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A11C1" w:rsidR="002934D0" w:rsidP="008A11C1" w:rsidRDefault="002934D0" w14:paraId="3DE83B4E" w14:textId="4EA47B87">
      <w:pPr>
        <w:jc w:val="center"/>
      </w:pPr>
    </w:p>
    <w:p w:rsidRPr="008A11C1" w:rsidR="0098410D" w:rsidP="008A11C1" w:rsidRDefault="00300726" w14:paraId="2B67A4A2" w14:textId="5590FF12">
      <w:pPr>
        <w:pStyle w:val="DecHTitle"/>
      </w:pPr>
      <w:r w:rsidRPr="008A11C1">
        <w:t>FIFTH SECTION</w:t>
      </w:r>
    </w:p>
    <w:p w:rsidRPr="008A11C1" w:rsidR="008E6217" w:rsidP="008A11C1" w:rsidRDefault="008E6217" w14:paraId="4223A7E1" w14:textId="3AB2CD44">
      <w:pPr>
        <w:pStyle w:val="JuTitle"/>
        <w:spacing w:before="1200"/>
      </w:pPr>
      <w:bookmarkStart w:name="To" w:id="0"/>
      <w:r w:rsidRPr="008A11C1">
        <w:rPr>
          <w:color w:val="000000" w:themeColor="text1"/>
        </w:rPr>
        <w:t xml:space="preserve">CASE OF </w:t>
      </w:r>
      <w:bookmarkEnd w:id="0"/>
      <w:r w:rsidRPr="008A11C1" w:rsidR="00300726">
        <w:t>BALDASSI AND OTHERS v. FRANCE</w:t>
      </w:r>
    </w:p>
    <w:p w:rsidRPr="008A11C1" w:rsidR="00D74888" w:rsidP="008A11C1" w:rsidRDefault="008E6217" w14:paraId="6CEC3216" w14:textId="1E2D3977">
      <w:pPr>
        <w:pStyle w:val="ECHRCoverTitle4"/>
      </w:pPr>
      <w:r w:rsidRPr="008A11C1">
        <w:t>(</w:t>
      </w:r>
      <w:r w:rsidRPr="008A11C1" w:rsidR="00300726">
        <w:t>Application</w:t>
      </w:r>
      <w:r w:rsidRPr="008A11C1" w:rsidR="00C93BCE">
        <w:t>s</w:t>
      </w:r>
      <w:r w:rsidRPr="008A11C1" w:rsidR="00300726">
        <w:t xml:space="preserve"> no.</w:t>
      </w:r>
      <w:r w:rsidRPr="008A11C1">
        <w:t xml:space="preserve"> </w:t>
      </w:r>
      <w:r w:rsidRPr="008A11C1" w:rsidR="00300726">
        <w:t>15271/16</w:t>
      </w:r>
      <w:r w:rsidRPr="008A11C1" w:rsidR="00C93BCE">
        <w:t xml:space="preserve"> and 6 others</w:t>
      </w:r>
      <w:r w:rsidRPr="008A11C1">
        <w:t>)</w:t>
      </w:r>
    </w:p>
    <w:p w:rsidRPr="008A11C1" w:rsidR="0098410D" w:rsidP="008A11C1" w:rsidRDefault="0098410D" w14:paraId="3C4A5D8B" w14:textId="347A735F">
      <w:pPr>
        <w:pStyle w:val="DecHCase"/>
      </w:pPr>
    </w:p>
    <w:p w:rsidRPr="008A11C1" w:rsidR="008A11C1" w:rsidP="008A11C1" w:rsidRDefault="008A11C1" w14:paraId="58A8D5C8" w14:textId="77777777">
      <w:pPr>
        <w:pStyle w:val="JuPara"/>
      </w:pPr>
    </w:p>
    <w:p w:rsidRPr="008A11C1" w:rsidR="008A11C1" w:rsidP="008A11C1" w:rsidRDefault="008A11C1" w14:paraId="1545DEA1" w14:textId="77777777">
      <w:pPr>
        <w:pStyle w:val="DecHCase"/>
        <w:spacing w:after="360"/>
      </w:pPr>
      <w:r w:rsidRPr="008A11C1">
        <w:t>JUDGMENT</w:t>
      </w:r>
      <w:r w:rsidRPr="008A11C1">
        <w:br/>
      </w:r>
    </w:p>
    <w:p w:rsidRPr="008A11C1" w:rsidR="00882F68" w:rsidP="008A11C1" w:rsidRDefault="00882F68" w14:paraId="03D0C220" w14:textId="231B2F58">
      <w:pPr>
        <w:pStyle w:val="JuPara"/>
        <w:pBdr>
          <w:top w:val="single" w:color="auto" w:sz="4" w:space="1"/>
          <w:left w:val="single" w:color="auto" w:sz="4" w:space="4"/>
          <w:bottom w:val="single" w:color="auto" w:sz="4" w:space="1"/>
          <w:right w:val="single" w:color="auto" w:sz="4" w:space="4"/>
        </w:pBdr>
        <w:ind w:firstLine="0"/>
        <w:rPr>
          <w:sz w:val="22"/>
          <w:szCs w:val="22"/>
        </w:rPr>
      </w:pPr>
      <w:r w:rsidRPr="008A11C1">
        <w:rPr>
          <w:sz w:val="22"/>
          <w:szCs w:val="22"/>
        </w:rPr>
        <w:t xml:space="preserve">Art. 10 • </w:t>
      </w:r>
      <w:r w:rsidRPr="008A11C1" w:rsidR="008452A4">
        <w:rPr>
          <w:sz w:val="22"/>
          <w:szCs w:val="22"/>
        </w:rPr>
        <w:t xml:space="preserve">Freedom of </w:t>
      </w:r>
      <w:r w:rsidRPr="008A11C1">
        <w:rPr>
          <w:sz w:val="22"/>
          <w:szCs w:val="22"/>
        </w:rPr>
        <w:t xml:space="preserve">expression • </w:t>
      </w:r>
      <w:r w:rsidRPr="008A11C1" w:rsidR="008452A4">
        <w:rPr>
          <w:sz w:val="22"/>
          <w:szCs w:val="22"/>
        </w:rPr>
        <w:t>Action in favour of</w:t>
      </w:r>
      <w:r w:rsidRPr="008A11C1">
        <w:rPr>
          <w:sz w:val="22"/>
          <w:szCs w:val="22"/>
        </w:rPr>
        <w:t xml:space="preserve"> boycott </w:t>
      </w:r>
      <w:r w:rsidRPr="008A11C1" w:rsidR="008452A4">
        <w:rPr>
          <w:sz w:val="22"/>
          <w:szCs w:val="22"/>
        </w:rPr>
        <w:t>of Israeli products</w:t>
      </w:r>
      <w:r w:rsidRPr="008A11C1">
        <w:rPr>
          <w:sz w:val="22"/>
          <w:szCs w:val="22"/>
        </w:rPr>
        <w:t xml:space="preserve"> </w:t>
      </w:r>
      <w:r w:rsidRPr="008A11C1" w:rsidR="008452A4">
        <w:rPr>
          <w:sz w:val="22"/>
          <w:szCs w:val="22"/>
        </w:rPr>
        <w:t>entailing criminal sanction for discrimination</w:t>
      </w:r>
      <w:r w:rsidRPr="008A11C1">
        <w:rPr>
          <w:sz w:val="22"/>
          <w:szCs w:val="22"/>
        </w:rPr>
        <w:t xml:space="preserve">, </w:t>
      </w:r>
      <w:r w:rsidRPr="008A11C1" w:rsidR="005A661E">
        <w:rPr>
          <w:sz w:val="22"/>
          <w:szCs w:val="22"/>
        </w:rPr>
        <w:t xml:space="preserve">without relevant and </w:t>
      </w:r>
      <w:r w:rsidRPr="008A11C1" w:rsidR="00D17D05">
        <w:rPr>
          <w:sz w:val="22"/>
          <w:szCs w:val="22"/>
        </w:rPr>
        <w:t>sufficient</w:t>
      </w:r>
      <w:r w:rsidRPr="008A11C1" w:rsidR="005A661E">
        <w:rPr>
          <w:sz w:val="22"/>
          <w:szCs w:val="22"/>
        </w:rPr>
        <w:t xml:space="preserve"> reasons</w:t>
      </w:r>
      <w:r w:rsidRPr="008A11C1">
        <w:rPr>
          <w:sz w:val="22"/>
          <w:szCs w:val="22"/>
        </w:rPr>
        <w:t xml:space="preserve"> • </w:t>
      </w:r>
      <w:r w:rsidRPr="008A11C1" w:rsidR="005A661E">
        <w:rPr>
          <w:sz w:val="22"/>
          <w:szCs w:val="22"/>
        </w:rPr>
        <w:t>Call to</w:t>
      </w:r>
      <w:r w:rsidRPr="008A11C1">
        <w:rPr>
          <w:sz w:val="22"/>
          <w:szCs w:val="22"/>
        </w:rPr>
        <w:t xml:space="preserve"> boycott prot</w:t>
      </w:r>
      <w:r w:rsidRPr="008A11C1" w:rsidR="005A661E">
        <w:rPr>
          <w:sz w:val="22"/>
          <w:szCs w:val="22"/>
        </w:rPr>
        <w:t>ected by A</w:t>
      </w:r>
      <w:r w:rsidRPr="008A11C1">
        <w:rPr>
          <w:sz w:val="22"/>
          <w:szCs w:val="22"/>
        </w:rPr>
        <w:t xml:space="preserve">rticle 10 </w:t>
      </w:r>
      <w:r w:rsidRPr="008A11C1" w:rsidR="005A661E">
        <w:rPr>
          <w:sz w:val="22"/>
          <w:szCs w:val="22"/>
        </w:rPr>
        <w:t xml:space="preserve">as means of </w:t>
      </w:r>
      <w:r w:rsidRPr="008A11C1">
        <w:rPr>
          <w:sz w:val="22"/>
          <w:szCs w:val="22"/>
        </w:rPr>
        <w:t xml:space="preserve">expression </w:t>
      </w:r>
      <w:r w:rsidRPr="008A11C1" w:rsidR="005A661E">
        <w:rPr>
          <w:sz w:val="22"/>
          <w:szCs w:val="22"/>
        </w:rPr>
        <w:t xml:space="preserve">of </w:t>
      </w:r>
      <w:r w:rsidRPr="008A11C1" w:rsidR="0057434B">
        <w:rPr>
          <w:sz w:val="22"/>
          <w:szCs w:val="22"/>
        </w:rPr>
        <w:t xml:space="preserve">opinion by way of </w:t>
      </w:r>
      <w:r w:rsidRPr="008A11C1" w:rsidR="005A661E">
        <w:rPr>
          <w:sz w:val="22"/>
          <w:szCs w:val="22"/>
        </w:rPr>
        <w:t xml:space="preserve">protest </w:t>
      </w:r>
      <w:r w:rsidRPr="008A11C1">
        <w:rPr>
          <w:sz w:val="22"/>
          <w:szCs w:val="22"/>
        </w:rPr>
        <w:t>• Diff</w:t>
      </w:r>
      <w:r w:rsidRPr="008A11C1" w:rsidR="005A661E">
        <w:rPr>
          <w:sz w:val="22"/>
          <w:szCs w:val="22"/>
        </w:rPr>
        <w:t>e</w:t>
      </w:r>
      <w:r w:rsidRPr="008A11C1">
        <w:rPr>
          <w:sz w:val="22"/>
          <w:szCs w:val="22"/>
        </w:rPr>
        <w:t xml:space="preserve">rences </w:t>
      </w:r>
      <w:r w:rsidRPr="008A11C1" w:rsidR="005A661E">
        <w:rPr>
          <w:sz w:val="22"/>
          <w:szCs w:val="22"/>
        </w:rPr>
        <w:t>from</w:t>
      </w:r>
      <w:r w:rsidRPr="008A11C1">
        <w:rPr>
          <w:sz w:val="22"/>
          <w:szCs w:val="22"/>
        </w:rPr>
        <w:t xml:space="preserve"> </w:t>
      </w:r>
      <w:r w:rsidRPr="008A11C1">
        <w:rPr>
          <w:i/>
          <w:sz w:val="22"/>
          <w:szCs w:val="22"/>
        </w:rPr>
        <w:t xml:space="preserve">Willem </w:t>
      </w:r>
      <w:r w:rsidRPr="008A11C1" w:rsidR="005A661E">
        <w:rPr>
          <w:i/>
          <w:sz w:val="22"/>
          <w:szCs w:val="22"/>
        </w:rPr>
        <w:t>v</w:t>
      </w:r>
      <w:r w:rsidRPr="008A11C1">
        <w:rPr>
          <w:i/>
          <w:sz w:val="22"/>
          <w:szCs w:val="22"/>
        </w:rPr>
        <w:t>. France</w:t>
      </w:r>
      <w:r w:rsidRPr="008A11C1">
        <w:rPr>
          <w:sz w:val="22"/>
          <w:szCs w:val="22"/>
        </w:rPr>
        <w:t xml:space="preserve"> • Influence </w:t>
      </w:r>
      <w:r w:rsidRPr="008A11C1" w:rsidR="005A661E">
        <w:rPr>
          <w:sz w:val="22"/>
          <w:szCs w:val="22"/>
        </w:rPr>
        <w:t>of applicants, ordinary citizens</w:t>
      </w:r>
      <w:r w:rsidRPr="008A11C1">
        <w:rPr>
          <w:sz w:val="22"/>
          <w:szCs w:val="22"/>
        </w:rPr>
        <w:t xml:space="preserve">, incomparable </w:t>
      </w:r>
      <w:r w:rsidRPr="008A11C1" w:rsidR="005A661E">
        <w:rPr>
          <w:sz w:val="22"/>
          <w:szCs w:val="22"/>
        </w:rPr>
        <w:t>to that of a mayor</w:t>
      </w:r>
      <w:r w:rsidRPr="008A11C1">
        <w:rPr>
          <w:sz w:val="22"/>
          <w:szCs w:val="22"/>
        </w:rPr>
        <w:t xml:space="preserve"> • Action </w:t>
      </w:r>
      <w:r w:rsidRPr="008A11C1" w:rsidR="005A661E">
        <w:rPr>
          <w:sz w:val="22"/>
          <w:szCs w:val="22"/>
        </w:rPr>
        <w:t>triggering or stimulating debate on subject of general interest</w:t>
      </w:r>
      <w:r w:rsidRPr="008A11C1">
        <w:rPr>
          <w:sz w:val="22"/>
          <w:szCs w:val="22"/>
        </w:rPr>
        <w:t xml:space="preserve"> • </w:t>
      </w:r>
      <w:r w:rsidRPr="008A11C1" w:rsidR="005A661E">
        <w:rPr>
          <w:sz w:val="22"/>
          <w:szCs w:val="22"/>
        </w:rPr>
        <w:t>Lack of racist or anti</w:t>
      </w:r>
      <w:r w:rsidRPr="008A11C1" w:rsidR="00131A26">
        <w:rPr>
          <w:sz w:val="22"/>
          <w:szCs w:val="22"/>
        </w:rPr>
        <w:t>s</w:t>
      </w:r>
      <w:r w:rsidRPr="008A11C1" w:rsidR="005A661E">
        <w:rPr>
          <w:sz w:val="22"/>
          <w:szCs w:val="22"/>
        </w:rPr>
        <w:t>emit</w:t>
      </w:r>
      <w:r w:rsidRPr="008A11C1" w:rsidR="00131A26">
        <w:rPr>
          <w:sz w:val="22"/>
          <w:szCs w:val="22"/>
        </w:rPr>
        <w:t>ic</w:t>
      </w:r>
      <w:r w:rsidRPr="008A11C1" w:rsidR="005A661E">
        <w:rPr>
          <w:sz w:val="22"/>
          <w:szCs w:val="22"/>
        </w:rPr>
        <w:t xml:space="preserve"> language or</w:t>
      </w:r>
      <w:r w:rsidRPr="008A11C1">
        <w:rPr>
          <w:sz w:val="22"/>
          <w:szCs w:val="22"/>
        </w:rPr>
        <w:t xml:space="preserve"> </w:t>
      </w:r>
      <w:r w:rsidRPr="008A11C1" w:rsidR="005A661E">
        <w:rPr>
          <w:sz w:val="22"/>
          <w:szCs w:val="22"/>
        </w:rPr>
        <w:t>speech inciting hatred</w:t>
      </w:r>
      <w:r w:rsidRPr="008A11C1">
        <w:rPr>
          <w:sz w:val="22"/>
          <w:szCs w:val="22"/>
        </w:rPr>
        <w:t xml:space="preserve">, violence </w:t>
      </w:r>
      <w:r w:rsidRPr="008A11C1" w:rsidR="005A661E">
        <w:rPr>
          <w:sz w:val="22"/>
          <w:szCs w:val="22"/>
        </w:rPr>
        <w:t xml:space="preserve">or </w:t>
      </w:r>
      <w:r w:rsidRPr="008A11C1">
        <w:rPr>
          <w:sz w:val="22"/>
          <w:szCs w:val="22"/>
        </w:rPr>
        <w:t>intol</w:t>
      </w:r>
      <w:r w:rsidRPr="008A11C1" w:rsidR="005A661E">
        <w:rPr>
          <w:sz w:val="22"/>
          <w:szCs w:val="22"/>
        </w:rPr>
        <w:t>e</w:t>
      </w:r>
      <w:r w:rsidRPr="008A11C1">
        <w:rPr>
          <w:sz w:val="22"/>
          <w:szCs w:val="22"/>
        </w:rPr>
        <w:t xml:space="preserve">rance • </w:t>
      </w:r>
      <w:r w:rsidRPr="008A11C1" w:rsidR="005A661E">
        <w:rPr>
          <w:sz w:val="22"/>
          <w:szCs w:val="22"/>
        </w:rPr>
        <w:t>Lack of</w:t>
      </w:r>
      <w:r w:rsidRPr="008A11C1">
        <w:rPr>
          <w:sz w:val="22"/>
          <w:szCs w:val="22"/>
        </w:rPr>
        <w:t xml:space="preserve"> violence o</w:t>
      </w:r>
      <w:r w:rsidRPr="008A11C1" w:rsidR="005A661E">
        <w:rPr>
          <w:sz w:val="22"/>
          <w:szCs w:val="22"/>
        </w:rPr>
        <w:t>r material damage</w:t>
      </w:r>
    </w:p>
    <w:p w:rsidRPr="008A11C1" w:rsidR="00882F68" w:rsidP="008A11C1" w:rsidRDefault="00882F68" w14:paraId="7AB3FBF2" w14:textId="1F2D2067">
      <w:pPr>
        <w:pStyle w:val="JuPara"/>
        <w:pBdr>
          <w:top w:val="single" w:color="auto" w:sz="4" w:space="1"/>
          <w:left w:val="single" w:color="auto" w:sz="4" w:space="4"/>
          <w:bottom w:val="single" w:color="auto" w:sz="4" w:space="1"/>
          <w:right w:val="single" w:color="auto" w:sz="4" w:space="4"/>
        </w:pBdr>
        <w:ind w:firstLine="0"/>
        <w:rPr>
          <w:sz w:val="22"/>
          <w:szCs w:val="22"/>
        </w:rPr>
      </w:pPr>
      <w:r w:rsidRPr="008A11C1">
        <w:rPr>
          <w:sz w:val="22"/>
          <w:szCs w:val="22"/>
        </w:rPr>
        <w:t xml:space="preserve">Art. 7 • </w:t>
      </w:r>
      <w:r w:rsidRPr="008A11C1">
        <w:rPr>
          <w:i/>
          <w:sz w:val="22"/>
          <w:szCs w:val="22"/>
        </w:rPr>
        <w:t>Nullum crimen sine lege</w:t>
      </w:r>
      <w:r w:rsidRPr="008A11C1">
        <w:rPr>
          <w:sz w:val="22"/>
          <w:szCs w:val="22"/>
        </w:rPr>
        <w:t xml:space="preserve"> • Existence </w:t>
      </w:r>
      <w:r w:rsidRPr="008A11C1" w:rsidR="005A661E">
        <w:rPr>
          <w:sz w:val="22"/>
          <w:szCs w:val="22"/>
        </w:rPr>
        <w:t>of precedent</w:t>
      </w:r>
      <w:r w:rsidRPr="008A11C1">
        <w:rPr>
          <w:sz w:val="22"/>
          <w:szCs w:val="22"/>
        </w:rPr>
        <w:t xml:space="preserve"> </w:t>
      </w:r>
      <w:r w:rsidRPr="008A11C1" w:rsidR="005A661E">
        <w:rPr>
          <w:sz w:val="22"/>
          <w:szCs w:val="22"/>
        </w:rPr>
        <w:t>making criminal conviction foreseeable</w:t>
      </w:r>
    </w:p>
    <w:p w:rsidRPr="008A11C1" w:rsidR="0098410D" w:rsidP="008A11C1" w:rsidRDefault="0098410D" w14:paraId="12A85BA7" w14:textId="77777777">
      <w:pPr>
        <w:pStyle w:val="DecHCase"/>
      </w:pPr>
    </w:p>
    <w:p w:rsidRPr="008A11C1" w:rsidR="0098410D" w:rsidP="008A11C1" w:rsidRDefault="0098410D" w14:paraId="66E9CBD0" w14:textId="77777777">
      <w:pPr>
        <w:pStyle w:val="DecHCase"/>
      </w:pPr>
      <w:r w:rsidRPr="008A11C1">
        <w:t>STRASBOURG</w:t>
      </w:r>
    </w:p>
    <w:p w:rsidRPr="008A11C1" w:rsidR="0098410D" w:rsidP="008A11C1" w:rsidRDefault="00300726" w14:paraId="323CC620" w14:textId="35E517BF">
      <w:pPr>
        <w:pStyle w:val="DecHCase"/>
        <w:rPr>
          <w:rFonts w:ascii="Times New Roman" w:hAnsi="Times New Roman" w:cs="Times New Roman"/>
        </w:rPr>
      </w:pPr>
      <w:r w:rsidRPr="008A11C1">
        <w:rPr>
          <w:rFonts w:ascii="Times New Roman" w:hAnsi="Times New Roman" w:cs="Times New Roman"/>
        </w:rPr>
        <w:t>11 June 2020</w:t>
      </w:r>
    </w:p>
    <w:p w:rsidRPr="008A11C1" w:rsidR="008A11C1" w:rsidP="008A11C1" w:rsidRDefault="008A11C1" w14:paraId="30CCD1D4" w14:textId="77777777">
      <w:pPr>
        <w:pStyle w:val="JuPara"/>
      </w:pPr>
    </w:p>
    <w:p w:rsidRPr="008A11C1" w:rsidR="00882F68" w:rsidP="008A11C1" w:rsidRDefault="00882F68" w14:paraId="207C2E75" w14:textId="7950C736">
      <w:pPr>
        <w:pStyle w:val="jucase0"/>
        <w:ind w:firstLine="0"/>
        <w:jc w:val="center"/>
        <w:rPr>
          <w:color w:val="FF0000"/>
          <w:sz w:val="28"/>
          <w:szCs w:val="28"/>
          <w:u w:val="single"/>
        </w:rPr>
      </w:pPr>
      <w:r w:rsidRPr="008A11C1">
        <w:rPr>
          <w:color w:val="FF0000"/>
          <w:sz w:val="28"/>
          <w:szCs w:val="28"/>
          <w:u w:val="single"/>
        </w:rPr>
        <w:t>FINAL</w:t>
      </w:r>
    </w:p>
    <w:p w:rsidRPr="008A11C1" w:rsidR="00882F68" w:rsidP="008A11C1" w:rsidRDefault="00882F68" w14:paraId="570F09A8" w14:textId="77777777">
      <w:pPr>
        <w:pStyle w:val="jucase0"/>
        <w:ind w:firstLine="0"/>
        <w:jc w:val="center"/>
        <w:rPr>
          <w:b w:val="0"/>
          <w:color w:val="FF0000"/>
          <w:u w:val="single"/>
        </w:rPr>
      </w:pPr>
    </w:p>
    <w:p w:rsidRPr="008A11C1" w:rsidR="00882F68" w:rsidP="008A11C1" w:rsidRDefault="00882F68" w14:paraId="76F252FC" w14:textId="77777777">
      <w:pPr>
        <w:pStyle w:val="jucase0"/>
        <w:ind w:firstLine="0"/>
        <w:jc w:val="center"/>
        <w:rPr>
          <w:b w:val="0"/>
          <w:color w:val="FF0000"/>
          <w:sz w:val="28"/>
          <w:szCs w:val="28"/>
        </w:rPr>
      </w:pPr>
      <w:r w:rsidRPr="008A11C1">
        <w:rPr>
          <w:b w:val="0"/>
          <w:color w:val="FF0000"/>
          <w:sz w:val="28"/>
          <w:szCs w:val="28"/>
        </w:rPr>
        <w:t>11/09/2020</w:t>
      </w:r>
    </w:p>
    <w:p w:rsidRPr="008A11C1" w:rsidR="00AC4CD4" w:rsidP="008A11C1" w:rsidRDefault="00AC4CD4" w14:paraId="6089921D" w14:textId="3C9A8AE2">
      <w:pPr>
        <w:pStyle w:val="JuPara"/>
        <w:ind w:firstLine="0"/>
      </w:pPr>
    </w:p>
    <w:p w:rsidRPr="008A11C1" w:rsidR="008A11C1" w:rsidP="008A11C1" w:rsidRDefault="008A11C1" w14:paraId="0FCEC3EA" w14:textId="77777777">
      <w:pPr>
        <w:pStyle w:val="JuPara"/>
        <w:ind w:firstLine="0"/>
      </w:pPr>
    </w:p>
    <w:p w:rsidRPr="008A11C1" w:rsidR="002422B6" w:rsidP="008A11C1" w:rsidRDefault="00942FF5" w14:paraId="18B7503C" w14:textId="26518346">
      <w:pPr>
        <w:rPr>
          <w:i/>
          <w:sz w:val="22"/>
        </w:rPr>
      </w:pPr>
      <w:r w:rsidRPr="008A11C1">
        <w:rPr>
          <w:i/>
          <w:sz w:val="22"/>
        </w:rPr>
        <w:t>This judgment has become final under Article 44 § 2 of the Convention. It</w:t>
      </w:r>
      <w:r w:rsidRPr="008A11C1" w:rsidR="0098410D">
        <w:rPr>
          <w:i/>
          <w:sz w:val="22"/>
        </w:rPr>
        <w:t xml:space="preserve"> may be subject to editorial revision.</w:t>
      </w:r>
    </w:p>
    <w:p w:rsidRPr="008A11C1" w:rsidR="0098410D" w:rsidP="008A11C1" w:rsidRDefault="0098410D" w14:paraId="4B8DBE46" w14:textId="77777777">
      <w:pPr>
        <w:sectPr w:rsidRPr="008A11C1" w:rsidR="0098410D"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A11C1" w:rsidR="0098410D" w:rsidP="008A11C1" w:rsidRDefault="0098410D" w14:paraId="17C97147" w14:textId="2F3C6A6D">
      <w:pPr>
        <w:pStyle w:val="JuCase"/>
      </w:pPr>
      <w:r w:rsidRPr="008A11C1">
        <w:t xml:space="preserve">In the case of </w:t>
      </w:r>
      <w:r w:rsidRPr="008A11C1" w:rsidR="00300726">
        <w:t>Baldassi and Others v. France</w:t>
      </w:r>
      <w:r w:rsidRPr="008A11C1">
        <w:t>,</w:t>
      </w:r>
    </w:p>
    <w:p w:rsidRPr="008A11C1" w:rsidR="009F4C8F" w:rsidP="008A11C1" w:rsidRDefault="009F4C8F" w14:paraId="260B6F36" w14:textId="7F3CDEA9">
      <w:pPr>
        <w:pStyle w:val="JuPara"/>
      </w:pPr>
      <w:r w:rsidRPr="008A11C1">
        <w:t>The European Court of Human Rights (</w:t>
      </w:r>
      <w:r w:rsidRPr="008A11C1" w:rsidR="00300726">
        <w:t>Fifth Section</w:t>
      </w:r>
      <w:r w:rsidRPr="008A11C1">
        <w:t xml:space="preserve">), sitting as a </w:t>
      </w:r>
      <w:r w:rsidRPr="008A11C1" w:rsidR="00300726">
        <w:t>Chamber</w:t>
      </w:r>
      <w:r w:rsidRPr="008A11C1">
        <w:t xml:space="preserve"> composed of:</w:t>
      </w:r>
    </w:p>
    <w:p w:rsidRPr="008A11C1" w:rsidR="009F4C8F" w:rsidP="008A11C1" w:rsidRDefault="00F9048F" w14:paraId="1FB629DC" w14:textId="56806AB7">
      <w:pPr>
        <w:pStyle w:val="JuJudges"/>
      </w:pPr>
      <w:r w:rsidRPr="008A11C1">
        <w:tab/>
        <w:t>Síofra O</w:t>
      </w:r>
      <w:r w:rsidRPr="008A11C1" w:rsidR="008A11C1">
        <w:t>’</w:t>
      </w:r>
      <w:r w:rsidRPr="008A11C1">
        <w:t>Leary,</w:t>
      </w:r>
      <w:r w:rsidRPr="008A11C1">
        <w:rPr>
          <w:i/>
        </w:rPr>
        <w:t xml:space="preserve"> President,</w:t>
      </w:r>
      <w:r w:rsidRPr="008A11C1" w:rsidR="00D62244">
        <w:rPr>
          <w:i/>
        </w:rPr>
        <w:br/>
      </w:r>
      <w:r w:rsidRPr="008A11C1" w:rsidR="00D62244">
        <w:tab/>
        <w:t>Gabriele Kucsko-Stadlmayer,</w:t>
      </w:r>
      <w:r w:rsidRPr="008A11C1" w:rsidR="00D62244">
        <w:rPr>
          <w:i/>
        </w:rPr>
        <w:br/>
      </w:r>
      <w:r w:rsidRPr="008A11C1" w:rsidR="00D62244">
        <w:tab/>
        <w:t>Ganna Yudkivska,</w:t>
      </w:r>
      <w:r w:rsidRPr="008A11C1" w:rsidR="00D62244">
        <w:rPr>
          <w:i/>
        </w:rPr>
        <w:br/>
      </w:r>
      <w:r w:rsidRPr="008A11C1" w:rsidR="00D62244">
        <w:tab/>
        <w:t>André Potocki,</w:t>
      </w:r>
      <w:r w:rsidRPr="008A11C1" w:rsidR="00D62244">
        <w:rPr>
          <w:i/>
        </w:rPr>
        <w:br/>
      </w:r>
      <w:r w:rsidRPr="008A11C1" w:rsidR="00D62244">
        <w:tab/>
        <w:t>Mārtiņš Mits,</w:t>
      </w:r>
      <w:r w:rsidRPr="008A11C1" w:rsidR="00D62244">
        <w:rPr>
          <w:i/>
        </w:rPr>
        <w:br/>
      </w:r>
      <w:r w:rsidRPr="008A11C1" w:rsidR="00D62244">
        <w:tab/>
        <w:t>Lado Chanturia,</w:t>
      </w:r>
      <w:r w:rsidRPr="008A11C1" w:rsidR="00D62244">
        <w:rPr>
          <w:i/>
        </w:rPr>
        <w:br/>
      </w:r>
      <w:r w:rsidRPr="008A11C1" w:rsidR="00D62244">
        <w:tab/>
        <w:t>Anja Seibert-Fohr,</w:t>
      </w:r>
      <w:r w:rsidRPr="008A11C1" w:rsidR="00D62244">
        <w:rPr>
          <w:i/>
        </w:rPr>
        <w:t xml:space="preserve"> judges</w:t>
      </w:r>
      <w:r w:rsidRPr="008A11C1" w:rsidR="00D62244">
        <w:t>,</w:t>
      </w:r>
      <w:r w:rsidRPr="008A11C1" w:rsidR="009F4C8F">
        <w:br/>
        <w:t xml:space="preserve">and </w:t>
      </w:r>
      <w:r w:rsidRPr="008A11C1" w:rsidR="00300726">
        <w:t>Victor Soloveytchik</w:t>
      </w:r>
      <w:r w:rsidRPr="008A11C1" w:rsidR="009F4C8F">
        <w:t xml:space="preserve">, </w:t>
      </w:r>
      <w:r w:rsidRPr="008A11C1" w:rsidR="00D62244">
        <w:rPr>
          <w:i/>
          <w:iCs/>
        </w:rPr>
        <w:t>Deputy</w:t>
      </w:r>
      <w:r w:rsidRPr="008A11C1" w:rsidR="00D62244">
        <w:t xml:space="preserve"> </w:t>
      </w:r>
      <w:r w:rsidRPr="008A11C1" w:rsidR="00300726">
        <w:rPr>
          <w:i/>
        </w:rPr>
        <w:t xml:space="preserve">Section </w:t>
      </w:r>
      <w:r w:rsidRPr="008A11C1" w:rsidR="00300726">
        <w:rPr>
          <w:i/>
          <w:iCs/>
        </w:rPr>
        <w:t>Registrar</w:t>
      </w:r>
      <w:r w:rsidRPr="008A11C1" w:rsidR="009F4C8F">
        <w:rPr>
          <w:iCs/>
        </w:rPr>
        <w:t>,</w:t>
      </w:r>
    </w:p>
    <w:p w:rsidRPr="008A11C1" w:rsidR="00D62244" w:rsidP="008A11C1" w:rsidRDefault="00D62244" w14:paraId="007CE2E7" w14:textId="77777777">
      <w:pPr>
        <w:pStyle w:val="JuPara"/>
      </w:pPr>
      <w:bookmarkStart w:name="ITMARKHavingStart" w:id="1"/>
      <w:bookmarkEnd w:id="1"/>
      <w:r w:rsidRPr="008A11C1">
        <w:t>Having regard to:</w:t>
      </w:r>
    </w:p>
    <w:p w:rsidRPr="008A11C1" w:rsidR="00300726" w:rsidP="008A11C1" w:rsidRDefault="00D62244" w14:paraId="69C29D39" w14:textId="5C716E69">
      <w:pPr>
        <w:pStyle w:val="JuPara"/>
      </w:pPr>
      <w:r w:rsidRPr="008A11C1">
        <w:t>the</w:t>
      </w:r>
      <w:r w:rsidRPr="008A11C1" w:rsidR="00C93BCE">
        <w:t xml:space="preserve"> seven</w:t>
      </w:r>
      <w:r w:rsidRPr="008A11C1">
        <w:t xml:space="preserve"> applications </w:t>
      </w:r>
      <w:r w:rsidRPr="008A11C1" w:rsidR="00300726">
        <w:t xml:space="preserve">against the French Republic lodged with the Court under Article 34 of the Convention for the Protection of Human Rights and Fundamental Freedoms (“the Convention”) by </w:t>
      </w:r>
      <w:r w:rsidRPr="008A11C1">
        <w:t>the following eleven individuals (“the applicants”):</w:t>
      </w:r>
      <w:r w:rsidRPr="008A11C1" w:rsidR="00300726">
        <w:t xml:space="preserve"> </w:t>
      </w:r>
      <w:r w:rsidRPr="008A11C1" w:rsidR="00882F68">
        <w:t>M</w:t>
      </w:r>
      <w:r w:rsidRPr="008A11C1">
        <w:t>r</w:t>
      </w:r>
      <w:r w:rsidRPr="008A11C1" w:rsidR="00882F68">
        <w:t> Jean-Michel Baldassi (</w:t>
      </w:r>
      <w:r w:rsidRPr="008A11C1">
        <w:t>application</w:t>
      </w:r>
      <w:r w:rsidRPr="008A11C1" w:rsidR="00882F68">
        <w:t xml:space="preserve"> </w:t>
      </w:r>
      <w:r w:rsidRPr="008A11C1" w:rsidR="00C93BCE">
        <w:t>no.</w:t>
      </w:r>
      <w:r w:rsidRPr="008A11C1" w:rsidR="00882F68">
        <w:t> 15271/16), M</w:t>
      </w:r>
      <w:r w:rsidRPr="008A11C1" w:rsidR="00C93BCE">
        <w:t>r</w:t>
      </w:r>
      <w:r w:rsidRPr="008A11C1" w:rsidR="00882F68">
        <w:t> Henri Eichholtzer (</w:t>
      </w:r>
      <w:r w:rsidRPr="008A11C1">
        <w:t>application</w:t>
      </w:r>
      <w:r w:rsidRPr="008A11C1" w:rsidR="00882F68">
        <w:t xml:space="preserve"> </w:t>
      </w:r>
      <w:r w:rsidRPr="008A11C1" w:rsidR="00C93BCE">
        <w:t>no.</w:t>
      </w:r>
      <w:r w:rsidRPr="008A11C1" w:rsidR="00882F68">
        <w:t xml:space="preserve"> 15280/16), </w:t>
      </w:r>
      <w:r w:rsidRPr="008A11C1" w:rsidR="00C93BCE">
        <w:t>Ms</w:t>
      </w:r>
      <w:r w:rsidRPr="008A11C1" w:rsidR="00882F68">
        <w:t> Aline Parmentier (</w:t>
      </w:r>
      <w:r w:rsidRPr="008A11C1">
        <w:t>application</w:t>
      </w:r>
      <w:r w:rsidRPr="008A11C1" w:rsidR="00882F68">
        <w:t xml:space="preserve"> </w:t>
      </w:r>
      <w:r w:rsidRPr="008A11C1" w:rsidR="00C93BCE">
        <w:t>no.</w:t>
      </w:r>
      <w:r w:rsidRPr="008A11C1" w:rsidR="00882F68">
        <w:t xml:space="preserve"> 15282/16) </w:t>
      </w:r>
      <w:r w:rsidRPr="008A11C1" w:rsidR="00C93BCE">
        <w:t>and</w:t>
      </w:r>
      <w:r w:rsidRPr="008A11C1" w:rsidR="00882F68">
        <w:t xml:space="preserve"> </w:t>
      </w:r>
      <w:r w:rsidRPr="008A11C1" w:rsidR="00C93BCE">
        <w:t>Ms</w:t>
      </w:r>
      <w:r w:rsidRPr="008A11C1" w:rsidR="00882F68">
        <w:t> Sylviane Mure (</w:t>
      </w:r>
      <w:r w:rsidRPr="008A11C1">
        <w:t>application</w:t>
      </w:r>
      <w:r w:rsidRPr="008A11C1" w:rsidR="00882F68">
        <w:t xml:space="preserve"> </w:t>
      </w:r>
      <w:r w:rsidRPr="008A11C1" w:rsidR="00C93BCE">
        <w:t>no.</w:t>
      </w:r>
      <w:r w:rsidRPr="008A11C1" w:rsidR="00882F68">
        <w:t xml:space="preserve"> 15286/16), </w:t>
      </w:r>
      <w:r w:rsidRPr="008A11C1" w:rsidR="00C93BCE">
        <w:t>who lodged their applications on</w:t>
      </w:r>
      <w:r w:rsidRPr="008A11C1" w:rsidR="00882F68">
        <w:t xml:space="preserve"> 16 </w:t>
      </w:r>
      <w:r w:rsidRPr="008A11C1" w:rsidR="00C93BCE">
        <w:t>March</w:t>
      </w:r>
      <w:r w:rsidRPr="008A11C1" w:rsidR="00882F68">
        <w:t xml:space="preserve"> 2016</w:t>
      </w:r>
      <w:r w:rsidRPr="008A11C1" w:rsidR="00C93BCE">
        <w:t>;</w:t>
      </w:r>
      <w:r w:rsidRPr="008A11C1" w:rsidR="00882F68">
        <w:t xml:space="preserve"> M</w:t>
      </w:r>
      <w:r w:rsidRPr="008A11C1" w:rsidR="00C93BCE">
        <w:t>r</w:t>
      </w:r>
      <w:r w:rsidRPr="008A11C1" w:rsidR="00882F68">
        <w:t> Nohammad Akbar (</w:t>
      </w:r>
      <w:r w:rsidRPr="008A11C1">
        <w:t>application</w:t>
      </w:r>
      <w:r w:rsidRPr="008A11C1" w:rsidR="00882F68">
        <w:t xml:space="preserve"> </w:t>
      </w:r>
      <w:r w:rsidRPr="008A11C1" w:rsidR="00C93BCE">
        <w:t>no.</w:t>
      </w:r>
      <w:r w:rsidRPr="008A11C1" w:rsidR="00882F68">
        <w:t xml:space="preserve"> 15842/16) </w:t>
      </w:r>
      <w:r w:rsidRPr="008A11C1" w:rsidR="00C93BCE">
        <w:t>and</w:t>
      </w:r>
      <w:r w:rsidRPr="008A11C1" w:rsidR="00882F68">
        <w:t xml:space="preserve"> M</w:t>
      </w:r>
      <w:r w:rsidRPr="008A11C1" w:rsidR="00C93BCE">
        <w:t>r</w:t>
      </w:r>
      <w:r w:rsidRPr="008A11C1" w:rsidR="00882F68">
        <w:t> Maxime Roll (</w:t>
      </w:r>
      <w:r w:rsidRPr="008A11C1">
        <w:t>application</w:t>
      </w:r>
      <w:r w:rsidRPr="008A11C1" w:rsidR="00882F68">
        <w:t xml:space="preserve"> </w:t>
      </w:r>
      <w:r w:rsidRPr="008A11C1" w:rsidR="00C93BCE">
        <w:t>no.</w:t>
      </w:r>
      <w:r w:rsidRPr="008A11C1" w:rsidR="00882F68">
        <w:t xml:space="preserve"> 16207/16), </w:t>
      </w:r>
      <w:r w:rsidRPr="008A11C1" w:rsidR="00C93BCE">
        <w:t>who lodged their applications on</w:t>
      </w:r>
      <w:r w:rsidRPr="008A11C1" w:rsidR="00882F68">
        <w:t xml:space="preserve"> 21 </w:t>
      </w:r>
      <w:r w:rsidRPr="008A11C1" w:rsidR="00C93BCE">
        <w:t>March</w:t>
      </w:r>
      <w:r w:rsidRPr="008A11C1" w:rsidR="00882F68">
        <w:t xml:space="preserve"> 2016</w:t>
      </w:r>
      <w:r w:rsidRPr="008A11C1" w:rsidR="00C93BCE">
        <w:t>;</w:t>
      </w:r>
      <w:r w:rsidRPr="008A11C1" w:rsidR="00882F68">
        <w:t xml:space="preserve"> </w:t>
      </w:r>
      <w:r w:rsidRPr="008A11C1" w:rsidR="00C93BCE">
        <w:t>and</w:t>
      </w:r>
      <w:r w:rsidRPr="008A11C1" w:rsidR="00882F68">
        <w:t xml:space="preserve"> </w:t>
      </w:r>
      <w:r w:rsidRPr="008A11C1" w:rsidR="00C93BCE">
        <w:t>Ms</w:t>
      </w:r>
      <w:r w:rsidRPr="008A11C1" w:rsidR="00882F68">
        <w:t> Laila Assakali, M</w:t>
      </w:r>
      <w:r w:rsidRPr="008A11C1" w:rsidR="00C93BCE">
        <w:t>r</w:t>
      </w:r>
      <w:r w:rsidRPr="008A11C1" w:rsidR="00882F68">
        <w:t> Yahya Assakali, M</w:t>
      </w:r>
      <w:r w:rsidRPr="008A11C1" w:rsidR="00C93BCE">
        <w:t>r</w:t>
      </w:r>
      <w:r w:rsidRPr="008A11C1" w:rsidR="00882F68">
        <w:t xml:space="preserve"> Jacques Ballouey, </w:t>
      </w:r>
      <w:r w:rsidRPr="008A11C1" w:rsidR="00C93BCE">
        <w:t>Ms</w:t>
      </w:r>
      <w:r w:rsidRPr="008A11C1" w:rsidR="00882F68">
        <w:t xml:space="preserve"> Habiba El Jarroudi </w:t>
      </w:r>
      <w:r w:rsidRPr="008A11C1" w:rsidR="00C93BCE">
        <w:t>and</w:t>
      </w:r>
      <w:r w:rsidRPr="008A11C1" w:rsidR="00882F68">
        <w:t xml:space="preserve"> </w:t>
      </w:r>
      <w:r w:rsidRPr="008A11C1" w:rsidR="00C93BCE">
        <w:t>Ms</w:t>
      </w:r>
      <w:r w:rsidRPr="008A11C1" w:rsidR="00882F68">
        <w:t> Farida Sarr-Trichine (</w:t>
      </w:r>
      <w:r w:rsidRPr="008A11C1">
        <w:t>application</w:t>
      </w:r>
      <w:r w:rsidRPr="008A11C1" w:rsidR="00882F68">
        <w:t xml:space="preserve"> </w:t>
      </w:r>
      <w:r w:rsidRPr="008A11C1" w:rsidR="00C93BCE">
        <w:t>no.</w:t>
      </w:r>
      <w:r w:rsidRPr="008A11C1" w:rsidR="00882F68">
        <w:t xml:space="preserve"> 15724/16), </w:t>
      </w:r>
      <w:r w:rsidRPr="008A11C1" w:rsidR="00C93BCE">
        <w:t>who lodged their application on</w:t>
      </w:r>
      <w:r w:rsidRPr="008A11C1" w:rsidR="00882F68">
        <w:t xml:space="preserve"> 18 </w:t>
      </w:r>
      <w:r w:rsidRPr="008A11C1" w:rsidR="00C93BCE">
        <w:t>March</w:t>
      </w:r>
      <w:r w:rsidRPr="008A11C1" w:rsidR="00882F68">
        <w:t xml:space="preserve"> 2016; </w:t>
      </w:r>
      <w:r w:rsidRPr="008A11C1" w:rsidR="00131A26">
        <w:t>the applicants</w:t>
      </w:r>
      <w:r w:rsidRPr="008A11C1" w:rsidR="00C93BCE">
        <w:t xml:space="preserve"> all </w:t>
      </w:r>
      <w:r w:rsidRPr="008A11C1" w:rsidR="00131A26">
        <w:t xml:space="preserve">being </w:t>
      </w:r>
      <w:r w:rsidRPr="008A11C1" w:rsidR="00C93BCE">
        <w:t>French nationals except for</w:t>
      </w:r>
      <w:r w:rsidRPr="008A11C1" w:rsidR="00882F68">
        <w:t xml:space="preserve"> M</w:t>
      </w:r>
      <w:r w:rsidRPr="008A11C1" w:rsidR="00C93BCE">
        <w:t>r</w:t>
      </w:r>
      <w:r w:rsidRPr="008A11C1" w:rsidR="00882F68">
        <w:t xml:space="preserve"> Nohammad Akbar </w:t>
      </w:r>
      <w:r w:rsidRPr="008A11C1" w:rsidR="00C93BCE">
        <w:t>and</w:t>
      </w:r>
      <w:r w:rsidRPr="008A11C1" w:rsidR="00882F68">
        <w:t xml:space="preserve"> </w:t>
      </w:r>
      <w:r w:rsidRPr="008A11C1" w:rsidR="00C93BCE">
        <w:t xml:space="preserve">Ms </w:t>
      </w:r>
      <w:r w:rsidRPr="008A11C1" w:rsidR="00882F68">
        <w:t>Habiba El Jarroudi,</w:t>
      </w:r>
      <w:r w:rsidRPr="008A11C1" w:rsidR="00C93BCE">
        <w:t xml:space="preserve"> who are respectively of Afghan and Moroccan nationality;</w:t>
      </w:r>
    </w:p>
    <w:p w:rsidRPr="008A11C1" w:rsidR="00DF126C" w:rsidP="008A11C1" w:rsidRDefault="00D62244" w14:paraId="51AF0E28" w14:textId="480257B5">
      <w:pPr>
        <w:pStyle w:val="JuPara"/>
      </w:pPr>
      <w:r w:rsidRPr="008A11C1">
        <w:t>the decision of 7 April 2017 to give notice of the applications to the French Government (“the Government”)</w:t>
      </w:r>
      <w:r w:rsidRPr="008A11C1" w:rsidR="00C93BCE">
        <w:t>;</w:t>
      </w:r>
    </w:p>
    <w:p w:rsidRPr="008A11C1" w:rsidR="008A11C1" w:rsidP="008A11C1" w:rsidRDefault="00D62244" w14:paraId="21E875E2" w14:textId="77777777">
      <w:pPr>
        <w:pStyle w:val="JuPara"/>
      </w:pPr>
      <w:r w:rsidRPr="008A11C1">
        <w:t>the</w:t>
      </w:r>
      <w:r w:rsidRPr="008A11C1" w:rsidR="00DF126C">
        <w:t xml:space="preserve"> observations </w:t>
      </w:r>
      <w:r w:rsidRPr="008A11C1">
        <w:t>submitted by the Government and those submitted by the applicants in reply</w:t>
      </w:r>
      <w:r w:rsidRPr="008A11C1" w:rsidR="00C93BCE">
        <w:t>;</w:t>
      </w:r>
    </w:p>
    <w:p w:rsidRPr="008A11C1" w:rsidR="00DF126C" w:rsidP="008A11C1" w:rsidRDefault="00D62244" w14:paraId="7B92B070" w14:textId="2675CBF3">
      <w:pPr>
        <w:pStyle w:val="JuPara"/>
      </w:pPr>
      <w:r w:rsidRPr="008A11C1">
        <w:t>the</w:t>
      </w:r>
      <w:r w:rsidRPr="008A11C1" w:rsidR="00DF126C">
        <w:t xml:space="preserve"> observations</w:t>
      </w:r>
      <w:r w:rsidRPr="008A11C1">
        <w:t xml:space="preserve"> of the</w:t>
      </w:r>
      <w:r w:rsidRPr="008A11C1" w:rsidR="00DF126C">
        <w:t xml:space="preserve"> </w:t>
      </w:r>
      <w:r w:rsidRPr="008A11C1" w:rsidR="00C93BCE">
        <w:t>International Federation for Human Rights (Fédération internationale des ligues des droits de l</w:t>
      </w:r>
      <w:r w:rsidRPr="008A11C1" w:rsidR="008A11C1">
        <w:t>’</w:t>
      </w:r>
      <w:r w:rsidRPr="008A11C1" w:rsidR="00C93BCE">
        <w:t xml:space="preserve">Homme </w:t>
      </w:r>
      <w:r w:rsidRPr="008A11C1" w:rsidR="002F7EA6">
        <w:t>(</w:t>
      </w:r>
      <w:r w:rsidRPr="008A11C1" w:rsidR="00C93BCE">
        <w:t>FIDH</w:t>
      </w:r>
      <w:r w:rsidRPr="008A11C1" w:rsidR="002F7EA6">
        <w:t>)</w:t>
      </w:r>
      <w:r w:rsidRPr="008A11C1" w:rsidR="00C93BCE">
        <w:t>)</w:t>
      </w:r>
      <w:r w:rsidRPr="008A11C1" w:rsidR="00DF126C">
        <w:t xml:space="preserve"> </w:t>
      </w:r>
      <w:r w:rsidRPr="008A11C1">
        <w:t>and the</w:t>
      </w:r>
      <w:r w:rsidRPr="008A11C1" w:rsidR="00DF126C">
        <w:t xml:space="preserve"> Ligue des droits de l</w:t>
      </w:r>
      <w:r w:rsidRPr="008A11C1" w:rsidR="008A11C1">
        <w:t>’</w:t>
      </w:r>
      <w:r w:rsidRPr="008A11C1" w:rsidR="00DF126C">
        <w:t xml:space="preserve">homme, </w:t>
      </w:r>
      <w:r w:rsidRPr="008A11C1">
        <w:t>which had been given leave to submit written comments</w:t>
      </w:r>
      <w:r w:rsidRPr="008A11C1" w:rsidR="00DF126C">
        <w:t xml:space="preserve"> (</w:t>
      </w:r>
      <w:r w:rsidRPr="008A11C1">
        <w:t>A</w:t>
      </w:r>
      <w:r w:rsidRPr="008A11C1" w:rsidR="00DF126C">
        <w:t xml:space="preserve">rticle 36 § 2 </w:t>
      </w:r>
      <w:r w:rsidRPr="008A11C1">
        <w:t>of the</w:t>
      </w:r>
      <w:r w:rsidRPr="008A11C1" w:rsidR="00DF126C">
        <w:t xml:space="preserve"> Convention </w:t>
      </w:r>
      <w:r w:rsidRPr="008A11C1">
        <w:t>and Rule</w:t>
      </w:r>
      <w:r w:rsidRPr="008A11C1" w:rsidR="00DF126C">
        <w:t xml:space="preserve"> 44 § 3 </w:t>
      </w:r>
      <w:r w:rsidRPr="008A11C1">
        <w:t>of the Rules of Court</w:t>
      </w:r>
      <w:r w:rsidRPr="008A11C1" w:rsidR="00DF126C">
        <w:t>)</w:t>
      </w:r>
      <w:r w:rsidRPr="008A11C1" w:rsidR="00C93BCE">
        <w:t>;</w:t>
      </w:r>
    </w:p>
    <w:p w:rsidRPr="008A11C1" w:rsidR="00D62244" w:rsidP="008A11C1" w:rsidRDefault="00D62244" w14:paraId="6CE375BD" w14:textId="037599D6">
      <w:pPr>
        <w:pStyle w:val="JuPara"/>
      </w:pPr>
      <w:r w:rsidRPr="008A11C1">
        <w:t>Having deliberated in private on 28 April 2020,</w:t>
      </w:r>
    </w:p>
    <w:p w:rsidRPr="008A11C1" w:rsidR="00DF126C" w:rsidP="008A11C1" w:rsidRDefault="00D62244" w14:paraId="109FA825" w14:textId="7FFD2840">
      <w:pPr>
        <w:pStyle w:val="JuPara"/>
      </w:pPr>
      <w:r w:rsidRPr="008A11C1">
        <w:t>Delivers the following judgment, which was adopted on that date</w:t>
      </w:r>
      <w:r w:rsidRPr="008A11C1" w:rsidR="00DF126C">
        <w:t>:</w:t>
      </w:r>
    </w:p>
    <w:p w:rsidRPr="008A11C1" w:rsidR="00DF126C" w:rsidP="008A11C1" w:rsidRDefault="00DF126C" w14:paraId="58023E00" w14:textId="77777777">
      <w:pPr>
        <w:pStyle w:val="JuHHead"/>
        <w:numPr>
          <w:ilvl w:val="0"/>
          <w:numId w:val="22"/>
        </w:numPr>
        <w:tabs>
          <w:tab w:val="left" w:pos="708"/>
        </w:tabs>
        <w:jc w:val="left"/>
      </w:pPr>
      <w:r w:rsidRPr="008A11C1">
        <w:t>INTRODUCTION</w:t>
      </w:r>
    </w:p>
    <w:p w:rsidRPr="008A11C1" w:rsidR="00DF126C" w:rsidP="008A11C1" w:rsidRDefault="00DF126C" w14:paraId="6911666E" w14:textId="0B1BA628">
      <w:pPr>
        <w:pStyle w:val="JuPara"/>
      </w:pPr>
      <w:r w:rsidRPr="008A11C1">
        <w:fldChar w:fldCharType="begin"/>
      </w:r>
      <w:r w:rsidRPr="008A11C1">
        <w:instrText xml:space="preserve"> SEQ level0 \*arabic </w:instrText>
      </w:r>
      <w:r w:rsidRPr="008A11C1">
        <w:fldChar w:fldCharType="separate"/>
      </w:r>
      <w:r w:rsidRPr="008A11C1" w:rsidR="008A11C1">
        <w:rPr>
          <w:noProof/>
        </w:rPr>
        <w:t>1</w:t>
      </w:r>
      <w:r w:rsidRPr="008A11C1">
        <w:fldChar w:fldCharType="end"/>
      </w:r>
      <w:r w:rsidRPr="008A11C1">
        <w:t>.  </w:t>
      </w:r>
      <w:r w:rsidRPr="008A11C1" w:rsidR="005A661E">
        <w:t>The cases concern the criminal conviction of activists for the Palestinian cause, for</w:t>
      </w:r>
      <w:r w:rsidRPr="008A11C1">
        <w:t xml:space="preserve"> </w:t>
      </w:r>
      <w:r w:rsidRPr="008A11C1" w:rsidR="005A661E">
        <w:t>inciting economic</w:t>
      </w:r>
      <w:r w:rsidRPr="008A11C1">
        <w:t xml:space="preserve"> discrimination </w:t>
      </w:r>
      <w:r w:rsidRPr="008A11C1" w:rsidR="005A661E">
        <w:t>on the basis of section</w:t>
      </w:r>
      <w:r w:rsidRPr="008A11C1">
        <w:t> 24</w:t>
      </w:r>
      <w:r w:rsidRPr="008A11C1" w:rsidR="00E26BAE">
        <w:t>, eighth paragraph,</w:t>
      </w:r>
      <w:r w:rsidRPr="008A11C1" w:rsidR="005A661E">
        <w:t xml:space="preserve"> of the Law of</w:t>
      </w:r>
      <w:r w:rsidRPr="008A11C1">
        <w:t xml:space="preserve"> 29 </w:t>
      </w:r>
      <w:r w:rsidRPr="008A11C1" w:rsidR="005A661E">
        <w:t>July</w:t>
      </w:r>
      <w:r w:rsidRPr="008A11C1">
        <w:t xml:space="preserve"> 1881 </w:t>
      </w:r>
      <w:r w:rsidRPr="008A11C1" w:rsidR="005A661E">
        <w:t>on freedom of the</w:t>
      </w:r>
      <w:r w:rsidRPr="008A11C1">
        <w:t xml:space="preserve"> press, </w:t>
      </w:r>
      <w:r w:rsidRPr="008A11C1" w:rsidR="005A661E">
        <w:t>on account of their</w:t>
      </w:r>
      <w:r w:rsidRPr="008A11C1">
        <w:t xml:space="preserve"> participation </w:t>
      </w:r>
      <w:r w:rsidRPr="008A11C1" w:rsidR="005A661E">
        <w:t>in</w:t>
      </w:r>
      <w:r w:rsidRPr="008A11C1">
        <w:t xml:space="preserve"> actions </w:t>
      </w:r>
      <w:r w:rsidRPr="008A11C1" w:rsidR="005A661E">
        <w:t>calling for the boycot</w:t>
      </w:r>
      <w:r w:rsidRPr="008A11C1" w:rsidR="00045D4F">
        <w:t>t</w:t>
      </w:r>
      <w:r w:rsidRPr="008A11C1" w:rsidR="005A661E">
        <w:t xml:space="preserve"> of products imported from </w:t>
      </w:r>
      <w:r w:rsidRPr="008A11C1" w:rsidR="00045D4F">
        <w:t>Israel</w:t>
      </w:r>
      <w:r w:rsidRPr="008A11C1">
        <w:t xml:space="preserve">. </w:t>
      </w:r>
      <w:r w:rsidRPr="008A11C1" w:rsidR="00045D4F">
        <w:t>The applicants complained of a</w:t>
      </w:r>
      <w:r w:rsidRPr="008A11C1">
        <w:t xml:space="preserve"> violation </w:t>
      </w:r>
      <w:r w:rsidRPr="008A11C1" w:rsidR="00045D4F">
        <w:t>of A</w:t>
      </w:r>
      <w:r w:rsidRPr="008A11C1">
        <w:t xml:space="preserve">rticles 7 </w:t>
      </w:r>
      <w:r w:rsidRPr="008A11C1" w:rsidR="00045D4F">
        <w:t>and</w:t>
      </w:r>
      <w:r w:rsidRPr="008A11C1">
        <w:t xml:space="preserve"> 10 </w:t>
      </w:r>
      <w:r w:rsidRPr="008A11C1" w:rsidR="00045D4F">
        <w:t>of the</w:t>
      </w:r>
      <w:r w:rsidRPr="008A11C1">
        <w:t xml:space="preserve"> Convention.</w:t>
      </w:r>
    </w:p>
    <w:p w:rsidRPr="008A11C1" w:rsidR="00DF126C" w:rsidP="008A11C1" w:rsidRDefault="00DF126C" w14:paraId="74B71CFD" w14:textId="77777777">
      <w:pPr>
        <w:pStyle w:val="JuHHead"/>
      </w:pPr>
      <w:r w:rsidRPr="008A11C1">
        <w:t>THE FACTS</w:t>
      </w:r>
    </w:p>
    <w:p w:rsidRPr="008A11C1" w:rsidR="00DF126C" w:rsidP="008A11C1" w:rsidRDefault="00DF126C" w14:paraId="44D7EE10" w14:textId="0966886B">
      <w:pPr>
        <w:pStyle w:val="JuPara"/>
      </w:pPr>
      <w:r w:rsidRPr="008A11C1">
        <w:fldChar w:fldCharType="begin"/>
      </w:r>
      <w:r w:rsidRPr="008A11C1">
        <w:instrText xml:space="preserve"> SEQ level0 \*arabic </w:instrText>
      </w:r>
      <w:r w:rsidRPr="008A11C1">
        <w:fldChar w:fldCharType="separate"/>
      </w:r>
      <w:r w:rsidRPr="008A11C1" w:rsidR="008A11C1">
        <w:rPr>
          <w:noProof/>
        </w:rPr>
        <w:t>2</w:t>
      </w:r>
      <w:r w:rsidRPr="008A11C1">
        <w:fldChar w:fldCharType="end"/>
      </w:r>
      <w:r w:rsidRPr="008A11C1">
        <w:t>.  M</w:t>
      </w:r>
      <w:r w:rsidRPr="008A11C1" w:rsidR="00045D4F">
        <w:t>r</w:t>
      </w:r>
      <w:r w:rsidRPr="008A11C1">
        <w:t xml:space="preserve"> Henri Eichholtzer </w:t>
      </w:r>
      <w:r w:rsidRPr="008A11C1" w:rsidR="00045D4F">
        <w:t>and</w:t>
      </w:r>
      <w:r w:rsidRPr="008A11C1">
        <w:t xml:space="preserve"> </w:t>
      </w:r>
      <w:r w:rsidRPr="008A11C1" w:rsidR="00045D4F">
        <w:t>Ms</w:t>
      </w:r>
      <w:r w:rsidRPr="008A11C1">
        <w:t xml:space="preserve"> Aline Parmentier </w:t>
      </w:r>
      <w:r w:rsidRPr="008A11C1" w:rsidR="00045D4F">
        <w:t xml:space="preserve">live in </w:t>
      </w:r>
      <w:r w:rsidRPr="008A11C1">
        <w:t xml:space="preserve">Habsheim </w:t>
      </w:r>
      <w:r w:rsidRPr="008A11C1" w:rsidR="00045D4F">
        <w:t>and</w:t>
      </w:r>
      <w:r w:rsidRPr="008A11C1">
        <w:t xml:space="preserve"> Zillisheim, respective</w:t>
      </w:r>
      <w:r w:rsidRPr="008A11C1" w:rsidR="00045D4F">
        <w:t>ly</w:t>
      </w:r>
      <w:r w:rsidRPr="008A11C1">
        <w:t>. M</w:t>
      </w:r>
      <w:r w:rsidRPr="008A11C1" w:rsidR="00045D4F">
        <w:t>r</w:t>
      </w:r>
      <w:r w:rsidRPr="008A11C1">
        <w:t xml:space="preserve"> Jacques Ballouey </w:t>
      </w:r>
      <w:r w:rsidRPr="008A11C1" w:rsidR="00045D4F">
        <w:t>lived in</w:t>
      </w:r>
      <w:r w:rsidRPr="008A11C1">
        <w:t xml:space="preserve"> Mulhouse, </w:t>
      </w:r>
      <w:r w:rsidRPr="008A11C1" w:rsidR="00131A26">
        <w:t>as did</w:t>
      </w:r>
      <w:r w:rsidRPr="008A11C1" w:rsidR="00045D4F">
        <w:t xml:space="preserve"> the other applicants</w:t>
      </w:r>
      <w:r w:rsidRPr="008A11C1">
        <w:t>.</w:t>
      </w:r>
    </w:p>
    <w:p w:rsidRPr="008A11C1" w:rsidR="00DF126C" w:rsidP="008A11C1" w:rsidRDefault="00DF126C" w14:paraId="2AD4A4A5" w14:textId="29B659BA">
      <w:pPr>
        <w:pStyle w:val="JuPara"/>
      </w:pPr>
      <w:r w:rsidRPr="008A11C1">
        <w:fldChar w:fldCharType="begin"/>
      </w:r>
      <w:r w:rsidRPr="008A11C1">
        <w:instrText xml:space="preserve"> SEQ level0 \*arabic </w:instrText>
      </w:r>
      <w:r w:rsidRPr="008A11C1">
        <w:fldChar w:fldCharType="separate"/>
      </w:r>
      <w:r w:rsidRPr="008A11C1" w:rsidR="008A11C1">
        <w:rPr>
          <w:noProof/>
        </w:rPr>
        <w:t>3</w:t>
      </w:r>
      <w:r w:rsidRPr="008A11C1">
        <w:fldChar w:fldCharType="end"/>
      </w:r>
      <w:r w:rsidRPr="008A11C1">
        <w:t>.  </w:t>
      </w:r>
      <w:r w:rsidRPr="008A11C1" w:rsidR="00045D4F">
        <w:t>Ms</w:t>
      </w:r>
      <w:r w:rsidRPr="008A11C1">
        <w:t> Laila Assakali, M</w:t>
      </w:r>
      <w:r w:rsidRPr="008A11C1" w:rsidR="00045D4F">
        <w:t>r</w:t>
      </w:r>
      <w:r w:rsidRPr="008A11C1">
        <w:t> Yahya Assakali, M</w:t>
      </w:r>
      <w:r w:rsidRPr="008A11C1" w:rsidR="00045D4F">
        <w:t>r</w:t>
      </w:r>
      <w:r w:rsidRPr="008A11C1">
        <w:t xml:space="preserve"> Jacques Ballouey, </w:t>
      </w:r>
      <w:r w:rsidRPr="008A11C1" w:rsidR="00045D4F">
        <w:t>Ms</w:t>
      </w:r>
      <w:r w:rsidRPr="008A11C1">
        <w:t xml:space="preserve"> Habiba El Jarroudi </w:t>
      </w:r>
      <w:r w:rsidRPr="008A11C1" w:rsidR="00045D4F">
        <w:t>and</w:t>
      </w:r>
      <w:r w:rsidRPr="008A11C1">
        <w:t xml:space="preserve"> </w:t>
      </w:r>
      <w:r w:rsidRPr="008A11C1" w:rsidR="00045D4F">
        <w:t>Ms</w:t>
      </w:r>
      <w:r w:rsidRPr="008A11C1">
        <w:t xml:space="preserve"> Farida Sarr-Trichine </w:t>
      </w:r>
      <w:r w:rsidRPr="008A11C1" w:rsidR="00045D4F">
        <w:t>are represented by</w:t>
      </w:r>
      <w:r w:rsidRPr="008A11C1">
        <w:t xml:space="preserve"> </w:t>
      </w:r>
      <w:r w:rsidRPr="008A11C1" w:rsidR="00045D4F">
        <w:t>Mr</w:t>
      </w:r>
      <w:r w:rsidRPr="008A11C1">
        <w:t xml:space="preserve"> Grégory Thuan dit Dieudonné, </w:t>
      </w:r>
      <w:r w:rsidRPr="008A11C1" w:rsidR="00045D4F">
        <w:t>a lawyer practising in</w:t>
      </w:r>
      <w:r w:rsidRPr="008A11C1">
        <w:t xml:space="preserve"> Strasbourg. </w:t>
      </w:r>
      <w:r w:rsidRPr="008A11C1" w:rsidR="00045D4F">
        <w:t>The other applicants are represented by</w:t>
      </w:r>
      <w:r w:rsidRPr="008A11C1">
        <w:t xml:space="preserve"> </w:t>
      </w:r>
      <w:r w:rsidRPr="008A11C1" w:rsidR="00045D4F">
        <w:t>Mr</w:t>
      </w:r>
      <w:r w:rsidRPr="008A11C1">
        <w:t xml:space="preserve"> Antoine Comte, </w:t>
      </w:r>
      <w:r w:rsidRPr="008A11C1" w:rsidR="00045D4F">
        <w:t>a lawyer practising in</w:t>
      </w:r>
      <w:r w:rsidRPr="008A11C1">
        <w:t xml:space="preserve"> Paris.</w:t>
      </w:r>
    </w:p>
    <w:p w:rsidRPr="008A11C1" w:rsidR="00DF126C" w:rsidP="008A11C1" w:rsidRDefault="00DF126C" w14:paraId="3ABD16B3" w14:textId="7F6F9CA0">
      <w:pPr>
        <w:pStyle w:val="JuPara"/>
      </w:pPr>
      <w:r w:rsidRPr="008A11C1">
        <w:fldChar w:fldCharType="begin"/>
      </w:r>
      <w:r w:rsidRPr="008A11C1">
        <w:instrText xml:space="preserve"> SEQ level0 \*arabic </w:instrText>
      </w:r>
      <w:r w:rsidRPr="008A11C1">
        <w:fldChar w:fldCharType="separate"/>
      </w:r>
      <w:r w:rsidRPr="008A11C1" w:rsidR="008A11C1">
        <w:rPr>
          <w:noProof/>
        </w:rPr>
        <w:t>4</w:t>
      </w:r>
      <w:r w:rsidRPr="008A11C1">
        <w:fldChar w:fldCharType="end"/>
      </w:r>
      <w:r w:rsidRPr="008A11C1">
        <w:t>.  </w:t>
      </w:r>
      <w:r w:rsidRPr="008A11C1" w:rsidR="00045D4F">
        <w:t>The Government are represented by their</w:t>
      </w:r>
      <w:r w:rsidRPr="008A11C1">
        <w:t xml:space="preserve"> agent, M</w:t>
      </w:r>
      <w:r w:rsidRPr="008A11C1" w:rsidR="00045D4F">
        <w:t>r</w:t>
      </w:r>
      <w:r w:rsidRPr="008A11C1">
        <w:t xml:space="preserve"> F. Alabrune, </w:t>
      </w:r>
      <w:r w:rsidRPr="008A11C1" w:rsidR="00045D4F">
        <w:t>D</w:t>
      </w:r>
      <w:r w:rsidRPr="008A11C1">
        <w:t xml:space="preserve">irecteur </w:t>
      </w:r>
      <w:r w:rsidRPr="008A11C1" w:rsidR="00045D4F">
        <w:t>of Legal Affairs at the Ministry of Foreign Affairs</w:t>
      </w:r>
      <w:r w:rsidRPr="008A11C1">
        <w:t>.</w:t>
      </w:r>
    </w:p>
    <w:p w:rsidRPr="008A11C1" w:rsidR="00DF126C" w:rsidP="008A11C1" w:rsidRDefault="00DF126C" w14:paraId="031C92D2" w14:textId="32F61D70">
      <w:pPr>
        <w:pStyle w:val="JuPara"/>
      </w:pPr>
      <w:r w:rsidRPr="008A11C1">
        <w:fldChar w:fldCharType="begin"/>
      </w:r>
      <w:r w:rsidRPr="008A11C1">
        <w:instrText xml:space="preserve"> SEQ level0 \*arabic </w:instrText>
      </w:r>
      <w:r w:rsidRPr="008A11C1">
        <w:fldChar w:fldCharType="separate"/>
      </w:r>
      <w:r w:rsidRPr="008A11C1" w:rsidR="008A11C1">
        <w:rPr>
          <w:noProof/>
        </w:rPr>
        <w:t>5</w:t>
      </w:r>
      <w:r w:rsidRPr="008A11C1">
        <w:fldChar w:fldCharType="end"/>
      </w:r>
      <w:r w:rsidRPr="008A11C1">
        <w:t>.  </w:t>
      </w:r>
      <w:r w:rsidRPr="008A11C1" w:rsidR="00045D4F">
        <w:t>The applicants belong to “</w:t>
      </w:r>
      <w:r w:rsidRPr="008A11C1">
        <w:t>Collectif Palestine 68</w:t>
      </w:r>
      <w:r w:rsidRPr="008A11C1" w:rsidR="00045D4F">
        <w:t>”</w:t>
      </w:r>
      <w:r w:rsidRPr="008A11C1">
        <w:t xml:space="preserve">, </w:t>
      </w:r>
      <w:r w:rsidRPr="008A11C1" w:rsidR="00045D4F">
        <w:t>which acts as a local relay for the international campaign</w:t>
      </w:r>
      <w:r w:rsidRPr="008A11C1">
        <w:t xml:space="preserve"> </w:t>
      </w:r>
      <w:r w:rsidRPr="008A11C1" w:rsidR="00045D4F">
        <w:t>“</w:t>
      </w:r>
      <w:r w:rsidRPr="008A11C1">
        <w:t>Boycott, D</w:t>
      </w:r>
      <w:r w:rsidRPr="008A11C1" w:rsidR="00045D4F">
        <w:t>i</w:t>
      </w:r>
      <w:r w:rsidRPr="008A11C1">
        <w:t xml:space="preserve">sinvestment </w:t>
      </w:r>
      <w:r w:rsidRPr="008A11C1" w:rsidR="00045D4F">
        <w:t>and</w:t>
      </w:r>
      <w:r w:rsidRPr="008A11C1">
        <w:t xml:space="preserve"> Sanctions</w:t>
      </w:r>
      <w:r w:rsidRPr="008A11C1" w:rsidR="00045D4F">
        <w:t>”</w:t>
      </w:r>
      <w:r w:rsidRPr="008A11C1">
        <w:t xml:space="preserve"> (BDS).</w:t>
      </w:r>
      <w:r w:rsidRPr="008A11C1" w:rsidR="00045D4F">
        <w:t xml:space="preserve"> This</w:t>
      </w:r>
      <w:r w:rsidRPr="008A11C1">
        <w:t xml:space="preserve"> campa</w:t>
      </w:r>
      <w:r w:rsidRPr="008A11C1" w:rsidR="00415468">
        <w:t>ign</w:t>
      </w:r>
      <w:r w:rsidRPr="008A11C1">
        <w:t xml:space="preserve"> </w:t>
      </w:r>
      <w:r w:rsidRPr="008A11C1" w:rsidR="00045D4F">
        <w:t>was launched on</w:t>
      </w:r>
      <w:r w:rsidRPr="008A11C1">
        <w:t xml:space="preserve"> 9 </w:t>
      </w:r>
      <w:r w:rsidRPr="008A11C1" w:rsidR="00045D4F">
        <w:t>July</w:t>
      </w:r>
      <w:r w:rsidRPr="008A11C1">
        <w:t xml:space="preserve"> 2005 </w:t>
      </w:r>
      <w:r w:rsidRPr="008A11C1" w:rsidR="00045D4F">
        <w:t xml:space="preserve">by an appeal from Palestinian non-governmental </w:t>
      </w:r>
      <w:r w:rsidRPr="008A11C1">
        <w:t xml:space="preserve">organisations, </w:t>
      </w:r>
      <w:r w:rsidRPr="008A11C1" w:rsidR="00045D4F">
        <w:t>one year after the advisory opinion of the</w:t>
      </w:r>
      <w:r w:rsidRPr="008A11C1">
        <w:t xml:space="preserve"> </w:t>
      </w:r>
      <w:r w:rsidRPr="008A11C1" w:rsidR="00045D4F">
        <w:t>I</w:t>
      </w:r>
      <w:r w:rsidRPr="008A11C1">
        <w:t>nternational</w:t>
      </w:r>
      <w:r w:rsidRPr="008A11C1" w:rsidR="00045D4F">
        <w:t xml:space="preserve"> Court of J</w:t>
      </w:r>
      <w:r w:rsidRPr="008A11C1">
        <w:t>ustice</w:t>
      </w:r>
      <w:r w:rsidRPr="008A11C1" w:rsidR="00045D4F">
        <w:t>, which found</w:t>
      </w:r>
      <w:r w:rsidRPr="008A11C1">
        <w:t xml:space="preserve"> </w:t>
      </w:r>
      <w:r w:rsidRPr="008A11C1" w:rsidR="00884173">
        <w:t xml:space="preserve">that “[t]he construction of the wall being built by Israel, the occupying Power, in the Occupied Palestinian Territory, including in and around East Jerusalem, and its associated </w:t>
      </w:r>
      <w:r w:rsidRPr="008A11C1" w:rsidR="00D17D05">
        <w:t>regime</w:t>
      </w:r>
      <w:r w:rsidRPr="008A11C1" w:rsidR="00884173">
        <w:t xml:space="preserve">, </w:t>
      </w:r>
      <w:r w:rsidRPr="008A11C1" w:rsidR="00131A26">
        <w:t>[were]</w:t>
      </w:r>
      <w:r w:rsidRPr="008A11C1" w:rsidR="00884173">
        <w:t xml:space="preserve"> contrary to international law”</w:t>
      </w:r>
      <w:r w:rsidRPr="008A11C1">
        <w:t xml:space="preserve">. </w:t>
      </w:r>
      <w:r w:rsidRPr="008A11C1" w:rsidR="0004592A">
        <w:t>Th</w:t>
      </w:r>
      <w:r w:rsidRPr="008A11C1" w:rsidR="00131A26">
        <w:t>e</w:t>
      </w:r>
      <w:r w:rsidRPr="008A11C1" w:rsidR="0004592A">
        <w:t xml:space="preserve"> “Call for Boycott, Divestment and Sanctions against Israel</w:t>
      </w:r>
      <w:r w:rsidRPr="008A11C1" w:rsidR="00884173">
        <w:t xml:space="preserve"> </w:t>
      </w:r>
      <w:r w:rsidRPr="008A11C1" w:rsidR="0004592A">
        <w:t>Until it Complies with International Law and Universal Principles of Human Rights”</w:t>
      </w:r>
      <w:r w:rsidRPr="008A11C1">
        <w:t xml:space="preserve"> </w:t>
      </w:r>
      <w:r w:rsidRPr="008A11C1" w:rsidR="0004592A">
        <w:t>reads as follows</w:t>
      </w:r>
      <w:r w:rsidRPr="008A11C1" w:rsidR="00131A26">
        <w:t xml:space="preserve"> (original English)</w:t>
      </w:r>
      <w:r w:rsidRPr="008A11C1">
        <w:t>:</w:t>
      </w:r>
    </w:p>
    <w:p w:rsidRPr="008A11C1" w:rsidR="0004592A" w:rsidP="008A11C1" w:rsidRDefault="0004592A" w14:paraId="2D754494" w14:textId="73614C3A">
      <w:pPr>
        <w:pStyle w:val="JuQuot"/>
      </w:pPr>
      <w:r w:rsidRPr="008A11C1">
        <w:t>“... Inspired by the struggle of South Africans against apartheid and in the spirit of international solidarity, moral consistency and resistance to injustice and oppression;</w:t>
      </w:r>
    </w:p>
    <w:p w:rsidRPr="008A11C1" w:rsidR="0004592A" w:rsidP="008A11C1" w:rsidRDefault="0004592A" w14:paraId="06D4A009" w14:textId="77777777">
      <w:pPr>
        <w:pStyle w:val="JuQuot"/>
      </w:pPr>
      <w:r w:rsidRPr="008A11C1">
        <w:rPr>
          <w:i/>
          <w:iCs/>
        </w:rPr>
        <w:t>We, representatives of Palestinian civil society</w:t>
      </w:r>
      <w:r w:rsidRPr="008A11C1">
        <w:t>, call upon international civil society organizations and people of conscience all over the world to impose broad boycotts and implement divestment initiatives against Israel similar to those applied to South Africa in the apartheid era. We appeal to you to pressure your respective states to impose embargoes and sanctions against Israel. We also invite conscientious Israelis to support this Call, for the sake of justice and genuine peace.</w:t>
      </w:r>
    </w:p>
    <w:p w:rsidRPr="008A11C1" w:rsidR="0004592A" w:rsidP="008A11C1" w:rsidRDefault="0004592A" w14:paraId="260C2A93" w14:textId="698A31A8">
      <w:pPr>
        <w:pStyle w:val="JuQuot"/>
      </w:pPr>
      <w:r w:rsidRPr="008A11C1">
        <w:t>These non-violent punitive measures should be maintained until Israel meets its obligation to recognize the Palestinian people</w:t>
      </w:r>
      <w:r w:rsidRPr="008A11C1" w:rsidR="008A11C1">
        <w:t>’</w:t>
      </w:r>
      <w:r w:rsidRPr="008A11C1">
        <w:t>s inalienable right to self-determination and fully complies with the precepts of international law by:</w:t>
      </w:r>
    </w:p>
    <w:p w:rsidRPr="008A11C1" w:rsidR="0004592A" w:rsidP="008A11C1" w:rsidRDefault="0004592A" w14:paraId="25D65725" w14:textId="2341A163">
      <w:pPr>
        <w:pStyle w:val="JuQuot"/>
      </w:pPr>
      <w:r w:rsidRPr="008A11C1">
        <w:t>1. Ending its occupation and colonization of all Arab lands and dismantling the Wall</w:t>
      </w:r>
      <w:r w:rsidRPr="008A11C1" w:rsidR="00884173">
        <w:t>;</w:t>
      </w:r>
    </w:p>
    <w:p w:rsidRPr="008A11C1" w:rsidR="0004592A" w:rsidP="008A11C1" w:rsidRDefault="0004592A" w14:paraId="4424B213" w14:textId="77777777">
      <w:pPr>
        <w:pStyle w:val="JuQuot"/>
      </w:pPr>
      <w:r w:rsidRPr="008A11C1">
        <w:t>2. Recognizing the fundamental rights of the Arab-Palestinian citizens of Israel to full equality; and</w:t>
      </w:r>
    </w:p>
    <w:p w:rsidRPr="008A11C1" w:rsidR="00DF126C" w:rsidP="008A11C1" w:rsidRDefault="0004592A" w14:paraId="02DC0EB2" w14:textId="27D9211E">
      <w:pPr>
        <w:pStyle w:val="JuQuot"/>
      </w:pPr>
      <w:r w:rsidRPr="008A11C1">
        <w:t>3. Respecting, protecting and promoting the rights of Palestinian refugees to return to their homes and properties as stipulated in UN resolution 194.”</w:t>
      </w:r>
    </w:p>
    <w:p w:rsidRPr="008A11C1" w:rsidR="00DF126C" w:rsidP="008A11C1" w:rsidRDefault="00884173" w14:paraId="147F0A67" w14:textId="4A915756">
      <w:pPr>
        <w:pStyle w:val="JuHIRoman"/>
        <w:numPr>
          <w:ilvl w:val="1"/>
          <w:numId w:val="22"/>
        </w:numPr>
        <w:tabs>
          <w:tab w:val="clear" w:pos="454"/>
          <w:tab w:val="clear" w:pos="539"/>
          <w:tab w:val="clear" w:pos="624"/>
          <w:tab w:val="clear" w:pos="709"/>
          <w:tab w:val="clear" w:pos="794"/>
          <w:tab w:val="left" w:pos="708"/>
        </w:tabs>
        <w:ind w:left="357" w:hanging="357"/>
        <w:jc w:val="left"/>
      </w:pPr>
      <w:r w:rsidRPr="008A11C1">
        <w:t>EVENTS OF</w:t>
      </w:r>
      <w:r w:rsidRPr="008A11C1" w:rsidR="00DF126C">
        <w:t xml:space="preserve"> 26 septemb</w:t>
      </w:r>
      <w:r w:rsidRPr="008A11C1">
        <w:t>ER</w:t>
      </w:r>
      <w:r w:rsidRPr="008A11C1" w:rsidR="00DF126C">
        <w:t xml:space="preserve"> 2009 </w:t>
      </w:r>
      <w:r w:rsidRPr="008A11C1">
        <w:t>AND</w:t>
      </w:r>
      <w:r w:rsidRPr="008A11C1" w:rsidR="00DF126C">
        <w:t xml:space="preserve"> 22 ma</w:t>
      </w:r>
      <w:r w:rsidRPr="008A11C1">
        <w:t>Y</w:t>
      </w:r>
      <w:r w:rsidRPr="008A11C1" w:rsidR="00DF126C">
        <w:t xml:space="preserve"> 2010</w:t>
      </w:r>
    </w:p>
    <w:p w:rsidRPr="008A11C1" w:rsidR="00DF126C" w:rsidP="008A11C1" w:rsidRDefault="00DF126C" w14:paraId="68BEBEBF" w14:textId="057F0D34">
      <w:pPr>
        <w:pStyle w:val="JuPara"/>
      </w:pPr>
      <w:r w:rsidRPr="008A11C1">
        <w:fldChar w:fldCharType="begin"/>
      </w:r>
      <w:r w:rsidRPr="008A11C1">
        <w:instrText xml:space="preserve"> SEQ level0 \*arabic </w:instrText>
      </w:r>
      <w:r w:rsidRPr="008A11C1">
        <w:fldChar w:fldCharType="separate"/>
      </w:r>
      <w:r w:rsidRPr="008A11C1" w:rsidR="008A11C1">
        <w:rPr>
          <w:noProof/>
        </w:rPr>
        <w:t>6</w:t>
      </w:r>
      <w:r w:rsidRPr="008A11C1">
        <w:fldChar w:fldCharType="end"/>
      </w:r>
      <w:r w:rsidRPr="008A11C1">
        <w:t>.  </w:t>
      </w:r>
      <w:r w:rsidRPr="008A11C1" w:rsidR="00884173">
        <w:t>On</w:t>
      </w:r>
      <w:r w:rsidRPr="008A11C1">
        <w:t xml:space="preserve"> 26 </w:t>
      </w:r>
      <w:r w:rsidRPr="008A11C1" w:rsidR="00884173">
        <w:t>September</w:t>
      </w:r>
      <w:r w:rsidRPr="008A11C1">
        <w:t xml:space="preserve"> 2009, </w:t>
      </w:r>
      <w:r w:rsidRPr="008A11C1" w:rsidR="00884173">
        <w:t>the applicants</w:t>
      </w:r>
      <w:r w:rsidRPr="008A11C1">
        <w:t xml:space="preserve"> Henri Eichholtzer, Aline Parmentier, Jacques Ballouey, Farida Sarr-Trichine </w:t>
      </w:r>
      <w:r w:rsidRPr="008A11C1" w:rsidR="00884173">
        <w:t>and</w:t>
      </w:r>
      <w:r w:rsidRPr="008A11C1">
        <w:t xml:space="preserve"> Mohamed Akbar </w:t>
      </w:r>
      <w:r w:rsidRPr="008A11C1" w:rsidR="00884173">
        <w:t xml:space="preserve">took part in an action </w:t>
      </w:r>
      <w:r w:rsidRPr="008A11C1" w:rsidR="00131A26">
        <w:t xml:space="preserve">organised by “Collectif Palestine 68” </w:t>
      </w:r>
      <w:r w:rsidRPr="008A11C1" w:rsidR="00884173">
        <w:t>inside the C. hyper</w:t>
      </w:r>
      <w:r w:rsidRPr="008A11C1">
        <w:t>mar</w:t>
      </w:r>
      <w:r w:rsidRPr="008A11C1" w:rsidR="00884173">
        <w:t xml:space="preserve">ket in </w:t>
      </w:r>
      <w:r w:rsidRPr="008A11C1">
        <w:t xml:space="preserve">Illzach, </w:t>
      </w:r>
      <w:r w:rsidRPr="008A11C1" w:rsidR="00884173">
        <w:t>calling for the</w:t>
      </w:r>
      <w:r w:rsidRPr="008A11C1">
        <w:t xml:space="preserve"> boycott </w:t>
      </w:r>
      <w:r w:rsidRPr="008A11C1" w:rsidR="00884173">
        <w:t>of Israeli products</w:t>
      </w:r>
      <w:r w:rsidRPr="008A11C1">
        <w:t xml:space="preserve">. </w:t>
      </w:r>
      <w:r w:rsidRPr="008A11C1" w:rsidR="00884173">
        <w:t>They exhibited products that they claimed to be of Israeli origin in three trolleys</w:t>
      </w:r>
      <w:r w:rsidRPr="008A11C1">
        <w:t xml:space="preserve"> </w:t>
      </w:r>
      <w:r w:rsidRPr="008A11C1" w:rsidR="00884173">
        <w:t xml:space="preserve">placed </w:t>
      </w:r>
      <w:r w:rsidRPr="008A11C1" w:rsidR="00131A26">
        <w:t>so that</w:t>
      </w:r>
      <w:r w:rsidRPr="008A11C1" w:rsidR="00884173">
        <w:t xml:space="preserve"> customers </w:t>
      </w:r>
      <w:r w:rsidRPr="008A11C1" w:rsidR="00131A26">
        <w:t xml:space="preserve">could see them </w:t>
      </w:r>
      <w:r w:rsidRPr="008A11C1" w:rsidR="00884173">
        <w:t>and handed out leaflets with the following wording</w:t>
      </w:r>
      <w:r w:rsidRPr="008A11C1" w:rsidR="00131A26">
        <w:t xml:space="preserve"> (translation)</w:t>
      </w:r>
      <w:r w:rsidRPr="008A11C1">
        <w:t>:</w:t>
      </w:r>
    </w:p>
    <w:p w:rsidRPr="008A11C1" w:rsidR="00884173" w:rsidP="008A11C1" w:rsidRDefault="00884173" w14:paraId="2FA411F2" w14:textId="338CCFCC">
      <w:pPr>
        <w:pStyle w:val="JuQuot"/>
      </w:pPr>
      <w:r w:rsidRPr="008A11C1">
        <w:t>“You can force Israel to respect human rights. Boycott products imported from Israel.</w:t>
      </w:r>
    </w:p>
    <w:p w:rsidRPr="008A11C1" w:rsidR="00884173" w:rsidP="008A11C1" w:rsidRDefault="008A11C1" w14:paraId="44513C11" w14:textId="00B03CD2">
      <w:pPr>
        <w:pStyle w:val="JuQuot"/>
      </w:pPr>
      <w:r w:rsidRPr="008A11C1">
        <w:t>‘</w:t>
      </w:r>
      <w:r w:rsidRPr="008A11C1" w:rsidR="00F9183C">
        <w:t>If apartheid (in South Africa) ended, so can the occupation, but the moral force and international pressure will have to be just as determined. The current divestment effort is the first move in that direction</w:t>
      </w:r>
      <w:r w:rsidRPr="008A11C1">
        <w:t>’</w:t>
      </w:r>
      <w:r w:rsidRPr="008A11C1" w:rsidR="00884173">
        <w:t>, Archbishop Desmond Tutu, Nobel Peace Prize winner, October 2002.</w:t>
      </w:r>
    </w:p>
    <w:p w:rsidRPr="008A11C1" w:rsidR="00884173" w:rsidP="008A11C1" w:rsidRDefault="00884173" w14:paraId="7B7A3921" w14:textId="77777777">
      <w:pPr>
        <w:pStyle w:val="JuQuot"/>
      </w:pPr>
      <w:r w:rsidRPr="008A11C1">
        <w:t>To buy products imported from Israel is to legitimise the crimes in Gaza, to endorse the policies of Israeli governments.</w:t>
      </w:r>
    </w:p>
    <w:p w:rsidRPr="008A11C1" w:rsidR="00884173" w:rsidP="008A11C1" w:rsidRDefault="00884173" w14:paraId="1AEEA8D7" w14:textId="7EA1A58D">
      <w:pPr>
        <w:pStyle w:val="JuQuot"/>
      </w:pPr>
      <w:r w:rsidRPr="008A11C1">
        <w:t>Some products imported from Israel sold in supermarkets in the Mulhouse area</w:t>
      </w:r>
      <w:r w:rsidRPr="008A11C1" w:rsidR="00F9183C">
        <w:t>:</w:t>
      </w:r>
      <w:r w:rsidRPr="008A11C1">
        <w:t xml:space="preserve"> [list of brands or product names].</w:t>
      </w:r>
    </w:p>
    <w:p w:rsidRPr="008A11C1" w:rsidR="00884173" w:rsidP="008A11C1" w:rsidRDefault="00884173" w14:paraId="50D011B4" w14:textId="22087154">
      <w:pPr>
        <w:pStyle w:val="JuQuot"/>
      </w:pPr>
      <w:r w:rsidRPr="008A11C1">
        <w:t xml:space="preserve">Campaign supported by: </w:t>
      </w:r>
      <w:r w:rsidRPr="008A11C1" w:rsidR="00F26567">
        <w:t xml:space="preserve">association </w:t>
      </w:r>
      <w:r w:rsidRPr="008A11C1">
        <w:t>France-Palestine Solidarit</w:t>
      </w:r>
      <w:r w:rsidRPr="008A11C1" w:rsidR="00F26567">
        <w:t>é</w:t>
      </w:r>
      <w:r w:rsidRPr="008A11C1">
        <w:t xml:space="preserve"> Haut-Rhin (AFPS 68), </w:t>
      </w:r>
      <w:r w:rsidRPr="008A11C1" w:rsidR="00F26567">
        <w:t xml:space="preserve">association </w:t>
      </w:r>
      <w:r w:rsidRPr="008A11C1">
        <w:t xml:space="preserve">REDA (from the Muslim </w:t>
      </w:r>
      <w:r w:rsidRPr="008A11C1" w:rsidR="00F26567">
        <w:t xml:space="preserve">dynamic </w:t>
      </w:r>
      <w:r w:rsidRPr="008A11C1">
        <w:t xml:space="preserve">presence), Justice for Palestine (JPLP), French Communist Party (PCF-68), </w:t>
      </w:r>
      <w:r w:rsidRPr="008A11C1" w:rsidR="00F26567">
        <w:t>Les Verts</w:t>
      </w:r>
      <w:r w:rsidRPr="008A11C1">
        <w:t xml:space="preserve"> ... For more information on the boycott... : [indication of Internet links].”</w:t>
      </w:r>
    </w:p>
    <w:p w:rsidRPr="008A11C1" w:rsidR="00DF126C" w:rsidP="008A11C1" w:rsidRDefault="00DF126C" w14:paraId="3254800A" w14:textId="1199AEA2">
      <w:pPr>
        <w:pStyle w:val="JuPara"/>
      </w:pPr>
      <w:r w:rsidRPr="008A11C1">
        <w:fldChar w:fldCharType="begin"/>
      </w:r>
      <w:r w:rsidRPr="008A11C1">
        <w:instrText xml:space="preserve"> SEQ level0 \*arabic </w:instrText>
      </w:r>
      <w:r w:rsidRPr="008A11C1">
        <w:fldChar w:fldCharType="separate"/>
      </w:r>
      <w:r w:rsidRPr="008A11C1" w:rsidR="008A11C1">
        <w:rPr>
          <w:noProof/>
        </w:rPr>
        <w:t>7</w:t>
      </w:r>
      <w:r w:rsidRPr="008A11C1">
        <w:fldChar w:fldCharType="end"/>
      </w:r>
      <w:r w:rsidRPr="008A11C1">
        <w:t>.  </w:t>
      </w:r>
      <w:r w:rsidRPr="008A11C1" w:rsidR="00F26567">
        <w:t>A similar event was organised by “C</w:t>
      </w:r>
      <w:r w:rsidRPr="008A11C1">
        <w:t>ollectif Palestine 68</w:t>
      </w:r>
      <w:r w:rsidRPr="008A11C1" w:rsidR="00F26567">
        <w:t>”</w:t>
      </w:r>
      <w:r w:rsidRPr="008A11C1">
        <w:t xml:space="preserve"> </w:t>
      </w:r>
      <w:r w:rsidRPr="008A11C1" w:rsidR="00F26567">
        <w:t>on</w:t>
      </w:r>
      <w:r w:rsidRPr="008A11C1">
        <w:t xml:space="preserve"> 22 </w:t>
      </w:r>
      <w:r w:rsidRPr="008A11C1" w:rsidR="00F26567">
        <w:t>May</w:t>
      </w:r>
      <w:r w:rsidRPr="008A11C1">
        <w:t xml:space="preserve"> 2010 </w:t>
      </w:r>
      <w:r w:rsidRPr="008A11C1" w:rsidR="00F26567">
        <w:t>in the same hypermarket</w:t>
      </w:r>
      <w:r w:rsidRPr="008A11C1">
        <w:t xml:space="preserve">. </w:t>
      </w:r>
      <w:r w:rsidRPr="008A11C1" w:rsidR="00F26567">
        <w:t>The applicants</w:t>
      </w:r>
      <w:r w:rsidRPr="008A11C1">
        <w:t xml:space="preserve"> Jean-Michel Baldassi, Sylviane Mure, Laila Assakali, Yahya Assakali, Habiba El Jarroubi, Farida Sarr-Trichine, Mohamed Akbar </w:t>
      </w:r>
      <w:r w:rsidRPr="008A11C1" w:rsidR="00F26567">
        <w:t>and</w:t>
      </w:r>
      <w:r w:rsidRPr="008A11C1">
        <w:t xml:space="preserve"> Maxime Roll </w:t>
      </w:r>
      <w:r w:rsidRPr="008A11C1" w:rsidR="00F26567">
        <w:t>took part</w:t>
      </w:r>
      <w:r w:rsidRPr="008A11C1">
        <w:t xml:space="preserve">. </w:t>
      </w:r>
      <w:r w:rsidRPr="008A11C1" w:rsidR="00F26567">
        <w:t>The</w:t>
      </w:r>
      <w:r w:rsidRPr="008A11C1">
        <w:t xml:space="preserve"> participants </w:t>
      </w:r>
      <w:r w:rsidRPr="008A11C1" w:rsidR="00F26567">
        <w:t>also presented a</w:t>
      </w:r>
      <w:r w:rsidRPr="008A11C1">
        <w:t xml:space="preserve"> p</w:t>
      </w:r>
      <w:r w:rsidRPr="008A11C1" w:rsidR="00F26567">
        <w:t>e</w:t>
      </w:r>
      <w:r w:rsidRPr="008A11C1">
        <w:t xml:space="preserve">tition </w:t>
      </w:r>
      <w:r w:rsidRPr="008A11C1" w:rsidR="00F26567">
        <w:t>to be signed by the customers</w:t>
      </w:r>
      <w:r w:rsidRPr="008A11C1">
        <w:t xml:space="preserve"> c</w:t>
      </w:r>
      <w:r w:rsidRPr="008A11C1" w:rsidR="00F26567">
        <w:t xml:space="preserve">alling for the hypermarket to stop selling </w:t>
      </w:r>
      <w:r w:rsidRPr="008A11C1" w:rsidR="00D17D05">
        <w:t>products</w:t>
      </w:r>
      <w:r w:rsidRPr="008A11C1" w:rsidR="00F26567">
        <w:t xml:space="preserve"> imported from Israel</w:t>
      </w:r>
      <w:r w:rsidRPr="008A11C1">
        <w:t>.</w:t>
      </w:r>
    </w:p>
    <w:p w:rsidRPr="008A11C1" w:rsidR="00DF126C" w:rsidP="008A11C1" w:rsidRDefault="00DF126C" w14:paraId="6EC0C311" w14:textId="55C602BC">
      <w:pPr>
        <w:pStyle w:val="JuPara"/>
      </w:pPr>
      <w:r w:rsidRPr="008A11C1">
        <w:fldChar w:fldCharType="begin"/>
      </w:r>
      <w:r w:rsidRPr="008A11C1">
        <w:instrText xml:space="preserve"> SEQ level0 \*arabic </w:instrText>
      </w:r>
      <w:r w:rsidRPr="008A11C1">
        <w:fldChar w:fldCharType="separate"/>
      </w:r>
      <w:r w:rsidRPr="008A11C1" w:rsidR="008A11C1">
        <w:rPr>
          <w:noProof/>
        </w:rPr>
        <w:t>8</w:t>
      </w:r>
      <w:r w:rsidRPr="008A11C1">
        <w:fldChar w:fldCharType="end"/>
      </w:r>
      <w:r w:rsidRPr="008A11C1">
        <w:t>.  </w:t>
      </w:r>
      <w:r w:rsidRPr="008A11C1" w:rsidR="00F26567">
        <w:t>No</w:t>
      </w:r>
      <w:r w:rsidRPr="008A11C1">
        <w:t xml:space="preserve"> violence </w:t>
      </w:r>
      <w:r w:rsidRPr="008A11C1" w:rsidR="00F26567">
        <w:t>or damage was caused</w:t>
      </w:r>
      <w:r w:rsidRPr="008A11C1">
        <w:t>.</w:t>
      </w:r>
    </w:p>
    <w:p w:rsidRPr="008A11C1" w:rsidR="00DF126C" w:rsidP="008A11C1" w:rsidRDefault="00F9183C" w14:paraId="74084F4B" w14:textId="1F5314D8">
      <w:pPr>
        <w:pStyle w:val="JuHIRoman"/>
        <w:numPr>
          <w:ilvl w:val="1"/>
          <w:numId w:val="22"/>
        </w:numPr>
        <w:tabs>
          <w:tab w:val="clear" w:pos="454"/>
          <w:tab w:val="clear" w:pos="539"/>
          <w:tab w:val="clear" w:pos="624"/>
          <w:tab w:val="clear" w:pos="709"/>
          <w:tab w:val="clear" w:pos="794"/>
          <w:tab w:val="left" w:pos="708"/>
        </w:tabs>
        <w:ind w:left="357" w:hanging="357"/>
        <w:jc w:val="left"/>
        <w:rPr>
          <w:caps w:val="0"/>
        </w:rPr>
      </w:pPr>
      <w:r w:rsidRPr="008A11C1">
        <w:t xml:space="preserve">SUMMONS FOR THE APPLICANTS TO APPEAR BEFORE THE </w:t>
      </w:r>
      <w:r w:rsidRPr="008A11C1" w:rsidR="00E54CA4">
        <w:t xml:space="preserve">Mulhouse </w:t>
      </w:r>
      <w:r w:rsidRPr="008A11C1">
        <w:t>CRIMINAL COURT</w:t>
      </w:r>
    </w:p>
    <w:p w:rsidRPr="008A11C1" w:rsidR="00DF126C" w:rsidP="008A11C1" w:rsidRDefault="00DF126C" w14:paraId="7DD6F4A4" w14:textId="6A2CAA25">
      <w:pPr>
        <w:pStyle w:val="JuPara"/>
      </w:pPr>
      <w:r w:rsidRPr="008A11C1">
        <w:fldChar w:fldCharType="begin"/>
      </w:r>
      <w:r w:rsidRPr="008A11C1">
        <w:instrText xml:space="preserve"> SEQ level0 \*arabic </w:instrText>
      </w:r>
      <w:r w:rsidRPr="008A11C1">
        <w:fldChar w:fldCharType="separate"/>
      </w:r>
      <w:r w:rsidRPr="008A11C1" w:rsidR="008A11C1">
        <w:rPr>
          <w:noProof/>
        </w:rPr>
        <w:t>9</w:t>
      </w:r>
      <w:r w:rsidRPr="008A11C1">
        <w:fldChar w:fldCharType="end"/>
      </w:r>
      <w:r w:rsidRPr="008A11C1">
        <w:t>.  </w:t>
      </w:r>
      <w:r w:rsidRPr="008A11C1" w:rsidR="00F9183C">
        <w:t>The public prosecutor of</w:t>
      </w:r>
      <w:r w:rsidRPr="008A11C1">
        <w:t xml:space="preserve"> Colmar </w:t>
      </w:r>
      <w:r w:rsidRPr="008A11C1" w:rsidR="00F9183C">
        <w:t>summoned the applicant</w:t>
      </w:r>
      <w:r w:rsidRPr="008A11C1" w:rsidR="000A091A">
        <w:t>s</w:t>
      </w:r>
      <w:r w:rsidRPr="008A11C1">
        <w:t xml:space="preserve"> (</w:t>
      </w:r>
      <w:r w:rsidRPr="008A11C1" w:rsidR="00F9183C">
        <w:t>and one other person, in relation to the events of</w:t>
      </w:r>
      <w:r w:rsidRPr="008A11C1">
        <w:t xml:space="preserve"> 22 </w:t>
      </w:r>
      <w:r w:rsidRPr="008A11C1" w:rsidR="00F9183C">
        <w:t>May</w:t>
      </w:r>
      <w:r w:rsidRPr="008A11C1">
        <w:t xml:space="preserve"> 2010) </w:t>
      </w:r>
      <w:r w:rsidRPr="008A11C1" w:rsidR="00F9183C">
        <w:t>to appear before the</w:t>
      </w:r>
      <w:r w:rsidRPr="008A11C1">
        <w:t xml:space="preserve"> Mulhouse </w:t>
      </w:r>
      <w:r w:rsidRPr="008A11C1" w:rsidR="00F9183C">
        <w:t>Criminal Court on the following charges</w:t>
      </w:r>
      <w:r w:rsidRPr="008A11C1">
        <w:t>:</w:t>
      </w:r>
    </w:p>
    <w:p w:rsidRPr="008A11C1" w:rsidR="00DF126C" w:rsidP="008A11C1" w:rsidRDefault="000A091A" w14:paraId="3A743648" w14:textId="120A34F6">
      <w:pPr>
        <w:pStyle w:val="JuQuot"/>
      </w:pPr>
      <w:r w:rsidRPr="008A11C1">
        <w:t>“...</w:t>
      </w:r>
      <w:r w:rsidRPr="008A11C1" w:rsidR="00DF126C">
        <w:t xml:space="preserve"> </w:t>
      </w:r>
      <w:r w:rsidRPr="008A11C1">
        <w:t>[for having] by means of a written or printed text, drawing, engraving, painting, emblem, image, exhibited in a public place or assembly</w:t>
      </w:r>
      <w:r w:rsidRPr="008A11C1" w:rsidR="00DF126C">
        <w:t xml:space="preserve">, </w:t>
      </w:r>
      <w:r w:rsidRPr="008A11C1">
        <w:t>namely the premises of the shopping centre</w:t>
      </w:r>
      <w:r w:rsidRPr="008A11C1" w:rsidR="00DF126C">
        <w:t xml:space="preserve"> [C.], </w:t>
      </w:r>
      <w:r w:rsidRPr="008A11C1" w:rsidR="00E54CA4">
        <w:t>incited</w:t>
      </w:r>
      <w:r w:rsidRPr="008A11C1" w:rsidR="00DF126C">
        <w:t xml:space="preserve"> discrimination, </w:t>
      </w:r>
      <w:r w:rsidRPr="008A11C1">
        <w:t>hatred</w:t>
      </w:r>
      <w:r w:rsidRPr="008A11C1" w:rsidR="00DF126C">
        <w:t xml:space="preserve">, </w:t>
      </w:r>
      <w:r w:rsidRPr="008A11C1">
        <w:t>or</w:t>
      </w:r>
      <w:r w:rsidRPr="008A11C1" w:rsidR="00DF126C">
        <w:t xml:space="preserve"> violence, </w:t>
      </w:r>
      <w:r w:rsidRPr="008A11C1">
        <w:t xml:space="preserve">directed against a group of people on account of their origin or </w:t>
      </w:r>
      <w:r w:rsidRPr="008A11C1" w:rsidR="00E54CA4">
        <w:t>the fact of belonging to a given</w:t>
      </w:r>
      <w:r w:rsidRPr="008A11C1">
        <w:t xml:space="preserve"> ethnicity</w:t>
      </w:r>
      <w:r w:rsidRPr="008A11C1" w:rsidR="00DF126C">
        <w:t xml:space="preserve">, race, religion, </w:t>
      </w:r>
      <w:r w:rsidRPr="008A11C1">
        <w:t xml:space="preserve">or </w:t>
      </w:r>
      <w:r w:rsidRPr="008A11C1" w:rsidR="00DF126C">
        <w:t>nation</w:t>
      </w:r>
      <w:r w:rsidRPr="008A11C1">
        <w:t>;</w:t>
      </w:r>
      <w:r w:rsidRPr="008A11C1" w:rsidR="00DF126C">
        <w:t xml:space="preserve"> </w:t>
      </w:r>
      <w:r w:rsidRPr="008A11C1">
        <w:t>namely by distributing tracts</w:t>
      </w:r>
      <w:r w:rsidRPr="008A11C1" w:rsidR="00DF126C">
        <w:t xml:space="preserve"> </w:t>
      </w:r>
      <w:r w:rsidRPr="008A11C1">
        <w:t>with the following wording</w:t>
      </w:r>
      <w:r w:rsidRPr="008A11C1" w:rsidR="00DF126C">
        <w:t xml:space="preserve">: </w:t>
      </w:r>
      <w:r w:rsidRPr="008A11C1" w:rsidR="008A11C1">
        <w:t>‘</w:t>
      </w:r>
      <w:r w:rsidRPr="008A11C1" w:rsidR="00DF126C">
        <w:t xml:space="preserve">Boycott </w:t>
      </w:r>
      <w:r w:rsidRPr="008A11C1">
        <w:t>products imported from Israel</w:t>
      </w:r>
      <w:r w:rsidRPr="008A11C1" w:rsidR="00DF126C">
        <w:t xml:space="preserve">, </w:t>
      </w:r>
      <w:r w:rsidRPr="008A11C1">
        <w:t>if you buy Israeli products you legitimise crimes in</w:t>
      </w:r>
      <w:r w:rsidRPr="008A11C1" w:rsidR="00DF126C">
        <w:t xml:space="preserve"> Gaza,</w:t>
      </w:r>
      <w:r w:rsidRPr="008A11C1">
        <w:t xml:space="preserve"> you approve of the Israeli government</w:t>
      </w:r>
      <w:r w:rsidRPr="008A11C1" w:rsidR="008A11C1">
        <w:t>’</w:t>
      </w:r>
      <w:r w:rsidRPr="008A11C1">
        <w:t>s policies</w:t>
      </w:r>
      <w:r w:rsidRPr="008A11C1" w:rsidR="00DF126C">
        <w:t xml:space="preserve">; </w:t>
      </w:r>
      <w:r w:rsidRPr="008A11C1">
        <w:t xml:space="preserve">a few products imported from Israel on sale in supermarkets in the Mulhouse region </w:t>
      </w:r>
      <w:r w:rsidRPr="008A11C1" w:rsidR="00DF126C">
        <w:t>[</w:t>
      </w:r>
      <w:r w:rsidRPr="008A11C1">
        <w:t>list</w:t>
      </w:r>
      <w:r w:rsidRPr="008A11C1" w:rsidR="00DF126C">
        <w:t xml:space="preserve">], </w:t>
      </w:r>
      <w:r w:rsidRPr="008A11C1">
        <w:t>and by using the following language</w:t>
      </w:r>
      <w:r w:rsidRPr="008A11C1" w:rsidR="00DF126C">
        <w:t xml:space="preserve">: </w:t>
      </w:r>
      <w:r w:rsidRPr="008A11C1" w:rsidR="008A11C1">
        <w:t>‘</w:t>
      </w:r>
      <w:r w:rsidRPr="008A11C1" w:rsidR="00DF126C">
        <w:t>Isra</w:t>
      </w:r>
      <w:r w:rsidRPr="008A11C1" w:rsidR="00983F21">
        <w:t>e</w:t>
      </w:r>
      <w:r w:rsidRPr="008A11C1" w:rsidR="00DF126C">
        <w:t xml:space="preserve">l </w:t>
      </w:r>
      <w:r w:rsidRPr="008A11C1">
        <w:t>murderers</w:t>
      </w:r>
      <w:r w:rsidRPr="008A11C1" w:rsidR="00DF126C">
        <w:t xml:space="preserve">, [C.] </w:t>
      </w:r>
      <w:r w:rsidRPr="008A11C1">
        <w:t>accomplice</w:t>
      </w:r>
      <w:r w:rsidRPr="008A11C1" w:rsidR="008A11C1">
        <w:t>’</w:t>
      </w:r>
      <w:r w:rsidRPr="008A11C1">
        <w:t>; offences provided for by</w:t>
      </w:r>
      <w:r w:rsidRPr="008A11C1" w:rsidR="00DF126C">
        <w:t xml:space="preserve"> </w:t>
      </w:r>
      <w:r w:rsidRPr="008A11C1" w:rsidR="003F044F">
        <w:t>section</w:t>
      </w:r>
      <w:r w:rsidRPr="008A11C1" w:rsidR="00DF126C">
        <w:t> 24</w:t>
      </w:r>
      <w:r w:rsidRPr="008A11C1" w:rsidR="00E26BAE">
        <w:t>, eighth paragraph</w:t>
      </w:r>
      <w:r w:rsidRPr="008A11C1" w:rsidR="00DF126C">
        <w:t xml:space="preserve">, </w:t>
      </w:r>
      <w:r w:rsidRPr="008A11C1" w:rsidR="003F044F">
        <w:t>section</w:t>
      </w:r>
      <w:r w:rsidRPr="008A11C1" w:rsidR="00DF126C">
        <w:t> 23</w:t>
      </w:r>
      <w:r w:rsidRPr="008A11C1" w:rsidR="00E26BAE">
        <w:t>, first paragraph</w:t>
      </w:r>
      <w:r w:rsidRPr="008A11C1" w:rsidR="00DF126C">
        <w:t xml:space="preserve"> [</w:t>
      </w:r>
      <w:r w:rsidRPr="008A11C1" w:rsidR="003F044F">
        <w:t>and</w:t>
      </w:r>
      <w:r w:rsidRPr="008A11C1" w:rsidR="00DF126C">
        <w:t xml:space="preserve">] </w:t>
      </w:r>
      <w:r w:rsidRPr="008A11C1" w:rsidR="003F044F">
        <w:t>section</w:t>
      </w:r>
      <w:r w:rsidRPr="008A11C1" w:rsidR="00DF126C">
        <w:t xml:space="preserve"> 42 </w:t>
      </w:r>
      <w:r w:rsidRPr="008A11C1" w:rsidR="003F044F">
        <w:t>of the Law of</w:t>
      </w:r>
      <w:r w:rsidRPr="008A11C1" w:rsidR="00DF126C">
        <w:t xml:space="preserve"> 29 </w:t>
      </w:r>
      <w:r w:rsidRPr="008A11C1" w:rsidR="003F044F">
        <w:t>July</w:t>
      </w:r>
      <w:r w:rsidRPr="008A11C1" w:rsidR="00DF126C">
        <w:t xml:space="preserve"> 1881, </w:t>
      </w:r>
      <w:r w:rsidRPr="008A11C1" w:rsidR="003F044F">
        <w:t>section</w:t>
      </w:r>
      <w:r w:rsidRPr="008A11C1" w:rsidR="00DF126C">
        <w:t xml:space="preserve"> 93-3 </w:t>
      </w:r>
      <w:r w:rsidRPr="008A11C1" w:rsidR="003F044F">
        <w:t>of Law no.</w:t>
      </w:r>
      <w:r w:rsidRPr="008A11C1" w:rsidR="00DF126C">
        <w:t xml:space="preserve"> 82-652 </w:t>
      </w:r>
      <w:r w:rsidRPr="008A11C1" w:rsidR="003F044F">
        <w:t>of</w:t>
      </w:r>
      <w:r w:rsidRPr="008A11C1" w:rsidR="00DF126C">
        <w:t xml:space="preserve"> 29 </w:t>
      </w:r>
      <w:r w:rsidRPr="008A11C1" w:rsidR="003F044F">
        <w:t>July</w:t>
      </w:r>
      <w:r w:rsidRPr="008A11C1" w:rsidR="00DF126C">
        <w:t xml:space="preserve"> 1982, </w:t>
      </w:r>
      <w:r w:rsidRPr="008A11C1" w:rsidR="003F044F">
        <w:t>sanctions for which are prescribed by section</w:t>
      </w:r>
      <w:r w:rsidRPr="008A11C1" w:rsidR="00DF126C">
        <w:t> 24</w:t>
      </w:r>
      <w:r w:rsidRPr="008A11C1" w:rsidR="00E26BAE">
        <w:t>, eighth, tenth, eleventh and twelfth paragraphs,</w:t>
      </w:r>
      <w:r w:rsidRPr="008A11C1" w:rsidR="003F044F">
        <w:t xml:space="preserve"> of the Law of</w:t>
      </w:r>
      <w:r w:rsidRPr="008A11C1" w:rsidR="00DF126C">
        <w:t xml:space="preserve"> 29 </w:t>
      </w:r>
      <w:r w:rsidRPr="008A11C1" w:rsidR="003F044F">
        <w:t>July</w:t>
      </w:r>
      <w:r w:rsidRPr="008A11C1" w:rsidR="00DF126C">
        <w:t xml:space="preserve"> 1881, [</w:t>
      </w:r>
      <w:r w:rsidRPr="008A11C1" w:rsidR="003F044F">
        <w:t>and</w:t>
      </w:r>
      <w:r w:rsidRPr="008A11C1" w:rsidR="00DF126C">
        <w:t xml:space="preserve">] </w:t>
      </w:r>
      <w:r w:rsidRPr="008A11C1" w:rsidR="003F044F">
        <w:t>A</w:t>
      </w:r>
      <w:r w:rsidRPr="008A11C1" w:rsidR="00DF126C">
        <w:t>rticle 131-26</w:t>
      </w:r>
      <w:r w:rsidRPr="008A11C1" w:rsidR="00E26BAE">
        <w:t xml:space="preserve"> §§ </w:t>
      </w:r>
      <w:r w:rsidRPr="008A11C1" w:rsidR="003F044F">
        <w:t>2 and 3 of the Criminal Code.”</w:t>
      </w:r>
    </w:p>
    <w:p w:rsidRPr="008A11C1" w:rsidR="00DF126C" w:rsidP="008A11C1" w:rsidRDefault="00DF126C" w14:paraId="175347FE" w14:textId="75D9F71E">
      <w:pPr>
        <w:pStyle w:val="JuPara"/>
      </w:pPr>
      <w:r w:rsidRPr="008A11C1">
        <w:fldChar w:fldCharType="begin"/>
      </w:r>
      <w:r w:rsidRPr="008A11C1">
        <w:instrText xml:space="preserve"> SEQ level0 \*arabic </w:instrText>
      </w:r>
      <w:r w:rsidRPr="008A11C1">
        <w:fldChar w:fldCharType="separate"/>
      </w:r>
      <w:r w:rsidRPr="008A11C1" w:rsidR="008A11C1">
        <w:rPr>
          <w:noProof/>
        </w:rPr>
        <w:t>10</w:t>
      </w:r>
      <w:r w:rsidRPr="008A11C1">
        <w:fldChar w:fldCharType="end"/>
      </w:r>
      <w:r w:rsidRPr="008A11C1">
        <w:t>.  </w:t>
      </w:r>
      <w:r w:rsidRPr="008A11C1" w:rsidR="003F044F">
        <w:t xml:space="preserve">With the </w:t>
      </w:r>
      <w:r w:rsidRPr="008A11C1">
        <w:t xml:space="preserve">exception </w:t>
      </w:r>
      <w:r w:rsidRPr="008A11C1" w:rsidR="003F044F">
        <w:t xml:space="preserve">of Ms </w:t>
      </w:r>
      <w:r w:rsidRPr="008A11C1">
        <w:t xml:space="preserve">Sylviane Mure, </w:t>
      </w:r>
      <w:r w:rsidRPr="008A11C1" w:rsidR="003F044F">
        <w:t xml:space="preserve">Ms </w:t>
      </w:r>
      <w:r w:rsidRPr="008A11C1">
        <w:t xml:space="preserve">Habiba El Jarroudi </w:t>
      </w:r>
      <w:r w:rsidRPr="008A11C1" w:rsidR="003F044F">
        <w:t>and Ms</w:t>
      </w:r>
      <w:r w:rsidRPr="008A11C1">
        <w:t xml:space="preserve"> Farida Sarr-Trichine, </w:t>
      </w:r>
      <w:r w:rsidRPr="008A11C1" w:rsidR="003F044F">
        <w:t xml:space="preserve">the applicants were also summoned to appear for wearing clothing bearing the </w:t>
      </w:r>
      <w:r w:rsidRPr="008A11C1">
        <w:t xml:space="preserve">inscription </w:t>
      </w:r>
      <w:r w:rsidRPr="008A11C1" w:rsidR="003F044F">
        <w:t>“</w:t>
      </w:r>
      <w:r w:rsidRPr="008A11C1" w:rsidR="00983F21">
        <w:t xml:space="preserve">Long live </w:t>
      </w:r>
      <w:r w:rsidRPr="008A11C1">
        <w:t>Palestine</w:t>
      </w:r>
      <w:r w:rsidRPr="008A11C1" w:rsidR="003F044F">
        <w:t>”</w:t>
      </w:r>
      <w:r w:rsidRPr="008A11C1">
        <w:t xml:space="preserve"> </w:t>
      </w:r>
      <w:r w:rsidRPr="008A11C1" w:rsidR="003F044F">
        <w:t>and</w:t>
      </w:r>
      <w:r w:rsidRPr="008A11C1">
        <w:t xml:space="preserve"> </w:t>
      </w:r>
      <w:r w:rsidRPr="008A11C1" w:rsidR="003F044F">
        <w:t>“</w:t>
      </w:r>
      <w:r w:rsidRPr="008A11C1" w:rsidR="00983F21">
        <w:t>B</w:t>
      </w:r>
      <w:r w:rsidRPr="008A11C1">
        <w:t>oycott Isra</w:t>
      </w:r>
      <w:r w:rsidRPr="008A11C1" w:rsidR="003F044F">
        <w:t>e</w:t>
      </w:r>
      <w:r w:rsidRPr="008A11C1">
        <w:t>l</w:t>
      </w:r>
      <w:r w:rsidRPr="008A11C1" w:rsidR="003F044F">
        <w:t>”</w:t>
      </w:r>
      <w:r w:rsidRPr="008A11C1">
        <w:t>.</w:t>
      </w:r>
    </w:p>
    <w:p w:rsidRPr="008A11C1" w:rsidR="00DF126C" w:rsidP="008A11C1" w:rsidRDefault="00DF126C" w14:paraId="70FD9AF6" w14:textId="567C096F">
      <w:pPr>
        <w:pStyle w:val="JuPara"/>
      </w:pPr>
      <w:r w:rsidRPr="008A11C1">
        <w:fldChar w:fldCharType="begin"/>
      </w:r>
      <w:r w:rsidRPr="008A11C1">
        <w:instrText xml:space="preserve"> SEQ level0 \*arabic </w:instrText>
      </w:r>
      <w:r w:rsidRPr="008A11C1">
        <w:fldChar w:fldCharType="separate"/>
      </w:r>
      <w:r w:rsidRPr="008A11C1" w:rsidR="008A11C1">
        <w:rPr>
          <w:noProof/>
        </w:rPr>
        <w:t>11</w:t>
      </w:r>
      <w:r w:rsidRPr="008A11C1">
        <w:fldChar w:fldCharType="end"/>
      </w:r>
      <w:r w:rsidRPr="008A11C1">
        <w:t>.  </w:t>
      </w:r>
      <w:r w:rsidRPr="008A11C1" w:rsidR="003F044F">
        <w:t>The hypermarket in question did not apply to join the proceedings as a civil party</w:t>
      </w:r>
      <w:r w:rsidRPr="008A11C1">
        <w:t>.</w:t>
      </w:r>
    </w:p>
    <w:p w:rsidRPr="008A11C1" w:rsidR="00DF126C" w:rsidP="008A11C1" w:rsidRDefault="003F044F" w14:paraId="4C2EB857" w14:textId="06850139">
      <w:pPr>
        <w:pStyle w:val="JuHIRoman"/>
        <w:numPr>
          <w:ilvl w:val="1"/>
          <w:numId w:val="22"/>
        </w:numPr>
        <w:tabs>
          <w:tab w:val="clear" w:pos="454"/>
          <w:tab w:val="clear" w:pos="539"/>
          <w:tab w:val="clear" w:pos="624"/>
          <w:tab w:val="clear" w:pos="709"/>
          <w:tab w:val="clear" w:pos="794"/>
          <w:tab w:val="left" w:pos="708"/>
        </w:tabs>
        <w:ind w:left="357" w:hanging="357"/>
        <w:jc w:val="left"/>
        <w:rPr>
          <w:caps w:val="0"/>
        </w:rPr>
      </w:pPr>
      <w:r w:rsidRPr="008A11C1">
        <w:t>JUDGMENTS OF</w:t>
      </w:r>
      <w:r w:rsidRPr="008A11C1" w:rsidR="00DF126C">
        <w:t xml:space="preserve"> Mulhouse </w:t>
      </w:r>
      <w:r w:rsidRPr="008A11C1">
        <w:t>CRIMINAL COURT DATED</w:t>
      </w:r>
      <w:r w:rsidRPr="008A11C1" w:rsidR="00DF126C">
        <w:t xml:space="preserve"> 15</w:t>
      </w:r>
      <w:r w:rsidRPr="008A11C1">
        <w:t> DECEMBER</w:t>
      </w:r>
      <w:r w:rsidRPr="008A11C1" w:rsidR="00DF126C">
        <w:t xml:space="preserve"> 2011</w:t>
      </w:r>
    </w:p>
    <w:p w:rsidRPr="008A11C1" w:rsidR="00DF126C" w:rsidP="008A11C1" w:rsidRDefault="00DF126C" w14:paraId="3762CDE1" w14:textId="4770AEF3">
      <w:pPr>
        <w:pStyle w:val="JuPara"/>
      </w:pPr>
      <w:r w:rsidRPr="008A11C1">
        <w:fldChar w:fldCharType="begin"/>
      </w:r>
      <w:r w:rsidRPr="008A11C1">
        <w:instrText xml:space="preserve"> SEQ level0 \*arabic </w:instrText>
      </w:r>
      <w:r w:rsidRPr="008A11C1">
        <w:fldChar w:fldCharType="separate"/>
      </w:r>
      <w:r w:rsidRPr="008A11C1" w:rsidR="008A11C1">
        <w:rPr>
          <w:noProof/>
        </w:rPr>
        <w:t>12</w:t>
      </w:r>
      <w:r w:rsidRPr="008A11C1">
        <w:fldChar w:fldCharType="end"/>
      </w:r>
      <w:r w:rsidRPr="008A11C1">
        <w:t>.  </w:t>
      </w:r>
      <w:r w:rsidRPr="008A11C1" w:rsidR="003F044F">
        <w:t>In two judgments of</w:t>
      </w:r>
      <w:r w:rsidRPr="008A11C1">
        <w:t xml:space="preserve"> 15 </w:t>
      </w:r>
      <w:r w:rsidRPr="008A11C1" w:rsidR="003F044F">
        <w:t>December</w:t>
      </w:r>
      <w:r w:rsidRPr="008A11C1">
        <w:t xml:space="preserve"> 2011, </w:t>
      </w:r>
      <w:r w:rsidRPr="008A11C1" w:rsidR="00131A26">
        <w:t>containing</w:t>
      </w:r>
      <w:r w:rsidRPr="008A11C1" w:rsidR="003F044F">
        <w:t xml:space="preserve"> essentially the same reasoning</w:t>
      </w:r>
      <w:r w:rsidRPr="008A11C1">
        <w:t xml:space="preserve">, </w:t>
      </w:r>
      <w:r w:rsidRPr="008A11C1" w:rsidR="003F044F">
        <w:t>the</w:t>
      </w:r>
      <w:r w:rsidRPr="008A11C1">
        <w:t xml:space="preserve"> Mulhouse </w:t>
      </w:r>
      <w:r w:rsidRPr="008A11C1" w:rsidR="003F044F">
        <w:t>Criminal Court acquitted the applicants</w:t>
      </w:r>
      <w:r w:rsidRPr="008A11C1">
        <w:t>. I</w:t>
      </w:r>
      <w:r w:rsidRPr="008A11C1" w:rsidR="003F044F">
        <w:t>t found in particular as follows</w:t>
      </w:r>
      <w:r w:rsidRPr="008A11C1">
        <w:t xml:space="preserve"> (extra</w:t>
      </w:r>
      <w:r w:rsidRPr="008A11C1" w:rsidR="003F044F">
        <w:t>ct from the judgment on the events of</w:t>
      </w:r>
      <w:r w:rsidRPr="008A11C1">
        <w:t xml:space="preserve"> 22 </w:t>
      </w:r>
      <w:r w:rsidRPr="008A11C1" w:rsidR="003F044F">
        <w:t>May</w:t>
      </w:r>
      <w:r w:rsidRPr="008A11C1">
        <w:t xml:space="preserve"> 2010):</w:t>
      </w:r>
    </w:p>
    <w:p w:rsidRPr="008A11C1" w:rsidR="003F044F" w:rsidP="008A11C1" w:rsidRDefault="003F044F" w14:paraId="61032B1D" w14:textId="0B4CFAD7">
      <w:pPr>
        <w:pStyle w:val="JuQuot"/>
      </w:pPr>
      <w:r w:rsidRPr="008A11C1">
        <w:t>“</w:t>
      </w:r>
      <w:r w:rsidRPr="008A11C1" w:rsidR="004C662A">
        <w:t xml:space="preserve"> ... The present case has been brought under section</w:t>
      </w:r>
      <w:r w:rsidRPr="008A11C1">
        <w:t xml:space="preserve"> 24</w:t>
      </w:r>
      <w:r w:rsidRPr="008A11C1" w:rsidR="00E26BAE">
        <w:t>, eighth paragraph,</w:t>
      </w:r>
      <w:r w:rsidRPr="008A11C1">
        <w:t xml:space="preserve"> of the 1881 </w:t>
      </w:r>
      <w:r w:rsidRPr="008A11C1" w:rsidR="00E26BAE">
        <w:t>Law</w:t>
      </w:r>
      <w:r w:rsidRPr="008A11C1" w:rsidR="004C662A">
        <w:t>, which authoritatively circumscribes</w:t>
      </w:r>
      <w:r w:rsidRPr="008A11C1">
        <w:t xml:space="preserve"> the</w:t>
      </w:r>
      <w:r w:rsidRPr="008A11C1" w:rsidR="004C662A">
        <w:t xml:space="preserve"> subject matter pursuant to</w:t>
      </w:r>
      <w:r w:rsidRPr="008A11C1">
        <w:t xml:space="preserve"> </w:t>
      </w:r>
      <w:r w:rsidRPr="008A11C1" w:rsidR="004C662A">
        <w:t>section</w:t>
      </w:r>
      <w:r w:rsidRPr="008A11C1">
        <w:t xml:space="preserve"> 53 of th</w:t>
      </w:r>
      <w:r w:rsidRPr="008A11C1" w:rsidR="004C662A">
        <w:t xml:space="preserve">at </w:t>
      </w:r>
      <w:r w:rsidRPr="008A11C1" w:rsidR="00E26BAE">
        <w:t>Law</w:t>
      </w:r>
      <w:r w:rsidRPr="008A11C1" w:rsidR="004C662A">
        <w:t>.</w:t>
      </w:r>
      <w:r w:rsidRPr="008A11C1">
        <w:t xml:space="preserve"> </w:t>
      </w:r>
      <w:r w:rsidRPr="008A11C1" w:rsidR="004C662A">
        <w:t>A</w:t>
      </w:r>
      <w:r w:rsidRPr="008A11C1">
        <w:t xml:space="preserve">ccording to </w:t>
      </w:r>
      <w:r w:rsidRPr="008A11C1" w:rsidR="004C662A">
        <w:t>settled</w:t>
      </w:r>
      <w:r w:rsidRPr="008A11C1">
        <w:t xml:space="preserve"> case</w:t>
      </w:r>
      <w:r w:rsidRPr="008A11C1" w:rsidR="004C662A">
        <w:t>-</w:t>
      </w:r>
      <w:r w:rsidRPr="008A11C1">
        <w:t xml:space="preserve">law, the </w:t>
      </w:r>
      <w:r w:rsidRPr="008A11C1" w:rsidR="004C662A">
        <w:t>court</w:t>
      </w:r>
      <w:r w:rsidRPr="008A11C1">
        <w:t xml:space="preserve"> must assess the offence in relation to the </w:t>
      </w:r>
      <w:r w:rsidRPr="008A11C1" w:rsidR="004C662A">
        <w:t>said characterisation, as stated in the</w:t>
      </w:r>
      <w:r w:rsidRPr="008A11C1">
        <w:t xml:space="preserve"> summons</w:t>
      </w:r>
      <w:r w:rsidRPr="008A11C1" w:rsidR="004C662A">
        <w:t>,</w:t>
      </w:r>
      <w:r w:rsidRPr="008A11C1">
        <w:t xml:space="preserve"> and </w:t>
      </w:r>
      <w:r w:rsidRPr="008A11C1" w:rsidR="004C662A">
        <w:t>in accordance with the section</w:t>
      </w:r>
      <w:r w:rsidRPr="008A11C1">
        <w:t xml:space="preserve"> of the 1881 </w:t>
      </w:r>
      <w:r w:rsidRPr="008A11C1" w:rsidR="00E26BAE">
        <w:t>Law</w:t>
      </w:r>
      <w:r w:rsidRPr="008A11C1">
        <w:t xml:space="preserve"> </w:t>
      </w:r>
      <w:r w:rsidRPr="008A11C1" w:rsidR="004C662A">
        <w:t>which is cited</w:t>
      </w:r>
      <w:r w:rsidRPr="008A11C1">
        <w:t xml:space="preserve"> therein </w:t>
      </w:r>
      <w:r w:rsidRPr="008A11C1" w:rsidR="004C662A">
        <w:t>...</w:t>
      </w:r>
    </w:p>
    <w:p w:rsidRPr="008A11C1" w:rsidR="003F044F" w:rsidP="008A11C1" w:rsidRDefault="004C662A" w14:paraId="5199E587" w14:textId="6A9CC4FD">
      <w:pPr>
        <w:pStyle w:val="JuQuot"/>
      </w:pPr>
      <w:r w:rsidRPr="008A11C1">
        <w:t>... T</w:t>
      </w:r>
      <w:r w:rsidRPr="008A11C1" w:rsidR="003F044F">
        <w:t xml:space="preserve">he </w:t>
      </w:r>
      <w:r w:rsidRPr="008A11C1">
        <w:t>conduct</w:t>
      </w:r>
      <w:r w:rsidRPr="008A11C1" w:rsidR="003F044F">
        <w:t xml:space="preserve"> referred to in the summons </w:t>
      </w:r>
      <w:r w:rsidRPr="008A11C1">
        <w:t>stems</w:t>
      </w:r>
      <w:r w:rsidRPr="008A11C1" w:rsidR="003F044F">
        <w:t xml:space="preserve"> from the expressions </w:t>
      </w:r>
      <w:r w:rsidRPr="008A11C1" w:rsidR="008A11C1">
        <w:t>‘</w:t>
      </w:r>
      <w:r w:rsidRPr="008A11C1">
        <w:t xml:space="preserve">Long Live </w:t>
      </w:r>
      <w:r w:rsidRPr="008A11C1" w:rsidR="003F044F">
        <w:t>Palestine</w:t>
      </w:r>
      <w:r w:rsidRPr="008A11C1" w:rsidR="008A11C1">
        <w:t>’</w:t>
      </w:r>
      <w:r w:rsidRPr="008A11C1" w:rsidR="003F044F">
        <w:t xml:space="preserve">, </w:t>
      </w:r>
      <w:r w:rsidRPr="008A11C1" w:rsidR="008A11C1">
        <w:t>‘</w:t>
      </w:r>
      <w:r w:rsidRPr="008A11C1" w:rsidR="003F044F">
        <w:t>Boycott products imported from Israel</w:t>
      </w:r>
      <w:r w:rsidRPr="008A11C1" w:rsidR="008A11C1">
        <w:t>’</w:t>
      </w:r>
      <w:r w:rsidRPr="008A11C1" w:rsidR="003F044F">
        <w:t xml:space="preserve">, </w:t>
      </w:r>
      <w:r w:rsidRPr="008A11C1" w:rsidR="008A11C1">
        <w:t>‘</w:t>
      </w:r>
      <w:r w:rsidRPr="008A11C1">
        <w:t>if you buy Israeli products you legitimise crimes in Gaza, you approve of the Israeli government</w:t>
      </w:r>
      <w:r w:rsidRPr="008A11C1" w:rsidR="008A11C1">
        <w:t>’</w:t>
      </w:r>
      <w:r w:rsidRPr="008A11C1">
        <w:t>s policies</w:t>
      </w:r>
      <w:r w:rsidRPr="008A11C1" w:rsidR="008A11C1">
        <w:t>’</w:t>
      </w:r>
      <w:r w:rsidRPr="008A11C1">
        <w:t>. The</w:t>
      </w:r>
      <w:r w:rsidRPr="008A11C1" w:rsidR="003F044F">
        <w:t xml:space="preserve"> </w:t>
      </w:r>
      <w:r w:rsidRPr="008A11C1">
        <w:t>language thus</w:t>
      </w:r>
      <w:r w:rsidRPr="008A11C1" w:rsidR="003F044F">
        <w:t xml:space="preserve"> used </w:t>
      </w:r>
      <w:r w:rsidRPr="008A11C1">
        <w:t>seeks</w:t>
      </w:r>
      <w:r w:rsidRPr="008A11C1" w:rsidR="003F044F">
        <w:t xml:space="preserve"> only to incite</w:t>
      </w:r>
      <w:r w:rsidRPr="008A11C1">
        <w:t xml:space="preserve"> consumers</w:t>
      </w:r>
      <w:r w:rsidRPr="008A11C1" w:rsidR="003F044F">
        <w:t>, in support of the defendants</w:t>
      </w:r>
      <w:r w:rsidRPr="008A11C1" w:rsidR="008A11C1">
        <w:t>’</w:t>
      </w:r>
      <w:r w:rsidRPr="008A11C1" w:rsidR="003F044F">
        <w:t xml:space="preserve"> action, not to buy Israeli products</w:t>
      </w:r>
      <w:r w:rsidRPr="008A11C1">
        <w:t>.</w:t>
      </w:r>
    </w:p>
    <w:p w:rsidRPr="008A11C1" w:rsidR="003F044F" w:rsidP="008A11C1" w:rsidRDefault="004C662A" w14:paraId="18075EC3" w14:textId="199261C3">
      <w:pPr>
        <w:pStyle w:val="JuQuot"/>
      </w:pPr>
      <w:r w:rsidRPr="008A11C1">
        <w:t>Section</w:t>
      </w:r>
      <w:r w:rsidRPr="008A11C1" w:rsidR="003F044F">
        <w:t xml:space="preserve"> 24</w:t>
      </w:r>
      <w:r w:rsidRPr="008A11C1" w:rsidR="00E26BAE">
        <w:t>, eighth paragraph</w:t>
      </w:r>
      <w:r w:rsidRPr="008A11C1">
        <w:t>,</w:t>
      </w:r>
      <w:r w:rsidRPr="008A11C1" w:rsidR="003F044F">
        <w:t xml:space="preserve"> as </w:t>
      </w:r>
      <w:r w:rsidRPr="008A11C1">
        <w:t>referred to in the indictment,</w:t>
      </w:r>
      <w:r w:rsidRPr="008A11C1" w:rsidR="003F044F">
        <w:t xml:space="preserve"> </w:t>
      </w:r>
      <w:r w:rsidRPr="008A11C1" w:rsidR="00150C0C">
        <w:t>is not directed against</w:t>
      </w:r>
      <w:r w:rsidRPr="008A11C1" w:rsidR="003F044F">
        <w:t xml:space="preserve"> incitement to economic discrimination</w:t>
      </w:r>
      <w:r w:rsidRPr="008A11C1" w:rsidR="00150C0C">
        <w:t>, which is</w:t>
      </w:r>
      <w:r w:rsidRPr="008A11C1" w:rsidR="003F044F">
        <w:t xml:space="preserve"> defined by Article 225-2 of the </w:t>
      </w:r>
      <w:r w:rsidRPr="008A11C1" w:rsidR="00E26BAE">
        <w:t>Criminal</w:t>
      </w:r>
      <w:r w:rsidRPr="008A11C1" w:rsidR="003F044F">
        <w:t xml:space="preserve"> Code as the obstruction of the normal exercise of an economic activity</w:t>
      </w:r>
      <w:r w:rsidRPr="008A11C1" w:rsidR="00150C0C">
        <w:t>.</w:t>
      </w:r>
    </w:p>
    <w:p w:rsidRPr="008A11C1" w:rsidR="003F044F" w:rsidP="008A11C1" w:rsidRDefault="00150C0C" w14:paraId="6DCB15D6" w14:textId="3E07DE8B">
      <w:pPr>
        <w:pStyle w:val="JuQuot"/>
      </w:pPr>
      <w:r w:rsidRPr="008A11C1">
        <w:t>T</w:t>
      </w:r>
      <w:r w:rsidRPr="008A11C1" w:rsidR="003F044F">
        <w:t>he basis for the prosecution is all the more ina</w:t>
      </w:r>
      <w:r w:rsidRPr="008A11C1">
        <w:t>ppropriate</w:t>
      </w:r>
      <w:r w:rsidRPr="008A11C1" w:rsidR="003F044F">
        <w:t xml:space="preserve"> since the </w:t>
      </w:r>
      <w:r w:rsidRPr="008A11C1">
        <w:t>conduct</w:t>
      </w:r>
      <w:r w:rsidRPr="008A11C1" w:rsidR="003F044F">
        <w:t xml:space="preserve"> in question </w:t>
      </w:r>
      <w:r w:rsidRPr="008A11C1">
        <w:t>is</w:t>
      </w:r>
      <w:r w:rsidRPr="008A11C1" w:rsidR="003F044F">
        <w:t xml:space="preserve"> likely to fall under a specific text, namely </w:t>
      </w:r>
      <w:r w:rsidRPr="008A11C1">
        <w:t>sub-section</w:t>
      </w:r>
      <w:r w:rsidRPr="008A11C1" w:rsidR="003F044F">
        <w:t xml:space="preserve"> 9 of the same text introduced by the</w:t>
      </w:r>
      <w:r w:rsidRPr="008A11C1">
        <w:t xml:space="preserve"> </w:t>
      </w:r>
      <w:r w:rsidRPr="008A11C1" w:rsidR="003F044F">
        <w:t xml:space="preserve">2004 </w:t>
      </w:r>
      <w:r w:rsidRPr="008A11C1" w:rsidR="00864228">
        <w:t xml:space="preserve">Act </w:t>
      </w:r>
      <w:r w:rsidRPr="008A11C1" w:rsidR="003F044F">
        <w:t>and which refers to acts of economic discrimination provided for and defined by Article 225-2 of the Criminal Code</w:t>
      </w:r>
      <w:r w:rsidRPr="008A11C1">
        <w:t>. T</w:t>
      </w:r>
      <w:r w:rsidRPr="008A11C1" w:rsidR="003F044F">
        <w:t xml:space="preserve">here is no ambiguity as to the choice of </w:t>
      </w:r>
      <w:r w:rsidRPr="008A11C1">
        <w:t>section</w:t>
      </w:r>
      <w:r w:rsidRPr="008A11C1" w:rsidR="003F044F">
        <w:t xml:space="preserve"> 24</w:t>
      </w:r>
      <w:r w:rsidRPr="008A11C1" w:rsidR="00E26BAE">
        <w:t>, eighth paragraph</w:t>
      </w:r>
      <w:r w:rsidRPr="008A11C1" w:rsidR="003F044F">
        <w:t xml:space="preserve">, since no reference to Article 225-2 of the </w:t>
      </w:r>
      <w:r w:rsidRPr="008A11C1" w:rsidR="00E26BAE">
        <w:t>Criminal</w:t>
      </w:r>
      <w:r w:rsidRPr="008A11C1" w:rsidR="003F044F">
        <w:t xml:space="preserve"> Code</w:t>
      </w:r>
      <w:r w:rsidRPr="008A11C1" w:rsidR="006106FB">
        <w:t>,</w:t>
      </w:r>
      <w:r w:rsidRPr="008A11C1" w:rsidR="003F044F">
        <w:t xml:space="preserve"> mentioned expressly in </w:t>
      </w:r>
      <w:r w:rsidRPr="008A11C1">
        <w:t xml:space="preserve">section </w:t>
      </w:r>
      <w:r w:rsidRPr="008A11C1" w:rsidR="003F044F">
        <w:t>24</w:t>
      </w:r>
      <w:r w:rsidRPr="008A11C1" w:rsidR="00E26BAE">
        <w:t>, ninth paragraph</w:t>
      </w:r>
      <w:r w:rsidRPr="008A11C1" w:rsidR="00864228">
        <w:t>,</w:t>
      </w:r>
      <w:r w:rsidRPr="008A11C1" w:rsidR="003F044F">
        <w:t xml:space="preserve"> is made in the summons </w:t>
      </w:r>
      <w:r w:rsidRPr="008A11C1">
        <w:t>served on</w:t>
      </w:r>
      <w:r w:rsidRPr="008A11C1" w:rsidR="003F044F">
        <w:t xml:space="preserve"> the defendants</w:t>
      </w:r>
      <w:r w:rsidRPr="008A11C1">
        <w:t>.</w:t>
      </w:r>
    </w:p>
    <w:p w:rsidRPr="008A11C1" w:rsidR="003F044F" w:rsidP="008A11C1" w:rsidRDefault="00150C0C" w14:paraId="23119905" w14:textId="57D39E9C">
      <w:pPr>
        <w:pStyle w:val="JuQuot"/>
      </w:pPr>
      <w:r w:rsidRPr="008A11C1">
        <w:t>Some of the</w:t>
      </w:r>
      <w:r w:rsidRPr="008A11C1" w:rsidR="003F044F">
        <w:t xml:space="preserve"> civil parties argue</w:t>
      </w:r>
      <w:r w:rsidRPr="008A11C1">
        <w:t>d</w:t>
      </w:r>
      <w:r w:rsidRPr="008A11C1" w:rsidR="003F044F">
        <w:t xml:space="preserve"> that the use of the slogan </w:t>
      </w:r>
      <w:r w:rsidRPr="008A11C1" w:rsidR="008A11C1">
        <w:t>‘</w:t>
      </w:r>
      <w:r w:rsidRPr="008A11C1" w:rsidR="003F044F">
        <w:t xml:space="preserve">Israel </w:t>
      </w:r>
      <w:r w:rsidRPr="008A11C1">
        <w:t>murderers</w:t>
      </w:r>
      <w:r w:rsidRPr="008A11C1" w:rsidR="003F044F">
        <w:t xml:space="preserve"> [C.] accomplice!</w:t>
      </w:r>
      <w:r w:rsidRPr="008A11C1" w:rsidR="008A11C1">
        <w:t>’</w:t>
      </w:r>
      <w:r w:rsidRPr="008A11C1" w:rsidR="003F044F">
        <w:t xml:space="preserve"> in fact demonstrated the character of incitement to racial hatred of this action in accordance with the provisions of </w:t>
      </w:r>
      <w:r w:rsidRPr="008A11C1">
        <w:t>section</w:t>
      </w:r>
      <w:r w:rsidRPr="008A11C1" w:rsidR="003F044F">
        <w:t xml:space="preserve"> 24</w:t>
      </w:r>
      <w:r w:rsidRPr="008A11C1" w:rsidR="00E26BAE">
        <w:t>, eighth paragraph</w:t>
      </w:r>
      <w:r w:rsidRPr="008A11C1">
        <w:t>.</w:t>
      </w:r>
    </w:p>
    <w:p w:rsidRPr="008A11C1" w:rsidR="003F044F" w:rsidP="008A11C1" w:rsidRDefault="00150C0C" w14:paraId="75282C68" w14:textId="36CB8214">
      <w:pPr>
        <w:pStyle w:val="JuQuot"/>
      </w:pPr>
      <w:r w:rsidRPr="008A11C1">
        <w:t>T</w:t>
      </w:r>
      <w:r w:rsidRPr="008A11C1" w:rsidR="003F044F">
        <w:t xml:space="preserve">his slogan, attributed to </w:t>
      </w:r>
      <w:r w:rsidRPr="008A11C1">
        <w:t>only some of the</w:t>
      </w:r>
      <w:r w:rsidRPr="008A11C1" w:rsidR="003F044F">
        <w:t xml:space="preserve"> defendants, who acknowledged having used it, was also contested by </w:t>
      </w:r>
      <w:r w:rsidRPr="008A11C1" w:rsidR="006106FB">
        <w:t>quite a</w:t>
      </w:r>
      <w:r w:rsidRPr="008A11C1" w:rsidR="000A3B43">
        <w:t xml:space="preserve"> </w:t>
      </w:r>
      <w:r w:rsidRPr="008A11C1" w:rsidR="003F044F">
        <w:t>number of other participants</w:t>
      </w:r>
      <w:r w:rsidRPr="008A11C1" w:rsidR="006106FB">
        <w:t>,</w:t>
      </w:r>
      <w:r w:rsidRPr="008A11C1" w:rsidR="003F044F">
        <w:t xml:space="preserve"> who </w:t>
      </w:r>
      <w:r w:rsidRPr="008A11C1" w:rsidR="006106FB">
        <w:t>denied that it had been used,</w:t>
      </w:r>
      <w:r w:rsidRPr="008A11C1" w:rsidR="003F044F">
        <w:t xml:space="preserve"> as far as they were concerned, </w:t>
      </w:r>
      <w:r w:rsidRPr="008A11C1" w:rsidR="006106FB">
        <w:t xml:space="preserve">finding </w:t>
      </w:r>
      <w:r w:rsidRPr="008A11C1" w:rsidR="003F044F">
        <w:t xml:space="preserve">the </w:t>
      </w:r>
      <w:r w:rsidRPr="008A11C1" w:rsidR="006106FB">
        <w:t>language</w:t>
      </w:r>
      <w:r w:rsidRPr="008A11C1" w:rsidR="003F044F">
        <w:t xml:space="preserve"> excessive and not in keeping with the meaning of their action</w:t>
      </w:r>
      <w:r w:rsidRPr="008A11C1" w:rsidR="006106FB">
        <w:t>. M</w:t>
      </w:r>
      <w:r w:rsidRPr="008A11C1" w:rsidR="003F044F">
        <w:t>ost of the defendants, without denying their participation, emphasised, on the contrary, that th</w:t>
      </w:r>
      <w:r w:rsidRPr="008A11C1" w:rsidR="006106FB">
        <w:t>eir</w:t>
      </w:r>
      <w:r w:rsidRPr="008A11C1" w:rsidR="003F044F">
        <w:t xml:space="preserve"> demonstration had no religious or anti</w:t>
      </w:r>
      <w:r w:rsidRPr="008A11C1" w:rsidR="000A3B43">
        <w:t>s</w:t>
      </w:r>
      <w:r w:rsidRPr="008A11C1" w:rsidR="003F044F">
        <w:t>emitic</w:t>
      </w:r>
      <w:r w:rsidRPr="008A11C1" w:rsidR="006106FB">
        <w:t xml:space="preserve"> aims.</w:t>
      </w:r>
    </w:p>
    <w:p w:rsidRPr="008A11C1" w:rsidR="003F044F" w:rsidP="008A11C1" w:rsidRDefault="006106FB" w14:paraId="213C7896" w14:textId="3805CF9F">
      <w:pPr>
        <w:pStyle w:val="JuQuot"/>
      </w:pPr>
      <w:r w:rsidRPr="008A11C1">
        <w:t>The said</w:t>
      </w:r>
      <w:r w:rsidRPr="008A11C1" w:rsidR="003F044F">
        <w:t xml:space="preserve"> slogan, which was not expressed in a concerted manner, could not in itself give the </w:t>
      </w:r>
      <w:r w:rsidRPr="008A11C1">
        <w:t xml:space="preserve">impugned </w:t>
      </w:r>
      <w:r w:rsidRPr="008A11C1" w:rsidR="003F044F">
        <w:t xml:space="preserve">statements and acts the character of incitement to racial hatred as provided for by </w:t>
      </w:r>
      <w:r w:rsidRPr="008A11C1">
        <w:t>section</w:t>
      </w:r>
      <w:r w:rsidRPr="008A11C1" w:rsidR="003F044F">
        <w:t xml:space="preserve"> 124</w:t>
      </w:r>
      <w:r w:rsidRPr="008A11C1">
        <w:t xml:space="preserve"> [</w:t>
      </w:r>
      <w:r w:rsidRPr="008A11C1">
        <w:rPr>
          <w:i/>
          <w:iCs/>
        </w:rPr>
        <w:t>sic</w:t>
      </w:r>
      <w:r w:rsidRPr="008A11C1">
        <w:t>]</w:t>
      </w:r>
      <w:r w:rsidRPr="008A11C1" w:rsidR="00E26BAE">
        <w:t>, eighth paragraph</w:t>
      </w:r>
      <w:r w:rsidRPr="008A11C1">
        <w:t>. T</w:t>
      </w:r>
      <w:r w:rsidRPr="008A11C1" w:rsidR="003F044F">
        <w:t>he character of economic discrimination with regard to certain products</w:t>
      </w:r>
      <w:r w:rsidRPr="008A11C1">
        <w:t xml:space="preserve"> can</w:t>
      </w:r>
      <w:r w:rsidRPr="008A11C1" w:rsidR="003F044F">
        <w:t xml:space="preserve"> clearly </w:t>
      </w:r>
      <w:r w:rsidRPr="008A11C1">
        <w:t>be seen from the</w:t>
      </w:r>
      <w:r w:rsidRPr="008A11C1" w:rsidR="003F044F">
        <w:t xml:space="preserve"> </w:t>
      </w:r>
      <w:r w:rsidRPr="008A11C1">
        <w:t xml:space="preserve">established </w:t>
      </w:r>
      <w:r w:rsidRPr="008A11C1" w:rsidR="003F044F">
        <w:t>acts and statements</w:t>
      </w:r>
      <w:r w:rsidRPr="008A11C1">
        <w:t xml:space="preserve"> that have been admitted in evidence.</w:t>
      </w:r>
    </w:p>
    <w:p w:rsidRPr="008A11C1" w:rsidR="003F044F" w:rsidP="008A11C1" w:rsidRDefault="006106FB" w14:paraId="27EACE10" w14:textId="3E58F80A">
      <w:pPr>
        <w:pStyle w:val="JuQuot"/>
      </w:pPr>
      <w:r w:rsidRPr="008A11C1">
        <w:t>M</w:t>
      </w:r>
      <w:r w:rsidRPr="008A11C1" w:rsidR="003F044F">
        <w:t>oreover, the court</w:t>
      </w:r>
      <w:r w:rsidRPr="008A11C1">
        <w:t xml:space="preserve"> below</w:t>
      </w:r>
      <w:r w:rsidRPr="008A11C1" w:rsidR="003F044F">
        <w:t xml:space="preserve"> was </w:t>
      </w:r>
      <w:r w:rsidRPr="008A11C1">
        <w:t>persuaded</w:t>
      </w:r>
      <w:r w:rsidRPr="008A11C1" w:rsidR="003F044F">
        <w:t xml:space="preserve"> that there </w:t>
      </w:r>
      <w:r w:rsidRPr="008A11C1">
        <w:t>had been</w:t>
      </w:r>
      <w:r w:rsidRPr="008A11C1" w:rsidR="003F044F">
        <w:t xml:space="preserve"> no incitement to racial</w:t>
      </w:r>
      <w:r w:rsidRPr="008A11C1">
        <w:t>,</w:t>
      </w:r>
      <w:r w:rsidRPr="008A11C1" w:rsidR="003F044F">
        <w:t xml:space="preserve"> or even anti</w:t>
      </w:r>
      <w:r w:rsidRPr="008A11C1" w:rsidR="000A3B43">
        <w:t>s</w:t>
      </w:r>
      <w:r w:rsidRPr="008A11C1" w:rsidR="003F044F">
        <w:t>emitic hatred</w:t>
      </w:r>
      <w:r w:rsidRPr="008A11C1">
        <w:t>,</w:t>
      </w:r>
      <w:r w:rsidRPr="008A11C1" w:rsidR="003F044F">
        <w:t xml:space="preserve"> in view of the </w:t>
      </w:r>
      <w:r w:rsidRPr="008A11C1">
        <w:t>nature</w:t>
      </w:r>
      <w:r w:rsidRPr="008A11C1" w:rsidR="003F044F">
        <w:t xml:space="preserve"> of the members of </w:t>
      </w:r>
      <w:r w:rsidRPr="008A11C1" w:rsidR="008A11C1">
        <w:t>‘</w:t>
      </w:r>
      <w:r w:rsidRPr="008A11C1" w:rsidR="003F044F">
        <w:t>Collectif 68</w:t>
      </w:r>
      <w:r w:rsidRPr="008A11C1" w:rsidR="008A11C1">
        <w:t>’</w:t>
      </w:r>
      <w:r w:rsidRPr="008A11C1" w:rsidR="003F044F">
        <w:t>, who were members of associations or political movements not known for racist or anti</w:t>
      </w:r>
      <w:r w:rsidRPr="008A11C1" w:rsidR="000A3B43">
        <w:t>s</w:t>
      </w:r>
      <w:r w:rsidRPr="008A11C1" w:rsidR="003F044F">
        <w:t xml:space="preserve">emitic stances, </w:t>
      </w:r>
      <w:r w:rsidRPr="008A11C1">
        <w:t>and also having heard</w:t>
      </w:r>
      <w:r w:rsidRPr="008A11C1" w:rsidR="003F044F">
        <w:t xml:space="preserve"> the </w:t>
      </w:r>
      <w:r w:rsidRPr="008A11C1">
        <w:t xml:space="preserve">supportive </w:t>
      </w:r>
      <w:r w:rsidRPr="008A11C1" w:rsidR="003F044F">
        <w:t xml:space="preserve">testimony of Mr [M.], a senator and mayor, and </w:t>
      </w:r>
      <w:r w:rsidRPr="008A11C1" w:rsidR="005C2DD6">
        <w:t xml:space="preserve">that </w:t>
      </w:r>
      <w:r w:rsidRPr="008A11C1" w:rsidR="003F044F">
        <w:t xml:space="preserve">of Mgr [G.], a bishop, who was known for </w:t>
      </w:r>
      <w:r w:rsidRPr="008A11C1" w:rsidR="00663781">
        <w:t>speaking out</w:t>
      </w:r>
      <w:r w:rsidRPr="008A11C1" w:rsidR="003F044F">
        <w:t xml:space="preserve"> in favour of minorities</w:t>
      </w:r>
      <w:r w:rsidRPr="008A11C1" w:rsidR="005C2DD6">
        <w:t>.</w:t>
      </w:r>
    </w:p>
    <w:p w:rsidRPr="008A11C1" w:rsidR="00DF126C" w:rsidP="008A11C1" w:rsidRDefault="00663781" w14:paraId="533C085D" w14:textId="50A1D146">
      <w:pPr>
        <w:pStyle w:val="JuQuot"/>
      </w:pPr>
      <w:r w:rsidRPr="008A11C1">
        <w:t>Having regard to</w:t>
      </w:r>
      <w:r w:rsidRPr="008A11C1" w:rsidR="003F044F">
        <w:t xml:space="preserve"> the </w:t>
      </w:r>
      <w:r w:rsidRPr="008A11C1" w:rsidR="005C2DD6">
        <w:t>legislation</w:t>
      </w:r>
      <w:r w:rsidRPr="008A11C1" w:rsidR="003F044F">
        <w:t xml:space="preserve"> referred to in the </w:t>
      </w:r>
      <w:r w:rsidRPr="008A11C1" w:rsidR="005C2DD6">
        <w:t>indictment</w:t>
      </w:r>
      <w:r w:rsidRPr="008A11C1" w:rsidR="003F044F">
        <w:t xml:space="preserve">, namely </w:t>
      </w:r>
      <w:r w:rsidRPr="008A11C1" w:rsidR="005C2DD6">
        <w:t>section</w:t>
      </w:r>
      <w:r w:rsidRPr="008A11C1" w:rsidR="003F044F">
        <w:t xml:space="preserve"> 24</w:t>
      </w:r>
      <w:r w:rsidRPr="008A11C1" w:rsidR="00E26BAE">
        <w:t>, eighth paragraph,</w:t>
      </w:r>
      <w:r w:rsidRPr="008A11C1" w:rsidR="003F044F">
        <w:t xml:space="preserve"> of the </w:t>
      </w:r>
      <w:r w:rsidRPr="008A11C1" w:rsidR="00E26BAE">
        <w:t>Law</w:t>
      </w:r>
      <w:r w:rsidRPr="008A11C1" w:rsidR="003F044F">
        <w:t xml:space="preserve"> of 29 July 1881, the defendants </w:t>
      </w:r>
      <w:r w:rsidRPr="008A11C1" w:rsidR="000A3B43">
        <w:t>must</w:t>
      </w:r>
      <w:r w:rsidRPr="008A11C1" w:rsidR="003F044F">
        <w:t xml:space="preserve"> be </w:t>
      </w:r>
      <w:r w:rsidRPr="008A11C1" w:rsidR="005C2DD6">
        <w:t>acquitted</w:t>
      </w:r>
      <w:r w:rsidRPr="008A11C1" w:rsidR="003F044F">
        <w:t>.”</w:t>
      </w:r>
    </w:p>
    <w:p w:rsidRPr="008A11C1" w:rsidR="00DF126C" w:rsidP="008A11C1" w:rsidRDefault="003F044F" w14:paraId="4119CA0D" w14:textId="0F170506">
      <w:pPr>
        <w:pStyle w:val="JuHIRoman"/>
        <w:numPr>
          <w:ilvl w:val="1"/>
          <w:numId w:val="22"/>
        </w:numPr>
        <w:tabs>
          <w:tab w:val="clear" w:pos="454"/>
          <w:tab w:val="clear" w:pos="539"/>
          <w:tab w:val="clear" w:pos="624"/>
          <w:tab w:val="clear" w:pos="709"/>
          <w:tab w:val="clear" w:pos="794"/>
          <w:tab w:val="left" w:pos="708"/>
        </w:tabs>
        <w:ind w:left="357" w:hanging="357"/>
        <w:jc w:val="left"/>
        <w:rPr>
          <w:caps w:val="0"/>
        </w:rPr>
      </w:pPr>
      <w:r w:rsidRPr="008A11C1">
        <w:t>JUDGMENTS OF THE Court of Appeal OF</w:t>
      </w:r>
      <w:r w:rsidRPr="008A11C1" w:rsidR="00DF126C">
        <w:t xml:space="preserve"> Colmar </w:t>
      </w:r>
      <w:r w:rsidRPr="008A11C1">
        <w:t>DATED</w:t>
      </w:r>
      <w:r w:rsidRPr="008A11C1" w:rsidR="00DF126C">
        <w:t xml:space="preserve"> 27 novemb</w:t>
      </w:r>
      <w:r w:rsidRPr="008A11C1">
        <w:t>ER</w:t>
      </w:r>
      <w:r w:rsidRPr="008A11C1" w:rsidR="00DF126C">
        <w:t xml:space="preserve"> 2013</w:t>
      </w:r>
    </w:p>
    <w:p w:rsidRPr="008A11C1" w:rsidR="00DF126C" w:rsidP="008A11C1" w:rsidRDefault="00DF126C" w14:paraId="15692EA4" w14:textId="3D1FF44F">
      <w:pPr>
        <w:pStyle w:val="JuPara"/>
      </w:pPr>
      <w:r w:rsidRPr="008A11C1">
        <w:fldChar w:fldCharType="begin"/>
      </w:r>
      <w:r w:rsidRPr="008A11C1">
        <w:instrText xml:space="preserve"> SEQ level0 \*arabic </w:instrText>
      </w:r>
      <w:r w:rsidRPr="008A11C1">
        <w:fldChar w:fldCharType="separate"/>
      </w:r>
      <w:r w:rsidRPr="008A11C1" w:rsidR="008A11C1">
        <w:rPr>
          <w:noProof/>
        </w:rPr>
        <w:t>13</w:t>
      </w:r>
      <w:r w:rsidRPr="008A11C1">
        <w:fldChar w:fldCharType="end"/>
      </w:r>
      <w:r w:rsidRPr="008A11C1">
        <w:t>.  </w:t>
      </w:r>
      <w:r w:rsidRPr="008A11C1" w:rsidR="005C2DD6">
        <w:t>In two judgments of</w:t>
      </w:r>
      <w:r w:rsidRPr="008A11C1">
        <w:t xml:space="preserve"> 27 </w:t>
      </w:r>
      <w:r w:rsidRPr="008A11C1" w:rsidR="005C2DD6">
        <w:t>November</w:t>
      </w:r>
      <w:r w:rsidRPr="008A11C1">
        <w:t xml:space="preserve"> 2013, </w:t>
      </w:r>
      <w:r w:rsidRPr="008A11C1" w:rsidR="005C2DD6">
        <w:t>the Court of Appeal of</w:t>
      </w:r>
      <w:r w:rsidRPr="008A11C1">
        <w:t xml:space="preserve"> Colmar </w:t>
      </w:r>
      <w:r w:rsidRPr="008A11C1" w:rsidR="005C2DD6">
        <w:t>overturned the first-instance judgments in</w:t>
      </w:r>
      <w:r w:rsidRPr="008A11C1" w:rsidR="00663781">
        <w:t xml:space="preserve"> </w:t>
      </w:r>
      <w:r w:rsidRPr="008A11C1" w:rsidR="005C2DD6">
        <w:t>so</w:t>
      </w:r>
      <w:r w:rsidRPr="008A11C1" w:rsidR="00663781">
        <w:t xml:space="preserve"> </w:t>
      </w:r>
      <w:r w:rsidRPr="008A11C1" w:rsidR="005C2DD6">
        <w:t xml:space="preserve">far as they </w:t>
      </w:r>
      <w:r w:rsidRPr="008A11C1" w:rsidR="00663781">
        <w:t xml:space="preserve">had </w:t>
      </w:r>
      <w:r w:rsidRPr="008A11C1" w:rsidR="005C2DD6">
        <w:t>acquitted the applicants.</w:t>
      </w:r>
      <w:r w:rsidRPr="008A11C1">
        <w:t xml:space="preserve"> </w:t>
      </w:r>
      <w:r w:rsidRPr="008A11C1" w:rsidR="005C2DD6">
        <w:t>It found as follows</w:t>
      </w:r>
      <w:r w:rsidRPr="008A11C1">
        <w:t>:</w:t>
      </w:r>
    </w:p>
    <w:p w:rsidRPr="008A11C1" w:rsidR="00983F21" w:rsidP="008A11C1" w:rsidRDefault="005C2DD6" w14:paraId="138D7219" w14:textId="36058C85">
      <w:pPr>
        <w:pStyle w:val="JuQuot"/>
      </w:pPr>
      <w:r w:rsidRPr="008A11C1">
        <w:t>“ ... I</w:t>
      </w:r>
      <w:r w:rsidRPr="008A11C1" w:rsidR="00983F21">
        <w:t xml:space="preserve">t is </w:t>
      </w:r>
      <w:r w:rsidRPr="008A11C1">
        <w:t>of scant relevance</w:t>
      </w:r>
      <w:r w:rsidRPr="008A11C1" w:rsidR="00983F21">
        <w:t xml:space="preserve"> that incitement to economic discrimination</w:t>
      </w:r>
      <w:r w:rsidRPr="008A11C1" w:rsidR="00663781">
        <w:t>,</w:t>
      </w:r>
      <w:r w:rsidRPr="008A11C1" w:rsidR="00983F21">
        <w:t xml:space="preserve"> as defined in Article 225-2 of the Criminal Code</w:t>
      </w:r>
      <w:r w:rsidRPr="008A11C1" w:rsidR="00663781">
        <w:t>,</w:t>
      </w:r>
      <w:r w:rsidRPr="008A11C1" w:rsidR="00983F21">
        <w:t xml:space="preserve"> </w:t>
      </w:r>
      <w:r w:rsidRPr="008A11C1" w:rsidR="00864228">
        <w:t xml:space="preserve">is </w:t>
      </w:r>
      <w:r w:rsidRPr="008A11C1" w:rsidR="0091778E">
        <w:t>characterised as</w:t>
      </w:r>
      <w:r w:rsidRPr="008A11C1" w:rsidR="00864228">
        <w:t xml:space="preserve"> a criminal offence under section 24</w:t>
      </w:r>
      <w:r w:rsidRPr="008A11C1" w:rsidR="00E26BAE">
        <w:t>, ninth paragraph,</w:t>
      </w:r>
      <w:r w:rsidRPr="008A11C1" w:rsidR="00864228">
        <w:t xml:space="preserve"> of the </w:t>
      </w:r>
      <w:r w:rsidRPr="008A11C1" w:rsidR="00E26BAE">
        <w:t>Law</w:t>
      </w:r>
      <w:r w:rsidRPr="008A11C1" w:rsidR="00864228">
        <w:t xml:space="preserve"> of 29 July 1881</w:t>
      </w:r>
      <w:r w:rsidRPr="008A11C1" w:rsidR="00983F21">
        <w:t xml:space="preserve">, </w:t>
      </w:r>
      <w:r w:rsidRPr="008A11C1" w:rsidR="00663781">
        <w:t>in so far as</w:t>
      </w:r>
      <w:r w:rsidRPr="008A11C1" w:rsidR="00983F21">
        <w:t xml:space="preserve"> the </w:t>
      </w:r>
      <w:r w:rsidRPr="008A11C1" w:rsidR="00663781">
        <w:t>Criminal Court</w:t>
      </w:r>
      <w:r w:rsidRPr="008A11C1" w:rsidR="00983F21">
        <w:t xml:space="preserve">, </w:t>
      </w:r>
      <w:r w:rsidRPr="008A11C1" w:rsidR="00663781">
        <w:t>when determining the charge as stated</w:t>
      </w:r>
      <w:r w:rsidRPr="008A11C1" w:rsidR="00983F21">
        <w:t>, must examine whether the facts referred to it can be</w:t>
      </w:r>
      <w:r w:rsidRPr="008A11C1" w:rsidR="00663781">
        <w:t xml:space="preserve"> </w:t>
      </w:r>
      <w:r w:rsidRPr="008A11C1" w:rsidR="00CD6F19">
        <w:t>attributed</w:t>
      </w:r>
      <w:r w:rsidRPr="008A11C1" w:rsidR="00663781">
        <w:t xml:space="preserve"> the </w:t>
      </w:r>
      <w:r w:rsidRPr="008A11C1" w:rsidR="0091778E">
        <w:t>classification</w:t>
      </w:r>
      <w:r w:rsidRPr="008A11C1" w:rsidR="00983F21">
        <w:t xml:space="preserve"> provided for in the summons, </w:t>
      </w:r>
      <w:r w:rsidRPr="008A11C1" w:rsidR="00663781">
        <w:t>namely</w:t>
      </w:r>
      <w:r w:rsidRPr="008A11C1" w:rsidR="00983F21">
        <w:t xml:space="preserve"> </w:t>
      </w:r>
      <w:r w:rsidRPr="008A11C1" w:rsidR="00663781">
        <w:t>that of</w:t>
      </w:r>
      <w:r w:rsidRPr="008A11C1" w:rsidR="00983F21">
        <w:t xml:space="preserve"> </w:t>
      </w:r>
      <w:r w:rsidRPr="008A11C1" w:rsidR="00663781">
        <w:t>section 24</w:t>
      </w:r>
      <w:r w:rsidRPr="008A11C1" w:rsidR="00E26BAE">
        <w:t>, eighth paragraph</w:t>
      </w:r>
      <w:r w:rsidRPr="008A11C1" w:rsidR="00983F21">
        <w:t xml:space="preserve">, without the possibility, in the context of this type of offence, of </w:t>
      </w:r>
      <w:r w:rsidRPr="008A11C1" w:rsidR="00663781">
        <w:t>reclassifying the charge.</w:t>
      </w:r>
    </w:p>
    <w:p w:rsidRPr="008A11C1" w:rsidR="00983F21" w:rsidP="008A11C1" w:rsidRDefault="00864228" w14:paraId="345EE5DA" w14:textId="220CB428">
      <w:pPr>
        <w:pStyle w:val="JuQuot"/>
      </w:pPr>
      <w:r w:rsidRPr="008A11C1">
        <w:t>It</w:t>
      </w:r>
      <w:r w:rsidRPr="008A11C1" w:rsidR="00CD6F19">
        <w:t xml:space="preserve"> </w:t>
      </w:r>
      <w:r w:rsidRPr="008A11C1" w:rsidR="00E52A82">
        <w:t>can be seen from</w:t>
      </w:r>
      <w:r w:rsidRPr="008A11C1" w:rsidR="00983F21">
        <w:t xml:space="preserve"> the </w:t>
      </w:r>
      <w:r w:rsidRPr="008A11C1" w:rsidR="00E52A82">
        <w:t>content</w:t>
      </w:r>
      <w:r w:rsidRPr="008A11C1" w:rsidR="00983F21">
        <w:t xml:space="preserve"> of the leaflet distributed and </w:t>
      </w:r>
      <w:r w:rsidRPr="008A11C1" w:rsidR="00E52A82">
        <w:t>from</w:t>
      </w:r>
      <w:r w:rsidRPr="008A11C1" w:rsidR="00983F21">
        <w:t xml:space="preserve"> the statements </w:t>
      </w:r>
      <w:r w:rsidRPr="008A11C1" w:rsidR="00E52A82">
        <w:t>made by</w:t>
      </w:r>
      <w:r w:rsidRPr="008A11C1" w:rsidR="00983F21">
        <w:t xml:space="preserve"> the defendants that they, </w:t>
      </w:r>
      <w:r w:rsidRPr="008A11C1" w:rsidR="00CD6F19">
        <w:t>through</w:t>
      </w:r>
      <w:r w:rsidRPr="008A11C1" w:rsidR="00983F21">
        <w:t xml:space="preserve"> their action, </w:t>
      </w:r>
      <w:r w:rsidRPr="008A11C1" w:rsidR="00E52A82">
        <w:t>were causing</w:t>
      </w:r>
      <w:r w:rsidRPr="008A11C1" w:rsidR="00983F21">
        <w:t xml:space="preserve"> discrimination against products </w:t>
      </w:r>
      <w:r w:rsidRPr="008A11C1" w:rsidR="00E52A82">
        <w:t>imported</w:t>
      </w:r>
      <w:r w:rsidRPr="008A11C1" w:rsidR="00983F21">
        <w:t xml:space="preserve"> from Israel, inciting the customers of the </w:t>
      </w:r>
      <w:r w:rsidRPr="008A11C1" w:rsidR="00CD6F19">
        <w:t>shop</w:t>
      </w:r>
      <w:r w:rsidRPr="008A11C1" w:rsidR="00983F21">
        <w:t xml:space="preserve"> in question not to buy </w:t>
      </w:r>
      <w:r w:rsidRPr="008A11C1" w:rsidR="00CD6F19">
        <w:t>such</w:t>
      </w:r>
      <w:r w:rsidRPr="008A11C1" w:rsidR="00983F21">
        <w:t xml:space="preserve"> goods </w:t>
      </w:r>
      <w:r w:rsidRPr="008A11C1" w:rsidR="00E52A82">
        <w:t>on account</w:t>
      </w:r>
      <w:r w:rsidRPr="008A11C1" w:rsidR="00983F21">
        <w:t xml:space="preserve"> of the origin of the producers or suppliers who, constituting a group of persons, belong to a specific nation, in this case Israel, </w:t>
      </w:r>
      <w:r w:rsidRPr="008A11C1" w:rsidR="00CD6F19">
        <w:t>thus</w:t>
      </w:r>
      <w:r w:rsidRPr="008A11C1" w:rsidR="00983F21">
        <w:t xml:space="preserve"> constitut</w:t>
      </w:r>
      <w:r w:rsidRPr="008A11C1" w:rsidR="00CD6F19">
        <w:t>ing</w:t>
      </w:r>
      <w:r w:rsidRPr="008A11C1" w:rsidR="00983F21">
        <w:t xml:space="preserve"> a nation within the meaning of the </w:t>
      </w:r>
      <w:r w:rsidRPr="008A11C1" w:rsidR="0091778E">
        <w:t>provision characterising the criminal offence</w:t>
      </w:r>
      <w:r w:rsidRPr="008A11C1" w:rsidR="00983F21">
        <w:t xml:space="preserve"> and of international law</w:t>
      </w:r>
      <w:r w:rsidRPr="008A11C1" w:rsidR="0091778E">
        <w:t>.</w:t>
      </w:r>
    </w:p>
    <w:p w:rsidRPr="008A11C1" w:rsidR="00983F21" w:rsidP="008A11C1" w:rsidRDefault="000A3B43" w14:paraId="37A49B96" w14:textId="6B00D837">
      <w:pPr>
        <w:pStyle w:val="JuQuot"/>
      </w:pPr>
      <w:r w:rsidRPr="008A11C1">
        <w:t>Incitement to</w:t>
      </w:r>
      <w:r w:rsidRPr="008A11C1" w:rsidR="00983F21">
        <w:t xml:space="preserve"> discrimination cannot be </w:t>
      </w:r>
      <w:r w:rsidRPr="008A11C1" w:rsidR="00812703">
        <w:t>encompassed</w:t>
      </w:r>
      <w:r w:rsidRPr="008A11C1" w:rsidR="00983F21">
        <w:t xml:space="preserve"> </w:t>
      </w:r>
      <w:r w:rsidRPr="008A11C1">
        <w:t>within</w:t>
      </w:r>
      <w:r w:rsidRPr="008A11C1" w:rsidR="00983F21">
        <w:t xml:space="preserve"> the right to freedom of opinion and expression since it constitutes a positive act of rejection, manifested by incitement to </w:t>
      </w:r>
      <w:r w:rsidRPr="008A11C1" w:rsidR="0057434B">
        <w:t>bring about</w:t>
      </w:r>
      <w:r w:rsidRPr="008A11C1" w:rsidR="00983F21">
        <w:t xml:space="preserve"> a difference in treatment, with regard to a category of persons, in this case the producers of goods</w:t>
      </w:r>
      <w:r w:rsidRPr="008A11C1" w:rsidR="0057434B">
        <w:t xml:space="preserve"> based</w:t>
      </w:r>
      <w:r w:rsidRPr="008A11C1" w:rsidR="00983F21">
        <w:t xml:space="preserve"> in Israel</w:t>
      </w:r>
      <w:r w:rsidRPr="008A11C1" w:rsidR="0057434B">
        <w:t>.</w:t>
      </w:r>
    </w:p>
    <w:p w:rsidRPr="008A11C1" w:rsidR="00983F21" w:rsidP="008A11C1" w:rsidRDefault="0057434B" w14:paraId="40F19698" w14:textId="195FE9F7">
      <w:pPr>
        <w:pStyle w:val="JuQuot"/>
      </w:pPr>
      <w:r w:rsidRPr="008A11C1">
        <w:t>T</w:t>
      </w:r>
      <w:r w:rsidRPr="008A11C1" w:rsidR="00983F21">
        <w:t xml:space="preserve">he mere fact that the defendants incited others to discriminate between producers and/or suppliers, in order to reject those from Israel, is sufficient to characterise the material element of the offence in question without it being necessary to show that the products referred to in the distributed leaflet were </w:t>
      </w:r>
      <w:r w:rsidRPr="008A11C1" w:rsidR="000A3B43">
        <w:t>genuinely</w:t>
      </w:r>
      <w:r w:rsidRPr="008A11C1" w:rsidR="00983F21">
        <w:t xml:space="preserve"> of Israeli origin</w:t>
      </w:r>
      <w:r w:rsidRPr="008A11C1">
        <w:t>.</w:t>
      </w:r>
    </w:p>
    <w:p w:rsidRPr="008A11C1" w:rsidR="00983F21" w:rsidP="008A11C1" w:rsidRDefault="00084361" w14:paraId="0F2B1B8A" w14:textId="1EB58385">
      <w:pPr>
        <w:pStyle w:val="JuQuot"/>
      </w:pPr>
      <w:r w:rsidRPr="008A11C1">
        <w:t>Under the head of necessity, it</w:t>
      </w:r>
      <w:r w:rsidRPr="008A11C1" w:rsidR="00983F21">
        <w:t xml:space="preserve"> is </w:t>
      </w:r>
      <w:r w:rsidRPr="008A11C1">
        <w:t>alleged</w:t>
      </w:r>
      <w:r w:rsidRPr="008A11C1" w:rsidR="00983F21">
        <w:t xml:space="preserve"> that there is a disproportion between </w:t>
      </w:r>
      <w:r w:rsidRPr="008A11C1">
        <w:t>[</w:t>
      </w:r>
      <w:r w:rsidRPr="008A11C1">
        <w:rPr>
          <w:i/>
          <w:iCs/>
        </w:rPr>
        <w:t>sic</w:t>
      </w:r>
      <w:r w:rsidRPr="008A11C1">
        <w:t xml:space="preserve">] </w:t>
      </w:r>
      <w:r w:rsidRPr="008A11C1" w:rsidR="00983F21">
        <w:t>the fact that consumers were misled about the origin of goods labelled as coming from Israel whe</w:t>
      </w:r>
      <w:r w:rsidRPr="008A11C1">
        <w:t>reas</w:t>
      </w:r>
      <w:r w:rsidRPr="008A11C1" w:rsidR="00983F21">
        <w:t xml:space="preserve"> they could in fact have been produced in the territories occupied by the State of Israel</w:t>
      </w:r>
      <w:r w:rsidRPr="008A11C1">
        <w:t>.</w:t>
      </w:r>
    </w:p>
    <w:p w:rsidRPr="008A11C1" w:rsidR="00983F21" w:rsidP="008A11C1" w:rsidRDefault="00084361" w14:paraId="03CC3A34" w14:textId="3399097E">
      <w:pPr>
        <w:pStyle w:val="JuQuot"/>
      </w:pPr>
      <w:r w:rsidRPr="008A11C1">
        <w:t>E</w:t>
      </w:r>
      <w:r w:rsidRPr="008A11C1" w:rsidR="00983F21">
        <w:t>ven if it were to t</w:t>
      </w:r>
      <w:r w:rsidRPr="008A11C1">
        <w:t>ranspire</w:t>
      </w:r>
      <w:r w:rsidRPr="008A11C1" w:rsidR="00983F21">
        <w:t xml:space="preserve"> that the products at issue were the subject of a false declaration of origin, which has not been proven but is a </w:t>
      </w:r>
      <w:r w:rsidRPr="008A11C1" w:rsidR="00735ED4">
        <w:t>mere</w:t>
      </w:r>
      <w:r w:rsidRPr="008A11C1" w:rsidR="00983F21">
        <w:t xml:space="preserve"> allegation, this fact </w:t>
      </w:r>
      <w:r w:rsidRPr="008A11C1" w:rsidR="00735ED4">
        <w:t xml:space="preserve">clearly </w:t>
      </w:r>
      <w:r w:rsidRPr="008A11C1" w:rsidR="00983F21">
        <w:t>does not constitute any imminent danger for the defendants or third parties; consequently the provisions of Article 122-7 of the Criminal Code cannot be applied in this case</w:t>
      </w:r>
      <w:r w:rsidRPr="008A11C1" w:rsidR="00812703">
        <w:t>.</w:t>
      </w:r>
    </w:p>
    <w:p w:rsidRPr="008A11C1" w:rsidR="00983F21" w:rsidP="008A11C1" w:rsidRDefault="00812703" w14:paraId="4CE191CA" w14:textId="7F17C584">
      <w:pPr>
        <w:pStyle w:val="JuQuot"/>
      </w:pPr>
      <w:r w:rsidRPr="008A11C1">
        <w:t>T</w:t>
      </w:r>
      <w:r w:rsidRPr="008A11C1" w:rsidR="00983F21">
        <w:t>he same applies to the provisions of Article 122-4 of the said Code, since although freedom of expression is guaranteed both by the fundamental laws of the Republic and by the convention</w:t>
      </w:r>
      <w:r w:rsidRPr="008A11C1">
        <w:t>s</w:t>
      </w:r>
      <w:r w:rsidRPr="008A11C1" w:rsidR="00983F21">
        <w:t xml:space="preserve"> recognised by the latter, it must once again be recalled that respect for this right does not authorise its holder, under the guise of this freedom, to commit an offence punishable by law, such as, in the present case, incitement to discrimination</w:t>
      </w:r>
      <w:r w:rsidRPr="008A11C1">
        <w:t>.</w:t>
      </w:r>
    </w:p>
    <w:p w:rsidRPr="008A11C1" w:rsidR="00DF126C" w:rsidP="008A11C1" w:rsidRDefault="00812703" w14:paraId="6DB3F898" w14:textId="2F76A2CA">
      <w:pPr>
        <w:pStyle w:val="JuQuot"/>
      </w:pPr>
      <w:r w:rsidRPr="008A11C1">
        <w:t>C</w:t>
      </w:r>
      <w:r w:rsidRPr="008A11C1" w:rsidR="00983F21">
        <w:t>onsequently,</w:t>
      </w:r>
      <w:r w:rsidRPr="008A11C1" w:rsidR="00DD73B2">
        <w:t xml:space="preserve"> </w:t>
      </w:r>
      <w:r w:rsidRPr="008A11C1" w:rsidR="00983F21">
        <w:t xml:space="preserve">the judgment </w:t>
      </w:r>
      <w:r w:rsidRPr="008A11C1">
        <w:t>of the court below</w:t>
      </w:r>
      <w:r w:rsidRPr="008A11C1" w:rsidR="00DD73B2">
        <w:t xml:space="preserve"> is </w:t>
      </w:r>
      <w:r w:rsidRPr="008A11C1" w:rsidR="000B6D3B">
        <w:t>reversed</w:t>
      </w:r>
      <w:r w:rsidRPr="008A11C1" w:rsidR="00DD73B2">
        <w:t xml:space="preserve"> and</w:t>
      </w:r>
      <w:r w:rsidRPr="008A11C1" w:rsidR="00983F21">
        <w:t xml:space="preserve"> </w:t>
      </w:r>
      <w:r w:rsidRPr="008A11C1" w:rsidR="00DD73B2">
        <w:t>the</w:t>
      </w:r>
      <w:r w:rsidRPr="008A11C1" w:rsidR="00983F21">
        <w:t xml:space="preserve"> defendant</w:t>
      </w:r>
      <w:r w:rsidRPr="008A11C1" w:rsidR="00DD73B2">
        <w:t>s</w:t>
      </w:r>
      <w:r w:rsidRPr="008A11C1" w:rsidR="00983F21">
        <w:t xml:space="preserve"> </w:t>
      </w:r>
      <w:r w:rsidRPr="008A11C1" w:rsidR="000B6D3B">
        <w:t xml:space="preserve">are found </w:t>
      </w:r>
      <w:r w:rsidRPr="008A11C1" w:rsidR="00983F21">
        <w:t xml:space="preserve">guilty of the offence </w:t>
      </w:r>
      <w:r w:rsidRPr="008A11C1">
        <w:t>as charged</w:t>
      </w:r>
      <w:r w:rsidRPr="008A11C1" w:rsidR="000B6D3B">
        <w:t>; they are</w:t>
      </w:r>
      <w:r w:rsidRPr="008A11C1" w:rsidR="00983F21">
        <w:t xml:space="preserve"> each </w:t>
      </w:r>
      <w:r w:rsidRPr="008A11C1" w:rsidR="000B6D3B">
        <w:t>sentenced</w:t>
      </w:r>
      <w:r w:rsidRPr="008A11C1" w:rsidR="00983F21">
        <w:t xml:space="preserve"> to a suspended fine of one thousand euros ...</w:t>
      </w:r>
      <w:r w:rsidRPr="008A11C1">
        <w:t>”</w:t>
      </w:r>
    </w:p>
    <w:p w:rsidRPr="008A11C1" w:rsidR="00DF126C" w:rsidP="008A11C1" w:rsidRDefault="00DF126C" w14:paraId="2C54DDC6" w14:textId="3AAF09F1">
      <w:pPr>
        <w:pStyle w:val="JuPara"/>
      </w:pPr>
      <w:r w:rsidRPr="008A11C1">
        <w:fldChar w:fldCharType="begin"/>
      </w:r>
      <w:r w:rsidRPr="008A11C1">
        <w:instrText xml:space="preserve"> SEQ level0 \*arabic </w:instrText>
      </w:r>
      <w:r w:rsidRPr="008A11C1">
        <w:fldChar w:fldCharType="separate"/>
      </w:r>
      <w:r w:rsidRPr="008A11C1" w:rsidR="008A11C1">
        <w:rPr>
          <w:noProof/>
        </w:rPr>
        <w:t>14</w:t>
      </w:r>
      <w:r w:rsidRPr="008A11C1">
        <w:fldChar w:fldCharType="end"/>
      </w:r>
      <w:r w:rsidRPr="008A11C1">
        <w:t>.  </w:t>
      </w:r>
      <w:r w:rsidRPr="008A11C1" w:rsidR="00DD73B2">
        <w:t>As to the events of</w:t>
      </w:r>
      <w:r w:rsidRPr="008A11C1">
        <w:t xml:space="preserve"> 26 </w:t>
      </w:r>
      <w:r w:rsidRPr="008A11C1" w:rsidR="00DD73B2">
        <w:t>September</w:t>
      </w:r>
      <w:r w:rsidRPr="008A11C1">
        <w:t xml:space="preserve"> 2009,</w:t>
      </w:r>
      <w:r w:rsidRPr="008A11C1" w:rsidR="00DD73B2">
        <w:t xml:space="preserve"> the Court of Appeal sentenced each of the five defendants to pay a suspended fine of</w:t>
      </w:r>
      <w:r w:rsidRPr="008A11C1">
        <w:t xml:space="preserve"> 1</w:t>
      </w:r>
      <w:r w:rsidRPr="008A11C1" w:rsidR="00DD73B2">
        <w:t>,</w:t>
      </w:r>
      <w:r w:rsidRPr="008A11C1">
        <w:t xml:space="preserve">000 euros (EUR). </w:t>
      </w:r>
      <w:r w:rsidRPr="008A11C1" w:rsidR="00DD73B2">
        <w:t>It also ordered them to pay jointly, to each of the</w:t>
      </w:r>
      <w:r w:rsidRPr="008A11C1" w:rsidR="00DD73B2">
        <w:rPr>
          <w:i/>
        </w:rPr>
        <w:t xml:space="preserve"> </w:t>
      </w:r>
      <w:r w:rsidRPr="008A11C1" w:rsidR="00DD73B2">
        <w:rPr>
          <w:iCs/>
        </w:rPr>
        <w:t>four admissible civil parties</w:t>
      </w:r>
      <w:r w:rsidRPr="008A11C1">
        <w:rPr>
          <w:iCs/>
        </w:rPr>
        <w:t xml:space="preserve"> </w:t>
      </w:r>
      <w:r w:rsidRPr="008A11C1">
        <w:t>(</w:t>
      </w:r>
      <w:r w:rsidRPr="008A11C1" w:rsidR="00DD73B2">
        <w:t>the International League Against Racism and Anti-Semitism</w:t>
      </w:r>
      <w:r w:rsidRPr="008A11C1">
        <w:t xml:space="preserve">, </w:t>
      </w:r>
      <w:r w:rsidRPr="008A11C1" w:rsidR="00DD73B2">
        <w:t xml:space="preserve">the </w:t>
      </w:r>
      <w:r w:rsidRPr="008A11C1">
        <w:t xml:space="preserve">association Avocats sans frontières, </w:t>
      </w:r>
      <w:r w:rsidRPr="008A11C1" w:rsidR="00DD73B2">
        <w:t xml:space="preserve">the </w:t>
      </w:r>
      <w:r w:rsidRPr="008A11C1">
        <w:t>association Alliance France-Israël</w:t>
      </w:r>
      <w:r w:rsidRPr="008A11C1" w:rsidR="004E61F8">
        <w:t xml:space="preserve"> and the</w:t>
      </w:r>
      <w:r w:rsidRPr="008A11C1">
        <w:t xml:space="preserve"> Bureau national de vigilance contre l</w:t>
      </w:r>
      <w:r w:rsidRPr="008A11C1" w:rsidR="008A11C1">
        <w:t>’</w:t>
      </w:r>
      <w:r w:rsidRPr="008A11C1">
        <w:t>antisémitisme)</w:t>
      </w:r>
      <w:r w:rsidRPr="008A11C1" w:rsidR="004E61F8">
        <w:t>,</w:t>
      </w:r>
      <w:r w:rsidRPr="008A11C1">
        <w:t xml:space="preserve"> </w:t>
      </w:r>
      <w:r w:rsidRPr="008A11C1" w:rsidR="004E61F8">
        <w:t xml:space="preserve">EUR </w:t>
      </w:r>
      <w:r w:rsidRPr="008A11C1">
        <w:t>1</w:t>
      </w:r>
      <w:r w:rsidRPr="008A11C1" w:rsidR="004E61F8">
        <w:t>,</w:t>
      </w:r>
      <w:r w:rsidRPr="008A11C1">
        <w:t xml:space="preserve">000 </w:t>
      </w:r>
      <w:r w:rsidRPr="008A11C1" w:rsidR="004E61F8">
        <w:t>for non-pecuniary damage</w:t>
      </w:r>
      <w:r w:rsidRPr="008A11C1">
        <w:t xml:space="preserve">, </w:t>
      </w:r>
      <w:r w:rsidRPr="008A11C1" w:rsidR="004E61F8">
        <w:t>and</w:t>
      </w:r>
      <w:r w:rsidRPr="008A11C1">
        <w:t xml:space="preserve"> </w:t>
      </w:r>
      <w:r w:rsidRPr="008A11C1" w:rsidR="004E61F8">
        <w:t xml:space="preserve">EUR </w:t>
      </w:r>
      <w:r w:rsidRPr="008A11C1">
        <w:t>3</w:t>
      </w:r>
      <w:r w:rsidRPr="008A11C1" w:rsidR="004E61F8">
        <w:t>,</w:t>
      </w:r>
      <w:r w:rsidRPr="008A11C1">
        <w:t xml:space="preserve">000 </w:t>
      </w:r>
      <w:r w:rsidRPr="008A11C1" w:rsidR="004E61F8">
        <w:t>under A</w:t>
      </w:r>
      <w:r w:rsidRPr="008A11C1">
        <w:t xml:space="preserve">rticle 475-1 </w:t>
      </w:r>
      <w:r w:rsidRPr="008A11C1" w:rsidR="004E61F8">
        <w:t>of the Code of Criminal Procedure</w:t>
      </w:r>
      <w:r w:rsidRPr="008A11C1">
        <w:t xml:space="preserve"> (</w:t>
      </w:r>
      <w:r w:rsidRPr="008A11C1" w:rsidR="004E61F8">
        <w:t>expenses incurred by the civil</w:t>
      </w:r>
      <w:r w:rsidRPr="008A11C1">
        <w:t xml:space="preserve"> parties </w:t>
      </w:r>
      <w:r w:rsidRPr="008A11C1" w:rsidR="004E61F8">
        <w:t>and not paid by the State</w:t>
      </w:r>
      <w:r w:rsidRPr="008A11C1">
        <w:t>).</w:t>
      </w:r>
    </w:p>
    <w:p w:rsidRPr="008A11C1" w:rsidR="00DF126C" w:rsidP="008A11C1" w:rsidRDefault="00DF126C" w14:paraId="4ECCC6D3" w14:textId="77D18B54">
      <w:pPr>
        <w:pStyle w:val="JuPara"/>
      </w:pPr>
      <w:r w:rsidRPr="008A11C1">
        <w:fldChar w:fldCharType="begin"/>
      </w:r>
      <w:r w:rsidRPr="008A11C1">
        <w:instrText xml:space="preserve"> SEQ level0 \*arabic </w:instrText>
      </w:r>
      <w:r w:rsidRPr="008A11C1">
        <w:fldChar w:fldCharType="separate"/>
      </w:r>
      <w:r w:rsidRPr="008A11C1" w:rsidR="008A11C1">
        <w:rPr>
          <w:noProof/>
        </w:rPr>
        <w:t>15</w:t>
      </w:r>
      <w:r w:rsidRPr="008A11C1">
        <w:fldChar w:fldCharType="end"/>
      </w:r>
      <w:r w:rsidRPr="008A11C1">
        <w:t>.  </w:t>
      </w:r>
      <w:r w:rsidRPr="008A11C1" w:rsidR="004E61F8">
        <w:t>As to the events of</w:t>
      </w:r>
      <w:r w:rsidRPr="008A11C1">
        <w:t xml:space="preserve"> 22 </w:t>
      </w:r>
      <w:r w:rsidRPr="008A11C1" w:rsidR="004E61F8">
        <w:t>May</w:t>
      </w:r>
      <w:r w:rsidRPr="008A11C1">
        <w:t xml:space="preserve"> 2010, </w:t>
      </w:r>
      <w:r w:rsidRPr="008A11C1" w:rsidR="004E61F8">
        <w:t>the Court of Appeal sentenced each of the nine defendants</w:t>
      </w:r>
      <w:r w:rsidRPr="008A11C1">
        <w:t xml:space="preserve"> </w:t>
      </w:r>
      <w:r w:rsidRPr="008A11C1" w:rsidR="004E61F8">
        <w:t>to a suspended fine of</w:t>
      </w:r>
      <w:r w:rsidRPr="008A11C1">
        <w:t xml:space="preserve"> </w:t>
      </w:r>
      <w:r w:rsidRPr="008A11C1" w:rsidR="004E61F8">
        <w:t xml:space="preserve">EUR </w:t>
      </w:r>
      <w:r w:rsidRPr="008A11C1">
        <w:t>1</w:t>
      </w:r>
      <w:r w:rsidRPr="008A11C1" w:rsidR="004E61F8">
        <w:t>,</w:t>
      </w:r>
      <w:r w:rsidRPr="008A11C1">
        <w:t xml:space="preserve">000. </w:t>
      </w:r>
      <w:r w:rsidRPr="008A11C1" w:rsidR="004E61F8">
        <w:t>In addition it ordered them to pay jointly</w:t>
      </w:r>
      <w:r w:rsidRPr="008A11C1">
        <w:t xml:space="preserve"> </w:t>
      </w:r>
      <w:r w:rsidRPr="008A11C1" w:rsidR="004E61F8">
        <w:t>to three of the civil</w:t>
      </w:r>
      <w:r w:rsidRPr="008A11C1">
        <w:t xml:space="preserve"> parties (</w:t>
      </w:r>
      <w:r w:rsidRPr="008A11C1" w:rsidR="004E61F8">
        <w:t>the International League Against Racism and Anti-Semitism, the association Avocats sans frontières and the association Alliance France-Israël</w:t>
      </w:r>
      <w:r w:rsidRPr="008A11C1">
        <w:t xml:space="preserve">) </w:t>
      </w:r>
      <w:r w:rsidRPr="008A11C1" w:rsidR="004E61F8">
        <w:t xml:space="preserve">EUR </w:t>
      </w:r>
      <w:r w:rsidRPr="008A11C1">
        <w:t>1</w:t>
      </w:r>
      <w:r w:rsidRPr="008A11C1" w:rsidR="004E61F8">
        <w:t>,</w:t>
      </w:r>
      <w:r w:rsidRPr="008A11C1">
        <w:t xml:space="preserve">000 </w:t>
      </w:r>
      <w:r w:rsidRPr="008A11C1" w:rsidR="004E61F8">
        <w:t>for non-pecuniary damage and</w:t>
      </w:r>
      <w:r w:rsidRPr="008A11C1">
        <w:t xml:space="preserve"> </w:t>
      </w:r>
      <w:r w:rsidRPr="008A11C1" w:rsidR="004E61F8">
        <w:t xml:space="preserve">EUR </w:t>
      </w:r>
      <w:r w:rsidRPr="008A11C1">
        <w:t>3</w:t>
      </w:r>
      <w:r w:rsidRPr="008A11C1" w:rsidR="004E61F8">
        <w:t>,</w:t>
      </w:r>
      <w:r w:rsidRPr="008A11C1">
        <w:t xml:space="preserve">000 </w:t>
      </w:r>
      <w:r w:rsidRPr="008A11C1" w:rsidR="004E61F8">
        <w:t>under Ar</w:t>
      </w:r>
      <w:r w:rsidRPr="008A11C1">
        <w:t xml:space="preserve">ticle 475-1 </w:t>
      </w:r>
      <w:r w:rsidRPr="008A11C1" w:rsidR="004E61F8">
        <w:t>of the Code of Criminal Procedure (expenses incurred by the civil parties and not paid by the State)</w:t>
      </w:r>
      <w:r w:rsidRPr="008A11C1">
        <w:t>.</w:t>
      </w:r>
    </w:p>
    <w:p w:rsidRPr="008A11C1" w:rsidR="00DF126C" w:rsidP="008A11C1" w:rsidRDefault="00983F21" w14:paraId="20F47AF3" w14:textId="7CBE01A7">
      <w:pPr>
        <w:pStyle w:val="JuHIRoman"/>
        <w:numPr>
          <w:ilvl w:val="1"/>
          <w:numId w:val="22"/>
        </w:numPr>
        <w:tabs>
          <w:tab w:val="clear" w:pos="454"/>
          <w:tab w:val="clear" w:pos="539"/>
          <w:tab w:val="clear" w:pos="624"/>
          <w:tab w:val="clear" w:pos="709"/>
          <w:tab w:val="clear" w:pos="794"/>
          <w:tab w:val="left" w:pos="708"/>
        </w:tabs>
        <w:ind w:left="357" w:hanging="357"/>
        <w:jc w:val="left"/>
        <w:rPr>
          <w:caps w:val="0"/>
        </w:rPr>
      </w:pPr>
      <w:r w:rsidRPr="008A11C1">
        <w:t>JUDGMENTS OF THE Court of Cassation DATED</w:t>
      </w:r>
      <w:r w:rsidRPr="008A11C1" w:rsidR="00DF126C">
        <w:t xml:space="preserve"> 20 octob</w:t>
      </w:r>
      <w:r w:rsidRPr="008A11C1">
        <w:t>ER</w:t>
      </w:r>
      <w:r w:rsidRPr="008A11C1" w:rsidR="00DF126C">
        <w:t xml:space="preserve"> 2015</w:t>
      </w:r>
    </w:p>
    <w:p w:rsidRPr="008A11C1" w:rsidR="00DF126C" w:rsidP="008A11C1" w:rsidRDefault="00DF126C" w14:paraId="5E1D7E23" w14:textId="64E56DA9">
      <w:pPr>
        <w:pStyle w:val="JuPara"/>
      </w:pPr>
      <w:r w:rsidRPr="008A11C1">
        <w:fldChar w:fldCharType="begin"/>
      </w:r>
      <w:r w:rsidRPr="008A11C1">
        <w:instrText xml:space="preserve"> SEQ level0 \*arabic </w:instrText>
      </w:r>
      <w:r w:rsidRPr="008A11C1">
        <w:fldChar w:fldCharType="separate"/>
      </w:r>
      <w:r w:rsidRPr="008A11C1" w:rsidR="008A11C1">
        <w:rPr>
          <w:noProof/>
        </w:rPr>
        <w:t>16</w:t>
      </w:r>
      <w:r w:rsidRPr="008A11C1">
        <w:fldChar w:fldCharType="end"/>
      </w:r>
      <w:r w:rsidRPr="008A11C1">
        <w:t>.  </w:t>
      </w:r>
      <w:r w:rsidRPr="008A11C1" w:rsidR="004E61F8">
        <w:t>In two judgments of</w:t>
      </w:r>
      <w:r w:rsidRPr="008A11C1">
        <w:t xml:space="preserve"> 20 </w:t>
      </w:r>
      <w:r w:rsidRPr="008A11C1" w:rsidR="004E61F8">
        <w:t>October</w:t>
      </w:r>
      <w:r w:rsidRPr="008A11C1">
        <w:t xml:space="preserve"> 2015</w:t>
      </w:r>
      <w:r w:rsidRPr="008A11C1" w:rsidR="004E61F8">
        <w:t xml:space="preserve"> the Criminal Division of the</w:t>
      </w:r>
      <w:r w:rsidRPr="008A11C1">
        <w:t xml:space="preserve"> Cour</w:t>
      </w:r>
      <w:r w:rsidRPr="008A11C1" w:rsidR="004E61F8">
        <w:t>t of</w:t>
      </w:r>
      <w:r w:rsidRPr="008A11C1">
        <w:t xml:space="preserve"> </w:t>
      </w:r>
      <w:r w:rsidRPr="008A11C1" w:rsidR="004E61F8">
        <w:t>C</w:t>
      </w:r>
      <w:r w:rsidRPr="008A11C1">
        <w:t xml:space="preserve">assation </w:t>
      </w:r>
      <w:r w:rsidRPr="008A11C1" w:rsidR="004E61F8">
        <w:t>dismissed the appeals on points of law lodged by the applicants, who claimed in particular that there had been a</w:t>
      </w:r>
      <w:r w:rsidRPr="008A11C1">
        <w:t xml:space="preserve"> violation </w:t>
      </w:r>
      <w:r w:rsidRPr="008A11C1" w:rsidR="004E61F8">
        <w:t>of A</w:t>
      </w:r>
      <w:r w:rsidRPr="008A11C1">
        <w:t>rticles 7</w:t>
      </w:r>
      <w:r w:rsidRPr="008A11C1" w:rsidR="004E61F8">
        <w:t xml:space="preserve"> and</w:t>
      </w:r>
      <w:r w:rsidRPr="008A11C1">
        <w:t xml:space="preserve"> 10 </w:t>
      </w:r>
      <w:r w:rsidRPr="008A11C1" w:rsidR="004E61F8">
        <w:t>of the</w:t>
      </w:r>
      <w:r w:rsidRPr="008A11C1">
        <w:t xml:space="preserve"> Convention.</w:t>
      </w:r>
    </w:p>
    <w:p w:rsidRPr="008A11C1" w:rsidR="00DF126C" w:rsidP="008A11C1" w:rsidRDefault="00DF126C" w14:paraId="2C7CF7F5" w14:textId="23055B33">
      <w:pPr>
        <w:pStyle w:val="JuPara"/>
      </w:pPr>
      <w:r w:rsidRPr="008A11C1">
        <w:fldChar w:fldCharType="begin"/>
      </w:r>
      <w:r w:rsidRPr="008A11C1">
        <w:instrText xml:space="preserve"> SEQ level0 \*arabic </w:instrText>
      </w:r>
      <w:r w:rsidRPr="008A11C1">
        <w:fldChar w:fldCharType="separate"/>
      </w:r>
      <w:r w:rsidRPr="008A11C1" w:rsidR="008A11C1">
        <w:rPr>
          <w:noProof/>
        </w:rPr>
        <w:t>17</w:t>
      </w:r>
      <w:r w:rsidRPr="008A11C1">
        <w:fldChar w:fldCharType="end"/>
      </w:r>
      <w:r w:rsidRPr="008A11C1">
        <w:t>.  </w:t>
      </w:r>
      <w:r w:rsidRPr="008A11C1" w:rsidR="004E61F8">
        <w:t xml:space="preserve">It found </w:t>
      </w:r>
      <w:r w:rsidRPr="008A11C1" w:rsidR="000B6D3B">
        <w:rPr>
          <w:i/>
          <w:iCs/>
        </w:rPr>
        <w:t>inter alia</w:t>
      </w:r>
      <w:r w:rsidRPr="008A11C1" w:rsidR="004E61F8">
        <w:t xml:space="preserve"> that the Court of Appeal had given justification for its judgment</w:t>
      </w:r>
      <w:r w:rsidRPr="008A11C1" w:rsidR="00A97AA6">
        <w:t xml:space="preserve"> since it had rightly noted that the elements of the offence provided for in section</w:t>
      </w:r>
      <w:r w:rsidRPr="008A11C1">
        <w:t> 24</w:t>
      </w:r>
      <w:r w:rsidRPr="008A11C1" w:rsidR="0042349D">
        <w:t>, eighth paragraph,</w:t>
      </w:r>
      <w:r w:rsidRPr="008A11C1" w:rsidR="00A97AA6">
        <w:t xml:space="preserve"> of the Law of</w:t>
      </w:r>
      <w:r w:rsidRPr="008A11C1">
        <w:t xml:space="preserve"> 29 </w:t>
      </w:r>
      <w:r w:rsidRPr="008A11C1" w:rsidR="00A97AA6">
        <w:t>July</w:t>
      </w:r>
      <w:r w:rsidRPr="008A11C1">
        <w:t xml:space="preserve"> 1881</w:t>
      </w:r>
      <w:r w:rsidRPr="008A11C1" w:rsidR="00A97AA6">
        <w:t xml:space="preserve"> were </w:t>
      </w:r>
      <w:r w:rsidRPr="008A11C1" w:rsidR="000B6D3B">
        <w:t>made out</w:t>
      </w:r>
      <w:r w:rsidRPr="008A11C1">
        <w:t xml:space="preserve">, </w:t>
      </w:r>
      <w:r w:rsidRPr="008A11C1" w:rsidR="00A97AA6">
        <w:t xml:space="preserve">and that the exercise of freedom of </w:t>
      </w:r>
      <w:r w:rsidRPr="008A11C1">
        <w:t xml:space="preserve">expression, </w:t>
      </w:r>
      <w:r w:rsidRPr="008A11C1" w:rsidR="00A97AA6">
        <w:t>as enshrined in A</w:t>
      </w:r>
      <w:r w:rsidRPr="008A11C1">
        <w:t xml:space="preserve">rticle 10 </w:t>
      </w:r>
      <w:r w:rsidRPr="008A11C1" w:rsidR="00A97AA6">
        <w:t>of the</w:t>
      </w:r>
      <w:r w:rsidRPr="008A11C1">
        <w:t xml:space="preserve"> Convention, </w:t>
      </w:r>
      <w:r w:rsidRPr="008A11C1" w:rsidR="00A97AA6">
        <w:t>could be</w:t>
      </w:r>
      <w:r w:rsidRPr="008A11C1">
        <w:t xml:space="preserve">, </w:t>
      </w:r>
      <w:r w:rsidRPr="008A11C1" w:rsidR="00A97AA6">
        <w:t>pursuant to the</w:t>
      </w:r>
      <w:r w:rsidRPr="008A11C1">
        <w:t xml:space="preserve"> second </w:t>
      </w:r>
      <w:r w:rsidRPr="008A11C1" w:rsidR="00A97AA6">
        <w:t>paragraph thereof</w:t>
      </w:r>
      <w:r w:rsidRPr="008A11C1">
        <w:t>, s</w:t>
      </w:r>
      <w:r w:rsidRPr="008A11C1" w:rsidR="00A97AA6">
        <w:t>ubjected to</w:t>
      </w:r>
      <w:r w:rsidRPr="008A11C1">
        <w:t xml:space="preserve"> restrictions o</w:t>
      </w:r>
      <w:r w:rsidRPr="008A11C1" w:rsidR="00A97AA6">
        <w:t>r</w:t>
      </w:r>
      <w:r w:rsidRPr="008A11C1">
        <w:t xml:space="preserve"> sanctions constitu</w:t>
      </w:r>
      <w:r w:rsidRPr="008A11C1" w:rsidR="00A97AA6">
        <w:t>ting</w:t>
      </w:r>
      <w:r w:rsidRPr="008A11C1">
        <w:t xml:space="preserve">, </w:t>
      </w:r>
      <w:r w:rsidRPr="008A11C1" w:rsidR="00A97AA6">
        <w:t>as in the present cases</w:t>
      </w:r>
      <w:r w:rsidRPr="008A11C1">
        <w:t xml:space="preserve">, </w:t>
      </w:r>
      <w:r w:rsidRPr="008A11C1" w:rsidR="00A97AA6">
        <w:t>measures that were necessary in a democratic society for the prevention of disorder and</w:t>
      </w:r>
      <w:r w:rsidRPr="008A11C1">
        <w:t xml:space="preserve"> </w:t>
      </w:r>
      <w:r w:rsidRPr="008A11C1" w:rsidR="00A97AA6">
        <w:t>the</w:t>
      </w:r>
      <w:r w:rsidRPr="008A11C1">
        <w:t xml:space="preserve"> protection </w:t>
      </w:r>
      <w:r w:rsidRPr="008A11C1" w:rsidR="00A97AA6">
        <w:t>of the rights of others</w:t>
      </w:r>
      <w:r w:rsidRPr="008A11C1">
        <w:t>.</w:t>
      </w:r>
    </w:p>
    <w:p w:rsidRPr="008A11C1" w:rsidR="00300726" w:rsidP="008A11C1" w:rsidRDefault="00300726" w14:paraId="1A217875" w14:textId="21C5E2C9">
      <w:pPr>
        <w:pStyle w:val="JuHHead"/>
      </w:pPr>
      <w:r w:rsidRPr="008A11C1">
        <w:t xml:space="preserve">RELEVANT </w:t>
      </w:r>
      <w:r w:rsidRPr="008A11C1" w:rsidR="00983F21">
        <w:t xml:space="preserve">DOMESTIC </w:t>
      </w:r>
      <w:r w:rsidRPr="008A11C1">
        <w:t>L</w:t>
      </w:r>
      <w:r w:rsidRPr="008A11C1" w:rsidR="00983F21">
        <w:t>AW</w:t>
      </w:r>
      <w:r w:rsidRPr="008A11C1">
        <w:t xml:space="preserve"> AND PRACTICE</w:t>
      </w:r>
    </w:p>
    <w:p w:rsidRPr="008A11C1" w:rsidR="00DF126C" w:rsidP="008A11C1" w:rsidRDefault="00DF126C" w14:paraId="637BE2CA" w14:textId="280E32CD">
      <w:pPr>
        <w:pStyle w:val="JuHIRoman"/>
      </w:pPr>
      <w:r w:rsidRPr="008A11C1">
        <w:t>Extra</w:t>
      </w:r>
      <w:r w:rsidRPr="008A11C1" w:rsidR="00983F21">
        <w:t>C</w:t>
      </w:r>
      <w:r w:rsidRPr="008A11C1">
        <w:t xml:space="preserve">ts </w:t>
      </w:r>
      <w:r w:rsidRPr="008A11C1" w:rsidR="00983F21">
        <w:t xml:space="preserve">from the FREEDOM OF THE PRESS ACT </w:t>
      </w:r>
      <w:r w:rsidRPr="008A11C1">
        <w:t xml:space="preserve">1881 </w:t>
      </w:r>
      <w:r w:rsidRPr="008A11C1" w:rsidR="00983F21">
        <w:t>and the criminal CODE</w:t>
      </w:r>
    </w:p>
    <w:p w:rsidRPr="008A11C1" w:rsidR="00DF126C" w:rsidP="008A11C1" w:rsidRDefault="00DF126C" w14:paraId="22B84E94" w14:textId="433EAB19">
      <w:pPr>
        <w:pStyle w:val="JuPara"/>
      </w:pPr>
      <w:r w:rsidRPr="008A11C1">
        <w:fldChar w:fldCharType="begin"/>
      </w:r>
      <w:r w:rsidRPr="008A11C1">
        <w:instrText xml:space="preserve"> SEQ level0 \*arabic </w:instrText>
      </w:r>
      <w:r w:rsidRPr="008A11C1">
        <w:fldChar w:fldCharType="separate"/>
      </w:r>
      <w:r w:rsidRPr="008A11C1" w:rsidR="008A11C1">
        <w:rPr>
          <w:noProof/>
        </w:rPr>
        <w:t>18</w:t>
      </w:r>
      <w:r w:rsidRPr="008A11C1">
        <w:fldChar w:fldCharType="end"/>
      </w:r>
      <w:r w:rsidRPr="008A11C1">
        <w:t>.  </w:t>
      </w:r>
      <w:r w:rsidRPr="008A11C1" w:rsidR="00983F21">
        <w:t>At the relevant time, sections</w:t>
      </w:r>
      <w:r w:rsidRPr="008A11C1">
        <w:t> 23</w:t>
      </w:r>
      <w:r w:rsidRPr="008A11C1" w:rsidR="00983F21">
        <w:t xml:space="preserve"> and</w:t>
      </w:r>
      <w:r w:rsidRPr="008A11C1">
        <w:t xml:space="preserve"> 24 </w:t>
      </w:r>
      <w:r w:rsidRPr="008A11C1" w:rsidR="00983F21">
        <w:t xml:space="preserve">of the </w:t>
      </w:r>
      <w:r w:rsidRPr="008A11C1" w:rsidR="00EA7387">
        <w:t xml:space="preserve">Freedom of the Press Act </w:t>
      </w:r>
      <w:r w:rsidRPr="008A11C1" w:rsidR="001E099C">
        <w:t xml:space="preserve">(Law </w:t>
      </w:r>
      <w:r w:rsidRPr="008A11C1" w:rsidR="00EA7387">
        <w:t>of 29 July 1881</w:t>
      </w:r>
      <w:r w:rsidRPr="008A11C1" w:rsidR="001E099C">
        <w:t>)</w:t>
      </w:r>
      <w:r w:rsidRPr="008A11C1" w:rsidR="00EA7387">
        <w:t xml:space="preserve"> read as follows</w:t>
      </w:r>
      <w:r w:rsidRPr="008A11C1">
        <w:t xml:space="preserve"> (</w:t>
      </w:r>
      <w:r w:rsidRPr="008A11C1" w:rsidR="00983F21">
        <w:t>as amended by Law no.</w:t>
      </w:r>
      <w:r w:rsidRPr="008A11C1">
        <w:t xml:space="preserve"> 2004-1486 </w:t>
      </w:r>
      <w:r w:rsidRPr="008A11C1" w:rsidR="00983F21">
        <w:t>of</w:t>
      </w:r>
      <w:r w:rsidRPr="008A11C1">
        <w:t xml:space="preserve"> 30 </w:t>
      </w:r>
      <w:r w:rsidRPr="008A11C1" w:rsidR="00983F21">
        <w:t>December</w:t>
      </w:r>
      <w:r w:rsidRPr="008A11C1">
        <w:t xml:space="preserve"> 2004):</w:t>
      </w:r>
    </w:p>
    <w:p w:rsidRPr="008A11C1" w:rsidR="00DF126C" w:rsidP="008A11C1" w:rsidRDefault="00890543" w14:paraId="13AB4C86" w14:textId="0991C2F2">
      <w:pPr>
        <w:pStyle w:val="JuHArticle"/>
      </w:pPr>
      <w:r w:rsidRPr="008A11C1">
        <w:t>S</w:t>
      </w:r>
      <w:r w:rsidRPr="008A11C1" w:rsidR="00A97AA6">
        <w:t>ection</w:t>
      </w:r>
      <w:r w:rsidRPr="008A11C1" w:rsidR="00DF126C">
        <w:t xml:space="preserve"> 23</w:t>
      </w:r>
    </w:p>
    <w:p w:rsidRPr="008A11C1" w:rsidR="00DF126C" w:rsidP="008A11C1" w:rsidRDefault="00EA7387" w14:paraId="2DA37278" w14:textId="59686724">
      <w:pPr>
        <w:pStyle w:val="JuQuot"/>
      </w:pPr>
      <w:r w:rsidRPr="008A11C1">
        <w:t>“</w:t>
      </w:r>
      <w:r w:rsidRPr="008A11C1" w:rsidR="00A509AC">
        <w:t>Anyone who, by uttering speeches, cries or threats in a public place or assembly, or by means of a written or printed text, drawing, engraving, painting, emblem, image, or any other written, spoken or pictorial item sold or distributed, offered for sale or exhibited in a public place or assembly, or by means of a placard or notice exhibited in a place where it can be seen by the public,</w:t>
      </w:r>
      <w:r w:rsidRPr="008A11C1" w:rsidR="00432980">
        <w:t xml:space="preserve"> or by any electronic means of communication to the public,</w:t>
      </w:r>
      <w:r w:rsidRPr="008A11C1" w:rsidR="00A509AC">
        <w:t xml:space="preserve"> has directly incited the perpetrator or perpetrators to commit a serious crime </w:t>
      </w:r>
      <w:r w:rsidRPr="008A11C1" w:rsidR="001E099C">
        <w:t>(</w:t>
      </w:r>
      <w:r w:rsidRPr="008A11C1" w:rsidR="001E099C">
        <w:rPr>
          <w:i/>
          <w:iCs/>
        </w:rPr>
        <w:t>crime</w:t>
      </w:r>
      <w:r w:rsidRPr="008A11C1" w:rsidR="001E099C">
        <w:t xml:space="preserve">) </w:t>
      </w:r>
      <w:r w:rsidRPr="008A11C1" w:rsidR="00A509AC">
        <w:t xml:space="preserve">or </w:t>
      </w:r>
      <w:r w:rsidRPr="008A11C1" w:rsidR="00432980">
        <w:t xml:space="preserve">other </w:t>
      </w:r>
      <w:r w:rsidRPr="008A11C1" w:rsidR="00A509AC">
        <w:t xml:space="preserve">major offence </w:t>
      </w:r>
      <w:r w:rsidRPr="008A11C1" w:rsidR="001E099C">
        <w:t>(</w:t>
      </w:r>
      <w:r w:rsidRPr="008A11C1" w:rsidR="00A509AC">
        <w:rPr>
          <w:i/>
        </w:rPr>
        <w:t>délit</w:t>
      </w:r>
      <w:r w:rsidRPr="008A11C1" w:rsidR="001E099C">
        <w:t>)</w:t>
      </w:r>
      <w:r w:rsidRPr="008A11C1" w:rsidR="00A509AC">
        <w:t xml:space="preserve">, </w:t>
      </w:r>
      <w:r w:rsidRPr="008A11C1" w:rsidR="00432980">
        <w:t xml:space="preserve">and </w:t>
      </w:r>
      <w:r w:rsidRPr="008A11C1" w:rsidR="00A509AC">
        <w:t xml:space="preserve">if the incitement has been acted upon, shall be punished as an </w:t>
      </w:r>
      <w:r w:rsidRPr="008A11C1" w:rsidR="00D17D05">
        <w:t>accomplice</w:t>
      </w:r>
      <w:r w:rsidRPr="008A11C1" w:rsidR="003D3D43">
        <w:t xml:space="preserve"> in</w:t>
      </w:r>
      <w:r w:rsidRPr="008A11C1" w:rsidR="00A509AC">
        <w:t xml:space="preserve"> the said offence.</w:t>
      </w:r>
      <w:r w:rsidRPr="008A11C1" w:rsidR="00432980">
        <w:t xml:space="preserve"> ...”</w:t>
      </w:r>
    </w:p>
    <w:p w:rsidRPr="008A11C1" w:rsidR="00DF126C" w:rsidP="008A11C1" w:rsidRDefault="00890543" w14:paraId="726B2B80" w14:textId="283EEB1B">
      <w:pPr>
        <w:pStyle w:val="JuHArticle"/>
      </w:pPr>
      <w:r w:rsidRPr="008A11C1">
        <w:t>S</w:t>
      </w:r>
      <w:r w:rsidRPr="008A11C1" w:rsidR="00A97AA6">
        <w:t>ection</w:t>
      </w:r>
      <w:r w:rsidRPr="008A11C1" w:rsidR="00DF126C">
        <w:t xml:space="preserve"> 24</w:t>
      </w:r>
    </w:p>
    <w:p w:rsidRPr="008A11C1" w:rsidR="006F4FD7" w:rsidP="008A11C1" w:rsidRDefault="00432980" w14:paraId="1E43EA5A" w14:textId="37C86666">
      <w:pPr>
        <w:pStyle w:val="JuQuot"/>
      </w:pPr>
      <w:r w:rsidRPr="008A11C1">
        <w:t>“</w:t>
      </w:r>
      <w:r w:rsidRPr="008A11C1" w:rsidR="006F4FD7">
        <w:t>...</w:t>
      </w:r>
    </w:p>
    <w:p w:rsidRPr="008A11C1" w:rsidR="00DF126C" w:rsidP="008A11C1" w:rsidRDefault="00432980" w14:paraId="1470B966" w14:textId="24925E99">
      <w:pPr>
        <w:pStyle w:val="JuQuot"/>
      </w:pPr>
      <w:r w:rsidRPr="008A11C1">
        <w:t>[</w:t>
      </w:r>
      <w:r w:rsidRPr="008A11C1" w:rsidR="00F95134">
        <w:t>eighth paragraph</w:t>
      </w:r>
      <w:r w:rsidRPr="008A11C1">
        <w:t>]</w:t>
      </w:r>
      <w:r w:rsidRPr="008A11C1" w:rsidR="00DF126C">
        <w:t xml:space="preserve"> </w:t>
      </w:r>
      <w:r w:rsidRPr="008A11C1" w:rsidR="003A698E">
        <w:t xml:space="preserve">Anyone who, by one of the means </w:t>
      </w:r>
      <w:r w:rsidRPr="008A11C1" w:rsidR="00890543">
        <w:t>referred to</w:t>
      </w:r>
      <w:r w:rsidRPr="008A11C1" w:rsidR="003A698E">
        <w:t xml:space="preserve"> in</w:t>
      </w:r>
      <w:r w:rsidRPr="008A11C1" w:rsidR="00DF126C">
        <w:t xml:space="preserve"> </w:t>
      </w:r>
      <w:r w:rsidRPr="008A11C1" w:rsidR="00890543">
        <w:t>section</w:t>
      </w:r>
      <w:r w:rsidRPr="008A11C1" w:rsidR="00DF126C">
        <w:t xml:space="preserve"> 23, </w:t>
      </w:r>
      <w:r w:rsidRPr="008A11C1" w:rsidR="003A698E">
        <w:t xml:space="preserve">has </w:t>
      </w:r>
      <w:r w:rsidRPr="008A11C1" w:rsidR="00890543">
        <w:t>incited</w:t>
      </w:r>
      <w:r w:rsidRPr="008A11C1" w:rsidR="00DF126C">
        <w:t xml:space="preserve"> discrimination,</w:t>
      </w:r>
      <w:r w:rsidRPr="008A11C1" w:rsidR="003A698E">
        <w:t xml:space="preserve"> hatred or</w:t>
      </w:r>
      <w:r w:rsidRPr="008A11C1" w:rsidR="00DF126C">
        <w:t xml:space="preserve"> violence </w:t>
      </w:r>
      <w:r w:rsidRPr="008A11C1" w:rsidR="003A698E">
        <w:t>against a person or group</w:t>
      </w:r>
      <w:r w:rsidRPr="008A11C1" w:rsidR="00DF126C">
        <w:t xml:space="preserve"> </w:t>
      </w:r>
      <w:r w:rsidRPr="008A11C1">
        <w:t xml:space="preserve">on account of their origin or </w:t>
      </w:r>
      <w:r w:rsidRPr="008A11C1" w:rsidR="00F4461B">
        <w:t>the fact of</w:t>
      </w:r>
      <w:r w:rsidRPr="008A11C1" w:rsidR="003A698E">
        <w:t xml:space="preserve"> belong</w:t>
      </w:r>
      <w:r w:rsidRPr="008A11C1" w:rsidR="00F4461B">
        <w:t>ing</w:t>
      </w:r>
      <w:r w:rsidRPr="008A11C1" w:rsidR="003A698E">
        <w:t>, or not belong</w:t>
      </w:r>
      <w:r w:rsidRPr="008A11C1" w:rsidR="00F4461B">
        <w:t>ing</w:t>
      </w:r>
      <w:r w:rsidRPr="008A11C1" w:rsidR="003A698E">
        <w:t>, to a given</w:t>
      </w:r>
      <w:r w:rsidRPr="008A11C1">
        <w:t xml:space="preserve"> ethnicity, nation, race</w:t>
      </w:r>
      <w:r w:rsidRPr="008A11C1" w:rsidR="003A698E">
        <w:t xml:space="preserve"> or</w:t>
      </w:r>
      <w:r w:rsidRPr="008A11C1">
        <w:t xml:space="preserve"> religion</w:t>
      </w:r>
      <w:r w:rsidRPr="008A11C1" w:rsidR="00DF126C">
        <w:t xml:space="preserve">, </w:t>
      </w:r>
      <w:r w:rsidRPr="008A11C1">
        <w:t xml:space="preserve">shall be liable to a one-year prison term </w:t>
      </w:r>
      <w:r w:rsidRPr="008A11C1" w:rsidR="00D102AA">
        <w:t>and</w:t>
      </w:r>
      <w:r w:rsidRPr="008A11C1">
        <w:t xml:space="preserve"> a fine of</w:t>
      </w:r>
      <w:r w:rsidRPr="008A11C1" w:rsidR="00DF126C">
        <w:t xml:space="preserve"> 45</w:t>
      </w:r>
      <w:r w:rsidRPr="008A11C1">
        <w:t>,</w:t>
      </w:r>
      <w:r w:rsidRPr="008A11C1" w:rsidR="00DF126C">
        <w:t>000 euros</w:t>
      </w:r>
      <w:r w:rsidRPr="008A11C1" w:rsidR="003A698E">
        <w:t>,</w:t>
      </w:r>
      <w:r w:rsidRPr="008A11C1">
        <w:t xml:space="preserve"> or only one of those </w:t>
      </w:r>
      <w:r w:rsidRPr="008A11C1" w:rsidR="003A698E">
        <w:t xml:space="preserve">two </w:t>
      </w:r>
      <w:r w:rsidRPr="008A11C1">
        <w:t>sanctions</w:t>
      </w:r>
      <w:r w:rsidRPr="008A11C1" w:rsidR="00DF126C">
        <w:t>.</w:t>
      </w:r>
    </w:p>
    <w:p w:rsidRPr="008A11C1" w:rsidR="00DF126C" w:rsidP="008A11C1" w:rsidRDefault="00DF126C" w14:paraId="4385471C" w14:textId="2A5A9DAA">
      <w:pPr>
        <w:pStyle w:val="JuQuot"/>
      </w:pPr>
      <w:r w:rsidRPr="008A11C1">
        <w:t>[</w:t>
      </w:r>
      <w:r w:rsidRPr="008A11C1" w:rsidR="00F95134">
        <w:t>ninth paragraph</w:t>
      </w:r>
      <w:r w:rsidRPr="008A11C1">
        <w:t>]</w:t>
      </w:r>
      <w:r w:rsidRPr="008A11C1" w:rsidR="00E54CA4">
        <w:t xml:space="preserve"> Anyone who</w:t>
      </w:r>
      <w:r w:rsidRPr="008A11C1">
        <w:t xml:space="preserve">, </w:t>
      </w:r>
      <w:r w:rsidRPr="008A11C1" w:rsidR="00E54CA4">
        <w:t>by the above means</w:t>
      </w:r>
      <w:r w:rsidRPr="008A11C1">
        <w:t xml:space="preserve">, </w:t>
      </w:r>
      <w:r w:rsidRPr="008A11C1" w:rsidR="00890543">
        <w:t>has incited</w:t>
      </w:r>
      <w:r w:rsidRPr="008A11C1" w:rsidR="00E54CA4">
        <w:t xml:space="preserve"> hatred or </w:t>
      </w:r>
      <w:r w:rsidRPr="008A11C1">
        <w:t xml:space="preserve">violence </w:t>
      </w:r>
      <w:r w:rsidRPr="008A11C1" w:rsidR="00E54CA4">
        <w:t>against a person or group on account of their gender</w:t>
      </w:r>
      <w:r w:rsidRPr="008A11C1">
        <w:t xml:space="preserve">, </w:t>
      </w:r>
      <w:r w:rsidRPr="008A11C1" w:rsidR="00E54CA4">
        <w:t>sexual</w:t>
      </w:r>
      <w:r w:rsidRPr="008A11C1">
        <w:t xml:space="preserve"> orientation </w:t>
      </w:r>
      <w:r w:rsidRPr="008A11C1" w:rsidR="00E54CA4">
        <w:t xml:space="preserve">or </w:t>
      </w:r>
      <w:r w:rsidRPr="008A11C1" w:rsidR="00F4461B">
        <w:t>disability</w:t>
      </w:r>
      <w:r w:rsidRPr="008A11C1" w:rsidR="00E54CA4">
        <w:t>,</w:t>
      </w:r>
      <w:r w:rsidRPr="008A11C1">
        <w:t xml:space="preserve"> </w:t>
      </w:r>
      <w:r w:rsidRPr="008A11C1" w:rsidR="00E54CA4">
        <w:t>or incites</w:t>
      </w:r>
      <w:r w:rsidRPr="008A11C1">
        <w:t xml:space="preserve"> </w:t>
      </w:r>
      <w:r w:rsidRPr="008A11C1" w:rsidR="00E54CA4">
        <w:t>against those same persons</w:t>
      </w:r>
      <w:r w:rsidRPr="008A11C1">
        <w:t xml:space="preserve"> </w:t>
      </w:r>
      <w:r w:rsidRPr="008A11C1" w:rsidR="00E54CA4">
        <w:t>any of the</w:t>
      </w:r>
      <w:r w:rsidRPr="008A11C1">
        <w:t xml:space="preserve"> </w:t>
      </w:r>
      <w:r w:rsidRPr="008A11C1" w:rsidR="00F4461B">
        <w:t xml:space="preserve">forms of </w:t>
      </w:r>
      <w:r w:rsidRPr="008A11C1">
        <w:t xml:space="preserve">discrimination </w:t>
      </w:r>
      <w:r w:rsidRPr="008A11C1" w:rsidR="00E54CA4">
        <w:t>provided for in</w:t>
      </w:r>
      <w:r w:rsidRPr="008A11C1">
        <w:t xml:space="preserve"> </w:t>
      </w:r>
      <w:r w:rsidRPr="008A11C1" w:rsidR="00E54CA4">
        <w:t>A</w:t>
      </w:r>
      <w:r w:rsidRPr="008A11C1">
        <w:t xml:space="preserve">rticles 225-2 </w:t>
      </w:r>
      <w:r w:rsidRPr="008A11C1" w:rsidR="00E54CA4">
        <w:t>and</w:t>
      </w:r>
      <w:r w:rsidRPr="008A11C1">
        <w:t xml:space="preserve"> 432-7 </w:t>
      </w:r>
      <w:r w:rsidRPr="008A11C1" w:rsidR="00E54CA4">
        <w:t xml:space="preserve">of the </w:t>
      </w:r>
      <w:r w:rsidRPr="008A11C1" w:rsidR="00F4461B">
        <w:t>Criminal</w:t>
      </w:r>
      <w:r w:rsidRPr="008A11C1" w:rsidR="00E54CA4">
        <w:t xml:space="preserve"> Code, shall be liable to the sanctions prescribed by the previous </w:t>
      </w:r>
      <w:r w:rsidRPr="008A11C1" w:rsidR="00F4461B">
        <w:t>paragraph</w:t>
      </w:r>
      <w:r w:rsidRPr="008A11C1">
        <w:t>.</w:t>
      </w:r>
    </w:p>
    <w:p w:rsidRPr="008A11C1" w:rsidR="00DF126C" w:rsidP="008A11C1" w:rsidRDefault="003A698E" w14:paraId="6B05DAD4" w14:textId="20F0CC54">
      <w:pPr>
        <w:pStyle w:val="JuQuot"/>
      </w:pPr>
      <w:r w:rsidRPr="008A11C1">
        <w:t>...”</w:t>
      </w:r>
    </w:p>
    <w:p w:rsidRPr="008A11C1" w:rsidR="00DF126C" w:rsidP="008A11C1" w:rsidRDefault="00DF126C" w14:paraId="5AA8F92A" w14:textId="4E9928B9">
      <w:pPr>
        <w:pStyle w:val="JuPara"/>
      </w:pPr>
      <w:r w:rsidRPr="008A11C1">
        <w:fldChar w:fldCharType="begin"/>
      </w:r>
      <w:r w:rsidRPr="008A11C1">
        <w:instrText xml:space="preserve"> SEQ level0 \*arabic </w:instrText>
      </w:r>
      <w:r w:rsidRPr="008A11C1">
        <w:fldChar w:fldCharType="separate"/>
      </w:r>
      <w:r w:rsidRPr="008A11C1" w:rsidR="008A11C1">
        <w:rPr>
          <w:noProof/>
        </w:rPr>
        <w:t>19</w:t>
      </w:r>
      <w:r w:rsidRPr="008A11C1">
        <w:fldChar w:fldCharType="end"/>
      </w:r>
      <w:r w:rsidRPr="008A11C1">
        <w:t>.  </w:t>
      </w:r>
      <w:r w:rsidRPr="008A11C1" w:rsidR="00E54CA4">
        <w:t>At the material time, A</w:t>
      </w:r>
      <w:r w:rsidRPr="008A11C1">
        <w:t xml:space="preserve">rticles 122-4, 225-1 </w:t>
      </w:r>
      <w:r w:rsidRPr="008A11C1" w:rsidR="00E54CA4">
        <w:t>and</w:t>
      </w:r>
      <w:r w:rsidRPr="008A11C1">
        <w:t xml:space="preserve"> 225-2 </w:t>
      </w:r>
      <w:r w:rsidRPr="008A11C1" w:rsidR="00E54CA4">
        <w:t>of the Criminal Code read as follows</w:t>
      </w:r>
      <w:r w:rsidRPr="008A11C1">
        <w:t>:</w:t>
      </w:r>
    </w:p>
    <w:p w:rsidRPr="008A11C1" w:rsidR="00DF126C" w:rsidP="008A11C1" w:rsidRDefault="00DF126C" w14:paraId="1F6BADBB" w14:textId="77777777">
      <w:pPr>
        <w:pStyle w:val="JuHArticle"/>
      </w:pPr>
      <w:r w:rsidRPr="008A11C1">
        <w:t>Article 122-4</w:t>
      </w:r>
    </w:p>
    <w:p w:rsidRPr="008A11C1" w:rsidR="00E54CA4" w:rsidP="008A11C1" w:rsidRDefault="00E54CA4" w14:paraId="20A33D8E" w14:textId="7F4055F2">
      <w:pPr>
        <w:pStyle w:val="JuQuot"/>
      </w:pPr>
      <w:r w:rsidRPr="008A11C1">
        <w:t>“A</w:t>
      </w:r>
      <w:r w:rsidRPr="008A11C1" w:rsidR="00A97AA6">
        <w:t>nyone</w:t>
      </w:r>
      <w:r w:rsidRPr="008A11C1">
        <w:t xml:space="preserve"> who performs an act</w:t>
      </w:r>
      <w:r w:rsidRPr="008A11C1" w:rsidR="00A97AA6">
        <w:t xml:space="preserve"> that is</w:t>
      </w:r>
      <w:r w:rsidRPr="008A11C1">
        <w:t xml:space="preserve"> prescribed or authorised by legislative or regulatory provisions</w:t>
      </w:r>
      <w:r w:rsidRPr="008A11C1" w:rsidR="001C3BD8">
        <w:t xml:space="preserve"> shall not be criminally liable</w:t>
      </w:r>
      <w:r w:rsidRPr="008A11C1">
        <w:t>.</w:t>
      </w:r>
    </w:p>
    <w:p w:rsidRPr="008A11C1" w:rsidR="00DF126C" w:rsidP="008A11C1" w:rsidRDefault="00E54CA4" w14:paraId="43CC5EDB" w14:textId="594D2831">
      <w:pPr>
        <w:pStyle w:val="JuQuot"/>
      </w:pPr>
      <w:r w:rsidRPr="008A11C1">
        <w:t>A</w:t>
      </w:r>
      <w:r w:rsidRPr="008A11C1" w:rsidR="00A97AA6">
        <w:t>nyone</w:t>
      </w:r>
      <w:r w:rsidRPr="008A11C1">
        <w:t xml:space="preserve"> who performs an act </w:t>
      </w:r>
      <w:r w:rsidRPr="008A11C1" w:rsidR="00A97AA6">
        <w:t xml:space="preserve">that is </w:t>
      </w:r>
      <w:r w:rsidRPr="008A11C1" w:rsidR="001C3BD8">
        <w:t>ordered</w:t>
      </w:r>
      <w:r w:rsidRPr="008A11C1">
        <w:t xml:space="preserve"> by a lawful authority, unless the act is manifestly unlawful</w:t>
      </w:r>
      <w:r w:rsidRPr="008A11C1" w:rsidR="001C3BD8">
        <w:t>, shall not be criminally liable</w:t>
      </w:r>
      <w:r w:rsidRPr="008A11C1" w:rsidR="00DF126C">
        <w:t>.</w:t>
      </w:r>
      <w:r w:rsidRPr="008A11C1">
        <w:t>”</w:t>
      </w:r>
    </w:p>
    <w:p w:rsidRPr="008A11C1" w:rsidR="00DF126C" w:rsidP="008A11C1" w:rsidRDefault="00DF126C" w14:paraId="125FDB38" w14:textId="77777777">
      <w:pPr>
        <w:pStyle w:val="JuHArticle"/>
      </w:pPr>
      <w:r w:rsidRPr="008A11C1">
        <w:t>Article 225-1</w:t>
      </w:r>
    </w:p>
    <w:p w:rsidRPr="008A11C1" w:rsidR="00E54CA4" w:rsidP="008A11C1" w:rsidRDefault="001C3BD8" w14:paraId="0DE2DC37" w14:textId="2D2BA7BB">
      <w:pPr>
        <w:pStyle w:val="JuQuot"/>
      </w:pPr>
      <w:r w:rsidRPr="008A11C1">
        <w:t>“</w:t>
      </w:r>
      <w:r w:rsidRPr="008A11C1" w:rsidR="00E54CA4">
        <w:t xml:space="preserve">Discrimination </w:t>
      </w:r>
      <w:r w:rsidRPr="008A11C1" w:rsidR="004C662A">
        <w:t>shall be constituted by</w:t>
      </w:r>
      <w:r w:rsidRPr="008A11C1" w:rsidR="00E54CA4">
        <w:t xml:space="preserve"> any distinction </w:t>
      </w:r>
      <w:r w:rsidRPr="008A11C1" w:rsidR="00A97AA6">
        <w:t>made</w:t>
      </w:r>
      <w:r w:rsidRPr="008A11C1" w:rsidR="00E54CA4">
        <w:t xml:space="preserve"> between </w:t>
      </w:r>
      <w:r w:rsidRPr="008A11C1" w:rsidR="00A97AA6">
        <w:t>individual</w:t>
      </w:r>
      <w:r w:rsidRPr="008A11C1" w:rsidR="00E54CA4">
        <w:t xml:space="preserve">s </w:t>
      </w:r>
      <w:r w:rsidRPr="008A11C1" w:rsidR="00A97AA6">
        <w:t>on account</w:t>
      </w:r>
      <w:r w:rsidRPr="008A11C1" w:rsidR="00E54CA4">
        <w:t xml:space="preserve"> of their origin, sex, family</w:t>
      </w:r>
      <w:r w:rsidRPr="008A11C1">
        <w:t xml:space="preserve"> </w:t>
      </w:r>
      <w:r w:rsidRPr="008A11C1" w:rsidR="00E54CA4">
        <w:t>situation, physical appearance</w:t>
      </w:r>
      <w:r w:rsidRPr="008A11C1" w:rsidR="00A97AA6">
        <w:t>, surname, place of abode</w:t>
      </w:r>
      <w:r w:rsidRPr="008A11C1" w:rsidR="00E54CA4">
        <w:t xml:space="preserve">, state of health, handicap, genetic </w:t>
      </w:r>
      <w:r w:rsidRPr="008A11C1" w:rsidR="00A97AA6">
        <w:t>traits</w:t>
      </w:r>
      <w:r w:rsidRPr="008A11C1" w:rsidR="00E54CA4">
        <w:t>, moral</w:t>
      </w:r>
      <w:r w:rsidRPr="008A11C1" w:rsidR="00A97AA6">
        <w:t>ity,</w:t>
      </w:r>
      <w:r w:rsidRPr="008A11C1" w:rsidR="00B67BBA">
        <w:t xml:space="preserve"> sexual orientation, gender identity</w:t>
      </w:r>
      <w:r w:rsidRPr="008A11C1" w:rsidR="00E54CA4">
        <w:t xml:space="preserve">, age, political opinions, union activities, </w:t>
      </w:r>
      <w:r w:rsidRPr="008A11C1" w:rsidR="00B67BBA">
        <w:t>or the fact of belonging or not belonging</w:t>
      </w:r>
      <w:r w:rsidRPr="008A11C1" w:rsidR="00E54CA4">
        <w:t xml:space="preserve">, </w:t>
      </w:r>
      <w:r w:rsidRPr="008A11C1" w:rsidR="00B67BBA">
        <w:t>whether this is established or presumed</w:t>
      </w:r>
      <w:r w:rsidRPr="008A11C1" w:rsidR="00E54CA4">
        <w:t xml:space="preserve">, </w:t>
      </w:r>
      <w:r w:rsidRPr="008A11C1" w:rsidR="00B67BBA">
        <w:t>to</w:t>
      </w:r>
      <w:r w:rsidRPr="008A11C1" w:rsidR="00E54CA4">
        <w:t xml:space="preserve"> a give</w:t>
      </w:r>
      <w:r w:rsidRPr="008A11C1" w:rsidR="00B67BBA">
        <w:t xml:space="preserve">n </w:t>
      </w:r>
      <w:r w:rsidRPr="008A11C1" w:rsidR="00E54CA4">
        <w:t>ethnic group, nation, race or religion.</w:t>
      </w:r>
    </w:p>
    <w:p w:rsidRPr="008A11C1" w:rsidR="00DF126C" w:rsidP="008A11C1" w:rsidRDefault="00E54CA4" w14:paraId="29823FDA" w14:textId="436018CF">
      <w:pPr>
        <w:pStyle w:val="JuQuot"/>
      </w:pPr>
      <w:r w:rsidRPr="008A11C1">
        <w:t xml:space="preserve">Discrimination </w:t>
      </w:r>
      <w:r w:rsidRPr="008A11C1" w:rsidR="00B67BBA">
        <w:t xml:space="preserve">shall </w:t>
      </w:r>
      <w:r w:rsidRPr="008A11C1">
        <w:t xml:space="preserve">also </w:t>
      </w:r>
      <w:r w:rsidRPr="008A11C1" w:rsidR="00B67BBA">
        <w:t>be constituted by</w:t>
      </w:r>
      <w:r w:rsidRPr="008A11C1">
        <w:t xml:space="preserve"> any distinction </w:t>
      </w:r>
      <w:r w:rsidRPr="008A11C1" w:rsidR="00B67BBA">
        <w:t>made</w:t>
      </w:r>
      <w:r w:rsidRPr="008A11C1">
        <w:t xml:space="preserve"> between legal </w:t>
      </w:r>
      <w:r w:rsidRPr="008A11C1" w:rsidR="00F4461B">
        <w:t>persons</w:t>
      </w:r>
      <w:r w:rsidRPr="008A11C1" w:rsidR="00B67BBA">
        <w:t xml:space="preserve"> on account</w:t>
      </w:r>
      <w:r w:rsidRPr="008A11C1">
        <w:t xml:space="preserve"> of the origin, </w:t>
      </w:r>
      <w:r w:rsidRPr="008A11C1" w:rsidR="00B67BBA">
        <w:t>gender</w:t>
      </w:r>
      <w:r w:rsidRPr="008A11C1">
        <w:t>, family</w:t>
      </w:r>
      <w:r w:rsidRPr="008A11C1" w:rsidR="00B67BBA">
        <w:t xml:space="preserve"> </w:t>
      </w:r>
      <w:r w:rsidRPr="008A11C1">
        <w:t>situation, physical appearance</w:t>
      </w:r>
      <w:r w:rsidRPr="008A11C1" w:rsidR="00B67BBA">
        <w:t>,</w:t>
      </w:r>
      <w:r w:rsidRPr="008A11C1">
        <w:t xml:space="preserve"> </w:t>
      </w:r>
      <w:r w:rsidRPr="008A11C1" w:rsidR="00B67BBA">
        <w:t>surname</w:t>
      </w:r>
      <w:r w:rsidRPr="008A11C1">
        <w:t>,</w:t>
      </w:r>
      <w:r w:rsidRPr="008A11C1" w:rsidR="00B67BBA">
        <w:t xml:space="preserve"> place of abode,</w:t>
      </w:r>
      <w:r w:rsidRPr="008A11C1">
        <w:t xml:space="preserve"> state of health, handicap, genetic characteristics, </w:t>
      </w:r>
      <w:r w:rsidRPr="008A11C1" w:rsidR="00B67BBA">
        <w:t>morality, sexual orientation, gender identity, age, political opinions, union activities, or the fact of belonging or not belonging, whether this is established or presumed, to a given ethnic group, nation, race or religion</w:t>
      </w:r>
      <w:r w:rsidRPr="008A11C1" w:rsidR="00A87072">
        <w:t>,</w:t>
      </w:r>
      <w:r w:rsidRPr="008A11C1">
        <w:t xml:space="preserve"> of one or more members of </w:t>
      </w:r>
      <w:r w:rsidRPr="008A11C1" w:rsidR="00B67BBA">
        <w:t>such</w:t>
      </w:r>
      <w:r w:rsidRPr="008A11C1">
        <w:t xml:space="preserve"> legal</w:t>
      </w:r>
      <w:r w:rsidRPr="008A11C1" w:rsidR="00B67BBA">
        <w:t xml:space="preserve"> entities.”</w:t>
      </w:r>
    </w:p>
    <w:p w:rsidRPr="008A11C1" w:rsidR="00DF126C" w:rsidP="008A11C1" w:rsidRDefault="00DF126C" w14:paraId="04D8566F" w14:textId="77777777">
      <w:pPr>
        <w:pStyle w:val="JuHArticle"/>
      </w:pPr>
      <w:r w:rsidRPr="008A11C1">
        <w:t>Article 225-2</w:t>
      </w:r>
    </w:p>
    <w:p w:rsidRPr="008A11C1" w:rsidR="00E54CA4" w:rsidP="008A11C1" w:rsidRDefault="00B67BBA" w14:paraId="48F3C8BB" w14:textId="43102C1B">
      <w:pPr>
        <w:pStyle w:val="JuQuot"/>
      </w:pPr>
      <w:r w:rsidRPr="008A11C1">
        <w:t>“</w:t>
      </w:r>
      <w:r w:rsidRPr="008A11C1" w:rsidR="00E54CA4">
        <w:t xml:space="preserve">Discrimination </w:t>
      </w:r>
      <w:r w:rsidRPr="008A11C1">
        <w:t xml:space="preserve">as </w:t>
      </w:r>
      <w:r w:rsidRPr="008A11C1" w:rsidR="00E54CA4">
        <w:t xml:space="preserve">defined by </w:t>
      </w:r>
      <w:r w:rsidRPr="008A11C1">
        <w:t>A</w:t>
      </w:r>
      <w:r w:rsidRPr="008A11C1" w:rsidR="00E54CA4">
        <w:t xml:space="preserve">rticle 225-1, </w:t>
      </w:r>
      <w:r w:rsidRPr="008A11C1">
        <w:t xml:space="preserve">when </w:t>
      </w:r>
      <w:r w:rsidRPr="008A11C1" w:rsidR="00E54CA4">
        <w:t xml:space="preserve">committed against </w:t>
      </w:r>
      <w:r w:rsidRPr="008A11C1">
        <w:t>an individual</w:t>
      </w:r>
      <w:r w:rsidRPr="008A11C1" w:rsidR="00E54CA4">
        <w:t xml:space="preserve"> or legal </w:t>
      </w:r>
      <w:r w:rsidRPr="008A11C1">
        <w:t>entity</w:t>
      </w:r>
      <w:r w:rsidRPr="008A11C1" w:rsidR="00E54CA4">
        <w:t xml:space="preserve">, </w:t>
      </w:r>
      <w:r w:rsidRPr="008A11C1">
        <w:t>shall be</w:t>
      </w:r>
      <w:r w:rsidRPr="008A11C1" w:rsidR="00E54CA4">
        <w:t xml:space="preserve"> punish</w:t>
      </w:r>
      <w:r w:rsidRPr="008A11C1">
        <w:t>able</w:t>
      </w:r>
      <w:r w:rsidRPr="008A11C1" w:rsidR="00E54CA4">
        <w:t xml:space="preserve"> by three years</w:t>
      </w:r>
      <w:r w:rsidRPr="008A11C1" w:rsidR="008A11C1">
        <w:t>’</w:t>
      </w:r>
      <w:r w:rsidRPr="008A11C1">
        <w:t xml:space="preserve"> </w:t>
      </w:r>
      <w:r w:rsidRPr="008A11C1" w:rsidR="00E54CA4">
        <w:t xml:space="preserve">imprisonment and a fine of </w:t>
      </w:r>
      <w:r w:rsidRPr="008A11C1">
        <w:t xml:space="preserve">EUR </w:t>
      </w:r>
      <w:r w:rsidRPr="008A11C1" w:rsidR="00E54CA4">
        <w:t>45,000 where it consists:</w:t>
      </w:r>
    </w:p>
    <w:p w:rsidRPr="008A11C1" w:rsidR="00E54CA4" w:rsidP="008A11C1" w:rsidRDefault="00E54CA4" w14:paraId="4B688E54" w14:textId="71DF56BD">
      <w:pPr>
        <w:pStyle w:val="JuQuot"/>
      </w:pPr>
      <w:r w:rsidRPr="008A11C1">
        <w:t>1</w:t>
      </w:r>
      <w:r w:rsidRPr="008A11C1" w:rsidR="008A11C1">
        <w:rPr>
          <w:vertAlign w:val="superscript"/>
        </w:rPr>
        <w:t>o</w:t>
      </w:r>
      <w:r w:rsidRPr="008A11C1">
        <w:t xml:space="preserve"> </w:t>
      </w:r>
      <w:r w:rsidRPr="008A11C1" w:rsidR="00B67BBA">
        <w:t>in refusing</w:t>
      </w:r>
      <w:r w:rsidRPr="008A11C1">
        <w:t xml:space="preserve"> to supply goods or services;</w:t>
      </w:r>
    </w:p>
    <w:p w:rsidRPr="008A11C1" w:rsidR="00E54CA4" w:rsidP="008A11C1" w:rsidRDefault="00E54CA4" w14:paraId="05290D54" w14:textId="0F88C7CB">
      <w:pPr>
        <w:pStyle w:val="JuQuot"/>
      </w:pPr>
      <w:r w:rsidRPr="008A11C1">
        <w:t>2</w:t>
      </w:r>
      <w:r w:rsidRPr="008A11C1" w:rsidR="008A11C1">
        <w:rPr>
          <w:vertAlign w:val="superscript"/>
        </w:rPr>
        <w:t>o</w:t>
      </w:r>
      <w:r w:rsidRPr="008A11C1">
        <w:t xml:space="preserve"> </w:t>
      </w:r>
      <w:r w:rsidRPr="008A11C1" w:rsidR="00950C9D">
        <w:t>in</w:t>
      </w:r>
      <w:r w:rsidRPr="008A11C1" w:rsidR="00B67BBA">
        <w:t xml:space="preserve"> </w:t>
      </w:r>
      <w:r w:rsidRPr="008A11C1">
        <w:t>obstructing the normal exercise of any given economic activity;</w:t>
      </w:r>
    </w:p>
    <w:p w:rsidRPr="008A11C1" w:rsidR="00E54CA4" w:rsidP="008A11C1" w:rsidRDefault="00E54CA4" w14:paraId="12F0F6B5" w14:textId="0A3255A5">
      <w:pPr>
        <w:pStyle w:val="JuQuot"/>
      </w:pPr>
      <w:r w:rsidRPr="008A11C1">
        <w:t>3</w:t>
      </w:r>
      <w:r w:rsidRPr="008A11C1" w:rsidR="008A11C1">
        <w:rPr>
          <w:vertAlign w:val="superscript"/>
        </w:rPr>
        <w:t>o</w:t>
      </w:r>
      <w:r w:rsidRPr="008A11C1">
        <w:t xml:space="preserve"> </w:t>
      </w:r>
      <w:r w:rsidRPr="008A11C1" w:rsidR="00950C9D">
        <w:t>in refusing to recruit</w:t>
      </w:r>
      <w:r w:rsidRPr="008A11C1">
        <w:t>, sanction or dismiss a person;</w:t>
      </w:r>
    </w:p>
    <w:p w:rsidRPr="008A11C1" w:rsidR="00E54CA4" w:rsidP="008A11C1" w:rsidRDefault="00E54CA4" w14:paraId="30AB963C" w14:textId="1C068696">
      <w:pPr>
        <w:pStyle w:val="JuQuot"/>
      </w:pPr>
      <w:r w:rsidRPr="008A11C1">
        <w:t>4</w:t>
      </w:r>
      <w:r w:rsidRPr="008A11C1" w:rsidR="008A11C1">
        <w:rPr>
          <w:vertAlign w:val="superscript"/>
        </w:rPr>
        <w:t>o</w:t>
      </w:r>
      <w:r w:rsidRPr="008A11C1">
        <w:t xml:space="preserve"> </w:t>
      </w:r>
      <w:r w:rsidRPr="008A11C1" w:rsidR="00950C9D">
        <w:t>in</w:t>
      </w:r>
      <w:r w:rsidRPr="008A11C1">
        <w:t xml:space="preserve"> subjecting the supply of goods or services to a condition based on one of the factors referred to </w:t>
      </w:r>
      <w:r w:rsidRPr="008A11C1" w:rsidR="00950C9D">
        <w:t>in</w:t>
      </w:r>
      <w:r w:rsidRPr="008A11C1">
        <w:t xml:space="preserve"> </w:t>
      </w:r>
      <w:r w:rsidRPr="008A11C1" w:rsidR="00950C9D">
        <w:t>A</w:t>
      </w:r>
      <w:r w:rsidRPr="008A11C1">
        <w:t>rticle</w:t>
      </w:r>
      <w:r w:rsidRPr="008A11C1" w:rsidR="00950C9D">
        <w:t xml:space="preserve"> </w:t>
      </w:r>
      <w:r w:rsidRPr="008A11C1">
        <w:t>225-1;</w:t>
      </w:r>
    </w:p>
    <w:p w:rsidRPr="008A11C1" w:rsidR="00E54CA4" w:rsidP="008A11C1" w:rsidRDefault="00E54CA4" w14:paraId="7F01F98C" w14:textId="7FD37B4D">
      <w:pPr>
        <w:pStyle w:val="JuQuot"/>
      </w:pPr>
      <w:r w:rsidRPr="008A11C1">
        <w:t>5</w:t>
      </w:r>
      <w:r w:rsidRPr="008A11C1" w:rsidR="008A11C1">
        <w:rPr>
          <w:vertAlign w:val="superscript"/>
        </w:rPr>
        <w:t>o</w:t>
      </w:r>
      <w:r w:rsidRPr="008A11C1">
        <w:t xml:space="preserve"> </w:t>
      </w:r>
      <w:r w:rsidRPr="008A11C1" w:rsidR="00950C9D">
        <w:t>in</w:t>
      </w:r>
      <w:r w:rsidRPr="008A11C1">
        <w:t xml:space="preserve"> subjecting an offer of employment, an application for a course or a training period to a condition based on one</w:t>
      </w:r>
      <w:r w:rsidRPr="008A11C1" w:rsidR="00950C9D">
        <w:t xml:space="preserve"> </w:t>
      </w:r>
      <w:r w:rsidRPr="008A11C1">
        <w:t xml:space="preserve">of the factors referred to </w:t>
      </w:r>
      <w:r w:rsidRPr="008A11C1" w:rsidR="00950C9D">
        <w:t>in</w:t>
      </w:r>
      <w:r w:rsidRPr="008A11C1">
        <w:t xml:space="preserve"> </w:t>
      </w:r>
      <w:r w:rsidRPr="008A11C1" w:rsidR="00950C9D">
        <w:t>A</w:t>
      </w:r>
      <w:r w:rsidRPr="008A11C1">
        <w:t>rticle 225-1;</w:t>
      </w:r>
    </w:p>
    <w:p w:rsidRPr="008A11C1" w:rsidR="00E54CA4" w:rsidP="008A11C1" w:rsidRDefault="00E54CA4" w14:paraId="747599DE" w14:textId="7B5F8421">
      <w:pPr>
        <w:pStyle w:val="JuQuot"/>
      </w:pPr>
      <w:r w:rsidRPr="008A11C1">
        <w:t xml:space="preserve">6 </w:t>
      </w:r>
      <w:r w:rsidRPr="008A11C1" w:rsidR="008A11C1">
        <w:rPr>
          <w:vertAlign w:val="superscript"/>
        </w:rPr>
        <w:t>o</w:t>
      </w:r>
      <w:r w:rsidRPr="008A11C1">
        <w:t xml:space="preserve"> </w:t>
      </w:r>
      <w:r w:rsidRPr="008A11C1" w:rsidR="00950C9D">
        <w:t>in</w:t>
      </w:r>
      <w:r w:rsidRPr="008A11C1">
        <w:t xml:space="preserve"> refusing to accept a person onto one of the courses referred to </w:t>
      </w:r>
      <w:r w:rsidRPr="008A11C1" w:rsidR="00950C9D">
        <w:t>in</w:t>
      </w:r>
      <w:r w:rsidRPr="008A11C1">
        <w:t xml:space="preserve"> 2</w:t>
      </w:r>
      <w:r w:rsidRPr="008A11C1" w:rsidR="008A11C1">
        <w:rPr>
          <w:vertAlign w:val="superscript"/>
        </w:rPr>
        <w:t>o</w:t>
      </w:r>
      <w:r w:rsidRPr="008A11C1">
        <w:t xml:space="preserve"> of </w:t>
      </w:r>
      <w:r w:rsidRPr="008A11C1" w:rsidR="00950C9D">
        <w:t>A</w:t>
      </w:r>
      <w:r w:rsidRPr="008A11C1">
        <w:t>rticle L.412-8 of the Social</w:t>
      </w:r>
      <w:r w:rsidRPr="008A11C1" w:rsidR="00950C9D">
        <w:t xml:space="preserve"> </w:t>
      </w:r>
      <w:r w:rsidRPr="008A11C1">
        <w:t>Security Code.</w:t>
      </w:r>
    </w:p>
    <w:p w:rsidRPr="008A11C1" w:rsidR="00DF126C" w:rsidP="008A11C1" w:rsidRDefault="00E54CA4" w14:paraId="4999516A" w14:textId="5E9DAD2A">
      <w:pPr>
        <w:pStyle w:val="JuQuot"/>
      </w:pPr>
      <w:r w:rsidRPr="008A11C1">
        <w:t xml:space="preserve">Where the discriminatory refusal referred to under </w:t>
      </w:r>
      <w:r w:rsidRPr="008A11C1" w:rsidR="00950C9D">
        <w:t xml:space="preserve">point </w:t>
      </w:r>
      <w:r w:rsidRPr="008A11C1">
        <w:t>1</w:t>
      </w:r>
      <w:r w:rsidRPr="008A11C1" w:rsidR="008A11C1">
        <w:rPr>
          <w:vertAlign w:val="superscript"/>
        </w:rPr>
        <w:t>o</w:t>
      </w:r>
      <w:r w:rsidRPr="008A11C1">
        <w:t xml:space="preserve"> is committed in a public place or in order to bar access to</w:t>
      </w:r>
      <w:r w:rsidRPr="008A11C1" w:rsidR="00950C9D">
        <w:t xml:space="preserve"> such</w:t>
      </w:r>
      <w:r w:rsidRPr="008A11C1">
        <w:t xml:space="preserve"> place, the </w:t>
      </w:r>
      <w:r w:rsidRPr="008A11C1" w:rsidR="00950C9D">
        <w:t>maximum sanctions</w:t>
      </w:r>
      <w:r w:rsidRPr="008A11C1">
        <w:t xml:space="preserve"> </w:t>
      </w:r>
      <w:r w:rsidRPr="008A11C1" w:rsidR="00950C9D">
        <w:t>shall be</w:t>
      </w:r>
      <w:r w:rsidRPr="008A11C1">
        <w:t xml:space="preserve"> increased to five years</w:t>
      </w:r>
      <w:r w:rsidRPr="008A11C1" w:rsidR="008A11C1">
        <w:t>’</w:t>
      </w:r>
      <w:r w:rsidRPr="008A11C1">
        <w:t xml:space="preserve"> imprisonment and a fine of </w:t>
      </w:r>
      <w:r w:rsidRPr="008A11C1" w:rsidR="00950C9D">
        <w:t xml:space="preserve">EUR </w:t>
      </w:r>
      <w:r w:rsidRPr="008A11C1">
        <w:t>75,000</w:t>
      </w:r>
      <w:r w:rsidRPr="008A11C1" w:rsidR="00DF126C">
        <w:t>.</w:t>
      </w:r>
      <w:r w:rsidRPr="008A11C1" w:rsidR="00950C9D">
        <w:t>”</w:t>
      </w:r>
    </w:p>
    <w:p w:rsidRPr="008A11C1" w:rsidR="00DF126C" w:rsidP="008A11C1" w:rsidRDefault="00DF126C" w14:paraId="19D51C16" w14:textId="17533955">
      <w:pPr>
        <w:pStyle w:val="JuHIRoman"/>
        <w:rPr>
          <w:lang w:val="pt-PT"/>
        </w:rPr>
      </w:pPr>
      <w:r w:rsidRPr="008A11C1">
        <w:rPr>
          <w:lang w:val="pt-PT"/>
        </w:rPr>
        <w:t>circula</w:t>
      </w:r>
      <w:r w:rsidRPr="008A11C1" w:rsidR="004C662A">
        <w:rPr>
          <w:lang w:val="pt-PT"/>
        </w:rPr>
        <w:t>R</w:t>
      </w:r>
      <w:r w:rsidRPr="008A11C1">
        <w:rPr>
          <w:lang w:val="pt-PT"/>
        </w:rPr>
        <w:t xml:space="preserve"> CRIM-AP n</w:t>
      </w:r>
      <w:r w:rsidRPr="008A11C1">
        <w:rPr>
          <w:vertAlign w:val="superscript"/>
          <w:lang w:val="pt-PT"/>
        </w:rPr>
        <w:t>o</w:t>
      </w:r>
      <w:r w:rsidRPr="008A11C1">
        <w:rPr>
          <w:lang w:val="pt-PT"/>
        </w:rPr>
        <w:t> 09-900-A4</w:t>
      </w:r>
      <w:r w:rsidRPr="008A11C1" w:rsidR="004C662A">
        <w:rPr>
          <w:lang w:val="pt-PT"/>
        </w:rPr>
        <w:t>,</w:t>
      </w:r>
      <w:r w:rsidRPr="008A11C1">
        <w:rPr>
          <w:lang w:val="pt-PT"/>
        </w:rPr>
        <w:t xml:space="preserve"> 12 </w:t>
      </w:r>
      <w:r w:rsidRPr="008A11C1" w:rsidR="004C662A">
        <w:rPr>
          <w:lang w:val="pt-PT"/>
        </w:rPr>
        <w:t>FEBRUARY</w:t>
      </w:r>
      <w:r w:rsidRPr="008A11C1">
        <w:rPr>
          <w:lang w:val="pt-PT"/>
        </w:rPr>
        <w:t xml:space="preserve"> 2010</w:t>
      </w:r>
    </w:p>
    <w:p w:rsidRPr="008A11C1" w:rsidR="00DF126C" w:rsidP="008A11C1" w:rsidRDefault="00DF126C" w14:paraId="1FA343E6" w14:textId="52CF5EBE">
      <w:pPr>
        <w:pStyle w:val="JuPara"/>
      </w:pPr>
      <w:r w:rsidRPr="008A11C1">
        <w:fldChar w:fldCharType="begin"/>
      </w:r>
      <w:r w:rsidRPr="008A11C1">
        <w:instrText xml:space="preserve"> SEQ level0 \*arabic </w:instrText>
      </w:r>
      <w:r w:rsidRPr="008A11C1">
        <w:fldChar w:fldCharType="separate"/>
      </w:r>
      <w:r w:rsidRPr="008A11C1" w:rsidR="008A11C1">
        <w:rPr>
          <w:noProof/>
        </w:rPr>
        <w:t>20</w:t>
      </w:r>
      <w:r w:rsidRPr="008A11C1">
        <w:fldChar w:fldCharType="end"/>
      </w:r>
      <w:r w:rsidRPr="008A11C1">
        <w:t>.  </w:t>
      </w:r>
      <w:r w:rsidRPr="008A11C1" w:rsidR="0058662D">
        <w:t>On</w:t>
      </w:r>
      <w:r w:rsidRPr="008A11C1">
        <w:t xml:space="preserve"> 12 </w:t>
      </w:r>
      <w:r w:rsidRPr="008A11C1" w:rsidR="0058662D">
        <w:t>February</w:t>
      </w:r>
      <w:r w:rsidRPr="008A11C1">
        <w:t xml:space="preserve"> 2010 </w:t>
      </w:r>
      <w:r w:rsidRPr="008A11C1" w:rsidR="0058662D">
        <w:t>the head of the</w:t>
      </w:r>
      <w:r w:rsidRPr="008A11C1">
        <w:t xml:space="preserve"> </w:t>
      </w:r>
      <w:r w:rsidRPr="008A11C1" w:rsidR="0058662D">
        <w:t>D</w:t>
      </w:r>
      <w:r w:rsidRPr="008A11C1" w:rsidR="006B1182">
        <w:t>epartment</w:t>
      </w:r>
      <w:r w:rsidRPr="008A11C1" w:rsidR="0058662D">
        <w:t xml:space="preserve"> of Criminal Affairs and Pardons</w:t>
      </w:r>
      <w:r w:rsidRPr="008A11C1">
        <w:t xml:space="preserve"> </w:t>
      </w:r>
      <w:r w:rsidRPr="008A11C1" w:rsidR="0058662D">
        <w:t>sent the following Circular to the</w:t>
      </w:r>
      <w:r w:rsidRPr="008A11C1">
        <w:t xml:space="preserve"> </w:t>
      </w:r>
      <w:r w:rsidRPr="008A11C1" w:rsidR="000B6D3B">
        <w:t>Principal Public Prosecutors</w:t>
      </w:r>
      <w:r w:rsidRPr="008A11C1" w:rsidR="0058662D">
        <w:t xml:space="preserve"> of the Courts of Appeal</w:t>
      </w:r>
      <w:r w:rsidRPr="008A11C1">
        <w:t>:</w:t>
      </w:r>
    </w:p>
    <w:p w:rsidRPr="008A11C1" w:rsidR="004C662A" w:rsidP="008A11C1" w:rsidRDefault="0058662D" w14:paraId="40CB7452" w14:textId="4DFD4FDA">
      <w:pPr>
        <w:pStyle w:val="JuQuot"/>
      </w:pPr>
      <w:r w:rsidRPr="008A11C1">
        <w:t>“</w:t>
      </w:r>
      <w:r w:rsidRPr="008A11C1" w:rsidR="004C662A">
        <w:t>Since March 2009 the D</w:t>
      </w:r>
      <w:r w:rsidRPr="008A11C1" w:rsidR="006B1182">
        <w:t>epartment</w:t>
      </w:r>
      <w:r w:rsidRPr="008A11C1" w:rsidR="004C662A">
        <w:t xml:space="preserve"> of Criminal Affairs and Pardons has been informed of </w:t>
      </w:r>
      <w:r w:rsidRPr="008A11C1" w:rsidR="006B1182">
        <w:t>a number of</w:t>
      </w:r>
      <w:r w:rsidRPr="008A11C1" w:rsidR="004C662A">
        <w:t xml:space="preserve"> </w:t>
      </w:r>
      <w:r w:rsidRPr="008A11C1" w:rsidR="006B1182">
        <w:t>prosecutions</w:t>
      </w:r>
      <w:r w:rsidRPr="008A11C1" w:rsidR="004C662A">
        <w:t xml:space="preserve"> </w:t>
      </w:r>
      <w:r w:rsidRPr="008A11C1" w:rsidR="006B1182">
        <w:t>concerning</w:t>
      </w:r>
      <w:r w:rsidRPr="008A11C1" w:rsidR="004C662A">
        <w:t xml:space="preserve"> calls for a boycott of Israeli products on the basis of public</w:t>
      </w:r>
      <w:r w:rsidRPr="008A11C1" w:rsidR="006B1182">
        <w:t xml:space="preserve"> incitement</w:t>
      </w:r>
      <w:r w:rsidRPr="008A11C1" w:rsidR="004C662A">
        <w:t xml:space="preserve"> to discrimination as provided for and punished by </w:t>
      </w:r>
      <w:r w:rsidRPr="008A11C1" w:rsidR="006B1182">
        <w:t>section</w:t>
      </w:r>
      <w:r w:rsidRPr="008A11C1" w:rsidR="004C662A">
        <w:t xml:space="preserve"> 24</w:t>
      </w:r>
      <w:r w:rsidRPr="008A11C1" w:rsidR="00E26BAE">
        <w:t>, eighth paragraph,</w:t>
      </w:r>
      <w:r w:rsidRPr="008A11C1" w:rsidR="004C662A">
        <w:t xml:space="preserve"> of the </w:t>
      </w:r>
      <w:r w:rsidRPr="008A11C1" w:rsidR="00E26BAE">
        <w:t>Law</w:t>
      </w:r>
      <w:r w:rsidRPr="008A11C1" w:rsidR="004C662A">
        <w:t xml:space="preserve"> of 29 July 1881.</w:t>
      </w:r>
    </w:p>
    <w:p w:rsidRPr="008A11C1" w:rsidR="004C662A" w:rsidP="008A11C1" w:rsidRDefault="004C662A" w14:paraId="583A4022" w14:textId="13E988E4">
      <w:pPr>
        <w:pStyle w:val="JuQuot"/>
      </w:pPr>
      <w:r w:rsidRPr="008A11C1">
        <w:t>These act</w:t>
      </w:r>
      <w:r w:rsidRPr="008A11C1" w:rsidR="006B1182">
        <w:t>ion</w:t>
      </w:r>
      <w:r w:rsidRPr="008A11C1">
        <w:t xml:space="preserve">s </w:t>
      </w:r>
      <w:r w:rsidRPr="008A11C1" w:rsidR="006B1182">
        <w:t>usually</w:t>
      </w:r>
      <w:r w:rsidRPr="008A11C1">
        <w:t xml:space="preserve"> take the form of gatherings in shopping centres where calls for a boycott are made. Some of these demonstrations are then </w:t>
      </w:r>
      <w:r w:rsidRPr="008A11C1" w:rsidR="006B1182">
        <w:t>broadcast on web</w:t>
      </w:r>
      <w:r w:rsidRPr="008A11C1">
        <w:t>sites.</w:t>
      </w:r>
    </w:p>
    <w:p w:rsidRPr="008A11C1" w:rsidR="004C662A" w:rsidP="008A11C1" w:rsidRDefault="004C662A" w14:paraId="4DBB4A18" w14:textId="27D96C57">
      <w:pPr>
        <w:pStyle w:val="JuQuot"/>
      </w:pPr>
      <w:r w:rsidRPr="008A11C1">
        <w:t xml:space="preserve">In a judgment of 10 February 2010, the Bordeaux </w:t>
      </w:r>
      <w:r w:rsidRPr="008A11C1" w:rsidR="0058662D">
        <w:t>Criminal Court</w:t>
      </w:r>
      <w:r w:rsidRPr="008A11C1">
        <w:t xml:space="preserve"> </w:t>
      </w:r>
      <w:r w:rsidRPr="008A11C1" w:rsidR="006B1182">
        <w:t>convicted</w:t>
      </w:r>
      <w:r w:rsidRPr="008A11C1">
        <w:t xml:space="preserve"> a</w:t>
      </w:r>
      <w:r w:rsidRPr="008A11C1" w:rsidR="006B1182">
        <w:t>n individual on</w:t>
      </w:r>
      <w:r w:rsidRPr="008A11C1">
        <w:t xml:space="preserve"> the above-mentioned </w:t>
      </w:r>
      <w:r w:rsidRPr="008A11C1" w:rsidR="006B1182">
        <w:t>charge</w:t>
      </w:r>
      <w:r w:rsidRPr="008A11C1">
        <w:t xml:space="preserve"> for acts of this </w:t>
      </w:r>
      <w:r w:rsidRPr="008A11C1" w:rsidR="006B1182">
        <w:t>kind</w:t>
      </w:r>
      <w:r w:rsidRPr="008A11C1">
        <w:t>.</w:t>
      </w:r>
    </w:p>
    <w:p w:rsidRPr="008A11C1" w:rsidR="00DF126C" w:rsidP="008A11C1" w:rsidRDefault="004C662A" w14:paraId="76DA55F5" w14:textId="10D1B6AF">
      <w:pPr>
        <w:pStyle w:val="JuQuot"/>
      </w:pPr>
      <w:r w:rsidRPr="008A11C1">
        <w:t xml:space="preserve">It </w:t>
      </w:r>
      <w:r w:rsidRPr="008A11C1" w:rsidR="006B1182">
        <w:t xml:space="preserve">would </w:t>
      </w:r>
      <w:r w:rsidRPr="008A11C1">
        <w:t>seem imperative to ensure that the public prosecutor</w:t>
      </w:r>
      <w:r w:rsidRPr="008A11C1" w:rsidR="008A11C1">
        <w:t>’</w:t>
      </w:r>
      <w:r w:rsidRPr="008A11C1">
        <w:t xml:space="preserve">s office provides a coherent and firm response to these acts. To this end, and with a view to possibly grouping the </w:t>
      </w:r>
      <w:r w:rsidRPr="008A11C1" w:rsidR="006B1182">
        <w:t>prosecutions</w:t>
      </w:r>
      <w:r w:rsidRPr="008A11C1">
        <w:t xml:space="preserve"> together for the proper administration of justice, I </w:t>
      </w:r>
      <w:r w:rsidRPr="008A11C1" w:rsidR="006B1182">
        <w:t>should like</w:t>
      </w:r>
      <w:r w:rsidRPr="008A11C1">
        <w:t xml:space="preserve"> to ask you to inform the D</w:t>
      </w:r>
      <w:r w:rsidRPr="008A11C1" w:rsidR="006B1182">
        <w:t>epartment</w:t>
      </w:r>
      <w:r w:rsidRPr="008A11C1">
        <w:t xml:space="preserve"> of Criminal Affairs and Pardons of all the acts of this </w:t>
      </w:r>
      <w:r w:rsidRPr="008A11C1" w:rsidR="006B1182">
        <w:t>kind</w:t>
      </w:r>
      <w:r w:rsidRPr="008A11C1">
        <w:t xml:space="preserve"> that have been referred to the public prosecutors </w:t>
      </w:r>
      <w:r w:rsidRPr="008A11C1" w:rsidR="006B1182">
        <w:t>within</w:t>
      </w:r>
      <w:r w:rsidRPr="008A11C1">
        <w:t xml:space="preserve"> </w:t>
      </w:r>
      <w:r w:rsidRPr="008A11C1" w:rsidR="006B1182">
        <w:t>the</w:t>
      </w:r>
      <w:r w:rsidRPr="008A11C1">
        <w:t xml:space="preserve"> jurisdiction</w:t>
      </w:r>
      <w:r w:rsidRPr="008A11C1" w:rsidR="006B1182">
        <w:t>s of your courts</w:t>
      </w:r>
      <w:r w:rsidRPr="008A11C1">
        <w:t xml:space="preserve">. If certain </w:t>
      </w:r>
      <w:r w:rsidRPr="008A11C1" w:rsidR="006B1182">
        <w:t>proceedings</w:t>
      </w:r>
      <w:r w:rsidRPr="008A11C1">
        <w:t xml:space="preserve"> have already been </w:t>
      </w:r>
      <w:r w:rsidRPr="008A11C1" w:rsidR="006B1182">
        <w:t>discontinued</w:t>
      </w:r>
      <w:r w:rsidRPr="008A11C1">
        <w:t xml:space="preserve">, </w:t>
      </w:r>
      <w:r w:rsidRPr="008A11C1" w:rsidR="006B1182">
        <w:t>I would be grateful if you could</w:t>
      </w:r>
      <w:r w:rsidRPr="008A11C1">
        <w:t xml:space="preserve"> describe the facts in detail </w:t>
      </w:r>
      <w:r w:rsidRPr="008A11C1" w:rsidR="006B1182">
        <w:t>and indicate the reasoning which</w:t>
      </w:r>
      <w:r w:rsidRPr="008A11C1">
        <w:t xml:space="preserve"> led to the</w:t>
      </w:r>
      <w:r w:rsidRPr="008A11C1" w:rsidR="006B1182">
        <w:t xml:space="preserve"> relevant</w:t>
      </w:r>
      <w:r w:rsidRPr="008A11C1">
        <w:t xml:space="preserve"> decisions. ...</w:t>
      </w:r>
      <w:r w:rsidRPr="008A11C1" w:rsidR="0058662D">
        <w:t>”</w:t>
      </w:r>
    </w:p>
    <w:p w:rsidRPr="008A11C1" w:rsidR="00DF126C" w:rsidP="008A11C1" w:rsidRDefault="00DF126C" w14:paraId="31208699" w14:textId="7C18F06A">
      <w:pPr>
        <w:pStyle w:val="JuHHead"/>
      </w:pPr>
      <w:r w:rsidRPr="008A11C1">
        <w:t>EXTRA</w:t>
      </w:r>
      <w:r w:rsidRPr="008A11C1" w:rsidR="006B1182">
        <w:t>C</w:t>
      </w:r>
      <w:r w:rsidRPr="008A11C1">
        <w:t xml:space="preserve">T </w:t>
      </w:r>
      <w:r w:rsidRPr="008A11C1" w:rsidR="004C662A">
        <w:t>FROM THE REPORT OF THE SPECIAL</w:t>
      </w:r>
      <w:r w:rsidRPr="008A11C1">
        <w:t xml:space="preserve"> RAPPORTEUR </w:t>
      </w:r>
      <w:r w:rsidRPr="008A11C1" w:rsidR="004C662A">
        <w:t>ON FREEDOM OF</w:t>
      </w:r>
      <w:r w:rsidRPr="008A11C1">
        <w:t xml:space="preserve"> RELIGION O</w:t>
      </w:r>
      <w:r w:rsidRPr="008A11C1" w:rsidR="004C662A">
        <w:t xml:space="preserve">R BELIEF TO THE </w:t>
      </w:r>
      <w:r w:rsidRPr="008A11C1" w:rsidR="00A54CCE">
        <w:t>UN</w:t>
      </w:r>
      <w:r w:rsidRPr="008A11C1" w:rsidR="004C662A">
        <w:t xml:space="preserve"> General Assembly</w:t>
      </w:r>
      <w:r w:rsidRPr="008A11C1">
        <w:t>, 20 SEPTEMB</w:t>
      </w:r>
      <w:r w:rsidRPr="008A11C1" w:rsidR="004C662A">
        <w:t>ER</w:t>
      </w:r>
      <w:r w:rsidRPr="008A11C1">
        <w:t xml:space="preserve"> 2019</w:t>
      </w:r>
    </w:p>
    <w:p w:rsidRPr="008A11C1" w:rsidR="00DF126C" w:rsidP="008A11C1" w:rsidRDefault="00DF126C" w14:paraId="47D87951" w14:textId="6AD0DD13">
      <w:pPr>
        <w:pStyle w:val="JuPara"/>
      </w:pPr>
      <w:r w:rsidRPr="008A11C1">
        <w:fldChar w:fldCharType="begin"/>
      </w:r>
      <w:r w:rsidRPr="008A11C1">
        <w:instrText xml:space="preserve"> SEQ level0 \*arabic </w:instrText>
      </w:r>
      <w:r w:rsidRPr="008A11C1">
        <w:fldChar w:fldCharType="separate"/>
      </w:r>
      <w:r w:rsidRPr="008A11C1" w:rsidR="008A11C1">
        <w:rPr>
          <w:noProof/>
        </w:rPr>
        <w:t>21</w:t>
      </w:r>
      <w:r w:rsidRPr="008A11C1">
        <w:fldChar w:fldCharType="end"/>
      </w:r>
      <w:r w:rsidRPr="008A11C1">
        <w:t>.  </w:t>
      </w:r>
      <w:r w:rsidRPr="008A11C1" w:rsidR="006B1182">
        <w:t>In an activity report addressed to the U</w:t>
      </w:r>
      <w:r w:rsidRPr="008A11C1" w:rsidR="00A54CCE">
        <w:t>nited Nations (UN)</w:t>
      </w:r>
      <w:r w:rsidRPr="008A11C1" w:rsidR="006B1182">
        <w:t xml:space="preserve"> General Assembly</w:t>
      </w:r>
      <w:r w:rsidRPr="008A11C1">
        <w:t xml:space="preserve"> (</w:t>
      </w:r>
      <w:r w:rsidRPr="008A11C1" w:rsidR="006B1182">
        <w:t>UN</w:t>
      </w:r>
      <w:r w:rsidRPr="008A11C1">
        <w:t xml:space="preserve">, </w:t>
      </w:r>
      <w:r w:rsidRPr="008A11C1" w:rsidR="006B1182">
        <w:t xml:space="preserve">official </w:t>
      </w:r>
      <w:r w:rsidRPr="008A11C1">
        <w:t>documents, 20 </w:t>
      </w:r>
      <w:r w:rsidRPr="008A11C1" w:rsidR="006B1182">
        <w:t>September</w:t>
      </w:r>
      <w:r w:rsidRPr="008A11C1">
        <w:t xml:space="preserve"> 2019, A/74/358), </w:t>
      </w:r>
      <w:r w:rsidRPr="008A11C1" w:rsidR="006B1182">
        <w:t>the Special</w:t>
      </w:r>
      <w:r w:rsidRPr="008A11C1">
        <w:t xml:space="preserve"> </w:t>
      </w:r>
      <w:r w:rsidRPr="008A11C1" w:rsidR="006B1182">
        <w:t>R</w:t>
      </w:r>
      <w:r w:rsidRPr="008A11C1">
        <w:t xml:space="preserve">apporteur </w:t>
      </w:r>
      <w:r w:rsidRPr="008A11C1" w:rsidR="006B1182">
        <w:t>on freedom of religion or belief observed as follows</w:t>
      </w:r>
      <w:r w:rsidRPr="008A11C1">
        <w:t>:</w:t>
      </w:r>
    </w:p>
    <w:p w:rsidRPr="008A11C1" w:rsidR="00DF126C" w:rsidP="008A11C1" w:rsidRDefault="006B1182" w14:paraId="2B5AFCFD" w14:textId="4716FE29">
      <w:pPr>
        <w:pStyle w:val="JuQuot"/>
      </w:pPr>
      <w:r w:rsidRPr="008A11C1">
        <w:t>“</w:t>
      </w:r>
      <w:r w:rsidRPr="008A11C1" w:rsidR="00DF126C">
        <w:t xml:space="preserve">18.  ... </w:t>
      </w:r>
      <w:r w:rsidRPr="008A11C1" w:rsidR="00A54CCE">
        <w:t>He recalls that international law recognizes boycotts as legitimate forms of political expression and that non-violent expressions of support for boycotts are, as a general matter, legitimate speech that should be protected. However, he also stresses that expression that draws on antisemitic tropes or stereotypes, rejects the right of Israel to exist or advocates discrimination against Jewish individuals because of their religion, should be condemned</w:t>
      </w:r>
      <w:r w:rsidRPr="008A11C1" w:rsidR="00DF126C">
        <w:t>.</w:t>
      </w:r>
      <w:r w:rsidRPr="008A11C1">
        <w:t>”</w:t>
      </w:r>
    </w:p>
    <w:p w:rsidRPr="008A11C1" w:rsidR="00300726" w:rsidP="008A11C1" w:rsidRDefault="00300726" w14:paraId="36501904" w14:textId="77777777">
      <w:pPr>
        <w:pStyle w:val="JuHHead"/>
      </w:pPr>
      <w:r w:rsidRPr="008A11C1">
        <w:t>THE LAW</w:t>
      </w:r>
    </w:p>
    <w:p w:rsidRPr="008A11C1" w:rsidR="00DF126C" w:rsidP="008A11C1" w:rsidRDefault="00F9183C" w14:paraId="5A53DDC4" w14:textId="0B05B455">
      <w:pPr>
        <w:pStyle w:val="JuHIRoman"/>
        <w:rPr>
          <w:sz w:val="26"/>
        </w:rPr>
      </w:pPr>
      <w:r w:rsidRPr="008A11C1">
        <w:t xml:space="preserve">whether Ms </w:t>
      </w:r>
      <w:r w:rsidRPr="008A11C1" w:rsidR="00DF126C">
        <w:rPr>
          <w:lang w:eastAsia="en-GB"/>
        </w:rPr>
        <w:t xml:space="preserve">MARINE </w:t>
      </w:r>
      <w:r w:rsidRPr="008A11C1" w:rsidR="00DF126C">
        <w:t>ROBERT</w:t>
      </w:r>
      <w:r w:rsidRPr="008A11C1" w:rsidR="00DF126C">
        <w:rPr>
          <w:lang w:eastAsia="en-GB"/>
        </w:rPr>
        <w:t xml:space="preserve"> </w:t>
      </w:r>
      <w:r w:rsidRPr="008A11C1">
        <w:rPr>
          <w:lang w:eastAsia="en-GB"/>
        </w:rPr>
        <w:t>AND MR</w:t>
      </w:r>
      <w:r w:rsidRPr="008A11C1" w:rsidR="00DF126C">
        <w:rPr>
          <w:lang w:eastAsia="en-GB"/>
        </w:rPr>
        <w:t>. BRUNO BALLOUEY</w:t>
      </w:r>
      <w:r w:rsidRPr="008A11C1">
        <w:rPr>
          <w:lang w:eastAsia="en-GB"/>
        </w:rPr>
        <w:t xml:space="preserve"> HAVE</w:t>
      </w:r>
      <w:r w:rsidRPr="008A11C1">
        <w:rPr>
          <w:i/>
        </w:rPr>
        <w:t xml:space="preserve"> LOCUS STANDI</w:t>
      </w:r>
    </w:p>
    <w:p w:rsidRPr="008A11C1" w:rsidR="00DF126C" w:rsidP="008A11C1" w:rsidRDefault="00DF126C" w14:paraId="5E6F7FDE" w14:textId="358B3F81">
      <w:pPr>
        <w:pStyle w:val="JuPara"/>
      </w:pPr>
      <w:r w:rsidRPr="008A11C1">
        <w:fldChar w:fldCharType="begin"/>
      </w:r>
      <w:r w:rsidRPr="008A11C1">
        <w:instrText xml:space="preserve"> SEQ level0 \*arabic </w:instrText>
      </w:r>
      <w:r w:rsidRPr="008A11C1">
        <w:fldChar w:fldCharType="separate"/>
      </w:r>
      <w:r w:rsidRPr="008A11C1" w:rsidR="008A11C1">
        <w:rPr>
          <w:noProof/>
        </w:rPr>
        <w:t>22</w:t>
      </w:r>
      <w:r w:rsidRPr="008A11C1">
        <w:fldChar w:fldCharType="end"/>
      </w:r>
      <w:r w:rsidRPr="008A11C1">
        <w:t>.  </w:t>
      </w:r>
      <w:r w:rsidRPr="008A11C1" w:rsidR="00A54CCE">
        <w:t xml:space="preserve">On </w:t>
      </w:r>
      <w:r w:rsidRPr="008A11C1">
        <w:rPr>
          <w:lang w:eastAsia="en-GB"/>
        </w:rPr>
        <w:t>15 </w:t>
      </w:r>
      <w:r w:rsidRPr="008A11C1" w:rsidR="00A54CCE">
        <w:rPr>
          <w:lang w:eastAsia="en-GB"/>
        </w:rPr>
        <w:t>May</w:t>
      </w:r>
      <w:r w:rsidRPr="008A11C1">
        <w:rPr>
          <w:lang w:eastAsia="en-GB"/>
        </w:rPr>
        <w:t xml:space="preserve"> 2018</w:t>
      </w:r>
      <w:r w:rsidRPr="008A11C1" w:rsidR="00A54CCE">
        <w:rPr>
          <w:lang w:eastAsia="en-GB"/>
        </w:rPr>
        <w:t xml:space="preserve"> the representative of</w:t>
      </w:r>
      <w:r w:rsidRPr="008A11C1">
        <w:rPr>
          <w:lang w:eastAsia="en-GB"/>
        </w:rPr>
        <w:t xml:space="preserve"> M</w:t>
      </w:r>
      <w:r w:rsidRPr="008A11C1" w:rsidR="00A54CCE">
        <w:rPr>
          <w:lang w:eastAsia="en-GB"/>
        </w:rPr>
        <w:t>r</w:t>
      </w:r>
      <w:r w:rsidRPr="008A11C1">
        <w:rPr>
          <w:lang w:eastAsia="en-GB"/>
        </w:rPr>
        <w:t xml:space="preserve"> Jacques Ballouey </w:t>
      </w:r>
      <w:r w:rsidRPr="008A11C1" w:rsidR="00A54CCE">
        <w:rPr>
          <w:lang w:eastAsia="en-GB"/>
        </w:rPr>
        <w:t>informed the Court that his client had died</w:t>
      </w:r>
      <w:r w:rsidRPr="008A11C1">
        <w:rPr>
          <w:lang w:eastAsia="en-GB"/>
        </w:rPr>
        <w:t xml:space="preserve">. </w:t>
      </w:r>
      <w:r w:rsidRPr="008A11C1" w:rsidR="00A54CCE">
        <w:rPr>
          <w:lang w:eastAsia="en-GB"/>
        </w:rPr>
        <w:t>The wife of</w:t>
      </w:r>
      <w:r w:rsidRPr="008A11C1">
        <w:rPr>
          <w:lang w:eastAsia="en-GB"/>
        </w:rPr>
        <w:t xml:space="preserve"> M</w:t>
      </w:r>
      <w:r w:rsidRPr="008A11C1" w:rsidR="00A54CCE">
        <w:rPr>
          <w:lang w:eastAsia="en-GB"/>
        </w:rPr>
        <w:t>r</w:t>
      </w:r>
      <w:r w:rsidRPr="008A11C1">
        <w:rPr>
          <w:lang w:eastAsia="en-GB"/>
        </w:rPr>
        <w:t xml:space="preserve"> Jacques Ballouey, </w:t>
      </w:r>
      <w:r w:rsidRPr="008A11C1" w:rsidR="00A54CCE">
        <w:rPr>
          <w:lang w:eastAsia="en-GB"/>
        </w:rPr>
        <w:t>Ms</w:t>
      </w:r>
      <w:r w:rsidRPr="008A11C1">
        <w:rPr>
          <w:lang w:eastAsia="en-GB"/>
        </w:rPr>
        <w:t xml:space="preserve"> Marine Robert, </w:t>
      </w:r>
      <w:r w:rsidRPr="008A11C1" w:rsidR="00A54CCE">
        <w:rPr>
          <w:lang w:eastAsia="en-GB"/>
        </w:rPr>
        <w:t>and their son</w:t>
      </w:r>
      <w:r w:rsidRPr="008A11C1">
        <w:rPr>
          <w:lang w:eastAsia="en-GB"/>
        </w:rPr>
        <w:t>, M</w:t>
      </w:r>
      <w:r w:rsidRPr="008A11C1" w:rsidR="00A54CCE">
        <w:rPr>
          <w:lang w:eastAsia="en-GB"/>
        </w:rPr>
        <w:t>r</w:t>
      </w:r>
      <w:r w:rsidRPr="008A11C1">
        <w:rPr>
          <w:lang w:eastAsia="en-GB"/>
        </w:rPr>
        <w:t xml:space="preserve"> Bruno Ballouey, </w:t>
      </w:r>
      <w:r w:rsidRPr="008A11C1" w:rsidR="00A54CCE">
        <w:rPr>
          <w:lang w:eastAsia="en-GB"/>
        </w:rPr>
        <w:t xml:space="preserve">indicated that they wished to pursue the proceedings </w:t>
      </w:r>
      <w:r w:rsidRPr="008A11C1" w:rsidR="000B6D3B">
        <w:rPr>
          <w:lang w:eastAsia="en-GB"/>
        </w:rPr>
        <w:t>in his stead</w:t>
      </w:r>
      <w:r w:rsidRPr="008A11C1">
        <w:rPr>
          <w:lang w:eastAsia="en-GB"/>
        </w:rPr>
        <w:t>.</w:t>
      </w:r>
    </w:p>
    <w:p w:rsidRPr="008A11C1" w:rsidR="00DF126C" w:rsidP="008A11C1" w:rsidRDefault="00DF126C" w14:paraId="7689556A" w14:textId="3E11B001">
      <w:pPr>
        <w:pStyle w:val="JuPara"/>
      </w:pPr>
      <w:r w:rsidRPr="008A11C1">
        <w:fldChar w:fldCharType="begin"/>
      </w:r>
      <w:r w:rsidRPr="008A11C1">
        <w:instrText xml:space="preserve"> SEQ level0 \*arabic </w:instrText>
      </w:r>
      <w:r w:rsidRPr="008A11C1">
        <w:fldChar w:fldCharType="separate"/>
      </w:r>
      <w:r w:rsidRPr="008A11C1" w:rsidR="008A11C1">
        <w:rPr>
          <w:noProof/>
        </w:rPr>
        <w:t>23</w:t>
      </w:r>
      <w:r w:rsidRPr="008A11C1">
        <w:fldChar w:fldCharType="end"/>
      </w:r>
      <w:r w:rsidRPr="008A11C1">
        <w:t>.  </w:t>
      </w:r>
      <w:r w:rsidRPr="008A11C1" w:rsidR="00A54CCE">
        <w:t>The Court observes that</w:t>
      </w:r>
      <w:r w:rsidRPr="008A11C1" w:rsidR="00926C2F">
        <w:t xml:space="preserve"> it normally permits the next of kin to pursue an application, provided he or she has a legitimate interest, where the original applicant has died after lodging the application </w:t>
      </w:r>
      <w:r w:rsidRPr="008A11C1">
        <w:t>(</w:t>
      </w:r>
      <w:r w:rsidRPr="008A11C1" w:rsidR="00A54CCE">
        <w:t>see</w:t>
      </w:r>
      <w:r w:rsidRPr="008A11C1">
        <w:t xml:space="preserve">, </w:t>
      </w:r>
      <w:r w:rsidRPr="008A11C1" w:rsidR="00A54CCE">
        <w:t>among many other authorities</w:t>
      </w:r>
      <w:r w:rsidRPr="008A11C1">
        <w:t xml:space="preserve">, </w:t>
      </w:r>
      <w:r w:rsidRPr="008A11C1">
        <w:rPr>
          <w:i/>
          <w:iCs/>
        </w:rPr>
        <w:t xml:space="preserve">Malhous </w:t>
      </w:r>
      <w:r w:rsidRPr="008A11C1" w:rsidR="00A54CCE">
        <w:rPr>
          <w:i/>
          <w:iCs/>
        </w:rPr>
        <w:t>v</w:t>
      </w:r>
      <w:r w:rsidRPr="008A11C1">
        <w:rPr>
          <w:i/>
          <w:iCs/>
        </w:rPr>
        <w:t>. </w:t>
      </w:r>
      <w:r w:rsidRPr="008A11C1" w:rsidR="00A54CCE">
        <w:rPr>
          <w:i/>
          <w:iCs/>
        </w:rPr>
        <w:t>the Czech Republic</w:t>
      </w:r>
      <w:r w:rsidRPr="008A11C1">
        <w:rPr>
          <w:i/>
          <w:iCs/>
        </w:rPr>
        <w:t xml:space="preserve"> </w:t>
      </w:r>
      <w:r w:rsidRPr="008A11C1">
        <w:t>(d</w:t>
      </w:r>
      <w:r w:rsidRPr="008A11C1" w:rsidR="00A54CCE">
        <w:t>e</w:t>
      </w:r>
      <w:r w:rsidRPr="008A11C1">
        <w:t xml:space="preserve">c.) [GC], </w:t>
      </w:r>
      <w:r w:rsidRPr="008A11C1" w:rsidR="00A54CCE">
        <w:t>no.</w:t>
      </w:r>
      <w:r w:rsidRPr="008A11C1">
        <w:t xml:space="preserve"> 33071/96, </w:t>
      </w:r>
      <w:r w:rsidRPr="008A11C1" w:rsidR="00A54CCE">
        <w:t>ECHR</w:t>
      </w:r>
      <w:r w:rsidRPr="008A11C1">
        <w:t xml:space="preserve"> 2000</w:t>
      </w:r>
      <w:r w:rsidRPr="008A11C1">
        <w:noBreakHyphen/>
        <w:t xml:space="preserve">XII, </w:t>
      </w:r>
      <w:r w:rsidRPr="008A11C1" w:rsidR="00A54CCE">
        <w:t>and</w:t>
      </w:r>
      <w:r w:rsidRPr="008A11C1">
        <w:t xml:space="preserve"> </w:t>
      </w:r>
      <w:r w:rsidRPr="008A11C1">
        <w:rPr>
          <w:i/>
          <w:iCs/>
        </w:rPr>
        <w:t xml:space="preserve">Murray </w:t>
      </w:r>
      <w:r w:rsidRPr="008A11C1" w:rsidR="00A54CCE">
        <w:rPr>
          <w:i/>
          <w:iCs/>
        </w:rPr>
        <w:t>v</w:t>
      </w:r>
      <w:r w:rsidRPr="008A11C1">
        <w:rPr>
          <w:i/>
          <w:iCs/>
        </w:rPr>
        <w:t>. </w:t>
      </w:r>
      <w:r w:rsidRPr="008A11C1" w:rsidR="00A54CCE">
        <w:rPr>
          <w:i/>
          <w:iCs/>
        </w:rPr>
        <w:t>the Netherlands</w:t>
      </w:r>
      <w:r w:rsidRPr="008A11C1">
        <w:t xml:space="preserve"> [GC], </w:t>
      </w:r>
      <w:r w:rsidRPr="008A11C1" w:rsidR="00A54CCE">
        <w:t>no.</w:t>
      </w:r>
      <w:r w:rsidRPr="008A11C1">
        <w:t> 10511/10, § 79, 26 </w:t>
      </w:r>
      <w:r w:rsidRPr="008A11C1" w:rsidR="00A54CCE">
        <w:t>Ap</w:t>
      </w:r>
      <w:r w:rsidRPr="008A11C1">
        <w:t xml:space="preserve">ril 2016). </w:t>
      </w:r>
      <w:r w:rsidRPr="008A11C1" w:rsidR="00926C2F">
        <w:t>Having regard to the subject matter of the application and the material before it</w:t>
      </w:r>
      <w:r w:rsidRPr="008A11C1">
        <w:t xml:space="preserve">, </w:t>
      </w:r>
      <w:r w:rsidRPr="008A11C1" w:rsidR="00926C2F">
        <w:t>the Court takes the view that in the present case</w:t>
      </w:r>
      <w:r w:rsidRPr="008A11C1">
        <w:t xml:space="preserve"> </w:t>
      </w:r>
      <w:r w:rsidRPr="008A11C1" w:rsidR="00926C2F">
        <w:rPr>
          <w:lang w:eastAsia="en-GB"/>
        </w:rPr>
        <w:t xml:space="preserve">Ms </w:t>
      </w:r>
      <w:r w:rsidRPr="008A11C1">
        <w:rPr>
          <w:lang w:eastAsia="en-GB"/>
        </w:rPr>
        <w:t>Marine Robert</w:t>
      </w:r>
      <w:r w:rsidRPr="008A11C1">
        <w:t xml:space="preserve"> </w:t>
      </w:r>
      <w:r w:rsidRPr="008A11C1" w:rsidR="00926C2F">
        <w:t>and</w:t>
      </w:r>
      <w:r w:rsidRPr="008A11C1">
        <w:t xml:space="preserve"> </w:t>
      </w:r>
      <w:r w:rsidRPr="008A11C1">
        <w:rPr>
          <w:lang w:eastAsia="en-GB"/>
        </w:rPr>
        <w:t>M</w:t>
      </w:r>
      <w:r w:rsidRPr="008A11C1" w:rsidR="00926C2F">
        <w:rPr>
          <w:lang w:eastAsia="en-GB"/>
        </w:rPr>
        <w:t>r</w:t>
      </w:r>
      <w:r w:rsidRPr="008A11C1">
        <w:rPr>
          <w:lang w:eastAsia="en-GB"/>
        </w:rPr>
        <w:t xml:space="preserve"> Bruno Ballouey </w:t>
      </w:r>
      <w:r w:rsidRPr="008A11C1" w:rsidR="00926C2F">
        <w:t xml:space="preserve">have a legitimate interest in </w:t>
      </w:r>
      <w:r w:rsidRPr="008A11C1" w:rsidR="00D519FB">
        <w:t>pursuing</w:t>
      </w:r>
      <w:r w:rsidRPr="008A11C1" w:rsidR="00926C2F">
        <w:t xml:space="preserve"> the application in the name of their deceased husband and father and, as a result, have</w:t>
      </w:r>
      <w:r w:rsidRPr="008A11C1">
        <w:t xml:space="preserve"> </w:t>
      </w:r>
      <w:r w:rsidRPr="008A11C1" w:rsidR="00926C2F">
        <w:rPr>
          <w:i/>
          <w:iCs/>
        </w:rPr>
        <w:t>locus standi</w:t>
      </w:r>
      <w:r w:rsidRPr="008A11C1" w:rsidR="00926C2F">
        <w:t xml:space="preserve"> under A</w:t>
      </w:r>
      <w:r w:rsidRPr="008A11C1">
        <w:t xml:space="preserve">rticle 34 </w:t>
      </w:r>
      <w:r w:rsidRPr="008A11C1" w:rsidR="00926C2F">
        <w:t>of the</w:t>
      </w:r>
      <w:r w:rsidRPr="008A11C1">
        <w:t xml:space="preserve"> Convention. </w:t>
      </w:r>
      <w:r w:rsidRPr="008A11C1" w:rsidR="00926C2F">
        <w:t>For practical reasons the Court will continue to refer to</w:t>
      </w:r>
      <w:r w:rsidRPr="008A11C1">
        <w:t xml:space="preserve"> </w:t>
      </w:r>
      <w:r w:rsidRPr="008A11C1" w:rsidR="00926C2F">
        <w:t xml:space="preserve">the late </w:t>
      </w:r>
      <w:r w:rsidRPr="008A11C1">
        <w:t>M</w:t>
      </w:r>
      <w:r w:rsidRPr="008A11C1" w:rsidR="00926C2F">
        <w:t>r</w:t>
      </w:r>
      <w:r w:rsidRPr="008A11C1">
        <w:t> </w:t>
      </w:r>
      <w:r w:rsidRPr="008A11C1">
        <w:rPr>
          <w:lang w:eastAsia="en-GB"/>
        </w:rPr>
        <w:t>Jacques Ballouey</w:t>
      </w:r>
      <w:r w:rsidRPr="008A11C1">
        <w:t xml:space="preserve"> </w:t>
      </w:r>
      <w:r w:rsidRPr="008A11C1" w:rsidR="00926C2F">
        <w:t>as one of the “applicants”</w:t>
      </w:r>
      <w:r w:rsidRPr="008A11C1">
        <w:t>.</w:t>
      </w:r>
    </w:p>
    <w:p w:rsidRPr="008A11C1" w:rsidR="00DF126C" w:rsidP="008A11C1" w:rsidRDefault="00C82EA5" w14:paraId="0D9EC7AF" w14:textId="0C54423D">
      <w:pPr>
        <w:pStyle w:val="JuHIRoman"/>
      </w:pPr>
      <w:r w:rsidRPr="008A11C1">
        <w:t>JOINDER OF</w:t>
      </w:r>
      <w:r w:rsidRPr="008A11C1" w:rsidR="00755B17">
        <w:t xml:space="preserve"> THE</w:t>
      </w:r>
      <w:r w:rsidRPr="008A11C1">
        <w:t xml:space="preserve"> APPLICATIONS</w:t>
      </w:r>
    </w:p>
    <w:p w:rsidRPr="008A11C1" w:rsidR="00DF126C" w:rsidP="008A11C1" w:rsidRDefault="008A11C1" w14:paraId="1F5F47F0" w14:textId="65FB93EF">
      <w:pPr>
        <w:pStyle w:val="JuPara"/>
      </w:pPr>
      <w:fldSimple w:instr=" SEQ level0 \*arabic \* MERGEFORMAT ">
        <w:r w:rsidRPr="008A11C1">
          <w:rPr>
            <w:noProof/>
          </w:rPr>
          <w:t>24</w:t>
        </w:r>
      </w:fldSimple>
      <w:r w:rsidRPr="008A11C1" w:rsidR="00755B17">
        <w:t xml:space="preserve">.  In view of the similarity between the applications as regards the facts and the substantive questions that they </w:t>
      </w:r>
      <w:r w:rsidRPr="008A11C1" w:rsidR="000B6D3B">
        <w:t>all</w:t>
      </w:r>
      <w:r w:rsidRPr="008A11C1" w:rsidR="00755B17">
        <w:t xml:space="preserve"> raise, the Court considers it appropriate to join them</w:t>
      </w:r>
      <w:r w:rsidRPr="008A11C1" w:rsidR="000B6D3B">
        <w:t xml:space="preserve"> </w:t>
      </w:r>
      <w:r w:rsidRPr="008A11C1" w:rsidR="00755B17">
        <w:t>in accordance with Rule 42 § 1 of the Rules of Court.</w:t>
      </w:r>
    </w:p>
    <w:p w:rsidRPr="008A11C1" w:rsidR="00DF126C" w:rsidP="008A11C1" w:rsidRDefault="00755B17" w14:paraId="255780FB" w14:textId="51506E20">
      <w:pPr>
        <w:pStyle w:val="JuHIRoman"/>
      </w:pPr>
      <w:r w:rsidRPr="008A11C1">
        <w:t>ALLEGED</w:t>
      </w:r>
      <w:r w:rsidRPr="008A11C1" w:rsidR="00DF126C">
        <w:t xml:space="preserve"> VIOLATION </w:t>
      </w:r>
      <w:r w:rsidRPr="008A11C1">
        <w:t xml:space="preserve">OF </w:t>
      </w:r>
      <w:r w:rsidRPr="008A11C1" w:rsidR="00DF126C">
        <w:t xml:space="preserve">ARTICLE 7 </w:t>
      </w:r>
      <w:r w:rsidRPr="008A11C1">
        <w:t>OF THE</w:t>
      </w:r>
      <w:r w:rsidRPr="008A11C1" w:rsidR="00DF126C">
        <w:t xml:space="preserve"> CONVENTION</w:t>
      </w:r>
    </w:p>
    <w:p w:rsidRPr="008A11C1" w:rsidR="00DF126C" w:rsidP="008A11C1" w:rsidRDefault="00DF126C" w14:paraId="28FBD8E7" w14:textId="640DABC5">
      <w:pPr>
        <w:pStyle w:val="JuPara"/>
      </w:pPr>
      <w:r w:rsidRPr="008A11C1">
        <w:fldChar w:fldCharType="begin"/>
      </w:r>
      <w:r w:rsidRPr="008A11C1">
        <w:instrText xml:space="preserve"> SEQ level0 \*arabic </w:instrText>
      </w:r>
      <w:r w:rsidRPr="008A11C1">
        <w:fldChar w:fldCharType="separate"/>
      </w:r>
      <w:r w:rsidRPr="008A11C1" w:rsidR="008A11C1">
        <w:rPr>
          <w:noProof/>
        </w:rPr>
        <w:t>25</w:t>
      </w:r>
      <w:r w:rsidRPr="008A11C1">
        <w:fldChar w:fldCharType="end"/>
      </w:r>
      <w:r w:rsidRPr="008A11C1">
        <w:t>.  </w:t>
      </w:r>
      <w:r w:rsidRPr="008A11C1" w:rsidR="00755B17">
        <w:t>The applicants, relying on A</w:t>
      </w:r>
      <w:r w:rsidRPr="008A11C1">
        <w:t xml:space="preserve">rticle 7 </w:t>
      </w:r>
      <w:r w:rsidRPr="008A11C1" w:rsidR="00755B17">
        <w:t>of the</w:t>
      </w:r>
      <w:r w:rsidRPr="008A11C1">
        <w:t xml:space="preserve"> Convention, </w:t>
      </w:r>
      <w:r w:rsidRPr="008A11C1" w:rsidR="00755B17">
        <w:t>complained about their conviction under section</w:t>
      </w:r>
      <w:r w:rsidRPr="008A11C1">
        <w:t xml:space="preserve"> 24, </w:t>
      </w:r>
      <w:r w:rsidRPr="008A11C1" w:rsidR="00755B17">
        <w:t>eighth paragraph</w:t>
      </w:r>
      <w:r w:rsidRPr="008A11C1">
        <w:t xml:space="preserve">, </w:t>
      </w:r>
      <w:r w:rsidRPr="008A11C1" w:rsidR="00755B17">
        <w:t xml:space="preserve">of the Freedom of the Press Act </w:t>
      </w:r>
      <w:r w:rsidRPr="008A11C1" w:rsidR="001E099C">
        <w:t xml:space="preserve">(Law </w:t>
      </w:r>
      <w:r w:rsidRPr="008A11C1" w:rsidR="00755B17">
        <w:t>of</w:t>
      </w:r>
      <w:r w:rsidRPr="008A11C1">
        <w:t xml:space="preserve"> 29 </w:t>
      </w:r>
      <w:r w:rsidRPr="008A11C1" w:rsidR="00755B17">
        <w:t>July</w:t>
      </w:r>
      <w:r w:rsidRPr="008A11C1">
        <w:t xml:space="preserve"> 1881</w:t>
      </w:r>
      <w:r w:rsidRPr="008A11C1" w:rsidR="001E099C">
        <w:t>)</w:t>
      </w:r>
      <w:r w:rsidRPr="008A11C1">
        <w:t xml:space="preserve"> </w:t>
      </w:r>
      <w:r w:rsidRPr="008A11C1" w:rsidR="00755B17">
        <w:t>for the offence of incitement to economic</w:t>
      </w:r>
      <w:r w:rsidRPr="008A11C1">
        <w:t xml:space="preserve"> discrimination</w:t>
      </w:r>
      <w:r w:rsidRPr="008A11C1" w:rsidR="00755B17">
        <w:t>, whereas the said provision did not refer to economic discrimination</w:t>
      </w:r>
      <w:r w:rsidRPr="008A11C1">
        <w:t xml:space="preserve">. </w:t>
      </w:r>
      <w:r w:rsidRPr="008A11C1" w:rsidR="00755B17">
        <w:t>They relied on A</w:t>
      </w:r>
      <w:r w:rsidRPr="008A11C1">
        <w:t xml:space="preserve">rticle 7 </w:t>
      </w:r>
      <w:r w:rsidRPr="008A11C1" w:rsidR="00755B17">
        <w:t>of the</w:t>
      </w:r>
      <w:r w:rsidRPr="008A11C1">
        <w:t xml:space="preserve"> Convention</w:t>
      </w:r>
      <w:r w:rsidRPr="008A11C1" w:rsidR="00755B17">
        <w:t>, which reads as follows</w:t>
      </w:r>
      <w:r w:rsidRPr="008A11C1">
        <w:t>:</w:t>
      </w:r>
    </w:p>
    <w:p w:rsidRPr="008A11C1" w:rsidR="00755B17" w:rsidP="008A11C1" w:rsidRDefault="00755B17" w14:paraId="78B83B38" w14:textId="77777777">
      <w:pPr>
        <w:pStyle w:val="JuQuot"/>
      </w:pPr>
      <w:r w:rsidRPr="008A11C1">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8A11C1" w:rsidR="00755B17" w:rsidP="008A11C1" w:rsidRDefault="00755B17" w14:paraId="4EC4CA1B" w14:textId="77777777">
      <w:pPr>
        <w:pStyle w:val="JuQuot"/>
      </w:pPr>
      <w:r w:rsidRPr="008A11C1">
        <w:t>2.  This article shall not prejudice the trial and punishment of any person for any act or omission which, at the time when it was committed, was criminal according to the general principles of law recognised by civilised nations.”</w:t>
      </w:r>
    </w:p>
    <w:p w:rsidRPr="008A11C1" w:rsidR="00DF126C" w:rsidP="008A11C1" w:rsidRDefault="00755B17" w14:paraId="3031CD35" w14:textId="51CC32A0">
      <w:pPr>
        <w:pStyle w:val="JuHA"/>
      </w:pPr>
      <w:r w:rsidRPr="008A11C1">
        <w:t>Admissibility</w:t>
      </w:r>
    </w:p>
    <w:p w:rsidRPr="008A11C1" w:rsidR="00DF126C" w:rsidP="008A11C1" w:rsidRDefault="00DF126C" w14:paraId="019A3244" w14:textId="7617A116">
      <w:pPr>
        <w:pStyle w:val="JuPara"/>
      </w:pPr>
      <w:r w:rsidRPr="008A11C1">
        <w:fldChar w:fldCharType="begin"/>
      </w:r>
      <w:r w:rsidRPr="008A11C1">
        <w:instrText xml:space="preserve"> SEQ level0 \*arabic </w:instrText>
      </w:r>
      <w:r w:rsidRPr="008A11C1">
        <w:fldChar w:fldCharType="separate"/>
      </w:r>
      <w:r w:rsidRPr="008A11C1" w:rsidR="008A11C1">
        <w:rPr>
          <w:noProof/>
        </w:rPr>
        <w:t>26</w:t>
      </w:r>
      <w:r w:rsidRPr="008A11C1">
        <w:fldChar w:fldCharType="end"/>
      </w:r>
      <w:r w:rsidRPr="008A11C1">
        <w:t>.  </w:t>
      </w:r>
      <w:r w:rsidRPr="008A11C1" w:rsidR="00755B17">
        <w:t>The Court finds that this complaint is not manifestly ill-founded within the meaning of Article 35 § 3 (a) of the Convention. It further notes that it is not inadmissible on any other grounds. It must therefore be declared admissible</w:t>
      </w:r>
      <w:r w:rsidRPr="008A11C1">
        <w:t>.</w:t>
      </w:r>
    </w:p>
    <w:p w:rsidRPr="008A11C1" w:rsidR="00DF126C" w:rsidP="008A11C1" w:rsidRDefault="00755B17" w14:paraId="1386FD2C" w14:textId="1DF68E6C">
      <w:pPr>
        <w:pStyle w:val="JuHA"/>
      </w:pPr>
      <w:r w:rsidRPr="008A11C1">
        <w:t>Merits</w:t>
      </w:r>
    </w:p>
    <w:p w:rsidRPr="008A11C1" w:rsidR="00DF126C" w:rsidP="008A11C1" w:rsidRDefault="00755B17" w14:paraId="3CAB49BE" w14:textId="13666C61">
      <w:pPr>
        <w:pStyle w:val="JuH1"/>
      </w:pPr>
      <w:r w:rsidRPr="008A11C1">
        <w:t>The</w:t>
      </w:r>
      <w:r w:rsidRPr="008A11C1" w:rsidR="00DF126C">
        <w:t xml:space="preserve"> parties</w:t>
      </w:r>
      <w:r w:rsidRPr="008A11C1" w:rsidR="008A11C1">
        <w:t>’</w:t>
      </w:r>
      <w:r w:rsidRPr="008A11C1">
        <w:t xml:space="preserve"> submissions</w:t>
      </w:r>
    </w:p>
    <w:p w:rsidRPr="008A11C1" w:rsidR="00DF126C" w:rsidP="008A11C1" w:rsidRDefault="00755B17" w14:paraId="1238CB51" w14:textId="4417DDFE">
      <w:pPr>
        <w:pStyle w:val="JuHa0"/>
      </w:pPr>
      <w:r w:rsidRPr="008A11C1">
        <w:t>The applicants</w:t>
      </w:r>
    </w:p>
    <w:p w:rsidRPr="008A11C1" w:rsidR="00C82EA5" w:rsidP="008A11C1" w:rsidRDefault="00DF126C" w14:paraId="41939AD6" w14:textId="61A3DACF">
      <w:pPr>
        <w:pStyle w:val="JuPara"/>
      </w:pPr>
      <w:r w:rsidRPr="008A11C1">
        <w:fldChar w:fldCharType="begin"/>
      </w:r>
      <w:r w:rsidRPr="008A11C1">
        <w:instrText xml:space="preserve"> SEQ level0 \*arabic </w:instrText>
      </w:r>
      <w:r w:rsidRPr="008A11C1">
        <w:fldChar w:fldCharType="separate"/>
      </w:r>
      <w:r w:rsidRPr="008A11C1" w:rsidR="008A11C1">
        <w:rPr>
          <w:noProof/>
        </w:rPr>
        <w:t>27</w:t>
      </w:r>
      <w:r w:rsidRPr="008A11C1">
        <w:fldChar w:fldCharType="end"/>
      </w:r>
      <w:r w:rsidRPr="008A11C1">
        <w:t>.  </w:t>
      </w:r>
      <w:r w:rsidRPr="008A11C1" w:rsidR="00C82EA5">
        <w:t xml:space="preserve">The applicants pointed out that they had been convicted </w:t>
      </w:r>
      <w:r w:rsidRPr="008A11C1" w:rsidR="00AB2511">
        <w:t>for</w:t>
      </w:r>
      <w:r w:rsidRPr="008A11C1" w:rsidR="00C82EA5">
        <w:t xml:space="preserve"> incitement to </w:t>
      </w:r>
      <w:r w:rsidRPr="008A11C1" w:rsidR="00871CE5">
        <w:t>“</w:t>
      </w:r>
      <w:r w:rsidRPr="008A11C1" w:rsidR="00C82EA5">
        <w:t>economic discrimination</w:t>
      </w:r>
      <w:r w:rsidRPr="008A11C1" w:rsidR="00871CE5">
        <w:t>”</w:t>
      </w:r>
      <w:r w:rsidRPr="008A11C1" w:rsidR="00C82EA5">
        <w:t xml:space="preserve"> </w:t>
      </w:r>
      <w:r w:rsidRPr="008A11C1" w:rsidR="00871CE5">
        <w:t>under</w:t>
      </w:r>
      <w:r w:rsidRPr="008A11C1" w:rsidR="00C82EA5">
        <w:t xml:space="preserve"> </w:t>
      </w:r>
      <w:r w:rsidRPr="008A11C1" w:rsidR="00871CE5">
        <w:t>section</w:t>
      </w:r>
      <w:r w:rsidRPr="008A11C1" w:rsidR="00C82EA5">
        <w:t xml:space="preserve"> 24</w:t>
      </w:r>
      <w:r w:rsidRPr="008A11C1" w:rsidR="00871CE5">
        <w:t>, eighth paragraph,</w:t>
      </w:r>
      <w:r w:rsidRPr="008A11C1" w:rsidR="00C82EA5">
        <w:t xml:space="preserve"> of the Freedom of the Press Act, which made it an offence to incite discrimination, hatred or violence against a person or group on </w:t>
      </w:r>
      <w:r w:rsidRPr="008A11C1" w:rsidR="00AB2511">
        <w:t>account</w:t>
      </w:r>
      <w:r w:rsidRPr="008A11C1" w:rsidR="00C82EA5">
        <w:t xml:space="preserve"> of their origin or </w:t>
      </w:r>
      <w:r w:rsidRPr="008A11C1" w:rsidR="00871CE5">
        <w:t>the</w:t>
      </w:r>
      <w:r w:rsidRPr="008A11C1" w:rsidR="001E099C">
        <w:t>ir</w:t>
      </w:r>
      <w:r w:rsidRPr="008A11C1" w:rsidR="00871CE5">
        <w:t xml:space="preserve"> belonging or not belonging to</w:t>
      </w:r>
      <w:r w:rsidRPr="008A11C1" w:rsidR="00C82EA5">
        <w:t xml:space="preserve"> a particular ethnic</w:t>
      </w:r>
      <w:r w:rsidRPr="008A11C1" w:rsidR="00871CE5">
        <w:t>ity</w:t>
      </w:r>
      <w:r w:rsidRPr="008A11C1" w:rsidR="00C82EA5">
        <w:t xml:space="preserve">, nation, race or religion, and therefore </w:t>
      </w:r>
      <w:r w:rsidRPr="008A11C1" w:rsidR="00871CE5">
        <w:t>did</w:t>
      </w:r>
      <w:r w:rsidRPr="008A11C1" w:rsidR="00C82EA5">
        <w:t xml:space="preserve"> not cover economic discrimination, which </w:t>
      </w:r>
      <w:r w:rsidRPr="008A11C1" w:rsidR="001E099C">
        <w:t>fell under a different</w:t>
      </w:r>
      <w:r w:rsidRPr="008A11C1" w:rsidR="00C82EA5">
        <w:t xml:space="preserve"> provision (</w:t>
      </w:r>
      <w:r w:rsidRPr="008A11C1" w:rsidR="001E099C">
        <w:t xml:space="preserve">the </w:t>
      </w:r>
      <w:r w:rsidRPr="008A11C1" w:rsidR="00871CE5">
        <w:t xml:space="preserve">ninth </w:t>
      </w:r>
      <w:r w:rsidRPr="008A11C1" w:rsidR="00C82EA5">
        <w:t xml:space="preserve">paragraph </w:t>
      </w:r>
      <w:r w:rsidRPr="008A11C1" w:rsidR="00871CE5">
        <w:t>of that section</w:t>
      </w:r>
      <w:r w:rsidRPr="008A11C1" w:rsidR="00C82EA5">
        <w:t>)</w:t>
      </w:r>
      <w:r w:rsidRPr="008A11C1" w:rsidR="001E099C">
        <w:t>,</w:t>
      </w:r>
      <w:r w:rsidRPr="008A11C1" w:rsidR="00C82EA5">
        <w:t xml:space="preserve"> </w:t>
      </w:r>
      <w:r w:rsidRPr="008A11C1" w:rsidR="00871CE5">
        <w:t>enacted</w:t>
      </w:r>
      <w:r w:rsidRPr="008A11C1" w:rsidR="00C82EA5">
        <w:t xml:space="preserve"> in 2004. They </w:t>
      </w:r>
      <w:r w:rsidRPr="008A11C1" w:rsidR="00871CE5">
        <w:t>observed</w:t>
      </w:r>
      <w:r w:rsidRPr="008A11C1" w:rsidR="00C82EA5">
        <w:t xml:space="preserve"> that, in the </w:t>
      </w:r>
      <w:r w:rsidRPr="008A11C1" w:rsidR="00871CE5">
        <w:t>drafting of that legislation</w:t>
      </w:r>
      <w:r w:rsidRPr="008A11C1" w:rsidR="00C82EA5">
        <w:t xml:space="preserve">, Mr Pascal Clément, </w:t>
      </w:r>
      <w:r w:rsidRPr="008A11C1" w:rsidR="00AB2511">
        <w:t xml:space="preserve">then </w:t>
      </w:r>
      <w:r w:rsidRPr="008A11C1" w:rsidR="00C82EA5">
        <w:t>Chair of the Committee on Constitutional Laws, Legislation and the General Administration of the Republic</w:t>
      </w:r>
      <w:r w:rsidRPr="008A11C1" w:rsidR="00AB2511">
        <w:t xml:space="preserve"> and</w:t>
      </w:r>
      <w:r w:rsidRPr="008A11C1" w:rsidR="00C82EA5">
        <w:t xml:space="preserve"> later Minister of Justice, stated before the National Assembly that the 2004 </w:t>
      </w:r>
      <w:r w:rsidRPr="008A11C1" w:rsidR="00871CE5">
        <w:t>L</w:t>
      </w:r>
      <w:r w:rsidRPr="008A11C1" w:rsidR="00C82EA5">
        <w:t xml:space="preserve">aw was intended to punish the </w:t>
      </w:r>
      <w:r w:rsidRPr="008A11C1" w:rsidR="00AB2511">
        <w:t>forms of incitement</w:t>
      </w:r>
      <w:r w:rsidRPr="008A11C1" w:rsidR="00C82EA5">
        <w:t xml:space="preserve"> provided for in </w:t>
      </w:r>
      <w:r w:rsidRPr="008A11C1" w:rsidR="00871CE5">
        <w:t xml:space="preserve">the eighth </w:t>
      </w:r>
      <w:r w:rsidRPr="008A11C1" w:rsidR="00C82EA5">
        <w:t xml:space="preserve">paragraph of </w:t>
      </w:r>
      <w:r w:rsidRPr="008A11C1" w:rsidR="00871CE5">
        <w:t>section</w:t>
      </w:r>
      <w:r w:rsidRPr="008A11C1" w:rsidR="00C82EA5">
        <w:t xml:space="preserve"> 24 of the Freedom of the Press Act with regard to new categories of people who </w:t>
      </w:r>
      <w:r w:rsidRPr="008A11C1" w:rsidR="00871CE5">
        <w:t>we</w:t>
      </w:r>
      <w:r w:rsidRPr="008A11C1" w:rsidR="00C82EA5">
        <w:t>re victims of economic discrimination, adding that this precision did not exist in the case of incitement to racial, religious or ethnic discrimination.</w:t>
      </w:r>
    </w:p>
    <w:p w:rsidRPr="008A11C1" w:rsidR="00C82EA5" w:rsidP="008A11C1" w:rsidRDefault="00CC518C" w14:paraId="56A7C886" w14:textId="4EB286F8">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28</w:t>
      </w:r>
      <w:r>
        <w:rPr>
          <w:noProof/>
        </w:rPr>
        <w:fldChar w:fldCharType="end"/>
      </w:r>
      <w:r w:rsidRPr="008A11C1" w:rsidR="00AB2511">
        <w:t>.  </w:t>
      </w:r>
      <w:r w:rsidRPr="008A11C1" w:rsidR="00C82EA5">
        <w:t xml:space="preserve">They </w:t>
      </w:r>
      <w:r w:rsidRPr="008A11C1" w:rsidR="00AB2511">
        <w:t>further</w:t>
      </w:r>
      <w:r w:rsidRPr="008A11C1" w:rsidR="00C82EA5">
        <w:t xml:space="preserve"> </w:t>
      </w:r>
      <w:r w:rsidRPr="008A11C1" w:rsidR="00AB2511">
        <w:t>argued</w:t>
      </w:r>
      <w:r w:rsidRPr="008A11C1" w:rsidR="00C82EA5">
        <w:t xml:space="preserve"> that the</w:t>
      </w:r>
      <w:r w:rsidRPr="008A11C1" w:rsidR="00AB2511">
        <w:t>ir</w:t>
      </w:r>
      <w:r w:rsidRPr="008A11C1" w:rsidR="00C82EA5">
        <w:t xml:space="preserve"> convict</w:t>
      </w:r>
      <w:r w:rsidRPr="008A11C1" w:rsidR="00AB2511">
        <w:t>ion</w:t>
      </w:r>
      <w:r w:rsidRPr="008A11C1" w:rsidR="00C82EA5">
        <w:t xml:space="preserve"> </w:t>
      </w:r>
      <w:r w:rsidRPr="008A11C1" w:rsidR="00AB2511">
        <w:t>had stemmed from a</w:t>
      </w:r>
      <w:r w:rsidRPr="008A11C1" w:rsidR="00C82EA5">
        <w:t xml:space="preserve"> distorti</w:t>
      </w:r>
      <w:r w:rsidRPr="008A11C1" w:rsidR="00AB2511">
        <w:t>on of</w:t>
      </w:r>
      <w:r w:rsidRPr="008A11C1" w:rsidR="00C82EA5">
        <w:t xml:space="preserve"> the facts, since they had merely expressed criticism of the State </w:t>
      </w:r>
      <w:r w:rsidRPr="008A11C1" w:rsidR="00AB2511">
        <w:t xml:space="preserve">– </w:t>
      </w:r>
      <w:r w:rsidRPr="008A11C1" w:rsidR="00C82EA5">
        <w:t xml:space="preserve">the call for a boycott </w:t>
      </w:r>
      <w:r w:rsidRPr="008A11C1" w:rsidR="00AB2511">
        <w:t>merely</w:t>
      </w:r>
      <w:r w:rsidRPr="008A11C1" w:rsidR="00C82EA5">
        <w:t xml:space="preserve"> </w:t>
      </w:r>
      <w:r w:rsidRPr="008A11C1" w:rsidR="001E099C">
        <w:t xml:space="preserve">being </w:t>
      </w:r>
      <w:r w:rsidRPr="008A11C1" w:rsidR="00C82EA5">
        <w:t>a means</w:t>
      </w:r>
      <w:r w:rsidRPr="008A11C1" w:rsidR="00AB2511">
        <w:t xml:space="preserve"> to that end</w:t>
      </w:r>
      <w:r w:rsidRPr="008A11C1" w:rsidR="00C82EA5">
        <w:t xml:space="preserve"> </w:t>
      </w:r>
      <w:r w:rsidRPr="008A11C1" w:rsidR="00AB2511">
        <w:t>–</w:t>
      </w:r>
      <w:r w:rsidRPr="008A11C1" w:rsidR="00C82EA5">
        <w:t xml:space="preserve"> </w:t>
      </w:r>
      <w:r w:rsidRPr="008A11C1" w:rsidR="00AB2511">
        <w:t>and such expression</w:t>
      </w:r>
      <w:r w:rsidRPr="008A11C1" w:rsidR="00C82EA5">
        <w:t xml:space="preserve"> was not punishable under French law since the Freedom of the Press Act protected individuals</w:t>
      </w:r>
      <w:r w:rsidRPr="008A11C1" w:rsidR="00AB2511">
        <w:t xml:space="preserve"> alone</w:t>
      </w:r>
      <w:r w:rsidRPr="008A11C1" w:rsidR="00C82EA5">
        <w:t>.</w:t>
      </w:r>
    </w:p>
    <w:p w:rsidRPr="008A11C1" w:rsidR="00C82EA5" w:rsidP="008A11C1" w:rsidRDefault="00CC518C" w14:paraId="7DC4B323" w14:textId="4C5FBDB2">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29</w:t>
      </w:r>
      <w:r>
        <w:rPr>
          <w:noProof/>
        </w:rPr>
        <w:fldChar w:fldCharType="end"/>
      </w:r>
      <w:r w:rsidRPr="008A11C1" w:rsidR="00AB2511">
        <w:t>.  </w:t>
      </w:r>
      <w:r w:rsidRPr="008A11C1" w:rsidR="00C82EA5">
        <w:t>They also stressed that the general nature of the words</w:t>
      </w:r>
      <w:r w:rsidRPr="008A11C1" w:rsidR="00AB2511">
        <w:t xml:space="preserve"> “incitement</w:t>
      </w:r>
      <w:r w:rsidRPr="008A11C1" w:rsidR="00C82EA5">
        <w:t xml:space="preserve"> to discrimination</w:t>
      </w:r>
      <w:r w:rsidRPr="008A11C1" w:rsidR="00AB2511">
        <w:t>”</w:t>
      </w:r>
      <w:r w:rsidRPr="008A11C1" w:rsidR="00C82EA5">
        <w:t xml:space="preserve"> contained in th</w:t>
      </w:r>
      <w:r w:rsidRPr="008A11C1" w:rsidR="001E099C">
        <w:t>e legislative</w:t>
      </w:r>
      <w:r w:rsidRPr="008A11C1" w:rsidR="00C82EA5">
        <w:t xml:space="preserve"> provision was </w:t>
      </w:r>
      <w:r w:rsidRPr="008A11C1" w:rsidR="00AB2511">
        <w:t>incompatible with</w:t>
      </w:r>
      <w:r w:rsidRPr="008A11C1" w:rsidR="00C82EA5">
        <w:t xml:space="preserve"> Article 7 since it was a broad term applied to </w:t>
      </w:r>
      <w:r w:rsidRPr="008A11C1" w:rsidR="00AB2511">
        <w:t>a</w:t>
      </w:r>
      <w:r w:rsidRPr="008A11C1" w:rsidR="00C82EA5">
        <w:t xml:space="preserve"> concept</w:t>
      </w:r>
      <w:r w:rsidRPr="008A11C1" w:rsidR="00AB2511">
        <w:t>,</w:t>
      </w:r>
      <w:r w:rsidRPr="008A11C1" w:rsidR="00C82EA5">
        <w:t xml:space="preserve"> discrimination</w:t>
      </w:r>
      <w:r w:rsidRPr="008A11C1" w:rsidR="006F02FC">
        <w:t>, which was ambivalent</w:t>
      </w:r>
      <w:r w:rsidRPr="008A11C1" w:rsidR="00C82EA5">
        <w:t xml:space="preserve">. They further criticised the Court of Appeal and the Court of Cassation for </w:t>
      </w:r>
      <w:r w:rsidRPr="008A11C1" w:rsidR="006F02FC">
        <w:t>finding</w:t>
      </w:r>
      <w:r w:rsidRPr="008A11C1" w:rsidR="00C82EA5">
        <w:t xml:space="preserve"> that by </w:t>
      </w:r>
      <w:r w:rsidRPr="008A11C1" w:rsidR="006F02FC">
        <w:t>inciting</w:t>
      </w:r>
      <w:r w:rsidRPr="008A11C1" w:rsidR="00C82EA5">
        <w:t xml:space="preserve"> discrimination against products from Israel, they had encouraged the customers of the shop in question not to buy these goods </w:t>
      </w:r>
      <w:r w:rsidRPr="008A11C1" w:rsidR="006F02FC">
        <w:t>on account</w:t>
      </w:r>
      <w:r w:rsidRPr="008A11C1" w:rsidR="00C82EA5">
        <w:t xml:space="preserve"> of the origin of the producers or suppliers, who constituted a </w:t>
      </w:r>
      <w:r w:rsidRPr="008A11C1" w:rsidR="006F02FC">
        <w:t>“</w:t>
      </w:r>
      <w:r w:rsidRPr="008A11C1" w:rsidR="00C82EA5">
        <w:t>group of persons belonging to a particular nation</w:t>
      </w:r>
      <w:r w:rsidRPr="008A11C1" w:rsidR="006F02FC">
        <w:t>”</w:t>
      </w:r>
      <w:r w:rsidRPr="008A11C1" w:rsidR="00C82EA5">
        <w:t>. In so doing, the</w:t>
      </w:r>
      <w:r w:rsidRPr="008A11C1" w:rsidR="006F02FC">
        <w:t xml:space="preserve"> courts had</w:t>
      </w:r>
      <w:r w:rsidRPr="008A11C1" w:rsidR="00C82EA5">
        <w:t xml:space="preserve"> established the </w:t>
      </w:r>
      <w:r w:rsidRPr="008A11C1" w:rsidR="006F02FC">
        <w:t>“</w:t>
      </w:r>
      <w:r w:rsidRPr="008A11C1" w:rsidR="00C82EA5">
        <w:t>Israeli producers</w:t>
      </w:r>
      <w:r w:rsidRPr="008A11C1" w:rsidR="006F02FC">
        <w:t xml:space="preserve">” </w:t>
      </w:r>
      <w:r w:rsidRPr="008A11C1" w:rsidR="00C82EA5">
        <w:t xml:space="preserve">as the group discriminated against on the basis </w:t>
      </w:r>
      <w:r w:rsidRPr="008A11C1" w:rsidR="006F02FC">
        <w:t>that they belonged to</w:t>
      </w:r>
      <w:r w:rsidRPr="008A11C1" w:rsidR="00C82EA5">
        <w:t xml:space="preserve"> the nation</w:t>
      </w:r>
      <w:r w:rsidRPr="008A11C1" w:rsidR="006F02FC">
        <w:t xml:space="preserve"> of Israel</w:t>
      </w:r>
      <w:r w:rsidRPr="008A11C1" w:rsidR="00C82EA5">
        <w:t xml:space="preserve">, </w:t>
      </w:r>
      <w:r w:rsidRPr="008A11C1" w:rsidR="006F02FC">
        <w:t>but this was at odds with</w:t>
      </w:r>
      <w:r w:rsidRPr="008A11C1" w:rsidR="00C82EA5">
        <w:t xml:space="preserve"> the case</w:t>
      </w:r>
      <w:r w:rsidRPr="008A11C1" w:rsidR="006F02FC">
        <w:t>-</w:t>
      </w:r>
      <w:r w:rsidRPr="008A11C1" w:rsidR="00C82EA5">
        <w:t>law of the Court of Cassation (they refer</w:t>
      </w:r>
      <w:r w:rsidRPr="008A11C1" w:rsidR="006F02FC">
        <w:t>red</w:t>
      </w:r>
      <w:r w:rsidRPr="008A11C1" w:rsidR="00C82EA5">
        <w:t xml:space="preserve"> to the judgments of the Criminal </w:t>
      </w:r>
      <w:r w:rsidRPr="008A11C1" w:rsidR="006F02FC">
        <w:t>Division</w:t>
      </w:r>
      <w:r w:rsidRPr="008A11C1" w:rsidR="00C82EA5">
        <w:t xml:space="preserve"> of 3 February 2009 and 1 March 2011).</w:t>
      </w:r>
    </w:p>
    <w:p w:rsidRPr="008A11C1" w:rsidR="00DF126C" w:rsidP="008A11C1" w:rsidRDefault="00CC518C" w14:paraId="69D362B7" w14:textId="77C2565F">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30</w:t>
      </w:r>
      <w:r>
        <w:rPr>
          <w:noProof/>
        </w:rPr>
        <w:fldChar w:fldCharType="end"/>
      </w:r>
      <w:r w:rsidRPr="008A11C1" w:rsidR="006F02FC">
        <w:t>.  </w:t>
      </w:r>
      <w:r w:rsidRPr="008A11C1" w:rsidR="00C82EA5">
        <w:t>The</w:t>
      </w:r>
      <w:r w:rsidRPr="008A11C1" w:rsidR="006F02FC">
        <w:t xml:space="preserve"> applicants</w:t>
      </w:r>
      <w:r w:rsidRPr="008A11C1" w:rsidR="00C82EA5">
        <w:t xml:space="preserve"> </w:t>
      </w:r>
      <w:r w:rsidRPr="008A11C1" w:rsidR="00BB7905">
        <w:t>submitted</w:t>
      </w:r>
      <w:r w:rsidRPr="008A11C1" w:rsidR="00C82EA5">
        <w:t xml:space="preserve"> that many domestic courts ha</w:t>
      </w:r>
      <w:r w:rsidRPr="008A11C1" w:rsidR="006F02FC">
        <w:t>d</w:t>
      </w:r>
      <w:r w:rsidRPr="008A11C1" w:rsidR="00C82EA5">
        <w:t xml:space="preserve"> refused to apply </w:t>
      </w:r>
      <w:r w:rsidRPr="008A11C1" w:rsidR="006F02FC">
        <w:t>section</w:t>
      </w:r>
      <w:r w:rsidRPr="008A11C1" w:rsidR="00C82EA5">
        <w:t xml:space="preserve"> 24</w:t>
      </w:r>
      <w:r w:rsidRPr="008A11C1" w:rsidR="006F02FC">
        <w:t>, eighth paragraph,</w:t>
      </w:r>
      <w:r w:rsidRPr="008A11C1" w:rsidR="00C82EA5">
        <w:t xml:space="preserve"> of the Freedom of the Press Act to circumstances such as those in their case and that </w:t>
      </w:r>
      <w:r w:rsidRPr="008A11C1" w:rsidR="006F02FC">
        <w:t>legal commentators</w:t>
      </w:r>
      <w:r w:rsidRPr="008A11C1" w:rsidR="00C82EA5">
        <w:t xml:space="preserve"> ha</w:t>
      </w:r>
      <w:r w:rsidRPr="008A11C1" w:rsidR="006F02FC">
        <w:t>d</w:t>
      </w:r>
      <w:r w:rsidRPr="008A11C1" w:rsidR="00C82EA5">
        <w:t xml:space="preserve"> been highly critical of the decisions handed down </w:t>
      </w:r>
      <w:r w:rsidRPr="008A11C1" w:rsidR="006F02FC">
        <w:t>against them</w:t>
      </w:r>
      <w:r w:rsidRPr="008A11C1" w:rsidR="00C82EA5">
        <w:t xml:space="preserve">. They </w:t>
      </w:r>
      <w:r w:rsidRPr="008A11C1" w:rsidR="006F02FC">
        <w:t>further</w:t>
      </w:r>
      <w:r w:rsidRPr="008A11C1" w:rsidR="00C82EA5">
        <w:t xml:space="preserve"> note</w:t>
      </w:r>
      <w:r w:rsidRPr="008A11C1" w:rsidR="006F02FC">
        <w:t>d</w:t>
      </w:r>
      <w:r w:rsidRPr="008A11C1" w:rsidR="00C82EA5">
        <w:t xml:space="preserve"> that </w:t>
      </w:r>
      <w:r w:rsidRPr="008A11C1" w:rsidR="00BB7905">
        <w:t xml:space="preserve">under </w:t>
      </w:r>
      <w:r w:rsidRPr="008A11C1" w:rsidR="00C82EA5">
        <w:t xml:space="preserve">French criminal law </w:t>
      </w:r>
      <w:r w:rsidRPr="008A11C1" w:rsidR="00BB7905">
        <w:t>there were no sanctions</w:t>
      </w:r>
      <w:r w:rsidRPr="008A11C1" w:rsidR="00C82EA5">
        <w:t xml:space="preserve"> </w:t>
      </w:r>
      <w:r w:rsidRPr="008A11C1" w:rsidR="00BB7905">
        <w:t xml:space="preserve">in respect of </w:t>
      </w:r>
      <w:r w:rsidRPr="008A11C1" w:rsidR="00C82EA5">
        <w:t xml:space="preserve">calls </w:t>
      </w:r>
      <w:r w:rsidRPr="008A11C1" w:rsidR="00BB7905">
        <w:t>to</w:t>
      </w:r>
      <w:r w:rsidRPr="008A11C1" w:rsidR="00C82EA5">
        <w:t xml:space="preserve"> boycot</w:t>
      </w:r>
      <w:r w:rsidRPr="008A11C1" w:rsidR="00BB7905">
        <w:t>t certain goods and explained this by</w:t>
      </w:r>
      <w:r w:rsidRPr="008A11C1" w:rsidR="00C82EA5">
        <w:t xml:space="preserve"> two factors. </w:t>
      </w:r>
      <w:r w:rsidRPr="008A11C1" w:rsidR="00BB7905">
        <w:t>First, such boycotts were</w:t>
      </w:r>
      <w:r w:rsidRPr="008A11C1" w:rsidR="00C82EA5">
        <w:t xml:space="preserve"> part of a long history of non-violent civi</w:t>
      </w:r>
      <w:r w:rsidRPr="008A11C1" w:rsidR="00BB7905">
        <w:t>l</w:t>
      </w:r>
      <w:r w:rsidRPr="008A11C1" w:rsidR="00C82EA5">
        <w:t xml:space="preserve"> protest or </w:t>
      </w:r>
      <w:r w:rsidRPr="008A11C1" w:rsidR="00BB7905">
        <w:t>opposition</w:t>
      </w:r>
      <w:r w:rsidRPr="008A11C1" w:rsidR="00C82EA5">
        <w:t>,</w:t>
      </w:r>
      <w:r w:rsidRPr="008A11C1" w:rsidR="00BB7905">
        <w:t xml:space="preserve"> with the aim of</w:t>
      </w:r>
      <w:r w:rsidRPr="008A11C1" w:rsidR="00C82EA5">
        <w:t xml:space="preserve"> inform</w:t>
      </w:r>
      <w:r w:rsidRPr="008A11C1" w:rsidR="00BB7905">
        <w:t>ing</w:t>
      </w:r>
      <w:r w:rsidRPr="008A11C1" w:rsidR="00C82EA5">
        <w:t xml:space="preserve"> consumers about the political, economic and ethical </w:t>
      </w:r>
      <w:r w:rsidRPr="008A11C1" w:rsidR="00BB7905">
        <w:t>significance</w:t>
      </w:r>
      <w:r w:rsidRPr="008A11C1" w:rsidR="00C82EA5">
        <w:t xml:space="preserve"> of their purchases. Secondly, the emergence of consumer rights, including the free</w:t>
      </w:r>
      <w:r w:rsidRPr="008A11C1" w:rsidR="00BB7905">
        <w:t>dom</w:t>
      </w:r>
      <w:r w:rsidRPr="008A11C1" w:rsidR="00C82EA5">
        <w:t xml:space="preserve"> to choose</w:t>
      </w:r>
      <w:r w:rsidRPr="008A11C1" w:rsidR="00BB7905">
        <w:t xml:space="preserve"> which goods to buy,</w:t>
      </w:r>
      <w:r w:rsidRPr="008A11C1" w:rsidR="00C82EA5">
        <w:t xml:space="preserve"> for reasons</w:t>
      </w:r>
      <w:r w:rsidRPr="008A11C1" w:rsidR="00BB7905">
        <w:t xml:space="preserve"> relating to many different considerations</w:t>
      </w:r>
      <w:r w:rsidRPr="008A11C1" w:rsidR="00C82EA5">
        <w:t xml:space="preserve">, including very </w:t>
      </w:r>
      <w:r w:rsidRPr="008A11C1" w:rsidR="00BB7905">
        <w:t>personal</w:t>
      </w:r>
      <w:r w:rsidRPr="008A11C1" w:rsidR="00C82EA5">
        <w:t xml:space="preserve"> ones</w:t>
      </w:r>
      <w:r w:rsidRPr="008A11C1" w:rsidR="00BB7905">
        <w:t>, came into play</w:t>
      </w:r>
      <w:r w:rsidRPr="008A11C1" w:rsidR="00C82EA5">
        <w:t>. The applicants note</w:t>
      </w:r>
      <w:r w:rsidRPr="008A11C1" w:rsidR="00BB7905">
        <w:t>d</w:t>
      </w:r>
      <w:r w:rsidRPr="008A11C1" w:rsidR="00C82EA5">
        <w:t xml:space="preserve"> that</w:t>
      </w:r>
      <w:r w:rsidRPr="008A11C1" w:rsidR="00BB7905">
        <w:t>,</w:t>
      </w:r>
      <w:r w:rsidRPr="008A11C1" w:rsidR="00C82EA5">
        <w:t xml:space="preserve"> in examin</w:t>
      </w:r>
      <w:r w:rsidRPr="008A11C1" w:rsidR="00BB7905">
        <w:t>ing</w:t>
      </w:r>
      <w:r w:rsidRPr="008A11C1" w:rsidR="00C82EA5">
        <w:t xml:space="preserve"> the </w:t>
      </w:r>
      <w:r w:rsidRPr="008A11C1" w:rsidR="001E099C">
        <w:t>impact</w:t>
      </w:r>
      <w:r w:rsidRPr="008A11C1" w:rsidR="00C82EA5">
        <w:t xml:space="preserve"> of oil companies </w:t>
      </w:r>
      <w:r w:rsidRPr="008A11C1" w:rsidR="001E099C">
        <w:t>on</w:t>
      </w:r>
      <w:r w:rsidRPr="008A11C1" w:rsidR="00C82EA5">
        <w:t xml:space="preserve"> the environment, parliamentarians ha</w:t>
      </w:r>
      <w:r w:rsidRPr="008A11C1" w:rsidR="00BB7905">
        <w:t>d</w:t>
      </w:r>
      <w:r w:rsidRPr="008A11C1" w:rsidR="00C82EA5">
        <w:t xml:space="preserve"> </w:t>
      </w:r>
      <w:r w:rsidRPr="008A11C1" w:rsidR="00BB7905">
        <w:t>observed</w:t>
      </w:r>
      <w:r w:rsidRPr="008A11C1" w:rsidR="00C82EA5">
        <w:t xml:space="preserve"> that </w:t>
      </w:r>
      <w:r w:rsidRPr="008A11C1" w:rsidR="00BB7905">
        <w:t>“a</w:t>
      </w:r>
      <w:r w:rsidRPr="008A11C1" w:rsidR="00C82EA5">
        <w:t xml:space="preserve"> call for a boycott as the ultimate weapon of responsible consumption </w:t>
      </w:r>
      <w:r w:rsidRPr="008A11C1" w:rsidR="001E099C">
        <w:t>[had to]</w:t>
      </w:r>
      <w:r w:rsidRPr="008A11C1" w:rsidR="00C82EA5">
        <w:t xml:space="preserve"> be </w:t>
      </w:r>
      <w:r w:rsidRPr="008A11C1" w:rsidR="00BB7905">
        <w:t>regarded as</w:t>
      </w:r>
      <w:r w:rsidRPr="008A11C1" w:rsidR="00C82EA5">
        <w:t xml:space="preserve"> lawful whe</w:t>
      </w:r>
      <w:r w:rsidRPr="008A11C1" w:rsidR="001E099C">
        <w:t>re</w:t>
      </w:r>
      <w:r w:rsidRPr="008A11C1" w:rsidR="00C82EA5">
        <w:t xml:space="preserve"> it </w:t>
      </w:r>
      <w:r w:rsidRPr="008A11C1" w:rsidR="00BB7905">
        <w:t>[had</w:t>
      </w:r>
      <w:r w:rsidRPr="008A11C1" w:rsidR="00501126">
        <w:t>]</w:t>
      </w:r>
      <w:r w:rsidRPr="008A11C1" w:rsidR="00BB7905">
        <w:t xml:space="preserve"> been</w:t>
      </w:r>
      <w:r w:rsidRPr="008A11C1" w:rsidR="00C82EA5">
        <w:t xml:space="preserve"> established by credible reports from international organisations and trustworthy non-governmental organisations that a multinational company </w:t>
      </w:r>
      <w:r w:rsidRPr="008A11C1" w:rsidR="00501126">
        <w:t>[</w:t>
      </w:r>
      <w:r w:rsidRPr="008A11C1" w:rsidR="00BB7905">
        <w:t>was</w:t>
      </w:r>
      <w:r w:rsidRPr="008A11C1" w:rsidR="00501126">
        <w:t>]</w:t>
      </w:r>
      <w:r w:rsidRPr="008A11C1" w:rsidR="00C82EA5">
        <w:t xml:space="preserve"> deliberately and seriously violating international </w:t>
      </w:r>
      <w:r w:rsidRPr="008A11C1" w:rsidR="00501126">
        <w:t>law”</w:t>
      </w:r>
      <w:r w:rsidRPr="008A11C1" w:rsidR="00C82EA5">
        <w:t xml:space="preserve"> (information report on the role of oil companies, </w:t>
      </w:r>
      <w:r w:rsidRPr="008A11C1" w:rsidR="00501126">
        <w:t>National Assembly</w:t>
      </w:r>
      <w:r w:rsidRPr="008A11C1" w:rsidR="00C82EA5">
        <w:t xml:space="preserve"> </w:t>
      </w:r>
      <w:r w:rsidRPr="008A11C1" w:rsidR="00501126">
        <w:t>n</w:t>
      </w:r>
      <w:r w:rsidRPr="008A11C1" w:rsidR="00C82EA5">
        <w:t xml:space="preserve">o. 1859, p. 134). In the present case, </w:t>
      </w:r>
      <w:r w:rsidRPr="008A11C1" w:rsidR="00501126">
        <w:t xml:space="preserve">therefore, </w:t>
      </w:r>
      <w:r w:rsidRPr="008A11C1" w:rsidR="00C82EA5">
        <w:t xml:space="preserve">the deliberate and serious violation of international </w:t>
      </w:r>
      <w:r w:rsidRPr="008A11C1" w:rsidR="00501126">
        <w:t>law</w:t>
      </w:r>
      <w:r w:rsidRPr="008A11C1" w:rsidR="00C82EA5">
        <w:t xml:space="preserve"> </w:t>
      </w:r>
      <w:r w:rsidRPr="008A11C1" w:rsidR="00501126">
        <w:t>was</w:t>
      </w:r>
      <w:r w:rsidRPr="008A11C1" w:rsidR="00C82EA5">
        <w:t xml:space="preserve"> attested</w:t>
      </w:r>
      <w:r w:rsidRPr="008A11C1" w:rsidR="00501126">
        <w:t>, in their view,</w:t>
      </w:r>
      <w:r w:rsidRPr="008A11C1" w:rsidR="00C82EA5">
        <w:t xml:space="preserve"> not only by credible reports from international organisations and </w:t>
      </w:r>
      <w:r w:rsidRPr="008A11C1" w:rsidR="00501126">
        <w:t>trustworthy</w:t>
      </w:r>
      <w:r w:rsidRPr="008A11C1" w:rsidR="00C82EA5">
        <w:t xml:space="preserve"> </w:t>
      </w:r>
      <w:r w:rsidRPr="008A11C1" w:rsidR="00501126">
        <w:t>NGOs</w:t>
      </w:r>
      <w:r w:rsidRPr="008A11C1" w:rsidR="00C82EA5">
        <w:t xml:space="preserve">, but also by the opinion of the International Court of Justice </w:t>
      </w:r>
      <w:r w:rsidRPr="008A11C1" w:rsidR="00501126">
        <w:t>as to</w:t>
      </w:r>
      <w:r w:rsidRPr="008A11C1" w:rsidR="00C82EA5">
        <w:t xml:space="preserve"> the illegality of the Israeli wall</w:t>
      </w:r>
      <w:r w:rsidRPr="008A11C1" w:rsidR="00501126">
        <w:t xml:space="preserve"> of separation</w:t>
      </w:r>
      <w:r w:rsidRPr="008A11C1" w:rsidR="00C82EA5">
        <w:t xml:space="preserve">, </w:t>
      </w:r>
      <w:r w:rsidRPr="008A11C1" w:rsidR="00501126">
        <w:t>thus</w:t>
      </w:r>
      <w:r w:rsidRPr="008A11C1" w:rsidR="00C82EA5">
        <w:t xml:space="preserve"> unquestionably </w:t>
      </w:r>
      <w:r w:rsidRPr="008A11C1" w:rsidR="00501126">
        <w:t>rendering</w:t>
      </w:r>
      <w:r w:rsidRPr="008A11C1" w:rsidR="00C82EA5">
        <w:t xml:space="preserve"> the call for a boycott lawful</w:t>
      </w:r>
      <w:r w:rsidRPr="008A11C1" w:rsidR="00501126">
        <w:t>.</w:t>
      </w:r>
    </w:p>
    <w:p w:rsidRPr="008A11C1" w:rsidR="00DF126C" w:rsidP="008A11C1" w:rsidRDefault="00501126" w14:paraId="6D7EE616" w14:textId="14AE6855">
      <w:pPr>
        <w:pStyle w:val="JuHa0"/>
      </w:pPr>
      <w:r w:rsidRPr="008A11C1">
        <w:t>The Government</w:t>
      </w:r>
    </w:p>
    <w:p w:rsidRPr="008A11C1" w:rsidR="00C82EA5" w:rsidP="008A11C1" w:rsidRDefault="00DF126C" w14:paraId="6494FED7" w14:textId="1C34AF08">
      <w:pPr>
        <w:pStyle w:val="JuPara"/>
      </w:pPr>
      <w:r w:rsidRPr="008A11C1">
        <w:fldChar w:fldCharType="begin"/>
      </w:r>
      <w:r w:rsidRPr="008A11C1">
        <w:instrText xml:space="preserve"> SEQ level0 \*arabic </w:instrText>
      </w:r>
      <w:r w:rsidRPr="008A11C1">
        <w:fldChar w:fldCharType="separate"/>
      </w:r>
      <w:r w:rsidRPr="008A11C1" w:rsidR="008A11C1">
        <w:rPr>
          <w:noProof/>
        </w:rPr>
        <w:t>31</w:t>
      </w:r>
      <w:r w:rsidRPr="008A11C1">
        <w:fldChar w:fldCharType="end"/>
      </w:r>
      <w:r w:rsidRPr="008A11C1">
        <w:t>.  </w:t>
      </w:r>
      <w:r w:rsidRPr="008A11C1" w:rsidR="00C82EA5">
        <w:t xml:space="preserve">The Government stated that they did not dispute that the </w:t>
      </w:r>
      <w:r w:rsidRPr="008A11C1" w:rsidR="00501126">
        <w:t>sanction</w:t>
      </w:r>
      <w:r w:rsidRPr="008A11C1" w:rsidR="00C82EA5">
        <w:t xml:space="preserve"> imposed on the applicants </w:t>
      </w:r>
      <w:r w:rsidRPr="008A11C1" w:rsidR="00501126">
        <w:t>had constituted</w:t>
      </w:r>
      <w:r w:rsidRPr="008A11C1" w:rsidR="00C82EA5">
        <w:t xml:space="preserve"> a </w:t>
      </w:r>
      <w:r w:rsidRPr="008A11C1" w:rsidR="00501126">
        <w:t>penalty</w:t>
      </w:r>
      <w:r w:rsidRPr="008A11C1" w:rsidR="00C82EA5">
        <w:t xml:space="preserve"> within the meaning of Article 7 of the Convention. </w:t>
      </w:r>
      <w:r w:rsidRPr="008A11C1" w:rsidR="00501126">
        <w:t>They took the view</w:t>
      </w:r>
      <w:r w:rsidRPr="008A11C1" w:rsidR="00C82EA5">
        <w:t xml:space="preserve">, however, that the sentence </w:t>
      </w:r>
      <w:r w:rsidRPr="008A11C1" w:rsidR="00501126">
        <w:t>handed down against</w:t>
      </w:r>
      <w:r w:rsidRPr="008A11C1" w:rsidR="00C82EA5">
        <w:t xml:space="preserve"> them </w:t>
      </w:r>
      <w:r w:rsidRPr="008A11C1" w:rsidR="00501126">
        <w:t xml:space="preserve">had </w:t>
      </w:r>
      <w:r w:rsidRPr="008A11C1" w:rsidR="00C82EA5">
        <w:t xml:space="preserve">met the requirements of that provision and that it had </w:t>
      </w:r>
      <w:r w:rsidRPr="008A11C1" w:rsidR="00501126">
        <w:t xml:space="preserve">not </w:t>
      </w:r>
      <w:r w:rsidRPr="008A11C1" w:rsidR="00C82EA5">
        <w:t xml:space="preserve">therefore been </w:t>
      </w:r>
      <w:r w:rsidRPr="008A11C1" w:rsidR="00501126">
        <w:t>breached</w:t>
      </w:r>
      <w:r w:rsidRPr="008A11C1" w:rsidR="00C82EA5">
        <w:t>.</w:t>
      </w:r>
    </w:p>
    <w:p w:rsidRPr="008A11C1" w:rsidR="00C82EA5" w:rsidP="008A11C1" w:rsidRDefault="00CC518C" w14:paraId="43017371" w14:textId="6FC64175">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32</w:t>
      </w:r>
      <w:r>
        <w:rPr>
          <w:noProof/>
        </w:rPr>
        <w:fldChar w:fldCharType="end"/>
      </w:r>
      <w:r w:rsidRPr="008A11C1" w:rsidR="00501126">
        <w:t>.  </w:t>
      </w:r>
      <w:r w:rsidRPr="008A11C1" w:rsidR="006D09E4">
        <w:t>They</w:t>
      </w:r>
      <w:r w:rsidRPr="008A11C1" w:rsidR="00C82EA5">
        <w:t xml:space="preserve"> observed in that connection that the </w:t>
      </w:r>
      <w:r w:rsidRPr="008A11C1" w:rsidR="006D09E4">
        <w:t>“</w:t>
      </w:r>
      <w:r w:rsidRPr="008A11C1" w:rsidR="00C82EA5">
        <w:t>law</w:t>
      </w:r>
      <w:r w:rsidRPr="008A11C1" w:rsidR="006D09E4">
        <w:t>”</w:t>
      </w:r>
      <w:r w:rsidRPr="008A11C1" w:rsidR="00C82EA5">
        <w:t xml:space="preserve"> on which the conviction </w:t>
      </w:r>
      <w:r w:rsidRPr="008A11C1" w:rsidR="006D09E4">
        <w:t>had been</w:t>
      </w:r>
      <w:r w:rsidRPr="008A11C1" w:rsidR="00C82EA5">
        <w:t xml:space="preserve"> based was </w:t>
      </w:r>
      <w:r w:rsidRPr="008A11C1" w:rsidR="006D09E4">
        <w:t>accessible</w:t>
      </w:r>
      <w:r w:rsidRPr="008A11C1" w:rsidR="00C82EA5">
        <w:t xml:space="preserve">, since it consisted of sections 23 and 24 of the Freedom of the Press Act </w:t>
      </w:r>
      <w:r w:rsidRPr="008A11C1" w:rsidR="006D09E4">
        <w:t xml:space="preserve">(Law </w:t>
      </w:r>
      <w:r w:rsidRPr="008A11C1" w:rsidR="00C82EA5">
        <w:t>of 29 July 1881</w:t>
      </w:r>
      <w:r w:rsidRPr="008A11C1" w:rsidR="006D09E4">
        <w:t>)</w:t>
      </w:r>
      <w:r w:rsidRPr="008A11C1" w:rsidR="00C82EA5">
        <w:t xml:space="preserve"> </w:t>
      </w:r>
      <w:r w:rsidRPr="008A11C1" w:rsidR="006D09E4">
        <w:t>together with</w:t>
      </w:r>
      <w:r w:rsidRPr="008A11C1" w:rsidR="00C82EA5">
        <w:t xml:space="preserve"> </w:t>
      </w:r>
      <w:r w:rsidRPr="008A11C1" w:rsidR="006D09E4">
        <w:t>reported</w:t>
      </w:r>
      <w:r w:rsidRPr="008A11C1" w:rsidR="00C82EA5">
        <w:t xml:space="preserve"> case-law. </w:t>
      </w:r>
      <w:r w:rsidRPr="008A11C1" w:rsidR="006D09E4">
        <w:t>They submitted</w:t>
      </w:r>
      <w:r w:rsidRPr="008A11C1" w:rsidR="00C82EA5">
        <w:t xml:space="preserve"> that it was also foreseeable. The text of </w:t>
      </w:r>
      <w:r w:rsidRPr="008A11C1" w:rsidR="00E26BAE">
        <w:t>section</w:t>
      </w:r>
      <w:r w:rsidRPr="008A11C1" w:rsidR="00C82EA5">
        <w:t xml:space="preserve"> 24 was clear and precise, and the gener</w:t>
      </w:r>
      <w:r w:rsidRPr="008A11C1" w:rsidR="006D09E4">
        <w:t>ic nature</w:t>
      </w:r>
      <w:r w:rsidRPr="008A11C1" w:rsidR="00C82EA5">
        <w:t xml:space="preserve"> of </w:t>
      </w:r>
      <w:r w:rsidRPr="008A11C1" w:rsidR="006D09E4">
        <w:t>its wording</w:t>
      </w:r>
      <w:r w:rsidRPr="008A11C1" w:rsidR="00C82EA5">
        <w:t xml:space="preserve"> </w:t>
      </w:r>
      <w:r w:rsidRPr="008A11C1" w:rsidR="006D09E4">
        <w:t>“incitement</w:t>
      </w:r>
      <w:r w:rsidRPr="008A11C1" w:rsidR="00C82EA5">
        <w:t xml:space="preserve"> to discrimination</w:t>
      </w:r>
      <w:r w:rsidRPr="008A11C1" w:rsidR="006D09E4">
        <w:t>”</w:t>
      </w:r>
      <w:r w:rsidRPr="008A11C1" w:rsidR="00C82EA5">
        <w:t xml:space="preserve"> </w:t>
      </w:r>
      <w:r w:rsidRPr="008A11C1" w:rsidR="006D09E4">
        <w:t>reflected</w:t>
      </w:r>
      <w:r w:rsidRPr="008A11C1" w:rsidR="00C82EA5">
        <w:t xml:space="preserve"> the legislat</w:t>
      </w:r>
      <w:r w:rsidRPr="008A11C1" w:rsidR="006D09E4">
        <w:t>ure</w:t>
      </w:r>
      <w:r w:rsidRPr="008A11C1" w:rsidR="008A11C1">
        <w:t>’</w:t>
      </w:r>
      <w:r w:rsidRPr="008A11C1" w:rsidR="00C82EA5">
        <w:t xml:space="preserve">s intention to encompass all forms of discrimination, including economic discrimination. Referring to the judgments of the Criminal Division of the Court of Cassation of 28 September 2004 (no. 03-87.450; </w:t>
      </w:r>
      <w:r w:rsidRPr="008A11C1" w:rsidR="006D09E4">
        <w:t>concerning the case of</w:t>
      </w:r>
      <w:r w:rsidRPr="008A11C1" w:rsidR="00C82EA5">
        <w:t xml:space="preserve"> </w:t>
      </w:r>
      <w:r w:rsidRPr="008A11C1" w:rsidR="00C82EA5">
        <w:rPr>
          <w:i/>
          <w:iCs/>
        </w:rPr>
        <w:t>Willem v. France</w:t>
      </w:r>
      <w:r w:rsidRPr="008A11C1" w:rsidR="00C82EA5">
        <w:t>, no. 10883/05, 16 July 2009) and 16 April 2013 (no. 13-90.008), the Government added that the Court of Cassation</w:t>
      </w:r>
      <w:r w:rsidRPr="008A11C1" w:rsidR="008A11C1">
        <w:t>’</w:t>
      </w:r>
      <w:r w:rsidRPr="008A11C1" w:rsidR="00C82EA5">
        <w:t xml:space="preserve">s position that economic discrimination, particularly in the form of calls for boycotts, fell within the scope of the eighth paragraph of </w:t>
      </w:r>
      <w:r w:rsidRPr="008A11C1" w:rsidR="00E26BAE">
        <w:t>section</w:t>
      </w:r>
      <w:r w:rsidRPr="008A11C1" w:rsidR="00C82EA5">
        <w:t xml:space="preserve"> 24 was long-standing and consistent.</w:t>
      </w:r>
    </w:p>
    <w:p w:rsidRPr="008A11C1" w:rsidR="00C82EA5" w:rsidP="008A11C1" w:rsidRDefault="00CC518C" w14:paraId="29B6A120" w14:textId="1D68BEAD">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33</w:t>
      </w:r>
      <w:r>
        <w:rPr>
          <w:noProof/>
        </w:rPr>
        <w:fldChar w:fldCharType="end"/>
      </w:r>
      <w:r w:rsidRPr="008A11C1" w:rsidR="007660E1">
        <w:t>.  </w:t>
      </w:r>
      <w:r w:rsidRPr="008A11C1" w:rsidR="00C82EA5">
        <w:t>This interpretation</w:t>
      </w:r>
      <w:r w:rsidRPr="008A11C1" w:rsidR="007660E1">
        <w:t>, in their view, was</w:t>
      </w:r>
      <w:r w:rsidRPr="008A11C1" w:rsidR="00C82EA5">
        <w:t xml:space="preserve"> moreover </w:t>
      </w:r>
      <w:r w:rsidRPr="008A11C1" w:rsidR="001E099C">
        <w:t>in line</w:t>
      </w:r>
      <w:r w:rsidRPr="008A11C1" w:rsidR="00C82EA5">
        <w:t xml:space="preserve"> with the text of the law. </w:t>
      </w:r>
      <w:r w:rsidRPr="008A11C1" w:rsidR="007660E1">
        <w:t>They</w:t>
      </w:r>
      <w:r w:rsidRPr="008A11C1" w:rsidR="00C82EA5">
        <w:t xml:space="preserve"> observe</w:t>
      </w:r>
      <w:r w:rsidRPr="008A11C1" w:rsidR="007660E1">
        <w:t>d</w:t>
      </w:r>
      <w:r w:rsidRPr="008A11C1" w:rsidR="00C82EA5">
        <w:t xml:space="preserve"> that </w:t>
      </w:r>
      <w:r w:rsidRPr="008A11C1" w:rsidR="007660E1">
        <w:t xml:space="preserve">the eighth </w:t>
      </w:r>
      <w:r w:rsidRPr="008A11C1" w:rsidR="00C82EA5">
        <w:t xml:space="preserve">paragraph of </w:t>
      </w:r>
      <w:r w:rsidRPr="008A11C1" w:rsidR="007660E1">
        <w:t>section</w:t>
      </w:r>
      <w:r w:rsidRPr="008A11C1" w:rsidR="00C82EA5">
        <w:t xml:space="preserve"> 24 concern</w:t>
      </w:r>
      <w:r w:rsidRPr="008A11C1" w:rsidR="007660E1">
        <w:t>ed incitement</w:t>
      </w:r>
      <w:r w:rsidRPr="008A11C1" w:rsidR="00C82EA5">
        <w:t xml:space="preserve"> to discriminate against a person or group on </w:t>
      </w:r>
      <w:r w:rsidRPr="008A11C1" w:rsidR="007660E1">
        <w:t>account</w:t>
      </w:r>
      <w:r w:rsidRPr="008A11C1" w:rsidR="00C82EA5">
        <w:t xml:space="preserve"> of their origin or </w:t>
      </w:r>
      <w:r w:rsidRPr="008A11C1" w:rsidR="001E099C">
        <w:t>their</w:t>
      </w:r>
      <w:r w:rsidRPr="008A11C1" w:rsidR="007660E1">
        <w:t xml:space="preserve"> belonging or not belonging to a particular</w:t>
      </w:r>
      <w:r w:rsidRPr="008A11C1" w:rsidR="00C82EA5">
        <w:t xml:space="preserve"> ethnic</w:t>
      </w:r>
      <w:r w:rsidRPr="008A11C1" w:rsidR="007660E1">
        <w:t>ity</w:t>
      </w:r>
      <w:r w:rsidRPr="008A11C1" w:rsidR="00C82EA5">
        <w:t xml:space="preserve">, nation, race or religion, whereas </w:t>
      </w:r>
      <w:r w:rsidRPr="008A11C1" w:rsidR="007660E1">
        <w:t xml:space="preserve">the ninth </w:t>
      </w:r>
      <w:r w:rsidRPr="008A11C1" w:rsidR="00C82EA5">
        <w:t xml:space="preserve">paragraph, </w:t>
      </w:r>
      <w:r w:rsidRPr="008A11C1" w:rsidR="007660E1">
        <w:t>inserted</w:t>
      </w:r>
      <w:r w:rsidRPr="008A11C1" w:rsidR="00C82EA5">
        <w:t xml:space="preserve"> by the </w:t>
      </w:r>
      <w:r w:rsidRPr="008A11C1" w:rsidR="007660E1">
        <w:t>L</w:t>
      </w:r>
      <w:r w:rsidRPr="008A11C1" w:rsidR="00C82EA5">
        <w:t>aw of 30 December 2004</w:t>
      </w:r>
      <w:r w:rsidRPr="008A11C1" w:rsidR="007660E1">
        <w:t>,</w:t>
      </w:r>
      <w:r w:rsidRPr="008A11C1" w:rsidR="00C82EA5">
        <w:t xml:space="preserve"> concern</w:t>
      </w:r>
      <w:r w:rsidRPr="008A11C1" w:rsidR="007660E1">
        <w:t>ed</w:t>
      </w:r>
      <w:r w:rsidRPr="008A11C1" w:rsidR="00C82EA5">
        <w:t xml:space="preserve"> </w:t>
      </w:r>
      <w:r w:rsidRPr="008A11C1" w:rsidR="007660E1">
        <w:t>incitement</w:t>
      </w:r>
      <w:r w:rsidRPr="008A11C1" w:rsidR="00C82EA5">
        <w:t xml:space="preserve"> to one of the forms of discrimination defined in Articles 225-2 and 432-7 of the Criminal Code, with regard to a person or group on grounds of </w:t>
      </w:r>
      <w:r w:rsidRPr="008A11C1" w:rsidR="007660E1">
        <w:t>gender</w:t>
      </w:r>
      <w:r w:rsidRPr="008A11C1" w:rsidR="00C82EA5">
        <w:t xml:space="preserve">, sexual orientation or disability, and that </w:t>
      </w:r>
      <w:r w:rsidRPr="008A11C1" w:rsidR="007660E1">
        <w:t xml:space="preserve">the </w:t>
      </w:r>
      <w:r w:rsidRPr="008A11C1" w:rsidR="00BC350D">
        <w:t>features</w:t>
      </w:r>
      <w:r w:rsidRPr="008A11C1" w:rsidR="007660E1">
        <w:t xml:space="preserve"> of such</w:t>
      </w:r>
      <w:r w:rsidRPr="008A11C1" w:rsidR="00C82EA5">
        <w:t xml:space="preserve"> discrimination </w:t>
      </w:r>
      <w:r w:rsidRPr="008A11C1" w:rsidR="007660E1">
        <w:t>were</w:t>
      </w:r>
      <w:r w:rsidRPr="008A11C1" w:rsidR="00C82EA5">
        <w:t xml:space="preserve"> more restricted and </w:t>
      </w:r>
      <w:r w:rsidRPr="008A11C1" w:rsidR="007660E1">
        <w:t>we</w:t>
      </w:r>
      <w:r w:rsidRPr="008A11C1" w:rsidR="00C82EA5">
        <w:t>re listed exhaustively by means of a reference to the</w:t>
      </w:r>
      <w:r w:rsidRPr="008A11C1" w:rsidR="00BC350D">
        <w:t xml:space="preserve"> said</w:t>
      </w:r>
      <w:r w:rsidRPr="008A11C1" w:rsidR="00C82EA5">
        <w:t xml:space="preserve"> </w:t>
      </w:r>
      <w:r w:rsidRPr="008A11C1" w:rsidR="007660E1">
        <w:t>A</w:t>
      </w:r>
      <w:r w:rsidRPr="008A11C1" w:rsidR="00C82EA5">
        <w:t xml:space="preserve">rticles of the Criminal Code. </w:t>
      </w:r>
      <w:r w:rsidRPr="008A11C1" w:rsidR="007660E1">
        <w:t>The eighth p</w:t>
      </w:r>
      <w:r w:rsidRPr="008A11C1" w:rsidR="00C82EA5">
        <w:t xml:space="preserve">aragraph, </w:t>
      </w:r>
      <w:r w:rsidRPr="008A11C1" w:rsidR="007660E1">
        <w:t>on account</w:t>
      </w:r>
      <w:r w:rsidRPr="008A11C1" w:rsidR="00C82EA5">
        <w:t xml:space="preserve"> of its gener</w:t>
      </w:r>
      <w:r w:rsidRPr="008A11C1" w:rsidR="007660E1">
        <w:t>ic</w:t>
      </w:r>
      <w:r w:rsidRPr="008A11C1" w:rsidR="00C82EA5">
        <w:t xml:space="preserve"> wording, </w:t>
      </w:r>
      <w:r w:rsidRPr="008A11C1" w:rsidR="007660E1">
        <w:t>using</w:t>
      </w:r>
      <w:r w:rsidRPr="008A11C1" w:rsidR="00C82EA5">
        <w:t xml:space="preserve"> </w:t>
      </w:r>
      <w:r w:rsidRPr="008A11C1" w:rsidR="007660E1">
        <w:t xml:space="preserve">as it did </w:t>
      </w:r>
      <w:r w:rsidRPr="008A11C1" w:rsidR="00C82EA5">
        <w:t xml:space="preserve">the term </w:t>
      </w:r>
      <w:r w:rsidRPr="008A11C1" w:rsidR="007660E1">
        <w:t>“</w:t>
      </w:r>
      <w:r w:rsidRPr="008A11C1" w:rsidR="00C82EA5">
        <w:t>discrimination</w:t>
      </w:r>
      <w:r w:rsidRPr="008A11C1" w:rsidR="007660E1">
        <w:t>”</w:t>
      </w:r>
      <w:r w:rsidRPr="008A11C1" w:rsidR="00C82EA5">
        <w:t xml:space="preserve">, </w:t>
      </w:r>
      <w:r w:rsidRPr="008A11C1" w:rsidR="008F6EFF">
        <w:t>covered</w:t>
      </w:r>
      <w:r w:rsidRPr="008A11C1" w:rsidR="00C82EA5">
        <w:t xml:space="preserve"> all forms of discrimination, including those </w:t>
      </w:r>
      <w:r w:rsidRPr="008A11C1" w:rsidR="007660E1">
        <w:t>falling</w:t>
      </w:r>
      <w:r w:rsidRPr="008A11C1" w:rsidR="00C82EA5">
        <w:t xml:space="preserve"> </w:t>
      </w:r>
      <w:r w:rsidRPr="008A11C1" w:rsidR="00BC350D">
        <w:t xml:space="preserve">within </w:t>
      </w:r>
      <w:r w:rsidRPr="008A11C1" w:rsidR="00C82EA5">
        <w:t xml:space="preserve">the economic field. This </w:t>
      </w:r>
      <w:r w:rsidRPr="008A11C1" w:rsidR="007660E1">
        <w:t>was</w:t>
      </w:r>
      <w:r w:rsidRPr="008A11C1" w:rsidR="00C82EA5">
        <w:t xml:space="preserve"> also apparent from the parliamentary debates. As </w:t>
      </w:r>
      <w:r w:rsidRPr="008A11C1" w:rsidR="00BC350D">
        <w:t>to the ninth</w:t>
      </w:r>
      <w:r w:rsidRPr="008A11C1" w:rsidR="00C82EA5">
        <w:t xml:space="preserve"> paragrap</w:t>
      </w:r>
      <w:r w:rsidRPr="008A11C1" w:rsidR="00BC350D">
        <w:t>h</w:t>
      </w:r>
      <w:r w:rsidRPr="008A11C1" w:rsidR="00C82EA5">
        <w:t xml:space="preserve">, it </w:t>
      </w:r>
      <w:r w:rsidRPr="008A11C1" w:rsidR="00BC350D">
        <w:t>had</w:t>
      </w:r>
      <w:r w:rsidRPr="008A11C1" w:rsidR="00C82EA5">
        <w:t xml:space="preserve"> not </w:t>
      </w:r>
      <w:r w:rsidRPr="008A11C1" w:rsidR="00BC350D">
        <w:t xml:space="preserve">been </w:t>
      </w:r>
      <w:r w:rsidRPr="008A11C1" w:rsidR="00C82EA5">
        <w:t xml:space="preserve">intended to introduce economic discrimination into the law, but to punish incitement to hatred, violence or discrimination, not only on </w:t>
      </w:r>
      <w:r w:rsidRPr="008A11C1" w:rsidR="00BC350D">
        <w:t>account</w:t>
      </w:r>
      <w:r w:rsidRPr="008A11C1" w:rsidR="00C82EA5">
        <w:t xml:space="preserve"> of a person</w:t>
      </w:r>
      <w:r w:rsidRPr="008A11C1" w:rsidR="008A11C1">
        <w:t>’</w:t>
      </w:r>
      <w:r w:rsidRPr="008A11C1" w:rsidR="00C82EA5">
        <w:t xml:space="preserve">s origin, but also on the basis of his or her </w:t>
      </w:r>
      <w:r w:rsidRPr="008A11C1" w:rsidR="00BC350D">
        <w:t>gender</w:t>
      </w:r>
      <w:r w:rsidRPr="008A11C1" w:rsidR="00C82EA5">
        <w:t xml:space="preserve">, sexual orientation or disability; it therefore </w:t>
      </w:r>
      <w:r w:rsidRPr="008A11C1" w:rsidR="00256083">
        <w:t>sought</w:t>
      </w:r>
      <w:r w:rsidRPr="008A11C1" w:rsidR="00C82EA5">
        <w:t xml:space="preserve"> to restrict the new offence of incitement to discrimination on </w:t>
      </w:r>
      <w:r w:rsidRPr="008A11C1" w:rsidR="00256083">
        <w:t>grounds of gender</w:t>
      </w:r>
      <w:r w:rsidRPr="008A11C1" w:rsidR="00C82EA5">
        <w:t xml:space="preserve">, sexual orientation or disability to certain forms of discrimination. The Government </w:t>
      </w:r>
      <w:r w:rsidRPr="008A11C1" w:rsidR="00256083">
        <w:t>concluded from this</w:t>
      </w:r>
      <w:r w:rsidRPr="008A11C1" w:rsidR="00C82EA5">
        <w:t xml:space="preserve"> that the Court of Cassation had not reasoned by analogy in holding that </w:t>
      </w:r>
      <w:r w:rsidRPr="008A11C1" w:rsidR="00256083">
        <w:t xml:space="preserve">the eighth </w:t>
      </w:r>
      <w:r w:rsidRPr="008A11C1" w:rsidR="00C82EA5">
        <w:t>paragraph applied to incitement to economic discrimination, but had confined itself to defining the scope of its application by applying the principle that there was no need to distinguish whe</w:t>
      </w:r>
      <w:r w:rsidRPr="008A11C1" w:rsidR="008F6EFF">
        <w:t>re</w:t>
      </w:r>
      <w:r w:rsidRPr="008A11C1" w:rsidR="00C82EA5">
        <w:t xml:space="preserve"> the text </w:t>
      </w:r>
      <w:r w:rsidRPr="008A11C1" w:rsidR="008F6EFF">
        <w:t xml:space="preserve">itself </w:t>
      </w:r>
      <w:r w:rsidRPr="008A11C1" w:rsidR="00256083">
        <w:t>made no distinction</w:t>
      </w:r>
      <w:r w:rsidRPr="008A11C1" w:rsidR="00C82EA5">
        <w:t>.</w:t>
      </w:r>
    </w:p>
    <w:p w:rsidRPr="008A11C1" w:rsidR="00C82EA5" w:rsidP="008A11C1" w:rsidRDefault="00CC518C" w14:paraId="5E5011C1" w14:textId="66697603">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34</w:t>
      </w:r>
      <w:r>
        <w:rPr>
          <w:noProof/>
        </w:rPr>
        <w:fldChar w:fldCharType="end"/>
      </w:r>
      <w:r w:rsidRPr="008A11C1" w:rsidR="008F6EFF">
        <w:t>.  </w:t>
      </w:r>
      <w:r w:rsidRPr="008A11C1" w:rsidR="00C82EA5">
        <w:t>As to the applicants</w:t>
      </w:r>
      <w:r w:rsidRPr="008A11C1" w:rsidR="008A11C1">
        <w:t>’</w:t>
      </w:r>
      <w:r w:rsidRPr="008A11C1" w:rsidR="00C82EA5">
        <w:t xml:space="preserve"> contention that the courts had broadened the scope of the offence by extending it from </w:t>
      </w:r>
      <w:r w:rsidRPr="008A11C1" w:rsidR="008F6EFF">
        <w:t>“</w:t>
      </w:r>
      <w:r w:rsidRPr="008A11C1" w:rsidR="00C82EA5">
        <w:t>persons</w:t>
      </w:r>
      <w:r w:rsidRPr="008A11C1" w:rsidR="008F6EFF">
        <w:t>”</w:t>
      </w:r>
      <w:r w:rsidRPr="008A11C1" w:rsidR="00C82EA5">
        <w:t xml:space="preserve"> to </w:t>
      </w:r>
      <w:r w:rsidRPr="008A11C1" w:rsidR="008F6EFF">
        <w:t>“goods”</w:t>
      </w:r>
      <w:r w:rsidRPr="008A11C1" w:rsidR="00C82EA5">
        <w:t xml:space="preserve">, </w:t>
      </w:r>
      <w:r w:rsidRPr="008A11C1" w:rsidR="008F6EFF">
        <w:t>the Government</w:t>
      </w:r>
      <w:r w:rsidRPr="008A11C1" w:rsidR="00C82EA5">
        <w:t xml:space="preserve"> pointed out that </w:t>
      </w:r>
      <w:r w:rsidRPr="008A11C1" w:rsidR="008F6EFF">
        <w:t>“</w:t>
      </w:r>
      <w:r w:rsidRPr="008A11C1" w:rsidR="00C82EA5">
        <w:t>persons</w:t>
      </w:r>
      <w:r w:rsidRPr="008A11C1" w:rsidR="008F6EFF">
        <w:t>”</w:t>
      </w:r>
      <w:r w:rsidRPr="008A11C1" w:rsidR="00C82EA5">
        <w:t xml:space="preserve"> included legal persons and that, as the </w:t>
      </w:r>
      <w:r w:rsidRPr="008A11C1" w:rsidR="004578C9">
        <w:t>a</w:t>
      </w:r>
      <w:r w:rsidRPr="008A11C1" w:rsidR="00C82EA5">
        <w:t>dvocate</w:t>
      </w:r>
      <w:r w:rsidRPr="008A11C1" w:rsidR="004578C9">
        <w:t>-g</w:t>
      </w:r>
      <w:r w:rsidRPr="008A11C1" w:rsidR="00C82EA5">
        <w:t xml:space="preserve">eneral of the Court of Cassation had stated in the present case, </w:t>
      </w:r>
      <w:r w:rsidRPr="008A11C1" w:rsidR="008F6EFF">
        <w:t>goods</w:t>
      </w:r>
      <w:r w:rsidRPr="008A11C1" w:rsidR="00C82EA5">
        <w:t xml:space="preserve"> could not be artificially dissociated entirely from those who produced, manufactured and supplied them. </w:t>
      </w:r>
      <w:r w:rsidRPr="008A11C1" w:rsidR="008F6EFF">
        <w:t>They pointed out</w:t>
      </w:r>
      <w:r w:rsidRPr="008A11C1" w:rsidR="00C82EA5">
        <w:t xml:space="preserve"> that Article 7 of the Convention </w:t>
      </w:r>
      <w:r w:rsidRPr="008A11C1" w:rsidR="008F6EFF">
        <w:t>did</w:t>
      </w:r>
      <w:r w:rsidRPr="008A11C1" w:rsidR="00C82EA5">
        <w:t xml:space="preserve"> not prohibit judicial interpretations, even extensive ones, provided that they </w:t>
      </w:r>
      <w:r w:rsidRPr="008A11C1" w:rsidR="008F6EFF">
        <w:t>we</w:t>
      </w:r>
      <w:r w:rsidRPr="008A11C1" w:rsidR="00C82EA5">
        <w:t>re consistent with the substance of the offence and reasonably foreseeable.</w:t>
      </w:r>
    </w:p>
    <w:p w:rsidRPr="008A11C1" w:rsidR="00DF126C" w:rsidP="008A11C1" w:rsidRDefault="00F4461B" w14:paraId="7C5848EA" w14:textId="3CCD5DDC">
      <w:pPr>
        <w:pStyle w:val="JuH1"/>
      </w:pPr>
      <w:r w:rsidRPr="008A11C1">
        <w:t>The</w:t>
      </w:r>
      <w:r w:rsidRPr="008A11C1" w:rsidR="00DF126C">
        <w:t xml:space="preserve"> Cour</w:t>
      </w:r>
      <w:r w:rsidRPr="008A11C1">
        <w:t>t</w:t>
      </w:r>
      <w:r w:rsidRPr="008A11C1" w:rsidR="008A11C1">
        <w:t>’</w:t>
      </w:r>
      <w:r w:rsidRPr="008A11C1">
        <w:t>s assessment</w:t>
      </w:r>
    </w:p>
    <w:p w:rsidRPr="008A11C1" w:rsidR="00DF126C" w:rsidP="008A11C1" w:rsidRDefault="00DF126C" w14:paraId="61F23384" w14:textId="2D7D1EB2">
      <w:pPr>
        <w:pStyle w:val="JuPara"/>
      </w:pPr>
      <w:r w:rsidRPr="008A11C1">
        <w:fldChar w:fldCharType="begin"/>
      </w:r>
      <w:r w:rsidRPr="008A11C1">
        <w:instrText xml:space="preserve"> SEQ level0 \*arabic </w:instrText>
      </w:r>
      <w:r w:rsidRPr="008A11C1">
        <w:fldChar w:fldCharType="separate"/>
      </w:r>
      <w:r w:rsidRPr="008A11C1" w:rsidR="008A11C1">
        <w:rPr>
          <w:noProof/>
        </w:rPr>
        <w:t>35</w:t>
      </w:r>
      <w:r w:rsidRPr="008A11C1">
        <w:fldChar w:fldCharType="end"/>
      </w:r>
      <w:r w:rsidRPr="008A11C1">
        <w:t>.  </w:t>
      </w:r>
      <w:r w:rsidRPr="008A11C1" w:rsidR="00F4461B">
        <w:t>The Court would refer to the general principles on A</w:t>
      </w:r>
      <w:r w:rsidRPr="008A11C1">
        <w:t xml:space="preserve">rticle 7 </w:t>
      </w:r>
      <w:r w:rsidRPr="008A11C1" w:rsidR="00F4461B">
        <w:t xml:space="preserve">as set out in particular in </w:t>
      </w:r>
      <w:r w:rsidRPr="008A11C1" w:rsidR="006F4FD7">
        <w:t>its</w:t>
      </w:r>
      <w:r w:rsidRPr="008A11C1" w:rsidR="00F4461B">
        <w:t xml:space="preserve"> judgment in</w:t>
      </w:r>
      <w:r w:rsidRPr="008A11C1">
        <w:t xml:space="preserve"> </w:t>
      </w:r>
      <w:r w:rsidRPr="008A11C1">
        <w:rPr>
          <w:i/>
        </w:rPr>
        <w:t xml:space="preserve">Vasiliauskas </w:t>
      </w:r>
      <w:r w:rsidRPr="008A11C1" w:rsidR="00DA3C3F">
        <w:rPr>
          <w:i/>
        </w:rPr>
        <w:t>v</w:t>
      </w:r>
      <w:r w:rsidRPr="008A11C1">
        <w:rPr>
          <w:i/>
        </w:rPr>
        <w:t>. Lit</w:t>
      </w:r>
      <w:r w:rsidRPr="008A11C1" w:rsidR="00DA3C3F">
        <w:rPr>
          <w:i/>
        </w:rPr>
        <w:t>huania</w:t>
      </w:r>
      <w:r w:rsidRPr="008A11C1">
        <w:t xml:space="preserve"> [GC] (</w:t>
      </w:r>
      <w:r w:rsidRPr="008A11C1" w:rsidR="00DA3C3F">
        <w:t>no.</w:t>
      </w:r>
      <w:r w:rsidRPr="008A11C1">
        <w:t xml:space="preserve"> 35343/05, §§ 153-157 </w:t>
      </w:r>
      <w:r w:rsidRPr="008A11C1" w:rsidR="00DA3C3F">
        <w:t>and</w:t>
      </w:r>
      <w:r w:rsidRPr="008A11C1">
        <w:t xml:space="preserve"> 160, </w:t>
      </w:r>
      <w:r w:rsidRPr="008A11C1" w:rsidR="00DA3C3F">
        <w:t>ECHR</w:t>
      </w:r>
      <w:r w:rsidRPr="008A11C1">
        <w:t xml:space="preserve"> 2015). </w:t>
      </w:r>
      <w:r w:rsidRPr="008A11C1" w:rsidR="006F4FD7">
        <w:t>The main points are as follows. Article 7 is not confined to prohibiting the retrospective application of the criminal law to an accused</w:t>
      </w:r>
      <w:r w:rsidRPr="008A11C1" w:rsidR="008A11C1">
        <w:t>’</w:t>
      </w:r>
      <w:r w:rsidRPr="008A11C1" w:rsidR="006F4FD7">
        <w:t>s disadvantage: it also embodies, more generally, the principle that only the law can define a crime and prescribe a penalty (</w:t>
      </w:r>
      <w:r w:rsidRPr="008A11C1" w:rsidR="006F4FD7">
        <w:rPr>
          <w:i/>
          <w:iCs/>
        </w:rPr>
        <w:t>nullum crimen, nulla poena sine lege</w:t>
      </w:r>
      <w:r w:rsidRPr="008A11C1" w:rsidR="006F4FD7">
        <w:t>) and the principle that the criminal law must not be extensively construed to an accused</w:t>
      </w:r>
      <w:r w:rsidRPr="008A11C1" w:rsidR="008A11C1">
        <w:t>’</w:t>
      </w:r>
      <w:r w:rsidRPr="008A11C1" w:rsidR="006F4FD7">
        <w:t>s detriment, for instance by analogy. It follows from these principles that an offence must be clearly defined in the law, be it national or international. This requirement is satisfied where the individual can know from the wording of the relevant provision – and, if need be, with the assistance of the courts</w:t>
      </w:r>
      <w:r w:rsidRPr="008A11C1" w:rsidR="008A11C1">
        <w:t>’</w:t>
      </w:r>
      <w:r w:rsidRPr="008A11C1" w:rsidR="006F4FD7">
        <w:t xml:space="preserve"> interpretation of it and with informed legal advice – what acts and omissions will make him </w:t>
      </w:r>
      <w:r w:rsidRPr="008A11C1" w:rsidR="005A4B74">
        <w:t xml:space="preserve">or her </w:t>
      </w:r>
      <w:r w:rsidRPr="008A11C1" w:rsidR="006F4FD7">
        <w:t>criminally liable. The Court has thus indicated that when speaking of “law” Article 7 alludes to the very same concept as that to which the Convention refers elsewhere when using that term, a concept which comprises written as well as unwritten law and implies qualitative requirements, notably those of accessibility and foreseeability</w:t>
      </w:r>
      <w:r w:rsidRPr="008A11C1">
        <w:t>.</w:t>
      </w:r>
    </w:p>
    <w:p w:rsidRPr="008A11C1" w:rsidR="006F4FD7" w:rsidP="008A11C1" w:rsidRDefault="00DF126C" w14:paraId="6D256F51" w14:textId="5179E584">
      <w:pPr>
        <w:pStyle w:val="JuPara"/>
      </w:pPr>
      <w:r w:rsidRPr="008A11C1">
        <w:fldChar w:fldCharType="begin"/>
      </w:r>
      <w:r w:rsidRPr="008A11C1">
        <w:instrText xml:space="preserve"> SEQ level0 \*arabic </w:instrText>
      </w:r>
      <w:r w:rsidRPr="008A11C1">
        <w:fldChar w:fldCharType="separate"/>
      </w:r>
      <w:r w:rsidRPr="008A11C1" w:rsidR="008A11C1">
        <w:rPr>
          <w:noProof/>
        </w:rPr>
        <w:t>36</w:t>
      </w:r>
      <w:r w:rsidRPr="008A11C1">
        <w:fldChar w:fldCharType="end"/>
      </w:r>
      <w:r w:rsidRPr="008A11C1">
        <w:t>.  </w:t>
      </w:r>
      <w:r w:rsidRPr="008A11C1" w:rsidR="006F4FD7">
        <w:t>In the present case the applicants were convicted on the basis of the eighth paragraph of section</w:t>
      </w:r>
      <w:r w:rsidRPr="008A11C1">
        <w:t> 24</w:t>
      </w:r>
      <w:r w:rsidRPr="008A11C1" w:rsidR="006F4FD7">
        <w:t xml:space="preserve"> of the Law of</w:t>
      </w:r>
      <w:r w:rsidRPr="008A11C1">
        <w:t xml:space="preserve"> 29</w:t>
      </w:r>
      <w:r w:rsidRPr="008A11C1" w:rsidR="006F4FD7">
        <w:t xml:space="preserve"> July</w:t>
      </w:r>
      <w:r w:rsidRPr="008A11C1">
        <w:t xml:space="preserve"> 1881, </w:t>
      </w:r>
      <w:r w:rsidRPr="008A11C1" w:rsidR="006F4FD7">
        <w:t>under which:</w:t>
      </w:r>
    </w:p>
    <w:p w:rsidRPr="008A11C1" w:rsidR="00DF126C" w:rsidP="008A11C1" w:rsidRDefault="006F4FD7" w14:paraId="23AF2832" w14:textId="0EA50327">
      <w:pPr>
        <w:pStyle w:val="JuQuot"/>
      </w:pPr>
      <w:r w:rsidRPr="008A11C1">
        <w:t>“Anyone who, by one of the means referred to in section 23, has incited discrimination, hatred or violence against a person or group on account of their origin or the fact of belonging, or not belonging, to a given ethnicity, nation, race or religion, shall be liable to a one-year prison term and a fine of 45,000 euros, or only one of those two sanctions.”</w:t>
      </w:r>
    </w:p>
    <w:p w:rsidRPr="008A11C1" w:rsidR="00DF126C" w:rsidP="008A11C1" w:rsidRDefault="00DF126C" w14:paraId="11A5C675" w14:textId="4B55A9FB">
      <w:pPr>
        <w:pStyle w:val="JuPara"/>
      </w:pPr>
      <w:r w:rsidRPr="008A11C1">
        <w:fldChar w:fldCharType="begin"/>
      </w:r>
      <w:r w:rsidRPr="008A11C1">
        <w:instrText xml:space="preserve"> SEQ level0 \*arabic </w:instrText>
      </w:r>
      <w:r w:rsidRPr="008A11C1">
        <w:fldChar w:fldCharType="separate"/>
      </w:r>
      <w:r w:rsidRPr="008A11C1" w:rsidR="008A11C1">
        <w:rPr>
          <w:noProof/>
        </w:rPr>
        <w:t>37</w:t>
      </w:r>
      <w:r w:rsidRPr="008A11C1">
        <w:fldChar w:fldCharType="end"/>
      </w:r>
      <w:r w:rsidRPr="008A11C1">
        <w:t>.  </w:t>
      </w:r>
      <w:r w:rsidRPr="008A11C1" w:rsidR="006F4FD7">
        <w:t>The applicants had been acquitted at first</w:t>
      </w:r>
      <w:r w:rsidRPr="008A11C1">
        <w:t xml:space="preserve"> instance, </w:t>
      </w:r>
      <w:r w:rsidRPr="008A11C1" w:rsidR="006F4FD7">
        <w:t>in particular on the grounds that the conduct with which they were charged had sought only to incite consumers not to buy Israeli products,</w:t>
      </w:r>
      <w:r w:rsidRPr="008A11C1">
        <w:t xml:space="preserve"> </w:t>
      </w:r>
      <w:r w:rsidRPr="008A11C1" w:rsidR="0025204C">
        <w:t>whilst</w:t>
      </w:r>
      <w:r w:rsidRPr="008A11C1" w:rsidR="006F4FD7">
        <w:t xml:space="preserve"> section</w:t>
      </w:r>
      <w:r w:rsidRPr="008A11C1">
        <w:t xml:space="preserve"> 24, </w:t>
      </w:r>
      <w:r w:rsidRPr="008A11C1" w:rsidR="006F4FD7">
        <w:t>eighth paragraph</w:t>
      </w:r>
      <w:r w:rsidRPr="008A11C1">
        <w:t xml:space="preserve">, </w:t>
      </w:r>
      <w:r w:rsidRPr="008A11C1" w:rsidR="006F4FD7">
        <w:t>of the Law of</w:t>
      </w:r>
      <w:r w:rsidRPr="008A11C1">
        <w:t xml:space="preserve"> 29</w:t>
      </w:r>
      <w:r w:rsidRPr="008A11C1" w:rsidR="006F4FD7">
        <w:t xml:space="preserve"> July</w:t>
      </w:r>
      <w:r w:rsidRPr="008A11C1">
        <w:t xml:space="preserve"> 1881 </w:t>
      </w:r>
      <w:r w:rsidRPr="008A11C1" w:rsidR="006F4FD7">
        <w:t>did not concern “economic”</w:t>
      </w:r>
      <w:r w:rsidRPr="008A11C1">
        <w:t xml:space="preserve"> discrimination, </w:t>
      </w:r>
      <w:r w:rsidRPr="008A11C1" w:rsidR="0025204C">
        <w:t xml:space="preserve">this only being </w:t>
      </w:r>
      <w:r w:rsidRPr="008A11C1" w:rsidR="005A4B74">
        <w:t>contemplated</w:t>
      </w:r>
      <w:r w:rsidRPr="008A11C1" w:rsidR="0025204C">
        <w:t xml:space="preserve"> specifically by</w:t>
      </w:r>
      <w:r w:rsidRPr="008A11C1">
        <w:t xml:space="preserve"> </w:t>
      </w:r>
      <w:r w:rsidRPr="008A11C1" w:rsidR="0025204C">
        <w:t>the ninth paragraph of that</w:t>
      </w:r>
      <w:r w:rsidRPr="008A11C1">
        <w:t xml:space="preserve"> </w:t>
      </w:r>
      <w:r w:rsidRPr="008A11C1" w:rsidR="0025204C">
        <w:t>A</w:t>
      </w:r>
      <w:r w:rsidRPr="008A11C1">
        <w:t xml:space="preserve">rticle, </w:t>
      </w:r>
      <w:r w:rsidRPr="008A11C1" w:rsidR="0025204C">
        <w:t>which referred to economic</w:t>
      </w:r>
      <w:r w:rsidRPr="008A11C1">
        <w:t xml:space="preserve"> discrimination </w:t>
      </w:r>
      <w:r w:rsidRPr="008A11C1" w:rsidR="0025204C">
        <w:t>as provided for and defined by</w:t>
      </w:r>
      <w:r w:rsidRPr="008A11C1">
        <w:t xml:space="preserve"> </w:t>
      </w:r>
      <w:r w:rsidRPr="008A11C1" w:rsidR="0025204C">
        <w:t>A</w:t>
      </w:r>
      <w:r w:rsidRPr="008A11C1">
        <w:t xml:space="preserve">rticle 225-2 </w:t>
      </w:r>
      <w:r w:rsidRPr="008A11C1" w:rsidR="0025204C">
        <w:t>of the Criminal Code</w:t>
      </w:r>
      <w:r w:rsidRPr="008A11C1">
        <w:t xml:space="preserve">. </w:t>
      </w:r>
      <w:r w:rsidRPr="008A11C1" w:rsidR="0025204C">
        <w:t>The</w:t>
      </w:r>
      <w:r w:rsidRPr="008A11C1">
        <w:t xml:space="preserve"> Colmar</w:t>
      </w:r>
      <w:r w:rsidRPr="008A11C1" w:rsidR="0025204C">
        <w:t xml:space="preserve"> Court of Appeal, however, set aside that judgment</w:t>
      </w:r>
      <w:r w:rsidRPr="008A11C1">
        <w:t xml:space="preserve">, </w:t>
      </w:r>
      <w:r w:rsidRPr="008A11C1" w:rsidR="0025204C">
        <w:t>finding that the applicants had</w:t>
      </w:r>
      <w:r w:rsidRPr="008A11C1">
        <w:t xml:space="preserve"> </w:t>
      </w:r>
      <w:r w:rsidRPr="008A11C1" w:rsidR="0025204C">
        <w:t>“incited discrimination against</w:t>
      </w:r>
      <w:r w:rsidRPr="008A11C1">
        <w:t xml:space="preserve"> </w:t>
      </w:r>
      <w:r w:rsidRPr="008A11C1" w:rsidR="0025204C">
        <w:t xml:space="preserve">goods from </w:t>
      </w:r>
      <w:r w:rsidRPr="008A11C1">
        <w:t>Isra</w:t>
      </w:r>
      <w:r w:rsidRPr="008A11C1" w:rsidR="0025204C">
        <w:t>e</w:t>
      </w:r>
      <w:r w:rsidRPr="008A11C1">
        <w:t>l</w:t>
      </w:r>
      <w:r w:rsidRPr="008A11C1" w:rsidR="0025204C">
        <w:t>”</w:t>
      </w:r>
      <w:r w:rsidRPr="008A11C1">
        <w:t xml:space="preserve">, </w:t>
      </w:r>
      <w:r w:rsidRPr="008A11C1" w:rsidR="0025204C">
        <w:t>by encouraging customers not to buy such goods on account of the origin of the producers, who constituted a “group</w:t>
      </w:r>
      <w:r w:rsidRPr="008A11C1" w:rsidR="008A11C1">
        <w:t>’</w:t>
      </w:r>
      <w:r w:rsidRPr="008A11C1" w:rsidR="0025204C">
        <w:t>” belonging to a given “nation”, namely</w:t>
      </w:r>
      <w:r w:rsidRPr="008A11C1">
        <w:t xml:space="preserve"> Isra</w:t>
      </w:r>
      <w:r w:rsidRPr="008A11C1" w:rsidR="0025204C">
        <w:t>e</w:t>
      </w:r>
      <w:r w:rsidRPr="008A11C1">
        <w:t>l.</w:t>
      </w:r>
    </w:p>
    <w:p w:rsidRPr="008A11C1" w:rsidR="00DF126C" w:rsidP="008A11C1" w:rsidRDefault="00DF126C" w14:paraId="1FBB2423" w14:textId="7290947C">
      <w:pPr>
        <w:pStyle w:val="JuPara"/>
      </w:pPr>
      <w:r w:rsidRPr="008A11C1">
        <w:fldChar w:fldCharType="begin"/>
      </w:r>
      <w:r w:rsidRPr="008A11C1">
        <w:instrText xml:space="preserve"> SEQ level0 \*arabic </w:instrText>
      </w:r>
      <w:r w:rsidRPr="008A11C1">
        <w:fldChar w:fldCharType="separate"/>
      </w:r>
      <w:r w:rsidRPr="008A11C1" w:rsidR="008A11C1">
        <w:rPr>
          <w:noProof/>
        </w:rPr>
        <w:t>38</w:t>
      </w:r>
      <w:r w:rsidRPr="008A11C1">
        <w:fldChar w:fldCharType="end"/>
      </w:r>
      <w:r w:rsidRPr="008A11C1">
        <w:t>.  </w:t>
      </w:r>
      <w:r w:rsidRPr="008A11C1" w:rsidR="0025204C">
        <w:t>The</w:t>
      </w:r>
      <w:r w:rsidRPr="008A11C1">
        <w:t xml:space="preserve"> Cour</w:t>
      </w:r>
      <w:r w:rsidRPr="008A11C1" w:rsidR="0025204C">
        <w:t>t</w:t>
      </w:r>
      <w:r w:rsidRPr="008A11C1">
        <w:t xml:space="preserve"> observe</w:t>
      </w:r>
      <w:r w:rsidRPr="008A11C1" w:rsidR="0025204C">
        <w:t>s that, admittedly, the text of</w:t>
      </w:r>
      <w:r w:rsidRPr="008A11C1">
        <w:t xml:space="preserve"> </w:t>
      </w:r>
      <w:r w:rsidRPr="008A11C1" w:rsidR="0025204C">
        <w:t>section</w:t>
      </w:r>
      <w:r w:rsidRPr="008A11C1">
        <w:t xml:space="preserve"> 24, </w:t>
      </w:r>
      <w:r w:rsidRPr="008A11C1" w:rsidR="0025204C">
        <w:t>eighth paragraph</w:t>
      </w:r>
      <w:r w:rsidRPr="008A11C1">
        <w:t xml:space="preserve">, </w:t>
      </w:r>
      <w:r w:rsidRPr="008A11C1" w:rsidR="0025204C">
        <w:t>of the Law of</w:t>
      </w:r>
      <w:r w:rsidRPr="008A11C1">
        <w:t xml:space="preserve"> 29</w:t>
      </w:r>
      <w:r w:rsidRPr="008A11C1" w:rsidR="0025204C">
        <w:t xml:space="preserve"> July</w:t>
      </w:r>
      <w:r w:rsidRPr="008A11C1">
        <w:t xml:space="preserve"> 1881</w:t>
      </w:r>
      <w:r w:rsidRPr="008A11C1" w:rsidR="0025204C">
        <w:t xml:space="preserve"> does not expressly refer to incitement to economic</w:t>
      </w:r>
      <w:r w:rsidRPr="008A11C1">
        <w:t xml:space="preserve"> discrimination. </w:t>
      </w:r>
      <w:r w:rsidRPr="008A11C1" w:rsidR="0025204C">
        <w:t>As to the ninth paragraph</w:t>
      </w:r>
      <w:r w:rsidRPr="008A11C1">
        <w:t xml:space="preserve">, </w:t>
      </w:r>
      <w:r w:rsidRPr="008A11C1" w:rsidR="0025204C">
        <w:t>it does expressly concern this form of</w:t>
      </w:r>
      <w:r w:rsidRPr="008A11C1">
        <w:t xml:space="preserve"> </w:t>
      </w:r>
      <w:r w:rsidRPr="008A11C1" w:rsidR="0025204C">
        <w:t>incitement to</w:t>
      </w:r>
      <w:r w:rsidRPr="008A11C1">
        <w:t xml:space="preserve"> discrimination </w:t>
      </w:r>
      <w:r w:rsidRPr="008A11C1" w:rsidR="0025204C">
        <w:t>but only on grounds of gender</w:t>
      </w:r>
      <w:r w:rsidRPr="008A11C1">
        <w:t xml:space="preserve">, </w:t>
      </w:r>
      <w:r w:rsidRPr="008A11C1" w:rsidR="0025204C">
        <w:t xml:space="preserve">sexual </w:t>
      </w:r>
      <w:r w:rsidRPr="008A11C1">
        <w:t xml:space="preserve">orientation </w:t>
      </w:r>
      <w:r w:rsidRPr="008A11C1" w:rsidR="0025204C">
        <w:t>or disability</w:t>
      </w:r>
      <w:r w:rsidRPr="008A11C1">
        <w:t xml:space="preserve">, </w:t>
      </w:r>
      <w:r w:rsidRPr="008A11C1" w:rsidR="0025204C">
        <w:t>and not on account of origin or the fact of belonging to a</w:t>
      </w:r>
      <w:r w:rsidRPr="008A11C1">
        <w:t xml:space="preserve"> nation.</w:t>
      </w:r>
    </w:p>
    <w:p w:rsidRPr="008A11C1" w:rsidR="00DF126C" w:rsidP="008A11C1" w:rsidRDefault="00DF126C" w14:paraId="69661DF1" w14:textId="36C8A788">
      <w:pPr>
        <w:pStyle w:val="JuPara"/>
      </w:pPr>
      <w:r w:rsidRPr="008A11C1">
        <w:fldChar w:fldCharType="begin"/>
      </w:r>
      <w:r w:rsidRPr="008A11C1">
        <w:instrText xml:space="preserve"> SEQ level0 \*arabic </w:instrText>
      </w:r>
      <w:r w:rsidRPr="008A11C1">
        <w:fldChar w:fldCharType="separate"/>
      </w:r>
      <w:r w:rsidRPr="008A11C1" w:rsidR="008A11C1">
        <w:rPr>
          <w:noProof/>
        </w:rPr>
        <w:t>39</w:t>
      </w:r>
      <w:r w:rsidRPr="008A11C1">
        <w:fldChar w:fldCharType="end"/>
      </w:r>
      <w:r w:rsidRPr="008A11C1">
        <w:t>.  </w:t>
      </w:r>
      <w:r w:rsidRPr="008A11C1" w:rsidR="0025204C">
        <w:t>The Court, however, agrees with the Government that prior to the events</w:t>
      </w:r>
      <w:r w:rsidRPr="008A11C1">
        <w:t xml:space="preserve"> </w:t>
      </w:r>
      <w:r w:rsidRPr="008A11C1" w:rsidR="0025204C">
        <w:t>in the present case</w:t>
      </w:r>
      <w:r w:rsidRPr="008A11C1">
        <w:t xml:space="preserve">, </w:t>
      </w:r>
      <w:r w:rsidRPr="008A11C1" w:rsidR="0025204C">
        <w:t>the Court of Cassation had ruled in favour of applying</w:t>
      </w:r>
      <w:r w:rsidRPr="008A11C1">
        <w:t xml:space="preserve"> </w:t>
      </w:r>
      <w:r w:rsidRPr="008A11C1" w:rsidR="0025204C">
        <w:t>section</w:t>
      </w:r>
      <w:r w:rsidRPr="008A11C1">
        <w:t xml:space="preserve"> 24, </w:t>
      </w:r>
      <w:r w:rsidRPr="008A11C1" w:rsidR="0025204C">
        <w:t>eighth paragraph</w:t>
      </w:r>
      <w:r w:rsidRPr="008A11C1">
        <w:t xml:space="preserve">, </w:t>
      </w:r>
      <w:r w:rsidRPr="008A11C1" w:rsidR="0025204C">
        <w:t>of the Law of</w:t>
      </w:r>
      <w:r w:rsidRPr="008A11C1">
        <w:t xml:space="preserve"> 29 </w:t>
      </w:r>
      <w:r w:rsidRPr="008A11C1" w:rsidR="0025204C">
        <w:t>July</w:t>
      </w:r>
      <w:r w:rsidRPr="008A11C1">
        <w:t xml:space="preserve"> 1881 </w:t>
      </w:r>
      <w:r w:rsidRPr="008A11C1" w:rsidR="0025204C">
        <w:t>in the case of a call to</w:t>
      </w:r>
      <w:r w:rsidRPr="008A11C1">
        <w:t xml:space="preserve"> boycott </w:t>
      </w:r>
      <w:r w:rsidRPr="008A11C1" w:rsidR="00464D4C">
        <w:t>imports from Israel</w:t>
      </w:r>
      <w:r w:rsidRPr="008A11C1">
        <w:t xml:space="preserve">. </w:t>
      </w:r>
      <w:r w:rsidRPr="008A11C1" w:rsidR="00464D4C">
        <w:t>In the context of the</w:t>
      </w:r>
      <w:r w:rsidRPr="008A11C1">
        <w:t xml:space="preserve"> </w:t>
      </w:r>
      <w:r w:rsidRPr="008A11C1">
        <w:rPr>
          <w:i/>
        </w:rPr>
        <w:t>Willem</w:t>
      </w:r>
      <w:r w:rsidRPr="008A11C1" w:rsidR="00464D4C">
        <w:t xml:space="preserve"> case, cited above, in responding to an argument alleging a failure to adhere to the principle of strict interpretation of the criminal law</w:t>
      </w:r>
      <w:r w:rsidRPr="008A11C1">
        <w:t xml:space="preserve">, </w:t>
      </w:r>
      <w:r w:rsidRPr="008A11C1" w:rsidR="00464D4C">
        <w:t>the Court of Cassation thus endorsed, by a judgment</w:t>
      </w:r>
      <w:r w:rsidRPr="008A11C1">
        <w:t xml:space="preserve"> </w:t>
      </w:r>
      <w:r w:rsidRPr="008A11C1" w:rsidR="00464D4C">
        <w:t>of</w:t>
      </w:r>
      <w:r w:rsidRPr="008A11C1">
        <w:t xml:space="preserve"> 28 </w:t>
      </w:r>
      <w:r w:rsidRPr="008A11C1" w:rsidR="00464D4C">
        <w:t>September</w:t>
      </w:r>
      <w:r w:rsidRPr="008A11C1">
        <w:t xml:space="preserve"> 2004</w:t>
      </w:r>
      <w:r w:rsidRPr="008A11C1" w:rsidR="00464D4C">
        <w:t>, a judgment of the</w:t>
      </w:r>
      <w:r w:rsidRPr="008A11C1">
        <w:t xml:space="preserve"> Douai </w:t>
      </w:r>
      <w:r w:rsidRPr="008A11C1" w:rsidR="00464D4C">
        <w:t>Court of Appeal of</w:t>
      </w:r>
      <w:r w:rsidRPr="008A11C1">
        <w:t xml:space="preserve"> 11 </w:t>
      </w:r>
      <w:r w:rsidRPr="008A11C1" w:rsidR="00464D4C">
        <w:t>September</w:t>
      </w:r>
      <w:r w:rsidRPr="008A11C1">
        <w:t xml:space="preserve"> 2003</w:t>
      </w:r>
      <w:r w:rsidRPr="008A11C1" w:rsidR="00464D4C">
        <w:t>, which had found as follows</w:t>
      </w:r>
      <w:r w:rsidRPr="008A11C1">
        <w:t>:</w:t>
      </w:r>
    </w:p>
    <w:p w:rsidRPr="008A11C1" w:rsidR="00DF126C" w:rsidP="008A11C1" w:rsidRDefault="00464D4C" w14:paraId="0D978E7B" w14:textId="737EBA3B">
      <w:pPr>
        <w:pStyle w:val="JuQuot"/>
      </w:pPr>
      <w:r w:rsidRPr="008A11C1">
        <w:t>“[S]ections</w:t>
      </w:r>
      <w:r w:rsidRPr="008A11C1" w:rsidR="00DF126C">
        <w:t xml:space="preserve"> 23 </w:t>
      </w:r>
      <w:r w:rsidRPr="008A11C1">
        <w:t>and</w:t>
      </w:r>
      <w:r w:rsidRPr="008A11C1" w:rsidR="00DF126C">
        <w:t xml:space="preserve"> 24 </w:t>
      </w:r>
      <w:r w:rsidRPr="008A11C1">
        <w:t>of the Law of</w:t>
      </w:r>
      <w:r w:rsidRPr="008A11C1" w:rsidR="00DF126C">
        <w:t xml:space="preserve"> 29 </w:t>
      </w:r>
      <w:r w:rsidRPr="008A11C1">
        <w:t>July</w:t>
      </w:r>
      <w:r w:rsidRPr="008A11C1" w:rsidR="00DF126C">
        <w:t xml:space="preserve"> 1881 </w:t>
      </w:r>
      <w:r w:rsidRPr="008A11C1">
        <w:t>make it a criminal offence to incite</w:t>
      </w:r>
      <w:r w:rsidRPr="008A11C1" w:rsidR="00DF126C">
        <w:t xml:space="preserve"> ... discrimination </w:t>
      </w:r>
      <w:r w:rsidRPr="008A11C1">
        <w:t>by obstructing the normal exercise</w:t>
      </w:r>
      <w:r w:rsidRPr="008A11C1" w:rsidR="00DF126C">
        <w:t xml:space="preserve"> </w:t>
      </w:r>
      <w:r w:rsidRPr="008A11C1">
        <w:t>of any economic activity</w:t>
      </w:r>
      <w:r w:rsidRPr="008A11C1" w:rsidR="00DF126C">
        <w:t xml:space="preserve"> ... </w:t>
      </w:r>
      <w:r w:rsidRPr="008A11C1">
        <w:t>these provisions refer[ring]</w:t>
      </w:r>
      <w:r w:rsidRPr="008A11C1" w:rsidR="00DF126C">
        <w:t xml:space="preserve"> </w:t>
      </w:r>
      <w:r w:rsidRPr="008A11C1">
        <w:t>to A</w:t>
      </w:r>
      <w:r w:rsidRPr="008A11C1" w:rsidR="00DF126C">
        <w:t>rticles 225</w:t>
      </w:r>
      <w:r w:rsidRPr="008A11C1" w:rsidR="00DF126C">
        <w:noBreakHyphen/>
        <w:t xml:space="preserve">1 </w:t>
      </w:r>
      <w:r w:rsidRPr="008A11C1">
        <w:t>and</w:t>
      </w:r>
      <w:r w:rsidRPr="008A11C1" w:rsidR="00DF126C">
        <w:t xml:space="preserve"> 225</w:t>
      </w:r>
      <w:r w:rsidRPr="008A11C1" w:rsidR="00DF126C">
        <w:noBreakHyphen/>
        <w:t xml:space="preserve">2 </w:t>
      </w:r>
      <w:r w:rsidRPr="008A11C1">
        <w:t>of the Criminal Code</w:t>
      </w:r>
      <w:r w:rsidRPr="008A11C1" w:rsidR="00DF126C">
        <w:t xml:space="preserve"> ...</w:t>
      </w:r>
      <w:r w:rsidRPr="008A11C1">
        <w:t>”</w:t>
      </w:r>
    </w:p>
    <w:p w:rsidRPr="008A11C1" w:rsidR="00DF126C" w:rsidP="008A11C1" w:rsidRDefault="00464D4C" w14:paraId="0A41B5B1" w14:textId="3A0FB139">
      <w:pPr>
        <w:pStyle w:val="JuPara"/>
      </w:pPr>
      <w:r w:rsidRPr="008A11C1">
        <w:t xml:space="preserve">The Court of Cassation </w:t>
      </w:r>
      <w:r w:rsidRPr="008A11C1" w:rsidR="009A5527">
        <w:t>noted</w:t>
      </w:r>
      <w:r w:rsidRPr="008A11C1">
        <w:t xml:space="preserve"> that the judgment appealed against</w:t>
      </w:r>
      <w:r w:rsidRPr="008A11C1" w:rsidR="009A5527">
        <w:t xml:space="preserve"> had</w:t>
      </w:r>
      <w:r w:rsidRPr="008A11C1">
        <w:t xml:space="preserve"> stated in particular that the defendant in that case, by announcing his </w:t>
      </w:r>
      <w:r w:rsidRPr="008A11C1" w:rsidR="00DF126C">
        <w:t xml:space="preserve">intention </w:t>
      </w:r>
      <w:r w:rsidRPr="008A11C1">
        <w:t>as mayor to ask the</w:t>
      </w:r>
      <w:r w:rsidRPr="008A11C1" w:rsidR="00DF126C">
        <w:t xml:space="preserve"> </w:t>
      </w:r>
      <w:r w:rsidRPr="008A11C1">
        <w:t>municipality</w:t>
      </w:r>
      <w:r w:rsidRPr="008A11C1" w:rsidR="008A11C1">
        <w:t>’</w:t>
      </w:r>
      <w:r w:rsidRPr="008A11C1">
        <w:t xml:space="preserve">s catering </w:t>
      </w:r>
      <w:r w:rsidRPr="008A11C1" w:rsidR="00DF126C">
        <w:t xml:space="preserve">services </w:t>
      </w:r>
      <w:r w:rsidRPr="008A11C1" w:rsidR="009A5527">
        <w:t>to stop buying goods imported from the State of Israel</w:t>
      </w:r>
      <w:r w:rsidRPr="008A11C1" w:rsidR="00DF126C">
        <w:t xml:space="preserve">, </w:t>
      </w:r>
      <w:r w:rsidRPr="008A11C1" w:rsidR="009A5527">
        <w:t>had incited those services to take account of the origin of the goods and, consequently</w:t>
      </w:r>
      <w:r w:rsidRPr="008A11C1" w:rsidR="00DF126C">
        <w:t>,</w:t>
      </w:r>
      <w:r w:rsidRPr="008A11C1" w:rsidR="009A5527">
        <w:t xml:space="preserve"> to obstruct the economic activity of Israeli producers</w:t>
      </w:r>
      <w:r w:rsidRPr="008A11C1" w:rsidR="00DF126C">
        <w:t xml:space="preserve">, </w:t>
      </w:r>
      <w:r w:rsidRPr="008A11C1" w:rsidR="00C736A7">
        <w:t>the boycott thus being connected with the fact that they belonged to the Israeli “nation”</w:t>
      </w:r>
      <w:r w:rsidRPr="008A11C1" w:rsidR="00DF126C">
        <w:t xml:space="preserve">. </w:t>
      </w:r>
      <w:r w:rsidRPr="008A11C1" w:rsidR="00C736A7">
        <w:t>It found that, in view of the foregoing</w:t>
      </w:r>
      <w:r w:rsidRPr="008A11C1" w:rsidR="00DF126C">
        <w:t xml:space="preserve">, </w:t>
      </w:r>
      <w:r w:rsidRPr="008A11C1" w:rsidR="00C736A7">
        <w:t>and since the dissemination on the municipality</w:t>
      </w:r>
      <w:r w:rsidRPr="008A11C1" w:rsidR="008A11C1">
        <w:t>’</w:t>
      </w:r>
      <w:r w:rsidRPr="008A11C1" w:rsidR="00C736A7">
        <w:t>s website of the mayor</w:t>
      </w:r>
      <w:r w:rsidRPr="008A11C1" w:rsidR="008A11C1">
        <w:t>’</w:t>
      </w:r>
      <w:r w:rsidRPr="008A11C1" w:rsidR="00C736A7">
        <w:t>s decision to boycott Israeli goods</w:t>
      </w:r>
      <w:r w:rsidRPr="008A11C1" w:rsidR="00DF126C">
        <w:t>, accompa</w:t>
      </w:r>
      <w:r w:rsidRPr="008A11C1" w:rsidR="00C736A7">
        <w:t xml:space="preserve">nied by </w:t>
      </w:r>
      <w:r w:rsidRPr="008A11C1" w:rsidR="005A4B74">
        <w:t>partisan</w:t>
      </w:r>
      <w:r w:rsidRPr="008A11C1" w:rsidR="00C736A7">
        <w:t xml:space="preserve"> remarks</w:t>
      </w:r>
      <w:r w:rsidRPr="008A11C1" w:rsidR="00DF126C">
        <w:t xml:space="preserve">, </w:t>
      </w:r>
      <w:r w:rsidRPr="008A11C1" w:rsidR="00C736A7">
        <w:t xml:space="preserve">was capable of inciting discriminatory conduct, as a result of the </w:t>
      </w:r>
      <w:r w:rsidRPr="008A11C1" w:rsidR="005A4B74">
        <w:t>wide</w:t>
      </w:r>
      <w:r w:rsidRPr="008A11C1" w:rsidR="00C736A7">
        <w:t xml:space="preserve"> </w:t>
      </w:r>
      <w:r w:rsidRPr="008A11C1" w:rsidR="005A4B74">
        <w:t>audience</w:t>
      </w:r>
      <w:r w:rsidRPr="008A11C1" w:rsidR="00C736A7">
        <w:t xml:space="preserve"> of that message</w:t>
      </w:r>
      <w:r w:rsidRPr="008A11C1" w:rsidR="00DF126C">
        <w:t xml:space="preserve">, </w:t>
      </w:r>
      <w:r w:rsidRPr="008A11C1" w:rsidR="00C736A7">
        <w:t>the Court of Appeal had given due justification for its decision</w:t>
      </w:r>
      <w:r w:rsidRPr="008A11C1" w:rsidR="00DF126C">
        <w:t>.</w:t>
      </w:r>
    </w:p>
    <w:p w:rsidRPr="008A11C1" w:rsidR="00DF126C" w:rsidP="008A11C1" w:rsidRDefault="00DF126C" w14:paraId="15E3F2D6" w14:textId="30E01F59">
      <w:pPr>
        <w:pStyle w:val="JuPara"/>
      </w:pPr>
      <w:r w:rsidRPr="008A11C1">
        <w:fldChar w:fldCharType="begin"/>
      </w:r>
      <w:r w:rsidRPr="008A11C1">
        <w:instrText xml:space="preserve"> SEQ level0 \*arabic </w:instrText>
      </w:r>
      <w:r w:rsidRPr="008A11C1">
        <w:fldChar w:fldCharType="separate"/>
      </w:r>
      <w:r w:rsidRPr="008A11C1" w:rsidR="008A11C1">
        <w:rPr>
          <w:noProof/>
        </w:rPr>
        <w:t>40</w:t>
      </w:r>
      <w:r w:rsidRPr="008A11C1">
        <w:fldChar w:fldCharType="end"/>
      </w:r>
      <w:r w:rsidRPr="008A11C1">
        <w:t>.  </w:t>
      </w:r>
      <w:r w:rsidRPr="008A11C1" w:rsidR="00C736A7">
        <w:t>Therefore, as the case-law stood at the time of the relevant events in the present case</w:t>
      </w:r>
      <w:r w:rsidRPr="008A11C1">
        <w:t xml:space="preserve">, </w:t>
      </w:r>
      <w:r w:rsidRPr="008A11C1" w:rsidR="00C736A7">
        <w:t>the applicants could have known that they were likely to be convicted on the basis of</w:t>
      </w:r>
      <w:r w:rsidRPr="008A11C1">
        <w:t xml:space="preserve"> </w:t>
      </w:r>
      <w:r w:rsidRPr="008A11C1" w:rsidR="00C736A7">
        <w:t>section</w:t>
      </w:r>
      <w:r w:rsidRPr="008A11C1">
        <w:t xml:space="preserve"> 24, </w:t>
      </w:r>
      <w:r w:rsidRPr="008A11C1" w:rsidR="00C736A7">
        <w:t>eighth paragraph</w:t>
      </w:r>
      <w:r w:rsidRPr="008A11C1">
        <w:t xml:space="preserve">, </w:t>
      </w:r>
      <w:r w:rsidRPr="008A11C1" w:rsidR="00C736A7">
        <w:t>of the Law of</w:t>
      </w:r>
      <w:r w:rsidRPr="008A11C1">
        <w:t xml:space="preserve"> 29 </w:t>
      </w:r>
      <w:r w:rsidRPr="008A11C1" w:rsidR="00C736A7">
        <w:t>July</w:t>
      </w:r>
      <w:r w:rsidRPr="008A11C1">
        <w:t xml:space="preserve"> 1881 </w:t>
      </w:r>
      <w:r w:rsidRPr="008A11C1" w:rsidR="00C736A7">
        <w:t>on account of their call to</w:t>
      </w:r>
      <w:r w:rsidRPr="008A11C1">
        <w:t xml:space="preserve"> boycott </w:t>
      </w:r>
      <w:r w:rsidRPr="008A11C1" w:rsidR="00C736A7">
        <w:t>goods imported from Israel</w:t>
      </w:r>
      <w:r w:rsidRPr="008A11C1">
        <w:t>.</w:t>
      </w:r>
    </w:p>
    <w:p w:rsidRPr="008A11C1" w:rsidR="00DF126C" w:rsidP="008A11C1" w:rsidRDefault="00DF126C" w14:paraId="64E7C3AC" w14:textId="0BD44C09">
      <w:pPr>
        <w:pStyle w:val="JuPara"/>
      </w:pPr>
      <w:r w:rsidRPr="008A11C1">
        <w:fldChar w:fldCharType="begin"/>
      </w:r>
      <w:r w:rsidRPr="008A11C1">
        <w:instrText xml:space="preserve"> SEQ level0 \*arabic </w:instrText>
      </w:r>
      <w:r w:rsidRPr="008A11C1">
        <w:fldChar w:fldCharType="separate"/>
      </w:r>
      <w:r w:rsidRPr="008A11C1" w:rsidR="008A11C1">
        <w:rPr>
          <w:noProof/>
        </w:rPr>
        <w:t>41</w:t>
      </w:r>
      <w:r w:rsidRPr="008A11C1">
        <w:fldChar w:fldCharType="end"/>
      </w:r>
      <w:r w:rsidRPr="008A11C1">
        <w:t>.  </w:t>
      </w:r>
      <w:r w:rsidRPr="008A11C1" w:rsidR="00C736A7">
        <w:t>Accordingly there ha</w:t>
      </w:r>
      <w:r w:rsidRPr="008A11C1" w:rsidR="005A4B74">
        <w:t>s</w:t>
      </w:r>
      <w:r w:rsidRPr="008A11C1" w:rsidR="00C736A7">
        <w:t xml:space="preserve"> been no</w:t>
      </w:r>
      <w:r w:rsidRPr="008A11C1">
        <w:t xml:space="preserve"> violation </w:t>
      </w:r>
      <w:r w:rsidRPr="008A11C1" w:rsidR="00C736A7">
        <w:t>of A</w:t>
      </w:r>
      <w:r w:rsidRPr="008A11C1">
        <w:t xml:space="preserve">rticle 7 </w:t>
      </w:r>
      <w:r w:rsidRPr="008A11C1" w:rsidR="00C736A7">
        <w:t>of the</w:t>
      </w:r>
      <w:r w:rsidRPr="008A11C1">
        <w:t xml:space="preserve"> Convention.</w:t>
      </w:r>
    </w:p>
    <w:p w:rsidRPr="008A11C1" w:rsidR="00DF126C" w:rsidP="008A11C1" w:rsidRDefault="00755B17" w14:paraId="2A4A85B6" w14:textId="74A315FF">
      <w:pPr>
        <w:pStyle w:val="JuHIRoman"/>
      </w:pPr>
      <w:r w:rsidRPr="008A11C1">
        <w:t>ALLEGED</w:t>
      </w:r>
      <w:r w:rsidRPr="008A11C1" w:rsidR="00DF126C">
        <w:t xml:space="preserve"> VIOLATION </w:t>
      </w:r>
      <w:r w:rsidRPr="008A11C1">
        <w:t xml:space="preserve">OF </w:t>
      </w:r>
      <w:r w:rsidRPr="008A11C1" w:rsidR="00DF126C">
        <w:t>ARTICLE 10</w:t>
      </w:r>
      <w:r w:rsidRPr="008A11C1">
        <w:t xml:space="preserve"> OF THE</w:t>
      </w:r>
      <w:r w:rsidRPr="008A11C1" w:rsidR="00DF126C">
        <w:t xml:space="preserve"> CONVENTION</w:t>
      </w:r>
    </w:p>
    <w:p w:rsidRPr="008A11C1" w:rsidR="00DF126C" w:rsidP="008A11C1" w:rsidRDefault="00DF126C" w14:paraId="07F863FF" w14:textId="759180EE">
      <w:pPr>
        <w:pStyle w:val="JuPara"/>
      </w:pPr>
      <w:r w:rsidRPr="008A11C1">
        <w:fldChar w:fldCharType="begin"/>
      </w:r>
      <w:r w:rsidRPr="008A11C1">
        <w:instrText xml:space="preserve"> SEQ level0 \*arabic </w:instrText>
      </w:r>
      <w:r w:rsidRPr="008A11C1">
        <w:fldChar w:fldCharType="separate"/>
      </w:r>
      <w:r w:rsidRPr="008A11C1" w:rsidR="008A11C1">
        <w:rPr>
          <w:noProof/>
        </w:rPr>
        <w:t>42</w:t>
      </w:r>
      <w:r w:rsidRPr="008A11C1">
        <w:fldChar w:fldCharType="end"/>
      </w:r>
      <w:r w:rsidRPr="008A11C1">
        <w:t>.  </w:t>
      </w:r>
      <w:r w:rsidRPr="008A11C1" w:rsidR="003D3D43">
        <w:t>The applicants complained about their criminal conviction for participating, in the context of the</w:t>
      </w:r>
      <w:r w:rsidRPr="008A11C1">
        <w:t xml:space="preserve"> BDS</w:t>
      </w:r>
      <w:r w:rsidRPr="008A11C1" w:rsidR="003D3D43">
        <w:t xml:space="preserve"> campaign</w:t>
      </w:r>
      <w:r w:rsidRPr="008A11C1">
        <w:t>,</w:t>
      </w:r>
      <w:r w:rsidRPr="008A11C1" w:rsidR="003D3D43">
        <w:t xml:space="preserve"> in</w:t>
      </w:r>
      <w:r w:rsidRPr="008A11C1">
        <w:t xml:space="preserve"> actions </w:t>
      </w:r>
      <w:r w:rsidRPr="008A11C1" w:rsidR="003D3D43">
        <w:t xml:space="preserve">calling for the </w:t>
      </w:r>
      <w:r w:rsidRPr="008A11C1">
        <w:t xml:space="preserve">boycott </w:t>
      </w:r>
      <w:r w:rsidRPr="008A11C1" w:rsidR="003D3D43">
        <w:t>of products imported from Israel</w:t>
      </w:r>
      <w:r w:rsidRPr="008A11C1">
        <w:t xml:space="preserve">. </w:t>
      </w:r>
      <w:r w:rsidRPr="008A11C1" w:rsidR="003D3D43">
        <w:t>They relied on A</w:t>
      </w:r>
      <w:r w:rsidRPr="008A11C1">
        <w:t xml:space="preserve">rticle 10 </w:t>
      </w:r>
      <w:r w:rsidRPr="008A11C1" w:rsidR="003D3D43">
        <w:t>of the</w:t>
      </w:r>
      <w:r w:rsidRPr="008A11C1">
        <w:t xml:space="preserve"> Convention, </w:t>
      </w:r>
      <w:r w:rsidRPr="008A11C1" w:rsidR="003D3D43">
        <w:t>which reads</w:t>
      </w:r>
      <w:r w:rsidRPr="008A11C1">
        <w:t>:</w:t>
      </w:r>
    </w:p>
    <w:p w:rsidRPr="008A11C1" w:rsidR="003D3D43" w:rsidP="008A11C1" w:rsidRDefault="003D3D43" w14:paraId="2E834F7C" w14:textId="77777777">
      <w:pPr>
        <w:pStyle w:val="JuQuot"/>
      </w:pPr>
      <w:r w:rsidRPr="008A11C1">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A11C1" w:rsidR="003D3D43" w:rsidP="008A11C1" w:rsidRDefault="003D3D43" w14:paraId="7E8D01AA" w14:textId="77777777">
      <w:pPr>
        <w:pStyle w:val="JuQuot"/>
      </w:pPr>
      <w:r w:rsidRPr="008A11C1">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A11C1" w:rsidR="00DF126C" w:rsidP="008A11C1" w:rsidRDefault="003D3D43" w14:paraId="71A3A54E" w14:textId="1F5DD2DD">
      <w:pPr>
        <w:pStyle w:val="JuHA"/>
      </w:pPr>
      <w:r w:rsidRPr="008A11C1">
        <w:t>Admissibility</w:t>
      </w:r>
    </w:p>
    <w:p w:rsidRPr="008A11C1" w:rsidR="00DF126C" w:rsidP="008A11C1" w:rsidRDefault="00DF126C" w14:paraId="2E098EE2" w14:textId="09D100B0">
      <w:pPr>
        <w:pStyle w:val="JuPara"/>
      </w:pPr>
      <w:r w:rsidRPr="008A11C1">
        <w:fldChar w:fldCharType="begin"/>
      </w:r>
      <w:r w:rsidRPr="008A11C1">
        <w:instrText xml:space="preserve"> SEQ level0 \*arabic </w:instrText>
      </w:r>
      <w:r w:rsidRPr="008A11C1">
        <w:fldChar w:fldCharType="separate"/>
      </w:r>
      <w:r w:rsidRPr="008A11C1" w:rsidR="008A11C1">
        <w:rPr>
          <w:noProof/>
        </w:rPr>
        <w:t>43</w:t>
      </w:r>
      <w:r w:rsidRPr="008A11C1">
        <w:fldChar w:fldCharType="end"/>
      </w:r>
      <w:r w:rsidRPr="008A11C1">
        <w:t>.  </w:t>
      </w:r>
      <w:r w:rsidRPr="008A11C1" w:rsidR="003D3D43">
        <w:t>The Court finds that this complaint is not manifestly ill-founded within the meaning of Article 35 § 3 (a) of the Convention. It further notes that it is not inadmissible on any other grounds. It must therefore be declared admissible</w:t>
      </w:r>
      <w:r w:rsidRPr="008A11C1">
        <w:t>.</w:t>
      </w:r>
    </w:p>
    <w:p w:rsidRPr="008A11C1" w:rsidR="00DF126C" w:rsidP="008A11C1" w:rsidRDefault="003D3D43" w14:paraId="3FBB3D28" w14:textId="75DA49FA">
      <w:pPr>
        <w:pStyle w:val="JuHA"/>
      </w:pPr>
      <w:r w:rsidRPr="008A11C1">
        <w:t>Merits</w:t>
      </w:r>
    </w:p>
    <w:p w:rsidRPr="008A11C1" w:rsidR="00DF126C" w:rsidP="008A11C1" w:rsidRDefault="003D3D43" w14:paraId="0D260532" w14:textId="59C0F967">
      <w:pPr>
        <w:pStyle w:val="JuH1"/>
      </w:pPr>
      <w:r w:rsidRPr="008A11C1">
        <w:t>The</w:t>
      </w:r>
      <w:r w:rsidRPr="008A11C1" w:rsidR="00DF126C">
        <w:t xml:space="preserve"> parties</w:t>
      </w:r>
      <w:r w:rsidRPr="008A11C1" w:rsidR="008A11C1">
        <w:t>’</w:t>
      </w:r>
      <w:r w:rsidRPr="008A11C1">
        <w:t xml:space="preserve"> submissions</w:t>
      </w:r>
    </w:p>
    <w:p w:rsidRPr="008A11C1" w:rsidR="00DF126C" w:rsidP="008A11C1" w:rsidRDefault="003D3D43" w14:paraId="06A20497" w14:textId="60029E75">
      <w:pPr>
        <w:pStyle w:val="JuHa0"/>
      </w:pPr>
      <w:r w:rsidRPr="008A11C1">
        <w:t>The applicants</w:t>
      </w:r>
    </w:p>
    <w:p w:rsidRPr="008A11C1" w:rsidR="00C82EA5" w:rsidP="008A11C1" w:rsidRDefault="00DF126C" w14:paraId="3A3B8D9A" w14:textId="7E12D52A">
      <w:pPr>
        <w:pStyle w:val="JuPara"/>
      </w:pPr>
      <w:r w:rsidRPr="008A11C1">
        <w:fldChar w:fldCharType="begin"/>
      </w:r>
      <w:r w:rsidRPr="008A11C1">
        <w:instrText xml:space="preserve"> SEQ level0 \*arabic </w:instrText>
      </w:r>
      <w:r w:rsidRPr="008A11C1">
        <w:fldChar w:fldCharType="separate"/>
      </w:r>
      <w:r w:rsidRPr="008A11C1" w:rsidR="008A11C1">
        <w:rPr>
          <w:noProof/>
        </w:rPr>
        <w:t>44</w:t>
      </w:r>
      <w:r w:rsidRPr="008A11C1">
        <w:fldChar w:fldCharType="end"/>
      </w:r>
      <w:r w:rsidRPr="008A11C1">
        <w:t>.  </w:t>
      </w:r>
      <w:r w:rsidRPr="008A11C1" w:rsidR="00C82EA5">
        <w:t xml:space="preserve">The applicants </w:t>
      </w:r>
      <w:r w:rsidRPr="008A11C1" w:rsidR="00415468">
        <w:t>recounted</w:t>
      </w:r>
      <w:r w:rsidRPr="008A11C1" w:rsidR="00C82EA5">
        <w:t xml:space="preserve"> that on 9 July 2005, one year after the advisory opinion of the International Court of Justice of 9 July 2004 on the legal consequences of the construction of a wall in the Occupied Palestinian Territory </w:t>
      </w:r>
      <w:r w:rsidRPr="008A11C1" w:rsidR="00415468">
        <w:t>–</w:t>
      </w:r>
      <w:r w:rsidRPr="008A11C1" w:rsidR="00C82EA5">
        <w:t xml:space="preserve"> which</w:t>
      </w:r>
      <w:r w:rsidRPr="008A11C1" w:rsidR="00415468">
        <w:t xml:space="preserve"> had</w:t>
      </w:r>
      <w:r w:rsidRPr="008A11C1" w:rsidR="00C82EA5">
        <w:t xml:space="preserve"> remained a </w:t>
      </w:r>
      <w:r w:rsidRPr="008A11C1" w:rsidR="00415468">
        <w:t>“</w:t>
      </w:r>
      <w:r w:rsidRPr="008A11C1" w:rsidR="00C82EA5">
        <w:t>dead letter</w:t>
      </w:r>
      <w:r w:rsidRPr="008A11C1" w:rsidR="00415468">
        <w:t>”</w:t>
      </w:r>
      <w:r w:rsidRPr="008A11C1" w:rsidR="00C82EA5">
        <w:t xml:space="preserve"> </w:t>
      </w:r>
      <w:r w:rsidRPr="008A11C1" w:rsidR="00415468">
        <w:t>–</w:t>
      </w:r>
      <w:r w:rsidRPr="008A11C1" w:rsidR="00C82EA5">
        <w:t xml:space="preserve"> 170 Palestinian parties, organisations and unions </w:t>
      </w:r>
      <w:r w:rsidRPr="008A11C1" w:rsidR="00415468">
        <w:t xml:space="preserve">had </w:t>
      </w:r>
      <w:r w:rsidRPr="008A11C1" w:rsidR="00C82EA5">
        <w:t>launched a</w:t>
      </w:r>
      <w:r w:rsidRPr="008A11C1" w:rsidR="00415468">
        <w:t xml:space="preserve"> “Call for Boycott, Divestment and Sanctions against Israel Until it Complies with International Law and Universal Principles of Human Rights”</w:t>
      </w:r>
      <w:r w:rsidRPr="008A11C1" w:rsidR="00C82EA5">
        <w:t>.</w:t>
      </w:r>
    </w:p>
    <w:p w:rsidRPr="008A11C1" w:rsidR="00C82EA5" w:rsidP="008A11C1" w:rsidRDefault="00CC518C" w14:paraId="19B426B6" w14:textId="5DDC6389">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45</w:t>
      </w:r>
      <w:r>
        <w:rPr>
          <w:noProof/>
        </w:rPr>
        <w:fldChar w:fldCharType="end"/>
      </w:r>
      <w:r w:rsidRPr="008A11C1" w:rsidR="00415468">
        <w:t>.  </w:t>
      </w:r>
      <w:r w:rsidRPr="008A11C1" w:rsidR="00C82EA5">
        <w:t>They stress</w:t>
      </w:r>
      <w:r w:rsidRPr="008A11C1" w:rsidR="00415468">
        <w:t>ed</w:t>
      </w:r>
      <w:r w:rsidRPr="008A11C1" w:rsidR="00C82EA5">
        <w:t xml:space="preserve"> that </w:t>
      </w:r>
      <w:r w:rsidRPr="008A11C1" w:rsidR="00415468">
        <w:t>it had been</w:t>
      </w:r>
      <w:r w:rsidRPr="008A11C1" w:rsidR="00C82EA5">
        <w:t xml:space="preserve"> a non-violent international campaign targeting the </w:t>
      </w:r>
      <w:r w:rsidRPr="008A11C1" w:rsidR="00415468">
        <w:t>“</w:t>
      </w:r>
      <w:r w:rsidRPr="008A11C1" w:rsidR="00C82EA5">
        <w:t>Israeli colonial policy of occupation</w:t>
      </w:r>
      <w:r w:rsidRPr="008A11C1" w:rsidR="00415468">
        <w:t>”</w:t>
      </w:r>
      <w:r w:rsidRPr="008A11C1" w:rsidR="00C82EA5">
        <w:t xml:space="preserve"> and its supporters, </w:t>
      </w:r>
      <w:r w:rsidRPr="008A11C1" w:rsidR="00C45F72">
        <w:t>to draw</w:t>
      </w:r>
      <w:r w:rsidRPr="008A11C1" w:rsidR="00415468">
        <w:t xml:space="preserve"> the attention of</w:t>
      </w:r>
      <w:r w:rsidRPr="008A11C1" w:rsidR="00C82EA5">
        <w:t xml:space="preserve"> </w:t>
      </w:r>
      <w:r w:rsidRPr="008A11C1" w:rsidR="00C45F72">
        <w:t xml:space="preserve">ordinary </w:t>
      </w:r>
      <w:r w:rsidRPr="008A11C1" w:rsidR="00C82EA5">
        <w:t>citizen</w:t>
      </w:r>
      <w:r w:rsidRPr="008A11C1" w:rsidR="00415468">
        <w:t>s, seen</w:t>
      </w:r>
      <w:r w:rsidRPr="008A11C1" w:rsidR="00C82EA5">
        <w:t xml:space="preserve"> as social and political actor</w:t>
      </w:r>
      <w:r w:rsidRPr="008A11C1" w:rsidR="00415468">
        <w:t>s,</w:t>
      </w:r>
      <w:r w:rsidRPr="008A11C1" w:rsidR="00C82EA5">
        <w:t xml:space="preserve"> and </w:t>
      </w:r>
      <w:r w:rsidRPr="008A11C1" w:rsidR="00415468">
        <w:t>of</w:t>
      </w:r>
      <w:r w:rsidRPr="008A11C1" w:rsidR="00C82EA5">
        <w:t xml:space="preserve"> consumer</w:t>
      </w:r>
      <w:r w:rsidRPr="008A11C1" w:rsidR="00415468">
        <w:t>s, who were asked</w:t>
      </w:r>
      <w:r w:rsidRPr="008A11C1" w:rsidR="00C82EA5">
        <w:t xml:space="preserve"> to distinguish between products on legitimate and reasonable political grounds</w:t>
      </w:r>
      <w:r w:rsidRPr="008A11C1" w:rsidR="00415468">
        <w:t xml:space="preserve">. It </w:t>
      </w:r>
      <w:r w:rsidRPr="008A11C1" w:rsidR="00C45F72">
        <w:t>had been</w:t>
      </w:r>
      <w:r w:rsidRPr="008A11C1" w:rsidR="00C82EA5">
        <w:t xml:space="preserve"> a response to the inertia of </w:t>
      </w:r>
      <w:r w:rsidRPr="008A11C1" w:rsidR="00C45F72">
        <w:t>the dominant</w:t>
      </w:r>
      <w:r w:rsidRPr="008A11C1" w:rsidR="00415468">
        <w:t xml:space="preserve"> </w:t>
      </w:r>
      <w:r w:rsidRPr="008A11C1" w:rsidR="00C82EA5">
        <w:t>powers</w:t>
      </w:r>
      <w:r w:rsidRPr="008A11C1" w:rsidR="00415468">
        <w:t xml:space="preserve"> </w:t>
      </w:r>
      <w:r w:rsidRPr="008A11C1" w:rsidR="00C82EA5">
        <w:t xml:space="preserve">in </w:t>
      </w:r>
      <w:r w:rsidRPr="008A11C1" w:rsidR="00415468">
        <w:t xml:space="preserve">failing to </w:t>
      </w:r>
      <w:r w:rsidRPr="008A11C1" w:rsidR="00C82EA5">
        <w:t>enforc</w:t>
      </w:r>
      <w:r w:rsidRPr="008A11C1" w:rsidR="00415468">
        <w:t>e</w:t>
      </w:r>
      <w:r w:rsidRPr="008A11C1" w:rsidR="00C82EA5">
        <w:t xml:space="preserve"> their own resolutions and to Israel</w:t>
      </w:r>
      <w:r w:rsidRPr="008A11C1" w:rsidR="008A11C1">
        <w:t>’</w:t>
      </w:r>
      <w:r w:rsidRPr="008A11C1" w:rsidR="00C82EA5">
        <w:t xml:space="preserve">s refusal to </w:t>
      </w:r>
      <w:r w:rsidRPr="008A11C1" w:rsidR="00A754EA">
        <w:t>abide by</w:t>
      </w:r>
      <w:r w:rsidRPr="008A11C1" w:rsidR="00C82EA5">
        <w:t xml:space="preserve"> international law. They add</w:t>
      </w:r>
      <w:r w:rsidRPr="008A11C1" w:rsidR="00A754EA">
        <w:t>ed</w:t>
      </w:r>
      <w:r w:rsidRPr="008A11C1" w:rsidR="00C82EA5">
        <w:t xml:space="preserve"> that this call for a boycott of Israeli products </w:t>
      </w:r>
      <w:r w:rsidRPr="008A11C1" w:rsidR="00A754EA">
        <w:t>was</w:t>
      </w:r>
      <w:r w:rsidRPr="008A11C1" w:rsidR="00C82EA5">
        <w:t xml:space="preserve"> part of a </w:t>
      </w:r>
      <w:r w:rsidRPr="008A11C1" w:rsidR="00A754EA">
        <w:t>noble</w:t>
      </w:r>
      <w:r w:rsidRPr="008A11C1" w:rsidR="00C82EA5">
        <w:t xml:space="preserve"> and </w:t>
      </w:r>
      <w:r w:rsidRPr="008A11C1" w:rsidR="00A754EA">
        <w:t>longstanding</w:t>
      </w:r>
      <w:r w:rsidRPr="008A11C1" w:rsidR="00C82EA5">
        <w:t xml:space="preserve"> tradition of non-violent citizen action </w:t>
      </w:r>
      <w:r w:rsidRPr="008A11C1" w:rsidR="00A754EA">
        <w:t>for</w:t>
      </w:r>
      <w:r w:rsidRPr="008A11C1" w:rsidR="00C82EA5">
        <w:t xml:space="preserve"> a political </w:t>
      </w:r>
      <w:r w:rsidRPr="008A11C1" w:rsidR="00A754EA">
        <w:t>goal</w:t>
      </w:r>
      <w:r w:rsidRPr="008A11C1" w:rsidR="00C82EA5">
        <w:t xml:space="preserve"> (they refer</w:t>
      </w:r>
      <w:r w:rsidRPr="008A11C1" w:rsidR="00A754EA">
        <w:t>red</w:t>
      </w:r>
      <w:r w:rsidRPr="008A11C1" w:rsidR="00C82EA5">
        <w:t xml:space="preserve"> in particular to the peaceful movements against apartheid and </w:t>
      </w:r>
      <w:r w:rsidRPr="008A11C1" w:rsidR="00C45F72">
        <w:t xml:space="preserve">against </w:t>
      </w:r>
      <w:r w:rsidRPr="008A11C1" w:rsidR="00C82EA5">
        <w:t>discrimination in the United States),</w:t>
      </w:r>
      <w:r w:rsidRPr="008A11C1" w:rsidR="00A754EA">
        <w:t xml:space="preserve"> and was consistent with</w:t>
      </w:r>
      <w:r w:rsidRPr="008A11C1" w:rsidR="00C82EA5">
        <w:t xml:space="preserve"> the more recent movement of the </w:t>
      </w:r>
      <w:r w:rsidRPr="008A11C1" w:rsidR="00A754EA">
        <w:t>“</w:t>
      </w:r>
      <w:r w:rsidRPr="008A11C1" w:rsidR="00C82EA5">
        <w:t>consumer-actor</w:t>
      </w:r>
      <w:r w:rsidRPr="008A11C1" w:rsidR="00A754EA">
        <w:t>”</w:t>
      </w:r>
      <w:r w:rsidRPr="008A11C1" w:rsidR="00C82EA5">
        <w:t xml:space="preserve"> </w:t>
      </w:r>
      <w:r w:rsidRPr="008A11C1" w:rsidR="00A754EA">
        <w:t>(“</w:t>
      </w:r>
      <w:r w:rsidRPr="008A11C1" w:rsidR="00A754EA">
        <w:rPr>
          <w:i/>
          <w:iCs/>
        </w:rPr>
        <w:t>consom-acteur</w:t>
      </w:r>
      <w:r w:rsidRPr="008A11C1" w:rsidR="00A754EA">
        <w:t xml:space="preserve">”) </w:t>
      </w:r>
      <w:r w:rsidRPr="008A11C1" w:rsidR="00C82EA5">
        <w:t xml:space="preserve">boycott, </w:t>
      </w:r>
      <w:r w:rsidRPr="008A11C1" w:rsidR="00A754EA">
        <w:t xml:space="preserve">whose aim </w:t>
      </w:r>
      <w:r w:rsidRPr="008A11C1" w:rsidR="00C45F72">
        <w:t>had been</w:t>
      </w:r>
      <w:r w:rsidRPr="008A11C1" w:rsidR="00C82EA5">
        <w:t xml:space="preserve"> to </w:t>
      </w:r>
      <w:r w:rsidRPr="008A11C1" w:rsidR="00C45F72">
        <w:t>encourage</w:t>
      </w:r>
      <w:r w:rsidRPr="008A11C1" w:rsidR="00C82EA5">
        <w:t xml:space="preserve"> e</w:t>
      </w:r>
      <w:r w:rsidRPr="008A11C1" w:rsidR="00A754EA">
        <w:t>veryone</w:t>
      </w:r>
      <w:r w:rsidRPr="008A11C1" w:rsidR="00C82EA5">
        <w:t xml:space="preserve"> to </w:t>
      </w:r>
      <w:r w:rsidRPr="008A11C1" w:rsidR="00C45F72">
        <w:t>bring</w:t>
      </w:r>
      <w:r w:rsidRPr="008A11C1" w:rsidR="00C82EA5">
        <w:t xml:space="preserve"> </w:t>
      </w:r>
      <w:r w:rsidRPr="008A11C1" w:rsidR="00A754EA">
        <w:t xml:space="preserve">their </w:t>
      </w:r>
      <w:r w:rsidRPr="008A11C1" w:rsidR="00C82EA5">
        <w:t xml:space="preserve">consumption practices </w:t>
      </w:r>
      <w:r w:rsidRPr="008A11C1" w:rsidR="00C45F72">
        <w:t xml:space="preserve">into line </w:t>
      </w:r>
      <w:r w:rsidRPr="008A11C1" w:rsidR="00C82EA5">
        <w:t xml:space="preserve">with </w:t>
      </w:r>
      <w:r w:rsidRPr="008A11C1" w:rsidR="00A754EA">
        <w:t>their beliefs</w:t>
      </w:r>
      <w:r w:rsidRPr="008A11C1" w:rsidR="00C82EA5">
        <w:t xml:space="preserve">. </w:t>
      </w:r>
      <w:r w:rsidRPr="008A11C1" w:rsidR="00A754EA">
        <w:t>Furthermore,</w:t>
      </w:r>
      <w:r w:rsidRPr="008A11C1" w:rsidR="00C82EA5">
        <w:t xml:space="preserve"> in the name of freedom of expression, the BDS campaign enjoy</w:t>
      </w:r>
      <w:r w:rsidRPr="008A11C1" w:rsidR="00A754EA">
        <w:t>ed</w:t>
      </w:r>
      <w:r w:rsidRPr="008A11C1" w:rsidR="00C82EA5">
        <w:t xml:space="preserve"> the majority support of the international community. In this regard, they refer</w:t>
      </w:r>
      <w:r w:rsidRPr="008A11C1" w:rsidR="00A754EA">
        <w:t>red</w:t>
      </w:r>
      <w:r w:rsidRPr="008A11C1" w:rsidR="00C82EA5">
        <w:t xml:space="preserve"> to statements </w:t>
      </w:r>
      <w:r w:rsidRPr="008A11C1" w:rsidR="00A754EA">
        <w:t>by</w:t>
      </w:r>
      <w:r w:rsidRPr="008A11C1" w:rsidR="00C82EA5">
        <w:t xml:space="preserve"> the relevant United Nations bodies, </w:t>
      </w:r>
      <w:r w:rsidRPr="008A11C1" w:rsidR="00A754EA">
        <w:t xml:space="preserve">representatives of the </w:t>
      </w:r>
      <w:r w:rsidRPr="008A11C1" w:rsidR="00C82EA5">
        <w:t>executive or legislat</w:t>
      </w:r>
      <w:r w:rsidRPr="008A11C1" w:rsidR="00A754EA">
        <w:t>ure</w:t>
      </w:r>
      <w:r w:rsidRPr="008A11C1" w:rsidR="00C82EA5">
        <w:t xml:space="preserve"> of many European States, the United States of America, the European Parliament, the European Commission, European regions and cities, leading legal academics, political parties, major influential non-governmental organi</w:t>
      </w:r>
      <w:r w:rsidRPr="008A11C1" w:rsidR="00A754EA">
        <w:t>s</w:t>
      </w:r>
      <w:r w:rsidRPr="008A11C1" w:rsidR="00C82EA5">
        <w:t>ations and representatives of Palestinian and Israeli civil society.</w:t>
      </w:r>
    </w:p>
    <w:p w:rsidRPr="008A11C1" w:rsidR="00C82EA5" w:rsidP="008A11C1" w:rsidRDefault="00CC518C" w14:paraId="2F3DDED2" w14:textId="3E763F30">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46</w:t>
      </w:r>
      <w:r>
        <w:rPr>
          <w:noProof/>
        </w:rPr>
        <w:fldChar w:fldCharType="end"/>
      </w:r>
      <w:r w:rsidRPr="008A11C1" w:rsidR="00A754EA">
        <w:t>.  </w:t>
      </w:r>
      <w:r w:rsidRPr="008A11C1" w:rsidR="00C82EA5">
        <w:t>They emphasise</w:t>
      </w:r>
      <w:r w:rsidRPr="008A11C1" w:rsidR="00A754EA">
        <w:t>d</w:t>
      </w:r>
      <w:r w:rsidRPr="008A11C1" w:rsidR="00C82EA5">
        <w:t xml:space="preserve"> that they </w:t>
      </w:r>
      <w:r w:rsidRPr="008A11C1" w:rsidR="00A754EA">
        <w:t>were</w:t>
      </w:r>
      <w:r w:rsidRPr="008A11C1" w:rsidR="00C82EA5">
        <w:t xml:space="preserve"> ordinary citizen activists with no prerogatives of public authority </w:t>
      </w:r>
      <w:r w:rsidRPr="008A11C1" w:rsidR="00A754EA">
        <w:t>–</w:t>
      </w:r>
      <w:r w:rsidRPr="008A11C1" w:rsidR="00C82EA5">
        <w:t xml:space="preserve"> unlike the applicant J.</w:t>
      </w:r>
      <w:r w:rsidRPr="008A11C1" w:rsidR="00A62312">
        <w:t>-</w:t>
      </w:r>
      <w:r w:rsidRPr="008A11C1" w:rsidR="00C82EA5">
        <w:t xml:space="preserve">C. Willem </w:t>
      </w:r>
      <w:r w:rsidRPr="008A11C1" w:rsidR="00C45F72">
        <w:t xml:space="preserve">(see </w:t>
      </w:r>
      <w:r w:rsidRPr="008A11C1" w:rsidR="00C45F72">
        <w:rPr>
          <w:i/>
          <w:iCs/>
        </w:rPr>
        <w:t>Willem</w:t>
      </w:r>
      <w:r w:rsidRPr="008A11C1" w:rsidR="00C45F72">
        <w:t xml:space="preserve">, </w:t>
      </w:r>
      <w:r w:rsidRPr="008A11C1" w:rsidR="00C45F72">
        <w:rPr>
          <w:rStyle w:val="JuParaCar"/>
          <w:rFonts w:ascii="Times New Roman" w:hAnsi="Times New Roman" w:eastAsia="Times New Roman" w:cs="Times New Roman"/>
          <w:iCs/>
          <w:color w:val="000000" w:themeColor="text1"/>
          <w:lang w:val="en-GB" w:eastAsia="zh-CN"/>
        </w:rPr>
        <w:t>cited above</w:t>
      </w:r>
      <w:r w:rsidRPr="008A11C1" w:rsidR="00C45F72">
        <w:t xml:space="preserve">) </w:t>
      </w:r>
      <w:r w:rsidRPr="008A11C1" w:rsidR="00A754EA">
        <w:t>–</w:t>
      </w:r>
      <w:r w:rsidRPr="008A11C1" w:rsidR="00C82EA5">
        <w:t xml:space="preserve"> and that their freedom of expression (as manifested in their call for a boycott) on a highly political issue of general interest had been infringed by their conviction, even though they had called</w:t>
      </w:r>
      <w:r w:rsidRPr="008A11C1" w:rsidR="00A754EA">
        <w:t xml:space="preserve"> upon consumers and the management of a supermarket,</w:t>
      </w:r>
      <w:r w:rsidRPr="008A11C1" w:rsidR="00C82EA5">
        <w:t xml:space="preserve"> publicly and without violence or any other form of coercion, not to buy products made in Israel and thus to exercise a form of conscientious objection, </w:t>
      </w:r>
      <w:r w:rsidRPr="008A11C1" w:rsidR="00C45F72">
        <w:t>on account</w:t>
      </w:r>
      <w:r w:rsidRPr="008A11C1" w:rsidR="00C82EA5">
        <w:t xml:space="preserve"> of the governmental policy pursued by that State in flagrant and </w:t>
      </w:r>
      <w:r w:rsidRPr="008A11C1" w:rsidR="00FC1DFF">
        <w:t>acknowledged</w:t>
      </w:r>
      <w:r w:rsidRPr="008A11C1" w:rsidR="00C82EA5">
        <w:t xml:space="preserve"> violation of general public international law, international humanitarian law and human rights law. They emphasise</w:t>
      </w:r>
      <w:r w:rsidRPr="008A11C1" w:rsidR="00FC1DFF">
        <w:t>d</w:t>
      </w:r>
      <w:r w:rsidRPr="008A11C1" w:rsidR="00C82EA5">
        <w:t xml:space="preserve"> that their appeal </w:t>
      </w:r>
      <w:r w:rsidRPr="008A11C1" w:rsidR="00FC1DFF">
        <w:t>had been devoid</w:t>
      </w:r>
      <w:r w:rsidRPr="008A11C1" w:rsidR="00C82EA5">
        <w:t xml:space="preserve"> of any racist or anti</w:t>
      </w:r>
      <w:r w:rsidRPr="008A11C1" w:rsidR="005A4B74">
        <w:t>s</w:t>
      </w:r>
      <w:r w:rsidRPr="008A11C1" w:rsidR="00C82EA5">
        <w:t>emitic connotations, and that it was not directed at any identified person or group, but only at products imported from Israel, regardless of the nationality of the suppliers or producers. They inferred that the substance of their expression had been artificially and arbitrarily depoliticised in order to remove it from the protect</w:t>
      </w:r>
      <w:r w:rsidRPr="008A11C1" w:rsidR="005A4B74">
        <w:t>ed category</w:t>
      </w:r>
      <w:r w:rsidRPr="008A11C1" w:rsidR="00C82EA5">
        <w:t xml:space="preserve"> of political speech.</w:t>
      </w:r>
    </w:p>
    <w:p w:rsidRPr="008A11C1" w:rsidR="00C82EA5" w:rsidP="008A11C1" w:rsidRDefault="008A11C1" w14:paraId="7399FBCC" w14:textId="74017EAE">
      <w:pPr>
        <w:pStyle w:val="JuPara"/>
      </w:pPr>
      <w:fldSimple w:instr=" SEQ level0 \*arabic \* MERGEFORMAT ">
        <w:r w:rsidRPr="008A11C1">
          <w:rPr>
            <w:noProof/>
          </w:rPr>
          <w:t>47</w:t>
        </w:r>
      </w:fldSimple>
      <w:r w:rsidRPr="008A11C1" w:rsidR="00CC6F21">
        <w:t>.  </w:t>
      </w:r>
      <w:r w:rsidRPr="008A11C1" w:rsidR="00C82EA5">
        <w:t>The applicants then referred to the principles emerging from the Court</w:t>
      </w:r>
      <w:r w:rsidRPr="008A11C1">
        <w:t>’</w:t>
      </w:r>
      <w:r w:rsidRPr="008A11C1" w:rsidR="00C82EA5">
        <w:t xml:space="preserve">s case-law </w:t>
      </w:r>
      <w:r w:rsidRPr="008A11C1" w:rsidR="00CC6F21">
        <w:t>under</w:t>
      </w:r>
      <w:r w:rsidRPr="008A11C1" w:rsidR="00C82EA5">
        <w:t xml:space="preserve"> Article 10: freedom of expression include</w:t>
      </w:r>
      <w:r w:rsidRPr="008A11C1" w:rsidR="005A4B74">
        <w:t>d</w:t>
      </w:r>
      <w:r w:rsidRPr="008A11C1" w:rsidR="00C82EA5">
        <w:t xml:space="preserve"> the freedom to shock, offend or disturb, </w:t>
      </w:r>
      <w:r w:rsidRPr="008A11C1" w:rsidR="00CC6F21">
        <w:t>not extending to</w:t>
      </w:r>
      <w:r w:rsidRPr="008A11C1" w:rsidR="00C82EA5">
        <w:t xml:space="preserve"> hate speech; speech of a political or </w:t>
      </w:r>
      <w:r w:rsidRPr="008A11C1" w:rsidR="00CC6F21">
        <w:t>partisan</w:t>
      </w:r>
      <w:r w:rsidRPr="008A11C1" w:rsidR="00C82EA5">
        <w:t xml:space="preserve"> nature enjoy</w:t>
      </w:r>
      <w:r w:rsidRPr="008A11C1" w:rsidR="005A4B74">
        <w:t>ed</w:t>
      </w:r>
      <w:r w:rsidRPr="008A11C1" w:rsidR="00C82EA5">
        <w:t xml:space="preserve"> enhanced protection, the margin of appreciation of States being </w:t>
      </w:r>
      <w:r w:rsidRPr="008A11C1" w:rsidR="00CC6F21">
        <w:t>narrow</w:t>
      </w:r>
      <w:r w:rsidRPr="008A11C1" w:rsidR="00C82EA5">
        <w:t xml:space="preserve"> in such cases; restrictions on freedom of expression </w:t>
      </w:r>
      <w:r w:rsidRPr="008A11C1" w:rsidR="005A4B74">
        <w:t>had to</w:t>
      </w:r>
      <w:r w:rsidRPr="008A11C1" w:rsidR="00C82EA5">
        <w:t xml:space="preserve"> be interpreted strictly; the assessment by domestic courts of the </w:t>
      </w:r>
      <w:r w:rsidRPr="008A11C1" w:rsidR="00CC6F21">
        <w:t>individual</w:t>
      </w:r>
      <w:r w:rsidRPr="008A11C1">
        <w:t>’</w:t>
      </w:r>
      <w:r w:rsidRPr="008A11C1" w:rsidR="00CC6F21">
        <w:t xml:space="preserve">s </w:t>
      </w:r>
      <w:r w:rsidRPr="008A11C1" w:rsidR="00C82EA5">
        <w:t xml:space="preserve">good faith and of the facts </w:t>
      </w:r>
      <w:r w:rsidRPr="008A11C1" w:rsidR="005A4B74">
        <w:t>had to</w:t>
      </w:r>
      <w:r w:rsidRPr="008A11C1" w:rsidR="00C82EA5">
        <w:t xml:space="preserve"> be acceptable; the interference </w:t>
      </w:r>
      <w:r w:rsidRPr="008A11C1" w:rsidR="005A4B74">
        <w:t>had to</w:t>
      </w:r>
      <w:r w:rsidRPr="008A11C1" w:rsidR="00C82EA5">
        <w:t xml:space="preserve"> be based on relevant and sufficient </w:t>
      </w:r>
      <w:r w:rsidRPr="008A11C1" w:rsidR="008810BB">
        <w:t>reasons</w:t>
      </w:r>
      <w:r w:rsidRPr="008A11C1" w:rsidR="00C82EA5">
        <w:t xml:space="preserve"> and on a compelling social need.</w:t>
      </w:r>
    </w:p>
    <w:p w:rsidRPr="008A11C1" w:rsidR="00C82EA5" w:rsidP="008A11C1" w:rsidRDefault="008A11C1" w14:paraId="755DB552" w14:textId="76E242C9">
      <w:pPr>
        <w:pStyle w:val="JuPara"/>
      </w:pPr>
      <w:fldSimple w:instr=" SEQ level0 \*arabic \* MERGEFORMAT ">
        <w:r w:rsidRPr="008A11C1">
          <w:rPr>
            <w:noProof/>
          </w:rPr>
          <w:t>48</w:t>
        </w:r>
      </w:fldSimple>
      <w:r w:rsidRPr="008A11C1" w:rsidR="00CC6F21">
        <w:t>.  </w:t>
      </w:r>
      <w:r w:rsidRPr="008A11C1" w:rsidR="00C82EA5">
        <w:t>They stress</w:t>
      </w:r>
      <w:r w:rsidRPr="008A11C1" w:rsidR="00D82B96">
        <w:t>ed</w:t>
      </w:r>
      <w:r w:rsidRPr="008A11C1" w:rsidR="00C82EA5">
        <w:t xml:space="preserve"> that their call for a boycott </w:t>
      </w:r>
      <w:r w:rsidRPr="008A11C1" w:rsidR="00D82B96">
        <w:t>amounted to</w:t>
      </w:r>
      <w:r w:rsidRPr="008A11C1" w:rsidR="00C82EA5">
        <w:t xml:space="preserve"> political and </w:t>
      </w:r>
      <w:r w:rsidRPr="008A11C1" w:rsidR="00D82B96">
        <w:t>partisan</w:t>
      </w:r>
      <w:r w:rsidRPr="008A11C1" w:rsidR="00C82EA5">
        <w:t xml:space="preserve"> expression o</w:t>
      </w:r>
      <w:r w:rsidRPr="008A11C1" w:rsidR="00D82B96">
        <w:t>n</w:t>
      </w:r>
      <w:r w:rsidRPr="008A11C1" w:rsidR="00C82EA5">
        <w:t xml:space="preserve"> a geopolitical issue of major general interest: the resolution of the Israel-Palestin</w:t>
      </w:r>
      <w:r w:rsidRPr="008A11C1" w:rsidR="00D82B96">
        <w:t>e</w:t>
      </w:r>
      <w:r w:rsidRPr="008A11C1" w:rsidR="00C82EA5">
        <w:t xml:space="preserve"> question through the effective application of public international law and the international responsibility of commercial companies </w:t>
      </w:r>
      <w:r w:rsidRPr="008A11C1" w:rsidR="00D82B96">
        <w:t>in respect of</w:t>
      </w:r>
      <w:r w:rsidRPr="008A11C1" w:rsidR="00C82EA5">
        <w:t xml:space="preserve"> the violation of human rights in the occupied Palestinian territories. </w:t>
      </w:r>
      <w:r w:rsidRPr="008A11C1" w:rsidR="00D82B96">
        <w:t>In their view this was</w:t>
      </w:r>
      <w:r w:rsidRPr="008A11C1" w:rsidR="00C82EA5">
        <w:t xml:space="preserve"> a case where Article 10 of the Convention require</w:t>
      </w:r>
      <w:r w:rsidRPr="008A11C1" w:rsidR="00D82B96">
        <w:t>d</w:t>
      </w:r>
      <w:r w:rsidRPr="008A11C1" w:rsidR="00C82EA5">
        <w:t xml:space="preserve"> a high degree of protection of freedom of expression and where the </w:t>
      </w:r>
      <w:r w:rsidRPr="008A11C1" w:rsidR="00D82B96">
        <w:t>State</w:t>
      </w:r>
      <w:r w:rsidRPr="008A11C1">
        <w:t>’</w:t>
      </w:r>
      <w:r w:rsidRPr="008A11C1" w:rsidR="00D82B96">
        <w:t xml:space="preserve">s </w:t>
      </w:r>
      <w:r w:rsidRPr="008A11C1" w:rsidR="00C82EA5">
        <w:t xml:space="preserve">margin of appreciation </w:t>
      </w:r>
      <w:r w:rsidRPr="008A11C1" w:rsidR="00D82B96">
        <w:t>was</w:t>
      </w:r>
      <w:r w:rsidRPr="008A11C1" w:rsidR="00C82EA5">
        <w:t xml:space="preserve"> particularly </w:t>
      </w:r>
      <w:r w:rsidRPr="008A11C1" w:rsidR="00D82B96">
        <w:t>narrow</w:t>
      </w:r>
      <w:r w:rsidRPr="008A11C1" w:rsidR="00C82EA5">
        <w:t xml:space="preserve">. More broadly, they emphasised that calls for a boycott of products from Israel </w:t>
      </w:r>
      <w:r w:rsidRPr="008A11C1" w:rsidR="00D82B96">
        <w:t>did not incite</w:t>
      </w:r>
      <w:r w:rsidRPr="008A11C1" w:rsidR="00C82EA5">
        <w:t xml:space="preserve"> hatred or violence, since </w:t>
      </w:r>
      <w:r w:rsidRPr="008A11C1" w:rsidR="00D82B96">
        <w:t xml:space="preserve">they contained no element of </w:t>
      </w:r>
      <w:r w:rsidRPr="008A11C1" w:rsidR="00C82EA5">
        <w:t xml:space="preserve">defamation </w:t>
      </w:r>
      <w:r w:rsidRPr="008A11C1" w:rsidR="00D82B96">
        <w:t>or</w:t>
      </w:r>
      <w:r w:rsidRPr="008A11C1" w:rsidR="00C82EA5">
        <w:t xml:space="preserve"> insult, racist or anti</w:t>
      </w:r>
      <w:r w:rsidRPr="008A11C1" w:rsidR="005A4B74">
        <w:t>s</w:t>
      </w:r>
      <w:r w:rsidRPr="008A11C1" w:rsidR="00C82EA5">
        <w:t xml:space="preserve">emitic statements, </w:t>
      </w:r>
      <w:r w:rsidRPr="008A11C1" w:rsidR="00D82B96">
        <w:t>encouragement to commit</w:t>
      </w:r>
      <w:r w:rsidRPr="008A11C1" w:rsidR="00C82EA5">
        <w:t xml:space="preserve"> an offence </w:t>
      </w:r>
      <w:r w:rsidRPr="008A11C1" w:rsidR="00D82B96">
        <w:t>or</w:t>
      </w:r>
      <w:r w:rsidRPr="008A11C1" w:rsidR="00C82EA5">
        <w:t xml:space="preserve"> the glorification of international crimes. </w:t>
      </w:r>
      <w:r w:rsidRPr="008A11C1" w:rsidR="00D82B96">
        <w:t>Nor did they incite discrimination based on the origin of a person or group or the fact of their belonging to a given ethnicity, race or religion, since those calls were aimed only at products</w:t>
      </w:r>
      <w:r w:rsidRPr="008A11C1" w:rsidR="00A62312">
        <w:t xml:space="preserve"> which were not necessarily made by Israeli nationals. They further argued that their case had to be distinguished from that examined by the Court in </w:t>
      </w:r>
      <w:r w:rsidRPr="008A11C1" w:rsidR="00A62312">
        <w:rPr>
          <w:i/>
          <w:iCs/>
        </w:rPr>
        <w:t>Willem</w:t>
      </w:r>
      <w:r w:rsidRPr="008A11C1" w:rsidR="00A62312">
        <w:t xml:space="preserve"> (cited above). Their status, capacity and position were not the same</w:t>
      </w:r>
      <w:r w:rsidRPr="008A11C1" w:rsidR="005A4B74">
        <w:t>,</w:t>
      </w:r>
      <w:r w:rsidRPr="008A11C1" w:rsidR="00A62312">
        <w:t xml:space="preserve"> as in that case the Court had attached weight to the fact that J.-C. Willem had been acting in his capacity as mayor; his power to influence had been greater than theirs and the Court had found fault with a mayor who, in that capacity, had certain responsibilities </w:t>
      </w:r>
      <w:r w:rsidRPr="008A11C1" w:rsidR="00A62312">
        <w:rPr>
          <w:i/>
          <w:iCs/>
        </w:rPr>
        <w:t>vis-à-vis</w:t>
      </w:r>
      <w:r w:rsidRPr="008A11C1" w:rsidR="00A62312">
        <w:t xml:space="preserve"> the inhabitants of his municipality, had to maintain a degree of neutrality, had used his powers to order his services not to buy products from a given country and had taken that decision without allowing free debate on the matter.</w:t>
      </w:r>
    </w:p>
    <w:p w:rsidRPr="008A11C1" w:rsidR="00C82EA5" w:rsidP="008A11C1" w:rsidRDefault="00DF126C" w14:paraId="28E76209" w14:textId="2982B96D">
      <w:pPr>
        <w:pStyle w:val="JuPara"/>
      </w:pPr>
      <w:r w:rsidRPr="008A11C1">
        <w:fldChar w:fldCharType="begin"/>
      </w:r>
      <w:r w:rsidRPr="008A11C1">
        <w:instrText xml:space="preserve"> SEQ level0 \*arabic </w:instrText>
      </w:r>
      <w:r w:rsidRPr="008A11C1">
        <w:fldChar w:fldCharType="separate"/>
      </w:r>
      <w:r w:rsidRPr="008A11C1" w:rsidR="008A11C1">
        <w:rPr>
          <w:noProof/>
        </w:rPr>
        <w:t>49</w:t>
      </w:r>
      <w:r w:rsidRPr="008A11C1">
        <w:fldChar w:fldCharType="end"/>
      </w:r>
      <w:r w:rsidRPr="008A11C1">
        <w:t>.  </w:t>
      </w:r>
      <w:r w:rsidRPr="008A11C1" w:rsidR="00C82EA5">
        <w:t xml:space="preserve">Referring </w:t>
      </w:r>
      <w:r w:rsidRPr="008A11C1" w:rsidR="00A62312">
        <w:t xml:space="preserve">back </w:t>
      </w:r>
      <w:r w:rsidRPr="008A11C1" w:rsidR="00C82EA5">
        <w:t xml:space="preserve">to their argument under Article 7 of the Convention, the applicants further contended that </w:t>
      </w:r>
      <w:r w:rsidRPr="008A11C1" w:rsidR="00A62312">
        <w:t>the penalising of their boycott had</w:t>
      </w:r>
      <w:r w:rsidRPr="008A11C1" w:rsidR="00C82EA5">
        <w:t xml:space="preserve"> no legal basis</w:t>
      </w:r>
      <w:r w:rsidRPr="008A11C1" w:rsidR="00D41713">
        <w:t xml:space="preserve">. Nor did it </w:t>
      </w:r>
      <w:r w:rsidRPr="008A11C1" w:rsidR="00C82EA5">
        <w:t xml:space="preserve">pursue any of the legitimate aims listed in Article 10 § 2. In this connection they observed that the domestic courts had not specified how their call for a boycott could be prejudicial to the </w:t>
      </w:r>
      <w:r w:rsidRPr="008A11C1" w:rsidR="00D41713">
        <w:t>“</w:t>
      </w:r>
      <w:r w:rsidRPr="008A11C1" w:rsidR="00C82EA5">
        <w:t>rights of others</w:t>
      </w:r>
      <w:r w:rsidRPr="008A11C1" w:rsidR="00D41713">
        <w:t>”</w:t>
      </w:r>
      <w:r w:rsidRPr="008A11C1" w:rsidR="00C82EA5">
        <w:t xml:space="preserve"> or to </w:t>
      </w:r>
      <w:r w:rsidRPr="008A11C1" w:rsidR="00D41713">
        <w:t>“</w:t>
      </w:r>
      <w:r w:rsidRPr="008A11C1" w:rsidR="00C82EA5">
        <w:t>public order</w:t>
      </w:r>
      <w:r w:rsidRPr="008A11C1" w:rsidR="00D41713">
        <w:t>”</w:t>
      </w:r>
      <w:r w:rsidRPr="008A11C1" w:rsidR="00C82EA5">
        <w:t xml:space="preserve"> (</w:t>
      </w:r>
      <w:r w:rsidRPr="008A11C1" w:rsidR="00D41713">
        <w:t>in other words</w:t>
      </w:r>
      <w:r w:rsidRPr="008A11C1" w:rsidR="00C82EA5">
        <w:t xml:space="preserve">, as </w:t>
      </w:r>
      <w:r w:rsidRPr="008A11C1" w:rsidR="005A4B74">
        <w:t>stated</w:t>
      </w:r>
      <w:r w:rsidRPr="008A11C1" w:rsidR="00C82EA5">
        <w:t xml:space="preserve"> in </w:t>
      </w:r>
      <w:r w:rsidRPr="008A11C1" w:rsidR="00C82EA5">
        <w:rPr>
          <w:i/>
          <w:iCs/>
        </w:rPr>
        <w:t>Perinçek v. Switzerland</w:t>
      </w:r>
      <w:r w:rsidRPr="008A11C1" w:rsidR="00C82EA5">
        <w:t xml:space="preserve"> ([GC], no. 27510/08, §§ 146-154, ECHR 2015 (extracts)</w:t>
      </w:r>
      <w:r w:rsidRPr="008A11C1" w:rsidR="005A4B74">
        <w:t>)</w:t>
      </w:r>
      <w:r w:rsidRPr="008A11C1" w:rsidR="00C82EA5">
        <w:t xml:space="preserve">, </w:t>
      </w:r>
      <w:r w:rsidRPr="008A11C1" w:rsidR="00D41713">
        <w:t>how it could have</w:t>
      </w:r>
      <w:r w:rsidRPr="008A11C1" w:rsidR="00C82EA5">
        <w:t xml:space="preserve"> involved a risk of public disorder such as rioting). </w:t>
      </w:r>
      <w:r w:rsidRPr="008A11C1" w:rsidR="00D41713">
        <w:t>Lastly</w:t>
      </w:r>
      <w:r w:rsidRPr="008A11C1" w:rsidR="00C82EA5">
        <w:t xml:space="preserve">, they considered that </w:t>
      </w:r>
      <w:r w:rsidRPr="008A11C1" w:rsidR="00D41713">
        <w:t>the sanction</w:t>
      </w:r>
      <w:r w:rsidRPr="008A11C1" w:rsidR="00C82EA5">
        <w:t xml:space="preserve"> was not necessary in a democratic society.</w:t>
      </w:r>
    </w:p>
    <w:p w:rsidRPr="008A11C1" w:rsidR="00DF126C" w:rsidP="008A11C1" w:rsidRDefault="008A11C1" w14:paraId="19A290DD" w14:textId="78B2EF6D">
      <w:pPr>
        <w:pStyle w:val="JuPara"/>
      </w:pPr>
      <w:fldSimple w:instr=" SEQ level0 \*arabic \* MERGEFORMAT ">
        <w:r w:rsidRPr="008A11C1">
          <w:rPr>
            <w:noProof/>
          </w:rPr>
          <w:t>50</w:t>
        </w:r>
      </w:fldSimple>
      <w:r w:rsidRPr="008A11C1" w:rsidR="00D41713">
        <w:t>.  </w:t>
      </w:r>
      <w:r w:rsidRPr="008A11C1" w:rsidR="00C82EA5">
        <w:t>On th</w:t>
      </w:r>
      <w:r w:rsidRPr="008A11C1" w:rsidR="00D41713">
        <w:t>at latter</w:t>
      </w:r>
      <w:r w:rsidRPr="008A11C1" w:rsidR="00C82EA5">
        <w:t xml:space="preserve"> point, the applicants criticised the domestic courts for not having considered the interference in question in the light of the case as a whole,</w:t>
      </w:r>
      <w:r w:rsidRPr="008A11C1" w:rsidR="00D41713">
        <w:t xml:space="preserve"> and</w:t>
      </w:r>
      <w:r w:rsidRPr="008A11C1" w:rsidR="00C82EA5">
        <w:t xml:space="preserve"> in particular for not having taken into account the content of the </w:t>
      </w:r>
      <w:r w:rsidRPr="008A11C1" w:rsidR="00D41713">
        <w:t xml:space="preserve">impugned </w:t>
      </w:r>
      <w:r w:rsidRPr="008A11C1" w:rsidR="00C82EA5">
        <w:t xml:space="preserve">remarks, the context in which they were made </w:t>
      </w:r>
      <w:r w:rsidRPr="008A11C1" w:rsidR="00D41713">
        <w:t>or</w:t>
      </w:r>
      <w:r w:rsidRPr="008A11C1" w:rsidR="00C82EA5">
        <w:t xml:space="preserve"> the status of the authors, </w:t>
      </w:r>
      <w:r w:rsidRPr="008A11C1" w:rsidR="00D41713">
        <w:t>against whom there was no</w:t>
      </w:r>
      <w:r w:rsidRPr="008A11C1" w:rsidR="00C82EA5">
        <w:t xml:space="preserve"> suspicion of antisemitism. In their view, the reasoning of the domestic decisions </w:t>
      </w:r>
      <w:r w:rsidRPr="008A11C1" w:rsidR="00D41713">
        <w:t>had been</w:t>
      </w:r>
      <w:r w:rsidRPr="008A11C1" w:rsidR="00C82EA5">
        <w:t xml:space="preserve"> based on a truncated interpretation of the facts and an excessively broad interpretation of the exceptions to the right to freedom of expression</w:t>
      </w:r>
      <w:r w:rsidRPr="008A11C1" w:rsidR="00D41713">
        <w:t>. T</w:t>
      </w:r>
      <w:r w:rsidRPr="008A11C1" w:rsidR="00C82EA5">
        <w:t>he domestic court had interpreted the</w:t>
      </w:r>
      <w:r w:rsidRPr="008A11C1" w:rsidR="00D41713">
        <w:t>ir</w:t>
      </w:r>
      <w:r w:rsidRPr="008A11C1" w:rsidR="00C82EA5">
        <w:t xml:space="preserve"> objectives as it saw fit, </w:t>
      </w:r>
      <w:r w:rsidRPr="008A11C1" w:rsidR="00D41713">
        <w:t>taking the view</w:t>
      </w:r>
      <w:r w:rsidRPr="008A11C1" w:rsidR="00C82EA5">
        <w:t xml:space="preserve"> that they </w:t>
      </w:r>
      <w:r w:rsidRPr="008A11C1" w:rsidR="00D41713">
        <w:t>had been seeking</w:t>
      </w:r>
      <w:r w:rsidRPr="008A11C1" w:rsidR="00C82EA5">
        <w:t xml:space="preserve">, without distinction, to discriminate against persons of Israeli nationality, by placing a form of collective responsibility on them, whereas their clearly stated, assumed and repeated objective </w:t>
      </w:r>
      <w:r w:rsidRPr="008A11C1" w:rsidR="005A4B74">
        <w:t>had been</w:t>
      </w:r>
      <w:r w:rsidRPr="008A11C1" w:rsidR="00C82EA5">
        <w:t xml:space="preserve"> to encourage consumers to exercise their freedom of conscience, by distinguishing between consumer products on the basis of political, humanist and legal criteria. </w:t>
      </w:r>
      <w:r w:rsidRPr="008A11C1" w:rsidR="00D41713">
        <w:t>T</w:t>
      </w:r>
      <w:r w:rsidRPr="008A11C1" w:rsidR="00C82EA5">
        <w:t xml:space="preserve">he applicants </w:t>
      </w:r>
      <w:r w:rsidRPr="008A11C1" w:rsidR="00D41713">
        <w:t>further argued</w:t>
      </w:r>
      <w:r w:rsidRPr="008A11C1" w:rsidR="00C82EA5">
        <w:t xml:space="preserve"> that the domestic courts </w:t>
      </w:r>
      <w:r w:rsidRPr="008A11C1" w:rsidR="00D41713">
        <w:t>had</w:t>
      </w:r>
      <w:r w:rsidRPr="008A11C1" w:rsidR="00C82EA5">
        <w:t xml:space="preserve"> not take</w:t>
      </w:r>
      <w:r w:rsidRPr="008A11C1" w:rsidR="00D41713">
        <w:t>n</w:t>
      </w:r>
      <w:r w:rsidRPr="008A11C1" w:rsidR="00C82EA5">
        <w:t xml:space="preserve"> into account the </w:t>
      </w:r>
      <w:r w:rsidRPr="008A11C1" w:rsidR="00D41713">
        <w:t>type of action underlying the</w:t>
      </w:r>
      <w:r w:rsidRPr="008A11C1" w:rsidR="00C82EA5">
        <w:t xml:space="preserve"> call for a boycott </w:t>
      </w:r>
      <w:r w:rsidRPr="008A11C1" w:rsidR="00D41713">
        <w:t>–</w:t>
      </w:r>
      <w:r w:rsidRPr="008A11C1" w:rsidR="00C82EA5">
        <w:t xml:space="preserve"> </w:t>
      </w:r>
      <w:r w:rsidRPr="008A11C1" w:rsidR="00D41713">
        <w:t xml:space="preserve">being </w:t>
      </w:r>
      <w:r w:rsidRPr="008A11C1" w:rsidR="00C82EA5">
        <w:t xml:space="preserve">non-violent, civic and peaceful </w:t>
      </w:r>
      <w:r w:rsidRPr="008A11C1" w:rsidR="00D41713">
        <w:t>–</w:t>
      </w:r>
      <w:r w:rsidRPr="008A11C1" w:rsidR="00C82EA5">
        <w:t xml:space="preserve"> and </w:t>
      </w:r>
      <w:r w:rsidRPr="008A11C1" w:rsidR="00D41713">
        <w:t>had</w:t>
      </w:r>
      <w:r w:rsidRPr="008A11C1" w:rsidR="00C82EA5">
        <w:t xml:space="preserve"> not </w:t>
      </w:r>
      <w:r w:rsidRPr="008A11C1" w:rsidR="008218A1">
        <w:t>examined the question of the justification for</w:t>
      </w:r>
      <w:r w:rsidRPr="008A11C1" w:rsidR="00C82EA5">
        <w:t xml:space="preserve"> the discrimination</w:t>
      </w:r>
      <w:r w:rsidRPr="008A11C1" w:rsidR="008218A1">
        <w:t>, which had a</w:t>
      </w:r>
      <w:r w:rsidRPr="008A11C1" w:rsidR="00C82EA5">
        <w:t xml:space="preserve"> reasonable and objective basis. The</w:t>
      </w:r>
      <w:r w:rsidRPr="008A11C1" w:rsidR="008218A1">
        <w:t xml:space="preserve"> courts</w:t>
      </w:r>
      <w:r w:rsidRPr="008A11C1" w:rsidR="00C82EA5">
        <w:t xml:space="preserve"> had neither </w:t>
      </w:r>
      <w:r w:rsidRPr="008A11C1" w:rsidR="008218A1">
        <w:t>established the existence of</w:t>
      </w:r>
      <w:r w:rsidRPr="008A11C1" w:rsidR="00C82EA5">
        <w:t xml:space="preserve"> a compelling social need nor </w:t>
      </w:r>
      <w:r w:rsidRPr="008A11C1" w:rsidR="008218A1">
        <w:t>justified</w:t>
      </w:r>
      <w:r w:rsidRPr="008A11C1" w:rsidR="00C82EA5">
        <w:t xml:space="preserve"> the </w:t>
      </w:r>
      <w:r w:rsidRPr="008A11C1" w:rsidR="008218A1">
        <w:t>conviction</w:t>
      </w:r>
      <w:r w:rsidRPr="008A11C1" w:rsidR="00C82EA5">
        <w:t xml:space="preserve"> on relevant and sufficient grounds. </w:t>
      </w:r>
      <w:r w:rsidRPr="008A11C1" w:rsidR="008218A1">
        <w:t>Lastly</w:t>
      </w:r>
      <w:r w:rsidRPr="008A11C1" w:rsidR="00C82EA5">
        <w:t xml:space="preserve">, they stressed that the quantum of the sentence was high: they </w:t>
      </w:r>
      <w:r w:rsidRPr="008A11C1" w:rsidR="008218A1">
        <w:t>had</w:t>
      </w:r>
      <w:r w:rsidRPr="008A11C1" w:rsidR="00C82EA5">
        <w:t xml:space="preserve"> each</w:t>
      </w:r>
      <w:r w:rsidRPr="008A11C1" w:rsidR="008218A1">
        <w:t xml:space="preserve"> been given a suspended</w:t>
      </w:r>
      <w:r w:rsidRPr="008A11C1" w:rsidR="00C82EA5">
        <w:t xml:space="preserve"> fine</w:t>
      </w:r>
      <w:r w:rsidRPr="008A11C1" w:rsidR="008218A1">
        <w:t xml:space="preserve"> of</w:t>
      </w:r>
      <w:r w:rsidRPr="008A11C1" w:rsidR="00C82EA5">
        <w:t xml:space="preserve"> EUR 1,000 (suspended), and </w:t>
      </w:r>
      <w:r w:rsidRPr="008A11C1" w:rsidR="008218A1">
        <w:t xml:space="preserve">had been </w:t>
      </w:r>
      <w:r w:rsidRPr="008A11C1" w:rsidR="00C82EA5">
        <w:t xml:space="preserve">ordered to pay each civil party EUR 1,000 in damages and EUR 3,000 in costs, making a total of EUR 14,000 </w:t>
      </w:r>
      <w:r w:rsidRPr="008A11C1" w:rsidR="008218A1">
        <w:t>in fines, by way of criminal sentence (suspended),</w:t>
      </w:r>
      <w:r w:rsidRPr="008A11C1" w:rsidR="00C82EA5">
        <w:t xml:space="preserve"> and EUR 33,320 </w:t>
      </w:r>
      <w:r w:rsidRPr="008A11C1" w:rsidR="008218A1">
        <w:t>by way of civil awards</w:t>
      </w:r>
      <w:r w:rsidRPr="008A11C1" w:rsidR="00C82EA5">
        <w:t>.</w:t>
      </w:r>
    </w:p>
    <w:p w:rsidRPr="008A11C1" w:rsidR="00DF126C" w:rsidP="008A11C1" w:rsidRDefault="008218A1" w14:paraId="0C9C2450" w14:textId="04B51C46">
      <w:pPr>
        <w:pStyle w:val="JuHa0"/>
      </w:pPr>
      <w:r w:rsidRPr="008A11C1">
        <w:t>The Government</w:t>
      </w:r>
    </w:p>
    <w:p w:rsidRPr="008A11C1" w:rsidR="00C82EA5" w:rsidP="008A11C1" w:rsidRDefault="00DF126C" w14:paraId="7FB42661" w14:textId="6B88B6EB">
      <w:pPr>
        <w:pStyle w:val="JuPara"/>
      </w:pPr>
      <w:r w:rsidRPr="008A11C1">
        <w:fldChar w:fldCharType="begin"/>
      </w:r>
      <w:r w:rsidRPr="008A11C1">
        <w:instrText xml:space="preserve"> SEQ level0 \*arabic </w:instrText>
      </w:r>
      <w:r w:rsidRPr="008A11C1">
        <w:fldChar w:fldCharType="separate"/>
      </w:r>
      <w:r w:rsidRPr="008A11C1" w:rsidR="008A11C1">
        <w:rPr>
          <w:noProof/>
        </w:rPr>
        <w:t>51</w:t>
      </w:r>
      <w:r w:rsidRPr="008A11C1">
        <w:fldChar w:fldCharType="end"/>
      </w:r>
      <w:r w:rsidRPr="008A11C1">
        <w:t>.  </w:t>
      </w:r>
      <w:r w:rsidRPr="008A11C1" w:rsidR="00C82EA5">
        <w:t>The Government rejected the applicants</w:t>
      </w:r>
      <w:r w:rsidRPr="008A11C1" w:rsidR="008A11C1">
        <w:t>’</w:t>
      </w:r>
      <w:r w:rsidRPr="008A11C1" w:rsidR="00C82EA5">
        <w:t xml:space="preserve"> argument. </w:t>
      </w:r>
      <w:r w:rsidRPr="008A11C1" w:rsidR="008218A1">
        <w:t>They</w:t>
      </w:r>
      <w:r w:rsidRPr="008A11C1" w:rsidR="00C82EA5">
        <w:t xml:space="preserve"> maintained, first, that the interference at issue </w:t>
      </w:r>
      <w:r w:rsidRPr="008A11C1" w:rsidR="008218A1">
        <w:t>had been prescribed</w:t>
      </w:r>
      <w:r w:rsidRPr="008A11C1" w:rsidR="00C82EA5">
        <w:t xml:space="preserve"> by law</w:t>
      </w:r>
      <w:r w:rsidRPr="008A11C1" w:rsidR="008218A1">
        <w:t>, namely by</w:t>
      </w:r>
      <w:r w:rsidRPr="008A11C1" w:rsidR="00C82EA5">
        <w:t xml:space="preserve"> sections 23 and 24, </w:t>
      </w:r>
      <w:r w:rsidRPr="008A11C1" w:rsidR="008218A1">
        <w:t xml:space="preserve">eighth </w:t>
      </w:r>
      <w:r w:rsidRPr="008A11C1" w:rsidR="00C82EA5">
        <w:t xml:space="preserve">paragraph, of the </w:t>
      </w:r>
      <w:r w:rsidRPr="008A11C1" w:rsidR="00E26BAE">
        <w:t>Law</w:t>
      </w:r>
      <w:r w:rsidRPr="008A11C1" w:rsidR="00C82EA5">
        <w:t xml:space="preserve"> of 29 July 1881. Referring to </w:t>
      </w:r>
      <w:r w:rsidRPr="008A11C1" w:rsidR="008218A1">
        <w:t>their</w:t>
      </w:r>
      <w:r w:rsidRPr="008A11C1" w:rsidR="00C82EA5">
        <w:t xml:space="preserve"> observations on Article 7 of the Convention, </w:t>
      </w:r>
      <w:r w:rsidRPr="008A11C1" w:rsidR="006E2BC3">
        <w:t>they</w:t>
      </w:r>
      <w:r w:rsidRPr="008A11C1" w:rsidR="00C82EA5">
        <w:t xml:space="preserve"> added that the</w:t>
      </w:r>
      <w:r w:rsidRPr="008A11C1" w:rsidR="006E2BC3">
        <w:t xml:space="preserve"> domestic</w:t>
      </w:r>
      <w:r w:rsidRPr="008A11C1" w:rsidR="00C82EA5">
        <w:t xml:space="preserve"> law </w:t>
      </w:r>
      <w:r w:rsidRPr="008A11C1" w:rsidR="006E2BC3">
        <w:t>as it stood satisfied</w:t>
      </w:r>
      <w:r w:rsidRPr="008A11C1" w:rsidR="00C82EA5">
        <w:t xml:space="preserve"> the criteria of clarity, accessibility and foreseeability. </w:t>
      </w:r>
      <w:r w:rsidRPr="008A11C1" w:rsidR="006E2BC3">
        <w:t>They</w:t>
      </w:r>
      <w:r w:rsidRPr="008A11C1" w:rsidR="00C82EA5">
        <w:t xml:space="preserve"> further </w:t>
      </w:r>
      <w:r w:rsidRPr="008A11C1" w:rsidR="006E2BC3">
        <w:t>pointed to the Court</w:t>
      </w:r>
      <w:r w:rsidRPr="008A11C1" w:rsidR="008A11C1">
        <w:t>’</w:t>
      </w:r>
      <w:r w:rsidRPr="008A11C1" w:rsidR="006E2BC3">
        <w:t>s previous finding</w:t>
      </w:r>
      <w:r w:rsidRPr="008A11C1" w:rsidR="00C82EA5">
        <w:t xml:space="preserve"> in the cases of </w:t>
      </w:r>
      <w:r w:rsidRPr="008A11C1" w:rsidR="00C82EA5">
        <w:rPr>
          <w:i/>
          <w:iCs/>
        </w:rPr>
        <w:t>Willem</w:t>
      </w:r>
      <w:r w:rsidRPr="008A11C1" w:rsidR="00C82EA5">
        <w:t xml:space="preserve"> (cited above, § 29) and </w:t>
      </w:r>
      <w:r w:rsidRPr="008A11C1" w:rsidR="00C82EA5">
        <w:rPr>
          <w:i/>
          <w:iCs/>
        </w:rPr>
        <w:t>Soulas and Others v. France</w:t>
      </w:r>
      <w:r w:rsidRPr="008A11C1" w:rsidR="00C82EA5">
        <w:t xml:space="preserve"> (no. 15948/03, § 29, 10 July 2008) that a conviction </w:t>
      </w:r>
      <w:r w:rsidRPr="008A11C1" w:rsidR="006E2BC3">
        <w:t xml:space="preserve">handed down </w:t>
      </w:r>
      <w:r w:rsidRPr="008A11C1" w:rsidR="00C82EA5">
        <w:t xml:space="preserve">under those provisions constituted </w:t>
      </w:r>
      <w:r w:rsidRPr="008A11C1" w:rsidR="006E2BC3">
        <w:t xml:space="preserve">an </w:t>
      </w:r>
      <w:r w:rsidRPr="008A11C1" w:rsidR="00C82EA5">
        <w:t xml:space="preserve">interference prescribed by law within the meaning of Article 10. Referring </w:t>
      </w:r>
      <w:r w:rsidRPr="008A11C1" w:rsidR="006E2BC3">
        <w:t>again</w:t>
      </w:r>
      <w:r w:rsidRPr="008A11C1" w:rsidR="00C82EA5">
        <w:t xml:space="preserve"> to the </w:t>
      </w:r>
      <w:r w:rsidRPr="008A11C1" w:rsidR="00C82EA5">
        <w:rPr>
          <w:i/>
          <w:iCs/>
        </w:rPr>
        <w:t>Willem</w:t>
      </w:r>
      <w:r w:rsidRPr="008A11C1" w:rsidR="00C82EA5">
        <w:t xml:space="preserve"> judgment, </w:t>
      </w:r>
      <w:r w:rsidRPr="008A11C1" w:rsidR="006E2BC3">
        <w:t>they further contended</w:t>
      </w:r>
      <w:r w:rsidRPr="008A11C1" w:rsidR="00C82EA5">
        <w:t xml:space="preserve"> that the interference pursued a legitimate aim: the protection of </w:t>
      </w:r>
      <w:r w:rsidRPr="008A11C1" w:rsidR="009E7A0E">
        <w:t>“</w:t>
      </w:r>
      <w:r w:rsidRPr="008A11C1" w:rsidR="00C82EA5">
        <w:t>the rights of others</w:t>
      </w:r>
      <w:r w:rsidRPr="008A11C1" w:rsidR="009E7A0E">
        <w:t>”</w:t>
      </w:r>
      <w:r w:rsidRPr="008A11C1" w:rsidR="00C82EA5">
        <w:t xml:space="preserve">, </w:t>
      </w:r>
      <w:r w:rsidRPr="008A11C1" w:rsidR="009E7A0E">
        <w:t>namely</w:t>
      </w:r>
      <w:r w:rsidRPr="008A11C1" w:rsidR="00C82EA5">
        <w:t xml:space="preserve"> the right of Israeli producers and suppliers to access a market. </w:t>
      </w:r>
      <w:r w:rsidRPr="008A11C1" w:rsidR="009E7A0E">
        <w:t>They</w:t>
      </w:r>
      <w:r w:rsidRPr="008A11C1" w:rsidR="00C82EA5">
        <w:t xml:space="preserve"> also argued that it was necessary in a democratic society.</w:t>
      </w:r>
    </w:p>
    <w:p w:rsidRPr="008A11C1" w:rsidR="00C82EA5" w:rsidP="008A11C1" w:rsidRDefault="008A11C1" w14:paraId="3D3164C7" w14:textId="4A9139A2">
      <w:pPr>
        <w:pStyle w:val="JuPara"/>
      </w:pPr>
      <w:fldSimple w:instr=" SEQ level0 \*arabic \* MERGEFORMAT ">
        <w:r w:rsidRPr="008A11C1">
          <w:rPr>
            <w:noProof/>
          </w:rPr>
          <w:t>52</w:t>
        </w:r>
      </w:fldSimple>
      <w:r w:rsidRPr="008A11C1" w:rsidR="0078226B">
        <w:t>.  </w:t>
      </w:r>
      <w:r w:rsidRPr="008A11C1" w:rsidR="00C82EA5">
        <w:t>On the latter point, the Government submitted that the applicants</w:t>
      </w:r>
      <w:r w:rsidRPr="008A11C1">
        <w:t>’</w:t>
      </w:r>
      <w:r w:rsidRPr="008A11C1" w:rsidR="00C82EA5">
        <w:t xml:space="preserve"> actions were not the manifestation of a political or </w:t>
      </w:r>
      <w:r w:rsidRPr="008A11C1" w:rsidR="009E7A0E">
        <w:t>partisan</w:t>
      </w:r>
      <w:r w:rsidRPr="008A11C1" w:rsidR="00C82EA5">
        <w:t xml:space="preserve"> opinion forming part of a debate in the public interest and therefore </w:t>
      </w:r>
      <w:r w:rsidRPr="008A11C1" w:rsidR="009E7A0E">
        <w:t>enjoying</w:t>
      </w:r>
      <w:r w:rsidRPr="008A11C1" w:rsidR="00C82EA5">
        <w:t xml:space="preserve"> </w:t>
      </w:r>
      <w:r w:rsidRPr="008A11C1" w:rsidR="009E7A0E">
        <w:t>a heightened level of</w:t>
      </w:r>
      <w:r w:rsidRPr="008A11C1" w:rsidR="00C82EA5">
        <w:t xml:space="preserve"> protection, but fell within the category of statements calling for hatred, violence, discrimination or intolerance. </w:t>
      </w:r>
      <w:r w:rsidRPr="008A11C1" w:rsidR="009E7A0E">
        <w:t>They</w:t>
      </w:r>
      <w:r w:rsidRPr="008A11C1" w:rsidR="00C82EA5">
        <w:t xml:space="preserve"> referred to the </w:t>
      </w:r>
      <w:r w:rsidRPr="008A11C1" w:rsidR="009E7A0E">
        <w:t>finding</w:t>
      </w:r>
      <w:r w:rsidRPr="008A11C1" w:rsidR="00C82EA5">
        <w:t xml:space="preserve"> of the Colmar Court of Appeal that </w:t>
      </w:r>
      <w:r w:rsidRPr="008A11C1" w:rsidR="009E7A0E">
        <w:t>“</w:t>
      </w:r>
      <w:r w:rsidRPr="008A11C1" w:rsidR="00C82EA5">
        <w:t xml:space="preserve">it </w:t>
      </w:r>
      <w:r w:rsidRPr="008A11C1" w:rsidR="009E7A0E">
        <w:t>[could] be seen from</w:t>
      </w:r>
      <w:r w:rsidRPr="008A11C1" w:rsidR="00C82EA5">
        <w:t xml:space="preserve"> the </w:t>
      </w:r>
      <w:r w:rsidRPr="008A11C1" w:rsidR="009E7A0E">
        <w:t>content</w:t>
      </w:r>
      <w:r w:rsidRPr="008A11C1" w:rsidR="00C82EA5">
        <w:t xml:space="preserve"> of the leaflet distributed and </w:t>
      </w:r>
      <w:r w:rsidRPr="008A11C1" w:rsidR="00E52A82">
        <w:t xml:space="preserve">from </w:t>
      </w:r>
      <w:r w:rsidRPr="008A11C1" w:rsidR="00C82EA5">
        <w:t>the statements made by the [applicants] that</w:t>
      </w:r>
      <w:r w:rsidRPr="008A11C1" w:rsidR="00E52A82">
        <w:t xml:space="preserve"> they</w:t>
      </w:r>
      <w:r w:rsidRPr="008A11C1" w:rsidR="00C82EA5">
        <w:t xml:space="preserve">, </w:t>
      </w:r>
      <w:r w:rsidRPr="008A11C1" w:rsidR="00E52A82">
        <w:t>through</w:t>
      </w:r>
      <w:r w:rsidRPr="008A11C1" w:rsidR="00C82EA5">
        <w:t xml:space="preserve"> their action, were causing discrimination against products</w:t>
      </w:r>
      <w:r w:rsidRPr="008A11C1" w:rsidR="00E52A82">
        <w:t xml:space="preserve"> imported</w:t>
      </w:r>
      <w:r w:rsidRPr="008A11C1" w:rsidR="00C82EA5">
        <w:t xml:space="preserve"> from Israel, inciting the customers of the shop in question not to buy those goods </w:t>
      </w:r>
      <w:r w:rsidRPr="008A11C1" w:rsidR="00E52A82">
        <w:t xml:space="preserve">on account of the origin of the producers or suppliers”. </w:t>
      </w:r>
      <w:r w:rsidRPr="008A11C1" w:rsidR="009E7A0E">
        <w:t>They</w:t>
      </w:r>
      <w:r w:rsidRPr="008A11C1" w:rsidR="00C82EA5">
        <w:t xml:space="preserve"> further argue</w:t>
      </w:r>
      <w:r w:rsidRPr="008A11C1" w:rsidR="009E7A0E">
        <w:t>d</w:t>
      </w:r>
      <w:r w:rsidRPr="008A11C1" w:rsidR="00C82EA5">
        <w:t xml:space="preserve"> that the Court</w:t>
      </w:r>
      <w:r w:rsidRPr="008A11C1" w:rsidR="009E7A0E">
        <w:t xml:space="preserve"> had</w:t>
      </w:r>
      <w:r w:rsidRPr="008A11C1" w:rsidR="00C82EA5">
        <w:t xml:space="preserve"> made such a distinction in the </w:t>
      </w:r>
      <w:r w:rsidRPr="008A11C1" w:rsidR="00C82EA5">
        <w:rPr>
          <w:i/>
          <w:iCs/>
        </w:rPr>
        <w:t>Willem</w:t>
      </w:r>
      <w:r w:rsidRPr="008A11C1" w:rsidR="00C82EA5">
        <w:t xml:space="preserve"> case (cited above, §§ 35 and 38), which </w:t>
      </w:r>
      <w:r w:rsidRPr="008A11C1" w:rsidR="00E52A82">
        <w:t xml:space="preserve">had </w:t>
      </w:r>
      <w:r w:rsidRPr="008A11C1" w:rsidR="00C82EA5">
        <w:t xml:space="preserve">concerned similar circumstances, and that the </w:t>
      </w:r>
      <w:r w:rsidRPr="008A11C1" w:rsidR="00C82EA5">
        <w:rPr>
          <w:i/>
          <w:iCs/>
        </w:rPr>
        <w:t>Perinçek</w:t>
      </w:r>
      <w:r w:rsidRPr="008A11C1" w:rsidR="00C82EA5">
        <w:t xml:space="preserve"> judgment</w:t>
      </w:r>
      <w:r w:rsidRPr="008A11C1" w:rsidR="009E7A0E">
        <w:t xml:space="preserve"> (</w:t>
      </w:r>
      <w:r w:rsidRPr="008A11C1" w:rsidR="00C82EA5">
        <w:t>cited above</w:t>
      </w:r>
      <w:r w:rsidRPr="008A11C1" w:rsidR="00E52A82">
        <w:t>)</w:t>
      </w:r>
      <w:r w:rsidRPr="008A11C1" w:rsidR="00C82EA5">
        <w:t xml:space="preserve"> </w:t>
      </w:r>
      <w:r w:rsidRPr="008A11C1" w:rsidR="00E52A82">
        <w:t>was</w:t>
      </w:r>
      <w:r w:rsidRPr="008A11C1" w:rsidR="00C82EA5">
        <w:t xml:space="preserve"> not relevant to the present case, as the applicant D. Perinçek had not been prosecuted for incitement to hatred. </w:t>
      </w:r>
      <w:r w:rsidRPr="008A11C1" w:rsidR="00E52A82">
        <w:t>They</w:t>
      </w:r>
      <w:r w:rsidRPr="008A11C1" w:rsidR="00C82EA5">
        <w:t xml:space="preserve"> concluded that France </w:t>
      </w:r>
      <w:r w:rsidRPr="008A11C1" w:rsidR="00B9467C">
        <w:t>should be</w:t>
      </w:r>
      <w:r w:rsidRPr="008A11C1" w:rsidR="00E52A82">
        <w:t xml:space="preserve"> afforded</w:t>
      </w:r>
      <w:r w:rsidRPr="008A11C1" w:rsidR="00C82EA5">
        <w:t xml:space="preserve"> a wide margin of appreciation in the present case.</w:t>
      </w:r>
    </w:p>
    <w:p w:rsidRPr="008A11C1" w:rsidR="00DF126C" w:rsidP="008A11C1" w:rsidRDefault="008A11C1" w14:paraId="35E6DFBD" w14:textId="7ACF4637">
      <w:pPr>
        <w:pStyle w:val="JuPara"/>
      </w:pPr>
      <w:fldSimple w:instr=" SEQ level0 \*arabic \* MERGEFORMAT ">
        <w:r w:rsidRPr="008A11C1">
          <w:rPr>
            <w:noProof/>
          </w:rPr>
          <w:t>53</w:t>
        </w:r>
      </w:fldSimple>
      <w:r w:rsidRPr="008A11C1" w:rsidR="0078226B">
        <w:t>.  </w:t>
      </w:r>
      <w:r w:rsidRPr="008A11C1" w:rsidR="00C82EA5">
        <w:t xml:space="preserve">The Government further stated that, having regard to the </w:t>
      </w:r>
      <w:r w:rsidRPr="008A11C1" w:rsidR="00E52A82">
        <w:t>form of their action</w:t>
      </w:r>
      <w:r w:rsidRPr="008A11C1" w:rsidR="00C82EA5">
        <w:t>, the remarks they had made and the objectives pursued, the applicants</w:t>
      </w:r>
      <w:r w:rsidRPr="008A11C1">
        <w:t>’</w:t>
      </w:r>
      <w:r w:rsidRPr="008A11C1" w:rsidR="00C82EA5">
        <w:t xml:space="preserve"> conviction had been based on relevant and sufficient </w:t>
      </w:r>
      <w:r w:rsidRPr="008A11C1" w:rsidR="008810BB">
        <w:t>reasons</w:t>
      </w:r>
      <w:r w:rsidRPr="008A11C1" w:rsidR="00C82EA5">
        <w:t xml:space="preserve">. </w:t>
      </w:r>
      <w:r w:rsidRPr="008A11C1" w:rsidR="00E52A82">
        <w:t>They</w:t>
      </w:r>
      <w:r w:rsidRPr="008A11C1" w:rsidR="00C82EA5">
        <w:t xml:space="preserve"> noted that the applicants had, by their actions, encouraged the rejection of Israeli producers and suppliers and that some of them had made violent </w:t>
      </w:r>
      <w:r w:rsidRPr="008A11C1" w:rsidR="00E52A82">
        <w:t>remarks, by</w:t>
      </w:r>
      <w:r w:rsidRPr="008A11C1" w:rsidR="00C82EA5">
        <w:t xml:space="preserve"> shouting </w:t>
      </w:r>
      <w:r w:rsidRPr="008A11C1" w:rsidR="00E52A82">
        <w:t>“</w:t>
      </w:r>
      <w:r w:rsidRPr="008A11C1" w:rsidR="00C82EA5">
        <w:t>Israel is a murderer, [C.] is an accomplice</w:t>
      </w:r>
      <w:r w:rsidRPr="008A11C1" w:rsidR="00E52A82">
        <w:t>”</w:t>
      </w:r>
      <w:r w:rsidRPr="008A11C1" w:rsidR="00C82EA5">
        <w:t xml:space="preserve">, statements which were likely to arouse in customers a feeling of hatred </w:t>
      </w:r>
      <w:r w:rsidRPr="008A11C1" w:rsidR="00E52A82">
        <w:t xml:space="preserve">against </w:t>
      </w:r>
      <w:r w:rsidRPr="008A11C1" w:rsidR="00C82EA5">
        <w:t xml:space="preserve">and rejection of the Israeli population in a tense international context. </w:t>
      </w:r>
      <w:r w:rsidRPr="008A11C1" w:rsidR="00E52A82">
        <w:t>They</w:t>
      </w:r>
      <w:r w:rsidRPr="008A11C1" w:rsidR="00C82EA5">
        <w:t xml:space="preserve"> further </w:t>
      </w:r>
      <w:r w:rsidRPr="008A11C1" w:rsidR="00D52BB7">
        <w:t xml:space="preserve">drew attention to the wording of the </w:t>
      </w:r>
      <w:r w:rsidRPr="008A11C1" w:rsidR="00C82EA5">
        <w:t xml:space="preserve">leaflets </w:t>
      </w:r>
      <w:r w:rsidRPr="008A11C1" w:rsidR="00D52BB7">
        <w:t xml:space="preserve">where </w:t>
      </w:r>
      <w:r w:rsidRPr="008A11C1" w:rsidR="00B9467C">
        <w:t>it was</w:t>
      </w:r>
      <w:r w:rsidRPr="008A11C1" w:rsidR="00D52BB7">
        <w:t xml:space="preserve"> stated that</w:t>
      </w:r>
      <w:r w:rsidRPr="008A11C1" w:rsidR="00C82EA5">
        <w:t xml:space="preserve"> </w:t>
      </w:r>
      <w:r w:rsidRPr="008A11C1" w:rsidR="00D52BB7">
        <w:t>to buy</w:t>
      </w:r>
      <w:r w:rsidRPr="008A11C1" w:rsidR="00C82EA5">
        <w:t xml:space="preserve"> Israeli products was tantamount to </w:t>
      </w:r>
      <w:r w:rsidRPr="008A11C1" w:rsidR="00D52BB7">
        <w:t>“</w:t>
      </w:r>
      <w:r w:rsidRPr="008A11C1" w:rsidR="00C82EA5">
        <w:t>legitimising the crimes committed in Gaza</w:t>
      </w:r>
      <w:r w:rsidRPr="008A11C1" w:rsidR="00D52BB7">
        <w:t>”</w:t>
      </w:r>
      <w:r w:rsidRPr="008A11C1" w:rsidR="00C82EA5">
        <w:t>,</w:t>
      </w:r>
      <w:r w:rsidRPr="008A11C1" w:rsidR="00D52BB7">
        <w:t xml:space="preserve"> thereby</w:t>
      </w:r>
      <w:r w:rsidRPr="008A11C1" w:rsidR="00C82EA5">
        <w:t xml:space="preserve"> implicitly suggesting, as the </w:t>
      </w:r>
      <w:r w:rsidRPr="008A11C1" w:rsidR="00C319FD">
        <w:t>a</w:t>
      </w:r>
      <w:r w:rsidRPr="008A11C1" w:rsidR="00C82EA5">
        <w:t>dvocate</w:t>
      </w:r>
      <w:r w:rsidRPr="008A11C1" w:rsidR="00C319FD">
        <w:t>-g</w:t>
      </w:r>
      <w:r w:rsidRPr="008A11C1" w:rsidR="00C82EA5">
        <w:t xml:space="preserve">eneral of the Court of Cassation had noted, that all Israeli producers were criminals. </w:t>
      </w:r>
      <w:r w:rsidRPr="008A11C1" w:rsidR="00D52BB7">
        <w:t>A</w:t>
      </w:r>
      <w:r w:rsidRPr="008A11C1" w:rsidR="00C82EA5">
        <w:t xml:space="preserve">s the </w:t>
      </w:r>
      <w:r w:rsidRPr="008A11C1" w:rsidR="00C319FD">
        <w:t>a</w:t>
      </w:r>
      <w:r w:rsidRPr="008A11C1" w:rsidR="00C82EA5">
        <w:t>dvocate</w:t>
      </w:r>
      <w:r w:rsidRPr="008A11C1" w:rsidR="00C319FD">
        <w:t>-g</w:t>
      </w:r>
      <w:r w:rsidRPr="008A11C1" w:rsidR="00C82EA5">
        <w:t>eneral had also pointed out, the applicants</w:t>
      </w:r>
      <w:r w:rsidRPr="008A11C1">
        <w:t>’</w:t>
      </w:r>
      <w:r w:rsidRPr="008A11C1" w:rsidR="00C82EA5">
        <w:t xml:space="preserve"> discourse had been directed at all Israeli producers rather than specifically at those located in the occupied territories, and their action had had the effect of penalising all Israeli producers and suppliers, irrespective of the geographical origin of their products, in the name of their government</w:t>
      </w:r>
      <w:r w:rsidRPr="008A11C1">
        <w:t>’</w:t>
      </w:r>
      <w:r w:rsidRPr="008A11C1" w:rsidR="00C82EA5">
        <w:t xml:space="preserve">s policy, thereby </w:t>
      </w:r>
      <w:r w:rsidRPr="008A11C1" w:rsidR="00D52BB7">
        <w:t>attributing</w:t>
      </w:r>
      <w:r w:rsidRPr="008A11C1" w:rsidR="00C82EA5">
        <w:t xml:space="preserve"> a form of collective responsibility </w:t>
      </w:r>
      <w:r w:rsidRPr="008A11C1" w:rsidR="00D52BB7">
        <w:t>to</w:t>
      </w:r>
      <w:r w:rsidRPr="008A11C1" w:rsidR="00C82EA5">
        <w:t xml:space="preserve"> them. Referring to the </w:t>
      </w:r>
      <w:r w:rsidRPr="008A11C1" w:rsidR="00C82EA5">
        <w:rPr>
          <w:i/>
          <w:iCs/>
        </w:rPr>
        <w:t>Willem</w:t>
      </w:r>
      <w:r w:rsidRPr="008A11C1" w:rsidR="00C82EA5">
        <w:t xml:space="preserve"> judgment (cited above, § 22), </w:t>
      </w:r>
      <w:r w:rsidRPr="008A11C1" w:rsidR="00D52BB7">
        <w:t>they</w:t>
      </w:r>
      <w:r w:rsidRPr="008A11C1" w:rsidR="00C82EA5">
        <w:t xml:space="preserve"> added that the boycott had no existence or legitimacy under international law.</w:t>
      </w:r>
    </w:p>
    <w:p w:rsidRPr="008A11C1" w:rsidR="00DF126C" w:rsidP="008A11C1" w:rsidRDefault="00DF126C" w14:paraId="75221CB0" w14:textId="44EA2A27">
      <w:pPr>
        <w:pStyle w:val="JuPara"/>
      </w:pPr>
      <w:r w:rsidRPr="008A11C1">
        <w:fldChar w:fldCharType="begin"/>
      </w:r>
      <w:r w:rsidRPr="008A11C1">
        <w:instrText xml:space="preserve"> SEQ level0 \*arabic </w:instrText>
      </w:r>
      <w:r w:rsidRPr="008A11C1">
        <w:fldChar w:fldCharType="separate"/>
      </w:r>
      <w:r w:rsidRPr="008A11C1" w:rsidR="008A11C1">
        <w:rPr>
          <w:noProof/>
        </w:rPr>
        <w:t>54</w:t>
      </w:r>
      <w:r w:rsidRPr="008A11C1">
        <w:fldChar w:fldCharType="end"/>
      </w:r>
      <w:r w:rsidRPr="008A11C1">
        <w:t>.  </w:t>
      </w:r>
      <w:r w:rsidRPr="008A11C1" w:rsidR="00C319FD">
        <w:t>The Government also took the view that the applicants</w:t>
      </w:r>
      <w:r w:rsidRPr="008A11C1" w:rsidR="008A11C1">
        <w:t>’</w:t>
      </w:r>
      <w:r w:rsidRPr="008A11C1" w:rsidR="00C319FD">
        <w:t xml:space="preserve"> conviction had not been disproportionate</w:t>
      </w:r>
      <w:r w:rsidRPr="008A11C1" w:rsidR="00E3303F">
        <w:t xml:space="preserve"> for a number of reasons. First, as the </w:t>
      </w:r>
      <w:r w:rsidRPr="008A11C1">
        <w:t>Colmar</w:t>
      </w:r>
      <w:r w:rsidRPr="008A11C1" w:rsidR="00E3303F">
        <w:t xml:space="preserve"> Court of Appeal had found</w:t>
      </w:r>
      <w:r w:rsidRPr="008A11C1">
        <w:t>,</w:t>
      </w:r>
      <w:r w:rsidRPr="008A11C1" w:rsidR="00E3303F">
        <w:t xml:space="preserve"> any incitement to discrimination was by nature reprehensible</w:t>
      </w:r>
      <w:r w:rsidRPr="008A11C1">
        <w:t xml:space="preserve">. </w:t>
      </w:r>
      <w:r w:rsidRPr="008A11C1" w:rsidR="00E3303F">
        <w:t>Secondly, it could be seen from the grounds of the domestic decisions that the</w:t>
      </w:r>
      <w:r w:rsidRPr="008A11C1">
        <w:t xml:space="preserve"> </w:t>
      </w:r>
      <w:r w:rsidRPr="008A11C1" w:rsidR="00E3303F">
        <w:t xml:space="preserve">conviction </w:t>
      </w:r>
      <w:r w:rsidRPr="008A11C1" w:rsidR="00B9467C">
        <w:t xml:space="preserve">had </w:t>
      </w:r>
      <w:r w:rsidRPr="008A11C1" w:rsidR="00E3303F">
        <w:t>met a compelling social need</w:t>
      </w:r>
      <w:r w:rsidRPr="008A11C1">
        <w:t xml:space="preserve">. </w:t>
      </w:r>
      <w:r w:rsidRPr="008A11C1" w:rsidR="00E3303F">
        <w:t>Referring to the judgment in</w:t>
      </w:r>
      <w:r w:rsidRPr="008A11C1">
        <w:t xml:space="preserve"> </w:t>
      </w:r>
      <w:r w:rsidRPr="008A11C1">
        <w:rPr>
          <w:i/>
        </w:rPr>
        <w:t>Willem</w:t>
      </w:r>
      <w:r w:rsidRPr="008A11C1">
        <w:t xml:space="preserve"> (</w:t>
      </w:r>
      <w:r w:rsidRPr="008A11C1" w:rsidR="00D52BB7">
        <w:t>ibid.</w:t>
      </w:r>
      <w:r w:rsidRPr="008A11C1">
        <w:t xml:space="preserve">, § 41), </w:t>
      </w:r>
      <w:r w:rsidRPr="008A11C1" w:rsidR="00E3303F">
        <w:t xml:space="preserve">they added that the sentence </w:t>
      </w:r>
      <w:r w:rsidRPr="008A11C1" w:rsidR="00B9467C">
        <w:t>had</w:t>
      </w:r>
      <w:r w:rsidRPr="008A11C1" w:rsidR="00E3303F">
        <w:t xml:space="preserve"> not </w:t>
      </w:r>
      <w:r w:rsidRPr="008A11C1" w:rsidR="00B9467C">
        <w:t xml:space="preserve">been </w:t>
      </w:r>
      <w:r w:rsidRPr="008A11C1" w:rsidR="00E3303F">
        <w:t>disproportionate as to</w:t>
      </w:r>
      <w:r w:rsidRPr="008A11C1">
        <w:t xml:space="preserve"> </w:t>
      </w:r>
      <w:r w:rsidRPr="008A11C1">
        <w:rPr>
          <w:iCs/>
        </w:rPr>
        <w:t>quantum</w:t>
      </w:r>
      <w:r w:rsidRPr="008A11C1">
        <w:t xml:space="preserve">, </w:t>
      </w:r>
      <w:r w:rsidRPr="008A11C1" w:rsidR="00E3303F">
        <w:t>the Court of Appeal in its two judgments having sentenced each applicant to a suspended fine, and the five applicants concerned by the events of</w:t>
      </w:r>
      <w:r w:rsidRPr="008A11C1">
        <w:t xml:space="preserve"> 26</w:t>
      </w:r>
      <w:r w:rsidRPr="008A11C1" w:rsidR="00E3303F">
        <w:t xml:space="preserve"> September</w:t>
      </w:r>
      <w:r w:rsidRPr="008A11C1">
        <w:t xml:space="preserve"> 2009 </w:t>
      </w:r>
      <w:r w:rsidRPr="008A11C1" w:rsidR="00E3303F">
        <w:t>had additionally been ordered jointly to pay</w:t>
      </w:r>
      <w:r w:rsidRPr="008A11C1">
        <w:t xml:space="preserve"> </w:t>
      </w:r>
      <w:r w:rsidRPr="008A11C1" w:rsidR="00E3303F">
        <w:t xml:space="preserve">EUR </w:t>
      </w:r>
      <w:r w:rsidRPr="008A11C1">
        <w:t>1</w:t>
      </w:r>
      <w:r w:rsidRPr="008A11C1" w:rsidR="00E3303F">
        <w:t>,</w:t>
      </w:r>
      <w:r w:rsidRPr="008A11C1">
        <w:t xml:space="preserve">000 </w:t>
      </w:r>
      <w:r w:rsidRPr="008A11C1" w:rsidR="00E3303F">
        <w:t>in damages and</w:t>
      </w:r>
      <w:r w:rsidRPr="008A11C1">
        <w:t xml:space="preserve"> </w:t>
      </w:r>
      <w:r w:rsidRPr="008A11C1" w:rsidR="00E3303F">
        <w:t xml:space="preserve">EUR </w:t>
      </w:r>
      <w:r w:rsidRPr="008A11C1">
        <w:t>3</w:t>
      </w:r>
      <w:r w:rsidRPr="008A11C1" w:rsidR="00E3303F">
        <w:t>,</w:t>
      </w:r>
      <w:r w:rsidRPr="008A11C1">
        <w:t xml:space="preserve">000 </w:t>
      </w:r>
      <w:r w:rsidRPr="008A11C1" w:rsidR="00E3303F">
        <w:t xml:space="preserve">in costs to each of the civil </w:t>
      </w:r>
      <w:r w:rsidRPr="008A11C1">
        <w:t>parties (</w:t>
      </w:r>
      <w:r w:rsidRPr="008A11C1" w:rsidR="00E3303F">
        <w:t>i.e.</w:t>
      </w:r>
      <w:r w:rsidRPr="008A11C1">
        <w:t xml:space="preserve"> </w:t>
      </w:r>
      <w:r w:rsidRPr="008A11C1" w:rsidR="00E3303F">
        <w:t xml:space="preserve">EUR </w:t>
      </w:r>
      <w:r w:rsidRPr="008A11C1">
        <w:t>2</w:t>
      </w:r>
      <w:r w:rsidRPr="008A11C1" w:rsidR="00E3303F">
        <w:t>,</w:t>
      </w:r>
      <w:r w:rsidRPr="008A11C1">
        <w:t xml:space="preserve">800 </w:t>
      </w:r>
      <w:r w:rsidRPr="008A11C1" w:rsidR="00E3303F">
        <w:t>per applicant</w:t>
      </w:r>
      <w:r w:rsidRPr="008A11C1">
        <w:t xml:space="preserve">), </w:t>
      </w:r>
      <w:r w:rsidRPr="008A11C1" w:rsidR="00E3303F">
        <w:t xml:space="preserve">the same </w:t>
      </w:r>
      <w:r w:rsidRPr="008A11C1" w:rsidR="00B9467C">
        <w:t>awards</w:t>
      </w:r>
      <w:r w:rsidRPr="008A11C1" w:rsidR="00E3303F">
        <w:t xml:space="preserve"> having been </w:t>
      </w:r>
      <w:r w:rsidRPr="008A11C1" w:rsidR="00B9467C">
        <w:t>made</w:t>
      </w:r>
      <w:r w:rsidRPr="008A11C1" w:rsidR="00E3303F">
        <w:t xml:space="preserve"> against the eight applicants concerned by the events of</w:t>
      </w:r>
      <w:r w:rsidRPr="008A11C1">
        <w:t xml:space="preserve"> 22 </w:t>
      </w:r>
      <w:r w:rsidRPr="008A11C1" w:rsidR="00E3303F">
        <w:t>May</w:t>
      </w:r>
      <w:r w:rsidRPr="008A11C1">
        <w:t xml:space="preserve"> 2010 </w:t>
      </w:r>
      <w:r w:rsidRPr="008A11C1" w:rsidR="00E3303F">
        <w:t>for the benefit of the four civil parties</w:t>
      </w:r>
      <w:r w:rsidRPr="008A11C1">
        <w:t xml:space="preserve"> (</w:t>
      </w:r>
      <w:r w:rsidRPr="008A11C1" w:rsidR="00E3303F">
        <w:t>i.e.</w:t>
      </w:r>
      <w:r w:rsidRPr="008A11C1">
        <w:t xml:space="preserve"> </w:t>
      </w:r>
      <w:r w:rsidRPr="008A11C1" w:rsidR="00E3303F">
        <w:t xml:space="preserve">EUR </w:t>
      </w:r>
      <w:r w:rsidRPr="008A11C1">
        <w:t>2</w:t>
      </w:r>
      <w:r w:rsidRPr="008A11C1" w:rsidR="00E3303F">
        <w:t>,</w:t>
      </w:r>
      <w:r w:rsidRPr="008A11C1">
        <w:t xml:space="preserve">000 </w:t>
      </w:r>
      <w:r w:rsidRPr="008A11C1" w:rsidR="00E3303F">
        <w:t>per applicant</w:t>
      </w:r>
      <w:r w:rsidRPr="008A11C1">
        <w:t>).</w:t>
      </w:r>
    </w:p>
    <w:p w:rsidRPr="008A11C1" w:rsidR="00DF126C" w:rsidP="008A11C1" w:rsidRDefault="00DF126C" w14:paraId="38B393A2" w14:textId="262702A1">
      <w:pPr>
        <w:pStyle w:val="JuH1"/>
        <w:rPr>
          <w:lang w:val="fr-FR"/>
        </w:rPr>
      </w:pPr>
      <w:r w:rsidRPr="008A11C1">
        <w:rPr>
          <w:lang w:val="fr-FR"/>
        </w:rPr>
        <w:t xml:space="preserve">Observations </w:t>
      </w:r>
      <w:r w:rsidRPr="008A11C1" w:rsidR="006571EE">
        <w:rPr>
          <w:lang w:val="fr-FR"/>
        </w:rPr>
        <w:t>of third-party interveners</w:t>
      </w:r>
      <w:r w:rsidRPr="008A11C1">
        <w:rPr>
          <w:lang w:val="fr-FR"/>
        </w:rPr>
        <w:t xml:space="preserve"> Fédération internationale des ligues des droits de l</w:t>
      </w:r>
      <w:r w:rsidRPr="008A11C1" w:rsidR="008A11C1">
        <w:rPr>
          <w:lang w:val="fr-FR"/>
        </w:rPr>
        <w:t>’</w:t>
      </w:r>
      <w:r w:rsidRPr="008A11C1">
        <w:rPr>
          <w:lang w:val="fr-FR"/>
        </w:rPr>
        <w:t>homme</w:t>
      </w:r>
      <w:r w:rsidRPr="008A11C1" w:rsidR="006571EE">
        <w:rPr>
          <w:lang w:val="fr-FR"/>
        </w:rPr>
        <w:t xml:space="preserve"> and</w:t>
      </w:r>
      <w:r w:rsidRPr="008A11C1">
        <w:rPr>
          <w:lang w:val="fr-FR"/>
        </w:rPr>
        <w:t xml:space="preserve"> Ligue des droits de l</w:t>
      </w:r>
      <w:r w:rsidRPr="008A11C1" w:rsidR="008A11C1">
        <w:rPr>
          <w:lang w:val="fr-FR"/>
        </w:rPr>
        <w:t>’</w:t>
      </w:r>
      <w:r w:rsidRPr="008A11C1">
        <w:rPr>
          <w:lang w:val="fr-FR"/>
        </w:rPr>
        <w:t>homme</w:t>
      </w:r>
    </w:p>
    <w:p w:rsidRPr="008A11C1" w:rsidR="00C82EA5" w:rsidP="008A11C1" w:rsidRDefault="00DF126C" w14:paraId="040972DF" w14:textId="2E104DA1">
      <w:pPr>
        <w:pStyle w:val="JuPara"/>
      </w:pPr>
      <w:r w:rsidRPr="008A11C1">
        <w:fldChar w:fldCharType="begin"/>
      </w:r>
      <w:r w:rsidRPr="008A11C1">
        <w:instrText xml:space="preserve"> SEQ level0 \*arabic </w:instrText>
      </w:r>
      <w:r w:rsidRPr="008A11C1">
        <w:fldChar w:fldCharType="separate"/>
      </w:r>
      <w:r w:rsidRPr="008A11C1" w:rsidR="008A11C1">
        <w:rPr>
          <w:noProof/>
        </w:rPr>
        <w:t>55</w:t>
      </w:r>
      <w:r w:rsidRPr="008A11C1">
        <w:fldChar w:fldCharType="end"/>
      </w:r>
      <w:r w:rsidRPr="008A11C1">
        <w:t>.  </w:t>
      </w:r>
      <w:r w:rsidRPr="008A11C1" w:rsidR="00C82EA5">
        <w:t>The</w:t>
      </w:r>
      <w:r w:rsidRPr="008A11C1" w:rsidR="00B9467C">
        <w:t xml:space="preserve"> two</w:t>
      </w:r>
      <w:r w:rsidRPr="008A11C1" w:rsidR="00C82EA5">
        <w:t xml:space="preserve"> third-party interveners emphasise</w:t>
      </w:r>
      <w:r w:rsidRPr="008A11C1" w:rsidR="00E3303F">
        <w:t>d</w:t>
      </w:r>
      <w:r w:rsidRPr="008A11C1" w:rsidR="00C82EA5">
        <w:t xml:space="preserve"> that they ha</w:t>
      </w:r>
      <w:r w:rsidRPr="008A11C1" w:rsidR="00E3303F">
        <w:t>d</w:t>
      </w:r>
      <w:r w:rsidRPr="008A11C1" w:rsidR="00C82EA5">
        <w:t xml:space="preserve"> both publicly defended the right </w:t>
      </w:r>
      <w:r w:rsidRPr="008A11C1" w:rsidR="002C25FA">
        <w:t>to p</w:t>
      </w:r>
      <w:r w:rsidRPr="008A11C1" w:rsidR="00C82EA5">
        <w:t>articipate peaceful</w:t>
      </w:r>
      <w:r w:rsidRPr="008A11C1" w:rsidR="00E3303F">
        <w:t>ly</w:t>
      </w:r>
      <w:r w:rsidRPr="008A11C1" w:rsidR="00C82EA5">
        <w:t xml:space="preserve"> </w:t>
      </w:r>
      <w:r w:rsidRPr="008A11C1" w:rsidR="00E3303F">
        <w:t>in</w:t>
      </w:r>
      <w:r w:rsidRPr="008A11C1" w:rsidR="002C25FA">
        <w:t xml:space="preserve"> the</w:t>
      </w:r>
      <w:r w:rsidRPr="008A11C1" w:rsidR="00C82EA5">
        <w:t xml:space="preserve"> </w:t>
      </w:r>
      <w:r w:rsidRPr="008A11C1" w:rsidR="00B9467C">
        <w:t>“</w:t>
      </w:r>
      <w:r w:rsidRPr="008A11C1" w:rsidR="002C25FA">
        <w:t>call for boycott, divestment and sanctions</w:t>
      </w:r>
      <w:r w:rsidRPr="008A11C1" w:rsidR="00B9467C">
        <w:t>”</w:t>
      </w:r>
      <w:r w:rsidRPr="008A11C1" w:rsidR="00E3303F">
        <w:t>,</w:t>
      </w:r>
      <w:r w:rsidRPr="008A11C1" w:rsidR="00C82EA5">
        <w:t xml:space="preserve"> in the name of freedom of expression and </w:t>
      </w:r>
      <w:r w:rsidRPr="008A11C1" w:rsidR="002C25FA">
        <w:t>freedom of assembly</w:t>
      </w:r>
      <w:r w:rsidRPr="008A11C1" w:rsidR="00C82EA5">
        <w:t>, in particular to protest against the Israeli government</w:t>
      </w:r>
      <w:r w:rsidRPr="008A11C1" w:rsidR="008A11C1">
        <w:t>’</w:t>
      </w:r>
      <w:r w:rsidRPr="008A11C1" w:rsidR="00C82EA5">
        <w:t>s policies of occupation and discrimination, while refusing to allow anti</w:t>
      </w:r>
      <w:r w:rsidRPr="008A11C1" w:rsidR="002C25FA">
        <w:t>s</w:t>
      </w:r>
      <w:r w:rsidRPr="008A11C1" w:rsidR="00C82EA5">
        <w:t xml:space="preserve">emitic speech to be </w:t>
      </w:r>
      <w:r w:rsidRPr="008A11C1" w:rsidR="002C25FA">
        <w:t>uttered</w:t>
      </w:r>
      <w:r w:rsidRPr="008A11C1" w:rsidR="00C82EA5">
        <w:t xml:space="preserve"> under this guise. They consider</w:t>
      </w:r>
      <w:r w:rsidRPr="008A11C1" w:rsidR="002C25FA">
        <w:t>ed</w:t>
      </w:r>
      <w:r w:rsidRPr="008A11C1" w:rsidR="00C82EA5">
        <w:t xml:space="preserve"> it essential to protect this peaceful form of political expression. They further observe</w:t>
      </w:r>
      <w:r w:rsidRPr="008A11C1" w:rsidR="002C25FA">
        <w:t>d</w:t>
      </w:r>
      <w:r w:rsidRPr="008A11C1" w:rsidR="00C82EA5">
        <w:t xml:space="preserve"> that the present case </w:t>
      </w:r>
      <w:r w:rsidRPr="008A11C1" w:rsidR="002C25FA">
        <w:t>was</w:t>
      </w:r>
      <w:r w:rsidRPr="008A11C1" w:rsidR="00C82EA5">
        <w:t xml:space="preserve"> distinct from the above-mentioned </w:t>
      </w:r>
      <w:r w:rsidRPr="008A11C1" w:rsidR="00C82EA5">
        <w:rPr>
          <w:i/>
          <w:iCs/>
        </w:rPr>
        <w:t>Willem</w:t>
      </w:r>
      <w:r w:rsidRPr="008A11C1" w:rsidR="00C82EA5">
        <w:t xml:space="preserve"> case, which concerned a position taken by an elected </w:t>
      </w:r>
      <w:r w:rsidRPr="008A11C1" w:rsidR="002C25FA">
        <w:t>politician</w:t>
      </w:r>
      <w:r w:rsidRPr="008A11C1" w:rsidR="00C82EA5">
        <w:t xml:space="preserve"> </w:t>
      </w:r>
      <w:r w:rsidRPr="008A11C1" w:rsidR="002C25FA">
        <w:t>who had engaged</w:t>
      </w:r>
      <w:r w:rsidRPr="008A11C1" w:rsidR="00C82EA5">
        <w:t xml:space="preserve"> the public authorities by </w:t>
      </w:r>
      <w:r w:rsidRPr="008A11C1" w:rsidR="002C25FA">
        <w:t>his</w:t>
      </w:r>
      <w:r w:rsidRPr="008A11C1" w:rsidR="00C82EA5">
        <w:t xml:space="preserve"> actions, </w:t>
      </w:r>
      <w:r w:rsidRPr="008A11C1" w:rsidR="002C25FA">
        <w:t xml:space="preserve">adding that </w:t>
      </w:r>
      <w:r w:rsidRPr="008A11C1" w:rsidR="002C25FA">
        <w:rPr>
          <w:i/>
          <w:iCs/>
        </w:rPr>
        <w:t>Willem</w:t>
      </w:r>
      <w:r w:rsidRPr="008A11C1" w:rsidR="00C82EA5">
        <w:t xml:space="preserve"> should be re-examined in the light of the above-mentioned </w:t>
      </w:r>
      <w:r w:rsidRPr="008A11C1" w:rsidR="00C82EA5">
        <w:rPr>
          <w:i/>
          <w:iCs/>
        </w:rPr>
        <w:t>Perinçek</w:t>
      </w:r>
      <w:r w:rsidRPr="008A11C1" w:rsidR="00C82EA5">
        <w:t xml:space="preserve"> judgment. They </w:t>
      </w:r>
      <w:r w:rsidRPr="008A11C1" w:rsidR="002C25FA">
        <w:t>urged</w:t>
      </w:r>
      <w:r w:rsidRPr="008A11C1" w:rsidR="00C82EA5">
        <w:t xml:space="preserve"> the Court to reaffirm </w:t>
      </w:r>
      <w:r w:rsidRPr="008A11C1" w:rsidR="002C25FA">
        <w:t>strongly</w:t>
      </w:r>
      <w:r w:rsidRPr="008A11C1" w:rsidR="00C82EA5">
        <w:t xml:space="preserve"> that the protection of freedom of expression was the principle</w:t>
      </w:r>
      <w:r w:rsidRPr="008A11C1" w:rsidR="002C25FA">
        <w:t xml:space="preserve"> under the Convention</w:t>
      </w:r>
      <w:r w:rsidRPr="008A11C1" w:rsidR="00C82EA5">
        <w:t>, while its limitation was only the exception, and to note that, in order to resolve the</w:t>
      </w:r>
      <w:r w:rsidRPr="008A11C1" w:rsidR="002C25FA">
        <w:t xml:space="preserve"> Convention</w:t>
      </w:r>
      <w:r w:rsidRPr="008A11C1" w:rsidR="00C82EA5">
        <w:t xml:space="preserve"> dilemma </w:t>
      </w:r>
      <w:r w:rsidRPr="008A11C1" w:rsidR="002C25FA">
        <w:t>where</w:t>
      </w:r>
      <w:r w:rsidRPr="008A11C1" w:rsidR="00C82EA5">
        <w:t xml:space="preserve"> that freedom </w:t>
      </w:r>
      <w:r w:rsidRPr="008A11C1" w:rsidR="002C25FA">
        <w:t>conflicted with</w:t>
      </w:r>
      <w:r w:rsidRPr="008A11C1" w:rsidR="00C82EA5">
        <w:t xml:space="preserve"> the fight against hate speech, the margin of appreciation of the respondent State</w:t>
      </w:r>
      <w:r w:rsidRPr="008A11C1" w:rsidR="00A40BC2">
        <w:t xml:space="preserve"> should not be overly relied upon</w:t>
      </w:r>
      <w:r w:rsidRPr="008A11C1" w:rsidR="00C82EA5">
        <w:t>.</w:t>
      </w:r>
    </w:p>
    <w:p w:rsidRPr="008A11C1" w:rsidR="00C82EA5" w:rsidP="008A11C1" w:rsidRDefault="008A11C1" w14:paraId="79888DF4" w14:textId="399CB745">
      <w:pPr>
        <w:pStyle w:val="JuPara"/>
      </w:pPr>
      <w:fldSimple w:instr=" SEQ level0 \*arabic \* MERGEFORMAT ">
        <w:r w:rsidRPr="008A11C1">
          <w:rPr>
            <w:noProof/>
          </w:rPr>
          <w:t>56</w:t>
        </w:r>
      </w:fldSimple>
      <w:r w:rsidRPr="008A11C1" w:rsidR="002C25FA">
        <w:t>.  </w:t>
      </w:r>
      <w:r w:rsidRPr="008A11C1" w:rsidR="00C82EA5">
        <w:t xml:space="preserve">The third-party interveners then </w:t>
      </w:r>
      <w:r w:rsidRPr="008A11C1" w:rsidR="00A40BC2">
        <w:t>asked</w:t>
      </w:r>
      <w:r w:rsidRPr="008A11C1" w:rsidR="00C82EA5">
        <w:t xml:space="preserve"> the Court to draw a clear distinction between</w:t>
      </w:r>
      <w:r w:rsidRPr="008A11C1" w:rsidR="00CC66AC">
        <w:t>, on the one hand,</w:t>
      </w:r>
      <w:r w:rsidRPr="008A11C1" w:rsidR="00C82EA5">
        <w:t xml:space="preserve"> speech advocating or justifying violence, hatred, xenophobia or other forms of intolerance </w:t>
      </w:r>
      <w:r w:rsidRPr="008A11C1" w:rsidR="00CC66AC">
        <w:t>–</w:t>
      </w:r>
      <w:r w:rsidRPr="008A11C1" w:rsidR="00C82EA5">
        <w:t xml:space="preserve"> </w:t>
      </w:r>
      <w:r w:rsidRPr="008A11C1" w:rsidR="00CC66AC">
        <w:t xml:space="preserve">speech </w:t>
      </w:r>
      <w:r w:rsidRPr="008A11C1" w:rsidR="00C82EA5">
        <w:t xml:space="preserve">which </w:t>
      </w:r>
      <w:r w:rsidRPr="008A11C1" w:rsidR="00CC66AC">
        <w:t>ought</w:t>
      </w:r>
      <w:r w:rsidRPr="008A11C1" w:rsidR="00C82EA5">
        <w:t xml:space="preserve"> to be strongly opposed </w:t>
      </w:r>
      <w:r w:rsidRPr="008A11C1" w:rsidR="00CC66AC">
        <w:t>–</w:t>
      </w:r>
      <w:r w:rsidRPr="008A11C1" w:rsidR="00C82EA5">
        <w:t xml:space="preserve"> and</w:t>
      </w:r>
      <w:r w:rsidRPr="008A11C1" w:rsidR="00CC66AC">
        <w:t>, on the other,</w:t>
      </w:r>
      <w:r w:rsidRPr="008A11C1" w:rsidR="00C82EA5">
        <w:t xml:space="preserve"> speech and actions which merely sought to denounce a government policy perceived to be contrary to rights and freedoms in the context of a debate of general interest, which deserved to be given strong protection </w:t>
      </w:r>
      <w:r w:rsidRPr="008A11C1" w:rsidR="00CC66AC">
        <w:t>in the name</w:t>
      </w:r>
      <w:r w:rsidRPr="008A11C1" w:rsidR="00C82EA5">
        <w:t xml:space="preserve"> of the fundamental principles of a democratic society. They observed that, in order to distinguish between the two, the Court had </w:t>
      </w:r>
      <w:r w:rsidRPr="008A11C1" w:rsidR="00CC66AC">
        <w:t>focussed</w:t>
      </w:r>
      <w:r w:rsidRPr="008A11C1" w:rsidR="00C82EA5">
        <w:t xml:space="preserve"> in </w:t>
      </w:r>
      <w:r w:rsidRPr="008A11C1" w:rsidR="00C82EA5">
        <w:rPr>
          <w:i/>
          <w:iCs/>
        </w:rPr>
        <w:t>Willem</w:t>
      </w:r>
      <w:r w:rsidRPr="008A11C1" w:rsidR="00C82EA5">
        <w:t xml:space="preserve"> (cited above) on the subject-matter of the impugned remarks,</w:t>
      </w:r>
      <w:r w:rsidRPr="008A11C1" w:rsidR="00CC66AC">
        <w:t xml:space="preserve"> while disregarding</w:t>
      </w:r>
      <w:r w:rsidRPr="008A11C1" w:rsidR="00C82EA5">
        <w:t xml:space="preserve"> their purpose, but that subsequently, in </w:t>
      </w:r>
      <w:r w:rsidRPr="008A11C1" w:rsidR="00C82EA5">
        <w:rPr>
          <w:i/>
          <w:iCs/>
        </w:rPr>
        <w:t>Perinçek</w:t>
      </w:r>
      <w:r w:rsidRPr="008A11C1" w:rsidR="00C82EA5">
        <w:t xml:space="preserve"> (cited above), it had examined whether it </w:t>
      </w:r>
      <w:r w:rsidRPr="008A11C1" w:rsidR="00CC66AC">
        <w:t>was</w:t>
      </w:r>
      <w:r w:rsidRPr="008A11C1" w:rsidR="00C82EA5">
        <w:t xml:space="preserve"> established, having regard in particular to the context in which the</w:t>
      </w:r>
      <w:r w:rsidRPr="008A11C1" w:rsidR="00CC66AC">
        <w:t xml:space="preserve"> remarks</w:t>
      </w:r>
      <w:r w:rsidRPr="008A11C1" w:rsidR="00C82EA5">
        <w:t xml:space="preserve"> had been made, that they </w:t>
      </w:r>
      <w:r w:rsidRPr="008A11C1" w:rsidR="00CC66AC">
        <w:t xml:space="preserve">had </w:t>
      </w:r>
      <w:r w:rsidRPr="008A11C1" w:rsidR="00C82EA5">
        <w:t xml:space="preserve">amounted to incitement to hatred or intolerance. They </w:t>
      </w:r>
      <w:r w:rsidRPr="008A11C1" w:rsidR="00CC66AC">
        <w:t>urged</w:t>
      </w:r>
      <w:r w:rsidRPr="008A11C1" w:rsidR="00C82EA5">
        <w:t xml:space="preserve"> the Court to take the latter approach in the present case, and to adopt a presumption of enhanced </w:t>
      </w:r>
      <w:r w:rsidRPr="008A11C1" w:rsidR="00CC66AC">
        <w:t>Convention</w:t>
      </w:r>
      <w:r w:rsidRPr="008A11C1" w:rsidR="00C82EA5">
        <w:t xml:space="preserve"> protection for politically motivated boycotts </w:t>
      </w:r>
      <w:r w:rsidRPr="008A11C1" w:rsidR="00CC66AC">
        <w:t>–</w:t>
      </w:r>
      <w:r w:rsidRPr="008A11C1" w:rsidR="00C82EA5">
        <w:t xml:space="preserve"> such as </w:t>
      </w:r>
      <w:r w:rsidRPr="008A11C1" w:rsidR="00CC66AC">
        <w:t xml:space="preserve">those </w:t>
      </w:r>
      <w:r w:rsidRPr="008A11C1" w:rsidR="00C82EA5">
        <w:t xml:space="preserve">of the BDS campaign </w:t>
      </w:r>
      <w:r w:rsidRPr="008A11C1" w:rsidR="00CC66AC">
        <w:t>–</w:t>
      </w:r>
      <w:r w:rsidRPr="008A11C1" w:rsidR="00C82EA5">
        <w:t xml:space="preserve"> which could be rebutted where it was shown that the speech or action in question was tainted by racism or anti</w:t>
      </w:r>
      <w:r w:rsidRPr="008A11C1" w:rsidR="00CC66AC">
        <w:t>s</w:t>
      </w:r>
      <w:r w:rsidRPr="008A11C1" w:rsidR="00C82EA5">
        <w:t xml:space="preserve">emitism. In short, the third-party interveners invited the Court to go beyond the eminently simplistic finding that the call for a boycott was unlawful solely on the ground that it </w:t>
      </w:r>
      <w:r w:rsidRPr="008A11C1" w:rsidR="00CC66AC">
        <w:t>entailed</w:t>
      </w:r>
      <w:r w:rsidRPr="008A11C1" w:rsidR="00C82EA5">
        <w:t xml:space="preserve"> a difference in treatment on the basis of nationality, and to focus on the political purpose of the speech, which would thus enjoy strong treaty protection.</w:t>
      </w:r>
    </w:p>
    <w:p w:rsidRPr="008A11C1" w:rsidR="00DF126C" w:rsidP="008A11C1" w:rsidRDefault="008A11C1" w14:paraId="20ECD679" w14:textId="6F5CB384">
      <w:pPr>
        <w:pStyle w:val="JuPara"/>
      </w:pPr>
      <w:fldSimple w:instr=" SEQ level0 \*arabic \* MERGEFORMAT ">
        <w:r w:rsidRPr="008A11C1">
          <w:rPr>
            <w:noProof/>
          </w:rPr>
          <w:t>57</w:t>
        </w:r>
      </w:fldSimple>
      <w:r w:rsidRPr="008A11C1" w:rsidR="002C25FA">
        <w:t>.  </w:t>
      </w:r>
      <w:r w:rsidRPr="008A11C1" w:rsidR="00CC66AC">
        <w:t>Lastly</w:t>
      </w:r>
      <w:r w:rsidRPr="008A11C1" w:rsidR="00C82EA5">
        <w:t xml:space="preserve">, the third-party interveners called on the Court to affirm that political or </w:t>
      </w:r>
      <w:r w:rsidRPr="008A11C1" w:rsidR="00CC66AC">
        <w:t>partisan</w:t>
      </w:r>
      <w:r w:rsidRPr="008A11C1" w:rsidR="00C82EA5">
        <w:t xml:space="preserve"> speech </w:t>
      </w:r>
      <w:r w:rsidRPr="008A11C1" w:rsidR="00CC66AC">
        <w:t>–</w:t>
      </w:r>
      <w:r w:rsidRPr="008A11C1" w:rsidR="00C82EA5">
        <w:t xml:space="preserve"> </w:t>
      </w:r>
      <w:r w:rsidRPr="008A11C1" w:rsidR="00CC66AC">
        <w:t>however sharp in tone</w:t>
      </w:r>
      <w:r w:rsidRPr="008A11C1" w:rsidR="00C82EA5">
        <w:t xml:space="preserve"> </w:t>
      </w:r>
      <w:r w:rsidRPr="008A11C1" w:rsidR="00CC66AC">
        <w:t>–</w:t>
      </w:r>
      <w:r w:rsidRPr="008A11C1" w:rsidR="00C82EA5">
        <w:t xml:space="preserve"> deserve</w:t>
      </w:r>
      <w:r w:rsidRPr="008A11C1" w:rsidR="00CC66AC">
        <w:t>d</w:t>
      </w:r>
      <w:r w:rsidRPr="008A11C1" w:rsidR="00C82EA5">
        <w:t xml:space="preserve"> special protection under Article 10 as long as it </w:t>
      </w:r>
      <w:r w:rsidRPr="008A11C1" w:rsidR="00AA312A">
        <w:t>was part of a</w:t>
      </w:r>
      <w:r w:rsidRPr="008A11C1" w:rsidR="00C82EA5">
        <w:t xml:space="preserve"> peaceful </w:t>
      </w:r>
      <w:r w:rsidRPr="008A11C1" w:rsidR="00AA312A">
        <w:t xml:space="preserve">action </w:t>
      </w:r>
      <w:r w:rsidRPr="008A11C1" w:rsidR="00C82EA5">
        <w:t xml:space="preserve">and </w:t>
      </w:r>
      <w:r w:rsidRPr="008A11C1" w:rsidR="00AA312A">
        <w:t xml:space="preserve">was </w:t>
      </w:r>
      <w:r w:rsidRPr="008A11C1" w:rsidR="00C82EA5">
        <w:t xml:space="preserve">primarily targeted at government policy. They </w:t>
      </w:r>
      <w:r w:rsidRPr="008A11C1" w:rsidR="00AA312A">
        <w:t>contended</w:t>
      </w:r>
      <w:r w:rsidRPr="008A11C1" w:rsidR="00C82EA5">
        <w:t xml:space="preserve"> that</w:t>
      </w:r>
      <w:r w:rsidRPr="008A11C1" w:rsidR="00AA312A">
        <w:t xml:space="preserve"> it was important to</w:t>
      </w:r>
      <w:r w:rsidRPr="008A11C1" w:rsidR="00C82EA5">
        <w:t xml:space="preserve"> explicit</w:t>
      </w:r>
      <w:r w:rsidRPr="008A11C1" w:rsidR="00AA312A">
        <w:t>ly</w:t>
      </w:r>
      <w:r w:rsidRPr="008A11C1" w:rsidR="00C82EA5">
        <w:t xml:space="preserve"> recogni</w:t>
      </w:r>
      <w:r w:rsidRPr="008A11C1" w:rsidR="00AA312A">
        <w:t>se</w:t>
      </w:r>
      <w:r w:rsidRPr="008A11C1" w:rsidR="00C82EA5">
        <w:t xml:space="preserve"> the </w:t>
      </w:r>
      <w:r w:rsidRPr="008A11C1" w:rsidR="00AA312A">
        <w:t>Convention</w:t>
      </w:r>
      <w:r w:rsidRPr="008A11C1" w:rsidR="00C82EA5">
        <w:t xml:space="preserve"> right to peaceful criticism of government policy, even through calls for boycotts of certain products as a means of economic pressure. In their view, the present case </w:t>
      </w:r>
      <w:r w:rsidRPr="008A11C1" w:rsidR="00AA312A">
        <w:t>was</w:t>
      </w:r>
      <w:r w:rsidRPr="008A11C1" w:rsidR="00C82EA5">
        <w:t xml:space="preserve"> crucial, as the position taken by the Court </w:t>
      </w:r>
      <w:r w:rsidRPr="008A11C1" w:rsidR="00AA312A">
        <w:t>would</w:t>
      </w:r>
      <w:r w:rsidRPr="008A11C1" w:rsidR="00C82EA5">
        <w:t xml:space="preserve"> </w:t>
      </w:r>
      <w:r w:rsidRPr="008A11C1" w:rsidR="00CD57B3">
        <w:t>have a resounding impact</w:t>
      </w:r>
      <w:r w:rsidRPr="008A11C1" w:rsidR="00C82EA5">
        <w:t>.</w:t>
      </w:r>
    </w:p>
    <w:p w:rsidRPr="008A11C1" w:rsidR="00DF126C" w:rsidP="008A11C1" w:rsidRDefault="006571EE" w14:paraId="38ECA531" w14:textId="1783DAA5">
      <w:pPr>
        <w:pStyle w:val="JuH1"/>
      </w:pPr>
      <w:r w:rsidRPr="008A11C1">
        <w:t>The Court</w:t>
      </w:r>
      <w:r w:rsidRPr="008A11C1" w:rsidR="008A11C1">
        <w:t>’</w:t>
      </w:r>
      <w:r w:rsidRPr="008A11C1">
        <w:t>s assessment</w:t>
      </w:r>
    </w:p>
    <w:p w:rsidRPr="008A11C1" w:rsidR="00DF126C" w:rsidP="008A11C1" w:rsidRDefault="00DF126C" w14:paraId="698A1C58" w14:textId="7AD4581C">
      <w:pPr>
        <w:pStyle w:val="JuPara"/>
      </w:pPr>
      <w:r w:rsidRPr="008A11C1">
        <w:fldChar w:fldCharType="begin"/>
      </w:r>
      <w:r w:rsidRPr="008A11C1">
        <w:instrText xml:space="preserve"> SEQ level0 \*arabic </w:instrText>
      </w:r>
      <w:r w:rsidRPr="008A11C1">
        <w:fldChar w:fldCharType="separate"/>
      </w:r>
      <w:r w:rsidRPr="008A11C1" w:rsidR="008A11C1">
        <w:rPr>
          <w:noProof/>
        </w:rPr>
        <w:t>58</w:t>
      </w:r>
      <w:r w:rsidRPr="008A11C1">
        <w:fldChar w:fldCharType="end"/>
      </w:r>
      <w:r w:rsidRPr="008A11C1">
        <w:t>.  </w:t>
      </w:r>
      <w:r w:rsidRPr="008A11C1" w:rsidR="00CD57B3">
        <w:t>I</w:t>
      </w:r>
      <w:r w:rsidRPr="008A11C1" w:rsidR="00CD57B3">
        <w:rPr>
          <w:bCs/>
        </w:rPr>
        <w:t>t is not in dispute between the parties that the applicants</w:t>
      </w:r>
      <w:r w:rsidRPr="008A11C1" w:rsidR="008A11C1">
        <w:rPr>
          <w:bCs/>
        </w:rPr>
        <w:t>’</w:t>
      </w:r>
      <w:r w:rsidRPr="008A11C1" w:rsidR="00CD57B3">
        <w:rPr>
          <w:bCs/>
        </w:rPr>
        <w:t xml:space="preserve"> criminal conviction and sentence constituted an interference with their right to freedom of expression. S</w:t>
      </w:r>
      <w:r w:rsidRPr="008A11C1" w:rsidR="00CD57B3">
        <w:t xml:space="preserve">uch interference will be in breach of Article 10 unless it was “prescribed by law”, pursued one or more of the legitimate aims referred to in the second paragraph </w:t>
      </w:r>
      <w:r w:rsidRPr="008A11C1" w:rsidR="00CD57B3">
        <w:rPr>
          <w:bCs/>
        </w:rPr>
        <w:t xml:space="preserve">of that Article </w:t>
      </w:r>
      <w:r w:rsidRPr="008A11C1" w:rsidR="00CD57B3">
        <w:t xml:space="preserve">and was “necessary in a democratic society” in order to fulfil such </w:t>
      </w:r>
      <w:r w:rsidRPr="008A11C1" w:rsidR="00EB1E23">
        <w:t xml:space="preserve">aim or </w:t>
      </w:r>
      <w:r w:rsidRPr="008A11C1" w:rsidR="00CD57B3">
        <w:t>aims.</w:t>
      </w:r>
    </w:p>
    <w:p w:rsidRPr="008A11C1" w:rsidR="00DF126C" w:rsidP="008A11C1" w:rsidRDefault="00DF126C" w14:paraId="726E4A1C" w14:textId="5E5AFB1B">
      <w:pPr>
        <w:pStyle w:val="JuHa0"/>
      </w:pPr>
      <w:r w:rsidRPr="008A11C1">
        <w:t>Pr</w:t>
      </w:r>
      <w:r w:rsidRPr="008A11C1" w:rsidR="00CD57B3">
        <w:t>escribed by law</w:t>
      </w:r>
    </w:p>
    <w:p w:rsidRPr="008A11C1" w:rsidR="00DF126C" w:rsidP="008A11C1" w:rsidRDefault="00DF126C" w14:paraId="0C1E14D4" w14:textId="58751948">
      <w:pPr>
        <w:pStyle w:val="JuPara"/>
      </w:pPr>
      <w:r w:rsidRPr="008A11C1">
        <w:fldChar w:fldCharType="begin"/>
      </w:r>
      <w:r w:rsidRPr="008A11C1">
        <w:instrText xml:space="preserve"> SEQ level0 \*arabic </w:instrText>
      </w:r>
      <w:r w:rsidRPr="008A11C1">
        <w:fldChar w:fldCharType="separate"/>
      </w:r>
      <w:r w:rsidRPr="008A11C1" w:rsidR="008A11C1">
        <w:rPr>
          <w:noProof/>
        </w:rPr>
        <w:t>59</w:t>
      </w:r>
      <w:r w:rsidRPr="008A11C1">
        <w:fldChar w:fldCharType="end"/>
      </w:r>
      <w:r w:rsidRPr="008A11C1">
        <w:t>.  </w:t>
      </w:r>
      <w:r w:rsidRPr="008A11C1" w:rsidR="00CD57B3">
        <w:t>Having regard to the Court</w:t>
      </w:r>
      <w:r w:rsidRPr="008A11C1" w:rsidR="008A11C1">
        <w:t>’</w:t>
      </w:r>
      <w:r w:rsidRPr="008A11C1" w:rsidR="00CD57B3">
        <w:t>s finding as regards the complaint under A</w:t>
      </w:r>
      <w:r w:rsidRPr="008A11C1">
        <w:t xml:space="preserve">rticle 7 </w:t>
      </w:r>
      <w:r w:rsidRPr="008A11C1" w:rsidR="00CD57B3">
        <w:t>of the</w:t>
      </w:r>
      <w:r w:rsidRPr="008A11C1">
        <w:t xml:space="preserve"> Convention (</w:t>
      </w:r>
      <w:r w:rsidRPr="008A11C1" w:rsidR="00CD57B3">
        <w:t xml:space="preserve">see </w:t>
      </w:r>
      <w:r w:rsidRPr="008A11C1">
        <w:t>paragraphs</w:t>
      </w:r>
      <w:r w:rsidRPr="008A11C1" w:rsidR="00EB1E23">
        <w:t xml:space="preserve"> </w:t>
      </w:r>
      <w:r w:rsidRPr="008A11C1">
        <w:t xml:space="preserve">35-41 </w:t>
      </w:r>
      <w:r w:rsidRPr="008A11C1" w:rsidR="00CD57B3">
        <w:t>above</w:t>
      </w:r>
      <w:r w:rsidRPr="008A11C1">
        <w:t xml:space="preserve">), </w:t>
      </w:r>
      <w:r w:rsidRPr="008A11C1" w:rsidR="00CD57B3">
        <w:t>the</w:t>
      </w:r>
      <w:r w:rsidRPr="008A11C1">
        <w:t xml:space="preserve"> Cour</w:t>
      </w:r>
      <w:r w:rsidRPr="008A11C1" w:rsidR="00CD57B3">
        <w:t xml:space="preserve">t concludes that the interference was “prescribed by law” </w:t>
      </w:r>
      <w:r w:rsidRPr="008A11C1" w:rsidR="00CD57B3">
        <w:rPr>
          <w:rFonts w:eastAsia="Times New Roman" w:cs="Times New Roman"/>
          <w:szCs w:val="20"/>
          <w:lang w:eastAsia="fr-FR"/>
        </w:rPr>
        <w:t>within the meaning of</w:t>
      </w:r>
      <w:r w:rsidRPr="008A11C1">
        <w:t xml:space="preserve"> </w:t>
      </w:r>
      <w:r w:rsidRPr="008A11C1" w:rsidR="00CD57B3">
        <w:t>A</w:t>
      </w:r>
      <w:r w:rsidRPr="008A11C1">
        <w:t xml:space="preserve">rticle 10 </w:t>
      </w:r>
      <w:r w:rsidRPr="008A11C1" w:rsidR="00CD57B3">
        <w:t>of the</w:t>
      </w:r>
      <w:r w:rsidRPr="008A11C1">
        <w:t xml:space="preserve"> Convention.</w:t>
      </w:r>
    </w:p>
    <w:p w:rsidRPr="008A11C1" w:rsidR="00DF126C" w:rsidP="008A11C1" w:rsidRDefault="00CD57B3" w14:paraId="7911B7D8" w14:textId="375CC8C7">
      <w:pPr>
        <w:pStyle w:val="JuHa0"/>
      </w:pPr>
      <w:r w:rsidRPr="008A11C1">
        <w:t>Legitimate aim</w:t>
      </w:r>
    </w:p>
    <w:p w:rsidRPr="008A11C1" w:rsidR="00DF126C" w:rsidP="008A11C1" w:rsidRDefault="00DF126C" w14:paraId="37C6C777" w14:textId="0A2151CF">
      <w:pPr>
        <w:pStyle w:val="JuPara"/>
        <w:rPr>
          <w:rFonts w:eastAsia="Times New Roman"/>
        </w:rPr>
      </w:pPr>
      <w:r w:rsidRPr="008A11C1">
        <w:fldChar w:fldCharType="begin"/>
      </w:r>
      <w:r w:rsidRPr="008A11C1">
        <w:instrText xml:space="preserve"> SEQ level0 \*arabic </w:instrText>
      </w:r>
      <w:r w:rsidRPr="008A11C1">
        <w:fldChar w:fldCharType="separate"/>
      </w:r>
      <w:r w:rsidRPr="008A11C1" w:rsidR="008A11C1">
        <w:rPr>
          <w:noProof/>
        </w:rPr>
        <w:t>60</w:t>
      </w:r>
      <w:r w:rsidRPr="008A11C1">
        <w:fldChar w:fldCharType="end"/>
      </w:r>
      <w:r w:rsidRPr="008A11C1">
        <w:t>.  </w:t>
      </w:r>
      <w:r w:rsidRPr="008A11C1">
        <w:rPr>
          <w:rFonts w:eastAsia="Times New Roman"/>
        </w:rPr>
        <w:t>I</w:t>
      </w:r>
      <w:r w:rsidRPr="008A11C1" w:rsidR="00CD57B3">
        <w:rPr>
          <w:rFonts w:eastAsia="Times New Roman"/>
        </w:rPr>
        <w:t>t can be seen from the reasoning of the</w:t>
      </w:r>
      <w:r w:rsidRPr="008A11C1">
        <w:rPr>
          <w:rFonts w:eastAsia="Times New Roman"/>
        </w:rPr>
        <w:t xml:space="preserve"> Colmar </w:t>
      </w:r>
      <w:r w:rsidRPr="008A11C1" w:rsidR="00CD57B3">
        <w:rPr>
          <w:rFonts w:eastAsia="Times New Roman"/>
        </w:rPr>
        <w:t>Court of Appeal in its judgments of</w:t>
      </w:r>
      <w:r w:rsidRPr="008A11C1">
        <w:rPr>
          <w:rFonts w:eastAsia="Times New Roman"/>
        </w:rPr>
        <w:t xml:space="preserve"> 27 </w:t>
      </w:r>
      <w:r w:rsidRPr="008A11C1" w:rsidR="00CD57B3">
        <w:rPr>
          <w:rFonts w:eastAsia="Times New Roman"/>
        </w:rPr>
        <w:t>November</w:t>
      </w:r>
      <w:r w:rsidRPr="008A11C1">
        <w:rPr>
          <w:rFonts w:eastAsia="Times New Roman"/>
        </w:rPr>
        <w:t xml:space="preserve"> 2013 </w:t>
      </w:r>
      <w:r w:rsidRPr="008A11C1" w:rsidR="00CD57B3">
        <w:rPr>
          <w:rFonts w:eastAsia="Times New Roman"/>
        </w:rPr>
        <w:t>that the applicants were convicted for</w:t>
      </w:r>
      <w:r w:rsidRPr="008A11C1">
        <w:rPr>
          <w:rFonts w:eastAsia="Times New Roman"/>
        </w:rPr>
        <w:t xml:space="preserve"> </w:t>
      </w:r>
      <w:r w:rsidRPr="008A11C1" w:rsidR="00CD57B3">
        <w:rPr>
          <w:rFonts w:eastAsia="Times New Roman"/>
        </w:rPr>
        <w:t>inciting discrimination against the producers or suppliers of products imported from Israel</w:t>
      </w:r>
      <w:r w:rsidRPr="008A11C1">
        <w:rPr>
          <w:rFonts w:eastAsia="Times New Roman"/>
        </w:rPr>
        <w:t xml:space="preserve"> (</w:t>
      </w:r>
      <w:r w:rsidRPr="008A11C1" w:rsidR="00CD57B3">
        <w:rPr>
          <w:rFonts w:eastAsia="Times New Roman"/>
        </w:rPr>
        <w:t xml:space="preserve">see </w:t>
      </w:r>
      <w:r w:rsidRPr="008A11C1">
        <w:rPr>
          <w:rFonts w:eastAsia="Times New Roman"/>
        </w:rPr>
        <w:t xml:space="preserve">paragraph 13 </w:t>
      </w:r>
      <w:r w:rsidRPr="008A11C1" w:rsidR="00CD57B3">
        <w:rPr>
          <w:rFonts w:eastAsia="Times New Roman"/>
        </w:rPr>
        <w:t>above</w:t>
      </w:r>
      <w:r w:rsidRPr="008A11C1">
        <w:rPr>
          <w:rFonts w:eastAsia="Times New Roman"/>
        </w:rPr>
        <w:t xml:space="preserve">). </w:t>
      </w:r>
      <w:r w:rsidRPr="008A11C1" w:rsidR="00CD57B3">
        <w:rPr>
          <w:rFonts w:eastAsia="Times New Roman"/>
        </w:rPr>
        <w:t>Their conviction thus had the purpose of protecting the commercial rights of those actors</w:t>
      </w:r>
      <w:r w:rsidRPr="008A11C1">
        <w:rPr>
          <w:rFonts w:eastAsia="Times New Roman"/>
        </w:rPr>
        <w:t xml:space="preserve">. </w:t>
      </w:r>
      <w:r w:rsidRPr="008A11C1" w:rsidR="00CD57B3">
        <w:rPr>
          <w:rFonts w:eastAsia="Times New Roman"/>
        </w:rPr>
        <w:t>The Court acknowledges</w:t>
      </w:r>
      <w:r w:rsidRPr="008A11C1" w:rsidR="000650BB">
        <w:rPr>
          <w:rFonts w:eastAsia="Times New Roman"/>
        </w:rPr>
        <w:t xml:space="preserve"> that, as argued by the Government in referring to the rights of the producers and suppliers to access a market, the aim of the impugned interference was to protect the “rights of others” </w:t>
      </w:r>
      <w:r w:rsidRPr="008A11C1" w:rsidR="000650BB">
        <w:rPr>
          <w:rFonts w:eastAsia="Times New Roman" w:cs="Times New Roman"/>
          <w:szCs w:val="20"/>
          <w:lang w:eastAsia="fr-FR"/>
        </w:rPr>
        <w:t>within the meaning of</w:t>
      </w:r>
      <w:r w:rsidRPr="008A11C1" w:rsidR="000650BB">
        <w:rPr>
          <w:rFonts w:eastAsia="Times New Roman"/>
        </w:rPr>
        <w:t xml:space="preserve"> the</w:t>
      </w:r>
      <w:r w:rsidRPr="008A11C1">
        <w:rPr>
          <w:rFonts w:eastAsia="Times New Roman"/>
        </w:rPr>
        <w:t xml:space="preserve"> second paragraph</w:t>
      </w:r>
      <w:r w:rsidRPr="008A11C1" w:rsidR="000650BB">
        <w:rPr>
          <w:rFonts w:eastAsia="Times New Roman"/>
        </w:rPr>
        <w:t xml:space="preserve"> of A</w:t>
      </w:r>
      <w:r w:rsidRPr="008A11C1">
        <w:rPr>
          <w:rFonts w:eastAsia="Times New Roman"/>
        </w:rPr>
        <w:t>rticle 10.</w:t>
      </w:r>
    </w:p>
    <w:p w:rsidRPr="008A11C1" w:rsidR="00DF126C" w:rsidP="008A11C1" w:rsidRDefault="00DF126C" w14:paraId="5FDEEC95" w14:textId="1CE6700D">
      <w:pPr>
        <w:pStyle w:val="JuHa0"/>
      </w:pPr>
      <w:r w:rsidRPr="008A11C1">
        <w:t>N</w:t>
      </w:r>
      <w:r w:rsidRPr="008A11C1" w:rsidR="00CD57B3">
        <w:t>ecessary in a democratic society</w:t>
      </w:r>
    </w:p>
    <w:p w:rsidRPr="008A11C1" w:rsidR="00DF126C" w:rsidP="008A11C1" w:rsidRDefault="000650BB" w14:paraId="0626ED7E" w14:textId="5AC58A42">
      <w:pPr>
        <w:pStyle w:val="JuHi"/>
      </w:pPr>
      <w:r w:rsidRPr="008A11C1">
        <w:t>General principles</w:t>
      </w:r>
    </w:p>
    <w:p w:rsidRPr="008A11C1" w:rsidR="00DF126C" w:rsidP="008A11C1" w:rsidRDefault="00DF126C" w14:paraId="1E71BAB1" w14:textId="03248307">
      <w:pPr>
        <w:pStyle w:val="JuPara"/>
      </w:pPr>
      <w:r w:rsidRPr="008A11C1">
        <w:fldChar w:fldCharType="begin"/>
      </w:r>
      <w:r w:rsidRPr="008A11C1">
        <w:instrText xml:space="preserve"> SEQ level0 \*arabic </w:instrText>
      </w:r>
      <w:r w:rsidRPr="008A11C1">
        <w:fldChar w:fldCharType="separate"/>
      </w:r>
      <w:r w:rsidRPr="008A11C1" w:rsidR="008A11C1">
        <w:rPr>
          <w:noProof/>
        </w:rPr>
        <w:t>61</w:t>
      </w:r>
      <w:r w:rsidRPr="008A11C1">
        <w:fldChar w:fldCharType="end"/>
      </w:r>
      <w:r w:rsidRPr="008A11C1">
        <w:t>. </w:t>
      </w:r>
      <w:r w:rsidRPr="008A11C1" w:rsidR="000650BB">
        <w:t>The general principles concerning the question whether an interference with the right to freedom of expression is “necessary in a democratic society” are well established in the Court</w:t>
      </w:r>
      <w:r w:rsidRPr="008A11C1" w:rsidR="008A11C1">
        <w:t>’</w:t>
      </w:r>
      <w:r w:rsidRPr="008A11C1" w:rsidR="000650BB">
        <w:t>s case-law. They were summed up as follows in the</w:t>
      </w:r>
      <w:r w:rsidRPr="008A11C1">
        <w:t xml:space="preserve"> </w:t>
      </w:r>
      <w:r w:rsidRPr="008A11C1">
        <w:rPr>
          <w:i/>
        </w:rPr>
        <w:t>Perinçek</w:t>
      </w:r>
      <w:r w:rsidRPr="008A11C1">
        <w:t xml:space="preserve"> </w:t>
      </w:r>
      <w:r w:rsidRPr="008A11C1" w:rsidR="000650BB">
        <w:t xml:space="preserve">judgment </w:t>
      </w:r>
      <w:r w:rsidRPr="008A11C1">
        <w:t>(</w:t>
      </w:r>
      <w:r w:rsidRPr="008A11C1" w:rsidR="000650BB">
        <w:rPr>
          <w:rStyle w:val="JuParaCar"/>
          <w:rFonts w:ascii="Times New Roman" w:hAnsi="Times New Roman" w:eastAsia="Times New Roman" w:cs="Times New Roman"/>
          <w:iCs/>
          <w:color w:val="000000" w:themeColor="text1"/>
          <w:lang w:val="en-GB" w:eastAsia="zh-CN"/>
        </w:rPr>
        <w:t>cited above</w:t>
      </w:r>
      <w:r w:rsidRPr="008A11C1">
        <w:t>, § 196):</w:t>
      </w:r>
    </w:p>
    <w:p w:rsidRPr="008A11C1" w:rsidR="009D25AC" w:rsidP="008A11C1" w:rsidRDefault="009D25AC" w14:paraId="7F8DC03D" w14:textId="528BD82A">
      <w:pPr>
        <w:pStyle w:val="JuQuot"/>
      </w:pPr>
      <w:r w:rsidRPr="008A11C1">
        <w:t>“(i)  Freedom of expression is one of the essential foundations of a democratic society and one of the basic conditions for its progress and for each individual</w:t>
      </w:r>
      <w:r w:rsidRPr="008A11C1" w:rsidR="008A11C1">
        <w:t>’</w:t>
      </w:r>
      <w:r w:rsidRPr="008A11C1">
        <w:t xml:space="preserve">s self-fulfilment. Subject to Article 10 § 2, it applies not only to </w:t>
      </w:r>
      <w:r w:rsidRPr="008A11C1" w:rsidR="008A11C1">
        <w:t>‘</w:t>
      </w:r>
      <w:r w:rsidRPr="008A11C1">
        <w:t>information</w:t>
      </w:r>
      <w:r w:rsidRPr="008A11C1" w:rsidR="008A11C1">
        <w:t>’</w:t>
      </w:r>
      <w:r w:rsidRPr="008A11C1">
        <w:t xml:space="preserve"> or </w:t>
      </w:r>
      <w:r w:rsidRPr="008A11C1" w:rsidR="008A11C1">
        <w:t>‘</w:t>
      </w:r>
      <w:r w:rsidRPr="008A11C1">
        <w:t>ideas</w:t>
      </w:r>
      <w:r w:rsidRPr="008A11C1" w:rsidR="008A11C1">
        <w:t>’</w:t>
      </w:r>
      <w:r w:rsidRPr="008A11C1">
        <w:t xml:space="preserve"> that are favourably received or regarded as inoffensive or as a matter of indifference, but also to those that offend, shock or disturb. Such are the demands of pluralism, tolerance and broadmindedness without which there is no </w:t>
      </w:r>
      <w:r w:rsidRPr="008A11C1" w:rsidR="008A11C1">
        <w:t>‘</w:t>
      </w:r>
      <w:r w:rsidRPr="008A11C1">
        <w:t>democratic society</w:t>
      </w:r>
      <w:r w:rsidRPr="008A11C1" w:rsidR="008A11C1">
        <w:t>’</w:t>
      </w:r>
      <w:r w:rsidRPr="008A11C1">
        <w:t>. As set forth in Article 10, this freedom is subject to exceptions, but these must be construed strictly, and the need for any restrictions must be established convincingly.</w:t>
      </w:r>
    </w:p>
    <w:p w:rsidRPr="008A11C1" w:rsidR="009D25AC" w:rsidP="008A11C1" w:rsidRDefault="009D25AC" w14:paraId="7C14EFF9" w14:textId="72DFFC5C">
      <w:pPr>
        <w:pStyle w:val="JuQuot"/>
      </w:pPr>
      <w:r w:rsidRPr="008A11C1">
        <w:t xml:space="preserve">(ii)  The adjective </w:t>
      </w:r>
      <w:r w:rsidRPr="008A11C1" w:rsidR="008A11C1">
        <w:t>‘</w:t>
      </w:r>
      <w:r w:rsidRPr="008A11C1">
        <w:t>necessary</w:t>
      </w:r>
      <w:r w:rsidRPr="008A11C1" w:rsidR="008A11C1">
        <w:t>’</w:t>
      </w:r>
      <w:r w:rsidRPr="008A11C1">
        <w:t xml:space="preserve"> in Article 10 § 2 implies the existence of a pressing social need. The High Contracting Parties have a margin of appreciation in assessing whether such a need exists, but it goes hand in hand with European supervision, embracing both the law and the decisions that apply it, even those given by independent courts. The Court is therefore empowered to give the final ruling on whether a </w:t>
      </w:r>
      <w:r w:rsidRPr="008A11C1" w:rsidR="008A11C1">
        <w:t>‘</w:t>
      </w:r>
      <w:r w:rsidRPr="008A11C1">
        <w:t>restriction</w:t>
      </w:r>
      <w:r w:rsidRPr="008A11C1" w:rsidR="008A11C1">
        <w:t>’</w:t>
      </w:r>
      <w:r w:rsidRPr="008A11C1">
        <w:t xml:space="preserve"> can be reconciled with freedom of expression.</w:t>
      </w:r>
    </w:p>
    <w:p w:rsidRPr="008A11C1" w:rsidR="00DF126C" w:rsidP="008A11C1" w:rsidRDefault="009D25AC" w14:paraId="00C3A483" w14:textId="7C86DA11">
      <w:pPr>
        <w:pStyle w:val="JuQuot"/>
      </w:pPr>
      <w:r w:rsidRPr="008A11C1">
        <w:t>(iii)  The Court</w:t>
      </w:r>
      <w:r w:rsidRPr="008A11C1" w:rsidR="008A11C1">
        <w:t>’</w:t>
      </w:r>
      <w:r w:rsidRPr="008A11C1">
        <w:t>s task is not to take the place of the competent national authorities but to review the decisions that they made under Article 10. This does not mean that the Court</w:t>
      </w:r>
      <w:r w:rsidRPr="008A11C1" w:rsidR="008A11C1">
        <w:t>’</w:t>
      </w:r>
      <w:r w:rsidRPr="008A11C1">
        <w:t>s supervision is limited to ascertaining whether these authorities exercised their discretion reasonably, carefully and in good faith. The Court must rather examine the interference in the light of the case as a whole and determine whether it was proportionate to the legitimate aim pursued and whether the reasons adduced by the national authorities to justify it were relevant and sufficient. In doing so, the Court has to satisfy itself that these authorities applied standards which were in conformity with the principles embodied in Article 10 and relied on an acceptable assessment of the relevant facts.”</w:t>
      </w:r>
    </w:p>
    <w:p w:rsidRPr="008A11C1" w:rsidR="00DF126C" w:rsidP="008A11C1" w:rsidRDefault="00DF126C" w14:paraId="6C8AF859" w14:textId="1FB793E6">
      <w:pPr>
        <w:pStyle w:val="JuPara"/>
      </w:pPr>
      <w:r w:rsidRPr="008A11C1">
        <w:fldChar w:fldCharType="begin"/>
      </w:r>
      <w:r w:rsidRPr="008A11C1">
        <w:instrText xml:space="preserve"> SEQ level0 \*arabic </w:instrText>
      </w:r>
      <w:r w:rsidRPr="008A11C1">
        <w:fldChar w:fldCharType="separate"/>
      </w:r>
      <w:r w:rsidRPr="008A11C1" w:rsidR="008A11C1">
        <w:rPr>
          <w:noProof/>
        </w:rPr>
        <w:t>62</w:t>
      </w:r>
      <w:r w:rsidRPr="008A11C1">
        <w:fldChar w:fldCharType="end"/>
      </w:r>
      <w:r w:rsidRPr="008A11C1">
        <w:t>.  </w:t>
      </w:r>
      <w:r w:rsidRPr="008A11C1" w:rsidR="006B2EE0">
        <w:t>Moreover, Article 10 protects not only the substance of the ideas and information expressed but also the form in which they are conveyed</w:t>
      </w:r>
      <w:r w:rsidRPr="008A11C1">
        <w:t xml:space="preserve"> (</w:t>
      </w:r>
      <w:r w:rsidRPr="008A11C1" w:rsidR="006B2EE0">
        <w:t>see</w:t>
      </w:r>
      <w:r w:rsidRPr="008A11C1">
        <w:t xml:space="preserve">, </w:t>
      </w:r>
      <w:r w:rsidRPr="008A11C1" w:rsidR="006B2EE0">
        <w:t>for example</w:t>
      </w:r>
      <w:r w:rsidRPr="008A11C1">
        <w:t xml:space="preserve">, </w:t>
      </w:r>
      <w:r w:rsidRPr="008A11C1">
        <w:rPr>
          <w:i/>
        </w:rPr>
        <w:t>Lehideux</w:t>
      </w:r>
      <w:r w:rsidRPr="008A11C1" w:rsidR="006B2EE0">
        <w:rPr>
          <w:i/>
        </w:rPr>
        <w:t xml:space="preserve"> and</w:t>
      </w:r>
      <w:r w:rsidRPr="008A11C1">
        <w:rPr>
          <w:i/>
        </w:rPr>
        <w:t xml:space="preserve"> Isorni </w:t>
      </w:r>
      <w:r w:rsidRPr="008A11C1" w:rsidR="006B2EE0">
        <w:rPr>
          <w:i/>
        </w:rPr>
        <w:t>v</w:t>
      </w:r>
      <w:r w:rsidRPr="008A11C1">
        <w:rPr>
          <w:i/>
        </w:rPr>
        <w:t>. France</w:t>
      </w:r>
      <w:r w:rsidRPr="008A11C1">
        <w:t>, 23 </w:t>
      </w:r>
      <w:r w:rsidRPr="008A11C1" w:rsidR="006B2EE0">
        <w:t>September</w:t>
      </w:r>
      <w:r w:rsidRPr="008A11C1">
        <w:t xml:space="preserve"> 1998, § 52, </w:t>
      </w:r>
      <w:r w:rsidRPr="008A11C1" w:rsidR="006B2EE0">
        <w:rPr>
          <w:rStyle w:val="JuParaCar"/>
          <w:rFonts w:ascii="Times New Roman" w:hAnsi="Times New Roman" w:eastAsia="Times New Roman" w:cs="Times New Roman"/>
          <w:i/>
          <w:szCs w:val="20"/>
          <w:lang w:val="en-GB"/>
        </w:rPr>
        <w:t>Reports of Judgments and Decisions</w:t>
      </w:r>
      <w:r w:rsidRPr="008A11C1">
        <w:t xml:space="preserve"> 1998</w:t>
      </w:r>
      <w:r w:rsidRPr="008A11C1">
        <w:noBreakHyphen/>
        <w:t>VII</w:t>
      </w:r>
      <w:r w:rsidRPr="008A11C1" w:rsidR="006B2EE0">
        <w:t>;</w:t>
      </w:r>
      <w:r w:rsidRPr="008A11C1">
        <w:t xml:space="preserve"> </w:t>
      </w:r>
      <w:r w:rsidRPr="008A11C1">
        <w:rPr>
          <w:i/>
        </w:rPr>
        <w:t>Palomo Sánchez</w:t>
      </w:r>
      <w:r w:rsidRPr="008A11C1" w:rsidR="006B2EE0">
        <w:rPr>
          <w:i/>
        </w:rPr>
        <w:t xml:space="preserve"> and Others v. Spain</w:t>
      </w:r>
      <w:r w:rsidRPr="008A11C1">
        <w:rPr>
          <w:rFonts w:cs="Times New Roman"/>
        </w:rPr>
        <w:t xml:space="preserve"> [GC], </w:t>
      </w:r>
      <w:r w:rsidRPr="008A11C1" w:rsidR="006B2EE0">
        <w:rPr>
          <w:rFonts w:cs="Times New Roman"/>
        </w:rPr>
        <w:t xml:space="preserve">nos. </w:t>
      </w:r>
      <w:r w:rsidRPr="008A11C1">
        <w:rPr>
          <w:rFonts w:cs="Times New Roman"/>
        </w:rPr>
        <w:t xml:space="preserve">28955/06 </w:t>
      </w:r>
      <w:r w:rsidRPr="008A11C1" w:rsidR="006B2EE0">
        <w:rPr>
          <w:rFonts w:cs="Times New Roman"/>
        </w:rPr>
        <w:t>and</w:t>
      </w:r>
      <w:r w:rsidRPr="008A11C1">
        <w:rPr>
          <w:rFonts w:cs="Times New Roman"/>
        </w:rPr>
        <w:t xml:space="preserve"> 3 </w:t>
      </w:r>
      <w:r w:rsidRPr="008A11C1" w:rsidR="006B2EE0">
        <w:rPr>
          <w:rFonts w:cs="Times New Roman"/>
        </w:rPr>
        <w:t>others</w:t>
      </w:r>
      <w:r w:rsidRPr="008A11C1">
        <w:rPr>
          <w:rFonts w:cs="Times New Roman"/>
        </w:rPr>
        <w:t xml:space="preserve">, § 53, </w:t>
      </w:r>
      <w:r w:rsidRPr="008A11C1" w:rsidR="006B2EE0">
        <w:rPr>
          <w:rFonts w:cs="Times New Roman"/>
        </w:rPr>
        <w:t>ECHR</w:t>
      </w:r>
      <w:r w:rsidRPr="008A11C1">
        <w:rPr>
          <w:rFonts w:cs="Times New Roman"/>
        </w:rPr>
        <w:t xml:space="preserve"> 2011</w:t>
      </w:r>
      <w:r w:rsidRPr="008A11C1" w:rsidR="006B2EE0">
        <w:rPr>
          <w:rFonts w:cs="Times New Roman"/>
        </w:rPr>
        <w:t>;</w:t>
      </w:r>
      <w:r w:rsidRPr="008A11C1">
        <w:rPr>
          <w:rFonts w:cs="Times New Roman"/>
        </w:rPr>
        <w:t xml:space="preserve"> </w:t>
      </w:r>
      <w:r w:rsidRPr="008A11C1">
        <w:rPr>
          <w:i/>
        </w:rPr>
        <w:t xml:space="preserve">Gillberg </w:t>
      </w:r>
      <w:r w:rsidRPr="008A11C1" w:rsidR="006B2EE0">
        <w:rPr>
          <w:i/>
        </w:rPr>
        <w:t>v</w:t>
      </w:r>
      <w:r w:rsidRPr="008A11C1">
        <w:rPr>
          <w:i/>
        </w:rPr>
        <w:t>. S</w:t>
      </w:r>
      <w:r w:rsidRPr="008A11C1" w:rsidR="006B2EE0">
        <w:rPr>
          <w:i/>
        </w:rPr>
        <w:t>weden</w:t>
      </w:r>
      <w:r w:rsidRPr="008A11C1">
        <w:t xml:space="preserve"> [GC]</w:t>
      </w:r>
      <w:r w:rsidRPr="008A11C1">
        <w:rPr>
          <w:snapToGrid w:val="0"/>
        </w:rPr>
        <w:t xml:space="preserve">, </w:t>
      </w:r>
      <w:r w:rsidRPr="008A11C1" w:rsidR="006B2EE0">
        <w:rPr>
          <w:snapToGrid w:val="0"/>
        </w:rPr>
        <w:t>no.</w:t>
      </w:r>
      <w:r w:rsidRPr="008A11C1">
        <w:rPr>
          <w:snapToGrid w:val="0"/>
        </w:rPr>
        <w:t> </w:t>
      </w:r>
      <w:r w:rsidRPr="008A11C1">
        <w:rPr>
          <w:lang w:eastAsia="en-GB"/>
        </w:rPr>
        <w:t>41723/06</w:t>
      </w:r>
      <w:r w:rsidRPr="008A11C1">
        <w:t>, § 82, 3 </w:t>
      </w:r>
      <w:r w:rsidRPr="008A11C1" w:rsidR="006B2EE0">
        <w:t>Ap</w:t>
      </w:r>
      <w:r w:rsidRPr="008A11C1">
        <w:t>ril 2012</w:t>
      </w:r>
      <w:r w:rsidRPr="008A11C1" w:rsidR="006B2EE0">
        <w:t>; and</w:t>
      </w:r>
      <w:r w:rsidRPr="008A11C1">
        <w:t xml:space="preserve"> </w:t>
      </w:r>
      <w:r w:rsidRPr="008A11C1">
        <w:rPr>
          <w:i/>
        </w:rPr>
        <w:t xml:space="preserve">Bédat </w:t>
      </w:r>
      <w:r w:rsidRPr="008A11C1" w:rsidR="006B2EE0">
        <w:rPr>
          <w:i/>
        </w:rPr>
        <w:t>v</w:t>
      </w:r>
      <w:r w:rsidRPr="008A11C1">
        <w:rPr>
          <w:i/>
        </w:rPr>
        <w:t>. </w:t>
      </w:r>
      <w:r w:rsidRPr="008A11C1" w:rsidR="006B2EE0">
        <w:rPr>
          <w:i/>
        </w:rPr>
        <w:t>Switzerland</w:t>
      </w:r>
      <w:r w:rsidRPr="008A11C1">
        <w:t xml:space="preserve"> [GC], </w:t>
      </w:r>
      <w:r w:rsidRPr="008A11C1" w:rsidR="006B2EE0">
        <w:t>no.</w:t>
      </w:r>
      <w:r w:rsidRPr="008A11C1">
        <w:t> 56925/08, § 58, 29 </w:t>
      </w:r>
      <w:r w:rsidRPr="008A11C1" w:rsidR="006B2EE0">
        <w:t>March</w:t>
      </w:r>
      <w:r w:rsidRPr="008A11C1">
        <w:t xml:space="preserve"> 2016, </w:t>
      </w:r>
      <w:r w:rsidRPr="008A11C1" w:rsidR="006B2EE0">
        <w:t>and the references indicated therein</w:t>
      </w:r>
      <w:r w:rsidRPr="008A11C1">
        <w:t>).</w:t>
      </w:r>
    </w:p>
    <w:p w:rsidRPr="008A11C1" w:rsidR="00DF126C" w:rsidP="008A11C1" w:rsidRDefault="00DF126C" w14:paraId="2A666878" w14:textId="1D9567C8">
      <w:pPr>
        <w:pStyle w:val="JuHi"/>
      </w:pPr>
      <w:r w:rsidRPr="008A11C1">
        <w:t>Consid</w:t>
      </w:r>
      <w:r w:rsidRPr="008A11C1" w:rsidR="006B2EE0">
        <w:t>erations on</w:t>
      </w:r>
      <w:r w:rsidRPr="008A11C1">
        <w:t xml:space="preserve"> boycott</w:t>
      </w:r>
      <w:r w:rsidRPr="008A11C1" w:rsidR="006B2EE0">
        <w:t>s</w:t>
      </w:r>
    </w:p>
    <w:p w:rsidRPr="008A11C1" w:rsidR="00DF126C" w:rsidP="008A11C1" w:rsidRDefault="00DF126C" w14:paraId="35C28575" w14:textId="522AB784">
      <w:pPr>
        <w:pStyle w:val="JuPara"/>
      </w:pPr>
      <w:r w:rsidRPr="008A11C1">
        <w:fldChar w:fldCharType="begin"/>
      </w:r>
      <w:r w:rsidRPr="008A11C1">
        <w:instrText xml:space="preserve"> SEQ level0 \*arabic </w:instrText>
      </w:r>
      <w:r w:rsidRPr="008A11C1">
        <w:fldChar w:fldCharType="separate"/>
      </w:r>
      <w:r w:rsidRPr="008A11C1" w:rsidR="008A11C1">
        <w:rPr>
          <w:noProof/>
        </w:rPr>
        <w:t>63</w:t>
      </w:r>
      <w:r w:rsidRPr="008A11C1">
        <w:fldChar w:fldCharType="end"/>
      </w:r>
      <w:r w:rsidRPr="008A11C1">
        <w:t>.  </w:t>
      </w:r>
      <w:r w:rsidRPr="008A11C1" w:rsidR="006B2EE0">
        <w:t>A</w:t>
      </w:r>
      <w:r w:rsidRPr="008A11C1">
        <w:t xml:space="preserve"> boycott </w:t>
      </w:r>
      <w:r w:rsidRPr="008A11C1" w:rsidR="006B2EE0">
        <w:t xml:space="preserve">is first and foremost a means of </w:t>
      </w:r>
      <w:r w:rsidRPr="008A11C1">
        <w:t>expressi</w:t>
      </w:r>
      <w:r w:rsidRPr="008A11C1" w:rsidR="006B2EE0">
        <w:t xml:space="preserve">ng opinions </w:t>
      </w:r>
      <w:r w:rsidRPr="008A11C1" w:rsidR="00EB1E23">
        <w:t>by way</w:t>
      </w:r>
      <w:r w:rsidRPr="008A11C1" w:rsidR="006B2EE0">
        <w:t xml:space="preserve"> of protest</w:t>
      </w:r>
      <w:r w:rsidRPr="008A11C1">
        <w:t xml:space="preserve">. </w:t>
      </w:r>
      <w:r w:rsidRPr="008A11C1" w:rsidR="006B2EE0">
        <w:t>A call for a</w:t>
      </w:r>
      <w:r w:rsidRPr="008A11C1">
        <w:t xml:space="preserve"> boycott, </w:t>
      </w:r>
      <w:r w:rsidRPr="008A11C1" w:rsidR="006B2EE0">
        <w:t>which imparts those opinions while</w:t>
      </w:r>
      <w:r w:rsidRPr="008A11C1">
        <w:t xml:space="preserve"> </w:t>
      </w:r>
      <w:r w:rsidRPr="008A11C1" w:rsidR="00EB1E23">
        <w:t>appealing</w:t>
      </w:r>
      <w:r w:rsidRPr="008A11C1" w:rsidR="006B2EE0">
        <w:t xml:space="preserve"> for specific actions </w:t>
      </w:r>
      <w:r w:rsidRPr="008A11C1" w:rsidR="00EB1E23">
        <w:t>arising from</w:t>
      </w:r>
      <w:r w:rsidRPr="008A11C1" w:rsidR="006B2EE0">
        <w:t xml:space="preserve"> them</w:t>
      </w:r>
      <w:r w:rsidRPr="008A11C1">
        <w:t xml:space="preserve">, </w:t>
      </w:r>
      <w:r w:rsidRPr="008A11C1" w:rsidR="006B2EE0">
        <w:t xml:space="preserve">thus falls in principle within the </w:t>
      </w:r>
      <w:r w:rsidRPr="008A11C1">
        <w:t xml:space="preserve">protection </w:t>
      </w:r>
      <w:r w:rsidRPr="008A11C1" w:rsidR="006B2EE0">
        <w:t>of A</w:t>
      </w:r>
      <w:r w:rsidRPr="008A11C1">
        <w:t xml:space="preserve">rticle 10 </w:t>
      </w:r>
      <w:r w:rsidRPr="008A11C1" w:rsidR="006B2EE0">
        <w:t>of the</w:t>
      </w:r>
      <w:r w:rsidRPr="008A11C1">
        <w:t xml:space="preserve"> Convention.</w:t>
      </w:r>
    </w:p>
    <w:p w:rsidRPr="008A11C1" w:rsidR="00DF126C" w:rsidP="008A11C1" w:rsidRDefault="00DF126C" w14:paraId="0286A662" w14:textId="178EB642">
      <w:pPr>
        <w:pStyle w:val="JuPara"/>
      </w:pPr>
      <w:r w:rsidRPr="008A11C1">
        <w:fldChar w:fldCharType="begin"/>
      </w:r>
      <w:r w:rsidRPr="008A11C1">
        <w:instrText xml:space="preserve"> SEQ level0 \*arabic </w:instrText>
      </w:r>
      <w:r w:rsidRPr="008A11C1">
        <w:fldChar w:fldCharType="separate"/>
      </w:r>
      <w:r w:rsidRPr="008A11C1" w:rsidR="008A11C1">
        <w:rPr>
          <w:noProof/>
        </w:rPr>
        <w:t>64</w:t>
      </w:r>
      <w:r w:rsidRPr="008A11C1">
        <w:fldChar w:fldCharType="end"/>
      </w:r>
      <w:r w:rsidRPr="008A11C1">
        <w:t>.  </w:t>
      </w:r>
      <w:r w:rsidRPr="008A11C1" w:rsidR="00CB75DA">
        <w:t>A call for a</w:t>
      </w:r>
      <w:r w:rsidRPr="008A11C1">
        <w:t xml:space="preserve"> boycott </w:t>
      </w:r>
      <w:r w:rsidRPr="008A11C1" w:rsidR="00CB75DA">
        <w:t>is, however,</w:t>
      </w:r>
      <w:r w:rsidRPr="008A11C1">
        <w:t xml:space="preserve"> </w:t>
      </w:r>
      <w:r w:rsidRPr="008A11C1" w:rsidR="00CB75DA">
        <w:t xml:space="preserve">a particular form of the exercise of freedom of expression in that it combines the expression of </w:t>
      </w:r>
      <w:r w:rsidRPr="008A11C1" w:rsidR="00692006">
        <w:t>protest</w:t>
      </w:r>
      <w:r w:rsidRPr="008A11C1" w:rsidR="00CB75DA">
        <w:t xml:space="preserve"> opinion with differential treatment such that,</w:t>
      </w:r>
      <w:r w:rsidRPr="008A11C1" w:rsidR="00692006">
        <w:t xml:space="preserve"> </w:t>
      </w:r>
      <w:r w:rsidRPr="008A11C1" w:rsidR="00A13DE3">
        <w:t>depending on</w:t>
      </w:r>
      <w:r w:rsidRPr="008A11C1" w:rsidR="00CB75DA">
        <w:t xml:space="preserve"> the circumstances which characterise </w:t>
      </w:r>
      <w:r w:rsidRPr="008A11C1" w:rsidR="00A13DE3">
        <w:t>the</w:t>
      </w:r>
      <w:r w:rsidRPr="008A11C1" w:rsidR="00CB75DA">
        <w:t xml:space="preserve"> boycott, it </w:t>
      </w:r>
      <w:r w:rsidRPr="008A11C1" w:rsidR="00D17D05">
        <w:t>may</w:t>
      </w:r>
      <w:r w:rsidRPr="008A11C1" w:rsidR="00CB75DA">
        <w:t xml:space="preserve"> constitut</w:t>
      </w:r>
      <w:r w:rsidRPr="008A11C1" w:rsidR="00D17D05">
        <w:t>e</w:t>
      </w:r>
      <w:r w:rsidRPr="008A11C1" w:rsidR="00CB75DA">
        <w:t xml:space="preserve"> a call to discriminate against others</w:t>
      </w:r>
      <w:r w:rsidRPr="008A11C1">
        <w:t xml:space="preserve">. </w:t>
      </w:r>
      <w:r w:rsidRPr="008A11C1" w:rsidR="00692006">
        <w:t xml:space="preserve">While a call to discriminate </w:t>
      </w:r>
      <w:r w:rsidRPr="008A11C1" w:rsidR="00A13DE3">
        <w:t>is on a par with</w:t>
      </w:r>
      <w:r w:rsidRPr="008A11C1" w:rsidR="00692006">
        <w:t xml:space="preserve"> a call for intolerance</w:t>
      </w:r>
      <w:r w:rsidRPr="008A11C1">
        <w:t xml:space="preserve"> </w:t>
      </w:r>
      <w:r w:rsidRPr="008A11C1" w:rsidR="00692006">
        <w:t>which, together with</w:t>
      </w:r>
      <w:r w:rsidRPr="008A11C1" w:rsidR="009D25AC">
        <w:t xml:space="preserve"> a call for violence</w:t>
      </w:r>
      <w:r w:rsidRPr="008A11C1" w:rsidR="00A13DE3">
        <w:t xml:space="preserve"> or</w:t>
      </w:r>
      <w:r w:rsidRPr="008A11C1" w:rsidR="009D25AC">
        <w:t xml:space="preserve"> hatred</w:t>
      </w:r>
      <w:r w:rsidRPr="008A11C1">
        <w:t xml:space="preserve">, </w:t>
      </w:r>
      <w:r w:rsidRPr="008A11C1" w:rsidR="00A13DE3">
        <w:t>is one of the boundaries that must never be crossed in exercising freedom of expression</w:t>
      </w:r>
      <w:r w:rsidRPr="008A11C1">
        <w:t xml:space="preserve"> (</w:t>
      </w:r>
      <w:r w:rsidRPr="008A11C1" w:rsidR="00A13DE3">
        <w:t>see, for example</w:t>
      </w:r>
      <w:r w:rsidRPr="008A11C1">
        <w:t xml:space="preserve">, </w:t>
      </w:r>
      <w:r w:rsidRPr="008A11C1">
        <w:rPr>
          <w:i/>
        </w:rPr>
        <w:t>Perinçek</w:t>
      </w:r>
      <w:r w:rsidRPr="008A11C1">
        <w:t xml:space="preserve">, </w:t>
      </w:r>
      <w:r w:rsidRPr="008A11C1" w:rsidR="00A13DE3">
        <w:rPr>
          <w:rStyle w:val="JuParaCar"/>
          <w:rFonts w:ascii="Times New Roman" w:hAnsi="Times New Roman" w:eastAsia="Times New Roman" w:cs="Times New Roman"/>
          <w:iCs/>
          <w:color w:val="000000" w:themeColor="text1"/>
          <w:lang w:val="en-GB" w:eastAsia="zh-CN"/>
        </w:rPr>
        <w:t>cited above</w:t>
      </w:r>
      <w:r w:rsidRPr="008A11C1">
        <w:t>, § 240)</w:t>
      </w:r>
      <w:r w:rsidRPr="008A11C1" w:rsidR="00A13DE3">
        <w:t xml:space="preserve">, merely inciting a difference in treatment does not necessarily amount to inciting </w:t>
      </w:r>
      <w:r w:rsidRPr="008A11C1">
        <w:t>discrimin</w:t>
      </w:r>
      <w:r w:rsidRPr="008A11C1" w:rsidR="00A13DE3">
        <w:t>ation</w:t>
      </w:r>
      <w:r w:rsidRPr="008A11C1">
        <w:t>.</w:t>
      </w:r>
    </w:p>
    <w:p w:rsidRPr="008A11C1" w:rsidR="00DF126C" w:rsidP="008A11C1" w:rsidRDefault="006571EE" w14:paraId="02A9BF05" w14:textId="6005D26A">
      <w:pPr>
        <w:pStyle w:val="JuHi"/>
      </w:pPr>
      <w:r w:rsidRPr="008A11C1">
        <w:t>The</w:t>
      </w:r>
      <w:r w:rsidRPr="008A11C1" w:rsidR="00DF126C">
        <w:t xml:space="preserve"> </w:t>
      </w:r>
      <w:r w:rsidRPr="008A11C1" w:rsidR="00DF126C">
        <w:rPr>
          <w:i w:val="0"/>
          <w:iCs w:val="0"/>
        </w:rPr>
        <w:t xml:space="preserve">Willem </w:t>
      </w:r>
      <w:r w:rsidRPr="008A11C1">
        <w:rPr>
          <w:i w:val="0"/>
          <w:iCs w:val="0"/>
        </w:rPr>
        <w:t>v</w:t>
      </w:r>
      <w:r w:rsidRPr="008A11C1" w:rsidR="00DF126C">
        <w:rPr>
          <w:i w:val="0"/>
          <w:iCs w:val="0"/>
        </w:rPr>
        <w:t>. France</w:t>
      </w:r>
      <w:r w:rsidRPr="008A11C1">
        <w:t xml:space="preserve"> judgment</w:t>
      </w:r>
    </w:p>
    <w:p w:rsidRPr="008A11C1" w:rsidR="00DF126C" w:rsidP="008A11C1" w:rsidRDefault="00DF126C" w14:paraId="4511C5E3" w14:textId="319F0DE9">
      <w:pPr>
        <w:pStyle w:val="JuPara"/>
      </w:pPr>
      <w:r w:rsidRPr="008A11C1">
        <w:fldChar w:fldCharType="begin"/>
      </w:r>
      <w:r w:rsidRPr="008A11C1">
        <w:instrText xml:space="preserve"> SEQ level0 \*arabic </w:instrText>
      </w:r>
      <w:r w:rsidRPr="008A11C1">
        <w:fldChar w:fldCharType="separate"/>
      </w:r>
      <w:r w:rsidRPr="008A11C1" w:rsidR="008A11C1">
        <w:rPr>
          <w:noProof/>
        </w:rPr>
        <w:t>65</w:t>
      </w:r>
      <w:r w:rsidRPr="008A11C1">
        <w:fldChar w:fldCharType="end"/>
      </w:r>
      <w:r w:rsidRPr="008A11C1">
        <w:t>.  </w:t>
      </w:r>
      <w:r w:rsidRPr="008A11C1" w:rsidR="00A13DE3">
        <w:t>The Court shares the view of the applicants and third-party interveners that the present case must be distinguished from that of</w:t>
      </w:r>
      <w:r w:rsidRPr="008A11C1">
        <w:t xml:space="preserve"> </w:t>
      </w:r>
      <w:r w:rsidRPr="008A11C1">
        <w:rPr>
          <w:i/>
        </w:rPr>
        <w:t>Willem</w:t>
      </w:r>
      <w:r w:rsidRPr="008A11C1" w:rsidR="00D8428B">
        <w:t xml:space="preserve"> (</w:t>
      </w:r>
      <w:r w:rsidRPr="008A11C1" w:rsidR="00A13DE3">
        <w:rPr>
          <w:rStyle w:val="JuParaCar"/>
          <w:rFonts w:ascii="Times New Roman" w:hAnsi="Times New Roman" w:eastAsia="Times New Roman" w:cs="Times New Roman"/>
          <w:iCs/>
          <w:color w:val="000000" w:themeColor="text1"/>
          <w:lang w:val="en-GB" w:eastAsia="zh-CN"/>
        </w:rPr>
        <w:t>cited above</w:t>
      </w:r>
      <w:r w:rsidRPr="008A11C1" w:rsidR="00D8428B">
        <w:rPr>
          <w:rStyle w:val="JuParaCar"/>
          <w:rFonts w:ascii="Times New Roman" w:hAnsi="Times New Roman" w:eastAsia="Times New Roman" w:cs="Times New Roman"/>
          <w:iCs/>
          <w:color w:val="000000" w:themeColor="text1"/>
          <w:lang w:val="en-GB" w:eastAsia="zh-CN"/>
        </w:rPr>
        <w:t>)</w:t>
      </w:r>
      <w:r w:rsidRPr="008A11C1">
        <w:t>.</w:t>
      </w:r>
    </w:p>
    <w:p w:rsidRPr="008A11C1" w:rsidR="006571EE" w:rsidP="008A11C1" w:rsidRDefault="00DF126C" w14:paraId="0F6BA6D8" w14:textId="366E22D1">
      <w:pPr>
        <w:pStyle w:val="JuPara"/>
      </w:pPr>
      <w:r w:rsidRPr="008A11C1">
        <w:fldChar w:fldCharType="begin"/>
      </w:r>
      <w:r w:rsidRPr="008A11C1">
        <w:instrText xml:space="preserve"> SEQ level0 \*arabic </w:instrText>
      </w:r>
      <w:r w:rsidRPr="008A11C1">
        <w:fldChar w:fldCharType="separate"/>
      </w:r>
      <w:r w:rsidRPr="008A11C1" w:rsidR="008A11C1">
        <w:rPr>
          <w:noProof/>
        </w:rPr>
        <w:t>66</w:t>
      </w:r>
      <w:r w:rsidRPr="008A11C1">
        <w:fldChar w:fldCharType="end"/>
      </w:r>
      <w:r w:rsidRPr="008A11C1">
        <w:t>.  </w:t>
      </w:r>
      <w:r w:rsidRPr="008A11C1" w:rsidR="00A13DE3">
        <w:t>That case was about a mayor who, in</w:t>
      </w:r>
      <w:r w:rsidRPr="008A11C1">
        <w:t xml:space="preserve"> 2002</w:t>
      </w:r>
      <w:r w:rsidRPr="008A11C1" w:rsidR="006571EE">
        <w:t xml:space="preserve">, during a meeting of the town council at which journalists were present, </w:t>
      </w:r>
      <w:r w:rsidRPr="008A11C1" w:rsidR="00A13DE3">
        <w:t>and later on</w:t>
      </w:r>
      <w:r w:rsidRPr="008A11C1" w:rsidR="00E67DD6">
        <w:t xml:space="preserve"> via</w:t>
      </w:r>
      <w:r w:rsidRPr="008A11C1" w:rsidR="00A13DE3">
        <w:t xml:space="preserve"> the town</w:t>
      </w:r>
      <w:r w:rsidRPr="008A11C1" w:rsidR="008A11C1">
        <w:t>’</w:t>
      </w:r>
      <w:r w:rsidRPr="008A11C1" w:rsidR="00A13DE3">
        <w:t>s website</w:t>
      </w:r>
      <w:r w:rsidRPr="008A11C1" w:rsidR="006571EE">
        <w:t xml:space="preserve">, announced </w:t>
      </w:r>
      <w:r w:rsidRPr="008A11C1" w:rsidR="00A13DE3">
        <w:t>that he had asked the municipal catering service</w:t>
      </w:r>
      <w:r w:rsidRPr="008A11C1" w:rsidR="006571EE">
        <w:t xml:space="preserve"> to boycott Israeli </w:t>
      </w:r>
      <w:r w:rsidRPr="008A11C1" w:rsidR="00A13DE3">
        <w:t>food</w:t>
      </w:r>
      <w:r w:rsidRPr="008A11C1" w:rsidR="00D8428B">
        <w:t xml:space="preserve"> products</w:t>
      </w:r>
      <w:r w:rsidRPr="008A11C1" w:rsidR="006571EE">
        <w:t xml:space="preserve"> to protest against anti-Palestinian policies of the Israeli </w:t>
      </w:r>
      <w:r w:rsidRPr="008A11C1" w:rsidR="00D8428B">
        <w:t>Prime Minister</w:t>
      </w:r>
      <w:r w:rsidRPr="008A11C1" w:rsidR="006571EE">
        <w:t xml:space="preserve">. The applicant was </w:t>
      </w:r>
      <w:r w:rsidRPr="008A11C1" w:rsidR="00D8428B">
        <w:t xml:space="preserve">convicted </w:t>
      </w:r>
      <w:r w:rsidRPr="008A11C1" w:rsidR="00E67DD6">
        <w:t>of</w:t>
      </w:r>
      <w:r w:rsidRPr="008A11C1" w:rsidR="00D8428B">
        <w:t xml:space="preserve"> inciting </w:t>
      </w:r>
      <w:r w:rsidRPr="008A11C1" w:rsidR="00A13DE3">
        <w:t xml:space="preserve">discrimination </w:t>
      </w:r>
      <w:r w:rsidRPr="008A11C1" w:rsidR="00D8428B">
        <w:t>under sections</w:t>
      </w:r>
      <w:r w:rsidRPr="008A11C1" w:rsidR="00A13DE3">
        <w:t xml:space="preserve"> 23 </w:t>
      </w:r>
      <w:r w:rsidRPr="008A11C1" w:rsidR="00D8428B">
        <w:t>and</w:t>
      </w:r>
      <w:r w:rsidRPr="008A11C1" w:rsidR="00A13DE3">
        <w:t xml:space="preserve"> 24 </w:t>
      </w:r>
      <w:r w:rsidRPr="008A11C1" w:rsidR="00D8428B">
        <w:t>of the Law of</w:t>
      </w:r>
      <w:r w:rsidRPr="008A11C1" w:rsidR="00A13DE3">
        <w:t xml:space="preserve"> 29 </w:t>
      </w:r>
      <w:r w:rsidRPr="008A11C1" w:rsidR="00D8428B">
        <w:t>July</w:t>
      </w:r>
      <w:r w:rsidRPr="008A11C1" w:rsidR="00A13DE3">
        <w:t xml:space="preserve"> 1881 </w:t>
      </w:r>
      <w:r w:rsidRPr="008A11C1" w:rsidR="00D8428B">
        <w:t>and sentenced to a suspended fine of</w:t>
      </w:r>
      <w:r w:rsidRPr="008A11C1" w:rsidR="00A13DE3">
        <w:t xml:space="preserve"> </w:t>
      </w:r>
      <w:r w:rsidRPr="008A11C1" w:rsidR="00D8428B">
        <w:t xml:space="preserve">EUR </w:t>
      </w:r>
      <w:r w:rsidRPr="008A11C1" w:rsidR="00A13DE3">
        <w:t>1</w:t>
      </w:r>
      <w:r w:rsidRPr="008A11C1" w:rsidR="00D8428B">
        <w:t>,</w:t>
      </w:r>
      <w:r w:rsidRPr="008A11C1" w:rsidR="00A13DE3">
        <w:t>000</w:t>
      </w:r>
      <w:r w:rsidRPr="008A11C1" w:rsidR="00D8428B">
        <w:t>.</w:t>
      </w:r>
    </w:p>
    <w:p w:rsidRPr="008A11C1" w:rsidR="00DF126C" w:rsidP="008A11C1" w:rsidRDefault="00DF126C" w14:paraId="4235E0FF" w14:textId="012DCFE5">
      <w:pPr>
        <w:pStyle w:val="JuPara"/>
      </w:pPr>
      <w:r w:rsidRPr="008A11C1">
        <w:fldChar w:fldCharType="begin"/>
      </w:r>
      <w:r w:rsidRPr="008A11C1">
        <w:instrText xml:space="preserve"> SEQ level0 \*arabic </w:instrText>
      </w:r>
      <w:r w:rsidRPr="008A11C1">
        <w:fldChar w:fldCharType="separate"/>
      </w:r>
      <w:r w:rsidRPr="008A11C1" w:rsidR="008A11C1">
        <w:rPr>
          <w:noProof/>
        </w:rPr>
        <w:t>67</w:t>
      </w:r>
      <w:r w:rsidRPr="008A11C1">
        <w:fldChar w:fldCharType="end"/>
      </w:r>
      <w:r w:rsidRPr="008A11C1">
        <w:t>.  </w:t>
      </w:r>
      <w:r w:rsidRPr="008A11C1" w:rsidR="00D8428B">
        <w:t>The applicant,</w:t>
      </w:r>
      <w:r w:rsidRPr="008A11C1">
        <w:t xml:space="preserve"> J.</w:t>
      </w:r>
      <w:r w:rsidRPr="008A11C1">
        <w:noBreakHyphen/>
        <w:t>C. Willem</w:t>
      </w:r>
      <w:r w:rsidRPr="008A11C1" w:rsidR="00D8428B">
        <w:t>, complained of a</w:t>
      </w:r>
      <w:r w:rsidRPr="008A11C1">
        <w:t xml:space="preserve"> violation </w:t>
      </w:r>
      <w:r w:rsidRPr="008A11C1" w:rsidR="00D8428B">
        <w:t>of A</w:t>
      </w:r>
      <w:r w:rsidRPr="008A11C1">
        <w:t xml:space="preserve">rticle 10. </w:t>
      </w:r>
      <w:r w:rsidRPr="008A11C1" w:rsidR="00D8428B">
        <w:t>In examining the necessity of the interference</w:t>
      </w:r>
      <w:r w:rsidRPr="008A11C1">
        <w:t xml:space="preserve">, </w:t>
      </w:r>
      <w:r w:rsidRPr="008A11C1" w:rsidR="00D8428B">
        <w:t xml:space="preserve">the Court emphasised the particular </w:t>
      </w:r>
      <w:r w:rsidRPr="008A11C1">
        <w:t xml:space="preserve">importance </w:t>
      </w:r>
      <w:r w:rsidRPr="008A11C1" w:rsidR="00D8428B">
        <w:t>of freedom of expression for elected representatives of the people.</w:t>
      </w:r>
      <w:r w:rsidRPr="008A11C1">
        <w:t xml:space="preserve"> </w:t>
      </w:r>
      <w:r w:rsidRPr="008A11C1" w:rsidR="00D8428B">
        <w:t>It concluded that</w:t>
      </w:r>
      <w:r w:rsidRPr="008A11C1" w:rsidR="006571EE">
        <w:t xml:space="preserve"> particular </w:t>
      </w:r>
      <w:r w:rsidRPr="008A11C1" w:rsidR="00D8428B">
        <w:t>scrutiny had to be applied in such cases, adding that political speech could not be restricted without compelling reasons</w:t>
      </w:r>
      <w:r w:rsidRPr="008A11C1">
        <w:t xml:space="preserve"> (</w:t>
      </w:r>
      <w:r w:rsidRPr="008A11C1">
        <w:rPr>
          <w:iCs/>
        </w:rPr>
        <w:t>ibid</w:t>
      </w:r>
      <w:r w:rsidRPr="008A11C1" w:rsidR="002F24C4">
        <w:rPr>
          <w:iCs/>
        </w:rPr>
        <w:t>.</w:t>
      </w:r>
      <w:r w:rsidRPr="008A11C1">
        <w:t>, §§ 32</w:t>
      </w:r>
      <w:r w:rsidRPr="008A11C1">
        <w:noBreakHyphen/>
        <w:t>33).</w:t>
      </w:r>
    </w:p>
    <w:p w:rsidRPr="008A11C1" w:rsidR="00DF126C" w:rsidP="008A11C1" w:rsidRDefault="00DF126C" w14:paraId="28057280" w14:textId="68210173">
      <w:pPr>
        <w:pStyle w:val="JuPara"/>
      </w:pPr>
      <w:r w:rsidRPr="008A11C1">
        <w:fldChar w:fldCharType="begin"/>
      </w:r>
      <w:r w:rsidRPr="008A11C1">
        <w:instrText xml:space="preserve"> SEQ level0 \*arabic </w:instrText>
      </w:r>
      <w:r w:rsidRPr="008A11C1">
        <w:fldChar w:fldCharType="separate"/>
      </w:r>
      <w:r w:rsidRPr="008A11C1" w:rsidR="008A11C1">
        <w:rPr>
          <w:noProof/>
        </w:rPr>
        <w:t>68</w:t>
      </w:r>
      <w:r w:rsidRPr="008A11C1">
        <w:fldChar w:fldCharType="end"/>
      </w:r>
      <w:r w:rsidRPr="008A11C1">
        <w:t>.  </w:t>
      </w:r>
      <w:r w:rsidRPr="008A11C1" w:rsidR="00D8428B">
        <w:t>The Court took the view, however, that having regard to the domestic decisions</w:t>
      </w:r>
      <w:r w:rsidRPr="008A11C1">
        <w:t>,</w:t>
      </w:r>
      <w:r w:rsidRPr="008A11C1" w:rsidR="006571EE">
        <w:t xml:space="preserve"> </w:t>
      </w:r>
      <w:r w:rsidRPr="008A11C1" w:rsidR="00D8428B">
        <w:t>t</w:t>
      </w:r>
      <w:r w:rsidRPr="008A11C1" w:rsidR="006571EE">
        <w:t xml:space="preserve">he applicant had not been convicted because of his political opinions, but rather for </w:t>
      </w:r>
      <w:r w:rsidRPr="008A11C1" w:rsidR="00D8428B">
        <w:t>inciting</w:t>
      </w:r>
      <w:r w:rsidRPr="008A11C1" w:rsidR="006571EE">
        <w:t xml:space="preserve"> an act of discrimination, </w:t>
      </w:r>
      <w:r w:rsidRPr="008A11C1" w:rsidR="00D8428B">
        <w:t>also noting that he had not merely denounced the policy of the Israeli Prime Minister but had gone further by announcing a boycott of Israeli food products</w:t>
      </w:r>
      <w:r w:rsidRPr="008A11C1">
        <w:t xml:space="preserve">. </w:t>
      </w:r>
      <w:r w:rsidRPr="008A11C1" w:rsidR="00D8428B">
        <w:t>The Court further noted as follows</w:t>
      </w:r>
      <w:r w:rsidRPr="008A11C1">
        <w:t>:</w:t>
      </w:r>
    </w:p>
    <w:p w:rsidRPr="008A11C1" w:rsidR="00DF126C" w:rsidP="008A11C1" w:rsidRDefault="00D8428B" w14:paraId="7406667F" w14:textId="238A5620">
      <w:pPr>
        <w:pStyle w:val="JuQuot"/>
      </w:pPr>
      <w:r w:rsidRPr="008A11C1">
        <w:t>“In his capacity as mayor the applicant had du</w:t>
      </w:r>
      <w:r w:rsidRPr="008A11C1" w:rsidR="002F24C4">
        <w:t>t</w:t>
      </w:r>
      <w:r w:rsidRPr="008A11C1">
        <w:t>ies and responsibilities. He [</w:t>
      </w:r>
      <w:r w:rsidRPr="008A11C1" w:rsidR="0056127B">
        <w:t>was</w:t>
      </w:r>
      <w:r w:rsidRPr="008A11C1">
        <w:t xml:space="preserve">] </w:t>
      </w:r>
      <w:r w:rsidRPr="008A11C1" w:rsidR="0056127B">
        <w:t>obliged</w:t>
      </w:r>
      <w:r w:rsidRPr="008A11C1">
        <w:t xml:space="preserve"> in particular to maintain a degree of neutrality and </w:t>
      </w:r>
      <w:r w:rsidRPr="008A11C1" w:rsidR="0056127B">
        <w:t>[had] a duty of discretion when committing the local community, which he represented in its entirety, to a course of action</w:t>
      </w:r>
      <w:r w:rsidRPr="008A11C1" w:rsidR="00DF126C">
        <w:t xml:space="preserve">. </w:t>
      </w:r>
      <w:r w:rsidRPr="008A11C1" w:rsidR="0056127B">
        <w:t>In that connection, a mayor handles the public funds of the municipality and must not encourage it to spend them on a discriminatory basis.”</w:t>
      </w:r>
    </w:p>
    <w:p w:rsidRPr="008A11C1" w:rsidR="00DF126C" w:rsidP="008A11C1" w:rsidRDefault="0056127B" w14:paraId="349719B6" w14:textId="1A10E8F7">
      <w:pPr>
        <w:pStyle w:val="JuPara"/>
      </w:pPr>
      <w:r w:rsidRPr="008A11C1">
        <w:t>The Court further stated that, while it appreciated that the applicant</w:t>
      </w:r>
      <w:r w:rsidRPr="008A11C1" w:rsidR="008A11C1">
        <w:t>’</w:t>
      </w:r>
      <w:r w:rsidRPr="008A11C1">
        <w:t>s intention had been to denounce the Israeli Prime Minister</w:t>
      </w:r>
      <w:r w:rsidRPr="008A11C1" w:rsidR="008A11C1">
        <w:t>’</w:t>
      </w:r>
      <w:r w:rsidRPr="008A11C1">
        <w:t xml:space="preserve">s policy, it considered that the reasons for the </w:t>
      </w:r>
      <w:r w:rsidRPr="008A11C1" w:rsidR="00DF126C">
        <w:t xml:space="preserve">boycott </w:t>
      </w:r>
      <w:r w:rsidRPr="008A11C1">
        <w:t>which had been given at the meeting of the town council and on its website “amounted to a discriminatory and therefore reprehensible proposition”</w:t>
      </w:r>
      <w:r w:rsidRPr="008A11C1" w:rsidR="00DF126C">
        <w:t xml:space="preserve">. </w:t>
      </w:r>
      <w:r w:rsidRPr="008A11C1">
        <w:t>Going beyond his political</w:t>
      </w:r>
      <w:r w:rsidRPr="008A11C1" w:rsidR="00DF126C">
        <w:t xml:space="preserve"> opinions</w:t>
      </w:r>
      <w:r w:rsidRPr="008A11C1">
        <w:t>, for which he had not been prosecuted or convicted, the applicant had:</w:t>
      </w:r>
    </w:p>
    <w:p w:rsidRPr="008A11C1" w:rsidR="00DF126C" w:rsidP="008A11C1" w:rsidRDefault="0056127B" w14:paraId="23C23376" w14:textId="69F5EDBD">
      <w:pPr>
        <w:pStyle w:val="JuQuot"/>
      </w:pPr>
      <w:r w:rsidRPr="008A11C1">
        <w:t>“called on the municipal</w:t>
      </w:r>
      <w:r w:rsidRPr="008A11C1" w:rsidR="00DF126C">
        <w:t xml:space="preserve"> services </w:t>
      </w:r>
      <w:r w:rsidRPr="008A11C1">
        <w:t>to commit a positive act of</w:t>
      </w:r>
      <w:r w:rsidRPr="008A11C1" w:rsidR="00DF126C">
        <w:t xml:space="preserve"> discrimination, </w:t>
      </w:r>
      <w:r w:rsidRPr="008A11C1" w:rsidR="00B01B24">
        <w:t>[</w:t>
      </w:r>
      <w:r w:rsidRPr="008A11C1">
        <w:t xml:space="preserve">by </w:t>
      </w:r>
      <w:r w:rsidRPr="008A11C1" w:rsidR="00DF1047">
        <w:t>an</w:t>
      </w:r>
      <w:r w:rsidRPr="008A11C1" w:rsidR="00B01B24">
        <w:t>]</w:t>
      </w:r>
      <w:r w:rsidRPr="008A11C1" w:rsidR="00DF1047">
        <w:t xml:space="preserve"> express and partisan refusal</w:t>
      </w:r>
      <w:r w:rsidRPr="008A11C1" w:rsidR="002A7F07">
        <w:t xml:space="preserve"> </w:t>
      </w:r>
      <w:r w:rsidRPr="008A11C1" w:rsidR="00DF1047">
        <w:t xml:space="preserve">to </w:t>
      </w:r>
      <w:r w:rsidRPr="008A11C1" w:rsidR="002A7F07">
        <w:t>engage in commercial</w:t>
      </w:r>
      <w:r w:rsidRPr="008A11C1" w:rsidR="00DF126C">
        <w:t xml:space="preserve"> relations </w:t>
      </w:r>
      <w:r w:rsidRPr="008A11C1" w:rsidR="002A7F07">
        <w:t>with producers who were Israeli nationals</w:t>
      </w:r>
      <w:r w:rsidRPr="008A11C1" w:rsidR="00DF126C">
        <w:t xml:space="preserve">. </w:t>
      </w:r>
      <w:r w:rsidRPr="008A11C1" w:rsidR="00DF1047">
        <w:t>In so doing</w:t>
      </w:r>
      <w:r w:rsidRPr="008A11C1" w:rsidR="00DF126C">
        <w:t xml:space="preserve">, </w:t>
      </w:r>
      <w:r w:rsidRPr="008A11C1" w:rsidR="006571EE">
        <w:t xml:space="preserve">by means of a statement at a municipal council meeting, with no debate or vote on the matter, and on the </w:t>
      </w:r>
      <w:r w:rsidRPr="008A11C1" w:rsidR="00DF1047">
        <w:t>town</w:t>
      </w:r>
      <w:r w:rsidRPr="008A11C1" w:rsidR="008A11C1">
        <w:t>’</w:t>
      </w:r>
      <w:r w:rsidRPr="008A11C1" w:rsidR="00DF1047">
        <w:t>s</w:t>
      </w:r>
      <w:r w:rsidRPr="008A11C1" w:rsidR="006571EE">
        <w:t xml:space="preserve"> </w:t>
      </w:r>
      <w:r w:rsidRPr="008A11C1" w:rsidR="00DF1047">
        <w:t>web</w:t>
      </w:r>
      <w:r w:rsidRPr="008A11C1" w:rsidR="006571EE">
        <w:t xml:space="preserve">site, the applicant </w:t>
      </w:r>
      <w:r w:rsidRPr="008A11C1" w:rsidR="00DF1047">
        <w:t>[</w:t>
      </w:r>
      <w:r w:rsidRPr="008A11C1" w:rsidR="006571EE">
        <w:t>could</w:t>
      </w:r>
      <w:r w:rsidRPr="008A11C1" w:rsidR="00DF1047">
        <w:t>]</w:t>
      </w:r>
      <w:r w:rsidRPr="008A11C1" w:rsidR="006571EE">
        <w:t xml:space="preserve"> not claim to have been encouraging free discussion o</w:t>
      </w:r>
      <w:r w:rsidRPr="008A11C1" w:rsidR="00DF1047">
        <w:t>n</w:t>
      </w:r>
      <w:r w:rsidRPr="008A11C1" w:rsidR="006571EE">
        <w:t xml:space="preserve"> a subject of general interest</w:t>
      </w:r>
      <w:r w:rsidRPr="008A11C1" w:rsidR="00DF1047">
        <w:t>.”</w:t>
      </w:r>
    </w:p>
    <w:p w:rsidRPr="008A11C1" w:rsidR="00DF126C" w:rsidP="008A11C1" w:rsidRDefault="00DF1047" w14:paraId="6C3CEF43" w14:textId="2FDA358E">
      <w:pPr>
        <w:pStyle w:val="JuPara"/>
      </w:pPr>
      <w:r w:rsidRPr="008A11C1">
        <w:t>It also noted the prosecutor</w:t>
      </w:r>
      <w:r w:rsidRPr="008A11C1" w:rsidR="008A11C1">
        <w:t>’</w:t>
      </w:r>
      <w:r w:rsidRPr="008A11C1">
        <w:t xml:space="preserve">s submission to the domestic court that </w:t>
      </w:r>
      <w:r w:rsidRPr="008A11C1" w:rsidR="006571EE">
        <w:t xml:space="preserve">the mayor was not entitled to take the place of the governmental authorities by declaring an embargo on products </w:t>
      </w:r>
      <w:r w:rsidRPr="008A11C1">
        <w:t xml:space="preserve">imported </w:t>
      </w:r>
      <w:r w:rsidRPr="008A11C1" w:rsidR="006571EE">
        <w:t>from a foreign country</w:t>
      </w:r>
      <w:r w:rsidRPr="008A11C1" w:rsidR="00DF126C">
        <w:t>.</w:t>
      </w:r>
      <w:r w:rsidRPr="008A11C1" w:rsidR="006571EE">
        <w:t xml:space="preserve"> In addition, the fine imposed</w:t>
      </w:r>
      <w:r w:rsidRPr="008A11C1">
        <w:t xml:space="preserve"> on the applicant</w:t>
      </w:r>
      <w:r w:rsidRPr="008A11C1" w:rsidR="006571EE">
        <w:t xml:space="preserve"> had been </w:t>
      </w:r>
      <w:r w:rsidRPr="008A11C1">
        <w:t>“</w:t>
      </w:r>
      <w:r w:rsidRPr="008A11C1" w:rsidR="006571EE">
        <w:t>relatively moderate</w:t>
      </w:r>
      <w:r w:rsidRPr="008A11C1">
        <w:t>”</w:t>
      </w:r>
      <w:r w:rsidRPr="008A11C1" w:rsidR="006571EE">
        <w:t xml:space="preserve"> </w:t>
      </w:r>
      <w:r w:rsidRPr="008A11C1">
        <w:t>and the Court concluded that there had been no violation of Article 10 in that case</w:t>
      </w:r>
      <w:r w:rsidRPr="008A11C1" w:rsidR="00DF126C">
        <w:t xml:space="preserve"> (</w:t>
      </w:r>
      <w:r w:rsidRPr="008A11C1" w:rsidR="00DF126C">
        <w:rPr>
          <w:iCs/>
        </w:rPr>
        <w:t>ibi</w:t>
      </w:r>
      <w:r w:rsidRPr="008A11C1">
        <w:rPr>
          <w:iCs/>
        </w:rPr>
        <w:t>d</w:t>
      </w:r>
      <w:r w:rsidRPr="008A11C1">
        <w:rPr>
          <w:i/>
        </w:rPr>
        <w:t>.</w:t>
      </w:r>
      <w:r w:rsidRPr="008A11C1" w:rsidR="00DF126C">
        <w:t>, §§ 34</w:t>
      </w:r>
      <w:r w:rsidRPr="008A11C1" w:rsidR="00DF126C">
        <w:noBreakHyphen/>
        <w:t>42).</w:t>
      </w:r>
    </w:p>
    <w:p w:rsidRPr="008A11C1" w:rsidR="00DF126C" w:rsidP="008A11C1" w:rsidRDefault="00DF126C" w14:paraId="78B3BC6C" w14:textId="3ACD0493">
      <w:pPr>
        <w:pStyle w:val="JuPara"/>
        <w:rPr>
          <w:strike/>
        </w:rPr>
      </w:pPr>
      <w:r w:rsidRPr="008A11C1">
        <w:fldChar w:fldCharType="begin"/>
      </w:r>
      <w:r w:rsidRPr="008A11C1">
        <w:instrText xml:space="preserve"> SEQ level0 \*arabic </w:instrText>
      </w:r>
      <w:r w:rsidRPr="008A11C1">
        <w:fldChar w:fldCharType="separate"/>
      </w:r>
      <w:r w:rsidRPr="008A11C1" w:rsidR="008A11C1">
        <w:rPr>
          <w:noProof/>
        </w:rPr>
        <w:t>69</w:t>
      </w:r>
      <w:r w:rsidRPr="008A11C1">
        <w:fldChar w:fldCharType="end"/>
      </w:r>
      <w:r w:rsidRPr="008A11C1">
        <w:t>.  </w:t>
      </w:r>
      <w:r w:rsidRPr="008A11C1" w:rsidR="00B01B24">
        <w:t>The Court</w:t>
      </w:r>
      <w:r w:rsidRPr="008A11C1" w:rsidR="008A11C1">
        <w:t>’</w:t>
      </w:r>
      <w:r w:rsidRPr="008A11C1" w:rsidR="00B01B24">
        <w:t xml:space="preserve">s </w:t>
      </w:r>
      <w:r w:rsidRPr="008A11C1" w:rsidR="002F24C4">
        <w:t>conclusion</w:t>
      </w:r>
      <w:r w:rsidRPr="008A11C1" w:rsidR="00B01B24">
        <w:t xml:space="preserve"> in that case was largely based on the following factors: the fact that in announcing his decision to ask the municipal catering </w:t>
      </w:r>
      <w:r w:rsidRPr="008A11C1">
        <w:t xml:space="preserve">services </w:t>
      </w:r>
      <w:r w:rsidRPr="008A11C1" w:rsidR="00B01B24">
        <w:t>to</w:t>
      </w:r>
      <w:r w:rsidRPr="008A11C1">
        <w:t xml:space="preserve"> </w:t>
      </w:r>
      <w:r w:rsidRPr="008A11C1" w:rsidR="00D17D05">
        <w:t>boycott</w:t>
      </w:r>
      <w:r w:rsidRPr="008A11C1" w:rsidR="00B01B24">
        <w:t xml:space="preserve"> Israeli products</w:t>
      </w:r>
      <w:r w:rsidRPr="008A11C1">
        <w:t xml:space="preserve"> J.</w:t>
      </w:r>
      <w:r w:rsidRPr="008A11C1">
        <w:noBreakHyphen/>
        <w:t xml:space="preserve">C. Willem </w:t>
      </w:r>
      <w:r w:rsidRPr="008A11C1" w:rsidR="00B01B24">
        <w:t>had been acting in his capacity as mayor</w:t>
      </w:r>
      <w:r w:rsidRPr="008A11C1">
        <w:t xml:space="preserve"> </w:t>
      </w:r>
      <w:r w:rsidRPr="008A11C1" w:rsidR="00B01B24">
        <w:t>and had exercised the powers of that office in disregard of his corresponding duty of</w:t>
      </w:r>
      <w:r w:rsidRPr="008A11C1" w:rsidR="006571EE">
        <w:t xml:space="preserve"> neutrality</w:t>
      </w:r>
      <w:r w:rsidRPr="008A11C1" w:rsidR="00B01B24">
        <w:t xml:space="preserve"> and</w:t>
      </w:r>
      <w:r w:rsidRPr="008A11C1" w:rsidR="006571EE">
        <w:t xml:space="preserve"> discretion</w:t>
      </w:r>
      <w:r w:rsidRPr="008A11C1">
        <w:t>;</w:t>
      </w:r>
      <w:r w:rsidRPr="008A11C1" w:rsidR="002F24C4">
        <w:t xml:space="preserve"> and</w:t>
      </w:r>
      <w:r w:rsidRPr="008A11C1">
        <w:t xml:space="preserve"> </w:t>
      </w:r>
      <w:r w:rsidRPr="008A11C1" w:rsidR="00B01B24">
        <w:t xml:space="preserve">the fact that he had done so </w:t>
      </w:r>
      <w:r w:rsidRPr="008A11C1" w:rsidR="006571EE">
        <w:t>at a municipal council meeting with</w:t>
      </w:r>
      <w:r w:rsidRPr="008A11C1" w:rsidR="00B01B24">
        <w:t>out calling for a</w:t>
      </w:r>
      <w:r w:rsidRPr="008A11C1" w:rsidR="006571EE">
        <w:t xml:space="preserve"> debate or vote on the matter and could not </w:t>
      </w:r>
      <w:r w:rsidRPr="008A11C1" w:rsidR="00B01B24">
        <w:t xml:space="preserve">therefore </w:t>
      </w:r>
      <w:r w:rsidRPr="008A11C1" w:rsidR="006571EE">
        <w:t>claim to have been encouraging free discussion o</w:t>
      </w:r>
      <w:r w:rsidRPr="008A11C1" w:rsidR="00B01B24">
        <w:t>n</w:t>
      </w:r>
      <w:r w:rsidRPr="008A11C1" w:rsidR="006571EE">
        <w:t xml:space="preserve"> a subject of general interest</w:t>
      </w:r>
      <w:r w:rsidRPr="008A11C1">
        <w:t>.</w:t>
      </w:r>
    </w:p>
    <w:p w:rsidRPr="008A11C1" w:rsidR="00DF126C" w:rsidP="008A11C1" w:rsidRDefault="00B01B24" w14:paraId="22506868" w14:textId="4E4743B2">
      <w:pPr>
        <w:pStyle w:val="JuHi"/>
      </w:pPr>
      <w:r w:rsidRPr="008A11C1">
        <w:t>The present case</w:t>
      </w:r>
    </w:p>
    <w:p w:rsidRPr="008A11C1" w:rsidR="00C82EA5" w:rsidP="008A11C1" w:rsidRDefault="00DF126C" w14:paraId="31D21510" w14:textId="21265661">
      <w:pPr>
        <w:pStyle w:val="JuPara"/>
      </w:pPr>
      <w:r w:rsidRPr="008A11C1">
        <w:fldChar w:fldCharType="begin"/>
      </w:r>
      <w:r w:rsidRPr="008A11C1">
        <w:instrText xml:space="preserve"> SEQ level0 \*arabic </w:instrText>
      </w:r>
      <w:r w:rsidRPr="008A11C1">
        <w:fldChar w:fldCharType="separate"/>
      </w:r>
      <w:r w:rsidRPr="008A11C1" w:rsidR="008A11C1">
        <w:rPr>
          <w:noProof/>
        </w:rPr>
        <w:t>70</w:t>
      </w:r>
      <w:r w:rsidRPr="008A11C1">
        <w:fldChar w:fldCharType="end"/>
      </w:r>
      <w:r w:rsidRPr="008A11C1">
        <w:t>.  </w:t>
      </w:r>
      <w:r w:rsidRPr="008A11C1" w:rsidR="00C82EA5">
        <w:t xml:space="preserve">In contrast to the circumstances of the </w:t>
      </w:r>
      <w:r w:rsidRPr="008A11C1" w:rsidR="00C82EA5">
        <w:rPr>
          <w:i/>
          <w:iCs/>
        </w:rPr>
        <w:t>Willem</w:t>
      </w:r>
      <w:r w:rsidRPr="008A11C1" w:rsidR="00C82EA5">
        <w:t xml:space="preserve"> case</w:t>
      </w:r>
      <w:r w:rsidRPr="008A11C1" w:rsidR="00B01B24">
        <w:t xml:space="preserve"> (</w:t>
      </w:r>
      <w:r w:rsidRPr="008A11C1" w:rsidR="00B01B24">
        <w:rPr>
          <w:rStyle w:val="JuParaCar"/>
          <w:rFonts w:ascii="Times New Roman" w:hAnsi="Times New Roman" w:eastAsia="Times New Roman" w:cs="Times New Roman"/>
          <w:iCs/>
          <w:color w:val="000000" w:themeColor="text1"/>
          <w:lang w:val="en-GB" w:eastAsia="zh-CN"/>
        </w:rPr>
        <w:t>cited above</w:t>
      </w:r>
      <w:r w:rsidRPr="008A11C1" w:rsidR="00B01B24">
        <w:t>)</w:t>
      </w:r>
      <w:r w:rsidRPr="008A11C1" w:rsidR="00C82EA5">
        <w:t xml:space="preserve">, </w:t>
      </w:r>
      <w:r w:rsidRPr="008A11C1" w:rsidR="00B01B24">
        <w:t xml:space="preserve">firstly, </w:t>
      </w:r>
      <w:r w:rsidRPr="008A11C1" w:rsidR="00C82EA5">
        <w:t xml:space="preserve">the </w:t>
      </w:r>
      <w:r w:rsidRPr="008A11C1" w:rsidR="00B01B24">
        <w:t xml:space="preserve">present </w:t>
      </w:r>
      <w:r w:rsidRPr="008A11C1" w:rsidR="00C82EA5">
        <w:t xml:space="preserve">applicants are ordinary citizens who are not subject to the duties and responsibilities attached to the office of mayor and whose influence on consumers is not comparable to that of a mayor </w:t>
      </w:r>
      <w:r w:rsidRPr="008A11C1" w:rsidR="00B01B24">
        <w:rPr>
          <w:i/>
          <w:iCs/>
        </w:rPr>
        <w:t>vis-à-vis</w:t>
      </w:r>
      <w:r w:rsidRPr="008A11C1" w:rsidR="00C82EA5">
        <w:t xml:space="preserve"> the services of his</w:t>
      </w:r>
      <w:r w:rsidRPr="008A11C1" w:rsidR="00B01B24">
        <w:t xml:space="preserve"> or her</w:t>
      </w:r>
      <w:r w:rsidRPr="008A11C1" w:rsidR="00C82EA5">
        <w:t xml:space="preserve"> municipality. Secondly, it was clearly in order to provoke or stimulate debate among supermarket c</w:t>
      </w:r>
      <w:r w:rsidRPr="008A11C1" w:rsidR="00131A26">
        <w:t>usto</w:t>
      </w:r>
      <w:r w:rsidRPr="008A11C1" w:rsidR="00C82EA5">
        <w:t xml:space="preserve">mers that the applicants </w:t>
      </w:r>
      <w:r w:rsidRPr="008A11C1" w:rsidR="00B01B24">
        <w:t>engaged in</w:t>
      </w:r>
      <w:r w:rsidRPr="008A11C1" w:rsidR="00C82EA5">
        <w:t xml:space="preserve"> the boycott </w:t>
      </w:r>
      <w:r w:rsidRPr="008A11C1" w:rsidR="00B01B24">
        <w:t>campaign</w:t>
      </w:r>
      <w:r w:rsidRPr="008A11C1" w:rsidR="00C82EA5">
        <w:t xml:space="preserve"> which led to the proceedings </w:t>
      </w:r>
      <w:r w:rsidRPr="008A11C1" w:rsidR="00B01B24">
        <w:t xml:space="preserve">of </w:t>
      </w:r>
      <w:r w:rsidRPr="008A11C1" w:rsidR="00C82EA5">
        <w:t xml:space="preserve">which they </w:t>
      </w:r>
      <w:r w:rsidRPr="008A11C1" w:rsidR="00B01B24">
        <w:t>have</w:t>
      </w:r>
      <w:r w:rsidRPr="008A11C1" w:rsidR="00C82EA5">
        <w:t xml:space="preserve"> complain</w:t>
      </w:r>
      <w:r w:rsidRPr="008A11C1" w:rsidR="00B01B24">
        <w:t xml:space="preserve">ed </w:t>
      </w:r>
      <w:r w:rsidRPr="008A11C1" w:rsidR="00C82EA5">
        <w:t xml:space="preserve">before the Court. It cannot therefore be accepted that the conclusion reached by the Court in </w:t>
      </w:r>
      <w:r w:rsidRPr="008A11C1" w:rsidR="00C82EA5">
        <w:rPr>
          <w:i/>
          <w:iCs/>
        </w:rPr>
        <w:t>Willem</w:t>
      </w:r>
      <w:r w:rsidRPr="008A11C1" w:rsidR="00C82EA5">
        <w:t xml:space="preserve"> is applicable in the present case.</w:t>
      </w:r>
    </w:p>
    <w:p w:rsidRPr="008A11C1" w:rsidR="00C82EA5" w:rsidP="008A11C1" w:rsidRDefault="008A11C1" w14:paraId="637ECA65" w14:textId="2430622C">
      <w:pPr>
        <w:pStyle w:val="JuPara"/>
      </w:pPr>
      <w:fldSimple w:instr=" SEQ level0 \*arabic \* MERGEFORMAT ">
        <w:r w:rsidRPr="008A11C1">
          <w:rPr>
            <w:noProof/>
          </w:rPr>
          <w:t>71</w:t>
        </w:r>
      </w:fldSimple>
      <w:r w:rsidRPr="008A11C1" w:rsidR="00B01B24">
        <w:t>.  </w:t>
      </w:r>
      <w:r w:rsidRPr="008A11C1" w:rsidR="00C82EA5">
        <w:t xml:space="preserve">The Court further observes that the applicants were not convicted </w:t>
      </w:r>
      <w:r w:rsidRPr="008A11C1" w:rsidR="00B01B24">
        <w:t>for</w:t>
      </w:r>
      <w:r w:rsidRPr="008A11C1" w:rsidR="00C82EA5">
        <w:t xml:space="preserve"> making racist or anti</w:t>
      </w:r>
      <w:r w:rsidRPr="008A11C1" w:rsidR="00B01B24">
        <w:t>s</w:t>
      </w:r>
      <w:r w:rsidRPr="008A11C1" w:rsidR="00C82EA5">
        <w:t xml:space="preserve">emitic statements or </w:t>
      </w:r>
      <w:r w:rsidRPr="008A11C1" w:rsidR="00B01B24">
        <w:t>for</w:t>
      </w:r>
      <w:r w:rsidRPr="008A11C1" w:rsidR="00C82EA5">
        <w:t xml:space="preserve"> inciting hatred or violence. Nor were they convicted </w:t>
      </w:r>
      <w:r w:rsidRPr="008A11C1" w:rsidR="00B01B24">
        <w:t xml:space="preserve">for </w:t>
      </w:r>
      <w:r w:rsidRPr="008A11C1" w:rsidR="002F24C4">
        <w:t>behaving</w:t>
      </w:r>
      <w:r w:rsidRPr="008A11C1" w:rsidR="005F5FB6">
        <w:t xml:space="preserve"> violently</w:t>
      </w:r>
      <w:r w:rsidRPr="008A11C1" w:rsidR="00C82EA5">
        <w:t xml:space="preserve"> or </w:t>
      </w:r>
      <w:r w:rsidRPr="008A11C1" w:rsidR="00B01B24">
        <w:t>for</w:t>
      </w:r>
      <w:r w:rsidRPr="008A11C1" w:rsidR="00C82EA5">
        <w:t xml:space="preserve"> causing damage during the events of 26 September 2009 and 22 May 2010. It is also </w:t>
      </w:r>
      <w:r w:rsidRPr="008A11C1" w:rsidR="005F5FB6">
        <w:t xml:space="preserve">very </w:t>
      </w:r>
      <w:r w:rsidRPr="008A11C1" w:rsidR="00C82EA5">
        <w:t xml:space="preserve">clear from the </w:t>
      </w:r>
      <w:r w:rsidRPr="008A11C1" w:rsidR="005F5FB6">
        <w:t>record</w:t>
      </w:r>
      <w:r w:rsidRPr="008A11C1" w:rsidR="00C82EA5">
        <w:t xml:space="preserve"> that there was no violence or damage. Moreover, the </w:t>
      </w:r>
      <w:r w:rsidRPr="008A11C1" w:rsidR="00131A26">
        <w:t>hyp</w:t>
      </w:r>
      <w:r w:rsidRPr="008A11C1" w:rsidR="00C82EA5">
        <w:t xml:space="preserve">ermarket in which the applicants carried out their actions </w:t>
      </w:r>
      <w:r w:rsidRPr="008A11C1" w:rsidR="005F5FB6">
        <w:t xml:space="preserve">did not seek to join the </w:t>
      </w:r>
      <w:r w:rsidRPr="008A11C1" w:rsidR="002F24C4">
        <w:t xml:space="preserve">domestic </w:t>
      </w:r>
      <w:r w:rsidRPr="008A11C1" w:rsidR="005F5FB6">
        <w:t>proceedings</w:t>
      </w:r>
      <w:r w:rsidRPr="008A11C1" w:rsidR="00C82EA5">
        <w:t xml:space="preserve"> </w:t>
      </w:r>
      <w:r w:rsidRPr="008A11C1" w:rsidR="005F5FB6">
        <w:t>as a civil party</w:t>
      </w:r>
      <w:r w:rsidRPr="008A11C1" w:rsidR="00C82EA5">
        <w:t>.</w:t>
      </w:r>
    </w:p>
    <w:p w:rsidRPr="008A11C1" w:rsidR="00C82EA5" w:rsidP="008A11C1" w:rsidRDefault="008A11C1" w14:paraId="12277EC1" w14:textId="05636ACC">
      <w:pPr>
        <w:pStyle w:val="JuPara"/>
      </w:pPr>
      <w:fldSimple w:instr=" SEQ level0 \*arabic \* MERGEFORMAT ">
        <w:r w:rsidRPr="008A11C1">
          <w:rPr>
            <w:noProof/>
          </w:rPr>
          <w:t>72</w:t>
        </w:r>
      </w:fldSimple>
      <w:r w:rsidRPr="008A11C1" w:rsidR="005F5FB6">
        <w:t>.  </w:t>
      </w:r>
      <w:r w:rsidRPr="008A11C1" w:rsidR="00C82EA5">
        <w:t xml:space="preserve">As stated above, the applicants </w:t>
      </w:r>
      <w:r w:rsidRPr="008A11C1" w:rsidR="005F5FB6">
        <w:t>were</w:t>
      </w:r>
      <w:r w:rsidRPr="008A11C1" w:rsidR="00C82EA5">
        <w:t xml:space="preserve"> convicted on account of their call for a boycott of products </w:t>
      </w:r>
      <w:r w:rsidRPr="008A11C1" w:rsidR="005F5FB6">
        <w:t xml:space="preserve">imported </w:t>
      </w:r>
      <w:r w:rsidRPr="008A11C1" w:rsidR="00C82EA5">
        <w:t>from Israel</w:t>
      </w:r>
      <w:r w:rsidRPr="008A11C1" w:rsidR="005F5FB6">
        <w:t>,</w:t>
      </w:r>
      <w:r w:rsidRPr="008A11C1" w:rsidR="00C82EA5">
        <w:t xml:space="preserve"> for having </w:t>
      </w:r>
      <w:r w:rsidRPr="008A11C1" w:rsidR="005F5FB6">
        <w:t>“</w:t>
      </w:r>
      <w:r w:rsidRPr="008A11C1" w:rsidR="00C82EA5">
        <w:t>incited discrimination</w:t>
      </w:r>
      <w:r w:rsidRPr="008A11C1" w:rsidR="005F5FB6">
        <w:t>”</w:t>
      </w:r>
      <w:r w:rsidRPr="008A11C1" w:rsidR="00C82EA5">
        <w:t xml:space="preserve"> within the meaning of </w:t>
      </w:r>
      <w:r w:rsidRPr="008A11C1" w:rsidR="005F5FB6">
        <w:t>section</w:t>
      </w:r>
      <w:r w:rsidRPr="008A11C1" w:rsidR="00C82EA5">
        <w:t xml:space="preserve"> 24, </w:t>
      </w:r>
      <w:r w:rsidRPr="008A11C1" w:rsidR="005F5FB6">
        <w:t xml:space="preserve">eighth </w:t>
      </w:r>
      <w:r w:rsidRPr="008A11C1" w:rsidR="00C82EA5">
        <w:t xml:space="preserve">paragraph, of the Freedom of the Press Act </w:t>
      </w:r>
      <w:r w:rsidRPr="008A11C1" w:rsidR="002F24C4">
        <w:t xml:space="preserve">(Law </w:t>
      </w:r>
      <w:r w:rsidRPr="008A11C1" w:rsidR="00C82EA5">
        <w:t>of 29 July 1881</w:t>
      </w:r>
      <w:r w:rsidRPr="008A11C1" w:rsidR="002F24C4">
        <w:t>)</w:t>
      </w:r>
      <w:r w:rsidRPr="008A11C1" w:rsidR="00C82EA5">
        <w:t>.</w:t>
      </w:r>
    </w:p>
    <w:p w:rsidRPr="008A11C1" w:rsidR="00DF126C" w:rsidP="008A11C1" w:rsidRDefault="008A11C1" w14:paraId="1B69DC9E" w14:textId="3CE8C675">
      <w:pPr>
        <w:pStyle w:val="JuPara"/>
      </w:pPr>
      <w:fldSimple w:instr=" SEQ level0 \*arabic \* MERGEFORMAT ">
        <w:r w:rsidRPr="008A11C1">
          <w:rPr>
            <w:noProof/>
          </w:rPr>
          <w:t>73</w:t>
        </w:r>
      </w:fldSimple>
      <w:r w:rsidRPr="008A11C1" w:rsidR="005F5FB6">
        <w:t>.  </w:t>
      </w:r>
      <w:r w:rsidRPr="008A11C1" w:rsidR="00C82EA5">
        <w:t>In convict</w:t>
      </w:r>
      <w:r w:rsidRPr="008A11C1" w:rsidR="005F5FB6">
        <w:t>ing the applicants</w:t>
      </w:r>
      <w:r w:rsidRPr="008A11C1" w:rsidR="00C82EA5">
        <w:t xml:space="preserve">, the Colmar Court of Appeal (see paragraph 13 above) </w:t>
      </w:r>
      <w:r w:rsidRPr="008A11C1" w:rsidR="005F5FB6">
        <w:t>found</w:t>
      </w:r>
      <w:r w:rsidRPr="008A11C1" w:rsidR="00C82EA5">
        <w:t xml:space="preserve"> that by calling on the </w:t>
      </w:r>
      <w:r w:rsidRPr="008A11C1" w:rsidR="000A3B43">
        <w:t>hype</w:t>
      </w:r>
      <w:r w:rsidRPr="008A11C1" w:rsidR="00C82EA5">
        <w:t>rmarket</w:t>
      </w:r>
      <w:r w:rsidRPr="008A11C1">
        <w:t>’</w:t>
      </w:r>
      <w:r w:rsidRPr="008A11C1" w:rsidR="00C82EA5">
        <w:t xml:space="preserve">s customers not to buy products from Israel, the applicants had </w:t>
      </w:r>
      <w:r w:rsidRPr="008A11C1" w:rsidR="005F5FB6">
        <w:t>incited them to</w:t>
      </w:r>
      <w:r w:rsidRPr="008A11C1" w:rsidR="00C82EA5">
        <w:t xml:space="preserve"> discriminat</w:t>
      </w:r>
      <w:r w:rsidRPr="008A11C1" w:rsidR="005F5FB6">
        <w:t>e</w:t>
      </w:r>
      <w:r w:rsidRPr="008A11C1" w:rsidR="00C82EA5">
        <w:t xml:space="preserve"> against the producers or suppliers of those products on account of their origin. It</w:t>
      </w:r>
      <w:r w:rsidRPr="008A11C1" w:rsidR="005F5FB6">
        <w:t xml:space="preserve"> emphasised</w:t>
      </w:r>
      <w:r w:rsidRPr="008A11C1" w:rsidR="00C82EA5">
        <w:t xml:space="preserve"> that incitement to discrimination did not fall within the scope of the right to freedom of opinion and expression since it constituted a positive act of rejection </w:t>
      </w:r>
      <w:r w:rsidRPr="008A11C1" w:rsidR="005F5FB6">
        <w:t>against</w:t>
      </w:r>
      <w:r w:rsidRPr="008A11C1" w:rsidR="00C82EA5">
        <w:t xml:space="preserve"> a category of persons, </w:t>
      </w:r>
      <w:r w:rsidRPr="008A11C1" w:rsidR="005F5FB6">
        <w:t>as shown</w:t>
      </w:r>
      <w:r w:rsidRPr="008A11C1" w:rsidR="00C82EA5">
        <w:t xml:space="preserve"> </w:t>
      </w:r>
      <w:r w:rsidRPr="008A11C1" w:rsidR="005F5FB6">
        <w:t>by</w:t>
      </w:r>
      <w:r w:rsidRPr="008A11C1" w:rsidR="00C82EA5">
        <w:t xml:space="preserve"> the incitement to </w:t>
      </w:r>
      <w:r w:rsidRPr="008A11C1" w:rsidR="005F5FB6">
        <w:t>apply</w:t>
      </w:r>
      <w:r w:rsidRPr="008A11C1" w:rsidR="00C82EA5">
        <w:t xml:space="preserve"> a difference in treatment. In </w:t>
      </w:r>
      <w:r w:rsidRPr="008A11C1" w:rsidR="005F5FB6">
        <w:t>th</w:t>
      </w:r>
      <w:r w:rsidRPr="008A11C1" w:rsidR="002F24C4">
        <w:t>at</w:t>
      </w:r>
      <w:r w:rsidRPr="008A11C1" w:rsidR="005F5FB6">
        <w:t xml:space="preserve"> court</w:t>
      </w:r>
      <w:r w:rsidRPr="008A11C1">
        <w:t>’</w:t>
      </w:r>
      <w:r w:rsidRPr="008A11C1" w:rsidR="005F5FB6">
        <w:t>s</w:t>
      </w:r>
      <w:r w:rsidRPr="008A11C1" w:rsidR="00C82EA5">
        <w:t xml:space="preserve"> view, the fact that the defendants had incited others to discriminate between producers or suppliers in order to reject those from Israel was sufficient to constitute the material element of the offence of incitement to discrimination, hatred or violence provided for in </w:t>
      </w:r>
      <w:r w:rsidRPr="008A11C1" w:rsidR="005F5FB6">
        <w:t>section</w:t>
      </w:r>
      <w:r w:rsidRPr="008A11C1" w:rsidR="00C82EA5">
        <w:t xml:space="preserve"> 24 of the Freedom of the Press Act </w:t>
      </w:r>
      <w:r w:rsidRPr="008A11C1" w:rsidR="002F24C4">
        <w:t xml:space="preserve">(Law </w:t>
      </w:r>
      <w:r w:rsidRPr="008A11C1" w:rsidR="00C82EA5">
        <w:t>of 29 July 1881</w:t>
      </w:r>
      <w:r w:rsidRPr="008A11C1" w:rsidR="002F24C4">
        <w:t>)</w:t>
      </w:r>
      <w:r w:rsidRPr="008A11C1" w:rsidR="00C82EA5">
        <w:t xml:space="preserve">, </w:t>
      </w:r>
      <w:r w:rsidRPr="008A11C1" w:rsidR="005F5FB6">
        <w:t xml:space="preserve">eighth </w:t>
      </w:r>
      <w:r w:rsidRPr="008A11C1" w:rsidR="00C82EA5">
        <w:t xml:space="preserve">paragraph. Responding to a </w:t>
      </w:r>
      <w:r w:rsidRPr="008A11C1" w:rsidR="005F5FB6">
        <w:t>ground of app</w:t>
      </w:r>
      <w:r w:rsidRPr="008A11C1" w:rsidR="002F24C4">
        <w:t>e</w:t>
      </w:r>
      <w:r w:rsidRPr="008A11C1" w:rsidR="005F5FB6">
        <w:t>al</w:t>
      </w:r>
      <w:r w:rsidRPr="008A11C1" w:rsidR="00C82EA5">
        <w:t xml:space="preserve"> based on Article 122-4 of the Criminal Code (see paragraph 19 above), it added that freedom of expression did not authorise </w:t>
      </w:r>
      <w:r w:rsidRPr="008A11C1" w:rsidR="005F5FB6">
        <w:t>the</w:t>
      </w:r>
      <w:r w:rsidRPr="008A11C1" w:rsidR="00C82EA5">
        <w:t xml:space="preserve"> holder</w:t>
      </w:r>
      <w:r w:rsidRPr="008A11C1" w:rsidR="005F5FB6">
        <w:t xml:space="preserve"> of that right</w:t>
      </w:r>
      <w:r w:rsidRPr="008A11C1" w:rsidR="00C82EA5">
        <w:t xml:space="preserve">, under cover of </w:t>
      </w:r>
      <w:r w:rsidRPr="008A11C1" w:rsidR="002F24C4">
        <w:t>such</w:t>
      </w:r>
      <w:r w:rsidRPr="008A11C1" w:rsidR="00C82EA5">
        <w:t xml:space="preserve"> freedom, to commit an offence punishable by law.</w:t>
      </w:r>
    </w:p>
    <w:p w:rsidRPr="008A11C1" w:rsidR="00C82EA5" w:rsidP="008A11C1" w:rsidRDefault="00DF126C" w14:paraId="13029482" w14:textId="342B5C7E">
      <w:pPr>
        <w:pStyle w:val="JuPara"/>
      </w:pPr>
      <w:r w:rsidRPr="008A11C1">
        <w:fldChar w:fldCharType="begin"/>
      </w:r>
      <w:r w:rsidRPr="008A11C1">
        <w:instrText xml:space="preserve"> SEQ level0 \*arabic </w:instrText>
      </w:r>
      <w:r w:rsidRPr="008A11C1">
        <w:fldChar w:fldCharType="separate"/>
      </w:r>
      <w:r w:rsidRPr="008A11C1" w:rsidR="008A11C1">
        <w:rPr>
          <w:noProof/>
        </w:rPr>
        <w:t>74</w:t>
      </w:r>
      <w:r w:rsidRPr="008A11C1">
        <w:fldChar w:fldCharType="end"/>
      </w:r>
      <w:r w:rsidRPr="008A11C1">
        <w:t>.  </w:t>
      </w:r>
      <w:r w:rsidRPr="008A11C1" w:rsidR="00C82EA5">
        <w:t xml:space="preserve">The Court </w:t>
      </w:r>
      <w:r w:rsidRPr="008A11C1" w:rsidR="000B1F6A">
        <w:t>will</w:t>
      </w:r>
      <w:r w:rsidRPr="008A11C1" w:rsidR="00C82EA5">
        <w:t xml:space="preserve"> not call into question the interpretation of section 24 of the Law of 29 July 1881 on which the applicants</w:t>
      </w:r>
      <w:r w:rsidRPr="008A11C1" w:rsidR="008A11C1">
        <w:t>’</w:t>
      </w:r>
      <w:r w:rsidRPr="008A11C1" w:rsidR="00C82EA5">
        <w:t xml:space="preserve"> conviction </w:t>
      </w:r>
      <w:r w:rsidRPr="008A11C1" w:rsidR="009740C7">
        <w:t>was</w:t>
      </w:r>
      <w:r w:rsidRPr="008A11C1" w:rsidR="00C82EA5">
        <w:t xml:space="preserve"> based</w:t>
      </w:r>
      <w:r w:rsidRPr="008A11C1" w:rsidR="009740C7">
        <w:t xml:space="preserve">, according to which they had, within the meaning of that provision, caused discrimination on grounds of origin against the producers or suppliers of products from Israel </w:t>
      </w:r>
      <w:r w:rsidRPr="008A11C1" w:rsidR="00C82EA5">
        <w:t>by calling for a boycott</w:t>
      </w:r>
      <w:r w:rsidRPr="008A11C1" w:rsidR="009740C7">
        <w:t xml:space="preserve"> of those products</w:t>
      </w:r>
      <w:r w:rsidRPr="008A11C1" w:rsidR="00C82EA5">
        <w:t xml:space="preserve">. </w:t>
      </w:r>
      <w:r w:rsidRPr="008A11C1" w:rsidR="009740C7">
        <w:t>It is in the first place for the national authorities, notably the courts, to interpret and apply domestic law.</w:t>
      </w:r>
      <w:r w:rsidRPr="008A11C1" w:rsidR="00C82EA5">
        <w:t xml:space="preserve"> </w:t>
      </w:r>
      <w:r w:rsidRPr="008A11C1" w:rsidR="009740C7">
        <w:t>The Court</w:t>
      </w:r>
      <w:r w:rsidRPr="008A11C1" w:rsidR="008A11C1">
        <w:t>’</w:t>
      </w:r>
      <w:r w:rsidRPr="008A11C1" w:rsidR="009740C7">
        <w:t>s role is limited to verifying whether the interference which resulted from the applicants</w:t>
      </w:r>
      <w:r w:rsidRPr="008A11C1" w:rsidR="008A11C1">
        <w:t>’</w:t>
      </w:r>
      <w:r w:rsidRPr="008A11C1" w:rsidR="009740C7">
        <w:t xml:space="preserve"> conviction </w:t>
      </w:r>
      <w:r w:rsidRPr="008A11C1" w:rsidR="002F24C4">
        <w:t>for</w:t>
      </w:r>
      <w:r w:rsidRPr="008A11C1" w:rsidR="009740C7">
        <w:t xml:space="preserve"> that offence can be regarded as “necessary in a democratic society”</w:t>
      </w:r>
      <w:r w:rsidRPr="008A11C1" w:rsidR="00C82EA5">
        <w:t xml:space="preserve"> (see, for example, </w:t>
      </w:r>
      <w:r w:rsidRPr="008A11C1" w:rsidR="00C82EA5">
        <w:rPr>
          <w:i/>
          <w:iCs/>
        </w:rPr>
        <w:t>Lehideux and Isorni</w:t>
      </w:r>
      <w:r w:rsidRPr="008A11C1" w:rsidR="00C82EA5">
        <w:t xml:space="preserve">, cited above, § 50), that is to say, in particular, whether the reasons </w:t>
      </w:r>
      <w:r w:rsidRPr="008A11C1" w:rsidR="009740C7">
        <w:t>given</w:t>
      </w:r>
      <w:r w:rsidRPr="008A11C1" w:rsidR="00C82EA5">
        <w:t xml:space="preserve"> to justify it are relevant and sufficient (see paragraph 61 above).</w:t>
      </w:r>
    </w:p>
    <w:p w:rsidRPr="008A11C1" w:rsidR="00C82EA5" w:rsidP="008A11C1" w:rsidRDefault="00CC518C" w14:paraId="6507EC2E" w14:textId="61DEFD13">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75</w:t>
      </w:r>
      <w:r>
        <w:rPr>
          <w:noProof/>
        </w:rPr>
        <w:fldChar w:fldCharType="end"/>
      </w:r>
      <w:r w:rsidRPr="008A11C1" w:rsidR="009740C7">
        <w:t>.  </w:t>
      </w:r>
      <w:r w:rsidRPr="008A11C1" w:rsidR="00C82EA5">
        <w:t xml:space="preserve">The Court </w:t>
      </w:r>
      <w:r w:rsidRPr="008A11C1" w:rsidR="009740C7">
        <w:t>would note</w:t>
      </w:r>
      <w:r w:rsidRPr="008A11C1" w:rsidR="00C82EA5">
        <w:t xml:space="preserve">, however, that, as interpreted and applied in the present case, French law prohibits any call for a boycott of products on account of their geographical origin, </w:t>
      </w:r>
      <w:r w:rsidRPr="008A11C1" w:rsidR="009740C7">
        <w:t>regardless of</w:t>
      </w:r>
      <w:r w:rsidRPr="008A11C1" w:rsidR="00C82EA5">
        <w:t xml:space="preserve"> the </w:t>
      </w:r>
      <w:r w:rsidRPr="008A11C1" w:rsidR="00A53E2A">
        <w:t>substance, grounds or</w:t>
      </w:r>
      <w:r w:rsidRPr="008A11C1" w:rsidR="00C82EA5">
        <w:t xml:space="preserve"> circumstances </w:t>
      </w:r>
      <w:r w:rsidRPr="008A11C1" w:rsidR="00A53E2A">
        <w:t>of such an initiative</w:t>
      </w:r>
      <w:r w:rsidRPr="008A11C1" w:rsidR="00C82EA5">
        <w:t>.</w:t>
      </w:r>
    </w:p>
    <w:p w:rsidRPr="008A11C1" w:rsidR="00C82EA5" w:rsidP="008A11C1" w:rsidRDefault="00CC518C" w14:paraId="7BFCA04F" w14:textId="584500EE">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76</w:t>
      </w:r>
      <w:r>
        <w:rPr>
          <w:noProof/>
        </w:rPr>
        <w:fldChar w:fldCharType="end"/>
      </w:r>
      <w:r w:rsidRPr="008A11C1" w:rsidR="00A53E2A">
        <w:t>.  </w:t>
      </w:r>
      <w:r w:rsidRPr="008A11C1" w:rsidR="00C82EA5">
        <w:t xml:space="preserve">It </w:t>
      </w:r>
      <w:r w:rsidRPr="008A11C1" w:rsidR="00A53E2A">
        <w:t>further finds</w:t>
      </w:r>
      <w:r w:rsidRPr="008A11C1" w:rsidR="00C82EA5">
        <w:t xml:space="preserve"> that, ruling on th</w:t>
      </w:r>
      <w:r w:rsidRPr="008A11C1" w:rsidR="00A53E2A">
        <w:t>at</w:t>
      </w:r>
      <w:r w:rsidRPr="008A11C1" w:rsidR="00C82EA5">
        <w:t xml:space="preserve"> legal basis, the Colmar Court of Appeal </w:t>
      </w:r>
      <w:r w:rsidRPr="008A11C1" w:rsidR="00A53E2A">
        <w:t>did</w:t>
      </w:r>
      <w:r w:rsidRPr="008A11C1" w:rsidR="00C82EA5">
        <w:t xml:space="preserve"> not analyse the acts and statements in question in the light of th</w:t>
      </w:r>
      <w:r w:rsidRPr="008A11C1" w:rsidR="002F24C4">
        <w:t>o</w:t>
      </w:r>
      <w:r w:rsidRPr="008A11C1" w:rsidR="00C82EA5">
        <w:t xml:space="preserve">se factors. It concluded generally that the call for a boycott constituted incitement to discrimination within the meaning of </w:t>
      </w:r>
      <w:r w:rsidRPr="008A11C1" w:rsidR="00E26BAE">
        <w:t>section</w:t>
      </w:r>
      <w:r w:rsidRPr="008A11C1" w:rsidR="00C82EA5">
        <w:t xml:space="preserve"> 24</w:t>
      </w:r>
      <w:r w:rsidRPr="008A11C1" w:rsidR="00E26BAE">
        <w:t>, eighth paragraph,</w:t>
      </w:r>
      <w:r w:rsidRPr="008A11C1" w:rsidR="00C82EA5">
        <w:t xml:space="preserve"> of the </w:t>
      </w:r>
      <w:r w:rsidRPr="008A11C1" w:rsidR="00E26BAE">
        <w:t>Law</w:t>
      </w:r>
      <w:r w:rsidRPr="008A11C1" w:rsidR="00C82EA5">
        <w:t xml:space="preserve"> of 29 July 1881, on the basis of which the applicants had been prosecuted, and that </w:t>
      </w:r>
      <w:r w:rsidRPr="008A11C1" w:rsidR="002F24C4">
        <w:t>the action</w:t>
      </w:r>
      <w:r w:rsidRPr="008A11C1" w:rsidR="00C82EA5">
        <w:t xml:space="preserve"> </w:t>
      </w:r>
      <w:r w:rsidRPr="008A11C1" w:rsidR="00A53E2A">
        <w:t>“</w:t>
      </w:r>
      <w:r w:rsidRPr="008A11C1" w:rsidR="00C82EA5">
        <w:t>could not fall within the right to freedom of expression</w:t>
      </w:r>
      <w:r w:rsidRPr="008A11C1" w:rsidR="00A53E2A">
        <w:t>”</w:t>
      </w:r>
      <w:r w:rsidRPr="008A11C1" w:rsidR="00C82EA5">
        <w:t>.</w:t>
      </w:r>
    </w:p>
    <w:p w:rsidRPr="008A11C1" w:rsidR="00C82EA5" w:rsidP="008A11C1" w:rsidRDefault="00CC518C" w14:paraId="259F03B7" w14:textId="45A44364">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77</w:t>
      </w:r>
      <w:r>
        <w:rPr>
          <w:noProof/>
        </w:rPr>
        <w:fldChar w:fldCharType="end"/>
      </w:r>
      <w:r w:rsidRPr="008A11C1" w:rsidR="00A53E2A">
        <w:t>.  </w:t>
      </w:r>
      <w:r w:rsidRPr="008A11C1" w:rsidR="00C82EA5">
        <w:t xml:space="preserve">In other words, the domestic court did not establish that, in the circumstances of the case, the </w:t>
      </w:r>
      <w:r w:rsidRPr="008A11C1" w:rsidR="00A53E2A">
        <w:t>applicants</w:t>
      </w:r>
      <w:r w:rsidRPr="008A11C1" w:rsidR="008A11C1">
        <w:t>’</w:t>
      </w:r>
      <w:r w:rsidRPr="008A11C1" w:rsidR="00A53E2A">
        <w:t xml:space="preserve"> </w:t>
      </w:r>
      <w:r w:rsidRPr="008A11C1" w:rsidR="00C82EA5">
        <w:t>conviction on account of their call for a boycott of products from Israel was necessary, in a democratic society, to achieve the legitimate aim pursued, namely the protection of the rights of others, within the meaning of the second paragraph of Article 10.</w:t>
      </w:r>
    </w:p>
    <w:p w:rsidRPr="008A11C1" w:rsidR="00DF126C" w:rsidP="008A11C1" w:rsidRDefault="00CC518C" w14:paraId="616F5BAF" w14:textId="0829C7DD">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78</w:t>
      </w:r>
      <w:r>
        <w:rPr>
          <w:noProof/>
        </w:rPr>
        <w:fldChar w:fldCharType="end"/>
      </w:r>
      <w:r w:rsidRPr="008A11C1" w:rsidR="00A53E2A">
        <w:t>.  The need for d</w:t>
      </w:r>
      <w:r w:rsidRPr="008A11C1" w:rsidR="00C82EA5">
        <w:t>etailed reason</w:t>
      </w:r>
      <w:r w:rsidRPr="008A11C1" w:rsidR="00A53E2A">
        <w:t>ing</w:t>
      </w:r>
      <w:r w:rsidRPr="008A11C1" w:rsidR="00C82EA5">
        <w:t xml:space="preserve"> was, however, all the more essential in the present case because it involved a situation in which Article 10 of the Convention required a high level of protection of the right to freedom of expression. On the one hand, the actions and remarks complained of concerned a subject of general interest, namely the State of Israel</w:t>
      </w:r>
      <w:r w:rsidRPr="008A11C1" w:rsidR="008A11C1">
        <w:t>’</w:t>
      </w:r>
      <w:r w:rsidRPr="008A11C1" w:rsidR="00C82EA5">
        <w:t xml:space="preserve">s compliance with public international law and the human rights situation in the occupied Palestinian territories, and were part of a contemporary debate which was </w:t>
      </w:r>
      <w:r w:rsidRPr="008A11C1" w:rsidR="00A53E2A">
        <w:t>ongoing</w:t>
      </w:r>
      <w:r w:rsidRPr="008A11C1" w:rsidR="00C82EA5">
        <w:t xml:space="preserve"> in France and throughout the international community. On the other hand, these actions and statements were </w:t>
      </w:r>
      <w:r w:rsidRPr="008A11C1" w:rsidR="00A53E2A">
        <w:t>a form of</w:t>
      </w:r>
      <w:r w:rsidRPr="008A11C1" w:rsidR="00C82EA5">
        <w:t xml:space="preserve"> political and </w:t>
      </w:r>
      <w:r w:rsidRPr="008A11C1" w:rsidR="00A53E2A">
        <w:t>“militant” expression</w:t>
      </w:r>
      <w:r w:rsidRPr="008A11C1" w:rsidR="00C82EA5">
        <w:t xml:space="preserve"> (see, for example, </w:t>
      </w:r>
      <w:r w:rsidRPr="008A11C1" w:rsidR="00C82EA5">
        <w:rPr>
          <w:i/>
          <w:iCs/>
        </w:rPr>
        <w:t>Mamère v. France</w:t>
      </w:r>
      <w:r w:rsidRPr="008A11C1" w:rsidR="00C82EA5">
        <w:t>, no. 12697/03, §</w:t>
      </w:r>
      <w:r w:rsidRPr="008A11C1" w:rsidR="00A53E2A">
        <w:t> </w:t>
      </w:r>
      <w:r w:rsidRPr="008A11C1" w:rsidR="00C82EA5">
        <w:t>20, ECHR 2006</w:t>
      </w:r>
      <w:r w:rsidRPr="008A11C1" w:rsidR="00A53E2A">
        <w:t>-</w:t>
      </w:r>
      <w:r w:rsidRPr="008A11C1" w:rsidR="00C82EA5">
        <w:t xml:space="preserve">XIII). The Court has repeatedly </w:t>
      </w:r>
      <w:r w:rsidRPr="008A11C1" w:rsidR="00A53E2A">
        <w:t>emphasised</w:t>
      </w:r>
      <w:r w:rsidRPr="008A11C1" w:rsidR="00C82EA5">
        <w:t xml:space="preserve"> that there is little scope under Article 10 § 2 of the Convention for restrictions on political expression or on debate on questions of public interest (see </w:t>
      </w:r>
      <w:r w:rsidRPr="008A11C1" w:rsidR="00C82EA5">
        <w:rPr>
          <w:i/>
          <w:iCs/>
        </w:rPr>
        <w:t>Perinçek</w:t>
      </w:r>
      <w:r w:rsidRPr="008A11C1" w:rsidR="00C82EA5">
        <w:t>, cited above, § 197, and</w:t>
      </w:r>
      <w:r w:rsidRPr="008A11C1" w:rsidR="00A53E2A">
        <w:t xml:space="preserve"> the</w:t>
      </w:r>
      <w:r w:rsidRPr="008A11C1" w:rsidR="00C82EA5">
        <w:t xml:space="preserve"> references therein)</w:t>
      </w:r>
      <w:r w:rsidRPr="008A11C1" w:rsidR="00DF126C">
        <w:t>.</w:t>
      </w:r>
    </w:p>
    <w:p w:rsidRPr="008A11C1" w:rsidR="00DF126C" w:rsidP="008A11C1" w:rsidRDefault="00DF126C" w14:paraId="081D281D" w14:textId="253AA509">
      <w:pPr>
        <w:pStyle w:val="JuPara"/>
      </w:pPr>
      <w:r w:rsidRPr="008A11C1">
        <w:fldChar w:fldCharType="begin"/>
      </w:r>
      <w:r w:rsidRPr="008A11C1">
        <w:instrText xml:space="preserve"> SEQ level0 \*arabic </w:instrText>
      </w:r>
      <w:r w:rsidRPr="008A11C1">
        <w:fldChar w:fldCharType="separate"/>
      </w:r>
      <w:r w:rsidRPr="008A11C1" w:rsidR="008A11C1">
        <w:rPr>
          <w:noProof/>
        </w:rPr>
        <w:t>79</w:t>
      </w:r>
      <w:r w:rsidRPr="008A11C1">
        <w:fldChar w:fldCharType="end"/>
      </w:r>
      <w:r w:rsidRPr="008A11C1">
        <w:t>.  </w:t>
      </w:r>
      <w:r w:rsidRPr="008A11C1" w:rsidR="00A53E2A">
        <w:t>As the Court pointed out in</w:t>
      </w:r>
      <w:r w:rsidRPr="008A11C1">
        <w:t xml:space="preserve"> </w:t>
      </w:r>
      <w:r w:rsidRPr="008A11C1">
        <w:rPr>
          <w:i/>
        </w:rPr>
        <w:t>Perinçek</w:t>
      </w:r>
      <w:r w:rsidRPr="008A11C1">
        <w:t xml:space="preserve"> (</w:t>
      </w:r>
      <w:r w:rsidRPr="008A11C1" w:rsidR="00A53E2A">
        <w:t>ibid.</w:t>
      </w:r>
      <w:r w:rsidRPr="008A11C1">
        <w:t xml:space="preserve">, § 231), </w:t>
      </w:r>
      <w:r w:rsidRPr="008A11C1" w:rsidR="00A53E2A">
        <w:t>i</w:t>
      </w:r>
      <w:r w:rsidRPr="008A11C1" w:rsidR="00C131AC">
        <w:t>t is in the nature of political speech to be controversial and often virulent</w:t>
      </w:r>
      <w:r w:rsidRPr="008A11C1">
        <w:t xml:space="preserve"> </w:t>
      </w:r>
      <w:r w:rsidRPr="008A11C1" w:rsidR="00C131AC">
        <w:t>That does not diminish its public interest, provided of course that it does not cross the line and turn into a call for violence, hatred or intolerance</w:t>
      </w:r>
      <w:r w:rsidRPr="008A11C1">
        <w:t xml:space="preserve">. </w:t>
      </w:r>
      <w:r w:rsidRPr="008A11C1" w:rsidR="002F7EA6">
        <w:t xml:space="preserve">That is also true of a call </w:t>
      </w:r>
      <w:r w:rsidRPr="008A11C1" w:rsidR="002F24C4">
        <w:t>for</w:t>
      </w:r>
      <w:r w:rsidRPr="008A11C1" w:rsidR="002F7EA6">
        <w:t xml:space="preserve"> a </w:t>
      </w:r>
      <w:r w:rsidRPr="008A11C1">
        <w:t xml:space="preserve">boycott, </w:t>
      </w:r>
      <w:r w:rsidRPr="008A11C1" w:rsidR="002F7EA6">
        <w:t xml:space="preserve">as </w:t>
      </w:r>
      <w:r w:rsidRPr="008A11C1" w:rsidR="00663FFF">
        <w:t>observed</w:t>
      </w:r>
      <w:r w:rsidRPr="008A11C1" w:rsidR="002F7EA6">
        <w:t xml:space="preserve"> by the Special Rapporteur on freedom of religion or belief</w:t>
      </w:r>
      <w:r w:rsidRPr="008A11C1">
        <w:t xml:space="preserve"> </w:t>
      </w:r>
      <w:r w:rsidRPr="008A11C1" w:rsidR="002F7EA6">
        <w:t>in his report to the members of the United Nations General Assembly</w:t>
      </w:r>
      <w:r w:rsidRPr="008A11C1">
        <w:t xml:space="preserve"> </w:t>
      </w:r>
      <w:r w:rsidRPr="008A11C1" w:rsidR="002F7EA6">
        <w:t xml:space="preserve">dated </w:t>
      </w:r>
      <w:r w:rsidRPr="008A11C1">
        <w:t>20 </w:t>
      </w:r>
      <w:r w:rsidRPr="008A11C1" w:rsidR="002F7EA6">
        <w:t>September</w:t>
      </w:r>
      <w:r w:rsidRPr="008A11C1">
        <w:t xml:space="preserve"> 2019 (paragraph 21 </w:t>
      </w:r>
      <w:r w:rsidRPr="008A11C1" w:rsidR="002F7EA6">
        <w:t>above</w:t>
      </w:r>
      <w:r w:rsidRPr="008A11C1">
        <w:t xml:space="preserve">), </w:t>
      </w:r>
      <w:r w:rsidRPr="008A11C1" w:rsidR="002F7EA6">
        <w:t xml:space="preserve">and by the </w:t>
      </w:r>
      <w:r w:rsidRPr="008A11C1">
        <w:t>Fédération internationale des ligues des droits de l</w:t>
      </w:r>
      <w:r w:rsidRPr="008A11C1" w:rsidR="008A11C1">
        <w:t>’</w:t>
      </w:r>
      <w:r w:rsidRPr="008A11C1">
        <w:t xml:space="preserve">homme </w:t>
      </w:r>
      <w:r w:rsidRPr="008A11C1" w:rsidR="002F7EA6">
        <w:t>together with the</w:t>
      </w:r>
      <w:r w:rsidRPr="008A11C1">
        <w:t xml:space="preserve"> Ligue des droits de l</w:t>
      </w:r>
      <w:r w:rsidRPr="008A11C1" w:rsidR="008A11C1">
        <w:t>’</w:t>
      </w:r>
      <w:r w:rsidRPr="008A11C1">
        <w:t>homme</w:t>
      </w:r>
      <w:r w:rsidRPr="008A11C1" w:rsidR="002F7EA6">
        <w:t xml:space="preserve"> in the</w:t>
      </w:r>
      <w:r w:rsidRPr="008A11C1">
        <w:t xml:space="preserve"> observations</w:t>
      </w:r>
      <w:r w:rsidRPr="008A11C1" w:rsidR="002F24C4">
        <w:t xml:space="preserve"> they submitted</w:t>
      </w:r>
      <w:r w:rsidRPr="008A11C1" w:rsidR="002F7EA6">
        <w:t xml:space="preserve"> as third-party</w:t>
      </w:r>
      <w:r w:rsidRPr="008A11C1">
        <w:t xml:space="preserve"> </w:t>
      </w:r>
      <w:r w:rsidRPr="008A11C1" w:rsidR="002F7EA6">
        <w:t xml:space="preserve">interveners </w:t>
      </w:r>
      <w:r w:rsidRPr="008A11C1" w:rsidR="002F24C4">
        <w:t xml:space="preserve">in the present case </w:t>
      </w:r>
      <w:r w:rsidRPr="008A11C1">
        <w:t>(</w:t>
      </w:r>
      <w:r w:rsidRPr="008A11C1" w:rsidR="002F7EA6">
        <w:t xml:space="preserve">see </w:t>
      </w:r>
      <w:r w:rsidRPr="008A11C1">
        <w:t xml:space="preserve">paragraph 55 </w:t>
      </w:r>
      <w:r w:rsidRPr="008A11C1" w:rsidR="002F7EA6">
        <w:t>above</w:t>
      </w:r>
      <w:r w:rsidRPr="008A11C1">
        <w:t>).</w:t>
      </w:r>
    </w:p>
    <w:p w:rsidRPr="008A11C1" w:rsidR="00DF126C" w:rsidP="008A11C1" w:rsidRDefault="00DF126C" w14:paraId="61988459" w14:textId="280C1CEF">
      <w:pPr>
        <w:pStyle w:val="JuPara"/>
      </w:pPr>
      <w:r w:rsidRPr="008A11C1">
        <w:fldChar w:fldCharType="begin"/>
      </w:r>
      <w:r w:rsidRPr="008A11C1">
        <w:instrText xml:space="preserve"> SEQ level0 \*arabic </w:instrText>
      </w:r>
      <w:r w:rsidRPr="008A11C1">
        <w:fldChar w:fldCharType="separate"/>
      </w:r>
      <w:r w:rsidRPr="008A11C1" w:rsidR="008A11C1">
        <w:rPr>
          <w:noProof/>
        </w:rPr>
        <w:t>80</w:t>
      </w:r>
      <w:r w:rsidRPr="008A11C1">
        <w:fldChar w:fldCharType="end"/>
      </w:r>
      <w:r w:rsidRPr="008A11C1">
        <w:t>.  </w:t>
      </w:r>
      <w:r w:rsidRPr="008A11C1" w:rsidR="00663FFF">
        <w:t>The Court concludes that the applicants</w:t>
      </w:r>
      <w:r w:rsidRPr="008A11C1" w:rsidR="008A11C1">
        <w:t>’</w:t>
      </w:r>
      <w:r w:rsidRPr="008A11C1" w:rsidR="00663FFF">
        <w:t xml:space="preserve"> conviction was not </w:t>
      </w:r>
      <w:r w:rsidRPr="008A11C1" w:rsidR="008810BB">
        <w:t>based on</w:t>
      </w:r>
      <w:r w:rsidRPr="008A11C1" w:rsidR="00663FFF">
        <w:t xml:space="preserve"> relevant and sufficient </w:t>
      </w:r>
      <w:r w:rsidRPr="008A11C1" w:rsidR="008810BB">
        <w:t>reasons</w:t>
      </w:r>
      <w:r w:rsidRPr="008A11C1">
        <w:t xml:space="preserve">. </w:t>
      </w:r>
      <w:r w:rsidRPr="008A11C1" w:rsidR="00663FFF">
        <w:t>It is not persuaded that the domestic court applied rules which adhered to the principles enshrined in</w:t>
      </w:r>
      <w:r w:rsidRPr="008A11C1">
        <w:t xml:space="preserve"> </w:t>
      </w:r>
      <w:r w:rsidRPr="008A11C1" w:rsidR="00663FFF">
        <w:t>A</w:t>
      </w:r>
      <w:r w:rsidRPr="008A11C1">
        <w:t>rticle 10</w:t>
      </w:r>
      <w:r w:rsidRPr="008A11C1" w:rsidR="00663FFF">
        <w:t xml:space="preserve"> or that it based its decision on an</w:t>
      </w:r>
      <w:r w:rsidRPr="008A11C1">
        <w:t xml:space="preserve"> acceptable </w:t>
      </w:r>
      <w:r w:rsidRPr="008A11C1" w:rsidR="00663FFF">
        <w:t>assessment of the facts</w:t>
      </w:r>
      <w:r w:rsidRPr="008A11C1">
        <w:t>.</w:t>
      </w:r>
    </w:p>
    <w:p w:rsidRPr="008A11C1" w:rsidR="00DF126C" w:rsidP="008A11C1" w:rsidRDefault="00CC518C" w14:paraId="331A43CB" w14:textId="12E0CF8A">
      <w:pPr>
        <w:pStyle w:val="JuPara"/>
        <w:rPr>
          <w:rFonts w:asciiTheme="majorHAnsi" w:hAnsiTheme="majorHAnsi" w:eastAsiaTheme="majorEastAsia" w:cstheme="majorBidi"/>
          <w:bCs/>
          <w:szCs w:val="28"/>
        </w:rPr>
      </w:pPr>
      <w:r>
        <w:rPr>
          <w:noProof/>
        </w:rPr>
        <w:fldChar w:fldCharType="begin"/>
      </w:r>
      <w:r>
        <w:rPr>
          <w:noProof/>
        </w:rPr>
        <w:instrText xml:space="preserve"> SEQ level0 \*arabic \* MERGEFORMAT </w:instrText>
      </w:r>
      <w:r>
        <w:rPr>
          <w:noProof/>
        </w:rPr>
        <w:fldChar w:fldCharType="separate"/>
      </w:r>
      <w:r w:rsidRPr="008A11C1" w:rsidR="008A11C1">
        <w:rPr>
          <w:noProof/>
        </w:rPr>
        <w:t>81</w:t>
      </w:r>
      <w:r>
        <w:rPr>
          <w:noProof/>
        </w:rPr>
        <w:fldChar w:fldCharType="end"/>
      </w:r>
      <w:r w:rsidRPr="008A11C1" w:rsidR="00663FFF">
        <w:t>.  Accordingly, there has been a</w:t>
      </w:r>
      <w:r w:rsidRPr="008A11C1" w:rsidR="00DF126C">
        <w:t xml:space="preserve"> violation </w:t>
      </w:r>
      <w:r w:rsidRPr="008A11C1" w:rsidR="00663FFF">
        <w:t>of A</w:t>
      </w:r>
      <w:r w:rsidRPr="008A11C1" w:rsidR="00DF126C">
        <w:t xml:space="preserve">rticle 10 </w:t>
      </w:r>
      <w:r w:rsidRPr="008A11C1" w:rsidR="00663FFF">
        <w:t>of the</w:t>
      </w:r>
      <w:r w:rsidRPr="008A11C1" w:rsidR="00DF126C">
        <w:t xml:space="preserve"> Convention.</w:t>
      </w:r>
    </w:p>
    <w:p w:rsidRPr="008A11C1" w:rsidR="00300726" w:rsidP="008A11C1" w:rsidRDefault="00300726" w14:paraId="7DDB07F7" w14:textId="3A09A4D8">
      <w:pPr>
        <w:pStyle w:val="JuHIRoman"/>
      </w:pPr>
      <w:r w:rsidRPr="008A11C1">
        <w:t>APPLICATION OF ARTICLE 41 OF THE CONVENTION</w:t>
      </w:r>
    </w:p>
    <w:p w:rsidRPr="008A11C1" w:rsidR="00300726" w:rsidP="008A11C1" w:rsidRDefault="00300726" w14:paraId="56CD9573" w14:textId="5BDAD079">
      <w:pPr>
        <w:pStyle w:val="JuPara"/>
      </w:pPr>
      <w:r w:rsidRPr="008A11C1">
        <w:fldChar w:fldCharType="begin"/>
      </w:r>
      <w:r w:rsidRPr="008A11C1">
        <w:instrText xml:space="preserve"> SEQ level0 \*arabic </w:instrText>
      </w:r>
      <w:r w:rsidRPr="008A11C1">
        <w:fldChar w:fldCharType="separate"/>
      </w:r>
      <w:r w:rsidRPr="008A11C1" w:rsidR="008A11C1">
        <w:rPr>
          <w:noProof/>
        </w:rPr>
        <w:t>82</w:t>
      </w:r>
      <w:r w:rsidRPr="008A11C1">
        <w:fldChar w:fldCharType="end"/>
      </w:r>
      <w:r w:rsidRPr="008A11C1">
        <w:t>.  Article 41 of the Convention provides:</w:t>
      </w:r>
    </w:p>
    <w:p w:rsidRPr="008A11C1" w:rsidR="00300726" w:rsidP="008A11C1" w:rsidRDefault="00300726" w14:paraId="27EB4D65" w14:textId="77777777">
      <w:pPr>
        <w:pStyle w:val="JuQuot"/>
      </w:pPr>
      <w:r w:rsidRPr="008A11C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A11C1" w:rsidR="00300726" w:rsidP="008A11C1" w:rsidRDefault="00300726" w14:paraId="1E54D3B1" w14:textId="77777777">
      <w:pPr>
        <w:pStyle w:val="JuHA"/>
      </w:pPr>
      <w:r w:rsidRPr="008A11C1">
        <w:t>Damage</w:t>
      </w:r>
    </w:p>
    <w:p w:rsidRPr="008A11C1" w:rsidR="008810BB" w:rsidP="008A11C1" w:rsidRDefault="00CC518C" w14:paraId="78641BF3" w14:textId="73AD2AD2">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83</w:t>
      </w:r>
      <w:r>
        <w:rPr>
          <w:noProof/>
        </w:rPr>
        <w:fldChar w:fldCharType="end"/>
      </w:r>
      <w:r w:rsidRPr="008A11C1" w:rsidR="008810BB">
        <w:t xml:space="preserve">.  As regards pecuniary damage, the applicants sought the reimbursement of the court </w:t>
      </w:r>
      <w:r w:rsidRPr="008A11C1" w:rsidR="00D67EEF">
        <w:t>fees</w:t>
      </w:r>
      <w:r w:rsidRPr="008A11C1" w:rsidR="008810BB">
        <w:t xml:space="preserve"> that they had been charged pursuant to Article 1018 A of the General Tax Code (they each produced a pre-prosecution notice to pay issued by the Ministry of Finance and Public Accounts, dated March 2016</w:t>
      </w:r>
      <w:r w:rsidRPr="008A11C1" w:rsidR="00D67EEF">
        <w:t>, for</w:t>
      </w:r>
      <w:r w:rsidRPr="008A11C1" w:rsidR="008810BB">
        <w:t xml:space="preserve"> an amount of 380</w:t>
      </w:r>
      <w:r w:rsidRPr="008A11C1" w:rsidR="00941BDE">
        <w:t xml:space="preserve"> euros (EUR)</w:t>
      </w:r>
      <w:r w:rsidRPr="008A11C1" w:rsidR="008810BB">
        <w:t xml:space="preserve">), </w:t>
      </w:r>
      <w:r w:rsidRPr="008A11C1" w:rsidR="00941BDE">
        <w:t>and of the</w:t>
      </w:r>
      <w:r w:rsidRPr="008A11C1" w:rsidR="008810BB">
        <w:t xml:space="preserve"> </w:t>
      </w:r>
      <w:r w:rsidRPr="008A11C1" w:rsidR="00941BDE">
        <w:t>amount in</w:t>
      </w:r>
      <w:r w:rsidRPr="008A11C1" w:rsidR="008810BB">
        <w:t xml:space="preserve"> damages </w:t>
      </w:r>
      <w:r w:rsidRPr="008A11C1" w:rsidR="00941BDE">
        <w:t>that they had been</w:t>
      </w:r>
      <w:r w:rsidRPr="008A11C1" w:rsidR="008810BB">
        <w:t xml:space="preserve"> ordered to pay. Th</w:t>
      </w:r>
      <w:r w:rsidRPr="008A11C1" w:rsidR="00941BDE">
        <w:t>at amount was made up as follows</w:t>
      </w:r>
      <w:r w:rsidRPr="008A11C1" w:rsidR="008810BB">
        <w:t>: EUR 1</w:t>
      </w:r>
      <w:r w:rsidRPr="008A11C1" w:rsidR="00941BDE">
        <w:t>,</w:t>
      </w:r>
      <w:r w:rsidRPr="008A11C1" w:rsidR="008810BB">
        <w:t>713 for Ms L. Assakali, Ms H. El Jarroudi and Ms S. Mure, and Messrs Y. Assakali, J.-M. Baldassi and M. Roll; EUR 3</w:t>
      </w:r>
      <w:r w:rsidRPr="008A11C1" w:rsidR="00941BDE">
        <w:t>,</w:t>
      </w:r>
      <w:r w:rsidRPr="008A11C1" w:rsidR="008810BB">
        <w:t>580 for Ms A. Parmentier, Mr J. Ballouey and Mr H. Eichholtzer; EUR 5</w:t>
      </w:r>
      <w:r w:rsidRPr="008A11C1" w:rsidR="00941BDE">
        <w:t>,</w:t>
      </w:r>
      <w:r w:rsidRPr="008A11C1" w:rsidR="008810BB">
        <w:t>293 for Ms F. Sarr-Trichine and Mr N. Akbar. They also claimed EUR 15,000 each for non-</w:t>
      </w:r>
      <w:r w:rsidRPr="008A11C1" w:rsidR="00941BDE">
        <w:t>pecuniary</w:t>
      </w:r>
      <w:r w:rsidRPr="008A11C1" w:rsidR="008810BB">
        <w:t xml:space="preserve"> damage.</w:t>
      </w:r>
    </w:p>
    <w:p w:rsidRPr="008A11C1" w:rsidR="008810BB" w:rsidP="008A11C1" w:rsidRDefault="00CC518C" w14:paraId="33912194" w14:textId="5604D57D">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84</w:t>
      </w:r>
      <w:r>
        <w:rPr>
          <w:noProof/>
        </w:rPr>
        <w:fldChar w:fldCharType="end"/>
      </w:r>
      <w:r w:rsidRPr="008A11C1" w:rsidR="008810BB">
        <w:t xml:space="preserve">.  As regards </w:t>
      </w:r>
      <w:r w:rsidRPr="008A11C1" w:rsidR="00941BDE">
        <w:t>the claim of pecuniary</w:t>
      </w:r>
      <w:r w:rsidRPr="008A11C1" w:rsidR="008810BB">
        <w:t xml:space="preserve"> damage, the Government observed that the applicants N. Akbar, J. Ballouey, H. Eichholtzer, A. Parmentier and F. Sarr-Trichine </w:t>
      </w:r>
      <w:r w:rsidRPr="008A11C1" w:rsidR="00941BDE">
        <w:t>had been</w:t>
      </w:r>
      <w:r w:rsidRPr="008A11C1" w:rsidR="008810BB">
        <w:t xml:space="preserve"> ordered, in respect of the events of 26 September 2009, to pay jointly to each of the four civil parties EUR 1,000 in damages (EUR 4,000</w:t>
      </w:r>
      <w:r w:rsidRPr="008A11C1" w:rsidR="00941BDE">
        <w:t xml:space="preserve"> in total</w:t>
      </w:r>
      <w:r w:rsidRPr="008A11C1" w:rsidR="008810BB">
        <w:t>) and EUR 3,000 in costs and expenses (EUR 12,000</w:t>
      </w:r>
      <w:r w:rsidRPr="008A11C1" w:rsidR="00941BDE">
        <w:t xml:space="preserve"> in total</w:t>
      </w:r>
      <w:r w:rsidRPr="008A11C1" w:rsidR="008810BB">
        <w:t xml:space="preserve">), </w:t>
      </w:r>
      <w:r w:rsidRPr="008A11C1" w:rsidR="00941BDE">
        <w:t>thus</w:t>
      </w:r>
      <w:r w:rsidRPr="008A11C1" w:rsidR="008810BB">
        <w:t xml:space="preserve"> correspond</w:t>
      </w:r>
      <w:r w:rsidRPr="008A11C1" w:rsidR="00941BDE">
        <w:t>ing</w:t>
      </w:r>
      <w:r w:rsidRPr="008A11C1" w:rsidR="008810BB">
        <w:t xml:space="preserve"> to EUR 3,200 for each applicant. </w:t>
      </w:r>
      <w:r w:rsidRPr="008A11C1" w:rsidR="00941BDE">
        <w:t>They</w:t>
      </w:r>
      <w:r w:rsidRPr="008A11C1" w:rsidR="008810BB">
        <w:t xml:space="preserve"> further note</w:t>
      </w:r>
      <w:r w:rsidRPr="008A11C1" w:rsidR="00941BDE">
        <w:t>d</w:t>
      </w:r>
      <w:r w:rsidRPr="008A11C1" w:rsidR="008810BB">
        <w:t xml:space="preserve"> that the applicants N. Akbar, L. Assakali and Y. Assakali, M. Roll, J.-M. Baldassi, H. El Jarroudi, S. Mure and F. Sarr-Trichine </w:t>
      </w:r>
      <w:r w:rsidRPr="008A11C1" w:rsidR="00941BDE">
        <w:t>had been</w:t>
      </w:r>
      <w:r w:rsidRPr="008A11C1" w:rsidR="008810BB">
        <w:t xml:space="preserve"> ordered, in respect of the events of 22 May 2010, to pay jointly to each of the three civil parties, EUR 1,000 in damages (EUR 3,000</w:t>
      </w:r>
      <w:r w:rsidRPr="008A11C1" w:rsidR="00941BDE">
        <w:t xml:space="preserve"> in total</w:t>
      </w:r>
      <w:r w:rsidRPr="008A11C1" w:rsidR="008810BB">
        <w:t xml:space="preserve">) and EUR 3,000 in </w:t>
      </w:r>
      <w:r w:rsidRPr="008A11C1" w:rsidR="00941BDE">
        <w:t>court</w:t>
      </w:r>
      <w:r w:rsidRPr="008A11C1" w:rsidR="008810BB">
        <w:t xml:space="preserve"> costs (EUR 9,000</w:t>
      </w:r>
      <w:r w:rsidRPr="008A11C1" w:rsidR="00941BDE">
        <w:t xml:space="preserve"> in total</w:t>
      </w:r>
      <w:r w:rsidRPr="008A11C1" w:rsidR="008810BB">
        <w:t>), correspond</w:t>
      </w:r>
      <w:r w:rsidRPr="008A11C1" w:rsidR="00941BDE">
        <w:t>ing</w:t>
      </w:r>
      <w:r w:rsidRPr="008A11C1" w:rsidR="008810BB">
        <w:t xml:space="preserve"> to EUR 1,333 per applicant. </w:t>
      </w:r>
      <w:r w:rsidRPr="008A11C1" w:rsidR="00941BDE">
        <w:t>They</w:t>
      </w:r>
      <w:r w:rsidRPr="008A11C1" w:rsidR="008810BB">
        <w:t xml:space="preserve"> further note</w:t>
      </w:r>
      <w:r w:rsidRPr="008A11C1" w:rsidR="00941BDE">
        <w:t>d</w:t>
      </w:r>
      <w:r w:rsidRPr="008A11C1" w:rsidR="008810BB">
        <w:t xml:space="preserve"> that each of the applicants </w:t>
      </w:r>
      <w:r w:rsidRPr="008A11C1" w:rsidR="00941BDE">
        <w:t>had been</w:t>
      </w:r>
      <w:r w:rsidRPr="008A11C1" w:rsidR="008810BB">
        <w:t xml:space="preserve"> ordered to pay EUR 380 in respect of </w:t>
      </w:r>
      <w:r w:rsidRPr="008A11C1" w:rsidR="00D67EEF">
        <w:t>court fees</w:t>
      </w:r>
      <w:r w:rsidRPr="008A11C1" w:rsidR="008810BB">
        <w:t xml:space="preserve">: EUR 169 for the decision of the Court of Appeal; EUR 211 for the decision of the Court of Cassation. </w:t>
      </w:r>
      <w:r w:rsidRPr="008A11C1" w:rsidR="00941BDE">
        <w:t>They</w:t>
      </w:r>
      <w:r w:rsidRPr="008A11C1" w:rsidR="008810BB">
        <w:t xml:space="preserve"> </w:t>
      </w:r>
      <w:r w:rsidRPr="008A11C1" w:rsidR="00941BDE">
        <w:t>observed</w:t>
      </w:r>
      <w:r w:rsidRPr="008A11C1" w:rsidR="008810BB">
        <w:t xml:space="preserve">, however, that the applicants had not provided any document attesting to the payment of the sums </w:t>
      </w:r>
      <w:r w:rsidRPr="008A11C1" w:rsidR="00941BDE">
        <w:t>awarded</w:t>
      </w:r>
      <w:r w:rsidRPr="008A11C1" w:rsidR="008810BB">
        <w:t xml:space="preserve"> to the civil parties </w:t>
      </w:r>
      <w:r w:rsidRPr="008A11C1" w:rsidR="00941BDE">
        <w:t>or</w:t>
      </w:r>
      <w:r w:rsidRPr="008A11C1" w:rsidR="008810BB">
        <w:t xml:space="preserve"> the </w:t>
      </w:r>
      <w:r w:rsidRPr="008A11C1" w:rsidR="00D67EEF">
        <w:t>court</w:t>
      </w:r>
      <w:r w:rsidRPr="008A11C1" w:rsidR="008810BB">
        <w:t xml:space="preserve"> fees. In </w:t>
      </w:r>
      <w:r w:rsidRPr="008A11C1" w:rsidR="00941BDE">
        <w:t>their</w:t>
      </w:r>
      <w:r w:rsidRPr="008A11C1" w:rsidR="008810BB">
        <w:t xml:space="preserve"> view,</w:t>
      </w:r>
      <w:r w:rsidRPr="008A11C1" w:rsidR="00941BDE">
        <w:t xml:space="preserve"> absent any</w:t>
      </w:r>
      <w:r w:rsidRPr="008A11C1" w:rsidR="008810BB">
        <w:t xml:space="preserve"> proof of payment, no amount could be awarded to the applicants in respect of </w:t>
      </w:r>
      <w:r w:rsidRPr="008A11C1" w:rsidR="00941BDE">
        <w:t>pecuniary</w:t>
      </w:r>
      <w:r w:rsidRPr="008A11C1" w:rsidR="008810BB">
        <w:t xml:space="preserve"> damage.</w:t>
      </w:r>
      <w:r w:rsidRPr="008A11C1" w:rsidR="00232FFF">
        <w:t xml:space="preserve"> Moreover, in the event that non-pecuniary damage could be shown, the finding of a violation would provide sufficient redress; i</w:t>
      </w:r>
      <w:r w:rsidRPr="008A11C1" w:rsidR="008810BB">
        <w:t xml:space="preserve">n the alternative, </w:t>
      </w:r>
      <w:r w:rsidRPr="008A11C1" w:rsidR="00232FFF">
        <w:t>if</w:t>
      </w:r>
      <w:r w:rsidRPr="008A11C1" w:rsidR="008810BB">
        <w:t xml:space="preserve"> the Court were to find that the finding of a violation was not sufficient, the </w:t>
      </w:r>
      <w:r w:rsidRPr="008A11C1" w:rsidR="00232FFF">
        <w:t xml:space="preserve">award for </w:t>
      </w:r>
      <w:r w:rsidRPr="008A11C1" w:rsidR="008810BB">
        <w:t xml:space="preserve">non-pecuniary damage </w:t>
      </w:r>
      <w:r w:rsidRPr="008A11C1" w:rsidR="00232FFF">
        <w:t>sh</w:t>
      </w:r>
      <w:r w:rsidRPr="008A11C1" w:rsidR="008810BB">
        <w:t>ould not exceed EUR 200.</w:t>
      </w:r>
    </w:p>
    <w:p w:rsidRPr="008A11C1" w:rsidR="00DF126C" w:rsidP="008A11C1" w:rsidRDefault="00DF126C" w14:paraId="02B237FA" w14:textId="37D83F97">
      <w:pPr>
        <w:pStyle w:val="JuPara"/>
      </w:pPr>
      <w:r w:rsidRPr="008A11C1">
        <w:fldChar w:fldCharType="begin"/>
      </w:r>
      <w:r w:rsidRPr="008A11C1">
        <w:instrText xml:space="preserve"> SEQ level0 \*arabic </w:instrText>
      </w:r>
      <w:r w:rsidRPr="008A11C1">
        <w:fldChar w:fldCharType="separate"/>
      </w:r>
      <w:r w:rsidRPr="008A11C1" w:rsidR="008A11C1">
        <w:rPr>
          <w:noProof/>
        </w:rPr>
        <w:t>85</w:t>
      </w:r>
      <w:r w:rsidRPr="008A11C1">
        <w:fldChar w:fldCharType="end"/>
      </w:r>
      <w:r w:rsidRPr="008A11C1">
        <w:t>.  </w:t>
      </w:r>
      <w:r w:rsidRPr="008A11C1" w:rsidR="008810BB">
        <w:t xml:space="preserve">The Court </w:t>
      </w:r>
      <w:r w:rsidRPr="008A11C1" w:rsidR="00232FFF">
        <w:t>finds</w:t>
      </w:r>
      <w:r w:rsidRPr="008A11C1" w:rsidR="008810BB">
        <w:t xml:space="preserve"> that there is a causal link between the violation of Article 10 of the Convention</w:t>
      </w:r>
      <w:r w:rsidRPr="008A11C1" w:rsidR="00232FFF">
        <w:t>,</w:t>
      </w:r>
      <w:r w:rsidRPr="008A11C1" w:rsidR="008810BB">
        <w:t xml:space="preserve"> which it</w:t>
      </w:r>
      <w:r w:rsidRPr="008A11C1" w:rsidR="00232FFF">
        <w:t xml:space="preserve"> has</w:t>
      </w:r>
      <w:r w:rsidRPr="008A11C1" w:rsidR="008810BB">
        <w:t xml:space="preserve"> found </w:t>
      </w:r>
      <w:r w:rsidRPr="008A11C1" w:rsidR="00232FFF">
        <w:t xml:space="preserve">above, </w:t>
      </w:r>
      <w:r w:rsidRPr="008A11C1" w:rsidR="008810BB">
        <w:t>and the</w:t>
      </w:r>
      <w:r w:rsidRPr="008A11C1" w:rsidR="00232FFF">
        <w:t xml:space="preserve"> sums that the</w:t>
      </w:r>
      <w:r w:rsidRPr="008A11C1" w:rsidR="008810BB">
        <w:t xml:space="preserve"> applicants</w:t>
      </w:r>
      <w:r w:rsidRPr="008A11C1" w:rsidR="00232FFF">
        <w:t xml:space="preserve"> were ordered to pay by way</w:t>
      </w:r>
      <w:r w:rsidRPr="008A11C1" w:rsidR="008810BB">
        <w:t xml:space="preserve"> of damages and </w:t>
      </w:r>
      <w:r w:rsidRPr="008A11C1" w:rsidR="00232FFF">
        <w:t xml:space="preserve">of court </w:t>
      </w:r>
      <w:r w:rsidRPr="008A11C1" w:rsidR="00D67EEF">
        <w:t>fees</w:t>
      </w:r>
      <w:r w:rsidRPr="008A11C1" w:rsidR="00232FFF">
        <w:t xml:space="preserve"> under</w:t>
      </w:r>
      <w:r w:rsidRPr="008A11C1" w:rsidR="008810BB">
        <w:t xml:space="preserve"> Article 1018 A of the General Tax Code (see, for example, </w:t>
      </w:r>
      <w:r w:rsidRPr="008A11C1" w:rsidR="008810BB">
        <w:rPr>
          <w:i/>
          <w:iCs/>
        </w:rPr>
        <w:t>Haguenauer v. France</w:t>
      </w:r>
      <w:r w:rsidRPr="008A11C1" w:rsidR="008810BB">
        <w:t xml:space="preserve">, no. 34050/05, §§ 57-59, 22 April 2010). </w:t>
      </w:r>
      <w:r w:rsidRPr="008A11C1" w:rsidR="00232FFF">
        <w:t>N</w:t>
      </w:r>
      <w:r w:rsidRPr="008A11C1" w:rsidR="008810BB">
        <w:t>oting that they ha</w:t>
      </w:r>
      <w:r w:rsidRPr="008A11C1" w:rsidR="00232FFF">
        <w:t>ve</w:t>
      </w:r>
      <w:r w:rsidRPr="008A11C1" w:rsidR="008810BB">
        <w:t xml:space="preserve"> not proved that they </w:t>
      </w:r>
      <w:r w:rsidRPr="008A11C1" w:rsidR="00232FFF">
        <w:t xml:space="preserve">have </w:t>
      </w:r>
      <w:r w:rsidRPr="008A11C1" w:rsidR="008810BB">
        <w:t xml:space="preserve">paid </w:t>
      </w:r>
      <w:r w:rsidRPr="008A11C1" w:rsidR="00232FFF">
        <w:t>the amount in</w:t>
      </w:r>
      <w:r w:rsidRPr="008A11C1" w:rsidR="008810BB">
        <w:t xml:space="preserve"> damages, it reject</w:t>
      </w:r>
      <w:r w:rsidRPr="008A11C1" w:rsidR="00232FFF">
        <w:t>s</w:t>
      </w:r>
      <w:r w:rsidRPr="008A11C1" w:rsidR="008810BB">
        <w:t xml:space="preserve"> their claim in th</w:t>
      </w:r>
      <w:r w:rsidRPr="008A11C1" w:rsidR="00232FFF">
        <w:t>at</w:t>
      </w:r>
      <w:r w:rsidRPr="008A11C1" w:rsidR="008810BB">
        <w:t xml:space="preserve"> respect (see, for example, </w:t>
      </w:r>
      <w:r w:rsidRPr="008A11C1">
        <w:rPr>
          <w:i/>
        </w:rPr>
        <w:t xml:space="preserve">Reichman </w:t>
      </w:r>
      <w:r w:rsidRPr="008A11C1" w:rsidR="00232FFF">
        <w:rPr>
          <w:i/>
        </w:rPr>
        <w:t>v</w:t>
      </w:r>
      <w:r w:rsidRPr="008A11C1">
        <w:rPr>
          <w:i/>
        </w:rPr>
        <w:t>. France</w:t>
      </w:r>
      <w:r w:rsidRPr="008A11C1">
        <w:t xml:space="preserve">, </w:t>
      </w:r>
      <w:r w:rsidRPr="008A11C1" w:rsidR="00232FFF">
        <w:t>no.</w:t>
      </w:r>
      <w:r w:rsidRPr="008A11C1">
        <w:t> 50147/11</w:t>
      </w:r>
      <w:r w:rsidRPr="008A11C1">
        <w:rPr>
          <w:snapToGrid w:val="0"/>
        </w:rPr>
        <w:t>, § 79, 12 </w:t>
      </w:r>
      <w:r w:rsidRPr="008A11C1" w:rsidR="00232FFF">
        <w:rPr>
          <w:snapToGrid w:val="0"/>
        </w:rPr>
        <w:t>July</w:t>
      </w:r>
      <w:r w:rsidRPr="008A11C1">
        <w:rPr>
          <w:snapToGrid w:val="0"/>
        </w:rPr>
        <w:t xml:space="preserve"> 2016; compare </w:t>
      </w:r>
      <w:r w:rsidRPr="008A11C1">
        <w:rPr>
          <w:i/>
          <w:snapToGrid w:val="0"/>
        </w:rPr>
        <w:t xml:space="preserve">Lacroix </w:t>
      </w:r>
      <w:r w:rsidRPr="008A11C1" w:rsidR="00232FFF">
        <w:rPr>
          <w:i/>
          <w:snapToGrid w:val="0"/>
        </w:rPr>
        <w:t>v</w:t>
      </w:r>
      <w:r w:rsidRPr="008A11C1">
        <w:rPr>
          <w:i/>
          <w:snapToGrid w:val="0"/>
        </w:rPr>
        <w:t>. France</w:t>
      </w:r>
      <w:r w:rsidRPr="008A11C1">
        <w:rPr>
          <w:snapToGrid w:val="0"/>
        </w:rPr>
        <w:t xml:space="preserve">, </w:t>
      </w:r>
      <w:r w:rsidRPr="008A11C1" w:rsidR="00232FFF">
        <w:rPr>
          <w:snapToGrid w:val="0"/>
        </w:rPr>
        <w:t>no.</w:t>
      </w:r>
      <w:r w:rsidRPr="008A11C1">
        <w:rPr>
          <w:snapToGrid w:val="0"/>
        </w:rPr>
        <w:t> 41519/12, § 57, 7 </w:t>
      </w:r>
      <w:r w:rsidRPr="008A11C1" w:rsidR="00232FFF">
        <w:rPr>
          <w:snapToGrid w:val="0"/>
        </w:rPr>
        <w:t>Septemb</w:t>
      </w:r>
      <w:r w:rsidRPr="008A11C1">
        <w:rPr>
          <w:snapToGrid w:val="0"/>
        </w:rPr>
        <w:t>e</w:t>
      </w:r>
      <w:r w:rsidRPr="008A11C1" w:rsidR="00232FFF">
        <w:rPr>
          <w:snapToGrid w:val="0"/>
        </w:rPr>
        <w:t>r</w:t>
      </w:r>
      <w:r w:rsidRPr="008A11C1">
        <w:rPr>
          <w:snapToGrid w:val="0"/>
        </w:rPr>
        <w:t xml:space="preserve"> 2017</w:t>
      </w:r>
      <w:r w:rsidRPr="008A11C1">
        <w:t xml:space="preserve">). </w:t>
      </w:r>
      <w:r w:rsidRPr="008A11C1" w:rsidR="00232FFF">
        <w:t>However, in view of the pre-prosecution payment notice issued by the Ministry of Finance and Public Accounts, dated March 2016</w:t>
      </w:r>
      <w:r w:rsidRPr="008A11C1" w:rsidR="00D67EEF">
        <w:t xml:space="preserve">, for </w:t>
      </w:r>
      <w:r w:rsidRPr="008A11C1" w:rsidR="00232FFF">
        <w:t>an amount of 380 euros</w:t>
      </w:r>
      <w:r w:rsidRPr="008A11C1" w:rsidR="00FC5037">
        <w:t xml:space="preserve"> </w:t>
      </w:r>
      <w:r w:rsidRPr="008A11C1" w:rsidR="002F24C4">
        <w:t>in</w:t>
      </w:r>
      <w:r w:rsidRPr="008A11C1" w:rsidR="00FC5037">
        <w:t xml:space="preserve"> court </w:t>
      </w:r>
      <w:r w:rsidRPr="008A11C1" w:rsidR="00D67EEF">
        <w:t>fees</w:t>
      </w:r>
      <w:r w:rsidRPr="008A11C1">
        <w:t xml:space="preserve">, </w:t>
      </w:r>
      <w:r w:rsidRPr="008A11C1" w:rsidR="00232FFF">
        <w:t>as produced by each of the applicants, it sees no reason to doubt that they have paid this sum. It accordingly awards</w:t>
      </w:r>
      <w:r w:rsidRPr="008A11C1">
        <w:t xml:space="preserve"> </w:t>
      </w:r>
      <w:r w:rsidRPr="008A11C1" w:rsidR="00232FFF">
        <w:t xml:space="preserve">EUR </w:t>
      </w:r>
      <w:r w:rsidRPr="008A11C1">
        <w:t>380</w:t>
      </w:r>
      <w:r w:rsidRPr="008A11C1" w:rsidR="00232FFF">
        <w:t xml:space="preserve"> to each applicant in respect of pecuniary damage</w:t>
      </w:r>
      <w:r w:rsidRPr="008A11C1">
        <w:t>.</w:t>
      </w:r>
    </w:p>
    <w:p w:rsidRPr="008A11C1" w:rsidR="00DF126C" w:rsidP="008A11C1" w:rsidRDefault="00DF126C" w14:paraId="0A1A1AE2" w14:textId="521CFD75">
      <w:pPr>
        <w:pStyle w:val="JuPara"/>
      </w:pPr>
      <w:r w:rsidRPr="008A11C1">
        <w:fldChar w:fldCharType="begin"/>
      </w:r>
      <w:r w:rsidRPr="008A11C1">
        <w:instrText xml:space="preserve"> SEQ level0 \*arabic </w:instrText>
      </w:r>
      <w:r w:rsidRPr="008A11C1">
        <w:fldChar w:fldCharType="separate"/>
      </w:r>
      <w:r w:rsidRPr="008A11C1" w:rsidR="008A11C1">
        <w:rPr>
          <w:noProof/>
        </w:rPr>
        <w:t>86</w:t>
      </w:r>
      <w:r w:rsidRPr="008A11C1">
        <w:fldChar w:fldCharType="end"/>
      </w:r>
      <w:r w:rsidRPr="008A11C1">
        <w:t>.  </w:t>
      </w:r>
      <w:r w:rsidRPr="008A11C1" w:rsidR="00232FFF">
        <w:t>The Court also finds it fair to award</w:t>
      </w:r>
      <w:r w:rsidRPr="008A11C1">
        <w:t xml:space="preserve"> </w:t>
      </w:r>
      <w:r w:rsidRPr="008A11C1" w:rsidR="00232FFF">
        <w:t xml:space="preserve">EUR </w:t>
      </w:r>
      <w:r w:rsidRPr="008A11C1">
        <w:t>7</w:t>
      </w:r>
      <w:r w:rsidRPr="008A11C1" w:rsidR="00232FFF">
        <w:t>,</w:t>
      </w:r>
      <w:r w:rsidRPr="008A11C1">
        <w:t>000</w:t>
      </w:r>
      <w:r w:rsidRPr="008A11C1" w:rsidR="00232FFF">
        <w:t xml:space="preserve"> to each applicant in respect of non-pecuniary damage</w:t>
      </w:r>
      <w:r w:rsidRPr="008A11C1">
        <w:t>.</w:t>
      </w:r>
    </w:p>
    <w:p w:rsidRPr="008A11C1" w:rsidR="00DF126C" w:rsidP="008A11C1" w:rsidRDefault="00C82EA5" w14:paraId="26861843" w14:textId="506A8C99">
      <w:pPr>
        <w:pStyle w:val="JuHA"/>
        <w:numPr>
          <w:ilvl w:val="2"/>
          <w:numId w:val="22"/>
        </w:numPr>
        <w:tabs>
          <w:tab w:val="left" w:pos="708"/>
        </w:tabs>
        <w:ind w:left="584" w:hanging="352"/>
        <w:jc w:val="left"/>
      </w:pPr>
      <w:r w:rsidRPr="008A11C1">
        <w:t>Costs and expenses</w:t>
      </w:r>
    </w:p>
    <w:p w:rsidRPr="008A11C1" w:rsidR="00DF126C" w:rsidP="008A11C1" w:rsidRDefault="00DF126C" w14:paraId="015D89BE" w14:textId="2304DC10">
      <w:pPr>
        <w:pStyle w:val="JuPara"/>
      </w:pPr>
      <w:r w:rsidRPr="008A11C1">
        <w:fldChar w:fldCharType="begin"/>
      </w:r>
      <w:r w:rsidRPr="008A11C1">
        <w:instrText xml:space="preserve"> SEQ level0 \*arabic </w:instrText>
      </w:r>
      <w:r w:rsidRPr="008A11C1">
        <w:fldChar w:fldCharType="separate"/>
      </w:r>
      <w:r w:rsidRPr="008A11C1" w:rsidR="008A11C1">
        <w:rPr>
          <w:noProof/>
        </w:rPr>
        <w:t>87</w:t>
      </w:r>
      <w:r w:rsidRPr="008A11C1">
        <w:fldChar w:fldCharType="end"/>
      </w:r>
      <w:r w:rsidRPr="008A11C1">
        <w:t>.  </w:t>
      </w:r>
      <w:r w:rsidRPr="008A11C1" w:rsidR="00FC5DED">
        <w:t>The applicants sought the reimbursement of their costs and expenses for the domestic proceedings and for those before the</w:t>
      </w:r>
      <w:r w:rsidRPr="008A11C1">
        <w:t xml:space="preserve"> Cour</w:t>
      </w:r>
      <w:r w:rsidRPr="008A11C1" w:rsidR="00FC5DED">
        <w:t>t</w:t>
      </w:r>
      <w:r w:rsidRPr="008A11C1">
        <w:t xml:space="preserve">. </w:t>
      </w:r>
      <w:r w:rsidRPr="008A11C1" w:rsidR="00FC5DED">
        <w:t xml:space="preserve">They stated that they had paid, </w:t>
      </w:r>
      <w:r w:rsidRPr="008A11C1" w:rsidR="00BC24C0">
        <w:t>jointly</w:t>
      </w:r>
      <w:r w:rsidRPr="008A11C1">
        <w:t xml:space="preserve">, </w:t>
      </w:r>
      <w:r w:rsidRPr="008A11C1" w:rsidR="00FC5DED">
        <w:t xml:space="preserve">EUR </w:t>
      </w:r>
      <w:r w:rsidRPr="008A11C1">
        <w:t>21</w:t>
      </w:r>
      <w:r w:rsidRPr="008A11C1" w:rsidR="00FC5DED">
        <w:t>,</w:t>
      </w:r>
      <w:r w:rsidRPr="008A11C1">
        <w:t>595</w:t>
      </w:r>
      <w:r w:rsidRPr="008A11C1" w:rsidR="00FC5DED">
        <w:t>.</w:t>
      </w:r>
      <w:r w:rsidRPr="008A11C1">
        <w:t>15</w:t>
      </w:r>
      <w:r w:rsidRPr="008A11C1" w:rsidR="00FC5DED">
        <w:t xml:space="preserve"> in the course of the domestic proceedings</w:t>
      </w:r>
      <w:r w:rsidRPr="008A11C1">
        <w:t xml:space="preserve">: </w:t>
      </w:r>
      <w:r w:rsidRPr="008A11C1" w:rsidR="00FC5DED">
        <w:t xml:space="preserve">EUR </w:t>
      </w:r>
      <w:r w:rsidRPr="008A11C1">
        <w:t>5</w:t>
      </w:r>
      <w:r w:rsidRPr="008A11C1" w:rsidR="00FC5DED">
        <w:t>,</w:t>
      </w:r>
      <w:r w:rsidRPr="008A11C1">
        <w:t>548</w:t>
      </w:r>
      <w:r w:rsidRPr="008A11C1" w:rsidR="00FC5DED">
        <w:t>.</w:t>
      </w:r>
      <w:r w:rsidRPr="008A11C1">
        <w:t xml:space="preserve">65 </w:t>
      </w:r>
      <w:r w:rsidRPr="008A11C1" w:rsidR="00FC5DED">
        <w:t>for the proceedings in the</w:t>
      </w:r>
      <w:r w:rsidRPr="008A11C1">
        <w:t xml:space="preserve"> </w:t>
      </w:r>
      <w:r w:rsidRPr="008A11C1" w:rsidR="00FC5DED">
        <w:t xml:space="preserve">Mulhouse </w:t>
      </w:r>
      <w:r w:rsidRPr="008A11C1">
        <w:rPr>
          <w:i/>
          <w:iCs/>
        </w:rPr>
        <w:t>tribunal de grande instance</w:t>
      </w:r>
      <w:r w:rsidRPr="008A11C1">
        <w:t xml:space="preserve">; </w:t>
      </w:r>
      <w:r w:rsidRPr="008A11C1" w:rsidR="00FC5DED">
        <w:t xml:space="preserve">EUR </w:t>
      </w:r>
      <w:r w:rsidRPr="008A11C1">
        <w:t>8</w:t>
      </w:r>
      <w:r w:rsidRPr="008A11C1" w:rsidR="00FC5DED">
        <w:t>,</w:t>
      </w:r>
      <w:r w:rsidRPr="008A11C1">
        <w:t>486</w:t>
      </w:r>
      <w:r w:rsidRPr="008A11C1" w:rsidR="00FC5DED">
        <w:t>.</w:t>
      </w:r>
      <w:r w:rsidRPr="008A11C1">
        <w:t xml:space="preserve">50 </w:t>
      </w:r>
      <w:r w:rsidRPr="008A11C1" w:rsidR="00FC5DED">
        <w:t>in the</w:t>
      </w:r>
      <w:r w:rsidRPr="008A11C1">
        <w:t xml:space="preserve"> Colmar</w:t>
      </w:r>
      <w:r w:rsidRPr="008A11C1" w:rsidR="00FC5DED">
        <w:t xml:space="preserve"> Court of Appeal</w:t>
      </w:r>
      <w:r w:rsidRPr="008A11C1">
        <w:t xml:space="preserve">; </w:t>
      </w:r>
      <w:r w:rsidRPr="008A11C1" w:rsidR="00FC5DED">
        <w:t xml:space="preserve">EUR </w:t>
      </w:r>
      <w:r w:rsidRPr="008A11C1">
        <w:t>7</w:t>
      </w:r>
      <w:r w:rsidRPr="008A11C1" w:rsidR="00FC5DED">
        <w:t>,</w:t>
      </w:r>
      <w:r w:rsidRPr="008A11C1">
        <w:t>560</w:t>
      </w:r>
      <w:r w:rsidRPr="008A11C1" w:rsidR="00FC5DED">
        <w:t xml:space="preserve"> in the</w:t>
      </w:r>
      <w:r w:rsidRPr="008A11C1">
        <w:t xml:space="preserve"> Cour</w:t>
      </w:r>
      <w:r w:rsidRPr="008A11C1" w:rsidR="00FC5DED">
        <w:t>t of C</w:t>
      </w:r>
      <w:r w:rsidRPr="008A11C1">
        <w:t xml:space="preserve">assation. </w:t>
      </w:r>
      <w:r w:rsidRPr="008A11C1" w:rsidR="00FC5DED">
        <w:t>For the proceedings before the</w:t>
      </w:r>
      <w:r w:rsidRPr="008A11C1">
        <w:t xml:space="preserve"> Cour</w:t>
      </w:r>
      <w:r w:rsidRPr="008A11C1" w:rsidR="00FC5DED">
        <w:t>t</w:t>
      </w:r>
      <w:r w:rsidRPr="008A11C1">
        <w:t xml:space="preserve">, </w:t>
      </w:r>
      <w:r w:rsidRPr="008A11C1" w:rsidR="00FC5DED">
        <w:t>the applicants</w:t>
      </w:r>
      <w:r w:rsidRPr="008A11C1">
        <w:t xml:space="preserve"> J.-M. Baldassi, H. Eichholtzer, A. Parmentier, S. Mure, N. Akbar </w:t>
      </w:r>
      <w:r w:rsidRPr="008A11C1" w:rsidR="00FC5DED">
        <w:t>and</w:t>
      </w:r>
      <w:r w:rsidRPr="008A11C1">
        <w:t xml:space="preserve"> M. Roll </w:t>
      </w:r>
      <w:r w:rsidRPr="008A11C1" w:rsidR="00FC5DED">
        <w:t>stated that they had, together,</w:t>
      </w:r>
      <w:r w:rsidRPr="008A11C1">
        <w:t xml:space="preserve"> </w:t>
      </w:r>
      <w:r w:rsidRPr="008A11C1" w:rsidR="00FC5DED">
        <w:t>paid</w:t>
      </w:r>
      <w:r w:rsidRPr="008A11C1">
        <w:t xml:space="preserve"> </w:t>
      </w:r>
      <w:r w:rsidRPr="008A11C1" w:rsidR="00FC5DED">
        <w:t xml:space="preserve">EUR </w:t>
      </w:r>
      <w:r w:rsidRPr="008A11C1">
        <w:t>36</w:t>
      </w:r>
      <w:r w:rsidRPr="008A11C1" w:rsidR="00FC5DED">
        <w:t>,</w:t>
      </w:r>
      <w:r w:rsidRPr="008A11C1">
        <w:t xml:space="preserve">000 </w:t>
      </w:r>
      <w:r w:rsidRPr="008A11C1" w:rsidR="00FC5DED">
        <w:t>in fees to their lawyer</w:t>
      </w:r>
      <w:r w:rsidRPr="008A11C1">
        <w:t xml:space="preserve">, </w:t>
      </w:r>
      <w:r w:rsidRPr="008A11C1" w:rsidR="00FC5DED">
        <w:t>Mr</w:t>
      </w:r>
      <w:r w:rsidRPr="008A11C1">
        <w:t xml:space="preserve"> A. Comte, </w:t>
      </w:r>
      <w:r w:rsidRPr="008A11C1" w:rsidR="00FC5DED">
        <w:t>and the applicants</w:t>
      </w:r>
      <w:r w:rsidRPr="008A11C1">
        <w:t xml:space="preserve"> L. Assakali </w:t>
      </w:r>
      <w:r w:rsidRPr="008A11C1" w:rsidR="00FC5DED">
        <w:t>and</w:t>
      </w:r>
      <w:r w:rsidRPr="008A11C1">
        <w:t xml:space="preserve"> Y. Assakali, J. Ballouey, H. El Jarroudi </w:t>
      </w:r>
      <w:r w:rsidRPr="008A11C1" w:rsidR="00FC5DED">
        <w:t>and</w:t>
      </w:r>
      <w:r w:rsidRPr="008A11C1">
        <w:t xml:space="preserve"> F. Sarr-Trichine, </w:t>
      </w:r>
      <w:r w:rsidRPr="008A11C1" w:rsidR="00FC5DED">
        <w:t xml:space="preserve">EUR </w:t>
      </w:r>
      <w:r w:rsidRPr="008A11C1">
        <w:t>8</w:t>
      </w:r>
      <w:r w:rsidRPr="008A11C1" w:rsidR="00FC5DED">
        <w:t>,</w:t>
      </w:r>
      <w:r w:rsidRPr="008A11C1">
        <w:t xml:space="preserve">100 </w:t>
      </w:r>
      <w:r w:rsidRPr="008A11C1" w:rsidR="00FC5DED">
        <w:t>to their lawyer</w:t>
      </w:r>
      <w:r w:rsidRPr="008A11C1">
        <w:t xml:space="preserve">, </w:t>
      </w:r>
      <w:r w:rsidRPr="008A11C1" w:rsidR="00FC5DED">
        <w:t>Mr</w:t>
      </w:r>
      <w:r w:rsidRPr="008A11C1">
        <w:t> G. Thuan Dit Dieudonné.</w:t>
      </w:r>
    </w:p>
    <w:p w:rsidRPr="008A11C1" w:rsidR="00DF126C" w:rsidP="008A11C1" w:rsidRDefault="00DF126C" w14:paraId="7C79E638" w14:textId="583E61AD">
      <w:pPr>
        <w:pStyle w:val="JuPara"/>
      </w:pPr>
      <w:r w:rsidRPr="008A11C1">
        <w:fldChar w:fldCharType="begin"/>
      </w:r>
      <w:r w:rsidRPr="008A11C1">
        <w:instrText xml:space="preserve"> SEQ level0 \*arabic </w:instrText>
      </w:r>
      <w:r w:rsidRPr="008A11C1">
        <w:fldChar w:fldCharType="separate"/>
      </w:r>
      <w:r w:rsidRPr="008A11C1" w:rsidR="008A11C1">
        <w:rPr>
          <w:noProof/>
        </w:rPr>
        <w:t>88</w:t>
      </w:r>
      <w:r w:rsidRPr="008A11C1">
        <w:fldChar w:fldCharType="end"/>
      </w:r>
      <w:r w:rsidRPr="008A11C1">
        <w:t>.  </w:t>
      </w:r>
      <w:r w:rsidRPr="008A11C1" w:rsidR="00FC5DED">
        <w:t>The Government regarded the applicants</w:t>
      </w:r>
      <w:r w:rsidRPr="008A11C1" w:rsidR="008A11C1">
        <w:t>’</w:t>
      </w:r>
      <w:r w:rsidRPr="008A11C1" w:rsidR="00FC5DED">
        <w:t xml:space="preserve"> claims as excessive</w:t>
      </w:r>
      <w:r w:rsidRPr="008A11C1">
        <w:t xml:space="preserve">. </w:t>
      </w:r>
      <w:r w:rsidRPr="008A11C1" w:rsidR="00FC5DED">
        <w:t xml:space="preserve">They </w:t>
      </w:r>
      <w:r w:rsidRPr="008A11C1" w:rsidR="00836AC0">
        <w:t>did not think they</w:t>
      </w:r>
      <w:r w:rsidRPr="008A11C1" w:rsidR="00FC5DED">
        <w:t xml:space="preserve"> should have to bear the cost </w:t>
      </w:r>
      <w:r w:rsidRPr="008A11C1" w:rsidR="00836AC0">
        <w:t>resulting from the applicants</w:t>
      </w:r>
      <w:r w:rsidRPr="008A11C1" w:rsidR="008A11C1">
        <w:t>’</w:t>
      </w:r>
      <w:r w:rsidRPr="008A11C1" w:rsidR="00836AC0">
        <w:t xml:space="preserve"> choice to engage two lawyers in the domestic proceedings</w:t>
      </w:r>
      <w:r w:rsidRPr="008A11C1">
        <w:t xml:space="preserve">. </w:t>
      </w:r>
      <w:r w:rsidRPr="008A11C1" w:rsidR="00836AC0">
        <w:t>They further noted that the applicants had pooled their costs for</w:t>
      </w:r>
      <w:r w:rsidRPr="008A11C1">
        <w:t xml:space="preserve"> repr</w:t>
      </w:r>
      <w:r w:rsidRPr="008A11C1" w:rsidR="00836AC0">
        <w:t>e</w:t>
      </w:r>
      <w:r w:rsidRPr="008A11C1">
        <w:t xml:space="preserve">sentation </w:t>
      </w:r>
      <w:r w:rsidRPr="008A11C1" w:rsidR="00836AC0">
        <w:t xml:space="preserve">before the Court as </w:t>
      </w:r>
      <w:r w:rsidRPr="008A11C1" w:rsidR="00BC24C0">
        <w:t xml:space="preserve">they had done </w:t>
      </w:r>
      <w:r w:rsidRPr="008A11C1" w:rsidR="00836AC0">
        <w:t>before the domestic courts</w:t>
      </w:r>
      <w:r w:rsidRPr="008A11C1">
        <w:t>.</w:t>
      </w:r>
    </w:p>
    <w:p w:rsidRPr="008A11C1" w:rsidR="00DF126C" w:rsidP="008A11C1" w:rsidRDefault="00DF126C" w14:paraId="1A3D377C" w14:textId="70B69768">
      <w:pPr>
        <w:pStyle w:val="JuPara"/>
      </w:pPr>
      <w:r w:rsidRPr="008A11C1">
        <w:fldChar w:fldCharType="begin"/>
      </w:r>
      <w:r w:rsidRPr="008A11C1">
        <w:instrText xml:space="preserve"> SEQ level0 \*arabic </w:instrText>
      </w:r>
      <w:r w:rsidRPr="008A11C1">
        <w:fldChar w:fldCharType="separate"/>
      </w:r>
      <w:r w:rsidRPr="008A11C1" w:rsidR="008A11C1">
        <w:rPr>
          <w:noProof/>
        </w:rPr>
        <w:t>89</w:t>
      </w:r>
      <w:r w:rsidRPr="008A11C1">
        <w:fldChar w:fldCharType="end"/>
      </w:r>
      <w:r w:rsidRPr="008A11C1">
        <w:t>.  </w:t>
      </w:r>
      <w:bookmarkStart w:name="lt_pId2083" w:id="2"/>
      <w:r w:rsidRPr="008A11C1" w:rsidR="00836AC0">
        <w:t>According to the Court</w:t>
      </w:r>
      <w:r w:rsidRPr="008A11C1" w:rsidR="008A11C1">
        <w:t>’</w:t>
      </w:r>
      <w:r w:rsidRPr="008A11C1" w:rsidR="00836AC0">
        <w:t>s case-law, an applicant is entitled to the reimbursement of costs and expenses only in so far as it has been shown that these have been actually and necessarily incurred and are reasonable as to quantum.</w:t>
      </w:r>
      <w:bookmarkEnd w:id="2"/>
      <w:r w:rsidRPr="008A11C1" w:rsidR="00836AC0">
        <w:t xml:space="preserve"> In the present case, regard being had to the documents in its possession and its case-law, the Court considers it reasonable to award the sum of EUR 2</w:t>
      </w:r>
      <w:r w:rsidRPr="008A11C1">
        <w:t>0</w:t>
      </w:r>
      <w:r w:rsidRPr="008A11C1" w:rsidR="00836AC0">
        <w:t> </w:t>
      </w:r>
      <w:r w:rsidRPr="008A11C1">
        <w:t>000</w:t>
      </w:r>
      <w:r w:rsidRPr="008A11C1" w:rsidR="00836AC0">
        <w:t xml:space="preserve"> for the proceedings before the domestic courts and before this Court</w:t>
      </w:r>
      <w:r w:rsidRPr="008A11C1">
        <w:t xml:space="preserve">, </w:t>
      </w:r>
      <w:r w:rsidRPr="008A11C1" w:rsidR="00836AC0">
        <w:t>covering costs under all heads</w:t>
      </w:r>
      <w:r w:rsidRPr="008A11C1">
        <w:t xml:space="preserve">. </w:t>
      </w:r>
      <w:r w:rsidRPr="008A11C1" w:rsidR="00836AC0">
        <w:t>It thus awards the applicants</w:t>
      </w:r>
      <w:r w:rsidRPr="008A11C1">
        <w:t xml:space="preserve"> </w:t>
      </w:r>
      <w:r w:rsidRPr="008A11C1" w:rsidR="00836AC0">
        <w:t xml:space="preserve">EUR </w:t>
      </w:r>
      <w:r w:rsidRPr="008A11C1">
        <w:t>20</w:t>
      </w:r>
      <w:r w:rsidRPr="008A11C1" w:rsidR="00836AC0">
        <w:t>,</w:t>
      </w:r>
      <w:r w:rsidRPr="008A11C1">
        <w:t xml:space="preserve">000 </w:t>
      </w:r>
      <w:r w:rsidRPr="008A11C1" w:rsidR="00836AC0">
        <w:t>jointly in respect of costs and expenses</w:t>
      </w:r>
      <w:r w:rsidRPr="008A11C1">
        <w:t>.</w:t>
      </w:r>
    </w:p>
    <w:p w:rsidRPr="008A11C1" w:rsidR="00D40648" w:rsidP="008A11C1" w:rsidRDefault="00D40648" w14:paraId="3BDEEF40" w14:textId="705D8506">
      <w:pPr>
        <w:pStyle w:val="JuHA"/>
      </w:pPr>
      <w:r w:rsidRPr="008A11C1">
        <w:t>Default interest</w:t>
      </w:r>
    </w:p>
    <w:p w:rsidRPr="008A11C1" w:rsidR="00D40648" w:rsidP="008A11C1" w:rsidRDefault="00CC518C" w14:paraId="746AB7A2" w14:textId="671B1D68">
      <w:pPr>
        <w:pStyle w:val="JuPara"/>
      </w:pPr>
      <w:r>
        <w:rPr>
          <w:noProof/>
        </w:rPr>
        <w:fldChar w:fldCharType="begin"/>
      </w:r>
      <w:r>
        <w:rPr>
          <w:noProof/>
        </w:rPr>
        <w:instrText xml:space="preserve"> SEQ level0 \*arabic \* MERGEFORMAT </w:instrText>
      </w:r>
      <w:r>
        <w:rPr>
          <w:noProof/>
        </w:rPr>
        <w:fldChar w:fldCharType="separate"/>
      </w:r>
      <w:r w:rsidRPr="008A11C1" w:rsidR="008A11C1">
        <w:rPr>
          <w:noProof/>
        </w:rPr>
        <w:t>90</w:t>
      </w:r>
      <w:r>
        <w:rPr>
          <w:noProof/>
        </w:rPr>
        <w:fldChar w:fldCharType="end"/>
      </w:r>
      <w:r w:rsidRPr="008A11C1" w:rsidR="00D40648">
        <w:t>.  The Court considers it appropriate that the default interest rate should be based on the marginal lending rate of the European Central Bank, to which should be added three percentage points.</w:t>
      </w:r>
    </w:p>
    <w:p w:rsidRPr="008A11C1" w:rsidR="00300726" w:rsidP="008A11C1" w:rsidRDefault="00300726" w14:paraId="1EE5ECA2" w14:textId="74FD0457">
      <w:pPr>
        <w:pStyle w:val="JuHHead"/>
      </w:pPr>
      <w:r w:rsidRPr="008A11C1">
        <w:t>FOR THESE REASONS, THE COURT</w:t>
      </w:r>
    </w:p>
    <w:p w:rsidRPr="008A11C1" w:rsidR="00300726" w:rsidP="008A11C1" w:rsidRDefault="00300726" w14:paraId="66B2A06C" w14:textId="479F42B3">
      <w:pPr>
        <w:pStyle w:val="JuList"/>
      </w:pPr>
      <w:r w:rsidRPr="008A11C1">
        <w:rPr>
          <w:i/>
        </w:rPr>
        <w:t>Holds</w:t>
      </w:r>
      <w:r w:rsidRPr="008A11C1">
        <w:t xml:space="preserve">, unanimously, that </w:t>
      </w:r>
      <w:r w:rsidRPr="008A11C1" w:rsidR="00D519FB">
        <w:t xml:space="preserve">Ms Marine Robert and Mr Bruno Ballouey </w:t>
      </w:r>
      <w:r w:rsidRPr="008A11C1">
        <w:t xml:space="preserve">have </w:t>
      </w:r>
      <w:r w:rsidRPr="008A11C1" w:rsidR="00D519FB">
        <w:rPr>
          <w:i/>
          <w:iCs/>
        </w:rPr>
        <w:t>locus standi</w:t>
      </w:r>
      <w:r w:rsidRPr="008A11C1">
        <w:t xml:space="preserve"> to continue the present proceedings in </w:t>
      </w:r>
      <w:r w:rsidRPr="008A11C1" w:rsidR="00D519FB">
        <w:t>the</w:t>
      </w:r>
      <w:r w:rsidRPr="008A11C1">
        <w:t xml:space="preserve"> </w:t>
      </w:r>
      <w:r w:rsidRPr="008A11C1" w:rsidR="00D519FB">
        <w:t>name of the late Mr Jacques Ballouey</w:t>
      </w:r>
      <w:r w:rsidRPr="008A11C1">
        <w:t>;</w:t>
      </w:r>
    </w:p>
    <w:p w:rsidRPr="008A11C1" w:rsidR="00300726" w:rsidP="008A11C1" w:rsidRDefault="00D519FB" w14:paraId="6DC13D60" w14:textId="407D58A6">
      <w:pPr>
        <w:pStyle w:val="JuList"/>
      </w:pPr>
      <w:r w:rsidRPr="008A11C1">
        <w:rPr>
          <w:i/>
        </w:rPr>
        <w:t>Decides</w:t>
      </w:r>
      <w:r w:rsidRPr="008A11C1" w:rsidR="00300726">
        <w:t>, unanimously,</w:t>
      </w:r>
      <w:r w:rsidRPr="008A11C1" w:rsidR="00300726">
        <w:rPr>
          <w:color w:val="000000"/>
        </w:rPr>
        <w:t xml:space="preserve"> </w:t>
      </w:r>
      <w:r w:rsidRPr="008A11C1" w:rsidR="00300726">
        <w:t>t</w:t>
      </w:r>
      <w:r w:rsidRPr="008A11C1">
        <w:t>o join the applications</w:t>
      </w:r>
      <w:r w:rsidRPr="008A11C1" w:rsidR="00300726">
        <w:t>;</w:t>
      </w:r>
    </w:p>
    <w:p w:rsidRPr="008A11C1" w:rsidR="00D519FB" w:rsidP="008A11C1" w:rsidRDefault="00D519FB" w14:paraId="23BE9EBD" w14:textId="7043CBAA">
      <w:pPr>
        <w:pStyle w:val="JuList"/>
      </w:pPr>
      <w:r w:rsidRPr="008A11C1">
        <w:rPr>
          <w:i/>
        </w:rPr>
        <w:t>Declares</w:t>
      </w:r>
      <w:r w:rsidRPr="008A11C1">
        <w:t>, unanimously, the applications admissible;</w:t>
      </w:r>
    </w:p>
    <w:p w:rsidRPr="008A11C1" w:rsidR="00300726" w:rsidP="008A11C1" w:rsidRDefault="00300726" w14:paraId="295C8C87" w14:textId="61AA1CDB">
      <w:pPr>
        <w:pStyle w:val="JuList"/>
      </w:pPr>
      <w:r w:rsidRPr="008A11C1">
        <w:rPr>
          <w:i/>
        </w:rPr>
        <w:t>Holds</w:t>
      </w:r>
      <w:r w:rsidRPr="008A11C1">
        <w:t xml:space="preserve">, by </w:t>
      </w:r>
      <w:r w:rsidRPr="008A11C1" w:rsidR="00D519FB">
        <w:t>six</w:t>
      </w:r>
      <w:r w:rsidRPr="008A11C1">
        <w:t xml:space="preserve"> votes to </w:t>
      </w:r>
      <w:r w:rsidRPr="008A11C1" w:rsidR="00D519FB">
        <w:t>one,</w:t>
      </w:r>
      <w:r w:rsidRPr="008A11C1">
        <w:t xml:space="preserve"> that there has been no violation of Article </w:t>
      </w:r>
      <w:r w:rsidRPr="008A11C1" w:rsidR="00D519FB">
        <w:t>7</w:t>
      </w:r>
      <w:r w:rsidRPr="008A11C1">
        <w:t xml:space="preserve"> of the Convention;</w:t>
      </w:r>
    </w:p>
    <w:p w:rsidRPr="008A11C1" w:rsidR="00D519FB" w:rsidP="008A11C1" w:rsidRDefault="00D519FB" w14:paraId="5621D560" w14:textId="17BFB593">
      <w:pPr>
        <w:pStyle w:val="JuList"/>
      </w:pPr>
      <w:r w:rsidRPr="008A11C1">
        <w:rPr>
          <w:i/>
          <w:iCs/>
        </w:rPr>
        <w:t>Holds</w:t>
      </w:r>
      <w:r w:rsidRPr="008A11C1">
        <w:t xml:space="preserve">, unanimously, that there has been </w:t>
      </w:r>
      <w:r w:rsidRPr="008A11C1" w:rsidR="00360483">
        <w:t>a</w:t>
      </w:r>
      <w:r w:rsidRPr="008A11C1">
        <w:t xml:space="preserve"> violation of Article </w:t>
      </w:r>
      <w:r w:rsidRPr="008A11C1" w:rsidR="00360483">
        <w:t>10</w:t>
      </w:r>
      <w:r w:rsidRPr="008A11C1">
        <w:t xml:space="preserve"> of the Convention;</w:t>
      </w:r>
    </w:p>
    <w:p w:rsidRPr="008A11C1" w:rsidR="00300726" w:rsidP="008A11C1" w:rsidRDefault="00300726" w14:paraId="14B67724" w14:textId="566345DC">
      <w:pPr>
        <w:pStyle w:val="JuList"/>
      </w:pPr>
      <w:r w:rsidRPr="008A11C1">
        <w:rPr>
          <w:i/>
        </w:rPr>
        <w:t>Holds</w:t>
      </w:r>
      <w:r w:rsidRPr="008A11C1">
        <w:t>, unanimously,</w:t>
      </w:r>
    </w:p>
    <w:p w:rsidRPr="008A11C1" w:rsidR="00300726" w:rsidP="008A11C1" w:rsidRDefault="00300726" w14:paraId="4ADA4B17" w14:textId="29683890">
      <w:pPr>
        <w:pStyle w:val="JuLista"/>
      </w:pPr>
      <w:r w:rsidRPr="008A11C1">
        <w:t>that the respondent State is to pay the applicant</w:t>
      </w:r>
      <w:r w:rsidRPr="008A11C1" w:rsidR="00D40648">
        <w:t>s</w:t>
      </w:r>
      <w:r w:rsidRPr="008A11C1">
        <w:t>, within three months from the date on which the judgment becomes final in accordance with Article 44 § 2 of the Convention, the following amounts:</w:t>
      </w:r>
    </w:p>
    <w:p w:rsidRPr="008A11C1" w:rsidR="00300726" w:rsidP="008A11C1" w:rsidRDefault="00D40648" w14:paraId="337F9D8E" w14:textId="109609CF">
      <w:pPr>
        <w:pStyle w:val="JuListi"/>
      </w:pPr>
      <w:r w:rsidRPr="008A11C1">
        <w:t xml:space="preserve">to each applicant </w:t>
      </w:r>
      <w:r w:rsidRPr="008A11C1" w:rsidR="00300726">
        <w:t>EUR</w:t>
      </w:r>
      <w:r w:rsidRPr="008A11C1">
        <w:t xml:space="preserve"> 380</w:t>
      </w:r>
      <w:r w:rsidRPr="008A11C1" w:rsidR="00300726">
        <w:t xml:space="preserve"> (</w:t>
      </w:r>
      <w:r w:rsidRPr="008A11C1">
        <w:t>three hundred and eighty</w:t>
      </w:r>
      <w:r w:rsidRPr="008A11C1" w:rsidR="00300726">
        <w:t xml:space="preserve"> euros), plus any tax that may be chargeable, in respect of pecuniary damage;</w:t>
      </w:r>
    </w:p>
    <w:p w:rsidRPr="008A11C1" w:rsidR="00300726" w:rsidP="008A11C1" w:rsidRDefault="00D40648" w14:paraId="41CC0F27" w14:textId="64663A08">
      <w:pPr>
        <w:pStyle w:val="JuListi"/>
      </w:pPr>
      <w:r w:rsidRPr="008A11C1">
        <w:t xml:space="preserve">to each applicant, </w:t>
      </w:r>
      <w:r w:rsidRPr="008A11C1" w:rsidR="00300726">
        <w:t xml:space="preserve">EUR </w:t>
      </w:r>
      <w:r w:rsidRPr="008A11C1">
        <w:t>7,000</w:t>
      </w:r>
      <w:r w:rsidRPr="008A11C1" w:rsidR="00300726">
        <w:t xml:space="preserve"> (</w:t>
      </w:r>
      <w:r w:rsidRPr="008A11C1">
        <w:t>seven thousand</w:t>
      </w:r>
      <w:r w:rsidRPr="008A11C1" w:rsidR="00300726">
        <w:t xml:space="preserve"> euros), plus any tax that may be chargeable, in respect of non-pecuniary damage;</w:t>
      </w:r>
    </w:p>
    <w:p w:rsidRPr="008A11C1" w:rsidR="00300726" w:rsidP="008A11C1" w:rsidRDefault="00D40648" w14:paraId="4C6E1858" w14:textId="64EE6A13">
      <w:pPr>
        <w:pStyle w:val="JuListi"/>
      </w:pPr>
      <w:r w:rsidRPr="008A11C1">
        <w:t xml:space="preserve">to all the applicants jointly, </w:t>
      </w:r>
      <w:r w:rsidRPr="008A11C1" w:rsidR="00300726">
        <w:t xml:space="preserve">EUR </w:t>
      </w:r>
      <w:r w:rsidRPr="008A11C1">
        <w:t>20,000</w:t>
      </w:r>
      <w:r w:rsidRPr="008A11C1" w:rsidR="00300726">
        <w:t xml:space="preserve"> (</w:t>
      </w:r>
      <w:r w:rsidRPr="008A11C1">
        <w:t>twenty thousand</w:t>
      </w:r>
      <w:r w:rsidRPr="008A11C1" w:rsidR="00300726">
        <w:t xml:space="preserve"> euros), plus any tax that may be chargeable to the applicant</w:t>
      </w:r>
      <w:r w:rsidRPr="008A11C1">
        <w:t>s</w:t>
      </w:r>
      <w:r w:rsidRPr="008A11C1" w:rsidR="00300726">
        <w:t>, in respect of costs and expenses;</w:t>
      </w:r>
    </w:p>
    <w:p w:rsidRPr="008A11C1" w:rsidR="00300726" w:rsidP="008A11C1" w:rsidRDefault="00300726" w14:paraId="36A8C541" w14:textId="4F5F547A">
      <w:pPr>
        <w:pStyle w:val="JuLista"/>
      </w:pPr>
      <w:r w:rsidRPr="008A11C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A11C1" w:rsidR="00300726" w:rsidP="008A11C1" w:rsidRDefault="00300726" w14:paraId="03A42DED" w14:textId="3BADBBE4">
      <w:pPr>
        <w:pStyle w:val="JuList"/>
      </w:pPr>
      <w:r w:rsidRPr="008A11C1">
        <w:rPr>
          <w:i/>
        </w:rPr>
        <w:t>Dismisses</w:t>
      </w:r>
      <w:r w:rsidRPr="008A11C1">
        <w:t>, unanimously, the remainder of the applicants</w:t>
      </w:r>
      <w:r w:rsidRPr="008A11C1" w:rsidR="008A11C1">
        <w:t>’</w:t>
      </w:r>
      <w:r w:rsidRPr="008A11C1">
        <w:t xml:space="preserve"> claim for just satisfaction.</w:t>
      </w:r>
    </w:p>
    <w:p w:rsidRPr="008A11C1" w:rsidR="008E3A08" w:rsidP="008A11C1" w:rsidRDefault="007E2C8C" w14:paraId="483625F8" w14:textId="0BE61DAE">
      <w:pPr>
        <w:pStyle w:val="JuParaLast"/>
      </w:pPr>
      <w:r w:rsidRPr="008A11C1">
        <w:t xml:space="preserve">Done in </w:t>
      </w:r>
      <w:r w:rsidRPr="008A11C1" w:rsidR="00DF126C">
        <w:t>French</w:t>
      </w:r>
      <w:r w:rsidRPr="008A11C1">
        <w:t xml:space="preserve">, and notified in writing on </w:t>
      </w:r>
      <w:r w:rsidRPr="008A11C1" w:rsidR="00300726">
        <w:rPr>
          <w:rFonts w:ascii="Times New Roman" w:hAnsi="Times New Roman" w:cs="Times New Roman"/>
        </w:rPr>
        <w:t>11 June 2020</w:t>
      </w:r>
      <w:r w:rsidRPr="008A11C1">
        <w:t>, pursuant to Rule 77 §§ 2 and 3 of the Rules of Court.</w:t>
      </w:r>
    </w:p>
    <w:p w:rsidRPr="008A11C1" w:rsidR="008B092C" w:rsidP="008A11C1" w:rsidRDefault="00281B7C" w14:paraId="605B84AB" w14:textId="5BE4CC0A">
      <w:pPr>
        <w:pStyle w:val="ECHRPlaceholder"/>
        <w:rPr>
          <w:szCs w:val="22"/>
        </w:rPr>
      </w:pPr>
      <w:r w:rsidRPr="008A11C1">
        <w:tab/>
      </w:r>
    </w:p>
    <w:p w:rsidRPr="008A11C1" w:rsidR="001C055B" w:rsidP="008A11C1" w:rsidRDefault="002E7764" w14:paraId="31FD6B57" w14:textId="1A9449EC">
      <w:pPr>
        <w:pStyle w:val="JuSigned"/>
      </w:pPr>
      <w:r w:rsidRPr="008A11C1">
        <w:tab/>
      </w:r>
      <w:r w:rsidRPr="008A11C1" w:rsidR="00300726">
        <w:t>Victor Soloveytchik</w:t>
      </w:r>
      <w:r w:rsidRPr="008A11C1" w:rsidR="005879A2">
        <w:t xml:space="preserve"> </w:t>
      </w:r>
      <w:r w:rsidRPr="008A11C1" w:rsidR="009F4C8F">
        <w:tab/>
      </w:r>
      <w:r w:rsidRPr="008A11C1" w:rsidR="00300726">
        <w:t>Síofra O</w:t>
      </w:r>
      <w:r w:rsidRPr="008A11C1" w:rsidR="008A11C1">
        <w:t>’</w:t>
      </w:r>
      <w:r w:rsidRPr="008A11C1" w:rsidR="00300726">
        <w:t>Leary</w:t>
      </w:r>
      <w:r w:rsidRPr="008A11C1" w:rsidR="009F4C8F">
        <w:br/>
      </w:r>
      <w:r w:rsidRPr="008A11C1" w:rsidR="009F4C8F">
        <w:tab/>
      </w:r>
      <w:r w:rsidRPr="008A11C1" w:rsidR="00300726">
        <w:rPr>
          <w:iCs/>
        </w:rPr>
        <w:t>Registrar</w:t>
      </w:r>
      <w:r w:rsidRPr="008A11C1" w:rsidR="009F4C8F">
        <w:tab/>
        <w:t>President</w:t>
      </w:r>
    </w:p>
    <w:p w:rsidRPr="008A11C1" w:rsidR="00755B17" w:rsidP="008A11C1" w:rsidRDefault="00755B17" w14:paraId="64418C5B" w14:textId="41B2755F">
      <w:pPr>
        <w:pStyle w:val="JuPara"/>
      </w:pPr>
    </w:p>
    <w:p w:rsidRPr="008A11C1" w:rsidR="00755B17" w:rsidP="008A11C1" w:rsidRDefault="00755B17" w14:paraId="7240BBB5" w14:textId="71099D41">
      <w:pPr>
        <w:pStyle w:val="JuParaLast"/>
      </w:pPr>
      <w:r w:rsidRPr="008A11C1">
        <w:t xml:space="preserve">In accordance with Article 45 § 2 of the Convention and Rule 74 § 2 of the Rules of Court, the separate opinion of Judge </w:t>
      </w:r>
      <w:r w:rsidRPr="008A11C1" w:rsidR="002F7EA6">
        <w:t>O</w:t>
      </w:r>
      <w:r w:rsidRPr="008A11C1" w:rsidR="008A11C1">
        <w:t>’</w:t>
      </w:r>
      <w:r w:rsidRPr="008A11C1" w:rsidR="002F7EA6">
        <w:t>Leary</w:t>
      </w:r>
      <w:r w:rsidRPr="008A11C1">
        <w:t xml:space="preserve"> is annexed to this judgment.</w:t>
      </w:r>
    </w:p>
    <w:p w:rsidRPr="008A11C1" w:rsidR="00755B17" w:rsidP="008A11C1" w:rsidRDefault="00663FFF" w14:paraId="386DF256" w14:textId="4F622CB4">
      <w:pPr>
        <w:pStyle w:val="JuInitialled"/>
      </w:pPr>
      <w:r w:rsidRPr="008A11C1">
        <w:t>V.S.</w:t>
      </w:r>
      <w:r w:rsidRPr="008A11C1" w:rsidR="00755B17">
        <w:br/>
      </w:r>
      <w:r w:rsidRPr="008A11C1">
        <w:t>S.O</w:t>
      </w:r>
      <w:r w:rsidRPr="008A11C1" w:rsidR="008A11C1">
        <w:t>’</w:t>
      </w:r>
      <w:r w:rsidRPr="008A11C1">
        <w:t>L.</w:t>
      </w:r>
      <w:r w:rsidRPr="008A11C1" w:rsidR="00755B17">
        <w:br/>
      </w:r>
    </w:p>
    <w:p w:rsidRPr="008A11C1" w:rsidR="00755B17" w:rsidP="008A11C1" w:rsidRDefault="00755B17" w14:paraId="6A9E08F6" w14:textId="77777777">
      <w:pPr>
        <w:pStyle w:val="JuPara"/>
        <w:sectPr w:rsidRPr="008A11C1" w:rsidR="00755B17"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pPr>
    </w:p>
    <w:p w:rsidRPr="008A11C1" w:rsidR="003473E0" w:rsidP="008A11C1" w:rsidRDefault="003473E0" w14:paraId="2F9A8E45" w14:textId="055E7160">
      <w:pPr>
        <w:pStyle w:val="DecHTitle"/>
      </w:pPr>
      <w:r w:rsidRPr="008A11C1">
        <w:t>PARTLY DISSENTING, PARTLY CONCURRING</w:t>
      </w:r>
      <w:r w:rsidRPr="008A11C1">
        <w:rPr>
          <w:rFonts w:ascii="Times New Roman" w:hAnsi="Times New Roman" w:cs="Times New Roman"/>
          <w:b/>
          <w:szCs w:val="28"/>
        </w:rPr>
        <w:t xml:space="preserve"> </w:t>
      </w:r>
      <w:r w:rsidRPr="008A11C1">
        <w:t>OPINION OF JUDGE O</w:t>
      </w:r>
      <w:r w:rsidRPr="008A11C1" w:rsidR="008A11C1">
        <w:t>’</w:t>
      </w:r>
      <w:r w:rsidRPr="008A11C1">
        <w:t>LEARY</w:t>
      </w:r>
    </w:p>
    <w:p w:rsidRPr="008A11C1" w:rsidR="003473E0" w:rsidP="008A11C1" w:rsidRDefault="00755B17" w14:paraId="5750BD9D" w14:textId="781C11F7">
      <w:pPr>
        <w:pStyle w:val="JuPara"/>
        <w:rPr>
          <w:rFonts w:eastAsia="Calibri"/>
        </w:rPr>
      </w:pPr>
      <w:r w:rsidRPr="008A11C1">
        <w:rPr>
          <w:rFonts w:eastAsia="Calibri"/>
        </w:rPr>
        <w:fldChar w:fldCharType="begin"/>
      </w:r>
      <w:r w:rsidRPr="008A11C1">
        <w:rPr>
          <w:rFonts w:eastAsia="Calibri"/>
        </w:rPr>
        <w:instrText xml:space="preserve"> SEQ level0 \*arabic \r1 </w:instrText>
      </w:r>
      <w:r w:rsidRPr="008A11C1">
        <w:rPr>
          <w:rFonts w:eastAsia="Calibri"/>
        </w:rPr>
        <w:fldChar w:fldCharType="separate"/>
      </w:r>
      <w:r w:rsidRPr="008A11C1" w:rsidR="008A11C1">
        <w:rPr>
          <w:rFonts w:eastAsia="Calibri"/>
          <w:noProof/>
        </w:rPr>
        <w:t>1</w:t>
      </w:r>
      <w:r w:rsidRPr="008A11C1">
        <w:rPr>
          <w:rFonts w:eastAsia="Calibri"/>
        </w:rPr>
        <w:fldChar w:fldCharType="end"/>
      </w:r>
      <w:r w:rsidRPr="008A11C1">
        <w:rPr>
          <w:rFonts w:eastAsia="Calibri"/>
        </w:rPr>
        <w:t>.  </w:t>
      </w:r>
      <w:r w:rsidRPr="008A11C1" w:rsidR="003473E0">
        <w:rPr>
          <w:rFonts w:eastAsia="Calibri"/>
        </w:rPr>
        <w:t>The present case stemmed from the criminal conviction of members of a group linked to an international movement known as BDS (Boycott, Divestment and Sanctions) following protests in a French supermarket in September 2009 and May 2010.</w:t>
      </w:r>
    </w:p>
    <w:p w:rsidRPr="008A11C1" w:rsidR="003473E0" w:rsidP="008A11C1" w:rsidRDefault="003473E0" w14:paraId="4F8713FD" w14:textId="251AA2ED">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w:t>
      </w:r>
      <w:r w:rsidRPr="008A11C1">
        <w:rPr>
          <w:rFonts w:eastAsia="Calibri"/>
        </w:rPr>
        <w:fldChar w:fldCharType="end"/>
      </w:r>
      <w:r w:rsidRPr="008A11C1">
        <w:rPr>
          <w:rFonts w:eastAsia="Calibri"/>
        </w:rPr>
        <w:t xml:space="preserve">.  I support the unanimous decision of the Chamber to find a violation of Article 10 of the Convention. There can be no question </w:t>
      </w:r>
      <w:r w:rsidRPr="008A11C1" w:rsidR="00822B2C">
        <w:rPr>
          <w:rFonts w:eastAsia="Calibri"/>
        </w:rPr>
        <w:t xml:space="preserve">but </w:t>
      </w:r>
      <w:r w:rsidRPr="008A11C1">
        <w:rPr>
          <w:rFonts w:eastAsia="Calibri"/>
        </w:rPr>
        <w:t>that French law, as interpreted and applied by the domestic courts, violates the right to freedom of expression protected under the Convention.</w:t>
      </w:r>
    </w:p>
    <w:p w:rsidRPr="008A11C1" w:rsidR="003473E0" w:rsidP="008A11C1" w:rsidRDefault="003473E0" w14:paraId="0C16B697" w14:textId="39336095">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w:t>
      </w:r>
      <w:r w:rsidRPr="008A11C1">
        <w:rPr>
          <w:rFonts w:eastAsia="Calibri"/>
        </w:rPr>
        <w:fldChar w:fldCharType="end"/>
      </w:r>
      <w:r w:rsidRPr="008A11C1">
        <w:rPr>
          <w:rFonts w:eastAsia="Calibri"/>
        </w:rPr>
        <w:t xml:space="preserve">.  I am, regretfully, unable to join my colleagues in finding no violation of Article 7 of the Convention. The applicants raised serious questions before this Court and at domestic level in relation to the foreseeability, within the meaning of the </w:t>
      </w:r>
      <w:r w:rsidRPr="008A11C1" w:rsidR="00822B2C">
        <w:rPr>
          <w:rFonts w:eastAsia="Calibri"/>
        </w:rPr>
        <w:t>Court</w:t>
      </w:r>
      <w:r w:rsidRPr="008A11C1" w:rsidR="008A11C1">
        <w:rPr>
          <w:rFonts w:eastAsia="Calibri"/>
        </w:rPr>
        <w:t>’</w:t>
      </w:r>
      <w:r w:rsidRPr="008A11C1" w:rsidR="00822B2C">
        <w:rPr>
          <w:rFonts w:eastAsia="Calibri"/>
        </w:rPr>
        <w:t xml:space="preserve">s </w:t>
      </w:r>
      <w:r w:rsidRPr="008A11C1">
        <w:rPr>
          <w:rFonts w:eastAsia="Calibri"/>
        </w:rPr>
        <w:t>case-law, of the French regulatory framework as interpreted and applied to the protesters. Those questions could have been addressed either pursuant to Article 7 or pursuant to the “prescribed by law” requirement under Article 10 § 2 of the Convention.</w:t>
      </w:r>
    </w:p>
    <w:p w:rsidRPr="008A11C1" w:rsidR="003473E0" w:rsidP="008A11C1" w:rsidRDefault="003473E0" w14:paraId="5E6784FD" w14:textId="7E88D9A0">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4</w:t>
      </w:r>
      <w:r w:rsidRPr="008A11C1">
        <w:rPr>
          <w:rFonts w:eastAsia="Calibri"/>
        </w:rPr>
        <w:fldChar w:fldCharType="end"/>
      </w:r>
      <w:r w:rsidRPr="008A11C1">
        <w:rPr>
          <w:rFonts w:eastAsia="Calibri"/>
        </w:rPr>
        <w:t xml:space="preserve">.  Whichever route was chosen, it was not sufficient for the Chamber to rely on the previous judgment of the Court in </w:t>
      </w:r>
      <w:r w:rsidRPr="008A11C1">
        <w:rPr>
          <w:rFonts w:eastAsia="Calibri"/>
          <w:i/>
        </w:rPr>
        <w:t>Willem v. France</w:t>
      </w:r>
      <w:r w:rsidRPr="008A11C1">
        <w:rPr>
          <w:rFonts w:eastAsia="Calibri"/>
        </w:rPr>
        <w:t xml:space="preserve"> (no. 10883/05, 16 July 2009) and, in particular, on the Court of Appeal and Court of Cassation judgments which preceded that 2009 Strasbourg judgment.</w:t>
      </w:r>
    </w:p>
    <w:p w:rsidRPr="008A11C1" w:rsidR="003473E0" w:rsidP="008A11C1" w:rsidRDefault="003473E0" w14:paraId="4465B859" w14:textId="6AA5B6D2">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5</w:t>
      </w:r>
      <w:r w:rsidRPr="008A11C1">
        <w:rPr>
          <w:rFonts w:eastAsia="Calibri"/>
        </w:rPr>
        <w:fldChar w:fldCharType="end"/>
      </w:r>
      <w:r w:rsidRPr="008A11C1">
        <w:rPr>
          <w:rFonts w:eastAsia="Calibri"/>
        </w:rPr>
        <w:t xml:space="preserve">.  Since the Court of Cassation in its 2015 judgment relating to the applicants simply did not engage with the essence of their Article 7 complaint, it seems to me that both the highest French criminal court and the Strasbourg </w:t>
      </w:r>
      <w:r w:rsidRPr="008A11C1" w:rsidR="00755B17">
        <w:rPr>
          <w:rFonts w:eastAsia="Calibri"/>
        </w:rPr>
        <w:t>C</w:t>
      </w:r>
      <w:r w:rsidRPr="008A11C1">
        <w:rPr>
          <w:rFonts w:eastAsia="Calibri"/>
        </w:rPr>
        <w:t>ourt have persistently failed to address the question of the foreseeability of French law in relation to boycotts in recent years.</w:t>
      </w:r>
    </w:p>
    <w:p w:rsidRPr="008A11C1" w:rsidR="003473E0" w:rsidP="008A11C1" w:rsidRDefault="003473E0" w14:paraId="0D5E1164" w14:textId="77777777">
      <w:pPr>
        <w:pStyle w:val="JuHIRoman"/>
        <w:numPr>
          <w:ilvl w:val="1"/>
          <w:numId w:val="21"/>
        </w:numPr>
        <w:tabs>
          <w:tab w:val="clear" w:pos="454"/>
          <w:tab w:val="clear" w:pos="539"/>
          <w:tab w:val="clear" w:pos="624"/>
          <w:tab w:val="clear" w:pos="709"/>
          <w:tab w:val="clear" w:pos="794"/>
        </w:tabs>
        <w:rPr>
          <w:rFonts w:eastAsia="Calibri"/>
          <w:sz w:val="28"/>
        </w:rPr>
      </w:pPr>
      <w:r w:rsidRPr="008A11C1">
        <w:rPr>
          <w:rFonts w:eastAsia="Calibri"/>
        </w:rPr>
        <w:t>Background to the case</w:t>
      </w:r>
    </w:p>
    <w:p w:rsidRPr="008A11C1" w:rsidR="003473E0" w:rsidP="008A11C1" w:rsidRDefault="003473E0" w14:paraId="6CCDE1BF" w14:textId="09F640C9">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6</w:t>
      </w:r>
      <w:r w:rsidRPr="008A11C1">
        <w:rPr>
          <w:rFonts w:eastAsia="Calibri"/>
        </w:rPr>
        <w:fldChar w:fldCharType="end"/>
      </w:r>
      <w:r w:rsidRPr="008A11C1">
        <w:rPr>
          <w:rFonts w:eastAsia="Calibri"/>
        </w:rPr>
        <w:t>.  On 9 July 2004, the International Court of Justice handed down its Advisory Opinion on the legal consequences of the construction of a wall in the occupied Palestinian territory (I.C.J. Reports 2004, p. 136).</w:t>
      </w:r>
    </w:p>
    <w:p w:rsidRPr="008A11C1" w:rsidR="003473E0" w:rsidP="008A11C1" w:rsidRDefault="003473E0" w14:paraId="315A53F9" w14:textId="6BDBE78B">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7</w:t>
      </w:r>
      <w:r w:rsidRPr="008A11C1">
        <w:rPr>
          <w:rFonts w:eastAsia="Calibri"/>
        </w:rPr>
        <w:fldChar w:fldCharType="end"/>
      </w:r>
      <w:r w:rsidRPr="008A11C1">
        <w:rPr>
          <w:rFonts w:eastAsia="Calibri"/>
        </w:rPr>
        <w:t>.  The BDS movement, to which further reference will be made briefly below in relation to the Article 10 complaint, emerged one year later.</w:t>
      </w:r>
    </w:p>
    <w:p w:rsidRPr="008A11C1" w:rsidR="003473E0" w:rsidP="008A11C1" w:rsidRDefault="003473E0" w14:paraId="71544D66" w14:textId="0DEDDAC9">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8</w:t>
      </w:r>
      <w:r w:rsidRPr="008A11C1">
        <w:rPr>
          <w:rFonts w:eastAsia="Calibri"/>
        </w:rPr>
        <w:fldChar w:fldCharType="end"/>
      </w:r>
      <w:r w:rsidRPr="008A11C1">
        <w:rPr>
          <w:rFonts w:eastAsia="Calibri"/>
        </w:rPr>
        <w:t>.  During the 2009 and 2010 supermarket protests, the applicants wore “Palestine Vivra” t-shirts, displayed avocados and baby wipes imported from Israel in trolleys, distributed pamphlets, encouraged customers to boycott products from Israel, in particular from the occupied territories, and asked customers to sign a petition addressed to the supermarket management. Videos of the protest were posted online. The political purpose of the protests, as stated in the judgments of the French courts, was to encourage a consumer boycott in order to put pressure on Israel to respect its obligations under international law.</w:t>
      </w:r>
    </w:p>
    <w:p w:rsidRPr="008A11C1" w:rsidR="003473E0" w:rsidP="008A11C1" w:rsidRDefault="003473E0" w14:paraId="4A2A2902" w14:textId="77791088">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9</w:t>
      </w:r>
      <w:r w:rsidRPr="008A11C1">
        <w:rPr>
          <w:rFonts w:eastAsia="Calibri"/>
        </w:rPr>
        <w:fldChar w:fldCharType="end"/>
      </w:r>
      <w:r w:rsidRPr="008A11C1">
        <w:rPr>
          <w:rFonts w:eastAsia="Calibri"/>
        </w:rPr>
        <w:t>.  It is uncontested that some protesters shouted “Israel assassin, Carrefour complicit”. Before the first</w:t>
      </w:r>
      <w:r w:rsidRPr="008A11C1" w:rsidR="00755B17">
        <w:rPr>
          <w:rFonts w:eastAsia="Calibri"/>
        </w:rPr>
        <w:t>-</w:t>
      </w:r>
      <w:r w:rsidRPr="008A11C1">
        <w:rPr>
          <w:rFonts w:eastAsia="Calibri"/>
        </w:rPr>
        <w:t>instance court it was established that the majority of those present distanced themselves from this slogan, indicating that they considered the terms used to be excessive and not in line with the protest in which they had undertaken to participate.</w:t>
      </w:r>
    </w:p>
    <w:p w:rsidRPr="008A11C1" w:rsidR="003473E0" w:rsidP="008A11C1" w:rsidRDefault="003473E0" w14:paraId="4E73FB61" w14:textId="213EAEA3">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10</w:t>
      </w:r>
      <w:r w:rsidRPr="008A11C1">
        <w:rPr>
          <w:rFonts w:eastAsia="Calibri"/>
        </w:rPr>
        <w:fldChar w:fldCharType="end"/>
      </w:r>
      <w:r w:rsidRPr="008A11C1">
        <w:rPr>
          <w:rFonts w:eastAsia="Calibri"/>
        </w:rPr>
        <w:t xml:space="preserve">.  The applicants, all but one of whom had participated in the September 2009 protest, were summoned by the Colmar prosecutor to appear before the Mulhouse </w:t>
      </w:r>
      <w:r w:rsidRPr="008A11C1" w:rsidR="00755B17">
        <w:rPr>
          <w:rFonts w:eastAsia="Calibri"/>
        </w:rPr>
        <w:t>Criminal Court</w:t>
      </w:r>
      <w:r w:rsidRPr="008A11C1">
        <w:rPr>
          <w:rFonts w:eastAsia="Calibri"/>
        </w:rPr>
        <w:t xml:space="preserve"> almost one year later on the basis of </w:t>
      </w:r>
      <w:r w:rsidRPr="008A11C1" w:rsidR="00DA3F98">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w:t>
      </w:r>
      <w:r w:rsidRPr="008A11C1" w:rsidR="00DA3F98">
        <w:rPr>
          <w:rFonts w:eastAsia="Calibri"/>
        </w:rPr>
        <w:t>Law of 1881 on f</w:t>
      </w:r>
      <w:r w:rsidRPr="008A11C1">
        <w:rPr>
          <w:rFonts w:eastAsia="Calibri"/>
        </w:rPr>
        <w:t xml:space="preserve">reedom of the </w:t>
      </w:r>
      <w:r w:rsidRPr="008A11C1" w:rsidR="00DA3F98">
        <w:rPr>
          <w:rFonts w:eastAsia="Calibri"/>
        </w:rPr>
        <w:t>p</w:t>
      </w:r>
      <w:r w:rsidRPr="008A11C1">
        <w:rPr>
          <w:rFonts w:eastAsia="Calibri"/>
        </w:rPr>
        <w:t xml:space="preserve">ress. No reference was made in the indictment to </w:t>
      </w:r>
      <w:r w:rsidRPr="008A11C1" w:rsidR="00822B2C">
        <w:rPr>
          <w:rFonts w:eastAsia="Calibri"/>
        </w:rPr>
        <w:t>Article</w:t>
      </w:r>
      <w:r w:rsidRPr="008A11C1">
        <w:rPr>
          <w:rFonts w:eastAsia="Calibri"/>
        </w:rPr>
        <w:t xml:space="preserve"> 225-2 of the French Criminal Code, which expressly sanctions economic discrimination. The first</w:t>
      </w:r>
      <w:r w:rsidRPr="008A11C1" w:rsidR="00DA3F98">
        <w:rPr>
          <w:rFonts w:eastAsia="Calibri"/>
        </w:rPr>
        <w:t>-</w:t>
      </w:r>
      <w:r w:rsidRPr="008A11C1">
        <w:rPr>
          <w:rFonts w:eastAsia="Calibri"/>
        </w:rPr>
        <w:t xml:space="preserve">instance </w:t>
      </w:r>
      <w:r w:rsidRPr="008A11C1" w:rsidR="00DA3F98">
        <w:rPr>
          <w:rFonts w:eastAsia="Calibri"/>
        </w:rPr>
        <w:t>Criminal Court</w:t>
      </w:r>
      <w:r w:rsidRPr="008A11C1">
        <w:rPr>
          <w:rFonts w:eastAsia="Calibri"/>
        </w:rPr>
        <w:t xml:space="preserve"> examined the facts of the case and concluded in a judgment of 15</w:t>
      </w:r>
      <w:r w:rsidRPr="008A11C1" w:rsidR="00DA3F98">
        <w:rPr>
          <w:rFonts w:eastAsia="Calibri"/>
        </w:rPr>
        <w:t> </w:t>
      </w:r>
      <w:r w:rsidRPr="008A11C1">
        <w:rPr>
          <w:rFonts w:eastAsia="Calibri"/>
        </w:rPr>
        <w:t xml:space="preserve">December 2011 that the constituent elements of the offence under the 1881 Law were not made out and that the legal basis for the indictment was inadequate. The actions of the protesters were indicative of possible economic discrimination directed at certain products which was not covered by </w:t>
      </w:r>
      <w:r w:rsidRPr="008A11C1" w:rsidR="00DA3F98">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Law or the indictment. The applicants, and a further May 2010 protester, were acquitted.</w:t>
      </w:r>
    </w:p>
    <w:p w:rsidRPr="008A11C1" w:rsidR="003473E0" w:rsidP="008A11C1" w:rsidRDefault="003473E0" w14:paraId="527FA748" w14:textId="18871308">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11</w:t>
      </w:r>
      <w:r w:rsidRPr="008A11C1">
        <w:rPr>
          <w:rFonts w:eastAsia="Calibri"/>
        </w:rPr>
        <w:fldChar w:fldCharType="end"/>
      </w:r>
      <w:r w:rsidRPr="008A11C1">
        <w:rPr>
          <w:rFonts w:eastAsia="Calibri"/>
        </w:rPr>
        <w:t>.  In November 2013, following an appeal by the prosecutor, the Court of Appeal of Colmar overturned the first</w:t>
      </w:r>
      <w:r w:rsidRPr="008A11C1" w:rsidR="00DA3F98">
        <w:rPr>
          <w:rFonts w:eastAsia="Calibri"/>
        </w:rPr>
        <w:t>-</w:t>
      </w:r>
      <w:r w:rsidRPr="008A11C1">
        <w:rPr>
          <w:rFonts w:eastAsia="Calibri"/>
        </w:rPr>
        <w:t>instance decision. According to that court, the simple fact that the applicants had incited third parties to proceed to discriminate between producers and suppliers in order to reject those from Israel was sufficient to characterise the material element of the criminal offence with which they had been charged under the impugned provision of the 1881 Law.</w:t>
      </w:r>
    </w:p>
    <w:p w:rsidRPr="008A11C1" w:rsidR="003473E0" w:rsidP="008A11C1" w:rsidRDefault="003473E0" w14:paraId="06415658" w14:textId="153127B3">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12</w:t>
      </w:r>
      <w:r w:rsidRPr="008A11C1">
        <w:rPr>
          <w:rFonts w:eastAsia="Calibri"/>
        </w:rPr>
        <w:fldChar w:fldCharType="end"/>
      </w:r>
      <w:r w:rsidRPr="008A11C1">
        <w:rPr>
          <w:rFonts w:eastAsia="Calibri"/>
        </w:rPr>
        <w:t xml:space="preserve">.  In its judgment of 20 October 2015, in a single, short paragraph, the Court of Cassation confirmed the decision of the appeal court (Cass. Crim., 20 October 2015, </w:t>
      </w:r>
      <w:r w:rsidRPr="008A11C1" w:rsidR="00D17D05">
        <w:rPr>
          <w:rFonts w:eastAsia="Calibri"/>
        </w:rPr>
        <w:t xml:space="preserve">no. </w:t>
      </w:r>
      <w:r w:rsidRPr="008A11C1">
        <w:rPr>
          <w:rFonts w:eastAsia="Calibri"/>
        </w:rPr>
        <w:t xml:space="preserve">14-80020). It held that the latter was sufficiently reasoned and without contradiction in that it had held correctly that the constituent elements of the offence proscribed by </w:t>
      </w:r>
      <w:r w:rsidRPr="008A11C1" w:rsidR="00DA3F98">
        <w:rPr>
          <w:rFonts w:eastAsia="Calibri"/>
        </w:rPr>
        <w:t>section</w:t>
      </w:r>
      <w:r w:rsidRPr="008A11C1">
        <w:rPr>
          <w:rFonts w:eastAsia="Calibri"/>
        </w:rPr>
        <w:t xml:space="preserve"> 24, </w:t>
      </w:r>
      <w:r w:rsidRPr="008A11C1" w:rsidR="0042349D">
        <w:rPr>
          <w:rFonts w:eastAsia="Calibri"/>
        </w:rPr>
        <w:t>eighth paragraph</w:t>
      </w:r>
      <w:r w:rsidRPr="008A11C1" w:rsidR="00E26BAE">
        <w:rPr>
          <w:rFonts w:eastAsia="Calibri"/>
        </w:rPr>
        <w:t>,</w:t>
      </w:r>
      <w:r w:rsidRPr="008A11C1">
        <w:rPr>
          <w:rFonts w:eastAsia="Calibri"/>
        </w:rPr>
        <w:t xml:space="preserve"> of the 1881 Law were present and that the exercise of the right to freedom of expression provided </w:t>
      </w:r>
      <w:r w:rsidRPr="008A11C1" w:rsidR="00DA3F98">
        <w:rPr>
          <w:rFonts w:eastAsia="Calibri"/>
        </w:rPr>
        <w:t xml:space="preserve">for </w:t>
      </w:r>
      <w:r w:rsidRPr="008A11C1">
        <w:rPr>
          <w:rFonts w:eastAsia="Calibri"/>
        </w:rPr>
        <w:t>by Article 10 of the Convention could be restricted by measures necessary, as in this case, in a democratic society.</w:t>
      </w:r>
    </w:p>
    <w:p w:rsidRPr="008A11C1" w:rsidR="003473E0" w:rsidP="008A11C1" w:rsidRDefault="003473E0" w14:paraId="139A11A3" w14:textId="77777777">
      <w:pPr>
        <w:pStyle w:val="JuHIRoman"/>
        <w:numPr>
          <w:ilvl w:val="1"/>
          <w:numId w:val="21"/>
        </w:numPr>
        <w:tabs>
          <w:tab w:val="clear" w:pos="454"/>
          <w:tab w:val="clear" w:pos="539"/>
          <w:tab w:val="clear" w:pos="624"/>
          <w:tab w:val="clear" w:pos="709"/>
          <w:tab w:val="clear" w:pos="794"/>
        </w:tabs>
        <w:rPr>
          <w:rFonts w:eastAsia="Calibri"/>
        </w:rPr>
      </w:pPr>
      <w:r w:rsidRPr="008A11C1">
        <w:rPr>
          <w:rFonts w:eastAsia="Calibri"/>
        </w:rPr>
        <w:t>The requirements of legal certainty and foreseeability in the instant case</w:t>
      </w:r>
    </w:p>
    <w:p w:rsidRPr="008A11C1" w:rsidR="003473E0" w:rsidP="008A11C1" w:rsidRDefault="003473E0" w14:paraId="18A35F60" w14:textId="26F1D3DD">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13</w:t>
      </w:r>
      <w:r w:rsidRPr="008A11C1">
        <w:rPr>
          <w:rFonts w:eastAsia="Calibri"/>
        </w:rPr>
        <w:fldChar w:fldCharType="end"/>
      </w:r>
      <w:r w:rsidRPr="008A11C1">
        <w:rPr>
          <w:rFonts w:eastAsia="Calibri"/>
        </w:rPr>
        <w:t>.  Article 7 of the Convention, which embodies the principle that only the law can define an offence and prescribe a penalty (</w:t>
      </w:r>
      <w:r w:rsidRPr="008A11C1">
        <w:rPr>
          <w:rFonts w:eastAsia="Calibri"/>
          <w:i/>
        </w:rPr>
        <w:t>nullum crimen, nulla poena sine lege</w:t>
      </w:r>
      <w:r w:rsidRPr="008A11C1">
        <w:rPr>
          <w:rFonts w:eastAsia="Calibri"/>
        </w:rPr>
        <w:t>), requires that the criminal law must not be extensively construed to an accused</w:t>
      </w:r>
      <w:r w:rsidRPr="008A11C1" w:rsidR="008A11C1">
        <w:rPr>
          <w:rFonts w:eastAsia="Calibri"/>
        </w:rPr>
        <w:t>’</w:t>
      </w:r>
      <w:r w:rsidRPr="008A11C1">
        <w:rPr>
          <w:rFonts w:eastAsia="Calibri"/>
        </w:rPr>
        <w:t xml:space="preserve">s detriment, for instance by analogy (see </w:t>
      </w:r>
      <w:r w:rsidRPr="008A11C1">
        <w:rPr>
          <w:rFonts w:eastAsia="Calibri"/>
          <w:i/>
        </w:rPr>
        <w:t>Del Río Prada v. Spain</w:t>
      </w:r>
      <w:r w:rsidRPr="008A11C1">
        <w:rPr>
          <w:rFonts w:eastAsia="Calibri"/>
        </w:rPr>
        <w:t xml:space="preserve"> [GC], no. 42750/09, § 78, ECHR 2013, and </w:t>
      </w:r>
      <w:r w:rsidRPr="008A11C1">
        <w:rPr>
          <w:rFonts w:eastAsia="Calibri"/>
          <w:i/>
        </w:rPr>
        <w:t>Vasiliauskas v. Lithuania</w:t>
      </w:r>
      <w:r w:rsidRPr="008A11C1">
        <w:rPr>
          <w:rFonts w:eastAsia="Calibri"/>
        </w:rPr>
        <w:t xml:space="preserve"> [GC], no. 35343/05, § 153, ECHR 2015). The guarantee enshrined in Article 7 is to be construed and applied, as follows from its object and purpose, in such a way as to provide effective safeguards against arbitrary prosecution, conviction and punishment (see </w:t>
      </w:r>
      <w:r w:rsidRPr="008A11C1">
        <w:rPr>
          <w:rFonts w:eastAsia="Calibri"/>
          <w:i/>
        </w:rPr>
        <w:t>Del Río Prada</w:t>
      </w:r>
      <w:r w:rsidRPr="008A11C1">
        <w:rPr>
          <w:rFonts w:eastAsia="Calibri"/>
        </w:rPr>
        <w:t>, cited above, § 77).</w:t>
      </w:r>
    </w:p>
    <w:p w:rsidRPr="008A11C1" w:rsidR="003473E0" w:rsidP="008A11C1" w:rsidRDefault="003473E0" w14:paraId="4E8EB273" w14:textId="5C5225E0">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14</w:t>
      </w:r>
      <w:r w:rsidRPr="008A11C1">
        <w:rPr>
          <w:rFonts w:eastAsia="Calibri"/>
        </w:rPr>
        <w:fldChar w:fldCharType="end"/>
      </w:r>
      <w:r w:rsidRPr="008A11C1">
        <w:rPr>
          <w:rFonts w:eastAsia="Calibri"/>
        </w:rPr>
        <w:t xml:space="preserve">.  In Article 10 § 2 of the Convention, the requirement that an interference with the rights guaranteed therein must be “prescribed by law” is one of the conditions that must be fulfilled in order for such an interference to be justified. This lawfulness requirement in Articles 8-11 of the Convention also serves to afford a measure of protection against arbitrary interferences by public authorities with the rights safeguarded by the Convention (see, for instance, </w:t>
      </w:r>
      <w:r w:rsidRPr="008A11C1">
        <w:rPr>
          <w:rFonts w:eastAsia="Calibri"/>
          <w:i/>
        </w:rPr>
        <w:t>Roman Zakharov v. Russia</w:t>
      </w:r>
      <w:r w:rsidRPr="008A11C1">
        <w:rPr>
          <w:rFonts w:eastAsia="Calibri"/>
        </w:rPr>
        <w:t xml:space="preserve"> [GC], no. 47143/06, §§ 228-29, ECHR 2015, in respect of Article 8; </w:t>
      </w:r>
      <w:r w:rsidRPr="008A11C1">
        <w:rPr>
          <w:rFonts w:eastAsia="Calibri"/>
          <w:i/>
        </w:rPr>
        <w:t>Leyla Şahin v. Turkey</w:t>
      </w:r>
      <w:r w:rsidRPr="008A11C1">
        <w:rPr>
          <w:rFonts w:eastAsia="Calibri"/>
        </w:rPr>
        <w:t xml:space="preserve"> [GC], no. 44774/98, §§ 88-91, ECHR 2005 XI, in respect of Article 9; </w:t>
      </w:r>
      <w:r w:rsidRPr="008A11C1">
        <w:rPr>
          <w:rFonts w:eastAsia="Calibri"/>
          <w:i/>
        </w:rPr>
        <w:t>Centro Europa 7 S.r.l. and Di Stefano v. Italy</w:t>
      </w:r>
      <w:r w:rsidRPr="008A11C1">
        <w:rPr>
          <w:rFonts w:eastAsia="Calibri"/>
        </w:rPr>
        <w:t xml:space="preserve"> [GC], no. 38433/09, § 143, ECHR 2012, in respect of Article 10; and </w:t>
      </w:r>
      <w:r w:rsidRPr="008A11C1">
        <w:rPr>
          <w:rFonts w:eastAsia="Calibri"/>
          <w:i/>
        </w:rPr>
        <w:t>Navalnyy v. Russia</w:t>
      </w:r>
      <w:r w:rsidRPr="008A11C1">
        <w:rPr>
          <w:rFonts w:eastAsia="Calibri"/>
        </w:rPr>
        <w:t xml:space="preserve"> [GC], nos.</w:t>
      </w:r>
      <w:r w:rsidRPr="008A11C1" w:rsidR="00DA3F98">
        <w:rPr>
          <w:rFonts w:eastAsia="Calibri"/>
        </w:rPr>
        <w:t> </w:t>
      </w:r>
      <w:r w:rsidRPr="008A11C1">
        <w:rPr>
          <w:rFonts w:eastAsia="Calibri"/>
        </w:rPr>
        <w:t>29580/12 and 4 others, §§ 114-15, 15 November 2018, in respect of Article 11).</w:t>
      </w:r>
    </w:p>
    <w:p w:rsidRPr="008A11C1" w:rsidR="003473E0" w:rsidP="008A11C1" w:rsidRDefault="003473E0" w14:paraId="5360D80B" w14:textId="52D689DE">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15</w:t>
      </w:r>
      <w:r w:rsidRPr="008A11C1">
        <w:rPr>
          <w:rFonts w:eastAsia="Calibri"/>
        </w:rPr>
        <w:fldChar w:fldCharType="end"/>
      </w:r>
      <w:r w:rsidRPr="008A11C1">
        <w:rPr>
          <w:rFonts w:eastAsia="Calibri"/>
        </w:rPr>
        <w:t>.  According to the Court</w:t>
      </w:r>
      <w:r w:rsidRPr="008A11C1" w:rsidR="008A11C1">
        <w:rPr>
          <w:rFonts w:eastAsia="Calibri"/>
        </w:rPr>
        <w:t>’</w:t>
      </w:r>
      <w:r w:rsidRPr="008A11C1">
        <w:rPr>
          <w:rFonts w:eastAsia="Calibri"/>
        </w:rPr>
        <w:t xml:space="preserve">s established case-law, the concept of “law” in Article 7 alludes to the very same concept as that to which the Convention refers elsewhere when using that term; a concept which comprises statutory law as well as case-law and implies qualitative requirements, including those of accessibility and foreseeability (see </w:t>
      </w:r>
      <w:r w:rsidRPr="008A11C1">
        <w:rPr>
          <w:rFonts w:eastAsia="Calibri"/>
          <w:i/>
        </w:rPr>
        <w:t>Streletz, Kessler and Krenz v.</w:t>
      </w:r>
      <w:r w:rsidRPr="008A11C1" w:rsidR="00DA3F98">
        <w:rPr>
          <w:rFonts w:eastAsia="Calibri"/>
          <w:i/>
        </w:rPr>
        <w:t> </w:t>
      </w:r>
      <w:r w:rsidRPr="008A11C1">
        <w:rPr>
          <w:rFonts w:eastAsia="Calibri"/>
          <w:i/>
        </w:rPr>
        <w:t>Germany</w:t>
      </w:r>
      <w:r w:rsidRPr="008A11C1">
        <w:rPr>
          <w:rFonts w:eastAsia="Calibri"/>
        </w:rPr>
        <w:t xml:space="preserve"> [GC], nos. 34044/96 and 2 others, § 82, ECHR 2001</w:t>
      </w:r>
      <w:r w:rsidRPr="008A11C1" w:rsidR="00DA3F98">
        <w:rPr>
          <w:rFonts w:eastAsia="Calibri"/>
        </w:rPr>
        <w:t>-</w:t>
      </w:r>
      <w:r w:rsidRPr="008A11C1">
        <w:rPr>
          <w:rFonts w:eastAsia="Calibri"/>
        </w:rPr>
        <w:t xml:space="preserve">II; </w:t>
      </w:r>
      <w:r w:rsidRPr="008A11C1">
        <w:rPr>
          <w:rFonts w:eastAsia="Calibri"/>
          <w:i/>
        </w:rPr>
        <w:t>Vasiliauskas</w:t>
      </w:r>
      <w:r w:rsidRPr="008A11C1">
        <w:rPr>
          <w:rFonts w:eastAsia="Calibri"/>
        </w:rPr>
        <w:t xml:space="preserve">, cited above, § 154; and </w:t>
      </w:r>
      <w:r w:rsidRPr="008A11C1">
        <w:rPr>
          <w:rFonts w:eastAsia="Calibri"/>
          <w:i/>
        </w:rPr>
        <w:t>Kudrevičius and Others</w:t>
      </w:r>
      <w:r w:rsidRPr="008A11C1">
        <w:rPr>
          <w:rFonts w:eastAsia="Calibri"/>
        </w:rPr>
        <w:t>, cited above, §</w:t>
      </w:r>
      <w:r w:rsidRPr="008A11C1" w:rsidR="00DA3F98">
        <w:rPr>
          <w:rFonts w:eastAsia="Calibri"/>
        </w:rPr>
        <w:t> </w:t>
      </w:r>
      <w:r w:rsidRPr="008A11C1">
        <w:rPr>
          <w:rFonts w:eastAsia="Calibri"/>
        </w:rPr>
        <w:t>193).</w:t>
      </w:r>
    </w:p>
    <w:p w:rsidRPr="008A11C1" w:rsidR="003473E0" w:rsidP="008A11C1" w:rsidRDefault="003473E0" w14:paraId="454CF7E9" w14:textId="7680D460">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16</w:t>
      </w:r>
      <w:r w:rsidRPr="008A11C1">
        <w:rPr>
          <w:rFonts w:eastAsia="Calibri"/>
        </w:rPr>
        <w:fldChar w:fldCharType="end"/>
      </w:r>
      <w:r w:rsidRPr="008A11C1">
        <w:rPr>
          <w:rFonts w:eastAsia="Calibri"/>
        </w:rPr>
        <w:t>.  Offences and the relevant penalties must be clearly defined by law, a requirement which is satisfied where the individual can know from the wording of the provision, if need be with the assistance of the court</w:t>
      </w:r>
      <w:r w:rsidRPr="008A11C1" w:rsidR="008A11C1">
        <w:rPr>
          <w:rFonts w:eastAsia="Calibri"/>
        </w:rPr>
        <w:t>’</w:t>
      </w:r>
      <w:r w:rsidRPr="008A11C1">
        <w:rPr>
          <w:rFonts w:eastAsia="Calibri"/>
        </w:rPr>
        <w:t xml:space="preserve">s interpretation of it and after taking appropriate legal advice, what acts and omissions will make him or her criminally liable (see </w:t>
      </w:r>
      <w:r w:rsidRPr="008A11C1">
        <w:rPr>
          <w:rFonts w:eastAsia="Calibri"/>
          <w:i/>
        </w:rPr>
        <w:t>Del Río Prada</w:t>
      </w:r>
      <w:r w:rsidRPr="008A11C1">
        <w:rPr>
          <w:rFonts w:eastAsia="Calibri"/>
        </w:rPr>
        <w:t xml:space="preserve">, cited above, § 79, in relation to Article 7, or </w:t>
      </w:r>
      <w:r w:rsidRPr="008A11C1">
        <w:rPr>
          <w:rFonts w:eastAsia="Calibri"/>
          <w:i/>
        </w:rPr>
        <w:t>Kudrevičius and Others</w:t>
      </w:r>
      <w:r w:rsidRPr="008A11C1">
        <w:rPr>
          <w:rFonts w:eastAsia="Calibri"/>
        </w:rPr>
        <w:t xml:space="preserve">, cited above, § 109, and </w:t>
      </w:r>
      <w:r w:rsidRPr="008A11C1">
        <w:rPr>
          <w:rFonts w:eastAsia="Calibri"/>
          <w:i/>
        </w:rPr>
        <w:t>Navalnyy</w:t>
      </w:r>
      <w:r w:rsidRPr="008A11C1">
        <w:rPr>
          <w:rFonts w:eastAsia="Calibri"/>
        </w:rPr>
        <w:t xml:space="preserve">, cited above § 114 in relation to Article 11). The Court accepts that the wording of statutes is not always precise, given that laws must be of general application and that there will always be a need for courts to elucidate doubtful points and adapt to changing circumstances. The role of adjudication vested in the courts is precisely to dissipate such interpretational doubts as </w:t>
      </w:r>
      <w:r w:rsidRPr="008A11C1" w:rsidR="00822B2C">
        <w:rPr>
          <w:rFonts w:eastAsia="Calibri"/>
        </w:rPr>
        <w:t xml:space="preserve">may </w:t>
      </w:r>
      <w:r w:rsidRPr="008A11C1">
        <w:rPr>
          <w:rFonts w:eastAsia="Calibri"/>
        </w:rPr>
        <w:t xml:space="preserve">remain (see </w:t>
      </w:r>
      <w:r w:rsidRPr="008A11C1">
        <w:rPr>
          <w:rFonts w:eastAsia="Calibri"/>
          <w:i/>
        </w:rPr>
        <w:t>Del Río Prada</w:t>
      </w:r>
      <w:r w:rsidRPr="008A11C1">
        <w:rPr>
          <w:rFonts w:eastAsia="Calibri"/>
        </w:rPr>
        <w:t xml:space="preserve">, cited above, § 93, and </w:t>
      </w:r>
      <w:r w:rsidRPr="008A11C1">
        <w:rPr>
          <w:rFonts w:eastAsia="Calibri"/>
          <w:i/>
        </w:rPr>
        <w:t>Kudrevičius and Others</w:t>
      </w:r>
      <w:r w:rsidRPr="008A11C1">
        <w:rPr>
          <w:rFonts w:eastAsia="Calibri"/>
        </w:rPr>
        <w:t>, cited above, § 110).</w:t>
      </w:r>
    </w:p>
    <w:p w:rsidRPr="008A11C1" w:rsidR="003473E0" w:rsidP="008A11C1" w:rsidRDefault="003473E0" w14:paraId="34CF7E49" w14:textId="11E18ACB">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17</w:t>
      </w:r>
      <w:r w:rsidRPr="008A11C1">
        <w:rPr>
          <w:rFonts w:eastAsia="Calibri"/>
        </w:rPr>
        <w:fldChar w:fldCharType="end"/>
      </w:r>
      <w:r w:rsidRPr="008A11C1">
        <w:rPr>
          <w:rFonts w:eastAsia="Calibri"/>
        </w:rPr>
        <w:t xml:space="preserve">.  Both in the context of Article 7 and in the context of Article 10 § 2, the level of precision required of domestic legislation will depend to a considerable degree on the content of the instrument in question, the field it is designed to cover and the number and status of those to whom it is addressed (see, in respect of Article 7, </w:t>
      </w:r>
      <w:r w:rsidRPr="008A11C1">
        <w:rPr>
          <w:rFonts w:eastAsia="Calibri"/>
          <w:i/>
        </w:rPr>
        <w:t>Vasiliauskas</w:t>
      </w:r>
      <w:r w:rsidRPr="008A11C1">
        <w:rPr>
          <w:rFonts w:eastAsia="Calibri"/>
        </w:rPr>
        <w:t xml:space="preserve">, cited above, § 157, and in respect of Article 10 § 2, </w:t>
      </w:r>
      <w:r w:rsidRPr="008A11C1">
        <w:rPr>
          <w:rFonts w:eastAsia="Calibri"/>
          <w:i/>
        </w:rPr>
        <w:t>Satakunnan Markkinapörssi Oy and Satamedia Oy v. Finland</w:t>
      </w:r>
      <w:r w:rsidRPr="008A11C1">
        <w:rPr>
          <w:rFonts w:eastAsia="Calibri"/>
        </w:rPr>
        <w:t xml:space="preserve"> [GC], no. 931/13, § 144, 27 June 2017).</w:t>
      </w:r>
    </w:p>
    <w:p w:rsidRPr="008A11C1" w:rsidR="003473E0" w:rsidP="008A11C1" w:rsidRDefault="003473E0" w14:paraId="172C8BCA" w14:textId="3A9CD768">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18</w:t>
      </w:r>
      <w:r w:rsidRPr="008A11C1">
        <w:rPr>
          <w:rFonts w:eastAsia="Calibri"/>
        </w:rPr>
        <w:fldChar w:fldCharType="end"/>
      </w:r>
      <w:r w:rsidRPr="008A11C1">
        <w:rPr>
          <w:rFonts w:eastAsia="Calibri"/>
        </w:rPr>
        <w:t>.  However, given that a criminal charge or conviction is at issue, Article</w:t>
      </w:r>
      <w:r w:rsidRPr="008A11C1" w:rsidR="00DA3F98">
        <w:rPr>
          <w:rFonts w:eastAsia="Calibri"/>
        </w:rPr>
        <w:t> </w:t>
      </w:r>
      <w:r w:rsidRPr="008A11C1">
        <w:rPr>
          <w:rFonts w:eastAsia="Calibri"/>
        </w:rPr>
        <w:t>7 § 1 requires the Court to examine whether there was a contemporaneous legal basis for an applicant</w:t>
      </w:r>
      <w:r w:rsidRPr="008A11C1" w:rsidR="008A11C1">
        <w:rPr>
          <w:rFonts w:eastAsia="Calibri"/>
        </w:rPr>
        <w:t>’</w:t>
      </w:r>
      <w:r w:rsidRPr="008A11C1">
        <w:rPr>
          <w:rFonts w:eastAsia="Calibri"/>
        </w:rPr>
        <w:t xml:space="preserve">s conviction and it must satisfy itself that the result reached by the domestic courts was compatible with that Article (see, for instance, </w:t>
      </w:r>
      <w:r w:rsidRPr="008A11C1">
        <w:rPr>
          <w:rFonts w:eastAsia="Calibri"/>
          <w:i/>
        </w:rPr>
        <w:t>Kononov</w:t>
      </w:r>
      <w:r w:rsidRPr="008A11C1">
        <w:rPr>
          <w:rFonts w:eastAsia="Calibri"/>
        </w:rPr>
        <w:t xml:space="preserve">, cited above, §§ 197-98, and </w:t>
      </w:r>
      <w:r w:rsidRPr="008A11C1">
        <w:rPr>
          <w:rFonts w:eastAsia="Calibri"/>
          <w:i/>
        </w:rPr>
        <w:t>Rohlena v. the Czech Republic</w:t>
      </w:r>
      <w:r w:rsidRPr="008A11C1">
        <w:rPr>
          <w:rFonts w:eastAsia="Calibri"/>
        </w:rPr>
        <w:t xml:space="preserve"> [GC], no. 59552/08, §§ 51-52, ECHR 2015). Furthermore, regarding the role of judicial interpretation, the Court</w:t>
      </w:r>
      <w:r w:rsidRPr="008A11C1" w:rsidR="008A11C1">
        <w:rPr>
          <w:rFonts w:eastAsia="Calibri"/>
        </w:rPr>
        <w:t>’</w:t>
      </w:r>
      <w:r w:rsidRPr="008A11C1">
        <w:rPr>
          <w:rFonts w:eastAsia="Calibri"/>
        </w:rPr>
        <w:t xml:space="preserve">s case-law appears more specific in respect of Article 7 than it is in respect of Articles 8-11. Although Article 7 does not exclude the gradual clarification of the rules of criminal liability through interpretation from case to case, the resulting development must be consistent with the essence of the offence and must be reasonably foreseeable (see </w:t>
      </w:r>
      <w:r w:rsidRPr="008A11C1">
        <w:rPr>
          <w:rFonts w:eastAsia="Calibri"/>
          <w:i/>
        </w:rPr>
        <w:t>Kononov</w:t>
      </w:r>
      <w:r w:rsidRPr="008A11C1">
        <w:rPr>
          <w:rFonts w:eastAsia="Calibri"/>
        </w:rPr>
        <w:t xml:space="preserve">, cited above, § 185, and </w:t>
      </w:r>
      <w:r w:rsidRPr="008A11C1">
        <w:rPr>
          <w:rFonts w:eastAsia="Calibri"/>
          <w:i/>
        </w:rPr>
        <w:t>Del Río Prada</w:t>
      </w:r>
      <w:r w:rsidRPr="008A11C1">
        <w:rPr>
          <w:rFonts w:eastAsia="Calibri"/>
        </w:rPr>
        <w:t xml:space="preserve">, cited above, § 93). While this requirement can be fulfilled even where the domestic courts interpret and apply a provision for the first time (see, as an example under Article 10, </w:t>
      </w:r>
      <w:r w:rsidRPr="008A11C1">
        <w:rPr>
          <w:rFonts w:eastAsia="Calibri"/>
          <w:i/>
        </w:rPr>
        <w:t>Satakunnan Markkinapörssi Oy and Satamedia Oy v. Finland</w:t>
      </w:r>
      <w:r w:rsidRPr="008A11C1">
        <w:rPr>
          <w:rFonts w:eastAsia="Calibri"/>
        </w:rPr>
        <w:t xml:space="preserve"> [GC], cited above, § 150), judicial interpretation must generally follow a perceptible line of case-law consistent with the essence of the offence.</w:t>
      </w:r>
    </w:p>
    <w:p w:rsidRPr="008A11C1" w:rsidR="003473E0" w:rsidP="008A11C1" w:rsidRDefault="003473E0" w14:paraId="22FB92FC" w14:textId="5932B129">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19</w:t>
      </w:r>
      <w:r w:rsidRPr="008A11C1">
        <w:rPr>
          <w:rFonts w:eastAsia="Calibri"/>
        </w:rPr>
        <w:fldChar w:fldCharType="end"/>
      </w:r>
      <w:r w:rsidRPr="008A11C1">
        <w:rPr>
          <w:rFonts w:eastAsia="Calibri"/>
        </w:rPr>
        <w:t xml:space="preserve">.  Before examining how these general principles should have applied in the circumstances of the present case, it is interesting to note as a preliminary aside that the nature and effect of the 2015 decision of the Criminal Division of the Court of Cassation was reported in the following terms in </w:t>
      </w:r>
      <w:r w:rsidRPr="008A11C1">
        <w:rPr>
          <w:rFonts w:eastAsia="Calibri"/>
          <w:i/>
        </w:rPr>
        <w:t>Le Monde</w:t>
      </w:r>
      <w:r w:rsidRPr="008A11C1">
        <w:rPr>
          <w:rFonts w:eastAsia="Calibri"/>
        </w:rPr>
        <w:t>:</w:t>
      </w:r>
    </w:p>
    <w:p w:rsidRPr="008A11C1" w:rsidR="003473E0" w:rsidP="008A11C1" w:rsidRDefault="003473E0" w14:paraId="284295C8" w14:textId="77777777">
      <w:pPr>
        <w:pStyle w:val="JuQuot"/>
        <w:rPr>
          <w:rFonts w:eastAsia="Calibri"/>
        </w:rPr>
      </w:pPr>
      <w:r w:rsidRPr="008A11C1">
        <w:rPr>
          <w:rFonts w:eastAsia="Calibri"/>
        </w:rPr>
        <w:t>“</w:t>
      </w:r>
      <w:r w:rsidRPr="008A11C1">
        <w:rPr>
          <w:rFonts w:eastAsia="Calibri"/>
          <w:i/>
        </w:rPr>
        <w:t>No further doubt is possible</w:t>
      </w:r>
      <w:r w:rsidRPr="008A11C1">
        <w:rPr>
          <w:rFonts w:eastAsia="Calibri"/>
        </w:rPr>
        <w:t xml:space="preserve">: the simple fact of calling for a boycott of Israeli goods </w:t>
      </w:r>
      <w:r w:rsidRPr="008A11C1">
        <w:rPr>
          <w:rFonts w:eastAsia="Calibri"/>
          <w:i/>
        </w:rPr>
        <w:t>is totally illegal in France</w:t>
      </w:r>
      <w:r w:rsidRPr="008A11C1">
        <w:rPr>
          <w:rFonts w:eastAsia="Calibri"/>
        </w:rPr>
        <w:t>. And it is severely punished. Two judgments of the Court of Cassation ... render France one of the few countries in the world, and the sole democracy, where a call to boycott by an organisation or citizen for criticising the policies of a third country is prohibited”.</w:t>
      </w:r>
      <w:r w:rsidRPr="008A11C1">
        <w:rPr>
          <w:rFonts w:eastAsia="Calibri"/>
          <w:vertAlign w:val="superscript"/>
        </w:rPr>
        <w:footnoteReference w:id="1"/>
      </w:r>
    </w:p>
    <w:p w:rsidRPr="008A11C1" w:rsidR="003473E0" w:rsidP="008A11C1" w:rsidRDefault="003473E0" w14:paraId="1D78D108" w14:textId="61216B1C">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20</w:t>
      </w:r>
      <w:r w:rsidRPr="008A11C1">
        <w:rPr>
          <w:rFonts w:eastAsia="Calibri"/>
        </w:rPr>
        <w:fldChar w:fldCharType="end"/>
      </w:r>
      <w:r w:rsidRPr="008A11C1">
        <w:rPr>
          <w:rFonts w:eastAsia="Calibri"/>
        </w:rPr>
        <w:t>.  In dismissing the applicants</w:t>
      </w:r>
      <w:r w:rsidRPr="008A11C1" w:rsidR="008A11C1">
        <w:rPr>
          <w:rFonts w:eastAsia="Calibri"/>
        </w:rPr>
        <w:t>’</w:t>
      </w:r>
      <w:r w:rsidRPr="008A11C1">
        <w:rPr>
          <w:rFonts w:eastAsia="Calibri"/>
        </w:rPr>
        <w:t xml:space="preserve"> complaint under Article 7, the Chamber judgment relies solely on the Court of Cassation judgment of September 2004 which led to the </w:t>
      </w:r>
      <w:r w:rsidRPr="008A11C1">
        <w:rPr>
          <w:rFonts w:eastAsia="Calibri"/>
          <w:i/>
        </w:rPr>
        <w:t>Willem</w:t>
      </w:r>
      <w:r w:rsidRPr="008A11C1">
        <w:rPr>
          <w:rFonts w:eastAsia="Calibri"/>
        </w:rPr>
        <w:t xml:space="preserve"> case and on that court</w:t>
      </w:r>
      <w:r w:rsidRPr="008A11C1" w:rsidR="008A11C1">
        <w:rPr>
          <w:rFonts w:eastAsia="Calibri"/>
        </w:rPr>
        <w:t>’</w:t>
      </w:r>
      <w:r w:rsidRPr="008A11C1">
        <w:rPr>
          <w:rFonts w:eastAsia="Calibri"/>
        </w:rPr>
        <w:t xml:space="preserve">s interpretation of </w:t>
      </w:r>
      <w:r w:rsidRPr="008A11C1" w:rsidR="00DA3F98">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482144">
        <w:rPr>
          <w:rFonts w:eastAsia="Calibri"/>
        </w:rPr>
        <w:t>L</w:t>
      </w:r>
      <w:r w:rsidRPr="008A11C1">
        <w:rPr>
          <w:rFonts w:eastAsia="Calibri"/>
        </w:rPr>
        <w:t xml:space="preserve">aw on the freedom of the press (see </w:t>
      </w:r>
      <w:r w:rsidRPr="008A11C1" w:rsidR="00DA3F98">
        <w:rPr>
          <w:rFonts w:eastAsia="Calibri"/>
        </w:rPr>
        <w:t>paragraph</w:t>
      </w:r>
      <w:r w:rsidRPr="008A11C1">
        <w:rPr>
          <w:rFonts w:eastAsia="Calibri"/>
        </w:rPr>
        <w:t xml:space="preserve"> 39 of the Chamber judgment). </w:t>
      </w:r>
      <w:r w:rsidRPr="008A11C1">
        <w:rPr>
          <w:rFonts w:eastAsia="Calibri"/>
          <w:i/>
        </w:rPr>
        <w:t>Willem</w:t>
      </w:r>
      <w:r w:rsidRPr="008A11C1">
        <w:rPr>
          <w:rFonts w:eastAsia="Calibri"/>
        </w:rPr>
        <w:t xml:space="preserve"> is, as the Chamber judgment correctly emphasises in its analysis under Article 10, a particular and different case. The mayor of a French municipality had been convicted under the latter provision of the 1881 </w:t>
      </w:r>
      <w:r w:rsidRPr="008A11C1" w:rsidR="00482144">
        <w:rPr>
          <w:rFonts w:eastAsia="Calibri"/>
        </w:rPr>
        <w:t>L</w:t>
      </w:r>
      <w:r w:rsidRPr="008A11C1">
        <w:rPr>
          <w:rFonts w:eastAsia="Calibri"/>
        </w:rPr>
        <w:t xml:space="preserve">aw for having </w:t>
      </w:r>
      <w:r w:rsidRPr="008A11C1">
        <w:rPr>
          <w:rFonts w:eastAsia="Calibri"/>
          <w:i/>
        </w:rPr>
        <w:t>directed</w:t>
      </w:r>
      <w:r w:rsidRPr="008A11C1">
        <w:rPr>
          <w:rFonts w:eastAsia="Calibri"/>
        </w:rPr>
        <w:t xml:space="preserve"> municipal catering services not to buy Israeli products. His conviction at domestic level and the Court</w:t>
      </w:r>
      <w:r w:rsidRPr="008A11C1" w:rsidR="008A11C1">
        <w:rPr>
          <w:rFonts w:eastAsia="Calibri"/>
        </w:rPr>
        <w:t>’</w:t>
      </w:r>
      <w:r w:rsidRPr="008A11C1">
        <w:rPr>
          <w:rFonts w:eastAsia="Calibri"/>
        </w:rPr>
        <w:t xml:space="preserve">s decision to find no violation of Article 10 in his case was based on the fact that the applicant had called on those municipal services, for which he was responsible in his capacity as a public official, to engage in a positive act of discrimination (see </w:t>
      </w:r>
      <w:r w:rsidRPr="008A11C1">
        <w:rPr>
          <w:rFonts w:eastAsia="Calibri"/>
          <w:i/>
        </w:rPr>
        <w:t>Willem</w:t>
      </w:r>
      <w:r w:rsidRPr="008A11C1">
        <w:rPr>
          <w:rFonts w:eastAsia="Calibri"/>
        </w:rPr>
        <w:t xml:space="preserve">, cited above, § 38 and the distinguishing of </w:t>
      </w:r>
      <w:r w:rsidRPr="008A11C1">
        <w:rPr>
          <w:rFonts w:eastAsia="Calibri"/>
          <w:i/>
        </w:rPr>
        <w:t>Willem</w:t>
      </w:r>
      <w:r w:rsidRPr="008A11C1">
        <w:rPr>
          <w:rFonts w:eastAsia="Calibri"/>
        </w:rPr>
        <w:t xml:space="preserve"> in § 68 of the Chamber judgment).</w:t>
      </w:r>
    </w:p>
    <w:p w:rsidRPr="008A11C1" w:rsidR="003473E0" w:rsidP="008A11C1" w:rsidRDefault="003473E0" w14:paraId="3EF7DC4D" w14:textId="3E15FFD5">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21</w:t>
      </w:r>
      <w:r w:rsidRPr="008A11C1">
        <w:rPr>
          <w:rFonts w:eastAsia="Calibri"/>
        </w:rPr>
        <w:fldChar w:fldCharType="end"/>
      </w:r>
      <w:r w:rsidRPr="008A11C1">
        <w:rPr>
          <w:rFonts w:eastAsia="Calibri"/>
        </w:rPr>
        <w:t xml:space="preserve">.  The reliance in this judgment, without more, on the </w:t>
      </w:r>
      <w:r w:rsidRPr="008A11C1">
        <w:rPr>
          <w:rFonts w:eastAsia="Calibri"/>
          <w:i/>
        </w:rPr>
        <w:t>Willem</w:t>
      </w:r>
      <w:r w:rsidRPr="008A11C1">
        <w:rPr>
          <w:rFonts w:eastAsia="Calibri"/>
        </w:rPr>
        <w:t xml:space="preserve"> judgment and on the two domestic court decisions which preceded it, is thus problematic for a number of reasons.</w:t>
      </w:r>
    </w:p>
    <w:p w:rsidRPr="008A11C1" w:rsidR="003473E0" w:rsidP="008A11C1" w:rsidRDefault="003473E0" w14:paraId="45CB38E2" w14:textId="03337535">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22</w:t>
      </w:r>
      <w:r w:rsidRPr="008A11C1">
        <w:rPr>
          <w:rFonts w:eastAsia="Calibri"/>
        </w:rPr>
        <w:fldChar w:fldCharType="end"/>
      </w:r>
      <w:r w:rsidRPr="008A11C1">
        <w:rPr>
          <w:rFonts w:eastAsia="Calibri"/>
        </w:rPr>
        <w:t xml:space="preserve">.  Firstly, it is uncontested that </w:t>
      </w:r>
      <w:r w:rsidRPr="008A11C1" w:rsidR="008F2837">
        <w:rPr>
          <w:rFonts w:eastAsia="Calibri"/>
        </w:rPr>
        <w:t>section</w:t>
      </w:r>
      <w:r w:rsidRPr="008A11C1">
        <w:rPr>
          <w:rFonts w:eastAsia="Calibri"/>
        </w:rPr>
        <w:t xml:space="preserve"> 24 of the 1881 </w:t>
      </w:r>
      <w:r w:rsidRPr="008A11C1" w:rsidR="00482144">
        <w:rPr>
          <w:rFonts w:eastAsia="Calibri"/>
        </w:rPr>
        <w:t>L</w:t>
      </w:r>
      <w:r w:rsidRPr="008A11C1">
        <w:rPr>
          <w:rFonts w:eastAsia="Calibri"/>
        </w:rPr>
        <w:t xml:space="preserve">aw did not contain an express reference to economic discrimination. Such an express reference is and was to be found instead in </w:t>
      </w:r>
      <w:r w:rsidRPr="008A11C1" w:rsidR="00482144">
        <w:rPr>
          <w:rFonts w:eastAsia="Calibri"/>
        </w:rPr>
        <w:t>A</w:t>
      </w:r>
      <w:r w:rsidRPr="008A11C1">
        <w:rPr>
          <w:rFonts w:eastAsia="Calibri"/>
        </w:rPr>
        <w:t>rticle 225-2 of the Criminal Code. Cross</w:t>
      </w:r>
      <w:r w:rsidRPr="008A11C1" w:rsidR="00482144">
        <w:rPr>
          <w:rFonts w:eastAsia="Calibri"/>
        </w:rPr>
        <w:t>-</w:t>
      </w:r>
      <w:r w:rsidRPr="008A11C1">
        <w:rPr>
          <w:rFonts w:eastAsia="Calibri"/>
        </w:rPr>
        <w:t xml:space="preserve">reference is made to the latter provision in </w:t>
      </w:r>
      <w:r w:rsidRPr="008A11C1" w:rsidR="008F2837">
        <w:rPr>
          <w:rFonts w:eastAsia="Calibri"/>
        </w:rPr>
        <w:t>section</w:t>
      </w:r>
      <w:r w:rsidRPr="008A11C1">
        <w:rPr>
          <w:rFonts w:eastAsia="Calibri"/>
        </w:rPr>
        <w:t xml:space="preserve"> 24, </w:t>
      </w:r>
      <w:r w:rsidRPr="008A11C1" w:rsidR="00E26BAE">
        <w:rPr>
          <w:rFonts w:eastAsia="Calibri"/>
        </w:rPr>
        <w:t>ninth paragraph</w:t>
      </w:r>
      <w:r w:rsidRPr="008A11C1">
        <w:rPr>
          <w:rFonts w:eastAsia="Calibri"/>
        </w:rPr>
        <w:t xml:space="preserve">, of the 1881 </w:t>
      </w:r>
      <w:r w:rsidRPr="008A11C1" w:rsidR="00482144">
        <w:rPr>
          <w:rFonts w:eastAsia="Calibri"/>
        </w:rPr>
        <w:t>L</w:t>
      </w:r>
      <w:r w:rsidRPr="008A11C1">
        <w:rPr>
          <w:rFonts w:eastAsia="Calibri"/>
        </w:rPr>
        <w:t>aw, whose scope is limited, but not in</w:t>
      </w:r>
      <w:r w:rsidRPr="008A11C1" w:rsidR="0042349D">
        <w:rPr>
          <w:rFonts w:eastAsia="Calibri"/>
        </w:rPr>
        <w:t xml:space="preserve"> the</w:t>
      </w:r>
      <w:r w:rsidRPr="008A11C1">
        <w:rPr>
          <w:rFonts w:eastAsia="Calibri"/>
        </w:rPr>
        <w:t xml:space="preserve"> </w:t>
      </w:r>
      <w:r w:rsidRPr="008A11C1" w:rsidR="0042349D">
        <w:rPr>
          <w:rFonts w:eastAsia="Calibri"/>
        </w:rPr>
        <w:t>eighth paragraph</w:t>
      </w:r>
      <w:r w:rsidRPr="008A11C1">
        <w:rPr>
          <w:rFonts w:eastAsia="Calibri"/>
        </w:rPr>
        <w:t xml:space="preserve">. The latter provision was adopted in 1972 as a means of combatting racial discrimination. The respondent Government suggest that economic discrimination can and should be read into the provisions of </w:t>
      </w:r>
      <w:r w:rsidRPr="008A11C1" w:rsidR="008F2837">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482144">
        <w:rPr>
          <w:rFonts w:eastAsia="Calibri"/>
        </w:rPr>
        <w:t>L</w:t>
      </w:r>
      <w:r w:rsidRPr="008A11C1">
        <w:rPr>
          <w:rFonts w:eastAsia="Calibri"/>
        </w:rPr>
        <w:t xml:space="preserve">aw for the following reason: during the parliamentary debates which preceded its adoption, reference had been made to the International Convention on the Elimination of All Forms of Racial Discrimination which, in Article 1, defines racial discrimination and refers to “the political, </w:t>
      </w:r>
      <w:r w:rsidRPr="008A11C1">
        <w:rPr>
          <w:rFonts w:eastAsia="Calibri"/>
          <w:i/>
        </w:rPr>
        <w:t>economic</w:t>
      </w:r>
      <w:r w:rsidRPr="008A11C1">
        <w:rPr>
          <w:rFonts w:eastAsia="Calibri"/>
        </w:rPr>
        <w:t>, social, cultural and any other field of public life”. This is an inventive and unorthodox way to interpret provisions of a criminal statute but it is hardly one that meets the standards of the Court</w:t>
      </w:r>
      <w:r w:rsidRPr="008A11C1" w:rsidR="008A11C1">
        <w:rPr>
          <w:rFonts w:eastAsia="Calibri"/>
        </w:rPr>
        <w:t>’</w:t>
      </w:r>
      <w:r w:rsidRPr="008A11C1">
        <w:rPr>
          <w:rFonts w:eastAsia="Calibri"/>
        </w:rPr>
        <w:t>s case-law as outlined above. In essence, the latter provides that criminal law provisions should be accessible, foreseeable and must not be extensively construed to an accused</w:t>
      </w:r>
      <w:r w:rsidRPr="008A11C1" w:rsidR="008A11C1">
        <w:rPr>
          <w:rFonts w:eastAsia="Calibri"/>
        </w:rPr>
        <w:t>’</w:t>
      </w:r>
      <w:r w:rsidRPr="008A11C1">
        <w:rPr>
          <w:rFonts w:eastAsia="Calibri"/>
        </w:rPr>
        <w:t>s detriment.</w:t>
      </w:r>
    </w:p>
    <w:p w:rsidRPr="008A11C1" w:rsidR="003473E0" w:rsidP="008A11C1" w:rsidRDefault="003473E0" w14:paraId="205217CF" w14:textId="0AAA5F90">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23</w:t>
      </w:r>
      <w:r w:rsidRPr="008A11C1">
        <w:rPr>
          <w:rFonts w:eastAsia="Calibri"/>
        </w:rPr>
        <w:fldChar w:fldCharType="end"/>
      </w:r>
      <w:r w:rsidRPr="008A11C1">
        <w:rPr>
          <w:rFonts w:eastAsia="Calibri"/>
        </w:rPr>
        <w:t xml:space="preserve">.  Secondly, the question whether the provision relied on in </w:t>
      </w:r>
      <w:r w:rsidRPr="008A11C1">
        <w:rPr>
          <w:rFonts w:eastAsia="Calibri"/>
          <w:i/>
        </w:rPr>
        <w:t>Willem</w:t>
      </w:r>
      <w:r w:rsidRPr="008A11C1">
        <w:rPr>
          <w:rFonts w:eastAsia="Calibri"/>
        </w:rPr>
        <w:t xml:space="preserve"> (reliance now endorsed in </w:t>
      </w:r>
      <w:r w:rsidRPr="008A11C1">
        <w:rPr>
          <w:rFonts w:eastAsia="Calibri"/>
          <w:i/>
        </w:rPr>
        <w:t>Baldassi</w:t>
      </w:r>
      <w:r w:rsidRPr="008A11C1">
        <w:rPr>
          <w:rFonts w:eastAsia="Calibri"/>
        </w:rPr>
        <w:t xml:space="preserve">) complied with the lawfulness requirement under Article 10 § 2 of the Convention had already been raised at domestic and Strasbourg level. In </w:t>
      </w:r>
      <w:r w:rsidRPr="008A11C1">
        <w:rPr>
          <w:rFonts w:eastAsia="Calibri"/>
          <w:i/>
        </w:rPr>
        <w:t>Willem</w:t>
      </w:r>
      <w:r w:rsidRPr="008A11C1">
        <w:rPr>
          <w:rFonts w:eastAsia="Calibri"/>
        </w:rPr>
        <w:t xml:space="preserve"> th</w:t>
      </w:r>
      <w:r w:rsidRPr="008A11C1" w:rsidR="00482144">
        <w:rPr>
          <w:rFonts w:eastAsia="Calibri"/>
        </w:rPr>
        <w:t>e</w:t>
      </w:r>
      <w:r w:rsidRPr="008A11C1">
        <w:rPr>
          <w:rFonts w:eastAsia="Calibri"/>
        </w:rPr>
        <w:t xml:space="preserve"> Court simply accepted that the criminal conviction of the applicant in that case had a legal basis. It added that, </w:t>
      </w:r>
      <w:r w:rsidRPr="008A11C1" w:rsidR="00482144">
        <w:rPr>
          <w:rFonts w:eastAsia="Calibri"/>
        </w:rPr>
        <w:t>in the view of</w:t>
      </w:r>
      <w:r w:rsidRPr="008A11C1">
        <w:rPr>
          <w:rFonts w:eastAsia="Calibri"/>
        </w:rPr>
        <w:t xml:space="preserve"> the Court of Appeal of Douai, </w:t>
      </w:r>
      <w:r w:rsidRPr="008A11C1" w:rsidR="008F2837">
        <w:rPr>
          <w:rFonts w:eastAsia="Calibri"/>
        </w:rPr>
        <w:t>sections</w:t>
      </w:r>
      <w:r w:rsidRPr="008A11C1">
        <w:rPr>
          <w:rFonts w:eastAsia="Calibri"/>
        </w:rPr>
        <w:t xml:space="preserve"> 23 and 24, </w:t>
      </w:r>
      <w:r w:rsidRPr="008A11C1" w:rsidR="0042349D">
        <w:rPr>
          <w:rFonts w:eastAsia="Calibri"/>
        </w:rPr>
        <w:t>eighth paragraph,</w:t>
      </w:r>
      <w:r w:rsidRPr="008A11C1">
        <w:rPr>
          <w:rFonts w:eastAsia="Calibri"/>
        </w:rPr>
        <w:t xml:space="preserve"> of the 1881 </w:t>
      </w:r>
      <w:r w:rsidRPr="008A11C1" w:rsidR="00482144">
        <w:rPr>
          <w:rFonts w:eastAsia="Calibri"/>
        </w:rPr>
        <w:t>L</w:t>
      </w:r>
      <w:r w:rsidRPr="008A11C1">
        <w:rPr>
          <w:rFonts w:eastAsia="Calibri"/>
        </w:rPr>
        <w:t xml:space="preserve">aw referred, at the time, to </w:t>
      </w:r>
      <w:r w:rsidRPr="008A11C1" w:rsidR="00482144">
        <w:rPr>
          <w:rFonts w:eastAsia="Calibri"/>
        </w:rPr>
        <w:t>A</w:t>
      </w:r>
      <w:r w:rsidRPr="008A11C1">
        <w:rPr>
          <w:rFonts w:eastAsia="Calibri"/>
        </w:rPr>
        <w:t xml:space="preserve">rticles 225-1 and 225-2 of the Criminal Code (see </w:t>
      </w:r>
      <w:r w:rsidRPr="008A11C1">
        <w:rPr>
          <w:rFonts w:eastAsia="Calibri"/>
          <w:i/>
        </w:rPr>
        <w:t>Willem</w:t>
      </w:r>
      <w:r w:rsidRPr="008A11C1">
        <w:rPr>
          <w:rFonts w:eastAsia="Calibri"/>
        </w:rPr>
        <w:t xml:space="preserve">, cited above, § 29). This was </w:t>
      </w:r>
      <w:r w:rsidRPr="008A11C1" w:rsidR="008F2837">
        <w:rPr>
          <w:rFonts w:eastAsia="Calibri"/>
        </w:rPr>
        <w:t xml:space="preserve">not </w:t>
      </w:r>
      <w:r w:rsidRPr="008A11C1">
        <w:rPr>
          <w:rFonts w:eastAsia="Calibri"/>
        </w:rPr>
        <w:t>and is not</w:t>
      </w:r>
      <w:r w:rsidRPr="008A11C1">
        <w:rPr>
          <w:rFonts w:eastAsia="Calibri"/>
          <w:strike/>
        </w:rPr>
        <w:t xml:space="preserve"> </w:t>
      </w:r>
      <w:r w:rsidRPr="008A11C1">
        <w:rPr>
          <w:rFonts w:eastAsia="Calibri"/>
        </w:rPr>
        <w:t xml:space="preserve">correct. As such, a problematic lawfulness question remained unanswered or was erroneously answered in </w:t>
      </w:r>
      <w:r w:rsidRPr="008A11C1">
        <w:rPr>
          <w:rFonts w:eastAsia="Calibri"/>
          <w:i/>
        </w:rPr>
        <w:t>Willem</w:t>
      </w:r>
      <w:r w:rsidRPr="008A11C1">
        <w:rPr>
          <w:rFonts w:eastAsia="Calibri"/>
        </w:rPr>
        <w:t xml:space="preserve">. This non-answer in a case which concerned very distinct facts and an earlier version of the 1881 </w:t>
      </w:r>
      <w:r w:rsidRPr="008A11C1" w:rsidR="00482144">
        <w:rPr>
          <w:rFonts w:eastAsia="Calibri"/>
        </w:rPr>
        <w:t>L</w:t>
      </w:r>
      <w:r w:rsidRPr="008A11C1">
        <w:rPr>
          <w:rFonts w:eastAsia="Calibri"/>
        </w:rPr>
        <w:t xml:space="preserve">aw has now been transposed without more to the actions of the protesters in </w:t>
      </w:r>
      <w:r w:rsidRPr="008A11C1">
        <w:rPr>
          <w:rFonts w:eastAsia="Calibri"/>
          <w:i/>
        </w:rPr>
        <w:t>Baldassi</w:t>
      </w:r>
      <w:r w:rsidRPr="008A11C1">
        <w:rPr>
          <w:rFonts w:eastAsia="Calibri"/>
        </w:rPr>
        <w:t>.</w:t>
      </w:r>
    </w:p>
    <w:p w:rsidRPr="008A11C1" w:rsidR="003473E0" w:rsidP="008A11C1" w:rsidRDefault="003473E0" w14:paraId="086834A6" w14:textId="4CF951EB">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24</w:t>
      </w:r>
      <w:r w:rsidRPr="008A11C1">
        <w:rPr>
          <w:rFonts w:eastAsia="Calibri"/>
        </w:rPr>
        <w:fldChar w:fldCharType="end"/>
      </w:r>
      <w:r w:rsidRPr="008A11C1">
        <w:rPr>
          <w:rFonts w:eastAsia="Calibri"/>
        </w:rPr>
        <w:t xml:space="preserve">.  Thirdly, leaving aside the distinctions between this case and </w:t>
      </w:r>
      <w:r w:rsidRPr="008A11C1">
        <w:rPr>
          <w:rFonts w:eastAsia="Calibri"/>
          <w:i/>
        </w:rPr>
        <w:t>Willem</w:t>
      </w:r>
      <w:r w:rsidRPr="008A11C1">
        <w:rPr>
          <w:rFonts w:eastAsia="Calibri"/>
        </w:rPr>
        <w:t xml:space="preserve">, was it really foreseeable for the applicants that their participation in supermarket protests in September 2009 and May 2010 would lead to criminal charges and a conviction on the basis of </w:t>
      </w:r>
      <w:r w:rsidRPr="008A11C1" w:rsidR="008F2837">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482144">
        <w:rPr>
          <w:rFonts w:eastAsia="Calibri"/>
        </w:rPr>
        <w:t>L</w:t>
      </w:r>
      <w:r w:rsidRPr="008A11C1">
        <w:rPr>
          <w:rFonts w:eastAsia="Calibri"/>
        </w:rPr>
        <w:t>aw? According to the Court</w:t>
      </w:r>
      <w:r w:rsidRPr="008A11C1" w:rsidR="008A11C1">
        <w:rPr>
          <w:rFonts w:eastAsia="Calibri"/>
        </w:rPr>
        <w:t>’</w:t>
      </w:r>
      <w:r w:rsidRPr="008A11C1">
        <w:rPr>
          <w:rFonts w:eastAsia="Calibri"/>
        </w:rPr>
        <w:t xml:space="preserve">s case-law, foreseeability must be appraised from the perspective of the convicted person </w:t>
      </w:r>
      <w:r w:rsidRPr="008A11C1">
        <w:rPr>
          <w:rFonts w:eastAsia="Calibri"/>
          <w:i/>
        </w:rPr>
        <w:t xml:space="preserve">at the time of the commission of the offence charged </w:t>
      </w:r>
      <w:r w:rsidRPr="008A11C1">
        <w:rPr>
          <w:rFonts w:eastAsia="Calibri"/>
        </w:rPr>
        <w:t xml:space="preserve">(see </w:t>
      </w:r>
      <w:r w:rsidRPr="008A11C1">
        <w:rPr>
          <w:rFonts w:eastAsia="Calibri"/>
          <w:i/>
        </w:rPr>
        <w:t xml:space="preserve">Rohlena v. </w:t>
      </w:r>
      <w:r w:rsidRPr="008A11C1" w:rsidR="00482144">
        <w:rPr>
          <w:rFonts w:eastAsia="Calibri"/>
          <w:i/>
        </w:rPr>
        <w:t>t</w:t>
      </w:r>
      <w:r w:rsidRPr="008A11C1">
        <w:rPr>
          <w:rFonts w:eastAsia="Calibri"/>
          <w:i/>
        </w:rPr>
        <w:t>he Czech Republic</w:t>
      </w:r>
      <w:r w:rsidRPr="008A11C1">
        <w:rPr>
          <w:rFonts w:eastAsia="Calibri"/>
        </w:rPr>
        <w:t xml:space="preserve"> [GC], cited above, § 56; </w:t>
      </w:r>
      <w:r w:rsidRPr="008A11C1">
        <w:rPr>
          <w:rFonts w:eastAsia="Calibri"/>
          <w:i/>
        </w:rPr>
        <w:t>Streletz, Kessler and Krenz v. Germany</w:t>
      </w:r>
      <w:r w:rsidRPr="008A11C1">
        <w:rPr>
          <w:rFonts w:eastAsia="Calibri"/>
        </w:rPr>
        <w:t xml:space="preserve"> [GC], cited above, § 51; </w:t>
      </w:r>
      <w:r w:rsidRPr="008A11C1">
        <w:rPr>
          <w:rFonts w:eastAsia="Calibri"/>
          <w:i/>
        </w:rPr>
        <w:t>Veeber v. Estonia (No. 2)</w:t>
      </w:r>
      <w:r w:rsidRPr="008A11C1">
        <w:rPr>
          <w:rFonts w:eastAsia="Calibri"/>
        </w:rPr>
        <w:t>, no. 45771/99, § 33, 21 January 2003</w:t>
      </w:r>
      <w:r w:rsidRPr="008A11C1" w:rsidR="00482144">
        <w:rPr>
          <w:rFonts w:eastAsia="Calibri"/>
        </w:rPr>
        <w:t>;</w:t>
      </w:r>
      <w:r w:rsidRPr="008A11C1">
        <w:rPr>
          <w:rFonts w:eastAsia="Calibri"/>
        </w:rPr>
        <w:t xml:space="preserve"> and </w:t>
      </w:r>
      <w:r w:rsidRPr="008A11C1">
        <w:rPr>
          <w:rFonts w:eastAsia="Calibri"/>
          <w:i/>
        </w:rPr>
        <w:t>Korbely v. Hungary</w:t>
      </w:r>
      <w:r w:rsidRPr="008A11C1">
        <w:rPr>
          <w:rFonts w:eastAsia="Calibri"/>
        </w:rPr>
        <w:t xml:space="preserve"> [GC], no. 9174/02, § 73, 19 September 2008). In my view the Chamber, to the extent that it even tried to answer this question, did so by placing itself in 2015 following the judgment of the Court of Cassation, and not in 2009, when the first set of protesters packed </w:t>
      </w:r>
      <w:r w:rsidRPr="008A11C1" w:rsidR="00CE4F5E">
        <w:rPr>
          <w:rFonts w:eastAsia="Calibri"/>
        </w:rPr>
        <w:t xml:space="preserve">up </w:t>
      </w:r>
      <w:r w:rsidRPr="008A11C1">
        <w:rPr>
          <w:rFonts w:eastAsia="Calibri"/>
        </w:rPr>
        <w:t>their pamphlets and headed for Carrefour.</w:t>
      </w:r>
    </w:p>
    <w:p w:rsidRPr="008A11C1" w:rsidR="003473E0" w:rsidP="008A11C1" w:rsidRDefault="003473E0" w14:paraId="20B86C9E" w14:textId="0B69C2E8">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25</w:t>
      </w:r>
      <w:r w:rsidRPr="008A11C1">
        <w:rPr>
          <w:rFonts w:eastAsia="Calibri"/>
        </w:rPr>
        <w:fldChar w:fldCharType="end"/>
      </w:r>
      <w:r w:rsidRPr="008A11C1">
        <w:rPr>
          <w:rFonts w:eastAsia="Calibri"/>
        </w:rPr>
        <w:t>.  Two points are noteworthy in this regard.</w:t>
      </w:r>
    </w:p>
    <w:p w:rsidRPr="008A11C1" w:rsidR="003473E0" w:rsidP="008A11C1" w:rsidRDefault="003473E0" w14:paraId="5E2BB899" w14:textId="3E72417A">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26</w:t>
      </w:r>
      <w:r w:rsidRPr="008A11C1">
        <w:rPr>
          <w:rFonts w:eastAsia="Calibri"/>
        </w:rPr>
        <w:fldChar w:fldCharType="end"/>
      </w:r>
      <w:r w:rsidRPr="008A11C1">
        <w:rPr>
          <w:rFonts w:eastAsia="Calibri"/>
        </w:rPr>
        <w:t xml:space="preserve">.  On the one hand, the circular to which reference is made in </w:t>
      </w:r>
      <w:r w:rsidRPr="008A11C1" w:rsidR="00482144">
        <w:rPr>
          <w:rFonts w:eastAsia="Calibri"/>
        </w:rPr>
        <w:t>paragraph</w:t>
      </w:r>
      <w:r w:rsidRPr="008A11C1">
        <w:rPr>
          <w:rFonts w:eastAsia="Calibri"/>
        </w:rPr>
        <w:t xml:space="preserve"> 20 of the Chamber judgment (known as the</w:t>
      </w:r>
      <w:r w:rsidRPr="008A11C1">
        <w:rPr>
          <w:rFonts w:eastAsia="Calibri"/>
          <w:iCs/>
        </w:rPr>
        <w:t xml:space="preserve"> </w:t>
      </w:r>
      <w:r w:rsidRPr="008A11C1" w:rsidR="00CE4F5E">
        <w:rPr>
          <w:rFonts w:eastAsia="Calibri"/>
          <w:iCs/>
        </w:rPr>
        <w:t>“</w:t>
      </w:r>
      <w:r w:rsidRPr="008A11C1">
        <w:rPr>
          <w:rFonts w:eastAsia="Calibri"/>
          <w:iCs/>
        </w:rPr>
        <w:t>Alliot-Marie</w:t>
      </w:r>
      <w:r w:rsidRPr="008A11C1">
        <w:rPr>
          <w:rFonts w:eastAsia="Calibri"/>
        </w:rPr>
        <w:t xml:space="preserve"> circular</w:t>
      </w:r>
      <w:r w:rsidRPr="008A11C1" w:rsidR="00CE4F5E">
        <w:rPr>
          <w:rFonts w:eastAsia="Calibri"/>
        </w:rPr>
        <w:t>”</w:t>
      </w:r>
      <w:r w:rsidRPr="008A11C1">
        <w:rPr>
          <w:rFonts w:eastAsia="Calibri"/>
        </w:rPr>
        <w:t xml:space="preserve">) was issued to Court of Appeal prosecutors on the instructions of the then Minister </w:t>
      </w:r>
      <w:r w:rsidRPr="008A11C1" w:rsidR="004F49E2">
        <w:rPr>
          <w:rFonts w:eastAsia="Calibri"/>
        </w:rPr>
        <w:t>of</w:t>
      </w:r>
      <w:r w:rsidRPr="008A11C1">
        <w:rPr>
          <w:rFonts w:eastAsia="Calibri"/>
        </w:rPr>
        <w:t xml:space="preserve"> Justice on 12 February 2010. It thus followed several months </w:t>
      </w:r>
      <w:r w:rsidRPr="008A11C1">
        <w:rPr>
          <w:rFonts w:eastAsia="Calibri"/>
          <w:i/>
        </w:rPr>
        <w:t>after</w:t>
      </w:r>
      <w:r w:rsidRPr="008A11C1">
        <w:rPr>
          <w:rFonts w:eastAsia="Calibri"/>
        </w:rPr>
        <w:t xml:space="preserve"> the first and largest Carrefour protest involving the applicants in September 2009. That circular did point to the fact that in 2009 </w:t>
      </w:r>
      <w:r w:rsidRPr="008A11C1" w:rsidR="00482144">
        <w:rPr>
          <w:rFonts w:eastAsia="Calibri"/>
        </w:rPr>
        <w:t>various</w:t>
      </w:r>
      <w:r w:rsidRPr="008A11C1">
        <w:rPr>
          <w:rFonts w:eastAsia="Calibri"/>
        </w:rPr>
        <w:t xml:space="preserve"> criminal proceedings had been instituted on the basis of </w:t>
      </w:r>
      <w:r w:rsidRPr="008A11C1" w:rsidR="00CE4F5E">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482144">
        <w:rPr>
          <w:rFonts w:eastAsia="Calibri"/>
        </w:rPr>
        <w:t>L</w:t>
      </w:r>
      <w:r w:rsidRPr="008A11C1">
        <w:rPr>
          <w:rFonts w:eastAsia="Calibri"/>
        </w:rPr>
        <w:t xml:space="preserve">aw against protesters involved in similar protests. However, it </w:t>
      </w:r>
      <w:r w:rsidRPr="008A11C1" w:rsidR="00482144">
        <w:rPr>
          <w:rFonts w:eastAsia="Calibri"/>
        </w:rPr>
        <w:t>was</w:t>
      </w:r>
      <w:r w:rsidRPr="008A11C1">
        <w:rPr>
          <w:rFonts w:eastAsia="Calibri"/>
        </w:rPr>
        <w:t xml:space="preserve"> clear that the outcome of those proceedings was far from uniform. Reference was made to just one judgment, handed down two days previously by the first</w:t>
      </w:r>
      <w:r w:rsidRPr="008A11C1" w:rsidR="00482144">
        <w:rPr>
          <w:rFonts w:eastAsia="Calibri"/>
        </w:rPr>
        <w:t>-</w:t>
      </w:r>
      <w:r w:rsidRPr="008A11C1">
        <w:rPr>
          <w:rFonts w:eastAsia="Calibri"/>
        </w:rPr>
        <w:t xml:space="preserve">instance </w:t>
      </w:r>
      <w:r w:rsidRPr="008A11C1" w:rsidR="00482144">
        <w:rPr>
          <w:rFonts w:eastAsia="Calibri"/>
        </w:rPr>
        <w:t>Criminal Court</w:t>
      </w:r>
      <w:r w:rsidRPr="008A11C1">
        <w:rPr>
          <w:rFonts w:eastAsia="Calibri"/>
        </w:rPr>
        <w:t xml:space="preserve"> of Bordeaux, in which supermarket protesters had been convicted. Prosecutors were called upon to ensure a coherent and firm response to such protests and were requested to notify the authorities of any decisions not to take action and the reasons behind them.</w:t>
      </w:r>
    </w:p>
    <w:p w:rsidRPr="008A11C1" w:rsidR="003473E0" w:rsidP="008A11C1" w:rsidRDefault="003473E0" w14:paraId="4E559F32" w14:textId="340AC528">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27</w:t>
      </w:r>
      <w:r w:rsidRPr="008A11C1">
        <w:rPr>
          <w:rFonts w:eastAsia="Calibri"/>
        </w:rPr>
        <w:fldChar w:fldCharType="end"/>
      </w:r>
      <w:r w:rsidRPr="008A11C1">
        <w:rPr>
          <w:rFonts w:eastAsia="Calibri"/>
        </w:rPr>
        <w:t>.  On the other hand, an overview of first</w:t>
      </w:r>
      <w:r w:rsidRPr="008A11C1" w:rsidR="00482144">
        <w:rPr>
          <w:rFonts w:eastAsia="Calibri"/>
        </w:rPr>
        <w:t>-</w:t>
      </w:r>
      <w:r w:rsidRPr="008A11C1">
        <w:rPr>
          <w:rFonts w:eastAsia="Calibri"/>
        </w:rPr>
        <w:t>instance and appeal court decisions in relation to similar protests at the material time and for several years thereafter demonstrate that the position in French law was far from clear. The first</w:t>
      </w:r>
      <w:r w:rsidRPr="008A11C1" w:rsidR="00482144">
        <w:rPr>
          <w:rFonts w:eastAsia="Calibri"/>
        </w:rPr>
        <w:t>-</w:t>
      </w:r>
      <w:r w:rsidRPr="008A11C1">
        <w:rPr>
          <w:rFonts w:eastAsia="Calibri"/>
        </w:rPr>
        <w:t>instance Bordeaux court judgment</w:t>
      </w:r>
      <w:r w:rsidRPr="008A11C1" w:rsidR="00482144">
        <w:rPr>
          <w:rFonts w:eastAsia="Calibri"/>
        </w:rPr>
        <w:t>,</w:t>
      </w:r>
      <w:r w:rsidRPr="008A11C1">
        <w:rPr>
          <w:rFonts w:eastAsia="Calibri"/>
        </w:rPr>
        <w:t xml:space="preserve"> just mentioned</w:t>
      </w:r>
      <w:r w:rsidRPr="008A11C1" w:rsidR="00482144">
        <w:rPr>
          <w:rFonts w:eastAsia="Calibri"/>
        </w:rPr>
        <w:t>,</w:t>
      </w:r>
      <w:r w:rsidRPr="008A11C1">
        <w:rPr>
          <w:rFonts w:eastAsia="Calibri"/>
        </w:rPr>
        <w:t xml:space="preserve"> was </w:t>
      </w:r>
      <w:r w:rsidRPr="008A11C1" w:rsidR="00482144">
        <w:rPr>
          <w:rFonts w:eastAsia="Calibri"/>
        </w:rPr>
        <w:t>upheld</w:t>
      </w:r>
      <w:r w:rsidRPr="008A11C1">
        <w:rPr>
          <w:rFonts w:eastAsia="Calibri"/>
        </w:rPr>
        <w:t xml:space="preserve"> by the Court of Appeal and the Court of Cassation</w:t>
      </w:r>
      <w:r w:rsidRPr="008A11C1" w:rsidR="00D05583">
        <w:rPr>
          <w:rFonts w:eastAsia="Calibri"/>
        </w:rPr>
        <w:t xml:space="preserve"> only</w:t>
      </w:r>
      <w:r w:rsidRPr="008A11C1">
        <w:rPr>
          <w:rFonts w:eastAsia="Calibri"/>
        </w:rPr>
        <w:t xml:space="preserve"> in October 2010 and May 2012 respectively. Meanwhile, on 8 July 2011 the Paris </w:t>
      </w:r>
      <w:r w:rsidRPr="008A11C1" w:rsidR="00D05583">
        <w:rPr>
          <w:rFonts w:eastAsia="Calibri"/>
        </w:rPr>
        <w:t>Criminal Court</w:t>
      </w:r>
      <w:r w:rsidRPr="008A11C1">
        <w:rPr>
          <w:rFonts w:eastAsia="Calibri"/>
        </w:rPr>
        <w:t xml:space="preserve"> acquitted a protester who had posted a video on line of an identical supermarket boycott (</w:t>
      </w:r>
      <w:r w:rsidRPr="008A11C1" w:rsidR="00D05583">
        <w:rPr>
          <w:rFonts w:eastAsia="Calibri"/>
          <w:i/>
          <w:iCs/>
        </w:rPr>
        <w:t>t</w:t>
      </w:r>
      <w:r w:rsidRPr="008A11C1">
        <w:rPr>
          <w:rFonts w:eastAsia="Calibri"/>
          <w:i/>
          <w:iCs/>
        </w:rPr>
        <w:t>ribunal de grande instance</w:t>
      </w:r>
      <w:r w:rsidRPr="008A11C1">
        <w:rPr>
          <w:rFonts w:eastAsia="Calibri"/>
        </w:rPr>
        <w:t xml:space="preserve"> </w:t>
      </w:r>
      <w:r w:rsidRPr="008A11C1" w:rsidR="00D05583">
        <w:rPr>
          <w:rFonts w:eastAsia="Calibri"/>
        </w:rPr>
        <w:t>of</w:t>
      </w:r>
      <w:r w:rsidRPr="008A11C1">
        <w:rPr>
          <w:rFonts w:eastAsia="Calibri"/>
        </w:rPr>
        <w:t xml:space="preserve"> Paris</w:t>
      </w:r>
      <w:r w:rsidRPr="008A11C1">
        <w:rPr>
          <w:rFonts w:eastAsia="Calibri"/>
          <w:i/>
        </w:rPr>
        <w:t xml:space="preserve">, </w:t>
      </w:r>
      <w:r w:rsidRPr="008A11C1">
        <w:rPr>
          <w:rFonts w:eastAsia="Calibri"/>
        </w:rPr>
        <w:t>8 July 2011)</w:t>
      </w:r>
      <w:r w:rsidRPr="008A11C1" w:rsidR="00D05583">
        <w:rPr>
          <w:rFonts w:eastAsia="Calibri"/>
        </w:rPr>
        <w:t>,</w:t>
      </w:r>
      <w:r w:rsidRPr="008A11C1">
        <w:rPr>
          <w:rFonts w:eastAsia="Calibri"/>
        </w:rPr>
        <w:t xml:space="preserve"> finding as follows as regards </w:t>
      </w:r>
      <w:r w:rsidRPr="008A11C1" w:rsidR="00CE4F5E">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D05583">
        <w:rPr>
          <w:rFonts w:eastAsia="Calibri"/>
        </w:rPr>
        <w:t>L</w:t>
      </w:r>
      <w:r w:rsidRPr="008A11C1">
        <w:rPr>
          <w:rFonts w:eastAsia="Calibri"/>
        </w:rPr>
        <w:t>aw:</w:t>
      </w:r>
    </w:p>
    <w:p w:rsidRPr="008A11C1" w:rsidR="003473E0" w:rsidP="008A11C1" w:rsidRDefault="003473E0" w14:paraId="45C9244B" w14:textId="718C932F">
      <w:pPr>
        <w:pStyle w:val="JuQuot"/>
        <w:rPr>
          <w:rFonts w:eastAsia="Calibri"/>
        </w:rPr>
      </w:pPr>
      <w:r w:rsidRPr="008A11C1">
        <w:rPr>
          <w:rFonts w:eastAsia="Calibri"/>
        </w:rPr>
        <w:t>“</w:t>
      </w:r>
      <w:r w:rsidRPr="008A11C1" w:rsidR="00CE4F5E">
        <w:rPr>
          <w:rFonts w:eastAsia="Calibri"/>
        </w:rPr>
        <w:t xml:space="preserve">[this </w:t>
      </w:r>
      <w:r w:rsidRPr="008A11C1" w:rsidR="00D666F2">
        <w:rPr>
          <w:rFonts w:eastAsia="Calibri"/>
        </w:rPr>
        <w:t>provision</w:t>
      </w:r>
      <w:r w:rsidRPr="008A11C1" w:rsidR="00CE4F5E">
        <w:rPr>
          <w:rFonts w:eastAsia="Calibri"/>
        </w:rPr>
        <w:t>]</w:t>
      </w:r>
      <w:r w:rsidRPr="008A11C1">
        <w:rPr>
          <w:rFonts w:eastAsia="Calibri"/>
        </w:rPr>
        <w:t xml:space="preserve"> </w:t>
      </w:r>
      <w:r w:rsidRPr="008A11C1" w:rsidR="00CE4F5E">
        <w:rPr>
          <w:rFonts w:eastAsia="Calibri"/>
        </w:rPr>
        <w:t>cannot</w:t>
      </w:r>
      <w:r w:rsidRPr="008A11C1">
        <w:rPr>
          <w:rFonts w:eastAsia="Calibri"/>
        </w:rPr>
        <w:t xml:space="preserve">, </w:t>
      </w:r>
      <w:r w:rsidRPr="008A11C1" w:rsidR="00CE4F5E">
        <w:rPr>
          <w:rFonts w:eastAsia="Calibri"/>
        </w:rPr>
        <w:t>with the degree of foreseeability required by Constitutional and Convention norms, be relied upon to prohibit, as such, an appeal calling for a form of conscientious objection</w:t>
      </w:r>
      <w:r w:rsidRPr="008A11C1">
        <w:rPr>
          <w:rFonts w:eastAsia="Calibri"/>
        </w:rPr>
        <w:t xml:space="preserve"> </w:t>
      </w:r>
      <w:r w:rsidRPr="008A11C1" w:rsidR="00CE4F5E">
        <w:rPr>
          <w:rFonts w:eastAsia="Calibri"/>
        </w:rPr>
        <w:t xml:space="preserve">that each person </w:t>
      </w:r>
      <w:r w:rsidRPr="008A11C1" w:rsidR="00E4019E">
        <w:rPr>
          <w:rFonts w:eastAsia="Calibri"/>
        </w:rPr>
        <w:t>is free to</w:t>
      </w:r>
      <w:r w:rsidRPr="008A11C1" w:rsidR="00CE4F5E">
        <w:rPr>
          <w:rFonts w:eastAsia="Calibri"/>
        </w:rPr>
        <w:t xml:space="preserve"> </w:t>
      </w:r>
      <w:r w:rsidRPr="008A11C1" w:rsidR="00E60675">
        <w:rPr>
          <w:rFonts w:eastAsia="Calibri"/>
        </w:rPr>
        <w:t>express</w:t>
      </w:r>
      <w:r w:rsidRPr="008A11C1" w:rsidR="00CE4F5E">
        <w:rPr>
          <w:rFonts w:eastAsia="Calibri"/>
        </w:rPr>
        <w:t xml:space="preserve"> </w:t>
      </w:r>
      <w:r w:rsidRPr="008A11C1" w:rsidR="00E4019E">
        <w:rPr>
          <w:rFonts w:eastAsia="Calibri"/>
        </w:rPr>
        <w:t>or not</w:t>
      </w:r>
      <w:r w:rsidRPr="008A11C1">
        <w:rPr>
          <w:rFonts w:eastAsia="Calibri"/>
        </w:rPr>
        <w:t xml:space="preserve">, </w:t>
      </w:r>
      <w:r w:rsidRPr="008A11C1" w:rsidR="00E4019E">
        <w:rPr>
          <w:rFonts w:eastAsia="Calibri"/>
        </w:rPr>
        <w:t>without there being any constraint that might impede the freedom of consumers</w:t>
      </w:r>
      <w:r w:rsidRPr="008A11C1" w:rsidR="00E60675">
        <w:rPr>
          <w:rFonts w:eastAsia="Calibri"/>
        </w:rPr>
        <w:t>,</w:t>
      </w:r>
      <w:r w:rsidRPr="008A11C1" w:rsidR="00E4019E">
        <w:rPr>
          <w:rFonts w:eastAsia="Calibri"/>
        </w:rPr>
        <w:t xml:space="preserve"> emanating from NGOs with no public powers</w:t>
      </w:r>
      <w:r w:rsidRPr="008A11C1">
        <w:rPr>
          <w:rFonts w:eastAsia="Calibri"/>
        </w:rPr>
        <w:t>”.</w:t>
      </w:r>
    </w:p>
    <w:p w:rsidRPr="008A11C1" w:rsidR="003473E0" w:rsidP="008A11C1" w:rsidRDefault="003473E0" w14:paraId="508236FF" w14:textId="0F78F9F4">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28</w:t>
      </w:r>
      <w:r w:rsidRPr="008A11C1">
        <w:rPr>
          <w:rFonts w:eastAsia="Calibri"/>
        </w:rPr>
        <w:fldChar w:fldCharType="end"/>
      </w:r>
      <w:r w:rsidRPr="008A11C1">
        <w:rPr>
          <w:rFonts w:eastAsia="Calibri"/>
        </w:rPr>
        <w:t xml:space="preserve">.  This judgment was </w:t>
      </w:r>
      <w:r w:rsidRPr="008A11C1" w:rsidR="00D05583">
        <w:rPr>
          <w:rFonts w:eastAsia="Calibri"/>
        </w:rPr>
        <w:t>upheld</w:t>
      </w:r>
      <w:r w:rsidRPr="008A11C1">
        <w:rPr>
          <w:rFonts w:eastAsia="Calibri"/>
        </w:rPr>
        <w:t xml:space="preserve"> by the Court of Appeal of Paris in a judgment of 24 May 2012</w:t>
      </w:r>
      <w:r w:rsidRPr="008A11C1" w:rsidR="00D05583">
        <w:rPr>
          <w:rFonts w:eastAsia="Calibri"/>
        </w:rPr>
        <w:t>,</w:t>
      </w:r>
      <w:r w:rsidRPr="008A11C1">
        <w:rPr>
          <w:rFonts w:eastAsia="Calibri"/>
        </w:rPr>
        <w:t xml:space="preserve"> which regarded the actions </w:t>
      </w:r>
      <w:r w:rsidRPr="008A11C1" w:rsidR="005F1C1B">
        <w:rPr>
          <w:rFonts w:eastAsia="Calibri"/>
        </w:rPr>
        <w:t>at issue</w:t>
      </w:r>
      <w:r w:rsidRPr="008A11C1">
        <w:rPr>
          <w:rFonts w:eastAsia="Calibri"/>
        </w:rPr>
        <w:t xml:space="preserve"> as a </w:t>
      </w:r>
      <w:r w:rsidRPr="008A11C1" w:rsidR="005F1C1B">
        <w:rPr>
          <w:rFonts w:eastAsia="Calibri"/>
        </w:rPr>
        <w:t>“passive criticism of State policy which belongs to free political debate” (</w:t>
      </w:r>
      <w:r w:rsidRPr="008A11C1">
        <w:rPr>
          <w:rFonts w:eastAsia="Calibri"/>
        </w:rPr>
        <w:t>“</w:t>
      </w:r>
      <w:r w:rsidRPr="008A11C1">
        <w:rPr>
          <w:rFonts w:eastAsia="Calibri"/>
          <w:i/>
          <w:iCs/>
        </w:rPr>
        <w:t>critique passive de la politique d</w:t>
      </w:r>
      <w:r w:rsidRPr="008A11C1" w:rsidR="008A11C1">
        <w:rPr>
          <w:rFonts w:eastAsia="Calibri"/>
          <w:i/>
          <w:iCs/>
        </w:rPr>
        <w:t>’</w:t>
      </w:r>
      <w:r w:rsidRPr="008A11C1">
        <w:rPr>
          <w:rFonts w:eastAsia="Calibri"/>
          <w:i/>
          <w:iCs/>
        </w:rPr>
        <w:t>un État relevant du libre jeu du débat politique</w:t>
      </w:r>
      <w:r w:rsidRPr="008A11C1">
        <w:rPr>
          <w:rFonts w:eastAsia="Calibri"/>
        </w:rPr>
        <w:t>”</w:t>
      </w:r>
      <w:r w:rsidRPr="008A11C1" w:rsidR="005F1C1B">
        <w:rPr>
          <w:rFonts w:eastAsia="Calibri"/>
        </w:rPr>
        <w:t>)</w:t>
      </w:r>
      <w:r w:rsidRPr="008A11C1">
        <w:rPr>
          <w:rFonts w:eastAsia="Calibri"/>
        </w:rPr>
        <w:t xml:space="preserve">. This judgment was left untouched on the merits by the Court of Cassation in a judgment of 19 November 2013 in which it rejected an appeal by the civil parties on procedural grounds (Cass. Crim., 19 November 2013, </w:t>
      </w:r>
      <w:r w:rsidRPr="008A11C1" w:rsidR="00D17D05">
        <w:rPr>
          <w:rFonts w:eastAsia="Calibri"/>
        </w:rPr>
        <w:t xml:space="preserve">no. </w:t>
      </w:r>
      <w:r w:rsidRPr="008A11C1">
        <w:rPr>
          <w:rFonts w:eastAsia="Calibri"/>
        </w:rPr>
        <w:t>12-08483).</w:t>
      </w:r>
    </w:p>
    <w:p w:rsidRPr="008A11C1" w:rsidR="003473E0" w:rsidP="008A11C1" w:rsidRDefault="003473E0" w14:paraId="2E84C81A" w14:textId="1F0CB9F6">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29</w:t>
      </w:r>
      <w:r w:rsidRPr="008A11C1">
        <w:rPr>
          <w:rFonts w:eastAsia="Calibri"/>
        </w:rPr>
        <w:fldChar w:fldCharType="end"/>
      </w:r>
      <w:r w:rsidRPr="008A11C1">
        <w:rPr>
          <w:rFonts w:eastAsia="Calibri"/>
        </w:rPr>
        <w:t xml:space="preserve">.  In November 2011 the Court of Cassation had also confirmed (Cass. Crim., 8 November 2011, </w:t>
      </w:r>
      <w:r w:rsidRPr="008A11C1" w:rsidR="004F49E2">
        <w:rPr>
          <w:rFonts w:eastAsia="Calibri"/>
        </w:rPr>
        <w:t xml:space="preserve">no. </w:t>
      </w:r>
      <w:r w:rsidRPr="008A11C1">
        <w:rPr>
          <w:rFonts w:eastAsia="Calibri"/>
        </w:rPr>
        <w:t xml:space="preserve">09-88007) the following reasoning of the Paris </w:t>
      </w:r>
      <w:r w:rsidRPr="008A11C1" w:rsidR="00D05583">
        <w:rPr>
          <w:rFonts w:eastAsia="Calibri"/>
        </w:rPr>
        <w:t xml:space="preserve">Court of </w:t>
      </w:r>
      <w:r w:rsidRPr="008A11C1">
        <w:rPr>
          <w:rFonts w:eastAsia="Calibri"/>
        </w:rPr>
        <w:t xml:space="preserve">Appeal in relation to </w:t>
      </w:r>
      <w:r w:rsidRPr="008A11C1" w:rsidR="00E4019E">
        <w:rPr>
          <w:rFonts w:eastAsia="Calibri"/>
        </w:rPr>
        <w:t>section</w:t>
      </w:r>
      <w:r w:rsidRPr="008A11C1">
        <w:rPr>
          <w:rFonts w:eastAsia="Calibri"/>
        </w:rPr>
        <w:t xml:space="preserve"> 24, </w:t>
      </w:r>
      <w:r w:rsidRPr="008A11C1" w:rsidR="0042349D">
        <w:rPr>
          <w:rFonts w:eastAsia="Calibri"/>
        </w:rPr>
        <w:t>eighth paragraph</w:t>
      </w:r>
      <w:r w:rsidRPr="008A11C1" w:rsidR="00E4019E">
        <w:rPr>
          <w:rFonts w:eastAsia="Calibri"/>
        </w:rPr>
        <w:t>,</w:t>
      </w:r>
      <w:r w:rsidRPr="008A11C1">
        <w:rPr>
          <w:rFonts w:eastAsia="Calibri"/>
        </w:rPr>
        <w:t xml:space="preserve"> of the 1881 </w:t>
      </w:r>
      <w:r w:rsidRPr="008A11C1" w:rsidR="00D05583">
        <w:rPr>
          <w:rFonts w:eastAsia="Calibri"/>
        </w:rPr>
        <w:t>L</w:t>
      </w:r>
      <w:r w:rsidRPr="008A11C1">
        <w:rPr>
          <w:rFonts w:eastAsia="Calibri"/>
        </w:rPr>
        <w:t>aw when judging a publication in which the author had engaged in a pejorative characterisation of the Tutsi community in Rwanda:</w:t>
      </w:r>
    </w:p>
    <w:p w:rsidRPr="008A11C1" w:rsidR="003473E0" w:rsidP="008A11C1" w:rsidRDefault="003473E0" w14:paraId="36FD63C3" w14:textId="0AC65964">
      <w:pPr>
        <w:pStyle w:val="JuQuot"/>
        <w:rPr>
          <w:rFonts w:eastAsia="Calibri"/>
        </w:rPr>
      </w:pPr>
      <w:r w:rsidRPr="008A11C1">
        <w:rPr>
          <w:rFonts w:eastAsia="Calibri"/>
        </w:rPr>
        <w:t>“</w:t>
      </w:r>
      <w:r w:rsidRPr="008A11C1" w:rsidR="00D666F2">
        <w:rPr>
          <w:rFonts w:eastAsia="Calibri"/>
        </w:rPr>
        <w:t>the offence is made out only where there is proof of the existence of</w:t>
      </w:r>
      <w:r w:rsidRPr="008A11C1">
        <w:rPr>
          <w:rFonts w:eastAsia="Calibri"/>
        </w:rPr>
        <w:t xml:space="preserve"> incit</w:t>
      </w:r>
      <w:r w:rsidRPr="008A11C1" w:rsidR="00D666F2">
        <w:rPr>
          <w:rFonts w:eastAsia="Calibri"/>
        </w:rPr>
        <w:t>ement to</w:t>
      </w:r>
      <w:r w:rsidRPr="008A11C1">
        <w:rPr>
          <w:rFonts w:eastAsia="Calibri"/>
        </w:rPr>
        <w:t xml:space="preserve"> discrimination</w:t>
      </w:r>
      <w:r w:rsidRPr="008A11C1" w:rsidR="00D666F2">
        <w:rPr>
          <w:rFonts w:eastAsia="Calibri"/>
        </w:rPr>
        <w:t xml:space="preserve"> </w:t>
      </w:r>
      <w:r w:rsidRPr="008A11C1">
        <w:rPr>
          <w:rFonts w:eastAsia="Calibri"/>
        </w:rPr>
        <w:t xml:space="preserve">... </w:t>
      </w:r>
      <w:r w:rsidRPr="008A11C1" w:rsidR="00D666F2">
        <w:rPr>
          <w:rFonts w:eastAsia="Calibri"/>
        </w:rPr>
        <w:t>against the person or group in question</w:t>
      </w:r>
      <w:r w:rsidRPr="008A11C1">
        <w:rPr>
          <w:rFonts w:eastAsia="Calibri"/>
        </w:rPr>
        <w:t xml:space="preserve">; </w:t>
      </w:r>
      <w:r w:rsidRPr="008A11C1" w:rsidR="00D666F2">
        <w:rPr>
          <w:rFonts w:eastAsia="Calibri"/>
        </w:rPr>
        <w:t>it does not suffice in this connection to find that the impugned</w:t>
      </w:r>
      <w:r w:rsidRPr="008A11C1">
        <w:rPr>
          <w:rFonts w:eastAsia="Calibri"/>
        </w:rPr>
        <w:t xml:space="preserve"> </w:t>
      </w:r>
      <w:r w:rsidRPr="008A11C1" w:rsidR="00D666F2">
        <w:rPr>
          <w:rFonts w:eastAsia="Calibri"/>
        </w:rPr>
        <w:t>[remarks]</w:t>
      </w:r>
      <w:r w:rsidRPr="008A11C1">
        <w:rPr>
          <w:rFonts w:eastAsia="Calibri"/>
        </w:rPr>
        <w:t xml:space="preserve"> </w:t>
      </w:r>
      <w:r w:rsidRPr="008A11C1" w:rsidR="00D666F2">
        <w:rPr>
          <w:rFonts w:eastAsia="Calibri"/>
        </w:rPr>
        <w:t xml:space="preserve">have </w:t>
      </w:r>
      <w:r w:rsidRPr="008A11C1" w:rsidR="00E60675">
        <w:rPr>
          <w:rFonts w:eastAsia="Calibri"/>
        </w:rPr>
        <w:t>aroused</w:t>
      </w:r>
      <w:r w:rsidRPr="008A11C1" w:rsidR="00D666F2">
        <w:rPr>
          <w:rFonts w:eastAsia="Calibri"/>
        </w:rPr>
        <w:t xml:space="preserve"> negative feelings</w:t>
      </w:r>
      <w:r w:rsidRPr="008A11C1" w:rsidR="00E60675">
        <w:rPr>
          <w:rFonts w:eastAsia="Calibri"/>
        </w:rPr>
        <w:t xml:space="preserve"> [on the part of others]</w:t>
      </w:r>
      <w:r w:rsidRPr="008A11C1" w:rsidR="00D666F2">
        <w:rPr>
          <w:rFonts w:eastAsia="Calibri"/>
        </w:rPr>
        <w:t xml:space="preserve"> </w:t>
      </w:r>
      <w:r w:rsidRPr="008A11C1" w:rsidR="00D666F2">
        <w:rPr>
          <w:rFonts w:eastAsia="Calibri"/>
          <w:i/>
          <w:iCs/>
        </w:rPr>
        <w:t>vis-à-vis</w:t>
      </w:r>
      <w:r w:rsidRPr="008A11C1">
        <w:rPr>
          <w:rFonts w:eastAsia="Calibri"/>
        </w:rPr>
        <w:t xml:space="preserve"> </w:t>
      </w:r>
      <w:r w:rsidRPr="008A11C1" w:rsidR="00D666F2">
        <w:rPr>
          <w:rFonts w:eastAsia="Calibri"/>
        </w:rPr>
        <w:t>a community or have caused offence</w:t>
      </w:r>
      <w:r w:rsidRPr="008A11C1">
        <w:rPr>
          <w:rFonts w:eastAsia="Calibri"/>
        </w:rPr>
        <w:t xml:space="preserve">, </w:t>
      </w:r>
      <w:r w:rsidRPr="008A11C1" w:rsidR="00D666F2">
        <w:rPr>
          <w:rFonts w:eastAsia="Calibri"/>
        </w:rPr>
        <w:t>even for good reason</w:t>
      </w:r>
      <w:r w:rsidRPr="008A11C1">
        <w:rPr>
          <w:rFonts w:eastAsia="Calibri"/>
        </w:rPr>
        <w:t xml:space="preserve">, </w:t>
      </w:r>
      <w:r w:rsidRPr="008A11C1" w:rsidR="00E60675">
        <w:rPr>
          <w:rFonts w:eastAsia="Calibri"/>
        </w:rPr>
        <w:t>to individuals belonging to the group</w:t>
      </w:r>
      <w:r w:rsidRPr="008A11C1" w:rsidR="00D666F2">
        <w:rPr>
          <w:rFonts w:eastAsia="Calibri"/>
        </w:rPr>
        <w:t xml:space="preserve"> concerned</w:t>
      </w:r>
      <w:r w:rsidRPr="008A11C1" w:rsidR="00E60675">
        <w:rPr>
          <w:rFonts w:eastAsia="Calibri"/>
        </w:rPr>
        <w:t>, for [the accused] must be shown to have wilfully incited</w:t>
      </w:r>
      <w:r w:rsidRPr="008A11C1">
        <w:rPr>
          <w:rFonts w:eastAsia="Calibri"/>
        </w:rPr>
        <w:t xml:space="preserve">, </w:t>
      </w:r>
      <w:r w:rsidRPr="008A11C1" w:rsidR="00E60675">
        <w:rPr>
          <w:rFonts w:eastAsia="Calibri"/>
        </w:rPr>
        <w:t>provoked</w:t>
      </w:r>
      <w:r w:rsidRPr="008A11C1">
        <w:rPr>
          <w:rFonts w:eastAsia="Calibri"/>
        </w:rPr>
        <w:t>, o</w:t>
      </w:r>
      <w:r w:rsidRPr="008A11C1" w:rsidR="00E60675">
        <w:rPr>
          <w:rFonts w:eastAsia="Calibri"/>
        </w:rPr>
        <w:t>r encouraged</w:t>
      </w:r>
      <w:r w:rsidRPr="008A11C1">
        <w:rPr>
          <w:rFonts w:eastAsia="Calibri"/>
        </w:rPr>
        <w:t xml:space="preserve"> ... </w:t>
      </w:r>
      <w:r w:rsidRPr="008A11C1" w:rsidR="00E60675">
        <w:rPr>
          <w:rFonts w:eastAsia="Calibri"/>
        </w:rPr>
        <w:t>actual [discriminatory] conduct that is prohibited by law.</w:t>
      </w:r>
      <w:r w:rsidRPr="008A11C1">
        <w:rPr>
          <w:rFonts w:eastAsia="Calibri"/>
        </w:rPr>
        <w:t>”</w:t>
      </w:r>
      <w:r w:rsidRPr="008A11C1" w:rsidR="00CE4F5E">
        <w:rPr>
          <w:rStyle w:val="FootnoteReference"/>
          <w:rFonts w:eastAsia="Calibri"/>
        </w:rPr>
        <w:footnoteReference w:id="2"/>
      </w:r>
    </w:p>
    <w:p w:rsidRPr="008A11C1" w:rsidR="003473E0" w:rsidP="008A11C1" w:rsidRDefault="003473E0" w14:paraId="31E91345" w14:textId="7E437D4B">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30</w:t>
      </w:r>
      <w:r w:rsidRPr="008A11C1">
        <w:rPr>
          <w:rFonts w:eastAsia="Calibri"/>
        </w:rPr>
        <w:fldChar w:fldCharType="end"/>
      </w:r>
      <w:r w:rsidRPr="008A11C1">
        <w:rPr>
          <w:rFonts w:eastAsia="Calibri"/>
        </w:rPr>
        <w:t xml:space="preserve">.  I am not suggesting that the fact that some proceedings based on </w:t>
      </w:r>
      <w:r w:rsidRPr="008A11C1" w:rsidR="00E4019E">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D05583">
        <w:rPr>
          <w:rFonts w:eastAsia="Calibri"/>
        </w:rPr>
        <w:t>L</w:t>
      </w:r>
      <w:r w:rsidRPr="008A11C1">
        <w:rPr>
          <w:rFonts w:eastAsia="Calibri"/>
        </w:rPr>
        <w:t>aw were discontinued</w:t>
      </w:r>
      <w:r w:rsidRPr="008A11C1" w:rsidR="00D05583">
        <w:rPr>
          <w:rFonts w:eastAsia="Calibri"/>
        </w:rPr>
        <w:t>,</w:t>
      </w:r>
      <w:r w:rsidRPr="008A11C1">
        <w:rPr>
          <w:rFonts w:eastAsia="Calibri"/>
        </w:rPr>
        <w:t xml:space="preserve"> or that some protesters were acquitted while others were not</w:t>
      </w:r>
      <w:r w:rsidRPr="008A11C1" w:rsidR="00D05583">
        <w:rPr>
          <w:rFonts w:eastAsia="Calibri"/>
        </w:rPr>
        <w:t>,</w:t>
      </w:r>
      <w:r w:rsidRPr="008A11C1">
        <w:rPr>
          <w:rFonts w:eastAsia="Calibri"/>
        </w:rPr>
        <w:t xml:space="preserve"> is in itself proof of a lack of foreseeability within the meaning of Articles 7 or 10 § 2 of the Convention. The Court has clearly stated that the mere fact that other individuals were not prosecuted or convicted cannot absolve an applicant from criminal liability or render his conviction unforeseeable for the purposes of Article 7 (see </w:t>
      </w:r>
      <w:r w:rsidRPr="008A11C1">
        <w:rPr>
          <w:rFonts w:eastAsia="Calibri"/>
          <w:i/>
        </w:rPr>
        <w:t>Khodorkovskiy and Lebedev v. Russia</w:t>
      </w:r>
      <w:r w:rsidRPr="008A11C1">
        <w:rPr>
          <w:rFonts w:eastAsia="Calibri"/>
        </w:rPr>
        <w:t xml:space="preserve">, no. 11082/06 and 13772/05, §§ 816-20, 25 July 2013). However, neither </w:t>
      </w:r>
      <w:r w:rsidRPr="008A11C1" w:rsidR="00D05583">
        <w:rPr>
          <w:rFonts w:eastAsia="Calibri"/>
        </w:rPr>
        <w:t xml:space="preserve">in </w:t>
      </w:r>
      <w:r w:rsidRPr="008A11C1">
        <w:rPr>
          <w:rFonts w:eastAsia="Calibri"/>
        </w:rPr>
        <w:t xml:space="preserve">the judgments of the Courts of Appeal or Cassation nor in the submissions of the respondent </w:t>
      </w:r>
      <w:r w:rsidRPr="008A11C1" w:rsidR="00D05583">
        <w:rPr>
          <w:rFonts w:eastAsia="Calibri"/>
        </w:rPr>
        <w:t>G</w:t>
      </w:r>
      <w:r w:rsidRPr="008A11C1">
        <w:rPr>
          <w:rFonts w:eastAsia="Calibri"/>
        </w:rPr>
        <w:t xml:space="preserve">overnment in this case does one find evidence of a perceptible line of case-law at the material time supporting the charging and conviction of civilian, non-violent protesters on the basis of </w:t>
      </w:r>
      <w:r w:rsidRPr="008A11C1" w:rsidR="0042349D">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D05583">
        <w:rPr>
          <w:rFonts w:eastAsia="Calibri"/>
        </w:rPr>
        <w:t>L</w:t>
      </w:r>
      <w:r w:rsidRPr="008A11C1">
        <w:rPr>
          <w:rFonts w:eastAsia="Calibri"/>
        </w:rPr>
        <w:t>aw (see further</w:t>
      </w:r>
      <w:r w:rsidRPr="008A11C1" w:rsidR="00D05583">
        <w:rPr>
          <w:rFonts w:eastAsia="Calibri"/>
        </w:rPr>
        <w:t>more</w:t>
      </w:r>
      <w:r w:rsidRPr="008A11C1">
        <w:rPr>
          <w:rFonts w:eastAsia="Calibri"/>
        </w:rPr>
        <w:t xml:space="preserve"> </w:t>
      </w:r>
      <w:r w:rsidRPr="008A11C1">
        <w:rPr>
          <w:rFonts w:eastAsia="Calibri"/>
          <w:i/>
        </w:rPr>
        <w:t>Pessino v. France</w:t>
      </w:r>
      <w:r w:rsidRPr="008A11C1">
        <w:rPr>
          <w:rFonts w:eastAsia="Calibri"/>
        </w:rPr>
        <w:t>, no. 40403/02, §§ 34</w:t>
      </w:r>
      <w:r w:rsidRPr="008A11C1" w:rsidR="00D05583">
        <w:rPr>
          <w:rFonts w:eastAsia="Calibri"/>
        </w:rPr>
        <w:t>-</w:t>
      </w:r>
      <w:r w:rsidRPr="008A11C1">
        <w:rPr>
          <w:rFonts w:eastAsia="Calibri"/>
        </w:rPr>
        <w:t xml:space="preserve">36, 10 October 2006, on questions of accessibility and foreseeability). Indeed, at the material time, before the intervention of the </w:t>
      </w:r>
      <w:r w:rsidRPr="008A11C1">
        <w:rPr>
          <w:rFonts w:eastAsia="Calibri"/>
          <w:i/>
        </w:rPr>
        <w:t>Alliot-Marie</w:t>
      </w:r>
      <w:r w:rsidRPr="008A11C1">
        <w:rPr>
          <w:rFonts w:eastAsia="Calibri"/>
        </w:rPr>
        <w:t xml:space="preserve"> circular, the “perceptible line of case-law” appears to have been that of the first</w:t>
      </w:r>
      <w:r w:rsidRPr="008A11C1" w:rsidR="00D05583">
        <w:rPr>
          <w:rFonts w:eastAsia="Calibri"/>
        </w:rPr>
        <w:t>-</w:t>
      </w:r>
      <w:r w:rsidRPr="008A11C1">
        <w:rPr>
          <w:rFonts w:eastAsia="Calibri"/>
        </w:rPr>
        <w:t>instance courts</w:t>
      </w:r>
      <w:r w:rsidRPr="008A11C1" w:rsidR="00D05583">
        <w:rPr>
          <w:rFonts w:eastAsia="Calibri"/>
        </w:rPr>
        <w:t>,</w:t>
      </w:r>
      <w:r w:rsidRPr="008A11C1">
        <w:rPr>
          <w:rFonts w:eastAsia="Calibri"/>
        </w:rPr>
        <w:t xml:space="preserve"> which had found that the constituent elements of the offence as charged were not made out and indictments on that basis were inadequate. The finding of the Court of Cassation in 2015 may finally have introduced clarity as to </w:t>
      </w:r>
      <w:r w:rsidRPr="008A11C1" w:rsidR="00D05583">
        <w:rPr>
          <w:rFonts w:eastAsia="Calibri"/>
        </w:rPr>
        <w:t xml:space="preserve">the </w:t>
      </w:r>
      <w:r w:rsidRPr="008A11C1">
        <w:rPr>
          <w:rFonts w:eastAsia="Calibri"/>
        </w:rPr>
        <w:t xml:space="preserve">result where it had previously been lacking (although the absence of any reasoning on the Article 7 question was at the very least unhelpful). However, the foreseeability of the impugned provision has, as previously explained, </w:t>
      </w:r>
      <w:r w:rsidRPr="008A11C1" w:rsidR="00D05583">
        <w:rPr>
          <w:rFonts w:eastAsia="Calibri"/>
        </w:rPr>
        <w:t xml:space="preserve">to </w:t>
      </w:r>
      <w:r w:rsidRPr="008A11C1">
        <w:rPr>
          <w:rFonts w:eastAsia="Calibri"/>
        </w:rPr>
        <w:t xml:space="preserve">be assessed </w:t>
      </w:r>
      <w:r w:rsidRPr="008A11C1" w:rsidR="00D05583">
        <w:rPr>
          <w:rFonts w:eastAsia="Calibri"/>
        </w:rPr>
        <w:t xml:space="preserve">as at the time </w:t>
      </w:r>
      <w:r w:rsidRPr="008A11C1">
        <w:rPr>
          <w:rFonts w:eastAsia="Calibri"/>
        </w:rPr>
        <w:t>when the offences with which the applicants were charged were committed in September 2009 and May 2010.</w:t>
      </w:r>
    </w:p>
    <w:p w:rsidRPr="008A11C1" w:rsidR="003473E0" w:rsidP="008A11C1" w:rsidRDefault="003473E0" w14:paraId="55951954" w14:textId="15FE293B">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31</w:t>
      </w:r>
      <w:r w:rsidRPr="008A11C1">
        <w:rPr>
          <w:rFonts w:eastAsia="Calibri"/>
        </w:rPr>
        <w:fldChar w:fldCharType="end"/>
      </w:r>
      <w:r w:rsidRPr="008A11C1">
        <w:rPr>
          <w:rFonts w:eastAsia="Calibri"/>
        </w:rPr>
        <w:t>.  It is striking that the respondent Government, relying on the</w:t>
      </w:r>
      <w:r w:rsidRPr="008A11C1" w:rsidR="00D05583">
        <w:rPr>
          <w:rFonts w:eastAsia="Calibri"/>
        </w:rPr>
        <w:t xml:space="preserve"> opinion of the</w:t>
      </w:r>
      <w:r w:rsidRPr="008A11C1">
        <w:rPr>
          <w:rFonts w:eastAsia="Calibri"/>
        </w:rPr>
        <w:t xml:space="preserve"> Advocate General before the Court of Cassation, characterise</w:t>
      </w:r>
      <w:r w:rsidRPr="008A11C1" w:rsidR="00F9048F">
        <w:rPr>
          <w:rFonts w:eastAsia="Calibri"/>
        </w:rPr>
        <w:t>d</w:t>
      </w:r>
      <w:r w:rsidRPr="008A11C1">
        <w:rPr>
          <w:rFonts w:eastAsia="Calibri"/>
        </w:rPr>
        <w:t xml:space="preserve"> the actions and objectives of the protesters in the following terms:</w:t>
      </w:r>
    </w:p>
    <w:p w:rsidRPr="008A11C1" w:rsidR="003473E0" w:rsidP="008A11C1" w:rsidRDefault="003473E0" w14:paraId="53F98E7F" w14:textId="0A63941D">
      <w:pPr>
        <w:pStyle w:val="JuQuot"/>
        <w:rPr>
          <w:rFonts w:eastAsia="Calibri"/>
        </w:rPr>
      </w:pPr>
      <w:r w:rsidRPr="008A11C1">
        <w:rPr>
          <w:rFonts w:eastAsia="Calibri"/>
        </w:rPr>
        <w:t>“</w:t>
      </w:r>
      <w:r w:rsidRPr="008A11C1" w:rsidR="004F49E2">
        <w:rPr>
          <w:rFonts w:eastAsia="Calibri"/>
        </w:rPr>
        <w:t>[T]</w:t>
      </w:r>
      <w:r w:rsidRPr="008A11C1" w:rsidR="005F1C1B">
        <w:rPr>
          <w:rFonts w:eastAsia="Calibri"/>
        </w:rPr>
        <w:t>he aim of the applicants</w:t>
      </w:r>
      <w:r w:rsidRPr="008A11C1" w:rsidR="008A11C1">
        <w:rPr>
          <w:rFonts w:eastAsia="Calibri"/>
        </w:rPr>
        <w:t>’</w:t>
      </w:r>
      <w:r w:rsidRPr="008A11C1" w:rsidR="005F1C1B">
        <w:rPr>
          <w:rFonts w:eastAsia="Calibri"/>
        </w:rPr>
        <w:t xml:space="preserve"> </w:t>
      </w:r>
      <w:r w:rsidRPr="008A11C1">
        <w:rPr>
          <w:rFonts w:eastAsia="Calibri"/>
        </w:rPr>
        <w:t xml:space="preserve">action </w:t>
      </w:r>
      <w:r w:rsidRPr="008A11C1" w:rsidR="00F9048F">
        <w:rPr>
          <w:rFonts w:eastAsia="Calibri"/>
        </w:rPr>
        <w:t>was to hinder the economic activity of the producers and distributors</w:t>
      </w:r>
      <w:r w:rsidRPr="008A11C1">
        <w:rPr>
          <w:rFonts w:eastAsia="Calibri"/>
        </w:rPr>
        <w:t xml:space="preserve">, </w:t>
      </w:r>
      <w:r w:rsidRPr="008A11C1" w:rsidR="00F9048F">
        <w:rPr>
          <w:rFonts w:eastAsia="Calibri"/>
        </w:rPr>
        <w:t>as a decline in the purchase of their wares</w:t>
      </w:r>
      <w:r w:rsidRPr="008A11C1">
        <w:rPr>
          <w:rFonts w:eastAsia="Calibri"/>
        </w:rPr>
        <w:t xml:space="preserve"> </w:t>
      </w:r>
      <w:r w:rsidRPr="008A11C1" w:rsidR="00F9048F">
        <w:rPr>
          <w:rFonts w:eastAsia="Calibri"/>
        </w:rPr>
        <w:t>would have the effect of driving shops to cease doing business with them, thus rendering their economic activity more difficult</w:t>
      </w:r>
      <w:r w:rsidRPr="008A11C1">
        <w:rPr>
          <w:rFonts w:eastAsia="Calibri"/>
        </w:rPr>
        <w:t xml:space="preserve">. </w:t>
      </w:r>
      <w:r w:rsidRPr="008A11C1" w:rsidR="00F9048F">
        <w:rPr>
          <w:rFonts w:eastAsia="Calibri"/>
        </w:rPr>
        <w:t xml:space="preserve">In that way the applicants were seeking, in support of their </w:t>
      </w:r>
      <w:r w:rsidRPr="008A11C1">
        <w:rPr>
          <w:rFonts w:eastAsia="Calibri"/>
        </w:rPr>
        <w:t xml:space="preserve">cause, </w:t>
      </w:r>
      <w:r w:rsidRPr="008A11C1" w:rsidR="00F9048F">
        <w:rPr>
          <w:rFonts w:eastAsia="Calibri"/>
        </w:rPr>
        <w:t>to create economic consequences that were</w:t>
      </w:r>
      <w:r w:rsidRPr="008A11C1">
        <w:rPr>
          <w:rFonts w:eastAsia="Calibri"/>
        </w:rPr>
        <w:t xml:space="preserve"> </w:t>
      </w:r>
      <w:r w:rsidRPr="008A11C1" w:rsidR="00F9048F">
        <w:rPr>
          <w:rFonts w:eastAsia="Calibri"/>
        </w:rPr>
        <w:t>sufficiently serious for the State of Israel to be forced to react</w:t>
      </w:r>
      <w:r w:rsidRPr="008A11C1" w:rsidR="0042349D">
        <w:rPr>
          <w:rFonts w:eastAsia="Calibri"/>
        </w:rPr>
        <w:t>.</w:t>
      </w:r>
      <w:r w:rsidRPr="008A11C1" w:rsidR="00F9048F">
        <w:rPr>
          <w:rFonts w:eastAsia="Calibri"/>
        </w:rPr>
        <w:t>”</w:t>
      </w:r>
    </w:p>
    <w:p w:rsidRPr="008A11C1" w:rsidR="003473E0" w:rsidP="008A11C1" w:rsidRDefault="003473E0" w14:paraId="27DC75F4" w14:textId="467887F4">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32</w:t>
      </w:r>
      <w:r w:rsidRPr="008A11C1">
        <w:rPr>
          <w:rFonts w:eastAsia="Calibri"/>
        </w:rPr>
        <w:fldChar w:fldCharType="end"/>
      </w:r>
      <w:r w:rsidRPr="008A11C1">
        <w:rPr>
          <w:rFonts w:eastAsia="Calibri"/>
        </w:rPr>
        <w:t xml:space="preserve">.  An express provision of the French Criminal Code provided for the possibility of imposing criminal sanctions for economic discrimination against natural or legal persons if the constituent elements of such a crime were made out, namely </w:t>
      </w:r>
      <w:r w:rsidRPr="008A11C1" w:rsidR="00D05583">
        <w:rPr>
          <w:rFonts w:eastAsia="Calibri"/>
        </w:rPr>
        <w:t>A</w:t>
      </w:r>
      <w:r w:rsidRPr="008A11C1">
        <w:rPr>
          <w:rFonts w:eastAsia="Calibri"/>
        </w:rPr>
        <w:t xml:space="preserve">rticle 225-2. At the material time no such provision was made in </w:t>
      </w:r>
      <w:r w:rsidRPr="008A11C1" w:rsidR="0042349D">
        <w:rPr>
          <w:rFonts w:eastAsia="Calibri"/>
        </w:rPr>
        <w:t>section</w:t>
      </w:r>
      <w:r w:rsidRPr="008A11C1">
        <w:rPr>
          <w:rFonts w:eastAsia="Calibri"/>
        </w:rPr>
        <w:t xml:space="preserve"> 24, </w:t>
      </w:r>
      <w:r w:rsidRPr="008A11C1" w:rsidR="0042349D">
        <w:rPr>
          <w:rFonts w:eastAsia="Calibri"/>
        </w:rPr>
        <w:t>eighth paragraph,</w:t>
      </w:r>
      <w:r w:rsidRPr="008A11C1">
        <w:rPr>
          <w:rFonts w:eastAsia="Calibri"/>
        </w:rPr>
        <w:t xml:space="preserve"> of the 1881 </w:t>
      </w:r>
      <w:r w:rsidRPr="008A11C1" w:rsidR="00D05583">
        <w:rPr>
          <w:rFonts w:eastAsia="Calibri"/>
        </w:rPr>
        <w:t>L</w:t>
      </w:r>
      <w:r w:rsidRPr="008A11C1">
        <w:rPr>
          <w:rFonts w:eastAsia="Calibri"/>
        </w:rPr>
        <w:t xml:space="preserve">aw (see also the dissenting opinion of Judge Jungwiert in </w:t>
      </w:r>
      <w:r w:rsidRPr="008A11C1">
        <w:rPr>
          <w:rFonts w:eastAsia="Calibri"/>
          <w:i/>
        </w:rPr>
        <w:t>Willem</w:t>
      </w:r>
      <w:r w:rsidRPr="008A11C1">
        <w:rPr>
          <w:rFonts w:eastAsia="Calibri"/>
        </w:rPr>
        <w:t>, cited above).</w:t>
      </w:r>
    </w:p>
    <w:p w:rsidRPr="008A11C1" w:rsidR="003473E0" w:rsidP="008A11C1" w:rsidRDefault="003473E0" w14:paraId="4FA5E6FC" w14:textId="13459490">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33</w:t>
      </w:r>
      <w:r w:rsidRPr="008A11C1">
        <w:rPr>
          <w:rFonts w:eastAsia="Calibri"/>
        </w:rPr>
        <w:fldChar w:fldCharType="end"/>
      </w:r>
      <w:r w:rsidRPr="008A11C1">
        <w:rPr>
          <w:rFonts w:eastAsia="Calibri"/>
        </w:rPr>
        <w:t>.  Finally, whether one agrees or disagrees with the Court</w:t>
      </w:r>
      <w:r w:rsidRPr="008A11C1" w:rsidR="008A11C1">
        <w:rPr>
          <w:rFonts w:eastAsia="Calibri"/>
        </w:rPr>
        <w:t>’</w:t>
      </w:r>
      <w:r w:rsidRPr="008A11C1">
        <w:rPr>
          <w:rFonts w:eastAsia="Calibri"/>
        </w:rPr>
        <w:t xml:space="preserve">s reasoning in </w:t>
      </w:r>
      <w:r w:rsidRPr="008A11C1">
        <w:rPr>
          <w:rFonts w:eastAsia="Calibri"/>
          <w:i/>
        </w:rPr>
        <w:t xml:space="preserve">Willem </w:t>
      </w:r>
      <w:r w:rsidRPr="008A11C1">
        <w:rPr>
          <w:rFonts w:eastAsia="Calibri"/>
        </w:rPr>
        <w:t xml:space="preserve">(see further below in relation to Article 10), the status of that applicant and the impact of his actions were different </w:t>
      </w:r>
      <w:r w:rsidRPr="008A11C1" w:rsidR="005C7152">
        <w:rPr>
          <w:rFonts w:eastAsia="Calibri"/>
        </w:rPr>
        <w:t>from</w:t>
      </w:r>
      <w:r w:rsidRPr="008A11C1">
        <w:rPr>
          <w:rFonts w:eastAsia="Calibri"/>
        </w:rPr>
        <w:t xml:space="preserve"> those of </w:t>
      </w:r>
      <w:r w:rsidRPr="008A11C1" w:rsidR="00D05583">
        <w:rPr>
          <w:rFonts w:eastAsia="Calibri"/>
        </w:rPr>
        <w:t xml:space="preserve">the </w:t>
      </w:r>
      <w:r w:rsidRPr="008A11C1">
        <w:rPr>
          <w:rFonts w:eastAsia="Calibri"/>
        </w:rPr>
        <w:t>supermarket protesters</w:t>
      </w:r>
      <w:r w:rsidRPr="008A11C1" w:rsidR="00D05583">
        <w:rPr>
          <w:rFonts w:eastAsia="Calibri"/>
        </w:rPr>
        <w:t>,</w:t>
      </w:r>
      <w:r w:rsidRPr="008A11C1">
        <w:rPr>
          <w:rFonts w:eastAsia="Calibri"/>
        </w:rPr>
        <w:t xml:space="preserve"> who had no authority over the customers they engaged with and no possibility </w:t>
      </w:r>
      <w:r w:rsidRPr="008A11C1" w:rsidR="004F49E2">
        <w:rPr>
          <w:rFonts w:eastAsia="Calibri"/>
        </w:rPr>
        <w:t>of</w:t>
      </w:r>
      <w:r w:rsidRPr="008A11C1">
        <w:rPr>
          <w:rFonts w:eastAsia="Calibri"/>
        </w:rPr>
        <w:t xml:space="preserve"> determin</w:t>
      </w:r>
      <w:r w:rsidRPr="008A11C1" w:rsidR="004F49E2">
        <w:rPr>
          <w:rFonts w:eastAsia="Calibri"/>
        </w:rPr>
        <w:t>ing</w:t>
      </w:r>
      <w:r w:rsidRPr="008A11C1">
        <w:rPr>
          <w:rFonts w:eastAsia="Calibri"/>
        </w:rPr>
        <w:t xml:space="preserve"> how those customers disposed of their household budget. As also indicated previously, the status of an applicant is a key criterion when assessing the foreseeability of a law. In a different French case relating to the 1881 </w:t>
      </w:r>
      <w:r w:rsidRPr="008A11C1" w:rsidR="0042349D">
        <w:rPr>
          <w:rFonts w:eastAsia="Calibri"/>
        </w:rPr>
        <w:t>L</w:t>
      </w:r>
      <w:r w:rsidRPr="008A11C1">
        <w:rPr>
          <w:rFonts w:eastAsia="Calibri"/>
        </w:rPr>
        <w:t>aw</w:t>
      </w:r>
      <w:r w:rsidRPr="008A11C1" w:rsidR="00D05583">
        <w:rPr>
          <w:rFonts w:eastAsia="Calibri"/>
        </w:rPr>
        <w:t>,</w:t>
      </w:r>
      <w:r w:rsidRPr="008A11C1">
        <w:rPr>
          <w:rFonts w:eastAsia="Calibri"/>
        </w:rPr>
        <w:t xml:space="preserve"> </w:t>
      </w:r>
      <w:r w:rsidRPr="008A11C1">
        <w:rPr>
          <w:rFonts w:eastAsia="Calibri"/>
          <w:i/>
        </w:rPr>
        <w:t xml:space="preserve">Lindon, Otchakovsky-Laurens </w:t>
      </w:r>
      <w:r w:rsidRPr="008A11C1" w:rsidR="00D05583">
        <w:rPr>
          <w:rFonts w:eastAsia="Calibri"/>
          <w:i/>
        </w:rPr>
        <w:t>and</w:t>
      </w:r>
      <w:r w:rsidRPr="008A11C1">
        <w:rPr>
          <w:rFonts w:eastAsia="Calibri"/>
          <w:i/>
        </w:rPr>
        <w:t xml:space="preserve"> July </w:t>
      </w:r>
      <w:r w:rsidRPr="008A11C1" w:rsidR="00D05583">
        <w:rPr>
          <w:rFonts w:eastAsia="Calibri"/>
          <w:i/>
        </w:rPr>
        <w:t>v</w:t>
      </w:r>
      <w:r w:rsidRPr="008A11C1">
        <w:rPr>
          <w:rFonts w:eastAsia="Calibri"/>
          <w:i/>
        </w:rPr>
        <w:t xml:space="preserve">. France </w:t>
      </w:r>
      <w:r w:rsidRPr="008A11C1" w:rsidR="00D05583">
        <w:rPr>
          <w:rFonts w:eastAsia="Calibri"/>
          <w:iCs/>
        </w:rPr>
        <w:t>(</w:t>
      </w:r>
      <w:r w:rsidRPr="008A11C1">
        <w:rPr>
          <w:rFonts w:eastAsia="Calibri"/>
        </w:rPr>
        <w:t>[GC]</w:t>
      </w:r>
      <w:r w:rsidRPr="008A11C1">
        <w:rPr>
          <w:rFonts w:eastAsia="Calibri"/>
          <w:i/>
        </w:rPr>
        <w:t xml:space="preserve">, </w:t>
      </w:r>
      <w:r w:rsidRPr="008A11C1">
        <w:rPr>
          <w:rFonts w:eastAsia="Calibri"/>
        </w:rPr>
        <w:t>nos. 21279/02 and 36448/02, §§ 41-43, 22 October 2007</w:t>
      </w:r>
      <w:r w:rsidRPr="008A11C1" w:rsidR="00D05583">
        <w:rPr>
          <w:rFonts w:eastAsia="Calibri"/>
        </w:rPr>
        <w:t>),</w:t>
      </w:r>
      <w:r w:rsidRPr="008A11C1">
        <w:rPr>
          <w:rFonts w:eastAsia="Calibri"/>
        </w:rPr>
        <w:t xml:space="preserve"> having noted that the relevant case-law on the disputed point was “dated and rather scant”, the Court emphasised the professional status of the applicants in question and the resulting obligation on them to apprise themselves of the relevant legal provisions and case-law in such matters, concluding in those circumstances that there </w:t>
      </w:r>
      <w:r w:rsidRPr="008A11C1" w:rsidR="00D05583">
        <w:rPr>
          <w:rFonts w:eastAsia="Calibri"/>
        </w:rPr>
        <w:t>had been</w:t>
      </w:r>
      <w:r w:rsidRPr="008A11C1">
        <w:rPr>
          <w:rFonts w:eastAsia="Calibri"/>
        </w:rPr>
        <w:t xml:space="preserve"> no violation. Even if the applicants in th</w:t>
      </w:r>
      <w:r w:rsidRPr="008A11C1" w:rsidR="00D05583">
        <w:rPr>
          <w:rFonts w:eastAsia="Calibri"/>
        </w:rPr>
        <w:t>e present</w:t>
      </w:r>
      <w:r w:rsidRPr="008A11C1">
        <w:rPr>
          <w:rFonts w:eastAsia="Calibri"/>
        </w:rPr>
        <w:t xml:space="preserve"> case had taken specialised legal advice, it is difficult to see how the subsequent judicial interpretation and enlargement of the scope of the impugned provision of the 1881 </w:t>
      </w:r>
      <w:r w:rsidRPr="008A11C1" w:rsidR="005C7152">
        <w:rPr>
          <w:rFonts w:eastAsia="Calibri"/>
        </w:rPr>
        <w:t>L</w:t>
      </w:r>
      <w:r w:rsidRPr="008A11C1">
        <w:rPr>
          <w:rFonts w:eastAsia="Calibri"/>
        </w:rPr>
        <w:t>aw to cover economic discrimination by civilian protesters could have been foreseeable to them or their lawyers at the material time.</w:t>
      </w:r>
    </w:p>
    <w:p w:rsidRPr="008A11C1" w:rsidR="003473E0" w:rsidP="008A11C1" w:rsidRDefault="003473E0" w14:paraId="2A9B271E" w14:textId="7A6FA625">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34</w:t>
      </w:r>
      <w:r w:rsidRPr="008A11C1">
        <w:rPr>
          <w:rFonts w:eastAsia="Calibri"/>
        </w:rPr>
        <w:fldChar w:fldCharType="end"/>
      </w:r>
      <w:r w:rsidRPr="008A11C1">
        <w:rPr>
          <w:rFonts w:eastAsia="Calibri"/>
        </w:rPr>
        <w:t>.  It is for the above reasons – compounded by the absence of any engagement with the applicants</w:t>
      </w:r>
      <w:r w:rsidRPr="008A11C1" w:rsidR="008A11C1">
        <w:rPr>
          <w:rFonts w:eastAsia="Calibri"/>
        </w:rPr>
        <w:t>’</w:t>
      </w:r>
      <w:r w:rsidRPr="008A11C1">
        <w:rPr>
          <w:rFonts w:eastAsia="Calibri"/>
        </w:rPr>
        <w:t xml:space="preserve"> Article 7 complaint by the Court of Cassation – that I find myself unable to vote in favour of no violation of that </w:t>
      </w:r>
      <w:r w:rsidRPr="008A11C1" w:rsidR="00D05583">
        <w:rPr>
          <w:rFonts w:eastAsia="Calibri"/>
        </w:rPr>
        <w:t>A</w:t>
      </w:r>
      <w:r w:rsidRPr="008A11C1">
        <w:rPr>
          <w:rFonts w:eastAsia="Calibri"/>
        </w:rPr>
        <w:t>rticle of the Convention in th</w:t>
      </w:r>
      <w:r w:rsidRPr="008A11C1" w:rsidR="00D05583">
        <w:rPr>
          <w:rFonts w:eastAsia="Calibri"/>
        </w:rPr>
        <w:t>e present</w:t>
      </w:r>
      <w:r w:rsidRPr="008A11C1">
        <w:rPr>
          <w:rFonts w:eastAsia="Calibri"/>
        </w:rPr>
        <w:t xml:space="preserve"> case.</w:t>
      </w:r>
    </w:p>
    <w:p w:rsidRPr="008A11C1" w:rsidR="003473E0" w:rsidP="008A11C1" w:rsidRDefault="003473E0" w14:paraId="1D386E03" w14:textId="77777777">
      <w:pPr>
        <w:pStyle w:val="JuHIRoman"/>
        <w:numPr>
          <w:ilvl w:val="1"/>
          <w:numId w:val="21"/>
        </w:numPr>
        <w:tabs>
          <w:tab w:val="clear" w:pos="454"/>
          <w:tab w:val="clear" w:pos="539"/>
          <w:tab w:val="clear" w:pos="624"/>
          <w:tab w:val="clear" w:pos="709"/>
          <w:tab w:val="clear" w:pos="794"/>
        </w:tabs>
        <w:rPr>
          <w:rFonts w:eastAsia="Calibri"/>
        </w:rPr>
      </w:pPr>
      <w:r w:rsidRPr="008A11C1">
        <w:rPr>
          <w:rFonts w:eastAsia="Calibri"/>
        </w:rPr>
        <w:t>French law as interpreted and applied by the domestic courts violates Article 10</w:t>
      </w:r>
    </w:p>
    <w:p w:rsidRPr="008A11C1" w:rsidR="003473E0" w:rsidP="008A11C1" w:rsidRDefault="003473E0" w14:paraId="18E120D7" w14:textId="0297C126">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35</w:t>
      </w:r>
      <w:r w:rsidRPr="008A11C1">
        <w:rPr>
          <w:rFonts w:eastAsia="Calibri"/>
        </w:rPr>
        <w:fldChar w:fldCharType="end"/>
      </w:r>
      <w:r w:rsidRPr="008A11C1">
        <w:rPr>
          <w:rFonts w:eastAsia="Calibri"/>
        </w:rPr>
        <w:t>.  The Chamber has found, unanimously, a violation of Article 10 of the Convention in the circumstances of the present case.</w:t>
      </w:r>
    </w:p>
    <w:p w:rsidRPr="008A11C1" w:rsidR="003473E0" w:rsidP="008A11C1" w:rsidRDefault="003473E0" w14:paraId="0FB590FB" w14:textId="1FDC4353">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36</w:t>
      </w:r>
      <w:r w:rsidRPr="008A11C1">
        <w:rPr>
          <w:rFonts w:eastAsia="Calibri"/>
        </w:rPr>
        <w:fldChar w:fldCharType="end"/>
      </w:r>
      <w:r w:rsidRPr="008A11C1">
        <w:rPr>
          <w:rFonts w:eastAsia="Calibri"/>
        </w:rPr>
        <w:t>.  The legal question under Article 10 could have been approached in three different ways – as a classic Article 10 case (a), as a case specifically about boycotts (whether they constitute an expressive activity and, if so, their nature) (b)</w:t>
      </w:r>
      <w:r w:rsidRPr="008A11C1" w:rsidR="005C7152">
        <w:rPr>
          <w:rFonts w:eastAsia="Calibri"/>
        </w:rPr>
        <w:t>,</w:t>
      </w:r>
      <w:r w:rsidRPr="008A11C1">
        <w:rPr>
          <w:rFonts w:eastAsia="Calibri"/>
        </w:rPr>
        <w:t xml:space="preserve"> or as a case about BDS boycotts in particular (c). The difficulty which some may find with the judgment is that it tries to do a little of all three things while failing to engage fully with any. As such, it may be useful to elaborate on each one, albeit briefly.</w:t>
      </w:r>
    </w:p>
    <w:p w:rsidRPr="008A11C1" w:rsidR="003473E0" w:rsidP="008A11C1" w:rsidRDefault="003473E0" w14:paraId="43879B7D" w14:textId="0D2B1A34">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37</w:t>
      </w:r>
      <w:r w:rsidRPr="008A11C1">
        <w:rPr>
          <w:rFonts w:eastAsia="Calibri"/>
        </w:rPr>
        <w:fldChar w:fldCharType="end"/>
      </w:r>
      <w:r w:rsidRPr="008A11C1">
        <w:rPr>
          <w:rFonts w:eastAsia="Calibri"/>
        </w:rPr>
        <w:t>.  As regards (a), as interpreted and applied by the French courts, French law prohibits in an absolute and general manner all boycotts of products based on their geographical origin. Of and in itself, this restriction of the right to freedom of expression of protesters who call for a boycott, and indeed of consumers who follow such a call, is in violation of Article 10 of the Convention. Such a generalised prohibition does not allow for the necessary analysis of the circumstances of a given case and does not leave space for the identification and balancing of the different rights and interests in play. Nor does it, crucially, allow distinctions to be made between what the Paris Court of Appeal (see above) has referred to as “passive criticism of State policy which belongs to free political debate” and quite different, sinister and disguised calls to hatred, intolerance and anti</w:t>
      </w:r>
      <w:r w:rsidRPr="008A11C1" w:rsidR="004F49E2">
        <w:rPr>
          <w:rFonts w:eastAsia="Calibri"/>
        </w:rPr>
        <w:t>s</w:t>
      </w:r>
      <w:r w:rsidRPr="008A11C1">
        <w:rPr>
          <w:rFonts w:eastAsia="Calibri"/>
        </w:rPr>
        <w:t>emitism, none of which are tolerated under the Convention.</w:t>
      </w:r>
    </w:p>
    <w:p w:rsidRPr="008A11C1" w:rsidR="003473E0" w:rsidP="008A11C1" w:rsidRDefault="003473E0" w14:paraId="4464EDFD" w14:textId="7CA75FEC">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38</w:t>
      </w:r>
      <w:r w:rsidRPr="008A11C1">
        <w:rPr>
          <w:rFonts w:eastAsia="Calibri"/>
        </w:rPr>
        <w:fldChar w:fldCharType="end"/>
      </w:r>
      <w:r w:rsidRPr="008A11C1">
        <w:rPr>
          <w:rFonts w:eastAsia="Calibri"/>
        </w:rPr>
        <w:t xml:space="preserve">.  As we see from the judgment of the Court of Appeal of Colmar, in recent years the practice of French courts has been to find that the simple fact of encouraging consumers not </w:t>
      </w:r>
      <w:r w:rsidRPr="008A11C1" w:rsidR="005C7152">
        <w:rPr>
          <w:rFonts w:eastAsia="Calibri"/>
        </w:rPr>
        <w:t xml:space="preserve">to </w:t>
      </w:r>
      <w:r w:rsidRPr="008A11C1">
        <w:rPr>
          <w:rFonts w:eastAsia="Calibri"/>
        </w:rPr>
        <w:t>buy goods of a particular origin constitutes an incitement to discriminate punished by law. Reliance</w:t>
      </w:r>
      <w:r w:rsidRPr="008A11C1" w:rsidR="005F1C1B">
        <w:rPr>
          <w:rFonts w:eastAsia="Calibri"/>
        </w:rPr>
        <w:t>,</w:t>
      </w:r>
      <w:r w:rsidRPr="008A11C1">
        <w:rPr>
          <w:rFonts w:eastAsia="Calibri"/>
        </w:rPr>
        <w:t xml:space="preserve"> by those charged</w:t>
      </w:r>
      <w:r w:rsidRPr="008A11C1" w:rsidR="005F1C1B">
        <w:rPr>
          <w:rFonts w:eastAsia="Calibri"/>
        </w:rPr>
        <w:t>,</w:t>
      </w:r>
      <w:r w:rsidRPr="008A11C1">
        <w:rPr>
          <w:rFonts w:eastAsia="Calibri"/>
        </w:rPr>
        <w:t xml:space="preserve"> on the fact that they were expressing a political opinion to justify their actions has therefore had no effect since freedom of expression has been rejected as a defence to an offence punishable under French law. In essence this means that a call for a boycott such as that in Carrefour in 2009 and 2010 is prohibited in principle and the application of Article 10 is excluded. Legal reasoning such as that of the Colmar Court of Appeal excludes the application of the Convention in a manner equivalent to Article 17. However that provision, which applies exceptionally, concerns a particular type of abusive behaviour; so abusive </w:t>
      </w:r>
      <w:r w:rsidRPr="008A11C1" w:rsidR="005C7152">
        <w:rPr>
          <w:rFonts w:eastAsia="Calibri"/>
        </w:rPr>
        <w:t xml:space="preserve">that </w:t>
      </w:r>
      <w:r w:rsidRPr="008A11C1">
        <w:rPr>
          <w:rFonts w:eastAsia="Calibri"/>
        </w:rPr>
        <w:t>it negates the application of the Convention. While the Court of Cassation adjusted this line of reasoning by basing its</w:t>
      </w:r>
      <w:r w:rsidRPr="008A11C1" w:rsidR="005F1C1B">
        <w:rPr>
          <w:rFonts w:eastAsia="Calibri"/>
        </w:rPr>
        <w:t xml:space="preserve"> finding</w:t>
      </w:r>
      <w:r w:rsidRPr="008A11C1">
        <w:rPr>
          <w:rFonts w:eastAsia="Calibri"/>
        </w:rPr>
        <w:t xml:space="preserve"> on Article 10 § 2 and declaring the impugned restriction of the right to freedom of expression as being necessary in a democratic society, it did not criticise the reasoning of the lower court but ostensibly endorsed it (see </w:t>
      </w:r>
      <w:r w:rsidRPr="008A11C1" w:rsidR="005F1C1B">
        <w:rPr>
          <w:rFonts w:eastAsia="Calibri"/>
        </w:rPr>
        <w:t>paragraph</w:t>
      </w:r>
      <w:r w:rsidRPr="008A11C1">
        <w:rPr>
          <w:rFonts w:eastAsia="Calibri"/>
        </w:rPr>
        <w:t xml:space="preserve"> 17 of the Chamber judgment</w:t>
      </w:r>
      <w:r w:rsidRPr="008A11C1" w:rsidR="0042349D">
        <w:rPr>
          <w:rFonts w:eastAsia="Calibri"/>
        </w:rPr>
        <w:t>:</w:t>
      </w:r>
      <w:r w:rsidRPr="008A11C1">
        <w:rPr>
          <w:rFonts w:eastAsia="Calibri"/>
        </w:rPr>
        <w:t xml:space="preserve"> “</w:t>
      </w:r>
      <w:r w:rsidRPr="008A11C1" w:rsidR="005F1C1B">
        <w:rPr>
          <w:rFonts w:eastAsia="Calibri"/>
        </w:rPr>
        <w:t>the Court of Appeal</w:t>
      </w:r>
      <w:r w:rsidRPr="008A11C1">
        <w:rPr>
          <w:rFonts w:eastAsia="Calibri"/>
        </w:rPr>
        <w:t xml:space="preserve"> ...</w:t>
      </w:r>
      <w:r w:rsidRPr="008A11C1" w:rsidR="005F1C1B">
        <w:rPr>
          <w:rFonts w:eastAsia="Calibri"/>
        </w:rPr>
        <w:t xml:space="preserve"> had rightly noted</w:t>
      </w:r>
      <w:r w:rsidRPr="008A11C1">
        <w:rPr>
          <w:rFonts w:eastAsia="Calibri"/>
        </w:rPr>
        <w:t xml:space="preserve">, ...”). In such circumstances, it is not sufficient to conclude that there </w:t>
      </w:r>
      <w:r w:rsidRPr="008A11C1" w:rsidR="005F1C1B">
        <w:rPr>
          <w:rFonts w:eastAsia="Calibri"/>
        </w:rPr>
        <w:t>has been</w:t>
      </w:r>
      <w:r w:rsidRPr="008A11C1">
        <w:rPr>
          <w:rFonts w:eastAsia="Calibri"/>
        </w:rPr>
        <w:t xml:space="preserve"> a violation of Article 10 of the Convention merely because the conviction of these particular applicants was not based on relevant and sufficient reasons. The violation stems more broadly from the French legal approach to boycotts of this nature, as follows from a careful reading of </w:t>
      </w:r>
      <w:r w:rsidRPr="008A11C1" w:rsidR="005F1C1B">
        <w:rPr>
          <w:rFonts w:eastAsia="Calibri"/>
        </w:rPr>
        <w:t>paragraph</w:t>
      </w:r>
      <w:r w:rsidRPr="008A11C1">
        <w:rPr>
          <w:rFonts w:eastAsia="Calibri"/>
        </w:rPr>
        <w:t xml:space="preserve"> 75 of the judgment.</w:t>
      </w:r>
    </w:p>
    <w:p w:rsidRPr="008A11C1" w:rsidR="003473E0" w:rsidP="008A11C1" w:rsidRDefault="003473E0" w14:paraId="6F0AEC1B" w14:textId="467AD310">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39</w:t>
      </w:r>
      <w:r w:rsidRPr="008A11C1">
        <w:rPr>
          <w:rFonts w:eastAsia="Calibri"/>
        </w:rPr>
        <w:fldChar w:fldCharType="end"/>
      </w:r>
      <w:r w:rsidRPr="008A11C1">
        <w:rPr>
          <w:rFonts w:eastAsia="Calibri"/>
        </w:rPr>
        <w:t xml:space="preserve">.  As regards (b), a boycott is characterised in </w:t>
      </w:r>
      <w:r w:rsidRPr="008A11C1" w:rsidR="0042349D">
        <w:rPr>
          <w:rFonts w:eastAsia="Calibri"/>
        </w:rPr>
        <w:t>paragraph</w:t>
      </w:r>
      <w:r w:rsidRPr="008A11C1">
        <w:rPr>
          <w:rFonts w:eastAsia="Calibri"/>
        </w:rPr>
        <w:t xml:space="preserve"> 64 of the Chamber judgment as being:</w:t>
      </w:r>
    </w:p>
    <w:p w:rsidRPr="008A11C1" w:rsidR="003473E0" w:rsidP="008A11C1" w:rsidRDefault="003473E0" w14:paraId="1110C8EA" w14:textId="2F471ADF">
      <w:pPr>
        <w:pStyle w:val="JuQuot"/>
        <w:rPr>
          <w:rFonts w:eastAsia="Calibri"/>
        </w:rPr>
      </w:pPr>
      <w:r w:rsidRPr="008A11C1">
        <w:rPr>
          <w:rFonts w:eastAsia="Calibri"/>
        </w:rPr>
        <w:t>“a particular form of the exercise of the freedom of expression in that it combines the expression of protest opinion with differential treatment such that,</w:t>
      </w:r>
      <w:r w:rsidRPr="008A11C1" w:rsidR="00A13DE3">
        <w:rPr>
          <w:rFonts w:eastAsia="Calibri"/>
        </w:rPr>
        <w:t xml:space="preserve"> depending on</w:t>
      </w:r>
      <w:r w:rsidRPr="008A11C1">
        <w:rPr>
          <w:rFonts w:eastAsia="Calibri"/>
        </w:rPr>
        <w:t xml:space="preserve"> the circumstances which characterise the boycott, it </w:t>
      </w:r>
      <w:r w:rsidRPr="008A11C1" w:rsidR="00D17D05">
        <w:rPr>
          <w:rFonts w:eastAsia="Calibri"/>
        </w:rPr>
        <w:t>may</w:t>
      </w:r>
      <w:r w:rsidRPr="008A11C1">
        <w:rPr>
          <w:rFonts w:eastAsia="Calibri"/>
        </w:rPr>
        <w:t xml:space="preserve"> constitut</w:t>
      </w:r>
      <w:r w:rsidRPr="008A11C1" w:rsidR="00D17D05">
        <w:rPr>
          <w:rFonts w:eastAsia="Calibri"/>
        </w:rPr>
        <w:t>e</w:t>
      </w:r>
      <w:r w:rsidRPr="008A11C1">
        <w:rPr>
          <w:rFonts w:eastAsia="Calibri"/>
        </w:rPr>
        <w:t xml:space="preserve"> a call to discriminate against others</w:t>
      </w:r>
      <w:r w:rsidRPr="008A11C1" w:rsidR="00A13DE3">
        <w:rPr>
          <w:rFonts w:eastAsia="Calibri"/>
        </w:rPr>
        <w:t>.</w:t>
      </w:r>
      <w:r w:rsidRPr="008A11C1">
        <w:rPr>
          <w:rFonts w:eastAsia="Calibri"/>
        </w:rPr>
        <w:t>”</w:t>
      </w:r>
    </w:p>
    <w:p w:rsidRPr="008A11C1" w:rsidR="003473E0" w:rsidP="008A11C1" w:rsidRDefault="003473E0" w14:paraId="4BF86B49" w14:textId="44C669D8">
      <w:pPr>
        <w:pStyle w:val="JuPara"/>
        <w:rPr>
          <w:rFonts w:eastAsia="Calibr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40</w:t>
      </w:r>
      <w:r w:rsidRPr="008A11C1">
        <w:rPr>
          <w:rFonts w:eastAsia="Calibri"/>
        </w:rPr>
        <w:fldChar w:fldCharType="end"/>
      </w:r>
      <w:r w:rsidRPr="008A11C1">
        <w:rPr>
          <w:rFonts w:eastAsia="Calibri"/>
        </w:rPr>
        <w:t xml:space="preserve">.  Thereafter, calls to violence, hatred or intolerance are referenced (citing </w:t>
      </w:r>
      <w:r w:rsidRPr="008A11C1">
        <w:rPr>
          <w:rFonts w:eastAsia="Calibri"/>
          <w:i/>
        </w:rPr>
        <w:t xml:space="preserve">Perinçek v. Switzerland </w:t>
      </w:r>
      <w:r w:rsidRPr="008A11C1">
        <w:rPr>
          <w:rFonts w:eastAsia="Calibri"/>
        </w:rPr>
        <w:t>[GC]</w:t>
      </w:r>
      <w:r w:rsidRPr="008A11C1">
        <w:rPr>
          <w:rFonts w:eastAsia="Calibri"/>
          <w:i/>
        </w:rPr>
        <w:t xml:space="preserve">, </w:t>
      </w:r>
      <w:r w:rsidRPr="008A11C1">
        <w:rPr>
          <w:rFonts w:eastAsia="Calibri"/>
        </w:rPr>
        <w:t xml:space="preserve">no. 27510/08, </w:t>
      </w:r>
      <w:r w:rsidRPr="008A11C1" w:rsidR="005F1C1B">
        <w:rPr>
          <w:rFonts w:eastAsia="Calibri"/>
        </w:rPr>
        <w:t xml:space="preserve">§ 240, </w:t>
      </w:r>
      <w:r w:rsidRPr="008A11C1">
        <w:rPr>
          <w:rFonts w:eastAsia="Calibri"/>
        </w:rPr>
        <w:t xml:space="preserve">15 October 2015), discrimination being included as a form of intolerance. The general reference to “differential treatment” in </w:t>
      </w:r>
      <w:r w:rsidRPr="008A11C1" w:rsidR="005F1C1B">
        <w:rPr>
          <w:rFonts w:eastAsia="Calibri"/>
        </w:rPr>
        <w:t>paragraph</w:t>
      </w:r>
      <w:r w:rsidRPr="008A11C1">
        <w:rPr>
          <w:rFonts w:eastAsia="Calibri"/>
        </w:rPr>
        <w:t xml:space="preserve"> 64 could be misunderstood or misused, however, as references to differential treatment can quickly become references to discriminatory treatment, without any consideration of the significant legal differences between the two. The judgment in </w:t>
      </w:r>
      <w:r w:rsidRPr="008A11C1">
        <w:rPr>
          <w:rFonts w:eastAsia="Calibri"/>
          <w:i/>
        </w:rPr>
        <w:t>Willem</w:t>
      </w:r>
      <w:r w:rsidRPr="008A11C1">
        <w:rPr>
          <w:rFonts w:eastAsia="Calibri"/>
        </w:rPr>
        <w:t xml:space="preserve"> provides a good example of this. Since in essence the Chamber judgment concludes that the French legal approach to boycotts is out of step with the requirements of Article 10 of the Convention, I have difficulty understanding why it is the French legal characterisation of boycotts which one sees imprinted in the Article 10 analysis in </w:t>
      </w:r>
      <w:r w:rsidRPr="008A11C1" w:rsidR="005F1C1B">
        <w:rPr>
          <w:rFonts w:eastAsia="Calibri"/>
        </w:rPr>
        <w:t>paragraph</w:t>
      </w:r>
      <w:r w:rsidRPr="008A11C1">
        <w:rPr>
          <w:rFonts w:eastAsia="Calibri"/>
        </w:rPr>
        <w:t xml:space="preserve"> 64 of the judgment. The definition provided gives little if any guidance </w:t>
      </w:r>
      <w:r w:rsidRPr="008A11C1" w:rsidR="005F1C1B">
        <w:rPr>
          <w:rFonts w:eastAsia="Calibri"/>
        </w:rPr>
        <w:t>as to</w:t>
      </w:r>
      <w:r w:rsidRPr="008A11C1">
        <w:rPr>
          <w:rFonts w:eastAsia="Calibri"/>
        </w:rPr>
        <w:t xml:space="preserve"> the compatibility of boycotts as a form of expression with the Convention. It contrasts with the approach of domestic courts, such as the German Federal Constitutional Court, which have long since regarded the right to call for a boycott as clearly following from the fundamental right to freedom of speech which “is not just a right to express one</w:t>
      </w:r>
      <w:r w:rsidRPr="008A11C1" w:rsidR="008A11C1">
        <w:rPr>
          <w:rFonts w:eastAsia="Calibri"/>
        </w:rPr>
        <w:t>’</w:t>
      </w:r>
      <w:r w:rsidRPr="008A11C1">
        <w:rPr>
          <w:rFonts w:eastAsia="Calibri"/>
        </w:rPr>
        <w:t xml:space="preserve">s personal opinion without interference (a </w:t>
      </w:r>
      <w:r w:rsidRPr="008A11C1" w:rsidR="008A11C1">
        <w:rPr>
          <w:rFonts w:eastAsia="Calibri"/>
        </w:rPr>
        <w:t>‘</w:t>
      </w:r>
      <w:r w:rsidRPr="008A11C1">
        <w:rPr>
          <w:rFonts w:eastAsia="Calibri"/>
        </w:rPr>
        <w:t>negative</w:t>
      </w:r>
      <w:r w:rsidRPr="008A11C1" w:rsidR="008A11C1">
        <w:rPr>
          <w:rFonts w:eastAsia="Calibri"/>
        </w:rPr>
        <w:t>’</w:t>
      </w:r>
      <w:r w:rsidRPr="008A11C1">
        <w:rPr>
          <w:rFonts w:eastAsia="Calibri"/>
        </w:rPr>
        <w:t xml:space="preserve"> freedom), but </w:t>
      </w:r>
      <w:r w:rsidRPr="008A11C1">
        <w:rPr>
          <w:rFonts w:eastAsia="Calibri"/>
          <w:i/>
        </w:rPr>
        <w:t>a political right to aim to affect and shape public opinion as a totality</w:t>
      </w:r>
      <w:r w:rsidRPr="008A11C1">
        <w:rPr>
          <w:rFonts w:eastAsia="Calibri"/>
        </w:rPr>
        <w:t xml:space="preserve"> (a </w:t>
      </w:r>
      <w:r w:rsidRPr="008A11C1" w:rsidR="008A11C1">
        <w:rPr>
          <w:rFonts w:eastAsia="Calibri"/>
        </w:rPr>
        <w:t>‘</w:t>
      </w:r>
      <w:r w:rsidRPr="008A11C1">
        <w:rPr>
          <w:rFonts w:eastAsia="Calibri"/>
        </w:rPr>
        <w:t>positive</w:t>
      </w:r>
      <w:r w:rsidRPr="008A11C1" w:rsidR="008A11C1">
        <w:rPr>
          <w:rFonts w:eastAsia="Calibri"/>
        </w:rPr>
        <w:t>’</w:t>
      </w:r>
      <w:r w:rsidRPr="008A11C1">
        <w:rPr>
          <w:rFonts w:eastAsia="Calibri"/>
        </w:rPr>
        <w:t xml:space="preserve"> freedom), which outweighs private rights when the expression is not aimed at private but at public purposes” (see </w:t>
      </w:r>
      <w:r w:rsidRPr="008A11C1">
        <w:rPr>
          <w:rFonts w:eastAsia="Calibri"/>
          <w:i/>
        </w:rPr>
        <w:t>Lüth</w:t>
      </w:r>
      <w:r w:rsidRPr="008A11C1">
        <w:rPr>
          <w:rFonts w:eastAsia="Calibri"/>
        </w:rPr>
        <w:t xml:space="preserve">, 1 BvR 400/51, 15 January 1958, discussed in M. Bot, “The right to boycott: BDS, law and politics in a global context” (2019), </w:t>
      </w:r>
      <w:r w:rsidRPr="008A11C1">
        <w:rPr>
          <w:rFonts w:eastAsia="Calibri"/>
          <w:i/>
        </w:rPr>
        <w:t xml:space="preserve">Transnational Legal Theory, </w:t>
      </w:r>
      <w:r w:rsidRPr="008A11C1">
        <w:rPr>
          <w:rFonts w:eastAsia="Calibri"/>
        </w:rPr>
        <w:t>vol. 10, issue 3-4</w:t>
      </w:r>
      <w:r w:rsidRPr="008A11C1" w:rsidR="00A13DE3">
        <w:rPr>
          <w:rFonts w:eastAsia="Calibri"/>
        </w:rPr>
        <w:t>, emphasis added</w:t>
      </w:r>
      <w:r w:rsidRPr="008A11C1">
        <w:rPr>
          <w:rFonts w:eastAsia="Calibri"/>
        </w:rPr>
        <w:t>).</w:t>
      </w:r>
    </w:p>
    <w:p w:rsidRPr="008A11C1" w:rsidR="003473E0" w:rsidP="008A11C1" w:rsidRDefault="003473E0" w14:paraId="1438A4CA" w14:textId="126022CA">
      <w:pPr>
        <w:pStyle w:val="JuPara"/>
        <w:rPr>
          <w:rFonts w:eastAsia="Calibri"/>
          <w:i/>
        </w:rPr>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41</w:t>
      </w:r>
      <w:r w:rsidRPr="008A11C1">
        <w:rPr>
          <w:rFonts w:eastAsia="Calibri"/>
        </w:rPr>
        <w:fldChar w:fldCharType="end"/>
      </w:r>
      <w:r w:rsidRPr="008A11C1">
        <w:rPr>
          <w:rFonts w:eastAsia="Calibri"/>
        </w:rPr>
        <w:t xml:space="preserve">.  Finally, as regards </w:t>
      </w:r>
      <w:r w:rsidRPr="008A11C1" w:rsidR="005F1C1B">
        <w:rPr>
          <w:rFonts w:eastAsia="Calibri"/>
        </w:rPr>
        <w:t xml:space="preserve">point </w:t>
      </w:r>
      <w:r w:rsidRPr="008A11C1">
        <w:rPr>
          <w:rFonts w:eastAsia="Calibri"/>
        </w:rPr>
        <w:t xml:space="preserve">(c), </w:t>
      </w:r>
      <w:r w:rsidRPr="008A11C1" w:rsidR="005F1C1B">
        <w:rPr>
          <w:rFonts w:eastAsia="Calibri"/>
        </w:rPr>
        <w:t xml:space="preserve">when </w:t>
      </w:r>
      <w:r w:rsidRPr="008A11C1">
        <w:rPr>
          <w:rFonts w:eastAsia="Calibri"/>
        </w:rPr>
        <w:t xml:space="preserve">seised of a case of this nature, the Court must seek to provide an interpretation of Article 10 of the Convention which is in conformity with its long-established case-law, while remaining aware that some parties may wish to implicate it in the political fray which forms the background to a given case. In this latter regard it cannot afford to be naïve. The Chamber has rightly sought to follow a judicious line. Referring to </w:t>
      </w:r>
      <w:r w:rsidRPr="008A11C1" w:rsidR="005F1C1B">
        <w:rPr>
          <w:rFonts w:eastAsia="Calibri"/>
        </w:rPr>
        <w:t>paragraph</w:t>
      </w:r>
      <w:r w:rsidRPr="008A11C1">
        <w:rPr>
          <w:rFonts w:eastAsia="Calibri"/>
        </w:rPr>
        <w:t xml:space="preserve"> 18 of the 2019 report of the United Nations Special Rapporteur, in which the latter addresses the BDS movement (see the report referenced in </w:t>
      </w:r>
      <w:r w:rsidRPr="008A11C1" w:rsidR="005F1C1B">
        <w:rPr>
          <w:rFonts w:eastAsia="Calibri"/>
        </w:rPr>
        <w:t>paragraph</w:t>
      </w:r>
      <w:r w:rsidRPr="008A11C1">
        <w:rPr>
          <w:rFonts w:eastAsia="Calibri"/>
        </w:rPr>
        <w:t xml:space="preserve"> 21 of the judgment), the Chamber confirms that non-violent calls to boycott are, as a general matter, legitimate speech that should be protected, while distinguishing expression that draws on anti</w:t>
      </w:r>
      <w:r w:rsidRPr="008A11C1" w:rsidR="00BB5906">
        <w:rPr>
          <w:rFonts w:eastAsia="Calibri"/>
        </w:rPr>
        <w:t>s</w:t>
      </w:r>
      <w:r w:rsidRPr="008A11C1">
        <w:rPr>
          <w:rFonts w:eastAsia="Calibri"/>
        </w:rPr>
        <w:t>emitic tropes or stereotypes, rejects the right of Israel to exist or advocates discrimination against Jewish individuals because of their religion. It is well</w:t>
      </w:r>
      <w:r w:rsidRPr="008A11C1" w:rsidR="005F1C1B">
        <w:rPr>
          <w:rFonts w:eastAsia="Calibri"/>
        </w:rPr>
        <w:t xml:space="preserve"> </w:t>
      </w:r>
      <w:r w:rsidRPr="008A11C1">
        <w:rPr>
          <w:rFonts w:eastAsia="Calibri"/>
        </w:rPr>
        <w:t>established and worth repeating that forms of expression which are a cover for</w:t>
      </w:r>
      <w:r w:rsidRPr="008A11C1" w:rsidR="005C7152">
        <w:rPr>
          <w:rFonts w:eastAsia="Calibri"/>
        </w:rPr>
        <w:t>,</w:t>
      </w:r>
      <w:r w:rsidRPr="008A11C1">
        <w:rPr>
          <w:rFonts w:eastAsia="Calibri"/>
        </w:rPr>
        <w:t xml:space="preserve"> or</w:t>
      </w:r>
      <w:r w:rsidRPr="008A11C1" w:rsidR="005C7152">
        <w:rPr>
          <w:rFonts w:eastAsia="Calibri"/>
        </w:rPr>
        <w:t xml:space="preserve"> an</w:t>
      </w:r>
      <w:r w:rsidRPr="008A11C1">
        <w:rPr>
          <w:rFonts w:eastAsia="Calibri"/>
        </w:rPr>
        <w:t xml:space="preserve"> incitement to</w:t>
      </w:r>
      <w:r w:rsidRPr="008A11C1" w:rsidR="005C7152">
        <w:rPr>
          <w:rFonts w:eastAsia="Calibri"/>
        </w:rPr>
        <w:t>,</w:t>
      </w:r>
      <w:r w:rsidRPr="008A11C1">
        <w:rPr>
          <w:rFonts w:eastAsia="Calibri"/>
        </w:rPr>
        <w:t xml:space="preserve"> anti</w:t>
      </w:r>
      <w:r w:rsidRPr="008A11C1" w:rsidR="00BB5906">
        <w:rPr>
          <w:rFonts w:eastAsia="Calibri"/>
        </w:rPr>
        <w:t>s</w:t>
      </w:r>
      <w:r w:rsidRPr="008A11C1">
        <w:rPr>
          <w:rFonts w:eastAsia="Calibri"/>
        </w:rPr>
        <w:t xml:space="preserve">emitism do not attract the protection afforded by the Convention, either by virtue of Article 17 or by virtue of Article 10 § 2 interpreted in the light of the latter. In contrast, expressive activity, like that at issue in the present case, which seeks to condemn a government or a State, in line with “a respectable body of opinion”, including Council of Europe governments, the United Nations General Assembly, the European Union and the International Court of Justice (see the Court of Appeal of England and Wales (per Sales LJ) in </w:t>
      </w:r>
      <w:r w:rsidRPr="008A11C1">
        <w:rPr>
          <w:rFonts w:eastAsia="Calibri"/>
          <w:i/>
        </w:rPr>
        <w:t>The Queen on the Application of: Jewish Rights Watch Ltd (T/A Jewish Human Rights Watch) v. Leicester City Council</w:t>
      </w:r>
      <w:r w:rsidRPr="008A11C1">
        <w:rPr>
          <w:rFonts w:eastAsia="Calibri"/>
        </w:rPr>
        <w:t xml:space="preserve">, [2018] EWCA Civ 1551, § 38) can unquestionably fall within the scope of Article 10 of the Convention. This flows clearly from </w:t>
      </w:r>
      <w:r w:rsidRPr="008A11C1" w:rsidR="005F1C1B">
        <w:rPr>
          <w:rFonts w:eastAsia="Calibri"/>
        </w:rPr>
        <w:t>paragraphs</w:t>
      </w:r>
      <w:r w:rsidRPr="008A11C1">
        <w:rPr>
          <w:rFonts w:eastAsia="Calibri"/>
        </w:rPr>
        <w:t xml:space="preserve"> 78-79 of the Chamber judgment.</w:t>
      </w:r>
    </w:p>
    <w:p w:rsidRPr="008A11C1" w:rsidR="003473E0" w:rsidP="008A11C1" w:rsidRDefault="003473E0" w14:paraId="5C16A7FB" w14:textId="67D9E7E9">
      <w:pPr>
        <w:pStyle w:val="JuPara"/>
      </w:pPr>
      <w:r w:rsidRPr="008A11C1">
        <w:rPr>
          <w:rFonts w:eastAsia="Calibri"/>
        </w:rPr>
        <w:fldChar w:fldCharType="begin"/>
      </w:r>
      <w:r w:rsidRPr="008A11C1">
        <w:rPr>
          <w:rFonts w:eastAsia="Calibri"/>
        </w:rPr>
        <w:instrText xml:space="preserve"> SEQ level0 \*arabic </w:instrText>
      </w:r>
      <w:r w:rsidRPr="008A11C1">
        <w:rPr>
          <w:rFonts w:eastAsia="Calibri"/>
        </w:rPr>
        <w:fldChar w:fldCharType="separate"/>
      </w:r>
      <w:r w:rsidRPr="008A11C1" w:rsidR="008A11C1">
        <w:rPr>
          <w:rFonts w:eastAsia="Calibri"/>
          <w:noProof/>
        </w:rPr>
        <w:t>42</w:t>
      </w:r>
      <w:r w:rsidRPr="008A11C1">
        <w:rPr>
          <w:rFonts w:eastAsia="Calibri"/>
        </w:rPr>
        <w:fldChar w:fldCharType="end"/>
      </w:r>
      <w:r w:rsidRPr="008A11C1">
        <w:rPr>
          <w:rFonts w:eastAsia="Calibri"/>
        </w:rPr>
        <w:t>.  Named after Captain Charles Cunningham Boycott, the first boycott was initiated by the tenants and residents of Lough Mask and the village of Ballinrobe in Co</w:t>
      </w:r>
      <w:r w:rsidRPr="008A11C1" w:rsidR="005F1C1B">
        <w:rPr>
          <w:rFonts w:eastAsia="Calibri"/>
        </w:rPr>
        <w:t>unty</w:t>
      </w:r>
      <w:r w:rsidRPr="008A11C1">
        <w:rPr>
          <w:rFonts w:eastAsia="Calibri"/>
        </w:rPr>
        <w:t xml:space="preserve"> Mayo, Ireland in 1880. It is clearly a long way from Mayo to a Carrefour supermarket in Illzach, Alsace and from there to Courts of Appeal in Douai and Colmar and onwards to the </w:t>
      </w:r>
      <w:r w:rsidRPr="008A11C1" w:rsidR="005F1C1B">
        <w:rPr>
          <w:rFonts w:eastAsia="Calibri"/>
        </w:rPr>
        <w:t>C</w:t>
      </w:r>
      <w:r w:rsidRPr="008A11C1">
        <w:rPr>
          <w:rFonts w:eastAsia="Calibri"/>
        </w:rPr>
        <w:t xml:space="preserve">riminal </w:t>
      </w:r>
      <w:r w:rsidRPr="008A11C1" w:rsidR="005F1C1B">
        <w:rPr>
          <w:rFonts w:eastAsia="Calibri"/>
        </w:rPr>
        <w:t>Division</w:t>
      </w:r>
      <w:r w:rsidRPr="008A11C1">
        <w:rPr>
          <w:rFonts w:eastAsia="Calibri"/>
        </w:rPr>
        <w:t xml:space="preserve"> of the Court of Cassation in Paris.</w:t>
      </w:r>
    </w:p>
    <w:p w:rsidRPr="008A11C1" w:rsidR="003473E0" w:rsidP="008A11C1" w:rsidRDefault="003473E0" w14:paraId="1ACA834C" w14:textId="77777777"/>
    <w:sectPr w:rsidRPr="008A11C1" w:rsidR="003473E0" w:rsidSect="00755B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BD9AA" w14:textId="77777777" w:rsidR="00890543" w:rsidRPr="00D17D05" w:rsidRDefault="00890543" w:rsidP="0098410D">
      <w:r w:rsidRPr="00D17D05">
        <w:separator/>
      </w:r>
    </w:p>
  </w:endnote>
  <w:endnote w:type="continuationSeparator" w:id="0">
    <w:p w14:paraId="0F53EBFC" w14:textId="77777777" w:rsidR="00890543" w:rsidRPr="00D17D05" w:rsidRDefault="00890543" w:rsidP="0098410D">
      <w:r w:rsidRPr="00D17D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DD55C" w14:textId="77777777" w:rsidR="00890543" w:rsidRPr="00D17D05" w:rsidRDefault="00890543">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DD665" w14:textId="43C890CA" w:rsidR="00890543" w:rsidRPr="00D17D05" w:rsidRDefault="00890543" w:rsidP="003473E0">
    <w:pPr>
      <w:jc w:val="center"/>
    </w:pPr>
    <w:r w:rsidRPr="00D17D05">
      <w:rPr>
        <w:noProof/>
        <w:lang w:val="en-US" w:eastAsia="ja-JP"/>
      </w:rPr>
      <w:drawing>
        <wp:inline distT="0" distB="0" distL="0" distR="0" wp14:anchorId="2C4E63A8" wp14:editId="5651F674">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2128E2CC" w14:textId="2168927D" w:rsidR="00890543" w:rsidRPr="00D17D05" w:rsidRDefault="00890543" w:rsidP="003473E0">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6AC68" w14:textId="188BC4EA" w:rsidR="00890543" w:rsidRPr="00D17D05" w:rsidRDefault="00890543" w:rsidP="003473E0">
    <w:pPr>
      <w:jc w:val="center"/>
    </w:pPr>
    <w:r w:rsidRPr="00D17D05">
      <w:rPr>
        <w:noProof/>
        <w:lang w:val="en-US" w:eastAsia="ja-JP"/>
      </w:rPr>
      <w:drawing>
        <wp:inline distT="0" distB="0" distL="0" distR="0" wp14:anchorId="433147CC" wp14:editId="549C2E8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63EE02CD" w14:textId="06B2E870" w:rsidR="00890543" w:rsidRPr="00D17D05" w:rsidRDefault="00890543"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E03AE" w14:textId="4747938A" w:rsidR="00890543" w:rsidRDefault="00890543"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947ABA" w14:textId="6BE7F80B" w:rsidR="00890543" w:rsidRPr="000B7195" w:rsidRDefault="00890543" w:rsidP="007D3701">
    <w:pPr>
      <w:pStyle w:val="JuHeader"/>
    </w:pPr>
    <w:r>
      <w:fldChar w:fldCharType="begin"/>
    </w:r>
    <w:r>
      <w:instrText xml:space="preserve"> PAGE </w:instrText>
    </w:r>
    <w:r>
      <w:fldChar w:fldCharType="separate"/>
    </w:r>
    <w:r>
      <w:rPr>
        <w:noProof/>
      </w:rPr>
      <w:t>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90E9D" w14:textId="77777777" w:rsidR="00890543" w:rsidRPr="00D17D05" w:rsidRDefault="00890543" w:rsidP="0098410D">
      <w:r w:rsidRPr="00D17D05">
        <w:separator/>
      </w:r>
    </w:p>
  </w:footnote>
  <w:footnote w:type="continuationSeparator" w:id="0">
    <w:p w14:paraId="4FE73AE5" w14:textId="77777777" w:rsidR="00890543" w:rsidRPr="00D17D05" w:rsidRDefault="00890543" w:rsidP="0098410D">
      <w:r w:rsidRPr="00D17D05">
        <w:continuationSeparator/>
      </w:r>
    </w:p>
  </w:footnote>
  <w:footnote w:id="1">
    <w:p w14:paraId="1D3D4E08" w14:textId="174A35A8" w:rsidR="00890543" w:rsidRPr="008A11C1" w:rsidRDefault="00890543" w:rsidP="003473E0">
      <w:pPr>
        <w:pStyle w:val="FootnoteText"/>
        <w:jc w:val="both"/>
        <w:rPr>
          <w:rFonts w:ascii="Times New Roman" w:hAnsi="Times New Roman" w:cs="Times New Roman"/>
          <w:lang w:val="fr-FR"/>
        </w:rPr>
      </w:pPr>
      <w:r w:rsidRPr="00D17D05">
        <w:rPr>
          <w:rStyle w:val="FootnoteReference"/>
          <w:rFonts w:ascii="Times New Roman" w:hAnsi="Times New Roman" w:cs="Times New Roman"/>
        </w:rPr>
        <w:footnoteRef/>
      </w:r>
      <w:r w:rsidRPr="008A11C1">
        <w:rPr>
          <w:rFonts w:ascii="Times New Roman" w:hAnsi="Times New Roman" w:cs="Times New Roman"/>
          <w:lang w:val="fr-FR"/>
        </w:rPr>
        <w:t xml:space="preserve"> See J.-B. Jacquin</w:t>
      </w:r>
      <w:r w:rsidR="00E60675" w:rsidRPr="008A11C1">
        <w:rPr>
          <w:rFonts w:ascii="Times New Roman" w:hAnsi="Times New Roman" w:cs="Times New Roman"/>
          <w:lang w:val="fr-FR"/>
        </w:rPr>
        <w:t>,</w:t>
      </w:r>
      <w:r w:rsidRPr="008A11C1">
        <w:rPr>
          <w:rFonts w:ascii="Times New Roman" w:hAnsi="Times New Roman" w:cs="Times New Roman"/>
          <w:lang w:val="fr-FR"/>
        </w:rPr>
        <w:t xml:space="preserve"> “L</w:t>
      </w:r>
      <w:r w:rsidR="00CC6F21" w:rsidRPr="008A11C1">
        <w:rPr>
          <w:rFonts w:ascii="Times New Roman" w:hAnsi="Times New Roman" w:cs="Times New Roman"/>
          <w:lang w:val="fr-FR"/>
        </w:rPr>
        <w:t>’</w:t>
      </w:r>
      <w:r w:rsidRPr="008A11C1">
        <w:rPr>
          <w:rFonts w:ascii="Times New Roman" w:hAnsi="Times New Roman" w:cs="Times New Roman"/>
          <w:lang w:val="fr-FR"/>
        </w:rPr>
        <w:t>appel à boycotter Israël déclaré illégal. Un arrêt de la Cour de cassation fait de la France l</w:t>
      </w:r>
      <w:r w:rsidR="00CC6F21" w:rsidRPr="008A11C1">
        <w:rPr>
          <w:rFonts w:ascii="Times New Roman" w:hAnsi="Times New Roman" w:cs="Times New Roman"/>
          <w:lang w:val="fr-FR"/>
        </w:rPr>
        <w:t>’</w:t>
      </w:r>
      <w:r w:rsidRPr="008A11C1">
        <w:rPr>
          <w:rFonts w:ascii="Times New Roman" w:hAnsi="Times New Roman" w:cs="Times New Roman"/>
          <w:lang w:val="fr-FR"/>
        </w:rPr>
        <w:t xml:space="preserve">un des rares pays à interdire les actions du mouvement pro-palestinien BDS”, </w:t>
      </w:r>
      <w:r w:rsidRPr="008A11C1">
        <w:rPr>
          <w:rFonts w:ascii="Times New Roman" w:hAnsi="Times New Roman" w:cs="Times New Roman"/>
          <w:i/>
          <w:lang w:val="fr-FR"/>
        </w:rPr>
        <w:t>Le Monde</w:t>
      </w:r>
      <w:r w:rsidRPr="008A11C1">
        <w:rPr>
          <w:rFonts w:ascii="Times New Roman" w:hAnsi="Times New Roman" w:cs="Times New Roman"/>
          <w:lang w:val="fr-FR"/>
        </w:rPr>
        <w:t>, 6 Novembre 2015. Author</w:t>
      </w:r>
      <w:r w:rsidR="00CC6F21" w:rsidRPr="008A11C1">
        <w:rPr>
          <w:rFonts w:ascii="Times New Roman" w:hAnsi="Times New Roman" w:cs="Times New Roman"/>
          <w:lang w:val="fr-FR"/>
        </w:rPr>
        <w:t>’</w:t>
      </w:r>
      <w:r w:rsidRPr="008A11C1">
        <w:rPr>
          <w:rFonts w:ascii="Times New Roman" w:hAnsi="Times New Roman" w:cs="Times New Roman"/>
          <w:lang w:val="fr-FR"/>
        </w:rPr>
        <w:t>s own translation, emphasis added, of the following passage: “Il n</w:t>
      </w:r>
      <w:r w:rsidR="00CC6F21" w:rsidRPr="008A11C1">
        <w:rPr>
          <w:rFonts w:ascii="Times New Roman" w:hAnsi="Times New Roman" w:cs="Times New Roman"/>
          <w:lang w:val="fr-FR"/>
        </w:rPr>
        <w:t>’</w:t>
      </w:r>
      <w:r w:rsidRPr="008A11C1">
        <w:rPr>
          <w:rFonts w:ascii="Times New Roman" w:hAnsi="Times New Roman" w:cs="Times New Roman"/>
          <w:lang w:val="fr-FR"/>
        </w:rPr>
        <w:t>y a plus aucun doute possible: le simple appel à boycotter des produits israéliens est totalement illégal en France. Et sévèrement puni. Deux arrêts de la Cour de cassation … font de la France l</w:t>
      </w:r>
      <w:r w:rsidR="00CC6F21" w:rsidRPr="008A11C1">
        <w:rPr>
          <w:rFonts w:ascii="Times New Roman" w:hAnsi="Times New Roman" w:cs="Times New Roman"/>
          <w:lang w:val="fr-FR"/>
        </w:rPr>
        <w:t>’</w:t>
      </w:r>
      <w:r w:rsidRPr="008A11C1">
        <w:rPr>
          <w:rFonts w:ascii="Times New Roman" w:hAnsi="Times New Roman" w:cs="Times New Roman"/>
          <w:lang w:val="fr-FR"/>
        </w:rPr>
        <w:t>un des rares pays du monde, et la seule démocratie, où l</w:t>
      </w:r>
      <w:r w:rsidR="00CC6F21" w:rsidRPr="008A11C1">
        <w:rPr>
          <w:rFonts w:ascii="Times New Roman" w:hAnsi="Times New Roman" w:cs="Times New Roman"/>
          <w:lang w:val="fr-FR"/>
        </w:rPr>
        <w:t>’</w:t>
      </w:r>
      <w:r w:rsidRPr="008A11C1">
        <w:rPr>
          <w:rFonts w:ascii="Times New Roman" w:hAnsi="Times New Roman" w:cs="Times New Roman"/>
          <w:lang w:val="fr-FR"/>
        </w:rPr>
        <w:t>appel au boycott par un mouvement associatif ou citoyen pour critiquer la politique d</w:t>
      </w:r>
      <w:r w:rsidR="00CC6F21" w:rsidRPr="008A11C1">
        <w:rPr>
          <w:rFonts w:ascii="Times New Roman" w:hAnsi="Times New Roman" w:cs="Times New Roman"/>
          <w:lang w:val="fr-FR"/>
        </w:rPr>
        <w:t>’</w:t>
      </w:r>
      <w:r w:rsidRPr="008A11C1">
        <w:rPr>
          <w:rFonts w:ascii="Times New Roman" w:hAnsi="Times New Roman" w:cs="Times New Roman"/>
          <w:lang w:val="fr-FR"/>
        </w:rPr>
        <w:t>un Etat tiers est interdit</w:t>
      </w:r>
      <w:r w:rsidR="00E60675" w:rsidRPr="008A11C1">
        <w:rPr>
          <w:rFonts w:ascii="Times New Roman" w:hAnsi="Times New Roman" w:cs="Times New Roman"/>
          <w:lang w:val="fr-FR"/>
        </w:rPr>
        <w:t>.</w:t>
      </w:r>
      <w:r w:rsidRPr="008A11C1">
        <w:rPr>
          <w:rFonts w:ascii="Times New Roman" w:hAnsi="Times New Roman" w:cs="Times New Roman"/>
          <w:lang w:val="fr-FR"/>
        </w:rPr>
        <w:t>”</w:t>
      </w:r>
    </w:p>
  </w:footnote>
  <w:footnote w:id="2">
    <w:p w14:paraId="373FF909" w14:textId="05FB81B0" w:rsidR="00CE4F5E" w:rsidRPr="008A11C1" w:rsidRDefault="00CE4F5E" w:rsidP="00CE4F5E">
      <w:pPr>
        <w:pStyle w:val="FootnoteText"/>
        <w:jc w:val="both"/>
        <w:rPr>
          <w:iCs/>
          <w:lang w:val="fr-FR"/>
        </w:rPr>
      </w:pPr>
      <w:r w:rsidRPr="00D17D05">
        <w:rPr>
          <w:rStyle w:val="FootnoteReference"/>
        </w:rPr>
        <w:footnoteRef/>
      </w:r>
      <w:r w:rsidRPr="008A11C1">
        <w:rPr>
          <w:lang w:val="fr-FR"/>
        </w:rPr>
        <w:t xml:space="preserve"> Paris Court of Appeal, 18 November 2009, cited by R. Medard Inghilterra, “Provocation à la discrimination et appel au boycott de produits étrangers</w:t>
      </w:r>
      <w:r w:rsidR="004F49E2" w:rsidRPr="008A11C1">
        <w:rPr>
          <w:lang w:val="fr-FR"/>
        </w:rPr>
        <w:t xml:space="preserve"> </w:t>
      </w:r>
      <w:r w:rsidRPr="008A11C1">
        <w:rPr>
          <w:lang w:val="fr-FR"/>
        </w:rPr>
        <w:t xml:space="preserve">: la Cour de cassation tranche le débat”, (2015) </w:t>
      </w:r>
      <w:r w:rsidRPr="008A11C1">
        <w:rPr>
          <w:i/>
          <w:lang w:val="fr-FR"/>
        </w:rPr>
        <w:t>Actualités Droits-Libertés</w:t>
      </w:r>
      <w:r w:rsidR="00F95134" w:rsidRPr="008A11C1">
        <w:rPr>
          <w:iCs/>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A6A797" w14:textId="77777777" w:rsidR="00890543" w:rsidRPr="00D17D05" w:rsidRDefault="008905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B49F3" w14:textId="74B9260C" w:rsidR="00890543" w:rsidRPr="00D17D05" w:rsidRDefault="00890543" w:rsidP="003473E0">
    <w:pPr>
      <w:jc w:val="center"/>
    </w:pPr>
    <w:r w:rsidRPr="00D17D05">
      <w:rPr>
        <w:noProof/>
        <w:lang w:val="en-US" w:eastAsia="ja-JP"/>
      </w:rPr>
      <w:drawing>
        <wp:inline distT="0" distB="0" distL="0" distR="0" wp14:anchorId="73491A8A" wp14:editId="568C0E9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54E615D0" w14:textId="561813B7" w:rsidR="00890543" w:rsidRPr="00D17D05" w:rsidRDefault="00890543" w:rsidP="003473E0">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DA302" w14:textId="3F028F5C" w:rsidR="00890543" w:rsidRPr="00D17D05" w:rsidRDefault="00890543" w:rsidP="003473E0">
    <w:pPr>
      <w:jc w:val="center"/>
    </w:pPr>
    <w:r w:rsidRPr="00D17D05">
      <w:rPr>
        <w:noProof/>
        <w:lang w:val="en-US" w:eastAsia="ja-JP"/>
      </w:rPr>
      <w:drawing>
        <wp:inline distT="0" distB="0" distL="0" distR="0" wp14:anchorId="19D12C0A" wp14:editId="08934D9C">
          <wp:extent cx="2962275" cy="1219200"/>
          <wp:effectExtent l="0" t="0" r="9525" b="0"/>
          <wp:docPr id="46" name="Picture 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0CF86EDA" w14:textId="16150236" w:rsidR="00890543" w:rsidRPr="00D17D05" w:rsidRDefault="0089054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4A406" w14:textId="2E548CC8" w:rsidR="00890543" w:rsidRPr="004D0EC7" w:rsidRDefault="00890543" w:rsidP="004D0EC7">
    <w:pPr>
      <w:pStyle w:val="JuHeader"/>
    </w:pPr>
    <w:r>
      <w:t>BALDASSI AND OTHERS v. FRANCE</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1C3A5" w14:textId="154CF54C" w:rsidR="00890543" w:rsidRPr="00882CD5" w:rsidRDefault="00890543" w:rsidP="007D3701">
    <w:pPr>
      <w:pStyle w:val="JuHeader"/>
    </w:pPr>
    <w:r>
      <w:t>BALDASSI AND OTHERS v. FRANCE</w:t>
    </w:r>
    <w:r w:rsidRPr="00882CD5">
      <w:t xml:space="preserve"> 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C5BA09" w14:textId="167EAAA9" w:rsidR="00755B17" w:rsidRPr="00882CD5" w:rsidRDefault="00755B17" w:rsidP="00755B17">
    <w:pPr>
      <w:pStyle w:val="JuHeader"/>
      <w:tabs>
        <w:tab w:val="center" w:pos="3685"/>
        <w:tab w:val="right" w:pos="7370"/>
      </w:tabs>
    </w:pPr>
    <w:r>
      <w:t>BALDASSI AND OTHERS v. FRANCE</w:t>
    </w:r>
    <w:r w:rsidRPr="00882CD5">
      <w:t xml:space="preserve"> 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52D5D9B"/>
    <w:multiLevelType w:val="multilevel"/>
    <w:tmpl w:val="877C38B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56B9429C"/>
    <w:multiLevelType w:val="multilevel"/>
    <w:tmpl w:val="0326302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18C54F2"/>
    <w:multiLevelType w:val="multilevel"/>
    <w:tmpl w:val="7222064C"/>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3">
    <w:abstractNumId w:val="17"/>
  </w:num>
  <w:num w:numId="24">
    <w:abstractNumId w:val="20"/>
    <w:lvlOverride w:ilvl="0">
      <w:lvl w:ilvl="0">
        <w:start w:val="1"/>
        <w:numFmt w:val="decimal"/>
        <w:lvlText w:val="%1."/>
        <w:lvlJc w:val="left"/>
        <w:pPr>
          <w:tabs>
            <w:tab w:val="num" w:pos="340"/>
          </w:tabs>
          <w:ind w:left="340" w:hanging="340"/>
        </w:pPr>
        <w:rPr>
          <w:rFonts w:hint="default"/>
        </w:rPr>
      </w:lvl>
    </w:lvlOverride>
    <w:lvlOverride w:ilvl="1">
      <w:lvl w:ilvl="1">
        <w:start w:val="1"/>
        <w:numFmt w:val="lowerLetter"/>
        <w:lvlText w:val="%2)"/>
        <w:lvlJc w:val="left"/>
        <w:pPr>
          <w:tabs>
            <w:tab w:val="num" w:pos="1049"/>
          </w:tabs>
          <w:ind w:left="1049" w:hanging="340"/>
        </w:pPr>
        <w:rPr>
          <w:rFonts w:hint="default"/>
          <w:strike w:val="0"/>
        </w:rPr>
      </w:lvl>
    </w:lvlOverride>
    <w:lvlOverride w:ilvl="2">
      <w:lvl w:ilvl="2">
        <w:start w:val="1"/>
        <w:numFmt w:val="lowerRoman"/>
        <w:suff w:val="space"/>
        <w:lvlText w:val="%3."/>
        <w:lvlJc w:val="left"/>
        <w:pPr>
          <w:ind w:left="907" w:hanging="22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32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 w:name="Plural" w:val="0"/>
  </w:docVars>
  <w:rsids>
    <w:rsidRoot w:val="00300726"/>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4592A"/>
    <w:rsid w:val="00045D4F"/>
    <w:rsid w:val="000602DF"/>
    <w:rsid w:val="00061B05"/>
    <w:rsid w:val="000632D5"/>
    <w:rsid w:val="000644EE"/>
    <w:rsid w:val="000650BB"/>
    <w:rsid w:val="0007780A"/>
    <w:rsid w:val="00084361"/>
    <w:rsid w:val="00085457"/>
    <w:rsid w:val="00086C5F"/>
    <w:rsid w:val="000925AD"/>
    <w:rsid w:val="00096FE1"/>
    <w:rsid w:val="00097A62"/>
    <w:rsid w:val="000A091A"/>
    <w:rsid w:val="000A24EB"/>
    <w:rsid w:val="000A3B43"/>
    <w:rsid w:val="000B1F6A"/>
    <w:rsid w:val="000B686A"/>
    <w:rsid w:val="000B6923"/>
    <w:rsid w:val="000B6D3B"/>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37E1"/>
    <w:rsid w:val="001257EC"/>
    <w:rsid w:val="00131A26"/>
    <w:rsid w:val="00133D33"/>
    <w:rsid w:val="00134B6A"/>
    <w:rsid w:val="00134D64"/>
    <w:rsid w:val="00135A30"/>
    <w:rsid w:val="0013612C"/>
    <w:rsid w:val="00137FF6"/>
    <w:rsid w:val="00141650"/>
    <w:rsid w:val="00150C0C"/>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3BD8"/>
    <w:rsid w:val="001D63ED"/>
    <w:rsid w:val="001D7348"/>
    <w:rsid w:val="001E035B"/>
    <w:rsid w:val="001E0961"/>
    <w:rsid w:val="001E099C"/>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2FFF"/>
    <w:rsid w:val="002339E0"/>
    <w:rsid w:val="00233CF8"/>
    <w:rsid w:val="0023575D"/>
    <w:rsid w:val="00237148"/>
    <w:rsid w:val="0024222D"/>
    <w:rsid w:val="002422B6"/>
    <w:rsid w:val="00244B0E"/>
    <w:rsid w:val="00244F6C"/>
    <w:rsid w:val="00246B89"/>
    <w:rsid w:val="0025204C"/>
    <w:rsid w:val="00252C4E"/>
    <w:rsid w:val="002532C5"/>
    <w:rsid w:val="00254DF2"/>
    <w:rsid w:val="00256083"/>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A7F07"/>
    <w:rsid w:val="002B444B"/>
    <w:rsid w:val="002B5887"/>
    <w:rsid w:val="002C0E27"/>
    <w:rsid w:val="002C25FA"/>
    <w:rsid w:val="002C3040"/>
    <w:rsid w:val="002C4433"/>
    <w:rsid w:val="002C5ADD"/>
    <w:rsid w:val="002C7826"/>
    <w:rsid w:val="002D022D"/>
    <w:rsid w:val="002D24BB"/>
    <w:rsid w:val="002D2FA7"/>
    <w:rsid w:val="002D47BA"/>
    <w:rsid w:val="002D77B9"/>
    <w:rsid w:val="002E46DA"/>
    <w:rsid w:val="002E7764"/>
    <w:rsid w:val="002F24C4"/>
    <w:rsid w:val="002F2AF7"/>
    <w:rsid w:val="002F69C4"/>
    <w:rsid w:val="002F7D9E"/>
    <w:rsid w:val="002F7E1C"/>
    <w:rsid w:val="002F7EA6"/>
    <w:rsid w:val="00300726"/>
    <w:rsid w:val="00301A75"/>
    <w:rsid w:val="00302F70"/>
    <w:rsid w:val="0030336F"/>
    <w:rsid w:val="0030375E"/>
    <w:rsid w:val="00312A30"/>
    <w:rsid w:val="003201D8"/>
    <w:rsid w:val="00320F72"/>
    <w:rsid w:val="0032463E"/>
    <w:rsid w:val="00326224"/>
    <w:rsid w:val="00337EE4"/>
    <w:rsid w:val="00340FFD"/>
    <w:rsid w:val="00345C41"/>
    <w:rsid w:val="003473E0"/>
    <w:rsid w:val="003506B1"/>
    <w:rsid w:val="00355877"/>
    <w:rsid w:val="00356AC7"/>
    <w:rsid w:val="00360483"/>
    <w:rsid w:val="003609FA"/>
    <w:rsid w:val="003710C8"/>
    <w:rsid w:val="003750BE"/>
    <w:rsid w:val="00385A36"/>
    <w:rsid w:val="00385F3D"/>
    <w:rsid w:val="0038740C"/>
    <w:rsid w:val="00387B9D"/>
    <w:rsid w:val="00387C70"/>
    <w:rsid w:val="00390294"/>
    <w:rsid w:val="0039364F"/>
    <w:rsid w:val="00396686"/>
    <w:rsid w:val="0039778E"/>
    <w:rsid w:val="003A698E"/>
    <w:rsid w:val="003B4941"/>
    <w:rsid w:val="003C5714"/>
    <w:rsid w:val="003C6B9F"/>
    <w:rsid w:val="003C6E2A"/>
    <w:rsid w:val="003D0299"/>
    <w:rsid w:val="003D3D43"/>
    <w:rsid w:val="003E6D80"/>
    <w:rsid w:val="003F044F"/>
    <w:rsid w:val="003F05FA"/>
    <w:rsid w:val="003F244A"/>
    <w:rsid w:val="003F2517"/>
    <w:rsid w:val="003F30B8"/>
    <w:rsid w:val="003F4C45"/>
    <w:rsid w:val="003F5F7B"/>
    <w:rsid w:val="003F7D64"/>
    <w:rsid w:val="0040433A"/>
    <w:rsid w:val="00414300"/>
    <w:rsid w:val="00414F27"/>
    <w:rsid w:val="00415468"/>
    <w:rsid w:val="00420703"/>
    <w:rsid w:val="0042349D"/>
    <w:rsid w:val="00425C67"/>
    <w:rsid w:val="00427E7A"/>
    <w:rsid w:val="00432980"/>
    <w:rsid w:val="004355AC"/>
    <w:rsid w:val="00436C49"/>
    <w:rsid w:val="00443D98"/>
    <w:rsid w:val="00445366"/>
    <w:rsid w:val="00447F5B"/>
    <w:rsid w:val="004578C9"/>
    <w:rsid w:val="00461DB0"/>
    <w:rsid w:val="00463926"/>
    <w:rsid w:val="00464AB7"/>
    <w:rsid w:val="00464C9A"/>
    <w:rsid w:val="00464D4C"/>
    <w:rsid w:val="00474F3D"/>
    <w:rsid w:val="00477E3A"/>
    <w:rsid w:val="00482144"/>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C662A"/>
    <w:rsid w:val="004D0EC7"/>
    <w:rsid w:val="004D15F3"/>
    <w:rsid w:val="004D3B3D"/>
    <w:rsid w:val="004D4EF1"/>
    <w:rsid w:val="004D5311"/>
    <w:rsid w:val="004D5DCC"/>
    <w:rsid w:val="004D7E45"/>
    <w:rsid w:val="004E61F8"/>
    <w:rsid w:val="004F10AF"/>
    <w:rsid w:val="004F11A4"/>
    <w:rsid w:val="004F2389"/>
    <w:rsid w:val="004F304D"/>
    <w:rsid w:val="004F4290"/>
    <w:rsid w:val="004F49E2"/>
    <w:rsid w:val="004F61BE"/>
    <w:rsid w:val="004F66B1"/>
    <w:rsid w:val="00501126"/>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127B"/>
    <w:rsid w:val="00562781"/>
    <w:rsid w:val="00562B6C"/>
    <w:rsid w:val="0057271C"/>
    <w:rsid w:val="00572845"/>
    <w:rsid w:val="0057434B"/>
    <w:rsid w:val="0058662D"/>
    <w:rsid w:val="005879A2"/>
    <w:rsid w:val="00592772"/>
    <w:rsid w:val="0059574A"/>
    <w:rsid w:val="005A1B9B"/>
    <w:rsid w:val="005A2E79"/>
    <w:rsid w:val="005A4B74"/>
    <w:rsid w:val="005A661E"/>
    <w:rsid w:val="005A6751"/>
    <w:rsid w:val="005B092E"/>
    <w:rsid w:val="005B152C"/>
    <w:rsid w:val="005B1EE0"/>
    <w:rsid w:val="005B2B24"/>
    <w:rsid w:val="005B4425"/>
    <w:rsid w:val="005B4B94"/>
    <w:rsid w:val="005C2DD6"/>
    <w:rsid w:val="005C3EE8"/>
    <w:rsid w:val="005C7152"/>
    <w:rsid w:val="005D2F2A"/>
    <w:rsid w:val="005D34F9"/>
    <w:rsid w:val="005D4190"/>
    <w:rsid w:val="005D67A3"/>
    <w:rsid w:val="005E2988"/>
    <w:rsid w:val="005E3085"/>
    <w:rsid w:val="005F0EB3"/>
    <w:rsid w:val="005F1C1B"/>
    <w:rsid w:val="005F51E1"/>
    <w:rsid w:val="005F5FB6"/>
    <w:rsid w:val="00610116"/>
    <w:rsid w:val="006106FB"/>
    <w:rsid w:val="00611C80"/>
    <w:rsid w:val="00620692"/>
    <w:rsid w:val="006242CA"/>
    <w:rsid w:val="0062568A"/>
    <w:rsid w:val="00627507"/>
    <w:rsid w:val="00633717"/>
    <w:rsid w:val="006344E1"/>
    <w:rsid w:val="00643524"/>
    <w:rsid w:val="0064393B"/>
    <w:rsid w:val="00645CF2"/>
    <w:rsid w:val="006545C4"/>
    <w:rsid w:val="006571EE"/>
    <w:rsid w:val="00661971"/>
    <w:rsid w:val="00661CE8"/>
    <w:rsid w:val="006623D9"/>
    <w:rsid w:val="00663781"/>
    <w:rsid w:val="00663FFF"/>
    <w:rsid w:val="006642A5"/>
    <w:rsid w:val="0066550C"/>
    <w:rsid w:val="00665BD2"/>
    <w:rsid w:val="006716F2"/>
    <w:rsid w:val="00675AF2"/>
    <w:rsid w:val="00682BF2"/>
    <w:rsid w:val="0068573E"/>
    <w:rsid w:val="006859CE"/>
    <w:rsid w:val="00691270"/>
    <w:rsid w:val="00692006"/>
    <w:rsid w:val="00694BA8"/>
    <w:rsid w:val="006A037C"/>
    <w:rsid w:val="006A0C84"/>
    <w:rsid w:val="006A36F4"/>
    <w:rsid w:val="006A406F"/>
    <w:rsid w:val="006A5D3A"/>
    <w:rsid w:val="006B1182"/>
    <w:rsid w:val="006B1942"/>
    <w:rsid w:val="006B2EE0"/>
    <w:rsid w:val="006C23D4"/>
    <w:rsid w:val="006C7BB0"/>
    <w:rsid w:val="006D09E4"/>
    <w:rsid w:val="006D3237"/>
    <w:rsid w:val="006E2BC3"/>
    <w:rsid w:val="006E2E37"/>
    <w:rsid w:val="006E3CF1"/>
    <w:rsid w:val="006E68A3"/>
    <w:rsid w:val="006E7E80"/>
    <w:rsid w:val="006F02FC"/>
    <w:rsid w:val="006F1C2D"/>
    <w:rsid w:val="006F48CA"/>
    <w:rsid w:val="006F4FD7"/>
    <w:rsid w:val="006F64DD"/>
    <w:rsid w:val="006F712D"/>
    <w:rsid w:val="00715127"/>
    <w:rsid w:val="00715E8E"/>
    <w:rsid w:val="00723580"/>
    <w:rsid w:val="00723755"/>
    <w:rsid w:val="0073136C"/>
    <w:rsid w:val="00731F0F"/>
    <w:rsid w:val="00733250"/>
    <w:rsid w:val="00735ED4"/>
    <w:rsid w:val="00741404"/>
    <w:rsid w:val="007449E5"/>
    <w:rsid w:val="0074750E"/>
    <w:rsid w:val="00747FF0"/>
    <w:rsid w:val="0075566E"/>
    <w:rsid w:val="00755B17"/>
    <w:rsid w:val="00763602"/>
    <w:rsid w:val="00764D4E"/>
    <w:rsid w:val="00765A1F"/>
    <w:rsid w:val="007660E1"/>
    <w:rsid w:val="00775B6D"/>
    <w:rsid w:val="00776D68"/>
    <w:rsid w:val="0078226B"/>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2703"/>
    <w:rsid w:val="008204C7"/>
    <w:rsid w:val="00820992"/>
    <w:rsid w:val="008218A1"/>
    <w:rsid w:val="00822B2C"/>
    <w:rsid w:val="00823602"/>
    <w:rsid w:val="008255F5"/>
    <w:rsid w:val="00826890"/>
    <w:rsid w:val="0083014E"/>
    <w:rsid w:val="0083214A"/>
    <w:rsid w:val="00834220"/>
    <w:rsid w:val="00836AC0"/>
    <w:rsid w:val="008452A4"/>
    <w:rsid w:val="00845723"/>
    <w:rsid w:val="008519E7"/>
    <w:rsid w:val="00851EF9"/>
    <w:rsid w:val="008577FD"/>
    <w:rsid w:val="00860B03"/>
    <w:rsid w:val="00864228"/>
    <w:rsid w:val="0086497A"/>
    <w:rsid w:val="00867066"/>
    <w:rsid w:val="008713A1"/>
    <w:rsid w:val="00871CE5"/>
    <w:rsid w:val="00872584"/>
    <w:rsid w:val="008754AB"/>
    <w:rsid w:val="0088060C"/>
    <w:rsid w:val="008810BB"/>
    <w:rsid w:val="00882CD5"/>
    <w:rsid w:val="00882F68"/>
    <w:rsid w:val="00883151"/>
    <w:rsid w:val="00884173"/>
    <w:rsid w:val="00890543"/>
    <w:rsid w:val="00893576"/>
    <w:rsid w:val="00893E73"/>
    <w:rsid w:val="008A11C1"/>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2837"/>
    <w:rsid w:val="008F3AEC"/>
    <w:rsid w:val="008F4D80"/>
    <w:rsid w:val="008F5193"/>
    <w:rsid w:val="008F6B36"/>
    <w:rsid w:val="008F6EFF"/>
    <w:rsid w:val="009013A7"/>
    <w:rsid w:val="009017FB"/>
    <w:rsid w:val="009017FC"/>
    <w:rsid w:val="0090506B"/>
    <w:rsid w:val="009050C9"/>
    <w:rsid w:val="009066FC"/>
    <w:rsid w:val="009140A3"/>
    <w:rsid w:val="009144A2"/>
    <w:rsid w:val="0091510C"/>
    <w:rsid w:val="0091778E"/>
    <w:rsid w:val="009259AC"/>
    <w:rsid w:val="00926C2F"/>
    <w:rsid w:val="00926F38"/>
    <w:rsid w:val="00927BEB"/>
    <w:rsid w:val="009333DC"/>
    <w:rsid w:val="00934301"/>
    <w:rsid w:val="00936CD1"/>
    <w:rsid w:val="00941747"/>
    <w:rsid w:val="00941BDE"/>
    <w:rsid w:val="00941EFB"/>
    <w:rsid w:val="00942FF5"/>
    <w:rsid w:val="00947AFB"/>
    <w:rsid w:val="00950C9D"/>
    <w:rsid w:val="00951AA3"/>
    <w:rsid w:val="00951D7D"/>
    <w:rsid w:val="00956D0C"/>
    <w:rsid w:val="009630C7"/>
    <w:rsid w:val="00972B55"/>
    <w:rsid w:val="009740C7"/>
    <w:rsid w:val="009743B7"/>
    <w:rsid w:val="0098228B"/>
    <w:rsid w:val="009828DA"/>
    <w:rsid w:val="00983F21"/>
    <w:rsid w:val="0098410D"/>
    <w:rsid w:val="00985BAB"/>
    <w:rsid w:val="00986642"/>
    <w:rsid w:val="00986B3C"/>
    <w:rsid w:val="009A115C"/>
    <w:rsid w:val="009A5527"/>
    <w:rsid w:val="009A7FC1"/>
    <w:rsid w:val="009B1606"/>
    <w:rsid w:val="009B1B5F"/>
    <w:rsid w:val="009B6673"/>
    <w:rsid w:val="009C191B"/>
    <w:rsid w:val="009C2BD6"/>
    <w:rsid w:val="009D25AC"/>
    <w:rsid w:val="009D57AA"/>
    <w:rsid w:val="009E1F32"/>
    <w:rsid w:val="009E2CC2"/>
    <w:rsid w:val="009E47A2"/>
    <w:rsid w:val="009E776C"/>
    <w:rsid w:val="009E7A0E"/>
    <w:rsid w:val="009E7A6F"/>
    <w:rsid w:val="009F4C8F"/>
    <w:rsid w:val="00A02972"/>
    <w:rsid w:val="00A05588"/>
    <w:rsid w:val="00A13DE3"/>
    <w:rsid w:val="00A13F04"/>
    <w:rsid w:val="00A15601"/>
    <w:rsid w:val="00A1726E"/>
    <w:rsid w:val="00A204CF"/>
    <w:rsid w:val="00A21D2B"/>
    <w:rsid w:val="00A22745"/>
    <w:rsid w:val="00A23D49"/>
    <w:rsid w:val="00A27004"/>
    <w:rsid w:val="00A308CE"/>
    <w:rsid w:val="00A30C29"/>
    <w:rsid w:val="00A34DD6"/>
    <w:rsid w:val="00A35683"/>
    <w:rsid w:val="00A36819"/>
    <w:rsid w:val="00A36989"/>
    <w:rsid w:val="00A40BC2"/>
    <w:rsid w:val="00A41D86"/>
    <w:rsid w:val="00A43628"/>
    <w:rsid w:val="00A509AC"/>
    <w:rsid w:val="00A51D0F"/>
    <w:rsid w:val="00A53E2A"/>
    <w:rsid w:val="00A54192"/>
    <w:rsid w:val="00A54CCE"/>
    <w:rsid w:val="00A57147"/>
    <w:rsid w:val="00A6035E"/>
    <w:rsid w:val="00A6144C"/>
    <w:rsid w:val="00A62312"/>
    <w:rsid w:val="00A66617"/>
    <w:rsid w:val="00A671F8"/>
    <w:rsid w:val="00A673A4"/>
    <w:rsid w:val="00A724AE"/>
    <w:rsid w:val="00A73329"/>
    <w:rsid w:val="00A754EA"/>
    <w:rsid w:val="00A82359"/>
    <w:rsid w:val="00A865D2"/>
    <w:rsid w:val="00A87072"/>
    <w:rsid w:val="00A90BCD"/>
    <w:rsid w:val="00A94C20"/>
    <w:rsid w:val="00A97AA6"/>
    <w:rsid w:val="00AA1B09"/>
    <w:rsid w:val="00AA227F"/>
    <w:rsid w:val="00AA312A"/>
    <w:rsid w:val="00AA3BC7"/>
    <w:rsid w:val="00AA754A"/>
    <w:rsid w:val="00AB099E"/>
    <w:rsid w:val="00AB2511"/>
    <w:rsid w:val="00AB4328"/>
    <w:rsid w:val="00AC4CD4"/>
    <w:rsid w:val="00AE0A2E"/>
    <w:rsid w:val="00AE354C"/>
    <w:rsid w:val="00AF4B07"/>
    <w:rsid w:val="00AF6186"/>
    <w:rsid w:val="00AF7A3A"/>
    <w:rsid w:val="00B01B24"/>
    <w:rsid w:val="00B02587"/>
    <w:rsid w:val="00B049D1"/>
    <w:rsid w:val="00B160DB"/>
    <w:rsid w:val="00B20836"/>
    <w:rsid w:val="00B235BB"/>
    <w:rsid w:val="00B27A44"/>
    <w:rsid w:val="00B30BBF"/>
    <w:rsid w:val="00B33C03"/>
    <w:rsid w:val="00B4421F"/>
    <w:rsid w:val="00B44E56"/>
    <w:rsid w:val="00B45917"/>
    <w:rsid w:val="00B46543"/>
    <w:rsid w:val="00B47D33"/>
    <w:rsid w:val="00B52BE0"/>
    <w:rsid w:val="00B54133"/>
    <w:rsid w:val="00B67BBA"/>
    <w:rsid w:val="00B701ED"/>
    <w:rsid w:val="00B748F7"/>
    <w:rsid w:val="00B8086C"/>
    <w:rsid w:val="00B81C58"/>
    <w:rsid w:val="00B861B4"/>
    <w:rsid w:val="00B86DFE"/>
    <w:rsid w:val="00B90990"/>
    <w:rsid w:val="00B922FF"/>
    <w:rsid w:val="00B9281E"/>
    <w:rsid w:val="00B93925"/>
    <w:rsid w:val="00B9467C"/>
    <w:rsid w:val="00B95187"/>
    <w:rsid w:val="00BA2D55"/>
    <w:rsid w:val="00BA71B1"/>
    <w:rsid w:val="00BB0637"/>
    <w:rsid w:val="00BB345F"/>
    <w:rsid w:val="00BB5906"/>
    <w:rsid w:val="00BB68A5"/>
    <w:rsid w:val="00BB68EA"/>
    <w:rsid w:val="00BB7905"/>
    <w:rsid w:val="00BC0B99"/>
    <w:rsid w:val="00BC1C27"/>
    <w:rsid w:val="00BC24C0"/>
    <w:rsid w:val="00BC350D"/>
    <w:rsid w:val="00BC6BBF"/>
    <w:rsid w:val="00BD1572"/>
    <w:rsid w:val="00BE14E3"/>
    <w:rsid w:val="00BE3774"/>
    <w:rsid w:val="00BE41E5"/>
    <w:rsid w:val="00BF118F"/>
    <w:rsid w:val="00BF4109"/>
    <w:rsid w:val="00BF4CC3"/>
    <w:rsid w:val="00C054C7"/>
    <w:rsid w:val="00C057B5"/>
    <w:rsid w:val="00C07D0E"/>
    <w:rsid w:val="00C115C3"/>
    <w:rsid w:val="00C131AC"/>
    <w:rsid w:val="00C15547"/>
    <w:rsid w:val="00C1672D"/>
    <w:rsid w:val="00C22687"/>
    <w:rsid w:val="00C26A92"/>
    <w:rsid w:val="00C26B1C"/>
    <w:rsid w:val="00C319FD"/>
    <w:rsid w:val="00C32E4D"/>
    <w:rsid w:val="00C333A0"/>
    <w:rsid w:val="00C36A81"/>
    <w:rsid w:val="00C41974"/>
    <w:rsid w:val="00C44A2C"/>
    <w:rsid w:val="00C44F09"/>
    <w:rsid w:val="00C45F72"/>
    <w:rsid w:val="00C477F7"/>
    <w:rsid w:val="00C509A6"/>
    <w:rsid w:val="00C53F4A"/>
    <w:rsid w:val="00C54125"/>
    <w:rsid w:val="00C55B54"/>
    <w:rsid w:val="00C6098E"/>
    <w:rsid w:val="00C6152C"/>
    <w:rsid w:val="00C736A7"/>
    <w:rsid w:val="00C74810"/>
    <w:rsid w:val="00C82EA5"/>
    <w:rsid w:val="00C90D68"/>
    <w:rsid w:val="00C939FE"/>
    <w:rsid w:val="00C93BCE"/>
    <w:rsid w:val="00CA4BDA"/>
    <w:rsid w:val="00CB13E3"/>
    <w:rsid w:val="00CB1F66"/>
    <w:rsid w:val="00CB232C"/>
    <w:rsid w:val="00CB2951"/>
    <w:rsid w:val="00CB4277"/>
    <w:rsid w:val="00CB75DA"/>
    <w:rsid w:val="00CC5067"/>
    <w:rsid w:val="00CC66AC"/>
    <w:rsid w:val="00CC6F21"/>
    <w:rsid w:val="00CD11D3"/>
    <w:rsid w:val="00CD282B"/>
    <w:rsid w:val="00CD447B"/>
    <w:rsid w:val="00CD4C35"/>
    <w:rsid w:val="00CD57B3"/>
    <w:rsid w:val="00CD6F19"/>
    <w:rsid w:val="00CD7369"/>
    <w:rsid w:val="00CE0B0E"/>
    <w:rsid w:val="00CE3831"/>
    <w:rsid w:val="00CE4F5E"/>
    <w:rsid w:val="00CF2397"/>
    <w:rsid w:val="00CF6AE0"/>
    <w:rsid w:val="00D00ABB"/>
    <w:rsid w:val="00D02EEC"/>
    <w:rsid w:val="00D03551"/>
    <w:rsid w:val="00D05583"/>
    <w:rsid w:val="00D06A63"/>
    <w:rsid w:val="00D07E0E"/>
    <w:rsid w:val="00D102AA"/>
    <w:rsid w:val="00D10CD6"/>
    <w:rsid w:val="00D11478"/>
    <w:rsid w:val="00D15ED0"/>
    <w:rsid w:val="00D164BF"/>
    <w:rsid w:val="00D17D05"/>
    <w:rsid w:val="00D21B3E"/>
    <w:rsid w:val="00D21FED"/>
    <w:rsid w:val="00D23048"/>
    <w:rsid w:val="00D24251"/>
    <w:rsid w:val="00D26E72"/>
    <w:rsid w:val="00D343E2"/>
    <w:rsid w:val="00D361A2"/>
    <w:rsid w:val="00D37272"/>
    <w:rsid w:val="00D40648"/>
    <w:rsid w:val="00D41713"/>
    <w:rsid w:val="00D44C2E"/>
    <w:rsid w:val="00D45414"/>
    <w:rsid w:val="00D50A0A"/>
    <w:rsid w:val="00D519FB"/>
    <w:rsid w:val="00D52BB7"/>
    <w:rsid w:val="00D53548"/>
    <w:rsid w:val="00D5576B"/>
    <w:rsid w:val="00D566BD"/>
    <w:rsid w:val="00D57A4D"/>
    <w:rsid w:val="00D60AA7"/>
    <w:rsid w:val="00D62244"/>
    <w:rsid w:val="00D6435F"/>
    <w:rsid w:val="00D66471"/>
    <w:rsid w:val="00D666F2"/>
    <w:rsid w:val="00D67EEF"/>
    <w:rsid w:val="00D70641"/>
    <w:rsid w:val="00D74888"/>
    <w:rsid w:val="00D7488B"/>
    <w:rsid w:val="00D75E28"/>
    <w:rsid w:val="00D772C2"/>
    <w:rsid w:val="00D8008E"/>
    <w:rsid w:val="00D82B96"/>
    <w:rsid w:val="00D82C45"/>
    <w:rsid w:val="00D8428B"/>
    <w:rsid w:val="00D908A8"/>
    <w:rsid w:val="00D977B6"/>
    <w:rsid w:val="00DA1223"/>
    <w:rsid w:val="00DA3C3F"/>
    <w:rsid w:val="00DA3F98"/>
    <w:rsid w:val="00DA4A31"/>
    <w:rsid w:val="00DA7B04"/>
    <w:rsid w:val="00DB36C2"/>
    <w:rsid w:val="00DC169B"/>
    <w:rsid w:val="00DC2AB9"/>
    <w:rsid w:val="00DC63F0"/>
    <w:rsid w:val="00DD37EA"/>
    <w:rsid w:val="00DD6EE5"/>
    <w:rsid w:val="00DD73B2"/>
    <w:rsid w:val="00DE386C"/>
    <w:rsid w:val="00DE4D35"/>
    <w:rsid w:val="00DF098B"/>
    <w:rsid w:val="00DF1047"/>
    <w:rsid w:val="00DF11C4"/>
    <w:rsid w:val="00DF126C"/>
    <w:rsid w:val="00DF210C"/>
    <w:rsid w:val="00DF4B6A"/>
    <w:rsid w:val="00E004C0"/>
    <w:rsid w:val="00E02C09"/>
    <w:rsid w:val="00E04D59"/>
    <w:rsid w:val="00E07DA1"/>
    <w:rsid w:val="00E123CB"/>
    <w:rsid w:val="00E13B09"/>
    <w:rsid w:val="00E20E13"/>
    <w:rsid w:val="00E21DBC"/>
    <w:rsid w:val="00E26BAE"/>
    <w:rsid w:val="00E275D7"/>
    <w:rsid w:val="00E27DBE"/>
    <w:rsid w:val="00E32AB1"/>
    <w:rsid w:val="00E3303F"/>
    <w:rsid w:val="00E36C71"/>
    <w:rsid w:val="00E4019E"/>
    <w:rsid w:val="00E40404"/>
    <w:rsid w:val="00E4126A"/>
    <w:rsid w:val="00E42A06"/>
    <w:rsid w:val="00E459C6"/>
    <w:rsid w:val="00E47589"/>
    <w:rsid w:val="00E52A82"/>
    <w:rsid w:val="00E54CA4"/>
    <w:rsid w:val="00E60675"/>
    <w:rsid w:val="00E63EC7"/>
    <w:rsid w:val="00E64915"/>
    <w:rsid w:val="00E64D3A"/>
    <w:rsid w:val="00E661D4"/>
    <w:rsid w:val="00E67565"/>
    <w:rsid w:val="00E67DD6"/>
    <w:rsid w:val="00E70091"/>
    <w:rsid w:val="00E70D2E"/>
    <w:rsid w:val="00E70FA5"/>
    <w:rsid w:val="00E720F5"/>
    <w:rsid w:val="00E76D47"/>
    <w:rsid w:val="00E827BC"/>
    <w:rsid w:val="00E849F7"/>
    <w:rsid w:val="00E90302"/>
    <w:rsid w:val="00E91D05"/>
    <w:rsid w:val="00E9262D"/>
    <w:rsid w:val="00E95C1E"/>
    <w:rsid w:val="00E97396"/>
    <w:rsid w:val="00EA185E"/>
    <w:rsid w:val="00EA592A"/>
    <w:rsid w:val="00EA7387"/>
    <w:rsid w:val="00EB14E4"/>
    <w:rsid w:val="00EB1E23"/>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567"/>
    <w:rsid w:val="00F266A2"/>
    <w:rsid w:val="00F32269"/>
    <w:rsid w:val="00F35B7A"/>
    <w:rsid w:val="00F4461B"/>
    <w:rsid w:val="00F56A6F"/>
    <w:rsid w:val="00F5709C"/>
    <w:rsid w:val="00F60B85"/>
    <w:rsid w:val="00F64EF1"/>
    <w:rsid w:val="00F72B14"/>
    <w:rsid w:val="00F7349B"/>
    <w:rsid w:val="00F75FAA"/>
    <w:rsid w:val="00F8765F"/>
    <w:rsid w:val="00F9048F"/>
    <w:rsid w:val="00F90767"/>
    <w:rsid w:val="00F9183C"/>
    <w:rsid w:val="00F9263C"/>
    <w:rsid w:val="00F95134"/>
    <w:rsid w:val="00FA1637"/>
    <w:rsid w:val="00FA685B"/>
    <w:rsid w:val="00FB0C01"/>
    <w:rsid w:val="00FB5934"/>
    <w:rsid w:val="00FC18F2"/>
    <w:rsid w:val="00FC1DFF"/>
    <w:rsid w:val="00FC2A17"/>
    <w:rsid w:val="00FC38CF"/>
    <w:rsid w:val="00FC39E5"/>
    <w:rsid w:val="00FC3A78"/>
    <w:rsid w:val="00FC5037"/>
    <w:rsid w:val="00FC5DED"/>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0B534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6439A"/>
    <w:rPr>
      <w:sz w:val="24"/>
      <w:szCs w:val="24"/>
      <w:lang w:val="en-GB"/>
    </w:rPr>
  </w:style>
  <w:style w:type="paragraph" w:styleId="Heading1">
    <w:name w:val="heading 1"/>
    <w:basedOn w:val="Normal"/>
    <w:next w:val="Normal"/>
    <w:link w:val="Heading1Char"/>
    <w:uiPriority w:val="98"/>
    <w:semiHidden/>
    <w:rsid w:val="00264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64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6439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6439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6439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6439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6439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6439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6439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6439A"/>
    <w:rPr>
      <w:rFonts w:ascii="Tahoma" w:hAnsi="Tahoma" w:cs="Tahoma"/>
      <w:sz w:val="16"/>
      <w:szCs w:val="16"/>
    </w:rPr>
  </w:style>
  <w:style w:type="character" w:customStyle="1" w:styleId="BalloonTextChar">
    <w:name w:val="Balloon Text Char"/>
    <w:basedOn w:val="DefaultParagraphFont"/>
    <w:link w:val="BalloonText"/>
    <w:uiPriority w:val="98"/>
    <w:semiHidden/>
    <w:rsid w:val="0026439A"/>
    <w:rPr>
      <w:rFonts w:ascii="Tahoma" w:hAnsi="Tahoma" w:cs="Tahoma"/>
      <w:sz w:val="16"/>
      <w:szCs w:val="16"/>
      <w:lang w:val="en-GB"/>
    </w:rPr>
  </w:style>
  <w:style w:type="character" w:styleId="BookTitle">
    <w:name w:val="Book Title"/>
    <w:uiPriority w:val="98"/>
    <w:semiHidden/>
    <w:qFormat/>
    <w:rsid w:val="0026439A"/>
    <w:rPr>
      <w:i/>
      <w:iCs/>
      <w:smallCaps/>
      <w:spacing w:val="5"/>
    </w:rPr>
  </w:style>
  <w:style w:type="paragraph" w:customStyle="1" w:styleId="JuHeader">
    <w:name w:val="Ju_Header"/>
    <w:aliases w:val="_Header"/>
    <w:basedOn w:val="Header"/>
    <w:uiPriority w:val="29"/>
    <w:qFormat/>
    <w:rsid w:val="0026439A"/>
    <w:pPr>
      <w:tabs>
        <w:tab w:val="clear" w:pos="4536"/>
        <w:tab w:val="clear" w:pos="9072"/>
      </w:tabs>
      <w:jc w:val="center"/>
    </w:pPr>
    <w:rPr>
      <w:sz w:val="18"/>
    </w:rPr>
  </w:style>
  <w:style w:type="paragraph" w:customStyle="1" w:styleId="NormalJustified">
    <w:name w:val="Normal_Justified"/>
    <w:basedOn w:val="Normal"/>
    <w:semiHidden/>
    <w:rsid w:val="0026439A"/>
    <w:pPr>
      <w:jc w:val="both"/>
    </w:pPr>
  </w:style>
  <w:style w:type="character" w:styleId="Strong">
    <w:name w:val="Strong"/>
    <w:uiPriority w:val="98"/>
    <w:semiHidden/>
    <w:qFormat/>
    <w:rsid w:val="0026439A"/>
    <w:rPr>
      <w:b/>
      <w:bCs/>
    </w:rPr>
  </w:style>
  <w:style w:type="paragraph" w:styleId="NoSpacing">
    <w:name w:val="No Spacing"/>
    <w:basedOn w:val="Normal"/>
    <w:link w:val="NoSpacingChar"/>
    <w:uiPriority w:val="98"/>
    <w:semiHidden/>
    <w:qFormat/>
    <w:rsid w:val="0026439A"/>
  </w:style>
  <w:style w:type="character" w:customStyle="1" w:styleId="NoSpacingChar">
    <w:name w:val="No Spacing Char"/>
    <w:basedOn w:val="DefaultParagraphFont"/>
    <w:link w:val="NoSpacing"/>
    <w:uiPriority w:val="98"/>
    <w:semiHidden/>
    <w:rsid w:val="0026439A"/>
    <w:rPr>
      <w:sz w:val="24"/>
      <w:szCs w:val="24"/>
      <w:lang w:val="en-GB"/>
    </w:rPr>
  </w:style>
  <w:style w:type="paragraph" w:customStyle="1" w:styleId="JuQuot">
    <w:name w:val="Ju_Quot"/>
    <w:aliases w:val="_Quote"/>
    <w:basedOn w:val="NormalJustified"/>
    <w:qFormat/>
    <w:rsid w:val="0026439A"/>
    <w:pPr>
      <w:spacing w:before="120" w:after="120"/>
      <w:ind w:left="425" w:firstLine="142"/>
    </w:pPr>
    <w:rPr>
      <w:sz w:val="20"/>
    </w:rPr>
  </w:style>
  <w:style w:type="paragraph" w:customStyle="1" w:styleId="DummyStyle">
    <w:name w:val="Dummy_Style"/>
    <w:aliases w:val="_Dummy"/>
    <w:basedOn w:val="Normal"/>
    <w:semiHidden/>
    <w:qFormat/>
    <w:rsid w:val="0026439A"/>
    <w:rPr>
      <w:color w:val="00B050"/>
      <w:sz w:val="22"/>
    </w:rPr>
  </w:style>
  <w:style w:type="paragraph" w:customStyle="1" w:styleId="JuList">
    <w:name w:val="Ju_List"/>
    <w:aliases w:val="_List_1"/>
    <w:basedOn w:val="NormalJustified"/>
    <w:uiPriority w:val="23"/>
    <w:qFormat/>
    <w:rsid w:val="0026439A"/>
    <w:pPr>
      <w:numPr>
        <w:numId w:val="10"/>
      </w:numPr>
      <w:spacing w:before="280" w:after="60"/>
    </w:pPr>
  </w:style>
  <w:style w:type="paragraph" w:customStyle="1" w:styleId="JuLista">
    <w:name w:val="Ju_List_a"/>
    <w:aliases w:val="_List_2"/>
    <w:basedOn w:val="NormalJustified"/>
    <w:uiPriority w:val="23"/>
    <w:rsid w:val="0026439A"/>
    <w:pPr>
      <w:numPr>
        <w:ilvl w:val="1"/>
        <w:numId w:val="10"/>
      </w:numPr>
    </w:pPr>
  </w:style>
  <w:style w:type="paragraph" w:customStyle="1" w:styleId="JuListi">
    <w:name w:val="Ju_List_i"/>
    <w:aliases w:val="_List_3"/>
    <w:basedOn w:val="NormalJustified"/>
    <w:uiPriority w:val="23"/>
    <w:rsid w:val="0026439A"/>
    <w:pPr>
      <w:numPr>
        <w:ilvl w:val="2"/>
        <w:numId w:val="10"/>
      </w:numPr>
    </w:pPr>
  </w:style>
  <w:style w:type="paragraph" w:customStyle="1" w:styleId="JuHArticle">
    <w:name w:val="Ju_H_Article"/>
    <w:aliases w:val="_Title_Quote"/>
    <w:basedOn w:val="Normal"/>
    <w:next w:val="JuQuot"/>
    <w:uiPriority w:val="19"/>
    <w:qFormat/>
    <w:rsid w:val="0026439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6439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6439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6439A"/>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6439A"/>
    <w:pPr>
      <w:numPr>
        <w:numId w:val="4"/>
      </w:numPr>
    </w:pPr>
  </w:style>
  <w:style w:type="paragraph" w:customStyle="1" w:styleId="JuSigned">
    <w:name w:val="Ju_Signed"/>
    <w:aliases w:val="_Signature"/>
    <w:basedOn w:val="Normal"/>
    <w:next w:val="JuPara"/>
    <w:uiPriority w:val="31"/>
    <w:qFormat/>
    <w:rsid w:val="0026439A"/>
    <w:pPr>
      <w:tabs>
        <w:tab w:val="center" w:pos="1418"/>
        <w:tab w:val="center" w:pos="5954"/>
      </w:tabs>
      <w:spacing w:before="720"/>
    </w:pPr>
  </w:style>
  <w:style w:type="paragraph" w:styleId="Title">
    <w:name w:val="Title"/>
    <w:basedOn w:val="Normal"/>
    <w:next w:val="Normal"/>
    <w:link w:val="TitleChar"/>
    <w:uiPriority w:val="98"/>
    <w:semiHidden/>
    <w:qFormat/>
    <w:rsid w:val="0026439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6439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6439A"/>
    <w:pPr>
      <w:numPr>
        <w:numId w:val="5"/>
      </w:numPr>
    </w:pPr>
  </w:style>
  <w:style w:type="numbering" w:customStyle="1" w:styleId="ECHRA1StyleNumberedList">
    <w:name w:val="ECHR_A1_Style_Numbered_List"/>
    <w:basedOn w:val="NoList"/>
    <w:rsid w:val="0026439A"/>
    <w:pPr>
      <w:numPr>
        <w:numId w:val="6"/>
      </w:numPr>
    </w:pPr>
  </w:style>
  <w:style w:type="table" w:customStyle="1" w:styleId="ECHRTable2019">
    <w:name w:val="ECHR_Table_2019"/>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26439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6439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6439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6439A"/>
    <w:pPr>
      <w:keepNext/>
      <w:keepLines/>
      <w:numPr>
        <w:ilvl w:val="3"/>
        <w:numId w:val="9"/>
      </w:numPr>
      <w:spacing w:before="100" w:beforeAutospacing="1" w:after="120"/>
      <w:jc w:val="both"/>
    </w:pPr>
    <w:rPr>
      <w:b w:val="0"/>
      <w:color w:val="auto"/>
      <w:sz w:val="24"/>
    </w:rPr>
  </w:style>
  <w:style w:type="paragraph" w:styleId="Header">
    <w:name w:val="header"/>
    <w:basedOn w:val="Normal"/>
    <w:link w:val="HeaderChar"/>
    <w:uiPriority w:val="98"/>
    <w:semiHidden/>
    <w:rsid w:val="0026439A"/>
    <w:pPr>
      <w:tabs>
        <w:tab w:val="center" w:pos="4536"/>
        <w:tab w:val="right" w:pos="9072"/>
      </w:tabs>
    </w:pPr>
  </w:style>
  <w:style w:type="character" w:customStyle="1" w:styleId="HeaderChar">
    <w:name w:val="Header Char"/>
    <w:basedOn w:val="DefaultParagraphFont"/>
    <w:link w:val="Header"/>
    <w:uiPriority w:val="98"/>
    <w:semiHidden/>
    <w:rsid w:val="0026439A"/>
    <w:rPr>
      <w:sz w:val="24"/>
      <w:szCs w:val="24"/>
      <w:lang w:val="en-GB"/>
    </w:rPr>
  </w:style>
  <w:style w:type="character" w:customStyle="1" w:styleId="Heading1Char">
    <w:name w:val="Heading 1 Char"/>
    <w:basedOn w:val="DefaultParagraphFont"/>
    <w:link w:val="Heading1"/>
    <w:uiPriority w:val="98"/>
    <w:semiHidden/>
    <w:rsid w:val="0026439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6439A"/>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6439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
    <w:semiHidden/>
    <w:rsid w:val="0026439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6439A"/>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6439A"/>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6439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6439A"/>
    <w:pPr>
      <w:keepNext/>
      <w:keepLines/>
      <w:spacing w:before="240" w:after="240"/>
      <w:ind w:firstLine="284"/>
    </w:pPr>
  </w:style>
  <w:style w:type="paragraph" w:customStyle="1" w:styleId="JuJudges">
    <w:name w:val="Ju_Judges"/>
    <w:aliases w:val="_Judges"/>
    <w:basedOn w:val="Normal"/>
    <w:uiPriority w:val="32"/>
    <w:qFormat/>
    <w:rsid w:val="0026439A"/>
    <w:pPr>
      <w:tabs>
        <w:tab w:val="left" w:pos="567"/>
        <w:tab w:val="left" w:pos="1134"/>
      </w:tabs>
    </w:pPr>
  </w:style>
  <w:style w:type="character" w:customStyle="1" w:styleId="Heading4Char">
    <w:name w:val="Heading 4 Char"/>
    <w:basedOn w:val="DefaultParagraphFont"/>
    <w:link w:val="Heading4"/>
    <w:uiPriority w:val="98"/>
    <w:semiHidden/>
    <w:rsid w:val="0026439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6439A"/>
    <w:pPr>
      <w:tabs>
        <w:tab w:val="center" w:pos="6407"/>
      </w:tabs>
      <w:spacing w:before="720"/>
      <w:jc w:val="right"/>
    </w:pPr>
  </w:style>
  <w:style w:type="character" w:customStyle="1" w:styleId="Heading5Char">
    <w:name w:val="Heading 5 Char"/>
    <w:basedOn w:val="DefaultParagraphFont"/>
    <w:link w:val="Heading5"/>
    <w:uiPriority w:val="98"/>
    <w:semiHidden/>
    <w:rsid w:val="0026439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6439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6439A"/>
    <w:rPr>
      <w:caps w:val="0"/>
      <w:smallCaps/>
    </w:rPr>
  </w:style>
  <w:style w:type="character" w:styleId="SubtleEmphasis">
    <w:name w:val="Subtle Emphasis"/>
    <w:uiPriority w:val="98"/>
    <w:semiHidden/>
    <w:qFormat/>
    <w:rsid w:val="0026439A"/>
    <w:rPr>
      <w:i/>
      <w:iCs/>
    </w:rPr>
  </w:style>
  <w:style w:type="table" w:customStyle="1" w:styleId="ECHRTable">
    <w:name w:val="ECHR_Table"/>
    <w:basedOn w:val="TableNormal"/>
    <w:rsid w:val="0026439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6439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6439A"/>
    <w:rPr>
      <w:b/>
      <w:bCs/>
      <w:i/>
      <w:iCs/>
      <w:spacing w:val="10"/>
      <w:bdr w:val="none" w:sz="0" w:space="0" w:color="auto"/>
      <w:shd w:val="clear" w:color="auto" w:fill="auto"/>
    </w:rPr>
  </w:style>
  <w:style w:type="paragraph" w:styleId="Footer0">
    <w:name w:val="footer"/>
    <w:basedOn w:val="Normal"/>
    <w:link w:val="FooterChar"/>
    <w:uiPriority w:val="98"/>
    <w:semiHidden/>
    <w:rsid w:val="0026439A"/>
    <w:pPr>
      <w:tabs>
        <w:tab w:val="center" w:pos="3686"/>
        <w:tab w:val="right" w:pos="7371"/>
      </w:tabs>
    </w:pPr>
  </w:style>
  <w:style w:type="character" w:customStyle="1" w:styleId="FooterChar">
    <w:name w:val="Footer Char"/>
    <w:basedOn w:val="DefaultParagraphFont"/>
    <w:link w:val="Footer0"/>
    <w:uiPriority w:val="98"/>
    <w:semiHidden/>
    <w:rsid w:val="0026439A"/>
    <w:rPr>
      <w:sz w:val="24"/>
      <w:szCs w:val="24"/>
      <w:lang w:val="en-GB"/>
    </w:rPr>
  </w:style>
  <w:style w:type="character" w:styleId="FootnoteReference">
    <w:name w:val="footnote reference"/>
    <w:basedOn w:val="DefaultParagraphFont"/>
    <w:uiPriority w:val="99"/>
    <w:rsid w:val="0026439A"/>
    <w:rPr>
      <w:vertAlign w:val="superscript"/>
    </w:rPr>
  </w:style>
  <w:style w:type="paragraph" w:styleId="FootnoteText">
    <w:name w:val="footnote text"/>
    <w:basedOn w:val="Normal"/>
    <w:link w:val="FootnoteTextChar"/>
    <w:uiPriority w:val="98"/>
    <w:semiHidden/>
    <w:rsid w:val="0026439A"/>
    <w:rPr>
      <w:sz w:val="20"/>
      <w:szCs w:val="20"/>
    </w:rPr>
  </w:style>
  <w:style w:type="character" w:customStyle="1" w:styleId="FootnoteTextChar">
    <w:name w:val="Footnote Text Char"/>
    <w:basedOn w:val="DefaultParagraphFont"/>
    <w:link w:val="FootnoteText"/>
    <w:uiPriority w:val="98"/>
    <w:semiHidden/>
    <w:rsid w:val="0026439A"/>
    <w:rPr>
      <w:sz w:val="20"/>
      <w:szCs w:val="20"/>
      <w:lang w:val="en-GB"/>
    </w:rPr>
  </w:style>
  <w:style w:type="character" w:customStyle="1" w:styleId="Heading6Char">
    <w:name w:val="Heading 6 Char"/>
    <w:basedOn w:val="DefaultParagraphFont"/>
    <w:link w:val="Heading6"/>
    <w:uiPriority w:val="98"/>
    <w:semiHidden/>
    <w:rsid w:val="0026439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6439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6439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6439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6439A"/>
    <w:rPr>
      <w:color w:val="0072BC" w:themeColor="hyperlink"/>
      <w:u w:val="single"/>
    </w:rPr>
  </w:style>
  <w:style w:type="character" w:styleId="IntenseEmphasis">
    <w:name w:val="Intense Emphasis"/>
    <w:uiPriority w:val="98"/>
    <w:semiHidden/>
    <w:qFormat/>
    <w:rsid w:val="0026439A"/>
    <w:rPr>
      <w:b/>
      <w:bCs/>
    </w:rPr>
  </w:style>
  <w:style w:type="paragraph" w:styleId="IntenseQuote">
    <w:name w:val="Intense Quote"/>
    <w:basedOn w:val="Normal"/>
    <w:next w:val="Normal"/>
    <w:link w:val="IntenseQuoteChar"/>
    <w:uiPriority w:val="98"/>
    <w:semiHidden/>
    <w:qFormat/>
    <w:rsid w:val="0026439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6439A"/>
    <w:rPr>
      <w:b/>
      <w:bCs/>
      <w:i/>
      <w:iCs/>
      <w:sz w:val="24"/>
      <w:szCs w:val="24"/>
      <w:lang w:val="en-GB" w:bidi="en-US"/>
    </w:rPr>
  </w:style>
  <w:style w:type="character" w:styleId="IntenseReference">
    <w:name w:val="Intense Reference"/>
    <w:uiPriority w:val="98"/>
    <w:semiHidden/>
    <w:qFormat/>
    <w:rsid w:val="0026439A"/>
    <w:rPr>
      <w:smallCaps/>
      <w:spacing w:val="5"/>
      <w:u w:val="single"/>
    </w:rPr>
  </w:style>
  <w:style w:type="paragraph" w:styleId="ListParagraph">
    <w:name w:val="List Paragraph"/>
    <w:basedOn w:val="Normal"/>
    <w:uiPriority w:val="98"/>
    <w:semiHidden/>
    <w:qFormat/>
    <w:rsid w:val="0026439A"/>
    <w:pPr>
      <w:ind w:left="720"/>
      <w:contextualSpacing/>
    </w:pPr>
  </w:style>
  <w:style w:type="table" w:customStyle="1" w:styleId="LtrTableAddress">
    <w:name w:val="Ltr_Table_Address"/>
    <w:aliases w:val="ECHR_Ltr_Table_Address"/>
    <w:basedOn w:val="TableNormal"/>
    <w:uiPriority w:val="99"/>
    <w:rsid w:val="0026439A"/>
    <w:rPr>
      <w:sz w:val="24"/>
      <w:szCs w:val="24"/>
    </w:rPr>
    <w:tblPr>
      <w:tblInd w:w="5103" w:type="dxa"/>
    </w:tblPr>
  </w:style>
  <w:style w:type="paragraph" w:styleId="Quote">
    <w:name w:val="Quote"/>
    <w:basedOn w:val="Normal"/>
    <w:next w:val="Normal"/>
    <w:link w:val="QuoteChar"/>
    <w:uiPriority w:val="98"/>
    <w:semiHidden/>
    <w:qFormat/>
    <w:rsid w:val="0026439A"/>
    <w:pPr>
      <w:spacing w:before="200"/>
      <w:ind w:left="360" w:right="360"/>
    </w:pPr>
    <w:rPr>
      <w:i/>
      <w:iCs/>
      <w:lang w:bidi="en-US"/>
    </w:rPr>
  </w:style>
  <w:style w:type="character" w:customStyle="1" w:styleId="QuoteChar">
    <w:name w:val="Quote Char"/>
    <w:basedOn w:val="DefaultParagraphFont"/>
    <w:link w:val="Quote"/>
    <w:uiPriority w:val="98"/>
    <w:semiHidden/>
    <w:rsid w:val="0026439A"/>
    <w:rPr>
      <w:i/>
      <w:iCs/>
      <w:sz w:val="24"/>
      <w:szCs w:val="24"/>
      <w:lang w:val="en-GB" w:bidi="en-US"/>
    </w:rPr>
  </w:style>
  <w:style w:type="character" w:styleId="SubtleReference">
    <w:name w:val="Subtle Reference"/>
    <w:uiPriority w:val="98"/>
    <w:semiHidden/>
    <w:qFormat/>
    <w:rsid w:val="0026439A"/>
    <w:rPr>
      <w:smallCaps/>
    </w:rPr>
  </w:style>
  <w:style w:type="table" w:styleId="TableGrid">
    <w:name w:val="Table Grid"/>
    <w:basedOn w:val="TableNormal"/>
    <w:uiPriority w:val="59"/>
    <w:semiHidden/>
    <w:rsid w:val="0026439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6439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6439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6439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6439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6439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6439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6439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6439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6439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6439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6439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6439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6439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6439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6439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6439A"/>
    <w:pPr>
      <w:numPr>
        <w:numId w:val="1"/>
      </w:numPr>
    </w:pPr>
  </w:style>
  <w:style w:type="paragraph" w:customStyle="1" w:styleId="JuPara">
    <w:name w:val="Ju_Para"/>
    <w:aliases w:val="_Para,Left,First line:  0 cm,ECHR_Para,Para"/>
    <w:basedOn w:val="NormalJustified"/>
    <w:link w:val="JuParaChar"/>
    <w:uiPriority w:val="4"/>
    <w:qFormat/>
    <w:rsid w:val="0026439A"/>
    <w:pPr>
      <w:ind w:firstLine="284"/>
    </w:pPr>
  </w:style>
  <w:style w:type="numbering" w:styleId="1ai">
    <w:name w:val="Outline List 1"/>
    <w:basedOn w:val="NoList"/>
    <w:uiPriority w:val="99"/>
    <w:semiHidden/>
    <w:unhideWhenUsed/>
    <w:rsid w:val="0026439A"/>
    <w:pPr>
      <w:numPr>
        <w:numId w:val="2"/>
      </w:numPr>
    </w:pPr>
  </w:style>
  <w:style w:type="table" w:customStyle="1" w:styleId="ECHRTableSimpleBox">
    <w:name w:val="ECHR_Table_Simple_Box"/>
    <w:basedOn w:val="TableNormal"/>
    <w:uiPriority w:val="99"/>
    <w:rsid w:val="0026439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6439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6439A"/>
    <w:pPr>
      <w:numPr>
        <w:numId w:val="3"/>
      </w:numPr>
    </w:pPr>
  </w:style>
  <w:style w:type="table" w:customStyle="1" w:styleId="ECHRTableForInternalUse">
    <w:name w:val="ECHR_Table_For_Internal_Use"/>
    <w:basedOn w:val="TableNormal"/>
    <w:uiPriority w:val="99"/>
    <w:rsid w:val="0026439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439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6439A"/>
  </w:style>
  <w:style w:type="paragraph" w:styleId="BlockText">
    <w:name w:val="Block Text"/>
    <w:basedOn w:val="Normal"/>
    <w:uiPriority w:val="98"/>
    <w:semiHidden/>
    <w:rsid w:val="0026439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6439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6439A"/>
    <w:pPr>
      <w:spacing w:after="120"/>
    </w:pPr>
  </w:style>
  <w:style w:type="character" w:customStyle="1" w:styleId="BodyTextChar">
    <w:name w:val="Body Text Char"/>
    <w:basedOn w:val="DefaultParagraphFont"/>
    <w:link w:val="BodyText"/>
    <w:uiPriority w:val="98"/>
    <w:semiHidden/>
    <w:rsid w:val="0026439A"/>
    <w:rPr>
      <w:sz w:val="24"/>
      <w:szCs w:val="24"/>
      <w:lang w:val="en-GB"/>
    </w:rPr>
  </w:style>
  <w:style w:type="table" w:customStyle="1" w:styleId="ECHRTableOddBanded">
    <w:name w:val="ECHR_Table_Odd_Banded"/>
    <w:basedOn w:val="TableNormal"/>
    <w:uiPriority w:val="99"/>
    <w:rsid w:val="0026439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6439A"/>
    <w:pPr>
      <w:spacing w:after="120" w:line="480" w:lineRule="auto"/>
    </w:pPr>
  </w:style>
  <w:style w:type="table" w:customStyle="1" w:styleId="ECHRHeaderTableReduced">
    <w:name w:val="ECHR_Header_Table_Reduced"/>
    <w:basedOn w:val="TableNormal"/>
    <w:uiPriority w:val="99"/>
    <w:rsid w:val="0026439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6439A"/>
    <w:pPr>
      <w:ind w:firstLine="284"/>
      <w:jc w:val="both"/>
    </w:pPr>
    <w:rPr>
      <w:b/>
    </w:rPr>
  </w:style>
  <w:style w:type="character" w:styleId="PageNumber">
    <w:name w:val="page number"/>
    <w:uiPriority w:val="98"/>
    <w:semiHidden/>
    <w:rsid w:val="0026439A"/>
    <w:rPr>
      <w:sz w:val="18"/>
    </w:rPr>
  </w:style>
  <w:style w:type="paragraph" w:styleId="ListBullet">
    <w:name w:val="List Bullet"/>
    <w:basedOn w:val="Normal"/>
    <w:uiPriority w:val="98"/>
    <w:semiHidden/>
    <w:rsid w:val="0026439A"/>
    <w:pPr>
      <w:numPr>
        <w:numId w:val="11"/>
      </w:numPr>
    </w:pPr>
  </w:style>
  <w:style w:type="paragraph" w:styleId="ListBullet3">
    <w:name w:val="List Bullet 3"/>
    <w:basedOn w:val="Normal"/>
    <w:uiPriority w:val="98"/>
    <w:semiHidden/>
    <w:rsid w:val="0026439A"/>
    <w:pPr>
      <w:numPr>
        <w:numId w:val="13"/>
      </w:numPr>
      <w:tabs>
        <w:tab w:val="clear" w:pos="1080"/>
      </w:tabs>
      <w:ind w:left="360"/>
      <w:contextualSpacing/>
    </w:pPr>
  </w:style>
  <w:style w:type="character" w:customStyle="1" w:styleId="BodyText2Char">
    <w:name w:val="Body Text 2 Char"/>
    <w:basedOn w:val="DefaultParagraphFont"/>
    <w:link w:val="BodyText2"/>
    <w:uiPriority w:val="98"/>
    <w:semiHidden/>
    <w:rsid w:val="0026439A"/>
    <w:rPr>
      <w:sz w:val="24"/>
      <w:szCs w:val="24"/>
      <w:lang w:val="en-GB"/>
    </w:rPr>
  </w:style>
  <w:style w:type="paragraph" w:styleId="BodyText3">
    <w:name w:val="Body Text 3"/>
    <w:basedOn w:val="Normal"/>
    <w:link w:val="BodyText3Char"/>
    <w:uiPriority w:val="98"/>
    <w:semiHidden/>
    <w:rsid w:val="0026439A"/>
    <w:pPr>
      <w:spacing w:after="120"/>
    </w:pPr>
    <w:rPr>
      <w:sz w:val="16"/>
      <w:szCs w:val="16"/>
    </w:rPr>
  </w:style>
  <w:style w:type="character" w:customStyle="1" w:styleId="BodyText3Char">
    <w:name w:val="Body Text 3 Char"/>
    <w:basedOn w:val="DefaultParagraphFont"/>
    <w:link w:val="BodyText3"/>
    <w:uiPriority w:val="98"/>
    <w:semiHidden/>
    <w:rsid w:val="0026439A"/>
    <w:rPr>
      <w:sz w:val="16"/>
      <w:szCs w:val="16"/>
      <w:lang w:val="en-GB"/>
    </w:rPr>
  </w:style>
  <w:style w:type="paragraph" w:styleId="BodyTextFirstIndent">
    <w:name w:val="Body Text First Indent"/>
    <w:basedOn w:val="BodyText"/>
    <w:link w:val="BodyTextFirstIndentChar"/>
    <w:uiPriority w:val="98"/>
    <w:semiHidden/>
    <w:rsid w:val="0026439A"/>
    <w:pPr>
      <w:spacing w:after="0"/>
      <w:ind w:firstLine="360"/>
    </w:pPr>
  </w:style>
  <w:style w:type="character" w:customStyle="1" w:styleId="BodyTextFirstIndentChar">
    <w:name w:val="Body Text First Indent Char"/>
    <w:basedOn w:val="BodyTextChar"/>
    <w:link w:val="BodyTextFirstIndent"/>
    <w:uiPriority w:val="98"/>
    <w:semiHidden/>
    <w:rsid w:val="0026439A"/>
    <w:rPr>
      <w:sz w:val="24"/>
      <w:szCs w:val="24"/>
      <w:lang w:val="en-GB"/>
    </w:rPr>
  </w:style>
  <w:style w:type="paragraph" w:styleId="BodyTextIndent">
    <w:name w:val="Body Text Indent"/>
    <w:basedOn w:val="Normal"/>
    <w:link w:val="BodyTextIndentChar"/>
    <w:uiPriority w:val="98"/>
    <w:semiHidden/>
    <w:rsid w:val="0026439A"/>
    <w:pPr>
      <w:spacing w:after="120"/>
      <w:ind w:left="283"/>
    </w:pPr>
  </w:style>
  <w:style w:type="character" w:customStyle="1" w:styleId="BodyTextIndentChar">
    <w:name w:val="Body Text Indent Char"/>
    <w:basedOn w:val="DefaultParagraphFont"/>
    <w:link w:val="BodyTextIndent"/>
    <w:uiPriority w:val="98"/>
    <w:semiHidden/>
    <w:rsid w:val="0026439A"/>
    <w:rPr>
      <w:sz w:val="24"/>
      <w:szCs w:val="24"/>
      <w:lang w:val="en-GB"/>
    </w:rPr>
  </w:style>
  <w:style w:type="paragraph" w:styleId="BodyTextFirstIndent2">
    <w:name w:val="Body Text First Indent 2"/>
    <w:basedOn w:val="BodyTextIndent"/>
    <w:link w:val="BodyTextFirstIndent2Char"/>
    <w:uiPriority w:val="98"/>
    <w:semiHidden/>
    <w:rsid w:val="0026439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6439A"/>
    <w:rPr>
      <w:sz w:val="24"/>
      <w:szCs w:val="24"/>
      <w:lang w:val="en-GB"/>
    </w:rPr>
  </w:style>
  <w:style w:type="paragraph" w:styleId="BodyTextIndent2">
    <w:name w:val="Body Text Indent 2"/>
    <w:basedOn w:val="Normal"/>
    <w:link w:val="BodyTextIndent2Char"/>
    <w:uiPriority w:val="98"/>
    <w:semiHidden/>
    <w:rsid w:val="0026439A"/>
    <w:pPr>
      <w:spacing w:after="120" w:line="480" w:lineRule="auto"/>
      <w:ind w:left="283"/>
    </w:pPr>
  </w:style>
  <w:style w:type="character" w:customStyle="1" w:styleId="BodyTextIndent2Char">
    <w:name w:val="Body Text Indent 2 Char"/>
    <w:basedOn w:val="DefaultParagraphFont"/>
    <w:link w:val="BodyTextIndent2"/>
    <w:uiPriority w:val="98"/>
    <w:semiHidden/>
    <w:rsid w:val="0026439A"/>
    <w:rPr>
      <w:sz w:val="24"/>
      <w:szCs w:val="24"/>
      <w:lang w:val="en-GB"/>
    </w:rPr>
  </w:style>
  <w:style w:type="paragraph" w:styleId="BodyTextIndent3">
    <w:name w:val="Body Text Indent 3"/>
    <w:basedOn w:val="Normal"/>
    <w:link w:val="BodyTextIndent3Char"/>
    <w:uiPriority w:val="98"/>
    <w:semiHidden/>
    <w:rsid w:val="0026439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6439A"/>
    <w:rPr>
      <w:sz w:val="16"/>
      <w:szCs w:val="16"/>
      <w:lang w:val="en-GB"/>
    </w:rPr>
  </w:style>
  <w:style w:type="paragraph" w:styleId="Caption">
    <w:name w:val="caption"/>
    <w:basedOn w:val="Normal"/>
    <w:next w:val="Normal"/>
    <w:uiPriority w:val="98"/>
    <w:semiHidden/>
    <w:qFormat/>
    <w:rsid w:val="0026439A"/>
    <w:pPr>
      <w:spacing w:after="200"/>
    </w:pPr>
    <w:rPr>
      <w:b/>
      <w:bCs/>
      <w:color w:val="0072BC" w:themeColor="accent1"/>
      <w:sz w:val="18"/>
      <w:szCs w:val="18"/>
    </w:rPr>
  </w:style>
  <w:style w:type="paragraph" w:styleId="Closing">
    <w:name w:val="Closing"/>
    <w:basedOn w:val="Normal"/>
    <w:link w:val="ClosingChar"/>
    <w:uiPriority w:val="98"/>
    <w:semiHidden/>
    <w:rsid w:val="0026439A"/>
    <w:pPr>
      <w:ind w:left="4252"/>
    </w:pPr>
  </w:style>
  <w:style w:type="character" w:customStyle="1" w:styleId="ClosingChar">
    <w:name w:val="Closing Char"/>
    <w:basedOn w:val="DefaultParagraphFont"/>
    <w:link w:val="Closing"/>
    <w:uiPriority w:val="98"/>
    <w:semiHidden/>
    <w:rsid w:val="0026439A"/>
    <w:rPr>
      <w:sz w:val="24"/>
      <w:szCs w:val="24"/>
      <w:lang w:val="en-GB"/>
    </w:rPr>
  </w:style>
  <w:style w:type="table" w:styleId="ColorfulGrid">
    <w:name w:val="Colorful Grid"/>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6439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6439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6439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6439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6439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6439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6439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6439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6439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6439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6439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6439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6439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6439A"/>
    <w:rPr>
      <w:sz w:val="16"/>
      <w:szCs w:val="16"/>
    </w:rPr>
  </w:style>
  <w:style w:type="paragraph" w:styleId="CommentText">
    <w:name w:val="annotation text"/>
    <w:basedOn w:val="Normal"/>
    <w:link w:val="CommentTextChar"/>
    <w:uiPriority w:val="98"/>
    <w:semiHidden/>
    <w:rsid w:val="0026439A"/>
    <w:rPr>
      <w:sz w:val="20"/>
      <w:szCs w:val="20"/>
    </w:rPr>
  </w:style>
  <w:style w:type="character" w:customStyle="1" w:styleId="CommentTextChar">
    <w:name w:val="Comment Text Char"/>
    <w:basedOn w:val="DefaultParagraphFont"/>
    <w:link w:val="CommentText"/>
    <w:uiPriority w:val="98"/>
    <w:semiHidden/>
    <w:rsid w:val="0026439A"/>
    <w:rPr>
      <w:sz w:val="20"/>
      <w:szCs w:val="20"/>
      <w:lang w:val="en-GB"/>
    </w:rPr>
  </w:style>
  <w:style w:type="paragraph" w:styleId="CommentSubject">
    <w:name w:val="annotation subject"/>
    <w:basedOn w:val="CommentText"/>
    <w:next w:val="CommentText"/>
    <w:link w:val="CommentSubjectChar"/>
    <w:uiPriority w:val="98"/>
    <w:semiHidden/>
    <w:rsid w:val="0026439A"/>
    <w:rPr>
      <w:b/>
      <w:bCs/>
    </w:rPr>
  </w:style>
  <w:style w:type="character" w:customStyle="1" w:styleId="CommentSubjectChar">
    <w:name w:val="Comment Subject Char"/>
    <w:basedOn w:val="CommentTextChar"/>
    <w:link w:val="CommentSubject"/>
    <w:uiPriority w:val="98"/>
    <w:semiHidden/>
    <w:rsid w:val="0026439A"/>
    <w:rPr>
      <w:b/>
      <w:bCs/>
      <w:sz w:val="20"/>
      <w:szCs w:val="20"/>
      <w:lang w:val="en-GB"/>
    </w:rPr>
  </w:style>
  <w:style w:type="table" w:styleId="DarkList">
    <w:name w:val="Dark List"/>
    <w:basedOn w:val="TableNormal"/>
    <w:uiPriority w:val="70"/>
    <w:semiHidden/>
    <w:rsid w:val="0026439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6439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6439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6439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6439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6439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6439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6439A"/>
  </w:style>
  <w:style w:type="character" w:customStyle="1" w:styleId="DateChar">
    <w:name w:val="Date Char"/>
    <w:basedOn w:val="DefaultParagraphFont"/>
    <w:link w:val="Date"/>
    <w:uiPriority w:val="98"/>
    <w:semiHidden/>
    <w:rsid w:val="0026439A"/>
    <w:rPr>
      <w:sz w:val="24"/>
      <w:szCs w:val="24"/>
      <w:lang w:val="en-GB"/>
    </w:rPr>
  </w:style>
  <w:style w:type="paragraph" w:styleId="DocumentMap">
    <w:name w:val="Document Map"/>
    <w:basedOn w:val="Normal"/>
    <w:link w:val="DocumentMapChar"/>
    <w:uiPriority w:val="98"/>
    <w:semiHidden/>
    <w:rsid w:val="0026439A"/>
    <w:rPr>
      <w:rFonts w:ascii="Tahoma" w:hAnsi="Tahoma" w:cs="Tahoma"/>
      <w:sz w:val="16"/>
      <w:szCs w:val="16"/>
    </w:rPr>
  </w:style>
  <w:style w:type="character" w:customStyle="1" w:styleId="DocumentMapChar">
    <w:name w:val="Document Map Char"/>
    <w:basedOn w:val="DefaultParagraphFont"/>
    <w:link w:val="DocumentMap"/>
    <w:uiPriority w:val="98"/>
    <w:semiHidden/>
    <w:rsid w:val="0026439A"/>
    <w:rPr>
      <w:rFonts w:ascii="Tahoma" w:hAnsi="Tahoma" w:cs="Tahoma"/>
      <w:sz w:val="16"/>
      <w:szCs w:val="16"/>
      <w:lang w:val="en-GB"/>
    </w:rPr>
  </w:style>
  <w:style w:type="paragraph" w:styleId="E-mailSignature">
    <w:name w:val="E-mail Signature"/>
    <w:basedOn w:val="Normal"/>
    <w:link w:val="E-mailSignatureChar"/>
    <w:uiPriority w:val="98"/>
    <w:semiHidden/>
    <w:rsid w:val="0026439A"/>
  </w:style>
  <w:style w:type="character" w:customStyle="1" w:styleId="E-mailSignatureChar">
    <w:name w:val="E-mail Signature Char"/>
    <w:basedOn w:val="DefaultParagraphFont"/>
    <w:link w:val="E-mailSignature"/>
    <w:uiPriority w:val="98"/>
    <w:semiHidden/>
    <w:rsid w:val="0026439A"/>
    <w:rPr>
      <w:sz w:val="24"/>
      <w:szCs w:val="24"/>
      <w:lang w:val="en-GB"/>
    </w:rPr>
  </w:style>
  <w:style w:type="character" w:styleId="EndnoteReference">
    <w:name w:val="endnote reference"/>
    <w:basedOn w:val="DefaultParagraphFont"/>
    <w:uiPriority w:val="98"/>
    <w:semiHidden/>
    <w:rsid w:val="0026439A"/>
    <w:rPr>
      <w:vertAlign w:val="superscript"/>
    </w:rPr>
  </w:style>
  <w:style w:type="paragraph" w:styleId="EndnoteText">
    <w:name w:val="endnote text"/>
    <w:basedOn w:val="Normal"/>
    <w:link w:val="EndnoteTextChar"/>
    <w:uiPriority w:val="98"/>
    <w:semiHidden/>
    <w:rsid w:val="0026439A"/>
    <w:rPr>
      <w:sz w:val="20"/>
      <w:szCs w:val="20"/>
    </w:rPr>
  </w:style>
  <w:style w:type="character" w:customStyle="1" w:styleId="EndnoteTextChar">
    <w:name w:val="Endnote Text Char"/>
    <w:basedOn w:val="DefaultParagraphFont"/>
    <w:link w:val="EndnoteText"/>
    <w:uiPriority w:val="98"/>
    <w:semiHidden/>
    <w:rsid w:val="0026439A"/>
    <w:rPr>
      <w:sz w:val="20"/>
      <w:szCs w:val="20"/>
      <w:lang w:val="en-GB"/>
    </w:rPr>
  </w:style>
  <w:style w:type="paragraph" w:styleId="EnvelopeAddress">
    <w:name w:val="envelope address"/>
    <w:basedOn w:val="Normal"/>
    <w:uiPriority w:val="98"/>
    <w:semiHidden/>
    <w:rsid w:val="0026439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6439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6439A"/>
    <w:rPr>
      <w:color w:val="7030A0" w:themeColor="followedHyperlink"/>
      <w:u w:val="single"/>
    </w:rPr>
  </w:style>
  <w:style w:type="character" w:styleId="HTMLAcronym">
    <w:name w:val="HTML Acronym"/>
    <w:basedOn w:val="DefaultParagraphFont"/>
    <w:uiPriority w:val="98"/>
    <w:semiHidden/>
    <w:rsid w:val="0026439A"/>
  </w:style>
  <w:style w:type="paragraph" w:styleId="HTMLAddress">
    <w:name w:val="HTML Address"/>
    <w:basedOn w:val="Normal"/>
    <w:link w:val="HTMLAddressChar"/>
    <w:uiPriority w:val="98"/>
    <w:semiHidden/>
    <w:rsid w:val="0026439A"/>
    <w:rPr>
      <w:i/>
      <w:iCs/>
    </w:rPr>
  </w:style>
  <w:style w:type="character" w:customStyle="1" w:styleId="HTMLAddressChar">
    <w:name w:val="HTML Address Char"/>
    <w:basedOn w:val="DefaultParagraphFont"/>
    <w:link w:val="HTMLAddress"/>
    <w:uiPriority w:val="98"/>
    <w:semiHidden/>
    <w:rsid w:val="0026439A"/>
    <w:rPr>
      <w:i/>
      <w:iCs/>
      <w:sz w:val="24"/>
      <w:szCs w:val="24"/>
      <w:lang w:val="en-GB"/>
    </w:rPr>
  </w:style>
  <w:style w:type="character" w:styleId="HTMLCite">
    <w:name w:val="HTML Cite"/>
    <w:basedOn w:val="DefaultParagraphFont"/>
    <w:uiPriority w:val="98"/>
    <w:semiHidden/>
    <w:rsid w:val="0026439A"/>
    <w:rPr>
      <w:i/>
      <w:iCs/>
    </w:rPr>
  </w:style>
  <w:style w:type="character" w:styleId="HTMLCode">
    <w:name w:val="HTML Code"/>
    <w:basedOn w:val="DefaultParagraphFont"/>
    <w:uiPriority w:val="98"/>
    <w:semiHidden/>
    <w:rsid w:val="0026439A"/>
    <w:rPr>
      <w:rFonts w:ascii="Consolas" w:hAnsi="Consolas" w:cs="Consolas"/>
      <w:sz w:val="20"/>
      <w:szCs w:val="20"/>
    </w:rPr>
  </w:style>
  <w:style w:type="character" w:styleId="HTMLDefinition">
    <w:name w:val="HTML Definition"/>
    <w:basedOn w:val="DefaultParagraphFont"/>
    <w:uiPriority w:val="98"/>
    <w:semiHidden/>
    <w:rsid w:val="0026439A"/>
    <w:rPr>
      <w:i/>
      <w:iCs/>
    </w:rPr>
  </w:style>
  <w:style w:type="character" w:styleId="HTMLKeyboard">
    <w:name w:val="HTML Keyboard"/>
    <w:basedOn w:val="DefaultParagraphFont"/>
    <w:uiPriority w:val="98"/>
    <w:semiHidden/>
    <w:rsid w:val="0026439A"/>
    <w:rPr>
      <w:rFonts w:ascii="Consolas" w:hAnsi="Consolas" w:cs="Consolas"/>
      <w:sz w:val="20"/>
      <w:szCs w:val="20"/>
    </w:rPr>
  </w:style>
  <w:style w:type="paragraph" w:styleId="HTMLPreformatted">
    <w:name w:val="HTML Preformatted"/>
    <w:basedOn w:val="Normal"/>
    <w:link w:val="HTMLPreformattedChar"/>
    <w:uiPriority w:val="98"/>
    <w:semiHidden/>
    <w:rsid w:val="0026439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6439A"/>
    <w:rPr>
      <w:rFonts w:ascii="Consolas" w:hAnsi="Consolas" w:cs="Consolas"/>
      <w:sz w:val="20"/>
      <w:szCs w:val="20"/>
      <w:lang w:val="en-GB"/>
    </w:rPr>
  </w:style>
  <w:style w:type="character" w:styleId="HTMLSample">
    <w:name w:val="HTML Sample"/>
    <w:basedOn w:val="DefaultParagraphFont"/>
    <w:uiPriority w:val="98"/>
    <w:semiHidden/>
    <w:rsid w:val="0026439A"/>
    <w:rPr>
      <w:rFonts w:ascii="Consolas" w:hAnsi="Consolas" w:cs="Consolas"/>
      <w:sz w:val="24"/>
      <w:szCs w:val="24"/>
    </w:rPr>
  </w:style>
  <w:style w:type="character" w:styleId="HTMLTypewriter">
    <w:name w:val="HTML Typewriter"/>
    <w:basedOn w:val="DefaultParagraphFont"/>
    <w:uiPriority w:val="98"/>
    <w:semiHidden/>
    <w:rsid w:val="0026439A"/>
    <w:rPr>
      <w:rFonts w:ascii="Consolas" w:hAnsi="Consolas" w:cs="Consolas"/>
      <w:sz w:val="20"/>
      <w:szCs w:val="20"/>
    </w:rPr>
  </w:style>
  <w:style w:type="character" w:styleId="HTMLVariable">
    <w:name w:val="HTML Variable"/>
    <w:basedOn w:val="DefaultParagraphFont"/>
    <w:uiPriority w:val="98"/>
    <w:semiHidden/>
    <w:rsid w:val="0026439A"/>
    <w:rPr>
      <w:i/>
      <w:iCs/>
    </w:rPr>
  </w:style>
  <w:style w:type="paragraph" w:styleId="Index1">
    <w:name w:val="index 1"/>
    <w:basedOn w:val="Normal"/>
    <w:next w:val="Normal"/>
    <w:autoRedefine/>
    <w:uiPriority w:val="98"/>
    <w:semiHidden/>
    <w:rsid w:val="0026439A"/>
    <w:pPr>
      <w:ind w:left="240" w:hanging="240"/>
    </w:pPr>
  </w:style>
  <w:style w:type="paragraph" w:styleId="Index2">
    <w:name w:val="index 2"/>
    <w:basedOn w:val="Normal"/>
    <w:next w:val="Normal"/>
    <w:autoRedefine/>
    <w:uiPriority w:val="98"/>
    <w:semiHidden/>
    <w:rsid w:val="0026439A"/>
    <w:pPr>
      <w:ind w:left="480" w:hanging="240"/>
    </w:pPr>
  </w:style>
  <w:style w:type="paragraph" w:styleId="Index3">
    <w:name w:val="index 3"/>
    <w:basedOn w:val="Normal"/>
    <w:next w:val="Normal"/>
    <w:autoRedefine/>
    <w:uiPriority w:val="98"/>
    <w:semiHidden/>
    <w:rsid w:val="0026439A"/>
    <w:pPr>
      <w:ind w:left="720" w:hanging="240"/>
    </w:pPr>
  </w:style>
  <w:style w:type="paragraph" w:styleId="Index4">
    <w:name w:val="index 4"/>
    <w:basedOn w:val="Normal"/>
    <w:next w:val="Normal"/>
    <w:autoRedefine/>
    <w:uiPriority w:val="98"/>
    <w:semiHidden/>
    <w:rsid w:val="0026439A"/>
    <w:pPr>
      <w:ind w:left="960" w:hanging="240"/>
    </w:pPr>
  </w:style>
  <w:style w:type="paragraph" w:styleId="Index5">
    <w:name w:val="index 5"/>
    <w:basedOn w:val="Normal"/>
    <w:next w:val="Normal"/>
    <w:autoRedefine/>
    <w:uiPriority w:val="98"/>
    <w:semiHidden/>
    <w:rsid w:val="0026439A"/>
    <w:pPr>
      <w:ind w:left="1200" w:hanging="240"/>
    </w:pPr>
  </w:style>
  <w:style w:type="paragraph" w:styleId="Index6">
    <w:name w:val="index 6"/>
    <w:basedOn w:val="Normal"/>
    <w:next w:val="Normal"/>
    <w:autoRedefine/>
    <w:uiPriority w:val="98"/>
    <w:semiHidden/>
    <w:rsid w:val="0026439A"/>
    <w:pPr>
      <w:ind w:left="1440" w:hanging="240"/>
    </w:pPr>
  </w:style>
  <w:style w:type="paragraph" w:styleId="Index7">
    <w:name w:val="index 7"/>
    <w:basedOn w:val="Normal"/>
    <w:next w:val="Normal"/>
    <w:autoRedefine/>
    <w:uiPriority w:val="98"/>
    <w:semiHidden/>
    <w:rsid w:val="0026439A"/>
    <w:pPr>
      <w:ind w:left="1680" w:hanging="240"/>
    </w:pPr>
  </w:style>
  <w:style w:type="paragraph" w:styleId="Index8">
    <w:name w:val="index 8"/>
    <w:basedOn w:val="Normal"/>
    <w:next w:val="Normal"/>
    <w:autoRedefine/>
    <w:uiPriority w:val="98"/>
    <w:semiHidden/>
    <w:rsid w:val="0026439A"/>
    <w:pPr>
      <w:ind w:left="1920" w:hanging="240"/>
    </w:pPr>
  </w:style>
  <w:style w:type="paragraph" w:styleId="Index9">
    <w:name w:val="index 9"/>
    <w:basedOn w:val="Normal"/>
    <w:next w:val="Normal"/>
    <w:autoRedefine/>
    <w:uiPriority w:val="98"/>
    <w:semiHidden/>
    <w:rsid w:val="0026439A"/>
    <w:pPr>
      <w:ind w:left="2160" w:hanging="240"/>
    </w:pPr>
  </w:style>
  <w:style w:type="paragraph" w:styleId="IndexHeading">
    <w:name w:val="index heading"/>
    <w:basedOn w:val="Normal"/>
    <w:next w:val="Index1"/>
    <w:uiPriority w:val="98"/>
    <w:semiHidden/>
    <w:rsid w:val="0026439A"/>
    <w:rPr>
      <w:rFonts w:asciiTheme="majorHAnsi" w:eastAsiaTheme="majorEastAsia" w:hAnsiTheme="majorHAnsi" w:cstheme="majorBidi"/>
      <w:b/>
      <w:bCs/>
    </w:rPr>
  </w:style>
  <w:style w:type="table" w:styleId="LightGrid">
    <w:name w:val="Light Grid"/>
    <w:basedOn w:val="TableNormal"/>
    <w:uiPriority w:val="62"/>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6439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6439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6439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6439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6439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6439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6439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6439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6439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6439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6439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6439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6439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6439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6439A"/>
  </w:style>
  <w:style w:type="paragraph" w:styleId="List">
    <w:name w:val="List"/>
    <w:basedOn w:val="Normal"/>
    <w:uiPriority w:val="98"/>
    <w:semiHidden/>
    <w:rsid w:val="0026439A"/>
    <w:pPr>
      <w:ind w:left="283" w:hanging="283"/>
      <w:contextualSpacing/>
    </w:pPr>
  </w:style>
  <w:style w:type="paragraph" w:styleId="List2">
    <w:name w:val="List 2"/>
    <w:basedOn w:val="Normal"/>
    <w:uiPriority w:val="98"/>
    <w:semiHidden/>
    <w:rsid w:val="0026439A"/>
    <w:pPr>
      <w:ind w:left="566" w:hanging="283"/>
      <w:contextualSpacing/>
    </w:pPr>
  </w:style>
  <w:style w:type="paragraph" w:styleId="List3">
    <w:name w:val="List 3"/>
    <w:basedOn w:val="Normal"/>
    <w:uiPriority w:val="98"/>
    <w:semiHidden/>
    <w:rsid w:val="0026439A"/>
    <w:pPr>
      <w:ind w:left="849" w:hanging="283"/>
      <w:contextualSpacing/>
    </w:pPr>
  </w:style>
  <w:style w:type="paragraph" w:styleId="List4">
    <w:name w:val="List 4"/>
    <w:basedOn w:val="Normal"/>
    <w:uiPriority w:val="98"/>
    <w:semiHidden/>
    <w:rsid w:val="0026439A"/>
    <w:pPr>
      <w:ind w:left="1132" w:hanging="283"/>
      <w:contextualSpacing/>
    </w:pPr>
  </w:style>
  <w:style w:type="paragraph" w:styleId="List5">
    <w:name w:val="List 5"/>
    <w:basedOn w:val="Normal"/>
    <w:uiPriority w:val="98"/>
    <w:semiHidden/>
    <w:rsid w:val="0026439A"/>
    <w:pPr>
      <w:ind w:left="1415" w:hanging="283"/>
      <w:contextualSpacing/>
    </w:pPr>
  </w:style>
  <w:style w:type="paragraph" w:styleId="ListBullet2">
    <w:name w:val="List Bullet 2"/>
    <w:basedOn w:val="Normal"/>
    <w:uiPriority w:val="98"/>
    <w:semiHidden/>
    <w:rsid w:val="0026439A"/>
    <w:pPr>
      <w:numPr>
        <w:numId w:val="12"/>
      </w:numPr>
      <w:contextualSpacing/>
    </w:pPr>
  </w:style>
  <w:style w:type="paragraph" w:styleId="ListBullet4">
    <w:name w:val="List Bullet 4"/>
    <w:basedOn w:val="Normal"/>
    <w:uiPriority w:val="98"/>
    <w:semiHidden/>
    <w:rsid w:val="0026439A"/>
    <w:pPr>
      <w:numPr>
        <w:numId w:val="14"/>
      </w:numPr>
      <w:contextualSpacing/>
    </w:pPr>
  </w:style>
  <w:style w:type="paragraph" w:styleId="ListBullet5">
    <w:name w:val="List Bullet 5"/>
    <w:basedOn w:val="Normal"/>
    <w:uiPriority w:val="98"/>
    <w:semiHidden/>
    <w:rsid w:val="0026439A"/>
    <w:pPr>
      <w:numPr>
        <w:numId w:val="15"/>
      </w:numPr>
      <w:contextualSpacing/>
    </w:pPr>
  </w:style>
  <w:style w:type="paragraph" w:styleId="ListContinue">
    <w:name w:val="List Continue"/>
    <w:basedOn w:val="Normal"/>
    <w:uiPriority w:val="98"/>
    <w:semiHidden/>
    <w:rsid w:val="0026439A"/>
    <w:pPr>
      <w:spacing w:after="120"/>
      <w:ind w:left="283"/>
      <w:contextualSpacing/>
    </w:pPr>
  </w:style>
  <w:style w:type="paragraph" w:styleId="ListContinue2">
    <w:name w:val="List Continue 2"/>
    <w:basedOn w:val="Normal"/>
    <w:uiPriority w:val="98"/>
    <w:semiHidden/>
    <w:rsid w:val="0026439A"/>
    <w:pPr>
      <w:spacing w:after="120"/>
      <w:ind w:left="566"/>
      <w:contextualSpacing/>
    </w:pPr>
  </w:style>
  <w:style w:type="paragraph" w:styleId="ListContinue3">
    <w:name w:val="List Continue 3"/>
    <w:basedOn w:val="Normal"/>
    <w:uiPriority w:val="98"/>
    <w:semiHidden/>
    <w:rsid w:val="0026439A"/>
    <w:pPr>
      <w:spacing w:after="120"/>
      <w:ind w:left="849"/>
      <w:contextualSpacing/>
    </w:pPr>
  </w:style>
  <w:style w:type="paragraph" w:styleId="ListContinue4">
    <w:name w:val="List Continue 4"/>
    <w:basedOn w:val="Normal"/>
    <w:uiPriority w:val="98"/>
    <w:semiHidden/>
    <w:rsid w:val="0026439A"/>
    <w:pPr>
      <w:spacing w:after="120"/>
      <w:ind w:left="1132"/>
      <w:contextualSpacing/>
    </w:pPr>
  </w:style>
  <w:style w:type="paragraph" w:styleId="ListContinue5">
    <w:name w:val="List Continue 5"/>
    <w:basedOn w:val="Normal"/>
    <w:uiPriority w:val="98"/>
    <w:semiHidden/>
    <w:rsid w:val="0026439A"/>
    <w:pPr>
      <w:spacing w:after="120"/>
      <w:ind w:left="1415"/>
      <w:contextualSpacing/>
    </w:pPr>
  </w:style>
  <w:style w:type="paragraph" w:styleId="ListNumber">
    <w:name w:val="List Number"/>
    <w:basedOn w:val="Normal"/>
    <w:uiPriority w:val="98"/>
    <w:semiHidden/>
    <w:rsid w:val="0026439A"/>
    <w:pPr>
      <w:numPr>
        <w:numId w:val="16"/>
      </w:numPr>
      <w:contextualSpacing/>
    </w:pPr>
  </w:style>
  <w:style w:type="paragraph" w:styleId="ListNumber2">
    <w:name w:val="List Number 2"/>
    <w:basedOn w:val="Normal"/>
    <w:uiPriority w:val="98"/>
    <w:semiHidden/>
    <w:rsid w:val="0026439A"/>
    <w:pPr>
      <w:numPr>
        <w:numId w:val="17"/>
      </w:numPr>
      <w:contextualSpacing/>
    </w:pPr>
  </w:style>
  <w:style w:type="paragraph" w:styleId="ListNumber3">
    <w:name w:val="List Number 3"/>
    <w:basedOn w:val="Normal"/>
    <w:uiPriority w:val="98"/>
    <w:semiHidden/>
    <w:rsid w:val="0026439A"/>
    <w:pPr>
      <w:numPr>
        <w:numId w:val="18"/>
      </w:numPr>
      <w:contextualSpacing/>
    </w:pPr>
  </w:style>
  <w:style w:type="paragraph" w:styleId="ListNumber4">
    <w:name w:val="List Number 4"/>
    <w:basedOn w:val="Normal"/>
    <w:uiPriority w:val="98"/>
    <w:semiHidden/>
    <w:rsid w:val="0026439A"/>
    <w:pPr>
      <w:numPr>
        <w:numId w:val="19"/>
      </w:numPr>
      <w:contextualSpacing/>
    </w:pPr>
  </w:style>
  <w:style w:type="paragraph" w:styleId="ListNumber5">
    <w:name w:val="List Number 5"/>
    <w:basedOn w:val="Normal"/>
    <w:uiPriority w:val="98"/>
    <w:semiHidden/>
    <w:rsid w:val="0026439A"/>
    <w:pPr>
      <w:numPr>
        <w:numId w:val="20"/>
      </w:numPr>
      <w:contextualSpacing/>
    </w:pPr>
  </w:style>
  <w:style w:type="paragraph" w:styleId="MacroText">
    <w:name w:val="macro"/>
    <w:link w:val="MacroTextChar"/>
    <w:uiPriority w:val="98"/>
    <w:semiHidden/>
    <w:rsid w:val="0026439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6439A"/>
    <w:rPr>
      <w:rFonts w:ascii="Consolas" w:eastAsiaTheme="minorEastAsia" w:hAnsi="Consolas" w:cs="Consolas"/>
      <w:sz w:val="20"/>
      <w:szCs w:val="20"/>
    </w:rPr>
  </w:style>
  <w:style w:type="table" w:styleId="MediumGrid1">
    <w:name w:val="Medium Grid 1"/>
    <w:basedOn w:val="TableNormal"/>
    <w:uiPriority w:val="67"/>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6439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6439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6439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6439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6439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6439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6439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6439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6439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6439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6439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6439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6439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6439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6439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6439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6439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6439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6439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6439A"/>
    <w:rPr>
      <w:rFonts w:ascii="Times New Roman" w:hAnsi="Times New Roman" w:cs="Times New Roman"/>
    </w:rPr>
  </w:style>
  <w:style w:type="paragraph" w:styleId="NormalIndent">
    <w:name w:val="Normal Indent"/>
    <w:basedOn w:val="Normal"/>
    <w:uiPriority w:val="98"/>
    <w:semiHidden/>
    <w:rsid w:val="0026439A"/>
    <w:pPr>
      <w:ind w:left="720"/>
    </w:pPr>
  </w:style>
  <w:style w:type="paragraph" w:styleId="NoteHeading">
    <w:name w:val="Note Heading"/>
    <w:basedOn w:val="Normal"/>
    <w:next w:val="Normal"/>
    <w:link w:val="NoteHeadingChar"/>
    <w:uiPriority w:val="98"/>
    <w:semiHidden/>
    <w:rsid w:val="0026439A"/>
  </w:style>
  <w:style w:type="character" w:customStyle="1" w:styleId="NoteHeadingChar">
    <w:name w:val="Note Heading Char"/>
    <w:basedOn w:val="DefaultParagraphFont"/>
    <w:link w:val="NoteHeading"/>
    <w:uiPriority w:val="98"/>
    <w:semiHidden/>
    <w:rsid w:val="0026439A"/>
    <w:rPr>
      <w:sz w:val="24"/>
      <w:szCs w:val="24"/>
      <w:lang w:val="en-GB"/>
    </w:rPr>
  </w:style>
  <w:style w:type="character" w:styleId="PlaceholderText">
    <w:name w:val="Placeholder Text"/>
    <w:basedOn w:val="DefaultParagraphFont"/>
    <w:uiPriority w:val="98"/>
    <w:semiHidden/>
    <w:rsid w:val="0026439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6439A"/>
    <w:rPr>
      <w:rFonts w:ascii="Consolas" w:hAnsi="Consolas" w:cs="Consolas"/>
      <w:sz w:val="21"/>
      <w:szCs w:val="21"/>
    </w:rPr>
  </w:style>
  <w:style w:type="character" w:customStyle="1" w:styleId="PlainTextChar">
    <w:name w:val="Plain Text Char"/>
    <w:basedOn w:val="DefaultParagraphFont"/>
    <w:link w:val="PlainText"/>
    <w:uiPriority w:val="98"/>
    <w:semiHidden/>
    <w:rsid w:val="0026439A"/>
    <w:rPr>
      <w:rFonts w:ascii="Consolas" w:hAnsi="Consolas" w:cs="Consolas"/>
      <w:sz w:val="21"/>
      <w:szCs w:val="21"/>
      <w:lang w:val="en-GB"/>
    </w:rPr>
  </w:style>
  <w:style w:type="paragraph" w:styleId="Salutation">
    <w:name w:val="Salutation"/>
    <w:basedOn w:val="Normal"/>
    <w:next w:val="Normal"/>
    <w:link w:val="SalutationChar"/>
    <w:uiPriority w:val="98"/>
    <w:semiHidden/>
    <w:rsid w:val="0026439A"/>
  </w:style>
  <w:style w:type="character" w:customStyle="1" w:styleId="SalutationChar">
    <w:name w:val="Salutation Char"/>
    <w:basedOn w:val="DefaultParagraphFont"/>
    <w:link w:val="Salutation"/>
    <w:uiPriority w:val="98"/>
    <w:semiHidden/>
    <w:rsid w:val="0026439A"/>
    <w:rPr>
      <w:sz w:val="24"/>
      <w:szCs w:val="24"/>
      <w:lang w:val="en-GB"/>
    </w:rPr>
  </w:style>
  <w:style w:type="paragraph" w:styleId="Signature">
    <w:name w:val="Signature"/>
    <w:basedOn w:val="Normal"/>
    <w:link w:val="SignatureChar"/>
    <w:uiPriority w:val="98"/>
    <w:semiHidden/>
    <w:rsid w:val="0026439A"/>
    <w:pPr>
      <w:ind w:left="4252"/>
    </w:pPr>
  </w:style>
  <w:style w:type="character" w:customStyle="1" w:styleId="SignatureChar">
    <w:name w:val="Signature Char"/>
    <w:basedOn w:val="DefaultParagraphFont"/>
    <w:link w:val="Signature"/>
    <w:uiPriority w:val="98"/>
    <w:semiHidden/>
    <w:rsid w:val="0026439A"/>
    <w:rPr>
      <w:sz w:val="24"/>
      <w:szCs w:val="24"/>
      <w:lang w:val="en-GB"/>
    </w:rPr>
  </w:style>
  <w:style w:type="table" w:styleId="Table3Deffects1">
    <w:name w:val="Table 3D effects 1"/>
    <w:basedOn w:val="TableNormal"/>
    <w:uiPriority w:val="99"/>
    <w:semiHidden/>
    <w:unhideWhenUsed/>
    <w:rsid w:val="0026439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39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39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39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39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39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39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39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39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39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39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39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39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39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39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39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39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39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39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39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39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6439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39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39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39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39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6439A"/>
    <w:pPr>
      <w:ind w:left="240" w:hanging="240"/>
    </w:pPr>
  </w:style>
  <w:style w:type="paragraph" w:styleId="TableofFigures">
    <w:name w:val="table of figures"/>
    <w:basedOn w:val="Normal"/>
    <w:next w:val="Normal"/>
    <w:uiPriority w:val="98"/>
    <w:semiHidden/>
    <w:rsid w:val="0026439A"/>
  </w:style>
  <w:style w:type="table" w:styleId="TableProfessional">
    <w:name w:val="Table Professional"/>
    <w:basedOn w:val="TableNormal"/>
    <w:uiPriority w:val="99"/>
    <w:semiHidden/>
    <w:unhideWhenUsed/>
    <w:rsid w:val="0026439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39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39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39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39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39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39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39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39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39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6439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6439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6439A"/>
    <w:pPr>
      <w:spacing w:after="100"/>
      <w:ind w:left="1680"/>
    </w:pPr>
  </w:style>
  <w:style w:type="paragraph" w:styleId="TOC9">
    <w:name w:val="toc 9"/>
    <w:basedOn w:val="Normal"/>
    <w:next w:val="Normal"/>
    <w:autoRedefine/>
    <w:uiPriority w:val="98"/>
    <w:semiHidden/>
    <w:rsid w:val="0026439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26439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6439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6439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6439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6439A"/>
    <w:pPr>
      <w:numPr>
        <w:numId w:val="7"/>
      </w:numPr>
      <w:tabs>
        <w:tab w:val="clear" w:pos="851"/>
        <w:tab w:val="num" w:pos="964"/>
      </w:tabs>
      <w:spacing w:before="60" w:after="60"/>
      <w:ind w:left="964" w:hanging="397"/>
    </w:pPr>
  </w:style>
  <w:style w:type="paragraph" w:customStyle="1" w:styleId="ECHRBullet2">
    <w:name w:val="ECHR_Bullet_2"/>
    <w:aliases w:val="_Bul_2"/>
    <w:basedOn w:val="ECHRBullet1"/>
    <w:uiPriority w:val="23"/>
    <w:semiHidden/>
    <w:rsid w:val="0026439A"/>
    <w:pPr>
      <w:numPr>
        <w:ilvl w:val="1"/>
      </w:numPr>
    </w:pPr>
  </w:style>
  <w:style w:type="paragraph" w:customStyle="1" w:styleId="ECHRBullet3">
    <w:name w:val="ECHR_Bullet_3"/>
    <w:aliases w:val="_Bul_3"/>
    <w:basedOn w:val="ECHRBullet2"/>
    <w:uiPriority w:val="23"/>
    <w:semiHidden/>
    <w:rsid w:val="0026439A"/>
    <w:pPr>
      <w:numPr>
        <w:ilvl w:val="2"/>
      </w:numPr>
    </w:pPr>
  </w:style>
  <w:style w:type="paragraph" w:customStyle="1" w:styleId="ECHRBullet4">
    <w:name w:val="ECHR_Bullet_4"/>
    <w:aliases w:val="_Bul_4"/>
    <w:basedOn w:val="ECHRBullet3"/>
    <w:uiPriority w:val="23"/>
    <w:semiHidden/>
    <w:rsid w:val="0026439A"/>
    <w:pPr>
      <w:numPr>
        <w:ilvl w:val="3"/>
      </w:numPr>
    </w:pPr>
  </w:style>
  <w:style w:type="paragraph" w:customStyle="1" w:styleId="ECHRConfidential">
    <w:name w:val="ECHR_Confidential"/>
    <w:aliases w:val="_Confidential"/>
    <w:basedOn w:val="Normal"/>
    <w:next w:val="Normal"/>
    <w:uiPriority w:val="42"/>
    <w:semiHidden/>
    <w:qFormat/>
    <w:rsid w:val="0026439A"/>
    <w:pPr>
      <w:jc w:val="right"/>
    </w:pPr>
    <w:rPr>
      <w:color w:val="C00000"/>
      <w:sz w:val="20"/>
    </w:rPr>
  </w:style>
  <w:style w:type="paragraph" w:customStyle="1" w:styleId="ECHRDecisionBody">
    <w:name w:val="ECHR_Decision_Body"/>
    <w:aliases w:val="_Decision_Body"/>
    <w:basedOn w:val="NormalJustified"/>
    <w:uiPriority w:val="54"/>
    <w:semiHidden/>
    <w:rsid w:val="0026439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6439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6439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6439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6439A"/>
    <w:pPr>
      <w:jc w:val="right"/>
    </w:pPr>
    <w:rPr>
      <w:sz w:val="20"/>
    </w:rPr>
  </w:style>
  <w:style w:type="paragraph" w:customStyle="1" w:styleId="ECHRHeaderRefIt">
    <w:name w:val="ECHR_Header_Ref_It"/>
    <w:aliases w:val="_Ref_Ital"/>
    <w:basedOn w:val="Normal"/>
    <w:next w:val="ECHRHeaderDate"/>
    <w:uiPriority w:val="43"/>
    <w:semiHidden/>
    <w:qFormat/>
    <w:rsid w:val="0026439A"/>
    <w:pPr>
      <w:jc w:val="right"/>
    </w:pPr>
    <w:rPr>
      <w:i/>
      <w:sz w:val="20"/>
    </w:rPr>
  </w:style>
  <w:style w:type="paragraph" w:customStyle="1" w:styleId="ECHRHeading9">
    <w:name w:val="ECHR_Heading_9"/>
    <w:aliases w:val="_Head_9"/>
    <w:basedOn w:val="Heading9"/>
    <w:uiPriority w:val="17"/>
    <w:semiHidden/>
    <w:rsid w:val="0026439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6439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6439A"/>
    <w:pPr>
      <w:numPr>
        <w:numId w:val="8"/>
      </w:numPr>
      <w:spacing w:before="60" w:after="60"/>
    </w:pPr>
  </w:style>
  <w:style w:type="paragraph" w:customStyle="1" w:styleId="ECHRNumberedList2">
    <w:name w:val="ECHR_Numbered_List_2"/>
    <w:aliases w:val="_Num_2"/>
    <w:basedOn w:val="ECHRNumberedList1"/>
    <w:uiPriority w:val="23"/>
    <w:semiHidden/>
    <w:rsid w:val="0026439A"/>
    <w:pPr>
      <w:numPr>
        <w:ilvl w:val="1"/>
      </w:numPr>
    </w:pPr>
  </w:style>
  <w:style w:type="paragraph" w:customStyle="1" w:styleId="ECHRNumberedList3">
    <w:name w:val="ECHR_Numbered_List_3"/>
    <w:aliases w:val="_Num_3"/>
    <w:basedOn w:val="ECHRNumberedList2"/>
    <w:uiPriority w:val="23"/>
    <w:semiHidden/>
    <w:rsid w:val="0026439A"/>
    <w:pPr>
      <w:numPr>
        <w:ilvl w:val="2"/>
      </w:numPr>
    </w:pPr>
  </w:style>
  <w:style w:type="paragraph" w:customStyle="1" w:styleId="ECHRParaHanging">
    <w:name w:val="ECHR_Para_Hanging"/>
    <w:aliases w:val="_Hanging"/>
    <w:basedOn w:val="Normal"/>
    <w:uiPriority w:val="8"/>
    <w:semiHidden/>
    <w:qFormat/>
    <w:rsid w:val="0026439A"/>
    <w:pPr>
      <w:ind w:left="567" w:hanging="567"/>
      <w:jc w:val="both"/>
    </w:pPr>
  </w:style>
  <w:style w:type="paragraph" w:customStyle="1" w:styleId="ECHRParaIndent">
    <w:name w:val="ECHR_Para_Indent"/>
    <w:aliases w:val="_Indent"/>
    <w:basedOn w:val="Normal"/>
    <w:uiPriority w:val="7"/>
    <w:semiHidden/>
    <w:qFormat/>
    <w:rsid w:val="0026439A"/>
    <w:pPr>
      <w:spacing w:before="120" w:after="120"/>
      <w:ind w:left="284"/>
      <w:jc w:val="both"/>
    </w:pPr>
  </w:style>
  <w:style w:type="character" w:customStyle="1" w:styleId="ECHRRed">
    <w:name w:val="ECHR_Red"/>
    <w:aliases w:val="_Red"/>
    <w:basedOn w:val="DefaultParagraphFont"/>
    <w:uiPriority w:val="15"/>
    <w:semiHidden/>
    <w:qFormat/>
    <w:rsid w:val="0026439A"/>
    <w:rPr>
      <w:color w:val="C00000" w:themeColor="accent2"/>
    </w:rPr>
  </w:style>
  <w:style w:type="paragraph" w:customStyle="1" w:styleId="DecList">
    <w:name w:val="Dec_List"/>
    <w:aliases w:val="_List"/>
    <w:basedOn w:val="JuList"/>
    <w:uiPriority w:val="22"/>
    <w:rsid w:val="0026439A"/>
    <w:pPr>
      <w:numPr>
        <w:numId w:val="0"/>
      </w:numPr>
      <w:ind w:left="284"/>
    </w:pPr>
  </w:style>
  <w:style w:type="table" w:customStyle="1" w:styleId="ECHRTable2">
    <w:name w:val="ECHR_Table_2"/>
    <w:basedOn w:val="TableNormal"/>
    <w:uiPriority w:val="99"/>
    <w:rsid w:val="0026439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6439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6439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6439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6439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6439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6439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6439A"/>
    <w:pPr>
      <w:outlineLvl w:val="0"/>
    </w:pPr>
  </w:style>
  <w:style w:type="paragraph" w:customStyle="1" w:styleId="ECHRTitleTOC1">
    <w:name w:val="ECHR_Title_TOC_1"/>
    <w:aliases w:val="_Title_L_TOC"/>
    <w:basedOn w:val="ECHRTitle1"/>
    <w:next w:val="Normal"/>
    <w:uiPriority w:val="27"/>
    <w:semiHidden/>
    <w:qFormat/>
    <w:rsid w:val="0026439A"/>
    <w:pPr>
      <w:outlineLvl w:val="0"/>
    </w:pPr>
  </w:style>
  <w:style w:type="paragraph" w:customStyle="1" w:styleId="ECHRPlaceholder">
    <w:name w:val="ECHR_Placeholder"/>
    <w:aliases w:val="_Placeholder"/>
    <w:basedOn w:val="JuSigned"/>
    <w:uiPriority w:val="31"/>
    <w:rsid w:val="0026439A"/>
    <w:rPr>
      <w:color w:val="FFFFFF"/>
    </w:rPr>
  </w:style>
  <w:style w:type="paragraph" w:customStyle="1" w:styleId="ECHRSpacer">
    <w:name w:val="ECHR_Spacer"/>
    <w:aliases w:val="_Spacer"/>
    <w:basedOn w:val="Normal"/>
    <w:uiPriority w:val="45"/>
    <w:semiHidden/>
    <w:rsid w:val="0026439A"/>
    <w:rPr>
      <w:sz w:val="4"/>
    </w:rPr>
  </w:style>
  <w:style w:type="table" w:customStyle="1" w:styleId="ECHRTableGrey">
    <w:name w:val="ECHR_Table_Grey"/>
    <w:basedOn w:val="TableNormal"/>
    <w:uiPriority w:val="99"/>
    <w:rsid w:val="0026439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9A7FC1"/>
    <w:rPr>
      <w:color w:val="605E5C"/>
      <w:shd w:val="clear" w:color="auto" w:fill="E1DFDD"/>
    </w:rPr>
  </w:style>
  <w:style w:type="character" w:customStyle="1" w:styleId="JuParaChar">
    <w:name w:val="Ju_Para Char"/>
    <w:aliases w:val="_Para Char"/>
    <w:link w:val="JuPara"/>
    <w:uiPriority w:val="4"/>
    <w:rsid w:val="00300726"/>
    <w:rPr>
      <w:sz w:val="24"/>
      <w:szCs w:val="24"/>
      <w:lang w:val="en-GB"/>
    </w:rPr>
  </w:style>
  <w:style w:type="paragraph" w:customStyle="1" w:styleId="jucase0">
    <w:name w:val="jucase"/>
    <w:basedOn w:val="Normal"/>
    <w:rsid w:val="00882F68"/>
    <w:pPr>
      <w:ind w:firstLine="284"/>
      <w:jc w:val="both"/>
    </w:pPr>
    <w:rPr>
      <w:rFonts w:ascii="Times New Roman" w:eastAsia="Times New Roman" w:hAnsi="Times New Roman" w:cs="Times New Roman"/>
      <w:b/>
      <w:bCs/>
      <w:lang w:eastAsia="en-GB"/>
    </w:rPr>
  </w:style>
  <w:style w:type="character" w:customStyle="1" w:styleId="JuParaCar">
    <w:name w:val="Ju_Para Car"/>
    <w:uiPriority w:val="12"/>
    <w:rsid w:val="00C45F72"/>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5683">
      <w:bodyDiv w:val="1"/>
      <w:marLeft w:val="0"/>
      <w:marRight w:val="0"/>
      <w:marTop w:val="0"/>
      <w:marBottom w:val="0"/>
      <w:divBdr>
        <w:top w:val="none" w:sz="0" w:space="0" w:color="auto"/>
        <w:left w:val="none" w:sz="0" w:space="0" w:color="auto"/>
        <w:bottom w:val="none" w:sz="0" w:space="0" w:color="auto"/>
        <w:right w:val="none" w:sz="0" w:space="0" w:color="auto"/>
      </w:divBdr>
    </w:div>
    <w:div w:id="56435757">
      <w:bodyDiv w:val="1"/>
      <w:marLeft w:val="0"/>
      <w:marRight w:val="0"/>
      <w:marTop w:val="0"/>
      <w:marBottom w:val="0"/>
      <w:divBdr>
        <w:top w:val="none" w:sz="0" w:space="0" w:color="auto"/>
        <w:left w:val="none" w:sz="0" w:space="0" w:color="auto"/>
        <w:bottom w:val="none" w:sz="0" w:space="0" w:color="auto"/>
        <w:right w:val="none" w:sz="0" w:space="0" w:color="auto"/>
      </w:divBdr>
    </w:div>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340201448">
      <w:bodyDiv w:val="1"/>
      <w:marLeft w:val="0"/>
      <w:marRight w:val="0"/>
      <w:marTop w:val="0"/>
      <w:marBottom w:val="0"/>
      <w:divBdr>
        <w:top w:val="none" w:sz="0" w:space="0" w:color="auto"/>
        <w:left w:val="none" w:sz="0" w:space="0" w:color="auto"/>
        <w:bottom w:val="none" w:sz="0" w:space="0" w:color="auto"/>
        <w:right w:val="none" w:sz="0" w:space="0" w:color="auto"/>
      </w:divBdr>
    </w:div>
    <w:div w:id="433600422">
      <w:bodyDiv w:val="1"/>
      <w:marLeft w:val="0"/>
      <w:marRight w:val="0"/>
      <w:marTop w:val="0"/>
      <w:marBottom w:val="0"/>
      <w:divBdr>
        <w:top w:val="none" w:sz="0" w:space="0" w:color="auto"/>
        <w:left w:val="none" w:sz="0" w:space="0" w:color="auto"/>
        <w:bottom w:val="none" w:sz="0" w:space="0" w:color="auto"/>
        <w:right w:val="none" w:sz="0" w:space="0" w:color="auto"/>
      </w:divBdr>
    </w:div>
    <w:div w:id="593363909">
      <w:bodyDiv w:val="1"/>
      <w:marLeft w:val="0"/>
      <w:marRight w:val="0"/>
      <w:marTop w:val="0"/>
      <w:marBottom w:val="0"/>
      <w:divBdr>
        <w:top w:val="none" w:sz="0" w:space="0" w:color="auto"/>
        <w:left w:val="none" w:sz="0" w:space="0" w:color="auto"/>
        <w:bottom w:val="none" w:sz="0" w:space="0" w:color="auto"/>
        <w:right w:val="none" w:sz="0" w:space="0" w:color="auto"/>
      </w:divBdr>
    </w:div>
    <w:div w:id="746153972">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14322935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57953582">
      <w:bodyDiv w:val="1"/>
      <w:marLeft w:val="0"/>
      <w:marRight w:val="0"/>
      <w:marTop w:val="0"/>
      <w:marBottom w:val="0"/>
      <w:divBdr>
        <w:top w:val="none" w:sz="0" w:space="0" w:color="auto"/>
        <w:left w:val="none" w:sz="0" w:space="0" w:color="auto"/>
        <w:bottom w:val="none" w:sz="0" w:space="0" w:color="auto"/>
        <w:right w:val="none" w:sz="0" w:space="0" w:color="auto"/>
      </w:divBdr>
    </w:div>
    <w:div w:id="1929342631">
      <w:bodyDiv w:val="1"/>
      <w:marLeft w:val="0"/>
      <w:marRight w:val="0"/>
      <w:marTop w:val="0"/>
      <w:marBottom w:val="0"/>
      <w:divBdr>
        <w:top w:val="none" w:sz="0" w:space="0" w:color="auto"/>
        <w:left w:val="none" w:sz="0" w:space="0" w:color="auto"/>
        <w:bottom w:val="none" w:sz="0" w:space="0" w:color="auto"/>
        <w:right w:val="none" w:sz="0" w:space="0" w:color="auto"/>
      </w:divBdr>
    </w:div>
    <w:div w:id="1999917358">
      <w:bodyDiv w:val="1"/>
      <w:marLeft w:val="0"/>
      <w:marRight w:val="0"/>
      <w:marTop w:val="0"/>
      <w:marBottom w:val="0"/>
      <w:divBdr>
        <w:top w:val="none" w:sz="0" w:space="0" w:color="auto"/>
        <w:left w:val="none" w:sz="0" w:space="0" w:color="auto"/>
        <w:bottom w:val="none" w:sz="0" w:space="0" w:color="auto"/>
        <w:right w:val="none" w:sz="0" w:space="0" w:color="auto"/>
      </w:divBdr>
    </w:div>
    <w:div w:id="210622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4A8D80-D151-4273-B7AC-BDE451FD890D}">
  <ds:schemaRefs>
    <ds:schemaRef ds:uri="http://schemas.openxmlformats.org/officeDocument/2006/bibliography"/>
  </ds:schemaRefs>
</ds:datastoreItem>
</file>

<file path=customXml/itemProps2.xml><?xml version="1.0" encoding="utf-8"?>
<ds:datastoreItem xmlns:ds="http://schemas.openxmlformats.org/officeDocument/2006/customXml" ds:itemID="{C09CB8C9-AEE4-4324-8B08-58A56F8B427C}"/>
</file>

<file path=customXml/itemProps3.xml><?xml version="1.0" encoding="utf-8"?>
<ds:datastoreItem xmlns:ds="http://schemas.openxmlformats.org/officeDocument/2006/customXml" ds:itemID="{4E86E5DB-544F-4DDD-8343-14C22DD97940}"/>
</file>

<file path=customXml/itemProps4.xml><?xml version="1.0" encoding="utf-8"?>
<ds:datastoreItem xmlns:ds="http://schemas.openxmlformats.org/officeDocument/2006/customXml" ds:itemID="{8B4FD6F6-FEBD-4272-93D2-9D738E4B6E5C}"/>
</file>

<file path=docProps/app.xml><?xml version="1.0" encoding="utf-8"?>
<Properties xmlns="http://schemas.openxmlformats.org/officeDocument/2006/extended-properties" xmlns:vt="http://schemas.openxmlformats.org/officeDocument/2006/docPropsVTypes">
  <Template>Normal.dotm</Template>
  <TotalTime>0</TotalTime>
  <Pages>1</Pages>
  <Words>17302</Words>
  <Characters>98628</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2023-02-03T11:05:00Z</dcterms:created>
  <dcterms:modified xsi:type="dcterms:W3CDTF">2023-02-03T11:05:00Z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15271/16</vt:lpwstr>
  </property>
  <property fmtid="{D5CDD505-2E9C-101B-9397-08002B2CF9AE}" pid="4" name="CASEID">
    <vt:lpwstr>1188769</vt:lpwstr>
  </property>
  <property fmtid="{D5CDD505-2E9C-101B-9397-08002B2CF9AE}" pid="5" name="ContentTypeId">
    <vt:lpwstr>0x010100558EB02BDB9E204AB350EDD385B68E10</vt:lpwstr>
  </property>
</Properties>
</file>