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DB0E19" w:rsidR="00787E12" w:rsidP="00DB0E19" w:rsidRDefault="00EE619D">
      <w:pPr>
        <w:jc w:val="center"/>
      </w:pPr>
      <w:bookmarkStart w:name="_GoBack" w:id="0"/>
      <w:bookmarkEnd w:id="0"/>
    </w:p>
    <w:p w:rsidRPr="00DB0E19" w:rsidR="00DB0E19" w:rsidP="00DB0E19" w:rsidRDefault="00DB0E19">
      <w:pPr>
        <w:jc w:val="center"/>
      </w:pPr>
    </w:p>
    <w:p w:rsidRPr="00DB0E19" w:rsidR="00C3265C" w:rsidP="00DB0E19" w:rsidRDefault="00C3265C">
      <w:pPr>
        <w:jc w:val="center"/>
      </w:pPr>
    </w:p>
    <w:p w:rsidRPr="00DB0E19" w:rsidR="00787E12" w:rsidP="00DB0E19" w:rsidRDefault="001411F4">
      <w:pPr>
        <w:pStyle w:val="DecHCase"/>
      </w:pPr>
      <w:r w:rsidRPr="00DB0E19">
        <w:t>FIFTH SECTION</w:t>
      </w:r>
    </w:p>
    <w:p w:rsidRPr="00DB0E19" w:rsidR="00DB0E19" w:rsidP="00DB0E19" w:rsidRDefault="00DB0E19">
      <w:pPr>
        <w:pStyle w:val="JuTitle"/>
      </w:pPr>
    </w:p>
    <w:p w:rsidRPr="00DB0E19" w:rsidR="00DB0E19" w:rsidP="00DB0E19" w:rsidRDefault="00DB0E19">
      <w:pPr>
        <w:pStyle w:val="JuTitle"/>
      </w:pPr>
    </w:p>
    <w:p w:rsidRPr="00DB0E19" w:rsidR="00DB0E19" w:rsidP="00DB0E19" w:rsidRDefault="00DB0E19">
      <w:pPr>
        <w:pStyle w:val="JuTitle"/>
      </w:pPr>
    </w:p>
    <w:p w:rsidRPr="00DB0E19" w:rsidR="00787E12" w:rsidP="00DB0E19" w:rsidRDefault="0048584C">
      <w:pPr>
        <w:pStyle w:val="JuTitle"/>
      </w:pPr>
      <w:r w:rsidRPr="00DB0E19">
        <w:t xml:space="preserve">CASE OF </w:t>
      </w:r>
      <w:r w:rsidRPr="00DB0E19" w:rsidR="001411F4">
        <w:t xml:space="preserve">CHOBANOV </w:t>
      </w:r>
      <w:r w:rsidRPr="00DB0E19" w:rsidR="001860D3">
        <w:t xml:space="preserve">AND KOYRUSHKI </w:t>
      </w:r>
      <w:r w:rsidRPr="00DB0E19" w:rsidR="001411F4">
        <w:t>v. BULGARIA</w:t>
      </w:r>
    </w:p>
    <w:p w:rsidRPr="00DB0E19" w:rsidR="00787E12" w:rsidP="00DB0E19" w:rsidRDefault="0048584C">
      <w:pPr>
        <w:pStyle w:val="ECHRCoverTitle4"/>
      </w:pPr>
      <w:r w:rsidRPr="00DB0E19">
        <w:t>(</w:t>
      </w:r>
      <w:r w:rsidRPr="00DB0E19" w:rsidR="001411F4">
        <w:t xml:space="preserve">Applications nos. 53942/16 and </w:t>
      </w:r>
      <w:r w:rsidRPr="00DB0E19" w:rsidR="00146A87">
        <w:t>47398/17</w:t>
      </w:r>
      <w:r w:rsidRPr="00DB0E19">
        <w:t>)</w:t>
      </w:r>
    </w:p>
    <w:p w:rsidRPr="00DB0E19" w:rsidR="00787E12" w:rsidP="00DB0E19" w:rsidRDefault="00EE619D">
      <w:pPr>
        <w:pStyle w:val="DecHCase"/>
      </w:pPr>
    </w:p>
    <w:p w:rsidRPr="00DB0E19" w:rsidR="00787E12" w:rsidP="00DB0E19" w:rsidRDefault="00EE619D">
      <w:pPr>
        <w:pStyle w:val="DecHCase"/>
      </w:pPr>
    </w:p>
    <w:p w:rsidRPr="00DB0E19" w:rsidR="00787E12" w:rsidP="00DB0E19" w:rsidRDefault="00EE619D">
      <w:pPr>
        <w:pStyle w:val="DecHCase"/>
      </w:pPr>
    </w:p>
    <w:p w:rsidRPr="00DB0E19" w:rsidR="00787E12" w:rsidP="00DB0E19" w:rsidRDefault="00EE619D">
      <w:pPr>
        <w:pStyle w:val="DecHCase"/>
      </w:pPr>
    </w:p>
    <w:p w:rsidRPr="00DB0E19" w:rsidR="00787E12" w:rsidP="00DB0E19" w:rsidRDefault="00EE619D">
      <w:pPr>
        <w:pStyle w:val="DecHCase"/>
      </w:pPr>
    </w:p>
    <w:p w:rsidRPr="00DB0E19" w:rsidR="00787E12" w:rsidP="00DB0E19" w:rsidRDefault="0048584C">
      <w:pPr>
        <w:pStyle w:val="DecHCase"/>
      </w:pPr>
      <w:r w:rsidRPr="00DB0E19">
        <w:t>JUDGMENT</w:t>
      </w:r>
    </w:p>
    <w:p w:rsidRPr="00DB0E19" w:rsidR="00787E12" w:rsidP="00DB0E19" w:rsidRDefault="00EE619D">
      <w:pPr>
        <w:jc w:val="center"/>
        <w:rPr>
          <w:i/>
        </w:rPr>
      </w:pPr>
    </w:p>
    <w:p w:rsidRPr="00DB0E19" w:rsidR="00DB0E19" w:rsidP="00DB0E19" w:rsidRDefault="00DB0E19">
      <w:pPr>
        <w:jc w:val="center"/>
        <w:rPr>
          <w:i/>
        </w:rPr>
      </w:pPr>
    </w:p>
    <w:p w:rsidRPr="00DB0E19" w:rsidR="00DB0E19" w:rsidP="00DB0E19" w:rsidRDefault="00DB0E19">
      <w:pPr>
        <w:jc w:val="center"/>
        <w:rPr>
          <w:i/>
        </w:rPr>
      </w:pPr>
    </w:p>
    <w:p w:rsidRPr="00DB0E19" w:rsidR="00DB0E19" w:rsidP="00DB0E19" w:rsidRDefault="00DB0E19">
      <w:pPr>
        <w:jc w:val="center"/>
        <w:rPr>
          <w:i/>
        </w:rPr>
      </w:pPr>
    </w:p>
    <w:p w:rsidRPr="00DB0E19" w:rsidR="00DB0E19" w:rsidP="00DB0E19" w:rsidRDefault="00DB0E19">
      <w:pPr>
        <w:jc w:val="center"/>
        <w:rPr>
          <w:i/>
        </w:rPr>
      </w:pPr>
    </w:p>
    <w:p w:rsidRPr="00DB0E19" w:rsidR="00DB0E19" w:rsidP="00DB0E19" w:rsidRDefault="00DB0E19">
      <w:pPr>
        <w:jc w:val="center"/>
        <w:rPr>
          <w:i/>
        </w:rPr>
      </w:pPr>
    </w:p>
    <w:p w:rsidRPr="00DB0E19" w:rsidR="00787E12" w:rsidP="00DB0E19" w:rsidRDefault="0048584C">
      <w:pPr>
        <w:pStyle w:val="DecHCase"/>
      </w:pPr>
      <w:r w:rsidRPr="00DB0E19">
        <w:t>STRASBOURG</w:t>
      </w:r>
    </w:p>
    <w:p w:rsidRPr="00DB0E19" w:rsidR="00787E12" w:rsidP="00DB0E19" w:rsidRDefault="0020434E">
      <w:pPr>
        <w:pStyle w:val="DecHCase"/>
      </w:pPr>
      <w:r w:rsidRPr="00DB0E19">
        <w:t>4 June 2020</w:t>
      </w:r>
    </w:p>
    <w:p w:rsidRPr="00DB0E19" w:rsidR="00787E12" w:rsidP="00DB0E19" w:rsidRDefault="00EE619D">
      <w:pPr>
        <w:jc w:val="center"/>
      </w:pPr>
    </w:p>
    <w:p w:rsidRPr="00DB0E19" w:rsidR="00787E12" w:rsidP="00DB0E19" w:rsidRDefault="0048584C">
      <w:pPr>
        <w:rPr>
          <w:sz w:val="2"/>
          <w:szCs w:val="2"/>
        </w:rPr>
      </w:pPr>
      <w:r w:rsidRPr="00DB0E19">
        <w:rPr>
          <w:i/>
        </w:rPr>
        <w:t>This judgment is final but it may be subject to editorial revision.</w:t>
      </w:r>
    </w:p>
    <w:p w:rsidRPr="00DB0E19" w:rsidR="00787E12" w:rsidP="00DB0E19" w:rsidRDefault="00EE619D">
      <w:pPr>
        <w:pStyle w:val="JuCase"/>
        <w:sectPr w:rsidRPr="00DB0E19" w:rsidR="00787E12" w:rsidSect="00B91668">
          <w:headerReference w:type="default" r:id="rId8"/>
          <w:footerReference w:type="even" r:id="rId9"/>
          <w:footerReference w:type="default" r:id="rId10"/>
          <w:headerReference w:type="first" r:id="rId11"/>
          <w:footerReference w:type="first" r:id="rId12"/>
          <w:footnotePr>
            <w:numRestart w:val="eachPage"/>
          </w:footnotePr>
          <w:endnotePr>
            <w:numFmt w:val="decimal"/>
          </w:endnotePr>
          <w:pgSz w:w="11906" w:h="16838" w:code="9"/>
          <w:pgMar w:top="2274" w:right="2274" w:bottom="2274" w:left="2274" w:header="1701" w:footer="720" w:gutter="0"/>
          <w:cols w:space="720"/>
          <w:titlePg/>
          <w:docGrid w:linePitch="326"/>
        </w:sectPr>
      </w:pPr>
    </w:p>
    <w:p w:rsidRPr="00DB0E19" w:rsidR="00787E12" w:rsidP="00DB0E19" w:rsidRDefault="0048584C">
      <w:pPr>
        <w:pStyle w:val="JuCase"/>
        <w:rPr>
          <w:bCs/>
        </w:rPr>
      </w:pPr>
      <w:r w:rsidRPr="00DB0E19">
        <w:t xml:space="preserve">In the case of </w:t>
      </w:r>
      <w:r w:rsidRPr="00DB0E19" w:rsidR="001411F4">
        <w:t xml:space="preserve">Chobanov </w:t>
      </w:r>
      <w:r w:rsidRPr="00DB0E19" w:rsidR="001860D3">
        <w:t xml:space="preserve">and Koyrushki </w:t>
      </w:r>
      <w:r w:rsidRPr="00DB0E19" w:rsidR="001411F4">
        <w:t>v. Bulgaria</w:t>
      </w:r>
      <w:r w:rsidRPr="00DB0E19">
        <w:t>,</w:t>
      </w:r>
    </w:p>
    <w:p w:rsidRPr="00DB0E19" w:rsidR="00787E12" w:rsidP="00DB0E19" w:rsidRDefault="0048584C">
      <w:pPr>
        <w:pStyle w:val="JuPara"/>
      </w:pPr>
      <w:r w:rsidRPr="00DB0E19">
        <w:t>The European Court of Human Rights (</w:t>
      </w:r>
      <w:r w:rsidRPr="00DB0E19" w:rsidR="001411F4">
        <w:t>Fifth Section</w:t>
      </w:r>
      <w:r w:rsidRPr="00DB0E19">
        <w:t>), sitting as a Committee composed of:</w:t>
      </w:r>
    </w:p>
    <w:p w:rsidRPr="00DB0E19" w:rsidR="00787E12" w:rsidP="00DB0E19" w:rsidRDefault="00146A87">
      <w:pPr>
        <w:pStyle w:val="JuJudges"/>
      </w:pPr>
      <w:r w:rsidRPr="00DB0E19">
        <w:tab/>
        <w:t xml:space="preserve">Gabriele </w:t>
      </w:r>
      <w:proofErr w:type="spellStart"/>
      <w:r w:rsidRPr="00DB0E19">
        <w:t>Kucsko-Stadlmayer</w:t>
      </w:r>
      <w:proofErr w:type="spellEnd"/>
      <w:r w:rsidRPr="00DB0E19">
        <w:t>,</w:t>
      </w:r>
      <w:r w:rsidRPr="00DB0E19">
        <w:rPr>
          <w:i/>
        </w:rPr>
        <w:t xml:space="preserve"> President</w:t>
      </w:r>
      <w:r w:rsidRPr="00DB0E19">
        <w:rPr>
          <w:iCs/>
        </w:rPr>
        <w:t>,</w:t>
      </w:r>
      <w:r w:rsidRPr="00DB0E19">
        <w:rPr>
          <w:i/>
        </w:rPr>
        <w:br/>
      </w:r>
      <w:r w:rsidRPr="00DB0E19">
        <w:tab/>
      </w:r>
      <w:proofErr w:type="spellStart"/>
      <w:r w:rsidRPr="00DB0E19">
        <w:t>Mārtiņš</w:t>
      </w:r>
      <w:proofErr w:type="spellEnd"/>
      <w:r w:rsidRPr="00DB0E19">
        <w:t xml:space="preserve"> </w:t>
      </w:r>
      <w:proofErr w:type="spellStart"/>
      <w:r w:rsidRPr="00DB0E19">
        <w:t>Mits</w:t>
      </w:r>
      <w:proofErr w:type="spellEnd"/>
      <w:r w:rsidRPr="00DB0E19">
        <w:t>,</w:t>
      </w:r>
      <w:r w:rsidRPr="00DB0E19">
        <w:rPr>
          <w:i/>
        </w:rPr>
        <w:br/>
      </w:r>
      <w:r w:rsidRPr="00DB0E19">
        <w:tab/>
      </w:r>
      <w:proofErr w:type="spellStart"/>
      <w:r w:rsidRPr="00DB0E19">
        <w:t>Lәtif</w:t>
      </w:r>
      <w:proofErr w:type="spellEnd"/>
      <w:r w:rsidRPr="00DB0E19">
        <w:t xml:space="preserve"> </w:t>
      </w:r>
      <w:proofErr w:type="spellStart"/>
      <w:r w:rsidRPr="00DB0E19">
        <w:t>Hüseynov</w:t>
      </w:r>
      <w:proofErr w:type="spellEnd"/>
      <w:r w:rsidRPr="00DB0E19">
        <w:t>,</w:t>
      </w:r>
      <w:r w:rsidRPr="00DB0E19">
        <w:rPr>
          <w:i/>
        </w:rPr>
        <w:t xml:space="preserve"> judges</w:t>
      </w:r>
      <w:r w:rsidRPr="00DB0E19">
        <w:rPr>
          <w:iCs/>
        </w:rPr>
        <w:t>,</w:t>
      </w:r>
      <w:r w:rsidRPr="00DB0E19" w:rsidR="0048584C">
        <w:br/>
        <w:t xml:space="preserve">and </w:t>
      </w:r>
      <w:r w:rsidRPr="00DB0E19" w:rsidR="001411F4">
        <w:t>Liv</w:t>
      </w:r>
      <w:r w:rsidRPr="00DB0E19" w:rsidR="0048584C">
        <w:t xml:space="preserve"> </w:t>
      </w:r>
      <w:r w:rsidRPr="00DB0E19" w:rsidR="001411F4">
        <w:t>Tigerstedt</w:t>
      </w:r>
      <w:r w:rsidRPr="00DB0E19" w:rsidR="00555A1D">
        <w:t>,</w:t>
      </w:r>
      <w:r w:rsidRPr="00DB0E19" w:rsidR="0048584C">
        <w:t xml:space="preserve"> </w:t>
      </w:r>
      <w:r w:rsidRPr="00DB0E19" w:rsidR="0048584C">
        <w:rPr>
          <w:i/>
        </w:rPr>
        <w:t>Acting</w:t>
      </w:r>
      <w:r w:rsidRPr="00DB0E19" w:rsidR="0048584C">
        <w:t xml:space="preserve"> </w:t>
      </w:r>
      <w:r w:rsidRPr="00DB0E19" w:rsidR="0048584C">
        <w:rPr>
          <w:rFonts w:cstheme="minorHAnsi"/>
          <w:i/>
        </w:rPr>
        <w:t>Deputy Section Registrar</w:t>
      </w:r>
      <w:r w:rsidRPr="00DB0E19" w:rsidR="0048584C">
        <w:rPr>
          <w:iCs/>
        </w:rPr>
        <w:t>,</w:t>
      </w:r>
    </w:p>
    <w:p w:rsidRPr="00DB0E19" w:rsidR="00787E12" w:rsidP="00DB0E19" w:rsidRDefault="0048584C">
      <w:pPr>
        <w:pStyle w:val="JuPara"/>
      </w:pPr>
      <w:r w:rsidRPr="00DB0E19">
        <w:t xml:space="preserve">Having deliberated in private on </w:t>
      </w:r>
      <w:r w:rsidRPr="00DB0E19" w:rsidR="00146A87">
        <w:t>30 April 2020</w:t>
      </w:r>
      <w:r w:rsidRPr="00DB0E19">
        <w:t>,</w:t>
      </w:r>
    </w:p>
    <w:p w:rsidRPr="00DB0E19" w:rsidR="006372F5" w:rsidP="00DB0E19" w:rsidRDefault="0048584C">
      <w:pPr>
        <w:pStyle w:val="JuPara"/>
      </w:pPr>
      <w:r w:rsidRPr="00DB0E19">
        <w:t>Delivers the following judgment, which was adopted on that date:</w:t>
      </w:r>
    </w:p>
    <w:p w:rsidRPr="00DB0E19" w:rsidR="001411F4" w:rsidP="00DB0E19" w:rsidRDefault="001411F4">
      <w:pPr>
        <w:pStyle w:val="JuHHead"/>
        <w:numPr>
          <w:ilvl w:val="0"/>
          <w:numId w:val="22"/>
        </w:numPr>
        <w:jc w:val="left"/>
      </w:pPr>
      <w:bookmarkStart w:name="ITMARKStartJudgment" w:id="1"/>
      <w:bookmarkEnd w:id="1"/>
      <w:r w:rsidRPr="00DB0E19">
        <w:t>PROCEDURE</w:t>
      </w:r>
    </w:p>
    <w:p w:rsidRPr="00DB0E19" w:rsidR="001411F4" w:rsidP="00DB0E19" w:rsidRDefault="001411F4">
      <w:pPr>
        <w:pStyle w:val="JuPara"/>
      </w:pPr>
      <w:r w:rsidRPr="00DB0E19">
        <w:fldChar w:fldCharType="begin"/>
      </w:r>
      <w:r w:rsidRPr="00DB0E19">
        <w:instrText xml:space="preserve"> SEQ level0 \*arabic </w:instrText>
      </w:r>
      <w:r w:rsidRPr="00DB0E19">
        <w:fldChar w:fldCharType="separate"/>
      </w:r>
      <w:r w:rsidRPr="00DB0E19" w:rsidR="00DB0E19">
        <w:rPr>
          <w:noProof/>
        </w:rPr>
        <w:t>1</w:t>
      </w:r>
      <w:r w:rsidRPr="00DB0E19">
        <w:fldChar w:fldCharType="end"/>
      </w:r>
      <w:r w:rsidRPr="00DB0E19">
        <w:t xml:space="preserve">.  The case originated in two applications against Bulgaria lodged with the Court under Article 34 of the Convention for the Protection of Human Rights and Fundamental Freedoms (“the Convention”) on </w:t>
      </w:r>
      <w:r w:rsidRPr="00DB0E19">
        <w:rPr>
          <w:rFonts w:eastAsia="PMingLiU"/>
        </w:rPr>
        <w:t>the various dates indicated in the appended table</w:t>
      </w:r>
      <w:r w:rsidRPr="00DB0E19">
        <w:t>.</w:t>
      </w:r>
    </w:p>
    <w:p w:rsidRPr="00DB0E19" w:rsidR="001411F4" w:rsidP="00DB0E19" w:rsidRDefault="001411F4">
      <w:pPr>
        <w:pStyle w:val="JuPara"/>
      </w:pPr>
      <w:r w:rsidRPr="00DB0E19">
        <w:fldChar w:fldCharType="begin"/>
      </w:r>
      <w:r w:rsidRPr="00DB0E19">
        <w:instrText xml:space="preserve"> SEQ level0 \*arabic </w:instrText>
      </w:r>
      <w:r w:rsidRPr="00DB0E19">
        <w:fldChar w:fldCharType="separate"/>
      </w:r>
      <w:r w:rsidRPr="00DB0E19" w:rsidR="00DB0E19">
        <w:rPr>
          <w:noProof/>
        </w:rPr>
        <w:t>2</w:t>
      </w:r>
      <w:r w:rsidRPr="00DB0E19">
        <w:fldChar w:fldCharType="end"/>
      </w:r>
      <w:r w:rsidRPr="00DB0E19">
        <w:t>.  The applicant in application no. 53942/16 was represented by Mr V. Stoyanov, a lawyer practising in Pazardzhik.</w:t>
      </w:r>
    </w:p>
    <w:p w:rsidRPr="00DB0E19" w:rsidR="001411F4" w:rsidP="00DB0E19" w:rsidRDefault="001411F4">
      <w:pPr>
        <w:pStyle w:val="JuPara"/>
      </w:pPr>
      <w:r w:rsidRPr="00DB0E19">
        <w:rPr>
          <w:rFonts w:cs="Times New Roman"/>
        </w:rPr>
        <w:fldChar w:fldCharType="begin"/>
      </w:r>
      <w:r w:rsidRPr="00DB0E19">
        <w:rPr>
          <w:rFonts w:cs="Times New Roman"/>
        </w:rPr>
        <w:instrText xml:space="preserve"> SEQ level0 \*arabic </w:instrText>
      </w:r>
      <w:r w:rsidRPr="00DB0E19">
        <w:rPr>
          <w:rFonts w:cs="Times New Roman"/>
        </w:rPr>
        <w:fldChar w:fldCharType="separate"/>
      </w:r>
      <w:r w:rsidRPr="00DB0E19" w:rsidR="00DB0E19">
        <w:rPr>
          <w:rFonts w:cs="Times New Roman"/>
          <w:noProof/>
        </w:rPr>
        <w:t>3</w:t>
      </w:r>
      <w:r w:rsidRPr="00DB0E19">
        <w:rPr>
          <w:rFonts w:cs="Times New Roman"/>
        </w:rPr>
        <w:fldChar w:fldCharType="end"/>
      </w:r>
      <w:r w:rsidRPr="00DB0E19">
        <w:rPr>
          <w:rFonts w:cs="Times New Roman"/>
        </w:rPr>
        <w:t>.  </w:t>
      </w:r>
      <w:r w:rsidRPr="00DB0E19">
        <w:t>The Bulgarian Government (“the Government”) were given notice of the applications.</w:t>
      </w:r>
    </w:p>
    <w:p w:rsidRPr="00DB0E19" w:rsidR="001411F4" w:rsidP="00DB0E19" w:rsidRDefault="001411F4">
      <w:pPr>
        <w:pStyle w:val="JuHHead"/>
        <w:numPr>
          <w:ilvl w:val="0"/>
          <w:numId w:val="22"/>
        </w:numPr>
        <w:jc w:val="left"/>
      </w:pPr>
      <w:r w:rsidRPr="00DB0E19">
        <w:t>THE FACTS</w:t>
      </w:r>
    </w:p>
    <w:p w:rsidRPr="00DB0E19" w:rsidR="001411F4" w:rsidP="00DB0E19" w:rsidRDefault="001411F4">
      <w:pPr>
        <w:pStyle w:val="JuPara"/>
      </w:pPr>
      <w:r w:rsidRPr="00DB0E19">
        <w:fldChar w:fldCharType="begin"/>
      </w:r>
      <w:r w:rsidRPr="00DB0E19">
        <w:instrText xml:space="preserve"> SEQ level0 \*arabic </w:instrText>
      </w:r>
      <w:r w:rsidRPr="00DB0E19">
        <w:fldChar w:fldCharType="separate"/>
      </w:r>
      <w:r w:rsidRPr="00DB0E19" w:rsidR="00DB0E19">
        <w:rPr>
          <w:noProof/>
        </w:rPr>
        <w:t>4</w:t>
      </w:r>
      <w:r w:rsidRPr="00DB0E19">
        <w:fldChar w:fldCharType="end"/>
      </w:r>
      <w:r w:rsidRPr="00DB0E19">
        <w:t>.  </w:t>
      </w:r>
      <w:r w:rsidRPr="00DB0E19">
        <w:rPr>
          <w:rFonts w:eastAsia="PMingLiU"/>
        </w:rPr>
        <w:t>The list of applicant</w:t>
      </w:r>
      <w:r w:rsidRPr="00DB0E19">
        <w:t>s and the relevant details of the applications are set out in the appended table.</w:t>
      </w:r>
    </w:p>
    <w:p w:rsidRPr="00DB0E19" w:rsidR="001411F4" w:rsidP="00DB0E19" w:rsidRDefault="001411F4">
      <w:pPr>
        <w:pStyle w:val="JuPara"/>
      </w:pPr>
      <w:r w:rsidRPr="00DB0E19">
        <w:fldChar w:fldCharType="begin"/>
      </w:r>
      <w:r w:rsidRPr="00DB0E19">
        <w:instrText xml:space="preserve"> SEQ level0 \*arabic </w:instrText>
      </w:r>
      <w:r w:rsidRPr="00DB0E19">
        <w:fldChar w:fldCharType="separate"/>
      </w:r>
      <w:r w:rsidRPr="00DB0E19" w:rsidR="00DB0E19">
        <w:rPr>
          <w:noProof/>
        </w:rPr>
        <w:t>5</w:t>
      </w:r>
      <w:r w:rsidRPr="00DB0E19">
        <w:fldChar w:fldCharType="end"/>
      </w:r>
      <w:r w:rsidRPr="00DB0E19">
        <w:t>.  </w:t>
      </w:r>
      <w:r w:rsidRPr="00DB0E19">
        <w:rPr>
          <w:bCs/>
          <w:color w:val="000000"/>
        </w:rPr>
        <w:t>The applicant</w:t>
      </w:r>
      <w:r w:rsidRPr="00DB0E19">
        <w:rPr>
          <w:rFonts w:eastAsia="PMingLiU"/>
        </w:rPr>
        <w:t>s</w:t>
      </w:r>
      <w:r w:rsidRPr="00DB0E19">
        <w:rPr>
          <w:bCs/>
          <w:color w:val="000000"/>
        </w:rPr>
        <w:t xml:space="preserve"> complained under Articles 3 and 13 of the Convention of the allegedly </w:t>
      </w:r>
      <w:r w:rsidRPr="00DB0E19">
        <w:rPr>
          <w:rFonts w:eastAsia="Times New Roman" w:cstheme="minorHAnsi"/>
          <w:color w:val="000000"/>
        </w:rPr>
        <w:t xml:space="preserve">inadequate conditions of </w:t>
      </w:r>
      <w:r w:rsidRPr="00DB0E19">
        <w:rPr>
          <w:rFonts w:eastAsia="PMingLiU"/>
        </w:rPr>
        <w:t>their</w:t>
      </w:r>
      <w:r w:rsidRPr="00DB0E19">
        <w:rPr>
          <w:rFonts w:eastAsia="Times New Roman" w:cstheme="minorHAnsi"/>
          <w:color w:val="000000"/>
        </w:rPr>
        <w:t xml:space="preserve"> detention</w:t>
      </w:r>
      <w:r w:rsidRPr="00DB0E19">
        <w:rPr>
          <w:rFonts w:cstheme="minorHAnsi"/>
        </w:rPr>
        <w:t xml:space="preserve"> and of the alleged lack of an effective domestic remedy in that respect</w:t>
      </w:r>
      <w:r w:rsidRPr="00DB0E19">
        <w:rPr>
          <w:rFonts w:cstheme="minorHAnsi"/>
          <w:bCs/>
          <w:color w:val="000000"/>
        </w:rPr>
        <w:t>.</w:t>
      </w:r>
    </w:p>
    <w:p w:rsidRPr="00DB0E19" w:rsidR="001411F4" w:rsidP="00DB0E19" w:rsidRDefault="001411F4">
      <w:pPr>
        <w:pStyle w:val="JuHHead"/>
        <w:numPr>
          <w:ilvl w:val="0"/>
          <w:numId w:val="22"/>
        </w:numPr>
        <w:jc w:val="left"/>
      </w:pPr>
      <w:r w:rsidRPr="00DB0E19">
        <w:t>THE LAW</w:t>
      </w:r>
    </w:p>
    <w:p w:rsidRPr="00DB0E19" w:rsidR="001411F4" w:rsidP="00DB0E19" w:rsidRDefault="001411F4">
      <w:pPr>
        <w:pStyle w:val="JuHIRoman"/>
        <w:numPr>
          <w:ilvl w:val="1"/>
          <w:numId w:val="22"/>
        </w:numPr>
        <w:jc w:val="left"/>
      </w:pPr>
      <w:r w:rsidRPr="00DB0E19">
        <w:t>JOINDER OF THE APPLICATIONS</w:t>
      </w:r>
    </w:p>
    <w:p w:rsidRPr="00DB0E19" w:rsidR="001411F4" w:rsidP="00DB0E19" w:rsidRDefault="001411F4">
      <w:pPr>
        <w:pStyle w:val="JuPara"/>
      </w:pPr>
      <w:r w:rsidRPr="00DB0E19">
        <w:fldChar w:fldCharType="begin"/>
      </w:r>
      <w:r w:rsidRPr="00DB0E19">
        <w:instrText xml:space="preserve"> SEQ level0 \*arabic </w:instrText>
      </w:r>
      <w:r w:rsidRPr="00DB0E19">
        <w:fldChar w:fldCharType="separate"/>
      </w:r>
      <w:r w:rsidRPr="00DB0E19" w:rsidR="00DB0E19">
        <w:rPr>
          <w:noProof/>
        </w:rPr>
        <w:t>6</w:t>
      </w:r>
      <w:r w:rsidRPr="00DB0E19">
        <w:fldChar w:fldCharType="end"/>
      </w:r>
      <w:r w:rsidRPr="00DB0E19">
        <w:t>.  Having regard to the similar subject matter of the applications, the Court finds it appropriate to examine them jointly in a single judgment.</w:t>
      </w:r>
    </w:p>
    <w:p w:rsidRPr="00DB0E19" w:rsidR="001411F4" w:rsidP="00DB0E19" w:rsidRDefault="001411F4">
      <w:pPr>
        <w:pStyle w:val="JuHIRoman"/>
        <w:keepNext w:val="0"/>
        <w:numPr>
          <w:ilvl w:val="1"/>
          <w:numId w:val="22"/>
        </w:numPr>
        <w:jc w:val="left"/>
        <w:rPr>
          <w:rFonts w:eastAsia="PMingLiU"/>
        </w:rPr>
      </w:pPr>
      <w:r w:rsidRPr="00DB0E19">
        <w:t>ALLEGED VIOLATION OF ARTICLE</w:t>
      </w:r>
      <w:r w:rsidRPr="00DB0E19">
        <w:rPr>
          <w:rFonts w:eastAsia="PMingLiU"/>
        </w:rPr>
        <w:t xml:space="preserve">S 3 AND 13 </w:t>
      </w:r>
      <w:r w:rsidRPr="00DB0E19">
        <w:t>OF THE CONVENTION</w:t>
      </w:r>
    </w:p>
    <w:p w:rsidRPr="00DB0E19" w:rsidR="001411F4" w:rsidP="00DB0E19" w:rsidRDefault="001411F4">
      <w:pPr>
        <w:pStyle w:val="JuPara"/>
        <w:keepLines/>
      </w:pPr>
      <w:r w:rsidRPr="00DB0E19">
        <w:fldChar w:fldCharType="begin"/>
      </w:r>
      <w:r w:rsidRPr="00DB0E19">
        <w:instrText xml:space="preserve"> SEQ level0 \*arabic </w:instrText>
      </w:r>
      <w:r w:rsidRPr="00DB0E19">
        <w:fldChar w:fldCharType="separate"/>
      </w:r>
      <w:r w:rsidRPr="00DB0E19" w:rsidR="00DB0E19">
        <w:rPr>
          <w:noProof/>
        </w:rPr>
        <w:t>7</w:t>
      </w:r>
      <w:r w:rsidRPr="00DB0E19">
        <w:fldChar w:fldCharType="end"/>
      </w:r>
      <w:r w:rsidRPr="00DB0E19">
        <w:t>.  The applicant</w:t>
      </w:r>
      <w:r w:rsidRPr="00DB0E19">
        <w:rPr>
          <w:rFonts w:eastAsia="PMingLiU"/>
        </w:rPr>
        <w:t xml:space="preserve">s </w:t>
      </w:r>
      <w:r w:rsidRPr="00DB0E19">
        <w:t xml:space="preserve">complained principally of the allegedly inadequate conditions of </w:t>
      </w:r>
      <w:r w:rsidRPr="00DB0E19">
        <w:rPr>
          <w:rFonts w:eastAsia="PMingLiU"/>
        </w:rPr>
        <w:t>their</w:t>
      </w:r>
      <w:r w:rsidRPr="00DB0E19">
        <w:t xml:space="preserve"> detention and of the alleged lack of an effective remedy in that respect. They relied on Articles </w:t>
      </w:r>
      <w:r w:rsidRPr="00DB0E19">
        <w:rPr>
          <w:rFonts w:eastAsia="PMingLiU"/>
        </w:rPr>
        <w:t>3</w:t>
      </w:r>
      <w:r w:rsidRPr="00DB0E19">
        <w:t xml:space="preserve"> and 13 of the Convention, which read as follows:</w:t>
      </w:r>
    </w:p>
    <w:p w:rsidRPr="00DB0E19" w:rsidR="001411F4" w:rsidP="00DB0E19" w:rsidRDefault="001411F4">
      <w:pPr>
        <w:pStyle w:val="JuHArticle"/>
        <w:keepNext w:val="0"/>
        <w:keepLines/>
      </w:pPr>
      <w:r w:rsidRPr="00DB0E19">
        <w:t>Article 3</w:t>
      </w:r>
    </w:p>
    <w:p w:rsidRPr="00DB0E19" w:rsidR="001411F4" w:rsidP="00DB0E19" w:rsidRDefault="001411F4">
      <w:pPr>
        <w:pStyle w:val="JuQuot"/>
        <w:keepLines/>
      </w:pPr>
      <w:r w:rsidRPr="00DB0E19">
        <w:t>“No one shall be subjected to torture or to inhuman or degrading treatment or punishment.”</w:t>
      </w:r>
    </w:p>
    <w:p w:rsidRPr="00DB0E19" w:rsidR="001411F4" w:rsidP="00DB0E19" w:rsidRDefault="001411F4">
      <w:pPr>
        <w:pStyle w:val="JuHArticle"/>
        <w:keepNext w:val="0"/>
        <w:keepLines/>
      </w:pPr>
      <w:r w:rsidRPr="00DB0E19">
        <w:t>Article 13</w:t>
      </w:r>
    </w:p>
    <w:p w:rsidRPr="00DB0E19" w:rsidR="001411F4" w:rsidP="00DB0E19" w:rsidRDefault="001411F4">
      <w:pPr>
        <w:pStyle w:val="JuQuot"/>
        <w:keepLines/>
      </w:pPr>
      <w:r w:rsidRPr="00DB0E19">
        <w:t>“Everyone whose rights and freedoms as set forth in this Convention are violated shall have an effective remedy before a national authority ...”</w:t>
      </w:r>
    </w:p>
    <w:p w:rsidRPr="00DB0E19" w:rsidR="001411F4" w:rsidP="00DB0E19" w:rsidRDefault="001411F4">
      <w:pPr>
        <w:pStyle w:val="JuPara"/>
      </w:pPr>
      <w:r w:rsidRPr="00DB0E19">
        <w:fldChar w:fldCharType="begin"/>
      </w:r>
      <w:r w:rsidRPr="00DB0E19">
        <w:instrText xml:space="preserve"> SEQ level0 \*arabic </w:instrText>
      </w:r>
      <w:r w:rsidRPr="00DB0E19">
        <w:fldChar w:fldCharType="separate"/>
      </w:r>
      <w:r w:rsidRPr="00DB0E19" w:rsidR="00DB0E19">
        <w:rPr>
          <w:noProof/>
        </w:rPr>
        <w:t>8</w:t>
      </w:r>
      <w:r w:rsidRPr="00DB0E19">
        <w:fldChar w:fldCharType="end"/>
      </w:r>
      <w:r w:rsidRPr="00DB0E19">
        <w:t>.  The Court notes that the applicant</w:t>
      </w:r>
      <w:r w:rsidRPr="00DB0E19">
        <w:rPr>
          <w:rFonts w:eastAsia="PMingLiU"/>
        </w:rPr>
        <w:t>s were</w:t>
      </w:r>
      <w:r w:rsidRPr="00DB0E19">
        <w:t xml:space="preserve"> detained in poor conditions. The details of their detention are set out in the appended table. The Court refers to the principles established in its case-law regarding inadequate conditions of detention (see, for instance, </w:t>
      </w:r>
      <w:proofErr w:type="spellStart"/>
      <w:r w:rsidRPr="00DB0E19">
        <w:rPr>
          <w:bCs/>
          <w:i/>
        </w:rPr>
        <w:t>Muršić</w:t>
      </w:r>
      <w:proofErr w:type="spellEnd"/>
      <w:r w:rsidRPr="00DB0E19">
        <w:rPr>
          <w:b/>
          <w:bCs/>
        </w:rPr>
        <w:t xml:space="preserve"> </w:t>
      </w:r>
      <w:r w:rsidRPr="00DB0E19">
        <w:rPr>
          <w:i/>
        </w:rPr>
        <w:t>v. Croatia</w:t>
      </w:r>
      <w:r w:rsidRPr="00DB0E19">
        <w:t xml:space="preserve"> [GC], no. 7334/13, §§ 96-101, ECHR 2016). It reiterates in particular that a serious lack of space in a prison cell weighs heavily as a factor to be taken into account for the purpose of establishing whether the detention conditions described are “degrading” from the point of view of Article 3 and may disclose a violation, both alone or taken together with other shortcomings (see </w:t>
      </w:r>
      <w:proofErr w:type="spellStart"/>
      <w:r w:rsidRPr="00DB0E19">
        <w:rPr>
          <w:bCs/>
          <w:i/>
        </w:rPr>
        <w:t>Muršić</w:t>
      </w:r>
      <w:proofErr w:type="spellEnd"/>
      <w:r w:rsidRPr="00DB0E19">
        <w:t xml:space="preserve">, cited above, §§ 122-41, and </w:t>
      </w:r>
      <w:r w:rsidRPr="00DB0E19">
        <w:rPr>
          <w:i/>
        </w:rPr>
        <w:t>Ananyev and Others v. Russia</w:t>
      </w:r>
      <w:r w:rsidRPr="00DB0E19">
        <w:t>, nos. 42525/07 and 60800/08, §§ 149-59, 10 January 2012).</w:t>
      </w:r>
    </w:p>
    <w:p w:rsidRPr="00DB0E19" w:rsidR="001411F4" w:rsidP="00DB0E19" w:rsidRDefault="001411F4">
      <w:pPr>
        <w:pStyle w:val="JuPara"/>
      </w:pPr>
      <w:r w:rsidRPr="00DB0E19">
        <w:fldChar w:fldCharType="begin"/>
      </w:r>
      <w:r w:rsidRPr="00DB0E19">
        <w:instrText xml:space="preserve"> SEQ level0 \*arabic </w:instrText>
      </w:r>
      <w:r w:rsidRPr="00DB0E19">
        <w:fldChar w:fldCharType="separate"/>
      </w:r>
      <w:r w:rsidRPr="00DB0E19" w:rsidR="00DB0E19">
        <w:rPr>
          <w:noProof/>
        </w:rPr>
        <w:t>9</w:t>
      </w:r>
      <w:r w:rsidRPr="00DB0E19">
        <w:fldChar w:fldCharType="end"/>
      </w:r>
      <w:r w:rsidRPr="00DB0E19">
        <w:t xml:space="preserve">.  In its pilot judgment in the case of </w:t>
      </w:r>
      <w:r w:rsidRPr="00DB0E19">
        <w:rPr>
          <w:i/>
        </w:rPr>
        <w:t xml:space="preserve">Neshkov and Others v. Bulgaria, </w:t>
      </w:r>
      <w:r w:rsidRPr="00DB0E19">
        <w:t>nos. 36925/10 and 5 others, 27 January 2015, the Court already found violations in respect of issues similar to those in the present case.</w:t>
      </w:r>
    </w:p>
    <w:bookmarkStart w:name="CONDT_art_3" w:id="2"/>
    <w:p w:rsidRPr="00DB0E19" w:rsidR="001411F4" w:rsidP="00DB0E19" w:rsidRDefault="001411F4">
      <w:pPr>
        <w:pStyle w:val="JuPara"/>
      </w:pPr>
      <w:r w:rsidRPr="00DB0E19">
        <w:fldChar w:fldCharType="begin"/>
      </w:r>
      <w:r w:rsidRPr="00DB0E19">
        <w:instrText xml:space="preserve"> SEQ level0 \*arabic </w:instrText>
      </w:r>
      <w:r w:rsidRPr="00DB0E19">
        <w:fldChar w:fldCharType="separate"/>
      </w:r>
      <w:r w:rsidRPr="00DB0E19" w:rsidR="00DB0E19">
        <w:rPr>
          <w:noProof/>
        </w:rPr>
        <w:t>10</w:t>
      </w:r>
      <w:r w:rsidRPr="00DB0E19">
        <w:fldChar w:fldCharType="end"/>
      </w:r>
      <w:bookmarkEnd w:id="2"/>
      <w:r w:rsidRPr="00DB0E19">
        <w:t>.  Having examined all the material submitted to it, the Court finds no fact or argument capable of persuading it to reach a different conclusion on the admissibility and merits of the complaints at issue in the present case. Having regard to its case-law on the subject, it considers that in the instant case the applicant</w:t>
      </w:r>
      <w:r w:rsidRPr="00DB0E19">
        <w:rPr>
          <w:rFonts w:eastAsia="PMingLiU"/>
        </w:rPr>
        <w:t>s</w:t>
      </w:r>
      <w:r w:rsidRPr="00DB0E19" w:rsidR="00DB0E19">
        <w:t>’</w:t>
      </w:r>
      <w:r w:rsidRPr="00DB0E19">
        <w:t xml:space="preserve"> conditions of detention were inadequate.</w:t>
      </w:r>
    </w:p>
    <w:p w:rsidRPr="00DB0E19" w:rsidR="001411F4" w:rsidP="00DB0E19" w:rsidRDefault="001411F4">
      <w:pPr>
        <w:pStyle w:val="JuPara"/>
      </w:pPr>
      <w:r w:rsidRPr="00DB0E19">
        <w:fldChar w:fldCharType="begin"/>
      </w:r>
      <w:r w:rsidRPr="00DB0E19">
        <w:instrText xml:space="preserve"> SEQ level0 \*arabic </w:instrText>
      </w:r>
      <w:r w:rsidRPr="00DB0E19">
        <w:fldChar w:fldCharType="separate"/>
      </w:r>
      <w:r w:rsidRPr="00DB0E19" w:rsidR="00DB0E19">
        <w:rPr>
          <w:noProof/>
        </w:rPr>
        <w:t>11</w:t>
      </w:r>
      <w:r w:rsidRPr="00DB0E19">
        <w:fldChar w:fldCharType="end"/>
      </w:r>
      <w:r w:rsidRPr="00DB0E19">
        <w:t xml:space="preserve">.  The Court further notes that both applicants brought proceedings under section 1(1) of the State and Municipalities Liability for Damage Act 1988, seeking damages in relation to the allegedly poor conditions of their detention. The domestic courts dismissed their claims and ordered them to bear the costs of the proceedings. The applicant in application no. 53942/16, Mr Chobanov, was ordered to pay about 3,567 Bulgarian levs (BGN, </w:t>
      </w:r>
      <w:r w:rsidRPr="00DB0E19">
        <w:rPr>
          <w:rFonts w:cstheme="minorHAnsi"/>
        </w:rPr>
        <w:t>–</w:t>
      </w:r>
      <w:r w:rsidRPr="00DB0E19">
        <w:t xml:space="preserve"> 1,824 euros (EUR)), comprising the defendant authority</w:t>
      </w:r>
      <w:r w:rsidRPr="00DB0E19" w:rsidR="00DB0E19">
        <w:t>’</w:t>
      </w:r>
      <w:r w:rsidRPr="00DB0E19">
        <w:t>s legal representation costs (EUR 1,568) and the costs of the proceedings (EUR 256). The applicant in application no. 47398/17, Mr</w:t>
      </w:r>
      <w:r w:rsidRPr="00DB0E19" w:rsidR="00076B1B">
        <w:t xml:space="preserve"> </w:t>
      </w:r>
      <w:r w:rsidRPr="00DB0E19">
        <w:t>Koyrushki, was ordered to pay BGN 1,650 (EUR</w:t>
      </w:r>
      <w:r w:rsidRPr="00DB0E19" w:rsidR="00076B1B">
        <w:t xml:space="preserve"> </w:t>
      </w:r>
      <w:r w:rsidRPr="00DB0E19">
        <w:t>844), comprising the defendant authority</w:t>
      </w:r>
      <w:r w:rsidRPr="00DB0E19" w:rsidR="00DB0E19">
        <w:t>’</w:t>
      </w:r>
      <w:r w:rsidRPr="00DB0E19">
        <w:t>s legal representation costs (EUR 639) and the costs of the proceedings (EUR 205).</w:t>
      </w:r>
    </w:p>
    <w:p w:rsidRPr="00DB0E19" w:rsidR="001411F4" w:rsidP="00DB0E19" w:rsidRDefault="001411F4">
      <w:pPr>
        <w:pStyle w:val="JuPara"/>
      </w:pPr>
      <w:r w:rsidRPr="00DB0E19">
        <w:fldChar w:fldCharType="begin"/>
      </w:r>
      <w:r w:rsidRPr="00DB0E19">
        <w:instrText xml:space="preserve"> SEQ level0 \*arabic </w:instrText>
      </w:r>
      <w:r w:rsidRPr="00DB0E19">
        <w:fldChar w:fldCharType="separate"/>
      </w:r>
      <w:r w:rsidRPr="00DB0E19" w:rsidR="00DB0E19">
        <w:rPr>
          <w:noProof/>
        </w:rPr>
        <w:t>12</w:t>
      </w:r>
      <w:r w:rsidRPr="00DB0E19">
        <w:fldChar w:fldCharType="end"/>
      </w:r>
      <w:r w:rsidRPr="00DB0E19">
        <w:t xml:space="preserve">.  The Court reiterates that Article 13 requires that the rules governing the costs of the proceedings do not place an excessive burden on the inmate, where his or her claim about the conditions of detention is justified (see </w:t>
      </w:r>
      <w:r w:rsidRPr="00DB0E19">
        <w:rPr>
          <w:i/>
        </w:rPr>
        <w:t>Neshkov and Others,</w:t>
      </w:r>
      <w:r w:rsidRPr="00DB0E19">
        <w:t xml:space="preserve"> cited above</w:t>
      </w:r>
      <w:r w:rsidRPr="00DB0E19">
        <w:rPr>
          <w:i/>
        </w:rPr>
        <w:t xml:space="preserve">, </w:t>
      </w:r>
      <w:r w:rsidRPr="00DB0E19">
        <w:t>§</w:t>
      </w:r>
      <w:r w:rsidRPr="00DB0E19" w:rsidR="00076B1B">
        <w:t xml:space="preserve"> </w:t>
      </w:r>
      <w:r w:rsidRPr="00DB0E19">
        <w:t>184).</w:t>
      </w:r>
      <w:r w:rsidRPr="00DB0E19">
        <w:rPr>
          <w:i/>
        </w:rPr>
        <w:t xml:space="preserve"> </w:t>
      </w:r>
      <w:r w:rsidRPr="00DB0E19">
        <w:t xml:space="preserve">It refers to its finding above that the applicants were kept in poor conditions of detention (see paragraph </w:t>
      </w:r>
      <w:r w:rsidRPr="00DB0E19">
        <w:fldChar w:fldCharType="begin"/>
      </w:r>
      <w:r w:rsidRPr="00DB0E19">
        <w:instrText xml:space="preserve"> REF CONDT_art_3 \h </w:instrText>
      </w:r>
      <w:r w:rsidRPr="00DB0E19">
        <w:fldChar w:fldCharType="separate"/>
      </w:r>
      <w:r w:rsidRPr="00DB0E19" w:rsidR="00DB0E19">
        <w:rPr>
          <w:noProof/>
        </w:rPr>
        <w:t>10</w:t>
      </w:r>
      <w:r w:rsidRPr="00DB0E19">
        <w:fldChar w:fldCharType="end"/>
      </w:r>
      <w:r w:rsidRPr="00DB0E19">
        <w:t xml:space="preserve"> above). Accordingly, at the relevant time they did not have at </w:t>
      </w:r>
      <w:r w:rsidRPr="00DB0E19">
        <w:rPr>
          <w:rFonts w:eastAsia="PMingLiU"/>
        </w:rPr>
        <w:t>their</w:t>
      </w:r>
      <w:r w:rsidRPr="00DB0E19">
        <w:t xml:space="preserve"> disposal an effective remedy in respect of their complaints under Article 3 of the Convention.</w:t>
      </w:r>
    </w:p>
    <w:p w:rsidRPr="00DB0E19" w:rsidR="001411F4" w:rsidP="00DB0E19" w:rsidRDefault="001411F4">
      <w:pPr>
        <w:pStyle w:val="JuPara"/>
      </w:pPr>
      <w:r w:rsidRPr="00DB0E19">
        <w:fldChar w:fldCharType="begin"/>
      </w:r>
      <w:r w:rsidRPr="00DB0E19">
        <w:instrText xml:space="preserve"> SEQ level0 \*arabic </w:instrText>
      </w:r>
      <w:r w:rsidRPr="00DB0E19">
        <w:fldChar w:fldCharType="separate"/>
      </w:r>
      <w:r w:rsidRPr="00DB0E19" w:rsidR="00DB0E19">
        <w:rPr>
          <w:noProof/>
        </w:rPr>
        <w:t>13</w:t>
      </w:r>
      <w:r w:rsidRPr="00DB0E19">
        <w:fldChar w:fldCharType="end"/>
      </w:r>
      <w:r w:rsidRPr="00DB0E19">
        <w:t xml:space="preserve">.  These complaints are therefore admissible and disclose breaches of Articles </w:t>
      </w:r>
      <w:r w:rsidRPr="00DB0E19">
        <w:rPr>
          <w:rFonts w:eastAsia="PMingLiU"/>
        </w:rPr>
        <w:t>3</w:t>
      </w:r>
      <w:r w:rsidRPr="00DB0E19">
        <w:t xml:space="preserve"> and 13 of the Convention.</w:t>
      </w:r>
    </w:p>
    <w:p w:rsidRPr="00DB0E19" w:rsidR="001411F4" w:rsidP="00DB0E19" w:rsidRDefault="001411F4">
      <w:pPr>
        <w:pStyle w:val="JuHIRoman"/>
        <w:numPr>
          <w:ilvl w:val="1"/>
          <w:numId w:val="22"/>
        </w:numPr>
        <w:jc w:val="left"/>
      </w:pPr>
      <w:r w:rsidRPr="00DB0E19">
        <w:t>REMAINING COMPLAINTS</w:t>
      </w:r>
    </w:p>
    <w:p w:rsidRPr="00DB0E19" w:rsidR="001411F4" w:rsidP="00DB0E19" w:rsidRDefault="001411F4">
      <w:pPr>
        <w:pStyle w:val="JuPara"/>
      </w:pPr>
      <w:r w:rsidRPr="00DB0E19">
        <w:fldChar w:fldCharType="begin"/>
      </w:r>
      <w:r w:rsidRPr="00DB0E19">
        <w:instrText xml:space="preserve"> SEQ level0 \*arabic </w:instrText>
      </w:r>
      <w:r w:rsidRPr="00DB0E19">
        <w:fldChar w:fldCharType="separate"/>
      </w:r>
      <w:r w:rsidRPr="00DB0E19" w:rsidR="00DB0E19">
        <w:rPr>
          <w:noProof/>
        </w:rPr>
        <w:t>14</w:t>
      </w:r>
      <w:r w:rsidRPr="00DB0E19">
        <w:fldChar w:fldCharType="end"/>
      </w:r>
      <w:r w:rsidRPr="00DB0E19">
        <w:t>.  The applicant in application no. 47398/17, Mr Koyrushki, also raised other complaints relating to the conditions of his detention under Article 3 of the Convention.</w:t>
      </w:r>
    </w:p>
    <w:p w:rsidRPr="00DB0E19" w:rsidR="001411F4" w:rsidP="00DB0E19" w:rsidRDefault="001411F4">
      <w:pPr>
        <w:pStyle w:val="JuPara"/>
      </w:pPr>
      <w:r w:rsidRPr="00DB0E19">
        <w:fldChar w:fldCharType="begin"/>
      </w:r>
      <w:r w:rsidRPr="00DB0E19">
        <w:instrText xml:space="preserve"> SEQ level0 \*arabic </w:instrText>
      </w:r>
      <w:r w:rsidRPr="00DB0E19">
        <w:fldChar w:fldCharType="separate"/>
      </w:r>
      <w:r w:rsidRPr="00DB0E19" w:rsidR="00DB0E19">
        <w:rPr>
          <w:noProof/>
        </w:rPr>
        <w:t>15</w:t>
      </w:r>
      <w:r w:rsidRPr="00DB0E19">
        <w:fldChar w:fldCharType="end"/>
      </w:r>
      <w:r w:rsidRPr="00DB0E19">
        <w:t>.  The Court has examined those complaints and considers that, in the light of all the material in its possession and in so far as the matters complained of are within its competence, they either do not meet the admissibility criteria set out in Articles 34 and 35 of the Convention or do not disclose any appearance of a violation of the rights and freedoms enshrined in the Convention or the Protocols thereto.</w:t>
      </w:r>
    </w:p>
    <w:p w:rsidRPr="00DB0E19" w:rsidR="001411F4" w:rsidP="00DB0E19" w:rsidRDefault="001411F4">
      <w:pPr>
        <w:pStyle w:val="JuPara"/>
      </w:pPr>
      <w:r w:rsidRPr="00DB0E19">
        <w:fldChar w:fldCharType="begin"/>
      </w:r>
      <w:r w:rsidRPr="00DB0E19">
        <w:instrText xml:space="preserve"> SEQ level0 \*arabic </w:instrText>
      </w:r>
      <w:r w:rsidRPr="00DB0E19">
        <w:fldChar w:fldCharType="separate"/>
      </w:r>
      <w:r w:rsidRPr="00DB0E19" w:rsidR="00DB0E19">
        <w:rPr>
          <w:noProof/>
        </w:rPr>
        <w:t>16</w:t>
      </w:r>
      <w:r w:rsidRPr="00DB0E19">
        <w:fldChar w:fldCharType="end"/>
      </w:r>
      <w:r w:rsidRPr="00DB0E19">
        <w:t>.  It follows that these complaints must be rejected in accordance with Article 35 § 4 of the Convention.</w:t>
      </w:r>
    </w:p>
    <w:p w:rsidRPr="00DB0E19" w:rsidR="001411F4" w:rsidP="00DB0E19" w:rsidRDefault="001411F4">
      <w:pPr>
        <w:pStyle w:val="JuHIRoman"/>
        <w:numPr>
          <w:ilvl w:val="1"/>
          <w:numId w:val="22"/>
        </w:numPr>
        <w:jc w:val="left"/>
      </w:pPr>
      <w:r w:rsidRPr="00DB0E19">
        <w:t>APPLICATION OF ARTICLE 41 OF THE CONVENTION</w:t>
      </w:r>
    </w:p>
    <w:p w:rsidRPr="00DB0E19" w:rsidR="001411F4" w:rsidP="00DB0E19" w:rsidRDefault="001411F4">
      <w:pPr>
        <w:pStyle w:val="JuPara"/>
      </w:pPr>
      <w:r w:rsidRPr="00DB0E19">
        <w:fldChar w:fldCharType="begin"/>
      </w:r>
      <w:r w:rsidRPr="00DB0E19">
        <w:instrText xml:space="preserve"> SEQ level0 \*arabic </w:instrText>
      </w:r>
      <w:r w:rsidRPr="00DB0E19">
        <w:fldChar w:fldCharType="separate"/>
      </w:r>
      <w:r w:rsidRPr="00DB0E19" w:rsidR="00DB0E19">
        <w:rPr>
          <w:noProof/>
        </w:rPr>
        <w:t>17</w:t>
      </w:r>
      <w:r w:rsidRPr="00DB0E19">
        <w:fldChar w:fldCharType="end"/>
      </w:r>
      <w:r w:rsidRPr="00DB0E19">
        <w:t>.  Article 41 of the Convention provides:</w:t>
      </w:r>
    </w:p>
    <w:p w:rsidRPr="00DB0E19" w:rsidR="001411F4" w:rsidP="00DB0E19" w:rsidRDefault="001411F4">
      <w:pPr>
        <w:pStyle w:val="JuQuot"/>
        <w:keepNext/>
        <w:keepLines/>
      </w:pPr>
      <w:r w:rsidRPr="00DB0E1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DB0E19" w:rsidR="001411F4" w:rsidP="00DB0E19" w:rsidRDefault="001411F4">
      <w:pPr>
        <w:pStyle w:val="JuPara"/>
      </w:pPr>
      <w:r w:rsidRPr="00DB0E19">
        <w:fldChar w:fldCharType="begin"/>
      </w:r>
      <w:r w:rsidRPr="00DB0E19">
        <w:instrText xml:space="preserve"> SEQ level0 \*arabic </w:instrText>
      </w:r>
      <w:r w:rsidRPr="00DB0E19">
        <w:fldChar w:fldCharType="separate"/>
      </w:r>
      <w:r w:rsidRPr="00DB0E19" w:rsidR="00DB0E19">
        <w:rPr>
          <w:noProof/>
        </w:rPr>
        <w:t>18</w:t>
      </w:r>
      <w:r w:rsidRPr="00DB0E19">
        <w:fldChar w:fldCharType="end"/>
      </w:r>
      <w:r w:rsidRPr="00DB0E19">
        <w:t>.  Having regard to the documents in its possession and its settled case</w:t>
      </w:r>
      <w:r w:rsidRPr="00DB0E19">
        <w:noBreakHyphen/>
        <w:t xml:space="preserve">law (see, in particular, </w:t>
      </w:r>
      <w:proofErr w:type="spellStart"/>
      <w:r w:rsidRPr="00DB0E19">
        <w:rPr>
          <w:bCs/>
          <w:i/>
        </w:rPr>
        <w:t>Muršić</w:t>
      </w:r>
      <w:proofErr w:type="spellEnd"/>
      <w:r w:rsidRPr="00DB0E19">
        <w:t xml:space="preserve">, cited above, </w:t>
      </w:r>
      <w:r w:rsidRPr="00DB0E19">
        <w:rPr>
          <w:rFonts w:cstheme="minorHAnsi"/>
        </w:rPr>
        <w:t>§ 181</w:t>
      </w:r>
      <w:r w:rsidRPr="00DB0E19">
        <w:t xml:space="preserve">) the Court considers it reasonable to </w:t>
      </w:r>
      <w:r w:rsidRPr="00DB0E19">
        <w:rPr>
          <w:rFonts w:cstheme="minorHAnsi"/>
          <w:bCs/>
        </w:rPr>
        <w:t>award the sum</w:t>
      </w:r>
      <w:r w:rsidRPr="00DB0E19">
        <w:rPr>
          <w:rFonts w:cs="Times New Roman"/>
        </w:rPr>
        <w:t>s</w:t>
      </w:r>
      <w:r w:rsidRPr="00DB0E19">
        <w:rPr>
          <w:rFonts w:cstheme="minorHAnsi"/>
          <w:bCs/>
        </w:rPr>
        <w:t xml:space="preserve"> </w:t>
      </w:r>
      <w:r w:rsidRPr="00DB0E19">
        <w:t>indicated in the appended table and to reject the remainder of the applicant</w:t>
      </w:r>
      <w:r w:rsidRPr="00DB0E19" w:rsidR="00DB0E19">
        <w:t>’</w:t>
      </w:r>
      <w:r w:rsidRPr="00DB0E19">
        <w:t>s claim for just satisfaction in application no. 47398/17. In particular, the Court notes that the applicant</w:t>
      </w:r>
      <w:r w:rsidRPr="00DB0E19" w:rsidR="00DB0E19">
        <w:t>’</w:t>
      </w:r>
      <w:r w:rsidRPr="00DB0E19">
        <w:t>s lawyer in application no.</w:t>
      </w:r>
      <w:r w:rsidRPr="00DB0E19" w:rsidR="00076B1B">
        <w:t xml:space="preserve"> </w:t>
      </w:r>
      <w:r w:rsidRPr="00DB0E19">
        <w:t>47398/17 did not submit any documents showing that the applicant had actually paid the costs of the domestic proceedings or that any enforcement proceedings had been instituted against him. In the absence of such documents, the Court sees no basis on which to award pecuniary damage.</w:t>
      </w:r>
    </w:p>
    <w:p w:rsidRPr="00DB0E19" w:rsidR="001411F4" w:rsidP="00DB0E19" w:rsidRDefault="001411F4">
      <w:pPr>
        <w:pStyle w:val="JuPara"/>
      </w:pPr>
      <w:r w:rsidRPr="00DB0E19">
        <w:fldChar w:fldCharType="begin"/>
      </w:r>
      <w:r w:rsidRPr="00DB0E19">
        <w:instrText xml:space="preserve"> SEQ level0 \*arabic </w:instrText>
      </w:r>
      <w:r w:rsidRPr="00DB0E19">
        <w:fldChar w:fldCharType="separate"/>
      </w:r>
      <w:r w:rsidRPr="00DB0E19" w:rsidR="00DB0E19">
        <w:rPr>
          <w:noProof/>
        </w:rPr>
        <w:t>19</w:t>
      </w:r>
      <w:r w:rsidRPr="00DB0E19">
        <w:fldChar w:fldCharType="end"/>
      </w:r>
      <w:r w:rsidRPr="00DB0E19">
        <w:t>.  The Court considers it appropriate that the default interest rate should be based on the marginal lending rate of the European Central Bank, to which should be added three percentage points.</w:t>
      </w:r>
    </w:p>
    <w:p w:rsidRPr="00DB0E19" w:rsidR="001411F4" w:rsidP="00DB0E19" w:rsidRDefault="001411F4">
      <w:pPr>
        <w:pStyle w:val="JuHHead"/>
        <w:keepNext w:val="0"/>
        <w:keepLines w:val="0"/>
        <w:numPr>
          <w:ilvl w:val="0"/>
          <w:numId w:val="22"/>
        </w:numPr>
        <w:jc w:val="left"/>
      </w:pPr>
      <w:r w:rsidRPr="00DB0E19">
        <w:t>FOR THESE REASONS, THE COURT</w:t>
      </w:r>
      <w:r w:rsidRPr="00DB0E19">
        <w:rPr>
          <w:color w:val="000000"/>
        </w:rPr>
        <w:t>,</w:t>
      </w:r>
      <w:r w:rsidRPr="00DB0E19">
        <w:t xml:space="preserve"> UNANIMOUSLY,</w:t>
      </w:r>
    </w:p>
    <w:p w:rsidRPr="00DB0E19" w:rsidR="001411F4" w:rsidP="00DB0E19" w:rsidRDefault="001411F4">
      <w:pPr>
        <w:pStyle w:val="JuList"/>
      </w:pPr>
      <w:r w:rsidRPr="00DB0E19">
        <w:rPr>
          <w:i/>
        </w:rPr>
        <w:t>Decides</w:t>
      </w:r>
      <w:r w:rsidRPr="00DB0E19">
        <w:t xml:space="preserve"> to join the applications;</w:t>
      </w:r>
    </w:p>
    <w:p w:rsidRPr="00DB0E19" w:rsidR="001411F4" w:rsidP="00DB0E19" w:rsidRDefault="001411F4">
      <w:pPr>
        <w:pStyle w:val="JuList"/>
      </w:pPr>
      <w:r w:rsidRPr="00DB0E19">
        <w:rPr>
          <w:i/>
        </w:rPr>
        <w:t>Declares</w:t>
      </w:r>
      <w:r w:rsidRPr="00DB0E19">
        <w:t xml:space="preserve"> the complaints concerning the </w:t>
      </w:r>
      <w:r w:rsidRPr="00DB0E19">
        <w:rPr>
          <w:rStyle w:val="JuParaChar"/>
        </w:rPr>
        <w:t>inadequate conditions of the applicants</w:t>
      </w:r>
      <w:r w:rsidRPr="00DB0E19" w:rsidR="00DB0E19">
        <w:rPr>
          <w:rStyle w:val="JuParaChar"/>
        </w:rPr>
        <w:t>’</w:t>
      </w:r>
      <w:r w:rsidRPr="00DB0E19">
        <w:rPr>
          <w:rStyle w:val="JuParaChar"/>
        </w:rPr>
        <w:t xml:space="preserve"> detention</w:t>
      </w:r>
      <w:r w:rsidRPr="00DB0E19">
        <w:t xml:space="preserve"> and the lack of an effective remedy in that respect, as set out in the appended table,</w:t>
      </w:r>
      <w:r w:rsidRPr="00DB0E19">
        <w:rPr>
          <w:rStyle w:val="JuParaChar"/>
        </w:rPr>
        <w:t xml:space="preserve"> </w:t>
      </w:r>
      <w:r w:rsidRPr="00DB0E19">
        <w:t>admissible, and the remainder of application no. 47398/17 inadmissible;</w:t>
      </w:r>
    </w:p>
    <w:p w:rsidRPr="00DB0E19" w:rsidR="001411F4" w:rsidP="00DB0E19" w:rsidRDefault="001411F4">
      <w:pPr>
        <w:pStyle w:val="JuList"/>
      </w:pPr>
      <w:r w:rsidRPr="00DB0E19">
        <w:rPr>
          <w:i/>
        </w:rPr>
        <w:t>Holds</w:t>
      </w:r>
      <w:r w:rsidRPr="00DB0E19">
        <w:t xml:space="preserve"> that these complaints disclose breaches of Articles 3 and 13 of the Convention;</w:t>
      </w:r>
    </w:p>
    <w:p w:rsidRPr="00DB0E19" w:rsidR="001411F4" w:rsidP="00DB0E19" w:rsidRDefault="001411F4">
      <w:pPr>
        <w:pStyle w:val="JuList"/>
        <w:rPr>
          <w:i/>
        </w:rPr>
      </w:pPr>
      <w:r w:rsidRPr="00DB0E19">
        <w:rPr>
          <w:i/>
        </w:rPr>
        <w:t>Holds</w:t>
      </w:r>
    </w:p>
    <w:p w:rsidRPr="00DB0E19" w:rsidR="001411F4" w:rsidP="00DB0E19" w:rsidRDefault="001411F4">
      <w:pPr>
        <w:pStyle w:val="JuLista"/>
      </w:pPr>
      <w:r w:rsidRPr="00DB0E19">
        <w:t>that the respondent State is to pay the applicants, within three months, the amounts indicated in the appended table, to be converted into the currency of the respondent State at the rate applicable at the date of settlement;</w:t>
      </w:r>
    </w:p>
    <w:p w:rsidRPr="00DB0E19" w:rsidR="001411F4" w:rsidP="00DB0E19" w:rsidRDefault="001411F4">
      <w:pPr>
        <w:pStyle w:val="JuLista"/>
      </w:pPr>
      <w:r w:rsidRPr="00DB0E19">
        <w:t>that in application no. 47398/17 the respondent State is to pay directly to the applicant</w:t>
      </w:r>
      <w:r w:rsidRPr="00DB0E19" w:rsidR="00DB0E19">
        <w:t>’</w:t>
      </w:r>
      <w:r w:rsidRPr="00DB0E19">
        <w:t>s representative the amount set out in the appended table in respect of costs and expenses;</w:t>
      </w:r>
    </w:p>
    <w:p w:rsidRPr="00DB0E19" w:rsidR="001411F4" w:rsidP="00DB0E19" w:rsidRDefault="001411F4">
      <w:pPr>
        <w:pStyle w:val="JuLista"/>
      </w:pPr>
      <w:r w:rsidRPr="00DB0E19">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DB0E19" w:rsidR="00787E12" w:rsidP="00DB0E19" w:rsidRDefault="001411F4">
      <w:pPr>
        <w:pStyle w:val="JuList"/>
      </w:pPr>
      <w:r w:rsidRPr="00DB0E19">
        <w:rPr>
          <w:i/>
        </w:rPr>
        <w:t>Dismisses</w:t>
      </w:r>
      <w:r w:rsidRPr="00DB0E19">
        <w:t xml:space="preserve"> the remainder of the applicant</w:t>
      </w:r>
      <w:r w:rsidRPr="00DB0E19" w:rsidR="00DB0E19">
        <w:t>’</w:t>
      </w:r>
      <w:r w:rsidRPr="00DB0E19">
        <w:t>s claim for just satisfaction in application no. 47398/17.</w:t>
      </w:r>
    </w:p>
    <w:p w:rsidRPr="00DB0E19" w:rsidR="001411F4" w:rsidP="00DB0E19" w:rsidRDefault="0048584C">
      <w:pPr>
        <w:pStyle w:val="JuParaLast"/>
        <w:rPr>
          <w:rStyle w:val="JuParaChar"/>
        </w:rPr>
      </w:pPr>
      <w:r w:rsidRPr="00DB0E19">
        <w:t xml:space="preserve">Done in English, and notified in writing on </w:t>
      </w:r>
      <w:r w:rsidRPr="00DB0E19" w:rsidR="0020434E">
        <w:t>4 June 2020</w:t>
      </w:r>
      <w:r w:rsidRPr="00DB0E19">
        <w:t>, pursuant to Rule 77</w:t>
      </w:r>
      <w:r w:rsidRPr="00DB0E19" w:rsidR="00076B1B">
        <w:t xml:space="preserve"> </w:t>
      </w:r>
      <w:r w:rsidRPr="00DB0E19">
        <w:t>§§</w:t>
      </w:r>
      <w:r w:rsidRPr="00DB0E19" w:rsidR="00076B1B">
        <w:t xml:space="preserve"> </w:t>
      </w:r>
      <w:r w:rsidRPr="00DB0E19">
        <w:t>2 and</w:t>
      </w:r>
      <w:r w:rsidRPr="00DB0E19" w:rsidR="00076B1B">
        <w:t xml:space="preserve"> </w:t>
      </w:r>
      <w:r w:rsidRPr="00DB0E19">
        <w:t>3 of the Rules of Court.</w:t>
      </w:r>
    </w:p>
    <w:p w:rsidRPr="00DB0E19" w:rsidR="00787E12" w:rsidP="00DB0E19" w:rsidRDefault="00146A87">
      <w:pPr>
        <w:pStyle w:val="JuSigned"/>
        <w:tabs>
          <w:tab w:val="clear" w:pos="851"/>
          <w:tab w:val="center" w:pos="1134"/>
        </w:tabs>
        <w:rPr>
          <w:rFonts w:eastAsia="PMingLiU"/>
        </w:rPr>
      </w:pPr>
      <w:r w:rsidRPr="00DB0E19">
        <w:rPr>
          <w:rFonts w:eastAsia="PMingLiU"/>
        </w:rPr>
        <w:tab/>
      </w:r>
      <w:r w:rsidRPr="00DB0E19" w:rsidR="001411F4">
        <w:rPr>
          <w:rFonts w:eastAsia="PMingLiU"/>
        </w:rPr>
        <w:t>Liv</w:t>
      </w:r>
      <w:r w:rsidRPr="00DB0E19" w:rsidR="0048584C">
        <w:rPr>
          <w:rFonts w:eastAsia="PMingLiU"/>
        </w:rPr>
        <w:t xml:space="preserve"> </w:t>
      </w:r>
      <w:r w:rsidRPr="00DB0E19" w:rsidR="001411F4">
        <w:rPr>
          <w:rFonts w:eastAsia="PMingLiU"/>
        </w:rPr>
        <w:t>Tigerstedt</w:t>
      </w:r>
      <w:r w:rsidRPr="00DB0E19" w:rsidR="0048584C">
        <w:rPr>
          <w:rFonts w:eastAsia="PMingLiU"/>
        </w:rPr>
        <w:tab/>
      </w:r>
      <w:r w:rsidRPr="00DB0E19" w:rsidR="001411F4">
        <w:rPr>
          <w:rFonts w:eastAsia="PMingLiU"/>
        </w:rPr>
        <w:t xml:space="preserve">Gabriele </w:t>
      </w:r>
      <w:proofErr w:type="spellStart"/>
      <w:r w:rsidRPr="00DB0E19" w:rsidR="001411F4">
        <w:rPr>
          <w:rFonts w:eastAsia="PMingLiU"/>
        </w:rPr>
        <w:t>Kucsko-Stadlmayer</w:t>
      </w:r>
      <w:proofErr w:type="spellEnd"/>
      <w:r w:rsidRPr="00DB0E19" w:rsidR="00DB0E19">
        <w:rPr>
          <w:rFonts w:eastAsia="PMingLiU"/>
        </w:rPr>
        <w:br/>
      </w:r>
      <w:r w:rsidRPr="00DB0E19" w:rsidR="0048584C">
        <w:rPr>
          <w:rFonts w:eastAsia="PMingLiU"/>
        </w:rPr>
        <w:tab/>
        <w:t>Acting Deputy Registrar</w:t>
      </w:r>
      <w:r w:rsidRPr="00DB0E19" w:rsidR="0048584C">
        <w:rPr>
          <w:rFonts w:eastAsia="PMingLiU"/>
        </w:rPr>
        <w:tab/>
        <w:t>President</w:t>
      </w:r>
    </w:p>
    <w:p w:rsidRPr="00DB0E19" w:rsidR="00787E12" w:rsidP="00DB0E19" w:rsidRDefault="00EE619D">
      <w:pPr>
        <w:pStyle w:val="JuParaLast"/>
        <w:sectPr w:rsidRPr="00DB0E19" w:rsidR="00787E12" w:rsidSect="00BD554D">
          <w:headerReference w:type="even" r:id="rId13"/>
          <w:headerReference w:type="default" r:id="rId14"/>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DB0E19" w:rsidR="00787E12" w:rsidP="00DB0E19" w:rsidRDefault="0048584C">
      <w:pPr>
        <w:pStyle w:val="DecHTitle"/>
      </w:pPr>
      <w:r w:rsidRPr="00DB0E19">
        <w:t>APPENDIX</w:t>
      </w:r>
    </w:p>
    <w:p w:rsidRPr="00DB0E19" w:rsidR="00787E12" w:rsidP="00DB0E19" w:rsidRDefault="001411F4">
      <w:pPr>
        <w:pStyle w:val="DecHCase"/>
        <w:contextualSpacing/>
        <w:rPr>
          <w:b/>
          <w:i/>
        </w:rPr>
      </w:pPr>
      <w:r w:rsidRPr="00DB0E19">
        <w:t>List of applications</w:t>
      </w:r>
      <w:r w:rsidRPr="00DB0E19" w:rsidR="0048584C">
        <w:t xml:space="preserve"> raising complaints under Article</w:t>
      </w:r>
      <w:r w:rsidRPr="00DB0E19">
        <w:t xml:space="preserve"> 3 and Article 13 of the Convention</w:t>
      </w:r>
    </w:p>
    <w:p w:rsidRPr="00DB0E19" w:rsidR="00787E12" w:rsidP="00DB0E19" w:rsidRDefault="0048584C">
      <w:pPr>
        <w:pStyle w:val="DecHCase"/>
        <w:contextualSpacing/>
        <w:rPr>
          <w:b/>
          <w:i/>
        </w:rPr>
      </w:pPr>
      <w:r w:rsidRPr="00DB0E19">
        <w:t>(</w:t>
      </w:r>
      <w:proofErr w:type="gramStart"/>
      <w:r w:rsidRPr="00DB0E19" w:rsidR="001411F4">
        <w:t>inadequate</w:t>
      </w:r>
      <w:proofErr w:type="gramEnd"/>
      <w:r w:rsidRPr="00DB0E19" w:rsidR="001411F4">
        <w:t xml:space="preserve"> conditions of detention and lack of any effective remedy in domestic law</w:t>
      </w:r>
      <w:r w:rsidRPr="00DB0E19">
        <w:t>)</w:t>
      </w:r>
    </w:p>
    <w:tbl>
      <w:tblPr>
        <w:tblStyle w:val="ECHRListTable"/>
        <w:tblW w:w="14665" w:type="dxa"/>
        <w:jc w:val="center"/>
        <w:tblLayout w:type="fixed"/>
        <w:tblLook w:val="0420" w:firstRow="1" w:lastRow="0" w:firstColumn="0" w:lastColumn="0" w:noHBand="0" w:noVBand="1"/>
      </w:tblPr>
      <w:tblGrid>
        <w:gridCol w:w="631"/>
        <w:gridCol w:w="1418"/>
        <w:gridCol w:w="1843"/>
        <w:gridCol w:w="1559"/>
        <w:gridCol w:w="1559"/>
        <w:gridCol w:w="2410"/>
        <w:gridCol w:w="1134"/>
        <w:gridCol w:w="1297"/>
        <w:gridCol w:w="1244"/>
        <w:gridCol w:w="1570"/>
      </w:tblGrid>
      <w:tr w:rsidRPr="00DB0E19" w:rsidR="00CD05F6" w:rsidTr="00C70DEA">
        <w:trPr>
          <w:cnfStyle w:val="100000000000" w:firstRow="1" w:lastRow="0" w:firstColumn="0" w:lastColumn="0" w:oddVBand="0" w:evenVBand="0" w:oddHBand="0" w:evenHBand="0" w:firstRowFirstColumn="0" w:firstRowLastColumn="0" w:lastRowFirstColumn="0" w:lastRowLastColumn="0"/>
          <w:jc w:val="center"/>
        </w:trPr>
        <w:tc>
          <w:tcPr>
            <w:tcW w:w="631" w:type="dxa"/>
          </w:tcPr>
          <w:p w:rsidRPr="00DB0E19" w:rsidR="007C5E90" w:rsidP="00DB0E19" w:rsidRDefault="007C5E90">
            <w:pPr>
              <w:jc w:val="center"/>
              <w:rPr>
                <w:sz w:val="16"/>
              </w:rPr>
            </w:pPr>
            <w:bookmarkStart w:name="WECLListStart" w:id="3"/>
            <w:bookmarkEnd w:id="3"/>
            <w:r w:rsidRPr="00DB0E19">
              <w:rPr>
                <w:sz w:val="16"/>
              </w:rPr>
              <w:t>No.</w:t>
            </w:r>
          </w:p>
        </w:tc>
        <w:tc>
          <w:tcPr>
            <w:tcW w:w="1418" w:type="dxa"/>
          </w:tcPr>
          <w:p w:rsidRPr="00DB0E19" w:rsidR="007C5E90" w:rsidP="00DB0E19" w:rsidRDefault="007C5E90">
            <w:pPr>
              <w:jc w:val="center"/>
              <w:rPr>
                <w:sz w:val="16"/>
              </w:rPr>
            </w:pPr>
            <w:r w:rsidRPr="00DB0E19">
              <w:rPr>
                <w:sz w:val="16"/>
              </w:rPr>
              <w:t>Application no.</w:t>
            </w:r>
          </w:p>
          <w:p w:rsidRPr="00DB0E19" w:rsidR="007C5E90" w:rsidP="00DB0E19" w:rsidRDefault="007C5E90">
            <w:pPr>
              <w:jc w:val="center"/>
              <w:rPr>
                <w:sz w:val="16"/>
              </w:rPr>
            </w:pPr>
            <w:r w:rsidRPr="00DB0E19">
              <w:rPr>
                <w:sz w:val="16"/>
              </w:rPr>
              <w:t>Date of introduction</w:t>
            </w:r>
          </w:p>
        </w:tc>
        <w:tc>
          <w:tcPr>
            <w:tcW w:w="1843" w:type="dxa"/>
          </w:tcPr>
          <w:p w:rsidRPr="00DB0E19" w:rsidR="007C5E90" w:rsidP="00DB0E19" w:rsidRDefault="007C5E90">
            <w:pPr>
              <w:jc w:val="center"/>
              <w:rPr>
                <w:sz w:val="16"/>
              </w:rPr>
            </w:pPr>
            <w:r w:rsidRPr="00DB0E19">
              <w:rPr>
                <w:sz w:val="16"/>
              </w:rPr>
              <w:t>Applicant</w:t>
            </w:r>
            <w:r w:rsidRPr="00DB0E19" w:rsidR="00DB0E19">
              <w:rPr>
                <w:sz w:val="16"/>
              </w:rPr>
              <w:t>’</w:t>
            </w:r>
            <w:r w:rsidRPr="00DB0E19">
              <w:rPr>
                <w:sz w:val="16"/>
              </w:rPr>
              <w:t>s name</w:t>
            </w:r>
          </w:p>
          <w:p w:rsidRPr="00DB0E19" w:rsidR="007C5E90" w:rsidP="00DB0E19" w:rsidRDefault="007C5E90">
            <w:pPr>
              <w:jc w:val="center"/>
              <w:rPr>
                <w:sz w:val="16"/>
              </w:rPr>
            </w:pPr>
            <w:r w:rsidRPr="00DB0E19">
              <w:rPr>
                <w:sz w:val="16"/>
              </w:rPr>
              <w:t xml:space="preserve">Date of birth </w:t>
            </w:r>
          </w:p>
        </w:tc>
        <w:tc>
          <w:tcPr>
            <w:tcW w:w="1559" w:type="dxa"/>
          </w:tcPr>
          <w:p w:rsidRPr="00DB0E19" w:rsidR="007C5E90" w:rsidP="00DB0E19" w:rsidRDefault="007C5E90">
            <w:pPr>
              <w:jc w:val="center"/>
              <w:rPr>
                <w:sz w:val="16"/>
              </w:rPr>
            </w:pPr>
            <w:r w:rsidRPr="00DB0E19">
              <w:rPr>
                <w:sz w:val="16"/>
              </w:rPr>
              <w:t>Representative</w:t>
            </w:r>
            <w:r w:rsidRPr="00DB0E19" w:rsidR="00DB0E19">
              <w:rPr>
                <w:sz w:val="16"/>
              </w:rPr>
              <w:t>’</w:t>
            </w:r>
            <w:r w:rsidRPr="00DB0E19">
              <w:rPr>
                <w:sz w:val="16"/>
              </w:rPr>
              <w:t>s name and location</w:t>
            </w:r>
          </w:p>
        </w:tc>
        <w:tc>
          <w:tcPr>
            <w:tcW w:w="1559" w:type="dxa"/>
          </w:tcPr>
          <w:p w:rsidRPr="00DB0E19" w:rsidR="00DB0E19" w:rsidP="00DB0E19" w:rsidRDefault="007C5E90">
            <w:pPr>
              <w:jc w:val="center"/>
              <w:rPr>
                <w:sz w:val="16"/>
              </w:rPr>
            </w:pPr>
            <w:r w:rsidRPr="00DB0E19">
              <w:rPr>
                <w:sz w:val="16"/>
              </w:rPr>
              <w:t>Facility</w:t>
            </w:r>
          </w:p>
          <w:p w:rsidRPr="00DB0E19" w:rsidR="007C5E90" w:rsidP="00DB0E19" w:rsidRDefault="007C5E90">
            <w:pPr>
              <w:jc w:val="center"/>
              <w:rPr>
                <w:sz w:val="16"/>
              </w:rPr>
            </w:pPr>
            <w:r w:rsidRPr="00DB0E19">
              <w:rPr>
                <w:sz w:val="16"/>
              </w:rPr>
              <w:t>Start and end date Duration</w:t>
            </w:r>
          </w:p>
        </w:tc>
        <w:tc>
          <w:tcPr>
            <w:tcW w:w="2410" w:type="dxa"/>
          </w:tcPr>
          <w:p w:rsidRPr="00DB0E19" w:rsidR="007C5E90" w:rsidP="00DB0E19" w:rsidRDefault="007C5E90">
            <w:pPr>
              <w:jc w:val="center"/>
              <w:rPr>
                <w:sz w:val="16"/>
              </w:rPr>
            </w:pPr>
            <w:r w:rsidRPr="00DB0E19">
              <w:rPr>
                <w:sz w:val="16"/>
              </w:rPr>
              <w:t>Specific grievances</w:t>
            </w:r>
          </w:p>
        </w:tc>
        <w:tc>
          <w:tcPr>
            <w:tcW w:w="1134" w:type="dxa"/>
          </w:tcPr>
          <w:p w:rsidRPr="00DB0E19" w:rsidR="00CD05F6" w:rsidP="00DB0E19" w:rsidRDefault="00CD05F6">
            <w:pPr>
              <w:jc w:val="center"/>
              <w:rPr>
                <w:sz w:val="16"/>
              </w:rPr>
            </w:pPr>
            <w:r w:rsidRPr="00DB0E19">
              <w:rPr>
                <w:sz w:val="16"/>
              </w:rPr>
              <w:t>Domestic award</w:t>
            </w:r>
          </w:p>
          <w:p w:rsidRPr="00DB0E19" w:rsidR="007C5E90" w:rsidP="00DB0E19" w:rsidRDefault="007C5E90">
            <w:pPr>
              <w:jc w:val="center"/>
              <w:rPr>
                <w:sz w:val="16"/>
              </w:rPr>
            </w:pPr>
            <w:r w:rsidRPr="00DB0E19">
              <w:rPr>
                <w:sz w:val="16"/>
              </w:rPr>
              <w:t>(in euros)</w:t>
            </w:r>
          </w:p>
        </w:tc>
        <w:tc>
          <w:tcPr>
            <w:tcW w:w="1297" w:type="dxa"/>
          </w:tcPr>
          <w:p w:rsidRPr="00DB0E19" w:rsidR="007C5E90" w:rsidP="00DB0E19" w:rsidRDefault="007C5E90">
            <w:pPr>
              <w:jc w:val="center"/>
              <w:rPr>
                <w:sz w:val="16"/>
              </w:rPr>
            </w:pPr>
            <w:r w:rsidRPr="00DB0E19">
              <w:rPr>
                <w:sz w:val="16"/>
              </w:rPr>
              <w:t>Amount awarded for pecuniary damage per applicant</w:t>
            </w:r>
          </w:p>
          <w:p w:rsidRPr="00DB0E19" w:rsidR="007C5E90" w:rsidP="00DB0E19" w:rsidRDefault="007C5E90">
            <w:pPr>
              <w:jc w:val="center"/>
              <w:rPr>
                <w:sz w:val="16"/>
              </w:rPr>
            </w:pPr>
            <w:r w:rsidRPr="00DB0E19">
              <w:rPr>
                <w:sz w:val="16"/>
              </w:rPr>
              <w:t>(in euros)</w:t>
            </w:r>
            <w:r w:rsidRPr="00DB0E19">
              <w:rPr>
                <w:rStyle w:val="FootnoteReference"/>
                <w:sz w:val="16"/>
              </w:rPr>
              <w:footnoteReference w:id="1"/>
            </w:r>
          </w:p>
        </w:tc>
        <w:tc>
          <w:tcPr>
            <w:tcW w:w="1244" w:type="dxa"/>
          </w:tcPr>
          <w:p w:rsidRPr="00DB0E19" w:rsidR="007C5E90" w:rsidP="00DB0E19" w:rsidRDefault="007C5E90">
            <w:pPr>
              <w:jc w:val="center"/>
              <w:rPr>
                <w:sz w:val="16"/>
              </w:rPr>
            </w:pPr>
            <w:r w:rsidRPr="00DB0E19">
              <w:rPr>
                <w:sz w:val="16"/>
              </w:rPr>
              <w:t>Amount awarded for non-pecuniary damage per applicant</w:t>
            </w:r>
          </w:p>
          <w:p w:rsidRPr="00DB0E19" w:rsidR="007C5E90" w:rsidP="00DB0E19" w:rsidRDefault="007C5E90">
            <w:pPr>
              <w:jc w:val="center"/>
              <w:rPr>
                <w:sz w:val="16"/>
              </w:rPr>
            </w:pPr>
            <w:r w:rsidRPr="00DB0E19">
              <w:rPr>
                <w:sz w:val="16"/>
              </w:rPr>
              <w:t>(in euros)</w:t>
            </w:r>
            <w:r w:rsidRPr="00DB0E19">
              <w:rPr>
                <w:rStyle w:val="FootnoteReference"/>
                <w:sz w:val="16"/>
              </w:rPr>
              <w:footnoteReference w:id="2"/>
            </w:r>
          </w:p>
        </w:tc>
        <w:tc>
          <w:tcPr>
            <w:tcW w:w="1570" w:type="dxa"/>
          </w:tcPr>
          <w:p w:rsidRPr="00DB0E19" w:rsidR="007C5E90" w:rsidP="00DB0E19" w:rsidRDefault="007C5E90">
            <w:pPr>
              <w:jc w:val="center"/>
              <w:rPr>
                <w:sz w:val="16"/>
              </w:rPr>
            </w:pPr>
            <w:r w:rsidRPr="00DB0E19">
              <w:rPr>
                <w:sz w:val="16"/>
              </w:rPr>
              <w:t>Amount awarded for costs and expenses per application</w:t>
            </w:r>
          </w:p>
          <w:p w:rsidRPr="00DB0E19" w:rsidR="007C5E90" w:rsidP="00DB0E19" w:rsidRDefault="007C5E90">
            <w:pPr>
              <w:jc w:val="center"/>
              <w:rPr>
                <w:sz w:val="16"/>
              </w:rPr>
            </w:pPr>
            <w:r w:rsidRPr="00DB0E19">
              <w:rPr>
                <w:sz w:val="16"/>
              </w:rPr>
              <w:t>(in euros)</w:t>
            </w:r>
            <w:r w:rsidRPr="00DB0E19">
              <w:rPr>
                <w:rStyle w:val="FootnoteReference"/>
                <w:sz w:val="16"/>
              </w:rPr>
              <w:footnoteReference w:id="3"/>
            </w:r>
          </w:p>
        </w:tc>
      </w:tr>
      <w:tr w:rsidRPr="00DB0E19" w:rsidR="00CD05F6" w:rsidTr="00C70DEA">
        <w:trPr>
          <w:jc w:val="center"/>
        </w:trPr>
        <w:tc>
          <w:tcPr>
            <w:tcW w:w="631" w:type="dxa"/>
          </w:tcPr>
          <w:p w:rsidRPr="00DB0E19" w:rsidR="007C5E90" w:rsidP="00DB0E19" w:rsidRDefault="007C5E90">
            <w:pPr>
              <w:pStyle w:val="ListParagraph"/>
              <w:numPr>
                <w:ilvl w:val="0"/>
                <w:numId w:val="23"/>
              </w:numPr>
              <w:tabs>
                <w:tab w:val="num" w:pos="283"/>
              </w:tabs>
              <w:ind w:left="0" w:firstLine="0"/>
              <w:jc w:val="center"/>
              <w:rPr>
                <w:rFonts w:eastAsiaTheme="minorEastAsia"/>
                <w:sz w:val="16"/>
              </w:rPr>
            </w:pPr>
          </w:p>
        </w:tc>
        <w:tc>
          <w:tcPr>
            <w:tcW w:w="1418" w:type="dxa"/>
          </w:tcPr>
          <w:p w:rsidRPr="00DB0E19" w:rsidR="007C5E90" w:rsidP="00DB0E19" w:rsidRDefault="007C5E90">
            <w:pPr>
              <w:jc w:val="center"/>
              <w:rPr>
                <w:sz w:val="16"/>
              </w:rPr>
            </w:pPr>
            <w:r w:rsidRPr="00DB0E19">
              <w:rPr>
                <w:sz w:val="16"/>
              </w:rPr>
              <w:t>53942/16</w:t>
            </w:r>
          </w:p>
          <w:p w:rsidRPr="00DB0E19" w:rsidR="007C5E90" w:rsidP="00DB0E19" w:rsidRDefault="007C5E90">
            <w:pPr>
              <w:jc w:val="center"/>
              <w:rPr>
                <w:sz w:val="16"/>
              </w:rPr>
            </w:pPr>
            <w:r w:rsidRPr="00DB0E19">
              <w:rPr>
                <w:sz w:val="16"/>
              </w:rPr>
              <w:t>08/09/2016</w:t>
            </w:r>
          </w:p>
        </w:tc>
        <w:tc>
          <w:tcPr>
            <w:tcW w:w="1843" w:type="dxa"/>
          </w:tcPr>
          <w:p w:rsidRPr="00DB0E19" w:rsidR="007C5E90" w:rsidP="00DB0E19" w:rsidRDefault="007C5E90">
            <w:pPr>
              <w:jc w:val="center"/>
              <w:rPr>
                <w:b/>
                <w:sz w:val="16"/>
              </w:rPr>
            </w:pPr>
            <w:r w:rsidRPr="00DB0E19">
              <w:rPr>
                <w:b/>
                <w:sz w:val="16"/>
              </w:rPr>
              <w:t>Svetoslav Atanasov CHOBANOV</w:t>
            </w:r>
          </w:p>
          <w:p w:rsidRPr="00DB0E19" w:rsidR="007C5E90" w:rsidP="00DB0E19" w:rsidRDefault="007C5E90">
            <w:pPr>
              <w:jc w:val="center"/>
              <w:rPr>
                <w:sz w:val="16"/>
              </w:rPr>
            </w:pPr>
            <w:r w:rsidRPr="00DB0E19">
              <w:rPr>
                <w:sz w:val="16"/>
              </w:rPr>
              <w:t>17/05/1972</w:t>
            </w:r>
          </w:p>
        </w:tc>
        <w:tc>
          <w:tcPr>
            <w:tcW w:w="1559" w:type="dxa"/>
          </w:tcPr>
          <w:p w:rsidRPr="00DB0E19" w:rsidR="007C5E90" w:rsidP="00DB0E19" w:rsidRDefault="007C5E90">
            <w:pPr>
              <w:jc w:val="center"/>
              <w:rPr>
                <w:sz w:val="16"/>
              </w:rPr>
            </w:pPr>
            <w:r w:rsidRPr="00DB0E19">
              <w:rPr>
                <w:sz w:val="16"/>
              </w:rPr>
              <w:t xml:space="preserve"> </w:t>
            </w:r>
          </w:p>
        </w:tc>
        <w:tc>
          <w:tcPr>
            <w:tcW w:w="1559" w:type="dxa"/>
          </w:tcPr>
          <w:p w:rsidRPr="00DB0E19" w:rsidR="007C5E90" w:rsidP="00DB0E19" w:rsidRDefault="007C5E90">
            <w:pPr>
              <w:jc w:val="center"/>
              <w:rPr>
                <w:sz w:val="16"/>
              </w:rPr>
            </w:pPr>
            <w:r w:rsidRPr="00DB0E19">
              <w:rPr>
                <w:sz w:val="16"/>
              </w:rPr>
              <w:t>Varna Detention Facility</w:t>
            </w:r>
          </w:p>
          <w:p w:rsidRPr="00DB0E19" w:rsidR="007C5E90" w:rsidP="00DB0E19" w:rsidRDefault="007C5E90">
            <w:pPr>
              <w:jc w:val="center"/>
              <w:rPr>
                <w:sz w:val="16"/>
              </w:rPr>
            </w:pPr>
            <w:r w:rsidRPr="00DB0E19">
              <w:rPr>
                <w:sz w:val="16"/>
              </w:rPr>
              <w:t>19/08/2011 to</w:t>
            </w:r>
          </w:p>
          <w:p w:rsidRPr="00DB0E19" w:rsidR="007C5E90" w:rsidP="00DB0E19" w:rsidRDefault="007C5E90">
            <w:pPr>
              <w:jc w:val="center"/>
              <w:rPr>
                <w:sz w:val="16"/>
              </w:rPr>
            </w:pPr>
            <w:r w:rsidRPr="00DB0E19">
              <w:rPr>
                <w:sz w:val="16"/>
              </w:rPr>
              <w:t>01/03/2012</w:t>
            </w:r>
          </w:p>
          <w:p w:rsidRPr="00DB0E19" w:rsidR="007C5E90" w:rsidP="00DB0E19" w:rsidRDefault="007C5E90">
            <w:pPr>
              <w:jc w:val="center"/>
              <w:rPr>
                <w:sz w:val="16"/>
              </w:rPr>
            </w:pPr>
            <w:r w:rsidRPr="00DB0E19">
              <w:rPr>
                <w:sz w:val="16"/>
              </w:rPr>
              <w:t>6 months and 12</w:t>
            </w:r>
            <w:r w:rsidRPr="00DB0E19" w:rsidR="00CD05F6">
              <w:rPr>
                <w:sz w:val="16"/>
              </w:rPr>
              <w:t xml:space="preserve"> </w:t>
            </w:r>
            <w:r w:rsidRPr="00DB0E19">
              <w:rPr>
                <w:sz w:val="16"/>
              </w:rPr>
              <w:t>days</w:t>
            </w:r>
          </w:p>
          <w:p w:rsidRPr="00DB0E19" w:rsidR="007C5E90" w:rsidP="00DB0E19" w:rsidRDefault="007C5E90">
            <w:pPr>
              <w:jc w:val="center"/>
              <w:rPr>
                <w:sz w:val="16"/>
              </w:rPr>
            </w:pPr>
          </w:p>
          <w:p w:rsidRPr="00DB0E19" w:rsidR="007C5E90" w:rsidP="00DB0E19" w:rsidRDefault="007C5E90">
            <w:pPr>
              <w:jc w:val="center"/>
              <w:rPr>
                <w:sz w:val="16"/>
              </w:rPr>
            </w:pPr>
          </w:p>
          <w:p w:rsidRPr="00DB0E19" w:rsidR="007C5E90" w:rsidP="00DB0E19" w:rsidRDefault="007C5E90">
            <w:pPr>
              <w:jc w:val="center"/>
              <w:rPr>
                <w:sz w:val="16"/>
              </w:rPr>
            </w:pPr>
          </w:p>
          <w:p w:rsidRPr="00DB0E19" w:rsidR="007C5E90" w:rsidP="00DB0E19" w:rsidRDefault="007C5E90">
            <w:pPr>
              <w:jc w:val="center"/>
              <w:rPr>
                <w:sz w:val="16"/>
              </w:rPr>
            </w:pPr>
          </w:p>
          <w:p w:rsidRPr="00DB0E19" w:rsidR="007C5E90" w:rsidP="00DB0E19" w:rsidRDefault="007C5E90">
            <w:pPr>
              <w:jc w:val="center"/>
              <w:rPr>
                <w:sz w:val="16"/>
              </w:rPr>
            </w:pPr>
          </w:p>
          <w:p w:rsidRPr="00DB0E19" w:rsidR="007C5E90" w:rsidP="00DB0E19" w:rsidRDefault="007C5E90">
            <w:pPr>
              <w:jc w:val="center"/>
              <w:rPr>
                <w:sz w:val="16"/>
              </w:rPr>
            </w:pPr>
          </w:p>
          <w:p w:rsidRPr="00DB0E19" w:rsidR="007C5E90" w:rsidP="00DB0E19" w:rsidRDefault="007C5E90">
            <w:pPr>
              <w:jc w:val="center"/>
              <w:rPr>
                <w:sz w:val="16"/>
              </w:rPr>
            </w:pPr>
          </w:p>
          <w:p w:rsidRPr="00DB0E19" w:rsidR="007C5E90" w:rsidP="00DB0E19" w:rsidRDefault="007C5E90">
            <w:pPr>
              <w:jc w:val="center"/>
              <w:rPr>
                <w:sz w:val="16"/>
              </w:rPr>
            </w:pPr>
          </w:p>
          <w:p w:rsidRPr="00DB0E19" w:rsidR="007C5E90" w:rsidP="00DB0E19" w:rsidRDefault="007C5E90">
            <w:pPr>
              <w:rPr>
                <w:sz w:val="16"/>
              </w:rPr>
            </w:pPr>
          </w:p>
          <w:p w:rsidRPr="00DB0E19" w:rsidR="007C5E90" w:rsidP="00DB0E19" w:rsidRDefault="007C5E90">
            <w:pPr>
              <w:jc w:val="center"/>
              <w:rPr>
                <w:sz w:val="16"/>
              </w:rPr>
            </w:pPr>
            <w:r w:rsidRPr="00DB0E19">
              <w:rPr>
                <w:sz w:val="16"/>
              </w:rPr>
              <w:t>Varna Prison</w:t>
            </w:r>
          </w:p>
          <w:p w:rsidRPr="00DB0E19" w:rsidR="007C5E90" w:rsidP="00DB0E19" w:rsidRDefault="007C5E90">
            <w:pPr>
              <w:jc w:val="center"/>
              <w:rPr>
                <w:sz w:val="16"/>
              </w:rPr>
            </w:pPr>
            <w:r w:rsidRPr="00DB0E19">
              <w:rPr>
                <w:sz w:val="16"/>
              </w:rPr>
              <w:t>01/03/2012 to</w:t>
            </w:r>
          </w:p>
          <w:p w:rsidRPr="00DB0E19" w:rsidR="007C5E90" w:rsidP="00DB0E19" w:rsidRDefault="007C5E90">
            <w:pPr>
              <w:jc w:val="center"/>
              <w:rPr>
                <w:sz w:val="16"/>
              </w:rPr>
            </w:pPr>
            <w:r w:rsidRPr="00DB0E19">
              <w:rPr>
                <w:sz w:val="16"/>
              </w:rPr>
              <w:t>18/11/2012</w:t>
            </w:r>
          </w:p>
          <w:p w:rsidRPr="00DB0E19" w:rsidR="007C5E90" w:rsidP="00DB0E19" w:rsidRDefault="007C5E90">
            <w:pPr>
              <w:jc w:val="center"/>
              <w:rPr>
                <w:sz w:val="16"/>
              </w:rPr>
            </w:pPr>
            <w:r w:rsidRPr="00DB0E19">
              <w:rPr>
                <w:sz w:val="16"/>
              </w:rPr>
              <w:t>8 months and 18</w:t>
            </w:r>
            <w:r w:rsidRPr="00DB0E19" w:rsidR="00CD05F6">
              <w:rPr>
                <w:sz w:val="16"/>
              </w:rPr>
              <w:t xml:space="preserve"> </w:t>
            </w:r>
            <w:r w:rsidRPr="00DB0E19">
              <w:rPr>
                <w:sz w:val="16"/>
              </w:rPr>
              <w:t>days</w:t>
            </w:r>
          </w:p>
        </w:tc>
        <w:tc>
          <w:tcPr>
            <w:tcW w:w="2410" w:type="dxa"/>
          </w:tcPr>
          <w:p w:rsidRPr="00DB0E19" w:rsidR="00CD05F6" w:rsidP="00DB0E19" w:rsidRDefault="00540A90">
            <w:pPr>
              <w:jc w:val="center"/>
              <w:rPr>
                <w:sz w:val="16"/>
              </w:rPr>
            </w:pPr>
            <w:r w:rsidRPr="00DB0E19">
              <w:rPr>
                <w:sz w:val="16"/>
              </w:rPr>
              <w:t>O</w:t>
            </w:r>
            <w:r w:rsidRPr="00DB0E19" w:rsidR="007C5E90">
              <w:rPr>
                <w:sz w:val="16"/>
              </w:rPr>
              <w:t>vercrowding, lack of or poor quality of bedding and bed linen, lack of fresh air, poor quality of food, lack of toiletries, mouldy or dirty cell, the applicant had to eat in the cell, no or restricted access to shower, insufficient heating during the colder months of the year, inadequate ventilation in the cell, infestation of cell with insects/rodents, the applicant had to resort to using a plastic bottle to relieve his needs in the evening</w:t>
            </w:r>
            <w:r w:rsidRPr="00DB0E19">
              <w:rPr>
                <w:sz w:val="16"/>
              </w:rPr>
              <w:t>.</w:t>
            </w:r>
          </w:p>
          <w:p w:rsidRPr="00DB0E19" w:rsidR="00C70DEA" w:rsidP="00DB0E19" w:rsidRDefault="00C70DEA">
            <w:pPr>
              <w:jc w:val="center"/>
              <w:rPr>
                <w:sz w:val="16"/>
              </w:rPr>
            </w:pPr>
          </w:p>
          <w:p w:rsidRPr="00DB0E19" w:rsidR="00CD05F6" w:rsidP="00DB0E19" w:rsidRDefault="00540A90">
            <w:pPr>
              <w:jc w:val="center"/>
              <w:rPr>
                <w:sz w:val="16"/>
              </w:rPr>
            </w:pPr>
            <w:r w:rsidRPr="00DB0E19">
              <w:rPr>
                <w:sz w:val="16"/>
              </w:rPr>
              <w:t>O</w:t>
            </w:r>
            <w:r w:rsidRPr="00DB0E19" w:rsidR="007C5E90">
              <w:rPr>
                <w:sz w:val="16"/>
              </w:rPr>
              <w:t>vercrowding, lack of fresh air, lack of or poor quality of bedding and bed linen, mouldy or dirty cell, inadequate temperature, no or restricted access to toilet, no or restricted access to shower, poor quality of food, infestation of cell with insects/rodents, inadequate ventilation in the cells, lack of or inadequate hygienic facilities, lack of privacy for toilet</w:t>
            </w:r>
            <w:r w:rsidRPr="00DB0E19">
              <w:rPr>
                <w:sz w:val="16"/>
              </w:rPr>
              <w:t>.</w:t>
            </w:r>
          </w:p>
        </w:tc>
        <w:tc>
          <w:tcPr>
            <w:tcW w:w="1134" w:type="dxa"/>
          </w:tcPr>
          <w:p w:rsidRPr="00DB0E19" w:rsidR="007C5E90" w:rsidP="00DB0E19" w:rsidRDefault="007C5E90">
            <w:pPr>
              <w:jc w:val="center"/>
              <w:rPr>
                <w:sz w:val="16"/>
              </w:rPr>
            </w:pPr>
            <w:r w:rsidRPr="00DB0E19">
              <w:rPr>
                <w:sz w:val="16"/>
              </w:rPr>
              <w:t>EUR 0</w:t>
            </w:r>
          </w:p>
        </w:tc>
        <w:tc>
          <w:tcPr>
            <w:tcW w:w="1297" w:type="dxa"/>
          </w:tcPr>
          <w:p w:rsidRPr="00DB0E19" w:rsidR="007C5E90" w:rsidP="00DB0E19" w:rsidRDefault="007C5E90">
            <w:pPr>
              <w:jc w:val="center"/>
              <w:rPr>
                <w:sz w:val="16"/>
              </w:rPr>
            </w:pPr>
            <w:r w:rsidRPr="00DB0E19">
              <w:rPr>
                <w:sz w:val="16"/>
              </w:rPr>
              <w:t>EUR 1,824</w:t>
            </w:r>
          </w:p>
        </w:tc>
        <w:tc>
          <w:tcPr>
            <w:tcW w:w="1244" w:type="dxa"/>
          </w:tcPr>
          <w:p w:rsidRPr="00DB0E19" w:rsidR="007C5E90" w:rsidP="00DB0E19" w:rsidRDefault="007C5E90">
            <w:pPr>
              <w:jc w:val="center"/>
              <w:rPr>
                <w:sz w:val="16"/>
              </w:rPr>
            </w:pPr>
            <w:r w:rsidRPr="00DB0E19">
              <w:rPr>
                <w:sz w:val="16"/>
              </w:rPr>
              <w:t>EUR 5,900</w:t>
            </w:r>
          </w:p>
        </w:tc>
        <w:tc>
          <w:tcPr>
            <w:tcW w:w="1570" w:type="dxa"/>
          </w:tcPr>
          <w:p w:rsidRPr="00DB0E19" w:rsidR="007C5E90" w:rsidP="00DB0E19" w:rsidRDefault="007C5E90">
            <w:pPr>
              <w:jc w:val="center"/>
              <w:rPr>
                <w:sz w:val="16"/>
              </w:rPr>
            </w:pPr>
            <w:r w:rsidRPr="00DB0E19">
              <w:rPr>
                <w:sz w:val="16"/>
              </w:rPr>
              <w:t>-</w:t>
            </w:r>
          </w:p>
        </w:tc>
      </w:tr>
      <w:tr w:rsidRPr="00DB0E19" w:rsidR="00CD05F6" w:rsidTr="00C70DEA">
        <w:trPr>
          <w:jc w:val="center"/>
        </w:trPr>
        <w:tc>
          <w:tcPr>
            <w:tcW w:w="631" w:type="dxa"/>
          </w:tcPr>
          <w:p w:rsidRPr="00DB0E19" w:rsidR="007C5E90" w:rsidP="00DB0E19" w:rsidRDefault="007C5E90">
            <w:pPr>
              <w:pStyle w:val="ListParagraph"/>
              <w:numPr>
                <w:ilvl w:val="0"/>
                <w:numId w:val="23"/>
              </w:numPr>
              <w:tabs>
                <w:tab w:val="num" w:pos="283"/>
              </w:tabs>
              <w:ind w:left="0" w:firstLine="0"/>
              <w:jc w:val="center"/>
              <w:rPr>
                <w:rFonts w:eastAsiaTheme="minorEastAsia"/>
                <w:sz w:val="16"/>
              </w:rPr>
            </w:pPr>
          </w:p>
        </w:tc>
        <w:tc>
          <w:tcPr>
            <w:tcW w:w="1418" w:type="dxa"/>
          </w:tcPr>
          <w:p w:rsidRPr="00DB0E19" w:rsidR="007C5E90" w:rsidP="00DB0E19" w:rsidRDefault="007C5E90">
            <w:pPr>
              <w:jc w:val="center"/>
              <w:rPr>
                <w:sz w:val="16"/>
              </w:rPr>
            </w:pPr>
            <w:r w:rsidRPr="00DB0E19">
              <w:rPr>
                <w:sz w:val="16"/>
              </w:rPr>
              <w:t>47398/17</w:t>
            </w:r>
          </w:p>
          <w:p w:rsidRPr="00DB0E19" w:rsidR="007C5E90" w:rsidP="00DB0E19" w:rsidRDefault="007C5E90">
            <w:pPr>
              <w:jc w:val="center"/>
              <w:rPr>
                <w:sz w:val="16"/>
              </w:rPr>
            </w:pPr>
            <w:r w:rsidRPr="00DB0E19">
              <w:rPr>
                <w:sz w:val="16"/>
              </w:rPr>
              <w:t>24/06/2017</w:t>
            </w:r>
          </w:p>
        </w:tc>
        <w:tc>
          <w:tcPr>
            <w:tcW w:w="1843" w:type="dxa"/>
          </w:tcPr>
          <w:p w:rsidRPr="00DB0E19" w:rsidR="0005197E" w:rsidP="00DB0E19" w:rsidRDefault="007C5E90">
            <w:pPr>
              <w:jc w:val="center"/>
              <w:rPr>
                <w:b/>
                <w:sz w:val="16"/>
              </w:rPr>
            </w:pPr>
            <w:r w:rsidRPr="00DB0E19">
              <w:rPr>
                <w:b/>
                <w:sz w:val="16"/>
              </w:rPr>
              <w:t>Georgi</w:t>
            </w:r>
          </w:p>
          <w:p w:rsidRPr="00DB0E19" w:rsidR="007C5E90" w:rsidP="00DB0E19" w:rsidRDefault="007C5E90">
            <w:pPr>
              <w:jc w:val="center"/>
              <w:rPr>
                <w:b/>
                <w:sz w:val="16"/>
              </w:rPr>
            </w:pPr>
            <w:r w:rsidRPr="00DB0E19">
              <w:rPr>
                <w:b/>
                <w:sz w:val="16"/>
              </w:rPr>
              <w:t>Petrov KOYRUSHKI</w:t>
            </w:r>
          </w:p>
          <w:p w:rsidRPr="00DB0E19" w:rsidR="007C5E90" w:rsidP="00DB0E19" w:rsidRDefault="007C5E90">
            <w:pPr>
              <w:jc w:val="center"/>
              <w:rPr>
                <w:sz w:val="16"/>
              </w:rPr>
            </w:pPr>
            <w:r w:rsidRPr="00DB0E19">
              <w:rPr>
                <w:sz w:val="16"/>
              </w:rPr>
              <w:t>23/12/1986</w:t>
            </w:r>
          </w:p>
        </w:tc>
        <w:tc>
          <w:tcPr>
            <w:tcW w:w="1559" w:type="dxa"/>
          </w:tcPr>
          <w:p w:rsidRPr="00DB0E19" w:rsidR="0005197E" w:rsidP="00DB0E19" w:rsidRDefault="007C5E90">
            <w:pPr>
              <w:jc w:val="center"/>
              <w:rPr>
                <w:sz w:val="16"/>
              </w:rPr>
            </w:pPr>
            <w:r w:rsidRPr="00DB0E19">
              <w:rPr>
                <w:sz w:val="16"/>
              </w:rPr>
              <w:t>Valeri</w:t>
            </w:r>
          </w:p>
          <w:p w:rsidRPr="00DB0E19" w:rsidR="007C5E90" w:rsidP="00DB0E19" w:rsidRDefault="007C5E90">
            <w:pPr>
              <w:jc w:val="center"/>
              <w:rPr>
                <w:sz w:val="16"/>
              </w:rPr>
            </w:pPr>
            <w:r w:rsidRPr="00DB0E19">
              <w:rPr>
                <w:sz w:val="16"/>
              </w:rPr>
              <w:t>Stoyanov</w:t>
            </w:r>
          </w:p>
          <w:p w:rsidRPr="00DB0E19" w:rsidR="00CD05F6" w:rsidP="00DB0E19" w:rsidRDefault="00CD05F6">
            <w:pPr>
              <w:jc w:val="center"/>
              <w:rPr>
                <w:sz w:val="16"/>
              </w:rPr>
            </w:pPr>
            <w:r w:rsidRPr="00DB0E19">
              <w:rPr>
                <w:sz w:val="16"/>
              </w:rPr>
              <w:t>STOYANOV</w:t>
            </w:r>
          </w:p>
          <w:p w:rsidRPr="00DB0E19" w:rsidR="007C5E90" w:rsidP="00DB0E19" w:rsidRDefault="007C5E90">
            <w:pPr>
              <w:jc w:val="center"/>
              <w:rPr>
                <w:sz w:val="16"/>
              </w:rPr>
            </w:pPr>
            <w:r w:rsidRPr="00DB0E19">
              <w:rPr>
                <w:sz w:val="16"/>
              </w:rPr>
              <w:t>Pazardzhik</w:t>
            </w:r>
          </w:p>
        </w:tc>
        <w:tc>
          <w:tcPr>
            <w:tcW w:w="1559" w:type="dxa"/>
          </w:tcPr>
          <w:p w:rsidRPr="00DB0E19" w:rsidR="007C5E90" w:rsidP="00DB0E19" w:rsidRDefault="007C5E90">
            <w:pPr>
              <w:jc w:val="center"/>
              <w:rPr>
                <w:sz w:val="16"/>
              </w:rPr>
            </w:pPr>
            <w:r w:rsidRPr="00DB0E19">
              <w:rPr>
                <w:sz w:val="16"/>
              </w:rPr>
              <w:t>Pazardzhik Prison</w:t>
            </w:r>
          </w:p>
          <w:p w:rsidRPr="00DB0E19" w:rsidR="007C5E90" w:rsidP="00DB0E19" w:rsidRDefault="007C5E90">
            <w:pPr>
              <w:jc w:val="center"/>
              <w:rPr>
                <w:sz w:val="16"/>
              </w:rPr>
            </w:pPr>
            <w:r w:rsidRPr="00DB0E19">
              <w:rPr>
                <w:sz w:val="16"/>
              </w:rPr>
              <w:t>17/08/2012 to</w:t>
            </w:r>
          </w:p>
          <w:p w:rsidRPr="00DB0E19" w:rsidR="007C5E90" w:rsidP="00DB0E19" w:rsidRDefault="007C5E90">
            <w:pPr>
              <w:jc w:val="center"/>
              <w:rPr>
                <w:sz w:val="16"/>
              </w:rPr>
            </w:pPr>
            <w:r w:rsidRPr="00DB0E19">
              <w:rPr>
                <w:sz w:val="16"/>
              </w:rPr>
              <w:t>16/05/2014</w:t>
            </w:r>
          </w:p>
          <w:p w:rsidRPr="00DB0E19" w:rsidR="007C5E90" w:rsidP="00DB0E19" w:rsidRDefault="007C5E90">
            <w:pPr>
              <w:jc w:val="center"/>
              <w:rPr>
                <w:sz w:val="16"/>
              </w:rPr>
            </w:pPr>
            <w:r w:rsidRPr="00DB0E19">
              <w:rPr>
                <w:sz w:val="16"/>
              </w:rPr>
              <w:t>1 year and 9</w:t>
            </w:r>
            <w:r w:rsidRPr="00DB0E19" w:rsidR="00CD05F6">
              <w:rPr>
                <w:sz w:val="16"/>
              </w:rPr>
              <w:t> </w:t>
            </w:r>
            <w:r w:rsidRPr="00DB0E19">
              <w:rPr>
                <w:sz w:val="16"/>
              </w:rPr>
              <w:t>months</w:t>
            </w:r>
          </w:p>
        </w:tc>
        <w:tc>
          <w:tcPr>
            <w:tcW w:w="2410" w:type="dxa"/>
          </w:tcPr>
          <w:p w:rsidRPr="00DB0E19" w:rsidR="00CD05F6" w:rsidP="00DB0E19" w:rsidRDefault="007C5E90">
            <w:pPr>
              <w:jc w:val="center"/>
              <w:rPr>
                <w:sz w:val="16"/>
              </w:rPr>
            </w:pPr>
            <w:r w:rsidRPr="00DB0E19">
              <w:rPr>
                <w:sz w:val="16"/>
              </w:rPr>
              <w:t>Overcrowding, mouldy or dirty cell. The applicant was housed in cell no. 802 (12-16 inmates, 38,</w:t>
            </w:r>
            <w:r w:rsidRPr="00DB0E19" w:rsidR="00540A90">
              <w:rPr>
                <w:sz w:val="16"/>
              </w:rPr>
              <w:t> </w:t>
            </w:r>
            <w:r w:rsidRPr="00DB0E19">
              <w:rPr>
                <w:sz w:val="16"/>
              </w:rPr>
              <w:t>2</w:t>
            </w:r>
            <w:r w:rsidRPr="00DB0E19" w:rsidR="00CD05F6">
              <w:rPr>
                <w:sz w:val="16"/>
              </w:rPr>
              <w:t> </w:t>
            </w:r>
            <w:r w:rsidRPr="00DB0E19">
              <w:rPr>
                <w:sz w:val="16"/>
              </w:rPr>
              <w:t>sq.</w:t>
            </w:r>
            <w:r w:rsidRPr="00DB0E19" w:rsidR="00CD05F6">
              <w:rPr>
                <w:sz w:val="16"/>
              </w:rPr>
              <w:t> </w:t>
            </w:r>
            <w:r w:rsidRPr="00DB0E19">
              <w:rPr>
                <w:sz w:val="16"/>
              </w:rPr>
              <w:t>m., including sanitary facilities); cell no.</w:t>
            </w:r>
            <w:r w:rsidRPr="00DB0E19" w:rsidR="00540A90">
              <w:rPr>
                <w:sz w:val="16"/>
              </w:rPr>
              <w:t> </w:t>
            </w:r>
            <w:r w:rsidRPr="00DB0E19">
              <w:rPr>
                <w:sz w:val="16"/>
              </w:rPr>
              <w:t>808 (up to 18 inmates, 45, 2 sq. m, including sanitary facilities); cell no.</w:t>
            </w:r>
            <w:r w:rsidRPr="00DB0E19" w:rsidR="00540A90">
              <w:rPr>
                <w:sz w:val="16"/>
              </w:rPr>
              <w:t> </w:t>
            </w:r>
            <w:r w:rsidRPr="00DB0E19">
              <w:rPr>
                <w:sz w:val="16"/>
              </w:rPr>
              <w:t>93 (8 inmates, 22,</w:t>
            </w:r>
            <w:r w:rsidRPr="00DB0E19" w:rsidR="00540A90">
              <w:rPr>
                <w:sz w:val="16"/>
              </w:rPr>
              <w:t> </w:t>
            </w:r>
            <w:r w:rsidRPr="00DB0E19">
              <w:rPr>
                <w:sz w:val="16"/>
              </w:rPr>
              <w:t>1</w:t>
            </w:r>
            <w:r w:rsidRPr="00DB0E19" w:rsidR="00540A90">
              <w:rPr>
                <w:sz w:val="16"/>
              </w:rPr>
              <w:t> </w:t>
            </w:r>
            <w:r w:rsidRPr="00DB0E19">
              <w:rPr>
                <w:sz w:val="16"/>
              </w:rPr>
              <w:t>sq.</w:t>
            </w:r>
            <w:r w:rsidRPr="00DB0E19" w:rsidR="00540A90">
              <w:rPr>
                <w:sz w:val="16"/>
              </w:rPr>
              <w:t> </w:t>
            </w:r>
            <w:r w:rsidRPr="00DB0E19">
              <w:rPr>
                <w:sz w:val="16"/>
              </w:rPr>
              <w:t>m, including sanitary facilities).</w:t>
            </w:r>
          </w:p>
        </w:tc>
        <w:tc>
          <w:tcPr>
            <w:tcW w:w="1134" w:type="dxa"/>
          </w:tcPr>
          <w:p w:rsidRPr="00DB0E19" w:rsidR="007C5E90" w:rsidP="00DB0E19" w:rsidRDefault="007C5E90">
            <w:pPr>
              <w:jc w:val="center"/>
              <w:rPr>
                <w:sz w:val="16"/>
              </w:rPr>
            </w:pPr>
            <w:r w:rsidRPr="00DB0E19">
              <w:rPr>
                <w:sz w:val="16"/>
              </w:rPr>
              <w:t>EUR 0</w:t>
            </w:r>
          </w:p>
        </w:tc>
        <w:tc>
          <w:tcPr>
            <w:tcW w:w="1297" w:type="dxa"/>
          </w:tcPr>
          <w:p w:rsidRPr="00DB0E19" w:rsidR="007C5E90" w:rsidP="00DB0E19" w:rsidRDefault="007C5E90">
            <w:pPr>
              <w:jc w:val="center"/>
              <w:rPr>
                <w:sz w:val="16"/>
              </w:rPr>
            </w:pPr>
            <w:r w:rsidRPr="00DB0E19">
              <w:rPr>
                <w:sz w:val="16"/>
              </w:rPr>
              <w:t>-</w:t>
            </w:r>
          </w:p>
        </w:tc>
        <w:tc>
          <w:tcPr>
            <w:tcW w:w="1244" w:type="dxa"/>
          </w:tcPr>
          <w:p w:rsidRPr="00DB0E19" w:rsidR="007C5E90" w:rsidP="00DB0E19" w:rsidRDefault="007C5E90">
            <w:pPr>
              <w:jc w:val="center"/>
              <w:rPr>
                <w:sz w:val="16"/>
              </w:rPr>
            </w:pPr>
            <w:r w:rsidRPr="00DB0E19">
              <w:rPr>
                <w:sz w:val="16"/>
              </w:rPr>
              <w:t>EUR 7,400</w:t>
            </w:r>
          </w:p>
        </w:tc>
        <w:tc>
          <w:tcPr>
            <w:tcW w:w="1570" w:type="dxa"/>
          </w:tcPr>
          <w:p w:rsidRPr="00DB0E19" w:rsidR="007C5E90" w:rsidP="00DB0E19" w:rsidRDefault="007C5E90">
            <w:pPr>
              <w:jc w:val="center"/>
              <w:rPr>
                <w:sz w:val="16"/>
              </w:rPr>
            </w:pPr>
            <w:r w:rsidRPr="00DB0E19">
              <w:rPr>
                <w:sz w:val="16"/>
              </w:rPr>
              <w:t>EUR 250</w:t>
            </w:r>
          </w:p>
        </w:tc>
      </w:tr>
    </w:tbl>
    <w:p w:rsidRPr="00DB0E19" w:rsidR="00791456" w:rsidP="00DB0E19" w:rsidRDefault="00EE619D"/>
    <w:sectPr w:rsidRPr="00DB0E19" w:rsidR="00791456" w:rsidSect="00BD554D">
      <w:headerReference w:type="even" r:id="rId15"/>
      <w:headerReference w:type="default" r:id="rId16"/>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11F4" w:rsidRPr="00B91668" w:rsidRDefault="001411F4">
      <w:r w:rsidRPr="00B91668">
        <w:separator/>
      </w:r>
    </w:p>
  </w:endnote>
  <w:endnote w:type="continuationSeparator" w:id="0">
    <w:p w:rsidR="001411F4" w:rsidRPr="00B91668" w:rsidRDefault="001411F4">
      <w:r w:rsidRPr="00B9166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554D" w:rsidRPr="00B91668" w:rsidRDefault="001411F4" w:rsidP="00BD554D">
    <w:pPr>
      <w:pStyle w:val="JuHeader"/>
    </w:pPr>
    <w:r>
      <w:fldChar w:fldCharType="begin"/>
    </w:r>
    <w:r>
      <w:instrText xml:space="preserve"> PAGE </w:instrText>
    </w:r>
    <w:r>
      <w:fldChar w:fldCharType="separate"/>
    </w:r>
    <w:r w:rsidR="00DB0E19">
      <w:rPr>
        <w:noProof/>
      </w:rPr>
      <w:t>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554D" w:rsidRPr="00B91668" w:rsidRDefault="001411F4" w:rsidP="00BD554D">
    <w:pPr>
      <w:pStyle w:val="JuHeader"/>
    </w:pPr>
    <w:r>
      <w:fldChar w:fldCharType="begin"/>
    </w:r>
    <w:r>
      <w:instrText xml:space="preserve"> PAGE </w:instrText>
    </w:r>
    <w:r>
      <w:fldChar w:fldCharType="separate"/>
    </w:r>
    <w:r w:rsidR="00DB0E19">
      <w:rPr>
        <w:noProof/>
      </w:rPr>
      <w:t>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1F4" w:rsidRPr="00150BFA" w:rsidRDefault="001411F4" w:rsidP="0020718E">
    <w:pPr>
      <w:jc w:val="center"/>
    </w:pPr>
    <w:r>
      <w:rPr>
        <w:noProof/>
        <w:lang w:val="en-US" w:eastAsia="ja-JP"/>
      </w:rPr>
      <w:drawing>
        <wp:inline distT="0" distB="0" distL="0" distR="0" wp14:anchorId="42124486" wp14:editId="51DB8D63">
          <wp:extent cx="771525" cy="619125"/>
          <wp:effectExtent l="0" t="0" r="9525" b="9525"/>
          <wp:docPr id="47" name="Picture 4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9309A" w:rsidRPr="00B91668" w:rsidRDefault="00EE619D" w:rsidP="0029309A">
    <w:pPr>
      <w:pStyle w:val="Footer0"/>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11F4" w:rsidRPr="00B91668" w:rsidRDefault="001411F4" w:rsidP="00787E12">
      <w:r w:rsidRPr="00B91668">
        <w:separator/>
      </w:r>
    </w:p>
  </w:footnote>
  <w:footnote w:type="continuationSeparator" w:id="0">
    <w:p w:rsidR="001411F4" w:rsidRPr="00B91668" w:rsidRDefault="001411F4" w:rsidP="00787E12">
      <w:r w:rsidRPr="00B91668">
        <w:continuationSeparator/>
      </w:r>
    </w:p>
  </w:footnote>
  <w:footnote w:id="1">
    <w:p w:rsidR="007C5E90" w:rsidRDefault="007C5E90" w:rsidP="001411F4">
      <w:pPr>
        <w:pStyle w:val="FootnoteText"/>
      </w:pPr>
      <w:r w:rsidRPr="003B6B59">
        <w:rPr>
          <w:rStyle w:val="FootnoteReference"/>
        </w:rPr>
        <w:footnoteRef/>
      </w:r>
      <w:r w:rsidRPr="003B6B59">
        <w:rPr>
          <w:rStyle w:val="FootnoteReference"/>
        </w:rPr>
        <w:t xml:space="preserve"> </w:t>
      </w:r>
      <w:r>
        <w:t>Plus any tax that may be chargeable.</w:t>
      </w:r>
    </w:p>
  </w:footnote>
  <w:footnote w:id="2">
    <w:p w:rsidR="007C5E90" w:rsidRDefault="007C5E90" w:rsidP="001411F4">
      <w:pPr>
        <w:pStyle w:val="FootnoteText"/>
      </w:pPr>
      <w:r w:rsidRPr="003B6B59">
        <w:rPr>
          <w:rStyle w:val="FootnoteReference"/>
        </w:rPr>
        <w:footnoteRef/>
      </w:r>
      <w:r w:rsidRPr="003B6B59">
        <w:rPr>
          <w:rStyle w:val="FootnoteReference"/>
        </w:rPr>
        <w:t xml:space="preserve"> </w:t>
      </w:r>
      <w:r w:rsidRPr="001411F4">
        <w:t>Plus any tax that may be chargeable to the applicants.</w:t>
      </w:r>
    </w:p>
  </w:footnote>
  <w:footnote w:id="3">
    <w:p w:rsidR="007C5E90" w:rsidRDefault="007C5E90" w:rsidP="001411F4">
      <w:pPr>
        <w:pStyle w:val="FootnoteText"/>
      </w:pPr>
      <w:r w:rsidRPr="003B6B59">
        <w:rPr>
          <w:rStyle w:val="FootnoteReference"/>
        </w:rPr>
        <w:footnoteRef/>
      </w:r>
      <w:r w:rsidRPr="003B6B59">
        <w:rPr>
          <w:rStyle w:val="FootnoteReference"/>
        </w:rPr>
        <w:t xml:space="preserve"> </w:t>
      </w:r>
      <w:r w:rsidRPr="001411F4">
        <w:t>Plus any tax that may be chargeable to the applicants.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1F4" w:rsidRPr="00A45145" w:rsidRDefault="001411F4" w:rsidP="00A45145">
    <w:pPr>
      <w:jc w:val="center"/>
    </w:pPr>
    <w:r>
      <w:rPr>
        <w:noProof/>
        <w:lang w:val="en-US" w:eastAsia="ja-JP"/>
      </w:rPr>
      <w:drawing>
        <wp:inline distT="0" distB="0" distL="0" distR="0" wp14:anchorId="6C5E311B" wp14:editId="748ED0EA">
          <wp:extent cx="2962275" cy="1219200"/>
          <wp:effectExtent l="0" t="0" r="9525" b="0"/>
          <wp:docPr id="48" name="Picture 4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87E12" w:rsidRPr="00B91668" w:rsidRDefault="00EE619D" w:rsidP="000318F7">
    <w:pPr>
      <w:jc w:val="center"/>
      <w:rPr>
        <w:sz w:val="4"/>
        <w:szCs w:val="4"/>
      </w:rPr>
    </w:pPr>
  </w:p>
  <w:p w:rsidR="00787E12" w:rsidRPr="00B91668" w:rsidRDefault="00EE619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1F4" w:rsidRPr="00A45145" w:rsidRDefault="001411F4" w:rsidP="00A45145">
    <w:pPr>
      <w:jc w:val="center"/>
    </w:pPr>
    <w:r>
      <w:rPr>
        <w:noProof/>
        <w:lang w:val="en-US" w:eastAsia="ja-JP"/>
      </w:rPr>
      <w:drawing>
        <wp:inline distT="0" distB="0" distL="0" distR="0" wp14:anchorId="25F1A7CE" wp14:editId="42BF5AFC">
          <wp:extent cx="2962275" cy="1219200"/>
          <wp:effectExtent l="0" t="0" r="9525" b="0"/>
          <wp:docPr id="43" name="Picture 4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87E12" w:rsidRPr="00B91668" w:rsidRDefault="00EE619D" w:rsidP="00B6415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12" w:rsidRPr="005C3A15" w:rsidRDefault="001411F4" w:rsidP="006372F5">
    <w:pPr>
      <w:pStyle w:val="JuHeader"/>
    </w:pPr>
    <w:r>
      <w:t xml:space="preserve">CHOBANOV </w:t>
    </w:r>
    <w:r w:rsidR="001860D3" w:rsidRPr="001860D3">
      <w:t xml:space="preserve">AND KOYRUSHKI </w:t>
    </w:r>
    <w:r>
      <w:t>v. BULGARIA</w:t>
    </w:r>
    <w:r w:rsidR="0048584C" w:rsidRPr="004D0EC7">
      <w:t xml:space="preserve"> </w:t>
    </w:r>
    <w:r w:rsidR="0048584C">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12" w:rsidRPr="00DE7D3F" w:rsidRDefault="001411F4" w:rsidP="00BD554D">
    <w:pPr>
      <w:pStyle w:val="JuHeader"/>
    </w:pPr>
    <w:r>
      <w:t xml:space="preserve">CHOBANOV </w:t>
    </w:r>
    <w:r w:rsidR="001860D3" w:rsidRPr="001860D3">
      <w:t xml:space="preserve">AND KOYRUSHKI </w:t>
    </w:r>
    <w:r>
      <w:t>v. BULGARIA</w:t>
    </w:r>
    <w:r w:rsidR="0048584C" w:rsidRPr="00DE7D3F">
      <w:t xml:space="preserve"> </w:t>
    </w:r>
    <w:r w:rsidR="0048584C" w:rsidRPr="00BD554D">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FB7" w:rsidRPr="005C3A15" w:rsidRDefault="001411F4" w:rsidP="00E026EC">
    <w:pPr>
      <w:pStyle w:val="JuHeader"/>
    </w:pPr>
    <w:r>
      <w:t xml:space="preserve">CHOBANOV </w:t>
    </w:r>
    <w:r w:rsidR="00540A90" w:rsidRPr="00540A90">
      <w:t xml:space="preserve">AND KOYRUSHKI </w:t>
    </w:r>
    <w:r>
      <w:t>v. BULGARIA</w:t>
    </w:r>
    <w:r w:rsidR="0048584C" w:rsidRPr="004D0EC7">
      <w:t xml:space="preserve"> </w:t>
    </w:r>
    <w:r w:rsidR="0048584C">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FB7" w:rsidRPr="00DE7D3F" w:rsidRDefault="001411F4" w:rsidP="00E026EC">
    <w:pPr>
      <w:pStyle w:val="JuHeader"/>
    </w:pPr>
    <w:r>
      <w:t xml:space="preserve">CHOBANOV </w:t>
    </w:r>
    <w:r w:rsidR="00540A90" w:rsidRPr="00540A90">
      <w:t xml:space="preserve">AND KOYRUSHKI </w:t>
    </w:r>
    <w:r>
      <w:t>v. BULGARIA</w:t>
    </w:r>
    <w:r w:rsidR="0048584C" w:rsidRPr="00DE7D3F">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A8741ACC"/>
    <w:lvl w:ilvl="0">
      <w:start w:val="1"/>
      <w:numFmt w:val="none"/>
      <w:suff w:val="nothing"/>
      <w:lvlText w:val="%1"/>
      <w:lvlJc w:val="left"/>
      <w:pPr>
        <w:ind w:left="0" w:firstLine="0"/>
      </w:pPr>
      <w:rPr>
        <w:rFonts w:hint="default"/>
      </w:rPr>
    </w:lvl>
    <w:lvl w:ilvl="1">
      <w:start w:val="1"/>
      <w:numFmt w:val="upperRoman"/>
      <w:suff w:val="space"/>
      <w:lvlText w:val="%2."/>
      <w:lvlJc w:val="left"/>
      <w:pPr>
        <w:ind w:left="357" w:hanging="357"/>
      </w:pPr>
      <w:rPr>
        <w:rFonts w:hint="default"/>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hint="default"/>
      </w:rPr>
    </w:lvl>
    <w:lvl w:ilvl="7">
      <w:start w:val="1"/>
      <w:numFmt w:val="bullet"/>
      <w:lvlText w:val="‒"/>
      <w:lvlJc w:val="left"/>
      <w:pPr>
        <w:ind w:left="1418" w:hanging="227"/>
      </w:pPr>
      <w:rPr>
        <w:rFonts w:ascii="Times New Roman" w:hAnsi="Times New Roman" w:cs="Times New Roman" w:hint="default"/>
        <w:color w:val="auto"/>
      </w:rPr>
    </w:lvl>
    <w:lvl w:ilvl="8">
      <w:start w:val="1"/>
      <w:numFmt w:val="bullet"/>
      <w:lvlText w:val="▪"/>
      <w:lvlJc w:val="left"/>
      <w:pPr>
        <w:ind w:left="1644" w:hanging="226"/>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9C52F75"/>
    <w:multiLevelType w:val="hybridMultilevel"/>
    <w:tmpl w:val="99DE50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9" w15:restartNumberingAfterBreak="0">
    <w:nsid w:val="67FD1241"/>
    <w:multiLevelType w:val="hybridMultilevel"/>
    <w:tmpl w:val="F6D86CC2"/>
    <w:lvl w:ilvl="0" w:tplc="A266A02A">
      <w:start w:val="1"/>
      <w:numFmt w:val="bullet"/>
      <w:pStyle w:val="ListBullet"/>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69B170C5"/>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20"/>
  </w:num>
  <w:num w:numId="10">
    <w:abstractNumId w:val="18"/>
  </w:num>
  <w:num w:numId="11">
    <w:abstractNumId w:val="9"/>
    <w:lvlOverride w:ilvl="0">
      <w:lvl w:ilvl="0">
        <w:start w:val="1"/>
        <w:numFmt w:val="decimal"/>
        <w:pStyle w:val="JuList"/>
        <w:lvlText w:val="%1."/>
        <w:lvlJc w:val="left"/>
        <w:pPr>
          <w:tabs>
            <w:tab w:val="num" w:pos="340"/>
          </w:tabs>
          <w:ind w:left="340" w:hanging="340"/>
        </w:pPr>
        <w:rPr>
          <w:rFonts w:hint="default"/>
          <w:i w:val="0"/>
        </w:rPr>
      </w:lvl>
    </w:lvlOverride>
  </w:num>
  <w:num w:numId="12">
    <w:abstractNumId w:val="1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0"/>
  </w:num>
  <w:num w:numId="23">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evenAndOddHeaders/>
  <w:drawingGridHorizontalSpacing w:val="110"/>
  <w:displayHorizontalDrawingGridEvery w:val="2"/>
  <w:displayVerticalDrawingGridEvery w:val="2"/>
  <w:characterSpacingControl w:val="doNotCompress"/>
  <w:hdrShapeDefaults>
    <o:shapedefaults v:ext="edit" spidmax="26625"/>
  </w:hdrShapeDefaults>
  <w:footnotePr>
    <w:numRestart w:val="eachPage"/>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1411F4"/>
    <w:rsid w:val="0005197E"/>
    <w:rsid w:val="00076B1B"/>
    <w:rsid w:val="00135384"/>
    <w:rsid w:val="001411F4"/>
    <w:rsid w:val="00146A87"/>
    <w:rsid w:val="00171521"/>
    <w:rsid w:val="001860D3"/>
    <w:rsid w:val="0020434E"/>
    <w:rsid w:val="002429CF"/>
    <w:rsid w:val="00254234"/>
    <w:rsid w:val="00276852"/>
    <w:rsid w:val="00337785"/>
    <w:rsid w:val="003B6B59"/>
    <w:rsid w:val="0048584C"/>
    <w:rsid w:val="00497FF8"/>
    <w:rsid w:val="00540A90"/>
    <w:rsid w:val="00555A1D"/>
    <w:rsid w:val="00573202"/>
    <w:rsid w:val="00656431"/>
    <w:rsid w:val="007C5E90"/>
    <w:rsid w:val="007F018A"/>
    <w:rsid w:val="00814CED"/>
    <w:rsid w:val="00860732"/>
    <w:rsid w:val="008B21D0"/>
    <w:rsid w:val="009522DD"/>
    <w:rsid w:val="009E432D"/>
    <w:rsid w:val="00A329E0"/>
    <w:rsid w:val="00A94CA7"/>
    <w:rsid w:val="00B91668"/>
    <w:rsid w:val="00BD554D"/>
    <w:rsid w:val="00BF3DEE"/>
    <w:rsid w:val="00C3265C"/>
    <w:rsid w:val="00C70DEA"/>
    <w:rsid w:val="00CD05F6"/>
    <w:rsid w:val="00D74453"/>
    <w:rsid w:val="00D82713"/>
    <w:rsid w:val="00DB0E19"/>
    <w:rsid w:val="00EE619D"/>
    <w:rsid w:val="00F27855"/>
    <w:rsid w:val="00FC6A9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54234"/>
    <w:rPr>
      <w:sz w:val="24"/>
      <w:szCs w:val="24"/>
      <w:lang w:val="en-GB"/>
    </w:rPr>
  </w:style>
  <w:style w:type="paragraph" w:styleId="Heading1">
    <w:name w:val="heading 1"/>
    <w:basedOn w:val="Normal"/>
    <w:next w:val="Normal"/>
    <w:link w:val="Heading1Char"/>
    <w:uiPriority w:val="98"/>
    <w:semiHidden/>
    <w:rsid w:val="00BD554D"/>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BD554D"/>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BD554D"/>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8"/>
    <w:semiHidden/>
    <w:rsid w:val="00BD554D"/>
    <w:pPr>
      <w:numPr>
        <w:ilvl w:val="3"/>
        <w:numId w:val="9"/>
      </w:num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8"/>
    <w:semiHidden/>
    <w:qFormat/>
    <w:rsid w:val="00BD554D"/>
    <w:pPr>
      <w:numPr>
        <w:ilvl w:val="4"/>
        <w:numId w:val="9"/>
      </w:num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8"/>
    <w:semiHidden/>
    <w:rsid w:val="00BD554D"/>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8"/>
    <w:semiHidden/>
    <w:qFormat/>
    <w:rsid w:val="00BD554D"/>
    <w:pPr>
      <w:numPr>
        <w:ilvl w:val="6"/>
        <w:numId w:val="9"/>
      </w:num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8"/>
    <w:semiHidden/>
    <w:qFormat/>
    <w:rsid w:val="00BD554D"/>
    <w:pPr>
      <w:numPr>
        <w:ilvl w:val="7"/>
        <w:numId w:val="9"/>
      </w:num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BD554D"/>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BD554D"/>
    <w:rPr>
      <w:rFonts w:ascii="Tahoma" w:hAnsi="Tahoma" w:cs="Tahoma"/>
      <w:sz w:val="16"/>
      <w:szCs w:val="16"/>
    </w:rPr>
  </w:style>
  <w:style w:type="character" w:customStyle="1" w:styleId="BalloonTextChar">
    <w:name w:val="Balloon Text Char"/>
    <w:basedOn w:val="DefaultParagraphFont"/>
    <w:link w:val="BalloonText"/>
    <w:uiPriority w:val="98"/>
    <w:semiHidden/>
    <w:rsid w:val="00BD554D"/>
    <w:rPr>
      <w:rFonts w:ascii="Tahoma" w:hAnsi="Tahoma" w:cs="Tahoma"/>
      <w:sz w:val="16"/>
      <w:szCs w:val="16"/>
      <w:lang w:val="en-GB"/>
    </w:rPr>
  </w:style>
  <w:style w:type="character" w:styleId="BookTitle">
    <w:name w:val="Book Title"/>
    <w:uiPriority w:val="98"/>
    <w:semiHidden/>
    <w:qFormat/>
    <w:rsid w:val="00BD554D"/>
    <w:rPr>
      <w:i/>
      <w:iCs/>
      <w:smallCaps/>
      <w:spacing w:val="5"/>
    </w:rPr>
  </w:style>
  <w:style w:type="paragraph" w:customStyle="1" w:styleId="JuHeader">
    <w:name w:val="Ju_Header"/>
    <w:aliases w:val="_Header"/>
    <w:basedOn w:val="Header"/>
    <w:uiPriority w:val="29"/>
    <w:qFormat/>
    <w:rsid w:val="00BD554D"/>
    <w:pPr>
      <w:tabs>
        <w:tab w:val="clear" w:pos="4536"/>
        <w:tab w:val="clear" w:pos="9072"/>
      </w:tabs>
      <w:jc w:val="center"/>
    </w:pPr>
    <w:rPr>
      <w:sz w:val="18"/>
    </w:rPr>
  </w:style>
  <w:style w:type="paragraph" w:customStyle="1" w:styleId="DecList">
    <w:name w:val="Dec_List"/>
    <w:aliases w:val="_List"/>
    <w:basedOn w:val="JuList"/>
    <w:uiPriority w:val="22"/>
    <w:rsid w:val="00BD554D"/>
    <w:pPr>
      <w:numPr>
        <w:numId w:val="0"/>
      </w:numPr>
      <w:ind w:left="284"/>
    </w:pPr>
  </w:style>
  <w:style w:type="character" w:styleId="Strong">
    <w:name w:val="Strong"/>
    <w:uiPriority w:val="98"/>
    <w:semiHidden/>
    <w:qFormat/>
    <w:rsid w:val="00BD554D"/>
    <w:rPr>
      <w:b/>
      <w:bCs/>
    </w:rPr>
  </w:style>
  <w:style w:type="paragraph" w:styleId="NoSpacing">
    <w:name w:val="No Spacing"/>
    <w:basedOn w:val="Normal"/>
    <w:link w:val="NoSpacingChar"/>
    <w:uiPriority w:val="98"/>
    <w:semiHidden/>
    <w:qFormat/>
    <w:rsid w:val="00BD554D"/>
  </w:style>
  <w:style w:type="character" w:customStyle="1" w:styleId="NoSpacingChar">
    <w:name w:val="No Spacing Char"/>
    <w:basedOn w:val="DefaultParagraphFont"/>
    <w:link w:val="NoSpacing"/>
    <w:uiPriority w:val="98"/>
    <w:semiHidden/>
    <w:rsid w:val="00BD554D"/>
    <w:rPr>
      <w:sz w:val="24"/>
      <w:szCs w:val="24"/>
      <w:lang w:val="en-GB"/>
    </w:rPr>
  </w:style>
  <w:style w:type="paragraph" w:customStyle="1" w:styleId="JuQuot">
    <w:name w:val="Ju_Quot"/>
    <w:aliases w:val="_Quote"/>
    <w:basedOn w:val="NormalJustified"/>
    <w:uiPriority w:val="20"/>
    <w:qFormat/>
    <w:rsid w:val="00BD554D"/>
    <w:pPr>
      <w:spacing w:before="120" w:after="120"/>
      <w:ind w:left="425" w:firstLine="142"/>
    </w:pPr>
    <w:rPr>
      <w:sz w:val="20"/>
    </w:rPr>
  </w:style>
  <w:style w:type="paragraph" w:customStyle="1" w:styleId="JuList">
    <w:name w:val="Ju_List"/>
    <w:aliases w:val="_List_1"/>
    <w:basedOn w:val="NormalJustified"/>
    <w:uiPriority w:val="23"/>
    <w:qFormat/>
    <w:rsid w:val="00BD554D"/>
    <w:pPr>
      <w:numPr>
        <w:numId w:val="11"/>
      </w:numPr>
      <w:spacing w:before="280" w:after="60"/>
    </w:pPr>
  </w:style>
  <w:style w:type="paragraph" w:customStyle="1" w:styleId="JuListi">
    <w:name w:val="Ju_List_i"/>
    <w:aliases w:val="_List_3"/>
    <w:basedOn w:val="NormalJustified"/>
    <w:uiPriority w:val="23"/>
    <w:rsid w:val="00BD554D"/>
    <w:pPr>
      <w:numPr>
        <w:ilvl w:val="2"/>
        <w:numId w:val="11"/>
      </w:numPr>
    </w:pPr>
  </w:style>
  <w:style w:type="paragraph" w:customStyle="1" w:styleId="JuTitle">
    <w:name w:val="Ju_Title"/>
    <w:aliases w:val="_Title_2"/>
    <w:basedOn w:val="Normal"/>
    <w:next w:val="JuPara"/>
    <w:uiPriority w:val="38"/>
    <w:qFormat/>
    <w:rsid w:val="00BD554D"/>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BD554D"/>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BD554D"/>
    <w:pPr>
      <w:keepNext/>
      <w:spacing w:before="100" w:beforeAutospacing="1" w:after="120"/>
      <w:contextualSpacing/>
      <w:jc w:val="center"/>
    </w:pPr>
    <w:rPr>
      <w:b/>
      <w:sz w:val="20"/>
    </w:rPr>
  </w:style>
  <w:style w:type="numbering" w:customStyle="1" w:styleId="ECHRA1StyleBulletedSquare">
    <w:name w:val="ECHR_A1_Style_Bulleted_Square"/>
    <w:basedOn w:val="NoList"/>
    <w:rsid w:val="00BD554D"/>
    <w:pPr>
      <w:numPr>
        <w:numId w:val="4"/>
      </w:numPr>
    </w:pPr>
  </w:style>
  <w:style w:type="numbering" w:customStyle="1" w:styleId="ECHRA1StyleList">
    <w:name w:val="ECHR_A1_Style_List"/>
    <w:basedOn w:val="NoList"/>
    <w:uiPriority w:val="99"/>
    <w:rsid w:val="00BD554D"/>
    <w:pPr>
      <w:numPr>
        <w:numId w:val="5"/>
      </w:numPr>
    </w:pPr>
  </w:style>
  <w:style w:type="paragraph" w:customStyle="1" w:styleId="JuHHead">
    <w:name w:val="Ju_H_Head"/>
    <w:aliases w:val="_Head_1"/>
    <w:basedOn w:val="Normal"/>
    <w:next w:val="JuPara"/>
    <w:uiPriority w:val="17"/>
    <w:qFormat/>
    <w:rsid w:val="00BD554D"/>
    <w:pPr>
      <w:keepNext/>
      <w:keepLines/>
      <w:numPr>
        <w:numId w:val="10"/>
      </w:numPr>
      <w:spacing w:before="100" w:beforeAutospacing="1" w:after="240"/>
      <w:jc w:val="both"/>
      <w:outlineLvl w:val="0"/>
    </w:pPr>
    <w:rPr>
      <w:caps/>
      <w:sz w:val="28"/>
    </w:rPr>
  </w:style>
  <w:style w:type="numbering" w:customStyle="1" w:styleId="ECHRA1StyleNumberedList">
    <w:name w:val="ECHR_A1_Style_Numbered_List"/>
    <w:basedOn w:val="NoList"/>
    <w:rsid w:val="00BD554D"/>
    <w:pPr>
      <w:numPr>
        <w:numId w:val="6"/>
      </w:numPr>
    </w:pPr>
  </w:style>
  <w:style w:type="table" w:customStyle="1" w:styleId="ECHRTable2019">
    <w:name w:val="ECHR_Table_2019"/>
    <w:basedOn w:val="TableNormal"/>
    <w:uiPriority w:val="99"/>
    <w:rsid w:val="00BD554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BD554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BD554D"/>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BD554D"/>
    <w:rPr>
      <w:sz w:val="8"/>
    </w:rPr>
  </w:style>
  <w:style w:type="paragraph" w:customStyle="1" w:styleId="JuCourt">
    <w:name w:val="Ju_Court"/>
    <w:aliases w:val="_Court_Names"/>
    <w:basedOn w:val="Normal"/>
    <w:next w:val="Normal"/>
    <w:uiPriority w:val="32"/>
    <w:qFormat/>
    <w:rsid w:val="00BD554D"/>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1"/>
    <w:qFormat/>
    <w:rsid w:val="00BD554D"/>
    <w:pPr>
      <w:tabs>
        <w:tab w:val="center" w:pos="6407"/>
      </w:tabs>
      <w:spacing w:before="720"/>
      <w:jc w:val="right"/>
    </w:pPr>
  </w:style>
  <w:style w:type="character" w:customStyle="1" w:styleId="JuITMark">
    <w:name w:val="Ju_ITMark"/>
    <w:aliases w:val="_ITMark"/>
    <w:basedOn w:val="DefaultParagraphFont"/>
    <w:uiPriority w:val="43"/>
    <w:semiHidden/>
    <w:qFormat/>
    <w:rsid w:val="00BD554D"/>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Normal"/>
    <w:next w:val="JuPara"/>
    <w:uiPriority w:val="17"/>
    <w:qFormat/>
    <w:rsid w:val="00BD554D"/>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
    <w:next w:val="JuPara"/>
    <w:uiPriority w:val="17"/>
    <w:qFormat/>
    <w:rsid w:val="00BD554D"/>
    <w:pPr>
      <w:keepNext/>
      <w:keepLines/>
      <w:numPr>
        <w:ilvl w:val="2"/>
        <w:numId w:val="10"/>
      </w:numPr>
      <w:spacing w:before="100" w:beforeAutospacing="1" w:after="240"/>
      <w:jc w:val="both"/>
      <w:outlineLvl w:val="2"/>
    </w:pPr>
    <w:rPr>
      <w:b/>
    </w:rPr>
  </w:style>
  <w:style w:type="paragraph" w:customStyle="1" w:styleId="JuH1">
    <w:name w:val="Ju_H_1."/>
    <w:aliases w:val="_Head_4"/>
    <w:basedOn w:val="Normal"/>
    <w:next w:val="JuPara"/>
    <w:uiPriority w:val="17"/>
    <w:rsid w:val="00BD554D"/>
    <w:pPr>
      <w:keepNext/>
      <w:keepLines/>
      <w:numPr>
        <w:ilvl w:val="3"/>
        <w:numId w:val="10"/>
      </w:numPr>
      <w:spacing w:before="100" w:beforeAutospacing="1" w:after="120"/>
      <w:jc w:val="both"/>
      <w:outlineLvl w:val="3"/>
    </w:pPr>
    <w:rPr>
      <w:i/>
    </w:rPr>
  </w:style>
  <w:style w:type="paragraph" w:customStyle="1" w:styleId="JuHa0">
    <w:name w:val="Ju_H_a"/>
    <w:aliases w:val="_Head_5"/>
    <w:basedOn w:val="Normal"/>
    <w:next w:val="JuPara"/>
    <w:uiPriority w:val="17"/>
    <w:rsid w:val="00BD554D"/>
    <w:pPr>
      <w:keepNext/>
      <w:keepLines/>
      <w:numPr>
        <w:ilvl w:val="4"/>
        <w:numId w:val="10"/>
      </w:numPr>
      <w:spacing w:before="100" w:beforeAutospacing="1" w:after="120"/>
      <w:jc w:val="both"/>
      <w:outlineLvl w:val="4"/>
    </w:pPr>
    <w:rPr>
      <w:b/>
      <w:sz w:val="20"/>
    </w:rPr>
  </w:style>
  <w:style w:type="paragraph" w:styleId="Header">
    <w:name w:val="header"/>
    <w:basedOn w:val="Normal"/>
    <w:link w:val="HeaderChar"/>
    <w:uiPriority w:val="98"/>
    <w:semiHidden/>
    <w:rsid w:val="00BD554D"/>
    <w:pPr>
      <w:tabs>
        <w:tab w:val="center" w:pos="4536"/>
        <w:tab w:val="right" w:pos="9072"/>
      </w:tabs>
    </w:pPr>
  </w:style>
  <w:style w:type="character" w:customStyle="1" w:styleId="HeaderChar">
    <w:name w:val="Header Char"/>
    <w:basedOn w:val="DefaultParagraphFont"/>
    <w:link w:val="Header"/>
    <w:uiPriority w:val="98"/>
    <w:semiHidden/>
    <w:rsid w:val="00BD554D"/>
    <w:rPr>
      <w:sz w:val="24"/>
      <w:szCs w:val="24"/>
      <w:lang w:val="en-GB"/>
    </w:rPr>
  </w:style>
  <w:style w:type="character" w:customStyle="1" w:styleId="Heading1Char">
    <w:name w:val="Heading 1 Char"/>
    <w:basedOn w:val="DefaultParagraphFont"/>
    <w:link w:val="Heading1"/>
    <w:uiPriority w:val="98"/>
    <w:semiHidden/>
    <w:rsid w:val="00BD554D"/>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Normal"/>
    <w:next w:val="JuPara"/>
    <w:uiPriority w:val="17"/>
    <w:rsid w:val="00BD554D"/>
    <w:pPr>
      <w:keepNext/>
      <w:keepLines/>
      <w:numPr>
        <w:ilvl w:val="5"/>
        <w:numId w:val="10"/>
      </w:numPr>
      <w:spacing w:before="100" w:beforeAutospacing="1" w:after="120"/>
      <w:jc w:val="both"/>
      <w:outlineLvl w:val="5"/>
    </w:pPr>
    <w:rPr>
      <w:i/>
      <w:sz w:val="20"/>
    </w:rPr>
  </w:style>
  <w:style w:type="paragraph" w:customStyle="1" w:styleId="JuHalpha">
    <w:name w:val="Ju_H_alpha"/>
    <w:aliases w:val="_Head_7"/>
    <w:basedOn w:val="Normal"/>
    <w:next w:val="JuPara"/>
    <w:uiPriority w:val="17"/>
    <w:rsid w:val="00BD554D"/>
    <w:pPr>
      <w:keepNext/>
      <w:keepLines/>
      <w:numPr>
        <w:ilvl w:val="6"/>
        <w:numId w:val="10"/>
      </w:numPr>
      <w:spacing w:before="100" w:beforeAutospacing="1" w:after="120"/>
      <w:jc w:val="both"/>
      <w:outlineLvl w:val="6"/>
    </w:pPr>
    <w:rPr>
      <w:sz w:val="20"/>
    </w:rPr>
  </w:style>
  <w:style w:type="character" w:customStyle="1" w:styleId="Heading2Char">
    <w:name w:val="Heading 2 Char"/>
    <w:basedOn w:val="DefaultParagraphFont"/>
    <w:link w:val="Heading2"/>
    <w:uiPriority w:val="98"/>
    <w:semiHidden/>
    <w:rsid w:val="00BD554D"/>
    <w:rPr>
      <w:rFonts w:asciiTheme="majorHAnsi" w:eastAsiaTheme="majorEastAsia" w:hAnsiTheme="majorHAnsi" w:cstheme="majorBidi"/>
      <w:b/>
      <w:bCs/>
      <w:color w:val="4D4D4D"/>
      <w:sz w:val="26"/>
      <w:szCs w:val="26"/>
      <w:lang w:val="en-GB"/>
    </w:rPr>
  </w:style>
  <w:style w:type="paragraph" w:customStyle="1" w:styleId="JuH">
    <w:name w:val="Ju_H_–"/>
    <w:aliases w:val="_Head_8"/>
    <w:basedOn w:val="Normal"/>
    <w:next w:val="JuPara"/>
    <w:uiPriority w:val="17"/>
    <w:rsid w:val="00BD554D"/>
    <w:pPr>
      <w:keepNext/>
      <w:keepLines/>
      <w:numPr>
        <w:ilvl w:val="7"/>
        <w:numId w:val="10"/>
      </w:numPr>
      <w:spacing w:before="100" w:beforeAutospacing="1" w:after="120"/>
      <w:jc w:val="both"/>
      <w:outlineLvl w:val="7"/>
    </w:pPr>
    <w:rPr>
      <w:i/>
      <w:sz w:val="20"/>
    </w:rPr>
  </w:style>
  <w:style w:type="character" w:customStyle="1" w:styleId="JUNAMES">
    <w:name w:val="JU_NAMES"/>
    <w:aliases w:val="_Ju_Names"/>
    <w:uiPriority w:val="33"/>
    <w:qFormat/>
    <w:rsid w:val="00BD554D"/>
    <w:rPr>
      <w:caps w:val="0"/>
      <w:smallCaps/>
    </w:rPr>
  </w:style>
  <w:style w:type="character" w:customStyle="1" w:styleId="Heading3Char">
    <w:name w:val="Heading 3 Char"/>
    <w:basedOn w:val="DefaultParagraphFont"/>
    <w:link w:val="Heading3"/>
    <w:uiPriority w:val="98"/>
    <w:semiHidden/>
    <w:rsid w:val="00BD554D"/>
    <w:rPr>
      <w:rFonts w:asciiTheme="majorHAnsi" w:eastAsiaTheme="majorEastAsia" w:hAnsiTheme="majorHAnsi" w:cstheme="majorBidi"/>
      <w:b/>
      <w:bCs/>
      <w:color w:val="5F5F5F"/>
      <w:sz w:val="24"/>
      <w:szCs w:val="24"/>
      <w:lang w:val="en-GB"/>
    </w:rPr>
  </w:style>
  <w:style w:type="paragraph" w:customStyle="1" w:styleId="JuLista">
    <w:name w:val="Ju_List_a"/>
    <w:aliases w:val="_List_2"/>
    <w:basedOn w:val="NormalJustified"/>
    <w:uiPriority w:val="23"/>
    <w:rsid w:val="00BD554D"/>
    <w:pPr>
      <w:numPr>
        <w:ilvl w:val="1"/>
        <w:numId w:val="11"/>
      </w:numPr>
    </w:pPr>
  </w:style>
  <w:style w:type="paragraph" w:customStyle="1" w:styleId="NormalJustified">
    <w:name w:val="Normal_Justified"/>
    <w:basedOn w:val="Normal"/>
    <w:semiHidden/>
    <w:rsid w:val="00BD554D"/>
    <w:pPr>
      <w:jc w:val="both"/>
    </w:pPr>
  </w:style>
  <w:style w:type="character" w:customStyle="1" w:styleId="Heading4Char">
    <w:name w:val="Heading 4 Char"/>
    <w:basedOn w:val="DefaultParagraphFont"/>
    <w:link w:val="Heading4"/>
    <w:uiPriority w:val="98"/>
    <w:semiHidden/>
    <w:rsid w:val="00BD554D"/>
    <w:rPr>
      <w:rFonts w:asciiTheme="majorHAnsi" w:eastAsiaTheme="majorEastAsia" w:hAnsiTheme="majorHAnsi" w:cstheme="majorBidi"/>
      <w:b/>
      <w:bCs/>
      <w:i/>
      <w:iCs/>
      <w:color w:val="777777"/>
      <w:sz w:val="24"/>
      <w:szCs w:val="24"/>
      <w:lang w:val="en-GB"/>
    </w:rPr>
  </w:style>
  <w:style w:type="character" w:customStyle="1" w:styleId="Heading5Char">
    <w:name w:val="Heading 5 Char"/>
    <w:basedOn w:val="DefaultParagraphFont"/>
    <w:link w:val="Heading5"/>
    <w:uiPriority w:val="98"/>
    <w:semiHidden/>
    <w:rsid w:val="00BD554D"/>
    <w:rPr>
      <w:rFonts w:asciiTheme="majorHAnsi" w:eastAsiaTheme="majorEastAsia" w:hAnsiTheme="majorHAnsi" w:cstheme="majorBidi"/>
      <w:b/>
      <w:bCs/>
      <w:color w:val="808080"/>
      <w:sz w:val="24"/>
      <w:szCs w:val="24"/>
      <w:lang w:val="en-GB"/>
    </w:rPr>
  </w:style>
  <w:style w:type="character" w:styleId="SubtleEmphasis">
    <w:name w:val="Subtle Emphasis"/>
    <w:uiPriority w:val="98"/>
    <w:semiHidden/>
    <w:qFormat/>
    <w:rsid w:val="00BD554D"/>
    <w:rPr>
      <w:i/>
      <w:iCs/>
    </w:rPr>
  </w:style>
  <w:style w:type="table" w:customStyle="1" w:styleId="ECHRTable">
    <w:name w:val="ECHR_Table"/>
    <w:basedOn w:val="TableNormal"/>
    <w:rsid w:val="00BD554D"/>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BD554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BD554D"/>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BD554D"/>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BD554D"/>
    <w:pPr>
      <w:keepNext/>
      <w:keepLines/>
      <w:spacing w:after="280"/>
      <w:ind w:firstLine="0"/>
      <w:jc w:val="center"/>
    </w:pPr>
    <w:rPr>
      <w:rFonts w:asciiTheme="majorHAnsi" w:hAnsiTheme="majorHAnsi"/>
    </w:rPr>
  </w:style>
  <w:style w:type="character" w:styleId="Emphasis">
    <w:name w:val="Emphasis"/>
    <w:uiPriority w:val="98"/>
    <w:semiHidden/>
    <w:qFormat/>
    <w:rsid w:val="00BD554D"/>
    <w:rPr>
      <w:b/>
      <w:bCs/>
      <w:i/>
      <w:iCs/>
      <w:spacing w:val="10"/>
      <w:bdr w:val="none" w:sz="0" w:space="0" w:color="auto"/>
      <w:shd w:val="clear" w:color="auto" w:fill="auto"/>
    </w:rPr>
  </w:style>
  <w:style w:type="paragraph" w:styleId="Footer0">
    <w:name w:val="footer"/>
    <w:basedOn w:val="Normal"/>
    <w:link w:val="FooterChar"/>
    <w:uiPriority w:val="98"/>
    <w:semiHidden/>
    <w:rsid w:val="00BD554D"/>
    <w:pPr>
      <w:tabs>
        <w:tab w:val="center" w:pos="3686"/>
        <w:tab w:val="right" w:pos="7371"/>
      </w:tabs>
    </w:pPr>
  </w:style>
  <w:style w:type="character" w:customStyle="1" w:styleId="FooterChar">
    <w:name w:val="Footer Char"/>
    <w:basedOn w:val="DefaultParagraphFont"/>
    <w:link w:val="Footer0"/>
    <w:uiPriority w:val="98"/>
    <w:semiHidden/>
    <w:rsid w:val="00BD554D"/>
    <w:rPr>
      <w:sz w:val="24"/>
      <w:szCs w:val="24"/>
      <w:lang w:val="en-GB"/>
    </w:rPr>
  </w:style>
  <w:style w:type="character" w:styleId="FootnoteReference">
    <w:name w:val="footnote reference"/>
    <w:basedOn w:val="DefaultParagraphFont"/>
    <w:uiPriority w:val="98"/>
    <w:semiHidden/>
    <w:rsid w:val="00BD554D"/>
    <w:rPr>
      <w:vertAlign w:val="superscript"/>
    </w:rPr>
  </w:style>
  <w:style w:type="paragraph" w:styleId="FootnoteText">
    <w:name w:val="footnote text"/>
    <w:basedOn w:val="Normal"/>
    <w:link w:val="FootnoteTextChar"/>
    <w:uiPriority w:val="98"/>
    <w:semiHidden/>
    <w:rsid w:val="00BD554D"/>
    <w:rPr>
      <w:sz w:val="20"/>
      <w:szCs w:val="20"/>
    </w:rPr>
  </w:style>
  <w:style w:type="character" w:customStyle="1" w:styleId="FootnoteTextChar">
    <w:name w:val="Footnote Text Char"/>
    <w:basedOn w:val="DefaultParagraphFont"/>
    <w:link w:val="FootnoteText"/>
    <w:uiPriority w:val="98"/>
    <w:semiHidden/>
    <w:rsid w:val="00BD554D"/>
    <w:rPr>
      <w:sz w:val="20"/>
      <w:szCs w:val="20"/>
      <w:lang w:val="en-GB"/>
    </w:rPr>
  </w:style>
  <w:style w:type="character" w:customStyle="1" w:styleId="Heading6Char">
    <w:name w:val="Heading 6 Char"/>
    <w:basedOn w:val="DefaultParagraphFont"/>
    <w:link w:val="Heading6"/>
    <w:uiPriority w:val="98"/>
    <w:semiHidden/>
    <w:rsid w:val="00BD554D"/>
    <w:rPr>
      <w:rFonts w:asciiTheme="majorHAnsi" w:eastAsiaTheme="majorEastAsia" w:hAnsiTheme="majorHAnsi" w:cstheme="majorBidi"/>
      <w:b/>
      <w:bCs/>
      <w:i/>
      <w:iCs/>
      <w:color w:val="7F7F7F" w:themeColor="text1" w:themeTint="80"/>
      <w:sz w:val="24"/>
      <w:szCs w:val="24"/>
      <w:lang w:val="en-GB" w:bidi="en-US"/>
    </w:rPr>
  </w:style>
  <w:style w:type="character" w:customStyle="1" w:styleId="Heading7Char">
    <w:name w:val="Heading 7 Char"/>
    <w:basedOn w:val="DefaultParagraphFont"/>
    <w:link w:val="Heading7"/>
    <w:uiPriority w:val="98"/>
    <w:semiHidden/>
    <w:rsid w:val="00BD554D"/>
    <w:rPr>
      <w:rFonts w:asciiTheme="majorHAnsi" w:eastAsiaTheme="majorEastAsia" w:hAnsiTheme="majorHAnsi" w:cstheme="majorBidi"/>
      <w:i/>
      <w:iCs/>
      <w:sz w:val="24"/>
      <w:szCs w:val="24"/>
      <w:lang w:val="en-GB" w:bidi="en-US"/>
    </w:rPr>
  </w:style>
  <w:style w:type="character" w:customStyle="1" w:styleId="Heading8Char">
    <w:name w:val="Heading 8 Char"/>
    <w:basedOn w:val="DefaultParagraphFont"/>
    <w:link w:val="Heading8"/>
    <w:uiPriority w:val="98"/>
    <w:semiHidden/>
    <w:rsid w:val="00BD554D"/>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BD554D"/>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BD554D"/>
    <w:rPr>
      <w:b/>
      <w:bCs/>
    </w:rPr>
  </w:style>
  <w:style w:type="paragraph" w:styleId="IntenseQuote">
    <w:name w:val="Intense Quote"/>
    <w:basedOn w:val="Normal"/>
    <w:next w:val="Normal"/>
    <w:link w:val="IntenseQuoteChar"/>
    <w:uiPriority w:val="98"/>
    <w:semiHidden/>
    <w:qFormat/>
    <w:rsid w:val="00BD554D"/>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BD554D"/>
    <w:rPr>
      <w:b/>
      <w:bCs/>
      <w:i/>
      <w:iCs/>
      <w:sz w:val="24"/>
      <w:szCs w:val="24"/>
      <w:lang w:val="en-GB" w:bidi="en-US"/>
    </w:rPr>
  </w:style>
  <w:style w:type="character" w:styleId="IntenseReference">
    <w:name w:val="Intense Reference"/>
    <w:uiPriority w:val="98"/>
    <w:semiHidden/>
    <w:qFormat/>
    <w:rsid w:val="00BD554D"/>
    <w:rPr>
      <w:smallCaps/>
      <w:spacing w:val="5"/>
      <w:u w:val="single"/>
    </w:rPr>
  </w:style>
  <w:style w:type="paragraph" w:styleId="ListParagraph">
    <w:name w:val="List Paragraph"/>
    <w:basedOn w:val="Normal"/>
    <w:uiPriority w:val="98"/>
    <w:semiHidden/>
    <w:qFormat/>
    <w:rsid w:val="00BD554D"/>
    <w:pPr>
      <w:ind w:left="720"/>
      <w:contextualSpacing/>
    </w:pPr>
  </w:style>
  <w:style w:type="table" w:customStyle="1" w:styleId="LtrTableAddress">
    <w:name w:val="Ltr_Table_Address"/>
    <w:aliases w:val="ECHR_Ltr_Table_Address"/>
    <w:basedOn w:val="TableNormal"/>
    <w:uiPriority w:val="99"/>
    <w:rsid w:val="00BD554D"/>
    <w:rPr>
      <w:sz w:val="24"/>
      <w:szCs w:val="24"/>
    </w:rPr>
    <w:tblPr>
      <w:tblInd w:w="5103" w:type="dxa"/>
    </w:tblPr>
  </w:style>
  <w:style w:type="paragraph" w:styleId="Quote">
    <w:name w:val="Quote"/>
    <w:basedOn w:val="Normal"/>
    <w:next w:val="Normal"/>
    <w:link w:val="QuoteChar"/>
    <w:uiPriority w:val="98"/>
    <w:semiHidden/>
    <w:qFormat/>
    <w:rsid w:val="00BD554D"/>
    <w:pPr>
      <w:spacing w:before="200"/>
      <w:ind w:left="360" w:right="360"/>
    </w:pPr>
    <w:rPr>
      <w:i/>
      <w:iCs/>
      <w:lang w:bidi="en-US"/>
    </w:rPr>
  </w:style>
  <w:style w:type="character" w:customStyle="1" w:styleId="QuoteChar">
    <w:name w:val="Quote Char"/>
    <w:basedOn w:val="DefaultParagraphFont"/>
    <w:link w:val="Quote"/>
    <w:uiPriority w:val="98"/>
    <w:semiHidden/>
    <w:rsid w:val="00BD554D"/>
    <w:rPr>
      <w:i/>
      <w:iCs/>
      <w:sz w:val="24"/>
      <w:szCs w:val="24"/>
      <w:lang w:val="en-GB" w:bidi="en-US"/>
    </w:rPr>
  </w:style>
  <w:style w:type="character" w:styleId="SubtleReference">
    <w:name w:val="Subtle Reference"/>
    <w:uiPriority w:val="98"/>
    <w:semiHidden/>
    <w:qFormat/>
    <w:rsid w:val="00BD554D"/>
    <w:rPr>
      <w:smallCaps/>
    </w:rPr>
  </w:style>
  <w:style w:type="table" w:styleId="TableGrid">
    <w:name w:val="Table Grid"/>
    <w:basedOn w:val="TableNormal"/>
    <w:uiPriority w:val="59"/>
    <w:semiHidden/>
    <w:rsid w:val="00BD554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BD554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BD554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BD554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BD554D"/>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BD554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BD554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BD554D"/>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BD554D"/>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BD554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BD554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BD554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BD554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BD554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BD554D"/>
    <w:pPr>
      <w:numPr>
        <w:numId w:val="1"/>
      </w:numPr>
    </w:pPr>
  </w:style>
  <w:style w:type="numbering" w:styleId="1ai">
    <w:name w:val="Outline List 1"/>
    <w:basedOn w:val="NoList"/>
    <w:uiPriority w:val="99"/>
    <w:semiHidden/>
    <w:unhideWhenUsed/>
    <w:rsid w:val="00BD554D"/>
    <w:pPr>
      <w:numPr>
        <w:numId w:val="2"/>
      </w:numPr>
    </w:pPr>
  </w:style>
  <w:style w:type="paragraph" w:styleId="Bibliography">
    <w:name w:val="Bibliography"/>
    <w:basedOn w:val="Normal"/>
    <w:next w:val="Normal"/>
    <w:uiPriority w:val="98"/>
    <w:semiHidden/>
    <w:rsid w:val="00BD554D"/>
  </w:style>
  <w:style w:type="paragraph" w:customStyle="1" w:styleId="JuPara">
    <w:name w:val="Ju_Para"/>
    <w:aliases w:val="_Para"/>
    <w:basedOn w:val="NormalJustified"/>
    <w:link w:val="JuParaChar"/>
    <w:uiPriority w:val="4"/>
    <w:qFormat/>
    <w:rsid w:val="00BD554D"/>
    <w:pPr>
      <w:ind w:firstLine="284"/>
    </w:pPr>
  </w:style>
  <w:style w:type="paragraph" w:styleId="BlockText">
    <w:name w:val="Block Text"/>
    <w:basedOn w:val="Normal"/>
    <w:uiPriority w:val="98"/>
    <w:semiHidden/>
    <w:rsid w:val="00BD554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BD554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BD554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BD554D"/>
    <w:pPr>
      <w:spacing w:after="120"/>
    </w:pPr>
  </w:style>
  <w:style w:type="table" w:customStyle="1" w:styleId="ECHRTableForInternalUse">
    <w:name w:val="ECHR_Table_For_Internal_Use"/>
    <w:basedOn w:val="TableNormal"/>
    <w:uiPriority w:val="99"/>
    <w:rsid w:val="00BD554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BD554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BD554D"/>
    <w:rPr>
      <w:sz w:val="24"/>
      <w:szCs w:val="24"/>
      <w:lang w:val="en-GB"/>
    </w:rPr>
  </w:style>
  <w:style w:type="paragraph" w:styleId="BodyText2">
    <w:name w:val="Body Text 2"/>
    <w:basedOn w:val="Normal"/>
    <w:link w:val="BodyText2Char"/>
    <w:uiPriority w:val="98"/>
    <w:semiHidden/>
    <w:rsid w:val="00BD554D"/>
    <w:pPr>
      <w:spacing w:after="120" w:line="480" w:lineRule="auto"/>
    </w:pPr>
  </w:style>
  <w:style w:type="table" w:customStyle="1" w:styleId="ECHRHeaderTable">
    <w:name w:val="ECHR_Header_Table"/>
    <w:basedOn w:val="TableNormal"/>
    <w:uiPriority w:val="99"/>
    <w:rsid w:val="00BD554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BD554D"/>
    <w:rPr>
      <w:sz w:val="24"/>
      <w:szCs w:val="24"/>
      <w:lang w:val="en-GB"/>
    </w:rPr>
  </w:style>
  <w:style w:type="paragraph" w:styleId="BodyText3">
    <w:name w:val="Body Text 3"/>
    <w:basedOn w:val="Normal"/>
    <w:link w:val="BodyText3Char"/>
    <w:uiPriority w:val="98"/>
    <w:semiHidden/>
    <w:rsid w:val="00BD554D"/>
    <w:pPr>
      <w:spacing w:after="120"/>
    </w:pPr>
    <w:rPr>
      <w:sz w:val="16"/>
      <w:szCs w:val="16"/>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BD554D"/>
    <w:pPr>
      <w:tabs>
        <w:tab w:val="left" w:pos="567"/>
        <w:tab w:val="left" w:pos="1134"/>
      </w:tabs>
    </w:pPr>
  </w:style>
  <w:style w:type="table" w:customStyle="1" w:styleId="ECHRHeaderTableReduced">
    <w:name w:val="ECHR_Header_Table_Reduced"/>
    <w:basedOn w:val="TableNormal"/>
    <w:uiPriority w:val="99"/>
    <w:rsid w:val="00BD554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BD554D"/>
    <w:rPr>
      <w:sz w:val="16"/>
      <w:szCs w:val="16"/>
      <w:lang w:val="en-GB"/>
    </w:rPr>
  </w:style>
  <w:style w:type="paragraph" w:styleId="BodyTextFirstIndent">
    <w:name w:val="Body Text First Indent"/>
    <w:basedOn w:val="BodyText"/>
    <w:link w:val="BodyTextFirstIndentChar"/>
    <w:uiPriority w:val="98"/>
    <w:semiHidden/>
    <w:rsid w:val="00BD554D"/>
    <w:pPr>
      <w:spacing w:after="0"/>
      <w:ind w:firstLine="360"/>
    </w:pPr>
  </w:style>
  <w:style w:type="character" w:customStyle="1" w:styleId="BodyTextFirstIndentChar">
    <w:name w:val="Body Text First Indent Char"/>
    <w:basedOn w:val="BodyTextChar"/>
    <w:link w:val="BodyTextFirstIndent"/>
    <w:uiPriority w:val="98"/>
    <w:semiHidden/>
    <w:rsid w:val="00BD554D"/>
    <w:rPr>
      <w:sz w:val="24"/>
      <w:szCs w:val="24"/>
      <w:lang w:val="en-GB"/>
    </w:rPr>
  </w:style>
  <w:style w:type="character" w:styleId="PlaceholderText">
    <w:name w:val="Placeholder Text"/>
    <w:basedOn w:val="DefaultParagraphFont"/>
    <w:uiPriority w:val="98"/>
    <w:semiHidden/>
    <w:rsid w:val="00BD554D"/>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2"/>
    <w:qFormat/>
    <w:rsid w:val="00BD554D"/>
    <w:pPr>
      <w:tabs>
        <w:tab w:val="center" w:pos="851"/>
        <w:tab w:val="center" w:pos="6407"/>
      </w:tabs>
      <w:spacing w:before="720"/>
    </w:pPr>
  </w:style>
  <w:style w:type="character" w:styleId="PageNumber">
    <w:name w:val="page number"/>
    <w:uiPriority w:val="99"/>
    <w:semiHidden/>
    <w:rsid w:val="00BD554D"/>
    <w:rPr>
      <w:sz w:val="18"/>
    </w:rPr>
  </w:style>
  <w:style w:type="character" w:styleId="CommentReference">
    <w:name w:val="annotation reference"/>
    <w:basedOn w:val="DefaultParagraphFont"/>
    <w:uiPriority w:val="98"/>
    <w:semiHidden/>
    <w:rsid w:val="00BD554D"/>
    <w:rPr>
      <w:sz w:val="16"/>
      <w:szCs w:val="16"/>
    </w:rPr>
  </w:style>
  <w:style w:type="paragraph" w:styleId="CommentText">
    <w:name w:val="annotation text"/>
    <w:basedOn w:val="Normal"/>
    <w:link w:val="CommentTextChar"/>
    <w:uiPriority w:val="98"/>
    <w:semiHidden/>
    <w:rsid w:val="00BD554D"/>
    <w:rPr>
      <w:sz w:val="20"/>
      <w:szCs w:val="20"/>
    </w:rPr>
  </w:style>
  <w:style w:type="character" w:customStyle="1" w:styleId="CommentTextChar">
    <w:name w:val="Comment Text Char"/>
    <w:basedOn w:val="DefaultParagraphFont"/>
    <w:link w:val="CommentText"/>
    <w:uiPriority w:val="98"/>
    <w:semiHidden/>
    <w:rsid w:val="00BD554D"/>
    <w:rPr>
      <w:sz w:val="20"/>
      <w:szCs w:val="20"/>
      <w:lang w:val="en-GB"/>
    </w:rPr>
  </w:style>
  <w:style w:type="paragraph" w:customStyle="1" w:styleId="DecHTitle">
    <w:name w:val="Dec_H_Title"/>
    <w:aliases w:val="_Title_1"/>
    <w:basedOn w:val="JuPara"/>
    <w:next w:val="JuPara"/>
    <w:uiPriority w:val="38"/>
    <w:qFormat/>
    <w:rsid w:val="00BD554D"/>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BD554D"/>
    <w:pPr>
      <w:keepNext/>
      <w:keepLines/>
      <w:spacing w:before="240" w:after="240"/>
      <w:ind w:firstLine="284"/>
    </w:pPr>
  </w:style>
  <w:style w:type="numbering" w:styleId="ArticleSection">
    <w:name w:val="Outline List 3"/>
    <w:basedOn w:val="NoList"/>
    <w:uiPriority w:val="99"/>
    <w:semiHidden/>
    <w:unhideWhenUsed/>
    <w:rsid w:val="00BD554D"/>
    <w:pPr>
      <w:numPr>
        <w:numId w:val="3"/>
      </w:numPr>
    </w:pPr>
  </w:style>
  <w:style w:type="paragraph" w:styleId="ListBullet">
    <w:name w:val="List Bullet"/>
    <w:basedOn w:val="Normal"/>
    <w:uiPriority w:val="98"/>
    <w:semiHidden/>
    <w:rsid w:val="00BD554D"/>
    <w:pPr>
      <w:numPr>
        <w:numId w:val="12"/>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BD554D"/>
    <w:pPr>
      <w:ind w:firstLine="284"/>
    </w:pPr>
    <w:rPr>
      <w:b/>
    </w:rPr>
  </w:style>
  <w:style w:type="paragraph" w:styleId="BodyTextIndent">
    <w:name w:val="Body Text Indent"/>
    <w:basedOn w:val="Normal"/>
    <w:link w:val="BodyTextIndentChar"/>
    <w:uiPriority w:val="98"/>
    <w:semiHidden/>
    <w:rsid w:val="00BD554D"/>
    <w:pPr>
      <w:spacing w:after="120"/>
      <w:ind w:left="283"/>
    </w:pPr>
  </w:style>
  <w:style w:type="character" w:customStyle="1" w:styleId="BodyTextIndentChar">
    <w:name w:val="Body Text Indent Char"/>
    <w:basedOn w:val="DefaultParagraphFont"/>
    <w:link w:val="BodyTextIndent"/>
    <w:uiPriority w:val="98"/>
    <w:semiHidden/>
    <w:rsid w:val="00BD554D"/>
    <w:rPr>
      <w:sz w:val="24"/>
      <w:szCs w:val="24"/>
      <w:lang w:val="en-GB"/>
    </w:rPr>
  </w:style>
  <w:style w:type="paragraph" w:styleId="BodyTextFirstIndent2">
    <w:name w:val="Body Text First Indent 2"/>
    <w:basedOn w:val="BodyTextIndent"/>
    <w:link w:val="BodyTextFirstIndent2Char"/>
    <w:uiPriority w:val="98"/>
    <w:semiHidden/>
    <w:rsid w:val="00BD554D"/>
    <w:pPr>
      <w:spacing w:after="0"/>
      <w:ind w:left="360" w:firstLine="360"/>
    </w:pPr>
  </w:style>
  <w:style w:type="character" w:customStyle="1" w:styleId="BodyTextFirstIndent2Char">
    <w:name w:val="Body Text First Indent 2 Char"/>
    <w:basedOn w:val="BodyTextIndentChar"/>
    <w:link w:val="BodyTextFirstIndent2"/>
    <w:uiPriority w:val="98"/>
    <w:semiHidden/>
    <w:rsid w:val="00BD554D"/>
    <w:rPr>
      <w:sz w:val="24"/>
      <w:szCs w:val="24"/>
      <w:lang w:val="en-GB"/>
    </w:rPr>
  </w:style>
  <w:style w:type="paragraph" w:styleId="BodyTextIndent2">
    <w:name w:val="Body Text Indent 2"/>
    <w:basedOn w:val="Normal"/>
    <w:link w:val="BodyTextIndent2Char"/>
    <w:uiPriority w:val="98"/>
    <w:semiHidden/>
    <w:rsid w:val="00BD554D"/>
    <w:pPr>
      <w:spacing w:after="120" w:line="480" w:lineRule="auto"/>
      <w:ind w:left="283"/>
    </w:pPr>
  </w:style>
  <w:style w:type="character" w:customStyle="1" w:styleId="BodyTextIndent2Char">
    <w:name w:val="Body Text Indent 2 Char"/>
    <w:basedOn w:val="DefaultParagraphFont"/>
    <w:link w:val="BodyTextIndent2"/>
    <w:uiPriority w:val="98"/>
    <w:semiHidden/>
    <w:rsid w:val="00BD554D"/>
    <w:rPr>
      <w:sz w:val="24"/>
      <w:szCs w:val="24"/>
      <w:lang w:val="en-GB"/>
    </w:rPr>
  </w:style>
  <w:style w:type="paragraph" w:styleId="BodyTextIndent3">
    <w:name w:val="Body Text Indent 3"/>
    <w:basedOn w:val="Normal"/>
    <w:link w:val="BodyTextIndent3Char"/>
    <w:uiPriority w:val="98"/>
    <w:semiHidden/>
    <w:rsid w:val="00BD554D"/>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BD554D"/>
    <w:rPr>
      <w:sz w:val="16"/>
      <w:szCs w:val="16"/>
      <w:lang w:val="en-GB"/>
    </w:rPr>
  </w:style>
  <w:style w:type="paragraph" w:styleId="Caption">
    <w:name w:val="caption"/>
    <w:basedOn w:val="Normal"/>
    <w:next w:val="Normal"/>
    <w:uiPriority w:val="98"/>
    <w:semiHidden/>
    <w:qFormat/>
    <w:rsid w:val="00BD554D"/>
    <w:pPr>
      <w:spacing w:after="200"/>
    </w:pPr>
    <w:rPr>
      <w:b/>
      <w:bCs/>
      <w:color w:val="0072BC" w:themeColor="accent1"/>
      <w:sz w:val="18"/>
      <w:szCs w:val="18"/>
    </w:rPr>
  </w:style>
  <w:style w:type="paragraph" w:styleId="Closing">
    <w:name w:val="Closing"/>
    <w:basedOn w:val="Normal"/>
    <w:link w:val="ClosingChar"/>
    <w:uiPriority w:val="98"/>
    <w:semiHidden/>
    <w:rsid w:val="00BD554D"/>
    <w:pPr>
      <w:ind w:left="4252"/>
    </w:pPr>
  </w:style>
  <w:style w:type="character" w:customStyle="1" w:styleId="ClosingChar">
    <w:name w:val="Closing Char"/>
    <w:basedOn w:val="DefaultParagraphFont"/>
    <w:link w:val="Closing"/>
    <w:uiPriority w:val="98"/>
    <w:semiHidden/>
    <w:rsid w:val="00BD554D"/>
    <w:rPr>
      <w:sz w:val="24"/>
      <w:szCs w:val="24"/>
      <w:lang w:val="en-GB"/>
    </w:rPr>
  </w:style>
  <w:style w:type="table" w:styleId="ColorfulGrid">
    <w:name w:val="Colorful Grid"/>
    <w:basedOn w:val="TableNormal"/>
    <w:uiPriority w:val="73"/>
    <w:semiHidden/>
    <w:rsid w:val="00BD554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BD554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BD554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BD554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BD554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BD554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BD554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BD554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BD554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BD554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BD554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BD554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BD554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BD554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BD554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BD554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BD554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BD554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BD554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BD554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BD554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BD554D"/>
    <w:rPr>
      <w:b/>
      <w:bCs/>
    </w:rPr>
  </w:style>
  <w:style w:type="character" w:customStyle="1" w:styleId="CommentSubjectChar">
    <w:name w:val="Comment Subject Char"/>
    <w:basedOn w:val="CommentTextChar"/>
    <w:link w:val="CommentSubject"/>
    <w:uiPriority w:val="98"/>
    <w:semiHidden/>
    <w:rsid w:val="00BD554D"/>
    <w:rPr>
      <w:b/>
      <w:bCs/>
      <w:sz w:val="20"/>
      <w:szCs w:val="20"/>
      <w:lang w:val="en-GB"/>
    </w:rPr>
  </w:style>
  <w:style w:type="table" w:styleId="DarkList">
    <w:name w:val="Dark List"/>
    <w:basedOn w:val="TableNormal"/>
    <w:uiPriority w:val="70"/>
    <w:semiHidden/>
    <w:rsid w:val="00BD554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BD554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BD554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BD554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BD554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BD554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BD554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BD554D"/>
  </w:style>
  <w:style w:type="character" w:customStyle="1" w:styleId="DateChar">
    <w:name w:val="Date Char"/>
    <w:basedOn w:val="DefaultParagraphFont"/>
    <w:link w:val="Date"/>
    <w:uiPriority w:val="98"/>
    <w:semiHidden/>
    <w:rsid w:val="00BD554D"/>
    <w:rPr>
      <w:sz w:val="24"/>
      <w:szCs w:val="24"/>
      <w:lang w:val="en-GB"/>
    </w:rPr>
  </w:style>
  <w:style w:type="paragraph" w:styleId="DocumentMap">
    <w:name w:val="Document Map"/>
    <w:basedOn w:val="Normal"/>
    <w:link w:val="DocumentMapChar"/>
    <w:uiPriority w:val="98"/>
    <w:semiHidden/>
    <w:rsid w:val="00BD554D"/>
    <w:rPr>
      <w:rFonts w:ascii="Tahoma" w:hAnsi="Tahoma" w:cs="Tahoma"/>
      <w:sz w:val="16"/>
      <w:szCs w:val="16"/>
    </w:rPr>
  </w:style>
  <w:style w:type="character" w:customStyle="1" w:styleId="DocumentMapChar">
    <w:name w:val="Document Map Char"/>
    <w:basedOn w:val="DefaultParagraphFont"/>
    <w:link w:val="DocumentMap"/>
    <w:uiPriority w:val="98"/>
    <w:semiHidden/>
    <w:rsid w:val="00BD554D"/>
    <w:rPr>
      <w:rFonts w:ascii="Tahoma" w:hAnsi="Tahoma" w:cs="Tahoma"/>
      <w:sz w:val="16"/>
      <w:szCs w:val="16"/>
      <w:lang w:val="en-GB"/>
    </w:rPr>
  </w:style>
  <w:style w:type="paragraph" w:styleId="E-mailSignature">
    <w:name w:val="E-mail Signature"/>
    <w:basedOn w:val="Normal"/>
    <w:link w:val="E-mailSignatureChar"/>
    <w:uiPriority w:val="98"/>
    <w:semiHidden/>
    <w:rsid w:val="00BD554D"/>
  </w:style>
  <w:style w:type="character" w:customStyle="1" w:styleId="E-mailSignatureChar">
    <w:name w:val="E-mail Signature Char"/>
    <w:basedOn w:val="DefaultParagraphFont"/>
    <w:link w:val="E-mailSignature"/>
    <w:uiPriority w:val="98"/>
    <w:semiHidden/>
    <w:rsid w:val="00BD554D"/>
    <w:rPr>
      <w:sz w:val="24"/>
      <w:szCs w:val="24"/>
      <w:lang w:val="en-GB"/>
    </w:rPr>
  </w:style>
  <w:style w:type="character" w:styleId="EndnoteReference">
    <w:name w:val="endnote reference"/>
    <w:basedOn w:val="DefaultParagraphFont"/>
    <w:uiPriority w:val="98"/>
    <w:semiHidden/>
    <w:rsid w:val="00BD554D"/>
    <w:rPr>
      <w:vertAlign w:val="superscript"/>
    </w:rPr>
  </w:style>
  <w:style w:type="paragraph" w:styleId="EndnoteText">
    <w:name w:val="endnote text"/>
    <w:basedOn w:val="Normal"/>
    <w:link w:val="EndnoteTextChar"/>
    <w:uiPriority w:val="98"/>
    <w:semiHidden/>
    <w:rsid w:val="00BD554D"/>
    <w:rPr>
      <w:sz w:val="20"/>
      <w:szCs w:val="20"/>
    </w:rPr>
  </w:style>
  <w:style w:type="character" w:customStyle="1" w:styleId="EndnoteTextChar">
    <w:name w:val="Endnote Text Char"/>
    <w:basedOn w:val="DefaultParagraphFont"/>
    <w:link w:val="EndnoteText"/>
    <w:uiPriority w:val="98"/>
    <w:semiHidden/>
    <w:rsid w:val="00BD554D"/>
    <w:rPr>
      <w:sz w:val="20"/>
      <w:szCs w:val="20"/>
      <w:lang w:val="en-GB"/>
    </w:rPr>
  </w:style>
  <w:style w:type="paragraph" w:styleId="EnvelopeAddress">
    <w:name w:val="envelope address"/>
    <w:basedOn w:val="Normal"/>
    <w:uiPriority w:val="98"/>
    <w:semiHidden/>
    <w:rsid w:val="00BD554D"/>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BD554D"/>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BD554D"/>
    <w:rPr>
      <w:color w:val="7030A0" w:themeColor="followedHyperlink"/>
      <w:u w:val="single"/>
    </w:rPr>
  </w:style>
  <w:style w:type="character" w:styleId="HTMLAcronym">
    <w:name w:val="HTML Acronym"/>
    <w:basedOn w:val="DefaultParagraphFont"/>
    <w:uiPriority w:val="98"/>
    <w:semiHidden/>
    <w:rsid w:val="00BD554D"/>
  </w:style>
  <w:style w:type="paragraph" w:styleId="HTMLAddress">
    <w:name w:val="HTML Address"/>
    <w:basedOn w:val="Normal"/>
    <w:link w:val="HTMLAddressChar"/>
    <w:uiPriority w:val="98"/>
    <w:semiHidden/>
    <w:rsid w:val="00BD554D"/>
    <w:rPr>
      <w:i/>
      <w:iCs/>
    </w:rPr>
  </w:style>
  <w:style w:type="character" w:customStyle="1" w:styleId="HTMLAddressChar">
    <w:name w:val="HTML Address Char"/>
    <w:basedOn w:val="DefaultParagraphFont"/>
    <w:link w:val="HTMLAddress"/>
    <w:uiPriority w:val="98"/>
    <w:semiHidden/>
    <w:rsid w:val="00BD554D"/>
    <w:rPr>
      <w:i/>
      <w:iCs/>
      <w:sz w:val="24"/>
      <w:szCs w:val="24"/>
      <w:lang w:val="en-GB"/>
    </w:rPr>
  </w:style>
  <w:style w:type="character" w:styleId="HTMLCite">
    <w:name w:val="HTML Cite"/>
    <w:basedOn w:val="DefaultParagraphFont"/>
    <w:uiPriority w:val="98"/>
    <w:semiHidden/>
    <w:rsid w:val="00BD554D"/>
    <w:rPr>
      <w:i/>
      <w:iCs/>
    </w:rPr>
  </w:style>
  <w:style w:type="character" w:styleId="HTMLCode">
    <w:name w:val="HTML Code"/>
    <w:basedOn w:val="DefaultParagraphFont"/>
    <w:uiPriority w:val="98"/>
    <w:semiHidden/>
    <w:rsid w:val="00BD554D"/>
    <w:rPr>
      <w:rFonts w:ascii="Consolas" w:hAnsi="Consolas" w:cs="Consolas"/>
      <w:sz w:val="20"/>
      <w:szCs w:val="20"/>
    </w:rPr>
  </w:style>
  <w:style w:type="character" w:styleId="HTMLDefinition">
    <w:name w:val="HTML Definition"/>
    <w:basedOn w:val="DefaultParagraphFont"/>
    <w:uiPriority w:val="98"/>
    <w:semiHidden/>
    <w:rsid w:val="00BD554D"/>
    <w:rPr>
      <w:i/>
      <w:iCs/>
    </w:rPr>
  </w:style>
  <w:style w:type="character" w:styleId="HTMLKeyboard">
    <w:name w:val="HTML Keyboard"/>
    <w:basedOn w:val="DefaultParagraphFont"/>
    <w:uiPriority w:val="98"/>
    <w:semiHidden/>
    <w:rsid w:val="00BD554D"/>
    <w:rPr>
      <w:rFonts w:ascii="Consolas" w:hAnsi="Consolas" w:cs="Consolas"/>
      <w:sz w:val="20"/>
      <w:szCs w:val="20"/>
    </w:rPr>
  </w:style>
  <w:style w:type="paragraph" w:styleId="HTMLPreformatted">
    <w:name w:val="HTML Preformatted"/>
    <w:basedOn w:val="Normal"/>
    <w:link w:val="HTMLPreformattedChar"/>
    <w:uiPriority w:val="98"/>
    <w:semiHidden/>
    <w:rsid w:val="00BD554D"/>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BD554D"/>
    <w:rPr>
      <w:rFonts w:ascii="Consolas" w:hAnsi="Consolas" w:cs="Consolas"/>
      <w:sz w:val="20"/>
      <w:szCs w:val="20"/>
      <w:lang w:val="en-GB"/>
    </w:rPr>
  </w:style>
  <w:style w:type="character" w:styleId="HTMLSample">
    <w:name w:val="HTML Sample"/>
    <w:basedOn w:val="DefaultParagraphFont"/>
    <w:uiPriority w:val="98"/>
    <w:semiHidden/>
    <w:rsid w:val="00BD554D"/>
    <w:rPr>
      <w:rFonts w:ascii="Consolas" w:hAnsi="Consolas" w:cs="Consolas"/>
      <w:sz w:val="24"/>
      <w:szCs w:val="24"/>
    </w:rPr>
  </w:style>
  <w:style w:type="character" w:styleId="HTMLTypewriter">
    <w:name w:val="HTML Typewriter"/>
    <w:basedOn w:val="DefaultParagraphFont"/>
    <w:uiPriority w:val="98"/>
    <w:semiHidden/>
    <w:rsid w:val="00BD554D"/>
    <w:rPr>
      <w:rFonts w:ascii="Consolas" w:hAnsi="Consolas" w:cs="Consolas"/>
      <w:sz w:val="20"/>
      <w:szCs w:val="20"/>
    </w:rPr>
  </w:style>
  <w:style w:type="character" w:styleId="HTMLVariable">
    <w:name w:val="HTML Variable"/>
    <w:basedOn w:val="DefaultParagraphFont"/>
    <w:uiPriority w:val="98"/>
    <w:semiHidden/>
    <w:rsid w:val="00BD554D"/>
    <w:rPr>
      <w:i/>
      <w:iCs/>
    </w:rPr>
  </w:style>
  <w:style w:type="paragraph" w:styleId="Index1">
    <w:name w:val="index 1"/>
    <w:basedOn w:val="Normal"/>
    <w:next w:val="Normal"/>
    <w:autoRedefine/>
    <w:uiPriority w:val="98"/>
    <w:semiHidden/>
    <w:rsid w:val="00BD554D"/>
    <w:pPr>
      <w:ind w:left="240" w:hanging="240"/>
    </w:pPr>
  </w:style>
  <w:style w:type="paragraph" w:styleId="Index2">
    <w:name w:val="index 2"/>
    <w:basedOn w:val="Normal"/>
    <w:next w:val="Normal"/>
    <w:autoRedefine/>
    <w:uiPriority w:val="98"/>
    <w:semiHidden/>
    <w:rsid w:val="00BD554D"/>
    <w:pPr>
      <w:ind w:left="480" w:hanging="240"/>
    </w:pPr>
  </w:style>
  <w:style w:type="paragraph" w:styleId="Index3">
    <w:name w:val="index 3"/>
    <w:basedOn w:val="Normal"/>
    <w:next w:val="Normal"/>
    <w:autoRedefine/>
    <w:uiPriority w:val="98"/>
    <w:semiHidden/>
    <w:rsid w:val="00BD554D"/>
    <w:pPr>
      <w:ind w:left="720" w:hanging="240"/>
    </w:pPr>
  </w:style>
  <w:style w:type="paragraph" w:styleId="Index4">
    <w:name w:val="index 4"/>
    <w:basedOn w:val="Normal"/>
    <w:next w:val="Normal"/>
    <w:autoRedefine/>
    <w:uiPriority w:val="98"/>
    <w:semiHidden/>
    <w:rsid w:val="00BD554D"/>
    <w:pPr>
      <w:ind w:left="960" w:hanging="240"/>
    </w:pPr>
  </w:style>
  <w:style w:type="paragraph" w:styleId="Index5">
    <w:name w:val="index 5"/>
    <w:basedOn w:val="Normal"/>
    <w:next w:val="Normal"/>
    <w:autoRedefine/>
    <w:uiPriority w:val="98"/>
    <w:semiHidden/>
    <w:rsid w:val="00BD554D"/>
    <w:pPr>
      <w:ind w:left="1200" w:hanging="240"/>
    </w:pPr>
  </w:style>
  <w:style w:type="paragraph" w:styleId="Index6">
    <w:name w:val="index 6"/>
    <w:basedOn w:val="Normal"/>
    <w:next w:val="Normal"/>
    <w:autoRedefine/>
    <w:uiPriority w:val="98"/>
    <w:semiHidden/>
    <w:rsid w:val="00BD554D"/>
    <w:pPr>
      <w:ind w:left="1440" w:hanging="240"/>
    </w:pPr>
  </w:style>
  <w:style w:type="paragraph" w:styleId="Index7">
    <w:name w:val="index 7"/>
    <w:basedOn w:val="Normal"/>
    <w:next w:val="Normal"/>
    <w:autoRedefine/>
    <w:uiPriority w:val="98"/>
    <w:semiHidden/>
    <w:rsid w:val="00BD554D"/>
    <w:pPr>
      <w:ind w:left="1680" w:hanging="240"/>
    </w:pPr>
  </w:style>
  <w:style w:type="paragraph" w:styleId="Index8">
    <w:name w:val="index 8"/>
    <w:basedOn w:val="Normal"/>
    <w:next w:val="Normal"/>
    <w:autoRedefine/>
    <w:uiPriority w:val="98"/>
    <w:semiHidden/>
    <w:rsid w:val="00BD554D"/>
    <w:pPr>
      <w:ind w:left="1920" w:hanging="240"/>
    </w:pPr>
  </w:style>
  <w:style w:type="paragraph" w:styleId="Index9">
    <w:name w:val="index 9"/>
    <w:basedOn w:val="Normal"/>
    <w:next w:val="Normal"/>
    <w:autoRedefine/>
    <w:uiPriority w:val="98"/>
    <w:semiHidden/>
    <w:rsid w:val="00BD554D"/>
    <w:pPr>
      <w:ind w:left="2160" w:hanging="240"/>
    </w:pPr>
  </w:style>
  <w:style w:type="paragraph" w:styleId="IndexHeading">
    <w:name w:val="index heading"/>
    <w:basedOn w:val="Normal"/>
    <w:next w:val="Index1"/>
    <w:uiPriority w:val="98"/>
    <w:semiHidden/>
    <w:rsid w:val="00BD554D"/>
    <w:rPr>
      <w:rFonts w:asciiTheme="majorHAnsi" w:eastAsiaTheme="majorEastAsia" w:hAnsiTheme="majorHAnsi" w:cstheme="majorBidi"/>
      <w:b/>
      <w:bCs/>
    </w:rPr>
  </w:style>
  <w:style w:type="table" w:styleId="LightGrid">
    <w:name w:val="Light Grid"/>
    <w:basedOn w:val="TableNormal"/>
    <w:uiPriority w:val="62"/>
    <w:semiHidden/>
    <w:rsid w:val="00BD554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BD554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BD554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BD554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BD554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BD554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BD554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BD554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BD554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BD554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BD554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BD554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BD554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BD554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BD554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BD554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BD554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BD554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BD554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BD554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BD554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BD554D"/>
  </w:style>
  <w:style w:type="paragraph" w:styleId="List">
    <w:name w:val="List"/>
    <w:basedOn w:val="Normal"/>
    <w:uiPriority w:val="98"/>
    <w:semiHidden/>
    <w:rsid w:val="00BD554D"/>
    <w:pPr>
      <w:ind w:left="283" w:hanging="283"/>
      <w:contextualSpacing/>
    </w:pPr>
  </w:style>
  <w:style w:type="paragraph" w:styleId="List2">
    <w:name w:val="List 2"/>
    <w:basedOn w:val="Normal"/>
    <w:uiPriority w:val="98"/>
    <w:semiHidden/>
    <w:rsid w:val="00BD554D"/>
    <w:pPr>
      <w:ind w:left="566" w:hanging="283"/>
      <w:contextualSpacing/>
    </w:pPr>
  </w:style>
  <w:style w:type="paragraph" w:styleId="List3">
    <w:name w:val="List 3"/>
    <w:basedOn w:val="Normal"/>
    <w:uiPriority w:val="98"/>
    <w:semiHidden/>
    <w:rsid w:val="00BD554D"/>
    <w:pPr>
      <w:ind w:left="849" w:hanging="283"/>
      <w:contextualSpacing/>
    </w:pPr>
  </w:style>
  <w:style w:type="paragraph" w:styleId="List4">
    <w:name w:val="List 4"/>
    <w:basedOn w:val="Normal"/>
    <w:uiPriority w:val="98"/>
    <w:semiHidden/>
    <w:rsid w:val="00BD554D"/>
    <w:pPr>
      <w:ind w:left="1132" w:hanging="283"/>
      <w:contextualSpacing/>
    </w:pPr>
  </w:style>
  <w:style w:type="paragraph" w:styleId="List5">
    <w:name w:val="List 5"/>
    <w:basedOn w:val="Normal"/>
    <w:uiPriority w:val="98"/>
    <w:semiHidden/>
    <w:rsid w:val="00BD554D"/>
    <w:pPr>
      <w:ind w:left="1415" w:hanging="283"/>
      <w:contextualSpacing/>
    </w:pPr>
  </w:style>
  <w:style w:type="paragraph" w:styleId="ListBullet2">
    <w:name w:val="List Bullet 2"/>
    <w:basedOn w:val="Normal"/>
    <w:uiPriority w:val="98"/>
    <w:semiHidden/>
    <w:rsid w:val="00BD554D"/>
    <w:pPr>
      <w:numPr>
        <w:numId w:val="13"/>
      </w:numPr>
      <w:contextualSpacing/>
    </w:pPr>
  </w:style>
  <w:style w:type="paragraph" w:styleId="ListBullet3">
    <w:name w:val="List Bullet 3"/>
    <w:basedOn w:val="Normal"/>
    <w:uiPriority w:val="98"/>
    <w:semiHidden/>
    <w:rsid w:val="00BD554D"/>
    <w:pPr>
      <w:numPr>
        <w:numId w:val="14"/>
      </w:numPr>
      <w:contextualSpacing/>
    </w:pPr>
  </w:style>
  <w:style w:type="paragraph" w:styleId="ListBullet4">
    <w:name w:val="List Bullet 4"/>
    <w:basedOn w:val="Normal"/>
    <w:uiPriority w:val="98"/>
    <w:semiHidden/>
    <w:rsid w:val="00BD554D"/>
    <w:pPr>
      <w:numPr>
        <w:numId w:val="15"/>
      </w:numPr>
      <w:contextualSpacing/>
    </w:pPr>
  </w:style>
  <w:style w:type="paragraph" w:styleId="ListBullet5">
    <w:name w:val="List Bullet 5"/>
    <w:basedOn w:val="Normal"/>
    <w:uiPriority w:val="98"/>
    <w:semiHidden/>
    <w:rsid w:val="00BD554D"/>
    <w:pPr>
      <w:numPr>
        <w:numId w:val="16"/>
      </w:numPr>
      <w:contextualSpacing/>
    </w:pPr>
  </w:style>
  <w:style w:type="paragraph" w:styleId="ListContinue">
    <w:name w:val="List Continue"/>
    <w:basedOn w:val="Normal"/>
    <w:uiPriority w:val="98"/>
    <w:semiHidden/>
    <w:rsid w:val="00BD554D"/>
    <w:pPr>
      <w:spacing w:after="120"/>
      <w:ind w:left="283"/>
      <w:contextualSpacing/>
    </w:pPr>
  </w:style>
  <w:style w:type="paragraph" w:styleId="ListContinue2">
    <w:name w:val="List Continue 2"/>
    <w:basedOn w:val="Normal"/>
    <w:uiPriority w:val="98"/>
    <w:semiHidden/>
    <w:rsid w:val="00BD554D"/>
    <w:pPr>
      <w:spacing w:after="120"/>
      <w:ind w:left="566"/>
      <w:contextualSpacing/>
    </w:pPr>
  </w:style>
  <w:style w:type="paragraph" w:styleId="ListContinue3">
    <w:name w:val="List Continue 3"/>
    <w:basedOn w:val="Normal"/>
    <w:uiPriority w:val="98"/>
    <w:semiHidden/>
    <w:rsid w:val="00BD554D"/>
    <w:pPr>
      <w:spacing w:after="120"/>
      <w:ind w:left="849"/>
      <w:contextualSpacing/>
    </w:pPr>
  </w:style>
  <w:style w:type="paragraph" w:styleId="ListContinue4">
    <w:name w:val="List Continue 4"/>
    <w:basedOn w:val="Normal"/>
    <w:uiPriority w:val="98"/>
    <w:semiHidden/>
    <w:rsid w:val="00BD554D"/>
    <w:pPr>
      <w:spacing w:after="120"/>
      <w:ind w:left="1132"/>
      <w:contextualSpacing/>
    </w:pPr>
  </w:style>
  <w:style w:type="paragraph" w:styleId="ListContinue5">
    <w:name w:val="List Continue 5"/>
    <w:basedOn w:val="Normal"/>
    <w:uiPriority w:val="98"/>
    <w:semiHidden/>
    <w:rsid w:val="00BD554D"/>
    <w:pPr>
      <w:spacing w:after="120"/>
      <w:ind w:left="1415"/>
      <w:contextualSpacing/>
    </w:pPr>
  </w:style>
  <w:style w:type="paragraph" w:styleId="ListNumber">
    <w:name w:val="List Number"/>
    <w:basedOn w:val="Normal"/>
    <w:uiPriority w:val="98"/>
    <w:semiHidden/>
    <w:rsid w:val="00BD554D"/>
    <w:pPr>
      <w:numPr>
        <w:numId w:val="17"/>
      </w:numPr>
      <w:contextualSpacing/>
    </w:pPr>
  </w:style>
  <w:style w:type="paragraph" w:styleId="ListNumber2">
    <w:name w:val="List Number 2"/>
    <w:basedOn w:val="Normal"/>
    <w:uiPriority w:val="98"/>
    <w:semiHidden/>
    <w:rsid w:val="00BD554D"/>
    <w:pPr>
      <w:numPr>
        <w:numId w:val="18"/>
      </w:numPr>
      <w:contextualSpacing/>
    </w:pPr>
  </w:style>
  <w:style w:type="paragraph" w:styleId="ListNumber3">
    <w:name w:val="List Number 3"/>
    <w:basedOn w:val="Normal"/>
    <w:uiPriority w:val="98"/>
    <w:semiHidden/>
    <w:rsid w:val="00BD554D"/>
    <w:pPr>
      <w:numPr>
        <w:numId w:val="19"/>
      </w:numPr>
      <w:contextualSpacing/>
    </w:pPr>
  </w:style>
  <w:style w:type="paragraph" w:styleId="ListNumber4">
    <w:name w:val="List Number 4"/>
    <w:basedOn w:val="Normal"/>
    <w:uiPriority w:val="98"/>
    <w:semiHidden/>
    <w:rsid w:val="00BD554D"/>
    <w:pPr>
      <w:numPr>
        <w:numId w:val="20"/>
      </w:numPr>
      <w:contextualSpacing/>
    </w:pPr>
  </w:style>
  <w:style w:type="paragraph" w:styleId="ListNumber5">
    <w:name w:val="List Number 5"/>
    <w:basedOn w:val="Normal"/>
    <w:uiPriority w:val="98"/>
    <w:semiHidden/>
    <w:rsid w:val="00BD554D"/>
    <w:pPr>
      <w:numPr>
        <w:numId w:val="21"/>
      </w:numPr>
      <w:contextualSpacing/>
    </w:pPr>
  </w:style>
  <w:style w:type="paragraph" w:styleId="MacroText">
    <w:name w:val="macro"/>
    <w:link w:val="MacroTextChar"/>
    <w:uiPriority w:val="98"/>
    <w:semiHidden/>
    <w:rsid w:val="00BD554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BD554D"/>
    <w:rPr>
      <w:rFonts w:ascii="Consolas" w:eastAsiaTheme="minorEastAsia" w:hAnsi="Consolas" w:cs="Consolas"/>
      <w:sz w:val="20"/>
      <w:szCs w:val="20"/>
    </w:rPr>
  </w:style>
  <w:style w:type="table" w:styleId="MediumGrid1">
    <w:name w:val="Medium Grid 1"/>
    <w:basedOn w:val="TableNormal"/>
    <w:uiPriority w:val="67"/>
    <w:semiHidden/>
    <w:rsid w:val="00BD554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BD554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BD554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BD554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BD554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BD554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BD554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BD55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BD55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BD55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BD55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BD55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BD55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BD55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BD554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BD554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BD554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BD554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BD554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BD554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BD554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BD554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BD554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BD554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BD554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BD554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BD554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BD554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BD55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BD55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BD55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BD55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BD55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BD55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BD55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BD554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BD554D"/>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BD554D"/>
    <w:rPr>
      <w:rFonts w:ascii="Times New Roman" w:hAnsi="Times New Roman" w:cs="Times New Roman"/>
    </w:rPr>
  </w:style>
  <w:style w:type="paragraph" w:styleId="NormalIndent">
    <w:name w:val="Normal Indent"/>
    <w:basedOn w:val="Normal"/>
    <w:uiPriority w:val="98"/>
    <w:semiHidden/>
    <w:rsid w:val="00BD554D"/>
    <w:pPr>
      <w:ind w:left="720"/>
    </w:pPr>
  </w:style>
  <w:style w:type="character" w:customStyle="1" w:styleId="NoteHeadingChar">
    <w:name w:val="Note Heading Char"/>
    <w:basedOn w:val="DefaultParagraphFont"/>
    <w:link w:val="NoteHeading"/>
    <w:uiPriority w:val="98"/>
    <w:semiHidden/>
    <w:rsid w:val="00BD554D"/>
    <w:rPr>
      <w:sz w:val="24"/>
      <w:szCs w:val="24"/>
      <w:lang w:val="en-GB"/>
    </w:rPr>
  </w:style>
  <w:style w:type="paragraph" w:styleId="PlainText">
    <w:name w:val="Plain Text"/>
    <w:basedOn w:val="Normal"/>
    <w:link w:val="PlainTextChar"/>
    <w:uiPriority w:val="98"/>
    <w:semiHidden/>
    <w:rsid w:val="00BD554D"/>
    <w:rPr>
      <w:rFonts w:ascii="Consolas" w:hAnsi="Consolas" w:cs="Consolas"/>
      <w:sz w:val="21"/>
      <w:szCs w:val="21"/>
    </w:rPr>
  </w:style>
  <w:style w:type="character" w:customStyle="1" w:styleId="PlainTextChar">
    <w:name w:val="Plain Text Char"/>
    <w:basedOn w:val="DefaultParagraphFont"/>
    <w:link w:val="PlainText"/>
    <w:uiPriority w:val="98"/>
    <w:semiHidden/>
    <w:rsid w:val="00BD554D"/>
    <w:rPr>
      <w:rFonts w:ascii="Consolas" w:hAnsi="Consolas" w:cs="Consolas"/>
      <w:sz w:val="21"/>
      <w:szCs w:val="21"/>
      <w:lang w:val="en-GB"/>
    </w:rPr>
  </w:style>
  <w:style w:type="paragraph" w:styleId="Salutation">
    <w:name w:val="Salutation"/>
    <w:basedOn w:val="Normal"/>
    <w:next w:val="Normal"/>
    <w:link w:val="SalutationChar"/>
    <w:uiPriority w:val="98"/>
    <w:semiHidden/>
    <w:rsid w:val="00BD554D"/>
  </w:style>
  <w:style w:type="character" w:customStyle="1" w:styleId="SalutationChar">
    <w:name w:val="Salutation Char"/>
    <w:basedOn w:val="DefaultParagraphFont"/>
    <w:link w:val="Salutation"/>
    <w:uiPriority w:val="98"/>
    <w:semiHidden/>
    <w:rsid w:val="00BD554D"/>
    <w:rPr>
      <w:sz w:val="24"/>
      <w:szCs w:val="24"/>
      <w:lang w:val="en-GB"/>
    </w:rPr>
  </w:style>
  <w:style w:type="paragraph" w:styleId="Signature">
    <w:name w:val="Signature"/>
    <w:basedOn w:val="Normal"/>
    <w:link w:val="SignatureChar"/>
    <w:uiPriority w:val="98"/>
    <w:semiHidden/>
    <w:rsid w:val="00BD554D"/>
    <w:pPr>
      <w:ind w:left="4252"/>
    </w:pPr>
  </w:style>
  <w:style w:type="character" w:customStyle="1" w:styleId="SignatureChar">
    <w:name w:val="Signature Char"/>
    <w:basedOn w:val="DefaultParagraphFont"/>
    <w:link w:val="Signature"/>
    <w:uiPriority w:val="98"/>
    <w:semiHidden/>
    <w:rsid w:val="00BD554D"/>
    <w:rPr>
      <w:sz w:val="24"/>
      <w:szCs w:val="24"/>
      <w:lang w:val="en-GB"/>
    </w:rPr>
  </w:style>
  <w:style w:type="table" w:styleId="Table3Deffects1">
    <w:name w:val="Table 3D effects 1"/>
    <w:basedOn w:val="TableNormal"/>
    <w:uiPriority w:val="99"/>
    <w:semiHidden/>
    <w:unhideWhenUsed/>
    <w:rsid w:val="00BD554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D554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D554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D554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D554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D554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D554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D554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D554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D554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D554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D554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D554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D554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D554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D554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D554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D554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D554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D554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D554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D554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D554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D554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D554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D554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D554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D554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D554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D554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D554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D554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D554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BD554D"/>
    <w:pPr>
      <w:ind w:left="240" w:hanging="240"/>
    </w:pPr>
  </w:style>
  <w:style w:type="paragraph" w:styleId="TableofFigures">
    <w:name w:val="table of figures"/>
    <w:basedOn w:val="Normal"/>
    <w:next w:val="Normal"/>
    <w:uiPriority w:val="98"/>
    <w:semiHidden/>
    <w:rsid w:val="00BD554D"/>
  </w:style>
  <w:style w:type="table" w:styleId="TableProfessional">
    <w:name w:val="Table Professional"/>
    <w:basedOn w:val="TableNormal"/>
    <w:uiPriority w:val="99"/>
    <w:semiHidden/>
    <w:unhideWhenUsed/>
    <w:rsid w:val="00BD554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D554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D554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D554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D554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D554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D554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D554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D554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D554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BD554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BD554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BD554D"/>
    <w:pPr>
      <w:spacing w:after="100"/>
      <w:ind w:left="1680"/>
    </w:pPr>
  </w:style>
  <w:style w:type="paragraph" w:styleId="TOC9">
    <w:name w:val="toc 9"/>
    <w:basedOn w:val="Normal"/>
    <w:next w:val="Normal"/>
    <w:autoRedefine/>
    <w:uiPriority w:val="98"/>
    <w:semiHidden/>
    <w:rsid w:val="00BD554D"/>
    <w:pPr>
      <w:spacing w:after="100"/>
      <w:ind w:left="1920"/>
    </w:pPr>
  </w:style>
  <w:style w:type="paragraph" w:customStyle="1" w:styleId="ECHRFooter">
    <w:name w:val="ECHR_Footer"/>
    <w:aliases w:val="Footer_ECHR"/>
    <w:basedOn w:val="Footer0"/>
    <w:uiPriority w:val="57"/>
    <w:semiHidden/>
    <w:rsid w:val="000167D8"/>
    <w:rPr>
      <w:sz w:val="8"/>
    </w:rPr>
  </w:style>
  <w:style w:type="paragraph" w:customStyle="1" w:styleId="FooterLine">
    <w:name w:val="_Footer_Line"/>
    <w:aliases w:val="Footer_Line"/>
    <w:basedOn w:val="Normal"/>
    <w:next w:val="Footer"/>
    <w:uiPriority w:val="57"/>
    <w:semiHidden/>
    <w:rsid w:val="00BD554D"/>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BD554D"/>
    <w:rPr>
      <w:color w:val="0072BC" w:themeColor="hyperlink"/>
      <w:u w:val="single"/>
    </w:rPr>
  </w:style>
  <w:style w:type="paragraph" w:styleId="NoteHeading">
    <w:name w:val="Note Heading"/>
    <w:basedOn w:val="Normal"/>
    <w:next w:val="Normal"/>
    <w:link w:val="NoteHeadingChar"/>
    <w:uiPriority w:val="98"/>
    <w:semiHidden/>
    <w:rsid w:val="00BD554D"/>
  </w:style>
  <w:style w:type="paragraph" w:customStyle="1" w:styleId="ECHRBullet1">
    <w:name w:val="ECHR_Bullet_1"/>
    <w:aliases w:val="_Bul_1"/>
    <w:basedOn w:val="NormalJustified"/>
    <w:uiPriority w:val="23"/>
    <w:semiHidden/>
    <w:qFormat/>
    <w:rsid w:val="00BD554D"/>
    <w:pPr>
      <w:numPr>
        <w:numId w:val="7"/>
      </w:numPr>
      <w:spacing w:before="60" w:after="60"/>
    </w:pPr>
  </w:style>
  <w:style w:type="paragraph" w:customStyle="1" w:styleId="ECHRBullet2">
    <w:name w:val="ECHR_Bullet_2"/>
    <w:aliases w:val="_Bul_2"/>
    <w:basedOn w:val="ECHRBullet1"/>
    <w:uiPriority w:val="23"/>
    <w:semiHidden/>
    <w:rsid w:val="00BD554D"/>
    <w:pPr>
      <w:numPr>
        <w:ilvl w:val="1"/>
      </w:numPr>
    </w:pPr>
  </w:style>
  <w:style w:type="paragraph" w:customStyle="1" w:styleId="ECHRBullet3">
    <w:name w:val="ECHR_Bullet_3"/>
    <w:aliases w:val="_Bul_3"/>
    <w:basedOn w:val="ECHRBullet2"/>
    <w:uiPriority w:val="23"/>
    <w:semiHidden/>
    <w:rsid w:val="00BD554D"/>
    <w:pPr>
      <w:numPr>
        <w:ilvl w:val="2"/>
      </w:numPr>
    </w:pPr>
  </w:style>
  <w:style w:type="paragraph" w:customStyle="1" w:styleId="ECHRBullet4">
    <w:name w:val="ECHR_Bullet_4"/>
    <w:aliases w:val="_Bul_4"/>
    <w:basedOn w:val="ECHRBullet3"/>
    <w:uiPriority w:val="23"/>
    <w:semiHidden/>
    <w:rsid w:val="00BD554D"/>
    <w:pPr>
      <w:numPr>
        <w:ilvl w:val="3"/>
      </w:numPr>
    </w:pPr>
  </w:style>
  <w:style w:type="paragraph" w:customStyle="1" w:styleId="ECHRConfidential">
    <w:name w:val="ECHR_Confidential"/>
    <w:aliases w:val="_Confidential"/>
    <w:basedOn w:val="Normal"/>
    <w:next w:val="Normal"/>
    <w:uiPriority w:val="42"/>
    <w:semiHidden/>
    <w:qFormat/>
    <w:rsid w:val="00BD554D"/>
    <w:pPr>
      <w:jc w:val="right"/>
    </w:pPr>
    <w:rPr>
      <w:color w:val="C00000"/>
      <w:sz w:val="20"/>
    </w:rPr>
  </w:style>
  <w:style w:type="paragraph" w:customStyle="1" w:styleId="ECHRDecisionBody">
    <w:name w:val="ECHR_Decision_Body"/>
    <w:aliases w:val="_Decision_Body"/>
    <w:basedOn w:val="NormalJustified"/>
    <w:uiPriority w:val="54"/>
    <w:semiHidden/>
    <w:rsid w:val="00BD554D"/>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BD554D"/>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BD554D"/>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
    <w:uiPriority w:val="30"/>
    <w:semiHidden/>
    <w:rsid w:val="00BD554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BD554D"/>
    <w:pPr>
      <w:jc w:val="right"/>
    </w:pPr>
    <w:rPr>
      <w:sz w:val="20"/>
    </w:rPr>
  </w:style>
  <w:style w:type="paragraph" w:customStyle="1" w:styleId="ECHRHeaderRefIt">
    <w:name w:val="ECHR_Header_Ref_It"/>
    <w:aliases w:val="_Ref_Ital"/>
    <w:basedOn w:val="Normal"/>
    <w:next w:val="ECHRHeaderDate"/>
    <w:uiPriority w:val="43"/>
    <w:semiHidden/>
    <w:qFormat/>
    <w:rsid w:val="00BD554D"/>
    <w:pPr>
      <w:jc w:val="right"/>
    </w:pPr>
    <w:rPr>
      <w:i/>
      <w:sz w:val="20"/>
    </w:rPr>
  </w:style>
  <w:style w:type="paragraph" w:customStyle="1" w:styleId="ECHRHeading9">
    <w:name w:val="ECHR_Heading_9"/>
    <w:aliases w:val="_Head_9"/>
    <w:basedOn w:val="Heading9"/>
    <w:next w:val="Normal"/>
    <w:uiPriority w:val="17"/>
    <w:semiHidden/>
    <w:rsid w:val="00BD554D"/>
    <w:pPr>
      <w:numPr>
        <w:numId w:val="10"/>
      </w:numPr>
    </w:pPr>
    <w:rPr>
      <w:i w:val="0"/>
      <w:sz w:val="18"/>
    </w:rPr>
  </w:style>
  <w:style w:type="paragraph" w:customStyle="1" w:styleId="ECHRLine">
    <w:name w:val="ECHR_Line"/>
    <w:aliases w:val="_Line"/>
    <w:basedOn w:val="NormalJustified"/>
    <w:next w:val="Normal"/>
    <w:uiPriority w:val="46"/>
    <w:semiHidden/>
    <w:rsid w:val="00BD554D"/>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BD554D"/>
    <w:pPr>
      <w:numPr>
        <w:numId w:val="8"/>
      </w:numPr>
      <w:spacing w:before="60" w:after="60"/>
    </w:pPr>
  </w:style>
  <w:style w:type="paragraph" w:customStyle="1" w:styleId="ECHRNumberedList2">
    <w:name w:val="ECHR_Numbered_List_2"/>
    <w:aliases w:val="_Num_2"/>
    <w:basedOn w:val="ECHRNumberedList1"/>
    <w:uiPriority w:val="23"/>
    <w:semiHidden/>
    <w:rsid w:val="00BD554D"/>
    <w:pPr>
      <w:numPr>
        <w:ilvl w:val="1"/>
      </w:numPr>
    </w:pPr>
  </w:style>
  <w:style w:type="paragraph" w:customStyle="1" w:styleId="ECHRNumberedList3">
    <w:name w:val="ECHR_Numbered_List_3"/>
    <w:aliases w:val="_Num_3"/>
    <w:basedOn w:val="ECHRNumberedList2"/>
    <w:uiPriority w:val="23"/>
    <w:semiHidden/>
    <w:rsid w:val="00BD554D"/>
    <w:pPr>
      <w:numPr>
        <w:ilvl w:val="2"/>
      </w:numPr>
    </w:pPr>
  </w:style>
  <w:style w:type="paragraph" w:customStyle="1" w:styleId="ECHRParaHanging">
    <w:name w:val="ECHR_Para_Hanging"/>
    <w:aliases w:val="_Hanging"/>
    <w:basedOn w:val="Normal"/>
    <w:uiPriority w:val="8"/>
    <w:semiHidden/>
    <w:qFormat/>
    <w:rsid w:val="00BD554D"/>
    <w:pPr>
      <w:ind w:left="567" w:hanging="567"/>
      <w:jc w:val="both"/>
    </w:pPr>
  </w:style>
  <w:style w:type="paragraph" w:customStyle="1" w:styleId="ECHRParaIndent">
    <w:name w:val="ECHR_Para_Indent"/>
    <w:aliases w:val="_Indent"/>
    <w:basedOn w:val="Normal"/>
    <w:uiPriority w:val="7"/>
    <w:semiHidden/>
    <w:qFormat/>
    <w:rsid w:val="00BD554D"/>
    <w:pPr>
      <w:spacing w:before="120" w:after="120"/>
      <w:ind w:left="284"/>
      <w:jc w:val="both"/>
    </w:pPr>
  </w:style>
  <w:style w:type="character" w:customStyle="1" w:styleId="ECHRRed">
    <w:name w:val="ECHR_Red"/>
    <w:aliases w:val="_Red"/>
    <w:basedOn w:val="DefaultParagraphFont"/>
    <w:uiPriority w:val="15"/>
    <w:semiHidden/>
    <w:qFormat/>
    <w:rsid w:val="00BD554D"/>
    <w:rPr>
      <w:color w:val="C00000" w:themeColor="accent2"/>
    </w:rPr>
  </w:style>
  <w:style w:type="paragraph" w:customStyle="1" w:styleId="ECHRSpacer">
    <w:name w:val="ECHR_Spacer"/>
    <w:aliases w:val="_Spacer"/>
    <w:basedOn w:val="Normal"/>
    <w:uiPriority w:val="45"/>
    <w:semiHidden/>
    <w:rsid w:val="00BD554D"/>
    <w:rPr>
      <w:sz w:val="4"/>
    </w:rPr>
  </w:style>
  <w:style w:type="table" w:customStyle="1" w:styleId="ECHRTable2">
    <w:name w:val="ECHR_Table_2"/>
    <w:basedOn w:val="TableNormal"/>
    <w:uiPriority w:val="99"/>
    <w:rsid w:val="00BD554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BD554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BD554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BD554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BD554D"/>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BD554D"/>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BD554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BD554D"/>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BD554D"/>
    <w:pPr>
      <w:outlineLvl w:val="0"/>
    </w:pPr>
  </w:style>
  <w:style w:type="paragraph" w:customStyle="1" w:styleId="ECHRTitleTOC1">
    <w:name w:val="ECHR_Title_TOC_1"/>
    <w:aliases w:val="_Title_L_TOC"/>
    <w:basedOn w:val="ECHRTitle1"/>
    <w:next w:val="Normal"/>
    <w:uiPriority w:val="27"/>
    <w:semiHidden/>
    <w:qFormat/>
    <w:rsid w:val="00BD554D"/>
    <w:pPr>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07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84B15D-26F6-4076-BCDA-AD83AA455229}">
  <ds:schemaRefs>
    <ds:schemaRef ds:uri="http://schemas.openxmlformats.org/officeDocument/2006/bibliography"/>
  </ds:schemaRefs>
</ds:datastoreItem>
</file>

<file path=customXml/itemProps2.xml><?xml version="1.0" encoding="utf-8"?>
<ds:datastoreItem xmlns:ds="http://schemas.openxmlformats.org/officeDocument/2006/customXml" ds:itemID="{4B0B36CE-A016-460C-907E-7BC17045AEFA}"/>
</file>

<file path=customXml/itemProps3.xml><?xml version="1.0" encoding="utf-8"?>
<ds:datastoreItem xmlns:ds="http://schemas.openxmlformats.org/officeDocument/2006/customXml" ds:itemID="{4AD0C18D-673F-4C5B-B742-2B939D4B90D9}"/>
</file>

<file path=customXml/itemProps4.xml><?xml version="1.0" encoding="utf-8"?>
<ds:datastoreItem xmlns:ds="http://schemas.openxmlformats.org/officeDocument/2006/customXml" ds:itemID="{1CC801C4-1605-4CFA-9BF5-89C4E3A368E7}"/>
</file>

<file path=docProps/app.xml><?xml version="1.0" encoding="utf-8"?>
<Properties xmlns="http://schemas.openxmlformats.org/officeDocument/2006/extended-properties" xmlns:vt="http://schemas.openxmlformats.org/officeDocument/2006/docPropsVTypes">
  <Template>Normal.dotm</Template>
  <TotalTime>0</TotalTime>
  <Pages>1</Pages>
  <Words>1618</Words>
  <Characters>9226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10823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2022-04-04T14:22:00Z</dcterms:created>
  <dcterms:modified xsi:type="dcterms:W3CDTF">2022-04-04T14:22:00Z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53942/16</vt:lpwstr>
  </property>
  <property fmtid="{D5CDD505-2E9C-101B-9397-08002B2CF9AE}" pid="4" name="CASEID">
    <vt:lpwstr>1247433</vt:lpwstr>
  </property>
  <property fmtid="{D5CDD505-2E9C-101B-9397-08002B2CF9AE}" pid="5" name="ContentTypeId">
    <vt:lpwstr>0x010100558EB02BDB9E204AB350EDD385B68E10</vt:lpwstr>
  </property>
</Properties>
</file>