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806B2" w:rsidR="00B53EC6" w:rsidP="00B806B2" w:rsidRDefault="00B53EC6">
      <w:pPr>
        <w:jc w:val="center"/>
      </w:pPr>
      <w:bookmarkStart w:name="_GoBack" w:id="0"/>
      <w:bookmarkEnd w:id="0"/>
    </w:p>
    <w:p w:rsidRPr="00B806B2" w:rsidR="0098410D" w:rsidP="00B806B2" w:rsidRDefault="00CB7EAD">
      <w:pPr>
        <w:pStyle w:val="DecHCase"/>
      </w:pPr>
      <w:r w:rsidRPr="00B806B2">
        <w:t>FOURTH SECTION</w:t>
      </w:r>
    </w:p>
    <w:p w:rsidRPr="00B806B2" w:rsidR="008E6217" w:rsidP="00B806B2" w:rsidRDefault="008E6217">
      <w:pPr>
        <w:pStyle w:val="JuTitle"/>
      </w:pPr>
      <w:bookmarkStart w:name="To" w:id="1"/>
      <w:r w:rsidRPr="00B806B2">
        <w:rPr>
          <w:color w:val="000000" w:themeColor="text1"/>
        </w:rPr>
        <w:t xml:space="preserve">CASE OF </w:t>
      </w:r>
      <w:bookmarkEnd w:id="1"/>
      <w:r w:rsidRPr="00B806B2" w:rsidR="00CB7EAD">
        <w:t>PINTÉR v. HUNGARY</w:t>
      </w:r>
    </w:p>
    <w:p w:rsidRPr="00B806B2" w:rsidR="00D74888" w:rsidP="00B806B2" w:rsidRDefault="008E6217">
      <w:pPr>
        <w:pStyle w:val="ECHRCoverTitle4"/>
      </w:pPr>
      <w:r w:rsidRPr="00B806B2">
        <w:t>(</w:t>
      </w:r>
      <w:r w:rsidRPr="00B806B2" w:rsidR="00CB7EAD">
        <w:t>Application no.</w:t>
      </w:r>
      <w:r w:rsidRPr="00B806B2">
        <w:t xml:space="preserve"> </w:t>
      </w:r>
      <w:r w:rsidRPr="00B806B2" w:rsidR="00CB7EAD">
        <w:t>39638/15</w:t>
      </w:r>
      <w:r w:rsidRPr="00B806B2">
        <w:t>)</w:t>
      </w:r>
    </w:p>
    <w:p w:rsidRPr="00B806B2" w:rsidR="0098410D" w:rsidP="00B806B2" w:rsidRDefault="0098410D">
      <w:pPr>
        <w:pStyle w:val="DecHCase"/>
      </w:pPr>
    </w:p>
    <w:p w:rsidRPr="00B806B2" w:rsidR="0098410D" w:rsidP="00B806B2" w:rsidRDefault="0098410D">
      <w:pPr>
        <w:pStyle w:val="DecHCase"/>
      </w:pPr>
    </w:p>
    <w:p w:rsidRPr="00B806B2" w:rsidR="00AC4CD4" w:rsidP="00B806B2" w:rsidRDefault="00AC4CD4">
      <w:pPr>
        <w:pStyle w:val="DecHCase"/>
      </w:pPr>
    </w:p>
    <w:p w:rsidRPr="00B806B2" w:rsidR="00122658" w:rsidP="00B806B2" w:rsidRDefault="00122658">
      <w:pPr>
        <w:pStyle w:val="DecHCase"/>
      </w:pPr>
    </w:p>
    <w:p w:rsidRPr="00B806B2" w:rsidR="00122658" w:rsidP="00B806B2" w:rsidRDefault="00122658">
      <w:pPr>
        <w:pStyle w:val="DecHCase"/>
      </w:pPr>
    </w:p>
    <w:p w:rsidRPr="00B806B2" w:rsidR="0098410D" w:rsidP="00B806B2" w:rsidRDefault="0098410D">
      <w:pPr>
        <w:pStyle w:val="DecHCase"/>
      </w:pPr>
    </w:p>
    <w:p w:rsidRPr="00B806B2" w:rsidR="0098410D" w:rsidP="00B806B2" w:rsidRDefault="0098410D">
      <w:pPr>
        <w:pStyle w:val="DecHCase"/>
      </w:pPr>
      <w:r w:rsidRPr="00B806B2">
        <w:t>JUDGMENT</w:t>
      </w:r>
      <w:r w:rsidRPr="00B806B2" w:rsidR="00AC4CD4">
        <w:br/>
      </w:r>
    </w:p>
    <w:p w:rsidRPr="00B806B2" w:rsidR="0098410D" w:rsidP="00B806B2" w:rsidRDefault="0098410D">
      <w:pPr>
        <w:pStyle w:val="DecHCase"/>
      </w:pPr>
      <w:r w:rsidRPr="00B806B2">
        <w:t>STRASBOURG</w:t>
      </w:r>
    </w:p>
    <w:p w:rsidRPr="00B806B2" w:rsidR="0098410D" w:rsidP="00B806B2" w:rsidRDefault="00CB7EAD">
      <w:pPr>
        <w:pStyle w:val="DecHCase"/>
      </w:pPr>
      <w:r w:rsidRPr="00B806B2">
        <w:rPr>
          <w:rFonts w:ascii="Times New Roman" w:hAnsi="Times New Roman" w:cs="Times New Roman"/>
        </w:rPr>
        <w:t>26 May 2020</w:t>
      </w:r>
    </w:p>
    <w:p w:rsidRPr="00B806B2" w:rsidR="00AC4CD4" w:rsidP="00B806B2" w:rsidRDefault="00AC4CD4">
      <w:pPr>
        <w:pStyle w:val="JuPara"/>
      </w:pPr>
    </w:p>
    <w:p w:rsidRPr="00B806B2" w:rsidR="002422B6" w:rsidP="00B806B2" w:rsidRDefault="0098410D">
      <w:pPr>
        <w:rPr>
          <w:i/>
          <w:sz w:val="22"/>
        </w:rPr>
      </w:pPr>
      <w:r w:rsidRPr="00B806B2">
        <w:rPr>
          <w:i/>
          <w:sz w:val="22"/>
        </w:rPr>
        <w:t xml:space="preserve">This judgment </w:t>
      </w:r>
      <w:r w:rsidRPr="00B806B2" w:rsidR="00CB7EAD">
        <w:rPr>
          <w:i/>
          <w:sz w:val="22"/>
        </w:rPr>
        <w:t>is final but it</w:t>
      </w:r>
      <w:r w:rsidRPr="00B806B2">
        <w:rPr>
          <w:i/>
          <w:sz w:val="22"/>
        </w:rPr>
        <w:t xml:space="preserve"> may be subject to editorial revision.</w:t>
      </w:r>
    </w:p>
    <w:p w:rsidRPr="00B806B2" w:rsidR="0098410D" w:rsidP="00B806B2" w:rsidRDefault="0098410D">
      <w:pPr>
        <w:sectPr w:rsidRPr="00B806B2" w:rsidR="0098410D" w:rsidSect="00D66471">
          <w:headerReference w:type="default" r:id="rId8"/>
          <w:footerReference w:type="default" r:id="rId9"/>
          <w:head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B806B2" w:rsidR="0098410D" w:rsidP="00B806B2" w:rsidRDefault="0098410D">
      <w:pPr>
        <w:pStyle w:val="JuCase"/>
      </w:pPr>
      <w:r w:rsidRPr="00B806B2">
        <w:t xml:space="preserve">In the case of </w:t>
      </w:r>
      <w:proofErr w:type="spellStart"/>
      <w:r w:rsidRPr="00B806B2" w:rsidR="00CB7EAD">
        <w:t>Pintér</w:t>
      </w:r>
      <w:proofErr w:type="spellEnd"/>
      <w:r w:rsidRPr="00B806B2" w:rsidR="00CB7EAD">
        <w:t xml:space="preserve"> v. Hungary</w:t>
      </w:r>
      <w:r w:rsidRPr="00B806B2">
        <w:t>,</w:t>
      </w:r>
    </w:p>
    <w:p w:rsidRPr="00B806B2" w:rsidR="009F4C8F" w:rsidP="00B806B2" w:rsidRDefault="009F4C8F">
      <w:pPr>
        <w:pStyle w:val="JuPara"/>
      </w:pPr>
      <w:r w:rsidRPr="00B806B2">
        <w:t>The European Court of Human Rights (</w:t>
      </w:r>
      <w:r w:rsidRPr="00B806B2" w:rsidR="00CB7EAD">
        <w:t>Fourth Section</w:t>
      </w:r>
      <w:r w:rsidRPr="00B806B2">
        <w:t xml:space="preserve">), sitting as a </w:t>
      </w:r>
      <w:r w:rsidRPr="00B806B2" w:rsidR="00CB7EAD">
        <w:t>Committee</w:t>
      </w:r>
      <w:r w:rsidRPr="00B806B2">
        <w:t xml:space="preserve"> composed of:</w:t>
      </w:r>
    </w:p>
    <w:p w:rsidRPr="00B806B2" w:rsidR="009F4C8F" w:rsidP="00B806B2" w:rsidRDefault="00B53EC6">
      <w:pPr>
        <w:pStyle w:val="JuJudges"/>
      </w:pPr>
      <w:r w:rsidRPr="00B806B2">
        <w:tab/>
      </w:r>
      <w:proofErr w:type="spellStart"/>
      <w:r w:rsidRPr="00B806B2">
        <w:t>Branko</w:t>
      </w:r>
      <w:proofErr w:type="spellEnd"/>
      <w:r w:rsidRPr="00B806B2">
        <w:t xml:space="preserve"> </w:t>
      </w:r>
      <w:proofErr w:type="spellStart"/>
      <w:r w:rsidRPr="00B806B2">
        <w:t>Lubarda</w:t>
      </w:r>
      <w:proofErr w:type="spellEnd"/>
      <w:r w:rsidRPr="00B806B2">
        <w:t>,</w:t>
      </w:r>
      <w:r w:rsidRPr="00B806B2">
        <w:rPr>
          <w:i/>
        </w:rPr>
        <w:t xml:space="preserve"> President,</w:t>
      </w:r>
      <w:r w:rsidRPr="00B806B2">
        <w:rPr>
          <w:i/>
        </w:rPr>
        <w:br/>
      </w:r>
      <w:r w:rsidRPr="00B806B2">
        <w:tab/>
        <w:t xml:space="preserve">Carlo </w:t>
      </w:r>
      <w:proofErr w:type="spellStart"/>
      <w:r w:rsidRPr="00B806B2">
        <w:t>Ranzoni</w:t>
      </w:r>
      <w:proofErr w:type="spellEnd"/>
      <w:r w:rsidRPr="00B806B2">
        <w:t>,</w:t>
      </w:r>
      <w:r w:rsidRPr="00B806B2">
        <w:rPr>
          <w:i/>
        </w:rPr>
        <w:br/>
      </w:r>
      <w:r w:rsidRPr="00B806B2">
        <w:tab/>
      </w:r>
      <w:proofErr w:type="spellStart"/>
      <w:r w:rsidRPr="00B806B2">
        <w:t>Péter</w:t>
      </w:r>
      <w:proofErr w:type="spellEnd"/>
      <w:r w:rsidRPr="00B806B2">
        <w:t xml:space="preserve"> </w:t>
      </w:r>
      <w:proofErr w:type="spellStart"/>
      <w:r w:rsidRPr="00B806B2">
        <w:t>Paczolay</w:t>
      </w:r>
      <w:proofErr w:type="spellEnd"/>
      <w:r w:rsidRPr="00B806B2">
        <w:t>,</w:t>
      </w:r>
      <w:r w:rsidRPr="00B806B2">
        <w:rPr>
          <w:i/>
        </w:rPr>
        <w:t xml:space="preserve"> judges,</w:t>
      </w:r>
      <w:r w:rsidRPr="00B806B2" w:rsidR="009F4C8F">
        <w:br/>
        <w:t xml:space="preserve">and </w:t>
      </w:r>
      <w:r w:rsidRPr="00B806B2" w:rsidR="00CB7EAD">
        <w:t>Ilse Freiwirth</w:t>
      </w:r>
      <w:r w:rsidRPr="00B806B2" w:rsidR="009F4C8F">
        <w:t xml:space="preserve">, </w:t>
      </w:r>
      <w:r w:rsidRPr="00B806B2" w:rsidR="00CB7EAD">
        <w:rPr>
          <w:i/>
        </w:rPr>
        <w:t xml:space="preserve">Deputy Section </w:t>
      </w:r>
      <w:r w:rsidRPr="00B806B2" w:rsidR="00CB7EAD">
        <w:rPr>
          <w:i/>
          <w:iCs/>
        </w:rPr>
        <w:t>Registrar</w:t>
      </w:r>
      <w:r w:rsidRPr="00B806B2" w:rsidR="009F4C8F">
        <w:rPr>
          <w:i/>
        </w:rPr>
        <w:t>,</w:t>
      </w:r>
    </w:p>
    <w:p w:rsidRPr="00B806B2" w:rsidR="00CB7EAD" w:rsidP="00B806B2" w:rsidRDefault="00CB7EAD">
      <w:pPr>
        <w:pStyle w:val="JuPara"/>
      </w:pPr>
      <w:bookmarkStart w:name="ITMARKHavingStart" w:id="2"/>
      <w:bookmarkEnd w:id="2"/>
      <w:r w:rsidRPr="00B806B2">
        <w:t xml:space="preserve">Having </w:t>
      </w:r>
      <w:proofErr w:type="gramStart"/>
      <w:r w:rsidRPr="00B806B2">
        <w:t>regard</w:t>
      </w:r>
      <w:proofErr w:type="gramEnd"/>
      <w:r w:rsidRPr="00B806B2">
        <w:t xml:space="preserve"> to:</w:t>
      </w:r>
    </w:p>
    <w:p w:rsidRPr="00B806B2" w:rsidR="00CB7EAD" w:rsidP="00B806B2" w:rsidRDefault="00CB7EAD">
      <w:pPr>
        <w:pStyle w:val="JuPara"/>
      </w:pPr>
      <w:proofErr w:type="gramStart"/>
      <w:r w:rsidRPr="00B806B2">
        <w:t>the</w:t>
      </w:r>
      <w:proofErr w:type="gramEnd"/>
      <w:r w:rsidRPr="00B806B2">
        <w:t xml:space="preserve"> application against Hungary lodged with the Court under Article 34 of the Convention for the Protection of Human Rights and Fundamental Freedoms (“the Convention”) by a Hungarian national, Mr </w:t>
      </w:r>
      <w:proofErr w:type="spellStart"/>
      <w:r w:rsidRPr="00B806B2">
        <w:t>Csaba</w:t>
      </w:r>
      <w:proofErr w:type="spellEnd"/>
      <w:r w:rsidRPr="00B806B2">
        <w:t xml:space="preserve"> </w:t>
      </w:r>
      <w:proofErr w:type="spellStart"/>
      <w:r w:rsidRPr="00B806B2">
        <w:t>József</w:t>
      </w:r>
      <w:proofErr w:type="spellEnd"/>
      <w:r w:rsidRPr="00B806B2">
        <w:t xml:space="preserve"> </w:t>
      </w:r>
      <w:proofErr w:type="spellStart"/>
      <w:r w:rsidRPr="00B806B2">
        <w:t>Pintér</w:t>
      </w:r>
      <w:proofErr w:type="spellEnd"/>
      <w:r w:rsidRPr="00B806B2">
        <w:t xml:space="preserve"> (“the applicant”), on 1 August 2015;</w:t>
      </w:r>
    </w:p>
    <w:p w:rsidRPr="00B806B2" w:rsidR="00CB7EAD" w:rsidP="00B806B2" w:rsidRDefault="00CB7EAD">
      <w:pPr>
        <w:pStyle w:val="JuPara"/>
      </w:pPr>
      <w:proofErr w:type="gramStart"/>
      <w:r w:rsidRPr="00B806B2">
        <w:t>the</w:t>
      </w:r>
      <w:proofErr w:type="gramEnd"/>
      <w:r w:rsidRPr="00B806B2">
        <w:t xml:space="preserve"> decision to give notice to the Hungarian Government (“the Government”) of the application;</w:t>
      </w:r>
    </w:p>
    <w:p w:rsidRPr="00B806B2" w:rsidR="00CB7EAD" w:rsidP="00B806B2" w:rsidRDefault="00CB7EAD">
      <w:pPr>
        <w:pStyle w:val="JuPara"/>
      </w:pPr>
      <w:proofErr w:type="gramStart"/>
      <w:r w:rsidRPr="00B806B2">
        <w:t>the</w:t>
      </w:r>
      <w:proofErr w:type="gramEnd"/>
      <w:r w:rsidRPr="00B806B2">
        <w:t xml:space="preserve"> parties</w:t>
      </w:r>
      <w:r w:rsidRPr="00B806B2" w:rsidR="00B806B2">
        <w:t>’</w:t>
      </w:r>
      <w:r w:rsidRPr="00B806B2">
        <w:t xml:space="preserve"> observations;</w:t>
      </w:r>
    </w:p>
    <w:p w:rsidRPr="00B806B2" w:rsidR="009F4C8F" w:rsidP="00B806B2" w:rsidRDefault="009F4C8F">
      <w:pPr>
        <w:pStyle w:val="JuPara"/>
      </w:pPr>
      <w:r w:rsidRPr="00B806B2">
        <w:t xml:space="preserve">Having deliberated in private on </w:t>
      </w:r>
      <w:r w:rsidRPr="00B806B2" w:rsidR="00CB7EAD">
        <w:t>5 May 2020</w:t>
      </w:r>
      <w:r w:rsidRPr="00B806B2">
        <w:t>,</w:t>
      </w:r>
    </w:p>
    <w:p w:rsidRPr="00B806B2" w:rsidR="009F4C8F" w:rsidP="00B806B2" w:rsidRDefault="009F4C8F">
      <w:pPr>
        <w:pStyle w:val="JuPara"/>
      </w:pPr>
      <w:r w:rsidRPr="00B806B2">
        <w:t>Delivers the following judgment, which was adopted on that date:</w:t>
      </w:r>
    </w:p>
    <w:p w:rsidRPr="00B806B2" w:rsidR="00CB7EAD" w:rsidP="00B806B2" w:rsidRDefault="00CB7EAD">
      <w:pPr>
        <w:pStyle w:val="JuHHead"/>
        <w:numPr>
          <w:ilvl w:val="0"/>
          <w:numId w:val="0"/>
        </w:numPr>
      </w:pPr>
      <w:r w:rsidRPr="00B806B2">
        <w:t>INTRODUCTION</w:t>
      </w:r>
    </w:p>
    <w:p w:rsidRPr="00B806B2" w:rsidR="00CB7EAD" w:rsidP="00B806B2" w:rsidRDefault="00CB7EAD">
      <w:pPr>
        <w:pStyle w:val="JuPara"/>
        <w:rPr>
          <w:rFonts w:eastAsia="Times New Roman" w:cs="Times New Roman"/>
        </w:rPr>
      </w:pPr>
      <w:r w:rsidRPr="00B806B2">
        <w:rPr>
          <w:rFonts w:eastAsia="Times New Roman" w:cs="Times New Roman"/>
        </w:rPr>
        <w:t>The case concerns the authorities</w:t>
      </w:r>
      <w:r w:rsidRPr="00B806B2" w:rsidR="00B806B2">
        <w:rPr>
          <w:rFonts w:eastAsia="Times New Roman" w:cs="Times New Roman"/>
        </w:rPr>
        <w:t>’</w:t>
      </w:r>
      <w:r w:rsidRPr="00B806B2">
        <w:rPr>
          <w:rFonts w:eastAsia="Times New Roman" w:cs="Times New Roman"/>
        </w:rPr>
        <w:t xml:space="preserve"> refusal to grant leave to the applicant, who was in prison, to pay a last visit to his terminally ill father.</w:t>
      </w:r>
    </w:p>
    <w:p w:rsidRPr="00B806B2" w:rsidR="00CB7EAD" w:rsidP="00B806B2" w:rsidRDefault="00CB7EAD">
      <w:pPr>
        <w:pStyle w:val="JuHHead"/>
        <w:numPr>
          <w:ilvl w:val="0"/>
          <w:numId w:val="0"/>
        </w:numPr>
        <w:rPr>
          <w:rFonts w:eastAsia="Times New Roman" w:cs="Times New Roman"/>
          <w:caps w:val="0"/>
        </w:rPr>
      </w:pPr>
      <w:r w:rsidRPr="00B806B2">
        <w:rPr>
          <w:rFonts w:eastAsia="Times New Roman" w:cs="Times New Roman"/>
        </w:rPr>
        <w:t xml:space="preserve">THE </w:t>
      </w:r>
      <w:r w:rsidRPr="00B806B2">
        <w:t>FACTS</w:t>
      </w:r>
    </w:p>
    <w:p w:rsidRPr="00B806B2" w:rsidR="00CB7EAD" w:rsidP="00B806B2" w:rsidRDefault="00CB7EAD">
      <w:pPr>
        <w:pStyle w:val="JuPara"/>
        <w:rPr>
          <w:rFonts w:eastAsia="Times New Roman" w:cs="Times New Roman"/>
        </w:rPr>
      </w:pPr>
      <w:r w:rsidRPr="00B806B2">
        <w:rPr>
          <w:rFonts w:eastAsia="Times New Roman" w:cs="Times New Roman"/>
        </w:rPr>
        <w:fldChar w:fldCharType="begin"/>
      </w:r>
      <w:r w:rsidRPr="00B806B2">
        <w:rPr>
          <w:rFonts w:eastAsia="Times New Roman" w:cs="Times New Roman"/>
        </w:rPr>
        <w:instrText xml:space="preserve"> SEQ level0 \*arabic </w:instrText>
      </w:r>
      <w:r w:rsidRPr="00B806B2">
        <w:rPr>
          <w:rFonts w:eastAsia="Times New Roman" w:cs="Times New Roman"/>
        </w:rPr>
        <w:fldChar w:fldCharType="separate"/>
      </w:r>
      <w:r w:rsidRPr="00B806B2" w:rsidR="00B806B2">
        <w:rPr>
          <w:rFonts w:eastAsia="Times New Roman" w:cs="Times New Roman"/>
          <w:noProof/>
        </w:rPr>
        <w:t>1</w:t>
      </w:r>
      <w:r w:rsidRPr="00B806B2">
        <w:rPr>
          <w:rFonts w:eastAsia="Times New Roman" w:cs="Times New Roman"/>
        </w:rPr>
        <w:fldChar w:fldCharType="end"/>
      </w:r>
      <w:r w:rsidRPr="00B806B2">
        <w:rPr>
          <w:rFonts w:eastAsia="Times New Roman" w:cs="Times New Roman"/>
        </w:rPr>
        <w:t xml:space="preserve">.  The </w:t>
      </w:r>
      <w:r w:rsidRPr="00B806B2">
        <w:t>applicant</w:t>
      </w:r>
      <w:r w:rsidRPr="00B806B2">
        <w:rPr>
          <w:rFonts w:eastAsia="Times New Roman" w:cs="Times New Roman"/>
        </w:rPr>
        <w:t xml:space="preserve"> was born in 1973 and lived in Budapest. He was represented by Ms B. </w:t>
      </w:r>
      <w:proofErr w:type="spellStart"/>
      <w:r w:rsidRPr="00B806B2">
        <w:rPr>
          <w:rFonts w:eastAsia="Times New Roman" w:cs="Times New Roman"/>
        </w:rPr>
        <w:t>Pohárnok</w:t>
      </w:r>
      <w:proofErr w:type="spellEnd"/>
      <w:r w:rsidRPr="00B806B2">
        <w:rPr>
          <w:rFonts w:eastAsia="Times New Roman" w:cs="Times New Roman"/>
        </w:rPr>
        <w:t>, a lawyer practising in Budapest and acting on behalf of the Hungarian Helsinki Committee.</w:t>
      </w:r>
    </w:p>
    <w:p w:rsidRPr="00B806B2" w:rsidR="00CB7EAD" w:rsidP="00B806B2" w:rsidRDefault="00CB7EAD">
      <w:pPr>
        <w:pStyle w:val="JuPara"/>
        <w:rPr>
          <w:rFonts w:eastAsia="Times New Roman" w:cs="Times New Roman"/>
        </w:rPr>
      </w:pPr>
      <w:r w:rsidRPr="00B806B2">
        <w:rPr>
          <w:rFonts w:eastAsia="Times New Roman" w:cs="Times New Roman"/>
        </w:rPr>
        <w:fldChar w:fldCharType="begin"/>
      </w:r>
      <w:r w:rsidRPr="00B806B2">
        <w:rPr>
          <w:rFonts w:eastAsia="Times New Roman" w:cs="Times New Roman"/>
        </w:rPr>
        <w:instrText xml:space="preserve"> SEQ level0 \*arabic </w:instrText>
      </w:r>
      <w:r w:rsidRPr="00B806B2">
        <w:rPr>
          <w:rFonts w:eastAsia="Times New Roman" w:cs="Times New Roman"/>
        </w:rPr>
        <w:fldChar w:fldCharType="separate"/>
      </w:r>
      <w:r w:rsidRPr="00B806B2" w:rsidR="00B806B2">
        <w:rPr>
          <w:rFonts w:eastAsia="Times New Roman" w:cs="Times New Roman"/>
          <w:noProof/>
        </w:rPr>
        <w:t>2</w:t>
      </w:r>
      <w:r w:rsidRPr="00B806B2">
        <w:rPr>
          <w:rFonts w:eastAsia="Times New Roman" w:cs="Times New Roman"/>
        </w:rPr>
        <w:fldChar w:fldCharType="end"/>
      </w:r>
      <w:r w:rsidRPr="00B806B2">
        <w:rPr>
          <w:rFonts w:eastAsia="Times New Roman" w:cs="Times New Roman"/>
        </w:rPr>
        <w:t xml:space="preserve">.  The Government were represented by their Agent, Mr Z. </w:t>
      </w:r>
      <w:proofErr w:type="spellStart"/>
      <w:r w:rsidRPr="00B806B2">
        <w:rPr>
          <w:rFonts w:eastAsia="Times New Roman" w:cs="Times New Roman"/>
        </w:rPr>
        <w:t>Tallódi</w:t>
      </w:r>
      <w:proofErr w:type="spellEnd"/>
      <w:r w:rsidRPr="00B806B2">
        <w:rPr>
          <w:rFonts w:eastAsia="Times New Roman" w:cs="Times New Roman"/>
        </w:rPr>
        <w:t xml:space="preserve">, </w:t>
      </w:r>
      <w:proofErr w:type="gramStart"/>
      <w:r w:rsidRPr="00B806B2">
        <w:rPr>
          <w:rFonts w:eastAsia="Times New Roman" w:cs="Times New Roman"/>
        </w:rPr>
        <w:t>Ministry</w:t>
      </w:r>
      <w:proofErr w:type="gramEnd"/>
      <w:r w:rsidRPr="00B806B2">
        <w:rPr>
          <w:rFonts w:eastAsia="Times New Roman" w:cs="Times New Roman"/>
        </w:rPr>
        <w:t xml:space="preserve"> of Justice.</w:t>
      </w:r>
    </w:p>
    <w:p w:rsidRPr="00B806B2" w:rsidR="00CB7EAD" w:rsidP="00B806B2" w:rsidRDefault="00CB7EAD">
      <w:pPr>
        <w:pStyle w:val="JuPara"/>
        <w:rPr>
          <w:rFonts w:eastAsia="Times New Roman" w:cs="Times New Roman"/>
        </w:rPr>
      </w:pPr>
      <w:r w:rsidRPr="00B806B2">
        <w:rPr>
          <w:rFonts w:eastAsia="Times New Roman" w:cs="Times New Roman"/>
        </w:rPr>
        <w:fldChar w:fldCharType="begin"/>
      </w:r>
      <w:r w:rsidRPr="00B806B2">
        <w:rPr>
          <w:rFonts w:eastAsia="Times New Roman" w:cs="Times New Roman"/>
        </w:rPr>
        <w:instrText xml:space="preserve"> SEQ level0 \*arabic </w:instrText>
      </w:r>
      <w:r w:rsidRPr="00B806B2">
        <w:rPr>
          <w:rFonts w:eastAsia="Times New Roman" w:cs="Times New Roman"/>
        </w:rPr>
        <w:fldChar w:fldCharType="separate"/>
      </w:r>
      <w:r w:rsidRPr="00B806B2" w:rsidR="00B806B2">
        <w:rPr>
          <w:rFonts w:eastAsia="Times New Roman" w:cs="Times New Roman"/>
          <w:noProof/>
        </w:rPr>
        <w:t>3</w:t>
      </w:r>
      <w:r w:rsidRPr="00B806B2">
        <w:rPr>
          <w:rFonts w:eastAsia="Times New Roman" w:cs="Times New Roman"/>
        </w:rPr>
        <w:fldChar w:fldCharType="end"/>
      </w:r>
      <w:r w:rsidRPr="00B806B2">
        <w:rPr>
          <w:rFonts w:eastAsia="Times New Roman" w:cs="Times New Roman"/>
        </w:rPr>
        <w:t xml:space="preserve">.  On 9 September 2017 the applicant died. His mother, Ms </w:t>
      </w:r>
      <w:proofErr w:type="spellStart"/>
      <w:r w:rsidRPr="00B806B2">
        <w:rPr>
          <w:rFonts w:eastAsia="Times New Roman" w:cs="Times New Roman"/>
        </w:rPr>
        <w:t>József</w:t>
      </w:r>
      <w:proofErr w:type="spellEnd"/>
      <w:r w:rsidRPr="00B806B2">
        <w:rPr>
          <w:rFonts w:eastAsia="Times New Roman" w:cs="Times New Roman"/>
        </w:rPr>
        <w:t xml:space="preserve"> </w:t>
      </w:r>
      <w:proofErr w:type="spellStart"/>
      <w:r w:rsidRPr="00B806B2">
        <w:rPr>
          <w:rFonts w:eastAsia="Times New Roman" w:cs="Times New Roman"/>
        </w:rPr>
        <w:t>Jánosné</w:t>
      </w:r>
      <w:proofErr w:type="spellEnd"/>
      <w:r w:rsidRPr="00B806B2">
        <w:rPr>
          <w:rFonts w:eastAsia="Times New Roman" w:cs="Times New Roman"/>
        </w:rPr>
        <w:t xml:space="preserve"> </w:t>
      </w:r>
      <w:proofErr w:type="spellStart"/>
      <w:r w:rsidRPr="00B806B2">
        <w:rPr>
          <w:rFonts w:eastAsia="Times New Roman" w:cs="Times New Roman"/>
        </w:rPr>
        <w:t>Pintér</w:t>
      </w:r>
      <w:proofErr w:type="spellEnd"/>
      <w:r w:rsidRPr="00B806B2">
        <w:rPr>
          <w:rFonts w:eastAsia="Times New Roman" w:cs="Times New Roman"/>
        </w:rPr>
        <w:t>, a Hungarian national who was born in 1954 and lives in Eger, submitted that she intended to pursue the proceedings in the applicant</w:t>
      </w:r>
      <w:r w:rsidRPr="00B806B2" w:rsidR="00B806B2">
        <w:rPr>
          <w:rFonts w:eastAsia="Times New Roman" w:cs="Times New Roman"/>
        </w:rPr>
        <w:t>’</w:t>
      </w:r>
      <w:r w:rsidRPr="00B806B2">
        <w:rPr>
          <w:rFonts w:eastAsia="Times New Roman" w:cs="Times New Roman"/>
        </w:rPr>
        <w:t>s stead.</w:t>
      </w:r>
    </w:p>
    <w:p w:rsidRPr="00B806B2" w:rsidR="00CB7EAD" w:rsidP="00B806B2" w:rsidRDefault="00CB7EAD">
      <w:pPr>
        <w:pStyle w:val="JuPara"/>
        <w:rPr>
          <w:rFonts w:eastAsia="Times New Roman" w:cs="Times New Roman"/>
        </w:rPr>
      </w:pPr>
      <w:r w:rsidRPr="00B806B2">
        <w:rPr>
          <w:rFonts w:eastAsia="Times New Roman" w:cs="Times New Roman"/>
        </w:rPr>
        <w:fldChar w:fldCharType="begin"/>
      </w:r>
      <w:r w:rsidRPr="00B806B2">
        <w:rPr>
          <w:rFonts w:eastAsia="Times New Roman" w:cs="Times New Roman"/>
        </w:rPr>
        <w:instrText xml:space="preserve"> SEQ level0 \*arabic </w:instrText>
      </w:r>
      <w:r w:rsidRPr="00B806B2">
        <w:rPr>
          <w:rFonts w:eastAsia="Times New Roman" w:cs="Times New Roman"/>
        </w:rPr>
        <w:fldChar w:fldCharType="separate"/>
      </w:r>
      <w:r w:rsidRPr="00B806B2" w:rsidR="00B806B2">
        <w:rPr>
          <w:rFonts w:eastAsia="Times New Roman" w:cs="Times New Roman"/>
          <w:noProof/>
        </w:rPr>
        <w:t>4</w:t>
      </w:r>
      <w:r w:rsidRPr="00B806B2">
        <w:rPr>
          <w:rFonts w:eastAsia="Times New Roman" w:cs="Times New Roman"/>
        </w:rPr>
        <w:fldChar w:fldCharType="end"/>
      </w:r>
      <w:r w:rsidRPr="00B806B2">
        <w:rPr>
          <w:rFonts w:eastAsia="Times New Roman" w:cs="Times New Roman"/>
        </w:rPr>
        <w:t>.  The facts of the case, as submitted by the parties, may be summarised as follows.</w:t>
      </w:r>
    </w:p>
    <w:p w:rsidRPr="00B806B2" w:rsidR="00CB7EAD" w:rsidP="00B806B2" w:rsidRDefault="00CB7EAD">
      <w:pPr>
        <w:pStyle w:val="JuPara"/>
        <w:rPr>
          <w:rFonts w:eastAsia="Times New Roman" w:cs="Times New Roman"/>
        </w:rPr>
      </w:pPr>
      <w:r w:rsidRPr="00B806B2">
        <w:rPr>
          <w:rFonts w:eastAsia="Times New Roman" w:cs="Times New Roman"/>
        </w:rPr>
        <w:fldChar w:fldCharType="begin"/>
      </w:r>
      <w:r w:rsidRPr="00B806B2">
        <w:rPr>
          <w:rFonts w:eastAsia="Times New Roman" w:cs="Times New Roman"/>
        </w:rPr>
        <w:instrText xml:space="preserve"> SEQ level0 \*arabic </w:instrText>
      </w:r>
      <w:r w:rsidRPr="00B806B2">
        <w:rPr>
          <w:rFonts w:eastAsia="Times New Roman" w:cs="Times New Roman"/>
        </w:rPr>
        <w:fldChar w:fldCharType="separate"/>
      </w:r>
      <w:r w:rsidRPr="00B806B2" w:rsidR="00B806B2">
        <w:rPr>
          <w:rFonts w:eastAsia="Times New Roman" w:cs="Times New Roman"/>
          <w:noProof/>
        </w:rPr>
        <w:t>5</w:t>
      </w:r>
      <w:r w:rsidRPr="00B806B2">
        <w:rPr>
          <w:rFonts w:eastAsia="Times New Roman" w:cs="Times New Roman"/>
        </w:rPr>
        <w:fldChar w:fldCharType="end"/>
      </w:r>
      <w:r w:rsidRPr="00B806B2">
        <w:rPr>
          <w:rFonts w:eastAsia="Times New Roman" w:cs="Times New Roman"/>
        </w:rPr>
        <w:t xml:space="preserve">.  Between 2 December 2014 and 15 March 2015 the applicant was in detention in </w:t>
      </w:r>
      <w:proofErr w:type="spellStart"/>
      <w:r w:rsidRPr="00B806B2">
        <w:rPr>
          <w:rFonts w:eastAsia="Times New Roman" w:cs="Times New Roman"/>
        </w:rPr>
        <w:t>Baracska</w:t>
      </w:r>
      <w:proofErr w:type="spellEnd"/>
      <w:r w:rsidRPr="00B806B2">
        <w:rPr>
          <w:rFonts w:eastAsia="Times New Roman" w:cs="Times New Roman"/>
        </w:rPr>
        <w:t xml:space="preserve"> Prison on account of thirteen regulatory (traffic) offences for which he had not paid the fines. As a result, the penalty had been converted to imprisonment.</w:t>
      </w:r>
    </w:p>
    <w:p w:rsidRPr="00B806B2" w:rsidR="00CB7EAD" w:rsidP="00B806B2" w:rsidRDefault="00CB7EAD">
      <w:pPr>
        <w:pStyle w:val="JuPara"/>
        <w:rPr>
          <w:rFonts w:eastAsia="Times New Roman" w:cs="Times New Roman"/>
        </w:rPr>
      </w:pPr>
      <w:r w:rsidRPr="00B806B2">
        <w:rPr>
          <w:rFonts w:eastAsia="Times New Roman" w:cs="Times New Roman"/>
        </w:rPr>
        <w:fldChar w:fldCharType="begin"/>
      </w:r>
      <w:r w:rsidRPr="00B806B2">
        <w:rPr>
          <w:rFonts w:eastAsia="Times New Roman" w:cs="Times New Roman"/>
        </w:rPr>
        <w:instrText xml:space="preserve"> SEQ level0 \*arabic </w:instrText>
      </w:r>
      <w:r w:rsidRPr="00B806B2">
        <w:rPr>
          <w:rFonts w:eastAsia="Times New Roman" w:cs="Times New Roman"/>
        </w:rPr>
        <w:fldChar w:fldCharType="separate"/>
      </w:r>
      <w:r w:rsidRPr="00B806B2" w:rsidR="00B806B2">
        <w:rPr>
          <w:rFonts w:eastAsia="Times New Roman" w:cs="Times New Roman"/>
          <w:noProof/>
        </w:rPr>
        <w:t>6</w:t>
      </w:r>
      <w:r w:rsidRPr="00B806B2">
        <w:rPr>
          <w:rFonts w:eastAsia="Times New Roman" w:cs="Times New Roman"/>
        </w:rPr>
        <w:fldChar w:fldCharType="end"/>
      </w:r>
      <w:r w:rsidRPr="00B806B2">
        <w:rPr>
          <w:rFonts w:eastAsia="Times New Roman" w:cs="Times New Roman"/>
        </w:rPr>
        <w:t>.  On 13 January 2015 the applicant filed a request with the prison governor seeking extraordinary leave of absence for three days in order to visit his father, who was terminally ill with cancer. The prison administration acknowledged receipt of the request on 19 January 2015. In the request, which was supported by medical documents diagnosing the applicant</w:t>
      </w:r>
      <w:r w:rsidRPr="00B806B2" w:rsidR="00B806B2">
        <w:rPr>
          <w:rFonts w:eastAsia="Times New Roman" w:cs="Times New Roman"/>
        </w:rPr>
        <w:t>’</w:t>
      </w:r>
      <w:r w:rsidRPr="00B806B2">
        <w:rPr>
          <w:rFonts w:eastAsia="Times New Roman" w:cs="Times New Roman"/>
        </w:rPr>
        <w:t>s father with terminal-stage metastatic pancreas cancer, the applicant explained that he intended to pay a last visit to his father at his home, to where the father had been discharged from hospital in view of his impending death. The applicant explained that he wished to see his father unescorted, without handcuffs, and promised to return to the prison of his own accord.</w:t>
      </w:r>
    </w:p>
    <w:p w:rsidRPr="00B806B2" w:rsidR="00CB7EAD" w:rsidP="00B806B2" w:rsidRDefault="00CB7EAD">
      <w:pPr>
        <w:pStyle w:val="JuPara"/>
        <w:rPr>
          <w:rFonts w:eastAsia="Times New Roman" w:cs="Times New Roman"/>
        </w:rPr>
      </w:pPr>
      <w:r w:rsidRPr="00B806B2">
        <w:rPr>
          <w:rFonts w:eastAsia="Times New Roman" w:cs="Times New Roman"/>
        </w:rPr>
        <w:fldChar w:fldCharType="begin"/>
      </w:r>
      <w:r w:rsidRPr="00B806B2">
        <w:rPr>
          <w:rFonts w:eastAsia="Times New Roman" w:cs="Times New Roman"/>
        </w:rPr>
        <w:instrText xml:space="preserve"> SEQ level0 \*arabic </w:instrText>
      </w:r>
      <w:r w:rsidRPr="00B806B2">
        <w:rPr>
          <w:rFonts w:eastAsia="Times New Roman" w:cs="Times New Roman"/>
        </w:rPr>
        <w:fldChar w:fldCharType="separate"/>
      </w:r>
      <w:r w:rsidRPr="00B806B2" w:rsidR="00B806B2">
        <w:rPr>
          <w:rFonts w:eastAsia="Times New Roman" w:cs="Times New Roman"/>
          <w:noProof/>
        </w:rPr>
        <w:t>7</w:t>
      </w:r>
      <w:r w:rsidRPr="00B806B2">
        <w:rPr>
          <w:rFonts w:eastAsia="Times New Roman" w:cs="Times New Roman"/>
        </w:rPr>
        <w:fldChar w:fldCharType="end"/>
      </w:r>
      <w:r w:rsidRPr="00B806B2">
        <w:rPr>
          <w:rFonts w:eastAsia="Times New Roman" w:cs="Times New Roman"/>
        </w:rPr>
        <w:t xml:space="preserve">.  On 13 February 2015 the </w:t>
      </w:r>
      <w:proofErr w:type="spellStart"/>
      <w:r w:rsidRPr="00B806B2">
        <w:rPr>
          <w:rFonts w:eastAsia="Times New Roman" w:cs="Times New Roman"/>
        </w:rPr>
        <w:t>Veszprém</w:t>
      </w:r>
      <w:proofErr w:type="spellEnd"/>
      <w:r w:rsidRPr="00B806B2">
        <w:rPr>
          <w:rFonts w:eastAsia="Times New Roman" w:cs="Times New Roman"/>
        </w:rPr>
        <w:t xml:space="preserve"> District Court asked the prison to make the applicant available to stand trial in another case, concerning charges of fraud, on 26 February 2015. On that date, the applicant was convicted and sentenced to two years and four months</w:t>
      </w:r>
      <w:r w:rsidRPr="00B806B2" w:rsidR="00B806B2">
        <w:rPr>
          <w:rFonts w:eastAsia="Times New Roman" w:cs="Times New Roman"/>
        </w:rPr>
        <w:t>’</w:t>
      </w:r>
      <w:r w:rsidRPr="00B806B2">
        <w:rPr>
          <w:rFonts w:eastAsia="Times New Roman" w:cs="Times New Roman"/>
        </w:rPr>
        <w:t xml:space="preserve"> imprisonment. The sentence was to commence on 16 March 2015.</w:t>
      </w:r>
    </w:p>
    <w:p w:rsidRPr="00B806B2" w:rsidR="00CB7EAD" w:rsidP="00B806B2" w:rsidRDefault="00CB7EAD">
      <w:pPr>
        <w:pStyle w:val="JuPara"/>
      </w:pPr>
      <w:r w:rsidRPr="00B806B2">
        <w:rPr>
          <w:rFonts w:eastAsia="Times New Roman" w:cs="Times New Roman"/>
        </w:rPr>
        <w:fldChar w:fldCharType="begin"/>
      </w:r>
      <w:r w:rsidRPr="00B806B2">
        <w:rPr>
          <w:rFonts w:eastAsia="Times New Roman" w:cs="Times New Roman"/>
        </w:rPr>
        <w:instrText xml:space="preserve"> SEQ level0 \*arabic </w:instrText>
      </w:r>
      <w:r w:rsidRPr="00B806B2">
        <w:rPr>
          <w:rFonts w:eastAsia="Times New Roman" w:cs="Times New Roman"/>
        </w:rPr>
        <w:fldChar w:fldCharType="separate"/>
      </w:r>
      <w:r w:rsidRPr="00B806B2" w:rsidR="00B806B2">
        <w:rPr>
          <w:rFonts w:eastAsia="Times New Roman" w:cs="Times New Roman"/>
          <w:noProof/>
        </w:rPr>
        <w:t>8</w:t>
      </w:r>
      <w:r w:rsidRPr="00B806B2">
        <w:rPr>
          <w:rFonts w:eastAsia="Times New Roman" w:cs="Times New Roman"/>
        </w:rPr>
        <w:fldChar w:fldCharType="end"/>
      </w:r>
      <w:r w:rsidRPr="00B806B2">
        <w:rPr>
          <w:rFonts w:eastAsia="Times New Roman" w:cs="Times New Roman"/>
        </w:rPr>
        <w:t>.  Meanwhile, the statutory thirty-day time-limit for the examination of the applicant</w:t>
      </w:r>
      <w:r w:rsidRPr="00B806B2" w:rsidR="00B806B2">
        <w:rPr>
          <w:rFonts w:eastAsia="Times New Roman" w:cs="Times New Roman"/>
        </w:rPr>
        <w:t>’</w:t>
      </w:r>
      <w:r w:rsidRPr="00B806B2">
        <w:rPr>
          <w:rFonts w:eastAsia="Times New Roman" w:cs="Times New Roman"/>
        </w:rPr>
        <w:t>s request expired on 22 February 2015. On that day the applicant was informed that his father had died earlier the same day. No formal decision was ever given on his request for leave. An internal memorandum from the prison administration dated 30 January 2015 shows that the request had not been approved because the applicant had insisted on visiting his father unescorted. Other internal documents of the prison administration submitted by the Government demonstrate that the relevant officers would have supported the applicant</w:t>
      </w:r>
      <w:r w:rsidRPr="00B806B2" w:rsidR="00B806B2">
        <w:rPr>
          <w:rFonts w:eastAsia="Times New Roman" w:cs="Times New Roman"/>
        </w:rPr>
        <w:t>’</w:t>
      </w:r>
      <w:r w:rsidRPr="00B806B2">
        <w:rPr>
          <w:rFonts w:eastAsia="Times New Roman" w:cs="Times New Roman"/>
        </w:rPr>
        <w:t>s request only if he had agreed to go under escort</w:t>
      </w:r>
      <w:r w:rsidRPr="00B806B2" w:rsidR="00122658">
        <w:rPr>
          <w:rFonts w:eastAsia="Times New Roman" w:cs="Times New Roman"/>
        </w:rPr>
        <w:t>.</w:t>
      </w:r>
    </w:p>
    <w:p w:rsidRPr="00B806B2" w:rsidR="00CB7EAD" w:rsidP="00B806B2" w:rsidRDefault="00CB7EAD">
      <w:pPr>
        <w:pStyle w:val="JuHIRoman"/>
        <w:numPr>
          <w:ilvl w:val="0"/>
          <w:numId w:val="0"/>
        </w:numPr>
        <w:ind w:left="357"/>
      </w:pPr>
      <w:r w:rsidRPr="00B806B2">
        <w:t>RELEVANT LEGAL FRAMEWORK</w:t>
      </w:r>
    </w:p>
    <w:p w:rsidRPr="00B806B2" w:rsidR="00CB7EAD" w:rsidP="00B806B2" w:rsidRDefault="00CB7EAD">
      <w:pPr>
        <w:pStyle w:val="JuPara"/>
        <w:rPr>
          <w:rFonts w:eastAsia="Times New Roman" w:cs="Times New Roman"/>
        </w:rPr>
      </w:pPr>
      <w:r w:rsidRPr="00B806B2">
        <w:rPr>
          <w:rFonts w:eastAsia="Times New Roman" w:cs="Times New Roman"/>
        </w:rPr>
        <w:fldChar w:fldCharType="begin"/>
      </w:r>
      <w:r w:rsidRPr="00B806B2">
        <w:rPr>
          <w:rFonts w:eastAsia="Times New Roman" w:cs="Times New Roman"/>
        </w:rPr>
        <w:instrText xml:space="preserve"> SEQ level0 \*arabic </w:instrText>
      </w:r>
      <w:r w:rsidRPr="00B806B2">
        <w:rPr>
          <w:rFonts w:eastAsia="Times New Roman" w:cs="Times New Roman"/>
        </w:rPr>
        <w:fldChar w:fldCharType="separate"/>
      </w:r>
      <w:r w:rsidRPr="00B806B2" w:rsidR="00B806B2">
        <w:rPr>
          <w:rFonts w:eastAsia="Times New Roman" w:cs="Times New Roman"/>
          <w:noProof/>
        </w:rPr>
        <w:t>9</w:t>
      </w:r>
      <w:r w:rsidRPr="00B806B2">
        <w:rPr>
          <w:rFonts w:eastAsia="Times New Roman" w:cs="Times New Roman"/>
        </w:rPr>
        <w:fldChar w:fldCharType="end"/>
      </w:r>
      <w:r w:rsidRPr="00B806B2">
        <w:rPr>
          <w:rFonts w:eastAsia="Times New Roman" w:cs="Times New Roman"/>
        </w:rPr>
        <w:t>.  Act no. CCXL of 2013 on the Execution of Punishments, Measures, Certain Coercive Measures and Confinement for Infractions (“the Act”) provides as follows:</w:t>
      </w:r>
    </w:p>
    <w:p w:rsidRPr="00B806B2" w:rsidR="00CB7EAD" w:rsidP="00B806B2" w:rsidRDefault="00CB7EAD">
      <w:pPr>
        <w:pStyle w:val="JuHArticle"/>
        <w:rPr>
          <w:rFonts w:eastAsia="Times New Roman"/>
        </w:rPr>
      </w:pPr>
      <w:r w:rsidRPr="00B806B2">
        <w:rPr>
          <w:rFonts w:eastAsia="Times New Roman"/>
        </w:rPr>
        <w:t>Section 20</w:t>
      </w:r>
    </w:p>
    <w:p w:rsidRPr="00B806B2" w:rsidR="00CB7EAD" w:rsidP="00B806B2" w:rsidRDefault="00CB7EAD">
      <w:pPr>
        <w:pStyle w:val="JuQuot"/>
        <w:rPr>
          <w:rFonts w:eastAsia="Times New Roman"/>
        </w:rPr>
      </w:pPr>
      <w:r w:rsidRPr="00B806B2">
        <w:rPr>
          <w:rFonts w:eastAsia="Times New Roman"/>
        </w:rPr>
        <w:t>“(3) If the head of an organisational unit of the penitentiary institution acts upon a request, he or she must take measures or decide within thirty days, unless the given matter requires extraordinary arrangement. In justified cases the given deadline to adjudge the request may be extended in writing once, by up to an additional 30 days, according to subsection (1). The applicant must be informed about the extension in writing.”</w:t>
      </w:r>
    </w:p>
    <w:p w:rsidRPr="00B806B2" w:rsidR="00CB7EAD" w:rsidP="00B806B2" w:rsidRDefault="00CB7EAD">
      <w:pPr>
        <w:pStyle w:val="JuHArticle"/>
        <w:rPr>
          <w:rFonts w:eastAsia="Times New Roman"/>
        </w:rPr>
      </w:pPr>
      <w:r w:rsidRPr="00B806B2">
        <w:rPr>
          <w:rFonts w:eastAsia="Times New Roman"/>
        </w:rPr>
        <w:t>Section 21</w:t>
      </w:r>
    </w:p>
    <w:p w:rsidRPr="00B806B2" w:rsidR="00CB7EAD" w:rsidP="00B806B2" w:rsidRDefault="00CB7EAD">
      <w:pPr>
        <w:pStyle w:val="JuQuot"/>
        <w:rPr>
          <w:rFonts w:eastAsia="Times New Roman"/>
        </w:rPr>
      </w:pPr>
      <w:r w:rsidRPr="00B806B2">
        <w:rPr>
          <w:rFonts w:eastAsia="Times New Roman"/>
        </w:rPr>
        <w:t xml:space="preserve">“(1) </w:t>
      </w:r>
      <w:proofErr w:type="gramStart"/>
      <w:r w:rsidRPr="00B806B2">
        <w:rPr>
          <w:rFonts w:eastAsia="Times New Roman"/>
        </w:rPr>
        <w:t>A</w:t>
      </w:r>
      <w:proofErr w:type="gramEnd"/>
      <w:r w:rsidRPr="00B806B2">
        <w:rPr>
          <w:rFonts w:eastAsia="Times New Roman"/>
        </w:rPr>
        <w:t xml:space="preserve"> complaint against any measures or decision of the penitentiary institution may be submitted to its head. In cases defined in this Act the convict or any person detained on any other legal basis may submit a request for judicial review, or bring an action before a court.”</w:t>
      </w:r>
    </w:p>
    <w:p w:rsidRPr="00B806B2" w:rsidR="00CB7EAD" w:rsidP="00B806B2" w:rsidRDefault="00CB7EAD">
      <w:pPr>
        <w:pStyle w:val="JuHArticle"/>
        <w:rPr>
          <w:rFonts w:eastAsia="Times New Roman"/>
        </w:rPr>
      </w:pPr>
      <w:r w:rsidRPr="00B806B2">
        <w:rPr>
          <w:rFonts w:eastAsia="Times New Roman"/>
        </w:rPr>
        <w:t>Section 123</w:t>
      </w:r>
    </w:p>
    <w:p w:rsidRPr="00B806B2" w:rsidR="00CB7EAD" w:rsidP="00B806B2" w:rsidRDefault="00CB7EAD">
      <w:pPr>
        <w:pStyle w:val="JuQuot"/>
        <w:rPr>
          <w:rFonts w:eastAsia="Times New Roman"/>
        </w:rPr>
      </w:pPr>
      <w:r w:rsidRPr="00B806B2">
        <w:rPr>
          <w:rFonts w:eastAsia="Times New Roman"/>
        </w:rPr>
        <w:t>“(1) On the basis of permission issued by the governor of the penitentiary institution, convicted prisoners may – with or without an escort – visit a seriously ill close relative or attend the funeral of a close relative.</w:t>
      </w:r>
    </w:p>
    <w:p w:rsidRPr="00B806B2" w:rsidR="00CB7EAD" w:rsidP="00B806B2" w:rsidRDefault="00CB7EAD">
      <w:pPr>
        <w:pStyle w:val="JuQuot"/>
        <w:rPr>
          <w:rFonts w:eastAsia="Times New Roman"/>
        </w:rPr>
      </w:pPr>
      <w:r w:rsidRPr="00B806B2">
        <w:rPr>
          <w:rFonts w:eastAsia="Times New Roman"/>
        </w:rPr>
        <w:t>(2) In issuing the permission referred to in subsection (1) above, the governor of the institution may order the use of devices restricting movement and, in exceptional cases, may refuse permission to visit, attend a funeral or pay respects.”</w:t>
      </w:r>
    </w:p>
    <w:p w:rsidRPr="00B806B2" w:rsidR="00CB7EAD" w:rsidP="00B806B2" w:rsidRDefault="00CB7EAD">
      <w:pPr>
        <w:pStyle w:val="JuHArticle"/>
        <w:rPr>
          <w:rFonts w:eastAsia="Times New Roman" w:cs="Times New Roman"/>
        </w:rPr>
      </w:pPr>
      <w:r w:rsidRPr="00B806B2">
        <w:rPr>
          <w:rFonts w:eastAsia="Times New Roman"/>
        </w:rPr>
        <w:t>Section</w:t>
      </w:r>
      <w:r w:rsidRPr="00B806B2">
        <w:rPr>
          <w:rFonts w:eastAsia="Times New Roman" w:cs="Times New Roman"/>
        </w:rPr>
        <w:t xml:space="preserve"> 141</w:t>
      </w:r>
    </w:p>
    <w:p w:rsidRPr="00B806B2" w:rsidR="00CB7EAD" w:rsidP="00B806B2" w:rsidRDefault="00CB7EAD">
      <w:pPr>
        <w:pStyle w:val="JuQuot"/>
        <w:rPr>
          <w:rFonts w:eastAsia="Times New Roman" w:cs="Times New Roman"/>
        </w:rPr>
      </w:pPr>
      <w:r w:rsidRPr="00B806B2">
        <w:rPr>
          <w:rFonts w:eastAsia="Times New Roman" w:cs="Times New Roman"/>
        </w:rPr>
        <w:t xml:space="preserve">“(4) The decision on </w:t>
      </w:r>
      <w:r w:rsidRPr="00B806B2">
        <w:rPr>
          <w:rFonts w:eastAsia="Times New Roman"/>
        </w:rPr>
        <w:t>approving</w:t>
      </w:r>
      <w:r w:rsidRPr="00B806B2">
        <w:rPr>
          <w:rFonts w:eastAsia="Times New Roman" w:cs="Times New Roman"/>
        </w:rPr>
        <w:t xml:space="preserve"> the request may also be notified to the prisoner orally.</w:t>
      </w:r>
    </w:p>
    <w:p w:rsidRPr="00B806B2" w:rsidR="00CB7EAD" w:rsidP="00B806B2" w:rsidRDefault="00CB7EAD">
      <w:pPr>
        <w:pStyle w:val="JuQuot"/>
        <w:rPr>
          <w:rFonts w:eastAsia="Times New Roman" w:cs="Times New Roman"/>
        </w:rPr>
      </w:pPr>
      <w:r w:rsidRPr="00B806B2">
        <w:rPr>
          <w:rFonts w:eastAsia="Times New Roman" w:cs="Times New Roman"/>
        </w:rPr>
        <w:t xml:space="preserve">(5) The merits of the decision and the date of notification must be entered in the records and the written </w:t>
      </w:r>
      <w:r w:rsidRPr="00B806B2">
        <w:rPr>
          <w:rFonts w:eastAsia="Times New Roman"/>
        </w:rPr>
        <w:t>decision</w:t>
      </w:r>
      <w:r w:rsidRPr="00B806B2">
        <w:rPr>
          <w:rFonts w:eastAsia="Times New Roman" w:cs="Times New Roman"/>
        </w:rPr>
        <w:t xml:space="preserve"> must simultaneously be handed over to the convicted prisoner or person detained under any other legal basis.”</w:t>
      </w:r>
    </w:p>
    <w:p w:rsidRPr="00B806B2" w:rsidR="00CB7EAD" w:rsidP="00B806B2" w:rsidRDefault="00CB7EAD">
      <w:pPr>
        <w:pStyle w:val="JuHHead"/>
        <w:rPr>
          <w:rFonts w:eastAsia="Times New Roman"/>
        </w:rPr>
      </w:pPr>
      <w:r w:rsidRPr="00B806B2">
        <w:rPr>
          <w:rFonts w:eastAsia="Times New Roman"/>
        </w:rPr>
        <w:t>THE LAW</w:t>
      </w:r>
    </w:p>
    <w:p w:rsidRPr="00B806B2" w:rsidR="00CB7EAD" w:rsidP="00B806B2" w:rsidRDefault="00CB7EAD">
      <w:pPr>
        <w:pStyle w:val="JuHIRoman"/>
        <w:rPr>
          <w:rFonts w:eastAsia="Times New Roman"/>
        </w:rPr>
      </w:pPr>
      <w:r w:rsidRPr="00B806B2">
        <w:rPr>
          <w:rFonts w:eastAsia="Times New Roman"/>
        </w:rPr>
        <w:t>ALLEGED VIOLATION OF ARTICLE 8 OF THE CONVENTION</w:t>
      </w:r>
    </w:p>
    <w:p w:rsidRPr="00B806B2" w:rsidR="00CB7EAD" w:rsidP="00B806B2" w:rsidRDefault="00CB7EAD">
      <w:pPr>
        <w:pStyle w:val="JuPara"/>
        <w:rPr>
          <w:rFonts w:eastAsia="Times New Roman" w:cs="Times New Roman"/>
        </w:rPr>
      </w:pPr>
      <w:r w:rsidRPr="00B806B2">
        <w:rPr>
          <w:rFonts w:eastAsia="Times New Roman" w:cs="Times New Roman"/>
        </w:rPr>
        <w:fldChar w:fldCharType="begin"/>
      </w:r>
      <w:r w:rsidRPr="00B806B2">
        <w:rPr>
          <w:rFonts w:eastAsia="Times New Roman" w:cs="Times New Roman"/>
        </w:rPr>
        <w:instrText xml:space="preserve"> SEQ level0 \*arabic </w:instrText>
      </w:r>
      <w:r w:rsidRPr="00B806B2">
        <w:rPr>
          <w:rFonts w:eastAsia="Times New Roman" w:cs="Times New Roman"/>
        </w:rPr>
        <w:fldChar w:fldCharType="separate"/>
      </w:r>
      <w:r w:rsidRPr="00B806B2" w:rsidR="00B806B2">
        <w:rPr>
          <w:rFonts w:eastAsia="Times New Roman" w:cs="Times New Roman"/>
          <w:noProof/>
        </w:rPr>
        <w:t>10</w:t>
      </w:r>
      <w:r w:rsidRPr="00B806B2">
        <w:rPr>
          <w:rFonts w:eastAsia="Times New Roman" w:cs="Times New Roman"/>
        </w:rPr>
        <w:fldChar w:fldCharType="end"/>
      </w:r>
      <w:r w:rsidRPr="00B806B2">
        <w:rPr>
          <w:rFonts w:eastAsia="Times New Roman" w:cs="Times New Roman"/>
        </w:rPr>
        <w:t>.  The applicant complained that the authorities had failed to give a proper and adequate decision justifying on legal grounds the refusal of his request for leave to visit his terminally ill father. He</w:t>
      </w:r>
      <w:r w:rsidRPr="00B806B2" w:rsidR="00A54FED">
        <w:rPr>
          <w:rFonts w:eastAsia="Times New Roman" w:cs="Times New Roman"/>
        </w:rPr>
        <w:t xml:space="preserve"> relied on Articles 8 and </w:t>
      </w:r>
      <w:r w:rsidRPr="00B806B2">
        <w:rPr>
          <w:rFonts w:eastAsia="Times New Roman" w:cs="Times New Roman"/>
        </w:rPr>
        <w:t>13 of the Convention.</w:t>
      </w:r>
    </w:p>
    <w:p w:rsidRPr="00B806B2" w:rsidR="00CB7EAD" w:rsidP="00B806B2" w:rsidRDefault="00CB7EAD">
      <w:pPr>
        <w:pStyle w:val="JuPara"/>
      </w:pPr>
      <w:r w:rsidRPr="00B806B2">
        <w:rPr>
          <w:rFonts w:eastAsia="Times New Roman" w:cs="Times New Roman"/>
        </w:rPr>
        <w:fldChar w:fldCharType="begin"/>
      </w:r>
      <w:r w:rsidRPr="00B806B2">
        <w:rPr>
          <w:rFonts w:eastAsia="Times New Roman" w:cs="Times New Roman"/>
        </w:rPr>
        <w:instrText xml:space="preserve"> SEQ level0 \*arabic </w:instrText>
      </w:r>
      <w:r w:rsidRPr="00B806B2">
        <w:rPr>
          <w:rFonts w:eastAsia="Times New Roman" w:cs="Times New Roman"/>
        </w:rPr>
        <w:fldChar w:fldCharType="separate"/>
      </w:r>
      <w:r w:rsidRPr="00B806B2" w:rsidR="00B806B2">
        <w:rPr>
          <w:rFonts w:eastAsia="Times New Roman" w:cs="Times New Roman"/>
          <w:noProof/>
        </w:rPr>
        <w:t>11</w:t>
      </w:r>
      <w:r w:rsidRPr="00B806B2">
        <w:rPr>
          <w:rFonts w:eastAsia="Times New Roman" w:cs="Times New Roman"/>
        </w:rPr>
        <w:fldChar w:fldCharType="end"/>
      </w:r>
      <w:r w:rsidRPr="00B806B2">
        <w:rPr>
          <w:rFonts w:eastAsia="Times New Roman" w:cs="Times New Roman"/>
        </w:rPr>
        <w:t>.  Following the applicant</w:t>
      </w:r>
      <w:r w:rsidRPr="00B806B2" w:rsidR="00B806B2">
        <w:rPr>
          <w:rFonts w:eastAsia="Times New Roman" w:cs="Times New Roman"/>
        </w:rPr>
        <w:t>’</w:t>
      </w:r>
      <w:r w:rsidRPr="00B806B2">
        <w:rPr>
          <w:rFonts w:eastAsia="Times New Roman" w:cs="Times New Roman"/>
        </w:rPr>
        <w:t>s death, his mother informed the Court of her intention to pursue the application. The Court normally permits the next-of-kin to pursue an application, provided he or she has a legitimate interest, where the original applicant died after lodging the application with the Court. Having regard to the subject matter of the application and all the elements in its possession, the Court considers that the applicant</w:t>
      </w:r>
      <w:r w:rsidRPr="00B806B2" w:rsidR="00B806B2">
        <w:rPr>
          <w:rFonts w:eastAsia="Times New Roman" w:cs="Times New Roman"/>
        </w:rPr>
        <w:t>’</w:t>
      </w:r>
      <w:r w:rsidRPr="00B806B2">
        <w:rPr>
          <w:rFonts w:eastAsia="Times New Roman" w:cs="Times New Roman"/>
        </w:rPr>
        <w:t xml:space="preserve">s mother has a legitimate interest in pursuing the application and that she thus has the requisite </w:t>
      </w:r>
      <w:r w:rsidRPr="00B806B2">
        <w:rPr>
          <w:rFonts w:eastAsia="Times New Roman" w:cs="Times New Roman"/>
          <w:i/>
        </w:rPr>
        <w:t>locus standi</w:t>
      </w:r>
      <w:r w:rsidRPr="00B806B2">
        <w:rPr>
          <w:rFonts w:eastAsia="Times New Roman" w:cs="Times New Roman"/>
        </w:rPr>
        <w:t xml:space="preserve"> under Article 34 of the Convention (see </w:t>
      </w:r>
      <w:r w:rsidRPr="00B806B2" w:rsidR="00122658">
        <w:rPr>
          <w:i/>
        </w:rPr>
        <w:t>Murray v. the </w:t>
      </w:r>
      <w:r w:rsidRPr="00B806B2">
        <w:rPr>
          <w:i/>
        </w:rPr>
        <w:t>Netherlands</w:t>
      </w:r>
      <w:r w:rsidRPr="00B806B2">
        <w:t xml:space="preserve"> [GC], no. 10511/10, § 79, 26 April 2016).</w:t>
      </w:r>
    </w:p>
    <w:p w:rsidRPr="00B806B2" w:rsidR="00CB7EAD" w:rsidP="00B806B2" w:rsidRDefault="00CB7EAD">
      <w:pPr>
        <w:pStyle w:val="JuPara"/>
        <w:rPr>
          <w:rFonts w:eastAsia="Times New Roman" w:cs="Times New Roman"/>
        </w:rPr>
      </w:pPr>
      <w:r w:rsidRPr="00B806B2">
        <w:rPr>
          <w:rFonts w:eastAsia="Times New Roman" w:cs="Times New Roman"/>
        </w:rPr>
        <w:fldChar w:fldCharType="begin"/>
      </w:r>
      <w:r w:rsidRPr="00B806B2">
        <w:rPr>
          <w:rFonts w:eastAsia="Times New Roman" w:cs="Times New Roman"/>
        </w:rPr>
        <w:instrText xml:space="preserve"> SEQ level0 \*arabic </w:instrText>
      </w:r>
      <w:r w:rsidRPr="00B806B2">
        <w:rPr>
          <w:rFonts w:eastAsia="Times New Roman" w:cs="Times New Roman"/>
        </w:rPr>
        <w:fldChar w:fldCharType="separate"/>
      </w:r>
      <w:r w:rsidRPr="00B806B2" w:rsidR="00B806B2">
        <w:rPr>
          <w:rFonts w:eastAsia="Times New Roman" w:cs="Times New Roman"/>
          <w:noProof/>
        </w:rPr>
        <w:t>12</w:t>
      </w:r>
      <w:r w:rsidRPr="00B806B2">
        <w:rPr>
          <w:rFonts w:eastAsia="Times New Roman" w:cs="Times New Roman"/>
        </w:rPr>
        <w:fldChar w:fldCharType="end"/>
      </w:r>
      <w:r w:rsidRPr="00B806B2">
        <w:rPr>
          <w:rFonts w:eastAsia="Times New Roman" w:cs="Times New Roman"/>
        </w:rPr>
        <w:t xml:space="preserve">.  The Court, which is master of the characterisation to be given in law to the facts of the case (see </w:t>
      </w:r>
      <w:proofErr w:type="spellStart"/>
      <w:r w:rsidRPr="00B806B2">
        <w:rPr>
          <w:rFonts w:eastAsia="Times New Roman" w:cs="Times New Roman"/>
          <w:i/>
        </w:rPr>
        <w:t>Radomilja</w:t>
      </w:r>
      <w:proofErr w:type="spellEnd"/>
      <w:r w:rsidRPr="00B806B2">
        <w:rPr>
          <w:rFonts w:eastAsia="Times New Roman" w:cs="Times New Roman"/>
          <w:i/>
        </w:rPr>
        <w:t xml:space="preserve"> and Others v. Croatia</w:t>
      </w:r>
      <w:r w:rsidRPr="00B806B2">
        <w:rPr>
          <w:rFonts w:eastAsia="Times New Roman" w:cs="Times New Roman"/>
        </w:rPr>
        <w:t xml:space="preserve"> [GC], nos. 37685/10 and 22768/12, §§ 114 and 126, 20 March 2018), considers that the application raises an issue under Article 8 of the Convention alone, which provides as follows:</w:t>
      </w:r>
    </w:p>
    <w:p w:rsidRPr="00B806B2" w:rsidR="00CB7EAD" w:rsidP="00B806B2" w:rsidRDefault="00CB7EAD">
      <w:pPr>
        <w:pStyle w:val="JuQuot"/>
        <w:rPr>
          <w:rFonts w:eastAsia="Times New Roman" w:cs="Times New Roman"/>
        </w:rPr>
      </w:pPr>
      <w:r w:rsidRPr="00B806B2">
        <w:rPr>
          <w:rFonts w:eastAsia="Times New Roman" w:cs="Times New Roman"/>
        </w:rPr>
        <w:t xml:space="preserve"> “1. Everyone has the </w:t>
      </w:r>
      <w:r w:rsidRPr="00B806B2">
        <w:rPr>
          <w:rFonts w:eastAsia="Times New Roman"/>
        </w:rPr>
        <w:t>right</w:t>
      </w:r>
      <w:r w:rsidRPr="00B806B2">
        <w:rPr>
          <w:rFonts w:eastAsia="Times New Roman" w:cs="Times New Roman"/>
        </w:rPr>
        <w:t xml:space="preserve"> to respect for his private and family life, his home and his correspondence.</w:t>
      </w:r>
    </w:p>
    <w:p w:rsidRPr="00B806B2" w:rsidR="00CB7EAD" w:rsidP="00B806B2" w:rsidRDefault="00CB7EAD">
      <w:pPr>
        <w:pStyle w:val="JuQuot"/>
        <w:rPr>
          <w:rFonts w:eastAsia="Times New Roman" w:cs="Times New Roman"/>
        </w:rPr>
      </w:pPr>
      <w:r w:rsidRPr="00B806B2">
        <w:rPr>
          <w:rFonts w:eastAsia="Times New Roman" w:cs="Times New Roman"/>
        </w:rPr>
        <w:t xml:space="preserve">2. There shall be no interference by a public authority with the exercise of this right except such as is in </w:t>
      </w:r>
      <w:r w:rsidRPr="00B806B2">
        <w:rPr>
          <w:rFonts w:eastAsia="Times New Roman"/>
        </w:rPr>
        <w:t>accordance</w:t>
      </w:r>
      <w:r w:rsidRPr="00B806B2">
        <w:rPr>
          <w:rFonts w:eastAsia="Times New Roman" w:cs="Times New Roman"/>
        </w:rPr>
        <w:t xml:space="preserv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B806B2" w:rsidR="00CB7EAD" w:rsidP="00B806B2" w:rsidRDefault="00CB7EAD">
      <w:pPr>
        <w:pStyle w:val="JuHA"/>
        <w:rPr>
          <w:rFonts w:eastAsia="Times New Roman"/>
        </w:rPr>
      </w:pPr>
      <w:r w:rsidRPr="00B806B2">
        <w:rPr>
          <w:rFonts w:eastAsia="Times New Roman"/>
        </w:rPr>
        <w:t>Admissibility</w:t>
      </w:r>
    </w:p>
    <w:p w:rsidRPr="00B806B2" w:rsidR="00CB7EAD" w:rsidP="00B806B2" w:rsidRDefault="00CB7EAD">
      <w:pPr>
        <w:pStyle w:val="JuPara"/>
        <w:rPr>
          <w:rFonts w:eastAsia="Times New Roman" w:cs="Times New Roman"/>
        </w:rPr>
      </w:pPr>
      <w:r w:rsidRPr="00B806B2">
        <w:rPr>
          <w:rFonts w:eastAsia="Times New Roman" w:cs="Times New Roman"/>
        </w:rPr>
        <w:fldChar w:fldCharType="begin"/>
      </w:r>
      <w:r w:rsidRPr="00B806B2">
        <w:rPr>
          <w:rFonts w:eastAsia="Times New Roman" w:cs="Times New Roman"/>
        </w:rPr>
        <w:instrText xml:space="preserve"> SEQ level0 \*arabic </w:instrText>
      </w:r>
      <w:r w:rsidRPr="00B806B2">
        <w:rPr>
          <w:rFonts w:eastAsia="Times New Roman" w:cs="Times New Roman"/>
        </w:rPr>
        <w:fldChar w:fldCharType="separate"/>
      </w:r>
      <w:r w:rsidRPr="00B806B2" w:rsidR="00B806B2">
        <w:rPr>
          <w:rFonts w:eastAsia="Times New Roman" w:cs="Times New Roman"/>
          <w:noProof/>
        </w:rPr>
        <w:t>13</w:t>
      </w:r>
      <w:r w:rsidRPr="00B806B2">
        <w:rPr>
          <w:rFonts w:eastAsia="Times New Roman" w:cs="Times New Roman"/>
        </w:rPr>
        <w:fldChar w:fldCharType="end"/>
      </w:r>
      <w:r w:rsidRPr="00B806B2">
        <w:rPr>
          <w:rFonts w:eastAsia="Times New Roman" w:cs="Times New Roman"/>
        </w:rPr>
        <w:t>.  The Government conceded that no formal decision had been given on the applicant</w:t>
      </w:r>
      <w:r w:rsidRPr="00B806B2" w:rsidR="00B806B2">
        <w:rPr>
          <w:rFonts w:eastAsia="Times New Roman" w:cs="Times New Roman"/>
        </w:rPr>
        <w:t>’</w:t>
      </w:r>
      <w:r w:rsidRPr="00B806B2">
        <w:rPr>
          <w:rFonts w:eastAsia="Times New Roman" w:cs="Times New Roman"/>
        </w:rPr>
        <w:t>s request, but submitted, without further developing this argument, that he should have lodged a complaint under section 21(1) of the Act, failing which he had not exhausted the available domestic remedies.</w:t>
      </w:r>
    </w:p>
    <w:p w:rsidRPr="00B806B2" w:rsidR="00CB7EAD" w:rsidP="00B806B2" w:rsidRDefault="00CB7EAD">
      <w:pPr>
        <w:pStyle w:val="JuPara"/>
        <w:rPr>
          <w:rFonts w:eastAsia="Times New Roman" w:cs="Times New Roman"/>
        </w:rPr>
      </w:pPr>
      <w:r w:rsidRPr="00B806B2">
        <w:rPr>
          <w:rFonts w:eastAsia="Times New Roman" w:cs="Times New Roman"/>
        </w:rPr>
        <w:t>The applicant disagreed.</w:t>
      </w:r>
    </w:p>
    <w:p w:rsidRPr="00B806B2" w:rsidR="00CB7EAD" w:rsidP="00B806B2" w:rsidRDefault="00CB7EAD">
      <w:pPr>
        <w:pStyle w:val="JuPara"/>
        <w:rPr>
          <w:rFonts w:eastAsia="Times New Roman" w:cs="Times New Roman"/>
        </w:rPr>
      </w:pPr>
      <w:r w:rsidRPr="00B806B2">
        <w:rPr>
          <w:rFonts w:eastAsia="Times New Roman" w:cs="Times New Roman"/>
        </w:rPr>
        <w:fldChar w:fldCharType="begin"/>
      </w:r>
      <w:r w:rsidRPr="00B806B2">
        <w:rPr>
          <w:rFonts w:eastAsia="Times New Roman" w:cs="Times New Roman"/>
        </w:rPr>
        <w:instrText xml:space="preserve"> SEQ level0 \*arabic </w:instrText>
      </w:r>
      <w:r w:rsidRPr="00B806B2">
        <w:rPr>
          <w:rFonts w:eastAsia="Times New Roman" w:cs="Times New Roman"/>
        </w:rPr>
        <w:fldChar w:fldCharType="separate"/>
      </w:r>
      <w:r w:rsidRPr="00B806B2" w:rsidR="00B806B2">
        <w:rPr>
          <w:rFonts w:eastAsia="Times New Roman" w:cs="Times New Roman"/>
          <w:noProof/>
        </w:rPr>
        <w:t>14</w:t>
      </w:r>
      <w:r w:rsidRPr="00B806B2">
        <w:rPr>
          <w:rFonts w:eastAsia="Times New Roman" w:cs="Times New Roman"/>
        </w:rPr>
        <w:fldChar w:fldCharType="end"/>
      </w:r>
      <w:r w:rsidRPr="00B806B2">
        <w:rPr>
          <w:rFonts w:eastAsia="Times New Roman" w:cs="Times New Roman"/>
        </w:rPr>
        <w:t>.  The Court notes that the statutory thirty-day time-limit for the examination of the applicant</w:t>
      </w:r>
      <w:r w:rsidRPr="00B806B2" w:rsidR="00B806B2">
        <w:rPr>
          <w:rFonts w:eastAsia="Times New Roman" w:cs="Times New Roman"/>
        </w:rPr>
        <w:t>’</w:t>
      </w:r>
      <w:r w:rsidRPr="00B806B2">
        <w:rPr>
          <w:rFonts w:eastAsia="Times New Roman" w:cs="Times New Roman"/>
        </w:rPr>
        <w:t>s request expired on 22 February 2015, without a formal decision having been produced by the authorities. It was only then that the applicant could reasonably be expected to have availed himself of the right to file a complaint. However, on the very same day his father had died and the request – and consequently, any ensuing complaint – had ceased at once to be relevant. In these circumstances, the Court considers that the application cannot be rejected for non-exhaustion of domestic remedies.</w:t>
      </w:r>
    </w:p>
    <w:p w:rsidRPr="00B806B2" w:rsidR="00CB7EAD" w:rsidP="00B806B2" w:rsidRDefault="00CB7EAD">
      <w:pPr>
        <w:pStyle w:val="JuPara"/>
        <w:rPr>
          <w:rFonts w:eastAsia="Times New Roman" w:cs="Times New Roman"/>
        </w:rPr>
      </w:pPr>
      <w:r w:rsidRPr="00B806B2">
        <w:rPr>
          <w:rFonts w:eastAsia="Times New Roman" w:cs="Times New Roman"/>
        </w:rPr>
        <w:fldChar w:fldCharType="begin"/>
      </w:r>
      <w:r w:rsidRPr="00B806B2">
        <w:rPr>
          <w:rFonts w:eastAsia="Times New Roman" w:cs="Times New Roman"/>
        </w:rPr>
        <w:instrText xml:space="preserve"> SEQ level0 \*arabic </w:instrText>
      </w:r>
      <w:r w:rsidRPr="00B806B2">
        <w:rPr>
          <w:rFonts w:eastAsia="Times New Roman" w:cs="Times New Roman"/>
        </w:rPr>
        <w:fldChar w:fldCharType="separate"/>
      </w:r>
      <w:r w:rsidRPr="00B806B2" w:rsidR="00B806B2">
        <w:rPr>
          <w:rFonts w:eastAsia="Times New Roman" w:cs="Times New Roman"/>
          <w:noProof/>
        </w:rPr>
        <w:t>15</w:t>
      </w:r>
      <w:r w:rsidRPr="00B806B2">
        <w:rPr>
          <w:rFonts w:eastAsia="Times New Roman" w:cs="Times New Roman"/>
        </w:rPr>
        <w:fldChar w:fldCharType="end"/>
      </w:r>
      <w:r w:rsidRPr="00B806B2">
        <w:rPr>
          <w:rFonts w:eastAsia="Times New Roman" w:cs="Times New Roman"/>
        </w:rPr>
        <w:t>.  The Court further notes that the application is neither manifestly ill-founded nor inadmissible on any other grounds listed in Article 35 of the Convention. It must therefore be declared admissible.</w:t>
      </w:r>
    </w:p>
    <w:p w:rsidRPr="00B806B2" w:rsidR="00CB7EAD" w:rsidP="00B806B2" w:rsidRDefault="00CB7EAD">
      <w:pPr>
        <w:pStyle w:val="JuHA"/>
        <w:rPr>
          <w:rFonts w:eastAsia="Times New Roman"/>
        </w:rPr>
      </w:pPr>
      <w:r w:rsidRPr="00B806B2">
        <w:rPr>
          <w:rFonts w:eastAsia="Times New Roman"/>
        </w:rPr>
        <w:t>Merits</w:t>
      </w:r>
    </w:p>
    <w:p w:rsidRPr="00B806B2" w:rsidR="00CB7EAD" w:rsidP="00B806B2" w:rsidRDefault="00CB7EAD">
      <w:pPr>
        <w:pStyle w:val="JuPara"/>
        <w:rPr>
          <w:rFonts w:eastAsia="Times New Roman" w:cs="Times New Roman"/>
        </w:rPr>
      </w:pPr>
      <w:r w:rsidRPr="00B806B2">
        <w:rPr>
          <w:rFonts w:eastAsia="Times New Roman" w:cs="Times New Roman"/>
        </w:rPr>
        <w:fldChar w:fldCharType="begin"/>
      </w:r>
      <w:r w:rsidRPr="00B806B2">
        <w:rPr>
          <w:rFonts w:eastAsia="Times New Roman" w:cs="Times New Roman"/>
        </w:rPr>
        <w:instrText xml:space="preserve"> SEQ level0 \*arabic </w:instrText>
      </w:r>
      <w:r w:rsidRPr="00B806B2">
        <w:rPr>
          <w:rFonts w:eastAsia="Times New Roman" w:cs="Times New Roman"/>
        </w:rPr>
        <w:fldChar w:fldCharType="separate"/>
      </w:r>
      <w:r w:rsidRPr="00B806B2" w:rsidR="00B806B2">
        <w:rPr>
          <w:rFonts w:eastAsia="Times New Roman" w:cs="Times New Roman"/>
          <w:noProof/>
        </w:rPr>
        <w:t>16</w:t>
      </w:r>
      <w:r w:rsidRPr="00B806B2">
        <w:rPr>
          <w:rFonts w:eastAsia="Times New Roman" w:cs="Times New Roman"/>
        </w:rPr>
        <w:fldChar w:fldCharType="end"/>
      </w:r>
      <w:r w:rsidRPr="00B806B2">
        <w:rPr>
          <w:rFonts w:eastAsia="Times New Roman" w:cs="Times New Roman"/>
        </w:rPr>
        <w:t>.  The Government submitted that the applicant</w:t>
      </w:r>
      <w:r w:rsidRPr="00B806B2" w:rsidR="00B806B2">
        <w:rPr>
          <w:rFonts w:eastAsia="Times New Roman" w:cs="Times New Roman"/>
        </w:rPr>
        <w:t>’</w:t>
      </w:r>
      <w:r w:rsidRPr="00B806B2">
        <w:rPr>
          <w:rFonts w:eastAsia="Times New Roman" w:cs="Times New Roman"/>
        </w:rPr>
        <w:t>s right to family life had not been violated, in particular because he would have been granted leave to pay the visit in question had he agreed to go under escort.</w:t>
      </w:r>
    </w:p>
    <w:p w:rsidRPr="00B806B2" w:rsidR="00CB7EAD" w:rsidP="00B806B2" w:rsidRDefault="00CB7EAD">
      <w:pPr>
        <w:pStyle w:val="JuPara"/>
        <w:rPr>
          <w:rFonts w:eastAsia="Times New Roman" w:cs="Times New Roman"/>
        </w:rPr>
      </w:pPr>
      <w:r w:rsidRPr="00B806B2">
        <w:rPr>
          <w:rFonts w:eastAsia="Times New Roman" w:cs="Times New Roman"/>
        </w:rPr>
        <w:fldChar w:fldCharType="begin"/>
      </w:r>
      <w:r w:rsidRPr="00B806B2">
        <w:rPr>
          <w:rFonts w:eastAsia="Times New Roman" w:cs="Times New Roman"/>
        </w:rPr>
        <w:instrText xml:space="preserve"> SEQ level0 \*arabic </w:instrText>
      </w:r>
      <w:r w:rsidRPr="00B806B2">
        <w:rPr>
          <w:rFonts w:eastAsia="Times New Roman" w:cs="Times New Roman"/>
        </w:rPr>
        <w:fldChar w:fldCharType="separate"/>
      </w:r>
      <w:r w:rsidRPr="00B806B2" w:rsidR="00B806B2">
        <w:rPr>
          <w:rFonts w:eastAsia="Times New Roman" w:cs="Times New Roman"/>
          <w:noProof/>
        </w:rPr>
        <w:t>17</w:t>
      </w:r>
      <w:r w:rsidRPr="00B806B2">
        <w:rPr>
          <w:rFonts w:eastAsia="Times New Roman" w:cs="Times New Roman"/>
        </w:rPr>
        <w:fldChar w:fldCharType="end"/>
      </w:r>
      <w:r w:rsidRPr="00B806B2">
        <w:rPr>
          <w:rFonts w:eastAsia="Times New Roman" w:cs="Times New Roman"/>
        </w:rPr>
        <w:t>.  The applicant submitted that the interference with the right to respect for his family life had been unjustified and devoid of legal basis.</w:t>
      </w:r>
    </w:p>
    <w:p w:rsidRPr="00B806B2" w:rsidR="00CB7EAD" w:rsidP="00B806B2" w:rsidRDefault="00CB7EAD">
      <w:pPr>
        <w:pStyle w:val="JuPara"/>
        <w:rPr>
          <w:rFonts w:eastAsia="Times New Roman" w:cs="Times New Roman"/>
          <w:snapToGrid w:val="0"/>
        </w:rPr>
      </w:pPr>
      <w:r w:rsidRPr="00B806B2">
        <w:rPr>
          <w:rFonts w:eastAsia="Times New Roman" w:cs="Times New Roman"/>
        </w:rPr>
        <w:fldChar w:fldCharType="begin"/>
      </w:r>
      <w:r w:rsidRPr="00B806B2">
        <w:rPr>
          <w:rFonts w:eastAsia="Times New Roman" w:cs="Times New Roman"/>
        </w:rPr>
        <w:instrText xml:space="preserve"> SEQ level0 \*arabic </w:instrText>
      </w:r>
      <w:r w:rsidRPr="00B806B2">
        <w:rPr>
          <w:rFonts w:eastAsia="Times New Roman" w:cs="Times New Roman"/>
        </w:rPr>
        <w:fldChar w:fldCharType="separate"/>
      </w:r>
      <w:r w:rsidRPr="00B806B2" w:rsidR="00B806B2">
        <w:rPr>
          <w:rFonts w:eastAsia="Times New Roman" w:cs="Times New Roman"/>
          <w:noProof/>
        </w:rPr>
        <w:t>18</w:t>
      </w:r>
      <w:r w:rsidRPr="00B806B2">
        <w:rPr>
          <w:rFonts w:eastAsia="Times New Roman" w:cs="Times New Roman"/>
        </w:rPr>
        <w:fldChar w:fldCharType="end"/>
      </w:r>
      <w:r w:rsidRPr="00B806B2">
        <w:rPr>
          <w:rFonts w:eastAsia="Times New Roman" w:cs="Times New Roman"/>
        </w:rPr>
        <w:t>.  The Court reiterates that any interference with an individual</w:t>
      </w:r>
      <w:r w:rsidRPr="00B806B2" w:rsidR="00B806B2">
        <w:rPr>
          <w:rFonts w:eastAsia="Times New Roman" w:cs="Times New Roman"/>
        </w:rPr>
        <w:t>’</w:t>
      </w:r>
      <w:r w:rsidRPr="00B806B2">
        <w:rPr>
          <w:rFonts w:eastAsia="Times New Roman" w:cs="Times New Roman"/>
        </w:rPr>
        <w:t xml:space="preserve">s right to respect for his private and family life will constitute a breach of Article 8, unless it was “in accordance with the law”, pursued a legitimate aim or aims under paragraph 2, and was “necessary in a democratic society”. The notion of necessity implies that the interference corresponds to a pressing social need and, in particular, that it is proportionate to the legitimate aims pursued. In determining whether </w:t>
      </w:r>
      <w:proofErr w:type="gramStart"/>
      <w:r w:rsidRPr="00B806B2">
        <w:rPr>
          <w:rFonts w:eastAsia="Times New Roman" w:cs="Times New Roman"/>
        </w:rPr>
        <w:t>an interference</w:t>
      </w:r>
      <w:proofErr w:type="gramEnd"/>
      <w:r w:rsidRPr="00B806B2">
        <w:rPr>
          <w:rFonts w:eastAsia="Times New Roman" w:cs="Times New Roman"/>
        </w:rPr>
        <w:t xml:space="preserve"> was “necessary in a democratic society” the Court will take into account that a margin of appreciation is left to the Contracting States. Furthermore, the Court cannot confine itself to considering the impugned facts in isolation, but must apply an objective standard and look at them in the light of the case as a whole (see </w:t>
      </w:r>
      <w:proofErr w:type="spellStart"/>
      <w:r w:rsidRPr="00B806B2">
        <w:rPr>
          <w:rFonts w:eastAsia="Times New Roman" w:cs="Times New Roman"/>
          <w:i/>
        </w:rPr>
        <w:t>Császy</w:t>
      </w:r>
      <w:proofErr w:type="spellEnd"/>
      <w:r w:rsidRPr="00B806B2">
        <w:rPr>
          <w:rFonts w:eastAsia="Times New Roman" w:cs="Times New Roman"/>
          <w:i/>
        </w:rPr>
        <w:t xml:space="preserve"> v. Hungary</w:t>
      </w:r>
      <w:r w:rsidRPr="00B806B2">
        <w:rPr>
          <w:rFonts w:eastAsia="Times New Roman" w:cs="Times New Roman"/>
        </w:rPr>
        <w:t>, no. 14447/11</w:t>
      </w:r>
      <w:r w:rsidRPr="00B806B2">
        <w:rPr>
          <w:rFonts w:eastAsia="Times New Roman" w:cs="Times New Roman"/>
          <w:snapToGrid w:val="0"/>
        </w:rPr>
        <w:t>, §§ 15-16, 21 October 2014).</w:t>
      </w:r>
    </w:p>
    <w:p w:rsidRPr="00B806B2" w:rsidR="00CB7EAD" w:rsidP="00B806B2" w:rsidRDefault="00CB7EAD">
      <w:pPr>
        <w:pStyle w:val="JuPara"/>
        <w:rPr>
          <w:rFonts w:eastAsia="Times New Roman" w:cs="Times New Roman"/>
        </w:rPr>
      </w:pPr>
      <w:r w:rsidRPr="00B806B2">
        <w:rPr>
          <w:rFonts w:eastAsia="Times New Roman" w:cs="Times New Roman"/>
          <w:snapToGrid w:val="0"/>
        </w:rPr>
        <w:fldChar w:fldCharType="begin"/>
      </w:r>
      <w:r w:rsidRPr="00B806B2">
        <w:rPr>
          <w:rFonts w:eastAsia="Times New Roman" w:cs="Times New Roman"/>
          <w:snapToGrid w:val="0"/>
        </w:rPr>
        <w:instrText xml:space="preserve"> SEQ level0 \*arabic </w:instrText>
      </w:r>
      <w:r w:rsidRPr="00B806B2">
        <w:rPr>
          <w:rFonts w:eastAsia="Times New Roman" w:cs="Times New Roman"/>
          <w:snapToGrid w:val="0"/>
        </w:rPr>
        <w:fldChar w:fldCharType="separate"/>
      </w:r>
      <w:r w:rsidRPr="00B806B2" w:rsidR="00B806B2">
        <w:rPr>
          <w:rFonts w:eastAsia="Times New Roman" w:cs="Times New Roman"/>
          <w:noProof/>
          <w:snapToGrid w:val="0"/>
        </w:rPr>
        <w:t>19</w:t>
      </w:r>
      <w:r w:rsidRPr="00B806B2">
        <w:rPr>
          <w:rFonts w:eastAsia="Times New Roman" w:cs="Times New Roman"/>
          <w:snapToGrid w:val="0"/>
        </w:rPr>
        <w:fldChar w:fldCharType="end"/>
      </w:r>
      <w:r w:rsidRPr="00B806B2">
        <w:rPr>
          <w:rFonts w:eastAsia="Times New Roman" w:cs="Times New Roman"/>
          <w:snapToGrid w:val="0"/>
        </w:rPr>
        <w:t xml:space="preserve">.  In the present case, the Court observes that the </w:t>
      </w:r>
      <w:r w:rsidRPr="00B806B2">
        <w:t>prison authorities</w:t>
      </w:r>
      <w:r w:rsidRPr="00B806B2" w:rsidR="00B806B2">
        <w:t>’</w:t>
      </w:r>
      <w:r w:rsidRPr="00B806B2">
        <w:t xml:space="preserve"> conduct amounted to a denial of permission for the applicant to visit his dying father</w:t>
      </w:r>
      <w:r w:rsidRPr="00B806B2">
        <w:rPr>
          <w:rFonts w:eastAsia="Times New Roman" w:cs="Times New Roman"/>
          <w:snapToGrid w:val="0"/>
        </w:rPr>
        <w:t xml:space="preserve">. </w:t>
      </w:r>
      <w:r w:rsidRPr="00B806B2">
        <w:rPr>
          <w:rFonts w:eastAsia="Times New Roman" w:cs="Times New Roman"/>
        </w:rPr>
        <w:t>It considers that this undoubtedly constituted an interference with his right to respect for his family life; and will first examine whether that interference was “in accordance with the law”.</w:t>
      </w:r>
    </w:p>
    <w:p w:rsidRPr="00B806B2" w:rsidR="00CB7EAD" w:rsidP="00B806B2" w:rsidRDefault="00CB7EAD">
      <w:pPr>
        <w:pStyle w:val="JuPara"/>
        <w:rPr>
          <w:rFonts w:eastAsia="Times New Roman" w:cs="Times New Roman"/>
        </w:rPr>
      </w:pPr>
      <w:r w:rsidRPr="00B806B2">
        <w:rPr>
          <w:rFonts w:eastAsia="Times New Roman" w:cs="Times New Roman"/>
        </w:rPr>
        <w:fldChar w:fldCharType="begin"/>
      </w:r>
      <w:r w:rsidRPr="00B806B2">
        <w:rPr>
          <w:rFonts w:eastAsia="Times New Roman" w:cs="Times New Roman"/>
        </w:rPr>
        <w:instrText xml:space="preserve"> SEQ level0 \*arabic </w:instrText>
      </w:r>
      <w:r w:rsidRPr="00B806B2">
        <w:rPr>
          <w:rFonts w:eastAsia="Times New Roman" w:cs="Times New Roman"/>
        </w:rPr>
        <w:fldChar w:fldCharType="separate"/>
      </w:r>
      <w:r w:rsidRPr="00B806B2" w:rsidR="00B806B2">
        <w:rPr>
          <w:rFonts w:eastAsia="Times New Roman" w:cs="Times New Roman"/>
          <w:noProof/>
        </w:rPr>
        <w:t>20</w:t>
      </w:r>
      <w:r w:rsidRPr="00B806B2">
        <w:rPr>
          <w:rFonts w:eastAsia="Times New Roman" w:cs="Times New Roman"/>
        </w:rPr>
        <w:fldChar w:fldCharType="end"/>
      </w:r>
      <w:r w:rsidRPr="00B806B2">
        <w:rPr>
          <w:rFonts w:eastAsia="Times New Roman" w:cs="Times New Roman"/>
        </w:rPr>
        <w:t>.  As regards the legal basis, the Court notes that the applicant should have been entitled to a formal decision under section 141(5) of the Act. However, no such decision was issued, in blatant disregard of the law.</w:t>
      </w:r>
    </w:p>
    <w:p w:rsidRPr="00B806B2" w:rsidR="00CB7EAD" w:rsidP="00B806B2" w:rsidRDefault="00CB7EAD">
      <w:pPr>
        <w:pStyle w:val="JuPara"/>
        <w:rPr>
          <w:rFonts w:eastAsia="Times New Roman" w:cs="Times New Roman"/>
        </w:rPr>
      </w:pPr>
      <w:r w:rsidRPr="00B806B2">
        <w:rPr>
          <w:rFonts w:eastAsia="Times New Roman" w:cs="Times New Roman"/>
        </w:rPr>
        <w:fldChar w:fldCharType="begin"/>
      </w:r>
      <w:r w:rsidRPr="00B806B2">
        <w:rPr>
          <w:rFonts w:eastAsia="Times New Roman" w:cs="Times New Roman"/>
        </w:rPr>
        <w:instrText xml:space="preserve"> SEQ level0 \*arabic </w:instrText>
      </w:r>
      <w:r w:rsidRPr="00B806B2">
        <w:rPr>
          <w:rFonts w:eastAsia="Times New Roman" w:cs="Times New Roman"/>
        </w:rPr>
        <w:fldChar w:fldCharType="separate"/>
      </w:r>
      <w:r w:rsidRPr="00B806B2" w:rsidR="00B806B2">
        <w:rPr>
          <w:rFonts w:eastAsia="Times New Roman" w:cs="Times New Roman"/>
          <w:noProof/>
        </w:rPr>
        <w:t>21</w:t>
      </w:r>
      <w:r w:rsidRPr="00B806B2">
        <w:rPr>
          <w:rFonts w:eastAsia="Times New Roman" w:cs="Times New Roman"/>
        </w:rPr>
        <w:fldChar w:fldCharType="end"/>
      </w:r>
      <w:r w:rsidRPr="00B806B2">
        <w:rPr>
          <w:rFonts w:eastAsia="Times New Roman" w:cs="Times New Roman"/>
        </w:rPr>
        <w:t>.  Moreover, in the absence of a formal decision, the observance of the requirements of section 123 of the Act also seems doubtful: in particular, it cannot be ascertained whether the prison authorities relied on any “extraordinary circumstances” justifying the refusal (see subsection (2)); what the reasons were that militated for an escorted visit (see subsection (1)) as the only viable option in the case; or why the authorities had not considered the use of devices restricting movement (see subsection (2)) as an alternative to escort.</w:t>
      </w:r>
    </w:p>
    <w:p w:rsidRPr="00B806B2" w:rsidR="00CB7EAD" w:rsidP="00B806B2" w:rsidRDefault="00CB7EAD">
      <w:pPr>
        <w:pStyle w:val="JuPara"/>
        <w:rPr>
          <w:rFonts w:eastAsia="Times New Roman" w:cs="Times New Roman"/>
        </w:rPr>
      </w:pPr>
      <w:r w:rsidRPr="00B806B2">
        <w:rPr>
          <w:rFonts w:eastAsia="Times New Roman" w:cs="Times New Roman"/>
        </w:rPr>
        <w:fldChar w:fldCharType="begin"/>
      </w:r>
      <w:r w:rsidRPr="00B806B2">
        <w:rPr>
          <w:rFonts w:eastAsia="Times New Roman" w:cs="Times New Roman"/>
        </w:rPr>
        <w:instrText xml:space="preserve"> SEQ level0 \*arabic </w:instrText>
      </w:r>
      <w:r w:rsidRPr="00B806B2">
        <w:rPr>
          <w:rFonts w:eastAsia="Times New Roman" w:cs="Times New Roman"/>
        </w:rPr>
        <w:fldChar w:fldCharType="separate"/>
      </w:r>
      <w:r w:rsidRPr="00B806B2" w:rsidR="00B806B2">
        <w:rPr>
          <w:rFonts w:eastAsia="Times New Roman" w:cs="Times New Roman"/>
          <w:noProof/>
        </w:rPr>
        <w:t>22</w:t>
      </w:r>
      <w:r w:rsidRPr="00B806B2">
        <w:rPr>
          <w:rFonts w:eastAsia="Times New Roman" w:cs="Times New Roman"/>
        </w:rPr>
        <w:fldChar w:fldCharType="end"/>
      </w:r>
      <w:r w:rsidRPr="00B806B2">
        <w:rPr>
          <w:rFonts w:eastAsia="Times New Roman" w:cs="Times New Roman"/>
        </w:rPr>
        <w:t>.  The foregoing considerations are sufficient for the Court to conclude that the interference was not “in accordance with the law”. It is therefore not necessary to embark on an examination as to whether it pursued a legitimate aim or was necessary in a democratic society.</w:t>
      </w:r>
    </w:p>
    <w:p w:rsidRPr="00B806B2" w:rsidR="00CB7EAD" w:rsidP="00B806B2" w:rsidRDefault="00CB7EAD">
      <w:pPr>
        <w:pStyle w:val="JuPara"/>
        <w:rPr>
          <w:rFonts w:eastAsia="Times New Roman" w:cs="Times New Roman"/>
        </w:rPr>
      </w:pPr>
      <w:r w:rsidRPr="00B806B2">
        <w:rPr>
          <w:rFonts w:eastAsia="Times New Roman" w:cs="Times New Roman"/>
        </w:rPr>
        <w:fldChar w:fldCharType="begin"/>
      </w:r>
      <w:r w:rsidRPr="00B806B2">
        <w:rPr>
          <w:rFonts w:eastAsia="Times New Roman" w:cs="Times New Roman"/>
        </w:rPr>
        <w:instrText xml:space="preserve"> SEQ level0 \*arabic </w:instrText>
      </w:r>
      <w:r w:rsidRPr="00B806B2">
        <w:rPr>
          <w:rFonts w:eastAsia="Times New Roman" w:cs="Times New Roman"/>
        </w:rPr>
        <w:fldChar w:fldCharType="separate"/>
      </w:r>
      <w:r w:rsidRPr="00B806B2" w:rsidR="00B806B2">
        <w:rPr>
          <w:rFonts w:eastAsia="Times New Roman" w:cs="Times New Roman"/>
          <w:noProof/>
        </w:rPr>
        <w:t>23</w:t>
      </w:r>
      <w:r w:rsidRPr="00B806B2">
        <w:rPr>
          <w:rFonts w:eastAsia="Times New Roman" w:cs="Times New Roman"/>
        </w:rPr>
        <w:fldChar w:fldCharType="end"/>
      </w:r>
      <w:r w:rsidRPr="00B806B2">
        <w:rPr>
          <w:rFonts w:eastAsia="Times New Roman" w:cs="Times New Roman"/>
        </w:rPr>
        <w:t>.  There has accordingly been a violation of Article 8 of the Convention.</w:t>
      </w:r>
    </w:p>
    <w:p w:rsidRPr="00B806B2" w:rsidR="00CB7EAD" w:rsidP="00B806B2" w:rsidRDefault="00CB7EAD">
      <w:pPr>
        <w:pStyle w:val="JuHIRoman"/>
        <w:rPr>
          <w:rFonts w:eastAsia="Times New Roman"/>
        </w:rPr>
      </w:pPr>
      <w:r w:rsidRPr="00B806B2">
        <w:rPr>
          <w:rFonts w:eastAsia="Times New Roman"/>
        </w:rPr>
        <w:t>APPLICATION OF ARTICLE 41 OF THE CONVENTION</w:t>
      </w:r>
    </w:p>
    <w:p w:rsidRPr="00B806B2" w:rsidR="00CB7EAD" w:rsidP="00B806B2" w:rsidRDefault="00CB7EAD">
      <w:pPr>
        <w:pStyle w:val="JuPara"/>
        <w:rPr>
          <w:rFonts w:eastAsia="Times New Roman" w:cs="Times New Roman"/>
        </w:rPr>
      </w:pPr>
      <w:r w:rsidRPr="00B806B2">
        <w:rPr>
          <w:rFonts w:eastAsia="Times New Roman" w:cs="Times New Roman"/>
        </w:rPr>
        <w:fldChar w:fldCharType="begin"/>
      </w:r>
      <w:r w:rsidRPr="00B806B2">
        <w:rPr>
          <w:rFonts w:eastAsia="Times New Roman" w:cs="Times New Roman"/>
        </w:rPr>
        <w:instrText xml:space="preserve"> SEQ level0 \*arabic </w:instrText>
      </w:r>
      <w:r w:rsidRPr="00B806B2">
        <w:rPr>
          <w:rFonts w:eastAsia="Times New Roman" w:cs="Times New Roman"/>
        </w:rPr>
        <w:fldChar w:fldCharType="separate"/>
      </w:r>
      <w:r w:rsidRPr="00B806B2" w:rsidR="00B806B2">
        <w:rPr>
          <w:rFonts w:eastAsia="Times New Roman" w:cs="Times New Roman"/>
          <w:noProof/>
        </w:rPr>
        <w:t>24</w:t>
      </w:r>
      <w:r w:rsidRPr="00B806B2">
        <w:rPr>
          <w:rFonts w:eastAsia="Times New Roman" w:cs="Times New Roman"/>
        </w:rPr>
        <w:fldChar w:fldCharType="end"/>
      </w:r>
      <w:r w:rsidRPr="00B806B2">
        <w:rPr>
          <w:rFonts w:eastAsia="Times New Roman" w:cs="Times New Roman"/>
        </w:rPr>
        <w:t>.  Article 41 of the Convention provides:</w:t>
      </w:r>
    </w:p>
    <w:p w:rsidRPr="00B806B2" w:rsidR="00CB7EAD" w:rsidP="00B806B2" w:rsidRDefault="00CB7EAD">
      <w:pPr>
        <w:pStyle w:val="JuQuot"/>
        <w:rPr>
          <w:rFonts w:eastAsia="Times New Roman" w:cs="Times New Roman"/>
        </w:rPr>
      </w:pPr>
      <w:r w:rsidRPr="00B806B2">
        <w:rPr>
          <w:rFonts w:eastAsia="Times New Roman" w:cs="Times New Roman"/>
        </w:rPr>
        <w:t xml:space="preserve">“If the Court finds that there has been a violation of the Convention or the Protocols thereto, and if the internal law of the High Contracting Party concerned allows only partial reparation to </w:t>
      </w:r>
      <w:r w:rsidRPr="00B806B2">
        <w:rPr>
          <w:rFonts w:eastAsia="Times New Roman"/>
        </w:rPr>
        <w:t>be</w:t>
      </w:r>
      <w:r w:rsidRPr="00B806B2">
        <w:rPr>
          <w:rFonts w:eastAsia="Times New Roman" w:cs="Times New Roman"/>
        </w:rPr>
        <w:t xml:space="preserve"> made, the Court shall, if necessary, afford just satisfaction to the injured party.”</w:t>
      </w:r>
    </w:p>
    <w:p w:rsidRPr="00B806B2" w:rsidR="00CB7EAD" w:rsidP="00B806B2" w:rsidRDefault="00CB7EAD">
      <w:pPr>
        <w:pStyle w:val="JuHA"/>
        <w:rPr>
          <w:rFonts w:eastAsia="Times New Roman"/>
        </w:rPr>
      </w:pPr>
      <w:r w:rsidRPr="00B806B2">
        <w:rPr>
          <w:rFonts w:eastAsia="Times New Roman"/>
        </w:rPr>
        <w:t>Damage</w:t>
      </w:r>
    </w:p>
    <w:p w:rsidRPr="00B806B2" w:rsidR="00CB7EAD" w:rsidP="00B806B2" w:rsidRDefault="00CB7EAD">
      <w:pPr>
        <w:pStyle w:val="JuPara"/>
        <w:rPr>
          <w:rFonts w:eastAsia="Times New Roman" w:cs="Times New Roman"/>
        </w:rPr>
      </w:pPr>
      <w:r w:rsidRPr="00B806B2">
        <w:rPr>
          <w:rFonts w:eastAsia="Times New Roman" w:cs="Times New Roman"/>
        </w:rPr>
        <w:fldChar w:fldCharType="begin"/>
      </w:r>
      <w:r w:rsidRPr="00B806B2">
        <w:rPr>
          <w:rFonts w:eastAsia="Times New Roman" w:cs="Times New Roman"/>
        </w:rPr>
        <w:instrText xml:space="preserve"> SEQ level0 \*arabic </w:instrText>
      </w:r>
      <w:r w:rsidRPr="00B806B2">
        <w:rPr>
          <w:rFonts w:eastAsia="Times New Roman" w:cs="Times New Roman"/>
        </w:rPr>
        <w:fldChar w:fldCharType="separate"/>
      </w:r>
      <w:r w:rsidRPr="00B806B2" w:rsidR="00B806B2">
        <w:rPr>
          <w:rFonts w:eastAsia="Times New Roman" w:cs="Times New Roman"/>
          <w:noProof/>
        </w:rPr>
        <w:t>25</w:t>
      </w:r>
      <w:r w:rsidRPr="00B806B2">
        <w:rPr>
          <w:rFonts w:eastAsia="Times New Roman" w:cs="Times New Roman"/>
        </w:rPr>
        <w:fldChar w:fldCharType="end"/>
      </w:r>
      <w:r w:rsidRPr="00B806B2">
        <w:rPr>
          <w:rFonts w:eastAsia="Times New Roman" w:cs="Times New Roman"/>
        </w:rPr>
        <w:t>.  The applicant claimed 3,000 euros (EUR) in respect of non-pecuniary damage.</w:t>
      </w:r>
    </w:p>
    <w:p w:rsidRPr="00B806B2" w:rsidR="00CB7EAD" w:rsidP="00B806B2" w:rsidRDefault="00CB7EAD">
      <w:pPr>
        <w:pStyle w:val="JuPara"/>
        <w:rPr>
          <w:rFonts w:eastAsia="Times New Roman" w:cs="Times New Roman"/>
        </w:rPr>
      </w:pPr>
      <w:r w:rsidRPr="00B806B2">
        <w:rPr>
          <w:rFonts w:eastAsia="Times New Roman" w:cs="Times New Roman"/>
        </w:rPr>
        <w:fldChar w:fldCharType="begin"/>
      </w:r>
      <w:r w:rsidRPr="00B806B2">
        <w:rPr>
          <w:rFonts w:eastAsia="Times New Roman" w:cs="Times New Roman"/>
        </w:rPr>
        <w:instrText xml:space="preserve"> SEQ level0 \*arabic </w:instrText>
      </w:r>
      <w:r w:rsidRPr="00B806B2">
        <w:rPr>
          <w:rFonts w:eastAsia="Times New Roman" w:cs="Times New Roman"/>
        </w:rPr>
        <w:fldChar w:fldCharType="separate"/>
      </w:r>
      <w:r w:rsidRPr="00B806B2" w:rsidR="00B806B2">
        <w:rPr>
          <w:rFonts w:eastAsia="Times New Roman" w:cs="Times New Roman"/>
          <w:noProof/>
        </w:rPr>
        <w:t>26</w:t>
      </w:r>
      <w:r w:rsidRPr="00B806B2">
        <w:rPr>
          <w:rFonts w:eastAsia="Times New Roman" w:cs="Times New Roman"/>
        </w:rPr>
        <w:fldChar w:fldCharType="end"/>
      </w:r>
      <w:r w:rsidRPr="00B806B2">
        <w:rPr>
          <w:rFonts w:eastAsia="Times New Roman" w:cs="Times New Roman"/>
        </w:rPr>
        <w:t>.  The Government contested this claim.</w:t>
      </w:r>
    </w:p>
    <w:p w:rsidRPr="00B806B2" w:rsidR="00CB7EAD" w:rsidP="00B806B2" w:rsidRDefault="00CB7EAD">
      <w:pPr>
        <w:pStyle w:val="JuPara"/>
        <w:rPr>
          <w:rFonts w:eastAsia="Times New Roman" w:cs="Times New Roman"/>
        </w:rPr>
      </w:pPr>
      <w:r w:rsidRPr="00B806B2">
        <w:rPr>
          <w:rFonts w:eastAsia="Times New Roman" w:cs="Times New Roman"/>
        </w:rPr>
        <w:fldChar w:fldCharType="begin"/>
      </w:r>
      <w:r w:rsidRPr="00B806B2">
        <w:rPr>
          <w:rFonts w:eastAsia="Times New Roman" w:cs="Times New Roman"/>
        </w:rPr>
        <w:instrText xml:space="preserve"> SEQ level0 \*arabic </w:instrText>
      </w:r>
      <w:r w:rsidRPr="00B806B2">
        <w:rPr>
          <w:rFonts w:eastAsia="Times New Roman" w:cs="Times New Roman"/>
        </w:rPr>
        <w:fldChar w:fldCharType="separate"/>
      </w:r>
      <w:r w:rsidRPr="00B806B2" w:rsidR="00B806B2">
        <w:rPr>
          <w:rFonts w:eastAsia="Times New Roman" w:cs="Times New Roman"/>
          <w:noProof/>
        </w:rPr>
        <w:t>27</w:t>
      </w:r>
      <w:r w:rsidRPr="00B806B2">
        <w:rPr>
          <w:rFonts w:eastAsia="Times New Roman" w:cs="Times New Roman"/>
        </w:rPr>
        <w:fldChar w:fldCharType="end"/>
      </w:r>
      <w:r w:rsidRPr="00B806B2">
        <w:rPr>
          <w:rFonts w:eastAsia="Times New Roman" w:cs="Times New Roman"/>
        </w:rPr>
        <w:t xml:space="preserve">.  The Court considers that the applicant must have suffered some non-pecuniary damage and awards him, on the basis of </w:t>
      </w:r>
      <w:proofErr w:type="gramStart"/>
      <w:r w:rsidRPr="00B806B2">
        <w:rPr>
          <w:rFonts w:eastAsia="Times New Roman" w:cs="Times New Roman"/>
        </w:rPr>
        <w:t>equity,</w:t>
      </w:r>
      <w:proofErr w:type="gramEnd"/>
      <w:r w:rsidRPr="00B806B2">
        <w:rPr>
          <w:rFonts w:eastAsia="Times New Roman" w:cs="Times New Roman"/>
        </w:rPr>
        <w:t xml:space="preserve"> the full sum claimed, that is to say, EUR 3,000.</w:t>
      </w:r>
    </w:p>
    <w:p w:rsidRPr="00B806B2" w:rsidR="00CB7EAD" w:rsidP="00B806B2" w:rsidRDefault="00CB7EAD">
      <w:pPr>
        <w:pStyle w:val="JuHA"/>
        <w:rPr>
          <w:rFonts w:eastAsia="Times New Roman"/>
        </w:rPr>
      </w:pPr>
      <w:r w:rsidRPr="00B806B2">
        <w:rPr>
          <w:rFonts w:eastAsia="Times New Roman"/>
        </w:rPr>
        <w:t>Costs and expenses</w:t>
      </w:r>
    </w:p>
    <w:p w:rsidRPr="00B806B2" w:rsidR="00CB7EAD" w:rsidP="00B806B2" w:rsidRDefault="00CB7EAD">
      <w:pPr>
        <w:pStyle w:val="JuPara"/>
        <w:rPr>
          <w:rFonts w:eastAsia="Times New Roman" w:cs="Times New Roman"/>
        </w:rPr>
      </w:pPr>
      <w:r w:rsidRPr="00B806B2">
        <w:rPr>
          <w:rFonts w:eastAsia="Times New Roman" w:cs="Times New Roman"/>
        </w:rPr>
        <w:fldChar w:fldCharType="begin"/>
      </w:r>
      <w:r w:rsidRPr="00B806B2">
        <w:rPr>
          <w:rFonts w:eastAsia="Times New Roman" w:cs="Times New Roman"/>
        </w:rPr>
        <w:instrText xml:space="preserve"> SEQ level0 \*arabic </w:instrText>
      </w:r>
      <w:r w:rsidRPr="00B806B2">
        <w:rPr>
          <w:rFonts w:eastAsia="Times New Roman" w:cs="Times New Roman"/>
        </w:rPr>
        <w:fldChar w:fldCharType="separate"/>
      </w:r>
      <w:r w:rsidRPr="00B806B2" w:rsidR="00B806B2">
        <w:rPr>
          <w:rFonts w:eastAsia="Times New Roman" w:cs="Times New Roman"/>
          <w:noProof/>
        </w:rPr>
        <w:t>28</w:t>
      </w:r>
      <w:r w:rsidRPr="00B806B2">
        <w:rPr>
          <w:rFonts w:eastAsia="Times New Roman" w:cs="Times New Roman"/>
        </w:rPr>
        <w:fldChar w:fldCharType="end"/>
      </w:r>
      <w:r w:rsidRPr="00B806B2">
        <w:rPr>
          <w:rFonts w:eastAsia="Times New Roman" w:cs="Times New Roman"/>
        </w:rPr>
        <w:t>.  The applicant also claimed EUR 5,220 for the costs and expenses incurred before the Court. This sum corresponds to 40 hours of legal work billable by his lawyer at an hourly rate of EUR 130, plus EUR 20 in clerical costs.</w:t>
      </w:r>
    </w:p>
    <w:p w:rsidRPr="00B806B2" w:rsidR="00CB7EAD" w:rsidP="00B806B2" w:rsidRDefault="00CB7EAD">
      <w:pPr>
        <w:pStyle w:val="JuPara"/>
        <w:rPr>
          <w:rFonts w:eastAsia="Times New Roman" w:cs="Times New Roman"/>
        </w:rPr>
      </w:pPr>
      <w:r w:rsidRPr="00B806B2">
        <w:rPr>
          <w:rFonts w:eastAsia="Times New Roman" w:cs="Times New Roman"/>
        </w:rPr>
        <w:fldChar w:fldCharType="begin"/>
      </w:r>
      <w:r w:rsidRPr="00B806B2">
        <w:rPr>
          <w:rFonts w:eastAsia="Times New Roman" w:cs="Times New Roman"/>
        </w:rPr>
        <w:instrText xml:space="preserve"> SEQ level0 \*arabic </w:instrText>
      </w:r>
      <w:r w:rsidRPr="00B806B2">
        <w:rPr>
          <w:rFonts w:eastAsia="Times New Roman" w:cs="Times New Roman"/>
        </w:rPr>
        <w:fldChar w:fldCharType="separate"/>
      </w:r>
      <w:r w:rsidRPr="00B806B2" w:rsidR="00B806B2">
        <w:rPr>
          <w:rFonts w:eastAsia="Times New Roman" w:cs="Times New Roman"/>
          <w:noProof/>
        </w:rPr>
        <w:t>29</w:t>
      </w:r>
      <w:r w:rsidRPr="00B806B2">
        <w:rPr>
          <w:rFonts w:eastAsia="Times New Roman" w:cs="Times New Roman"/>
        </w:rPr>
        <w:fldChar w:fldCharType="end"/>
      </w:r>
      <w:r w:rsidRPr="00B806B2">
        <w:rPr>
          <w:rFonts w:eastAsia="Times New Roman" w:cs="Times New Roman"/>
        </w:rPr>
        <w:t>.  The Government contested this claim.</w:t>
      </w:r>
    </w:p>
    <w:p w:rsidRPr="00B806B2" w:rsidR="00CB7EAD" w:rsidP="00B806B2" w:rsidRDefault="00CB7EAD">
      <w:pPr>
        <w:pStyle w:val="JuPara"/>
        <w:rPr>
          <w:rFonts w:eastAsia="Times New Roman" w:cs="Times New Roman"/>
        </w:rPr>
      </w:pPr>
      <w:r w:rsidRPr="00B806B2">
        <w:rPr>
          <w:rFonts w:eastAsia="Times New Roman" w:cs="Times New Roman"/>
        </w:rPr>
        <w:fldChar w:fldCharType="begin"/>
      </w:r>
      <w:r w:rsidRPr="00B806B2">
        <w:rPr>
          <w:rFonts w:eastAsia="Times New Roman" w:cs="Times New Roman"/>
        </w:rPr>
        <w:instrText xml:space="preserve"> SEQ level0 \*arabic </w:instrText>
      </w:r>
      <w:r w:rsidRPr="00B806B2">
        <w:rPr>
          <w:rFonts w:eastAsia="Times New Roman" w:cs="Times New Roman"/>
        </w:rPr>
        <w:fldChar w:fldCharType="separate"/>
      </w:r>
      <w:r w:rsidRPr="00B806B2" w:rsidR="00B806B2">
        <w:rPr>
          <w:rFonts w:eastAsia="Times New Roman" w:cs="Times New Roman"/>
          <w:noProof/>
        </w:rPr>
        <w:t>30</w:t>
      </w:r>
      <w:r w:rsidRPr="00B806B2">
        <w:rPr>
          <w:rFonts w:eastAsia="Times New Roman" w:cs="Times New Roman"/>
        </w:rPr>
        <w:fldChar w:fldCharType="end"/>
      </w:r>
      <w:r w:rsidRPr="00B806B2">
        <w:rPr>
          <w:rFonts w:eastAsia="Times New Roman" w:cs="Times New Roman"/>
        </w:rPr>
        <w:t>.  According to the Court</w:t>
      </w:r>
      <w:r w:rsidRPr="00B806B2" w:rsidR="00B806B2">
        <w:rPr>
          <w:rFonts w:eastAsia="Times New Roman" w:cs="Times New Roman"/>
        </w:rPr>
        <w:t>’</w:t>
      </w:r>
      <w:r w:rsidRPr="00B806B2">
        <w:rPr>
          <w:rFonts w:eastAsia="Times New Roman" w:cs="Times New Roman"/>
        </w:rPr>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EUR 3,000 to cover all costs incurred, plus any tax that may be chargeable to the applicant.</w:t>
      </w:r>
    </w:p>
    <w:p w:rsidRPr="00B806B2" w:rsidR="00CB7EAD" w:rsidP="00B806B2" w:rsidRDefault="00CB7EAD">
      <w:pPr>
        <w:pStyle w:val="JuHA"/>
        <w:rPr>
          <w:rFonts w:eastAsia="Times New Roman"/>
        </w:rPr>
      </w:pPr>
      <w:r w:rsidRPr="00B806B2">
        <w:rPr>
          <w:rFonts w:eastAsia="Times New Roman"/>
        </w:rPr>
        <w:t>Default interest</w:t>
      </w:r>
    </w:p>
    <w:p w:rsidRPr="00B806B2" w:rsidR="00CB7EAD" w:rsidP="00B806B2" w:rsidRDefault="00CB7EAD">
      <w:pPr>
        <w:pStyle w:val="JuPara"/>
        <w:rPr>
          <w:rFonts w:eastAsia="Times New Roman" w:cs="Times New Roman"/>
        </w:rPr>
      </w:pPr>
      <w:r w:rsidRPr="00B806B2">
        <w:rPr>
          <w:rFonts w:eastAsia="Times New Roman" w:cs="Times New Roman"/>
        </w:rPr>
        <w:fldChar w:fldCharType="begin"/>
      </w:r>
      <w:r w:rsidRPr="00B806B2">
        <w:rPr>
          <w:rFonts w:eastAsia="Times New Roman" w:cs="Times New Roman"/>
        </w:rPr>
        <w:instrText xml:space="preserve"> SEQ level0 \*arabic </w:instrText>
      </w:r>
      <w:r w:rsidRPr="00B806B2">
        <w:rPr>
          <w:rFonts w:eastAsia="Times New Roman" w:cs="Times New Roman"/>
        </w:rPr>
        <w:fldChar w:fldCharType="separate"/>
      </w:r>
      <w:r w:rsidRPr="00B806B2" w:rsidR="00B806B2">
        <w:rPr>
          <w:rFonts w:eastAsia="Times New Roman" w:cs="Times New Roman"/>
          <w:noProof/>
        </w:rPr>
        <w:t>31</w:t>
      </w:r>
      <w:r w:rsidRPr="00B806B2">
        <w:rPr>
          <w:rFonts w:eastAsia="Times New Roman" w:cs="Times New Roman"/>
        </w:rPr>
        <w:fldChar w:fldCharType="end"/>
      </w:r>
      <w:r w:rsidRPr="00B806B2">
        <w:rPr>
          <w:rFonts w:eastAsia="Times New Roman" w:cs="Times New Roman"/>
        </w:rPr>
        <w:t>.  The Court considers it appropriate that the default interest rate should be based on the marginal lending rate of the European Central Bank, to which should be added three percentage points.</w:t>
      </w:r>
    </w:p>
    <w:p w:rsidRPr="00B806B2" w:rsidR="00CB7EAD" w:rsidP="00B806B2" w:rsidRDefault="00CB7EAD">
      <w:pPr>
        <w:pStyle w:val="JuHHead"/>
        <w:numPr>
          <w:ilvl w:val="0"/>
          <w:numId w:val="2"/>
        </w:numPr>
      </w:pPr>
      <w:r w:rsidRPr="00B806B2">
        <w:t>FOR THESE REASONS, THE COURT, UNANIMOUSLY,</w:t>
      </w:r>
    </w:p>
    <w:p w:rsidRPr="00B806B2" w:rsidR="00CB7EAD" w:rsidP="00B806B2" w:rsidRDefault="00CB7EAD">
      <w:pPr>
        <w:pStyle w:val="JuList"/>
        <w:numPr>
          <w:ilvl w:val="0"/>
          <w:numId w:val="1"/>
        </w:numPr>
      </w:pPr>
      <w:r w:rsidRPr="00B806B2">
        <w:rPr>
          <w:i/>
        </w:rPr>
        <w:t>Declares</w:t>
      </w:r>
      <w:r w:rsidRPr="00B806B2">
        <w:t xml:space="preserve"> the application admissible;</w:t>
      </w:r>
    </w:p>
    <w:p w:rsidRPr="00B806B2" w:rsidR="00CB7EAD" w:rsidP="00B806B2" w:rsidRDefault="00CB7EAD">
      <w:pPr>
        <w:pStyle w:val="JuList"/>
        <w:numPr>
          <w:ilvl w:val="0"/>
          <w:numId w:val="1"/>
        </w:numPr>
      </w:pPr>
      <w:r w:rsidRPr="00B806B2">
        <w:rPr>
          <w:i/>
        </w:rPr>
        <w:t>Holds</w:t>
      </w:r>
      <w:r w:rsidRPr="00B806B2">
        <w:t xml:space="preserve"> that there has been a violation of Article 8 of the Convention;</w:t>
      </w:r>
    </w:p>
    <w:p w:rsidRPr="00B806B2" w:rsidR="00CB7EAD" w:rsidP="00B806B2" w:rsidRDefault="00CB7EAD">
      <w:pPr>
        <w:pStyle w:val="JuList"/>
        <w:numPr>
          <w:ilvl w:val="0"/>
          <w:numId w:val="1"/>
        </w:numPr>
      </w:pPr>
      <w:r w:rsidRPr="00B806B2">
        <w:rPr>
          <w:i/>
        </w:rPr>
        <w:t>Holds</w:t>
      </w:r>
    </w:p>
    <w:p w:rsidRPr="00B806B2" w:rsidR="00CB7EAD" w:rsidP="00B806B2" w:rsidRDefault="00CB7EAD">
      <w:pPr>
        <w:pStyle w:val="JuLista"/>
        <w:numPr>
          <w:ilvl w:val="1"/>
          <w:numId w:val="1"/>
        </w:numPr>
      </w:pPr>
      <w:r w:rsidRPr="00B806B2">
        <w:t xml:space="preserve">that the respondent State is to pay the applicant, within three months, the following amounts, to be converted into </w:t>
      </w:r>
      <w:r w:rsidRPr="00B806B2">
        <w:rPr>
          <w:color w:val="000000"/>
        </w:rPr>
        <w:t>the currency of the respondent State</w:t>
      </w:r>
      <w:r w:rsidRPr="00B806B2">
        <w:t xml:space="preserve"> at the rate applicable at the date of settlement:</w:t>
      </w:r>
    </w:p>
    <w:p w:rsidRPr="00B806B2" w:rsidR="00CB7EAD" w:rsidP="00B806B2" w:rsidRDefault="00CB7EAD">
      <w:pPr>
        <w:pStyle w:val="JuListi"/>
        <w:numPr>
          <w:ilvl w:val="2"/>
          <w:numId w:val="1"/>
        </w:numPr>
      </w:pPr>
      <w:r w:rsidRPr="00B806B2">
        <w:t>EUR 3,000 (three thousand euros), plus any tax that may be chargeable, in respect of non-pecuniary damage;</w:t>
      </w:r>
    </w:p>
    <w:p w:rsidRPr="00B806B2" w:rsidR="00CB7EAD" w:rsidP="00B806B2" w:rsidRDefault="00CB7EAD">
      <w:pPr>
        <w:pStyle w:val="JuListi"/>
        <w:numPr>
          <w:ilvl w:val="2"/>
          <w:numId w:val="1"/>
        </w:numPr>
      </w:pPr>
      <w:r w:rsidRPr="00B806B2">
        <w:t>EUR 3,000 (three thousand euros), plus any tax that may be chargeable to the applicant, in respect of costs and expenses;</w:t>
      </w:r>
    </w:p>
    <w:p w:rsidRPr="00B806B2" w:rsidR="00CB7EAD" w:rsidP="00B806B2" w:rsidRDefault="00CB7EAD">
      <w:pPr>
        <w:pStyle w:val="JuLista"/>
        <w:numPr>
          <w:ilvl w:val="1"/>
          <w:numId w:val="1"/>
        </w:numPr>
      </w:pPr>
      <w:r w:rsidRPr="00B806B2">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B806B2" w:rsidR="004D0EC7" w:rsidP="00B806B2" w:rsidRDefault="00CB7EAD">
      <w:pPr>
        <w:pStyle w:val="JuList"/>
        <w:numPr>
          <w:ilvl w:val="0"/>
          <w:numId w:val="1"/>
        </w:numPr>
      </w:pPr>
      <w:r w:rsidRPr="00B806B2">
        <w:rPr>
          <w:i/>
        </w:rPr>
        <w:t>Dismisses</w:t>
      </w:r>
      <w:r w:rsidRPr="00B806B2">
        <w:t xml:space="preserve"> the remainder of the applicant</w:t>
      </w:r>
      <w:r w:rsidRPr="00B806B2" w:rsidR="00B806B2">
        <w:t>’</w:t>
      </w:r>
      <w:r w:rsidRPr="00B806B2">
        <w:t>s claim for just satisfaction</w:t>
      </w:r>
      <w:r w:rsidRPr="00B806B2">
        <w:rPr>
          <w:rFonts w:eastAsia="Times New Roman" w:cs="Times New Roman"/>
        </w:rPr>
        <w:t>.</w:t>
      </w:r>
    </w:p>
    <w:p w:rsidRPr="00B806B2" w:rsidR="008E3A08" w:rsidP="00B806B2" w:rsidRDefault="007E2C8C">
      <w:pPr>
        <w:pStyle w:val="JuParaLast"/>
      </w:pPr>
      <w:r w:rsidRPr="00B806B2">
        <w:t xml:space="preserve">Done in English, and notified in writing on </w:t>
      </w:r>
      <w:r w:rsidRPr="00B806B2" w:rsidR="00CB7EAD">
        <w:rPr>
          <w:rFonts w:ascii="Times New Roman" w:hAnsi="Times New Roman" w:cs="Times New Roman"/>
        </w:rPr>
        <w:t>26 May 2020</w:t>
      </w:r>
      <w:r w:rsidRPr="00B806B2">
        <w:t>, pursuant to Rule 77 §§ 2 and 3 of the Rules of Court.</w:t>
      </w:r>
    </w:p>
    <w:p w:rsidRPr="00B806B2" w:rsidR="001C055B" w:rsidP="00B806B2" w:rsidRDefault="00A54FED">
      <w:pPr>
        <w:pStyle w:val="JuSigned"/>
      </w:pPr>
      <w:r w:rsidRPr="00B806B2">
        <w:tab/>
      </w:r>
      <w:r w:rsidRPr="00B806B2" w:rsidR="00CB7EAD">
        <w:t xml:space="preserve">Ilse </w:t>
      </w:r>
      <w:proofErr w:type="spellStart"/>
      <w:r w:rsidRPr="00B806B2" w:rsidR="00CB7EAD">
        <w:t>Freiwirth</w:t>
      </w:r>
      <w:proofErr w:type="spellEnd"/>
      <w:r w:rsidRPr="00B806B2" w:rsidR="005879A2">
        <w:t xml:space="preserve"> </w:t>
      </w:r>
      <w:r w:rsidRPr="00B806B2" w:rsidR="009F4C8F">
        <w:tab/>
      </w:r>
      <w:proofErr w:type="spellStart"/>
      <w:r w:rsidRPr="00B806B2" w:rsidR="00CB7EAD">
        <w:t>Branko</w:t>
      </w:r>
      <w:proofErr w:type="spellEnd"/>
      <w:r w:rsidRPr="00B806B2" w:rsidR="00CB7EAD">
        <w:t xml:space="preserve"> </w:t>
      </w:r>
      <w:proofErr w:type="spellStart"/>
      <w:r w:rsidRPr="00B806B2" w:rsidR="00CB7EAD">
        <w:t>Lubarda</w:t>
      </w:r>
      <w:proofErr w:type="spellEnd"/>
      <w:r w:rsidRPr="00B806B2" w:rsidR="009F4C8F">
        <w:br/>
      </w:r>
      <w:r w:rsidRPr="00B806B2" w:rsidR="009F4C8F">
        <w:tab/>
      </w:r>
      <w:r w:rsidRPr="00B806B2" w:rsidR="00CB7EAD">
        <w:t xml:space="preserve">Deputy </w:t>
      </w:r>
      <w:r w:rsidRPr="00B806B2" w:rsidR="00CB7EAD">
        <w:rPr>
          <w:iCs/>
        </w:rPr>
        <w:t>Registrar</w:t>
      </w:r>
      <w:r w:rsidRPr="00B806B2" w:rsidR="009F4C8F">
        <w:tab/>
        <w:t>President</w:t>
      </w:r>
    </w:p>
    <w:sectPr w:rsidRPr="00B806B2" w:rsidR="001C055B"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7EAD" w:rsidRPr="00CD447B" w:rsidRDefault="00CB7EAD" w:rsidP="0098410D">
      <w:r w:rsidRPr="00CD447B">
        <w:separator/>
      </w:r>
    </w:p>
  </w:endnote>
  <w:endnote w:type="continuationSeparator" w:id="0">
    <w:p w:rsidR="00CB7EAD" w:rsidRPr="00CD447B" w:rsidRDefault="00CB7EAD" w:rsidP="0098410D">
      <w:r w:rsidRPr="00CD44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7EAD" w:rsidRPr="00150BFA" w:rsidRDefault="00CB7EAD" w:rsidP="0020718E">
    <w:pPr>
      <w:jc w:val="center"/>
    </w:pPr>
    <w:r>
      <w:rPr>
        <w:noProof/>
        <w:lang w:val="en-US" w:eastAsia="ja-JP"/>
      </w:rPr>
      <w:drawing>
        <wp:inline distT="0" distB="0" distL="0" distR="0" wp14:anchorId="3E7E71AC" wp14:editId="13DBB665">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CD447B"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CB7EAD" w:rsidP="009A115C">
    <w:pPr>
      <w:pStyle w:val="JuHeader"/>
    </w:pPr>
    <w:r>
      <w:rPr>
        <w:rStyle w:val="PageNumber"/>
      </w:rPr>
      <w:fldChar w:fldCharType="begin"/>
    </w:r>
    <w:r>
      <w:rPr>
        <w:rStyle w:val="PageNumber"/>
      </w:rPr>
      <w:instrText xml:space="preserve"> PAGE </w:instrText>
    </w:r>
    <w:r>
      <w:rPr>
        <w:rStyle w:val="PageNumber"/>
      </w:rPr>
      <w:fldChar w:fldCharType="separate"/>
    </w:r>
    <w:r w:rsidR="00B806B2">
      <w:rPr>
        <w:rStyle w:val="PageNumber"/>
        <w:noProof/>
      </w:rPr>
      <w:t>6</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CB7EAD" w:rsidP="007D3701">
    <w:pPr>
      <w:pStyle w:val="JuHeader"/>
    </w:pPr>
    <w:r>
      <w:fldChar w:fldCharType="begin"/>
    </w:r>
    <w:r>
      <w:instrText xml:space="preserve"> PAGE </w:instrText>
    </w:r>
    <w:r>
      <w:fldChar w:fldCharType="separate"/>
    </w:r>
    <w:r w:rsidR="00B806B2">
      <w:rPr>
        <w:noProof/>
      </w:rPr>
      <w:t>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7EAD" w:rsidRPr="00CD447B" w:rsidRDefault="00CB7EAD" w:rsidP="0098410D">
      <w:r w:rsidRPr="00CD447B">
        <w:separator/>
      </w:r>
    </w:p>
  </w:footnote>
  <w:footnote w:type="continuationSeparator" w:id="0">
    <w:p w:rsidR="00CB7EAD" w:rsidRPr="00CD447B" w:rsidRDefault="00CB7EAD" w:rsidP="0098410D">
      <w:r w:rsidRPr="00CD447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7EAD" w:rsidRPr="00A45145" w:rsidRDefault="00CB7EAD" w:rsidP="00A45145">
    <w:pPr>
      <w:jc w:val="center"/>
    </w:pPr>
    <w:r>
      <w:rPr>
        <w:noProof/>
        <w:lang w:val="en-US" w:eastAsia="ja-JP"/>
      </w:rPr>
      <w:drawing>
        <wp:inline distT="0" distB="0" distL="0" distR="0" wp14:anchorId="3345B7E5" wp14:editId="14ACA68F">
          <wp:extent cx="2962275" cy="1219200"/>
          <wp:effectExtent l="0" t="0" r="9525" b="0"/>
          <wp:docPr id="36" name="Picture 3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CD447B"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7EAD" w:rsidRPr="00A45145" w:rsidRDefault="00CB7EAD" w:rsidP="00A45145">
    <w:pPr>
      <w:jc w:val="center"/>
    </w:pPr>
    <w:r>
      <w:rPr>
        <w:noProof/>
        <w:lang w:val="en-US" w:eastAsia="ja-JP"/>
      </w:rPr>
      <w:drawing>
        <wp:inline distT="0" distB="0" distL="0" distR="0" wp14:anchorId="6EF0EB2C" wp14:editId="2B7AF6D0">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CD447B"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CB7EAD" w:rsidP="004D0EC7">
    <w:pPr>
      <w:pStyle w:val="JuHeader"/>
    </w:pPr>
    <w:r>
      <w:t>PINTÉR v. HUNGARY</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CB7EAD" w:rsidP="007D3701">
    <w:pPr>
      <w:pStyle w:val="JuHeader"/>
    </w:pPr>
    <w:r>
      <w:t>PINTÉR v. HUNGARY</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37EA832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ascii="Times New Roman" w:hAnsi="Times New Roman" w:hint="default"/>
        <w:sz w:val="20"/>
      </w:rPr>
    </w:lvl>
    <w:lvl w:ilvl="7">
      <w:start w:val="1"/>
      <w:numFmt w:val="bullet"/>
      <w:lvlText w:val="‒"/>
      <w:lvlJc w:val="left"/>
      <w:pPr>
        <w:ind w:left="1304" w:hanging="68"/>
      </w:pPr>
      <w:rPr>
        <w:rFonts w:ascii="Calibri" w:hAnsi="Calibri" w:hint="default"/>
        <w:color w:val="auto"/>
      </w:rPr>
    </w:lvl>
    <w:lvl w:ilvl="8">
      <w:start w:val="1"/>
      <w:numFmt w:val="bullet"/>
      <w:lvlText w:val="▪"/>
      <w:lvlJc w:val="left"/>
      <w:pPr>
        <w:ind w:left="1644" w:hanging="226"/>
      </w:pPr>
      <w:rPr>
        <w:rFonts w:ascii="Calibri" w:hAnsi="Calibri" w:hint="default"/>
        <w:b w:val="0"/>
        <w:i w:val="0"/>
        <w:color w:val="auto"/>
        <w:sz w:val="18"/>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startOverride w:val="1"/>
    </w:lvlOverride>
  </w:num>
  <w:num w:numId="3">
    <w:abstractNumId w:val="9"/>
  </w:num>
  <w:num w:numId="4">
    <w:abstractNumId w:val="14"/>
  </w:num>
  <w:num w:numId="5">
    <w:abstractNumId w:val="11"/>
  </w:num>
  <w:num w:numId="6">
    <w:abstractNumId w:val="10"/>
  </w:num>
  <w:num w:numId="7">
    <w:abstractNumId w:val="15"/>
  </w:num>
  <w:num w:numId="8">
    <w:abstractNumId w:val="12"/>
  </w:num>
  <w:num w:numId="9">
    <w:abstractNumId w:val="16"/>
  </w:num>
  <w:num w:numId="10">
    <w:abstractNumId w:val="18"/>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2289"/>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CB7EAD"/>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2658"/>
    <w:rsid w:val="001233B4"/>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C46F3"/>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65647"/>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4FED"/>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3EC6"/>
    <w:rsid w:val="00B54133"/>
    <w:rsid w:val="00B701ED"/>
    <w:rsid w:val="00B748F7"/>
    <w:rsid w:val="00B806B2"/>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B7EAD"/>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122658"/>
    <w:rPr>
      <w:sz w:val="24"/>
      <w:szCs w:val="24"/>
      <w:lang w:val="en-GB"/>
    </w:rPr>
  </w:style>
  <w:style w:type="paragraph" w:styleId="Heading1">
    <w:name w:val="heading 1"/>
    <w:basedOn w:val="Normal"/>
    <w:next w:val="Normal"/>
    <w:link w:val="Heading1Char"/>
    <w:uiPriority w:val="98"/>
    <w:semiHidden/>
    <w:rsid w:val="0012265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12265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122658"/>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122658"/>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122658"/>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122658"/>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122658"/>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12265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12265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122658"/>
    <w:rPr>
      <w:rFonts w:ascii="Tahoma" w:hAnsi="Tahoma" w:cs="Tahoma"/>
      <w:sz w:val="16"/>
      <w:szCs w:val="16"/>
    </w:rPr>
  </w:style>
  <w:style w:type="character" w:customStyle="1" w:styleId="BalloonTextChar">
    <w:name w:val="Balloon Text Char"/>
    <w:basedOn w:val="DefaultParagraphFont"/>
    <w:link w:val="BalloonText"/>
    <w:uiPriority w:val="98"/>
    <w:semiHidden/>
    <w:rsid w:val="00122658"/>
    <w:rPr>
      <w:rFonts w:ascii="Tahoma" w:hAnsi="Tahoma" w:cs="Tahoma"/>
      <w:sz w:val="16"/>
      <w:szCs w:val="16"/>
      <w:lang w:val="en-GB"/>
    </w:rPr>
  </w:style>
  <w:style w:type="character" w:styleId="BookTitle">
    <w:name w:val="Book Title"/>
    <w:uiPriority w:val="98"/>
    <w:semiHidden/>
    <w:qFormat/>
    <w:rsid w:val="00122658"/>
    <w:rPr>
      <w:i/>
      <w:iCs/>
      <w:smallCaps/>
      <w:spacing w:val="5"/>
    </w:rPr>
  </w:style>
  <w:style w:type="paragraph" w:customStyle="1" w:styleId="JuHeader">
    <w:name w:val="Ju_Header"/>
    <w:aliases w:val="_Header"/>
    <w:basedOn w:val="Header"/>
    <w:uiPriority w:val="29"/>
    <w:qFormat/>
    <w:rsid w:val="00122658"/>
    <w:pPr>
      <w:tabs>
        <w:tab w:val="clear" w:pos="4536"/>
        <w:tab w:val="clear" w:pos="9072"/>
      </w:tabs>
      <w:jc w:val="center"/>
    </w:pPr>
    <w:rPr>
      <w:sz w:val="18"/>
    </w:rPr>
  </w:style>
  <w:style w:type="paragraph" w:customStyle="1" w:styleId="NormalJustified">
    <w:name w:val="Normal_Justified"/>
    <w:basedOn w:val="Normal"/>
    <w:semiHidden/>
    <w:rsid w:val="00122658"/>
    <w:pPr>
      <w:jc w:val="both"/>
    </w:pPr>
  </w:style>
  <w:style w:type="character" w:styleId="Strong">
    <w:name w:val="Strong"/>
    <w:uiPriority w:val="98"/>
    <w:semiHidden/>
    <w:qFormat/>
    <w:rsid w:val="00122658"/>
    <w:rPr>
      <w:b/>
      <w:bCs/>
    </w:rPr>
  </w:style>
  <w:style w:type="paragraph" w:styleId="NoSpacing">
    <w:name w:val="No Spacing"/>
    <w:basedOn w:val="Normal"/>
    <w:link w:val="NoSpacingChar"/>
    <w:uiPriority w:val="98"/>
    <w:semiHidden/>
    <w:qFormat/>
    <w:rsid w:val="00122658"/>
  </w:style>
  <w:style w:type="character" w:customStyle="1" w:styleId="NoSpacingChar">
    <w:name w:val="No Spacing Char"/>
    <w:basedOn w:val="DefaultParagraphFont"/>
    <w:link w:val="NoSpacing"/>
    <w:uiPriority w:val="98"/>
    <w:semiHidden/>
    <w:rsid w:val="00122658"/>
    <w:rPr>
      <w:sz w:val="24"/>
      <w:szCs w:val="24"/>
      <w:lang w:val="en-GB"/>
    </w:rPr>
  </w:style>
  <w:style w:type="paragraph" w:customStyle="1" w:styleId="JuQuot">
    <w:name w:val="Ju_Quot"/>
    <w:aliases w:val="_Quote"/>
    <w:basedOn w:val="NormalJustified"/>
    <w:uiPriority w:val="20"/>
    <w:qFormat/>
    <w:rsid w:val="00122658"/>
    <w:pPr>
      <w:spacing w:before="120" w:after="120"/>
      <w:ind w:left="425" w:firstLine="142"/>
    </w:pPr>
    <w:rPr>
      <w:sz w:val="20"/>
    </w:rPr>
  </w:style>
  <w:style w:type="paragraph" w:customStyle="1" w:styleId="DecList">
    <w:name w:val="Dec_List"/>
    <w:aliases w:val="_List"/>
    <w:basedOn w:val="JuList"/>
    <w:uiPriority w:val="22"/>
    <w:rsid w:val="00122658"/>
    <w:pPr>
      <w:numPr>
        <w:numId w:val="0"/>
      </w:numPr>
      <w:ind w:left="284"/>
    </w:pPr>
  </w:style>
  <w:style w:type="paragraph" w:customStyle="1" w:styleId="JuList">
    <w:name w:val="Ju_List"/>
    <w:aliases w:val="_List_1"/>
    <w:basedOn w:val="NormalJustified"/>
    <w:uiPriority w:val="23"/>
    <w:qFormat/>
    <w:rsid w:val="00122658"/>
    <w:pPr>
      <w:numPr>
        <w:numId w:val="8"/>
      </w:numPr>
      <w:spacing w:before="280" w:after="60"/>
    </w:pPr>
  </w:style>
  <w:style w:type="paragraph" w:customStyle="1" w:styleId="JuLista">
    <w:name w:val="Ju_List_a"/>
    <w:aliases w:val="_List_2"/>
    <w:basedOn w:val="NormalJustified"/>
    <w:uiPriority w:val="23"/>
    <w:rsid w:val="00122658"/>
    <w:pPr>
      <w:numPr>
        <w:ilvl w:val="1"/>
        <w:numId w:val="8"/>
      </w:numPr>
    </w:pPr>
  </w:style>
  <w:style w:type="paragraph" w:customStyle="1" w:styleId="JuListi">
    <w:name w:val="Ju_List_i"/>
    <w:aliases w:val="_List_3"/>
    <w:basedOn w:val="NormalJustified"/>
    <w:uiPriority w:val="23"/>
    <w:rsid w:val="00122658"/>
    <w:pPr>
      <w:numPr>
        <w:ilvl w:val="2"/>
        <w:numId w:val="8"/>
      </w:numPr>
    </w:pPr>
  </w:style>
  <w:style w:type="paragraph" w:customStyle="1" w:styleId="JuHArticle">
    <w:name w:val="Ju_H_Article"/>
    <w:aliases w:val="_Title_Quote"/>
    <w:basedOn w:val="Normal"/>
    <w:next w:val="JuQuot"/>
    <w:uiPriority w:val="19"/>
    <w:qFormat/>
    <w:rsid w:val="00122658"/>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122658"/>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122658"/>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122658"/>
    <w:pPr>
      <w:keepNext/>
      <w:keepLines/>
      <w:numPr>
        <w:numId w:val="3"/>
      </w:numPr>
      <w:spacing w:before="100" w:beforeAutospacing="1" w:after="240"/>
      <w:contextualSpacing w:val="0"/>
    </w:pPr>
    <w:rPr>
      <w:b w:val="0"/>
      <w:caps/>
      <w:color w:val="auto"/>
    </w:rPr>
  </w:style>
  <w:style w:type="numbering" w:customStyle="1" w:styleId="ECHRA1StyleBulletedSquare">
    <w:name w:val="ECHR_A1_Style_Bulleted_Square"/>
    <w:basedOn w:val="NoList"/>
    <w:rsid w:val="00122658"/>
    <w:pPr>
      <w:numPr>
        <w:numId w:val="7"/>
      </w:numPr>
    </w:pPr>
  </w:style>
  <w:style w:type="paragraph" w:customStyle="1" w:styleId="JuSigned">
    <w:name w:val="Ju_Signed"/>
    <w:aliases w:val="_Signature"/>
    <w:basedOn w:val="Normal"/>
    <w:next w:val="JuPara"/>
    <w:uiPriority w:val="31"/>
    <w:qFormat/>
    <w:rsid w:val="00122658"/>
    <w:pPr>
      <w:tabs>
        <w:tab w:val="center" w:pos="851"/>
        <w:tab w:val="center" w:pos="6407"/>
      </w:tabs>
      <w:spacing w:before="720"/>
    </w:pPr>
  </w:style>
  <w:style w:type="paragraph" w:styleId="Title">
    <w:name w:val="Title"/>
    <w:basedOn w:val="Normal"/>
    <w:next w:val="Normal"/>
    <w:link w:val="TitleChar"/>
    <w:uiPriority w:val="98"/>
    <w:semiHidden/>
    <w:qFormat/>
    <w:rsid w:val="0012265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122658"/>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122658"/>
    <w:pPr>
      <w:numPr>
        <w:numId w:val="8"/>
      </w:numPr>
    </w:pPr>
  </w:style>
  <w:style w:type="numbering" w:customStyle="1" w:styleId="ECHRA1StyleNumberedList">
    <w:name w:val="ECHR_A1_Style_Numbered_List"/>
    <w:basedOn w:val="NoList"/>
    <w:rsid w:val="00122658"/>
    <w:pPr>
      <w:numPr>
        <w:numId w:val="9"/>
      </w:numPr>
    </w:pPr>
  </w:style>
  <w:style w:type="table" w:customStyle="1" w:styleId="ECHRTable2019">
    <w:name w:val="ECHR_Table_2019"/>
    <w:basedOn w:val="TableNormal"/>
    <w:uiPriority w:val="99"/>
    <w:rsid w:val="00122658"/>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122658"/>
    <w:rPr>
      <w:sz w:val="8"/>
    </w:rPr>
  </w:style>
  <w:style w:type="paragraph" w:customStyle="1" w:styleId="JuCourt">
    <w:name w:val="Ju_Court"/>
    <w:aliases w:val="_Court_Names"/>
    <w:basedOn w:val="Normal"/>
    <w:next w:val="Normal"/>
    <w:uiPriority w:val="32"/>
    <w:qFormat/>
    <w:rsid w:val="00122658"/>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122658"/>
    <w:pPr>
      <w:keepNext/>
      <w:keepLines/>
      <w:numPr>
        <w:ilvl w:val="1"/>
        <w:numId w:val="3"/>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122658"/>
    <w:pPr>
      <w:keepNext/>
      <w:keepLines/>
      <w:numPr>
        <w:ilvl w:val="2"/>
        <w:numId w:val="3"/>
      </w:numPr>
      <w:spacing w:before="100" w:beforeAutospacing="1" w:after="240" w:line="240" w:lineRule="auto"/>
    </w:pPr>
    <w:rPr>
      <w:color w:val="auto"/>
    </w:rPr>
  </w:style>
  <w:style w:type="paragraph" w:customStyle="1" w:styleId="JuH1">
    <w:name w:val="Ju_H_1."/>
    <w:aliases w:val="_Head_4"/>
    <w:basedOn w:val="Heading4"/>
    <w:next w:val="JuPara"/>
    <w:uiPriority w:val="17"/>
    <w:rsid w:val="00122658"/>
    <w:pPr>
      <w:keepNext/>
      <w:keepLines/>
      <w:numPr>
        <w:ilvl w:val="3"/>
        <w:numId w:val="3"/>
      </w:numPr>
      <w:spacing w:before="100" w:beforeAutospacing="1" w:after="120"/>
    </w:pPr>
    <w:rPr>
      <w:b w:val="0"/>
      <w:color w:val="auto"/>
    </w:rPr>
  </w:style>
  <w:style w:type="paragraph" w:styleId="Header">
    <w:name w:val="header"/>
    <w:basedOn w:val="Normal"/>
    <w:link w:val="HeaderChar"/>
    <w:uiPriority w:val="98"/>
    <w:semiHidden/>
    <w:rsid w:val="00122658"/>
    <w:pPr>
      <w:tabs>
        <w:tab w:val="center" w:pos="4536"/>
        <w:tab w:val="right" w:pos="9072"/>
      </w:tabs>
    </w:pPr>
  </w:style>
  <w:style w:type="character" w:customStyle="1" w:styleId="HeaderChar">
    <w:name w:val="Header Char"/>
    <w:basedOn w:val="DefaultParagraphFont"/>
    <w:link w:val="Header"/>
    <w:uiPriority w:val="98"/>
    <w:semiHidden/>
    <w:rsid w:val="00122658"/>
    <w:rPr>
      <w:sz w:val="24"/>
      <w:szCs w:val="24"/>
      <w:lang w:val="en-GB"/>
    </w:rPr>
  </w:style>
  <w:style w:type="character" w:customStyle="1" w:styleId="Heading1Char">
    <w:name w:val="Heading 1 Char"/>
    <w:basedOn w:val="DefaultParagraphFont"/>
    <w:link w:val="Heading1"/>
    <w:uiPriority w:val="98"/>
    <w:semiHidden/>
    <w:rsid w:val="00122658"/>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122658"/>
    <w:pPr>
      <w:keepNext/>
      <w:keepLines/>
      <w:numPr>
        <w:ilvl w:val="4"/>
        <w:numId w:val="3"/>
      </w:numPr>
      <w:spacing w:before="100" w:beforeAutospacing="1" w:after="120"/>
    </w:pPr>
    <w:rPr>
      <w:color w:val="auto"/>
      <w:sz w:val="20"/>
    </w:rPr>
  </w:style>
  <w:style w:type="paragraph" w:customStyle="1" w:styleId="JuHi">
    <w:name w:val="Ju_H_i"/>
    <w:aliases w:val="_Head_6"/>
    <w:basedOn w:val="Heading6"/>
    <w:next w:val="JuPara"/>
    <w:uiPriority w:val="17"/>
    <w:rsid w:val="00122658"/>
    <w:pPr>
      <w:keepNext/>
      <w:keepLines/>
      <w:numPr>
        <w:ilvl w:val="5"/>
        <w:numId w:val="3"/>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122658"/>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122658"/>
    <w:pPr>
      <w:keepNext/>
      <w:keepLines/>
      <w:numPr>
        <w:ilvl w:val="6"/>
        <w:numId w:val="3"/>
      </w:numPr>
      <w:spacing w:before="100" w:beforeAutospacing="1" w:after="120"/>
    </w:pPr>
    <w:rPr>
      <w:i w:val="0"/>
      <w:sz w:val="20"/>
    </w:rPr>
  </w:style>
  <w:style w:type="paragraph" w:customStyle="1" w:styleId="JuH">
    <w:name w:val="Ju_H_–"/>
    <w:aliases w:val="_Head_8"/>
    <w:basedOn w:val="Heading8"/>
    <w:next w:val="JuPara"/>
    <w:uiPriority w:val="17"/>
    <w:rsid w:val="00122658"/>
    <w:pPr>
      <w:keepNext/>
      <w:keepLines/>
      <w:numPr>
        <w:ilvl w:val="7"/>
        <w:numId w:val="3"/>
      </w:numPr>
      <w:spacing w:before="100" w:beforeAutospacing="1" w:after="120"/>
    </w:pPr>
    <w:rPr>
      <w:i/>
    </w:rPr>
  </w:style>
  <w:style w:type="character" w:customStyle="1" w:styleId="Heading3Char">
    <w:name w:val="Heading 3 Char"/>
    <w:basedOn w:val="DefaultParagraphFont"/>
    <w:link w:val="Heading3"/>
    <w:uiPriority w:val="98"/>
    <w:semiHidden/>
    <w:rsid w:val="00122658"/>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122658"/>
    <w:pPr>
      <w:keepNext/>
      <w:keepLines/>
      <w:spacing w:before="240" w:after="240"/>
      <w:ind w:firstLine="284"/>
    </w:pPr>
  </w:style>
  <w:style w:type="paragraph" w:customStyle="1" w:styleId="JuJudges">
    <w:name w:val="Ju_Judges"/>
    <w:aliases w:val="_Judges"/>
    <w:basedOn w:val="Normal"/>
    <w:uiPriority w:val="32"/>
    <w:qFormat/>
    <w:rsid w:val="00122658"/>
    <w:pPr>
      <w:tabs>
        <w:tab w:val="left" w:pos="567"/>
        <w:tab w:val="left" w:pos="1134"/>
      </w:tabs>
    </w:pPr>
  </w:style>
  <w:style w:type="character" w:customStyle="1" w:styleId="Heading4Char">
    <w:name w:val="Heading 4 Char"/>
    <w:basedOn w:val="DefaultParagraphFont"/>
    <w:link w:val="Heading4"/>
    <w:uiPriority w:val="98"/>
    <w:semiHidden/>
    <w:rsid w:val="00122658"/>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122658"/>
    <w:pPr>
      <w:tabs>
        <w:tab w:val="center" w:pos="6407"/>
      </w:tabs>
      <w:spacing w:before="720"/>
      <w:jc w:val="right"/>
    </w:pPr>
  </w:style>
  <w:style w:type="character" w:customStyle="1" w:styleId="Heading5Char">
    <w:name w:val="Heading 5 Char"/>
    <w:basedOn w:val="DefaultParagraphFont"/>
    <w:link w:val="Heading5"/>
    <w:uiPriority w:val="98"/>
    <w:semiHidden/>
    <w:rsid w:val="00122658"/>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122658"/>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122658"/>
    <w:rPr>
      <w:caps w:val="0"/>
      <w:smallCaps/>
    </w:rPr>
  </w:style>
  <w:style w:type="character" w:styleId="SubtleEmphasis">
    <w:name w:val="Subtle Emphasis"/>
    <w:uiPriority w:val="98"/>
    <w:semiHidden/>
    <w:qFormat/>
    <w:rsid w:val="00122658"/>
    <w:rPr>
      <w:i/>
      <w:iCs/>
    </w:rPr>
  </w:style>
  <w:style w:type="table" w:customStyle="1" w:styleId="ECHRTable">
    <w:name w:val="ECHR_Table"/>
    <w:basedOn w:val="TableNormal"/>
    <w:rsid w:val="00122658"/>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122658"/>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122658"/>
    <w:rPr>
      <w:b/>
      <w:bCs/>
      <w:i/>
      <w:iCs/>
      <w:spacing w:val="10"/>
      <w:bdr w:val="none" w:sz="0" w:space="0" w:color="auto"/>
      <w:shd w:val="clear" w:color="auto" w:fill="auto"/>
    </w:rPr>
  </w:style>
  <w:style w:type="paragraph" w:styleId="Footer0">
    <w:name w:val="footer"/>
    <w:basedOn w:val="Normal"/>
    <w:link w:val="FooterChar"/>
    <w:uiPriority w:val="98"/>
    <w:semiHidden/>
    <w:rsid w:val="00122658"/>
    <w:pPr>
      <w:tabs>
        <w:tab w:val="center" w:pos="3686"/>
        <w:tab w:val="right" w:pos="7371"/>
      </w:tabs>
    </w:pPr>
  </w:style>
  <w:style w:type="character" w:customStyle="1" w:styleId="FooterChar">
    <w:name w:val="Footer Char"/>
    <w:basedOn w:val="DefaultParagraphFont"/>
    <w:link w:val="Footer0"/>
    <w:uiPriority w:val="98"/>
    <w:semiHidden/>
    <w:rsid w:val="00122658"/>
    <w:rPr>
      <w:sz w:val="24"/>
      <w:szCs w:val="24"/>
      <w:lang w:val="en-GB"/>
    </w:rPr>
  </w:style>
  <w:style w:type="character" w:styleId="FootnoteReference">
    <w:name w:val="footnote reference"/>
    <w:basedOn w:val="DefaultParagraphFont"/>
    <w:uiPriority w:val="98"/>
    <w:semiHidden/>
    <w:rsid w:val="00122658"/>
    <w:rPr>
      <w:vertAlign w:val="superscript"/>
    </w:rPr>
  </w:style>
  <w:style w:type="paragraph" w:styleId="FootnoteText">
    <w:name w:val="footnote text"/>
    <w:basedOn w:val="Normal"/>
    <w:link w:val="FootnoteTextChar"/>
    <w:uiPriority w:val="98"/>
    <w:semiHidden/>
    <w:rsid w:val="00122658"/>
    <w:rPr>
      <w:sz w:val="20"/>
      <w:szCs w:val="20"/>
    </w:rPr>
  </w:style>
  <w:style w:type="character" w:customStyle="1" w:styleId="FootnoteTextChar">
    <w:name w:val="Footnote Text Char"/>
    <w:basedOn w:val="DefaultParagraphFont"/>
    <w:link w:val="FootnoteText"/>
    <w:uiPriority w:val="98"/>
    <w:semiHidden/>
    <w:rsid w:val="00122658"/>
    <w:rPr>
      <w:sz w:val="20"/>
      <w:szCs w:val="20"/>
      <w:lang w:val="en-GB"/>
    </w:rPr>
  </w:style>
  <w:style w:type="character" w:customStyle="1" w:styleId="Heading6Char">
    <w:name w:val="Heading 6 Char"/>
    <w:basedOn w:val="DefaultParagraphFont"/>
    <w:link w:val="Heading6"/>
    <w:uiPriority w:val="98"/>
    <w:semiHidden/>
    <w:rsid w:val="00122658"/>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122658"/>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122658"/>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122658"/>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122658"/>
    <w:rPr>
      <w:color w:val="0072BC" w:themeColor="hyperlink"/>
      <w:u w:val="single"/>
    </w:rPr>
  </w:style>
  <w:style w:type="character" w:styleId="IntenseEmphasis">
    <w:name w:val="Intense Emphasis"/>
    <w:uiPriority w:val="98"/>
    <w:semiHidden/>
    <w:qFormat/>
    <w:rsid w:val="00122658"/>
    <w:rPr>
      <w:b/>
      <w:bCs/>
    </w:rPr>
  </w:style>
  <w:style w:type="paragraph" w:styleId="IntenseQuote">
    <w:name w:val="Intense Quote"/>
    <w:basedOn w:val="Normal"/>
    <w:next w:val="Normal"/>
    <w:link w:val="IntenseQuoteChar"/>
    <w:uiPriority w:val="98"/>
    <w:semiHidden/>
    <w:qFormat/>
    <w:rsid w:val="0012265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122658"/>
    <w:rPr>
      <w:b/>
      <w:bCs/>
      <w:i/>
      <w:iCs/>
      <w:sz w:val="24"/>
      <w:szCs w:val="24"/>
      <w:lang w:val="en-GB" w:bidi="en-US"/>
    </w:rPr>
  </w:style>
  <w:style w:type="character" w:styleId="IntenseReference">
    <w:name w:val="Intense Reference"/>
    <w:uiPriority w:val="98"/>
    <w:semiHidden/>
    <w:qFormat/>
    <w:rsid w:val="00122658"/>
    <w:rPr>
      <w:smallCaps/>
      <w:spacing w:val="5"/>
      <w:u w:val="single"/>
    </w:rPr>
  </w:style>
  <w:style w:type="paragraph" w:styleId="ListParagraph">
    <w:name w:val="List Paragraph"/>
    <w:basedOn w:val="Normal"/>
    <w:uiPriority w:val="98"/>
    <w:semiHidden/>
    <w:qFormat/>
    <w:rsid w:val="00122658"/>
    <w:pPr>
      <w:ind w:left="720"/>
      <w:contextualSpacing/>
    </w:pPr>
  </w:style>
  <w:style w:type="table" w:customStyle="1" w:styleId="LtrTableAddress">
    <w:name w:val="Ltr_Table_Address"/>
    <w:aliases w:val="ECHR_Ltr_Table_Address"/>
    <w:basedOn w:val="TableNormal"/>
    <w:uiPriority w:val="99"/>
    <w:rsid w:val="00122658"/>
    <w:rPr>
      <w:sz w:val="24"/>
      <w:szCs w:val="24"/>
    </w:rPr>
    <w:tblPr>
      <w:tblInd w:w="5103" w:type="dxa"/>
    </w:tblPr>
  </w:style>
  <w:style w:type="paragraph" w:styleId="Quote">
    <w:name w:val="Quote"/>
    <w:basedOn w:val="Normal"/>
    <w:next w:val="Normal"/>
    <w:link w:val="QuoteChar"/>
    <w:uiPriority w:val="98"/>
    <w:semiHidden/>
    <w:qFormat/>
    <w:rsid w:val="00122658"/>
    <w:pPr>
      <w:spacing w:before="200"/>
      <w:ind w:left="360" w:right="360"/>
    </w:pPr>
    <w:rPr>
      <w:i/>
      <w:iCs/>
      <w:lang w:bidi="en-US"/>
    </w:rPr>
  </w:style>
  <w:style w:type="character" w:customStyle="1" w:styleId="QuoteChar">
    <w:name w:val="Quote Char"/>
    <w:basedOn w:val="DefaultParagraphFont"/>
    <w:link w:val="Quote"/>
    <w:uiPriority w:val="98"/>
    <w:semiHidden/>
    <w:rsid w:val="00122658"/>
    <w:rPr>
      <w:i/>
      <w:iCs/>
      <w:sz w:val="24"/>
      <w:szCs w:val="24"/>
      <w:lang w:val="en-GB" w:bidi="en-US"/>
    </w:rPr>
  </w:style>
  <w:style w:type="character" w:styleId="SubtleReference">
    <w:name w:val="Subtle Reference"/>
    <w:uiPriority w:val="98"/>
    <w:semiHidden/>
    <w:qFormat/>
    <w:rsid w:val="00122658"/>
    <w:rPr>
      <w:smallCaps/>
    </w:rPr>
  </w:style>
  <w:style w:type="table" w:styleId="TableGrid">
    <w:name w:val="Table Grid"/>
    <w:basedOn w:val="TableNormal"/>
    <w:uiPriority w:val="59"/>
    <w:semiHidden/>
    <w:rsid w:val="00122658"/>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12265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12265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12265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12265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12265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122658"/>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122658"/>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122658"/>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122658"/>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122658"/>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122658"/>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122658"/>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122658"/>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122658"/>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122658"/>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122658"/>
    <w:pPr>
      <w:numPr>
        <w:numId w:val="4"/>
      </w:numPr>
    </w:pPr>
  </w:style>
  <w:style w:type="paragraph" w:customStyle="1" w:styleId="JuPara">
    <w:name w:val="Ju_Para"/>
    <w:aliases w:val="_Para"/>
    <w:basedOn w:val="NormalJustified"/>
    <w:link w:val="JuParaChar"/>
    <w:uiPriority w:val="4"/>
    <w:qFormat/>
    <w:rsid w:val="00122658"/>
    <w:pPr>
      <w:ind w:firstLine="284"/>
    </w:pPr>
  </w:style>
  <w:style w:type="numbering" w:styleId="1ai">
    <w:name w:val="Outline List 1"/>
    <w:basedOn w:val="NoList"/>
    <w:uiPriority w:val="99"/>
    <w:semiHidden/>
    <w:unhideWhenUsed/>
    <w:rsid w:val="00122658"/>
    <w:pPr>
      <w:numPr>
        <w:numId w:val="5"/>
      </w:numPr>
    </w:pPr>
  </w:style>
  <w:style w:type="table" w:customStyle="1" w:styleId="ECHRTableSimpleBox">
    <w:name w:val="ECHR_Table_Simple_Box"/>
    <w:basedOn w:val="TableNormal"/>
    <w:uiPriority w:val="99"/>
    <w:rsid w:val="00122658"/>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122658"/>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122658"/>
    <w:pPr>
      <w:numPr>
        <w:numId w:val="6"/>
      </w:numPr>
    </w:pPr>
  </w:style>
  <w:style w:type="table" w:customStyle="1" w:styleId="ECHRTableForInternalUse">
    <w:name w:val="ECHR_Table_For_Internal_Use"/>
    <w:basedOn w:val="TableNormal"/>
    <w:uiPriority w:val="99"/>
    <w:rsid w:val="00122658"/>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122658"/>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122658"/>
  </w:style>
  <w:style w:type="paragraph" w:styleId="BlockText">
    <w:name w:val="Block Text"/>
    <w:basedOn w:val="Normal"/>
    <w:uiPriority w:val="98"/>
    <w:semiHidden/>
    <w:rsid w:val="00122658"/>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122658"/>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122658"/>
    <w:pPr>
      <w:spacing w:after="120"/>
    </w:pPr>
  </w:style>
  <w:style w:type="character" w:customStyle="1" w:styleId="BodyTextChar">
    <w:name w:val="Body Text Char"/>
    <w:basedOn w:val="DefaultParagraphFont"/>
    <w:link w:val="BodyText"/>
    <w:uiPriority w:val="98"/>
    <w:semiHidden/>
    <w:rsid w:val="00122658"/>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122658"/>
    <w:pPr>
      <w:spacing w:after="120" w:line="480" w:lineRule="auto"/>
    </w:pPr>
  </w:style>
  <w:style w:type="table" w:customStyle="1" w:styleId="ECHRHeaderTableReduced">
    <w:name w:val="ECHR_Header_Table_Reduced"/>
    <w:basedOn w:val="TableNormal"/>
    <w:uiPriority w:val="99"/>
    <w:rsid w:val="00122658"/>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122658"/>
    <w:pPr>
      <w:ind w:firstLine="284"/>
    </w:pPr>
    <w:rPr>
      <w:b/>
    </w:rPr>
  </w:style>
  <w:style w:type="character" w:styleId="PageNumber">
    <w:name w:val="page number"/>
    <w:uiPriority w:val="98"/>
    <w:semiHidden/>
    <w:rsid w:val="00122658"/>
    <w:rPr>
      <w:sz w:val="18"/>
    </w:rPr>
  </w:style>
  <w:style w:type="paragraph" w:styleId="ListBullet">
    <w:name w:val="List Bullet"/>
    <w:basedOn w:val="Normal"/>
    <w:uiPriority w:val="98"/>
    <w:semiHidden/>
    <w:rsid w:val="00122658"/>
    <w:pPr>
      <w:numPr>
        <w:numId w:val="10"/>
      </w:numPr>
    </w:pPr>
  </w:style>
  <w:style w:type="paragraph" w:styleId="ListBullet3">
    <w:name w:val="List Bullet 3"/>
    <w:basedOn w:val="Normal"/>
    <w:uiPriority w:val="98"/>
    <w:semiHidden/>
    <w:rsid w:val="00122658"/>
    <w:pPr>
      <w:numPr>
        <w:numId w:val="12"/>
      </w:numPr>
      <w:contextualSpacing/>
    </w:pPr>
  </w:style>
  <w:style w:type="character" w:customStyle="1" w:styleId="BodyText2Char">
    <w:name w:val="Body Text 2 Char"/>
    <w:basedOn w:val="DefaultParagraphFont"/>
    <w:link w:val="BodyText2"/>
    <w:uiPriority w:val="98"/>
    <w:semiHidden/>
    <w:rsid w:val="00122658"/>
    <w:rPr>
      <w:sz w:val="24"/>
      <w:szCs w:val="24"/>
      <w:lang w:val="en-GB"/>
    </w:rPr>
  </w:style>
  <w:style w:type="paragraph" w:styleId="BodyText3">
    <w:name w:val="Body Text 3"/>
    <w:basedOn w:val="Normal"/>
    <w:link w:val="BodyText3Char"/>
    <w:uiPriority w:val="98"/>
    <w:semiHidden/>
    <w:rsid w:val="00122658"/>
    <w:pPr>
      <w:spacing w:after="120"/>
    </w:pPr>
    <w:rPr>
      <w:sz w:val="16"/>
      <w:szCs w:val="16"/>
    </w:rPr>
  </w:style>
  <w:style w:type="character" w:customStyle="1" w:styleId="BodyText3Char">
    <w:name w:val="Body Text 3 Char"/>
    <w:basedOn w:val="DefaultParagraphFont"/>
    <w:link w:val="BodyText3"/>
    <w:uiPriority w:val="98"/>
    <w:semiHidden/>
    <w:rsid w:val="00122658"/>
    <w:rPr>
      <w:sz w:val="16"/>
      <w:szCs w:val="16"/>
      <w:lang w:val="en-GB"/>
    </w:rPr>
  </w:style>
  <w:style w:type="paragraph" w:styleId="BodyTextFirstIndent">
    <w:name w:val="Body Text First Indent"/>
    <w:basedOn w:val="BodyText"/>
    <w:link w:val="BodyTextFirstIndentChar"/>
    <w:uiPriority w:val="98"/>
    <w:semiHidden/>
    <w:rsid w:val="00122658"/>
    <w:pPr>
      <w:spacing w:after="0"/>
      <w:ind w:firstLine="360"/>
    </w:pPr>
  </w:style>
  <w:style w:type="character" w:customStyle="1" w:styleId="BodyTextFirstIndentChar">
    <w:name w:val="Body Text First Indent Char"/>
    <w:basedOn w:val="BodyTextChar"/>
    <w:link w:val="BodyTextFirstIndent"/>
    <w:uiPriority w:val="98"/>
    <w:semiHidden/>
    <w:rsid w:val="00122658"/>
    <w:rPr>
      <w:sz w:val="24"/>
      <w:szCs w:val="24"/>
      <w:lang w:val="en-GB"/>
    </w:rPr>
  </w:style>
  <w:style w:type="paragraph" w:styleId="BodyTextIndent">
    <w:name w:val="Body Text Indent"/>
    <w:basedOn w:val="Normal"/>
    <w:link w:val="BodyTextIndentChar"/>
    <w:uiPriority w:val="98"/>
    <w:semiHidden/>
    <w:rsid w:val="00122658"/>
    <w:pPr>
      <w:spacing w:after="120"/>
      <w:ind w:left="283"/>
    </w:pPr>
  </w:style>
  <w:style w:type="character" w:customStyle="1" w:styleId="BodyTextIndentChar">
    <w:name w:val="Body Text Indent Char"/>
    <w:basedOn w:val="DefaultParagraphFont"/>
    <w:link w:val="BodyTextIndent"/>
    <w:uiPriority w:val="98"/>
    <w:semiHidden/>
    <w:rsid w:val="00122658"/>
    <w:rPr>
      <w:sz w:val="24"/>
      <w:szCs w:val="24"/>
      <w:lang w:val="en-GB"/>
    </w:rPr>
  </w:style>
  <w:style w:type="paragraph" w:styleId="BodyTextFirstIndent2">
    <w:name w:val="Body Text First Indent 2"/>
    <w:basedOn w:val="BodyTextIndent"/>
    <w:link w:val="BodyTextFirstIndent2Char"/>
    <w:uiPriority w:val="98"/>
    <w:semiHidden/>
    <w:rsid w:val="00122658"/>
    <w:pPr>
      <w:spacing w:after="0"/>
      <w:ind w:left="360" w:firstLine="360"/>
    </w:pPr>
  </w:style>
  <w:style w:type="character" w:customStyle="1" w:styleId="BodyTextFirstIndent2Char">
    <w:name w:val="Body Text First Indent 2 Char"/>
    <w:basedOn w:val="BodyTextIndentChar"/>
    <w:link w:val="BodyTextFirstIndent2"/>
    <w:uiPriority w:val="98"/>
    <w:semiHidden/>
    <w:rsid w:val="00122658"/>
    <w:rPr>
      <w:sz w:val="24"/>
      <w:szCs w:val="24"/>
      <w:lang w:val="en-GB"/>
    </w:rPr>
  </w:style>
  <w:style w:type="paragraph" w:styleId="BodyTextIndent2">
    <w:name w:val="Body Text Indent 2"/>
    <w:basedOn w:val="Normal"/>
    <w:link w:val="BodyTextIndent2Char"/>
    <w:uiPriority w:val="98"/>
    <w:semiHidden/>
    <w:rsid w:val="00122658"/>
    <w:pPr>
      <w:spacing w:after="120" w:line="480" w:lineRule="auto"/>
      <w:ind w:left="283"/>
    </w:pPr>
  </w:style>
  <w:style w:type="character" w:customStyle="1" w:styleId="BodyTextIndent2Char">
    <w:name w:val="Body Text Indent 2 Char"/>
    <w:basedOn w:val="DefaultParagraphFont"/>
    <w:link w:val="BodyTextIndent2"/>
    <w:uiPriority w:val="98"/>
    <w:semiHidden/>
    <w:rsid w:val="00122658"/>
    <w:rPr>
      <w:sz w:val="24"/>
      <w:szCs w:val="24"/>
      <w:lang w:val="en-GB"/>
    </w:rPr>
  </w:style>
  <w:style w:type="paragraph" w:styleId="BodyTextIndent3">
    <w:name w:val="Body Text Indent 3"/>
    <w:basedOn w:val="Normal"/>
    <w:link w:val="BodyTextIndent3Char"/>
    <w:uiPriority w:val="98"/>
    <w:semiHidden/>
    <w:rsid w:val="00122658"/>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122658"/>
    <w:rPr>
      <w:sz w:val="16"/>
      <w:szCs w:val="16"/>
      <w:lang w:val="en-GB"/>
    </w:rPr>
  </w:style>
  <w:style w:type="paragraph" w:styleId="Caption">
    <w:name w:val="caption"/>
    <w:basedOn w:val="Normal"/>
    <w:next w:val="Normal"/>
    <w:uiPriority w:val="98"/>
    <w:semiHidden/>
    <w:qFormat/>
    <w:rsid w:val="00122658"/>
    <w:pPr>
      <w:spacing w:after="200"/>
    </w:pPr>
    <w:rPr>
      <w:b/>
      <w:bCs/>
      <w:color w:val="0072BC" w:themeColor="accent1"/>
      <w:sz w:val="18"/>
      <w:szCs w:val="18"/>
    </w:rPr>
  </w:style>
  <w:style w:type="paragraph" w:styleId="Closing">
    <w:name w:val="Closing"/>
    <w:basedOn w:val="Normal"/>
    <w:link w:val="ClosingChar"/>
    <w:uiPriority w:val="98"/>
    <w:semiHidden/>
    <w:rsid w:val="00122658"/>
    <w:pPr>
      <w:ind w:left="4252"/>
    </w:pPr>
  </w:style>
  <w:style w:type="character" w:customStyle="1" w:styleId="ClosingChar">
    <w:name w:val="Closing Char"/>
    <w:basedOn w:val="DefaultParagraphFont"/>
    <w:link w:val="Closing"/>
    <w:uiPriority w:val="98"/>
    <w:semiHidden/>
    <w:rsid w:val="00122658"/>
    <w:rPr>
      <w:sz w:val="24"/>
      <w:szCs w:val="24"/>
      <w:lang w:val="en-GB"/>
    </w:rPr>
  </w:style>
  <w:style w:type="table" w:styleId="ColorfulGrid">
    <w:name w:val="Colorful Grid"/>
    <w:basedOn w:val="TableNormal"/>
    <w:uiPriority w:val="73"/>
    <w:semiHidden/>
    <w:rsid w:val="00122658"/>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22658"/>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22658"/>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22658"/>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122658"/>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22658"/>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22658"/>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22658"/>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22658"/>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22658"/>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22658"/>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122658"/>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22658"/>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22658"/>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22658"/>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22658"/>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22658"/>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22658"/>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122658"/>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22658"/>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22658"/>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122658"/>
    <w:rPr>
      <w:sz w:val="16"/>
      <w:szCs w:val="16"/>
    </w:rPr>
  </w:style>
  <w:style w:type="paragraph" w:styleId="CommentText">
    <w:name w:val="annotation text"/>
    <w:basedOn w:val="Normal"/>
    <w:link w:val="CommentTextChar"/>
    <w:uiPriority w:val="98"/>
    <w:semiHidden/>
    <w:rsid w:val="00122658"/>
    <w:rPr>
      <w:sz w:val="20"/>
      <w:szCs w:val="20"/>
    </w:rPr>
  </w:style>
  <w:style w:type="character" w:customStyle="1" w:styleId="CommentTextChar">
    <w:name w:val="Comment Text Char"/>
    <w:basedOn w:val="DefaultParagraphFont"/>
    <w:link w:val="CommentText"/>
    <w:uiPriority w:val="98"/>
    <w:semiHidden/>
    <w:rsid w:val="00122658"/>
    <w:rPr>
      <w:sz w:val="20"/>
      <w:szCs w:val="20"/>
      <w:lang w:val="en-GB"/>
    </w:rPr>
  </w:style>
  <w:style w:type="paragraph" w:styleId="CommentSubject">
    <w:name w:val="annotation subject"/>
    <w:basedOn w:val="CommentText"/>
    <w:next w:val="CommentText"/>
    <w:link w:val="CommentSubjectChar"/>
    <w:uiPriority w:val="98"/>
    <w:semiHidden/>
    <w:rsid w:val="00122658"/>
    <w:rPr>
      <w:b/>
      <w:bCs/>
    </w:rPr>
  </w:style>
  <w:style w:type="character" w:customStyle="1" w:styleId="CommentSubjectChar">
    <w:name w:val="Comment Subject Char"/>
    <w:basedOn w:val="CommentTextChar"/>
    <w:link w:val="CommentSubject"/>
    <w:uiPriority w:val="98"/>
    <w:semiHidden/>
    <w:rsid w:val="00122658"/>
    <w:rPr>
      <w:b/>
      <w:bCs/>
      <w:sz w:val="20"/>
      <w:szCs w:val="20"/>
      <w:lang w:val="en-GB"/>
    </w:rPr>
  </w:style>
  <w:style w:type="table" w:styleId="DarkList">
    <w:name w:val="Dark List"/>
    <w:basedOn w:val="TableNormal"/>
    <w:uiPriority w:val="70"/>
    <w:semiHidden/>
    <w:rsid w:val="00122658"/>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22658"/>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22658"/>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22658"/>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122658"/>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22658"/>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122658"/>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122658"/>
  </w:style>
  <w:style w:type="character" w:customStyle="1" w:styleId="DateChar">
    <w:name w:val="Date Char"/>
    <w:basedOn w:val="DefaultParagraphFont"/>
    <w:link w:val="Date"/>
    <w:uiPriority w:val="98"/>
    <w:semiHidden/>
    <w:rsid w:val="00122658"/>
    <w:rPr>
      <w:sz w:val="24"/>
      <w:szCs w:val="24"/>
      <w:lang w:val="en-GB"/>
    </w:rPr>
  </w:style>
  <w:style w:type="paragraph" w:styleId="DocumentMap">
    <w:name w:val="Document Map"/>
    <w:basedOn w:val="Normal"/>
    <w:link w:val="DocumentMapChar"/>
    <w:uiPriority w:val="98"/>
    <w:semiHidden/>
    <w:rsid w:val="00122658"/>
    <w:rPr>
      <w:rFonts w:ascii="Tahoma" w:hAnsi="Tahoma" w:cs="Tahoma"/>
      <w:sz w:val="16"/>
      <w:szCs w:val="16"/>
    </w:rPr>
  </w:style>
  <w:style w:type="character" w:customStyle="1" w:styleId="DocumentMapChar">
    <w:name w:val="Document Map Char"/>
    <w:basedOn w:val="DefaultParagraphFont"/>
    <w:link w:val="DocumentMap"/>
    <w:uiPriority w:val="98"/>
    <w:semiHidden/>
    <w:rsid w:val="00122658"/>
    <w:rPr>
      <w:rFonts w:ascii="Tahoma" w:hAnsi="Tahoma" w:cs="Tahoma"/>
      <w:sz w:val="16"/>
      <w:szCs w:val="16"/>
      <w:lang w:val="en-GB"/>
    </w:rPr>
  </w:style>
  <w:style w:type="paragraph" w:styleId="E-mailSignature">
    <w:name w:val="E-mail Signature"/>
    <w:basedOn w:val="Normal"/>
    <w:link w:val="E-mailSignatureChar"/>
    <w:uiPriority w:val="98"/>
    <w:semiHidden/>
    <w:rsid w:val="00122658"/>
  </w:style>
  <w:style w:type="character" w:customStyle="1" w:styleId="E-mailSignatureChar">
    <w:name w:val="E-mail Signature Char"/>
    <w:basedOn w:val="DefaultParagraphFont"/>
    <w:link w:val="E-mailSignature"/>
    <w:uiPriority w:val="98"/>
    <w:semiHidden/>
    <w:rsid w:val="00122658"/>
    <w:rPr>
      <w:sz w:val="24"/>
      <w:szCs w:val="24"/>
      <w:lang w:val="en-GB"/>
    </w:rPr>
  </w:style>
  <w:style w:type="character" w:styleId="EndnoteReference">
    <w:name w:val="endnote reference"/>
    <w:basedOn w:val="DefaultParagraphFont"/>
    <w:uiPriority w:val="98"/>
    <w:semiHidden/>
    <w:rsid w:val="00122658"/>
    <w:rPr>
      <w:vertAlign w:val="superscript"/>
    </w:rPr>
  </w:style>
  <w:style w:type="paragraph" w:styleId="EndnoteText">
    <w:name w:val="endnote text"/>
    <w:basedOn w:val="Normal"/>
    <w:link w:val="EndnoteTextChar"/>
    <w:uiPriority w:val="98"/>
    <w:semiHidden/>
    <w:rsid w:val="00122658"/>
    <w:rPr>
      <w:sz w:val="20"/>
      <w:szCs w:val="20"/>
    </w:rPr>
  </w:style>
  <w:style w:type="character" w:customStyle="1" w:styleId="EndnoteTextChar">
    <w:name w:val="Endnote Text Char"/>
    <w:basedOn w:val="DefaultParagraphFont"/>
    <w:link w:val="EndnoteText"/>
    <w:uiPriority w:val="98"/>
    <w:semiHidden/>
    <w:rsid w:val="00122658"/>
    <w:rPr>
      <w:sz w:val="20"/>
      <w:szCs w:val="20"/>
      <w:lang w:val="en-GB"/>
    </w:rPr>
  </w:style>
  <w:style w:type="paragraph" w:styleId="EnvelopeAddress">
    <w:name w:val="envelope address"/>
    <w:basedOn w:val="Normal"/>
    <w:uiPriority w:val="98"/>
    <w:semiHidden/>
    <w:rsid w:val="00122658"/>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122658"/>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122658"/>
    <w:rPr>
      <w:color w:val="7030A0" w:themeColor="followedHyperlink"/>
      <w:u w:val="single"/>
    </w:rPr>
  </w:style>
  <w:style w:type="character" w:styleId="HTMLAcronym">
    <w:name w:val="HTML Acronym"/>
    <w:basedOn w:val="DefaultParagraphFont"/>
    <w:uiPriority w:val="98"/>
    <w:semiHidden/>
    <w:rsid w:val="00122658"/>
  </w:style>
  <w:style w:type="paragraph" w:styleId="HTMLAddress">
    <w:name w:val="HTML Address"/>
    <w:basedOn w:val="Normal"/>
    <w:link w:val="HTMLAddressChar"/>
    <w:uiPriority w:val="98"/>
    <w:semiHidden/>
    <w:rsid w:val="00122658"/>
    <w:rPr>
      <w:i/>
      <w:iCs/>
    </w:rPr>
  </w:style>
  <w:style w:type="character" w:customStyle="1" w:styleId="HTMLAddressChar">
    <w:name w:val="HTML Address Char"/>
    <w:basedOn w:val="DefaultParagraphFont"/>
    <w:link w:val="HTMLAddress"/>
    <w:uiPriority w:val="98"/>
    <w:semiHidden/>
    <w:rsid w:val="00122658"/>
    <w:rPr>
      <w:i/>
      <w:iCs/>
      <w:sz w:val="24"/>
      <w:szCs w:val="24"/>
      <w:lang w:val="en-GB"/>
    </w:rPr>
  </w:style>
  <w:style w:type="character" w:styleId="HTMLCite">
    <w:name w:val="HTML Cite"/>
    <w:basedOn w:val="DefaultParagraphFont"/>
    <w:uiPriority w:val="98"/>
    <w:semiHidden/>
    <w:rsid w:val="00122658"/>
    <w:rPr>
      <w:i/>
      <w:iCs/>
    </w:rPr>
  </w:style>
  <w:style w:type="character" w:styleId="HTMLCode">
    <w:name w:val="HTML Code"/>
    <w:basedOn w:val="DefaultParagraphFont"/>
    <w:uiPriority w:val="98"/>
    <w:semiHidden/>
    <w:rsid w:val="00122658"/>
    <w:rPr>
      <w:rFonts w:ascii="Consolas" w:hAnsi="Consolas" w:cs="Consolas"/>
      <w:sz w:val="20"/>
      <w:szCs w:val="20"/>
    </w:rPr>
  </w:style>
  <w:style w:type="character" w:styleId="HTMLDefinition">
    <w:name w:val="HTML Definition"/>
    <w:basedOn w:val="DefaultParagraphFont"/>
    <w:uiPriority w:val="98"/>
    <w:semiHidden/>
    <w:rsid w:val="00122658"/>
    <w:rPr>
      <w:i/>
      <w:iCs/>
    </w:rPr>
  </w:style>
  <w:style w:type="character" w:styleId="HTMLKeyboard">
    <w:name w:val="HTML Keyboard"/>
    <w:basedOn w:val="DefaultParagraphFont"/>
    <w:uiPriority w:val="98"/>
    <w:semiHidden/>
    <w:rsid w:val="00122658"/>
    <w:rPr>
      <w:rFonts w:ascii="Consolas" w:hAnsi="Consolas" w:cs="Consolas"/>
      <w:sz w:val="20"/>
      <w:szCs w:val="20"/>
    </w:rPr>
  </w:style>
  <w:style w:type="paragraph" w:styleId="HTMLPreformatted">
    <w:name w:val="HTML Preformatted"/>
    <w:basedOn w:val="Normal"/>
    <w:link w:val="HTMLPreformattedChar"/>
    <w:uiPriority w:val="98"/>
    <w:semiHidden/>
    <w:rsid w:val="00122658"/>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122658"/>
    <w:rPr>
      <w:rFonts w:ascii="Consolas" w:hAnsi="Consolas" w:cs="Consolas"/>
      <w:sz w:val="20"/>
      <w:szCs w:val="20"/>
      <w:lang w:val="en-GB"/>
    </w:rPr>
  </w:style>
  <w:style w:type="character" w:styleId="HTMLSample">
    <w:name w:val="HTML Sample"/>
    <w:basedOn w:val="DefaultParagraphFont"/>
    <w:uiPriority w:val="98"/>
    <w:semiHidden/>
    <w:rsid w:val="00122658"/>
    <w:rPr>
      <w:rFonts w:ascii="Consolas" w:hAnsi="Consolas" w:cs="Consolas"/>
      <w:sz w:val="24"/>
      <w:szCs w:val="24"/>
    </w:rPr>
  </w:style>
  <w:style w:type="character" w:styleId="HTMLTypewriter">
    <w:name w:val="HTML Typewriter"/>
    <w:basedOn w:val="DefaultParagraphFont"/>
    <w:uiPriority w:val="98"/>
    <w:semiHidden/>
    <w:rsid w:val="00122658"/>
    <w:rPr>
      <w:rFonts w:ascii="Consolas" w:hAnsi="Consolas" w:cs="Consolas"/>
      <w:sz w:val="20"/>
      <w:szCs w:val="20"/>
    </w:rPr>
  </w:style>
  <w:style w:type="character" w:styleId="HTMLVariable">
    <w:name w:val="HTML Variable"/>
    <w:basedOn w:val="DefaultParagraphFont"/>
    <w:uiPriority w:val="98"/>
    <w:semiHidden/>
    <w:rsid w:val="00122658"/>
    <w:rPr>
      <w:i/>
      <w:iCs/>
    </w:rPr>
  </w:style>
  <w:style w:type="paragraph" w:styleId="Index1">
    <w:name w:val="index 1"/>
    <w:basedOn w:val="Normal"/>
    <w:next w:val="Normal"/>
    <w:autoRedefine/>
    <w:uiPriority w:val="98"/>
    <w:semiHidden/>
    <w:rsid w:val="00122658"/>
    <w:pPr>
      <w:ind w:left="240" w:hanging="240"/>
    </w:pPr>
  </w:style>
  <w:style w:type="paragraph" w:styleId="Index2">
    <w:name w:val="index 2"/>
    <w:basedOn w:val="Normal"/>
    <w:next w:val="Normal"/>
    <w:autoRedefine/>
    <w:uiPriority w:val="98"/>
    <w:semiHidden/>
    <w:rsid w:val="00122658"/>
    <w:pPr>
      <w:ind w:left="480" w:hanging="240"/>
    </w:pPr>
  </w:style>
  <w:style w:type="paragraph" w:styleId="Index3">
    <w:name w:val="index 3"/>
    <w:basedOn w:val="Normal"/>
    <w:next w:val="Normal"/>
    <w:autoRedefine/>
    <w:uiPriority w:val="98"/>
    <w:semiHidden/>
    <w:rsid w:val="00122658"/>
    <w:pPr>
      <w:ind w:left="720" w:hanging="240"/>
    </w:pPr>
  </w:style>
  <w:style w:type="paragraph" w:styleId="Index4">
    <w:name w:val="index 4"/>
    <w:basedOn w:val="Normal"/>
    <w:next w:val="Normal"/>
    <w:autoRedefine/>
    <w:uiPriority w:val="98"/>
    <w:semiHidden/>
    <w:rsid w:val="00122658"/>
    <w:pPr>
      <w:ind w:left="960" w:hanging="240"/>
    </w:pPr>
  </w:style>
  <w:style w:type="paragraph" w:styleId="Index5">
    <w:name w:val="index 5"/>
    <w:basedOn w:val="Normal"/>
    <w:next w:val="Normal"/>
    <w:autoRedefine/>
    <w:uiPriority w:val="98"/>
    <w:semiHidden/>
    <w:rsid w:val="00122658"/>
    <w:pPr>
      <w:ind w:left="1200" w:hanging="240"/>
    </w:pPr>
  </w:style>
  <w:style w:type="paragraph" w:styleId="Index6">
    <w:name w:val="index 6"/>
    <w:basedOn w:val="Normal"/>
    <w:next w:val="Normal"/>
    <w:autoRedefine/>
    <w:uiPriority w:val="98"/>
    <w:semiHidden/>
    <w:rsid w:val="00122658"/>
    <w:pPr>
      <w:ind w:left="1440" w:hanging="240"/>
    </w:pPr>
  </w:style>
  <w:style w:type="paragraph" w:styleId="Index7">
    <w:name w:val="index 7"/>
    <w:basedOn w:val="Normal"/>
    <w:next w:val="Normal"/>
    <w:autoRedefine/>
    <w:uiPriority w:val="98"/>
    <w:semiHidden/>
    <w:rsid w:val="00122658"/>
    <w:pPr>
      <w:ind w:left="1680" w:hanging="240"/>
    </w:pPr>
  </w:style>
  <w:style w:type="paragraph" w:styleId="Index8">
    <w:name w:val="index 8"/>
    <w:basedOn w:val="Normal"/>
    <w:next w:val="Normal"/>
    <w:autoRedefine/>
    <w:uiPriority w:val="98"/>
    <w:semiHidden/>
    <w:rsid w:val="00122658"/>
    <w:pPr>
      <w:ind w:left="1920" w:hanging="240"/>
    </w:pPr>
  </w:style>
  <w:style w:type="paragraph" w:styleId="Index9">
    <w:name w:val="index 9"/>
    <w:basedOn w:val="Normal"/>
    <w:next w:val="Normal"/>
    <w:autoRedefine/>
    <w:uiPriority w:val="98"/>
    <w:semiHidden/>
    <w:rsid w:val="00122658"/>
    <w:pPr>
      <w:ind w:left="2160" w:hanging="240"/>
    </w:pPr>
  </w:style>
  <w:style w:type="paragraph" w:styleId="IndexHeading">
    <w:name w:val="index heading"/>
    <w:basedOn w:val="Normal"/>
    <w:next w:val="Index1"/>
    <w:uiPriority w:val="98"/>
    <w:semiHidden/>
    <w:rsid w:val="00122658"/>
    <w:rPr>
      <w:rFonts w:asciiTheme="majorHAnsi" w:eastAsiaTheme="majorEastAsia" w:hAnsiTheme="majorHAnsi" w:cstheme="majorBidi"/>
      <w:b/>
      <w:bCs/>
    </w:rPr>
  </w:style>
  <w:style w:type="table" w:styleId="LightGrid">
    <w:name w:val="Light Grid"/>
    <w:basedOn w:val="TableNormal"/>
    <w:uiPriority w:val="62"/>
    <w:semiHidden/>
    <w:rsid w:val="0012265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2265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12265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22658"/>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12265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2265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2265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2265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2265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12265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122658"/>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12265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12265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2265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122658"/>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22658"/>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122658"/>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22658"/>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122658"/>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22658"/>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22658"/>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122658"/>
  </w:style>
  <w:style w:type="paragraph" w:styleId="List">
    <w:name w:val="List"/>
    <w:basedOn w:val="Normal"/>
    <w:uiPriority w:val="98"/>
    <w:semiHidden/>
    <w:rsid w:val="00122658"/>
    <w:pPr>
      <w:ind w:left="283" w:hanging="283"/>
      <w:contextualSpacing/>
    </w:pPr>
  </w:style>
  <w:style w:type="paragraph" w:styleId="List2">
    <w:name w:val="List 2"/>
    <w:basedOn w:val="Normal"/>
    <w:uiPriority w:val="98"/>
    <w:semiHidden/>
    <w:rsid w:val="00122658"/>
    <w:pPr>
      <w:ind w:left="566" w:hanging="283"/>
      <w:contextualSpacing/>
    </w:pPr>
  </w:style>
  <w:style w:type="paragraph" w:styleId="List3">
    <w:name w:val="List 3"/>
    <w:basedOn w:val="Normal"/>
    <w:uiPriority w:val="98"/>
    <w:semiHidden/>
    <w:rsid w:val="00122658"/>
    <w:pPr>
      <w:ind w:left="849" w:hanging="283"/>
      <w:contextualSpacing/>
    </w:pPr>
  </w:style>
  <w:style w:type="paragraph" w:styleId="List4">
    <w:name w:val="List 4"/>
    <w:basedOn w:val="Normal"/>
    <w:uiPriority w:val="98"/>
    <w:semiHidden/>
    <w:rsid w:val="00122658"/>
    <w:pPr>
      <w:ind w:left="1132" w:hanging="283"/>
      <w:contextualSpacing/>
    </w:pPr>
  </w:style>
  <w:style w:type="paragraph" w:styleId="List5">
    <w:name w:val="List 5"/>
    <w:basedOn w:val="Normal"/>
    <w:uiPriority w:val="98"/>
    <w:semiHidden/>
    <w:rsid w:val="00122658"/>
    <w:pPr>
      <w:ind w:left="1415" w:hanging="283"/>
      <w:contextualSpacing/>
    </w:pPr>
  </w:style>
  <w:style w:type="paragraph" w:styleId="ListBullet2">
    <w:name w:val="List Bullet 2"/>
    <w:basedOn w:val="Normal"/>
    <w:uiPriority w:val="98"/>
    <w:semiHidden/>
    <w:rsid w:val="00122658"/>
    <w:pPr>
      <w:numPr>
        <w:numId w:val="11"/>
      </w:numPr>
      <w:contextualSpacing/>
    </w:pPr>
  </w:style>
  <w:style w:type="paragraph" w:styleId="ListBullet4">
    <w:name w:val="List Bullet 4"/>
    <w:basedOn w:val="Normal"/>
    <w:uiPriority w:val="98"/>
    <w:semiHidden/>
    <w:rsid w:val="00122658"/>
    <w:pPr>
      <w:numPr>
        <w:numId w:val="13"/>
      </w:numPr>
      <w:contextualSpacing/>
    </w:pPr>
  </w:style>
  <w:style w:type="paragraph" w:styleId="ListBullet5">
    <w:name w:val="List Bullet 5"/>
    <w:basedOn w:val="Normal"/>
    <w:uiPriority w:val="98"/>
    <w:semiHidden/>
    <w:rsid w:val="00122658"/>
    <w:pPr>
      <w:numPr>
        <w:numId w:val="14"/>
      </w:numPr>
      <w:contextualSpacing/>
    </w:pPr>
  </w:style>
  <w:style w:type="paragraph" w:styleId="ListContinue">
    <w:name w:val="List Continue"/>
    <w:basedOn w:val="Normal"/>
    <w:uiPriority w:val="98"/>
    <w:semiHidden/>
    <w:rsid w:val="00122658"/>
    <w:pPr>
      <w:spacing w:after="120"/>
      <w:ind w:left="283"/>
      <w:contextualSpacing/>
    </w:pPr>
  </w:style>
  <w:style w:type="paragraph" w:styleId="ListContinue2">
    <w:name w:val="List Continue 2"/>
    <w:basedOn w:val="Normal"/>
    <w:uiPriority w:val="98"/>
    <w:semiHidden/>
    <w:rsid w:val="00122658"/>
    <w:pPr>
      <w:spacing w:after="120"/>
      <w:ind w:left="566"/>
      <w:contextualSpacing/>
    </w:pPr>
  </w:style>
  <w:style w:type="paragraph" w:styleId="ListContinue3">
    <w:name w:val="List Continue 3"/>
    <w:basedOn w:val="Normal"/>
    <w:uiPriority w:val="98"/>
    <w:semiHidden/>
    <w:rsid w:val="00122658"/>
    <w:pPr>
      <w:spacing w:after="120"/>
      <w:ind w:left="849"/>
      <w:contextualSpacing/>
    </w:pPr>
  </w:style>
  <w:style w:type="paragraph" w:styleId="ListContinue4">
    <w:name w:val="List Continue 4"/>
    <w:basedOn w:val="Normal"/>
    <w:uiPriority w:val="98"/>
    <w:semiHidden/>
    <w:rsid w:val="00122658"/>
    <w:pPr>
      <w:spacing w:after="120"/>
      <w:ind w:left="1132"/>
      <w:contextualSpacing/>
    </w:pPr>
  </w:style>
  <w:style w:type="paragraph" w:styleId="ListContinue5">
    <w:name w:val="List Continue 5"/>
    <w:basedOn w:val="Normal"/>
    <w:uiPriority w:val="98"/>
    <w:semiHidden/>
    <w:rsid w:val="00122658"/>
    <w:pPr>
      <w:spacing w:after="120"/>
      <w:ind w:left="1415"/>
      <w:contextualSpacing/>
    </w:pPr>
  </w:style>
  <w:style w:type="paragraph" w:styleId="ListNumber">
    <w:name w:val="List Number"/>
    <w:basedOn w:val="Normal"/>
    <w:uiPriority w:val="98"/>
    <w:semiHidden/>
    <w:rsid w:val="00122658"/>
    <w:pPr>
      <w:numPr>
        <w:numId w:val="15"/>
      </w:numPr>
      <w:contextualSpacing/>
    </w:pPr>
  </w:style>
  <w:style w:type="paragraph" w:styleId="ListNumber2">
    <w:name w:val="List Number 2"/>
    <w:basedOn w:val="Normal"/>
    <w:uiPriority w:val="98"/>
    <w:semiHidden/>
    <w:rsid w:val="00122658"/>
    <w:pPr>
      <w:numPr>
        <w:numId w:val="16"/>
      </w:numPr>
      <w:contextualSpacing/>
    </w:pPr>
  </w:style>
  <w:style w:type="paragraph" w:styleId="ListNumber3">
    <w:name w:val="List Number 3"/>
    <w:basedOn w:val="Normal"/>
    <w:uiPriority w:val="98"/>
    <w:semiHidden/>
    <w:rsid w:val="00122658"/>
    <w:pPr>
      <w:numPr>
        <w:numId w:val="17"/>
      </w:numPr>
      <w:contextualSpacing/>
    </w:pPr>
  </w:style>
  <w:style w:type="paragraph" w:styleId="ListNumber4">
    <w:name w:val="List Number 4"/>
    <w:basedOn w:val="Normal"/>
    <w:uiPriority w:val="98"/>
    <w:semiHidden/>
    <w:rsid w:val="00122658"/>
    <w:pPr>
      <w:numPr>
        <w:numId w:val="18"/>
      </w:numPr>
      <w:contextualSpacing/>
    </w:pPr>
  </w:style>
  <w:style w:type="paragraph" w:styleId="ListNumber5">
    <w:name w:val="List Number 5"/>
    <w:basedOn w:val="Normal"/>
    <w:uiPriority w:val="98"/>
    <w:semiHidden/>
    <w:rsid w:val="00122658"/>
    <w:pPr>
      <w:numPr>
        <w:numId w:val="19"/>
      </w:numPr>
      <w:contextualSpacing/>
    </w:pPr>
  </w:style>
  <w:style w:type="paragraph" w:styleId="MacroText">
    <w:name w:val="macro"/>
    <w:link w:val="MacroTextChar"/>
    <w:uiPriority w:val="98"/>
    <w:semiHidden/>
    <w:rsid w:val="00122658"/>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122658"/>
    <w:rPr>
      <w:rFonts w:ascii="Consolas" w:eastAsiaTheme="minorEastAsia" w:hAnsi="Consolas" w:cs="Consolas"/>
      <w:sz w:val="20"/>
      <w:szCs w:val="20"/>
    </w:rPr>
  </w:style>
  <w:style w:type="table" w:styleId="MediumGrid1">
    <w:name w:val="Medium Grid 1"/>
    <w:basedOn w:val="TableNormal"/>
    <w:uiPriority w:val="67"/>
    <w:semiHidden/>
    <w:rsid w:val="0012265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2265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2265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22658"/>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12265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2265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2265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2265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12265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12265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12265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12265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12265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12265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12265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12265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2265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2265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12265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2265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2265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122658"/>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22658"/>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22658"/>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22658"/>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122658"/>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22658"/>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22658"/>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2265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2265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2265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2265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2265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2265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2265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12265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2265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2265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22658"/>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2265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2265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2265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2265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2265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2265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2265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2265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2265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2265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12265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122658"/>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122658"/>
    <w:rPr>
      <w:rFonts w:ascii="Times New Roman" w:hAnsi="Times New Roman" w:cs="Times New Roman"/>
    </w:rPr>
  </w:style>
  <w:style w:type="paragraph" w:styleId="NormalIndent">
    <w:name w:val="Normal Indent"/>
    <w:basedOn w:val="Normal"/>
    <w:uiPriority w:val="98"/>
    <w:semiHidden/>
    <w:rsid w:val="00122658"/>
    <w:pPr>
      <w:ind w:left="720"/>
    </w:pPr>
  </w:style>
  <w:style w:type="paragraph" w:styleId="NoteHeading">
    <w:name w:val="Note Heading"/>
    <w:basedOn w:val="Normal"/>
    <w:next w:val="Normal"/>
    <w:link w:val="NoteHeadingChar"/>
    <w:uiPriority w:val="98"/>
    <w:semiHidden/>
    <w:rsid w:val="00122658"/>
  </w:style>
  <w:style w:type="character" w:customStyle="1" w:styleId="NoteHeadingChar">
    <w:name w:val="Note Heading Char"/>
    <w:basedOn w:val="DefaultParagraphFont"/>
    <w:link w:val="NoteHeading"/>
    <w:uiPriority w:val="98"/>
    <w:semiHidden/>
    <w:rsid w:val="00122658"/>
    <w:rPr>
      <w:sz w:val="24"/>
      <w:szCs w:val="24"/>
      <w:lang w:val="en-GB"/>
    </w:rPr>
  </w:style>
  <w:style w:type="character" w:styleId="PlaceholderText">
    <w:name w:val="Placeholder Text"/>
    <w:basedOn w:val="DefaultParagraphFont"/>
    <w:uiPriority w:val="98"/>
    <w:semiHidden/>
    <w:rsid w:val="00122658"/>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122658"/>
    <w:rPr>
      <w:rFonts w:ascii="Consolas" w:hAnsi="Consolas" w:cs="Consolas"/>
      <w:sz w:val="21"/>
      <w:szCs w:val="21"/>
    </w:rPr>
  </w:style>
  <w:style w:type="character" w:customStyle="1" w:styleId="PlainTextChar">
    <w:name w:val="Plain Text Char"/>
    <w:basedOn w:val="DefaultParagraphFont"/>
    <w:link w:val="PlainText"/>
    <w:uiPriority w:val="98"/>
    <w:semiHidden/>
    <w:rsid w:val="00122658"/>
    <w:rPr>
      <w:rFonts w:ascii="Consolas" w:hAnsi="Consolas" w:cs="Consolas"/>
      <w:sz w:val="21"/>
      <w:szCs w:val="21"/>
      <w:lang w:val="en-GB"/>
    </w:rPr>
  </w:style>
  <w:style w:type="paragraph" w:styleId="Salutation">
    <w:name w:val="Salutation"/>
    <w:basedOn w:val="Normal"/>
    <w:next w:val="Normal"/>
    <w:link w:val="SalutationChar"/>
    <w:uiPriority w:val="98"/>
    <w:semiHidden/>
    <w:rsid w:val="00122658"/>
  </w:style>
  <w:style w:type="character" w:customStyle="1" w:styleId="SalutationChar">
    <w:name w:val="Salutation Char"/>
    <w:basedOn w:val="DefaultParagraphFont"/>
    <w:link w:val="Salutation"/>
    <w:uiPriority w:val="98"/>
    <w:semiHidden/>
    <w:rsid w:val="00122658"/>
    <w:rPr>
      <w:sz w:val="24"/>
      <w:szCs w:val="24"/>
      <w:lang w:val="en-GB"/>
    </w:rPr>
  </w:style>
  <w:style w:type="paragraph" w:styleId="Signature">
    <w:name w:val="Signature"/>
    <w:basedOn w:val="Normal"/>
    <w:link w:val="SignatureChar"/>
    <w:uiPriority w:val="98"/>
    <w:semiHidden/>
    <w:rsid w:val="00122658"/>
    <w:pPr>
      <w:ind w:left="4252"/>
    </w:pPr>
  </w:style>
  <w:style w:type="character" w:customStyle="1" w:styleId="SignatureChar">
    <w:name w:val="Signature Char"/>
    <w:basedOn w:val="DefaultParagraphFont"/>
    <w:link w:val="Signature"/>
    <w:uiPriority w:val="98"/>
    <w:semiHidden/>
    <w:rsid w:val="00122658"/>
    <w:rPr>
      <w:sz w:val="24"/>
      <w:szCs w:val="24"/>
      <w:lang w:val="en-GB"/>
    </w:rPr>
  </w:style>
  <w:style w:type="table" w:styleId="Table3Deffects1">
    <w:name w:val="Table 3D effects 1"/>
    <w:basedOn w:val="TableNormal"/>
    <w:uiPriority w:val="99"/>
    <w:semiHidden/>
    <w:unhideWhenUsed/>
    <w:rsid w:val="00122658"/>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22658"/>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22658"/>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22658"/>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22658"/>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22658"/>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22658"/>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22658"/>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22658"/>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22658"/>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22658"/>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22658"/>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22658"/>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22658"/>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22658"/>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22658"/>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22658"/>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2265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22658"/>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22658"/>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22658"/>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2265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22658"/>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22658"/>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22658"/>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22658"/>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22658"/>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22658"/>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2265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2265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2265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22658"/>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2265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122658"/>
    <w:pPr>
      <w:ind w:left="240" w:hanging="240"/>
    </w:pPr>
  </w:style>
  <w:style w:type="paragraph" w:styleId="TableofFigures">
    <w:name w:val="table of figures"/>
    <w:basedOn w:val="Normal"/>
    <w:next w:val="Normal"/>
    <w:uiPriority w:val="98"/>
    <w:semiHidden/>
    <w:rsid w:val="00122658"/>
  </w:style>
  <w:style w:type="table" w:styleId="TableProfessional">
    <w:name w:val="Table Professional"/>
    <w:basedOn w:val="TableNormal"/>
    <w:uiPriority w:val="99"/>
    <w:semiHidden/>
    <w:unhideWhenUsed/>
    <w:rsid w:val="0012265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22658"/>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22658"/>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22658"/>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22658"/>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22658"/>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22658"/>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22658"/>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22658"/>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22658"/>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12265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12265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122658"/>
    <w:pPr>
      <w:spacing w:after="100"/>
      <w:ind w:left="1680"/>
    </w:pPr>
  </w:style>
  <w:style w:type="paragraph" w:styleId="TOC9">
    <w:name w:val="toc 9"/>
    <w:basedOn w:val="Normal"/>
    <w:next w:val="Normal"/>
    <w:autoRedefine/>
    <w:uiPriority w:val="98"/>
    <w:semiHidden/>
    <w:rsid w:val="00122658"/>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122658"/>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122658"/>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122658"/>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122658"/>
    <w:pPr>
      <w:numPr>
        <w:numId w:val="7"/>
      </w:numPr>
      <w:spacing w:before="60" w:after="60"/>
    </w:pPr>
  </w:style>
  <w:style w:type="paragraph" w:customStyle="1" w:styleId="ECHRBullet2">
    <w:name w:val="ECHR_Bullet_2"/>
    <w:aliases w:val="_Bul_2"/>
    <w:basedOn w:val="ECHRBullet1"/>
    <w:uiPriority w:val="23"/>
    <w:semiHidden/>
    <w:rsid w:val="00122658"/>
    <w:pPr>
      <w:numPr>
        <w:ilvl w:val="1"/>
      </w:numPr>
    </w:pPr>
  </w:style>
  <w:style w:type="paragraph" w:customStyle="1" w:styleId="ECHRBullet3">
    <w:name w:val="ECHR_Bullet_3"/>
    <w:aliases w:val="_Bul_3"/>
    <w:basedOn w:val="ECHRBullet2"/>
    <w:uiPriority w:val="23"/>
    <w:semiHidden/>
    <w:rsid w:val="00122658"/>
    <w:pPr>
      <w:numPr>
        <w:ilvl w:val="2"/>
      </w:numPr>
    </w:pPr>
  </w:style>
  <w:style w:type="paragraph" w:customStyle="1" w:styleId="ECHRBullet4">
    <w:name w:val="ECHR_Bullet_4"/>
    <w:aliases w:val="_Bul_4"/>
    <w:basedOn w:val="ECHRBullet3"/>
    <w:uiPriority w:val="23"/>
    <w:semiHidden/>
    <w:rsid w:val="00122658"/>
    <w:pPr>
      <w:numPr>
        <w:ilvl w:val="3"/>
      </w:numPr>
    </w:pPr>
  </w:style>
  <w:style w:type="paragraph" w:customStyle="1" w:styleId="ECHRConfidential">
    <w:name w:val="ECHR_Confidential"/>
    <w:aliases w:val="_Confidential"/>
    <w:basedOn w:val="Normal"/>
    <w:next w:val="Normal"/>
    <w:uiPriority w:val="42"/>
    <w:semiHidden/>
    <w:qFormat/>
    <w:rsid w:val="00122658"/>
    <w:pPr>
      <w:jc w:val="right"/>
    </w:pPr>
    <w:rPr>
      <w:color w:val="C00000"/>
      <w:sz w:val="20"/>
    </w:rPr>
  </w:style>
  <w:style w:type="paragraph" w:customStyle="1" w:styleId="ECHRDecisionBody">
    <w:name w:val="ECHR_Decision_Body"/>
    <w:aliases w:val="_Decision_Body"/>
    <w:basedOn w:val="NormalJustified"/>
    <w:uiPriority w:val="54"/>
    <w:semiHidden/>
    <w:rsid w:val="00122658"/>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122658"/>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122658"/>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122658"/>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122658"/>
    <w:pPr>
      <w:jc w:val="right"/>
    </w:pPr>
    <w:rPr>
      <w:sz w:val="20"/>
    </w:rPr>
  </w:style>
  <w:style w:type="paragraph" w:customStyle="1" w:styleId="ECHRHeaderRefIt">
    <w:name w:val="ECHR_Header_Ref_It"/>
    <w:aliases w:val="_Ref_Ital"/>
    <w:basedOn w:val="Normal"/>
    <w:next w:val="ECHRHeaderDate"/>
    <w:uiPriority w:val="43"/>
    <w:semiHidden/>
    <w:qFormat/>
    <w:rsid w:val="00122658"/>
    <w:pPr>
      <w:jc w:val="right"/>
    </w:pPr>
    <w:rPr>
      <w:i/>
      <w:sz w:val="20"/>
    </w:rPr>
  </w:style>
  <w:style w:type="paragraph" w:customStyle="1" w:styleId="ECHRHeading9">
    <w:name w:val="ECHR_Heading_9"/>
    <w:aliases w:val="_Head_9"/>
    <w:basedOn w:val="Heading9"/>
    <w:uiPriority w:val="17"/>
    <w:semiHidden/>
    <w:rsid w:val="00122658"/>
    <w:pPr>
      <w:keepNext/>
      <w:keepLines/>
      <w:numPr>
        <w:ilvl w:val="8"/>
        <w:numId w:val="3"/>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122658"/>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122658"/>
    <w:pPr>
      <w:numPr>
        <w:numId w:val="9"/>
      </w:numPr>
      <w:spacing w:before="60" w:after="60"/>
    </w:pPr>
  </w:style>
  <w:style w:type="paragraph" w:customStyle="1" w:styleId="ECHRNumberedList2">
    <w:name w:val="ECHR_Numbered_List_2"/>
    <w:aliases w:val="_Num_2"/>
    <w:basedOn w:val="ECHRNumberedList1"/>
    <w:uiPriority w:val="23"/>
    <w:semiHidden/>
    <w:rsid w:val="00122658"/>
    <w:pPr>
      <w:numPr>
        <w:ilvl w:val="1"/>
      </w:numPr>
    </w:pPr>
  </w:style>
  <w:style w:type="paragraph" w:customStyle="1" w:styleId="ECHRNumberedList3">
    <w:name w:val="ECHR_Numbered_List_3"/>
    <w:aliases w:val="_Num_3"/>
    <w:basedOn w:val="ECHRNumberedList2"/>
    <w:uiPriority w:val="23"/>
    <w:semiHidden/>
    <w:rsid w:val="00122658"/>
    <w:pPr>
      <w:numPr>
        <w:ilvl w:val="2"/>
      </w:numPr>
    </w:pPr>
  </w:style>
  <w:style w:type="paragraph" w:customStyle="1" w:styleId="ECHRParaHanging">
    <w:name w:val="ECHR_Para_Hanging"/>
    <w:aliases w:val="_Hanging"/>
    <w:basedOn w:val="Normal"/>
    <w:uiPriority w:val="8"/>
    <w:semiHidden/>
    <w:qFormat/>
    <w:rsid w:val="00122658"/>
    <w:pPr>
      <w:ind w:left="567" w:hanging="567"/>
      <w:jc w:val="both"/>
    </w:pPr>
  </w:style>
  <w:style w:type="paragraph" w:customStyle="1" w:styleId="ECHRParaIndent">
    <w:name w:val="ECHR_Para_Indent"/>
    <w:aliases w:val="_Indent"/>
    <w:basedOn w:val="Normal"/>
    <w:uiPriority w:val="7"/>
    <w:semiHidden/>
    <w:qFormat/>
    <w:rsid w:val="00122658"/>
    <w:pPr>
      <w:spacing w:before="120" w:after="120"/>
      <w:ind w:left="284"/>
      <w:jc w:val="both"/>
    </w:pPr>
  </w:style>
  <w:style w:type="character" w:customStyle="1" w:styleId="ECHRRed">
    <w:name w:val="ECHR_Red"/>
    <w:aliases w:val="_Red"/>
    <w:basedOn w:val="DefaultParagraphFont"/>
    <w:uiPriority w:val="15"/>
    <w:semiHidden/>
    <w:qFormat/>
    <w:rsid w:val="00122658"/>
    <w:rPr>
      <w:color w:val="C00000" w:themeColor="accent2"/>
    </w:rPr>
  </w:style>
  <w:style w:type="paragraph" w:customStyle="1" w:styleId="ECHRSpacer">
    <w:name w:val="ECHR_Spacer"/>
    <w:aliases w:val="_Spacer"/>
    <w:basedOn w:val="Normal"/>
    <w:uiPriority w:val="45"/>
    <w:semiHidden/>
    <w:rsid w:val="00122658"/>
    <w:rPr>
      <w:sz w:val="4"/>
    </w:rPr>
  </w:style>
  <w:style w:type="table" w:customStyle="1" w:styleId="ECHRTable2">
    <w:name w:val="ECHR_Table_2"/>
    <w:basedOn w:val="TableNormal"/>
    <w:uiPriority w:val="99"/>
    <w:rsid w:val="00122658"/>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122658"/>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122658"/>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122658"/>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122658"/>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122658"/>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122658"/>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122658"/>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122658"/>
    <w:pPr>
      <w:outlineLvl w:val="0"/>
    </w:pPr>
  </w:style>
  <w:style w:type="paragraph" w:customStyle="1" w:styleId="ECHRTitleTOC1">
    <w:name w:val="ECHR_Title_TOC_1"/>
    <w:aliases w:val="_Title_L_TOC"/>
    <w:basedOn w:val="ECHRTitle1"/>
    <w:next w:val="Normal"/>
    <w:uiPriority w:val="27"/>
    <w:semiHidden/>
    <w:qFormat/>
    <w:rsid w:val="00122658"/>
    <w:pPr>
      <w:outlineLvl w:val="0"/>
    </w:pPr>
  </w:style>
  <w:style w:type="character" w:customStyle="1" w:styleId="JuParaChar">
    <w:name w:val="Ju_Para Char"/>
    <w:aliases w:val="_Para Char"/>
    <w:link w:val="JuPara"/>
    <w:uiPriority w:val="4"/>
    <w:rsid w:val="00CB7EAD"/>
    <w:rPr>
      <w:sz w:val="24"/>
      <w:szCs w:val="24"/>
      <w:lang w:val="en-GB"/>
    </w:rPr>
  </w:style>
  <w:style w:type="paragraph" w:customStyle="1" w:styleId="DummyStyle">
    <w:name w:val="Dummy_Style"/>
    <w:aliases w:val="_Dummy"/>
    <w:basedOn w:val="Normal"/>
    <w:semiHidden/>
    <w:qFormat/>
    <w:rsid w:val="00122658"/>
    <w:rPr>
      <w:color w:val="00B05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0883A20-BFE3-4004-AF2E-EA9F110A2038}"/>
</file>

<file path=customXml/itemProps2.xml><?xml version="1.0" encoding="utf-8"?>
<ds:datastoreItem xmlns:ds="http://schemas.openxmlformats.org/officeDocument/2006/customXml" ds:itemID="{62FEE35A-F110-4DD6-B198-DD4079161C7A}"/>
</file>

<file path=customXml/itemProps3.xml><?xml version="1.0" encoding="utf-8"?>
<ds:datastoreItem xmlns:ds="http://schemas.openxmlformats.org/officeDocument/2006/customXml" ds:itemID="{0DF67514-3F29-44F8-83CD-36B4F7A1E01D}"/>
</file>

<file path=customXml/itemProps4.xml><?xml version="1.0" encoding="utf-8"?>
<ds:datastoreItem xmlns:ds="http://schemas.openxmlformats.org/officeDocument/2006/customXml" ds:itemID="{82FF6A08-7F59-4075-86E1-8E6FC4D7F65A}"/>
</file>

<file path=docProps/app.xml><?xml version="1.0" encoding="utf-8"?>
<Properties xmlns="http://schemas.openxmlformats.org/officeDocument/2006/extended-properties" xmlns:vt="http://schemas.openxmlformats.org/officeDocument/2006/docPropsVTypes">
  <Template>Normal.dotm</Template>
  <TotalTime>0</TotalTime>
  <Pages>1</Pages>
  <Words>2167</Words>
  <Characters>12352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14491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2020-05-26T07:51:00Z</dcterms:created>
  <dcterms:modified xsi:type="dcterms:W3CDTF">2020-05-26T07:51:00Z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39638/15</vt:lpwstr>
  </property>
  <property fmtid="{D5CDD505-2E9C-101B-9397-08002B2CF9AE}" pid="4" name="CASEID">
    <vt:lpwstr>1149996</vt:lpwstr>
  </property>
  <property fmtid="{D5CDD505-2E9C-101B-9397-08002B2CF9AE}" pid="5" name="ContentTypeId">
    <vt:lpwstr>0x010100558EB02BDB9E204AB350EDD385B68E10</vt:lpwstr>
  </property>
</Properties>
</file>