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5524B" w:rsidR="0055090B" w:rsidP="0005524B" w:rsidRDefault="0055090B">
      <w:pPr>
        <w:jc w:val="center"/>
        <w:rPr>
          <w:lang w:val="en-GB"/>
        </w:rPr>
      </w:pPr>
      <w:bookmarkStart w:name="_GoBack" w:id="0"/>
      <w:bookmarkEnd w:id="0"/>
    </w:p>
    <w:p w:rsidRPr="0005524B" w:rsidR="00C61789" w:rsidP="0005524B" w:rsidRDefault="00C61789">
      <w:pPr>
        <w:jc w:val="center"/>
        <w:rPr>
          <w:lang w:val="en-GB"/>
        </w:rPr>
      </w:pPr>
    </w:p>
    <w:p w:rsidRPr="0005524B" w:rsidR="0055090B" w:rsidP="0005524B" w:rsidRDefault="00F17723">
      <w:pPr>
        <w:tabs>
          <w:tab w:val="left" w:pos="5529"/>
        </w:tabs>
        <w:jc w:val="center"/>
      </w:pPr>
      <w:r w:rsidRPr="0005524B">
        <w:t>DEUXIÈME SECTION</w:t>
      </w:r>
    </w:p>
    <w:p w:rsidRPr="0005524B" w:rsidR="0055090B" w:rsidP="0005524B" w:rsidRDefault="0055090B">
      <w:pPr>
        <w:jc w:val="center"/>
      </w:pPr>
    </w:p>
    <w:p w:rsidRPr="0005524B" w:rsidR="0055090B" w:rsidP="0005524B" w:rsidRDefault="0055090B">
      <w:pPr>
        <w:jc w:val="center"/>
      </w:pPr>
    </w:p>
    <w:p w:rsidRPr="0005524B" w:rsidR="00904421" w:rsidP="0005524B" w:rsidRDefault="00904421">
      <w:pPr>
        <w:jc w:val="center"/>
      </w:pPr>
    </w:p>
    <w:p w:rsidRPr="0005524B" w:rsidR="0055090B" w:rsidP="0005524B" w:rsidRDefault="0055090B">
      <w:pPr>
        <w:jc w:val="center"/>
        <w:outlineLvl w:val="0"/>
        <w:rPr>
          <w:b/>
        </w:rPr>
      </w:pPr>
      <w:r w:rsidRPr="0005524B">
        <w:rPr>
          <w:b/>
        </w:rPr>
        <w:t xml:space="preserve">AFFAIRE </w:t>
      </w:r>
      <w:r w:rsidRPr="0005524B" w:rsidR="00F81384">
        <w:rPr>
          <w:b/>
        </w:rPr>
        <w:t xml:space="preserve">KEMAL </w:t>
      </w:r>
      <w:r w:rsidRPr="0005524B" w:rsidR="00F17723">
        <w:rPr>
          <w:b/>
        </w:rPr>
        <w:t>ÇET</w:t>
      </w:r>
      <w:r w:rsidRPr="0005524B" w:rsidR="00F81384">
        <w:rPr>
          <w:b/>
        </w:rPr>
        <w:t>İ</w:t>
      </w:r>
      <w:r w:rsidRPr="0005524B" w:rsidR="00ED7317">
        <w:rPr>
          <w:b/>
        </w:rPr>
        <w:t>N c</w:t>
      </w:r>
      <w:r w:rsidRPr="0005524B" w:rsidR="00F17723">
        <w:rPr>
          <w:b/>
        </w:rPr>
        <w:t>. TURQUIE</w:t>
      </w:r>
    </w:p>
    <w:p w:rsidRPr="0005524B" w:rsidR="0055090B" w:rsidP="0005524B" w:rsidRDefault="0055090B">
      <w:pPr>
        <w:jc w:val="center"/>
      </w:pPr>
    </w:p>
    <w:p w:rsidRPr="0005524B" w:rsidR="0055090B" w:rsidP="0005524B" w:rsidRDefault="0055090B">
      <w:pPr>
        <w:jc w:val="center"/>
        <w:rPr>
          <w:i/>
        </w:rPr>
      </w:pPr>
      <w:r w:rsidRPr="0005524B">
        <w:rPr>
          <w:i/>
        </w:rPr>
        <w:t>(</w:t>
      </w:r>
      <w:r w:rsidRPr="0005524B" w:rsidR="00F17723">
        <w:rPr>
          <w:i/>
        </w:rPr>
        <w:t>Requête n</w:t>
      </w:r>
      <w:r w:rsidRPr="0005524B" w:rsidR="00F17723">
        <w:rPr>
          <w:i/>
          <w:vertAlign w:val="superscript"/>
        </w:rPr>
        <w:t>o</w:t>
      </w:r>
      <w:r w:rsidRPr="0005524B">
        <w:rPr>
          <w:i/>
        </w:rPr>
        <w:t xml:space="preserve"> </w:t>
      </w:r>
      <w:r w:rsidRPr="0005524B" w:rsidR="00F17723">
        <w:rPr>
          <w:i/>
        </w:rPr>
        <w:t>3704/13</w:t>
      </w:r>
      <w:r w:rsidRPr="0005524B">
        <w:rPr>
          <w:i/>
        </w:rPr>
        <w:t>)</w:t>
      </w:r>
    </w:p>
    <w:p w:rsidRPr="0005524B" w:rsidR="0055090B" w:rsidP="0005524B" w:rsidRDefault="0055090B">
      <w:pPr>
        <w:jc w:val="center"/>
      </w:pPr>
    </w:p>
    <w:p w:rsidRPr="0005524B" w:rsidR="0055090B" w:rsidP="0005524B" w:rsidRDefault="0055090B">
      <w:pPr>
        <w:jc w:val="center"/>
      </w:pPr>
    </w:p>
    <w:p w:rsidRPr="0005524B" w:rsidR="0055090B" w:rsidP="0005524B" w:rsidRDefault="0055090B">
      <w:pPr>
        <w:jc w:val="center"/>
      </w:pPr>
    </w:p>
    <w:p w:rsidRPr="0005524B" w:rsidR="0055090B" w:rsidP="0005524B" w:rsidRDefault="0055090B">
      <w:pPr>
        <w:jc w:val="center"/>
        <w:outlineLvl w:val="0"/>
      </w:pPr>
      <w:r w:rsidRPr="0005524B">
        <w:t>ARRÊT</w:t>
      </w:r>
    </w:p>
    <w:p w:rsidRPr="0005524B" w:rsidR="0055090B" w:rsidP="0005524B" w:rsidRDefault="0055090B">
      <w:pPr>
        <w:jc w:val="center"/>
        <w:rPr>
          <w:i/>
        </w:rPr>
      </w:pPr>
    </w:p>
    <w:p w:rsidRPr="0005524B" w:rsidR="00C61789" w:rsidP="0005524B" w:rsidRDefault="00C61789">
      <w:pPr>
        <w:pStyle w:val="ECHRPara"/>
        <w:pBdr>
          <w:top w:val="single" w:color="auto" w:sz="4" w:space="1"/>
          <w:left w:val="single" w:color="auto" w:sz="4" w:space="4"/>
          <w:bottom w:val="single" w:color="auto" w:sz="4" w:space="1"/>
          <w:right w:val="single" w:color="auto" w:sz="4" w:space="4"/>
        </w:pBdr>
        <w:ind w:firstLine="0"/>
        <w:rPr>
          <w:sz w:val="22"/>
          <w:lang w:val="fr-FR"/>
        </w:rPr>
      </w:pPr>
      <w:r w:rsidRPr="0005524B">
        <w:rPr>
          <w:sz w:val="22"/>
          <w:lang w:val="fr-FR"/>
        </w:rPr>
        <w:t>Art 35 § 1 • Épuisement des voies de recours internes • Invocation de la Convention en substance • Requérant ayant contesté les faits fondant sa condamnation comme organisateur d</w:t>
      </w:r>
      <w:r w:rsidRPr="0005524B" w:rsidR="0005524B">
        <w:rPr>
          <w:sz w:val="22"/>
          <w:lang w:val="fr-FR"/>
        </w:rPr>
        <w:t>’</w:t>
      </w:r>
      <w:r w:rsidRPr="0005524B">
        <w:rPr>
          <w:sz w:val="22"/>
          <w:lang w:val="fr-FR"/>
        </w:rPr>
        <w:t>un rassemblement émaillé d</w:t>
      </w:r>
      <w:r w:rsidRPr="0005524B" w:rsidR="0005524B">
        <w:rPr>
          <w:sz w:val="22"/>
          <w:lang w:val="fr-FR"/>
        </w:rPr>
        <w:t>’</w:t>
      </w:r>
      <w:r w:rsidRPr="0005524B">
        <w:rPr>
          <w:sz w:val="22"/>
          <w:lang w:val="fr-FR"/>
        </w:rPr>
        <w:t>incidents • Liberté de réunion pacifique (art 11) implicitement au cœur du contentieux • Possibilité suffisante de redressement offerte aux autorités nationales</w:t>
      </w:r>
    </w:p>
    <w:p w:rsidRPr="0005524B" w:rsidR="0055090B" w:rsidP="0005524B" w:rsidRDefault="00C61789">
      <w:pPr>
        <w:pStyle w:val="ECHRPara"/>
        <w:pBdr>
          <w:top w:val="single" w:color="auto" w:sz="4" w:space="1"/>
          <w:left w:val="single" w:color="auto" w:sz="4" w:space="4"/>
          <w:bottom w:val="single" w:color="auto" w:sz="4" w:space="1"/>
          <w:right w:val="single" w:color="auto" w:sz="4" w:space="4"/>
        </w:pBdr>
        <w:spacing w:before="120"/>
        <w:ind w:firstLine="0"/>
        <w:rPr>
          <w:sz w:val="22"/>
          <w:lang w:val="fr-FR"/>
        </w:rPr>
      </w:pPr>
      <w:r w:rsidRPr="0005524B">
        <w:rPr>
          <w:sz w:val="22"/>
          <w:lang w:val="fr-FR"/>
        </w:rPr>
        <w:t>Art 11 • Liberté de réunion pacifique • Condamnation pénale de l</w:t>
      </w:r>
      <w:r w:rsidRPr="0005524B" w:rsidR="0005524B">
        <w:rPr>
          <w:sz w:val="22"/>
          <w:lang w:val="fr-FR"/>
        </w:rPr>
        <w:t>’</w:t>
      </w:r>
      <w:r w:rsidRPr="0005524B">
        <w:rPr>
          <w:sz w:val="22"/>
          <w:lang w:val="fr-FR"/>
        </w:rPr>
        <w:t>organisateur d</w:t>
      </w:r>
      <w:r w:rsidRPr="0005524B" w:rsidR="0005524B">
        <w:rPr>
          <w:sz w:val="22"/>
          <w:lang w:val="fr-FR"/>
        </w:rPr>
        <w:t>’</w:t>
      </w:r>
      <w:r w:rsidRPr="0005524B">
        <w:rPr>
          <w:sz w:val="22"/>
          <w:lang w:val="fr-FR"/>
        </w:rPr>
        <w:t>une manifestation festive à raison des agissements de certains participants • Animation musicale ayant commencé une heure avant le début déclaré de la manifestation, à l</w:t>
      </w:r>
      <w:r w:rsidRPr="0005524B" w:rsidR="0005524B">
        <w:rPr>
          <w:sz w:val="22"/>
          <w:lang w:val="fr-FR"/>
        </w:rPr>
        <w:t>’</w:t>
      </w:r>
      <w:r w:rsidRPr="0005524B">
        <w:rPr>
          <w:sz w:val="22"/>
          <w:lang w:val="fr-FR"/>
        </w:rPr>
        <w:t>initiative d</w:t>
      </w:r>
      <w:r w:rsidRPr="0005524B" w:rsidR="0005524B">
        <w:rPr>
          <w:sz w:val="22"/>
          <w:lang w:val="fr-FR"/>
        </w:rPr>
        <w:t>’</w:t>
      </w:r>
      <w:r w:rsidRPr="0005524B">
        <w:rPr>
          <w:sz w:val="22"/>
          <w:lang w:val="fr-FR"/>
        </w:rPr>
        <w:t>artistes non prévus : absence d</w:t>
      </w:r>
      <w:r w:rsidRPr="0005524B" w:rsidR="0005524B">
        <w:rPr>
          <w:sz w:val="22"/>
          <w:lang w:val="fr-FR"/>
        </w:rPr>
        <w:t>’</w:t>
      </w:r>
      <w:r w:rsidRPr="0005524B">
        <w:rPr>
          <w:sz w:val="22"/>
          <w:lang w:val="fr-FR"/>
        </w:rPr>
        <w:t>incidence pour l</w:t>
      </w:r>
      <w:r w:rsidRPr="0005524B" w:rsidR="0005524B">
        <w:rPr>
          <w:sz w:val="22"/>
          <w:lang w:val="fr-FR"/>
        </w:rPr>
        <w:t>’</w:t>
      </w:r>
      <w:r w:rsidRPr="0005524B">
        <w:rPr>
          <w:sz w:val="22"/>
          <w:lang w:val="fr-FR"/>
        </w:rPr>
        <w:t>ordre public • Slogans politiques illégaux : réaction suffisante des organisateurs par le rappel à l</w:t>
      </w:r>
      <w:r w:rsidRPr="0005524B" w:rsidR="0005524B">
        <w:rPr>
          <w:sz w:val="22"/>
          <w:lang w:val="fr-FR"/>
        </w:rPr>
        <w:t>’</w:t>
      </w:r>
      <w:r w:rsidRPr="0005524B">
        <w:rPr>
          <w:sz w:val="22"/>
          <w:lang w:val="fr-FR"/>
        </w:rPr>
        <w:t>ordre des participants quant aux slogans prévus • Imputation du fait d</w:t>
      </w:r>
      <w:r w:rsidRPr="0005524B" w:rsidR="0005524B">
        <w:rPr>
          <w:sz w:val="22"/>
          <w:lang w:val="fr-FR"/>
        </w:rPr>
        <w:t>’</w:t>
      </w:r>
      <w:r w:rsidRPr="0005524B">
        <w:rPr>
          <w:sz w:val="22"/>
          <w:lang w:val="fr-FR"/>
        </w:rPr>
        <w:t>autrui non justifiée • Absence de besoin social impérieux</w:t>
      </w:r>
    </w:p>
    <w:p w:rsidRPr="0005524B" w:rsidR="00C61789" w:rsidP="0005524B" w:rsidRDefault="00C61789">
      <w:pPr>
        <w:jc w:val="center"/>
      </w:pPr>
    </w:p>
    <w:p w:rsidRPr="0005524B" w:rsidR="0055090B" w:rsidP="0005524B" w:rsidRDefault="0055090B">
      <w:pPr>
        <w:jc w:val="center"/>
        <w:outlineLvl w:val="0"/>
      </w:pPr>
      <w:r w:rsidRPr="0005524B">
        <w:t>STRASBOURG</w:t>
      </w:r>
    </w:p>
    <w:p w:rsidRPr="0005524B" w:rsidR="0055090B" w:rsidP="0005524B" w:rsidRDefault="0055090B">
      <w:pPr>
        <w:jc w:val="center"/>
      </w:pPr>
    </w:p>
    <w:p w:rsidRPr="0005524B" w:rsidR="0055090B" w:rsidP="0005524B" w:rsidRDefault="00F17723">
      <w:pPr>
        <w:jc w:val="center"/>
      </w:pPr>
      <w:r w:rsidRPr="0005524B">
        <w:rPr>
          <w:szCs w:val="24"/>
        </w:rPr>
        <w:t xml:space="preserve">26 </w:t>
      </w:r>
      <w:r w:rsidRPr="0005524B" w:rsidR="00F81384">
        <w:rPr>
          <w:szCs w:val="24"/>
        </w:rPr>
        <w:t>mai</w:t>
      </w:r>
      <w:r w:rsidRPr="0005524B">
        <w:rPr>
          <w:szCs w:val="24"/>
        </w:rPr>
        <w:t xml:space="preserve"> 2020</w:t>
      </w:r>
    </w:p>
    <w:p w:rsidRPr="0005524B" w:rsidR="0055090B" w:rsidP="0005524B" w:rsidRDefault="0055090B">
      <w:pPr>
        <w:jc w:val="center"/>
        <w:rPr>
          <w:sz w:val="20"/>
          <w:szCs w:val="20"/>
        </w:rPr>
      </w:pPr>
    </w:p>
    <w:p w:rsidRPr="0005524B" w:rsidR="0082378B" w:rsidP="0005524B" w:rsidRDefault="0082378B">
      <w:pPr>
        <w:jc w:val="center"/>
        <w:rPr>
          <w:sz w:val="20"/>
          <w:szCs w:val="20"/>
        </w:rPr>
      </w:pPr>
    </w:p>
    <w:p w:rsidRPr="0005524B" w:rsidR="0082378B" w:rsidP="0005524B" w:rsidRDefault="0082378B">
      <w:pPr>
        <w:pStyle w:val="jucase0"/>
        <w:ind w:firstLine="0"/>
        <w:jc w:val="center"/>
        <w:rPr>
          <w:color w:val="FF0000"/>
          <w:sz w:val="28"/>
          <w:szCs w:val="28"/>
          <w:u w:val="single"/>
          <w:lang w:val="fr-FR"/>
        </w:rPr>
      </w:pPr>
      <w:r w:rsidRPr="0005524B">
        <w:rPr>
          <w:color w:val="FF0000"/>
          <w:sz w:val="28"/>
          <w:szCs w:val="28"/>
          <w:u w:val="single"/>
          <w:lang w:val="fr-FR"/>
        </w:rPr>
        <w:t>DÉFINITIF</w:t>
      </w:r>
    </w:p>
    <w:p w:rsidRPr="0005524B" w:rsidR="0082378B" w:rsidP="0005524B" w:rsidRDefault="0082378B">
      <w:pPr>
        <w:pStyle w:val="jupara"/>
        <w:tabs>
          <w:tab w:val="left" w:pos="3450"/>
        </w:tabs>
        <w:ind w:firstLine="0"/>
        <w:jc w:val="center"/>
        <w:rPr>
          <w:color w:val="FF0000"/>
          <w:sz w:val="28"/>
          <w:szCs w:val="28"/>
          <w:lang w:val="fr-FR"/>
        </w:rPr>
      </w:pPr>
    </w:p>
    <w:p w:rsidRPr="0005524B" w:rsidR="0082378B" w:rsidP="0005524B" w:rsidRDefault="0082378B">
      <w:pPr>
        <w:pStyle w:val="jupara"/>
        <w:ind w:firstLine="0"/>
        <w:jc w:val="center"/>
        <w:rPr>
          <w:color w:val="FF0000"/>
          <w:sz w:val="28"/>
          <w:szCs w:val="28"/>
          <w:lang w:val="fr-FR"/>
        </w:rPr>
      </w:pPr>
      <w:r w:rsidRPr="0005524B">
        <w:rPr>
          <w:color w:val="FF0000"/>
          <w:sz w:val="28"/>
          <w:szCs w:val="28"/>
          <w:lang w:val="fr-FR"/>
        </w:rPr>
        <w:t>26/08/2020</w:t>
      </w:r>
    </w:p>
    <w:p w:rsidRPr="0005524B" w:rsidR="0082378B" w:rsidP="0005524B" w:rsidRDefault="0082378B">
      <w:pPr>
        <w:pStyle w:val="jupara"/>
        <w:ind w:firstLine="0"/>
        <w:jc w:val="center"/>
        <w:rPr>
          <w:sz w:val="20"/>
          <w:szCs w:val="20"/>
          <w:u w:val="single"/>
          <w:lang w:val="fr-FR"/>
        </w:rPr>
      </w:pPr>
    </w:p>
    <w:p w:rsidRPr="0005524B" w:rsidR="0082378B" w:rsidP="0005524B" w:rsidRDefault="0082378B">
      <w:pPr>
        <w:pStyle w:val="jupara"/>
        <w:ind w:firstLine="0"/>
        <w:jc w:val="center"/>
        <w:rPr>
          <w:sz w:val="20"/>
          <w:szCs w:val="20"/>
          <w:u w:val="single"/>
          <w:lang w:val="fr-FR"/>
        </w:rPr>
      </w:pPr>
    </w:p>
    <w:p w:rsidRPr="0005524B" w:rsidR="00F81384" w:rsidP="0005524B" w:rsidRDefault="0082378B">
      <w:pPr>
        <w:jc w:val="left"/>
      </w:pPr>
      <w:r w:rsidRPr="0005524B">
        <w:rPr>
          <w:i/>
          <w:iCs/>
          <w:sz w:val="22"/>
        </w:rPr>
        <w:t>Cet arrêt est devenu définitif en vertu de l</w:t>
      </w:r>
      <w:r w:rsidRPr="0005524B" w:rsidR="0005524B">
        <w:rPr>
          <w:i/>
          <w:iCs/>
          <w:sz w:val="22"/>
        </w:rPr>
        <w:t>’</w:t>
      </w:r>
      <w:r w:rsidRPr="0005524B">
        <w:rPr>
          <w:i/>
          <w:iCs/>
          <w:sz w:val="22"/>
        </w:rPr>
        <w:t>article 44 § 2 de la Convention. Il peut subir des retouches de forme.</w:t>
      </w:r>
    </w:p>
    <w:p w:rsidRPr="0005524B" w:rsidR="00904421" w:rsidP="0005524B" w:rsidRDefault="00904421">
      <w:pPr>
        <w:sectPr w:rsidRPr="0005524B" w:rsidR="00904421" w:rsidSect="00686CE9">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5524B" w:rsidR="0055090B" w:rsidP="0005524B" w:rsidRDefault="0055090B">
      <w:pPr>
        <w:pStyle w:val="JuCase"/>
      </w:pPr>
      <w:r w:rsidRPr="0005524B">
        <w:t>En l</w:t>
      </w:r>
      <w:r w:rsidRPr="0005524B" w:rsidR="0005524B">
        <w:t>’</w:t>
      </w:r>
      <w:r w:rsidRPr="0005524B">
        <w:t xml:space="preserve">affaire </w:t>
      </w:r>
      <w:r w:rsidRPr="0005524B" w:rsidR="00F81384">
        <w:t xml:space="preserve">Kemal </w:t>
      </w:r>
      <w:proofErr w:type="spellStart"/>
      <w:r w:rsidRPr="0005524B" w:rsidR="00F17723">
        <w:t>Çetin</w:t>
      </w:r>
      <w:proofErr w:type="spellEnd"/>
      <w:r w:rsidRPr="0005524B" w:rsidR="00F17723">
        <w:t xml:space="preserve"> c. Turquie</w:t>
      </w:r>
      <w:r w:rsidRPr="0005524B">
        <w:t>,</w:t>
      </w:r>
    </w:p>
    <w:p w:rsidRPr="0005524B" w:rsidR="0055090B" w:rsidP="0005524B" w:rsidRDefault="0055090B">
      <w:pPr>
        <w:pStyle w:val="ECHRPara"/>
        <w:rPr>
          <w:lang w:val="fr-FR"/>
        </w:rPr>
      </w:pPr>
      <w:r w:rsidRPr="0005524B">
        <w:rPr>
          <w:lang w:val="fr-FR"/>
        </w:rPr>
        <w:t>La Cour européenne des droits de l</w:t>
      </w:r>
      <w:r w:rsidRPr="0005524B" w:rsidR="0005524B">
        <w:rPr>
          <w:lang w:val="fr-FR"/>
        </w:rPr>
        <w:t>’</w:t>
      </w:r>
      <w:r w:rsidRPr="0005524B">
        <w:rPr>
          <w:lang w:val="fr-FR"/>
        </w:rPr>
        <w:t>homme (</w:t>
      </w:r>
      <w:r w:rsidRPr="0005524B" w:rsidR="00F17723">
        <w:rPr>
          <w:lang w:val="fr-FR"/>
        </w:rPr>
        <w:t>deuxième section</w:t>
      </w:r>
      <w:r w:rsidRPr="0005524B">
        <w:rPr>
          <w:lang w:val="fr-FR"/>
        </w:rPr>
        <w:t xml:space="preserve">), siégeant en </w:t>
      </w:r>
      <w:r w:rsidRPr="0005524B" w:rsidR="00F17723">
        <w:rPr>
          <w:color w:val="000000"/>
          <w:lang w:val="fr-FR"/>
        </w:rPr>
        <w:t>une</w:t>
      </w:r>
      <w:r w:rsidRPr="0005524B" w:rsidR="00F17723">
        <w:rPr>
          <w:lang w:val="fr-FR"/>
        </w:rPr>
        <w:t xml:space="preserve"> Chambre composée</w:t>
      </w:r>
      <w:r w:rsidRPr="0005524B">
        <w:rPr>
          <w:lang w:val="fr-FR"/>
        </w:rPr>
        <w:t xml:space="preserve"> de :</w:t>
      </w:r>
    </w:p>
    <w:p w:rsidRPr="0005524B" w:rsidR="0055090B" w:rsidP="0005524B" w:rsidRDefault="00F81384">
      <w:pPr>
        <w:pStyle w:val="ECHRDecisionBody"/>
        <w:rPr>
          <w:lang w:val="fr-FR"/>
        </w:rPr>
      </w:pPr>
      <w:r w:rsidRPr="0005524B">
        <w:rPr>
          <w:lang w:val="fr-FR"/>
        </w:rPr>
        <w:tab/>
        <w:t>Robert Spano,</w:t>
      </w:r>
      <w:r w:rsidRPr="0005524B">
        <w:rPr>
          <w:i/>
          <w:lang w:val="fr-FR"/>
        </w:rPr>
        <w:t xml:space="preserve"> président,</w:t>
      </w:r>
      <w:r w:rsidRPr="0005524B">
        <w:rPr>
          <w:i/>
          <w:lang w:val="fr-FR"/>
        </w:rPr>
        <w:br/>
      </w:r>
      <w:r w:rsidRPr="0005524B">
        <w:rPr>
          <w:lang w:val="fr-FR"/>
        </w:rPr>
        <w:tab/>
        <w:t xml:space="preserve">Marko </w:t>
      </w:r>
      <w:proofErr w:type="spellStart"/>
      <w:r w:rsidRPr="0005524B">
        <w:rPr>
          <w:lang w:val="fr-FR"/>
        </w:rPr>
        <w:t>Bošnjak</w:t>
      </w:r>
      <w:proofErr w:type="spellEnd"/>
      <w:r w:rsidRPr="0005524B">
        <w:rPr>
          <w:lang w:val="fr-FR"/>
        </w:rPr>
        <w:t>,</w:t>
      </w:r>
      <w:r w:rsidRPr="0005524B">
        <w:rPr>
          <w:i/>
          <w:lang w:val="fr-FR"/>
        </w:rPr>
        <w:br/>
      </w:r>
      <w:r w:rsidRPr="0005524B">
        <w:rPr>
          <w:lang w:val="fr-FR"/>
        </w:rPr>
        <w:tab/>
      </w:r>
      <w:proofErr w:type="spellStart"/>
      <w:r w:rsidRPr="0005524B">
        <w:rPr>
          <w:lang w:val="fr-FR"/>
        </w:rPr>
        <w:t>Valeriu</w:t>
      </w:r>
      <w:proofErr w:type="spellEnd"/>
      <w:r w:rsidRPr="0005524B">
        <w:rPr>
          <w:lang w:val="fr-FR"/>
        </w:rPr>
        <w:t xml:space="preserve"> </w:t>
      </w:r>
      <w:proofErr w:type="spellStart"/>
      <w:r w:rsidRPr="0005524B">
        <w:rPr>
          <w:lang w:val="fr-FR"/>
        </w:rPr>
        <w:t>Griţco</w:t>
      </w:r>
      <w:proofErr w:type="spellEnd"/>
      <w:r w:rsidRPr="0005524B">
        <w:rPr>
          <w:lang w:val="fr-FR"/>
        </w:rPr>
        <w:t>,</w:t>
      </w:r>
      <w:r w:rsidRPr="0005524B">
        <w:rPr>
          <w:i/>
          <w:lang w:val="fr-FR"/>
        </w:rPr>
        <w:br/>
      </w:r>
      <w:r w:rsidRPr="0005524B">
        <w:rPr>
          <w:lang w:val="fr-FR"/>
        </w:rPr>
        <w:tab/>
      </w:r>
      <w:proofErr w:type="spellStart"/>
      <w:r w:rsidRPr="0005524B">
        <w:rPr>
          <w:lang w:val="fr-FR"/>
        </w:rPr>
        <w:t>Egidijus</w:t>
      </w:r>
      <w:proofErr w:type="spellEnd"/>
      <w:r w:rsidRPr="0005524B">
        <w:rPr>
          <w:lang w:val="fr-FR"/>
        </w:rPr>
        <w:t xml:space="preserve"> </w:t>
      </w:r>
      <w:proofErr w:type="spellStart"/>
      <w:r w:rsidRPr="0005524B">
        <w:rPr>
          <w:lang w:val="fr-FR"/>
        </w:rPr>
        <w:t>Kūris</w:t>
      </w:r>
      <w:proofErr w:type="spellEnd"/>
      <w:r w:rsidRPr="0005524B">
        <w:rPr>
          <w:lang w:val="fr-FR"/>
        </w:rPr>
        <w:t>,</w:t>
      </w:r>
      <w:r w:rsidRPr="0005524B">
        <w:rPr>
          <w:i/>
          <w:lang w:val="fr-FR"/>
        </w:rPr>
        <w:br/>
      </w:r>
      <w:r w:rsidRPr="0005524B">
        <w:rPr>
          <w:lang w:val="fr-FR"/>
        </w:rPr>
        <w:tab/>
      </w:r>
      <w:proofErr w:type="spellStart"/>
      <w:r w:rsidRPr="0005524B">
        <w:rPr>
          <w:lang w:val="fr-FR"/>
        </w:rPr>
        <w:t>Darian</w:t>
      </w:r>
      <w:proofErr w:type="spellEnd"/>
      <w:r w:rsidRPr="0005524B">
        <w:rPr>
          <w:lang w:val="fr-FR"/>
        </w:rPr>
        <w:t xml:space="preserve"> </w:t>
      </w:r>
      <w:proofErr w:type="spellStart"/>
      <w:r w:rsidRPr="0005524B">
        <w:rPr>
          <w:lang w:val="fr-FR"/>
        </w:rPr>
        <w:t>Pavli</w:t>
      </w:r>
      <w:proofErr w:type="spellEnd"/>
      <w:r w:rsidRPr="0005524B">
        <w:rPr>
          <w:lang w:val="fr-FR"/>
        </w:rPr>
        <w:t>,</w:t>
      </w:r>
      <w:r w:rsidRPr="0005524B">
        <w:rPr>
          <w:i/>
          <w:lang w:val="fr-FR"/>
        </w:rPr>
        <w:br/>
      </w:r>
      <w:r w:rsidRPr="0005524B">
        <w:rPr>
          <w:lang w:val="fr-FR"/>
        </w:rPr>
        <w:tab/>
      </w:r>
      <w:proofErr w:type="spellStart"/>
      <w:r w:rsidRPr="0005524B">
        <w:rPr>
          <w:lang w:val="fr-FR"/>
        </w:rPr>
        <w:t>Saadet</w:t>
      </w:r>
      <w:proofErr w:type="spellEnd"/>
      <w:r w:rsidRPr="0005524B">
        <w:rPr>
          <w:lang w:val="fr-FR"/>
        </w:rPr>
        <w:t xml:space="preserve"> </w:t>
      </w:r>
      <w:proofErr w:type="spellStart"/>
      <w:r w:rsidRPr="0005524B">
        <w:rPr>
          <w:lang w:val="fr-FR"/>
        </w:rPr>
        <w:t>Yüksel</w:t>
      </w:r>
      <w:proofErr w:type="spellEnd"/>
      <w:r w:rsidRPr="0005524B">
        <w:rPr>
          <w:lang w:val="fr-FR"/>
        </w:rPr>
        <w:t>,</w:t>
      </w:r>
      <w:r w:rsidRPr="0005524B">
        <w:rPr>
          <w:i/>
          <w:lang w:val="fr-FR"/>
        </w:rPr>
        <w:br/>
      </w:r>
      <w:r w:rsidRPr="0005524B">
        <w:rPr>
          <w:lang w:val="fr-FR"/>
        </w:rPr>
        <w:tab/>
      </w:r>
      <w:proofErr w:type="spellStart"/>
      <w:r w:rsidRPr="0005524B">
        <w:rPr>
          <w:lang w:val="fr-FR"/>
        </w:rPr>
        <w:t>Peeter</w:t>
      </w:r>
      <w:proofErr w:type="spellEnd"/>
      <w:r w:rsidRPr="0005524B">
        <w:rPr>
          <w:lang w:val="fr-FR"/>
        </w:rPr>
        <w:t xml:space="preserve"> </w:t>
      </w:r>
      <w:proofErr w:type="spellStart"/>
      <w:r w:rsidRPr="0005524B">
        <w:rPr>
          <w:lang w:val="fr-FR"/>
        </w:rPr>
        <w:t>Roosma</w:t>
      </w:r>
      <w:proofErr w:type="spellEnd"/>
      <w:r w:rsidRPr="0005524B" w:rsidR="001666BB">
        <w:rPr>
          <w:lang w:val="fr-FR"/>
        </w:rPr>
        <w:t xml:space="preserve">, </w:t>
      </w:r>
      <w:r w:rsidRPr="0005524B" w:rsidR="001666BB">
        <w:rPr>
          <w:i/>
          <w:lang w:val="fr-FR"/>
        </w:rPr>
        <w:t>juges</w:t>
      </w:r>
      <w:proofErr w:type="gramStart"/>
      <w:r w:rsidRPr="0005524B" w:rsidR="001666BB">
        <w:rPr>
          <w:lang w:val="fr-FR"/>
        </w:rPr>
        <w:t>,</w:t>
      </w:r>
      <w:proofErr w:type="gramEnd"/>
      <w:r w:rsidRPr="0005524B" w:rsidR="0055090B">
        <w:rPr>
          <w:lang w:val="fr-FR"/>
        </w:rPr>
        <w:br/>
        <w:t xml:space="preserve">et de </w:t>
      </w:r>
      <w:r w:rsidRPr="0005524B" w:rsidR="00F17723">
        <w:rPr>
          <w:lang w:val="fr-FR"/>
        </w:rPr>
        <w:t>Stanley Naismith</w:t>
      </w:r>
      <w:r w:rsidRPr="0005524B" w:rsidR="0055090B">
        <w:rPr>
          <w:lang w:val="fr-FR"/>
        </w:rPr>
        <w:t xml:space="preserve">, </w:t>
      </w:r>
      <w:r w:rsidRPr="0005524B" w:rsidR="00F17723">
        <w:rPr>
          <w:i/>
          <w:lang w:val="fr-FR"/>
        </w:rPr>
        <w:t>greffier</w:t>
      </w:r>
      <w:r w:rsidRPr="0005524B" w:rsidR="00F17723">
        <w:rPr>
          <w:iCs/>
          <w:lang w:val="fr-FR"/>
        </w:rPr>
        <w:t xml:space="preserve"> </w:t>
      </w:r>
      <w:r w:rsidRPr="0005524B" w:rsidR="00F17723">
        <w:rPr>
          <w:i/>
          <w:iCs/>
          <w:lang w:val="fr-FR"/>
        </w:rPr>
        <w:t>d</w:t>
      </w:r>
      <w:r w:rsidRPr="0005524B" w:rsidR="00F17723">
        <w:rPr>
          <w:i/>
          <w:lang w:val="fr-FR"/>
        </w:rPr>
        <w:t>e section</w:t>
      </w:r>
      <w:r w:rsidRPr="0005524B" w:rsidR="0055090B">
        <w:rPr>
          <w:lang w:val="fr-FR"/>
        </w:rPr>
        <w:t>,</w:t>
      </w:r>
    </w:p>
    <w:p w:rsidRPr="0005524B" w:rsidR="0055090B" w:rsidP="0005524B" w:rsidRDefault="0055090B">
      <w:pPr>
        <w:pStyle w:val="ECHRPara"/>
        <w:rPr>
          <w:lang w:val="fr-FR"/>
        </w:rPr>
      </w:pPr>
      <w:bookmarkStart w:name="ITMARKHavingStart" w:id="1"/>
      <w:bookmarkEnd w:id="1"/>
      <w:r w:rsidRPr="0005524B">
        <w:rPr>
          <w:lang w:val="fr-FR"/>
        </w:rPr>
        <w:t xml:space="preserve">Après en avoir délibéré en chambre du conseil le </w:t>
      </w:r>
      <w:r w:rsidRPr="0005524B" w:rsidR="00F17723">
        <w:rPr>
          <w:szCs w:val="24"/>
          <w:lang w:val="fr-FR"/>
        </w:rPr>
        <w:t>21 avril 2020</w:t>
      </w:r>
      <w:r w:rsidRPr="0005524B">
        <w:rPr>
          <w:lang w:val="fr-FR"/>
        </w:rPr>
        <w:t>,</w:t>
      </w:r>
    </w:p>
    <w:p w:rsidRPr="0005524B" w:rsidR="0055090B" w:rsidP="0005524B" w:rsidRDefault="0055090B">
      <w:pPr>
        <w:pStyle w:val="ECHRPara"/>
        <w:rPr>
          <w:lang w:val="fr-FR"/>
        </w:rPr>
      </w:pPr>
      <w:r w:rsidRPr="0005524B">
        <w:rPr>
          <w:lang w:val="fr-FR"/>
        </w:rPr>
        <w:t>Rend l</w:t>
      </w:r>
      <w:r w:rsidRPr="0005524B" w:rsidR="0005524B">
        <w:rPr>
          <w:lang w:val="fr-FR"/>
        </w:rPr>
        <w:t>’</w:t>
      </w:r>
      <w:r w:rsidRPr="0005524B">
        <w:rPr>
          <w:lang w:val="fr-FR"/>
        </w:rPr>
        <w:t>arrêt que voici, adopté à cette date :</w:t>
      </w:r>
    </w:p>
    <w:p w:rsidRPr="0005524B" w:rsidR="00F17723" w:rsidP="0005524B" w:rsidRDefault="00F17723">
      <w:pPr>
        <w:pStyle w:val="ECHRTitle1"/>
        <w:rPr>
          <w:lang w:val="fr-FR"/>
        </w:rPr>
      </w:pPr>
      <w:r w:rsidRPr="0005524B">
        <w:rPr>
          <w:lang w:val="fr-FR"/>
        </w:rPr>
        <w:t>PROCÉDURE</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1</w:t>
      </w:r>
      <w:r w:rsidRPr="0005524B">
        <w:fldChar w:fldCharType="end"/>
      </w:r>
      <w:r w:rsidRPr="0005524B">
        <w:rPr>
          <w:lang w:val="fr-FR"/>
        </w:rPr>
        <w:t>.  À l</w:t>
      </w:r>
      <w:r w:rsidRPr="0005524B" w:rsidR="0005524B">
        <w:rPr>
          <w:lang w:val="fr-FR"/>
        </w:rPr>
        <w:t>’</w:t>
      </w:r>
      <w:r w:rsidRPr="0005524B">
        <w:rPr>
          <w:lang w:val="fr-FR"/>
        </w:rPr>
        <w:t>origine de l</w:t>
      </w:r>
      <w:r w:rsidRPr="0005524B" w:rsidR="0005524B">
        <w:rPr>
          <w:lang w:val="fr-FR"/>
        </w:rPr>
        <w:t>’</w:t>
      </w:r>
      <w:r w:rsidRPr="0005524B">
        <w:rPr>
          <w:lang w:val="fr-FR"/>
        </w:rPr>
        <w:t>affaire se trouve une requête (n</w:t>
      </w:r>
      <w:r w:rsidRPr="0005524B">
        <w:rPr>
          <w:vertAlign w:val="superscript"/>
          <w:lang w:val="fr-FR"/>
        </w:rPr>
        <w:t>o</w:t>
      </w:r>
      <w:r w:rsidRPr="0005524B">
        <w:rPr>
          <w:lang w:val="fr-FR"/>
        </w:rPr>
        <w:t xml:space="preserve"> 3704/13) dirigée contre la République de Turquie et dont un ressortissant de cet État, M. Kemal </w:t>
      </w:r>
      <w:proofErr w:type="spellStart"/>
      <w:r w:rsidRPr="0005524B">
        <w:rPr>
          <w:lang w:val="fr-FR"/>
        </w:rPr>
        <w:t>Çetin</w:t>
      </w:r>
      <w:proofErr w:type="spellEnd"/>
      <w:r w:rsidRPr="0005524B">
        <w:rPr>
          <w:lang w:val="fr-FR"/>
        </w:rPr>
        <w:t xml:space="preserve"> (« le requérant »), a saisi la Cour le 4 décembre 2012 en vertu de l</w:t>
      </w:r>
      <w:r w:rsidRPr="0005524B" w:rsidR="0005524B">
        <w:rPr>
          <w:lang w:val="fr-FR"/>
        </w:rPr>
        <w:t>’</w:t>
      </w:r>
      <w:r w:rsidRPr="0005524B">
        <w:rPr>
          <w:lang w:val="fr-FR"/>
        </w:rPr>
        <w:t>article 34 de la Convention de sauvegarde des droits de l</w:t>
      </w:r>
      <w:r w:rsidRPr="0005524B" w:rsidR="0005524B">
        <w:rPr>
          <w:lang w:val="fr-FR"/>
        </w:rPr>
        <w:t>’</w:t>
      </w:r>
      <w:r w:rsidRPr="0005524B">
        <w:rPr>
          <w:lang w:val="fr-FR"/>
        </w:rPr>
        <w:t>homme et des libertés fondamentales (« la Convention »).</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2</w:t>
      </w:r>
      <w:r w:rsidRPr="0005524B">
        <w:fldChar w:fldCharType="end"/>
      </w:r>
      <w:r w:rsidRPr="0005524B">
        <w:rPr>
          <w:lang w:val="fr-FR"/>
        </w:rPr>
        <w:t>.  Le requérant a été représenté par M</w:t>
      </w:r>
      <w:r w:rsidRPr="0005524B">
        <w:rPr>
          <w:vertAlign w:val="superscript"/>
          <w:lang w:val="fr-FR"/>
        </w:rPr>
        <w:t>e</w:t>
      </w:r>
      <w:r w:rsidRPr="0005524B">
        <w:rPr>
          <w:lang w:val="fr-FR"/>
        </w:rPr>
        <w:t> S. Kaya, avocat à Ankara. Le gouvernement turc (« le Gouvernement ») a été représenté par son agent.</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3</w:t>
      </w:r>
      <w:r w:rsidRPr="0005524B">
        <w:fldChar w:fldCharType="end"/>
      </w:r>
      <w:r w:rsidRPr="0005524B">
        <w:rPr>
          <w:lang w:val="fr-FR"/>
        </w:rPr>
        <w:t>.  Le requérant alléguait en particulier que sa condamnation en tant que membre du comité d</w:t>
      </w:r>
      <w:r w:rsidRPr="0005524B" w:rsidR="0005524B">
        <w:rPr>
          <w:lang w:val="fr-FR"/>
        </w:rPr>
        <w:t>’</w:t>
      </w:r>
      <w:r w:rsidRPr="0005524B">
        <w:rPr>
          <w:lang w:val="fr-FR"/>
        </w:rPr>
        <w:t>organisation d</w:t>
      </w:r>
      <w:r w:rsidRPr="0005524B" w:rsidR="0005524B">
        <w:rPr>
          <w:lang w:val="fr-FR"/>
        </w:rPr>
        <w:t>’</w:t>
      </w:r>
      <w:r w:rsidRPr="0005524B">
        <w:rPr>
          <w:lang w:val="fr-FR"/>
        </w:rPr>
        <w:t>une manifestation avait enfreint son droit à la liberté d</w:t>
      </w:r>
      <w:r w:rsidRPr="0005524B" w:rsidR="0005524B">
        <w:rPr>
          <w:lang w:val="fr-FR"/>
        </w:rPr>
        <w:t>’</w:t>
      </w:r>
      <w:r w:rsidRPr="0005524B">
        <w:rPr>
          <w:lang w:val="fr-FR"/>
        </w:rPr>
        <w:t>expression et de réunion.</w:t>
      </w:r>
    </w:p>
    <w:p w:rsidRPr="0005524B" w:rsidR="00F17723" w:rsidP="0005524B" w:rsidRDefault="00F17723">
      <w:pPr>
        <w:pStyle w:val="ECHRPara"/>
        <w:rPr>
          <w:szCs w:val="24"/>
          <w:lang w:val="fr-FR" w:eastAsia="en-GB"/>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4</w:t>
      </w:r>
      <w:r w:rsidRPr="0005524B">
        <w:fldChar w:fldCharType="end"/>
      </w:r>
      <w:r w:rsidRPr="0005524B">
        <w:rPr>
          <w:lang w:val="fr-FR"/>
        </w:rPr>
        <w:t xml:space="preserve">.  Le </w:t>
      </w:r>
      <w:r w:rsidRPr="0005524B">
        <w:rPr>
          <w:szCs w:val="24"/>
          <w:lang w:val="fr-FR"/>
        </w:rPr>
        <w:t>7 décembre 2017</w:t>
      </w:r>
      <w:r w:rsidRPr="0005524B">
        <w:rPr>
          <w:lang w:val="fr-FR"/>
        </w:rPr>
        <w:t>, les griefs tirés des articles 10 et 11 de la Convention ont été communiqués au Gouvernement et la requête a été déclarée irrecevable</w:t>
      </w:r>
      <w:r w:rsidRPr="0005524B">
        <w:rPr>
          <w:szCs w:val="24"/>
          <w:lang w:val="fr-FR"/>
        </w:rPr>
        <w:t xml:space="preserve"> pour le surplus </w:t>
      </w:r>
      <w:r w:rsidRPr="0005524B">
        <w:rPr>
          <w:lang w:val="fr-FR"/>
        </w:rPr>
        <w:t>conformément à l</w:t>
      </w:r>
      <w:r w:rsidRPr="0005524B" w:rsidR="0005524B">
        <w:rPr>
          <w:lang w:val="fr-FR"/>
        </w:rPr>
        <w:t>’</w:t>
      </w:r>
      <w:r w:rsidRPr="0005524B" w:rsidR="00F81384">
        <w:rPr>
          <w:lang w:val="fr-FR"/>
        </w:rPr>
        <w:t>article 54 § </w:t>
      </w:r>
      <w:r w:rsidRPr="0005524B">
        <w:rPr>
          <w:lang w:val="fr-FR"/>
        </w:rPr>
        <w:t>3 du règlement de la Cour.</w:t>
      </w:r>
    </w:p>
    <w:p w:rsidRPr="0005524B" w:rsidR="00F17723" w:rsidP="0005524B" w:rsidRDefault="00F17723">
      <w:pPr>
        <w:pStyle w:val="ECHRTitle1"/>
        <w:tabs>
          <w:tab w:val="left" w:pos="5387"/>
        </w:tabs>
        <w:rPr>
          <w:lang w:val="fr-FR"/>
        </w:rPr>
      </w:pPr>
      <w:r w:rsidRPr="0005524B">
        <w:rPr>
          <w:lang w:val="fr-FR"/>
        </w:rPr>
        <w:t>EN FAIT</w:t>
      </w:r>
    </w:p>
    <w:p w:rsidRPr="0005524B" w:rsidR="00F17723" w:rsidP="0005524B" w:rsidRDefault="00F17723">
      <w:pPr>
        <w:pStyle w:val="ECHRHeading1"/>
        <w:rPr>
          <w:lang w:val="fr-FR"/>
        </w:rPr>
      </w:pPr>
      <w:r w:rsidRPr="0005524B">
        <w:rPr>
          <w:lang w:val="fr-FR"/>
        </w:rPr>
        <w:t>I.  LES CIRCONSTANCES DE L</w:t>
      </w:r>
      <w:r w:rsidRPr="0005524B" w:rsidR="0005524B">
        <w:rPr>
          <w:lang w:val="fr-FR"/>
        </w:rPr>
        <w:t>’</w:t>
      </w:r>
      <w:r w:rsidRPr="0005524B">
        <w:rPr>
          <w:lang w:val="fr-FR"/>
        </w:rPr>
        <w:t>ESPÈCE</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5</w:t>
      </w:r>
      <w:r w:rsidRPr="0005524B">
        <w:fldChar w:fldCharType="end"/>
      </w:r>
      <w:r w:rsidRPr="0005524B">
        <w:rPr>
          <w:lang w:val="fr-FR"/>
        </w:rPr>
        <w:t>.  Le requérant est né en 1964 et réside à Muş.</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6</w:t>
      </w:r>
      <w:r w:rsidRPr="0005524B">
        <w:fldChar w:fldCharType="end"/>
      </w:r>
      <w:r w:rsidRPr="0005524B">
        <w:rPr>
          <w:lang w:val="fr-FR"/>
        </w:rPr>
        <w:t>.  Le 12 mars 2007, un comité de sept personnes, parmi lesquelles figurait le requérant, informa les autorités de son intention d</w:t>
      </w:r>
      <w:r w:rsidRPr="0005524B" w:rsidR="0005524B">
        <w:rPr>
          <w:lang w:val="fr-FR"/>
        </w:rPr>
        <w:t>’</w:t>
      </w:r>
      <w:r w:rsidRPr="0005524B">
        <w:rPr>
          <w:lang w:val="fr-FR"/>
        </w:rPr>
        <w:t xml:space="preserve">organiser des festivités à </w:t>
      </w:r>
      <w:proofErr w:type="spellStart"/>
      <w:r w:rsidRPr="0005524B">
        <w:rPr>
          <w:lang w:val="fr-FR"/>
        </w:rPr>
        <w:t>Malazgirt</w:t>
      </w:r>
      <w:proofErr w:type="spellEnd"/>
      <w:r w:rsidRPr="0005524B">
        <w:rPr>
          <w:lang w:val="fr-FR"/>
        </w:rPr>
        <w:t xml:space="preserve"> le 19 mars 2007 à l</w:t>
      </w:r>
      <w:r w:rsidRPr="0005524B" w:rsidR="0005524B">
        <w:rPr>
          <w:lang w:val="fr-FR"/>
        </w:rPr>
        <w:t>’</w:t>
      </w:r>
      <w:r w:rsidRPr="0005524B">
        <w:rPr>
          <w:lang w:val="fr-FR"/>
        </w:rPr>
        <w:t xml:space="preserve">occasion de la fête du </w:t>
      </w:r>
      <w:proofErr w:type="spellStart"/>
      <w:r w:rsidRPr="0005524B">
        <w:rPr>
          <w:lang w:val="fr-FR"/>
        </w:rPr>
        <w:t>Nevruz</w:t>
      </w:r>
      <w:proofErr w:type="spellEnd"/>
      <w:r w:rsidRPr="0005524B">
        <w:rPr>
          <w:lang w:val="fr-FR"/>
        </w:rPr>
        <w:t xml:space="preserve">. Selon la déclaration préalable déposée à la préfecture, les festivités devaient se dérouler entre 11 heures et 15 heures à la gare routière de </w:t>
      </w:r>
      <w:proofErr w:type="spellStart"/>
      <w:r w:rsidRPr="0005524B">
        <w:rPr>
          <w:lang w:val="fr-FR"/>
        </w:rPr>
        <w:t>Malazgirt</w:t>
      </w:r>
      <w:proofErr w:type="spellEnd"/>
      <w:r w:rsidRPr="0005524B">
        <w:rPr>
          <w:lang w:val="fr-FR"/>
        </w:rPr>
        <w:t>. La déclaration contenait la liste des slogans et pancartes devant être utilisés lors de cet évènement. Un commissaire du gouvernement fut désigné pour suivre le bon déroulement de la manifestation.</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7</w:t>
      </w:r>
      <w:r w:rsidRPr="0005524B">
        <w:fldChar w:fldCharType="end"/>
      </w:r>
      <w:r w:rsidRPr="0005524B">
        <w:rPr>
          <w:lang w:val="fr-FR"/>
        </w:rPr>
        <w:t>.  Le 19 mars 2007, le commissaire du gouvernement arriva sur place avant le début de l</w:t>
      </w:r>
      <w:r w:rsidRPr="0005524B" w:rsidR="0005524B">
        <w:rPr>
          <w:lang w:val="fr-FR"/>
        </w:rPr>
        <w:t>’</w:t>
      </w:r>
      <w:r w:rsidRPr="0005524B">
        <w:rPr>
          <w:lang w:val="fr-FR"/>
        </w:rPr>
        <w:t>évènement. Vers 10 heures, il rencontra les membres du comité d</w:t>
      </w:r>
      <w:r w:rsidRPr="0005524B" w:rsidR="0005524B">
        <w:rPr>
          <w:lang w:val="fr-FR"/>
        </w:rPr>
        <w:t>’</w:t>
      </w:r>
      <w:r w:rsidRPr="0005524B">
        <w:rPr>
          <w:lang w:val="fr-FR"/>
        </w:rPr>
        <w:t>organisation. À cette occasion, il leur demanda d</w:t>
      </w:r>
      <w:r w:rsidRPr="0005524B" w:rsidR="0005524B">
        <w:rPr>
          <w:lang w:val="fr-FR"/>
        </w:rPr>
        <w:t>’</w:t>
      </w:r>
      <w:r w:rsidRPr="0005524B">
        <w:rPr>
          <w:lang w:val="fr-FR"/>
        </w:rPr>
        <w:t>intervenir au cas où des agissements délictueux consistant en l</w:t>
      </w:r>
      <w:r w:rsidRPr="0005524B" w:rsidR="0005524B">
        <w:rPr>
          <w:lang w:val="fr-FR"/>
        </w:rPr>
        <w:t>’</w:t>
      </w:r>
      <w:r w:rsidRPr="0005524B">
        <w:rPr>
          <w:lang w:val="fr-FR"/>
        </w:rPr>
        <w:t>utilisation de slogans et pancartes provocateurs seraient commis, afin de faire cesser de tels agissements. Selon le procès-verbal rédigé par le commissaire du gouvernement, l</w:t>
      </w:r>
      <w:r w:rsidRPr="0005524B" w:rsidR="0005524B">
        <w:rPr>
          <w:lang w:val="fr-FR"/>
        </w:rPr>
        <w:t>’</w:t>
      </w:r>
      <w:r w:rsidRPr="0005524B">
        <w:rPr>
          <w:lang w:val="fr-FR"/>
        </w:rPr>
        <w:t>évènement commença avant l</w:t>
      </w:r>
      <w:r w:rsidRPr="0005524B" w:rsidR="0005524B">
        <w:rPr>
          <w:lang w:val="fr-FR"/>
        </w:rPr>
        <w:t>’</w:t>
      </w:r>
      <w:r w:rsidRPr="0005524B">
        <w:rPr>
          <w:lang w:val="fr-FR"/>
        </w:rPr>
        <w:t>heure indiquée dans la déclaration préalable, et le comité d</w:t>
      </w:r>
      <w:r w:rsidRPr="0005524B" w:rsidR="0005524B">
        <w:rPr>
          <w:lang w:val="fr-FR"/>
        </w:rPr>
        <w:t>’</w:t>
      </w:r>
      <w:r w:rsidRPr="0005524B">
        <w:rPr>
          <w:lang w:val="fr-FR"/>
        </w:rPr>
        <w:t>organisation ne prit pas en considération les avertissements formulés à ce sujet.</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8</w:t>
      </w:r>
      <w:r w:rsidRPr="0005524B">
        <w:fldChar w:fldCharType="end"/>
      </w:r>
      <w:r w:rsidRPr="0005524B">
        <w:rPr>
          <w:lang w:val="fr-FR"/>
        </w:rPr>
        <w:t>.  Il ressort des autres procès-verbaux établis par le commissaire du gouvernement et du procès-verbal de transcription de l</w:t>
      </w:r>
      <w:r w:rsidRPr="0005524B" w:rsidR="0005524B">
        <w:rPr>
          <w:lang w:val="fr-FR"/>
        </w:rPr>
        <w:t>’</w:t>
      </w:r>
      <w:r w:rsidRPr="0005524B">
        <w:rPr>
          <w:lang w:val="fr-FR"/>
        </w:rPr>
        <w:t xml:space="preserve">enregistrement vidéo que la manifestation se déroula sous la forme de discours prononcés par plusieurs personnes et de concerts de musique. La foule scanda entre autres les slogans suivants : </w:t>
      </w:r>
      <w:r w:rsidRPr="0005524B">
        <w:rPr>
          <w:i/>
          <w:lang w:val="fr-FR"/>
        </w:rPr>
        <w:t>« </w:t>
      </w:r>
      <w:proofErr w:type="spellStart"/>
      <w:r w:rsidRPr="0005524B">
        <w:rPr>
          <w:i/>
          <w:lang w:val="fr-FR"/>
        </w:rPr>
        <w:t>Biji</w:t>
      </w:r>
      <w:proofErr w:type="spellEnd"/>
      <w:r w:rsidRPr="0005524B">
        <w:rPr>
          <w:i/>
          <w:lang w:val="fr-FR"/>
        </w:rPr>
        <w:t xml:space="preserve"> </w:t>
      </w:r>
      <w:proofErr w:type="spellStart"/>
      <w:r w:rsidRPr="0005524B">
        <w:rPr>
          <w:i/>
          <w:lang w:val="fr-FR"/>
        </w:rPr>
        <w:t>Serok</w:t>
      </w:r>
      <w:proofErr w:type="spellEnd"/>
      <w:r w:rsidRPr="0005524B">
        <w:rPr>
          <w:i/>
          <w:lang w:val="fr-FR"/>
        </w:rPr>
        <w:t xml:space="preserve"> Apo - </w:t>
      </w:r>
      <w:proofErr w:type="spellStart"/>
      <w:r w:rsidRPr="0005524B">
        <w:rPr>
          <w:i/>
          <w:lang w:val="fr-FR"/>
        </w:rPr>
        <w:t>Siyasi</w:t>
      </w:r>
      <w:proofErr w:type="spellEnd"/>
      <w:r w:rsidRPr="0005524B">
        <w:rPr>
          <w:i/>
          <w:lang w:val="fr-FR"/>
        </w:rPr>
        <w:t xml:space="preserve"> </w:t>
      </w:r>
      <w:proofErr w:type="spellStart"/>
      <w:r w:rsidRPr="0005524B">
        <w:rPr>
          <w:i/>
          <w:lang w:val="fr-FR"/>
        </w:rPr>
        <w:t>tutsaklar</w:t>
      </w:r>
      <w:proofErr w:type="spellEnd"/>
      <w:r w:rsidRPr="0005524B">
        <w:rPr>
          <w:i/>
          <w:lang w:val="fr-FR"/>
        </w:rPr>
        <w:t xml:space="preserve"> </w:t>
      </w:r>
      <w:proofErr w:type="spellStart"/>
      <w:r w:rsidRPr="0005524B">
        <w:rPr>
          <w:i/>
          <w:lang w:val="fr-FR"/>
        </w:rPr>
        <w:t>onurumuzdur</w:t>
      </w:r>
      <w:proofErr w:type="spellEnd"/>
      <w:r w:rsidRPr="0005524B">
        <w:rPr>
          <w:i/>
          <w:lang w:val="fr-FR"/>
        </w:rPr>
        <w:t xml:space="preserve"> - </w:t>
      </w:r>
      <w:proofErr w:type="spellStart"/>
      <w:r w:rsidRPr="0005524B">
        <w:rPr>
          <w:i/>
          <w:lang w:val="fr-FR"/>
        </w:rPr>
        <w:t>Selam</w:t>
      </w:r>
      <w:proofErr w:type="spellEnd"/>
      <w:r w:rsidRPr="0005524B">
        <w:rPr>
          <w:i/>
          <w:lang w:val="fr-FR"/>
        </w:rPr>
        <w:t xml:space="preserve"> </w:t>
      </w:r>
      <w:proofErr w:type="spellStart"/>
      <w:r w:rsidRPr="0005524B">
        <w:rPr>
          <w:i/>
          <w:lang w:val="fr-FR"/>
        </w:rPr>
        <w:t>selam</w:t>
      </w:r>
      <w:proofErr w:type="spellEnd"/>
      <w:r w:rsidRPr="0005524B">
        <w:rPr>
          <w:i/>
          <w:lang w:val="fr-FR"/>
        </w:rPr>
        <w:t xml:space="preserve"> </w:t>
      </w:r>
      <w:proofErr w:type="spellStart"/>
      <w:r w:rsidRPr="0005524B">
        <w:rPr>
          <w:i/>
          <w:lang w:val="fr-FR"/>
        </w:rPr>
        <w:t>İmralı</w:t>
      </w:r>
      <w:r w:rsidRPr="0005524B" w:rsidR="0005524B">
        <w:rPr>
          <w:i/>
          <w:lang w:val="fr-FR"/>
        </w:rPr>
        <w:t>’</w:t>
      </w:r>
      <w:r w:rsidRPr="0005524B">
        <w:rPr>
          <w:i/>
          <w:lang w:val="fr-FR"/>
        </w:rPr>
        <w:t>ya</w:t>
      </w:r>
      <w:proofErr w:type="spellEnd"/>
      <w:r w:rsidRPr="0005524B">
        <w:rPr>
          <w:i/>
          <w:lang w:val="fr-FR"/>
        </w:rPr>
        <w:t xml:space="preserve"> bin </w:t>
      </w:r>
      <w:proofErr w:type="spellStart"/>
      <w:r w:rsidRPr="0005524B">
        <w:rPr>
          <w:i/>
          <w:lang w:val="fr-FR"/>
        </w:rPr>
        <w:t>selam</w:t>
      </w:r>
      <w:proofErr w:type="spellEnd"/>
      <w:r w:rsidRPr="0005524B">
        <w:rPr>
          <w:i/>
          <w:lang w:val="fr-FR"/>
        </w:rPr>
        <w:t xml:space="preserve"> - </w:t>
      </w:r>
      <w:proofErr w:type="spellStart"/>
      <w:r w:rsidRPr="0005524B">
        <w:rPr>
          <w:i/>
          <w:lang w:val="fr-FR"/>
        </w:rPr>
        <w:t>Öcalan</w:t>
      </w:r>
      <w:r w:rsidRPr="0005524B" w:rsidR="0005524B">
        <w:rPr>
          <w:i/>
          <w:lang w:val="fr-FR"/>
        </w:rPr>
        <w:t>’</w:t>
      </w:r>
      <w:r w:rsidRPr="0005524B">
        <w:rPr>
          <w:i/>
          <w:lang w:val="fr-FR"/>
        </w:rPr>
        <w:t>a</w:t>
      </w:r>
      <w:proofErr w:type="spellEnd"/>
      <w:r w:rsidRPr="0005524B">
        <w:rPr>
          <w:i/>
          <w:lang w:val="fr-FR"/>
        </w:rPr>
        <w:t xml:space="preserve"> </w:t>
      </w:r>
      <w:proofErr w:type="spellStart"/>
      <w:r w:rsidRPr="0005524B">
        <w:rPr>
          <w:i/>
          <w:lang w:val="fr-FR"/>
        </w:rPr>
        <w:t>uzanan</w:t>
      </w:r>
      <w:proofErr w:type="spellEnd"/>
      <w:r w:rsidRPr="0005524B">
        <w:rPr>
          <w:i/>
          <w:lang w:val="fr-FR"/>
        </w:rPr>
        <w:t xml:space="preserve"> </w:t>
      </w:r>
      <w:proofErr w:type="spellStart"/>
      <w:r w:rsidRPr="0005524B">
        <w:rPr>
          <w:i/>
          <w:lang w:val="fr-FR"/>
        </w:rPr>
        <w:t>eller</w:t>
      </w:r>
      <w:proofErr w:type="spellEnd"/>
      <w:r w:rsidRPr="0005524B">
        <w:rPr>
          <w:i/>
          <w:lang w:val="fr-FR"/>
        </w:rPr>
        <w:t xml:space="preserve"> </w:t>
      </w:r>
      <w:proofErr w:type="spellStart"/>
      <w:r w:rsidRPr="0005524B">
        <w:rPr>
          <w:i/>
          <w:lang w:val="fr-FR"/>
        </w:rPr>
        <w:t>kırılsın</w:t>
      </w:r>
      <w:proofErr w:type="spellEnd"/>
      <w:r w:rsidRPr="0005524B">
        <w:rPr>
          <w:i/>
          <w:lang w:val="fr-FR"/>
        </w:rPr>
        <w:t xml:space="preserve"> </w:t>
      </w:r>
      <w:r w:rsidRPr="0005524B">
        <w:rPr>
          <w:lang w:val="fr-FR"/>
        </w:rPr>
        <w:t xml:space="preserve">[Vive le président Apo - Les prisonniers politiques sont notre fierté - Salut, salut, mille saluts à </w:t>
      </w:r>
      <w:proofErr w:type="spellStart"/>
      <w:r w:rsidRPr="0005524B">
        <w:rPr>
          <w:lang w:val="fr-FR"/>
        </w:rPr>
        <w:t>İmralı</w:t>
      </w:r>
      <w:proofErr w:type="spellEnd"/>
      <w:r w:rsidRPr="0005524B">
        <w:rPr>
          <w:lang w:val="fr-FR"/>
        </w:rPr>
        <w:t xml:space="preserve"> - Que les mains qui s</w:t>
      </w:r>
      <w:r w:rsidRPr="0005524B" w:rsidR="0005524B">
        <w:rPr>
          <w:lang w:val="fr-FR"/>
        </w:rPr>
        <w:t>’</w:t>
      </w:r>
      <w:r w:rsidRPr="0005524B">
        <w:rPr>
          <w:lang w:val="fr-FR"/>
        </w:rPr>
        <w:t xml:space="preserve">élèvent contre </w:t>
      </w:r>
      <w:proofErr w:type="spellStart"/>
      <w:r w:rsidRPr="0005524B">
        <w:rPr>
          <w:lang w:val="fr-FR"/>
        </w:rPr>
        <w:t>Öcalan</w:t>
      </w:r>
      <w:proofErr w:type="spellEnd"/>
      <w:r w:rsidRPr="0005524B">
        <w:rPr>
          <w:lang w:val="fr-FR"/>
        </w:rPr>
        <w:t xml:space="preserve"> soient brisées] ». Par ailleurs, des pancartes comportant l</w:t>
      </w:r>
      <w:r w:rsidRPr="0005524B" w:rsidR="0005524B">
        <w:rPr>
          <w:lang w:val="fr-FR"/>
        </w:rPr>
        <w:t>’</w:t>
      </w:r>
      <w:r w:rsidRPr="0005524B">
        <w:rPr>
          <w:lang w:val="fr-FR"/>
        </w:rPr>
        <w:t xml:space="preserve">inscription </w:t>
      </w:r>
      <w:r w:rsidRPr="0005524B">
        <w:rPr>
          <w:i/>
          <w:lang w:val="fr-FR"/>
        </w:rPr>
        <w:t>« </w:t>
      </w:r>
      <w:proofErr w:type="spellStart"/>
      <w:r w:rsidRPr="0005524B">
        <w:rPr>
          <w:i/>
          <w:lang w:val="fr-FR"/>
        </w:rPr>
        <w:t>Biji</w:t>
      </w:r>
      <w:proofErr w:type="spellEnd"/>
      <w:r w:rsidRPr="0005524B">
        <w:rPr>
          <w:i/>
          <w:lang w:val="fr-FR"/>
        </w:rPr>
        <w:t xml:space="preserve"> </w:t>
      </w:r>
      <w:proofErr w:type="spellStart"/>
      <w:r w:rsidRPr="0005524B">
        <w:rPr>
          <w:i/>
          <w:lang w:val="fr-FR"/>
        </w:rPr>
        <w:t>Serok</w:t>
      </w:r>
      <w:proofErr w:type="spellEnd"/>
      <w:r w:rsidRPr="0005524B">
        <w:rPr>
          <w:i/>
          <w:lang w:val="fr-FR"/>
        </w:rPr>
        <w:t xml:space="preserve"> Apo »</w:t>
      </w:r>
      <w:r w:rsidRPr="0005524B">
        <w:rPr>
          <w:lang w:val="fr-FR"/>
        </w:rPr>
        <w:t xml:space="preserve"> furent brandies par certains participants. À deux reprises, à 10 h 32 et à 10 h 39, il fut demandé à la foule, qui scandait « </w:t>
      </w:r>
      <w:proofErr w:type="spellStart"/>
      <w:r w:rsidRPr="0005524B">
        <w:rPr>
          <w:i/>
          <w:lang w:val="fr-FR"/>
        </w:rPr>
        <w:t>Biji</w:t>
      </w:r>
      <w:proofErr w:type="spellEnd"/>
      <w:r w:rsidRPr="0005524B">
        <w:rPr>
          <w:i/>
          <w:lang w:val="fr-FR"/>
        </w:rPr>
        <w:t xml:space="preserve"> </w:t>
      </w:r>
      <w:proofErr w:type="spellStart"/>
      <w:r w:rsidRPr="0005524B">
        <w:rPr>
          <w:i/>
          <w:lang w:val="fr-FR"/>
        </w:rPr>
        <w:t>Serok</w:t>
      </w:r>
      <w:proofErr w:type="spellEnd"/>
      <w:r w:rsidRPr="0005524B">
        <w:rPr>
          <w:i/>
          <w:lang w:val="fr-FR"/>
        </w:rPr>
        <w:t xml:space="preserve"> Apo</w:t>
      </w:r>
      <w:r w:rsidRPr="0005524B">
        <w:rPr>
          <w:lang w:val="fr-FR"/>
        </w:rPr>
        <w:t> », de ne pas utiliser des slogans autres que ceux indiqués dans la déclaration préalable. La manifestation prit fin sans incident.</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9</w:t>
      </w:r>
      <w:r w:rsidRPr="0005524B">
        <w:fldChar w:fldCharType="end"/>
      </w:r>
      <w:r w:rsidRPr="0005524B">
        <w:rPr>
          <w:lang w:val="fr-FR"/>
        </w:rPr>
        <w:t xml:space="preserve">.  Le 5 avril 2007, le requérant fut convoqué par le procureur de la République de </w:t>
      </w:r>
      <w:proofErr w:type="spellStart"/>
      <w:r w:rsidRPr="0005524B">
        <w:rPr>
          <w:lang w:val="fr-FR"/>
        </w:rPr>
        <w:t>Malazgirt</w:t>
      </w:r>
      <w:proofErr w:type="spellEnd"/>
      <w:r w:rsidRPr="0005524B">
        <w:rPr>
          <w:lang w:val="fr-FR"/>
        </w:rPr>
        <w:t xml:space="preserve"> pour être entendu. Il expliqua qu</w:t>
      </w:r>
      <w:r w:rsidRPr="0005524B" w:rsidR="0005524B">
        <w:rPr>
          <w:lang w:val="fr-FR"/>
        </w:rPr>
        <w:t>’</w:t>
      </w:r>
      <w:r w:rsidRPr="0005524B">
        <w:rPr>
          <w:lang w:val="fr-FR"/>
        </w:rPr>
        <w:t>il était arrivé sur le lieu de la manifestation vers 10 heures pour accueillir les participants et les mettre en garde contre tout acte répréhensible, en vue du bon déroulement de la manifestation. Interrogé sur le commencement de la manifestation avant l</w:t>
      </w:r>
      <w:r w:rsidRPr="0005524B" w:rsidR="0005524B">
        <w:rPr>
          <w:lang w:val="fr-FR"/>
        </w:rPr>
        <w:t>’</w:t>
      </w:r>
      <w:r w:rsidRPr="0005524B">
        <w:rPr>
          <w:lang w:val="fr-FR"/>
        </w:rPr>
        <w:t>heure annoncée, le requérant déclara que des chanteurs et musiciens locaux étaient montés spontanément sur scène avant 11 heures, qu</w:t>
      </w:r>
      <w:r w:rsidRPr="0005524B" w:rsidR="0005524B">
        <w:rPr>
          <w:lang w:val="fr-FR"/>
        </w:rPr>
        <w:t>’</w:t>
      </w:r>
      <w:r w:rsidRPr="0005524B">
        <w:rPr>
          <w:lang w:val="fr-FR"/>
        </w:rPr>
        <w:t>ils y étaient restés brièvement et que les festivités n</w:t>
      </w:r>
      <w:r w:rsidRPr="0005524B" w:rsidR="0005524B">
        <w:rPr>
          <w:lang w:val="fr-FR"/>
        </w:rPr>
        <w:t>’</w:t>
      </w:r>
      <w:r w:rsidRPr="0005524B">
        <w:rPr>
          <w:lang w:val="fr-FR"/>
        </w:rPr>
        <w:t>avaient réellement débuté qu</w:t>
      </w:r>
      <w:r w:rsidRPr="0005524B" w:rsidR="0005524B">
        <w:rPr>
          <w:lang w:val="fr-FR"/>
        </w:rPr>
        <w:t>’</w:t>
      </w:r>
      <w:r w:rsidRPr="0005524B">
        <w:rPr>
          <w:lang w:val="fr-FR"/>
        </w:rPr>
        <w:t>à 11 heures avec le discours d</w:t>
      </w:r>
      <w:r w:rsidRPr="0005524B" w:rsidR="0005524B">
        <w:rPr>
          <w:lang w:val="fr-FR"/>
        </w:rPr>
        <w:t>’</w:t>
      </w:r>
      <w:r w:rsidRPr="0005524B">
        <w:rPr>
          <w:lang w:val="fr-FR"/>
        </w:rPr>
        <w:t>ouverture. Il indiqua aussi que le comité d</w:t>
      </w:r>
      <w:r w:rsidRPr="0005524B" w:rsidR="0005524B">
        <w:rPr>
          <w:lang w:val="fr-FR"/>
        </w:rPr>
        <w:t>’</w:t>
      </w:r>
      <w:r w:rsidRPr="0005524B">
        <w:rPr>
          <w:lang w:val="fr-FR"/>
        </w:rPr>
        <w:t>organisation n</w:t>
      </w:r>
      <w:r w:rsidRPr="0005524B" w:rsidR="0005524B">
        <w:rPr>
          <w:lang w:val="fr-FR"/>
        </w:rPr>
        <w:t>’</w:t>
      </w:r>
      <w:r w:rsidRPr="0005524B">
        <w:rPr>
          <w:lang w:val="fr-FR"/>
        </w:rPr>
        <w:t>avait pas déployé de pancartes autres que celles mentionnées dans la déclaration préalable, et il précisa que les pancartes des manifestants avaient été contrôlées par la police lors de l</w:t>
      </w:r>
      <w:r w:rsidRPr="0005524B" w:rsidR="0005524B">
        <w:rPr>
          <w:lang w:val="fr-FR"/>
        </w:rPr>
        <w:t>’</w:t>
      </w:r>
      <w:r w:rsidRPr="0005524B">
        <w:rPr>
          <w:lang w:val="fr-FR"/>
        </w:rPr>
        <w:t>accès sur le lieu de la manifestation. Il ajouta qu</w:t>
      </w:r>
      <w:r w:rsidRPr="0005524B" w:rsidR="0005524B">
        <w:rPr>
          <w:lang w:val="fr-FR"/>
        </w:rPr>
        <w:t>’</w:t>
      </w:r>
      <w:r w:rsidRPr="0005524B">
        <w:rPr>
          <w:lang w:val="fr-FR"/>
        </w:rPr>
        <w:t>il n</w:t>
      </w:r>
      <w:r w:rsidRPr="0005524B" w:rsidR="0005524B">
        <w:rPr>
          <w:lang w:val="fr-FR"/>
        </w:rPr>
        <w:t>’</w:t>
      </w:r>
      <w:r w:rsidRPr="0005524B">
        <w:rPr>
          <w:lang w:val="fr-FR"/>
        </w:rPr>
        <w:t>avait pas non plus été scandé de slogans interdits. Il indiqua également que le comité d</w:t>
      </w:r>
      <w:r w:rsidRPr="0005524B" w:rsidR="0005524B">
        <w:rPr>
          <w:lang w:val="fr-FR"/>
        </w:rPr>
        <w:t>’</w:t>
      </w:r>
      <w:r w:rsidRPr="0005524B">
        <w:rPr>
          <w:lang w:val="fr-FR"/>
        </w:rPr>
        <w:t>organisation avait fait plusieurs annonces pour le bon déroulement de la manifestation et que, si des slogans illégaux avaient été scandés malgré les mesures prises par lui, il n</w:t>
      </w:r>
      <w:r w:rsidRPr="0005524B" w:rsidR="0005524B">
        <w:rPr>
          <w:lang w:val="fr-FR"/>
        </w:rPr>
        <w:t>’</w:t>
      </w:r>
      <w:r w:rsidRPr="0005524B">
        <w:rPr>
          <w:lang w:val="fr-FR"/>
        </w:rPr>
        <w:t>était pas au courant d</w:t>
      </w:r>
      <w:r w:rsidRPr="0005524B" w:rsidR="0005524B">
        <w:rPr>
          <w:lang w:val="fr-FR"/>
        </w:rPr>
        <w:t>’</w:t>
      </w:r>
      <w:r w:rsidRPr="0005524B">
        <w:rPr>
          <w:lang w:val="fr-FR"/>
        </w:rPr>
        <w:t>une telle situation. Le requérant finit sa déposition en rejetant les accusations portées contre lui.</w:t>
      </w:r>
    </w:p>
    <w:bookmarkStart w:name="jugement19sept" w:id="2"/>
    <w:bookmarkStart w:name="déclarationsanimateur" w:id="3"/>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10</w:t>
      </w:r>
      <w:r w:rsidRPr="0005524B">
        <w:fldChar w:fldCharType="end"/>
      </w:r>
      <w:bookmarkEnd w:id="2"/>
      <w:bookmarkEnd w:id="3"/>
      <w:r w:rsidRPr="0005524B">
        <w:rPr>
          <w:lang w:val="fr-FR"/>
        </w:rPr>
        <w:t>.  Le 17 avril 2007, le procureur de la République recueillit les déclarations d</w:t>
      </w:r>
      <w:r w:rsidRPr="0005524B" w:rsidR="0005524B">
        <w:rPr>
          <w:lang w:val="fr-FR"/>
        </w:rPr>
        <w:t>’</w:t>
      </w:r>
      <w:r w:rsidRPr="0005524B">
        <w:rPr>
          <w:lang w:val="fr-FR"/>
        </w:rPr>
        <w:t>E.Ç., l</w:t>
      </w:r>
      <w:r w:rsidRPr="0005524B" w:rsidR="0005524B">
        <w:rPr>
          <w:lang w:val="fr-FR"/>
        </w:rPr>
        <w:t>’</w:t>
      </w:r>
      <w:r w:rsidRPr="0005524B">
        <w:rPr>
          <w:lang w:val="fr-FR"/>
        </w:rPr>
        <w:t>animateur présentateur de la manifestation. Ce dernier expliqua que c</w:t>
      </w:r>
      <w:r w:rsidRPr="0005524B" w:rsidR="0005524B">
        <w:rPr>
          <w:lang w:val="fr-FR"/>
        </w:rPr>
        <w:t>’</w:t>
      </w:r>
      <w:r w:rsidRPr="0005524B">
        <w:rPr>
          <w:lang w:val="fr-FR"/>
        </w:rPr>
        <w:t>est sur demande du comité d</w:t>
      </w:r>
      <w:r w:rsidRPr="0005524B" w:rsidR="0005524B">
        <w:rPr>
          <w:lang w:val="fr-FR"/>
        </w:rPr>
        <w:t>’</w:t>
      </w:r>
      <w:r w:rsidRPr="0005524B">
        <w:rPr>
          <w:lang w:val="fr-FR"/>
        </w:rPr>
        <w:t>organisation qu</w:t>
      </w:r>
      <w:r w:rsidRPr="0005524B" w:rsidR="0005524B">
        <w:rPr>
          <w:lang w:val="fr-FR"/>
        </w:rPr>
        <w:t>’</w:t>
      </w:r>
      <w:r w:rsidRPr="0005524B">
        <w:rPr>
          <w:lang w:val="fr-FR"/>
        </w:rPr>
        <w:t>il avait invité la foule à ne pas scander des slogans considérés comme illégaux (paragraphe 8 ci-dessus).</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11</w:t>
      </w:r>
      <w:r w:rsidRPr="0005524B">
        <w:fldChar w:fldCharType="end"/>
      </w:r>
      <w:r w:rsidRPr="0005524B">
        <w:rPr>
          <w:lang w:val="fr-FR"/>
        </w:rPr>
        <w:t xml:space="preserve">.  Le 27 avril 2007, le procureur de la République de </w:t>
      </w:r>
      <w:proofErr w:type="spellStart"/>
      <w:r w:rsidRPr="0005524B">
        <w:rPr>
          <w:lang w:val="fr-FR"/>
        </w:rPr>
        <w:t>Malazgirt</w:t>
      </w:r>
      <w:proofErr w:type="spellEnd"/>
      <w:r w:rsidRPr="0005524B">
        <w:rPr>
          <w:lang w:val="fr-FR"/>
        </w:rPr>
        <w:t xml:space="preserve"> inculpa le requérant ainsi que les six autres membres du comité d</w:t>
      </w:r>
      <w:r w:rsidRPr="0005524B" w:rsidR="0005524B">
        <w:rPr>
          <w:lang w:val="fr-FR"/>
        </w:rPr>
        <w:t>’</w:t>
      </w:r>
      <w:r w:rsidRPr="0005524B">
        <w:rPr>
          <w:lang w:val="fr-FR"/>
        </w:rPr>
        <w:t>organisation sur le fondement de l</w:t>
      </w:r>
      <w:r w:rsidRPr="0005524B" w:rsidR="0005524B">
        <w:rPr>
          <w:lang w:val="fr-FR"/>
        </w:rPr>
        <w:t>’</w:t>
      </w:r>
      <w:r w:rsidRPr="0005524B">
        <w:rPr>
          <w:lang w:val="fr-FR"/>
        </w:rPr>
        <w:t>article 28 de la loi n</w:t>
      </w:r>
      <w:r w:rsidRPr="0005524B">
        <w:rPr>
          <w:vertAlign w:val="superscript"/>
          <w:lang w:val="fr-FR"/>
        </w:rPr>
        <w:t>o</w:t>
      </w:r>
      <w:r w:rsidRPr="0005524B">
        <w:rPr>
          <w:lang w:val="fr-FR"/>
        </w:rPr>
        <w:t xml:space="preserve"> 2911 sur les réunions et les défilés publics (« loi n</w:t>
      </w:r>
      <w:r w:rsidRPr="0005524B">
        <w:rPr>
          <w:vertAlign w:val="superscript"/>
          <w:lang w:val="fr-FR"/>
        </w:rPr>
        <w:t>o</w:t>
      </w:r>
      <w:r w:rsidRPr="0005524B">
        <w:rPr>
          <w:lang w:val="fr-FR"/>
        </w:rPr>
        <w:t> 2911 »), lu à la lumière de l</w:t>
      </w:r>
      <w:r w:rsidRPr="0005524B" w:rsidR="0005524B">
        <w:rPr>
          <w:lang w:val="fr-FR"/>
        </w:rPr>
        <w:t>’</w:t>
      </w:r>
      <w:r w:rsidRPr="0005524B">
        <w:rPr>
          <w:lang w:val="fr-FR"/>
        </w:rPr>
        <w:t>article 23 §§ a) et b) de la même loi. Il leur reprocha de n</w:t>
      </w:r>
      <w:r w:rsidRPr="0005524B" w:rsidR="0005524B">
        <w:rPr>
          <w:lang w:val="fr-FR"/>
        </w:rPr>
        <w:t>’</w:t>
      </w:r>
      <w:r w:rsidRPr="0005524B">
        <w:rPr>
          <w:lang w:val="fr-FR"/>
        </w:rPr>
        <w:t>avoir pas agi pour empêcher le commencement de la manifestation avant l</w:t>
      </w:r>
      <w:r w:rsidRPr="0005524B" w:rsidR="0005524B">
        <w:rPr>
          <w:lang w:val="fr-FR"/>
        </w:rPr>
        <w:t>’</w:t>
      </w:r>
      <w:r w:rsidRPr="0005524B">
        <w:rPr>
          <w:lang w:val="fr-FR"/>
        </w:rPr>
        <w:t>heure déclarée et l</w:t>
      </w:r>
      <w:r w:rsidRPr="0005524B" w:rsidR="0005524B">
        <w:rPr>
          <w:lang w:val="fr-FR"/>
        </w:rPr>
        <w:t>’</w:t>
      </w:r>
      <w:r w:rsidRPr="0005524B">
        <w:rPr>
          <w:lang w:val="fr-FR"/>
        </w:rPr>
        <w:t>utilisation des slogans et pancartes incriminés (paragraphe 8 ci-dessus).</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12</w:t>
      </w:r>
      <w:r w:rsidRPr="0005524B">
        <w:fldChar w:fldCharType="end"/>
      </w:r>
      <w:r w:rsidRPr="0005524B">
        <w:rPr>
          <w:lang w:val="fr-FR"/>
        </w:rPr>
        <w:t>.  Le procès s</w:t>
      </w:r>
      <w:r w:rsidRPr="0005524B" w:rsidR="0005524B">
        <w:rPr>
          <w:lang w:val="fr-FR"/>
        </w:rPr>
        <w:t>’</w:t>
      </w:r>
      <w:r w:rsidRPr="0005524B">
        <w:rPr>
          <w:lang w:val="fr-FR"/>
        </w:rPr>
        <w:t xml:space="preserve">ouvrit devant le tribunal correctionnel de </w:t>
      </w:r>
      <w:proofErr w:type="spellStart"/>
      <w:r w:rsidRPr="0005524B">
        <w:rPr>
          <w:lang w:val="fr-FR"/>
        </w:rPr>
        <w:t>Malazgirt</w:t>
      </w:r>
      <w:proofErr w:type="spellEnd"/>
      <w:r w:rsidRPr="0005524B">
        <w:rPr>
          <w:lang w:val="fr-FR"/>
        </w:rPr>
        <w:t>. Devant le tribunal, le requérant confirma ses déclarations faites devant le procureur de la République.</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13</w:t>
      </w:r>
      <w:r w:rsidRPr="0005524B">
        <w:fldChar w:fldCharType="end"/>
      </w:r>
      <w:r w:rsidRPr="0005524B">
        <w:rPr>
          <w:lang w:val="fr-FR"/>
        </w:rPr>
        <w:t>.  Le 19 septembre 2008, le tribunal correctionnel reconnut le requérant et les autres membres du comité d</w:t>
      </w:r>
      <w:r w:rsidRPr="0005524B" w:rsidR="0005524B">
        <w:rPr>
          <w:lang w:val="fr-FR"/>
        </w:rPr>
        <w:t>’</w:t>
      </w:r>
      <w:r w:rsidRPr="0005524B">
        <w:rPr>
          <w:lang w:val="fr-FR"/>
        </w:rPr>
        <w:t>organisation coupables du chef d</w:t>
      </w:r>
      <w:r w:rsidRPr="0005524B" w:rsidR="0005524B">
        <w:rPr>
          <w:lang w:val="fr-FR"/>
        </w:rPr>
        <w:t>’</w:t>
      </w:r>
      <w:r w:rsidRPr="0005524B">
        <w:rPr>
          <w:lang w:val="fr-FR"/>
        </w:rPr>
        <w:t>organisation d</w:t>
      </w:r>
      <w:r w:rsidRPr="0005524B" w:rsidR="0005524B">
        <w:rPr>
          <w:lang w:val="fr-FR"/>
        </w:rPr>
        <w:t>’</w:t>
      </w:r>
      <w:r w:rsidRPr="0005524B">
        <w:rPr>
          <w:lang w:val="fr-FR"/>
        </w:rPr>
        <w:t>une manifestation illégale, et il les condamna chacun à un an et trois mois d</w:t>
      </w:r>
      <w:r w:rsidRPr="0005524B" w:rsidR="0005524B">
        <w:rPr>
          <w:lang w:val="fr-FR"/>
        </w:rPr>
        <w:t>’</w:t>
      </w:r>
      <w:r w:rsidRPr="0005524B">
        <w:rPr>
          <w:lang w:val="fr-FR"/>
        </w:rPr>
        <w:t>emprisonnement sur le fondement de l</w:t>
      </w:r>
      <w:r w:rsidRPr="0005524B" w:rsidR="0005524B">
        <w:rPr>
          <w:lang w:val="fr-FR"/>
        </w:rPr>
        <w:t>’</w:t>
      </w:r>
      <w:r w:rsidRPr="0005524B">
        <w:rPr>
          <w:lang w:val="fr-FR"/>
        </w:rPr>
        <w:t>article 28 de la loi n</w:t>
      </w:r>
      <w:r w:rsidRPr="0005524B">
        <w:rPr>
          <w:vertAlign w:val="superscript"/>
          <w:lang w:val="fr-FR"/>
        </w:rPr>
        <w:t>o</w:t>
      </w:r>
      <w:r w:rsidRPr="0005524B">
        <w:rPr>
          <w:lang w:val="fr-FR"/>
        </w:rPr>
        <w:t> 2911, combiné avec l</w:t>
      </w:r>
      <w:r w:rsidRPr="0005524B" w:rsidR="0005524B">
        <w:rPr>
          <w:lang w:val="fr-FR"/>
        </w:rPr>
        <w:t>’</w:t>
      </w:r>
      <w:r w:rsidRPr="0005524B">
        <w:rPr>
          <w:lang w:val="fr-FR"/>
        </w:rPr>
        <w:t>article 23 §§ a), b) et g) de la même loi (paragraphes 17</w:t>
      </w:r>
      <w:r w:rsidRPr="0005524B">
        <w:rPr>
          <w:lang w:val="fr-FR"/>
        </w:rPr>
        <w:noBreakHyphen/>
        <w:t>21 ci-dessous).</w:t>
      </w:r>
    </w:p>
    <w:p w:rsidRPr="0005524B" w:rsidR="00F17723" w:rsidP="0005524B" w:rsidRDefault="00F17723">
      <w:pPr>
        <w:pStyle w:val="ECHRPara"/>
        <w:rPr>
          <w:lang w:val="fr-FR"/>
        </w:rPr>
      </w:pPr>
      <w:r w:rsidRPr="0005524B">
        <w:rPr>
          <w:lang w:val="fr-FR"/>
        </w:rPr>
        <w:t>Le tribunal reprocha aux membres du comité d</w:t>
      </w:r>
      <w:r w:rsidRPr="0005524B" w:rsidR="0005524B">
        <w:rPr>
          <w:lang w:val="fr-FR"/>
        </w:rPr>
        <w:t>’</w:t>
      </w:r>
      <w:r w:rsidRPr="0005524B">
        <w:rPr>
          <w:lang w:val="fr-FR"/>
        </w:rPr>
        <w:t>organisation de n</w:t>
      </w:r>
      <w:r w:rsidRPr="0005524B" w:rsidR="0005524B">
        <w:rPr>
          <w:lang w:val="fr-FR"/>
        </w:rPr>
        <w:t>’</w:t>
      </w:r>
      <w:r w:rsidRPr="0005524B">
        <w:rPr>
          <w:lang w:val="fr-FR"/>
        </w:rPr>
        <w:t>avoir pas réagi au commencement de la manifestation avant l</w:t>
      </w:r>
      <w:r w:rsidRPr="0005524B" w:rsidR="0005524B">
        <w:rPr>
          <w:lang w:val="fr-FR"/>
        </w:rPr>
        <w:t>’</w:t>
      </w:r>
      <w:r w:rsidRPr="0005524B">
        <w:rPr>
          <w:lang w:val="fr-FR"/>
        </w:rPr>
        <w:t>heure prévue dans la déclaration préalable et de n</w:t>
      </w:r>
      <w:r w:rsidRPr="0005524B" w:rsidR="0005524B">
        <w:rPr>
          <w:lang w:val="fr-FR"/>
        </w:rPr>
        <w:t>’</w:t>
      </w:r>
      <w:r w:rsidRPr="0005524B">
        <w:rPr>
          <w:lang w:val="fr-FR"/>
        </w:rPr>
        <w:t>avoir pas empêché les manifestants de scander des slogans illégaux et de brandir des pancartes illégales, autres que celles autorisées dans la déclaration préalable.</w:t>
      </w:r>
    </w:p>
    <w:p w:rsidRPr="0005524B" w:rsidR="00F17723" w:rsidP="0005524B" w:rsidRDefault="00F17723">
      <w:pPr>
        <w:pStyle w:val="ECHRPara"/>
        <w:rPr>
          <w:lang w:val="fr-FR"/>
        </w:rPr>
      </w:pPr>
      <w:r w:rsidRPr="0005524B">
        <w:rPr>
          <w:lang w:val="fr-FR"/>
        </w:rPr>
        <w:t>Après avoir constaté qu</w:t>
      </w:r>
      <w:r w:rsidRPr="0005524B" w:rsidR="0005524B">
        <w:rPr>
          <w:lang w:val="fr-FR"/>
        </w:rPr>
        <w:t>’</w:t>
      </w:r>
      <w:r w:rsidRPr="0005524B">
        <w:rPr>
          <w:lang w:val="fr-FR"/>
        </w:rPr>
        <w:t>une mention figurait sur le casier judiciaire du requérant et noté que celui-ci avait déjà fait l</w:t>
      </w:r>
      <w:r w:rsidRPr="0005524B" w:rsidR="0005524B">
        <w:rPr>
          <w:lang w:val="fr-FR"/>
        </w:rPr>
        <w:t>’</w:t>
      </w:r>
      <w:r w:rsidRPr="0005524B">
        <w:rPr>
          <w:lang w:val="fr-FR"/>
        </w:rPr>
        <w:t>objet de dix-neuf enquêtes et procédures pénales, et n</w:t>
      </w:r>
      <w:r w:rsidRPr="0005524B" w:rsidR="0005524B">
        <w:rPr>
          <w:lang w:val="fr-FR"/>
        </w:rPr>
        <w:t>’</w:t>
      </w:r>
      <w:r w:rsidRPr="0005524B">
        <w:rPr>
          <w:lang w:val="fr-FR"/>
        </w:rPr>
        <w:t>étant pas convaincu que l</w:t>
      </w:r>
      <w:r w:rsidRPr="0005524B" w:rsidR="0005524B">
        <w:rPr>
          <w:lang w:val="fr-FR"/>
        </w:rPr>
        <w:t>’</w:t>
      </w:r>
      <w:r w:rsidRPr="0005524B">
        <w:rPr>
          <w:lang w:val="fr-FR"/>
        </w:rPr>
        <w:t>intéressé ne commettrait plus d</w:t>
      </w:r>
      <w:r w:rsidRPr="0005524B" w:rsidR="0005524B">
        <w:rPr>
          <w:lang w:val="fr-FR"/>
        </w:rPr>
        <w:t>’</w:t>
      </w:r>
      <w:r w:rsidRPr="0005524B">
        <w:rPr>
          <w:lang w:val="fr-FR"/>
        </w:rPr>
        <w:t>infractions, le tribunal considéra qu</w:t>
      </w:r>
      <w:r w:rsidRPr="0005524B" w:rsidR="0005524B">
        <w:rPr>
          <w:lang w:val="fr-FR"/>
        </w:rPr>
        <w:t>’</w:t>
      </w:r>
      <w:r w:rsidRPr="0005524B">
        <w:rPr>
          <w:lang w:val="fr-FR"/>
        </w:rPr>
        <w:t>il n</w:t>
      </w:r>
      <w:r w:rsidRPr="0005524B" w:rsidR="0005524B">
        <w:rPr>
          <w:lang w:val="fr-FR"/>
        </w:rPr>
        <w:t>’</w:t>
      </w:r>
      <w:r w:rsidRPr="0005524B">
        <w:rPr>
          <w:lang w:val="fr-FR"/>
        </w:rPr>
        <w:t>y avait lieu de surseoir ni à l</w:t>
      </w:r>
      <w:r w:rsidRPr="0005524B" w:rsidR="0005524B">
        <w:rPr>
          <w:lang w:val="fr-FR"/>
        </w:rPr>
        <w:t>’</w:t>
      </w:r>
      <w:r w:rsidRPr="0005524B">
        <w:rPr>
          <w:lang w:val="fr-FR"/>
        </w:rPr>
        <w:t>exécution de la peine ni au prononcé du jugement.</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14</w:t>
      </w:r>
      <w:r w:rsidRPr="0005524B">
        <w:fldChar w:fldCharType="end"/>
      </w:r>
      <w:r w:rsidRPr="0005524B">
        <w:rPr>
          <w:lang w:val="fr-FR"/>
        </w:rPr>
        <w:t>.  Le 9 mai 2012, ce jugement fut confirmé par un arrêt de la Cour de cassation, lequel fut versé le 6 juillet 2012 au dossier de l</w:t>
      </w:r>
      <w:r w:rsidRPr="0005524B" w:rsidR="0005524B">
        <w:rPr>
          <w:lang w:val="fr-FR"/>
        </w:rPr>
        <w:t>’</w:t>
      </w:r>
      <w:r w:rsidRPr="0005524B">
        <w:rPr>
          <w:lang w:val="fr-FR"/>
        </w:rPr>
        <w:t>affaire se trouvant au greffe du tribunal correctionnel.</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15</w:t>
      </w:r>
      <w:r w:rsidRPr="0005524B">
        <w:fldChar w:fldCharType="end"/>
      </w:r>
      <w:r w:rsidRPr="0005524B">
        <w:rPr>
          <w:lang w:val="fr-FR"/>
        </w:rPr>
        <w:t>.  Le 5 juillet 2012, la loi n</w:t>
      </w:r>
      <w:r w:rsidRPr="0005524B">
        <w:rPr>
          <w:vertAlign w:val="superscript"/>
          <w:lang w:val="fr-FR"/>
        </w:rPr>
        <w:t>o</w:t>
      </w:r>
      <w:r w:rsidRPr="0005524B">
        <w:rPr>
          <w:lang w:val="fr-FR"/>
        </w:rPr>
        <w:t xml:space="preserve"> 6352, intitulée « loi portant modification de diverses lois aux fins de l</w:t>
      </w:r>
      <w:r w:rsidRPr="0005524B" w:rsidR="0005524B">
        <w:rPr>
          <w:lang w:val="fr-FR"/>
        </w:rPr>
        <w:t>’</w:t>
      </w:r>
      <w:r w:rsidRPr="0005524B">
        <w:rPr>
          <w:lang w:val="fr-FR"/>
        </w:rPr>
        <w:t>optimisation de l</w:t>
      </w:r>
      <w:r w:rsidRPr="0005524B" w:rsidR="0005524B">
        <w:rPr>
          <w:lang w:val="fr-FR"/>
        </w:rPr>
        <w:t>’</w:t>
      </w:r>
      <w:r w:rsidRPr="0005524B">
        <w:rPr>
          <w:lang w:val="fr-FR"/>
        </w:rPr>
        <w:t>efficacité des services judiciaires et de la suspension des procès et des peines imposées dans les affaires concernant les infractions commises par le biais de la presse et des médias », entra en vigueur.</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16</w:t>
      </w:r>
      <w:r w:rsidRPr="0005524B">
        <w:fldChar w:fldCharType="end"/>
      </w:r>
      <w:r w:rsidRPr="0005524B">
        <w:rPr>
          <w:lang w:val="fr-FR"/>
        </w:rPr>
        <w:t>.  Le 31 juillet 2012, le tribunal correctionnel décida de surseoir à l</w:t>
      </w:r>
      <w:r w:rsidRPr="0005524B" w:rsidR="0005524B">
        <w:rPr>
          <w:lang w:val="fr-FR"/>
        </w:rPr>
        <w:t>’</w:t>
      </w:r>
      <w:r w:rsidRPr="0005524B">
        <w:rPr>
          <w:lang w:val="fr-FR"/>
        </w:rPr>
        <w:t>exécution de la peine prononcée contre le requérant, pendant une durée de trois ans, en application de l</w:t>
      </w:r>
      <w:r w:rsidRPr="0005524B" w:rsidR="0005524B">
        <w:rPr>
          <w:lang w:val="fr-FR"/>
        </w:rPr>
        <w:t>’</w:t>
      </w:r>
      <w:r w:rsidRPr="0005524B">
        <w:rPr>
          <w:lang w:val="fr-FR"/>
        </w:rPr>
        <w:t>article 1 provisoire de la loi n</w:t>
      </w:r>
      <w:r w:rsidRPr="0005524B">
        <w:rPr>
          <w:vertAlign w:val="superscript"/>
          <w:lang w:val="fr-FR"/>
        </w:rPr>
        <w:t>o</w:t>
      </w:r>
      <w:r w:rsidRPr="0005524B">
        <w:rPr>
          <w:lang w:val="fr-FR"/>
        </w:rPr>
        <w:t xml:space="preserve"> 6352.</w:t>
      </w:r>
    </w:p>
    <w:p w:rsidRPr="0005524B" w:rsidR="00F17723" w:rsidP="0005524B" w:rsidRDefault="00F17723">
      <w:pPr>
        <w:pStyle w:val="ECHRHeading1"/>
      </w:pPr>
      <w:r w:rsidRPr="0005524B">
        <w:t>II.</w:t>
      </w:r>
      <w:proofErr w:type="gramStart"/>
      <w:r w:rsidRPr="0005524B">
        <w:t>  LE</w:t>
      </w:r>
      <w:proofErr w:type="gramEnd"/>
      <w:r w:rsidRPr="0005524B">
        <w:t xml:space="preserve"> DROIT INTERNE ET LES DOCUMENTS INTERNATIONAUX PERTINENTS</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17</w:t>
      </w:r>
      <w:r w:rsidRPr="0005524B">
        <w:fldChar w:fldCharType="end"/>
      </w:r>
      <w:r w:rsidRPr="0005524B">
        <w:rPr>
          <w:lang w:val="fr-FR"/>
        </w:rPr>
        <w:t>.  L</w:t>
      </w:r>
      <w:r w:rsidRPr="0005524B" w:rsidR="0005524B">
        <w:rPr>
          <w:lang w:val="fr-FR"/>
        </w:rPr>
        <w:t>’</w:t>
      </w:r>
      <w:r w:rsidRPr="0005524B">
        <w:rPr>
          <w:lang w:val="fr-FR"/>
        </w:rPr>
        <w:t>article 12 de la loi n</w:t>
      </w:r>
      <w:r w:rsidRPr="0005524B">
        <w:rPr>
          <w:vertAlign w:val="superscript"/>
          <w:lang w:val="fr-FR"/>
        </w:rPr>
        <w:t>o</w:t>
      </w:r>
      <w:r w:rsidRPr="0005524B">
        <w:rPr>
          <w:lang w:val="fr-FR"/>
        </w:rPr>
        <w:t xml:space="preserve"> 2911 indique les devoirs et responsabilités du comité d</w:t>
      </w:r>
      <w:r w:rsidRPr="0005524B" w:rsidR="0005524B">
        <w:rPr>
          <w:lang w:val="fr-FR"/>
        </w:rPr>
        <w:t>’</w:t>
      </w:r>
      <w:r w:rsidRPr="0005524B">
        <w:rPr>
          <w:lang w:val="fr-FR"/>
        </w:rPr>
        <w:t>organisation d</w:t>
      </w:r>
      <w:r w:rsidRPr="0005524B" w:rsidR="0005524B">
        <w:rPr>
          <w:lang w:val="fr-FR"/>
        </w:rPr>
        <w:t>’</w:t>
      </w:r>
      <w:r w:rsidRPr="0005524B">
        <w:rPr>
          <w:lang w:val="fr-FR"/>
        </w:rPr>
        <w:t>une manifestation. À l</w:t>
      </w:r>
      <w:r w:rsidRPr="0005524B" w:rsidR="0005524B">
        <w:rPr>
          <w:lang w:val="fr-FR"/>
        </w:rPr>
        <w:t>’</w:t>
      </w:r>
      <w:r w:rsidRPr="0005524B">
        <w:rPr>
          <w:lang w:val="fr-FR"/>
        </w:rPr>
        <w:t>époque des faits, cette disposition se lisait comme suit :</w:t>
      </w:r>
    </w:p>
    <w:p w:rsidRPr="0005524B" w:rsidR="00F17723" w:rsidP="0005524B" w:rsidRDefault="00F17723">
      <w:pPr>
        <w:pStyle w:val="ECHRParaQuote"/>
        <w:rPr>
          <w:lang w:val="fr-FR"/>
        </w:rPr>
      </w:pPr>
      <w:r w:rsidRPr="0005524B">
        <w:rPr>
          <w:lang w:val="fr-FR"/>
        </w:rPr>
        <w:t>«</w:t>
      </w:r>
      <w:r w:rsidRPr="0005524B" w:rsidR="00F81384">
        <w:rPr>
          <w:lang w:val="fr-FR"/>
        </w:rPr>
        <w:t> </w:t>
      </w:r>
      <w:r w:rsidRPr="0005524B">
        <w:rPr>
          <w:lang w:val="fr-FR"/>
        </w:rPr>
        <w:t>Le comité d</w:t>
      </w:r>
      <w:r w:rsidRPr="0005524B" w:rsidR="0005524B">
        <w:rPr>
          <w:lang w:val="fr-FR"/>
        </w:rPr>
        <w:t>’</w:t>
      </w:r>
      <w:r w:rsidRPr="0005524B">
        <w:rPr>
          <w:lang w:val="fr-FR"/>
        </w:rPr>
        <w:t xml:space="preserve">organisation </w:t>
      </w:r>
      <w:proofErr w:type="gramStart"/>
      <w:r w:rsidRPr="0005524B">
        <w:rPr>
          <w:lang w:val="fr-FR"/>
        </w:rPr>
        <w:t>a</w:t>
      </w:r>
      <w:proofErr w:type="gramEnd"/>
      <w:r w:rsidRPr="0005524B">
        <w:rPr>
          <w:lang w:val="fr-FR"/>
        </w:rPr>
        <w:t xml:space="preserve"> le devoir et la responsabilité d</w:t>
      </w:r>
      <w:r w:rsidRPr="0005524B" w:rsidR="0005524B">
        <w:rPr>
          <w:lang w:val="fr-FR"/>
        </w:rPr>
        <w:t>’</w:t>
      </w:r>
      <w:r w:rsidRPr="0005524B">
        <w:rPr>
          <w:lang w:val="fr-FR"/>
        </w:rPr>
        <w:t>assurer la sécurité et l</w:t>
      </w:r>
      <w:r w:rsidRPr="0005524B" w:rsidR="0005524B">
        <w:rPr>
          <w:lang w:val="fr-FR"/>
        </w:rPr>
        <w:t>’</w:t>
      </w:r>
      <w:r w:rsidRPr="0005524B">
        <w:rPr>
          <w:lang w:val="fr-FR"/>
        </w:rPr>
        <w:t>ordre de la manifestation, [et d</w:t>
      </w:r>
      <w:r w:rsidRPr="0005524B" w:rsidR="0005524B">
        <w:rPr>
          <w:lang w:val="fr-FR"/>
        </w:rPr>
        <w:t>’</w:t>
      </w:r>
      <w:r w:rsidRPr="0005524B">
        <w:rPr>
          <w:lang w:val="fr-FR"/>
        </w:rPr>
        <w:t>assurer que la réunion] ne déborde pas de son objet indiqué dans la déclaration. Le comité prend les mesures nécessaires pour cela et demande si nécessaire l</w:t>
      </w:r>
      <w:r w:rsidRPr="0005524B" w:rsidR="0005524B">
        <w:rPr>
          <w:lang w:val="fr-FR"/>
        </w:rPr>
        <w:t>’</w:t>
      </w:r>
      <w:r w:rsidRPr="0005524B">
        <w:rPr>
          <w:lang w:val="fr-FR"/>
        </w:rPr>
        <w:t>aide des forces de l</w:t>
      </w:r>
      <w:r w:rsidRPr="0005524B" w:rsidR="0005524B">
        <w:rPr>
          <w:lang w:val="fr-FR"/>
        </w:rPr>
        <w:t>’</w:t>
      </w:r>
      <w:r w:rsidRPr="0005524B">
        <w:rPr>
          <w:lang w:val="fr-FR"/>
        </w:rPr>
        <w:t>ordre. Au cas où la sécurité et l</w:t>
      </w:r>
      <w:r w:rsidRPr="0005524B" w:rsidR="0005524B">
        <w:rPr>
          <w:lang w:val="fr-FR"/>
        </w:rPr>
        <w:t>’</w:t>
      </w:r>
      <w:r w:rsidRPr="0005524B">
        <w:rPr>
          <w:lang w:val="fr-FR"/>
        </w:rPr>
        <w:t>ordre ne sont pas assurés malgré les mesures adoptées, le président du comité peut demander au commissaire du gouvernement de mettre fin à la manifestation.</w:t>
      </w:r>
    </w:p>
    <w:p w:rsidRPr="0005524B" w:rsidR="00F17723" w:rsidP="0005524B" w:rsidRDefault="00F17723">
      <w:pPr>
        <w:pStyle w:val="ECHRParaQuote"/>
        <w:rPr>
          <w:lang w:val="fr-FR"/>
        </w:rPr>
      </w:pPr>
      <w:r w:rsidRPr="0005524B">
        <w:rPr>
          <w:lang w:val="fr-FR"/>
        </w:rPr>
        <w:t>La responsabilité du comité d</w:t>
      </w:r>
      <w:r w:rsidRPr="0005524B" w:rsidR="0005524B">
        <w:rPr>
          <w:lang w:val="fr-FR"/>
        </w:rPr>
        <w:t>’</w:t>
      </w:r>
      <w:r w:rsidRPr="0005524B">
        <w:rPr>
          <w:lang w:val="fr-FR"/>
        </w:rPr>
        <w:t>organisation perdure jusqu</w:t>
      </w:r>
      <w:r w:rsidRPr="0005524B" w:rsidR="0005524B">
        <w:rPr>
          <w:lang w:val="fr-FR"/>
        </w:rPr>
        <w:t>’</w:t>
      </w:r>
      <w:r w:rsidRPr="0005524B">
        <w:rPr>
          <w:lang w:val="fr-FR"/>
        </w:rPr>
        <w:t>à la dispersion de la foule du lieu de la manifestation.</w:t>
      </w:r>
      <w:r w:rsidRPr="0005524B" w:rsidR="00F81384">
        <w:rPr>
          <w:lang w:val="fr-FR"/>
        </w:rPr>
        <w:t> </w:t>
      </w:r>
      <w:r w:rsidRPr="0005524B">
        <w:rPr>
          <w:lang w:val="fr-FR"/>
        </w:rPr>
        <w:t>»</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18</w:t>
      </w:r>
      <w:r w:rsidRPr="0005524B">
        <w:fldChar w:fldCharType="end"/>
      </w:r>
      <w:r w:rsidRPr="0005524B">
        <w:rPr>
          <w:lang w:val="fr-FR"/>
        </w:rPr>
        <w:t>.  L</w:t>
      </w:r>
      <w:r w:rsidRPr="0005524B" w:rsidR="0005524B">
        <w:rPr>
          <w:lang w:val="fr-FR"/>
        </w:rPr>
        <w:t>’</w:t>
      </w:r>
      <w:r w:rsidRPr="0005524B">
        <w:rPr>
          <w:lang w:val="fr-FR"/>
        </w:rPr>
        <w:t>article 13 de la loi n</w:t>
      </w:r>
      <w:r w:rsidRPr="0005524B">
        <w:rPr>
          <w:vertAlign w:val="superscript"/>
          <w:lang w:val="fr-FR"/>
        </w:rPr>
        <w:t>o</w:t>
      </w:r>
      <w:r w:rsidRPr="0005524B">
        <w:rPr>
          <w:lang w:val="fr-FR"/>
        </w:rPr>
        <w:t xml:space="preserve"> 2911 a été abrogé le 2 mars 2014. Il indiquait les prérogatives du commissaire du gouvernement et était rédigé comme suit en sa partie pertinente :</w:t>
      </w:r>
    </w:p>
    <w:p w:rsidRPr="0005524B" w:rsidR="00F17723" w:rsidP="0005524B" w:rsidRDefault="00F81384">
      <w:pPr>
        <w:pStyle w:val="ECHRParaQuote"/>
      </w:pPr>
      <w:r w:rsidRPr="0005524B">
        <w:t>« </w:t>
      </w:r>
      <w:r w:rsidRPr="0005524B" w:rsidR="00F17723">
        <w:t xml:space="preserve">(...) Le </w:t>
      </w:r>
      <w:proofErr w:type="spellStart"/>
      <w:r w:rsidRPr="0005524B" w:rsidR="00F17723">
        <w:t>commissaire</w:t>
      </w:r>
      <w:proofErr w:type="spellEnd"/>
      <w:r w:rsidRPr="0005524B" w:rsidR="00F17723">
        <w:t xml:space="preserve"> du </w:t>
      </w:r>
      <w:proofErr w:type="spellStart"/>
      <w:r w:rsidRPr="0005524B" w:rsidR="00F17723">
        <w:t>gouvernement</w:t>
      </w:r>
      <w:proofErr w:type="spellEnd"/>
      <w:r w:rsidRPr="0005524B" w:rsidR="00F17723">
        <w:t xml:space="preserve"> </w:t>
      </w:r>
      <w:proofErr w:type="spellStart"/>
      <w:r w:rsidRPr="0005524B" w:rsidR="00F17723">
        <w:t>est</w:t>
      </w:r>
      <w:proofErr w:type="spellEnd"/>
      <w:r w:rsidRPr="0005524B" w:rsidR="00F17723">
        <w:t xml:space="preserve"> </w:t>
      </w:r>
      <w:proofErr w:type="spellStart"/>
      <w:r w:rsidRPr="0005524B" w:rsidR="00F17723">
        <w:t>compétent</w:t>
      </w:r>
      <w:proofErr w:type="spellEnd"/>
      <w:r w:rsidRPr="0005524B" w:rsidR="00F17723">
        <w:t xml:space="preserve"> pour </w:t>
      </w:r>
      <w:proofErr w:type="spellStart"/>
      <w:r w:rsidRPr="0005524B" w:rsidR="00F17723">
        <w:t>mettre</w:t>
      </w:r>
      <w:proofErr w:type="spellEnd"/>
      <w:r w:rsidRPr="0005524B" w:rsidR="00F17723">
        <w:t xml:space="preserve"> fin à la manifestation sur </w:t>
      </w:r>
      <w:proofErr w:type="spellStart"/>
      <w:r w:rsidRPr="0005524B" w:rsidR="00F17723">
        <w:t>demande</w:t>
      </w:r>
      <w:proofErr w:type="spellEnd"/>
      <w:r w:rsidRPr="0005524B" w:rsidR="00F17723">
        <w:t xml:space="preserve"> du </w:t>
      </w:r>
      <w:proofErr w:type="spellStart"/>
      <w:r w:rsidRPr="0005524B" w:rsidR="00F17723">
        <w:t>président</w:t>
      </w:r>
      <w:proofErr w:type="spellEnd"/>
      <w:r w:rsidRPr="0005524B" w:rsidR="00F17723">
        <w:t xml:space="preserve"> du </w:t>
      </w:r>
      <w:proofErr w:type="spellStart"/>
      <w:r w:rsidRPr="0005524B" w:rsidR="00F17723">
        <w:t>comité</w:t>
      </w:r>
      <w:proofErr w:type="spellEnd"/>
      <w:r w:rsidRPr="0005524B" w:rsidR="00F17723">
        <w:t xml:space="preserve"> </w:t>
      </w:r>
      <w:proofErr w:type="spellStart"/>
      <w:r w:rsidRPr="0005524B" w:rsidR="00F17723">
        <w:t>d</w:t>
      </w:r>
      <w:r w:rsidRPr="0005524B" w:rsidR="0005524B">
        <w:t>’</w:t>
      </w:r>
      <w:r w:rsidRPr="0005524B" w:rsidR="00F17723">
        <w:t>organisation</w:t>
      </w:r>
      <w:proofErr w:type="spellEnd"/>
      <w:r w:rsidRPr="0005524B" w:rsidR="00F17723">
        <w:t xml:space="preserve"> </w:t>
      </w:r>
      <w:proofErr w:type="spellStart"/>
      <w:r w:rsidRPr="0005524B" w:rsidR="00F17723">
        <w:t>dans</w:t>
      </w:r>
      <w:proofErr w:type="spellEnd"/>
      <w:r w:rsidRPr="0005524B" w:rsidR="00F17723">
        <w:t xml:space="preserve"> les conditions </w:t>
      </w:r>
      <w:proofErr w:type="spellStart"/>
      <w:r w:rsidRPr="0005524B" w:rsidR="00F17723">
        <w:t>prévues</w:t>
      </w:r>
      <w:proofErr w:type="spellEnd"/>
      <w:r w:rsidRPr="0005524B" w:rsidR="00F17723">
        <w:t xml:space="preserve"> à </w:t>
      </w:r>
      <w:proofErr w:type="spellStart"/>
      <w:r w:rsidRPr="0005524B" w:rsidR="00F17723">
        <w:t>l</w:t>
      </w:r>
      <w:r w:rsidRPr="0005524B" w:rsidR="0005524B">
        <w:t>’</w:t>
      </w:r>
      <w:r w:rsidRPr="0005524B" w:rsidR="00F17723">
        <w:t>article</w:t>
      </w:r>
      <w:proofErr w:type="spellEnd"/>
      <w:r w:rsidRPr="0005524B" w:rsidR="00F17723">
        <w:t xml:space="preserve"> 12 </w:t>
      </w:r>
      <w:proofErr w:type="spellStart"/>
      <w:r w:rsidRPr="0005524B" w:rsidR="00F17723">
        <w:t>ou</w:t>
      </w:r>
      <w:proofErr w:type="spellEnd"/>
      <w:r w:rsidRPr="0005524B" w:rsidR="00F17723">
        <w:t xml:space="preserve"> </w:t>
      </w:r>
      <w:proofErr w:type="spellStart"/>
      <w:r w:rsidRPr="0005524B" w:rsidR="00F17723">
        <w:t>lorsqu</w:t>
      </w:r>
      <w:r w:rsidRPr="0005524B" w:rsidR="0005524B">
        <w:t>’</w:t>
      </w:r>
      <w:r w:rsidRPr="0005524B" w:rsidR="00F17723">
        <w:t>elle</w:t>
      </w:r>
      <w:proofErr w:type="spellEnd"/>
      <w:r w:rsidRPr="0005524B" w:rsidR="00F17723">
        <w:t xml:space="preserve"> [la manifestation] </w:t>
      </w:r>
      <w:proofErr w:type="spellStart"/>
      <w:r w:rsidRPr="0005524B" w:rsidR="00F17723">
        <w:t>est</w:t>
      </w:r>
      <w:proofErr w:type="spellEnd"/>
      <w:r w:rsidRPr="0005524B" w:rsidR="00F17723">
        <w:t xml:space="preserve"> de nature à porter </w:t>
      </w:r>
      <w:proofErr w:type="spellStart"/>
      <w:r w:rsidRPr="0005524B" w:rsidR="00F17723">
        <w:t>atteinte</w:t>
      </w:r>
      <w:proofErr w:type="spellEnd"/>
      <w:r w:rsidRPr="0005524B" w:rsidR="00F17723">
        <w:t xml:space="preserve"> à la </w:t>
      </w:r>
      <w:proofErr w:type="spellStart"/>
      <w:r w:rsidRPr="0005524B" w:rsidR="00F17723">
        <w:t>sécurité</w:t>
      </w:r>
      <w:proofErr w:type="spellEnd"/>
      <w:r w:rsidRPr="0005524B" w:rsidR="00F17723">
        <w:t xml:space="preserve"> et à </w:t>
      </w:r>
      <w:proofErr w:type="spellStart"/>
      <w:r w:rsidRPr="0005524B" w:rsidR="00F17723">
        <w:t>l</w:t>
      </w:r>
      <w:r w:rsidRPr="0005524B" w:rsidR="0005524B">
        <w:t>’</w:t>
      </w:r>
      <w:r w:rsidRPr="0005524B" w:rsidR="00F17723">
        <w:t>ordre</w:t>
      </w:r>
      <w:proofErr w:type="spellEnd"/>
      <w:r w:rsidRPr="0005524B" w:rsidR="00F17723">
        <w:t xml:space="preserve"> </w:t>
      </w:r>
      <w:proofErr w:type="spellStart"/>
      <w:r w:rsidRPr="0005524B" w:rsidR="00F17723">
        <w:t>générales</w:t>
      </w:r>
      <w:proofErr w:type="spellEnd"/>
      <w:r w:rsidRPr="0005524B" w:rsidR="00F17723">
        <w:t xml:space="preserve">, de </w:t>
      </w:r>
      <w:proofErr w:type="spellStart"/>
      <w:r w:rsidRPr="0005524B" w:rsidR="00F17723">
        <w:t>façon</w:t>
      </w:r>
      <w:proofErr w:type="spellEnd"/>
      <w:r w:rsidRPr="0005524B" w:rsidR="00F17723">
        <w:t xml:space="preserve"> à </w:t>
      </w:r>
      <w:proofErr w:type="spellStart"/>
      <w:r w:rsidRPr="0005524B" w:rsidR="00F17723">
        <w:t>rendre</w:t>
      </w:r>
      <w:proofErr w:type="spellEnd"/>
      <w:r w:rsidRPr="0005524B" w:rsidR="00F17723">
        <w:t xml:space="preserve"> impossible la </w:t>
      </w:r>
      <w:proofErr w:type="spellStart"/>
      <w:r w:rsidRPr="0005524B" w:rsidR="00F17723">
        <w:t>poursuite</w:t>
      </w:r>
      <w:proofErr w:type="spellEnd"/>
      <w:r w:rsidRPr="0005524B" w:rsidR="00F17723">
        <w:t xml:space="preserve"> de la manifestation, et </w:t>
      </w:r>
      <w:proofErr w:type="spellStart"/>
      <w:r w:rsidRPr="0005524B" w:rsidR="00F17723">
        <w:t>qu</w:t>
      </w:r>
      <w:r w:rsidRPr="0005524B" w:rsidR="0005524B">
        <w:t>’</w:t>
      </w:r>
      <w:r w:rsidRPr="0005524B" w:rsidR="00F17723">
        <w:t>elle</w:t>
      </w:r>
      <w:proofErr w:type="spellEnd"/>
      <w:r w:rsidRPr="0005524B" w:rsidR="00F17723">
        <w:t xml:space="preserve"> </w:t>
      </w:r>
      <w:proofErr w:type="spellStart"/>
      <w:r w:rsidRPr="0005524B" w:rsidR="00F17723">
        <w:t>prend</w:t>
      </w:r>
      <w:proofErr w:type="spellEnd"/>
      <w:r w:rsidRPr="0005524B" w:rsidR="00F17723">
        <w:t xml:space="preserve"> </w:t>
      </w:r>
      <w:proofErr w:type="spellStart"/>
      <w:r w:rsidRPr="0005524B" w:rsidR="00F17723">
        <w:t>une</w:t>
      </w:r>
      <w:proofErr w:type="spellEnd"/>
      <w:r w:rsidRPr="0005524B" w:rsidR="00F17723">
        <w:t xml:space="preserve"> </w:t>
      </w:r>
      <w:proofErr w:type="spellStart"/>
      <w:r w:rsidRPr="0005524B" w:rsidR="00F17723">
        <w:t>forme</w:t>
      </w:r>
      <w:proofErr w:type="spellEnd"/>
      <w:r w:rsidRPr="0005524B" w:rsidR="00F17723">
        <w:t xml:space="preserve"> </w:t>
      </w:r>
      <w:proofErr w:type="spellStart"/>
      <w:r w:rsidRPr="0005524B" w:rsidR="00F17723">
        <w:t>agressive</w:t>
      </w:r>
      <w:proofErr w:type="spellEnd"/>
      <w:r w:rsidRPr="0005524B" w:rsidR="00F17723">
        <w:t xml:space="preserve"> par des </w:t>
      </w:r>
      <w:proofErr w:type="spellStart"/>
      <w:r w:rsidRPr="0005524B" w:rsidR="00F17723">
        <w:t>déclarations</w:t>
      </w:r>
      <w:proofErr w:type="spellEnd"/>
      <w:r w:rsidRPr="0005524B" w:rsidR="00F17723">
        <w:t xml:space="preserve"> </w:t>
      </w:r>
      <w:proofErr w:type="spellStart"/>
      <w:r w:rsidRPr="0005524B" w:rsidR="00F17723">
        <w:t>ou</w:t>
      </w:r>
      <w:proofErr w:type="spellEnd"/>
      <w:r w:rsidRPr="0005524B" w:rsidR="00F17723">
        <w:t xml:space="preserve"> actions </w:t>
      </w:r>
      <w:proofErr w:type="spellStart"/>
      <w:r w:rsidRPr="0005524B" w:rsidR="00F17723">
        <w:t>constitutives</w:t>
      </w:r>
      <w:proofErr w:type="spellEnd"/>
      <w:r w:rsidRPr="0005524B" w:rsidR="00F17723">
        <w:t xml:space="preserve"> </w:t>
      </w:r>
      <w:proofErr w:type="spellStart"/>
      <w:r w:rsidRPr="0005524B" w:rsidR="00F17723">
        <w:t>d</w:t>
      </w:r>
      <w:r w:rsidRPr="0005524B" w:rsidR="0005524B">
        <w:t>’</w:t>
      </w:r>
      <w:r w:rsidRPr="0005524B">
        <w:t>une</w:t>
      </w:r>
      <w:proofErr w:type="spellEnd"/>
      <w:r w:rsidRPr="0005524B">
        <w:t xml:space="preserve"> infraction. </w:t>
      </w:r>
      <w:r w:rsidRPr="0005524B" w:rsidR="00F17723">
        <w:t>»</w:t>
      </w:r>
    </w:p>
    <w:p w:rsidRPr="0005524B" w:rsidR="00F17723" w:rsidP="0005524B" w:rsidRDefault="00F17723">
      <w:pPr>
        <w:pStyle w:val="ECHRPara"/>
        <w:rPr>
          <w:lang w:val="fr-FR"/>
        </w:rPr>
      </w:pPr>
      <w:r w:rsidRPr="0005524B">
        <w:rPr>
          <w:lang w:val="fr-FR"/>
        </w:rPr>
        <w:t>L</w:t>
      </w:r>
      <w:r w:rsidRPr="0005524B" w:rsidR="0005524B">
        <w:rPr>
          <w:lang w:val="fr-FR"/>
        </w:rPr>
        <w:t>’</w:t>
      </w:r>
      <w:r w:rsidRPr="0005524B">
        <w:rPr>
          <w:lang w:val="fr-FR"/>
        </w:rPr>
        <w:t>article 12 du règlement sur la mise en application de la loi n</w:t>
      </w:r>
      <w:r w:rsidRPr="0005524B">
        <w:rPr>
          <w:vertAlign w:val="superscript"/>
          <w:lang w:val="fr-FR"/>
        </w:rPr>
        <w:t>o</w:t>
      </w:r>
      <w:r w:rsidRPr="0005524B">
        <w:rPr>
          <w:lang w:val="fr-FR"/>
        </w:rPr>
        <w:t xml:space="preserve"> 2911 énumère les devoirs du commissaire du gouvernement. Cette disposition qui a été abrogée le 5 août 2015, se lisait </w:t>
      </w:r>
      <w:r w:rsidRPr="0005524B" w:rsidR="00F81384">
        <w:rPr>
          <w:lang w:val="fr-FR"/>
        </w:rPr>
        <w:t>comme suit en son alinéa g) </w:t>
      </w:r>
      <w:r w:rsidRPr="0005524B">
        <w:rPr>
          <w:lang w:val="fr-FR"/>
        </w:rPr>
        <w:t>:</w:t>
      </w:r>
    </w:p>
    <w:p w:rsidRPr="0005524B" w:rsidR="00F17723" w:rsidP="0005524B" w:rsidRDefault="00F81384">
      <w:pPr>
        <w:pStyle w:val="ECHRParaQuote"/>
        <w:rPr>
          <w:lang w:val="fr-FR"/>
        </w:rPr>
      </w:pPr>
      <w:r w:rsidRPr="0005524B">
        <w:rPr>
          <w:lang w:val="fr-FR"/>
        </w:rPr>
        <w:t>« </w:t>
      </w:r>
      <w:proofErr w:type="gramStart"/>
      <w:r w:rsidRPr="0005524B" w:rsidR="00F17723">
        <w:rPr>
          <w:lang w:val="fr-FR"/>
        </w:rPr>
        <w:t>g</w:t>
      </w:r>
      <w:proofErr w:type="gramEnd"/>
      <w:r w:rsidRPr="0005524B" w:rsidR="00F17723">
        <w:rPr>
          <w:lang w:val="fr-FR"/>
        </w:rPr>
        <w:t>)  Lorsqu</w:t>
      </w:r>
      <w:r w:rsidRPr="0005524B" w:rsidR="0005524B">
        <w:rPr>
          <w:lang w:val="fr-FR"/>
        </w:rPr>
        <w:t>’</w:t>
      </w:r>
      <w:r w:rsidRPr="0005524B" w:rsidR="00F17723">
        <w:rPr>
          <w:lang w:val="fr-FR"/>
        </w:rPr>
        <w:t>une manifestation qui commence légalement devient illégale du fait de la survenance d</w:t>
      </w:r>
      <w:r w:rsidRPr="0005524B" w:rsidR="0005524B">
        <w:rPr>
          <w:lang w:val="fr-FR"/>
        </w:rPr>
        <w:t>’</w:t>
      </w:r>
      <w:r w:rsidRPr="0005524B" w:rsidR="00F17723">
        <w:rPr>
          <w:lang w:val="fr-FR"/>
        </w:rPr>
        <w:t>un ou de plusieurs des cas énumérés à l</w:t>
      </w:r>
      <w:r w:rsidRPr="0005524B" w:rsidR="0005524B">
        <w:rPr>
          <w:lang w:val="fr-FR"/>
        </w:rPr>
        <w:t>’</w:t>
      </w:r>
      <w:r w:rsidRPr="0005524B" w:rsidR="00F17723">
        <w:rPr>
          <w:lang w:val="fr-FR"/>
        </w:rPr>
        <w:t>article 23, [le commissaire du gouvernement a pour devoir] de mettre fin à la manifestation, en l</w:t>
      </w:r>
      <w:r w:rsidRPr="0005524B" w:rsidR="0005524B">
        <w:rPr>
          <w:lang w:val="fr-FR"/>
        </w:rPr>
        <w:t>’</w:t>
      </w:r>
      <w:r w:rsidRPr="0005524B" w:rsidR="00F17723">
        <w:rPr>
          <w:lang w:val="fr-FR"/>
        </w:rPr>
        <w:t>annonçant par l</w:t>
      </w:r>
      <w:r w:rsidRPr="0005524B" w:rsidR="0005524B">
        <w:rPr>
          <w:lang w:val="fr-FR"/>
        </w:rPr>
        <w:t>’</w:t>
      </w:r>
      <w:r w:rsidRPr="0005524B" w:rsidR="00F17723">
        <w:rPr>
          <w:lang w:val="fr-FR"/>
        </w:rPr>
        <w:t>intermédiaire du comité d</w:t>
      </w:r>
      <w:r w:rsidRPr="0005524B" w:rsidR="0005524B">
        <w:rPr>
          <w:lang w:val="fr-FR"/>
        </w:rPr>
        <w:t>’</w:t>
      </w:r>
      <w:r w:rsidRPr="0005524B" w:rsidR="00F17723">
        <w:rPr>
          <w:lang w:val="fr-FR"/>
        </w:rPr>
        <w:t>organisation, ou personnellement si cela n</w:t>
      </w:r>
      <w:r w:rsidRPr="0005524B" w:rsidR="0005524B">
        <w:rPr>
          <w:lang w:val="fr-FR"/>
        </w:rPr>
        <w:t>’</w:t>
      </w:r>
      <w:r w:rsidRPr="0005524B" w:rsidR="00F17723">
        <w:rPr>
          <w:lang w:val="fr-FR"/>
        </w:rPr>
        <w:t>est pas possible, et d</w:t>
      </w:r>
      <w:r w:rsidRPr="0005524B" w:rsidR="0005524B">
        <w:rPr>
          <w:lang w:val="fr-FR"/>
        </w:rPr>
        <w:t>’</w:t>
      </w:r>
      <w:r w:rsidRPr="0005524B" w:rsidR="00F17723">
        <w:rPr>
          <w:lang w:val="fr-FR"/>
        </w:rPr>
        <w:t>informer le préfet de la situati</w:t>
      </w:r>
      <w:r w:rsidRPr="0005524B">
        <w:rPr>
          <w:lang w:val="fr-FR"/>
        </w:rPr>
        <w:t>on par le moyen le plus rapide. </w:t>
      </w:r>
      <w:r w:rsidRPr="0005524B" w:rsidR="00F17723">
        <w:rPr>
          <w:lang w:val="fr-FR"/>
        </w:rPr>
        <w:t>»</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19</w:t>
      </w:r>
      <w:r w:rsidRPr="0005524B">
        <w:fldChar w:fldCharType="end"/>
      </w:r>
      <w:r w:rsidRPr="0005524B">
        <w:rPr>
          <w:lang w:val="fr-FR"/>
        </w:rPr>
        <w:t>.  L</w:t>
      </w:r>
      <w:r w:rsidRPr="0005524B" w:rsidR="0005524B">
        <w:rPr>
          <w:lang w:val="fr-FR"/>
        </w:rPr>
        <w:t>’</w:t>
      </w:r>
      <w:r w:rsidRPr="0005524B">
        <w:rPr>
          <w:lang w:val="fr-FR"/>
        </w:rPr>
        <w:t>article 23 de la loi n</w:t>
      </w:r>
      <w:r w:rsidRPr="0005524B">
        <w:rPr>
          <w:vertAlign w:val="superscript"/>
          <w:lang w:val="fr-FR"/>
        </w:rPr>
        <w:t>o</w:t>
      </w:r>
      <w:r w:rsidRPr="0005524B">
        <w:rPr>
          <w:lang w:val="fr-FR"/>
        </w:rPr>
        <w:t xml:space="preserve"> 2911 sur les réunions et les défilés publics, relatif aux manifestations illégales, indique, en ses alinéas a) à l), dans quelles situations une manifestation est considérée comme illégale.</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20</w:t>
      </w:r>
      <w:r w:rsidRPr="0005524B">
        <w:fldChar w:fldCharType="end"/>
      </w:r>
      <w:r w:rsidRPr="0005524B">
        <w:rPr>
          <w:lang w:val="fr-FR"/>
        </w:rPr>
        <w:t>.  Selon l</w:t>
      </w:r>
      <w:r w:rsidRPr="0005524B" w:rsidR="0005524B">
        <w:rPr>
          <w:lang w:val="fr-FR"/>
        </w:rPr>
        <w:t>’</w:t>
      </w:r>
      <w:r w:rsidRPr="0005524B">
        <w:rPr>
          <w:lang w:val="fr-FR"/>
        </w:rPr>
        <w:t>alinéa a), est considérée comme illégale la manifestation qui n</w:t>
      </w:r>
      <w:r w:rsidRPr="0005524B" w:rsidR="0005524B">
        <w:rPr>
          <w:lang w:val="fr-FR"/>
        </w:rPr>
        <w:t>’</w:t>
      </w:r>
      <w:r w:rsidRPr="0005524B">
        <w:rPr>
          <w:lang w:val="fr-FR"/>
        </w:rPr>
        <w:t>a pas fait l</w:t>
      </w:r>
      <w:r w:rsidRPr="0005524B" w:rsidR="0005524B">
        <w:rPr>
          <w:lang w:val="fr-FR"/>
        </w:rPr>
        <w:t>’</w:t>
      </w:r>
      <w:r w:rsidRPr="0005524B">
        <w:rPr>
          <w:lang w:val="fr-FR"/>
        </w:rPr>
        <w:t>objet d</w:t>
      </w:r>
      <w:r w:rsidRPr="0005524B" w:rsidR="0005524B">
        <w:rPr>
          <w:lang w:val="fr-FR"/>
        </w:rPr>
        <w:t>’</w:t>
      </w:r>
      <w:r w:rsidRPr="0005524B">
        <w:rPr>
          <w:lang w:val="fr-FR"/>
        </w:rPr>
        <w:t>une déclaration préalable ou bien dont l</w:t>
      </w:r>
      <w:r w:rsidRPr="0005524B" w:rsidR="0005524B">
        <w:rPr>
          <w:lang w:val="fr-FR"/>
        </w:rPr>
        <w:t>’</w:t>
      </w:r>
      <w:r w:rsidRPr="0005524B">
        <w:rPr>
          <w:lang w:val="fr-FR"/>
        </w:rPr>
        <w:t>heure de début ou de fin indiquée dans la déclaration préalable n</w:t>
      </w:r>
      <w:r w:rsidRPr="0005524B" w:rsidR="0005524B">
        <w:rPr>
          <w:lang w:val="fr-FR"/>
        </w:rPr>
        <w:t>’</w:t>
      </w:r>
      <w:r w:rsidRPr="0005524B">
        <w:rPr>
          <w:lang w:val="fr-FR"/>
        </w:rPr>
        <w:t>a pas été respectée.</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21</w:t>
      </w:r>
      <w:r w:rsidRPr="0005524B">
        <w:fldChar w:fldCharType="end"/>
      </w:r>
      <w:r w:rsidRPr="0005524B">
        <w:rPr>
          <w:lang w:val="fr-FR"/>
        </w:rPr>
        <w:t>.  L</w:t>
      </w:r>
      <w:r w:rsidRPr="0005524B" w:rsidR="0005524B">
        <w:rPr>
          <w:lang w:val="fr-FR"/>
        </w:rPr>
        <w:t>’</w:t>
      </w:r>
      <w:r w:rsidRPr="0005524B">
        <w:rPr>
          <w:lang w:val="fr-FR"/>
        </w:rPr>
        <w:t>alinéa b) se traduit comme suit en sa partie pertinente :</w:t>
      </w:r>
    </w:p>
    <w:p w:rsidRPr="0005524B" w:rsidR="00F17723" w:rsidP="0005524B" w:rsidRDefault="00F81384">
      <w:pPr>
        <w:pStyle w:val="ECHRParaQuote"/>
        <w:rPr>
          <w:lang w:val="fr-FR"/>
        </w:rPr>
      </w:pPr>
      <w:r w:rsidRPr="0005524B">
        <w:rPr>
          <w:lang w:val="fr-FR"/>
        </w:rPr>
        <w:t>« </w:t>
      </w:r>
      <w:r w:rsidRPr="0005524B" w:rsidR="00F17723">
        <w:rPr>
          <w:lang w:val="fr-FR"/>
        </w:rPr>
        <w:t>[Sont considérés comme illégaux] (...) les réunions et défilés publics au cours desquels sont portés des affiches, pancartes, devises, photographies, panneaux ou objets considérés de par leur nature comme une infraction par les lois ou bien [les réunions et défilés publics au cours desquels] sont scandés ou diffusés à l</w:t>
      </w:r>
      <w:r w:rsidRPr="0005524B" w:rsidR="0005524B">
        <w:rPr>
          <w:lang w:val="fr-FR"/>
        </w:rPr>
        <w:t>’</w:t>
      </w:r>
      <w:r w:rsidRPr="0005524B" w:rsidR="00F17723">
        <w:rPr>
          <w:lang w:val="fr-FR"/>
        </w:rPr>
        <w:t>aide de systèmes sonores des slogans de cette nature.</w:t>
      </w:r>
      <w:r w:rsidRPr="0005524B">
        <w:rPr>
          <w:lang w:val="fr-FR"/>
        </w:rPr>
        <w:t> </w:t>
      </w:r>
      <w:r w:rsidRPr="0005524B" w:rsidR="00F17723">
        <w:rPr>
          <w:lang w:val="fr-FR"/>
        </w:rPr>
        <w:t>»</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22</w:t>
      </w:r>
      <w:r w:rsidRPr="0005524B">
        <w:fldChar w:fldCharType="end"/>
      </w:r>
      <w:r w:rsidRPr="0005524B">
        <w:rPr>
          <w:lang w:val="fr-FR"/>
        </w:rPr>
        <w:t>.  Enfin, selon l</w:t>
      </w:r>
      <w:r w:rsidRPr="0005524B" w:rsidR="0005524B">
        <w:rPr>
          <w:lang w:val="fr-FR"/>
        </w:rPr>
        <w:t>’</w:t>
      </w:r>
      <w:r w:rsidRPr="0005524B">
        <w:rPr>
          <w:lang w:val="fr-FR"/>
        </w:rPr>
        <w:t>alinéa g), est considérée comme illégale la manifestation dont l</w:t>
      </w:r>
      <w:r w:rsidRPr="0005524B" w:rsidR="0005524B">
        <w:rPr>
          <w:lang w:val="fr-FR"/>
        </w:rPr>
        <w:t>’</w:t>
      </w:r>
      <w:r w:rsidRPr="0005524B">
        <w:rPr>
          <w:lang w:val="fr-FR"/>
        </w:rPr>
        <w:t>objet peut être tenu pour être constitutif d</w:t>
      </w:r>
      <w:r w:rsidRPr="0005524B" w:rsidR="0005524B">
        <w:rPr>
          <w:lang w:val="fr-FR"/>
        </w:rPr>
        <w:t>’</w:t>
      </w:r>
      <w:r w:rsidRPr="0005524B">
        <w:rPr>
          <w:lang w:val="fr-FR"/>
        </w:rPr>
        <w:t>une infraction (</w:t>
      </w:r>
      <w:proofErr w:type="spellStart"/>
      <w:r w:rsidRPr="0005524B">
        <w:rPr>
          <w:i/>
          <w:lang w:val="fr-FR"/>
        </w:rPr>
        <w:t>Kanunların</w:t>
      </w:r>
      <w:proofErr w:type="spellEnd"/>
      <w:r w:rsidRPr="0005524B">
        <w:rPr>
          <w:i/>
          <w:lang w:val="fr-FR"/>
        </w:rPr>
        <w:t xml:space="preserve"> </w:t>
      </w:r>
      <w:proofErr w:type="spellStart"/>
      <w:r w:rsidRPr="0005524B">
        <w:rPr>
          <w:i/>
          <w:lang w:val="fr-FR"/>
        </w:rPr>
        <w:t>suç</w:t>
      </w:r>
      <w:proofErr w:type="spellEnd"/>
      <w:r w:rsidRPr="0005524B">
        <w:rPr>
          <w:i/>
          <w:lang w:val="fr-FR"/>
        </w:rPr>
        <w:t xml:space="preserve"> </w:t>
      </w:r>
      <w:proofErr w:type="spellStart"/>
      <w:r w:rsidRPr="0005524B">
        <w:rPr>
          <w:i/>
          <w:lang w:val="fr-FR"/>
        </w:rPr>
        <w:t>saydığı</w:t>
      </w:r>
      <w:proofErr w:type="spellEnd"/>
      <w:r w:rsidRPr="0005524B">
        <w:rPr>
          <w:i/>
          <w:lang w:val="fr-FR"/>
        </w:rPr>
        <w:t xml:space="preserve"> </w:t>
      </w:r>
      <w:proofErr w:type="spellStart"/>
      <w:r w:rsidRPr="0005524B">
        <w:rPr>
          <w:i/>
          <w:lang w:val="fr-FR"/>
        </w:rPr>
        <w:t>maksatlar</w:t>
      </w:r>
      <w:proofErr w:type="spellEnd"/>
      <w:r w:rsidRPr="0005524B">
        <w:rPr>
          <w:i/>
          <w:lang w:val="fr-FR"/>
        </w:rPr>
        <w:t xml:space="preserve"> </w:t>
      </w:r>
      <w:proofErr w:type="spellStart"/>
      <w:r w:rsidRPr="0005524B">
        <w:rPr>
          <w:i/>
          <w:lang w:val="fr-FR"/>
        </w:rPr>
        <w:t>için</w:t>
      </w:r>
      <w:proofErr w:type="spellEnd"/>
      <w:r w:rsidRPr="0005524B">
        <w:rPr>
          <w:lang w:val="fr-FR"/>
        </w:rPr>
        <w:t>).</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23</w:t>
      </w:r>
      <w:r w:rsidRPr="0005524B">
        <w:fldChar w:fldCharType="end"/>
      </w:r>
      <w:r w:rsidRPr="0005524B">
        <w:rPr>
          <w:lang w:val="fr-FR"/>
        </w:rPr>
        <w:t>.  D</w:t>
      </w:r>
      <w:r w:rsidRPr="0005524B" w:rsidR="0005524B">
        <w:rPr>
          <w:lang w:val="fr-FR"/>
        </w:rPr>
        <w:t>’</w:t>
      </w:r>
      <w:r w:rsidRPr="0005524B">
        <w:rPr>
          <w:lang w:val="fr-FR"/>
        </w:rPr>
        <w:t>après l</w:t>
      </w:r>
      <w:r w:rsidRPr="0005524B" w:rsidR="0005524B">
        <w:rPr>
          <w:lang w:val="fr-FR"/>
        </w:rPr>
        <w:t>’</w:t>
      </w:r>
      <w:r w:rsidRPr="0005524B">
        <w:rPr>
          <w:lang w:val="fr-FR"/>
        </w:rPr>
        <w:t>article 28 de la loi n</w:t>
      </w:r>
      <w:r w:rsidRPr="0005524B">
        <w:rPr>
          <w:vertAlign w:val="superscript"/>
          <w:lang w:val="fr-FR"/>
        </w:rPr>
        <w:t>o</w:t>
      </w:r>
      <w:r w:rsidRPr="0005524B">
        <w:rPr>
          <w:lang w:val="fr-FR"/>
        </w:rPr>
        <w:t xml:space="preserve"> 2911, le fait d</w:t>
      </w:r>
      <w:r w:rsidRPr="0005524B" w:rsidR="0005524B">
        <w:rPr>
          <w:lang w:val="fr-FR"/>
        </w:rPr>
        <w:t>’</w:t>
      </w:r>
      <w:r w:rsidRPr="0005524B">
        <w:rPr>
          <w:lang w:val="fr-FR"/>
        </w:rPr>
        <w:t xml:space="preserve">organiser ou de diriger une manifestation illégale ou bien de participer aux agissements des personnes ayant organisé et/ou dirigé ladite manifestation est </w:t>
      </w:r>
      <w:proofErr w:type="gramStart"/>
      <w:r w:rsidRPr="0005524B">
        <w:rPr>
          <w:lang w:val="fr-FR"/>
        </w:rPr>
        <w:t>puni</w:t>
      </w:r>
      <w:proofErr w:type="gramEnd"/>
      <w:r w:rsidRPr="0005524B">
        <w:rPr>
          <w:lang w:val="fr-FR"/>
        </w:rPr>
        <w:t xml:space="preserve"> d</w:t>
      </w:r>
      <w:r w:rsidRPr="0005524B" w:rsidR="0005524B">
        <w:rPr>
          <w:lang w:val="fr-FR"/>
        </w:rPr>
        <w:t>’</w:t>
      </w:r>
      <w:r w:rsidRPr="0005524B">
        <w:rPr>
          <w:lang w:val="fr-FR"/>
        </w:rPr>
        <w:t>une peine d</w:t>
      </w:r>
      <w:r w:rsidRPr="0005524B" w:rsidR="0005524B">
        <w:rPr>
          <w:lang w:val="fr-FR"/>
        </w:rPr>
        <w:t>’</w:t>
      </w:r>
      <w:r w:rsidRPr="0005524B">
        <w:rPr>
          <w:lang w:val="fr-FR"/>
        </w:rPr>
        <w:t>emprisonnement allant de un an et six mois à trois ans.</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24</w:t>
      </w:r>
      <w:r w:rsidRPr="0005524B">
        <w:fldChar w:fldCharType="end"/>
      </w:r>
      <w:r w:rsidRPr="0005524B">
        <w:rPr>
          <w:lang w:val="fr-FR"/>
        </w:rPr>
        <w:t>.  La loi n</w:t>
      </w:r>
      <w:r w:rsidRPr="0005524B">
        <w:rPr>
          <w:vertAlign w:val="superscript"/>
          <w:lang w:val="fr-FR"/>
        </w:rPr>
        <w:t>o</w:t>
      </w:r>
      <w:r w:rsidRPr="0005524B">
        <w:rPr>
          <w:lang w:val="fr-FR"/>
        </w:rPr>
        <w:t xml:space="preserve"> 6352, intitulée « loi portant modification de diverses lois aux fins de l</w:t>
      </w:r>
      <w:r w:rsidRPr="0005524B" w:rsidR="0005524B">
        <w:rPr>
          <w:lang w:val="fr-FR"/>
        </w:rPr>
        <w:t>’</w:t>
      </w:r>
      <w:r w:rsidRPr="0005524B">
        <w:rPr>
          <w:lang w:val="fr-FR"/>
        </w:rPr>
        <w:t>optimisation de l</w:t>
      </w:r>
      <w:r w:rsidRPr="0005524B" w:rsidR="0005524B">
        <w:rPr>
          <w:lang w:val="fr-FR"/>
        </w:rPr>
        <w:t>’</w:t>
      </w:r>
      <w:r w:rsidRPr="0005524B">
        <w:rPr>
          <w:lang w:val="fr-FR"/>
        </w:rPr>
        <w:t>efficacité des services judiciaires et de la suspension des procès et des peines imposées dans les affaires concernant les infractions commises par le biais de la presse et des médias » (« la loi n</w:t>
      </w:r>
      <w:r w:rsidRPr="0005524B">
        <w:rPr>
          <w:vertAlign w:val="superscript"/>
          <w:lang w:val="fr-FR"/>
        </w:rPr>
        <w:t>o</w:t>
      </w:r>
      <w:r w:rsidRPr="0005524B">
        <w:rPr>
          <w:lang w:val="fr-FR"/>
        </w:rPr>
        <w:t> 6352 »), est entrée en vigueur le 5 juillet 2012. Elle prévoit en son article 1 provisoire, alinéas 1 c) et 3, qu</w:t>
      </w:r>
      <w:r w:rsidRPr="0005524B" w:rsidR="0005524B">
        <w:rPr>
          <w:lang w:val="fr-FR"/>
        </w:rPr>
        <w:t>’</w:t>
      </w:r>
      <w:r w:rsidRPr="0005524B">
        <w:rPr>
          <w:lang w:val="fr-FR"/>
        </w:rPr>
        <w:t>il sera sursis pendant une période de trois ans à l</w:t>
      </w:r>
      <w:r w:rsidRPr="0005524B" w:rsidR="0005524B">
        <w:rPr>
          <w:lang w:val="fr-FR"/>
        </w:rPr>
        <w:t>’</w:t>
      </w:r>
      <w:r w:rsidRPr="0005524B">
        <w:rPr>
          <w:lang w:val="fr-FR"/>
        </w:rPr>
        <w:t>exécution de toute peine</w:t>
      </w:r>
      <w:r w:rsidRPr="0005524B" w:rsidDel="007E0BEB">
        <w:rPr>
          <w:lang w:val="fr-FR"/>
        </w:rPr>
        <w:t xml:space="preserve"> </w:t>
      </w:r>
      <w:r w:rsidRPr="0005524B">
        <w:rPr>
          <w:lang w:val="fr-FR"/>
        </w:rPr>
        <w:t>devenue définitive consistant en une amende ou en un emprisonnement inférieur à cinq ans infligée pour la commission d</w:t>
      </w:r>
      <w:r w:rsidRPr="0005524B" w:rsidR="0005524B">
        <w:rPr>
          <w:lang w:val="fr-FR"/>
        </w:rPr>
        <w:t>’</w:t>
      </w:r>
      <w:r w:rsidRPr="0005524B">
        <w:rPr>
          <w:lang w:val="fr-FR"/>
        </w:rPr>
        <w:t>une infraction réalisée par le biais de la presse, des médias ou d</w:t>
      </w:r>
      <w:r w:rsidRPr="0005524B" w:rsidR="0005524B">
        <w:rPr>
          <w:lang w:val="fr-FR"/>
        </w:rPr>
        <w:t>’</w:t>
      </w:r>
      <w:r w:rsidRPr="0005524B">
        <w:rPr>
          <w:lang w:val="fr-FR"/>
        </w:rPr>
        <w:t>autres moyens de communication de la pensée et de l</w:t>
      </w:r>
      <w:r w:rsidRPr="0005524B" w:rsidR="0005524B">
        <w:rPr>
          <w:lang w:val="fr-FR"/>
        </w:rPr>
        <w:t>’</w:t>
      </w:r>
      <w:r w:rsidRPr="0005524B">
        <w:rPr>
          <w:lang w:val="fr-FR"/>
        </w:rPr>
        <w:t>opinion, à la condition que l</w:t>
      </w:r>
      <w:r w:rsidRPr="0005524B" w:rsidR="0005524B">
        <w:rPr>
          <w:lang w:val="fr-FR"/>
        </w:rPr>
        <w:t>’</w:t>
      </w:r>
      <w:r w:rsidRPr="0005524B">
        <w:rPr>
          <w:lang w:val="fr-FR"/>
        </w:rPr>
        <w:t>infraction sanctionnée par une telle peine ait été commise avant le 31 décembre 2011.</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25</w:t>
      </w:r>
      <w:r w:rsidRPr="0005524B">
        <w:fldChar w:fldCharType="end"/>
      </w:r>
      <w:r w:rsidRPr="0005524B">
        <w:rPr>
          <w:lang w:val="fr-FR"/>
        </w:rPr>
        <w:t xml:space="preserve">.  Le point 5.7 des </w:t>
      </w:r>
      <w:r w:rsidRPr="0005524B">
        <w:rPr>
          <w:i/>
          <w:lang w:val="fr-FR"/>
        </w:rPr>
        <w:t>Lignes directrices sur la liberté de réunion pacifique</w:t>
      </w:r>
      <w:r w:rsidRPr="0005524B">
        <w:rPr>
          <w:lang w:val="fr-FR"/>
        </w:rPr>
        <w:t xml:space="preserve"> (</w:t>
      </w:r>
      <w:hyperlink w:history="1" r:id="rId12">
        <w:r w:rsidRPr="0005524B">
          <w:rPr>
            <w:color w:val="0072BC" w:themeColor="hyperlink"/>
            <w:u w:val="single"/>
            <w:lang w:val="fr-FR"/>
          </w:rPr>
          <w:t>http://www.osce.org/fr/odihr/119674?download=true</w:t>
        </w:r>
      </w:hyperlink>
      <w:r w:rsidRPr="0005524B">
        <w:rPr>
          <w:lang w:val="fr-FR"/>
        </w:rPr>
        <w:t>), préparées par le Groupe consultatif sur la liberté de réunion du Bureau pour les institutions démocratiques et les droits de l</w:t>
      </w:r>
      <w:r w:rsidRPr="0005524B" w:rsidR="0005524B">
        <w:rPr>
          <w:lang w:val="fr-FR"/>
        </w:rPr>
        <w:t>’</w:t>
      </w:r>
      <w:r w:rsidRPr="0005524B">
        <w:rPr>
          <w:lang w:val="fr-FR"/>
        </w:rPr>
        <w:t>homme (BIDDH) de l</w:t>
      </w:r>
      <w:r w:rsidRPr="0005524B" w:rsidR="0005524B">
        <w:rPr>
          <w:lang w:val="fr-FR"/>
        </w:rPr>
        <w:t>’</w:t>
      </w:r>
      <w:r w:rsidRPr="0005524B">
        <w:rPr>
          <w:lang w:val="fr-FR"/>
        </w:rPr>
        <w:t>Organisation pour la sécurité et la coopération en Europe (OSCE) en consultation avec la Commission de Venise, adoptées le 4 juin 2010 (CDL</w:t>
      </w:r>
      <w:r w:rsidRPr="0005524B">
        <w:rPr>
          <w:rFonts w:hint="eastAsia" w:ascii="MS Mincho" w:hAnsi="MS Mincho" w:eastAsia="MS Mincho" w:cs="MS Mincho"/>
          <w:lang w:val="fr-FR"/>
        </w:rPr>
        <w:t>‑</w:t>
      </w:r>
      <w:r w:rsidRPr="0005524B">
        <w:rPr>
          <w:lang w:val="fr-FR"/>
        </w:rPr>
        <w:t>AD(2010)020), se lit comme suit :</w:t>
      </w:r>
    </w:p>
    <w:p w:rsidRPr="0005524B" w:rsidR="00F17723" w:rsidP="0005524B" w:rsidRDefault="00F17723">
      <w:pPr>
        <w:pStyle w:val="ECHRParaQuote"/>
        <w:rPr>
          <w:lang w:val="fr-FR"/>
        </w:rPr>
      </w:pPr>
      <w:r w:rsidRPr="0005524B">
        <w:rPr>
          <w:lang w:val="fr-FR"/>
        </w:rPr>
        <w:t>« Les organisateurs des réunions ne devraient pas être considérés comme ayant failli à leur responsabilité dès lors qu</w:t>
      </w:r>
      <w:r w:rsidRPr="0005524B" w:rsidR="0005524B">
        <w:rPr>
          <w:lang w:val="fr-FR"/>
        </w:rPr>
        <w:t>’</w:t>
      </w:r>
      <w:r w:rsidRPr="0005524B">
        <w:rPr>
          <w:lang w:val="fr-FR"/>
        </w:rPr>
        <w:t>ils ont déployé des efforts raisonnables en ce sens. Ils ne devraient pas être tenus [pour] responsables des actes de participants individuels ou bien de non-participants ou d</w:t>
      </w:r>
      <w:r w:rsidRPr="0005524B" w:rsidR="0005524B">
        <w:rPr>
          <w:lang w:val="fr-FR"/>
        </w:rPr>
        <w:t>’</w:t>
      </w:r>
      <w:r w:rsidRPr="0005524B">
        <w:rPr>
          <w:lang w:val="fr-FR"/>
        </w:rPr>
        <w:t>agents provocateurs. Par contre, la responsabilité individuelle de toute personne ayant commis personnellement une infraction ou s</w:t>
      </w:r>
      <w:r w:rsidRPr="0005524B" w:rsidR="0005524B">
        <w:rPr>
          <w:lang w:val="fr-FR"/>
        </w:rPr>
        <w:t>’</w:t>
      </w:r>
      <w:r w:rsidRPr="0005524B">
        <w:rPr>
          <w:lang w:val="fr-FR"/>
        </w:rPr>
        <w:t>étant abstenu[e] de se conformer aux ordres des responsables des forces de l</w:t>
      </w:r>
      <w:r w:rsidRPr="0005524B" w:rsidR="0005524B">
        <w:rPr>
          <w:lang w:val="fr-FR"/>
        </w:rPr>
        <w:t>’</w:t>
      </w:r>
      <w:r w:rsidRPr="0005524B">
        <w:rPr>
          <w:lang w:val="fr-FR"/>
        </w:rPr>
        <w:t>ordre devrait être engagée. »</w:t>
      </w:r>
    </w:p>
    <w:p w:rsidRPr="0005524B" w:rsidR="00F17723" w:rsidP="0005524B" w:rsidRDefault="00F17723">
      <w:pPr>
        <w:pStyle w:val="ECHRTitle1"/>
      </w:pPr>
      <w:r w:rsidRPr="0005524B">
        <w:t>EN DROIT</w:t>
      </w:r>
    </w:p>
    <w:p w:rsidRPr="0005524B" w:rsidR="00F17723" w:rsidP="0005524B" w:rsidRDefault="00F17723">
      <w:pPr>
        <w:pStyle w:val="ECHRHeading1"/>
      </w:pPr>
      <w:r w:rsidRPr="0005524B">
        <w:t>I.  SUR LA VIOLATION ALLÉGUÉE DE L</w:t>
      </w:r>
      <w:r w:rsidRPr="0005524B" w:rsidR="0005524B">
        <w:t>’</w:t>
      </w:r>
      <w:r w:rsidRPr="0005524B">
        <w:t>ARTICLE 11 DE LA CONVENTION</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26</w:t>
      </w:r>
      <w:r w:rsidRPr="0005524B">
        <w:fldChar w:fldCharType="end"/>
      </w:r>
      <w:r w:rsidRPr="0005524B">
        <w:rPr>
          <w:lang w:val="fr-FR"/>
        </w:rPr>
        <w:t>.  Le requérant se plaint que sa condamnation, en sa qualité de membre du comité d</w:t>
      </w:r>
      <w:r w:rsidRPr="0005524B" w:rsidR="0005524B">
        <w:rPr>
          <w:lang w:val="fr-FR"/>
        </w:rPr>
        <w:t>’</w:t>
      </w:r>
      <w:r w:rsidRPr="0005524B">
        <w:rPr>
          <w:lang w:val="fr-FR"/>
        </w:rPr>
        <w:t>organisation, au motif que la manifestation a commencé une heure plus tôt et parce que des slogans ont été scandés par la foule à cette occasion, ait porté atteinte à son droit à la liberté d</w:t>
      </w:r>
      <w:r w:rsidRPr="0005524B" w:rsidR="0005524B">
        <w:rPr>
          <w:lang w:val="fr-FR"/>
        </w:rPr>
        <w:t>’</w:t>
      </w:r>
      <w:r w:rsidRPr="0005524B">
        <w:rPr>
          <w:lang w:val="fr-FR"/>
        </w:rPr>
        <w:t>expression et à la liberté de réunion pacifique. Arguant d</w:t>
      </w:r>
      <w:r w:rsidRPr="0005524B" w:rsidR="0005524B">
        <w:rPr>
          <w:lang w:val="fr-FR"/>
        </w:rPr>
        <w:t>’</w:t>
      </w:r>
      <w:r w:rsidRPr="0005524B">
        <w:rPr>
          <w:lang w:val="fr-FR"/>
        </w:rPr>
        <w:t>une absence d</w:t>
      </w:r>
      <w:r w:rsidRPr="0005524B" w:rsidR="0005524B">
        <w:rPr>
          <w:lang w:val="fr-FR"/>
        </w:rPr>
        <w:t>’</w:t>
      </w:r>
      <w:r w:rsidRPr="0005524B">
        <w:rPr>
          <w:lang w:val="fr-FR"/>
        </w:rPr>
        <w:t>incident de nature à présenter un risque pour l</w:t>
      </w:r>
      <w:r w:rsidRPr="0005524B" w:rsidR="0005524B">
        <w:rPr>
          <w:lang w:val="fr-FR"/>
        </w:rPr>
        <w:t>’</w:t>
      </w:r>
      <w:r w:rsidRPr="0005524B">
        <w:rPr>
          <w:lang w:val="fr-FR"/>
        </w:rPr>
        <w:t>ordre public, il soutient que sa condamnation était disproportionnée. Il y voit une violation des articles 10 et 11 de la Convention.</w:t>
      </w:r>
    </w:p>
    <w:p w:rsidRPr="0005524B" w:rsidR="00F17723" w:rsidP="0005524B" w:rsidRDefault="00F17723">
      <w:pPr>
        <w:pStyle w:val="ECHRPara"/>
        <w:rPr>
          <w:lang w:val="fr-FR"/>
        </w:rPr>
      </w:pPr>
      <w:r w:rsidRPr="0005524B">
        <w:rPr>
          <w:lang w:val="fr-FR"/>
        </w:rPr>
        <w:t>La Cour estime qu</w:t>
      </w:r>
      <w:r w:rsidRPr="0005524B" w:rsidR="0005524B">
        <w:rPr>
          <w:lang w:val="fr-FR"/>
        </w:rPr>
        <w:t>’</w:t>
      </w:r>
      <w:r w:rsidRPr="0005524B">
        <w:rPr>
          <w:lang w:val="fr-FR"/>
        </w:rPr>
        <w:t>il convient d</w:t>
      </w:r>
      <w:r w:rsidRPr="0005524B" w:rsidR="0005524B">
        <w:rPr>
          <w:lang w:val="fr-FR"/>
        </w:rPr>
        <w:t>’</w:t>
      </w:r>
      <w:r w:rsidRPr="0005524B">
        <w:rPr>
          <w:lang w:val="fr-FR"/>
        </w:rPr>
        <w:t>examiner ce grief sous l</w:t>
      </w:r>
      <w:r w:rsidRPr="0005524B" w:rsidR="0005524B">
        <w:rPr>
          <w:lang w:val="fr-FR"/>
        </w:rPr>
        <w:t>’</w:t>
      </w:r>
      <w:r w:rsidRPr="0005524B">
        <w:rPr>
          <w:lang w:val="fr-FR"/>
        </w:rPr>
        <w:t>angle de l</w:t>
      </w:r>
      <w:r w:rsidRPr="0005524B" w:rsidR="0005524B">
        <w:rPr>
          <w:lang w:val="fr-FR"/>
        </w:rPr>
        <w:t>’</w:t>
      </w:r>
      <w:r w:rsidRPr="0005524B">
        <w:rPr>
          <w:lang w:val="fr-FR"/>
        </w:rPr>
        <w:t>article 11 de la Convention, ainsi libellé :</w:t>
      </w:r>
    </w:p>
    <w:p w:rsidRPr="0005524B" w:rsidR="00F17723" w:rsidP="0005524B" w:rsidRDefault="00F17723">
      <w:pPr>
        <w:pStyle w:val="ECHRParaQuote"/>
      </w:pPr>
      <w:r w:rsidRPr="0005524B">
        <w:t>« 1.</w:t>
      </w:r>
      <w:proofErr w:type="gramStart"/>
      <w:r w:rsidRPr="0005524B">
        <w:t>  </w:t>
      </w:r>
      <w:proofErr w:type="spellStart"/>
      <w:r w:rsidRPr="0005524B">
        <w:t>Toute</w:t>
      </w:r>
      <w:proofErr w:type="spellEnd"/>
      <w:proofErr w:type="gramEnd"/>
      <w:r w:rsidRPr="0005524B">
        <w:t xml:space="preserve"> </w:t>
      </w:r>
      <w:proofErr w:type="spellStart"/>
      <w:r w:rsidRPr="0005524B">
        <w:t>personne</w:t>
      </w:r>
      <w:proofErr w:type="spellEnd"/>
      <w:r w:rsidRPr="0005524B">
        <w:t xml:space="preserve"> a droit à la </w:t>
      </w:r>
      <w:proofErr w:type="spellStart"/>
      <w:r w:rsidRPr="0005524B">
        <w:t>liberté</w:t>
      </w:r>
      <w:proofErr w:type="spellEnd"/>
      <w:r w:rsidRPr="0005524B">
        <w:t xml:space="preserve"> de </w:t>
      </w:r>
      <w:proofErr w:type="spellStart"/>
      <w:r w:rsidRPr="0005524B">
        <w:t>réunion</w:t>
      </w:r>
      <w:proofErr w:type="spellEnd"/>
      <w:r w:rsidRPr="0005524B">
        <w:t xml:space="preserve"> </w:t>
      </w:r>
      <w:proofErr w:type="spellStart"/>
      <w:r w:rsidRPr="0005524B">
        <w:t>pacifique</w:t>
      </w:r>
      <w:proofErr w:type="spellEnd"/>
      <w:r w:rsidRPr="0005524B">
        <w:t xml:space="preserve"> et à la </w:t>
      </w:r>
      <w:proofErr w:type="spellStart"/>
      <w:r w:rsidRPr="0005524B">
        <w:t>liberté</w:t>
      </w:r>
      <w:proofErr w:type="spellEnd"/>
      <w:r w:rsidRPr="0005524B">
        <w:t xml:space="preserve"> </w:t>
      </w:r>
      <w:proofErr w:type="spellStart"/>
      <w:r w:rsidRPr="0005524B">
        <w:t>d</w:t>
      </w:r>
      <w:r w:rsidRPr="0005524B" w:rsidR="0005524B">
        <w:t>’</w:t>
      </w:r>
      <w:r w:rsidRPr="0005524B">
        <w:t>association</w:t>
      </w:r>
      <w:proofErr w:type="spellEnd"/>
      <w:r w:rsidRPr="0005524B">
        <w:t xml:space="preserve">, y </w:t>
      </w:r>
      <w:proofErr w:type="spellStart"/>
      <w:r w:rsidRPr="0005524B">
        <w:t>compris</w:t>
      </w:r>
      <w:proofErr w:type="spellEnd"/>
      <w:r w:rsidRPr="0005524B">
        <w:t xml:space="preserve"> le droit de fonder avec </w:t>
      </w:r>
      <w:proofErr w:type="spellStart"/>
      <w:r w:rsidRPr="0005524B">
        <w:t>d</w:t>
      </w:r>
      <w:r w:rsidRPr="0005524B" w:rsidR="0005524B">
        <w:t>’</w:t>
      </w:r>
      <w:r w:rsidRPr="0005524B">
        <w:t>autres</w:t>
      </w:r>
      <w:proofErr w:type="spellEnd"/>
      <w:r w:rsidRPr="0005524B">
        <w:t xml:space="preserve"> des </w:t>
      </w:r>
      <w:proofErr w:type="spellStart"/>
      <w:r w:rsidRPr="0005524B">
        <w:t>syndicats</w:t>
      </w:r>
      <w:proofErr w:type="spellEnd"/>
      <w:r w:rsidRPr="0005524B">
        <w:t xml:space="preserve"> et de </w:t>
      </w:r>
      <w:proofErr w:type="spellStart"/>
      <w:r w:rsidRPr="0005524B">
        <w:t>s</w:t>
      </w:r>
      <w:r w:rsidRPr="0005524B" w:rsidR="0005524B">
        <w:t>’</w:t>
      </w:r>
      <w:r w:rsidRPr="0005524B">
        <w:t>affilier</w:t>
      </w:r>
      <w:proofErr w:type="spellEnd"/>
      <w:r w:rsidRPr="0005524B">
        <w:t xml:space="preserve"> à des </w:t>
      </w:r>
      <w:proofErr w:type="spellStart"/>
      <w:r w:rsidRPr="0005524B">
        <w:t>syndicats</w:t>
      </w:r>
      <w:proofErr w:type="spellEnd"/>
      <w:r w:rsidRPr="0005524B">
        <w:t xml:space="preserve"> pour la </w:t>
      </w:r>
      <w:proofErr w:type="spellStart"/>
      <w:r w:rsidRPr="0005524B">
        <w:t>défense</w:t>
      </w:r>
      <w:proofErr w:type="spellEnd"/>
      <w:r w:rsidRPr="0005524B">
        <w:t xml:space="preserve"> de </w:t>
      </w:r>
      <w:proofErr w:type="spellStart"/>
      <w:r w:rsidRPr="0005524B">
        <w:t>ses</w:t>
      </w:r>
      <w:proofErr w:type="spellEnd"/>
      <w:r w:rsidRPr="0005524B">
        <w:t xml:space="preserve"> </w:t>
      </w:r>
      <w:proofErr w:type="spellStart"/>
      <w:r w:rsidRPr="0005524B">
        <w:t>intérêts</w:t>
      </w:r>
      <w:proofErr w:type="spellEnd"/>
      <w:r w:rsidRPr="0005524B">
        <w:t>.</w:t>
      </w:r>
    </w:p>
    <w:p w:rsidRPr="0005524B" w:rsidR="00F17723" w:rsidP="0005524B" w:rsidRDefault="00F17723">
      <w:pPr>
        <w:pStyle w:val="ECHRParaQuote"/>
        <w:rPr>
          <w:lang w:val="fr-FR"/>
        </w:rPr>
      </w:pPr>
      <w:r w:rsidRPr="0005524B">
        <w:t>2.  </w:t>
      </w:r>
      <w:proofErr w:type="spellStart"/>
      <w:r w:rsidRPr="0005524B">
        <w:t>L</w:t>
      </w:r>
      <w:r w:rsidRPr="0005524B" w:rsidR="0005524B">
        <w:t>’</w:t>
      </w:r>
      <w:r w:rsidRPr="0005524B">
        <w:t>exercice</w:t>
      </w:r>
      <w:proofErr w:type="spellEnd"/>
      <w:r w:rsidRPr="0005524B">
        <w:t xml:space="preserve"> de </w:t>
      </w:r>
      <w:proofErr w:type="spellStart"/>
      <w:r w:rsidRPr="0005524B">
        <w:t>ces</w:t>
      </w:r>
      <w:proofErr w:type="spellEnd"/>
      <w:r w:rsidRPr="0005524B">
        <w:t xml:space="preserve"> droits ne </w:t>
      </w:r>
      <w:proofErr w:type="spellStart"/>
      <w:r w:rsidRPr="0005524B">
        <w:t>peut</w:t>
      </w:r>
      <w:proofErr w:type="spellEnd"/>
      <w:r w:rsidRPr="0005524B">
        <w:t xml:space="preserve"> faire </w:t>
      </w:r>
      <w:proofErr w:type="spellStart"/>
      <w:r w:rsidRPr="0005524B">
        <w:t>l</w:t>
      </w:r>
      <w:r w:rsidRPr="0005524B" w:rsidR="0005524B">
        <w:t>’</w:t>
      </w:r>
      <w:r w:rsidRPr="0005524B">
        <w:t>objet</w:t>
      </w:r>
      <w:proofErr w:type="spellEnd"/>
      <w:r w:rsidRPr="0005524B">
        <w:t xml:space="preserve"> </w:t>
      </w:r>
      <w:proofErr w:type="spellStart"/>
      <w:r w:rsidRPr="0005524B">
        <w:t>d</w:t>
      </w:r>
      <w:r w:rsidRPr="0005524B" w:rsidR="0005524B">
        <w:t>’</w:t>
      </w:r>
      <w:r w:rsidRPr="0005524B">
        <w:t>autres</w:t>
      </w:r>
      <w:proofErr w:type="spellEnd"/>
      <w:r w:rsidRPr="0005524B">
        <w:t xml:space="preserve"> restrictions que </w:t>
      </w:r>
      <w:proofErr w:type="spellStart"/>
      <w:r w:rsidRPr="0005524B">
        <w:t>celles</w:t>
      </w:r>
      <w:proofErr w:type="spellEnd"/>
      <w:r w:rsidRPr="0005524B">
        <w:t xml:space="preserve"> qui, </w:t>
      </w:r>
      <w:proofErr w:type="spellStart"/>
      <w:r w:rsidRPr="0005524B">
        <w:t>prévues</w:t>
      </w:r>
      <w:proofErr w:type="spellEnd"/>
      <w:r w:rsidRPr="0005524B">
        <w:t xml:space="preserve"> </w:t>
      </w:r>
      <w:proofErr w:type="spellStart"/>
      <w:r w:rsidRPr="0005524B">
        <w:t>par</w:t>
      </w:r>
      <w:proofErr w:type="spellEnd"/>
      <w:r w:rsidRPr="0005524B">
        <w:t xml:space="preserve"> la </w:t>
      </w:r>
      <w:proofErr w:type="spellStart"/>
      <w:r w:rsidRPr="0005524B">
        <w:t>loi</w:t>
      </w:r>
      <w:proofErr w:type="spellEnd"/>
      <w:r w:rsidRPr="0005524B">
        <w:t xml:space="preserve">, constituent des </w:t>
      </w:r>
      <w:proofErr w:type="spellStart"/>
      <w:r w:rsidRPr="0005524B">
        <w:t>mesures</w:t>
      </w:r>
      <w:proofErr w:type="spellEnd"/>
      <w:r w:rsidRPr="0005524B">
        <w:t xml:space="preserve"> </w:t>
      </w:r>
      <w:proofErr w:type="spellStart"/>
      <w:r w:rsidRPr="0005524B">
        <w:t>nécessaires</w:t>
      </w:r>
      <w:proofErr w:type="spellEnd"/>
      <w:r w:rsidRPr="0005524B">
        <w:t xml:space="preserve">, </w:t>
      </w:r>
      <w:proofErr w:type="spellStart"/>
      <w:r w:rsidRPr="0005524B">
        <w:t>dans</w:t>
      </w:r>
      <w:proofErr w:type="spellEnd"/>
      <w:r w:rsidRPr="0005524B">
        <w:t xml:space="preserve"> </w:t>
      </w:r>
      <w:proofErr w:type="spellStart"/>
      <w:r w:rsidRPr="0005524B">
        <w:t>une</w:t>
      </w:r>
      <w:proofErr w:type="spellEnd"/>
      <w:r w:rsidRPr="0005524B">
        <w:t xml:space="preserve"> </w:t>
      </w:r>
      <w:proofErr w:type="spellStart"/>
      <w:r w:rsidRPr="0005524B">
        <w:t>société</w:t>
      </w:r>
      <w:proofErr w:type="spellEnd"/>
      <w:r w:rsidRPr="0005524B">
        <w:t xml:space="preserve"> </w:t>
      </w:r>
      <w:proofErr w:type="spellStart"/>
      <w:r w:rsidRPr="0005524B">
        <w:t>démocratique</w:t>
      </w:r>
      <w:proofErr w:type="spellEnd"/>
      <w:r w:rsidRPr="0005524B">
        <w:t xml:space="preserve">, à la </w:t>
      </w:r>
      <w:proofErr w:type="spellStart"/>
      <w:r w:rsidRPr="0005524B">
        <w:t>sécurité</w:t>
      </w:r>
      <w:proofErr w:type="spellEnd"/>
      <w:r w:rsidRPr="0005524B">
        <w:t xml:space="preserve"> </w:t>
      </w:r>
      <w:proofErr w:type="spellStart"/>
      <w:r w:rsidRPr="0005524B">
        <w:t>nationale</w:t>
      </w:r>
      <w:proofErr w:type="spellEnd"/>
      <w:r w:rsidRPr="0005524B">
        <w:t xml:space="preserve">, à la </w:t>
      </w:r>
      <w:proofErr w:type="spellStart"/>
      <w:r w:rsidRPr="0005524B">
        <w:t>sûreté</w:t>
      </w:r>
      <w:proofErr w:type="spellEnd"/>
      <w:r w:rsidRPr="0005524B">
        <w:t xml:space="preserve"> </w:t>
      </w:r>
      <w:proofErr w:type="spellStart"/>
      <w:r w:rsidRPr="0005524B">
        <w:t>publique</w:t>
      </w:r>
      <w:proofErr w:type="spellEnd"/>
      <w:r w:rsidRPr="0005524B">
        <w:t xml:space="preserve">, à la </w:t>
      </w:r>
      <w:proofErr w:type="spellStart"/>
      <w:r w:rsidRPr="0005524B">
        <w:t>défense</w:t>
      </w:r>
      <w:proofErr w:type="spellEnd"/>
      <w:r w:rsidRPr="0005524B">
        <w:t xml:space="preserve"> de </w:t>
      </w:r>
      <w:proofErr w:type="spellStart"/>
      <w:r w:rsidRPr="0005524B">
        <w:t>l</w:t>
      </w:r>
      <w:r w:rsidRPr="0005524B" w:rsidR="0005524B">
        <w:t>’</w:t>
      </w:r>
      <w:r w:rsidRPr="0005524B">
        <w:t>ordre</w:t>
      </w:r>
      <w:proofErr w:type="spellEnd"/>
      <w:r w:rsidRPr="0005524B">
        <w:t xml:space="preserve"> et à la </w:t>
      </w:r>
      <w:proofErr w:type="spellStart"/>
      <w:r w:rsidRPr="0005524B">
        <w:t>prévention</w:t>
      </w:r>
      <w:proofErr w:type="spellEnd"/>
      <w:r w:rsidRPr="0005524B">
        <w:t xml:space="preserve"> du crime, à la protection de la santé </w:t>
      </w:r>
      <w:proofErr w:type="spellStart"/>
      <w:r w:rsidRPr="0005524B">
        <w:t>ou</w:t>
      </w:r>
      <w:proofErr w:type="spellEnd"/>
      <w:r w:rsidRPr="0005524B">
        <w:t xml:space="preserve"> de la morale, </w:t>
      </w:r>
      <w:proofErr w:type="spellStart"/>
      <w:r w:rsidRPr="0005524B">
        <w:t>ou</w:t>
      </w:r>
      <w:proofErr w:type="spellEnd"/>
      <w:r w:rsidRPr="0005524B">
        <w:t xml:space="preserve"> à la protection des droits et </w:t>
      </w:r>
      <w:proofErr w:type="spellStart"/>
      <w:r w:rsidRPr="0005524B">
        <w:t>libertés</w:t>
      </w:r>
      <w:proofErr w:type="spellEnd"/>
      <w:r w:rsidRPr="0005524B">
        <w:t xml:space="preserve"> </w:t>
      </w:r>
      <w:proofErr w:type="spellStart"/>
      <w:r w:rsidRPr="0005524B">
        <w:t>d</w:t>
      </w:r>
      <w:r w:rsidRPr="0005524B" w:rsidR="0005524B">
        <w:t>’</w:t>
      </w:r>
      <w:r w:rsidRPr="0005524B">
        <w:t>autrui</w:t>
      </w:r>
      <w:proofErr w:type="spellEnd"/>
      <w:r w:rsidRPr="0005524B">
        <w:t xml:space="preserve">. </w:t>
      </w:r>
      <w:r w:rsidRPr="0005524B">
        <w:rPr>
          <w:lang w:val="fr-FR"/>
        </w:rPr>
        <w:t>Le présent article n</w:t>
      </w:r>
      <w:r w:rsidRPr="0005524B" w:rsidR="0005524B">
        <w:rPr>
          <w:lang w:val="fr-FR"/>
        </w:rPr>
        <w:t>’</w:t>
      </w:r>
      <w:r w:rsidRPr="0005524B">
        <w:rPr>
          <w:lang w:val="fr-FR"/>
        </w:rPr>
        <w:t>interdit pas que des restrictions légitimes soient imposées à l</w:t>
      </w:r>
      <w:r w:rsidRPr="0005524B" w:rsidR="0005524B">
        <w:rPr>
          <w:lang w:val="fr-FR"/>
        </w:rPr>
        <w:t>’</w:t>
      </w:r>
      <w:r w:rsidRPr="0005524B">
        <w:rPr>
          <w:lang w:val="fr-FR"/>
        </w:rPr>
        <w:t>exercice de ces droits par les membres des forces armées, de la police ou de l</w:t>
      </w:r>
      <w:r w:rsidRPr="0005524B" w:rsidR="0005524B">
        <w:rPr>
          <w:lang w:val="fr-FR"/>
        </w:rPr>
        <w:t>’</w:t>
      </w:r>
      <w:r w:rsidRPr="0005524B">
        <w:rPr>
          <w:lang w:val="fr-FR"/>
        </w:rPr>
        <w:t>administration de l</w:t>
      </w:r>
      <w:r w:rsidRPr="0005524B" w:rsidR="0005524B">
        <w:rPr>
          <w:lang w:val="fr-FR"/>
        </w:rPr>
        <w:t>’</w:t>
      </w:r>
      <w:r w:rsidRPr="0005524B">
        <w:rPr>
          <w:lang w:val="fr-FR"/>
        </w:rPr>
        <w:t>État. »</w:t>
      </w:r>
    </w:p>
    <w:p w:rsidRPr="0005524B" w:rsidR="00F17723" w:rsidP="0005524B" w:rsidRDefault="00F17723">
      <w:pPr>
        <w:pStyle w:val="ECHRHeading2"/>
      </w:pPr>
      <w:r w:rsidRPr="0005524B">
        <w:t xml:space="preserve">A.  Sur la </w:t>
      </w:r>
      <w:proofErr w:type="spellStart"/>
      <w:r w:rsidRPr="0005524B">
        <w:t>recevabilité</w:t>
      </w:r>
      <w:proofErr w:type="spellEnd"/>
    </w:p>
    <w:p w:rsidRPr="0005524B" w:rsidR="00F17723" w:rsidP="0005524B" w:rsidRDefault="00F17723">
      <w:pPr>
        <w:pStyle w:val="ECHRHeading3"/>
      </w:pPr>
      <w:r w:rsidRPr="0005524B">
        <w:t xml:space="preserve">1.  Sur </w:t>
      </w:r>
      <w:proofErr w:type="spellStart"/>
      <w:r w:rsidRPr="0005524B">
        <w:t>l</w:t>
      </w:r>
      <w:r w:rsidRPr="0005524B" w:rsidR="0005524B">
        <w:t>’</w:t>
      </w:r>
      <w:r w:rsidRPr="0005524B">
        <w:t>exception</w:t>
      </w:r>
      <w:proofErr w:type="spellEnd"/>
      <w:r w:rsidRPr="0005524B">
        <w:t xml:space="preserve"> </w:t>
      </w:r>
      <w:proofErr w:type="spellStart"/>
      <w:r w:rsidRPr="0005524B">
        <w:t>tirée</w:t>
      </w:r>
      <w:proofErr w:type="spellEnd"/>
      <w:r w:rsidRPr="0005524B">
        <w:t xml:space="preserve"> du non-</w:t>
      </w:r>
      <w:proofErr w:type="spellStart"/>
      <w:r w:rsidRPr="0005524B">
        <w:t>épuisement</w:t>
      </w:r>
      <w:proofErr w:type="spellEnd"/>
      <w:r w:rsidRPr="0005524B">
        <w:t xml:space="preserve"> des </w:t>
      </w:r>
      <w:proofErr w:type="spellStart"/>
      <w:r w:rsidRPr="0005524B">
        <w:t>voies</w:t>
      </w:r>
      <w:proofErr w:type="spellEnd"/>
      <w:r w:rsidRPr="0005524B">
        <w:t xml:space="preserve"> de </w:t>
      </w:r>
      <w:proofErr w:type="spellStart"/>
      <w:r w:rsidRPr="0005524B">
        <w:t>recours</w:t>
      </w:r>
      <w:proofErr w:type="spellEnd"/>
      <w:r w:rsidRPr="0005524B">
        <w:t xml:space="preserve"> internes</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27</w:t>
      </w:r>
      <w:r w:rsidRPr="0005524B">
        <w:fldChar w:fldCharType="end"/>
      </w:r>
      <w:r w:rsidRPr="0005524B">
        <w:rPr>
          <w:lang w:val="fr-FR"/>
        </w:rPr>
        <w:t>.  Le Gouvernement excipe du non-épuisement des voies de recours internes, indiquant à cet égard que le requérant n</w:t>
      </w:r>
      <w:r w:rsidRPr="0005524B" w:rsidR="0005524B">
        <w:rPr>
          <w:lang w:val="fr-FR"/>
        </w:rPr>
        <w:t>’</w:t>
      </w:r>
      <w:r w:rsidRPr="0005524B">
        <w:rPr>
          <w:lang w:val="fr-FR"/>
        </w:rPr>
        <w:t>a pas porté devant les juridictions nationales son grief relatif à la liberté de réunion.</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28</w:t>
      </w:r>
      <w:r w:rsidRPr="0005524B">
        <w:fldChar w:fldCharType="end"/>
      </w:r>
      <w:r w:rsidRPr="0005524B">
        <w:rPr>
          <w:lang w:val="fr-FR"/>
        </w:rPr>
        <w:t>.  La Cour rappelle que la règle de l</w:t>
      </w:r>
      <w:r w:rsidRPr="0005524B" w:rsidR="0005524B">
        <w:rPr>
          <w:lang w:val="fr-FR"/>
        </w:rPr>
        <w:t>’</w:t>
      </w:r>
      <w:r w:rsidRPr="0005524B">
        <w:rPr>
          <w:lang w:val="fr-FR"/>
        </w:rPr>
        <w:t>épuisement des voies de recours internes telle que prévue par l</w:t>
      </w:r>
      <w:r w:rsidRPr="0005524B" w:rsidR="0005524B">
        <w:rPr>
          <w:lang w:val="fr-FR"/>
        </w:rPr>
        <w:t>’</w:t>
      </w:r>
      <w:r w:rsidRPr="0005524B">
        <w:rPr>
          <w:lang w:val="fr-FR"/>
        </w:rPr>
        <w:t>article 35 § 1 de la Convention a pour finalité de permettre à un État contractant d</w:t>
      </w:r>
      <w:r w:rsidRPr="0005524B" w:rsidR="0005524B">
        <w:rPr>
          <w:lang w:val="fr-FR"/>
        </w:rPr>
        <w:t>’</w:t>
      </w:r>
      <w:r w:rsidRPr="0005524B">
        <w:rPr>
          <w:lang w:val="fr-FR"/>
        </w:rPr>
        <w:t>examiner, et ainsi de prévenir ou de redresser la violation au regard de la Convention qui est alléguée contre lui, avant qu</w:t>
      </w:r>
      <w:r w:rsidRPr="0005524B" w:rsidR="0005524B">
        <w:rPr>
          <w:lang w:val="fr-FR"/>
        </w:rPr>
        <w:t>’</w:t>
      </w:r>
      <w:r w:rsidRPr="0005524B">
        <w:rPr>
          <w:lang w:val="fr-FR"/>
        </w:rPr>
        <w:t>elle-même n</w:t>
      </w:r>
      <w:r w:rsidRPr="0005524B" w:rsidR="0005524B">
        <w:rPr>
          <w:lang w:val="fr-FR"/>
        </w:rPr>
        <w:t>’</w:t>
      </w:r>
      <w:r w:rsidRPr="0005524B">
        <w:rPr>
          <w:lang w:val="fr-FR"/>
        </w:rPr>
        <w:t xml:space="preserve">en soit saisie (voir, par exemple, </w:t>
      </w:r>
      <w:proofErr w:type="spellStart"/>
      <w:r w:rsidRPr="0005524B">
        <w:rPr>
          <w:i/>
          <w:lang w:val="fr-FR"/>
        </w:rPr>
        <w:t>Azinas</w:t>
      </w:r>
      <w:proofErr w:type="spellEnd"/>
      <w:r w:rsidRPr="0005524B">
        <w:rPr>
          <w:i/>
          <w:lang w:val="fr-FR"/>
        </w:rPr>
        <w:t xml:space="preserve"> c. Chypre</w:t>
      </w:r>
      <w:r w:rsidRPr="0005524B">
        <w:rPr>
          <w:lang w:val="fr-FR"/>
        </w:rPr>
        <w:t xml:space="preserve"> [GC], n</w:t>
      </w:r>
      <w:r w:rsidRPr="0005524B">
        <w:rPr>
          <w:vertAlign w:val="superscript"/>
          <w:lang w:val="fr-FR"/>
        </w:rPr>
        <w:t>o</w:t>
      </w:r>
      <w:r w:rsidRPr="0005524B">
        <w:rPr>
          <w:lang w:val="fr-FR"/>
        </w:rPr>
        <w:t xml:space="preserve"> 56679/00, § 41, CEDH 2004</w:t>
      </w:r>
      <w:r w:rsidRPr="0005524B">
        <w:rPr>
          <w:lang w:val="fr-FR"/>
        </w:rPr>
        <w:noBreakHyphen/>
        <w:t>III). Cette disposition doit s</w:t>
      </w:r>
      <w:r w:rsidRPr="0005524B" w:rsidR="0005524B">
        <w:rPr>
          <w:lang w:val="fr-FR"/>
        </w:rPr>
        <w:t>’</w:t>
      </w:r>
      <w:r w:rsidRPr="0005524B">
        <w:rPr>
          <w:lang w:val="fr-FR"/>
        </w:rPr>
        <w:t>appliquer « avec une certaine souplesse » et « sans formalisme excessif » (</w:t>
      </w:r>
      <w:proofErr w:type="spellStart"/>
      <w:r w:rsidRPr="0005524B">
        <w:rPr>
          <w:i/>
          <w:lang w:val="fr-FR"/>
        </w:rPr>
        <w:t>Cardot</w:t>
      </w:r>
      <w:proofErr w:type="spellEnd"/>
      <w:r w:rsidRPr="0005524B">
        <w:rPr>
          <w:i/>
          <w:lang w:val="fr-FR"/>
        </w:rPr>
        <w:t xml:space="preserve"> c. France</w:t>
      </w:r>
      <w:r w:rsidRPr="0005524B">
        <w:rPr>
          <w:lang w:val="fr-FR"/>
        </w:rPr>
        <w:t>, 19 mars 1991, § 34, série A n</w:t>
      </w:r>
      <w:r w:rsidRPr="0005524B">
        <w:rPr>
          <w:vertAlign w:val="superscript"/>
          <w:lang w:val="fr-FR"/>
        </w:rPr>
        <w:t>o</w:t>
      </w:r>
      <w:r w:rsidRPr="0005524B">
        <w:rPr>
          <w:lang w:val="fr-FR"/>
        </w:rPr>
        <w:t xml:space="preserve"> 200). Ainsi, en vertu de la jurisprudence de la Cour, il n</w:t>
      </w:r>
      <w:r w:rsidRPr="0005524B" w:rsidR="0005524B">
        <w:rPr>
          <w:lang w:val="fr-FR"/>
        </w:rPr>
        <w:t>’</w:t>
      </w:r>
      <w:r w:rsidRPr="0005524B">
        <w:rPr>
          <w:lang w:val="fr-FR"/>
        </w:rPr>
        <w:t xml:space="preserve">est pas toujours nécessaire que la Convention soit explicitement invoquée dans la procédure interne : il suffit que le grief soit soulevé « au moins en substance » (voir, entre autres, </w:t>
      </w:r>
      <w:proofErr w:type="spellStart"/>
      <w:r w:rsidRPr="0005524B">
        <w:rPr>
          <w:i/>
          <w:lang w:val="fr-FR"/>
        </w:rPr>
        <w:t>Glasenapp</w:t>
      </w:r>
      <w:proofErr w:type="spellEnd"/>
      <w:r w:rsidRPr="0005524B">
        <w:rPr>
          <w:i/>
          <w:lang w:val="fr-FR"/>
        </w:rPr>
        <w:t xml:space="preserve"> c. Allemagne</w:t>
      </w:r>
      <w:r w:rsidRPr="0005524B">
        <w:rPr>
          <w:lang w:val="fr-FR"/>
        </w:rPr>
        <w:t>, 28 août 1986, § 44, série A n</w:t>
      </w:r>
      <w:r w:rsidRPr="0005524B">
        <w:rPr>
          <w:vertAlign w:val="superscript"/>
          <w:lang w:val="fr-FR"/>
        </w:rPr>
        <w:t>o</w:t>
      </w:r>
      <w:r w:rsidRPr="0005524B">
        <w:rPr>
          <w:lang w:val="fr-FR"/>
        </w:rPr>
        <w:t xml:space="preserve"> 104, et </w:t>
      </w:r>
      <w:proofErr w:type="spellStart"/>
      <w:r w:rsidRPr="0005524B">
        <w:rPr>
          <w:i/>
          <w:lang w:val="fr-FR"/>
        </w:rPr>
        <w:t>Castells</w:t>
      </w:r>
      <w:proofErr w:type="spellEnd"/>
      <w:r w:rsidRPr="0005524B">
        <w:rPr>
          <w:i/>
          <w:lang w:val="fr-FR"/>
        </w:rPr>
        <w:t xml:space="preserve"> c. Espagne</w:t>
      </w:r>
      <w:r w:rsidRPr="0005524B">
        <w:rPr>
          <w:lang w:val="fr-FR"/>
        </w:rPr>
        <w:t>, 23 avril 1992, § 32, série A n</w:t>
      </w:r>
      <w:r w:rsidRPr="0005524B">
        <w:rPr>
          <w:vertAlign w:val="superscript"/>
          <w:lang w:val="fr-FR"/>
        </w:rPr>
        <w:t>o</w:t>
      </w:r>
      <w:r w:rsidRPr="0005524B">
        <w:rPr>
          <w:lang w:val="fr-FR"/>
        </w:rPr>
        <w:t xml:space="preserve"> 236). Cela signifie que le requérant doit avancer des arguments juridiques d</w:t>
      </w:r>
      <w:r w:rsidRPr="0005524B" w:rsidR="0005524B">
        <w:rPr>
          <w:lang w:val="fr-FR"/>
        </w:rPr>
        <w:t>’</w:t>
      </w:r>
      <w:r w:rsidRPr="0005524B">
        <w:rPr>
          <w:lang w:val="fr-FR"/>
        </w:rPr>
        <w:t>effet équivalent ou similaire fondés sur le droit interne, de manière à permettre aux juridictions nationales de redresser la violation alléguée (</w:t>
      </w:r>
      <w:r w:rsidRPr="0005524B">
        <w:rPr>
          <w:i/>
          <w:lang w:val="fr-FR"/>
        </w:rPr>
        <w:t xml:space="preserve">Van </w:t>
      </w:r>
      <w:proofErr w:type="spellStart"/>
      <w:r w:rsidRPr="0005524B">
        <w:rPr>
          <w:i/>
          <w:lang w:val="fr-FR"/>
        </w:rPr>
        <w:t>Oosterwijck</w:t>
      </w:r>
      <w:proofErr w:type="spellEnd"/>
      <w:r w:rsidRPr="0005524B">
        <w:rPr>
          <w:i/>
          <w:lang w:val="fr-FR"/>
        </w:rPr>
        <w:t xml:space="preserve"> c. Belgique</w:t>
      </w:r>
      <w:r w:rsidRPr="0005524B">
        <w:rPr>
          <w:lang w:val="fr-FR"/>
        </w:rPr>
        <w:t>, 6 novembre 1980, § 34, série A n</w:t>
      </w:r>
      <w:r w:rsidRPr="0005524B">
        <w:rPr>
          <w:vertAlign w:val="superscript"/>
          <w:lang w:val="fr-FR"/>
        </w:rPr>
        <w:t>o</w:t>
      </w:r>
      <w:r w:rsidRPr="0005524B">
        <w:rPr>
          <w:lang w:val="fr-FR"/>
        </w:rPr>
        <w:t xml:space="preserve"> 40, et, plus récemment, </w:t>
      </w:r>
      <w:proofErr w:type="spellStart"/>
      <w:r w:rsidRPr="0005524B">
        <w:rPr>
          <w:i/>
          <w:iCs/>
          <w:lang w:val="fr-FR"/>
        </w:rPr>
        <w:t>Radomilja</w:t>
      </w:r>
      <w:proofErr w:type="spellEnd"/>
      <w:r w:rsidRPr="0005524B">
        <w:rPr>
          <w:i/>
          <w:iCs/>
          <w:lang w:val="fr-FR"/>
        </w:rPr>
        <w:t xml:space="preserve"> et autres c. Croatie</w:t>
      </w:r>
      <w:r w:rsidRPr="0005524B">
        <w:rPr>
          <w:lang w:val="fr-FR"/>
        </w:rPr>
        <w:t xml:space="preserve"> [GC]</w:t>
      </w:r>
      <w:r w:rsidRPr="0005524B">
        <w:rPr>
          <w:lang w:val="fr-FR" w:eastAsia="en-GB"/>
        </w:rPr>
        <w:t xml:space="preserve">, </w:t>
      </w:r>
      <w:r w:rsidRPr="0005524B">
        <w:rPr>
          <w:lang w:val="fr-FR"/>
        </w:rPr>
        <w:t>n</w:t>
      </w:r>
      <w:r w:rsidRPr="0005524B">
        <w:rPr>
          <w:vertAlign w:val="superscript"/>
          <w:lang w:val="fr-FR"/>
        </w:rPr>
        <w:t>os</w:t>
      </w:r>
      <w:r w:rsidRPr="0005524B">
        <w:rPr>
          <w:lang w:val="fr-FR"/>
        </w:rPr>
        <w:t xml:space="preserve"> 37685/10 et 22768/12</w:t>
      </w:r>
      <w:r w:rsidRPr="0005524B">
        <w:rPr>
          <w:lang w:val="fr-FR" w:eastAsia="en-GB"/>
        </w:rPr>
        <w:t xml:space="preserve">, </w:t>
      </w:r>
      <w:r w:rsidRPr="0005524B">
        <w:rPr>
          <w:lang w:val="fr-FR"/>
        </w:rPr>
        <w:t>§ 117, 20 mars 2018).</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29</w:t>
      </w:r>
      <w:r w:rsidRPr="0005524B">
        <w:fldChar w:fldCharType="end"/>
      </w:r>
      <w:r w:rsidRPr="0005524B">
        <w:rPr>
          <w:lang w:val="fr-FR"/>
        </w:rPr>
        <w:t>.  En l</w:t>
      </w:r>
      <w:r w:rsidRPr="0005524B" w:rsidR="0005524B">
        <w:rPr>
          <w:lang w:val="fr-FR"/>
        </w:rPr>
        <w:t>’</w:t>
      </w:r>
      <w:r w:rsidRPr="0005524B">
        <w:rPr>
          <w:lang w:val="fr-FR"/>
        </w:rPr>
        <w:t>espèce, la Cour observe que le requérant a été jugé et condamné au pénal sur le fondement de l</w:t>
      </w:r>
      <w:r w:rsidRPr="0005524B" w:rsidR="0005524B">
        <w:rPr>
          <w:lang w:val="fr-FR"/>
        </w:rPr>
        <w:t>’</w:t>
      </w:r>
      <w:r w:rsidRPr="0005524B">
        <w:rPr>
          <w:lang w:val="fr-FR"/>
        </w:rPr>
        <w:t>article 28 de la loi n</w:t>
      </w:r>
      <w:r w:rsidRPr="0005524B">
        <w:rPr>
          <w:vertAlign w:val="superscript"/>
          <w:lang w:val="fr-FR"/>
        </w:rPr>
        <w:t>o</w:t>
      </w:r>
      <w:r w:rsidRPr="0005524B">
        <w:rPr>
          <w:lang w:val="fr-FR"/>
        </w:rPr>
        <w:t> 2911 sur les réunions et les défilés publics, en sa qualité de membre du comité d</w:t>
      </w:r>
      <w:r w:rsidRPr="0005524B" w:rsidR="0005524B">
        <w:rPr>
          <w:lang w:val="fr-FR"/>
        </w:rPr>
        <w:t>’</w:t>
      </w:r>
      <w:r w:rsidRPr="0005524B">
        <w:rPr>
          <w:lang w:val="fr-FR"/>
        </w:rPr>
        <w:t>organisation, pour avoir organisé une manifestation illégale. Elle note que la loi n</w:t>
      </w:r>
      <w:r w:rsidRPr="0005524B">
        <w:rPr>
          <w:vertAlign w:val="superscript"/>
          <w:lang w:val="fr-FR"/>
        </w:rPr>
        <w:t>o</w:t>
      </w:r>
      <w:r w:rsidRPr="0005524B">
        <w:rPr>
          <w:lang w:val="fr-FR"/>
        </w:rPr>
        <w:t> 2911 consacre le droit à la liberté de réunion pacifique, à l</w:t>
      </w:r>
      <w:r w:rsidRPr="0005524B" w:rsidR="0005524B">
        <w:rPr>
          <w:lang w:val="fr-FR"/>
        </w:rPr>
        <w:t>’</w:t>
      </w:r>
      <w:r w:rsidRPr="0005524B">
        <w:rPr>
          <w:lang w:val="fr-FR"/>
        </w:rPr>
        <w:t>instar de l</w:t>
      </w:r>
      <w:r w:rsidRPr="0005524B" w:rsidR="0005524B">
        <w:rPr>
          <w:lang w:val="fr-FR"/>
        </w:rPr>
        <w:t>’</w:t>
      </w:r>
      <w:r w:rsidRPr="0005524B" w:rsidR="0058305E">
        <w:rPr>
          <w:lang w:val="fr-FR"/>
        </w:rPr>
        <w:t>article </w:t>
      </w:r>
      <w:r w:rsidRPr="0005524B">
        <w:rPr>
          <w:lang w:val="fr-FR"/>
        </w:rPr>
        <w:t>11 de la Convention, et réglemente l</w:t>
      </w:r>
      <w:r w:rsidRPr="0005524B" w:rsidR="0005524B">
        <w:rPr>
          <w:lang w:val="fr-FR"/>
        </w:rPr>
        <w:t>’</w:t>
      </w:r>
      <w:r w:rsidRPr="0005524B">
        <w:rPr>
          <w:lang w:val="fr-FR"/>
        </w:rPr>
        <w:t>exercice de ce droit. Eu égard à la nature de l</w:t>
      </w:r>
      <w:r w:rsidRPr="0005524B" w:rsidR="0005524B">
        <w:rPr>
          <w:lang w:val="fr-FR"/>
        </w:rPr>
        <w:t>’</w:t>
      </w:r>
      <w:r w:rsidRPr="0005524B">
        <w:rPr>
          <w:lang w:val="fr-FR"/>
        </w:rPr>
        <w:t>infraction reprochée et sanctionnée en l</w:t>
      </w:r>
      <w:r w:rsidRPr="0005524B" w:rsidR="0005524B">
        <w:rPr>
          <w:lang w:val="fr-FR"/>
        </w:rPr>
        <w:t>’</w:t>
      </w:r>
      <w:r w:rsidRPr="0005524B">
        <w:rPr>
          <w:lang w:val="fr-FR"/>
        </w:rPr>
        <w:t>espèce, la Cour considère que la liberté de réunion se trouvait au cœur même de la procédure pénale menée contre le requérant devant les juridictions nationales et l</w:t>
      </w:r>
      <w:r w:rsidRPr="0005524B" w:rsidR="0005524B">
        <w:rPr>
          <w:lang w:val="fr-FR"/>
        </w:rPr>
        <w:t>’</w:t>
      </w:r>
      <w:r w:rsidRPr="0005524B">
        <w:rPr>
          <w:lang w:val="fr-FR"/>
        </w:rPr>
        <w:t xml:space="preserve">objet de cette procédure impliquait par nature un débat sur la liberté de réunion (voir, en ce sens, </w:t>
      </w:r>
      <w:r w:rsidRPr="0005524B">
        <w:rPr>
          <w:i/>
          <w:lang w:val="es-ES_tradnl"/>
        </w:rPr>
        <w:t xml:space="preserve">Nur </w:t>
      </w:r>
      <w:proofErr w:type="spellStart"/>
      <w:r w:rsidRPr="0005524B">
        <w:rPr>
          <w:i/>
          <w:lang w:val="es-ES_tradnl"/>
        </w:rPr>
        <w:t>Radyo</w:t>
      </w:r>
      <w:proofErr w:type="spellEnd"/>
      <w:r w:rsidRPr="0005524B">
        <w:rPr>
          <w:i/>
          <w:lang w:val="es-ES_tradnl"/>
        </w:rPr>
        <w:t xml:space="preserve"> Ve </w:t>
      </w:r>
      <w:proofErr w:type="spellStart"/>
      <w:r w:rsidRPr="0005524B">
        <w:rPr>
          <w:i/>
          <w:lang w:val="es-ES_tradnl"/>
        </w:rPr>
        <w:t>Televizyon</w:t>
      </w:r>
      <w:proofErr w:type="spellEnd"/>
      <w:r w:rsidRPr="0005524B">
        <w:rPr>
          <w:i/>
          <w:lang w:val="es-ES_tradnl"/>
        </w:rPr>
        <w:t xml:space="preserve"> </w:t>
      </w:r>
      <w:proofErr w:type="spellStart"/>
      <w:r w:rsidRPr="0005524B">
        <w:rPr>
          <w:i/>
          <w:lang w:val="es-ES_tradnl"/>
        </w:rPr>
        <w:t>Yayıncılığı</w:t>
      </w:r>
      <w:proofErr w:type="spellEnd"/>
      <w:r w:rsidRPr="0005524B">
        <w:rPr>
          <w:i/>
          <w:lang w:val="es-ES_tradnl"/>
        </w:rPr>
        <w:t xml:space="preserve"> A.Ş. c. </w:t>
      </w:r>
      <w:proofErr w:type="spellStart"/>
      <w:r w:rsidRPr="0005524B">
        <w:rPr>
          <w:i/>
          <w:lang w:val="es-ES_tradnl"/>
        </w:rPr>
        <w:t>Turquie</w:t>
      </w:r>
      <w:proofErr w:type="spellEnd"/>
      <w:r w:rsidRPr="0005524B">
        <w:rPr>
          <w:i/>
          <w:lang w:val="es-ES_tradnl"/>
        </w:rPr>
        <w:t xml:space="preserve"> (n</w:t>
      </w:r>
      <w:r w:rsidRPr="0005524B">
        <w:rPr>
          <w:rFonts w:cs="Times New Roman"/>
          <w:i/>
          <w:vertAlign w:val="superscript"/>
          <w:lang w:val="es-ES_tradnl"/>
        </w:rPr>
        <w:t>o</w:t>
      </w:r>
      <w:r w:rsidRPr="0005524B">
        <w:rPr>
          <w:i/>
          <w:lang w:val="es-ES_tradnl"/>
        </w:rPr>
        <w:t xml:space="preserve"> 2)</w:t>
      </w:r>
      <w:r w:rsidRPr="0005524B">
        <w:rPr>
          <w:lang w:val="es-ES_tradnl"/>
        </w:rPr>
        <w:t>, n</w:t>
      </w:r>
      <w:r w:rsidRPr="0005524B">
        <w:rPr>
          <w:vertAlign w:val="superscript"/>
          <w:lang w:val="es-ES_tradnl"/>
        </w:rPr>
        <w:t>o</w:t>
      </w:r>
      <w:r w:rsidRPr="0005524B" w:rsidR="00F81384">
        <w:rPr>
          <w:vertAlign w:val="superscript"/>
          <w:lang w:val="es-ES_tradnl"/>
        </w:rPr>
        <w:t> </w:t>
      </w:r>
      <w:r w:rsidRPr="0005524B">
        <w:rPr>
          <w:lang w:val="es-ES_tradnl"/>
        </w:rPr>
        <w:t>42284/05</w:t>
      </w:r>
      <w:r w:rsidRPr="0005524B">
        <w:rPr>
          <w:snapToGrid w:val="0"/>
          <w:szCs w:val="24"/>
          <w:lang w:val="es-ES_tradnl"/>
        </w:rPr>
        <w:t xml:space="preserve">, § 34, 12 </w:t>
      </w:r>
      <w:proofErr w:type="spellStart"/>
      <w:r w:rsidRPr="0005524B">
        <w:rPr>
          <w:szCs w:val="24"/>
          <w:lang w:val="es-ES_tradnl"/>
        </w:rPr>
        <w:t>octobre</w:t>
      </w:r>
      <w:proofErr w:type="spellEnd"/>
      <w:r w:rsidRPr="0005524B">
        <w:rPr>
          <w:snapToGrid w:val="0"/>
          <w:szCs w:val="24"/>
          <w:lang w:val="es-ES_tradnl"/>
        </w:rPr>
        <w:t xml:space="preserve"> 2010)</w:t>
      </w:r>
      <w:r w:rsidRPr="0005524B">
        <w:rPr>
          <w:lang w:val="fr-FR"/>
        </w:rPr>
        <w:t>. Étant donné que le requérant a contesté les faits qui lui étaient reprochés, en fournissant des explications sur les éléments ayant conduit les autorités à considérer que la manifestation revêtait un caractère illégal au regard de la loi n</w:t>
      </w:r>
      <w:r w:rsidRPr="0005524B">
        <w:rPr>
          <w:vertAlign w:val="superscript"/>
          <w:lang w:val="fr-FR"/>
        </w:rPr>
        <w:t>o</w:t>
      </w:r>
      <w:r w:rsidRPr="0005524B">
        <w:rPr>
          <w:lang w:val="fr-FR"/>
        </w:rPr>
        <w:t> 2911, la Cour estime que l</w:t>
      </w:r>
      <w:r w:rsidRPr="0005524B" w:rsidR="0005524B">
        <w:rPr>
          <w:lang w:val="fr-FR"/>
        </w:rPr>
        <w:t>’</w:t>
      </w:r>
      <w:r w:rsidRPr="0005524B">
        <w:rPr>
          <w:lang w:val="fr-FR"/>
        </w:rPr>
        <w:t>intéressé a avancé des arguments fondés sur le droit interne de manière à permettre aux juridictions nationales de redresser la violation alléguée. Dans ces conditions, la Cour estime que la liberté de réunion était en cause, fût-ce de façon sous-jacente, dans la procédure devant les juridictions nationales, et que les arguments juridiques avancés par le requérant devant elles contenaient bien une doléance liée à l</w:t>
      </w:r>
      <w:r w:rsidRPr="0005524B" w:rsidR="0005524B">
        <w:rPr>
          <w:lang w:val="fr-FR"/>
        </w:rPr>
        <w:t>’</w:t>
      </w:r>
      <w:r w:rsidRPr="0005524B">
        <w:rPr>
          <w:lang w:val="fr-FR"/>
        </w:rPr>
        <w:t xml:space="preserve">article 11 de la Convention (pour une approche similaire, </w:t>
      </w:r>
      <w:proofErr w:type="spellStart"/>
      <w:r w:rsidRPr="0005524B">
        <w:rPr>
          <w:i/>
          <w:lang w:val="fr-FR"/>
        </w:rPr>
        <w:t>Fressoz</w:t>
      </w:r>
      <w:proofErr w:type="spellEnd"/>
      <w:r w:rsidRPr="0005524B">
        <w:rPr>
          <w:i/>
          <w:lang w:val="fr-FR"/>
        </w:rPr>
        <w:t xml:space="preserve"> et </w:t>
      </w:r>
      <w:proofErr w:type="spellStart"/>
      <w:r w:rsidRPr="0005524B">
        <w:rPr>
          <w:i/>
          <w:lang w:val="fr-FR"/>
        </w:rPr>
        <w:t>Roire</w:t>
      </w:r>
      <w:proofErr w:type="spellEnd"/>
      <w:r w:rsidRPr="0005524B">
        <w:rPr>
          <w:i/>
          <w:lang w:val="fr-FR"/>
        </w:rPr>
        <w:t xml:space="preserve"> c. France</w:t>
      </w:r>
      <w:r w:rsidRPr="0005524B">
        <w:rPr>
          <w:lang w:val="fr-FR"/>
        </w:rPr>
        <w:t xml:space="preserve"> [GC], n</w:t>
      </w:r>
      <w:r w:rsidRPr="0005524B">
        <w:rPr>
          <w:vertAlign w:val="superscript"/>
          <w:lang w:val="fr-FR"/>
        </w:rPr>
        <w:t>o</w:t>
      </w:r>
      <w:r w:rsidRPr="0005524B">
        <w:rPr>
          <w:lang w:val="fr-FR"/>
        </w:rPr>
        <w:t xml:space="preserve"> 29183/95, §§</w:t>
      </w:r>
      <w:r w:rsidRPr="0005524B" w:rsidR="00F81384">
        <w:rPr>
          <w:lang w:val="fr-FR"/>
        </w:rPr>
        <w:t> </w:t>
      </w:r>
      <w:r w:rsidRPr="0005524B">
        <w:rPr>
          <w:lang w:val="fr-FR"/>
        </w:rPr>
        <w:t>38-39, CEDH 1999</w:t>
      </w:r>
      <w:r w:rsidRPr="0005524B">
        <w:rPr>
          <w:lang w:val="fr-FR"/>
        </w:rPr>
        <w:noBreakHyphen/>
        <w:t>I). La Cour note également que le requérant n</w:t>
      </w:r>
      <w:r w:rsidRPr="0005524B" w:rsidR="0005524B">
        <w:rPr>
          <w:lang w:val="fr-FR"/>
        </w:rPr>
        <w:t>’</w:t>
      </w:r>
      <w:r w:rsidRPr="0005524B">
        <w:rPr>
          <w:lang w:val="fr-FR"/>
        </w:rPr>
        <w:t>était pas assisté par un avocat, ni lors de son audition par le procureur de la République ni lors de sa comparution devant le tribunal correctionnel. Il n</w:t>
      </w:r>
      <w:r w:rsidRPr="0005524B" w:rsidR="0005524B">
        <w:rPr>
          <w:lang w:val="fr-FR"/>
        </w:rPr>
        <w:t>’</w:t>
      </w:r>
      <w:r w:rsidRPr="0005524B">
        <w:rPr>
          <w:lang w:val="fr-FR"/>
        </w:rPr>
        <w:t>est pas non plus établi que l</w:t>
      </w:r>
      <w:r w:rsidRPr="0005524B" w:rsidR="0005524B">
        <w:rPr>
          <w:lang w:val="fr-FR"/>
        </w:rPr>
        <w:t>’</w:t>
      </w:r>
      <w:r w:rsidRPr="0005524B">
        <w:rPr>
          <w:lang w:val="fr-FR"/>
        </w:rPr>
        <w:t>intéressé disposait d</w:t>
      </w:r>
      <w:r w:rsidRPr="0005524B" w:rsidR="0005524B">
        <w:rPr>
          <w:lang w:val="fr-FR"/>
        </w:rPr>
        <w:t>’</w:t>
      </w:r>
      <w:r w:rsidRPr="0005524B">
        <w:rPr>
          <w:lang w:val="fr-FR"/>
        </w:rPr>
        <w:t>une formation juridique. Dans ces conditions, l</w:t>
      </w:r>
      <w:r w:rsidRPr="0005524B" w:rsidR="0005524B">
        <w:rPr>
          <w:lang w:val="fr-FR"/>
        </w:rPr>
        <w:t>’</w:t>
      </w:r>
      <w:r w:rsidRPr="0005524B">
        <w:rPr>
          <w:lang w:val="fr-FR"/>
        </w:rPr>
        <w:t>on ne saurait tenir rigueur au requérant de n</w:t>
      </w:r>
      <w:r w:rsidRPr="0005524B" w:rsidR="0005524B">
        <w:rPr>
          <w:lang w:val="fr-FR"/>
        </w:rPr>
        <w:t>’</w:t>
      </w:r>
      <w:r w:rsidRPr="0005524B">
        <w:rPr>
          <w:lang w:val="fr-FR"/>
        </w:rPr>
        <w:t>avoir pas explicitement invoqué le droit à la liberté de réunion.</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30</w:t>
      </w:r>
      <w:r w:rsidRPr="0005524B">
        <w:fldChar w:fldCharType="end"/>
      </w:r>
      <w:r w:rsidRPr="0005524B">
        <w:rPr>
          <w:lang w:val="fr-FR"/>
        </w:rPr>
        <w:t>.  Par conséquent, la Cour considère que, même si le requérant ne s</w:t>
      </w:r>
      <w:r w:rsidRPr="0005524B" w:rsidR="0005524B">
        <w:rPr>
          <w:lang w:val="fr-FR"/>
        </w:rPr>
        <w:t>’</w:t>
      </w:r>
      <w:r w:rsidRPr="0005524B">
        <w:rPr>
          <w:lang w:val="fr-FR"/>
        </w:rPr>
        <w:t>est pas explicitement prévalu du droit à la liberté de réunion, l</w:t>
      </w:r>
      <w:r w:rsidRPr="0005524B" w:rsidR="0005524B">
        <w:rPr>
          <w:lang w:val="fr-FR"/>
        </w:rPr>
        <w:t>’</w:t>
      </w:r>
      <w:r w:rsidRPr="0005524B">
        <w:rPr>
          <w:lang w:val="fr-FR"/>
        </w:rPr>
        <w:t>on peut admettre qu</w:t>
      </w:r>
      <w:r w:rsidRPr="0005524B" w:rsidR="0005524B">
        <w:rPr>
          <w:lang w:val="fr-FR"/>
        </w:rPr>
        <w:t>’</w:t>
      </w:r>
      <w:r w:rsidRPr="0005524B">
        <w:rPr>
          <w:lang w:val="fr-FR"/>
        </w:rPr>
        <w:t>il a soulevé « au moins en substance » son grief tiré de l</w:t>
      </w:r>
      <w:r w:rsidRPr="0005524B" w:rsidR="0005524B">
        <w:rPr>
          <w:lang w:val="fr-FR"/>
        </w:rPr>
        <w:t>’</w:t>
      </w:r>
      <w:r w:rsidRPr="0005524B" w:rsidR="00F81384">
        <w:rPr>
          <w:lang w:val="fr-FR"/>
        </w:rPr>
        <w:t>article </w:t>
      </w:r>
      <w:r w:rsidRPr="0005524B">
        <w:rPr>
          <w:lang w:val="fr-FR"/>
        </w:rPr>
        <w:t>11 de la Convention. Partant, elle rejette l</w:t>
      </w:r>
      <w:r w:rsidRPr="0005524B" w:rsidR="0005524B">
        <w:rPr>
          <w:lang w:val="fr-FR"/>
        </w:rPr>
        <w:t>’</w:t>
      </w:r>
      <w:r w:rsidRPr="0005524B">
        <w:rPr>
          <w:lang w:val="fr-FR"/>
        </w:rPr>
        <w:t>exception tirée du non-épuisement des voies de recours internes.</w:t>
      </w:r>
    </w:p>
    <w:p w:rsidRPr="0005524B" w:rsidR="00F17723" w:rsidP="0005524B" w:rsidRDefault="00F17723">
      <w:pPr>
        <w:pStyle w:val="ECHRHeading3"/>
      </w:pPr>
      <w:r w:rsidRPr="0005524B">
        <w:t xml:space="preserve">2.  Sur </w:t>
      </w:r>
      <w:proofErr w:type="spellStart"/>
      <w:r w:rsidRPr="0005524B">
        <w:t>l</w:t>
      </w:r>
      <w:r w:rsidRPr="0005524B" w:rsidR="0005524B">
        <w:t>’</w:t>
      </w:r>
      <w:r w:rsidRPr="0005524B">
        <w:t>exception</w:t>
      </w:r>
      <w:proofErr w:type="spellEnd"/>
      <w:r w:rsidRPr="0005524B">
        <w:t xml:space="preserve"> </w:t>
      </w:r>
      <w:proofErr w:type="spellStart"/>
      <w:r w:rsidRPr="0005524B">
        <w:t>tirée</w:t>
      </w:r>
      <w:proofErr w:type="spellEnd"/>
      <w:r w:rsidRPr="0005524B">
        <w:t xml:space="preserve"> de </w:t>
      </w:r>
      <w:proofErr w:type="spellStart"/>
      <w:r w:rsidRPr="0005524B">
        <w:t>l</w:t>
      </w:r>
      <w:r w:rsidRPr="0005524B" w:rsidR="0005524B">
        <w:t>’</w:t>
      </w:r>
      <w:r w:rsidRPr="0005524B">
        <w:t>absence</w:t>
      </w:r>
      <w:proofErr w:type="spellEnd"/>
      <w:r w:rsidRPr="0005524B">
        <w:t xml:space="preserve"> de </w:t>
      </w:r>
      <w:proofErr w:type="spellStart"/>
      <w:r w:rsidRPr="0005524B">
        <w:t>qualité</w:t>
      </w:r>
      <w:proofErr w:type="spellEnd"/>
      <w:r w:rsidRPr="0005524B">
        <w:t xml:space="preserve"> de </w:t>
      </w:r>
      <w:proofErr w:type="spellStart"/>
      <w:r w:rsidRPr="0005524B">
        <w:t>victime</w:t>
      </w:r>
      <w:proofErr w:type="spellEnd"/>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31</w:t>
      </w:r>
      <w:r w:rsidRPr="0005524B">
        <w:fldChar w:fldCharType="end"/>
      </w:r>
      <w:r w:rsidRPr="0005524B">
        <w:rPr>
          <w:lang w:val="fr-FR"/>
        </w:rPr>
        <w:t>.  Le Gouvernement soulève également une exception d</w:t>
      </w:r>
      <w:r w:rsidRPr="0005524B" w:rsidR="0005524B">
        <w:rPr>
          <w:lang w:val="fr-FR"/>
        </w:rPr>
        <w:t>’</w:t>
      </w:r>
      <w:r w:rsidRPr="0005524B">
        <w:rPr>
          <w:lang w:val="fr-FR"/>
        </w:rPr>
        <w:t>irrecevabilité tirée de l</w:t>
      </w:r>
      <w:r w:rsidRPr="0005524B" w:rsidR="0005524B">
        <w:rPr>
          <w:lang w:val="fr-FR"/>
        </w:rPr>
        <w:t>’</w:t>
      </w:r>
      <w:r w:rsidRPr="0005524B">
        <w:rPr>
          <w:lang w:val="fr-FR"/>
        </w:rPr>
        <w:t>absence de qualité de victime du requérant. Il indique que, après l</w:t>
      </w:r>
      <w:r w:rsidRPr="0005524B" w:rsidR="0005524B">
        <w:rPr>
          <w:lang w:val="fr-FR"/>
        </w:rPr>
        <w:t>’</w:t>
      </w:r>
      <w:r w:rsidRPr="0005524B">
        <w:rPr>
          <w:lang w:val="fr-FR"/>
        </w:rPr>
        <w:t>entrée en vigueur de la loi n</w:t>
      </w:r>
      <w:r w:rsidRPr="0005524B">
        <w:rPr>
          <w:vertAlign w:val="superscript"/>
          <w:lang w:val="fr-FR"/>
        </w:rPr>
        <w:t>o</w:t>
      </w:r>
      <w:r w:rsidRPr="0005524B">
        <w:rPr>
          <w:lang w:val="fr-FR"/>
        </w:rPr>
        <w:t xml:space="preserve"> 6352, il a été décidé de surseoir à l</w:t>
      </w:r>
      <w:r w:rsidRPr="0005524B" w:rsidR="0005524B">
        <w:rPr>
          <w:lang w:val="fr-FR"/>
        </w:rPr>
        <w:t>’</w:t>
      </w:r>
      <w:r w:rsidRPr="0005524B">
        <w:rPr>
          <w:lang w:val="fr-FR"/>
        </w:rPr>
        <w:t>exécution de la peine prononcée contre l</w:t>
      </w:r>
      <w:r w:rsidRPr="0005524B" w:rsidR="0005524B">
        <w:rPr>
          <w:lang w:val="fr-FR"/>
        </w:rPr>
        <w:t>’</w:t>
      </w:r>
      <w:r w:rsidRPr="0005524B">
        <w:rPr>
          <w:lang w:val="fr-FR"/>
        </w:rPr>
        <w:t>intéressé. Aussi, à ses dires, le requérant n</w:t>
      </w:r>
      <w:r w:rsidRPr="0005524B" w:rsidR="0005524B">
        <w:rPr>
          <w:lang w:val="fr-FR"/>
        </w:rPr>
        <w:t>’</w:t>
      </w:r>
      <w:proofErr w:type="spellStart"/>
      <w:r w:rsidRPr="0005524B">
        <w:rPr>
          <w:lang w:val="fr-FR"/>
        </w:rPr>
        <w:t>a</w:t>
      </w:r>
      <w:r w:rsidRPr="0005524B">
        <w:rPr>
          <w:lang w:val="fr-FR"/>
        </w:rPr>
        <w:noBreakHyphen/>
        <w:t>t-il</w:t>
      </w:r>
      <w:proofErr w:type="spellEnd"/>
      <w:r w:rsidRPr="0005524B">
        <w:rPr>
          <w:lang w:val="fr-FR"/>
        </w:rPr>
        <w:t xml:space="preserve"> plus la qualité de victime.</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32</w:t>
      </w:r>
      <w:r w:rsidRPr="0005524B">
        <w:fldChar w:fldCharType="end"/>
      </w:r>
      <w:r w:rsidRPr="0005524B">
        <w:rPr>
          <w:lang w:val="fr-FR"/>
        </w:rPr>
        <w:t>.  Le requérant conteste cette thèse.</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33</w:t>
      </w:r>
      <w:r w:rsidRPr="0005524B">
        <w:fldChar w:fldCharType="end"/>
      </w:r>
      <w:r w:rsidRPr="0005524B">
        <w:rPr>
          <w:lang w:val="fr-FR"/>
        </w:rPr>
        <w:t>.  La Cour estime que le sursis à l</w:t>
      </w:r>
      <w:r w:rsidRPr="0005524B" w:rsidR="0005524B">
        <w:rPr>
          <w:lang w:val="fr-FR"/>
        </w:rPr>
        <w:t>’</w:t>
      </w:r>
      <w:r w:rsidRPr="0005524B">
        <w:rPr>
          <w:lang w:val="fr-FR"/>
        </w:rPr>
        <w:t>exécution de la peine pour une durée de trois ans ne peut passer pour prévenir ou réparer les conséquences de la procédure pénale dont le requérant a directement subi les effets dommageables à raison de l</w:t>
      </w:r>
      <w:r w:rsidRPr="0005524B" w:rsidR="0005524B">
        <w:rPr>
          <w:lang w:val="fr-FR"/>
        </w:rPr>
        <w:t>’</w:t>
      </w:r>
      <w:r w:rsidRPr="0005524B">
        <w:rPr>
          <w:lang w:val="fr-FR"/>
        </w:rPr>
        <w:t>atteinte en découlant à l</w:t>
      </w:r>
      <w:r w:rsidRPr="0005524B" w:rsidR="0005524B">
        <w:rPr>
          <w:lang w:val="fr-FR"/>
        </w:rPr>
        <w:t>’</w:t>
      </w:r>
      <w:r w:rsidRPr="0005524B">
        <w:rPr>
          <w:lang w:val="fr-FR"/>
        </w:rPr>
        <w:t>exercice de sa liberté de réunion (</w:t>
      </w:r>
      <w:proofErr w:type="spellStart"/>
      <w:r w:rsidRPr="0005524B">
        <w:rPr>
          <w:i/>
          <w:lang w:val="fr-FR"/>
        </w:rPr>
        <w:t>Aslı</w:t>
      </w:r>
      <w:proofErr w:type="spellEnd"/>
      <w:r w:rsidRPr="0005524B">
        <w:rPr>
          <w:i/>
          <w:lang w:val="fr-FR"/>
        </w:rPr>
        <w:t xml:space="preserve"> </w:t>
      </w:r>
      <w:proofErr w:type="spellStart"/>
      <w:r w:rsidRPr="0005524B">
        <w:rPr>
          <w:i/>
          <w:lang w:val="fr-FR"/>
        </w:rPr>
        <w:t>Güneş</w:t>
      </w:r>
      <w:proofErr w:type="spellEnd"/>
      <w:r w:rsidRPr="0005524B">
        <w:rPr>
          <w:i/>
          <w:lang w:val="fr-FR"/>
        </w:rPr>
        <w:t xml:space="preserve"> c. Turquie</w:t>
      </w:r>
      <w:r w:rsidRPr="0005524B">
        <w:rPr>
          <w:lang w:val="fr-FR"/>
        </w:rPr>
        <w:t xml:space="preserve"> (déc.), n</w:t>
      </w:r>
      <w:r w:rsidRPr="0005524B">
        <w:rPr>
          <w:vertAlign w:val="superscript"/>
          <w:lang w:val="fr-FR"/>
        </w:rPr>
        <w:t>o</w:t>
      </w:r>
      <w:r w:rsidRPr="0005524B" w:rsidR="00F81384">
        <w:rPr>
          <w:lang w:val="fr-FR"/>
        </w:rPr>
        <w:t xml:space="preserve"> 53916/00, 13 </w:t>
      </w:r>
      <w:r w:rsidRPr="0005524B">
        <w:rPr>
          <w:lang w:val="fr-FR"/>
        </w:rPr>
        <w:t xml:space="preserve">mai 2004, et </w:t>
      </w:r>
      <w:proofErr w:type="spellStart"/>
      <w:r w:rsidRPr="0005524B">
        <w:rPr>
          <w:i/>
          <w:lang w:val="fr-FR"/>
        </w:rPr>
        <w:t>Yaşar</w:t>
      </w:r>
      <w:proofErr w:type="spellEnd"/>
      <w:r w:rsidRPr="0005524B">
        <w:rPr>
          <w:i/>
          <w:lang w:val="fr-FR"/>
        </w:rPr>
        <w:t xml:space="preserve"> Kaplan c. Turquie</w:t>
      </w:r>
      <w:r w:rsidRPr="0005524B">
        <w:rPr>
          <w:lang w:val="fr-FR"/>
        </w:rPr>
        <w:t>, n</w:t>
      </w:r>
      <w:r w:rsidRPr="0005524B">
        <w:rPr>
          <w:vertAlign w:val="superscript"/>
          <w:lang w:val="fr-FR"/>
        </w:rPr>
        <w:t>o</w:t>
      </w:r>
      <w:r w:rsidRPr="0005524B" w:rsidR="00F81384">
        <w:rPr>
          <w:lang w:val="fr-FR"/>
        </w:rPr>
        <w:t xml:space="preserve"> 56566/00, §§ 32 et 33, 24 </w:t>
      </w:r>
      <w:r w:rsidRPr="0005524B">
        <w:rPr>
          <w:lang w:val="fr-FR"/>
        </w:rPr>
        <w:t>janvier 2006). Il convient donc de rejeter l</w:t>
      </w:r>
      <w:r w:rsidRPr="0005524B" w:rsidR="0005524B">
        <w:rPr>
          <w:lang w:val="fr-FR"/>
        </w:rPr>
        <w:t>’</w:t>
      </w:r>
      <w:r w:rsidRPr="0005524B">
        <w:rPr>
          <w:lang w:val="fr-FR"/>
        </w:rPr>
        <w:t>exception du Gouvernement tirée de l</w:t>
      </w:r>
      <w:r w:rsidRPr="0005524B" w:rsidR="0005524B">
        <w:rPr>
          <w:lang w:val="fr-FR"/>
        </w:rPr>
        <w:t>’</w:t>
      </w:r>
      <w:r w:rsidRPr="0005524B">
        <w:rPr>
          <w:lang w:val="fr-FR"/>
        </w:rPr>
        <w:t>absence de qualité de victime du requérant.</w:t>
      </w:r>
    </w:p>
    <w:p w:rsidRPr="0005524B" w:rsidR="00F17723" w:rsidP="0005524B" w:rsidRDefault="00F17723">
      <w:pPr>
        <w:pStyle w:val="ECHRHeading3"/>
      </w:pPr>
      <w:r w:rsidRPr="0005524B">
        <w:t>3.  Conclusion</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34</w:t>
      </w:r>
      <w:r w:rsidRPr="0005524B">
        <w:fldChar w:fldCharType="end"/>
      </w:r>
      <w:r w:rsidRPr="0005524B">
        <w:rPr>
          <w:lang w:val="fr-FR"/>
        </w:rPr>
        <w:t>.  Constatant par ailleurs que la requête n</w:t>
      </w:r>
      <w:r w:rsidRPr="0005524B" w:rsidR="0005524B">
        <w:rPr>
          <w:lang w:val="fr-FR"/>
        </w:rPr>
        <w:t>’</w:t>
      </w:r>
      <w:r w:rsidRPr="0005524B">
        <w:rPr>
          <w:lang w:val="fr-FR"/>
        </w:rPr>
        <w:t>est pas manifestement mal fondée au sens de l</w:t>
      </w:r>
      <w:r w:rsidRPr="0005524B" w:rsidR="0005524B">
        <w:rPr>
          <w:lang w:val="fr-FR"/>
        </w:rPr>
        <w:t>’</w:t>
      </w:r>
      <w:r w:rsidRPr="0005524B">
        <w:rPr>
          <w:lang w:val="fr-FR"/>
        </w:rPr>
        <w:t>article 35 § 3 a) de la Convention et qu</w:t>
      </w:r>
      <w:r w:rsidRPr="0005524B" w:rsidR="0005524B">
        <w:rPr>
          <w:lang w:val="fr-FR"/>
        </w:rPr>
        <w:t>’</w:t>
      </w:r>
      <w:r w:rsidRPr="0005524B">
        <w:rPr>
          <w:lang w:val="fr-FR"/>
        </w:rPr>
        <w:t>elle ne se heurte par ailleurs à aucun autre motif d</w:t>
      </w:r>
      <w:r w:rsidRPr="0005524B" w:rsidR="0005524B">
        <w:rPr>
          <w:lang w:val="fr-FR"/>
        </w:rPr>
        <w:t>’</w:t>
      </w:r>
      <w:r w:rsidRPr="0005524B">
        <w:rPr>
          <w:lang w:val="fr-FR"/>
        </w:rPr>
        <w:t>irrecevabilité, la Cour la déclare recevable.</w:t>
      </w:r>
    </w:p>
    <w:p w:rsidRPr="0005524B" w:rsidR="00F17723" w:rsidP="0005524B" w:rsidRDefault="00F17723">
      <w:pPr>
        <w:pStyle w:val="ECHRHeading2"/>
      </w:pPr>
      <w:r w:rsidRPr="0005524B">
        <w:t>B.  Sur le fond</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35</w:t>
      </w:r>
      <w:r w:rsidRPr="0005524B">
        <w:fldChar w:fldCharType="end"/>
      </w:r>
      <w:r w:rsidRPr="0005524B">
        <w:rPr>
          <w:lang w:val="fr-FR"/>
        </w:rPr>
        <w:t>.  Le Gouvernement estime qu</w:t>
      </w:r>
      <w:r w:rsidRPr="0005524B" w:rsidR="0005524B">
        <w:rPr>
          <w:lang w:val="fr-FR"/>
        </w:rPr>
        <w:t>’</w:t>
      </w:r>
      <w:r w:rsidRPr="0005524B">
        <w:rPr>
          <w:lang w:val="fr-FR"/>
        </w:rPr>
        <w:t>il n</w:t>
      </w:r>
      <w:r w:rsidRPr="0005524B" w:rsidR="0005524B">
        <w:rPr>
          <w:lang w:val="fr-FR"/>
        </w:rPr>
        <w:t>’</w:t>
      </w:r>
      <w:r w:rsidRPr="0005524B">
        <w:rPr>
          <w:lang w:val="fr-FR"/>
        </w:rPr>
        <w:t>y a pas eu d</w:t>
      </w:r>
      <w:r w:rsidRPr="0005524B" w:rsidR="0005524B">
        <w:rPr>
          <w:lang w:val="fr-FR"/>
        </w:rPr>
        <w:t>’</w:t>
      </w:r>
      <w:r w:rsidRPr="0005524B">
        <w:rPr>
          <w:lang w:val="fr-FR"/>
        </w:rPr>
        <w:t>ingérence dans le droit à la liberté de réunion du requérant. Il indique qu</w:t>
      </w:r>
      <w:r w:rsidRPr="0005524B" w:rsidR="0005524B">
        <w:rPr>
          <w:lang w:val="fr-FR"/>
        </w:rPr>
        <w:t>’</w:t>
      </w:r>
      <w:r w:rsidRPr="0005524B">
        <w:rPr>
          <w:lang w:val="fr-FR"/>
        </w:rPr>
        <w:t>au cours de la manifestation des slogans et pancartes faisant l</w:t>
      </w:r>
      <w:r w:rsidRPr="0005524B" w:rsidR="0005524B">
        <w:rPr>
          <w:lang w:val="fr-FR"/>
        </w:rPr>
        <w:t>’</w:t>
      </w:r>
      <w:r w:rsidRPr="0005524B">
        <w:rPr>
          <w:lang w:val="fr-FR"/>
        </w:rPr>
        <w:t>éloge de l</w:t>
      </w:r>
      <w:r w:rsidRPr="0005524B" w:rsidR="0005524B">
        <w:rPr>
          <w:lang w:val="fr-FR"/>
        </w:rPr>
        <w:t>’</w:t>
      </w:r>
      <w:r w:rsidRPr="0005524B">
        <w:rPr>
          <w:lang w:val="fr-FR"/>
        </w:rPr>
        <w:t>organisation terroriste PKK ont été utilisés et que le requérant n</w:t>
      </w:r>
      <w:r w:rsidRPr="0005524B" w:rsidR="0005524B">
        <w:rPr>
          <w:lang w:val="fr-FR"/>
        </w:rPr>
        <w:t>’</w:t>
      </w:r>
      <w:r w:rsidRPr="0005524B">
        <w:rPr>
          <w:lang w:val="fr-FR"/>
        </w:rPr>
        <w:t>a pas tenté d</w:t>
      </w:r>
      <w:r w:rsidRPr="0005524B" w:rsidR="0005524B">
        <w:rPr>
          <w:lang w:val="fr-FR"/>
        </w:rPr>
        <w:t>’</w:t>
      </w:r>
      <w:r w:rsidRPr="0005524B">
        <w:rPr>
          <w:lang w:val="fr-FR"/>
        </w:rPr>
        <w:t>empêcher les manifestants d</w:t>
      </w:r>
      <w:r w:rsidRPr="0005524B" w:rsidR="0005524B">
        <w:rPr>
          <w:lang w:val="fr-FR"/>
        </w:rPr>
        <w:t>’</w:t>
      </w:r>
      <w:r w:rsidRPr="0005524B">
        <w:rPr>
          <w:lang w:val="fr-FR"/>
        </w:rPr>
        <w:t>agir de la sorte. Au contraire, le requérant se serait mêlé aux manifestants pour les provoquer et les amener à chanter ces slogans. Le Gouvernement ajoute que des discours incitant le peuple à commettre des crimes ont été prononcés lors de cet évènement. Il en conclut que les actions en question ne peuvent pas se rapporter à l</w:t>
      </w:r>
      <w:r w:rsidRPr="0005524B" w:rsidR="0005524B">
        <w:rPr>
          <w:lang w:val="fr-FR"/>
        </w:rPr>
        <w:t>’</w:t>
      </w:r>
      <w:r w:rsidRPr="0005524B">
        <w:rPr>
          <w:lang w:val="fr-FR"/>
        </w:rPr>
        <w:t>exercice du droit de réunion pacifique.</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36</w:t>
      </w:r>
      <w:r w:rsidRPr="0005524B">
        <w:fldChar w:fldCharType="end"/>
      </w:r>
      <w:r w:rsidRPr="0005524B">
        <w:rPr>
          <w:lang w:val="fr-FR"/>
        </w:rPr>
        <w:t>.  Le requérant affirme qu</w:t>
      </w:r>
      <w:r w:rsidRPr="0005524B" w:rsidR="0005524B">
        <w:rPr>
          <w:lang w:val="fr-FR"/>
        </w:rPr>
        <w:t>’</w:t>
      </w:r>
      <w:r w:rsidRPr="0005524B">
        <w:rPr>
          <w:lang w:val="fr-FR"/>
        </w:rPr>
        <w:t>aucun agissement constitutif d</w:t>
      </w:r>
      <w:r w:rsidRPr="0005524B" w:rsidR="0005524B">
        <w:rPr>
          <w:lang w:val="fr-FR"/>
        </w:rPr>
        <w:t>’</w:t>
      </w:r>
      <w:r w:rsidRPr="0005524B">
        <w:rPr>
          <w:lang w:val="fr-FR"/>
        </w:rPr>
        <w:t>une infraction ne peut lui être reproché, et qu</w:t>
      </w:r>
      <w:r w:rsidRPr="0005524B" w:rsidR="0005524B">
        <w:rPr>
          <w:lang w:val="fr-FR"/>
        </w:rPr>
        <w:t>’</w:t>
      </w:r>
      <w:r w:rsidRPr="0005524B">
        <w:rPr>
          <w:lang w:val="fr-FR"/>
        </w:rPr>
        <w:t>en conséquence sa condamnation, en sa qualité de membre du comité d</w:t>
      </w:r>
      <w:r w:rsidRPr="0005524B" w:rsidR="0005524B">
        <w:rPr>
          <w:lang w:val="fr-FR"/>
        </w:rPr>
        <w:t>’</w:t>
      </w:r>
      <w:r w:rsidRPr="0005524B">
        <w:rPr>
          <w:lang w:val="fr-FR"/>
        </w:rPr>
        <w:t>organisation, n</w:t>
      </w:r>
      <w:r w:rsidRPr="0005524B" w:rsidR="0005524B">
        <w:rPr>
          <w:lang w:val="fr-FR"/>
        </w:rPr>
        <w:t>’</w:t>
      </w:r>
      <w:r w:rsidRPr="0005524B">
        <w:rPr>
          <w:lang w:val="fr-FR"/>
        </w:rPr>
        <w:t>est pas justifiée.</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37</w:t>
      </w:r>
      <w:r w:rsidRPr="0005524B">
        <w:fldChar w:fldCharType="end"/>
      </w:r>
      <w:r w:rsidRPr="0005524B">
        <w:rPr>
          <w:lang w:val="fr-FR"/>
        </w:rPr>
        <w:t>.  La Cour rappelle que le droit à la liberté de réunion est un droit fondamental dans une société démocratique et, à l</w:t>
      </w:r>
      <w:r w:rsidRPr="0005524B" w:rsidR="0005524B">
        <w:rPr>
          <w:lang w:val="fr-FR"/>
        </w:rPr>
        <w:t>’</w:t>
      </w:r>
      <w:r w:rsidRPr="0005524B">
        <w:rPr>
          <w:lang w:val="fr-FR"/>
        </w:rPr>
        <w:t>instar du droit à la liberté d</w:t>
      </w:r>
      <w:r w:rsidRPr="0005524B" w:rsidR="0005524B">
        <w:rPr>
          <w:lang w:val="fr-FR"/>
        </w:rPr>
        <w:t>’</w:t>
      </w:r>
      <w:r w:rsidRPr="0005524B">
        <w:rPr>
          <w:lang w:val="fr-FR"/>
        </w:rPr>
        <w:t>expression, l</w:t>
      </w:r>
      <w:r w:rsidRPr="0005524B" w:rsidR="0005524B">
        <w:rPr>
          <w:lang w:val="fr-FR"/>
        </w:rPr>
        <w:t>’</w:t>
      </w:r>
      <w:r w:rsidRPr="0005524B">
        <w:rPr>
          <w:lang w:val="fr-FR"/>
        </w:rPr>
        <w:t>un des fondements de pareille société. Dès lors, il ne doit pas faire l</w:t>
      </w:r>
      <w:r w:rsidRPr="0005524B" w:rsidR="0005524B">
        <w:rPr>
          <w:lang w:val="fr-FR"/>
        </w:rPr>
        <w:t>’</w:t>
      </w:r>
      <w:r w:rsidRPr="0005524B">
        <w:rPr>
          <w:lang w:val="fr-FR"/>
        </w:rPr>
        <w:t>objet d</w:t>
      </w:r>
      <w:r w:rsidRPr="0005524B" w:rsidR="0005524B">
        <w:rPr>
          <w:lang w:val="fr-FR"/>
        </w:rPr>
        <w:t>’</w:t>
      </w:r>
      <w:r w:rsidRPr="0005524B">
        <w:rPr>
          <w:lang w:val="fr-FR"/>
        </w:rPr>
        <w:t>une interprétation restrictive (</w:t>
      </w:r>
      <w:proofErr w:type="spellStart"/>
      <w:r w:rsidRPr="0005524B">
        <w:rPr>
          <w:i/>
          <w:lang w:val="fr-FR"/>
        </w:rPr>
        <w:t>Kudrevičius</w:t>
      </w:r>
      <w:proofErr w:type="spellEnd"/>
      <w:r w:rsidRPr="0005524B">
        <w:rPr>
          <w:i/>
          <w:lang w:val="fr-FR"/>
        </w:rPr>
        <w:t xml:space="preserve"> et autres c. Lituanie</w:t>
      </w:r>
      <w:r w:rsidRPr="0005524B">
        <w:rPr>
          <w:lang w:val="fr-FR"/>
        </w:rPr>
        <w:t xml:space="preserve"> [GC], n</w:t>
      </w:r>
      <w:r w:rsidRPr="0005524B">
        <w:rPr>
          <w:vertAlign w:val="superscript"/>
          <w:lang w:val="fr-FR"/>
        </w:rPr>
        <w:t>o</w:t>
      </w:r>
      <w:r w:rsidRPr="0005524B">
        <w:rPr>
          <w:lang w:val="fr-FR"/>
        </w:rPr>
        <w:t> 37553/05, § 91, CEDH 2015).</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38</w:t>
      </w:r>
      <w:r w:rsidRPr="0005524B">
        <w:fldChar w:fldCharType="end"/>
      </w:r>
      <w:r w:rsidRPr="0005524B">
        <w:rPr>
          <w:lang w:val="fr-FR"/>
        </w:rPr>
        <w:t>.  La Cour rappelle également que l</w:t>
      </w:r>
      <w:r w:rsidRPr="0005524B" w:rsidR="0005524B">
        <w:rPr>
          <w:lang w:val="fr-FR"/>
        </w:rPr>
        <w:t>’</w:t>
      </w:r>
      <w:r w:rsidRPr="0005524B">
        <w:rPr>
          <w:lang w:val="fr-FR"/>
        </w:rPr>
        <w:t>article 11 de la Convention ne protège que le droit à la liberté de « réunion pacifique », notion qui ne couvre pas les manifestations dont les organisateurs et participants ont des intentions violentes (</w:t>
      </w:r>
      <w:proofErr w:type="spellStart"/>
      <w:r w:rsidRPr="0005524B">
        <w:rPr>
          <w:i/>
          <w:lang w:val="fr-FR"/>
        </w:rPr>
        <w:t>Stankov</w:t>
      </w:r>
      <w:proofErr w:type="spellEnd"/>
      <w:r w:rsidRPr="0005524B">
        <w:rPr>
          <w:i/>
          <w:lang w:val="fr-FR"/>
        </w:rPr>
        <w:t xml:space="preserve"> et Organisation macédonienne unie </w:t>
      </w:r>
      <w:proofErr w:type="spellStart"/>
      <w:r w:rsidRPr="0005524B">
        <w:rPr>
          <w:i/>
          <w:lang w:val="fr-FR"/>
        </w:rPr>
        <w:t>Ilinden</w:t>
      </w:r>
      <w:proofErr w:type="spellEnd"/>
      <w:r w:rsidRPr="0005524B">
        <w:rPr>
          <w:i/>
          <w:lang w:val="fr-FR"/>
        </w:rPr>
        <w:t xml:space="preserve"> c. Bulgarie</w:t>
      </w:r>
      <w:r w:rsidRPr="0005524B">
        <w:rPr>
          <w:lang w:val="fr-FR"/>
        </w:rPr>
        <w:t>, n</w:t>
      </w:r>
      <w:r w:rsidRPr="0005524B">
        <w:rPr>
          <w:vertAlign w:val="superscript"/>
          <w:lang w:val="fr-FR"/>
        </w:rPr>
        <w:t>os</w:t>
      </w:r>
      <w:r w:rsidRPr="0005524B">
        <w:rPr>
          <w:lang w:val="fr-FR"/>
        </w:rPr>
        <w:t xml:space="preserve"> 29221/95 et 29225/95, § 77, CEDH 2001</w:t>
      </w:r>
      <w:r w:rsidRPr="0005524B">
        <w:rPr>
          <w:rFonts w:hint="eastAsia" w:ascii="MS Mincho" w:hAnsi="MS Mincho" w:eastAsia="MS Mincho" w:cs="MS Mincho"/>
          <w:lang w:val="fr-FR"/>
        </w:rPr>
        <w:t>‑</w:t>
      </w:r>
      <w:r w:rsidRPr="0005524B">
        <w:rPr>
          <w:lang w:val="fr-FR"/>
        </w:rPr>
        <w:t>IX, et les r</w:t>
      </w:r>
      <w:r w:rsidRPr="0005524B">
        <w:rPr>
          <w:rFonts w:ascii="Times New Roman" w:hAnsi="Times New Roman" w:cs="Times New Roman"/>
          <w:lang w:val="fr-FR"/>
        </w:rPr>
        <w:t>é</w:t>
      </w:r>
      <w:r w:rsidRPr="0005524B">
        <w:rPr>
          <w:lang w:val="fr-FR"/>
        </w:rPr>
        <w:t>f</w:t>
      </w:r>
      <w:r w:rsidRPr="0005524B">
        <w:rPr>
          <w:rFonts w:ascii="Times New Roman" w:hAnsi="Times New Roman" w:cs="Times New Roman"/>
          <w:lang w:val="fr-FR"/>
        </w:rPr>
        <w:t>é</w:t>
      </w:r>
      <w:r w:rsidRPr="0005524B">
        <w:rPr>
          <w:lang w:val="fr-FR"/>
        </w:rPr>
        <w:t>rences qui y sont cit</w:t>
      </w:r>
      <w:r w:rsidRPr="0005524B">
        <w:rPr>
          <w:rFonts w:ascii="Times New Roman" w:hAnsi="Times New Roman" w:cs="Times New Roman"/>
          <w:lang w:val="fr-FR"/>
        </w:rPr>
        <w:t>é</w:t>
      </w:r>
      <w:r w:rsidRPr="0005524B">
        <w:rPr>
          <w:lang w:val="fr-FR"/>
        </w:rPr>
        <w:t xml:space="preserve">es, et </w:t>
      </w:r>
      <w:r w:rsidRPr="0005524B">
        <w:rPr>
          <w:i/>
          <w:lang w:val="fr-FR"/>
        </w:rPr>
        <w:t>Organisation mac</w:t>
      </w:r>
      <w:r w:rsidRPr="0005524B">
        <w:rPr>
          <w:rFonts w:ascii="Times New Roman" w:hAnsi="Times New Roman" w:cs="Times New Roman"/>
          <w:i/>
          <w:lang w:val="fr-FR"/>
        </w:rPr>
        <w:t>é</w:t>
      </w:r>
      <w:r w:rsidRPr="0005524B">
        <w:rPr>
          <w:i/>
          <w:lang w:val="fr-FR"/>
        </w:rPr>
        <w:t xml:space="preserve">donienne unie </w:t>
      </w:r>
      <w:proofErr w:type="spellStart"/>
      <w:r w:rsidRPr="0005524B">
        <w:rPr>
          <w:i/>
          <w:lang w:val="fr-FR"/>
        </w:rPr>
        <w:t>Ilinden</w:t>
      </w:r>
      <w:proofErr w:type="spellEnd"/>
      <w:r w:rsidRPr="0005524B">
        <w:rPr>
          <w:i/>
          <w:lang w:val="fr-FR"/>
        </w:rPr>
        <w:t xml:space="preserve"> et Ivanov c. Bulgarie</w:t>
      </w:r>
      <w:r w:rsidRPr="0005524B">
        <w:rPr>
          <w:lang w:val="fr-FR"/>
        </w:rPr>
        <w:t>, n</w:t>
      </w:r>
      <w:r w:rsidRPr="0005524B">
        <w:rPr>
          <w:vertAlign w:val="superscript"/>
          <w:lang w:val="fr-FR"/>
        </w:rPr>
        <w:t>o</w:t>
      </w:r>
      <w:r w:rsidRPr="0005524B">
        <w:rPr>
          <w:lang w:val="fr-FR"/>
        </w:rPr>
        <w:t xml:space="preserve"> 44079/98, </w:t>
      </w:r>
      <w:r w:rsidRPr="0005524B">
        <w:rPr>
          <w:rFonts w:ascii="Times New Roman" w:hAnsi="Times New Roman" w:cs="Times New Roman"/>
          <w:lang w:val="fr-FR"/>
        </w:rPr>
        <w:t>§</w:t>
      </w:r>
      <w:r w:rsidRPr="0005524B">
        <w:rPr>
          <w:lang w:val="fr-FR"/>
        </w:rPr>
        <w:t xml:space="preserve"> 99, 20 octobre 2005). C</w:t>
      </w:r>
      <w:r w:rsidRPr="0005524B" w:rsidR="0005524B">
        <w:rPr>
          <w:lang w:val="fr-FR"/>
        </w:rPr>
        <w:t>’</w:t>
      </w:r>
      <w:r w:rsidRPr="0005524B">
        <w:rPr>
          <w:lang w:val="fr-FR"/>
        </w:rPr>
        <w:t>est de plus une liberté qui peut être exercée non seulement par les individus participant à pareille manifestation mais aussi par les organisateurs (</w:t>
      </w:r>
      <w:proofErr w:type="spellStart"/>
      <w:r w:rsidRPr="0005524B">
        <w:rPr>
          <w:i/>
          <w:lang w:val="fr-FR"/>
        </w:rPr>
        <w:t>Christians</w:t>
      </w:r>
      <w:proofErr w:type="spellEnd"/>
      <w:r w:rsidRPr="0005524B">
        <w:rPr>
          <w:i/>
          <w:lang w:val="fr-FR"/>
        </w:rPr>
        <w:t xml:space="preserve"> Against </w:t>
      </w:r>
      <w:proofErr w:type="spellStart"/>
      <w:r w:rsidRPr="0005524B">
        <w:rPr>
          <w:i/>
          <w:lang w:val="fr-FR"/>
        </w:rPr>
        <w:t>Racism</w:t>
      </w:r>
      <w:proofErr w:type="spellEnd"/>
      <w:r w:rsidRPr="0005524B">
        <w:rPr>
          <w:i/>
          <w:lang w:val="fr-FR"/>
        </w:rPr>
        <w:t xml:space="preserve"> and </w:t>
      </w:r>
      <w:proofErr w:type="spellStart"/>
      <w:r w:rsidRPr="0005524B">
        <w:rPr>
          <w:i/>
          <w:lang w:val="fr-FR"/>
        </w:rPr>
        <w:t>Fascism</w:t>
      </w:r>
      <w:proofErr w:type="spellEnd"/>
      <w:r w:rsidRPr="0005524B">
        <w:rPr>
          <w:i/>
          <w:lang w:val="fr-FR"/>
        </w:rPr>
        <w:t xml:space="preserve"> c. Royaume-Uni</w:t>
      </w:r>
      <w:r w:rsidRPr="0005524B">
        <w:rPr>
          <w:lang w:val="fr-FR"/>
        </w:rPr>
        <w:t>, n</w:t>
      </w:r>
      <w:r w:rsidRPr="0005524B">
        <w:rPr>
          <w:vertAlign w:val="superscript"/>
          <w:lang w:val="fr-FR"/>
        </w:rPr>
        <w:t>o</w:t>
      </w:r>
      <w:r w:rsidRPr="0005524B">
        <w:rPr>
          <w:lang w:val="fr-FR"/>
        </w:rPr>
        <w:t> 8440/78, décision de la Commission du 16 juillet 1980, Décisions et rapports (DR) 21, p. 162).</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39</w:t>
      </w:r>
      <w:r w:rsidRPr="0005524B">
        <w:fldChar w:fldCharType="end"/>
      </w:r>
      <w:r w:rsidRPr="0005524B">
        <w:rPr>
          <w:lang w:val="fr-FR"/>
        </w:rPr>
        <w:t>.  En l</w:t>
      </w:r>
      <w:r w:rsidRPr="0005524B" w:rsidR="0005524B">
        <w:rPr>
          <w:lang w:val="fr-FR"/>
        </w:rPr>
        <w:t>’</w:t>
      </w:r>
      <w:r w:rsidRPr="0005524B">
        <w:rPr>
          <w:lang w:val="fr-FR"/>
        </w:rPr>
        <w:t>espèce, la Cour note que le requérant faisait partie du comité d</w:t>
      </w:r>
      <w:r w:rsidRPr="0005524B" w:rsidR="0005524B">
        <w:rPr>
          <w:lang w:val="fr-FR"/>
        </w:rPr>
        <w:t>’</w:t>
      </w:r>
      <w:r w:rsidRPr="0005524B">
        <w:rPr>
          <w:lang w:val="fr-FR"/>
        </w:rPr>
        <w:t>organisation d</w:t>
      </w:r>
      <w:r w:rsidRPr="0005524B" w:rsidR="0005524B">
        <w:rPr>
          <w:lang w:val="fr-FR"/>
        </w:rPr>
        <w:t>’</w:t>
      </w:r>
      <w:r w:rsidRPr="0005524B">
        <w:rPr>
          <w:lang w:val="fr-FR"/>
        </w:rPr>
        <w:t>une manifestation ayant eu lieu le 19 mars 2007, à l</w:t>
      </w:r>
      <w:r w:rsidRPr="0005524B" w:rsidR="0005524B">
        <w:rPr>
          <w:lang w:val="fr-FR"/>
        </w:rPr>
        <w:t>’</w:t>
      </w:r>
      <w:r w:rsidRPr="0005524B">
        <w:rPr>
          <w:lang w:val="fr-FR"/>
        </w:rPr>
        <w:t xml:space="preserve">occasion de la fête du </w:t>
      </w:r>
      <w:proofErr w:type="spellStart"/>
      <w:r w:rsidRPr="0005524B">
        <w:rPr>
          <w:lang w:val="fr-FR"/>
        </w:rPr>
        <w:t>Nevruz</w:t>
      </w:r>
      <w:proofErr w:type="spellEnd"/>
      <w:r w:rsidRPr="0005524B">
        <w:rPr>
          <w:lang w:val="fr-FR"/>
        </w:rPr>
        <w:t>. Il s</w:t>
      </w:r>
      <w:r w:rsidRPr="0005524B" w:rsidR="0005524B">
        <w:rPr>
          <w:lang w:val="fr-FR"/>
        </w:rPr>
        <w:t>’</w:t>
      </w:r>
      <w:r w:rsidRPr="0005524B">
        <w:rPr>
          <w:lang w:val="fr-FR"/>
        </w:rPr>
        <w:t>agissait d</w:t>
      </w:r>
      <w:r w:rsidRPr="0005524B" w:rsidR="0005524B">
        <w:rPr>
          <w:lang w:val="fr-FR"/>
        </w:rPr>
        <w:t>’</w:t>
      </w:r>
      <w:r w:rsidRPr="0005524B">
        <w:rPr>
          <w:lang w:val="fr-FR"/>
        </w:rPr>
        <w:t>une manifestation organisée dans le respect de la réglementation en vigueur, puisqu</w:t>
      </w:r>
      <w:r w:rsidRPr="0005524B" w:rsidR="0005524B">
        <w:rPr>
          <w:lang w:val="fr-FR"/>
        </w:rPr>
        <w:t>’</w:t>
      </w:r>
      <w:r w:rsidRPr="0005524B">
        <w:rPr>
          <w:lang w:val="fr-FR"/>
        </w:rPr>
        <w:t>elle avait fait l</w:t>
      </w:r>
      <w:r w:rsidRPr="0005524B" w:rsidR="0005524B">
        <w:rPr>
          <w:lang w:val="fr-FR"/>
        </w:rPr>
        <w:t>’</w:t>
      </w:r>
      <w:r w:rsidRPr="0005524B">
        <w:rPr>
          <w:lang w:val="fr-FR"/>
        </w:rPr>
        <w:t>objet d</w:t>
      </w:r>
      <w:r w:rsidRPr="0005524B" w:rsidR="0005524B">
        <w:rPr>
          <w:lang w:val="fr-FR"/>
        </w:rPr>
        <w:t>’</w:t>
      </w:r>
      <w:r w:rsidRPr="0005524B">
        <w:rPr>
          <w:lang w:val="fr-FR"/>
        </w:rPr>
        <w:t>une déclaration préalable formelle, conformément à l</w:t>
      </w:r>
      <w:r w:rsidRPr="0005524B" w:rsidR="0005524B">
        <w:rPr>
          <w:lang w:val="fr-FR"/>
        </w:rPr>
        <w:t>’</w:t>
      </w:r>
      <w:r w:rsidRPr="0005524B" w:rsidR="0058305E">
        <w:rPr>
          <w:lang w:val="fr-FR"/>
        </w:rPr>
        <w:t>article </w:t>
      </w:r>
      <w:r w:rsidRPr="0005524B">
        <w:rPr>
          <w:lang w:val="fr-FR"/>
        </w:rPr>
        <w:t>10 de la loi n</w:t>
      </w:r>
      <w:r w:rsidRPr="0005524B">
        <w:rPr>
          <w:vertAlign w:val="superscript"/>
          <w:lang w:val="fr-FR"/>
        </w:rPr>
        <w:t>o</w:t>
      </w:r>
      <w:r w:rsidRPr="0005524B">
        <w:rPr>
          <w:lang w:val="fr-FR"/>
        </w:rPr>
        <w:t> 2911. Il n</w:t>
      </w:r>
      <w:r w:rsidRPr="0005524B" w:rsidR="0005524B">
        <w:rPr>
          <w:lang w:val="fr-FR"/>
        </w:rPr>
        <w:t>’</w:t>
      </w:r>
      <w:r w:rsidRPr="0005524B">
        <w:rPr>
          <w:lang w:val="fr-FR"/>
        </w:rPr>
        <w:t xml:space="preserve">est pas établi – ni allégué du reste – que le requérant et ledit comité aient organisé cet évènement en étant animés par des intentions violentes. La manifestation litigieuse a réuni plus de trois cents personnes ; elle a donné lieu à des discours et des chants, et les festivités se sont </w:t>
      </w:r>
      <w:proofErr w:type="gramStart"/>
      <w:r w:rsidRPr="0005524B">
        <w:rPr>
          <w:lang w:val="fr-FR"/>
        </w:rPr>
        <w:t>terminées</w:t>
      </w:r>
      <w:proofErr w:type="gramEnd"/>
      <w:r w:rsidRPr="0005524B">
        <w:rPr>
          <w:lang w:val="fr-FR"/>
        </w:rPr>
        <w:t xml:space="preserve"> sans actes de violence. Aux yeux de la Cour, le fait que certains manifestants ont utilisé, à cette occasion, des slogans et pancartes considérés comme illégaux ne peut en soi justifier la suppression du droit de manifester à l</w:t>
      </w:r>
      <w:r w:rsidRPr="0005524B" w:rsidR="0005524B">
        <w:rPr>
          <w:lang w:val="fr-FR"/>
        </w:rPr>
        <w:t>’</w:t>
      </w:r>
      <w:r w:rsidRPr="0005524B">
        <w:rPr>
          <w:lang w:val="fr-FR"/>
        </w:rPr>
        <w:t>égard du requérant. La Cour rappelle ici que, même s</w:t>
      </w:r>
      <w:r w:rsidRPr="0005524B" w:rsidR="0005524B">
        <w:rPr>
          <w:lang w:val="fr-FR"/>
        </w:rPr>
        <w:t>’</w:t>
      </w:r>
      <w:r w:rsidRPr="0005524B">
        <w:rPr>
          <w:lang w:val="fr-FR"/>
        </w:rPr>
        <w:t>il existe un risque réel qu</w:t>
      </w:r>
      <w:r w:rsidRPr="0005524B" w:rsidR="0005524B">
        <w:rPr>
          <w:lang w:val="fr-FR"/>
        </w:rPr>
        <w:t>’</w:t>
      </w:r>
      <w:r w:rsidRPr="0005524B">
        <w:rPr>
          <w:lang w:val="fr-FR"/>
        </w:rPr>
        <w:t>une manifestation publique soit à l</w:t>
      </w:r>
      <w:r w:rsidRPr="0005524B" w:rsidR="0005524B">
        <w:rPr>
          <w:lang w:val="fr-FR"/>
        </w:rPr>
        <w:t>’</w:t>
      </w:r>
      <w:r w:rsidRPr="0005524B">
        <w:rPr>
          <w:lang w:val="fr-FR"/>
        </w:rPr>
        <w:t>origine de troubles en raison d</w:t>
      </w:r>
      <w:r w:rsidRPr="0005524B" w:rsidR="0005524B">
        <w:rPr>
          <w:lang w:val="fr-FR"/>
        </w:rPr>
        <w:t>’</w:t>
      </w:r>
      <w:r w:rsidRPr="0005524B">
        <w:rPr>
          <w:lang w:val="fr-FR"/>
        </w:rPr>
        <w:t>évènements échappant au contrôle des organisateurs, cette manifestation ne sort pas pour cette seule raison du champ d</w:t>
      </w:r>
      <w:r w:rsidRPr="0005524B" w:rsidR="0005524B">
        <w:rPr>
          <w:lang w:val="fr-FR"/>
        </w:rPr>
        <w:t>’</w:t>
      </w:r>
      <w:r w:rsidRPr="0005524B">
        <w:rPr>
          <w:lang w:val="fr-FR"/>
        </w:rPr>
        <w:t>application du paragraphe 1 de l</w:t>
      </w:r>
      <w:r w:rsidRPr="0005524B" w:rsidR="0005524B">
        <w:rPr>
          <w:lang w:val="fr-FR"/>
        </w:rPr>
        <w:t>’</w:t>
      </w:r>
      <w:r w:rsidRPr="0005524B" w:rsidR="0058305E">
        <w:rPr>
          <w:lang w:val="fr-FR"/>
        </w:rPr>
        <w:t>article </w:t>
      </w:r>
      <w:r w:rsidRPr="0005524B">
        <w:rPr>
          <w:lang w:val="fr-FR"/>
        </w:rPr>
        <w:t>11, et que toute restriction imposée à pareille réunion doit être conforme aux termes du paragraphe 2 de cette disposition (</w:t>
      </w:r>
      <w:proofErr w:type="spellStart"/>
      <w:r w:rsidRPr="0005524B">
        <w:rPr>
          <w:i/>
          <w:lang w:val="fr-FR"/>
        </w:rPr>
        <w:t>Schwabe</w:t>
      </w:r>
      <w:proofErr w:type="spellEnd"/>
      <w:r w:rsidRPr="0005524B">
        <w:rPr>
          <w:i/>
          <w:lang w:val="fr-FR"/>
        </w:rPr>
        <w:t xml:space="preserve"> et M.G. c. Allemagne</w:t>
      </w:r>
      <w:r w:rsidRPr="0005524B">
        <w:rPr>
          <w:lang w:val="fr-FR"/>
        </w:rPr>
        <w:t>, n</w:t>
      </w:r>
      <w:r w:rsidRPr="0005524B">
        <w:rPr>
          <w:vertAlign w:val="superscript"/>
          <w:lang w:val="fr-FR"/>
        </w:rPr>
        <w:t>os</w:t>
      </w:r>
      <w:r w:rsidRPr="0005524B">
        <w:rPr>
          <w:lang w:val="fr-FR"/>
        </w:rPr>
        <w:t xml:space="preserve"> 8080/08 et 8577/08, § 92, CEDH 2011, et, voir aussi, </w:t>
      </w:r>
      <w:proofErr w:type="spellStart"/>
      <w:r w:rsidRPr="0005524B">
        <w:rPr>
          <w:i/>
          <w:lang w:val="fr-FR"/>
        </w:rPr>
        <w:t>Gün</w:t>
      </w:r>
      <w:proofErr w:type="spellEnd"/>
      <w:r w:rsidRPr="0005524B">
        <w:rPr>
          <w:i/>
          <w:lang w:val="fr-FR"/>
        </w:rPr>
        <w:t xml:space="preserve"> et autres c. Turquie</w:t>
      </w:r>
      <w:r w:rsidRPr="0005524B">
        <w:rPr>
          <w:snapToGrid w:val="0"/>
          <w:lang w:val="fr-FR"/>
        </w:rPr>
        <w:t>, n</w:t>
      </w:r>
      <w:r w:rsidRPr="0005524B">
        <w:rPr>
          <w:snapToGrid w:val="0"/>
          <w:vertAlign w:val="superscript"/>
          <w:lang w:val="fr-FR"/>
        </w:rPr>
        <w:t>o</w:t>
      </w:r>
      <w:r w:rsidRPr="0005524B">
        <w:rPr>
          <w:snapToGrid w:val="0"/>
          <w:lang w:val="fr-FR"/>
        </w:rPr>
        <w:t xml:space="preserve"> 8029/07, § 51, 18 juin 2013). </w:t>
      </w:r>
      <w:r w:rsidRPr="0005524B">
        <w:rPr>
          <w:lang w:val="fr-FR"/>
        </w:rPr>
        <w:t>Par conséquent, l</w:t>
      </w:r>
      <w:r w:rsidRPr="0005524B" w:rsidR="0005524B">
        <w:rPr>
          <w:lang w:val="fr-FR"/>
        </w:rPr>
        <w:t>’</w:t>
      </w:r>
      <w:r w:rsidRPr="0005524B" w:rsidR="00F81384">
        <w:rPr>
          <w:lang w:val="fr-FR"/>
        </w:rPr>
        <w:t>article </w:t>
      </w:r>
      <w:r w:rsidRPr="0005524B">
        <w:rPr>
          <w:lang w:val="fr-FR"/>
        </w:rPr>
        <w:t>11 trouve à s</w:t>
      </w:r>
      <w:r w:rsidRPr="0005524B" w:rsidR="0005524B">
        <w:rPr>
          <w:lang w:val="fr-FR"/>
        </w:rPr>
        <w:t>’</w:t>
      </w:r>
      <w:r w:rsidRPr="0005524B">
        <w:rPr>
          <w:lang w:val="fr-FR"/>
        </w:rPr>
        <w:t>appliquer en l</w:t>
      </w:r>
      <w:r w:rsidRPr="0005524B" w:rsidR="0005524B">
        <w:rPr>
          <w:lang w:val="fr-FR"/>
        </w:rPr>
        <w:t>’</w:t>
      </w:r>
      <w:r w:rsidRPr="0005524B">
        <w:rPr>
          <w:lang w:val="fr-FR"/>
        </w:rPr>
        <w:t>espèce. Il apparaît que la condamnation du requérant à une peine d</w:t>
      </w:r>
      <w:r w:rsidRPr="0005524B" w:rsidR="0005524B">
        <w:rPr>
          <w:lang w:val="fr-FR"/>
        </w:rPr>
        <w:t>’</w:t>
      </w:r>
      <w:r w:rsidRPr="0005524B">
        <w:rPr>
          <w:lang w:val="fr-FR"/>
        </w:rPr>
        <w:t>emprisonnement s</w:t>
      </w:r>
      <w:r w:rsidRPr="0005524B" w:rsidR="0005524B">
        <w:rPr>
          <w:lang w:val="fr-FR"/>
        </w:rPr>
        <w:t>’</w:t>
      </w:r>
      <w:r w:rsidRPr="0005524B">
        <w:rPr>
          <w:lang w:val="fr-FR"/>
        </w:rPr>
        <w:t>analyse en une ingérence dans le droit de l</w:t>
      </w:r>
      <w:r w:rsidRPr="0005524B" w:rsidR="0005524B">
        <w:rPr>
          <w:lang w:val="fr-FR"/>
        </w:rPr>
        <w:t>’</w:t>
      </w:r>
      <w:r w:rsidRPr="0005524B">
        <w:rPr>
          <w:lang w:val="fr-FR"/>
        </w:rPr>
        <w:t>intéressé à la liberté de réunion. La Cour rappelle que pareille ingérence enfreint l</w:t>
      </w:r>
      <w:r w:rsidRPr="0005524B" w:rsidR="0005524B">
        <w:rPr>
          <w:lang w:val="fr-FR"/>
        </w:rPr>
        <w:t>’</w:t>
      </w:r>
      <w:r w:rsidRPr="0005524B">
        <w:rPr>
          <w:lang w:val="fr-FR"/>
        </w:rPr>
        <w:t>article 11 de la Convention, sauf si elle était « prévue par la loi », dirigée vers un ou des buts légitimes au regard du paragraphe 2 de cette disposition et « nécessaire dans une société démocratique » pour atteindre ces buts.</w:t>
      </w:r>
    </w:p>
    <w:p w:rsidRPr="0005524B" w:rsidR="00F17723" w:rsidP="0005524B" w:rsidRDefault="00F17723">
      <w:pPr>
        <w:pStyle w:val="ECHRPara"/>
        <w:rPr>
          <w:lang w:val="fr-FR"/>
        </w:rPr>
      </w:pPr>
      <w:r w:rsidRPr="0005524B">
        <w:rPr>
          <w:lang w:val="en-US"/>
        </w:rPr>
        <w:fldChar w:fldCharType="begin"/>
      </w:r>
      <w:r w:rsidRPr="0005524B">
        <w:rPr>
          <w:lang w:val="fr-FR"/>
        </w:rPr>
        <w:instrText xml:space="preserve"> SEQ level0 \*arabic </w:instrText>
      </w:r>
      <w:r w:rsidRPr="0005524B">
        <w:rPr>
          <w:lang w:val="en-US"/>
        </w:rPr>
        <w:fldChar w:fldCharType="separate"/>
      </w:r>
      <w:r w:rsidRPr="0005524B" w:rsidR="0005524B">
        <w:rPr>
          <w:noProof/>
          <w:lang w:val="fr-FR"/>
        </w:rPr>
        <w:t>40</w:t>
      </w:r>
      <w:r w:rsidRPr="0005524B">
        <w:rPr>
          <w:lang w:val="en-US"/>
        </w:rPr>
        <w:fldChar w:fldCharType="end"/>
      </w:r>
      <w:r w:rsidRPr="0005524B">
        <w:rPr>
          <w:lang w:val="fr-FR"/>
        </w:rPr>
        <w:t>.  La Cour note en l</w:t>
      </w:r>
      <w:r w:rsidRPr="0005524B" w:rsidR="0005524B">
        <w:rPr>
          <w:lang w:val="fr-FR"/>
        </w:rPr>
        <w:t>’</w:t>
      </w:r>
      <w:r w:rsidRPr="0005524B">
        <w:rPr>
          <w:lang w:val="fr-FR"/>
        </w:rPr>
        <w:t>occurrence qu</w:t>
      </w:r>
      <w:r w:rsidRPr="0005524B" w:rsidR="0005524B">
        <w:rPr>
          <w:lang w:val="fr-FR"/>
        </w:rPr>
        <w:t>’</w:t>
      </w:r>
      <w:r w:rsidRPr="0005524B">
        <w:rPr>
          <w:lang w:val="fr-FR"/>
        </w:rPr>
        <w:t>il ne prête pas à controverse entre les parties que l</w:t>
      </w:r>
      <w:r w:rsidRPr="0005524B" w:rsidR="0005524B">
        <w:rPr>
          <w:lang w:val="fr-FR"/>
        </w:rPr>
        <w:t>’</w:t>
      </w:r>
      <w:r w:rsidRPr="0005524B">
        <w:rPr>
          <w:lang w:val="fr-FR"/>
        </w:rPr>
        <w:t>ingérence litigieuse était prévue par la loi et qu</w:t>
      </w:r>
      <w:r w:rsidRPr="0005524B" w:rsidR="0005524B">
        <w:rPr>
          <w:lang w:val="fr-FR"/>
        </w:rPr>
        <w:t>’</w:t>
      </w:r>
      <w:r w:rsidRPr="0005524B">
        <w:rPr>
          <w:lang w:val="fr-FR"/>
        </w:rPr>
        <w:t>elle poursuivait un but légitime, au sens de l</w:t>
      </w:r>
      <w:r w:rsidRPr="0005524B" w:rsidR="0005524B">
        <w:rPr>
          <w:lang w:val="fr-FR"/>
        </w:rPr>
        <w:t>’</w:t>
      </w:r>
      <w:r w:rsidRPr="0005524B">
        <w:rPr>
          <w:lang w:val="fr-FR"/>
        </w:rPr>
        <w:t>article 11 § 2 de la Convention (</w:t>
      </w:r>
      <w:r w:rsidRPr="0005524B">
        <w:rPr>
          <w:i/>
          <w:lang w:val="fr-FR"/>
        </w:rPr>
        <w:t xml:space="preserve">Yılmaz et </w:t>
      </w:r>
      <w:proofErr w:type="spellStart"/>
      <w:r w:rsidRPr="0005524B">
        <w:rPr>
          <w:i/>
          <w:lang w:val="fr-FR"/>
        </w:rPr>
        <w:t>Kılıç</w:t>
      </w:r>
      <w:proofErr w:type="spellEnd"/>
      <w:r w:rsidRPr="0005524B">
        <w:rPr>
          <w:i/>
          <w:sz w:val="22"/>
          <w:lang w:val="fr-FR"/>
        </w:rPr>
        <w:t xml:space="preserve"> </w:t>
      </w:r>
      <w:r w:rsidRPr="0005524B">
        <w:rPr>
          <w:i/>
          <w:lang w:val="fr-FR"/>
        </w:rPr>
        <w:t>c. Turquie</w:t>
      </w:r>
      <w:r w:rsidRPr="0005524B">
        <w:rPr>
          <w:lang w:val="fr-FR"/>
        </w:rPr>
        <w:t>, n</w:t>
      </w:r>
      <w:r w:rsidRPr="0005524B">
        <w:rPr>
          <w:vertAlign w:val="superscript"/>
          <w:lang w:val="fr-FR"/>
        </w:rPr>
        <w:t>o</w:t>
      </w:r>
      <w:r w:rsidRPr="0005524B">
        <w:rPr>
          <w:lang w:val="fr-FR"/>
        </w:rPr>
        <w:t xml:space="preserve"> 68514/01, § 60, 17 juillet 2008). Le différend en l</w:t>
      </w:r>
      <w:r w:rsidRPr="0005524B" w:rsidR="0005524B">
        <w:rPr>
          <w:lang w:val="fr-FR"/>
        </w:rPr>
        <w:t>’</w:t>
      </w:r>
      <w:r w:rsidRPr="0005524B">
        <w:rPr>
          <w:lang w:val="fr-FR"/>
        </w:rPr>
        <w:t>espèce porte sur la question de savoir si l</w:t>
      </w:r>
      <w:r w:rsidRPr="0005524B" w:rsidR="0005524B">
        <w:rPr>
          <w:lang w:val="fr-FR"/>
        </w:rPr>
        <w:t>’</w:t>
      </w:r>
      <w:r w:rsidRPr="0005524B" w:rsidR="00F81384">
        <w:rPr>
          <w:lang w:val="fr-FR"/>
        </w:rPr>
        <w:t>ingérence était « </w:t>
      </w:r>
      <w:r w:rsidRPr="0005524B">
        <w:rPr>
          <w:lang w:val="fr-FR"/>
        </w:rPr>
        <w:t>nécessaire dans une société démocratique</w:t>
      </w:r>
      <w:r w:rsidRPr="0005524B" w:rsidR="00F81384">
        <w:rPr>
          <w:lang w:val="fr-FR"/>
        </w:rPr>
        <w:t> </w:t>
      </w:r>
      <w:r w:rsidRPr="0005524B">
        <w:rPr>
          <w:lang w:val="fr-FR"/>
        </w:rPr>
        <w:t>».</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41</w:t>
      </w:r>
      <w:r w:rsidRPr="0005524B">
        <w:fldChar w:fldCharType="end"/>
      </w:r>
      <w:r w:rsidRPr="0005524B">
        <w:rPr>
          <w:lang w:val="fr-FR"/>
        </w:rPr>
        <w:t>.  La Cour renvoie aux principes qui se dégagent de sa jurisprudence relative à l</w:t>
      </w:r>
      <w:r w:rsidRPr="0005524B" w:rsidR="0005524B">
        <w:rPr>
          <w:lang w:val="fr-FR"/>
        </w:rPr>
        <w:t>’</w:t>
      </w:r>
      <w:r w:rsidRPr="0005524B">
        <w:rPr>
          <w:lang w:val="fr-FR"/>
        </w:rPr>
        <w:t>article 11 de la Convention (</w:t>
      </w:r>
      <w:proofErr w:type="spellStart"/>
      <w:r w:rsidRPr="0005524B">
        <w:rPr>
          <w:i/>
          <w:lang w:val="fr-FR"/>
        </w:rPr>
        <w:t>Kudrevičius</w:t>
      </w:r>
      <w:proofErr w:type="spellEnd"/>
      <w:r w:rsidRPr="0005524B">
        <w:rPr>
          <w:i/>
          <w:lang w:val="fr-FR"/>
        </w:rPr>
        <w:t xml:space="preserve"> et autres</w:t>
      </w:r>
      <w:r w:rsidRPr="0005524B">
        <w:rPr>
          <w:lang w:val="fr-FR"/>
        </w:rPr>
        <w:t xml:space="preserve">, précité, § 144, et, plus récemment, </w:t>
      </w:r>
      <w:proofErr w:type="spellStart"/>
      <w:r w:rsidRPr="0005524B">
        <w:rPr>
          <w:i/>
          <w:lang w:val="fr-FR"/>
        </w:rPr>
        <w:t>Navalnyy</w:t>
      </w:r>
      <w:proofErr w:type="spellEnd"/>
      <w:r w:rsidRPr="0005524B">
        <w:rPr>
          <w:i/>
          <w:lang w:val="fr-FR"/>
        </w:rPr>
        <w:t xml:space="preserve"> c. Russie</w:t>
      </w:r>
      <w:r w:rsidRPr="0005524B">
        <w:rPr>
          <w:lang w:val="fr-FR"/>
        </w:rPr>
        <w:t xml:space="preserve"> [GC], n</w:t>
      </w:r>
      <w:r w:rsidRPr="0005524B">
        <w:rPr>
          <w:vertAlign w:val="superscript"/>
          <w:lang w:val="fr-FR"/>
        </w:rPr>
        <w:t>os</w:t>
      </w:r>
      <w:r w:rsidRPr="0005524B">
        <w:rPr>
          <w:lang w:val="fr-FR"/>
        </w:rPr>
        <w:t> 29580/12 et 4 autres, § 128, 15 novembre 2018).</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42</w:t>
      </w:r>
      <w:r w:rsidRPr="0005524B">
        <w:fldChar w:fldCharType="end"/>
      </w:r>
      <w:r w:rsidRPr="0005524B">
        <w:rPr>
          <w:lang w:val="fr-FR"/>
        </w:rPr>
        <w:t>.  La Cour relève que le requérant a été condamné sur le fondement de l</w:t>
      </w:r>
      <w:r w:rsidRPr="0005524B" w:rsidR="0005524B">
        <w:rPr>
          <w:lang w:val="fr-FR"/>
        </w:rPr>
        <w:t>’</w:t>
      </w:r>
      <w:r w:rsidRPr="0005524B" w:rsidR="00E66413">
        <w:rPr>
          <w:lang w:val="fr-FR"/>
        </w:rPr>
        <w:t>article </w:t>
      </w:r>
      <w:r w:rsidRPr="0005524B">
        <w:rPr>
          <w:lang w:val="fr-FR"/>
        </w:rPr>
        <w:t>28 de la loi n</w:t>
      </w:r>
      <w:r w:rsidRPr="0005524B">
        <w:rPr>
          <w:vertAlign w:val="superscript"/>
          <w:lang w:val="fr-FR"/>
        </w:rPr>
        <w:t>o</w:t>
      </w:r>
      <w:r w:rsidRPr="0005524B">
        <w:rPr>
          <w:lang w:val="fr-FR"/>
        </w:rPr>
        <w:t xml:space="preserve"> 2911. La disposition en question punit d</w:t>
      </w:r>
      <w:r w:rsidRPr="0005524B" w:rsidR="0005524B">
        <w:rPr>
          <w:lang w:val="fr-FR"/>
        </w:rPr>
        <w:t>’</w:t>
      </w:r>
      <w:r w:rsidRPr="0005524B">
        <w:rPr>
          <w:lang w:val="fr-FR"/>
        </w:rPr>
        <w:t>une peine d</w:t>
      </w:r>
      <w:r w:rsidRPr="0005524B" w:rsidR="0005524B">
        <w:rPr>
          <w:lang w:val="fr-FR"/>
        </w:rPr>
        <w:t>’</w:t>
      </w:r>
      <w:r w:rsidRPr="0005524B">
        <w:rPr>
          <w:lang w:val="fr-FR"/>
        </w:rPr>
        <w:t>emprisonnement le fait d</w:t>
      </w:r>
      <w:r w:rsidRPr="0005524B" w:rsidR="0005524B">
        <w:rPr>
          <w:lang w:val="fr-FR"/>
        </w:rPr>
        <w:t>’</w:t>
      </w:r>
      <w:r w:rsidRPr="0005524B">
        <w:rPr>
          <w:lang w:val="fr-FR"/>
        </w:rPr>
        <w:t>organiser et de diriger une manifestation illégale. Elle note qu</w:t>
      </w:r>
      <w:r w:rsidRPr="0005524B" w:rsidR="0005524B">
        <w:rPr>
          <w:lang w:val="fr-FR"/>
        </w:rPr>
        <w:t>’</w:t>
      </w:r>
      <w:r w:rsidRPr="0005524B">
        <w:rPr>
          <w:lang w:val="fr-FR"/>
        </w:rPr>
        <w:t>en l</w:t>
      </w:r>
      <w:r w:rsidRPr="0005524B" w:rsidR="0005524B">
        <w:rPr>
          <w:lang w:val="fr-FR"/>
        </w:rPr>
        <w:t>’</w:t>
      </w:r>
      <w:r w:rsidRPr="0005524B">
        <w:rPr>
          <w:lang w:val="fr-FR"/>
        </w:rPr>
        <w:t>espèce la manifestation a été considérée comme illégale au regard des alinéas a), b) et g) de l</w:t>
      </w:r>
      <w:r w:rsidRPr="0005524B" w:rsidR="0005524B">
        <w:rPr>
          <w:lang w:val="fr-FR"/>
        </w:rPr>
        <w:t>’</w:t>
      </w:r>
      <w:r w:rsidRPr="0005524B">
        <w:rPr>
          <w:lang w:val="fr-FR"/>
        </w:rPr>
        <w:t>article 23 de cette même loi pour trois motifs : d</w:t>
      </w:r>
      <w:r w:rsidRPr="0005524B" w:rsidR="0005524B">
        <w:rPr>
          <w:lang w:val="fr-FR"/>
        </w:rPr>
        <w:t>’</w:t>
      </w:r>
      <w:r w:rsidRPr="0005524B">
        <w:rPr>
          <w:lang w:val="fr-FR"/>
        </w:rPr>
        <w:t>abord en raison du commencement de cet évènement avant l</w:t>
      </w:r>
      <w:r w:rsidRPr="0005524B" w:rsidR="0005524B">
        <w:rPr>
          <w:lang w:val="fr-FR"/>
        </w:rPr>
        <w:t>’</w:t>
      </w:r>
      <w:r w:rsidRPr="0005524B">
        <w:rPr>
          <w:lang w:val="fr-FR"/>
        </w:rPr>
        <w:t>heure indiquée dans la déclaration préalable (alinéa a) ; ensuite en raison de l</w:t>
      </w:r>
      <w:r w:rsidRPr="0005524B" w:rsidR="0005524B">
        <w:rPr>
          <w:lang w:val="fr-FR"/>
        </w:rPr>
        <w:t>’</w:t>
      </w:r>
      <w:r w:rsidRPr="0005524B">
        <w:rPr>
          <w:lang w:val="fr-FR"/>
        </w:rPr>
        <w:t>utilisation de pancartes et slogans illégaux par certains participants (alinéa b) ; enfin en raison de l</w:t>
      </w:r>
      <w:r w:rsidRPr="0005524B" w:rsidR="0005524B">
        <w:rPr>
          <w:lang w:val="fr-FR"/>
        </w:rPr>
        <w:t>’</w:t>
      </w:r>
      <w:r w:rsidRPr="0005524B">
        <w:rPr>
          <w:lang w:val="fr-FR"/>
        </w:rPr>
        <w:t>objet délictueux de la manifestation (alinéa g). Sur ce dernier point, dans la mesure où le jugement du tribunal correctionnel n</w:t>
      </w:r>
      <w:r w:rsidRPr="0005524B" w:rsidR="0005524B">
        <w:rPr>
          <w:lang w:val="fr-FR"/>
        </w:rPr>
        <w:t>’</w:t>
      </w:r>
      <w:r w:rsidRPr="0005524B">
        <w:rPr>
          <w:lang w:val="fr-FR"/>
        </w:rPr>
        <w:t>apporte aucune explication quant à la raison pour laquelle la manifestation a été considérée par lui comme ayant un objet délictueux, la Cour ne tiendra pas compte de ce motif lors de son examen.</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43</w:t>
      </w:r>
      <w:r w:rsidRPr="0005524B">
        <w:fldChar w:fldCharType="end"/>
      </w:r>
      <w:r w:rsidRPr="0005524B">
        <w:rPr>
          <w:lang w:val="fr-FR"/>
        </w:rPr>
        <w:t>.  Pour autant qu</w:t>
      </w:r>
      <w:r w:rsidRPr="0005524B" w:rsidR="0005524B">
        <w:rPr>
          <w:lang w:val="fr-FR"/>
        </w:rPr>
        <w:t>’</w:t>
      </w:r>
      <w:r w:rsidRPr="0005524B">
        <w:rPr>
          <w:lang w:val="fr-FR"/>
        </w:rPr>
        <w:t>il est reproché au requérant, de même qu</w:t>
      </w:r>
      <w:r w:rsidRPr="0005524B" w:rsidR="0005524B">
        <w:rPr>
          <w:lang w:val="fr-FR"/>
        </w:rPr>
        <w:t>’</w:t>
      </w:r>
      <w:r w:rsidRPr="0005524B">
        <w:rPr>
          <w:lang w:val="fr-FR"/>
        </w:rPr>
        <w:t>aux autres membres du comité d</w:t>
      </w:r>
      <w:r w:rsidRPr="0005524B" w:rsidR="0005524B">
        <w:rPr>
          <w:lang w:val="fr-FR"/>
        </w:rPr>
        <w:t>’</w:t>
      </w:r>
      <w:r w:rsidRPr="0005524B">
        <w:rPr>
          <w:lang w:val="fr-FR"/>
        </w:rPr>
        <w:t>organisation, de n</w:t>
      </w:r>
      <w:r w:rsidRPr="0005524B" w:rsidR="0005524B">
        <w:rPr>
          <w:lang w:val="fr-FR"/>
        </w:rPr>
        <w:t>’</w:t>
      </w:r>
      <w:r w:rsidRPr="0005524B">
        <w:rPr>
          <w:lang w:val="fr-FR"/>
        </w:rPr>
        <w:t>avoir pas réagi au commencement de la manifestation avant l</w:t>
      </w:r>
      <w:r w:rsidRPr="0005524B" w:rsidR="0005524B">
        <w:rPr>
          <w:lang w:val="fr-FR"/>
        </w:rPr>
        <w:t>’</w:t>
      </w:r>
      <w:r w:rsidRPr="0005524B">
        <w:rPr>
          <w:lang w:val="fr-FR"/>
        </w:rPr>
        <w:t>heure prévue, la Cour note qu</w:t>
      </w:r>
      <w:r w:rsidRPr="0005524B" w:rsidR="0005524B">
        <w:rPr>
          <w:lang w:val="fr-FR"/>
        </w:rPr>
        <w:t>’</w:t>
      </w:r>
      <w:r w:rsidRPr="0005524B">
        <w:rPr>
          <w:lang w:val="fr-FR"/>
        </w:rPr>
        <w:t>il ressort du dossier que des participants ont commencé à se réunir à l</w:t>
      </w:r>
      <w:r w:rsidRPr="0005524B" w:rsidR="0005524B">
        <w:rPr>
          <w:lang w:val="fr-FR"/>
        </w:rPr>
        <w:t>’</w:t>
      </w:r>
      <w:r w:rsidRPr="0005524B">
        <w:rPr>
          <w:lang w:val="fr-FR"/>
        </w:rPr>
        <w:t>endroit où devait se tenir la manifestation environ une heure avant l</w:t>
      </w:r>
      <w:r w:rsidRPr="0005524B" w:rsidR="0005524B">
        <w:rPr>
          <w:lang w:val="fr-FR"/>
        </w:rPr>
        <w:t>’</w:t>
      </w:r>
      <w:r w:rsidRPr="0005524B">
        <w:rPr>
          <w:lang w:val="fr-FR"/>
        </w:rPr>
        <w:t>heure déclarée, que des artistes locaux – non prévus initialement au programme de la manifestation, selon le requérant – sont montés sur scène et ont commencé à jouer de la musique, et que ce n</w:t>
      </w:r>
      <w:r w:rsidRPr="0005524B" w:rsidR="0005524B">
        <w:rPr>
          <w:lang w:val="fr-FR"/>
        </w:rPr>
        <w:t>’</w:t>
      </w:r>
      <w:r w:rsidRPr="0005524B">
        <w:rPr>
          <w:lang w:val="fr-FR"/>
        </w:rPr>
        <w:t>est que vers 11 heures que le programme officiel a commencé. Il n</w:t>
      </w:r>
      <w:r w:rsidRPr="0005524B" w:rsidR="0005524B">
        <w:rPr>
          <w:lang w:val="fr-FR"/>
        </w:rPr>
        <w:t>’</w:t>
      </w:r>
      <w:r w:rsidRPr="0005524B">
        <w:rPr>
          <w:lang w:val="fr-FR"/>
        </w:rPr>
        <w:t>est pas établi, ni même allégué, que le commencement de la manifestation environ une heure avant l</w:t>
      </w:r>
      <w:r w:rsidRPr="0005524B" w:rsidR="0005524B">
        <w:rPr>
          <w:lang w:val="fr-FR"/>
        </w:rPr>
        <w:t>’</w:t>
      </w:r>
      <w:r w:rsidRPr="0005524B">
        <w:rPr>
          <w:lang w:val="fr-FR"/>
        </w:rPr>
        <w:t>heure prévue ait entraîné une quelconque atteinte à l</w:t>
      </w:r>
      <w:r w:rsidRPr="0005524B" w:rsidR="0005524B">
        <w:rPr>
          <w:lang w:val="fr-FR"/>
        </w:rPr>
        <w:t>’</w:t>
      </w:r>
      <w:r w:rsidRPr="0005524B">
        <w:rPr>
          <w:lang w:val="fr-FR"/>
        </w:rPr>
        <w:t>ordre public et/ou porté atteinte aux droits et libertés des tiers, ni même qu</w:t>
      </w:r>
      <w:r w:rsidRPr="0005524B" w:rsidR="0005524B">
        <w:rPr>
          <w:lang w:val="fr-FR"/>
        </w:rPr>
        <w:t>’</w:t>
      </w:r>
      <w:r w:rsidRPr="0005524B">
        <w:rPr>
          <w:lang w:val="fr-FR"/>
        </w:rPr>
        <w:t>il ait engendré des perturbations de la vie quotidienne. À la lumière de ces éléments, la Cour estime que le fait que la manifestation a commencé une heure avant l</w:t>
      </w:r>
      <w:r w:rsidRPr="0005524B" w:rsidR="0005524B">
        <w:rPr>
          <w:lang w:val="fr-FR"/>
        </w:rPr>
        <w:t>’</w:t>
      </w:r>
      <w:r w:rsidRPr="0005524B">
        <w:rPr>
          <w:lang w:val="fr-FR"/>
        </w:rPr>
        <w:t>heure annoncée n</w:t>
      </w:r>
      <w:r w:rsidRPr="0005524B" w:rsidR="0005524B">
        <w:rPr>
          <w:lang w:val="fr-FR"/>
        </w:rPr>
        <w:t>’</w:t>
      </w:r>
      <w:r w:rsidRPr="0005524B">
        <w:rPr>
          <w:lang w:val="fr-FR"/>
        </w:rPr>
        <w:t>a pas constitué une violation flagrante des conditions énoncées dans l</w:t>
      </w:r>
      <w:r w:rsidRPr="0005524B" w:rsidR="0005524B">
        <w:rPr>
          <w:lang w:val="fr-FR"/>
        </w:rPr>
        <w:t>’</w:t>
      </w:r>
      <w:r w:rsidRPr="0005524B">
        <w:rPr>
          <w:lang w:val="fr-FR"/>
        </w:rPr>
        <w:t>autorisation préalable et qu</w:t>
      </w:r>
      <w:r w:rsidRPr="0005524B" w:rsidR="0005524B">
        <w:rPr>
          <w:lang w:val="fr-FR"/>
        </w:rPr>
        <w:t>’</w:t>
      </w:r>
      <w:r w:rsidRPr="0005524B">
        <w:rPr>
          <w:lang w:val="fr-FR"/>
        </w:rPr>
        <w:t>il ne saurait être considéré comme un acte répréhensible au sens de sa jurisprudence (voir, s</w:t>
      </w:r>
      <w:r w:rsidRPr="0005524B" w:rsidR="0005524B">
        <w:rPr>
          <w:lang w:val="fr-FR"/>
        </w:rPr>
        <w:t>’</w:t>
      </w:r>
      <w:r w:rsidRPr="0005524B">
        <w:rPr>
          <w:lang w:val="fr-FR"/>
        </w:rPr>
        <w:t>agissant d</w:t>
      </w:r>
      <w:r w:rsidRPr="0005524B" w:rsidR="0005524B">
        <w:rPr>
          <w:lang w:val="fr-FR"/>
        </w:rPr>
        <w:t>’</w:t>
      </w:r>
      <w:r w:rsidRPr="0005524B">
        <w:rPr>
          <w:lang w:val="fr-FR"/>
        </w:rPr>
        <w:t xml:space="preserve">un changement de lieu de la manifestation, </w:t>
      </w:r>
      <w:proofErr w:type="spellStart"/>
      <w:r w:rsidRPr="0005524B">
        <w:rPr>
          <w:i/>
          <w:lang w:val="fr-FR"/>
        </w:rPr>
        <w:t>Şolari</w:t>
      </w:r>
      <w:proofErr w:type="spellEnd"/>
      <w:r w:rsidRPr="0005524B">
        <w:rPr>
          <w:i/>
          <w:lang w:val="fr-FR"/>
        </w:rPr>
        <w:t xml:space="preserve"> c. République de Moldova</w:t>
      </w:r>
      <w:r w:rsidRPr="0005524B">
        <w:rPr>
          <w:lang w:val="fr-FR"/>
        </w:rPr>
        <w:t>, n</w:t>
      </w:r>
      <w:r w:rsidRPr="0005524B">
        <w:rPr>
          <w:vertAlign w:val="superscript"/>
          <w:lang w:val="fr-FR"/>
        </w:rPr>
        <w:t>o</w:t>
      </w:r>
      <w:r w:rsidRPr="0005524B">
        <w:rPr>
          <w:lang w:val="fr-FR"/>
        </w:rPr>
        <w:t> 42878/05, §§ 31-33, 28 mars 2017). Il n</w:t>
      </w:r>
      <w:r w:rsidRPr="0005524B" w:rsidR="0005524B">
        <w:rPr>
          <w:lang w:val="fr-FR"/>
        </w:rPr>
        <w:t>’</w:t>
      </w:r>
      <w:r w:rsidRPr="0005524B">
        <w:rPr>
          <w:lang w:val="fr-FR"/>
        </w:rPr>
        <w:t>apparaît non plus que le commencement de la manifestation avant l</w:t>
      </w:r>
      <w:r w:rsidRPr="0005524B" w:rsidR="0005524B">
        <w:rPr>
          <w:lang w:val="fr-FR"/>
        </w:rPr>
        <w:t>’</w:t>
      </w:r>
      <w:r w:rsidRPr="0005524B">
        <w:rPr>
          <w:lang w:val="fr-FR"/>
        </w:rPr>
        <w:t>heure déclarée ait pris les autorités au dépourvu et qu</w:t>
      </w:r>
      <w:r w:rsidRPr="0005524B" w:rsidR="0005524B">
        <w:rPr>
          <w:lang w:val="fr-FR"/>
        </w:rPr>
        <w:t>’</w:t>
      </w:r>
      <w:r w:rsidRPr="0005524B">
        <w:rPr>
          <w:lang w:val="fr-FR"/>
        </w:rPr>
        <w:t>il ait affecté leur capacité à maintenir l</w:t>
      </w:r>
      <w:r w:rsidRPr="0005524B" w:rsidR="0005524B">
        <w:rPr>
          <w:lang w:val="fr-FR"/>
        </w:rPr>
        <w:t>’</w:t>
      </w:r>
      <w:r w:rsidRPr="0005524B">
        <w:rPr>
          <w:lang w:val="fr-FR"/>
        </w:rPr>
        <w:t>ordre et à garantir de manière générale le bon déroulement de l</w:t>
      </w:r>
      <w:r w:rsidRPr="0005524B" w:rsidR="0005524B">
        <w:rPr>
          <w:lang w:val="fr-FR"/>
        </w:rPr>
        <w:t>’</w:t>
      </w:r>
      <w:r w:rsidRPr="0005524B">
        <w:rPr>
          <w:lang w:val="fr-FR"/>
        </w:rPr>
        <w:t>évènement. Cela n</w:t>
      </w:r>
      <w:r w:rsidRPr="0005524B" w:rsidR="0005524B">
        <w:rPr>
          <w:lang w:val="fr-FR"/>
        </w:rPr>
        <w:t>’</w:t>
      </w:r>
      <w:r w:rsidRPr="0005524B">
        <w:rPr>
          <w:lang w:val="fr-FR"/>
        </w:rPr>
        <w:t>a d</w:t>
      </w:r>
      <w:r w:rsidRPr="0005524B" w:rsidR="0005524B">
        <w:rPr>
          <w:lang w:val="fr-FR"/>
        </w:rPr>
        <w:t>’</w:t>
      </w:r>
      <w:r w:rsidRPr="0005524B">
        <w:rPr>
          <w:lang w:val="fr-FR"/>
        </w:rPr>
        <w:t>ailleurs été allégué ni par les autorités elles-mêmes ni par le Gouvernement.</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44</w:t>
      </w:r>
      <w:r w:rsidRPr="0005524B">
        <w:fldChar w:fldCharType="end"/>
      </w:r>
      <w:r w:rsidRPr="0005524B">
        <w:rPr>
          <w:lang w:val="fr-FR"/>
        </w:rPr>
        <w:t>.  S</w:t>
      </w:r>
      <w:r w:rsidRPr="0005524B" w:rsidR="0005524B">
        <w:rPr>
          <w:lang w:val="fr-FR"/>
        </w:rPr>
        <w:t>’</w:t>
      </w:r>
      <w:r w:rsidRPr="0005524B">
        <w:rPr>
          <w:lang w:val="fr-FR"/>
        </w:rPr>
        <w:t>agissant des slogans et pancartes utilisés lors de la manifestation, la Cour prend note de la position du Gouvernement, selon laquelle ces véhicules de messages faisaient l</w:t>
      </w:r>
      <w:r w:rsidRPr="0005524B" w:rsidR="0005524B">
        <w:rPr>
          <w:lang w:val="fr-FR"/>
        </w:rPr>
        <w:t>’</w:t>
      </w:r>
      <w:r w:rsidRPr="0005524B">
        <w:rPr>
          <w:lang w:val="fr-FR"/>
        </w:rPr>
        <w:t>éloge de l</w:t>
      </w:r>
      <w:r w:rsidRPr="0005524B" w:rsidR="0005524B">
        <w:rPr>
          <w:lang w:val="fr-FR"/>
        </w:rPr>
        <w:t>’</w:t>
      </w:r>
      <w:r w:rsidRPr="0005524B">
        <w:rPr>
          <w:lang w:val="fr-FR"/>
        </w:rPr>
        <w:t>organisation terroriste PKK. Elle estime toutefois qu</w:t>
      </w:r>
      <w:r w:rsidRPr="0005524B" w:rsidR="0005524B">
        <w:rPr>
          <w:lang w:val="fr-FR"/>
        </w:rPr>
        <w:t>’</w:t>
      </w:r>
      <w:r w:rsidRPr="0005524B">
        <w:rPr>
          <w:lang w:val="fr-FR"/>
        </w:rPr>
        <w:t>il n</w:t>
      </w:r>
      <w:r w:rsidRPr="0005524B" w:rsidR="0005524B">
        <w:rPr>
          <w:lang w:val="fr-FR"/>
        </w:rPr>
        <w:t>’</w:t>
      </w:r>
      <w:r w:rsidRPr="0005524B">
        <w:rPr>
          <w:lang w:val="fr-FR"/>
        </w:rPr>
        <w:t>est pas nécessaire de rechercher si, dans les circonstances de l</w:t>
      </w:r>
      <w:r w:rsidRPr="0005524B" w:rsidR="0005524B">
        <w:rPr>
          <w:lang w:val="fr-FR"/>
        </w:rPr>
        <w:t>’</w:t>
      </w:r>
      <w:r w:rsidRPr="0005524B">
        <w:rPr>
          <w:lang w:val="fr-FR"/>
        </w:rPr>
        <w:t>espèce, les slogans et pancartes en question étaient supposés faire l</w:t>
      </w:r>
      <w:r w:rsidRPr="0005524B" w:rsidR="0005524B">
        <w:rPr>
          <w:lang w:val="fr-FR"/>
        </w:rPr>
        <w:t>’</w:t>
      </w:r>
      <w:r w:rsidRPr="0005524B">
        <w:rPr>
          <w:lang w:val="fr-FR"/>
        </w:rPr>
        <w:t>éloge d</w:t>
      </w:r>
      <w:r w:rsidRPr="0005524B" w:rsidR="0005524B">
        <w:rPr>
          <w:lang w:val="fr-FR"/>
        </w:rPr>
        <w:t>’</w:t>
      </w:r>
      <w:r w:rsidRPr="0005524B">
        <w:rPr>
          <w:lang w:val="fr-FR"/>
        </w:rPr>
        <w:t>une organisation terroriste comme l</w:t>
      </w:r>
      <w:r w:rsidRPr="0005524B" w:rsidR="0005524B">
        <w:rPr>
          <w:lang w:val="fr-FR"/>
        </w:rPr>
        <w:t>’</w:t>
      </w:r>
      <w:r w:rsidRPr="0005524B">
        <w:rPr>
          <w:lang w:val="fr-FR"/>
        </w:rPr>
        <w:t>affirme le Gouvernement.</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45</w:t>
      </w:r>
      <w:r w:rsidRPr="0005524B">
        <w:fldChar w:fldCharType="end"/>
      </w:r>
      <w:r w:rsidRPr="0005524B">
        <w:rPr>
          <w:lang w:val="fr-FR"/>
        </w:rPr>
        <w:t>.  Elle note que le requérant et les autres membres du comité susmentionné ont été condamnés, en tant qu</w:t>
      </w:r>
      <w:r w:rsidRPr="0005524B" w:rsidR="0005524B">
        <w:rPr>
          <w:lang w:val="fr-FR"/>
        </w:rPr>
        <w:t>’</w:t>
      </w:r>
      <w:r w:rsidRPr="0005524B">
        <w:rPr>
          <w:lang w:val="fr-FR"/>
        </w:rPr>
        <w:t>organisateurs de la manifestation, pour n</w:t>
      </w:r>
      <w:r w:rsidRPr="0005524B" w:rsidR="0005524B">
        <w:rPr>
          <w:lang w:val="fr-FR"/>
        </w:rPr>
        <w:t>’</w:t>
      </w:r>
      <w:r w:rsidRPr="0005524B">
        <w:rPr>
          <w:lang w:val="fr-FR"/>
        </w:rPr>
        <w:t>avoir pas empêché l</w:t>
      </w:r>
      <w:r w:rsidRPr="0005524B" w:rsidR="0005524B">
        <w:rPr>
          <w:lang w:val="fr-FR"/>
        </w:rPr>
        <w:t>’</w:t>
      </w:r>
      <w:r w:rsidRPr="0005524B">
        <w:rPr>
          <w:lang w:val="fr-FR"/>
        </w:rPr>
        <w:t>utilisation par certains participants de slogans et pancartes considérés comme illégaux, et non pour avoir eu un comportement précis qui aurait été constitutif d</w:t>
      </w:r>
      <w:r w:rsidRPr="0005524B" w:rsidR="0005524B">
        <w:rPr>
          <w:lang w:val="fr-FR"/>
        </w:rPr>
        <w:t>’</w:t>
      </w:r>
      <w:r w:rsidRPr="0005524B">
        <w:rPr>
          <w:lang w:val="fr-FR"/>
        </w:rPr>
        <w:t xml:space="preserve">une infraction pénalement condamnable (voir, </w:t>
      </w:r>
      <w:r w:rsidRPr="0005524B">
        <w:rPr>
          <w:i/>
          <w:lang w:val="fr-FR"/>
        </w:rPr>
        <w:t>a contrario</w:t>
      </w:r>
      <w:r w:rsidRPr="0005524B">
        <w:rPr>
          <w:lang w:val="fr-FR"/>
        </w:rPr>
        <w:t xml:space="preserve">, </w:t>
      </w:r>
      <w:proofErr w:type="spellStart"/>
      <w:r w:rsidRPr="0005524B">
        <w:rPr>
          <w:i/>
          <w:lang w:val="fr-FR"/>
        </w:rPr>
        <w:t>Barraco</w:t>
      </w:r>
      <w:proofErr w:type="spellEnd"/>
      <w:r w:rsidRPr="0005524B">
        <w:rPr>
          <w:lang w:val="fr-FR"/>
        </w:rPr>
        <w:t xml:space="preserve"> </w:t>
      </w:r>
      <w:r w:rsidRPr="0005524B">
        <w:rPr>
          <w:i/>
          <w:lang w:val="fr-FR"/>
        </w:rPr>
        <w:t>c. France</w:t>
      </w:r>
      <w:r w:rsidRPr="0005524B">
        <w:rPr>
          <w:lang w:val="fr-FR"/>
        </w:rPr>
        <w:t>, n</w:t>
      </w:r>
      <w:r w:rsidRPr="0005524B">
        <w:rPr>
          <w:vertAlign w:val="superscript"/>
          <w:lang w:val="fr-FR"/>
        </w:rPr>
        <w:t>o</w:t>
      </w:r>
      <w:r w:rsidRPr="0005524B">
        <w:rPr>
          <w:lang w:val="fr-FR"/>
        </w:rPr>
        <w:t> 31684/05, § 46, 5 mars 2009</w:t>
      </w:r>
      <w:r w:rsidRPr="0005524B">
        <w:rPr>
          <w:lang w:val="tr-TR"/>
        </w:rPr>
        <w:t>, et</w:t>
      </w:r>
      <w:r w:rsidRPr="0005524B">
        <w:rPr>
          <w:i/>
          <w:snapToGrid w:val="0"/>
          <w:lang w:val="fr-FR"/>
        </w:rPr>
        <w:t xml:space="preserve"> </w:t>
      </w:r>
      <w:proofErr w:type="spellStart"/>
      <w:r w:rsidRPr="0005524B">
        <w:rPr>
          <w:i/>
          <w:snapToGrid w:val="0"/>
          <w:lang w:val="fr-FR"/>
        </w:rPr>
        <w:t>Gün</w:t>
      </w:r>
      <w:proofErr w:type="spellEnd"/>
      <w:r w:rsidRPr="0005524B">
        <w:rPr>
          <w:i/>
          <w:snapToGrid w:val="0"/>
          <w:lang w:val="fr-FR"/>
        </w:rPr>
        <w:t xml:space="preserve"> et autres</w:t>
      </w:r>
      <w:r w:rsidRPr="0005524B">
        <w:rPr>
          <w:snapToGrid w:val="0"/>
          <w:lang w:val="fr-FR"/>
        </w:rPr>
        <w:t>, précité, § 79</w:t>
      </w:r>
      <w:r w:rsidRPr="0005524B">
        <w:rPr>
          <w:lang w:val="fr-FR"/>
        </w:rPr>
        <w:t>). Il n</w:t>
      </w:r>
      <w:r w:rsidRPr="0005524B" w:rsidR="0005524B">
        <w:rPr>
          <w:lang w:val="fr-FR"/>
        </w:rPr>
        <w:t>’</w:t>
      </w:r>
      <w:r w:rsidRPr="0005524B">
        <w:rPr>
          <w:lang w:val="fr-FR"/>
        </w:rPr>
        <w:t>est pas reproché personnellement au requérant d</w:t>
      </w:r>
      <w:r w:rsidRPr="0005524B" w:rsidR="0005524B">
        <w:rPr>
          <w:lang w:val="fr-FR"/>
        </w:rPr>
        <w:t>’</w:t>
      </w:r>
      <w:r w:rsidRPr="0005524B">
        <w:rPr>
          <w:lang w:val="fr-FR"/>
        </w:rPr>
        <w:t>avoir utilisé des slogans et pancartes interdits. Même si le Gouvernement accuse le requérant de s</w:t>
      </w:r>
      <w:r w:rsidRPr="0005524B" w:rsidR="0005524B">
        <w:rPr>
          <w:lang w:val="fr-FR"/>
        </w:rPr>
        <w:t>’</w:t>
      </w:r>
      <w:r w:rsidRPr="0005524B">
        <w:rPr>
          <w:lang w:val="fr-FR"/>
        </w:rPr>
        <w:t>être mêlé aux manifestants pour électriser la foule, il ressort clairement du jugement daté du 8 juin 2006 que tous les membres du comité d</w:t>
      </w:r>
      <w:r w:rsidRPr="0005524B" w:rsidR="0005524B">
        <w:rPr>
          <w:lang w:val="fr-FR"/>
        </w:rPr>
        <w:t>’</w:t>
      </w:r>
      <w:r w:rsidRPr="0005524B">
        <w:rPr>
          <w:lang w:val="fr-FR"/>
        </w:rPr>
        <w:t>organisation, y compris le requérant, ont été condamnés en tant qu</w:t>
      </w:r>
      <w:r w:rsidRPr="0005524B" w:rsidR="0005524B">
        <w:rPr>
          <w:lang w:val="fr-FR"/>
        </w:rPr>
        <w:t>’</w:t>
      </w:r>
      <w:r w:rsidRPr="0005524B">
        <w:rPr>
          <w:lang w:val="fr-FR"/>
        </w:rPr>
        <w:t>organisateurs de la manifestation, pour n</w:t>
      </w:r>
      <w:r w:rsidRPr="0005524B" w:rsidR="0005524B">
        <w:rPr>
          <w:lang w:val="fr-FR"/>
        </w:rPr>
        <w:t>’</w:t>
      </w:r>
      <w:r w:rsidRPr="0005524B">
        <w:rPr>
          <w:lang w:val="fr-FR"/>
        </w:rPr>
        <w:t>avoir pas empêché les manifestants d</w:t>
      </w:r>
      <w:r w:rsidRPr="0005524B" w:rsidR="0005524B">
        <w:rPr>
          <w:lang w:val="fr-FR"/>
        </w:rPr>
        <w:t>’</w:t>
      </w:r>
      <w:r w:rsidRPr="0005524B">
        <w:rPr>
          <w:lang w:val="fr-FR"/>
        </w:rPr>
        <w:t>utiliser des slogans et pancartes illégaux (paragraphe</w:t>
      </w:r>
      <w:r w:rsidRPr="0005524B" w:rsidR="00E66413">
        <w:rPr>
          <w:lang w:val="fr-FR"/>
        </w:rPr>
        <w:t> </w:t>
      </w:r>
      <w:r w:rsidRPr="0005524B" w:rsidR="00D17474">
        <w:rPr>
          <w:lang w:val="fr-FR"/>
        </w:rPr>
        <w:t>10</w:t>
      </w:r>
      <w:r w:rsidRPr="0005524B">
        <w:rPr>
          <w:lang w:val="fr-FR"/>
        </w:rPr>
        <w:t xml:space="preserve"> ci</w:t>
      </w:r>
      <w:r w:rsidRPr="0005524B">
        <w:rPr>
          <w:lang w:val="fr-FR"/>
        </w:rPr>
        <w:noBreakHyphen/>
        <w:t>dessus). De même, bien que le Gouvernement indique que des discours menaçants et incitant le peuple à commettre des crimes ont été prononcés à cette occasion, force est de constater que le jugement du tribunal correctionnel ne se fonde nullement sur une telle circonstance, ni n</w:t>
      </w:r>
      <w:r w:rsidRPr="0005524B" w:rsidR="0005524B">
        <w:rPr>
          <w:lang w:val="fr-FR"/>
        </w:rPr>
        <w:t>’</w:t>
      </w:r>
      <w:r w:rsidRPr="0005524B">
        <w:rPr>
          <w:lang w:val="fr-FR"/>
        </w:rPr>
        <w:t>en fait mention.</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46</w:t>
      </w:r>
      <w:r w:rsidRPr="0005524B">
        <w:fldChar w:fldCharType="end"/>
      </w:r>
      <w:r w:rsidRPr="0005524B">
        <w:rPr>
          <w:lang w:val="fr-FR"/>
        </w:rPr>
        <w:t>.  Aussi, à supposer que les slogans et pancartes utilisés par les manifestants puissent être considérés comme illégaux, la question qui se pose en l</w:t>
      </w:r>
      <w:r w:rsidRPr="0005524B" w:rsidR="0005524B">
        <w:rPr>
          <w:lang w:val="fr-FR"/>
        </w:rPr>
        <w:t>’</w:t>
      </w:r>
      <w:r w:rsidRPr="0005524B">
        <w:rPr>
          <w:lang w:val="fr-FR"/>
        </w:rPr>
        <w:t>espèce est de savoir dans quelle mesure le requérant peut, en sa qualité d</w:t>
      </w:r>
      <w:r w:rsidRPr="0005524B" w:rsidR="0005524B">
        <w:rPr>
          <w:lang w:val="fr-FR"/>
        </w:rPr>
        <w:t>’</w:t>
      </w:r>
      <w:r w:rsidRPr="0005524B">
        <w:rPr>
          <w:lang w:val="fr-FR"/>
        </w:rPr>
        <w:t>organisateur de la manifestation, être tenu pour responsable des agissements prétendument délictueux de certains participants, et condamné pour cela sur le fondement de l</w:t>
      </w:r>
      <w:r w:rsidRPr="0005524B" w:rsidR="0005524B">
        <w:rPr>
          <w:lang w:val="fr-FR"/>
        </w:rPr>
        <w:t>’</w:t>
      </w:r>
      <w:r w:rsidRPr="0005524B">
        <w:rPr>
          <w:lang w:val="fr-FR"/>
        </w:rPr>
        <w:t xml:space="preserve">article 28 de </w:t>
      </w:r>
      <w:r w:rsidRPr="0005524B" w:rsidR="00D17474">
        <w:rPr>
          <w:lang w:val="fr-FR"/>
        </w:rPr>
        <w:t xml:space="preserve">la </w:t>
      </w:r>
      <w:r w:rsidRPr="0005524B">
        <w:rPr>
          <w:lang w:val="fr-FR"/>
        </w:rPr>
        <w:t>loi n</w:t>
      </w:r>
      <w:r w:rsidRPr="0005524B">
        <w:rPr>
          <w:vertAlign w:val="superscript"/>
          <w:lang w:val="fr-FR"/>
        </w:rPr>
        <w:t>o</w:t>
      </w:r>
      <w:r w:rsidRPr="0005524B" w:rsidR="00D17474">
        <w:rPr>
          <w:lang w:val="fr-FR"/>
        </w:rPr>
        <w:t xml:space="preserve"> </w:t>
      </w:r>
      <w:r w:rsidRPr="0005524B">
        <w:rPr>
          <w:lang w:val="fr-FR"/>
        </w:rPr>
        <w:t>2911.</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47</w:t>
      </w:r>
      <w:r w:rsidRPr="0005524B">
        <w:fldChar w:fldCharType="end"/>
      </w:r>
      <w:r w:rsidRPr="0005524B">
        <w:rPr>
          <w:lang w:val="fr-FR"/>
        </w:rPr>
        <w:t>.  La Cour rappelle que la responsabilité pénale des organisateurs de manifestations ne saurait être engagée dès lors que ces derniers ne participent pas directement aux actes incriminés, qu</w:t>
      </w:r>
      <w:r w:rsidRPr="0005524B" w:rsidR="0005524B">
        <w:rPr>
          <w:lang w:val="fr-FR"/>
        </w:rPr>
        <w:t>’</w:t>
      </w:r>
      <w:r w:rsidRPr="0005524B">
        <w:rPr>
          <w:lang w:val="fr-FR"/>
        </w:rPr>
        <w:t>ils ne les encouragent pas ou qu</w:t>
      </w:r>
      <w:r w:rsidRPr="0005524B" w:rsidR="0005524B">
        <w:rPr>
          <w:lang w:val="fr-FR"/>
        </w:rPr>
        <w:t>’</w:t>
      </w:r>
      <w:r w:rsidRPr="0005524B">
        <w:rPr>
          <w:lang w:val="fr-FR"/>
        </w:rPr>
        <w:t>ils ne font pas preuve de complaisance en faveur des comportements illégaux. Il relève de la responsabilité des organisateurs d</w:t>
      </w:r>
      <w:r w:rsidRPr="0005524B" w:rsidR="0005524B">
        <w:rPr>
          <w:lang w:val="fr-FR"/>
        </w:rPr>
        <w:t>’</w:t>
      </w:r>
      <w:r w:rsidRPr="0005524B">
        <w:rPr>
          <w:lang w:val="fr-FR"/>
        </w:rPr>
        <w:t>apprécier si les agissements des manifestants constituent des dérapages condamnables. Toutefois, les organisateurs ne sauraient être tenus pour responsables des agissements d</w:t>
      </w:r>
      <w:r w:rsidRPr="0005524B" w:rsidR="0005524B">
        <w:rPr>
          <w:lang w:val="fr-FR"/>
        </w:rPr>
        <w:t>’</w:t>
      </w:r>
      <w:r w:rsidRPr="0005524B">
        <w:rPr>
          <w:lang w:val="fr-FR"/>
        </w:rPr>
        <w:t>autrui s</w:t>
      </w:r>
      <w:r w:rsidRPr="0005524B" w:rsidR="0005524B">
        <w:rPr>
          <w:lang w:val="fr-FR"/>
        </w:rPr>
        <w:t>’</w:t>
      </w:r>
      <w:r w:rsidRPr="0005524B">
        <w:rPr>
          <w:lang w:val="fr-FR"/>
        </w:rPr>
        <w:t>ils n</w:t>
      </w:r>
      <w:r w:rsidRPr="0005524B" w:rsidR="0005524B">
        <w:rPr>
          <w:lang w:val="fr-FR"/>
        </w:rPr>
        <w:t>’</w:t>
      </w:r>
      <w:r w:rsidRPr="0005524B">
        <w:rPr>
          <w:lang w:val="fr-FR"/>
        </w:rPr>
        <w:t>y ont pris part ni explicitement, par une participation active et directe, ni implicitement, en s</w:t>
      </w:r>
      <w:r w:rsidRPr="0005524B" w:rsidR="0005524B">
        <w:rPr>
          <w:lang w:val="fr-FR"/>
        </w:rPr>
        <w:t>’</w:t>
      </w:r>
      <w:r w:rsidRPr="0005524B">
        <w:rPr>
          <w:lang w:val="fr-FR"/>
        </w:rPr>
        <w:t>abstenant, par exemple, d</w:t>
      </w:r>
      <w:r w:rsidRPr="0005524B" w:rsidR="0005524B">
        <w:rPr>
          <w:lang w:val="fr-FR"/>
        </w:rPr>
        <w:t>’</w:t>
      </w:r>
      <w:r w:rsidRPr="0005524B">
        <w:rPr>
          <w:lang w:val="fr-FR"/>
        </w:rPr>
        <w:t>intervenir par des avertissements ou des injonctions d</w:t>
      </w:r>
      <w:r w:rsidRPr="0005524B" w:rsidR="0005524B">
        <w:rPr>
          <w:lang w:val="fr-FR"/>
        </w:rPr>
        <w:t>’</w:t>
      </w:r>
      <w:r w:rsidRPr="0005524B">
        <w:rPr>
          <w:lang w:val="fr-FR"/>
        </w:rPr>
        <w:t>arrêter de scander des slogans illégaux. Les organisateurs d</w:t>
      </w:r>
      <w:r w:rsidRPr="0005524B" w:rsidR="0005524B">
        <w:rPr>
          <w:lang w:val="fr-FR"/>
        </w:rPr>
        <w:t>’</w:t>
      </w:r>
      <w:r w:rsidRPr="0005524B">
        <w:rPr>
          <w:lang w:val="fr-FR"/>
        </w:rPr>
        <w:t>une manifestation illégale peuvent donc s</w:t>
      </w:r>
      <w:r w:rsidRPr="0005524B" w:rsidR="0005524B">
        <w:rPr>
          <w:lang w:val="fr-FR"/>
        </w:rPr>
        <w:t>’</w:t>
      </w:r>
      <w:r w:rsidRPr="0005524B">
        <w:rPr>
          <w:lang w:val="fr-FR"/>
        </w:rPr>
        <w:t>exonérer de leur responsabilité pénale par leurs comportements pacificateurs (</w:t>
      </w:r>
      <w:r w:rsidRPr="0005524B">
        <w:rPr>
          <w:i/>
          <w:iCs/>
          <w:lang w:val="fr-FR"/>
        </w:rPr>
        <w:t xml:space="preserve">Mesut </w:t>
      </w:r>
      <w:proofErr w:type="spellStart"/>
      <w:r w:rsidRPr="0005524B">
        <w:rPr>
          <w:i/>
          <w:iCs/>
          <w:lang w:val="fr-FR"/>
        </w:rPr>
        <w:t>Yıldız</w:t>
      </w:r>
      <w:proofErr w:type="spellEnd"/>
      <w:r w:rsidRPr="0005524B">
        <w:rPr>
          <w:i/>
          <w:iCs/>
          <w:lang w:val="fr-FR"/>
        </w:rPr>
        <w:t xml:space="preserve"> et autres c.</w:t>
      </w:r>
      <w:r w:rsidRPr="0005524B" w:rsidR="00E66413">
        <w:rPr>
          <w:i/>
          <w:iCs/>
          <w:lang w:val="fr-FR"/>
        </w:rPr>
        <w:t> </w:t>
      </w:r>
      <w:r w:rsidRPr="0005524B">
        <w:rPr>
          <w:i/>
          <w:iCs/>
          <w:lang w:val="fr-FR"/>
        </w:rPr>
        <w:t>Turquie</w:t>
      </w:r>
      <w:r w:rsidRPr="0005524B">
        <w:rPr>
          <w:lang w:val="fr-FR" w:eastAsia="en-GB"/>
        </w:rPr>
        <w:t>, n</w:t>
      </w:r>
      <w:r w:rsidRPr="0005524B">
        <w:rPr>
          <w:vertAlign w:val="superscript"/>
          <w:lang w:val="fr-FR"/>
        </w:rPr>
        <w:t>o</w:t>
      </w:r>
      <w:r w:rsidRPr="0005524B">
        <w:rPr>
          <w:lang w:val="fr-FR" w:eastAsia="en-GB"/>
        </w:rPr>
        <w:t xml:space="preserve"> </w:t>
      </w:r>
      <w:r w:rsidRPr="0005524B">
        <w:rPr>
          <w:lang w:val="fr-FR"/>
        </w:rPr>
        <w:t>8157/10</w:t>
      </w:r>
      <w:r w:rsidRPr="0005524B">
        <w:rPr>
          <w:lang w:val="fr-FR" w:eastAsia="en-GB"/>
        </w:rPr>
        <w:t xml:space="preserve">, </w:t>
      </w:r>
      <w:r w:rsidRPr="0005524B">
        <w:rPr>
          <w:lang w:val="fr-FR"/>
        </w:rPr>
        <w:t>§ 34, 18 juillet 2017).</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48</w:t>
      </w:r>
      <w:r w:rsidRPr="0005524B">
        <w:fldChar w:fldCharType="end"/>
      </w:r>
      <w:r w:rsidRPr="0005524B">
        <w:rPr>
          <w:lang w:val="fr-FR"/>
        </w:rPr>
        <w:t>.  La Cour note aussi que, selon les</w:t>
      </w:r>
      <w:r w:rsidRPr="0005524B">
        <w:rPr>
          <w:i/>
          <w:lang w:val="fr-FR"/>
        </w:rPr>
        <w:t xml:space="preserve"> Lignes directrices sur la liberté de réunion pacifique</w:t>
      </w:r>
      <w:r w:rsidRPr="0005524B">
        <w:rPr>
          <w:lang w:val="fr-FR"/>
        </w:rPr>
        <w:t xml:space="preserve"> (paragraphe 25 ci-dessus), les organisateurs des réunions ne devraient pas être tenus pour responsables des actes délictueux de participants individuels, ils ne devraient pas être considérés comme ayant failli à leur responsabilité dès lors qu</w:t>
      </w:r>
      <w:r w:rsidRPr="0005524B" w:rsidR="0005524B">
        <w:rPr>
          <w:lang w:val="fr-FR"/>
        </w:rPr>
        <w:t>’</w:t>
      </w:r>
      <w:r w:rsidRPr="0005524B">
        <w:rPr>
          <w:lang w:val="fr-FR"/>
        </w:rPr>
        <w:t>ils ont déployé des efforts raisonnables pour prévenir ces agissements, et, en revanche, la responsabilité individuelle de toute personne ayant commis personnellement une infraction ou s</w:t>
      </w:r>
      <w:r w:rsidRPr="0005524B" w:rsidR="0005524B">
        <w:rPr>
          <w:lang w:val="fr-FR"/>
        </w:rPr>
        <w:t>’</w:t>
      </w:r>
      <w:r w:rsidRPr="0005524B">
        <w:rPr>
          <w:lang w:val="fr-FR"/>
        </w:rPr>
        <w:t>étant abstenue de se conformer aux ordres des responsables des forces de l</w:t>
      </w:r>
      <w:r w:rsidRPr="0005524B" w:rsidR="0005524B">
        <w:rPr>
          <w:lang w:val="fr-FR"/>
        </w:rPr>
        <w:t>’</w:t>
      </w:r>
      <w:r w:rsidRPr="0005524B">
        <w:rPr>
          <w:lang w:val="fr-FR"/>
        </w:rPr>
        <w:t>ordre devrait être engagée.</w:t>
      </w:r>
    </w:p>
    <w:p w:rsidRPr="0005524B" w:rsidR="00F17723" w:rsidP="0005524B" w:rsidRDefault="00F17723">
      <w:pPr>
        <w:pStyle w:val="ECHRPara"/>
        <w:rPr>
          <w:snapToGrid w:val="0"/>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49</w:t>
      </w:r>
      <w:r w:rsidRPr="0005524B">
        <w:fldChar w:fldCharType="end"/>
      </w:r>
      <w:r w:rsidRPr="0005524B">
        <w:rPr>
          <w:lang w:val="fr-FR"/>
        </w:rPr>
        <w:t>.  </w:t>
      </w:r>
      <w:r w:rsidRPr="0005524B">
        <w:rPr>
          <w:snapToGrid w:val="0"/>
          <w:lang w:val="fr-FR"/>
        </w:rPr>
        <w:t>En l</w:t>
      </w:r>
      <w:r w:rsidRPr="0005524B" w:rsidR="0005524B">
        <w:rPr>
          <w:snapToGrid w:val="0"/>
          <w:lang w:val="fr-FR"/>
        </w:rPr>
        <w:t>’</w:t>
      </w:r>
      <w:r w:rsidRPr="0005524B">
        <w:rPr>
          <w:snapToGrid w:val="0"/>
          <w:lang w:val="fr-FR"/>
        </w:rPr>
        <w:t>espèce, la Cour relève d</w:t>
      </w:r>
      <w:r w:rsidRPr="0005524B" w:rsidR="0005524B">
        <w:rPr>
          <w:snapToGrid w:val="0"/>
          <w:lang w:val="fr-FR"/>
        </w:rPr>
        <w:t>’</w:t>
      </w:r>
      <w:r w:rsidRPr="0005524B">
        <w:rPr>
          <w:snapToGrid w:val="0"/>
          <w:lang w:val="fr-FR"/>
        </w:rPr>
        <w:t>abord qu</w:t>
      </w:r>
      <w:r w:rsidRPr="0005524B" w:rsidR="0005524B">
        <w:rPr>
          <w:snapToGrid w:val="0"/>
          <w:lang w:val="fr-FR"/>
        </w:rPr>
        <w:t>’</w:t>
      </w:r>
      <w:r w:rsidRPr="0005524B">
        <w:rPr>
          <w:snapToGrid w:val="0"/>
          <w:lang w:val="fr-FR"/>
        </w:rPr>
        <w:t>il n</w:t>
      </w:r>
      <w:r w:rsidRPr="0005524B" w:rsidR="0005524B">
        <w:rPr>
          <w:snapToGrid w:val="0"/>
          <w:lang w:val="fr-FR"/>
        </w:rPr>
        <w:t>’</w:t>
      </w:r>
      <w:r w:rsidRPr="0005524B">
        <w:rPr>
          <w:snapToGrid w:val="0"/>
          <w:lang w:val="fr-FR"/>
        </w:rPr>
        <w:t>est pas établi que les manifestants ayant scandé les slogans incriminés ou brandi les pancartes litigieuses aient été poursuivis pour leurs agissements, bien que ces individus aient été identifiés par les autorités. Invité par la Cour à répondre à la question de savoir si des mesures avaient été prises à l</w:t>
      </w:r>
      <w:r w:rsidRPr="0005524B" w:rsidR="0005524B">
        <w:rPr>
          <w:snapToGrid w:val="0"/>
          <w:lang w:val="fr-FR"/>
        </w:rPr>
        <w:t>’</w:t>
      </w:r>
      <w:r w:rsidRPr="0005524B">
        <w:rPr>
          <w:snapToGrid w:val="0"/>
          <w:lang w:val="fr-FR"/>
        </w:rPr>
        <w:t>encontre de ces manifestants, le Gouvernement n</w:t>
      </w:r>
      <w:r w:rsidRPr="0005524B" w:rsidR="0005524B">
        <w:rPr>
          <w:snapToGrid w:val="0"/>
          <w:lang w:val="fr-FR"/>
        </w:rPr>
        <w:t>’</w:t>
      </w:r>
      <w:r w:rsidRPr="0005524B">
        <w:rPr>
          <w:snapToGrid w:val="0"/>
          <w:lang w:val="fr-FR"/>
        </w:rPr>
        <w:t>a fourni aucune explication à ce sujet.</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50</w:t>
      </w:r>
      <w:r w:rsidRPr="0005524B">
        <w:fldChar w:fldCharType="end"/>
      </w:r>
      <w:r w:rsidRPr="0005524B">
        <w:rPr>
          <w:lang w:val="fr-FR"/>
        </w:rPr>
        <w:t>.  La Cour note ensuite qu</w:t>
      </w:r>
      <w:r w:rsidRPr="0005524B" w:rsidR="0005524B">
        <w:rPr>
          <w:lang w:val="fr-FR"/>
        </w:rPr>
        <w:t>’</w:t>
      </w:r>
      <w:r w:rsidRPr="0005524B">
        <w:rPr>
          <w:lang w:val="fr-FR"/>
        </w:rPr>
        <w:t>à deux reprises, après que la foule ait scandé au début de la manifestation des slogans considérés comme illégaux, les participants ont été invités par l</w:t>
      </w:r>
      <w:r w:rsidRPr="0005524B" w:rsidR="0005524B">
        <w:rPr>
          <w:lang w:val="fr-FR"/>
        </w:rPr>
        <w:t>’</w:t>
      </w:r>
      <w:r w:rsidRPr="0005524B">
        <w:rPr>
          <w:lang w:val="fr-FR"/>
        </w:rPr>
        <w:t>animateur présentateur, sur demande du comité d</w:t>
      </w:r>
      <w:r w:rsidRPr="0005524B" w:rsidR="0005524B">
        <w:rPr>
          <w:lang w:val="fr-FR"/>
        </w:rPr>
        <w:t>’</w:t>
      </w:r>
      <w:r w:rsidRPr="0005524B">
        <w:rPr>
          <w:lang w:val="fr-FR"/>
        </w:rPr>
        <w:t>organisation, à ne pas utiliser des slogans autres que ceux indiqués par le comité d</w:t>
      </w:r>
      <w:r w:rsidRPr="0005524B" w:rsidR="0005524B">
        <w:rPr>
          <w:lang w:val="fr-FR"/>
        </w:rPr>
        <w:t>’</w:t>
      </w:r>
      <w:r w:rsidRPr="0005524B">
        <w:rPr>
          <w:lang w:val="fr-FR"/>
        </w:rPr>
        <w:t>organisation (paragraphe</w:t>
      </w:r>
      <w:r w:rsidRPr="0005524B" w:rsidR="00D17474">
        <w:rPr>
          <w:lang w:val="fr-FR"/>
        </w:rPr>
        <w:t xml:space="preserve"> 10</w:t>
      </w:r>
      <w:r w:rsidRPr="0005524B">
        <w:rPr>
          <w:lang w:val="fr-FR"/>
        </w:rPr>
        <w:t xml:space="preserve"> ci-dessus). On peut dès lors considérer que les membres du comité d</w:t>
      </w:r>
      <w:r w:rsidRPr="0005524B" w:rsidR="0005524B">
        <w:rPr>
          <w:lang w:val="fr-FR"/>
        </w:rPr>
        <w:t>’</w:t>
      </w:r>
      <w:r w:rsidRPr="0005524B">
        <w:rPr>
          <w:lang w:val="fr-FR"/>
        </w:rPr>
        <w:t>organisation, dont le requérant, se sont désolidarisés, dès le début de l</w:t>
      </w:r>
      <w:r w:rsidRPr="0005524B" w:rsidR="0005524B">
        <w:rPr>
          <w:lang w:val="fr-FR"/>
        </w:rPr>
        <w:t>’</w:t>
      </w:r>
      <w:r w:rsidRPr="0005524B">
        <w:rPr>
          <w:lang w:val="fr-FR"/>
        </w:rPr>
        <w:t>évènement, des agissements de certains des manifestants.</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51</w:t>
      </w:r>
      <w:r w:rsidRPr="0005524B">
        <w:fldChar w:fldCharType="end"/>
      </w:r>
      <w:r w:rsidRPr="0005524B">
        <w:rPr>
          <w:lang w:val="fr-FR"/>
        </w:rPr>
        <w:t>.  La Cour note aussi que la cour d</w:t>
      </w:r>
      <w:r w:rsidRPr="0005524B" w:rsidR="0005524B">
        <w:rPr>
          <w:lang w:val="fr-FR"/>
        </w:rPr>
        <w:t>’</w:t>
      </w:r>
      <w:r w:rsidRPr="0005524B">
        <w:rPr>
          <w:lang w:val="fr-FR"/>
        </w:rPr>
        <w:t>assises n</w:t>
      </w:r>
      <w:r w:rsidRPr="0005524B" w:rsidR="0005524B">
        <w:rPr>
          <w:lang w:val="fr-FR"/>
        </w:rPr>
        <w:t>’</w:t>
      </w:r>
      <w:r w:rsidRPr="0005524B">
        <w:rPr>
          <w:lang w:val="fr-FR"/>
        </w:rPr>
        <w:t>a pas expliqué le lien qui aurait existé entre les actes commis par la foule lors de cette manifestation, d</w:t>
      </w:r>
      <w:r w:rsidRPr="0005524B" w:rsidR="0005524B">
        <w:rPr>
          <w:lang w:val="fr-FR"/>
        </w:rPr>
        <w:t>’</w:t>
      </w:r>
      <w:r w:rsidRPr="0005524B">
        <w:rPr>
          <w:lang w:val="fr-FR"/>
        </w:rPr>
        <w:t>une part, et la réaction, jugée insuffisante, que le requérant aurait eue face à ces actes, en tant que membre du comité d</w:t>
      </w:r>
      <w:r w:rsidRPr="0005524B" w:rsidR="0005524B">
        <w:rPr>
          <w:lang w:val="fr-FR"/>
        </w:rPr>
        <w:t>’</w:t>
      </w:r>
      <w:r w:rsidRPr="0005524B">
        <w:rPr>
          <w:lang w:val="fr-FR"/>
        </w:rPr>
        <w:t>organisation, d</w:t>
      </w:r>
      <w:r w:rsidRPr="0005524B" w:rsidR="0005524B">
        <w:rPr>
          <w:lang w:val="fr-FR"/>
        </w:rPr>
        <w:t>’</w:t>
      </w:r>
      <w:r w:rsidRPr="0005524B">
        <w:rPr>
          <w:lang w:val="fr-FR"/>
        </w:rPr>
        <w:t xml:space="preserve">autre part, de manière à démontrer la volonté et le dessein de ce dernier de participer à ces actes (voir, </w:t>
      </w:r>
      <w:r w:rsidRPr="0005524B">
        <w:rPr>
          <w:i/>
          <w:lang w:val="fr-FR"/>
        </w:rPr>
        <w:t>mutatis mutandis</w:t>
      </w:r>
      <w:r w:rsidRPr="0005524B">
        <w:rPr>
          <w:lang w:val="fr-FR"/>
        </w:rPr>
        <w:t xml:space="preserve">, </w:t>
      </w:r>
      <w:proofErr w:type="spellStart"/>
      <w:r w:rsidRPr="0005524B">
        <w:rPr>
          <w:i/>
          <w:lang w:val="fr-FR"/>
        </w:rPr>
        <w:t>Nejdet</w:t>
      </w:r>
      <w:proofErr w:type="spellEnd"/>
      <w:r w:rsidRPr="0005524B">
        <w:rPr>
          <w:i/>
          <w:lang w:val="fr-FR"/>
        </w:rPr>
        <w:t xml:space="preserve"> </w:t>
      </w:r>
      <w:proofErr w:type="spellStart"/>
      <w:r w:rsidRPr="0005524B">
        <w:rPr>
          <w:i/>
          <w:lang w:val="fr-FR"/>
        </w:rPr>
        <w:t>Atalay</w:t>
      </w:r>
      <w:proofErr w:type="spellEnd"/>
      <w:r w:rsidRPr="0005524B">
        <w:rPr>
          <w:i/>
          <w:lang w:val="fr-FR"/>
        </w:rPr>
        <w:t xml:space="preserve"> c. Turquie</w:t>
      </w:r>
      <w:r w:rsidRPr="0005524B">
        <w:rPr>
          <w:lang w:val="fr-FR"/>
        </w:rPr>
        <w:t>, n</w:t>
      </w:r>
      <w:r w:rsidRPr="0005524B">
        <w:rPr>
          <w:vertAlign w:val="superscript"/>
          <w:lang w:val="fr-FR"/>
        </w:rPr>
        <w:t>o</w:t>
      </w:r>
      <w:r w:rsidRPr="0005524B">
        <w:rPr>
          <w:lang w:val="fr-FR"/>
        </w:rPr>
        <w:t> 76224/12, §</w:t>
      </w:r>
      <w:r w:rsidRPr="0005524B" w:rsidR="00E66413">
        <w:rPr>
          <w:lang w:val="fr-FR"/>
        </w:rPr>
        <w:t> </w:t>
      </w:r>
      <w:r w:rsidRPr="0005524B">
        <w:rPr>
          <w:lang w:val="fr-FR"/>
        </w:rPr>
        <w:t>20, 19</w:t>
      </w:r>
      <w:r w:rsidRPr="0005524B" w:rsidR="00E66413">
        <w:rPr>
          <w:lang w:val="fr-FR"/>
        </w:rPr>
        <w:t> </w:t>
      </w:r>
      <w:r w:rsidRPr="0005524B">
        <w:rPr>
          <w:lang w:val="fr-FR"/>
        </w:rPr>
        <w:t>novembre 2019).</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52</w:t>
      </w:r>
      <w:r w:rsidRPr="0005524B">
        <w:fldChar w:fldCharType="end"/>
      </w:r>
      <w:r w:rsidRPr="0005524B">
        <w:rPr>
          <w:lang w:val="fr-FR"/>
        </w:rPr>
        <w:t>.  Eu égard à ce qui précède, la Cour conclut que, dans les circonstances de l</w:t>
      </w:r>
      <w:r w:rsidRPr="0005524B" w:rsidR="0005524B">
        <w:rPr>
          <w:lang w:val="fr-FR"/>
        </w:rPr>
        <w:t>’</w:t>
      </w:r>
      <w:r w:rsidRPr="0005524B">
        <w:rPr>
          <w:lang w:val="fr-FR"/>
        </w:rPr>
        <w:t>espèce, en condamnant le requérant sur le fondement de l</w:t>
      </w:r>
      <w:r w:rsidRPr="0005524B" w:rsidR="0005524B">
        <w:rPr>
          <w:lang w:val="fr-FR"/>
        </w:rPr>
        <w:t>’</w:t>
      </w:r>
      <w:r w:rsidRPr="0005524B" w:rsidR="0058305E">
        <w:rPr>
          <w:lang w:val="fr-FR"/>
        </w:rPr>
        <w:t>article </w:t>
      </w:r>
      <w:r w:rsidRPr="0005524B">
        <w:rPr>
          <w:lang w:val="fr-FR"/>
        </w:rPr>
        <w:t>28 de la loi n</w:t>
      </w:r>
      <w:r w:rsidRPr="0005524B">
        <w:rPr>
          <w:vertAlign w:val="superscript"/>
          <w:lang w:val="fr-FR"/>
        </w:rPr>
        <w:t>o</w:t>
      </w:r>
      <w:r w:rsidRPr="0005524B">
        <w:rPr>
          <w:lang w:val="fr-FR"/>
        </w:rPr>
        <w:t xml:space="preserve"> 2911, pour organisation de manifestation illégale, pour les faits susmentionnés survenus lors de la manifestation du 19</w:t>
      </w:r>
      <w:r w:rsidRPr="0005524B" w:rsidR="00E66413">
        <w:rPr>
          <w:lang w:val="fr-FR"/>
        </w:rPr>
        <w:t> </w:t>
      </w:r>
      <w:r w:rsidRPr="0005524B">
        <w:rPr>
          <w:lang w:val="fr-FR"/>
        </w:rPr>
        <w:t>mars 2007, les autorités nationales n</w:t>
      </w:r>
      <w:r w:rsidRPr="0005524B" w:rsidR="0005524B">
        <w:rPr>
          <w:lang w:val="fr-FR"/>
        </w:rPr>
        <w:t>’</w:t>
      </w:r>
      <w:r w:rsidRPr="0005524B">
        <w:rPr>
          <w:lang w:val="fr-FR"/>
        </w:rPr>
        <w:t>ont pas mis en balance le droit de l</w:t>
      </w:r>
      <w:r w:rsidRPr="0005524B" w:rsidR="0005524B">
        <w:rPr>
          <w:lang w:val="fr-FR"/>
        </w:rPr>
        <w:t>’</w:t>
      </w:r>
      <w:r w:rsidRPr="0005524B">
        <w:rPr>
          <w:lang w:val="fr-FR"/>
        </w:rPr>
        <w:t>intéressé à la liberté de réunion pacifique et les buts légitimes poursuivis de façon adéquate et conforme aux critères établis par sa jurisprudence (</w:t>
      </w:r>
      <w:proofErr w:type="spellStart"/>
      <w:r w:rsidRPr="0005524B" w:rsidR="00E66413">
        <w:rPr>
          <w:i/>
          <w:lang w:val="fr-FR"/>
        </w:rPr>
        <w:t>Ergündoğan</w:t>
      </w:r>
      <w:proofErr w:type="spellEnd"/>
      <w:r w:rsidRPr="0005524B" w:rsidR="00E66413">
        <w:rPr>
          <w:i/>
          <w:lang w:val="fr-FR"/>
        </w:rPr>
        <w:t xml:space="preserve"> c. </w:t>
      </w:r>
      <w:r w:rsidRPr="0005524B">
        <w:rPr>
          <w:i/>
          <w:lang w:val="fr-FR"/>
        </w:rPr>
        <w:t>Turquie</w:t>
      </w:r>
      <w:r w:rsidRPr="0005524B">
        <w:rPr>
          <w:lang w:val="fr-FR"/>
        </w:rPr>
        <w:t>, n</w:t>
      </w:r>
      <w:r w:rsidRPr="0005524B">
        <w:rPr>
          <w:vertAlign w:val="superscript"/>
          <w:lang w:val="fr-FR"/>
        </w:rPr>
        <w:t>o</w:t>
      </w:r>
      <w:r w:rsidRPr="0005524B" w:rsidR="00D17474">
        <w:rPr>
          <w:lang w:val="fr-FR"/>
        </w:rPr>
        <w:t xml:space="preserve"> </w:t>
      </w:r>
      <w:r w:rsidRPr="0005524B">
        <w:rPr>
          <w:lang w:val="fr-FR"/>
        </w:rPr>
        <w:t xml:space="preserve">48979/10, § 34, 17 avril 2018, et </w:t>
      </w:r>
      <w:proofErr w:type="spellStart"/>
      <w:r w:rsidRPr="0005524B">
        <w:rPr>
          <w:i/>
          <w:lang w:val="fr-FR"/>
        </w:rPr>
        <w:t>Fatih</w:t>
      </w:r>
      <w:proofErr w:type="spellEnd"/>
      <w:r w:rsidRPr="0005524B">
        <w:rPr>
          <w:i/>
          <w:lang w:val="fr-FR"/>
        </w:rPr>
        <w:t xml:space="preserve"> </w:t>
      </w:r>
      <w:proofErr w:type="spellStart"/>
      <w:r w:rsidRPr="0005524B">
        <w:rPr>
          <w:i/>
          <w:lang w:val="fr-FR"/>
        </w:rPr>
        <w:t>Taş</w:t>
      </w:r>
      <w:proofErr w:type="spellEnd"/>
      <w:r w:rsidRPr="0005524B">
        <w:rPr>
          <w:i/>
          <w:lang w:val="fr-FR"/>
        </w:rPr>
        <w:t xml:space="preserve"> c. Turquie</w:t>
      </w:r>
      <w:r w:rsidRPr="0005524B">
        <w:rPr>
          <w:lang w:val="fr-FR"/>
        </w:rPr>
        <w:t xml:space="preserve"> (n</w:t>
      </w:r>
      <w:r w:rsidRPr="0005524B">
        <w:rPr>
          <w:vertAlign w:val="superscript"/>
          <w:lang w:val="fr-FR"/>
        </w:rPr>
        <w:t>o</w:t>
      </w:r>
      <w:r w:rsidRPr="0005524B">
        <w:rPr>
          <w:lang w:val="fr-FR"/>
        </w:rPr>
        <w:t> 5), n</w:t>
      </w:r>
      <w:r w:rsidRPr="0005524B">
        <w:rPr>
          <w:vertAlign w:val="superscript"/>
          <w:lang w:val="fr-FR"/>
        </w:rPr>
        <w:t>o</w:t>
      </w:r>
      <w:r w:rsidRPr="0005524B">
        <w:rPr>
          <w:lang w:val="fr-FR"/>
        </w:rPr>
        <w:t> 6810/09, § 40, 4 septembre 2018).</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53</w:t>
      </w:r>
      <w:r w:rsidRPr="0005524B">
        <w:fldChar w:fldCharType="end"/>
      </w:r>
      <w:r w:rsidRPr="0005524B">
        <w:rPr>
          <w:lang w:val="fr-FR"/>
        </w:rPr>
        <w:t>.  À la lumière de ces considérations, la Cour estime que ni les arguments avancés par le Gouvernement ni les motifs avancés par les juridictions nationales ne permettent de penser que la condamnation pénale du requérant pouvait raisonnablement être perçue comme ayant répondu à un « besoin social impérieux ».</w:t>
      </w:r>
    </w:p>
    <w:p w:rsidRPr="0005524B" w:rsidR="00F17723" w:rsidP="0005524B" w:rsidRDefault="00F17723">
      <w:pPr>
        <w:pStyle w:val="ECHRPara"/>
        <w:rPr>
          <w:lang w:val="fr-FR"/>
        </w:rPr>
      </w:pPr>
      <w:r w:rsidRPr="0005524B">
        <w:rPr>
          <w:lang w:val="en-US"/>
        </w:rPr>
        <w:fldChar w:fldCharType="begin"/>
      </w:r>
      <w:r w:rsidRPr="0005524B">
        <w:rPr>
          <w:lang w:val="fr-FR"/>
        </w:rPr>
        <w:instrText xml:space="preserve"> SEQ level0 \*arabic </w:instrText>
      </w:r>
      <w:r w:rsidRPr="0005524B">
        <w:rPr>
          <w:lang w:val="en-US"/>
        </w:rPr>
        <w:fldChar w:fldCharType="separate"/>
      </w:r>
      <w:r w:rsidRPr="0005524B" w:rsidR="0005524B">
        <w:rPr>
          <w:noProof/>
          <w:lang w:val="fr-FR"/>
        </w:rPr>
        <w:t>54</w:t>
      </w:r>
      <w:r w:rsidRPr="0005524B">
        <w:rPr>
          <w:lang w:val="en-US"/>
        </w:rPr>
        <w:fldChar w:fldCharType="end"/>
      </w:r>
      <w:r w:rsidRPr="0005524B">
        <w:rPr>
          <w:lang w:val="fr-FR"/>
        </w:rPr>
        <w:t>.  Enfin, quant à la proportionnalité de l</w:t>
      </w:r>
      <w:r w:rsidRPr="0005524B" w:rsidR="0005524B">
        <w:rPr>
          <w:lang w:val="fr-FR"/>
        </w:rPr>
        <w:t>’</w:t>
      </w:r>
      <w:r w:rsidRPr="0005524B">
        <w:rPr>
          <w:lang w:val="fr-FR"/>
        </w:rPr>
        <w:t>ingérence, la Cour rappelle que la nature et la gravité des peines infligées sont aussi des éléments à prendre en compte, et elle renvoie à cet égard à sa jurisprudence selon laquelle les sanctions pénales appellent une justification particulière (</w:t>
      </w:r>
      <w:proofErr w:type="spellStart"/>
      <w:r w:rsidRPr="0005524B">
        <w:rPr>
          <w:i/>
          <w:lang w:val="fr-FR"/>
        </w:rPr>
        <w:t>Kudrevičius</w:t>
      </w:r>
      <w:proofErr w:type="spellEnd"/>
      <w:r w:rsidRPr="0005524B">
        <w:rPr>
          <w:lang w:val="fr-FR"/>
        </w:rPr>
        <w:t xml:space="preserve"> </w:t>
      </w:r>
      <w:r w:rsidRPr="0005524B">
        <w:rPr>
          <w:i/>
          <w:snapToGrid w:val="0"/>
          <w:lang w:val="fr-FR"/>
        </w:rPr>
        <w:t>et autres</w:t>
      </w:r>
      <w:r w:rsidRPr="0005524B">
        <w:rPr>
          <w:snapToGrid w:val="0"/>
          <w:lang w:val="fr-FR"/>
        </w:rPr>
        <w:t xml:space="preserve">, précité, </w:t>
      </w:r>
      <w:r w:rsidRPr="0005524B">
        <w:rPr>
          <w:lang w:val="fr-FR"/>
        </w:rPr>
        <w:t>§ 146). En l</w:t>
      </w:r>
      <w:r w:rsidRPr="0005524B" w:rsidR="0005524B">
        <w:rPr>
          <w:lang w:val="fr-FR"/>
        </w:rPr>
        <w:t>’</w:t>
      </w:r>
      <w:r w:rsidRPr="0005524B">
        <w:rPr>
          <w:lang w:val="fr-FR"/>
        </w:rPr>
        <w:t>occurrence, même s</w:t>
      </w:r>
      <w:r w:rsidRPr="0005524B" w:rsidR="0005524B">
        <w:rPr>
          <w:lang w:val="fr-FR"/>
        </w:rPr>
        <w:t>’</w:t>
      </w:r>
      <w:r w:rsidRPr="0005524B">
        <w:rPr>
          <w:lang w:val="fr-FR"/>
        </w:rPr>
        <w:t>il a été décidé, à la suite de l</w:t>
      </w:r>
      <w:r w:rsidRPr="0005524B" w:rsidR="0005524B">
        <w:rPr>
          <w:lang w:val="fr-FR"/>
        </w:rPr>
        <w:t>’</w:t>
      </w:r>
      <w:r w:rsidRPr="0005524B">
        <w:rPr>
          <w:lang w:val="fr-FR"/>
        </w:rPr>
        <w:t>entrée en vigueur de la loi n</w:t>
      </w:r>
      <w:r w:rsidRPr="0005524B">
        <w:rPr>
          <w:vertAlign w:val="superscript"/>
          <w:lang w:val="fr-FR"/>
        </w:rPr>
        <w:t>o</w:t>
      </w:r>
      <w:r w:rsidRPr="0005524B">
        <w:rPr>
          <w:lang w:val="fr-FR"/>
        </w:rPr>
        <w:t xml:space="preserve"> 6352, de surseoir à l</w:t>
      </w:r>
      <w:r w:rsidRPr="0005524B" w:rsidR="0005524B">
        <w:rPr>
          <w:lang w:val="fr-FR"/>
        </w:rPr>
        <w:t>’</w:t>
      </w:r>
      <w:r w:rsidRPr="0005524B">
        <w:rPr>
          <w:lang w:val="fr-FR"/>
        </w:rPr>
        <w:t>exécution de la condamnation du requérant, avec une mise à l</w:t>
      </w:r>
      <w:r w:rsidRPr="0005524B" w:rsidR="0005524B">
        <w:rPr>
          <w:lang w:val="fr-FR"/>
        </w:rPr>
        <w:t>’</w:t>
      </w:r>
      <w:r w:rsidRPr="0005524B">
        <w:rPr>
          <w:lang w:val="fr-FR"/>
        </w:rPr>
        <w:t>épreuve pendant une période de trois ans (paragraphe 16 ci</w:t>
      </w:r>
      <w:r w:rsidRPr="0005524B">
        <w:rPr>
          <w:lang w:val="fr-FR"/>
        </w:rPr>
        <w:noBreakHyphen/>
        <w:t>dessus), la Cour estime que la peine infligée était de nature à avoir un « effet dissuasif » pour l</w:t>
      </w:r>
      <w:r w:rsidRPr="0005524B" w:rsidR="0005524B">
        <w:rPr>
          <w:lang w:val="fr-FR"/>
        </w:rPr>
        <w:t>’</w:t>
      </w:r>
      <w:r w:rsidRPr="0005524B">
        <w:rPr>
          <w:lang w:val="fr-FR"/>
        </w:rPr>
        <w:t>exercice par l</w:t>
      </w:r>
      <w:r w:rsidRPr="0005524B" w:rsidR="0005524B">
        <w:rPr>
          <w:lang w:val="fr-FR"/>
        </w:rPr>
        <w:t>’</w:t>
      </w:r>
      <w:r w:rsidRPr="0005524B">
        <w:rPr>
          <w:lang w:val="fr-FR"/>
        </w:rPr>
        <w:t>intéressé de son droit de manifester garanti par l</w:t>
      </w:r>
      <w:r w:rsidRPr="0005524B" w:rsidR="0005524B">
        <w:rPr>
          <w:lang w:val="fr-FR"/>
        </w:rPr>
        <w:t>’</w:t>
      </w:r>
      <w:r w:rsidRPr="0005524B">
        <w:rPr>
          <w:lang w:val="fr-FR"/>
        </w:rPr>
        <w:t xml:space="preserve">article 11 de la Convention (voir, en ce sens, </w:t>
      </w:r>
      <w:proofErr w:type="spellStart"/>
      <w:r w:rsidRPr="0005524B" w:rsidR="00D17474">
        <w:rPr>
          <w:i/>
          <w:lang w:val="fr-FR"/>
        </w:rPr>
        <w:t>Akgöl</w:t>
      </w:r>
      <w:proofErr w:type="spellEnd"/>
      <w:r w:rsidRPr="0005524B" w:rsidR="00D17474">
        <w:rPr>
          <w:i/>
          <w:lang w:val="fr-FR"/>
        </w:rPr>
        <w:t xml:space="preserve"> et </w:t>
      </w:r>
      <w:proofErr w:type="spellStart"/>
      <w:r w:rsidRPr="0005524B" w:rsidR="00D17474">
        <w:rPr>
          <w:i/>
          <w:lang w:val="fr-FR"/>
        </w:rPr>
        <w:t>Göl</w:t>
      </w:r>
      <w:proofErr w:type="spellEnd"/>
      <w:r w:rsidRPr="0005524B" w:rsidR="00D17474">
        <w:rPr>
          <w:i/>
          <w:lang w:val="fr-FR"/>
        </w:rPr>
        <w:t xml:space="preserve"> c. </w:t>
      </w:r>
      <w:r w:rsidRPr="0005524B">
        <w:rPr>
          <w:i/>
          <w:lang w:val="fr-FR"/>
        </w:rPr>
        <w:t>Turquie</w:t>
      </w:r>
      <w:r w:rsidRPr="0005524B">
        <w:rPr>
          <w:lang w:val="fr-FR"/>
        </w:rPr>
        <w:t>, n</w:t>
      </w:r>
      <w:r w:rsidRPr="0005524B">
        <w:rPr>
          <w:vertAlign w:val="superscript"/>
          <w:lang w:val="fr-FR"/>
        </w:rPr>
        <w:t>os</w:t>
      </w:r>
      <w:r w:rsidRPr="0005524B" w:rsidR="00D17474">
        <w:rPr>
          <w:vertAlign w:val="superscript"/>
          <w:lang w:val="fr-FR"/>
        </w:rPr>
        <w:t xml:space="preserve"> </w:t>
      </w:r>
      <w:r w:rsidRPr="0005524B">
        <w:rPr>
          <w:lang w:val="fr-FR"/>
        </w:rPr>
        <w:t xml:space="preserve">28495/06 et 28516/06, § 43, 17 mai 2011 et, voir, </w:t>
      </w:r>
      <w:r w:rsidRPr="0005524B">
        <w:rPr>
          <w:i/>
          <w:lang w:val="fr-FR"/>
        </w:rPr>
        <w:t>mutatis mutandis</w:t>
      </w:r>
      <w:r w:rsidRPr="0005524B">
        <w:rPr>
          <w:lang w:val="fr-FR"/>
        </w:rPr>
        <w:t xml:space="preserve">, </w:t>
      </w:r>
      <w:r w:rsidRPr="0005524B">
        <w:rPr>
          <w:i/>
          <w:lang w:val="fr-FR"/>
        </w:rPr>
        <w:t xml:space="preserve">İsmail </w:t>
      </w:r>
      <w:proofErr w:type="spellStart"/>
      <w:r w:rsidRPr="0005524B">
        <w:rPr>
          <w:i/>
          <w:lang w:val="fr-FR"/>
        </w:rPr>
        <w:t>Sezer</w:t>
      </w:r>
      <w:proofErr w:type="spellEnd"/>
      <w:r w:rsidRPr="0005524B">
        <w:rPr>
          <w:lang w:val="fr-FR"/>
        </w:rPr>
        <w:t xml:space="preserve"> </w:t>
      </w:r>
      <w:r w:rsidRPr="0005524B">
        <w:rPr>
          <w:i/>
          <w:lang w:val="fr-FR"/>
        </w:rPr>
        <w:t>c. Turquie</w:t>
      </w:r>
      <w:r w:rsidRPr="0005524B">
        <w:rPr>
          <w:lang w:val="fr-FR"/>
        </w:rPr>
        <w:t>, n</w:t>
      </w:r>
      <w:r w:rsidRPr="0005524B">
        <w:rPr>
          <w:vertAlign w:val="superscript"/>
          <w:lang w:val="fr-FR"/>
        </w:rPr>
        <w:t>o</w:t>
      </w:r>
      <w:r w:rsidRPr="0005524B" w:rsidR="00D17474">
        <w:rPr>
          <w:lang w:val="fr-FR"/>
        </w:rPr>
        <w:t xml:space="preserve"> </w:t>
      </w:r>
      <w:r w:rsidRPr="0005524B">
        <w:rPr>
          <w:lang w:val="fr-FR"/>
        </w:rPr>
        <w:t>36807/07</w:t>
      </w:r>
      <w:r w:rsidRPr="0005524B">
        <w:rPr>
          <w:snapToGrid w:val="0"/>
          <w:lang w:val="fr-FR"/>
        </w:rPr>
        <w:t xml:space="preserve">, § 55, 24 </w:t>
      </w:r>
      <w:r w:rsidRPr="0005524B">
        <w:rPr>
          <w:lang w:val="fr-FR"/>
        </w:rPr>
        <w:t>mars</w:t>
      </w:r>
      <w:r w:rsidRPr="0005524B">
        <w:rPr>
          <w:snapToGrid w:val="0"/>
          <w:lang w:val="fr-FR"/>
        </w:rPr>
        <w:t xml:space="preserve"> 2015, et </w:t>
      </w:r>
      <w:r w:rsidRPr="0005524B">
        <w:rPr>
          <w:i/>
          <w:snapToGrid w:val="0"/>
          <w:lang w:val="fr-FR"/>
        </w:rPr>
        <w:t xml:space="preserve">Mesut </w:t>
      </w:r>
      <w:proofErr w:type="spellStart"/>
      <w:r w:rsidRPr="0005524B">
        <w:rPr>
          <w:i/>
          <w:snapToGrid w:val="0"/>
          <w:lang w:val="fr-FR"/>
        </w:rPr>
        <w:t>Yıldız</w:t>
      </w:r>
      <w:proofErr w:type="spellEnd"/>
      <w:r w:rsidRPr="0005524B">
        <w:rPr>
          <w:i/>
          <w:snapToGrid w:val="0"/>
          <w:lang w:val="fr-FR"/>
        </w:rPr>
        <w:t xml:space="preserve"> et autres</w:t>
      </w:r>
      <w:r w:rsidRPr="0005524B">
        <w:rPr>
          <w:snapToGrid w:val="0"/>
          <w:lang w:val="fr-FR"/>
        </w:rPr>
        <w:t>, précité, § 36)</w:t>
      </w:r>
      <w:r w:rsidRPr="0005524B">
        <w:rPr>
          <w:lang w:val="fr-FR"/>
        </w:rPr>
        <w:t>.</w:t>
      </w:r>
    </w:p>
    <w:p w:rsidRPr="0005524B" w:rsidR="00F17723" w:rsidP="0005524B" w:rsidRDefault="00F17723">
      <w:pPr>
        <w:pStyle w:val="ECHRPara"/>
        <w:rPr>
          <w:lang w:val="fr-FR"/>
        </w:rPr>
      </w:pPr>
      <w:r w:rsidRPr="0005524B">
        <w:rPr>
          <w:lang w:val="en-US"/>
        </w:rPr>
        <w:fldChar w:fldCharType="begin"/>
      </w:r>
      <w:r w:rsidRPr="0005524B">
        <w:rPr>
          <w:lang w:val="fr-FR"/>
        </w:rPr>
        <w:instrText xml:space="preserve"> SEQ level0 \*arabic </w:instrText>
      </w:r>
      <w:r w:rsidRPr="0005524B">
        <w:rPr>
          <w:lang w:val="en-US"/>
        </w:rPr>
        <w:fldChar w:fldCharType="separate"/>
      </w:r>
      <w:r w:rsidRPr="0005524B" w:rsidR="0005524B">
        <w:rPr>
          <w:noProof/>
          <w:lang w:val="fr-FR"/>
        </w:rPr>
        <w:t>55</w:t>
      </w:r>
      <w:r w:rsidRPr="0005524B">
        <w:rPr>
          <w:lang w:val="en-US"/>
        </w:rPr>
        <w:fldChar w:fldCharType="end"/>
      </w:r>
      <w:r w:rsidRPr="0005524B">
        <w:rPr>
          <w:lang w:val="fr-FR"/>
        </w:rPr>
        <w:t>.  Partant, la Cour conclut que l</w:t>
      </w:r>
      <w:r w:rsidRPr="0005524B" w:rsidR="0005524B">
        <w:rPr>
          <w:lang w:val="fr-FR"/>
        </w:rPr>
        <w:t>’</w:t>
      </w:r>
      <w:r w:rsidRPr="0005524B">
        <w:rPr>
          <w:lang w:val="fr-FR"/>
        </w:rPr>
        <w:t>ingérence dans la liberté de manifestation du requérant ne peut passer pour « nécessaire dans une société démocratique », au sens de l</w:t>
      </w:r>
      <w:r w:rsidRPr="0005524B" w:rsidR="0005524B">
        <w:rPr>
          <w:lang w:val="fr-FR"/>
        </w:rPr>
        <w:t>’</w:t>
      </w:r>
      <w:r w:rsidRPr="0005524B">
        <w:rPr>
          <w:lang w:val="fr-FR"/>
        </w:rPr>
        <w:t>article 11 de la Convention.</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56</w:t>
      </w:r>
      <w:r w:rsidRPr="0005524B">
        <w:fldChar w:fldCharType="end"/>
      </w:r>
      <w:r w:rsidRPr="0005524B">
        <w:rPr>
          <w:lang w:val="fr-FR"/>
        </w:rPr>
        <w:t>.  Partant, il y a eu violation de l</w:t>
      </w:r>
      <w:r w:rsidRPr="0005524B" w:rsidR="0005524B">
        <w:rPr>
          <w:lang w:val="fr-FR"/>
        </w:rPr>
        <w:t>’</w:t>
      </w:r>
      <w:r w:rsidRPr="0005524B">
        <w:rPr>
          <w:lang w:val="fr-FR"/>
        </w:rPr>
        <w:t>article 11 de la Convention.</w:t>
      </w:r>
    </w:p>
    <w:p w:rsidRPr="0005524B" w:rsidR="00F17723" w:rsidP="0005524B" w:rsidRDefault="00F17723">
      <w:pPr>
        <w:pStyle w:val="ECHRHeading1"/>
      </w:pPr>
      <w:r w:rsidRPr="0005524B">
        <w:t>II</w:t>
      </w:r>
      <w:r w:rsidRPr="0005524B">
        <w:rPr>
          <w:lang w:val="es-ES_tradnl"/>
        </w:rPr>
        <w:t>.</w:t>
      </w:r>
      <w:proofErr w:type="gramStart"/>
      <w:r w:rsidRPr="0005524B">
        <w:rPr>
          <w:lang w:val="es-ES_tradnl"/>
        </w:rPr>
        <w:t>  </w:t>
      </w:r>
      <w:r w:rsidRPr="0005524B">
        <w:t>SUR</w:t>
      </w:r>
      <w:proofErr w:type="gramEnd"/>
      <w:r w:rsidRPr="0005524B">
        <w:t xml:space="preserve"> L</w:t>
      </w:r>
      <w:r w:rsidRPr="0005524B" w:rsidR="0005524B">
        <w:t>’</w:t>
      </w:r>
      <w:r w:rsidRPr="0005524B">
        <w:t>APPLICATION DE L</w:t>
      </w:r>
      <w:r w:rsidRPr="0005524B" w:rsidR="0005524B">
        <w:t>’</w:t>
      </w:r>
      <w:r w:rsidRPr="0005524B">
        <w:t>ARTICLE 41 DE LA CONVENTION</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57</w:t>
      </w:r>
      <w:r w:rsidRPr="0005524B">
        <w:fldChar w:fldCharType="end"/>
      </w:r>
      <w:r w:rsidRPr="0005524B">
        <w:rPr>
          <w:lang w:val="fr-FR"/>
        </w:rPr>
        <w:t>.  Aux termes de l</w:t>
      </w:r>
      <w:r w:rsidRPr="0005524B" w:rsidR="0005524B">
        <w:rPr>
          <w:lang w:val="fr-FR"/>
        </w:rPr>
        <w:t>’</w:t>
      </w:r>
      <w:r w:rsidRPr="0005524B">
        <w:rPr>
          <w:lang w:val="fr-FR"/>
        </w:rPr>
        <w:t>article 41 de la Convention,</w:t>
      </w:r>
    </w:p>
    <w:p w:rsidRPr="0005524B" w:rsidR="00F17723" w:rsidP="0005524B" w:rsidRDefault="00F17723">
      <w:pPr>
        <w:pStyle w:val="ECHRParaQuote"/>
        <w:keepNext/>
        <w:keepLines/>
        <w:rPr>
          <w:lang w:val="fr-FR"/>
        </w:rPr>
      </w:pPr>
      <w:r w:rsidRPr="0005524B">
        <w:rPr>
          <w:lang w:val="fr-FR"/>
        </w:rPr>
        <w:t>« Si la Cour déclare qu</w:t>
      </w:r>
      <w:r w:rsidRPr="0005524B" w:rsidR="0005524B">
        <w:rPr>
          <w:lang w:val="fr-FR"/>
        </w:rPr>
        <w:t>’</w:t>
      </w:r>
      <w:r w:rsidRPr="0005524B">
        <w:rPr>
          <w:lang w:val="fr-FR"/>
        </w:rPr>
        <w:t>il y a eu violation de la Convention ou de ses Protocoles, et si le droit interne de la Haute Partie contractante ne permet d</w:t>
      </w:r>
      <w:r w:rsidRPr="0005524B" w:rsidR="0005524B">
        <w:rPr>
          <w:lang w:val="fr-FR"/>
        </w:rPr>
        <w:t>’</w:t>
      </w:r>
      <w:r w:rsidRPr="0005524B">
        <w:rPr>
          <w:lang w:val="fr-FR"/>
        </w:rPr>
        <w:t>effacer qu</w:t>
      </w:r>
      <w:r w:rsidRPr="0005524B" w:rsidR="0005524B">
        <w:rPr>
          <w:lang w:val="fr-FR"/>
        </w:rPr>
        <w:t>’</w:t>
      </w:r>
      <w:r w:rsidRPr="0005524B">
        <w:rPr>
          <w:lang w:val="fr-FR"/>
        </w:rPr>
        <w:t>imparfaitement les conséquences de cette violation, la Cour accorde à la partie lésée, s</w:t>
      </w:r>
      <w:r w:rsidRPr="0005524B" w:rsidR="0005524B">
        <w:rPr>
          <w:lang w:val="fr-FR"/>
        </w:rPr>
        <w:t>’</w:t>
      </w:r>
      <w:r w:rsidRPr="0005524B">
        <w:rPr>
          <w:lang w:val="fr-FR"/>
        </w:rPr>
        <w:t>il y a lieu, une satisfaction équitable. »</w:t>
      </w:r>
    </w:p>
    <w:p w:rsidRPr="0005524B" w:rsidR="00F17723" w:rsidP="0005524B" w:rsidRDefault="00F17723">
      <w:pPr>
        <w:pStyle w:val="ECHRHeading2"/>
      </w:pPr>
      <w:r w:rsidRPr="0005524B">
        <w:t>A.  </w:t>
      </w:r>
      <w:proofErr w:type="spellStart"/>
      <w:r w:rsidRPr="0005524B">
        <w:t>Dommage</w:t>
      </w:r>
      <w:proofErr w:type="spellEnd"/>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58</w:t>
      </w:r>
      <w:r w:rsidRPr="0005524B">
        <w:fldChar w:fldCharType="end"/>
      </w:r>
      <w:r w:rsidRPr="0005524B">
        <w:rPr>
          <w:lang w:val="fr-FR"/>
        </w:rPr>
        <w:t>.  Le requérant réclame 10 000 euros (EUR) au titre des préjudices matériel et moral qu</w:t>
      </w:r>
      <w:r w:rsidRPr="0005524B" w:rsidR="0005524B">
        <w:rPr>
          <w:lang w:val="fr-FR"/>
        </w:rPr>
        <w:t>’</w:t>
      </w:r>
      <w:r w:rsidRPr="0005524B">
        <w:rPr>
          <w:lang w:val="fr-FR"/>
        </w:rPr>
        <w:t>il estime avoir subis.</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59</w:t>
      </w:r>
      <w:r w:rsidRPr="0005524B">
        <w:fldChar w:fldCharType="end"/>
      </w:r>
      <w:r w:rsidRPr="0005524B">
        <w:rPr>
          <w:lang w:val="fr-FR"/>
        </w:rPr>
        <w:t>.  Le Gouvernement conteste les prétentions du requérant.</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60</w:t>
      </w:r>
      <w:r w:rsidRPr="0005524B">
        <w:fldChar w:fldCharType="end"/>
      </w:r>
      <w:r w:rsidRPr="0005524B">
        <w:rPr>
          <w:lang w:val="fr-FR"/>
        </w:rPr>
        <w:t>.  La Cour observe que le requérant n</w:t>
      </w:r>
      <w:r w:rsidRPr="0005524B" w:rsidR="0005524B">
        <w:rPr>
          <w:lang w:val="fr-FR"/>
        </w:rPr>
        <w:t>’</w:t>
      </w:r>
      <w:r w:rsidRPr="0005524B">
        <w:rPr>
          <w:lang w:val="fr-FR"/>
        </w:rPr>
        <w:t>a soumis aucun document à l</w:t>
      </w:r>
      <w:r w:rsidRPr="0005524B" w:rsidR="0005524B">
        <w:rPr>
          <w:lang w:val="fr-FR"/>
        </w:rPr>
        <w:t>’</w:t>
      </w:r>
      <w:r w:rsidRPr="0005524B">
        <w:rPr>
          <w:lang w:val="fr-FR"/>
        </w:rPr>
        <w:t>appui de sa prétention pour dommage matériel. Partant, elle rejette la demande à cet égard. En revanche, elle considère qu</w:t>
      </w:r>
      <w:r w:rsidRPr="0005524B" w:rsidR="0005524B">
        <w:rPr>
          <w:lang w:val="fr-FR"/>
        </w:rPr>
        <w:t>’</w:t>
      </w:r>
      <w:r w:rsidRPr="0005524B">
        <w:rPr>
          <w:lang w:val="fr-FR"/>
        </w:rPr>
        <w:t>il y a lieu d</w:t>
      </w:r>
      <w:r w:rsidRPr="0005524B" w:rsidR="0005524B">
        <w:rPr>
          <w:lang w:val="fr-FR"/>
        </w:rPr>
        <w:t>’</w:t>
      </w:r>
      <w:r w:rsidRPr="0005524B">
        <w:rPr>
          <w:lang w:val="fr-FR"/>
        </w:rPr>
        <w:t>octroyer au requérant 1 500 EUR au titre du préjudice moral.</w:t>
      </w:r>
    </w:p>
    <w:p w:rsidRPr="0005524B" w:rsidR="00F17723" w:rsidP="0005524B" w:rsidRDefault="00F17723">
      <w:pPr>
        <w:pStyle w:val="ECHRHeading2"/>
      </w:pPr>
      <w:r w:rsidRPr="0005524B">
        <w:t>B.  </w:t>
      </w:r>
      <w:proofErr w:type="spellStart"/>
      <w:r w:rsidRPr="0005524B">
        <w:t>Frais</w:t>
      </w:r>
      <w:proofErr w:type="spellEnd"/>
      <w:r w:rsidRPr="0005524B">
        <w:t xml:space="preserve"> </w:t>
      </w:r>
      <w:proofErr w:type="gramStart"/>
      <w:r w:rsidRPr="0005524B">
        <w:t>et</w:t>
      </w:r>
      <w:proofErr w:type="gramEnd"/>
      <w:r w:rsidRPr="0005524B">
        <w:t xml:space="preserve"> </w:t>
      </w:r>
      <w:proofErr w:type="spellStart"/>
      <w:r w:rsidRPr="0005524B">
        <w:t>dépens</w:t>
      </w:r>
      <w:proofErr w:type="spellEnd"/>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61</w:t>
      </w:r>
      <w:r w:rsidRPr="0005524B">
        <w:fldChar w:fldCharType="end"/>
      </w:r>
      <w:r w:rsidRPr="0005524B">
        <w:rPr>
          <w:lang w:val="fr-FR"/>
        </w:rPr>
        <w:t>.  Le requérant demande également 20 160 EUR pour les frais et dépens engagés devant la Cour.</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62</w:t>
      </w:r>
      <w:r w:rsidRPr="0005524B">
        <w:fldChar w:fldCharType="end"/>
      </w:r>
      <w:r w:rsidRPr="0005524B">
        <w:rPr>
          <w:lang w:val="fr-FR"/>
        </w:rPr>
        <w:t>.  Le Gouvernement juge ces prétentions excessives.</w:t>
      </w:r>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63</w:t>
      </w:r>
      <w:r w:rsidRPr="0005524B">
        <w:fldChar w:fldCharType="end"/>
      </w:r>
      <w:r w:rsidRPr="0005524B">
        <w:rPr>
          <w:lang w:val="fr-FR"/>
        </w:rPr>
        <w:t>.  Selon la jurisprudence de la Cour, un requérant ne peut obtenir le remboursement de ses frais et dépens que dans la mesure où se trouvent établis leur réalité, leur nécessité et le caractère raisonnable de leur taux.</w:t>
      </w:r>
    </w:p>
    <w:p w:rsidRPr="0005524B" w:rsidR="00F17723" w:rsidP="0005524B" w:rsidRDefault="00F17723">
      <w:pPr>
        <w:pStyle w:val="ECHRPara"/>
        <w:rPr>
          <w:lang w:val="fr-FR"/>
        </w:rPr>
      </w:pPr>
      <w:r w:rsidRPr="0005524B">
        <w:rPr>
          <w:lang w:val="fr-FR"/>
        </w:rPr>
        <w:t>En l</w:t>
      </w:r>
      <w:r w:rsidRPr="0005524B" w:rsidR="0005524B">
        <w:rPr>
          <w:lang w:val="fr-FR"/>
        </w:rPr>
        <w:t>’</w:t>
      </w:r>
      <w:r w:rsidRPr="0005524B">
        <w:rPr>
          <w:lang w:val="fr-FR"/>
        </w:rPr>
        <w:t>espèce, la Cour rejette la demande relative aux frais et dépens, le requérant n</w:t>
      </w:r>
      <w:r w:rsidRPr="0005524B" w:rsidR="0005524B">
        <w:rPr>
          <w:lang w:val="fr-FR"/>
        </w:rPr>
        <w:t>’</w:t>
      </w:r>
      <w:r w:rsidRPr="0005524B">
        <w:rPr>
          <w:lang w:val="fr-FR"/>
        </w:rPr>
        <w:t>ayant soumis aucun justificatif à l</w:t>
      </w:r>
      <w:r w:rsidRPr="0005524B" w:rsidR="0005524B">
        <w:rPr>
          <w:lang w:val="fr-FR"/>
        </w:rPr>
        <w:t>’</w:t>
      </w:r>
      <w:r w:rsidRPr="0005524B">
        <w:rPr>
          <w:lang w:val="fr-FR"/>
        </w:rPr>
        <w:t>appui de celle-ci.</w:t>
      </w:r>
    </w:p>
    <w:p w:rsidRPr="0005524B" w:rsidR="00F17723" w:rsidP="0005524B" w:rsidRDefault="00F17723">
      <w:pPr>
        <w:pStyle w:val="ECHRHeading2"/>
      </w:pPr>
      <w:r w:rsidRPr="0005524B">
        <w:t>C.  </w:t>
      </w:r>
      <w:proofErr w:type="spellStart"/>
      <w:r w:rsidRPr="0005524B">
        <w:t>Intérêts</w:t>
      </w:r>
      <w:proofErr w:type="spellEnd"/>
      <w:r w:rsidRPr="0005524B">
        <w:t xml:space="preserve"> </w:t>
      </w:r>
      <w:proofErr w:type="spellStart"/>
      <w:r w:rsidRPr="0005524B">
        <w:t>moratoires</w:t>
      </w:r>
      <w:proofErr w:type="spellEnd"/>
    </w:p>
    <w:p w:rsidRPr="0005524B" w:rsidR="00F17723" w:rsidP="0005524B" w:rsidRDefault="00F17723">
      <w:pPr>
        <w:pStyle w:val="ECHRPara"/>
        <w:rPr>
          <w:lang w:val="fr-FR"/>
        </w:rPr>
      </w:pPr>
      <w:r w:rsidRPr="0005524B">
        <w:fldChar w:fldCharType="begin"/>
      </w:r>
      <w:r w:rsidRPr="0005524B">
        <w:rPr>
          <w:lang w:val="fr-FR"/>
        </w:rPr>
        <w:instrText xml:space="preserve"> SEQ level0 \*arabic </w:instrText>
      </w:r>
      <w:r w:rsidRPr="0005524B">
        <w:fldChar w:fldCharType="separate"/>
      </w:r>
      <w:r w:rsidRPr="0005524B" w:rsidR="0005524B">
        <w:rPr>
          <w:noProof/>
          <w:lang w:val="fr-FR"/>
        </w:rPr>
        <w:t>64</w:t>
      </w:r>
      <w:r w:rsidRPr="0005524B">
        <w:fldChar w:fldCharType="end"/>
      </w:r>
      <w:r w:rsidRPr="0005524B">
        <w:rPr>
          <w:lang w:val="fr-FR"/>
        </w:rPr>
        <w:t>.  La Cour juge approprié de calquer le taux des intérêts moratoires sur le taux d</w:t>
      </w:r>
      <w:r w:rsidRPr="0005524B" w:rsidR="0005524B">
        <w:rPr>
          <w:lang w:val="fr-FR"/>
        </w:rPr>
        <w:t>’</w:t>
      </w:r>
      <w:r w:rsidRPr="0005524B">
        <w:rPr>
          <w:lang w:val="fr-FR"/>
        </w:rPr>
        <w:t>intérêt de la facilité de prêt marginal de la Banque centrale européenne majoré de trois points de pourcentage.</w:t>
      </w:r>
    </w:p>
    <w:p w:rsidRPr="0005524B" w:rsidR="00F17723" w:rsidP="0005524B" w:rsidRDefault="00F17723">
      <w:pPr>
        <w:pStyle w:val="ECHRTitle1"/>
        <w:rPr>
          <w:lang w:val="fr-FR"/>
        </w:rPr>
      </w:pPr>
      <w:r w:rsidRPr="0005524B">
        <w:rPr>
          <w:lang w:val="fr-FR"/>
        </w:rPr>
        <w:t>PAR CES MOTIFS, LA COUR, À L</w:t>
      </w:r>
      <w:r w:rsidRPr="0005524B" w:rsidR="0005524B">
        <w:rPr>
          <w:lang w:val="fr-FR"/>
        </w:rPr>
        <w:t>’</w:t>
      </w:r>
      <w:r w:rsidRPr="0005524B">
        <w:rPr>
          <w:lang w:val="fr-FR"/>
        </w:rPr>
        <w:t>UNANIMITÉ,</w:t>
      </w:r>
    </w:p>
    <w:p w:rsidRPr="0005524B" w:rsidR="00F17723" w:rsidP="0005524B" w:rsidRDefault="00F17723">
      <w:pPr>
        <w:pStyle w:val="JuList"/>
      </w:pPr>
      <w:r w:rsidRPr="0005524B">
        <w:t>1.  </w:t>
      </w:r>
      <w:proofErr w:type="spellStart"/>
      <w:r w:rsidRPr="0005524B">
        <w:rPr>
          <w:i/>
        </w:rPr>
        <w:t>Déclare</w:t>
      </w:r>
      <w:proofErr w:type="spellEnd"/>
      <w:r w:rsidRPr="0005524B">
        <w:t xml:space="preserve"> la </w:t>
      </w:r>
      <w:proofErr w:type="spellStart"/>
      <w:r w:rsidRPr="0005524B">
        <w:t>requête</w:t>
      </w:r>
      <w:proofErr w:type="spellEnd"/>
      <w:r w:rsidRPr="0005524B">
        <w:t xml:space="preserve"> </w:t>
      </w:r>
      <w:proofErr w:type="spellStart"/>
      <w:proofErr w:type="gramStart"/>
      <w:r w:rsidRPr="0005524B">
        <w:t>recevable</w:t>
      </w:r>
      <w:proofErr w:type="spellEnd"/>
      <w:r w:rsidRPr="0005524B">
        <w:t> ;</w:t>
      </w:r>
      <w:proofErr w:type="gramEnd"/>
    </w:p>
    <w:p w:rsidRPr="0005524B" w:rsidR="00F17723" w:rsidP="0005524B" w:rsidRDefault="00F17723">
      <w:pPr>
        <w:pStyle w:val="JuList"/>
        <w:jc w:val="center"/>
      </w:pPr>
    </w:p>
    <w:p w:rsidRPr="0005524B" w:rsidR="00F17723" w:rsidP="0005524B" w:rsidRDefault="00F17723">
      <w:pPr>
        <w:pStyle w:val="JuList"/>
      </w:pPr>
      <w:r w:rsidRPr="0005524B">
        <w:t>2.  </w:t>
      </w:r>
      <w:proofErr w:type="spellStart"/>
      <w:r w:rsidRPr="0005524B">
        <w:rPr>
          <w:i/>
        </w:rPr>
        <w:t>Dit</w:t>
      </w:r>
      <w:proofErr w:type="spellEnd"/>
      <w:r w:rsidRPr="0005524B">
        <w:t xml:space="preserve"> </w:t>
      </w:r>
      <w:proofErr w:type="spellStart"/>
      <w:r w:rsidRPr="0005524B">
        <w:t>qu</w:t>
      </w:r>
      <w:r w:rsidRPr="0005524B" w:rsidR="0005524B">
        <w:t>’</w:t>
      </w:r>
      <w:r w:rsidRPr="0005524B">
        <w:t>il</w:t>
      </w:r>
      <w:proofErr w:type="spellEnd"/>
      <w:r w:rsidRPr="0005524B">
        <w:t xml:space="preserve"> y a </w:t>
      </w:r>
      <w:proofErr w:type="spellStart"/>
      <w:r w:rsidRPr="0005524B">
        <w:t>eu</w:t>
      </w:r>
      <w:proofErr w:type="spellEnd"/>
      <w:r w:rsidRPr="0005524B">
        <w:t xml:space="preserve"> violation de </w:t>
      </w:r>
      <w:proofErr w:type="spellStart"/>
      <w:r w:rsidRPr="0005524B">
        <w:t>l</w:t>
      </w:r>
      <w:r w:rsidRPr="0005524B" w:rsidR="0005524B">
        <w:t>’</w:t>
      </w:r>
      <w:r w:rsidRPr="0005524B">
        <w:t>article</w:t>
      </w:r>
      <w:proofErr w:type="spellEnd"/>
      <w:r w:rsidRPr="0005524B">
        <w:t xml:space="preserve"> 11 de la </w:t>
      </w:r>
      <w:proofErr w:type="gramStart"/>
      <w:r w:rsidRPr="0005524B">
        <w:t>Convention ;</w:t>
      </w:r>
      <w:proofErr w:type="gramEnd"/>
    </w:p>
    <w:p w:rsidRPr="0005524B" w:rsidR="00F17723" w:rsidP="0005524B" w:rsidRDefault="00F17723">
      <w:pPr>
        <w:pStyle w:val="JuList"/>
      </w:pPr>
    </w:p>
    <w:p w:rsidRPr="0005524B" w:rsidR="00904421" w:rsidP="0005524B" w:rsidRDefault="00F17723">
      <w:pPr>
        <w:pStyle w:val="JuList"/>
      </w:pPr>
      <w:r w:rsidRPr="0005524B">
        <w:t>3.  </w:t>
      </w:r>
      <w:proofErr w:type="spellStart"/>
      <w:r w:rsidRPr="0005524B">
        <w:rPr>
          <w:i/>
        </w:rPr>
        <w:t>Dit</w:t>
      </w:r>
      <w:proofErr w:type="spellEnd"/>
    </w:p>
    <w:p w:rsidRPr="0005524B" w:rsidR="00F17723" w:rsidP="0005524B" w:rsidRDefault="00F17723">
      <w:pPr>
        <w:pStyle w:val="JuLista"/>
        <w:rPr>
          <w:lang w:val="fr-FR"/>
        </w:rPr>
      </w:pPr>
      <w:r w:rsidRPr="0005524B">
        <w:rPr>
          <w:lang w:val="fr-FR"/>
        </w:rPr>
        <w:t>a)  que l</w:t>
      </w:r>
      <w:r w:rsidRPr="0005524B" w:rsidR="0005524B">
        <w:rPr>
          <w:lang w:val="fr-FR"/>
        </w:rPr>
        <w:t>’</w:t>
      </w:r>
      <w:r w:rsidRPr="0005524B">
        <w:rPr>
          <w:lang w:val="fr-FR"/>
        </w:rPr>
        <w:t>État défendeur doit verser au requérant, dans les trois mois à compter du jour où l</w:t>
      </w:r>
      <w:r w:rsidRPr="0005524B" w:rsidR="0005524B">
        <w:rPr>
          <w:lang w:val="fr-FR"/>
        </w:rPr>
        <w:t>’</w:t>
      </w:r>
      <w:r w:rsidRPr="0005524B">
        <w:rPr>
          <w:lang w:val="fr-FR"/>
        </w:rPr>
        <w:t>arrêt sera devenu définitif conformément à l</w:t>
      </w:r>
      <w:r w:rsidRPr="0005524B" w:rsidR="0005524B">
        <w:rPr>
          <w:lang w:val="fr-FR"/>
        </w:rPr>
        <w:t>’</w:t>
      </w:r>
      <w:r w:rsidRPr="0005524B">
        <w:rPr>
          <w:lang w:val="fr-FR"/>
        </w:rPr>
        <w:t>article 44 § 2 de la Convention, 1 500 EUR (mille cinq cents euros), à convertir en livres turques au taux applicable à la date du règlement, plus tout montant pouvant être dû à titre d</w:t>
      </w:r>
      <w:r w:rsidRPr="0005524B" w:rsidR="0005524B">
        <w:rPr>
          <w:lang w:val="fr-FR"/>
        </w:rPr>
        <w:t>’</w:t>
      </w:r>
      <w:r w:rsidRPr="0005524B">
        <w:rPr>
          <w:lang w:val="fr-FR"/>
        </w:rPr>
        <w:t>impôt, pour dommage moral ;</w:t>
      </w:r>
    </w:p>
    <w:p w:rsidRPr="0005524B" w:rsidR="00F17723" w:rsidP="0005524B" w:rsidRDefault="00F17723">
      <w:pPr>
        <w:pStyle w:val="JuLista"/>
        <w:rPr>
          <w:lang w:val="fr-FR"/>
        </w:rPr>
      </w:pPr>
      <w:r w:rsidRPr="0005524B">
        <w:rPr>
          <w:lang w:val="fr-FR"/>
        </w:rPr>
        <w:t>b)  qu</w:t>
      </w:r>
      <w:r w:rsidRPr="0005524B" w:rsidR="0005524B">
        <w:rPr>
          <w:lang w:val="fr-FR"/>
        </w:rPr>
        <w:t>’</w:t>
      </w:r>
      <w:r w:rsidRPr="0005524B">
        <w:rPr>
          <w:lang w:val="fr-FR"/>
        </w:rPr>
        <w:t>à compter de l</w:t>
      </w:r>
      <w:r w:rsidRPr="0005524B" w:rsidR="0005524B">
        <w:rPr>
          <w:lang w:val="fr-FR"/>
        </w:rPr>
        <w:t>’</w:t>
      </w:r>
      <w:r w:rsidRPr="0005524B">
        <w:rPr>
          <w:lang w:val="fr-FR"/>
        </w:rPr>
        <w:t>expiration dudit délai et jusqu</w:t>
      </w:r>
      <w:r w:rsidRPr="0005524B" w:rsidR="0005524B">
        <w:rPr>
          <w:lang w:val="fr-FR"/>
        </w:rPr>
        <w:t>’</w:t>
      </w:r>
      <w:r w:rsidRPr="0005524B">
        <w:rPr>
          <w:lang w:val="fr-FR"/>
        </w:rPr>
        <w:t>au versement, ce montant sera à majorer d</w:t>
      </w:r>
      <w:r w:rsidRPr="0005524B" w:rsidR="0005524B">
        <w:rPr>
          <w:lang w:val="fr-FR"/>
        </w:rPr>
        <w:t>’</w:t>
      </w:r>
      <w:r w:rsidRPr="0005524B">
        <w:rPr>
          <w:lang w:val="fr-FR"/>
        </w:rPr>
        <w:t>un intérêt simple à un taux égal à celui de la facilité de prêt marginal de la Banque centrale européenne applicable pendant cette période, augmenté de trois points de pourcentage ;</w:t>
      </w:r>
    </w:p>
    <w:p w:rsidRPr="0005524B" w:rsidR="00F17723" w:rsidP="0005524B" w:rsidRDefault="00F17723">
      <w:pPr>
        <w:pStyle w:val="JuLista"/>
        <w:rPr>
          <w:lang w:val="fr-FR"/>
        </w:rPr>
      </w:pPr>
    </w:p>
    <w:p w:rsidRPr="0005524B" w:rsidR="0055090B" w:rsidP="0005524B" w:rsidRDefault="00F17723">
      <w:pPr>
        <w:pStyle w:val="JuList"/>
      </w:pPr>
      <w:r w:rsidRPr="0005524B">
        <w:t>4.  </w:t>
      </w:r>
      <w:proofErr w:type="spellStart"/>
      <w:r w:rsidRPr="0005524B">
        <w:rPr>
          <w:i/>
        </w:rPr>
        <w:t>Rejette</w:t>
      </w:r>
      <w:proofErr w:type="spellEnd"/>
      <w:r w:rsidRPr="0005524B">
        <w:t xml:space="preserve"> la </w:t>
      </w:r>
      <w:proofErr w:type="spellStart"/>
      <w:r w:rsidRPr="0005524B">
        <w:t>demande</w:t>
      </w:r>
      <w:proofErr w:type="spellEnd"/>
      <w:r w:rsidRPr="0005524B">
        <w:t xml:space="preserve"> de satisfaction </w:t>
      </w:r>
      <w:proofErr w:type="spellStart"/>
      <w:r w:rsidRPr="0005524B">
        <w:t>équitable</w:t>
      </w:r>
      <w:proofErr w:type="spellEnd"/>
      <w:r w:rsidRPr="0005524B">
        <w:t xml:space="preserve"> pour le surplus.</w:t>
      </w:r>
    </w:p>
    <w:p w:rsidRPr="0005524B" w:rsidR="0055090B" w:rsidP="0005524B" w:rsidRDefault="0055090B">
      <w:pPr>
        <w:pStyle w:val="JuParaLast"/>
        <w:keepNext w:val="0"/>
        <w:keepLines w:val="0"/>
        <w:rPr>
          <w:lang w:val="fr-FR"/>
        </w:rPr>
      </w:pPr>
      <w:r w:rsidRPr="0005524B">
        <w:rPr>
          <w:lang w:val="fr-FR"/>
        </w:rPr>
        <w:t xml:space="preserve">Fait en français, puis communiqué par écrit le </w:t>
      </w:r>
      <w:r w:rsidRPr="0005524B" w:rsidR="00F17723">
        <w:rPr>
          <w:rFonts w:ascii="Times New Roman" w:hAnsi="Times New Roman" w:cs="Times New Roman"/>
          <w:lang w:val="fr-FR"/>
        </w:rPr>
        <w:t>26 mai 2020</w:t>
      </w:r>
      <w:r w:rsidRPr="0005524B">
        <w:rPr>
          <w:lang w:val="fr-FR"/>
        </w:rPr>
        <w:t>, en application de l</w:t>
      </w:r>
      <w:r w:rsidRPr="0005524B" w:rsidR="0005524B">
        <w:rPr>
          <w:lang w:val="fr-FR"/>
        </w:rPr>
        <w:t>’</w:t>
      </w:r>
      <w:r w:rsidRPr="0005524B">
        <w:rPr>
          <w:lang w:val="fr-FR"/>
        </w:rPr>
        <w:t>article 77 §§ 2 et 3 du règlement de la Cour.</w:t>
      </w:r>
    </w:p>
    <w:p w:rsidRPr="0005524B" w:rsidR="0055090B" w:rsidP="0005524B" w:rsidRDefault="00F17723">
      <w:pPr>
        <w:pStyle w:val="JuSigned"/>
        <w:rPr>
          <w:szCs w:val="24"/>
        </w:rPr>
      </w:pPr>
      <w:r w:rsidRPr="0005524B">
        <w:rPr>
          <w:lang w:val="fr-FR"/>
        </w:rPr>
        <w:tab/>
      </w:r>
      <w:r w:rsidRPr="0005524B">
        <w:t>Stanley Naismith</w:t>
      </w:r>
      <w:r w:rsidRPr="0005524B" w:rsidR="0055090B">
        <w:tab/>
      </w:r>
      <w:r w:rsidRPr="0005524B">
        <w:rPr>
          <w:szCs w:val="24"/>
        </w:rPr>
        <w:t>Robert Spano</w:t>
      </w:r>
      <w:r w:rsidRPr="0005524B" w:rsidR="0055090B">
        <w:br/>
      </w:r>
      <w:r w:rsidRPr="0005524B" w:rsidR="0055090B">
        <w:tab/>
      </w:r>
      <w:proofErr w:type="spellStart"/>
      <w:r w:rsidRPr="0005524B">
        <w:t>Greffier</w:t>
      </w:r>
      <w:proofErr w:type="spellEnd"/>
      <w:r w:rsidRPr="0005524B" w:rsidR="0055090B">
        <w:tab/>
      </w:r>
      <w:proofErr w:type="spellStart"/>
      <w:r w:rsidRPr="0005524B">
        <w:t>Président</w:t>
      </w:r>
      <w:proofErr w:type="spellEnd"/>
    </w:p>
    <w:p w:rsidRPr="0005524B" w:rsidR="00F81384" w:rsidP="0005524B" w:rsidRDefault="00F81384">
      <w:pPr>
        <w:rPr>
          <w:lang w:val="en-GB"/>
        </w:rPr>
      </w:pPr>
    </w:p>
    <w:sectPr w:rsidRPr="0005524B" w:rsidR="00F81384" w:rsidSect="006A4208">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384" w:rsidRPr="0085729B" w:rsidRDefault="00F81384">
      <w:pPr>
        <w:rPr>
          <w:lang w:val="en-GB"/>
        </w:rPr>
      </w:pPr>
      <w:r w:rsidRPr="0085729B">
        <w:rPr>
          <w:lang w:val="en-GB"/>
        </w:rPr>
        <w:separator/>
      </w:r>
    </w:p>
  </w:endnote>
  <w:endnote w:type="continuationSeparator" w:id="0">
    <w:p w:rsidR="00F81384" w:rsidRPr="0085729B" w:rsidRDefault="00F81384">
      <w:pPr>
        <w:rPr>
          <w:lang w:val="en-GB"/>
        </w:rPr>
      </w:pPr>
      <w:r w:rsidRPr="0085729B">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84" w:rsidRPr="00150BFA" w:rsidRDefault="00F81384" w:rsidP="00F81384">
    <w:pPr>
      <w:jc w:val="center"/>
    </w:pPr>
    <w:r>
      <w:rPr>
        <w:noProof/>
        <w:lang w:val="en-US" w:eastAsia="ja-JP"/>
      </w:rPr>
      <w:drawing>
        <wp:inline distT="0" distB="0" distL="0" distR="0" wp14:anchorId="36600FDE" wp14:editId="1E4D9683">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81384" w:rsidRPr="0085729B" w:rsidRDefault="00F81384" w:rsidP="00F81384">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421" w:rsidRDefault="00904421" w:rsidP="00904421">
    <w:pPr>
      <w:pStyle w:val="Footer"/>
      <w:jc w:val="center"/>
    </w:pPr>
    <w:r>
      <w:rPr>
        <w:noProof/>
        <w:lang w:val="en-US" w:eastAsia="ja-JP"/>
      </w:rPr>
      <w:drawing>
        <wp:inline distT="0" distB="0" distL="0" distR="0" wp14:anchorId="2A5AB8A1" wp14:editId="7569BE7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84" w:rsidRDefault="00F81384" w:rsidP="00686CE9">
    <w:pPr>
      <w:pStyle w:val="ECHRHeader"/>
    </w:pPr>
    <w:r>
      <w:rPr>
        <w:rStyle w:val="PageNumber"/>
      </w:rPr>
      <w:fldChar w:fldCharType="begin"/>
    </w:r>
    <w:r>
      <w:rPr>
        <w:rStyle w:val="PageNumber"/>
      </w:rPr>
      <w:instrText xml:space="preserve"> PAGE </w:instrText>
    </w:r>
    <w:r>
      <w:rPr>
        <w:rStyle w:val="PageNumber"/>
      </w:rPr>
      <w:fldChar w:fldCharType="separate"/>
    </w:r>
    <w:r w:rsidR="0005524B">
      <w:rPr>
        <w:rStyle w:val="PageNumber"/>
        <w:noProof/>
      </w:rPr>
      <w:t>14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84" w:rsidRPr="000B7195" w:rsidRDefault="00F81384" w:rsidP="006A4208">
    <w:pPr>
      <w:pStyle w:val="ECHRHeader"/>
    </w:pPr>
    <w:r>
      <w:rPr>
        <w:rStyle w:val="PageNumber"/>
      </w:rPr>
      <w:fldChar w:fldCharType="begin"/>
    </w:r>
    <w:r>
      <w:rPr>
        <w:rStyle w:val="PageNumber"/>
      </w:rPr>
      <w:instrText xml:space="preserve"> PAGE </w:instrText>
    </w:r>
    <w:r>
      <w:rPr>
        <w:rStyle w:val="PageNumber"/>
      </w:rPr>
      <w:fldChar w:fldCharType="separate"/>
    </w:r>
    <w:r w:rsidR="0005524B">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384" w:rsidRPr="0085729B" w:rsidRDefault="00F81384" w:rsidP="00F81384">
      <w:pPr>
        <w:rPr>
          <w:lang w:val="en-GB"/>
        </w:rPr>
      </w:pPr>
      <w:r w:rsidRPr="0085729B">
        <w:rPr>
          <w:lang w:val="en-GB"/>
        </w:rPr>
        <w:separator/>
      </w:r>
    </w:p>
  </w:footnote>
  <w:footnote w:type="continuationSeparator" w:id="0">
    <w:p w:rsidR="00F81384" w:rsidRPr="0085729B" w:rsidRDefault="00F81384" w:rsidP="00F81384">
      <w:pPr>
        <w:rPr>
          <w:lang w:val="en-GB"/>
        </w:rPr>
      </w:pPr>
      <w:r w:rsidRPr="0085729B">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84" w:rsidRPr="00A45145" w:rsidRDefault="00F81384" w:rsidP="00F81384">
    <w:pPr>
      <w:jc w:val="center"/>
    </w:pPr>
    <w:r>
      <w:rPr>
        <w:noProof/>
        <w:lang w:val="en-US" w:eastAsia="ja-JP"/>
      </w:rPr>
      <w:drawing>
        <wp:inline distT="0" distB="0" distL="0" distR="0" wp14:anchorId="24D3BE97" wp14:editId="6A4363F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81384" w:rsidRPr="0085729B" w:rsidRDefault="00F81384" w:rsidP="00F81384">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84" w:rsidRPr="00A45145" w:rsidRDefault="00F81384" w:rsidP="00F81384">
    <w:pPr>
      <w:jc w:val="center"/>
    </w:pPr>
    <w:r>
      <w:rPr>
        <w:noProof/>
        <w:lang w:val="en-US" w:eastAsia="ja-JP"/>
      </w:rPr>
      <w:drawing>
        <wp:inline distT="0" distB="0" distL="0" distR="0" wp14:anchorId="2193D16B" wp14:editId="3ED5C7B1">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81384" w:rsidRPr="0085729B" w:rsidRDefault="00F81384">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84" w:rsidRPr="004D0EC7" w:rsidRDefault="00F81384" w:rsidP="00F81384">
    <w:pPr>
      <w:pStyle w:val="ECHRHeader"/>
    </w:pPr>
    <w:r w:rsidRPr="00A7574A">
      <w:t xml:space="preserve">ARRÊT </w:t>
    </w:r>
    <w:r>
      <w:t>KEMAL ÇETİN c. TURQUIE</w:t>
    </w:r>
    <w:r w:rsidRPr="00C25A3E">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84" w:rsidRPr="00882CD5" w:rsidRDefault="00F81384" w:rsidP="006A4208">
    <w:pPr>
      <w:pStyle w:val="ECHRHeader"/>
    </w:pPr>
    <w:r w:rsidRPr="00A7574A">
      <w:t xml:space="preserve">ARRÊT </w:t>
    </w:r>
    <w:r>
      <w:t>KEMAL ÇETİN c. TURQUIE</w:t>
    </w:r>
    <w:r w:rsidRPr="00A7574A">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3"/>
  </w:num>
  <w:num w:numId="2">
    <w:abstractNumId w:val="17"/>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7"/>
  </w:num>
  <w:num w:numId="7">
    <w:abstractNumId w:val="10"/>
  </w:num>
  <w:num w:numId="8">
    <w:abstractNumId w:val="6"/>
  </w:num>
  <w:num w:numId="9">
    <w:abstractNumId w:val="15"/>
  </w:num>
  <w:num w:numId="10">
    <w:abstractNumId w:val="14"/>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9"/>
  </w:num>
  <w:num w:numId="23">
    <w:abstractNumId w:val="16"/>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17723"/>
    <w:rsid w:val="0005524B"/>
    <w:rsid w:val="00124E04"/>
    <w:rsid w:val="001353CF"/>
    <w:rsid w:val="00150EAC"/>
    <w:rsid w:val="00156729"/>
    <w:rsid w:val="001612B7"/>
    <w:rsid w:val="001666BB"/>
    <w:rsid w:val="001854CF"/>
    <w:rsid w:val="001A6B0C"/>
    <w:rsid w:val="001F5B98"/>
    <w:rsid w:val="00214485"/>
    <w:rsid w:val="00244302"/>
    <w:rsid w:val="00246B7B"/>
    <w:rsid w:val="00334BFD"/>
    <w:rsid w:val="00354295"/>
    <w:rsid w:val="00403FA4"/>
    <w:rsid w:val="00475200"/>
    <w:rsid w:val="00547158"/>
    <w:rsid w:val="0055090B"/>
    <w:rsid w:val="0058305E"/>
    <w:rsid w:val="005B64AE"/>
    <w:rsid w:val="00644222"/>
    <w:rsid w:val="00686CE9"/>
    <w:rsid w:val="006A4208"/>
    <w:rsid w:val="0082378B"/>
    <w:rsid w:val="0085729B"/>
    <w:rsid w:val="00880D6F"/>
    <w:rsid w:val="008C1387"/>
    <w:rsid w:val="00904421"/>
    <w:rsid w:val="0091001E"/>
    <w:rsid w:val="009763C4"/>
    <w:rsid w:val="00A126FE"/>
    <w:rsid w:val="00B16DA5"/>
    <w:rsid w:val="00C61789"/>
    <w:rsid w:val="00CE67FC"/>
    <w:rsid w:val="00D17474"/>
    <w:rsid w:val="00D61679"/>
    <w:rsid w:val="00DB40B4"/>
    <w:rsid w:val="00DF7F7E"/>
    <w:rsid w:val="00E66413"/>
    <w:rsid w:val="00ED7317"/>
    <w:rsid w:val="00F17723"/>
    <w:rsid w:val="00F813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A4208"/>
    <w:pPr>
      <w:jc w:val="both"/>
    </w:pPr>
    <w:rPr>
      <w:rFonts w:eastAsiaTheme="minorEastAsia"/>
      <w:sz w:val="24"/>
      <w:lang w:val="fr-FR"/>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16DA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16DA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16DA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16DA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B16DA5"/>
    <w:rPr>
      <w:i/>
      <w:iCs/>
      <w:smallCaps/>
      <w:spacing w:val="5"/>
    </w:rPr>
  </w:style>
  <w:style w:type="paragraph" w:customStyle="1" w:styleId="ECHRHeader">
    <w:name w:val="ECHR_Header"/>
    <w:aliases w:val="Ju_Header"/>
    <w:basedOn w:val="Header"/>
    <w:uiPriority w:val="4"/>
    <w:qFormat/>
    <w:rsid w:val="00B16DA5"/>
    <w:pPr>
      <w:tabs>
        <w:tab w:val="clear" w:pos="4536"/>
        <w:tab w:val="clear" w:pos="9072"/>
      </w:tabs>
      <w:jc w:val="center"/>
    </w:pPr>
    <w:rPr>
      <w:sz w:val="18"/>
      <w:lang w:val="en-GB"/>
    </w:rPr>
  </w:style>
  <w:style w:type="paragraph" w:customStyle="1" w:styleId="OpiPara">
    <w:name w:val="Opi_Para"/>
    <w:basedOn w:val="ECHRPara"/>
    <w:uiPriority w:val="46"/>
    <w:qFormat/>
    <w:rsid w:val="00B16DA5"/>
  </w:style>
  <w:style w:type="character" w:styleId="Strong">
    <w:name w:val="Strong"/>
    <w:uiPriority w:val="99"/>
    <w:semiHidden/>
    <w:qFormat/>
    <w:rsid w:val="00B16DA5"/>
    <w:rPr>
      <w:b/>
      <w:bCs/>
    </w:rPr>
  </w:style>
  <w:style w:type="paragraph" w:styleId="NoSpacing">
    <w:name w:val="No Spacing"/>
    <w:basedOn w:val="Normal"/>
    <w:link w:val="NoSpacingChar"/>
    <w:semiHidden/>
    <w:qFormat/>
    <w:rsid w:val="00B16DA5"/>
    <w:rPr>
      <w:sz w:val="22"/>
      <w:lang w:val="en-US"/>
    </w:rPr>
  </w:style>
  <w:style w:type="character" w:customStyle="1" w:styleId="NoSpacingChar">
    <w:name w:val="No Spacing Char"/>
    <w:basedOn w:val="DefaultParagraphFont"/>
    <w:link w:val="NoSpacing"/>
    <w:semiHidden/>
    <w:rsid w:val="00B16DA5"/>
    <w:rPr>
      <w:rFonts w:eastAsiaTheme="minorEastAsia"/>
    </w:rPr>
  </w:style>
  <w:style w:type="paragraph" w:customStyle="1" w:styleId="ECHRParaQuote">
    <w:name w:val="ECHR_Para_Quote"/>
    <w:aliases w:val="Ju_Quot"/>
    <w:basedOn w:val="Normal"/>
    <w:uiPriority w:val="14"/>
    <w:qFormat/>
    <w:rsid w:val="00B16DA5"/>
    <w:pPr>
      <w:spacing w:before="120" w:after="120"/>
      <w:ind w:left="425" w:firstLine="142"/>
    </w:pPr>
    <w:rPr>
      <w:sz w:val="20"/>
      <w:lang w:val="en-GB"/>
    </w:rPr>
  </w:style>
  <w:style w:type="paragraph" w:customStyle="1" w:styleId="JuParaSub">
    <w:name w:val="Ju_Para_Sub"/>
    <w:basedOn w:val="ECHRPara"/>
    <w:uiPriority w:val="13"/>
    <w:qFormat/>
    <w:rsid w:val="00B16DA5"/>
    <w:pPr>
      <w:ind w:left="284"/>
    </w:pPr>
  </w:style>
  <w:style w:type="paragraph" w:customStyle="1" w:styleId="OpiParaSub">
    <w:name w:val="Opi_Para_Sub"/>
    <w:basedOn w:val="JuParaSub"/>
    <w:uiPriority w:val="47"/>
    <w:qFormat/>
    <w:rsid w:val="00B16DA5"/>
  </w:style>
  <w:style w:type="paragraph" w:customStyle="1" w:styleId="OpiQuot">
    <w:name w:val="Opi_Quot"/>
    <w:basedOn w:val="ECHRParaQuote"/>
    <w:uiPriority w:val="48"/>
    <w:qFormat/>
    <w:rsid w:val="00B16DA5"/>
  </w:style>
  <w:style w:type="paragraph" w:customStyle="1" w:styleId="OpiQuotSub">
    <w:name w:val="Opi_Quot_Sub"/>
    <w:basedOn w:val="JuQuotSub"/>
    <w:uiPriority w:val="49"/>
    <w:qFormat/>
    <w:rsid w:val="00B16DA5"/>
  </w:style>
  <w:style w:type="paragraph" w:customStyle="1" w:styleId="ECHRTitleCentre3">
    <w:name w:val="ECHR_Title_Centre_3"/>
    <w:aliases w:val="Ju_H_Article"/>
    <w:basedOn w:val="Normal"/>
    <w:next w:val="ECHRParaQuote"/>
    <w:uiPriority w:val="27"/>
    <w:qFormat/>
    <w:rsid w:val="00B16DA5"/>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B16DA5"/>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B16DA5"/>
    <w:pPr>
      <w:ind w:left="567"/>
    </w:pPr>
  </w:style>
  <w:style w:type="paragraph" w:customStyle="1" w:styleId="ECHRTitle1">
    <w:name w:val="ECHR_Title_1"/>
    <w:aliases w:val="Ju_H_Head"/>
    <w:basedOn w:val="Normal"/>
    <w:next w:val="ECHRPara"/>
    <w:uiPriority w:val="18"/>
    <w:qFormat/>
    <w:rsid w:val="00B16DA5"/>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B16DA5"/>
    <w:pPr>
      <w:tabs>
        <w:tab w:val="center" w:pos="6407"/>
      </w:tabs>
      <w:spacing w:before="720"/>
      <w:jc w:val="right"/>
    </w:pPr>
    <w:rPr>
      <w:lang w:val="en-GB"/>
    </w:rPr>
  </w:style>
  <w:style w:type="paragraph" w:customStyle="1" w:styleId="JuSigned">
    <w:name w:val="Ju_Signed"/>
    <w:basedOn w:val="Normal"/>
    <w:next w:val="JuParaLast"/>
    <w:uiPriority w:val="32"/>
    <w:qFormat/>
    <w:rsid w:val="00B16DA5"/>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B16DA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16DA5"/>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B16DA5"/>
    <w:pPr>
      <w:tabs>
        <w:tab w:val="clear" w:pos="357"/>
      </w:tabs>
      <w:outlineLvl w:val="1"/>
    </w:pPr>
    <w:rPr>
      <w:b/>
    </w:rPr>
  </w:style>
  <w:style w:type="character" w:customStyle="1" w:styleId="JUNAMES">
    <w:name w:val="JU_NAMES"/>
    <w:uiPriority w:val="17"/>
    <w:qFormat/>
    <w:rsid w:val="00B16DA5"/>
    <w:rPr>
      <w:caps w:val="0"/>
      <w:smallCaps/>
    </w:rPr>
  </w:style>
  <w:style w:type="character" w:customStyle="1" w:styleId="JuITMark">
    <w:name w:val="Ju_ITMark"/>
    <w:basedOn w:val="DefaultParagraphFont"/>
    <w:uiPriority w:val="38"/>
    <w:qFormat/>
    <w:rsid w:val="00B16DA5"/>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B16DA5"/>
    <w:pPr>
      <w:jc w:val="center"/>
      <w:outlineLvl w:val="0"/>
    </w:pPr>
    <w:rPr>
      <w:i/>
      <w:lang w:val="en-GB"/>
    </w:rPr>
  </w:style>
  <w:style w:type="paragraph" w:customStyle="1" w:styleId="JuCourt">
    <w:name w:val="Ju_Court"/>
    <w:basedOn w:val="Normal"/>
    <w:next w:val="Normal"/>
    <w:uiPriority w:val="16"/>
    <w:qFormat/>
    <w:rsid w:val="00B16DA5"/>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B16DA5"/>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B16DA5"/>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B16DA5"/>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B16DA5"/>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B16DA5"/>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B16DA5"/>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B16DA5"/>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B16DA5"/>
    <w:pPr>
      <w:keepNext/>
      <w:keepLines/>
      <w:spacing w:before="240"/>
      <w:ind w:firstLine="284"/>
    </w:pPr>
    <w:rPr>
      <w:lang w:val="en-GB"/>
    </w:rPr>
  </w:style>
  <w:style w:type="paragraph" w:customStyle="1" w:styleId="ECHRDecisionBody">
    <w:name w:val="ECHR_Decision_Body"/>
    <w:aliases w:val="Ju_Judges"/>
    <w:basedOn w:val="Normal"/>
    <w:uiPriority w:val="11"/>
    <w:qFormat/>
    <w:rsid w:val="00B16DA5"/>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B16DA5"/>
    <w:pPr>
      <w:ind w:left="340" w:hanging="340"/>
    </w:pPr>
    <w:rPr>
      <w:lang w:val="en-GB"/>
    </w:rPr>
  </w:style>
  <w:style w:type="character" w:customStyle="1" w:styleId="Heading5Char">
    <w:name w:val="Heading 5 Char"/>
    <w:basedOn w:val="DefaultParagraphFont"/>
    <w:link w:val="Heading5"/>
    <w:uiPriority w:val="99"/>
    <w:semiHidden/>
    <w:rsid w:val="00B16DA5"/>
    <w:rPr>
      <w:rFonts w:asciiTheme="majorHAnsi" w:eastAsiaTheme="majorEastAsia" w:hAnsiTheme="majorHAnsi" w:cstheme="majorBidi"/>
      <w:b/>
      <w:bCs/>
      <w:color w:val="808080"/>
    </w:rPr>
  </w:style>
  <w:style w:type="paragraph" w:customStyle="1" w:styleId="JuLista">
    <w:name w:val="Ju_List_a"/>
    <w:basedOn w:val="JuList"/>
    <w:uiPriority w:val="28"/>
    <w:qFormat/>
    <w:rsid w:val="00B16DA5"/>
    <w:pPr>
      <w:ind w:left="346" w:firstLine="0"/>
    </w:pPr>
  </w:style>
  <w:style w:type="paragraph" w:customStyle="1" w:styleId="JuListi">
    <w:name w:val="Ju_List_i"/>
    <w:basedOn w:val="Normal"/>
    <w:next w:val="JuLista"/>
    <w:uiPriority w:val="28"/>
    <w:qFormat/>
    <w:rsid w:val="00B16DA5"/>
    <w:pPr>
      <w:ind w:left="794"/>
    </w:pPr>
    <w:rPr>
      <w:lang w:val="en-GB"/>
    </w:rPr>
  </w:style>
  <w:style w:type="character" w:styleId="SubtleEmphasis">
    <w:name w:val="Subtle Emphasis"/>
    <w:uiPriority w:val="99"/>
    <w:semiHidden/>
    <w:qFormat/>
    <w:rsid w:val="00B16DA5"/>
    <w:rPr>
      <w:i/>
      <w:iCs/>
    </w:rPr>
  </w:style>
  <w:style w:type="paragraph" w:customStyle="1" w:styleId="OpiH1">
    <w:name w:val="Opi_H_1"/>
    <w:basedOn w:val="ECHRHeading2"/>
    <w:uiPriority w:val="42"/>
    <w:qFormat/>
    <w:rsid w:val="00B16DA5"/>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B16DA5"/>
    <w:pPr>
      <w:ind w:left="833" w:hanging="357"/>
      <w:outlineLvl w:val="3"/>
    </w:pPr>
    <w:rPr>
      <w:b/>
      <w:i w:val="0"/>
      <w:sz w:val="20"/>
    </w:rPr>
  </w:style>
  <w:style w:type="paragraph" w:customStyle="1" w:styleId="OpiHi">
    <w:name w:val="Opi_H_i"/>
    <w:basedOn w:val="ECHRHeading4"/>
    <w:uiPriority w:val="44"/>
    <w:qFormat/>
    <w:rsid w:val="00B16DA5"/>
    <w:pPr>
      <w:ind w:left="1037" w:hanging="357"/>
      <w:outlineLvl w:val="4"/>
    </w:pPr>
    <w:rPr>
      <w:b w:val="0"/>
      <w:i/>
    </w:rPr>
  </w:style>
  <w:style w:type="paragraph" w:customStyle="1" w:styleId="DummyStyle">
    <w:name w:val="Dummy_Style"/>
    <w:basedOn w:val="Normal"/>
    <w:semiHidden/>
    <w:qFormat/>
    <w:rsid w:val="00B16DA5"/>
    <w:rPr>
      <w:color w:val="00B050"/>
      <w:lang w:val="en-GB"/>
    </w:rPr>
  </w:style>
  <w:style w:type="character" w:styleId="Emphasis">
    <w:name w:val="Emphasis"/>
    <w:uiPriority w:val="99"/>
    <w:semiHidden/>
    <w:qFormat/>
    <w:rsid w:val="00B16DA5"/>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B16DA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16DA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16DA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B16DA5"/>
    <w:rPr>
      <w:b/>
      <w:bCs/>
    </w:rPr>
  </w:style>
  <w:style w:type="paragraph" w:styleId="IntenseQuote">
    <w:name w:val="Intense Quote"/>
    <w:basedOn w:val="Normal"/>
    <w:next w:val="Normal"/>
    <w:link w:val="IntenseQuoteChar"/>
    <w:uiPriority w:val="99"/>
    <w:semiHidden/>
    <w:qFormat/>
    <w:rsid w:val="00B16DA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16DA5"/>
    <w:rPr>
      <w:rFonts w:eastAsiaTheme="minorEastAsia"/>
      <w:b/>
      <w:bCs/>
      <w:i/>
      <w:iCs/>
      <w:lang w:bidi="en-US"/>
    </w:rPr>
  </w:style>
  <w:style w:type="character" w:styleId="IntenseReference">
    <w:name w:val="Intense Reference"/>
    <w:uiPriority w:val="99"/>
    <w:semiHidden/>
    <w:qFormat/>
    <w:rsid w:val="00B16DA5"/>
    <w:rPr>
      <w:smallCaps/>
      <w:spacing w:val="5"/>
      <w:u w:val="single"/>
    </w:rPr>
  </w:style>
  <w:style w:type="paragraph" w:styleId="ListParagraph">
    <w:name w:val="List Paragraph"/>
    <w:basedOn w:val="Normal"/>
    <w:uiPriority w:val="99"/>
    <w:semiHidden/>
    <w:qFormat/>
    <w:rsid w:val="00B16DA5"/>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16DA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16DA5"/>
    <w:rPr>
      <w:rFonts w:eastAsiaTheme="minorEastAsia"/>
      <w:i/>
      <w:iCs/>
      <w:lang w:bidi="en-US"/>
    </w:rPr>
  </w:style>
  <w:style w:type="character" w:styleId="SubtleReference">
    <w:name w:val="Subtle Reference"/>
    <w:uiPriority w:val="99"/>
    <w:semiHidden/>
    <w:qFormat/>
    <w:rsid w:val="00B16DA5"/>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16DA5"/>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B16DA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16DA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_Para,Para"/>
    <w:basedOn w:val="Normal"/>
    <w:link w:val="JuParaChar"/>
    <w:uiPriority w:val="8"/>
    <w:qFormat/>
    <w:rsid w:val="00B16DA5"/>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unhideWhenUsed/>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B16DA5"/>
  </w:style>
  <w:style w:type="paragraph" w:customStyle="1" w:styleId="DecList">
    <w:name w:val="Dec_List"/>
    <w:basedOn w:val="Normal"/>
    <w:uiPriority w:val="9"/>
    <w:qFormat/>
    <w:rsid w:val="00B16DA5"/>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B16DA5"/>
    <w:pPr>
      <w:spacing w:after="240"/>
      <w:jc w:val="center"/>
      <w:outlineLvl w:val="0"/>
    </w:pPr>
    <w:rPr>
      <w:rFonts w:asciiTheme="majorHAnsi" w:hAnsiTheme="majorHAnsi"/>
      <w:lang w:val="en-GB"/>
    </w:rPr>
  </w:style>
  <w:style w:type="paragraph" w:customStyle="1" w:styleId="JuAppQuestion">
    <w:name w:val="Ju_App_Question"/>
    <w:basedOn w:val="Normal"/>
    <w:uiPriority w:val="5"/>
    <w:qFormat/>
    <w:rsid w:val="00B16DA5"/>
    <w:pPr>
      <w:numPr>
        <w:numId w:val="24"/>
      </w:numPr>
      <w:jc w:val="left"/>
    </w:pPr>
    <w:rPr>
      <w:b/>
      <w:lang w:val="en-GB"/>
    </w:rPr>
  </w:style>
  <w:style w:type="paragraph" w:customStyle="1" w:styleId="JuTitle">
    <w:name w:val="Ju_Title"/>
    <w:basedOn w:val="Normal"/>
    <w:next w:val="ECHRPara"/>
    <w:uiPriority w:val="3"/>
    <w:qFormat/>
    <w:rsid w:val="00B16DA5"/>
    <w:pPr>
      <w:spacing w:before="720" w:after="240"/>
      <w:jc w:val="center"/>
      <w:outlineLvl w:val="0"/>
    </w:pPr>
    <w:rPr>
      <w:rFonts w:asciiTheme="majorHAnsi" w:hAnsiTheme="majorHAnsi"/>
      <w:b/>
      <w:caps/>
      <w:lang w:val="en-GB"/>
    </w:rPr>
  </w:style>
  <w:style w:type="character" w:customStyle="1" w:styleId="JuNames0">
    <w:name w:val="Ju_Names"/>
    <w:rsid w:val="00F17723"/>
    <w:rPr>
      <w:rFonts w:ascii="Times New Roman" w:hAnsi="Times New Roman" w:cs="Times New Roman"/>
      <w:smallCaps/>
    </w:rPr>
  </w:style>
  <w:style w:type="paragraph" w:styleId="NoteHeading">
    <w:name w:val="Note Heading"/>
    <w:basedOn w:val="Normal"/>
    <w:next w:val="Normal"/>
    <w:uiPriority w:val="99"/>
    <w:semiHidden/>
    <w:rsid w:val="00F17723"/>
  </w:style>
  <w:style w:type="paragraph" w:customStyle="1" w:styleId="JuHeaderLandscape">
    <w:name w:val="Ju_Header_Landscape"/>
    <w:basedOn w:val="ECHRHeader"/>
    <w:uiPriority w:val="4"/>
    <w:rsid w:val="00F17723"/>
    <w:pPr>
      <w:tabs>
        <w:tab w:val="center" w:pos="6146"/>
        <w:tab w:val="right" w:pos="12293"/>
      </w:tabs>
    </w:pPr>
    <w:rPr>
      <w:lang w:val="fr-FR"/>
    </w:rPr>
  </w:style>
  <w:style w:type="paragraph" w:customStyle="1" w:styleId="ECHRSpacer">
    <w:name w:val="ECHR_Spacer"/>
    <w:basedOn w:val="Normal"/>
    <w:uiPriority w:val="45"/>
    <w:rsid w:val="00F17723"/>
    <w:pPr>
      <w:jc w:val="left"/>
    </w:pPr>
    <w:rPr>
      <w:rFonts w:eastAsiaTheme="minorHAnsi"/>
      <w:sz w:val="4"/>
    </w:rPr>
  </w:style>
  <w:style w:type="character" w:customStyle="1" w:styleId="JuParaChar">
    <w:name w:val="Ju_Para Char"/>
    <w:aliases w:val="_Para Char,ECHR_Para Char"/>
    <w:link w:val="ECHRPara"/>
    <w:uiPriority w:val="12"/>
    <w:rsid w:val="00F17723"/>
    <w:rPr>
      <w:rFonts w:eastAsiaTheme="minorEastAsia"/>
      <w:sz w:val="24"/>
      <w:lang w:val="en-GB"/>
    </w:rPr>
  </w:style>
  <w:style w:type="paragraph" w:customStyle="1" w:styleId="jupara">
    <w:name w:val="jupara"/>
    <w:basedOn w:val="Normal"/>
    <w:rsid w:val="0082378B"/>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82378B"/>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8643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osce.org/fr/odihr/119674?download=tru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11171C-F3E9-4AA5-B9CE-C2A2A3136158}"/>
</file>

<file path=customXml/itemProps2.xml><?xml version="1.0" encoding="utf-8"?>
<ds:datastoreItem xmlns:ds="http://schemas.openxmlformats.org/officeDocument/2006/customXml" ds:itemID="{A1F1CEB9-558F-4EAA-9293-7779956C14A3}"/>
</file>

<file path=customXml/itemProps3.xml><?xml version="1.0" encoding="utf-8"?>
<ds:datastoreItem xmlns:ds="http://schemas.openxmlformats.org/officeDocument/2006/customXml" ds:itemID="{9E1D71A7-FCE3-440B-897B-901BA3641587}"/>
</file>

<file path=customXml/itemProps4.xml><?xml version="1.0" encoding="utf-8"?>
<ds:datastoreItem xmlns:ds="http://schemas.openxmlformats.org/officeDocument/2006/customXml" ds:itemID="{4973BB92-DF44-4335-9A44-135338F2D49D}"/>
</file>

<file path=docProps/app.xml><?xml version="1.0" encoding="utf-8"?>
<Properties xmlns="http://schemas.openxmlformats.org/officeDocument/2006/extended-properties" xmlns:vt="http://schemas.openxmlformats.org/officeDocument/2006/docPropsVTypes">
  <Template>Normal.dotm</Template>
  <TotalTime>0</TotalTime>
  <Pages>1</Pages>
  <Words>5961</Words>
  <Characters>33984</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39866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2020-09-03T11:15:00Z</dcterms:created>
  <dcterms:modified xsi:type="dcterms:W3CDTF">2020-09-03T11:15:00Z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3704/13</vt:lpwstr>
  </property>
  <property fmtid="{D5CDD505-2E9C-101B-9397-08002B2CF9AE}" pid="4" name="CASEID">
    <vt:lpwstr>854323</vt:lpwstr>
  </property>
  <property fmtid="{D5CDD505-2E9C-101B-9397-08002B2CF9AE}" pid="5" name="ContentTypeId">
    <vt:lpwstr>0x010100558EB02BDB9E204AB350EDD385B68E10</vt:lpwstr>
  </property>
</Properties>
</file>