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5017E" w:rsidR="00DA5DE1" w:rsidP="00A5017E" w:rsidRDefault="00DA5DE1">
      <w:pPr>
        <w:pStyle w:val="DecHCase"/>
      </w:pPr>
    </w:p>
    <w:p w:rsidRPr="00A5017E" w:rsidR="00DE61E0" w:rsidP="00A5017E" w:rsidRDefault="00BD42C6">
      <w:pPr>
        <w:pStyle w:val="DecHCase"/>
      </w:pPr>
      <w:r w:rsidRPr="00A5017E">
        <w:t>FIRST SECTION</w:t>
      </w:r>
    </w:p>
    <w:p w:rsidRPr="00A5017E" w:rsidR="00864F9E" w:rsidP="00A5017E" w:rsidRDefault="00864F9E">
      <w:pPr>
        <w:pStyle w:val="JuTitle"/>
      </w:pPr>
      <w:r w:rsidRPr="00A5017E">
        <w:t>CASE OF ZBOROWSKI v. POLAND</w:t>
      </w:r>
    </w:p>
    <w:p w:rsidRPr="00A5017E" w:rsidR="00864F9E" w:rsidP="00A5017E" w:rsidRDefault="00864F9E">
      <w:pPr>
        <w:pStyle w:val="ECHRCoverTitle4"/>
      </w:pPr>
      <w:r w:rsidRPr="00A5017E">
        <w:t>(Application no. 72950/13)</w:t>
      </w:r>
    </w:p>
    <w:p w:rsidRPr="00A5017E" w:rsidR="00864F9E" w:rsidP="00A5017E" w:rsidRDefault="00864F9E">
      <w:pPr>
        <w:pStyle w:val="DecHCase"/>
      </w:pPr>
    </w:p>
    <w:p w:rsidRPr="00A5017E" w:rsidR="00864F9E" w:rsidP="00A5017E" w:rsidRDefault="00864F9E">
      <w:pPr>
        <w:pStyle w:val="DecHCase"/>
      </w:pPr>
    </w:p>
    <w:p w:rsidRPr="00A5017E" w:rsidR="00864F9E" w:rsidP="00A5017E" w:rsidRDefault="00864F9E">
      <w:pPr>
        <w:pStyle w:val="DecHCase"/>
      </w:pPr>
    </w:p>
    <w:p w:rsidRPr="00A5017E" w:rsidR="00864F9E" w:rsidP="00A5017E" w:rsidRDefault="00864F9E">
      <w:pPr>
        <w:pStyle w:val="DecHCase"/>
      </w:pPr>
    </w:p>
    <w:p w:rsidRPr="00A5017E" w:rsidR="00864F9E" w:rsidP="00A5017E" w:rsidRDefault="00864F9E">
      <w:pPr>
        <w:pStyle w:val="DecHCase"/>
      </w:pPr>
    </w:p>
    <w:p w:rsidRPr="00A5017E" w:rsidR="00864F9E" w:rsidP="00A5017E" w:rsidRDefault="00864F9E">
      <w:pPr>
        <w:pStyle w:val="DecHCase"/>
      </w:pPr>
    </w:p>
    <w:p w:rsidRPr="00A5017E" w:rsidR="00F90739" w:rsidP="00A5017E" w:rsidRDefault="005246EB">
      <w:pPr>
        <w:pStyle w:val="DecHCase"/>
      </w:pPr>
      <w:r w:rsidRPr="00A5017E">
        <w:t>JUDGMENT</w:t>
      </w:r>
    </w:p>
    <w:p w:rsidRPr="00A5017E" w:rsidR="005246EB" w:rsidP="00A5017E" w:rsidRDefault="005246EB">
      <w:pPr>
        <w:pStyle w:val="DecHCase"/>
        <w:rPr>
          <w:b/>
        </w:rPr>
      </w:pPr>
      <w:r w:rsidRPr="00A5017E">
        <w:t>STRASBOURG</w:t>
      </w:r>
    </w:p>
    <w:p w:rsidRPr="00A5017E" w:rsidR="005246EB" w:rsidP="00A5017E" w:rsidRDefault="005246EB">
      <w:pPr>
        <w:pStyle w:val="DecHCase"/>
        <w:rPr>
          <w:b/>
        </w:rPr>
      </w:pPr>
    </w:p>
    <w:p w:rsidRPr="00A5017E" w:rsidR="005246EB" w:rsidP="00A5017E" w:rsidRDefault="00A444BB">
      <w:pPr>
        <w:pStyle w:val="DecHCase"/>
        <w:rPr>
          <w:b/>
        </w:rPr>
      </w:pPr>
      <w:r w:rsidRPr="00A5017E">
        <w:t>26 March 2020</w:t>
      </w:r>
    </w:p>
    <w:p w:rsidRPr="00A5017E" w:rsidR="00A444BB" w:rsidP="00A5017E" w:rsidRDefault="00A444BB">
      <w:pPr>
        <w:pStyle w:val="JuPara"/>
      </w:pPr>
    </w:p>
    <w:p w:rsidRPr="00A5017E" w:rsidR="005246EB" w:rsidP="00A5017E" w:rsidRDefault="005246EB">
      <w:pPr>
        <w:pStyle w:val="JuCase"/>
        <w:ind w:firstLine="0"/>
        <w:jc w:val="center"/>
        <w:rPr>
          <w:b w:val="0"/>
        </w:rPr>
      </w:pPr>
    </w:p>
    <w:p w:rsidRPr="00A5017E" w:rsidR="00864F9E" w:rsidP="00A5017E" w:rsidRDefault="00864F9E">
      <w:pPr>
        <w:pStyle w:val="JuPara"/>
      </w:pPr>
    </w:p>
    <w:p w:rsidRPr="00A5017E" w:rsidR="005246EB" w:rsidP="00A5017E" w:rsidRDefault="005246EB">
      <w:pPr>
        <w:pStyle w:val="JuCase"/>
        <w:ind w:firstLine="0"/>
        <w:jc w:val="both"/>
        <w:rPr>
          <w:b w:val="0"/>
          <w:i/>
          <w:sz w:val="22"/>
        </w:rPr>
      </w:pPr>
      <w:r w:rsidRPr="00A5017E">
        <w:rPr>
          <w:b w:val="0"/>
          <w:i/>
          <w:sz w:val="22"/>
        </w:rPr>
        <w:t>This judgment is final but it may be</w:t>
      </w:r>
      <w:r w:rsidRPr="00A5017E" w:rsidR="00A444BB">
        <w:rPr>
          <w:b w:val="0"/>
          <w:i/>
          <w:sz w:val="22"/>
        </w:rPr>
        <w:t xml:space="preserve"> subject to editorial revision.</w:t>
      </w:r>
    </w:p>
    <w:p w:rsidRPr="00A5017E" w:rsidR="00A5017E" w:rsidP="00A5017E" w:rsidRDefault="00A5017E">
      <w:pPr>
        <w:pStyle w:val="JuPara"/>
        <w:sectPr w:rsidRPr="00A5017E" w:rsidR="00A5017E" w:rsidSect="005246E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A5017E" w:rsidR="00DE61E0" w:rsidP="00A5017E" w:rsidRDefault="00DE61E0">
      <w:pPr>
        <w:pStyle w:val="JuCase"/>
        <w:rPr>
          <w:b w:val="0"/>
          <w:bCs/>
        </w:rPr>
      </w:pPr>
      <w:r w:rsidRPr="00A5017E">
        <w:t xml:space="preserve">In the case of </w:t>
      </w:r>
      <w:proofErr w:type="spellStart"/>
      <w:r w:rsidRPr="00A5017E" w:rsidR="00BD42C6">
        <w:t>Zborowski</w:t>
      </w:r>
      <w:proofErr w:type="spellEnd"/>
      <w:r w:rsidRPr="00A5017E" w:rsidR="00BD42C6">
        <w:t xml:space="preserve"> v. Poland</w:t>
      </w:r>
      <w:r w:rsidRPr="00A5017E">
        <w:t>,</w:t>
      </w:r>
    </w:p>
    <w:p w:rsidRPr="00A5017E" w:rsidR="00DE61E0" w:rsidP="00A5017E" w:rsidRDefault="00DE61E0">
      <w:pPr>
        <w:pStyle w:val="JuPara"/>
        <w:rPr>
          <w:b/>
        </w:rPr>
      </w:pPr>
      <w:r w:rsidRPr="00A5017E">
        <w:t>The European Court of Human Rights (</w:t>
      </w:r>
      <w:r w:rsidRPr="00A5017E" w:rsidR="00BD42C6">
        <w:t>First Section</w:t>
      </w:r>
      <w:r w:rsidRPr="00A5017E">
        <w:t xml:space="preserve">), sitting as a </w:t>
      </w:r>
      <w:r w:rsidRPr="00A5017E" w:rsidR="00BD42C6">
        <w:t>Committee</w:t>
      </w:r>
      <w:r w:rsidRPr="00A5017E">
        <w:t xml:space="preserve"> composed of:</w:t>
      </w:r>
    </w:p>
    <w:p w:rsidRPr="00A5017E" w:rsidR="001A1FAB" w:rsidP="00A5017E" w:rsidRDefault="00A444BB">
      <w:pPr>
        <w:pStyle w:val="JuJudges"/>
        <w:rPr>
          <w:lang w:val="pl-PL"/>
        </w:rPr>
      </w:pPr>
      <w:r w:rsidRPr="00A5017E">
        <w:tab/>
      </w:r>
      <w:proofErr w:type="spellStart"/>
      <w:r w:rsidRPr="00A5017E">
        <w:rPr>
          <w:lang w:val="pl-PL"/>
        </w:rPr>
        <w:t>Pere</w:t>
      </w:r>
      <w:proofErr w:type="spellEnd"/>
      <w:r w:rsidRPr="00A5017E">
        <w:rPr>
          <w:lang w:val="pl-PL"/>
        </w:rPr>
        <w:t xml:space="preserve"> Pastor </w:t>
      </w:r>
      <w:proofErr w:type="spellStart"/>
      <w:r w:rsidRPr="00A5017E">
        <w:rPr>
          <w:lang w:val="pl-PL"/>
        </w:rPr>
        <w:t>Vilanova</w:t>
      </w:r>
      <w:proofErr w:type="spellEnd"/>
      <w:r w:rsidRPr="00A5017E">
        <w:rPr>
          <w:lang w:val="pl-PL"/>
        </w:rPr>
        <w:t>,</w:t>
      </w:r>
      <w:r w:rsidRPr="00A5017E">
        <w:rPr>
          <w:i/>
          <w:lang w:val="pl-PL"/>
        </w:rPr>
        <w:t xml:space="preserve"> </w:t>
      </w:r>
      <w:proofErr w:type="spellStart"/>
      <w:r w:rsidRPr="00A5017E">
        <w:rPr>
          <w:i/>
          <w:lang w:val="pl-PL"/>
        </w:rPr>
        <w:t>President</w:t>
      </w:r>
      <w:proofErr w:type="spellEnd"/>
      <w:r w:rsidRPr="00A5017E">
        <w:rPr>
          <w:i/>
          <w:lang w:val="pl-PL"/>
        </w:rPr>
        <w:t>,</w:t>
      </w:r>
      <w:r w:rsidRPr="00A5017E">
        <w:rPr>
          <w:i/>
          <w:lang w:val="pl-PL"/>
        </w:rPr>
        <w:br/>
      </w:r>
      <w:r w:rsidRPr="00A5017E">
        <w:rPr>
          <w:lang w:val="pl-PL"/>
        </w:rPr>
        <w:tab/>
        <w:t xml:space="preserve">Krzysztof </w:t>
      </w:r>
      <w:proofErr w:type="spellStart"/>
      <w:r w:rsidRPr="00A5017E">
        <w:rPr>
          <w:lang w:val="pl-PL"/>
        </w:rPr>
        <w:t>Wojtyczek</w:t>
      </w:r>
      <w:proofErr w:type="spellEnd"/>
      <w:r w:rsidRPr="00A5017E">
        <w:rPr>
          <w:lang w:val="pl-PL"/>
        </w:rPr>
        <w:t>,</w:t>
      </w:r>
      <w:r w:rsidRPr="00A5017E">
        <w:rPr>
          <w:i/>
          <w:lang w:val="pl-PL"/>
        </w:rPr>
        <w:br/>
      </w:r>
      <w:r w:rsidRPr="00A5017E">
        <w:rPr>
          <w:lang w:val="pl-PL"/>
        </w:rPr>
        <w:tab/>
      </w:r>
      <w:proofErr w:type="spellStart"/>
      <w:r w:rsidRPr="00A5017E">
        <w:rPr>
          <w:lang w:val="pl-PL"/>
        </w:rPr>
        <w:t>Pauliine</w:t>
      </w:r>
      <w:proofErr w:type="spellEnd"/>
      <w:r w:rsidRPr="00A5017E">
        <w:rPr>
          <w:lang w:val="pl-PL"/>
        </w:rPr>
        <w:t xml:space="preserve"> </w:t>
      </w:r>
      <w:proofErr w:type="spellStart"/>
      <w:r w:rsidRPr="00A5017E">
        <w:rPr>
          <w:lang w:val="pl-PL"/>
        </w:rPr>
        <w:t>Koskelo</w:t>
      </w:r>
      <w:proofErr w:type="spellEnd"/>
      <w:r w:rsidRPr="00A5017E">
        <w:rPr>
          <w:lang w:val="pl-PL"/>
        </w:rPr>
        <w:t>,</w:t>
      </w:r>
      <w:r w:rsidRPr="00A5017E">
        <w:rPr>
          <w:i/>
          <w:lang w:val="pl-PL"/>
        </w:rPr>
        <w:t xml:space="preserve"> </w:t>
      </w:r>
      <w:proofErr w:type="spellStart"/>
      <w:r w:rsidRPr="00A5017E">
        <w:rPr>
          <w:i/>
          <w:lang w:val="pl-PL"/>
        </w:rPr>
        <w:t>judges</w:t>
      </w:r>
      <w:proofErr w:type="spellEnd"/>
      <w:r w:rsidRPr="00A5017E">
        <w:rPr>
          <w:i/>
          <w:lang w:val="pl-PL"/>
        </w:rPr>
        <w:t>,</w:t>
      </w:r>
    </w:p>
    <w:p w:rsidRPr="00A5017E" w:rsidR="00DE61E0" w:rsidP="00A5017E" w:rsidRDefault="00DE61E0">
      <w:pPr>
        <w:pStyle w:val="JuJudges"/>
      </w:pPr>
      <w:r w:rsidRPr="00A5017E">
        <w:t xml:space="preserve">and </w:t>
      </w:r>
      <w:r w:rsidRPr="00A5017E" w:rsidR="00BD42C6">
        <w:t xml:space="preserve">Renata </w:t>
      </w:r>
      <w:proofErr w:type="spellStart"/>
      <w:r w:rsidRPr="00A5017E" w:rsidR="00BD42C6">
        <w:t>Degener</w:t>
      </w:r>
      <w:proofErr w:type="spellEnd"/>
      <w:r w:rsidRPr="00A5017E" w:rsidR="00EA51B0">
        <w:t xml:space="preserve">, </w:t>
      </w:r>
      <w:r w:rsidRPr="00A5017E" w:rsidR="00BD42C6">
        <w:rPr>
          <w:i/>
        </w:rPr>
        <w:t xml:space="preserve">Deputy Section </w:t>
      </w:r>
      <w:r w:rsidRPr="00A5017E" w:rsidR="00BD42C6">
        <w:rPr>
          <w:i/>
          <w:iCs/>
        </w:rPr>
        <w:t>Registrar</w:t>
      </w:r>
      <w:r w:rsidRPr="00A5017E">
        <w:rPr>
          <w:i/>
        </w:rPr>
        <w:t>,</w:t>
      </w:r>
    </w:p>
    <w:p w:rsidRPr="00A5017E" w:rsidR="00DE61E0" w:rsidP="00A5017E" w:rsidRDefault="00DE61E0">
      <w:pPr>
        <w:pStyle w:val="JuPara"/>
      </w:pPr>
      <w:r w:rsidRPr="00A5017E">
        <w:t xml:space="preserve">Having deliberated in private on </w:t>
      </w:r>
      <w:r w:rsidRPr="00A5017E" w:rsidR="00A444BB">
        <w:t>3 March 2020</w:t>
      </w:r>
      <w:r w:rsidRPr="00A5017E">
        <w:t>,</w:t>
      </w:r>
    </w:p>
    <w:p w:rsidRPr="00A5017E" w:rsidR="00DE61E0" w:rsidP="00A5017E" w:rsidRDefault="00DE61E0">
      <w:pPr>
        <w:pStyle w:val="JuPara"/>
      </w:pPr>
      <w:r w:rsidRPr="00A5017E">
        <w:t>Delivers the following judgment, which was adopted on that date:</w:t>
      </w:r>
    </w:p>
    <w:p w:rsidRPr="00A5017E" w:rsidR="00DE61E0" w:rsidP="00A5017E" w:rsidRDefault="00DE61E0">
      <w:pPr>
        <w:pStyle w:val="JuHHead"/>
      </w:pPr>
      <w:r w:rsidRPr="00A5017E">
        <w:t>PROCEDURE</w:t>
      </w:r>
    </w:p>
    <w:p w:rsidRPr="00A5017E" w:rsidR="00C44CB6"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1</w:t>
      </w:r>
      <w:r w:rsidRPr="00A5017E">
        <w:fldChar w:fldCharType="end"/>
      </w:r>
      <w:r w:rsidRPr="00A5017E" w:rsidR="00DE61E0">
        <w:t xml:space="preserve">.  The case originated in </w:t>
      </w:r>
      <w:r w:rsidRPr="00A5017E">
        <w:t>an application (no. 72950/13)</w:t>
      </w:r>
      <w:r w:rsidRPr="00A5017E" w:rsidR="00DE61E0">
        <w:t xml:space="preserve"> against </w:t>
      </w:r>
      <w:r w:rsidRPr="00A5017E">
        <w:t>the Republic of Poland</w:t>
      </w:r>
      <w:r w:rsidRPr="00A5017E" w:rsidR="001F4983">
        <w:t xml:space="preserve"> </w:t>
      </w:r>
      <w:r w:rsidRPr="00A5017E" w:rsidR="00DE61E0">
        <w:t xml:space="preserve">lodged with the </w:t>
      </w:r>
      <w:r w:rsidRPr="00A5017E">
        <w:t>Court under Article</w:t>
      </w:r>
      <w:r w:rsidRPr="00A5017E" w:rsidR="00EB0BDE">
        <w:t xml:space="preserve"> </w:t>
      </w:r>
      <w:r w:rsidRPr="00A5017E">
        <w:t>34</w:t>
      </w:r>
      <w:r w:rsidRPr="00A5017E" w:rsidR="00DE61E0">
        <w:t xml:space="preserve"> of the Convention for the Protection of Human Rights and Fundamental Freedoms (“the Convention”) by </w:t>
      </w:r>
      <w:r w:rsidRPr="00A5017E">
        <w:t>a Polish</w:t>
      </w:r>
      <w:r w:rsidRPr="00A5017E" w:rsidR="00C13AC2">
        <w:t xml:space="preserve"> </w:t>
      </w:r>
      <w:r w:rsidRPr="00A5017E" w:rsidR="00B90BC6">
        <w:t xml:space="preserve">national, Mr </w:t>
      </w:r>
      <w:proofErr w:type="spellStart"/>
      <w:r w:rsidRPr="00A5017E" w:rsidR="00B90BC6">
        <w:t>Mirosł</w:t>
      </w:r>
      <w:r w:rsidRPr="00A5017E">
        <w:t>aw</w:t>
      </w:r>
      <w:proofErr w:type="spellEnd"/>
      <w:r w:rsidRPr="00A5017E">
        <w:t xml:space="preserve"> </w:t>
      </w:r>
      <w:proofErr w:type="spellStart"/>
      <w:r w:rsidRPr="00A5017E">
        <w:t>Zborowski</w:t>
      </w:r>
      <w:proofErr w:type="spellEnd"/>
      <w:r w:rsidRPr="00A5017E">
        <w:t xml:space="preserve"> (“the applicant”), on 4 November 2013</w:t>
      </w:r>
      <w:r w:rsidRPr="00A5017E" w:rsidR="00DE61E0">
        <w:t>.</w:t>
      </w:r>
    </w:p>
    <w:p w:rsidRPr="00A5017E" w:rsidR="00C44CB6"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2</w:t>
      </w:r>
      <w:r w:rsidRPr="00A5017E">
        <w:fldChar w:fldCharType="end"/>
      </w:r>
      <w:r w:rsidRPr="00A5017E" w:rsidR="00DE61E0">
        <w:t>.  </w:t>
      </w:r>
      <w:r w:rsidRPr="00A5017E" w:rsidR="00E21A95">
        <w:t xml:space="preserve">The Polish Government (“the Government”) were represented by their Agent, Ms J. </w:t>
      </w:r>
      <w:proofErr w:type="spellStart"/>
      <w:r w:rsidRPr="00A5017E" w:rsidR="00E21A95">
        <w:t>Chrzanowska</w:t>
      </w:r>
      <w:proofErr w:type="spellEnd"/>
      <w:r w:rsidRPr="00A5017E" w:rsidR="00E21A95">
        <w:t xml:space="preserve"> and subsequently by Mr J. </w:t>
      </w:r>
      <w:proofErr w:type="spellStart"/>
      <w:r w:rsidRPr="00A5017E" w:rsidR="00E21A95">
        <w:t>Sobczak</w:t>
      </w:r>
      <w:proofErr w:type="spellEnd"/>
      <w:r w:rsidRPr="00A5017E" w:rsidR="00E21A95">
        <w:t>, of the Ministry of Foreign Affairs.</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3</w:t>
      </w:r>
      <w:r w:rsidRPr="00A5017E">
        <w:fldChar w:fldCharType="end"/>
      </w:r>
      <w:r w:rsidRPr="00A5017E" w:rsidR="00DE61E0">
        <w:t>.  </w:t>
      </w:r>
      <w:r w:rsidRPr="00A5017E">
        <w:t>On 7 July 2015</w:t>
      </w:r>
      <w:r w:rsidRPr="00A5017E" w:rsidR="008062C2">
        <w:t xml:space="preserve"> </w:t>
      </w:r>
      <w:r w:rsidRPr="00A5017E" w:rsidR="006859D3">
        <w:t xml:space="preserve">notice of </w:t>
      </w:r>
      <w:r w:rsidRPr="00A5017E" w:rsidR="008062C2">
        <w:t xml:space="preserve">the </w:t>
      </w:r>
      <w:r w:rsidRPr="00A5017E">
        <w:t>application was given to the Government</w:t>
      </w:r>
      <w:r w:rsidRPr="00A5017E" w:rsidR="00AF6511">
        <w:t>.</w:t>
      </w:r>
    </w:p>
    <w:p w:rsidRPr="00A5017E" w:rsidR="00DE61E0" w:rsidP="00A5017E" w:rsidRDefault="00DE61E0">
      <w:pPr>
        <w:pStyle w:val="JuHHead"/>
      </w:pPr>
      <w:r w:rsidRPr="00A5017E">
        <w:t>THE FACTS</w:t>
      </w:r>
    </w:p>
    <w:p w:rsidRPr="00A5017E" w:rsidR="00DE61E0" w:rsidP="00A5017E" w:rsidRDefault="00DE61E0">
      <w:pPr>
        <w:pStyle w:val="JuHIRoman"/>
      </w:pPr>
      <w:r w:rsidRPr="00A5017E">
        <w:t>THE CIRCUMSTANCES OF THE CASE</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w:t>
      </w:r>
      <w:r w:rsidRPr="00A5017E">
        <w:fldChar w:fldCharType="end"/>
      </w:r>
      <w:r w:rsidRPr="00A5017E" w:rsidR="00DE61E0">
        <w:t xml:space="preserve">.  The </w:t>
      </w:r>
      <w:r w:rsidRPr="00A5017E">
        <w:t>applicant was born in 1958 and lives</w:t>
      </w:r>
      <w:r w:rsidRPr="00A5017E" w:rsidR="00DE61E0">
        <w:t xml:space="preserve"> in </w:t>
      </w:r>
      <w:proofErr w:type="spellStart"/>
      <w:r w:rsidRPr="00A5017E">
        <w:t>Poznań</w:t>
      </w:r>
      <w:proofErr w:type="spellEnd"/>
      <w:r w:rsidRPr="00A5017E" w:rsidR="00DE61E0">
        <w:t>.</w:t>
      </w:r>
    </w:p>
    <w:p w:rsidRPr="00A5017E" w:rsidR="00EB0BDE" w:rsidP="00A5017E" w:rsidRDefault="00D86FF6">
      <w:pPr>
        <w:pStyle w:val="JuHA"/>
      </w:pPr>
      <w:r w:rsidRPr="00A5017E">
        <w:t>Criminal proceedings against the applicant</w:t>
      </w:r>
    </w:p>
    <w:bookmarkStart w:name="startproceedings" w:id="0"/>
    <w:p w:rsidRPr="00A5017E" w:rsidR="00C44CB6"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5</w:t>
      </w:r>
      <w:r w:rsidRPr="00A5017E">
        <w:fldChar w:fldCharType="end"/>
      </w:r>
      <w:bookmarkEnd w:id="0"/>
      <w:r w:rsidRPr="00A5017E" w:rsidR="00DE61E0">
        <w:t>.  </w:t>
      </w:r>
      <w:r w:rsidRPr="00A5017E" w:rsidR="00C13AC2">
        <w:t xml:space="preserve">On </w:t>
      </w:r>
      <w:r w:rsidRPr="00A5017E" w:rsidR="007C41F7">
        <w:t xml:space="preserve">17 January 2001 </w:t>
      </w:r>
      <w:r w:rsidRPr="00A5017E" w:rsidR="00C13AC2">
        <w:t>the applicant was</w:t>
      </w:r>
      <w:r w:rsidRPr="00A5017E" w:rsidR="00CD1615">
        <w:t xml:space="preserve"> arrested by the police and remand</w:t>
      </w:r>
      <w:r w:rsidRPr="00A5017E" w:rsidR="00307BD0">
        <w:t>ed in custody</w:t>
      </w:r>
      <w:r w:rsidRPr="00A5017E" w:rsidR="00CD1615">
        <w:t>. He was</w:t>
      </w:r>
      <w:r w:rsidRPr="00A5017E" w:rsidR="00C13AC2">
        <w:t xml:space="preserve"> charged with </w:t>
      </w:r>
      <w:r w:rsidRPr="00A5017E" w:rsidR="00C71F62">
        <w:t xml:space="preserve">several counts of </w:t>
      </w:r>
      <w:r w:rsidRPr="00A5017E" w:rsidR="00C13AC2">
        <w:t xml:space="preserve">fraud </w:t>
      </w:r>
      <w:r w:rsidRPr="00A5017E" w:rsidR="00614E4C">
        <w:t xml:space="preserve">allegedly committed </w:t>
      </w:r>
      <w:r w:rsidRPr="00A5017E" w:rsidR="00C71F62">
        <w:t>in the context of</w:t>
      </w:r>
      <w:r w:rsidRPr="00A5017E" w:rsidR="00CD1615">
        <w:t xml:space="preserve"> </w:t>
      </w:r>
      <w:r w:rsidRPr="00A5017E" w:rsidR="00C71F62">
        <w:t xml:space="preserve">inheritance proceedings, falsification of </w:t>
      </w:r>
      <w:r w:rsidRPr="00A5017E" w:rsidR="00CD1615">
        <w:t>will</w:t>
      </w:r>
      <w:r w:rsidRPr="00A5017E" w:rsidR="00C71F62">
        <w:t>s, and perjur</w:t>
      </w:r>
      <w:r w:rsidRPr="00A5017E" w:rsidR="00307BD0">
        <w:t>y</w:t>
      </w:r>
      <w:r w:rsidRPr="00A5017E" w:rsidR="00C13AC2">
        <w:t xml:space="preserve">. </w:t>
      </w:r>
      <w:r w:rsidRPr="00A5017E" w:rsidR="00842087">
        <w:t xml:space="preserve">He </w:t>
      </w:r>
      <w:r w:rsidRPr="00A5017E" w:rsidR="00C65375">
        <w:t xml:space="preserve">remained in </w:t>
      </w:r>
      <w:r w:rsidRPr="00A5017E" w:rsidR="00307BD0">
        <w:t xml:space="preserve">pre-trial </w:t>
      </w:r>
      <w:r w:rsidRPr="00A5017E" w:rsidR="00C65375">
        <w:t xml:space="preserve">detention for </w:t>
      </w:r>
      <w:r w:rsidRPr="00A5017E" w:rsidR="00842087">
        <w:t xml:space="preserve">a total of </w:t>
      </w:r>
      <w:r w:rsidRPr="00A5017E" w:rsidR="00C65375">
        <w:t>four years.</w:t>
      </w:r>
    </w:p>
    <w:p w:rsidRPr="00A5017E" w:rsidR="00C44CB6" w:rsidP="00A5017E" w:rsidRDefault="00C65375">
      <w:pPr>
        <w:pStyle w:val="JuPara"/>
      </w:pPr>
      <w:r w:rsidRPr="00A5017E">
        <w:fldChar w:fldCharType="begin"/>
      </w:r>
      <w:r w:rsidRPr="00A5017E">
        <w:instrText xml:space="preserve"> SEQ level0 \*arabic </w:instrText>
      </w:r>
      <w:r w:rsidRPr="00A5017E">
        <w:fldChar w:fldCharType="separate"/>
      </w:r>
      <w:r w:rsidRPr="00A5017E" w:rsidR="00A5017E">
        <w:rPr>
          <w:noProof/>
        </w:rPr>
        <w:t>6</w:t>
      </w:r>
      <w:r w:rsidRPr="00A5017E">
        <w:fldChar w:fldCharType="end"/>
      </w:r>
      <w:r w:rsidRPr="00A5017E">
        <w:t>.  </w:t>
      </w:r>
      <w:r w:rsidRPr="00A5017E" w:rsidR="007C41F7">
        <w:t xml:space="preserve">On 5 November 2001 </w:t>
      </w:r>
      <w:r w:rsidRPr="00A5017E" w:rsidR="00687F96">
        <w:t>t</w:t>
      </w:r>
      <w:r w:rsidRPr="00A5017E" w:rsidR="007C41F7">
        <w:t xml:space="preserve">he </w:t>
      </w:r>
      <w:r w:rsidRPr="00A5017E" w:rsidR="00687F96">
        <w:t xml:space="preserve">applicant </w:t>
      </w:r>
      <w:r w:rsidRPr="00A5017E" w:rsidR="007C41F7">
        <w:t>was indicted</w:t>
      </w:r>
      <w:r w:rsidRPr="00A5017E" w:rsidR="00B90BC6">
        <w:t xml:space="preserve"> before the </w:t>
      </w:r>
      <w:proofErr w:type="spellStart"/>
      <w:r w:rsidRPr="00A5017E" w:rsidR="00B90BC6">
        <w:t>Poznań</w:t>
      </w:r>
      <w:proofErr w:type="spellEnd"/>
      <w:r w:rsidRPr="00A5017E" w:rsidR="00617187">
        <w:t xml:space="preserve"> </w:t>
      </w:r>
      <w:r w:rsidRPr="00A5017E" w:rsidR="00E21A95">
        <w:t>Regional Court.</w:t>
      </w:r>
      <w:r w:rsidRPr="00A5017E" w:rsidR="00617187">
        <w:t xml:space="preserve"> </w:t>
      </w:r>
      <w:r w:rsidRPr="00A5017E" w:rsidR="00E21A95">
        <w:t>During the trial</w:t>
      </w:r>
      <w:r w:rsidRPr="00A5017E" w:rsidR="00BF0A24">
        <w:t>,</w:t>
      </w:r>
      <w:r w:rsidRPr="00A5017E" w:rsidR="00E21A95">
        <w:t xml:space="preserve"> </w:t>
      </w:r>
      <w:r w:rsidRPr="00A5017E" w:rsidR="00842087">
        <w:t xml:space="preserve">the court obtained </w:t>
      </w:r>
      <w:r w:rsidRPr="00A5017E" w:rsidR="00E21A95">
        <w:t xml:space="preserve">expert </w:t>
      </w:r>
      <w:r w:rsidRPr="00A5017E" w:rsidR="00842087">
        <w:t xml:space="preserve">psychiatric </w:t>
      </w:r>
      <w:r w:rsidRPr="00A5017E" w:rsidR="00E21A95">
        <w:t xml:space="preserve">evidence in respect </w:t>
      </w:r>
      <w:r w:rsidRPr="00A5017E" w:rsidR="00842087">
        <w:t xml:space="preserve">of </w:t>
      </w:r>
      <w:r w:rsidRPr="00A5017E" w:rsidR="00E21A95">
        <w:t xml:space="preserve">other defendants. </w:t>
      </w:r>
      <w:r w:rsidRPr="00A5017E" w:rsidR="00617187">
        <w:t>O</w:t>
      </w:r>
      <w:r w:rsidRPr="00A5017E" w:rsidR="007C41F7">
        <w:t>n 23 April 2004 the</w:t>
      </w:r>
      <w:r w:rsidRPr="00A5017E" w:rsidR="00537E04">
        <w:t xml:space="preserve"> </w:t>
      </w:r>
      <w:proofErr w:type="spellStart"/>
      <w:r w:rsidRPr="00A5017E" w:rsidR="002C41A1">
        <w:t>Szamotuł</w:t>
      </w:r>
      <w:r w:rsidRPr="00A5017E" w:rsidR="00C36B26">
        <w:t>y</w:t>
      </w:r>
      <w:proofErr w:type="spellEnd"/>
      <w:r w:rsidRPr="00A5017E" w:rsidR="00C36B26">
        <w:t xml:space="preserve"> </w:t>
      </w:r>
      <w:r w:rsidRPr="00A5017E" w:rsidR="00E21A95">
        <w:t>District Court</w:t>
      </w:r>
      <w:r w:rsidRPr="00A5017E" w:rsidR="007C41F7">
        <w:t xml:space="preserve">, to which the case </w:t>
      </w:r>
      <w:r w:rsidRPr="00A5017E" w:rsidR="00BF0A24">
        <w:t xml:space="preserve">had </w:t>
      </w:r>
      <w:r w:rsidRPr="00A5017E" w:rsidR="007C41F7">
        <w:t xml:space="preserve">in the meantime </w:t>
      </w:r>
      <w:r w:rsidRPr="00A5017E" w:rsidR="00BF0A24">
        <w:t xml:space="preserve">been </w:t>
      </w:r>
      <w:r w:rsidRPr="00A5017E" w:rsidR="00617187">
        <w:t>transferred</w:t>
      </w:r>
      <w:r w:rsidRPr="00A5017E" w:rsidR="007C41F7">
        <w:t xml:space="preserve"> </w:t>
      </w:r>
      <w:r w:rsidRPr="00A5017E" w:rsidR="009E3B25">
        <w:t>gave</w:t>
      </w:r>
      <w:r w:rsidRPr="00A5017E" w:rsidR="007C41F7">
        <w:t xml:space="preserve"> judgment. </w:t>
      </w:r>
      <w:r w:rsidRPr="00A5017E" w:rsidR="00C36B26">
        <w:t xml:space="preserve">On 14 </w:t>
      </w:r>
      <w:r w:rsidRPr="00A5017E" w:rsidR="001B4712">
        <w:t>January</w:t>
      </w:r>
      <w:r w:rsidRPr="00A5017E" w:rsidR="00C36B26">
        <w:t xml:space="preserve"> 2005 the </w:t>
      </w:r>
      <w:proofErr w:type="spellStart"/>
      <w:r w:rsidRPr="00A5017E" w:rsidR="00614E4C">
        <w:t>Poznań</w:t>
      </w:r>
      <w:proofErr w:type="spellEnd"/>
      <w:r w:rsidRPr="00A5017E" w:rsidR="00C36B26">
        <w:t xml:space="preserve"> </w:t>
      </w:r>
      <w:r w:rsidRPr="00A5017E" w:rsidR="00E21A95">
        <w:t xml:space="preserve">Regional Court </w:t>
      </w:r>
      <w:r w:rsidRPr="00A5017E" w:rsidR="00C36B26">
        <w:t xml:space="preserve">quashed the </w:t>
      </w:r>
      <w:r w:rsidRPr="00A5017E" w:rsidR="001B4712">
        <w:t>impugned</w:t>
      </w:r>
      <w:r w:rsidRPr="00A5017E" w:rsidR="00C36B26">
        <w:t xml:space="preserve"> judgment and remitted the case.</w:t>
      </w:r>
    </w:p>
    <w:p w:rsidRPr="00A5017E" w:rsidR="00C341C8" w:rsidP="00A5017E" w:rsidRDefault="00C65375">
      <w:pPr>
        <w:pStyle w:val="JuPara"/>
      </w:pPr>
      <w:r w:rsidRPr="00A5017E">
        <w:fldChar w:fldCharType="begin"/>
      </w:r>
      <w:r w:rsidRPr="00A5017E">
        <w:instrText xml:space="preserve"> SEQ level0 \*arabic </w:instrText>
      </w:r>
      <w:r w:rsidRPr="00A5017E">
        <w:fldChar w:fldCharType="separate"/>
      </w:r>
      <w:r w:rsidRPr="00A5017E" w:rsidR="00A5017E">
        <w:rPr>
          <w:noProof/>
        </w:rPr>
        <w:t>7</w:t>
      </w:r>
      <w:r w:rsidRPr="00A5017E">
        <w:fldChar w:fldCharType="end"/>
      </w:r>
      <w:r w:rsidRPr="00A5017E">
        <w:t>.  </w:t>
      </w:r>
      <w:r w:rsidRPr="00A5017E" w:rsidR="00C36B26">
        <w:t xml:space="preserve">On 26 June 2007 the </w:t>
      </w:r>
      <w:proofErr w:type="spellStart"/>
      <w:r w:rsidRPr="00A5017E" w:rsidR="002C41A1">
        <w:t>Szamotuły</w:t>
      </w:r>
      <w:proofErr w:type="spellEnd"/>
      <w:r w:rsidRPr="00A5017E" w:rsidR="002C41A1">
        <w:t xml:space="preserve"> </w:t>
      </w:r>
      <w:r w:rsidRPr="00A5017E" w:rsidR="00E21A95">
        <w:t xml:space="preserve">District Court </w:t>
      </w:r>
      <w:r w:rsidRPr="00A5017E" w:rsidR="00C54C02">
        <w:t>gave</w:t>
      </w:r>
      <w:r w:rsidRPr="00A5017E" w:rsidR="00C36B26">
        <w:t xml:space="preserve"> a</w:t>
      </w:r>
      <w:r w:rsidRPr="00A5017E" w:rsidR="00842087">
        <w:t>nother</w:t>
      </w:r>
      <w:r w:rsidRPr="00A5017E" w:rsidR="00C36B26">
        <w:t xml:space="preserve"> judgment</w:t>
      </w:r>
      <w:r w:rsidRPr="00A5017E" w:rsidR="00842087">
        <w:t>,</w:t>
      </w:r>
      <w:r w:rsidRPr="00A5017E" w:rsidR="00C36B26">
        <w:t xml:space="preserve"> </w:t>
      </w:r>
      <w:r w:rsidRPr="00A5017E" w:rsidR="00842087">
        <w:t xml:space="preserve">which </w:t>
      </w:r>
      <w:r w:rsidRPr="00A5017E" w:rsidR="00C36B26">
        <w:t xml:space="preserve">was upheld </w:t>
      </w:r>
      <w:r w:rsidRPr="00A5017E" w:rsidR="00842087">
        <w:t xml:space="preserve">on appeal </w:t>
      </w:r>
      <w:r w:rsidRPr="00A5017E" w:rsidR="00C36B26">
        <w:t xml:space="preserve">by the </w:t>
      </w:r>
      <w:proofErr w:type="spellStart"/>
      <w:r w:rsidRPr="00A5017E" w:rsidR="00614E4C">
        <w:t>Poznań</w:t>
      </w:r>
      <w:proofErr w:type="spellEnd"/>
      <w:r w:rsidRPr="00A5017E" w:rsidR="00C36B26">
        <w:t xml:space="preserve"> </w:t>
      </w:r>
      <w:r w:rsidRPr="00A5017E" w:rsidR="00E21A95">
        <w:t>Regional Court on</w:t>
      </w:r>
      <w:r w:rsidRPr="00A5017E" w:rsidR="00C36B26">
        <w:t xml:space="preserve"> </w:t>
      </w:r>
      <w:r w:rsidRPr="00A5017E" w:rsidR="00B91E2E">
        <w:t>12 </w:t>
      </w:r>
      <w:r w:rsidRPr="00A5017E" w:rsidR="001B4712">
        <w:t>February</w:t>
      </w:r>
      <w:r w:rsidRPr="00A5017E" w:rsidR="00C341C8">
        <w:t xml:space="preserve"> 2009</w:t>
      </w:r>
      <w:r w:rsidRPr="00A5017E" w:rsidR="00C36B26">
        <w:t xml:space="preserve">. </w:t>
      </w:r>
      <w:r w:rsidRPr="00A5017E" w:rsidR="00C341C8">
        <w:t>The ap</w:t>
      </w:r>
      <w:r w:rsidRPr="00A5017E" w:rsidR="00CD1615">
        <w:t>plicant lod</w:t>
      </w:r>
      <w:r w:rsidRPr="00A5017E" w:rsidR="00C341C8">
        <w:t>ged a cassation appeal.</w:t>
      </w:r>
    </w:p>
    <w:p w:rsidRPr="00A5017E" w:rsidR="00DE61E0" w:rsidP="00A5017E" w:rsidRDefault="00C65375">
      <w:pPr>
        <w:pStyle w:val="JuPara"/>
      </w:pPr>
      <w:r w:rsidRPr="00A5017E">
        <w:fldChar w:fldCharType="begin"/>
      </w:r>
      <w:r w:rsidRPr="00A5017E">
        <w:instrText xml:space="preserve"> SEQ level0 \*arabic </w:instrText>
      </w:r>
      <w:r w:rsidRPr="00A5017E">
        <w:fldChar w:fldCharType="separate"/>
      </w:r>
      <w:r w:rsidRPr="00A5017E" w:rsidR="00A5017E">
        <w:rPr>
          <w:noProof/>
        </w:rPr>
        <w:t>8</w:t>
      </w:r>
      <w:r w:rsidRPr="00A5017E">
        <w:fldChar w:fldCharType="end"/>
      </w:r>
      <w:r w:rsidRPr="00A5017E">
        <w:t>.  </w:t>
      </w:r>
      <w:r w:rsidRPr="00A5017E" w:rsidR="00C341C8">
        <w:t>On</w:t>
      </w:r>
      <w:r w:rsidRPr="00A5017E" w:rsidR="006306C5">
        <w:t xml:space="preserve"> </w:t>
      </w:r>
      <w:r w:rsidRPr="00A5017E" w:rsidR="00C341C8">
        <w:t xml:space="preserve">14 </w:t>
      </w:r>
      <w:r w:rsidRPr="00A5017E" w:rsidR="00617187">
        <w:t>January</w:t>
      </w:r>
      <w:r w:rsidRPr="00A5017E" w:rsidR="00C341C8">
        <w:t xml:space="preserve"> 2010 the</w:t>
      </w:r>
      <w:r w:rsidRPr="00A5017E" w:rsidR="00C36B26">
        <w:t xml:space="preserve"> </w:t>
      </w:r>
      <w:r w:rsidRPr="00A5017E" w:rsidR="00E21A95">
        <w:t xml:space="preserve">Supreme Court </w:t>
      </w:r>
      <w:r w:rsidRPr="00A5017E" w:rsidR="00C36B26">
        <w:t>qu</w:t>
      </w:r>
      <w:r w:rsidRPr="00A5017E" w:rsidR="00900BD5">
        <w:t>a</w:t>
      </w:r>
      <w:r w:rsidRPr="00A5017E" w:rsidR="00C36B26">
        <w:t xml:space="preserve">shed the </w:t>
      </w:r>
      <w:r w:rsidRPr="00A5017E" w:rsidR="00842087">
        <w:t>R</w:t>
      </w:r>
      <w:r w:rsidRPr="00A5017E" w:rsidR="00E21A95">
        <w:t xml:space="preserve">egional </w:t>
      </w:r>
      <w:r w:rsidRPr="00A5017E" w:rsidR="00842087">
        <w:t>C</w:t>
      </w:r>
      <w:r w:rsidRPr="00A5017E" w:rsidR="00E21A95">
        <w:t>ourt</w:t>
      </w:r>
      <w:r w:rsidRPr="00A5017E" w:rsidR="00A5017E">
        <w:t>’</w:t>
      </w:r>
      <w:r w:rsidRPr="00A5017E" w:rsidR="00C36B26">
        <w:t xml:space="preserve">s </w:t>
      </w:r>
      <w:r w:rsidRPr="00A5017E" w:rsidR="00CD1615">
        <w:t>judgment</w:t>
      </w:r>
      <w:r w:rsidRPr="00A5017E" w:rsidR="00C36B26">
        <w:t xml:space="preserve"> and </w:t>
      </w:r>
      <w:r w:rsidRPr="00A5017E" w:rsidR="00C341C8">
        <w:t>remitted the case.</w:t>
      </w:r>
    </w:p>
    <w:p w:rsidRPr="00A5017E" w:rsidR="00C341C8" w:rsidP="00A5017E" w:rsidRDefault="00E21A95">
      <w:pPr>
        <w:pStyle w:val="JuPara"/>
      </w:pPr>
      <w:r w:rsidRPr="00A5017E">
        <w:fldChar w:fldCharType="begin"/>
      </w:r>
      <w:r w:rsidRPr="00A5017E">
        <w:instrText xml:space="preserve"> SEQ level0 \*arabic </w:instrText>
      </w:r>
      <w:r w:rsidRPr="00A5017E">
        <w:fldChar w:fldCharType="separate"/>
      </w:r>
      <w:r w:rsidRPr="00A5017E" w:rsidR="00A5017E">
        <w:rPr>
          <w:noProof/>
        </w:rPr>
        <w:t>9</w:t>
      </w:r>
      <w:r w:rsidRPr="00A5017E">
        <w:fldChar w:fldCharType="end"/>
      </w:r>
      <w:r w:rsidRPr="00A5017E">
        <w:t>.  On 9 March 2011</w:t>
      </w:r>
      <w:r w:rsidRPr="00A5017E" w:rsidR="00C54C02">
        <w:t xml:space="preserve">, following </w:t>
      </w:r>
      <w:r w:rsidRPr="00A5017E" w:rsidR="006306C5">
        <w:t>the</w:t>
      </w:r>
      <w:r w:rsidRPr="00A5017E" w:rsidR="00C54C02">
        <w:t xml:space="preserve"> re-trial,</w:t>
      </w:r>
      <w:r w:rsidRPr="00A5017E">
        <w:t xml:space="preserve"> the Regional Court </w:t>
      </w:r>
      <w:r w:rsidRPr="00A5017E" w:rsidR="00C341C8">
        <w:t>gave judgment in the case</w:t>
      </w:r>
      <w:r w:rsidRPr="00A5017E" w:rsidR="00BF0A24">
        <w:t>,</w:t>
      </w:r>
      <w:r w:rsidRPr="00A5017E" w:rsidR="00C341C8">
        <w:t xml:space="preserve"> partly amending its previous ruling.</w:t>
      </w:r>
    </w:p>
    <w:p w:rsidRPr="00A5017E" w:rsidR="00C341C8" w:rsidP="00A5017E" w:rsidRDefault="00E21A95">
      <w:pPr>
        <w:pStyle w:val="JuPara"/>
      </w:pPr>
      <w:r w:rsidRPr="00A5017E">
        <w:fldChar w:fldCharType="begin"/>
      </w:r>
      <w:r w:rsidRPr="00A5017E">
        <w:instrText xml:space="preserve"> SEQ level0 \*arabic </w:instrText>
      </w:r>
      <w:r w:rsidRPr="00A5017E">
        <w:fldChar w:fldCharType="separate"/>
      </w:r>
      <w:r w:rsidRPr="00A5017E" w:rsidR="00A5017E">
        <w:rPr>
          <w:noProof/>
        </w:rPr>
        <w:t>10</w:t>
      </w:r>
      <w:r w:rsidRPr="00A5017E">
        <w:fldChar w:fldCharType="end"/>
      </w:r>
      <w:r w:rsidRPr="00A5017E">
        <w:t>.  </w:t>
      </w:r>
      <w:r w:rsidRPr="00A5017E" w:rsidR="00386F3D">
        <w:t>Following</w:t>
      </w:r>
      <w:r w:rsidRPr="00A5017E" w:rsidR="00C341C8">
        <w:t xml:space="preserve"> a second cassation appeal lodged by the applicant</w:t>
      </w:r>
      <w:r w:rsidRPr="00A5017E" w:rsidR="00687F96">
        <w:t>,</w:t>
      </w:r>
      <w:r w:rsidRPr="00A5017E" w:rsidR="00C341C8">
        <w:t xml:space="preserve"> </w:t>
      </w:r>
      <w:r w:rsidRPr="00A5017E" w:rsidR="00B91E2E">
        <w:t>on 17 </w:t>
      </w:r>
      <w:r w:rsidRPr="00A5017E" w:rsidR="00687F96">
        <w:t xml:space="preserve">May 2012 </w:t>
      </w:r>
      <w:r w:rsidRPr="00A5017E" w:rsidR="00C341C8">
        <w:t xml:space="preserve">the </w:t>
      </w:r>
      <w:r w:rsidRPr="00A5017E">
        <w:t xml:space="preserve">Supreme Court </w:t>
      </w:r>
      <w:r w:rsidRPr="00A5017E" w:rsidR="00C341C8">
        <w:t xml:space="preserve">partly quashed and partly upheld the </w:t>
      </w:r>
      <w:r w:rsidRPr="00A5017E" w:rsidR="00842087">
        <w:t>R</w:t>
      </w:r>
      <w:r w:rsidRPr="00A5017E">
        <w:t xml:space="preserve">egional </w:t>
      </w:r>
      <w:r w:rsidRPr="00A5017E" w:rsidR="00842087">
        <w:t>C</w:t>
      </w:r>
      <w:r w:rsidRPr="00A5017E">
        <w:t>ourt</w:t>
      </w:r>
      <w:r w:rsidRPr="00A5017E" w:rsidR="00A5017E">
        <w:t>’</w:t>
      </w:r>
      <w:r w:rsidRPr="00A5017E">
        <w:t xml:space="preserve">s </w:t>
      </w:r>
      <w:r w:rsidRPr="00A5017E" w:rsidR="00386F3D">
        <w:t>judgment</w:t>
      </w:r>
      <w:r w:rsidRPr="00A5017E" w:rsidR="00C341C8">
        <w:t>.</w:t>
      </w:r>
    </w:p>
    <w:p w:rsidRPr="00A5017E" w:rsidR="00C44CB6" w:rsidP="00A5017E" w:rsidRDefault="00E21A95">
      <w:pPr>
        <w:pStyle w:val="JuPara"/>
      </w:pPr>
      <w:r w:rsidRPr="00A5017E">
        <w:fldChar w:fldCharType="begin"/>
      </w:r>
      <w:r w:rsidRPr="00A5017E">
        <w:instrText xml:space="preserve"> SEQ level0 \*arabic </w:instrText>
      </w:r>
      <w:r w:rsidRPr="00A5017E">
        <w:fldChar w:fldCharType="separate"/>
      </w:r>
      <w:r w:rsidRPr="00A5017E" w:rsidR="00A5017E">
        <w:rPr>
          <w:noProof/>
        </w:rPr>
        <w:t>11</w:t>
      </w:r>
      <w:r w:rsidRPr="00A5017E">
        <w:fldChar w:fldCharType="end"/>
      </w:r>
      <w:r w:rsidRPr="00A5017E">
        <w:t>.  </w:t>
      </w:r>
      <w:r w:rsidRPr="00A5017E" w:rsidR="00C341C8">
        <w:t xml:space="preserve">On 19 </w:t>
      </w:r>
      <w:r w:rsidRPr="00A5017E" w:rsidR="00386F3D">
        <w:t>December</w:t>
      </w:r>
      <w:r w:rsidRPr="00A5017E" w:rsidR="00C341C8">
        <w:t xml:space="preserve"> 2012 the </w:t>
      </w:r>
      <w:proofErr w:type="spellStart"/>
      <w:r w:rsidRPr="00A5017E" w:rsidR="00614E4C">
        <w:t>Poznań</w:t>
      </w:r>
      <w:proofErr w:type="spellEnd"/>
      <w:r w:rsidRPr="00A5017E" w:rsidR="00C341C8">
        <w:t xml:space="preserve"> </w:t>
      </w:r>
      <w:r w:rsidRPr="00A5017E">
        <w:t xml:space="preserve">Regional Court </w:t>
      </w:r>
      <w:r w:rsidRPr="00A5017E" w:rsidR="00C54C02">
        <w:t>gave</w:t>
      </w:r>
      <w:r w:rsidRPr="00A5017E" w:rsidR="00C341C8">
        <w:t xml:space="preserve"> its fourth judgment in the case against the applicant. The applicant received a reasoned copy of the judgment on 19 </w:t>
      </w:r>
      <w:r w:rsidRPr="00A5017E" w:rsidR="00386F3D">
        <w:t>February</w:t>
      </w:r>
      <w:r w:rsidRPr="00A5017E" w:rsidR="00C341C8">
        <w:t xml:space="preserve"> 2013. </w:t>
      </w:r>
      <w:r w:rsidRPr="00A5017E" w:rsidR="009263E6">
        <w:t>In March 2013</w:t>
      </w:r>
      <w:r w:rsidRPr="00A5017E" w:rsidR="00C341C8">
        <w:t xml:space="preserve"> the applicant</w:t>
      </w:r>
      <w:r w:rsidRPr="00A5017E" w:rsidR="00386F3D">
        <w:t>,</w:t>
      </w:r>
      <w:r w:rsidRPr="00A5017E" w:rsidR="00C341C8">
        <w:t xml:space="preserve"> and later his lawyer</w:t>
      </w:r>
      <w:r w:rsidRPr="00A5017E" w:rsidR="00386F3D">
        <w:t>,</w:t>
      </w:r>
      <w:r w:rsidRPr="00A5017E" w:rsidR="00C341C8">
        <w:t xml:space="preserve"> lodged cassation appeals.</w:t>
      </w:r>
      <w:r w:rsidRPr="00A5017E" w:rsidR="009263E6">
        <w:t xml:space="preserve"> The cassation appeal prepared by the applicant was returned to him as </w:t>
      </w:r>
      <w:r w:rsidRPr="00A5017E" w:rsidR="00BF0A24">
        <w:t xml:space="preserve">it had </w:t>
      </w:r>
      <w:r w:rsidRPr="00A5017E" w:rsidR="009263E6">
        <w:t xml:space="preserve">not </w:t>
      </w:r>
      <w:r w:rsidRPr="00A5017E" w:rsidR="00BF0A24">
        <w:t xml:space="preserve">been </w:t>
      </w:r>
      <w:r w:rsidRPr="00A5017E" w:rsidR="009263E6">
        <w:t>signed by a lawyer</w:t>
      </w:r>
      <w:r w:rsidRPr="00A5017E" w:rsidR="003834ED">
        <w:t>; it was subsequently rejected</w:t>
      </w:r>
      <w:r w:rsidRPr="00A5017E" w:rsidR="009263E6">
        <w:t xml:space="preserve">. On 4 April </w:t>
      </w:r>
      <w:r w:rsidRPr="00A5017E" w:rsidR="00614E4C">
        <w:t>and 6</w:t>
      </w:r>
      <w:r w:rsidRPr="00A5017E" w:rsidR="00CA4F59">
        <w:t> </w:t>
      </w:r>
      <w:r w:rsidRPr="00A5017E" w:rsidR="00614E4C">
        <w:t xml:space="preserve">May </w:t>
      </w:r>
      <w:r w:rsidRPr="00A5017E" w:rsidR="009263E6">
        <w:t xml:space="preserve">2013 </w:t>
      </w:r>
      <w:r w:rsidRPr="00A5017E" w:rsidR="00842087">
        <w:t xml:space="preserve">applications </w:t>
      </w:r>
      <w:r w:rsidRPr="00A5017E" w:rsidR="00BF0A24">
        <w:t xml:space="preserve">lodged by </w:t>
      </w:r>
      <w:r w:rsidRPr="00A5017E" w:rsidR="009263E6">
        <w:t>the applicant</w:t>
      </w:r>
      <w:r w:rsidRPr="00A5017E" w:rsidR="00BF0A24">
        <w:t xml:space="preserve"> for</w:t>
      </w:r>
      <w:r w:rsidRPr="00A5017E" w:rsidR="00614E4C">
        <w:t xml:space="preserve"> a </w:t>
      </w:r>
      <w:r w:rsidRPr="00A5017E" w:rsidR="009263E6">
        <w:t>legal aid lawyer</w:t>
      </w:r>
      <w:r w:rsidRPr="00A5017E" w:rsidR="00842087">
        <w:t xml:space="preserve"> to be assigned to him</w:t>
      </w:r>
      <w:r w:rsidRPr="00A5017E" w:rsidR="009263E6">
        <w:t xml:space="preserve"> </w:t>
      </w:r>
      <w:r w:rsidRPr="00A5017E" w:rsidR="00614E4C">
        <w:t xml:space="preserve">were </w:t>
      </w:r>
      <w:r w:rsidRPr="00A5017E" w:rsidR="008E6746">
        <w:t>dismissed</w:t>
      </w:r>
      <w:r w:rsidRPr="00A5017E" w:rsidR="009263E6">
        <w:t xml:space="preserve"> by the court. </w:t>
      </w:r>
      <w:r w:rsidRPr="00A5017E" w:rsidR="008E6746">
        <w:t>T</w:t>
      </w:r>
      <w:r w:rsidRPr="00A5017E" w:rsidR="009263E6">
        <w:t>he</w:t>
      </w:r>
      <w:r w:rsidRPr="00A5017E" w:rsidR="008E6746">
        <w:t xml:space="preserve"> cassation</w:t>
      </w:r>
      <w:r w:rsidRPr="00A5017E" w:rsidR="009263E6">
        <w:t xml:space="preserve"> appeal lodged by the applicant</w:t>
      </w:r>
      <w:r w:rsidRPr="00A5017E" w:rsidR="00A5017E">
        <w:t>’</w:t>
      </w:r>
      <w:r w:rsidRPr="00A5017E" w:rsidR="009263E6">
        <w:t xml:space="preserve">s lawyer was accepted </w:t>
      </w:r>
      <w:r w:rsidRPr="00A5017E" w:rsidR="008E6746">
        <w:t xml:space="preserve">and on 7 July 2013 </w:t>
      </w:r>
      <w:r w:rsidRPr="00A5017E" w:rsidR="00BF0A24">
        <w:t xml:space="preserve">it was forwarded </w:t>
      </w:r>
      <w:r w:rsidRPr="00A5017E" w:rsidR="008E6746">
        <w:t>to the Supreme Court.</w:t>
      </w:r>
    </w:p>
    <w:bookmarkStart w:name="supremecourtjudgment" w:id="1"/>
    <w:p w:rsidRPr="00A5017E" w:rsidR="002C41A1" w:rsidP="00A5017E" w:rsidRDefault="002C41A1">
      <w:pPr>
        <w:pStyle w:val="JuPara"/>
      </w:pPr>
      <w:r w:rsidRPr="00A5017E">
        <w:fldChar w:fldCharType="begin"/>
      </w:r>
      <w:r w:rsidRPr="00A5017E">
        <w:instrText xml:space="preserve"> SEQ level0 \*arabic </w:instrText>
      </w:r>
      <w:r w:rsidRPr="00A5017E">
        <w:fldChar w:fldCharType="separate"/>
      </w:r>
      <w:r w:rsidRPr="00A5017E" w:rsidR="00A5017E">
        <w:rPr>
          <w:noProof/>
        </w:rPr>
        <w:t>12</w:t>
      </w:r>
      <w:r w:rsidRPr="00A5017E">
        <w:fldChar w:fldCharType="end"/>
      </w:r>
      <w:bookmarkEnd w:id="1"/>
      <w:r w:rsidRPr="00A5017E">
        <w:t>.  </w:t>
      </w:r>
      <w:r w:rsidRPr="00A5017E" w:rsidR="00C54C02">
        <w:t xml:space="preserve">On </w:t>
      </w:r>
      <w:r w:rsidRPr="00A5017E">
        <w:t>12</w:t>
      </w:r>
      <w:r w:rsidRPr="00A5017E" w:rsidR="00E21A95">
        <w:t xml:space="preserve"> December 2013 the </w:t>
      </w:r>
      <w:r w:rsidRPr="00A5017E">
        <w:t>Supreme Court dismissed the cassation appeal.</w:t>
      </w:r>
    </w:p>
    <w:p w:rsidRPr="00A5017E" w:rsidR="008E2773" w:rsidP="00A5017E" w:rsidRDefault="008E2773">
      <w:pPr>
        <w:pStyle w:val="JuHA"/>
      </w:pPr>
      <w:r w:rsidRPr="00A5017E">
        <w:t>Proceedings under the 2004 Act</w:t>
      </w:r>
    </w:p>
    <w:p w:rsidRPr="00A5017E" w:rsidR="00E737A0" w:rsidP="00A5017E" w:rsidRDefault="008E2773">
      <w:pPr>
        <w:pStyle w:val="JuPara"/>
        <w:rPr>
          <w:color w:val="000000"/>
        </w:rPr>
      </w:pPr>
      <w:r w:rsidRPr="00A5017E">
        <w:fldChar w:fldCharType="begin"/>
      </w:r>
      <w:r w:rsidRPr="00A5017E">
        <w:instrText xml:space="preserve"> SEQ level0 \*arabic </w:instrText>
      </w:r>
      <w:r w:rsidRPr="00A5017E">
        <w:fldChar w:fldCharType="separate"/>
      </w:r>
      <w:r w:rsidRPr="00A5017E" w:rsidR="00A5017E">
        <w:rPr>
          <w:noProof/>
        </w:rPr>
        <w:t>13</w:t>
      </w:r>
      <w:r w:rsidRPr="00A5017E">
        <w:fldChar w:fldCharType="end"/>
      </w:r>
      <w:r w:rsidRPr="00A5017E">
        <w:t xml:space="preserve">.  On </w:t>
      </w:r>
      <w:r w:rsidRPr="00A5017E" w:rsidR="007B5F07">
        <w:t>3 June 2013</w:t>
      </w:r>
      <w:r w:rsidRPr="00A5017E">
        <w:t xml:space="preserve"> the applicant </w:t>
      </w:r>
      <w:r w:rsidRPr="00A5017E">
        <w:rPr>
          <w:color w:val="000000"/>
        </w:rPr>
        <w:t>lodged a complaint with the Gliwice Regional Court under the</w:t>
      </w:r>
      <w:r w:rsidRPr="00A5017E" w:rsidR="00943125">
        <w:rPr>
          <w:color w:val="000000"/>
        </w:rPr>
        <w:t xml:space="preserve"> Law of 17 June </w:t>
      </w:r>
      <w:r w:rsidRPr="00A5017E">
        <w:rPr>
          <w:color w:val="000000"/>
        </w:rPr>
        <w:t>2004 on the right to have a case examined in judicial proceedings without undue delay (</w:t>
      </w:r>
      <w:proofErr w:type="spellStart"/>
      <w:r w:rsidRPr="00A5017E">
        <w:rPr>
          <w:i/>
          <w:iCs/>
          <w:color w:val="000000"/>
        </w:rPr>
        <w:t>ustawa</w:t>
      </w:r>
      <w:proofErr w:type="spellEnd"/>
      <w:r w:rsidRPr="00A5017E">
        <w:rPr>
          <w:i/>
          <w:iCs/>
          <w:color w:val="000000"/>
        </w:rPr>
        <w:t xml:space="preserve"> o </w:t>
      </w:r>
      <w:proofErr w:type="spellStart"/>
      <w:r w:rsidRPr="00A5017E">
        <w:rPr>
          <w:i/>
          <w:iCs/>
          <w:color w:val="000000"/>
        </w:rPr>
        <w:t>skardze</w:t>
      </w:r>
      <w:proofErr w:type="spellEnd"/>
      <w:r w:rsidRPr="00A5017E">
        <w:rPr>
          <w:i/>
          <w:iCs/>
          <w:color w:val="000000"/>
        </w:rPr>
        <w:t xml:space="preserve"> </w:t>
      </w:r>
      <w:proofErr w:type="spellStart"/>
      <w:r w:rsidRPr="00A5017E">
        <w:rPr>
          <w:i/>
          <w:iCs/>
          <w:color w:val="000000"/>
        </w:rPr>
        <w:t>na</w:t>
      </w:r>
      <w:proofErr w:type="spellEnd"/>
      <w:r w:rsidRPr="00A5017E">
        <w:rPr>
          <w:i/>
          <w:iCs/>
          <w:color w:val="000000"/>
        </w:rPr>
        <w:t xml:space="preserve"> </w:t>
      </w:r>
      <w:proofErr w:type="spellStart"/>
      <w:r w:rsidRPr="00A5017E">
        <w:rPr>
          <w:i/>
          <w:iCs/>
          <w:color w:val="000000"/>
        </w:rPr>
        <w:t>naruszenie</w:t>
      </w:r>
      <w:proofErr w:type="spellEnd"/>
      <w:r w:rsidRPr="00A5017E">
        <w:rPr>
          <w:i/>
          <w:iCs/>
          <w:color w:val="000000"/>
        </w:rPr>
        <w:t xml:space="preserve"> </w:t>
      </w:r>
      <w:proofErr w:type="spellStart"/>
      <w:r w:rsidRPr="00A5017E">
        <w:rPr>
          <w:i/>
          <w:iCs/>
          <w:color w:val="000000"/>
        </w:rPr>
        <w:t>prawa</w:t>
      </w:r>
      <w:proofErr w:type="spellEnd"/>
      <w:r w:rsidRPr="00A5017E">
        <w:rPr>
          <w:i/>
          <w:iCs/>
          <w:color w:val="000000"/>
        </w:rPr>
        <w:t xml:space="preserve"> </w:t>
      </w:r>
      <w:proofErr w:type="spellStart"/>
      <w:r w:rsidRPr="00A5017E">
        <w:rPr>
          <w:i/>
          <w:iCs/>
          <w:color w:val="000000"/>
        </w:rPr>
        <w:t>strony</w:t>
      </w:r>
      <w:proofErr w:type="spellEnd"/>
      <w:r w:rsidRPr="00A5017E">
        <w:rPr>
          <w:i/>
          <w:iCs/>
          <w:color w:val="000000"/>
        </w:rPr>
        <w:t xml:space="preserve"> do </w:t>
      </w:r>
      <w:proofErr w:type="spellStart"/>
      <w:r w:rsidRPr="00A5017E">
        <w:rPr>
          <w:i/>
          <w:iCs/>
          <w:color w:val="000000"/>
        </w:rPr>
        <w:t>roz</w:t>
      </w:r>
      <w:r w:rsidRPr="00A5017E" w:rsidR="00C54C02">
        <w:rPr>
          <w:i/>
          <w:iCs/>
          <w:color w:val="000000"/>
        </w:rPr>
        <w:t>poznania</w:t>
      </w:r>
      <w:proofErr w:type="spellEnd"/>
      <w:r w:rsidRPr="00A5017E" w:rsidR="00C54C02">
        <w:rPr>
          <w:i/>
          <w:iCs/>
          <w:color w:val="000000"/>
        </w:rPr>
        <w:t xml:space="preserve"> </w:t>
      </w:r>
      <w:proofErr w:type="spellStart"/>
      <w:r w:rsidRPr="00A5017E">
        <w:rPr>
          <w:i/>
          <w:iCs/>
          <w:color w:val="000000"/>
        </w:rPr>
        <w:t>sprawy</w:t>
      </w:r>
      <w:proofErr w:type="spellEnd"/>
      <w:r w:rsidRPr="00A5017E">
        <w:rPr>
          <w:i/>
          <w:iCs/>
          <w:color w:val="000000"/>
        </w:rPr>
        <w:t xml:space="preserve"> w </w:t>
      </w:r>
      <w:proofErr w:type="spellStart"/>
      <w:r w:rsidRPr="00A5017E">
        <w:rPr>
          <w:i/>
          <w:iCs/>
          <w:color w:val="000000"/>
        </w:rPr>
        <w:t>postępowaniu</w:t>
      </w:r>
      <w:proofErr w:type="spellEnd"/>
      <w:r w:rsidRPr="00A5017E">
        <w:rPr>
          <w:i/>
          <w:iCs/>
          <w:color w:val="000000"/>
        </w:rPr>
        <w:t xml:space="preserve"> </w:t>
      </w:r>
      <w:proofErr w:type="spellStart"/>
      <w:r w:rsidRPr="00A5017E">
        <w:rPr>
          <w:i/>
          <w:iCs/>
          <w:color w:val="000000"/>
        </w:rPr>
        <w:t>sądowym</w:t>
      </w:r>
      <w:proofErr w:type="spellEnd"/>
      <w:r w:rsidRPr="00A5017E">
        <w:rPr>
          <w:i/>
          <w:iCs/>
          <w:color w:val="000000"/>
        </w:rPr>
        <w:t xml:space="preserve"> bez </w:t>
      </w:r>
      <w:proofErr w:type="spellStart"/>
      <w:r w:rsidRPr="00A5017E">
        <w:rPr>
          <w:i/>
          <w:iCs/>
          <w:color w:val="000000"/>
        </w:rPr>
        <w:t>nieuzasadnionej</w:t>
      </w:r>
      <w:proofErr w:type="spellEnd"/>
      <w:r w:rsidRPr="00A5017E">
        <w:rPr>
          <w:i/>
          <w:iCs/>
          <w:color w:val="000000"/>
        </w:rPr>
        <w:t xml:space="preserve"> </w:t>
      </w:r>
      <w:proofErr w:type="spellStart"/>
      <w:r w:rsidRPr="00A5017E">
        <w:rPr>
          <w:i/>
          <w:iCs/>
          <w:color w:val="000000"/>
        </w:rPr>
        <w:t>zwłoki</w:t>
      </w:r>
      <w:proofErr w:type="spellEnd"/>
      <w:r w:rsidRPr="00A5017E">
        <w:rPr>
          <w:i/>
          <w:iCs/>
          <w:color w:val="000000"/>
        </w:rPr>
        <w:t xml:space="preserve"> – </w:t>
      </w:r>
      <w:r w:rsidRPr="00A5017E">
        <w:rPr>
          <w:color w:val="000000"/>
        </w:rPr>
        <w:t xml:space="preserve">“the 2004 Act”). </w:t>
      </w:r>
      <w:r w:rsidRPr="00A5017E" w:rsidR="00E737A0">
        <w:rPr>
          <w:color w:val="000000"/>
        </w:rPr>
        <w:t xml:space="preserve">The applicant complained </w:t>
      </w:r>
      <w:r w:rsidRPr="00A5017E" w:rsidR="00A206FD">
        <w:rPr>
          <w:color w:val="000000"/>
        </w:rPr>
        <w:t xml:space="preserve">in particular </w:t>
      </w:r>
      <w:r w:rsidRPr="00A5017E" w:rsidR="00E737A0">
        <w:rPr>
          <w:color w:val="000000"/>
        </w:rPr>
        <w:t xml:space="preserve">that the </w:t>
      </w:r>
      <w:r w:rsidRPr="00A5017E" w:rsidR="00614E4C">
        <w:rPr>
          <w:color w:val="000000"/>
        </w:rPr>
        <w:t>Regional Court</w:t>
      </w:r>
      <w:r w:rsidRPr="00A5017E" w:rsidR="00E737A0">
        <w:rPr>
          <w:color w:val="000000"/>
        </w:rPr>
        <w:t xml:space="preserve"> had </w:t>
      </w:r>
      <w:r w:rsidRPr="00A5017E" w:rsidR="00A206FD">
        <w:rPr>
          <w:color w:val="000000"/>
        </w:rPr>
        <w:t xml:space="preserve">delayed </w:t>
      </w:r>
      <w:r w:rsidRPr="00A5017E" w:rsidR="00614E4C">
        <w:rPr>
          <w:color w:val="000000"/>
        </w:rPr>
        <w:t xml:space="preserve">the </w:t>
      </w:r>
      <w:r w:rsidRPr="00A5017E" w:rsidR="00E737A0">
        <w:rPr>
          <w:color w:val="000000"/>
        </w:rPr>
        <w:t xml:space="preserve">transfer of his cassation appeal to the </w:t>
      </w:r>
      <w:r w:rsidRPr="00A5017E" w:rsidR="00614E4C">
        <w:rPr>
          <w:color w:val="000000"/>
        </w:rPr>
        <w:t>Supreme Court.</w:t>
      </w:r>
      <w:r w:rsidRPr="00A5017E" w:rsidR="00E737A0">
        <w:rPr>
          <w:color w:val="000000"/>
        </w:rPr>
        <w:t xml:space="preserve"> He also complained </w:t>
      </w:r>
      <w:r w:rsidRPr="00A5017E" w:rsidR="00A206FD">
        <w:rPr>
          <w:color w:val="000000"/>
        </w:rPr>
        <w:t xml:space="preserve">of the </w:t>
      </w:r>
      <w:r w:rsidRPr="00A5017E" w:rsidR="00E737A0">
        <w:rPr>
          <w:color w:val="000000"/>
        </w:rPr>
        <w:t>excessive length of the criminal proceedings against him and sought 20,000</w:t>
      </w:r>
      <w:r w:rsidRPr="00A5017E" w:rsidR="00CA4F59">
        <w:rPr>
          <w:color w:val="000000"/>
        </w:rPr>
        <w:t> </w:t>
      </w:r>
      <w:r w:rsidRPr="00A5017E" w:rsidR="00E737A0">
        <w:rPr>
          <w:color w:val="000000"/>
        </w:rPr>
        <w:t>Polish zlotys (PLN) in compensation.</w:t>
      </w:r>
    </w:p>
    <w:p w:rsidRPr="00A5017E" w:rsidR="00C44CB6" w:rsidP="00A5017E" w:rsidRDefault="008E2773">
      <w:pPr>
        <w:pStyle w:val="JuPara"/>
        <w:rPr>
          <w:color w:val="000000"/>
        </w:rPr>
      </w:pPr>
      <w:r w:rsidRPr="00A5017E">
        <w:rPr>
          <w:color w:val="000000"/>
        </w:rPr>
        <w:fldChar w:fldCharType="begin"/>
      </w:r>
      <w:r w:rsidRPr="00A5017E">
        <w:rPr>
          <w:color w:val="000000"/>
        </w:rPr>
        <w:instrText xml:space="preserve"> SEQ level0 \*arabic </w:instrText>
      </w:r>
      <w:r w:rsidRPr="00A5017E">
        <w:rPr>
          <w:color w:val="000000"/>
        </w:rPr>
        <w:fldChar w:fldCharType="separate"/>
      </w:r>
      <w:r w:rsidRPr="00A5017E" w:rsidR="00A5017E">
        <w:rPr>
          <w:noProof/>
          <w:color w:val="000000"/>
        </w:rPr>
        <w:t>14</w:t>
      </w:r>
      <w:r w:rsidRPr="00A5017E">
        <w:rPr>
          <w:color w:val="000000"/>
        </w:rPr>
        <w:fldChar w:fldCharType="end"/>
      </w:r>
      <w:r w:rsidRPr="00A5017E">
        <w:rPr>
          <w:color w:val="000000"/>
        </w:rPr>
        <w:t xml:space="preserve">.  By a decision of </w:t>
      </w:r>
      <w:r w:rsidRPr="00A5017E" w:rsidR="007B5F07">
        <w:rPr>
          <w:color w:val="000000"/>
        </w:rPr>
        <w:t>22 August 2013</w:t>
      </w:r>
      <w:r w:rsidRPr="00A5017E">
        <w:rPr>
          <w:color w:val="000000"/>
        </w:rPr>
        <w:t xml:space="preserve"> (file no. </w:t>
      </w:r>
      <w:r w:rsidRPr="00A5017E" w:rsidR="00AF4EE3">
        <w:rPr>
          <w:color w:val="000000"/>
        </w:rPr>
        <w:t>IIs 19/13</w:t>
      </w:r>
      <w:r w:rsidRPr="00A5017E">
        <w:rPr>
          <w:color w:val="000000"/>
        </w:rPr>
        <w:t xml:space="preserve">) the </w:t>
      </w:r>
      <w:proofErr w:type="spellStart"/>
      <w:r w:rsidRPr="00A5017E" w:rsidR="00614E4C">
        <w:rPr>
          <w:color w:val="000000"/>
        </w:rPr>
        <w:t>Poznań</w:t>
      </w:r>
      <w:proofErr w:type="spellEnd"/>
      <w:r w:rsidRPr="00A5017E" w:rsidR="007B5F07">
        <w:rPr>
          <w:color w:val="000000"/>
        </w:rPr>
        <w:t xml:space="preserve"> </w:t>
      </w:r>
      <w:r w:rsidRPr="00A5017E" w:rsidR="002C41A1">
        <w:rPr>
          <w:color w:val="000000"/>
        </w:rPr>
        <w:t xml:space="preserve">Court of Appeal </w:t>
      </w:r>
      <w:r w:rsidRPr="00A5017E" w:rsidR="00386F3D">
        <w:rPr>
          <w:color w:val="000000"/>
        </w:rPr>
        <w:t xml:space="preserve">left without </w:t>
      </w:r>
      <w:r w:rsidRPr="00A5017E" w:rsidR="00370FC6">
        <w:rPr>
          <w:color w:val="000000"/>
        </w:rPr>
        <w:t>examination</w:t>
      </w:r>
      <w:r w:rsidRPr="00A5017E">
        <w:rPr>
          <w:color w:val="000000"/>
        </w:rPr>
        <w:t xml:space="preserve"> the </w:t>
      </w:r>
      <w:r w:rsidRPr="00A5017E" w:rsidR="00386F3D">
        <w:rPr>
          <w:color w:val="000000"/>
        </w:rPr>
        <w:t>part of the complaint regarding</w:t>
      </w:r>
      <w:r w:rsidRPr="00A5017E" w:rsidR="007B5F07">
        <w:rPr>
          <w:color w:val="000000"/>
        </w:rPr>
        <w:t xml:space="preserve"> the length of </w:t>
      </w:r>
      <w:r w:rsidRPr="00A5017E" w:rsidR="00A206FD">
        <w:rPr>
          <w:color w:val="000000"/>
        </w:rPr>
        <w:t xml:space="preserve">the </w:t>
      </w:r>
      <w:r w:rsidRPr="00A5017E" w:rsidR="007B5F07">
        <w:rPr>
          <w:color w:val="000000"/>
        </w:rPr>
        <w:t xml:space="preserve">criminal </w:t>
      </w:r>
      <w:r w:rsidRPr="00A5017E" w:rsidR="001F1526">
        <w:rPr>
          <w:color w:val="000000"/>
        </w:rPr>
        <w:t>proceed</w:t>
      </w:r>
      <w:r w:rsidRPr="00A5017E" w:rsidR="002C41A1">
        <w:rPr>
          <w:color w:val="000000"/>
        </w:rPr>
        <w:t>ings in the period up to 19 </w:t>
      </w:r>
      <w:r w:rsidRPr="00A5017E" w:rsidR="00370FC6">
        <w:rPr>
          <w:color w:val="000000"/>
        </w:rPr>
        <w:t>December</w:t>
      </w:r>
      <w:r w:rsidRPr="00A5017E" w:rsidR="001F1526">
        <w:rPr>
          <w:color w:val="000000"/>
        </w:rPr>
        <w:t xml:space="preserve"> 2012</w:t>
      </w:r>
      <w:r w:rsidRPr="00A5017E" w:rsidR="002C41A1">
        <w:rPr>
          <w:color w:val="000000"/>
        </w:rPr>
        <w:t>,</w:t>
      </w:r>
      <w:r w:rsidRPr="00A5017E" w:rsidR="001F1526">
        <w:rPr>
          <w:color w:val="000000"/>
        </w:rPr>
        <w:t xml:space="preserve"> the </w:t>
      </w:r>
      <w:r w:rsidRPr="00A5017E" w:rsidR="00E737A0">
        <w:rPr>
          <w:color w:val="000000"/>
        </w:rPr>
        <w:t xml:space="preserve">date of </w:t>
      </w:r>
      <w:r w:rsidRPr="00A5017E" w:rsidR="002C41A1">
        <w:rPr>
          <w:color w:val="000000"/>
        </w:rPr>
        <w:t xml:space="preserve">the </w:t>
      </w:r>
      <w:r w:rsidRPr="00A5017E" w:rsidR="001F1526">
        <w:rPr>
          <w:color w:val="000000"/>
        </w:rPr>
        <w:t xml:space="preserve">second-instance judgment. </w:t>
      </w:r>
      <w:r w:rsidRPr="00A5017E" w:rsidR="00E737A0">
        <w:rPr>
          <w:color w:val="000000"/>
        </w:rPr>
        <w:t>The court refer</w:t>
      </w:r>
      <w:r w:rsidRPr="00A5017E" w:rsidR="002C41A1">
        <w:rPr>
          <w:color w:val="000000"/>
        </w:rPr>
        <w:t>r</w:t>
      </w:r>
      <w:r w:rsidRPr="00A5017E" w:rsidR="00E737A0">
        <w:rPr>
          <w:color w:val="000000"/>
        </w:rPr>
        <w:t xml:space="preserve">ed to </w:t>
      </w:r>
      <w:r w:rsidRPr="00A5017E" w:rsidR="002C41A1">
        <w:rPr>
          <w:color w:val="000000"/>
        </w:rPr>
        <w:t xml:space="preserve">the </w:t>
      </w:r>
      <w:r w:rsidRPr="00A5017E" w:rsidR="00E737A0">
        <w:rPr>
          <w:color w:val="000000"/>
        </w:rPr>
        <w:t xml:space="preserve">interpretation </w:t>
      </w:r>
      <w:r w:rsidRPr="00A5017E" w:rsidR="00A206FD">
        <w:rPr>
          <w:color w:val="000000"/>
        </w:rPr>
        <w:t xml:space="preserve">which </w:t>
      </w:r>
      <w:r w:rsidRPr="00A5017E" w:rsidR="00E737A0">
        <w:rPr>
          <w:color w:val="000000"/>
        </w:rPr>
        <w:t xml:space="preserve">the </w:t>
      </w:r>
      <w:r w:rsidRPr="00A5017E" w:rsidR="002C41A1">
        <w:rPr>
          <w:color w:val="000000"/>
        </w:rPr>
        <w:t xml:space="preserve">Supreme Court </w:t>
      </w:r>
      <w:r w:rsidRPr="00A5017E" w:rsidR="00A206FD">
        <w:rPr>
          <w:color w:val="000000"/>
        </w:rPr>
        <w:t xml:space="preserve">had reaffirmed </w:t>
      </w:r>
      <w:r w:rsidRPr="00A5017E" w:rsidR="00E737A0">
        <w:rPr>
          <w:color w:val="000000"/>
        </w:rPr>
        <w:t xml:space="preserve">in </w:t>
      </w:r>
      <w:r w:rsidRPr="00A5017E" w:rsidR="00FD1E6E">
        <w:rPr>
          <w:color w:val="000000"/>
        </w:rPr>
        <w:t xml:space="preserve">a resolution (“the </w:t>
      </w:r>
      <w:r w:rsidRPr="00A5017E" w:rsidR="00E737A0">
        <w:rPr>
          <w:color w:val="000000"/>
        </w:rPr>
        <w:t xml:space="preserve">2013 </w:t>
      </w:r>
      <w:r w:rsidRPr="00A5017E" w:rsidR="002C41A1">
        <w:rPr>
          <w:color w:val="000000"/>
        </w:rPr>
        <w:t>R</w:t>
      </w:r>
      <w:r w:rsidRPr="00A5017E" w:rsidR="00E737A0">
        <w:rPr>
          <w:color w:val="000000"/>
        </w:rPr>
        <w:t>esolution</w:t>
      </w:r>
      <w:r w:rsidRPr="00A5017E" w:rsidR="00FD1E6E">
        <w:rPr>
          <w:color w:val="000000"/>
        </w:rPr>
        <w:t>”)</w:t>
      </w:r>
      <w:r w:rsidRPr="00A5017E" w:rsidR="00E737A0">
        <w:rPr>
          <w:color w:val="000000"/>
        </w:rPr>
        <w:t xml:space="preserve"> and </w:t>
      </w:r>
      <w:r w:rsidRPr="00A5017E" w:rsidR="00A206FD">
        <w:rPr>
          <w:color w:val="000000"/>
        </w:rPr>
        <w:t xml:space="preserve">held </w:t>
      </w:r>
      <w:r w:rsidRPr="00A5017E" w:rsidR="002C41A1">
        <w:rPr>
          <w:color w:val="000000"/>
        </w:rPr>
        <w:t xml:space="preserve">that </w:t>
      </w:r>
      <w:r w:rsidRPr="00A5017E" w:rsidR="00E737A0">
        <w:rPr>
          <w:color w:val="000000"/>
        </w:rPr>
        <w:t xml:space="preserve">a valid complaint under </w:t>
      </w:r>
      <w:r w:rsidRPr="00A5017E" w:rsidR="00842087">
        <w:rPr>
          <w:color w:val="000000"/>
        </w:rPr>
        <w:t xml:space="preserve">section </w:t>
      </w:r>
      <w:r w:rsidRPr="00A5017E" w:rsidR="00E737A0">
        <w:rPr>
          <w:color w:val="000000"/>
        </w:rPr>
        <w:t xml:space="preserve">5 of the 2004 Act </w:t>
      </w:r>
      <w:r w:rsidRPr="00A5017E" w:rsidR="00A206FD">
        <w:rPr>
          <w:color w:val="000000"/>
        </w:rPr>
        <w:t xml:space="preserve">could </w:t>
      </w:r>
      <w:r w:rsidRPr="00A5017E" w:rsidR="00E737A0">
        <w:rPr>
          <w:color w:val="000000"/>
        </w:rPr>
        <w:t xml:space="preserve">be </w:t>
      </w:r>
      <w:r w:rsidRPr="00A5017E" w:rsidR="00A206FD">
        <w:rPr>
          <w:color w:val="000000"/>
        </w:rPr>
        <w:t xml:space="preserve">lodged </w:t>
      </w:r>
      <w:r w:rsidRPr="00A5017E" w:rsidR="00842087">
        <w:rPr>
          <w:color w:val="000000"/>
        </w:rPr>
        <w:t xml:space="preserve">only </w:t>
      </w:r>
      <w:r w:rsidRPr="00A5017E" w:rsidR="00E737A0">
        <w:rPr>
          <w:color w:val="000000"/>
        </w:rPr>
        <w:t xml:space="preserve">in the course of the </w:t>
      </w:r>
      <w:r w:rsidRPr="00A5017E" w:rsidR="00A206FD">
        <w:rPr>
          <w:color w:val="000000"/>
        </w:rPr>
        <w:t xml:space="preserve">relevant </w:t>
      </w:r>
      <w:r w:rsidRPr="00A5017E" w:rsidR="00E737A0">
        <w:rPr>
          <w:color w:val="000000"/>
        </w:rPr>
        <w:t xml:space="preserve">proceedings, </w:t>
      </w:r>
      <w:r w:rsidRPr="00A5017E" w:rsidR="00A206FD">
        <w:rPr>
          <w:color w:val="000000"/>
        </w:rPr>
        <w:t xml:space="preserve">namely </w:t>
      </w:r>
      <w:r w:rsidRPr="00A5017E" w:rsidR="00E737A0">
        <w:rPr>
          <w:color w:val="000000"/>
        </w:rPr>
        <w:t xml:space="preserve">before </w:t>
      </w:r>
      <w:r w:rsidRPr="00A5017E" w:rsidR="00A206FD">
        <w:rPr>
          <w:color w:val="000000"/>
        </w:rPr>
        <w:t xml:space="preserve">a </w:t>
      </w:r>
      <w:r w:rsidRPr="00A5017E" w:rsidR="00E737A0">
        <w:rPr>
          <w:color w:val="000000"/>
        </w:rPr>
        <w:t xml:space="preserve">judgment </w:t>
      </w:r>
      <w:r w:rsidRPr="00A5017E" w:rsidR="00A206FD">
        <w:rPr>
          <w:color w:val="000000"/>
        </w:rPr>
        <w:t xml:space="preserve">had been rendered by </w:t>
      </w:r>
      <w:r w:rsidRPr="00A5017E" w:rsidR="00CA4F59">
        <w:rPr>
          <w:color w:val="000000"/>
        </w:rPr>
        <w:t>the second</w:t>
      </w:r>
      <w:r w:rsidRPr="00A5017E" w:rsidR="00CA4F59">
        <w:rPr>
          <w:color w:val="000000"/>
        </w:rPr>
        <w:noBreakHyphen/>
      </w:r>
      <w:r w:rsidRPr="00A5017E" w:rsidR="00E737A0">
        <w:rPr>
          <w:color w:val="000000"/>
        </w:rPr>
        <w:t xml:space="preserve">instance court. For such purposes the cassation stage should be considered </w:t>
      </w:r>
      <w:r w:rsidRPr="00A5017E" w:rsidR="002C41A1">
        <w:rPr>
          <w:color w:val="000000"/>
        </w:rPr>
        <w:t xml:space="preserve">as </w:t>
      </w:r>
      <w:r w:rsidRPr="00A5017E" w:rsidR="00E737A0">
        <w:rPr>
          <w:color w:val="000000"/>
        </w:rPr>
        <w:t xml:space="preserve">a separate set of proceedings. </w:t>
      </w:r>
      <w:r w:rsidRPr="00A5017E" w:rsidR="00A206FD">
        <w:rPr>
          <w:color w:val="000000"/>
        </w:rPr>
        <w:t>I</w:t>
      </w:r>
      <w:r w:rsidRPr="00A5017E" w:rsidR="00E737A0">
        <w:rPr>
          <w:color w:val="000000"/>
        </w:rPr>
        <w:t>n the instant case</w:t>
      </w:r>
      <w:r w:rsidRPr="00A5017E" w:rsidR="00A206FD">
        <w:rPr>
          <w:color w:val="000000"/>
        </w:rPr>
        <w:t>, therefore,</w:t>
      </w:r>
      <w:r w:rsidRPr="00A5017E" w:rsidR="00E737A0">
        <w:rPr>
          <w:color w:val="000000"/>
        </w:rPr>
        <w:t xml:space="preserve"> the complaint under the 2004 Act in </w:t>
      </w:r>
      <w:r w:rsidRPr="00A5017E" w:rsidR="002C41A1">
        <w:rPr>
          <w:color w:val="000000"/>
        </w:rPr>
        <w:t>respect</w:t>
      </w:r>
      <w:r w:rsidRPr="00A5017E" w:rsidR="00E737A0">
        <w:rPr>
          <w:color w:val="000000"/>
        </w:rPr>
        <w:t xml:space="preserve"> of the main proceeding</w:t>
      </w:r>
      <w:r w:rsidRPr="00A5017E" w:rsidR="00A206FD">
        <w:rPr>
          <w:color w:val="000000"/>
        </w:rPr>
        <w:t>s</w:t>
      </w:r>
      <w:r w:rsidRPr="00A5017E" w:rsidR="00E737A0">
        <w:rPr>
          <w:color w:val="000000"/>
        </w:rPr>
        <w:t xml:space="preserve"> had been lodged too late and as such had been left without examination. </w:t>
      </w:r>
      <w:r w:rsidRPr="00A5017E" w:rsidR="002C41A1">
        <w:rPr>
          <w:color w:val="000000"/>
        </w:rPr>
        <w:t>The court further</w:t>
      </w:r>
      <w:r w:rsidRPr="00A5017E" w:rsidR="001F1526">
        <w:rPr>
          <w:color w:val="000000"/>
        </w:rPr>
        <w:t xml:space="preserve"> dismissed the complaint as regards the subsequent period</w:t>
      </w:r>
      <w:r w:rsidRPr="00A5017E" w:rsidR="00C54C02">
        <w:rPr>
          <w:color w:val="000000"/>
        </w:rPr>
        <w:t>,</w:t>
      </w:r>
      <w:r w:rsidRPr="00A5017E" w:rsidR="001F1526">
        <w:rPr>
          <w:color w:val="000000"/>
        </w:rPr>
        <w:t xml:space="preserve"> during which the case </w:t>
      </w:r>
      <w:r w:rsidRPr="00A5017E" w:rsidR="00842087">
        <w:rPr>
          <w:color w:val="000000"/>
        </w:rPr>
        <w:t xml:space="preserve">had been </w:t>
      </w:r>
      <w:r w:rsidRPr="00A5017E" w:rsidR="001F1526">
        <w:rPr>
          <w:color w:val="000000"/>
        </w:rPr>
        <w:t xml:space="preserve">pending before the </w:t>
      </w:r>
      <w:r w:rsidRPr="00A5017E" w:rsidR="002C41A1">
        <w:rPr>
          <w:color w:val="000000"/>
        </w:rPr>
        <w:t>Supreme Court.</w:t>
      </w:r>
      <w:r w:rsidRPr="00A5017E" w:rsidR="008E6746">
        <w:rPr>
          <w:color w:val="000000"/>
        </w:rPr>
        <w:t xml:space="preserve"> </w:t>
      </w:r>
      <w:r w:rsidRPr="00A5017E" w:rsidR="00ED0B90">
        <w:rPr>
          <w:color w:val="000000"/>
        </w:rPr>
        <w:t xml:space="preserve">It considered that the applicant had been responsible for the delay as he had </w:t>
      </w:r>
      <w:r w:rsidRPr="00A5017E" w:rsidR="009757A6">
        <w:rPr>
          <w:color w:val="000000"/>
        </w:rPr>
        <w:t xml:space="preserve">lodged several </w:t>
      </w:r>
      <w:r w:rsidRPr="00A5017E" w:rsidR="00842087">
        <w:rPr>
          <w:color w:val="000000"/>
        </w:rPr>
        <w:t xml:space="preserve">applications </w:t>
      </w:r>
      <w:r w:rsidRPr="00A5017E" w:rsidR="009757A6">
        <w:rPr>
          <w:color w:val="000000"/>
        </w:rPr>
        <w:t xml:space="preserve">for legal aid in spite of </w:t>
      </w:r>
      <w:r w:rsidRPr="00A5017E" w:rsidR="00842087">
        <w:rPr>
          <w:color w:val="000000"/>
        </w:rPr>
        <w:t xml:space="preserve">the fact that he was already </w:t>
      </w:r>
      <w:r w:rsidRPr="00A5017E" w:rsidR="009757A6">
        <w:rPr>
          <w:color w:val="000000"/>
        </w:rPr>
        <w:t>being represented by a lawyer of his choice.</w:t>
      </w:r>
    </w:p>
    <w:p w:rsidRPr="00A5017E" w:rsidR="008E2773" w:rsidP="00A5017E" w:rsidRDefault="00AC6065">
      <w:pPr>
        <w:pStyle w:val="JuHIRoman"/>
      </w:pPr>
      <w:r w:rsidRPr="00A5017E">
        <w:t>RELEVANT DOMESTIC LAW AND PRACTICE</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15</w:t>
      </w:r>
      <w:r w:rsidRPr="00A5017E">
        <w:fldChar w:fldCharType="end"/>
      </w:r>
      <w:r w:rsidRPr="00A5017E">
        <w:t>.  A detailed description of the relevant domestic law and practice concerning remedies for excessive length of judicial proceedings – in particular the applicable provisions of the 2004 Act – are presented in the Court</w:t>
      </w:r>
      <w:r w:rsidRPr="00A5017E" w:rsidR="00A5017E">
        <w:t>’</w:t>
      </w:r>
      <w:r w:rsidRPr="00A5017E">
        <w:t xml:space="preserve">s decisions in the cases of </w:t>
      </w:r>
      <w:proofErr w:type="spellStart"/>
      <w:r w:rsidRPr="00A5017E" w:rsidR="00CA4F59">
        <w:rPr>
          <w:i/>
        </w:rPr>
        <w:t>Charzyński</w:t>
      </w:r>
      <w:proofErr w:type="spellEnd"/>
      <w:r w:rsidRPr="00A5017E" w:rsidR="00CA4F59">
        <w:rPr>
          <w:i/>
        </w:rPr>
        <w:t xml:space="preserve"> v. </w:t>
      </w:r>
      <w:r w:rsidRPr="00A5017E">
        <w:rPr>
          <w:i/>
        </w:rPr>
        <w:t>Poland</w:t>
      </w:r>
      <w:r w:rsidRPr="00A5017E">
        <w:t xml:space="preserve"> ((</w:t>
      </w:r>
      <w:proofErr w:type="spellStart"/>
      <w:r w:rsidRPr="00A5017E">
        <w:t>dec.</w:t>
      </w:r>
      <w:proofErr w:type="spellEnd"/>
      <w:r w:rsidRPr="00A5017E">
        <w:t>), no. 15212/03, §§ 12-23, ECHR 2005-V)</w:t>
      </w:r>
      <w:r w:rsidRPr="00A5017E" w:rsidR="00943125">
        <w:t>,</w:t>
      </w:r>
      <w:r w:rsidRPr="00A5017E">
        <w:t xml:space="preserve"> </w:t>
      </w:r>
      <w:proofErr w:type="spellStart"/>
      <w:r w:rsidRPr="00A5017E">
        <w:rPr>
          <w:i/>
        </w:rPr>
        <w:t>Ratajczyk</w:t>
      </w:r>
      <w:proofErr w:type="spellEnd"/>
      <w:r w:rsidRPr="00A5017E">
        <w:rPr>
          <w:i/>
        </w:rPr>
        <w:t xml:space="preserve"> v. Poland</w:t>
      </w:r>
      <w:r w:rsidRPr="00A5017E">
        <w:t xml:space="preserve"> ((</w:t>
      </w:r>
      <w:proofErr w:type="spellStart"/>
      <w:r w:rsidRPr="00A5017E">
        <w:t>dec.</w:t>
      </w:r>
      <w:proofErr w:type="spellEnd"/>
      <w:r w:rsidRPr="00A5017E">
        <w:t xml:space="preserve">), no. 11215/02, ECHR 2005-VIII), and in its judgments in the cases of </w:t>
      </w:r>
      <w:proofErr w:type="spellStart"/>
      <w:r w:rsidRPr="00A5017E">
        <w:rPr>
          <w:i/>
        </w:rPr>
        <w:t>Krasuski</w:t>
      </w:r>
      <w:proofErr w:type="spellEnd"/>
      <w:r w:rsidRPr="00A5017E">
        <w:rPr>
          <w:i/>
        </w:rPr>
        <w:t xml:space="preserve"> v. Poland</w:t>
      </w:r>
      <w:r w:rsidRPr="00A5017E">
        <w:t xml:space="preserve"> (no. 61444/00, §§ 34-46, ECHR 2005-V) and, most recently, </w:t>
      </w:r>
      <w:proofErr w:type="spellStart"/>
      <w:r w:rsidRPr="00A5017E">
        <w:rPr>
          <w:i/>
        </w:rPr>
        <w:t>Rutkowski</w:t>
      </w:r>
      <w:proofErr w:type="spellEnd"/>
      <w:r w:rsidRPr="00A5017E">
        <w:rPr>
          <w:i/>
        </w:rPr>
        <w:t xml:space="preserve"> and Others v. Poland</w:t>
      </w:r>
      <w:r w:rsidRPr="00A5017E" w:rsidR="00AC6065">
        <w:t xml:space="preserve"> (nos. 72287/10, 13927/11 and </w:t>
      </w:r>
      <w:r w:rsidRPr="00A5017E">
        <w:t>46187/11, §§</w:t>
      </w:r>
      <w:r w:rsidRPr="00A5017E" w:rsidR="00CA4F59">
        <w:t> </w:t>
      </w:r>
      <w:r w:rsidRPr="00A5017E">
        <w:t>75-107, 7 July 2015).</w:t>
      </w:r>
    </w:p>
    <w:p w:rsidRPr="00A5017E" w:rsidR="008E2773" w:rsidP="00A5017E" w:rsidRDefault="008E2773">
      <w:pPr>
        <w:pStyle w:val="JuHHead"/>
      </w:pPr>
      <w:r w:rsidRPr="00A5017E">
        <w:t>THE LAW</w:t>
      </w:r>
    </w:p>
    <w:p w:rsidRPr="00A5017E" w:rsidR="008E2773" w:rsidP="00A5017E" w:rsidRDefault="008E2773">
      <w:pPr>
        <w:pStyle w:val="JuHIRoman"/>
      </w:pPr>
      <w:r w:rsidRPr="00A5017E">
        <w:t>ALLEGED VIOLATION OF ARTICLE 6 § 1 OF THE CONVENTION</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16</w:t>
      </w:r>
      <w:r w:rsidRPr="00A5017E">
        <w:fldChar w:fldCharType="end"/>
      </w:r>
      <w:r w:rsidRPr="00A5017E">
        <w:t>.  The applicant complained that the length of the proceedings had been incompatible with the “reasonable time” requirement laid down in Article 6 § 1 of the Convention, which reads as follows:</w:t>
      </w:r>
    </w:p>
    <w:p w:rsidRPr="00A5017E" w:rsidR="00774737" w:rsidP="00A5017E" w:rsidRDefault="00774737">
      <w:pPr>
        <w:pStyle w:val="JuQuot"/>
      </w:pPr>
      <w:r w:rsidRPr="00A5017E">
        <w:t>“In the determination of ... any criminal charge against him, everyone is entitled to a ... hearing within a reasonable time by [a] ... tribunal ...”</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17</w:t>
      </w:r>
      <w:r w:rsidRPr="00A5017E">
        <w:fldChar w:fldCharType="end"/>
      </w:r>
      <w:r w:rsidRPr="00A5017E">
        <w:t>.  The Government contested that argument.</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18</w:t>
      </w:r>
      <w:r w:rsidRPr="00A5017E">
        <w:fldChar w:fldCharType="end"/>
      </w:r>
      <w:r w:rsidRPr="00A5017E">
        <w:t>.  The period to be take</w:t>
      </w:r>
      <w:r w:rsidRPr="00A5017E" w:rsidR="001F1526">
        <w:t>n into consideration began on 17 Janua</w:t>
      </w:r>
      <w:r w:rsidRPr="00A5017E" w:rsidR="00631116">
        <w:t>ry 2001</w:t>
      </w:r>
      <w:r w:rsidRPr="00A5017E">
        <w:t xml:space="preserve"> and ended on </w:t>
      </w:r>
      <w:r w:rsidRPr="00A5017E" w:rsidR="005224A9">
        <w:t>12 December 2013</w:t>
      </w:r>
      <w:r w:rsidRPr="00A5017E" w:rsidR="00C54C02">
        <w:t xml:space="preserve"> (see paragraphs </w:t>
      </w:r>
      <w:r w:rsidRPr="00A5017E" w:rsidR="00C54C02">
        <w:fldChar w:fldCharType="begin"/>
      </w:r>
      <w:r w:rsidRPr="00A5017E" w:rsidR="00C54C02">
        <w:instrText xml:space="preserve"> REF startproceedings \h </w:instrText>
      </w:r>
      <w:r w:rsidRPr="00A5017E" w:rsidR="00C54C02">
        <w:fldChar w:fldCharType="separate"/>
      </w:r>
      <w:r w:rsidRPr="00A5017E" w:rsidR="00A5017E">
        <w:rPr>
          <w:noProof/>
        </w:rPr>
        <w:t>5</w:t>
      </w:r>
      <w:r w:rsidRPr="00A5017E" w:rsidR="00C54C02">
        <w:fldChar w:fldCharType="end"/>
      </w:r>
      <w:r w:rsidRPr="00A5017E" w:rsidR="00C54C02">
        <w:t xml:space="preserve"> and </w:t>
      </w:r>
      <w:r w:rsidRPr="00A5017E" w:rsidR="00C54C02">
        <w:fldChar w:fldCharType="begin"/>
      </w:r>
      <w:r w:rsidRPr="00A5017E" w:rsidR="00C54C02">
        <w:instrText xml:space="preserve"> REF supremecourtjudgment \h </w:instrText>
      </w:r>
      <w:r w:rsidRPr="00A5017E" w:rsidR="00C54C02">
        <w:fldChar w:fldCharType="separate"/>
      </w:r>
      <w:r w:rsidRPr="00A5017E" w:rsidR="00A5017E">
        <w:rPr>
          <w:noProof/>
        </w:rPr>
        <w:t>12</w:t>
      </w:r>
      <w:r w:rsidRPr="00A5017E" w:rsidR="00C54C02">
        <w:fldChar w:fldCharType="end"/>
      </w:r>
      <w:r w:rsidRPr="00A5017E" w:rsidR="00C54C02">
        <w:t xml:space="preserve"> above)</w:t>
      </w:r>
      <w:r w:rsidRPr="00A5017E">
        <w:t>. It thus lasted</w:t>
      </w:r>
      <w:r w:rsidRPr="00A5017E" w:rsidR="005224A9">
        <w:t xml:space="preserve"> almost</w:t>
      </w:r>
      <w:r w:rsidRPr="00A5017E">
        <w:t xml:space="preserve"> thirteen years at </w:t>
      </w:r>
      <w:r w:rsidRPr="00A5017E" w:rsidR="005224A9">
        <w:t>three</w:t>
      </w:r>
      <w:r w:rsidRPr="00A5017E">
        <w:t xml:space="preserve"> levels of jurisdiction.</w:t>
      </w:r>
    </w:p>
    <w:p w:rsidRPr="00A5017E" w:rsidR="008E2773" w:rsidP="00A5017E" w:rsidRDefault="008E2773">
      <w:pPr>
        <w:pStyle w:val="JuHA"/>
      </w:pPr>
      <w:r w:rsidRPr="00A5017E">
        <w:t>Admissibility</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19</w:t>
      </w:r>
      <w:r w:rsidRPr="00A5017E">
        <w:fldChar w:fldCharType="end"/>
      </w:r>
      <w:r w:rsidRPr="00A5017E">
        <w:t xml:space="preserve">.  The Government raised a preliminary objection </w:t>
      </w:r>
      <w:r w:rsidRPr="00A5017E" w:rsidR="00774737">
        <w:t>on</w:t>
      </w:r>
      <w:r w:rsidRPr="00A5017E">
        <w:t xml:space="preserve"> </w:t>
      </w:r>
      <w:r w:rsidRPr="00A5017E" w:rsidR="006306C5">
        <w:t>non-</w:t>
      </w:r>
      <w:r w:rsidRPr="00A5017E" w:rsidR="00774737">
        <w:t>exhaustion of</w:t>
      </w:r>
      <w:r w:rsidRPr="00A5017E">
        <w:t xml:space="preserve"> domestic remedies. They maintained that</w:t>
      </w:r>
      <w:r w:rsidRPr="00A5017E" w:rsidR="005224A9">
        <w:t xml:space="preserve"> </w:t>
      </w:r>
      <w:r w:rsidRPr="00A5017E" w:rsidR="00246C51">
        <w:t xml:space="preserve">he </w:t>
      </w:r>
      <w:r w:rsidRPr="00A5017E" w:rsidR="005224A9">
        <w:t>had not lodged</w:t>
      </w:r>
      <w:r w:rsidRPr="00A5017E">
        <w:t xml:space="preserve"> </w:t>
      </w:r>
      <w:r w:rsidRPr="00A5017E" w:rsidR="00E50925">
        <w:t xml:space="preserve">a </w:t>
      </w:r>
      <w:r w:rsidRPr="00A5017E">
        <w:t>complaint about unreasonable length of proceedings under the 2004 Act</w:t>
      </w:r>
      <w:r w:rsidRPr="00A5017E" w:rsidR="005224A9">
        <w:t xml:space="preserve"> while the proceedings </w:t>
      </w:r>
      <w:r w:rsidRPr="00A5017E" w:rsidR="00842087">
        <w:t xml:space="preserve">had been </w:t>
      </w:r>
      <w:r w:rsidRPr="00A5017E" w:rsidR="005224A9">
        <w:t>pend</w:t>
      </w:r>
      <w:r w:rsidRPr="00A5017E" w:rsidR="00ED0B90">
        <w:t>ing before the first and second-</w:t>
      </w:r>
      <w:r w:rsidRPr="00A5017E" w:rsidR="005224A9">
        <w:t>instance courts</w:t>
      </w:r>
      <w:r w:rsidRPr="00A5017E">
        <w:t xml:space="preserve">. The Government observed that </w:t>
      </w:r>
      <w:r w:rsidRPr="00A5017E" w:rsidR="00246C51">
        <w:t xml:space="preserve">under </w:t>
      </w:r>
      <w:r w:rsidRPr="00A5017E" w:rsidR="00E50925">
        <w:t xml:space="preserve">domestic law </w:t>
      </w:r>
      <w:r w:rsidRPr="00A5017E" w:rsidR="00246C51">
        <w:t xml:space="preserve">a </w:t>
      </w:r>
      <w:r w:rsidRPr="00A5017E" w:rsidR="005224A9">
        <w:t xml:space="preserve">complaint </w:t>
      </w:r>
      <w:r w:rsidRPr="00A5017E" w:rsidR="00246C51">
        <w:t xml:space="preserve">could </w:t>
      </w:r>
      <w:r w:rsidRPr="00A5017E" w:rsidR="005224A9">
        <w:t xml:space="preserve">only be </w:t>
      </w:r>
      <w:r w:rsidRPr="00A5017E" w:rsidR="00246C51">
        <w:t xml:space="preserve">lodged </w:t>
      </w:r>
      <w:r w:rsidRPr="00A5017E" w:rsidR="005224A9">
        <w:t>“in the course of the proceedings”</w:t>
      </w:r>
      <w:r w:rsidRPr="00A5017E" w:rsidR="00246C51">
        <w:t>,</w:t>
      </w:r>
      <w:r w:rsidRPr="00A5017E" w:rsidR="005224A9">
        <w:t xml:space="preserve"> </w:t>
      </w:r>
      <w:r w:rsidRPr="00A5017E" w:rsidR="00246C51">
        <w:t xml:space="preserve">whereas </w:t>
      </w:r>
      <w:r w:rsidRPr="00A5017E" w:rsidR="005224A9">
        <w:t xml:space="preserve">the applicant </w:t>
      </w:r>
      <w:r w:rsidRPr="00A5017E" w:rsidR="00ED0B90">
        <w:t xml:space="preserve">had </w:t>
      </w:r>
      <w:r w:rsidRPr="00A5017E" w:rsidR="005224A9">
        <w:t xml:space="preserve">lodged his </w:t>
      </w:r>
      <w:r w:rsidRPr="00A5017E" w:rsidR="009B226C">
        <w:t>complaint</w:t>
      </w:r>
      <w:r w:rsidRPr="00A5017E" w:rsidR="005224A9">
        <w:t xml:space="preserve"> after the termination of the proceedings. </w:t>
      </w:r>
      <w:r w:rsidRPr="00A5017E" w:rsidR="00246C51">
        <w:t xml:space="preserve">Under </w:t>
      </w:r>
      <w:r w:rsidRPr="00A5017E" w:rsidR="005224A9">
        <w:t>Polish law criminal proceedings end</w:t>
      </w:r>
      <w:r w:rsidRPr="00A5017E" w:rsidR="00ED0B90">
        <w:t>ed</w:t>
      </w:r>
      <w:r w:rsidRPr="00A5017E" w:rsidR="005224A9">
        <w:t xml:space="preserve"> with the second</w:t>
      </w:r>
      <w:r w:rsidRPr="00A5017E" w:rsidR="00246C51">
        <w:t>-</w:t>
      </w:r>
      <w:r w:rsidRPr="00A5017E" w:rsidR="005224A9">
        <w:t>instance judgment</w:t>
      </w:r>
      <w:r w:rsidRPr="00A5017E" w:rsidR="00246C51">
        <w:t>,</w:t>
      </w:r>
      <w:r w:rsidRPr="00A5017E" w:rsidR="005224A9">
        <w:t xml:space="preserve"> as the cassation phase constitute</w:t>
      </w:r>
      <w:r w:rsidRPr="00A5017E" w:rsidR="00E50925">
        <w:t>d</w:t>
      </w:r>
      <w:r w:rsidRPr="00A5017E" w:rsidR="005224A9">
        <w:t xml:space="preserve"> a separate set of proceedings.</w:t>
      </w:r>
      <w:r w:rsidRPr="00A5017E" w:rsidR="009B226C">
        <w:t xml:space="preserve"> The applicant </w:t>
      </w:r>
      <w:r w:rsidRPr="00A5017E" w:rsidR="00246C51">
        <w:t xml:space="preserve">had </w:t>
      </w:r>
      <w:r w:rsidRPr="00A5017E" w:rsidR="009B226C">
        <w:t>therefore failed to comply with the formal requirements</w:t>
      </w:r>
      <w:r w:rsidRPr="00A5017E" w:rsidR="00ED0B90">
        <w:t xml:space="preserve"> </w:t>
      </w:r>
      <w:r w:rsidRPr="00A5017E" w:rsidR="00246C51">
        <w:t xml:space="preserve">of </w:t>
      </w:r>
      <w:r w:rsidRPr="00A5017E" w:rsidR="00ED0B90">
        <w:t>domestic law</w:t>
      </w:r>
      <w:r w:rsidRPr="00A5017E" w:rsidR="009B226C">
        <w:t>.</w:t>
      </w:r>
      <w:r w:rsidRPr="00A5017E" w:rsidR="005224A9">
        <w:t xml:space="preserve"> </w:t>
      </w:r>
      <w:r w:rsidRPr="00A5017E" w:rsidR="009B226C">
        <w:t xml:space="preserve">Secondly, it </w:t>
      </w:r>
      <w:r w:rsidRPr="00A5017E" w:rsidR="00246C51">
        <w:t xml:space="preserve">had been </w:t>
      </w:r>
      <w:r w:rsidRPr="00A5017E" w:rsidR="009B226C">
        <w:t xml:space="preserve">open to </w:t>
      </w:r>
      <w:r w:rsidRPr="00A5017E" w:rsidR="00842087">
        <w:t xml:space="preserve">him </w:t>
      </w:r>
      <w:r w:rsidRPr="00A5017E" w:rsidR="009B226C">
        <w:t xml:space="preserve">to use another remedy after the termination of the proceedings, namely </w:t>
      </w:r>
      <w:r w:rsidRPr="00A5017E" w:rsidR="006306C5">
        <w:t xml:space="preserve">to </w:t>
      </w:r>
      <w:r w:rsidRPr="00A5017E" w:rsidR="00774737">
        <w:t xml:space="preserve">lodge </w:t>
      </w:r>
      <w:r w:rsidRPr="00A5017E" w:rsidR="009B226C">
        <w:t xml:space="preserve">a civil claim under </w:t>
      </w:r>
      <w:r w:rsidRPr="00A5017E" w:rsidR="00E50925">
        <w:t>Article</w:t>
      </w:r>
      <w:r w:rsidRPr="00A5017E" w:rsidR="00EB0BDE">
        <w:t> </w:t>
      </w:r>
      <w:r w:rsidRPr="00A5017E" w:rsidR="009B226C">
        <w:t>417 of the Civil Code.</w:t>
      </w:r>
    </w:p>
    <w:p w:rsidRPr="00A5017E" w:rsidR="00EB0BDE"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20</w:t>
      </w:r>
      <w:r w:rsidRPr="00A5017E">
        <w:fldChar w:fldCharType="end"/>
      </w:r>
      <w:r w:rsidRPr="00A5017E">
        <w:t>.  The appl</w:t>
      </w:r>
      <w:r w:rsidRPr="00A5017E" w:rsidR="00E50925">
        <w:t>icant contested the</w:t>
      </w:r>
      <w:r w:rsidRPr="00A5017E" w:rsidR="005224A9">
        <w:t xml:space="preserve"> </w:t>
      </w:r>
      <w:r w:rsidRPr="00A5017E" w:rsidR="00246C51">
        <w:t>Government</w:t>
      </w:r>
      <w:r w:rsidRPr="00A5017E" w:rsidR="00A5017E">
        <w:t>’</w:t>
      </w:r>
      <w:r w:rsidRPr="00A5017E" w:rsidR="00246C51">
        <w:t xml:space="preserve">s </w:t>
      </w:r>
      <w:r w:rsidRPr="00A5017E" w:rsidR="005224A9">
        <w:t>argument</w:t>
      </w:r>
      <w:r w:rsidRPr="00A5017E" w:rsidR="00E50925">
        <w:t>s</w:t>
      </w:r>
      <w:r w:rsidRPr="00A5017E" w:rsidR="005224A9">
        <w:t>. H</w:t>
      </w:r>
      <w:r w:rsidRPr="00A5017E">
        <w:t xml:space="preserve">e </w:t>
      </w:r>
      <w:r w:rsidRPr="00A5017E" w:rsidR="00246C51">
        <w:t xml:space="preserve">claimed </w:t>
      </w:r>
      <w:r w:rsidRPr="00A5017E">
        <w:t>that</w:t>
      </w:r>
      <w:r w:rsidRPr="00A5017E" w:rsidR="005224A9">
        <w:t xml:space="preserve"> </w:t>
      </w:r>
      <w:r w:rsidRPr="00A5017E" w:rsidR="00E737A0">
        <w:t>the proceedings in his case</w:t>
      </w:r>
      <w:r w:rsidRPr="00A5017E" w:rsidR="00BF043E">
        <w:t xml:space="preserve"> </w:t>
      </w:r>
      <w:r w:rsidRPr="00A5017E" w:rsidR="00246C51">
        <w:t xml:space="preserve">had </w:t>
      </w:r>
      <w:r w:rsidRPr="00A5017E" w:rsidR="00BF043E">
        <w:t xml:space="preserve">ended with the </w:t>
      </w:r>
      <w:r w:rsidRPr="00A5017E" w:rsidR="00E50925">
        <w:t>Supreme Court</w:t>
      </w:r>
      <w:r w:rsidRPr="00A5017E" w:rsidR="00A5017E">
        <w:t>’</w:t>
      </w:r>
      <w:r w:rsidRPr="00A5017E" w:rsidR="00BF043E">
        <w:t xml:space="preserve">s </w:t>
      </w:r>
      <w:r w:rsidRPr="00A5017E" w:rsidR="002F6F07">
        <w:t xml:space="preserve">judgment and </w:t>
      </w:r>
      <w:r w:rsidRPr="00A5017E" w:rsidR="00246C51">
        <w:t xml:space="preserve">that that </w:t>
      </w:r>
      <w:r w:rsidRPr="00A5017E" w:rsidR="002F6F07">
        <w:t>approach had</w:t>
      </w:r>
      <w:r w:rsidRPr="00A5017E" w:rsidR="00BF043E">
        <w:t xml:space="preserve"> been </w:t>
      </w:r>
      <w:r w:rsidRPr="00A5017E" w:rsidR="002F6F07">
        <w:t>reaffirmed</w:t>
      </w:r>
      <w:r w:rsidRPr="00A5017E" w:rsidR="00BF043E">
        <w:t xml:space="preserve"> by the Court on </w:t>
      </w:r>
      <w:r w:rsidRPr="00A5017E" w:rsidR="00246C51">
        <w:t xml:space="preserve">several </w:t>
      </w:r>
      <w:r w:rsidRPr="00A5017E" w:rsidR="00BF043E">
        <w:t xml:space="preserve">occasions. </w:t>
      </w:r>
      <w:r w:rsidRPr="00A5017E" w:rsidR="00E737A0">
        <w:t>Although the</w:t>
      </w:r>
      <w:r w:rsidRPr="00A5017E" w:rsidR="005224A9">
        <w:t xml:space="preserve"> Court had consistently opposed </w:t>
      </w:r>
      <w:r w:rsidRPr="00A5017E" w:rsidR="00842087">
        <w:t xml:space="preserve">the </w:t>
      </w:r>
      <w:r w:rsidRPr="00A5017E" w:rsidR="00BF043E">
        <w:t>fragmentation</w:t>
      </w:r>
      <w:r w:rsidRPr="00A5017E" w:rsidR="005224A9">
        <w:t xml:space="preserve"> of proceedings</w:t>
      </w:r>
      <w:r w:rsidRPr="00A5017E" w:rsidR="00246C51">
        <w:t>,</w:t>
      </w:r>
      <w:r w:rsidRPr="00A5017E" w:rsidR="00BF043E">
        <w:t xml:space="preserve"> </w:t>
      </w:r>
      <w:r w:rsidRPr="00A5017E" w:rsidR="00E737A0">
        <w:t>it remain</w:t>
      </w:r>
      <w:r w:rsidRPr="00A5017E" w:rsidR="00E50925">
        <w:t>ed</w:t>
      </w:r>
      <w:r w:rsidRPr="00A5017E" w:rsidR="00BF043E">
        <w:t xml:space="preserve"> </w:t>
      </w:r>
      <w:r w:rsidRPr="00A5017E" w:rsidR="00F516EF">
        <w:t>a</w:t>
      </w:r>
      <w:r w:rsidRPr="00A5017E" w:rsidR="00BF043E">
        <w:t xml:space="preserve"> practice of </w:t>
      </w:r>
      <w:r w:rsidRPr="00A5017E" w:rsidR="00246C51">
        <w:t xml:space="preserve">the </w:t>
      </w:r>
      <w:r w:rsidRPr="00A5017E" w:rsidR="00BF043E">
        <w:t>Polish courts</w:t>
      </w:r>
      <w:r w:rsidRPr="00A5017E" w:rsidR="00E737A0">
        <w:t>,</w:t>
      </w:r>
      <w:r w:rsidRPr="00A5017E" w:rsidR="00BF043E">
        <w:t xml:space="preserve"> </w:t>
      </w:r>
      <w:r w:rsidRPr="00A5017E" w:rsidR="00F516EF">
        <w:t xml:space="preserve">as </w:t>
      </w:r>
      <w:r w:rsidRPr="00A5017E" w:rsidR="00246C51">
        <w:t xml:space="preserve">shown </w:t>
      </w:r>
      <w:r w:rsidRPr="00A5017E" w:rsidR="00F516EF">
        <w:t>by his case</w:t>
      </w:r>
      <w:r w:rsidRPr="00A5017E" w:rsidR="00BF043E">
        <w:t xml:space="preserve">. The 2013 Resolution of the </w:t>
      </w:r>
      <w:r w:rsidRPr="00A5017E" w:rsidR="00E50925">
        <w:t xml:space="preserve">Supreme Court </w:t>
      </w:r>
      <w:r w:rsidRPr="00A5017E" w:rsidR="00246C51">
        <w:t xml:space="preserve">had </w:t>
      </w:r>
      <w:r w:rsidRPr="00A5017E" w:rsidR="00F516EF">
        <w:t>failed to recognise the clear case-law of the Court</w:t>
      </w:r>
      <w:r w:rsidRPr="00A5017E" w:rsidR="00246C51">
        <w:t>,</w:t>
      </w:r>
      <w:r w:rsidRPr="00A5017E" w:rsidR="00F516EF">
        <w:t xml:space="preserve"> which indicate</w:t>
      </w:r>
      <w:r w:rsidRPr="00A5017E" w:rsidR="00246C51">
        <w:t>d</w:t>
      </w:r>
      <w:r w:rsidRPr="00A5017E" w:rsidR="00F516EF">
        <w:t xml:space="preserve"> that the cassation stage should be considered as a part of the proceedings. As regards the possibility </w:t>
      </w:r>
      <w:r w:rsidRPr="00A5017E" w:rsidR="00842087">
        <w:t xml:space="preserve">of </w:t>
      </w:r>
      <w:r w:rsidRPr="00A5017E" w:rsidR="00246C51">
        <w:t>bring</w:t>
      </w:r>
      <w:r w:rsidRPr="00A5017E" w:rsidR="00842087">
        <w:t>ing</w:t>
      </w:r>
      <w:r w:rsidRPr="00A5017E" w:rsidR="00246C51">
        <w:t xml:space="preserve"> a claim before </w:t>
      </w:r>
      <w:r w:rsidRPr="00A5017E" w:rsidR="00F516EF">
        <w:t xml:space="preserve">a civil court after the termination of the proceedings, the applicant considered that </w:t>
      </w:r>
      <w:r w:rsidRPr="00A5017E" w:rsidR="00246C51">
        <w:t xml:space="preserve">such a </w:t>
      </w:r>
      <w:r w:rsidRPr="00A5017E" w:rsidR="00F516EF">
        <w:t xml:space="preserve">remedy </w:t>
      </w:r>
      <w:r w:rsidRPr="00A5017E" w:rsidR="00E737A0">
        <w:t>would</w:t>
      </w:r>
      <w:r w:rsidRPr="00A5017E" w:rsidR="00F516EF">
        <w:t xml:space="preserve"> not </w:t>
      </w:r>
      <w:r w:rsidRPr="00A5017E" w:rsidR="00842087">
        <w:t xml:space="preserve">have </w:t>
      </w:r>
      <w:r w:rsidRPr="00A5017E" w:rsidR="00F516EF">
        <w:t>be</w:t>
      </w:r>
      <w:r w:rsidRPr="00A5017E" w:rsidR="00842087">
        <w:t>en</w:t>
      </w:r>
      <w:r w:rsidRPr="00A5017E" w:rsidR="00F516EF">
        <w:t xml:space="preserve"> effective in his case and would not </w:t>
      </w:r>
      <w:r w:rsidRPr="00A5017E" w:rsidR="00842087">
        <w:t xml:space="preserve">have </w:t>
      </w:r>
      <w:r w:rsidRPr="00A5017E" w:rsidR="00F516EF">
        <w:t>offer</w:t>
      </w:r>
      <w:r w:rsidRPr="00A5017E" w:rsidR="00842087">
        <w:t>ed</w:t>
      </w:r>
      <w:r w:rsidRPr="00A5017E" w:rsidR="00F516EF">
        <w:t xml:space="preserve"> him any just satisfaction.</w:t>
      </w:r>
    </w:p>
    <w:p w:rsidRPr="00A5017E" w:rsidR="00774737" w:rsidP="00A5017E" w:rsidRDefault="00595E46">
      <w:pPr>
        <w:pStyle w:val="JuPara"/>
      </w:pPr>
      <w:r w:rsidRPr="00A5017E">
        <w:fldChar w:fldCharType="begin"/>
      </w:r>
      <w:r w:rsidRPr="00A5017E">
        <w:instrText xml:space="preserve"> SEQ level0 \*arabic </w:instrText>
      </w:r>
      <w:r w:rsidRPr="00A5017E">
        <w:fldChar w:fldCharType="separate"/>
      </w:r>
      <w:r w:rsidRPr="00A5017E" w:rsidR="00A5017E">
        <w:rPr>
          <w:noProof/>
        </w:rPr>
        <w:t>21</w:t>
      </w:r>
      <w:r w:rsidRPr="00A5017E">
        <w:fldChar w:fldCharType="end"/>
      </w:r>
      <w:r w:rsidRPr="00A5017E">
        <w:t>.  </w:t>
      </w:r>
      <w:r w:rsidRPr="00A5017E" w:rsidR="00774737">
        <w:t xml:space="preserve">In that context it is to be reiterated that in the </w:t>
      </w:r>
      <w:proofErr w:type="spellStart"/>
      <w:r w:rsidRPr="00A5017E" w:rsidR="00774737">
        <w:rPr>
          <w:i/>
        </w:rPr>
        <w:t>Rutkowski</w:t>
      </w:r>
      <w:proofErr w:type="spellEnd"/>
      <w:r w:rsidRPr="00A5017E" w:rsidR="00774737">
        <w:t xml:space="preserve"> pilot judgment the Court considered that </w:t>
      </w:r>
      <w:r w:rsidRPr="00A5017E" w:rsidR="00D52ED0">
        <w:t>the domestic practice known as “</w:t>
      </w:r>
      <w:r w:rsidRPr="00A5017E" w:rsidR="00774737">
        <w:t xml:space="preserve">fragmentation </w:t>
      </w:r>
      <w:r w:rsidRPr="00A5017E" w:rsidR="00D52ED0">
        <w:t xml:space="preserve">of the proceedings” was one of the main elements of the systemic dysfunction of the remedy introduced by the 2004 Act. The fragmentation consisted of the courts not taking into account the proceedings in their entirety which </w:t>
      </w:r>
      <w:r w:rsidRPr="00A5017E" w:rsidR="00774737">
        <w:t>had decisive consequences for the outcome of the applicants</w:t>
      </w:r>
      <w:r w:rsidRPr="00A5017E" w:rsidR="00A5017E">
        <w:t>’</w:t>
      </w:r>
      <w:r w:rsidRPr="00A5017E" w:rsidR="00774737">
        <w:t xml:space="preserve"> claims for compensation, which were either rejected in their entirety as being u</w:t>
      </w:r>
      <w:r w:rsidRPr="00A5017E" w:rsidR="00D52ED0">
        <w:t xml:space="preserve">njustified or </w:t>
      </w:r>
      <w:r w:rsidRPr="00A5017E" w:rsidR="00774737">
        <w:t>granted only partly</w:t>
      </w:r>
      <w:r w:rsidRPr="00A5017E" w:rsidR="00D52ED0">
        <w:t xml:space="preserve"> (see </w:t>
      </w:r>
      <w:proofErr w:type="spellStart"/>
      <w:r w:rsidRPr="00A5017E" w:rsidR="00D52ED0">
        <w:rPr>
          <w:i/>
        </w:rPr>
        <w:t>Rutkowski</w:t>
      </w:r>
      <w:proofErr w:type="spellEnd"/>
      <w:r w:rsidRPr="00A5017E" w:rsidR="006306C5">
        <w:rPr>
          <w:i/>
        </w:rPr>
        <w:t xml:space="preserve"> and Others</w:t>
      </w:r>
      <w:r w:rsidRPr="00A5017E" w:rsidR="00D52ED0">
        <w:t>, cited above, § 181</w:t>
      </w:r>
      <w:r w:rsidRPr="00A5017E" w:rsidR="00774737">
        <w:t>).</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22</w:t>
      </w:r>
      <w:r w:rsidRPr="00A5017E">
        <w:fldChar w:fldCharType="end"/>
      </w:r>
      <w:r w:rsidRPr="00A5017E">
        <w:t xml:space="preserve">.  The Court </w:t>
      </w:r>
      <w:r w:rsidRPr="00A5017E" w:rsidR="00B64B0D">
        <w:t>considers that the present case mainly turns on the question whether, in the procedural context of the complaint under the 2004 Act</w:t>
      </w:r>
      <w:r w:rsidRPr="00A5017E" w:rsidR="00E50925">
        <w:t xml:space="preserve"> lodged while the main proceedings were pending before the Supreme Court</w:t>
      </w:r>
      <w:r w:rsidRPr="00A5017E" w:rsidR="00B64B0D">
        <w:t xml:space="preserve">, the </w:t>
      </w:r>
      <w:r w:rsidRPr="00A5017E" w:rsidR="00E50925">
        <w:t>applicant should be considered as having exhausted domestic remedies. T</w:t>
      </w:r>
      <w:r w:rsidRPr="00A5017E">
        <w:t xml:space="preserve">he question of the exhaustion of domestic remedies is </w:t>
      </w:r>
      <w:r w:rsidRPr="00A5017E" w:rsidR="00B64B0D">
        <w:t xml:space="preserve">therefore </w:t>
      </w:r>
      <w:r w:rsidRPr="00A5017E">
        <w:t>inextricably linked to the merits of th</w:t>
      </w:r>
      <w:r w:rsidRPr="00A5017E" w:rsidR="00E50925">
        <w:t>e</w:t>
      </w:r>
      <w:r w:rsidRPr="00A5017E">
        <w:t xml:space="preserve"> complaint</w:t>
      </w:r>
      <w:r w:rsidRPr="00A5017E" w:rsidR="00E50925">
        <w:t xml:space="preserve"> about the unreasonable length of the criminal proceedings against the applicant</w:t>
      </w:r>
      <w:r w:rsidRPr="00A5017E">
        <w:t xml:space="preserve">. </w:t>
      </w:r>
      <w:r w:rsidRPr="00A5017E" w:rsidR="00E72705">
        <w:t xml:space="preserve">In order </w:t>
      </w:r>
      <w:r w:rsidRPr="00A5017E">
        <w:t xml:space="preserve">to avoid prejudging the latter, both questions should </w:t>
      </w:r>
      <w:r w:rsidRPr="00A5017E" w:rsidR="00E72705">
        <w:t xml:space="preserve">therefore </w:t>
      </w:r>
      <w:r w:rsidRPr="00A5017E">
        <w:t>be examined together. Accordingly, the Court holds that the question of exhaustion of domestic remedies should be joined to the merits.</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23</w:t>
      </w:r>
      <w:r w:rsidRPr="00A5017E">
        <w:fldChar w:fldCharType="end"/>
      </w:r>
      <w:r w:rsidRPr="00A5017E">
        <w:t>.  The Court notes that this complaint is not manifestly ill</w:t>
      </w:r>
      <w:r w:rsidRPr="00A5017E">
        <w:noBreakHyphen/>
        <w:t>founded within the meaning of Article 35 § 3 of the Convention. It also notes that it is not inadmissible on any other grounds. It must therefore be declared admissible.</w:t>
      </w:r>
    </w:p>
    <w:p w:rsidRPr="00A5017E" w:rsidR="008E2773" w:rsidP="00A5017E" w:rsidRDefault="008E2773">
      <w:pPr>
        <w:pStyle w:val="JuHA"/>
      </w:pPr>
      <w:r w:rsidRPr="00A5017E">
        <w:t>Merits</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24</w:t>
      </w:r>
      <w:r w:rsidRPr="00A5017E">
        <w:fldChar w:fldCharType="end"/>
      </w:r>
      <w:r w:rsidRPr="00A5017E">
        <w:t>.  The applicant argued that the length of the proceedings</w:t>
      </w:r>
      <w:r w:rsidRPr="00A5017E" w:rsidR="00E72705">
        <w:t>, which had lasted a total of thirteen years,</w:t>
      </w:r>
      <w:r w:rsidRPr="00A5017E">
        <w:t xml:space="preserve"> had clearly been in breach of the “reasonable time” principle. The</w:t>
      </w:r>
      <w:r w:rsidRPr="00A5017E" w:rsidR="00C65375">
        <w:t>ir</w:t>
      </w:r>
      <w:r w:rsidRPr="00A5017E">
        <w:t xml:space="preserve"> </w:t>
      </w:r>
      <w:r w:rsidRPr="00A5017E" w:rsidR="00E50925">
        <w:t xml:space="preserve">total </w:t>
      </w:r>
      <w:r w:rsidRPr="00A5017E" w:rsidR="00C65375">
        <w:t xml:space="preserve">length </w:t>
      </w:r>
      <w:r w:rsidRPr="00A5017E" w:rsidR="00E72705">
        <w:t xml:space="preserve">had been </w:t>
      </w:r>
      <w:r w:rsidRPr="00A5017E" w:rsidR="00C65375">
        <w:t>a result of</w:t>
      </w:r>
      <w:r w:rsidRPr="00A5017E" w:rsidR="00E50925">
        <w:t xml:space="preserve"> a</w:t>
      </w:r>
      <w:r w:rsidRPr="00A5017E" w:rsidR="00C65375">
        <w:t xml:space="preserve"> lack of diligence </w:t>
      </w:r>
      <w:r w:rsidRPr="00A5017E" w:rsidR="00E72705">
        <w:t xml:space="preserve">on the part </w:t>
      </w:r>
      <w:r w:rsidRPr="00A5017E" w:rsidR="00C65375">
        <w:t xml:space="preserve">of the </w:t>
      </w:r>
      <w:r w:rsidRPr="00A5017E" w:rsidR="003619CB">
        <w:t>domestic</w:t>
      </w:r>
      <w:r w:rsidRPr="00A5017E" w:rsidR="00C65375">
        <w:t xml:space="preserve"> courts</w:t>
      </w:r>
      <w:r w:rsidRPr="00A5017E" w:rsidR="00E72705">
        <w:t>,</w:t>
      </w:r>
      <w:r w:rsidRPr="00A5017E" w:rsidR="00C65375">
        <w:t xml:space="preserve"> </w:t>
      </w:r>
      <w:r w:rsidRPr="00A5017E" w:rsidR="00E72705">
        <w:t xml:space="preserve">which </w:t>
      </w:r>
      <w:r w:rsidRPr="00A5017E" w:rsidR="00C65375">
        <w:t>had failed to properly organise hea</w:t>
      </w:r>
      <w:r w:rsidRPr="00A5017E" w:rsidR="003619CB">
        <w:t xml:space="preserve">rings so </w:t>
      </w:r>
      <w:r w:rsidRPr="00A5017E" w:rsidR="00E72705">
        <w:t xml:space="preserve">that </w:t>
      </w:r>
      <w:r w:rsidRPr="00A5017E" w:rsidR="003619CB">
        <w:t>he</w:t>
      </w:r>
      <w:r w:rsidRPr="00A5017E" w:rsidR="00E72705">
        <w:t xml:space="preserve"> could </w:t>
      </w:r>
      <w:r w:rsidRPr="00A5017E" w:rsidR="003619CB">
        <w:t xml:space="preserve">be </w:t>
      </w:r>
      <w:r w:rsidRPr="00A5017E" w:rsidR="00E72705">
        <w:t xml:space="preserve">transferred </w:t>
      </w:r>
      <w:r w:rsidRPr="00A5017E" w:rsidR="00E50925">
        <w:t>from the detention centres</w:t>
      </w:r>
      <w:r w:rsidRPr="00A5017E" w:rsidR="00E72705">
        <w:t>,</w:t>
      </w:r>
      <w:r w:rsidRPr="00A5017E" w:rsidR="00E50925">
        <w:t xml:space="preserve"> and</w:t>
      </w:r>
      <w:r w:rsidRPr="00A5017E" w:rsidR="00C65375">
        <w:t xml:space="preserve"> to </w:t>
      </w:r>
      <w:r w:rsidRPr="00A5017E" w:rsidR="00842087">
        <w:t xml:space="preserve">ensure that </w:t>
      </w:r>
      <w:r w:rsidRPr="00A5017E" w:rsidR="00C65375">
        <w:t>the experts</w:t>
      </w:r>
      <w:r w:rsidRPr="00A5017E" w:rsidR="00842087">
        <w:t xml:space="preserve"> complied with the relevant deadlines</w:t>
      </w:r>
      <w:r w:rsidRPr="00A5017E" w:rsidR="00C65375">
        <w:t>. Moreover the court</w:t>
      </w:r>
      <w:r w:rsidRPr="00A5017E" w:rsidR="003619CB">
        <w:t>s</w:t>
      </w:r>
      <w:r w:rsidRPr="00A5017E" w:rsidR="00C65375">
        <w:t xml:space="preserve"> </w:t>
      </w:r>
      <w:r w:rsidRPr="00A5017E" w:rsidR="003619CB">
        <w:t xml:space="preserve">had </w:t>
      </w:r>
      <w:r w:rsidRPr="00A5017E" w:rsidR="00C65375">
        <w:t xml:space="preserve">committed </w:t>
      </w:r>
      <w:r w:rsidRPr="00A5017E" w:rsidR="003619CB">
        <w:t xml:space="preserve">various </w:t>
      </w:r>
      <w:r w:rsidRPr="00A5017E" w:rsidR="00C65375">
        <w:t>procedural and legal errors</w:t>
      </w:r>
      <w:r w:rsidRPr="00A5017E" w:rsidR="00E72705">
        <w:t>,</w:t>
      </w:r>
      <w:r w:rsidRPr="00A5017E" w:rsidR="00C65375">
        <w:t xml:space="preserve"> which </w:t>
      </w:r>
      <w:r w:rsidRPr="00A5017E" w:rsidR="00E72705">
        <w:t xml:space="preserve">had </w:t>
      </w:r>
      <w:r w:rsidRPr="00A5017E" w:rsidR="00C65375">
        <w:t xml:space="preserve">resulted in the </w:t>
      </w:r>
      <w:r w:rsidRPr="00A5017E" w:rsidR="00595E46">
        <w:t>judgment</w:t>
      </w:r>
      <w:r w:rsidRPr="00A5017E" w:rsidR="00C65375">
        <w:t xml:space="preserve"> being quashed and </w:t>
      </w:r>
      <w:r w:rsidRPr="00A5017E" w:rsidR="00595E46">
        <w:t xml:space="preserve">the case </w:t>
      </w:r>
      <w:r w:rsidRPr="00A5017E" w:rsidR="00C65375">
        <w:t>remitted for reconsideration</w:t>
      </w:r>
      <w:r w:rsidRPr="00A5017E" w:rsidR="003619CB">
        <w:t xml:space="preserve"> on three occasions (once by</w:t>
      </w:r>
      <w:r w:rsidRPr="00A5017E" w:rsidR="00C65375">
        <w:t xml:space="preserve"> the second</w:t>
      </w:r>
      <w:r w:rsidRPr="00A5017E" w:rsidR="00E72705">
        <w:t>-</w:t>
      </w:r>
      <w:r w:rsidRPr="00A5017E" w:rsidR="00C65375">
        <w:t>instance</w:t>
      </w:r>
      <w:r w:rsidRPr="00A5017E" w:rsidR="003619CB">
        <w:t xml:space="preserve"> </w:t>
      </w:r>
      <w:r w:rsidRPr="00A5017E" w:rsidR="00C65375">
        <w:t xml:space="preserve">court and twice by the </w:t>
      </w:r>
      <w:r w:rsidRPr="00A5017E" w:rsidR="00E50925">
        <w:t>Supreme Court</w:t>
      </w:r>
      <w:r w:rsidRPr="00A5017E" w:rsidR="003619CB">
        <w:t>)</w:t>
      </w:r>
      <w:r w:rsidRPr="00A5017E" w:rsidR="00C65375">
        <w:t xml:space="preserve">. </w:t>
      </w:r>
      <w:r w:rsidRPr="00A5017E" w:rsidR="003619CB">
        <w:t xml:space="preserve">The applicant </w:t>
      </w:r>
      <w:r w:rsidRPr="00A5017E" w:rsidR="00E72705">
        <w:t xml:space="preserve">himself had </w:t>
      </w:r>
      <w:r w:rsidRPr="00A5017E" w:rsidR="003619CB">
        <w:t>not contribute</w:t>
      </w:r>
      <w:r w:rsidRPr="00A5017E" w:rsidR="00E72705">
        <w:t>d</w:t>
      </w:r>
      <w:r w:rsidRPr="00A5017E" w:rsidR="003619CB">
        <w:t xml:space="preserve"> in any way to the overall length of </w:t>
      </w:r>
      <w:r w:rsidRPr="00A5017E" w:rsidR="00E72705">
        <w:t xml:space="preserve">the </w:t>
      </w:r>
      <w:r w:rsidRPr="00A5017E" w:rsidR="003619CB">
        <w:t>proceeding</w:t>
      </w:r>
      <w:r w:rsidRPr="00A5017E" w:rsidR="00E72705">
        <w:t>s</w:t>
      </w:r>
      <w:r w:rsidRPr="00A5017E" w:rsidR="003619CB">
        <w:t xml:space="preserve">; </w:t>
      </w:r>
      <w:r w:rsidRPr="00A5017E" w:rsidR="00E72705">
        <w:t xml:space="preserve">he </w:t>
      </w:r>
      <w:r w:rsidRPr="00A5017E" w:rsidR="00617916">
        <w:t>had not been responsible for a single adjournment of a hearing</w:t>
      </w:r>
      <w:r w:rsidRPr="00A5017E" w:rsidR="00E72705">
        <w:t>,</w:t>
      </w:r>
      <w:r w:rsidRPr="00A5017E" w:rsidR="00617916">
        <w:t xml:space="preserve"> nor for any other delay</w:t>
      </w:r>
      <w:r w:rsidRPr="00A5017E" w:rsidR="00E72705">
        <w:t>, during those thirteen years</w:t>
      </w:r>
      <w:r w:rsidRPr="00A5017E" w:rsidR="00617916">
        <w:t>.</w:t>
      </w:r>
    </w:p>
    <w:p w:rsidRPr="00A5017E" w:rsidR="00C44CB6"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25</w:t>
      </w:r>
      <w:r w:rsidRPr="00A5017E">
        <w:fldChar w:fldCharType="end"/>
      </w:r>
      <w:r w:rsidRPr="00A5017E">
        <w:t>.  The Government refrained from commenting on the merits of the applicant</w:t>
      </w:r>
      <w:r w:rsidRPr="00A5017E" w:rsidR="00A5017E">
        <w:t>’</w:t>
      </w:r>
      <w:r w:rsidRPr="00A5017E">
        <w:t>s complaint.</w:t>
      </w:r>
    </w:p>
    <w:p w:rsidRPr="00A5017E" w:rsidR="00C44CB6"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26</w:t>
      </w:r>
      <w:r w:rsidRPr="00A5017E">
        <w:fldChar w:fldCharType="end"/>
      </w:r>
      <w:r w:rsidRPr="00A5017E">
        <w:t>.  The Court reiterates that the reasonableness of the length of proceedings must be assessed in the light of the particular circumstances of the case and taking into account the criteria laid down in the Court</w:t>
      </w:r>
      <w:r w:rsidRPr="00A5017E" w:rsidR="00A5017E">
        <w:t>’</w:t>
      </w:r>
      <w:r w:rsidRPr="00A5017E">
        <w:t>s case</w:t>
      </w:r>
      <w:r w:rsidRPr="00A5017E">
        <w:noBreakHyphen/>
        <w:t xml:space="preserve">law, in particular the complexity of the case and the conduct of the applicant and of the relevant authorities. On the latter point, account must also be taken of what is at stake for the applicant (see </w:t>
      </w:r>
      <w:proofErr w:type="spellStart"/>
      <w:r w:rsidRPr="00A5017E" w:rsidR="00CA4F59">
        <w:rPr>
          <w:i/>
        </w:rPr>
        <w:t>Kudła</w:t>
      </w:r>
      <w:proofErr w:type="spellEnd"/>
      <w:r w:rsidRPr="00A5017E" w:rsidR="00CA4F59">
        <w:rPr>
          <w:i/>
        </w:rPr>
        <w:t xml:space="preserve"> v. </w:t>
      </w:r>
      <w:r w:rsidRPr="00A5017E">
        <w:rPr>
          <w:i/>
        </w:rPr>
        <w:t>Poland</w:t>
      </w:r>
      <w:r w:rsidRPr="00A5017E" w:rsidR="00943125">
        <w:t xml:space="preserve"> [GC], no. </w:t>
      </w:r>
      <w:r w:rsidRPr="00A5017E">
        <w:t>30210/96, § 124</w:t>
      </w:r>
      <w:r w:rsidRPr="00A5017E" w:rsidR="00E72705">
        <w:t>,</w:t>
      </w:r>
      <w:r w:rsidRPr="00A5017E">
        <w:t xml:space="preserve"> ECHR 2000</w:t>
      </w:r>
      <w:r w:rsidRPr="00A5017E">
        <w:rPr>
          <w:rFonts w:hint="eastAsia" w:ascii="MS Mincho" w:hAnsi="MS Mincho" w:eastAsia="MS Mincho" w:cs="MS Mincho"/>
        </w:rPr>
        <w:t>‑</w:t>
      </w:r>
      <w:r w:rsidRPr="00A5017E">
        <w:t>XI</w:t>
      </w:r>
      <w:r w:rsidRPr="00A5017E" w:rsidR="00E72705">
        <w:t>;</w:t>
      </w:r>
      <w:r w:rsidRPr="00A5017E">
        <w:t xml:space="preserve"> for further case-law references</w:t>
      </w:r>
      <w:r w:rsidRPr="00A5017E" w:rsidR="00E72705">
        <w:t>,</w:t>
      </w:r>
      <w:r w:rsidRPr="00A5017E">
        <w:t xml:space="preserve"> see </w:t>
      </w:r>
      <w:proofErr w:type="spellStart"/>
      <w:r w:rsidRPr="00A5017E">
        <w:rPr>
          <w:i/>
        </w:rPr>
        <w:t>Rutkowski</w:t>
      </w:r>
      <w:proofErr w:type="spellEnd"/>
      <w:r w:rsidRPr="00A5017E">
        <w:rPr>
          <w:i/>
        </w:rPr>
        <w:t xml:space="preserve"> and Others</w:t>
      </w:r>
      <w:r w:rsidRPr="00A5017E">
        <w:t xml:space="preserve"> </w:t>
      </w:r>
      <w:r w:rsidRPr="00A5017E" w:rsidR="00842087">
        <w:rPr>
          <w:i/>
        </w:rPr>
        <w:t>v. Poland,</w:t>
      </w:r>
      <w:r w:rsidRPr="00A5017E" w:rsidR="00943125">
        <w:t xml:space="preserve"> nos. 72287/10, 13927/11 and </w:t>
      </w:r>
      <w:r w:rsidRPr="00A5017E" w:rsidR="00842087">
        <w:t>46187/11, §§ 126-28, 7 July 2015).</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27</w:t>
      </w:r>
      <w:r w:rsidRPr="00A5017E">
        <w:fldChar w:fldCharType="end"/>
      </w:r>
      <w:r w:rsidRPr="00A5017E">
        <w:t xml:space="preserve">.  The Court </w:t>
      </w:r>
      <w:r w:rsidRPr="00A5017E" w:rsidR="00A66E12">
        <w:t>does not have before it enough information</w:t>
      </w:r>
      <w:r w:rsidRPr="00A5017E" w:rsidR="00ED0B90">
        <w:t xml:space="preserve"> </w:t>
      </w:r>
      <w:r w:rsidRPr="00A5017E" w:rsidR="00E72705">
        <w:t xml:space="preserve">to </w:t>
      </w:r>
      <w:r w:rsidRPr="00A5017E" w:rsidR="00595E46">
        <w:t>find that the case was of more than an average</w:t>
      </w:r>
      <w:r w:rsidRPr="00A5017E" w:rsidR="00E50925">
        <w:t xml:space="preserve"> </w:t>
      </w:r>
      <w:r w:rsidRPr="00A5017E" w:rsidR="00A66E12">
        <w:t xml:space="preserve">complexity. It appears that some expert evidence was </w:t>
      </w:r>
      <w:r w:rsidRPr="00A5017E" w:rsidR="00B64B0D">
        <w:t>required</w:t>
      </w:r>
      <w:r w:rsidRPr="00A5017E" w:rsidR="00A66E12">
        <w:t xml:space="preserve"> in the course of the proceedings. </w:t>
      </w:r>
      <w:r w:rsidRPr="00A5017E">
        <w:t xml:space="preserve">In this connection, the Court would reiterate that experts work in the context of judicial proceedings under the supervision of a judge, who remains responsible for the preparation and speedy conduct of proceedings (see, for instance, </w:t>
      </w:r>
      <w:proofErr w:type="spellStart"/>
      <w:r w:rsidRPr="00A5017E" w:rsidR="00CA4F59">
        <w:rPr>
          <w:i/>
        </w:rPr>
        <w:t>Proszak</w:t>
      </w:r>
      <w:proofErr w:type="spellEnd"/>
      <w:r w:rsidRPr="00A5017E" w:rsidR="00CA4F59">
        <w:rPr>
          <w:i/>
        </w:rPr>
        <w:t xml:space="preserve"> v. </w:t>
      </w:r>
      <w:r w:rsidRPr="00A5017E">
        <w:rPr>
          <w:i/>
        </w:rPr>
        <w:t>Poland</w:t>
      </w:r>
      <w:r w:rsidRPr="00A5017E">
        <w:t xml:space="preserve">, 16 December 1997, § 44, </w:t>
      </w:r>
      <w:r w:rsidRPr="00A5017E">
        <w:rPr>
          <w:i/>
        </w:rPr>
        <w:t>Reports of Judgments and Decisions</w:t>
      </w:r>
      <w:r w:rsidRPr="00A5017E">
        <w:t xml:space="preserve"> 1997</w:t>
      </w:r>
      <w:r w:rsidRPr="00A5017E">
        <w:rPr>
          <w:rFonts w:hint="eastAsia" w:ascii="MS Mincho" w:hAnsi="MS Mincho" w:eastAsia="MS Mincho" w:cs="MS Mincho"/>
        </w:rPr>
        <w:t>‑</w:t>
      </w:r>
      <w:r w:rsidRPr="00A5017E">
        <w:t>VIII</w:t>
      </w:r>
      <w:r w:rsidRPr="00A5017E" w:rsidR="00E72705">
        <w:t>,</w:t>
      </w:r>
      <w:r w:rsidRPr="00A5017E">
        <w:t xml:space="preserve"> and </w:t>
      </w:r>
      <w:proofErr w:type="spellStart"/>
      <w:r w:rsidRPr="00A5017E">
        <w:rPr>
          <w:rFonts w:ascii="Times New Roman" w:hAnsi="Times New Roman" w:cs="Times New Roman"/>
          <w:i/>
        </w:rPr>
        <w:t>Ł</w:t>
      </w:r>
      <w:r w:rsidRPr="00A5017E">
        <w:rPr>
          <w:i/>
        </w:rPr>
        <w:t>ukjaniuk</w:t>
      </w:r>
      <w:proofErr w:type="spellEnd"/>
      <w:r w:rsidRPr="00A5017E">
        <w:rPr>
          <w:i/>
        </w:rPr>
        <w:t xml:space="preserve"> v. Poland</w:t>
      </w:r>
      <w:r w:rsidRPr="00A5017E">
        <w:t xml:space="preserve">, no. 15072/02, </w:t>
      </w:r>
      <w:r w:rsidRPr="00A5017E">
        <w:rPr>
          <w:rFonts w:ascii="Times New Roman" w:hAnsi="Times New Roman" w:cs="Times New Roman"/>
        </w:rPr>
        <w:t>§</w:t>
      </w:r>
      <w:r w:rsidRPr="00A5017E" w:rsidR="00CA4F59">
        <w:t> </w:t>
      </w:r>
      <w:r w:rsidRPr="00A5017E">
        <w:t>28, 7</w:t>
      </w:r>
      <w:r w:rsidRPr="00A5017E" w:rsidR="00CA4F59">
        <w:t> </w:t>
      </w:r>
      <w:r w:rsidRPr="00A5017E">
        <w:t>November 2006).</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28</w:t>
      </w:r>
      <w:r w:rsidRPr="00A5017E">
        <w:fldChar w:fldCharType="end"/>
      </w:r>
      <w:r w:rsidRPr="00A5017E">
        <w:t>.  </w:t>
      </w:r>
      <w:r w:rsidRPr="00A5017E" w:rsidR="00B64B0D">
        <w:t>Moreover</w:t>
      </w:r>
      <w:r w:rsidRPr="00A5017E">
        <w:t xml:space="preserve">, it is to be noted that following </w:t>
      </w:r>
      <w:r w:rsidRPr="00A5017E" w:rsidR="00A66E12">
        <w:t>three</w:t>
      </w:r>
      <w:r w:rsidRPr="00A5017E" w:rsidR="00E50925">
        <w:t xml:space="preserve"> remittals ordered by the </w:t>
      </w:r>
      <w:r w:rsidRPr="00A5017E" w:rsidR="00E72705">
        <w:t>R</w:t>
      </w:r>
      <w:r w:rsidRPr="00A5017E">
        <w:t xml:space="preserve">egional </w:t>
      </w:r>
      <w:r w:rsidRPr="00A5017E" w:rsidR="00E72705">
        <w:t>C</w:t>
      </w:r>
      <w:r w:rsidRPr="00A5017E">
        <w:t>ourt</w:t>
      </w:r>
      <w:r w:rsidRPr="00A5017E" w:rsidR="00E50925">
        <w:t xml:space="preserve"> and the Supreme Court</w:t>
      </w:r>
      <w:r w:rsidRPr="00A5017E">
        <w:t>, the applicant</w:t>
      </w:r>
      <w:r w:rsidRPr="00A5017E" w:rsidR="00A5017E">
        <w:t>’</w:t>
      </w:r>
      <w:r w:rsidRPr="00A5017E">
        <w:t xml:space="preserve">s case was </w:t>
      </w:r>
      <w:r w:rsidRPr="00A5017E" w:rsidR="00A66E12">
        <w:t>re-</w:t>
      </w:r>
      <w:r w:rsidRPr="00A5017E">
        <w:t xml:space="preserve">examined </w:t>
      </w:r>
      <w:r w:rsidRPr="00A5017E" w:rsidR="00E72705">
        <w:t xml:space="preserve">twice </w:t>
      </w:r>
      <w:r w:rsidRPr="00A5017E" w:rsidR="00A66E12">
        <w:t>by the trial court and four</w:t>
      </w:r>
      <w:r w:rsidRPr="00A5017E">
        <w:t xml:space="preserve"> times </w:t>
      </w:r>
      <w:r w:rsidRPr="00A5017E" w:rsidR="00A66E12">
        <w:t>at second</w:t>
      </w:r>
      <w:r w:rsidRPr="00A5017E" w:rsidR="00E72705">
        <w:t xml:space="preserve"> </w:t>
      </w:r>
      <w:r w:rsidRPr="00A5017E" w:rsidR="00A66E12">
        <w:t xml:space="preserve">instance </w:t>
      </w:r>
      <w:r w:rsidRPr="00A5017E">
        <w:t>(see paragraphs</w:t>
      </w:r>
      <w:r w:rsidRPr="00A5017E" w:rsidR="00FF5757">
        <w:t xml:space="preserve"> </w:t>
      </w:r>
      <w:r w:rsidRPr="00A5017E" w:rsidR="00766487">
        <w:t>6-10</w:t>
      </w:r>
      <w:r w:rsidRPr="00A5017E">
        <w:t xml:space="preserve"> above). Although the Court is not in a position to analyse the juridical quality of the case-law of the domestic courts, the remittal of cases for re-examination is usually ordered as a result of errors committed by lower courts. The repetition of such orders within one set of proceedings points to a deficiency in the judicial system. Moreover, this deficiency is imputable to the authorities and not the applicants (see, among many others, </w:t>
      </w:r>
      <w:proofErr w:type="spellStart"/>
      <w:r w:rsidRPr="00A5017E">
        <w:rPr>
          <w:i/>
        </w:rPr>
        <w:t>Wierciszewska</w:t>
      </w:r>
      <w:proofErr w:type="spellEnd"/>
      <w:r w:rsidRPr="00A5017E">
        <w:rPr>
          <w:i/>
        </w:rPr>
        <w:t xml:space="preserve"> v. Poland</w:t>
      </w:r>
      <w:r w:rsidRPr="00A5017E" w:rsidR="00943125">
        <w:t xml:space="preserve">, no. </w:t>
      </w:r>
      <w:r w:rsidRPr="00A5017E">
        <w:t xml:space="preserve">41431/98, § 46, 25 November 2003; </w:t>
      </w:r>
      <w:proofErr w:type="spellStart"/>
      <w:r w:rsidRPr="00A5017E" w:rsidR="00CA4F59">
        <w:rPr>
          <w:i/>
        </w:rPr>
        <w:t>Matica</w:t>
      </w:r>
      <w:proofErr w:type="spellEnd"/>
      <w:r w:rsidRPr="00A5017E" w:rsidR="00CA4F59">
        <w:rPr>
          <w:i/>
        </w:rPr>
        <w:t xml:space="preserve"> v. </w:t>
      </w:r>
      <w:r w:rsidRPr="00A5017E">
        <w:rPr>
          <w:i/>
        </w:rPr>
        <w:t>Romania</w:t>
      </w:r>
      <w:r w:rsidRPr="00A5017E">
        <w:t xml:space="preserve">, no. 19567/02, § 24, 2 November 2006; and </w:t>
      </w:r>
      <w:r w:rsidRPr="00A5017E" w:rsidR="00CA4F59">
        <w:rPr>
          <w:i/>
        </w:rPr>
        <w:t>Vlad and Others v. </w:t>
      </w:r>
      <w:r w:rsidRPr="00A5017E">
        <w:rPr>
          <w:i/>
        </w:rPr>
        <w:t>Romania</w:t>
      </w:r>
      <w:r w:rsidRPr="00A5017E">
        <w:t>, nos. 40756/06, 41508/07 and 50806/07, § 133, 6</w:t>
      </w:r>
      <w:r w:rsidRPr="00A5017E" w:rsidR="00CA4F59">
        <w:t> </w:t>
      </w:r>
      <w:r w:rsidRPr="00A5017E">
        <w:t>November 2013).</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29</w:t>
      </w:r>
      <w:r w:rsidRPr="00A5017E">
        <w:fldChar w:fldCharType="end"/>
      </w:r>
      <w:r w:rsidRPr="00A5017E">
        <w:t>.  </w:t>
      </w:r>
      <w:r w:rsidRPr="00A5017E" w:rsidR="002A2F69">
        <w:t xml:space="preserve">Lastly, </w:t>
      </w:r>
      <w:r w:rsidRPr="00A5017E" w:rsidR="00ED0B90">
        <w:t xml:space="preserve">the Court notes that </w:t>
      </w:r>
      <w:r w:rsidRPr="00A5017E" w:rsidR="002A2F69">
        <w:t xml:space="preserve">it does not appear </w:t>
      </w:r>
      <w:r w:rsidRPr="00A5017E" w:rsidR="00ED0B90">
        <w:t xml:space="preserve">that the applicant contributed </w:t>
      </w:r>
      <w:r w:rsidRPr="00A5017E" w:rsidR="00766487">
        <w:t xml:space="preserve">in any way </w:t>
      </w:r>
      <w:r w:rsidRPr="00A5017E" w:rsidR="00ED0B90">
        <w:t xml:space="preserve">to the overall length of the proceedings in his case. </w:t>
      </w:r>
      <w:r w:rsidRPr="00A5017E">
        <w:t xml:space="preserve">In the circumstances, the Court cannot find </w:t>
      </w:r>
      <w:r w:rsidRPr="00A5017E" w:rsidR="00ED0B90">
        <w:t xml:space="preserve">any </w:t>
      </w:r>
      <w:r w:rsidRPr="00A5017E">
        <w:t xml:space="preserve">justification for the overall length of </w:t>
      </w:r>
      <w:r w:rsidRPr="00A5017E" w:rsidR="002A2F69">
        <w:t xml:space="preserve">the </w:t>
      </w:r>
      <w:r w:rsidRPr="00A5017E" w:rsidR="00ED0B90">
        <w:t xml:space="preserve">criminal </w:t>
      </w:r>
      <w:r w:rsidRPr="00A5017E">
        <w:t xml:space="preserve">proceedings </w:t>
      </w:r>
      <w:r w:rsidRPr="00A5017E" w:rsidR="00ED0B90">
        <w:t>against</w:t>
      </w:r>
      <w:r w:rsidRPr="00A5017E" w:rsidR="00766487">
        <w:t xml:space="preserve"> him</w:t>
      </w:r>
      <w:r w:rsidRPr="00A5017E">
        <w:t>.</w:t>
      </w:r>
    </w:p>
    <w:p w:rsidRPr="00A5017E" w:rsidR="00C44CB6"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30</w:t>
      </w:r>
      <w:r w:rsidRPr="00A5017E">
        <w:fldChar w:fldCharType="end"/>
      </w:r>
      <w:r w:rsidRPr="00A5017E">
        <w:t xml:space="preserve">.  Turning to the question of whether the applicant </w:t>
      </w:r>
      <w:r w:rsidRPr="00A5017E" w:rsidR="00FF5757">
        <w:t xml:space="preserve">has correctly </w:t>
      </w:r>
      <w:r w:rsidRPr="00A5017E" w:rsidR="00ED0B90">
        <w:t>used</w:t>
      </w:r>
      <w:r w:rsidRPr="00A5017E" w:rsidR="00FF5757">
        <w:t xml:space="preserve"> domestic legal avenues</w:t>
      </w:r>
      <w:r w:rsidRPr="00A5017E">
        <w:t xml:space="preserve"> </w:t>
      </w:r>
      <w:r w:rsidRPr="00A5017E" w:rsidR="00FF5757">
        <w:t xml:space="preserve">in the context of his complaint about </w:t>
      </w:r>
      <w:r w:rsidRPr="00A5017E" w:rsidR="002A2F69">
        <w:t xml:space="preserve">the </w:t>
      </w:r>
      <w:r w:rsidRPr="00A5017E" w:rsidR="00FF5757">
        <w:t>excessive length of the proceedings</w:t>
      </w:r>
      <w:r w:rsidRPr="00A5017E">
        <w:t xml:space="preserve">, the Court considers it necessary to repeat some of the conclusions of its pilot judgment in the case of </w:t>
      </w:r>
      <w:proofErr w:type="spellStart"/>
      <w:r w:rsidRPr="00A5017E">
        <w:rPr>
          <w:i/>
        </w:rPr>
        <w:t>Rutkowski</w:t>
      </w:r>
      <w:proofErr w:type="spellEnd"/>
      <w:r w:rsidRPr="00A5017E">
        <w:t xml:space="preserve"> (cited above, §§</w:t>
      </w:r>
      <w:r w:rsidRPr="00A5017E" w:rsidR="00CA4F59">
        <w:t> </w:t>
      </w:r>
      <w:r w:rsidRPr="00A5017E">
        <w:t xml:space="preserve">176-86). In that judgment the Court examined </w:t>
      </w:r>
      <w:r w:rsidRPr="00A5017E" w:rsidR="00C51A7B">
        <w:t xml:space="preserve">the way in which </w:t>
      </w:r>
      <w:r w:rsidRPr="00A5017E">
        <w:t>the domestic courts</w:t>
      </w:r>
      <w:r w:rsidRPr="00A5017E" w:rsidR="00A5017E">
        <w:t>’</w:t>
      </w:r>
      <w:r w:rsidRPr="00A5017E">
        <w:t xml:space="preserve"> </w:t>
      </w:r>
      <w:r w:rsidRPr="00A5017E" w:rsidR="00C51A7B">
        <w:t xml:space="preserve">had applied </w:t>
      </w:r>
      <w:r w:rsidRPr="00A5017E">
        <w:t>the 2004 Act, including its interpretation by the Supreme Court (ibid</w:t>
      </w:r>
      <w:r w:rsidRPr="00A5017E" w:rsidR="002A2F69">
        <w:t>.</w:t>
      </w:r>
      <w:r w:rsidRPr="00A5017E">
        <w:t>, §§ 93-106).</w:t>
      </w:r>
    </w:p>
    <w:p w:rsidRPr="00A5017E" w:rsidR="00E8056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31</w:t>
      </w:r>
      <w:r w:rsidRPr="00A5017E">
        <w:fldChar w:fldCharType="end"/>
      </w:r>
      <w:r w:rsidRPr="00A5017E">
        <w:t xml:space="preserve">.  In </w:t>
      </w:r>
      <w:r w:rsidRPr="00A5017E" w:rsidR="00FF5757">
        <w:t xml:space="preserve">particular, </w:t>
      </w:r>
      <w:r w:rsidRPr="00A5017E">
        <w:t>the Court found that considerable delays occurring in the applicants</w:t>
      </w:r>
      <w:r w:rsidRPr="00A5017E" w:rsidR="00A5017E">
        <w:t>’</w:t>
      </w:r>
      <w:r w:rsidRPr="00A5017E">
        <w:t xml:space="preserve"> cases, which were relevant </w:t>
      </w:r>
      <w:r w:rsidRPr="00A5017E" w:rsidR="002A2F69">
        <w:t xml:space="preserve">to </w:t>
      </w:r>
      <w:r w:rsidRPr="00A5017E">
        <w:t xml:space="preserve">the assessment of the breach of Article 6 § 1 alleged by them, </w:t>
      </w:r>
      <w:r w:rsidRPr="00A5017E" w:rsidR="002A2F69">
        <w:t xml:space="preserve">had </w:t>
      </w:r>
      <w:r w:rsidRPr="00A5017E">
        <w:t xml:space="preserve">not </w:t>
      </w:r>
      <w:r w:rsidRPr="00A5017E" w:rsidR="002A2F69">
        <w:t xml:space="preserve">been </w:t>
      </w:r>
      <w:r w:rsidRPr="00A5017E">
        <w:t>taken into account by the courts dealing with their complaints. Contrary to the Court</w:t>
      </w:r>
      <w:r w:rsidRPr="00A5017E" w:rsidR="00A5017E">
        <w:t>’</w:t>
      </w:r>
      <w:r w:rsidRPr="00A5017E">
        <w:t xml:space="preserve">s established case-law on the assessment of the reasonableness of length of proceedings, the courts </w:t>
      </w:r>
      <w:r w:rsidRPr="00A5017E" w:rsidR="002A2F69">
        <w:t xml:space="preserve">had </w:t>
      </w:r>
      <w:r w:rsidRPr="00A5017E">
        <w:t>not examine</w:t>
      </w:r>
      <w:r w:rsidRPr="00A5017E" w:rsidR="002A2F69">
        <w:t>d</w:t>
      </w:r>
      <w:r w:rsidRPr="00A5017E">
        <w:t xml:space="preserve"> the overall length of the proceedings but </w:t>
      </w:r>
      <w:r w:rsidRPr="00A5017E" w:rsidR="002A2F69">
        <w:t xml:space="preserve">had </w:t>
      </w:r>
      <w:r w:rsidRPr="00A5017E">
        <w:t xml:space="preserve">only selected parts of them. </w:t>
      </w:r>
      <w:r w:rsidRPr="00A5017E" w:rsidR="0030145C">
        <w:t>I</w:t>
      </w:r>
      <w:r w:rsidRPr="00A5017E" w:rsidR="00E80563">
        <w:t>n accordance with the Supreme Court</w:t>
      </w:r>
      <w:r w:rsidRPr="00A5017E" w:rsidR="00A5017E">
        <w:t>’</w:t>
      </w:r>
      <w:r w:rsidRPr="00A5017E" w:rsidR="00E80563">
        <w:t>s interpretation of the term “in the course of the proceedings in a case” referred to in section 5(1) of the 2004 Act, assessment of a length complaint was to be limited to the period after the Act</w:t>
      </w:r>
      <w:r w:rsidRPr="00A5017E" w:rsidR="00A5017E">
        <w:t>’</w:t>
      </w:r>
      <w:r w:rsidRPr="00A5017E" w:rsidR="00E80563">
        <w:t>s entry into force – unless the previous delay still continued on that date – and to the court instance at which the case was currently pending, notwithstanding the prior instances</w:t>
      </w:r>
      <w:r w:rsidRPr="00A5017E" w:rsidR="0030145C">
        <w:t>.</w:t>
      </w:r>
    </w:p>
    <w:p w:rsidRPr="00A5017E" w:rsidR="00C44CB6" w:rsidP="00A5017E" w:rsidRDefault="00FF5757">
      <w:pPr>
        <w:pStyle w:val="JuPara"/>
      </w:pPr>
      <w:r w:rsidRPr="00A5017E">
        <w:fldChar w:fldCharType="begin"/>
      </w:r>
      <w:r w:rsidRPr="00A5017E">
        <w:instrText xml:space="preserve"> SEQ level0 \*arabic </w:instrText>
      </w:r>
      <w:r w:rsidRPr="00A5017E">
        <w:fldChar w:fldCharType="separate"/>
      </w:r>
      <w:r w:rsidRPr="00A5017E" w:rsidR="00A5017E">
        <w:rPr>
          <w:noProof/>
        </w:rPr>
        <w:t>32</w:t>
      </w:r>
      <w:r w:rsidRPr="00A5017E">
        <w:fldChar w:fldCharType="end"/>
      </w:r>
      <w:r w:rsidRPr="00A5017E">
        <w:t>.  </w:t>
      </w:r>
      <w:r w:rsidRPr="00A5017E" w:rsidR="00E80563">
        <w:t>The practice of “fragmentation of proceedings” applied by the national courts was perceived by the Court – and brought to the Polish State</w:t>
      </w:r>
      <w:r w:rsidRPr="00A5017E" w:rsidR="00A5017E">
        <w:t>’</w:t>
      </w:r>
      <w:r w:rsidRPr="00A5017E" w:rsidR="00E80563">
        <w:t xml:space="preserve">s attention – as incompatible with Article 6 § 1 </w:t>
      </w:r>
      <w:r w:rsidRPr="00A5017E" w:rsidR="00595E46">
        <w:t xml:space="preserve">already </w:t>
      </w:r>
      <w:r w:rsidRPr="00A5017E" w:rsidR="00E80563">
        <w:t xml:space="preserve">at an early stage of the operation of the 2004 Act. </w:t>
      </w:r>
      <w:r w:rsidRPr="00A5017E" w:rsidR="00766487">
        <w:t>I</w:t>
      </w:r>
      <w:r w:rsidRPr="00A5017E" w:rsidR="00ED0B90">
        <w:t>n</w:t>
      </w:r>
      <w:r w:rsidRPr="00A5017E" w:rsidR="00E80563">
        <w:t xml:space="preserve"> 2005 the Court reminded the Polish authorities that “as it ha[d] already indicated on a great number of occasions, the reasonableness of the length of the proceedings must be assessed in the light of the particular circumstances of the case taken as a whole. The Court</w:t>
      </w:r>
      <w:r w:rsidRPr="00A5017E" w:rsidR="00A5017E">
        <w:t>’</w:t>
      </w:r>
      <w:r w:rsidRPr="00A5017E" w:rsidR="00E80563">
        <w:t>s approach consist[</w:t>
      </w:r>
      <w:proofErr w:type="spellStart"/>
      <w:r w:rsidRPr="00A5017E" w:rsidR="00E80563">
        <w:t>ed</w:t>
      </w:r>
      <w:proofErr w:type="spellEnd"/>
      <w:r w:rsidRPr="00A5017E" w:rsidR="00E80563">
        <w:t>] in examining the overall length of proceedings and in covering all stages of the proceedings” (see</w:t>
      </w:r>
      <w:r w:rsidRPr="00A5017E" w:rsidR="00144AFF">
        <w:rPr>
          <w:i/>
        </w:rPr>
        <w:t xml:space="preserve"> </w:t>
      </w:r>
      <w:proofErr w:type="spellStart"/>
      <w:r w:rsidRPr="00A5017E" w:rsidR="00CA4F59">
        <w:rPr>
          <w:i/>
        </w:rPr>
        <w:t>Majewski</w:t>
      </w:r>
      <w:proofErr w:type="spellEnd"/>
      <w:r w:rsidRPr="00A5017E" w:rsidR="00CA4F59">
        <w:rPr>
          <w:i/>
        </w:rPr>
        <w:t xml:space="preserve"> v. </w:t>
      </w:r>
      <w:r w:rsidRPr="00A5017E" w:rsidR="00144AFF">
        <w:rPr>
          <w:i/>
        </w:rPr>
        <w:t>Poland</w:t>
      </w:r>
      <w:r w:rsidRPr="00A5017E" w:rsidR="00CA4F59">
        <w:t>, no.</w:t>
      </w:r>
      <w:r w:rsidRPr="00A5017E" w:rsidR="00943125">
        <w:t xml:space="preserve"> </w:t>
      </w:r>
      <w:r w:rsidRPr="00A5017E" w:rsidR="00144AFF">
        <w:t>52690/99, § 35, 11 October 2005</w:t>
      </w:r>
      <w:r w:rsidRPr="00A5017E" w:rsidR="00E80563">
        <w:t>). In the light of that judgment it was therefore evident for the domestic authorities that a court dealing with a complaint under the 2004 Act must consider the entirety of the proceedings and all their stages</w:t>
      </w:r>
      <w:r w:rsidRPr="00A5017E" w:rsidR="0030145C">
        <w:t xml:space="preserve"> (</w:t>
      </w:r>
      <w:r w:rsidRPr="00A5017E" w:rsidR="00BC30D7">
        <w:t xml:space="preserve">see </w:t>
      </w:r>
      <w:proofErr w:type="spellStart"/>
      <w:r w:rsidRPr="00A5017E" w:rsidR="00BC30D7">
        <w:rPr>
          <w:i/>
        </w:rPr>
        <w:t>Rutkowski</w:t>
      </w:r>
      <w:proofErr w:type="spellEnd"/>
      <w:r w:rsidRPr="00A5017E" w:rsidR="00BC30D7">
        <w:t>, cited above,§ 213).</w:t>
      </w:r>
    </w:p>
    <w:p w:rsidRPr="00A5017E" w:rsidR="009D5937" w:rsidP="00A5017E" w:rsidRDefault="00FF5757">
      <w:pPr>
        <w:pStyle w:val="JuPara"/>
      </w:pPr>
      <w:r w:rsidRPr="00A5017E">
        <w:fldChar w:fldCharType="begin"/>
      </w:r>
      <w:r w:rsidRPr="00A5017E">
        <w:instrText xml:space="preserve"> SEQ level0 \*arabic </w:instrText>
      </w:r>
      <w:r w:rsidRPr="00A5017E">
        <w:fldChar w:fldCharType="separate"/>
      </w:r>
      <w:r w:rsidRPr="00A5017E" w:rsidR="00A5017E">
        <w:rPr>
          <w:noProof/>
        </w:rPr>
        <w:t>33</w:t>
      </w:r>
      <w:r w:rsidRPr="00A5017E">
        <w:fldChar w:fldCharType="end"/>
      </w:r>
      <w:r w:rsidRPr="00A5017E">
        <w:t>.  </w:t>
      </w:r>
      <w:r w:rsidRPr="00A5017E" w:rsidR="00D32DF9">
        <w:t>On 20 March 2013</w:t>
      </w:r>
      <w:r w:rsidRPr="00A5017E" w:rsidR="008E2773">
        <w:t xml:space="preserve"> the Supreme Court issued the 2013 Resolution, analysing critically its previous case-law on the matter and endorsing a new interpretation</w:t>
      </w:r>
      <w:r w:rsidRPr="00A5017E" w:rsidR="00D32DF9">
        <w:t xml:space="preserve"> regarding “fragmentation of proceedings” </w:t>
      </w:r>
      <w:r w:rsidRPr="00A5017E" w:rsidR="008E2773">
        <w:t xml:space="preserve">in </w:t>
      </w:r>
      <w:r w:rsidRPr="00A5017E" w:rsidR="00A25E3F">
        <w:t xml:space="preserve">order to </w:t>
      </w:r>
      <w:r w:rsidRPr="00A5017E" w:rsidR="00766487">
        <w:t xml:space="preserve">bring it in line </w:t>
      </w:r>
      <w:r w:rsidRPr="00A5017E" w:rsidR="008E2773">
        <w:t>with the Court</w:t>
      </w:r>
      <w:r w:rsidRPr="00A5017E" w:rsidR="00A5017E">
        <w:t>’</w:t>
      </w:r>
      <w:r w:rsidRPr="00A5017E" w:rsidR="008E2773">
        <w:t>s case-law on the reasonableness of length of proceedings</w:t>
      </w:r>
      <w:r w:rsidRPr="00A5017E" w:rsidR="00BC30D7">
        <w:t xml:space="preserve"> (ibid</w:t>
      </w:r>
      <w:r w:rsidRPr="00A5017E" w:rsidR="00481B58">
        <w:t>.,</w:t>
      </w:r>
      <w:r w:rsidRPr="00A5017E" w:rsidR="00BC30D7">
        <w:t xml:space="preserve"> § 181)</w:t>
      </w:r>
      <w:r w:rsidRPr="00A5017E" w:rsidR="008E2773">
        <w:t xml:space="preserve">. </w:t>
      </w:r>
      <w:r w:rsidRPr="00A5017E" w:rsidR="00A25E3F">
        <w:t>In the s</w:t>
      </w:r>
      <w:r w:rsidRPr="00A5017E" w:rsidR="0030145C">
        <w:t xml:space="preserve">ame </w:t>
      </w:r>
      <w:r w:rsidRPr="00A5017E">
        <w:t>resolution</w:t>
      </w:r>
      <w:r w:rsidRPr="00A5017E" w:rsidR="0030145C">
        <w:t>, however</w:t>
      </w:r>
      <w:r w:rsidRPr="00A5017E">
        <w:t>,</w:t>
      </w:r>
      <w:r w:rsidRPr="00A5017E" w:rsidR="0030145C">
        <w:t xml:space="preserve"> </w:t>
      </w:r>
      <w:r w:rsidRPr="00A5017E" w:rsidR="00A25E3F">
        <w:t xml:space="preserve">the Supreme Court referred to the meaning of “termination of proceedings” and </w:t>
      </w:r>
      <w:r w:rsidRPr="00A5017E">
        <w:t xml:space="preserve">reiterated </w:t>
      </w:r>
      <w:r w:rsidRPr="00A5017E" w:rsidR="00A25E3F">
        <w:t>that judicial proceedings ended on the date on which the second</w:t>
      </w:r>
      <w:r w:rsidRPr="00A5017E" w:rsidR="00CA4F59">
        <w:noBreakHyphen/>
      </w:r>
      <w:r w:rsidRPr="00A5017E" w:rsidR="00A25E3F">
        <w:t>instance judgment had become final. It stressed that the Supreme Court could not be regarded as a “further instance” as it was situated outside the structure of the courts of law. In consequence, cassation proceedings</w:t>
      </w:r>
      <w:r w:rsidRPr="00A5017E">
        <w:t xml:space="preserve"> </w:t>
      </w:r>
      <w:r w:rsidRPr="00A5017E" w:rsidR="00A25E3F">
        <w:t xml:space="preserve">before the Supreme Court were not, in its view, a continuation of the previous proceedings but constituted a new case for the purposes of a complaint under section 5(1) of the 2004 Act. “The course of the proceedings in the case” </w:t>
      </w:r>
      <w:r w:rsidRPr="00A5017E" w:rsidR="00ED0B90">
        <w:t xml:space="preserve">as referred to in that section </w:t>
      </w:r>
      <w:r w:rsidRPr="00A5017E" w:rsidR="00A25E3F">
        <w:t>could not, therefore, include proceedings before the Supreme Court, even in situations where the second-instance judgment had been quashed and the case remitted</w:t>
      </w:r>
      <w:r w:rsidRPr="00A5017E" w:rsidR="0030145C">
        <w:t xml:space="preserve"> (</w:t>
      </w:r>
      <w:r w:rsidRPr="00A5017E" w:rsidR="00ED0B90">
        <w:t xml:space="preserve">see </w:t>
      </w:r>
      <w:proofErr w:type="spellStart"/>
      <w:r w:rsidRPr="00A5017E" w:rsidR="00ED0B90">
        <w:rPr>
          <w:i/>
        </w:rPr>
        <w:t>R</w:t>
      </w:r>
      <w:r w:rsidRPr="00A5017E" w:rsidR="0030145C">
        <w:rPr>
          <w:i/>
        </w:rPr>
        <w:t>utkowski</w:t>
      </w:r>
      <w:proofErr w:type="spellEnd"/>
      <w:r w:rsidRPr="00A5017E" w:rsidR="00ED0B90">
        <w:rPr>
          <w:i/>
        </w:rPr>
        <w:t>,</w:t>
      </w:r>
      <w:r w:rsidRPr="00A5017E" w:rsidR="0030145C">
        <w:t xml:space="preserve"> </w:t>
      </w:r>
      <w:r w:rsidRPr="00A5017E" w:rsidR="00ED0B90">
        <w:t>cited above, §</w:t>
      </w:r>
      <w:r w:rsidRPr="00A5017E" w:rsidR="00CA4F59">
        <w:t> </w:t>
      </w:r>
      <w:r w:rsidRPr="00A5017E" w:rsidR="0030145C">
        <w:t>107)</w:t>
      </w:r>
      <w:r w:rsidRPr="00A5017E" w:rsidR="00A25E3F">
        <w:t>.</w:t>
      </w:r>
    </w:p>
    <w:p w:rsidRPr="00A5017E" w:rsidR="00C44CB6" w:rsidP="00A5017E" w:rsidRDefault="00595E46">
      <w:pPr>
        <w:pStyle w:val="JuPara"/>
      </w:pPr>
      <w:r w:rsidRPr="00A5017E">
        <w:fldChar w:fldCharType="begin"/>
      </w:r>
      <w:r w:rsidRPr="00A5017E">
        <w:instrText xml:space="preserve"> SEQ level0 \*arabic </w:instrText>
      </w:r>
      <w:r w:rsidRPr="00A5017E">
        <w:fldChar w:fldCharType="separate"/>
      </w:r>
      <w:r w:rsidRPr="00A5017E" w:rsidR="00A5017E">
        <w:rPr>
          <w:noProof/>
        </w:rPr>
        <w:t>34</w:t>
      </w:r>
      <w:r w:rsidRPr="00A5017E">
        <w:fldChar w:fldCharType="end"/>
      </w:r>
      <w:r w:rsidRPr="00A5017E">
        <w:t>.  </w:t>
      </w:r>
      <w:r w:rsidRPr="00A5017E" w:rsidR="00ED0B90">
        <w:t>Furthermore,</w:t>
      </w:r>
      <w:r w:rsidRPr="00A5017E" w:rsidR="00FF5757">
        <w:t xml:space="preserve"> in </w:t>
      </w:r>
      <w:proofErr w:type="spellStart"/>
      <w:r w:rsidRPr="00A5017E" w:rsidR="00FF5757">
        <w:rPr>
          <w:i/>
        </w:rPr>
        <w:t>Rutkowski</w:t>
      </w:r>
      <w:proofErr w:type="spellEnd"/>
      <w:r w:rsidRPr="00A5017E" w:rsidR="00FF5757">
        <w:t xml:space="preserve"> the Court reiterated the standards for “appropriate and sufficient redress” for violations of the “reasonable time” requirement and its strong, although rebuttable, presumption in favour of non-pecuniary damage being normally occasioned by excessive</w:t>
      </w:r>
      <w:r w:rsidRPr="00A5017E" w:rsidR="00766487">
        <w:t>ly</w:t>
      </w:r>
      <w:r w:rsidRPr="00A5017E" w:rsidR="00FF5757">
        <w:t xml:space="preserve"> length</w:t>
      </w:r>
      <w:r w:rsidRPr="00A5017E" w:rsidR="00766487">
        <w:t>y</w:t>
      </w:r>
      <w:r w:rsidRPr="00A5017E" w:rsidR="00FF5757">
        <w:t xml:space="preserve"> proceedings (ibid</w:t>
      </w:r>
      <w:r w:rsidRPr="00A5017E" w:rsidR="00FD1E6E">
        <w:rPr>
          <w:i/>
        </w:rPr>
        <w:t>.</w:t>
      </w:r>
      <w:r w:rsidRPr="00A5017E" w:rsidR="00FF5757">
        <w:rPr>
          <w:i/>
        </w:rPr>
        <w:t>,</w:t>
      </w:r>
      <w:r w:rsidRPr="00A5017E" w:rsidR="00FF5757">
        <w:t xml:space="preserve"> § 182). In view of the above, the Court found in its pilot judgment that the 2004 Act </w:t>
      </w:r>
      <w:r w:rsidRPr="00A5017E" w:rsidR="00FD1E6E">
        <w:t xml:space="preserve">had </w:t>
      </w:r>
      <w:r w:rsidRPr="00A5017E" w:rsidR="00FF5757">
        <w:t>failed to provide the applicants with “appropriate and sufficient redress” in terms of adequate compensation for the excessive length of the proceedings in their cases (</w:t>
      </w:r>
      <w:r w:rsidRPr="00A5017E" w:rsidR="00FD1E6E">
        <w:t>ibid.</w:t>
      </w:r>
      <w:r w:rsidRPr="00A5017E" w:rsidR="00FF5757">
        <w:t>,§</w:t>
      </w:r>
      <w:r w:rsidRPr="00A5017E" w:rsidR="00CA4F59">
        <w:t> </w:t>
      </w:r>
      <w:r w:rsidRPr="00A5017E" w:rsidR="00FF5757">
        <w:t>183).</w:t>
      </w:r>
    </w:p>
    <w:p w:rsidRPr="00A5017E" w:rsidR="00EB0BDE"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35</w:t>
      </w:r>
      <w:r w:rsidRPr="00A5017E">
        <w:fldChar w:fldCharType="end"/>
      </w:r>
      <w:r w:rsidRPr="00A5017E">
        <w:t xml:space="preserve">.  The Court considers that its findings </w:t>
      </w:r>
      <w:r w:rsidRPr="00A5017E" w:rsidR="000F4804">
        <w:t xml:space="preserve">from </w:t>
      </w:r>
      <w:proofErr w:type="spellStart"/>
      <w:r w:rsidRPr="00A5017E" w:rsidR="000F4804">
        <w:rPr>
          <w:i/>
        </w:rPr>
        <w:t>Rutkowski</w:t>
      </w:r>
      <w:proofErr w:type="spellEnd"/>
      <w:r w:rsidRPr="00A5017E" w:rsidR="000F4804">
        <w:t xml:space="preserve"> pilot judgment </w:t>
      </w:r>
      <w:r w:rsidRPr="00A5017E">
        <w:t>as to the Polish courts</w:t>
      </w:r>
      <w:r w:rsidRPr="00A5017E" w:rsidR="00A5017E">
        <w:t>’</w:t>
      </w:r>
      <w:r w:rsidRPr="00A5017E">
        <w:t xml:space="preserve"> deficient practice in respect of the application of the 2004 Act apply to the instant case</w:t>
      </w:r>
      <w:r w:rsidRPr="00A5017E" w:rsidR="000F4804">
        <w:t>, the more so as the</w:t>
      </w:r>
      <w:r w:rsidRPr="00A5017E" w:rsidR="00595E46">
        <w:t xml:space="preserve"> facts </w:t>
      </w:r>
      <w:r w:rsidRPr="00A5017E" w:rsidR="000F4804">
        <w:t xml:space="preserve">of the case concern </w:t>
      </w:r>
      <w:r w:rsidRPr="00A5017E" w:rsidR="00595E46">
        <w:t xml:space="preserve">the </w:t>
      </w:r>
      <w:r w:rsidRPr="00A5017E" w:rsidR="000F4804">
        <w:t xml:space="preserve">same </w:t>
      </w:r>
      <w:r w:rsidRPr="00A5017E" w:rsidR="00595E46">
        <w:t xml:space="preserve">period </w:t>
      </w:r>
      <w:r w:rsidRPr="00A5017E" w:rsidR="000F4804">
        <w:t>of time.</w:t>
      </w:r>
      <w:r w:rsidRPr="00A5017E" w:rsidR="00BE3EE7">
        <w:t xml:space="preserve"> </w:t>
      </w:r>
      <w:r w:rsidRPr="00A5017E" w:rsidR="009830DB">
        <w:t>Moreover, the Court would reiterate</w:t>
      </w:r>
      <w:r w:rsidRPr="00A5017E" w:rsidR="00D73E6E">
        <w:t xml:space="preserve"> that</w:t>
      </w:r>
      <w:r w:rsidRPr="00A5017E" w:rsidR="009830DB">
        <w:t xml:space="preserve"> </w:t>
      </w:r>
      <w:r w:rsidRPr="00A5017E" w:rsidR="00D73E6E">
        <w:t xml:space="preserve">the domestic practice of fragmentation of the proceedings had direct </w:t>
      </w:r>
      <w:r w:rsidRPr="00A5017E" w:rsidR="009830DB">
        <w:t xml:space="preserve">consequences </w:t>
      </w:r>
      <w:r w:rsidRPr="00A5017E" w:rsidR="00D73E6E">
        <w:t>on the calculation of the total length of the proceedings in the applicant</w:t>
      </w:r>
      <w:r w:rsidRPr="00A5017E" w:rsidR="00A5017E">
        <w:t>’</w:t>
      </w:r>
      <w:r w:rsidRPr="00A5017E" w:rsidR="00D73E6E">
        <w:t>s cases</w:t>
      </w:r>
      <w:r w:rsidRPr="00A5017E" w:rsidR="00BE3EE7">
        <w:t xml:space="preserve"> (see </w:t>
      </w:r>
      <w:proofErr w:type="spellStart"/>
      <w:r w:rsidRPr="00A5017E" w:rsidR="00BE3EE7">
        <w:rPr>
          <w:i/>
        </w:rPr>
        <w:t>Rutkowski</w:t>
      </w:r>
      <w:proofErr w:type="spellEnd"/>
      <w:r w:rsidRPr="00A5017E" w:rsidR="00BE3EE7">
        <w:t xml:space="preserve">, cited above, § </w:t>
      </w:r>
      <w:r w:rsidRPr="00A5017E" w:rsidR="00E43057">
        <w:t>181</w:t>
      </w:r>
      <w:r w:rsidRPr="00A5017E" w:rsidR="00BE3EE7">
        <w:t>)</w:t>
      </w:r>
      <w:r w:rsidRPr="00A5017E" w:rsidR="00D73E6E">
        <w:t>.</w:t>
      </w:r>
    </w:p>
    <w:p w:rsidRPr="00A5017E" w:rsidR="00D73E6E" w:rsidP="00A5017E" w:rsidRDefault="007A5440">
      <w:pPr>
        <w:pStyle w:val="JuPara"/>
      </w:pPr>
      <w:r w:rsidRPr="00A5017E">
        <w:fldChar w:fldCharType="begin"/>
      </w:r>
      <w:r w:rsidRPr="00A5017E">
        <w:instrText xml:space="preserve"> SEQ level0 \*arabic </w:instrText>
      </w:r>
      <w:r w:rsidRPr="00A5017E">
        <w:fldChar w:fldCharType="separate"/>
      </w:r>
      <w:r w:rsidRPr="00A5017E" w:rsidR="00A5017E">
        <w:rPr>
          <w:noProof/>
        </w:rPr>
        <w:t>36</w:t>
      </w:r>
      <w:r w:rsidRPr="00A5017E">
        <w:fldChar w:fldCharType="end"/>
      </w:r>
      <w:r w:rsidRPr="00A5017E">
        <w:t>.  </w:t>
      </w:r>
      <w:r w:rsidRPr="00A5017E" w:rsidR="00BE3EE7">
        <w:t>T</w:t>
      </w:r>
      <w:r w:rsidRPr="00A5017E" w:rsidR="00D73E6E">
        <w:t>he Court notes that the proceedings in respect of the determination of the criminal charge against the applicant started on 17 January 2001, when he was charged with a criminal offence. The trial and appellate proceedings lasted for thirteen years before various courts, including on three occasions before the Supreme Court. The applicant</w:t>
      </w:r>
      <w:r w:rsidRPr="00A5017E" w:rsidR="00A5017E">
        <w:t>’</w:t>
      </w:r>
      <w:r w:rsidRPr="00A5017E" w:rsidR="00D73E6E">
        <w:t>s cassation appeals before the Supreme Court resulted in the second-instance judgments being quashed twice and the case being remitted for reconsideration. The final determination of the charges against the applicant also took place before the Supreme Court, on 12 December 2013. To exclude the periods when the case was examined by the highest domestic jurisdiction from the overall period to be taken into account by the Court would run counter to the manner in which the Court has so far approached this issue (see, among many other authorities,</w:t>
      </w:r>
      <w:r w:rsidRPr="00A5017E" w:rsidR="00D73E6E">
        <w:rPr>
          <w:i/>
        </w:rPr>
        <w:t xml:space="preserve"> </w:t>
      </w:r>
      <w:proofErr w:type="spellStart"/>
      <w:r w:rsidRPr="00A5017E" w:rsidR="00943125">
        <w:rPr>
          <w:i/>
        </w:rPr>
        <w:t>Gossa</w:t>
      </w:r>
      <w:proofErr w:type="spellEnd"/>
      <w:r w:rsidRPr="00A5017E" w:rsidR="00943125">
        <w:rPr>
          <w:i/>
        </w:rPr>
        <w:t xml:space="preserve"> v. </w:t>
      </w:r>
      <w:r w:rsidRPr="00A5017E" w:rsidR="00D73E6E">
        <w:rPr>
          <w:i/>
        </w:rPr>
        <w:t>Poland</w:t>
      </w:r>
      <w:r w:rsidRPr="00A5017E" w:rsidR="00943125">
        <w:t xml:space="preserve">, no. </w:t>
      </w:r>
      <w:r w:rsidRPr="00A5017E" w:rsidR="00D73E6E">
        <w:t>47986/99, §</w:t>
      </w:r>
      <w:r w:rsidRPr="00A5017E" w:rsidR="00943125">
        <w:t>§ 68 and </w:t>
      </w:r>
      <w:r w:rsidRPr="00A5017E" w:rsidR="00D73E6E">
        <w:t>71</w:t>
      </w:r>
      <w:r w:rsidRPr="00A5017E" w:rsidR="006306C5">
        <w:t>, 9 </w:t>
      </w:r>
      <w:r w:rsidRPr="00A5017E" w:rsidR="00D73E6E">
        <w:t xml:space="preserve">January 2007; </w:t>
      </w:r>
      <w:r w:rsidRPr="00A5017E" w:rsidR="00943125">
        <w:rPr>
          <w:i/>
        </w:rPr>
        <w:t xml:space="preserve">Metzger v. </w:t>
      </w:r>
      <w:r w:rsidRPr="00A5017E" w:rsidR="00D73E6E">
        <w:rPr>
          <w:i/>
        </w:rPr>
        <w:t>Germany</w:t>
      </w:r>
      <w:r w:rsidRPr="00A5017E" w:rsidR="00943125">
        <w:t xml:space="preserve">, no. </w:t>
      </w:r>
      <w:r w:rsidRPr="00A5017E" w:rsidR="00D73E6E">
        <w:t xml:space="preserve">37591/97, § 34, 31 May 2001; and </w:t>
      </w:r>
      <w:r w:rsidRPr="00A5017E" w:rsidR="00D73E6E">
        <w:rPr>
          <w:i/>
        </w:rPr>
        <w:t xml:space="preserve">Zielinski and </w:t>
      </w:r>
      <w:proofErr w:type="spellStart"/>
      <w:r w:rsidRPr="00A5017E" w:rsidR="00D73E6E">
        <w:rPr>
          <w:i/>
        </w:rPr>
        <w:t>Pradal</w:t>
      </w:r>
      <w:proofErr w:type="spellEnd"/>
      <w:r w:rsidRPr="00A5017E" w:rsidR="00D73E6E">
        <w:rPr>
          <w:i/>
        </w:rPr>
        <w:t xml:space="preserve"> &amp; Gonzalez and Others v. France</w:t>
      </w:r>
      <w:r w:rsidRPr="00A5017E" w:rsidR="006306C5">
        <w:t xml:space="preserve"> [GC], nos. </w:t>
      </w:r>
      <w:r w:rsidRPr="00A5017E" w:rsidR="00D73E6E">
        <w:t>24846/94 and 34165/96 to 34173/96, § 64, ECHR 1999</w:t>
      </w:r>
      <w:r w:rsidRPr="00A5017E" w:rsidR="00D73E6E">
        <w:noBreakHyphen/>
        <w:t>VII).</w:t>
      </w:r>
    </w:p>
    <w:p w:rsidRPr="00A5017E" w:rsidR="00D73E6E"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37</w:t>
      </w:r>
      <w:r w:rsidRPr="00A5017E">
        <w:fldChar w:fldCharType="end"/>
      </w:r>
      <w:r w:rsidRPr="00A5017E" w:rsidR="00D73E6E">
        <w:t xml:space="preserve">.  The applicant lodged his complaint under the 2004 Act on 22 August 2013, during the cassation stage of the proceedings. </w:t>
      </w:r>
      <w:r w:rsidRPr="00A5017E" w:rsidR="003F3EE4">
        <w:t>H</w:t>
      </w:r>
      <w:r w:rsidRPr="00A5017E" w:rsidR="00D73E6E">
        <w:t>owever</w:t>
      </w:r>
      <w:r w:rsidRPr="00A5017E" w:rsidR="003F3EE4">
        <w:t>,</w:t>
      </w:r>
      <w:r w:rsidRPr="00A5017E" w:rsidR="00D73E6E">
        <w:t xml:space="preserve"> the domestic court left previous stages of the proceedings, which had lasted some twelve years, without examination.</w:t>
      </w:r>
    </w:p>
    <w:p w:rsidRPr="00A5017E" w:rsidR="0066291A" w:rsidP="00A5017E" w:rsidRDefault="00BE3EE7">
      <w:pPr>
        <w:pStyle w:val="JuPara"/>
      </w:pPr>
      <w:r w:rsidRPr="00A5017E">
        <w:fldChar w:fldCharType="begin"/>
      </w:r>
      <w:r w:rsidRPr="00A5017E">
        <w:instrText xml:space="preserve"> SEQ level0 \*arabic </w:instrText>
      </w:r>
      <w:r w:rsidRPr="00A5017E">
        <w:fldChar w:fldCharType="separate"/>
      </w:r>
      <w:r w:rsidRPr="00A5017E" w:rsidR="00A5017E">
        <w:rPr>
          <w:noProof/>
        </w:rPr>
        <w:t>38</w:t>
      </w:r>
      <w:r w:rsidRPr="00A5017E">
        <w:fldChar w:fldCharType="end"/>
      </w:r>
      <w:r w:rsidRPr="00A5017E">
        <w:t>.  </w:t>
      </w:r>
      <w:r w:rsidRPr="00A5017E" w:rsidR="00D73E6E">
        <w:t xml:space="preserve">Regard being had to the above </w:t>
      </w:r>
      <w:r w:rsidRPr="00A5017E" w:rsidR="003F3EE4">
        <w:t xml:space="preserve">considerations on the domestic practice of fragmentation of the proceedings and its case-law on the calculation of the overall period to be taken into </w:t>
      </w:r>
      <w:r w:rsidRPr="00A5017E">
        <w:t>consideration</w:t>
      </w:r>
      <w:r w:rsidRPr="00A5017E" w:rsidR="003F3EE4">
        <w:t xml:space="preserve"> for the </w:t>
      </w:r>
      <w:r w:rsidRPr="00A5017E">
        <w:t>purposes</w:t>
      </w:r>
      <w:r w:rsidRPr="00A5017E" w:rsidR="003F3EE4">
        <w:t xml:space="preserve"> of Article 6 § 1 of the Convention, the Court</w:t>
      </w:r>
      <w:r w:rsidRPr="00A5017E" w:rsidR="00D73E6E">
        <w:t xml:space="preserve"> concludes that </w:t>
      </w:r>
      <w:r w:rsidRPr="00A5017E" w:rsidR="005601CD">
        <w:t xml:space="preserve">the applicant lodged his complaint under the 2004 </w:t>
      </w:r>
      <w:r w:rsidRPr="00A5017E" w:rsidR="00BE190A">
        <w:t xml:space="preserve">Law </w:t>
      </w:r>
      <w:r w:rsidRPr="00A5017E" w:rsidR="005601CD">
        <w:t xml:space="preserve">in the course of the proceedings. </w:t>
      </w:r>
      <w:r w:rsidRPr="00A5017E" w:rsidR="00BE190A">
        <w:t>I</w:t>
      </w:r>
      <w:r w:rsidRPr="00A5017E" w:rsidR="00E10830">
        <w:t xml:space="preserve">n these circumstances, to ask </w:t>
      </w:r>
      <w:r w:rsidRPr="00A5017E" w:rsidR="00766487">
        <w:t xml:space="preserve">him </w:t>
      </w:r>
      <w:r w:rsidRPr="00A5017E" w:rsidR="00E10830">
        <w:t xml:space="preserve">to attempt another, </w:t>
      </w:r>
      <w:r w:rsidRPr="00A5017E" w:rsidR="00E10830">
        <w:rPr>
          <w:i/>
        </w:rPr>
        <w:t>ex post facto</w:t>
      </w:r>
      <w:r w:rsidRPr="00A5017E" w:rsidR="00E10830">
        <w:t xml:space="preserve"> remedy </w:t>
      </w:r>
      <w:r w:rsidRPr="00A5017E" w:rsidR="00BE190A">
        <w:t xml:space="preserve">by lodging </w:t>
      </w:r>
      <w:r w:rsidRPr="00A5017E" w:rsidR="00E10830">
        <w:t>a civil claim after the termination of the proceedings would overstretch his duties under Article 35 § 1 of the Convention.</w:t>
      </w:r>
    </w:p>
    <w:p w:rsidRPr="00A5017E" w:rsidR="008E2773" w:rsidP="00A5017E" w:rsidRDefault="008E2773">
      <w:pPr>
        <w:pStyle w:val="JuPara"/>
      </w:pPr>
      <w:r w:rsidRPr="00A5017E">
        <w:fldChar w:fldCharType="begin"/>
      </w:r>
      <w:r w:rsidRPr="00A5017E">
        <w:instrText xml:space="preserve"> SEQ level0 \*arabic </w:instrText>
      </w:r>
      <w:r w:rsidRPr="00A5017E">
        <w:fldChar w:fldCharType="separate"/>
      </w:r>
      <w:r w:rsidRPr="00A5017E" w:rsidR="00A5017E">
        <w:rPr>
          <w:noProof/>
        </w:rPr>
        <w:t>39</w:t>
      </w:r>
      <w:r w:rsidRPr="00A5017E">
        <w:fldChar w:fldCharType="end"/>
      </w:r>
      <w:r w:rsidRPr="00A5017E">
        <w:t xml:space="preserve">.  In conclusion, the Court </w:t>
      </w:r>
      <w:r w:rsidRPr="00A5017E" w:rsidR="006306C5">
        <w:t>dismisses</w:t>
      </w:r>
      <w:r w:rsidRPr="00A5017E">
        <w:t xml:space="preserve"> the Government</w:t>
      </w:r>
      <w:r w:rsidRPr="00A5017E" w:rsidR="00A5017E">
        <w:t>’</w:t>
      </w:r>
      <w:r w:rsidRPr="00A5017E">
        <w:t>s objection as to the exhaustion of domestic remedies and finds that there has been a breach of Article 6 § 1 of the Convention in the present case.</w:t>
      </w:r>
    </w:p>
    <w:p w:rsidRPr="00A5017E" w:rsidR="009C4E0F" w:rsidP="00A5017E" w:rsidRDefault="009C4E0F">
      <w:pPr>
        <w:pStyle w:val="JuHIRoman"/>
      </w:pPr>
      <w:r w:rsidRPr="00A5017E">
        <w:t>A</w:t>
      </w:r>
      <w:r w:rsidRPr="00A5017E" w:rsidR="0066291A">
        <w:t>RTICLE 13 OF THE CONVENTION</w:t>
      </w:r>
    </w:p>
    <w:p w:rsidRPr="00A5017E" w:rsidR="00C44CB6" w:rsidP="00A5017E" w:rsidRDefault="009C4E0F">
      <w:pPr>
        <w:pStyle w:val="JuPara"/>
      </w:pPr>
      <w:r w:rsidRPr="00A5017E">
        <w:rPr>
          <w:color w:val="000000"/>
          <w:lang w:eastAsia="en-GB"/>
        </w:rPr>
        <w:fldChar w:fldCharType="begin"/>
      </w:r>
      <w:r w:rsidRPr="00A5017E">
        <w:rPr>
          <w:color w:val="000000"/>
          <w:lang w:eastAsia="en-GB"/>
        </w:rPr>
        <w:instrText xml:space="preserve"> SEQ level0 \*arabic </w:instrText>
      </w:r>
      <w:r w:rsidRPr="00A5017E">
        <w:rPr>
          <w:color w:val="000000"/>
          <w:lang w:eastAsia="en-GB"/>
        </w:rPr>
        <w:fldChar w:fldCharType="separate"/>
      </w:r>
      <w:r w:rsidRPr="00A5017E" w:rsidR="00A5017E">
        <w:rPr>
          <w:noProof/>
          <w:color w:val="000000"/>
          <w:lang w:eastAsia="en-GB"/>
        </w:rPr>
        <w:t>40</w:t>
      </w:r>
      <w:r w:rsidRPr="00A5017E">
        <w:rPr>
          <w:color w:val="000000"/>
          <w:lang w:eastAsia="en-GB"/>
        </w:rPr>
        <w:fldChar w:fldCharType="end"/>
      </w:r>
      <w:r w:rsidRPr="00A5017E">
        <w:rPr>
          <w:color w:val="000000"/>
          <w:lang w:eastAsia="en-GB"/>
        </w:rPr>
        <w:t xml:space="preserve">.  The </w:t>
      </w:r>
      <w:r w:rsidRPr="00A5017E" w:rsidR="00E32B35">
        <w:rPr>
          <w:color w:val="000000"/>
          <w:lang w:eastAsia="en-GB"/>
        </w:rPr>
        <w:t xml:space="preserve">applicant </w:t>
      </w:r>
      <w:r w:rsidRPr="00A5017E" w:rsidR="0066291A">
        <w:rPr>
          <w:color w:val="000000"/>
          <w:lang w:eastAsia="en-GB"/>
        </w:rPr>
        <w:t xml:space="preserve">originally raised a </w:t>
      </w:r>
      <w:r w:rsidRPr="00A5017E" w:rsidR="00E32B35">
        <w:rPr>
          <w:color w:val="000000"/>
          <w:lang w:eastAsia="en-GB"/>
        </w:rPr>
        <w:t>complain</w:t>
      </w:r>
      <w:r w:rsidRPr="00A5017E" w:rsidR="0066291A">
        <w:rPr>
          <w:color w:val="000000"/>
          <w:lang w:eastAsia="en-GB"/>
        </w:rPr>
        <w:t>t</w:t>
      </w:r>
      <w:r w:rsidRPr="00A5017E" w:rsidR="00E32B35">
        <w:rPr>
          <w:color w:val="000000"/>
          <w:lang w:eastAsia="en-GB"/>
        </w:rPr>
        <w:t xml:space="preserve"> </w:t>
      </w:r>
      <w:r w:rsidRPr="00A5017E">
        <w:rPr>
          <w:color w:val="000000"/>
          <w:lang w:eastAsia="en-GB"/>
        </w:rPr>
        <w:t xml:space="preserve">under </w:t>
      </w:r>
      <w:r w:rsidRPr="00A5017E" w:rsidR="0066291A">
        <w:t>Article 13 of the Convention</w:t>
      </w:r>
      <w:r w:rsidRPr="00A5017E" w:rsidR="006F3AE4">
        <w:t>, claiming</w:t>
      </w:r>
      <w:r w:rsidRPr="00A5017E">
        <w:t xml:space="preserve"> that </w:t>
      </w:r>
      <w:r w:rsidRPr="00A5017E" w:rsidR="00E32B35">
        <w:t xml:space="preserve">he had </w:t>
      </w:r>
      <w:r w:rsidRPr="00A5017E" w:rsidR="006F3AE4">
        <w:t xml:space="preserve">had </w:t>
      </w:r>
      <w:r w:rsidRPr="00A5017E" w:rsidR="00E32B35">
        <w:t xml:space="preserve">no effective domestic remedy in respect of the protracted length of </w:t>
      </w:r>
      <w:r w:rsidRPr="00A5017E" w:rsidR="006F3AE4">
        <w:t xml:space="preserve">the </w:t>
      </w:r>
      <w:r w:rsidRPr="00A5017E" w:rsidR="00E32B35">
        <w:t>proceedings in his cas</w:t>
      </w:r>
      <w:r w:rsidRPr="00A5017E">
        <w:t>e.</w:t>
      </w:r>
      <w:r w:rsidRPr="00A5017E" w:rsidR="006E5DC3">
        <w:t xml:space="preserve"> However, in his written observations on </w:t>
      </w:r>
      <w:r w:rsidRPr="00A5017E" w:rsidR="00787635">
        <w:t xml:space="preserve">the </w:t>
      </w:r>
      <w:r w:rsidRPr="00A5017E" w:rsidR="006E5DC3">
        <w:t>admissibility and merits he no longer maintained that claim.</w:t>
      </w:r>
    </w:p>
    <w:p w:rsidRPr="00A5017E" w:rsidR="009C4E0F" w:rsidP="00A5017E" w:rsidRDefault="009C4E0F">
      <w:pPr>
        <w:pStyle w:val="JuPara"/>
      </w:pPr>
      <w:r w:rsidRPr="00A5017E">
        <w:fldChar w:fldCharType="begin"/>
      </w:r>
      <w:r w:rsidRPr="00A5017E">
        <w:instrText xml:space="preserve"> SEQ level0 \*arabic </w:instrText>
      </w:r>
      <w:r w:rsidRPr="00A5017E">
        <w:fldChar w:fldCharType="separate"/>
      </w:r>
      <w:r w:rsidRPr="00A5017E" w:rsidR="00A5017E">
        <w:rPr>
          <w:noProof/>
        </w:rPr>
        <w:t>41</w:t>
      </w:r>
      <w:r w:rsidRPr="00A5017E">
        <w:fldChar w:fldCharType="end"/>
      </w:r>
      <w:r w:rsidRPr="00A5017E">
        <w:t xml:space="preserve">.  The Government </w:t>
      </w:r>
      <w:r w:rsidRPr="00A5017E" w:rsidR="00E32B35">
        <w:t>did not comment on the issue</w:t>
      </w:r>
      <w:r w:rsidRPr="00A5017E" w:rsidR="006E5DC3">
        <w:t xml:space="preserve"> either.</w:t>
      </w:r>
    </w:p>
    <w:p w:rsidRPr="00A5017E" w:rsidR="008E2773" w:rsidP="00A5017E" w:rsidRDefault="00966CAF">
      <w:pPr>
        <w:pStyle w:val="JuPara"/>
      </w:pPr>
      <w:r w:rsidRPr="00A5017E">
        <w:fldChar w:fldCharType="begin"/>
      </w:r>
      <w:r w:rsidRPr="00A5017E">
        <w:instrText xml:space="preserve"> SEQ level0 \*arabic </w:instrText>
      </w:r>
      <w:r w:rsidRPr="00A5017E">
        <w:fldChar w:fldCharType="separate"/>
      </w:r>
      <w:r w:rsidRPr="00A5017E" w:rsidR="00A5017E">
        <w:rPr>
          <w:noProof/>
        </w:rPr>
        <w:t>42</w:t>
      </w:r>
      <w:r w:rsidRPr="00A5017E">
        <w:fldChar w:fldCharType="end"/>
      </w:r>
      <w:r w:rsidRPr="00A5017E">
        <w:t>.  </w:t>
      </w:r>
      <w:r w:rsidRPr="00A5017E" w:rsidR="006F3AE4">
        <w:t>Given that t</w:t>
      </w:r>
      <w:r w:rsidRPr="00A5017E" w:rsidR="00943125">
        <w:t xml:space="preserve">he applicant </w:t>
      </w:r>
      <w:r w:rsidRPr="00A5017E" w:rsidR="00E32B35">
        <w:t xml:space="preserve">no longer </w:t>
      </w:r>
      <w:r w:rsidRPr="00A5017E" w:rsidR="006F3AE4">
        <w:t xml:space="preserve">wished </w:t>
      </w:r>
      <w:r w:rsidRPr="00A5017E" w:rsidR="00E32B35">
        <w:t>to pursue</w:t>
      </w:r>
      <w:r w:rsidRPr="00A5017E" w:rsidR="00943125">
        <w:t xml:space="preserve"> </w:t>
      </w:r>
      <w:r w:rsidRPr="00A5017E" w:rsidR="00E32B35">
        <w:t xml:space="preserve">his complaint under Article 13, the Court sees no reason to consider </w:t>
      </w:r>
      <w:r w:rsidRPr="00A5017E">
        <w:t>it</w:t>
      </w:r>
      <w:r w:rsidRPr="00A5017E" w:rsidR="00E32B35">
        <w:t xml:space="preserve"> of its own motion (see, for example, the </w:t>
      </w:r>
      <w:r w:rsidRPr="00A5017E" w:rsidR="00E32B35">
        <w:rPr>
          <w:i/>
        </w:rPr>
        <w:t>Steel and others v. the United Kingdom</w:t>
      </w:r>
      <w:r w:rsidRPr="00A5017E">
        <w:t xml:space="preserve"> judgment of 23 </w:t>
      </w:r>
      <w:r w:rsidRPr="00A5017E" w:rsidR="00943125">
        <w:t xml:space="preserve">September 1998, </w:t>
      </w:r>
      <w:r w:rsidRPr="00A5017E" w:rsidR="00E32B35">
        <w:rPr>
          <w:i/>
          <w:iCs/>
        </w:rPr>
        <w:t>Reports</w:t>
      </w:r>
      <w:r w:rsidRPr="00A5017E" w:rsidR="00943125">
        <w:t xml:space="preserve"> </w:t>
      </w:r>
      <w:r w:rsidRPr="00A5017E" w:rsidR="00E32B35">
        <w:t>1998-VI, 2733, § 43</w:t>
      </w:r>
      <w:r w:rsidRPr="00A5017E" w:rsidR="00943125">
        <w:t>;</w:t>
      </w:r>
      <w:r w:rsidRPr="00A5017E" w:rsidR="00E32B35">
        <w:t xml:space="preserve"> and </w:t>
      </w:r>
      <w:r w:rsidRPr="00A5017E" w:rsidR="00CA4F59">
        <w:rPr>
          <w:i/>
        </w:rPr>
        <w:t>H.B. v. </w:t>
      </w:r>
      <w:r w:rsidRPr="00A5017E">
        <w:rPr>
          <w:i/>
        </w:rPr>
        <w:t>Switzerland</w:t>
      </w:r>
      <w:r w:rsidRPr="00A5017E" w:rsidR="00CA4F59">
        <w:t>, no. </w:t>
      </w:r>
      <w:r w:rsidRPr="00A5017E">
        <w:t>26899/95, § 67, 5 April 2001</w:t>
      </w:r>
      <w:r w:rsidRPr="00A5017E" w:rsidR="00E32B35">
        <w:t>).</w:t>
      </w:r>
    </w:p>
    <w:p w:rsidRPr="00A5017E" w:rsidR="00DE61E0" w:rsidP="00A5017E" w:rsidRDefault="00DE61E0">
      <w:pPr>
        <w:pStyle w:val="JuHIRoman"/>
      </w:pPr>
      <w:r w:rsidRPr="00A5017E">
        <w:t>APPLICATION OF ARTICLE</w:t>
      </w:r>
      <w:r w:rsidRPr="00A5017E" w:rsidR="00FB2EE0">
        <w:t> </w:t>
      </w:r>
      <w:r w:rsidRPr="00A5017E">
        <w:t>41 OF THE CONVENTION</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43</w:t>
      </w:r>
      <w:r w:rsidRPr="00A5017E">
        <w:fldChar w:fldCharType="end"/>
      </w:r>
      <w:r w:rsidRPr="00A5017E" w:rsidR="00DE61E0">
        <w:t>.  Article</w:t>
      </w:r>
      <w:r w:rsidRPr="00A5017E" w:rsidR="006306C5">
        <w:t xml:space="preserve"> </w:t>
      </w:r>
      <w:r w:rsidRPr="00A5017E" w:rsidR="00DE61E0">
        <w:t>41 of the Convention provides:</w:t>
      </w:r>
    </w:p>
    <w:p w:rsidRPr="00A5017E" w:rsidR="00DE61E0" w:rsidP="00A5017E" w:rsidRDefault="00DE61E0">
      <w:pPr>
        <w:pStyle w:val="JuQuot"/>
        <w:keepNext/>
        <w:keepLines/>
      </w:pPr>
      <w:r w:rsidRPr="00A5017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5017E" w:rsidR="00DE61E0" w:rsidP="00A5017E" w:rsidRDefault="00DE61E0">
      <w:pPr>
        <w:pStyle w:val="JuHA"/>
      </w:pPr>
      <w:r w:rsidRPr="00A5017E">
        <w:t>Damage</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44</w:t>
      </w:r>
      <w:r w:rsidRPr="00A5017E">
        <w:fldChar w:fldCharType="end"/>
      </w:r>
      <w:r w:rsidRPr="00A5017E" w:rsidR="00DE61E0">
        <w:t xml:space="preserve">.  The applicant claimed </w:t>
      </w:r>
      <w:r w:rsidRPr="00A5017E" w:rsidR="00C65375">
        <w:t xml:space="preserve">86,000 </w:t>
      </w:r>
      <w:r w:rsidRPr="00A5017E" w:rsidR="00DE61E0">
        <w:t>euros (EUR) in respect of pecuniary</w:t>
      </w:r>
      <w:r w:rsidRPr="00A5017E" w:rsidR="00766487">
        <w:t xml:space="preserve"> damage</w:t>
      </w:r>
      <w:r w:rsidRPr="00A5017E" w:rsidR="00DE61E0">
        <w:t xml:space="preserve"> </w:t>
      </w:r>
      <w:r w:rsidRPr="00A5017E" w:rsidR="009D65E8">
        <w:t xml:space="preserve">to cover loss of income since 2006. Moreover, the applicant claimed </w:t>
      </w:r>
      <w:r w:rsidRPr="00A5017E" w:rsidR="00C65375">
        <w:t>EUR 15,000</w:t>
      </w:r>
      <w:r w:rsidRPr="00A5017E" w:rsidR="00DE61E0">
        <w:t xml:space="preserve"> </w:t>
      </w:r>
      <w:r w:rsidRPr="00A5017E" w:rsidR="006F3AE4">
        <w:t xml:space="preserve">in respect of </w:t>
      </w:r>
      <w:r w:rsidRPr="00A5017E" w:rsidR="00DE61E0">
        <w:t>non-pecuniary damage.</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45</w:t>
      </w:r>
      <w:r w:rsidRPr="00A5017E">
        <w:fldChar w:fldCharType="end"/>
      </w:r>
      <w:r w:rsidRPr="00A5017E" w:rsidR="00DE61E0">
        <w:t>.  The Government contested th</w:t>
      </w:r>
      <w:r w:rsidRPr="00A5017E" w:rsidR="006F3AE4">
        <w:t>o</w:t>
      </w:r>
      <w:r w:rsidRPr="00A5017E" w:rsidR="00DE61E0">
        <w:t>se claims.</w:t>
      </w:r>
    </w:p>
    <w:p w:rsidRPr="00A5017E" w:rsidR="00C754EE"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46</w:t>
      </w:r>
      <w:r w:rsidRPr="00A5017E">
        <w:fldChar w:fldCharType="end"/>
      </w:r>
      <w:r w:rsidRPr="00A5017E" w:rsidR="00DE61E0">
        <w:t>.  </w:t>
      </w:r>
      <w:r w:rsidRPr="00A5017E" w:rsidR="00C754EE">
        <w:t>The Court considers, on the evidence before it, that the applicant has failed to demonstrate that the pecuniary damage pleaded was actually caused by the violation of the Convention in his case. Consequently, there is no justification for making any award to her under that head (see, </w:t>
      </w:r>
      <w:r w:rsidRPr="00A5017E" w:rsidR="00C754EE">
        <w:rPr>
          <w:i/>
          <w:iCs/>
        </w:rPr>
        <w:t>mutatis mutandis</w:t>
      </w:r>
      <w:r w:rsidRPr="00A5017E" w:rsidR="005F6747">
        <w:t xml:space="preserve">, </w:t>
      </w:r>
      <w:proofErr w:type="spellStart"/>
      <w:r w:rsidRPr="00A5017E" w:rsidR="00C754EE">
        <w:rPr>
          <w:i/>
          <w:iCs/>
        </w:rPr>
        <w:t>Kudła</w:t>
      </w:r>
      <w:proofErr w:type="spellEnd"/>
      <w:r w:rsidRPr="00A5017E" w:rsidR="00C754EE">
        <w:rPr>
          <w:i/>
          <w:iCs/>
        </w:rPr>
        <w:t xml:space="preserve"> v. Poland</w:t>
      </w:r>
      <w:r w:rsidRPr="00A5017E" w:rsidR="00943125">
        <w:t xml:space="preserve"> </w:t>
      </w:r>
      <w:r w:rsidRPr="00A5017E" w:rsidR="00C754EE">
        <w:t>[GC], no.</w:t>
      </w:r>
      <w:r w:rsidRPr="00A5017E" w:rsidR="00943125">
        <w:t xml:space="preserve"> </w:t>
      </w:r>
      <w:r w:rsidRPr="00A5017E" w:rsidR="00C754EE">
        <w:t>30210/96, § 164, ECHR 2000-XI).</w:t>
      </w:r>
    </w:p>
    <w:p w:rsidRPr="00A5017E" w:rsidR="00C44CB6" w:rsidP="00A5017E" w:rsidRDefault="00DE61E0">
      <w:pPr>
        <w:pStyle w:val="JuPara"/>
      </w:pPr>
      <w:r w:rsidRPr="00A5017E">
        <w:t xml:space="preserve">On the other hand, </w:t>
      </w:r>
      <w:r w:rsidRPr="00A5017E" w:rsidR="009D65E8">
        <w:t>the Court</w:t>
      </w:r>
      <w:r w:rsidRPr="00A5017E">
        <w:t xml:space="preserve"> awards the applicant EUR </w:t>
      </w:r>
      <w:r w:rsidRPr="00A5017E" w:rsidR="003C6A86">
        <w:t>9,000</w:t>
      </w:r>
      <w:r w:rsidRPr="00A5017E" w:rsidR="00CA4F59">
        <w:t xml:space="preserve"> in respect of non</w:t>
      </w:r>
      <w:r w:rsidRPr="00A5017E" w:rsidR="00CA4F59">
        <w:noBreakHyphen/>
      </w:r>
      <w:r w:rsidRPr="00A5017E">
        <w:t>pecuniary damage.</w:t>
      </w:r>
    </w:p>
    <w:p w:rsidRPr="00A5017E" w:rsidR="00DE61E0" w:rsidP="00A5017E" w:rsidRDefault="00DE61E0">
      <w:pPr>
        <w:pStyle w:val="JuHA"/>
      </w:pPr>
      <w:r w:rsidRPr="00A5017E">
        <w:t>Costs and expenses</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47</w:t>
      </w:r>
      <w:r w:rsidRPr="00A5017E">
        <w:fldChar w:fldCharType="end"/>
      </w:r>
      <w:r w:rsidRPr="00A5017E" w:rsidR="00DE61E0">
        <w:t>.  The applicant</w:t>
      </w:r>
      <w:r w:rsidRPr="00A5017E" w:rsidR="00C65375">
        <w:t xml:space="preserve"> made no claim in respect of </w:t>
      </w:r>
      <w:r w:rsidRPr="00A5017E" w:rsidR="00DE61E0">
        <w:t xml:space="preserve">costs and expenses incurred before </w:t>
      </w:r>
      <w:r w:rsidRPr="00A5017E" w:rsidR="00C65375">
        <w:t xml:space="preserve">the domestic courts or </w:t>
      </w:r>
      <w:r w:rsidRPr="00A5017E" w:rsidR="00DE61E0">
        <w:t>the Court.</w:t>
      </w:r>
    </w:p>
    <w:p w:rsidRPr="00A5017E" w:rsidR="00DE61E0" w:rsidP="00A5017E" w:rsidRDefault="00DE61E0">
      <w:pPr>
        <w:pStyle w:val="JuHA"/>
      </w:pPr>
      <w:r w:rsidRPr="00A5017E">
        <w:t>Default interest</w:t>
      </w:r>
    </w:p>
    <w:p w:rsidRPr="00A5017E" w:rsidR="00DE61E0" w:rsidP="00A5017E" w:rsidRDefault="00BD42C6">
      <w:pPr>
        <w:pStyle w:val="JuPara"/>
      </w:pPr>
      <w:r w:rsidRPr="00A5017E">
        <w:fldChar w:fldCharType="begin"/>
      </w:r>
      <w:r w:rsidRPr="00A5017E">
        <w:instrText xml:space="preserve"> SEQ level0 \*arabic </w:instrText>
      </w:r>
      <w:r w:rsidRPr="00A5017E">
        <w:fldChar w:fldCharType="separate"/>
      </w:r>
      <w:r w:rsidRPr="00A5017E" w:rsidR="00A5017E">
        <w:rPr>
          <w:noProof/>
        </w:rPr>
        <w:t>48</w:t>
      </w:r>
      <w:r w:rsidRPr="00A5017E">
        <w:fldChar w:fldCharType="end"/>
      </w:r>
      <w:r w:rsidRPr="00A5017E" w:rsidR="00DE61E0">
        <w:t>.  The Court considers it appropriate that the default interest rate should be based on the marginal lending rate of the European Central Bank, to which should be added three percentage points.</w:t>
      </w:r>
    </w:p>
    <w:p w:rsidRPr="00A5017E" w:rsidR="00DE61E0" w:rsidP="00A5017E" w:rsidRDefault="002E044C">
      <w:pPr>
        <w:pStyle w:val="JuHHead"/>
      </w:pPr>
      <w:r w:rsidRPr="00A5017E">
        <w:t>FOR THESE REASONS, THE COURT</w:t>
      </w:r>
      <w:r w:rsidRPr="00A5017E" w:rsidR="00BD42C6">
        <w:t>, UNANIMOUSLY,</w:t>
      </w:r>
    </w:p>
    <w:p w:rsidRPr="00A5017E" w:rsidR="00E32B35" w:rsidP="00A5017E" w:rsidRDefault="006E7D6A">
      <w:pPr>
        <w:pStyle w:val="JuList"/>
      </w:pPr>
      <w:r w:rsidRPr="00A5017E">
        <w:rPr>
          <w:i/>
        </w:rPr>
        <w:t>Joins</w:t>
      </w:r>
      <w:r w:rsidRPr="00A5017E">
        <w:t xml:space="preserve"> to the merits</w:t>
      </w:r>
      <w:r w:rsidRPr="00A5017E" w:rsidR="00943125">
        <w:t xml:space="preserve"> </w:t>
      </w:r>
      <w:r w:rsidRPr="00A5017E">
        <w:t>the Government</w:t>
      </w:r>
      <w:r w:rsidRPr="00A5017E" w:rsidR="00A5017E">
        <w:t>’</w:t>
      </w:r>
      <w:r w:rsidRPr="00A5017E">
        <w:t>s preliminary objection concerning the applicant</w:t>
      </w:r>
      <w:r w:rsidRPr="00A5017E" w:rsidR="00A5017E">
        <w:t>’</w:t>
      </w:r>
      <w:r w:rsidRPr="00A5017E">
        <w:t>s failure to exhaust domestic remedies and dismisses it;</w:t>
      </w:r>
    </w:p>
    <w:p w:rsidRPr="00A5017E" w:rsidR="006E7D6A" w:rsidP="00A5017E" w:rsidRDefault="006E7D6A">
      <w:pPr>
        <w:pStyle w:val="JuList"/>
      </w:pPr>
      <w:r w:rsidRPr="00A5017E">
        <w:rPr>
          <w:i/>
        </w:rPr>
        <w:t>Declares</w:t>
      </w:r>
      <w:r w:rsidRPr="00A5017E">
        <w:t xml:space="preserve"> the </w:t>
      </w:r>
      <w:r w:rsidRPr="00A5017E" w:rsidR="00E32B35">
        <w:t xml:space="preserve">complaint under Article 6 § 1 of the Convention </w:t>
      </w:r>
      <w:r w:rsidRPr="00A5017E">
        <w:t>admissible;</w:t>
      </w:r>
    </w:p>
    <w:p w:rsidRPr="00A5017E" w:rsidR="00E32B35" w:rsidP="00A5017E" w:rsidRDefault="006E7D6A">
      <w:pPr>
        <w:pStyle w:val="JuList"/>
      </w:pPr>
      <w:r w:rsidRPr="00A5017E">
        <w:rPr>
          <w:i/>
        </w:rPr>
        <w:t>Holds</w:t>
      </w:r>
      <w:r w:rsidRPr="00A5017E">
        <w:t xml:space="preserve"> that there has been a violation of Article 6 § 1 of the Convention;</w:t>
      </w:r>
    </w:p>
    <w:p w:rsidR="00E32B35" w:rsidP="00A5017E" w:rsidRDefault="00E32B35">
      <w:pPr>
        <w:pStyle w:val="JuList"/>
      </w:pPr>
      <w:r w:rsidRPr="00A5017E">
        <w:rPr>
          <w:i/>
        </w:rPr>
        <w:t>Holds</w:t>
      </w:r>
      <w:r w:rsidRPr="00A5017E" w:rsidR="005F6747">
        <w:t xml:space="preserve"> </w:t>
      </w:r>
      <w:r w:rsidRPr="00A5017E">
        <w:t>that it is not necessary to examine the applicant</w:t>
      </w:r>
      <w:r w:rsidRPr="00A5017E" w:rsidR="00A5017E">
        <w:t>’</w:t>
      </w:r>
      <w:r w:rsidRPr="00A5017E">
        <w:t>s complaint under Article 13 of the Convention;</w:t>
      </w:r>
    </w:p>
    <w:p w:rsidRPr="00A5017E" w:rsidR="00B72C0B" w:rsidP="00A5017E" w:rsidRDefault="00B72C0B">
      <w:pPr>
        <w:pStyle w:val="JuList"/>
      </w:pPr>
      <w:r w:rsidRPr="00A5017E">
        <w:rPr>
          <w:i/>
        </w:rPr>
        <w:t>Hold</w:t>
      </w:r>
      <w:r>
        <w:rPr>
          <w:i/>
        </w:rPr>
        <w:t>s</w:t>
      </w:r>
    </w:p>
    <w:p w:rsidRPr="00A5017E" w:rsidR="00DE61E0" w:rsidP="00A5017E" w:rsidRDefault="00DE61E0">
      <w:pPr>
        <w:pStyle w:val="JuLista"/>
      </w:pPr>
      <w:bookmarkStart w:name="_GoBack" w:id="2"/>
      <w:bookmarkEnd w:id="2"/>
      <w:r w:rsidRPr="00A5017E">
        <w:t>that the respondent State is to pay the a</w:t>
      </w:r>
      <w:r w:rsidRPr="00A5017E" w:rsidR="006E7D6A">
        <w:t>pplicant, within three months</w:t>
      </w:r>
      <w:r w:rsidRPr="00A5017E">
        <w:t xml:space="preserve">, </w:t>
      </w:r>
      <w:r w:rsidRPr="00A5017E" w:rsidR="006E7D6A">
        <w:t xml:space="preserve">EUR 9,000 (nine thousand euros), in respect of </w:t>
      </w:r>
      <w:r w:rsidRPr="00A5017E" w:rsidR="004C05B9">
        <w:t>non</w:t>
      </w:r>
      <w:r w:rsidRPr="00A5017E" w:rsidR="004C05B9">
        <w:noBreakHyphen/>
        <w:t xml:space="preserve">pecuniary </w:t>
      </w:r>
      <w:r w:rsidRPr="00A5017E" w:rsidR="006E7D6A">
        <w:t xml:space="preserve">damage, plus any tax that may be chargeable, </w:t>
      </w:r>
      <w:r w:rsidRPr="00A5017E">
        <w:t>to be converted into the currency of the respondent State at the rate applicable at the date of settlement</w:t>
      </w:r>
      <w:r w:rsidRPr="00A5017E" w:rsidR="006E7D6A">
        <w:t>;</w:t>
      </w:r>
    </w:p>
    <w:p w:rsidRPr="00A5017E" w:rsidR="00DE61E0" w:rsidP="00A5017E" w:rsidRDefault="00DE61E0">
      <w:pPr>
        <w:pStyle w:val="JuLista"/>
      </w:pPr>
      <w:r w:rsidRPr="00A5017E">
        <w:t>that from the expiry of the above-mentioned three months until settlement</w:t>
      </w:r>
      <w:r w:rsidRPr="00A5017E" w:rsidR="006F3AE4">
        <w:t>,</w:t>
      </w:r>
      <w:r w:rsidRPr="00A5017E">
        <w:t xml:space="preserve"> simple interest shal</w:t>
      </w:r>
      <w:r w:rsidRPr="00A5017E" w:rsidR="006E7D6A">
        <w:t xml:space="preserve">l be payable on the above </w:t>
      </w:r>
      <w:r w:rsidRPr="00A5017E" w:rsidR="0066291A">
        <w:t>amount</w:t>
      </w:r>
      <w:r w:rsidRPr="00A5017E">
        <w:t xml:space="preserve"> at a rate equal to the marginal lending rate of the European Central Bank during the default period</w:t>
      </w:r>
      <w:r w:rsidRPr="00A5017E" w:rsidR="006F3AE4">
        <w:t>,</w:t>
      </w:r>
      <w:r w:rsidRPr="00A5017E">
        <w:t xml:space="preserve"> plus three percentage points;</w:t>
      </w:r>
    </w:p>
    <w:p w:rsidRPr="00A5017E" w:rsidR="00DE61E0" w:rsidP="00A5017E" w:rsidRDefault="00DE61E0">
      <w:pPr>
        <w:pStyle w:val="JuList"/>
      </w:pPr>
      <w:r w:rsidRPr="00A5017E">
        <w:rPr>
          <w:i/>
        </w:rPr>
        <w:t>Dismisses</w:t>
      </w:r>
      <w:r w:rsidRPr="00A5017E">
        <w:rPr>
          <w:color w:val="000000"/>
        </w:rPr>
        <w:t xml:space="preserve"> </w:t>
      </w:r>
      <w:r w:rsidRPr="00A5017E">
        <w:t>the remainder of the applicant</w:t>
      </w:r>
      <w:r w:rsidRPr="00A5017E" w:rsidR="00A5017E">
        <w:t>’</w:t>
      </w:r>
      <w:r w:rsidRPr="00A5017E" w:rsidR="00BD42C6">
        <w:t>s</w:t>
      </w:r>
      <w:r w:rsidRPr="00A5017E">
        <w:t xml:space="preserve"> claim for just satisfaction.</w:t>
      </w:r>
    </w:p>
    <w:p w:rsidRPr="00A5017E" w:rsidR="00DE61E0" w:rsidP="00A5017E" w:rsidRDefault="00DE61E0">
      <w:pPr>
        <w:pStyle w:val="JuParaLast"/>
      </w:pPr>
      <w:r w:rsidRPr="00A5017E">
        <w:t xml:space="preserve">Done in English, and notified in writing on </w:t>
      </w:r>
      <w:r w:rsidRPr="00A5017E" w:rsidR="00A444BB">
        <w:t>26 March 2020</w:t>
      </w:r>
      <w:r w:rsidRPr="00A5017E">
        <w:t>, pursuant to Rule</w:t>
      </w:r>
      <w:r w:rsidRPr="00A5017E" w:rsidR="00973109">
        <w:t> </w:t>
      </w:r>
      <w:r w:rsidRPr="00A5017E">
        <w:t>77</w:t>
      </w:r>
      <w:r w:rsidRPr="00A5017E" w:rsidR="005F6747">
        <w:t xml:space="preserve"> </w:t>
      </w:r>
      <w:r w:rsidRPr="00A5017E">
        <w:t>§§</w:t>
      </w:r>
      <w:r w:rsidRPr="00A5017E" w:rsidR="005F6747">
        <w:t xml:space="preserve"> </w:t>
      </w:r>
      <w:r w:rsidRPr="00A5017E">
        <w:t>2 and</w:t>
      </w:r>
      <w:r w:rsidRPr="00A5017E" w:rsidR="005F6747">
        <w:t xml:space="preserve"> </w:t>
      </w:r>
      <w:r w:rsidRPr="00A5017E">
        <w:t>3 of the Rules of Court.</w:t>
      </w:r>
    </w:p>
    <w:p w:rsidRPr="00A5017E" w:rsidR="00EB447C" w:rsidP="00A5017E" w:rsidRDefault="00A54809">
      <w:pPr>
        <w:pStyle w:val="JuSigned"/>
        <w:rPr>
          <w:lang w:val="es-ES_tradnl"/>
        </w:rPr>
      </w:pPr>
      <w:r w:rsidRPr="00A5017E">
        <w:tab/>
      </w:r>
      <w:r w:rsidRPr="00A5017E" w:rsidR="00BD42C6">
        <w:rPr>
          <w:lang w:val="es-ES_tradnl"/>
        </w:rPr>
        <w:t xml:space="preserve">Renata </w:t>
      </w:r>
      <w:proofErr w:type="spellStart"/>
      <w:r w:rsidRPr="00A5017E" w:rsidR="00BD42C6">
        <w:rPr>
          <w:lang w:val="es-ES_tradnl"/>
        </w:rPr>
        <w:t>Degener</w:t>
      </w:r>
      <w:proofErr w:type="spellEnd"/>
      <w:r w:rsidRPr="00A5017E">
        <w:rPr>
          <w:lang w:val="es-ES_tradnl"/>
        </w:rPr>
        <w:tab/>
      </w:r>
      <w:r w:rsidRPr="00A5017E" w:rsidR="00A444BB">
        <w:rPr>
          <w:lang w:val="it-IT"/>
        </w:rPr>
        <w:t xml:space="preserve">Pere </w:t>
      </w:r>
      <w:proofErr w:type="spellStart"/>
      <w:r w:rsidRPr="00A5017E" w:rsidR="00A444BB">
        <w:rPr>
          <w:lang w:val="it-IT"/>
        </w:rPr>
        <w:t>Pastor</w:t>
      </w:r>
      <w:proofErr w:type="spellEnd"/>
      <w:r w:rsidRPr="00A5017E" w:rsidR="00A444BB">
        <w:rPr>
          <w:lang w:val="it-IT"/>
        </w:rPr>
        <w:t xml:space="preserve"> Vilanova</w:t>
      </w:r>
      <w:r w:rsidRPr="00A5017E">
        <w:rPr>
          <w:lang w:val="es-ES_tradnl"/>
        </w:rPr>
        <w:br/>
      </w:r>
      <w:r w:rsidRPr="00A5017E">
        <w:rPr>
          <w:lang w:val="es-ES_tradnl"/>
        </w:rPr>
        <w:tab/>
      </w:r>
      <w:proofErr w:type="spellStart"/>
      <w:r w:rsidRPr="00A5017E" w:rsidR="00BD42C6">
        <w:rPr>
          <w:lang w:val="es-ES_tradnl"/>
        </w:rPr>
        <w:t>Deputy</w:t>
      </w:r>
      <w:proofErr w:type="spellEnd"/>
      <w:r w:rsidRPr="00A5017E" w:rsidR="00BD42C6">
        <w:rPr>
          <w:lang w:val="es-ES_tradnl"/>
        </w:rPr>
        <w:t xml:space="preserve"> </w:t>
      </w:r>
      <w:r w:rsidRPr="00A5017E" w:rsidR="00BD42C6">
        <w:rPr>
          <w:iCs/>
          <w:lang w:val="es-ES_tradnl"/>
        </w:rPr>
        <w:t xml:space="preserve">Registrar </w:t>
      </w:r>
      <w:r w:rsidRPr="00A5017E" w:rsidR="00DE61E0">
        <w:rPr>
          <w:lang w:val="es-ES_tradnl"/>
        </w:rPr>
        <w:tab/>
      </w:r>
      <w:proofErr w:type="spellStart"/>
      <w:r w:rsidRPr="00A5017E" w:rsidR="00DE61E0">
        <w:rPr>
          <w:lang w:val="es-ES_tradnl"/>
        </w:rPr>
        <w:t>President</w:t>
      </w:r>
      <w:proofErr w:type="spellEnd"/>
    </w:p>
    <w:sectPr w:rsidRPr="00A5017E" w:rsidR="00EB447C" w:rsidSect="005246EB">
      <w:headerReference w:type="even" r:id="rId14"/>
      <w:headerReference w:type="default" r:id="rId15"/>
      <w:footerReference w:type="even"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087" w:rsidRPr="008E6746" w:rsidRDefault="00842087" w:rsidP="000055E6">
      <w:r w:rsidRPr="008E6746">
        <w:separator/>
      </w:r>
    </w:p>
  </w:endnote>
  <w:endnote w:type="continuationSeparator" w:id="0">
    <w:p w:rsidR="00842087" w:rsidRPr="008E6746" w:rsidRDefault="00842087" w:rsidP="000055E6">
      <w:r w:rsidRPr="008E6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F5A" w:rsidRDefault="00C71F5A" w:rsidP="00C71F5A">
    <w:pPr>
      <w:pStyle w:val="Footer"/>
      <w:tabs>
        <w:tab w:val="clear" w:pos="3686"/>
        <w:tab w:val="clear" w:pos="7371"/>
        <w:tab w:val="left" w:pos="318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241009"/>
      <w:docPartObj>
        <w:docPartGallery w:val="Page Numbers (Bottom of Page)"/>
        <w:docPartUnique/>
      </w:docPartObj>
    </w:sdtPr>
    <w:sdtEndPr>
      <w:rPr>
        <w:lang w:val="fr-FR"/>
      </w:rPr>
    </w:sdtEndPr>
    <w:sdtContent>
      <w:p w:rsidR="00C71F5A" w:rsidRDefault="00C71F5A" w:rsidP="00370754">
        <w:pPr>
          <w:pStyle w:val="Footer"/>
        </w:pPr>
        <w:r>
          <w:tab/>
        </w:r>
        <w:r w:rsidRPr="00C71F5A">
          <w:rPr>
            <w:sz w:val="18"/>
            <w:szCs w:val="18"/>
            <w:lang w:val="fr-FR"/>
          </w:rPr>
          <w:fldChar w:fldCharType="begin"/>
        </w:r>
        <w:r w:rsidRPr="00C71F5A">
          <w:rPr>
            <w:sz w:val="18"/>
            <w:szCs w:val="18"/>
          </w:rPr>
          <w:instrText xml:space="preserve"> PAGE </w:instrText>
        </w:r>
        <w:r w:rsidRPr="00C71F5A">
          <w:rPr>
            <w:sz w:val="18"/>
            <w:szCs w:val="18"/>
            <w:lang w:val="fr-FR"/>
          </w:rPr>
          <w:fldChar w:fldCharType="separate"/>
        </w:r>
        <w:r w:rsidR="00B72C0B">
          <w:rPr>
            <w:noProof/>
            <w:sz w:val="18"/>
            <w:szCs w:val="18"/>
          </w:rPr>
          <w:t>9</w:t>
        </w:r>
        <w:r w:rsidRPr="00C71F5A">
          <w:rPr>
            <w:sz w:val="18"/>
            <w:szCs w:val="18"/>
            <w:lang w:val="fr-FR"/>
          </w:rPr>
          <w:fldChar w:fldCharType="end"/>
        </w:r>
      </w:p>
    </w:sdtContent>
  </w:sdt>
  <w:p w:rsidR="00C71F5A" w:rsidRDefault="00C71F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EB" w:rsidRPr="00150BFA" w:rsidRDefault="005246EB" w:rsidP="0020718E">
    <w:pPr>
      <w:jc w:val="center"/>
    </w:pPr>
    <w:r>
      <w:rPr>
        <w:noProof/>
        <w:lang w:val="en-US" w:eastAsia="ja-JP"/>
      </w:rPr>
      <w:drawing>
        <wp:inline distT="0" distB="0" distL="0" distR="0" wp14:anchorId="4E79F00F" wp14:editId="36FB59D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246EB" w:rsidRDefault="005246E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0745"/>
      <w:docPartObj>
        <w:docPartGallery w:val="Page Numbers (Bottom of Page)"/>
        <w:docPartUnique/>
      </w:docPartObj>
    </w:sdtPr>
    <w:sdtEndPr>
      <w:rPr>
        <w:lang w:val="fr-FR"/>
      </w:rPr>
    </w:sdtEndPr>
    <w:sdtContent>
      <w:p w:rsidR="00C71F5A" w:rsidRDefault="00C71F5A" w:rsidP="00370754">
        <w:pPr>
          <w:pStyle w:val="Footer"/>
        </w:pPr>
        <w:r>
          <w:tab/>
        </w:r>
        <w:r w:rsidRPr="00C71F5A">
          <w:rPr>
            <w:sz w:val="18"/>
            <w:szCs w:val="18"/>
            <w:lang w:val="fr-FR"/>
          </w:rPr>
          <w:fldChar w:fldCharType="begin"/>
        </w:r>
        <w:r w:rsidRPr="00C71F5A">
          <w:rPr>
            <w:sz w:val="18"/>
            <w:szCs w:val="18"/>
          </w:rPr>
          <w:instrText xml:space="preserve"> PAGE </w:instrText>
        </w:r>
        <w:r w:rsidRPr="00C71F5A">
          <w:rPr>
            <w:sz w:val="18"/>
            <w:szCs w:val="18"/>
            <w:lang w:val="fr-FR"/>
          </w:rPr>
          <w:fldChar w:fldCharType="separate"/>
        </w:r>
        <w:r w:rsidR="00B72C0B">
          <w:rPr>
            <w:noProof/>
            <w:sz w:val="18"/>
            <w:szCs w:val="18"/>
          </w:rPr>
          <w:t>10</w:t>
        </w:r>
        <w:r w:rsidRPr="00C71F5A">
          <w:rPr>
            <w:sz w:val="18"/>
            <w:szCs w:val="18"/>
            <w:lang w:val="fr-FR"/>
          </w:rPr>
          <w:fldChar w:fldCharType="end"/>
        </w:r>
      </w:p>
    </w:sdtContent>
  </w:sdt>
  <w:p w:rsidR="00C71F5A" w:rsidRDefault="00C71F5A" w:rsidP="00C71F5A">
    <w:pPr>
      <w:pStyle w:val="Footer"/>
      <w:tabs>
        <w:tab w:val="clear" w:pos="3686"/>
        <w:tab w:val="clear" w:pos="7371"/>
        <w:tab w:val="left" w:pos="31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087" w:rsidRPr="008E6746" w:rsidRDefault="00842087" w:rsidP="000055E6">
      <w:r w:rsidRPr="008E6746">
        <w:separator/>
      </w:r>
    </w:p>
  </w:footnote>
  <w:footnote w:type="continuationSeparator" w:id="0">
    <w:p w:rsidR="00842087" w:rsidRPr="008E6746" w:rsidRDefault="00842087" w:rsidP="000055E6">
      <w:r w:rsidRPr="008E674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F5A" w:rsidRDefault="00C71F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087" w:rsidRPr="005246EB" w:rsidRDefault="00842087" w:rsidP="005246E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EB" w:rsidRPr="00A45145" w:rsidRDefault="005246EB" w:rsidP="00A45145">
    <w:pPr>
      <w:jc w:val="center"/>
    </w:pPr>
    <w:r>
      <w:rPr>
        <w:noProof/>
        <w:lang w:val="en-US" w:eastAsia="ja-JP"/>
      </w:rPr>
      <w:drawing>
        <wp:inline distT="0" distB="0" distL="0" distR="0" wp14:anchorId="6B98FADF" wp14:editId="66DD2FA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42087" w:rsidRPr="008E6746" w:rsidRDefault="008420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EB" w:rsidRPr="008E6746" w:rsidRDefault="005246EB" w:rsidP="00D0189E">
    <w:pPr>
      <w:pStyle w:val="JuHeader"/>
    </w:pPr>
    <w:r w:rsidRPr="008E6746">
      <w:t xml:space="preserve">ZBOROWSKI v. POLAND </w:t>
    </w:r>
    <w:r w:rsidR="00864F9E">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EB" w:rsidRPr="008E6746" w:rsidRDefault="005246EB" w:rsidP="00D0189E">
    <w:pPr>
      <w:pStyle w:val="JuHeader"/>
    </w:pPr>
    <w:r w:rsidRPr="008E6746">
      <w:tab/>
      <w:t xml:space="preserve">ZBOROWSKI v. POLAND </w:t>
    </w:r>
    <w:r w:rsidR="00864F9E">
      <w:t>JUDGMENT</w:t>
    </w:r>
    <w:r w:rsidR="00C71F5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D42C6"/>
    <w:rsid w:val="0000006A"/>
    <w:rsid w:val="000041F8"/>
    <w:rsid w:val="000042A8"/>
    <w:rsid w:val="00004308"/>
    <w:rsid w:val="000055E6"/>
    <w:rsid w:val="00005BF0"/>
    <w:rsid w:val="00006FEE"/>
    <w:rsid w:val="00007154"/>
    <w:rsid w:val="000103AE"/>
    <w:rsid w:val="00011D69"/>
    <w:rsid w:val="000122BA"/>
    <w:rsid w:val="00012AD3"/>
    <w:rsid w:val="00015C2D"/>
    <w:rsid w:val="00015F00"/>
    <w:rsid w:val="00020841"/>
    <w:rsid w:val="00022C1D"/>
    <w:rsid w:val="000242AC"/>
    <w:rsid w:val="000312FB"/>
    <w:rsid w:val="00034987"/>
    <w:rsid w:val="00043AC8"/>
    <w:rsid w:val="000602DF"/>
    <w:rsid w:val="00061B05"/>
    <w:rsid w:val="000632D5"/>
    <w:rsid w:val="000644EE"/>
    <w:rsid w:val="0007656C"/>
    <w:rsid w:val="000925AD"/>
    <w:rsid w:val="000A24EB"/>
    <w:rsid w:val="000B6923"/>
    <w:rsid w:val="000C2AA3"/>
    <w:rsid w:val="000C5F3C"/>
    <w:rsid w:val="000C6DCC"/>
    <w:rsid w:val="000D47AA"/>
    <w:rsid w:val="000D721F"/>
    <w:rsid w:val="000E069B"/>
    <w:rsid w:val="000E0E82"/>
    <w:rsid w:val="000E1DC5"/>
    <w:rsid w:val="000E223F"/>
    <w:rsid w:val="000E7D45"/>
    <w:rsid w:val="000F4804"/>
    <w:rsid w:val="000F5781"/>
    <w:rsid w:val="000F7851"/>
    <w:rsid w:val="00104E23"/>
    <w:rsid w:val="00111B0C"/>
    <w:rsid w:val="00120D6C"/>
    <w:rsid w:val="001257EC"/>
    <w:rsid w:val="00131F25"/>
    <w:rsid w:val="00133D33"/>
    <w:rsid w:val="00134D64"/>
    <w:rsid w:val="00135A30"/>
    <w:rsid w:val="0013612C"/>
    <w:rsid w:val="00137FF6"/>
    <w:rsid w:val="00141650"/>
    <w:rsid w:val="00144AFF"/>
    <w:rsid w:val="0016071E"/>
    <w:rsid w:val="00162A12"/>
    <w:rsid w:val="00166530"/>
    <w:rsid w:val="001832BD"/>
    <w:rsid w:val="001913C9"/>
    <w:rsid w:val="001943B5"/>
    <w:rsid w:val="00195134"/>
    <w:rsid w:val="001A145B"/>
    <w:rsid w:val="001A1FAB"/>
    <w:rsid w:val="001A674C"/>
    <w:rsid w:val="001B2CA0"/>
    <w:rsid w:val="001B3B24"/>
    <w:rsid w:val="001B4712"/>
    <w:rsid w:val="001C0F98"/>
    <w:rsid w:val="001C2A42"/>
    <w:rsid w:val="001C41DE"/>
    <w:rsid w:val="001C6731"/>
    <w:rsid w:val="001D5048"/>
    <w:rsid w:val="001D63ED"/>
    <w:rsid w:val="001D7348"/>
    <w:rsid w:val="001E035B"/>
    <w:rsid w:val="001E0961"/>
    <w:rsid w:val="001E3EAE"/>
    <w:rsid w:val="001E6F32"/>
    <w:rsid w:val="001F1526"/>
    <w:rsid w:val="001F2145"/>
    <w:rsid w:val="001F3D06"/>
    <w:rsid w:val="001F4983"/>
    <w:rsid w:val="001F6262"/>
    <w:rsid w:val="001F66FE"/>
    <w:rsid w:val="001F67B0"/>
    <w:rsid w:val="001F7B3D"/>
    <w:rsid w:val="00205F9F"/>
    <w:rsid w:val="0020655F"/>
    <w:rsid w:val="00210338"/>
    <w:rsid w:val="002115FC"/>
    <w:rsid w:val="002126FC"/>
    <w:rsid w:val="0021423C"/>
    <w:rsid w:val="00230D00"/>
    <w:rsid w:val="00231DF7"/>
    <w:rsid w:val="00231FD1"/>
    <w:rsid w:val="002339E0"/>
    <w:rsid w:val="00233CF8"/>
    <w:rsid w:val="00235197"/>
    <w:rsid w:val="0023575D"/>
    <w:rsid w:val="00237148"/>
    <w:rsid w:val="0024222D"/>
    <w:rsid w:val="00244B0E"/>
    <w:rsid w:val="00244F6C"/>
    <w:rsid w:val="00246C51"/>
    <w:rsid w:val="002532C5"/>
    <w:rsid w:val="00260C03"/>
    <w:rsid w:val="0026540E"/>
    <w:rsid w:val="00275123"/>
    <w:rsid w:val="00282240"/>
    <w:rsid w:val="002948AD"/>
    <w:rsid w:val="002A01CC"/>
    <w:rsid w:val="002A2F69"/>
    <w:rsid w:val="002A61B1"/>
    <w:rsid w:val="002A663C"/>
    <w:rsid w:val="002B444B"/>
    <w:rsid w:val="002B5887"/>
    <w:rsid w:val="002C0E27"/>
    <w:rsid w:val="002C3040"/>
    <w:rsid w:val="002C41A1"/>
    <w:rsid w:val="002C53C5"/>
    <w:rsid w:val="002D022D"/>
    <w:rsid w:val="002D24BB"/>
    <w:rsid w:val="002D6181"/>
    <w:rsid w:val="002E044C"/>
    <w:rsid w:val="002E2EEB"/>
    <w:rsid w:val="002F2AF7"/>
    <w:rsid w:val="002F6F07"/>
    <w:rsid w:val="002F7E1C"/>
    <w:rsid w:val="0030145C"/>
    <w:rsid w:val="00301A75"/>
    <w:rsid w:val="00302F70"/>
    <w:rsid w:val="0030336F"/>
    <w:rsid w:val="0030375E"/>
    <w:rsid w:val="00307BD0"/>
    <w:rsid w:val="00312A30"/>
    <w:rsid w:val="00320F72"/>
    <w:rsid w:val="0032463E"/>
    <w:rsid w:val="003249B0"/>
    <w:rsid w:val="00326224"/>
    <w:rsid w:val="00337EE4"/>
    <w:rsid w:val="00340FFD"/>
    <w:rsid w:val="00347B85"/>
    <w:rsid w:val="003506B1"/>
    <w:rsid w:val="00356AC7"/>
    <w:rsid w:val="003609FA"/>
    <w:rsid w:val="003619CB"/>
    <w:rsid w:val="00361CB4"/>
    <w:rsid w:val="00370FC6"/>
    <w:rsid w:val="003710C8"/>
    <w:rsid w:val="003726D0"/>
    <w:rsid w:val="003750BE"/>
    <w:rsid w:val="003802D6"/>
    <w:rsid w:val="003834ED"/>
    <w:rsid w:val="00386F3D"/>
    <w:rsid w:val="00387B9D"/>
    <w:rsid w:val="0039364F"/>
    <w:rsid w:val="00394565"/>
    <w:rsid w:val="00396686"/>
    <w:rsid w:val="0039778E"/>
    <w:rsid w:val="003B4941"/>
    <w:rsid w:val="003C3D56"/>
    <w:rsid w:val="003C5714"/>
    <w:rsid w:val="003C6A86"/>
    <w:rsid w:val="003C6B9F"/>
    <w:rsid w:val="003C6E2A"/>
    <w:rsid w:val="003D0299"/>
    <w:rsid w:val="003E6D80"/>
    <w:rsid w:val="003F05FA"/>
    <w:rsid w:val="003F244A"/>
    <w:rsid w:val="003F2CE2"/>
    <w:rsid w:val="003F30B8"/>
    <w:rsid w:val="003F321F"/>
    <w:rsid w:val="003F3EE4"/>
    <w:rsid w:val="003F4C45"/>
    <w:rsid w:val="003F5F7B"/>
    <w:rsid w:val="003F7D64"/>
    <w:rsid w:val="00414300"/>
    <w:rsid w:val="00416ECD"/>
    <w:rsid w:val="00425C67"/>
    <w:rsid w:val="00427E7A"/>
    <w:rsid w:val="00436C49"/>
    <w:rsid w:val="00445366"/>
    <w:rsid w:val="00447F5B"/>
    <w:rsid w:val="00452109"/>
    <w:rsid w:val="0045568E"/>
    <w:rsid w:val="00461DB0"/>
    <w:rsid w:val="00463926"/>
    <w:rsid w:val="00463A8F"/>
    <w:rsid w:val="00464C9A"/>
    <w:rsid w:val="00472E8A"/>
    <w:rsid w:val="00474F3D"/>
    <w:rsid w:val="00477E3A"/>
    <w:rsid w:val="00481B58"/>
    <w:rsid w:val="00481E69"/>
    <w:rsid w:val="00483E5F"/>
    <w:rsid w:val="00485FF9"/>
    <w:rsid w:val="004907F0"/>
    <w:rsid w:val="0049140B"/>
    <w:rsid w:val="004923A5"/>
    <w:rsid w:val="00496BFB"/>
    <w:rsid w:val="004A07BB"/>
    <w:rsid w:val="004A15C7"/>
    <w:rsid w:val="004A5A55"/>
    <w:rsid w:val="004B013B"/>
    <w:rsid w:val="004B112B"/>
    <w:rsid w:val="004C01E4"/>
    <w:rsid w:val="004C05B9"/>
    <w:rsid w:val="004C086C"/>
    <w:rsid w:val="004C1F56"/>
    <w:rsid w:val="004C27BC"/>
    <w:rsid w:val="004C6C2B"/>
    <w:rsid w:val="004D15F3"/>
    <w:rsid w:val="004D5311"/>
    <w:rsid w:val="004D5DCC"/>
    <w:rsid w:val="004D6984"/>
    <w:rsid w:val="004F10AF"/>
    <w:rsid w:val="004F11A4"/>
    <w:rsid w:val="004F2389"/>
    <w:rsid w:val="004F304D"/>
    <w:rsid w:val="004F61BE"/>
    <w:rsid w:val="004F66B1"/>
    <w:rsid w:val="0050258B"/>
    <w:rsid w:val="00511C07"/>
    <w:rsid w:val="005173A6"/>
    <w:rsid w:val="00520BAA"/>
    <w:rsid w:val="005224A9"/>
    <w:rsid w:val="005246EB"/>
    <w:rsid w:val="00525208"/>
    <w:rsid w:val="005257A5"/>
    <w:rsid w:val="005264C0"/>
    <w:rsid w:val="00526A8A"/>
    <w:rsid w:val="00530C1C"/>
    <w:rsid w:val="00531DF2"/>
    <w:rsid w:val="00531E86"/>
    <w:rsid w:val="005359B5"/>
    <w:rsid w:val="00537E04"/>
    <w:rsid w:val="00541F00"/>
    <w:rsid w:val="005442EE"/>
    <w:rsid w:val="00547353"/>
    <w:rsid w:val="005474E7"/>
    <w:rsid w:val="005512A3"/>
    <w:rsid w:val="005578CE"/>
    <w:rsid w:val="005601CD"/>
    <w:rsid w:val="00562781"/>
    <w:rsid w:val="0057271C"/>
    <w:rsid w:val="00572845"/>
    <w:rsid w:val="00592772"/>
    <w:rsid w:val="005946D5"/>
    <w:rsid w:val="0059574A"/>
    <w:rsid w:val="00595E46"/>
    <w:rsid w:val="005A1B9B"/>
    <w:rsid w:val="005A6751"/>
    <w:rsid w:val="005B092E"/>
    <w:rsid w:val="005B152C"/>
    <w:rsid w:val="005B1EE0"/>
    <w:rsid w:val="005B2B24"/>
    <w:rsid w:val="005B376E"/>
    <w:rsid w:val="005B4425"/>
    <w:rsid w:val="005B4B94"/>
    <w:rsid w:val="005C1C5D"/>
    <w:rsid w:val="005C3EE8"/>
    <w:rsid w:val="005D22AC"/>
    <w:rsid w:val="005D34F9"/>
    <w:rsid w:val="005D4190"/>
    <w:rsid w:val="005D67A3"/>
    <w:rsid w:val="005E2988"/>
    <w:rsid w:val="005E3085"/>
    <w:rsid w:val="005F51E1"/>
    <w:rsid w:val="005F6747"/>
    <w:rsid w:val="00611C80"/>
    <w:rsid w:val="00614E4C"/>
    <w:rsid w:val="00617187"/>
    <w:rsid w:val="00617916"/>
    <w:rsid w:val="00620692"/>
    <w:rsid w:val="006242CA"/>
    <w:rsid w:val="00627507"/>
    <w:rsid w:val="006306C5"/>
    <w:rsid w:val="00631116"/>
    <w:rsid w:val="00633717"/>
    <w:rsid w:val="006344E1"/>
    <w:rsid w:val="00637248"/>
    <w:rsid w:val="00643DD9"/>
    <w:rsid w:val="006538BA"/>
    <w:rsid w:val="00653C66"/>
    <w:rsid w:val="006545C4"/>
    <w:rsid w:val="00661971"/>
    <w:rsid w:val="00661CE8"/>
    <w:rsid w:val="006623D9"/>
    <w:rsid w:val="0066291A"/>
    <w:rsid w:val="00664DF1"/>
    <w:rsid w:val="0066550C"/>
    <w:rsid w:val="006716F2"/>
    <w:rsid w:val="00671DBA"/>
    <w:rsid w:val="00682BF2"/>
    <w:rsid w:val="006859CE"/>
    <w:rsid w:val="006859D3"/>
    <w:rsid w:val="00687F96"/>
    <w:rsid w:val="00691270"/>
    <w:rsid w:val="00694BA8"/>
    <w:rsid w:val="006A037C"/>
    <w:rsid w:val="006A36F4"/>
    <w:rsid w:val="006A406F"/>
    <w:rsid w:val="006A57FA"/>
    <w:rsid w:val="006A5D3A"/>
    <w:rsid w:val="006A79AF"/>
    <w:rsid w:val="006B2013"/>
    <w:rsid w:val="006B2773"/>
    <w:rsid w:val="006C23D4"/>
    <w:rsid w:val="006C7BB0"/>
    <w:rsid w:val="006D028D"/>
    <w:rsid w:val="006D3237"/>
    <w:rsid w:val="006D4B81"/>
    <w:rsid w:val="006E2E37"/>
    <w:rsid w:val="006E3CF1"/>
    <w:rsid w:val="006E5DC3"/>
    <w:rsid w:val="006E7D6A"/>
    <w:rsid w:val="006E7E80"/>
    <w:rsid w:val="006F3AE4"/>
    <w:rsid w:val="006F48CA"/>
    <w:rsid w:val="006F64DD"/>
    <w:rsid w:val="0070100D"/>
    <w:rsid w:val="00711340"/>
    <w:rsid w:val="00715127"/>
    <w:rsid w:val="00715E8E"/>
    <w:rsid w:val="00723580"/>
    <w:rsid w:val="00723755"/>
    <w:rsid w:val="0073136C"/>
    <w:rsid w:val="00731F0F"/>
    <w:rsid w:val="00733250"/>
    <w:rsid w:val="007350E0"/>
    <w:rsid w:val="00741404"/>
    <w:rsid w:val="00741B49"/>
    <w:rsid w:val="007449E5"/>
    <w:rsid w:val="00747FF0"/>
    <w:rsid w:val="00764D4E"/>
    <w:rsid w:val="00765A1F"/>
    <w:rsid w:val="00766487"/>
    <w:rsid w:val="00774737"/>
    <w:rsid w:val="00775B6D"/>
    <w:rsid w:val="00776D68"/>
    <w:rsid w:val="007850EE"/>
    <w:rsid w:val="00785B95"/>
    <w:rsid w:val="00787635"/>
    <w:rsid w:val="00790E96"/>
    <w:rsid w:val="007910FA"/>
    <w:rsid w:val="00793366"/>
    <w:rsid w:val="007A5440"/>
    <w:rsid w:val="007A716F"/>
    <w:rsid w:val="007B270A"/>
    <w:rsid w:val="007B5F07"/>
    <w:rsid w:val="007C0695"/>
    <w:rsid w:val="007C419A"/>
    <w:rsid w:val="007C41F7"/>
    <w:rsid w:val="007C4CC8"/>
    <w:rsid w:val="007C5426"/>
    <w:rsid w:val="007C5798"/>
    <w:rsid w:val="007D4832"/>
    <w:rsid w:val="007D61D9"/>
    <w:rsid w:val="007E21B2"/>
    <w:rsid w:val="007E2C4E"/>
    <w:rsid w:val="007E5E77"/>
    <w:rsid w:val="007F1905"/>
    <w:rsid w:val="00802C64"/>
    <w:rsid w:val="008047BC"/>
    <w:rsid w:val="00805E52"/>
    <w:rsid w:val="008061D0"/>
    <w:rsid w:val="008062C2"/>
    <w:rsid w:val="00810B38"/>
    <w:rsid w:val="00814E8F"/>
    <w:rsid w:val="008204C7"/>
    <w:rsid w:val="00820992"/>
    <w:rsid w:val="00823602"/>
    <w:rsid w:val="008255F5"/>
    <w:rsid w:val="0082561B"/>
    <w:rsid w:val="0083014E"/>
    <w:rsid w:val="0083214A"/>
    <w:rsid w:val="00834220"/>
    <w:rsid w:val="00841B85"/>
    <w:rsid w:val="00842087"/>
    <w:rsid w:val="00845723"/>
    <w:rsid w:val="00851EF9"/>
    <w:rsid w:val="008574C4"/>
    <w:rsid w:val="008577FD"/>
    <w:rsid w:val="00860B03"/>
    <w:rsid w:val="0086497A"/>
    <w:rsid w:val="00864F9E"/>
    <w:rsid w:val="008713A1"/>
    <w:rsid w:val="008754AB"/>
    <w:rsid w:val="0088060C"/>
    <w:rsid w:val="00884EE7"/>
    <w:rsid w:val="00893576"/>
    <w:rsid w:val="00893E73"/>
    <w:rsid w:val="008A7883"/>
    <w:rsid w:val="008B02DC"/>
    <w:rsid w:val="008B57CE"/>
    <w:rsid w:val="008B62C5"/>
    <w:rsid w:val="008C19F0"/>
    <w:rsid w:val="008C26DE"/>
    <w:rsid w:val="008D2225"/>
    <w:rsid w:val="008D32DC"/>
    <w:rsid w:val="008D3300"/>
    <w:rsid w:val="008D4752"/>
    <w:rsid w:val="008D78F3"/>
    <w:rsid w:val="008E271C"/>
    <w:rsid w:val="008E2773"/>
    <w:rsid w:val="008E418E"/>
    <w:rsid w:val="008E5BC6"/>
    <w:rsid w:val="008E6746"/>
    <w:rsid w:val="008E6A25"/>
    <w:rsid w:val="008F5193"/>
    <w:rsid w:val="00900BD5"/>
    <w:rsid w:val="009013A7"/>
    <w:rsid w:val="009017FB"/>
    <w:rsid w:val="009017FC"/>
    <w:rsid w:val="0090506B"/>
    <w:rsid w:val="009050C9"/>
    <w:rsid w:val="009066FC"/>
    <w:rsid w:val="00907FD9"/>
    <w:rsid w:val="009140A3"/>
    <w:rsid w:val="009144A2"/>
    <w:rsid w:val="0091510C"/>
    <w:rsid w:val="009259AC"/>
    <w:rsid w:val="009263E6"/>
    <w:rsid w:val="00926F38"/>
    <w:rsid w:val="00934144"/>
    <w:rsid w:val="00934301"/>
    <w:rsid w:val="00936CD1"/>
    <w:rsid w:val="00941747"/>
    <w:rsid w:val="00941EFB"/>
    <w:rsid w:val="00943125"/>
    <w:rsid w:val="00943304"/>
    <w:rsid w:val="00946E19"/>
    <w:rsid w:val="00947AFB"/>
    <w:rsid w:val="00951D7D"/>
    <w:rsid w:val="009630C7"/>
    <w:rsid w:val="00966CAF"/>
    <w:rsid w:val="00972B55"/>
    <w:rsid w:val="00973109"/>
    <w:rsid w:val="0097405A"/>
    <w:rsid w:val="009743B7"/>
    <w:rsid w:val="009757A6"/>
    <w:rsid w:val="0098228B"/>
    <w:rsid w:val="009828DA"/>
    <w:rsid w:val="009830DB"/>
    <w:rsid w:val="00985BAB"/>
    <w:rsid w:val="0098725D"/>
    <w:rsid w:val="00993008"/>
    <w:rsid w:val="009B1B5F"/>
    <w:rsid w:val="009B226C"/>
    <w:rsid w:val="009B6673"/>
    <w:rsid w:val="009C191B"/>
    <w:rsid w:val="009C2BD6"/>
    <w:rsid w:val="009C4E0F"/>
    <w:rsid w:val="009D1AB9"/>
    <w:rsid w:val="009D5937"/>
    <w:rsid w:val="009D65E8"/>
    <w:rsid w:val="009E1F32"/>
    <w:rsid w:val="009E3B25"/>
    <w:rsid w:val="009E46E2"/>
    <w:rsid w:val="009E776C"/>
    <w:rsid w:val="00A01F8B"/>
    <w:rsid w:val="00A02D3B"/>
    <w:rsid w:val="00A1726E"/>
    <w:rsid w:val="00A204CF"/>
    <w:rsid w:val="00A206FD"/>
    <w:rsid w:val="00A23D49"/>
    <w:rsid w:val="00A25B9C"/>
    <w:rsid w:val="00A25E3F"/>
    <w:rsid w:val="00A26026"/>
    <w:rsid w:val="00A27004"/>
    <w:rsid w:val="00A30C29"/>
    <w:rsid w:val="00A34DD6"/>
    <w:rsid w:val="00A3532B"/>
    <w:rsid w:val="00A36819"/>
    <w:rsid w:val="00A36989"/>
    <w:rsid w:val="00A43628"/>
    <w:rsid w:val="00A444BB"/>
    <w:rsid w:val="00A5017E"/>
    <w:rsid w:val="00A54192"/>
    <w:rsid w:val="00A54809"/>
    <w:rsid w:val="00A6035E"/>
    <w:rsid w:val="00A6144C"/>
    <w:rsid w:val="00A63CC6"/>
    <w:rsid w:val="00A66617"/>
    <w:rsid w:val="00A66E12"/>
    <w:rsid w:val="00A671F8"/>
    <w:rsid w:val="00A673A4"/>
    <w:rsid w:val="00A724AE"/>
    <w:rsid w:val="00A73329"/>
    <w:rsid w:val="00A82359"/>
    <w:rsid w:val="00A865D2"/>
    <w:rsid w:val="00A94C20"/>
    <w:rsid w:val="00AA227F"/>
    <w:rsid w:val="00AA3BC7"/>
    <w:rsid w:val="00AA754A"/>
    <w:rsid w:val="00AB099E"/>
    <w:rsid w:val="00AB180F"/>
    <w:rsid w:val="00AB4328"/>
    <w:rsid w:val="00AC6065"/>
    <w:rsid w:val="00AC7CC4"/>
    <w:rsid w:val="00AE0A2E"/>
    <w:rsid w:val="00AE354C"/>
    <w:rsid w:val="00AE3905"/>
    <w:rsid w:val="00AF2C8B"/>
    <w:rsid w:val="00AF4B07"/>
    <w:rsid w:val="00AF4EE3"/>
    <w:rsid w:val="00AF6186"/>
    <w:rsid w:val="00AF6511"/>
    <w:rsid w:val="00AF7969"/>
    <w:rsid w:val="00AF7A3A"/>
    <w:rsid w:val="00B13592"/>
    <w:rsid w:val="00B160DB"/>
    <w:rsid w:val="00B20836"/>
    <w:rsid w:val="00B235BB"/>
    <w:rsid w:val="00B27A44"/>
    <w:rsid w:val="00B30BBF"/>
    <w:rsid w:val="00B33C03"/>
    <w:rsid w:val="00B35A81"/>
    <w:rsid w:val="00B44E56"/>
    <w:rsid w:val="00B46543"/>
    <w:rsid w:val="00B47D33"/>
    <w:rsid w:val="00B50C7A"/>
    <w:rsid w:val="00B52BE0"/>
    <w:rsid w:val="00B54133"/>
    <w:rsid w:val="00B64B0D"/>
    <w:rsid w:val="00B6588D"/>
    <w:rsid w:val="00B701ED"/>
    <w:rsid w:val="00B72C0B"/>
    <w:rsid w:val="00B8086C"/>
    <w:rsid w:val="00B861B4"/>
    <w:rsid w:val="00B865E3"/>
    <w:rsid w:val="00B86DFE"/>
    <w:rsid w:val="00B90990"/>
    <w:rsid w:val="00B90BC6"/>
    <w:rsid w:val="00B91E2E"/>
    <w:rsid w:val="00B922FF"/>
    <w:rsid w:val="00B9281E"/>
    <w:rsid w:val="00B931F3"/>
    <w:rsid w:val="00B93925"/>
    <w:rsid w:val="00B95187"/>
    <w:rsid w:val="00BA2D55"/>
    <w:rsid w:val="00BA71B1"/>
    <w:rsid w:val="00BB0637"/>
    <w:rsid w:val="00BB345F"/>
    <w:rsid w:val="00BB68EA"/>
    <w:rsid w:val="00BC1C27"/>
    <w:rsid w:val="00BC30D7"/>
    <w:rsid w:val="00BC6BBF"/>
    <w:rsid w:val="00BD1572"/>
    <w:rsid w:val="00BD3880"/>
    <w:rsid w:val="00BD42C6"/>
    <w:rsid w:val="00BE13C9"/>
    <w:rsid w:val="00BE14E3"/>
    <w:rsid w:val="00BE190A"/>
    <w:rsid w:val="00BE29DB"/>
    <w:rsid w:val="00BE3774"/>
    <w:rsid w:val="00BE3EE7"/>
    <w:rsid w:val="00BE41E5"/>
    <w:rsid w:val="00BF043E"/>
    <w:rsid w:val="00BF0A24"/>
    <w:rsid w:val="00BF4109"/>
    <w:rsid w:val="00BF4CC3"/>
    <w:rsid w:val="00C00DEF"/>
    <w:rsid w:val="00C054C7"/>
    <w:rsid w:val="00C057B5"/>
    <w:rsid w:val="00C13AC2"/>
    <w:rsid w:val="00C22687"/>
    <w:rsid w:val="00C3194F"/>
    <w:rsid w:val="00C32E4D"/>
    <w:rsid w:val="00C333A0"/>
    <w:rsid w:val="00C341C8"/>
    <w:rsid w:val="00C36A81"/>
    <w:rsid w:val="00C36B26"/>
    <w:rsid w:val="00C41974"/>
    <w:rsid w:val="00C438F3"/>
    <w:rsid w:val="00C44CB6"/>
    <w:rsid w:val="00C472E4"/>
    <w:rsid w:val="00C51A7B"/>
    <w:rsid w:val="00C53F4A"/>
    <w:rsid w:val="00C54125"/>
    <w:rsid w:val="00C54C02"/>
    <w:rsid w:val="00C55B54"/>
    <w:rsid w:val="00C606B1"/>
    <w:rsid w:val="00C6098E"/>
    <w:rsid w:val="00C6152C"/>
    <w:rsid w:val="00C65375"/>
    <w:rsid w:val="00C71F5A"/>
    <w:rsid w:val="00C71F62"/>
    <w:rsid w:val="00C72A42"/>
    <w:rsid w:val="00C74810"/>
    <w:rsid w:val="00C754EE"/>
    <w:rsid w:val="00C765C4"/>
    <w:rsid w:val="00C80D18"/>
    <w:rsid w:val="00C90D68"/>
    <w:rsid w:val="00C939FE"/>
    <w:rsid w:val="00CA4BDA"/>
    <w:rsid w:val="00CA4F59"/>
    <w:rsid w:val="00CB1F66"/>
    <w:rsid w:val="00CB2951"/>
    <w:rsid w:val="00CB3933"/>
    <w:rsid w:val="00CB5BD7"/>
    <w:rsid w:val="00CD1615"/>
    <w:rsid w:val="00CD282B"/>
    <w:rsid w:val="00CD4C35"/>
    <w:rsid w:val="00CD7369"/>
    <w:rsid w:val="00CE0B0E"/>
    <w:rsid w:val="00CE3831"/>
    <w:rsid w:val="00D00ABB"/>
    <w:rsid w:val="00D0189E"/>
    <w:rsid w:val="00D02EEC"/>
    <w:rsid w:val="00D03551"/>
    <w:rsid w:val="00D06A63"/>
    <w:rsid w:val="00D07E0E"/>
    <w:rsid w:val="00D11478"/>
    <w:rsid w:val="00D15ED0"/>
    <w:rsid w:val="00D21B3E"/>
    <w:rsid w:val="00D21FED"/>
    <w:rsid w:val="00D24251"/>
    <w:rsid w:val="00D32DF9"/>
    <w:rsid w:val="00D343E2"/>
    <w:rsid w:val="00D361A2"/>
    <w:rsid w:val="00D44C2E"/>
    <w:rsid w:val="00D45414"/>
    <w:rsid w:val="00D46837"/>
    <w:rsid w:val="00D52ED0"/>
    <w:rsid w:val="00D566BD"/>
    <w:rsid w:val="00D57A4D"/>
    <w:rsid w:val="00D60AA7"/>
    <w:rsid w:val="00D6435F"/>
    <w:rsid w:val="00D66777"/>
    <w:rsid w:val="00D73E6E"/>
    <w:rsid w:val="00D75E28"/>
    <w:rsid w:val="00D772C2"/>
    <w:rsid w:val="00D8008E"/>
    <w:rsid w:val="00D82C45"/>
    <w:rsid w:val="00D86FF6"/>
    <w:rsid w:val="00D908A8"/>
    <w:rsid w:val="00D977B6"/>
    <w:rsid w:val="00DA4A31"/>
    <w:rsid w:val="00DA5DE1"/>
    <w:rsid w:val="00DA7B04"/>
    <w:rsid w:val="00DB36C2"/>
    <w:rsid w:val="00DC169B"/>
    <w:rsid w:val="00DC2AB9"/>
    <w:rsid w:val="00DC48B4"/>
    <w:rsid w:val="00DC63F0"/>
    <w:rsid w:val="00DD6EE5"/>
    <w:rsid w:val="00DE386C"/>
    <w:rsid w:val="00DE4D35"/>
    <w:rsid w:val="00DE61E0"/>
    <w:rsid w:val="00DF098B"/>
    <w:rsid w:val="00DF11C4"/>
    <w:rsid w:val="00DF210C"/>
    <w:rsid w:val="00DF4B6A"/>
    <w:rsid w:val="00E02C09"/>
    <w:rsid w:val="00E04D59"/>
    <w:rsid w:val="00E060E7"/>
    <w:rsid w:val="00E07DA1"/>
    <w:rsid w:val="00E10830"/>
    <w:rsid w:val="00E123CB"/>
    <w:rsid w:val="00E20E13"/>
    <w:rsid w:val="00E21A95"/>
    <w:rsid w:val="00E21DBC"/>
    <w:rsid w:val="00E275D7"/>
    <w:rsid w:val="00E27DBE"/>
    <w:rsid w:val="00E32AB1"/>
    <w:rsid w:val="00E32B35"/>
    <w:rsid w:val="00E36C71"/>
    <w:rsid w:val="00E40404"/>
    <w:rsid w:val="00E43057"/>
    <w:rsid w:val="00E459C6"/>
    <w:rsid w:val="00E47589"/>
    <w:rsid w:val="00E50925"/>
    <w:rsid w:val="00E64915"/>
    <w:rsid w:val="00E661D4"/>
    <w:rsid w:val="00E70091"/>
    <w:rsid w:val="00E720F5"/>
    <w:rsid w:val="00E72705"/>
    <w:rsid w:val="00E737A0"/>
    <w:rsid w:val="00E75400"/>
    <w:rsid w:val="00E760EB"/>
    <w:rsid w:val="00E765F8"/>
    <w:rsid w:val="00E76D47"/>
    <w:rsid w:val="00E80563"/>
    <w:rsid w:val="00E849F7"/>
    <w:rsid w:val="00E90302"/>
    <w:rsid w:val="00E97396"/>
    <w:rsid w:val="00EA185E"/>
    <w:rsid w:val="00EA51B0"/>
    <w:rsid w:val="00EA592A"/>
    <w:rsid w:val="00EB0BDE"/>
    <w:rsid w:val="00EB14E4"/>
    <w:rsid w:val="00EB32A5"/>
    <w:rsid w:val="00EB34ED"/>
    <w:rsid w:val="00EB447C"/>
    <w:rsid w:val="00EB7BE0"/>
    <w:rsid w:val="00EC315E"/>
    <w:rsid w:val="00ED077C"/>
    <w:rsid w:val="00ED0B90"/>
    <w:rsid w:val="00ED1190"/>
    <w:rsid w:val="00ED6544"/>
    <w:rsid w:val="00EE0277"/>
    <w:rsid w:val="00EE3E00"/>
    <w:rsid w:val="00EE5DD2"/>
    <w:rsid w:val="00EE78EB"/>
    <w:rsid w:val="00F0049F"/>
    <w:rsid w:val="00F004CB"/>
    <w:rsid w:val="00F00A79"/>
    <w:rsid w:val="00F00E86"/>
    <w:rsid w:val="00F04A5D"/>
    <w:rsid w:val="00F07C1E"/>
    <w:rsid w:val="00F105DB"/>
    <w:rsid w:val="00F132BC"/>
    <w:rsid w:val="00F13D80"/>
    <w:rsid w:val="00F16AAA"/>
    <w:rsid w:val="00F21161"/>
    <w:rsid w:val="00F218EF"/>
    <w:rsid w:val="00F21BC7"/>
    <w:rsid w:val="00F266A2"/>
    <w:rsid w:val="00F32269"/>
    <w:rsid w:val="00F33C4F"/>
    <w:rsid w:val="00F35CA5"/>
    <w:rsid w:val="00F42EC6"/>
    <w:rsid w:val="00F47654"/>
    <w:rsid w:val="00F516EF"/>
    <w:rsid w:val="00F56A6F"/>
    <w:rsid w:val="00F5709C"/>
    <w:rsid w:val="00F64EF1"/>
    <w:rsid w:val="00F74B33"/>
    <w:rsid w:val="00F8765F"/>
    <w:rsid w:val="00F90739"/>
    <w:rsid w:val="00F90767"/>
    <w:rsid w:val="00F91520"/>
    <w:rsid w:val="00FA685B"/>
    <w:rsid w:val="00FB0C01"/>
    <w:rsid w:val="00FB0F60"/>
    <w:rsid w:val="00FB2EE0"/>
    <w:rsid w:val="00FB4952"/>
    <w:rsid w:val="00FC11A0"/>
    <w:rsid w:val="00FC18F2"/>
    <w:rsid w:val="00FC39E5"/>
    <w:rsid w:val="00FC3A78"/>
    <w:rsid w:val="00FD1005"/>
    <w:rsid w:val="00FD1E6E"/>
    <w:rsid w:val="00FD6C75"/>
    <w:rsid w:val="00FE71B3"/>
    <w:rsid w:val="00FE733D"/>
    <w:rsid w:val="00FF0BF1"/>
    <w:rsid w:val="00FF42C5"/>
    <w:rsid w:val="00FF57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A5DE1"/>
    <w:rPr>
      <w:sz w:val="24"/>
      <w:szCs w:val="24"/>
      <w:lang w:val="en-GB"/>
    </w:rPr>
  </w:style>
  <w:style w:type="paragraph" w:styleId="Heading1">
    <w:name w:val="heading 1"/>
    <w:basedOn w:val="Normal"/>
    <w:next w:val="Normal"/>
    <w:link w:val="Heading1Char"/>
    <w:uiPriority w:val="98"/>
    <w:semiHidden/>
    <w:rsid w:val="00DA5DE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A5DE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A5DE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A5DE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A5DE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A5DE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A5DE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A5DE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A5DE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A5DE1"/>
    <w:rPr>
      <w:rFonts w:ascii="Tahoma" w:hAnsi="Tahoma" w:cs="Tahoma"/>
      <w:sz w:val="16"/>
      <w:szCs w:val="16"/>
    </w:rPr>
  </w:style>
  <w:style w:type="character" w:customStyle="1" w:styleId="BalloonTextChar">
    <w:name w:val="Balloon Text Char"/>
    <w:basedOn w:val="DefaultParagraphFont"/>
    <w:link w:val="BalloonText"/>
    <w:uiPriority w:val="98"/>
    <w:semiHidden/>
    <w:rsid w:val="00DA5DE1"/>
    <w:rPr>
      <w:rFonts w:ascii="Tahoma" w:hAnsi="Tahoma" w:cs="Tahoma"/>
      <w:sz w:val="16"/>
      <w:szCs w:val="16"/>
      <w:lang w:val="en-GB"/>
    </w:rPr>
  </w:style>
  <w:style w:type="character" w:styleId="BookTitle">
    <w:name w:val="Book Title"/>
    <w:uiPriority w:val="98"/>
    <w:semiHidden/>
    <w:qFormat/>
    <w:rsid w:val="00DA5DE1"/>
    <w:rPr>
      <w:i/>
      <w:iCs/>
      <w:smallCaps/>
      <w:spacing w:val="5"/>
    </w:rPr>
  </w:style>
  <w:style w:type="paragraph" w:customStyle="1" w:styleId="JuHeader">
    <w:name w:val="Ju_Header"/>
    <w:aliases w:val="_Header"/>
    <w:basedOn w:val="Header"/>
    <w:uiPriority w:val="29"/>
    <w:qFormat/>
    <w:rsid w:val="00DA5DE1"/>
    <w:pPr>
      <w:tabs>
        <w:tab w:val="clear" w:pos="4536"/>
        <w:tab w:val="clear" w:pos="9072"/>
      </w:tabs>
      <w:jc w:val="center"/>
    </w:pPr>
    <w:rPr>
      <w:sz w:val="18"/>
    </w:rPr>
  </w:style>
  <w:style w:type="paragraph" w:customStyle="1" w:styleId="ECHRFooter">
    <w:name w:val="ECHR_Footer"/>
    <w:aliases w:val="Footer_ECHR"/>
    <w:basedOn w:val="Footer"/>
    <w:uiPriority w:val="57"/>
    <w:semiHidden/>
    <w:rsid w:val="00C44CB6"/>
    <w:rPr>
      <w:sz w:val="8"/>
    </w:rPr>
  </w:style>
  <w:style w:type="character" w:styleId="Strong">
    <w:name w:val="Strong"/>
    <w:uiPriority w:val="98"/>
    <w:semiHidden/>
    <w:qFormat/>
    <w:rsid w:val="00DA5DE1"/>
    <w:rPr>
      <w:b/>
      <w:bCs/>
    </w:rPr>
  </w:style>
  <w:style w:type="paragraph" w:styleId="NoSpacing">
    <w:name w:val="No Spacing"/>
    <w:basedOn w:val="Normal"/>
    <w:link w:val="NoSpacingChar"/>
    <w:uiPriority w:val="98"/>
    <w:semiHidden/>
    <w:qFormat/>
    <w:rsid w:val="00DA5DE1"/>
  </w:style>
  <w:style w:type="character" w:customStyle="1" w:styleId="NoSpacingChar">
    <w:name w:val="No Spacing Char"/>
    <w:basedOn w:val="DefaultParagraphFont"/>
    <w:link w:val="NoSpacing"/>
    <w:uiPriority w:val="98"/>
    <w:semiHidden/>
    <w:rsid w:val="00DA5DE1"/>
    <w:rPr>
      <w:sz w:val="24"/>
      <w:szCs w:val="24"/>
      <w:lang w:val="en-GB"/>
    </w:rPr>
  </w:style>
  <w:style w:type="paragraph" w:customStyle="1" w:styleId="FooterLine">
    <w:name w:val="_Footer_Line"/>
    <w:aliases w:val="Footer_Line"/>
    <w:basedOn w:val="Normal"/>
    <w:next w:val="Footer0"/>
    <w:uiPriority w:val="57"/>
    <w:semiHidden/>
    <w:rsid w:val="00DA5DE1"/>
    <w:pPr>
      <w:pBdr>
        <w:top w:val="single" w:sz="6" w:space="1" w:color="5F5F5F"/>
      </w:pBdr>
      <w:tabs>
        <w:tab w:val="center" w:pos="3686"/>
        <w:tab w:val="right" w:pos="7371"/>
      </w:tabs>
      <w:ind w:left="-1474" w:right="-1474"/>
    </w:pPr>
    <w:rPr>
      <w:color w:val="5F5F5F"/>
    </w:rPr>
  </w:style>
  <w:style w:type="paragraph" w:customStyle="1" w:styleId="DecHTitle">
    <w:name w:val="Dec_H_Title"/>
    <w:aliases w:val="_Title_1"/>
    <w:basedOn w:val="JuPara"/>
    <w:next w:val="JuPara"/>
    <w:uiPriority w:val="38"/>
    <w:qFormat/>
    <w:rsid w:val="00DA5DE1"/>
    <w:pPr>
      <w:keepNext/>
      <w:keepLines/>
      <w:spacing w:after="240"/>
      <w:ind w:firstLine="0"/>
      <w:jc w:val="center"/>
      <w:outlineLvl w:val="0"/>
    </w:pPr>
    <w:rPr>
      <w:rFonts w:asciiTheme="majorHAnsi" w:hAnsiTheme="majorHAnsi"/>
      <w:sz w:val="28"/>
    </w:rPr>
  </w:style>
  <w:style w:type="paragraph" w:customStyle="1" w:styleId="ECHRBullet1">
    <w:name w:val="ECHR_Bullet_1"/>
    <w:aliases w:val="_Bul_1"/>
    <w:basedOn w:val="NormalJustified"/>
    <w:uiPriority w:val="23"/>
    <w:semiHidden/>
    <w:qFormat/>
    <w:rsid w:val="00DA5DE1"/>
    <w:pPr>
      <w:numPr>
        <w:numId w:val="5"/>
      </w:numPr>
      <w:spacing w:before="60" w:after="60"/>
    </w:pPr>
  </w:style>
  <w:style w:type="paragraph" w:customStyle="1" w:styleId="NormalJustified">
    <w:name w:val="Normal_Justified"/>
    <w:basedOn w:val="Normal"/>
    <w:semiHidden/>
    <w:rsid w:val="00DA5DE1"/>
    <w:pPr>
      <w:jc w:val="both"/>
    </w:pPr>
  </w:style>
  <w:style w:type="paragraph" w:customStyle="1" w:styleId="JuHArticle">
    <w:name w:val="Ju_H_Article"/>
    <w:aliases w:val="_Title_Quote"/>
    <w:basedOn w:val="Normal"/>
    <w:next w:val="JuQuot"/>
    <w:uiPriority w:val="19"/>
    <w:qFormat/>
    <w:rsid w:val="00DA5DE1"/>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DA5DE1"/>
    <w:pPr>
      <w:numPr>
        <w:ilvl w:val="1"/>
      </w:numPr>
    </w:pPr>
  </w:style>
  <w:style w:type="paragraph" w:customStyle="1" w:styleId="ECHRBullet3">
    <w:name w:val="ECHR_Bullet_3"/>
    <w:aliases w:val="_Bul_3"/>
    <w:basedOn w:val="ECHRBullet2"/>
    <w:uiPriority w:val="23"/>
    <w:semiHidden/>
    <w:rsid w:val="00DA5DE1"/>
    <w:pPr>
      <w:numPr>
        <w:ilvl w:val="2"/>
      </w:numPr>
    </w:pPr>
  </w:style>
  <w:style w:type="paragraph" w:customStyle="1" w:styleId="JuCourt">
    <w:name w:val="Ju_Court"/>
    <w:aliases w:val="_Court_Names"/>
    <w:basedOn w:val="Normal"/>
    <w:next w:val="Normal"/>
    <w:uiPriority w:val="32"/>
    <w:qFormat/>
    <w:rsid w:val="00DA5DE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DA5DE1"/>
    <w:pPr>
      <w:tabs>
        <w:tab w:val="center" w:pos="6407"/>
      </w:tabs>
      <w:spacing w:before="720"/>
      <w:jc w:val="right"/>
    </w:pPr>
  </w:style>
  <w:style w:type="paragraph" w:customStyle="1" w:styleId="DecHCase">
    <w:name w:val="Dec_H_Case"/>
    <w:aliases w:val="_Title_3"/>
    <w:basedOn w:val="JuPara"/>
    <w:next w:val="JuPara"/>
    <w:uiPriority w:val="38"/>
    <w:qFormat/>
    <w:rsid w:val="00DA5DE1"/>
    <w:pPr>
      <w:keepNext/>
      <w:keepLines/>
      <w:spacing w:after="280"/>
      <w:ind w:firstLine="0"/>
      <w:jc w:val="center"/>
    </w:pPr>
    <w:rPr>
      <w:rFonts w:asciiTheme="majorHAnsi" w:hAnsiTheme="majorHAnsi"/>
    </w:rPr>
  </w:style>
  <w:style w:type="paragraph" w:customStyle="1" w:styleId="JuListi">
    <w:name w:val="Ju_List_i"/>
    <w:aliases w:val="_List_3"/>
    <w:basedOn w:val="NormalJustified"/>
    <w:uiPriority w:val="23"/>
    <w:rsid w:val="00DA5DE1"/>
    <w:pPr>
      <w:numPr>
        <w:ilvl w:val="2"/>
        <w:numId w:val="6"/>
      </w:numPr>
    </w:pPr>
  </w:style>
  <w:style w:type="paragraph" w:styleId="Title">
    <w:name w:val="Title"/>
    <w:basedOn w:val="Normal"/>
    <w:next w:val="Normal"/>
    <w:link w:val="TitleChar"/>
    <w:uiPriority w:val="98"/>
    <w:semiHidden/>
    <w:qFormat/>
    <w:rsid w:val="00DA5DE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A5DE1"/>
    <w:rPr>
      <w:rFonts w:asciiTheme="majorHAnsi" w:eastAsiaTheme="majorEastAsia" w:hAnsiTheme="majorHAnsi" w:cstheme="majorBidi"/>
      <w:spacing w:val="5"/>
      <w:sz w:val="52"/>
      <w:szCs w:val="52"/>
      <w:lang w:val="en-GB" w:bidi="en-US"/>
    </w:rPr>
  </w:style>
  <w:style w:type="character" w:customStyle="1" w:styleId="JUNAMES">
    <w:name w:val="JU_NAMES"/>
    <w:aliases w:val="_Ju_Names"/>
    <w:uiPriority w:val="33"/>
    <w:qFormat/>
    <w:rsid w:val="00DA5DE1"/>
    <w:rPr>
      <w:caps w:val="0"/>
      <w:smallCaps/>
    </w:rPr>
  </w:style>
  <w:style w:type="paragraph" w:customStyle="1" w:styleId="JuH1">
    <w:name w:val="Ju_H_1."/>
    <w:aliases w:val="_Head_4"/>
    <w:basedOn w:val="Heading4"/>
    <w:next w:val="JuPara"/>
    <w:uiPriority w:val="17"/>
    <w:rsid w:val="00DA5DE1"/>
    <w:pPr>
      <w:keepNext/>
      <w:keepLines/>
      <w:numPr>
        <w:ilvl w:val="3"/>
        <w:numId w:val="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DA5DE1"/>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DA5DE1"/>
    <w:pPr>
      <w:keepNext/>
      <w:keepLines/>
      <w:numPr>
        <w:ilvl w:val="5"/>
        <w:numId w:val="1"/>
      </w:numPr>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DA5DE1"/>
    <w:pPr>
      <w:keepNext/>
      <w:keepLines/>
      <w:numPr>
        <w:ilvl w:val="6"/>
        <w:numId w:val="1"/>
      </w:numPr>
      <w:spacing w:before="100" w:beforeAutospacing="1" w:after="120"/>
      <w:jc w:val="both"/>
    </w:pPr>
    <w:rPr>
      <w:i w:val="0"/>
      <w:sz w:val="20"/>
    </w:rPr>
  </w:style>
  <w:style w:type="paragraph" w:customStyle="1" w:styleId="JuH">
    <w:name w:val="Ju_H_–"/>
    <w:aliases w:val="_Head_8"/>
    <w:basedOn w:val="Heading8"/>
    <w:next w:val="JuPara"/>
    <w:uiPriority w:val="17"/>
    <w:rsid w:val="00DA5DE1"/>
    <w:pPr>
      <w:keepNext/>
      <w:keepLines/>
      <w:numPr>
        <w:ilvl w:val="7"/>
        <w:numId w:val="1"/>
      </w:numPr>
      <w:spacing w:before="100" w:beforeAutospacing="1" w:after="120"/>
    </w:pPr>
    <w:rPr>
      <w:i/>
    </w:rPr>
  </w:style>
  <w:style w:type="paragraph" w:customStyle="1" w:styleId="ECHRBullet4">
    <w:name w:val="ECHR_Bullet_4"/>
    <w:aliases w:val="_Bul_4"/>
    <w:basedOn w:val="ECHRBullet3"/>
    <w:uiPriority w:val="23"/>
    <w:semiHidden/>
    <w:rsid w:val="00DA5DE1"/>
    <w:pPr>
      <w:numPr>
        <w:ilvl w:val="3"/>
      </w:numPr>
    </w:pPr>
  </w:style>
  <w:style w:type="paragraph" w:customStyle="1" w:styleId="ECHRConfidential">
    <w:name w:val="ECHR_Confidential"/>
    <w:aliases w:val="_Confidential"/>
    <w:basedOn w:val="Normal"/>
    <w:next w:val="Normal"/>
    <w:uiPriority w:val="42"/>
    <w:semiHidden/>
    <w:qFormat/>
    <w:rsid w:val="00DA5DE1"/>
    <w:pPr>
      <w:jc w:val="right"/>
    </w:pPr>
    <w:rPr>
      <w:color w:val="C00000"/>
      <w:sz w:val="20"/>
    </w:rPr>
  </w:style>
  <w:style w:type="paragraph" w:styleId="Header">
    <w:name w:val="header"/>
    <w:basedOn w:val="Normal"/>
    <w:link w:val="HeaderChar"/>
    <w:uiPriority w:val="98"/>
    <w:semiHidden/>
    <w:rsid w:val="00DA5DE1"/>
    <w:pPr>
      <w:tabs>
        <w:tab w:val="center" w:pos="4536"/>
        <w:tab w:val="right" w:pos="9072"/>
      </w:tabs>
    </w:pPr>
  </w:style>
  <w:style w:type="character" w:customStyle="1" w:styleId="HeaderChar">
    <w:name w:val="Header Char"/>
    <w:basedOn w:val="DefaultParagraphFont"/>
    <w:link w:val="Header"/>
    <w:uiPriority w:val="98"/>
    <w:semiHidden/>
    <w:rsid w:val="00DA5DE1"/>
    <w:rPr>
      <w:sz w:val="24"/>
      <w:szCs w:val="24"/>
      <w:lang w:val="en-GB"/>
    </w:rPr>
  </w:style>
  <w:style w:type="character" w:customStyle="1" w:styleId="Heading1Char">
    <w:name w:val="Heading 1 Char"/>
    <w:basedOn w:val="DefaultParagraphFont"/>
    <w:link w:val="Heading1"/>
    <w:uiPriority w:val="98"/>
    <w:semiHidden/>
    <w:rsid w:val="00DA5DE1"/>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Heading2"/>
    <w:next w:val="JuPara"/>
    <w:uiPriority w:val="17"/>
    <w:rsid w:val="00DA5DE1"/>
    <w:pPr>
      <w:keepNext/>
      <w:keepLines/>
      <w:numPr>
        <w:ilvl w:val="1"/>
        <w:numId w:val="1"/>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A5DE1"/>
    <w:pPr>
      <w:keepNext/>
      <w:keepLines/>
      <w:numPr>
        <w:ilvl w:val="2"/>
        <w:numId w:val="1"/>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DA5DE1"/>
    <w:rPr>
      <w:rFonts w:asciiTheme="majorHAnsi" w:eastAsiaTheme="majorEastAsia" w:hAnsiTheme="majorHAnsi" w:cstheme="majorBidi"/>
      <w:b/>
      <w:bCs/>
      <w:color w:val="4D4D4D"/>
      <w:sz w:val="26"/>
      <w:szCs w:val="26"/>
      <w:lang w:val="en-GB"/>
    </w:rPr>
  </w:style>
  <w:style w:type="paragraph" w:customStyle="1" w:styleId="JuTitle">
    <w:name w:val="Ju_Title"/>
    <w:aliases w:val="_Title_2"/>
    <w:basedOn w:val="Normal"/>
    <w:next w:val="JuPara"/>
    <w:uiPriority w:val="38"/>
    <w:qFormat/>
    <w:rsid w:val="00DA5DE1"/>
    <w:pPr>
      <w:keepNext/>
      <w:keepLines/>
      <w:spacing w:before="1320" w:after="280"/>
      <w:contextualSpacing/>
      <w:jc w:val="center"/>
    </w:pPr>
    <w:rPr>
      <w:b/>
    </w:rPr>
  </w:style>
  <w:style w:type="paragraph" w:customStyle="1" w:styleId="ECHRDivisionName">
    <w:name w:val="ECHR_DivisionName"/>
    <w:aliases w:val="_Div_Name"/>
    <w:basedOn w:val="Normal"/>
    <w:link w:val="ECHRDivisionNameChar"/>
    <w:uiPriority w:val="41"/>
    <w:semiHidden/>
    <w:qFormat/>
    <w:rsid w:val="00DA5DE1"/>
    <w:pPr>
      <w:contextualSpacing/>
      <w:jc w:val="center"/>
    </w:pPr>
    <w:rPr>
      <w:rFonts w:ascii="Arial" w:hAnsi="Arial"/>
      <w:i/>
      <w:color w:val="002856"/>
      <w:sz w:val="32"/>
    </w:rPr>
  </w:style>
  <w:style w:type="character" w:customStyle="1" w:styleId="Heading3Char">
    <w:name w:val="Heading 3 Char"/>
    <w:basedOn w:val="DefaultParagraphFont"/>
    <w:link w:val="Heading3"/>
    <w:uiPriority w:val="98"/>
    <w:semiHidden/>
    <w:rsid w:val="00DA5DE1"/>
    <w:rPr>
      <w:rFonts w:asciiTheme="majorHAnsi" w:eastAsiaTheme="majorEastAsia" w:hAnsiTheme="majorHAnsi" w:cstheme="majorBidi"/>
      <w:b/>
      <w:bCs/>
      <w:color w:val="5F5F5F"/>
      <w:lang w:val="en-GB"/>
    </w:rPr>
  </w:style>
  <w:style w:type="paragraph" w:customStyle="1" w:styleId="ECHRDecisionBody">
    <w:name w:val="ECHR_Decision_Body"/>
    <w:aliases w:val="_Decision_Body"/>
    <w:basedOn w:val="NormalJustified"/>
    <w:uiPriority w:val="54"/>
    <w:rsid w:val="00DA5DE1"/>
    <w:pPr>
      <w:tabs>
        <w:tab w:val="left" w:pos="567"/>
        <w:tab w:val="left" w:pos="1134"/>
      </w:tabs>
      <w:spacing w:line="240" w:lineRule="exact"/>
      <w:jc w:val="left"/>
    </w:pPr>
  </w:style>
  <w:style w:type="paragraph" w:customStyle="1" w:styleId="JuPara">
    <w:name w:val="Ju_Para"/>
    <w:aliases w:val="_Para"/>
    <w:basedOn w:val="NormalJustified"/>
    <w:link w:val="JuParaChar"/>
    <w:uiPriority w:val="4"/>
    <w:qFormat/>
    <w:rsid w:val="00DA5DE1"/>
    <w:pPr>
      <w:ind w:firstLine="284"/>
    </w:pPr>
  </w:style>
  <w:style w:type="character" w:customStyle="1" w:styleId="Heading4Char">
    <w:name w:val="Heading 4 Char"/>
    <w:basedOn w:val="DefaultParagraphFont"/>
    <w:link w:val="Heading4"/>
    <w:uiPriority w:val="98"/>
    <w:semiHidden/>
    <w:rsid w:val="00DA5DE1"/>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DA5DE1"/>
    <w:pPr>
      <w:numPr>
        <w:numId w:val="6"/>
      </w:numPr>
      <w:spacing w:before="280" w:after="60"/>
    </w:pPr>
  </w:style>
  <w:style w:type="character" w:customStyle="1" w:styleId="Heading5Char">
    <w:name w:val="Heading 5 Char"/>
    <w:basedOn w:val="DefaultParagraphFont"/>
    <w:link w:val="Heading5"/>
    <w:uiPriority w:val="98"/>
    <w:semiHidden/>
    <w:rsid w:val="00DA5DE1"/>
    <w:rPr>
      <w:rFonts w:asciiTheme="majorHAnsi" w:eastAsiaTheme="majorEastAsia" w:hAnsiTheme="majorHAnsi" w:cstheme="majorBidi"/>
      <w:b/>
      <w:bCs/>
      <w:color w:val="808080"/>
      <w:lang w:val="en-GB"/>
    </w:rPr>
  </w:style>
  <w:style w:type="paragraph" w:customStyle="1" w:styleId="JuSigned">
    <w:name w:val="Ju_Signed"/>
    <w:aliases w:val="_Signature"/>
    <w:basedOn w:val="Normal"/>
    <w:next w:val="JuPara"/>
    <w:uiPriority w:val="31"/>
    <w:qFormat/>
    <w:rsid w:val="00DA5DE1"/>
    <w:pPr>
      <w:tabs>
        <w:tab w:val="center" w:pos="851"/>
        <w:tab w:val="center" w:pos="6407"/>
      </w:tabs>
      <w:spacing w:before="720"/>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8"/>
    <w:semiHidden/>
    <w:qFormat/>
    <w:rsid w:val="00DA5DE1"/>
    <w:rPr>
      <w:i/>
      <w:iCs/>
    </w:rPr>
  </w:style>
  <w:style w:type="table" w:customStyle="1" w:styleId="ECHRTable">
    <w:name w:val="ECHR_Table"/>
    <w:basedOn w:val="TableNormal"/>
    <w:rsid w:val="00DA5DE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A5DE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Heading1"/>
    <w:next w:val="JuPara"/>
    <w:uiPriority w:val="17"/>
    <w:qFormat/>
    <w:rsid w:val="00DA5DE1"/>
    <w:pPr>
      <w:keepNext/>
      <w:keepLines/>
      <w:numPr>
        <w:numId w:val="1"/>
      </w:numPr>
      <w:spacing w:before="100" w:beforeAutospacing="1" w:after="240"/>
      <w:contextualSpacing w:val="0"/>
      <w:jc w:val="both"/>
    </w:pPr>
    <w:rPr>
      <w:b w:val="0"/>
      <w:caps/>
      <w:color w:val="auto"/>
    </w:rPr>
  </w:style>
  <w:style w:type="character" w:styleId="Emphasis">
    <w:name w:val="Emphasis"/>
    <w:uiPriority w:val="98"/>
    <w:semiHidden/>
    <w:qFormat/>
    <w:rsid w:val="00DA5DE1"/>
    <w:rPr>
      <w:b/>
      <w:bCs/>
      <w:i/>
      <w:iCs/>
      <w:spacing w:val="10"/>
      <w:bdr w:val="none" w:sz="0" w:space="0" w:color="auto"/>
      <w:shd w:val="clear" w:color="auto" w:fill="auto"/>
    </w:rPr>
  </w:style>
  <w:style w:type="paragraph" w:styleId="Footer">
    <w:name w:val="footer"/>
    <w:basedOn w:val="Normal"/>
    <w:link w:val="FooterChar"/>
    <w:uiPriority w:val="49"/>
    <w:semiHidden/>
    <w:rsid w:val="00DA5DE1"/>
    <w:pPr>
      <w:tabs>
        <w:tab w:val="center" w:pos="3686"/>
        <w:tab w:val="right" w:pos="7371"/>
      </w:tabs>
    </w:pPr>
  </w:style>
  <w:style w:type="character" w:customStyle="1" w:styleId="FooterChar">
    <w:name w:val="Footer Char"/>
    <w:basedOn w:val="DefaultParagraphFont"/>
    <w:link w:val="Footer"/>
    <w:uiPriority w:val="49"/>
    <w:rsid w:val="00DA5DE1"/>
    <w:rPr>
      <w:sz w:val="24"/>
      <w:szCs w:val="24"/>
      <w:lang w:val="en-GB"/>
    </w:rPr>
  </w:style>
  <w:style w:type="character" w:styleId="FootnoteReference">
    <w:name w:val="footnote reference"/>
    <w:basedOn w:val="DefaultParagraphFont"/>
    <w:uiPriority w:val="98"/>
    <w:semiHidden/>
    <w:rsid w:val="00DA5DE1"/>
    <w:rPr>
      <w:vertAlign w:val="superscript"/>
    </w:rPr>
  </w:style>
  <w:style w:type="paragraph" w:styleId="FootnoteText">
    <w:name w:val="footnote text"/>
    <w:basedOn w:val="Normal"/>
    <w:link w:val="FootnoteTextChar"/>
    <w:uiPriority w:val="98"/>
    <w:semiHidden/>
    <w:rsid w:val="00DA5DE1"/>
    <w:rPr>
      <w:sz w:val="20"/>
      <w:szCs w:val="20"/>
    </w:rPr>
  </w:style>
  <w:style w:type="character" w:customStyle="1" w:styleId="FootnoteTextChar">
    <w:name w:val="Footnote Text Char"/>
    <w:basedOn w:val="DefaultParagraphFont"/>
    <w:link w:val="FootnoteText"/>
    <w:uiPriority w:val="98"/>
    <w:semiHidden/>
    <w:rsid w:val="00DA5DE1"/>
    <w:rPr>
      <w:sz w:val="20"/>
      <w:szCs w:val="20"/>
      <w:lang w:val="en-GB"/>
    </w:rPr>
  </w:style>
  <w:style w:type="character" w:customStyle="1" w:styleId="Heading6Char">
    <w:name w:val="Heading 6 Char"/>
    <w:basedOn w:val="DefaultParagraphFont"/>
    <w:link w:val="Heading6"/>
    <w:uiPriority w:val="98"/>
    <w:semiHidden/>
    <w:rsid w:val="00DA5DE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A5DE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A5DE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A5DE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A5DE1"/>
    <w:rPr>
      <w:color w:val="0072BC" w:themeColor="hyperlink"/>
      <w:u w:val="single"/>
    </w:rPr>
  </w:style>
  <w:style w:type="character" w:styleId="IntenseEmphasis">
    <w:name w:val="Intense Emphasis"/>
    <w:uiPriority w:val="98"/>
    <w:semiHidden/>
    <w:qFormat/>
    <w:rsid w:val="00DA5DE1"/>
    <w:rPr>
      <w:b/>
      <w:bCs/>
    </w:rPr>
  </w:style>
  <w:style w:type="paragraph" w:styleId="IntenseQuote">
    <w:name w:val="Intense Quote"/>
    <w:basedOn w:val="Normal"/>
    <w:next w:val="Normal"/>
    <w:link w:val="IntenseQuoteChar"/>
    <w:uiPriority w:val="98"/>
    <w:semiHidden/>
    <w:qFormat/>
    <w:rsid w:val="00DA5DE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A5DE1"/>
    <w:rPr>
      <w:b/>
      <w:bCs/>
      <w:i/>
      <w:iCs/>
      <w:sz w:val="24"/>
      <w:szCs w:val="24"/>
      <w:lang w:val="en-GB" w:bidi="en-US"/>
    </w:rPr>
  </w:style>
  <w:style w:type="character" w:styleId="IntenseReference">
    <w:name w:val="Intense Reference"/>
    <w:uiPriority w:val="98"/>
    <w:semiHidden/>
    <w:qFormat/>
    <w:rsid w:val="00DA5DE1"/>
    <w:rPr>
      <w:smallCaps/>
      <w:spacing w:val="5"/>
      <w:u w:val="single"/>
    </w:rPr>
  </w:style>
  <w:style w:type="paragraph" w:styleId="ListParagraph">
    <w:name w:val="List Paragraph"/>
    <w:basedOn w:val="Normal"/>
    <w:uiPriority w:val="98"/>
    <w:semiHidden/>
    <w:qFormat/>
    <w:rsid w:val="00DA5DE1"/>
    <w:pPr>
      <w:ind w:left="720"/>
      <w:contextualSpacing/>
    </w:pPr>
  </w:style>
  <w:style w:type="table" w:customStyle="1" w:styleId="LtrTableAddress">
    <w:name w:val="Ltr_Table_Address"/>
    <w:aliases w:val="ECHR_Ltr_Table_Address"/>
    <w:basedOn w:val="TableNormal"/>
    <w:uiPriority w:val="99"/>
    <w:rsid w:val="00DA5DE1"/>
    <w:rPr>
      <w:sz w:val="24"/>
      <w:szCs w:val="24"/>
    </w:rPr>
    <w:tblPr>
      <w:tblInd w:w="5103" w:type="dxa"/>
    </w:tblPr>
  </w:style>
  <w:style w:type="paragraph" w:styleId="Quote">
    <w:name w:val="Quote"/>
    <w:basedOn w:val="Normal"/>
    <w:next w:val="Normal"/>
    <w:link w:val="QuoteChar"/>
    <w:uiPriority w:val="98"/>
    <w:semiHidden/>
    <w:qFormat/>
    <w:rsid w:val="00DA5DE1"/>
    <w:pPr>
      <w:spacing w:before="200"/>
      <w:ind w:left="360" w:right="360"/>
    </w:pPr>
    <w:rPr>
      <w:i/>
      <w:iCs/>
      <w:lang w:bidi="en-US"/>
    </w:rPr>
  </w:style>
  <w:style w:type="character" w:customStyle="1" w:styleId="QuoteChar">
    <w:name w:val="Quote Char"/>
    <w:basedOn w:val="DefaultParagraphFont"/>
    <w:link w:val="Quote"/>
    <w:uiPriority w:val="98"/>
    <w:semiHidden/>
    <w:rsid w:val="00DA5DE1"/>
    <w:rPr>
      <w:i/>
      <w:iCs/>
      <w:sz w:val="24"/>
      <w:szCs w:val="24"/>
      <w:lang w:val="en-GB" w:bidi="en-US"/>
    </w:rPr>
  </w:style>
  <w:style w:type="character" w:styleId="SubtleReference">
    <w:name w:val="Subtle Reference"/>
    <w:uiPriority w:val="98"/>
    <w:semiHidden/>
    <w:qFormat/>
    <w:rsid w:val="00DA5DE1"/>
    <w:rPr>
      <w:smallCaps/>
    </w:rPr>
  </w:style>
  <w:style w:type="table" w:styleId="TableGrid">
    <w:name w:val="Table Grid"/>
    <w:basedOn w:val="TableNormal"/>
    <w:uiPriority w:val="59"/>
    <w:semiHidden/>
    <w:rsid w:val="00DA5DE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A5DE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A5DE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A5DE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A5DE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A5DE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A5DE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A5DE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A5DE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A5DE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A5DE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A5DE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A5DE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A5DE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DA5DE1"/>
    <w:pPr>
      <w:spacing w:before="120" w:after="120"/>
      <w:ind w:left="425" w:firstLine="142"/>
    </w:pPr>
    <w:rPr>
      <w:sz w:val="20"/>
    </w:rPr>
  </w:style>
  <w:style w:type="table" w:customStyle="1" w:styleId="ECHRTableSimpleBox">
    <w:name w:val="ECHR_Table_Simple_Box"/>
    <w:basedOn w:val="TableNormal"/>
    <w:uiPriority w:val="99"/>
    <w:rsid w:val="00DA5DE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A5DE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DA5DE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A5DE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DA5DE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DA5DE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aliases w:val="_Para_Spaced"/>
    <w:basedOn w:val="NormalJustified"/>
    <w:uiPriority w:val="5"/>
    <w:qFormat/>
    <w:rsid w:val="00DA5DE1"/>
    <w:pPr>
      <w:keepNext/>
      <w:keepLines/>
      <w:spacing w:before="240" w:after="240"/>
      <w:ind w:firstLine="284"/>
    </w:pPr>
  </w:style>
  <w:style w:type="paragraph" w:customStyle="1" w:styleId="JuCase">
    <w:name w:val="Ju_Case"/>
    <w:aliases w:val="_Case_Name"/>
    <w:basedOn w:val="Normal"/>
    <w:next w:val="JuPara"/>
    <w:uiPriority w:val="32"/>
    <w:rsid w:val="00DA5DE1"/>
    <w:pPr>
      <w:ind w:firstLine="284"/>
    </w:pPr>
    <w:rPr>
      <w:b/>
    </w:rPr>
  </w:style>
  <w:style w:type="character" w:styleId="PageNumber">
    <w:name w:val="page number"/>
    <w:uiPriority w:val="98"/>
    <w:semiHidden/>
    <w:rsid w:val="00DA5DE1"/>
    <w:rPr>
      <w:sz w:val="18"/>
    </w:rPr>
  </w:style>
  <w:style w:type="paragraph" w:customStyle="1" w:styleId="JuLista">
    <w:name w:val="Ju_List_a"/>
    <w:aliases w:val="_List_2"/>
    <w:basedOn w:val="NormalJustified"/>
    <w:uiPriority w:val="23"/>
    <w:rsid w:val="00DA5DE1"/>
    <w:pPr>
      <w:numPr>
        <w:ilvl w:val="1"/>
        <w:numId w:val="6"/>
      </w:numPr>
    </w:pPr>
  </w:style>
  <w:style w:type="character" w:customStyle="1" w:styleId="ECHRDivisionNameChar">
    <w:name w:val="ECHR_DivisionName Char"/>
    <w:aliases w:val="_Div_Name Char"/>
    <w:basedOn w:val="DefaultParagraphFont"/>
    <w:link w:val="ECHRDivisionName"/>
    <w:uiPriority w:val="41"/>
    <w:semiHidden/>
    <w:rsid w:val="00DA5DE1"/>
    <w:rPr>
      <w:rFonts w:ascii="Arial" w:hAnsi="Arial"/>
      <w:i/>
      <w:color w:val="002856"/>
      <w:sz w:val="32"/>
      <w:szCs w:val="24"/>
      <w:lang w:val="en-GB"/>
    </w:rPr>
  </w:style>
  <w:style w:type="character" w:styleId="CommentReference">
    <w:name w:val="annotation reference"/>
    <w:basedOn w:val="DefaultParagraphFont"/>
    <w:uiPriority w:val="98"/>
    <w:semiHidden/>
    <w:rsid w:val="00DA5DE1"/>
    <w:rPr>
      <w:sz w:val="16"/>
      <w:szCs w:val="16"/>
    </w:rPr>
  </w:style>
  <w:style w:type="paragraph" w:styleId="CommentText">
    <w:name w:val="annotation text"/>
    <w:basedOn w:val="Normal"/>
    <w:link w:val="CommentTextChar"/>
    <w:uiPriority w:val="98"/>
    <w:semiHidden/>
    <w:rsid w:val="00DA5DE1"/>
    <w:rPr>
      <w:sz w:val="20"/>
      <w:szCs w:val="20"/>
    </w:rPr>
  </w:style>
  <w:style w:type="character" w:customStyle="1" w:styleId="CommentTextChar">
    <w:name w:val="Comment Text Char"/>
    <w:basedOn w:val="DefaultParagraphFont"/>
    <w:link w:val="CommentText"/>
    <w:uiPriority w:val="98"/>
    <w:semiHidden/>
    <w:rsid w:val="00DA5DE1"/>
    <w:rPr>
      <w:sz w:val="20"/>
      <w:szCs w:val="20"/>
      <w:lang w:val="en-GB"/>
    </w:rPr>
  </w:style>
  <w:style w:type="paragraph" w:styleId="CommentSubject">
    <w:name w:val="annotation subject"/>
    <w:basedOn w:val="CommentText"/>
    <w:next w:val="CommentText"/>
    <w:link w:val="CommentSubjectChar"/>
    <w:uiPriority w:val="98"/>
    <w:semiHidden/>
    <w:rsid w:val="00DA5DE1"/>
    <w:rPr>
      <w:b/>
      <w:bCs/>
    </w:rPr>
  </w:style>
  <w:style w:type="character" w:customStyle="1" w:styleId="CommentSubjectChar">
    <w:name w:val="Comment Subject Char"/>
    <w:basedOn w:val="CommentTextChar"/>
    <w:link w:val="CommentSubject"/>
    <w:uiPriority w:val="98"/>
    <w:semiHidden/>
    <w:rsid w:val="00DA5DE1"/>
    <w:rPr>
      <w:b/>
      <w:bCs/>
      <w:sz w:val="20"/>
      <w:szCs w:val="20"/>
      <w:lang w:val="en-GB"/>
    </w:rPr>
  </w:style>
  <w:style w:type="character" w:styleId="EndnoteReference">
    <w:name w:val="endnote reference"/>
    <w:basedOn w:val="DefaultParagraphFont"/>
    <w:uiPriority w:val="98"/>
    <w:semiHidden/>
    <w:rsid w:val="00DA5DE1"/>
    <w:rPr>
      <w:vertAlign w:val="superscript"/>
    </w:rPr>
  </w:style>
  <w:style w:type="paragraph" w:styleId="EndnoteText">
    <w:name w:val="endnote text"/>
    <w:basedOn w:val="Normal"/>
    <w:link w:val="EndnoteTextChar"/>
    <w:uiPriority w:val="98"/>
    <w:semiHidden/>
    <w:rsid w:val="00DA5DE1"/>
    <w:rPr>
      <w:sz w:val="20"/>
      <w:szCs w:val="20"/>
    </w:rPr>
  </w:style>
  <w:style w:type="character" w:customStyle="1" w:styleId="EndnoteTextChar">
    <w:name w:val="Endnote Text Char"/>
    <w:basedOn w:val="DefaultParagraphFont"/>
    <w:link w:val="EndnoteText"/>
    <w:uiPriority w:val="98"/>
    <w:semiHidden/>
    <w:rsid w:val="00DA5DE1"/>
    <w:rPr>
      <w:sz w:val="20"/>
      <w:szCs w:val="20"/>
      <w:lang w:val="en-GB"/>
    </w:rPr>
  </w:style>
  <w:style w:type="character" w:styleId="FollowedHyperlink">
    <w:name w:val="FollowedHyperlink"/>
    <w:basedOn w:val="DefaultParagraphFont"/>
    <w:uiPriority w:val="98"/>
    <w:semiHidden/>
    <w:rsid w:val="00DA5DE1"/>
    <w:rPr>
      <w:color w:val="7030A0" w:themeColor="followedHyperlink"/>
      <w:u w:val="single"/>
    </w:rPr>
  </w:style>
  <w:style w:type="paragraph" w:styleId="DocumentMap">
    <w:name w:val="Document Map"/>
    <w:basedOn w:val="Normal"/>
    <w:link w:val="DocumentMapChar"/>
    <w:uiPriority w:val="98"/>
    <w:semiHidden/>
    <w:rsid w:val="00DA5DE1"/>
    <w:rPr>
      <w:rFonts w:ascii="Tahoma" w:hAnsi="Tahoma" w:cs="Tahoma"/>
      <w:sz w:val="16"/>
      <w:szCs w:val="16"/>
    </w:rPr>
  </w:style>
  <w:style w:type="character" w:customStyle="1" w:styleId="DocumentMapChar">
    <w:name w:val="Document Map Char"/>
    <w:basedOn w:val="DefaultParagraphFont"/>
    <w:link w:val="DocumentMap"/>
    <w:uiPriority w:val="98"/>
    <w:semiHidden/>
    <w:rsid w:val="00DA5DE1"/>
    <w:rPr>
      <w:rFonts w:ascii="Tahoma" w:hAnsi="Tahoma" w:cs="Tahoma"/>
      <w:sz w:val="16"/>
      <w:szCs w:val="16"/>
      <w:lang w:val="en-GB"/>
    </w:rPr>
  </w:style>
  <w:style w:type="paragraph" w:styleId="ListBullet">
    <w:name w:val="List Bullet"/>
    <w:basedOn w:val="Normal"/>
    <w:uiPriority w:val="98"/>
    <w:semiHidden/>
    <w:rsid w:val="00DA5DE1"/>
    <w:pPr>
      <w:numPr>
        <w:numId w:val="8"/>
      </w:numPr>
    </w:pPr>
  </w:style>
  <w:style w:type="character" w:customStyle="1" w:styleId="JuITMark">
    <w:name w:val="Ju_ITMark"/>
    <w:aliases w:val="_ITMark"/>
    <w:basedOn w:val="DefaultParagraphFont"/>
    <w:uiPriority w:val="43"/>
    <w:qFormat/>
    <w:rsid w:val="00DA5DE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DA5DE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A5DE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A5DE1"/>
    <w:pPr>
      <w:numPr>
        <w:numId w:val="2"/>
      </w:numPr>
    </w:pPr>
  </w:style>
  <w:style w:type="numbering" w:styleId="1ai">
    <w:name w:val="Outline List 1"/>
    <w:basedOn w:val="NoList"/>
    <w:uiPriority w:val="99"/>
    <w:semiHidden/>
    <w:unhideWhenUsed/>
    <w:rsid w:val="00DA5DE1"/>
    <w:pPr>
      <w:numPr>
        <w:numId w:val="3"/>
      </w:numPr>
    </w:pPr>
  </w:style>
  <w:style w:type="numbering" w:styleId="ArticleSection">
    <w:name w:val="Outline List 3"/>
    <w:basedOn w:val="NoList"/>
    <w:uiPriority w:val="99"/>
    <w:semiHidden/>
    <w:unhideWhenUsed/>
    <w:rsid w:val="00DA5DE1"/>
    <w:pPr>
      <w:numPr>
        <w:numId w:val="4"/>
      </w:numPr>
    </w:pPr>
  </w:style>
  <w:style w:type="paragraph" w:styleId="Bibliography">
    <w:name w:val="Bibliography"/>
    <w:basedOn w:val="Normal"/>
    <w:next w:val="Normal"/>
    <w:uiPriority w:val="98"/>
    <w:semiHidden/>
    <w:rsid w:val="00DA5DE1"/>
  </w:style>
  <w:style w:type="paragraph" w:styleId="BlockText">
    <w:name w:val="Block Text"/>
    <w:basedOn w:val="Normal"/>
    <w:uiPriority w:val="98"/>
    <w:semiHidden/>
    <w:rsid w:val="00DA5DE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DA5DE1"/>
    <w:pPr>
      <w:spacing w:after="120"/>
    </w:pPr>
  </w:style>
  <w:style w:type="character" w:customStyle="1" w:styleId="BodyTextChar">
    <w:name w:val="Body Text Char"/>
    <w:basedOn w:val="DefaultParagraphFont"/>
    <w:link w:val="BodyText"/>
    <w:uiPriority w:val="98"/>
    <w:semiHidden/>
    <w:rsid w:val="00DA5DE1"/>
    <w:rPr>
      <w:sz w:val="24"/>
      <w:szCs w:val="24"/>
      <w:lang w:val="en-GB"/>
    </w:rPr>
  </w:style>
  <w:style w:type="paragraph" w:styleId="BodyText2">
    <w:name w:val="Body Text 2"/>
    <w:basedOn w:val="Normal"/>
    <w:link w:val="BodyText2Char"/>
    <w:uiPriority w:val="98"/>
    <w:semiHidden/>
    <w:rsid w:val="00DA5DE1"/>
    <w:pPr>
      <w:spacing w:after="120" w:line="480" w:lineRule="auto"/>
    </w:pPr>
  </w:style>
  <w:style w:type="character" w:customStyle="1" w:styleId="BodyText2Char">
    <w:name w:val="Body Text 2 Char"/>
    <w:basedOn w:val="DefaultParagraphFont"/>
    <w:link w:val="BodyText2"/>
    <w:uiPriority w:val="98"/>
    <w:semiHidden/>
    <w:rsid w:val="00DA5DE1"/>
    <w:rPr>
      <w:sz w:val="24"/>
      <w:szCs w:val="24"/>
      <w:lang w:val="en-GB"/>
    </w:rPr>
  </w:style>
  <w:style w:type="paragraph" w:styleId="BodyText3">
    <w:name w:val="Body Text 3"/>
    <w:basedOn w:val="Normal"/>
    <w:link w:val="BodyText3Char"/>
    <w:uiPriority w:val="98"/>
    <w:semiHidden/>
    <w:rsid w:val="00DA5DE1"/>
    <w:pPr>
      <w:spacing w:after="120"/>
    </w:pPr>
    <w:rPr>
      <w:sz w:val="16"/>
      <w:szCs w:val="16"/>
    </w:rPr>
  </w:style>
  <w:style w:type="character" w:customStyle="1" w:styleId="BodyText3Char">
    <w:name w:val="Body Text 3 Char"/>
    <w:basedOn w:val="DefaultParagraphFont"/>
    <w:link w:val="BodyText3"/>
    <w:uiPriority w:val="98"/>
    <w:semiHidden/>
    <w:rsid w:val="00DA5DE1"/>
    <w:rPr>
      <w:sz w:val="16"/>
      <w:szCs w:val="16"/>
      <w:lang w:val="en-GB"/>
    </w:rPr>
  </w:style>
  <w:style w:type="paragraph" w:styleId="BodyTextFirstIndent">
    <w:name w:val="Body Text First Indent"/>
    <w:basedOn w:val="BodyText"/>
    <w:link w:val="BodyTextFirstIndentChar"/>
    <w:uiPriority w:val="98"/>
    <w:semiHidden/>
    <w:rsid w:val="00DA5DE1"/>
    <w:pPr>
      <w:spacing w:after="0"/>
      <w:ind w:firstLine="360"/>
    </w:pPr>
  </w:style>
  <w:style w:type="character" w:customStyle="1" w:styleId="BodyTextFirstIndentChar">
    <w:name w:val="Body Text First Indent Char"/>
    <w:basedOn w:val="BodyTextChar"/>
    <w:link w:val="BodyTextFirstIndent"/>
    <w:uiPriority w:val="98"/>
    <w:semiHidden/>
    <w:rsid w:val="00DA5DE1"/>
    <w:rPr>
      <w:sz w:val="24"/>
      <w:szCs w:val="24"/>
      <w:lang w:val="en-GB"/>
    </w:rPr>
  </w:style>
  <w:style w:type="paragraph" w:styleId="BodyTextIndent">
    <w:name w:val="Body Text Indent"/>
    <w:basedOn w:val="Normal"/>
    <w:link w:val="BodyTextIndentChar"/>
    <w:uiPriority w:val="98"/>
    <w:semiHidden/>
    <w:rsid w:val="00DA5DE1"/>
    <w:pPr>
      <w:spacing w:after="120"/>
      <w:ind w:left="283"/>
    </w:pPr>
  </w:style>
  <w:style w:type="character" w:customStyle="1" w:styleId="BodyTextIndentChar">
    <w:name w:val="Body Text Indent Char"/>
    <w:basedOn w:val="DefaultParagraphFont"/>
    <w:link w:val="BodyTextIndent"/>
    <w:uiPriority w:val="98"/>
    <w:semiHidden/>
    <w:rsid w:val="00DA5DE1"/>
    <w:rPr>
      <w:sz w:val="24"/>
      <w:szCs w:val="24"/>
      <w:lang w:val="en-GB"/>
    </w:rPr>
  </w:style>
  <w:style w:type="paragraph" w:styleId="BodyTextFirstIndent2">
    <w:name w:val="Body Text First Indent 2"/>
    <w:basedOn w:val="BodyTextIndent"/>
    <w:link w:val="BodyTextFirstIndent2Char"/>
    <w:uiPriority w:val="98"/>
    <w:semiHidden/>
    <w:rsid w:val="00DA5DE1"/>
    <w:pPr>
      <w:spacing w:after="0"/>
      <w:ind w:left="360" w:firstLine="360"/>
    </w:pPr>
  </w:style>
  <w:style w:type="character" w:customStyle="1" w:styleId="BodyTextFirstIndent2Char">
    <w:name w:val="Body Text First Indent 2 Char"/>
    <w:basedOn w:val="BodyTextIndentChar"/>
    <w:link w:val="BodyTextFirstIndent2"/>
    <w:uiPriority w:val="98"/>
    <w:semiHidden/>
    <w:rsid w:val="00DA5DE1"/>
    <w:rPr>
      <w:sz w:val="24"/>
      <w:szCs w:val="24"/>
      <w:lang w:val="en-GB"/>
    </w:rPr>
  </w:style>
  <w:style w:type="paragraph" w:styleId="BodyTextIndent2">
    <w:name w:val="Body Text Indent 2"/>
    <w:basedOn w:val="Normal"/>
    <w:link w:val="BodyTextIndent2Char"/>
    <w:uiPriority w:val="98"/>
    <w:semiHidden/>
    <w:rsid w:val="00DA5DE1"/>
    <w:pPr>
      <w:spacing w:after="120" w:line="480" w:lineRule="auto"/>
      <w:ind w:left="283"/>
    </w:pPr>
  </w:style>
  <w:style w:type="character" w:customStyle="1" w:styleId="BodyTextIndent2Char">
    <w:name w:val="Body Text Indent 2 Char"/>
    <w:basedOn w:val="DefaultParagraphFont"/>
    <w:link w:val="BodyTextIndent2"/>
    <w:uiPriority w:val="98"/>
    <w:semiHidden/>
    <w:rsid w:val="00DA5DE1"/>
    <w:rPr>
      <w:sz w:val="24"/>
      <w:szCs w:val="24"/>
      <w:lang w:val="en-GB"/>
    </w:rPr>
  </w:style>
  <w:style w:type="paragraph" w:styleId="BodyTextIndent3">
    <w:name w:val="Body Text Indent 3"/>
    <w:basedOn w:val="Normal"/>
    <w:link w:val="BodyTextIndent3Char"/>
    <w:uiPriority w:val="98"/>
    <w:semiHidden/>
    <w:rsid w:val="00DA5DE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A5DE1"/>
    <w:rPr>
      <w:sz w:val="16"/>
      <w:szCs w:val="16"/>
      <w:lang w:val="en-GB"/>
    </w:rPr>
  </w:style>
  <w:style w:type="paragraph" w:styleId="Caption">
    <w:name w:val="caption"/>
    <w:basedOn w:val="Normal"/>
    <w:next w:val="Normal"/>
    <w:uiPriority w:val="98"/>
    <w:semiHidden/>
    <w:qFormat/>
    <w:rsid w:val="00DA5DE1"/>
    <w:pPr>
      <w:spacing w:after="200"/>
    </w:pPr>
    <w:rPr>
      <w:b/>
      <w:bCs/>
      <w:color w:val="0072BC" w:themeColor="accent1"/>
      <w:sz w:val="18"/>
      <w:szCs w:val="18"/>
    </w:rPr>
  </w:style>
  <w:style w:type="paragraph" w:styleId="Closing">
    <w:name w:val="Closing"/>
    <w:basedOn w:val="Normal"/>
    <w:link w:val="ClosingChar"/>
    <w:uiPriority w:val="98"/>
    <w:semiHidden/>
    <w:rsid w:val="00DA5DE1"/>
    <w:pPr>
      <w:ind w:left="4252"/>
    </w:pPr>
  </w:style>
  <w:style w:type="character" w:customStyle="1" w:styleId="ClosingChar">
    <w:name w:val="Closing Char"/>
    <w:basedOn w:val="DefaultParagraphFont"/>
    <w:link w:val="Closing"/>
    <w:uiPriority w:val="98"/>
    <w:semiHidden/>
    <w:rsid w:val="00DA5DE1"/>
    <w:rPr>
      <w:sz w:val="24"/>
      <w:szCs w:val="24"/>
      <w:lang w:val="en-GB"/>
    </w:rPr>
  </w:style>
  <w:style w:type="table" w:styleId="ColorfulGrid">
    <w:name w:val="Colorful Grid"/>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A5DE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A5DE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A5DE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A5DE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A5DE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A5DE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A5DE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A5DE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A5DE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A5DE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A5DE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A5DE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A5DE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A5DE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A5DE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DA5DE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A5DE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A5DE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A5DE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A5DE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A5DE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A5DE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A5DE1"/>
  </w:style>
  <w:style w:type="character" w:customStyle="1" w:styleId="DateChar">
    <w:name w:val="Date Char"/>
    <w:basedOn w:val="DefaultParagraphFont"/>
    <w:link w:val="Date"/>
    <w:uiPriority w:val="98"/>
    <w:semiHidden/>
    <w:rsid w:val="00DA5DE1"/>
    <w:rPr>
      <w:sz w:val="24"/>
      <w:szCs w:val="24"/>
      <w:lang w:val="en-GB"/>
    </w:rPr>
  </w:style>
  <w:style w:type="paragraph" w:styleId="E-mailSignature">
    <w:name w:val="E-mail Signature"/>
    <w:basedOn w:val="Normal"/>
    <w:link w:val="E-mailSignatureChar"/>
    <w:uiPriority w:val="98"/>
    <w:semiHidden/>
    <w:rsid w:val="00DA5DE1"/>
  </w:style>
  <w:style w:type="character" w:customStyle="1" w:styleId="E-mailSignatureChar">
    <w:name w:val="E-mail Signature Char"/>
    <w:basedOn w:val="DefaultParagraphFont"/>
    <w:link w:val="E-mailSignature"/>
    <w:uiPriority w:val="98"/>
    <w:semiHidden/>
    <w:rsid w:val="00DA5DE1"/>
    <w:rPr>
      <w:sz w:val="24"/>
      <w:szCs w:val="24"/>
      <w:lang w:val="en-GB"/>
    </w:rPr>
  </w:style>
  <w:style w:type="paragraph" w:styleId="EnvelopeAddress">
    <w:name w:val="envelope address"/>
    <w:basedOn w:val="Normal"/>
    <w:uiPriority w:val="98"/>
    <w:semiHidden/>
    <w:rsid w:val="00DA5DE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A5DE1"/>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DA5DE1"/>
  </w:style>
  <w:style w:type="paragraph" w:styleId="HTMLAddress">
    <w:name w:val="HTML Address"/>
    <w:basedOn w:val="Normal"/>
    <w:link w:val="HTMLAddressChar"/>
    <w:uiPriority w:val="98"/>
    <w:semiHidden/>
    <w:rsid w:val="00DA5DE1"/>
    <w:rPr>
      <w:i/>
      <w:iCs/>
    </w:rPr>
  </w:style>
  <w:style w:type="character" w:customStyle="1" w:styleId="HTMLAddressChar">
    <w:name w:val="HTML Address Char"/>
    <w:basedOn w:val="DefaultParagraphFont"/>
    <w:link w:val="HTMLAddress"/>
    <w:uiPriority w:val="98"/>
    <w:semiHidden/>
    <w:rsid w:val="00DA5DE1"/>
    <w:rPr>
      <w:i/>
      <w:iCs/>
      <w:sz w:val="24"/>
      <w:szCs w:val="24"/>
      <w:lang w:val="en-GB"/>
    </w:rPr>
  </w:style>
  <w:style w:type="character" w:styleId="HTMLCite">
    <w:name w:val="HTML Cite"/>
    <w:basedOn w:val="DefaultParagraphFont"/>
    <w:uiPriority w:val="98"/>
    <w:semiHidden/>
    <w:rsid w:val="00DA5DE1"/>
    <w:rPr>
      <w:i/>
      <w:iCs/>
    </w:rPr>
  </w:style>
  <w:style w:type="character" w:styleId="HTMLCode">
    <w:name w:val="HTML Code"/>
    <w:basedOn w:val="DefaultParagraphFont"/>
    <w:uiPriority w:val="98"/>
    <w:semiHidden/>
    <w:rsid w:val="00DA5DE1"/>
    <w:rPr>
      <w:rFonts w:ascii="Consolas" w:hAnsi="Consolas" w:cs="Consolas"/>
      <w:sz w:val="20"/>
      <w:szCs w:val="20"/>
    </w:rPr>
  </w:style>
  <w:style w:type="character" w:styleId="HTMLDefinition">
    <w:name w:val="HTML Definition"/>
    <w:basedOn w:val="DefaultParagraphFont"/>
    <w:uiPriority w:val="98"/>
    <w:semiHidden/>
    <w:rsid w:val="00DA5DE1"/>
    <w:rPr>
      <w:i/>
      <w:iCs/>
    </w:rPr>
  </w:style>
  <w:style w:type="character" w:styleId="HTMLKeyboard">
    <w:name w:val="HTML Keyboard"/>
    <w:basedOn w:val="DefaultParagraphFont"/>
    <w:uiPriority w:val="98"/>
    <w:semiHidden/>
    <w:rsid w:val="00DA5DE1"/>
    <w:rPr>
      <w:rFonts w:ascii="Consolas" w:hAnsi="Consolas" w:cs="Consolas"/>
      <w:sz w:val="20"/>
      <w:szCs w:val="20"/>
    </w:rPr>
  </w:style>
  <w:style w:type="paragraph" w:styleId="HTMLPreformatted">
    <w:name w:val="HTML Preformatted"/>
    <w:basedOn w:val="Normal"/>
    <w:link w:val="HTMLPreformattedChar"/>
    <w:uiPriority w:val="98"/>
    <w:semiHidden/>
    <w:rsid w:val="00DA5DE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A5DE1"/>
    <w:rPr>
      <w:rFonts w:ascii="Consolas" w:hAnsi="Consolas" w:cs="Consolas"/>
      <w:sz w:val="20"/>
      <w:szCs w:val="20"/>
      <w:lang w:val="en-GB"/>
    </w:rPr>
  </w:style>
  <w:style w:type="character" w:styleId="HTMLSample">
    <w:name w:val="HTML Sample"/>
    <w:basedOn w:val="DefaultParagraphFont"/>
    <w:uiPriority w:val="98"/>
    <w:semiHidden/>
    <w:rsid w:val="00DA5DE1"/>
    <w:rPr>
      <w:rFonts w:ascii="Consolas" w:hAnsi="Consolas" w:cs="Consolas"/>
      <w:sz w:val="24"/>
      <w:szCs w:val="24"/>
    </w:rPr>
  </w:style>
  <w:style w:type="character" w:styleId="HTMLTypewriter">
    <w:name w:val="HTML Typewriter"/>
    <w:basedOn w:val="DefaultParagraphFont"/>
    <w:uiPriority w:val="98"/>
    <w:semiHidden/>
    <w:rsid w:val="00DA5DE1"/>
    <w:rPr>
      <w:rFonts w:ascii="Consolas" w:hAnsi="Consolas" w:cs="Consolas"/>
      <w:sz w:val="20"/>
      <w:szCs w:val="20"/>
    </w:rPr>
  </w:style>
  <w:style w:type="character" w:styleId="HTMLVariable">
    <w:name w:val="HTML Variable"/>
    <w:basedOn w:val="DefaultParagraphFont"/>
    <w:uiPriority w:val="98"/>
    <w:semiHidden/>
    <w:rsid w:val="00DA5DE1"/>
    <w:rPr>
      <w:i/>
      <w:iCs/>
    </w:rPr>
  </w:style>
  <w:style w:type="paragraph" w:styleId="Index1">
    <w:name w:val="index 1"/>
    <w:basedOn w:val="Normal"/>
    <w:next w:val="Normal"/>
    <w:autoRedefine/>
    <w:uiPriority w:val="98"/>
    <w:semiHidden/>
    <w:rsid w:val="00DA5DE1"/>
    <w:pPr>
      <w:ind w:left="240" w:hanging="240"/>
    </w:pPr>
  </w:style>
  <w:style w:type="paragraph" w:styleId="Index2">
    <w:name w:val="index 2"/>
    <w:basedOn w:val="Normal"/>
    <w:next w:val="Normal"/>
    <w:autoRedefine/>
    <w:uiPriority w:val="98"/>
    <w:semiHidden/>
    <w:rsid w:val="00DA5DE1"/>
    <w:pPr>
      <w:ind w:left="480" w:hanging="240"/>
    </w:pPr>
  </w:style>
  <w:style w:type="paragraph" w:styleId="Index3">
    <w:name w:val="index 3"/>
    <w:basedOn w:val="Normal"/>
    <w:next w:val="Normal"/>
    <w:autoRedefine/>
    <w:uiPriority w:val="98"/>
    <w:semiHidden/>
    <w:rsid w:val="00DA5DE1"/>
    <w:pPr>
      <w:ind w:left="720" w:hanging="240"/>
    </w:pPr>
  </w:style>
  <w:style w:type="paragraph" w:styleId="Index4">
    <w:name w:val="index 4"/>
    <w:basedOn w:val="Normal"/>
    <w:next w:val="Normal"/>
    <w:autoRedefine/>
    <w:uiPriority w:val="98"/>
    <w:semiHidden/>
    <w:rsid w:val="00DA5DE1"/>
    <w:pPr>
      <w:ind w:left="960" w:hanging="240"/>
    </w:pPr>
  </w:style>
  <w:style w:type="paragraph" w:styleId="Index5">
    <w:name w:val="index 5"/>
    <w:basedOn w:val="Normal"/>
    <w:next w:val="Normal"/>
    <w:autoRedefine/>
    <w:uiPriority w:val="98"/>
    <w:semiHidden/>
    <w:rsid w:val="00DA5DE1"/>
    <w:pPr>
      <w:ind w:left="1200" w:hanging="240"/>
    </w:pPr>
  </w:style>
  <w:style w:type="paragraph" w:styleId="Index6">
    <w:name w:val="index 6"/>
    <w:basedOn w:val="Normal"/>
    <w:next w:val="Normal"/>
    <w:autoRedefine/>
    <w:uiPriority w:val="98"/>
    <w:semiHidden/>
    <w:rsid w:val="00DA5DE1"/>
    <w:pPr>
      <w:ind w:left="1440" w:hanging="240"/>
    </w:pPr>
  </w:style>
  <w:style w:type="paragraph" w:styleId="Index7">
    <w:name w:val="index 7"/>
    <w:basedOn w:val="Normal"/>
    <w:next w:val="Normal"/>
    <w:autoRedefine/>
    <w:uiPriority w:val="98"/>
    <w:semiHidden/>
    <w:rsid w:val="00DA5DE1"/>
    <w:pPr>
      <w:ind w:left="1680" w:hanging="240"/>
    </w:pPr>
  </w:style>
  <w:style w:type="paragraph" w:styleId="Index8">
    <w:name w:val="index 8"/>
    <w:basedOn w:val="Normal"/>
    <w:next w:val="Normal"/>
    <w:autoRedefine/>
    <w:uiPriority w:val="98"/>
    <w:semiHidden/>
    <w:rsid w:val="00DA5DE1"/>
    <w:pPr>
      <w:ind w:left="1920" w:hanging="240"/>
    </w:pPr>
  </w:style>
  <w:style w:type="paragraph" w:styleId="Index9">
    <w:name w:val="index 9"/>
    <w:basedOn w:val="Normal"/>
    <w:next w:val="Normal"/>
    <w:autoRedefine/>
    <w:uiPriority w:val="98"/>
    <w:semiHidden/>
    <w:rsid w:val="00DA5DE1"/>
    <w:pPr>
      <w:ind w:left="2160" w:hanging="240"/>
    </w:pPr>
  </w:style>
  <w:style w:type="paragraph" w:styleId="IndexHeading">
    <w:name w:val="index heading"/>
    <w:basedOn w:val="Normal"/>
    <w:next w:val="Index1"/>
    <w:uiPriority w:val="98"/>
    <w:semiHidden/>
    <w:rsid w:val="00DA5DE1"/>
    <w:rPr>
      <w:rFonts w:asciiTheme="majorHAnsi" w:eastAsiaTheme="majorEastAsia" w:hAnsiTheme="majorHAnsi" w:cstheme="majorBidi"/>
      <w:b/>
      <w:bCs/>
    </w:rPr>
  </w:style>
  <w:style w:type="table" w:styleId="LightGrid">
    <w:name w:val="Light Grid"/>
    <w:basedOn w:val="TableNormal"/>
    <w:uiPriority w:val="62"/>
    <w:semiHidden/>
    <w:rsid w:val="00DA5DE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A5DE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A5DE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A5DE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A5DE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A5DE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A5DE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A5DE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A5DE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A5DE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A5DE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A5DE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A5DE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A5DE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A5DE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A5DE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A5DE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A5DE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A5DE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A5DE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A5DE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A5DE1"/>
  </w:style>
  <w:style w:type="paragraph" w:styleId="List">
    <w:name w:val="List"/>
    <w:basedOn w:val="Normal"/>
    <w:uiPriority w:val="98"/>
    <w:semiHidden/>
    <w:rsid w:val="00DA5DE1"/>
    <w:pPr>
      <w:ind w:left="283" w:hanging="283"/>
      <w:contextualSpacing/>
    </w:pPr>
  </w:style>
  <w:style w:type="paragraph" w:styleId="List2">
    <w:name w:val="List 2"/>
    <w:basedOn w:val="Normal"/>
    <w:uiPriority w:val="98"/>
    <w:semiHidden/>
    <w:rsid w:val="00DA5DE1"/>
    <w:pPr>
      <w:ind w:left="566" w:hanging="283"/>
      <w:contextualSpacing/>
    </w:pPr>
  </w:style>
  <w:style w:type="paragraph" w:styleId="List3">
    <w:name w:val="List 3"/>
    <w:basedOn w:val="Normal"/>
    <w:uiPriority w:val="98"/>
    <w:semiHidden/>
    <w:rsid w:val="00DA5DE1"/>
    <w:pPr>
      <w:ind w:left="849" w:hanging="283"/>
      <w:contextualSpacing/>
    </w:pPr>
  </w:style>
  <w:style w:type="paragraph" w:styleId="List4">
    <w:name w:val="List 4"/>
    <w:basedOn w:val="Normal"/>
    <w:uiPriority w:val="98"/>
    <w:semiHidden/>
    <w:rsid w:val="00DA5DE1"/>
    <w:pPr>
      <w:ind w:left="1132" w:hanging="283"/>
      <w:contextualSpacing/>
    </w:pPr>
  </w:style>
  <w:style w:type="paragraph" w:styleId="List5">
    <w:name w:val="List 5"/>
    <w:basedOn w:val="Normal"/>
    <w:uiPriority w:val="98"/>
    <w:semiHidden/>
    <w:rsid w:val="00DA5DE1"/>
    <w:pPr>
      <w:ind w:left="1415" w:hanging="283"/>
      <w:contextualSpacing/>
    </w:pPr>
  </w:style>
  <w:style w:type="paragraph" w:styleId="ListBullet2">
    <w:name w:val="List Bullet 2"/>
    <w:basedOn w:val="Normal"/>
    <w:uiPriority w:val="98"/>
    <w:semiHidden/>
    <w:rsid w:val="00DA5DE1"/>
    <w:pPr>
      <w:numPr>
        <w:numId w:val="9"/>
      </w:numPr>
      <w:contextualSpacing/>
    </w:pPr>
  </w:style>
  <w:style w:type="paragraph" w:styleId="ListBullet3">
    <w:name w:val="List Bullet 3"/>
    <w:basedOn w:val="Normal"/>
    <w:uiPriority w:val="98"/>
    <w:semiHidden/>
    <w:rsid w:val="00DA5DE1"/>
    <w:pPr>
      <w:numPr>
        <w:numId w:val="10"/>
      </w:numPr>
      <w:contextualSpacing/>
    </w:pPr>
  </w:style>
  <w:style w:type="paragraph" w:styleId="ListBullet4">
    <w:name w:val="List Bullet 4"/>
    <w:basedOn w:val="Normal"/>
    <w:uiPriority w:val="98"/>
    <w:semiHidden/>
    <w:rsid w:val="00DA5DE1"/>
    <w:pPr>
      <w:numPr>
        <w:numId w:val="11"/>
      </w:numPr>
      <w:contextualSpacing/>
    </w:pPr>
  </w:style>
  <w:style w:type="paragraph" w:styleId="ListBullet5">
    <w:name w:val="List Bullet 5"/>
    <w:basedOn w:val="Normal"/>
    <w:uiPriority w:val="98"/>
    <w:semiHidden/>
    <w:rsid w:val="00DA5DE1"/>
    <w:pPr>
      <w:numPr>
        <w:numId w:val="12"/>
      </w:numPr>
      <w:contextualSpacing/>
    </w:pPr>
  </w:style>
  <w:style w:type="paragraph" w:styleId="ListContinue">
    <w:name w:val="List Continue"/>
    <w:basedOn w:val="Normal"/>
    <w:uiPriority w:val="98"/>
    <w:semiHidden/>
    <w:rsid w:val="00DA5DE1"/>
    <w:pPr>
      <w:spacing w:after="120"/>
      <w:ind w:left="283"/>
      <w:contextualSpacing/>
    </w:pPr>
  </w:style>
  <w:style w:type="paragraph" w:styleId="ListContinue2">
    <w:name w:val="List Continue 2"/>
    <w:basedOn w:val="Normal"/>
    <w:uiPriority w:val="98"/>
    <w:semiHidden/>
    <w:rsid w:val="00DA5DE1"/>
    <w:pPr>
      <w:spacing w:after="120"/>
      <w:ind w:left="566"/>
      <w:contextualSpacing/>
    </w:pPr>
  </w:style>
  <w:style w:type="paragraph" w:styleId="ListContinue3">
    <w:name w:val="List Continue 3"/>
    <w:basedOn w:val="Normal"/>
    <w:uiPriority w:val="98"/>
    <w:semiHidden/>
    <w:rsid w:val="00DA5DE1"/>
    <w:pPr>
      <w:spacing w:after="120"/>
      <w:ind w:left="849"/>
      <w:contextualSpacing/>
    </w:pPr>
  </w:style>
  <w:style w:type="paragraph" w:styleId="ListContinue4">
    <w:name w:val="List Continue 4"/>
    <w:basedOn w:val="Normal"/>
    <w:uiPriority w:val="98"/>
    <w:semiHidden/>
    <w:rsid w:val="00DA5DE1"/>
    <w:pPr>
      <w:spacing w:after="120"/>
      <w:ind w:left="1132"/>
      <w:contextualSpacing/>
    </w:pPr>
  </w:style>
  <w:style w:type="paragraph" w:styleId="ListContinue5">
    <w:name w:val="List Continue 5"/>
    <w:basedOn w:val="Normal"/>
    <w:uiPriority w:val="98"/>
    <w:semiHidden/>
    <w:rsid w:val="00DA5DE1"/>
    <w:pPr>
      <w:spacing w:after="120"/>
      <w:ind w:left="1415"/>
      <w:contextualSpacing/>
    </w:pPr>
  </w:style>
  <w:style w:type="paragraph" w:styleId="ListNumber">
    <w:name w:val="List Number"/>
    <w:basedOn w:val="Normal"/>
    <w:uiPriority w:val="98"/>
    <w:semiHidden/>
    <w:rsid w:val="00DA5DE1"/>
    <w:pPr>
      <w:numPr>
        <w:numId w:val="13"/>
      </w:numPr>
      <w:contextualSpacing/>
    </w:pPr>
  </w:style>
  <w:style w:type="paragraph" w:styleId="ListNumber2">
    <w:name w:val="List Number 2"/>
    <w:basedOn w:val="Normal"/>
    <w:uiPriority w:val="98"/>
    <w:semiHidden/>
    <w:rsid w:val="00DA5DE1"/>
    <w:pPr>
      <w:numPr>
        <w:numId w:val="14"/>
      </w:numPr>
      <w:contextualSpacing/>
    </w:pPr>
  </w:style>
  <w:style w:type="paragraph" w:styleId="ListNumber3">
    <w:name w:val="List Number 3"/>
    <w:basedOn w:val="Normal"/>
    <w:uiPriority w:val="98"/>
    <w:semiHidden/>
    <w:rsid w:val="00DA5DE1"/>
    <w:pPr>
      <w:numPr>
        <w:numId w:val="15"/>
      </w:numPr>
      <w:contextualSpacing/>
    </w:pPr>
  </w:style>
  <w:style w:type="paragraph" w:styleId="ListNumber4">
    <w:name w:val="List Number 4"/>
    <w:basedOn w:val="Normal"/>
    <w:uiPriority w:val="98"/>
    <w:semiHidden/>
    <w:rsid w:val="00DA5DE1"/>
    <w:pPr>
      <w:numPr>
        <w:numId w:val="16"/>
      </w:numPr>
      <w:contextualSpacing/>
    </w:pPr>
  </w:style>
  <w:style w:type="paragraph" w:styleId="ListNumber5">
    <w:name w:val="List Number 5"/>
    <w:basedOn w:val="Normal"/>
    <w:uiPriority w:val="98"/>
    <w:semiHidden/>
    <w:rsid w:val="00DA5DE1"/>
    <w:pPr>
      <w:numPr>
        <w:numId w:val="17"/>
      </w:numPr>
      <w:contextualSpacing/>
    </w:pPr>
  </w:style>
  <w:style w:type="paragraph" w:styleId="MacroText">
    <w:name w:val="macro"/>
    <w:link w:val="MacroTextChar"/>
    <w:uiPriority w:val="98"/>
    <w:semiHidden/>
    <w:rsid w:val="00DA5DE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A5DE1"/>
    <w:rPr>
      <w:rFonts w:ascii="Consolas" w:eastAsiaTheme="minorEastAsia" w:hAnsi="Consolas" w:cs="Consolas"/>
      <w:sz w:val="20"/>
      <w:szCs w:val="20"/>
    </w:rPr>
  </w:style>
  <w:style w:type="table" w:styleId="MediumGrid1">
    <w:name w:val="Medium Grid 1"/>
    <w:basedOn w:val="TableNormal"/>
    <w:uiPriority w:val="67"/>
    <w:semiHidden/>
    <w:rsid w:val="00DA5DE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A5DE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A5DE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A5DE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A5DE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A5DE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A5DE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A5DE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A5DE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A5DE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A5DE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A5DE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A5DE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A5DE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A5DE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A5DE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A5DE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A5DE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A5DE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A5DE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A5DE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A5DE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A5DE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A5D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A5DE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A5DE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A5DE1"/>
    <w:rPr>
      <w:rFonts w:ascii="Times New Roman" w:hAnsi="Times New Roman" w:cs="Times New Roman"/>
    </w:rPr>
  </w:style>
  <w:style w:type="paragraph" w:styleId="NormalIndent">
    <w:name w:val="Normal Indent"/>
    <w:basedOn w:val="Normal"/>
    <w:uiPriority w:val="98"/>
    <w:semiHidden/>
    <w:rsid w:val="00DA5DE1"/>
    <w:pPr>
      <w:ind w:left="720"/>
    </w:pPr>
  </w:style>
  <w:style w:type="paragraph" w:styleId="NoteHeading">
    <w:name w:val="Note Heading"/>
    <w:basedOn w:val="Normal"/>
    <w:next w:val="Normal"/>
    <w:link w:val="NoteHeadingChar"/>
    <w:uiPriority w:val="98"/>
    <w:semiHidden/>
    <w:rsid w:val="00DA5DE1"/>
  </w:style>
  <w:style w:type="character" w:customStyle="1" w:styleId="NoteHeadingChar">
    <w:name w:val="Note Heading Char"/>
    <w:basedOn w:val="DefaultParagraphFont"/>
    <w:link w:val="NoteHeading"/>
    <w:uiPriority w:val="98"/>
    <w:semiHidden/>
    <w:rsid w:val="00DA5DE1"/>
    <w:rPr>
      <w:sz w:val="24"/>
      <w:szCs w:val="24"/>
      <w:lang w:val="en-GB"/>
    </w:rPr>
  </w:style>
  <w:style w:type="character" w:styleId="PlaceholderText">
    <w:name w:val="Placeholder Text"/>
    <w:basedOn w:val="DefaultParagraphFont"/>
    <w:uiPriority w:val="98"/>
    <w:semiHidden/>
    <w:rsid w:val="00DA5DE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A5DE1"/>
    <w:rPr>
      <w:rFonts w:ascii="Consolas" w:hAnsi="Consolas" w:cs="Consolas"/>
      <w:sz w:val="21"/>
      <w:szCs w:val="21"/>
    </w:rPr>
  </w:style>
  <w:style w:type="character" w:customStyle="1" w:styleId="PlainTextChar">
    <w:name w:val="Plain Text Char"/>
    <w:basedOn w:val="DefaultParagraphFont"/>
    <w:link w:val="PlainText"/>
    <w:uiPriority w:val="98"/>
    <w:semiHidden/>
    <w:rsid w:val="00DA5DE1"/>
    <w:rPr>
      <w:rFonts w:ascii="Consolas" w:hAnsi="Consolas" w:cs="Consolas"/>
      <w:sz w:val="21"/>
      <w:szCs w:val="21"/>
      <w:lang w:val="en-GB"/>
    </w:rPr>
  </w:style>
  <w:style w:type="paragraph" w:styleId="Salutation">
    <w:name w:val="Salutation"/>
    <w:basedOn w:val="Normal"/>
    <w:next w:val="Normal"/>
    <w:link w:val="SalutationChar"/>
    <w:uiPriority w:val="98"/>
    <w:semiHidden/>
    <w:rsid w:val="00DA5DE1"/>
  </w:style>
  <w:style w:type="character" w:customStyle="1" w:styleId="SalutationChar">
    <w:name w:val="Salutation Char"/>
    <w:basedOn w:val="DefaultParagraphFont"/>
    <w:link w:val="Salutation"/>
    <w:uiPriority w:val="98"/>
    <w:semiHidden/>
    <w:rsid w:val="00DA5DE1"/>
    <w:rPr>
      <w:sz w:val="24"/>
      <w:szCs w:val="24"/>
      <w:lang w:val="en-GB"/>
    </w:rPr>
  </w:style>
  <w:style w:type="paragraph" w:styleId="Signature">
    <w:name w:val="Signature"/>
    <w:basedOn w:val="Normal"/>
    <w:link w:val="SignatureChar"/>
    <w:uiPriority w:val="98"/>
    <w:semiHidden/>
    <w:rsid w:val="00DA5DE1"/>
    <w:pPr>
      <w:ind w:left="4252"/>
    </w:pPr>
  </w:style>
  <w:style w:type="character" w:customStyle="1" w:styleId="SignatureChar">
    <w:name w:val="Signature Char"/>
    <w:basedOn w:val="DefaultParagraphFont"/>
    <w:link w:val="Signature"/>
    <w:uiPriority w:val="98"/>
    <w:semiHidden/>
    <w:rsid w:val="00DA5DE1"/>
    <w:rPr>
      <w:sz w:val="24"/>
      <w:szCs w:val="24"/>
      <w:lang w:val="en-GB"/>
    </w:rPr>
  </w:style>
  <w:style w:type="table" w:styleId="Table3Deffects1">
    <w:name w:val="Table 3D effects 1"/>
    <w:basedOn w:val="TableNormal"/>
    <w:uiPriority w:val="99"/>
    <w:semiHidden/>
    <w:unhideWhenUsed/>
    <w:rsid w:val="00DA5DE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5DE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5DE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5DE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5DE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5DE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5DE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5DE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5DE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5DE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5DE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5DE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5DE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5DE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5DE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5DE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5DE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5D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5DE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5DE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5DE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5DE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5DE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5DE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5DE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5DE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5DE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5DE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5DE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5D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5DE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5DE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5DE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A5DE1"/>
    <w:pPr>
      <w:ind w:left="240" w:hanging="240"/>
    </w:pPr>
  </w:style>
  <w:style w:type="paragraph" w:styleId="TableofFigures">
    <w:name w:val="table of figures"/>
    <w:basedOn w:val="Normal"/>
    <w:next w:val="Normal"/>
    <w:uiPriority w:val="98"/>
    <w:semiHidden/>
    <w:rsid w:val="00DA5DE1"/>
  </w:style>
  <w:style w:type="table" w:styleId="TableProfessional">
    <w:name w:val="Table Professional"/>
    <w:basedOn w:val="TableNormal"/>
    <w:uiPriority w:val="99"/>
    <w:semiHidden/>
    <w:unhideWhenUsed/>
    <w:rsid w:val="00DA5D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5DE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5DE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5DE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5DE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5DE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5DE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5DE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5DE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5DE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A5DE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A5DE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A5DE1"/>
    <w:pPr>
      <w:spacing w:after="100"/>
      <w:ind w:left="1680"/>
    </w:pPr>
  </w:style>
  <w:style w:type="paragraph" w:styleId="TOC9">
    <w:name w:val="toc 9"/>
    <w:basedOn w:val="Normal"/>
    <w:next w:val="Normal"/>
    <w:autoRedefine/>
    <w:uiPriority w:val="98"/>
    <w:semiHidden/>
    <w:rsid w:val="00DA5DE1"/>
    <w:pPr>
      <w:spacing w:after="100"/>
      <w:ind w:left="1920"/>
    </w:pPr>
  </w:style>
  <w:style w:type="paragraph" w:customStyle="1" w:styleId="ECHRFooterLineLandscape">
    <w:name w:val="ECHR_Footer_Line_Landscape"/>
    <w:aliases w:val="_Footer_Line_Landscape"/>
    <w:basedOn w:val="Normal"/>
    <w:uiPriority w:val="30"/>
    <w:semiHidden/>
    <w:rsid w:val="00DA5DE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DA5DE1"/>
    <w:pPr>
      <w:ind w:left="567" w:hanging="567"/>
      <w:jc w:val="both"/>
    </w:pPr>
  </w:style>
  <w:style w:type="paragraph" w:customStyle="1" w:styleId="ECHRHeading9">
    <w:name w:val="ECHR_Heading_9"/>
    <w:aliases w:val="_Head_9"/>
    <w:basedOn w:val="Heading9"/>
    <w:uiPriority w:val="17"/>
    <w:semiHidden/>
    <w:rsid w:val="00DA5DE1"/>
    <w:pPr>
      <w:keepNext/>
      <w:keepLines/>
      <w:numPr>
        <w:ilvl w:val="8"/>
        <w:numId w:val="1"/>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DA5DE1"/>
    <w:pPr>
      <w:spacing w:before="120" w:after="120"/>
      <w:ind w:left="284"/>
      <w:jc w:val="both"/>
    </w:pPr>
  </w:style>
  <w:style w:type="paragraph" w:customStyle="1" w:styleId="JuJudges">
    <w:name w:val="Ju_Judges"/>
    <w:aliases w:val="_Judges"/>
    <w:basedOn w:val="Normal"/>
    <w:uiPriority w:val="32"/>
    <w:qFormat/>
    <w:rsid w:val="00DA5DE1"/>
    <w:pPr>
      <w:tabs>
        <w:tab w:val="left" w:pos="567"/>
        <w:tab w:val="left" w:pos="1134"/>
      </w:tabs>
    </w:pPr>
  </w:style>
  <w:style w:type="paragraph" w:customStyle="1" w:styleId="ECHRLine">
    <w:name w:val="ECHR_Line"/>
    <w:aliases w:val="_Line"/>
    <w:basedOn w:val="NormalJustified"/>
    <w:next w:val="Normal"/>
    <w:uiPriority w:val="46"/>
    <w:semiHidden/>
    <w:rsid w:val="00DA5DE1"/>
    <w:pPr>
      <w:pBdr>
        <w:bottom w:val="single" w:sz="12" w:space="1" w:color="949494" w:themeColor="text2" w:themeShade="BF"/>
      </w:pBdr>
      <w:spacing w:after="120"/>
    </w:pPr>
    <w:rPr>
      <w:sz w:val="12"/>
    </w:rPr>
  </w:style>
  <w:style w:type="paragraph" w:customStyle="1" w:styleId="JuHeaderLandscape">
    <w:name w:val="Ju_Header_Landscape"/>
    <w:aliases w:val="_Header_Landscape"/>
    <w:basedOn w:val="JuHeader"/>
    <w:uiPriority w:val="29"/>
    <w:qFormat/>
    <w:rsid w:val="00EB0BDE"/>
    <w:pPr>
      <w:tabs>
        <w:tab w:val="center" w:pos="6146"/>
        <w:tab w:val="right" w:pos="12293"/>
      </w:tabs>
    </w:pPr>
  </w:style>
  <w:style w:type="character" w:customStyle="1" w:styleId="JuParaChar">
    <w:name w:val="Ju_Para Char"/>
    <w:aliases w:val="_Para Char"/>
    <w:link w:val="JuPara"/>
    <w:uiPriority w:val="4"/>
    <w:rsid w:val="005359B5"/>
    <w:rPr>
      <w:sz w:val="24"/>
      <w:szCs w:val="24"/>
      <w:lang w:val="en-GB"/>
    </w:rPr>
  </w:style>
  <w:style w:type="paragraph" w:customStyle="1" w:styleId="ECHRNumberedList1">
    <w:name w:val="ECHR_Numbered_List_1"/>
    <w:aliases w:val="_Num_1"/>
    <w:basedOn w:val="Normal"/>
    <w:uiPriority w:val="23"/>
    <w:semiHidden/>
    <w:qFormat/>
    <w:rsid w:val="00DA5DE1"/>
    <w:pPr>
      <w:numPr>
        <w:numId w:val="7"/>
      </w:numPr>
      <w:spacing w:before="60" w:after="60"/>
    </w:pPr>
  </w:style>
  <w:style w:type="paragraph" w:customStyle="1" w:styleId="ECHRNumberedList2">
    <w:name w:val="ECHR_Numbered_List_2"/>
    <w:aliases w:val="_Num_2"/>
    <w:basedOn w:val="ECHRNumberedList1"/>
    <w:uiPriority w:val="23"/>
    <w:semiHidden/>
    <w:rsid w:val="00DA5DE1"/>
    <w:pPr>
      <w:numPr>
        <w:ilvl w:val="1"/>
      </w:numPr>
    </w:pPr>
  </w:style>
  <w:style w:type="paragraph" w:customStyle="1" w:styleId="ECHRNumberedList3">
    <w:name w:val="ECHR_Numbered_List_3"/>
    <w:aliases w:val="_Num_3"/>
    <w:basedOn w:val="ECHRNumberedList2"/>
    <w:uiPriority w:val="23"/>
    <w:semiHidden/>
    <w:rsid w:val="00DA5DE1"/>
    <w:pPr>
      <w:numPr>
        <w:ilvl w:val="2"/>
      </w:numPr>
    </w:pPr>
  </w:style>
  <w:style w:type="character" w:customStyle="1" w:styleId="ECHRRed">
    <w:name w:val="ECHR_Red"/>
    <w:aliases w:val="_Red"/>
    <w:basedOn w:val="DefaultParagraphFont"/>
    <w:uiPriority w:val="15"/>
    <w:semiHidden/>
    <w:qFormat/>
    <w:rsid w:val="00DA5DE1"/>
    <w:rPr>
      <w:color w:val="C00000" w:themeColor="accent2"/>
    </w:rPr>
  </w:style>
  <w:style w:type="paragraph" w:customStyle="1" w:styleId="ECHRHeaderDate">
    <w:name w:val="ECHR_Header_Date"/>
    <w:aliases w:val="_Ref_Date"/>
    <w:basedOn w:val="Normal"/>
    <w:uiPriority w:val="44"/>
    <w:semiHidden/>
    <w:qFormat/>
    <w:rsid w:val="00DA5DE1"/>
    <w:pPr>
      <w:jc w:val="right"/>
    </w:pPr>
    <w:rPr>
      <w:sz w:val="20"/>
    </w:rPr>
  </w:style>
  <w:style w:type="paragraph" w:customStyle="1" w:styleId="ECHRHeaderRefIt">
    <w:name w:val="ECHR_Header_Ref_It"/>
    <w:aliases w:val="_Ref_Ital"/>
    <w:basedOn w:val="Normal"/>
    <w:next w:val="ECHRHeaderDate"/>
    <w:uiPriority w:val="43"/>
    <w:semiHidden/>
    <w:qFormat/>
    <w:rsid w:val="00DA5DE1"/>
    <w:pPr>
      <w:jc w:val="right"/>
    </w:pPr>
    <w:rPr>
      <w:i/>
      <w:sz w:val="20"/>
    </w:rPr>
  </w:style>
  <w:style w:type="paragraph" w:customStyle="1" w:styleId="DecList">
    <w:name w:val="Dec_List"/>
    <w:aliases w:val="_List"/>
    <w:basedOn w:val="JuList"/>
    <w:uiPriority w:val="22"/>
    <w:rsid w:val="00DA5DE1"/>
    <w:pPr>
      <w:numPr>
        <w:numId w:val="0"/>
      </w:numPr>
      <w:ind w:left="284"/>
    </w:pPr>
  </w:style>
  <w:style w:type="paragraph" w:customStyle="1" w:styleId="ECHRCoverTitle4">
    <w:name w:val="ECHR_Cover_Title_4"/>
    <w:aliases w:val="_Title_4"/>
    <w:basedOn w:val="JuPara"/>
    <w:next w:val="JuPara"/>
    <w:uiPriority w:val="38"/>
    <w:qFormat/>
    <w:rsid w:val="00DA5DE1"/>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DA5DE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A5DE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A5DE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A5DE1"/>
    <w:pPr>
      <w:outlineLvl w:val="0"/>
    </w:pPr>
  </w:style>
  <w:style w:type="paragraph" w:customStyle="1" w:styleId="ECHRTitle1">
    <w:name w:val="ECHR_Title_1"/>
    <w:aliases w:val="_Title_L_1"/>
    <w:basedOn w:val="Normal"/>
    <w:next w:val="Normal"/>
    <w:uiPriority w:val="28"/>
    <w:semiHidden/>
    <w:qFormat/>
    <w:rsid w:val="00DA5DE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A5DE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A5DE1"/>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DA5DE1"/>
    <w:pPr>
      <w:outlineLvl w:val="0"/>
    </w:pPr>
  </w:style>
  <w:style w:type="numbering" w:customStyle="1" w:styleId="ECHRA1StyleBulletedSquare">
    <w:name w:val="ECHR_A1_Style_Bulleted_Square"/>
    <w:basedOn w:val="NoList"/>
    <w:rsid w:val="00DA5DE1"/>
    <w:pPr>
      <w:numPr>
        <w:numId w:val="5"/>
      </w:numPr>
    </w:pPr>
  </w:style>
  <w:style w:type="numbering" w:customStyle="1" w:styleId="ECHRA1StyleList">
    <w:name w:val="ECHR_A1_Style_List"/>
    <w:basedOn w:val="NoList"/>
    <w:uiPriority w:val="99"/>
    <w:rsid w:val="00DA5DE1"/>
    <w:pPr>
      <w:numPr>
        <w:numId w:val="6"/>
      </w:numPr>
    </w:pPr>
  </w:style>
  <w:style w:type="numbering" w:customStyle="1" w:styleId="ECHRA1StyleNumberedList">
    <w:name w:val="ECHR_A1_Style_Numbered_List"/>
    <w:basedOn w:val="NoList"/>
    <w:rsid w:val="00DA5DE1"/>
    <w:pPr>
      <w:numPr>
        <w:numId w:val="7"/>
      </w:numPr>
    </w:pPr>
  </w:style>
  <w:style w:type="table" w:customStyle="1" w:styleId="ECHRTable2">
    <w:name w:val="ECHR_Table_2"/>
    <w:basedOn w:val="TableNormal"/>
    <w:uiPriority w:val="99"/>
    <w:rsid w:val="00DA5DE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A5DE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DA5DE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DA5DE1"/>
    <w:rPr>
      <w:sz w:val="8"/>
    </w:rPr>
  </w:style>
  <w:style w:type="paragraph" w:customStyle="1" w:styleId="ECHRSpacer">
    <w:name w:val="ECHR_Spacer"/>
    <w:aliases w:val="_Spacer"/>
    <w:basedOn w:val="Normal"/>
    <w:uiPriority w:val="45"/>
    <w:semiHidden/>
    <w:rsid w:val="00DA5DE1"/>
    <w:rPr>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453406">
      <w:bodyDiv w:val="1"/>
      <w:marLeft w:val="0"/>
      <w:marRight w:val="0"/>
      <w:marTop w:val="0"/>
      <w:marBottom w:val="0"/>
      <w:divBdr>
        <w:top w:val="none" w:sz="0" w:space="0" w:color="auto"/>
        <w:left w:val="none" w:sz="0" w:space="0" w:color="auto"/>
        <w:bottom w:val="none" w:sz="0" w:space="0" w:color="auto"/>
        <w:right w:val="none" w:sz="0" w:space="0" w:color="auto"/>
      </w:divBdr>
    </w:div>
    <w:div w:id="494221093">
      <w:bodyDiv w:val="1"/>
      <w:marLeft w:val="0"/>
      <w:marRight w:val="0"/>
      <w:marTop w:val="0"/>
      <w:marBottom w:val="0"/>
      <w:divBdr>
        <w:top w:val="none" w:sz="0" w:space="0" w:color="auto"/>
        <w:left w:val="none" w:sz="0" w:space="0" w:color="auto"/>
        <w:bottom w:val="none" w:sz="0" w:space="0" w:color="auto"/>
        <w:right w:val="none" w:sz="0" w:space="0" w:color="auto"/>
      </w:divBdr>
    </w:div>
    <w:div w:id="798495464">
      <w:bodyDiv w:val="1"/>
      <w:marLeft w:val="0"/>
      <w:marRight w:val="0"/>
      <w:marTop w:val="0"/>
      <w:marBottom w:val="0"/>
      <w:divBdr>
        <w:top w:val="none" w:sz="0" w:space="0" w:color="auto"/>
        <w:left w:val="none" w:sz="0" w:space="0" w:color="auto"/>
        <w:bottom w:val="none" w:sz="0" w:space="0" w:color="auto"/>
        <w:right w:val="none" w:sz="0" w:space="0" w:color="auto"/>
      </w:divBdr>
    </w:div>
    <w:div w:id="1091703480">
      <w:bodyDiv w:val="1"/>
      <w:marLeft w:val="0"/>
      <w:marRight w:val="0"/>
      <w:marTop w:val="0"/>
      <w:marBottom w:val="0"/>
      <w:divBdr>
        <w:top w:val="none" w:sz="0" w:space="0" w:color="auto"/>
        <w:left w:val="none" w:sz="0" w:space="0" w:color="auto"/>
        <w:bottom w:val="none" w:sz="0" w:space="0" w:color="auto"/>
        <w:right w:val="none" w:sz="0" w:space="0" w:color="auto"/>
      </w:divBdr>
    </w:div>
    <w:div w:id="160996557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78745258">
      <w:bodyDiv w:val="1"/>
      <w:marLeft w:val="0"/>
      <w:marRight w:val="0"/>
      <w:marTop w:val="0"/>
      <w:marBottom w:val="0"/>
      <w:divBdr>
        <w:top w:val="none" w:sz="0" w:space="0" w:color="auto"/>
        <w:left w:val="none" w:sz="0" w:space="0" w:color="auto"/>
        <w:bottom w:val="none" w:sz="0" w:space="0" w:color="auto"/>
        <w:right w:val="none" w:sz="0" w:space="0" w:color="auto"/>
      </w:divBdr>
    </w:div>
    <w:div w:id="211073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87C7CE-84D5-4429-BB5D-11EDBE6C206D}"/>
</file>

<file path=customXml/itemProps2.xml><?xml version="1.0" encoding="utf-8"?>
<ds:datastoreItem xmlns:ds="http://schemas.openxmlformats.org/officeDocument/2006/customXml" ds:itemID="{7AA5A3A4-A9F5-4B3C-8426-B8C373ED0EEB}"/>
</file>

<file path=customXml/itemProps3.xml><?xml version="1.0" encoding="utf-8"?>
<ds:datastoreItem xmlns:ds="http://schemas.openxmlformats.org/officeDocument/2006/customXml" ds:itemID="{3909A823-3912-46BF-B0A3-1CE9ECCB60A6}"/>
</file>

<file path=customXml/itemProps4.xml><?xml version="1.0" encoding="utf-8"?>
<ds:datastoreItem xmlns:ds="http://schemas.openxmlformats.org/officeDocument/2006/customXml" ds:itemID="{E3719F80-9AFA-4891-8389-7E2347632731}"/>
</file>

<file path=docProps/app.xml><?xml version="1.0" encoding="utf-8"?>
<Properties xmlns="http://schemas.openxmlformats.org/officeDocument/2006/extended-properties" xmlns:vt="http://schemas.openxmlformats.org/officeDocument/2006/docPropsVTypes">
  <Template>Normal.dotm</Template>
  <TotalTime>0</TotalTime>
  <Pages>1</Pages>
  <Words>3634</Words>
  <Characters>20716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2021-01-07T09:22:00Z</dcterms:created>
  <dcterms:modified xsi:type="dcterms:W3CDTF">2021-01-07T09:22:00Z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72950/13</vt:lpwstr>
  </property>
  <property fmtid="{D5CDD505-2E9C-101B-9397-08002B2CF9AE}" pid="4" name="CASEID">
    <vt:lpwstr>943685</vt:lpwstr>
  </property>
  <property fmtid="{D5CDD505-2E9C-101B-9397-08002B2CF9AE}" pid="5" name="ContentTypeId">
    <vt:lpwstr>0x010100558EB02BDB9E204AB350EDD385B68E10</vt:lpwstr>
  </property>
</Properties>
</file>