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3D3" w:rsidP="002934D0" w:rsidRDefault="005A53D3">
      <w:pPr>
        <w:jc w:val="center"/>
        <w:rPr>
          <w:rFonts w:ascii="Times New Roman" w:hAnsi="Times New Roman" w:cs="Times New Roman"/>
        </w:rPr>
      </w:pPr>
      <w:bookmarkStart w:name="_GoBack" w:id="0"/>
      <w:bookmarkEnd w:id="0"/>
    </w:p>
    <w:p w:rsidR="0046064C" w:rsidP="002934D0" w:rsidRDefault="0046064C">
      <w:pPr>
        <w:jc w:val="center"/>
        <w:rPr>
          <w:rFonts w:ascii="Times New Roman" w:hAnsi="Times New Roman" w:cs="Times New Roman"/>
        </w:rPr>
      </w:pPr>
    </w:p>
    <w:p w:rsidRPr="00B95AC9" w:rsidR="0098410D" w:rsidP="0098410D" w:rsidRDefault="006C1515">
      <w:pPr>
        <w:jc w:val="center"/>
      </w:pPr>
    </w:p>
    <w:p w:rsidRPr="00B95AC9" w:rsidR="0098410D" w:rsidP="0098410D" w:rsidRDefault="005A53D3">
      <w:pPr>
        <w:tabs>
          <w:tab w:val="left" w:pos="5529"/>
        </w:tabs>
        <w:jc w:val="center"/>
      </w:pPr>
      <w:r>
        <w:t>THIRD SECTION</w:t>
      </w:r>
    </w:p>
    <w:p w:rsidRPr="00B95AC9" w:rsidR="00E95C1E" w:rsidP="0098410D" w:rsidRDefault="006C1515">
      <w:pPr>
        <w:jc w:val="center"/>
      </w:pPr>
    </w:p>
    <w:p w:rsidR="00BF118F" w:rsidP="0098410D" w:rsidRDefault="006C1515">
      <w:pPr>
        <w:jc w:val="center"/>
      </w:pPr>
    </w:p>
    <w:p w:rsidR="00C9618B" w:rsidP="0098410D" w:rsidRDefault="00C9618B">
      <w:pPr>
        <w:jc w:val="center"/>
      </w:pPr>
    </w:p>
    <w:p w:rsidR="00C9618B" w:rsidP="0098410D" w:rsidRDefault="00C9618B">
      <w:pPr>
        <w:jc w:val="center"/>
      </w:pPr>
    </w:p>
    <w:p w:rsidR="00C9618B" w:rsidP="0098410D" w:rsidRDefault="00C9618B">
      <w:pPr>
        <w:jc w:val="center"/>
      </w:pPr>
    </w:p>
    <w:p w:rsidR="0046064C" w:rsidP="0098410D" w:rsidRDefault="0046064C">
      <w:pPr>
        <w:jc w:val="center"/>
      </w:pPr>
    </w:p>
    <w:p w:rsidRPr="00B95AC9" w:rsidR="0046064C" w:rsidP="0098410D" w:rsidRDefault="0046064C">
      <w:pPr>
        <w:jc w:val="center"/>
      </w:pPr>
    </w:p>
    <w:p w:rsidRPr="00B95AC9" w:rsidR="00BF118F" w:rsidP="0098410D" w:rsidRDefault="006C1515">
      <w:pPr>
        <w:jc w:val="center"/>
      </w:pPr>
    </w:p>
    <w:p w:rsidRPr="00B95AC9" w:rsidR="0098410D" w:rsidP="0098410D" w:rsidRDefault="006C1515">
      <w:pPr>
        <w:jc w:val="center"/>
      </w:pPr>
    </w:p>
    <w:p w:rsidRPr="00B95AC9" w:rsidR="008E6217" w:rsidP="008E6217" w:rsidRDefault="00475200">
      <w:pPr>
        <w:jc w:val="center"/>
        <w:rPr>
          <w:b/>
        </w:rPr>
      </w:pPr>
      <w:bookmarkStart w:name="To" w:id="1"/>
      <w:r w:rsidRPr="00B95AC9">
        <w:rPr>
          <w:b/>
        </w:rPr>
        <w:t xml:space="preserve">CASE OF </w:t>
      </w:r>
      <w:bookmarkEnd w:id="1"/>
      <w:r w:rsidR="005A53D3">
        <w:rPr>
          <w:b/>
        </w:rPr>
        <w:t>SULEYMANOV AND OTHERS v. RUSSIA</w:t>
      </w:r>
    </w:p>
    <w:p w:rsidRPr="00B95AC9" w:rsidR="00170027" w:rsidP="008E6217" w:rsidRDefault="006C1515">
      <w:pPr>
        <w:jc w:val="center"/>
        <w:rPr>
          <w:b/>
        </w:rPr>
      </w:pPr>
    </w:p>
    <w:p w:rsidRPr="00B95AC9" w:rsidR="00D74888" w:rsidP="008E6217" w:rsidRDefault="00475200">
      <w:pPr>
        <w:jc w:val="center"/>
        <w:rPr>
          <w:i/>
        </w:rPr>
      </w:pPr>
      <w:r w:rsidRPr="00B95AC9">
        <w:rPr>
          <w:i/>
        </w:rPr>
        <w:t>(</w:t>
      </w:r>
      <w:r w:rsidRPr="00B95AC9" w:rsidR="005A53D3">
        <w:rPr>
          <w:i/>
        </w:rPr>
        <w:t>Application no.</w:t>
      </w:r>
      <w:r w:rsidRPr="00B95AC9">
        <w:rPr>
          <w:i/>
        </w:rPr>
        <w:t xml:space="preserve"> </w:t>
      </w:r>
      <w:r w:rsidR="005A53D3">
        <w:rPr>
          <w:i/>
        </w:rPr>
        <w:t>35585/08</w:t>
      </w:r>
      <w:r w:rsidRPr="00B95AC9">
        <w:rPr>
          <w:i/>
        </w:rPr>
        <w:t>)</w:t>
      </w:r>
    </w:p>
    <w:p w:rsidRPr="00B95AC9" w:rsidR="0098410D" w:rsidP="0098410D" w:rsidRDefault="006C1515">
      <w:pPr>
        <w:jc w:val="center"/>
        <w:rPr>
          <w:i/>
        </w:rPr>
      </w:pPr>
    </w:p>
    <w:p w:rsidRPr="00B95AC9" w:rsidR="0098410D" w:rsidP="0098410D" w:rsidRDefault="006C1515">
      <w:pPr>
        <w:jc w:val="center"/>
      </w:pPr>
    </w:p>
    <w:p w:rsidRPr="00B95AC9" w:rsidR="0098410D" w:rsidP="0098410D" w:rsidRDefault="006C1515">
      <w:pPr>
        <w:jc w:val="center"/>
      </w:pPr>
    </w:p>
    <w:p w:rsidR="0098410D" w:rsidP="0098410D" w:rsidRDefault="006C1515">
      <w:pPr>
        <w:jc w:val="center"/>
      </w:pPr>
    </w:p>
    <w:p w:rsidR="00C9618B" w:rsidP="0098410D" w:rsidRDefault="00C9618B">
      <w:pPr>
        <w:jc w:val="center"/>
      </w:pPr>
    </w:p>
    <w:p w:rsidR="00C9618B" w:rsidP="0098410D" w:rsidRDefault="00C9618B">
      <w:pPr>
        <w:jc w:val="center"/>
      </w:pPr>
    </w:p>
    <w:p w:rsidRPr="00B95AC9" w:rsidR="0098410D" w:rsidP="00F1709C" w:rsidRDefault="006C1515">
      <w:pPr>
        <w:jc w:val="center"/>
      </w:pPr>
    </w:p>
    <w:p w:rsidRPr="00B95AC9" w:rsidR="0098410D" w:rsidP="0098410D" w:rsidRDefault="00475200">
      <w:pPr>
        <w:jc w:val="center"/>
        <w:outlineLvl w:val="0"/>
      </w:pPr>
      <w:r w:rsidRPr="00B95AC9">
        <w:t>JUDGMENT</w:t>
      </w:r>
    </w:p>
    <w:p w:rsidRPr="00B95AC9" w:rsidR="0098410D" w:rsidP="0098410D" w:rsidRDefault="006C1515">
      <w:pPr>
        <w:jc w:val="center"/>
        <w:rPr>
          <w:i/>
        </w:rPr>
      </w:pPr>
    </w:p>
    <w:p w:rsidR="0098410D" w:rsidP="0098410D" w:rsidRDefault="006C1515">
      <w:pPr>
        <w:jc w:val="center"/>
        <w:rPr>
          <w:i/>
        </w:rPr>
      </w:pPr>
    </w:p>
    <w:p w:rsidR="0046064C" w:rsidP="0098410D" w:rsidRDefault="0046064C">
      <w:pPr>
        <w:jc w:val="center"/>
        <w:rPr>
          <w:i/>
        </w:rPr>
      </w:pPr>
    </w:p>
    <w:p w:rsidR="00C9618B" w:rsidP="0098410D" w:rsidRDefault="00C9618B">
      <w:pPr>
        <w:jc w:val="center"/>
        <w:rPr>
          <w:i/>
        </w:rPr>
      </w:pPr>
    </w:p>
    <w:p w:rsidRPr="00B95AC9" w:rsidR="0046064C" w:rsidP="0098410D" w:rsidRDefault="0046064C">
      <w:pPr>
        <w:jc w:val="center"/>
        <w:rPr>
          <w:i/>
        </w:rPr>
      </w:pPr>
    </w:p>
    <w:p w:rsidRPr="00B95AC9" w:rsidR="0098410D" w:rsidP="0098410D" w:rsidRDefault="00475200">
      <w:pPr>
        <w:jc w:val="center"/>
        <w:outlineLvl w:val="0"/>
      </w:pPr>
      <w:r w:rsidRPr="00B95AC9">
        <w:t>STRASBOURG</w:t>
      </w:r>
    </w:p>
    <w:p w:rsidR="0098410D" w:rsidP="0098410D" w:rsidRDefault="006C1515">
      <w:pPr>
        <w:jc w:val="center"/>
      </w:pPr>
    </w:p>
    <w:p w:rsidRPr="00B95AC9" w:rsidR="0046064C" w:rsidP="0098410D" w:rsidRDefault="0046064C">
      <w:pPr>
        <w:jc w:val="center"/>
      </w:pPr>
    </w:p>
    <w:p w:rsidRPr="00B95AC9" w:rsidR="0098410D" w:rsidP="00DD37EA" w:rsidRDefault="005A53D3">
      <w:pPr>
        <w:jc w:val="center"/>
      </w:pPr>
      <w:r>
        <w:rPr>
          <w:rFonts w:ascii="Times New Roman" w:hAnsi="Times New Roman" w:cs="Times New Roman"/>
        </w:rPr>
        <w:t>24 March 2020</w:t>
      </w:r>
    </w:p>
    <w:p w:rsidRPr="00B95AC9" w:rsidR="0046064C" w:rsidP="0098410D" w:rsidRDefault="0046064C">
      <w:pPr>
        <w:jc w:val="center"/>
      </w:pPr>
    </w:p>
    <w:p w:rsidRPr="00B95AC9" w:rsidR="0098410D" w:rsidP="0098410D" w:rsidRDefault="006C1515">
      <w:pPr>
        <w:jc w:val="center"/>
      </w:pPr>
    </w:p>
    <w:p w:rsidRPr="00B95AC9" w:rsidR="002422B6" w:rsidP="0098410D" w:rsidRDefault="00475200">
      <w:pPr>
        <w:rPr>
          <w:i/>
          <w:sz w:val="22"/>
        </w:rPr>
      </w:pPr>
      <w:r w:rsidRPr="00B95AC9">
        <w:rPr>
          <w:i/>
          <w:sz w:val="22"/>
        </w:rPr>
        <w:t xml:space="preserve">This judgment </w:t>
      </w:r>
      <w:r w:rsidRPr="00B95AC9" w:rsidR="005A53D3">
        <w:rPr>
          <w:i/>
          <w:sz w:val="22"/>
        </w:rPr>
        <w:t>is final but it</w:t>
      </w:r>
      <w:r w:rsidRPr="00B95AC9">
        <w:rPr>
          <w:i/>
          <w:sz w:val="22"/>
        </w:rPr>
        <w:t xml:space="preserve"> may be subject to editorial revision.</w:t>
      </w:r>
    </w:p>
    <w:p w:rsidRPr="00B95AC9" w:rsidR="0098410D" w:rsidP="0098410D" w:rsidRDefault="006C1515">
      <w:pPr>
        <w:sectPr w:rsidRPr="00B95AC9" w:rsidR="0098410D" w:rsidSect="00BF4546">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95AC9" w:rsidR="0098410D" w:rsidP="0098410D" w:rsidRDefault="00475200">
      <w:pPr>
        <w:pStyle w:val="JuCase"/>
      </w:pPr>
      <w:r w:rsidRPr="00B95AC9">
        <w:t xml:space="preserve">In the case of </w:t>
      </w:r>
      <w:proofErr w:type="spellStart"/>
      <w:r w:rsidR="005A53D3">
        <w:t>Suleymanov</w:t>
      </w:r>
      <w:proofErr w:type="spellEnd"/>
      <w:r w:rsidR="005A53D3">
        <w:t xml:space="preserve"> and Others v. Russia</w:t>
      </w:r>
      <w:r w:rsidRPr="00B95AC9">
        <w:t>,</w:t>
      </w:r>
    </w:p>
    <w:p w:rsidRPr="00B95AC9" w:rsidR="009F4C8F" w:rsidP="009F4C8F" w:rsidRDefault="00475200">
      <w:pPr>
        <w:pStyle w:val="ECHRPara"/>
      </w:pPr>
      <w:r w:rsidRPr="00B95AC9">
        <w:t>The European Court of Human Rights (</w:t>
      </w:r>
      <w:r w:rsidR="005A53D3">
        <w:t>Third Section</w:t>
      </w:r>
      <w:r w:rsidRPr="00B95AC9">
        <w:t xml:space="preserve">), sitting as a </w:t>
      </w:r>
      <w:r w:rsidR="005A53D3">
        <w:t>Committee</w:t>
      </w:r>
      <w:r w:rsidRPr="00B95AC9">
        <w:t xml:space="preserve"> composed of:</w:t>
      </w:r>
    </w:p>
    <w:p w:rsidRPr="00B95AC9" w:rsidR="009F4C8F" w:rsidP="009F4C8F" w:rsidRDefault="0046064C">
      <w:pPr>
        <w:pStyle w:val="ECHRDecisionBody"/>
      </w:pPr>
      <w:r w:rsidRPr="0046064C">
        <w:tab/>
        <w:t>Alena</w:t>
      </w:r>
      <w:r>
        <w:t xml:space="preserve"> </w:t>
      </w:r>
      <w:proofErr w:type="spellStart"/>
      <w:r w:rsidRPr="0046064C">
        <w:t>Poláčková</w:t>
      </w:r>
      <w:proofErr w:type="spellEnd"/>
      <w:r>
        <w:t>,</w:t>
      </w:r>
      <w:r w:rsidRPr="0046064C">
        <w:rPr>
          <w:i/>
        </w:rPr>
        <w:t xml:space="preserve"> President,</w:t>
      </w:r>
      <w:r>
        <w:rPr>
          <w:i/>
        </w:rPr>
        <w:br/>
      </w:r>
      <w:r w:rsidRPr="0046064C">
        <w:tab/>
        <w:t>Dmitry</w:t>
      </w:r>
      <w:r>
        <w:t xml:space="preserve"> </w:t>
      </w:r>
      <w:proofErr w:type="spellStart"/>
      <w:r w:rsidRPr="0046064C">
        <w:t>Dedov</w:t>
      </w:r>
      <w:proofErr w:type="spellEnd"/>
      <w:r>
        <w:t>,</w:t>
      </w:r>
      <w:r>
        <w:rPr>
          <w:i/>
        </w:rPr>
        <w:br/>
      </w:r>
      <w:r w:rsidRPr="0046064C">
        <w:tab/>
        <w:t>Gilberto</w:t>
      </w:r>
      <w:r>
        <w:t xml:space="preserve"> </w:t>
      </w:r>
      <w:proofErr w:type="spellStart"/>
      <w:r w:rsidRPr="0046064C">
        <w:t>Felici</w:t>
      </w:r>
      <w:proofErr w:type="spellEnd"/>
      <w:r>
        <w:t>,</w:t>
      </w:r>
      <w:r w:rsidRPr="0046064C">
        <w:rPr>
          <w:i/>
        </w:rPr>
        <w:t xml:space="preserve"> judges,</w:t>
      </w:r>
      <w:r w:rsidRPr="00B95AC9" w:rsidR="00475200">
        <w:rPr>
          <w:szCs w:val="24"/>
        </w:rPr>
        <w:br/>
      </w:r>
      <w:r w:rsidRPr="00B95AC9" w:rsidR="00475200">
        <w:t xml:space="preserve">and </w:t>
      </w:r>
      <w:r w:rsidR="005A53D3">
        <w:t>Olga</w:t>
      </w:r>
      <w:r w:rsidRPr="00B95AC9" w:rsidR="005A53D3">
        <w:t xml:space="preserve"> </w:t>
      </w:r>
      <w:r w:rsidR="005A53D3">
        <w:t>Chernishova</w:t>
      </w:r>
      <w:r w:rsidRPr="00B95AC9" w:rsidR="00475200">
        <w:t xml:space="preserve">, </w:t>
      </w:r>
      <w:r w:rsidRPr="00B95AC9" w:rsidR="005A53D3">
        <w:rPr>
          <w:i/>
        </w:rPr>
        <w:t xml:space="preserve">Deputy Section </w:t>
      </w:r>
      <w:r w:rsidRPr="00B95AC9" w:rsidR="005A53D3">
        <w:rPr>
          <w:i/>
          <w:iCs/>
        </w:rPr>
        <w:t>Registrar</w:t>
      </w:r>
      <w:r w:rsidRPr="00B95AC9" w:rsidR="00475200">
        <w:rPr>
          <w:i/>
        </w:rPr>
        <w:t>,</w:t>
      </w:r>
    </w:p>
    <w:p w:rsidRPr="00B95AC9" w:rsidR="009F4C8F" w:rsidP="009F4C8F" w:rsidRDefault="00475200">
      <w:pPr>
        <w:pStyle w:val="ECHRPara"/>
      </w:pPr>
      <w:bookmarkStart w:name="ITMARKHavingStart" w:id="2"/>
      <w:bookmarkEnd w:id="2"/>
      <w:r w:rsidRPr="00B95AC9">
        <w:t xml:space="preserve">Having deliberated in private on </w:t>
      </w:r>
      <w:r w:rsidR="005A53D3">
        <w:rPr>
          <w:szCs w:val="24"/>
        </w:rPr>
        <w:t>3 March 2020</w:t>
      </w:r>
      <w:r w:rsidRPr="00B95AC9">
        <w:t>,</w:t>
      </w:r>
    </w:p>
    <w:p w:rsidRPr="00B95AC9" w:rsidR="009F4C8F" w:rsidP="009F4C8F" w:rsidRDefault="00475200">
      <w:pPr>
        <w:pStyle w:val="ECHRPara"/>
      </w:pPr>
      <w:r w:rsidRPr="00B95AC9">
        <w:t>Delivers the following judgment, which was adopted on that date:</w:t>
      </w:r>
    </w:p>
    <w:p w:rsidRPr="001D2E33" w:rsidR="005A53D3" w:rsidP="005A53D3" w:rsidRDefault="005A53D3">
      <w:pPr>
        <w:pStyle w:val="ECHRTitle1"/>
      </w:pPr>
      <w:r w:rsidRPr="001D2E33">
        <w:t>PROCEDURE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1</w:t>
      </w:r>
      <w:r w:rsidRPr="001D2E33">
        <w:fldChar w:fldCharType="end"/>
      </w:r>
      <w:r w:rsidRPr="001D2E33">
        <w:t xml:space="preserve">.  The case originated in an application (no. 35585/08) against the Russian Federation lodged with the Court under Article 34 of the Convention for the Protection of Human Rights and Fundamental Freedoms (“the Convention”) by three Russian nationals, Mr </w:t>
      </w:r>
      <w:proofErr w:type="spellStart"/>
      <w:r w:rsidRPr="001D2E33">
        <w:t>Shomsudin</w:t>
      </w:r>
      <w:proofErr w:type="spellEnd"/>
      <w:r w:rsidRPr="001D2E33">
        <w:t xml:space="preserve"> </w:t>
      </w:r>
      <w:proofErr w:type="spellStart"/>
      <w:r w:rsidRPr="001D2E33">
        <w:t>Suleymanov</w:t>
      </w:r>
      <w:proofErr w:type="spellEnd"/>
      <w:r w:rsidRPr="001D2E33">
        <w:t xml:space="preserve">, Mr </w:t>
      </w:r>
      <w:r w:rsidRPr="001D2E33">
        <w:rPr>
          <w:rFonts w:ascii="Times New Roman" w:hAnsi="Times New Roman" w:eastAsia="Times New Roman" w:cs="Times New Roman"/>
          <w:szCs w:val="20"/>
          <w:lang w:eastAsia="fr-FR"/>
        </w:rPr>
        <w:t xml:space="preserve">Said </w:t>
      </w:r>
      <w:proofErr w:type="spellStart"/>
      <w:r w:rsidRPr="001D2E33">
        <w:rPr>
          <w:rFonts w:ascii="Times New Roman" w:hAnsi="Times New Roman" w:eastAsia="Times New Roman" w:cs="Times New Roman"/>
          <w:szCs w:val="20"/>
          <w:lang w:eastAsia="fr-FR"/>
        </w:rPr>
        <w:t>Suleymanov</w:t>
      </w:r>
      <w:proofErr w:type="spellEnd"/>
      <w:r w:rsidRPr="001D2E33">
        <w:t xml:space="preserve"> and Ms </w:t>
      </w:r>
      <w:proofErr w:type="spellStart"/>
      <w:r w:rsidRPr="001D2E33">
        <w:t>Zaret</w:t>
      </w:r>
      <w:proofErr w:type="spellEnd"/>
      <w:r w:rsidRPr="001D2E33">
        <w:t xml:space="preserve"> </w:t>
      </w:r>
      <w:proofErr w:type="spellStart"/>
      <w:r w:rsidRPr="001D2E33">
        <w:t>Suleymanova</w:t>
      </w:r>
      <w:proofErr w:type="spellEnd"/>
      <w:r w:rsidRPr="001D2E33">
        <w:t xml:space="preserve"> (“the applicants”), on 22 July 2008.</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2</w:t>
      </w:r>
      <w:r w:rsidRPr="001D2E33">
        <w:fldChar w:fldCharType="end"/>
      </w:r>
      <w:r w:rsidRPr="001D2E33">
        <w:t xml:space="preserve">.  The applicants were represented by Mr D. </w:t>
      </w:r>
      <w:proofErr w:type="spellStart"/>
      <w:r w:rsidRPr="001D2E33">
        <w:t>Itslayev</w:t>
      </w:r>
      <w:proofErr w:type="spellEnd"/>
      <w:r w:rsidRPr="001D2E33">
        <w:t xml:space="preserve"> and Ms M. </w:t>
      </w:r>
      <w:proofErr w:type="spellStart"/>
      <w:r w:rsidRPr="001D2E33">
        <w:t>Irizbayeva</w:t>
      </w:r>
      <w:proofErr w:type="spellEnd"/>
      <w:r w:rsidRPr="001D2E33">
        <w:t>, lawyers practising in Russia.</w:t>
      </w:r>
      <w:r w:rsidRPr="001D2E33">
        <w:rPr>
          <w:rFonts w:ascii="Times New Roman" w:hAnsi="Times New Roman" w:cs="Times New Roman"/>
          <w:color w:val="000000"/>
        </w:rPr>
        <w:t xml:space="preserve"> The Russian Government (“the Government”) were represented by Mr G. </w:t>
      </w:r>
      <w:proofErr w:type="spellStart"/>
      <w:r w:rsidRPr="001D2E33">
        <w:rPr>
          <w:rFonts w:ascii="Times New Roman" w:hAnsi="Times New Roman" w:cs="Times New Roman"/>
          <w:color w:val="000000"/>
        </w:rPr>
        <w:t>Matyushkin</w:t>
      </w:r>
      <w:proofErr w:type="spellEnd"/>
      <w:r w:rsidRPr="001D2E33">
        <w:rPr>
          <w:rFonts w:ascii="Times New Roman" w:hAnsi="Times New Roman" w:cs="Times New Roman"/>
          <w:color w:val="000000"/>
        </w:rPr>
        <w:t xml:space="preserve">, Representative of the Russian Federation to the European Court of Human Rights, and then by his successor in that office, Mr M. </w:t>
      </w:r>
      <w:proofErr w:type="spellStart"/>
      <w:r w:rsidRPr="001D2E33">
        <w:rPr>
          <w:rFonts w:ascii="Times New Roman" w:hAnsi="Times New Roman" w:cs="Times New Roman"/>
          <w:color w:val="000000"/>
        </w:rPr>
        <w:t>Galperin</w:t>
      </w:r>
      <w:proofErr w:type="spellEnd"/>
      <w:r w:rsidRPr="001D2E33">
        <w:rPr>
          <w:rFonts w:ascii="Times New Roman" w:hAnsi="Times New Roman" w:cs="Times New Roman"/>
          <w:color w:val="000000"/>
        </w:rPr>
        <w:t>.</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3</w:t>
      </w:r>
      <w:r w:rsidRPr="001D2E33">
        <w:fldChar w:fldCharType="end"/>
      </w:r>
      <w:r w:rsidRPr="001D2E33">
        <w:t xml:space="preserve">.  On </w:t>
      </w:r>
      <w:r w:rsidRPr="001D2E33">
        <w:rPr>
          <w:szCs w:val="24"/>
        </w:rPr>
        <w:t>23 September 2011</w:t>
      </w:r>
      <w:r w:rsidRPr="001D2E33">
        <w:t xml:space="preserve"> notice of the </w:t>
      </w:r>
      <w:r w:rsidRPr="001D2E33">
        <w:rPr>
          <w:szCs w:val="24"/>
        </w:rPr>
        <w:t>application was given to the Government</w:t>
      </w:r>
      <w:r w:rsidRPr="001D2E33">
        <w:t>.</w:t>
      </w:r>
    </w:p>
    <w:p w:rsidRPr="001D2E33" w:rsidR="005A53D3" w:rsidP="005A53D3" w:rsidRDefault="005A53D3">
      <w:pPr>
        <w:pStyle w:val="ECHRTitle1"/>
      </w:pPr>
      <w:r w:rsidRPr="001D2E33">
        <w:t>THE FACTS</w:t>
      </w:r>
    </w:p>
    <w:p w:rsidRPr="001D2E33" w:rsidR="005A53D3" w:rsidP="005A53D3" w:rsidRDefault="005A53D3">
      <w:pPr>
        <w:pStyle w:val="ECHRHeading1"/>
      </w:pPr>
      <w:r w:rsidRPr="001D2E33">
        <w:t>I.  THE CIRCUMSTANCES OF THE CASE</w:t>
      </w:r>
    </w:p>
    <w:p w:rsidRPr="001D2E33" w:rsidR="005A53D3" w:rsidP="005A53D3" w:rsidRDefault="005A53D3">
      <w:pPr>
        <w:pStyle w:val="ECHRPara"/>
        <w:rPr>
          <w:rFonts w:ascii="Times New Roman" w:hAnsi="Times New Roman" w:eastAsia="Times New Roman" w:cs="Times New Roman"/>
          <w:szCs w:val="20"/>
          <w:lang w:eastAsia="fr-FR"/>
        </w:rPr>
      </w:pPr>
      <w:r w:rsidRPr="001D2E33">
        <w:fldChar w:fldCharType="begin"/>
      </w:r>
      <w:r w:rsidRPr="001D2E33">
        <w:instrText xml:space="preserve"> SEQ level0 \*arabic </w:instrText>
      </w:r>
      <w:r w:rsidRPr="001D2E33">
        <w:fldChar w:fldCharType="separate"/>
      </w:r>
      <w:r w:rsidR="00083491">
        <w:rPr>
          <w:noProof/>
        </w:rPr>
        <w:t>4</w:t>
      </w:r>
      <w:r w:rsidRPr="001D2E33">
        <w:fldChar w:fldCharType="end"/>
      </w:r>
      <w:r w:rsidRPr="001D2E33">
        <w:t xml:space="preserve">.  The </w:t>
      </w:r>
      <w:r w:rsidRPr="001D2E33">
        <w:rPr>
          <w:rFonts w:ascii="Times New Roman" w:hAnsi="Times New Roman" w:eastAsia="Times New Roman" w:cs="Times New Roman"/>
          <w:szCs w:val="20"/>
          <w:lang w:eastAsia="fr-FR"/>
        </w:rPr>
        <w:t xml:space="preserve">first applicant, Mr </w:t>
      </w:r>
      <w:proofErr w:type="spellStart"/>
      <w:r w:rsidRPr="001D2E33">
        <w:rPr>
          <w:rFonts w:ascii="Times New Roman" w:hAnsi="Times New Roman" w:eastAsia="Times New Roman" w:cs="Times New Roman"/>
          <w:szCs w:val="20"/>
          <w:lang w:eastAsia="fr-FR"/>
        </w:rPr>
        <w:t>Shomsudin</w:t>
      </w:r>
      <w:proofErr w:type="spellEnd"/>
      <w:r w:rsidRPr="001D2E33">
        <w:rPr>
          <w:rFonts w:ascii="Times New Roman" w:hAnsi="Times New Roman" w:eastAsia="Times New Roman" w:cs="Times New Roman"/>
          <w:szCs w:val="20"/>
          <w:lang w:eastAsia="fr-FR"/>
        </w:rPr>
        <w:t xml:space="preserve"> </w:t>
      </w:r>
      <w:proofErr w:type="spellStart"/>
      <w:r w:rsidRPr="001D2E33">
        <w:rPr>
          <w:rFonts w:ascii="Times New Roman" w:hAnsi="Times New Roman" w:eastAsia="Times New Roman" w:cs="Times New Roman"/>
          <w:szCs w:val="20"/>
          <w:lang w:eastAsia="fr-FR"/>
        </w:rPr>
        <w:t>Suleymanov</w:t>
      </w:r>
      <w:proofErr w:type="spellEnd"/>
      <w:r w:rsidRPr="001D2E33">
        <w:rPr>
          <w:rFonts w:ascii="Times New Roman" w:hAnsi="Times New Roman" w:eastAsia="Times New Roman" w:cs="Times New Roman"/>
          <w:szCs w:val="20"/>
          <w:lang w:eastAsia="fr-FR"/>
        </w:rPr>
        <w:t xml:space="preserve">, was born in 1951. The second applicant, Mr Said </w:t>
      </w:r>
      <w:proofErr w:type="spellStart"/>
      <w:r w:rsidRPr="001D2E33">
        <w:rPr>
          <w:rFonts w:ascii="Times New Roman" w:hAnsi="Times New Roman" w:eastAsia="Times New Roman" w:cs="Times New Roman"/>
          <w:szCs w:val="20"/>
          <w:lang w:eastAsia="fr-FR"/>
        </w:rPr>
        <w:t>Suleymanov</w:t>
      </w:r>
      <w:proofErr w:type="spellEnd"/>
      <w:r w:rsidRPr="001D2E33">
        <w:rPr>
          <w:rFonts w:ascii="Times New Roman" w:hAnsi="Times New Roman" w:eastAsia="Times New Roman" w:cs="Times New Roman"/>
          <w:szCs w:val="20"/>
          <w:lang w:eastAsia="fr-FR"/>
        </w:rPr>
        <w:t>, is the first applicant</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son</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w:t>
      </w:r>
      <w:r>
        <w:rPr>
          <w:rFonts w:ascii="Times New Roman" w:hAnsi="Times New Roman" w:eastAsia="Times New Roman" w:cs="Times New Roman"/>
          <w:szCs w:val="20"/>
          <w:lang w:eastAsia="fr-FR"/>
        </w:rPr>
        <w:t xml:space="preserve">and was </w:t>
      </w:r>
      <w:r w:rsidRPr="001D2E33">
        <w:rPr>
          <w:rFonts w:ascii="Times New Roman" w:hAnsi="Times New Roman" w:eastAsia="Times New Roman" w:cs="Times New Roman"/>
          <w:szCs w:val="20"/>
          <w:lang w:eastAsia="fr-FR"/>
        </w:rPr>
        <w:t xml:space="preserve">born in 1982. The third applicant, Ms </w:t>
      </w:r>
      <w:proofErr w:type="spellStart"/>
      <w:r w:rsidRPr="001D2E33">
        <w:rPr>
          <w:rFonts w:ascii="Times New Roman" w:hAnsi="Times New Roman" w:eastAsia="Times New Roman" w:cs="Times New Roman"/>
          <w:szCs w:val="20"/>
          <w:lang w:eastAsia="fr-FR"/>
        </w:rPr>
        <w:t>Zaret</w:t>
      </w:r>
      <w:proofErr w:type="spellEnd"/>
      <w:r w:rsidRPr="001D2E33">
        <w:rPr>
          <w:rFonts w:ascii="Times New Roman" w:hAnsi="Times New Roman" w:eastAsia="Times New Roman" w:cs="Times New Roman"/>
          <w:szCs w:val="20"/>
          <w:lang w:eastAsia="fr-FR"/>
        </w:rPr>
        <w:t xml:space="preserve"> </w:t>
      </w:r>
      <w:proofErr w:type="spellStart"/>
      <w:r w:rsidRPr="001D2E33">
        <w:rPr>
          <w:rFonts w:ascii="Times New Roman" w:hAnsi="Times New Roman" w:eastAsia="Times New Roman" w:cs="Times New Roman"/>
          <w:szCs w:val="20"/>
          <w:lang w:eastAsia="fr-FR"/>
        </w:rPr>
        <w:t>Suleymanova</w:t>
      </w:r>
      <w:proofErr w:type="spellEnd"/>
      <w:r w:rsidRPr="001D2E33">
        <w:rPr>
          <w:rFonts w:ascii="Times New Roman" w:hAnsi="Times New Roman" w:eastAsia="Times New Roman" w:cs="Times New Roman"/>
          <w:szCs w:val="20"/>
          <w:lang w:eastAsia="fr-FR"/>
        </w:rPr>
        <w:t>, is the first applicant</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daughter</w:t>
      </w:r>
      <w:r>
        <w:rPr>
          <w:rFonts w:ascii="Times New Roman" w:hAnsi="Times New Roman" w:eastAsia="Times New Roman" w:cs="Times New Roman"/>
          <w:szCs w:val="20"/>
          <w:lang w:eastAsia="fr-FR"/>
        </w:rPr>
        <w:t>, and was</w:t>
      </w:r>
      <w:r w:rsidRPr="001D2E33">
        <w:rPr>
          <w:rFonts w:ascii="Times New Roman" w:hAnsi="Times New Roman" w:eastAsia="Times New Roman" w:cs="Times New Roman"/>
          <w:szCs w:val="20"/>
          <w:lang w:eastAsia="fr-FR"/>
        </w:rPr>
        <w:t xml:space="preserve"> born in 1986. They live in </w:t>
      </w:r>
      <w:proofErr w:type="spellStart"/>
      <w:r w:rsidRPr="001D2E33">
        <w:rPr>
          <w:rFonts w:ascii="Times New Roman" w:hAnsi="Times New Roman" w:eastAsia="Times New Roman" w:cs="Times New Roman"/>
          <w:szCs w:val="20"/>
          <w:lang w:eastAsia="fr-FR"/>
        </w:rPr>
        <w:t>Gudermes</w:t>
      </w:r>
      <w:proofErr w:type="spellEnd"/>
      <w:r w:rsidRPr="001D2E33">
        <w:rPr>
          <w:rFonts w:ascii="Times New Roman" w:hAnsi="Times New Roman" w:eastAsia="Times New Roman" w:cs="Times New Roman"/>
          <w:szCs w:val="20"/>
          <w:lang w:eastAsia="fr-FR"/>
        </w:rPr>
        <w:t>, Chechnya.</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5</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The circumstances of the case as submitted by the parties can be summarised as follows.</w:t>
      </w:r>
    </w:p>
    <w:p w:rsidRPr="001D2E33" w:rsidR="005A53D3" w:rsidP="005A53D3" w:rsidRDefault="005A53D3">
      <w:pPr>
        <w:pStyle w:val="ECHRHeading2"/>
        <w:rPr>
          <w:rFonts w:eastAsia="Times New Roman"/>
          <w:lang w:eastAsia="fr-FR"/>
        </w:rPr>
      </w:pPr>
      <w:r w:rsidRPr="001D2E33">
        <w:rPr>
          <w:rFonts w:eastAsia="Times New Roman"/>
          <w:lang w:eastAsia="fr-FR"/>
        </w:rPr>
        <w:t>A.  The applicants</w:t>
      </w:r>
      <w:r w:rsidR="00C9618B">
        <w:rPr>
          <w:rFonts w:eastAsia="Times New Roman"/>
          <w:lang w:eastAsia="fr-FR"/>
        </w:rPr>
        <w:t>’</w:t>
      </w:r>
      <w:r w:rsidRPr="001D2E33">
        <w:rPr>
          <w:rFonts w:eastAsia="Times New Roman"/>
          <w:lang w:eastAsia="fr-FR"/>
        </w:rPr>
        <w:t xml:space="preserve"> submission</w:t>
      </w:r>
    </w:p>
    <w:p w:rsidRPr="001D2E33" w:rsidR="005A53D3" w:rsidP="005A53D3" w:rsidRDefault="005A53D3">
      <w:pPr>
        <w:pStyle w:val="ECHRHeading3"/>
        <w:rPr>
          <w:rFonts w:eastAsia="Times New Roman"/>
          <w:lang w:eastAsia="fr-FR"/>
        </w:rPr>
      </w:pPr>
      <w:r w:rsidRPr="001D2E33">
        <w:rPr>
          <w:rFonts w:eastAsia="Times New Roman"/>
          <w:lang w:eastAsia="fr-FR"/>
        </w:rPr>
        <w:t>1.  The attack on the applicant</w:t>
      </w:r>
      <w:r>
        <w:rPr>
          <w:rFonts w:eastAsia="Times New Roman"/>
          <w:lang w:eastAsia="fr-FR"/>
        </w:rPr>
        <w:t>s</w:t>
      </w:r>
      <w:r w:rsidR="00C9618B">
        <w:rPr>
          <w:rFonts w:eastAsia="Times New Roman"/>
          <w:lang w:eastAsia="fr-FR"/>
        </w:rPr>
        <w:t>’</w:t>
      </w:r>
      <w:r w:rsidRPr="001D2E33">
        <w:rPr>
          <w:rFonts w:eastAsia="Times New Roman"/>
          <w:lang w:eastAsia="fr-FR"/>
        </w:rPr>
        <w:t xml:space="preserve"> house on 3 December 2004</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6</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Until December 2004 the applicants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family lived in the village of </w:t>
      </w:r>
      <w:proofErr w:type="spellStart"/>
      <w:r w:rsidRPr="001D2E33">
        <w:rPr>
          <w:rFonts w:ascii="Times New Roman" w:hAnsi="Times New Roman" w:eastAsia="Times New Roman" w:cs="Times New Roman"/>
          <w:szCs w:val="20"/>
          <w:lang w:eastAsia="fr-FR"/>
        </w:rPr>
        <w:t>Tazen</w:t>
      </w:r>
      <w:proofErr w:type="spellEnd"/>
      <w:r w:rsidRPr="001D2E33">
        <w:rPr>
          <w:rFonts w:ascii="Times New Roman" w:hAnsi="Times New Roman" w:eastAsia="Times New Roman" w:cs="Times New Roman"/>
          <w:szCs w:val="20"/>
          <w:lang w:eastAsia="fr-FR"/>
        </w:rPr>
        <w:t xml:space="preserve">-Kala in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District in Chechnya. </w:t>
      </w:r>
      <w:r>
        <w:rPr>
          <w:rFonts w:ascii="Times New Roman" w:hAnsi="Times New Roman" w:eastAsia="Times New Roman" w:cs="Times New Roman"/>
          <w:szCs w:val="20"/>
          <w:lang w:eastAsia="fr-FR"/>
        </w:rPr>
        <w:t>When</w:t>
      </w:r>
      <w:r w:rsidRPr="001D2E33">
        <w:rPr>
          <w:rFonts w:ascii="Times New Roman" w:hAnsi="Times New Roman" w:eastAsia="Times New Roman" w:cs="Times New Roman"/>
          <w:szCs w:val="20"/>
          <w:lang w:eastAsia="fr-FR"/>
        </w:rPr>
        <w:t xml:space="preserve"> the village </w:t>
      </w:r>
      <w:r>
        <w:rPr>
          <w:rFonts w:ascii="Times New Roman" w:hAnsi="Times New Roman" w:eastAsia="Times New Roman" w:cs="Times New Roman"/>
          <w:szCs w:val="20"/>
          <w:lang w:eastAsia="fr-FR"/>
        </w:rPr>
        <w:t>was</w:t>
      </w:r>
      <w:r w:rsidRPr="001D2E33">
        <w:rPr>
          <w:rFonts w:ascii="Times New Roman" w:hAnsi="Times New Roman" w:eastAsia="Times New Roman" w:cs="Times New Roman"/>
          <w:szCs w:val="20"/>
          <w:lang w:eastAsia="fr-FR"/>
        </w:rPr>
        <w:t xml:space="preserve"> raided and bombed by the military, most of the inhabitants left. Only three families, including the applicants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one, remained in the village by the autumn of 2004.</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7</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On 3 December 2004 the first applicant and his wife were away staying </w:t>
      </w:r>
      <w:r>
        <w:rPr>
          <w:rFonts w:ascii="Times New Roman" w:hAnsi="Times New Roman" w:eastAsia="Times New Roman" w:cs="Times New Roman"/>
          <w:szCs w:val="20"/>
          <w:lang w:eastAsia="fr-FR"/>
        </w:rPr>
        <w:t>with</w:t>
      </w:r>
      <w:r w:rsidRPr="001D2E33">
        <w:rPr>
          <w:rFonts w:ascii="Times New Roman" w:hAnsi="Times New Roman" w:eastAsia="Times New Roman" w:cs="Times New Roman"/>
          <w:szCs w:val="20"/>
          <w:lang w:eastAsia="fr-FR"/>
        </w:rPr>
        <w:t xml:space="preserve"> relatives. Their three children – </w:t>
      </w:r>
      <w:r>
        <w:rPr>
          <w:rFonts w:ascii="Times New Roman" w:hAnsi="Times New Roman" w:eastAsia="Times New Roman" w:cs="Times New Roman"/>
          <w:szCs w:val="20"/>
          <w:lang w:eastAsia="fr-FR"/>
        </w:rPr>
        <w:t xml:space="preserve">their fourteen-year-old son, </w:t>
      </w:r>
      <w:proofErr w:type="spellStart"/>
      <w:r>
        <w:rPr>
          <w:rFonts w:ascii="Times New Roman" w:hAnsi="Times New Roman" w:eastAsia="Times New Roman" w:cs="Times New Roman"/>
          <w:szCs w:val="20"/>
          <w:lang w:eastAsia="fr-FR"/>
        </w:rPr>
        <w:t>Saydan</w:t>
      </w:r>
      <w:proofErr w:type="spellEnd"/>
      <w:r>
        <w:rPr>
          <w:rFonts w:ascii="Times New Roman" w:hAnsi="Times New Roman" w:eastAsia="Times New Roman" w:cs="Times New Roman"/>
          <w:szCs w:val="20"/>
          <w:lang w:eastAsia="fr-FR"/>
        </w:rPr>
        <w:t xml:space="preserve">, and </w:t>
      </w:r>
      <w:r w:rsidRPr="001D2E33">
        <w:rPr>
          <w:rFonts w:ascii="Times New Roman" w:hAnsi="Times New Roman" w:eastAsia="Times New Roman" w:cs="Times New Roman"/>
          <w:szCs w:val="20"/>
          <w:lang w:eastAsia="fr-FR"/>
        </w:rPr>
        <w:t>the second and third applicants</w:t>
      </w:r>
      <w:r>
        <w:rPr>
          <w:rFonts w:ascii="Times New Roman" w:hAnsi="Times New Roman" w:eastAsia="Times New Roman" w:cs="Times New Roman"/>
          <w:szCs w:val="20"/>
          <w:lang w:eastAsia="fr-FR"/>
        </w:rPr>
        <w:t xml:space="preserve"> </w:t>
      </w:r>
      <w:r w:rsidRPr="001D2E33">
        <w:rPr>
          <w:rFonts w:ascii="Times New Roman" w:hAnsi="Times New Roman" w:eastAsia="Times New Roman" w:cs="Times New Roman"/>
          <w:szCs w:val="20"/>
          <w:lang w:eastAsia="fr-FR"/>
        </w:rPr>
        <w:t>– remained at home.</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8</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At about 8.30 p.m. the second applicant heard a helicopter approaching the village and then a bomb exploding in the vicinity of their house. The windows </w:t>
      </w:r>
      <w:r>
        <w:rPr>
          <w:rFonts w:ascii="Times New Roman" w:hAnsi="Times New Roman" w:eastAsia="Times New Roman" w:cs="Times New Roman"/>
          <w:szCs w:val="20"/>
          <w:lang w:eastAsia="fr-FR"/>
        </w:rPr>
        <w:t xml:space="preserve">of the house </w:t>
      </w:r>
      <w:r w:rsidRPr="001D2E33">
        <w:rPr>
          <w:rFonts w:ascii="Times New Roman" w:hAnsi="Times New Roman" w:eastAsia="Times New Roman" w:cs="Times New Roman"/>
          <w:szCs w:val="20"/>
          <w:lang w:eastAsia="fr-FR"/>
        </w:rPr>
        <w:t xml:space="preserve">were blown out and the candles went out. The second applicant tried to calm down the third applicant and </w:t>
      </w:r>
      <w:proofErr w:type="spellStart"/>
      <w:r w:rsidRPr="001D2E33">
        <w:rPr>
          <w:rFonts w:ascii="Times New Roman" w:hAnsi="Times New Roman" w:eastAsia="Times New Roman" w:cs="Times New Roman"/>
          <w:szCs w:val="20"/>
          <w:lang w:eastAsia="fr-FR"/>
        </w:rPr>
        <w:t>Saydan</w:t>
      </w:r>
      <w:proofErr w:type="spellEnd"/>
      <w:r w:rsidRPr="001D2E33">
        <w:rPr>
          <w:rFonts w:ascii="Times New Roman" w:hAnsi="Times New Roman" w:eastAsia="Times New Roman" w:cs="Times New Roman"/>
          <w:szCs w:val="20"/>
          <w:lang w:eastAsia="fr-FR"/>
        </w:rPr>
        <w:t xml:space="preserve"> who were very frightened. He lit a candle and asked his brother and sister to lie down on the floor. He then ran out to open the door of the cowshed.</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9</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Immediately after the second applicant returned to the house he heard the helicopter approaching again and a new explosion followed. He lost consciousness. When he regained consciousness his head ached, he was blinded and blood covered his face. He heard the third applicant screaming. He found her by the sound of her voice, pulled her out from the debris and carried her outside. He then returned to the house in search of </w:t>
      </w:r>
      <w:proofErr w:type="spellStart"/>
      <w:r w:rsidRPr="001D2E33">
        <w:rPr>
          <w:rFonts w:ascii="Times New Roman" w:hAnsi="Times New Roman" w:eastAsia="Times New Roman" w:cs="Times New Roman"/>
          <w:szCs w:val="20"/>
          <w:lang w:eastAsia="fr-FR"/>
        </w:rPr>
        <w:t>Saydan</w:t>
      </w:r>
      <w:proofErr w:type="spellEnd"/>
      <w:r w:rsidRPr="001D2E33">
        <w:rPr>
          <w:rFonts w:ascii="Times New Roman" w:hAnsi="Times New Roman" w:eastAsia="Times New Roman" w:cs="Times New Roman"/>
          <w:szCs w:val="20"/>
          <w:lang w:eastAsia="fr-FR"/>
        </w:rPr>
        <w:t>. He found his body lying on the floor and carried it outside.</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10</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The neighbours came to help them. One of them brought the second and third applicants to the doctor </w:t>
      </w:r>
      <w:r>
        <w:rPr>
          <w:rFonts w:ascii="Times New Roman" w:hAnsi="Times New Roman" w:eastAsia="Times New Roman" w:cs="Times New Roman"/>
          <w:szCs w:val="20"/>
          <w:lang w:eastAsia="fr-FR"/>
        </w:rPr>
        <w:t>in</w:t>
      </w:r>
      <w:r w:rsidRPr="001D2E33">
        <w:rPr>
          <w:rFonts w:ascii="Times New Roman" w:hAnsi="Times New Roman" w:eastAsia="Times New Roman" w:cs="Times New Roman"/>
          <w:szCs w:val="20"/>
          <w:lang w:eastAsia="fr-FR"/>
        </w:rPr>
        <w:t xml:space="preserve"> the neighbouring village. They were transported to a hospital in </w:t>
      </w:r>
      <w:proofErr w:type="spellStart"/>
      <w:r w:rsidRPr="001D2E33">
        <w:rPr>
          <w:rFonts w:ascii="Times New Roman" w:hAnsi="Times New Roman" w:eastAsia="Times New Roman" w:cs="Times New Roman"/>
          <w:szCs w:val="20"/>
          <w:lang w:eastAsia="fr-FR"/>
        </w:rPr>
        <w:t>Gudermes</w:t>
      </w:r>
      <w:proofErr w:type="spellEnd"/>
      <w:r w:rsidRPr="001D2E33">
        <w:rPr>
          <w:rFonts w:ascii="Times New Roman" w:hAnsi="Times New Roman" w:eastAsia="Times New Roman" w:cs="Times New Roman"/>
          <w:szCs w:val="20"/>
          <w:lang w:eastAsia="fr-FR"/>
        </w:rPr>
        <w:t xml:space="preserve"> and then </w:t>
      </w:r>
      <w:r>
        <w:rPr>
          <w:rFonts w:ascii="Times New Roman" w:hAnsi="Times New Roman" w:eastAsia="Times New Roman" w:cs="Times New Roman"/>
          <w:szCs w:val="20"/>
          <w:lang w:eastAsia="fr-FR"/>
        </w:rPr>
        <w:t>o</w:t>
      </w:r>
      <w:r w:rsidRPr="001D2E33">
        <w:rPr>
          <w:rFonts w:ascii="Times New Roman" w:hAnsi="Times New Roman" w:eastAsia="Times New Roman" w:cs="Times New Roman"/>
          <w:szCs w:val="20"/>
          <w:lang w:eastAsia="fr-FR"/>
        </w:rPr>
        <w:t>n</w:t>
      </w:r>
      <w:r>
        <w:rPr>
          <w:rFonts w:ascii="Times New Roman" w:hAnsi="Times New Roman" w:eastAsia="Times New Roman" w:cs="Times New Roman"/>
          <w:szCs w:val="20"/>
          <w:lang w:eastAsia="fr-FR"/>
        </w:rPr>
        <w:t xml:space="preserve"> to</w:t>
      </w:r>
      <w:r w:rsidRPr="001D2E33">
        <w:rPr>
          <w:rFonts w:ascii="Times New Roman" w:hAnsi="Times New Roman" w:eastAsia="Times New Roman" w:cs="Times New Roman"/>
          <w:szCs w:val="20"/>
          <w:lang w:eastAsia="fr-FR"/>
        </w:rPr>
        <w:t xml:space="preserve"> Grozny.</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11</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The third applicant was diagnosed with an open </w:t>
      </w:r>
      <w:proofErr w:type="spellStart"/>
      <w:r w:rsidRPr="001D2E33">
        <w:rPr>
          <w:rFonts w:ascii="Times New Roman" w:hAnsi="Times New Roman" w:eastAsia="Times New Roman" w:cs="Times New Roman"/>
          <w:szCs w:val="20"/>
          <w:lang w:eastAsia="fr-FR"/>
        </w:rPr>
        <w:t>craniocerebral</w:t>
      </w:r>
      <w:proofErr w:type="spellEnd"/>
      <w:r w:rsidRPr="001D2E33">
        <w:rPr>
          <w:rFonts w:ascii="Times New Roman" w:hAnsi="Times New Roman" w:eastAsia="Times New Roman" w:cs="Times New Roman"/>
          <w:szCs w:val="20"/>
          <w:lang w:eastAsia="fr-FR"/>
        </w:rPr>
        <w:t xml:space="preserve"> injury, </w:t>
      </w:r>
      <w:r>
        <w:rPr>
          <w:rFonts w:ascii="Times New Roman" w:hAnsi="Times New Roman" w:eastAsia="Times New Roman" w:cs="Times New Roman"/>
          <w:szCs w:val="20"/>
          <w:lang w:eastAsia="fr-FR"/>
        </w:rPr>
        <w:t xml:space="preserve">bruising on the </w:t>
      </w:r>
      <w:r w:rsidRPr="001D2E33">
        <w:rPr>
          <w:rFonts w:ascii="Times New Roman" w:hAnsi="Times New Roman" w:eastAsia="Times New Roman" w:cs="Times New Roman"/>
          <w:szCs w:val="20"/>
          <w:lang w:eastAsia="fr-FR"/>
        </w:rPr>
        <w:t xml:space="preserve">brain, a penetrating head trauma and a trauma </w:t>
      </w:r>
      <w:r>
        <w:rPr>
          <w:rFonts w:ascii="Times New Roman" w:hAnsi="Times New Roman" w:eastAsia="Times New Roman" w:cs="Times New Roman"/>
          <w:szCs w:val="20"/>
          <w:lang w:eastAsia="fr-FR"/>
        </w:rPr>
        <w:t>to</w:t>
      </w:r>
      <w:r w:rsidRPr="001D2E33">
        <w:rPr>
          <w:rFonts w:ascii="Times New Roman" w:hAnsi="Times New Roman" w:eastAsia="Times New Roman" w:cs="Times New Roman"/>
          <w:szCs w:val="20"/>
          <w:lang w:eastAsia="fr-FR"/>
        </w:rPr>
        <w:t xml:space="preserve"> the left eye. She </w:t>
      </w:r>
      <w:r>
        <w:rPr>
          <w:rFonts w:ascii="Times New Roman" w:hAnsi="Times New Roman" w:eastAsia="Times New Roman" w:cs="Times New Roman"/>
          <w:szCs w:val="20"/>
          <w:lang w:eastAsia="fr-FR"/>
        </w:rPr>
        <w:t xml:space="preserve">had to </w:t>
      </w:r>
      <w:r w:rsidRPr="001D2E33">
        <w:rPr>
          <w:rFonts w:ascii="Times New Roman" w:hAnsi="Times New Roman" w:eastAsia="Times New Roman" w:cs="Times New Roman"/>
          <w:szCs w:val="20"/>
          <w:lang w:eastAsia="fr-FR"/>
        </w:rPr>
        <w:t>follow a lengthy</w:t>
      </w:r>
      <w:r>
        <w:rPr>
          <w:rFonts w:ascii="Times New Roman" w:hAnsi="Times New Roman" w:eastAsia="Times New Roman" w:cs="Times New Roman"/>
          <w:szCs w:val="20"/>
          <w:lang w:eastAsia="fr-FR"/>
        </w:rPr>
        <w:t xml:space="preserve"> course of</w:t>
      </w:r>
      <w:r w:rsidRPr="001D2E33">
        <w:rPr>
          <w:rFonts w:ascii="Times New Roman" w:hAnsi="Times New Roman" w:eastAsia="Times New Roman" w:cs="Times New Roman"/>
          <w:szCs w:val="20"/>
          <w:lang w:eastAsia="fr-FR"/>
        </w:rPr>
        <w:t xml:space="preserve"> treatment. In January 2006 she had an ocular prosthesis fitted.</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12</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The second applicant also </w:t>
      </w:r>
      <w:r>
        <w:rPr>
          <w:rFonts w:ascii="Times New Roman" w:hAnsi="Times New Roman" w:eastAsia="Times New Roman" w:cs="Times New Roman"/>
          <w:szCs w:val="20"/>
          <w:lang w:eastAsia="fr-FR"/>
        </w:rPr>
        <w:t>suffered</w:t>
      </w:r>
      <w:r w:rsidRPr="001D2E33">
        <w:rPr>
          <w:rFonts w:ascii="Times New Roman" w:hAnsi="Times New Roman" w:eastAsia="Times New Roman" w:cs="Times New Roman"/>
          <w:szCs w:val="20"/>
          <w:lang w:eastAsia="fr-FR"/>
        </w:rPr>
        <w:t xml:space="preserve"> eye trauma and had to follow </w:t>
      </w:r>
      <w:r>
        <w:rPr>
          <w:rFonts w:ascii="Times New Roman" w:hAnsi="Times New Roman" w:eastAsia="Times New Roman" w:cs="Times New Roman"/>
          <w:szCs w:val="20"/>
          <w:lang w:eastAsia="fr-FR"/>
        </w:rPr>
        <w:t xml:space="preserve">a </w:t>
      </w:r>
      <w:r w:rsidRPr="001D2E33">
        <w:rPr>
          <w:rFonts w:ascii="Times New Roman" w:hAnsi="Times New Roman" w:eastAsia="Times New Roman" w:cs="Times New Roman"/>
          <w:szCs w:val="20"/>
          <w:lang w:eastAsia="fr-FR"/>
        </w:rPr>
        <w:t xml:space="preserve">lengthy </w:t>
      </w:r>
      <w:r>
        <w:rPr>
          <w:rFonts w:ascii="Times New Roman" w:hAnsi="Times New Roman" w:eastAsia="Times New Roman" w:cs="Times New Roman"/>
          <w:szCs w:val="20"/>
          <w:lang w:eastAsia="fr-FR"/>
        </w:rPr>
        <w:t xml:space="preserve">course of </w:t>
      </w:r>
      <w:r w:rsidRPr="001D2E33">
        <w:rPr>
          <w:rFonts w:ascii="Times New Roman" w:hAnsi="Times New Roman" w:eastAsia="Times New Roman" w:cs="Times New Roman"/>
          <w:szCs w:val="20"/>
          <w:lang w:eastAsia="fr-FR"/>
        </w:rPr>
        <w:t>treatment. He is now blind in</w:t>
      </w:r>
      <w:r>
        <w:rPr>
          <w:rFonts w:ascii="Times New Roman" w:hAnsi="Times New Roman" w:eastAsia="Times New Roman" w:cs="Times New Roman"/>
          <w:szCs w:val="20"/>
          <w:lang w:eastAsia="fr-FR"/>
        </w:rPr>
        <w:t xml:space="preserve"> his</w:t>
      </w:r>
      <w:r w:rsidRPr="001D2E33">
        <w:rPr>
          <w:rFonts w:ascii="Times New Roman" w:hAnsi="Times New Roman" w:eastAsia="Times New Roman" w:cs="Times New Roman"/>
          <w:szCs w:val="20"/>
          <w:lang w:eastAsia="fr-FR"/>
        </w:rPr>
        <w:t xml:space="preserve"> left eye and has a disability of the third degree.</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13</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The applicants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house completely burned down.</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14</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The applicants submitted to the Court written statements </w:t>
      </w:r>
      <w:r>
        <w:rPr>
          <w:rFonts w:ascii="Times New Roman" w:hAnsi="Times New Roman" w:eastAsia="Times New Roman" w:cs="Times New Roman"/>
          <w:szCs w:val="20"/>
          <w:lang w:eastAsia="fr-FR"/>
        </w:rPr>
        <w:t xml:space="preserve">made </w:t>
      </w:r>
      <w:r w:rsidRPr="001D2E33">
        <w:rPr>
          <w:rFonts w:ascii="Times New Roman" w:hAnsi="Times New Roman" w:eastAsia="Times New Roman" w:cs="Times New Roman"/>
          <w:szCs w:val="20"/>
          <w:lang w:eastAsia="fr-FR"/>
        </w:rPr>
        <w:t>by their neighbours</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confirming the above events.</w:t>
      </w:r>
    </w:p>
    <w:p w:rsidRPr="001D2E33" w:rsidR="005A53D3" w:rsidP="005A53D3" w:rsidRDefault="005A53D3">
      <w:pPr>
        <w:pStyle w:val="ECHRHeading3"/>
        <w:rPr>
          <w:rFonts w:eastAsia="Times New Roman"/>
          <w:lang w:eastAsia="fr-FR"/>
        </w:rPr>
      </w:pPr>
      <w:r w:rsidRPr="001D2E33">
        <w:rPr>
          <w:rFonts w:eastAsia="Times New Roman"/>
          <w:lang w:eastAsia="fr-FR"/>
        </w:rPr>
        <w:t xml:space="preserve">2.  The official </w:t>
      </w:r>
      <w:r w:rsidRPr="001D2E33">
        <w:t>investigation</w:t>
      </w:r>
      <w:r w:rsidRPr="001D2E33">
        <w:rPr>
          <w:rFonts w:eastAsia="Times New Roman"/>
          <w:lang w:eastAsia="fr-FR"/>
        </w:rPr>
        <w:t xml:space="preserve"> into the incident</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15</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On 4 December 2004 the first applicant complained to the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s office about the bombing and destruction of his house, the death of his son </w:t>
      </w:r>
      <w:proofErr w:type="spellStart"/>
      <w:r w:rsidRPr="001D2E33">
        <w:rPr>
          <w:rFonts w:ascii="Times New Roman" w:hAnsi="Times New Roman" w:eastAsia="Times New Roman" w:cs="Times New Roman"/>
          <w:szCs w:val="20"/>
          <w:lang w:eastAsia="fr-FR"/>
        </w:rPr>
        <w:t>Saydan</w:t>
      </w:r>
      <w:proofErr w:type="spellEnd"/>
      <w:r w:rsidRPr="001D2E33">
        <w:rPr>
          <w:rFonts w:ascii="Times New Roman" w:hAnsi="Times New Roman" w:eastAsia="Times New Roman" w:cs="Times New Roman"/>
          <w:szCs w:val="20"/>
          <w:lang w:eastAsia="fr-FR"/>
        </w:rPr>
        <w:t xml:space="preserve"> and the wounding of his other children, the second and third applicants.</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16</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On 9 December 2004 the police inspected the applicants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house and questioned the neighbours.</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17</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On an unspecified date in 2004, the second and third applicants were also questioned.</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18</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By</w:t>
      </w:r>
      <w:r>
        <w:rPr>
          <w:rFonts w:ascii="Times New Roman" w:hAnsi="Times New Roman" w:eastAsia="Times New Roman" w:cs="Times New Roman"/>
          <w:szCs w:val="20"/>
          <w:lang w:eastAsia="fr-FR"/>
        </w:rPr>
        <w:t xml:space="preserve"> a</w:t>
      </w:r>
      <w:r w:rsidRPr="001D2E33">
        <w:rPr>
          <w:rFonts w:ascii="Times New Roman" w:hAnsi="Times New Roman" w:eastAsia="Times New Roman" w:cs="Times New Roman"/>
          <w:szCs w:val="20"/>
          <w:lang w:eastAsia="fr-FR"/>
        </w:rPr>
        <w:t xml:space="preserve"> letter of 14 January 2005 the local department of the Federal Security Service (</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the FSB</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informed the military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office of military unit no. 20116 that the first applicant had never been suspected of membership of illegal armed groups and that there had been no anti</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terrorist operations on 3 December 2004.</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19</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By </w:t>
      </w:r>
      <w:r>
        <w:rPr>
          <w:rFonts w:ascii="Times New Roman" w:hAnsi="Times New Roman" w:eastAsia="Times New Roman" w:cs="Times New Roman"/>
          <w:szCs w:val="20"/>
          <w:lang w:eastAsia="fr-FR"/>
        </w:rPr>
        <w:t xml:space="preserve">a </w:t>
      </w:r>
      <w:r w:rsidRPr="001D2E33">
        <w:rPr>
          <w:rFonts w:ascii="Times New Roman" w:hAnsi="Times New Roman" w:eastAsia="Times New Roman" w:cs="Times New Roman"/>
          <w:szCs w:val="20"/>
          <w:lang w:eastAsia="fr-FR"/>
        </w:rPr>
        <w:t xml:space="preserve">letter of 21 January 2005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Military Commandant informed the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office that the military forces had not conducted any special operations involving helicopters on 3 December 2004.</w:t>
      </w:r>
    </w:p>
    <w:bookmarkStart w:name="p20opencriminalcase" w:id="3"/>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20</w:t>
      </w:r>
      <w:r w:rsidRPr="001D2E33">
        <w:rPr>
          <w:rFonts w:ascii="Times New Roman" w:hAnsi="Times New Roman" w:eastAsia="Times New Roman" w:cs="Times New Roman"/>
          <w:szCs w:val="20"/>
          <w:lang w:eastAsia="fr-FR"/>
        </w:rPr>
        <w:fldChar w:fldCharType="end"/>
      </w:r>
      <w:bookmarkEnd w:id="3"/>
      <w:r w:rsidRPr="001D2E33">
        <w:rPr>
          <w:rFonts w:ascii="Times New Roman" w:hAnsi="Times New Roman" w:eastAsia="Times New Roman" w:cs="Times New Roman"/>
          <w:szCs w:val="20"/>
          <w:lang w:eastAsia="fr-FR"/>
        </w:rPr>
        <w:t xml:space="preserve">.  On 21 January 2005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district prosecutor opened criminal proceedings under Article 167 § 2 of the Criminal Code (premeditated destruction of property by way of arson, explosion or other dangerous method or which </w:t>
      </w:r>
      <w:r>
        <w:rPr>
          <w:rFonts w:ascii="Times New Roman" w:hAnsi="Times New Roman" w:eastAsia="Times New Roman" w:cs="Times New Roman"/>
          <w:szCs w:val="20"/>
          <w:lang w:eastAsia="fr-FR"/>
        </w:rPr>
        <w:t>resulted in</w:t>
      </w:r>
      <w:r w:rsidRPr="001D2E33">
        <w:rPr>
          <w:rFonts w:ascii="Times New Roman" w:hAnsi="Times New Roman" w:eastAsia="Times New Roman" w:cs="Times New Roman"/>
          <w:szCs w:val="20"/>
          <w:lang w:eastAsia="fr-FR"/>
        </w:rPr>
        <w:t xml:space="preserve"> a person</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s death or other </w:t>
      </w:r>
      <w:r>
        <w:rPr>
          <w:rFonts w:ascii="Times New Roman" w:hAnsi="Times New Roman" w:eastAsia="Times New Roman" w:cs="Times New Roman"/>
          <w:szCs w:val="20"/>
          <w:lang w:eastAsia="fr-FR"/>
        </w:rPr>
        <w:t>serious</w:t>
      </w:r>
      <w:r w:rsidRPr="001D2E33">
        <w:rPr>
          <w:rFonts w:ascii="Times New Roman" w:hAnsi="Times New Roman" w:eastAsia="Times New Roman" w:cs="Times New Roman"/>
          <w:szCs w:val="20"/>
          <w:lang w:eastAsia="fr-FR"/>
        </w:rPr>
        <w:t xml:space="preserve"> consequences).</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21</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By</w:t>
      </w:r>
      <w:r>
        <w:rPr>
          <w:rFonts w:ascii="Times New Roman" w:hAnsi="Times New Roman" w:eastAsia="Times New Roman" w:cs="Times New Roman"/>
          <w:szCs w:val="20"/>
          <w:lang w:eastAsia="fr-FR"/>
        </w:rPr>
        <w:t xml:space="preserve"> a</w:t>
      </w:r>
      <w:r w:rsidRPr="001D2E33">
        <w:rPr>
          <w:rFonts w:ascii="Times New Roman" w:hAnsi="Times New Roman" w:eastAsia="Times New Roman" w:cs="Times New Roman"/>
          <w:szCs w:val="20"/>
          <w:lang w:eastAsia="fr-FR"/>
        </w:rPr>
        <w:t xml:space="preserve"> letter of 26 January 2005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prosecutor informed the first applicant that the criminal investigation would be conducted by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District Temporary Department of the Interior (</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the VOVD</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22</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On 26 January 2005 the second applicant was granted victim status. The decision stated, in particular, that the pecuniary damage sustained by him as a result of the destruction of his hous</w:t>
      </w:r>
      <w:r>
        <w:rPr>
          <w:rFonts w:ascii="Times New Roman" w:hAnsi="Times New Roman" w:eastAsia="Times New Roman" w:cs="Times New Roman"/>
          <w:szCs w:val="20"/>
          <w:lang w:eastAsia="fr-FR"/>
        </w:rPr>
        <w:t>e amounted to more than 500,000 </w:t>
      </w:r>
      <w:r w:rsidRPr="001D2E33">
        <w:rPr>
          <w:rFonts w:ascii="Times New Roman" w:hAnsi="Times New Roman" w:eastAsia="Times New Roman" w:cs="Times New Roman"/>
          <w:szCs w:val="20"/>
          <w:lang w:eastAsia="fr-FR"/>
        </w:rPr>
        <w:t>Russian roubles (RUB).</w:t>
      </w:r>
    </w:p>
    <w:bookmarkStart w:name="p23FSBhadnoinfohelicopter" w:id="4"/>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23</w:t>
      </w:r>
      <w:r w:rsidRPr="001D2E33">
        <w:rPr>
          <w:rFonts w:ascii="Times New Roman" w:hAnsi="Times New Roman" w:eastAsia="Times New Roman" w:cs="Times New Roman"/>
          <w:szCs w:val="20"/>
          <w:lang w:eastAsia="fr-FR"/>
        </w:rPr>
        <w:fldChar w:fldCharType="end"/>
      </w:r>
      <w:bookmarkEnd w:id="4"/>
      <w:r w:rsidRPr="001D2E33">
        <w:rPr>
          <w:rFonts w:ascii="Times New Roman" w:hAnsi="Times New Roman" w:eastAsia="Times New Roman" w:cs="Times New Roman"/>
          <w:szCs w:val="20"/>
          <w:lang w:eastAsia="fr-FR"/>
        </w:rPr>
        <w:t xml:space="preserve">.  On 12 February 2005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FSB issued a certificate stating that they did not have any information about</w:t>
      </w:r>
      <w:r>
        <w:rPr>
          <w:rFonts w:ascii="Times New Roman" w:hAnsi="Times New Roman" w:eastAsia="Times New Roman" w:cs="Times New Roman"/>
          <w:szCs w:val="20"/>
          <w:lang w:eastAsia="fr-FR"/>
        </w:rPr>
        <w:t xml:space="preserve"> any</w:t>
      </w:r>
      <w:r w:rsidRPr="001D2E33">
        <w:rPr>
          <w:rFonts w:ascii="Times New Roman" w:hAnsi="Times New Roman" w:eastAsia="Times New Roman" w:cs="Times New Roman"/>
          <w:szCs w:val="20"/>
          <w:lang w:eastAsia="fr-FR"/>
        </w:rPr>
        <w:t xml:space="preserve"> military helicopter operations in the relevant area.</w:t>
      </w:r>
    </w:p>
    <w:bookmarkStart w:name="p24militaryhadnoinfohelicopter" w:id="5"/>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24</w:t>
      </w:r>
      <w:r w:rsidRPr="001D2E33">
        <w:rPr>
          <w:rFonts w:ascii="Times New Roman" w:hAnsi="Times New Roman" w:eastAsia="Times New Roman" w:cs="Times New Roman"/>
          <w:szCs w:val="20"/>
          <w:lang w:eastAsia="fr-FR"/>
        </w:rPr>
        <w:fldChar w:fldCharType="end"/>
      </w:r>
      <w:bookmarkEnd w:id="5"/>
      <w:r w:rsidRPr="001D2E33">
        <w:rPr>
          <w:rFonts w:ascii="Times New Roman" w:hAnsi="Times New Roman" w:eastAsia="Times New Roman" w:cs="Times New Roman"/>
          <w:szCs w:val="20"/>
          <w:lang w:eastAsia="fr-FR"/>
        </w:rPr>
        <w:t xml:space="preserve">.  On 22 February 2005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Military Commandant informed the investigators in charge of the applicants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case that he did not have any information about the helicopter which had flown over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district on 3 December 200</w:t>
      </w:r>
      <w:r>
        <w:rPr>
          <w:rFonts w:ascii="Times New Roman" w:hAnsi="Times New Roman" w:eastAsia="Times New Roman" w:cs="Times New Roman"/>
          <w:szCs w:val="20"/>
          <w:lang w:eastAsia="fr-FR"/>
        </w:rPr>
        <w:t>4</w:t>
      </w:r>
      <w:r w:rsidRPr="001D2E33">
        <w:rPr>
          <w:rFonts w:ascii="Times New Roman" w:hAnsi="Times New Roman" w:eastAsia="Times New Roman" w:cs="Times New Roman"/>
          <w:szCs w:val="20"/>
          <w:lang w:eastAsia="fr-FR"/>
        </w:rPr>
        <w:t>. Nor did he know whether</w:t>
      </w:r>
      <w:r>
        <w:rPr>
          <w:rFonts w:ascii="Times New Roman" w:hAnsi="Times New Roman" w:eastAsia="Times New Roman" w:cs="Times New Roman"/>
          <w:szCs w:val="20"/>
          <w:lang w:eastAsia="fr-FR"/>
        </w:rPr>
        <w:t xml:space="preserve"> any</w:t>
      </w:r>
      <w:r w:rsidRPr="001D2E33">
        <w:rPr>
          <w:rFonts w:ascii="Times New Roman" w:hAnsi="Times New Roman" w:eastAsia="Times New Roman" w:cs="Times New Roman"/>
          <w:szCs w:val="20"/>
          <w:lang w:eastAsia="fr-FR"/>
        </w:rPr>
        <w:t xml:space="preserve"> illegal armed groups had helicopters at their disposal. He advised the investigators to request that information from the United Group Alignment (</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the UGA</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in </w:t>
      </w:r>
      <w:proofErr w:type="spellStart"/>
      <w:r w:rsidRPr="001D2E33">
        <w:rPr>
          <w:rFonts w:ascii="Times New Roman" w:hAnsi="Times New Roman" w:eastAsia="Times New Roman" w:cs="Times New Roman"/>
          <w:szCs w:val="20"/>
          <w:lang w:eastAsia="fr-FR"/>
        </w:rPr>
        <w:t>Khankala</w:t>
      </w:r>
      <w:proofErr w:type="spellEnd"/>
      <w:r w:rsidRPr="001D2E33">
        <w:rPr>
          <w:rFonts w:ascii="Times New Roman" w:hAnsi="Times New Roman" w:eastAsia="Times New Roman" w:cs="Times New Roman"/>
          <w:szCs w:val="20"/>
          <w:lang w:eastAsia="fr-FR"/>
        </w:rPr>
        <w:t>.</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25</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On 24 February 2005 the investigators asked the UGA for information on military operations involving helicopters</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conducted on 3 December 2004. They also asked whether </w:t>
      </w:r>
      <w:r>
        <w:rPr>
          <w:rFonts w:ascii="Times New Roman" w:hAnsi="Times New Roman" w:eastAsia="Times New Roman" w:cs="Times New Roman"/>
          <w:szCs w:val="20"/>
          <w:lang w:eastAsia="fr-FR"/>
        </w:rPr>
        <w:t xml:space="preserve">any </w:t>
      </w:r>
      <w:r w:rsidRPr="001D2E33">
        <w:rPr>
          <w:rFonts w:ascii="Times New Roman" w:hAnsi="Times New Roman" w:eastAsia="Times New Roman" w:cs="Times New Roman"/>
          <w:szCs w:val="20"/>
          <w:lang w:eastAsia="fr-FR"/>
        </w:rPr>
        <w:t>illegal armed groups were known to possess any helicopters. Despite several subsequent reminders, no re</w:t>
      </w:r>
      <w:r>
        <w:rPr>
          <w:rFonts w:ascii="Times New Roman" w:hAnsi="Times New Roman" w:eastAsia="Times New Roman" w:cs="Times New Roman"/>
          <w:szCs w:val="20"/>
          <w:lang w:eastAsia="fr-FR"/>
        </w:rPr>
        <w:t>sponse</w:t>
      </w:r>
      <w:r w:rsidRPr="001D2E33">
        <w:rPr>
          <w:rFonts w:ascii="Times New Roman" w:hAnsi="Times New Roman" w:eastAsia="Times New Roman" w:cs="Times New Roman"/>
          <w:szCs w:val="20"/>
          <w:lang w:eastAsia="fr-FR"/>
        </w:rPr>
        <w:t xml:space="preserve"> to th</w:t>
      </w:r>
      <w:r>
        <w:rPr>
          <w:rFonts w:ascii="Times New Roman" w:hAnsi="Times New Roman" w:eastAsia="Times New Roman" w:cs="Times New Roman"/>
          <w:szCs w:val="20"/>
          <w:lang w:eastAsia="fr-FR"/>
        </w:rPr>
        <w:t>ose</w:t>
      </w:r>
      <w:r w:rsidRPr="001D2E33">
        <w:rPr>
          <w:rFonts w:ascii="Times New Roman" w:hAnsi="Times New Roman" w:eastAsia="Times New Roman" w:cs="Times New Roman"/>
          <w:szCs w:val="20"/>
          <w:lang w:eastAsia="fr-FR"/>
        </w:rPr>
        <w:t xml:space="preserve"> request</w:t>
      </w:r>
      <w:r>
        <w:rPr>
          <w:rFonts w:ascii="Times New Roman" w:hAnsi="Times New Roman" w:eastAsia="Times New Roman" w:cs="Times New Roman"/>
          <w:szCs w:val="20"/>
          <w:lang w:eastAsia="fr-FR"/>
        </w:rPr>
        <w:t>s</w:t>
      </w:r>
      <w:r w:rsidRPr="001D2E33">
        <w:rPr>
          <w:rFonts w:ascii="Times New Roman" w:hAnsi="Times New Roman" w:eastAsia="Times New Roman" w:cs="Times New Roman"/>
          <w:szCs w:val="20"/>
          <w:lang w:eastAsia="fr-FR"/>
        </w:rPr>
        <w:t xml:space="preserve"> was received.</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26</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On 1 March 2005 the third applicant was granted victim status. On the same day, she was questioned about the events of 3 December 2004.</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27</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A medical certificate obtained by the investigators on 3 March 2005 fr</w:t>
      </w:r>
      <w:r>
        <w:rPr>
          <w:rFonts w:ascii="Times New Roman" w:hAnsi="Times New Roman" w:eastAsia="Times New Roman" w:cs="Times New Roman"/>
          <w:szCs w:val="20"/>
          <w:lang w:eastAsia="fr-FR"/>
        </w:rPr>
        <w:t>o</w:t>
      </w:r>
      <w:r w:rsidRPr="001D2E33">
        <w:rPr>
          <w:rFonts w:ascii="Times New Roman" w:hAnsi="Times New Roman" w:eastAsia="Times New Roman" w:cs="Times New Roman"/>
          <w:szCs w:val="20"/>
          <w:lang w:eastAsia="fr-FR"/>
        </w:rPr>
        <w:t>m</w:t>
      </w:r>
      <w:r>
        <w:rPr>
          <w:rFonts w:ascii="Times New Roman" w:hAnsi="Times New Roman" w:eastAsia="Times New Roman" w:cs="Times New Roman"/>
          <w:szCs w:val="20"/>
          <w:lang w:eastAsia="fr-FR"/>
        </w:rPr>
        <w:t xml:space="preserve"> the</w:t>
      </w:r>
      <w:r w:rsidRPr="001D2E33">
        <w:rPr>
          <w:rFonts w:ascii="Times New Roman" w:hAnsi="Times New Roman" w:eastAsia="Times New Roman" w:cs="Times New Roman"/>
          <w:szCs w:val="20"/>
          <w:lang w:eastAsia="fr-FR"/>
        </w:rPr>
        <w:t xml:space="preserve"> Central District Hospital in </w:t>
      </w:r>
      <w:proofErr w:type="spellStart"/>
      <w:r w:rsidRPr="001D2E33">
        <w:rPr>
          <w:rFonts w:ascii="Times New Roman" w:hAnsi="Times New Roman" w:eastAsia="Times New Roman" w:cs="Times New Roman"/>
          <w:szCs w:val="20"/>
          <w:lang w:eastAsia="fr-FR"/>
        </w:rPr>
        <w:t>Gudermes</w:t>
      </w:r>
      <w:proofErr w:type="spellEnd"/>
      <w:r w:rsidRPr="001D2E33">
        <w:rPr>
          <w:rFonts w:ascii="Times New Roman" w:hAnsi="Times New Roman" w:eastAsia="Times New Roman" w:cs="Times New Roman"/>
          <w:szCs w:val="20"/>
          <w:lang w:eastAsia="fr-FR"/>
        </w:rPr>
        <w:t xml:space="preserve"> described the injuries sustained by the second and third applicants on 3 December 2004.</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28</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On 4 March 2005 the investigators ordered a</w:t>
      </w:r>
      <w:r>
        <w:rPr>
          <w:rFonts w:ascii="Times New Roman" w:hAnsi="Times New Roman" w:eastAsia="Times New Roman" w:cs="Times New Roman"/>
          <w:szCs w:val="20"/>
          <w:lang w:eastAsia="fr-FR"/>
        </w:rPr>
        <w:t>n</w:t>
      </w:r>
      <w:r w:rsidRPr="001D2E33">
        <w:rPr>
          <w:rFonts w:ascii="Times New Roman" w:hAnsi="Times New Roman" w:eastAsia="Times New Roman" w:cs="Times New Roman"/>
          <w:szCs w:val="20"/>
          <w:lang w:eastAsia="fr-FR"/>
        </w:rPr>
        <w:t xml:space="preserve"> expert</w:t>
      </w:r>
      <w:r>
        <w:rPr>
          <w:rFonts w:ascii="Times New Roman" w:hAnsi="Times New Roman" w:eastAsia="Times New Roman" w:cs="Times New Roman"/>
          <w:szCs w:val="20"/>
          <w:lang w:eastAsia="fr-FR"/>
        </w:rPr>
        <w:t xml:space="preserve"> medical</w:t>
      </w:r>
      <w:r w:rsidRPr="001D2E33">
        <w:rPr>
          <w:rFonts w:ascii="Times New Roman" w:hAnsi="Times New Roman" w:eastAsia="Times New Roman" w:cs="Times New Roman"/>
          <w:szCs w:val="20"/>
          <w:lang w:eastAsia="fr-FR"/>
        </w:rPr>
        <w:t xml:space="preserve"> opinion in respect of the injuries sustained by the third applicant.</w:t>
      </w:r>
    </w:p>
    <w:bookmarkStart w:name="p29expersplinters" w:id="6"/>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29</w:t>
      </w:r>
      <w:r w:rsidRPr="001D2E33">
        <w:rPr>
          <w:rFonts w:ascii="Times New Roman" w:hAnsi="Times New Roman" w:eastAsia="Times New Roman" w:cs="Times New Roman"/>
          <w:szCs w:val="20"/>
          <w:lang w:eastAsia="fr-FR"/>
        </w:rPr>
        <w:fldChar w:fldCharType="end"/>
      </w:r>
      <w:bookmarkEnd w:id="6"/>
      <w:r w:rsidRPr="001D2E33">
        <w:rPr>
          <w:rFonts w:ascii="Times New Roman" w:hAnsi="Times New Roman" w:eastAsia="Times New Roman" w:cs="Times New Roman"/>
          <w:szCs w:val="20"/>
          <w:lang w:eastAsia="fr-FR"/>
        </w:rPr>
        <w:t xml:space="preserve">.  On 15 March 2005 an expert examination of shell splinters found in the </w:t>
      </w:r>
      <w:r>
        <w:rPr>
          <w:rFonts w:ascii="Times New Roman" w:hAnsi="Times New Roman" w:eastAsia="Times New Roman" w:cs="Times New Roman"/>
          <w:szCs w:val="20"/>
          <w:lang w:eastAsia="fr-FR"/>
        </w:rPr>
        <w:t xml:space="preserve">remains of the </w:t>
      </w:r>
      <w:r w:rsidRPr="001D2E33">
        <w:rPr>
          <w:rFonts w:ascii="Times New Roman" w:hAnsi="Times New Roman" w:eastAsia="Times New Roman" w:cs="Times New Roman"/>
          <w:szCs w:val="20"/>
          <w:lang w:eastAsia="fr-FR"/>
        </w:rPr>
        <w:t>applicants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house was carried out. It </w:t>
      </w:r>
      <w:r>
        <w:rPr>
          <w:rFonts w:ascii="Times New Roman" w:hAnsi="Times New Roman" w:eastAsia="Times New Roman" w:cs="Times New Roman"/>
          <w:szCs w:val="20"/>
          <w:lang w:eastAsia="fr-FR"/>
        </w:rPr>
        <w:t xml:space="preserve">was </w:t>
      </w:r>
      <w:r w:rsidRPr="001D2E33">
        <w:rPr>
          <w:rFonts w:ascii="Times New Roman" w:hAnsi="Times New Roman" w:eastAsia="Times New Roman" w:cs="Times New Roman"/>
          <w:szCs w:val="20"/>
          <w:lang w:eastAsia="fr-FR"/>
        </w:rPr>
        <w:t>established that the splinters were part of a 130 mm aircraft-launched unguided rocket</w:t>
      </w:r>
      <w:r>
        <w:rPr>
          <w:rFonts w:ascii="Times New Roman" w:hAnsi="Times New Roman" w:eastAsia="Times New Roman" w:cs="Times New Roman"/>
          <w:szCs w:val="20"/>
          <w:lang w:eastAsia="fr-FR"/>
        </w:rPr>
        <w:noBreakHyphen/>
      </w:r>
      <w:r w:rsidRPr="001D2E33">
        <w:rPr>
          <w:rFonts w:ascii="Times New Roman" w:hAnsi="Times New Roman" w:eastAsia="Times New Roman" w:cs="Times New Roman"/>
          <w:szCs w:val="20"/>
          <w:lang w:eastAsia="fr-FR"/>
        </w:rPr>
        <w:t>propelled missile which had been industrially produced.</w:t>
      </w:r>
    </w:p>
    <w:bookmarkStart w:name="p30referraltomilitaryascrimecommitted" w:id="7"/>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30</w:t>
      </w:r>
      <w:r w:rsidRPr="001D2E33">
        <w:rPr>
          <w:rFonts w:ascii="Times New Roman" w:hAnsi="Times New Roman" w:eastAsia="Times New Roman" w:cs="Times New Roman"/>
          <w:szCs w:val="20"/>
          <w:lang w:eastAsia="fr-FR"/>
        </w:rPr>
        <w:fldChar w:fldCharType="end"/>
      </w:r>
      <w:bookmarkEnd w:id="7"/>
      <w:r w:rsidRPr="001D2E33">
        <w:rPr>
          <w:rFonts w:ascii="Times New Roman" w:hAnsi="Times New Roman" w:eastAsia="Times New Roman" w:cs="Times New Roman"/>
          <w:szCs w:val="20"/>
          <w:lang w:eastAsia="fr-FR"/>
        </w:rPr>
        <w:t xml:space="preserve">.  On 18 May 2005 the investigators asked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prosecutor to refer the case to a military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office</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stating that the crime against the applicants had been committed by an identifi</w:t>
      </w:r>
      <w:r>
        <w:rPr>
          <w:rFonts w:ascii="Times New Roman" w:hAnsi="Times New Roman" w:eastAsia="Times New Roman" w:cs="Times New Roman"/>
          <w:szCs w:val="20"/>
          <w:lang w:eastAsia="fr-FR"/>
        </w:rPr>
        <w:t>able</w:t>
      </w:r>
      <w:r w:rsidRPr="001D2E33">
        <w:rPr>
          <w:rFonts w:ascii="Times New Roman" w:hAnsi="Times New Roman" w:eastAsia="Times New Roman" w:cs="Times New Roman"/>
          <w:szCs w:val="20"/>
          <w:lang w:eastAsia="fr-FR"/>
        </w:rPr>
        <w:t xml:space="preserve"> helicopter pilot. Given that only the military forces possessed military helicopters, the case fell within the competence of a military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office.</w:t>
      </w:r>
    </w:p>
    <w:bookmarkStart w:name="p31suspension" w:id="8"/>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31</w:t>
      </w:r>
      <w:r w:rsidRPr="001D2E33">
        <w:rPr>
          <w:rFonts w:ascii="Times New Roman" w:hAnsi="Times New Roman" w:eastAsia="Times New Roman" w:cs="Times New Roman"/>
          <w:szCs w:val="20"/>
          <w:lang w:eastAsia="fr-FR"/>
        </w:rPr>
        <w:fldChar w:fldCharType="end"/>
      </w:r>
      <w:bookmarkEnd w:id="8"/>
      <w:r w:rsidRPr="001D2E33">
        <w:rPr>
          <w:rFonts w:ascii="Times New Roman" w:hAnsi="Times New Roman" w:eastAsia="Times New Roman" w:cs="Times New Roman"/>
          <w:szCs w:val="20"/>
          <w:lang w:eastAsia="fr-FR"/>
        </w:rPr>
        <w:t>.  On 21 May 2005 the investigation was suspended for failure to identify the perpetrators.</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32</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On 22 May 2005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office sent the criminal case to the Chechnya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s office for referral to </w:t>
      </w:r>
      <w:r>
        <w:rPr>
          <w:rFonts w:ascii="Times New Roman" w:hAnsi="Times New Roman" w:eastAsia="Times New Roman" w:cs="Times New Roman"/>
          <w:szCs w:val="20"/>
          <w:lang w:eastAsia="fr-FR"/>
        </w:rPr>
        <w:t>a</w:t>
      </w:r>
      <w:r w:rsidRPr="001D2E33">
        <w:rPr>
          <w:rFonts w:ascii="Times New Roman" w:hAnsi="Times New Roman" w:eastAsia="Times New Roman" w:cs="Times New Roman"/>
          <w:szCs w:val="20"/>
          <w:lang w:eastAsia="fr-FR"/>
        </w:rPr>
        <w:t xml:space="preserve"> military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office.</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33</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On 30 June 2006 the criminal case was sent to the military prosecutor of military unit no. 20116.</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34</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On 28 July 2006 the criminal case was sent to the military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s office of the UGA for </w:t>
      </w:r>
      <w:r>
        <w:rPr>
          <w:rFonts w:ascii="Times New Roman" w:hAnsi="Times New Roman" w:eastAsia="Times New Roman" w:cs="Times New Roman"/>
          <w:szCs w:val="20"/>
          <w:lang w:eastAsia="fr-FR"/>
        </w:rPr>
        <w:t xml:space="preserve">a </w:t>
      </w:r>
      <w:r w:rsidRPr="001D2E33">
        <w:rPr>
          <w:rFonts w:ascii="Times New Roman" w:hAnsi="Times New Roman" w:eastAsia="Times New Roman" w:cs="Times New Roman"/>
          <w:szCs w:val="20"/>
          <w:lang w:eastAsia="fr-FR"/>
        </w:rPr>
        <w:t>further transfer to the Chechnya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s office and then back to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office.</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35</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xml:space="preserve">.  On 23 August 2006 the Chechnya </w:t>
      </w:r>
      <w:r>
        <w:rPr>
          <w:rFonts w:ascii="Times New Roman" w:hAnsi="Times New Roman" w:eastAsia="Times New Roman" w:cs="Times New Roman"/>
          <w:szCs w:val="20"/>
          <w:lang w:eastAsia="fr-FR"/>
        </w:rPr>
        <w:t>d</w:t>
      </w:r>
      <w:r w:rsidRPr="001D2E33">
        <w:rPr>
          <w:rFonts w:ascii="Times New Roman" w:hAnsi="Times New Roman" w:eastAsia="Times New Roman" w:cs="Times New Roman"/>
          <w:szCs w:val="20"/>
          <w:lang w:eastAsia="fr-FR"/>
        </w:rPr>
        <w:t>eputy prosecutor overruled the decision of 22 May 2005, finding that there was no evidence that the applicant</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house had been bombed by the military,</w:t>
      </w:r>
      <w:r>
        <w:rPr>
          <w:rFonts w:ascii="Times New Roman" w:hAnsi="Times New Roman" w:eastAsia="Times New Roman" w:cs="Times New Roman"/>
          <w:szCs w:val="20"/>
          <w:lang w:eastAsia="fr-FR"/>
        </w:rPr>
        <w:t xml:space="preserve"> and that</w:t>
      </w:r>
      <w:r w:rsidRPr="001D2E33">
        <w:rPr>
          <w:rFonts w:ascii="Times New Roman" w:hAnsi="Times New Roman" w:eastAsia="Times New Roman" w:cs="Times New Roman"/>
          <w:szCs w:val="20"/>
          <w:lang w:eastAsia="fr-FR"/>
        </w:rPr>
        <w:t xml:space="preserve"> therefore the investigation could not be conducted by a military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office.</w:t>
      </w:r>
    </w:p>
    <w:bookmarkStart w:name="p36overrulesuspensionasunlawful" w:id="9"/>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36</w:t>
      </w:r>
      <w:r w:rsidRPr="001D2E33">
        <w:rPr>
          <w:rFonts w:ascii="Times New Roman" w:hAnsi="Times New Roman" w:eastAsia="Times New Roman" w:cs="Times New Roman"/>
          <w:szCs w:val="20"/>
          <w:lang w:eastAsia="fr-FR"/>
        </w:rPr>
        <w:fldChar w:fldCharType="end"/>
      </w:r>
      <w:bookmarkEnd w:id="9"/>
      <w:r w:rsidRPr="001D2E33">
        <w:rPr>
          <w:rFonts w:ascii="Times New Roman" w:hAnsi="Times New Roman" w:eastAsia="Times New Roman" w:cs="Times New Roman"/>
          <w:szCs w:val="20"/>
          <w:lang w:eastAsia="fr-FR"/>
        </w:rPr>
        <w:t xml:space="preserve">.  On the same day the Chechnya </w:t>
      </w:r>
      <w:r>
        <w:rPr>
          <w:rFonts w:ascii="Times New Roman" w:hAnsi="Times New Roman" w:eastAsia="Times New Roman" w:cs="Times New Roman"/>
          <w:szCs w:val="20"/>
          <w:lang w:eastAsia="fr-FR"/>
        </w:rPr>
        <w:t>d</w:t>
      </w:r>
      <w:r w:rsidRPr="001D2E33">
        <w:rPr>
          <w:rFonts w:ascii="Times New Roman" w:hAnsi="Times New Roman" w:eastAsia="Times New Roman" w:cs="Times New Roman"/>
          <w:szCs w:val="20"/>
          <w:lang w:eastAsia="fr-FR"/>
        </w:rPr>
        <w:t xml:space="preserve">eputy prosecutor </w:t>
      </w:r>
      <w:r>
        <w:rPr>
          <w:rFonts w:ascii="Times New Roman" w:hAnsi="Times New Roman" w:eastAsia="Times New Roman" w:cs="Times New Roman"/>
          <w:szCs w:val="20"/>
          <w:lang w:eastAsia="fr-FR"/>
        </w:rPr>
        <w:t>revoked</w:t>
      </w:r>
      <w:r w:rsidRPr="001D2E33">
        <w:rPr>
          <w:rFonts w:ascii="Times New Roman" w:hAnsi="Times New Roman" w:eastAsia="Times New Roman" w:cs="Times New Roman"/>
          <w:szCs w:val="20"/>
          <w:lang w:eastAsia="fr-FR"/>
        </w:rPr>
        <w:t xml:space="preserve"> the suspension of the investigation of 21 May 2005. He stated that the investigation had not been conducted thoroughly and ordered that a number of steps be taken. In particular, the investigators were to obtain information on </w:t>
      </w:r>
      <w:r>
        <w:rPr>
          <w:rFonts w:ascii="Times New Roman" w:hAnsi="Times New Roman" w:eastAsia="Times New Roman" w:cs="Times New Roman"/>
          <w:szCs w:val="20"/>
          <w:lang w:eastAsia="fr-FR"/>
        </w:rPr>
        <w:t xml:space="preserve">any </w:t>
      </w:r>
      <w:r w:rsidRPr="001D2E33">
        <w:rPr>
          <w:rFonts w:ascii="Times New Roman" w:hAnsi="Times New Roman" w:eastAsia="Times New Roman" w:cs="Times New Roman"/>
          <w:szCs w:val="20"/>
          <w:lang w:eastAsia="fr-FR"/>
        </w:rPr>
        <w:t xml:space="preserve">special operations conducted on 3 December 2004 in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District</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identify military units possessing helicopters and study their flight </w:t>
      </w:r>
      <w:r>
        <w:rPr>
          <w:rFonts w:ascii="Times New Roman" w:hAnsi="Times New Roman" w:eastAsia="Times New Roman" w:cs="Times New Roman"/>
          <w:szCs w:val="20"/>
          <w:lang w:eastAsia="fr-FR"/>
        </w:rPr>
        <w:t>records</w:t>
      </w:r>
      <w:r w:rsidRPr="001D2E33">
        <w:rPr>
          <w:rFonts w:ascii="Times New Roman" w:hAnsi="Times New Roman" w:eastAsia="Times New Roman" w:cs="Times New Roman"/>
          <w:szCs w:val="20"/>
          <w:lang w:eastAsia="fr-FR"/>
        </w:rPr>
        <w:t xml:space="preserve"> in order to determine which helicopter had destroyed the applicant</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house</w:t>
      </w:r>
      <w:r>
        <w:rPr>
          <w:rFonts w:ascii="Times New Roman" w:hAnsi="Times New Roman" w:eastAsia="Times New Roman" w:cs="Times New Roman"/>
          <w:szCs w:val="20"/>
          <w:lang w:eastAsia="fr-FR"/>
        </w:rPr>
        <w:t>, and</w:t>
      </w:r>
      <w:r w:rsidRPr="001D2E33">
        <w:rPr>
          <w:rFonts w:ascii="Times New Roman" w:hAnsi="Times New Roman" w:eastAsia="Times New Roman" w:cs="Times New Roman"/>
          <w:szCs w:val="20"/>
          <w:lang w:eastAsia="fr-FR"/>
        </w:rPr>
        <w:t xml:space="preserve"> question the applicant</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neighbours and establish the pecuniary damage sustained by the applicants.</w:t>
      </w:r>
    </w:p>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37</w:t>
      </w:r>
      <w:r w:rsidRPr="001D2E33">
        <w:rPr>
          <w:rFonts w:ascii="Times New Roman" w:hAnsi="Times New Roman" w:eastAsia="Times New Roman" w:cs="Times New Roman"/>
          <w:szCs w:val="20"/>
          <w:lang w:eastAsia="fr-FR"/>
        </w:rPr>
        <w:fldChar w:fldCharType="end"/>
      </w:r>
      <w:r w:rsidRPr="001D2E33">
        <w:rPr>
          <w:rFonts w:ascii="Times New Roman" w:hAnsi="Times New Roman" w:eastAsia="Times New Roman" w:cs="Times New Roman"/>
          <w:szCs w:val="20"/>
          <w:lang w:eastAsia="fr-FR"/>
        </w:rPr>
        <w:t>.  The VOVD resumed the investigation. On an unspecified date in 2006, the investigators questioned the second applicant and the applicants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neighbours.</w:t>
      </w:r>
    </w:p>
    <w:bookmarkStart w:name="p38appltsfindevidence" w:id="10"/>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38</w:t>
      </w:r>
      <w:r w:rsidRPr="001D2E33">
        <w:rPr>
          <w:rFonts w:ascii="Times New Roman" w:hAnsi="Times New Roman" w:eastAsia="Times New Roman" w:cs="Times New Roman"/>
          <w:szCs w:val="20"/>
          <w:lang w:eastAsia="fr-FR"/>
        </w:rPr>
        <w:fldChar w:fldCharType="end"/>
      </w:r>
      <w:bookmarkEnd w:id="10"/>
      <w:r w:rsidRPr="001D2E33">
        <w:rPr>
          <w:rFonts w:ascii="Times New Roman" w:hAnsi="Times New Roman" w:eastAsia="Times New Roman" w:cs="Times New Roman"/>
          <w:szCs w:val="20"/>
          <w:lang w:eastAsia="fr-FR"/>
        </w:rPr>
        <w:t>.  In November 2006 the first applicant found</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near his destroyed house</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a shell splinter bearing identification number 18-02-048-02. On 19 November 2006 he asked the investigators to commission an expert examination of that splinter to determine, with the aid of the identification number, the military unit to which the missile belonged. On the same day, the investigators ordered an expert examination of the splinter. However, they rejected the applicant</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request for identification of the military unit to which the missile belonged because that information was a State secret.</w:t>
      </w:r>
    </w:p>
    <w:bookmarkStart w:name="p39expertreport" w:id="11"/>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39</w:t>
      </w:r>
      <w:r w:rsidRPr="001D2E33">
        <w:rPr>
          <w:rFonts w:ascii="Times New Roman" w:hAnsi="Times New Roman" w:eastAsia="Times New Roman" w:cs="Times New Roman"/>
          <w:szCs w:val="20"/>
          <w:lang w:eastAsia="fr-FR"/>
        </w:rPr>
        <w:fldChar w:fldCharType="end"/>
      </w:r>
      <w:bookmarkEnd w:id="11"/>
      <w:r w:rsidRPr="001D2E33">
        <w:rPr>
          <w:rFonts w:ascii="Times New Roman" w:hAnsi="Times New Roman" w:eastAsia="Times New Roman" w:cs="Times New Roman"/>
          <w:szCs w:val="20"/>
          <w:lang w:eastAsia="fr-FR"/>
        </w:rPr>
        <w:t>.  On 19 November 2006 the expert examination issued its conclusion concerning the shell splinter found by the first applicant. Its report confirmed that the splinter was part of a 130 mm aircraft-launched unguided rocket-propelled military-use missile.</w:t>
      </w:r>
    </w:p>
    <w:bookmarkStart w:name="p40suspension" w:id="12"/>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40</w:t>
      </w:r>
      <w:r w:rsidRPr="001D2E33">
        <w:rPr>
          <w:rFonts w:ascii="Times New Roman" w:hAnsi="Times New Roman" w:eastAsia="Times New Roman" w:cs="Times New Roman"/>
          <w:szCs w:val="20"/>
          <w:lang w:eastAsia="fr-FR"/>
        </w:rPr>
        <w:fldChar w:fldCharType="end"/>
      </w:r>
      <w:bookmarkEnd w:id="12"/>
      <w:r w:rsidRPr="001D2E33">
        <w:rPr>
          <w:rFonts w:ascii="Times New Roman" w:hAnsi="Times New Roman" w:eastAsia="Times New Roman" w:cs="Times New Roman"/>
          <w:szCs w:val="20"/>
          <w:lang w:eastAsia="fr-FR"/>
        </w:rPr>
        <w:t>.  On the same date, 19 November 2006, the investigators suspended the criminal proceedings for failure to identify the perpetrators.</w:t>
      </w:r>
    </w:p>
    <w:bookmarkStart w:name="p41appltscourtcomplaint" w:id="13"/>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41</w:t>
      </w:r>
      <w:r w:rsidRPr="001D2E33">
        <w:rPr>
          <w:rFonts w:ascii="Times New Roman" w:hAnsi="Times New Roman" w:eastAsia="Times New Roman" w:cs="Times New Roman"/>
          <w:szCs w:val="20"/>
          <w:lang w:eastAsia="fr-FR"/>
        </w:rPr>
        <w:fldChar w:fldCharType="end"/>
      </w:r>
      <w:bookmarkEnd w:id="13"/>
      <w:r w:rsidRPr="001D2E33">
        <w:rPr>
          <w:rFonts w:ascii="Times New Roman" w:hAnsi="Times New Roman" w:eastAsia="Times New Roman" w:cs="Times New Roman"/>
          <w:szCs w:val="20"/>
          <w:lang w:eastAsia="fr-FR"/>
        </w:rPr>
        <w:t xml:space="preserve">.  On 18 September 2007 the first applicant complained to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District Court </w:t>
      </w:r>
      <w:r>
        <w:rPr>
          <w:rFonts w:ascii="Times New Roman" w:hAnsi="Times New Roman" w:eastAsia="Times New Roman" w:cs="Times New Roman"/>
          <w:szCs w:val="20"/>
          <w:lang w:eastAsia="fr-FR"/>
        </w:rPr>
        <w:t>of</w:t>
      </w:r>
      <w:r w:rsidRPr="001D2E33">
        <w:rPr>
          <w:rFonts w:ascii="Times New Roman" w:hAnsi="Times New Roman" w:eastAsia="Times New Roman" w:cs="Times New Roman"/>
          <w:szCs w:val="20"/>
          <w:lang w:eastAsia="fr-FR"/>
        </w:rPr>
        <w:t xml:space="preserve"> the investigators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failure to effectively investigate the criminal case.</w:t>
      </w:r>
    </w:p>
    <w:bookmarkStart w:name="p42filelost" w:id="14"/>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42</w:t>
      </w:r>
      <w:r w:rsidRPr="001D2E33">
        <w:rPr>
          <w:rFonts w:ascii="Times New Roman" w:hAnsi="Times New Roman" w:eastAsia="Times New Roman" w:cs="Times New Roman"/>
          <w:szCs w:val="20"/>
          <w:lang w:eastAsia="fr-FR"/>
        </w:rPr>
        <w:fldChar w:fldCharType="end"/>
      </w:r>
      <w:bookmarkEnd w:id="14"/>
      <w:r w:rsidRPr="001D2E33">
        <w:rPr>
          <w:rFonts w:ascii="Times New Roman" w:hAnsi="Times New Roman" w:eastAsia="Times New Roman" w:cs="Times New Roman"/>
          <w:szCs w:val="20"/>
          <w:lang w:eastAsia="fr-FR"/>
        </w:rPr>
        <w:t xml:space="preserve">.  On 22 January 2008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District Court suspended the examination of his complaint as the criminal case file and the material evidence </w:t>
      </w:r>
      <w:r>
        <w:rPr>
          <w:rFonts w:ascii="Times New Roman" w:hAnsi="Times New Roman" w:eastAsia="Times New Roman" w:cs="Times New Roman"/>
          <w:szCs w:val="20"/>
          <w:lang w:eastAsia="fr-FR"/>
        </w:rPr>
        <w:t>contained</w:t>
      </w:r>
      <w:r w:rsidRPr="001D2E33">
        <w:rPr>
          <w:rFonts w:ascii="Times New Roman" w:hAnsi="Times New Roman" w:eastAsia="Times New Roman" w:cs="Times New Roman"/>
          <w:szCs w:val="20"/>
          <w:lang w:eastAsia="fr-FR"/>
        </w:rPr>
        <w:t xml:space="preserve"> therein had been lost.</w:t>
      </w:r>
    </w:p>
    <w:bookmarkStart w:name="p43anothercomplaint" w:id="15"/>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43</w:t>
      </w:r>
      <w:r w:rsidRPr="001D2E33">
        <w:rPr>
          <w:rFonts w:ascii="Times New Roman" w:hAnsi="Times New Roman" w:eastAsia="Times New Roman" w:cs="Times New Roman"/>
          <w:szCs w:val="20"/>
          <w:lang w:eastAsia="fr-FR"/>
        </w:rPr>
        <w:fldChar w:fldCharType="end"/>
      </w:r>
      <w:bookmarkEnd w:id="15"/>
      <w:r w:rsidRPr="001D2E33">
        <w:rPr>
          <w:rFonts w:ascii="Times New Roman" w:hAnsi="Times New Roman" w:eastAsia="Times New Roman" w:cs="Times New Roman"/>
          <w:szCs w:val="20"/>
          <w:lang w:eastAsia="fr-FR"/>
        </w:rPr>
        <w:t xml:space="preserve">.  On 4 February 2009 the </w:t>
      </w:r>
      <w:proofErr w:type="spellStart"/>
      <w:r w:rsidRPr="001D2E33">
        <w:rPr>
          <w:rFonts w:ascii="Times New Roman" w:hAnsi="Times New Roman" w:eastAsia="Times New Roman" w:cs="Times New Roman"/>
          <w:szCs w:val="20"/>
          <w:lang w:eastAsia="fr-FR"/>
        </w:rPr>
        <w:t>Vedeno</w:t>
      </w:r>
      <w:proofErr w:type="spellEnd"/>
      <w:r w:rsidRPr="001D2E33">
        <w:rPr>
          <w:rFonts w:ascii="Times New Roman" w:hAnsi="Times New Roman" w:eastAsia="Times New Roman" w:cs="Times New Roman"/>
          <w:szCs w:val="20"/>
          <w:lang w:eastAsia="fr-FR"/>
        </w:rPr>
        <w:t xml:space="preserve"> District Court examined another complaint </w:t>
      </w:r>
      <w:r>
        <w:rPr>
          <w:rFonts w:ascii="Times New Roman" w:hAnsi="Times New Roman" w:eastAsia="Times New Roman" w:cs="Times New Roman"/>
          <w:szCs w:val="20"/>
          <w:lang w:eastAsia="fr-FR"/>
        </w:rPr>
        <w:t xml:space="preserve">lodged by </w:t>
      </w:r>
      <w:r w:rsidRPr="001D2E33">
        <w:rPr>
          <w:rFonts w:ascii="Times New Roman" w:hAnsi="Times New Roman" w:eastAsia="Times New Roman" w:cs="Times New Roman"/>
          <w:szCs w:val="20"/>
          <w:lang w:eastAsia="fr-FR"/>
        </w:rPr>
        <w:t>the applicants concerning the investigators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failure to effectively investigate the attack. The court allowed the complaint in full, recognised the failure of the investigators to take basic steps as unlawful and ordered that the investigation be resumed and transferred to the military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s office as the case file materials confirmed the involvement of the military in the crime.</w:t>
      </w:r>
    </w:p>
    <w:bookmarkStart w:name="p44resumptionasunlawfullysuspended" w:id="16"/>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44</w:t>
      </w:r>
      <w:r w:rsidRPr="001D2E33">
        <w:rPr>
          <w:rFonts w:ascii="Times New Roman" w:hAnsi="Times New Roman" w:eastAsia="Times New Roman" w:cs="Times New Roman"/>
          <w:szCs w:val="20"/>
          <w:lang w:eastAsia="fr-FR"/>
        </w:rPr>
        <w:fldChar w:fldCharType="end"/>
      </w:r>
      <w:bookmarkEnd w:id="16"/>
      <w:r w:rsidRPr="001D2E33">
        <w:rPr>
          <w:rFonts w:ascii="Times New Roman" w:hAnsi="Times New Roman" w:eastAsia="Times New Roman" w:cs="Times New Roman"/>
          <w:szCs w:val="20"/>
          <w:lang w:eastAsia="fr-FR"/>
        </w:rPr>
        <w:t xml:space="preserve">.  On 7 March 2009 the investigation was resumed following </w:t>
      </w:r>
      <w:r>
        <w:rPr>
          <w:rFonts w:ascii="Times New Roman" w:hAnsi="Times New Roman" w:eastAsia="Times New Roman" w:cs="Times New Roman"/>
          <w:szCs w:val="20"/>
          <w:lang w:eastAsia="fr-FR"/>
        </w:rPr>
        <w:t>a</w:t>
      </w:r>
      <w:r w:rsidRPr="001D2E33">
        <w:rPr>
          <w:rFonts w:ascii="Times New Roman" w:hAnsi="Times New Roman" w:eastAsia="Times New Roman" w:cs="Times New Roman"/>
          <w:szCs w:val="20"/>
          <w:lang w:eastAsia="fr-FR"/>
        </w:rPr>
        <w:t xml:space="preserve"> decision </w:t>
      </w:r>
      <w:r>
        <w:rPr>
          <w:rFonts w:ascii="Times New Roman" w:hAnsi="Times New Roman" w:eastAsia="Times New Roman" w:cs="Times New Roman"/>
          <w:szCs w:val="20"/>
          <w:lang w:eastAsia="fr-FR"/>
        </w:rPr>
        <w:t>by</w:t>
      </w:r>
      <w:r w:rsidRPr="001D2E33">
        <w:rPr>
          <w:rFonts w:ascii="Times New Roman" w:hAnsi="Times New Roman" w:eastAsia="Times New Roman" w:cs="Times New Roman"/>
          <w:szCs w:val="20"/>
          <w:lang w:eastAsia="fr-FR"/>
        </w:rPr>
        <w:t xml:space="preserve"> the investigators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superior</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who found that the suspension had been unlawful and premature. It appears that subsequently, on an unspecified date in 2009, the criminal case file </w:t>
      </w:r>
      <w:r>
        <w:rPr>
          <w:rFonts w:ascii="Times New Roman" w:hAnsi="Times New Roman" w:eastAsia="Times New Roman" w:cs="Times New Roman"/>
          <w:szCs w:val="20"/>
          <w:lang w:eastAsia="fr-FR"/>
        </w:rPr>
        <w:t>was</w:t>
      </w:r>
      <w:r w:rsidRPr="001D2E33">
        <w:rPr>
          <w:rFonts w:ascii="Times New Roman" w:hAnsi="Times New Roman" w:eastAsia="Times New Roman" w:cs="Times New Roman"/>
          <w:szCs w:val="20"/>
          <w:lang w:eastAsia="fr-FR"/>
        </w:rPr>
        <w:t xml:space="preserve"> found, but the material evidence obtained by the investigation between 2004 and 2009, including the fragments of the shell splinters, had gone missing.</w:t>
      </w:r>
    </w:p>
    <w:bookmarkStart w:name="p45" w:id="17"/>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45</w:t>
      </w:r>
      <w:r w:rsidRPr="001D2E33">
        <w:rPr>
          <w:rFonts w:ascii="Times New Roman" w:hAnsi="Times New Roman" w:eastAsia="Times New Roman" w:cs="Times New Roman"/>
          <w:szCs w:val="20"/>
          <w:lang w:eastAsia="fr-FR"/>
        </w:rPr>
        <w:fldChar w:fldCharType="end"/>
      </w:r>
      <w:bookmarkEnd w:id="17"/>
      <w:r w:rsidRPr="001D2E33">
        <w:rPr>
          <w:rFonts w:ascii="Times New Roman" w:hAnsi="Times New Roman" w:eastAsia="Times New Roman" w:cs="Times New Roman"/>
          <w:szCs w:val="20"/>
          <w:lang w:eastAsia="fr-FR"/>
        </w:rPr>
        <w:t xml:space="preserve">.  On 20 March 2009 the investigators requested that the </w:t>
      </w:r>
      <w:r>
        <w:rPr>
          <w:rFonts w:ascii="Times New Roman" w:hAnsi="Times New Roman" w:eastAsia="Times New Roman" w:cs="Times New Roman"/>
          <w:szCs w:val="20"/>
          <w:lang w:eastAsia="fr-FR"/>
        </w:rPr>
        <w:t>c</w:t>
      </w:r>
      <w:r w:rsidRPr="001D2E33">
        <w:rPr>
          <w:rFonts w:ascii="Times New Roman" w:hAnsi="Times New Roman" w:eastAsia="Times New Roman" w:cs="Times New Roman"/>
          <w:szCs w:val="20"/>
          <w:lang w:eastAsia="fr-FR"/>
        </w:rPr>
        <w:t xml:space="preserve">hief of the </w:t>
      </w:r>
      <w:r>
        <w:rPr>
          <w:rFonts w:ascii="Times New Roman" w:hAnsi="Times New Roman" w:eastAsia="Times New Roman" w:cs="Times New Roman"/>
          <w:szCs w:val="20"/>
          <w:lang w:eastAsia="fr-FR"/>
        </w:rPr>
        <w:t>h</w:t>
      </w:r>
      <w:r w:rsidRPr="001D2E33">
        <w:rPr>
          <w:rFonts w:ascii="Times New Roman" w:hAnsi="Times New Roman" w:eastAsia="Times New Roman" w:cs="Times New Roman"/>
          <w:szCs w:val="20"/>
          <w:lang w:eastAsia="fr-FR"/>
        </w:rPr>
        <w:t xml:space="preserve">eadquarters of the UGA in </w:t>
      </w:r>
      <w:proofErr w:type="spellStart"/>
      <w:r w:rsidRPr="001D2E33">
        <w:rPr>
          <w:rFonts w:ascii="Times New Roman" w:hAnsi="Times New Roman" w:eastAsia="Times New Roman" w:cs="Times New Roman"/>
          <w:szCs w:val="20"/>
          <w:lang w:eastAsia="fr-FR"/>
        </w:rPr>
        <w:t>Khankala</w:t>
      </w:r>
      <w:proofErr w:type="spellEnd"/>
      <w:r w:rsidRPr="001D2E33">
        <w:rPr>
          <w:rFonts w:ascii="Times New Roman" w:hAnsi="Times New Roman" w:eastAsia="Times New Roman" w:cs="Times New Roman"/>
          <w:szCs w:val="20"/>
          <w:lang w:eastAsia="fr-FR"/>
        </w:rPr>
        <w:t xml:space="preserve"> inform them whether any military helicopters had been on </w:t>
      </w:r>
      <w:r>
        <w:rPr>
          <w:rFonts w:ascii="Times New Roman" w:hAnsi="Times New Roman" w:eastAsia="Times New Roman" w:cs="Times New Roman"/>
          <w:szCs w:val="20"/>
          <w:lang w:eastAsia="fr-FR"/>
        </w:rPr>
        <w:t>a</w:t>
      </w:r>
      <w:r w:rsidRPr="001D2E33">
        <w:rPr>
          <w:rFonts w:ascii="Times New Roman" w:hAnsi="Times New Roman" w:eastAsia="Times New Roman" w:cs="Times New Roman"/>
          <w:szCs w:val="20"/>
          <w:lang w:eastAsia="fr-FR"/>
        </w:rPr>
        <w:t xml:space="preserve"> flying mission in </w:t>
      </w:r>
      <w:proofErr w:type="spellStart"/>
      <w:r w:rsidRPr="001D2E33">
        <w:rPr>
          <w:rFonts w:ascii="Times New Roman" w:hAnsi="Times New Roman" w:eastAsia="Times New Roman" w:cs="Times New Roman"/>
          <w:szCs w:val="20"/>
          <w:lang w:eastAsia="fr-FR"/>
        </w:rPr>
        <w:t>Tazen</w:t>
      </w:r>
      <w:proofErr w:type="spellEnd"/>
      <w:r w:rsidRPr="001D2E33">
        <w:rPr>
          <w:rFonts w:ascii="Times New Roman" w:hAnsi="Times New Roman" w:eastAsia="Times New Roman" w:cs="Times New Roman"/>
          <w:szCs w:val="20"/>
          <w:lang w:eastAsia="fr-FR"/>
        </w:rPr>
        <w:t xml:space="preserve">-Kala on 3 December 2004 and whether </w:t>
      </w:r>
      <w:r>
        <w:rPr>
          <w:rFonts w:ascii="Times New Roman" w:hAnsi="Times New Roman" w:eastAsia="Times New Roman" w:cs="Times New Roman"/>
          <w:szCs w:val="20"/>
          <w:lang w:eastAsia="fr-FR"/>
        </w:rPr>
        <w:t xml:space="preserve">they had </w:t>
      </w:r>
      <w:r w:rsidRPr="001D2E33">
        <w:rPr>
          <w:rFonts w:ascii="Times New Roman" w:hAnsi="Times New Roman" w:eastAsia="Times New Roman" w:cs="Times New Roman"/>
          <w:szCs w:val="20"/>
          <w:lang w:eastAsia="fr-FR"/>
        </w:rPr>
        <w:t>a certain type of</w:t>
      </w:r>
      <w:r>
        <w:rPr>
          <w:rFonts w:ascii="Times New Roman" w:hAnsi="Times New Roman" w:eastAsia="Times New Roman" w:cs="Times New Roman"/>
          <w:szCs w:val="20"/>
          <w:lang w:eastAsia="fr-FR"/>
        </w:rPr>
        <w:t xml:space="preserve"> 130 mm calibre</w:t>
      </w:r>
      <w:r w:rsidRPr="001D2E33">
        <w:rPr>
          <w:rFonts w:ascii="Times New Roman" w:hAnsi="Times New Roman" w:eastAsia="Times New Roman" w:cs="Times New Roman"/>
          <w:szCs w:val="20"/>
          <w:lang w:eastAsia="fr-FR"/>
        </w:rPr>
        <w:t xml:space="preserve"> missile (</w:t>
      </w:r>
      <w:proofErr w:type="spellStart"/>
      <w:r w:rsidRPr="00F12E9F">
        <w:rPr>
          <w:rFonts w:ascii="Times New Roman" w:hAnsi="Times New Roman" w:eastAsia="Times New Roman" w:cs="Times New Roman"/>
          <w:i/>
          <w:szCs w:val="20"/>
          <w:lang w:eastAsia="fr-FR"/>
        </w:rPr>
        <w:t>Земля</w:t>
      </w:r>
      <w:r>
        <w:rPr>
          <w:rFonts w:ascii="Times New Roman" w:hAnsi="Times New Roman" w:eastAsia="Times New Roman" w:cs="Times New Roman"/>
          <w:i/>
          <w:szCs w:val="20"/>
          <w:lang w:eastAsia="fr-FR"/>
        </w:rPr>
        <w:noBreakHyphen/>
      </w:r>
      <w:r w:rsidRPr="00F12E9F">
        <w:rPr>
          <w:rFonts w:ascii="Times New Roman" w:hAnsi="Times New Roman" w:eastAsia="Times New Roman" w:cs="Times New Roman"/>
          <w:i/>
          <w:szCs w:val="20"/>
          <w:lang w:eastAsia="fr-FR"/>
        </w:rPr>
        <w:t>Воздух</w:t>
      </w:r>
      <w:proofErr w:type="spellEnd"/>
      <w:r w:rsidRPr="001D2E33">
        <w:rPr>
          <w:rFonts w:ascii="Times New Roman" w:hAnsi="Times New Roman" w:eastAsia="Times New Roman" w:cs="Times New Roman"/>
          <w:szCs w:val="20"/>
          <w:lang w:eastAsia="fr-FR"/>
        </w:rPr>
        <w:t>) in their armament.</w:t>
      </w:r>
    </w:p>
    <w:bookmarkStart w:name="p46confirmmilitarystrike" w:id="18"/>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46</w:t>
      </w:r>
      <w:r w:rsidRPr="001D2E33">
        <w:rPr>
          <w:rFonts w:ascii="Times New Roman" w:hAnsi="Times New Roman" w:eastAsia="Times New Roman" w:cs="Times New Roman"/>
          <w:szCs w:val="20"/>
          <w:lang w:eastAsia="fr-FR"/>
        </w:rPr>
        <w:fldChar w:fldCharType="end"/>
      </w:r>
      <w:bookmarkEnd w:id="18"/>
      <w:r w:rsidRPr="001D2E33">
        <w:rPr>
          <w:rFonts w:ascii="Times New Roman" w:hAnsi="Times New Roman" w:eastAsia="Times New Roman" w:cs="Times New Roman"/>
          <w:szCs w:val="20"/>
          <w:lang w:eastAsia="fr-FR"/>
        </w:rPr>
        <w:t xml:space="preserve">.  On 6 April 2009 the investigators issued </w:t>
      </w:r>
      <w:r>
        <w:rPr>
          <w:rFonts w:ascii="Times New Roman" w:hAnsi="Times New Roman" w:eastAsia="Times New Roman" w:cs="Times New Roman"/>
          <w:szCs w:val="20"/>
          <w:lang w:eastAsia="fr-FR"/>
        </w:rPr>
        <w:t xml:space="preserve">a </w:t>
      </w:r>
      <w:r w:rsidRPr="001D2E33">
        <w:rPr>
          <w:rFonts w:ascii="Times New Roman" w:hAnsi="Times New Roman" w:eastAsia="Times New Roman" w:cs="Times New Roman"/>
          <w:szCs w:val="20"/>
          <w:lang w:eastAsia="fr-FR"/>
        </w:rPr>
        <w:t>decision concerning the extension of the procedural time-limits for the proceedings. It, amongst other things, enumerated the procedural steps taken by them and, in particular, included the following:</w:t>
      </w:r>
    </w:p>
    <w:p w:rsidRPr="001D2E33" w:rsidR="005A53D3" w:rsidP="005A53D3" w:rsidRDefault="005A53D3">
      <w:pPr>
        <w:pStyle w:val="JuQuotSub"/>
        <w:rPr>
          <w:rFonts w:eastAsia="Times New Roman"/>
          <w:lang w:eastAsia="fr-FR"/>
        </w:rPr>
      </w:pPr>
      <w:r w:rsidRPr="001D2E33">
        <w:rPr>
          <w:rFonts w:eastAsia="Times New Roman"/>
          <w:lang w:eastAsia="fr-FR"/>
        </w:rPr>
        <w:t xml:space="preserve">“... the investigation has established that the death of </w:t>
      </w:r>
      <w:proofErr w:type="spellStart"/>
      <w:r w:rsidRPr="001D2E33">
        <w:rPr>
          <w:rFonts w:eastAsia="Times New Roman"/>
          <w:lang w:eastAsia="fr-FR"/>
        </w:rPr>
        <w:t>Saydan</w:t>
      </w:r>
      <w:proofErr w:type="spellEnd"/>
      <w:r w:rsidRPr="001D2E33">
        <w:rPr>
          <w:rFonts w:eastAsia="Times New Roman"/>
          <w:lang w:eastAsia="fr-FR"/>
        </w:rPr>
        <w:t xml:space="preserve"> </w:t>
      </w:r>
      <w:proofErr w:type="spellStart"/>
      <w:r w:rsidRPr="001D2E33">
        <w:rPr>
          <w:rFonts w:eastAsia="Times New Roman"/>
          <w:lang w:eastAsia="fr-FR"/>
        </w:rPr>
        <w:t>Suleymanov</w:t>
      </w:r>
      <w:proofErr w:type="spellEnd"/>
      <w:r w:rsidRPr="001D2E33">
        <w:rPr>
          <w:rFonts w:eastAsia="Times New Roman"/>
          <w:lang w:eastAsia="fr-FR"/>
        </w:rPr>
        <w:t xml:space="preserve">, as well as </w:t>
      </w:r>
      <w:r>
        <w:rPr>
          <w:rFonts w:eastAsia="Times New Roman"/>
          <w:lang w:eastAsia="fr-FR"/>
        </w:rPr>
        <w:t xml:space="preserve">the </w:t>
      </w:r>
      <w:r w:rsidRPr="001D2E33">
        <w:rPr>
          <w:rFonts w:eastAsia="Times New Roman"/>
          <w:lang w:eastAsia="fr-FR"/>
        </w:rPr>
        <w:t xml:space="preserve">serious injuries of Z. </w:t>
      </w:r>
      <w:proofErr w:type="spellStart"/>
      <w:r w:rsidRPr="001D2E33">
        <w:rPr>
          <w:rFonts w:eastAsia="Times New Roman"/>
          <w:lang w:eastAsia="fr-FR"/>
        </w:rPr>
        <w:t>Suleymanova</w:t>
      </w:r>
      <w:proofErr w:type="spellEnd"/>
      <w:r w:rsidRPr="001D2E33">
        <w:rPr>
          <w:rFonts w:eastAsia="Times New Roman"/>
          <w:lang w:eastAsia="fr-FR"/>
        </w:rPr>
        <w:t xml:space="preserve"> and S. </w:t>
      </w:r>
      <w:proofErr w:type="spellStart"/>
      <w:r w:rsidRPr="001D2E33">
        <w:rPr>
          <w:rFonts w:eastAsia="Times New Roman"/>
          <w:lang w:eastAsia="fr-FR"/>
        </w:rPr>
        <w:t>Suleymanov</w:t>
      </w:r>
      <w:proofErr w:type="spellEnd"/>
      <w:r w:rsidRPr="001D2E33">
        <w:rPr>
          <w:rFonts w:eastAsia="Times New Roman"/>
          <w:lang w:eastAsia="fr-FR"/>
        </w:rPr>
        <w:t xml:space="preserve"> [the second and third applicants] and the destruction of the </w:t>
      </w:r>
      <w:proofErr w:type="spellStart"/>
      <w:r w:rsidRPr="001D2E33">
        <w:rPr>
          <w:rFonts w:eastAsia="Times New Roman"/>
          <w:lang w:eastAsia="fr-FR"/>
        </w:rPr>
        <w:t>Suleymanov</w:t>
      </w:r>
      <w:proofErr w:type="spellEnd"/>
      <w:r>
        <w:rPr>
          <w:rFonts w:eastAsia="Times New Roman"/>
          <w:lang w:eastAsia="fr-FR"/>
        </w:rPr>
        <w:t xml:space="preserve"> family</w:t>
      </w:r>
      <w:r w:rsidR="00C9618B">
        <w:rPr>
          <w:rFonts w:eastAsia="Times New Roman"/>
          <w:lang w:eastAsia="fr-FR"/>
        </w:rPr>
        <w:t>’</w:t>
      </w:r>
      <w:r w:rsidRPr="001D2E33">
        <w:rPr>
          <w:rFonts w:eastAsia="Times New Roman"/>
          <w:lang w:eastAsia="fr-FR"/>
        </w:rPr>
        <w:t xml:space="preserve">s house </w:t>
      </w:r>
      <w:r>
        <w:rPr>
          <w:rFonts w:eastAsia="Times New Roman"/>
          <w:lang w:eastAsia="fr-FR"/>
        </w:rPr>
        <w:t>was</w:t>
      </w:r>
      <w:r w:rsidRPr="001D2E33">
        <w:rPr>
          <w:rFonts w:eastAsia="Times New Roman"/>
          <w:lang w:eastAsia="fr-FR"/>
        </w:rPr>
        <w:t xml:space="preserve"> the result of </w:t>
      </w:r>
      <w:r>
        <w:rPr>
          <w:rFonts w:eastAsia="Times New Roman"/>
          <w:lang w:eastAsia="fr-FR"/>
        </w:rPr>
        <w:t>a</w:t>
      </w:r>
      <w:r w:rsidRPr="001D2E33">
        <w:rPr>
          <w:rFonts w:eastAsia="Times New Roman"/>
          <w:lang w:eastAsia="fr-FR"/>
        </w:rPr>
        <w:t xml:space="preserve"> </w:t>
      </w:r>
      <w:r>
        <w:rPr>
          <w:rFonts w:eastAsia="Times New Roman"/>
          <w:lang w:eastAsia="fr-FR"/>
        </w:rPr>
        <w:t>missile</w:t>
      </w:r>
      <w:r w:rsidRPr="001D2E33">
        <w:rPr>
          <w:rFonts w:eastAsia="Times New Roman"/>
          <w:lang w:eastAsia="fr-FR"/>
        </w:rPr>
        <w:t xml:space="preserve"> strike from an unidentified military helicopter ...”</w:t>
      </w:r>
    </w:p>
    <w:bookmarkStart w:name="p47registersdestroyed" w:id="19"/>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47</w:t>
      </w:r>
      <w:r w:rsidRPr="001D2E33">
        <w:rPr>
          <w:rFonts w:ascii="Times New Roman" w:hAnsi="Times New Roman" w:eastAsia="Times New Roman" w:cs="Times New Roman"/>
          <w:szCs w:val="20"/>
          <w:lang w:eastAsia="fr-FR"/>
        </w:rPr>
        <w:fldChar w:fldCharType="end"/>
      </w:r>
      <w:bookmarkEnd w:id="19"/>
      <w:r w:rsidRPr="001D2E33">
        <w:rPr>
          <w:rFonts w:ascii="Times New Roman" w:hAnsi="Times New Roman" w:eastAsia="Times New Roman" w:cs="Times New Roman"/>
          <w:szCs w:val="20"/>
          <w:lang w:eastAsia="fr-FR"/>
        </w:rPr>
        <w:t xml:space="preserve">.  On 24 April 2009 the </w:t>
      </w:r>
      <w:r>
        <w:rPr>
          <w:rFonts w:ascii="Times New Roman" w:hAnsi="Times New Roman" w:eastAsia="Times New Roman" w:cs="Times New Roman"/>
          <w:szCs w:val="20"/>
          <w:lang w:eastAsia="fr-FR"/>
        </w:rPr>
        <w:t>h</w:t>
      </w:r>
      <w:r w:rsidRPr="001D2E33">
        <w:rPr>
          <w:rFonts w:ascii="Times New Roman" w:hAnsi="Times New Roman" w:eastAsia="Times New Roman" w:cs="Times New Roman"/>
          <w:szCs w:val="20"/>
          <w:lang w:eastAsia="fr-FR"/>
        </w:rPr>
        <w:t xml:space="preserve">eadquarters of the UGA in </w:t>
      </w:r>
      <w:proofErr w:type="spellStart"/>
      <w:r w:rsidRPr="001D2E33">
        <w:rPr>
          <w:rFonts w:ascii="Times New Roman" w:hAnsi="Times New Roman" w:eastAsia="Times New Roman" w:cs="Times New Roman"/>
          <w:szCs w:val="20"/>
          <w:lang w:eastAsia="fr-FR"/>
        </w:rPr>
        <w:t>Khankala</w:t>
      </w:r>
      <w:proofErr w:type="spellEnd"/>
      <w:r w:rsidRPr="001D2E33">
        <w:rPr>
          <w:rFonts w:ascii="Times New Roman" w:hAnsi="Times New Roman" w:eastAsia="Times New Roman" w:cs="Times New Roman"/>
          <w:szCs w:val="20"/>
          <w:lang w:eastAsia="fr-FR"/>
        </w:rPr>
        <w:t xml:space="preserve"> replied to the investigators</w:t>
      </w:r>
      <w:r>
        <w:rPr>
          <w:rFonts w:ascii="Times New Roman" w:hAnsi="Times New Roman" w:eastAsia="Times New Roman" w:cs="Times New Roman"/>
          <w:szCs w:val="20"/>
          <w:lang w:eastAsia="fr-FR"/>
        </w:rPr>
        <w:t>, stating</w:t>
      </w:r>
      <w:r w:rsidRPr="001D2E33">
        <w:rPr>
          <w:rFonts w:ascii="Times New Roman" w:hAnsi="Times New Roman" w:eastAsia="Times New Roman" w:cs="Times New Roman"/>
          <w:szCs w:val="20"/>
          <w:lang w:eastAsia="fr-FR"/>
        </w:rPr>
        <w:t xml:space="preserve"> that the relevant </w:t>
      </w:r>
      <w:r>
        <w:rPr>
          <w:rFonts w:ascii="Times New Roman" w:hAnsi="Times New Roman" w:eastAsia="Times New Roman" w:cs="Times New Roman"/>
          <w:szCs w:val="20"/>
          <w:lang w:eastAsia="fr-FR"/>
        </w:rPr>
        <w:t>records</w:t>
      </w:r>
      <w:r w:rsidRPr="001D2E33">
        <w:rPr>
          <w:rFonts w:ascii="Times New Roman" w:hAnsi="Times New Roman" w:eastAsia="Times New Roman" w:cs="Times New Roman"/>
          <w:szCs w:val="20"/>
          <w:lang w:eastAsia="fr-FR"/>
        </w:rPr>
        <w:t xml:space="preserve"> for 2004 had been destroyed </w:t>
      </w:r>
      <w:r>
        <w:rPr>
          <w:rFonts w:ascii="Times New Roman" w:hAnsi="Times New Roman" w:eastAsia="Times New Roman" w:cs="Times New Roman"/>
          <w:szCs w:val="20"/>
          <w:lang w:eastAsia="fr-FR"/>
        </w:rPr>
        <w:t>following</w:t>
      </w:r>
      <w:r w:rsidRPr="001D2E33">
        <w:rPr>
          <w:rFonts w:ascii="Times New Roman" w:hAnsi="Times New Roman" w:eastAsia="Times New Roman" w:cs="Times New Roman"/>
          <w:szCs w:val="20"/>
          <w:lang w:eastAsia="fr-FR"/>
        </w:rPr>
        <w:t xml:space="preserve"> the expiration of their retention period in 2006.</w:t>
      </w:r>
    </w:p>
    <w:bookmarkStart w:name="p48suspension" w:id="20"/>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48</w:t>
      </w:r>
      <w:r w:rsidRPr="001D2E33">
        <w:rPr>
          <w:rFonts w:ascii="Times New Roman" w:hAnsi="Times New Roman" w:eastAsia="Times New Roman" w:cs="Times New Roman"/>
          <w:szCs w:val="20"/>
          <w:lang w:eastAsia="fr-FR"/>
        </w:rPr>
        <w:fldChar w:fldCharType="end"/>
      </w:r>
      <w:bookmarkEnd w:id="20"/>
      <w:r w:rsidRPr="001D2E33">
        <w:rPr>
          <w:rFonts w:ascii="Times New Roman" w:hAnsi="Times New Roman" w:eastAsia="Times New Roman" w:cs="Times New Roman"/>
          <w:szCs w:val="20"/>
          <w:lang w:eastAsia="fr-FR"/>
        </w:rPr>
        <w:t>.  On 26 August 2009 the investigators again suspended the investigation for failure to identify the perpetrators.</w:t>
      </w:r>
    </w:p>
    <w:bookmarkStart w:name="p49overrulesuspension" w:id="21"/>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49</w:t>
      </w:r>
      <w:r w:rsidRPr="001D2E33">
        <w:rPr>
          <w:rFonts w:ascii="Times New Roman" w:hAnsi="Times New Roman" w:eastAsia="Times New Roman" w:cs="Times New Roman"/>
          <w:szCs w:val="20"/>
          <w:lang w:eastAsia="fr-FR"/>
        </w:rPr>
        <w:fldChar w:fldCharType="end"/>
      </w:r>
      <w:bookmarkEnd w:id="21"/>
      <w:r w:rsidRPr="001D2E33">
        <w:rPr>
          <w:rFonts w:ascii="Times New Roman" w:hAnsi="Times New Roman" w:eastAsia="Times New Roman" w:cs="Times New Roman"/>
          <w:szCs w:val="20"/>
          <w:lang w:eastAsia="fr-FR"/>
        </w:rPr>
        <w:t>.  On 7 October 2009 the investigators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superior again overruled the suspension as premature and unlawful.</w:t>
      </w:r>
    </w:p>
    <w:bookmarkStart w:name="p50investigationresumed" w:id="22"/>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50</w:t>
      </w:r>
      <w:r w:rsidRPr="001D2E33">
        <w:rPr>
          <w:rFonts w:ascii="Times New Roman" w:hAnsi="Times New Roman" w:eastAsia="Times New Roman" w:cs="Times New Roman"/>
          <w:szCs w:val="20"/>
          <w:lang w:eastAsia="fr-FR"/>
        </w:rPr>
        <w:fldChar w:fldCharType="end"/>
      </w:r>
      <w:bookmarkEnd w:id="22"/>
      <w:r w:rsidRPr="001D2E33">
        <w:rPr>
          <w:rFonts w:ascii="Times New Roman" w:hAnsi="Times New Roman" w:eastAsia="Times New Roman" w:cs="Times New Roman"/>
          <w:szCs w:val="20"/>
          <w:lang w:eastAsia="fr-FR"/>
        </w:rPr>
        <w:t xml:space="preserve">.  On 20 October 2010, </w:t>
      </w:r>
      <w:r>
        <w:rPr>
          <w:rFonts w:ascii="Times New Roman" w:hAnsi="Times New Roman" w:eastAsia="Times New Roman" w:cs="Times New Roman"/>
          <w:szCs w:val="20"/>
          <w:lang w:eastAsia="fr-FR"/>
        </w:rPr>
        <w:t>in accordance with</w:t>
      </w:r>
      <w:r w:rsidRPr="001D2E33">
        <w:rPr>
          <w:rFonts w:ascii="Times New Roman" w:hAnsi="Times New Roman" w:eastAsia="Times New Roman" w:cs="Times New Roman"/>
          <w:szCs w:val="20"/>
          <w:lang w:eastAsia="fr-FR"/>
        </w:rPr>
        <w:t xml:space="preserve"> the order given a year before, the investigation was resumed.</w:t>
      </w:r>
    </w:p>
    <w:bookmarkStart w:name="p51decisionterminatecase" w:id="23"/>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51</w:t>
      </w:r>
      <w:r w:rsidRPr="001D2E33">
        <w:rPr>
          <w:rFonts w:ascii="Times New Roman" w:hAnsi="Times New Roman" w:eastAsia="Times New Roman" w:cs="Times New Roman"/>
          <w:szCs w:val="20"/>
          <w:lang w:eastAsia="fr-FR"/>
        </w:rPr>
        <w:fldChar w:fldCharType="end"/>
      </w:r>
      <w:bookmarkEnd w:id="23"/>
      <w:r w:rsidRPr="001D2E33">
        <w:rPr>
          <w:rFonts w:ascii="Times New Roman" w:hAnsi="Times New Roman" w:eastAsia="Times New Roman" w:cs="Times New Roman"/>
          <w:szCs w:val="20"/>
          <w:lang w:eastAsia="fr-FR"/>
        </w:rPr>
        <w:t xml:space="preserve">.  On 20 December 2010, the investigators decided to terminate the investigation </w:t>
      </w:r>
      <w:r>
        <w:rPr>
          <w:rFonts w:ascii="Times New Roman" w:hAnsi="Times New Roman" w:eastAsia="Times New Roman" w:cs="Times New Roman"/>
          <w:szCs w:val="20"/>
          <w:lang w:eastAsia="fr-FR"/>
        </w:rPr>
        <w:t>as a result of</w:t>
      </w:r>
      <w:r w:rsidRPr="001D2E33">
        <w:rPr>
          <w:rFonts w:ascii="Times New Roman" w:hAnsi="Times New Roman" w:eastAsia="Times New Roman" w:cs="Times New Roman"/>
          <w:szCs w:val="20"/>
          <w:lang w:eastAsia="fr-FR"/>
        </w:rPr>
        <w:t xml:space="preserve"> the expiration of the six-year statutory time-limit for prosecution. That time-limit concerned crimes of </w:t>
      </w:r>
      <w:r>
        <w:rPr>
          <w:rFonts w:ascii="Times New Roman" w:hAnsi="Times New Roman" w:eastAsia="Times New Roman" w:cs="Times New Roman"/>
          <w:szCs w:val="20"/>
          <w:lang w:eastAsia="fr-FR"/>
        </w:rPr>
        <w:t xml:space="preserve">a </w:t>
      </w:r>
      <w:r w:rsidRPr="001D2E33">
        <w:rPr>
          <w:rFonts w:ascii="Times New Roman" w:hAnsi="Times New Roman" w:eastAsia="Times New Roman" w:cs="Times New Roman"/>
          <w:szCs w:val="20"/>
          <w:lang w:eastAsia="fr-FR"/>
        </w:rPr>
        <w:t xml:space="preserve">medium </w:t>
      </w:r>
      <w:r>
        <w:rPr>
          <w:rFonts w:ascii="Times New Roman" w:hAnsi="Times New Roman" w:eastAsia="Times New Roman" w:cs="Times New Roman"/>
          <w:szCs w:val="20"/>
          <w:lang w:eastAsia="fr-FR"/>
        </w:rPr>
        <w:t>level of severity</w:t>
      </w:r>
      <w:r w:rsidRPr="001D2E33">
        <w:rPr>
          <w:rFonts w:ascii="Times New Roman" w:hAnsi="Times New Roman" w:eastAsia="Times New Roman" w:cs="Times New Roman"/>
          <w:szCs w:val="20"/>
          <w:lang w:eastAsia="fr-FR"/>
        </w:rPr>
        <w:t xml:space="preserve">, as the proceedings had been opened under Article 167 of the Criminal Code (premeditated destruction of property by way of arson, explosion or other dangerous method or which </w:t>
      </w:r>
      <w:r>
        <w:rPr>
          <w:rFonts w:ascii="Times New Roman" w:hAnsi="Times New Roman" w:eastAsia="Times New Roman" w:cs="Times New Roman"/>
          <w:szCs w:val="20"/>
          <w:lang w:eastAsia="fr-FR"/>
        </w:rPr>
        <w:t>resulted in</w:t>
      </w:r>
      <w:r w:rsidRPr="001D2E33">
        <w:rPr>
          <w:rFonts w:ascii="Times New Roman" w:hAnsi="Times New Roman" w:eastAsia="Times New Roman" w:cs="Times New Roman"/>
          <w:szCs w:val="20"/>
          <w:lang w:eastAsia="fr-FR"/>
        </w:rPr>
        <w:t xml:space="preserve"> a person</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s death or other </w:t>
      </w:r>
      <w:r>
        <w:rPr>
          <w:rFonts w:ascii="Times New Roman" w:hAnsi="Times New Roman" w:eastAsia="Times New Roman" w:cs="Times New Roman"/>
          <w:szCs w:val="20"/>
          <w:lang w:eastAsia="fr-FR"/>
        </w:rPr>
        <w:t>serious</w:t>
      </w:r>
      <w:r w:rsidRPr="001D2E33">
        <w:rPr>
          <w:rFonts w:ascii="Times New Roman" w:hAnsi="Times New Roman" w:eastAsia="Times New Roman" w:cs="Times New Roman"/>
          <w:szCs w:val="20"/>
          <w:lang w:eastAsia="fr-FR"/>
        </w:rPr>
        <w:t xml:space="preserve"> consequences). The applicants were not informed of that decision.</w:t>
      </w:r>
    </w:p>
    <w:bookmarkStart w:name="p52overruletermination" w:id="24"/>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52</w:t>
      </w:r>
      <w:r w:rsidRPr="001D2E33">
        <w:rPr>
          <w:rFonts w:ascii="Times New Roman" w:hAnsi="Times New Roman" w:eastAsia="Times New Roman" w:cs="Times New Roman"/>
          <w:szCs w:val="20"/>
          <w:lang w:eastAsia="fr-FR"/>
        </w:rPr>
        <w:fldChar w:fldCharType="end"/>
      </w:r>
      <w:bookmarkEnd w:id="24"/>
      <w:r w:rsidRPr="001D2E33">
        <w:rPr>
          <w:rFonts w:ascii="Times New Roman" w:hAnsi="Times New Roman" w:eastAsia="Times New Roman" w:cs="Times New Roman"/>
          <w:szCs w:val="20"/>
          <w:lang w:eastAsia="fr-FR"/>
        </w:rPr>
        <w:t xml:space="preserve">.  On 30 November 2011 the </w:t>
      </w:r>
      <w:r>
        <w:rPr>
          <w:rFonts w:ascii="Times New Roman" w:hAnsi="Times New Roman" w:eastAsia="Times New Roman" w:cs="Times New Roman"/>
          <w:szCs w:val="20"/>
          <w:lang w:eastAsia="fr-FR"/>
        </w:rPr>
        <w:t>d</w:t>
      </w:r>
      <w:r w:rsidRPr="001D2E33">
        <w:rPr>
          <w:rFonts w:ascii="Times New Roman" w:hAnsi="Times New Roman" w:eastAsia="Times New Roman" w:cs="Times New Roman"/>
          <w:szCs w:val="20"/>
          <w:lang w:eastAsia="fr-FR"/>
        </w:rPr>
        <w:t xml:space="preserve">eputy Chechnya </w:t>
      </w:r>
      <w:r>
        <w:rPr>
          <w:rFonts w:ascii="Times New Roman" w:hAnsi="Times New Roman" w:eastAsia="Times New Roman" w:cs="Times New Roman"/>
          <w:szCs w:val="20"/>
          <w:lang w:eastAsia="fr-FR"/>
        </w:rPr>
        <w:t>p</w:t>
      </w:r>
      <w:r w:rsidRPr="001D2E33">
        <w:rPr>
          <w:rFonts w:ascii="Times New Roman" w:hAnsi="Times New Roman" w:eastAsia="Times New Roman" w:cs="Times New Roman"/>
          <w:szCs w:val="20"/>
          <w:lang w:eastAsia="fr-FR"/>
        </w:rPr>
        <w:t>rosecutor overruled the above termination as unlawful. His decision criticised the investigation and stated, amongst other things, the following:</w:t>
      </w:r>
    </w:p>
    <w:p w:rsidRPr="001D2E33" w:rsidR="005A53D3" w:rsidP="005A53D3" w:rsidRDefault="005A53D3">
      <w:pPr>
        <w:pStyle w:val="JuQuotSub"/>
        <w:rPr>
          <w:rFonts w:eastAsia="Times New Roman"/>
          <w:lang w:eastAsia="fr-FR"/>
        </w:rPr>
      </w:pPr>
      <w:r w:rsidRPr="001D2E33">
        <w:rPr>
          <w:rFonts w:eastAsia="Times New Roman"/>
          <w:lang w:eastAsia="fr-FR"/>
        </w:rPr>
        <w:t xml:space="preserve">“... the fact of the involvement of military pilots in the crime </w:t>
      </w:r>
      <w:r>
        <w:rPr>
          <w:rFonts w:eastAsia="Times New Roman"/>
          <w:lang w:eastAsia="fr-FR"/>
        </w:rPr>
        <w:t>has been</w:t>
      </w:r>
      <w:r w:rsidRPr="001D2E33">
        <w:rPr>
          <w:rFonts w:eastAsia="Times New Roman"/>
          <w:lang w:eastAsia="fr-FR"/>
        </w:rPr>
        <w:t xml:space="preserve"> confirmed by expert evaluation report no. 108 of 19 November 2006</w:t>
      </w:r>
      <w:r>
        <w:rPr>
          <w:rFonts w:eastAsia="Times New Roman"/>
          <w:lang w:eastAsia="fr-FR"/>
        </w:rPr>
        <w:t>,</w:t>
      </w:r>
      <w:r w:rsidRPr="001D2E33">
        <w:rPr>
          <w:rFonts w:eastAsia="Times New Roman"/>
          <w:lang w:eastAsia="fr-FR"/>
        </w:rPr>
        <w:t xml:space="preserve"> according to which</w:t>
      </w:r>
      <w:r>
        <w:rPr>
          <w:rFonts w:eastAsia="Times New Roman"/>
          <w:lang w:eastAsia="fr-FR"/>
        </w:rPr>
        <w:t xml:space="preserve"> the</w:t>
      </w:r>
      <w:r w:rsidRPr="001D2E33">
        <w:rPr>
          <w:rFonts w:eastAsia="Times New Roman"/>
          <w:lang w:eastAsia="fr-FR"/>
        </w:rPr>
        <w:t xml:space="preserve"> shell splinters were part of a 130 mm aircraft-launched unguided rocket-propelled missile which had been industrially produced ...</w:t>
      </w:r>
    </w:p>
    <w:p w:rsidRPr="001D2E33" w:rsidR="005A53D3" w:rsidP="005A53D3" w:rsidRDefault="005A53D3">
      <w:pPr>
        <w:pStyle w:val="JuQuotSub"/>
        <w:rPr>
          <w:rFonts w:eastAsia="Times New Roman"/>
          <w:lang w:eastAsia="fr-FR"/>
        </w:rPr>
      </w:pPr>
      <w:r w:rsidRPr="001D2E33">
        <w:rPr>
          <w:rFonts w:eastAsia="Times New Roman"/>
          <w:lang w:eastAsia="fr-FR"/>
        </w:rPr>
        <w:t>In spite of the fact that the actions of the unidentified persons who fire</w:t>
      </w:r>
      <w:r>
        <w:rPr>
          <w:rFonts w:eastAsia="Times New Roman"/>
          <w:lang w:eastAsia="fr-FR"/>
        </w:rPr>
        <w:t>d missiles</w:t>
      </w:r>
      <w:r w:rsidRPr="001D2E33">
        <w:rPr>
          <w:rFonts w:eastAsia="Times New Roman"/>
          <w:lang w:eastAsia="fr-FR"/>
        </w:rPr>
        <w:t xml:space="preserve"> at the </w:t>
      </w:r>
      <w:proofErr w:type="spellStart"/>
      <w:r w:rsidRPr="001D2E33">
        <w:rPr>
          <w:rFonts w:eastAsia="Times New Roman"/>
          <w:lang w:eastAsia="fr-FR"/>
        </w:rPr>
        <w:t>Suleymanov</w:t>
      </w:r>
      <w:proofErr w:type="spellEnd"/>
      <w:r>
        <w:rPr>
          <w:rFonts w:eastAsia="Times New Roman"/>
          <w:lang w:eastAsia="fr-FR"/>
        </w:rPr>
        <w:t xml:space="preserve"> family</w:t>
      </w:r>
      <w:r w:rsidR="00C9618B">
        <w:rPr>
          <w:rFonts w:eastAsia="Times New Roman"/>
          <w:lang w:eastAsia="fr-FR"/>
        </w:rPr>
        <w:t>’</w:t>
      </w:r>
      <w:r w:rsidRPr="001D2E33">
        <w:rPr>
          <w:rFonts w:eastAsia="Times New Roman"/>
          <w:lang w:eastAsia="fr-FR"/>
        </w:rPr>
        <w:t xml:space="preserve">s house led to the death of </w:t>
      </w:r>
      <w:r>
        <w:rPr>
          <w:rFonts w:eastAsia="Times New Roman"/>
          <w:lang w:eastAsia="fr-FR"/>
        </w:rPr>
        <w:t>[</w:t>
      </w:r>
      <w:proofErr w:type="spellStart"/>
      <w:r>
        <w:rPr>
          <w:rFonts w:eastAsia="Times New Roman"/>
          <w:lang w:eastAsia="fr-FR"/>
        </w:rPr>
        <w:t>Saydan</w:t>
      </w:r>
      <w:proofErr w:type="spellEnd"/>
      <w:r>
        <w:rPr>
          <w:rFonts w:eastAsia="Times New Roman"/>
          <w:lang w:eastAsia="fr-FR"/>
        </w:rPr>
        <w:t>]</w:t>
      </w:r>
      <w:r w:rsidRPr="001D2E33">
        <w:rPr>
          <w:rFonts w:eastAsia="Times New Roman"/>
          <w:lang w:eastAsia="fr-FR"/>
        </w:rPr>
        <w:t xml:space="preserve"> </w:t>
      </w:r>
      <w:proofErr w:type="spellStart"/>
      <w:r w:rsidRPr="001D2E33">
        <w:rPr>
          <w:rFonts w:eastAsia="Times New Roman"/>
          <w:lang w:eastAsia="fr-FR"/>
        </w:rPr>
        <w:t>Suleymanov</w:t>
      </w:r>
      <w:proofErr w:type="spellEnd"/>
      <w:r w:rsidRPr="001D2E33">
        <w:rPr>
          <w:rFonts w:eastAsia="Times New Roman"/>
          <w:lang w:eastAsia="fr-FR"/>
        </w:rPr>
        <w:t xml:space="preserve"> and </w:t>
      </w:r>
      <w:r>
        <w:rPr>
          <w:rFonts w:eastAsia="Times New Roman"/>
          <w:lang w:eastAsia="fr-FR"/>
        </w:rPr>
        <w:t xml:space="preserve">the </w:t>
      </w:r>
      <w:r w:rsidRPr="001D2E33">
        <w:rPr>
          <w:rFonts w:eastAsia="Times New Roman"/>
          <w:lang w:eastAsia="fr-FR"/>
        </w:rPr>
        <w:t xml:space="preserve">serious injuries of S. </w:t>
      </w:r>
      <w:proofErr w:type="spellStart"/>
      <w:r w:rsidRPr="001D2E33">
        <w:rPr>
          <w:rFonts w:eastAsia="Times New Roman"/>
          <w:lang w:eastAsia="fr-FR"/>
        </w:rPr>
        <w:t>Suleymanov</w:t>
      </w:r>
      <w:proofErr w:type="spellEnd"/>
      <w:r w:rsidRPr="001D2E33">
        <w:rPr>
          <w:rFonts w:eastAsia="Times New Roman"/>
          <w:lang w:eastAsia="fr-FR"/>
        </w:rPr>
        <w:t xml:space="preserve"> [the second applicant] and Z. </w:t>
      </w:r>
      <w:proofErr w:type="spellStart"/>
      <w:r w:rsidRPr="001D2E33">
        <w:rPr>
          <w:rFonts w:eastAsia="Times New Roman"/>
          <w:lang w:eastAsia="fr-FR"/>
        </w:rPr>
        <w:t>Suleymanova</w:t>
      </w:r>
      <w:proofErr w:type="spellEnd"/>
      <w:r w:rsidRPr="001D2E33">
        <w:rPr>
          <w:rFonts w:eastAsia="Times New Roman"/>
          <w:lang w:eastAsia="fr-FR"/>
        </w:rPr>
        <w:t xml:space="preserve"> [the third applicant], and that those actions should </w:t>
      </w:r>
      <w:r>
        <w:rPr>
          <w:rFonts w:eastAsia="Times New Roman"/>
          <w:lang w:eastAsia="fr-FR"/>
        </w:rPr>
        <w:t>fall</w:t>
      </w:r>
      <w:r w:rsidRPr="001D2E33">
        <w:rPr>
          <w:rFonts w:eastAsia="Times New Roman"/>
          <w:lang w:eastAsia="fr-FR"/>
        </w:rPr>
        <w:t xml:space="preserve"> under Articles 105 § 2 (e) and 111</w:t>
      </w:r>
      <w:r>
        <w:rPr>
          <w:rFonts w:eastAsia="Times New Roman"/>
          <w:lang w:eastAsia="fr-FR"/>
        </w:rPr>
        <w:t> </w:t>
      </w:r>
      <w:r w:rsidRPr="001D2E33">
        <w:rPr>
          <w:rFonts w:eastAsia="Times New Roman"/>
          <w:lang w:eastAsia="fr-FR"/>
        </w:rPr>
        <w:t>§ 2 of the Russian Criminal Code [murder and premeditated causing of particularly serious injuries</w:t>
      </w:r>
      <w:r>
        <w:rPr>
          <w:rFonts w:eastAsia="Times New Roman"/>
          <w:lang w:eastAsia="fr-FR"/>
        </w:rPr>
        <w:t>,</w:t>
      </w:r>
      <w:r w:rsidRPr="001D2E33">
        <w:rPr>
          <w:rFonts w:eastAsia="Times New Roman"/>
          <w:lang w:eastAsia="fr-FR"/>
        </w:rPr>
        <w:t xml:space="preserve"> committed </w:t>
      </w:r>
      <w:r>
        <w:rPr>
          <w:rFonts w:eastAsia="Times New Roman"/>
          <w:lang w:eastAsia="fr-FR"/>
        </w:rPr>
        <w:t>in</w:t>
      </w:r>
      <w:r w:rsidRPr="001D2E33">
        <w:rPr>
          <w:rFonts w:eastAsia="Times New Roman"/>
          <w:lang w:eastAsia="fr-FR"/>
        </w:rPr>
        <w:t xml:space="preserve"> a publicly dangerous way], no legal analysis of those elements of the crime has been carried out [by the investigation] which led to the concealment of this more serious crime from the relevant official record keep</w:t>
      </w:r>
      <w:r>
        <w:rPr>
          <w:rFonts w:eastAsia="Times New Roman"/>
          <w:lang w:eastAsia="fr-FR"/>
        </w:rPr>
        <w:t>ers</w:t>
      </w:r>
      <w:r w:rsidRPr="001D2E33">
        <w:rPr>
          <w:rFonts w:eastAsia="Times New Roman"/>
          <w:lang w:eastAsia="fr-FR"/>
        </w:rPr>
        <w:t xml:space="preserve"> ...”</w:t>
      </w:r>
    </w:p>
    <w:bookmarkStart w:name="p53transfertomiitaryagain" w:id="25"/>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53</w:t>
      </w:r>
      <w:r w:rsidRPr="001D2E33">
        <w:rPr>
          <w:rFonts w:ascii="Times New Roman" w:hAnsi="Times New Roman" w:eastAsia="Times New Roman" w:cs="Times New Roman"/>
          <w:szCs w:val="20"/>
          <w:lang w:eastAsia="fr-FR"/>
        </w:rPr>
        <w:fldChar w:fldCharType="end"/>
      </w:r>
      <w:bookmarkEnd w:id="25"/>
      <w:r w:rsidRPr="001D2E33">
        <w:rPr>
          <w:rFonts w:ascii="Times New Roman" w:hAnsi="Times New Roman" w:eastAsia="Times New Roman" w:cs="Times New Roman"/>
          <w:szCs w:val="20"/>
          <w:lang w:eastAsia="fr-FR"/>
        </w:rPr>
        <w:t xml:space="preserve">.  On 30 November 2011 the </w:t>
      </w:r>
      <w:r>
        <w:rPr>
          <w:rFonts w:ascii="Times New Roman" w:hAnsi="Times New Roman" w:eastAsia="Times New Roman" w:cs="Times New Roman"/>
          <w:szCs w:val="20"/>
          <w:lang w:eastAsia="fr-FR"/>
        </w:rPr>
        <w:t>d</w:t>
      </w:r>
      <w:r w:rsidRPr="001D2E33">
        <w:rPr>
          <w:rFonts w:ascii="Times New Roman" w:hAnsi="Times New Roman" w:eastAsia="Times New Roman" w:cs="Times New Roman"/>
          <w:szCs w:val="20"/>
          <w:lang w:eastAsia="fr-FR"/>
        </w:rPr>
        <w:t xml:space="preserve">eputy Chechnya </w:t>
      </w:r>
      <w:r>
        <w:rPr>
          <w:rFonts w:ascii="Times New Roman" w:hAnsi="Times New Roman" w:eastAsia="Times New Roman" w:cs="Times New Roman"/>
          <w:szCs w:val="20"/>
          <w:lang w:eastAsia="fr-FR"/>
        </w:rPr>
        <w:t>p</w:t>
      </w:r>
      <w:r w:rsidRPr="001D2E33">
        <w:rPr>
          <w:rFonts w:ascii="Times New Roman" w:hAnsi="Times New Roman" w:eastAsia="Times New Roman" w:cs="Times New Roman"/>
          <w:szCs w:val="20"/>
          <w:lang w:eastAsia="fr-FR"/>
        </w:rPr>
        <w:t>rosecutor decided to transfer the investigation of the criminal case to the military prosecutor</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s office. It appears that the investigation is still </w:t>
      </w:r>
      <w:r>
        <w:rPr>
          <w:rFonts w:ascii="Times New Roman" w:hAnsi="Times New Roman" w:eastAsia="Times New Roman" w:cs="Times New Roman"/>
          <w:szCs w:val="20"/>
          <w:lang w:eastAsia="fr-FR"/>
        </w:rPr>
        <w:t>ongoing</w:t>
      </w:r>
      <w:r w:rsidRPr="001D2E33">
        <w:rPr>
          <w:rFonts w:ascii="Times New Roman" w:hAnsi="Times New Roman" w:eastAsia="Times New Roman" w:cs="Times New Roman"/>
          <w:szCs w:val="20"/>
          <w:lang w:eastAsia="fr-FR"/>
        </w:rPr>
        <w:t>.</w:t>
      </w:r>
    </w:p>
    <w:p w:rsidRPr="001D2E33" w:rsidR="005A53D3" w:rsidP="005A53D3" w:rsidRDefault="005A53D3">
      <w:pPr>
        <w:pStyle w:val="ECHRHeading2"/>
        <w:rPr>
          <w:rFonts w:eastAsia="Times New Roman"/>
          <w:lang w:eastAsia="fr-FR"/>
        </w:rPr>
      </w:pPr>
      <w:r w:rsidRPr="001D2E33">
        <w:rPr>
          <w:rFonts w:eastAsia="Times New Roman"/>
          <w:lang w:eastAsia="fr-FR"/>
        </w:rPr>
        <w:t>B.  The Government</w:t>
      </w:r>
      <w:r w:rsidR="00C9618B">
        <w:rPr>
          <w:rFonts w:eastAsia="Times New Roman"/>
          <w:lang w:eastAsia="fr-FR"/>
        </w:rPr>
        <w:t>’</w:t>
      </w:r>
      <w:r w:rsidRPr="001D2E33">
        <w:rPr>
          <w:rFonts w:eastAsia="Times New Roman"/>
          <w:lang w:eastAsia="fr-FR"/>
        </w:rPr>
        <w:t>s submission</w:t>
      </w:r>
    </w:p>
    <w:bookmarkStart w:name="p54Govtdidntdispute" w:id="26"/>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54</w:t>
      </w:r>
      <w:r w:rsidRPr="001D2E33">
        <w:rPr>
          <w:rFonts w:ascii="Times New Roman" w:hAnsi="Times New Roman" w:eastAsia="Times New Roman" w:cs="Times New Roman"/>
          <w:szCs w:val="20"/>
          <w:lang w:eastAsia="fr-FR"/>
        </w:rPr>
        <w:fldChar w:fldCharType="end"/>
      </w:r>
      <w:bookmarkEnd w:id="26"/>
      <w:r w:rsidRPr="001D2E33">
        <w:rPr>
          <w:rFonts w:ascii="Times New Roman" w:hAnsi="Times New Roman" w:eastAsia="Times New Roman" w:cs="Times New Roman"/>
          <w:szCs w:val="20"/>
          <w:lang w:eastAsia="fr-FR"/>
        </w:rPr>
        <w:t>.  The Government did not dispute the factual circumstances of the attack on the applicants</w:t>
      </w:r>
      <w:r w:rsidR="00C9618B">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house. In particular, they conceded that it had taken place on 3 December 2004 and that</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as a result</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the second and third applicants had been seriously wounded and their brother</w:t>
      </w:r>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w:t>
      </w:r>
      <w:proofErr w:type="spellStart"/>
      <w:r w:rsidRPr="001D2E33">
        <w:rPr>
          <w:rFonts w:ascii="Times New Roman" w:hAnsi="Times New Roman" w:eastAsia="Times New Roman" w:cs="Times New Roman"/>
          <w:szCs w:val="20"/>
          <w:lang w:eastAsia="fr-FR"/>
        </w:rPr>
        <w:t>Saydan</w:t>
      </w:r>
      <w:proofErr w:type="spellEnd"/>
      <w:r w:rsidRPr="001D2E33">
        <w:rPr>
          <w:rFonts w:ascii="Times New Roman" w:hAnsi="Times New Roman" w:eastAsia="Times New Roman" w:cs="Times New Roman"/>
          <w:szCs w:val="20"/>
          <w:lang w:eastAsia="fr-FR"/>
        </w:rPr>
        <w:t xml:space="preserve"> </w:t>
      </w:r>
      <w:proofErr w:type="spellStart"/>
      <w:r w:rsidRPr="001D2E33">
        <w:rPr>
          <w:rFonts w:ascii="Times New Roman" w:hAnsi="Times New Roman" w:eastAsia="Times New Roman" w:cs="Times New Roman"/>
          <w:szCs w:val="20"/>
          <w:lang w:eastAsia="fr-FR"/>
        </w:rPr>
        <w:t>Suleymanov</w:t>
      </w:r>
      <w:proofErr w:type="spellEnd"/>
      <w:r>
        <w:rPr>
          <w:rFonts w:ascii="Times New Roman" w:hAnsi="Times New Roman" w:eastAsia="Times New Roman" w:cs="Times New Roman"/>
          <w:szCs w:val="20"/>
          <w:lang w:eastAsia="fr-FR"/>
        </w:rPr>
        <w:t>,</w:t>
      </w:r>
      <w:r w:rsidRPr="001D2E33">
        <w:rPr>
          <w:rFonts w:ascii="Times New Roman" w:hAnsi="Times New Roman" w:eastAsia="Times New Roman" w:cs="Times New Roman"/>
          <w:szCs w:val="20"/>
          <w:lang w:eastAsia="fr-FR"/>
        </w:rPr>
        <w:t xml:space="preserve"> had been killed.</w:t>
      </w:r>
    </w:p>
    <w:bookmarkStart w:name="p55Govtcriticalinvestigation" w:id="27"/>
    <w:p w:rsidRPr="001D2E33" w:rsidR="005A53D3" w:rsidP="005A53D3" w:rsidRDefault="005A53D3">
      <w:pPr>
        <w:pStyle w:val="ECHRPara"/>
        <w:rPr>
          <w:rFonts w:ascii="Times New Roman" w:hAnsi="Times New Roman" w:eastAsia="Times New Roman" w:cs="Times New Roman"/>
          <w:szCs w:val="20"/>
          <w:lang w:eastAsia="fr-FR"/>
        </w:rPr>
      </w:pPr>
      <w:r w:rsidRPr="001D2E33">
        <w:rPr>
          <w:rFonts w:ascii="Times New Roman" w:hAnsi="Times New Roman" w:eastAsia="Times New Roman" w:cs="Times New Roman"/>
          <w:szCs w:val="20"/>
          <w:lang w:eastAsia="fr-FR"/>
        </w:rPr>
        <w:fldChar w:fldCharType="begin"/>
      </w:r>
      <w:r w:rsidRPr="001D2E33">
        <w:rPr>
          <w:rFonts w:ascii="Times New Roman" w:hAnsi="Times New Roman" w:eastAsia="Times New Roman" w:cs="Times New Roman"/>
          <w:szCs w:val="20"/>
          <w:lang w:eastAsia="fr-FR"/>
        </w:rPr>
        <w:instrText xml:space="preserve"> SEQ level0 \*arabic </w:instrText>
      </w:r>
      <w:r w:rsidRPr="001D2E33">
        <w:rPr>
          <w:rFonts w:ascii="Times New Roman" w:hAnsi="Times New Roman" w:eastAsia="Times New Roman" w:cs="Times New Roman"/>
          <w:szCs w:val="20"/>
          <w:lang w:eastAsia="fr-FR"/>
        </w:rPr>
        <w:fldChar w:fldCharType="separate"/>
      </w:r>
      <w:r w:rsidR="00083491">
        <w:rPr>
          <w:rFonts w:ascii="Times New Roman" w:hAnsi="Times New Roman" w:eastAsia="Times New Roman" w:cs="Times New Roman"/>
          <w:noProof/>
          <w:szCs w:val="20"/>
          <w:lang w:eastAsia="fr-FR"/>
        </w:rPr>
        <w:t>55</w:t>
      </w:r>
      <w:r w:rsidRPr="001D2E33">
        <w:rPr>
          <w:rFonts w:ascii="Times New Roman" w:hAnsi="Times New Roman" w:eastAsia="Times New Roman" w:cs="Times New Roman"/>
          <w:szCs w:val="20"/>
          <w:lang w:eastAsia="fr-FR"/>
        </w:rPr>
        <w:fldChar w:fldCharType="end"/>
      </w:r>
      <w:bookmarkEnd w:id="27"/>
      <w:r w:rsidRPr="001D2E33">
        <w:rPr>
          <w:rFonts w:ascii="Times New Roman" w:hAnsi="Times New Roman" w:eastAsia="Times New Roman" w:cs="Times New Roman"/>
          <w:szCs w:val="20"/>
          <w:lang w:eastAsia="fr-FR"/>
        </w:rPr>
        <w:t>.  As for the investigation into the incident, in their submission</w:t>
      </w:r>
      <w:r>
        <w:rPr>
          <w:rFonts w:ascii="Times New Roman" w:hAnsi="Times New Roman" w:eastAsia="Times New Roman" w:cs="Times New Roman"/>
          <w:szCs w:val="20"/>
          <w:lang w:eastAsia="fr-FR"/>
        </w:rPr>
        <w:t>s</w:t>
      </w:r>
      <w:r w:rsidRPr="001D2E33">
        <w:rPr>
          <w:rFonts w:ascii="Times New Roman" w:hAnsi="Times New Roman" w:eastAsia="Times New Roman" w:cs="Times New Roman"/>
          <w:szCs w:val="20"/>
          <w:lang w:eastAsia="fr-FR"/>
        </w:rPr>
        <w:t xml:space="preserve"> of 16</w:t>
      </w:r>
      <w:r>
        <w:rPr>
          <w:rFonts w:ascii="Times New Roman" w:hAnsi="Times New Roman" w:eastAsia="Times New Roman" w:cs="Times New Roman"/>
          <w:szCs w:val="20"/>
          <w:lang w:eastAsia="fr-FR"/>
        </w:rPr>
        <w:t> </w:t>
      </w:r>
      <w:r w:rsidRPr="001D2E33">
        <w:rPr>
          <w:rFonts w:ascii="Times New Roman" w:hAnsi="Times New Roman" w:eastAsia="Times New Roman" w:cs="Times New Roman"/>
          <w:szCs w:val="20"/>
          <w:lang w:eastAsia="fr-FR"/>
        </w:rPr>
        <w:t>January 2012 the Government stated, amongst other things, the following:</w:t>
      </w:r>
    </w:p>
    <w:p w:rsidRPr="001D2E33" w:rsidR="005A53D3" w:rsidP="005A53D3" w:rsidRDefault="005A53D3">
      <w:pPr>
        <w:pStyle w:val="ECHRParaQuote"/>
        <w:rPr>
          <w:rFonts w:eastAsia="Times New Roman"/>
          <w:lang w:eastAsia="fr-FR"/>
        </w:rPr>
      </w:pPr>
      <w:r w:rsidRPr="001D2E33">
        <w:rPr>
          <w:rFonts w:eastAsia="Times New Roman"/>
          <w:lang w:eastAsia="fr-FR"/>
        </w:rPr>
        <w:t>“... as for the effectiveness of the investigation, the examination of the criminal case file showed the following deficiencies:</w:t>
      </w:r>
    </w:p>
    <w:p w:rsidRPr="001D2E33" w:rsidR="005A53D3" w:rsidP="005A53D3" w:rsidRDefault="005A53D3">
      <w:pPr>
        <w:pStyle w:val="ECHRParaQuote"/>
        <w:rPr>
          <w:rFonts w:eastAsia="Times New Roman"/>
          <w:lang w:eastAsia="fr-FR"/>
        </w:rPr>
      </w:pPr>
      <w:r>
        <w:rPr>
          <w:rFonts w:eastAsia="Times New Roman"/>
          <w:lang w:eastAsia="fr-FR"/>
        </w:rPr>
        <w:t>(</w:t>
      </w:r>
      <w:proofErr w:type="spellStart"/>
      <w:r>
        <w:rPr>
          <w:rFonts w:eastAsia="Times New Roman"/>
          <w:lang w:eastAsia="fr-FR"/>
        </w:rPr>
        <w:t>i</w:t>
      </w:r>
      <w:proofErr w:type="spellEnd"/>
      <w:r>
        <w:rPr>
          <w:rFonts w:eastAsia="Times New Roman"/>
          <w:lang w:eastAsia="fr-FR"/>
        </w:rPr>
        <w:t>) </w:t>
      </w:r>
      <w:r w:rsidRPr="001D2E33">
        <w:rPr>
          <w:rFonts w:eastAsia="Times New Roman"/>
          <w:lang w:eastAsia="fr-FR"/>
        </w:rPr>
        <w:t xml:space="preserve">the criminal case was opened in violation of the relevant time-limits established </w:t>
      </w:r>
      <w:r>
        <w:rPr>
          <w:rFonts w:eastAsia="Times New Roman"/>
          <w:lang w:eastAsia="fr-FR"/>
        </w:rPr>
        <w:t>in</w:t>
      </w:r>
      <w:r w:rsidRPr="001D2E33">
        <w:rPr>
          <w:rFonts w:eastAsia="Times New Roman"/>
          <w:lang w:eastAsia="fr-FR"/>
        </w:rPr>
        <w:t xml:space="preserve"> the Russian Criminal Procedure Code;</w:t>
      </w:r>
    </w:p>
    <w:p w:rsidRPr="001D2E33" w:rsidR="005A53D3" w:rsidP="005A53D3" w:rsidRDefault="005A53D3">
      <w:pPr>
        <w:pStyle w:val="ECHRParaQuote"/>
        <w:rPr>
          <w:rFonts w:eastAsia="Times New Roman"/>
          <w:lang w:eastAsia="fr-FR"/>
        </w:rPr>
      </w:pPr>
      <w:r>
        <w:rPr>
          <w:rFonts w:eastAsia="Times New Roman"/>
          <w:lang w:eastAsia="fr-FR"/>
        </w:rPr>
        <w:t>(ii) </w:t>
      </w:r>
      <w:r w:rsidRPr="001D2E33">
        <w:rPr>
          <w:rFonts w:eastAsia="Times New Roman"/>
          <w:lang w:eastAsia="fr-FR"/>
        </w:rPr>
        <w:t xml:space="preserve">the fragments of the shell splinters found at the crime scene </w:t>
      </w:r>
      <w:r>
        <w:rPr>
          <w:rFonts w:eastAsia="Times New Roman"/>
          <w:lang w:eastAsia="fr-FR"/>
        </w:rPr>
        <w:t>were</w:t>
      </w:r>
      <w:r w:rsidRPr="001D2E33">
        <w:rPr>
          <w:rFonts w:eastAsia="Times New Roman"/>
          <w:lang w:eastAsia="fr-FR"/>
        </w:rPr>
        <w:t xml:space="preserve"> lost;</w:t>
      </w:r>
    </w:p>
    <w:p w:rsidRPr="001D2E33" w:rsidR="005A53D3" w:rsidP="005A53D3" w:rsidRDefault="005A53D3">
      <w:pPr>
        <w:pStyle w:val="ECHRParaQuote"/>
        <w:rPr>
          <w:rFonts w:eastAsia="Times New Roman"/>
          <w:lang w:eastAsia="fr-FR"/>
        </w:rPr>
      </w:pPr>
      <w:r>
        <w:rPr>
          <w:rFonts w:eastAsia="Times New Roman"/>
          <w:lang w:eastAsia="fr-FR"/>
        </w:rPr>
        <w:t>(iii) </w:t>
      </w:r>
      <w:r w:rsidRPr="001D2E33">
        <w:rPr>
          <w:rFonts w:eastAsia="Times New Roman"/>
          <w:lang w:eastAsia="fr-FR"/>
        </w:rPr>
        <w:t>there was neither internal nor prosecutorial control over the investigation</w:t>
      </w:r>
      <w:r>
        <w:rPr>
          <w:rFonts w:eastAsia="Times New Roman"/>
          <w:lang w:eastAsia="fr-FR"/>
        </w:rPr>
        <w:t xml:space="preserve"> </w:t>
      </w:r>
      <w:r w:rsidRPr="001D2E33">
        <w:rPr>
          <w:rFonts w:eastAsia="Times New Roman"/>
          <w:lang w:eastAsia="fr-FR"/>
        </w:rPr>
        <w:t>...</w:t>
      </w:r>
    </w:p>
    <w:p w:rsidRPr="001D2E33" w:rsidR="005A53D3" w:rsidP="005A53D3" w:rsidRDefault="005A53D3">
      <w:pPr>
        <w:pStyle w:val="ECHRParaQuote"/>
        <w:rPr>
          <w:rFonts w:eastAsia="Times New Roman"/>
          <w:lang w:eastAsia="fr-FR"/>
        </w:rPr>
      </w:pPr>
      <w:r w:rsidRPr="001D2E33">
        <w:rPr>
          <w:rFonts w:eastAsia="Times New Roman"/>
          <w:lang w:eastAsia="fr-FR"/>
        </w:rPr>
        <w:t xml:space="preserve">The examination of the criminal case file showed that the investigation had collected enough evidence </w:t>
      </w:r>
      <w:r>
        <w:rPr>
          <w:rFonts w:eastAsia="Times New Roman"/>
          <w:lang w:eastAsia="fr-FR"/>
        </w:rPr>
        <w:t xml:space="preserve">to </w:t>
      </w:r>
      <w:r w:rsidRPr="001D2E33">
        <w:rPr>
          <w:rFonts w:eastAsia="Times New Roman"/>
          <w:lang w:eastAsia="fr-FR"/>
        </w:rPr>
        <w:t>prov</w:t>
      </w:r>
      <w:r>
        <w:rPr>
          <w:rFonts w:eastAsia="Times New Roman"/>
          <w:lang w:eastAsia="fr-FR"/>
        </w:rPr>
        <w:t>e</w:t>
      </w:r>
      <w:r w:rsidRPr="001D2E33">
        <w:rPr>
          <w:rFonts w:eastAsia="Times New Roman"/>
          <w:lang w:eastAsia="fr-FR"/>
        </w:rPr>
        <w:t xml:space="preserve"> that the crime had been committed by military pilots (statements of the victims </w:t>
      </w:r>
      <w:r>
        <w:rPr>
          <w:rFonts w:eastAsia="Times New Roman"/>
          <w:lang w:eastAsia="fr-FR"/>
        </w:rPr>
        <w:t>and</w:t>
      </w:r>
      <w:r w:rsidRPr="001D2E33">
        <w:rPr>
          <w:rFonts w:eastAsia="Times New Roman"/>
          <w:lang w:eastAsia="fr-FR"/>
        </w:rPr>
        <w:t xml:space="preserve"> witnesses and expert reports). Furthermore, the evidence collected </w:t>
      </w:r>
      <w:r>
        <w:rPr>
          <w:rFonts w:eastAsia="Times New Roman"/>
          <w:lang w:eastAsia="fr-FR"/>
        </w:rPr>
        <w:t>established the</w:t>
      </w:r>
      <w:r w:rsidRPr="001D2E33">
        <w:rPr>
          <w:rFonts w:eastAsia="Times New Roman"/>
          <w:lang w:eastAsia="fr-FR"/>
        </w:rPr>
        <w:t xml:space="preserve"> elements of </w:t>
      </w:r>
      <w:r>
        <w:rPr>
          <w:rFonts w:eastAsia="Times New Roman"/>
          <w:lang w:eastAsia="fr-FR"/>
        </w:rPr>
        <w:t>a</w:t>
      </w:r>
      <w:r w:rsidRPr="001D2E33">
        <w:rPr>
          <w:rFonts w:eastAsia="Times New Roman"/>
          <w:lang w:eastAsia="fr-FR"/>
        </w:rPr>
        <w:t xml:space="preserve"> crime under Article 105 § 2 (e) and </w:t>
      </w:r>
      <w:r>
        <w:rPr>
          <w:rFonts w:eastAsia="Times New Roman"/>
          <w:lang w:eastAsia="fr-FR"/>
        </w:rPr>
        <w:t xml:space="preserve">Article </w:t>
      </w:r>
      <w:r w:rsidRPr="001D2E33">
        <w:rPr>
          <w:rFonts w:eastAsia="Times New Roman"/>
          <w:lang w:eastAsia="fr-FR"/>
        </w:rPr>
        <w:t xml:space="preserve">111 § 2 of the Russian Criminal Code (murder and </w:t>
      </w:r>
      <w:r>
        <w:rPr>
          <w:rFonts w:eastAsia="Times New Roman"/>
          <w:lang w:eastAsia="fr-FR"/>
        </w:rPr>
        <w:t xml:space="preserve">the </w:t>
      </w:r>
      <w:r w:rsidRPr="001D2E33">
        <w:rPr>
          <w:rFonts w:eastAsia="Times New Roman"/>
          <w:lang w:eastAsia="fr-FR"/>
        </w:rPr>
        <w:t>premeditated causing of particularly serious injuries</w:t>
      </w:r>
      <w:r>
        <w:rPr>
          <w:rFonts w:eastAsia="Times New Roman"/>
          <w:lang w:eastAsia="fr-FR"/>
        </w:rPr>
        <w:t>,</w:t>
      </w:r>
      <w:r w:rsidRPr="001D2E33">
        <w:rPr>
          <w:rFonts w:eastAsia="Times New Roman"/>
          <w:lang w:eastAsia="fr-FR"/>
        </w:rPr>
        <w:t xml:space="preserve"> committed </w:t>
      </w:r>
      <w:r>
        <w:rPr>
          <w:rFonts w:eastAsia="Times New Roman"/>
          <w:lang w:eastAsia="fr-FR"/>
        </w:rPr>
        <w:t>in</w:t>
      </w:r>
      <w:r w:rsidRPr="001D2E33">
        <w:rPr>
          <w:rFonts w:eastAsia="Times New Roman"/>
          <w:lang w:eastAsia="fr-FR"/>
        </w:rPr>
        <w:t xml:space="preserve"> a publicly dangerous way)</w:t>
      </w:r>
      <w:r w:rsidRPr="001D2E33">
        <w:rPr>
          <w:rFonts w:eastAsia="Times New Roman"/>
          <w:sz w:val="24"/>
          <w:lang w:eastAsia="fr-FR"/>
        </w:rPr>
        <w:t xml:space="preserve"> </w:t>
      </w:r>
      <w:r w:rsidRPr="001D2E33">
        <w:rPr>
          <w:rFonts w:eastAsia="Times New Roman"/>
          <w:lang w:eastAsia="fr-FR"/>
        </w:rPr>
        <w:t>in the pilot</w:t>
      </w:r>
      <w:r w:rsidR="00C9618B">
        <w:rPr>
          <w:rFonts w:eastAsia="Times New Roman"/>
          <w:lang w:eastAsia="fr-FR"/>
        </w:rPr>
        <w:t>’</w:t>
      </w:r>
      <w:r w:rsidRPr="001D2E33">
        <w:rPr>
          <w:rFonts w:eastAsia="Times New Roman"/>
          <w:lang w:eastAsia="fr-FR"/>
        </w:rPr>
        <w:t>s actions.</w:t>
      </w:r>
    </w:p>
    <w:p w:rsidRPr="001D2E33" w:rsidR="005A53D3" w:rsidP="005A53D3" w:rsidRDefault="005A53D3">
      <w:pPr>
        <w:pStyle w:val="ECHRParaQuote"/>
        <w:rPr>
          <w:rFonts w:eastAsia="Times New Roman"/>
          <w:lang w:eastAsia="fr-FR"/>
        </w:rPr>
      </w:pPr>
      <w:r w:rsidRPr="001D2E33">
        <w:rPr>
          <w:rFonts w:eastAsia="Times New Roman"/>
          <w:lang w:eastAsia="fr-FR"/>
        </w:rPr>
        <w:t xml:space="preserve">In connection with the above, on 30 November 2011 the decision concerning the termination of criminal case no. 53007 </w:t>
      </w:r>
      <w:r>
        <w:rPr>
          <w:rFonts w:eastAsia="Times New Roman"/>
          <w:lang w:eastAsia="fr-FR"/>
        </w:rPr>
        <w:t>was</w:t>
      </w:r>
      <w:r w:rsidRPr="001D2E33">
        <w:rPr>
          <w:rFonts w:eastAsia="Times New Roman"/>
          <w:lang w:eastAsia="fr-FR"/>
        </w:rPr>
        <w:t xml:space="preserve"> overruled by the deputy Chechnya prosecutor</w:t>
      </w:r>
      <w:r>
        <w:rPr>
          <w:rFonts w:eastAsia="Times New Roman"/>
          <w:lang w:eastAsia="fr-FR"/>
        </w:rPr>
        <w:t xml:space="preserve"> and</w:t>
      </w:r>
      <w:r w:rsidRPr="001D2E33">
        <w:rPr>
          <w:rFonts w:eastAsia="Times New Roman"/>
          <w:lang w:eastAsia="fr-FR"/>
        </w:rPr>
        <w:t xml:space="preserve"> the criminal case file was forwarded to the military prosecutor</w:t>
      </w:r>
      <w:r w:rsidR="00C9618B">
        <w:rPr>
          <w:rFonts w:eastAsia="Times New Roman"/>
          <w:lang w:eastAsia="fr-FR"/>
        </w:rPr>
        <w:t>’</w:t>
      </w:r>
      <w:r w:rsidRPr="001D2E33">
        <w:rPr>
          <w:rFonts w:eastAsia="Times New Roman"/>
          <w:lang w:eastAsia="fr-FR"/>
        </w:rPr>
        <w:t>s office of the Southern Military Circuit for further investigation by military investigators.”</w:t>
      </w:r>
    </w:p>
    <w:p w:rsidRPr="001D2E33" w:rsidR="005A53D3" w:rsidP="005A53D3" w:rsidRDefault="005A53D3">
      <w:pPr>
        <w:pStyle w:val="ECHRHeading1"/>
      </w:pPr>
      <w:r w:rsidRPr="001D2E33">
        <w:t>II.  RELEVANT DOMESTIC LAW</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56</w:t>
      </w:r>
      <w:r w:rsidRPr="001D2E33">
        <w:fldChar w:fldCharType="end"/>
      </w:r>
      <w:r w:rsidRPr="001D2E33">
        <w:t xml:space="preserve">.  For a summary of the relevant domestic law see </w:t>
      </w:r>
      <w:proofErr w:type="spellStart"/>
      <w:r w:rsidRPr="001D2E33">
        <w:rPr>
          <w:i/>
        </w:rPr>
        <w:t>Abuyeva</w:t>
      </w:r>
      <w:proofErr w:type="spellEnd"/>
      <w:r w:rsidRPr="001D2E33">
        <w:rPr>
          <w:i/>
        </w:rPr>
        <w:t xml:space="preserve"> and Others v. Russia</w:t>
      </w:r>
      <w:r w:rsidRPr="001D2E33">
        <w:t xml:space="preserve"> </w:t>
      </w:r>
      <w:r>
        <w:t>(</w:t>
      </w:r>
      <w:r w:rsidRPr="001D2E33">
        <w:t xml:space="preserve">no. 27065/05, §§ </w:t>
      </w:r>
      <w:r>
        <w:t>165-</w:t>
      </w:r>
      <w:r w:rsidRPr="001D2E33">
        <w:t>68, 2 December 2010</w:t>
      </w:r>
      <w:r>
        <w:t>)</w:t>
      </w:r>
      <w:r w:rsidRPr="001D2E33">
        <w:t>.</w:t>
      </w:r>
    </w:p>
    <w:p w:rsidRPr="001D2E33" w:rsidR="005A53D3" w:rsidP="005A53D3" w:rsidRDefault="005A53D3">
      <w:pPr>
        <w:pStyle w:val="ECHRTitle1"/>
      </w:pPr>
      <w:r w:rsidRPr="001D2E33">
        <w:t>THE LAW</w:t>
      </w:r>
    </w:p>
    <w:p w:rsidRPr="001D2E33" w:rsidR="005A53D3" w:rsidP="005A53D3" w:rsidRDefault="005A53D3">
      <w:pPr>
        <w:pStyle w:val="ECHRHeading1"/>
      </w:pPr>
      <w:r w:rsidRPr="001D2E33">
        <w:t>I.  ALLEGED VIOLATION OF ARTICLE 2 OF THE CONVENTION</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57</w:t>
      </w:r>
      <w:r w:rsidRPr="001D2E33">
        <w:fldChar w:fldCharType="end"/>
      </w:r>
      <w:r w:rsidRPr="001D2E33">
        <w:t>.  The applicants complained that because of the helicopter attack perpetrated by State agents on their house on 3 December 2004</w:t>
      </w:r>
      <w:r w:rsidRPr="00F45E5F">
        <w:rPr>
          <w:lang w:val="en-US"/>
        </w:rPr>
        <w:t xml:space="preserve"> their </w:t>
      </w:r>
      <w:r>
        <w:rPr>
          <w:lang w:val="en-US"/>
        </w:rPr>
        <w:t xml:space="preserve">relative </w:t>
      </w:r>
      <w:proofErr w:type="spellStart"/>
      <w:r w:rsidRPr="00F45E5F">
        <w:rPr>
          <w:lang w:val="en-US"/>
        </w:rPr>
        <w:t>Saydan</w:t>
      </w:r>
      <w:proofErr w:type="spellEnd"/>
      <w:r w:rsidRPr="00F45E5F">
        <w:rPr>
          <w:lang w:val="en-US"/>
        </w:rPr>
        <w:t xml:space="preserve"> </w:t>
      </w:r>
      <w:proofErr w:type="spellStart"/>
      <w:r w:rsidRPr="00F45E5F">
        <w:rPr>
          <w:lang w:val="en-US"/>
        </w:rPr>
        <w:t>Suleymanov</w:t>
      </w:r>
      <w:proofErr w:type="spellEnd"/>
      <w:r w:rsidRPr="00F45E5F">
        <w:rPr>
          <w:lang w:val="en-US"/>
        </w:rPr>
        <w:t xml:space="preserve">, </w:t>
      </w:r>
      <w:r>
        <w:rPr>
          <w:lang w:val="en-US"/>
        </w:rPr>
        <w:t>had been</w:t>
      </w:r>
      <w:r w:rsidRPr="00F45E5F">
        <w:rPr>
          <w:lang w:val="en-US"/>
        </w:rPr>
        <w:t xml:space="preserve"> killed</w:t>
      </w:r>
      <w:r>
        <w:rPr>
          <w:lang w:val="en-US"/>
        </w:rPr>
        <w:t xml:space="preserve"> and</w:t>
      </w:r>
      <w:r w:rsidRPr="001D2E33">
        <w:t xml:space="preserve"> the second and third applicants had been seriously wounded and </w:t>
      </w:r>
      <w:r>
        <w:t xml:space="preserve">also </w:t>
      </w:r>
      <w:r w:rsidRPr="001D2E33">
        <w:t>that the authorities had failed to properly investigate the matter. They relied on Article 2 of the Convention, which reads as follows:</w:t>
      </w:r>
    </w:p>
    <w:p w:rsidRPr="001D2E33" w:rsidR="005A53D3" w:rsidP="005A53D3" w:rsidRDefault="005A53D3">
      <w:pPr>
        <w:pStyle w:val="ECHRParaQuote"/>
      </w:pPr>
      <w:r w:rsidRPr="001D2E33">
        <w:t>“1. </w:t>
      </w:r>
      <w:r>
        <w:t> </w:t>
      </w:r>
      <w:r w:rsidRPr="001D2E33">
        <w:t>Everyone</w:t>
      </w:r>
      <w:r w:rsidR="00C9618B">
        <w:t>’</w:t>
      </w:r>
      <w:r w:rsidRPr="001D2E33">
        <w:t>s right to life shall be protected by law. No one shall be deprived of his life intentionally save in the execution of a sentence of a court following his conviction of a crime for which this penalty is provided by law.</w:t>
      </w:r>
    </w:p>
    <w:p w:rsidRPr="001D2E33" w:rsidR="005A53D3" w:rsidP="005A53D3" w:rsidRDefault="005A53D3">
      <w:pPr>
        <w:pStyle w:val="ECHRParaQuote"/>
      </w:pPr>
      <w:r w:rsidRPr="001D2E33">
        <w:t>2.  Deprivation of life shall not be regarded as inflicted in contravention of this article when it results from the use of force which is no more than absolutely necessary:</w:t>
      </w:r>
    </w:p>
    <w:p w:rsidRPr="001D2E33" w:rsidR="005A53D3" w:rsidP="005A53D3" w:rsidRDefault="005A53D3">
      <w:pPr>
        <w:pStyle w:val="ECHRParaQuote"/>
      </w:pPr>
      <w:r w:rsidRPr="001D2E33">
        <w:t>(a)  in defence of any person from unlawful violence;</w:t>
      </w:r>
    </w:p>
    <w:p w:rsidRPr="001D2E33" w:rsidR="005A53D3" w:rsidP="005A53D3" w:rsidRDefault="005A53D3">
      <w:pPr>
        <w:pStyle w:val="ECHRParaQuote"/>
      </w:pPr>
      <w:r w:rsidRPr="001D2E33">
        <w:t>(b)  in order to effect a lawful arrest or to prevent the escape of a person lawfully detained;</w:t>
      </w:r>
    </w:p>
    <w:p w:rsidRPr="001D2E33" w:rsidR="005A53D3" w:rsidP="005A53D3" w:rsidRDefault="005A53D3">
      <w:pPr>
        <w:pStyle w:val="ECHRParaQuote"/>
      </w:pPr>
      <w:r w:rsidRPr="001D2E33">
        <w:t>(c)  in action lawfully taken for the purpose of quelling a riot or insurrection.”</w:t>
      </w:r>
    </w:p>
    <w:p w:rsidRPr="001D2E33" w:rsidR="005A53D3" w:rsidP="005A53D3" w:rsidRDefault="005A53D3">
      <w:pPr>
        <w:pStyle w:val="ECHRHeading2"/>
      </w:pPr>
      <w:r w:rsidRPr="001D2E33">
        <w:t>A.  The parties</w:t>
      </w:r>
      <w:r w:rsidR="00C9618B">
        <w:t>’</w:t>
      </w:r>
      <w:r w:rsidRPr="001D2E33">
        <w:t xml:space="preserve"> submissions</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58</w:t>
      </w:r>
      <w:r w:rsidRPr="001D2E33">
        <w:fldChar w:fldCharType="end"/>
      </w:r>
      <w:r w:rsidRPr="001D2E33">
        <w:t>.  The Government submitted in general terms that the investigation was still pending</w:t>
      </w:r>
      <w:r>
        <w:t xml:space="preserve"> completion</w:t>
      </w:r>
      <w:r w:rsidRPr="001D2E33">
        <w:t xml:space="preserve"> and therefore it was premature to conclude whether “the attack on the applicants</w:t>
      </w:r>
      <w:r w:rsidR="00C9618B">
        <w:t>’</w:t>
      </w:r>
      <w:r w:rsidRPr="001D2E33">
        <w:t xml:space="preserve"> house had been lawful and justified” and that the perpetrators </w:t>
      </w:r>
      <w:r>
        <w:t>had</w:t>
      </w:r>
      <w:r w:rsidRPr="001D2E33">
        <w:t xml:space="preserve"> not yet</w:t>
      </w:r>
      <w:r>
        <w:t xml:space="preserve"> been</w:t>
      </w:r>
      <w:r w:rsidRPr="001D2E33">
        <w:t xml:space="preserve"> identified. They further stated that the “deficiencies</w:t>
      </w:r>
      <w:r>
        <w:t xml:space="preserve"> revealed</w:t>
      </w:r>
      <w:r w:rsidRPr="001D2E33">
        <w:t xml:space="preserve"> in the investigation of criminal case no. 53007 </w:t>
      </w:r>
      <w:r>
        <w:t>[</w:t>
      </w:r>
      <w:r w:rsidRPr="001D2E33">
        <w:t>ha</w:t>
      </w:r>
      <w:r>
        <w:t>d]</w:t>
      </w:r>
      <w:r w:rsidRPr="001D2E33">
        <w:t xml:space="preserve"> not had</w:t>
      </w:r>
      <w:r>
        <w:t xml:space="preserve"> a</w:t>
      </w:r>
      <w:r w:rsidRPr="001D2E33">
        <w:t xml:space="preserve"> significant negative influence on the outcome of the investigation.” The investigation “</w:t>
      </w:r>
      <w:r>
        <w:t>[had taken]</w:t>
      </w:r>
      <w:r w:rsidRPr="001D2E33">
        <w:t xml:space="preserve"> all the necessary steps to establish the circumstances of the attack</w:t>
      </w:r>
      <w:r>
        <w:t xml:space="preserve"> </w:t>
      </w:r>
      <w:r w:rsidRPr="001D2E33">
        <w:t>... therefore, the</w:t>
      </w:r>
      <w:r>
        <w:t xml:space="preserve"> authorities of the</w:t>
      </w:r>
      <w:r w:rsidRPr="001D2E33">
        <w:t xml:space="preserve"> Russian Federation </w:t>
      </w:r>
      <w:r>
        <w:t>[</w:t>
      </w:r>
      <w:r w:rsidRPr="001D2E33">
        <w:t>d</w:t>
      </w:r>
      <w:r>
        <w:t>id]</w:t>
      </w:r>
      <w:r w:rsidRPr="001D2E33">
        <w:t xml:space="preserve"> not consider the investigation of criminal case no. 53007 to </w:t>
      </w:r>
      <w:r>
        <w:t>[have been]</w:t>
      </w:r>
      <w:r w:rsidRPr="001D2E33">
        <w:t xml:space="preserve"> ineffective.”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59</w:t>
      </w:r>
      <w:r w:rsidRPr="001D2E33">
        <w:fldChar w:fldCharType="end"/>
      </w:r>
      <w:r w:rsidRPr="001D2E33">
        <w:t xml:space="preserve">.  The applicants submitted that they had been attacked by State agents and that the Government had failed to provide any evidence showing that that attack on their house </w:t>
      </w:r>
      <w:r>
        <w:t>had been</w:t>
      </w:r>
      <w:r w:rsidRPr="001D2E33">
        <w:t xml:space="preserve"> “absolutely necessary”. The investigation ha</w:t>
      </w:r>
      <w:r>
        <w:t>d</w:t>
      </w:r>
      <w:r w:rsidRPr="001D2E33">
        <w:t xml:space="preserve"> proved to be ineffective which had been confirmed by the domestic authorities in their procedural orders and by the Government themselves in their observations.</w:t>
      </w:r>
    </w:p>
    <w:p w:rsidRPr="001D2E33" w:rsidR="005A53D3" w:rsidP="005A53D3" w:rsidRDefault="005A53D3">
      <w:pPr>
        <w:pStyle w:val="ECHRHeading2"/>
      </w:pPr>
      <w:r w:rsidRPr="001D2E33">
        <w:t>B.  The Court</w:t>
      </w:r>
      <w:r w:rsidR="00C9618B">
        <w:t>’</w:t>
      </w:r>
      <w:r w:rsidRPr="001D2E33">
        <w:t>s assessment</w:t>
      </w:r>
    </w:p>
    <w:p w:rsidRPr="001D2E33" w:rsidR="005A53D3" w:rsidP="005A53D3" w:rsidRDefault="005A53D3">
      <w:pPr>
        <w:pStyle w:val="ECHRHeading3"/>
      </w:pPr>
      <w:r w:rsidRPr="001D2E33">
        <w:t>1.  Admissibility</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60</w:t>
      </w:r>
      <w:r w:rsidRPr="001D2E33">
        <w:fldChar w:fldCharType="end"/>
      </w:r>
      <w:r w:rsidRPr="001D2E33">
        <w:t xml:space="preserve">.  The Court notes that the </w:t>
      </w:r>
      <w:r>
        <w:t>issue of potential effectiveness of the</w:t>
      </w:r>
      <w:r w:rsidRPr="001D2E33">
        <w:t xml:space="preserve"> criminal investigation </w:t>
      </w:r>
      <w:r>
        <w:t>is</w:t>
      </w:r>
      <w:r w:rsidRPr="001D2E33">
        <w:t xml:space="preserve"> closely linked to the question of the effectiveness of the </w:t>
      </w:r>
      <w:r>
        <w:t xml:space="preserve">pending </w:t>
      </w:r>
      <w:r w:rsidRPr="001D2E33">
        <w:t>criminal proceedings, and therefore should be joined to the merits of the applicants</w:t>
      </w:r>
      <w:r w:rsidR="00C9618B">
        <w:t>’</w:t>
      </w:r>
      <w:r w:rsidRPr="001D2E33">
        <w:t xml:space="preserve"> complaint under Article</w:t>
      </w:r>
      <w:r>
        <w:t> </w:t>
      </w:r>
      <w:r w:rsidRPr="001D2E33">
        <w:t>2 of the Convention. It further notes that the complaint is not inadmissible on any other grounds. It must therefore be declared admissible.</w:t>
      </w:r>
    </w:p>
    <w:p w:rsidRPr="001D2E33" w:rsidR="005A53D3" w:rsidP="005A53D3" w:rsidRDefault="005A53D3">
      <w:pPr>
        <w:pStyle w:val="ECHRHeading3"/>
      </w:pPr>
      <w:r w:rsidRPr="001D2E33">
        <w:t>2.  Merits</w:t>
      </w:r>
    </w:p>
    <w:p w:rsidRPr="001D2E33" w:rsidR="005A53D3" w:rsidP="005A53D3" w:rsidRDefault="005A53D3">
      <w:pPr>
        <w:pStyle w:val="ECHRHeading4"/>
      </w:pPr>
      <w:r>
        <w:t>(</w:t>
      </w:r>
      <w:r w:rsidRPr="001D2E33">
        <w:t>a</w:t>
      </w:r>
      <w:r>
        <w:t>)</w:t>
      </w:r>
      <w:r w:rsidRPr="001D2E33">
        <w:t>  </w:t>
      </w:r>
      <w:r w:rsidRPr="006F308F">
        <w:t>Substantive</w:t>
      </w:r>
      <w:r w:rsidRPr="001D2E33">
        <w:t xml:space="preserve"> aspect under Article 2 of the Convention</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61</w:t>
      </w:r>
      <w:r w:rsidRPr="001D2E33">
        <w:fldChar w:fldCharType="end"/>
      </w:r>
      <w:r w:rsidRPr="001D2E33">
        <w:t xml:space="preserve">.  For a summary of the relevant principles see </w:t>
      </w:r>
      <w:proofErr w:type="spellStart"/>
      <w:r w:rsidRPr="001D2E33">
        <w:rPr>
          <w:i/>
        </w:rPr>
        <w:t>Isayeva</w:t>
      </w:r>
      <w:proofErr w:type="spellEnd"/>
      <w:r w:rsidRPr="001D2E33">
        <w:rPr>
          <w:i/>
        </w:rPr>
        <w:t xml:space="preserve"> and Others v. Russia</w:t>
      </w:r>
      <w:r w:rsidRPr="001D2E33">
        <w:t xml:space="preserve"> </w:t>
      </w:r>
      <w:r>
        <w:t>(</w:t>
      </w:r>
      <w:r w:rsidRPr="001D2E33">
        <w:t>nos. 57947/00 and 2 others, §§ 169-71, 24 February 2005, with further references</w:t>
      </w:r>
      <w:r>
        <w:t>)</w:t>
      </w:r>
      <w:r w:rsidRPr="001D2E33">
        <w:t xml:space="preserve"> and </w:t>
      </w:r>
      <w:proofErr w:type="spellStart"/>
      <w:r w:rsidRPr="001D2E33">
        <w:rPr>
          <w:i/>
        </w:rPr>
        <w:t>Kerimova</w:t>
      </w:r>
      <w:proofErr w:type="spellEnd"/>
      <w:r w:rsidRPr="001D2E33">
        <w:rPr>
          <w:i/>
        </w:rPr>
        <w:t xml:space="preserve"> and Others v. Russia</w:t>
      </w:r>
      <w:r w:rsidRPr="001D2E33">
        <w:t xml:space="preserve"> </w:t>
      </w:r>
      <w:r>
        <w:t>(</w:t>
      </w:r>
      <w:r w:rsidRPr="001D2E33">
        <w:t xml:space="preserve">nos. 17170/04 and 5 others, §§ </w:t>
      </w:r>
      <w:r>
        <w:t>238-</w:t>
      </w:r>
      <w:r w:rsidRPr="001D2E33">
        <w:t>40, 3 May 2011</w:t>
      </w:r>
      <w:r>
        <w:t>)</w:t>
      </w:r>
      <w:r w:rsidRPr="001D2E33">
        <w:t>.</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62</w:t>
      </w:r>
      <w:r w:rsidRPr="001D2E33">
        <w:fldChar w:fldCharType="end"/>
      </w:r>
      <w:r w:rsidRPr="001D2E33">
        <w:t xml:space="preserve">.  In the present case, it is common ground between the parties that the </w:t>
      </w:r>
      <w:r>
        <w:t xml:space="preserve">second and third </w:t>
      </w:r>
      <w:r w:rsidRPr="001D2E33">
        <w:t xml:space="preserve">applicants </w:t>
      </w:r>
      <w:r>
        <w:t>were</w:t>
      </w:r>
      <w:r w:rsidRPr="001D2E33">
        <w:t xml:space="preserve"> attacked in their </w:t>
      </w:r>
      <w:r>
        <w:t>home</w:t>
      </w:r>
      <w:r w:rsidRPr="001D2E33">
        <w:t xml:space="preserve"> by a helicopter on 3</w:t>
      </w:r>
      <w:r>
        <w:t> </w:t>
      </w:r>
      <w:r w:rsidRPr="001D2E33">
        <w:t>December 2004 and that as a result of th</w:t>
      </w:r>
      <w:r>
        <w:t>at</w:t>
      </w:r>
      <w:r w:rsidRPr="001D2E33">
        <w:t xml:space="preserve"> use of force </w:t>
      </w:r>
      <w:r>
        <w:t>both</w:t>
      </w:r>
      <w:r w:rsidRPr="001D2E33">
        <w:t xml:space="preserve"> applicants were seriously wounded and their brother</w:t>
      </w:r>
      <w:r>
        <w:t>,</w:t>
      </w:r>
      <w:r w:rsidRPr="001D2E33">
        <w:t xml:space="preserve"> </w:t>
      </w:r>
      <w:proofErr w:type="spellStart"/>
      <w:r w:rsidRPr="001D2E33">
        <w:t>Saydan</w:t>
      </w:r>
      <w:proofErr w:type="spellEnd"/>
      <w:r w:rsidRPr="001D2E33">
        <w:t xml:space="preserve"> </w:t>
      </w:r>
      <w:proofErr w:type="spellStart"/>
      <w:r w:rsidRPr="001D2E33">
        <w:t>Suleymanov</w:t>
      </w:r>
      <w:proofErr w:type="spellEnd"/>
      <w:r>
        <w:t>,</w:t>
      </w:r>
      <w:r w:rsidRPr="001D2E33">
        <w:t xml:space="preserve"> was killed. The Government denied that the State</w:t>
      </w:r>
      <w:r w:rsidR="00C9618B">
        <w:t>’</w:t>
      </w:r>
      <w:r w:rsidRPr="001D2E33">
        <w:t xml:space="preserve">s responsibility </w:t>
      </w:r>
      <w:r>
        <w:t>had been</w:t>
      </w:r>
      <w:r w:rsidRPr="001D2E33">
        <w:t xml:space="preserve"> engaged </w:t>
      </w:r>
      <w:r>
        <w:t>on the basis that</w:t>
      </w:r>
      <w:r w:rsidRPr="001D2E33">
        <w:t xml:space="preserve"> the perpetrators of the attack had not been identified.</w:t>
      </w:r>
    </w:p>
    <w:bookmarkStart w:name="p63" w:id="28"/>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63</w:t>
      </w:r>
      <w:r w:rsidRPr="001D2E33">
        <w:fldChar w:fldCharType="end"/>
      </w:r>
      <w:bookmarkEnd w:id="28"/>
      <w:r w:rsidRPr="001D2E33">
        <w:t>.  The Government did not advance any theories concerning either the perpetrators of that crime or other relevant circumstances, such as</w:t>
      </w:r>
      <w:r>
        <w:t xml:space="preserve"> the</w:t>
      </w:r>
      <w:r w:rsidRPr="001D2E33">
        <w:t xml:space="preserve"> possible possession of a helicopter by</w:t>
      </w:r>
      <w:r>
        <w:t xml:space="preserve"> a group</w:t>
      </w:r>
      <w:r w:rsidRPr="001D2E33">
        <w:t xml:space="preserve"> other than the military.</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64</w:t>
      </w:r>
      <w:r w:rsidRPr="001D2E33">
        <w:fldChar w:fldCharType="end"/>
      </w:r>
      <w:r w:rsidRPr="001D2E33">
        <w:t xml:space="preserve">.  The Court, having regard to the fact that the attack of 3 December 2004 </w:t>
      </w:r>
      <w:r>
        <w:t>was</w:t>
      </w:r>
      <w:r w:rsidRPr="001D2E33">
        <w:t xml:space="preserve"> carried out by helicopter, does not find the Government</w:t>
      </w:r>
      <w:r w:rsidR="00C9618B">
        <w:t>’</w:t>
      </w:r>
      <w:r w:rsidRPr="001D2E33">
        <w:t>s argument that the identity of that helicopter and its pilot remained unknown</w:t>
      </w:r>
      <w:r>
        <w:t xml:space="preserve"> to be convincing</w:t>
      </w:r>
      <w:r w:rsidRPr="001D2E33">
        <w:t>, as presumably military aircraft are held in the exclusive possession of the State, and, more specifically, of the Russian Armed Forces. Moreover, the expert</w:t>
      </w:r>
      <w:r w:rsidR="00C9618B">
        <w:t>’</w:t>
      </w:r>
      <w:r w:rsidRPr="001D2E33">
        <w:t>s reports confirmed that the metal fragments found at the scene of the incident near the applicant</w:t>
      </w:r>
      <w:r w:rsidR="00C9618B">
        <w:t>’</w:t>
      </w:r>
      <w:r w:rsidRPr="001D2E33">
        <w:t xml:space="preserve">s house were splinters from an exploded aerial missile (see paragraphs </w:t>
      </w:r>
      <w:r w:rsidRPr="001D2E33">
        <w:fldChar w:fldCharType="begin"/>
      </w:r>
      <w:r w:rsidRPr="001D2E33">
        <w:instrText xml:space="preserve"> REF p29expersplinters \h </w:instrText>
      </w:r>
      <w:r w:rsidRPr="001D2E33">
        <w:fldChar w:fldCharType="separate"/>
      </w:r>
      <w:r w:rsidR="00083491">
        <w:rPr>
          <w:rFonts w:ascii="Times New Roman" w:hAnsi="Times New Roman" w:eastAsia="Times New Roman" w:cs="Times New Roman"/>
          <w:noProof/>
          <w:szCs w:val="20"/>
          <w:lang w:eastAsia="fr-FR"/>
        </w:rPr>
        <w:t>29</w:t>
      </w:r>
      <w:r w:rsidRPr="001D2E33">
        <w:fldChar w:fldCharType="end"/>
      </w:r>
      <w:r w:rsidRPr="001D2E33">
        <w:t xml:space="preserve"> and </w:t>
      </w:r>
      <w:r w:rsidRPr="001D2E33">
        <w:fldChar w:fldCharType="begin"/>
      </w:r>
      <w:r w:rsidRPr="001D2E33">
        <w:instrText xml:space="preserve"> REF p39expertreport \h </w:instrText>
      </w:r>
      <w:r w:rsidRPr="001D2E33">
        <w:fldChar w:fldCharType="separate"/>
      </w:r>
      <w:r w:rsidR="00083491">
        <w:rPr>
          <w:rFonts w:ascii="Times New Roman" w:hAnsi="Times New Roman" w:eastAsia="Times New Roman" w:cs="Times New Roman"/>
          <w:noProof/>
          <w:szCs w:val="20"/>
          <w:lang w:eastAsia="fr-FR"/>
        </w:rPr>
        <w:t>39</w:t>
      </w:r>
      <w:r w:rsidRPr="001D2E33">
        <w:fldChar w:fldCharType="end"/>
      </w:r>
      <w:r w:rsidRPr="001D2E33">
        <w:t xml:space="preserve"> above), a type of weapon that </w:t>
      </w:r>
      <w:r>
        <w:t>would</w:t>
      </w:r>
      <w:r w:rsidRPr="001D2E33">
        <w:t xml:space="preserve"> also presumably</w:t>
      </w:r>
      <w:r>
        <w:t xml:space="preserve"> be</w:t>
      </w:r>
      <w:r w:rsidRPr="001D2E33">
        <w:t xml:space="preserve"> held in the exclusive possession of the State. It is furthermore clear from the adduced documents that the domestic investigation established military involvement in the crime and requested that the investigation be carried out by military </w:t>
      </w:r>
      <w:r>
        <w:t>investigator</w:t>
      </w:r>
      <w:r w:rsidRPr="001D2E33">
        <w:t xml:space="preserve">s (see paragraphs </w:t>
      </w:r>
      <w:r w:rsidRPr="001D2E33">
        <w:fldChar w:fldCharType="begin"/>
      </w:r>
      <w:r w:rsidRPr="001D2E33">
        <w:instrText xml:space="preserve"> REF p30referraltomilitaryascrimecommitted \h </w:instrText>
      </w:r>
      <w:r w:rsidRPr="001D2E33">
        <w:fldChar w:fldCharType="separate"/>
      </w:r>
      <w:r w:rsidR="00083491">
        <w:rPr>
          <w:rFonts w:ascii="Times New Roman" w:hAnsi="Times New Roman" w:eastAsia="Times New Roman" w:cs="Times New Roman"/>
          <w:noProof/>
          <w:szCs w:val="20"/>
          <w:lang w:eastAsia="fr-FR"/>
        </w:rPr>
        <w:t>30</w:t>
      </w:r>
      <w:r w:rsidRPr="001D2E33">
        <w:fldChar w:fldCharType="end"/>
      </w:r>
      <w:r w:rsidRPr="001D2E33">
        <w:t xml:space="preserve"> and </w:t>
      </w:r>
      <w:r w:rsidRPr="001D2E33">
        <w:fldChar w:fldCharType="begin"/>
      </w:r>
      <w:r w:rsidRPr="001D2E33">
        <w:instrText xml:space="preserve"> REF p53transfertomiitaryagain \h </w:instrText>
      </w:r>
      <w:r w:rsidRPr="001D2E33">
        <w:fldChar w:fldCharType="separate"/>
      </w:r>
      <w:r w:rsidR="00083491">
        <w:rPr>
          <w:rFonts w:ascii="Times New Roman" w:hAnsi="Times New Roman" w:eastAsia="Times New Roman" w:cs="Times New Roman"/>
          <w:noProof/>
          <w:szCs w:val="20"/>
          <w:lang w:eastAsia="fr-FR"/>
        </w:rPr>
        <w:t>53</w:t>
      </w:r>
      <w:r w:rsidRPr="001D2E33">
        <w:fldChar w:fldCharType="end"/>
      </w:r>
      <w:r w:rsidRPr="001D2E33">
        <w:t xml:space="preserve"> above). Finally, the Government in their initial submission before the Court stated that the “crime had been committed by military pilots” (see paragraph </w:t>
      </w:r>
      <w:r w:rsidRPr="001D2E33">
        <w:fldChar w:fldCharType="begin"/>
      </w:r>
      <w:r w:rsidRPr="001D2E33">
        <w:instrText xml:space="preserve"> REF p55Govtcriticalinvestigation \h </w:instrText>
      </w:r>
      <w:r w:rsidRPr="001D2E33">
        <w:fldChar w:fldCharType="separate"/>
      </w:r>
      <w:r w:rsidR="00083491">
        <w:rPr>
          <w:rFonts w:ascii="Times New Roman" w:hAnsi="Times New Roman" w:eastAsia="Times New Roman" w:cs="Times New Roman"/>
          <w:noProof/>
          <w:szCs w:val="20"/>
          <w:lang w:eastAsia="fr-FR"/>
        </w:rPr>
        <w:t>55</w:t>
      </w:r>
      <w:r w:rsidRPr="001D2E33">
        <w:fldChar w:fldCharType="end"/>
      </w:r>
      <w:r w:rsidRPr="001D2E33">
        <w:t xml:space="preserve"> above). The Court therefore finds it established that the attack of 3 December 2004 was carried out by aircraft belonging to the federal armed forces (see also paragraphs </w:t>
      </w:r>
      <w:r w:rsidRPr="001D2E33">
        <w:fldChar w:fldCharType="begin"/>
      </w:r>
      <w:r w:rsidRPr="001D2E33">
        <w:instrText xml:space="preserve"> REF p30referraltomilitaryascrimecommitted \h </w:instrText>
      </w:r>
      <w:r w:rsidRPr="001D2E33">
        <w:fldChar w:fldCharType="separate"/>
      </w:r>
      <w:r w:rsidR="00083491">
        <w:rPr>
          <w:rFonts w:ascii="Times New Roman" w:hAnsi="Times New Roman" w:eastAsia="Times New Roman" w:cs="Times New Roman"/>
          <w:noProof/>
          <w:szCs w:val="20"/>
          <w:lang w:eastAsia="fr-FR"/>
        </w:rPr>
        <w:t>30</w:t>
      </w:r>
      <w:r w:rsidRPr="001D2E33">
        <w:fldChar w:fldCharType="end"/>
      </w:r>
      <w:r w:rsidRPr="001D2E33">
        <w:t xml:space="preserve">, </w:t>
      </w:r>
      <w:r w:rsidRPr="001D2E33">
        <w:fldChar w:fldCharType="begin"/>
      </w:r>
      <w:r w:rsidRPr="001D2E33">
        <w:instrText xml:space="preserve"> REF p46confirmmilitarystrike \h </w:instrText>
      </w:r>
      <w:r w:rsidRPr="001D2E33">
        <w:fldChar w:fldCharType="separate"/>
      </w:r>
      <w:r w:rsidR="00083491">
        <w:rPr>
          <w:rFonts w:ascii="Times New Roman" w:hAnsi="Times New Roman" w:eastAsia="Times New Roman" w:cs="Times New Roman"/>
          <w:noProof/>
          <w:szCs w:val="20"/>
          <w:lang w:eastAsia="fr-FR"/>
        </w:rPr>
        <w:t>46</w:t>
      </w:r>
      <w:r w:rsidRPr="001D2E33">
        <w:fldChar w:fldCharType="end"/>
      </w:r>
      <w:r w:rsidRPr="001D2E33">
        <w:t xml:space="preserve"> and </w:t>
      </w:r>
      <w:r w:rsidRPr="001D2E33">
        <w:fldChar w:fldCharType="begin"/>
      </w:r>
      <w:r w:rsidRPr="001D2E33">
        <w:instrText xml:space="preserve"> REF p52overruletermination \h </w:instrText>
      </w:r>
      <w:r w:rsidRPr="001D2E33">
        <w:fldChar w:fldCharType="separate"/>
      </w:r>
      <w:r w:rsidR="00083491">
        <w:rPr>
          <w:rFonts w:ascii="Times New Roman" w:hAnsi="Times New Roman" w:eastAsia="Times New Roman" w:cs="Times New Roman"/>
          <w:noProof/>
          <w:szCs w:val="20"/>
          <w:lang w:eastAsia="fr-FR"/>
        </w:rPr>
        <w:t>52</w:t>
      </w:r>
      <w:r w:rsidRPr="001D2E33">
        <w:fldChar w:fldCharType="end"/>
      </w:r>
      <w:r w:rsidRPr="001D2E33">
        <w:t xml:space="preserve"> above).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65</w:t>
      </w:r>
      <w:r w:rsidRPr="001D2E33">
        <w:fldChar w:fldCharType="end"/>
      </w:r>
      <w:r w:rsidRPr="001D2E33">
        <w:t>.  The Court further observes that, as a result of the attack of 3</w:t>
      </w:r>
      <w:r>
        <w:t> </w:t>
      </w:r>
      <w:r w:rsidRPr="001D2E33">
        <w:t xml:space="preserve">December 2004, the second and third applicants were seriously wounded and their brother </w:t>
      </w:r>
      <w:proofErr w:type="spellStart"/>
      <w:r w:rsidRPr="001D2E33">
        <w:t>Saydan</w:t>
      </w:r>
      <w:proofErr w:type="spellEnd"/>
      <w:r w:rsidRPr="001D2E33">
        <w:t xml:space="preserve"> was killed. Th</w:t>
      </w:r>
      <w:r>
        <w:t>ese facts</w:t>
      </w:r>
      <w:r w:rsidRPr="001D2E33">
        <w:t xml:space="preserve"> bring the relevant complaint, in respect of both of the applicants and their deceased relative</w:t>
      </w:r>
      <w:r>
        <w:t>,</w:t>
      </w:r>
      <w:r w:rsidRPr="001D2E33">
        <w:t xml:space="preserve"> within the ambit of Article 2 of the Convention. It is therefore for the State to account for the use of lethal force, and, in particular, to demonstrate that that force was used in pursuit of one of the aims set out in paragraph 2 of Article 2 of the Convention and that it was absolutely necessary and therefore strictly proportionate to the achievement of one of those aims.</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66</w:t>
      </w:r>
      <w:r w:rsidRPr="001D2E33">
        <w:fldChar w:fldCharType="end"/>
      </w:r>
      <w:r w:rsidRPr="001D2E33">
        <w:t xml:space="preserve">.  The Court notes that in addition to the lack of any explanation </w:t>
      </w:r>
      <w:r>
        <w:t>for</w:t>
      </w:r>
      <w:r w:rsidRPr="001D2E33">
        <w:t xml:space="preserve"> the events in question (see paragraph </w:t>
      </w:r>
      <w:r w:rsidRPr="001D2E33">
        <w:fldChar w:fldCharType="begin"/>
      </w:r>
      <w:r w:rsidRPr="001D2E33">
        <w:instrText xml:space="preserve"> REF p63 \h </w:instrText>
      </w:r>
      <w:r w:rsidRPr="001D2E33">
        <w:fldChar w:fldCharType="separate"/>
      </w:r>
      <w:r w:rsidR="00083491">
        <w:rPr>
          <w:noProof/>
        </w:rPr>
        <w:t>63</w:t>
      </w:r>
      <w:r w:rsidRPr="001D2E33">
        <w:fldChar w:fldCharType="end"/>
      </w:r>
      <w:r w:rsidRPr="001D2E33">
        <w:t xml:space="preserve"> above), the Government provided no explanations concerning</w:t>
      </w:r>
      <w:r>
        <w:t xml:space="preserve"> any</w:t>
      </w:r>
      <w:r w:rsidRPr="001D2E33">
        <w:t xml:space="preserve"> goals</w:t>
      </w:r>
      <w:r>
        <w:t xml:space="preserve"> of</w:t>
      </w:r>
      <w:r w:rsidRPr="001D2E33">
        <w:t xml:space="preserve"> </w:t>
      </w:r>
      <w:r>
        <w:t>or</w:t>
      </w:r>
      <w:r w:rsidRPr="001D2E33">
        <w:t xml:space="preserve"> reasons for the military operation, </w:t>
      </w:r>
      <w:r>
        <w:t>the</w:t>
      </w:r>
      <w:r w:rsidRPr="001D2E33">
        <w:t xml:space="preserve"> planning and control </w:t>
      </w:r>
      <w:r>
        <w:t>over</w:t>
      </w:r>
      <w:r w:rsidRPr="001D2E33">
        <w:t xml:space="preserve"> the attack on the applicants</w:t>
      </w:r>
      <w:r w:rsidR="00C9618B">
        <w:t>’</w:t>
      </w:r>
      <w:r w:rsidRPr="001D2E33">
        <w:t xml:space="preserve"> house, the actions of the federal servicemen who actually administered the lethal force, and the legal or regulatory framework in place.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67</w:t>
      </w:r>
      <w:r w:rsidRPr="001D2E33">
        <w:fldChar w:fldCharType="end"/>
      </w:r>
      <w:r w:rsidRPr="001D2E33">
        <w:t>.  Given the Government</w:t>
      </w:r>
      <w:r w:rsidR="00C9618B">
        <w:t>’</w:t>
      </w:r>
      <w:r w:rsidRPr="001D2E33">
        <w:t>s failure to put forward any explanations for the helicopter strike on the applicants</w:t>
      </w:r>
      <w:r w:rsidR="00C9618B">
        <w:t>’</w:t>
      </w:r>
      <w:r w:rsidRPr="001D2E33">
        <w:t xml:space="preserve"> house, the Court cannot perceive any justification for the use of lethal force in the circumstances of the present case (see, for a similar situation, </w:t>
      </w:r>
      <w:proofErr w:type="spellStart"/>
      <w:r w:rsidRPr="001D2E33">
        <w:rPr>
          <w:i/>
        </w:rPr>
        <w:t>Abdulkhanov</w:t>
      </w:r>
      <w:proofErr w:type="spellEnd"/>
      <w:r w:rsidRPr="001D2E33">
        <w:rPr>
          <w:i/>
        </w:rPr>
        <w:t xml:space="preserve"> and Others v. Russia</w:t>
      </w:r>
      <w:r w:rsidRPr="001D2E33">
        <w:t>, no. 22782/06</w:t>
      </w:r>
      <w:r w:rsidRPr="001D2E33">
        <w:rPr>
          <w:snapToGrid w:val="0"/>
        </w:rPr>
        <w:t>, §§ 51-54, 3 October 2013</w:t>
      </w:r>
      <w:r>
        <w:rPr>
          <w:snapToGrid w:val="0"/>
        </w:rPr>
        <w:t>,</w:t>
      </w:r>
      <w:r w:rsidRPr="001D2E33">
        <w:rPr>
          <w:snapToGrid w:val="0"/>
        </w:rPr>
        <w:t xml:space="preserve"> and </w:t>
      </w:r>
      <w:proofErr w:type="spellStart"/>
      <w:r w:rsidRPr="001D2E33">
        <w:rPr>
          <w:i/>
        </w:rPr>
        <w:t>Khatsiyeva</w:t>
      </w:r>
      <w:proofErr w:type="spellEnd"/>
      <w:r w:rsidRPr="001D2E33">
        <w:rPr>
          <w:i/>
        </w:rPr>
        <w:t xml:space="preserve"> and Others v. Russia</w:t>
      </w:r>
      <w:r w:rsidRPr="001D2E33">
        <w:t xml:space="preserve">, no. 5108/02, §§ </w:t>
      </w:r>
      <w:r>
        <w:t>129-</w:t>
      </w:r>
      <w:r w:rsidRPr="001D2E33">
        <w:t>39, 17 January 2008).</w:t>
      </w:r>
    </w:p>
    <w:bookmarkStart w:name="p68susbtantiveviolationA2" w:id="29"/>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68</w:t>
      </w:r>
      <w:r w:rsidRPr="001D2E33">
        <w:fldChar w:fldCharType="end"/>
      </w:r>
      <w:bookmarkEnd w:id="29"/>
      <w:r w:rsidRPr="001D2E33">
        <w:t>.  There has accordingly been a violation of Article 2 of the Convention in this connection.</w:t>
      </w:r>
    </w:p>
    <w:p w:rsidRPr="001D2E33" w:rsidR="005A53D3" w:rsidP="005A53D3" w:rsidRDefault="005A53D3">
      <w:pPr>
        <w:pStyle w:val="ECHRHeading4"/>
      </w:pPr>
      <w:r>
        <w:t>(</w:t>
      </w:r>
      <w:r w:rsidRPr="001D2E33">
        <w:t>b</w:t>
      </w:r>
      <w:r>
        <w:t>)</w:t>
      </w:r>
      <w:r w:rsidRPr="001D2E33">
        <w:t>  Procedural aspect under Article 2 of the Convention</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69</w:t>
      </w:r>
      <w:r w:rsidRPr="001D2E33">
        <w:fldChar w:fldCharType="end"/>
      </w:r>
      <w:r w:rsidRPr="001D2E33">
        <w:t xml:space="preserve">.  For a summary of the relevant principles see </w:t>
      </w:r>
      <w:proofErr w:type="spellStart"/>
      <w:r w:rsidRPr="001D2E33">
        <w:rPr>
          <w:i/>
        </w:rPr>
        <w:t>Kerimova</w:t>
      </w:r>
      <w:proofErr w:type="spellEnd"/>
      <w:r w:rsidRPr="001D2E33">
        <w:rPr>
          <w:i/>
        </w:rPr>
        <w:t xml:space="preserve"> and Others </w:t>
      </w:r>
      <w:r>
        <w:t>(</w:t>
      </w:r>
      <w:r w:rsidRPr="001D2E33">
        <w:t>cited above</w:t>
      </w:r>
      <w:r w:rsidRPr="00F12E9F">
        <w:t>,</w:t>
      </w:r>
      <w:r w:rsidRPr="001D2E33">
        <w:rPr>
          <w:i/>
        </w:rPr>
        <w:t xml:space="preserve"> </w:t>
      </w:r>
      <w:r w:rsidRPr="001D2E33">
        <w:t>§§ 263-66</w:t>
      </w:r>
      <w:r>
        <w:t>)</w:t>
      </w:r>
      <w:r w:rsidRPr="001D2E33">
        <w:t>.</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70</w:t>
      </w:r>
      <w:r w:rsidRPr="001D2E33">
        <w:fldChar w:fldCharType="end"/>
      </w:r>
      <w:r w:rsidRPr="001D2E33">
        <w:t xml:space="preserve">.  The Court observes that the investigation into the attack has been </w:t>
      </w:r>
      <w:r>
        <w:t>ongoing</w:t>
      </w:r>
      <w:r w:rsidRPr="001D2E33">
        <w:t xml:space="preserve"> for more than ten years and the</w:t>
      </w:r>
      <w:r>
        <w:t xml:space="preserve"> identity of the</w:t>
      </w:r>
      <w:r w:rsidRPr="001D2E33">
        <w:t xml:space="preserve"> perpetrators ha</w:t>
      </w:r>
      <w:r>
        <w:t>s</w:t>
      </w:r>
      <w:r w:rsidRPr="001D2E33">
        <w:t xml:space="preserve"> </w:t>
      </w:r>
      <w:r>
        <w:t>yet to</w:t>
      </w:r>
      <w:r w:rsidRPr="001D2E33">
        <w:t xml:space="preserve"> be established. The parties dispute the effectiveness of the criminal proceedings.</w:t>
      </w:r>
    </w:p>
    <w:bookmarkStart w:name="p71" w:id="30"/>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71</w:t>
      </w:r>
      <w:r w:rsidRPr="001D2E33">
        <w:fldChar w:fldCharType="end"/>
      </w:r>
      <w:bookmarkEnd w:id="30"/>
      <w:r w:rsidRPr="001D2E33">
        <w:t>.  The Court notes that the criminal proceedings in connection with the attack of 3 December 2004 were not initiated until 21 January 2005</w:t>
      </w:r>
      <w:r>
        <w:t xml:space="preserve"> –</w:t>
      </w:r>
      <w:r w:rsidRPr="001D2E33">
        <w:t xml:space="preserve"> that is more than one and half month</w:t>
      </w:r>
      <w:r>
        <w:t>s</w:t>
      </w:r>
      <w:r w:rsidRPr="001D2E33">
        <w:t xml:space="preserve"> after the incident. The authorities were under an obligation to enquire </w:t>
      </w:r>
      <w:r>
        <w:t>into</w:t>
      </w:r>
      <w:r w:rsidRPr="001D2E33">
        <w:t xml:space="preserve"> the results of that attack and to institute criminal proceedings in that connection without undue delay. The Court finds that their failure to act for several weeks undermined the effectiveness of the investigation. Once </w:t>
      </w:r>
      <w:r>
        <w:t>underway</w:t>
      </w:r>
      <w:r w:rsidRPr="001D2E33">
        <w:t>, the investigation was plagued with inexplicable delays and shortcomings in respect of the most trivial steps. In particular, evidence which was directly relevant to the attack in question</w:t>
      </w:r>
      <w:r>
        <w:t xml:space="preserve"> –</w:t>
      </w:r>
      <w:r w:rsidRPr="001D2E33">
        <w:t xml:space="preserve"> such as </w:t>
      </w:r>
      <w:r>
        <w:t>records</w:t>
      </w:r>
      <w:r w:rsidRPr="001D2E33">
        <w:t xml:space="preserve"> of orders given and received, </w:t>
      </w:r>
      <w:r>
        <w:t>records</w:t>
      </w:r>
      <w:r w:rsidRPr="001D2E33">
        <w:t xml:space="preserve"> of combat air missions, </w:t>
      </w:r>
      <w:r>
        <w:t>records</w:t>
      </w:r>
      <w:r w:rsidRPr="001D2E33">
        <w:t xml:space="preserve"> of military actions, combat orders, reports on executed combat missions, photographs and tape</w:t>
      </w:r>
      <w:r>
        <w:t xml:space="preserve"> </w:t>
      </w:r>
      <w:r w:rsidRPr="001D2E33">
        <w:t>recordings</w:t>
      </w:r>
      <w:r>
        <w:t xml:space="preserve"> –</w:t>
      </w:r>
      <w:r w:rsidRPr="001D2E33">
        <w:t xml:space="preserve"> </w:t>
      </w:r>
      <w:r>
        <w:t>was</w:t>
      </w:r>
      <w:r w:rsidRPr="001D2E33">
        <w:t xml:space="preserve"> not requested and obtained shortly after the opening of the criminal case in the beginning of 2005 but</w:t>
      </w:r>
      <w:r>
        <w:t xml:space="preserve"> requested</w:t>
      </w:r>
      <w:r w:rsidRPr="001D2E33">
        <w:t xml:space="preserve"> only three years later, in March 2009, when the relevant evidence had already been destroyed </w:t>
      </w:r>
      <w:r>
        <w:t>owing</w:t>
      </w:r>
      <w:r w:rsidRPr="001D2E33">
        <w:t xml:space="preserve"> to</w:t>
      </w:r>
      <w:r>
        <w:t xml:space="preserve"> the</w:t>
      </w:r>
      <w:r w:rsidRPr="001D2E33">
        <w:t xml:space="preserve"> expiration of the retention period (see paragraphs </w:t>
      </w:r>
      <w:r w:rsidRPr="001D2E33">
        <w:fldChar w:fldCharType="begin"/>
      </w:r>
      <w:r w:rsidRPr="001D2E33">
        <w:instrText xml:space="preserve"> REF p45 \h </w:instrText>
      </w:r>
      <w:r w:rsidRPr="001D2E33">
        <w:fldChar w:fldCharType="separate"/>
      </w:r>
      <w:r w:rsidR="00083491">
        <w:rPr>
          <w:rFonts w:ascii="Times New Roman" w:hAnsi="Times New Roman" w:eastAsia="Times New Roman" w:cs="Times New Roman"/>
          <w:noProof/>
          <w:szCs w:val="20"/>
          <w:lang w:eastAsia="fr-FR"/>
        </w:rPr>
        <w:t>45</w:t>
      </w:r>
      <w:r w:rsidRPr="001D2E33">
        <w:fldChar w:fldCharType="end"/>
      </w:r>
      <w:r w:rsidRPr="001D2E33">
        <w:t xml:space="preserve"> and </w:t>
      </w:r>
      <w:r w:rsidRPr="001D2E33">
        <w:fldChar w:fldCharType="begin"/>
      </w:r>
      <w:r w:rsidRPr="001D2E33">
        <w:instrText xml:space="preserve"> REF p47registersdestroyed \h </w:instrText>
      </w:r>
      <w:r w:rsidRPr="001D2E33">
        <w:fldChar w:fldCharType="separate"/>
      </w:r>
      <w:r w:rsidR="00083491">
        <w:rPr>
          <w:rFonts w:ascii="Times New Roman" w:hAnsi="Times New Roman" w:eastAsia="Times New Roman" w:cs="Times New Roman"/>
          <w:noProof/>
          <w:szCs w:val="20"/>
          <w:lang w:eastAsia="fr-FR"/>
        </w:rPr>
        <w:t>47</w:t>
      </w:r>
      <w:r w:rsidRPr="001D2E33">
        <w:fldChar w:fldCharType="end"/>
      </w:r>
      <w:r w:rsidRPr="001D2E33">
        <w:t xml:space="preserve"> above). Furthermore, the critical evidence</w:t>
      </w:r>
      <w:r>
        <w:t xml:space="preserve"> that would</w:t>
      </w:r>
      <w:r w:rsidRPr="001D2E33">
        <w:t xml:space="preserve"> potentially </w:t>
      </w:r>
      <w:r>
        <w:t xml:space="preserve">have </w:t>
      </w:r>
      <w:r w:rsidRPr="001D2E33">
        <w:t>allow</w:t>
      </w:r>
      <w:r>
        <w:t>ed for</w:t>
      </w:r>
      <w:r w:rsidRPr="001D2E33">
        <w:t xml:space="preserve"> the identification of the helicopter and its pilot </w:t>
      </w:r>
      <w:r>
        <w:t>was</w:t>
      </w:r>
      <w:r w:rsidRPr="001D2E33">
        <w:t xml:space="preserve"> lost by the investigators (see paragraphs </w:t>
      </w:r>
      <w:r w:rsidRPr="001D2E33">
        <w:fldChar w:fldCharType="begin"/>
      </w:r>
      <w:r w:rsidRPr="001D2E33">
        <w:instrText xml:space="preserve"> REF p38appltsfindevidence \h </w:instrText>
      </w:r>
      <w:r w:rsidRPr="001D2E33">
        <w:fldChar w:fldCharType="separate"/>
      </w:r>
      <w:r w:rsidR="00083491">
        <w:rPr>
          <w:rFonts w:ascii="Times New Roman" w:hAnsi="Times New Roman" w:eastAsia="Times New Roman" w:cs="Times New Roman"/>
          <w:noProof/>
          <w:szCs w:val="20"/>
          <w:lang w:eastAsia="fr-FR"/>
        </w:rPr>
        <w:t>38</w:t>
      </w:r>
      <w:r w:rsidRPr="001D2E33">
        <w:fldChar w:fldCharType="end"/>
      </w:r>
      <w:r w:rsidRPr="001D2E33">
        <w:t xml:space="preserve">, </w:t>
      </w:r>
      <w:r w:rsidRPr="001D2E33">
        <w:fldChar w:fldCharType="begin"/>
      </w:r>
      <w:r w:rsidRPr="001D2E33">
        <w:instrText xml:space="preserve"> REF p39expertreport \h </w:instrText>
      </w:r>
      <w:r w:rsidRPr="001D2E33">
        <w:fldChar w:fldCharType="separate"/>
      </w:r>
      <w:r w:rsidR="00083491">
        <w:rPr>
          <w:rFonts w:ascii="Times New Roman" w:hAnsi="Times New Roman" w:eastAsia="Times New Roman" w:cs="Times New Roman"/>
          <w:noProof/>
          <w:szCs w:val="20"/>
          <w:lang w:eastAsia="fr-FR"/>
        </w:rPr>
        <w:t>39</w:t>
      </w:r>
      <w:r w:rsidRPr="001D2E33">
        <w:fldChar w:fldCharType="end"/>
      </w:r>
      <w:r w:rsidRPr="001D2E33">
        <w:t xml:space="preserve">, </w:t>
      </w:r>
      <w:r w:rsidRPr="001D2E33">
        <w:fldChar w:fldCharType="begin"/>
      </w:r>
      <w:r w:rsidRPr="001D2E33">
        <w:instrText xml:space="preserve"> REF p42filelost \h </w:instrText>
      </w:r>
      <w:r w:rsidRPr="001D2E33">
        <w:fldChar w:fldCharType="separate"/>
      </w:r>
      <w:r w:rsidR="00083491">
        <w:rPr>
          <w:rFonts w:ascii="Times New Roman" w:hAnsi="Times New Roman" w:eastAsia="Times New Roman" w:cs="Times New Roman"/>
          <w:noProof/>
          <w:szCs w:val="20"/>
          <w:lang w:eastAsia="fr-FR"/>
        </w:rPr>
        <w:t>42</w:t>
      </w:r>
      <w:r w:rsidRPr="001D2E33">
        <w:fldChar w:fldCharType="end"/>
      </w:r>
      <w:r w:rsidRPr="001D2E33">
        <w:t xml:space="preserve"> and </w:t>
      </w:r>
      <w:r w:rsidRPr="001D2E33">
        <w:fldChar w:fldCharType="begin"/>
      </w:r>
      <w:r w:rsidRPr="001D2E33">
        <w:instrText xml:space="preserve"> REF p44resumptionasunlawfullysuspended \h </w:instrText>
      </w:r>
      <w:r w:rsidRPr="001D2E33">
        <w:fldChar w:fldCharType="separate"/>
      </w:r>
      <w:r w:rsidR="00083491">
        <w:rPr>
          <w:rFonts w:ascii="Times New Roman" w:hAnsi="Times New Roman" w:eastAsia="Times New Roman" w:cs="Times New Roman"/>
          <w:noProof/>
          <w:szCs w:val="20"/>
          <w:lang w:eastAsia="fr-FR"/>
        </w:rPr>
        <w:t>44</w:t>
      </w:r>
      <w:r w:rsidRPr="001D2E33">
        <w:fldChar w:fldCharType="end"/>
      </w:r>
      <w:r w:rsidRPr="001D2E33">
        <w:t xml:space="preserve"> above).</w:t>
      </w:r>
    </w:p>
    <w:bookmarkStart w:name="p72" w:id="31"/>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72</w:t>
      </w:r>
      <w:r w:rsidRPr="001D2E33">
        <w:fldChar w:fldCharType="end"/>
      </w:r>
      <w:bookmarkEnd w:id="31"/>
      <w:r w:rsidRPr="001D2E33">
        <w:t xml:space="preserve">.  The ineffectiveness of the investigation, the incompetence and </w:t>
      </w:r>
      <w:r>
        <w:t xml:space="preserve">the </w:t>
      </w:r>
      <w:r w:rsidRPr="001D2E33">
        <w:t xml:space="preserve">manifest failure of the investigators to take meaningful steps </w:t>
      </w:r>
      <w:r>
        <w:t>to</w:t>
      </w:r>
      <w:r w:rsidRPr="001D2E33">
        <w:t xml:space="preserve"> resolv</w:t>
      </w:r>
      <w:r>
        <w:t>e</w:t>
      </w:r>
      <w:r w:rsidRPr="001D2E33">
        <w:t xml:space="preserve"> the crime were acknowledged by their superiors and the domestic court on several occasions (see paragraphs </w:t>
      </w:r>
      <w:r w:rsidRPr="001D2E33">
        <w:fldChar w:fldCharType="begin"/>
      </w:r>
      <w:r w:rsidRPr="001D2E33">
        <w:instrText xml:space="preserve"> REF p36overrulesuspensionasunlawful \h </w:instrText>
      </w:r>
      <w:r w:rsidRPr="001D2E33">
        <w:fldChar w:fldCharType="separate"/>
      </w:r>
      <w:r w:rsidR="00083491">
        <w:rPr>
          <w:rFonts w:ascii="Times New Roman" w:hAnsi="Times New Roman" w:eastAsia="Times New Roman" w:cs="Times New Roman"/>
          <w:noProof/>
          <w:szCs w:val="20"/>
          <w:lang w:eastAsia="fr-FR"/>
        </w:rPr>
        <w:t>36</w:t>
      </w:r>
      <w:r w:rsidRPr="001D2E33">
        <w:fldChar w:fldCharType="end"/>
      </w:r>
      <w:r w:rsidRPr="001D2E33">
        <w:t xml:space="preserve">, </w:t>
      </w:r>
      <w:r w:rsidRPr="001D2E33">
        <w:fldChar w:fldCharType="begin"/>
      </w:r>
      <w:r w:rsidRPr="001D2E33">
        <w:instrText xml:space="preserve"> REF p43anothercomplaint \h </w:instrText>
      </w:r>
      <w:r w:rsidRPr="001D2E33">
        <w:fldChar w:fldCharType="separate"/>
      </w:r>
      <w:r w:rsidR="00083491">
        <w:rPr>
          <w:rFonts w:ascii="Times New Roman" w:hAnsi="Times New Roman" w:eastAsia="Times New Roman" w:cs="Times New Roman"/>
          <w:noProof/>
          <w:szCs w:val="20"/>
          <w:lang w:eastAsia="fr-FR"/>
        </w:rPr>
        <w:t>43</w:t>
      </w:r>
      <w:r w:rsidRPr="001D2E33">
        <w:fldChar w:fldCharType="end"/>
      </w:r>
      <w:r w:rsidRPr="001D2E33">
        <w:t xml:space="preserve">, </w:t>
      </w:r>
      <w:r w:rsidRPr="001D2E33">
        <w:fldChar w:fldCharType="begin"/>
      </w:r>
      <w:r w:rsidRPr="001D2E33">
        <w:instrText xml:space="preserve"> REF p44resumptionasunlawfullysuspended \h </w:instrText>
      </w:r>
      <w:r w:rsidRPr="001D2E33">
        <w:fldChar w:fldCharType="separate"/>
      </w:r>
      <w:r w:rsidR="00083491">
        <w:rPr>
          <w:rFonts w:ascii="Times New Roman" w:hAnsi="Times New Roman" w:eastAsia="Times New Roman" w:cs="Times New Roman"/>
          <w:noProof/>
          <w:szCs w:val="20"/>
          <w:lang w:eastAsia="fr-FR"/>
        </w:rPr>
        <w:t>44</w:t>
      </w:r>
      <w:r w:rsidRPr="001D2E33">
        <w:fldChar w:fldCharType="end"/>
      </w:r>
      <w:r w:rsidRPr="001D2E33">
        <w:t xml:space="preserve"> and </w:t>
      </w:r>
      <w:r w:rsidRPr="001D2E33">
        <w:fldChar w:fldCharType="begin"/>
      </w:r>
      <w:r w:rsidRPr="001D2E33">
        <w:instrText xml:space="preserve"> REF p52overruletermination \h </w:instrText>
      </w:r>
      <w:r w:rsidRPr="001D2E33">
        <w:fldChar w:fldCharType="separate"/>
      </w:r>
      <w:r w:rsidR="00083491">
        <w:rPr>
          <w:rFonts w:ascii="Times New Roman" w:hAnsi="Times New Roman" w:eastAsia="Times New Roman" w:cs="Times New Roman"/>
          <w:noProof/>
          <w:szCs w:val="20"/>
          <w:lang w:eastAsia="fr-FR"/>
        </w:rPr>
        <w:t>52</w:t>
      </w:r>
      <w:r w:rsidRPr="001D2E33">
        <w:fldChar w:fldCharType="end"/>
      </w:r>
      <w:r w:rsidRPr="001D2E33">
        <w:t xml:space="preserve"> above). Even the Government</w:t>
      </w:r>
      <w:r>
        <w:t>,</w:t>
      </w:r>
      <w:r w:rsidRPr="001D2E33">
        <w:t xml:space="preserve"> in their initial submission on the admissibility and merits of the application</w:t>
      </w:r>
      <w:r>
        <w:t>,</w:t>
      </w:r>
      <w:r w:rsidRPr="001D2E33">
        <w:t xml:space="preserve"> enumerated a number of its deficiencies (see paragraph </w:t>
      </w:r>
      <w:r w:rsidRPr="001D2E33">
        <w:fldChar w:fldCharType="begin"/>
      </w:r>
      <w:r w:rsidRPr="001D2E33">
        <w:instrText xml:space="preserve"> REF p55Govtcriticalinvestigation \h </w:instrText>
      </w:r>
      <w:r w:rsidRPr="001D2E33">
        <w:fldChar w:fldCharType="separate"/>
      </w:r>
      <w:r w:rsidR="00083491">
        <w:rPr>
          <w:rFonts w:ascii="Times New Roman" w:hAnsi="Times New Roman" w:eastAsia="Times New Roman" w:cs="Times New Roman"/>
          <w:noProof/>
          <w:szCs w:val="20"/>
          <w:lang w:eastAsia="fr-FR"/>
        </w:rPr>
        <w:t>55</w:t>
      </w:r>
      <w:r w:rsidRPr="001D2E33">
        <w:fldChar w:fldCharType="end"/>
      </w:r>
      <w:r w:rsidRPr="001D2E33">
        <w:t xml:space="preserve"> above).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73</w:t>
      </w:r>
      <w:r w:rsidRPr="001D2E33">
        <w:fldChar w:fldCharType="end"/>
      </w:r>
      <w:r w:rsidRPr="001D2E33">
        <w:t xml:space="preserve">.  The Court also notes that the applicants were not </w:t>
      </w:r>
      <w:r>
        <w:t xml:space="preserve">kept </w:t>
      </w:r>
      <w:r w:rsidRPr="001D2E33">
        <w:t xml:space="preserve">duly informed of the </w:t>
      </w:r>
      <w:r>
        <w:t>progress</w:t>
      </w:r>
      <w:r w:rsidRPr="001D2E33">
        <w:t xml:space="preserve"> of the investigation. Moreover, it does not appear that the applicants, or their representative, were ever furnished with a copy of the decision of 20 December 2010 by which the criminal proceedings regarding the attack were discontinued.</w:t>
      </w:r>
    </w:p>
    <w:p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74</w:t>
      </w:r>
      <w:r w:rsidRPr="001D2E33">
        <w:fldChar w:fldCharType="end"/>
      </w:r>
      <w:r w:rsidRPr="001D2E33">
        <w:t>.  Against that background and in so far as the Government</w:t>
      </w:r>
      <w:r w:rsidR="00C9618B">
        <w:t>’</w:t>
      </w:r>
      <w:r w:rsidRPr="001D2E33">
        <w:t xml:space="preserve">s </w:t>
      </w:r>
      <w:r>
        <w:t>submission</w:t>
      </w:r>
      <w:r w:rsidRPr="001D2E33">
        <w:t xml:space="preserve"> </w:t>
      </w:r>
      <w:r>
        <w:t>regarding</w:t>
      </w:r>
      <w:r w:rsidRPr="001D2E33">
        <w:t xml:space="preserve"> the pending investigation</w:t>
      </w:r>
      <w:r>
        <w:t xml:space="preserve"> is concerned</w:t>
      </w:r>
      <w:r w:rsidRPr="001D2E33">
        <w:t>, the Court considers that in a situation where the effectiveness of the investigation was undermined from a very early stage by the authorities</w:t>
      </w:r>
      <w:r w:rsidR="00C9618B">
        <w:t>’</w:t>
      </w:r>
      <w:r w:rsidRPr="001D2E33">
        <w:t xml:space="preserve"> failure to take the necessary investigative measures (see paragraphs </w:t>
      </w:r>
      <w:r w:rsidRPr="001D2E33">
        <w:fldChar w:fldCharType="begin"/>
      </w:r>
      <w:r w:rsidRPr="001D2E33">
        <w:instrText xml:space="preserve"> REF p71 \h </w:instrText>
      </w:r>
      <w:r w:rsidRPr="001D2E33">
        <w:fldChar w:fldCharType="separate"/>
      </w:r>
      <w:r w:rsidR="00083491">
        <w:rPr>
          <w:noProof/>
        </w:rPr>
        <w:t>71</w:t>
      </w:r>
      <w:r w:rsidRPr="001D2E33">
        <w:fldChar w:fldCharType="end"/>
      </w:r>
      <w:r w:rsidRPr="001D2E33">
        <w:t xml:space="preserve"> and </w:t>
      </w:r>
      <w:r w:rsidRPr="001D2E33">
        <w:fldChar w:fldCharType="begin"/>
      </w:r>
      <w:r w:rsidRPr="001D2E33">
        <w:instrText xml:space="preserve"> REF p72 \h </w:instrText>
      </w:r>
      <w:r w:rsidRPr="001D2E33">
        <w:fldChar w:fldCharType="separate"/>
      </w:r>
      <w:r w:rsidR="00083491">
        <w:rPr>
          <w:noProof/>
        </w:rPr>
        <w:t>72</w:t>
      </w:r>
      <w:r w:rsidRPr="001D2E33">
        <w:fldChar w:fldCharType="end"/>
      </w:r>
      <w:r w:rsidRPr="001D2E33">
        <w:t xml:space="preserve"> above), where it was repeatedly suspended and reopened, </w:t>
      </w:r>
      <w:r>
        <w:t xml:space="preserve">and </w:t>
      </w:r>
      <w:r w:rsidRPr="001D2E33">
        <w:t xml:space="preserve">where the applicants were not duly informed of the most important procedural decisions (see paragraphs </w:t>
      </w:r>
      <w:r w:rsidRPr="001D2E33">
        <w:fldChar w:fldCharType="begin"/>
      </w:r>
      <w:r w:rsidRPr="001D2E33">
        <w:instrText xml:space="preserve"> REF p51decisionterminatecase \h </w:instrText>
      </w:r>
      <w:r w:rsidRPr="001D2E33">
        <w:fldChar w:fldCharType="separate"/>
      </w:r>
      <w:r w:rsidR="00083491">
        <w:rPr>
          <w:rFonts w:ascii="Times New Roman" w:hAnsi="Times New Roman" w:eastAsia="Times New Roman" w:cs="Times New Roman"/>
          <w:noProof/>
          <w:szCs w:val="20"/>
          <w:lang w:eastAsia="fr-FR"/>
        </w:rPr>
        <w:t>51</w:t>
      </w:r>
      <w:r w:rsidRPr="001D2E33">
        <w:fldChar w:fldCharType="end"/>
      </w:r>
      <w:r w:rsidRPr="001D2E33">
        <w:t xml:space="preserve"> above), it is highly doubtful that </w:t>
      </w:r>
      <w:r>
        <w:t>the investigation</w:t>
      </w:r>
      <w:r w:rsidRPr="001D2E33">
        <w:t xml:space="preserve"> would have had any prospect</w:t>
      </w:r>
      <w:r>
        <w:t>s</w:t>
      </w:r>
      <w:r w:rsidRPr="001D2E33">
        <w:t xml:space="preserve"> of success</w:t>
      </w:r>
      <w:r>
        <w:t xml:space="preserve"> at a later stage</w:t>
      </w:r>
      <w:r w:rsidRPr="001D2E33">
        <w:t>.</w:t>
      </w:r>
    </w:p>
    <w:bookmarkStart w:name="p75proceduralviolationA2" w:id="32"/>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75</w:t>
      </w:r>
      <w:r w:rsidRPr="001D2E33">
        <w:fldChar w:fldCharType="end"/>
      </w:r>
      <w:bookmarkEnd w:id="32"/>
      <w:r w:rsidRPr="001D2E33">
        <w:t>.  In the light of the foregoing, the Court concludes that the authorities failed to carry out a thorough and effective investigation into the circumstances of the attack of 3 December 2004 on the applicants</w:t>
      </w:r>
      <w:r w:rsidR="00C9618B">
        <w:t>’</w:t>
      </w:r>
      <w:r w:rsidRPr="001D2E33">
        <w:t xml:space="preserve"> house in which the second and third applicants </w:t>
      </w:r>
      <w:r>
        <w:t>were</w:t>
      </w:r>
      <w:r w:rsidRPr="001D2E33">
        <w:t xml:space="preserve"> seriously wounded and their brother </w:t>
      </w:r>
      <w:proofErr w:type="spellStart"/>
      <w:r w:rsidRPr="001D2E33">
        <w:t>Saydan</w:t>
      </w:r>
      <w:proofErr w:type="spellEnd"/>
      <w:r w:rsidRPr="001D2E33">
        <w:t xml:space="preserve"> died. There has therefore been a violation of Article 2 of the Convention on that account.</w:t>
      </w:r>
    </w:p>
    <w:p w:rsidRPr="001D2E33" w:rsidR="005A53D3" w:rsidP="005A53D3" w:rsidRDefault="005A53D3">
      <w:pPr>
        <w:pStyle w:val="ECHRHeading1"/>
      </w:pPr>
      <w:r w:rsidRPr="001D2E33">
        <w:t>II.  ALLEGED VIOLATION OF ARTICLE 3 OF THE CONVENTION</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76</w:t>
      </w:r>
      <w:r w:rsidRPr="001D2E33">
        <w:fldChar w:fldCharType="end"/>
      </w:r>
      <w:r w:rsidRPr="001D2E33">
        <w:t xml:space="preserve">.  The applicants complained that the incident of 3 December 2004 involving the helicopter attack on their house, destruction of their property, </w:t>
      </w:r>
      <w:r>
        <w:t xml:space="preserve">the </w:t>
      </w:r>
      <w:r w:rsidRPr="001D2E33">
        <w:t xml:space="preserve">wounding of the second and third applicants, the death of their relative </w:t>
      </w:r>
      <w:proofErr w:type="spellStart"/>
      <w:r w:rsidRPr="001D2E33">
        <w:t>Saydan</w:t>
      </w:r>
      <w:proofErr w:type="spellEnd"/>
      <w:r w:rsidRPr="001D2E33">
        <w:t xml:space="preserve"> </w:t>
      </w:r>
      <w:proofErr w:type="spellStart"/>
      <w:r w:rsidRPr="001D2E33">
        <w:t>Suleymanov</w:t>
      </w:r>
      <w:proofErr w:type="spellEnd"/>
      <w:r w:rsidRPr="001D2E33">
        <w:t xml:space="preserve"> and the ineffective investigation into the events, caused them mental suffering and represented inhuman and degrading treatment within the meaning of Article 3 of the Convention, which reads:</w:t>
      </w:r>
    </w:p>
    <w:p w:rsidRPr="001D2E33" w:rsidR="005A53D3" w:rsidP="005A53D3" w:rsidRDefault="005A53D3">
      <w:pPr>
        <w:pStyle w:val="ECHRParaQuote"/>
      </w:pPr>
      <w:r w:rsidRPr="001D2E33">
        <w:t>“No one shall be subjected to torture or to inhuman or degrading treatment or punishment.”</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77</w:t>
      </w:r>
      <w:r w:rsidRPr="001D2E33">
        <w:fldChar w:fldCharType="end"/>
      </w:r>
      <w:r w:rsidRPr="001D2E33">
        <w:t>.  The Government submitted that no treatment of the applicants proscribed by Article 3 had taken place.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78</w:t>
      </w:r>
      <w:r w:rsidRPr="001D2E33">
        <w:fldChar w:fldCharType="end"/>
      </w:r>
      <w:r w:rsidRPr="001D2E33">
        <w:t>.  The applicants reiterated their complaints.</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79</w:t>
      </w:r>
      <w:r w:rsidRPr="001D2E33">
        <w:fldChar w:fldCharType="end"/>
      </w:r>
      <w:r w:rsidRPr="001D2E33">
        <w:t>.  The Court notes that this complaint is linked to the one examined above and must therefore likewise be declared admissible.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80</w:t>
      </w:r>
      <w:r w:rsidRPr="001D2E33">
        <w:fldChar w:fldCharType="end"/>
      </w:r>
      <w:r w:rsidRPr="001D2E33">
        <w:t>.  Having regard to its findings relating to Article 2 of the Convention, the Court considers that in the circumstances of the case no separate issues arise beyond those already examined above (see paragraphs </w:t>
      </w:r>
      <w:r w:rsidRPr="001D2E33">
        <w:fldChar w:fldCharType="begin"/>
      </w:r>
      <w:r w:rsidRPr="001D2E33">
        <w:instrText xml:space="preserve"> REF p68susbtantiveviolationA2 \h </w:instrText>
      </w:r>
      <w:r w:rsidRPr="001D2E33">
        <w:fldChar w:fldCharType="separate"/>
      </w:r>
      <w:r w:rsidR="00083491">
        <w:rPr>
          <w:noProof/>
        </w:rPr>
        <w:t>68</w:t>
      </w:r>
      <w:r w:rsidRPr="001D2E33">
        <w:fldChar w:fldCharType="end"/>
      </w:r>
      <w:r w:rsidRPr="001D2E33">
        <w:t xml:space="preserve"> and </w:t>
      </w:r>
      <w:r w:rsidRPr="001D2E33">
        <w:fldChar w:fldCharType="begin"/>
      </w:r>
      <w:r w:rsidRPr="001D2E33">
        <w:instrText xml:space="preserve"> REF p75proceduralviolationA2 \h </w:instrText>
      </w:r>
      <w:r w:rsidRPr="001D2E33">
        <w:fldChar w:fldCharType="separate"/>
      </w:r>
      <w:r w:rsidR="00083491">
        <w:rPr>
          <w:noProof/>
        </w:rPr>
        <w:t>75</w:t>
      </w:r>
      <w:r w:rsidRPr="001D2E33">
        <w:fldChar w:fldCharType="end"/>
      </w:r>
      <w:r w:rsidRPr="001D2E33">
        <w:t xml:space="preserve"> above</w:t>
      </w:r>
      <w:r>
        <w:t xml:space="preserve">, and </w:t>
      </w:r>
      <w:r w:rsidRPr="001D2E33">
        <w:t xml:space="preserve">see, for example, </w:t>
      </w:r>
      <w:proofErr w:type="spellStart"/>
      <w:r w:rsidRPr="001D2E33">
        <w:rPr>
          <w:i/>
        </w:rPr>
        <w:t>Tangiyeva</w:t>
      </w:r>
      <w:proofErr w:type="spellEnd"/>
      <w:r w:rsidRPr="001D2E33">
        <w:rPr>
          <w:i/>
        </w:rPr>
        <w:t xml:space="preserve"> v. Russia</w:t>
      </w:r>
      <w:r w:rsidRPr="001D2E33">
        <w:t>, no. 57935/00, §§ 104-05, 29 November 2007).</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81</w:t>
      </w:r>
      <w:r w:rsidRPr="001D2E33">
        <w:fldChar w:fldCharType="end"/>
      </w:r>
      <w:r w:rsidRPr="001D2E33">
        <w:t xml:space="preserve">.  In these circumstances, while the Court does not doubt that the death of Mr </w:t>
      </w:r>
      <w:proofErr w:type="spellStart"/>
      <w:r w:rsidRPr="001D2E33">
        <w:t>Saydan</w:t>
      </w:r>
      <w:proofErr w:type="spellEnd"/>
      <w:r w:rsidRPr="001D2E33">
        <w:t xml:space="preserve"> </w:t>
      </w:r>
      <w:proofErr w:type="spellStart"/>
      <w:r w:rsidRPr="001D2E33">
        <w:t>Suleymanov</w:t>
      </w:r>
      <w:proofErr w:type="spellEnd"/>
      <w:r w:rsidRPr="001D2E33">
        <w:t xml:space="preserve"> caused the applicants profound suffering (see, for example, </w:t>
      </w:r>
      <w:proofErr w:type="spellStart"/>
      <w:r w:rsidRPr="001D2E33">
        <w:rPr>
          <w:i/>
        </w:rPr>
        <w:t>Arapkhanovy</w:t>
      </w:r>
      <w:proofErr w:type="spellEnd"/>
      <w:r w:rsidRPr="001D2E33">
        <w:rPr>
          <w:i/>
        </w:rPr>
        <w:t xml:space="preserve"> v. Russia</w:t>
      </w:r>
      <w:r w:rsidRPr="001D2E33">
        <w:t>, no. 2215/05</w:t>
      </w:r>
      <w:r w:rsidRPr="001D2E33">
        <w:rPr>
          <w:snapToGrid w:val="0"/>
        </w:rPr>
        <w:t>, §§ 152-53, 3</w:t>
      </w:r>
      <w:r>
        <w:rPr>
          <w:snapToGrid w:val="0"/>
        </w:rPr>
        <w:t> </w:t>
      </w:r>
      <w:r w:rsidRPr="001D2E33">
        <w:rPr>
          <w:snapToGrid w:val="0"/>
        </w:rPr>
        <w:t>October 2013</w:t>
      </w:r>
      <w:r>
        <w:rPr>
          <w:snapToGrid w:val="0"/>
        </w:rPr>
        <w:t>,</w:t>
      </w:r>
      <w:r w:rsidRPr="001D2E33">
        <w:rPr>
          <w:snapToGrid w:val="0"/>
        </w:rPr>
        <w:t xml:space="preserve"> and </w:t>
      </w:r>
      <w:proofErr w:type="spellStart"/>
      <w:r w:rsidRPr="001D2E33">
        <w:rPr>
          <w:i/>
        </w:rPr>
        <w:t>Zabiyeva</w:t>
      </w:r>
      <w:proofErr w:type="spellEnd"/>
      <w:r w:rsidRPr="001D2E33">
        <w:rPr>
          <w:i/>
        </w:rPr>
        <w:t xml:space="preserve"> and Others v. Russia</w:t>
      </w:r>
      <w:r>
        <w:t>, no. 35052/04, §§ </w:t>
      </w:r>
      <w:r w:rsidRPr="001D2E33">
        <w:t>134-35, 17 September 2009), it nevertheless finds no basis for</w:t>
      </w:r>
      <w:r>
        <w:t xml:space="preserve"> finding a violation of Article </w:t>
      </w:r>
      <w:r w:rsidRPr="001D2E33">
        <w:t>3 in this context.</w:t>
      </w:r>
    </w:p>
    <w:p w:rsidRPr="001D2E33" w:rsidR="005A53D3" w:rsidP="005A53D3" w:rsidRDefault="005A53D3">
      <w:pPr>
        <w:pStyle w:val="ECHRHeading1"/>
      </w:pPr>
      <w:r w:rsidRPr="001D2E33">
        <w:t>III. </w:t>
      </w:r>
      <w:r>
        <w:t> </w:t>
      </w:r>
      <w:r w:rsidRPr="001D2E33">
        <w:t>ALLEGED VIOLATION OF ARTICLE 13 OF THE CONVENTION</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82</w:t>
      </w:r>
      <w:r w:rsidRPr="001D2E33">
        <w:fldChar w:fldCharType="end"/>
      </w:r>
      <w:r w:rsidRPr="001D2E33">
        <w:t>.  The applicants complained that they had been deprived of effective remedies in respect of the alleged violations under Article 2 of the Convention, contrary to Article 13 of the Convention, which provides as follows:</w:t>
      </w:r>
    </w:p>
    <w:p w:rsidRPr="001D2E33" w:rsidR="005A53D3" w:rsidP="005A53D3" w:rsidRDefault="005A53D3">
      <w:pPr>
        <w:pStyle w:val="ECHRParaQuote"/>
      </w:pPr>
      <w:r w:rsidRPr="001D2E33">
        <w:t>“Everyone whose rights and freedoms as set forth in [the] Convention are violated shall have an effective remedy before a national authority notwithstanding that the violation has been committed by persons acting in an official capacity.”</w:t>
      </w:r>
    </w:p>
    <w:p w:rsidRPr="001D2E33" w:rsidR="005A53D3" w:rsidP="005A53D3" w:rsidRDefault="005A53D3">
      <w:pPr>
        <w:pStyle w:val="ECHRHeading2"/>
      </w:pPr>
      <w:r w:rsidRPr="001D2E33">
        <w:t>A.  The parties</w:t>
      </w:r>
      <w:r w:rsidR="00C9618B">
        <w:t>’</w:t>
      </w:r>
      <w:r w:rsidRPr="001D2E33">
        <w:t xml:space="preserve"> submissions</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83</w:t>
      </w:r>
      <w:r w:rsidRPr="001D2E33">
        <w:fldChar w:fldCharType="end"/>
      </w:r>
      <w:r w:rsidRPr="001D2E33">
        <w:t xml:space="preserve">.  The Government contended that the applicants had had effective remedies at their disposal as required by Article 13 of the Convention, and that the authorities had not prevented </w:t>
      </w:r>
      <w:r>
        <w:t>them</w:t>
      </w:r>
      <w:r w:rsidRPr="001D2E33">
        <w:t xml:space="preserve"> from using them. They had had an opportunity to challenge any acts or omissions on the part of the investigating authorities in court or</w:t>
      </w:r>
      <w:r>
        <w:t xml:space="preserve"> before</w:t>
      </w:r>
      <w:r w:rsidRPr="001D2E33">
        <w:t xml:space="preserve"> supervising prosecutors. In sum, the Government submitted that there had been no violation of Article 13.</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84</w:t>
      </w:r>
      <w:r w:rsidRPr="001D2E33">
        <w:fldChar w:fldCharType="end"/>
      </w:r>
      <w:r w:rsidRPr="001D2E33">
        <w:t>.  The applicant</w:t>
      </w:r>
      <w:r>
        <w:t>s</w:t>
      </w:r>
      <w:r w:rsidRPr="001D2E33">
        <w:t xml:space="preserve"> reiterated the</w:t>
      </w:r>
      <w:r>
        <w:t>ir</w:t>
      </w:r>
      <w:r w:rsidRPr="001D2E33">
        <w:t xml:space="preserve"> complaint.</w:t>
      </w:r>
    </w:p>
    <w:p w:rsidRPr="001D2E33" w:rsidR="005A53D3" w:rsidP="005A53D3" w:rsidRDefault="005A53D3">
      <w:pPr>
        <w:pStyle w:val="ECHRHeading2"/>
      </w:pPr>
      <w:r w:rsidRPr="001D2E33">
        <w:t>B.  The Court</w:t>
      </w:r>
      <w:r w:rsidR="00C9618B">
        <w:t>’</w:t>
      </w:r>
      <w:r w:rsidRPr="001D2E33">
        <w:t>s assessment</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85</w:t>
      </w:r>
      <w:r w:rsidRPr="001D2E33">
        <w:fldChar w:fldCharType="end"/>
      </w:r>
      <w:r w:rsidRPr="001D2E33">
        <w:t xml:space="preserve">.  The Court observes that the complaint made by the applicants under this Article has already been examined in the context of Article 2 of the Convention. Having regard to the finding of a violation of Article 2 in its procedural aspect (see paragraph </w:t>
      </w:r>
      <w:r w:rsidRPr="001D2E33">
        <w:fldChar w:fldCharType="begin"/>
      </w:r>
      <w:r w:rsidRPr="001D2E33">
        <w:instrText xml:space="preserve"> REF p75proceduralviolationA2 \h </w:instrText>
      </w:r>
      <w:r w:rsidRPr="001D2E33">
        <w:fldChar w:fldCharType="separate"/>
      </w:r>
      <w:r w:rsidR="00083491">
        <w:rPr>
          <w:noProof/>
        </w:rPr>
        <w:t>75</w:t>
      </w:r>
      <w:r w:rsidRPr="001D2E33">
        <w:fldChar w:fldCharType="end"/>
      </w:r>
      <w:r w:rsidRPr="001D2E33">
        <w:t xml:space="preserve"> above), the Court considers that, whilst the complaint under Article 13 taken in conjunction with Article 2 is admissible, there is no need for a separate examination of this complaint on its merits (see </w:t>
      </w:r>
      <w:proofErr w:type="spellStart"/>
      <w:r w:rsidRPr="001D2E33">
        <w:rPr>
          <w:i/>
        </w:rPr>
        <w:t>Shaipova</w:t>
      </w:r>
      <w:proofErr w:type="spellEnd"/>
      <w:r w:rsidRPr="001D2E33">
        <w:rPr>
          <w:i/>
        </w:rPr>
        <w:t xml:space="preserve"> and Others v. Russia</w:t>
      </w:r>
      <w:r w:rsidRPr="001D2E33">
        <w:t>, no. 10796/04</w:t>
      </w:r>
      <w:r>
        <w:t>, § </w:t>
      </w:r>
      <w:r w:rsidRPr="001D2E33">
        <w:t>124, 6 November 2008</w:t>
      </w:r>
      <w:r>
        <w:t>,</w:t>
      </w:r>
      <w:r w:rsidRPr="001D2E33">
        <w:t xml:space="preserve"> and </w:t>
      </w:r>
      <w:proofErr w:type="spellStart"/>
      <w:r w:rsidRPr="001D2E33">
        <w:rPr>
          <w:i/>
        </w:rPr>
        <w:t>Kagirov</w:t>
      </w:r>
      <w:proofErr w:type="spellEnd"/>
      <w:r w:rsidRPr="001D2E33">
        <w:rPr>
          <w:i/>
        </w:rPr>
        <w:t xml:space="preserve"> v. Russia</w:t>
      </w:r>
      <w:r w:rsidRPr="001D2E33">
        <w:t>, no. 36367/09</w:t>
      </w:r>
      <w:r w:rsidRPr="001D2E33">
        <w:rPr>
          <w:snapToGrid w:val="0"/>
        </w:rPr>
        <w:t>, § 130, 23 April 2015</w:t>
      </w:r>
      <w:r w:rsidRPr="001D2E33">
        <w:t>).</w:t>
      </w:r>
    </w:p>
    <w:p w:rsidRPr="001D2E33" w:rsidR="005A53D3" w:rsidP="005A53D3" w:rsidRDefault="005A53D3">
      <w:pPr>
        <w:pStyle w:val="ECHRHeading1"/>
      </w:pPr>
      <w:r w:rsidRPr="001D2E33">
        <w:t>IV.  APPLICATION OF ARTICLE 41 OF THE CONVENTION</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86</w:t>
      </w:r>
      <w:r w:rsidRPr="001D2E33">
        <w:fldChar w:fldCharType="end"/>
      </w:r>
      <w:r w:rsidRPr="001D2E33">
        <w:t>.  Article 41 of the Convention provides:</w:t>
      </w:r>
    </w:p>
    <w:p w:rsidRPr="001D2E33" w:rsidR="005A53D3" w:rsidP="005A53D3" w:rsidRDefault="005A53D3">
      <w:pPr>
        <w:pStyle w:val="ECHRParaQuote"/>
      </w:pPr>
      <w:r w:rsidRPr="001D2E3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D2E33" w:rsidR="005A53D3" w:rsidP="005A53D3" w:rsidRDefault="005A53D3">
      <w:pPr>
        <w:pStyle w:val="ECHRHeading2"/>
      </w:pPr>
      <w:r w:rsidRPr="001D2E33">
        <w:t>A.  Damage</w:t>
      </w:r>
    </w:p>
    <w:p w:rsidRPr="001D2E33" w:rsidR="005A53D3" w:rsidP="005A53D3" w:rsidRDefault="005A53D3">
      <w:pPr>
        <w:pStyle w:val="ECHRHeading3"/>
      </w:pPr>
      <w:r w:rsidRPr="001D2E33">
        <w:t>1.  Pecuniary damage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87</w:t>
      </w:r>
      <w:r w:rsidRPr="001D2E33">
        <w:fldChar w:fldCharType="end"/>
      </w:r>
      <w:r w:rsidRPr="001D2E33">
        <w:t>.  The second applicant claimed 23,070 euros (EUR) in respect of pecuniary damage. He submitted that</w:t>
      </w:r>
      <w:r>
        <w:t>,</w:t>
      </w:r>
      <w:r w:rsidRPr="001D2E33">
        <w:t xml:space="preserve"> as a result of the injuries caused by the attack of 3 December 2004, he</w:t>
      </w:r>
      <w:r>
        <w:t xml:space="preserve"> had</w:t>
      </w:r>
      <w:r w:rsidRPr="001D2E33">
        <w:t xml:space="preserve"> lost one of his eyes and has </w:t>
      </w:r>
      <w:r>
        <w:t xml:space="preserve">had </w:t>
      </w:r>
      <w:r w:rsidRPr="001D2E33">
        <w:t xml:space="preserve">a disability </w:t>
      </w:r>
      <w:r>
        <w:t xml:space="preserve">ever </w:t>
      </w:r>
      <w:r w:rsidRPr="001D2E33">
        <w:t>since.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88</w:t>
      </w:r>
      <w:r w:rsidRPr="001D2E33">
        <w:fldChar w:fldCharType="end"/>
      </w:r>
      <w:r w:rsidRPr="001D2E33">
        <w:t>.  The Government did not dispute the state of the second applicant</w:t>
      </w:r>
      <w:r w:rsidR="00C9618B">
        <w:t>’</w:t>
      </w:r>
      <w:r w:rsidRPr="001D2E33">
        <w:t xml:space="preserve">s health, but submitted that it represented a partial disability which did not preclude him from being gainfully employed. Moreover, his calculations had been made on the basis of the monthly minimum salary and </w:t>
      </w:r>
      <w:r>
        <w:t>he had not provided any</w:t>
      </w:r>
      <w:r w:rsidRPr="001D2E33">
        <w:t xml:space="preserve"> information on his factual earnings or employment prior to the incident. Finally, upon completion of the criminal investigation into the attack, the second applicant could claim civil damages and would be eligible </w:t>
      </w:r>
      <w:r>
        <w:t>for</w:t>
      </w:r>
      <w:r w:rsidRPr="001D2E33">
        <w:t xml:space="preserve"> a disability pension.</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89</w:t>
      </w:r>
      <w:r w:rsidRPr="001D2E33">
        <w:fldChar w:fldCharType="end"/>
      </w:r>
      <w:r w:rsidRPr="001D2E33">
        <w:t xml:space="preserve">.  The Court discerns </w:t>
      </w:r>
      <w:r>
        <w:t>a</w:t>
      </w:r>
      <w:r w:rsidRPr="001D2E33">
        <w:t xml:space="preserve"> causal link between the violation found and the pecuniary damage alleged by the second applicant</w:t>
      </w:r>
      <w:r>
        <w:t>, and</w:t>
      </w:r>
      <w:r w:rsidRPr="001D2E33">
        <w:t xml:space="preserve"> it therefore awards him EUR 15,000 in respect of pecuniary damage.</w:t>
      </w:r>
    </w:p>
    <w:p w:rsidRPr="001D2E33" w:rsidR="005A53D3" w:rsidP="005A53D3" w:rsidRDefault="005A53D3">
      <w:pPr>
        <w:pStyle w:val="ECHRHeading3"/>
      </w:pPr>
      <w:r w:rsidRPr="001D2E33">
        <w:t>2.  Non-pecuniary damage</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90</w:t>
      </w:r>
      <w:r w:rsidRPr="001D2E33">
        <w:fldChar w:fldCharType="end"/>
      </w:r>
      <w:r w:rsidRPr="001D2E33">
        <w:t xml:space="preserve">.  As </w:t>
      </w:r>
      <w:r>
        <w:t xml:space="preserve">to </w:t>
      </w:r>
      <w:r w:rsidRPr="001D2E33">
        <w:t>the</w:t>
      </w:r>
      <w:r>
        <w:t>ir</w:t>
      </w:r>
      <w:r w:rsidRPr="001D2E33">
        <w:t xml:space="preserve"> claim for non-pecuniary damage, the applicants left the determination of the amount of compensation to the Court</w:t>
      </w:r>
      <w:r w:rsidR="00C9618B">
        <w:t>’</w:t>
      </w:r>
      <w:r w:rsidRPr="001D2E33">
        <w:t>s discretion.</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91</w:t>
      </w:r>
      <w:r w:rsidRPr="001D2E33">
        <w:fldChar w:fldCharType="end"/>
      </w:r>
      <w:r w:rsidRPr="001D2E33">
        <w:t xml:space="preserve">.  The Government submitted that the claim should be rejected, as there </w:t>
      </w:r>
      <w:r>
        <w:t>had been</w:t>
      </w:r>
      <w:r w:rsidRPr="001D2E33">
        <w:t xml:space="preserve"> no violation of the applicants</w:t>
      </w:r>
      <w:r w:rsidR="00C9618B">
        <w:t>’</w:t>
      </w:r>
      <w:r w:rsidRPr="001D2E33">
        <w:t xml:space="preserve"> rights.</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92</w:t>
      </w:r>
      <w:r w:rsidRPr="001D2E33">
        <w:fldChar w:fldCharType="end"/>
      </w:r>
      <w:r w:rsidRPr="001D2E33">
        <w:t xml:space="preserve">.  Regard being had to the documents in its possession and its findings in the present case, and making its assessment on an equitable basis, the Court finds it reasonable to award the applicants EUR 80,000 jointly </w:t>
      </w:r>
      <w:r w:rsidRPr="006D60FC">
        <w:t>and EUR 50,000 to the secon</w:t>
      </w:r>
      <w:r>
        <w:t xml:space="preserve">d and third applicants each, </w:t>
      </w:r>
      <w:r w:rsidRPr="001D2E33">
        <w:t>in respect of non</w:t>
      </w:r>
      <w:r w:rsidR="00083491">
        <w:noBreakHyphen/>
      </w:r>
      <w:r w:rsidRPr="001D2E33">
        <w:t>pecuniary damage, plus any tax which may be chargeable.</w:t>
      </w:r>
    </w:p>
    <w:p w:rsidRPr="001D2E33" w:rsidR="005A53D3" w:rsidP="005A53D3" w:rsidRDefault="005A53D3">
      <w:pPr>
        <w:pStyle w:val="ECHRHeading2"/>
      </w:pPr>
      <w:r w:rsidRPr="001D2E33">
        <w:t>B.  Costs and expenses</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93</w:t>
      </w:r>
      <w:r w:rsidRPr="001D2E33">
        <w:fldChar w:fldCharType="end"/>
      </w:r>
      <w:r w:rsidRPr="001D2E33">
        <w:t>.  The applicants also claimed EUR 8,639 for the costs and expenses incurred before the Court. The amount claimed was split as follows:</w:t>
      </w:r>
    </w:p>
    <w:p w:rsidRPr="001D2E33" w:rsidR="005A53D3" w:rsidP="005A53D3" w:rsidRDefault="005A53D3">
      <w:pPr>
        <w:pStyle w:val="ECHRPara"/>
      </w:pPr>
      <w:r>
        <w:t>(</w:t>
      </w:r>
      <w:proofErr w:type="spellStart"/>
      <w:r>
        <w:t>i</w:t>
      </w:r>
      <w:proofErr w:type="spellEnd"/>
      <w:r>
        <w:t>)</w:t>
      </w:r>
      <w:r w:rsidRPr="001D2E33">
        <w:t xml:space="preserve"> EUR 2,440 for 15</w:t>
      </w:r>
      <w:r>
        <w:t>.</w:t>
      </w:r>
      <w:r w:rsidRPr="001D2E33">
        <w:t xml:space="preserve">25 hours of legal work </w:t>
      </w:r>
      <w:r>
        <w:t>by</w:t>
      </w:r>
      <w:r w:rsidRPr="001D2E33">
        <w:t xml:space="preserve"> Ms M. </w:t>
      </w:r>
      <w:proofErr w:type="spellStart"/>
      <w:r w:rsidRPr="001D2E33">
        <w:t>Irizbayeva</w:t>
      </w:r>
      <w:proofErr w:type="spellEnd"/>
      <w:r w:rsidRPr="001D2E33">
        <w:t>,</w:t>
      </w:r>
    </w:p>
    <w:p w:rsidRPr="001D2E33" w:rsidR="005A53D3" w:rsidP="005A53D3" w:rsidRDefault="005A53D3">
      <w:pPr>
        <w:pStyle w:val="ECHRPara"/>
      </w:pPr>
      <w:r>
        <w:t>(ii)</w:t>
      </w:r>
      <w:r w:rsidRPr="001D2E33">
        <w:t xml:space="preserve"> EUR 5,784 for 36</w:t>
      </w:r>
      <w:r>
        <w:t>.</w:t>
      </w:r>
      <w:r w:rsidRPr="001D2E33">
        <w:t xml:space="preserve">3 hours of legal work </w:t>
      </w:r>
      <w:r>
        <w:t>by</w:t>
      </w:r>
      <w:r w:rsidRPr="001D2E33">
        <w:t xml:space="preserve"> Mr D. </w:t>
      </w:r>
      <w:proofErr w:type="spellStart"/>
      <w:r w:rsidRPr="001D2E33">
        <w:t>Itslayev</w:t>
      </w:r>
      <w:proofErr w:type="spellEnd"/>
      <w:r w:rsidRPr="001D2E33">
        <w:t>,</w:t>
      </w:r>
    </w:p>
    <w:p w:rsidRPr="001D2E33" w:rsidR="005A53D3" w:rsidP="005A53D3" w:rsidRDefault="005A53D3">
      <w:pPr>
        <w:pStyle w:val="ECHRPara"/>
      </w:pPr>
      <w:r>
        <w:t>(iii)</w:t>
      </w:r>
      <w:r w:rsidRPr="001D2E33">
        <w:t xml:space="preserve"> EUR 95 </w:t>
      </w:r>
      <w:r>
        <w:t>for</w:t>
      </w:r>
      <w:r w:rsidRPr="001D2E33">
        <w:t xml:space="preserve"> admin</w:t>
      </w:r>
      <w:r>
        <w:t>is</w:t>
      </w:r>
      <w:r w:rsidRPr="001D2E33">
        <w:t>trative expenses,</w:t>
      </w:r>
    </w:p>
    <w:p w:rsidRPr="001D2E33" w:rsidR="005A53D3" w:rsidP="005A53D3" w:rsidRDefault="005A53D3">
      <w:pPr>
        <w:pStyle w:val="ECHRPara"/>
      </w:pPr>
      <w:r>
        <w:t>(iv)</w:t>
      </w:r>
      <w:r w:rsidRPr="001D2E33">
        <w:t xml:space="preserve"> EUR 320 for</w:t>
      </w:r>
      <w:r>
        <w:t xml:space="preserve"> the</w:t>
      </w:r>
      <w:r w:rsidRPr="001D2E33">
        <w:t xml:space="preserve"> translation of the observations </w:t>
      </w:r>
      <w:r>
        <w:t xml:space="preserve">before the Court </w:t>
      </w:r>
      <w:r w:rsidRPr="001D2E33">
        <w:t>from Russian into English.</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94</w:t>
      </w:r>
      <w:r w:rsidRPr="001D2E33">
        <w:fldChar w:fldCharType="end"/>
      </w:r>
      <w:r w:rsidRPr="001D2E33">
        <w:t xml:space="preserve">.  The Government stated that the claim was exaggerated and unreasonable, as the case </w:t>
      </w:r>
      <w:r>
        <w:t>had</w:t>
      </w:r>
      <w:r w:rsidRPr="001D2E33">
        <w:t xml:space="preserve"> not </w:t>
      </w:r>
      <w:r>
        <w:t>required</w:t>
      </w:r>
      <w:r w:rsidRPr="001D2E33">
        <w:t xml:space="preserve"> the amount of research and preparation claimed.</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95</w:t>
      </w:r>
      <w:r w:rsidRPr="001D2E33">
        <w:fldChar w:fldCharType="end"/>
      </w:r>
      <w:r w:rsidRPr="001D2E33">
        <w:t>.  The Court has to establish</w:t>
      </w:r>
      <w:r>
        <w:t>,</w:t>
      </w:r>
      <w:r w:rsidRPr="001D2E33">
        <w:t xml:space="preserve"> first</w:t>
      </w:r>
      <w:r>
        <w:t>ly,</w:t>
      </w:r>
      <w:r w:rsidRPr="001D2E33">
        <w:t xml:space="preserve"> whether the costs and expenses were actually incurred and, second</w:t>
      </w:r>
      <w:r>
        <w:t>ly</w:t>
      </w:r>
      <w:r w:rsidRPr="001D2E33">
        <w:t xml:space="preserve">, whether they were necessary and reasonable (see </w:t>
      </w:r>
      <w:proofErr w:type="spellStart"/>
      <w:r w:rsidRPr="001D2E33">
        <w:rPr>
          <w:i/>
        </w:rPr>
        <w:t>Fadeyeva</w:t>
      </w:r>
      <w:proofErr w:type="spellEnd"/>
      <w:r w:rsidRPr="001D2E33">
        <w:rPr>
          <w:i/>
        </w:rPr>
        <w:t xml:space="preserve"> v. Russia</w:t>
      </w:r>
      <w:r w:rsidRPr="001D2E33">
        <w:t>, no. 55723/00, § 14</w:t>
      </w:r>
      <w:r>
        <w:t>6</w:t>
      </w:r>
      <w:r w:rsidRPr="001D2E33">
        <w:t>, ECHR 2005-IV).</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96</w:t>
      </w:r>
      <w:r w:rsidRPr="001D2E33">
        <w:fldChar w:fldCharType="end"/>
      </w:r>
      <w:r w:rsidRPr="001D2E33">
        <w:t>.  In view of its conclusions, the principles enumerated above and the parties</w:t>
      </w:r>
      <w:r w:rsidR="00C9618B">
        <w:t>’</w:t>
      </w:r>
      <w:r w:rsidRPr="001D2E33">
        <w:t xml:space="preserve"> submissions, the Court awards the applicants EUR 2,000, plus any tax that may be chargeable to them. The award in respect of costs and expenses is to be paid into the representatives</w:t>
      </w:r>
      <w:r w:rsidR="00C9618B">
        <w:t>’</w:t>
      </w:r>
      <w:r w:rsidRPr="001D2E33">
        <w:t xml:space="preserve"> bank accounts, as </w:t>
      </w:r>
      <w:r>
        <w:t>specified</w:t>
      </w:r>
      <w:r w:rsidRPr="001D2E33">
        <w:t xml:space="preserve"> by the applicants.</w:t>
      </w:r>
    </w:p>
    <w:p w:rsidRPr="001D2E33" w:rsidR="005A53D3" w:rsidP="005A53D3" w:rsidRDefault="005A53D3">
      <w:pPr>
        <w:pStyle w:val="ECHRHeading2"/>
      </w:pPr>
      <w:r w:rsidRPr="001D2E33">
        <w:t>C.  Default interest</w:t>
      </w:r>
    </w:p>
    <w:p w:rsidRPr="001D2E33" w:rsidR="005A53D3" w:rsidP="005A53D3" w:rsidRDefault="005A53D3">
      <w:pPr>
        <w:pStyle w:val="ECHRPara"/>
      </w:pPr>
      <w:r w:rsidRPr="001D2E33">
        <w:fldChar w:fldCharType="begin"/>
      </w:r>
      <w:r w:rsidRPr="001D2E33">
        <w:instrText xml:space="preserve"> SEQ level0 \*arabic </w:instrText>
      </w:r>
      <w:r w:rsidRPr="001D2E33">
        <w:fldChar w:fldCharType="separate"/>
      </w:r>
      <w:r w:rsidR="00083491">
        <w:rPr>
          <w:noProof/>
        </w:rPr>
        <w:t>97</w:t>
      </w:r>
      <w:r w:rsidRPr="001D2E33">
        <w:fldChar w:fldCharType="end"/>
      </w:r>
      <w:r w:rsidRPr="001D2E33">
        <w:t>.  The Court considers it appropriate that the default interest rate should be based on the marginal lending rate of the European Central Bank, to which should be added three percentage points.</w:t>
      </w:r>
    </w:p>
    <w:p w:rsidRPr="001D2E33" w:rsidR="005A53D3" w:rsidP="005A53D3" w:rsidRDefault="005A53D3">
      <w:pPr>
        <w:pStyle w:val="ECHRTitle1"/>
      </w:pPr>
      <w:r w:rsidRPr="001D2E33">
        <w:t>FOR THESE REASONS, THE COURT, UNANIMOUSLY,</w:t>
      </w:r>
    </w:p>
    <w:p w:rsidRPr="001D2E33" w:rsidR="005A53D3" w:rsidP="005A53D3" w:rsidRDefault="005A53D3">
      <w:pPr>
        <w:pStyle w:val="JuList"/>
      </w:pPr>
      <w:r w:rsidRPr="001D2E33">
        <w:t>1.  </w:t>
      </w:r>
      <w:r w:rsidRPr="001D2E33">
        <w:rPr>
          <w:i/>
        </w:rPr>
        <w:t>Decides</w:t>
      </w:r>
      <w:r w:rsidRPr="001D2E33">
        <w:t xml:space="preserve"> to join to the merits the Government</w:t>
      </w:r>
      <w:r w:rsidR="00C9618B">
        <w:t>’</w:t>
      </w:r>
      <w:r w:rsidRPr="001D2E33">
        <w:t xml:space="preserve">s objection concerning non-exhaustion of domestic remedies as regards the </w:t>
      </w:r>
      <w:r>
        <w:t>ongoing</w:t>
      </w:r>
      <w:r w:rsidRPr="001D2E33">
        <w:t xml:space="preserve"> criminal investigation and rejects it;</w:t>
      </w:r>
    </w:p>
    <w:p w:rsidRPr="001D2E33" w:rsidR="005A53D3" w:rsidP="005A53D3" w:rsidRDefault="005A53D3">
      <w:pPr>
        <w:pStyle w:val="JuList"/>
        <w:ind w:left="0" w:firstLine="0"/>
      </w:pPr>
    </w:p>
    <w:p w:rsidRPr="001D2E33" w:rsidR="005A53D3" w:rsidP="005A53D3" w:rsidRDefault="005A53D3">
      <w:pPr>
        <w:pStyle w:val="JuList"/>
      </w:pPr>
      <w:r w:rsidRPr="001D2E33">
        <w:t>2.  </w:t>
      </w:r>
      <w:r w:rsidRPr="001D2E33">
        <w:rPr>
          <w:i/>
        </w:rPr>
        <w:t>Holds</w:t>
      </w:r>
      <w:r w:rsidRPr="001D2E33">
        <w:rPr>
          <w:color w:val="000000"/>
        </w:rPr>
        <w:t xml:space="preserve"> </w:t>
      </w:r>
      <w:r w:rsidRPr="001D2E33">
        <w:t>that there has been a substantive violation of Article 2 of the Convention;</w:t>
      </w:r>
    </w:p>
    <w:p w:rsidRPr="001D2E33" w:rsidR="005A53D3" w:rsidP="005A53D3" w:rsidRDefault="005A53D3">
      <w:pPr>
        <w:pStyle w:val="JuList"/>
      </w:pPr>
    </w:p>
    <w:p w:rsidRPr="001D2E33" w:rsidR="005A53D3" w:rsidP="005A53D3" w:rsidRDefault="005A53D3">
      <w:pPr>
        <w:pStyle w:val="JuList"/>
      </w:pPr>
      <w:r w:rsidRPr="001D2E33">
        <w:t>3.  </w:t>
      </w:r>
      <w:r w:rsidRPr="001D2E33">
        <w:rPr>
          <w:i/>
        </w:rPr>
        <w:t>Holds</w:t>
      </w:r>
      <w:r w:rsidRPr="001D2E33">
        <w:rPr>
          <w:color w:val="000000"/>
        </w:rPr>
        <w:t xml:space="preserve"> </w:t>
      </w:r>
      <w:r w:rsidRPr="001D2E33">
        <w:t>that there has been a procedural violation of Article 2 of the Convention;</w:t>
      </w:r>
    </w:p>
    <w:p w:rsidRPr="001D2E33" w:rsidR="005A53D3" w:rsidP="005A53D3" w:rsidRDefault="005A53D3">
      <w:pPr>
        <w:pStyle w:val="JuList"/>
      </w:pPr>
    </w:p>
    <w:p w:rsidRPr="001D2E33" w:rsidR="005A53D3" w:rsidP="005A53D3" w:rsidRDefault="005A53D3">
      <w:pPr>
        <w:pStyle w:val="JuList"/>
      </w:pPr>
      <w:r w:rsidRPr="001D2E33">
        <w:t>4.  </w:t>
      </w:r>
      <w:r w:rsidRPr="001D2E33">
        <w:rPr>
          <w:i/>
        </w:rPr>
        <w:t>Holds</w:t>
      </w:r>
      <w:r w:rsidRPr="001D2E33">
        <w:rPr>
          <w:color w:val="000000"/>
        </w:rPr>
        <w:t xml:space="preserve"> </w:t>
      </w:r>
      <w:r w:rsidRPr="001D2E33">
        <w:t>that there has been no violation of Article 3 of the Convention;</w:t>
      </w:r>
    </w:p>
    <w:p w:rsidRPr="001D2E33" w:rsidR="005A53D3" w:rsidP="005A53D3" w:rsidRDefault="005A53D3">
      <w:pPr>
        <w:pStyle w:val="JuList"/>
      </w:pPr>
    </w:p>
    <w:p w:rsidRPr="001D2E33" w:rsidR="005A53D3" w:rsidP="005A53D3" w:rsidRDefault="005A53D3">
      <w:pPr>
        <w:pStyle w:val="JuList"/>
        <w:rPr>
          <w:szCs w:val="24"/>
        </w:rPr>
      </w:pPr>
      <w:r w:rsidRPr="001D2E33">
        <w:t>5.  </w:t>
      </w:r>
      <w:r w:rsidRPr="001D2E33">
        <w:rPr>
          <w:i/>
        </w:rPr>
        <w:t>Holds</w:t>
      </w:r>
      <w:r w:rsidRPr="001D2E33">
        <w:rPr>
          <w:color w:val="000000"/>
        </w:rPr>
        <w:t xml:space="preserve"> </w:t>
      </w:r>
      <w:r w:rsidRPr="001D2E33">
        <w:t>that no separate issue arises under Article 13 in respect of the violation of Article 2 of the Convention;</w:t>
      </w:r>
    </w:p>
    <w:p w:rsidRPr="001D2E33" w:rsidR="005A53D3" w:rsidP="005A53D3" w:rsidRDefault="005A53D3">
      <w:pPr>
        <w:pStyle w:val="JuList"/>
      </w:pPr>
    </w:p>
    <w:p w:rsidRPr="001D2E33" w:rsidR="005A53D3" w:rsidP="005A53D3" w:rsidRDefault="005A53D3">
      <w:pPr>
        <w:pStyle w:val="JuList"/>
      </w:pPr>
      <w:r w:rsidRPr="001D2E33">
        <w:t>6.  </w:t>
      </w:r>
      <w:r w:rsidRPr="001D2E33">
        <w:rPr>
          <w:i/>
        </w:rPr>
        <w:t>Holds</w:t>
      </w:r>
    </w:p>
    <w:p w:rsidRPr="001D2E33" w:rsidR="005A53D3" w:rsidP="005A53D3" w:rsidRDefault="005A53D3">
      <w:pPr>
        <w:pStyle w:val="JuLista"/>
      </w:pPr>
      <w:r w:rsidRPr="001D2E33">
        <w:t>(a)  that the respondent State is to pay the applicants, within three months</w:t>
      </w:r>
      <w:r>
        <w:t>,</w:t>
      </w:r>
      <w:r w:rsidRPr="001D2E33">
        <w:t xml:space="preserve"> the following amounts,</w:t>
      </w:r>
      <w:r w:rsidRPr="001D2E33">
        <w:rPr>
          <w:b/>
        </w:rPr>
        <w:t xml:space="preserve"> </w:t>
      </w:r>
      <w:r w:rsidRPr="001D2E33">
        <w:t xml:space="preserve">to be converted into </w:t>
      </w:r>
      <w:r w:rsidRPr="001D2E33">
        <w:rPr>
          <w:color w:val="000000"/>
        </w:rPr>
        <w:t>the currency of the respondent State</w:t>
      </w:r>
      <w:r w:rsidRPr="001D2E33">
        <w:t xml:space="preserve"> at the rate applicable at the date of settlement:</w:t>
      </w:r>
    </w:p>
    <w:p w:rsidRPr="001D2E33" w:rsidR="005A53D3" w:rsidP="005A53D3" w:rsidRDefault="005A53D3">
      <w:pPr>
        <w:pStyle w:val="JuListi"/>
      </w:pPr>
      <w:r w:rsidRPr="001D2E33">
        <w:t>(</w:t>
      </w:r>
      <w:proofErr w:type="spellStart"/>
      <w:r w:rsidRPr="001D2E33">
        <w:t>i</w:t>
      </w:r>
      <w:proofErr w:type="spellEnd"/>
      <w:r w:rsidRPr="001D2E33">
        <w:t>)  EUR 15,000 (fifteen thousand euros), plus any tax that may be chargeable, to the second applicant in respect of pecuniary damage;</w:t>
      </w:r>
    </w:p>
    <w:p w:rsidRPr="001D2E33" w:rsidR="005A53D3" w:rsidP="005A53D3" w:rsidRDefault="005A53D3">
      <w:pPr>
        <w:pStyle w:val="JuListi"/>
      </w:pPr>
      <w:r w:rsidRPr="001D2E33">
        <w:t>(ii)  EUR 80,000 (eighty thousand euros), plus any tax that may be chargeable, to the applicants jointly, in respect of non-pecuniary damage;</w:t>
      </w:r>
    </w:p>
    <w:p w:rsidR="005A53D3" w:rsidP="005A53D3" w:rsidRDefault="005A53D3">
      <w:pPr>
        <w:pStyle w:val="JuListi"/>
      </w:pPr>
      <w:r w:rsidRPr="001D2E33">
        <w:t>(iii)  </w:t>
      </w:r>
      <w:r>
        <w:t>EUR 50,000 (fifty thousand euros), plus any tax that may be chargeable, to the second and third applicants each, in respect of non-pecuniary damage;</w:t>
      </w:r>
    </w:p>
    <w:p w:rsidRPr="001D2E33" w:rsidR="005A53D3" w:rsidP="005A53D3" w:rsidRDefault="005A53D3">
      <w:pPr>
        <w:pStyle w:val="JuListi"/>
      </w:pPr>
      <w:r>
        <w:t>(iv)</w:t>
      </w:r>
      <w:r w:rsidR="00083491">
        <w:t>  </w:t>
      </w:r>
      <w:r w:rsidRPr="001D2E33">
        <w:t>EUR 2,000 (two thousand euros), plus any tax that may be chargeable to the applicants, in respect of costs and expenses, to be paid into the representatives</w:t>
      </w:r>
      <w:r w:rsidR="00C9618B">
        <w:t>’</w:t>
      </w:r>
      <w:r w:rsidRPr="001D2E33">
        <w:t xml:space="preserve"> bank accounts as </w:t>
      </w:r>
      <w:r>
        <w:t>specified</w:t>
      </w:r>
      <w:r w:rsidRPr="001D2E33">
        <w:t xml:space="preserve"> by the applicants;</w:t>
      </w:r>
    </w:p>
    <w:p w:rsidRPr="001D2E33" w:rsidR="005A53D3" w:rsidP="005A53D3" w:rsidRDefault="005A53D3">
      <w:pPr>
        <w:pStyle w:val="JuLista"/>
      </w:pPr>
      <w:r w:rsidRPr="001D2E3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1D2E33" w:rsidR="005A53D3" w:rsidP="005A53D3" w:rsidRDefault="005A53D3">
      <w:pPr>
        <w:pStyle w:val="JuList"/>
      </w:pPr>
    </w:p>
    <w:p w:rsidRPr="00B95AC9" w:rsidR="004D0EC7" w:rsidP="00083491" w:rsidRDefault="005A53D3">
      <w:pPr>
        <w:pStyle w:val="ECHRPara"/>
        <w:ind w:firstLine="0"/>
      </w:pPr>
      <w:r w:rsidRPr="001D2E33">
        <w:t>7.  </w:t>
      </w:r>
      <w:r w:rsidRPr="001D2E33">
        <w:rPr>
          <w:i/>
        </w:rPr>
        <w:t>Dismisses</w:t>
      </w:r>
      <w:r w:rsidRPr="001D2E33">
        <w:rPr>
          <w:color w:val="000000"/>
        </w:rPr>
        <w:t xml:space="preserve"> </w:t>
      </w:r>
      <w:r w:rsidRPr="001D2E33">
        <w:t>the remainder of the applicants</w:t>
      </w:r>
      <w:r w:rsidR="00C9618B">
        <w:t>’</w:t>
      </w:r>
      <w:r w:rsidRPr="001D2E33">
        <w:t xml:space="preserve"> claim for just satisfaction.</w:t>
      </w:r>
    </w:p>
    <w:p w:rsidRPr="00B95AC9" w:rsidR="008E3A08" w:rsidP="007E2C8C" w:rsidRDefault="00475200">
      <w:pPr>
        <w:pStyle w:val="JuParaLast"/>
      </w:pPr>
      <w:r w:rsidRPr="00B95AC9">
        <w:t xml:space="preserve">Done in English, and notified in writing on </w:t>
      </w:r>
      <w:r w:rsidR="005A53D3">
        <w:rPr>
          <w:rFonts w:ascii="Times New Roman" w:hAnsi="Times New Roman" w:cs="Times New Roman"/>
        </w:rPr>
        <w:t>24 March 2020</w:t>
      </w:r>
      <w:r w:rsidRPr="00B95AC9">
        <w:t>, pursuant to Rule 77 §§ 2 and 3 of the Rules of Court.</w:t>
      </w:r>
    </w:p>
    <w:p w:rsidRPr="00B95AC9" w:rsidR="001C055B" w:rsidP="0049310E" w:rsidRDefault="005A53D3">
      <w:pPr>
        <w:pStyle w:val="JuSigned"/>
      </w:pPr>
      <w:r>
        <w:t>Olga</w:t>
      </w:r>
      <w:r w:rsidRPr="00B95AC9">
        <w:t xml:space="preserve"> </w:t>
      </w:r>
      <w:proofErr w:type="spellStart"/>
      <w:r>
        <w:t>Chernishova</w:t>
      </w:r>
      <w:proofErr w:type="spellEnd"/>
      <w:r w:rsidRPr="00B95AC9" w:rsidR="00475200">
        <w:t xml:space="preserve"> </w:t>
      </w:r>
      <w:r w:rsidRPr="00B95AC9" w:rsidR="00475200">
        <w:tab/>
      </w:r>
      <w:r>
        <w:rPr>
          <w:szCs w:val="24"/>
        </w:rPr>
        <w:t>Alena</w:t>
      </w:r>
      <w:r w:rsidRPr="00B95AC9">
        <w:rPr>
          <w:szCs w:val="24"/>
        </w:rPr>
        <w:t xml:space="preserve"> </w:t>
      </w:r>
      <w:proofErr w:type="spellStart"/>
      <w:r>
        <w:rPr>
          <w:szCs w:val="24"/>
        </w:rPr>
        <w:t>Poláčková</w:t>
      </w:r>
      <w:proofErr w:type="spellEnd"/>
      <w:r w:rsidRPr="00B95AC9" w:rsidR="00475200">
        <w:rPr>
          <w:szCs w:val="24"/>
        </w:rPr>
        <w:br/>
      </w:r>
      <w:r w:rsidRPr="00B95AC9" w:rsidR="00475200">
        <w:tab/>
      </w:r>
      <w:r w:rsidRPr="00B95AC9">
        <w:t xml:space="preserve">Deputy </w:t>
      </w:r>
      <w:r w:rsidRPr="00B95AC9">
        <w:rPr>
          <w:iCs/>
        </w:rPr>
        <w:t>Registrar</w:t>
      </w:r>
      <w:r w:rsidRPr="00B95AC9" w:rsidR="00475200">
        <w:tab/>
        <w:t>President</w:t>
      </w:r>
    </w:p>
    <w:sectPr w:rsidRPr="00B95AC9" w:rsidR="001C055B" w:rsidSect="008A252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3D3" w:rsidRPr="00B95AC9" w:rsidRDefault="005A53D3">
      <w:r w:rsidRPr="00B95AC9">
        <w:separator/>
      </w:r>
    </w:p>
  </w:endnote>
  <w:endnote w:type="continuationSeparator" w:id="0">
    <w:p w:rsidR="005A53D3" w:rsidRPr="00B95AC9" w:rsidRDefault="005A53D3">
      <w:r w:rsidRPr="00B95A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3D3" w:rsidRPr="00150BFA" w:rsidRDefault="005A53D3" w:rsidP="0020718E">
    <w:pPr>
      <w:jc w:val="center"/>
    </w:pPr>
    <w:r>
      <w:rPr>
        <w:noProof/>
        <w:lang w:val="en-US" w:eastAsia="ja-JP"/>
      </w:rPr>
      <w:drawing>
        <wp:inline distT="0" distB="0" distL="0" distR="0" wp14:anchorId="578FDBC2" wp14:editId="44EE940B">
          <wp:extent cx="771525" cy="619125"/>
          <wp:effectExtent l="0" t="0" r="9525" b="9525"/>
          <wp:docPr id="36" name="Picture 3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B95AC9" w:rsidRDefault="006C1515"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5A53D3" w:rsidP="008A2525">
    <w:pPr>
      <w:pStyle w:val="ECHRHeader"/>
    </w:pPr>
    <w:r>
      <w:rPr>
        <w:rStyle w:val="PageNumber"/>
      </w:rPr>
      <w:fldChar w:fldCharType="begin"/>
    </w:r>
    <w:r>
      <w:rPr>
        <w:rStyle w:val="PageNumber"/>
      </w:rPr>
      <w:instrText xml:space="preserve"> PAGE </w:instrText>
    </w:r>
    <w:r>
      <w:rPr>
        <w:rStyle w:val="PageNumber"/>
      </w:rPr>
      <w:fldChar w:fldCharType="separate"/>
    </w:r>
    <w:r w:rsidR="00C9618B">
      <w:rPr>
        <w:rStyle w:val="PageNumber"/>
        <w:noProof/>
      </w:rPr>
      <w:t>14</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5A53D3" w:rsidP="008A2525">
    <w:pPr>
      <w:pStyle w:val="ECHRHeader"/>
    </w:pPr>
    <w:r>
      <w:rPr>
        <w:rStyle w:val="PageNumber"/>
      </w:rPr>
      <w:fldChar w:fldCharType="begin"/>
    </w:r>
    <w:r>
      <w:rPr>
        <w:rStyle w:val="PageNumber"/>
      </w:rPr>
      <w:instrText xml:space="preserve"> PAGE </w:instrText>
    </w:r>
    <w:r>
      <w:rPr>
        <w:rStyle w:val="PageNumber"/>
      </w:rPr>
      <w:fldChar w:fldCharType="separate"/>
    </w:r>
    <w:r w:rsidR="00C9618B">
      <w:rPr>
        <w:rStyle w:val="PageNumber"/>
        <w:noProof/>
      </w:rPr>
      <w:t>15</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3D3" w:rsidRPr="00B95AC9" w:rsidRDefault="005A53D3" w:rsidP="0098410D">
      <w:r w:rsidRPr="00B95AC9">
        <w:separator/>
      </w:r>
    </w:p>
  </w:footnote>
  <w:footnote w:type="continuationSeparator" w:id="0">
    <w:p w:rsidR="005A53D3" w:rsidRPr="00B95AC9" w:rsidRDefault="005A53D3" w:rsidP="0098410D">
      <w:r w:rsidRPr="00B95AC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3D3" w:rsidRPr="00A45145" w:rsidRDefault="005A53D3" w:rsidP="00A45145">
    <w:pPr>
      <w:jc w:val="center"/>
    </w:pPr>
    <w:r>
      <w:rPr>
        <w:noProof/>
        <w:lang w:val="en-US" w:eastAsia="ja-JP"/>
      </w:rPr>
      <w:drawing>
        <wp:inline distT="0" distB="0" distL="0" distR="0" wp14:anchorId="21E1990F" wp14:editId="66B9950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B95AC9" w:rsidRDefault="006C1515"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3D3" w:rsidRPr="00A45145" w:rsidRDefault="005A53D3" w:rsidP="00A45145">
    <w:pPr>
      <w:jc w:val="center"/>
    </w:pPr>
    <w:r>
      <w:rPr>
        <w:noProof/>
        <w:lang w:val="en-US" w:eastAsia="ja-JP"/>
      </w:rPr>
      <w:drawing>
        <wp:inline distT="0" distB="0" distL="0" distR="0" wp14:anchorId="109A3299" wp14:editId="0693DA1F">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B95AC9" w:rsidRDefault="006C151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5A53D3" w:rsidP="008A2525">
    <w:pPr>
      <w:pStyle w:val="ECHRHeader"/>
    </w:pPr>
    <w:r>
      <w:t>SULEYMANOV AND OTHERS v. RUSSIA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5A53D3" w:rsidP="008A2525">
    <w:pPr>
      <w:pStyle w:val="ECHRHeader"/>
    </w:pPr>
    <w:r>
      <w:t>SULEYMANOV AND OTHERS v. RUSSIA</w:t>
    </w:r>
    <w:r w:rsidR="00475200"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A53D3"/>
    <w:rsid w:val="00083491"/>
    <w:rsid w:val="00156729"/>
    <w:rsid w:val="001E572E"/>
    <w:rsid w:val="001F0501"/>
    <w:rsid w:val="00413469"/>
    <w:rsid w:val="0046064C"/>
    <w:rsid w:val="00475200"/>
    <w:rsid w:val="00530BF6"/>
    <w:rsid w:val="00547158"/>
    <w:rsid w:val="005A53D3"/>
    <w:rsid w:val="005C093E"/>
    <w:rsid w:val="005F0781"/>
    <w:rsid w:val="006B61EA"/>
    <w:rsid w:val="00804DC5"/>
    <w:rsid w:val="00850DA0"/>
    <w:rsid w:val="00880D6F"/>
    <w:rsid w:val="008A2525"/>
    <w:rsid w:val="008E437C"/>
    <w:rsid w:val="00AE24D5"/>
    <w:rsid w:val="00B34B81"/>
    <w:rsid w:val="00B95AC9"/>
    <w:rsid w:val="00BB3A2E"/>
    <w:rsid w:val="00BF4546"/>
    <w:rsid w:val="00C9618B"/>
    <w:rsid w:val="00D712BD"/>
    <w:rsid w:val="00DF1A7B"/>
    <w:rsid w:val="00E03F43"/>
    <w:rsid w:val="00EB3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9618B"/>
    <w:pPr>
      <w:jc w:val="both"/>
    </w:pPr>
    <w:rPr>
      <w:rFonts w:eastAsiaTheme="minorEastAsia"/>
      <w:sz w:val="24"/>
      <w:lang w:val="en-GB"/>
    </w:rPr>
  </w:style>
  <w:style w:type="paragraph" w:styleId="Heading1">
    <w:name w:val="heading 1"/>
    <w:basedOn w:val="Normal"/>
    <w:next w:val="Normal"/>
    <w:link w:val="Heading1Char"/>
    <w:uiPriority w:val="99"/>
    <w:semiHidden/>
    <w:rsid w:val="00C9618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9618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9618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9618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9618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9618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9618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9618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9618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9618B"/>
    <w:rPr>
      <w:rFonts w:ascii="Tahoma" w:hAnsi="Tahoma" w:cs="Tahoma"/>
      <w:sz w:val="16"/>
      <w:szCs w:val="16"/>
    </w:rPr>
  </w:style>
  <w:style w:type="character" w:customStyle="1" w:styleId="BalloonTextChar">
    <w:name w:val="Balloon Text Char"/>
    <w:basedOn w:val="DefaultParagraphFont"/>
    <w:link w:val="BalloonText"/>
    <w:uiPriority w:val="99"/>
    <w:semiHidden/>
    <w:rsid w:val="00C9618B"/>
    <w:rPr>
      <w:rFonts w:ascii="Tahoma" w:eastAsiaTheme="minorEastAsia" w:hAnsi="Tahoma" w:cs="Tahoma"/>
      <w:sz w:val="16"/>
      <w:szCs w:val="16"/>
      <w:lang w:val="en-GB"/>
    </w:rPr>
  </w:style>
  <w:style w:type="character" w:styleId="BookTitle">
    <w:name w:val="Book Title"/>
    <w:uiPriority w:val="99"/>
    <w:semiHidden/>
    <w:qFormat/>
    <w:rsid w:val="00C9618B"/>
    <w:rPr>
      <w:i/>
      <w:iCs/>
      <w:smallCaps/>
      <w:spacing w:val="5"/>
    </w:rPr>
  </w:style>
  <w:style w:type="paragraph" w:customStyle="1" w:styleId="ECHRHeader">
    <w:name w:val="ECHR_Header"/>
    <w:aliases w:val="Ju_Header"/>
    <w:basedOn w:val="Header"/>
    <w:uiPriority w:val="4"/>
    <w:qFormat/>
    <w:rsid w:val="00C9618B"/>
    <w:pPr>
      <w:tabs>
        <w:tab w:val="clear" w:pos="4536"/>
        <w:tab w:val="clear" w:pos="9072"/>
      </w:tabs>
      <w:jc w:val="center"/>
    </w:pPr>
    <w:rPr>
      <w:sz w:val="18"/>
    </w:rPr>
  </w:style>
  <w:style w:type="paragraph" w:customStyle="1" w:styleId="DummyStyle">
    <w:name w:val="Dummy_Style"/>
    <w:basedOn w:val="Normal"/>
    <w:semiHidden/>
    <w:qFormat/>
    <w:rsid w:val="00C9618B"/>
    <w:rPr>
      <w:color w:val="00B050"/>
    </w:rPr>
  </w:style>
  <w:style w:type="character" w:styleId="Strong">
    <w:name w:val="Strong"/>
    <w:uiPriority w:val="99"/>
    <w:semiHidden/>
    <w:qFormat/>
    <w:rsid w:val="00C9618B"/>
    <w:rPr>
      <w:b/>
      <w:bCs/>
    </w:rPr>
  </w:style>
  <w:style w:type="paragraph" w:styleId="NoSpacing">
    <w:name w:val="No Spacing"/>
    <w:basedOn w:val="Normal"/>
    <w:link w:val="NoSpacingChar"/>
    <w:semiHidden/>
    <w:qFormat/>
    <w:rsid w:val="00C9618B"/>
    <w:rPr>
      <w:sz w:val="22"/>
      <w:lang w:val="en-US"/>
    </w:rPr>
  </w:style>
  <w:style w:type="character" w:customStyle="1" w:styleId="NoSpacingChar">
    <w:name w:val="No Spacing Char"/>
    <w:basedOn w:val="DefaultParagraphFont"/>
    <w:link w:val="NoSpacing"/>
    <w:semiHidden/>
    <w:rsid w:val="00C9618B"/>
    <w:rPr>
      <w:rFonts w:eastAsiaTheme="minorEastAsia"/>
    </w:rPr>
  </w:style>
  <w:style w:type="paragraph" w:customStyle="1" w:styleId="ECHRParaQuote">
    <w:name w:val="ECHR_Para_Quote"/>
    <w:aliases w:val="Ju_Quot"/>
    <w:basedOn w:val="Normal"/>
    <w:uiPriority w:val="14"/>
    <w:qFormat/>
    <w:rsid w:val="00C9618B"/>
    <w:pPr>
      <w:spacing w:before="120" w:after="120"/>
      <w:ind w:left="425" w:firstLine="142"/>
    </w:pPr>
    <w:rPr>
      <w:sz w:val="20"/>
    </w:rPr>
  </w:style>
  <w:style w:type="paragraph" w:customStyle="1" w:styleId="JuParaSub">
    <w:name w:val="Ju_Para_Sub"/>
    <w:basedOn w:val="ECHRPara"/>
    <w:uiPriority w:val="13"/>
    <w:qFormat/>
    <w:rsid w:val="00C9618B"/>
    <w:pPr>
      <w:ind w:left="284"/>
    </w:pPr>
  </w:style>
  <w:style w:type="paragraph" w:customStyle="1" w:styleId="OpiH1">
    <w:name w:val="Opi_H_1"/>
    <w:basedOn w:val="ECHRHeading2"/>
    <w:uiPriority w:val="42"/>
    <w:qFormat/>
    <w:rsid w:val="00C9618B"/>
    <w:pPr>
      <w:ind w:left="635" w:hanging="357"/>
      <w:outlineLvl w:val="2"/>
    </w:pPr>
  </w:style>
  <w:style w:type="paragraph" w:customStyle="1" w:styleId="OpiHa">
    <w:name w:val="Opi_H_a"/>
    <w:basedOn w:val="ECHRHeading3"/>
    <w:uiPriority w:val="43"/>
    <w:qFormat/>
    <w:rsid w:val="00C9618B"/>
    <w:pPr>
      <w:ind w:left="833" w:hanging="357"/>
      <w:outlineLvl w:val="3"/>
    </w:pPr>
    <w:rPr>
      <w:b/>
      <w:i w:val="0"/>
      <w:sz w:val="20"/>
    </w:rPr>
  </w:style>
  <w:style w:type="paragraph" w:customStyle="1" w:styleId="OpiHA0">
    <w:name w:val="Opi_H_A"/>
    <w:basedOn w:val="ECHRHeading1"/>
    <w:next w:val="OpiPara"/>
    <w:uiPriority w:val="41"/>
    <w:qFormat/>
    <w:rsid w:val="00C9618B"/>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C9618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9618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9618B"/>
    <w:pPr>
      <w:ind w:left="567"/>
    </w:pPr>
  </w:style>
  <w:style w:type="paragraph" w:customStyle="1" w:styleId="ECHRTitle1">
    <w:name w:val="ECHR_Title_1"/>
    <w:aliases w:val="Ju_H_Head"/>
    <w:basedOn w:val="Normal"/>
    <w:next w:val="ECHRPara"/>
    <w:uiPriority w:val="18"/>
    <w:qFormat/>
    <w:rsid w:val="00C9618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9618B"/>
    <w:pPr>
      <w:tabs>
        <w:tab w:val="center" w:pos="6407"/>
      </w:tabs>
      <w:spacing w:before="720"/>
      <w:jc w:val="right"/>
    </w:pPr>
  </w:style>
  <w:style w:type="paragraph" w:customStyle="1" w:styleId="JuSigned">
    <w:name w:val="Ju_Signed"/>
    <w:basedOn w:val="Normal"/>
    <w:next w:val="JuParaLast"/>
    <w:uiPriority w:val="32"/>
    <w:qFormat/>
    <w:rsid w:val="00C9618B"/>
    <w:pPr>
      <w:tabs>
        <w:tab w:val="center" w:pos="851"/>
        <w:tab w:val="center" w:pos="6407"/>
      </w:tabs>
      <w:spacing w:before="720"/>
      <w:jc w:val="left"/>
    </w:pPr>
  </w:style>
  <w:style w:type="paragraph" w:styleId="Title">
    <w:name w:val="Title"/>
    <w:basedOn w:val="Normal"/>
    <w:next w:val="Normal"/>
    <w:link w:val="TitleChar"/>
    <w:uiPriority w:val="99"/>
    <w:semiHidden/>
    <w:qFormat/>
    <w:rsid w:val="00C9618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9618B"/>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C9618B"/>
    <w:pPr>
      <w:ind w:left="1037" w:hanging="357"/>
      <w:outlineLvl w:val="4"/>
    </w:pPr>
    <w:rPr>
      <w:b w:val="0"/>
      <w:i/>
    </w:rPr>
  </w:style>
  <w:style w:type="character" w:customStyle="1" w:styleId="JUNAMES">
    <w:name w:val="JU_NAMES"/>
    <w:uiPriority w:val="17"/>
    <w:qFormat/>
    <w:rsid w:val="00C9618B"/>
    <w:rPr>
      <w:caps w:val="0"/>
      <w:smallCaps/>
    </w:rPr>
  </w:style>
  <w:style w:type="character" w:customStyle="1" w:styleId="JuITMark">
    <w:name w:val="Ju_ITMark"/>
    <w:basedOn w:val="DefaultParagraphFont"/>
    <w:uiPriority w:val="38"/>
    <w:qFormat/>
    <w:rsid w:val="00C9618B"/>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C9618B"/>
  </w:style>
  <w:style w:type="paragraph" w:customStyle="1" w:styleId="JuCourt">
    <w:name w:val="Ju_Court"/>
    <w:basedOn w:val="Normal"/>
    <w:next w:val="Normal"/>
    <w:uiPriority w:val="16"/>
    <w:qFormat/>
    <w:rsid w:val="00C9618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9618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9618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9618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9618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9618B"/>
    <w:rPr>
      <w:sz w:val="24"/>
      <w:lang w:val="en-GB"/>
    </w:rPr>
  </w:style>
  <w:style w:type="character" w:customStyle="1" w:styleId="Heading1Char">
    <w:name w:val="Heading 1 Char"/>
    <w:basedOn w:val="DefaultParagraphFont"/>
    <w:link w:val="Heading1"/>
    <w:uiPriority w:val="99"/>
    <w:semiHidden/>
    <w:rsid w:val="00C9618B"/>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9618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9618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9618B"/>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9618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9618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9618B"/>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9618B"/>
    <w:pPr>
      <w:keepNext/>
      <w:keepLines/>
      <w:spacing w:before="240"/>
      <w:ind w:firstLine="284"/>
    </w:pPr>
  </w:style>
  <w:style w:type="paragraph" w:customStyle="1" w:styleId="ECHRDecisionBody">
    <w:name w:val="ECHR_Decision_Body"/>
    <w:aliases w:val="Ju_Judges"/>
    <w:basedOn w:val="Normal"/>
    <w:uiPriority w:val="11"/>
    <w:qFormat/>
    <w:rsid w:val="00C9618B"/>
    <w:pPr>
      <w:tabs>
        <w:tab w:val="left" w:pos="567"/>
        <w:tab w:val="left" w:pos="1134"/>
      </w:tabs>
      <w:jc w:val="left"/>
    </w:pPr>
  </w:style>
  <w:style w:type="character" w:customStyle="1" w:styleId="Heading4Char">
    <w:name w:val="Heading 4 Char"/>
    <w:basedOn w:val="DefaultParagraphFont"/>
    <w:link w:val="Heading4"/>
    <w:uiPriority w:val="99"/>
    <w:semiHidden/>
    <w:rsid w:val="00C9618B"/>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9618B"/>
    <w:pPr>
      <w:ind w:left="340" w:hanging="340"/>
    </w:pPr>
  </w:style>
  <w:style w:type="character" w:customStyle="1" w:styleId="Heading5Char">
    <w:name w:val="Heading 5 Char"/>
    <w:basedOn w:val="DefaultParagraphFont"/>
    <w:link w:val="Heading5"/>
    <w:uiPriority w:val="99"/>
    <w:semiHidden/>
    <w:rsid w:val="00C9618B"/>
    <w:rPr>
      <w:rFonts w:asciiTheme="majorHAnsi" w:eastAsiaTheme="majorEastAsia" w:hAnsiTheme="majorHAnsi" w:cstheme="majorBidi"/>
      <w:b/>
      <w:bCs/>
      <w:color w:val="808080"/>
    </w:rPr>
  </w:style>
  <w:style w:type="paragraph" w:customStyle="1" w:styleId="JuLista">
    <w:name w:val="Ju_List_a"/>
    <w:basedOn w:val="JuList"/>
    <w:uiPriority w:val="28"/>
    <w:qFormat/>
    <w:rsid w:val="00C9618B"/>
    <w:pPr>
      <w:ind w:left="346" w:firstLine="0"/>
    </w:pPr>
  </w:style>
  <w:style w:type="paragraph" w:customStyle="1" w:styleId="JuListi">
    <w:name w:val="Ju_List_i"/>
    <w:basedOn w:val="Normal"/>
    <w:next w:val="JuLista"/>
    <w:uiPriority w:val="28"/>
    <w:qFormat/>
    <w:rsid w:val="00C9618B"/>
    <w:pPr>
      <w:ind w:left="794"/>
    </w:pPr>
  </w:style>
  <w:style w:type="character" w:styleId="SubtleEmphasis">
    <w:name w:val="Subtle Emphasis"/>
    <w:uiPriority w:val="99"/>
    <w:semiHidden/>
    <w:qFormat/>
    <w:rsid w:val="00C9618B"/>
    <w:rPr>
      <w:i/>
      <w:iCs/>
    </w:rPr>
  </w:style>
  <w:style w:type="paragraph" w:customStyle="1" w:styleId="OpiParaSub">
    <w:name w:val="Opi_Para_Sub"/>
    <w:basedOn w:val="JuParaSub"/>
    <w:uiPriority w:val="47"/>
    <w:qFormat/>
    <w:rsid w:val="00C9618B"/>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C9618B"/>
  </w:style>
  <w:style w:type="paragraph" w:customStyle="1" w:styleId="OpiQuotSub">
    <w:name w:val="Opi_Quot_Sub"/>
    <w:basedOn w:val="JuQuotSub"/>
    <w:uiPriority w:val="49"/>
    <w:qFormat/>
    <w:rsid w:val="00C9618B"/>
  </w:style>
  <w:style w:type="paragraph" w:customStyle="1" w:styleId="OpiTranslation">
    <w:name w:val="Opi_Translation"/>
    <w:basedOn w:val="Normal"/>
    <w:next w:val="OpiPara"/>
    <w:uiPriority w:val="40"/>
    <w:qFormat/>
    <w:rsid w:val="00C9618B"/>
    <w:pPr>
      <w:jc w:val="center"/>
      <w:outlineLvl w:val="0"/>
    </w:pPr>
    <w:rPr>
      <w:i/>
    </w:rPr>
  </w:style>
  <w:style w:type="character" w:styleId="Emphasis">
    <w:name w:val="Emphasis"/>
    <w:uiPriority w:val="99"/>
    <w:semiHidden/>
    <w:qFormat/>
    <w:rsid w:val="00C9618B"/>
    <w:rPr>
      <w:b/>
      <w:bCs/>
      <w:i/>
      <w:iCs/>
      <w:spacing w:val="10"/>
      <w:bdr w:val="none" w:sz="0" w:space="0" w:color="auto"/>
      <w:shd w:val="clear" w:color="auto" w:fill="auto"/>
    </w:rPr>
  </w:style>
  <w:style w:type="paragraph" w:styleId="Footer">
    <w:name w:val="footer"/>
    <w:basedOn w:val="Normal"/>
    <w:link w:val="FooterChar"/>
    <w:uiPriority w:val="57"/>
    <w:semiHidden/>
    <w:rsid w:val="00C9618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9618B"/>
    <w:rPr>
      <w:sz w:val="24"/>
      <w:lang w:val="en-GB"/>
    </w:rPr>
  </w:style>
  <w:style w:type="character" w:styleId="FootnoteReference">
    <w:name w:val="footnote reference"/>
    <w:basedOn w:val="DefaultParagraphFont"/>
    <w:uiPriority w:val="99"/>
    <w:semiHidden/>
    <w:rsid w:val="00C9618B"/>
    <w:rPr>
      <w:vertAlign w:val="superscript"/>
    </w:rPr>
  </w:style>
  <w:style w:type="paragraph" w:styleId="FootnoteText">
    <w:name w:val="footnote text"/>
    <w:basedOn w:val="Normal"/>
    <w:link w:val="FootnoteTextChar"/>
    <w:uiPriority w:val="99"/>
    <w:semiHidden/>
    <w:rsid w:val="00C9618B"/>
    <w:rPr>
      <w:sz w:val="20"/>
      <w:szCs w:val="20"/>
    </w:rPr>
  </w:style>
  <w:style w:type="character" w:customStyle="1" w:styleId="FootnoteTextChar">
    <w:name w:val="Footnote Text Char"/>
    <w:basedOn w:val="DefaultParagraphFont"/>
    <w:link w:val="FootnoteText"/>
    <w:uiPriority w:val="99"/>
    <w:semiHidden/>
    <w:rsid w:val="00C9618B"/>
    <w:rPr>
      <w:rFonts w:eastAsiaTheme="minorEastAsia"/>
      <w:sz w:val="20"/>
      <w:szCs w:val="20"/>
      <w:lang w:val="en-GB"/>
    </w:rPr>
  </w:style>
  <w:style w:type="character" w:customStyle="1" w:styleId="Heading6Char">
    <w:name w:val="Heading 6 Char"/>
    <w:basedOn w:val="DefaultParagraphFont"/>
    <w:link w:val="Heading6"/>
    <w:uiPriority w:val="99"/>
    <w:semiHidden/>
    <w:rsid w:val="00C9618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9618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9618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9618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9618B"/>
    <w:rPr>
      <w:color w:val="0072BC" w:themeColor="hyperlink"/>
      <w:u w:val="single"/>
    </w:rPr>
  </w:style>
  <w:style w:type="character" w:styleId="IntenseEmphasis">
    <w:name w:val="Intense Emphasis"/>
    <w:uiPriority w:val="99"/>
    <w:semiHidden/>
    <w:qFormat/>
    <w:rsid w:val="00C9618B"/>
    <w:rPr>
      <w:b/>
      <w:bCs/>
    </w:rPr>
  </w:style>
  <w:style w:type="paragraph" w:styleId="IntenseQuote">
    <w:name w:val="Intense Quote"/>
    <w:basedOn w:val="Normal"/>
    <w:next w:val="Normal"/>
    <w:link w:val="IntenseQuoteChar"/>
    <w:uiPriority w:val="99"/>
    <w:semiHidden/>
    <w:qFormat/>
    <w:rsid w:val="00C9618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9618B"/>
    <w:rPr>
      <w:rFonts w:eastAsiaTheme="minorEastAsia"/>
      <w:b/>
      <w:bCs/>
      <w:i/>
      <w:iCs/>
      <w:lang w:bidi="en-US"/>
    </w:rPr>
  </w:style>
  <w:style w:type="character" w:styleId="IntenseReference">
    <w:name w:val="Intense Reference"/>
    <w:uiPriority w:val="99"/>
    <w:semiHidden/>
    <w:qFormat/>
    <w:rsid w:val="00C9618B"/>
    <w:rPr>
      <w:smallCaps/>
      <w:spacing w:val="5"/>
      <w:u w:val="single"/>
    </w:rPr>
  </w:style>
  <w:style w:type="paragraph" w:styleId="ListParagraph">
    <w:name w:val="List Paragraph"/>
    <w:basedOn w:val="Normal"/>
    <w:uiPriority w:val="99"/>
    <w:semiHidden/>
    <w:qFormat/>
    <w:rsid w:val="00C9618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9618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9618B"/>
    <w:rPr>
      <w:rFonts w:eastAsiaTheme="minorEastAsia"/>
      <w:i/>
      <w:iCs/>
      <w:lang w:bidi="en-US"/>
    </w:rPr>
  </w:style>
  <w:style w:type="character" w:styleId="SubtleReference">
    <w:name w:val="Subtle Reference"/>
    <w:uiPriority w:val="99"/>
    <w:semiHidden/>
    <w:qFormat/>
    <w:rsid w:val="00C9618B"/>
    <w:rPr>
      <w:smallCaps/>
    </w:rPr>
  </w:style>
  <w:style w:type="table" w:styleId="TableGrid">
    <w:name w:val="Table Grid"/>
    <w:basedOn w:val="TableNormal"/>
    <w:uiPriority w:val="59"/>
    <w:semiHidden/>
    <w:rsid w:val="00C9618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9618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9618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9618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9618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9618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9618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9618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9618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9618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9618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9618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9618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C9618B"/>
    <w:rPr>
      <w:vertAlign w:val="superscript"/>
    </w:rPr>
  </w:style>
  <w:style w:type="paragraph" w:styleId="EndnoteText">
    <w:name w:val="endnote text"/>
    <w:basedOn w:val="Normal"/>
    <w:link w:val="EndnoteTextChar"/>
    <w:uiPriority w:val="99"/>
    <w:semiHidden/>
    <w:rsid w:val="00C9618B"/>
    <w:rPr>
      <w:sz w:val="20"/>
      <w:szCs w:val="20"/>
    </w:rPr>
  </w:style>
  <w:style w:type="character" w:customStyle="1" w:styleId="EndnoteTextChar">
    <w:name w:val="Endnote Text Char"/>
    <w:basedOn w:val="DefaultParagraphFont"/>
    <w:link w:val="EndnoteText"/>
    <w:uiPriority w:val="99"/>
    <w:semiHidden/>
    <w:rsid w:val="00C9618B"/>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C9618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9618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9618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C9618B"/>
  </w:style>
  <w:style w:type="paragraph" w:customStyle="1" w:styleId="DecList">
    <w:name w:val="Dec_List"/>
    <w:basedOn w:val="Normal"/>
    <w:uiPriority w:val="9"/>
    <w:qFormat/>
    <w:rsid w:val="00C9618B"/>
    <w:pPr>
      <w:spacing w:before="240"/>
      <w:ind w:left="284"/>
    </w:pPr>
  </w:style>
  <w:style w:type="paragraph" w:customStyle="1" w:styleId="ECHRFooter">
    <w:name w:val="ECHR_Footer"/>
    <w:aliases w:val="Footer_ECHR"/>
    <w:basedOn w:val="Footer"/>
    <w:uiPriority w:val="57"/>
    <w:semiHidden/>
    <w:rsid w:val="00C9618B"/>
    <w:pPr>
      <w:jc w:val="left"/>
    </w:pPr>
    <w:rPr>
      <w:sz w:val="8"/>
    </w:rPr>
  </w:style>
  <w:style w:type="paragraph" w:customStyle="1" w:styleId="ECHRFooterLine">
    <w:name w:val="ECHR_Footer_Line"/>
    <w:aliases w:val="Footer_Line"/>
    <w:basedOn w:val="Normal"/>
    <w:next w:val="ECHRFooter"/>
    <w:uiPriority w:val="57"/>
    <w:semiHidden/>
    <w:rsid w:val="00C9618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9618B"/>
    <w:pPr>
      <w:spacing w:after="240"/>
      <w:jc w:val="center"/>
      <w:outlineLvl w:val="0"/>
    </w:pPr>
    <w:rPr>
      <w:rFonts w:asciiTheme="majorHAnsi" w:hAnsiTheme="majorHAnsi"/>
    </w:rPr>
  </w:style>
  <w:style w:type="paragraph" w:customStyle="1" w:styleId="JuAppQuestion">
    <w:name w:val="Ju_App_Question"/>
    <w:basedOn w:val="Normal"/>
    <w:uiPriority w:val="5"/>
    <w:qFormat/>
    <w:rsid w:val="00C9618B"/>
    <w:pPr>
      <w:numPr>
        <w:numId w:val="28"/>
      </w:numPr>
      <w:jc w:val="left"/>
    </w:pPr>
    <w:rPr>
      <w:b/>
    </w:rPr>
  </w:style>
  <w:style w:type="paragraph" w:customStyle="1" w:styleId="JuTitle">
    <w:name w:val="Ju_Title"/>
    <w:basedOn w:val="Normal"/>
    <w:next w:val="ECHRPara"/>
    <w:uiPriority w:val="3"/>
    <w:qFormat/>
    <w:rsid w:val="00C9618B"/>
    <w:pPr>
      <w:spacing w:before="720" w:after="240"/>
      <w:jc w:val="center"/>
      <w:outlineLvl w:val="0"/>
    </w:pPr>
    <w:rPr>
      <w:rFonts w:asciiTheme="majorHAnsi" w:hAnsiTheme="majorHAnsi"/>
      <w:b/>
      <w:caps/>
    </w:rPr>
  </w:style>
  <w:style w:type="character" w:customStyle="1" w:styleId="JuNames0">
    <w:name w:val="Ju_Names"/>
    <w:rsid w:val="005A53D3"/>
    <w:rPr>
      <w:smallCaps/>
    </w:rPr>
  </w:style>
  <w:style w:type="paragraph" w:styleId="NoteHeading">
    <w:name w:val="Note Heading"/>
    <w:basedOn w:val="Normal"/>
    <w:next w:val="Normal"/>
    <w:uiPriority w:val="99"/>
    <w:semiHidden/>
    <w:rsid w:val="005A53D3"/>
  </w:style>
  <w:style w:type="paragraph" w:customStyle="1" w:styleId="JuHeaderLandscape">
    <w:name w:val="Ju_Header_Landscape"/>
    <w:basedOn w:val="ECHRHeader"/>
    <w:uiPriority w:val="4"/>
    <w:rsid w:val="005A53D3"/>
    <w:pPr>
      <w:tabs>
        <w:tab w:val="center" w:pos="6146"/>
        <w:tab w:val="right" w:pos="12293"/>
      </w:tabs>
      <w:jc w:val="left"/>
    </w:pPr>
  </w:style>
  <w:style w:type="character" w:customStyle="1" w:styleId="ECHRParaChar">
    <w:name w:val="ECHR_Para Char"/>
    <w:aliases w:val="Ju_Para Char"/>
    <w:link w:val="ECHRPara"/>
    <w:uiPriority w:val="12"/>
    <w:rsid w:val="005A53D3"/>
    <w:rPr>
      <w:rFonts w:eastAsiaTheme="minorEastAsia"/>
      <w:sz w:val="24"/>
      <w:lang w:val="en-GB"/>
    </w:rPr>
  </w:style>
  <w:style w:type="paragraph" w:customStyle="1" w:styleId="ECHRHeaderRefIt">
    <w:name w:val="ECHR_Header_Ref_It"/>
    <w:aliases w:val="Ref_Ital"/>
    <w:basedOn w:val="Normal"/>
    <w:next w:val="Normal"/>
    <w:uiPriority w:val="38"/>
    <w:rsid w:val="005A53D3"/>
    <w:pPr>
      <w:jc w:val="right"/>
    </w:pPr>
    <w:rPr>
      <w:rFonts w:eastAsiaTheme="minorHAnsi"/>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C0AD66-27CB-4A02-870F-2F7A9E8DB984}"/>
</file>

<file path=customXml/itemProps2.xml><?xml version="1.0" encoding="utf-8"?>
<ds:datastoreItem xmlns:ds="http://schemas.openxmlformats.org/officeDocument/2006/customXml" ds:itemID="{E9808B22-A914-4A05-B491-6F97DAB60D62}"/>
</file>

<file path=customXml/itemProps3.xml><?xml version="1.0" encoding="utf-8"?>
<ds:datastoreItem xmlns:ds="http://schemas.openxmlformats.org/officeDocument/2006/customXml" ds:itemID="{454F443F-257C-4303-B38A-229B75F055CE}"/>
</file>

<file path=customXml/itemProps4.xml><?xml version="1.0" encoding="utf-8"?>
<ds:datastoreItem xmlns:ds="http://schemas.openxmlformats.org/officeDocument/2006/customXml" ds:itemID="{B81F0DAB-7697-44A7-B775-426E108B7F32}"/>
</file>

<file path=docProps/app.xml><?xml version="1.0" encoding="utf-8"?>
<Properties xmlns="http://schemas.openxmlformats.org/officeDocument/2006/extended-properties" xmlns:vt="http://schemas.openxmlformats.org/officeDocument/2006/docPropsVTypes">
  <Template>Normal.dotm</Template>
  <TotalTime>0</TotalTime>
  <Pages>1</Pages>
  <Words>5778</Words>
  <Characters>32939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2020-03-24T08:50:00Z</dcterms:created>
  <dcterms:modified xsi:type="dcterms:W3CDTF">2020-03-24T08:50:00Z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35585/08</vt:lpwstr>
  </property>
  <property fmtid="{D5CDD505-2E9C-101B-9397-08002B2CF9AE}" pid="4" name="CASEID">
    <vt:lpwstr>519788</vt:lpwstr>
  </property>
  <property fmtid="{D5CDD505-2E9C-101B-9397-08002B2CF9AE}" pid="5" name="ContentTypeId">
    <vt:lpwstr>0x010100558EB02BDB9E204AB350EDD385B68E10</vt:lpwstr>
  </property>
</Properties>
</file>