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213F4" w:rsidR="00D420F3" w:rsidP="00E213F4" w:rsidRDefault="00D420F3">
      <w:pPr>
        <w:pStyle w:val="ECHRDecisionBody"/>
      </w:pPr>
      <w:bookmarkStart w:name="_GoBack" w:id="0"/>
      <w:bookmarkEnd w:id="0"/>
    </w:p>
    <w:p w:rsidRPr="00E213F4" w:rsidR="00B03F90" w:rsidP="00E213F4" w:rsidRDefault="00B03F90">
      <w:pPr>
        <w:pStyle w:val="ECHRDecisionBody"/>
      </w:pPr>
    </w:p>
    <w:p w:rsidRPr="00E213F4" w:rsidR="00B03F90" w:rsidP="00E213F4" w:rsidRDefault="00B03F90">
      <w:pPr>
        <w:pStyle w:val="ECHRDecisionBody"/>
      </w:pPr>
    </w:p>
    <w:p w:rsidRPr="00E213F4" w:rsidR="00D420F3" w:rsidP="00E213F4" w:rsidRDefault="00616303">
      <w:pPr>
        <w:pStyle w:val="DecHCase"/>
      </w:pPr>
      <w:r w:rsidRPr="00E213F4">
        <w:t>THIRD SECTION</w:t>
      </w:r>
    </w:p>
    <w:p w:rsidRPr="00E213F4" w:rsidR="00B03F90" w:rsidP="00E213F4" w:rsidRDefault="00B03F90">
      <w:pPr>
        <w:jc w:val="center"/>
      </w:pPr>
    </w:p>
    <w:p w:rsidRPr="00E213F4" w:rsidR="00D420F3" w:rsidP="00E213F4" w:rsidRDefault="0077175D">
      <w:pPr>
        <w:pStyle w:val="JuTitle"/>
      </w:pPr>
      <w:bookmarkStart w:name="To" w:id="1"/>
      <w:r w:rsidRPr="00E213F4">
        <w:t xml:space="preserve">CASE OF </w:t>
      </w:r>
      <w:bookmarkEnd w:id="1"/>
      <w:r w:rsidRPr="00E213F4" w:rsidR="00616303">
        <w:t>DZAUROVA v. RUSSIA</w:t>
      </w:r>
    </w:p>
    <w:p w:rsidRPr="00E213F4" w:rsidR="00373657" w:rsidP="00E213F4" w:rsidRDefault="0077175D">
      <w:pPr>
        <w:pStyle w:val="ECHRCoverTitle4"/>
      </w:pPr>
      <w:r w:rsidRPr="00E213F4">
        <w:t>(</w:t>
      </w:r>
      <w:r w:rsidRPr="00E213F4" w:rsidR="00616303">
        <w:t>Application no. 44199/14</w:t>
      </w:r>
      <w:r w:rsidRPr="00E213F4">
        <w:t>)</w:t>
      </w:r>
    </w:p>
    <w:p w:rsidRPr="00E213F4" w:rsidR="00373657" w:rsidP="00E213F4" w:rsidRDefault="00373657"/>
    <w:p w:rsidRPr="00E213F4" w:rsidR="00D420F3" w:rsidP="00E213F4" w:rsidRDefault="00D420F3">
      <w:pPr>
        <w:jc w:val="center"/>
      </w:pPr>
    </w:p>
    <w:p w:rsidRPr="00E213F4" w:rsidR="00420CA0" w:rsidP="00E213F4" w:rsidRDefault="00420CA0">
      <w:pPr>
        <w:jc w:val="center"/>
      </w:pPr>
    </w:p>
    <w:p w:rsidRPr="00E213F4" w:rsidR="00420CA0" w:rsidP="00E213F4" w:rsidRDefault="00420CA0">
      <w:pPr>
        <w:jc w:val="center"/>
      </w:pPr>
    </w:p>
    <w:p w:rsidRPr="00E213F4" w:rsidR="00420CA0" w:rsidP="00E213F4" w:rsidRDefault="00420CA0">
      <w:pPr>
        <w:jc w:val="center"/>
      </w:pPr>
    </w:p>
    <w:p w:rsidRPr="00E213F4" w:rsidR="00420CA0" w:rsidP="00E213F4" w:rsidRDefault="00420CA0">
      <w:pPr>
        <w:jc w:val="center"/>
      </w:pPr>
    </w:p>
    <w:p w:rsidRPr="00E213F4" w:rsidR="00CB20C3" w:rsidP="00E213F4" w:rsidRDefault="00374010">
      <w:pPr>
        <w:pStyle w:val="DecHCase"/>
      </w:pPr>
      <w:r w:rsidRPr="00E213F4">
        <w:t>JUDGMENT</w:t>
      </w:r>
    </w:p>
    <w:p w:rsidRPr="00E213F4" w:rsidR="00B03F90" w:rsidP="00E213F4" w:rsidRDefault="00B03F90">
      <w:pPr>
        <w:pStyle w:val="JuCase"/>
        <w:ind w:firstLine="0"/>
        <w:jc w:val="center"/>
        <w:rPr>
          <w:b w:val="0"/>
        </w:rPr>
      </w:pPr>
    </w:p>
    <w:p w:rsidRPr="00E213F4" w:rsidR="00B03F90" w:rsidP="00E213F4" w:rsidRDefault="00B03F90">
      <w:pPr>
        <w:pStyle w:val="JuCase"/>
        <w:ind w:firstLine="0"/>
        <w:jc w:val="center"/>
        <w:rPr>
          <w:b w:val="0"/>
        </w:rPr>
      </w:pPr>
    </w:p>
    <w:p w:rsidRPr="00E213F4" w:rsidR="00B03F90" w:rsidP="00E213F4" w:rsidRDefault="00B03F90">
      <w:pPr>
        <w:pStyle w:val="DecHCase"/>
      </w:pPr>
      <w:r w:rsidRPr="00E213F4">
        <w:t>STRASBOURG</w:t>
      </w:r>
    </w:p>
    <w:p w:rsidRPr="00E213F4" w:rsidR="00D117CE" w:rsidP="00E213F4" w:rsidRDefault="00D117CE">
      <w:pPr>
        <w:pStyle w:val="DecHCase"/>
      </w:pPr>
      <w:r w:rsidRPr="00E213F4">
        <w:t>17 March 2020</w:t>
      </w:r>
    </w:p>
    <w:p w:rsidRPr="00E213F4" w:rsidR="00B03F90" w:rsidP="00E213F4" w:rsidRDefault="00B03F90">
      <w:pPr>
        <w:pStyle w:val="JuCase"/>
        <w:ind w:firstLine="0"/>
        <w:jc w:val="center"/>
        <w:rPr>
          <w:b w:val="0"/>
        </w:rPr>
      </w:pPr>
    </w:p>
    <w:p w:rsidRPr="00E213F4" w:rsidR="00B03F90" w:rsidP="00E213F4" w:rsidRDefault="00B03F90">
      <w:pPr>
        <w:pStyle w:val="JuCase"/>
        <w:ind w:firstLine="0"/>
        <w:jc w:val="center"/>
        <w:rPr>
          <w:b w:val="0"/>
        </w:rPr>
      </w:pPr>
    </w:p>
    <w:p w:rsidRPr="00E213F4" w:rsidR="00B03F90" w:rsidP="00E213F4" w:rsidRDefault="00B03F90">
      <w:pPr>
        <w:pStyle w:val="JuCase"/>
        <w:ind w:firstLine="0"/>
        <w:jc w:val="center"/>
        <w:rPr>
          <w:b w:val="0"/>
        </w:rPr>
      </w:pPr>
    </w:p>
    <w:p w:rsidRPr="00E213F4" w:rsidR="00D117CE" w:rsidP="00E213F4" w:rsidRDefault="00D117CE">
      <w:pPr>
        <w:pStyle w:val="JuPara"/>
      </w:pPr>
    </w:p>
    <w:p w:rsidRPr="00E213F4" w:rsidR="00D117CE" w:rsidP="00E213F4" w:rsidRDefault="00D117CE">
      <w:pPr>
        <w:pStyle w:val="JuPara"/>
      </w:pPr>
    </w:p>
    <w:p w:rsidRPr="00E213F4" w:rsidR="003251BC" w:rsidP="00E213F4" w:rsidRDefault="003251BC">
      <w:pPr>
        <w:pStyle w:val="JuPara"/>
      </w:pPr>
    </w:p>
    <w:p w:rsidRPr="00E213F4" w:rsidR="00B03F90" w:rsidP="00E213F4" w:rsidRDefault="00B03F90">
      <w:pPr>
        <w:pStyle w:val="JuCase"/>
        <w:ind w:firstLine="0"/>
        <w:rPr>
          <w:b w:val="0"/>
          <w:i/>
          <w:sz w:val="22"/>
        </w:rPr>
      </w:pPr>
      <w:r w:rsidRPr="00E213F4">
        <w:rPr>
          <w:b w:val="0"/>
          <w:i/>
          <w:sz w:val="22"/>
        </w:rPr>
        <w:t xml:space="preserve">This judgment is final but it may be </w:t>
      </w:r>
      <w:r w:rsidRPr="00E213F4" w:rsidR="00D117CE">
        <w:rPr>
          <w:b w:val="0"/>
          <w:i/>
          <w:sz w:val="22"/>
        </w:rPr>
        <w:t>subject to editorial revision.</w:t>
      </w:r>
    </w:p>
    <w:p w:rsidRPr="00E213F4" w:rsidR="00420CA0" w:rsidP="00E213F4" w:rsidRDefault="00420CA0">
      <w:pPr>
        <w:pStyle w:val="JuPara"/>
      </w:pPr>
    </w:p>
    <w:p w:rsidRPr="00E213F4" w:rsidR="00420CA0" w:rsidP="00E213F4" w:rsidRDefault="00420CA0">
      <w:pPr>
        <w:pStyle w:val="JuPara"/>
        <w:sectPr w:rsidRPr="00E213F4" w:rsidR="00420CA0" w:rsidSect="00B03F90">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titlePg/>
          <w:docGrid w:linePitch="326"/>
        </w:sectPr>
      </w:pPr>
    </w:p>
    <w:p w:rsidRPr="00E213F4" w:rsidR="00D420F3" w:rsidP="00E213F4" w:rsidRDefault="0077175D">
      <w:pPr>
        <w:pStyle w:val="JuCase"/>
        <w:rPr>
          <w:bCs/>
        </w:rPr>
      </w:pPr>
      <w:r w:rsidRPr="00E213F4">
        <w:t xml:space="preserve">In the case of </w:t>
      </w:r>
      <w:r w:rsidRPr="00E213F4" w:rsidR="00616303">
        <w:t>Dzaurova v. Russia</w:t>
      </w:r>
      <w:r w:rsidRPr="00E213F4">
        <w:t>,</w:t>
      </w:r>
    </w:p>
    <w:p w:rsidRPr="00E213F4" w:rsidR="00D420F3" w:rsidP="00E213F4" w:rsidRDefault="0077175D">
      <w:pPr>
        <w:pStyle w:val="JuPara"/>
      </w:pPr>
      <w:r w:rsidRPr="00E213F4">
        <w:t>The European Court of Human Rights (</w:t>
      </w:r>
      <w:r w:rsidRPr="00E213F4" w:rsidR="00616303">
        <w:t>Third Section</w:t>
      </w:r>
      <w:r w:rsidRPr="00E213F4">
        <w:t xml:space="preserve">), sitting as a </w:t>
      </w:r>
      <w:r w:rsidRPr="00E213F4" w:rsidR="00616303">
        <w:t>Committee</w:t>
      </w:r>
      <w:r w:rsidRPr="00E213F4">
        <w:t xml:space="preserve"> composed of:</w:t>
      </w:r>
    </w:p>
    <w:p w:rsidRPr="00E213F4" w:rsidR="00D420F3" w:rsidP="00E213F4" w:rsidRDefault="00B03F90">
      <w:pPr>
        <w:pStyle w:val="ECHRDecisionBody"/>
      </w:pPr>
      <w:r w:rsidRPr="00E213F4">
        <w:tab/>
        <w:t>Alena Poláčková,</w:t>
      </w:r>
      <w:r w:rsidRPr="00E213F4">
        <w:rPr>
          <w:i/>
        </w:rPr>
        <w:t xml:space="preserve"> President,</w:t>
      </w:r>
      <w:r w:rsidRPr="00E213F4">
        <w:rPr>
          <w:i/>
        </w:rPr>
        <w:br/>
      </w:r>
      <w:r w:rsidRPr="00E213F4">
        <w:tab/>
        <w:t>Dmitry Dedov,</w:t>
      </w:r>
      <w:r w:rsidRPr="00E213F4">
        <w:rPr>
          <w:i/>
        </w:rPr>
        <w:br/>
      </w:r>
      <w:r w:rsidRPr="00E213F4">
        <w:tab/>
        <w:t>Gilberto Felici,</w:t>
      </w:r>
      <w:r w:rsidRPr="00E213F4">
        <w:rPr>
          <w:i/>
        </w:rPr>
        <w:t xml:space="preserve"> judges,</w:t>
      </w:r>
      <w:r w:rsidRPr="00E213F4" w:rsidR="0077175D">
        <w:br/>
        <w:t>and</w:t>
      </w:r>
      <w:r w:rsidRPr="00E213F4" w:rsidR="00374010">
        <w:t xml:space="preserve"> Stephen Phillips</w:t>
      </w:r>
      <w:r w:rsidRPr="00E213F4" w:rsidR="0077175D">
        <w:t xml:space="preserve">, </w:t>
      </w:r>
      <w:r w:rsidRPr="00E213F4" w:rsidR="00616303">
        <w:rPr>
          <w:i/>
        </w:rPr>
        <w:t xml:space="preserve">Section </w:t>
      </w:r>
      <w:r w:rsidRPr="00E213F4" w:rsidR="00616303">
        <w:rPr>
          <w:i/>
          <w:iCs/>
        </w:rPr>
        <w:t>Registrar</w:t>
      </w:r>
      <w:r w:rsidRPr="00E213F4" w:rsidR="0077175D">
        <w:rPr>
          <w:i/>
        </w:rPr>
        <w:t>,</w:t>
      </w:r>
    </w:p>
    <w:p w:rsidRPr="00E213F4" w:rsidR="00D420F3" w:rsidP="00E213F4" w:rsidRDefault="0077175D">
      <w:pPr>
        <w:pStyle w:val="JuPara"/>
      </w:pPr>
      <w:r w:rsidRPr="00E213F4">
        <w:t xml:space="preserve">Having deliberated in private on </w:t>
      </w:r>
      <w:r w:rsidRPr="00E213F4" w:rsidR="00B03F90">
        <w:t>25 February 2020</w:t>
      </w:r>
      <w:r w:rsidRPr="00E213F4">
        <w:t>,</w:t>
      </w:r>
    </w:p>
    <w:p w:rsidRPr="00E213F4" w:rsidR="00D420F3" w:rsidP="00E213F4" w:rsidRDefault="0077175D">
      <w:pPr>
        <w:pStyle w:val="JuPara"/>
      </w:pPr>
      <w:r w:rsidRPr="00E213F4">
        <w:t>Delivers the following judgment, which was adopted on that date:</w:t>
      </w:r>
    </w:p>
    <w:p w:rsidRPr="00E213F4" w:rsidR="00D420F3" w:rsidP="00E213F4" w:rsidRDefault="0077175D">
      <w:pPr>
        <w:pStyle w:val="JuHHead"/>
      </w:pPr>
      <w:r w:rsidRPr="00E213F4">
        <w:t>PROCEDURE</w:t>
      </w:r>
    </w:p>
    <w:p w:rsidRPr="00E213F4" w:rsidR="00616303" w:rsidP="00E213F4" w:rsidRDefault="005531BA">
      <w:pPr>
        <w:pStyle w:val="JuPara"/>
      </w:pPr>
      <w:r w:rsidRPr="00E213F4">
        <w:fldChar w:fldCharType="begin"/>
      </w:r>
      <w:r w:rsidRPr="00E213F4">
        <w:instrText xml:space="preserve"> SEQ level0 \*arabic </w:instrText>
      </w:r>
      <w:r w:rsidRPr="00E213F4">
        <w:fldChar w:fldCharType="separate"/>
      </w:r>
      <w:r w:rsidRPr="00E213F4" w:rsidR="00E213F4">
        <w:rPr>
          <w:noProof/>
        </w:rPr>
        <w:t>1</w:t>
      </w:r>
      <w:r w:rsidRPr="00E213F4">
        <w:fldChar w:fldCharType="end"/>
      </w:r>
      <w:r w:rsidRPr="00E213F4">
        <w:t>.  </w:t>
      </w:r>
      <w:r w:rsidRPr="00E213F4" w:rsidR="0077175D">
        <w:t xml:space="preserve">The case originated in </w:t>
      </w:r>
      <w:r w:rsidRPr="00E213F4" w:rsidR="00616303">
        <w:t>an application (no. 44199/14)</w:t>
      </w:r>
      <w:r w:rsidRPr="00E213F4" w:rsidR="0077175D">
        <w:t xml:space="preserve"> against </w:t>
      </w:r>
      <w:r w:rsidRPr="00E213F4" w:rsidR="00616303">
        <w:t>the Russian Federation</w:t>
      </w:r>
      <w:r w:rsidRPr="00E213F4" w:rsidR="0077175D">
        <w:t xml:space="preserve"> lodged with the </w:t>
      </w:r>
      <w:r w:rsidRPr="00E213F4" w:rsidR="00616303">
        <w:t>Court under Article 34</w:t>
      </w:r>
      <w:r w:rsidRPr="00E213F4" w:rsidR="0077175D">
        <w:t xml:space="preserve"> of the Convention for the Protection of Human Rights and Fundamental Freedoms (“the Convention”) by </w:t>
      </w:r>
      <w:r w:rsidRPr="00E213F4" w:rsidR="00616303">
        <w:t>a</w:t>
      </w:r>
      <w:r w:rsidRPr="00E213F4" w:rsidR="00327DF7">
        <w:t xml:space="preserve"> </w:t>
      </w:r>
      <w:r w:rsidRPr="00E213F4" w:rsidR="00616303">
        <w:t>Russian national, Ms Isiyat Israilovna Dzaurova (“the applicant”), on 29 May 2014</w:t>
      </w:r>
      <w:r w:rsidRPr="00E213F4" w:rsidR="0077175D">
        <w:t>.</w:t>
      </w:r>
    </w:p>
    <w:p w:rsidRPr="00E213F4" w:rsidR="000B7718" w:rsidP="00E213F4" w:rsidRDefault="00616303">
      <w:pPr>
        <w:pStyle w:val="JuPara"/>
      </w:pPr>
      <w:r w:rsidRPr="00E213F4">
        <w:fldChar w:fldCharType="begin"/>
      </w:r>
      <w:r w:rsidRPr="00E213F4">
        <w:instrText xml:space="preserve"> SEQ level0 \*arabic </w:instrText>
      </w:r>
      <w:r w:rsidRPr="00E213F4">
        <w:fldChar w:fldCharType="separate"/>
      </w:r>
      <w:r w:rsidRPr="00E213F4" w:rsidR="00E213F4">
        <w:rPr>
          <w:noProof/>
        </w:rPr>
        <w:t>2</w:t>
      </w:r>
      <w:r w:rsidRPr="00E213F4">
        <w:fldChar w:fldCharType="end"/>
      </w:r>
      <w:r w:rsidRPr="00E213F4" w:rsidR="0077175D">
        <w:t>.  </w:t>
      </w:r>
      <w:r w:rsidRPr="00E213F4" w:rsidR="00B93FB2">
        <w:t xml:space="preserve">The applicant was granted leave to present her own case under Rule 36 § 2 </w:t>
      </w:r>
      <w:r w:rsidRPr="00E213F4" w:rsidR="00B93FB2">
        <w:rPr>
          <w:i/>
        </w:rPr>
        <w:t>in fine</w:t>
      </w:r>
      <w:r w:rsidRPr="00E213F4" w:rsidR="00B93FB2">
        <w:t xml:space="preserve"> of the Rules of Court. </w:t>
      </w:r>
      <w:r w:rsidRPr="00E213F4" w:rsidR="000B7718">
        <w:t xml:space="preserve">The Russian Government (“the Government”) were </w:t>
      </w:r>
      <w:r w:rsidRPr="00E213F4" w:rsidR="000B7718">
        <w:rPr>
          <w:color w:val="000000" w:themeColor="text1"/>
        </w:rPr>
        <w:t>represented initially by Mr G. Matyushkin, the Representative of the Russian Federation to the European Court of Human Rights, and then by his successor in that office, Mr M. Galperin</w:t>
      </w:r>
      <w:r w:rsidRPr="00E213F4" w:rsidR="000B7718">
        <w:t>.</w:t>
      </w:r>
    </w:p>
    <w:p w:rsidRPr="00E213F4" w:rsidR="00D420F3" w:rsidP="00E213F4" w:rsidRDefault="00616303">
      <w:pPr>
        <w:pStyle w:val="JuPara"/>
      </w:pPr>
      <w:r w:rsidRPr="00E213F4">
        <w:fldChar w:fldCharType="begin"/>
      </w:r>
      <w:r w:rsidRPr="00E213F4">
        <w:instrText xml:space="preserve"> SEQ level0 \*arabic </w:instrText>
      </w:r>
      <w:r w:rsidRPr="00E213F4">
        <w:fldChar w:fldCharType="separate"/>
      </w:r>
      <w:r w:rsidRPr="00E213F4" w:rsidR="00E213F4">
        <w:rPr>
          <w:noProof/>
        </w:rPr>
        <w:t>3</w:t>
      </w:r>
      <w:r w:rsidRPr="00E213F4">
        <w:fldChar w:fldCharType="end"/>
      </w:r>
      <w:r w:rsidRPr="00E213F4" w:rsidR="0077175D">
        <w:t>.  </w:t>
      </w:r>
      <w:r w:rsidRPr="00E213F4">
        <w:t>On 3 November 2015</w:t>
      </w:r>
      <w:r w:rsidRPr="00E213F4" w:rsidR="0077175D">
        <w:t xml:space="preserve"> </w:t>
      </w:r>
      <w:r w:rsidRPr="00E213F4" w:rsidR="00671ABB">
        <w:t xml:space="preserve">the Government were given notice of </w:t>
      </w:r>
      <w:r w:rsidRPr="00E213F4" w:rsidR="004F542B">
        <w:t>the complaints concerning the alleged violat</w:t>
      </w:r>
      <w:r w:rsidRPr="00E213F4" w:rsidR="005531BA">
        <w:t>ion of the applicant</w:t>
      </w:r>
      <w:r w:rsidRPr="00E213F4" w:rsidR="00E213F4">
        <w:t>’</w:t>
      </w:r>
      <w:r w:rsidRPr="00E213F4" w:rsidR="005531BA">
        <w:t xml:space="preserve">s right to </w:t>
      </w:r>
      <w:r w:rsidRPr="00E213F4" w:rsidR="004F542B">
        <w:t xml:space="preserve">respect for her home and her right to a fair trial </w:t>
      </w:r>
      <w:r w:rsidRPr="00E213F4">
        <w:t>and the remainder of the application was declared inadmissible pursuant to Rule 54 § 3 of the Rules of Court</w:t>
      </w:r>
      <w:r w:rsidRPr="00E213F4" w:rsidR="0077175D">
        <w:t>.</w:t>
      </w:r>
    </w:p>
    <w:p w:rsidRPr="00E213F4" w:rsidR="00C02162" w:rsidP="00E213F4" w:rsidRDefault="00C02162">
      <w:pPr>
        <w:pStyle w:val="JuPara"/>
      </w:pPr>
      <w:r w:rsidRPr="00E213F4">
        <w:fldChar w:fldCharType="begin"/>
      </w:r>
      <w:r w:rsidRPr="00E213F4">
        <w:instrText xml:space="preserve"> SEQ level0 \*arabic </w:instrText>
      </w:r>
      <w:r w:rsidRPr="00E213F4">
        <w:fldChar w:fldCharType="separate"/>
      </w:r>
      <w:r w:rsidRPr="00E213F4" w:rsidR="00E213F4">
        <w:rPr>
          <w:noProof/>
        </w:rPr>
        <w:t>4</w:t>
      </w:r>
      <w:r w:rsidRPr="00E213F4">
        <w:fldChar w:fldCharType="end"/>
      </w:r>
      <w:r w:rsidRPr="00E213F4">
        <w:t>.  </w:t>
      </w:r>
      <w:r w:rsidRPr="00E213F4" w:rsidR="004F542B">
        <w:t xml:space="preserve"> The Government objected to the exam</w:t>
      </w:r>
      <w:r w:rsidRPr="00E213F4" w:rsidR="00EB6218">
        <w:t xml:space="preserve">ination of the application by a </w:t>
      </w:r>
      <w:r w:rsidRPr="00E213F4" w:rsidR="004F542B">
        <w:t xml:space="preserve">Committee. </w:t>
      </w:r>
      <w:r w:rsidRPr="00E213F4" w:rsidR="00C50C56">
        <w:t>H</w:t>
      </w:r>
      <w:r w:rsidRPr="00E213F4" w:rsidR="004F542B">
        <w:t>aving considered the Government</w:t>
      </w:r>
      <w:r w:rsidRPr="00E213F4" w:rsidR="00E213F4">
        <w:t>’</w:t>
      </w:r>
      <w:r w:rsidRPr="00E213F4" w:rsidR="004F542B">
        <w:t>s objection, the Court rejects it.</w:t>
      </w:r>
    </w:p>
    <w:p w:rsidRPr="00E213F4" w:rsidR="00D420F3" w:rsidP="00E213F4" w:rsidRDefault="0077175D">
      <w:pPr>
        <w:pStyle w:val="JuHHead"/>
      </w:pPr>
      <w:r w:rsidRPr="00E213F4">
        <w:t>THE FACTS</w:t>
      </w:r>
    </w:p>
    <w:p w:rsidRPr="00E213F4" w:rsidR="00D420F3" w:rsidP="00E213F4" w:rsidRDefault="0077175D">
      <w:pPr>
        <w:pStyle w:val="JuHIRoman"/>
      </w:pPr>
      <w:r w:rsidRPr="00E213F4">
        <w:t>THE CIRCUMSTANCES OF THE CASE</w:t>
      </w:r>
    </w:p>
    <w:p w:rsidRPr="00E213F4" w:rsidR="00DE053C" w:rsidP="00E213F4" w:rsidRDefault="005A5EAD">
      <w:pPr>
        <w:pStyle w:val="JuPara"/>
      </w:pPr>
      <w:r w:rsidRPr="00E213F4">
        <w:fldChar w:fldCharType="begin"/>
      </w:r>
      <w:r w:rsidRPr="00E213F4">
        <w:instrText xml:space="preserve"> SEQ level0 \*arabic </w:instrText>
      </w:r>
      <w:r w:rsidRPr="00E213F4">
        <w:fldChar w:fldCharType="separate"/>
      </w:r>
      <w:r w:rsidRPr="00E213F4" w:rsidR="00E213F4">
        <w:rPr>
          <w:noProof/>
        </w:rPr>
        <w:t>5</w:t>
      </w:r>
      <w:r w:rsidRPr="00E213F4">
        <w:fldChar w:fldCharType="end"/>
      </w:r>
      <w:r w:rsidRPr="00E213F4">
        <w:t>.  </w:t>
      </w:r>
      <w:r w:rsidRPr="00E213F4" w:rsidR="0077175D">
        <w:t xml:space="preserve">The </w:t>
      </w:r>
      <w:r w:rsidRPr="00E213F4" w:rsidR="00616303">
        <w:t>applicant was born in 1979 and lives</w:t>
      </w:r>
      <w:r w:rsidRPr="00E213F4" w:rsidR="0077175D">
        <w:t xml:space="preserve"> </w:t>
      </w:r>
      <w:r w:rsidRPr="00E213F4" w:rsidR="00DF738C">
        <w:t xml:space="preserve">in </w:t>
      </w:r>
      <w:r w:rsidRPr="00E213F4" w:rsidR="00B84819">
        <w:t xml:space="preserve">the Republic of </w:t>
      </w:r>
      <w:r w:rsidRPr="00E213F4" w:rsidR="00431B86">
        <w:t>Ingushetia</w:t>
      </w:r>
      <w:r w:rsidRPr="00E213F4" w:rsidR="00B84819">
        <w:t>.</w:t>
      </w:r>
    </w:p>
    <w:p w:rsidRPr="00E213F4" w:rsidR="00E07E8D" w:rsidP="00E213F4" w:rsidRDefault="00E07E8D">
      <w:pPr>
        <w:pStyle w:val="JuHA"/>
      </w:pPr>
      <w:r w:rsidRPr="00E213F4">
        <w:t>Background to the case</w:t>
      </w:r>
    </w:p>
    <w:p w:rsidRPr="00E213F4" w:rsidR="00E07E8D" w:rsidP="00E213F4" w:rsidRDefault="005A5EAD">
      <w:pPr>
        <w:pStyle w:val="JuPara"/>
      </w:pPr>
      <w:r w:rsidRPr="00E213F4">
        <w:fldChar w:fldCharType="begin"/>
      </w:r>
      <w:r w:rsidRPr="00E213F4">
        <w:instrText xml:space="preserve"> SEQ level0 \*arabic </w:instrText>
      </w:r>
      <w:r w:rsidRPr="00E213F4">
        <w:fldChar w:fldCharType="separate"/>
      </w:r>
      <w:r w:rsidRPr="00E213F4" w:rsidR="00E213F4">
        <w:rPr>
          <w:noProof/>
        </w:rPr>
        <w:t>6</w:t>
      </w:r>
      <w:r w:rsidRPr="00E213F4">
        <w:fldChar w:fldCharType="end"/>
      </w:r>
      <w:r w:rsidRPr="00E213F4">
        <w:t>.  </w:t>
      </w:r>
      <w:r w:rsidRPr="00E213F4" w:rsidR="007E4039">
        <w:t xml:space="preserve">In </w:t>
      </w:r>
      <w:r w:rsidRPr="00E213F4" w:rsidR="004C54CE">
        <w:t xml:space="preserve">1994 the applicant </w:t>
      </w:r>
      <w:r w:rsidRPr="00E213F4" w:rsidR="00DF738C">
        <w:t>left the Chec</w:t>
      </w:r>
      <w:r w:rsidRPr="00E213F4" w:rsidR="00E07E8D">
        <w:t xml:space="preserve">hen Republic </w:t>
      </w:r>
      <w:r w:rsidRPr="00E213F4" w:rsidR="00DA5F2A">
        <w:t xml:space="preserve">for the Republic of </w:t>
      </w:r>
      <w:r w:rsidRPr="00E213F4" w:rsidR="00B81502">
        <w:t>Ingushetia</w:t>
      </w:r>
      <w:r w:rsidRPr="00E213F4" w:rsidR="00DA5F2A">
        <w:t xml:space="preserve"> and </w:t>
      </w:r>
      <w:r w:rsidRPr="00E213F4" w:rsidR="00E07E8D">
        <w:t xml:space="preserve">settled in </w:t>
      </w:r>
      <w:r w:rsidRPr="00E213F4" w:rsidR="00DA5F2A">
        <w:t xml:space="preserve">the town of </w:t>
      </w:r>
      <w:r w:rsidRPr="00E213F4" w:rsidR="00E07E8D">
        <w:t>Karabulak</w:t>
      </w:r>
      <w:r w:rsidRPr="00E213F4" w:rsidR="000E5FCB">
        <w:t>.</w:t>
      </w:r>
    </w:p>
    <w:p w:rsidRPr="00E213F4" w:rsidR="00DE053C" w:rsidP="00E213F4" w:rsidRDefault="000E5FCB">
      <w:pPr>
        <w:pStyle w:val="JuPara"/>
      </w:pPr>
      <w:r w:rsidRPr="00E213F4">
        <w:fldChar w:fldCharType="begin"/>
      </w:r>
      <w:r w:rsidRPr="00E213F4">
        <w:instrText xml:space="preserve"> SEQ level0 \*arabic </w:instrText>
      </w:r>
      <w:r w:rsidRPr="00E213F4">
        <w:fldChar w:fldCharType="separate"/>
      </w:r>
      <w:r w:rsidRPr="00E213F4" w:rsidR="00E213F4">
        <w:rPr>
          <w:noProof/>
        </w:rPr>
        <w:t>7</w:t>
      </w:r>
      <w:r w:rsidRPr="00E213F4">
        <w:fldChar w:fldCharType="end"/>
      </w:r>
      <w:r w:rsidRPr="00E213F4" w:rsidR="00EF09B2">
        <w:t xml:space="preserve">.  In 1996 </w:t>
      </w:r>
      <w:r w:rsidRPr="00E213F4" w:rsidR="001E52F3">
        <w:t>the Federal Migration Service (“</w:t>
      </w:r>
      <w:r w:rsidRPr="00E213F4" w:rsidR="002D49B3">
        <w:t xml:space="preserve">the </w:t>
      </w:r>
      <w:r w:rsidRPr="00E213F4" w:rsidR="001E52F3">
        <w:t xml:space="preserve">FMS”) </w:t>
      </w:r>
      <w:r w:rsidRPr="00E213F4">
        <w:t xml:space="preserve">granted </w:t>
      </w:r>
      <w:r w:rsidRPr="00E213F4" w:rsidR="004C6376">
        <w:t xml:space="preserve">the </w:t>
      </w:r>
      <w:r w:rsidRPr="00E213F4" w:rsidR="001E52F3">
        <w:t>applicant</w:t>
      </w:r>
      <w:r w:rsidRPr="00E213F4" w:rsidR="00555885">
        <w:t xml:space="preserve"> </w:t>
      </w:r>
      <w:r w:rsidRPr="00E213F4" w:rsidR="00C50C56">
        <w:t xml:space="preserve">the status of </w:t>
      </w:r>
      <w:r w:rsidRPr="00E213F4">
        <w:t>int</w:t>
      </w:r>
      <w:r w:rsidRPr="00E213F4" w:rsidR="00C50C56">
        <w:t xml:space="preserve">ernally displaced person </w:t>
      </w:r>
      <w:r w:rsidRPr="00E213F4" w:rsidR="00EF09B2">
        <w:t>(</w:t>
      </w:r>
      <w:r w:rsidRPr="00E213F4" w:rsidR="00C50C56">
        <w:t>“</w:t>
      </w:r>
      <w:r w:rsidRPr="00E213F4" w:rsidR="00EF09B2">
        <w:t>IDP</w:t>
      </w:r>
      <w:r w:rsidRPr="00E213F4" w:rsidR="00C50C56">
        <w:t>”</w:t>
      </w:r>
      <w:r w:rsidRPr="00E213F4" w:rsidR="00EF09B2">
        <w:t xml:space="preserve">) </w:t>
      </w:r>
      <w:r w:rsidRPr="00E213F4" w:rsidR="00057AB5">
        <w:t xml:space="preserve">which was subsequently </w:t>
      </w:r>
      <w:r w:rsidRPr="00E213F4" w:rsidR="005D6F54">
        <w:t>extended until 12 June 2014.</w:t>
      </w:r>
    </w:p>
    <w:p w:rsidRPr="00E213F4" w:rsidR="00DE053C" w:rsidP="00E213F4" w:rsidRDefault="00E07E8D">
      <w:pPr>
        <w:pStyle w:val="JuPara"/>
      </w:pPr>
      <w:r w:rsidRPr="00E213F4">
        <w:fldChar w:fldCharType="begin"/>
      </w:r>
      <w:r w:rsidRPr="00E213F4">
        <w:instrText xml:space="preserve"> SEQ level0 \*arabic </w:instrText>
      </w:r>
      <w:r w:rsidRPr="00E213F4">
        <w:fldChar w:fldCharType="separate"/>
      </w:r>
      <w:r w:rsidRPr="00E213F4" w:rsidR="00E213F4">
        <w:rPr>
          <w:noProof/>
        </w:rPr>
        <w:t>8</w:t>
      </w:r>
      <w:r w:rsidRPr="00E213F4">
        <w:fldChar w:fldCharType="end"/>
      </w:r>
      <w:r w:rsidRPr="00E213F4">
        <w:t>.  </w:t>
      </w:r>
      <w:r w:rsidRPr="00E213F4" w:rsidR="00142AEF">
        <w:t xml:space="preserve">In 2003 the </w:t>
      </w:r>
      <w:r w:rsidRPr="00E213F4" w:rsidR="00D577AF">
        <w:t>authorities</w:t>
      </w:r>
      <w:r w:rsidRPr="00E213F4" w:rsidR="00A86411">
        <w:t xml:space="preserve"> </w:t>
      </w:r>
      <w:r w:rsidRPr="00E213F4" w:rsidR="00142AEF">
        <w:t xml:space="preserve">provided </w:t>
      </w:r>
      <w:r w:rsidRPr="00E213F4" w:rsidR="00A86411">
        <w:t xml:space="preserve">the applicant with a room </w:t>
      </w:r>
      <w:r w:rsidRPr="00E213F4" w:rsidR="00D577AF">
        <w:t>in a housing facility “</w:t>
      </w:r>
      <w:r w:rsidRPr="00E213F4" w:rsidR="00D97DCD">
        <w:t>Promzhilbaz</w:t>
      </w:r>
      <w:r w:rsidRPr="00E213F4" w:rsidR="00D577AF">
        <w:t>a”</w:t>
      </w:r>
      <w:r w:rsidRPr="00E213F4" w:rsidR="00396BE2">
        <w:t>, the property of the t</w:t>
      </w:r>
      <w:r w:rsidRPr="00E213F4" w:rsidR="00D97DCD">
        <w:t>own of Karabulak.</w:t>
      </w:r>
    </w:p>
    <w:p w:rsidRPr="00E213F4" w:rsidR="00DE053C" w:rsidP="00E213F4" w:rsidRDefault="004E4064">
      <w:pPr>
        <w:pStyle w:val="JuPara"/>
      </w:pPr>
      <w:r w:rsidRPr="00E213F4">
        <w:fldChar w:fldCharType="begin"/>
      </w:r>
      <w:r w:rsidRPr="00E213F4">
        <w:instrText xml:space="preserve"> SEQ level0 \*arabic </w:instrText>
      </w:r>
      <w:r w:rsidRPr="00E213F4">
        <w:fldChar w:fldCharType="separate"/>
      </w:r>
      <w:r w:rsidRPr="00E213F4" w:rsidR="00E213F4">
        <w:rPr>
          <w:noProof/>
        </w:rPr>
        <w:t>9</w:t>
      </w:r>
      <w:r w:rsidRPr="00E213F4">
        <w:fldChar w:fldCharType="end"/>
      </w:r>
      <w:r w:rsidRPr="00E213F4">
        <w:t>.  </w:t>
      </w:r>
      <w:r w:rsidRPr="00E213F4" w:rsidR="00CF0D59">
        <w:t xml:space="preserve">Between 2003 and 2013 the applicant gave birth to five children. </w:t>
      </w:r>
      <w:r w:rsidRPr="00E213F4" w:rsidR="00DD3F2F">
        <w:t xml:space="preserve">According </w:t>
      </w:r>
      <w:r w:rsidRPr="00E213F4" w:rsidR="007E4039">
        <w:t>to her</w:t>
      </w:r>
      <w:r w:rsidRPr="00E213F4" w:rsidR="00DD3F2F">
        <w:t xml:space="preserve">, she and her children </w:t>
      </w:r>
      <w:r w:rsidRPr="00E213F4" w:rsidR="00CF0D59">
        <w:t>ha</w:t>
      </w:r>
      <w:r w:rsidRPr="00E213F4" w:rsidR="00463DEB">
        <w:t>d</w:t>
      </w:r>
      <w:r w:rsidRPr="00E213F4" w:rsidR="00CF0D59">
        <w:t xml:space="preserve"> been living in </w:t>
      </w:r>
      <w:r w:rsidRPr="00E213F4" w:rsidR="00D97DCD">
        <w:t>“Promzhilbaza”</w:t>
      </w:r>
      <w:r w:rsidRPr="00E213F4" w:rsidR="00CF0D59">
        <w:t xml:space="preserve"> until their eviction in 2014.</w:t>
      </w:r>
    </w:p>
    <w:p w:rsidRPr="00E213F4" w:rsidR="00DE053C" w:rsidP="00E213F4" w:rsidRDefault="00444E5B">
      <w:pPr>
        <w:pStyle w:val="JuPara"/>
      </w:pPr>
      <w:r w:rsidRPr="00E213F4">
        <w:fldChar w:fldCharType="begin"/>
      </w:r>
      <w:r w:rsidRPr="00E213F4">
        <w:instrText xml:space="preserve"> SEQ level0 \*arabic </w:instrText>
      </w:r>
      <w:r w:rsidRPr="00E213F4">
        <w:fldChar w:fldCharType="separate"/>
      </w:r>
      <w:r w:rsidRPr="00E213F4" w:rsidR="00E213F4">
        <w:rPr>
          <w:noProof/>
        </w:rPr>
        <w:t>10</w:t>
      </w:r>
      <w:r w:rsidRPr="00E213F4">
        <w:fldChar w:fldCharType="end"/>
      </w:r>
      <w:r w:rsidRPr="00E213F4">
        <w:t>.  </w:t>
      </w:r>
      <w:r w:rsidRPr="00E213F4" w:rsidR="00E17BA4">
        <w:t>The Government subm</w:t>
      </w:r>
      <w:r w:rsidRPr="00E213F4" w:rsidR="00FB02EB">
        <w:t xml:space="preserve">itted that </w:t>
      </w:r>
      <w:r w:rsidRPr="00E213F4" w:rsidR="00463DEB">
        <w:t>from</w:t>
      </w:r>
      <w:r w:rsidRPr="00E213F4" w:rsidR="00FB02EB">
        <w:t xml:space="preserve"> 2002 and at least until 2016 </w:t>
      </w:r>
      <w:r w:rsidRPr="00E213F4" w:rsidR="00E17BA4">
        <w:t>the applicant had been registered as living in a flat in Ma</w:t>
      </w:r>
      <w:r w:rsidRPr="00E213F4" w:rsidR="00DD3F2F">
        <w:t>l</w:t>
      </w:r>
      <w:r w:rsidRPr="00E213F4" w:rsidR="00E17BA4">
        <w:t xml:space="preserve">gobek, </w:t>
      </w:r>
      <w:r w:rsidRPr="00E213F4" w:rsidR="00FF71DE">
        <w:t xml:space="preserve">a town in the </w:t>
      </w:r>
      <w:r w:rsidRPr="00E213F4" w:rsidR="00E17BA4">
        <w:t>Republic of Ingushetia.</w:t>
      </w:r>
    </w:p>
    <w:p w:rsidRPr="00E213F4" w:rsidR="00FF13F1" w:rsidP="00E213F4" w:rsidRDefault="00FF13F1">
      <w:pPr>
        <w:pStyle w:val="JuPara"/>
      </w:pPr>
      <w:r w:rsidRPr="00E213F4">
        <w:fldChar w:fldCharType="begin"/>
      </w:r>
      <w:r w:rsidRPr="00E213F4">
        <w:instrText xml:space="preserve"> SEQ level0 \*arabic </w:instrText>
      </w:r>
      <w:r w:rsidRPr="00E213F4">
        <w:fldChar w:fldCharType="separate"/>
      </w:r>
      <w:r w:rsidRPr="00E213F4" w:rsidR="00E213F4">
        <w:rPr>
          <w:noProof/>
        </w:rPr>
        <w:t>11</w:t>
      </w:r>
      <w:r w:rsidRPr="00E213F4">
        <w:fldChar w:fldCharType="end"/>
      </w:r>
      <w:r w:rsidRPr="00E213F4">
        <w:t>.  Since 2003 the a</w:t>
      </w:r>
      <w:r w:rsidRPr="00E213F4" w:rsidR="00FB4B18">
        <w:t>pplicant is on the housing list in order to receive a housing voucher.</w:t>
      </w:r>
    </w:p>
    <w:p w:rsidRPr="00E213F4" w:rsidR="00E07E8D" w:rsidP="00E213F4" w:rsidRDefault="00E07E8D">
      <w:pPr>
        <w:pStyle w:val="JuHA"/>
      </w:pPr>
      <w:r w:rsidRPr="00E213F4">
        <w:t xml:space="preserve">Proceedings brought by the prosecutor against the Karabulak Town Council </w:t>
      </w:r>
      <w:r w:rsidRPr="00E213F4" w:rsidR="00791DDA">
        <w:t>(“the Town Council”)</w:t>
      </w:r>
    </w:p>
    <w:p w:rsidRPr="00E213F4" w:rsidR="00DE053C" w:rsidP="00E213F4" w:rsidRDefault="00E07E8D">
      <w:pPr>
        <w:pStyle w:val="JuPara"/>
      </w:pPr>
      <w:r w:rsidRPr="00E213F4">
        <w:fldChar w:fldCharType="begin"/>
      </w:r>
      <w:r w:rsidRPr="00E213F4">
        <w:instrText xml:space="preserve"> SEQ level0 \*arabic </w:instrText>
      </w:r>
      <w:r w:rsidRPr="00E213F4">
        <w:fldChar w:fldCharType="separate"/>
      </w:r>
      <w:r w:rsidRPr="00E213F4" w:rsidR="00E213F4">
        <w:rPr>
          <w:noProof/>
        </w:rPr>
        <w:t>12</w:t>
      </w:r>
      <w:r w:rsidRPr="00E213F4">
        <w:fldChar w:fldCharType="end"/>
      </w:r>
      <w:r w:rsidRPr="00E213F4">
        <w:t>.  </w:t>
      </w:r>
      <w:r w:rsidRPr="00E213F4" w:rsidR="00836F55">
        <w:t xml:space="preserve">In </w:t>
      </w:r>
      <w:r w:rsidRPr="00E213F4" w:rsidR="00836F55">
        <w:rPr>
          <w:color w:val="000000" w:themeColor="text1"/>
        </w:rPr>
        <w:t xml:space="preserve">2010 </w:t>
      </w:r>
      <w:r w:rsidRPr="00E213F4" w:rsidR="00EE4A5F">
        <w:t xml:space="preserve">the </w:t>
      </w:r>
      <w:r w:rsidRPr="00E213F4" w:rsidR="00444E5B">
        <w:t xml:space="preserve">Karabulak </w:t>
      </w:r>
      <w:r w:rsidRPr="00E213F4" w:rsidR="00EE4A5F">
        <w:t>t</w:t>
      </w:r>
      <w:r w:rsidRPr="00E213F4" w:rsidR="00836F55">
        <w:t>own prosecutor brought court pro</w:t>
      </w:r>
      <w:r w:rsidRPr="00E213F4" w:rsidR="00BB7ABD">
        <w:t>ceedings against the Town Co</w:t>
      </w:r>
      <w:r w:rsidRPr="00E213F4" w:rsidR="00EE4A5F">
        <w:t>uncil on account of</w:t>
      </w:r>
      <w:r w:rsidRPr="00E213F4" w:rsidR="008445FE">
        <w:t xml:space="preserve"> breaches of anti-fire rules on the premises of </w:t>
      </w:r>
      <w:r w:rsidRPr="00E213F4" w:rsidR="007D4B7D">
        <w:t>“Promzhilbaz</w:t>
      </w:r>
      <w:r w:rsidRPr="00E213F4" w:rsidR="00BB7ABD">
        <w:t>a”</w:t>
      </w:r>
      <w:r w:rsidRPr="00E213F4" w:rsidR="008445FE">
        <w:t>.</w:t>
      </w:r>
    </w:p>
    <w:p w:rsidRPr="00E213F4" w:rsidR="00BB7ABD" w:rsidP="00E213F4" w:rsidRDefault="00494BE6">
      <w:pPr>
        <w:pStyle w:val="JuPara"/>
        <w:rPr>
          <w:color w:val="000000" w:themeColor="text1"/>
        </w:rPr>
      </w:pPr>
      <w:r w:rsidRPr="00E213F4">
        <w:fldChar w:fldCharType="begin"/>
      </w:r>
      <w:r w:rsidRPr="00E213F4">
        <w:instrText xml:space="preserve"> SEQ level0 \*arabic </w:instrText>
      </w:r>
      <w:r w:rsidRPr="00E213F4">
        <w:fldChar w:fldCharType="separate"/>
      </w:r>
      <w:r w:rsidRPr="00E213F4" w:rsidR="00E213F4">
        <w:rPr>
          <w:noProof/>
        </w:rPr>
        <w:t>13</w:t>
      </w:r>
      <w:r w:rsidRPr="00E213F4">
        <w:fldChar w:fldCharType="end"/>
      </w:r>
      <w:r w:rsidRPr="00E213F4">
        <w:t>.  </w:t>
      </w:r>
      <w:r w:rsidRPr="00E213F4" w:rsidR="00E07E8D">
        <w:rPr>
          <w:color w:val="000000" w:themeColor="text1"/>
        </w:rPr>
        <w:t xml:space="preserve">On 28 September 2010 the Karabulakskiy District Court, Republic of </w:t>
      </w:r>
      <w:r w:rsidRPr="00E213F4" w:rsidR="003A1CEC">
        <w:rPr>
          <w:color w:val="000000" w:themeColor="text1"/>
        </w:rPr>
        <w:t>Ingushetia</w:t>
      </w:r>
      <w:r w:rsidRPr="00E213F4" w:rsidR="00EE4A5F">
        <w:rPr>
          <w:color w:val="000000" w:themeColor="text1"/>
        </w:rPr>
        <w:t xml:space="preserve"> (“the District Court”)</w:t>
      </w:r>
      <w:r w:rsidRPr="00E213F4" w:rsidR="00E07E8D">
        <w:rPr>
          <w:color w:val="000000" w:themeColor="text1"/>
        </w:rPr>
        <w:t xml:space="preserve">, </w:t>
      </w:r>
      <w:r w:rsidRPr="00E213F4" w:rsidR="00BB7ABD">
        <w:rPr>
          <w:color w:val="000000" w:themeColor="text1"/>
        </w:rPr>
        <w:t>granted the prosecutor</w:t>
      </w:r>
      <w:r w:rsidRPr="00E213F4" w:rsidR="00E213F4">
        <w:rPr>
          <w:color w:val="000000" w:themeColor="text1"/>
        </w:rPr>
        <w:t>’</w:t>
      </w:r>
      <w:r w:rsidRPr="00E213F4" w:rsidR="00BB7ABD">
        <w:rPr>
          <w:color w:val="000000" w:themeColor="text1"/>
        </w:rPr>
        <w:t xml:space="preserve">s action. </w:t>
      </w:r>
      <w:r w:rsidRPr="00E213F4" w:rsidR="00EE4A5F">
        <w:rPr>
          <w:color w:val="000000" w:themeColor="text1"/>
        </w:rPr>
        <w:t xml:space="preserve">The District Court </w:t>
      </w:r>
      <w:r w:rsidRPr="00E213F4" w:rsidR="00FD63D4">
        <w:rPr>
          <w:color w:val="000000" w:themeColor="text1"/>
        </w:rPr>
        <w:t xml:space="preserve">found that the </w:t>
      </w:r>
      <w:r w:rsidRPr="00E213F4" w:rsidR="00EE4A5F">
        <w:rPr>
          <w:color w:val="000000" w:themeColor="text1"/>
        </w:rPr>
        <w:t>Town Council</w:t>
      </w:r>
      <w:r w:rsidRPr="00E213F4" w:rsidR="00E213F4">
        <w:rPr>
          <w:color w:val="000000" w:themeColor="text1"/>
        </w:rPr>
        <w:t>’</w:t>
      </w:r>
      <w:r w:rsidRPr="00E213F4" w:rsidR="00EE4A5F">
        <w:rPr>
          <w:color w:val="000000" w:themeColor="text1"/>
        </w:rPr>
        <w:t xml:space="preserve">s </w:t>
      </w:r>
      <w:r w:rsidRPr="00E213F4" w:rsidR="00FD63D4">
        <w:rPr>
          <w:color w:val="000000" w:themeColor="text1"/>
        </w:rPr>
        <w:t xml:space="preserve">failure to </w:t>
      </w:r>
      <w:r w:rsidRPr="00E213F4" w:rsidR="00EE4A5F">
        <w:rPr>
          <w:color w:val="000000" w:themeColor="text1"/>
        </w:rPr>
        <w:t xml:space="preserve">take the measures to </w:t>
      </w:r>
      <w:r w:rsidRPr="00E213F4" w:rsidR="00FD63D4">
        <w:rPr>
          <w:color w:val="000000" w:themeColor="text1"/>
        </w:rPr>
        <w:t>remedy the situation</w:t>
      </w:r>
      <w:r w:rsidRPr="00E213F4" w:rsidR="00EE4A5F">
        <w:rPr>
          <w:color w:val="000000" w:themeColor="text1"/>
        </w:rPr>
        <w:t xml:space="preserve"> on the premise</w:t>
      </w:r>
      <w:r w:rsidRPr="00E213F4" w:rsidR="00791DDA">
        <w:rPr>
          <w:color w:val="000000" w:themeColor="text1"/>
        </w:rPr>
        <w:t>s</w:t>
      </w:r>
      <w:r w:rsidRPr="00E213F4" w:rsidR="00EE4A5F">
        <w:rPr>
          <w:color w:val="000000" w:themeColor="text1"/>
        </w:rPr>
        <w:t xml:space="preserve"> of “Promzhilbaza”</w:t>
      </w:r>
      <w:r w:rsidRPr="00E213F4" w:rsidR="00FD63D4">
        <w:rPr>
          <w:color w:val="000000" w:themeColor="text1"/>
        </w:rPr>
        <w:t xml:space="preserve"> </w:t>
      </w:r>
      <w:r w:rsidRPr="00E213F4" w:rsidR="00F013A9">
        <w:rPr>
          <w:color w:val="000000" w:themeColor="text1"/>
        </w:rPr>
        <w:t xml:space="preserve">had </w:t>
      </w:r>
      <w:r w:rsidRPr="00E213F4" w:rsidR="00FD63D4">
        <w:rPr>
          <w:color w:val="000000" w:themeColor="text1"/>
        </w:rPr>
        <w:t>put at danger the lives and the health of</w:t>
      </w:r>
      <w:r w:rsidRPr="00E213F4" w:rsidR="008445FE">
        <w:rPr>
          <w:color w:val="000000" w:themeColor="text1"/>
        </w:rPr>
        <w:t xml:space="preserve"> inhabitants</w:t>
      </w:r>
      <w:r w:rsidRPr="00E213F4" w:rsidR="00C95D14">
        <w:rPr>
          <w:color w:val="000000" w:themeColor="text1"/>
        </w:rPr>
        <w:t xml:space="preserve">. </w:t>
      </w:r>
      <w:r w:rsidRPr="00E213F4" w:rsidR="00FD63D4">
        <w:rPr>
          <w:color w:val="000000" w:themeColor="text1"/>
        </w:rPr>
        <w:t xml:space="preserve">The court ordered the Town Council </w:t>
      </w:r>
      <w:r w:rsidRPr="00E213F4" w:rsidR="00463DEB">
        <w:rPr>
          <w:color w:val="000000" w:themeColor="text1"/>
        </w:rPr>
        <w:t>to take</w:t>
      </w:r>
      <w:r w:rsidRPr="00E213F4" w:rsidR="00FD63D4">
        <w:rPr>
          <w:color w:val="000000" w:themeColor="text1"/>
        </w:rPr>
        <w:t xml:space="preserve"> immediate measures to eliminate all the violations of </w:t>
      </w:r>
      <w:r w:rsidRPr="00E213F4" w:rsidR="00EA67E3">
        <w:rPr>
          <w:color w:val="000000" w:themeColor="text1"/>
        </w:rPr>
        <w:t>anti-fire</w:t>
      </w:r>
      <w:r w:rsidRPr="00E213F4" w:rsidR="00FD63D4">
        <w:rPr>
          <w:color w:val="000000" w:themeColor="text1"/>
        </w:rPr>
        <w:t xml:space="preserve"> rules </w:t>
      </w:r>
      <w:r w:rsidRPr="00E213F4" w:rsidR="00956FFD">
        <w:rPr>
          <w:color w:val="000000" w:themeColor="text1"/>
        </w:rPr>
        <w:t>and secure the safety of inhabitants</w:t>
      </w:r>
      <w:r w:rsidRPr="00E213F4" w:rsidR="00FD63D4">
        <w:rPr>
          <w:color w:val="000000" w:themeColor="text1"/>
        </w:rPr>
        <w:t xml:space="preserve">. That judgment entered into force on </w:t>
      </w:r>
      <w:r w:rsidRPr="00E213F4" w:rsidR="00EA67E3">
        <w:rPr>
          <w:color w:val="000000" w:themeColor="text1"/>
        </w:rPr>
        <w:t>7</w:t>
      </w:r>
      <w:r w:rsidRPr="00E213F4" w:rsidR="00463DEB">
        <w:rPr>
          <w:color w:val="000000" w:themeColor="text1"/>
        </w:rPr>
        <w:t> </w:t>
      </w:r>
      <w:r w:rsidRPr="00E213F4" w:rsidR="00FD63D4">
        <w:rPr>
          <w:color w:val="000000" w:themeColor="text1"/>
        </w:rPr>
        <w:t>October 2010.</w:t>
      </w:r>
    </w:p>
    <w:p w:rsidRPr="00E213F4" w:rsidR="006B4D40" w:rsidP="00E213F4" w:rsidRDefault="006B4D40">
      <w:pPr>
        <w:pStyle w:val="JuPara"/>
      </w:pPr>
      <w:r w:rsidRPr="00E213F4">
        <w:rPr>
          <w:color w:val="000000" w:themeColor="text1"/>
        </w:rPr>
        <w:fldChar w:fldCharType="begin"/>
      </w:r>
      <w:r w:rsidRPr="00E213F4">
        <w:rPr>
          <w:color w:val="000000" w:themeColor="text1"/>
        </w:rPr>
        <w:instrText xml:space="preserve"> SEQ level0 \*arabic </w:instrText>
      </w:r>
      <w:r w:rsidRPr="00E213F4">
        <w:rPr>
          <w:color w:val="000000" w:themeColor="text1"/>
        </w:rPr>
        <w:fldChar w:fldCharType="separate"/>
      </w:r>
      <w:r w:rsidRPr="00E213F4" w:rsidR="00E213F4">
        <w:rPr>
          <w:noProof/>
          <w:color w:val="000000" w:themeColor="text1"/>
        </w:rPr>
        <w:t>14</w:t>
      </w:r>
      <w:r w:rsidRPr="00E213F4">
        <w:rPr>
          <w:color w:val="000000" w:themeColor="text1"/>
        </w:rPr>
        <w:fldChar w:fldCharType="end"/>
      </w:r>
      <w:r w:rsidRPr="00E213F4">
        <w:rPr>
          <w:color w:val="000000" w:themeColor="text1"/>
        </w:rPr>
        <w:t>.  </w:t>
      </w:r>
      <w:r w:rsidRPr="00E213F4" w:rsidR="00BB7ABD">
        <w:rPr>
          <w:color w:val="000000" w:themeColor="text1"/>
        </w:rPr>
        <w:t xml:space="preserve">In </w:t>
      </w:r>
      <w:r w:rsidRPr="00E213F4" w:rsidR="00BB7ABD">
        <w:t xml:space="preserve">2011 the town prosecutor brought </w:t>
      </w:r>
      <w:r w:rsidRPr="00E213F4" w:rsidR="00EE4A5F">
        <w:t xml:space="preserve">fresh </w:t>
      </w:r>
      <w:r w:rsidRPr="00E213F4" w:rsidR="00BB7ABD">
        <w:t>court pr</w:t>
      </w:r>
      <w:r w:rsidRPr="00E213F4" w:rsidR="00791DDA">
        <w:t xml:space="preserve">oceedings seeking to declare unlawful the </w:t>
      </w:r>
      <w:r w:rsidRPr="00E213F4" w:rsidR="00BB7ABD">
        <w:t>Town Council</w:t>
      </w:r>
      <w:r w:rsidRPr="00E213F4" w:rsidR="00E213F4">
        <w:t>’</w:t>
      </w:r>
      <w:r w:rsidRPr="00E213F4" w:rsidR="00791DDA">
        <w:t>s failure</w:t>
      </w:r>
      <w:r w:rsidRPr="00E213F4" w:rsidR="00BB7ABD">
        <w:t xml:space="preserve"> to evict pers</w:t>
      </w:r>
      <w:r w:rsidRPr="00E213F4" w:rsidR="00EE4A5F">
        <w:t>on</w:t>
      </w:r>
      <w:r w:rsidRPr="00E213F4" w:rsidR="00791DDA">
        <w:t>s</w:t>
      </w:r>
      <w:r w:rsidRPr="00E213F4" w:rsidR="00E403DF">
        <w:t xml:space="preserve"> </w:t>
      </w:r>
      <w:r w:rsidRPr="00E213F4" w:rsidR="00EE4A5F">
        <w:t>who were unlawfully living on</w:t>
      </w:r>
      <w:r w:rsidRPr="00E213F4" w:rsidR="006F50B7">
        <w:t xml:space="preserve"> the premises of “Promzhilbaz</w:t>
      </w:r>
      <w:r w:rsidRPr="00E213F4" w:rsidR="00BB7ABD">
        <w:t xml:space="preserve">a”. </w:t>
      </w:r>
      <w:r w:rsidRPr="00E213F4" w:rsidR="00E403DF">
        <w:t>In particular, t</w:t>
      </w:r>
      <w:r w:rsidRPr="00E213F4" w:rsidR="00EE4A5F">
        <w:t xml:space="preserve">he majority </w:t>
      </w:r>
      <w:r w:rsidRPr="00E213F4" w:rsidR="00BB7ABD">
        <w:t xml:space="preserve">of </w:t>
      </w:r>
      <w:r w:rsidRPr="00E213F4" w:rsidR="003F186D">
        <w:t xml:space="preserve">those </w:t>
      </w:r>
      <w:r w:rsidRPr="00E213F4" w:rsidR="00791DDA">
        <w:t>persons</w:t>
      </w:r>
      <w:r w:rsidRPr="00E213F4" w:rsidR="00E403DF">
        <w:t xml:space="preserve"> had not had any IDP status, </w:t>
      </w:r>
      <w:r w:rsidRPr="00E213F4" w:rsidR="00EE4A5F">
        <w:t>had no rent agreement</w:t>
      </w:r>
      <w:r w:rsidRPr="00E213F4" w:rsidR="00E403DF">
        <w:t xml:space="preserve"> with the municipality and therefore, had no right to live in those premises.</w:t>
      </w:r>
    </w:p>
    <w:p w:rsidRPr="00E213F4" w:rsidR="00DE053C" w:rsidP="00E213F4" w:rsidRDefault="00E07E8D">
      <w:pPr>
        <w:pStyle w:val="JuPara"/>
      </w:pPr>
      <w:r w:rsidRPr="00E213F4">
        <w:fldChar w:fldCharType="begin"/>
      </w:r>
      <w:r w:rsidRPr="00E213F4">
        <w:instrText xml:space="preserve"> SEQ level0 \*arabic </w:instrText>
      </w:r>
      <w:r w:rsidRPr="00E213F4">
        <w:fldChar w:fldCharType="separate"/>
      </w:r>
      <w:r w:rsidRPr="00E213F4" w:rsidR="00E213F4">
        <w:rPr>
          <w:noProof/>
        </w:rPr>
        <w:t>15</w:t>
      </w:r>
      <w:r w:rsidRPr="00E213F4">
        <w:fldChar w:fldCharType="end"/>
      </w:r>
      <w:r w:rsidRPr="00E213F4">
        <w:t xml:space="preserve">.  On 6 September 2011 </w:t>
      </w:r>
      <w:r w:rsidRPr="00E213F4" w:rsidR="00EE4A5F">
        <w:t>the District Court</w:t>
      </w:r>
      <w:r w:rsidRPr="00E213F4">
        <w:t xml:space="preserve"> </w:t>
      </w:r>
      <w:r w:rsidRPr="00E213F4" w:rsidR="00BB7ABD">
        <w:t>granted the p</w:t>
      </w:r>
      <w:r w:rsidRPr="00E213F4" w:rsidR="00033E93">
        <w:t>rosecutor</w:t>
      </w:r>
      <w:r w:rsidRPr="00E213F4" w:rsidR="00E213F4">
        <w:t>’</w:t>
      </w:r>
      <w:r w:rsidRPr="00E213F4" w:rsidR="00033E93">
        <w:t xml:space="preserve">s action and ordered the Town Council to submit to the court </w:t>
      </w:r>
      <w:r w:rsidRPr="00E213F4" w:rsidR="00791DDA">
        <w:t xml:space="preserve">eviction </w:t>
      </w:r>
      <w:r w:rsidRPr="00E213F4" w:rsidR="00033E93">
        <w:t xml:space="preserve">claims </w:t>
      </w:r>
      <w:r w:rsidRPr="00E213F4" w:rsidR="00791DDA">
        <w:t>in respect of</w:t>
      </w:r>
      <w:r w:rsidRPr="00E213F4" w:rsidR="00033E93">
        <w:t xml:space="preserve"> the person</w:t>
      </w:r>
      <w:r w:rsidRPr="00E213F4" w:rsidR="00396BE2">
        <w:t>s</w:t>
      </w:r>
      <w:r w:rsidRPr="00E213F4" w:rsidR="00033E93">
        <w:t xml:space="preserve"> </w:t>
      </w:r>
      <w:r w:rsidRPr="00E213F4" w:rsidR="00E403DF">
        <w:t xml:space="preserve">who had no IDP status and therefore </w:t>
      </w:r>
      <w:r w:rsidRPr="00E213F4" w:rsidR="00033E93">
        <w:t>were unlawfully</w:t>
      </w:r>
      <w:r w:rsidRPr="00E213F4" w:rsidR="00D334F2">
        <w:t xml:space="preserve"> living in the premises of “</w:t>
      </w:r>
      <w:r w:rsidRPr="00E213F4" w:rsidR="00033E93">
        <w:t xml:space="preserve">Promzhilbaza”. </w:t>
      </w:r>
      <w:r w:rsidRPr="00E213F4" w:rsidR="00FD63D4">
        <w:t>That judgment</w:t>
      </w:r>
      <w:r w:rsidRPr="00E213F4" w:rsidR="00BB7ABD">
        <w:t xml:space="preserve"> entered into force on 19 September 2011.</w:t>
      </w:r>
    </w:p>
    <w:p w:rsidRPr="00E213F4" w:rsidR="00DE053C" w:rsidP="00E213F4" w:rsidRDefault="001E52F3">
      <w:pPr>
        <w:pStyle w:val="JuHA"/>
      </w:pPr>
      <w:r w:rsidRPr="00E213F4">
        <w:t>Eviction proceedings</w:t>
      </w:r>
    </w:p>
    <w:bookmarkStart w:name="para16" w:id="2"/>
    <w:p w:rsidRPr="00E213F4" w:rsidR="007A3FE3" w:rsidP="00E213F4" w:rsidRDefault="009D51A4">
      <w:pPr>
        <w:pStyle w:val="JuPara"/>
      </w:pPr>
      <w:r w:rsidRPr="00E213F4">
        <w:fldChar w:fldCharType="begin"/>
      </w:r>
      <w:r w:rsidRPr="00E213F4">
        <w:instrText xml:space="preserve"> SEQ level0 \*arabic </w:instrText>
      </w:r>
      <w:r w:rsidRPr="00E213F4">
        <w:fldChar w:fldCharType="separate"/>
      </w:r>
      <w:r w:rsidRPr="00E213F4" w:rsidR="00E213F4">
        <w:rPr>
          <w:noProof/>
        </w:rPr>
        <w:t>16</w:t>
      </w:r>
      <w:r w:rsidRPr="00E213F4">
        <w:fldChar w:fldCharType="end"/>
      </w:r>
      <w:bookmarkEnd w:id="2"/>
      <w:r w:rsidRPr="00E213F4">
        <w:t>.  </w:t>
      </w:r>
      <w:r w:rsidRPr="00E213F4" w:rsidR="001E52F3">
        <w:t>In</w:t>
      </w:r>
      <w:r w:rsidRPr="00E213F4" w:rsidR="00D13655">
        <w:t xml:space="preserve"> July </w:t>
      </w:r>
      <w:r w:rsidRPr="00E213F4" w:rsidR="001E52F3">
        <w:t xml:space="preserve">2013 the </w:t>
      </w:r>
      <w:r w:rsidRPr="00E213F4" w:rsidR="00FA5B60">
        <w:t>T</w:t>
      </w:r>
      <w:r w:rsidRPr="00E213F4" w:rsidR="00E07E8D">
        <w:t>own</w:t>
      </w:r>
      <w:r w:rsidRPr="00E213F4" w:rsidR="00FA5B60">
        <w:t xml:space="preserve"> C</w:t>
      </w:r>
      <w:r w:rsidRPr="00E213F4" w:rsidR="001E52F3">
        <w:t xml:space="preserve">ouncil </w:t>
      </w:r>
      <w:r w:rsidRPr="00E213F4" w:rsidR="00F511A3">
        <w:t>initiated court proceedings</w:t>
      </w:r>
      <w:r w:rsidRPr="00E213F4" w:rsidR="001E52F3">
        <w:t xml:space="preserve"> against </w:t>
      </w:r>
      <w:r w:rsidRPr="00E213F4" w:rsidR="00656F40">
        <w:t>thirty five persons, including the applicant,</w:t>
      </w:r>
      <w:r w:rsidRPr="00E213F4" w:rsidR="00FF753A">
        <w:t xml:space="preserve"> seeking their eviction from “Promzhilbaza”</w:t>
      </w:r>
      <w:r w:rsidRPr="00E213F4" w:rsidR="00EE4A5F">
        <w:t xml:space="preserve">. </w:t>
      </w:r>
      <w:r w:rsidRPr="00E213F4" w:rsidR="006C60C1">
        <w:t>The Town C</w:t>
      </w:r>
      <w:r w:rsidRPr="00E213F4" w:rsidR="001E52F3">
        <w:t xml:space="preserve">ouncil submitted that seventy eight families </w:t>
      </w:r>
      <w:r w:rsidRPr="00E213F4" w:rsidR="00FF753A">
        <w:t>(225 persons) were living in “Promzhilbaza”</w:t>
      </w:r>
      <w:r w:rsidRPr="00E213F4" w:rsidR="007A3FE3">
        <w:t>, which was municipal property.</w:t>
      </w:r>
      <w:r w:rsidRPr="00E213F4" w:rsidR="001E52F3">
        <w:t xml:space="preserve"> </w:t>
      </w:r>
      <w:r w:rsidRPr="00E213F4" w:rsidR="007A3FE3">
        <w:t>The majority of those persons had no legal grounds to live there. The Town Council further submitted the following arguments:</w:t>
      </w:r>
    </w:p>
    <w:p w:rsidRPr="00E213F4" w:rsidR="007A3FE3" w:rsidP="00E213F4" w:rsidRDefault="007A3FE3">
      <w:pPr>
        <w:pStyle w:val="JuPara"/>
      </w:pPr>
      <w:r w:rsidRPr="00E213F4">
        <w:t xml:space="preserve"> - the defendants had been moved into the premises on the basis of an oral order by the President of the Republic of Ingushetia as IDPs; however, they had lost their right to live there after they h</w:t>
      </w:r>
      <w:r w:rsidRPr="00E213F4" w:rsidR="00A02DF7">
        <w:t>ad received housing vouchers for the purchase of housing,</w:t>
      </w:r>
    </w:p>
    <w:p w:rsidRPr="00E213F4" w:rsidR="007A3FE3" w:rsidP="00E213F4" w:rsidRDefault="007A3FE3">
      <w:pPr>
        <w:pStyle w:val="JuPara"/>
      </w:pPr>
      <w:r w:rsidRPr="00E213F4">
        <w:t xml:space="preserve"> - t</w:t>
      </w:r>
      <w:r w:rsidRPr="00E213F4" w:rsidR="001E52F3">
        <w:t>he majority</w:t>
      </w:r>
      <w:r w:rsidRPr="00E213F4">
        <w:t xml:space="preserve"> of those persons were not IDPs and had not been registered as persons in need of housing</w:t>
      </w:r>
      <w:r w:rsidRPr="00E213F4" w:rsidR="00A02DF7">
        <w:t>,</w:t>
      </w:r>
    </w:p>
    <w:p w:rsidRPr="00E213F4" w:rsidR="00DE053C" w:rsidP="00E213F4" w:rsidRDefault="007A3FE3">
      <w:pPr>
        <w:pStyle w:val="JuPara"/>
      </w:pPr>
      <w:r w:rsidRPr="00E213F4">
        <w:t xml:space="preserve"> - </w:t>
      </w:r>
      <w:r w:rsidRPr="00E213F4" w:rsidR="002D22D5">
        <w:t xml:space="preserve">no </w:t>
      </w:r>
      <w:r w:rsidRPr="00E213F4" w:rsidR="001E52F3">
        <w:t xml:space="preserve">social </w:t>
      </w:r>
      <w:r w:rsidRPr="00E213F4" w:rsidR="00F511A3">
        <w:t xml:space="preserve">tenancy agreements had been </w:t>
      </w:r>
      <w:r w:rsidRPr="00E213F4" w:rsidR="001E52F3">
        <w:t>concluded with them</w:t>
      </w:r>
      <w:r w:rsidRPr="00E213F4" w:rsidR="00A02DF7">
        <w:t>,</w:t>
      </w:r>
    </w:p>
    <w:p w:rsidRPr="00E213F4" w:rsidR="007A3FE3" w:rsidP="00E213F4" w:rsidRDefault="007A3FE3">
      <w:pPr>
        <w:pStyle w:val="JuPara"/>
      </w:pPr>
      <w:r w:rsidRPr="00E213F4">
        <w:t xml:space="preserve"> - </w:t>
      </w:r>
      <w:r w:rsidRPr="00E213F4" w:rsidR="001E52F3">
        <w:t xml:space="preserve">they had accumulated </w:t>
      </w:r>
      <w:r w:rsidRPr="00E213F4" w:rsidR="00A02DF7">
        <w:t>debts for communal charges,</w:t>
      </w:r>
    </w:p>
    <w:p w:rsidRPr="00E213F4" w:rsidR="00DE053C" w:rsidP="00E213F4" w:rsidRDefault="007A3FE3">
      <w:pPr>
        <w:pStyle w:val="JuPara"/>
      </w:pPr>
      <w:r w:rsidRPr="00E213F4">
        <w:t xml:space="preserve">- </w:t>
      </w:r>
      <w:r w:rsidRPr="00E213F4" w:rsidR="001E52F3">
        <w:t xml:space="preserve">the buildings of the temporary facility were not in conformity </w:t>
      </w:r>
      <w:r w:rsidRPr="00E213F4" w:rsidR="006C60C1">
        <w:t xml:space="preserve">with </w:t>
      </w:r>
      <w:r w:rsidRPr="00E213F4" w:rsidR="001E52F3">
        <w:t>sanitary and anti-fire standards.</w:t>
      </w:r>
    </w:p>
    <w:p w:rsidRPr="00E213F4" w:rsidR="00DE053C" w:rsidP="00E213F4" w:rsidRDefault="00D54B31">
      <w:pPr>
        <w:pStyle w:val="JuPara"/>
      </w:pPr>
      <w:r w:rsidRPr="00E213F4">
        <w:fldChar w:fldCharType="begin"/>
      </w:r>
      <w:r w:rsidRPr="00E213F4">
        <w:instrText xml:space="preserve"> SEQ level0 \*arabic </w:instrText>
      </w:r>
      <w:r w:rsidRPr="00E213F4">
        <w:fldChar w:fldCharType="separate"/>
      </w:r>
      <w:r w:rsidRPr="00E213F4" w:rsidR="00E213F4">
        <w:rPr>
          <w:noProof/>
        </w:rPr>
        <w:t>17</w:t>
      </w:r>
      <w:r w:rsidRPr="00E213F4">
        <w:fldChar w:fldCharType="end"/>
      </w:r>
      <w:r w:rsidRPr="00E213F4">
        <w:t>.  </w:t>
      </w:r>
      <w:r w:rsidRPr="00E213F4" w:rsidR="006C60C1">
        <w:t>Having regard to the above, the Town Council considered</w:t>
      </w:r>
      <w:r w:rsidRPr="00E213F4" w:rsidR="00A02DF7">
        <w:t>, with reference to the judgments of 28 September 2010 and 6 September 2011,</w:t>
      </w:r>
      <w:r w:rsidRPr="00E213F4" w:rsidR="006C60C1">
        <w:t xml:space="preserve"> that the respondents had been occupying the living premises in question unlawfully</w:t>
      </w:r>
      <w:r w:rsidRPr="00E213F4" w:rsidR="00530D0F">
        <w:t xml:space="preserve"> and had to be evicted together with their respective families.</w:t>
      </w:r>
    </w:p>
    <w:p w:rsidRPr="00E213F4" w:rsidR="00DE053C" w:rsidP="00E213F4" w:rsidRDefault="006C60C1">
      <w:pPr>
        <w:pStyle w:val="JuPara"/>
        <w:rPr>
          <w:color w:val="000000" w:themeColor="text1"/>
        </w:rPr>
      </w:pPr>
      <w:r w:rsidRPr="00E213F4">
        <w:fldChar w:fldCharType="begin"/>
      </w:r>
      <w:r w:rsidRPr="00E213F4">
        <w:instrText xml:space="preserve"> SEQ level0 \*arabic </w:instrText>
      </w:r>
      <w:r w:rsidRPr="00E213F4">
        <w:fldChar w:fldCharType="separate"/>
      </w:r>
      <w:r w:rsidRPr="00E213F4" w:rsidR="00E213F4">
        <w:rPr>
          <w:noProof/>
        </w:rPr>
        <w:t>18</w:t>
      </w:r>
      <w:r w:rsidRPr="00E213F4">
        <w:fldChar w:fldCharType="end"/>
      </w:r>
      <w:r w:rsidRPr="00E213F4" w:rsidR="003B4EC6">
        <w:t>. </w:t>
      </w:r>
      <w:r w:rsidRPr="00E213F4" w:rsidR="00F17D5C">
        <w:t> </w:t>
      </w:r>
      <w:r w:rsidRPr="00E213F4" w:rsidR="001E52F3">
        <w:rPr>
          <w:color w:val="000000" w:themeColor="text1"/>
        </w:rPr>
        <w:t xml:space="preserve">On 4 September 2013 the District Court </w:t>
      </w:r>
      <w:r w:rsidRPr="00E213F4" w:rsidR="00F511A3">
        <w:rPr>
          <w:color w:val="000000" w:themeColor="text1"/>
        </w:rPr>
        <w:t>ordered the eviction of thirty-five p</w:t>
      </w:r>
      <w:r w:rsidRPr="00E213F4" w:rsidR="007A161D">
        <w:rPr>
          <w:color w:val="000000" w:themeColor="text1"/>
        </w:rPr>
        <w:t>ersons including the applicant</w:t>
      </w:r>
      <w:r w:rsidRPr="00E213F4" w:rsidR="00A02DF7">
        <w:rPr>
          <w:color w:val="000000" w:themeColor="text1"/>
        </w:rPr>
        <w:t>.</w:t>
      </w:r>
    </w:p>
    <w:p w:rsidRPr="00E213F4" w:rsidR="00DE053C" w:rsidP="00E213F4" w:rsidRDefault="00B261A1">
      <w:pPr>
        <w:pStyle w:val="JuPara"/>
      </w:pPr>
      <w:r w:rsidRPr="00E213F4">
        <w:rPr>
          <w:color w:val="000000" w:themeColor="text1"/>
        </w:rPr>
        <w:fldChar w:fldCharType="begin"/>
      </w:r>
      <w:r w:rsidRPr="00E213F4">
        <w:rPr>
          <w:color w:val="000000" w:themeColor="text1"/>
        </w:rPr>
        <w:instrText xml:space="preserve"> SEQ level0 \*arabic </w:instrText>
      </w:r>
      <w:r w:rsidRPr="00E213F4">
        <w:rPr>
          <w:color w:val="000000" w:themeColor="text1"/>
        </w:rPr>
        <w:fldChar w:fldCharType="separate"/>
      </w:r>
      <w:r w:rsidRPr="00E213F4" w:rsidR="00E213F4">
        <w:rPr>
          <w:noProof/>
          <w:color w:val="000000" w:themeColor="text1"/>
        </w:rPr>
        <w:t>19</w:t>
      </w:r>
      <w:r w:rsidRPr="00E213F4">
        <w:rPr>
          <w:color w:val="000000" w:themeColor="text1"/>
        </w:rPr>
        <w:fldChar w:fldCharType="end"/>
      </w:r>
      <w:r w:rsidRPr="00E213F4">
        <w:rPr>
          <w:color w:val="000000" w:themeColor="text1"/>
        </w:rPr>
        <w:t>.  </w:t>
      </w:r>
      <w:r w:rsidRPr="00E213F4" w:rsidR="00EB4B6B">
        <w:rPr>
          <w:color w:val="000000" w:themeColor="text1"/>
        </w:rPr>
        <w:t>The</w:t>
      </w:r>
      <w:r w:rsidRPr="00E213F4" w:rsidR="00B97EE3">
        <w:rPr>
          <w:color w:val="000000" w:themeColor="text1"/>
        </w:rPr>
        <w:t xml:space="preserve"> District Court found, in particular, </w:t>
      </w:r>
      <w:r w:rsidRPr="00E213F4" w:rsidR="00CB4620">
        <w:rPr>
          <w:color w:val="000000" w:themeColor="text1"/>
        </w:rPr>
        <w:t xml:space="preserve">that </w:t>
      </w:r>
      <w:r w:rsidRPr="00E213F4" w:rsidR="00EC5C1B">
        <w:rPr>
          <w:color w:val="000000" w:themeColor="text1"/>
        </w:rPr>
        <w:t>on 6 September 2011</w:t>
      </w:r>
      <w:r w:rsidRPr="00E213F4" w:rsidR="00CB4620">
        <w:rPr>
          <w:color w:val="000000" w:themeColor="text1"/>
        </w:rPr>
        <w:t xml:space="preserve"> it had ordered </w:t>
      </w:r>
      <w:r w:rsidRPr="00E213F4" w:rsidR="00CB4620">
        <w:t xml:space="preserve">the Town Council to prepare and submit to the court </w:t>
      </w:r>
      <w:r w:rsidRPr="00E213F4" w:rsidR="00555B81">
        <w:t xml:space="preserve">eviction </w:t>
      </w:r>
      <w:r w:rsidRPr="00E213F4" w:rsidR="00CB4620">
        <w:t xml:space="preserve">claims </w:t>
      </w:r>
      <w:r w:rsidRPr="00E213F4" w:rsidR="00555B81">
        <w:t xml:space="preserve">in respect of </w:t>
      </w:r>
      <w:r w:rsidRPr="00E213F4" w:rsidR="00CB4620">
        <w:t>person</w:t>
      </w:r>
      <w:r w:rsidRPr="00E213F4" w:rsidR="00555B81">
        <w:t>s</w:t>
      </w:r>
      <w:r w:rsidRPr="00E213F4" w:rsidR="00CB4620">
        <w:t xml:space="preserve"> who were unlawfully</w:t>
      </w:r>
      <w:r w:rsidRPr="00E213F4" w:rsidR="00130546">
        <w:t xml:space="preserve"> living in the premises of “</w:t>
      </w:r>
      <w:r w:rsidRPr="00E213F4" w:rsidR="00CB4620">
        <w:t>Promzhilbaza”. It further established that no rent agreement had been concluded by the Town Council and the defendants had no IDP status. The District Court further referred to its</w:t>
      </w:r>
      <w:r w:rsidRPr="00E213F4" w:rsidR="00DE053C">
        <w:t xml:space="preserve"> findings in the judgment of 28 </w:t>
      </w:r>
      <w:r w:rsidRPr="00E213F4" w:rsidR="00CB4620">
        <w:t xml:space="preserve">September 2010 as regards the incompatibility of </w:t>
      </w:r>
      <w:r w:rsidRPr="00E213F4" w:rsidR="00F60948">
        <w:t>“</w:t>
      </w:r>
      <w:r w:rsidRPr="00E213F4" w:rsidR="00CB4620">
        <w:t>Promzhilbaza” with anti-fire rules. The District Court further held that according to the minutes of the meeting of 5 June 2013, the working group of the relevant Ministry of the Republic of Ingushetia had decided to deliver to the defen</w:t>
      </w:r>
      <w:r w:rsidRPr="00E213F4" w:rsidR="00FB4B18">
        <w:t>dants the housing vouchers</w:t>
      </w:r>
      <w:r w:rsidRPr="00E213F4" w:rsidR="0006241B">
        <w:t>.</w:t>
      </w:r>
    </w:p>
    <w:bookmarkStart w:name="para20" w:id="3"/>
    <w:p w:rsidRPr="00E213F4" w:rsidR="00DE053C" w:rsidP="00E213F4" w:rsidRDefault="00FA5B60">
      <w:pPr>
        <w:pStyle w:val="JuPara"/>
      </w:pPr>
      <w:r w:rsidRPr="00E213F4">
        <w:fldChar w:fldCharType="begin"/>
      </w:r>
      <w:r w:rsidRPr="00E213F4">
        <w:instrText xml:space="preserve"> SEQ level0 \*arabic </w:instrText>
      </w:r>
      <w:r w:rsidRPr="00E213F4">
        <w:fldChar w:fldCharType="separate"/>
      </w:r>
      <w:r w:rsidRPr="00E213F4" w:rsidR="00E213F4">
        <w:rPr>
          <w:noProof/>
        </w:rPr>
        <w:t>20</w:t>
      </w:r>
      <w:r w:rsidRPr="00E213F4">
        <w:fldChar w:fldCharType="end"/>
      </w:r>
      <w:bookmarkEnd w:id="3"/>
      <w:r w:rsidRPr="00E213F4">
        <w:t>.  </w:t>
      </w:r>
      <w:r w:rsidRPr="00E213F4" w:rsidR="00F511A3">
        <w:t xml:space="preserve">The applicant was not present at the hearing of the District Court. She submitted that she had not been duly notified of that hearing and therefore, could not attend it. </w:t>
      </w:r>
      <w:r w:rsidRPr="00E213F4" w:rsidR="00EE4A5F">
        <w:t>B</w:t>
      </w:r>
      <w:r w:rsidRPr="00E213F4" w:rsidR="00EF06C4">
        <w:t>etween 1 and 7 September 201</w:t>
      </w:r>
      <w:r w:rsidRPr="00E213F4" w:rsidR="00EE4A5F">
        <w:t xml:space="preserve">3 she </w:t>
      </w:r>
      <w:r w:rsidRPr="00E213F4" w:rsidR="00CB19B1">
        <w:t>and one of her children had been undergoing an outpatient treatment in a hospital. She learnt about the eviction order ado</w:t>
      </w:r>
      <w:r w:rsidRPr="00E213F4" w:rsidR="00DE053C">
        <w:t>pted by the District Court on 9 </w:t>
      </w:r>
      <w:r w:rsidRPr="00E213F4" w:rsidR="00CB19B1">
        <w:t xml:space="preserve">October 2013, when she received </w:t>
      </w:r>
      <w:r w:rsidRPr="00E213F4" w:rsidR="00463DEB">
        <w:t>a</w:t>
      </w:r>
      <w:r w:rsidRPr="00E213F4" w:rsidR="00CB19B1">
        <w:t xml:space="preserve"> copy </w:t>
      </w:r>
      <w:r w:rsidRPr="00E213F4" w:rsidR="00463DEB">
        <w:t xml:space="preserve">of it </w:t>
      </w:r>
      <w:r w:rsidRPr="00E213F4" w:rsidR="00CB19B1">
        <w:t>with an accompanying letter.</w:t>
      </w:r>
    </w:p>
    <w:bookmarkStart w:name="para21" w:id="4"/>
    <w:p w:rsidRPr="00E213F4" w:rsidR="00DE053C" w:rsidP="00E213F4" w:rsidRDefault="00376898">
      <w:pPr>
        <w:pStyle w:val="JuPara"/>
      </w:pPr>
      <w:r w:rsidRPr="00E213F4">
        <w:fldChar w:fldCharType="begin"/>
      </w:r>
      <w:r w:rsidRPr="00E213F4">
        <w:instrText xml:space="preserve"> SEQ level0 \*arabic </w:instrText>
      </w:r>
      <w:r w:rsidRPr="00E213F4">
        <w:fldChar w:fldCharType="separate"/>
      </w:r>
      <w:r w:rsidRPr="00E213F4" w:rsidR="00E213F4">
        <w:rPr>
          <w:noProof/>
        </w:rPr>
        <w:t>21</w:t>
      </w:r>
      <w:r w:rsidRPr="00E213F4">
        <w:fldChar w:fldCharType="end"/>
      </w:r>
      <w:bookmarkEnd w:id="4"/>
      <w:r w:rsidRPr="00E213F4">
        <w:t>.  </w:t>
      </w:r>
      <w:r w:rsidRPr="00E213F4" w:rsidR="009F2B8F">
        <w:t xml:space="preserve">The applicant appealed against the eviction order on the grounds that </w:t>
      </w:r>
      <w:r w:rsidRPr="00E213F4" w:rsidR="00C270C9">
        <w:t>she had been living in “Promzhilbaza” lawfully as an IDP. T</w:t>
      </w:r>
      <w:r w:rsidRPr="00E213F4" w:rsidR="009C1E36">
        <w:t xml:space="preserve">he District Court had not clarified the most relevant circumstances of the </w:t>
      </w:r>
      <w:r w:rsidRPr="00E213F4" w:rsidR="00AC2C5F">
        <w:t>case, for instance the fact that</w:t>
      </w:r>
      <w:r w:rsidRPr="00E213F4" w:rsidR="009C1E36">
        <w:t xml:space="preserve"> </w:t>
      </w:r>
      <w:r w:rsidRPr="00E213F4" w:rsidR="00AC2C5F">
        <w:t>on the date when the eviction order had been adopted, she had been still</w:t>
      </w:r>
      <w:r w:rsidRPr="00E213F4" w:rsidR="002D2CD6">
        <w:t xml:space="preserve"> in need of housing and the Town</w:t>
      </w:r>
      <w:r w:rsidRPr="00E213F4" w:rsidR="00AC2C5F">
        <w:t xml:space="preserve"> Council had not provided any evidence to the contrary.</w:t>
      </w:r>
    </w:p>
    <w:p w:rsidRPr="00E213F4" w:rsidR="00DE053C" w:rsidP="00E213F4" w:rsidRDefault="00376898">
      <w:pPr>
        <w:pStyle w:val="JuPara"/>
      </w:pPr>
      <w:r w:rsidRPr="00E213F4">
        <w:fldChar w:fldCharType="begin"/>
      </w:r>
      <w:r w:rsidRPr="00E213F4">
        <w:instrText xml:space="preserve"> SEQ level0 \*arabic </w:instrText>
      </w:r>
      <w:r w:rsidRPr="00E213F4">
        <w:fldChar w:fldCharType="separate"/>
      </w:r>
      <w:r w:rsidRPr="00E213F4" w:rsidR="00E213F4">
        <w:rPr>
          <w:noProof/>
        </w:rPr>
        <w:t>22</w:t>
      </w:r>
      <w:r w:rsidRPr="00E213F4">
        <w:fldChar w:fldCharType="end"/>
      </w:r>
      <w:r w:rsidRPr="00E213F4">
        <w:t xml:space="preserve">.  On 26 December 2013 the Supreme Court of the Republic of </w:t>
      </w:r>
      <w:r w:rsidRPr="00E213F4" w:rsidR="0039762D">
        <w:t>Ingushetia</w:t>
      </w:r>
      <w:r w:rsidRPr="00E213F4">
        <w:t xml:space="preserve"> </w:t>
      </w:r>
      <w:r w:rsidRPr="00E213F4" w:rsidR="0039762D">
        <w:t xml:space="preserve">(“the Supreme Court”) </w:t>
      </w:r>
      <w:r w:rsidRPr="00E213F4">
        <w:t>upheld the District Court</w:t>
      </w:r>
      <w:r w:rsidRPr="00E213F4" w:rsidR="00E213F4">
        <w:t>’</w:t>
      </w:r>
      <w:r w:rsidRPr="00E213F4">
        <w:t xml:space="preserve">s judgment. </w:t>
      </w:r>
      <w:r w:rsidRPr="00E213F4" w:rsidR="0039762D">
        <w:t xml:space="preserve">The Supreme Court held, in particular, that </w:t>
      </w:r>
      <w:r w:rsidRPr="00E213F4" w:rsidR="00FB311A">
        <w:t>the applicant</w:t>
      </w:r>
      <w:r w:rsidRPr="00E213F4" w:rsidR="005474B3">
        <w:t xml:space="preserve"> had not concluded any rent agreement in re</w:t>
      </w:r>
      <w:r w:rsidRPr="00E213F4" w:rsidR="00FB311A">
        <w:t>spect of the premises which she</w:t>
      </w:r>
      <w:r w:rsidRPr="00E213F4" w:rsidR="005474B3">
        <w:t xml:space="preserve"> had been occupying, and therefore, the District Court had o</w:t>
      </w:r>
      <w:r w:rsidRPr="00E213F4" w:rsidR="00FB311A">
        <w:t>rdered her</w:t>
      </w:r>
      <w:r w:rsidRPr="00E213F4" w:rsidR="005474B3">
        <w:t xml:space="preserve"> eviction in accordance with law.</w:t>
      </w:r>
    </w:p>
    <w:p w:rsidRPr="00E213F4" w:rsidR="00376898" w:rsidP="00E213F4" w:rsidRDefault="00376898">
      <w:pPr>
        <w:pStyle w:val="JuPara"/>
      </w:pPr>
      <w:r w:rsidRPr="00E213F4">
        <w:fldChar w:fldCharType="begin"/>
      </w:r>
      <w:r w:rsidRPr="00E213F4">
        <w:instrText xml:space="preserve"> SEQ level0 \*arabic </w:instrText>
      </w:r>
      <w:r w:rsidRPr="00E213F4">
        <w:fldChar w:fldCharType="separate"/>
      </w:r>
      <w:r w:rsidRPr="00E213F4" w:rsidR="00E213F4">
        <w:rPr>
          <w:noProof/>
        </w:rPr>
        <w:t>23</w:t>
      </w:r>
      <w:r w:rsidRPr="00E213F4">
        <w:fldChar w:fldCharType="end"/>
      </w:r>
      <w:r w:rsidRPr="00E213F4">
        <w:t>.  On an unspecified date the applicant was evicted from the flat.</w:t>
      </w:r>
    </w:p>
    <w:p w:rsidRPr="00E213F4" w:rsidR="00376898" w:rsidP="00E213F4" w:rsidRDefault="00376898">
      <w:pPr>
        <w:pStyle w:val="JuPara"/>
      </w:pPr>
      <w:r w:rsidRPr="00E213F4">
        <w:fldChar w:fldCharType="begin"/>
      </w:r>
      <w:r w:rsidRPr="00E213F4">
        <w:instrText xml:space="preserve"> SEQ level0 \*arabic </w:instrText>
      </w:r>
      <w:r w:rsidRPr="00E213F4">
        <w:fldChar w:fldCharType="separate"/>
      </w:r>
      <w:r w:rsidRPr="00E213F4" w:rsidR="00E213F4">
        <w:rPr>
          <w:noProof/>
        </w:rPr>
        <w:t>24</w:t>
      </w:r>
      <w:r w:rsidRPr="00E213F4">
        <w:fldChar w:fldCharType="end"/>
      </w:r>
      <w:r w:rsidRPr="00E213F4">
        <w:t>.  On 17 April 2014 the enforcement proceedings were terminated.</w:t>
      </w:r>
    </w:p>
    <w:p w:rsidRPr="00E213F4" w:rsidR="00DE053C" w:rsidP="00E213F4" w:rsidRDefault="00C50C56">
      <w:pPr>
        <w:pStyle w:val="JuHA"/>
      </w:pPr>
      <w:r w:rsidRPr="00E213F4">
        <w:t xml:space="preserve">Proceedings </w:t>
      </w:r>
      <w:r w:rsidRPr="00E213F4" w:rsidR="00492C80">
        <w:t xml:space="preserve">concerning the </w:t>
      </w:r>
      <w:r w:rsidRPr="00E213F4" w:rsidR="00654037">
        <w:t>applicant</w:t>
      </w:r>
      <w:r w:rsidRPr="00E213F4" w:rsidR="00E213F4">
        <w:t>’</w:t>
      </w:r>
      <w:r w:rsidRPr="00E213F4" w:rsidR="00654037">
        <w:t xml:space="preserve">s </w:t>
      </w:r>
      <w:r w:rsidRPr="00E213F4" w:rsidR="00492C80">
        <w:t>IDP status</w:t>
      </w:r>
    </w:p>
    <w:bookmarkStart w:name="para25" w:id="5"/>
    <w:p w:rsidRPr="00E213F4" w:rsidR="00DE053C" w:rsidP="00E213F4" w:rsidRDefault="002A6CBF">
      <w:pPr>
        <w:pStyle w:val="JuPara"/>
      </w:pPr>
      <w:r w:rsidRPr="00E213F4">
        <w:fldChar w:fldCharType="begin"/>
      </w:r>
      <w:r w:rsidRPr="00E213F4">
        <w:instrText xml:space="preserve"> SEQ level0 \*arabic </w:instrText>
      </w:r>
      <w:r w:rsidRPr="00E213F4">
        <w:fldChar w:fldCharType="separate"/>
      </w:r>
      <w:r w:rsidRPr="00E213F4" w:rsidR="00E213F4">
        <w:rPr>
          <w:noProof/>
        </w:rPr>
        <w:t>25</w:t>
      </w:r>
      <w:r w:rsidRPr="00E213F4">
        <w:fldChar w:fldCharType="end"/>
      </w:r>
      <w:bookmarkEnd w:id="5"/>
      <w:r w:rsidRPr="00E213F4">
        <w:t>.  </w:t>
      </w:r>
      <w:r w:rsidRPr="00E213F4" w:rsidR="005D6F54">
        <w:t xml:space="preserve">In August 2014 the </w:t>
      </w:r>
      <w:r w:rsidRPr="00E213F4" w:rsidR="00C50C56">
        <w:t xml:space="preserve">FMS refused to further extend </w:t>
      </w:r>
      <w:r w:rsidRPr="00E213F4" w:rsidR="005139B3">
        <w:t>the applicant</w:t>
      </w:r>
      <w:r w:rsidRPr="00E213F4" w:rsidR="00E213F4">
        <w:t>’</w:t>
      </w:r>
      <w:r w:rsidRPr="00E213F4" w:rsidR="005139B3">
        <w:t>s</w:t>
      </w:r>
      <w:r w:rsidRPr="00E213F4" w:rsidR="00C50C56">
        <w:t xml:space="preserve"> IDP status </w:t>
      </w:r>
      <w:r w:rsidRPr="00E213F4" w:rsidR="005D6F54">
        <w:t xml:space="preserve">on the grounds that </w:t>
      </w:r>
      <w:r w:rsidRPr="00E213F4" w:rsidR="009D51A4">
        <w:t xml:space="preserve">between 3 December 2013 and 14 April 2014 </w:t>
      </w:r>
      <w:r w:rsidRPr="00E213F4" w:rsidR="005D6F54">
        <w:t xml:space="preserve">she had been the owner of </w:t>
      </w:r>
      <w:r w:rsidRPr="00E213F4" w:rsidR="004D68B7">
        <w:t xml:space="preserve">a flat in the town of Malgobek, Republic of Ingushetiya, and </w:t>
      </w:r>
      <w:r w:rsidRPr="00E213F4" w:rsidR="009D51A4">
        <w:t xml:space="preserve">between 25 February and 22 March 2011 </w:t>
      </w:r>
      <w:r w:rsidRPr="00E213F4" w:rsidR="00B623EB">
        <w:t xml:space="preserve">she </w:t>
      </w:r>
      <w:r w:rsidRPr="00E213F4" w:rsidR="004D68B7">
        <w:t>a</w:t>
      </w:r>
      <w:r w:rsidRPr="00E213F4" w:rsidR="00925695">
        <w:t xml:space="preserve">lso owned 1/30 of another flat in </w:t>
      </w:r>
      <w:r w:rsidRPr="00E213F4" w:rsidR="00A75D0D">
        <w:t xml:space="preserve">the town of </w:t>
      </w:r>
      <w:r w:rsidRPr="00E213F4" w:rsidR="00925695">
        <w:t>Magas, Republic of Ingushetia.</w:t>
      </w:r>
    </w:p>
    <w:p w:rsidRPr="00E213F4" w:rsidR="005C216A" w:rsidP="00E213F4" w:rsidRDefault="005C216A">
      <w:pPr>
        <w:pStyle w:val="JuPara"/>
      </w:pPr>
      <w:r w:rsidRPr="00E213F4">
        <w:fldChar w:fldCharType="begin"/>
      </w:r>
      <w:r w:rsidRPr="00E213F4">
        <w:instrText xml:space="preserve"> SEQ level0 \*arabic </w:instrText>
      </w:r>
      <w:r w:rsidRPr="00E213F4">
        <w:fldChar w:fldCharType="separate"/>
      </w:r>
      <w:r w:rsidRPr="00E213F4" w:rsidR="00E213F4">
        <w:rPr>
          <w:noProof/>
        </w:rPr>
        <w:t>26</w:t>
      </w:r>
      <w:r w:rsidRPr="00E213F4">
        <w:fldChar w:fldCharType="end"/>
      </w:r>
      <w:r w:rsidRPr="00E213F4">
        <w:t>.  The applicant cont</w:t>
      </w:r>
      <w:r w:rsidRPr="00E213F4" w:rsidR="00B623EB">
        <w:t>ested that decision in a court</w:t>
      </w:r>
      <w:r w:rsidRPr="00E213F4" w:rsidR="00E071E8">
        <w:t xml:space="preserve"> </w:t>
      </w:r>
      <w:r w:rsidRPr="00E213F4" w:rsidR="00B623EB">
        <w:t xml:space="preserve">on the grounds that </w:t>
      </w:r>
      <w:r w:rsidRPr="00E213F4">
        <w:t>the first flat had been the s</w:t>
      </w:r>
      <w:r w:rsidRPr="00E213F4" w:rsidR="00B623EB">
        <w:t>ocial housing of her parents, which was transferred to her ownership</w:t>
      </w:r>
      <w:r w:rsidRPr="00E213F4">
        <w:t xml:space="preserve"> </w:t>
      </w:r>
      <w:r w:rsidRPr="00E213F4" w:rsidR="004D0225">
        <w:t xml:space="preserve">in December 2013 </w:t>
      </w:r>
      <w:r w:rsidRPr="00E213F4">
        <w:t>by way of privatisation.</w:t>
      </w:r>
      <w:r w:rsidRPr="00E213F4" w:rsidR="004D0225">
        <w:t xml:space="preserve"> In April 2014 she sold </w:t>
      </w:r>
      <w:r w:rsidRPr="00E213F4" w:rsidR="001B0CAC">
        <w:t>it</w:t>
      </w:r>
      <w:r w:rsidRPr="00E213F4" w:rsidR="004D0225">
        <w:t xml:space="preserve"> to a third party. </w:t>
      </w:r>
      <w:r w:rsidRPr="00E213F4" w:rsidR="007606D7">
        <w:t>Since then s</w:t>
      </w:r>
      <w:r w:rsidRPr="00E213F4" w:rsidR="004D0225">
        <w:t xml:space="preserve">he </w:t>
      </w:r>
      <w:r w:rsidRPr="00E213F4" w:rsidR="007606D7">
        <w:t xml:space="preserve">has been </w:t>
      </w:r>
      <w:r w:rsidRPr="00E213F4" w:rsidR="004D0225">
        <w:t xml:space="preserve">living in that </w:t>
      </w:r>
      <w:r w:rsidRPr="00E213F4" w:rsidR="007606D7">
        <w:t xml:space="preserve">flat </w:t>
      </w:r>
      <w:r w:rsidRPr="00E213F4" w:rsidR="004D0225">
        <w:t xml:space="preserve">under a commercial rent agreement. </w:t>
      </w:r>
      <w:r w:rsidRPr="00E213F4">
        <w:t xml:space="preserve">She became the owner of 1/30 of </w:t>
      </w:r>
      <w:r w:rsidRPr="00E213F4" w:rsidR="00990299">
        <w:t>the second property by using her</w:t>
      </w:r>
      <w:r w:rsidRPr="00E213F4" w:rsidR="006A0579">
        <w:t xml:space="preserve"> “Mother</w:t>
      </w:r>
      <w:r w:rsidRPr="00E213F4" w:rsidR="00E213F4">
        <w:t>’</w:t>
      </w:r>
      <w:r w:rsidRPr="00E213F4" w:rsidR="006A0579">
        <w:t>s voucher”.</w:t>
      </w:r>
    </w:p>
    <w:bookmarkStart w:name="para27" w:id="6"/>
    <w:p w:rsidRPr="00E213F4" w:rsidR="00DE053C" w:rsidP="00E213F4" w:rsidRDefault="004D68B7">
      <w:pPr>
        <w:pStyle w:val="JuPara"/>
      </w:pPr>
      <w:r w:rsidRPr="00E213F4">
        <w:fldChar w:fldCharType="begin"/>
      </w:r>
      <w:r w:rsidRPr="00E213F4">
        <w:instrText xml:space="preserve"> SEQ level0 \*arabic </w:instrText>
      </w:r>
      <w:r w:rsidRPr="00E213F4">
        <w:fldChar w:fldCharType="separate"/>
      </w:r>
      <w:r w:rsidRPr="00E213F4" w:rsidR="00E213F4">
        <w:rPr>
          <w:noProof/>
        </w:rPr>
        <w:t>27</w:t>
      </w:r>
      <w:r w:rsidRPr="00E213F4">
        <w:fldChar w:fldCharType="end"/>
      </w:r>
      <w:bookmarkEnd w:id="6"/>
      <w:r w:rsidRPr="00E213F4">
        <w:t xml:space="preserve">.  On 1 September 2014 the Malgobekskiy District </w:t>
      </w:r>
      <w:r w:rsidRPr="00E213F4" w:rsidR="002A6CBF">
        <w:t>Court, Republic of Ingushetia</w:t>
      </w:r>
      <w:r w:rsidRPr="00E213F4" w:rsidR="00C50C56">
        <w:t xml:space="preserve">, </w:t>
      </w:r>
      <w:r w:rsidRPr="00E213F4">
        <w:t xml:space="preserve">ordered </w:t>
      </w:r>
      <w:r w:rsidRPr="00E213F4" w:rsidR="00636041">
        <w:t xml:space="preserve">the FMS </w:t>
      </w:r>
      <w:r w:rsidRPr="00E213F4">
        <w:t xml:space="preserve">to extend </w:t>
      </w:r>
      <w:r w:rsidRPr="00E213F4" w:rsidR="00C50C56">
        <w:t>the applicant</w:t>
      </w:r>
      <w:r w:rsidRPr="00E213F4" w:rsidR="00E213F4">
        <w:t>’</w:t>
      </w:r>
      <w:r w:rsidRPr="00E213F4" w:rsidR="00C50C56">
        <w:t>s IDP</w:t>
      </w:r>
      <w:r w:rsidRPr="00E213F4">
        <w:t xml:space="preserve"> status for</w:t>
      </w:r>
      <w:r w:rsidRPr="00E213F4" w:rsidR="00DE053C">
        <w:t xml:space="preserve"> a one</w:t>
      </w:r>
      <w:r w:rsidRPr="00E213F4" w:rsidR="00DE053C">
        <w:noBreakHyphen/>
      </w:r>
      <w:r w:rsidRPr="00E213F4" w:rsidR="00654037">
        <w:t xml:space="preserve">year period and to reinstate </w:t>
      </w:r>
      <w:r w:rsidRPr="00E213F4" w:rsidR="000E1347">
        <w:t>her</w:t>
      </w:r>
      <w:r w:rsidRPr="00E213F4" w:rsidR="00654037">
        <w:t xml:space="preserve"> on the </w:t>
      </w:r>
      <w:r w:rsidRPr="00E213F4" w:rsidR="00011FC5">
        <w:t>list of IDPs in need of housing.</w:t>
      </w:r>
      <w:r w:rsidRPr="00E213F4" w:rsidR="00636041">
        <w:t xml:space="preserve"> The court found</w:t>
      </w:r>
      <w:r w:rsidRPr="00E213F4" w:rsidR="000E3F8C">
        <w:t xml:space="preserve"> </w:t>
      </w:r>
      <w:r w:rsidRPr="00E213F4" w:rsidR="00925695">
        <w:t xml:space="preserve">that </w:t>
      </w:r>
      <w:r w:rsidRPr="00E213F4" w:rsidR="00925695">
        <w:rPr>
          <w:i/>
        </w:rPr>
        <w:t>de facto</w:t>
      </w:r>
      <w:r w:rsidRPr="00E213F4" w:rsidR="00925695">
        <w:t xml:space="preserve"> the first property had not been </w:t>
      </w:r>
      <w:r w:rsidRPr="00E213F4" w:rsidR="000E3F8C">
        <w:t>purchased by the applicant and</w:t>
      </w:r>
      <w:r w:rsidRPr="00E213F4" w:rsidR="00925695">
        <w:t xml:space="preserve"> that 1/30 of the second property belonging to the applicant had not solved her housing problems. The court concluded that the applicant</w:t>
      </w:r>
      <w:r w:rsidRPr="00E213F4" w:rsidR="000E3F8C">
        <w:t xml:space="preserve"> had not had any </w:t>
      </w:r>
      <w:r w:rsidRPr="00E213F4" w:rsidR="005630E4">
        <w:t>property or any other housing to live in.</w:t>
      </w:r>
    </w:p>
    <w:bookmarkStart w:name="para28" w:id="7"/>
    <w:p w:rsidRPr="00E213F4" w:rsidR="00DE053C" w:rsidP="00E213F4" w:rsidRDefault="004D68B7">
      <w:pPr>
        <w:pStyle w:val="JuPara"/>
        <w:rPr>
          <w:color w:val="000000" w:themeColor="text1"/>
        </w:rPr>
      </w:pPr>
      <w:r w:rsidRPr="00E213F4">
        <w:fldChar w:fldCharType="begin"/>
      </w:r>
      <w:r w:rsidRPr="00E213F4">
        <w:instrText xml:space="preserve"> SEQ level0 \*arabic </w:instrText>
      </w:r>
      <w:r w:rsidRPr="00E213F4">
        <w:fldChar w:fldCharType="separate"/>
      </w:r>
      <w:r w:rsidRPr="00E213F4" w:rsidR="00E213F4">
        <w:rPr>
          <w:noProof/>
        </w:rPr>
        <w:t>28</w:t>
      </w:r>
      <w:r w:rsidRPr="00E213F4">
        <w:fldChar w:fldCharType="end"/>
      </w:r>
      <w:bookmarkEnd w:id="7"/>
      <w:r w:rsidRPr="00E213F4">
        <w:t>.  </w:t>
      </w:r>
      <w:r w:rsidRPr="00E213F4">
        <w:rPr>
          <w:color w:val="000000" w:themeColor="text1"/>
        </w:rPr>
        <w:t>On 5 February 2015 the Supreme Court upheld that judgment.</w:t>
      </w:r>
      <w:r w:rsidRPr="00E213F4" w:rsidR="00BC3F51">
        <w:rPr>
          <w:b/>
          <w:color w:val="000000" w:themeColor="text1"/>
        </w:rPr>
        <w:t xml:space="preserve"> </w:t>
      </w:r>
      <w:r w:rsidRPr="00E213F4" w:rsidR="00BC3F51">
        <w:rPr>
          <w:color w:val="000000" w:themeColor="text1"/>
        </w:rPr>
        <w:t>The Supreme Court noted, in particular, that the applicant and her children were entitled to receive housing measuring at least 90 square metres on the basis of the statutory standard of 18 square</w:t>
      </w:r>
      <w:r w:rsidRPr="00E213F4" w:rsidR="0065416D">
        <w:rPr>
          <w:color w:val="000000" w:themeColor="text1"/>
        </w:rPr>
        <w:t xml:space="preserve"> metres per person, whereas the </w:t>
      </w:r>
      <w:r w:rsidRPr="00E213F4" w:rsidR="00BC3F51">
        <w:rPr>
          <w:color w:val="000000" w:themeColor="text1"/>
        </w:rPr>
        <w:t>total surface of all property purchase</w:t>
      </w:r>
      <w:r w:rsidRPr="00E213F4" w:rsidR="00FC7783">
        <w:rPr>
          <w:color w:val="000000" w:themeColor="text1"/>
        </w:rPr>
        <w:t>d</w:t>
      </w:r>
      <w:r w:rsidRPr="00E213F4" w:rsidR="00BC3F51">
        <w:rPr>
          <w:color w:val="000000" w:themeColor="text1"/>
        </w:rPr>
        <w:t xml:space="preserve"> by the applicant had been 40 square metres. There had been no other evidence </w:t>
      </w:r>
      <w:r w:rsidRPr="00E213F4" w:rsidR="005139B3">
        <w:rPr>
          <w:color w:val="000000" w:themeColor="text1"/>
        </w:rPr>
        <w:t>to</w:t>
      </w:r>
      <w:r w:rsidRPr="00E213F4" w:rsidR="00BC3F51">
        <w:rPr>
          <w:color w:val="000000" w:themeColor="text1"/>
        </w:rPr>
        <w:t xml:space="preserve"> prove that the applicant ha</w:t>
      </w:r>
      <w:r w:rsidRPr="00E213F4" w:rsidR="002E7C50">
        <w:rPr>
          <w:color w:val="000000" w:themeColor="text1"/>
        </w:rPr>
        <w:t>d arranged her housing situation.</w:t>
      </w:r>
    </w:p>
    <w:p w:rsidRPr="00E213F4" w:rsidR="00DE053C" w:rsidP="00E213F4" w:rsidRDefault="004D68B7">
      <w:pPr>
        <w:pStyle w:val="JuPara"/>
      </w:pPr>
      <w:r w:rsidRPr="00E213F4">
        <w:fldChar w:fldCharType="begin"/>
      </w:r>
      <w:r w:rsidRPr="00E213F4">
        <w:instrText xml:space="preserve"> SEQ level0 \*arabic </w:instrText>
      </w:r>
      <w:r w:rsidRPr="00E213F4">
        <w:fldChar w:fldCharType="separate"/>
      </w:r>
      <w:r w:rsidRPr="00E213F4" w:rsidR="00E213F4">
        <w:rPr>
          <w:noProof/>
        </w:rPr>
        <w:t>29</w:t>
      </w:r>
      <w:r w:rsidRPr="00E213F4">
        <w:fldChar w:fldCharType="end"/>
      </w:r>
      <w:r w:rsidRPr="00E213F4">
        <w:t>.  Following those decisions, the FMS extended the applicant</w:t>
      </w:r>
      <w:r w:rsidRPr="00E213F4" w:rsidR="00E213F4">
        <w:t>’</w:t>
      </w:r>
      <w:r w:rsidRPr="00E213F4">
        <w:t>s IDP status until 5 February 2016.</w:t>
      </w:r>
    </w:p>
    <w:p w:rsidRPr="00E213F4" w:rsidR="00D420F3" w:rsidP="00E213F4" w:rsidRDefault="0077175D">
      <w:pPr>
        <w:pStyle w:val="JuHHead"/>
      </w:pPr>
      <w:r w:rsidRPr="00E213F4">
        <w:t>THE LAW</w:t>
      </w:r>
    </w:p>
    <w:p w:rsidRPr="00E213F4" w:rsidR="00D420F3" w:rsidP="00E213F4" w:rsidRDefault="0077175D">
      <w:pPr>
        <w:pStyle w:val="JuHIRoman"/>
      </w:pPr>
      <w:r w:rsidRPr="00E213F4">
        <w:t xml:space="preserve">  ALLEGED VIOLATION OF ARTICLE </w:t>
      </w:r>
      <w:r w:rsidRPr="00E213F4" w:rsidR="00327DF7">
        <w:t>8</w:t>
      </w:r>
      <w:r w:rsidRPr="00E213F4">
        <w:t xml:space="preserve"> OF THE CONVENTION</w:t>
      </w:r>
    </w:p>
    <w:p w:rsidRPr="00E213F4" w:rsidR="00D420F3" w:rsidP="00E213F4" w:rsidRDefault="00616303">
      <w:pPr>
        <w:pStyle w:val="JuPara"/>
      </w:pPr>
      <w:r w:rsidRPr="00E213F4">
        <w:fldChar w:fldCharType="begin"/>
      </w:r>
      <w:r w:rsidRPr="00E213F4">
        <w:instrText xml:space="preserve"> SEQ level0 \*arabic </w:instrText>
      </w:r>
      <w:r w:rsidRPr="00E213F4">
        <w:fldChar w:fldCharType="separate"/>
      </w:r>
      <w:r w:rsidRPr="00E213F4" w:rsidR="00E213F4">
        <w:rPr>
          <w:noProof/>
        </w:rPr>
        <w:t>30</w:t>
      </w:r>
      <w:r w:rsidRPr="00E213F4">
        <w:fldChar w:fldCharType="end"/>
      </w:r>
      <w:r w:rsidRPr="00E213F4" w:rsidR="0077175D">
        <w:t xml:space="preserve">.  The applicant complained </w:t>
      </w:r>
      <w:r w:rsidRPr="00E213F4" w:rsidR="005E759B">
        <w:t>that her eviction from the pr</w:t>
      </w:r>
      <w:r w:rsidRPr="00E213F4" w:rsidR="004D592D">
        <w:t>emises of “Promzhilbaza” had been</w:t>
      </w:r>
      <w:r w:rsidRPr="00E213F4" w:rsidR="005E759B">
        <w:t xml:space="preserve"> in breach of </w:t>
      </w:r>
      <w:r w:rsidRPr="00E213F4" w:rsidR="000B7718">
        <w:t>Article 8</w:t>
      </w:r>
      <w:r w:rsidRPr="00E213F4" w:rsidR="0033545B">
        <w:t xml:space="preserve"> </w:t>
      </w:r>
      <w:r w:rsidRPr="00E213F4" w:rsidR="0077175D">
        <w:t>of the Convention</w:t>
      </w:r>
      <w:r w:rsidRPr="00E213F4" w:rsidR="000B7718">
        <w:t xml:space="preserve"> </w:t>
      </w:r>
      <w:r w:rsidRPr="00E213F4" w:rsidR="005E759B">
        <w:t>which</w:t>
      </w:r>
      <w:r w:rsidRPr="00E213F4" w:rsidR="00E87750">
        <w:t xml:space="preserve"> in its relevant parts</w:t>
      </w:r>
      <w:r w:rsidRPr="00E213F4" w:rsidR="005E759B">
        <w:t xml:space="preserve"> </w:t>
      </w:r>
      <w:r w:rsidRPr="00E213F4" w:rsidR="0077175D">
        <w:t>reads as follows:</w:t>
      </w:r>
    </w:p>
    <w:p w:rsidRPr="00E213F4" w:rsidR="000B7718" w:rsidP="00E213F4" w:rsidRDefault="000B7718">
      <w:pPr>
        <w:pStyle w:val="JuQuot"/>
      </w:pPr>
      <w:r w:rsidRPr="00E213F4">
        <w:t xml:space="preserve">“1.  Everyone has the right to respect for </w:t>
      </w:r>
      <w:r w:rsidRPr="00E213F4" w:rsidR="00E87750">
        <w:t>..</w:t>
      </w:r>
      <w:r w:rsidRPr="00E213F4">
        <w:t xml:space="preserve"> his home</w:t>
      </w:r>
      <w:r w:rsidRPr="00E213F4" w:rsidR="00E87750">
        <w:t>..</w:t>
      </w:r>
      <w:r w:rsidRPr="00E213F4">
        <w:t>.</w:t>
      </w:r>
    </w:p>
    <w:p w:rsidRPr="00E213F4" w:rsidR="000B7718" w:rsidP="00E213F4" w:rsidRDefault="00DE053C">
      <w:pPr>
        <w:pStyle w:val="JuQuot"/>
      </w:pPr>
      <w:r w:rsidRPr="00E213F4">
        <w:t xml:space="preserve"> </w:t>
      </w:r>
      <w:r w:rsidRPr="00E213F4" w:rsidR="000B7718">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E213F4" w:rsidR="00D420F3" w:rsidP="00E213F4" w:rsidRDefault="0077175D">
      <w:pPr>
        <w:pStyle w:val="JuHA"/>
      </w:pPr>
      <w:r w:rsidRPr="00E213F4">
        <w:t>Admissibility</w:t>
      </w:r>
    </w:p>
    <w:p w:rsidRPr="00E213F4" w:rsidR="00DE053C" w:rsidP="00E213F4" w:rsidRDefault="000E40E4">
      <w:pPr>
        <w:pStyle w:val="JuH1"/>
        <w:rPr>
          <w:rFonts w:eastAsia="Times New Roman"/>
          <w:color w:val="000000" w:themeColor="text1"/>
          <w:lang w:eastAsia="fr-FR"/>
        </w:rPr>
      </w:pPr>
      <w:r w:rsidRPr="00E213F4">
        <w:rPr>
          <w:rFonts w:eastAsia="Times New Roman"/>
          <w:color w:val="000000" w:themeColor="text1"/>
          <w:lang w:eastAsia="fr-FR"/>
        </w:rPr>
        <w:t xml:space="preserve">Abuse of right of </w:t>
      </w:r>
      <w:r w:rsidRPr="00E213F4" w:rsidR="00881354">
        <w:rPr>
          <w:rFonts w:eastAsia="Times New Roman"/>
          <w:color w:val="000000" w:themeColor="text1"/>
          <w:lang w:eastAsia="fr-FR"/>
        </w:rPr>
        <w:t xml:space="preserve">individual </w:t>
      </w:r>
      <w:r w:rsidRPr="00E213F4">
        <w:rPr>
          <w:rFonts w:eastAsia="Times New Roman"/>
          <w:color w:val="000000" w:themeColor="text1"/>
          <w:lang w:eastAsia="fr-FR"/>
        </w:rPr>
        <w:t>petition</w:t>
      </w:r>
      <w:r w:rsidRPr="00E213F4" w:rsidR="000D428A">
        <w:rPr>
          <w:rFonts w:eastAsia="Times New Roman"/>
          <w:color w:val="000000" w:themeColor="text1"/>
          <w:lang w:eastAsia="fr-FR"/>
        </w:rPr>
        <w:t xml:space="preserve"> and loss of victim status</w:t>
      </w:r>
    </w:p>
    <w:p w:rsidRPr="00E213F4" w:rsidR="000E40E4" w:rsidP="00E213F4" w:rsidRDefault="000E40E4">
      <w:pPr>
        <w:pStyle w:val="JuPara"/>
        <w:rPr>
          <w:rFonts w:eastAsia="Times New Roman"/>
          <w:color w:val="000000" w:themeColor="text1"/>
          <w:lang w:eastAsia="fr-FR"/>
        </w:rPr>
      </w:pPr>
      <w:r w:rsidRPr="00E213F4">
        <w:rPr>
          <w:rFonts w:eastAsia="Times New Roman"/>
          <w:color w:val="000000" w:themeColor="text1"/>
          <w:lang w:eastAsia="fr-FR"/>
        </w:rPr>
        <w:fldChar w:fldCharType="begin"/>
      </w:r>
      <w:r w:rsidRPr="00E213F4">
        <w:rPr>
          <w:rFonts w:eastAsia="Times New Roman"/>
          <w:color w:val="000000" w:themeColor="text1"/>
          <w:lang w:eastAsia="fr-FR"/>
        </w:rPr>
        <w:instrText xml:space="preserve"> SEQ level0 \*arabic </w:instrText>
      </w:r>
      <w:r w:rsidRPr="00E213F4">
        <w:rPr>
          <w:rFonts w:eastAsia="Times New Roman"/>
          <w:color w:val="000000" w:themeColor="text1"/>
          <w:lang w:eastAsia="fr-FR"/>
        </w:rPr>
        <w:fldChar w:fldCharType="separate"/>
      </w:r>
      <w:r w:rsidRPr="00E213F4" w:rsidR="00E213F4">
        <w:rPr>
          <w:rFonts w:eastAsia="Times New Roman"/>
          <w:noProof/>
          <w:color w:val="000000" w:themeColor="text1"/>
          <w:lang w:eastAsia="fr-FR"/>
        </w:rPr>
        <w:t>31</w:t>
      </w:r>
      <w:r w:rsidRPr="00E213F4">
        <w:rPr>
          <w:rFonts w:eastAsia="Times New Roman"/>
          <w:color w:val="000000" w:themeColor="text1"/>
          <w:lang w:eastAsia="fr-FR"/>
        </w:rPr>
        <w:fldChar w:fldCharType="end"/>
      </w:r>
      <w:r w:rsidRPr="00E213F4">
        <w:rPr>
          <w:rFonts w:eastAsia="Times New Roman"/>
          <w:color w:val="000000" w:themeColor="text1"/>
          <w:lang w:eastAsia="fr-FR"/>
        </w:rPr>
        <w:t>.  The Government submitted that the applicant had abused her right of individual petition. First, she had submitted false information to the Court. The inhabitants of “Promzhilbaza” had learnt about their forthcoming eviction not only from the court notifications, but also from numerous talks with the</w:t>
      </w:r>
      <w:r w:rsidRPr="00E213F4" w:rsidR="001D2C6B">
        <w:rPr>
          <w:rFonts w:eastAsia="Times New Roman"/>
          <w:color w:val="000000" w:themeColor="text1"/>
          <w:lang w:eastAsia="fr-FR"/>
        </w:rPr>
        <w:t xml:space="preserve"> Town Council</w:t>
      </w:r>
      <w:r w:rsidRPr="00E213F4" w:rsidR="00E213F4">
        <w:rPr>
          <w:rFonts w:eastAsia="Times New Roman"/>
          <w:color w:val="000000" w:themeColor="text1"/>
          <w:lang w:eastAsia="fr-FR"/>
        </w:rPr>
        <w:t>’</w:t>
      </w:r>
      <w:r w:rsidRPr="00E213F4" w:rsidR="001D2C6B">
        <w:rPr>
          <w:rFonts w:eastAsia="Times New Roman"/>
          <w:color w:val="000000" w:themeColor="text1"/>
          <w:lang w:eastAsia="fr-FR"/>
        </w:rPr>
        <w:t>s representatives</w:t>
      </w:r>
      <w:r w:rsidRPr="00E213F4">
        <w:rPr>
          <w:rFonts w:eastAsia="Times New Roman"/>
          <w:color w:val="000000" w:themeColor="text1"/>
          <w:lang w:eastAsia="fr-FR"/>
        </w:rPr>
        <w:t xml:space="preserve">, from media and meetings at which the eviction had been discussed. The applicant had had an individual appointment with the </w:t>
      </w:r>
      <w:r w:rsidRPr="00E213F4" w:rsidR="00881354">
        <w:rPr>
          <w:rFonts w:eastAsia="Times New Roman"/>
          <w:color w:val="000000" w:themeColor="text1"/>
          <w:lang w:eastAsia="fr-FR"/>
        </w:rPr>
        <w:t>Town Council</w:t>
      </w:r>
      <w:r w:rsidRPr="00E213F4" w:rsidR="00E213F4">
        <w:rPr>
          <w:rFonts w:eastAsia="Times New Roman"/>
          <w:color w:val="000000" w:themeColor="text1"/>
          <w:lang w:eastAsia="fr-FR"/>
        </w:rPr>
        <w:t>’</w:t>
      </w:r>
      <w:r w:rsidRPr="00E213F4" w:rsidR="00881354">
        <w:rPr>
          <w:rFonts w:eastAsia="Times New Roman"/>
          <w:color w:val="000000" w:themeColor="text1"/>
          <w:lang w:eastAsia="fr-FR"/>
        </w:rPr>
        <w:t>s representative</w:t>
      </w:r>
      <w:r w:rsidRPr="00E213F4">
        <w:rPr>
          <w:rFonts w:eastAsia="Times New Roman"/>
          <w:color w:val="000000" w:themeColor="text1"/>
          <w:lang w:eastAsia="fr-FR"/>
        </w:rPr>
        <w:t>. Second, the applicant had not informed the Court of the fact that at the date of 4 September 2013, when the domestic court had ordered her eviction, she had accommodation, and therefore, she had not been a victim of a violation of her rights within the meaning of Article 34 of the Convention.</w:t>
      </w:r>
    </w:p>
    <w:p w:rsidRPr="00E213F4" w:rsidR="000E40E4" w:rsidP="00E213F4" w:rsidRDefault="000E40E4">
      <w:pPr>
        <w:pStyle w:val="JuPara"/>
        <w:rPr>
          <w:rFonts w:eastAsia="Times New Roman"/>
          <w:color w:val="000000" w:themeColor="text1"/>
          <w:lang w:eastAsia="fr-FR"/>
        </w:rPr>
      </w:pPr>
      <w:r w:rsidRPr="00E213F4">
        <w:rPr>
          <w:rFonts w:eastAsia="Times New Roman"/>
          <w:color w:val="000000" w:themeColor="text1"/>
          <w:lang w:eastAsia="fr-FR"/>
        </w:rPr>
        <w:fldChar w:fldCharType="begin"/>
      </w:r>
      <w:r w:rsidRPr="00E213F4">
        <w:rPr>
          <w:rFonts w:eastAsia="Times New Roman"/>
          <w:color w:val="000000" w:themeColor="text1"/>
          <w:lang w:eastAsia="fr-FR"/>
        </w:rPr>
        <w:instrText xml:space="preserve"> SEQ level0 \*arabic </w:instrText>
      </w:r>
      <w:r w:rsidRPr="00E213F4">
        <w:rPr>
          <w:rFonts w:eastAsia="Times New Roman"/>
          <w:color w:val="000000" w:themeColor="text1"/>
          <w:lang w:eastAsia="fr-FR"/>
        </w:rPr>
        <w:fldChar w:fldCharType="separate"/>
      </w:r>
      <w:r w:rsidRPr="00E213F4" w:rsidR="00E213F4">
        <w:rPr>
          <w:rFonts w:eastAsia="Times New Roman"/>
          <w:noProof/>
          <w:color w:val="000000" w:themeColor="text1"/>
          <w:lang w:eastAsia="fr-FR"/>
        </w:rPr>
        <w:t>32</w:t>
      </w:r>
      <w:r w:rsidRPr="00E213F4">
        <w:rPr>
          <w:rFonts w:eastAsia="Times New Roman"/>
          <w:color w:val="000000" w:themeColor="text1"/>
          <w:lang w:eastAsia="fr-FR"/>
        </w:rPr>
        <w:fldChar w:fldCharType="end"/>
      </w:r>
      <w:r w:rsidRPr="00E213F4">
        <w:rPr>
          <w:rFonts w:eastAsia="Times New Roman"/>
          <w:color w:val="000000" w:themeColor="text1"/>
          <w:lang w:eastAsia="fr-FR"/>
        </w:rPr>
        <w:t>.  The app</w:t>
      </w:r>
      <w:r w:rsidRPr="00E213F4" w:rsidR="0068765A">
        <w:rPr>
          <w:rFonts w:eastAsia="Times New Roman"/>
          <w:color w:val="000000" w:themeColor="text1"/>
          <w:lang w:eastAsia="fr-FR"/>
        </w:rPr>
        <w:t xml:space="preserve">licant </w:t>
      </w:r>
      <w:r w:rsidRPr="00E213F4" w:rsidR="00881354">
        <w:rPr>
          <w:rFonts w:eastAsia="Times New Roman"/>
          <w:color w:val="000000" w:themeColor="text1"/>
          <w:lang w:eastAsia="fr-FR"/>
        </w:rPr>
        <w:t>disagreed</w:t>
      </w:r>
      <w:r w:rsidRPr="00E213F4" w:rsidR="001A7877">
        <w:rPr>
          <w:rFonts w:eastAsia="Times New Roman"/>
          <w:color w:val="000000" w:themeColor="text1"/>
          <w:lang w:eastAsia="fr-FR"/>
        </w:rPr>
        <w:t>.</w:t>
      </w:r>
    </w:p>
    <w:p w:rsidRPr="00E213F4" w:rsidR="000E40E4" w:rsidP="00E213F4" w:rsidRDefault="000E40E4">
      <w:pPr>
        <w:pStyle w:val="JuPara"/>
        <w:rPr>
          <w:color w:val="000000" w:themeColor="text1"/>
        </w:rPr>
      </w:pPr>
      <w:r w:rsidRPr="00E213F4">
        <w:rPr>
          <w:rFonts w:eastAsia="Times New Roman"/>
          <w:color w:val="000000" w:themeColor="text1"/>
          <w:lang w:eastAsia="fr-FR"/>
        </w:rPr>
        <w:fldChar w:fldCharType="begin"/>
      </w:r>
      <w:r w:rsidRPr="00E213F4">
        <w:rPr>
          <w:rFonts w:eastAsia="Times New Roman"/>
          <w:color w:val="000000" w:themeColor="text1"/>
          <w:lang w:eastAsia="fr-FR"/>
        </w:rPr>
        <w:instrText xml:space="preserve"> SEQ level0 \*arabic </w:instrText>
      </w:r>
      <w:r w:rsidRPr="00E213F4">
        <w:rPr>
          <w:rFonts w:eastAsia="Times New Roman"/>
          <w:color w:val="000000" w:themeColor="text1"/>
          <w:lang w:eastAsia="fr-FR"/>
        </w:rPr>
        <w:fldChar w:fldCharType="separate"/>
      </w:r>
      <w:r w:rsidRPr="00E213F4" w:rsidR="00E213F4">
        <w:rPr>
          <w:rFonts w:eastAsia="Times New Roman"/>
          <w:noProof/>
          <w:color w:val="000000" w:themeColor="text1"/>
          <w:lang w:eastAsia="fr-FR"/>
        </w:rPr>
        <w:t>33</w:t>
      </w:r>
      <w:r w:rsidRPr="00E213F4">
        <w:rPr>
          <w:rFonts w:eastAsia="Times New Roman"/>
          <w:color w:val="000000" w:themeColor="text1"/>
          <w:lang w:eastAsia="fr-FR"/>
        </w:rPr>
        <w:fldChar w:fldCharType="end"/>
      </w:r>
      <w:r w:rsidRPr="00E213F4">
        <w:rPr>
          <w:rFonts w:eastAsia="Times New Roman"/>
          <w:color w:val="000000" w:themeColor="text1"/>
          <w:lang w:eastAsia="fr-FR"/>
        </w:rPr>
        <w:t>.  </w:t>
      </w:r>
      <w:r w:rsidRPr="00E213F4">
        <w:rPr>
          <w:color w:val="000000" w:themeColor="text1"/>
        </w:rPr>
        <w:t>The Court reiterates that, under Article 35 § 3 (a) of the Convention, an application may be rejected as an abuse of the right of individual application if, among other reasons, it was knowingly based on untrue facts. The submission of incomplete and thus misleading information may also amount to an abuse of the right of application, especially if the information concerns the very core of the case and a sufficient explanation has not been provided for the failure to disclose that information. The same applies if new, important developments have occurred during the proceedings before the Court and where, despite being expressly required to do so by Rule 47 § 7 (formerly Rule 47 § 6) of the Rules of Court, the applicant has failed to disclose that information to the Court, thereby preventing it from ruling on the case in full knowledge of the facts. However, even in such cases, the applicant</w:t>
      </w:r>
      <w:r w:rsidRPr="00E213F4" w:rsidR="00E213F4">
        <w:rPr>
          <w:color w:val="000000" w:themeColor="text1"/>
        </w:rPr>
        <w:t>’</w:t>
      </w:r>
      <w:r w:rsidRPr="00E213F4">
        <w:rPr>
          <w:color w:val="000000" w:themeColor="text1"/>
        </w:rPr>
        <w:t xml:space="preserve">s intention to mislead the Court must always be established with sufficient certainty (see </w:t>
      </w:r>
      <w:r w:rsidRPr="00E213F4">
        <w:rPr>
          <w:i/>
          <w:color w:val="000000" w:themeColor="text1"/>
        </w:rPr>
        <w:t xml:space="preserve">Gross </w:t>
      </w:r>
      <w:r w:rsidRPr="00E213F4">
        <w:rPr>
          <w:i/>
          <w:snapToGrid w:val="0"/>
          <w:color w:val="000000" w:themeColor="text1"/>
        </w:rPr>
        <w:t>v. Switzerland</w:t>
      </w:r>
      <w:r w:rsidRPr="00E213F4">
        <w:rPr>
          <w:i/>
          <w:color w:val="000000" w:themeColor="text1"/>
        </w:rPr>
        <w:t xml:space="preserve"> </w:t>
      </w:r>
      <w:r w:rsidRPr="00E213F4">
        <w:rPr>
          <w:color w:val="000000" w:themeColor="text1"/>
        </w:rPr>
        <w:t>[GC]</w:t>
      </w:r>
      <w:r w:rsidRPr="00E213F4">
        <w:rPr>
          <w:snapToGrid w:val="0"/>
          <w:color w:val="000000" w:themeColor="text1"/>
        </w:rPr>
        <w:t>, no.</w:t>
      </w:r>
      <w:r w:rsidRPr="00E213F4">
        <w:rPr>
          <w:color w:val="000000" w:themeColor="text1"/>
        </w:rPr>
        <w:t> 67810/10, § 28, ECHR 2014, with further references).</w:t>
      </w:r>
    </w:p>
    <w:p w:rsidRPr="00E213F4" w:rsidR="00DE053C" w:rsidP="00E213F4" w:rsidRDefault="000E40E4">
      <w:pPr>
        <w:pStyle w:val="JuPara"/>
        <w:rPr>
          <w:color w:val="000000" w:themeColor="text1"/>
        </w:rPr>
      </w:pPr>
      <w:r w:rsidRPr="00E213F4">
        <w:rPr>
          <w:color w:val="000000" w:themeColor="text1"/>
        </w:rPr>
        <w:fldChar w:fldCharType="begin"/>
      </w:r>
      <w:r w:rsidRPr="00E213F4">
        <w:rPr>
          <w:color w:val="000000" w:themeColor="text1"/>
        </w:rPr>
        <w:instrText xml:space="preserve"> SEQ level0 \*arabic </w:instrText>
      </w:r>
      <w:r w:rsidRPr="00E213F4">
        <w:rPr>
          <w:color w:val="000000" w:themeColor="text1"/>
        </w:rPr>
        <w:fldChar w:fldCharType="separate"/>
      </w:r>
      <w:r w:rsidRPr="00E213F4" w:rsidR="00E213F4">
        <w:rPr>
          <w:noProof/>
          <w:color w:val="000000" w:themeColor="text1"/>
        </w:rPr>
        <w:t>34</w:t>
      </w:r>
      <w:r w:rsidRPr="00E213F4">
        <w:rPr>
          <w:noProof/>
          <w:color w:val="000000" w:themeColor="text1"/>
        </w:rPr>
        <w:fldChar w:fldCharType="end"/>
      </w:r>
      <w:r w:rsidRPr="00E213F4">
        <w:rPr>
          <w:color w:val="000000" w:themeColor="text1"/>
        </w:rPr>
        <w:t>.  Turning to the present case, the Court does not find it established with sufficient certainty that the application had been knowingly based on untrue facts, in particular, that the applicant had provided false information as regards the time when she had been informed of her eviction. It was not disputed by the parties that the eviction order of 4 September 2013 had been adopted in the applicant</w:t>
      </w:r>
      <w:r w:rsidRPr="00E213F4" w:rsidR="00E213F4">
        <w:rPr>
          <w:color w:val="000000" w:themeColor="text1"/>
        </w:rPr>
        <w:t>’</w:t>
      </w:r>
      <w:r w:rsidRPr="00E213F4">
        <w:rPr>
          <w:color w:val="000000" w:themeColor="text1"/>
        </w:rPr>
        <w:t xml:space="preserve">s absence. The applicant was notified of that decision and received </w:t>
      </w:r>
      <w:r w:rsidRPr="00E213F4" w:rsidR="00463DEB">
        <w:rPr>
          <w:color w:val="000000" w:themeColor="text1"/>
        </w:rPr>
        <w:t>a</w:t>
      </w:r>
      <w:r w:rsidRPr="00E213F4">
        <w:rPr>
          <w:color w:val="000000" w:themeColor="text1"/>
        </w:rPr>
        <w:t xml:space="preserve"> copy on 9 October 2013 (see paragraph</w:t>
      </w:r>
      <w:r w:rsidRPr="00E213F4" w:rsidR="003500ED">
        <w:rPr>
          <w:color w:val="000000" w:themeColor="text1"/>
        </w:rPr>
        <w:t xml:space="preserve"> </w:t>
      </w:r>
      <w:r w:rsidRPr="00E213F4" w:rsidR="003500ED">
        <w:rPr>
          <w:color w:val="000000" w:themeColor="text1"/>
        </w:rPr>
        <w:fldChar w:fldCharType="begin"/>
      </w:r>
      <w:r w:rsidRPr="00E213F4" w:rsidR="003500ED">
        <w:rPr>
          <w:color w:val="000000" w:themeColor="text1"/>
        </w:rPr>
        <w:instrText xml:space="preserve"> REF para20 \h </w:instrText>
      </w:r>
      <w:r w:rsidRPr="00E213F4" w:rsidR="003500ED">
        <w:rPr>
          <w:color w:val="000000" w:themeColor="text1"/>
        </w:rPr>
      </w:r>
      <w:r w:rsidRPr="00E213F4" w:rsidR="003500ED">
        <w:rPr>
          <w:color w:val="000000" w:themeColor="text1"/>
        </w:rPr>
        <w:fldChar w:fldCharType="separate"/>
      </w:r>
      <w:r w:rsidRPr="00E213F4" w:rsidR="00E213F4">
        <w:rPr>
          <w:noProof/>
        </w:rPr>
        <w:t>20</w:t>
      </w:r>
      <w:r w:rsidRPr="00E213F4" w:rsidR="003500ED">
        <w:rPr>
          <w:color w:val="000000" w:themeColor="text1"/>
        </w:rPr>
        <w:fldChar w:fldCharType="end"/>
      </w:r>
      <w:r w:rsidRPr="00E213F4" w:rsidR="00B03F90">
        <w:rPr>
          <w:color w:val="000000" w:themeColor="text1"/>
        </w:rPr>
        <w:t xml:space="preserve"> </w:t>
      </w:r>
      <w:r w:rsidRPr="00E213F4" w:rsidR="003500ED">
        <w:rPr>
          <w:color w:val="000000" w:themeColor="text1"/>
        </w:rPr>
        <w:t xml:space="preserve">above). </w:t>
      </w:r>
      <w:r w:rsidRPr="00E213F4" w:rsidR="002A56CF">
        <w:rPr>
          <w:color w:val="000000" w:themeColor="text1"/>
        </w:rPr>
        <w:t>Any talks with the Town Council</w:t>
      </w:r>
      <w:r w:rsidRPr="00E213F4" w:rsidR="00E213F4">
        <w:rPr>
          <w:color w:val="000000" w:themeColor="text1"/>
        </w:rPr>
        <w:t>’</w:t>
      </w:r>
      <w:r w:rsidRPr="00E213F4" w:rsidR="002A56CF">
        <w:rPr>
          <w:color w:val="000000" w:themeColor="text1"/>
        </w:rPr>
        <w:t>s representative</w:t>
      </w:r>
      <w:r w:rsidRPr="00E213F4" w:rsidR="000B7E0D">
        <w:rPr>
          <w:color w:val="000000" w:themeColor="text1"/>
        </w:rPr>
        <w:t>s</w:t>
      </w:r>
      <w:r w:rsidRPr="00E213F4" w:rsidR="002A56CF">
        <w:rPr>
          <w:color w:val="000000" w:themeColor="text1"/>
        </w:rPr>
        <w:t xml:space="preserve"> about the applicant</w:t>
      </w:r>
      <w:r w:rsidRPr="00E213F4" w:rsidR="00E213F4">
        <w:rPr>
          <w:color w:val="000000" w:themeColor="text1"/>
        </w:rPr>
        <w:t>’</w:t>
      </w:r>
      <w:r w:rsidRPr="00E213F4" w:rsidR="002A56CF">
        <w:rPr>
          <w:color w:val="000000" w:themeColor="text1"/>
        </w:rPr>
        <w:t xml:space="preserve">s possible eviction </w:t>
      </w:r>
      <w:r w:rsidRPr="00E213F4">
        <w:rPr>
          <w:color w:val="000000" w:themeColor="text1"/>
        </w:rPr>
        <w:t xml:space="preserve">had not had any </w:t>
      </w:r>
      <w:r w:rsidRPr="00E213F4" w:rsidR="002A56CF">
        <w:rPr>
          <w:color w:val="000000" w:themeColor="text1"/>
        </w:rPr>
        <w:t xml:space="preserve">consequences for </w:t>
      </w:r>
      <w:r w:rsidRPr="00E213F4" w:rsidR="000B7E0D">
        <w:rPr>
          <w:color w:val="000000" w:themeColor="text1"/>
        </w:rPr>
        <w:t xml:space="preserve">her </w:t>
      </w:r>
      <w:r w:rsidRPr="00E213F4">
        <w:rPr>
          <w:color w:val="000000" w:themeColor="text1"/>
        </w:rPr>
        <w:t>until the matter had been decided by the District Court on 4 September 2003.</w:t>
      </w:r>
    </w:p>
    <w:p w:rsidRPr="00E213F4" w:rsidR="00663351" w:rsidP="00E213F4" w:rsidRDefault="000E40E4">
      <w:pPr>
        <w:pStyle w:val="JuPara"/>
        <w:rPr>
          <w:color w:val="000000" w:themeColor="text1"/>
        </w:rPr>
      </w:pPr>
      <w:r w:rsidRPr="00E213F4">
        <w:rPr>
          <w:color w:val="000000" w:themeColor="text1"/>
        </w:rPr>
        <w:fldChar w:fldCharType="begin"/>
      </w:r>
      <w:r w:rsidRPr="00E213F4">
        <w:rPr>
          <w:color w:val="000000" w:themeColor="text1"/>
        </w:rPr>
        <w:instrText xml:space="preserve"> SEQ level0 \*arabic </w:instrText>
      </w:r>
      <w:r w:rsidRPr="00E213F4">
        <w:rPr>
          <w:color w:val="000000" w:themeColor="text1"/>
        </w:rPr>
        <w:fldChar w:fldCharType="separate"/>
      </w:r>
      <w:r w:rsidRPr="00E213F4" w:rsidR="00E213F4">
        <w:rPr>
          <w:noProof/>
          <w:color w:val="000000" w:themeColor="text1"/>
        </w:rPr>
        <w:t>35</w:t>
      </w:r>
      <w:r w:rsidRPr="00E213F4">
        <w:rPr>
          <w:color w:val="000000" w:themeColor="text1"/>
        </w:rPr>
        <w:fldChar w:fldCharType="end"/>
      </w:r>
      <w:r w:rsidRPr="00E213F4" w:rsidR="00F17D5C">
        <w:rPr>
          <w:color w:val="000000" w:themeColor="text1"/>
        </w:rPr>
        <w:t>.  </w:t>
      </w:r>
      <w:r w:rsidRPr="00E213F4">
        <w:rPr>
          <w:color w:val="000000" w:themeColor="text1"/>
        </w:rPr>
        <w:t xml:space="preserve">Furthermore, the Court does not find it established with sufficient certainty that the applicant intended to mislead the Court by failing to provide the information about </w:t>
      </w:r>
      <w:r w:rsidRPr="00E213F4" w:rsidR="00096074">
        <w:rPr>
          <w:color w:val="000000" w:themeColor="text1"/>
        </w:rPr>
        <w:t xml:space="preserve">her </w:t>
      </w:r>
      <w:r w:rsidRPr="00E213F4">
        <w:rPr>
          <w:color w:val="000000" w:themeColor="text1"/>
        </w:rPr>
        <w:t>property</w:t>
      </w:r>
      <w:r w:rsidRPr="00E213F4" w:rsidR="004351A4">
        <w:rPr>
          <w:color w:val="000000" w:themeColor="text1"/>
        </w:rPr>
        <w:t>.</w:t>
      </w:r>
      <w:r w:rsidRPr="00E213F4">
        <w:rPr>
          <w:color w:val="000000" w:themeColor="text1"/>
        </w:rPr>
        <w:t xml:space="preserve"> </w:t>
      </w:r>
      <w:r w:rsidRPr="00E213F4" w:rsidR="003500ED">
        <w:rPr>
          <w:color w:val="000000" w:themeColor="text1"/>
        </w:rPr>
        <w:t>I</w:t>
      </w:r>
      <w:r w:rsidRPr="00E213F4">
        <w:rPr>
          <w:color w:val="000000" w:themeColor="text1"/>
        </w:rPr>
        <w:t xml:space="preserve">t </w:t>
      </w:r>
      <w:r w:rsidRPr="00E213F4" w:rsidR="00463DEB">
        <w:rPr>
          <w:color w:val="000000" w:themeColor="text1"/>
        </w:rPr>
        <w:t>was</w:t>
      </w:r>
      <w:r w:rsidRPr="00E213F4">
        <w:rPr>
          <w:color w:val="000000" w:themeColor="text1"/>
        </w:rPr>
        <w:t xml:space="preserve"> established by the domestic courts (see paragraphs </w:t>
      </w:r>
      <w:r w:rsidRPr="00E213F4" w:rsidR="007D3B2E">
        <w:rPr>
          <w:color w:val="000000" w:themeColor="text1"/>
        </w:rPr>
        <w:fldChar w:fldCharType="begin"/>
      </w:r>
      <w:r w:rsidRPr="00E213F4" w:rsidR="007D3B2E">
        <w:rPr>
          <w:color w:val="000000" w:themeColor="text1"/>
        </w:rPr>
        <w:instrText xml:space="preserve"> REF para27 \h </w:instrText>
      </w:r>
      <w:r w:rsidRPr="00E213F4" w:rsidR="007D3B2E">
        <w:rPr>
          <w:color w:val="000000" w:themeColor="text1"/>
        </w:rPr>
      </w:r>
      <w:r w:rsidRPr="00E213F4" w:rsidR="007D3B2E">
        <w:rPr>
          <w:color w:val="000000" w:themeColor="text1"/>
        </w:rPr>
        <w:fldChar w:fldCharType="separate"/>
      </w:r>
      <w:r w:rsidRPr="00E213F4" w:rsidR="00E213F4">
        <w:rPr>
          <w:noProof/>
        </w:rPr>
        <w:t>27</w:t>
      </w:r>
      <w:r w:rsidRPr="00E213F4" w:rsidR="007D3B2E">
        <w:rPr>
          <w:color w:val="000000" w:themeColor="text1"/>
        </w:rPr>
        <w:fldChar w:fldCharType="end"/>
      </w:r>
      <w:r w:rsidRPr="00E213F4" w:rsidR="007D3B2E">
        <w:rPr>
          <w:color w:val="000000" w:themeColor="text1"/>
        </w:rPr>
        <w:t xml:space="preserve"> and </w:t>
      </w:r>
      <w:r w:rsidRPr="00E213F4" w:rsidR="007D3B2E">
        <w:rPr>
          <w:color w:val="000000" w:themeColor="text1"/>
        </w:rPr>
        <w:fldChar w:fldCharType="begin"/>
      </w:r>
      <w:r w:rsidRPr="00E213F4" w:rsidR="007D3B2E">
        <w:rPr>
          <w:color w:val="000000" w:themeColor="text1"/>
        </w:rPr>
        <w:instrText xml:space="preserve"> REF para28 \h </w:instrText>
      </w:r>
      <w:r w:rsidRPr="00E213F4" w:rsidR="007D3B2E">
        <w:rPr>
          <w:color w:val="000000" w:themeColor="text1"/>
        </w:rPr>
      </w:r>
      <w:r w:rsidRPr="00E213F4" w:rsidR="007D3B2E">
        <w:rPr>
          <w:color w:val="000000" w:themeColor="text1"/>
        </w:rPr>
        <w:fldChar w:fldCharType="separate"/>
      </w:r>
      <w:r w:rsidRPr="00E213F4" w:rsidR="00E213F4">
        <w:rPr>
          <w:noProof/>
        </w:rPr>
        <w:t>28</w:t>
      </w:r>
      <w:r w:rsidRPr="00E213F4" w:rsidR="007D3B2E">
        <w:rPr>
          <w:color w:val="000000" w:themeColor="text1"/>
        </w:rPr>
        <w:fldChar w:fldCharType="end"/>
      </w:r>
      <w:r w:rsidRPr="00E213F4" w:rsidR="00096074">
        <w:rPr>
          <w:color w:val="000000" w:themeColor="text1"/>
        </w:rPr>
        <w:t xml:space="preserve"> above)</w:t>
      </w:r>
      <w:r w:rsidRPr="00E213F4">
        <w:rPr>
          <w:color w:val="000000" w:themeColor="text1"/>
        </w:rPr>
        <w:t xml:space="preserve"> that the </w:t>
      </w:r>
      <w:r w:rsidRPr="00E213F4" w:rsidR="004A2257">
        <w:rPr>
          <w:color w:val="000000" w:themeColor="text1"/>
        </w:rPr>
        <w:t xml:space="preserve">first </w:t>
      </w:r>
      <w:r w:rsidRPr="00E213F4">
        <w:rPr>
          <w:color w:val="000000" w:themeColor="text1"/>
        </w:rPr>
        <w:t xml:space="preserve">property referred to by the Government had not been </w:t>
      </w:r>
      <w:r w:rsidRPr="00E213F4" w:rsidR="00ED1543">
        <w:rPr>
          <w:i/>
          <w:color w:val="000000" w:themeColor="text1"/>
        </w:rPr>
        <w:t>de facto</w:t>
      </w:r>
      <w:r w:rsidRPr="00E213F4" w:rsidR="00ED1543">
        <w:rPr>
          <w:color w:val="000000" w:themeColor="text1"/>
        </w:rPr>
        <w:t xml:space="preserve"> </w:t>
      </w:r>
      <w:r w:rsidRPr="00E213F4">
        <w:rPr>
          <w:color w:val="000000" w:themeColor="text1"/>
        </w:rPr>
        <w:t>purchased by the applicant</w:t>
      </w:r>
      <w:r w:rsidRPr="00E213F4" w:rsidR="004A2257">
        <w:rPr>
          <w:color w:val="000000" w:themeColor="text1"/>
        </w:rPr>
        <w:t xml:space="preserve">, the </w:t>
      </w:r>
      <w:r w:rsidRPr="00E213F4" w:rsidR="004A2257">
        <w:t xml:space="preserve">second property had not solved her housing problems and </w:t>
      </w:r>
      <w:r w:rsidRPr="00E213F4" w:rsidR="00096074">
        <w:rPr>
          <w:color w:val="000000" w:themeColor="text1"/>
        </w:rPr>
        <w:t>that the applicant</w:t>
      </w:r>
      <w:r w:rsidRPr="00E213F4">
        <w:rPr>
          <w:color w:val="000000" w:themeColor="text1"/>
        </w:rPr>
        <w:t xml:space="preserve"> had not had any property or any other housing to live in. On those grounds the domestic courts o</w:t>
      </w:r>
      <w:r w:rsidRPr="00E213F4" w:rsidR="004351A4">
        <w:rPr>
          <w:color w:val="000000" w:themeColor="text1"/>
        </w:rPr>
        <w:t>rdered</w:t>
      </w:r>
      <w:r w:rsidRPr="00E213F4">
        <w:rPr>
          <w:color w:val="000000" w:themeColor="text1"/>
        </w:rPr>
        <w:t xml:space="preserve"> the migration authorities to extend the applicant</w:t>
      </w:r>
      <w:r w:rsidRPr="00E213F4" w:rsidR="00E213F4">
        <w:rPr>
          <w:color w:val="000000" w:themeColor="text1"/>
        </w:rPr>
        <w:t>’</w:t>
      </w:r>
      <w:r w:rsidRPr="00E213F4">
        <w:rPr>
          <w:color w:val="000000" w:themeColor="text1"/>
        </w:rPr>
        <w:t>s IDP</w:t>
      </w:r>
      <w:r w:rsidRPr="00E213F4" w:rsidR="00E213F4">
        <w:rPr>
          <w:color w:val="000000" w:themeColor="text1"/>
        </w:rPr>
        <w:t>’</w:t>
      </w:r>
      <w:r w:rsidRPr="00E213F4">
        <w:rPr>
          <w:color w:val="000000" w:themeColor="text1"/>
        </w:rPr>
        <w:t>s status and to reinstate her on the housing list.</w:t>
      </w:r>
    </w:p>
    <w:bookmarkStart w:name="para43" w:id="8"/>
    <w:bookmarkStart w:name="para37" w:id="9"/>
    <w:p w:rsidRPr="00E213F4" w:rsidR="000E40E4" w:rsidP="00E213F4" w:rsidRDefault="000E40E4">
      <w:pPr>
        <w:pStyle w:val="JuPara"/>
        <w:rPr>
          <w:color w:val="000000" w:themeColor="text1"/>
        </w:rPr>
      </w:pPr>
      <w:r w:rsidRPr="00E213F4">
        <w:rPr>
          <w:color w:val="000000" w:themeColor="text1"/>
        </w:rPr>
        <w:fldChar w:fldCharType="begin"/>
      </w:r>
      <w:r w:rsidRPr="00E213F4">
        <w:rPr>
          <w:color w:val="000000" w:themeColor="text1"/>
        </w:rPr>
        <w:instrText xml:space="preserve"> SEQ level0 \*arabic </w:instrText>
      </w:r>
      <w:r w:rsidRPr="00E213F4">
        <w:rPr>
          <w:color w:val="000000" w:themeColor="text1"/>
        </w:rPr>
        <w:fldChar w:fldCharType="separate"/>
      </w:r>
      <w:r w:rsidRPr="00E213F4" w:rsidR="00E213F4">
        <w:rPr>
          <w:noProof/>
          <w:color w:val="000000" w:themeColor="text1"/>
        </w:rPr>
        <w:t>36</w:t>
      </w:r>
      <w:r w:rsidRPr="00E213F4">
        <w:rPr>
          <w:color w:val="000000" w:themeColor="text1"/>
        </w:rPr>
        <w:fldChar w:fldCharType="end"/>
      </w:r>
      <w:bookmarkEnd w:id="8"/>
      <w:bookmarkEnd w:id="9"/>
      <w:r w:rsidRPr="00E213F4">
        <w:rPr>
          <w:color w:val="000000" w:themeColor="text1"/>
        </w:rPr>
        <w:t>.  Having regard to the above considerations, the Court rejects the Government</w:t>
      </w:r>
      <w:r w:rsidRPr="00E213F4" w:rsidR="00E213F4">
        <w:rPr>
          <w:color w:val="000000" w:themeColor="text1"/>
        </w:rPr>
        <w:t>’</w:t>
      </w:r>
      <w:r w:rsidRPr="00E213F4">
        <w:rPr>
          <w:color w:val="000000" w:themeColor="text1"/>
        </w:rPr>
        <w:t>s plea</w:t>
      </w:r>
      <w:r w:rsidRPr="00E213F4" w:rsidR="002103FB">
        <w:rPr>
          <w:color w:val="000000" w:themeColor="text1"/>
        </w:rPr>
        <w:t>s</w:t>
      </w:r>
      <w:r w:rsidRPr="00E213F4">
        <w:rPr>
          <w:color w:val="000000" w:themeColor="text1"/>
        </w:rPr>
        <w:t xml:space="preserve"> that the appl</w:t>
      </w:r>
      <w:r w:rsidRPr="00E213F4" w:rsidR="000D428A">
        <w:rPr>
          <w:color w:val="000000" w:themeColor="text1"/>
        </w:rPr>
        <w:t>ication be dismissed as abusive and that the applicant had lost her victim status.</w:t>
      </w:r>
    </w:p>
    <w:p w:rsidRPr="00E213F4" w:rsidR="00BF3394" w:rsidP="00E213F4" w:rsidRDefault="00BF3394">
      <w:pPr>
        <w:pStyle w:val="JuH1"/>
        <w:rPr>
          <w:color w:val="000000" w:themeColor="text1"/>
        </w:rPr>
      </w:pPr>
      <w:r w:rsidRPr="00E213F4">
        <w:rPr>
          <w:color w:val="000000" w:themeColor="text1"/>
        </w:rPr>
        <w:t>Non-exhaustion of domestic remedies</w:t>
      </w:r>
    </w:p>
    <w:p w:rsidRPr="00E213F4" w:rsidR="00BF3394" w:rsidP="00E213F4" w:rsidRDefault="00BF3394">
      <w:pPr>
        <w:pStyle w:val="JuPara"/>
        <w:rPr>
          <w:rFonts w:eastAsia="Times New Roman"/>
          <w:color w:val="000000" w:themeColor="text1"/>
          <w:lang w:eastAsia="fr-FR"/>
        </w:rPr>
      </w:pPr>
      <w:r w:rsidRPr="00E213F4">
        <w:rPr>
          <w:color w:val="000000" w:themeColor="text1"/>
        </w:rPr>
        <w:fldChar w:fldCharType="begin"/>
      </w:r>
      <w:r w:rsidRPr="00E213F4">
        <w:rPr>
          <w:color w:val="000000" w:themeColor="text1"/>
        </w:rPr>
        <w:instrText xml:space="preserve"> SEQ level0 \*arabic </w:instrText>
      </w:r>
      <w:r w:rsidRPr="00E213F4">
        <w:rPr>
          <w:color w:val="000000" w:themeColor="text1"/>
        </w:rPr>
        <w:fldChar w:fldCharType="separate"/>
      </w:r>
      <w:r w:rsidRPr="00E213F4" w:rsidR="00E213F4">
        <w:rPr>
          <w:noProof/>
          <w:color w:val="000000" w:themeColor="text1"/>
        </w:rPr>
        <w:t>37</w:t>
      </w:r>
      <w:r w:rsidRPr="00E213F4">
        <w:rPr>
          <w:color w:val="000000" w:themeColor="text1"/>
        </w:rPr>
        <w:fldChar w:fldCharType="end"/>
      </w:r>
      <w:r w:rsidRPr="00E213F4">
        <w:rPr>
          <w:color w:val="000000" w:themeColor="text1"/>
        </w:rPr>
        <w:t xml:space="preserve">.  The Government submitted that </w:t>
      </w:r>
      <w:r w:rsidRPr="00E213F4">
        <w:rPr>
          <w:rFonts w:eastAsia="Times New Roman"/>
          <w:color w:val="000000" w:themeColor="text1"/>
          <w:lang w:eastAsia="fr-FR"/>
        </w:rPr>
        <w:t xml:space="preserve">the applicant had not exhausted the domestic remedies available to her in respect of her complaint. She had not lodged any cassation appeals </w:t>
      </w:r>
      <w:r w:rsidRPr="00E213F4">
        <w:t>with the Presidium of the Supreme Court of the Republic of Ingushetia and to the Civil Chamber of the Supreme Court of the Russian Federation.</w:t>
      </w:r>
    </w:p>
    <w:p w:rsidRPr="00E213F4" w:rsidR="00DE053C" w:rsidP="00E213F4" w:rsidRDefault="00BF3394">
      <w:pPr>
        <w:pStyle w:val="JuPara"/>
        <w:rPr>
          <w:rFonts w:eastAsia="Times New Roman"/>
          <w:color w:val="000000" w:themeColor="text1"/>
          <w:lang w:eastAsia="fr-FR"/>
        </w:rPr>
      </w:pPr>
      <w:r w:rsidRPr="00E213F4">
        <w:rPr>
          <w:rFonts w:eastAsia="Times New Roman"/>
          <w:color w:val="000000" w:themeColor="text1"/>
          <w:lang w:eastAsia="fr-FR"/>
        </w:rPr>
        <w:fldChar w:fldCharType="begin"/>
      </w:r>
      <w:r w:rsidRPr="00E213F4">
        <w:rPr>
          <w:rFonts w:eastAsia="Times New Roman"/>
          <w:color w:val="000000" w:themeColor="text1"/>
          <w:lang w:eastAsia="fr-FR"/>
        </w:rPr>
        <w:instrText xml:space="preserve"> SEQ level0 \*arabic </w:instrText>
      </w:r>
      <w:r w:rsidRPr="00E213F4">
        <w:rPr>
          <w:rFonts w:eastAsia="Times New Roman"/>
          <w:color w:val="000000" w:themeColor="text1"/>
          <w:lang w:eastAsia="fr-FR"/>
        </w:rPr>
        <w:fldChar w:fldCharType="separate"/>
      </w:r>
      <w:r w:rsidRPr="00E213F4" w:rsidR="00E213F4">
        <w:rPr>
          <w:rFonts w:eastAsia="Times New Roman"/>
          <w:noProof/>
          <w:color w:val="000000" w:themeColor="text1"/>
          <w:lang w:eastAsia="fr-FR"/>
        </w:rPr>
        <w:t>38</w:t>
      </w:r>
      <w:r w:rsidRPr="00E213F4">
        <w:rPr>
          <w:rFonts w:eastAsia="Times New Roman"/>
          <w:color w:val="000000" w:themeColor="text1"/>
          <w:lang w:eastAsia="fr-FR"/>
        </w:rPr>
        <w:fldChar w:fldCharType="end"/>
      </w:r>
      <w:r w:rsidRPr="00E213F4">
        <w:rPr>
          <w:rFonts w:eastAsia="Times New Roman"/>
          <w:color w:val="000000" w:themeColor="text1"/>
          <w:lang w:eastAsia="fr-FR"/>
        </w:rPr>
        <w:t>.  The applicant did not comment.</w:t>
      </w:r>
    </w:p>
    <w:bookmarkStart w:name="para40" w:id="10"/>
    <w:p w:rsidRPr="00E213F4" w:rsidR="00BF3394" w:rsidP="00E213F4" w:rsidRDefault="00BF3394">
      <w:pPr>
        <w:pStyle w:val="JuPara"/>
        <w:rPr>
          <w:color w:val="000000" w:themeColor="text1"/>
        </w:rPr>
      </w:pPr>
      <w:r w:rsidRPr="00E213F4">
        <w:rPr>
          <w:rFonts w:eastAsia="Times New Roman"/>
          <w:color w:val="000000" w:themeColor="text1"/>
          <w:lang w:eastAsia="fr-FR"/>
        </w:rPr>
        <w:fldChar w:fldCharType="begin"/>
      </w:r>
      <w:r w:rsidRPr="00E213F4">
        <w:rPr>
          <w:rFonts w:eastAsia="Times New Roman"/>
          <w:color w:val="000000" w:themeColor="text1"/>
          <w:lang w:eastAsia="fr-FR"/>
        </w:rPr>
        <w:instrText xml:space="preserve"> SEQ level0 \*arabic </w:instrText>
      </w:r>
      <w:r w:rsidRPr="00E213F4">
        <w:rPr>
          <w:rFonts w:eastAsia="Times New Roman"/>
          <w:color w:val="000000" w:themeColor="text1"/>
          <w:lang w:eastAsia="fr-FR"/>
        </w:rPr>
        <w:fldChar w:fldCharType="separate"/>
      </w:r>
      <w:r w:rsidRPr="00E213F4" w:rsidR="00E213F4">
        <w:rPr>
          <w:rFonts w:eastAsia="Times New Roman"/>
          <w:noProof/>
          <w:color w:val="000000" w:themeColor="text1"/>
          <w:lang w:eastAsia="fr-FR"/>
        </w:rPr>
        <w:t>39</w:t>
      </w:r>
      <w:r w:rsidRPr="00E213F4">
        <w:rPr>
          <w:rFonts w:eastAsia="Times New Roman"/>
          <w:color w:val="000000" w:themeColor="text1"/>
          <w:lang w:eastAsia="fr-FR"/>
        </w:rPr>
        <w:fldChar w:fldCharType="end"/>
      </w:r>
      <w:bookmarkEnd w:id="10"/>
      <w:r w:rsidRPr="00E213F4">
        <w:rPr>
          <w:rFonts w:eastAsia="Times New Roman"/>
          <w:color w:val="000000" w:themeColor="text1"/>
          <w:lang w:eastAsia="fr-FR"/>
        </w:rPr>
        <w:t xml:space="preserve">.  The Court observes that </w:t>
      </w:r>
      <w:r w:rsidRPr="00E213F4">
        <w:rPr>
          <w:color w:val="000000" w:themeColor="text1"/>
        </w:rPr>
        <w:t xml:space="preserve">in May 2015 it ruled that the two-tier cassation appeal procedure introduced in January 2012 constituted a domestic remedy to be exhausted (see </w:t>
      </w:r>
      <w:r w:rsidRPr="00E213F4">
        <w:rPr>
          <w:i/>
          <w:color w:val="000000" w:themeColor="text1"/>
        </w:rPr>
        <w:t>Abramyan and Others v. Russia</w:t>
      </w:r>
      <w:r w:rsidRPr="00E213F4">
        <w:rPr>
          <w:color w:val="000000" w:themeColor="text1"/>
        </w:rPr>
        <w:t xml:space="preserve"> (dec.), nos. 38951/13 and 59611/13, §§ 76-96, 12 May 2015). However, this requirement could not be applied to applications lodged before 12 May 2015, since the effectiveness of that remedy had not previously been recognised in the Court</w:t>
      </w:r>
      <w:r w:rsidRPr="00E213F4" w:rsidR="00E213F4">
        <w:rPr>
          <w:color w:val="000000" w:themeColor="text1"/>
        </w:rPr>
        <w:t>’</w:t>
      </w:r>
      <w:r w:rsidRPr="00E213F4">
        <w:rPr>
          <w:color w:val="000000" w:themeColor="text1"/>
        </w:rPr>
        <w:t xml:space="preserve">s case-law (see </w:t>
      </w:r>
      <w:r w:rsidRPr="00E213F4">
        <w:rPr>
          <w:i/>
          <w:color w:val="000000" w:themeColor="text1"/>
        </w:rPr>
        <w:t>Kocherov and Sergeyeva</w:t>
      </w:r>
      <w:r w:rsidRPr="00E213F4">
        <w:rPr>
          <w:color w:val="000000" w:themeColor="text1"/>
        </w:rPr>
        <w:t xml:space="preserve"> </w:t>
      </w:r>
      <w:r w:rsidRPr="00E213F4">
        <w:rPr>
          <w:i/>
          <w:color w:val="000000" w:themeColor="text1"/>
        </w:rPr>
        <w:t>v. Russia</w:t>
      </w:r>
      <w:r w:rsidRPr="00E213F4">
        <w:rPr>
          <w:color w:val="000000" w:themeColor="text1"/>
        </w:rPr>
        <w:t>, no. 16899/13</w:t>
      </w:r>
      <w:r w:rsidRPr="00E213F4">
        <w:rPr>
          <w:snapToGrid w:val="0"/>
          <w:color w:val="000000" w:themeColor="text1"/>
        </w:rPr>
        <w:t>, §</w:t>
      </w:r>
      <w:r w:rsidRPr="00E213F4">
        <w:rPr>
          <w:rFonts w:cstheme="minorHAnsi"/>
          <w:snapToGrid w:val="0"/>
          <w:color w:val="000000" w:themeColor="text1"/>
        </w:rPr>
        <w:t>§</w:t>
      </w:r>
      <w:r w:rsidRPr="00E213F4">
        <w:rPr>
          <w:snapToGrid w:val="0"/>
          <w:color w:val="000000" w:themeColor="text1"/>
        </w:rPr>
        <w:t xml:space="preserve"> 64-69, 29 March 2016</w:t>
      </w:r>
      <w:r w:rsidRPr="00E213F4">
        <w:rPr>
          <w:color w:val="000000" w:themeColor="text1"/>
        </w:rPr>
        <w:t>, with further references). The applicant lodged her application to the Court on 29 May 2014. Therefore, the Government</w:t>
      </w:r>
      <w:r w:rsidRPr="00E213F4" w:rsidR="00E213F4">
        <w:rPr>
          <w:color w:val="000000" w:themeColor="text1"/>
        </w:rPr>
        <w:t>’</w:t>
      </w:r>
      <w:r w:rsidRPr="00E213F4">
        <w:rPr>
          <w:color w:val="000000" w:themeColor="text1"/>
        </w:rPr>
        <w:t>s objection should be dismissed.</w:t>
      </w:r>
    </w:p>
    <w:p w:rsidRPr="00E213F4" w:rsidR="003646ED" w:rsidP="00E213F4" w:rsidRDefault="003646ED">
      <w:pPr>
        <w:pStyle w:val="JuH1"/>
        <w:rPr>
          <w:color w:val="000000" w:themeColor="text1"/>
          <w:szCs w:val="20"/>
          <w:lang w:eastAsia="fr-FR"/>
        </w:rPr>
      </w:pPr>
      <w:r w:rsidRPr="00E213F4">
        <w:rPr>
          <w:color w:val="000000" w:themeColor="text1"/>
        </w:rPr>
        <w:t>Conclusion</w:t>
      </w:r>
    </w:p>
    <w:p w:rsidRPr="00E213F4" w:rsidR="003646ED" w:rsidP="00E213F4" w:rsidRDefault="003646ED">
      <w:pPr>
        <w:pStyle w:val="JuPara"/>
        <w:rPr>
          <w:rFonts w:eastAsia="Times New Roman"/>
          <w:color w:val="000000" w:themeColor="text1"/>
          <w:lang w:eastAsia="fr-FR"/>
        </w:rPr>
      </w:pPr>
      <w:r w:rsidRPr="00E213F4">
        <w:rPr>
          <w:color w:val="000000" w:themeColor="text1"/>
        </w:rPr>
        <w:fldChar w:fldCharType="begin"/>
      </w:r>
      <w:r w:rsidRPr="00E213F4">
        <w:rPr>
          <w:color w:val="000000" w:themeColor="text1"/>
        </w:rPr>
        <w:instrText xml:space="preserve"> SEQ level0 \*arabic </w:instrText>
      </w:r>
      <w:r w:rsidRPr="00E213F4">
        <w:rPr>
          <w:color w:val="000000" w:themeColor="text1"/>
        </w:rPr>
        <w:fldChar w:fldCharType="separate"/>
      </w:r>
      <w:r w:rsidRPr="00E213F4" w:rsidR="00E213F4">
        <w:rPr>
          <w:noProof/>
          <w:color w:val="000000" w:themeColor="text1"/>
        </w:rPr>
        <w:t>40</w:t>
      </w:r>
      <w:r w:rsidRPr="00E213F4">
        <w:rPr>
          <w:color w:val="000000" w:themeColor="text1"/>
        </w:rPr>
        <w:fldChar w:fldCharType="end"/>
      </w:r>
      <w:r w:rsidRPr="00E213F4">
        <w:rPr>
          <w:color w:val="000000" w:themeColor="text1"/>
        </w:rPr>
        <w:t xml:space="preserve">.  Having regard to its findings in paragraphs </w:t>
      </w:r>
      <w:r w:rsidRPr="00E213F4" w:rsidR="00997EB6">
        <w:rPr>
          <w:color w:val="000000" w:themeColor="text1"/>
        </w:rPr>
        <w:fldChar w:fldCharType="begin"/>
      </w:r>
      <w:r w:rsidRPr="00E213F4" w:rsidR="00997EB6">
        <w:rPr>
          <w:color w:val="000000" w:themeColor="text1"/>
        </w:rPr>
        <w:instrText xml:space="preserve"> REF para37 \h </w:instrText>
      </w:r>
      <w:r w:rsidRPr="00E213F4" w:rsidR="00997EB6">
        <w:rPr>
          <w:color w:val="000000" w:themeColor="text1"/>
        </w:rPr>
      </w:r>
      <w:r w:rsidRPr="00E213F4" w:rsidR="00997EB6">
        <w:rPr>
          <w:color w:val="000000" w:themeColor="text1"/>
        </w:rPr>
        <w:fldChar w:fldCharType="separate"/>
      </w:r>
      <w:r w:rsidRPr="00E213F4" w:rsidR="00E213F4">
        <w:rPr>
          <w:noProof/>
          <w:color w:val="000000" w:themeColor="text1"/>
        </w:rPr>
        <w:t>36</w:t>
      </w:r>
      <w:r w:rsidRPr="00E213F4" w:rsidR="00997EB6">
        <w:rPr>
          <w:color w:val="000000" w:themeColor="text1"/>
        </w:rPr>
        <w:fldChar w:fldCharType="end"/>
      </w:r>
      <w:r w:rsidRPr="00E213F4">
        <w:rPr>
          <w:color w:val="000000" w:themeColor="text1"/>
        </w:rPr>
        <w:t xml:space="preserve"> and </w:t>
      </w:r>
      <w:r w:rsidRPr="00E213F4" w:rsidR="00997EB6">
        <w:rPr>
          <w:color w:val="000000" w:themeColor="text1"/>
        </w:rPr>
        <w:fldChar w:fldCharType="begin"/>
      </w:r>
      <w:r w:rsidRPr="00E213F4" w:rsidR="00997EB6">
        <w:rPr>
          <w:color w:val="000000" w:themeColor="text1"/>
        </w:rPr>
        <w:instrText xml:space="preserve"> REF para40 \h </w:instrText>
      </w:r>
      <w:r w:rsidRPr="00E213F4" w:rsidR="00997EB6">
        <w:rPr>
          <w:color w:val="000000" w:themeColor="text1"/>
        </w:rPr>
      </w:r>
      <w:r w:rsidRPr="00E213F4" w:rsidR="00997EB6">
        <w:rPr>
          <w:color w:val="000000" w:themeColor="text1"/>
        </w:rPr>
        <w:fldChar w:fldCharType="separate"/>
      </w:r>
      <w:r w:rsidRPr="00E213F4" w:rsidR="00E213F4">
        <w:rPr>
          <w:rFonts w:eastAsia="Times New Roman"/>
          <w:noProof/>
          <w:color w:val="000000" w:themeColor="text1"/>
          <w:lang w:eastAsia="fr-FR"/>
        </w:rPr>
        <w:t>39</w:t>
      </w:r>
      <w:r w:rsidRPr="00E213F4" w:rsidR="00997EB6">
        <w:rPr>
          <w:color w:val="000000" w:themeColor="text1"/>
        </w:rPr>
        <w:fldChar w:fldCharType="end"/>
      </w:r>
      <w:r w:rsidRPr="00E213F4" w:rsidR="00997EB6">
        <w:rPr>
          <w:color w:val="000000" w:themeColor="text1"/>
        </w:rPr>
        <w:t xml:space="preserve"> </w:t>
      </w:r>
      <w:r w:rsidRPr="00E213F4">
        <w:rPr>
          <w:color w:val="000000" w:themeColor="text1"/>
        </w:rPr>
        <w:t>above, the Court concludes that this complaint is not manifestly ill-founded within the meaning of Article 35 § 3 (a) of the Convention. It further notes that it is not inadmissible on any other grounds. It must therefore be declared admissible.</w:t>
      </w:r>
    </w:p>
    <w:p w:rsidRPr="00E213F4" w:rsidR="00D420F3" w:rsidP="00E213F4" w:rsidRDefault="0077175D">
      <w:pPr>
        <w:pStyle w:val="JuHA"/>
      </w:pPr>
      <w:r w:rsidRPr="00E213F4">
        <w:t>Merits</w:t>
      </w:r>
    </w:p>
    <w:p w:rsidRPr="00E213F4" w:rsidR="00E215E4" w:rsidP="00E213F4" w:rsidRDefault="00E215E4">
      <w:pPr>
        <w:pStyle w:val="JuH1"/>
      </w:pPr>
      <w:r w:rsidRPr="00E213F4">
        <w:t xml:space="preserve">The </w:t>
      </w:r>
      <w:r w:rsidRPr="00E213F4" w:rsidR="007575AD">
        <w:t>parties</w:t>
      </w:r>
      <w:r w:rsidRPr="00E213F4" w:rsidR="00E213F4">
        <w:t>’</w:t>
      </w:r>
      <w:r w:rsidRPr="00E213F4">
        <w:t xml:space="preserve"> submissions</w:t>
      </w:r>
    </w:p>
    <w:p w:rsidRPr="00E213F4" w:rsidR="00DE053C" w:rsidP="00E213F4" w:rsidRDefault="00616303">
      <w:pPr>
        <w:pStyle w:val="JuPara"/>
      </w:pPr>
      <w:r w:rsidRPr="00E213F4">
        <w:fldChar w:fldCharType="begin"/>
      </w:r>
      <w:r w:rsidRPr="00E213F4">
        <w:instrText xml:space="preserve"> SEQ level0 \*arabic </w:instrText>
      </w:r>
      <w:r w:rsidRPr="00E213F4">
        <w:fldChar w:fldCharType="separate"/>
      </w:r>
      <w:r w:rsidRPr="00E213F4" w:rsidR="00E213F4">
        <w:rPr>
          <w:noProof/>
        </w:rPr>
        <w:t>41</w:t>
      </w:r>
      <w:r w:rsidRPr="00E213F4">
        <w:fldChar w:fldCharType="end"/>
      </w:r>
      <w:r w:rsidRPr="00E213F4" w:rsidR="0077175D">
        <w:t xml:space="preserve">.  The Government </w:t>
      </w:r>
      <w:r w:rsidRPr="00E213F4" w:rsidR="00D577AF">
        <w:t>submitted that t</w:t>
      </w:r>
      <w:r w:rsidRPr="00E213F4" w:rsidR="00374267">
        <w:t xml:space="preserve">he </w:t>
      </w:r>
      <w:r w:rsidRPr="00E213F4" w:rsidR="00693B55">
        <w:t>Town Council had never concluded any rent agreement with the migration authorities</w:t>
      </w:r>
      <w:r w:rsidRPr="00E213F4" w:rsidR="00217A06">
        <w:t xml:space="preserve"> in respect of “Promzhilbaza</w:t>
      </w:r>
      <w:r w:rsidRPr="00E213F4" w:rsidR="00D20FCD">
        <w:t>”</w:t>
      </w:r>
      <w:r w:rsidRPr="00E213F4" w:rsidR="00693B55">
        <w:t xml:space="preserve">, </w:t>
      </w:r>
      <w:r w:rsidRPr="00E213F4" w:rsidR="00217A06">
        <w:t>which</w:t>
      </w:r>
      <w:r w:rsidRPr="00E213F4" w:rsidR="00693B55">
        <w:t xml:space="preserve"> had not bee</w:t>
      </w:r>
      <w:r w:rsidRPr="00E213F4" w:rsidR="0082671B">
        <w:t>n designed</w:t>
      </w:r>
      <w:r w:rsidRPr="00E213F4" w:rsidR="00650221">
        <w:t xml:space="preserve"> to receive IDPs and </w:t>
      </w:r>
      <w:r w:rsidRPr="00E213F4" w:rsidR="00463DEB">
        <w:t xml:space="preserve">to </w:t>
      </w:r>
      <w:r w:rsidRPr="00E213F4" w:rsidR="00A0410A">
        <w:t>be used</w:t>
      </w:r>
      <w:r w:rsidRPr="00E213F4" w:rsidR="0082671B">
        <w:t xml:space="preserve"> as permanent accommodation. </w:t>
      </w:r>
      <w:r w:rsidRPr="00E213F4" w:rsidR="00693B55">
        <w:t xml:space="preserve">The authorities of the Republic of Ingushetia </w:t>
      </w:r>
      <w:r w:rsidRPr="00E213F4" w:rsidR="008C60A1">
        <w:t xml:space="preserve">had been </w:t>
      </w:r>
      <w:r w:rsidRPr="00E213F4" w:rsidR="00693B55">
        <w:t>faced with an important flow of migrants and</w:t>
      </w:r>
      <w:r w:rsidRPr="00E213F4" w:rsidR="008C60A1">
        <w:t>,</w:t>
      </w:r>
      <w:r w:rsidRPr="00E213F4" w:rsidR="00693B55">
        <w:t xml:space="preserve"> </w:t>
      </w:r>
      <w:r w:rsidRPr="00E213F4" w:rsidR="008C60A1">
        <w:t xml:space="preserve">therefore, they had provided </w:t>
      </w:r>
      <w:r w:rsidRPr="00E213F4" w:rsidR="005849B8">
        <w:t>them</w:t>
      </w:r>
      <w:r w:rsidRPr="00E213F4" w:rsidR="008C60A1">
        <w:t xml:space="preserve"> with temporary accommodation </w:t>
      </w:r>
      <w:r w:rsidRPr="00E213F4" w:rsidR="00693B55">
        <w:t>on the basis of oral instructions of the President</w:t>
      </w:r>
      <w:r w:rsidRPr="00E213F4" w:rsidR="0092772C">
        <w:t xml:space="preserve"> of the Republic of Ingushetia</w:t>
      </w:r>
      <w:r w:rsidRPr="00E213F4" w:rsidR="00693B55">
        <w:t>.</w:t>
      </w:r>
    </w:p>
    <w:p w:rsidRPr="00E213F4" w:rsidR="00DE053C" w:rsidP="00E213F4" w:rsidRDefault="00693B55">
      <w:pPr>
        <w:pStyle w:val="JuPara"/>
      </w:pPr>
      <w:r w:rsidRPr="00E213F4">
        <w:fldChar w:fldCharType="begin"/>
      </w:r>
      <w:r w:rsidRPr="00E213F4">
        <w:instrText xml:space="preserve"> SEQ level0 \*arabic </w:instrText>
      </w:r>
      <w:r w:rsidRPr="00E213F4">
        <w:fldChar w:fldCharType="separate"/>
      </w:r>
      <w:r w:rsidRPr="00E213F4" w:rsidR="00E213F4">
        <w:rPr>
          <w:noProof/>
        </w:rPr>
        <w:t>42</w:t>
      </w:r>
      <w:r w:rsidRPr="00E213F4">
        <w:fldChar w:fldCharType="end"/>
      </w:r>
      <w:r w:rsidRPr="00E213F4">
        <w:t>. </w:t>
      </w:r>
      <w:r w:rsidRPr="00E213F4" w:rsidR="00F17D5C">
        <w:t> </w:t>
      </w:r>
      <w:r w:rsidRPr="00E213F4" w:rsidR="0024003D">
        <w:t>Th</w:t>
      </w:r>
      <w:r w:rsidRPr="00E213F4" w:rsidR="001611F1">
        <w:t xml:space="preserve">e applicant </w:t>
      </w:r>
      <w:r w:rsidRPr="00E213F4" w:rsidR="0024003D">
        <w:t xml:space="preserve">had been aware </w:t>
      </w:r>
      <w:r w:rsidRPr="00E213F4" w:rsidR="00650221">
        <w:t xml:space="preserve">of the </w:t>
      </w:r>
      <w:r w:rsidRPr="00E213F4" w:rsidR="00463DEB">
        <w:t>temporary</w:t>
      </w:r>
      <w:r w:rsidRPr="00E213F4" w:rsidR="00650221">
        <w:t xml:space="preserve"> nature of </w:t>
      </w:r>
      <w:r w:rsidRPr="00E213F4" w:rsidR="00217A06">
        <w:t xml:space="preserve">her </w:t>
      </w:r>
      <w:r w:rsidRPr="00E213F4" w:rsidR="0024003D">
        <w:t xml:space="preserve">accommodation, no social tenancy agreement had been concluded with her and she had not paid charges for </w:t>
      </w:r>
      <w:r w:rsidRPr="00E213F4" w:rsidR="00650221">
        <w:t>it</w:t>
      </w:r>
      <w:r w:rsidRPr="00E213F4" w:rsidR="00A0410A">
        <w:t xml:space="preserve">. Therefore, </w:t>
      </w:r>
      <w:r w:rsidRPr="00E213F4" w:rsidR="00C8526B">
        <w:t>there had been no</w:t>
      </w:r>
      <w:r w:rsidRPr="00E213F4" w:rsidR="0024003D">
        <w:t xml:space="preserve"> interference with </w:t>
      </w:r>
      <w:r w:rsidRPr="00E213F4" w:rsidR="00650221">
        <w:t>her</w:t>
      </w:r>
      <w:r w:rsidRPr="00E213F4" w:rsidR="0024003D">
        <w:t xml:space="preserve"> right to respect for her home.</w:t>
      </w:r>
    </w:p>
    <w:p w:rsidRPr="00E213F4" w:rsidR="007D747D" w:rsidP="00E213F4" w:rsidRDefault="0024003D">
      <w:pPr>
        <w:pStyle w:val="JuPara"/>
      </w:pPr>
      <w:r w:rsidRPr="00E213F4">
        <w:fldChar w:fldCharType="begin"/>
      </w:r>
      <w:r w:rsidRPr="00E213F4">
        <w:instrText xml:space="preserve"> SEQ level0 \*arabic </w:instrText>
      </w:r>
      <w:r w:rsidRPr="00E213F4">
        <w:fldChar w:fldCharType="separate"/>
      </w:r>
      <w:r w:rsidRPr="00E213F4" w:rsidR="00E213F4">
        <w:rPr>
          <w:noProof/>
        </w:rPr>
        <w:t>43</w:t>
      </w:r>
      <w:r w:rsidRPr="00E213F4">
        <w:fldChar w:fldCharType="end"/>
      </w:r>
      <w:r w:rsidRPr="00E213F4" w:rsidR="00F17D5C">
        <w:t>.  </w:t>
      </w:r>
      <w:r w:rsidRPr="00E213F4">
        <w:t xml:space="preserve">In case if the Court decided that there had been </w:t>
      </w:r>
      <w:r w:rsidRPr="00E213F4" w:rsidR="007130EE">
        <w:t>interference</w:t>
      </w:r>
      <w:r w:rsidRPr="00E213F4" w:rsidR="00844E76">
        <w:t xml:space="preserve">, it </w:t>
      </w:r>
      <w:r w:rsidRPr="00E213F4" w:rsidR="00A969C9">
        <w:t>had been in accordance with the law and had</w:t>
      </w:r>
      <w:r w:rsidRPr="00E213F4" w:rsidR="0007508E">
        <w:t xml:space="preserve"> been necessary in a democratic </w:t>
      </w:r>
      <w:r w:rsidRPr="00E213F4" w:rsidR="00A969C9">
        <w:t xml:space="preserve">society. </w:t>
      </w:r>
      <w:r w:rsidRPr="00E213F4" w:rsidR="0007508E">
        <w:t>T</w:t>
      </w:r>
      <w:r w:rsidRPr="00E213F4" w:rsidR="00A122F4">
        <w:t xml:space="preserve">he </w:t>
      </w:r>
      <w:r w:rsidRPr="00E213F4" w:rsidR="002A4697">
        <w:t xml:space="preserve">Town Council had very serious reasons to seek the eviction of the inhabitants of </w:t>
      </w:r>
      <w:r w:rsidRPr="00E213F4" w:rsidR="00A122F4">
        <w:t>“Promzhilbaza”</w:t>
      </w:r>
      <w:r w:rsidRPr="00E213F4" w:rsidR="001A360C">
        <w:t xml:space="preserve"> (see paragraph </w:t>
      </w:r>
      <w:r w:rsidRPr="00E213F4" w:rsidR="007575AD">
        <w:fldChar w:fldCharType="begin"/>
      </w:r>
      <w:r w:rsidRPr="00E213F4" w:rsidR="007575AD">
        <w:instrText xml:space="preserve"> REF para16 \h </w:instrText>
      </w:r>
      <w:r w:rsidRPr="00E213F4" w:rsidR="007575AD">
        <w:fldChar w:fldCharType="separate"/>
      </w:r>
      <w:r w:rsidRPr="00E213F4" w:rsidR="00E213F4">
        <w:rPr>
          <w:noProof/>
        </w:rPr>
        <w:t>16</w:t>
      </w:r>
      <w:r w:rsidRPr="00E213F4" w:rsidR="007575AD">
        <w:fldChar w:fldCharType="end"/>
      </w:r>
      <w:r w:rsidRPr="00E213F4" w:rsidR="007575AD">
        <w:t xml:space="preserve"> above). </w:t>
      </w:r>
      <w:r w:rsidRPr="00E213F4" w:rsidR="001A360C">
        <w:t>The</w:t>
      </w:r>
      <w:r w:rsidRPr="00E213F4" w:rsidR="00844E76">
        <w:t>ir</w:t>
      </w:r>
      <w:r w:rsidRPr="00E213F4" w:rsidR="001A360C">
        <w:t xml:space="preserve"> presence on </w:t>
      </w:r>
      <w:r w:rsidRPr="00E213F4" w:rsidR="00304D75">
        <w:t>those</w:t>
      </w:r>
      <w:r w:rsidRPr="00E213F4" w:rsidR="001A360C">
        <w:t xml:space="preserve"> premises put their lives at danger. </w:t>
      </w:r>
      <w:r w:rsidRPr="00E213F4" w:rsidR="00CF64E0">
        <w:t>T</w:t>
      </w:r>
      <w:r w:rsidRPr="00E213F4" w:rsidR="001A360C">
        <w:t xml:space="preserve">he absence of necessary living conditions and high risk of accident were sufficient grounds to justify the interference. </w:t>
      </w:r>
      <w:r w:rsidRPr="00E213F4" w:rsidR="007D747D">
        <w:t xml:space="preserve">Finally, </w:t>
      </w:r>
      <w:r w:rsidRPr="00E213F4" w:rsidR="0007508E">
        <w:t xml:space="preserve">alternative accommodation </w:t>
      </w:r>
      <w:r w:rsidRPr="00E213F4" w:rsidR="007F46A8">
        <w:t>was available</w:t>
      </w:r>
      <w:r w:rsidRPr="00E213F4" w:rsidR="00B70BA5">
        <w:t xml:space="preserve"> to the applicant</w:t>
      </w:r>
      <w:r w:rsidRPr="00E213F4" w:rsidR="0007508E">
        <w:t xml:space="preserve"> </w:t>
      </w:r>
      <w:r w:rsidRPr="00E213F4" w:rsidR="005660BE">
        <w:t xml:space="preserve">in other </w:t>
      </w:r>
      <w:r w:rsidRPr="00E213F4" w:rsidR="005660BE">
        <w:rPr>
          <w:color w:val="000000" w:themeColor="text1"/>
        </w:rPr>
        <w:t xml:space="preserve">constituent entities </w:t>
      </w:r>
      <w:r w:rsidRPr="00E213F4" w:rsidR="005660BE">
        <w:t>of the Russian Federation</w:t>
      </w:r>
      <w:r w:rsidRPr="00E213F4" w:rsidR="004A312F">
        <w:t>.</w:t>
      </w:r>
    </w:p>
    <w:p w:rsidRPr="00E213F4" w:rsidR="00F32E12" w:rsidP="00E213F4" w:rsidRDefault="00F32E12">
      <w:pPr>
        <w:pStyle w:val="JuPara"/>
      </w:pPr>
      <w:r w:rsidRPr="00E213F4">
        <w:fldChar w:fldCharType="begin"/>
      </w:r>
      <w:r w:rsidRPr="00E213F4">
        <w:instrText xml:space="preserve"> SEQ level0 \*arabic </w:instrText>
      </w:r>
      <w:r w:rsidRPr="00E213F4">
        <w:fldChar w:fldCharType="separate"/>
      </w:r>
      <w:r w:rsidRPr="00E213F4" w:rsidR="00E213F4">
        <w:rPr>
          <w:noProof/>
        </w:rPr>
        <w:t>44</w:t>
      </w:r>
      <w:r w:rsidRPr="00E213F4">
        <w:fldChar w:fldCharType="end"/>
      </w:r>
      <w:r w:rsidRPr="00E213F4">
        <w:t xml:space="preserve">.  The applicant </w:t>
      </w:r>
      <w:r w:rsidRPr="00E213F4" w:rsidR="00693B55">
        <w:t>maintained her complaint.</w:t>
      </w:r>
    </w:p>
    <w:p w:rsidRPr="00E213F4" w:rsidR="00DE053C" w:rsidP="00E213F4" w:rsidRDefault="00E215E4">
      <w:pPr>
        <w:pStyle w:val="JuH1"/>
      </w:pPr>
      <w:r w:rsidRPr="00E213F4">
        <w:t xml:space="preserve">The </w:t>
      </w:r>
      <w:r w:rsidRPr="00E213F4" w:rsidR="00137B1D">
        <w:t>Court</w:t>
      </w:r>
      <w:r w:rsidRPr="00E213F4" w:rsidR="00E213F4">
        <w:t>’</w:t>
      </w:r>
      <w:r w:rsidRPr="00E213F4" w:rsidR="00137B1D">
        <w:t>s assessment</w:t>
      </w:r>
    </w:p>
    <w:p w:rsidRPr="00E213F4" w:rsidR="00E958AF" w:rsidP="00E213F4" w:rsidRDefault="00137B1D">
      <w:pPr>
        <w:pStyle w:val="JuPara"/>
      </w:pPr>
      <w:r w:rsidRPr="00E213F4">
        <w:fldChar w:fldCharType="begin"/>
      </w:r>
      <w:r w:rsidRPr="00E213F4">
        <w:instrText xml:space="preserve"> SEQ level0 \*arabic </w:instrText>
      </w:r>
      <w:r w:rsidRPr="00E213F4">
        <w:fldChar w:fldCharType="separate"/>
      </w:r>
      <w:r w:rsidRPr="00E213F4" w:rsidR="00E213F4">
        <w:rPr>
          <w:noProof/>
        </w:rPr>
        <w:t>45</w:t>
      </w:r>
      <w:r w:rsidRPr="00E213F4">
        <w:fldChar w:fldCharType="end"/>
      </w:r>
      <w:r w:rsidRPr="00E213F4">
        <w:t>.  </w:t>
      </w:r>
      <w:r w:rsidRPr="00E213F4" w:rsidR="00812A4C">
        <w:rPr>
          <w:color w:val="000000" w:themeColor="text1"/>
        </w:rPr>
        <w:t xml:space="preserve">The Court considers that the </w:t>
      </w:r>
      <w:r w:rsidRPr="00E213F4" w:rsidR="00A322E4">
        <w:rPr>
          <w:color w:val="000000" w:themeColor="text1"/>
        </w:rPr>
        <w:t xml:space="preserve">eviction order of 4 September 2013 </w:t>
      </w:r>
      <w:r w:rsidRPr="00E213F4" w:rsidR="00812A4C">
        <w:rPr>
          <w:color w:val="000000" w:themeColor="text1"/>
        </w:rPr>
        <w:t>amount</w:t>
      </w:r>
      <w:r w:rsidRPr="00E213F4" w:rsidR="00A322E4">
        <w:rPr>
          <w:color w:val="000000" w:themeColor="text1"/>
        </w:rPr>
        <w:t>ed to an interference with the applicant</w:t>
      </w:r>
      <w:r w:rsidRPr="00E213F4" w:rsidR="00E213F4">
        <w:rPr>
          <w:color w:val="000000" w:themeColor="text1"/>
        </w:rPr>
        <w:t>’</w:t>
      </w:r>
      <w:r w:rsidRPr="00E213F4" w:rsidR="00A322E4">
        <w:rPr>
          <w:color w:val="000000" w:themeColor="text1"/>
        </w:rPr>
        <w:t>s</w:t>
      </w:r>
      <w:r w:rsidRPr="00E213F4" w:rsidR="00812A4C">
        <w:rPr>
          <w:color w:val="000000" w:themeColor="text1"/>
        </w:rPr>
        <w:t xml:space="preserve"> right to respect for her home</w:t>
      </w:r>
      <w:r w:rsidRPr="00E213F4" w:rsidR="00812A4C">
        <w:t xml:space="preserve">. </w:t>
      </w:r>
      <w:r w:rsidRPr="00E213F4" w:rsidR="00E958AF">
        <w:t xml:space="preserve">The Court is ready to accept that the interference </w:t>
      </w:r>
      <w:r w:rsidRPr="00E213F4" w:rsidR="00463DEB">
        <w:t>was</w:t>
      </w:r>
      <w:r w:rsidRPr="00E213F4" w:rsidR="00E958AF">
        <w:t xml:space="preserve"> in accordance with the law</w:t>
      </w:r>
      <w:r w:rsidRPr="00E213F4" w:rsidR="00E958AF">
        <w:rPr>
          <w:color w:val="000000" w:themeColor="text1"/>
        </w:rPr>
        <w:t xml:space="preserve"> and pursued a legitimate aim of protecting the </w:t>
      </w:r>
      <w:r w:rsidRPr="00E213F4" w:rsidR="007575AD">
        <w:rPr>
          <w:color w:val="000000" w:themeColor="text1"/>
        </w:rPr>
        <w:t xml:space="preserve">property </w:t>
      </w:r>
      <w:r w:rsidRPr="00E213F4" w:rsidR="00E958AF">
        <w:rPr>
          <w:color w:val="000000" w:themeColor="text1"/>
        </w:rPr>
        <w:t xml:space="preserve">rights of </w:t>
      </w:r>
      <w:r w:rsidRPr="00E213F4" w:rsidR="00220538">
        <w:rPr>
          <w:color w:val="000000" w:themeColor="text1"/>
        </w:rPr>
        <w:t>the Town Council</w:t>
      </w:r>
      <w:r w:rsidRPr="00E213F4" w:rsidR="00E958AF">
        <w:rPr>
          <w:color w:val="000000" w:themeColor="text1"/>
        </w:rPr>
        <w:t>. The central question is therefore whether the interference was proportionate to the aim pursued and thus “necessary in a democratic society”.</w:t>
      </w:r>
    </w:p>
    <w:p w:rsidRPr="00E213F4" w:rsidR="00E958AF" w:rsidP="00E213F4" w:rsidRDefault="00E958AF">
      <w:pPr>
        <w:pStyle w:val="JuPara"/>
      </w:pPr>
      <w:r w:rsidRPr="00E213F4">
        <w:rPr>
          <w:color w:val="000000" w:themeColor="text1"/>
        </w:rPr>
        <w:fldChar w:fldCharType="begin"/>
      </w:r>
      <w:r w:rsidRPr="00E213F4">
        <w:rPr>
          <w:color w:val="000000" w:themeColor="text1"/>
        </w:rPr>
        <w:instrText xml:space="preserve"> SEQ level0 \*arabic </w:instrText>
      </w:r>
      <w:r w:rsidRPr="00E213F4">
        <w:rPr>
          <w:color w:val="000000" w:themeColor="text1"/>
        </w:rPr>
        <w:fldChar w:fldCharType="separate"/>
      </w:r>
      <w:r w:rsidRPr="00E213F4" w:rsidR="00E213F4">
        <w:rPr>
          <w:noProof/>
          <w:color w:val="000000" w:themeColor="text1"/>
        </w:rPr>
        <w:t>46</w:t>
      </w:r>
      <w:r w:rsidRPr="00E213F4">
        <w:rPr>
          <w:color w:val="000000" w:themeColor="text1"/>
        </w:rPr>
        <w:fldChar w:fldCharType="end"/>
      </w:r>
      <w:r w:rsidRPr="00E213F4">
        <w:rPr>
          <w:color w:val="000000" w:themeColor="text1"/>
        </w:rPr>
        <w:t>.  </w:t>
      </w:r>
      <w:r w:rsidRPr="00E213F4">
        <w:t>The Court set out the relevant principles as regards assessing the necessity of an interference with the right to respect for one</w:t>
      </w:r>
      <w:r w:rsidRPr="00E213F4" w:rsidR="00E213F4">
        <w:t>’</w:t>
      </w:r>
      <w:r w:rsidRPr="00E213F4">
        <w:t xml:space="preserve">s “home” in the case of </w:t>
      </w:r>
      <w:r w:rsidRPr="00E213F4">
        <w:rPr>
          <w:i/>
        </w:rPr>
        <w:t>Connors v. the United Kingdom</w:t>
      </w:r>
      <w:r w:rsidRPr="00E213F4">
        <w:t>, (no. 66746/01, §</w:t>
      </w:r>
      <w:r w:rsidRPr="00E213F4">
        <w:rPr>
          <w:rFonts w:cstheme="minorHAnsi"/>
        </w:rPr>
        <w:t>§</w:t>
      </w:r>
      <w:r w:rsidRPr="00E213F4">
        <w:t xml:space="preserve"> 81-84, 27 May 2004), which concerned the eviction of a Roma family from a local</w:t>
      </w:r>
      <w:r w:rsidRPr="00E213F4">
        <w:noBreakHyphen/>
        <w:t xml:space="preserve">authority caravan site by way of summary possession proceedings. Subsequently, in </w:t>
      </w:r>
      <w:r w:rsidRPr="00E213F4">
        <w:rPr>
          <w:i/>
        </w:rPr>
        <w:t>McCann v. the United Kingdom</w:t>
      </w:r>
      <w:r w:rsidRPr="00E213F4">
        <w:t xml:space="preserve"> (no. 19009/04, § 50, ECHR 2008), the Court held that the reasoning in the case of </w:t>
      </w:r>
      <w:r w:rsidRPr="00E213F4">
        <w:rPr>
          <w:i/>
        </w:rPr>
        <w:t>Connors</w:t>
      </w:r>
      <w:r w:rsidRPr="00E213F4">
        <w:t xml:space="preserve"> was not confined to cases involving the eviction of Roma, or to cases where an applicant had sought to challenge a law itself rather than its application in his particular case, and further held as follows:</w:t>
      </w:r>
    </w:p>
    <w:p w:rsidRPr="00E213F4" w:rsidR="00E958AF" w:rsidP="00E213F4" w:rsidRDefault="00E958AF">
      <w:pPr>
        <w:pStyle w:val="JuQuot"/>
      </w:pPr>
      <w:r w:rsidRPr="00E213F4">
        <w:t>“The loss of one</w:t>
      </w:r>
      <w:r w:rsidRPr="00E213F4" w:rsidR="00E213F4">
        <w:t>’</w:t>
      </w:r>
      <w:r w:rsidRPr="00E213F4">
        <w:t>s home is a most extreme form of interference with the right to respect for the home. Any person at risk of an interference of this magnitude should in principle be able to have the proportionality of the measure determined by an independent tribunal in the light of the relevant principles under Article 8 of the Convention, notwithstanding that, under domestic law, his right of occupation has come to an end.”</w:t>
      </w:r>
    </w:p>
    <w:p w:rsidRPr="00E213F4" w:rsidR="007575AD" w:rsidP="00E213F4" w:rsidRDefault="00E958AF">
      <w:pPr>
        <w:pStyle w:val="JuPara"/>
      </w:pPr>
      <w:r w:rsidRPr="00E213F4">
        <w:fldChar w:fldCharType="begin"/>
      </w:r>
      <w:r w:rsidRPr="00E213F4">
        <w:instrText xml:space="preserve"> SEQ level0 \*arabic </w:instrText>
      </w:r>
      <w:r w:rsidRPr="00E213F4">
        <w:fldChar w:fldCharType="separate"/>
      </w:r>
      <w:r w:rsidRPr="00E213F4" w:rsidR="00E213F4">
        <w:rPr>
          <w:noProof/>
        </w:rPr>
        <w:t>47</w:t>
      </w:r>
      <w:r w:rsidRPr="00E213F4">
        <w:fldChar w:fldCharType="end"/>
      </w:r>
      <w:r w:rsidRPr="00E213F4">
        <w:t>.  In the present case, the app</w:t>
      </w:r>
      <w:r w:rsidRPr="00E213F4" w:rsidR="00137B1D">
        <w:t>licant raised the issue of her</w:t>
      </w:r>
      <w:r w:rsidRPr="00E213F4">
        <w:t xml:space="preserve"> right to respect for their home before the domestic courts and presented arguments question</w:t>
      </w:r>
      <w:r w:rsidRPr="00E213F4" w:rsidR="00137B1D">
        <w:t>ing the proportionality of her</w:t>
      </w:r>
      <w:r w:rsidRPr="00E213F4" w:rsidR="00ED0EA5">
        <w:t xml:space="preserve"> eviction (see paragraph </w:t>
      </w:r>
      <w:r w:rsidRPr="00E213F4" w:rsidR="00ED0EA5">
        <w:fldChar w:fldCharType="begin"/>
      </w:r>
      <w:r w:rsidRPr="00E213F4" w:rsidR="00ED0EA5">
        <w:instrText xml:space="preserve"> REF para21 \h </w:instrText>
      </w:r>
      <w:r w:rsidRPr="00E213F4" w:rsidR="00DC65D1">
        <w:instrText xml:space="preserve"> \* MERGEFORMAT </w:instrText>
      </w:r>
      <w:r w:rsidRPr="00E213F4" w:rsidR="00ED0EA5">
        <w:fldChar w:fldCharType="separate"/>
      </w:r>
      <w:r w:rsidRPr="00E213F4" w:rsidR="00E213F4">
        <w:rPr>
          <w:noProof/>
        </w:rPr>
        <w:t>21</w:t>
      </w:r>
      <w:r w:rsidRPr="00E213F4" w:rsidR="00ED0EA5">
        <w:fldChar w:fldCharType="end"/>
      </w:r>
      <w:r w:rsidRPr="00E213F4">
        <w:t xml:space="preserve"> </w:t>
      </w:r>
      <w:r w:rsidRPr="00E213F4" w:rsidR="00F97789">
        <w:t>above). The crux of her</w:t>
      </w:r>
      <w:r w:rsidRPr="00E213F4">
        <w:t xml:space="preserve"> argument before t</w:t>
      </w:r>
      <w:r w:rsidRPr="00E213F4" w:rsidR="00ED0EA5">
        <w:t>he domestic courts was that she had been in need of housing as an</w:t>
      </w:r>
      <w:r w:rsidRPr="00E213F4" w:rsidR="007C58E6">
        <w:t xml:space="preserve"> IDP.</w:t>
      </w:r>
    </w:p>
    <w:p w:rsidRPr="00E213F4" w:rsidR="00DE053C" w:rsidP="00E213F4" w:rsidRDefault="00E958AF">
      <w:pPr>
        <w:pStyle w:val="JuPara"/>
        <w:rPr>
          <w:color w:val="000000" w:themeColor="text1"/>
        </w:rPr>
      </w:pPr>
      <w:r w:rsidRPr="00E213F4">
        <w:rPr>
          <w:color w:val="000000" w:themeColor="text1"/>
        </w:rPr>
        <w:fldChar w:fldCharType="begin"/>
      </w:r>
      <w:r w:rsidRPr="00E213F4">
        <w:rPr>
          <w:color w:val="000000" w:themeColor="text1"/>
        </w:rPr>
        <w:instrText xml:space="preserve"> SEQ level0 \*arabic </w:instrText>
      </w:r>
      <w:r w:rsidRPr="00E213F4">
        <w:rPr>
          <w:color w:val="000000" w:themeColor="text1"/>
        </w:rPr>
        <w:fldChar w:fldCharType="separate"/>
      </w:r>
      <w:r w:rsidRPr="00E213F4" w:rsidR="00E213F4">
        <w:rPr>
          <w:noProof/>
          <w:color w:val="000000" w:themeColor="text1"/>
        </w:rPr>
        <w:t>48</w:t>
      </w:r>
      <w:r w:rsidRPr="00E213F4">
        <w:rPr>
          <w:color w:val="000000" w:themeColor="text1"/>
        </w:rPr>
        <w:fldChar w:fldCharType="end"/>
      </w:r>
      <w:r w:rsidRPr="00E213F4">
        <w:rPr>
          <w:color w:val="000000" w:themeColor="text1"/>
        </w:rPr>
        <w:t>.  </w:t>
      </w:r>
      <w:r w:rsidRPr="00E213F4" w:rsidR="007C58E6">
        <w:rPr>
          <w:color w:val="000000" w:themeColor="text1"/>
        </w:rPr>
        <w:t>The Court obser</w:t>
      </w:r>
      <w:r w:rsidRPr="00E213F4" w:rsidR="00166B7D">
        <w:rPr>
          <w:color w:val="000000" w:themeColor="text1"/>
        </w:rPr>
        <w:t>ves that the eviction order of 4</w:t>
      </w:r>
      <w:r w:rsidRPr="00E213F4" w:rsidR="007C58E6">
        <w:rPr>
          <w:color w:val="000000" w:themeColor="text1"/>
        </w:rPr>
        <w:t xml:space="preserve"> September 2013 was adopted in respect of thirty five persons, without any analys</w:t>
      </w:r>
      <w:r w:rsidRPr="00E213F4" w:rsidR="00463DEB">
        <w:rPr>
          <w:color w:val="000000" w:themeColor="text1"/>
        </w:rPr>
        <w:t>i</w:t>
      </w:r>
      <w:r w:rsidRPr="00E213F4" w:rsidR="007C58E6">
        <w:rPr>
          <w:color w:val="000000" w:themeColor="text1"/>
        </w:rPr>
        <w:t>s of the applicant</w:t>
      </w:r>
      <w:r w:rsidRPr="00E213F4" w:rsidR="00E213F4">
        <w:rPr>
          <w:color w:val="000000" w:themeColor="text1"/>
        </w:rPr>
        <w:t>’</w:t>
      </w:r>
      <w:r w:rsidRPr="00E213F4" w:rsidR="007C58E6">
        <w:rPr>
          <w:color w:val="000000" w:themeColor="text1"/>
        </w:rPr>
        <w:t xml:space="preserve">s individual situation. </w:t>
      </w:r>
      <w:r w:rsidRPr="00E213F4" w:rsidR="00BB0EC9">
        <w:rPr>
          <w:color w:val="000000" w:themeColor="text1"/>
        </w:rPr>
        <w:t xml:space="preserve">The Town Council sought the eviction of persons who had no IDP status or who had lost it following the delivery of the housing voucher. </w:t>
      </w:r>
      <w:r w:rsidRPr="00E213F4" w:rsidR="00EE1407">
        <w:rPr>
          <w:color w:val="000000" w:themeColor="text1"/>
        </w:rPr>
        <w:t>However, the domestic courts did not examine the applicant</w:t>
      </w:r>
      <w:r w:rsidRPr="00E213F4" w:rsidR="00E213F4">
        <w:rPr>
          <w:color w:val="000000" w:themeColor="text1"/>
        </w:rPr>
        <w:t>’</w:t>
      </w:r>
      <w:r w:rsidRPr="00E213F4" w:rsidR="00EE1407">
        <w:rPr>
          <w:color w:val="000000" w:themeColor="text1"/>
        </w:rPr>
        <w:t>s particular circumstances, such as her IDP status, the fact that she had not received any housing voucher and that she was a single parent living in that accommodation with five minor children.</w:t>
      </w:r>
    </w:p>
    <w:p w:rsidRPr="00E213F4" w:rsidR="000C29DF" w:rsidP="00E213F4" w:rsidRDefault="00B34A3D">
      <w:pPr>
        <w:pStyle w:val="JuPara"/>
      </w:pPr>
      <w:r w:rsidRPr="00E213F4">
        <w:rPr>
          <w:color w:val="000000" w:themeColor="text1"/>
        </w:rPr>
        <w:fldChar w:fldCharType="begin"/>
      </w:r>
      <w:r w:rsidRPr="00E213F4">
        <w:rPr>
          <w:color w:val="000000" w:themeColor="text1"/>
        </w:rPr>
        <w:instrText xml:space="preserve"> SEQ level0 \*arabic </w:instrText>
      </w:r>
      <w:r w:rsidRPr="00E213F4">
        <w:rPr>
          <w:color w:val="000000" w:themeColor="text1"/>
        </w:rPr>
        <w:fldChar w:fldCharType="separate"/>
      </w:r>
      <w:r w:rsidRPr="00E213F4" w:rsidR="00E213F4">
        <w:rPr>
          <w:noProof/>
          <w:color w:val="000000" w:themeColor="text1"/>
        </w:rPr>
        <w:t>49</w:t>
      </w:r>
      <w:r w:rsidRPr="00E213F4">
        <w:rPr>
          <w:color w:val="000000" w:themeColor="text1"/>
        </w:rPr>
        <w:fldChar w:fldCharType="end"/>
      </w:r>
      <w:r w:rsidRPr="00E213F4">
        <w:rPr>
          <w:color w:val="000000" w:themeColor="text1"/>
        </w:rPr>
        <w:t>.  </w:t>
      </w:r>
      <w:r w:rsidRPr="00E213F4" w:rsidR="000C29DF">
        <w:rPr>
          <w:color w:val="000000" w:themeColor="text1"/>
        </w:rPr>
        <w:t xml:space="preserve">Furthermore, </w:t>
      </w:r>
      <w:r w:rsidRPr="00E213F4">
        <w:rPr>
          <w:color w:val="000000" w:themeColor="text1"/>
        </w:rPr>
        <w:t xml:space="preserve">the Court does not agree that the </w:t>
      </w:r>
      <w:r w:rsidRPr="00E213F4">
        <w:t>breaches of anti-fire rules on the premises of “Promzhilbasa” i</w:t>
      </w:r>
      <w:r w:rsidRPr="00E213F4" w:rsidR="00C5420D">
        <w:t>dentified by the judgment of 28 </w:t>
      </w:r>
      <w:r w:rsidRPr="00E213F4">
        <w:t>September 2010 were sufficient to justify the applicant</w:t>
      </w:r>
      <w:r w:rsidRPr="00E213F4" w:rsidR="00E213F4">
        <w:t>’</w:t>
      </w:r>
      <w:r w:rsidRPr="00E213F4">
        <w:t xml:space="preserve">s eviction. In particular, </w:t>
      </w:r>
      <w:r w:rsidRPr="00E213F4">
        <w:rPr>
          <w:color w:val="000000" w:themeColor="text1"/>
        </w:rPr>
        <w:t>that judgment had ordered the Town Council to take immediate measures to eliminate all the violations of anti-fire rules identified by the prosecutor and secure the safety of inhabitants. The Town Council had three years at its disposal to comply with that judgment</w:t>
      </w:r>
      <w:r w:rsidRPr="00E213F4" w:rsidR="00844D59">
        <w:rPr>
          <w:color w:val="000000" w:themeColor="text1"/>
        </w:rPr>
        <w:t>.</w:t>
      </w:r>
    </w:p>
    <w:p w:rsidRPr="00E213F4" w:rsidR="00E958AF" w:rsidP="00E213F4" w:rsidRDefault="000C29DF">
      <w:pPr>
        <w:pStyle w:val="JuPara"/>
        <w:rPr>
          <w:color w:val="000000" w:themeColor="text1"/>
        </w:rPr>
      </w:pPr>
      <w:r w:rsidRPr="00E213F4">
        <w:rPr>
          <w:color w:val="000000" w:themeColor="text1"/>
        </w:rPr>
        <w:fldChar w:fldCharType="begin"/>
      </w:r>
      <w:r w:rsidRPr="00E213F4">
        <w:rPr>
          <w:color w:val="000000" w:themeColor="text1"/>
        </w:rPr>
        <w:instrText xml:space="preserve"> SEQ level0 \*arabic </w:instrText>
      </w:r>
      <w:r w:rsidRPr="00E213F4">
        <w:rPr>
          <w:color w:val="000000" w:themeColor="text1"/>
        </w:rPr>
        <w:fldChar w:fldCharType="separate"/>
      </w:r>
      <w:r w:rsidRPr="00E213F4" w:rsidR="00E213F4">
        <w:rPr>
          <w:noProof/>
          <w:color w:val="000000" w:themeColor="text1"/>
        </w:rPr>
        <w:t>50</w:t>
      </w:r>
      <w:r w:rsidRPr="00E213F4">
        <w:rPr>
          <w:color w:val="000000" w:themeColor="text1"/>
        </w:rPr>
        <w:fldChar w:fldCharType="end"/>
      </w:r>
      <w:r w:rsidRPr="00E213F4">
        <w:rPr>
          <w:color w:val="000000" w:themeColor="text1"/>
        </w:rPr>
        <w:t>.  </w:t>
      </w:r>
      <w:r w:rsidRPr="00E213F4" w:rsidR="00E958AF">
        <w:rPr>
          <w:color w:val="000000" w:themeColor="text1"/>
        </w:rPr>
        <w:t>In such circumstances, the Court considers that the national courts failed to balance the competing rights</w:t>
      </w:r>
      <w:r w:rsidRPr="00E213F4" w:rsidR="00844D59">
        <w:rPr>
          <w:color w:val="000000" w:themeColor="text1"/>
        </w:rPr>
        <w:t xml:space="preserve"> and therefore to determine the </w:t>
      </w:r>
      <w:r w:rsidRPr="00E213F4" w:rsidR="00E958AF">
        <w:rPr>
          <w:color w:val="000000" w:themeColor="text1"/>
        </w:rPr>
        <w:t>proportionality of the interference with the applicant</w:t>
      </w:r>
      <w:r w:rsidRPr="00E213F4" w:rsidR="00E213F4">
        <w:rPr>
          <w:color w:val="000000" w:themeColor="text1"/>
        </w:rPr>
        <w:t>’</w:t>
      </w:r>
      <w:r w:rsidRPr="00E213F4" w:rsidR="00661A42">
        <w:rPr>
          <w:color w:val="000000" w:themeColor="text1"/>
        </w:rPr>
        <w:t>s right to respect for her</w:t>
      </w:r>
      <w:r w:rsidRPr="00E213F4" w:rsidR="00E958AF">
        <w:rPr>
          <w:color w:val="000000" w:themeColor="text1"/>
        </w:rPr>
        <w:t xml:space="preserve"> home.</w:t>
      </w:r>
    </w:p>
    <w:p w:rsidRPr="00E213F4" w:rsidR="00DE053C" w:rsidP="00E213F4" w:rsidRDefault="00E958AF">
      <w:pPr>
        <w:pStyle w:val="JuPara"/>
        <w:rPr>
          <w:color w:val="000000" w:themeColor="text1"/>
        </w:rPr>
      </w:pPr>
      <w:r w:rsidRPr="00E213F4">
        <w:rPr>
          <w:color w:val="000000" w:themeColor="text1"/>
        </w:rPr>
        <w:fldChar w:fldCharType="begin"/>
      </w:r>
      <w:r w:rsidRPr="00E213F4">
        <w:rPr>
          <w:color w:val="000000" w:themeColor="text1"/>
        </w:rPr>
        <w:instrText xml:space="preserve"> SEQ level0 \*arabic </w:instrText>
      </w:r>
      <w:r w:rsidRPr="00E213F4">
        <w:rPr>
          <w:color w:val="000000" w:themeColor="text1"/>
        </w:rPr>
        <w:fldChar w:fldCharType="separate"/>
      </w:r>
      <w:r w:rsidRPr="00E213F4" w:rsidR="00E213F4">
        <w:rPr>
          <w:noProof/>
          <w:color w:val="000000" w:themeColor="text1"/>
        </w:rPr>
        <w:t>51</w:t>
      </w:r>
      <w:r w:rsidRPr="00E213F4">
        <w:rPr>
          <w:color w:val="000000" w:themeColor="text1"/>
        </w:rPr>
        <w:fldChar w:fldCharType="end"/>
      </w:r>
      <w:r w:rsidRPr="00E213F4">
        <w:rPr>
          <w:color w:val="000000" w:themeColor="text1"/>
        </w:rPr>
        <w:t xml:space="preserve">.  The Court has already found violations of Article 8 of the Convention in other cases where the applicants did not have the benefit, in the context of eviction proceedings, of an examination of the proportionality of the interference in question (see, among other authorities, </w:t>
      </w:r>
      <w:r w:rsidRPr="00E213F4" w:rsidR="00533A26">
        <w:rPr>
          <w:i/>
        </w:rPr>
        <w:t>McCann</w:t>
      </w:r>
      <w:r w:rsidRPr="00E213F4">
        <w:rPr>
          <w:color w:val="000000" w:themeColor="text1"/>
        </w:rPr>
        <w:t xml:space="preserve">, cited above, </w:t>
      </w:r>
      <w:r w:rsidRPr="00E213F4">
        <w:rPr>
          <w:rFonts w:cstheme="minorHAnsi"/>
          <w:color w:val="000000" w:themeColor="text1"/>
        </w:rPr>
        <w:t>§§</w:t>
      </w:r>
      <w:r w:rsidRPr="00E213F4">
        <w:rPr>
          <w:color w:val="000000" w:themeColor="text1"/>
        </w:rPr>
        <w:t xml:space="preserve"> 50-55; </w:t>
      </w:r>
      <w:r w:rsidRPr="00E213F4" w:rsidR="00CE252F">
        <w:rPr>
          <w:i/>
        </w:rPr>
        <w:t>Kryvitska and Kryvitskyy v. Ukraine</w:t>
      </w:r>
      <w:r w:rsidRPr="00E213F4" w:rsidR="00CE252F">
        <w:t>, no. 30856/03, §</w:t>
      </w:r>
      <w:r w:rsidRPr="00E213F4" w:rsidR="00CE252F">
        <w:rPr>
          <w:rFonts w:cstheme="minorHAnsi"/>
        </w:rPr>
        <w:t>§</w:t>
      </w:r>
      <w:r w:rsidRPr="00E213F4" w:rsidR="00C5420D">
        <w:t> 50</w:t>
      </w:r>
      <w:r w:rsidRPr="00E213F4" w:rsidR="00C5420D">
        <w:noBreakHyphen/>
        <w:t>5</w:t>
      </w:r>
      <w:r w:rsidRPr="00E213F4" w:rsidR="00CE252F">
        <w:t>2, 2 December 2010</w:t>
      </w:r>
      <w:r w:rsidRPr="00E213F4" w:rsidR="00E841B7">
        <w:rPr>
          <w:color w:val="000000" w:themeColor="text1"/>
        </w:rPr>
        <w:t xml:space="preserve">; </w:t>
      </w:r>
      <w:r w:rsidRPr="00E213F4">
        <w:rPr>
          <w:color w:val="000000" w:themeColor="text1"/>
        </w:rPr>
        <w:t xml:space="preserve">and </w:t>
      </w:r>
      <w:r w:rsidRPr="00E213F4" w:rsidR="00E841B7">
        <w:rPr>
          <w:i/>
        </w:rPr>
        <w:t>Yevgeniy Zakharov v. Russia</w:t>
      </w:r>
      <w:r w:rsidRPr="00E213F4" w:rsidR="00C5420D">
        <w:t>, no. </w:t>
      </w:r>
      <w:r w:rsidRPr="00E213F4" w:rsidR="00E841B7">
        <w:t>66610/10, §</w:t>
      </w:r>
      <w:r w:rsidRPr="00E213F4" w:rsidR="00E841B7">
        <w:rPr>
          <w:rFonts w:cstheme="minorHAnsi"/>
        </w:rPr>
        <w:t>§</w:t>
      </w:r>
      <w:r w:rsidRPr="00E213F4" w:rsidR="00E841B7">
        <w:t xml:space="preserve"> 35-37, 14 March 2017</w:t>
      </w:r>
      <w:r w:rsidRPr="00E213F4">
        <w:rPr>
          <w:color w:val="000000" w:themeColor="text1"/>
        </w:rPr>
        <w:t>). It finds no reason to arrive at a different conclusion in the present case.</w:t>
      </w:r>
    </w:p>
    <w:p w:rsidRPr="00E213F4" w:rsidR="00D420F3" w:rsidP="00E213F4" w:rsidRDefault="00616303">
      <w:pPr>
        <w:pStyle w:val="JuPara"/>
        <w:rPr>
          <w:color w:val="000000" w:themeColor="text1"/>
        </w:rPr>
      </w:pPr>
      <w:r w:rsidRPr="00E213F4">
        <w:fldChar w:fldCharType="begin"/>
      </w:r>
      <w:r w:rsidRPr="00E213F4">
        <w:instrText xml:space="preserve"> SEQ level0 \*arabic </w:instrText>
      </w:r>
      <w:r w:rsidRPr="00E213F4">
        <w:fldChar w:fldCharType="separate"/>
      </w:r>
      <w:r w:rsidRPr="00E213F4" w:rsidR="00E213F4">
        <w:rPr>
          <w:noProof/>
        </w:rPr>
        <w:t>52</w:t>
      </w:r>
      <w:r w:rsidRPr="00E213F4">
        <w:fldChar w:fldCharType="end"/>
      </w:r>
      <w:r w:rsidRPr="00E213F4" w:rsidR="0077175D">
        <w:t>.  </w:t>
      </w:r>
      <w:r w:rsidRPr="00E213F4" w:rsidR="003341DE">
        <w:t>The Court concludes that the interference complained of was not “necessary in a democratic society”. There has accordingly been a violation of Article 8 of the Convention.</w:t>
      </w:r>
    </w:p>
    <w:p w:rsidRPr="00E213F4" w:rsidR="00D420F3" w:rsidP="00E213F4" w:rsidRDefault="0077175D">
      <w:pPr>
        <w:pStyle w:val="JuHIRoman"/>
      </w:pPr>
      <w:r w:rsidRPr="00E213F4">
        <w:t xml:space="preserve">  ALLEGED VIOLATION OF ARTICLE </w:t>
      </w:r>
      <w:r w:rsidRPr="00E213F4" w:rsidR="00DF738C">
        <w:t>6</w:t>
      </w:r>
      <w:r w:rsidRPr="00E213F4">
        <w:t xml:space="preserve"> OF THE CONVENTION</w:t>
      </w:r>
    </w:p>
    <w:p w:rsidRPr="00E213F4" w:rsidR="00DE053C" w:rsidP="00E213F4" w:rsidRDefault="00616303">
      <w:pPr>
        <w:pStyle w:val="JuPara"/>
      </w:pPr>
      <w:r w:rsidRPr="00E213F4">
        <w:fldChar w:fldCharType="begin"/>
      </w:r>
      <w:r w:rsidRPr="00E213F4">
        <w:instrText xml:space="preserve"> SEQ level0 \*arabic </w:instrText>
      </w:r>
      <w:r w:rsidRPr="00E213F4">
        <w:fldChar w:fldCharType="separate"/>
      </w:r>
      <w:r w:rsidRPr="00E213F4" w:rsidR="00E213F4">
        <w:rPr>
          <w:noProof/>
        </w:rPr>
        <w:t>53</w:t>
      </w:r>
      <w:r w:rsidRPr="00E213F4">
        <w:fldChar w:fldCharType="end"/>
      </w:r>
      <w:r w:rsidRPr="00E213F4" w:rsidR="0077175D">
        <w:t>.  The applica</w:t>
      </w:r>
      <w:r w:rsidRPr="00E213F4" w:rsidR="0033545B">
        <w:t>nt complained under Article 6 of the Convention that the domestic courts had failed to duly notify her of the hearings before the courts of both instances and examined the eviction claims in her absence.</w:t>
      </w:r>
    </w:p>
    <w:p w:rsidRPr="00E213F4" w:rsidR="00283842" w:rsidP="00E213F4" w:rsidRDefault="0033545B">
      <w:pPr>
        <w:pStyle w:val="JuPara"/>
      </w:pPr>
      <w:r w:rsidRPr="00E213F4">
        <w:fldChar w:fldCharType="begin"/>
      </w:r>
      <w:r w:rsidRPr="00E213F4">
        <w:instrText xml:space="preserve"> SEQ level0 \*arabic </w:instrText>
      </w:r>
      <w:r w:rsidRPr="00E213F4">
        <w:fldChar w:fldCharType="separate"/>
      </w:r>
      <w:r w:rsidRPr="00E213F4" w:rsidR="00E213F4">
        <w:rPr>
          <w:noProof/>
        </w:rPr>
        <w:t>54</w:t>
      </w:r>
      <w:r w:rsidRPr="00E213F4">
        <w:fldChar w:fldCharType="end"/>
      </w:r>
      <w:r w:rsidRPr="00E213F4">
        <w:t>.  </w:t>
      </w:r>
      <w:r w:rsidRPr="00E213F4" w:rsidR="00942616">
        <w:t xml:space="preserve">Having regard to the facts of the case, the submissions of the parties, and its findings under Article 8 of the Convention, the Court considers that it has examined the main legal questions raised in the present application and that there is no need to give a separate ruling on the complaint under Article 6 of the Convention (see </w:t>
      </w:r>
      <w:r w:rsidRPr="00E213F4" w:rsidR="00942616">
        <w:rPr>
          <w:i/>
        </w:rPr>
        <w:t>Centre for Legal Resources on behalf of Valentin Câmpeanu v. Romania</w:t>
      </w:r>
      <w:r w:rsidRPr="00E213F4" w:rsidR="00942616">
        <w:t xml:space="preserve"> [GC], no. 47848/08, § 156, ECHR 2014).</w:t>
      </w:r>
    </w:p>
    <w:p w:rsidRPr="00E213F4" w:rsidR="00283842" w:rsidP="00E213F4" w:rsidRDefault="00283842">
      <w:pPr>
        <w:pStyle w:val="JuHIRoman"/>
      </w:pPr>
      <w:r w:rsidRPr="00E213F4">
        <w:t>  OTHER ALLEGED VIOLATIONS OF THE CONVENTION</w:t>
      </w:r>
    </w:p>
    <w:p w:rsidRPr="00E213F4" w:rsidR="00283842" w:rsidP="00E213F4" w:rsidRDefault="00283842">
      <w:pPr>
        <w:pStyle w:val="JuPara"/>
      </w:pPr>
      <w:r w:rsidRPr="00E213F4">
        <w:fldChar w:fldCharType="begin"/>
      </w:r>
      <w:r w:rsidRPr="00E213F4">
        <w:instrText xml:space="preserve"> SEQ level0 \*arabic </w:instrText>
      </w:r>
      <w:r w:rsidRPr="00E213F4">
        <w:fldChar w:fldCharType="separate"/>
      </w:r>
      <w:r w:rsidRPr="00E213F4" w:rsidR="00E213F4">
        <w:rPr>
          <w:noProof/>
        </w:rPr>
        <w:t>55</w:t>
      </w:r>
      <w:r w:rsidRPr="00E213F4">
        <w:fldChar w:fldCharType="end"/>
      </w:r>
      <w:r w:rsidRPr="00E213F4" w:rsidR="00B421CE">
        <w:t>. </w:t>
      </w:r>
      <w:r w:rsidRPr="00E213F4" w:rsidR="00F17D5C">
        <w:t> </w:t>
      </w:r>
      <w:r w:rsidRPr="00E213F4" w:rsidR="00B421CE">
        <w:rPr>
          <w:color w:val="000000" w:themeColor="text1"/>
        </w:rPr>
        <w:t>The Court has examined the other complaints submitted by the applicant after the Government were given notice of her application. Having regard to all the material in its possession and in so far as these complaints fall within the Court</w:t>
      </w:r>
      <w:r w:rsidRPr="00E213F4" w:rsidR="00E213F4">
        <w:rPr>
          <w:color w:val="000000" w:themeColor="text1"/>
        </w:rPr>
        <w:t>’</w:t>
      </w:r>
      <w:r w:rsidRPr="00E213F4" w:rsidR="00B421CE">
        <w:rPr>
          <w:color w:val="000000" w:themeColor="text1"/>
        </w:rPr>
        <w:t>s competence, it finds that they do not disclose any appearance of a violation of the rights and freedoms set out in the Convention or its Protocols. It follows that this part of the application must be rejected as manifestly ill-founded, pursuant to Article 35 §§ 3 (a) and 4 of the Convention.</w:t>
      </w:r>
    </w:p>
    <w:p w:rsidRPr="00E213F4" w:rsidR="00D420F3" w:rsidP="00E213F4" w:rsidRDefault="0077175D">
      <w:pPr>
        <w:pStyle w:val="JuHIRoman"/>
      </w:pPr>
      <w:r w:rsidRPr="00E213F4">
        <w:t>  APPLICATION OF ARTICLE 41 OF THE CONVENTION</w:t>
      </w:r>
    </w:p>
    <w:p w:rsidRPr="00E213F4" w:rsidR="00D420F3" w:rsidP="00E213F4" w:rsidRDefault="00616303">
      <w:pPr>
        <w:pStyle w:val="JuPara"/>
      </w:pPr>
      <w:r w:rsidRPr="00E213F4">
        <w:fldChar w:fldCharType="begin"/>
      </w:r>
      <w:r w:rsidRPr="00E213F4">
        <w:instrText xml:space="preserve"> SEQ level0 \*arabic </w:instrText>
      </w:r>
      <w:r w:rsidRPr="00E213F4">
        <w:fldChar w:fldCharType="separate"/>
      </w:r>
      <w:r w:rsidRPr="00E213F4" w:rsidR="00E213F4">
        <w:rPr>
          <w:noProof/>
        </w:rPr>
        <w:t>56</w:t>
      </w:r>
      <w:r w:rsidRPr="00E213F4">
        <w:fldChar w:fldCharType="end"/>
      </w:r>
      <w:r w:rsidRPr="00E213F4" w:rsidR="0077175D">
        <w:t>.  Article 41 of the Convention provides:</w:t>
      </w:r>
    </w:p>
    <w:p w:rsidRPr="00E213F4" w:rsidR="00D420F3" w:rsidP="00E213F4" w:rsidRDefault="0077175D">
      <w:pPr>
        <w:pStyle w:val="JuQuot"/>
        <w:keepNext/>
        <w:keepLines/>
      </w:pPr>
      <w:r w:rsidRPr="00E213F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213F4" w:rsidR="00D420F3" w:rsidP="00E213F4" w:rsidRDefault="0077175D">
      <w:pPr>
        <w:pStyle w:val="JuHA"/>
      </w:pPr>
      <w:r w:rsidRPr="00E213F4">
        <w:t>Damage</w:t>
      </w:r>
    </w:p>
    <w:p w:rsidRPr="00E213F4" w:rsidR="00DE053C" w:rsidP="00E213F4" w:rsidRDefault="00616303">
      <w:pPr>
        <w:pStyle w:val="JuPara"/>
      </w:pPr>
      <w:r w:rsidRPr="00E213F4">
        <w:fldChar w:fldCharType="begin"/>
      </w:r>
      <w:r w:rsidRPr="00E213F4">
        <w:instrText xml:space="preserve"> SEQ level0 \*arabic </w:instrText>
      </w:r>
      <w:r w:rsidRPr="00E213F4">
        <w:fldChar w:fldCharType="separate"/>
      </w:r>
      <w:r w:rsidRPr="00E213F4" w:rsidR="00E213F4">
        <w:rPr>
          <w:noProof/>
        </w:rPr>
        <w:t>57</w:t>
      </w:r>
      <w:r w:rsidRPr="00E213F4">
        <w:fldChar w:fldCharType="end"/>
      </w:r>
      <w:r w:rsidRPr="00E213F4" w:rsidR="0077175D">
        <w:t xml:space="preserve">.  The applicant </w:t>
      </w:r>
      <w:r w:rsidRPr="00E213F4" w:rsidR="00F32E12">
        <w:t>asked the Court to award her compensation for pecuniary and non-pecuniary damage in accordance with the Court</w:t>
      </w:r>
      <w:r w:rsidRPr="00E213F4" w:rsidR="00E213F4">
        <w:t>’</w:t>
      </w:r>
      <w:r w:rsidRPr="00E213F4" w:rsidR="00F32E12">
        <w:t>s practice.</w:t>
      </w:r>
    </w:p>
    <w:p w:rsidRPr="00E213F4" w:rsidR="00D420F3" w:rsidP="00E213F4" w:rsidRDefault="00616303">
      <w:pPr>
        <w:pStyle w:val="JuPara"/>
      </w:pPr>
      <w:r w:rsidRPr="00E213F4">
        <w:fldChar w:fldCharType="begin"/>
      </w:r>
      <w:r w:rsidRPr="00E213F4">
        <w:instrText xml:space="preserve"> SEQ level0 \*arabic </w:instrText>
      </w:r>
      <w:r w:rsidRPr="00E213F4">
        <w:fldChar w:fldCharType="separate"/>
      </w:r>
      <w:r w:rsidRPr="00E213F4" w:rsidR="00E213F4">
        <w:rPr>
          <w:noProof/>
        </w:rPr>
        <w:t>58</w:t>
      </w:r>
      <w:r w:rsidRPr="00E213F4">
        <w:fldChar w:fldCharType="end"/>
      </w:r>
      <w:r w:rsidRPr="00E213F4" w:rsidR="0077175D">
        <w:t xml:space="preserve">.  The Government </w:t>
      </w:r>
      <w:r w:rsidRPr="00E213F4" w:rsidR="00DF738C">
        <w:t>submitted that no award should be made since the ap</w:t>
      </w:r>
      <w:r w:rsidRPr="00E213F4" w:rsidR="000B7718">
        <w:t xml:space="preserve">plicant had failed to </w:t>
      </w:r>
      <w:r w:rsidRPr="00E213F4" w:rsidR="00761036">
        <w:t>specify her claims</w:t>
      </w:r>
      <w:r w:rsidRPr="00E213F4" w:rsidR="000B7718">
        <w:t>.</w:t>
      </w:r>
    </w:p>
    <w:p w:rsidRPr="00E213F4" w:rsidR="005908EB" w:rsidP="00E213F4" w:rsidRDefault="005908EB">
      <w:pPr>
        <w:pStyle w:val="JuPara"/>
        <w:rPr>
          <w:i/>
        </w:rPr>
      </w:pPr>
      <w:r w:rsidRPr="00E213F4">
        <w:fldChar w:fldCharType="begin"/>
      </w:r>
      <w:r w:rsidRPr="00E213F4">
        <w:instrText xml:space="preserve"> SEQ level0 \*arabic </w:instrText>
      </w:r>
      <w:r w:rsidRPr="00E213F4">
        <w:fldChar w:fldCharType="separate"/>
      </w:r>
      <w:r w:rsidRPr="00E213F4" w:rsidR="00E213F4">
        <w:rPr>
          <w:noProof/>
        </w:rPr>
        <w:t>59</w:t>
      </w:r>
      <w:r w:rsidRPr="00E213F4">
        <w:fldChar w:fldCharType="end"/>
      </w:r>
      <w:r w:rsidRPr="00E213F4">
        <w:t xml:space="preserve">.  Pursuant to Rule 60 § 1 of the Rules of Court, an applicant who wishes to obtain an award of just satisfaction in respect of pecuniary damage must make a specific claim to that effect. Since in the present case the applicant failed to specify the amounts claimed, the Court makes no </w:t>
      </w:r>
      <w:r w:rsidRPr="00E213F4" w:rsidR="008C736F">
        <w:t>award under that head</w:t>
      </w:r>
      <w:r w:rsidRPr="00E213F4">
        <w:t xml:space="preserve"> (Rule 60 § 3) (see </w:t>
      </w:r>
      <w:r w:rsidRPr="00E213F4">
        <w:rPr>
          <w:i/>
          <w:iCs/>
        </w:rPr>
        <w:t>Narodni List D.D. v. Croatia</w:t>
      </w:r>
      <w:r w:rsidRPr="00E213F4">
        <w:rPr>
          <w:lang w:eastAsia="en-GB"/>
        </w:rPr>
        <w:t>, no. </w:t>
      </w:r>
      <w:r w:rsidRPr="00E213F4">
        <w:t>2782/12</w:t>
      </w:r>
      <w:r w:rsidRPr="00E213F4">
        <w:rPr>
          <w:lang w:eastAsia="en-GB"/>
        </w:rPr>
        <w:t xml:space="preserve">, </w:t>
      </w:r>
      <w:r w:rsidRPr="00E213F4">
        <w:t>§ 77, 8 November 2018).</w:t>
      </w:r>
    </w:p>
    <w:p w:rsidRPr="00E213F4" w:rsidR="005908EB" w:rsidP="00E213F4" w:rsidRDefault="00443371">
      <w:pPr>
        <w:pStyle w:val="JuPara"/>
      </w:pPr>
      <w:r w:rsidRPr="00E213F4">
        <w:fldChar w:fldCharType="begin"/>
      </w:r>
      <w:r w:rsidRPr="00E213F4">
        <w:instrText xml:space="preserve"> SEQ level0 \*arabic </w:instrText>
      </w:r>
      <w:r w:rsidRPr="00E213F4">
        <w:fldChar w:fldCharType="separate"/>
      </w:r>
      <w:r w:rsidRPr="00E213F4" w:rsidR="00E213F4">
        <w:rPr>
          <w:noProof/>
        </w:rPr>
        <w:t>60</w:t>
      </w:r>
      <w:r w:rsidRPr="00E213F4">
        <w:rPr>
          <w:noProof/>
        </w:rPr>
        <w:fldChar w:fldCharType="end"/>
      </w:r>
      <w:r w:rsidRPr="00E213F4" w:rsidR="005908EB">
        <w:t>.  By contrast, since non-pecuniary damage does not, by its nature, lend itself to precise calculation, Rule 60 does not prevent the Court from examining claims for non-pecuniary damage which applicants did not quantify, leaving the amount to the Court</w:t>
      </w:r>
      <w:r w:rsidRPr="00E213F4" w:rsidR="00E213F4">
        <w:t>’</w:t>
      </w:r>
      <w:r w:rsidRPr="00E213F4" w:rsidR="005908EB">
        <w:t xml:space="preserve">s discretion (see </w:t>
      </w:r>
      <w:r w:rsidRPr="00E213F4" w:rsidR="005908EB">
        <w:rPr>
          <w:i/>
        </w:rPr>
        <w:t>Nagmetov v. Russia</w:t>
      </w:r>
      <w:r w:rsidRPr="00E213F4" w:rsidR="005908EB">
        <w:t xml:space="preserve"> [GC], no. 35589/08, § 72, 30 March 2017). Making an assessment on an equitable basis, the Court awards the applicant </w:t>
      </w:r>
      <w:r w:rsidRPr="00E213F4" w:rsidR="008C736F">
        <w:t>9</w:t>
      </w:r>
      <w:r w:rsidRPr="00E213F4" w:rsidR="005908EB">
        <w:t xml:space="preserve">,800 </w:t>
      </w:r>
      <w:r w:rsidRPr="00E213F4" w:rsidR="00A76BB9">
        <w:t xml:space="preserve">euros (EUR) </w:t>
      </w:r>
      <w:r w:rsidRPr="00E213F4" w:rsidR="005908EB">
        <w:t>in respect of non-pecuniary damage, plus any tax that may be chargeable.</w:t>
      </w:r>
    </w:p>
    <w:p w:rsidRPr="00E213F4" w:rsidR="00D420F3" w:rsidP="00E213F4" w:rsidRDefault="0077175D">
      <w:pPr>
        <w:pStyle w:val="JuHA"/>
      </w:pPr>
      <w:r w:rsidRPr="00E213F4">
        <w:t>Costs and expenses</w:t>
      </w:r>
    </w:p>
    <w:p w:rsidRPr="00E213F4" w:rsidR="00DE053C" w:rsidP="00E213F4" w:rsidRDefault="00616303">
      <w:pPr>
        <w:pStyle w:val="JuPara"/>
      </w:pPr>
      <w:r w:rsidRPr="00E213F4">
        <w:fldChar w:fldCharType="begin"/>
      </w:r>
      <w:r w:rsidRPr="00E213F4">
        <w:instrText xml:space="preserve"> SEQ level0 \*arabic </w:instrText>
      </w:r>
      <w:r w:rsidRPr="00E213F4">
        <w:fldChar w:fldCharType="separate"/>
      </w:r>
      <w:r w:rsidRPr="00E213F4" w:rsidR="00E213F4">
        <w:rPr>
          <w:noProof/>
        </w:rPr>
        <w:t>61</w:t>
      </w:r>
      <w:r w:rsidRPr="00E213F4">
        <w:fldChar w:fldCharType="end"/>
      </w:r>
      <w:r w:rsidRPr="00E213F4" w:rsidR="0077175D">
        <w:t xml:space="preserve">.  The applicant </w:t>
      </w:r>
      <w:r w:rsidRPr="00E213F4" w:rsidR="001F1F64">
        <w:t>submitted that she could not send to the Court</w:t>
      </w:r>
      <w:r w:rsidRPr="00E213F4" w:rsidR="00F32E12">
        <w:t xml:space="preserve"> in time the documents to justify her postal expenses and </w:t>
      </w:r>
      <w:r w:rsidRPr="00E213F4" w:rsidR="000E40E4">
        <w:t>legal counsel fees. S</w:t>
      </w:r>
      <w:r w:rsidRPr="00E213F4" w:rsidR="00F32E12">
        <w:t xml:space="preserve">he </w:t>
      </w:r>
      <w:r w:rsidRPr="00E213F4" w:rsidR="000E40E4">
        <w:t>asked the Court to award her costs and expenses in the amount which the Court would find reasonable and equitable.</w:t>
      </w:r>
    </w:p>
    <w:p w:rsidRPr="00E213F4" w:rsidR="00DE053C" w:rsidP="00E213F4" w:rsidRDefault="00616303">
      <w:pPr>
        <w:pStyle w:val="JuPara"/>
      </w:pPr>
      <w:r w:rsidRPr="00E213F4">
        <w:fldChar w:fldCharType="begin"/>
      </w:r>
      <w:r w:rsidRPr="00E213F4">
        <w:instrText xml:space="preserve"> SEQ level0 \*arabic </w:instrText>
      </w:r>
      <w:r w:rsidRPr="00E213F4">
        <w:fldChar w:fldCharType="separate"/>
      </w:r>
      <w:r w:rsidRPr="00E213F4" w:rsidR="00E213F4">
        <w:rPr>
          <w:noProof/>
        </w:rPr>
        <w:t>62</w:t>
      </w:r>
      <w:r w:rsidRPr="00E213F4">
        <w:fldChar w:fldCharType="end"/>
      </w:r>
      <w:r w:rsidRPr="00E213F4" w:rsidR="0077175D">
        <w:t xml:space="preserve">.  The Government </w:t>
      </w:r>
      <w:r w:rsidRPr="00E213F4" w:rsidR="00F32E12">
        <w:t>submitted that no award should be made in the case since the applicant had failed to indicate any claims for compensation for her costs and expenses.</w:t>
      </w:r>
    </w:p>
    <w:p w:rsidRPr="00E213F4" w:rsidR="00D420F3" w:rsidP="00E213F4" w:rsidRDefault="00616303">
      <w:pPr>
        <w:pStyle w:val="JuPara"/>
      </w:pPr>
      <w:r w:rsidRPr="00E213F4">
        <w:fldChar w:fldCharType="begin"/>
      </w:r>
      <w:r w:rsidRPr="00E213F4">
        <w:instrText xml:space="preserve"> SEQ level0 \*arabic </w:instrText>
      </w:r>
      <w:r w:rsidRPr="00E213F4">
        <w:fldChar w:fldCharType="separate"/>
      </w:r>
      <w:r w:rsidRPr="00E213F4" w:rsidR="00E213F4">
        <w:rPr>
          <w:noProof/>
        </w:rPr>
        <w:t>63</w:t>
      </w:r>
      <w:r w:rsidRPr="00E213F4">
        <w:fldChar w:fldCharType="end"/>
      </w:r>
      <w:r w:rsidRPr="00E213F4" w:rsidR="0077175D">
        <w:t>.  </w:t>
      </w:r>
      <w:r w:rsidRPr="00E213F4" w:rsidR="008D3722">
        <w:t>According to the Court</w:t>
      </w:r>
      <w:r w:rsidRPr="00E213F4" w:rsidR="00E213F4">
        <w:t>’</w:t>
      </w:r>
      <w:r w:rsidRPr="00E213F4" w:rsidR="008D3722">
        <w:t xml:space="preserve">s case-law, an applicant is entitled to the reimbursement of costs and expenses only in so far as it has been shown that these have been actually and necessarily incurred and are reasonable as to quantum. </w:t>
      </w:r>
      <w:r w:rsidRPr="00E213F4" w:rsidR="00F32E12">
        <w:t>The Court</w:t>
      </w:r>
      <w:r w:rsidRPr="00E213F4" w:rsidR="008D3722">
        <w:t xml:space="preserve"> observes that the applicant has</w:t>
      </w:r>
      <w:r w:rsidRPr="00E213F4" w:rsidR="00F32E12">
        <w:t xml:space="preserve"> not provided any documents to justify </w:t>
      </w:r>
      <w:r w:rsidRPr="00E213F4" w:rsidR="00E61EAD">
        <w:t>her costs and expenses</w:t>
      </w:r>
      <w:r w:rsidRPr="00E213F4" w:rsidR="00F32E12">
        <w:t>. T</w:t>
      </w:r>
      <w:r w:rsidRPr="00E213F4" w:rsidR="0077175D">
        <w:t xml:space="preserve">he Court </w:t>
      </w:r>
      <w:r w:rsidRPr="00E213F4" w:rsidR="00E61EAD">
        <w:t xml:space="preserve">therefore </w:t>
      </w:r>
      <w:r w:rsidRPr="00E213F4" w:rsidR="0077175D">
        <w:t xml:space="preserve">rejects the claim for costs and expenses in the domestic proceedings </w:t>
      </w:r>
      <w:r w:rsidRPr="00E213F4" w:rsidR="00F32E12">
        <w:t xml:space="preserve">and in </w:t>
      </w:r>
      <w:r w:rsidRPr="00E213F4" w:rsidR="0077175D">
        <w:t>the proceedings before the Court.</w:t>
      </w:r>
    </w:p>
    <w:p w:rsidRPr="00E213F4" w:rsidR="00D420F3" w:rsidP="00E213F4" w:rsidRDefault="0077175D">
      <w:pPr>
        <w:pStyle w:val="JuHA"/>
      </w:pPr>
      <w:r w:rsidRPr="00E213F4">
        <w:t>Default interest</w:t>
      </w:r>
    </w:p>
    <w:p w:rsidRPr="00E213F4" w:rsidR="00D420F3" w:rsidP="00E213F4" w:rsidRDefault="00616303">
      <w:pPr>
        <w:pStyle w:val="JuPara"/>
      </w:pPr>
      <w:r w:rsidRPr="00E213F4">
        <w:fldChar w:fldCharType="begin"/>
      </w:r>
      <w:r w:rsidRPr="00E213F4">
        <w:instrText xml:space="preserve"> SEQ level0 \*arabic </w:instrText>
      </w:r>
      <w:r w:rsidRPr="00E213F4">
        <w:fldChar w:fldCharType="separate"/>
      </w:r>
      <w:r w:rsidRPr="00E213F4" w:rsidR="00E213F4">
        <w:rPr>
          <w:noProof/>
        </w:rPr>
        <w:t>64</w:t>
      </w:r>
      <w:r w:rsidRPr="00E213F4">
        <w:fldChar w:fldCharType="end"/>
      </w:r>
      <w:r w:rsidRPr="00E213F4" w:rsidR="0077175D">
        <w:t>.  The Court considers it appropriate that the default interest rate should be based on the marginal lending rate of the European Central Bank, to which should be added three percentage points.</w:t>
      </w:r>
    </w:p>
    <w:p w:rsidRPr="00E213F4" w:rsidR="00D420F3" w:rsidP="00E213F4" w:rsidRDefault="0077175D">
      <w:pPr>
        <w:pStyle w:val="JuHHead"/>
      </w:pPr>
      <w:r w:rsidRPr="00E213F4">
        <w:t>FOR THESE REASONS, THE COURT</w:t>
      </w:r>
      <w:r w:rsidRPr="00E213F4" w:rsidR="00616303">
        <w:t>, UNANIMOUSLY,</w:t>
      </w:r>
    </w:p>
    <w:p w:rsidRPr="00E213F4" w:rsidR="00D420F3" w:rsidP="00E213F4" w:rsidRDefault="0077175D">
      <w:pPr>
        <w:pStyle w:val="JuList"/>
      </w:pPr>
      <w:r w:rsidRPr="00E213F4">
        <w:rPr>
          <w:i/>
        </w:rPr>
        <w:t>Declares</w:t>
      </w:r>
      <w:r w:rsidRPr="00E213F4" w:rsidR="00B324B2">
        <w:t xml:space="preserve"> the complaint under Article 8 of the Convention</w:t>
      </w:r>
      <w:r w:rsidRPr="00E213F4">
        <w:t xml:space="preserve"> concerning </w:t>
      </w:r>
      <w:r w:rsidRPr="00E213F4" w:rsidR="00B324B2">
        <w:t>the applicant</w:t>
      </w:r>
      <w:r w:rsidRPr="00E213F4" w:rsidR="00E213F4">
        <w:t>’</w:t>
      </w:r>
      <w:r w:rsidRPr="00E213F4" w:rsidR="00B324B2">
        <w:t xml:space="preserve">s eviction </w:t>
      </w:r>
      <w:r w:rsidRPr="00E213F4" w:rsidR="008779E6">
        <w:t>admissible and the remainder of the application inadmissible;</w:t>
      </w:r>
    </w:p>
    <w:p w:rsidRPr="00E213F4" w:rsidR="00D420F3" w:rsidP="00E213F4" w:rsidRDefault="0077175D">
      <w:pPr>
        <w:pStyle w:val="JuList"/>
      </w:pPr>
      <w:r w:rsidRPr="00E213F4">
        <w:rPr>
          <w:i/>
        </w:rPr>
        <w:t>Holds</w:t>
      </w:r>
      <w:r w:rsidRPr="00E213F4">
        <w:rPr>
          <w:color w:val="000000"/>
        </w:rPr>
        <w:t xml:space="preserve"> </w:t>
      </w:r>
      <w:r w:rsidRPr="00E213F4">
        <w:t xml:space="preserve">that there has been a violation of Article </w:t>
      </w:r>
      <w:r w:rsidRPr="00E213F4" w:rsidR="00B324B2">
        <w:t>8</w:t>
      </w:r>
      <w:r w:rsidRPr="00E213F4">
        <w:t xml:space="preserve"> of the Convention;</w:t>
      </w:r>
    </w:p>
    <w:p w:rsidRPr="00E213F4" w:rsidR="00D420F3" w:rsidP="00E213F4" w:rsidRDefault="0077175D">
      <w:pPr>
        <w:pStyle w:val="JuList"/>
      </w:pPr>
      <w:r w:rsidRPr="00E213F4">
        <w:rPr>
          <w:i/>
        </w:rPr>
        <w:t>Holds</w:t>
      </w:r>
      <w:r w:rsidRPr="00E213F4">
        <w:rPr>
          <w:color w:val="000000"/>
        </w:rPr>
        <w:t xml:space="preserve"> </w:t>
      </w:r>
      <w:r w:rsidRPr="00E213F4">
        <w:t xml:space="preserve">that there is no need to examine the complaint under Article </w:t>
      </w:r>
      <w:r w:rsidRPr="00E213F4" w:rsidR="00B324B2">
        <w:t>6</w:t>
      </w:r>
      <w:r w:rsidRPr="00E213F4">
        <w:t xml:space="preserve"> of the Convention;</w:t>
      </w:r>
    </w:p>
    <w:p w:rsidRPr="00E213F4" w:rsidR="00616303" w:rsidP="00E213F4" w:rsidRDefault="0077175D">
      <w:pPr>
        <w:pStyle w:val="JuList"/>
        <w:keepNext/>
        <w:keepLines/>
      </w:pPr>
      <w:r w:rsidRPr="00E213F4">
        <w:rPr>
          <w:i/>
        </w:rPr>
        <w:t>Holds</w:t>
      </w:r>
    </w:p>
    <w:p w:rsidRPr="00E213F4" w:rsidR="00D420F3" w:rsidP="00E213F4" w:rsidRDefault="0077175D">
      <w:pPr>
        <w:pStyle w:val="JuLista"/>
        <w:keepNext/>
        <w:keepLines/>
      </w:pPr>
      <w:r w:rsidRPr="00E213F4">
        <w:t>that the respondent State is to pay the applicant, within three months</w:t>
      </w:r>
      <w:r w:rsidRPr="00E213F4" w:rsidR="003F2F8F">
        <w:t>,</w:t>
      </w:r>
      <w:r w:rsidRPr="00E213F4" w:rsidR="00616303">
        <w:t xml:space="preserve"> </w:t>
      </w:r>
      <w:r w:rsidRPr="00E213F4" w:rsidR="00A77AEC">
        <w:t>EUR 9, 800 (nine thousand eight hundred euros) plus any tax that may be chargeable, in respect of non-pecuniary damage</w:t>
      </w:r>
      <w:r w:rsidRPr="00E213F4">
        <w:t>,</w:t>
      </w:r>
      <w:r w:rsidRPr="00E213F4">
        <w:rPr>
          <w:b/>
        </w:rPr>
        <w:t xml:space="preserve"> </w:t>
      </w:r>
      <w:r w:rsidRPr="00E213F4">
        <w:t xml:space="preserve">to be converted into </w:t>
      </w:r>
      <w:r w:rsidRPr="00E213F4">
        <w:rPr>
          <w:color w:val="000000"/>
        </w:rPr>
        <w:t>the currency of the respondent State</w:t>
      </w:r>
      <w:r w:rsidRPr="00E213F4">
        <w:t xml:space="preserve"> at the rate applicable at the date of settlement</w:t>
      </w:r>
      <w:r w:rsidRPr="00E213F4" w:rsidR="00DC65D1">
        <w:t>;</w:t>
      </w:r>
    </w:p>
    <w:p w:rsidRPr="00E213F4" w:rsidR="00D420F3" w:rsidP="00E213F4" w:rsidRDefault="0077175D">
      <w:pPr>
        <w:pStyle w:val="JuLista"/>
        <w:keepNext/>
        <w:keepLines/>
      </w:pPr>
      <w:r w:rsidRPr="00E213F4">
        <w:t>that from the expiry of the above-mentioned three months until settlement simple interest shall be payable on the above amount at a rate equal to the marginal lending rate of the European Central Bank during the default period plus three percentage points;</w:t>
      </w:r>
    </w:p>
    <w:p w:rsidRPr="00E213F4" w:rsidR="00D420F3" w:rsidP="00E213F4" w:rsidRDefault="0077175D">
      <w:pPr>
        <w:pStyle w:val="JuList"/>
      </w:pPr>
      <w:r w:rsidRPr="00E213F4">
        <w:rPr>
          <w:i/>
        </w:rPr>
        <w:t>Dismisses</w:t>
      </w:r>
      <w:r w:rsidRPr="00E213F4">
        <w:rPr>
          <w:color w:val="000000"/>
        </w:rPr>
        <w:t xml:space="preserve"> </w:t>
      </w:r>
      <w:r w:rsidRPr="00E213F4">
        <w:t>the remainder of the applicant</w:t>
      </w:r>
      <w:r w:rsidRPr="00E213F4" w:rsidR="00E213F4">
        <w:t>’</w:t>
      </w:r>
      <w:r w:rsidRPr="00E213F4" w:rsidR="00616303">
        <w:t>s</w:t>
      </w:r>
      <w:r w:rsidRPr="00E213F4">
        <w:t xml:space="preserve"> claim for just satisfaction.</w:t>
      </w:r>
    </w:p>
    <w:p w:rsidRPr="00E213F4" w:rsidR="00D420F3" w:rsidP="00E213F4" w:rsidRDefault="0077175D">
      <w:pPr>
        <w:pStyle w:val="JuParaLast"/>
      </w:pPr>
      <w:r w:rsidRPr="00E213F4">
        <w:t xml:space="preserve">Done in English, and notified in writing on </w:t>
      </w:r>
      <w:r w:rsidRPr="00E213F4" w:rsidR="0076034A">
        <w:t>17 March 2020</w:t>
      </w:r>
      <w:r w:rsidRPr="00E213F4">
        <w:t>, pursuant to Rule 77 §§ 2 and 3 of the Rules of Court.</w:t>
      </w:r>
    </w:p>
    <w:p w:rsidRPr="00E213F4" w:rsidR="00D420F3" w:rsidP="00E213F4" w:rsidRDefault="0077175D">
      <w:pPr>
        <w:pStyle w:val="JuSigned"/>
      </w:pPr>
      <w:r w:rsidRPr="00E213F4">
        <w:tab/>
      </w:r>
      <w:r w:rsidRPr="00E213F4" w:rsidR="00443371">
        <w:t>Stephen Phillips</w:t>
      </w:r>
      <w:r w:rsidRPr="00E213F4">
        <w:tab/>
      </w:r>
      <w:r w:rsidRPr="00E213F4" w:rsidR="0076034A">
        <w:t>Alena Poláčková</w:t>
      </w:r>
      <w:r w:rsidRPr="00E213F4">
        <w:br/>
      </w:r>
      <w:r w:rsidRPr="00E213F4">
        <w:tab/>
      </w:r>
      <w:r w:rsidRPr="00E213F4" w:rsidR="00616303">
        <w:rPr>
          <w:iCs/>
        </w:rPr>
        <w:t>Registrar</w:t>
      </w:r>
      <w:r w:rsidRPr="00E213F4">
        <w:tab/>
        <w:t>President</w:t>
      </w:r>
    </w:p>
    <w:p w:rsidRPr="00E213F4" w:rsidR="00D420F3" w:rsidP="00E213F4" w:rsidRDefault="00D420F3"/>
    <w:sectPr w:rsidRPr="00E213F4" w:rsidR="00D420F3" w:rsidSect="00B03F90">
      <w:headerReference w:type="even" r:id="rId14"/>
      <w:head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7B77" w:rsidRDefault="00067B77">
      <w:r>
        <w:separator/>
      </w:r>
    </w:p>
  </w:endnote>
  <w:endnote w:type="continuationSeparator" w:id="0">
    <w:p w:rsidR="00067B77" w:rsidRDefault="00067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4487115"/>
      <w:docPartObj>
        <w:docPartGallery w:val="Page Numbers (Bottom of Page)"/>
        <w:docPartUnique/>
      </w:docPartObj>
    </w:sdtPr>
    <w:sdtEndPr>
      <w:rPr>
        <w:lang w:val="fr-FR"/>
      </w:rPr>
    </w:sdtEndPr>
    <w:sdtContent>
      <w:p w:rsidR="00D117CE" w:rsidRDefault="00D117CE" w:rsidP="008A7E57">
        <w:pPr>
          <w:pStyle w:val="JuHeader"/>
        </w:pPr>
        <w:r>
          <w:tab/>
        </w:r>
        <w:r w:rsidRPr="00D117CE">
          <w:rPr>
            <w:lang w:val="fr-FR"/>
          </w:rPr>
          <w:fldChar w:fldCharType="begin"/>
        </w:r>
        <w:r w:rsidRPr="00D117CE">
          <w:instrText xml:space="preserve"> PAGE </w:instrText>
        </w:r>
        <w:r w:rsidRPr="00D117CE">
          <w:rPr>
            <w:lang w:val="fr-FR"/>
          </w:rPr>
          <w:fldChar w:fldCharType="separate"/>
        </w:r>
        <w:r w:rsidR="00E213F4">
          <w:rPr>
            <w:noProof/>
          </w:rPr>
          <w:t>10</w:t>
        </w:r>
        <w:r w:rsidRPr="00D117CE">
          <w:rPr>
            <w:lang w:val="fr-FR"/>
          </w:rPr>
          <w:fldChar w:fldCharType="end"/>
        </w:r>
      </w:p>
    </w:sdtContent>
  </w:sdt>
  <w:p w:rsidR="00B03F90" w:rsidRDefault="00B03F9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6983485"/>
      <w:docPartObj>
        <w:docPartGallery w:val="Page Numbers (Bottom of Page)"/>
        <w:docPartUnique/>
      </w:docPartObj>
    </w:sdtPr>
    <w:sdtEndPr>
      <w:rPr>
        <w:lang w:val="fr-FR"/>
      </w:rPr>
    </w:sdtEndPr>
    <w:sdtContent>
      <w:p w:rsidR="00D117CE" w:rsidRDefault="00D117CE" w:rsidP="008A7E57">
        <w:pPr>
          <w:pStyle w:val="JuHeader"/>
        </w:pPr>
        <w:r>
          <w:tab/>
        </w:r>
        <w:r w:rsidRPr="00D117CE">
          <w:rPr>
            <w:lang w:val="fr-FR"/>
          </w:rPr>
          <w:fldChar w:fldCharType="begin"/>
        </w:r>
        <w:r w:rsidRPr="00D117CE">
          <w:instrText xml:space="preserve"> PAGE </w:instrText>
        </w:r>
        <w:r w:rsidRPr="00D117CE">
          <w:rPr>
            <w:lang w:val="fr-FR"/>
          </w:rPr>
          <w:fldChar w:fldCharType="separate"/>
        </w:r>
        <w:r w:rsidR="00E213F4">
          <w:rPr>
            <w:noProof/>
          </w:rPr>
          <w:t>11</w:t>
        </w:r>
        <w:r w:rsidRPr="00D117CE">
          <w:rPr>
            <w:lang w:val="fr-FR"/>
          </w:rPr>
          <w:fldChar w:fldCharType="end"/>
        </w:r>
      </w:p>
    </w:sdtContent>
  </w:sdt>
  <w:p w:rsidR="00B03F90" w:rsidRDefault="00B03F9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3F90" w:rsidRPr="00150BFA" w:rsidRDefault="00B03F90" w:rsidP="0020718E">
    <w:pPr>
      <w:jc w:val="center"/>
    </w:pPr>
    <w:r>
      <w:rPr>
        <w:noProof/>
        <w:lang w:val="en-US" w:eastAsia="ja-JP"/>
      </w:rPr>
      <w:drawing>
        <wp:inline distT="0" distB="0" distL="0" distR="0" wp14:anchorId="190BAD08" wp14:editId="6FF9D0EA">
          <wp:extent cx="771525" cy="619125"/>
          <wp:effectExtent l="0" t="0" r="9525" b="9525"/>
          <wp:docPr id="15" name="Picture 1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B03F90" w:rsidRDefault="00B03F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7B77" w:rsidRPr="003152BA" w:rsidRDefault="00067B77" w:rsidP="00D420F3">
      <w:r w:rsidRPr="003152BA">
        <w:separator/>
      </w:r>
    </w:p>
  </w:footnote>
  <w:footnote w:type="continuationSeparator" w:id="0">
    <w:p w:rsidR="00067B77" w:rsidRPr="003152BA" w:rsidRDefault="00067B77"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7D5C" w:rsidRDefault="00F17D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7B77" w:rsidRPr="00B03F90" w:rsidRDefault="00067B77" w:rsidP="00B03F90">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3F90" w:rsidRPr="00A45145" w:rsidRDefault="00B03F90" w:rsidP="00A45145">
    <w:pPr>
      <w:jc w:val="center"/>
    </w:pPr>
    <w:r>
      <w:rPr>
        <w:noProof/>
        <w:lang w:val="en-US" w:eastAsia="ja-JP"/>
      </w:rPr>
      <w:drawing>
        <wp:inline distT="0" distB="0" distL="0" distR="0" wp14:anchorId="3AEE1B19" wp14:editId="5B925D21">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DE053C" w:rsidRDefault="00DE053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3F90" w:rsidRPr="003152BA" w:rsidRDefault="00B03F90" w:rsidP="00D420F3">
    <w:pPr>
      <w:pStyle w:val="JuHeader"/>
    </w:pPr>
    <w:r w:rsidRPr="003152BA">
      <w:tab/>
    </w:r>
    <w:r>
      <w:t>DZAUROVA v. RUSSIA</w:t>
    </w:r>
    <w:r w:rsidRPr="003152BA">
      <w:t xml:space="preserve"> </w:t>
    </w:r>
    <w:r w:rsidR="00AA44DD" w:rsidRPr="00AA44DD">
      <w:rPr>
        <w:noProof/>
      </w:rP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3F90" w:rsidRPr="003152BA" w:rsidRDefault="00B03F90" w:rsidP="00D420F3">
    <w:pPr>
      <w:pStyle w:val="JuHeader"/>
    </w:pPr>
    <w:r w:rsidRPr="003152BA">
      <w:tab/>
    </w:r>
    <w:r>
      <w:t>DZAUROVA v. RUSSIA</w:t>
    </w:r>
    <w:r w:rsidRPr="003152BA">
      <w:t xml:space="preserve"> </w:t>
    </w:r>
    <w:r w:rsidR="00AA44DD" w:rsidRPr="00AA44DD">
      <w:rPr>
        <w:noProof/>
      </w:rPr>
      <w:t>JUDGMENT</w:t>
    </w:r>
    <w:r w:rsidRPr="003152BA">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5">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6">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7">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5"/>
  </w:num>
  <w:num w:numId="2">
    <w:abstractNumId w:val="12"/>
  </w:num>
  <w:num w:numId="3">
    <w:abstractNumId w:val="10"/>
  </w:num>
  <w:num w:numId="4">
    <w:abstractNumId w:val="9"/>
  </w:num>
  <w:num w:numId="5">
    <w:abstractNumId w:val="13"/>
  </w:num>
  <w:num w:numId="6">
    <w:abstractNumId w:val="11"/>
  </w:num>
  <w:num w:numId="7">
    <w:abstractNumId w:val="14"/>
  </w:num>
  <w:num w:numId="8">
    <w:abstractNumId w:val="17"/>
  </w:num>
  <w:num w:numId="9">
    <w:abstractNumId w:val="16"/>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616303"/>
    <w:rsid w:val="00011FC5"/>
    <w:rsid w:val="0001360F"/>
    <w:rsid w:val="00033E93"/>
    <w:rsid w:val="0004793D"/>
    <w:rsid w:val="000535A2"/>
    <w:rsid w:val="0005507C"/>
    <w:rsid w:val="00057AB5"/>
    <w:rsid w:val="00060FC8"/>
    <w:rsid w:val="0006241B"/>
    <w:rsid w:val="00064557"/>
    <w:rsid w:val="00067249"/>
    <w:rsid w:val="00067B77"/>
    <w:rsid w:val="0007508E"/>
    <w:rsid w:val="00092E1C"/>
    <w:rsid w:val="00096074"/>
    <w:rsid w:val="000B5ABA"/>
    <w:rsid w:val="000B6759"/>
    <w:rsid w:val="000B7718"/>
    <w:rsid w:val="000B7E0D"/>
    <w:rsid w:val="000C29DF"/>
    <w:rsid w:val="000C2B43"/>
    <w:rsid w:val="000D428A"/>
    <w:rsid w:val="000E1347"/>
    <w:rsid w:val="000E3F8C"/>
    <w:rsid w:val="000E40E4"/>
    <w:rsid w:val="000E5FCB"/>
    <w:rsid w:val="000F022D"/>
    <w:rsid w:val="00125082"/>
    <w:rsid w:val="0012768D"/>
    <w:rsid w:val="00130546"/>
    <w:rsid w:val="00136E94"/>
    <w:rsid w:val="00137B1D"/>
    <w:rsid w:val="001424B5"/>
    <w:rsid w:val="00142AEF"/>
    <w:rsid w:val="001611F1"/>
    <w:rsid w:val="00166B7D"/>
    <w:rsid w:val="001672A7"/>
    <w:rsid w:val="001A360C"/>
    <w:rsid w:val="001A5D51"/>
    <w:rsid w:val="001A7877"/>
    <w:rsid w:val="001B0CAC"/>
    <w:rsid w:val="001B4D49"/>
    <w:rsid w:val="001C298D"/>
    <w:rsid w:val="001C74BA"/>
    <w:rsid w:val="001D2A62"/>
    <w:rsid w:val="001D2C6B"/>
    <w:rsid w:val="001D7361"/>
    <w:rsid w:val="001E3E2B"/>
    <w:rsid w:val="001E52F3"/>
    <w:rsid w:val="001F1F64"/>
    <w:rsid w:val="002103FB"/>
    <w:rsid w:val="00212D85"/>
    <w:rsid w:val="002150DD"/>
    <w:rsid w:val="0021546B"/>
    <w:rsid w:val="00215756"/>
    <w:rsid w:val="00216134"/>
    <w:rsid w:val="002164AE"/>
    <w:rsid w:val="00217A06"/>
    <w:rsid w:val="00220538"/>
    <w:rsid w:val="0022465F"/>
    <w:rsid w:val="002355D2"/>
    <w:rsid w:val="00236303"/>
    <w:rsid w:val="0024003D"/>
    <w:rsid w:val="002479F0"/>
    <w:rsid w:val="00270DF3"/>
    <w:rsid w:val="002805B8"/>
    <w:rsid w:val="00281741"/>
    <w:rsid w:val="00283842"/>
    <w:rsid w:val="002842EC"/>
    <w:rsid w:val="00287D5C"/>
    <w:rsid w:val="002A28BB"/>
    <w:rsid w:val="002A4697"/>
    <w:rsid w:val="002A56CF"/>
    <w:rsid w:val="002A6CBF"/>
    <w:rsid w:val="002B5CCE"/>
    <w:rsid w:val="002C4B76"/>
    <w:rsid w:val="002D1114"/>
    <w:rsid w:val="002D22D5"/>
    <w:rsid w:val="002D2CD6"/>
    <w:rsid w:val="002D49B3"/>
    <w:rsid w:val="002D7872"/>
    <w:rsid w:val="002E7C50"/>
    <w:rsid w:val="002F02AF"/>
    <w:rsid w:val="00304D75"/>
    <w:rsid w:val="00307960"/>
    <w:rsid w:val="003100E3"/>
    <w:rsid w:val="003120AB"/>
    <w:rsid w:val="00312439"/>
    <w:rsid w:val="0031560B"/>
    <w:rsid w:val="003212C7"/>
    <w:rsid w:val="003251BC"/>
    <w:rsid w:val="00327DF7"/>
    <w:rsid w:val="003341DE"/>
    <w:rsid w:val="0033545B"/>
    <w:rsid w:val="00337EB4"/>
    <w:rsid w:val="00347D5D"/>
    <w:rsid w:val="003500ED"/>
    <w:rsid w:val="0035030B"/>
    <w:rsid w:val="0036259A"/>
    <w:rsid w:val="00363B16"/>
    <w:rsid w:val="003646ED"/>
    <w:rsid w:val="00364EDC"/>
    <w:rsid w:val="003676FC"/>
    <w:rsid w:val="00373657"/>
    <w:rsid w:val="00374010"/>
    <w:rsid w:val="00374267"/>
    <w:rsid w:val="00375B64"/>
    <w:rsid w:val="00376898"/>
    <w:rsid w:val="00380368"/>
    <w:rsid w:val="00386B75"/>
    <w:rsid w:val="00386F57"/>
    <w:rsid w:val="00393DAE"/>
    <w:rsid w:val="00396BE2"/>
    <w:rsid w:val="0039762D"/>
    <w:rsid w:val="003A1CEC"/>
    <w:rsid w:val="003A3886"/>
    <w:rsid w:val="003B4EC6"/>
    <w:rsid w:val="003E1290"/>
    <w:rsid w:val="003E381F"/>
    <w:rsid w:val="003F186D"/>
    <w:rsid w:val="003F2F8F"/>
    <w:rsid w:val="00403E58"/>
    <w:rsid w:val="00420CA0"/>
    <w:rsid w:val="004305D4"/>
    <w:rsid w:val="00431B86"/>
    <w:rsid w:val="004351A4"/>
    <w:rsid w:val="00436C68"/>
    <w:rsid w:val="00441FAD"/>
    <w:rsid w:val="00443371"/>
    <w:rsid w:val="00444E5B"/>
    <w:rsid w:val="0045343D"/>
    <w:rsid w:val="00460045"/>
    <w:rsid w:val="00460535"/>
    <w:rsid w:val="00463DEB"/>
    <w:rsid w:val="004678C2"/>
    <w:rsid w:val="00483596"/>
    <w:rsid w:val="00492C80"/>
    <w:rsid w:val="00494BE6"/>
    <w:rsid w:val="004A2257"/>
    <w:rsid w:val="004A312F"/>
    <w:rsid w:val="004B76A9"/>
    <w:rsid w:val="004C53A6"/>
    <w:rsid w:val="004C54CE"/>
    <w:rsid w:val="004C6376"/>
    <w:rsid w:val="004D0225"/>
    <w:rsid w:val="004D200D"/>
    <w:rsid w:val="004D592D"/>
    <w:rsid w:val="004D68B7"/>
    <w:rsid w:val="004E1E07"/>
    <w:rsid w:val="004E4064"/>
    <w:rsid w:val="004E7236"/>
    <w:rsid w:val="004F4EA6"/>
    <w:rsid w:val="004F542B"/>
    <w:rsid w:val="004F7CBF"/>
    <w:rsid w:val="0051378B"/>
    <w:rsid w:val="005139B3"/>
    <w:rsid w:val="00530D0F"/>
    <w:rsid w:val="00533A26"/>
    <w:rsid w:val="00541732"/>
    <w:rsid w:val="005474B3"/>
    <w:rsid w:val="005531BA"/>
    <w:rsid w:val="00555885"/>
    <w:rsid w:val="00555B81"/>
    <w:rsid w:val="005630E4"/>
    <w:rsid w:val="005660BE"/>
    <w:rsid w:val="005724A1"/>
    <w:rsid w:val="00574D67"/>
    <w:rsid w:val="00575F52"/>
    <w:rsid w:val="005849B8"/>
    <w:rsid w:val="005908EB"/>
    <w:rsid w:val="0059787A"/>
    <w:rsid w:val="005A5EAD"/>
    <w:rsid w:val="005A75B9"/>
    <w:rsid w:val="005B7E4F"/>
    <w:rsid w:val="005C216A"/>
    <w:rsid w:val="005C2180"/>
    <w:rsid w:val="005C5496"/>
    <w:rsid w:val="005D2B9A"/>
    <w:rsid w:val="005D6F54"/>
    <w:rsid w:val="005E0C35"/>
    <w:rsid w:val="005E1131"/>
    <w:rsid w:val="005E1541"/>
    <w:rsid w:val="005E759B"/>
    <w:rsid w:val="005F0335"/>
    <w:rsid w:val="00607740"/>
    <w:rsid w:val="00616303"/>
    <w:rsid w:val="00626AA1"/>
    <w:rsid w:val="00630F58"/>
    <w:rsid w:val="00636041"/>
    <w:rsid w:val="00650221"/>
    <w:rsid w:val="0065388F"/>
    <w:rsid w:val="00654037"/>
    <w:rsid w:val="0065416D"/>
    <w:rsid w:val="00656F40"/>
    <w:rsid w:val="00661A42"/>
    <w:rsid w:val="00662C3E"/>
    <w:rsid w:val="00663351"/>
    <w:rsid w:val="00665464"/>
    <w:rsid w:val="0066607C"/>
    <w:rsid w:val="00670EFC"/>
    <w:rsid w:val="00671170"/>
    <w:rsid w:val="00671ABB"/>
    <w:rsid w:val="00672B52"/>
    <w:rsid w:val="00684772"/>
    <w:rsid w:val="0068674B"/>
    <w:rsid w:val="0068765A"/>
    <w:rsid w:val="0069250E"/>
    <w:rsid w:val="00693B55"/>
    <w:rsid w:val="006A0579"/>
    <w:rsid w:val="006A5002"/>
    <w:rsid w:val="006B45D2"/>
    <w:rsid w:val="006B4D40"/>
    <w:rsid w:val="006C60C1"/>
    <w:rsid w:val="006D7FED"/>
    <w:rsid w:val="006E5221"/>
    <w:rsid w:val="006F47DA"/>
    <w:rsid w:val="006F50B7"/>
    <w:rsid w:val="00701D06"/>
    <w:rsid w:val="00704A6A"/>
    <w:rsid w:val="00704D3E"/>
    <w:rsid w:val="007130EE"/>
    <w:rsid w:val="00721005"/>
    <w:rsid w:val="0073121E"/>
    <w:rsid w:val="00732F1C"/>
    <w:rsid w:val="00741637"/>
    <w:rsid w:val="0075195C"/>
    <w:rsid w:val="00755E6B"/>
    <w:rsid w:val="007575AD"/>
    <w:rsid w:val="0076034A"/>
    <w:rsid w:val="007606D7"/>
    <w:rsid w:val="007609F8"/>
    <w:rsid w:val="00761036"/>
    <w:rsid w:val="00763790"/>
    <w:rsid w:val="0077175D"/>
    <w:rsid w:val="0077545D"/>
    <w:rsid w:val="00791DDA"/>
    <w:rsid w:val="007A161D"/>
    <w:rsid w:val="007A3FE3"/>
    <w:rsid w:val="007C10F3"/>
    <w:rsid w:val="007C58E6"/>
    <w:rsid w:val="007C618C"/>
    <w:rsid w:val="007D032D"/>
    <w:rsid w:val="007D119B"/>
    <w:rsid w:val="007D3B2E"/>
    <w:rsid w:val="007D4B7D"/>
    <w:rsid w:val="007D747D"/>
    <w:rsid w:val="007E4039"/>
    <w:rsid w:val="007E7713"/>
    <w:rsid w:val="007F46A8"/>
    <w:rsid w:val="00812A4C"/>
    <w:rsid w:val="0081613A"/>
    <w:rsid w:val="008204F4"/>
    <w:rsid w:val="0082671B"/>
    <w:rsid w:val="00836F55"/>
    <w:rsid w:val="008445FE"/>
    <w:rsid w:val="00844D59"/>
    <w:rsid w:val="00844E76"/>
    <w:rsid w:val="008615C5"/>
    <w:rsid w:val="008779E6"/>
    <w:rsid w:val="00881354"/>
    <w:rsid w:val="008913FB"/>
    <w:rsid w:val="008A5735"/>
    <w:rsid w:val="008A7E57"/>
    <w:rsid w:val="008B0F8E"/>
    <w:rsid w:val="008B3B6F"/>
    <w:rsid w:val="008C46CD"/>
    <w:rsid w:val="008C60A1"/>
    <w:rsid w:val="008C736F"/>
    <w:rsid w:val="008D3722"/>
    <w:rsid w:val="008E4C66"/>
    <w:rsid w:val="008F61F8"/>
    <w:rsid w:val="008F769F"/>
    <w:rsid w:val="009163AA"/>
    <w:rsid w:val="00925695"/>
    <w:rsid w:val="009274E9"/>
    <w:rsid w:val="0092772C"/>
    <w:rsid w:val="00927D6D"/>
    <w:rsid w:val="00932018"/>
    <w:rsid w:val="00942616"/>
    <w:rsid w:val="00956FFD"/>
    <w:rsid w:val="00962B5B"/>
    <w:rsid w:val="00985247"/>
    <w:rsid w:val="00990299"/>
    <w:rsid w:val="00997EB6"/>
    <w:rsid w:val="009A5133"/>
    <w:rsid w:val="009A625B"/>
    <w:rsid w:val="009A7479"/>
    <w:rsid w:val="009B020F"/>
    <w:rsid w:val="009B4317"/>
    <w:rsid w:val="009C1E36"/>
    <w:rsid w:val="009C77BB"/>
    <w:rsid w:val="009D51A4"/>
    <w:rsid w:val="009E1CCC"/>
    <w:rsid w:val="009E39AC"/>
    <w:rsid w:val="009F1F45"/>
    <w:rsid w:val="009F2B8F"/>
    <w:rsid w:val="00A02DF7"/>
    <w:rsid w:val="00A0410A"/>
    <w:rsid w:val="00A0461A"/>
    <w:rsid w:val="00A062F4"/>
    <w:rsid w:val="00A122F4"/>
    <w:rsid w:val="00A207D9"/>
    <w:rsid w:val="00A21B6A"/>
    <w:rsid w:val="00A21C98"/>
    <w:rsid w:val="00A24438"/>
    <w:rsid w:val="00A322E4"/>
    <w:rsid w:val="00A34BD3"/>
    <w:rsid w:val="00A4075E"/>
    <w:rsid w:val="00A51D23"/>
    <w:rsid w:val="00A5394F"/>
    <w:rsid w:val="00A75D0D"/>
    <w:rsid w:val="00A76BB9"/>
    <w:rsid w:val="00A77AEC"/>
    <w:rsid w:val="00A81E73"/>
    <w:rsid w:val="00A84659"/>
    <w:rsid w:val="00A86411"/>
    <w:rsid w:val="00A90853"/>
    <w:rsid w:val="00A969C9"/>
    <w:rsid w:val="00AA01B7"/>
    <w:rsid w:val="00AA44DD"/>
    <w:rsid w:val="00AC2C5F"/>
    <w:rsid w:val="00AC348A"/>
    <w:rsid w:val="00AC6E1D"/>
    <w:rsid w:val="00AD1AC9"/>
    <w:rsid w:val="00AD650F"/>
    <w:rsid w:val="00AE69CD"/>
    <w:rsid w:val="00B02DCE"/>
    <w:rsid w:val="00B03F90"/>
    <w:rsid w:val="00B140D1"/>
    <w:rsid w:val="00B20538"/>
    <w:rsid w:val="00B23FD2"/>
    <w:rsid w:val="00B261A1"/>
    <w:rsid w:val="00B30B00"/>
    <w:rsid w:val="00B324B2"/>
    <w:rsid w:val="00B34A3D"/>
    <w:rsid w:val="00B421CE"/>
    <w:rsid w:val="00B50873"/>
    <w:rsid w:val="00B5423D"/>
    <w:rsid w:val="00B56B0C"/>
    <w:rsid w:val="00B623EB"/>
    <w:rsid w:val="00B70BA5"/>
    <w:rsid w:val="00B81502"/>
    <w:rsid w:val="00B84819"/>
    <w:rsid w:val="00B86046"/>
    <w:rsid w:val="00B93FB2"/>
    <w:rsid w:val="00B96D6D"/>
    <w:rsid w:val="00B97EE3"/>
    <w:rsid w:val="00BA59D7"/>
    <w:rsid w:val="00BB0EC9"/>
    <w:rsid w:val="00BB7ABD"/>
    <w:rsid w:val="00BC3F51"/>
    <w:rsid w:val="00BC4AC1"/>
    <w:rsid w:val="00BC73E9"/>
    <w:rsid w:val="00BE185F"/>
    <w:rsid w:val="00BF3394"/>
    <w:rsid w:val="00BF3F5B"/>
    <w:rsid w:val="00BF635E"/>
    <w:rsid w:val="00C02162"/>
    <w:rsid w:val="00C049B2"/>
    <w:rsid w:val="00C07E39"/>
    <w:rsid w:val="00C13882"/>
    <w:rsid w:val="00C16B04"/>
    <w:rsid w:val="00C17777"/>
    <w:rsid w:val="00C270C9"/>
    <w:rsid w:val="00C27F85"/>
    <w:rsid w:val="00C30947"/>
    <w:rsid w:val="00C50C56"/>
    <w:rsid w:val="00C5420D"/>
    <w:rsid w:val="00C63B26"/>
    <w:rsid w:val="00C841A9"/>
    <w:rsid w:val="00C8526B"/>
    <w:rsid w:val="00C85A31"/>
    <w:rsid w:val="00C95D14"/>
    <w:rsid w:val="00C97D69"/>
    <w:rsid w:val="00CB19B1"/>
    <w:rsid w:val="00CB1F09"/>
    <w:rsid w:val="00CB20C3"/>
    <w:rsid w:val="00CB4620"/>
    <w:rsid w:val="00CB5D63"/>
    <w:rsid w:val="00CC26A1"/>
    <w:rsid w:val="00CC3DE3"/>
    <w:rsid w:val="00CD112D"/>
    <w:rsid w:val="00CE252F"/>
    <w:rsid w:val="00CF007C"/>
    <w:rsid w:val="00CF0D59"/>
    <w:rsid w:val="00CF64E0"/>
    <w:rsid w:val="00CF6BB9"/>
    <w:rsid w:val="00D07EE2"/>
    <w:rsid w:val="00D117CE"/>
    <w:rsid w:val="00D13655"/>
    <w:rsid w:val="00D20FCD"/>
    <w:rsid w:val="00D22B8F"/>
    <w:rsid w:val="00D2346E"/>
    <w:rsid w:val="00D243D7"/>
    <w:rsid w:val="00D25C77"/>
    <w:rsid w:val="00D334F2"/>
    <w:rsid w:val="00D420F3"/>
    <w:rsid w:val="00D4707B"/>
    <w:rsid w:val="00D54B31"/>
    <w:rsid w:val="00D55D40"/>
    <w:rsid w:val="00D577AF"/>
    <w:rsid w:val="00D616C0"/>
    <w:rsid w:val="00D66C27"/>
    <w:rsid w:val="00D677C9"/>
    <w:rsid w:val="00D70899"/>
    <w:rsid w:val="00D76376"/>
    <w:rsid w:val="00D84EFE"/>
    <w:rsid w:val="00D87A49"/>
    <w:rsid w:val="00D97DCD"/>
    <w:rsid w:val="00DA01AB"/>
    <w:rsid w:val="00DA5F2A"/>
    <w:rsid w:val="00DA6F2A"/>
    <w:rsid w:val="00DB5E52"/>
    <w:rsid w:val="00DB71E2"/>
    <w:rsid w:val="00DC65D1"/>
    <w:rsid w:val="00DD3F2F"/>
    <w:rsid w:val="00DE053C"/>
    <w:rsid w:val="00DE76A5"/>
    <w:rsid w:val="00DF07BE"/>
    <w:rsid w:val="00DF150A"/>
    <w:rsid w:val="00DF738C"/>
    <w:rsid w:val="00E0157F"/>
    <w:rsid w:val="00E071E8"/>
    <w:rsid w:val="00E07E8D"/>
    <w:rsid w:val="00E12392"/>
    <w:rsid w:val="00E17BA4"/>
    <w:rsid w:val="00E213F4"/>
    <w:rsid w:val="00E215E4"/>
    <w:rsid w:val="00E36C40"/>
    <w:rsid w:val="00E403DF"/>
    <w:rsid w:val="00E5647C"/>
    <w:rsid w:val="00E61EAD"/>
    <w:rsid w:val="00E62581"/>
    <w:rsid w:val="00E65ABA"/>
    <w:rsid w:val="00E66681"/>
    <w:rsid w:val="00E73CAF"/>
    <w:rsid w:val="00E73D94"/>
    <w:rsid w:val="00E841B7"/>
    <w:rsid w:val="00E87134"/>
    <w:rsid w:val="00E87750"/>
    <w:rsid w:val="00E958AF"/>
    <w:rsid w:val="00EA3CAC"/>
    <w:rsid w:val="00EA6637"/>
    <w:rsid w:val="00EA67E3"/>
    <w:rsid w:val="00EB4B6B"/>
    <w:rsid w:val="00EB6218"/>
    <w:rsid w:val="00EC2A9D"/>
    <w:rsid w:val="00EC5C1B"/>
    <w:rsid w:val="00ED0EA5"/>
    <w:rsid w:val="00ED1543"/>
    <w:rsid w:val="00ED20C6"/>
    <w:rsid w:val="00EE1407"/>
    <w:rsid w:val="00EE4A5F"/>
    <w:rsid w:val="00EF06C4"/>
    <w:rsid w:val="00EF06CE"/>
    <w:rsid w:val="00EF09B2"/>
    <w:rsid w:val="00F013A9"/>
    <w:rsid w:val="00F11D8F"/>
    <w:rsid w:val="00F17D5C"/>
    <w:rsid w:val="00F3058B"/>
    <w:rsid w:val="00F32E12"/>
    <w:rsid w:val="00F511A3"/>
    <w:rsid w:val="00F53322"/>
    <w:rsid w:val="00F60948"/>
    <w:rsid w:val="00F61D78"/>
    <w:rsid w:val="00F62D54"/>
    <w:rsid w:val="00F645D4"/>
    <w:rsid w:val="00F86FAD"/>
    <w:rsid w:val="00F91AD3"/>
    <w:rsid w:val="00F97727"/>
    <w:rsid w:val="00F97789"/>
    <w:rsid w:val="00FA17FA"/>
    <w:rsid w:val="00FA4F8F"/>
    <w:rsid w:val="00FA5B60"/>
    <w:rsid w:val="00FB02EB"/>
    <w:rsid w:val="00FB311A"/>
    <w:rsid w:val="00FB4B18"/>
    <w:rsid w:val="00FB65D1"/>
    <w:rsid w:val="00FB7118"/>
    <w:rsid w:val="00FC0711"/>
    <w:rsid w:val="00FC7680"/>
    <w:rsid w:val="00FC7783"/>
    <w:rsid w:val="00FD63D4"/>
    <w:rsid w:val="00FF0C70"/>
    <w:rsid w:val="00FF13F1"/>
    <w:rsid w:val="00FF4F92"/>
    <w:rsid w:val="00FF71DE"/>
    <w:rsid w:val="00FF753A"/>
    <w:rsid w:val="00FF77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1D2A62"/>
    <w:rPr>
      <w:sz w:val="24"/>
      <w:szCs w:val="24"/>
      <w:lang w:val="en-GB"/>
    </w:rPr>
  </w:style>
  <w:style w:type="paragraph" w:styleId="Heading1">
    <w:name w:val="heading 1"/>
    <w:basedOn w:val="Normal"/>
    <w:next w:val="Normal"/>
    <w:link w:val="Heading1Char"/>
    <w:uiPriority w:val="98"/>
    <w:semiHidden/>
    <w:rsid w:val="001D2A62"/>
    <w:pPr>
      <w:numPr>
        <w:numId w:val="8"/>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D2A62"/>
    <w:pPr>
      <w:numPr>
        <w:ilvl w:val="1"/>
        <w:numId w:val="8"/>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D2A62"/>
    <w:pPr>
      <w:numPr>
        <w:ilvl w:val="2"/>
        <w:numId w:val="8"/>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1D2A62"/>
    <w:pPr>
      <w:numPr>
        <w:ilvl w:val="3"/>
        <w:numId w:val="8"/>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1D2A62"/>
    <w:pPr>
      <w:numPr>
        <w:ilvl w:val="4"/>
        <w:numId w:val="8"/>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1D2A62"/>
    <w:pPr>
      <w:numPr>
        <w:ilvl w:val="5"/>
        <w:numId w:val="8"/>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1D2A62"/>
    <w:pPr>
      <w:numPr>
        <w:ilvl w:val="6"/>
        <w:numId w:val="8"/>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1D2A62"/>
    <w:pPr>
      <w:numPr>
        <w:ilvl w:val="7"/>
        <w:numId w:val="8"/>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D2A62"/>
    <w:pPr>
      <w:numPr>
        <w:ilvl w:val="8"/>
        <w:numId w:val="8"/>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1D2A62"/>
    <w:rPr>
      <w:rFonts w:ascii="Tahoma" w:hAnsi="Tahoma" w:cs="Tahoma"/>
      <w:sz w:val="16"/>
      <w:szCs w:val="16"/>
    </w:rPr>
  </w:style>
  <w:style w:type="character" w:customStyle="1" w:styleId="BalloonTextChar">
    <w:name w:val="Balloon Text Char"/>
    <w:basedOn w:val="DefaultParagraphFont"/>
    <w:link w:val="BalloonText"/>
    <w:uiPriority w:val="98"/>
    <w:semiHidden/>
    <w:rsid w:val="001D2A62"/>
    <w:rPr>
      <w:rFonts w:ascii="Tahoma" w:hAnsi="Tahoma" w:cs="Tahoma"/>
      <w:sz w:val="16"/>
      <w:szCs w:val="16"/>
      <w:lang w:val="en-GB"/>
    </w:rPr>
  </w:style>
  <w:style w:type="character" w:styleId="BookTitle">
    <w:name w:val="Book Title"/>
    <w:uiPriority w:val="98"/>
    <w:semiHidden/>
    <w:qFormat/>
    <w:rsid w:val="001D2A62"/>
    <w:rPr>
      <w:i/>
      <w:iCs/>
      <w:smallCaps/>
      <w:spacing w:val="5"/>
    </w:rPr>
  </w:style>
  <w:style w:type="paragraph" w:customStyle="1" w:styleId="JuHeader">
    <w:name w:val="Ju_Header"/>
    <w:aliases w:val="_Header"/>
    <w:basedOn w:val="Header"/>
    <w:uiPriority w:val="29"/>
    <w:qFormat/>
    <w:rsid w:val="001D2A62"/>
    <w:pPr>
      <w:tabs>
        <w:tab w:val="clear" w:pos="4536"/>
        <w:tab w:val="clear" w:pos="9072"/>
      </w:tabs>
      <w:jc w:val="center"/>
    </w:pPr>
    <w:rPr>
      <w:sz w:val="18"/>
    </w:rPr>
  </w:style>
  <w:style w:type="paragraph" w:customStyle="1" w:styleId="ECHRFooter">
    <w:name w:val="ECHR_Footer"/>
    <w:aliases w:val="Footer_ECHR"/>
    <w:basedOn w:val="Footer"/>
    <w:uiPriority w:val="57"/>
    <w:semiHidden/>
    <w:rsid w:val="009274E9"/>
    <w:rPr>
      <w:sz w:val="8"/>
    </w:rPr>
  </w:style>
  <w:style w:type="character" w:styleId="Strong">
    <w:name w:val="Strong"/>
    <w:uiPriority w:val="98"/>
    <w:semiHidden/>
    <w:qFormat/>
    <w:rsid w:val="001D2A62"/>
    <w:rPr>
      <w:b/>
      <w:bCs/>
    </w:rPr>
  </w:style>
  <w:style w:type="paragraph" w:styleId="NoSpacing">
    <w:name w:val="No Spacing"/>
    <w:basedOn w:val="Normal"/>
    <w:link w:val="NoSpacingChar"/>
    <w:uiPriority w:val="98"/>
    <w:semiHidden/>
    <w:qFormat/>
    <w:rsid w:val="001D2A62"/>
  </w:style>
  <w:style w:type="character" w:customStyle="1" w:styleId="NoSpacingChar">
    <w:name w:val="No Spacing Char"/>
    <w:basedOn w:val="DefaultParagraphFont"/>
    <w:link w:val="NoSpacing"/>
    <w:uiPriority w:val="98"/>
    <w:semiHidden/>
    <w:rsid w:val="001D2A62"/>
    <w:rPr>
      <w:sz w:val="24"/>
      <w:szCs w:val="24"/>
      <w:lang w:val="en-GB"/>
    </w:rPr>
  </w:style>
  <w:style w:type="paragraph" w:customStyle="1" w:styleId="FooterLine">
    <w:name w:val="_Footer_Line"/>
    <w:aliases w:val="Footer_Line"/>
    <w:basedOn w:val="Normal"/>
    <w:next w:val="Footer0"/>
    <w:uiPriority w:val="57"/>
    <w:semiHidden/>
    <w:rsid w:val="001D2A62"/>
    <w:pPr>
      <w:pBdr>
        <w:top w:val="single" w:sz="6" w:space="1" w:color="5F5F5F"/>
      </w:pBdr>
      <w:tabs>
        <w:tab w:val="center" w:pos="3686"/>
        <w:tab w:val="right" w:pos="7371"/>
      </w:tabs>
      <w:ind w:left="-1474" w:right="-1474"/>
    </w:pPr>
    <w:rPr>
      <w:color w:val="5F5F5F"/>
    </w:rPr>
  </w:style>
  <w:style w:type="paragraph" w:customStyle="1" w:styleId="ECHRBullet1">
    <w:name w:val="ECHR_Bullet_1"/>
    <w:aliases w:val="_Bul_1"/>
    <w:basedOn w:val="NormalJustified"/>
    <w:uiPriority w:val="23"/>
    <w:semiHidden/>
    <w:qFormat/>
    <w:rsid w:val="001D2A62"/>
    <w:pPr>
      <w:numPr>
        <w:numId w:val="5"/>
      </w:numPr>
      <w:spacing w:before="60" w:after="60"/>
    </w:pPr>
  </w:style>
  <w:style w:type="paragraph" w:customStyle="1" w:styleId="NormalJustified">
    <w:name w:val="Normal_Justified"/>
    <w:basedOn w:val="Normal"/>
    <w:semiHidden/>
    <w:rsid w:val="001D2A62"/>
    <w:pPr>
      <w:jc w:val="both"/>
    </w:pPr>
  </w:style>
  <w:style w:type="paragraph" w:customStyle="1" w:styleId="ECHRBullet2">
    <w:name w:val="ECHR_Bullet_2"/>
    <w:aliases w:val="_Bul_2"/>
    <w:basedOn w:val="ECHRBullet1"/>
    <w:uiPriority w:val="23"/>
    <w:semiHidden/>
    <w:rsid w:val="001D2A62"/>
    <w:pPr>
      <w:numPr>
        <w:ilvl w:val="1"/>
      </w:numPr>
    </w:pPr>
  </w:style>
  <w:style w:type="paragraph" w:customStyle="1" w:styleId="JuHArticle">
    <w:name w:val="Ju_H_Article"/>
    <w:aliases w:val="_Title_Quote"/>
    <w:basedOn w:val="Normal"/>
    <w:next w:val="JuQuot"/>
    <w:uiPriority w:val="19"/>
    <w:qFormat/>
    <w:rsid w:val="001D2A62"/>
    <w:pPr>
      <w:keepNext/>
      <w:spacing w:before="100" w:beforeAutospacing="1" w:after="120"/>
      <w:contextualSpacing/>
      <w:jc w:val="center"/>
    </w:pPr>
    <w:rPr>
      <w:b/>
      <w:sz w:val="20"/>
    </w:rPr>
  </w:style>
  <w:style w:type="paragraph" w:customStyle="1" w:styleId="ECHRBullet3">
    <w:name w:val="ECHR_Bullet_3"/>
    <w:aliases w:val="_Bul_3"/>
    <w:basedOn w:val="ECHRBullet2"/>
    <w:uiPriority w:val="23"/>
    <w:semiHidden/>
    <w:rsid w:val="001D2A62"/>
    <w:pPr>
      <w:numPr>
        <w:ilvl w:val="2"/>
      </w:numPr>
    </w:pPr>
  </w:style>
  <w:style w:type="paragraph" w:customStyle="1" w:styleId="ECHRBullet4">
    <w:name w:val="ECHR_Bullet_4"/>
    <w:aliases w:val="_Bul_4"/>
    <w:basedOn w:val="ECHRBullet3"/>
    <w:uiPriority w:val="23"/>
    <w:semiHidden/>
    <w:rsid w:val="001D2A62"/>
    <w:pPr>
      <w:numPr>
        <w:ilvl w:val="3"/>
      </w:numPr>
    </w:pPr>
  </w:style>
  <w:style w:type="paragraph" w:customStyle="1" w:styleId="ECHRConfidential">
    <w:name w:val="ECHR_Confidential"/>
    <w:aliases w:val="_Confidential"/>
    <w:basedOn w:val="Normal"/>
    <w:next w:val="Normal"/>
    <w:uiPriority w:val="42"/>
    <w:semiHidden/>
    <w:qFormat/>
    <w:rsid w:val="001D2A62"/>
    <w:pPr>
      <w:jc w:val="right"/>
    </w:pPr>
    <w:rPr>
      <w:color w:val="C00000"/>
      <w:sz w:val="20"/>
    </w:rPr>
  </w:style>
  <w:style w:type="paragraph" w:customStyle="1" w:styleId="ECHRDivisionName">
    <w:name w:val="ECHR_DivisionName"/>
    <w:aliases w:val="_Div_Name"/>
    <w:basedOn w:val="Normal"/>
    <w:link w:val="ECHRDivisionNameChar"/>
    <w:uiPriority w:val="41"/>
    <w:semiHidden/>
    <w:qFormat/>
    <w:rsid w:val="001D2A62"/>
    <w:pPr>
      <w:contextualSpacing/>
      <w:jc w:val="center"/>
    </w:pPr>
    <w:rPr>
      <w:rFonts w:ascii="Arial" w:hAnsi="Arial"/>
      <w:i/>
      <w:color w:val="0072BC" w:themeColor="accent1"/>
      <w:sz w:val="32"/>
    </w:rPr>
  </w:style>
  <w:style w:type="paragraph" w:customStyle="1" w:styleId="DecHCase">
    <w:name w:val="Dec_H_Case"/>
    <w:aliases w:val="_Title_3"/>
    <w:basedOn w:val="JuPara"/>
    <w:next w:val="JuPara"/>
    <w:uiPriority w:val="38"/>
    <w:qFormat/>
    <w:rsid w:val="001D2A6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D2A62"/>
    <w:pPr>
      <w:keepNext/>
      <w:keepLines/>
      <w:spacing w:before="1320" w:after="280"/>
      <w:contextualSpacing/>
      <w:jc w:val="center"/>
    </w:pPr>
    <w:rPr>
      <w:b/>
    </w:rPr>
  </w:style>
  <w:style w:type="paragraph" w:styleId="Title">
    <w:name w:val="Title"/>
    <w:basedOn w:val="Normal"/>
    <w:next w:val="Normal"/>
    <w:link w:val="TitleChar"/>
    <w:uiPriority w:val="98"/>
    <w:semiHidden/>
    <w:qFormat/>
    <w:rsid w:val="001D2A6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1D2A62"/>
    <w:rPr>
      <w:rFonts w:asciiTheme="majorHAnsi" w:eastAsiaTheme="majorEastAsia" w:hAnsiTheme="majorHAnsi" w:cstheme="majorBidi"/>
      <w:spacing w:val="5"/>
      <w:sz w:val="52"/>
      <w:szCs w:val="52"/>
      <w:lang w:val="en-GB" w:bidi="en-US"/>
    </w:rPr>
  </w:style>
  <w:style w:type="paragraph" w:customStyle="1" w:styleId="JuH1">
    <w:name w:val="Ju_H_1."/>
    <w:aliases w:val="_Head_4"/>
    <w:basedOn w:val="Normal"/>
    <w:next w:val="JuPara"/>
    <w:uiPriority w:val="17"/>
    <w:rsid w:val="001D2A62"/>
    <w:pPr>
      <w:keepNext/>
      <w:keepLines/>
      <w:numPr>
        <w:ilvl w:val="3"/>
        <w:numId w:val="1"/>
      </w:numPr>
      <w:spacing w:before="100" w:beforeAutospacing="1" w:after="120"/>
      <w:jc w:val="both"/>
      <w:outlineLvl w:val="3"/>
    </w:pPr>
    <w:rPr>
      <w:i/>
    </w:rPr>
  </w:style>
  <w:style w:type="paragraph" w:customStyle="1" w:styleId="JuHa0">
    <w:name w:val="Ju_H_a"/>
    <w:aliases w:val="_Head_5"/>
    <w:basedOn w:val="Normal"/>
    <w:next w:val="JuPara"/>
    <w:uiPriority w:val="17"/>
    <w:rsid w:val="001D2A62"/>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1D2A62"/>
    <w:pPr>
      <w:keepNext/>
      <w:keepLines/>
      <w:numPr>
        <w:ilvl w:val="5"/>
        <w:numId w:val="1"/>
      </w:numPr>
      <w:spacing w:before="100" w:beforeAutospacing="1" w:after="120"/>
      <w:jc w:val="both"/>
      <w:outlineLvl w:val="5"/>
    </w:pPr>
    <w:rPr>
      <w:i/>
      <w:sz w:val="20"/>
    </w:rPr>
  </w:style>
  <w:style w:type="paragraph" w:customStyle="1" w:styleId="JuHalpha">
    <w:name w:val="Ju_H_alpha"/>
    <w:aliases w:val="_Head_7"/>
    <w:basedOn w:val="Normal"/>
    <w:next w:val="JuPara"/>
    <w:uiPriority w:val="17"/>
    <w:rsid w:val="001D2A62"/>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7"/>
    <w:rsid w:val="001D2A62"/>
    <w:pPr>
      <w:keepNext/>
      <w:keepLines/>
      <w:numPr>
        <w:ilvl w:val="7"/>
        <w:numId w:val="1"/>
      </w:numPr>
      <w:spacing w:before="100" w:beforeAutospacing="1" w:after="120"/>
      <w:outlineLvl w:val="7"/>
    </w:pPr>
    <w:rPr>
      <w:i/>
      <w:sz w:val="20"/>
    </w:rPr>
  </w:style>
  <w:style w:type="character" w:customStyle="1" w:styleId="ECHRDivisionNameChar">
    <w:name w:val="ECHR_DivisionName Char"/>
    <w:aliases w:val="_Div_Name Char"/>
    <w:basedOn w:val="DefaultParagraphFont"/>
    <w:link w:val="ECHRDivisionName"/>
    <w:uiPriority w:val="41"/>
    <w:semiHidden/>
    <w:rsid w:val="001D2A62"/>
    <w:rPr>
      <w:rFonts w:ascii="Arial" w:hAnsi="Arial"/>
      <w:i/>
      <w:color w:val="0072BC" w:themeColor="accent1"/>
      <w:sz w:val="32"/>
      <w:szCs w:val="24"/>
      <w:lang w:val="en-GB"/>
    </w:rPr>
  </w:style>
  <w:style w:type="paragraph" w:customStyle="1" w:styleId="JuInitialled">
    <w:name w:val="Ju_Initialled"/>
    <w:aliases w:val="_Right"/>
    <w:basedOn w:val="Normal"/>
    <w:uiPriority w:val="31"/>
    <w:qFormat/>
    <w:rsid w:val="001D2A62"/>
    <w:pPr>
      <w:tabs>
        <w:tab w:val="center" w:pos="6407"/>
      </w:tabs>
      <w:spacing w:before="720"/>
      <w:jc w:val="right"/>
    </w:pPr>
  </w:style>
  <w:style w:type="paragraph" w:styleId="Header">
    <w:name w:val="header"/>
    <w:basedOn w:val="Normal"/>
    <w:link w:val="HeaderChar"/>
    <w:uiPriority w:val="98"/>
    <w:semiHidden/>
    <w:rsid w:val="001D2A62"/>
    <w:pPr>
      <w:tabs>
        <w:tab w:val="center" w:pos="4536"/>
        <w:tab w:val="right" w:pos="9072"/>
      </w:tabs>
    </w:pPr>
  </w:style>
  <w:style w:type="character" w:customStyle="1" w:styleId="HeaderChar">
    <w:name w:val="Header Char"/>
    <w:basedOn w:val="DefaultParagraphFont"/>
    <w:link w:val="Header"/>
    <w:uiPriority w:val="98"/>
    <w:semiHidden/>
    <w:rsid w:val="001D2A62"/>
    <w:rPr>
      <w:sz w:val="24"/>
      <w:szCs w:val="24"/>
      <w:lang w:val="en-GB"/>
    </w:rPr>
  </w:style>
  <w:style w:type="character" w:customStyle="1" w:styleId="Heading1Char">
    <w:name w:val="Heading 1 Char"/>
    <w:basedOn w:val="DefaultParagraphFont"/>
    <w:link w:val="Heading1"/>
    <w:uiPriority w:val="98"/>
    <w:semiHidden/>
    <w:rsid w:val="001D2A62"/>
    <w:rPr>
      <w:rFonts w:asciiTheme="majorHAnsi" w:eastAsiaTheme="majorEastAsia" w:hAnsiTheme="majorHAnsi" w:cstheme="majorBidi"/>
      <w:b/>
      <w:bCs/>
      <w:color w:val="333333"/>
      <w:sz w:val="28"/>
      <w:szCs w:val="28"/>
      <w:lang w:val="en-GB"/>
    </w:rPr>
  </w:style>
  <w:style w:type="paragraph" w:customStyle="1" w:styleId="JuHIRoman">
    <w:name w:val="Ju_H_I_Roman"/>
    <w:aliases w:val="_Head_2"/>
    <w:basedOn w:val="Normal"/>
    <w:next w:val="JuPara"/>
    <w:uiPriority w:val="17"/>
    <w:qFormat/>
    <w:rsid w:val="001D2A62"/>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1D2A62"/>
    <w:pPr>
      <w:keepNext/>
      <w:keepLines/>
      <w:numPr>
        <w:ilvl w:val="2"/>
        <w:numId w:val="1"/>
      </w:numPr>
      <w:spacing w:before="100" w:beforeAutospacing="1" w:after="240"/>
      <w:jc w:val="both"/>
      <w:outlineLvl w:val="2"/>
    </w:pPr>
    <w:rPr>
      <w:b/>
    </w:rPr>
  </w:style>
  <w:style w:type="character" w:customStyle="1" w:styleId="Heading2Char">
    <w:name w:val="Heading 2 Char"/>
    <w:basedOn w:val="DefaultParagraphFont"/>
    <w:link w:val="Heading2"/>
    <w:uiPriority w:val="98"/>
    <w:semiHidden/>
    <w:rsid w:val="001D2A62"/>
    <w:rPr>
      <w:rFonts w:asciiTheme="majorHAnsi" w:eastAsiaTheme="majorEastAsia" w:hAnsiTheme="majorHAnsi" w:cstheme="majorBidi"/>
      <w:b/>
      <w:bCs/>
      <w:color w:val="4D4D4D"/>
      <w:sz w:val="26"/>
      <w:szCs w:val="26"/>
      <w:lang w:val="en-GB"/>
    </w:rPr>
  </w:style>
  <w:style w:type="character" w:customStyle="1" w:styleId="JUNAMES">
    <w:name w:val="JU_NAMES"/>
    <w:aliases w:val="_Ju_Names"/>
    <w:uiPriority w:val="33"/>
    <w:qFormat/>
    <w:rsid w:val="001D2A62"/>
    <w:rPr>
      <w:caps w:val="0"/>
      <w:smallCaps/>
    </w:rPr>
  </w:style>
  <w:style w:type="paragraph" w:customStyle="1" w:styleId="JuCase">
    <w:name w:val="Ju_Case"/>
    <w:aliases w:val="_Case_Name"/>
    <w:basedOn w:val="Normal"/>
    <w:next w:val="JuPara"/>
    <w:uiPriority w:val="32"/>
    <w:rsid w:val="001D2A62"/>
    <w:pPr>
      <w:ind w:firstLine="284"/>
    </w:pPr>
    <w:rPr>
      <w:b/>
    </w:rPr>
  </w:style>
  <w:style w:type="character" w:customStyle="1" w:styleId="Heading3Char">
    <w:name w:val="Heading 3 Char"/>
    <w:basedOn w:val="DefaultParagraphFont"/>
    <w:link w:val="Heading3"/>
    <w:uiPriority w:val="98"/>
    <w:semiHidden/>
    <w:rsid w:val="001D2A62"/>
    <w:rPr>
      <w:rFonts w:asciiTheme="majorHAnsi" w:eastAsiaTheme="majorEastAsia" w:hAnsiTheme="majorHAnsi" w:cstheme="majorBidi"/>
      <w:b/>
      <w:bCs/>
      <w:color w:val="5F5F5F"/>
      <w:sz w:val="24"/>
      <w:szCs w:val="24"/>
      <w:lang w:val="en-GB"/>
    </w:rPr>
  </w:style>
  <w:style w:type="character" w:customStyle="1" w:styleId="Heading4Char">
    <w:name w:val="Heading 4 Char"/>
    <w:basedOn w:val="DefaultParagraphFont"/>
    <w:link w:val="Heading4"/>
    <w:uiPriority w:val="98"/>
    <w:semiHidden/>
    <w:rsid w:val="001D2A62"/>
    <w:rPr>
      <w:rFonts w:asciiTheme="majorHAnsi" w:eastAsiaTheme="majorEastAsia" w:hAnsiTheme="majorHAnsi" w:cstheme="majorBidi"/>
      <w:b/>
      <w:bCs/>
      <w:i/>
      <w:iCs/>
      <w:color w:val="777777"/>
      <w:sz w:val="24"/>
      <w:szCs w:val="24"/>
      <w:lang w:val="en-GB"/>
    </w:rPr>
  </w:style>
  <w:style w:type="character" w:customStyle="1" w:styleId="Heading5Char">
    <w:name w:val="Heading 5 Char"/>
    <w:basedOn w:val="DefaultParagraphFont"/>
    <w:link w:val="Heading5"/>
    <w:uiPriority w:val="98"/>
    <w:semiHidden/>
    <w:rsid w:val="001D2A62"/>
    <w:rPr>
      <w:rFonts w:asciiTheme="majorHAnsi" w:eastAsiaTheme="majorEastAsia" w:hAnsiTheme="majorHAnsi" w:cstheme="majorBidi"/>
      <w:b/>
      <w:bCs/>
      <w:color w:val="808080"/>
      <w:sz w:val="24"/>
      <w:szCs w:val="24"/>
      <w:lang w:val="en-GB"/>
    </w:rPr>
  </w:style>
  <w:style w:type="character" w:styleId="SubtleEmphasis">
    <w:name w:val="Subtle Emphasis"/>
    <w:uiPriority w:val="98"/>
    <w:semiHidden/>
    <w:qFormat/>
    <w:rsid w:val="001D2A62"/>
    <w:rPr>
      <w:i/>
      <w:iCs/>
    </w:rPr>
  </w:style>
  <w:style w:type="table" w:customStyle="1" w:styleId="ECHRTable">
    <w:name w:val="ECHR_Table"/>
    <w:basedOn w:val="TableNormal"/>
    <w:rsid w:val="001D2A62"/>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1D2A6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HHead">
    <w:name w:val="Ju_H_Head"/>
    <w:aliases w:val="_Head_1"/>
    <w:basedOn w:val="Normal"/>
    <w:next w:val="JuPara"/>
    <w:uiPriority w:val="17"/>
    <w:qFormat/>
    <w:rsid w:val="001D2A62"/>
    <w:pPr>
      <w:keepNext/>
      <w:keepLines/>
      <w:numPr>
        <w:numId w:val="1"/>
      </w:numPr>
      <w:spacing w:before="100" w:beforeAutospacing="1" w:after="240"/>
      <w:jc w:val="both"/>
      <w:outlineLvl w:val="0"/>
    </w:pPr>
    <w:rPr>
      <w:caps/>
      <w:sz w:val="28"/>
    </w:rPr>
  </w:style>
  <w:style w:type="character" w:styleId="Emphasis">
    <w:name w:val="Emphasis"/>
    <w:uiPriority w:val="98"/>
    <w:semiHidden/>
    <w:qFormat/>
    <w:rsid w:val="001D2A62"/>
    <w:rPr>
      <w:b/>
      <w:bCs/>
      <w:i/>
      <w:iCs/>
      <w:spacing w:val="10"/>
      <w:bdr w:val="none" w:sz="0" w:space="0" w:color="auto"/>
      <w:shd w:val="clear" w:color="auto" w:fill="auto"/>
    </w:rPr>
  </w:style>
  <w:style w:type="paragraph" w:styleId="Footer">
    <w:name w:val="footer"/>
    <w:basedOn w:val="Normal"/>
    <w:link w:val="FooterChar"/>
    <w:uiPriority w:val="98"/>
    <w:semiHidden/>
    <w:rsid w:val="001D2A62"/>
    <w:pPr>
      <w:tabs>
        <w:tab w:val="center" w:pos="3686"/>
        <w:tab w:val="right" w:pos="7371"/>
      </w:tabs>
    </w:pPr>
  </w:style>
  <w:style w:type="character" w:customStyle="1" w:styleId="FooterChar">
    <w:name w:val="Footer Char"/>
    <w:basedOn w:val="DefaultParagraphFont"/>
    <w:link w:val="Footer"/>
    <w:uiPriority w:val="98"/>
    <w:semiHidden/>
    <w:rsid w:val="001D2A62"/>
    <w:rPr>
      <w:sz w:val="24"/>
      <w:szCs w:val="24"/>
      <w:lang w:val="en-GB"/>
    </w:rPr>
  </w:style>
  <w:style w:type="character" w:styleId="FootnoteReference">
    <w:name w:val="footnote reference"/>
    <w:basedOn w:val="DefaultParagraphFont"/>
    <w:uiPriority w:val="98"/>
    <w:semiHidden/>
    <w:rsid w:val="001D2A62"/>
    <w:rPr>
      <w:vertAlign w:val="superscript"/>
    </w:rPr>
  </w:style>
  <w:style w:type="paragraph" w:styleId="FootnoteText">
    <w:name w:val="footnote text"/>
    <w:basedOn w:val="Normal"/>
    <w:link w:val="FootnoteTextChar"/>
    <w:uiPriority w:val="98"/>
    <w:semiHidden/>
    <w:rsid w:val="001D2A62"/>
    <w:rPr>
      <w:sz w:val="20"/>
      <w:szCs w:val="20"/>
    </w:rPr>
  </w:style>
  <w:style w:type="character" w:customStyle="1" w:styleId="FootnoteTextChar">
    <w:name w:val="Footnote Text Char"/>
    <w:basedOn w:val="DefaultParagraphFont"/>
    <w:link w:val="FootnoteText"/>
    <w:uiPriority w:val="98"/>
    <w:semiHidden/>
    <w:rsid w:val="001D2A62"/>
    <w:rPr>
      <w:sz w:val="20"/>
      <w:szCs w:val="20"/>
      <w:lang w:val="en-GB"/>
    </w:rPr>
  </w:style>
  <w:style w:type="character" w:customStyle="1" w:styleId="Heading6Char">
    <w:name w:val="Heading 6 Char"/>
    <w:basedOn w:val="DefaultParagraphFont"/>
    <w:link w:val="Heading6"/>
    <w:uiPriority w:val="98"/>
    <w:semiHidden/>
    <w:rsid w:val="001D2A62"/>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1D2A62"/>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1D2A6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D2A6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1D2A62"/>
    <w:rPr>
      <w:color w:val="0072BC" w:themeColor="hyperlink"/>
      <w:u w:val="single"/>
    </w:rPr>
  </w:style>
  <w:style w:type="character" w:styleId="IntenseEmphasis">
    <w:name w:val="Intense Emphasis"/>
    <w:uiPriority w:val="98"/>
    <w:semiHidden/>
    <w:qFormat/>
    <w:rsid w:val="001D2A62"/>
    <w:rPr>
      <w:b/>
      <w:bCs/>
    </w:rPr>
  </w:style>
  <w:style w:type="paragraph" w:styleId="IntenseQuote">
    <w:name w:val="Intense Quote"/>
    <w:basedOn w:val="Normal"/>
    <w:next w:val="Normal"/>
    <w:link w:val="IntenseQuoteChar"/>
    <w:uiPriority w:val="98"/>
    <w:semiHidden/>
    <w:qFormat/>
    <w:rsid w:val="001D2A6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1D2A62"/>
    <w:rPr>
      <w:b/>
      <w:bCs/>
      <w:i/>
      <w:iCs/>
      <w:sz w:val="24"/>
      <w:szCs w:val="24"/>
      <w:lang w:val="en-GB" w:bidi="en-US"/>
    </w:rPr>
  </w:style>
  <w:style w:type="character" w:styleId="IntenseReference">
    <w:name w:val="Intense Reference"/>
    <w:uiPriority w:val="98"/>
    <w:semiHidden/>
    <w:qFormat/>
    <w:rsid w:val="001D2A62"/>
    <w:rPr>
      <w:smallCaps/>
      <w:spacing w:val="5"/>
      <w:u w:val="single"/>
    </w:rPr>
  </w:style>
  <w:style w:type="paragraph" w:styleId="ListParagraph">
    <w:name w:val="List Paragraph"/>
    <w:basedOn w:val="Normal"/>
    <w:uiPriority w:val="98"/>
    <w:semiHidden/>
    <w:qFormat/>
    <w:rsid w:val="001D2A62"/>
    <w:pPr>
      <w:ind w:left="720"/>
      <w:contextualSpacing/>
    </w:pPr>
  </w:style>
  <w:style w:type="table" w:customStyle="1" w:styleId="LtrTableAddress">
    <w:name w:val="Ltr_Table_Address"/>
    <w:aliases w:val="ECHR_Ltr_Table_Address"/>
    <w:basedOn w:val="TableNormal"/>
    <w:uiPriority w:val="99"/>
    <w:rsid w:val="001D2A62"/>
    <w:rPr>
      <w:sz w:val="24"/>
      <w:szCs w:val="24"/>
    </w:rPr>
    <w:tblPr>
      <w:tblInd w:w="5103" w:type="dxa"/>
    </w:tblPr>
  </w:style>
  <w:style w:type="paragraph" w:styleId="Quote">
    <w:name w:val="Quote"/>
    <w:basedOn w:val="Normal"/>
    <w:next w:val="Normal"/>
    <w:link w:val="QuoteChar"/>
    <w:uiPriority w:val="98"/>
    <w:semiHidden/>
    <w:qFormat/>
    <w:rsid w:val="001D2A62"/>
    <w:pPr>
      <w:spacing w:before="200"/>
      <w:ind w:left="360" w:right="360"/>
    </w:pPr>
    <w:rPr>
      <w:i/>
      <w:iCs/>
      <w:lang w:bidi="en-US"/>
    </w:rPr>
  </w:style>
  <w:style w:type="character" w:customStyle="1" w:styleId="QuoteChar">
    <w:name w:val="Quote Char"/>
    <w:basedOn w:val="DefaultParagraphFont"/>
    <w:link w:val="Quote"/>
    <w:uiPriority w:val="98"/>
    <w:semiHidden/>
    <w:rsid w:val="001D2A62"/>
    <w:rPr>
      <w:i/>
      <w:iCs/>
      <w:sz w:val="24"/>
      <w:szCs w:val="24"/>
      <w:lang w:val="en-GB" w:bidi="en-US"/>
    </w:rPr>
  </w:style>
  <w:style w:type="character" w:styleId="SubtleReference">
    <w:name w:val="Subtle Reference"/>
    <w:uiPriority w:val="98"/>
    <w:semiHidden/>
    <w:qFormat/>
    <w:rsid w:val="001D2A62"/>
    <w:rPr>
      <w:smallCaps/>
    </w:rPr>
  </w:style>
  <w:style w:type="table" w:styleId="TableGrid">
    <w:name w:val="Table Grid"/>
    <w:basedOn w:val="TableNormal"/>
    <w:uiPriority w:val="59"/>
    <w:semiHidden/>
    <w:rsid w:val="001D2A6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1D2A6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D2A6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D2A6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D2A6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D2A6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1D2A62"/>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1D2A6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D2A6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1D2A62"/>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1D2A62"/>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1D2A6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1D2A62"/>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1D2A62"/>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customStyle="1" w:styleId="JuQuot">
    <w:name w:val="Ju_Quot"/>
    <w:aliases w:val="_Quote"/>
    <w:basedOn w:val="NormalJustified"/>
    <w:uiPriority w:val="20"/>
    <w:qFormat/>
    <w:rsid w:val="001D2A62"/>
    <w:pPr>
      <w:spacing w:before="120" w:after="120"/>
      <w:ind w:left="425" w:firstLine="142"/>
    </w:pPr>
    <w:rPr>
      <w:sz w:val="20"/>
    </w:rPr>
  </w:style>
  <w:style w:type="paragraph" w:customStyle="1" w:styleId="JuPara">
    <w:name w:val="Ju_Para"/>
    <w:aliases w:val="_Para"/>
    <w:basedOn w:val="NormalJustified"/>
    <w:link w:val="ECHRParaChar1"/>
    <w:uiPriority w:val="4"/>
    <w:qFormat/>
    <w:rsid w:val="001D2A62"/>
    <w:pPr>
      <w:ind w:firstLine="284"/>
    </w:pPr>
  </w:style>
  <w:style w:type="table" w:customStyle="1" w:styleId="ECHRTableSimpleBox">
    <w:name w:val="ECHR_Table_Simple_Box"/>
    <w:basedOn w:val="TableNormal"/>
    <w:uiPriority w:val="99"/>
    <w:rsid w:val="001D2A62"/>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1D2A62"/>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1D2A62"/>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D2A62"/>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1D2A62"/>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_Decision_Body"/>
    <w:basedOn w:val="NormalJustified"/>
    <w:uiPriority w:val="54"/>
    <w:rsid w:val="001D2A62"/>
    <w:pPr>
      <w:tabs>
        <w:tab w:val="left" w:pos="567"/>
        <w:tab w:val="left" w:pos="1134"/>
      </w:tabs>
      <w:spacing w:line="240" w:lineRule="exact"/>
      <w:jc w:val="left"/>
    </w:pPr>
  </w:style>
  <w:style w:type="table" w:customStyle="1" w:styleId="ECHRHeaderTableReduced">
    <w:name w:val="ECHR_Header_Table_Reduced"/>
    <w:basedOn w:val="TableNormal"/>
    <w:uiPriority w:val="99"/>
    <w:rsid w:val="001D2A62"/>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aliases w:val="_List_1"/>
    <w:basedOn w:val="NormalJustified"/>
    <w:uiPriority w:val="23"/>
    <w:qFormat/>
    <w:rsid w:val="001D2A62"/>
    <w:pPr>
      <w:numPr>
        <w:numId w:val="6"/>
      </w:numPr>
      <w:spacing w:before="280" w:after="60"/>
    </w:pPr>
  </w:style>
  <w:style w:type="paragraph" w:customStyle="1" w:styleId="JuSigned">
    <w:name w:val="Ju_Signed"/>
    <w:aliases w:val="_Signature"/>
    <w:basedOn w:val="Normal"/>
    <w:next w:val="JuPara"/>
    <w:uiPriority w:val="31"/>
    <w:qFormat/>
    <w:rsid w:val="001D2A62"/>
    <w:pPr>
      <w:tabs>
        <w:tab w:val="center" w:pos="851"/>
        <w:tab w:val="center" w:pos="6407"/>
      </w:tabs>
      <w:spacing w:before="720"/>
    </w:pPr>
  </w:style>
  <w:style w:type="paragraph" w:customStyle="1" w:styleId="JuParaLast">
    <w:name w:val="Ju_Para_Last"/>
    <w:aliases w:val="_Para_Spaced"/>
    <w:basedOn w:val="NormalJustified"/>
    <w:uiPriority w:val="5"/>
    <w:qFormat/>
    <w:rsid w:val="001D2A62"/>
    <w:pPr>
      <w:keepNext/>
      <w:keepLines/>
      <w:spacing w:before="240" w:after="240"/>
      <w:ind w:firstLine="284"/>
    </w:pPr>
  </w:style>
  <w:style w:type="paragraph" w:customStyle="1" w:styleId="JuCourt">
    <w:name w:val="Ju_Court"/>
    <w:aliases w:val="_Court_Names"/>
    <w:basedOn w:val="Normal"/>
    <w:next w:val="Normal"/>
    <w:uiPriority w:val="32"/>
    <w:qFormat/>
    <w:rsid w:val="001D2A62"/>
    <w:pPr>
      <w:tabs>
        <w:tab w:val="left" w:pos="907"/>
        <w:tab w:val="left" w:pos="1701"/>
        <w:tab w:val="right" w:pos="7371"/>
      </w:tabs>
      <w:spacing w:before="240"/>
      <w:ind w:left="397" w:hanging="397"/>
    </w:pPr>
    <w:rPr>
      <w:lang w:bidi="en-US"/>
    </w:rPr>
  </w:style>
  <w:style w:type="character" w:styleId="PageNumber">
    <w:name w:val="page number"/>
    <w:uiPriority w:val="98"/>
    <w:semiHidden/>
    <w:rsid w:val="001D2A62"/>
    <w:rPr>
      <w:sz w:val="18"/>
    </w:rPr>
  </w:style>
  <w:style w:type="paragraph" w:customStyle="1" w:styleId="JuLista">
    <w:name w:val="Ju_List_a"/>
    <w:aliases w:val="_List_2"/>
    <w:basedOn w:val="NormalJustified"/>
    <w:uiPriority w:val="23"/>
    <w:rsid w:val="001D2A62"/>
    <w:pPr>
      <w:numPr>
        <w:ilvl w:val="1"/>
        <w:numId w:val="6"/>
      </w:numPr>
    </w:pPr>
  </w:style>
  <w:style w:type="paragraph" w:customStyle="1" w:styleId="JuListi">
    <w:name w:val="Ju_List_i"/>
    <w:aliases w:val="_List_3"/>
    <w:basedOn w:val="NormalJustified"/>
    <w:uiPriority w:val="23"/>
    <w:rsid w:val="001D2A62"/>
    <w:pPr>
      <w:numPr>
        <w:ilvl w:val="2"/>
        <w:numId w:val="6"/>
      </w:numPr>
    </w:pPr>
  </w:style>
  <w:style w:type="character" w:styleId="CommentReference">
    <w:name w:val="annotation reference"/>
    <w:basedOn w:val="DefaultParagraphFont"/>
    <w:uiPriority w:val="98"/>
    <w:semiHidden/>
    <w:rsid w:val="001D2A62"/>
    <w:rPr>
      <w:sz w:val="16"/>
      <w:szCs w:val="16"/>
    </w:rPr>
  </w:style>
  <w:style w:type="paragraph" w:styleId="CommentText">
    <w:name w:val="annotation text"/>
    <w:basedOn w:val="Normal"/>
    <w:link w:val="CommentTextChar"/>
    <w:uiPriority w:val="98"/>
    <w:semiHidden/>
    <w:rsid w:val="001D2A62"/>
    <w:rPr>
      <w:sz w:val="20"/>
      <w:szCs w:val="20"/>
    </w:rPr>
  </w:style>
  <w:style w:type="character" w:customStyle="1" w:styleId="CommentTextChar">
    <w:name w:val="Comment Text Char"/>
    <w:basedOn w:val="DefaultParagraphFont"/>
    <w:link w:val="CommentText"/>
    <w:uiPriority w:val="98"/>
    <w:semiHidden/>
    <w:rsid w:val="001D2A62"/>
    <w:rPr>
      <w:sz w:val="20"/>
      <w:szCs w:val="20"/>
      <w:lang w:val="en-GB"/>
    </w:rPr>
  </w:style>
  <w:style w:type="paragraph" w:styleId="CommentSubject">
    <w:name w:val="annotation subject"/>
    <w:basedOn w:val="CommentText"/>
    <w:next w:val="CommentText"/>
    <w:link w:val="CommentSubjectChar"/>
    <w:uiPriority w:val="98"/>
    <w:semiHidden/>
    <w:rsid w:val="001D2A62"/>
    <w:rPr>
      <w:b/>
      <w:bCs/>
    </w:rPr>
  </w:style>
  <w:style w:type="character" w:customStyle="1" w:styleId="CommentSubjectChar">
    <w:name w:val="Comment Subject Char"/>
    <w:basedOn w:val="CommentTextChar"/>
    <w:link w:val="CommentSubject"/>
    <w:uiPriority w:val="98"/>
    <w:semiHidden/>
    <w:rsid w:val="001D2A62"/>
    <w:rPr>
      <w:b/>
      <w:bCs/>
      <w:sz w:val="20"/>
      <w:szCs w:val="20"/>
      <w:lang w:val="en-GB"/>
    </w:rPr>
  </w:style>
  <w:style w:type="character" w:styleId="EndnoteReference">
    <w:name w:val="endnote reference"/>
    <w:basedOn w:val="DefaultParagraphFont"/>
    <w:uiPriority w:val="98"/>
    <w:semiHidden/>
    <w:rsid w:val="001D2A62"/>
    <w:rPr>
      <w:vertAlign w:val="superscript"/>
    </w:rPr>
  </w:style>
  <w:style w:type="paragraph" w:styleId="EndnoteText">
    <w:name w:val="endnote text"/>
    <w:basedOn w:val="Normal"/>
    <w:link w:val="EndnoteTextChar"/>
    <w:uiPriority w:val="98"/>
    <w:semiHidden/>
    <w:rsid w:val="001D2A62"/>
    <w:rPr>
      <w:sz w:val="20"/>
      <w:szCs w:val="20"/>
    </w:rPr>
  </w:style>
  <w:style w:type="character" w:customStyle="1" w:styleId="EndnoteTextChar">
    <w:name w:val="Endnote Text Char"/>
    <w:basedOn w:val="DefaultParagraphFont"/>
    <w:link w:val="EndnoteText"/>
    <w:uiPriority w:val="98"/>
    <w:semiHidden/>
    <w:rsid w:val="001D2A62"/>
    <w:rPr>
      <w:sz w:val="20"/>
      <w:szCs w:val="20"/>
      <w:lang w:val="en-GB"/>
    </w:rPr>
  </w:style>
  <w:style w:type="character" w:styleId="FollowedHyperlink">
    <w:name w:val="FollowedHyperlink"/>
    <w:basedOn w:val="DefaultParagraphFont"/>
    <w:uiPriority w:val="98"/>
    <w:semiHidden/>
    <w:rsid w:val="001D2A62"/>
    <w:rPr>
      <w:color w:val="7030A0" w:themeColor="followedHyperlink"/>
      <w:u w:val="single"/>
    </w:rPr>
  </w:style>
  <w:style w:type="paragraph" w:styleId="DocumentMap">
    <w:name w:val="Document Map"/>
    <w:basedOn w:val="Normal"/>
    <w:link w:val="DocumentMapChar"/>
    <w:uiPriority w:val="98"/>
    <w:semiHidden/>
    <w:rsid w:val="001D2A62"/>
    <w:rPr>
      <w:rFonts w:ascii="Tahoma" w:hAnsi="Tahoma" w:cs="Tahoma"/>
      <w:sz w:val="16"/>
      <w:szCs w:val="16"/>
    </w:rPr>
  </w:style>
  <w:style w:type="character" w:customStyle="1" w:styleId="DocumentMapChar">
    <w:name w:val="Document Map Char"/>
    <w:basedOn w:val="DefaultParagraphFont"/>
    <w:link w:val="DocumentMap"/>
    <w:uiPriority w:val="98"/>
    <w:semiHidden/>
    <w:rsid w:val="001D2A62"/>
    <w:rPr>
      <w:rFonts w:ascii="Tahoma" w:hAnsi="Tahoma" w:cs="Tahoma"/>
      <w:sz w:val="16"/>
      <w:szCs w:val="16"/>
      <w:lang w:val="en-GB"/>
    </w:rPr>
  </w:style>
  <w:style w:type="character" w:customStyle="1" w:styleId="JuNames0">
    <w:name w:val="Ju_Names"/>
    <w:rsid w:val="00014566"/>
    <w:rPr>
      <w:smallCaps/>
    </w:rPr>
  </w:style>
  <w:style w:type="paragraph" w:styleId="ListBullet">
    <w:name w:val="List Bullet"/>
    <w:basedOn w:val="Normal"/>
    <w:uiPriority w:val="98"/>
    <w:semiHidden/>
    <w:rsid w:val="001D2A62"/>
    <w:pPr>
      <w:numPr>
        <w:numId w:val="9"/>
      </w:numPr>
    </w:pPr>
  </w:style>
  <w:style w:type="character" w:customStyle="1" w:styleId="JuITMark">
    <w:name w:val="Ju_ITMark"/>
    <w:aliases w:val="_ITMark"/>
    <w:basedOn w:val="DefaultParagraphFont"/>
    <w:uiPriority w:val="43"/>
    <w:qFormat/>
    <w:rsid w:val="001D2A62"/>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8"/>
    <w:semiHidden/>
    <w:qFormat/>
    <w:rsid w:val="001D2A6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1D2A62"/>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1D2A62"/>
    <w:pPr>
      <w:numPr>
        <w:numId w:val="2"/>
      </w:numPr>
    </w:pPr>
  </w:style>
  <w:style w:type="numbering" w:styleId="1ai">
    <w:name w:val="Outline List 1"/>
    <w:basedOn w:val="NoList"/>
    <w:uiPriority w:val="99"/>
    <w:semiHidden/>
    <w:unhideWhenUsed/>
    <w:rsid w:val="001D2A62"/>
    <w:pPr>
      <w:numPr>
        <w:numId w:val="3"/>
      </w:numPr>
    </w:pPr>
  </w:style>
  <w:style w:type="numbering" w:styleId="ArticleSection">
    <w:name w:val="Outline List 3"/>
    <w:basedOn w:val="NoList"/>
    <w:uiPriority w:val="99"/>
    <w:semiHidden/>
    <w:unhideWhenUsed/>
    <w:rsid w:val="001D2A62"/>
    <w:pPr>
      <w:numPr>
        <w:numId w:val="4"/>
      </w:numPr>
    </w:pPr>
  </w:style>
  <w:style w:type="paragraph" w:styleId="Bibliography">
    <w:name w:val="Bibliography"/>
    <w:basedOn w:val="Normal"/>
    <w:next w:val="Normal"/>
    <w:uiPriority w:val="98"/>
    <w:semiHidden/>
    <w:rsid w:val="001D2A62"/>
  </w:style>
  <w:style w:type="paragraph" w:styleId="BlockText">
    <w:name w:val="Block Text"/>
    <w:basedOn w:val="Normal"/>
    <w:uiPriority w:val="98"/>
    <w:semiHidden/>
    <w:rsid w:val="001D2A6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1D2A62"/>
    <w:pPr>
      <w:spacing w:after="120"/>
    </w:pPr>
  </w:style>
  <w:style w:type="character" w:customStyle="1" w:styleId="BodyTextChar">
    <w:name w:val="Body Text Char"/>
    <w:basedOn w:val="DefaultParagraphFont"/>
    <w:link w:val="BodyText"/>
    <w:uiPriority w:val="98"/>
    <w:semiHidden/>
    <w:rsid w:val="001D2A62"/>
    <w:rPr>
      <w:sz w:val="24"/>
      <w:szCs w:val="24"/>
      <w:lang w:val="en-GB"/>
    </w:rPr>
  </w:style>
  <w:style w:type="paragraph" w:styleId="BodyText2">
    <w:name w:val="Body Text 2"/>
    <w:basedOn w:val="Normal"/>
    <w:link w:val="BodyText2Char"/>
    <w:uiPriority w:val="98"/>
    <w:semiHidden/>
    <w:rsid w:val="001D2A62"/>
    <w:pPr>
      <w:spacing w:after="120" w:line="480" w:lineRule="auto"/>
    </w:pPr>
  </w:style>
  <w:style w:type="character" w:customStyle="1" w:styleId="BodyText2Char">
    <w:name w:val="Body Text 2 Char"/>
    <w:basedOn w:val="DefaultParagraphFont"/>
    <w:link w:val="BodyText2"/>
    <w:uiPriority w:val="98"/>
    <w:semiHidden/>
    <w:rsid w:val="001D2A62"/>
    <w:rPr>
      <w:sz w:val="24"/>
      <w:szCs w:val="24"/>
      <w:lang w:val="en-GB"/>
    </w:rPr>
  </w:style>
  <w:style w:type="paragraph" w:styleId="BodyText3">
    <w:name w:val="Body Text 3"/>
    <w:basedOn w:val="Normal"/>
    <w:link w:val="BodyText3Char"/>
    <w:uiPriority w:val="98"/>
    <w:semiHidden/>
    <w:rsid w:val="001D2A62"/>
    <w:pPr>
      <w:spacing w:after="120"/>
    </w:pPr>
    <w:rPr>
      <w:sz w:val="16"/>
      <w:szCs w:val="16"/>
    </w:rPr>
  </w:style>
  <w:style w:type="character" w:customStyle="1" w:styleId="BodyText3Char">
    <w:name w:val="Body Text 3 Char"/>
    <w:basedOn w:val="DefaultParagraphFont"/>
    <w:link w:val="BodyText3"/>
    <w:uiPriority w:val="98"/>
    <w:semiHidden/>
    <w:rsid w:val="001D2A62"/>
    <w:rPr>
      <w:sz w:val="16"/>
      <w:szCs w:val="16"/>
      <w:lang w:val="en-GB"/>
    </w:rPr>
  </w:style>
  <w:style w:type="paragraph" w:styleId="BodyTextFirstIndent">
    <w:name w:val="Body Text First Indent"/>
    <w:basedOn w:val="BodyText"/>
    <w:link w:val="BodyTextFirstIndentChar"/>
    <w:uiPriority w:val="98"/>
    <w:semiHidden/>
    <w:rsid w:val="001D2A62"/>
    <w:pPr>
      <w:spacing w:after="0"/>
      <w:ind w:firstLine="360"/>
    </w:pPr>
  </w:style>
  <w:style w:type="character" w:customStyle="1" w:styleId="BodyTextFirstIndentChar">
    <w:name w:val="Body Text First Indent Char"/>
    <w:basedOn w:val="BodyTextChar"/>
    <w:link w:val="BodyTextFirstIndent"/>
    <w:uiPriority w:val="98"/>
    <w:semiHidden/>
    <w:rsid w:val="001D2A62"/>
    <w:rPr>
      <w:sz w:val="24"/>
      <w:szCs w:val="24"/>
      <w:lang w:val="en-GB"/>
    </w:rPr>
  </w:style>
  <w:style w:type="paragraph" w:styleId="BodyTextIndent">
    <w:name w:val="Body Text Indent"/>
    <w:basedOn w:val="Normal"/>
    <w:link w:val="BodyTextIndentChar"/>
    <w:uiPriority w:val="98"/>
    <w:semiHidden/>
    <w:rsid w:val="001D2A62"/>
    <w:pPr>
      <w:spacing w:after="120"/>
      <w:ind w:left="283"/>
    </w:pPr>
  </w:style>
  <w:style w:type="character" w:customStyle="1" w:styleId="BodyTextIndentChar">
    <w:name w:val="Body Text Indent Char"/>
    <w:basedOn w:val="DefaultParagraphFont"/>
    <w:link w:val="BodyTextIndent"/>
    <w:uiPriority w:val="98"/>
    <w:semiHidden/>
    <w:rsid w:val="001D2A62"/>
    <w:rPr>
      <w:sz w:val="24"/>
      <w:szCs w:val="24"/>
      <w:lang w:val="en-GB"/>
    </w:rPr>
  </w:style>
  <w:style w:type="paragraph" w:styleId="BodyTextFirstIndent2">
    <w:name w:val="Body Text First Indent 2"/>
    <w:basedOn w:val="BodyTextIndent"/>
    <w:link w:val="BodyTextFirstIndent2Char"/>
    <w:uiPriority w:val="98"/>
    <w:semiHidden/>
    <w:rsid w:val="001D2A62"/>
    <w:pPr>
      <w:spacing w:after="0"/>
      <w:ind w:left="360" w:firstLine="360"/>
    </w:pPr>
  </w:style>
  <w:style w:type="character" w:customStyle="1" w:styleId="BodyTextFirstIndent2Char">
    <w:name w:val="Body Text First Indent 2 Char"/>
    <w:basedOn w:val="BodyTextIndentChar"/>
    <w:link w:val="BodyTextFirstIndent2"/>
    <w:uiPriority w:val="98"/>
    <w:semiHidden/>
    <w:rsid w:val="001D2A62"/>
    <w:rPr>
      <w:sz w:val="24"/>
      <w:szCs w:val="24"/>
      <w:lang w:val="en-GB"/>
    </w:rPr>
  </w:style>
  <w:style w:type="paragraph" w:styleId="BodyTextIndent2">
    <w:name w:val="Body Text Indent 2"/>
    <w:basedOn w:val="Normal"/>
    <w:link w:val="BodyTextIndent2Char"/>
    <w:uiPriority w:val="98"/>
    <w:semiHidden/>
    <w:rsid w:val="001D2A62"/>
    <w:pPr>
      <w:spacing w:after="120" w:line="480" w:lineRule="auto"/>
      <w:ind w:left="283"/>
    </w:pPr>
  </w:style>
  <w:style w:type="character" w:customStyle="1" w:styleId="BodyTextIndent2Char">
    <w:name w:val="Body Text Indent 2 Char"/>
    <w:basedOn w:val="DefaultParagraphFont"/>
    <w:link w:val="BodyTextIndent2"/>
    <w:uiPriority w:val="98"/>
    <w:semiHidden/>
    <w:rsid w:val="001D2A62"/>
    <w:rPr>
      <w:sz w:val="24"/>
      <w:szCs w:val="24"/>
      <w:lang w:val="en-GB"/>
    </w:rPr>
  </w:style>
  <w:style w:type="paragraph" w:styleId="BodyTextIndent3">
    <w:name w:val="Body Text Indent 3"/>
    <w:basedOn w:val="Normal"/>
    <w:link w:val="BodyTextIndent3Char"/>
    <w:uiPriority w:val="98"/>
    <w:semiHidden/>
    <w:rsid w:val="001D2A62"/>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D2A62"/>
    <w:rPr>
      <w:sz w:val="16"/>
      <w:szCs w:val="16"/>
      <w:lang w:val="en-GB"/>
    </w:rPr>
  </w:style>
  <w:style w:type="paragraph" w:styleId="Caption">
    <w:name w:val="caption"/>
    <w:basedOn w:val="Normal"/>
    <w:next w:val="Normal"/>
    <w:uiPriority w:val="98"/>
    <w:semiHidden/>
    <w:qFormat/>
    <w:rsid w:val="001D2A62"/>
    <w:pPr>
      <w:spacing w:after="200"/>
    </w:pPr>
    <w:rPr>
      <w:b/>
      <w:bCs/>
      <w:color w:val="0072BC" w:themeColor="accent1"/>
      <w:sz w:val="18"/>
      <w:szCs w:val="18"/>
    </w:rPr>
  </w:style>
  <w:style w:type="paragraph" w:styleId="Closing">
    <w:name w:val="Closing"/>
    <w:basedOn w:val="Normal"/>
    <w:link w:val="ClosingChar"/>
    <w:uiPriority w:val="98"/>
    <w:semiHidden/>
    <w:rsid w:val="001D2A62"/>
    <w:pPr>
      <w:ind w:left="4252"/>
    </w:pPr>
  </w:style>
  <w:style w:type="character" w:customStyle="1" w:styleId="ClosingChar">
    <w:name w:val="Closing Char"/>
    <w:basedOn w:val="DefaultParagraphFont"/>
    <w:link w:val="Closing"/>
    <w:uiPriority w:val="98"/>
    <w:semiHidden/>
    <w:rsid w:val="001D2A62"/>
    <w:rPr>
      <w:sz w:val="24"/>
      <w:szCs w:val="24"/>
      <w:lang w:val="en-GB"/>
    </w:rPr>
  </w:style>
  <w:style w:type="table" w:styleId="ColorfulGrid">
    <w:name w:val="Colorful Grid"/>
    <w:basedOn w:val="TableNormal"/>
    <w:uiPriority w:val="73"/>
    <w:semiHidden/>
    <w:rsid w:val="001D2A62"/>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D2A62"/>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D2A62"/>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D2A6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1D2A62"/>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D2A6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D2A62"/>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D2A62"/>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D2A62"/>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D2A62"/>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D2A62"/>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1D2A62"/>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D2A62"/>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D2A62"/>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D2A6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D2A6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D2A6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D2A62"/>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1D2A62"/>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D2A6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D2A6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1D2A62"/>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D2A62"/>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D2A62"/>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D2A62"/>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1D2A62"/>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D2A62"/>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D2A62"/>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D2A62"/>
  </w:style>
  <w:style w:type="character" w:customStyle="1" w:styleId="DateChar">
    <w:name w:val="Date Char"/>
    <w:basedOn w:val="DefaultParagraphFont"/>
    <w:link w:val="Date"/>
    <w:uiPriority w:val="98"/>
    <w:semiHidden/>
    <w:rsid w:val="001D2A62"/>
    <w:rPr>
      <w:sz w:val="24"/>
      <w:szCs w:val="24"/>
      <w:lang w:val="en-GB"/>
    </w:rPr>
  </w:style>
  <w:style w:type="paragraph" w:styleId="E-mailSignature">
    <w:name w:val="E-mail Signature"/>
    <w:basedOn w:val="Normal"/>
    <w:link w:val="E-mailSignatureChar"/>
    <w:uiPriority w:val="98"/>
    <w:semiHidden/>
    <w:rsid w:val="001D2A62"/>
  </w:style>
  <w:style w:type="character" w:customStyle="1" w:styleId="E-mailSignatureChar">
    <w:name w:val="E-mail Signature Char"/>
    <w:basedOn w:val="DefaultParagraphFont"/>
    <w:link w:val="E-mailSignature"/>
    <w:uiPriority w:val="98"/>
    <w:semiHidden/>
    <w:rsid w:val="001D2A62"/>
    <w:rPr>
      <w:sz w:val="24"/>
      <w:szCs w:val="24"/>
      <w:lang w:val="en-GB"/>
    </w:rPr>
  </w:style>
  <w:style w:type="paragraph" w:styleId="EnvelopeAddress">
    <w:name w:val="envelope address"/>
    <w:basedOn w:val="Normal"/>
    <w:uiPriority w:val="98"/>
    <w:semiHidden/>
    <w:rsid w:val="001D2A6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D2A62"/>
    <w:rPr>
      <w:rFonts w:asciiTheme="majorHAnsi" w:eastAsiaTheme="majorEastAsia" w:hAnsiTheme="majorHAnsi" w:cstheme="majorBidi"/>
      <w:sz w:val="20"/>
      <w:szCs w:val="20"/>
    </w:rPr>
  </w:style>
  <w:style w:type="character" w:styleId="HTMLAcronym">
    <w:name w:val="HTML Acronym"/>
    <w:basedOn w:val="DefaultParagraphFont"/>
    <w:uiPriority w:val="98"/>
    <w:semiHidden/>
    <w:rsid w:val="001D2A62"/>
  </w:style>
  <w:style w:type="paragraph" w:styleId="HTMLAddress">
    <w:name w:val="HTML Address"/>
    <w:basedOn w:val="Normal"/>
    <w:link w:val="HTMLAddressChar"/>
    <w:uiPriority w:val="98"/>
    <w:semiHidden/>
    <w:rsid w:val="001D2A62"/>
    <w:rPr>
      <w:i/>
      <w:iCs/>
    </w:rPr>
  </w:style>
  <w:style w:type="character" w:customStyle="1" w:styleId="HTMLAddressChar">
    <w:name w:val="HTML Address Char"/>
    <w:basedOn w:val="DefaultParagraphFont"/>
    <w:link w:val="HTMLAddress"/>
    <w:uiPriority w:val="98"/>
    <w:semiHidden/>
    <w:rsid w:val="001D2A62"/>
    <w:rPr>
      <w:i/>
      <w:iCs/>
      <w:sz w:val="24"/>
      <w:szCs w:val="24"/>
      <w:lang w:val="en-GB"/>
    </w:rPr>
  </w:style>
  <w:style w:type="character" w:styleId="HTMLCite">
    <w:name w:val="HTML Cite"/>
    <w:basedOn w:val="DefaultParagraphFont"/>
    <w:uiPriority w:val="98"/>
    <w:semiHidden/>
    <w:rsid w:val="001D2A62"/>
    <w:rPr>
      <w:i/>
      <w:iCs/>
    </w:rPr>
  </w:style>
  <w:style w:type="character" w:styleId="HTMLCode">
    <w:name w:val="HTML Code"/>
    <w:basedOn w:val="DefaultParagraphFont"/>
    <w:uiPriority w:val="98"/>
    <w:semiHidden/>
    <w:rsid w:val="001D2A62"/>
    <w:rPr>
      <w:rFonts w:ascii="Consolas" w:hAnsi="Consolas" w:cs="Consolas"/>
      <w:sz w:val="20"/>
      <w:szCs w:val="20"/>
    </w:rPr>
  </w:style>
  <w:style w:type="character" w:styleId="HTMLDefinition">
    <w:name w:val="HTML Definition"/>
    <w:basedOn w:val="DefaultParagraphFont"/>
    <w:uiPriority w:val="98"/>
    <w:semiHidden/>
    <w:rsid w:val="001D2A62"/>
    <w:rPr>
      <w:i/>
      <w:iCs/>
    </w:rPr>
  </w:style>
  <w:style w:type="character" w:styleId="HTMLKeyboard">
    <w:name w:val="HTML Keyboard"/>
    <w:basedOn w:val="DefaultParagraphFont"/>
    <w:uiPriority w:val="98"/>
    <w:semiHidden/>
    <w:rsid w:val="001D2A62"/>
    <w:rPr>
      <w:rFonts w:ascii="Consolas" w:hAnsi="Consolas" w:cs="Consolas"/>
      <w:sz w:val="20"/>
      <w:szCs w:val="20"/>
    </w:rPr>
  </w:style>
  <w:style w:type="paragraph" w:styleId="HTMLPreformatted">
    <w:name w:val="HTML Preformatted"/>
    <w:basedOn w:val="Normal"/>
    <w:link w:val="HTMLPreformattedChar"/>
    <w:uiPriority w:val="98"/>
    <w:semiHidden/>
    <w:rsid w:val="001D2A62"/>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D2A62"/>
    <w:rPr>
      <w:rFonts w:ascii="Consolas" w:hAnsi="Consolas" w:cs="Consolas"/>
      <w:sz w:val="20"/>
      <w:szCs w:val="20"/>
      <w:lang w:val="en-GB"/>
    </w:rPr>
  </w:style>
  <w:style w:type="character" w:styleId="HTMLSample">
    <w:name w:val="HTML Sample"/>
    <w:basedOn w:val="DefaultParagraphFont"/>
    <w:uiPriority w:val="98"/>
    <w:semiHidden/>
    <w:rsid w:val="001D2A62"/>
    <w:rPr>
      <w:rFonts w:ascii="Consolas" w:hAnsi="Consolas" w:cs="Consolas"/>
      <w:sz w:val="24"/>
      <w:szCs w:val="24"/>
    </w:rPr>
  </w:style>
  <w:style w:type="character" w:styleId="HTMLTypewriter">
    <w:name w:val="HTML Typewriter"/>
    <w:basedOn w:val="DefaultParagraphFont"/>
    <w:uiPriority w:val="98"/>
    <w:semiHidden/>
    <w:rsid w:val="001D2A62"/>
    <w:rPr>
      <w:rFonts w:ascii="Consolas" w:hAnsi="Consolas" w:cs="Consolas"/>
      <w:sz w:val="20"/>
      <w:szCs w:val="20"/>
    </w:rPr>
  </w:style>
  <w:style w:type="character" w:styleId="HTMLVariable">
    <w:name w:val="HTML Variable"/>
    <w:basedOn w:val="DefaultParagraphFont"/>
    <w:uiPriority w:val="98"/>
    <w:semiHidden/>
    <w:rsid w:val="001D2A62"/>
    <w:rPr>
      <w:i/>
      <w:iCs/>
    </w:rPr>
  </w:style>
  <w:style w:type="paragraph" w:styleId="Index1">
    <w:name w:val="index 1"/>
    <w:basedOn w:val="Normal"/>
    <w:next w:val="Normal"/>
    <w:autoRedefine/>
    <w:uiPriority w:val="98"/>
    <w:semiHidden/>
    <w:rsid w:val="001D2A62"/>
    <w:pPr>
      <w:ind w:left="240" w:hanging="240"/>
    </w:pPr>
  </w:style>
  <w:style w:type="paragraph" w:styleId="Index2">
    <w:name w:val="index 2"/>
    <w:basedOn w:val="Normal"/>
    <w:next w:val="Normal"/>
    <w:autoRedefine/>
    <w:uiPriority w:val="98"/>
    <w:semiHidden/>
    <w:rsid w:val="001D2A62"/>
    <w:pPr>
      <w:ind w:left="480" w:hanging="240"/>
    </w:pPr>
  </w:style>
  <w:style w:type="paragraph" w:styleId="Index3">
    <w:name w:val="index 3"/>
    <w:basedOn w:val="Normal"/>
    <w:next w:val="Normal"/>
    <w:autoRedefine/>
    <w:uiPriority w:val="98"/>
    <w:semiHidden/>
    <w:rsid w:val="001D2A62"/>
    <w:pPr>
      <w:ind w:left="720" w:hanging="240"/>
    </w:pPr>
  </w:style>
  <w:style w:type="paragraph" w:styleId="Index4">
    <w:name w:val="index 4"/>
    <w:basedOn w:val="Normal"/>
    <w:next w:val="Normal"/>
    <w:autoRedefine/>
    <w:uiPriority w:val="98"/>
    <w:semiHidden/>
    <w:rsid w:val="001D2A62"/>
    <w:pPr>
      <w:ind w:left="960" w:hanging="240"/>
    </w:pPr>
  </w:style>
  <w:style w:type="paragraph" w:styleId="Index5">
    <w:name w:val="index 5"/>
    <w:basedOn w:val="Normal"/>
    <w:next w:val="Normal"/>
    <w:autoRedefine/>
    <w:uiPriority w:val="98"/>
    <w:semiHidden/>
    <w:rsid w:val="001D2A62"/>
    <w:pPr>
      <w:ind w:left="1200" w:hanging="240"/>
    </w:pPr>
  </w:style>
  <w:style w:type="paragraph" w:styleId="Index6">
    <w:name w:val="index 6"/>
    <w:basedOn w:val="Normal"/>
    <w:next w:val="Normal"/>
    <w:autoRedefine/>
    <w:uiPriority w:val="98"/>
    <w:semiHidden/>
    <w:rsid w:val="001D2A62"/>
    <w:pPr>
      <w:ind w:left="1440" w:hanging="240"/>
    </w:pPr>
  </w:style>
  <w:style w:type="paragraph" w:styleId="Index7">
    <w:name w:val="index 7"/>
    <w:basedOn w:val="Normal"/>
    <w:next w:val="Normal"/>
    <w:autoRedefine/>
    <w:uiPriority w:val="98"/>
    <w:semiHidden/>
    <w:rsid w:val="001D2A62"/>
    <w:pPr>
      <w:ind w:left="1680" w:hanging="240"/>
    </w:pPr>
  </w:style>
  <w:style w:type="paragraph" w:styleId="Index8">
    <w:name w:val="index 8"/>
    <w:basedOn w:val="Normal"/>
    <w:next w:val="Normal"/>
    <w:autoRedefine/>
    <w:uiPriority w:val="98"/>
    <w:semiHidden/>
    <w:rsid w:val="001D2A62"/>
    <w:pPr>
      <w:ind w:left="1920" w:hanging="240"/>
    </w:pPr>
  </w:style>
  <w:style w:type="paragraph" w:styleId="Index9">
    <w:name w:val="index 9"/>
    <w:basedOn w:val="Normal"/>
    <w:next w:val="Normal"/>
    <w:autoRedefine/>
    <w:uiPriority w:val="98"/>
    <w:semiHidden/>
    <w:rsid w:val="001D2A62"/>
    <w:pPr>
      <w:ind w:left="2160" w:hanging="240"/>
    </w:pPr>
  </w:style>
  <w:style w:type="paragraph" w:styleId="IndexHeading">
    <w:name w:val="index heading"/>
    <w:basedOn w:val="Normal"/>
    <w:next w:val="Index1"/>
    <w:uiPriority w:val="98"/>
    <w:semiHidden/>
    <w:rsid w:val="001D2A62"/>
    <w:rPr>
      <w:rFonts w:asciiTheme="majorHAnsi" w:eastAsiaTheme="majorEastAsia" w:hAnsiTheme="majorHAnsi" w:cstheme="majorBidi"/>
      <w:b/>
      <w:bCs/>
    </w:rPr>
  </w:style>
  <w:style w:type="table" w:styleId="LightGrid">
    <w:name w:val="Light Grid"/>
    <w:basedOn w:val="TableNormal"/>
    <w:uiPriority w:val="62"/>
    <w:semiHidden/>
    <w:rsid w:val="001D2A6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D2A6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D2A6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D2A6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1D2A6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D2A6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D2A6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D2A6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D2A6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D2A6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D2A6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1D2A6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D2A6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D2A6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D2A6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D2A6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D2A6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D2A62"/>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1D2A6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D2A6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D2A6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D2A62"/>
  </w:style>
  <w:style w:type="paragraph" w:styleId="List">
    <w:name w:val="List"/>
    <w:basedOn w:val="Normal"/>
    <w:uiPriority w:val="98"/>
    <w:semiHidden/>
    <w:rsid w:val="001D2A62"/>
    <w:pPr>
      <w:ind w:left="283" w:hanging="283"/>
      <w:contextualSpacing/>
    </w:pPr>
  </w:style>
  <w:style w:type="paragraph" w:styleId="List2">
    <w:name w:val="List 2"/>
    <w:basedOn w:val="Normal"/>
    <w:uiPriority w:val="98"/>
    <w:semiHidden/>
    <w:rsid w:val="001D2A62"/>
    <w:pPr>
      <w:ind w:left="566" w:hanging="283"/>
      <w:contextualSpacing/>
    </w:pPr>
  </w:style>
  <w:style w:type="paragraph" w:styleId="List3">
    <w:name w:val="List 3"/>
    <w:basedOn w:val="Normal"/>
    <w:uiPriority w:val="98"/>
    <w:semiHidden/>
    <w:rsid w:val="001D2A62"/>
    <w:pPr>
      <w:ind w:left="849" w:hanging="283"/>
      <w:contextualSpacing/>
    </w:pPr>
  </w:style>
  <w:style w:type="paragraph" w:styleId="List4">
    <w:name w:val="List 4"/>
    <w:basedOn w:val="Normal"/>
    <w:uiPriority w:val="98"/>
    <w:semiHidden/>
    <w:rsid w:val="001D2A62"/>
    <w:pPr>
      <w:ind w:left="1132" w:hanging="283"/>
      <w:contextualSpacing/>
    </w:pPr>
  </w:style>
  <w:style w:type="paragraph" w:styleId="List5">
    <w:name w:val="List 5"/>
    <w:basedOn w:val="Normal"/>
    <w:uiPriority w:val="98"/>
    <w:semiHidden/>
    <w:rsid w:val="001D2A62"/>
    <w:pPr>
      <w:ind w:left="1415" w:hanging="283"/>
      <w:contextualSpacing/>
    </w:pPr>
  </w:style>
  <w:style w:type="paragraph" w:styleId="ListBullet2">
    <w:name w:val="List Bullet 2"/>
    <w:basedOn w:val="Normal"/>
    <w:uiPriority w:val="98"/>
    <w:semiHidden/>
    <w:rsid w:val="001D2A62"/>
    <w:pPr>
      <w:numPr>
        <w:numId w:val="10"/>
      </w:numPr>
      <w:contextualSpacing/>
    </w:pPr>
  </w:style>
  <w:style w:type="paragraph" w:styleId="ListBullet3">
    <w:name w:val="List Bullet 3"/>
    <w:basedOn w:val="Normal"/>
    <w:uiPriority w:val="98"/>
    <w:semiHidden/>
    <w:rsid w:val="001D2A62"/>
    <w:pPr>
      <w:numPr>
        <w:numId w:val="11"/>
      </w:numPr>
      <w:contextualSpacing/>
    </w:pPr>
  </w:style>
  <w:style w:type="paragraph" w:styleId="ListBullet4">
    <w:name w:val="List Bullet 4"/>
    <w:basedOn w:val="Normal"/>
    <w:uiPriority w:val="98"/>
    <w:semiHidden/>
    <w:rsid w:val="001D2A62"/>
    <w:pPr>
      <w:numPr>
        <w:numId w:val="12"/>
      </w:numPr>
      <w:contextualSpacing/>
    </w:pPr>
  </w:style>
  <w:style w:type="paragraph" w:styleId="ListBullet5">
    <w:name w:val="List Bullet 5"/>
    <w:basedOn w:val="Normal"/>
    <w:uiPriority w:val="98"/>
    <w:semiHidden/>
    <w:rsid w:val="001D2A62"/>
    <w:pPr>
      <w:numPr>
        <w:numId w:val="13"/>
      </w:numPr>
      <w:contextualSpacing/>
    </w:pPr>
  </w:style>
  <w:style w:type="paragraph" w:styleId="ListContinue">
    <w:name w:val="List Continue"/>
    <w:basedOn w:val="Normal"/>
    <w:uiPriority w:val="98"/>
    <w:semiHidden/>
    <w:rsid w:val="001D2A62"/>
    <w:pPr>
      <w:spacing w:after="120"/>
      <w:ind w:left="283"/>
      <w:contextualSpacing/>
    </w:pPr>
  </w:style>
  <w:style w:type="paragraph" w:styleId="ListContinue2">
    <w:name w:val="List Continue 2"/>
    <w:basedOn w:val="Normal"/>
    <w:uiPriority w:val="98"/>
    <w:semiHidden/>
    <w:rsid w:val="001D2A62"/>
    <w:pPr>
      <w:spacing w:after="120"/>
      <w:ind w:left="566"/>
      <w:contextualSpacing/>
    </w:pPr>
  </w:style>
  <w:style w:type="paragraph" w:styleId="ListContinue3">
    <w:name w:val="List Continue 3"/>
    <w:basedOn w:val="Normal"/>
    <w:uiPriority w:val="98"/>
    <w:semiHidden/>
    <w:rsid w:val="001D2A62"/>
    <w:pPr>
      <w:spacing w:after="120"/>
      <w:ind w:left="849"/>
      <w:contextualSpacing/>
    </w:pPr>
  </w:style>
  <w:style w:type="paragraph" w:styleId="ListContinue4">
    <w:name w:val="List Continue 4"/>
    <w:basedOn w:val="Normal"/>
    <w:uiPriority w:val="98"/>
    <w:semiHidden/>
    <w:rsid w:val="001D2A62"/>
    <w:pPr>
      <w:spacing w:after="120"/>
      <w:ind w:left="1132"/>
      <w:contextualSpacing/>
    </w:pPr>
  </w:style>
  <w:style w:type="paragraph" w:styleId="ListContinue5">
    <w:name w:val="List Continue 5"/>
    <w:basedOn w:val="Normal"/>
    <w:uiPriority w:val="98"/>
    <w:semiHidden/>
    <w:rsid w:val="001D2A62"/>
    <w:pPr>
      <w:spacing w:after="120"/>
      <w:ind w:left="1415"/>
      <w:contextualSpacing/>
    </w:pPr>
  </w:style>
  <w:style w:type="paragraph" w:styleId="ListNumber">
    <w:name w:val="List Number"/>
    <w:basedOn w:val="Normal"/>
    <w:uiPriority w:val="98"/>
    <w:semiHidden/>
    <w:rsid w:val="001D2A62"/>
    <w:pPr>
      <w:numPr>
        <w:numId w:val="14"/>
      </w:numPr>
      <w:contextualSpacing/>
    </w:pPr>
  </w:style>
  <w:style w:type="paragraph" w:styleId="ListNumber2">
    <w:name w:val="List Number 2"/>
    <w:basedOn w:val="Normal"/>
    <w:uiPriority w:val="98"/>
    <w:semiHidden/>
    <w:rsid w:val="001D2A62"/>
    <w:pPr>
      <w:numPr>
        <w:numId w:val="15"/>
      </w:numPr>
      <w:contextualSpacing/>
    </w:pPr>
  </w:style>
  <w:style w:type="paragraph" w:styleId="ListNumber3">
    <w:name w:val="List Number 3"/>
    <w:basedOn w:val="Normal"/>
    <w:uiPriority w:val="98"/>
    <w:semiHidden/>
    <w:rsid w:val="001D2A62"/>
    <w:pPr>
      <w:numPr>
        <w:numId w:val="16"/>
      </w:numPr>
      <w:contextualSpacing/>
    </w:pPr>
  </w:style>
  <w:style w:type="paragraph" w:styleId="ListNumber4">
    <w:name w:val="List Number 4"/>
    <w:basedOn w:val="Normal"/>
    <w:uiPriority w:val="98"/>
    <w:semiHidden/>
    <w:rsid w:val="001D2A62"/>
    <w:pPr>
      <w:numPr>
        <w:numId w:val="17"/>
      </w:numPr>
      <w:contextualSpacing/>
    </w:pPr>
  </w:style>
  <w:style w:type="paragraph" w:styleId="ListNumber5">
    <w:name w:val="List Number 5"/>
    <w:basedOn w:val="Normal"/>
    <w:uiPriority w:val="98"/>
    <w:semiHidden/>
    <w:rsid w:val="001D2A62"/>
    <w:pPr>
      <w:numPr>
        <w:numId w:val="18"/>
      </w:numPr>
      <w:contextualSpacing/>
    </w:pPr>
  </w:style>
  <w:style w:type="paragraph" w:styleId="MacroText">
    <w:name w:val="macro"/>
    <w:link w:val="MacroTextChar"/>
    <w:uiPriority w:val="98"/>
    <w:semiHidden/>
    <w:rsid w:val="001D2A6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1D2A62"/>
    <w:rPr>
      <w:rFonts w:ascii="Consolas" w:eastAsiaTheme="minorEastAsia" w:hAnsi="Consolas" w:cs="Consolas"/>
      <w:sz w:val="20"/>
      <w:szCs w:val="20"/>
    </w:rPr>
  </w:style>
  <w:style w:type="table" w:styleId="MediumGrid1">
    <w:name w:val="Medium Grid 1"/>
    <w:basedOn w:val="TableNormal"/>
    <w:uiPriority w:val="67"/>
    <w:semiHidden/>
    <w:rsid w:val="001D2A6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D2A6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D2A6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D2A6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1D2A6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D2A6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D2A6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D2A6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1D2A6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1D2A6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1D2A6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1D2A6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1D2A6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1D2A6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1D2A6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1D2A6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D2A6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D2A6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1D2A6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D2A6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D2A6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1D2A6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D2A6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D2A6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D2A62"/>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1D2A6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D2A6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D2A6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D2A6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D2A6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D2A6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D2A6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D2A6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D2A6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D2A6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1D2A6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D2A6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D2A6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D2A6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D2A6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D2A6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D2A6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D2A6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D2A6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D2A6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D2A6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D2A6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D2A6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D2A6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D2A6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D2A6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D2A62"/>
    <w:rPr>
      <w:rFonts w:ascii="Times New Roman" w:hAnsi="Times New Roman" w:cs="Times New Roman"/>
    </w:rPr>
  </w:style>
  <w:style w:type="paragraph" w:styleId="NormalIndent">
    <w:name w:val="Normal Indent"/>
    <w:basedOn w:val="Normal"/>
    <w:uiPriority w:val="98"/>
    <w:semiHidden/>
    <w:rsid w:val="001D2A62"/>
    <w:pPr>
      <w:ind w:left="720"/>
    </w:pPr>
  </w:style>
  <w:style w:type="paragraph" w:customStyle="1" w:styleId="ECHRFooterLineLandscape">
    <w:name w:val="ECHR_Footer_Line_Landscape"/>
    <w:aliases w:val="_Footer_Line_Landscape"/>
    <w:basedOn w:val="Normal"/>
    <w:uiPriority w:val="30"/>
    <w:semiHidden/>
    <w:rsid w:val="001D2A62"/>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ParaHanging">
    <w:name w:val="ECHR_Para_Hanging"/>
    <w:aliases w:val="_Hanging"/>
    <w:basedOn w:val="Normal"/>
    <w:uiPriority w:val="8"/>
    <w:semiHidden/>
    <w:qFormat/>
    <w:rsid w:val="001D2A62"/>
    <w:pPr>
      <w:ind w:left="567" w:hanging="567"/>
    </w:pPr>
  </w:style>
  <w:style w:type="character" w:styleId="PlaceholderText">
    <w:name w:val="Placeholder Text"/>
    <w:basedOn w:val="DefaultParagraphFont"/>
    <w:uiPriority w:val="98"/>
    <w:semiHidden/>
    <w:rsid w:val="001D2A62"/>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D2A62"/>
    <w:rPr>
      <w:rFonts w:ascii="Consolas" w:hAnsi="Consolas" w:cs="Consolas"/>
      <w:sz w:val="21"/>
      <w:szCs w:val="21"/>
    </w:rPr>
  </w:style>
  <w:style w:type="character" w:customStyle="1" w:styleId="PlainTextChar">
    <w:name w:val="Plain Text Char"/>
    <w:basedOn w:val="DefaultParagraphFont"/>
    <w:link w:val="PlainText"/>
    <w:uiPriority w:val="98"/>
    <w:semiHidden/>
    <w:rsid w:val="001D2A62"/>
    <w:rPr>
      <w:rFonts w:ascii="Consolas" w:hAnsi="Consolas" w:cs="Consolas"/>
      <w:sz w:val="21"/>
      <w:szCs w:val="21"/>
      <w:lang w:val="en-GB"/>
    </w:rPr>
  </w:style>
  <w:style w:type="paragraph" w:styleId="Salutation">
    <w:name w:val="Salutation"/>
    <w:basedOn w:val="Normal"/>
    <w:next w:val="Normal"/>
    <w:link w:val="SalutationChar"/>
    <w:uiPriority w:val="98"/>
    <w:semiHidden/>
    <w:rsid w:val="001D2A62"/>
  </w:style>
  <w:style w:type="character" w:customStyle="1" w:styleId="SalutationChar">
    <w:name w:val="Salutation Char"/>
    <w:basedOn w:val="DefaultParagraphFont"/>
    <w:link w:val="Salutation"/>
    <w:uiPriority w:val="98"/>
    <w:semiHidden/>
    <w:rsid w:val="001D2A62"/>
    <w:rPr>
      <w:sz w:val="24"/>
      <w:szCs w:val="24"/>
      <w:lang w:val="en-GB"/>
    </w:rPr>
  </w:style>
  <w:style w:type="paragraph" w:styleId="Signature">
    <w:name w:val="Signature"/>
    <w:basedOn w:val="Normal"/>
    <w:link w:val="SignatureChar"/>
    <w:uiPriority w:val="98"/>
    <w:semiHidden/>
    <w:rsid w:val="001D2A62"/>
    <w:pPr>
      <w:ind w:left="4252"/>
    </w:pPr>
  </w:style>
  <w:style w:type="character" w:customStyle="1" w:styleId="SignatureChar">
    <w:name w:val="Signature Char"/>
    <w:basedOn w:val="DefaultParagraphFont"/>
    <w:link w:val="Signature"/>
    <w:uiPriority w:val="98"/>
    <w:semiHidden/>
    <w:rsid w:val="001D2A62"/>
    <w:rPr>
      <w:sz w:val="24"/>
      <w:szCs w:val="24"/>
      <w:lang w:val="en-GB"/>
    </w:rPr>
  </w:style>
  <w:style w:type="table" w:styleId="Table3Deffects1">
    <w:name w:val="Table 3D effects 1"/>
    <w:basedOn w:val="TableNormal"/>
    <w:uiPriority w:val="99"/>
    <w:semiHidden/>
    <w:unhideWhenUsed/>
    <w:rsid w:val="001D2A6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D2A6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D2A6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D2A6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D2A6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D2A6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D2A6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D2A6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D2A6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D2A6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D2A6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D2A6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D2A6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D2A6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D2A6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D2A6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D2A6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D2A6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D2A6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D2A6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D2A6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D2A6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D2A6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D2A6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D2A6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D2A6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D2A6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D2A6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D2A6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D2A6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D2A6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D2A6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D2A6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D2A62"/>
    <w:pPr>
      <w:ind w:left="240" w:hanging="240"/>
    </w:pPr>
  </w:style>
  <w:style w:type="paragraph" w:styleId="TableofFigures">
    <w:name w:val="table of figures"/>
    <w:basedOn w:val="Normal"/>
    <w:next w:val="Normal"/>
    <w:uiPriority w:val="98"/>
    <w:semiHidden/>
    <w:rsid w:val="001D2A62"/>
  </w:style>
  <w:style w:type="table" w:styleId="TableProfessional">
    <w:name w:val="Table Professional"/>
    <w:basedOn w:val="TableNormal"/>
    <w:uiPriority w:val="99"/>
    <w:semiHidden/>
    <w:unhideWhenUsed/>
    <w:rsid w:val="001D2A6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D2A6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D2A6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D2A6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D2A6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D2A6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D2A6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D2A6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D2A6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D2A6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1D2A6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D2A6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D2A62"/>
    <w:pPr>
      <w:spacing w:after="100"/>
      <w:ind w:left="1680"/>
    </w:pPr>
  </w:style>
  <w:style w:type="paragraph" w:styleId="TOC9">
    <w:name w:val="toc 9"/>
    <w:basedOn w:val="Normal"/>
    <w:next w:val="Normal"/>
    <w:autoRedefine/>
    <w:uiPriority w:val="98"/>
    <w:semiHidden/>
    <w:rsid w:val="001D2A62"/>
    <w:pPr>
      <w:spacing w:after="100"/>
      <w:ind w:left="1920"/>
    </w:pPr>
  </w:style>
  <w:style w:type="paragraph" w:customStyle="1" w:styleId="ECHRHeading9">
    <w:name w:val="ECHR_Heading_9"/>
    <w:aliases w:val="_Head_9"/>
    <w:basedOn w:val="Heading9"/>
    <w:next w:val="Normal"/>
    <w:uiPriority w:val="19"/>
    <w:semiHidden/>
    <w:rsid w:val="001D2A62"/>
    <w:pPr>
      <w:numPr>
        <w:numId w:val="1"/>
      </w:numPr>
    </w:pPr>
    <w:rPr>
      <w:i w:val="0"/>
      <w:sz w:val="18"/>
    </w:rPr>
  </w:style>
  <w:style w:type="paragraph" w:customStyle="1" w:styleId="DecHTitle">
    <w:name w:val="Dec_H_Title"/>
    <w:aliases w:val="_Title_1"/>
    <w:basedOn w:val="JuPara"/>
    <w:next w:val="JuPara"/>
    <w:uiPriority w:val="38"/>
    <w:qFormat/>
    <w:rsid w:val="001D2A62"/>
    <w:pPr>
      <w:keepNext/>
      <w:keepLines/>
      <w:spacing w:after="240"/>
      <w:ind w:firstLine="0"/>
      <w:jc w:val="center"/>
      <w:outlineLvl w:val="0"/>
    </w:pPr>
    <w:rPr>
      <w:rFonts w:asciiTheme="majorHAnsi" w:hAnsiTheme="majorHAnsi"/>
      <w:sz w:val="28"/>
    </w:rPr>
  </w:style>
  <w:style w:type="paragraph" w:customStyle="1" w:styleId="ECHRParaIndent">
    <w:name w:val="ECHR_Para_Indent"/>
    <w:aliases w:val="_Indent"/>
    <w:basedOn w:val="Normal"/>
    <w:uiPriority w:val="7"/>
    <w:semiHidden/>
    <w:qFormat/>
    <w:rsid w:val="001D2A62"/>
    <w:pPr>
      <w:spacing w:before="120" w:after="120"/>
      <w:ind w:left="284"/>
    </w:pPr>
  </w:style>
  <w:style w:type="paragraph" w:customStyle="1" w:styleId="JuJudges">
    <w:name w:val="Ju_Judges"/>
    <w:aliases w:val="_Judges"/>
    <w:basedOn w:val="Normal"/>
    <w:uiPriority w:val="32"/>
    <w:qFormat/>
    <w:rsid w:val="001D2A62"/>
    <w:pPr>
      <w:tabs>
        <w:tab w:val="left" w:pos="567"/>
        <w:tab w:val="left" w:pos="1134"/>
      </w:tabs>
    </w:pPr>
  </w:style>
  <w:style w:type="paragraph" w:customStyle="1" w:styleId="ECHRLine">
    <w:name w:val="ECHR_Line"/>
    <w:aliases w:val="_Line"/>
    <w:basedOn w:val="NormalJustified"/>
    <w:next w:val="Normal"/>
    <w:uiPriority w:val="46"/>
    <w:semiHidden/>
    <w:rsid w:val="001D2A62"/>
    <w:pPr>
      <w:pBdr>
        <w:bottom w:val="single" w:sz="12" w:space="1" w:color="949494" w:themeColor="text2" w:themeShade="BF"/>
      </w:pBdr>
      <w:spacing w:after="120"/>
    </w:pPr>
    <w:rPr>
      <w:sz w:val="12"/>
    </w:rPr>
  </w:style>
  <w:style w:type="paragraph" w:styleId="NoteHeading">
    <w:name w:val="Note Heading"/>
    <w:basedOn w:val="Normal"/>
    <w:next w:val="Normal"/>
    <w:link w:val="NoteHeadingChar"/>
    <w:uiPriority w:val="98"/>
    <w:semiHidden/>
    <w:rsid w:val="001D2A62"/>
  </w:style>
  <w:style w:type="character" w:customStyle="1" w:styleId="NoteHeadingChar">
    <w:name w:val="Note Heading Char"/>
    <w:basedOn w:val="DefaultParagraphFont"/>
    <w:link w:val="NoteHeading"/>
    <w:uiPriority w:val="98"/>
    <w:semiHidden/>
    <w:rsid w:val="001D2A62"/>
    <w:rPr>
      <w:sz w:val="24"/>
      <w:szCs w:val="24"/>
      <w:lang w:val="en-GB"/>
    </w:rPr>
  </w:style>
  <w:style w:type="paragraph" w:customStyle="1" w:styleId="JuHeaderLandscape">
    <w:name w:val="Ju_Header_Landscape"/>
    <w:basedOn w:val="JuHeader"/>
    <w:uiPriority w:val="4"/>
    <w:rsid w:val="00DE053C"/>
    <w:pPr>
      <w:tabs>
        <w:tab w:val="center" w:pos="6146"/>
        <w:tab w:val="right" w:pos="12293"/>
      </w:tabs>
    </w:pPr>
  </w:style>
  <w:style w:type="character" w:customStyle="1" w:styleId="ECHRParaChar1">
    <w:name w:val="ECHR_Para Char1"/>
    <w:aliases w:val="Ju_Para Char1"/>
    <w:link w:val="JuPara"/>
    <w:uiPriority w:val="4"/>
    <w:rsid w:val="00DF738C"/>
    <w:rPr>
      <w:sz w:val="24"/>
      <w:szCs w:val="24"/>
      <w:lang w:val="en-GB"/>
    </w:rPr>
  </w:style>
  <w:style w:type="character" w:customStyle="1" w:styleId="ECHRParaChar">
    <w:name w:val="ECHR_Para Char"/>
    <w:aliases w:val="Ju_Para Char,_Para Char"/>
    <w:basedOn w:val="DefaultParagraphFont"/>
    <w:uiPriority w:val="8"/>
    <w:rsid w:val="000B7718"/>
    <w:rPr>
      <w:rFonts w:eastAsiaTheme="minorEastAsia"/>
      <w:sz w:val="24"/>
      <w:lang w:val="en-GB"/>
    </w:rPr>
  </w:style>
  <w:style w:type="paragraph" w:customStyle="1" w:styleId="DecList">
    <w:name w:val="Dec_List"/>
    <w:aliases w:val="_List"/>
    <w:basedOn w:val="Normal"/>
    <w:uiPriority w:val="22"/>
    <w:rsid w:val="001D2A62"/>
    <w:pPr>
      <w:spacing w:before="280" w:after="60"/>
      <w:ind w:left="284"/>
    </w:pPr>
  </w:style>
  <w:style w:type="paragraph" w:customStyle="1" w:styleId="ECHRNumberedList1">
    <w:name w:val="ECHR_Numbered_List_1"/>
    <w:aliases w:val="_Num_1"/>
    <w:basedOn w:val="Normal"/>
    <w:uiPriority w:val="23"/>
    <w:semiHidden/>
    <w:qFormat/>
    <w:rsid w:val="001D2A62"/>
    <w:pPr>
      <w:numPr>
        <w:numId w:val="7"/>
      </w:numPr>
      <w:spacing w:before="60" w:after="60"/>
    </w:pPr>
  </w:style>
  <w:style w:type="paragraph" w:customStyle="1" w:styleId="ECHRNumberedList2">
    <w:name w:val="ECHR_Numbered_List_2"/>
    <w:aliases w:val="_Num_2"/>
    <w:basedOn w:val="ECHRNumberedList1"/>
    <w:uiPriority w:val="23"/>
    <w:semiHidden/>
    <w:rsid w:val="001D2A62"/>
    <w:pPr>
      <w:numPr>
        <w:ilvl w:val="1"/>
      </w:numPr>
    </w:pPr>
  </w:style>
  <w:style w:type="paragraph" w:customStyle="1" w:styleId="ECHRNumberedList3">
    <w:name w:val="ECHR_Numbered_List_3"/>
    <w:aliases w:val="_Num_3"/>
    <w:basedOn w:val="ECHRNumberedList2"/>
    <w:uiPriority w:val="23"/>
    <w:semiHidden/>
    <w:rsid w:val="001D2A62"/>
    <w:pPr>
      <w:numPr>
        <w:ilvl w:val="2"/>
      </w:numPr>
    </w:pPr>
  </w:style>
  <w:style w:type="character" w:customStyle="1" w:styleId="ECHRRed">
    <w:name w:val="ECHR_Red"/>
    <w:aliases w:val="_Red"/>
    <w:basedOn w:val="DefaultParagraphFont"/>
    <w:uiPriority w:val="15"/>
    <w:semiHidden/>
    <w:qFormat/>
    <w:rsid w:val="001D2A62"/>
    <w:rPr>
      <w:color w:val="C00000" w:themeColor="accent2"/>
    </w:rPr>
  </w:style>
  <w:style w:type="paragraph" w:customStyle="1" w:styleId="ECHRHeaderDate">
    <w:name w:val="ECHR_Header_Date"/>
    <w:aliases w:val="_Ref_Date"/>
    <w:basedOn w:val="Normal"/>
    <w:uiPriority w:val="44"/>
    <w:semiHidden/>
    <w:qFormat/>
    <w:rsid w:val="001D2A62"/>
    <w:pPr>
      <w:jc w:val="right"/>
    </w:pPr>
    <w:rPr>
      <w:sz w:val="20"/>
    </w:rPr>
  </w:style>
  <w:style w:type="paragraph" w:customStyle="1" w:styleId="ECHRHeaderRefIt">
    <w:name w:val="ECHR_Header_Ref_It"/>
    <w:aliases w:val="_Ref_Ital"/>
    <w:basedOn w:val="Normal"/>
    <w:next w:val="ECHRHeaderDate"/>
    <w:uiPriority w:val="43"/>
    <w:semiHidden/>
    <w:qFormat/>
    <w:rsid w:val="001D2A62"/>
    <w:pPr>
      <w:jc w:val="right"/>
    </w:pPr>
    <w:rPr>
      <w:i/>
      <w:sz w:val="20"/>
    </w:rPr>
  </w:style>
  <w:style w:type="paragraph" w:customStyle="1" w:styleId="ECHRSpacer">
    <w:name w:val="ECHR_Spacer"/>
    <w:aliases w:val="_Spacer"/>
    <w:basedOn w:val="Normal"/>
    <w:uiPriority w:val="45"/>
    <w:semiHidden/>
    <w:rsid w:val="001D2A62"/>
    <w:rPr>
      <w:sz w:val="4"/>
    </w:rPr>
  </w:style>
  <w:style w:type="paragraph" w:customStyle="1" w:styleId="ECHRCoverTitle4">
    <w:name w:val="ECHR_Cover_Title_4"/>
    <w:aliases w:val="_Title_4"/>
    <w:basedOn w:val="JuPara"/>
    <w:next w:val="JuPara"/>
    <w:uiPriority w:val="38"/>
    <w:qFormat/>
    <w:rsid w:val="001D2A62"/>
    <w:pPr>
      <w:keepNext/>
      <w:keepLines/>
      <w:tabs>
        <w:tab w:val="right" w:pos="7938"/>
      </w:tabs>
      <w:ind w:firstLine="0"/>
      <w:jc w:val="center"/>
    </w:pPr>
    <w:rPr>
      <w:i/>
    </w:rPr>
  </w:style>
  <w:style w:type="paragraph" w:customStyle="1" w:styleId="ECHRTitleCentre1">
    <w:name w:val="ECHR_Title_Centre_1"/>
    <w:aliases w:val="_Title_C_1"/>
    <w:basedOn w:val="Normal"/>
    <w:next w:val="Normal"/>
    <w:uiPriority w:val="26"/>
    <w:semiHidden/>
    <w:qFormat/>
    <w:rsid w:val="001D2A62"/>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1D2A62"/>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1D2A62"/>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1D2A62"/>
    <w:pPr>
      <w:outlineLvl w:val="0"/>
    </w:pPr>
  </w:style>
  <w:style w:type="paragraph" w:customStyle="1" w:styleId="ECHRTitle1">
    <w:name w:val="ECHR_Title_1"/>
    <w:aliases w:val="_Title_L_1"/>
    <w:basedOn w:val="Normal"/>
    <w:next w:val="Normal"/>
    <w:uiPriority w:val="28"/>
    <w:semiHidden/>
    <w:qFormat/>
    <w:rsid w:val="001D2A62"/>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1D2A62"/>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1D2A62"/>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1D2A62"/>
    <w:pPr>
      <w:outlineLvl w:val="0"/>
    </w:pPr>
  </w:style>
  <w:style w:type="numbering" w:customStyle="1" w:styleId="ECHRA1StyleBulletedSquare">
    <w:name w:val="ECHR_A1_Style_Bulleted_Square"/>
    <w:basedOn w:val="NoList"/>
    <w:rsid w:val="001D2A62"/>
    <w:pPr>
      <w:numPr>
        <w:numId w:val="5"/>
      </w:numPr>
    </w:pPr>
  </w:style>
  <w:style w:type="numbering" w:customStyle="1" w:styleId="ECHRA1StyleList">
    <w:name w:val="ECHR_A1_Style_List"/>
    <w:basedOn w:val="NoList"/>
    <w:uiPriority w:val="99"/>
    <w:rsid w:val="001D2A62"/>
    <w:pPr>
      <w:numPr>
        <w:numId w:val="6"/>
      </w:numPr>
    </w:pPr>
  </w:style>
  <w:style w:type="numbering" w:customStyle="1" w:styleId="ECHRA1StyleNumberedList">
    <w:name w:val="ECHR_A1_Style_Numbered_List"/>
    <w:basedOn w:val="NoList"/>
    <w:rsid w:val="001D2A62"/>
    <w:pPr>
      <w:numPr>
        <w:numId w:val="7"/>
      </w:numPr>
    </w:pPr>
  </w:style>
  <w:style w:type="table" w:customStyle="1" w:styleId="ECHRTable2">
    <w:name w:val="ECHR_Table_2"/>
    <w:basedOn w:val="TableNormal"/>
    <w:uiPriority w:val="99"/>
    <w:rsid w:val="001D2A6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D2A6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table" w:customStyle="1" w:styleId="ECHRTable2019">
    <w:name w:val="ECHR_Table_2019"/>
    <w:basedOn w:val="TableNormal"/>
    <w:uiPriority w:val="99"/>
    <w:rsid w:val="001D2A6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0">
    <w:name w:val="_Footer"/>
    <w:aliases w:val="Footer_"/>
    <w:basedOn w:val="Footer"/>
    <w:uiPriority w:val="57"/>
    <w:semiHidden/>
    <w:rsid w:val="001D2A62"/>
    <w:rPr>
      <w:sz w:val="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9D6E404-700C-429D-A305-902B59B29A34}"/>
</file>

<file path=customXml/itemProps2.xml><?xml version="1.0" encoding="utf-8"?>
<ds:datastoreItem xmlns:ds="http://schemas.openxmlformats.org/officeDocument/2006/customXml" ds:itemID="{3A04CE89-6B02-43E0-9C91-3450B3C9E04C}"/>
</file>

<file path=customXml/itemProps3.xml><?xml version="1.0" encoding="utf-8"?>
<ds:datastoreItem xmlns:ds="http://schemas.openxmlformats.org/officeDocument/2006/customXml" ds:itemID="{05C0F1F6-B78E-4974-8CDA-C7F87E2437E5}"/>
</file>

<file path=customXml/itemProps4.xml><?xml version="1.0" encoding="utf-8"?>
<ds:datastoreItem xmlns:ds="http://schemas.openxmlformats.org/officeDocument/2006/customXml" ds:itemID="{F9BEABB9-77BD-4220-B3C6-1CFB59312F3E}"/>
</file>

<file path=docProps/app.xml><?xml version="1.0" encoding="utf-8"?>
<Properties xmlns="http://schemas.openxmlformats.org/officeDocument/2006/extended-properties" xmlns:vt="http://schemas.openxmlformats.org/officeDocument/2006/docPropsVTypes">
  <Template>Normal.dotm</Template>
  <TotalTime>0</TotalTime>
  <Pages>1</Pages>
  <Words>4083</Words>
  <Characters>23278</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27307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2020-03-17T08:50:00Z</dcterms:created>
  <dcterms:modified xsi:type="dcterms:W3CDTF">2020-03-17T08:50:00Z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44199/14</vt:lpwstr>
  </property>
  <property fmtid="{D5CDD505-2E9C-101B-9397-08002B2CF9AE}" pid="4" name="CASEID">
    <vt:lpwstr>1025924</vt:lpwstr>
  </property>
  <property fmtid="{D5CDD505-2E9C-101B-9397-08002B2CF9AE}" pid="5" name="ContentTypeId">
    <vt:lpwstr>0x010100558EB02BDB9E204AB350EDD385B68E10</vt:lpwstr>
  </property>
</Properties>
</file>