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9707C" w:rsidR="00787E12" w:rsidP="0089707C" w:rsidRDefault="00D24623">
      <w:pPr>
        <w:jc w:val="center"/>
      </w:pPr>
      <w:bookmarkStart w:name="_GoBack" w:id="0"/>
      <w:bookmarkEnd w:id="0"/>
    </w:p>
    <w:p w:rsidRPr="0089707C" w:rsidR="00787E12" w:rsidP="0089707C" w:rsidRDefault="00B7312C">
      <w:pPr>
        <w:pStyle w:val="DecHCase"/>
      </w:pPr>
      <w:r w:rsidRPr="0089707C">
        <w:t>SECOND SECTION</w:t>
      </w:r>
    </w:p>
    <w:p w:rsidRPr="0089707C" w:rsidR="00787E12" w:rsidP="0089707C" w:rsidRDefault="0048584C">
      <w:pPr>
        <w:pStyle w:val="JuTitle"/>
      </w:pPr>
      <w:r w:rsidRPr="0089707C">
        <w:t xml:space="preserve">CASE OF </w:t>
      </w:r>
      <w:r w:rsidRPr="0089707C" w:rsidR="00B7312C">
        <w:t>GLUŠICA AND ĐUROVIĆ v. MONTENEGRO</w:t>
      </w:r>
    </w:p>
    <w:p w:rsidRPr="0089707C" w:rsidR="00787E12" w:rsidP="0089707C" w:rsidRDefault="0048584C">
      <w:pPr>
        <w:pStyle w:val="ECHRCoverTitle4"/>
      </w:pPr>
      <w:r w:rsidRPr="0089707C">
        <w:t>(</w:t>
      </w:r>
      <w:r w:rsidRPr="0089707C" w:rsidR="00B7312C">
        <w:t>Application no. 34882/12</w:t>
      </w:r>
      <w:r w:rsidRPr="0089707C">
        <w:t>)</w:t>
      </w:r>
    </w:p>
    <w:p w:rsidRPr="0089707C" w:rsidR="00787E12" w:rsidP="0089707C" w:rsidRDefault="00D24623">
      <w:pPr>
        <w:pStyle w:val="DecHCase"/>
      </w:pPr>
    </w:p>
    <w:p w:rsidRPr="0089707C" w:rsidR="00787E12" w:rsidP="0089707C" w:rsidRDefault="00D24623">
      <w:pPr>
        <w:pStyle w:val="DecHCase"/>
      </w:pPr>
    </w:p>
    <w:p w:rsidRPr="0089707C" w:rsidR="00787E12" w:rsidP="0089707C" w:rsidRDefault="00D24623">
      <w:pPr>
        <w:pStyle w:val="DecHCase"/>
      </w:pPr>
    </w:p>
    <w:p w:rsidRPr="0089707C" w:rsidR="00787E12" w:rsidP="0089707C" w:rsidRDefault="00D24623">
      <w:pPr>
        <w:pStyle w:val="DecHCase"/>
      </w:pPr>
    </w:p>
    <w:p w:rsidRPr="0089707C" w:rsidR="00787E12" w:rsidP="0089707C" w:rsidRDefault="00D24623">
      <w:pPr>
        <w:pStyle w:val="DecHCase"/>
      </w:pPr>
    </w:p>
    <w:p w:rsidRPr="0089707C" w:rsidR="00A062B9" w:rsidP="0089707C" w:rsidRDefault="00D24623">
      <w:pPr>
        <w:pStyle w:val="DecHCase"/>
      </w:pPr>
    </w:p>
    <w:p w:rsidRPr="0089707C" w:rsidR="00787E12" w:rsidP="0089707C" w:rsidRDefault="0048584C">
      <w:pPr>
        <w:pStyle w:val="DecHCase"/>
      </w:pPr>
      <w:r w:rsidRPr="0089707C">
        <w:t>JUDGMENT</w:t>
      </w:r>
    </w:p>
    <w:p w:rsidRPr="0089707C" w:rsidR="00787E12" w:rsidP="0089707C" w:rsidRDefault="00D24623">
      <w:pPr>
        <w:jc w:val="center"/>
        <w:rPr>
          <w:i/>
        </w:rPr>
      </w:pPr>
    </w:p>
    <w:p w:rsidRPr="0089707C" w:rsidR="00787E12" w:rsidP="0089707C" w:rsidRDefault="0048584C">
      <w:pPr>
        <w:pStyle w:val="DecHCase"/>
      </w:pPr>
      <w:r w:rsidRPr="0089707C">
        <w:t>STRASBOURG</w:t>
      </w:r>
    </w:p>
    <w:p w:rsidRPr="0089707C" w:rsidR="00787E12" w:rsidP="0089707C" w:rsidRDefault="00B7312C">
      <w:pPr>
        <w:pStyle w:val="DecHCase"/>
      </w:pPr>
      <w:r w:rsidRPr="0089707C">
        <w:t>5 March 2020</w:t>
      </w:r>
    </w:p>
    <w:p w:rsidRPr="0089707C" w:rsidR="00787E12" w:rsidP="0089707C" w:rsidRDefault="00D24623">
      <w:pPr>
        <w:jc w:val="center"/>
      </w:pPr>
    </w:p>
    <w:p w:rsidRPr="0089707C" w:rsidR="00787E12" w:rsidP="0089707C" w:rsidRDefault="0048584C">
      <w:pPr>
        <w:jc w:val="center"/>
        <w:rPr>
          <w:sz w:val="2"/>
          <w:szCs w:val="2"/>
        </w:rPr>
      </w:pPr>
      <w:r w:rsidRPr="0089707C">
        <w:rPr>
          <w:i/>
        </w:rPr>
        <w:t>This judgment is final but it may be subject to editorial revision.</w:t>
      </w:r>
    </w:p>
    <w:p w:rsidRPr="0089707C" w:rsidR="00787E12" w:rsidP="0089707C" w:rsidRDefault="00D24623">
      <w:pPr>
        <w:pStyle w:val="JuCase"/>
        <w:sectPr w:rsidRPr="0089707C" w:rsidR="00787E12" w:rsidSect="00B91668">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code="9"/>
          <w:pgMar w:top="2274" w:right="2274" w:bottom="2274" w:left="2274" w:header="1701" w:footer="720" w:gutter="0"/>
          <w:cols w:space="720"/>
          <w:titlePg/>
          <w:docGrid w:linePitch="326"/>
        </w:sectPr>
      </w:pPr>
    </w:p>
    <w:p w:rsidRPr="0089707C" w:rsidR="00787E12" w:rsidP="0089707C" w:rsidRDefault="0048584C">
      <w:pPr>
        <w:pStyle w:val="JuCase"/>
        <w:rPr>
          <w:bCs/>
        </w:rPr>
      </w:pPr>
      <w:r w:rsidRPr="0089707C">
        <w:t xml:space="preserve">In the case of </w:t>
      </w:r>
      <w:proofErr w:type="spellStart"/>
      <w:r w:rsidRPr="0089707C" w:rsidR="00B7312C">
        <w:t>Glušica</w:t>
      </w:r>
      <w:proofErr w:type="spellEnd"/>
      <w:r w:rsidRPr="0089707C" w:rsidR="00B7312C">
        <w:t xml:space="preserve"> and </w:t>
      </w:r>
      <w:proofErr w:type="spellStart"/>
      <w:r w:rsidRPr="0089707C" w:rsidR="00B7312C">
        <w:t>Đurović</w:t>
      </w:r>
      <w:proofErr w:type="spellEnd"/>
      <w:r w:rsidRPr="0089707C" w:rsidR="00B7312C">
        <w:t xml:space="preserve"> v. Montenegro</w:t>
      </w:r>
      <w:r w:rsidRPr="0089707C">
        <w:t>,</w:t>
      </w:r>
    </w:p>
    <w:p w:rsidRPr="0089707C" w:rsidR="00787E12" w:rsidP="0089707C" w:rsidRDefault="0048584C">
      <w:pPr>
        <w:pStyle w:val="JuPara"/>
      </w:pPr>
      <w:r w:rsidRPr="0089707C">
        <w:t>The European Court of Human Rights (</w:t>
      </w:r>
      <w:r w:rsidRPr="0089707C" w:rsidR="00B7312C">
        <w:t>Second Section</w:t>
      </w:r>
      <w:r w:rsidRPr="0089707C" w:rsidR="0037045B">
        <w:t xml:space="preserve">), sitting as </w:t>
      </w:r>
      <w:r w:rsidRPr="0089707C" w:rsidR="00171C89">
        <w:t xml:space="preserve">a </w:t>
      </w:r>
      <w:r w:rsidRPr="0089707C">
        <w:t>Committee composed of:</w:t>
      </w:r>
    </w:p>
    <w:p w:rsidRPr="0089707C" w:rsidR="00787E12" w:rsidP="0089707C" w:rsidRDefault="00321C3A">
      <w:pPr>
        <w:pStyle w:val="JuJudges"/>
      </w:pPr>
      <w:r w:rsidRPr="0089707C">
        <w:tab/>
      </w:r>
      <w:proofErr w:type="spellStart"/>
      <w:r w:rsidRPr="0089707C">
        <w:t>Arnfinn</w:t>
      </w:r>
      <w:proofErr w:type="spellEnd"/>
      <w:r w:rsidRPr="0089707C">
        <w:t xml:space="preserve"> </w:t>
      </w:r>
      <w:proofErr w:type="spellStart"/>
      <w:r w:rsidRPr="0089707C">
        <w:t>Bårdsen</w:t>
      </w:r>
      <w:proofErr w:type="spellEnd"/>
      <w:r w:rsidRPr="0089707C">
        <w:t>,</w:t>
      </w:r>
      <w:r w:rsidRPr="0089707C">
        <w:rPr>
          <w:i/>
        </w:rPr>
        <w:t xml:space="preserve"> President,</w:t>
      </w:r>
      <w:r w:rsidRPr="0089707C">
        <w:rPr>
          <w:i/>
        </w:rPr>
        <w:br/>
      </w:r>
      <w:r w:rsidRPr="0089707C">
        <w:tab/>
        <w:t xml:space="preserve">Ivana </w:t>
      </w:r>
      <w:proofErr w:type="spellStart"/>
      <w:r w:rsidRPr="0089707C">
        <w:t>Jelić</w:t>
      </w:r>
      <w:proofErr w:type="spellEnd"/>
      <w:r w:rsidRPr="0089707C">
        <w:t>,</w:t>
      </w:r>
      <w:r w:rsidRPr="0089707C">
        <w:rPr>
          <w:i/>
        </w:rPr>
        <w:br/>
      </w:r>
      <w:r w:rsidRPr="0089707C">
        <w:tab/>
        <w:t>Darian Pavli,</w:t>
      </w:r>
      <w:r w:rsidRPr="0089707C">
        <w:rPr>
          <w:i/>
        </w:rPr>
        <w:t xml:space="preserve"> judges,</w:t>
      </w:r>
      <w:r w:rsidRPr="0089707C" w:rsidR="0048584C">
        <w:br/>
        <w:t xml:space="preserve">and </w:t>
      </w:r>
      <w:r w:rsidRPr="0089707C" w:rsidR="00B7312C">
        <w:t>Liv</w:t>
      </w:r>
      <w:r w:rsidRPr="0089707C" w:rsidR="0048584C">
        <w:t xml:space="preserve"> </w:t>
      </w:r>
      <w:r w:rsidRPr="0089707C" w:rsidR="00B7312C">
        <w:t>Tigerstedt</w:t>
      </w:r>
      <w:r w:rsidRPr="0089707C" w:rsidR="00555A1D">
        <w:t>,</w:t>
      </w:r>
      <w:r w:rsidRPr="0089707C" w:rsidR="0048584C">
        <w:t xml:space="preserve"> </w:t>
      </w:r>
      <w:r w:rsidRPr="0089707C" w:rsidR="0048584C">
        <w:rPr>
          <w:i/>
        </w:rPr>
        <w:t>Acting</w:t>
      </w:r>
      <w:r w:rsidRPr="0089707C" w:rsidR="0048584C">
        <w:t xml:space="preserve"> </w:t>
      </w:r>
      <w:r w:rsidRPr="0089707C" w:rsidR="0048584C">
        <w:rPr>
          <w:rFonts w:cstheme="minorHAnsi"/>
          <w:i/>
        </w:rPr>
        <w:t>Deputy Section Registrar</w:t>
      </w:r>
      <w:r w:rsidRPr="0089707C" w:rsidR="0048584C">
        <w:rPr>
          <w:i/>
        </w:rPr>
        <w:t>,</w:t>
      </w:r>
    </w:p>
    <w:p w:rsidRPr="0089707C" w:rsidR="00787E12" w:rsidP="0089707C" w:rsidRDefault="0048584C">
      <w:pPr>
        <w:pStyle w:val="JuPara"/>
      </w:pPr>
      <w:r w:rsidRPr="0089707C">
        <w:t xml:space="preserve">Having deliberated in private on </w:t>
      </w:r>
      <w:r w:rsidRPr="0089707C" w:rsidR="00321C3A">
        <w:t>13 February 2020</w:t>
      </w:r>
      <w:r w:rsidRPr="0089707C">
        <w:t>,</w:t>
      </w:r>
    </w:p>
    <w:p w:rsidRPr="0089707C" w:rsidR="006372F5" w:rsidP="0089707C" w:rsidRDefault="0048584C">
      <w:pPr>
        <w:pStyle w:val="JuPara"/>
      </w:pPr>
      <w:r w:rsidRPr="0089707C">
        <w:t>Delivers the following judgment, which was adopted on that date:</w:t>
      </w:r>
    </w:p>
    <w:p w:rsidRPr="0089707C" w:rsidR="00B7312C" w:rsidP="0089707C" w:rsidRDefault="00B7312C">
      <w:pPr>
        <w:pStyle w:val="JuHHead"/>
      </w:pPr>
      <w:bookmarkStart w:name="ITMARKStartJudgment" w:id="1"/>
      <w:bookmarkEnd w:id="1"/>
      <w:r w:rsidRPr="0089707C">
        <w:t>PROCEDURE</w:t>
      </w:r>
    </w:p>
    <w:p w:rsidRPr="0089707C" w:rsidR="00B7312C" w:rsidP="0089707C" w:rsidRDefault="00B7312C">
      <w:pPr>
        <w:pStyle w:val="JuPara"/>
      </w:pPr>
      <w:r w:rsidRPr="0089707C">
        <w:fldChar w:fldCharType="begin"/>
      </w:r>
      <w:r w:rsidRPr="0089707C">
        <w:instrText xml:space="preserve"> SEQ level0 \*arabic </w:instrText>
      </w:r>
      <w:r w:rsidRPr="0089707C">
        <w:fldChar w:fldCharType="separate"/>
      </w:r>
      <w:r w:rsidRPr="0089707C" w:rsidR="0089707C">
        <w:rPr>
          <w:noProof/>
        </w:rPr>
        <w:t>1</w:t>
      </w:r>
      <w:r w:rsidRPr="0089707C">
        <w:fldChar w:fldCharType="end"/>
      </w:r>
      <w:r w:rsidRPr="0089707C">
        <w:t>.  The case originated in an application against Montenegro lodged with the Court under Article 34 of the Convention for the Protection of Human Rights and Fundamental Freedoms (“the Convention”) on 4 May 2012.</w:t>
      </w:r>
    </w:p>
    <w:p w:rsidRPr="0089707C" w:rsidR="00B7312C" w:rsidP="0089707C" w:rsidRDefault="00B7312C">
      <w:pPr>
        <w:pStyle w:val="JuPara"/>
      </w:pPr>
      <w:r w:rsidRPr="0089707C">
        <w:fldChar w:fldCharType="begin"/>
      </w:r>
      <w:r w:rsidRPr="0089707C">
        <w:instrText xml:space="preserve"> SEQ level0 \*arabic </w:instrText>
      </w:r>
      <w:r w:rsidRPr="0089707C">
        <w:fldChar w:fldCharType="separate"/>
      </w:r>
      <w:r w:rsidRPr="0089707C" w:rsidR="0089707C">
        <w:rPr>
          <w:noProof/>
        </w:rPr>
        <w:t>2</w:t>
      </w:r>
      <w:r w:rsidRPr="0089707C">
        <w:fldChar w:fldCharType="end"/>
      </w:r>
      <w:r w:rsidRPr="0089707C">
        <w:t xml:space="preserve">.  The applicants were represented by Mr M. </w:t>
      </w:r>
      <w:proofErr w:type="spellStart"/>
      <w:r w:rsidRPr="0089707C">
        <w:t>Vojinović</w:t>
      </w:r>
      <w:proofErr w:type="spellEnd"/>
      <w:r w:rsidRPr="0089707C">
        <w:t xml:space="preserve">, a lawyer practising in </w:t>
      </w:r>
      <w:proofErr w:type="spellStart"/>
      <w:r w:rsidRPr="0089707C">
        <w:t>Nikšić</w:t>
      </w:r>
      <w:proofErr w:type="spellEnd"/>
      <w:r w:rsidRPr="0089707C">
        <w:t>.</w:t>
      </w:r>
    </w:p>
    <w:p w:rsidRPr="0089707C" w:rsidR="00B7312C" w:rsidP="0089707C" w:rsidRDefault="00B7312C">
      <w:pPr>
        <w:pStyle w:val="JuPara"/>
        <w:rPr>
          <w:lang w:val="hr-HR"/>
        </w:rPr>
      </w:pPr>
      <w:r w:rsidRPr="0089707C">
        <w:fldChar w:fldCharType="begin"/>
      </w:r>
      <w:r w:rsidRPr="0089707C">
        <w:instrText xml:space="preserve"> SEQ level0 \*arabic </w:instrText>
      </w:r>
      <w:r w:rsidRPr="0089707C">
        <w:fldChar w:fldCharType="separate"/>
      </w:r>
      <w:r w:rsidRPr="0089707C" w:rsidR="0089707C">
        <w:rPr>
          <w:noProof/>
        </w:rPr>
        <w:t>3</w:t>
      </w:r>
      <w:r w:rsidRPr="0089707C">
        <w:fldChar w:fldCharType="end"/>
      </w:r>
      <w:r w:rsidRPr="0089707C">
        <w:t>.  The Montenegrin Government (“the Government”) were given notice of the application.</w:t>
      </w:r>
    </w:p>
    <w:p w:rsidRPr="0089707C" w:rsidR="00B7312C" w:rsidP="0089707C" w:rsidRDefault="00B7312C">
      <w:pPr>
        <w:pStyle w:val="JuHHead"/>
      </w:pPr>
      <w:r w:rsidRPr="0089707C">
        <w:t>THE FACTS</w:t>
      </w:r>
    </w:p>
    <w:p w:rsidRPr="0089707C" w:rsidR="00B7312C" w:rsidP="0089707C" w:rsidRDefault="00B7312C">
      <w:pPr>
        <w:pStyle w:val="JuPara"/>
      </w:pPr>
      <w:r w:rsidRPr="0089707C">
        <w:fldChar w:fldCharType="begin"/>
      </w:r>
      <w:r w:rsidRPr="0089707C">
        <w:instrText xml:space="preserve"> SEQ level0 \*arabic </w:instrText>
      </w:r>
      <w:r w:rsidRPr="0089707C">
        <w:fldChar w:fldCharType="separate"/>
      </w:r>
      <w:r w:rsidRPr="0089707C" w:rsidR="0089707C">
        <w:rPr>
          <w:noProof/>
        </w:rPr>
        <w:t>4</w:t>
      </w:r>
      <w:r w:rsidRPr="0089707C">
        <w:fldChar w:fldCharType="end"/>
      </w:r>
      <w:r w:rsidRPr="0089707C">
        <w:t>.  </w:t>
      </w:r>
      <w:r w:rsidRPr="0089707C">
        <w:rPr>
          <w:rFonts w:eastAsia="PMingLiU"/>
        </w:rPr>
        <w:t>The list of</w:t>
      </w:r>
      <w:r w:rsidRPr="0089707C">
        <w:t xml:space="preserve"> </w:t>
      </w:r>
      <w:r w:rsidRPr="0089707C">
        <w:rPr>
          <w:rFonts w:eastAsia="PMingLiU"/>
        </w:rPr>
        <w:t>applicant</w:t>
      </w:r>
      <w:r w:rsidRPr="0089707C">
        <w:t>s and the relevant details of the application are set out in the appended table.</w:t>
      </w:r>
    </w:p>
    <w:p w:rsidRPr="0089707C" w:rsidR="00B7312C" w:rsidP="0089707C" w:rsidRDefault="00B7312C">
      <w:pPr>
        <w:pStyle w:val="JuPara"/>
      </w:pPr>
      <w:r w:rsidRPr="0089707C">
        <w:fldChar w:fldCharType="begin"/>
      </w:r>
      <w:r w:rsidRPr="0089707C">
        <w:instrText xml:space="preserve"> SEQ level0 \*arabic </w:instrText>
      </w:r>
      <w:r w:rsidRPr="0089707C">
        <w:fldChar w:fldCharType="separate"/>
      </w:r>
      <w:r w:rsidRPr="0089707C" w:rsidR="0089707C">
        <w:rPr>
          <w:noProof/>
        </w:rPr>
        <w:t>5</w:t>
      </w:r>
      <w:r w:rsidRPr="0089707C">
        <w:fldChar w:fldCharType="end"/>
      </w:r>
      <w:r w:rsidRPr="0089707C">
        <w:t>.  </w:t>
      </w:r>
      <w:r w:rsidRPr="0089707C">
        <w:rPr>
          <w:bCs/>
          <w:color w:val="000000"/>
        </w:rPr>
        <w:t>The applicant</w:t>
      </w:r>
      <w:r w:rsidRPr="0089707C">
        <w:t>s</w:t>
      </w:r>
      <w:r w:rsidRPr="0089707C">
        <w:rPr>
          <w:bCs/>
          <w:color w:val="000000"/>
        </w:rPr>
        <w:t xml:space="preserve"> complained of the </w:t>
      </w:r>
      <w:r w:rsidRPr="0089707C">
        <w:rPr>
          <w:rFonts w:eastAsia="Times New Roman" w:cstheme="minorHAnsi"/>
          <w:color w:val="000000"/>
        </w:rPr>
        <w:t>excessive length of civil proceedings</w:t>
      </w:r>
      <w:r w:rsidRPr="0089707C">
        <w:rPr>
          <w:rFonts w:cstheme="minorHAnsi"/>
          <w:bCs/>
          <w:color w:val="000000"/>
        </w:rPr>
        <w:t>.</w:t>
      </w:r>
    </w:p>
    <w:p w:rsidRPr="0089707C" w:rsidR="00B7312C" w:rsidP="0089707C" w:rsidRDefault="00B7312C">
      <w:pPr>
        <w:pStyle w:val="JuHHead"/>
      </w:pPr>
      <w:r w:rsidRPr="0089707C">
        <w:t>THE LAW</w:t>
      </w:r>
    </w:p>
    <w:p w:rsidRPr="0089707C" w:rsidR="00B7312C" w:rsidP="0089707C" w:rsidRDefault="00B7312C">
      <w:pPr>
        <w:pStyle w:val="JuHIRoman"/>
      </w:pPr>
      <w:r w:rsidRPr="0089707C">
        <w:t>ALLEGED VIOLATION OF ARTICLE</w:t>
      </w:r>
      <w:r w:rsidRPr="0089707C">
        <w:rPr>
          <w:rFonts w:eastAsia="PMingLiU"/>
        </w:rPr>
        <w:t xml:space="preserve"> 6 § 1 </w:t>
      </w:r>
      <w:r w:rsidRPr="0089707C">
        <w:t>OF THE CONVENTION</w:t>
      </w:r>
    </w:p>
    <w:p w:rsidRPr="0089707C" w:rsidR="00B7312C" w:rsidP="0089707C" w:rsidRDefault="00B7312C">
      <w:pPr>
        <w:pStyle w:val="JuPara"/>
      </w:pPr>
      <w:r w:rsidRPr="0089707C">
        <w:fldChar w:fldCharType="begin"/>
      </w:r>
      <w:r w:rsidRPr="0089707C">
        <w:instrText xml:space="preserve"> SEQ level0 \*arabic </w:instrText>
      </w:r>
      <w:r w:rsidRPr="0089707C">
        <w:fldChar w:fldCharType="separate"/>
      </w:r>
      <w:r w:rsidRPr="0089707C" w:rsidR="0089707C">
        <w:rPr>
          <w:noProof/>
        </w:rPr>
        <w:t>6</w:t>
      </w:r>
      <w:r w:rsidRPr="0089707C">
        <w:fldChar w:fldCharType="end"/>
      </w:r>
      <w:r w:rsidRPr="0089707C">
        <w:t>.  The applicants complained</w:t>
      </w:r>
      <w:r w:rsidRPr="0089707C">
        <w:rPr>
          <w:rFonts w:cstheme="minorHAnsi"/>
          <w:bCs/>
        </w:rPr>
        <w:t xml:space="preserve"> </w:t>
      </w:r>
      <w:r w:rsidRPr="0089707C">
        <w:t>that the length of the civil proceedings in question had been incompatible with the “reasonable time” requirement. They relied on Article </w:t>
      </w:r>
      <w:r w:rsidRPr="0089707C">
        <w:rPr>
          <w:rFonts w:eastAsia="PMingLiU"/>
        </w:rPr>
        <w:t>6 § 1</w:t>
      </w:r>
      <w:r w:rsidRPr="0089707C">
        <w:t xml:space="preserve"> of the Convention, which reads as follows:</w:t>
      </w:r>
    </w:p>
    <w:p w:rsidRPr="0089707C" w:rsidR="00B7312C" w:rsidP="0089707C" w:rsidRDefault="00B7312C">
      <w:pPr>
        <w:pStyle w:val="JuHArticle"/>
      </w:pPr>
      <w:r w:rsidRPr="0089707C">
        <w:t>Article 6 </w:t>
      </w:r>
      <w:r w:rsidRPr="0089707C">
        <w:rPr>
          <w:rFonts w:cstheme="minorHAnsi"/>
        </w:rPr>
        <w:t>§</w:t>
      </w:r>
      <w:r w:rsidRPr="0089707C">
        <w:t> 1</w:t>
      </w:r>
    </w:p>
    <w:p w:rsidRPr="0089707C" w:rsidR="00B7312C" w:rsidP="0089707C" w:rsidRDefault="00B7312C">
      <w:pPr>
        <w:pStyle w:val="JuQuot"/>
      </w:pPr>
      <w:r w:rsidRPr="0089707C">
        <w:t>“In the determination of his civil rights and obligations ... everyone is entitled to a ... hearing within a reasonable time by [a] ... tribunal ...”</w:t>
      </w:r>
    </w:p>
    <w:p w:rsidRPr="0089707C" w:rsidR="00B7312C" w:rsidP="0089707C" w:rsidRDefault="00B7312C">
      <w:pPr>
        <w:pStyle w:val="JuPara"/>
        <w:rPr>
          <w:strike/>
        </w:rPr>
      </w:pPr>
      <w:r w:rsidRPr="0089707C">
        <w:fldChar w:fldCharType="begin"/>
      </w:r>
      <w:r w:rsidRPr="0089707C">
        <w:instrText xml:space="preserve"> SEQ level0 \*arabic </w:instrText>
      </w:r>
      <w:r w:rsidRPr="0089707C">
        <w:fldChar w:fldCharType="separate"/>
      </w:r>
      <w:r w:rsidRPr="0089707C" w:rsidR="0089707C">
        <w:rPr>
          <w:noProof/>
        </w:rPr>
        <w:t>7</w:t>
      </w:r>
      <w:r w:rsidRPr="0089707C">
        <w:fldChar w:fldCharType="end"/>
      </w:r>
      <w:r w:rsidRPr="0089707C">
        <w:t xml:space="preserve">.  The Court reiterates that the reasonableness of the length of proceedings must be assessed in the light of the circumstances of the case and with reference to the following criteria: the complexity of the case, the conduct of the applicants and the relevant authorities and what was at stake for the applicants in the dispute (see </w:t>
      </w:r>
      <w:proofErr w:type="spellStart"/>
      <w:r w:rsidRPr="0089707C">
        <w:rPr>
          <w:i/>
        </w:rPr>
        <w:t>Frydlender</w:t>
      </w:r>
      <w:proofErr w:type="spellEnd"/>
      <w:r w:rsidRPr="0089707C">
        <w:rPr>
          <w:i/>
        </w:rPr>
        <w:t xml:space="preserve"> v. France</w:t>
      </w:r>
      <w:r w:rsidRPr="0089707C">
        <w:t xml:space="preserve"> [GC], no. 30979/96, § 43, ECHR 2000-VII).</w:t>
      </w:r>
    </w:p>
    <w:p w:rsidRPr="0089707C" w:rsidR="00B7312C" w:rsidP="0089707C" w:rsidRDefault="00B7312C">
      <w:pPr>
        <w:pStyle w:val="JuPara"/>
      </w:pPr>
      <w:r w:rsidRPr="0089707C">
        <w:fldChar w:fldCharType="begin"/>
      </w:r>
      <w:r w:rsidRPr="0089707C">
        <w:instrText xml:space="preserve"> SEQ level0 \*arabic </w:instrText>
      </w:r>
      <w:r w:rsidRPr="0089707C">
        <w:fldChar w:fldCharType="separate"/>
      </w:r>
      <w:r w:rsidRPr="0089707C" w:rsidR="0089707C">
        <w:rPr>
          <w:noProof/>
        </w:rPr>
        <w:t>8</w:t>
      </w:r>
      <w:r w:rsidRPr="0089707C">
        <w:fldChar w:fldCharType="end"/>
      </w:r>
      <w:r w:rsidRPr="0089707C">
        <w:t xml:space="preserve">.  In the leading case of </w:t>
      </w:r>
      <w:proofErr w:type="spellStart"/>
      <w:r w:rsidRPr="0089707C">
        <w:rPr>
          <w:i/>
        </w:rPr>
        <w:t>Stakić</w:t>
      </w:r>
      <w:proofErr w:type="spellEnd"/>
      <w:r w:rsidRPr="0089707C">
        <w:rPr>
          <w:i/>
        </w:rPr>
        <w:t xml:space="preserve"> v. Montenegro, </w:t>
      </w:r>
      <w:r w:rsidRPr="0089707C">
        <w:t>no. 49320/07, §§ 45-51, 2 October 2012, the Court already found a violation in respect of issues similar to those in the present case.</w:t>
      </w:r>
    </w:p>
    <w:p w:rsidRPr="0089707C" w:rsidR="00B7312C" w:rsidP="0089707C" w:rsidRDefault="00B7312C">
      <w:pPr>
        <w:pStyle w:val="JuPara"/>
      </w:pPr>
      <w:r w:rsidRPr="0089707C">
        <w:fldChar w:fldCharType="begin"/>
      </w:r>
      <w:r w:rsidRPr="0089707C">
        <w:instrText xml:space="preserve"> SEQ level0 \*arabic </w:instrText>
      </w:r>
      <w:r w:rsidRPr="0089707C">
        <w:fldChar w:fldCharType="separate"/>
      </w:r>
      <w:r w:rsidRPr="0089707C" w:rsidR="0089707C">
        <w:rPr>
          <w:noProof/>
        </w:rPr>
        <w:t>9</w:t>
      </w:r>
      <w:r w:rsidRPr="0089707C">
        <w:fldChar w:fldCharType="end"/>
      </w:r>
      <w:r w:rsidRPr="0089707C">
        <w:t>.  Having examined all the material submitted to it, the Court has not found any fact or argument capable of persuading it to reach a different conclusion on the admissibility and merits of this complaint. Having regard to its case-law on the subject, the Court considers that in the instant case the length of the proceedings was excessive and failed to meet the “reasonable time” requirement.</w:t>
      </w:r>
    </w:p>
    <w:p w:rsidRPr="0089707C" w:rsidR="00B7312C" w:rsidP="0089707C" w:rsidRDefault="00B7312C">
      <w:pPr>
        <w:pStyle w:val="JuPara"/>
      </w:pPr>
      <w:r w:rsidRPr="0089707C">
        <w:fldChar w:fldCharType="begin"/>
      </w:r>
      <w:r w:rsidRPr="0089707C">
        <w:instrText xml:space="preserve"> SEQ level0 \*arabic </w:instrText>
      </w:r>
      <w:r w:rsidRPr="0089707C">
        <w:fldChar w:fldCharType="separate"/>
      </w:r>
      <w:r w:rsidRPr="0089707C" w:rsidR="0089707C">
        <w:rPr>
          <w:noProof/>
        </w:rPr>
        <w:t>10</w:t>
      </w:r>
      <w:r w:rsidRPr="0089707C">
        <w:fldChar w:fldCharType="end"/>
      </w:r>
      <w:r w:rsidRPr="0089707C">
        <w:t>.  This complaint is therefore admissible and discloses a breach of Article 6 § 1 of the Convention.</w:t>
      </w:r>
    </w:p>
    <w:p w:rsidRPr="0089707C" w:rsidR="00B7312C" w:rsidP="0089707C" w:rsidRDefault="00B7312C">
      <w:pPr>
        <w:pStyle w:val="JuHIRoman"/>
      </w:pPr>
      <w:r w:rsidRPr="0089707C">
        <w:t>APPLICATION OF ARTICLE 41 OF THE CONVENTION</w:t>
      </w:r>
    </w:p>
    <w:p w:rsidRPr="0089707C" w:rsidR="00B7312C" w:rsidP="0089707C" w:rsidRDefault="00B7312C">
      <w:pPr>
        <w:pStyle w:val="JuPara"/>
      </w:pPr>
      <w:r w:rsidRPr="0089707C">
        <w:fldChar w:fldCharType="begin"/>
      </w:r>
      <w:r w:rsidRPr="0089707C">
        <w:instrText xml:space="preserve"> SEQ level0 \*arabic </w:instrText>
      </w:r>
      <w:r w:rsidRPr="0089707C">
        <w:fldChar w:fldCharType="separate"/>
      </w:r>
      <w:r w:rsidRPr="0089707C" w:rsidR="0089707C">
        <w:rPr>
          <w:noProof/>
        </w:rPr>
        <w:t>11</w:t>
      </w:r>
      <w:r w:rsidRPr="0089707C">
        <w:fldChar w:fldCharType="end"/>
      </w:r>
      <w:r w:rsidRPr="0089707C">
        <w:t>.  Article 41 of the Convention provides:</w:t>
      </w:r>
    </w:p>
    <w:p w:rsidRPr="0089707C" w:rsidR="00B7312C" w:rsidP="0089707C" w:rsidRDefault="00B7312C">
      <w:pPr>
        <w:pStyle w:val="JuQuot"/>
        <w:keepNext/>
        <w:keepLines/>
      </w:pPr>
      <w:r w:rsidRPr="0089707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9707C" w:rsidR="00B7312C" w:rsidP="0089707C" w:rsidRDefault="00B7312C">
      <w:pPr>
        <w:pStyle w:val="JuPara"/>
      </w:pPr>
      <w:r w:rsidRPr="0089707C">
        <w:fldChar w:fldCharType="begin"/>
      </w:r>
      <w:r w:rsidRPr="0089707C">
        <w:instrText xml:space="preserve"> SEQ level0 \*arabic </w:instrText>
      </w:r>
      <w:r w:rsidRPr="0089707C">
        <w:fldChar w:fldCharType="separate"/>
      </w:r>
      <w:r w:rsidRPr="0089707C" w:rsidR="0089707C">
        <w:rPr>
          <w:noProof/>
        </w:rPr>
        <w:t>12</w:t>
      </w:r>
      <w:r w:rsidRPr="0089707C">
        <w:fldChar w:fldCharType="end"/>
      </w:r>
      <w:r w:rsidRPr="0089707C">
        <w:t>.  Regard being had to the documents in its possession and to its case</w:t>
      </w:r>
      <w:r w:rsidRPr="0089707C">
        <w:noBreakHyphen/>
        <w:t xml:space="preserve">law (see, in particular, </w:t>
      </w:r>
      <w:proofErr w:type="spellStart"/>
      <w:r w:rsidRPr="0089707C">
        <w:rPr>
          <w:i/>
        </w:rPr>
        <w:t>Stakić</w:t>
      </w:r>
      <w:proofErr w:type="spellEnd"/>
      <w:r w:rsidRPr="0089707C">
        <w:t>, cited above, § 65), the Court considers it reasonable to award the sum indicated in the appended table and dismisses the remainder of the applicants</w:t>
      </w:r>
      <w:r w:rsidRPr="0089707C" w:rsidR="0089707C">
        <w:t>’</w:t>
      </w:r>
      <w:r w:rsidRPr="0089707C">
        <w:t xml:space="preserve"> claim for just satisfaction.</w:t>
      </w:r>
    </w:p>
    <w:p w:rsidRPr="0089707C" w:rsidR="00B7312C" w:rsidP="0089707C" w:rsidRDefault="00B7312C">
      <w:pPr>
        <w:pStyle w:val="JuPara"/>
      </w:pPr>
      <w:r w:rsidRPr="0089707C">
        <w:fldChar w:fldCharType="begin"/>
      </w:r>
      <w:r w:rsidRPr="0089707C">
        <w:instrText xml:space="preserve"> SEQ level0 \*arabic </w:instrText>
      </w:r>
      <w:r w:rsidRPr="0089707C">
        <w:fldChar w:fldCharType="separate"/>
      </w:r>
      <w:r w:rsidRPr="0089707C" w:rsidR="0089707C">
        <w:rPr>
          <w:noProof/>
        </w:rPr>
        <w:t>13</w:t>
      </w:r>
      <w:r w:rsidRPr="0089707C">
        <w:fldChar w:fldCharType="end"/>
      </w:r>
      <w:r w:rsidRPr="0089707C">
        <w:t>.  The Court considers it appropriate that the default interest rate should be based on the marginal lending rate of the European Central Bank, to which should be added three percentage points.</w:t>
      </w:r>
    </w:p>
    <w:p w:rsidRPr="0089707C" w:rsidR="00B7312C" w:rsidP="0089707C" w:rsidRDefault="00B7312C">
      <w:pPr>
        <w:pStyle w:val="JuHHead"/>
      </w:pPr>
      <w:r w:rsidRPr="0089707C">
        <w:t>FOR THESE REASONS, THE COURT</w:t>
      </w:r>
      <w:r w:rsidRPr="0089707C">
        <w:rPr>
          <w:color w:val="000000"/>
        </w:rPr>
        <w:t>,</w:t>
      </w:r>
      <w:r w:rsidRPr="0089707C">
        <w:t xml:space="preserve"> UNANIMOUSLY,</w:t>
      </w:r>
    </w:p>
    <w:p w:rsidRPr="0089707C" w:rsidR="00B7312C" w:rsidP="0089707C" w:rsidRDefault="00B7312C">
      <w:pPr>
        <w:pStyle w:val="JuList"/>
      </w:pPr>
      <w:r w:rsidRPr="0089707C">
        <w:rPr>
          <w:i/>
        </w:rPr>
        <w:t>Declares</w:t>
      </w:r>
      <w:r w:rsidRPr="0089707C">
        <w:t xml:space="preserve"> the application admissible;</w:t>
      </w:r>
    </w:p>
    <w:p w:rsidRPr="0089707C" w:rsidR="00B7312C" w:rsidP="0089707C" w:rsidRDefault="00B7312C">
      <w:pPr>
        <w:pStyle w:val="JuList"/>
      </w:pPr>
      <w:r w:rsidRPr="0089707C">
        <w:rPr>
          <w:i/>
        </w:rPr>
        <w:t xml:space="preserve">Holds </w:t>
      </w:r>
      <w:r w:rsidRPr="0089707C">
        <w:t>that it discloses a breach of Article </w:t>
      </w:r>
      <w:r w:rsidRPr="0089707C">
        <w:rPr>
          <w:rFonts w:eastAsia="PMingLiU"/>
        </w:rPr>
        <w:t xml:space="preserve">6 § 1 of the Convention concerning the </w:t>
      </w:r>
      <w:r w:rsidRPr="0089707C">
        <w:rPr>
          <w:rFonts w:eastAsia="Times New Roman" w:cstheme="minorHAnsi"/>
        </w:rPr>
        <w:t>excessive length of civil proceedings</w:t>
      </w:r>
      <w:r w:rsidRPr="0089707C">
        <w:rPr>
          <w:rFonts w:eastAsia="PMingLiU"/>
        </w:rPr>
        <w:t>;</w:t>
      </w:r>
    </w:p>
    <w:p w:rsidRPr="0089707C" w:rsidR="0089707C" w:rsidP="0089707C" w:rsidRDefault="0089707C">
      <w:pPr>
        <w:pStyle w:val="JuList"/>
      </w:pPr>
      <w:r w:rsidRPr="0089707C">
        <w:rPr>
          <w:rFonts w:eastAsia="PMingLiU"/>
          <w:i/>
        </w:rPr>
        <w:t>Holds</w:t>
      </w:r>
    </w:p>
    <w:p w:rsidRPr="0089707C" w:rsidR="00B7312C" w:rsidP="0089707C" w:rsidRDefault="00B7312C">
      <w:pPr>
        <w:pStyle w:val="JuLista"/>
        <w:numPr>
          <w:ilvl w:val="1"/>
          <w:numId w:val="22"/>
        </w:numPr>
      </w:pPr>
      <w:r w:rsidRPr="0089707C">
        <w:t>that the respondent State is to pay the applicants, within three months, the amount indicated in the appended table;</w:t>
      </w:r>
    </w:p>
    <w:p w:rsidRPr="0089707C" w:rsidR="00B7312C" w:rsidP="0089707C" w:rsidRDefault="00B7312C">
      <w:pPr>
        <w:pStyle w:val="JuLista"/>
        <w:numPr>
          <w:ilvl w:val="1"/>
          <w:numId w:val="22"/>
        </w:numPr>
      </w:pPr>
      <w:r w:rsidRPr="0089707C">
        <w:t>that from the expiry of the above-mentioned three months until settlement simple interest shall be payable on that amount at a rate equal to the marginal lending rate of the European Central Bank during the default period plus three percentage points;</w:t>
      </w:r>
    </w:p>
    <w:p w:rsidRPr="0089707C" w:rsidR="00787E12" w:rsidP="0089707C" w:rsidRDefault="00B7312C">
      <w:pPr>
        <w:pStyle w:val="JuList"/>
      </w:pPr>
      <w:r w:rsidRPr="0089707C">
        <w:rPr>
          <w:rStyle w:val="s6b621b36"/>
          <w:i/>
        </w:rPr>
        <w:t>Dismisses</w:t>
      </w:r>
      <w:r w:rsidRPr="0089707C">
        <w:rPr>
          <w:rStyle w:val="sb8d990e2"/>
        </w:rPr>
        <w:t xml:space="preserve"> the remainder of the applicants</w:t>
      </w:r>
      <w:r w:rsidRPr="0089707C" w:rsidR="0089707C">
        <w:rPr>
          <w:rStyle w:val="sb8d990e2"/>
        </w:rPr>
        <w:t>’</w:t>
      </w:r>
      <w:r w:rsidRPr="0089707C">
        <w:rPr>
          <w:rStyle w:val="sb8d990e2"/>
        </w:rPr>
        <w:t xml:space="preserve"> claim for just satisfaction.</w:t>
      </w:r>
    </w:p>
    <w:p w:rsidRPr="0089707C" w:rsidR="00C43D38" w:rsidP="0089707C" w:rsidRDefault="0048584C">
      <w:pPr>
        <w:pStyle w:val="JuParaLast"/>
      </w:pPr>
      <w:r w:rsidRPr="0089707C">
        <w:t xml:space="preserve">Done in English, and notified in writing on </w:t>
      </w:r>
      <w:r w:rsidRPr="0089707C" w:rsidR="00B7312C">
        <w:t>5 March 2020</w:t>
      </w:r>
      <w:r w:rsidRPr="0089707C">
        <w:t>, pursuant to Rule 77 §§ 2 and 3 of the Rules of Court.</w:t>
      </w:r>
    </w:p>
    <w:p w:rsidRPr="0089707C" w:rsidR="00BD554D" w:rsidP="0089707C" w:rsidRDefault="0048584C">
      <w:pPr>
        <w:pStyle w:val="JuSigned"/>
        <w:tabs>
          <w:tab w:val="clear" w:pos="851"/>
          <w:tab w:val="center" w:pos="1134"/>
        </w:tabs>
        <w:rPr>
          <w:rFonts w:eastAsia="PMingLiU"/>
        </w:rPr>
      </w:pPr>
      <w:r w:rsidRPr="0089707C">
        <w:rPr>
          <w:rFonts w:eastAsia="PMingLiU"/>
        </w:rPr>
        <w:tab/>
      </w:r>
      <w:r w:rsidRPr="0089707C" w:rsidR="00B7312C">
        <w:rPr>
          <w:rFonts w:eastAsia="PMingLiU"/>
        </w:rPr>
        <w:t>Liv</w:t>
      </w:r>
      <w:r w:rsidRPr="0089707C">
        <w:rPr>
          <w:rFonts w:eastAsia="PMingLiU"/>
        </w:rPr>
        <w:t xml:space="preserve"> </w:t>
      </w:r>
      <w:proofErr w:type="spellStart"/>
      <w:r w:rsidRPr="0089707C" w:rsidR="00B7312C">
        <w:rPr>
          <w:rFonts w:eastAsia="PMingLiU"/>
        </w:rPr>
        <w:t>Tigerstedt</w:t>
      </w:r>
      <w:proofErr w:type="spellEnd"/>
      <w:r w:rsidRPr="0089707C">
        <w:rPr>
          <w:rFonts w:eastAsia="PMingLiU"/>
        </w:rPr>
        <w:tab/>
      </w:r>
      <w:proofErr w:type="spellStart"/>
      <w:r w:rsidRPr="0089707C" w:rsidR="00B7312C">
        <w:rPr>
          <w:rFonts w:eastAsia="PMingLiU"/>
        </w:rPr>
        <w:t>Arnfinn</w:t>
      </w:r>
      <w:proofErr w:type="spellEnd"/>
      <w:r w:rsidRPr="0089707C" w:rsidR="00B7312C">
        <w:rPr>
          <w:rFonts w:eastAsia="PMingLiU"/>
        </w:rPr>
        <w:t xml:space="preserve"> </w:t>
      </w:r>
      <w:proofErr w:type="spellStart"/>
      <w:r w:rsidRPr="0089707C" w:rsidR="00B7312C">
        <w:rPr>
          <w:rFonts w:eastAsia="PMingLiU"/>
        </w:rPr>
        <w:t>Bårdsen</w:t>
      </w:r>
      <w:proofErr w:type="spellEnd"/>
      <w:r w:rsidRPr="0089707C" w:rsidR="00DB56D2">
        <w:rPr>
          <w:rFonts w:eastAsia="PMingLiU"/>
        </w:rPr>
        <w:br/>
      </w:r>
      <w:r w:rsidRPr="0089707C">
        <w:rPr>
          <w:rFonts w:eastAsia="PMingLiU"/>
        </w:rPr>
        <w:tab/>
        <w:t>Acting Deputy Registrar</w:t>
      </w:r>
      <w:r w:rsidRPr="0089707C">
        <w:rPr>
          <w:rFonts w:eastAsia="PMingLiU"/>
        </w:rPr>
        <w:tab/>
        <w:t>President</w:t>
      </w:r>
    </w:p>
    <w:p w:rsidRPr="0089707C" w:rsidR="00787E12" w:rsidP="0089707C" w:rsidRDefault="00D24623">
      <w:pPr>
        <w:pStyle w:val="JuSigned"/>
        <w:tabs>
          <w:tab w:val="clear" w:pos="851"/>
          <w:tab w:val="center" w:pos="1134"/>
        </w:tabs>
        <w:contextualSpacing/>
        <w:rPr>
          <w:rFonts w:eastAsia="PMingLiU"/>
        </w:rPr>
      </w:pPr>
    </w:p>
    <w:p w:rsidRPr="0089707C" w:rsidR="00787E12" w:rsidP="0089707C" w:rsidRDefault="00D24623">
      <w:pPr>
        <w:pStyle w:val="JuParaLast"/>
        <w:sectPr w:rsidRPr="0089707C" w:rsidR="00787E12" w:rsidSect="00BD554D">
          <w:headerReference w:type="even" r:id="rId13"/>
          <w:headerReference w:type="default" r:id="rId14"/>
          <w:footnotePr>
            <w:numRestart w:val="eachPage"/>
          </w:footnotePr>
          <w:type w:val="oddPage"/>
          <w:pgSz w:w="11906" w:h="16838" w:code="9"/>
          <w:pgMar w:top="2274" w:right="2274" w:bottom="2274" w:left="2274" w:header="1701" w:footer="720" w:gutter="0"/>
          <w:pgNumType w:start="1"/>
          <w:cols w:space="720"/>
          <w:docGrid w:linePitch="326"/>
        </w:sectPr>
      </w:pPr>
    </w:p>
    <w:p w:rsidRPr="0089707C" w:rsidR="00787E12" w:rsidP="0089707C" w:rsidRDefault="0048584C">
      <w:pPr>
        <w:pStyle w:val="DecHTitle"/>
      </w:pPr>
      <w:r w:rsidRPr="0089707C">
        <w:t>APPENDIX</w:t>
      </w:r>
    </w:p>
    <w:p w:rsidRPr="0089707C" w:rsidR="00787E12" w:rsidP="0089707C" w:rsidRDefault="00B7312C">
      <w:pPr>
        <w:pStyle w:val="DecHCase"/>
        <w:contextualSpacing/>
        <w:rPr>
          <w:b/>
          <w:i/>
          <w:color w:val="3E3E3E" w:themeColor="background2" w:themeShade="40"/>
        </w:rPr>
      </w:pPr>
      <w:r w:rsidRPr="0089707C">
        <w:rPr>
          <w:color w:val="3E3E3E" w:themeColor="background2" w:themeShade="40"/>
        </w:rPr>
        <w:t>Application</w:t>
      </w:r>
      <w:r w:rsidRPr="0089707C" w:rsidR="0048584C">
        <w:rPr>
          <w:color w:val="3E3E3E" w:themeColor="background2" w:themeShade="40"/>
        </w:rPr>
        <w:t xml:space="preserve"> raising complaints under Article</w:t>
      </w:r>
      <w:r w:rsidRPr="0089707C">
        <w:rPr>
          <w:color w:val="3E3E3E" w:themeColor="background2" w:themeShade="40"/>
        </w:rPr>
        <w:t xml:space="preserve"> 6 § 1 of the Convention</w:t>
      </w:r>
    </w:p>
    <w:p w:rsidRPr="0089707C" w:rsidR="00787E12" w:rsidP="0089707C" w:rsidRDefault="0048584C">
      <w:pPr>
        <w:pStyle w:val="DecHCase"/>
        <w:contextualSpacing/>
        <w:rPr>
          <w:b/>
          <w:i/>
        </w:rPr>
      </w:pPr>
      <w:r w:rsidRPr="0089707C">
        <w:rPr>
          <w:color w:val="3E3E3E" w:themeColor="background2" w:themeShade="40"/>
        </w:rPr>
        <w:t>(</w:t>
      </w:r>
      <w:proofErr w:type="gramStart"/>
      <w:r w:rsidRPr="0089707C" w:rsidR="00B7312C">
        <w:rPr>
          <w:color w:val="3E3E3E" w:themeColor="background2" w:themeShade="40"/>
        </w:rPr>
        <w:t>excessive</w:t>
      </w:r>
      <w:proofErr w:type="gramEnd"/>
      <w:r w:rsidRPr="0089707C" w:rsidR="00B7312C">
        <w:rPr>
          <w:color w:val="3E3E3E" w:themeColor="background2" w:themeShade="40"/>
        </w:rPr>
        <w:t xml:space="preserve"> length of civil proceedings</w:t>
      </w:r>
      <w:r w:rsidRPr="0089707C">
        <w:rPr>
          <w:color w:val="3E3E3E" w:themeColor="background2" w:themeShade="40"/>
        </w:rPr>
        <w:t>)</w:t>
      </w:r>
    </w:p>
    <w:tbl>
      <w:tblPr>
        <w:tblStyle w:val="ECHRListTable"/>
        <w:tblW w:w="14529" w:type="dxa"/>
        <w:jc w:val="center"/>
        <w:tblLayout w:type="fixed"/>
        <w:tblLook w:val="0420" w:firstRow="1" w:lastRow="0" w:firstColumn="0" w:lastColumn="0" w:noHBand="0" w:noVBand="1"/>
      </w:tblPr>
      <w:tblGrid>
        <w:gridCol w:w="1754"/>
        <w:gridCol w:w="1843"/>
        <w:gridCol w:w="1554"/>
        <w:gridCol w:w="1842"/>
        <w:gridCol w:w="1133"/>
        <w:gridCol w:w="2268"/>
        <w:gridCol w:w="2319"/>
        <w:gridCol w:w="1816"/>
      </w:tblGrid>
      <w:tr w:rsidRPr="0089707C" w:rsidR="00692A41" w:rsidTr="00692A41">
        <w:trPr>
          <w:cnfStyle w:val="100000000000" w:firstRow="1" w:lastRow="0" w:firstColumn="0" w:lastColumn="0" w:oddVBand="0" w:evenVBand="0" w:oddHBand="0" w:evenHBand="0" w:firstRowFirstColumn="0" w:firstRowLastColumn="0" w:lastRowFirstColumn="0" w:lastRowLastColumn="0"/>
          <w:jc w:val="center"/>
        </w:trPr>
        <w:tc>
          <w:tcPr>
            <w:tcW w:w="1754" w:type="dxa"/>
          </w:tcPr>
          <w:p w:rsidRPr="0089707C" w:rsidR="00321C3A" w:rsidP="0089707C" w:rsidRDefault="00321C3A">
            <w:pPr>
              <w:jc w:val="center"/>
              <w:rPr>
                <w:sz w:val="16"/>
              </w:rPr>
            </w:pPr>
            <w:bookmarkStart w:name="WECLListStart" w:id="2"/>
            <w:bookmarkEnd w:id="2"/>
            <w:r w:rsidRPr="0089707C">
              <w:rPr>
                <w:sz w:val="16"/>
              </w:rPr>
              <w:t>Application no.</w:t>
            </w:r>
          </w:p>
          <w:p w:rsidRPr="0089707C" w:rsidR="00321C3A" w:rsidP="0089707C" w:rsidRDefault="00321C3A">
            <w:pPr>
              <w:jc w:val="center"/>
              <w:rPr>
                <w:sz w:val="16"/>
              </w:rPr>
            </w:pPr>
            <w:r w:rsidRPr="0089707C">
              <w:rPr>
                <w:sz w:val="16"/>
              </w:rPr>
              <w:t>Date of introduction</w:t>
            </w:r>
          </w:p>
        </w:tc>
        <w:tc>
          <w:tcPr>
            <w:tcW w:w="1843" w:type="dxa"/>
          </w:tcPr>
          <w:p w:rsidRPr="0089707C" w:rsidR="00321C3A" w:rsidP="0089707C" w:rsidRDefault="00321C3A">
            <w:pPr>
              <w:jc w:val="center"/>
              <w:rPr>
                <w:sz w:val="16"/>
              </w:rPr>
            </w:pPr>
            <w:r w:rsidRPr="0089707C">
              <w:rPr>
                <w:sz w:val="16"/>
              </w:rPr>
              <w:t>Applicant</w:t>
            </w:r>
            <w:r w:rsidRPr="0089707C" w:rsidR="0089707C">
              <w:rPr>
                <w:sz w:val="16"/>
              </w:rPr>
              <w:t>’</w:t>
            </w:r>
            <w:r w:rsidRPr="0089707C">
              <w:rPr>
                <w:sz w:val="16"/>
              </w:rPr>
              <w:t>s name</w:t>
            </w:r>
          </w:p>
          <w:p w:rsidRPr="0089707C" w:rsidR="00321C3A" w:rsidP="0089707C" w:rsidRDefault="00321C3A">
            <w:pPr>
              <w:jc w:val="center"/>
              <w:rPr>
                <w:sz w:val="16"/>
              </w:rPr>
            </w:pPr>
            <w:r w:rsidRPr="0089707C">
              <w:rPr>
                <w:sz w:val="16"/>
              </w:rPr>
              <w:t xml:space="preserve">Date of birth </w:t>
            </w:r>
          </w:p>
        </w:tc>
        <w:tc>
          <w:tcPr>
            <w:tcW w:w="1554" w:type="dxa"/>
          </w:tcPr>
          <w:p w:rsidRPr="0089707C" w:rsidR="00321C3A" w:rsidP="0089707C" w:rsidRDefault="00321C3A">
            <w:pPr>
              <w:jc w:val="center"/>
              <w:rPr>
                <w:sz w:val="16"/>
              </w:rPr>
            </w:pPr>
            <w:r w:rsidRPr="0089707C">
              <w:rPr>
                <w:sz w:val="16"/>
              </w:rPr>
              <w:t>Representative</w:t>
            </w:r>
            <w:r w:rsidRPr="0089707C" w:rsidR="0089707C">
              <w:rPr>
                <w:sz w:val="16"/>
              </w:rPr>
              <w:t>’</w:t>
            </w:r>
            <w:r w:rsidRPr="0089707C">
              <w:rPr>
                <w:sz w:val="16"/>
              </w:rPr>
              <w:t>s name and location</w:t>
            </w:r>
          </w:p>
        </w:tc>
        <w:tc>
          <w:tcPr>
            <w:tcW w:w="1842" w:type="dxa"/>
          </w:tcPr>
          <w:p w:rsidRPr="0089707C" w:rsidR="00321C3A" w:rsidP="0089707C" w:rsidRDefault="00321C3A">
            <w:pPr>
              <w:jc w:val="center"/>
              <w:rPr>
                <w:sz w:val="16"/>
              </w:rPr>
            </w:pPr>
            <w:r w:rsidRPr="0089707C">
              <w:rPr>
                <w:sz w:val="16"/>
              </w:rPr>
              <w:t>Start of proceedings or date of entry into force of the Convention in respect of Montenegro (3 March 2004)</w:t>
            </w:r>
          </w:p>
        </w:tc>
        <w:tc>
          <w:tcPr>
            <w:tcW w:w="1133" w:type="dxa"/>
          </w:tcPr>
          <w:p w:rsidRPr="0089707C" w:rsidR="00321C3A" w:rsidP="0089707C" w:rsidRDefault="00321C3A">
            <w:pPr>
              <w:jc w:val="center"/>
              <w:rPr>
                <w:sz w:val="16"/>
              </w:rPr>
            </w:pPr>
            <w:r w:rsidRPr="0089707C">
              <w:rPr>
                <w:sz w:val="16"/>
              </w:rPr>
              <w:t>End of proceedings</w:t>
            </w:r>
          </w:p>
        </w:tc>
        <w:tc>
          <w:tcPr>
            <w:tcW w:w="2268" w:type="dxa"/>
          </w:tcPr>
          <w:p w:rsidRPr="0089707C" w:rsidR="00321C3A" w:rsidP="0089707C" w:rsidRDefault="00321C3A">
            <w:pPr>
              <w:jc w:val="center"/>
              <w:rPr>
                <w:sz w:val="16"/>
              </w:rPr>
            </w:pPr>
            <w:r w:rsidRPr="0089707C">
              <w:rPr>
                <w:sz w:val="16"/>
              </w:rPr>
              <w:t>Total length</w:t>
            </w:r>
          </w:p>
          <w:p w:rsidRPr="0089707C" w:rsidR="00321C3A" w:rsidP="0089707C" w:rsidRDefault="00321C3A">
            <w:pPr>
              <w:jc w:val="center"/>
              <w:rPr>
                <w:sz w:val="16"/>
              </w:rPr>
            </w:pPr>
            <w:r w:rsidRPr="0089707C">
              <w:rPr>
                <w:sz w:val="16"/>
              </w:rPr>
              <w:t>Levels of jurisdiction</w:t>
            </w:r>
          </w:p>
        </w:tc>
        <w:tc>
          <w:tcPr>
            <w:tcW w:w="2319" w:type="dxa"/>
          </w:tcPr>
          <w:p w:rsidRPr="0089707C" w:rsidR="00321C3A" w:rsidP="0089707C" w:rsidRDefault="00321C3A">
            <w:pPr>
              <w:jc w:val="center"/>
              <w:rPr>
                <w:sz w:val="16"/>
              </w:rPr>
            </w:pPr>
            <w:r w:rsidRPr="0089707C">
              <w:rPr>
                <w:sz w:val="16"/>
              </w:rPr>
              <w:t>Relevant domestic decision</w:t>
            </w:r>
          </w:p>
        </w:tc>
        <w:tc>
          <w:tcPr>
            <w:tcW w:w="1816" w:type="dxa"/>
          </w:tcPr>
          <w:p w:rsidRPr="0089707C" w:rsidR="00321C3A" w:rsidP="0089707C" w:rsidRDefault="00321C3A">
            <w:pPr>
              <w:jc w:val="center"/>
              <w:rPr>
                <w:sz w:val="16"/>
              </w:rPr>
            </w:pPr>
            <w:r w:rsidRPr="0089707C">
              <w:rPr>
                <w:sz w:val="16"/>
              </w:rPr>
              <w:t>Amount awarded for non-pecuniary damage and costs and expenses per applicant</w:t>
            </w:r>
          </w:p>
          <w:p w:rsidRPr="0089707C" w:rsidR="00321C3A" w:rsidP="0089707C" w:rsidRDefault="00321C3A">
            <w:pPr>
              <w:jc w:val="center"/>
              <w:rPr>
                <w:sz w:val="16"/>
              </w:rPr>
            </w:pPr>
            <w:r w:rsidRPr="0089707C">
              <w:rPr>
                <w:sz w:val="16"/>
              </w:rPr>
              <w:t>(in euros)</w:t>
            </w:r>
            <w:r w:rsidRPr="0089707C">
              <w:rPr>
                <w:rStyle w:val="FootnoteReference"/>
                <w:sz w:val="16"/>
              </w:rPr>
              <w:footnoteReference w:id="1"/>
            </w:r>
          </w:p>
        </w:tc>
      </w:tr>
      <w:tr w:rsidRPr="0089707C" w:rsidR="00692A41" w:rsidTr="00692A41">
        <w:trPr>
          <w:jc w:val="center"/>
        </w:trPr>
        <w:tc>
          <w:tcPr>
            <w:tcW w:w="1754" w:type="dxa"/>
          </w:tcPr>
          <w:p w:rsidRPr="0089707C" w:rsidR="00321C3A" w:rsidP="0089707C" w:rsidRDefault="00321C3A">
            <w:pPr>
              <w:jc w:val="center"/>
              <w:rPr>
                <w:sz w:val="16"/>
              </w:rPr>
            </w:pPr>
            <w:r w:rsidRPr="0089707C">
              <w:rPr>
                <w:sz w:val="16"/>
              </w:rPr>
              <w:t>34882/12</w:t>
            </w:r>
          </w:p>
          <w:p w:rsidRPr="0089707C" w:rsidR="00321C3A" w:rsidP="0089707C" w:rsidRDefault="00321C3A">
            <w:pPr>
              <w:jc w:val="center"/>
              <w:rPr>
                <w:sz w:val="16"/>
              </w:rPr>
            </w:pPr>
            <w:r w:rsidRPr="0089707C">
              <w:rPr>
                <w:sz w:val="16"/>
              </w:rPr>
              <w:t>04/05/2012</w:t>
            </w:r>
          </w:p>
          <w:p w:rsidRPr="0089707C" w:rsidR="00321C3A" w:rsidP="0089707C" w:rsidRDefault="00321C3A">
            <w:pPr>
              <w:jc w:val="center"/>
              <w:rPr>
                <w:sz w:val="16"/>
              </w:rPr>
            </w:pPr>
          </w:p>
          <w:p w:rsidRPr="0089707C" w:rsidR="00321C3A" w:rsidP="0089707C" w:rsidRDefault="00321C3A">
            <w:pPr>
              <w:jc w:val="center"/>
              <w:rPr>
                <w:sz w:val="16"/>
              </w:rPr>
            </w:pPr>
            <w:r w:rsidRPr="0089707C">
              <w:rPr>
                <w:sz w:val="16"/>
              </w:rPr>
              <w:t>(6 applicants)</w:t>
            </w:r>
          </w:p>
        </w:tc>
        <w:tc>
          <w:tcPr>
            <w:tcW w:w="1843" w:type="dxa"/>
          </w:tcPr>
          <w:p w:rsidRPr="0089707C" w:rsidR="00321C3A" w:rsidP="0089707C" w:rsidRDefault="00321C3A">
            <w:pPr>
              <w:jc w:val="center"/>
              <w:rPr>
                <w:b/>
                <w:sz w:val="16"/>
                <w:lang w:val="sv-SE"/>
              </w:rPr>
            </w:pPr>
            <w:r w:rsidRPr="0089707C">
              <w:rPr>
                <w:b/>
                <w:sz w:val="16"/>
                <w:lang w:val="sv-SE"/>
              </w:rPr>
              <w:t>Vesna GLUŠICA</w:t>
            </w:r>
          </w:p>
          <w:p w:rsidRPr="0089707C" w:rsidR="00321C3A" w:rsidP="0089707C" w:rsidRDefault="00321C3A">
            <w:pPr>
              <w:jc w:val="center"/>
              <w:rPr>
                <w:sz w:val="16"/>
                <w:lang w:val="sv-SE"/>
              </w:rPr>
            </w:pPr>
            <w:proofErr w:type="gramStart"/>
            <w:r w:rsidRPr="0089707C">
              <w:rPr>
                <w:sz w:val="16"/>
                <w:lang w:val="sv-SE"/>
              </w:rPr>
              <w:t>14/04/1961</w:t>
            </w:r>
            <w:proofErr w:type="gramEnd"/>
          </w:p>
          <w:p w:rsidRPr="0089707C" w:rsidR="00321C3A" w:rsidP="0089707C" w:rsidRDefault="00321C3A">
            <w:pPr>
              <w:jc w:val="center"/>
              <w:rPr>
                <w:b/>
                <w:sz w:val="16"/>
                <w:lang w:val="sv-SE"/>
              </w:rPr>
            </w:pPr>
            <w:r w:rsidRPr="0089707C">
              <w:rPr>
                <w:b/>
                <w:sz w:val="16"/>
                <w:lang w:val="sv-SE"/>
              </w:rPr>
              <w:t>Ivan GLUŠICA</w:t>
            </w:r>
          </w:p>
          <w:p w:rsidRPr="0089707C" w:rsidR="00321C3A" w:rsidP="0089707C" w:rsidRDefault="00321C3A">
            <w:pPr>
              <w:jc w:val="center"/>
              <w:rPr>
                <w:sz w:val="16"/>
                <w:lang w:val="sv-SE"/>
              </w:rPr>
            </w:pPr>
            <w:proofErr w:type="gramStart"/>
            <w:r w:rsidRPr="0089707C">
              <w:rPr>
                <w:sz w:val="16"/>
                <w:lang w:val="sv-SE"/>
              </w:rPr>
              <w:t>04/11/1987</w:t>
            </w:r>
            <w:proofErr w:type="gramEnd"/>
          </w:p>
          <w:p w:rsidRPr="0089707C" w:rsidR="00321C3A" w:rsidP="0089707C" w:rsidRDefault="00321C3A">
            <w:pPr>
              <w:jc w:val="center"/>
              <w:rPr>
                <w:b/>
                <w:sz w:val="16"/>
                <w:lang w:val="sv-SE"/>
              </w:rPr>
            </w:pPr>
            <w:r w:rsidRPr="0089707C">
              <w:rPr>
                <w:b/>
                <w:sz w:val="16"/>
                <w:lang w:val="sv-SE"/>
              </w:rPr>
              <w:t>Bojana GLUŠICA</w:t>
            </w:r>
          </w:p>
          <w:p w:rsidRPr="0089707C" w:rsidR="00321C3A" w:rsidP="0089707C" w:rsidRDefault="00321C3A">
            <w:pPr>
              <w:jc w:val="center"/>
              <w:rPr>
                <w:sz w:val="16"/>
                <w:lang w:val="sv-SE"/>
              </w:rPr>
            </w:pPr>
            <w:proofErr w:type="gramStart"/>
            <w:r w:rsidRPr="0089707C">
              <w:rPr>
                <w:sz w:val="16"/>
                <w:lang w:val="sv-SE"/>
              </w:rPr>
              <w:t>01/08/1989</w:t>
            </w:r>
            <w:proofErr w:type="gramEnd"/>
          </w:p>
          <w:p w:rsidRPr="0089707C" w:rsidR="00321C3A" w:rsidP="0089707C" w:rsidRDefault="00321C3A">
            <w:pPr>
              <w:jc w:val="center"/>
              <w:rPr>
                <w:b/>
                <w:sz w:val="16"/>
                <w:lang w:val="sv-SE"/>
              </w:rPr>
            </w:pPr>
            <w:r w:rsidRPr="0089707C">
              <w:rPr>
                <w:b/>
                <w:sz w:val="16"/>
                <w:lang w:val="sv-SE"/>
              </w:rPr>
              <w:t>Svetlana GLUŠICA</w:t>
            </w:r>
          </w:p>
          <w:p w:rsidRPr="0089707C" w:rsidR="00321C3A" w:rsidP="0089707C" w:rsidRDefault="00321C3A">
            <w:pPr>
              <w:jc w:val="center"/>
              <w:rPr>
                <w:sz w:val="16"/>
                <w:lang w:val="sv-SE"/>
              </w:rPr>
            </w:pPr>
            <w:proofErr w:type="gramStart"/>
            <w:r w:rsidRPr="0089707C">
              <w:rPr>
                <w:sz w:val="16"/>
                <w:lang w:val="sv-SE"/>
              </w:rPr>
              <w:t>24/05/1986</w:t>
            </w:r>
            <w:proofErr w:type="gramEnd"/>
          </w:p>
          <w:p w:rsidRPr="0089707C" w:rsidR="00321C3A" w:rsidP="0089707C" w:rsidRDefault="00321C3A">
            <w:pPr>
              <w:jc w:val="center"/>
              <w:rPr>
                <w:b/>
                <w:sz w:val="16"/>
                <w:lang w:val="sv-SE"/>
              </w:rPr>
            </w:pPr>
            <w:proofErr w:type="spellStart"/>
            <w:r w:rsidRPr="0089707C">
              <w:rPr>
                <w:b/>
                <w:sz w:val="16"/>
                <w:lang w:val="sv-SE"/>
              </w:rPr>
              <w:t>Milorad</w:t>
            </w:r>
            <w:proofErr w:type="spellEnd"/>
            <w:r w:rsidRPr="0089707C">
              <w:rPr>
                <w:b/>
                <w:sz w:val="16"/>
                <w:lang w:val="sv-SE"/>
              </w:rPr>
              <w:t xml:space="preserve"> GLUŠICA</w:t>
            </w:r>
          </w:p>
          <w:p w:rsidRPr="0089707C" w:rsidR="00321C3A" w:rsidP="0089707C" w:rsidRDefault="00321C3A">
            <w:pPr>
              <w:jc w:val="center"/>
              <w:rPr>
                <w:sz w:val="16"/>
                <w:lang w:val="sv-SE"/>
              </w:rPr>
            </w:pPr>
            <w:proofErr w:type="gramStart"/>
            <w:r w:rsidRPr="0089707C">
              <w:rPr>
                <w:sz w:val="16"/>
                <w:lang w:val="sv-SE"/>
              </w:rPr>
              <w:t>18/01/1953</w:t>
            </w:r>
            <w:proofErr w:type="gramEnd"/>
          </w:p>
          <w:p w:rsidRPr="0089707C" w:rsidR="00321C3A" w:rsidP="0089707C" w:rsidRDefault="00321C3A">
            <w:pPr>
              <w:jc w:val="center"/>
              <w:rPr>
                <w:b/>
                <w:sz w:val="16"/>
                <w:lang w:val="sv-SE"/>
              </w:rPr>
            </w:pPr>
            <w:r w:rsidRPr="0089707C">
              <w:rPr>
                <w:b/>
                <w:sz w:val="16"/>
                <w:lang w:val="sv-SE"/>
              </w:rPr>
              <w:t>Veselinka ĐUROVIĆ</w:t>
            </w:r>
          </w:p>
          <w:p w:rsidRPr="0089707C" w:rsidR="00321C3A" w:rsidP="0089707C" w:rsidRDefault="00321C3A">
            <w:pPr>
              <w:jc w:val="center"/>
              <w:rPr>
                <w:sz w:val="16"/>
              </w:rPr>
            </w:pPr>
            <w:r w:rsidRPr="0089707C">
              <w:rPr>
                <w:sz w:val="16"/>
              </w:rPr>
              <w:t>12/05/1955</w:t>
            </w:r>
          </w:p>
        </w:tc>
        <w:tc>
          <w:tcPr>
            <w:tcW w:w="1554" w:type="dxa"/>
          </w:tcPr>
          <w:p w:rsidRPr="0089707C" w:rsidR="00321C3A" w:rsidP="0089707C" w:rsidRDefault="00321C3A">
            <w:pPr>
              <w:jc w:val="center"/>
              <w:rPr>
                <w:sz w:val="16"/>
              </w:rPr>
            </w:pPr>
            <w:proofErr w:type="spellStart"/>
            <w:r w:rsidRPr="0089707C">
              <w:rPr>
                <w:sz w:val="16"/>
              </w:rPr>
              <w:t>Vojinović</w:t>
            </w:r>
            <w:proofErr w:type="spellEnd"/>
            <w:r w:rsidRPr="0089707C">
              <w:rPr>
                <w:sz w:val="16"/>
              </w:rPr>
              <w:t xml:space="preserve"> Milan</w:t>
            </w:r>
          </w:p>
          <w:p w:rsidRPr="0089707C" w:rsidR="00321C3A" w:rsidP="0089707C" w:rsidRDefault="00321C3A">
            <w:pPr>
              <w:jc w:val="center"/>
              <w:rPr>
                <w:sz w:val="16"/>
              </w:rPr>
            </w:pPr>
            <w:proofErr w:type="spellStart"/>
            <w:r w:rsidRPr="0089707C">
              <w:rPr>
                <w:sz w:val="16"/>
              </w:rPr>
              <w:t>Nikšić</w:t>
            </w:r>
            <w:proofErr w:type="spellEnd"/>
          </w:p>
        </w:tc>
        <w:tc>
          <w:tcPr>
            <w:tcW w:w="1842" w:type="dxa"/>
          </w:tcPr>
          <w:p w:rsidRPr="0089707C" w:rsidR="00321C3A" w:rsidP="0089707C" w:rsidRDefault="00321C3A">
            <w:pPr>
              <w:jc w:val="center"/>
              <w:rPr>
                <w:sz w:val="16"/>
              </w:rPr>
            </w:pPr>
            <w:r w:rsidRPr="0089707C">
              <w:rPr>
                <w:sz w:val="16"/>
              </w:rPr>
              <w:t>03/03/2004</w:t>
            </w:r>
          </w:p>
          <w:p w:rsidRPr="0089707C" w:rsidR="00321C3A" w:rsidP="0089707C" w:rsidRDefault="00321C3A">
            <w:pPr>
              <w:jc w:val="center"/>
              <w:rPr>
                <w:sz w:val="16"/>
              </w:rPr>
            </w:pPr>
          </w:p>
        </w:tc>
        <w:tc>
          <w:tcPr>
            <w:tcW w:w="1133" w:type="dxa"/>
          </w:tcPr>
          <w:p w:rsidRPr="0089707C" w:rsidR="00321C3A" w:rsidP="0089707C" w:rsidRDefault="00321C3A">
            <w:pPr>
              <w:jc w:val="center"/>
              <w:rPr>
                <w:sz w:val="16"/>
              </w:rPr>
            </w:pPr>
            <w:r w:rsidRPr="0089707C">
              <w:rPr>
                <w:sz w:val="16"/>
              </w:rPr>
              <w:t>22/12/2011</w:t>
            </w:r>
          </w:p>
          <w:p w:rsidRPr="0089707C" w:rsidR="00321C3A" w:rsidP="0089707C" w:rsidRDefault="00321C3A">
            <w:pPr>
              <w:jc w:val="center"/>
              <w:rPr>
                <w:sz w:val="16"/>
              </w:rPr>
            </w:pPr>
          </w:p>
        </w:tc>
        <w:tc>
          <w:tcPr>
            <w:tcW w:w="2268" w:type="dxa"/>
          </w:tcPr>
          <w:p w:rsidRPr="0089707C" w:rsidR="00321C3A" w:rsidP="0089707C" w:rsidRDefault="00321C3A">
            <w:pPr>
              <w:jc w:val="center"/>
              <w:rPr>
                <w:sz w:val="16"/>
              </w:rPr>
            </w:pPr>
            <w:r w:rsidRPr="0089707C">
              <w:rPr>
                <w:sz w:val="16"/>
              </w:rPr>
              <w:t>7 years, 9 months and 19 days</w:t>
            </w:r>
          </w:p>
          <w:p w:rsidRPr="0089707C" w:rsidR="00321C3A" w:rsidP="0089707C" w:rsidRDefault="00321C3A">
            <w:pPr>
              <w:jc w:val="center"/>
              <w:rPr>
                <w:sz w:val="16"/>
              </w:rPr>
            </w:pPr>
          </w:p>
          <w:p w:rsidRPr="0089707C" w:rsidR="00321C3A" w:rsidP="0089707C" w:rsidRDefault="00321C3A">
            <w:pPr>
              <w:jc w:val="center"/>
              <w:rPr>
                <w:sz w:val="16"/>
              </w:rPr>
            </w:pPr>
            <w:r w:rsidRPr="0089707C">
              <w:rPr>
                <w:sz w:val="16"/>
              </w:rPr>
              <w:t xml:space="preserve"> 3 levels of jurisdiction</w:t>
            </w:r>
          </w:p>
          <w:p w:rsidRPr="0089707C" w:rsidR="00321C3A" w:rsidP="0089707C" w:rsidRDefault="00321C3A">
            <w:pPr>
              <w:jc w:val="center"/>
              <w:rPr>
                <w:sz w:val="16"/>
              </w:rPr>
            </w:pPr>
          </w:p>
        </w:tc>
        <w:tc>
          <w:tcPr>
            <w:tcW w:w="2319" w:type="dxa"/>
          </w:tcPr>
          <w:p w:rsidRPr="0089707C" w:rsidR="00321C3A" w:rsidP="0089707C" w:rsidRDefault="00321C3A">
            <w:pPr>
              <w:jc w:val="center"/>
              <w:rPr>
                <w:sz w:val="16"/>
              </w:rPr>
            </w:pPr>
            <w:r w:rsidRPr="0089707C">
              <w:rPr>
                <w:sz w:val="16"/>
              </w:rPr>
              <w:t>Supreme Court of Montenegro Rev.no. 1049/11</w:t>
            </w:r>
          </w:p>
          <w:p w:rsidRPr="0089707C" w:rsidR="00321C3A" w:rsidP="0089707C" w:rsidRDefault="00321C3A">
            <w:pPr>
              <w:jc w:val="center"/>
              <w:rPr>
                <w:sz w:val="16"/>
              </w:rPr>
            </w:pPr>
            <w:r w:rsidRPr="0089707C">
              <w:rPr>
                <w:sz w:val="16"/>
              </w:rPr>
              <w:t>22/12/2011</w:t>
            </w:r>
          </w:p>
        </w:tc>
        <w:tc>
          <w:tcPr>
            <w:tcW w:w="1816" w:type="dxa"/>
          </w:tcPr>
          <w:p w:rsidRPr="0089707C" w:rsidR="00321C3A" w:rsidP="0089707C" w:rsidRDefault="00321C3A">
            <w:pPr>
              <w:jc w:val="center"/>
              <w:rPr>
                <w:sz w:val="16"/>
              </w:rPr>
            </w:pPr>
            <w:r w:rsidRPr="0089707C">
              <w:rPr>
                <w:sz w:val="16"/>
              </w:rPr>
              <w:t>2,100</w:t>
            </w:r>
          </w:p>
        </w:tc>
      </w:tr>
    </w:tbl>
    <w:p w:rsidRPr="0089707C" w:rsidR="00787E12" w:rsidP="0089707C" w:rsidRDefault="00D24623"/>
    <w:p w:rsidRPr="0089707C" w:rsidR="00791456" w:rsidP="0089707C" w:rsidRDefault="00D24623"/>
    <w:sectPr w:rsidRPr="0089707C" w:rsidR="00791456" w:rsidSect="00BD554D">
      <w:headerReference w:type="even" r:id="rId15"/>
      <w:headerReference w:type="default" r:id="rId16"/>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312C" w:rsidRPr="00B91668" w:rsidRDefault="00B7312C">
      <w:r w:rsidRPr="00B91668">
        <w:separator/>
      </w:r>
    </w:p>
  </w:endnote>
  <w:endnote w:type="continuationSeparator" w:id="0">
    <w:p w:rsidR="00B7312C" w:rsidRPr="00B91668" w:rsidRDefault="00B7312C">
      <w:r w:rsidRPr="00B916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B7312C" w:rsidP="00BD554D">
    <w:pPr>
      <w:pStyle w:val="JuHeader"/>
    </w:pPr>
    <w:r>
      <w:fldChar w:fldCharType="begin"/>
    </w:r>
    <w:r>
      <w:instrText xml:space="preserve"> PAGE </w:instrText>
    </w:r>
    <w:r>
      <w:fldChar w:fldCharType="separate"/>
    </w:r>
    <w:r w:rsidR="0089707C">
      <w:rPr>
        <w:noProof/>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B7312C" w:rsidP="00BD554D">
    <w:pPr>
      <w:pStyle w:val="JuHeader"/>
    </w:pPr>
    <w:r>
      <w:fldChar w:fldCharType="begin"/>
    </w:r>
    <w:r>
      <w:instrText xml:space="preserve"> PAGE </w:instrText>
    </w:r>
    <w:r>
      <w:fldChar w:fldCharType="separate"/>
    </w:r>
    <w:r w:rsidR="0089707C">
      <w:rPr>
        <w:noProof/>
      </w:rPr>
      <w:t>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12C" w:rsidRPr="00150BFA" w:rsidRDefault="00B7312C" w:rsidP="0020718E">
    <w:pPr>
      <w:jc w:val="center"/>
    </w:pPr>
    <w:r>
      <w:rPr>
        <w:noProof/>
        <w:lang w:val="en-US" w:eastAsia="ja-JP"/>
      </w:rPr>
      <w:drawing>
        <wp:inline distT="0" distB="0" distL="0" distR="0" wp14:anchorId="723C6EB4" wp14:editId="136FE27C">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B91668" w:rsidRDefault="00D24623"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312C" w:rsidRPr="00B91668" w:rsidRDefault="00B7312C" w:rsidP="00787E12">
      <w:r w:rsidRPr="00B91668">
        <w:separator/>
      </w:r>
    </w:p>
  </w:footnote>
  <w:footnote w:type="continuationSeparator" w:id="0">
    <w:p w:rsidR="00B7312C" w:rsidRPr="00B91668" w:rsidRDefault="00B7312C" w:rsidP="00787E12">
      <w:r w:rsidRPr="00B91668">
        <w:continuationSeparator/>
      </w:r>
    </w:p>
  </w:footnote>
  <w:footnote w:id="1">
    <w:p w:rsidR="00321C3A" w:rsidRDefault="00321C3A" w:rsidP="00B7312C">
      <w:pPr>
        <w:pStyle w:val="FootnoteText"/>
      </w:pPr>
      <w:r w:rsidRPr="00B7312C">
        <w:footnoteRef/>
      </w:r>
      <w:r w:rsidRPr="00B7312C">
        <w:t>.  </w:t>
      </w:r>
      <w:r>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12C" w:rsidRPr="00A45145" w:rsidRDefault="00B7312C" w:rsidP="00A45145">
    <w:pPr>
      <w:jc w:val="center"/>
    </w:pPr>
    <w:r>
      <w:rPr>
        <w:noProof/>
        <w:lang w:val="en-US" w:eastAsia="ja-JP"/>
      </w:rPr>
      <w:drawing>
        <wp:inline distT="0" distB="0" distL="0" distR="0" wp14:anchorId="3E99D2F8" wp14:editId="2E3F441E">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D24623" w:rsidP="000318F7">
    <w:pPr>
      <w:jc w:val="center"/>
      <w:rPr>
        <w:sz w:val="4"/>
        <w:szCs w:val="4"/>
      </w:rPr>
    </w:pPr>
  </w:p>
  <w:p w:rsidR="00787E12" w:rsidRPr="00B91668" w:rsidRDefault="00D246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12C" w:rsidRPr="00A45145" w:rsidRDefault="00B7312C" w:rsidP="00A45145">
    <w:pPr>
      <w:jc w:val="center"/>
    </w:pPr>
    <w:r>
      <w:rPr>
        <w:noProof/>
        <w:lang w:val="en-US" w:eastAsia="ja-JP"/>
      </w:rPr>
      <w:drawing>
        <wp:inline distT="0" distB="0" distL="0" distR="0" wp14:anchorId="4C250C70" wp14:editId="445B00D9">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D24623"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B7312C" w:rsidP="006372F5">
    <w:pPr>
      <w:pStyle w:val="JuHeader"/>
    </w:pPr>
    <w:r>
      <w:t>GLUŠICA AND ĐUROVIĆ v. MONTENEGRO</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B7312C" w:rsidP="00BD554D">
    <w:pPr>
      <w:pStyle w:val="JuHeader"/>
    </w:pPr>
    <w:r>
      <w:t>GLUŠICA AND ĐUROVIĆ v. MONTENEGRO</w:t>
    </w:r>
    <w:r w:rsidR="0048584C" w:rsidRPr="00DE7D3F">
      <w:t xml:space="preserve"> </w:t>
    </w:r>
    <w:r w:rsidR="0048584C" w:rsidRPr="00BD554D">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B7312C" w:rsidP="00E026EC">
    <w:pPr>
      <w:pStyle w:val="JuHeader"/>
    </w:pPr>
    <w:r>
      <w:t>GLUŠICA AND ĐUROVIĆ v. MONTENEGRO</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B7312C" w:rsidP="00E026EC">
    <w:pPr>
      <w:pStyle w:val="JuHeader"/>
    </w:pPr>
    <w:r>
      <w:t>GLUŠICA AND ĐUROVIĆ v. MONTENEGRO</w:t>
    </w:r>
    <w:r w:rsidR="0048584C" w:rsidRPr="00DE7D3F">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15:restartNumberingAfterBreak="0">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7312C"/>
    <w:rsid w:val="00001F43"/>
    <w:rsid w:val="00171C89"/>
    <w:rsid w:val="00321C3A"/>
    <w:rsid w:val="00337785"/>
    <w:rsid w:val="0037045B"/>
    <w:rsid w:val="0048584C"/>
    <w:rsid w:val="00497FF8"/>
    <w:rsid w:val="00555A1D"/>
    <w:rsid w:val="00662A8D"/>
    <w:rsid w:val="00692A41"/>
    <w:rsid w:val="007F018A"/>
    <w:rsid w:val="00860732"/>
    <w:rsid w:val="0089707C"/>
    <w:rsid w:val="009522DD"/>
    <w:rsid w:val="00A329E0"/>
    <w:rsid w:val="00A94CA7"/>
    <w:rsid w:val="00B7312C"/>
    <w:rsid w:val="00B91668"/>
    <w:rsid w:val="00BD554D"/>
    <w:rsid w:val="00D10ED2"/>
    <w:rsid w:val="00D24623"/>
    <w:rsid w:val="00DB56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D554D"/>
    <w:rPr>
      <w:sz w:val="24"/>
      <w:szCs w:val="24"/>
      <w:lang w:val="en-GB"/>
    </w:rPr>
  </w:style>
  <w:style w:type="paragraph" w:styleId="Heading1">
    <w:name w:val="heading 1"/>
    <w:basedOn w:val="Normal"/>
    <w:next w:val="Normal"/>
    <w:link w:val="Heading1Char"/>
    <w:uiPriority w:val="98"/>
    <w:semiHidden/>
    <w:rsid w:val="00BD554D"/>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D554D"/>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D554D"/>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BD554D"/>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BD554D"/>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BD554D"/>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BD554D"/>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BD554D"/>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D554D"/>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D554D"/>
    <w:rPr>
      <w:rFonts w:ascii="Tahoma" w:hAnsi="Tahoma" w:cs="Tahoma"/>
      <w:sz w:val="16"/>
      <w:szCs w:val="16"/>
    </w:rPr>
  </w:style>
  <w:style w:type="character" w:customStyle="1" w:styleId="BalloonTextChar">
    <w:name w:val="Balloon Text Char"/>
    <w:basedOn w:val="DefaultParagraphFont"/>
    <w:link w:val="BalloonText"/>
    <w:uiPriority w:val="98"/>
    <w:semiHidden/>
    <w:rsid w:val="00BD554D"/>
    <w:rPr>
      <w:rFonts w:ascii="Tahoma" w:hAnsi="Tahoma" w:cs="Tahoma"/>
      <w:sz w:val="16"/>
      <w:szCs w:val="16"/>
      <w:lang w:val="en-GB"/>
    </w:rPr>
  </w:style>
  <w:style w:type="character" w:styleId="BookTitle">
    <w:name w:val="Book Title"/>
    <w:uiPriority w:val="98"/>
    <w:semiHidden/>
    <w:qFormat/>
    <w:rsid w:val="00BD554D"/>
    <w:rPr>
      <w:i/>
      <w:iCs/>
      <w:smallCaps/>
      <w:spacing w:val="5"/>
    </w:rPr>
  </w:style>
  <w:style w:type="paragraph" w:customStyle="1" w:styleId="JuHeader">
    <w:name w:val="Ju_Header"/>
    <w:aliases w:val="_Header"/>
    <w:basedOn w:val="Header"/>
    <w:uiPriority w:val="29"/>
    <w:qFormat/>
    <w:rsid w:val="00BD554D"/>
    <w:pPr>
      <w:tabs>
        <w:tab w:val="clear" w:pos="4536"/>
        <w:tab w:val="clear" w:pos="9072"/>
      </w:tabs>
      <w:jc w:val="center"/>
    </w:pPr>
    <w:rPr>
      <w:sz w:val="18"/>
    </w:rPr>
  </w:style>
  <w:style w:type="paragraph" w:customStyle="1" w:styleId="DecList">
    <w:name w:val="Dec_List"/>
    <w:aliases w:val="_List"/>
    <w:basedOn w:val="JuList"/>
    <w:uiPriority w:val="22"/>
    <w:rsid w:val="00BD554D"/>
    <w:pPr>
      <w:numPr>
        <w:numId w:val="0"/>
      </w:numPr>
      <w:ind w:left="284"/>
    </w:pPr>
  </w:style>
  <w:style w:type="character" w:styleId="Strong">
    <w:name w:val="Strong"/>
    <w:uiPriority w:val="98"/>
    <w:semiHidden/>
    <w:qFormat/>
    <w:rsid w:val="00BD554D"/>
    <w:rPr>
      <w:b/>
      <w:bCs/>
    </w:rPr>
  </w:style>
  <w:style w:type="paragraph" w:styleId="NoSpacing">
    <w:name w:val="No Spacing"/>
    <w:basedOn w:val="Normal"/>
    <w:link w:val="NoSpacingChar"/>
    <w:uiPriority w:val="98"/>
    <w:semiHidden/>
    <w:qFormat/>
    <w:rsid w:val="00BD554D"/>
  </w:style>
  <w:style w:type="character" w:customStyle="1" w:styleId="NoSpacingChar">
    <w:name w:val="No Spacing Char"/>
    <w:basedOn w:val="DefaultParagraphFont"/>
    <w:link w:val="NoSpacing"/>
    <w:uiPriority w:val="98"/>
    <w:semiHidden/>
    <w:rsid w:val="00BD554D"/>
    <w:rPr>
      <w:sz w:val="24"/>
      <w:szCs w:val="24"/>
      <w:lang w:val="en-GB"/>
    </w:rPr>
  </w:style>
  <w:style w:type="paragraph" w:customStyle="1" w:styleId="JuQuot">
    <w:name w:val="Ju_Quot"/>
    <w:aliases w:val="_Quote"/>
    <w:basedOn w:val="NormalJustified"/>
    <w:uiPriority w:val="21"/>
    <w:qFormat/>
    <w:rsid w:val="00BD554D"/>
    <w:pPr>
      <w:spacing w:before="120" w:after="120"/>
      <w:ind w:left="425" w:firstLine="142"/>
    </w:pPr>
    <w:rPr>
      <w:sz w:val="20"/>
    </w:rPr>
  </w:style>
  <w:style w:type="paragraph" w:customStyle="1" w:styleId="JuList">
    <w:name w:val="Ju_List"/>
    <w:aliases w:val="_List_1"/>
    <w:basedOn w:val="NormalJustified"/>
    <w:uiPriority w:val="23"/>
    <w:qFormat/>
    <w:rsid w:val="00BD554D"/>
    <w:pPr>
      <w:numPr>
        <w:numId w:val="11"/>
      </w:numPr>
      <w:spacing w:before="280" w:after="60"/>
    </w:pPr>
  </w:style>
  <w:style w:type="paragraph" w:customStyle="1" w:styleId="JuListi">
    <w:name w:val="Ju_List_i"/>
    <w:aliases w:val="_List_3"/>
    <w:basedOn w:val="NormalJustified"/>
    <w:uiPriority w:val="23"/>
    <w:rsid w:val="00BD554D"/>
    <w:pPr>
      <w:numPr>
        <w:ilvl w:val="2"/>
        <w:numId w:val="11"/>
      </w:numPr>
    </w:pPr>
  </w:style>
  <w:style w:type="paragraph" w:customStyle="1" w:styleId="JuTitle">
    <w:name w:val="Ju_Title"/>
    <w:aliases w:val="_Title_2"/>
    <w:basedOn w:val="Normal"/>
    <w:next w:val="JuPara"/>
    <w:uiPriority w:val="38"/>
    <w:qFormat/>
    <w:rsid w:val="00BD554D"/>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BD554D"/>
    <w:pPr>
      <w:keepNext/>
      <w:keepLines/>
      <w:tabs>
        <w:tab w:val="right" w:pos="7938"/>
      </w:tabs>
      <w:ind w:firstLine="0"/>
      <w:jc w:val="center"/>
    </w:pPr>
    <w:rPr>
      <w:i/>
    </w:rPr>
  </w:style>
  <w:style w:type="paragraph" w:customStyle="1" w:styleId="JuHArticle">
    <w:name w:val="Ju_H_Article"/>
    <w:aliases w:val="_Title_Quote"/>
    <w:basedOn w:val="Normal"/>
    <w:next w:val="JuQuot"/>
    <w:uiPriority w:val="20"/>
    <w:qFormat/>
    <w:rsid w:val="00BD554D"/>
    <w:pPr>
      <w:keepNext/>
      <w:spacing w:before="100" w:beforeAutospacing="1" w:after="120"/>
      <w:contextualSpacing/>
      <w:jc w:val="center"/>
    </w:pPr>
    <w:rPr>
      <w:b/>
      <w:sz w:val="20"/>
    </w:rPr>
  </w:style>
  <w:style w:type="numbering" w:customStyle="1" w:styleId="ECHRA1StyleBulletedSquare">
    <w:name w:val="ECHR_A1_Style_Bulleted_Square"/>
    <w:basedOn w:val="NoList"/>
    <w:rsid w:val="00BD554D"/>
    <w:pPr>
      <w:numPr>
        <w:numId w:val="4"/>
      </w:numPr>
    </w:pPr>
  </w:style>
  <w:style w:type="numbering" w:customStyle="1" w:styleId="ECHRA1StyleList">
    <w:name w:val="ECHR_A1_Style_List"/>
    <w:basedOn w:val="NoList"/>
    <w:uiPriority w:val="99"/>
    <w:rsid w:val="00BD554D"/>
    <w:pPr>
      <w:numPr>
        <w:numId w:val="5"/>
      </w:numPr>
    </w:pPr>
  </w:style>
  <w:style w:type="paragraph" w:customStyle="1" w:styleId="JuHHead">
    <w:name w:val="Ju_H_Head"/>
    <w:aliases w:val="_Head_1"/>
    <w:basedOn w:val="Normal"/>
    <w:next w:val="JuPara"/>
    <w:uiPriority w:val="19"/>
    <w:qFormat/>
    <w:rsid w:val="00BD554D"/>
    <w:pPr>
      <w:keepNext/>
      <w:keepLines/>
      <w:numPr>
        <w:numId w:val="10"/>
      </w:numPr>
      <w:spacing w:before="100" w:beforeAutospacing="1" w:after="240"/>
      <w:jc w:val="both"/>
      <w:outlineLvl w:val="0"/>
    </w:pPr>
    <w:rPr>
      <w:caps/>
      <w:sz w:val="28"/>
    </w:rPr>
  </w:style>
  <w:style w:type="numbering" w:customStyle="1" w:styleId="ECHRA1StyleNumberedList">
    <w:name w:val="ECHR_A1_Style_Numbered_List"/>
    <w:basedOn w:val="NoList"/>
    <w:rsid w:val="00BD554D"/>
    <w:pPr>
      <w:numPr>
        <w:numId w:val="6"/>
      </w:numPr>
    </w:pPr>
  </w:style>
  <w:style w:type="table" w:customStyle="1" w:styleId="ECHRTable2019">
    <w:name w:val="ECHR_Table_2019"/>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BD554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D554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BD554D"/>
    <w:rPr>
      <w:sz w:val="8"/>
    </w:rPr>
  </w:style>
  <w:style w:type="paragraph" w:customStyle="1" w:styleId="JuCourt">
    <w:name w:val="Ju_Court"/>
    <w:aliases w:val="_Court_Names"/>
    <w:basedOn w:val="Normal"/>
    <w:next w:val="Normal"/>
    <w:uiPriority w:val="32"/>
    <w:qFormat/>
    <w:rsid w:val="00BD554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BD554D"/>
    <w:pPr>
      <w:tabs>
        <w:tab w:val="center" w:pos="6407"/>
      </w:tabs>
      <w:spacing w:before="720"/>
      <w:jc w:val="right"/>
    </w:pPr>
  </w:style>
  <w:style w:type="character" w:customStyle="1" w:styleId="JuITMark">
    <w:name w:val="Ju_ITMark"/>
    <w:aliases w:val="_ITMark"/>
    <w:basedOn w:val="DefaultParagraphFont"/>
    <w:uiPriority w:val="43"/>
    <w:semiHidden/>
    <w:qFormat/>
    <w:rsid w:val="00BD554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JuPara"/>
    <w:uiPriority w:val="19"/>
    <w:qFormat/>
    <w:rsid w:val="00BD554D"/>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BD554D"/>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BD554D"/>
    <w:pPr>
      <w:keepNext/>
      <w:keepLines/>
      <w:numPr>
        <w:ilvl w:val="3"/>
        <w:numId w:val="10"/>
      </w:numPr>
      <w:spacing w:before="100" w:beforeAutospacing="1" w:after="120"/>
      <w:jc w:val="both"/>
      <w:outlineLvl w:val="3"/>
    </w:pPr>
    <w:rPr>
      <w:i/>
    </w:rPr>
  </w:style>
  <w:style w:type="paragraph" w:customStyle="1" w:styleId="JuHa0">
    <w:name w:val="Ju_H_a"/>
    <w:aliases w:val="_Head_5"/>
    <w:basedOn w:val="Normal"/>
    <w:next w:val="JuPara"/>
    <w:uiPriority w:val="19"/>
    <w:rsid w:val="00BD554D"/>
    <w:pPr>
      <w:keepNext/>
      <w:keepLines/>
      <w:numPr>
        <w:ilvl w:val="4"/>
        <w:numId w:val="10"/>
      </w:numPr>
      <w:spacing w:before="100" w:beforeAutospacing="1" w:after="120"/>
      <w:jc w:val="both"/>
      <w:outlineLvl w:val="4"/>
    </w:pPr>
    <w:rPr>
      <w:b/>
      <w:sz w:val="20"/>
    </w:rPr>
  </w:style>
  <w:style w:type="paragraph" w:styleId="Header">
    <w:name w:val="header"/>
    <w:basedOn w:val="Normal"/>
    <w:link w:val="HeaderChar"/>
    <w:uiPriority w:val="98"/>
    <w:semiHidden/>
    <w:rsid w:val="00BD554D"/>
    <w:pPr>
      <w:tabs>
        <w:tab w:val="center" w:pos="4536"/>
        <w:tab w:val="right" w:pos="9072"/>
      </w:tabs>
    </w:pPr>
  </w:style>
  <w:style w:type="character" w:customStyle="1" w:styleId="HeaderChar">
    <w:name w:val="Header Char"/>
    <w:basedOn w:val="DefaultParagraphFont"/>
    <w:link w:val="Header"/>
    <w:uiPriority w:val="98"/>
    <w:semiHidden/>
    <w:rsid w:val="00BD554D"/>
    <w:rPr>
      <w:sz w:val="24"/>
      <w:szCs w:val="24"/>
      <w:lang w:val="en-GB"/>
    </w:rPr>
  </w:style>
  <w:style w:type="character" w:customStyle="1" w:styleId="Heading1Char">
    <w:name w:val="Heading 1 Char"/>
    <w:basedOn w:val="DefaultParagraphFont"/>
    <w:link w:val="Heading1"/>
    <w:uiPriority w:val="98"/>
    <w:semiHidden/>
    <w:rsid w:val="00BD554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JuPara"/>
    <w:uiPriority w:val="19"/>
    <w:rsid w:val="00BD554D"/>
    <w:pPr>
      <w:keepNext/>
      <w:keepLines/>
      <w:numPr>
        <w:ilvl w:val="5"/>
        <w:numId w:val="10"/>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BD554D"/>
    <w:pPr>
      <w:keepNext/>
      <w:keepLines/>
      <w:numPr>
        <w:ilvl w:val="6"/>
        <w:numId w:val="10"/>
      </w:numPr>
      <w:spacing w:before="100" w:beforeAutospacing="1" w:after="120"/>
      <w:jc w:val="both"/>
      <w:outlineLvl w:val="6"/>
    </w:pPr>
    <w:rPr>
      <w:sz w:val="20"/>
    </w:rPr>
  </w:style>
  <w:style w:type="character" w:customStyle="1" w:styleId="Heading2Char">
    <w:name w:val="Heading 2 Char"/>
    <w:basedOn w:val="DefaultParagraphFont"/>
    <w:link w:val="Heading2"/>
    <w:uiPriority w:val="98"/>
    <w:semiHidden/>
    <w:rsid w:val="00BD554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JuPara"/>
    <w:uiPriority w:val="19"/>
    <w:rsid w:val="00BD554D"/>
    <w:pPr>
      <w:keepNext/>
      <w:keepLines/>
      <w:numPr>
        <w:ilvl w:val="7"/>
        <w:numId w:val="10"/>
      </w:numPr>
      <w:spacing w:before="100" w:beforeAutospacing="1" w:after="120"/>
      <w:jc w:val="both"/>
      <w:outlineLvl w:val="7"/>
    </w:pPr>
    <w:rPr>
      <w:i/>
      <w:sz w:val="20"/>
    </w:rPr>
  </w:style>
  <w:style w:type="character" w:customStyle="1" w:styleId="JUNAMES">
    <w:name w:val="JU_NAMES"/>
    <w:aliases w:val="_Ju_Names"/>
    <w:uiPriority w:val="33"/>
    <w:qFormat/>
    <w:rsid w:val="00BD554D"/>
    <w:rPr>
      <w:caps w:val="0"/>
      <w:smallCaps/>
    </w:rPr>
  </w:style>
  <w:style w:type="character" w:customStyle="1" w:styleId="Heading3Char">
    <w:name w:val="Heading 3 Char"/>
    <w:basedOn w:val="DefaultParagraphFont"/>
    <w:link w:val="Heading3"/>
    <w:uiPriority w:val="98"/>
    <w:semiHidden/>
    <w:rsid w:val="00BD554D"/>
    <w:rPr>
      <w:rFonts w:asciiTheme="majorHAnsi" w:eastAsiaTheme="majorEastAsia" w:hAnsiTheme="majorHAnsi" w:cstheme="majorBidi"/>
      <w:b/>
      <w:bCs/>
      <w:color w:val="5F5F5F"/>
      <w:sz w:val="24"/>
      <w:szCs w:val="24"/>
      <w:lang w:val="en-GB"/>
    </w:rPr>
  </w:style>
  <w:style w:type="paragraph" w:customStyle="1" w:styleId="JuLista">
    <w:name w:val="Ju_List_a"/>
    <w:aliases w:val="_List_2"/>
    <w:basedOn w:val="NormalJustified"/>
    <w:uiPriority w:val="23"/>
    <w:rsid w:val="00BD554D"/>
    <w:pPr>
      <w:numPr>
        <w:ilvl w:val="1"/>
        <w:numId w:val="11"/>
      </w:numPr>
    </w:pPr>
  </w:style>
  <w:style w:type="paragraph" w:customStyle="1" w:styleId="NormalJustified">
    <w:name w:val="Normal_Justified"/>
    <w:basedOn w:val="Normal"/>
    <w:semiHidden/>
    <w:rsid w:val="00BD554D"/>
    <w:pPr>
      <w:jc w:val="both"/>
    </w:pPr>
  </w:style>
  <w:style w:type="character" w:customStyle="1" w:styleId="Heading4Char">
    <w:name w:val="Heading 4 Char"/>
    <w:basedOn w:val="DefaultParagraphFont"/>
    <w:link w:val="Heading4"/>
    <w:uiPriority w:val="98"/>
    <w:semiHidden/>
    <w:rsid w:val="00BD554D"/>
    <w:rPr>
      <w:rFonts w:asciiTheme="majorHAnsi" w:eastAsiaTheme="majorEastAsia" w:hAnsiTheme="majorHAnsi" w:cstheme="majorBidi"/>
      <w:b/>
      <w:bCs/>
      <w:i/>
      <w:iCs/>
      <w:color w:val="777777"/>
      <w:sz w:val="24"/>
      <w:szCs w:val="24"/>
      <w:lang w:val="en-GB"/>
    </w:rPr>
  </w:style>
  <w:style w:type="character" w:customStyle="1" w:styleId="Heading5Char">
    <w:name w:val="Heading 5 Char"/>
    <w:basedOn w:val="DefaultParagraphFont"/>
    <w:link w:val="Heading5"/>
    <w:uiPriority w:val="98"/>
    <w:semiHidden/>
    <w:rsid w:val="00BD554D"/>
    <w:rPr>
      <w:rFonts w:asciiTheme="majorHAnsi" w:eastAsiaTheme="majorEastAsia" w:hAnsiTheme="majorHAnsi" w:cstheme="majorBidi"/>
      <w:b/>
      <w:bCs/>
      <w:color w:val="808080"/>
      <w:sz w:val="24"/>
      <w:szCs w:val="24"/>
      <w:lang w:val="en-GB"/>
    </w:rPr>
  </w:style>
  <w:style w:type="character" w:styleId="SubtleEmphasis">
    <w:name w:val="Subtle Emphasis"/>
    <w:uiPriority w:val="98"/>
    <w:semiHidden/>
    <w:qFormat/>
    <w:rsid w:val="00BD554D"/>
    <w:rPr>
      <w:i/>
      <w:iCs/>
    </w:rPr>
  </w:style>
  <w:style w:type="table" w:customStyle="1" w:styleId="ECHRTable">
    <w:name w:val="ECHR_Table"/>
    <w:basedOn w:val="TableNormal"/>
    <w:rsid w:val="00BD554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D554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BD554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D554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BD554D"/>
    <w:pPr>
      <w:keepNext/>
      <w:keepLines/>
      <w:spacing w:after="280"/>
      <w:ind w:firstLine="0"/>
      <w:jc w:val="center"/>
    </w:pPr>
    <w:rPr>
      <w:rFonts w:asciiTheme="majorHAnsi" w:hAnsiTheme="majorHAnsi"/>
    </w:rPr>
  </w:style>
  <w:style w:type="character" w:styleId="Emphasis">
    <w:name w:val="Emphasis"/>
    <w:uiPriority w:val="98"/>
    <w:semiHidden/>
    <w:qFormat/>
    <w:rsid w:val="00BD554D"/>
    <w:rPr>
      <w:b/>
      <w:bCs/>
      <w:i/>
      <w:iCs/>
      <w:spacing w:val="10"/>
      <w:bdr w:val="none" w:sz="0" w:space="0" w:color="auto"/>
      <w:shd w:val="clear" w:color="auto" w:fill="auto"/>
    </w:rPr>
  </w:style>
  <w:style w:type="paragraph" w:styleId="Footer0">
    <w:name w:val="footer"/>
    <w:basedOn w:val="Normal"/>
    <w:link w:val="FooterChar"/>
    <w:uiPriority w:val="98"/>
    <w:semiHidden/>
    <w:rsid w:val="00BD554D"/>
    <w:pPr>
      <w:tabs>
        <w:tab w:val="center" w:pos="3686"/>
        <w:tab w:val="right" w:pos="7371"/>
      </w:tabs>
    </w:pPr>
  </w:style>
  <w:style w:type="character" w:customStyle="1" w:styleId="FooterChar">
    <w:name w:val="Footer Char"/>
    <w:basedOn w:val="DefaultParagraphFont"/>
    <w:link w:val="Footer0"/>
    <w:uiPriority w:val="98"/>
    <w:semiHidden/>
    <w:rsid w:val="00BD554D"/>
    <w:rPr>
      <w:sz w:val="24"/>
      <w:szCs w:val="24"/>
      <w:lang w:val="en-GB"/>
    </w:rPr>
  </w:style>
  <w:style w:type="character" w:styleId="FootnoteReference">
    <w:name w:val="footnote reference"/>
    <w:basedOn w:val="DefaultParagraphFont"/>
    <w:uiPriority w:val="99"/>
    <w:semiHidden/>
    <w:rsid w:val="00BD554D"/>
    <w:rPr>
      <w:vertAlign w:val="superscript"/>
    </w:rPr>
  </w:style>
  <w:style w:type="paragraph" w:styleId="FootnoteText">
    <w:name w:val="footnote text"/>
    <w:basedOn w:val="Normal"/>
    <w:link w:val="FootnoteTextChar"/>
    <w:uiPriority w:val="99"/>
    <w:semiHidden/>
    <w:rsid w:val="00BD554D"/>
    <w:rPr>
      <w:sz w:val="20"/>
      <w:szCs w:val="20"/>
    </w:rPr>
  </w:style>
  <w:style w:type="character" w:customStyle="1" w:styleId="FootnoteTextChar">
    <w:name w:val="Footnote Text Char"/>
    <w:basedOn w:val="DefaultParagraphFont"/>
    <w:link w:val="FootnoteText"/>
    <w:uiPriority w:val="99"/>
    <w:semiHidden/>
    <w:rsid w:val="00BD554D"/>
    <w:rPr>
      <w:sz w:val="20"/>
      <w:szCs w:val="20"/>
      <w:lang w:val="en-GB"/>
    </w:rPr>
  </w:style>
  <w:style w:type="character" w:customStyle="1" w:styleId="Heading6Char">
    <w:name w:val="Heading 6 Char"/>
    <w:basedOn w:val="DefaultParagraphFont"/>
    <w:link w:val="Heading6"/>
    <w:uiPriority w:val="98"/>
    <w:semiHidden/>
    <w:rsid w:val="00BD554D"/>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BD554D"/>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BD554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D554D"/>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BD554D"/>
    <w:rPr>
      <w:b/>
      <w:bCs/>
    </w:rPr>
  </w:style>
  <w:style w:type="paragraph" w:styleId="IntenseQuote">
    <w:name w:val="Intense Quote"/>
    <w:basedOn w:val="Normal"/>
    <w:next w:val="Normal"/>
    <w:link w:val="IntenseQuoteChar"/>
    <w:uiPriority w:val="98"/>
    <w:semiHidden/>
    <w:qFormat/>
    <w:rsid w:val="00BD554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D554D"/>
    <w:rPr>
      <w:b/>
      <w:bCs/>
      <w:i/>
      <w:iCs/>
      <w:sz w:val="24"/>
      <w:szCs w:val="24"/>
      <w:lang w:val="en-GB" w:bidi="en-US"/>
    </w:rPr>
  </w:style>
  <w:style w:type="character" w:styleId="IntenseReference">
    <w:name w:val="Intense Reference"/>
    <w:uiPriority w:val="98"/>
    <w:semiHidden/>
    <w:qFormat/>
    <w:rsid w:val="00BD554D"/>
    <w:rPr>
      <w:smallCaps/>
      <w:spacing w:val="5"/>
      <w:u w:val="single"/>
    </w:rPr>
  </w:style>
  <w:style w:type="paragraph" w:styleId="ListParagraph">
    <w:name w:val="List Paragraph"/>
    <w:basedOn w:val="Normal"/>
    <w:uiPriority w:val="98"/>
    <w:semiHidden/>
    <w:qFormat/>
    <w:rsid w:val="00BD554D"/>
    <w:pPr>
      <w:ind w:left="720"/>
      <w:contextualSpacing/>
    </w:pPr>
  </w:style>
  <w:style w:type="table" w:customStyle="1" w:styleId="LtrTableAddress">
    <w:name w:val="Ltr_Table_Address"/>
    <w:aliases w:val="ECHR_Ltr_Table_Address"/>
    <w:basedOn w:val="TableNormal"/>
    <w:uiPriority w:val="99"/>
    <w:rsid w:val="00BD554D"/>
    <w:rPr>
      <w:sz w:val="24"/>
      <w:szCs w:val="24"/>
    </w:rPr>
    <w:tblPr>
      <w:tblInd w:w="5103" w:type="dxa"/>
    </w:tblPr>
  </w:style>
  <w:style w:type="paragraph" w:styleId="Quote">
    <w:name w:val="Quote"/>
    <w:basedOn w:val="Normal"/>
    <w:next w:val="Normal"/>
    <w:link w:val="QuoteChar"/>
    <w:uiPriority w:val="98"/>
    <w:semiHidden/>
    <w:qFormat/>
    <w:rsid w:val="00BD554D"/>
    <w:pPr>
      <w:spacing w:before="200"/>
      <w:ind w:left="360" w:right="360"/>
    </w:pPr>
    <w:rPr>
      <w:i/>
      <w:iCs/>
      <w:lang w:bidi="en-US"/>
    </w:rPr>
  </w:style>
  <w:style w:type="character" w:customStyle="1" w:styleId="QuoteChar">
    <w:name w:val="Quote Char"/>
    <w:basedOn w:val="DefaultParagraphFont"/>
    <w:link w:val="Quote"/>
    <w:uiPriority w:val="98"/>
    <w:semiHidden/>
    <w:rsid w:val="00BD554D"/>
    <w:rPr>
      <w:i/>
      <w:iCs/>
      <w:sz w:val="24"/>
      <w:szCs w:val="24"/>
      <w:lang w:val="en-GB" w:bidi="en-US"/>
    </w:rPr>
  </w:style>
  <w:style w:type="character" w:styleId="SubtleReference">
    <w:name w:val="Subtle Reference"/>
    <w:uiPriority w:val="98"/>
    <w:semiHidden/>
    <w:qFormat/>
    <w:rsid w:val="00BD554D"/>
    <w:rPr>
      <w:smallCaps/>
    </w:rPr>
  </w:style>
  <w:style w:type="table" w:styleId="TableGrid">
    <w:name w:val="Table Grid"/>
    <w:basedOn w:val="TableNormal"/>
    <w:uiPriority w:val="59"/>
    <w:semiHidden/>
    <w:rsid w:val="00BD554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D554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D554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D554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D554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D554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D554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D554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D554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D554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D554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D554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D554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D554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BD554D"/>
    <w:pPr>
      <w:numPr>
        <w:numId w:val="1"/>
      </w:numPr>
    </w:pPr>
  </w:style>
  <w:style w:type="numbering" w:styleId="1ai">
    <w:name w:val="Outline List 1"/>
    <w:basedOn w:val="NoList"/>
    <w:uiPriority w:val="99"/>
    <w:semiHidden/>
    <w:unhideWhenUsed/>
    <w:rsid w:val="00BD554D"/>
    <w:pPr>
      <w:numPr>
        <w:numId w:val="2"/>
      </w:numPr>
    </w:pPr>
  </w:style>
  <w:style w:type="paragraph" w:styleId="Bibliography">
    <w:name w:val="Bibliography"/>
    <w:basedOn w:val="Normal"/>
    <w:next w:val="Normal"/>
    <w:uiPriority w:val="98"/>
    <w:semiHidden/>
    <w:rsid w:val="00BD554D"/>
  </w:style>
  <w:style w:type="paragraph" w:customStyle="1" w:styleId="JuPara">
    <w:name w:val="Ju_Para"/>
    <w:aliases w:val="_Para"/>
    <w:basedOn w:val="NormalJustified"/>
    <w:link w:val="ECHRParaChar"/>
    <w:uiPriority w:val="8"/>
    <w:qFormat/>
    <w:rsid w:val="00BD554D"/>
    <w:pPr>
      <w:ind w:firstLine="284"/>
    </w:pPr>
  </w:style>
  <w:style w:type="paragraph" w:styleId="BlockText">
    <w:name w:val="Block Text"/>
    <w:basedOn w:val="Normal"/>
    <w:uiPriority w:val="98"/>
    <w:semiHidden/>
    <w:rsid w:val="00BD554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BD554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D554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BD554D"/>
    <w:pPr>
      <w:spacing w:after="120"/>
    </w:pPr>
  </w:style>
  <w:style w:type="table" w:customStyle="1" w:styleId="ECHRTableForInternalUse">
    <w:name w:val="ECHR_Table_For_Internal_Use"/>
    <w:basedOn w:val="TableNormal"/>
    <w:uiPriority w:val="99"/>
    <w:rsid w:val="00BD554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D554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BD554D"/>
    <w:rPr>
      <w:sz w:val="24"/>
      <w:szCs w:val="24"/>
      <w:lang w:val="en-GB"/>
    </w:rPr>
  </w:style>
  <w:style w:type="paragraph" w:styleId="BodyText2">
    <w:name w:val="Body Text 2"/>
    <w:basedOn w:val="Normal"/>
    <w:link w:val="BodyText2Char"/>
    <w:uiPriority w:val="98"/>
    <w:semiHidden/>
    <w:rsid w:val="00BD554D"/>
    <w:pPr>
      <w:spacing w:after="120" w:line="480" w:lineRule="auto"/>
    </w:pPr>
  </w:style>
  <w:style w:type="table" w:customStyle="1" w:styleId="ECHRHeaderTable">
    <w:name w:val="ECHR_Header_Table"/>
    <w:basedOn w:val="TableNormal"/>
    <w:uiPriority w:val="99"/>
    <w:rsid w:val="00BD554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BD554D"/>
    <w:rPr>
      <w:sz w:val="24"/>
      <w:szCs w:val="24"/>
      <w:lang w:val="en-GB"/>
    </w:rPr>
  </w:style>
  <w:style w:type="paragraph" w:styleId="BodyText3">
    <w:name w:val="Body Text 3"/>
    <w:basedOn w:val="Normal"/>
    <w:link w:val="BodyText3Char"/>
    <w:uiPriority w:val="98"/>
    <w:semiHidden/>
    <w:rsid w:val="00BD554D"/>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BD554D"/>
    <w:pPr>
      <w:tabs>
        <w:tab w:val="left" w:pos="567"/>
        <w:tab w:val="left" w:pos="1134"/>
      </w:tabs>
    </w:pPr>
  </w:style>
  <w:style w:type="table" w:customStyle="1" w:styleId="ECHRHeaderTableReduced">
    <w:name w:val="ECHR_Header_Table_Reduced"/>
    <w:basedOn w:val="TableNormal"/>
    <w:uiPriority w:val="99"/>
    <w:rsid w:val="00BD554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BD554D"/>
    <w:rPr>
      <w:sz w:val="16"/>
      <w:szCs w:val="16"/>
      <w:lang w:val="en-GB"/>
    </w:rPr>
  </w:style>
  <w:style w:type="paragraph" w:styleId="BodyTextFirstIndent">
    <w:name w:val="Body Text First Indent"/>
    <w:basedOn w:val="BodyText"/>
    <w:link w:val="BodyTextFirstIndentChar"/>
    <w:uiPriority w:val="98"/>
    <w:semiHidden/>
    <w:rsid w:val="00BD554D"/>
    <w:pPr>
      <w:spacing w:after="0"/>
      <w:ind w:firstLine="360"/>
    </w:pPr>
  </w:style>
  <w:style w:type="character" w:customStyle="1" w:styleId="BodyTextFirstIndentChar">
    <w:name w:val="Body Text First Indent Char"/>
    <w:basedOn w:val="BodyTextChar"/>
    <w:link w:val="BodyTextFirstIndent"/>
    <w:uiPriority w:val="98"/>
    <w:semiHidden/>
    <w:rsid w:val="00BD554D"/>
    <w:rPr>
      <w:sz w:val="24"/>
      <w:szCs w:val="24"/>
      <w:lang w:val="en-GB"/>
    </w:rPr>
  </w:style>
  <w:style w:type="character" w:styleId="PlaceholderText">
    <w:name w:val="Placeholder Text"/>
    <w:basedOn w:val="DefaultParagraphFont"/>
    <w:uiPriority w:val="98"/>
    <w:semiHidden/>
    <w:rsid w:val="00BD554D"/>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BD554D"/>
    <w:pPr>
      <w:tabs>
        <w:tab w:val="center" w:pos="851"/>
        <w:tab w:val="center" w:pos="6407"/>
      </w:tabs>
      <w:spacing w:before="720"/>
    </w:pPr>
  </w:style>
  <w:style w:type="character" w:styleId="PageNumber">
    <w:name w:val="page number"/>
    <w:uiPriority w:val="99"/>
    <w:semiHidden/>
    <w:rsid w:val="00BD554D"/>
    <w:rPr>
      <w:sz w:val="18"/>
    </w:rPr>
  </w:style>
  <w:style w:type="character" w:styleId="CommentReference">
    <w:name w:val="annotation reference"/>
    <w:basedOn w:val="DefaultParagraphFont"/>
    <w:uiPriority w:val="98"/>
    <w:semiHidden/>
    <w:rsid w:val="00BD554D"/>
    <w:rPr>
      <w:sz w:val="16"/>
      <w:szCs w:val="16"/>
    </w:rPr>
  </w:style>
  <w:style w:type="paragraph" w:styleId="CommentText">
    <w:name w:val="annotation text"/>
    <w:basedOn w:val="Normal"/>
    <w:link w:val="CommentTextChar"/>
    <w:uiPriority w:val="98"/>
    <w:semiHidden/>
    <w:rsid w:val="00BD554D"/>
    <w:rPr>
      <w:sz w:val="20"/>
      <w:szCs w:val="20"/>
    </w:rPr>
  </w:style>
  <w:style w:type="character" w:customStyle="1" w:styleId="CommentTextChar">
    <w:name w:val="Comment Text Char"/>
    <w:basedOn w:val="DefaultParagraphFont"/>
    <w:link w:val="CommentText"/>
    <w:uiPriority w:val="98"/>
    <w:semiHidden/>
    <w:rsid w:val="00BD554D"/>
    <w:rPr>
      <w:sz w:val="20"/>
      <w:szCs w:val="20"/>
      <w:lang w:val="en-GB"/>
    </w:rPr>
  </w:style>
  <w:style w:type="paragraph" w:customStyle="1" w:styleId="DecHTitle">
    <w:name w:val="Dec_H_Title"/>
    <w:aliases w:val="_Title_1"/>
    <w:basedOn w:val="JuPara"/>
    <w:next w:val="JuPara"/>
    <w:uiPriority w:val="38"/>
    <w:qFormat/>
    <w:rsid w:val="00BD554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BD554D"/>
    <w:pPr>
      <w:keepNext/>
      <w:keepLines/>
      <w:spacing w:before="240" w:after="240"/>
      <w:ind w:firstLine="284"/>
    </w:pPr>
  </w:style>
  <w:style w:type="numbering" w:styleId="ArticleSection">
    <w:name w:val="Outline List 3"/>
    <w:basedOn w:val="NoList"/>
    <w:uiPriority w:val="99"/>
    <w:semiHidden/>
    <w:unhideWhenUsed/>
    <w:rsid w:val="00BD554D"/>
    <w:pPr>
      <w:numPr>
        <w:numId w:val="3"/>
      </w:numPr>
    </w:pPr>
  </w:style>
  <w:style w:type="paragraph" w:styleId="ListBullet">
    <w:name w:val="List Bullet"/>
    <w:basedOn w:val="Normal"/>
    <w:uiPriority w:val="98"/>
    <w:semiHidden/>
    <w:rsid w:val="00BD554D"/>
    <w:pPr>
      <w:numPr>
        <w:numId w:val="12"/>
      </w:numPr>
    </w:pPr>
  </w:style>
  <w:style w:type="character" w:customStyle="1" w:styleId="ECHRParaChar">
    <w:name w:val="ECHR_Para Char"/>
    <w:aliases w:val="Ju_Para Char"/>
    <w:basedOn w:val="DefaultParagraphFont"/>
    <w:link w:val="JuPara"/>
    <w:uiPriority w:val="8"/>
    <w:rsid w:val="00787E12"/>
    <w:rPr>
      <w:sz w:val="24"/>
      <w:szCs w:val="24"/>
      <w:lang w:val="en-GB"/>
    </w:rPr>
  </w:style>
  <w:style w:type="paragraph" w:customStyle="1" w:styleId="JuCase">
    <w:name w:val="Ju_Case"/>
    <w:aliases w:val="_Case_Name"/>
    <w:basedOn w:val="Normal"/>
    <w:next w:val="JuPara"/>
    <w:uiPriority w:val="32"/>
    <w:rsid w:val="00BD554D"/>
    <w:pPr>
      <w:ind w:firstLine="284"/>
    </w:pPr>
    <w:rPr>
      <w:b/>
    </w:rPr>
  </w:style>
  <w:style w:type="paragraph" w:styleId="BodyTextIndent">
    <w:name w:val="Body Text Indent"/>
    <w:basedOn w:val="Normal"/>
    <w:link w:val="BodyTextIndentChar"/>
    <w:uiPriority w:val="98"/>
    <w:semiHidden/>
    <w:rsid w:val="00BD554D"/>
    <w:pPr>
      <w:spacing w:after="120"/>
      <w:ind w:left="283"/>
    </w:pPr>
  </w:style>
  <w:style w:type="character" w:customStyle="1" w:styleId="BodyTextIndentChar">
    <w:name w:val="Body Text Indent Char"/>
    <w:basedOn w:val="DefaultParagraphFont"/>
    <w:link w:val="BodyTextIndent"/>
    <w:uiPriority w:val="98"/>
    <w:semiHidden/>
    <w:rsid w:val="00BD554D"/>
    <w:rPr>
      <w:sz w:val="24"/>
      <w:szCs w:val="24"/>
      <w:lang w:val="en-GB"/>
    </w:rPr>
  </w:style>
  <w:style w:type="paragraph" w:styleId="BodyTextFirstIndent2">
    <w:name w:val="Body Text First Indent 2"/>
    <w:basedOn w:val="BodyTextIndent"/>
    <w:link w:val="BodyTextFirstIndent2Char"/>
    <w:uiPriority w:val="98"/>
    <w:semiHidden/>
    <w:rsid w:val="00BD554D"/>
    <w:pPr>
      <w:spacing w:after="0"/>
      <w:ind w:left="360" w:firstLine="360"/>
    </w:pPr>
  </w:style>
  <w:style w:type="character" w:customStyle="1" w:styleId="BodyTextFirstIndent2Char">
    <w:name w:val="Body Text First Indent 2 Char"/>
    <w:basedOn w:val="BodyTextIndentChar"/>
    <w:link w:val="BodyTextFirstIndent2"/>
    <w:uiPriority w:val="98"/>
    <w:semiHidden/>
    <w:rsid w:val="00BD554D"/>
    <w:rPr>
      <w:sz w:val="24"/>
      <w:szCs w:val="24"/>
      <w:lang w:val="en-GB"/>
    </w:rPr>
  </w:style>
  <w:style w:type="paragraph" w:styleId="BodyTextIndent2">
    <w:name w:val="Body Text Indent 2"/>
    <w:basedOn w:val="Normal"/>
    <w:link w:val="BodyTextIndent2Char"/>
    <w:uiPriority w:val="98"/>
    <w:semiHidden/>
    <w:rsid w:val="00BD554D"/>
    <w:pPr>
      <w:spacing w:after="120" w:line="480" w:lineRule="auto"/>
      <w:ind w:left="283"/>
    </w:pPr>
  </w:style>
  <w:style w:type="character" w:customStyle="1" w:styleId="BodyTextIndent2Char">
    <w:name w:val="Body Text Indent 2 Char"/>
    <w:basedOn w:val="DefaultParagraphFont"/>
    <w:link w:val="BodyTextIndent2"/>
    <w:uiPriority w:val="98"/>
    <w:semiHidden/>
    <w:rsid w:val="00BD554D"/>
    <w:rPr>
      <w:sz w:val="24"/>
      <w:szCs w:val="24"/>
      <w:lang w:val="en-GB"/>
    </w:rPr>
  </w:style>
  <w:style w:type="paragraph" w:styleId="BodyTextIndent3">
    <w:name w:val="Body Text Indent 3"/>
    <w:basedOn w:val="Normal"/>
    <w:link w:val="BodyTextIndent3Char"/>
    <w:uiPriority w:val="98"/>
    <w:semiHidden/>
    <w:rsid w:val="00BD554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D554D"/>
    <w:rPr>
      <w:sz w:val="16"/>
      <w:szCs w:val="16"/>
      <w:lang w:val="en-GB"/>
    </w:rPr>
  </w:style>
  <w:style w:type="paragraph" w:styleId="Caption">
    <w:name w:val="caption"/>
    <w:basedOn w:val="Normal"/>
    <w:next w:val="Normal"/>
    <w:uiPriority w:val="98"/>
    <w:semiHidden/>
    <w:qFormat/>
    <w:rsid w:val="00BD554D"/>
    <w:pPr>
      <w:spacing w:after="200"/>
    </w:pPr>
    <w:rPr>
      <w:b/>
      <w:bCs/>
      <w:color w:val="0072BC" w:themeColor="accent1"/>
      <w:sz w:val="18"/>
      <w:szCs w:val="18"/>
    </w:rPr>
  </w:style>
  <w:style w:type="paragraph" w:styleId="Closing">
    <w:name w:val="Closing"/>
    <w:basedOn w:val="Normal"/>
    <w:link w:val="ClosingChar"/>
    <w:uiPriority w:val="98"/>
    <w:semiHidden/>
    <w:rsid w:val="00BD554D"/>
    <w:pPr>
      <w:ind w:left="4252"/>
    </w:pPr>
  </w:style>
  <w:style w:type="character" w:customStyle="1" w:styleId="ClosingChar">
    <w:name w:val="Closing Char"/>
    <w:basedOn w:val="DefaultParagraphFont"/>
    <w:link w:val="Closing"/>
    <w:uiPriority w:val="98"/>
    <w:semiHidden/>
    <w:rsid w:val="00BD554D"/>
    <w:rPr>
      <w:sz w:val="24"/>
      <w:szCs w:val="24"/>
      <w:lang w:val="en-GB"/>
    </w:rPr>
  </w:style>
  <w:style w:type="table" w:styleId="ColorfulGrid">
    <w:name w:val="Colorful Grid"/>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D554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D554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D554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D554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D554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D554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D554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D554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D554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D554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D554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BD554D"/>
    <w:rPr>
      <w:b/>
      <w:bCs/>
    </w:rPr>
  </w:style>
  <w:style w:type="character" w:customStyle="1" w:styleId="CommentSubjectChar">
    <w:name w:val="Comment Subject Char"/>
    <w:basedOn w:val="CommentTextChar"/>
    <w:link w:val="CommentSubject"/>
    <w:uiPriority w:val="98"/>
    <w:semiHidden/>
    <w:rsid w:val="00BD554D"/>
    <w:rPr>
      <w:b/>
      <w:bCs/>
      <w:sz w:val="20"/>
      <w:szCs w:val="20"/>
      <w:lang w:val="en-GB"/>
    </w:rPr>
  </w:style>
  <w:style w:type="table" w:styleId="DarkList">
    <w:name w:val="Dark List"/>
    <w:basedOn w:val="TableNormal"/>
    <w:uiPriority w:val="70"/>
    <w:semiHidden/>
    <w:rsid w:val="00BD554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D554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D554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D554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D554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D554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D554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D554D"/>
  </w:style>
  <w:style w:type="character" w:customStyle="1" w:styleId="DateChar">
    <w:name w:val="Date Char"/>
    <w:basedOn w:val="DefaultParagraphFont"/>
    <w:link w:val="Date"/>
    <w:uiPriority w:val="98"/>
    <w:semiHidden/>
    <w:rsid w:val="00BD554D"/>
    <w:rPr>
      <w:sz w:val="24"/>
      <w:szCs w:val="24"/>
      <w:lang w:val="en-GB"/>
    </w:rPr>
  </w:style>
  <w:style w:type="paragraph" w:styleId="DocumentMap">
    <w:name w:val="Document Map"/>
    <w:basedOn w:val="Normal"/>
    <w:link w:val="DocumentMapChar"/>
    <w:uiPriority w:val="98"/>
    <w:semiHidden/>
    <w:rsid w:val="00BD554D"/>
    <w:rPr>
      <w:rFonts w:ascii="Tahoma" w:hAnsi="Tahoma" w:cs="Tahoma"/>
      <w:sz w:val="16"/>
      <w:szCs w:val="16"/>
    </w:rPr>
  </w:style>
  <w:style w:type="character" w:customStyle="1" w:styleId="DocumentMapChar">
    <w:name w:val="Document Map Char"/>
    <w:basedOn w:val="DefaultParagraphFont"/>
    <w:link w:val="DocumentMap"/>
    <w:uiPriority w:val="98"/>
    <w:semiHidden/>
    <w:rsid w:val="00BD554D"/>
    <w:rPr>
      <w:rFonts w:ascii="Tahoma" w:hAnsi="Tahoma" w:cs="Tahoma"/>
      <w:sz w:val="16"/>
      <w:szCs w:val="16"/>
      <w:lang w:val="en-GB"/>
    </w:rPr>
  </w:style>
  <w:style w:type="paragraph" w:styleId="E-mailSignature">
    <w:name w:val="E-mail Signature"/>
    <w:basedOn w:val="Normal"/>
    <w:link w:val="E-mailSignatureChar"/>
    <w:uiPriority w:val="98"/>
    <w:semiHidden/>
    <w:rsid w:val="00BD554D"/>
  </w:style>
  <w:style w:type="character" w:customStyle="1" w:styleId="E-mailSignatureChar">
    <w:name w:val="E-mail Signature Char"/>
    <w:basedOn w:val="DefaultParagraphFont"/>
    <w:link w:val="E-mailSignature"/>
    <w:uiPriority w:val="98"/>
    <w:semiHidden/>
    <w:rsid w:val="00BD554D"/>
    <w:rPr>
      <w:sz w:val="24"/>
      <w:szCs w:val="24"/>
      <w:lang w:val="en-GB"/>
    </w:rPr>
  </w:style>
  <w:style w:type="character" w:styleId="EndnoteReference">
    <w:name w:val="endnote reference"/>
    <w:basedOn w:val="DefaultParagraphFont"/>
    <w:uiPriority w:val="98"/>
    <w:semiHidden/>
    <w:rsid w:val="00BD554D"/>
    <w:rPr>
      <w:vertAlign w:val="superscript"/>
    </w:rPr>
  </w:style>
  <w:style w:type="paragraph" w:styleId="EndnoteText">
    <w:name w:val="endnote text"/>
    <w:basedOn w:val="Normal"/>
    <w:link w:val="EndnoteTextChar"/>
    <w:uiPriority w:val="98"/>
    <w:semiHidden/>
    <w:rsid w:val="00BD554D"/>
    <w:rPr>
      <w:sz w:val="20"/>
      <w:szCs w:val="20"/>
    </w:rPr>
  </w:style>
  <w:style w:type="character" w:customStyle="1" w:styleId="EndnoteTextChar">
    <w:name w:val="Endnote Text Char"/>
    <w:basedOn w:val="DefaultParagraphFont"/>
    <w:link w:val="EndnoteText"/>
    <w:uiPriority w:val="98"/>
    <w:semiHidden/>
    <w:rsid w:val="00BD554D"/>
    <w:rPr>
      <w:sz w:val="20"/>
      <w:szCs w:val="20"/>
      <w:lang w:val="en-GB"/>
    </w:rPr>
  </w:style>
  <w:style w:type="paragraph" w:styleId="EnvelopeAddress">
    <w:name w:val="envelope address"/>
    <w:basedOn w:val="Normal"/>
    <w:uiPriority w:val="98"/>
    <w:semiHidden/>
    <w:rsid w:val="00BD554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D554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D554D"/>
    <w:rPr>
      <w:color w:val="7030A0" w:themeColor="followedHyperlink"/>
      <w:u w:val="single"/>
    </w:rPr>
  </w:style>
  <w:style w:type="character" w:styleId="HTMLAcronym">
    <w:name w:val="HTML Acronym"/>
    <w:basedOn w:val="DefaultParagraphFont"/>
    <w:uiPriority w:val="98"/>
    <w:semiHidden/>
    <w:rsid w:val="00BD554D"/>
  </w:style>
  <w:style w:type="paragraph" w:styleId="HTMLAddress">
    <w:name w:val="HTML Address"/>
    <w:basedOn w:val="Normal"/>
    <w:link w:val="HTMLAddressChar"/>
    <w:uiPriority w:val="98"/>
    <w:semiHidden/>
    <w:rsid w:val="00BD554D"/>
    <w:rPr>
      <w:i/>
      <w:iCs/>
    </w:rPr>
  </w:style>
  <w:style w:type="character" w:customStyle="1" w:styleId="HTMLAddressChar">
    <w:name w:val="HTML Address Char"/>
    <w:basedOn w:val="DefaultParagraphFont"/>
    <w:link w:val="HTMLAddress"/>
    <w:uiPriority w:val="98"/>
    <w:semiHidden/>
    <w:rsid w:val="00BD554D"/>
    <w:rPr>
      <w:i/>
      <w:iCs/>
      <w:sz w:val="24"/>
      <w:szCs w:val="24"/>
      <w:lang w:val="en-GB"/>
    </w:rPr>
  </w:style>
  <w:style w:type="character" w:styleId="HTMLCite">
    <w:name w:val="HTML Cite"/>
    <w:basedOn w:val="DefaultParagraphFont"/>
    <w:uiPriority w:val="98"/>
    <w:semiHidden/>
    <w:rsid w:val="00BD554D"/>
    <w:rPr>
      <w:i/>
      <w:iCs/>
    </w:rPr>
  </w:style>
  <w:style w:type="character" w:styleId="HTMLCode">
    <w:name w:val="HTML Code"/>
    <w:basedOn w:val="DefaultParagraphFont"/>
    <w:uiPriority w:val="98"/>
    <w:semiHidden/>
    <w:rsid w:val="00BD554D"/>
    <w:rPr>
      <w:rFonts w:ascii="Consolas" w:hAnsi="Consolas" w:cs="Consolas"/>
      <w:sz w:val="20"/>
      <w:szCs w:val="20"/>
    </w:rPr>
  </w:style>
  <w:style w:type="character" w:styleId="HTMLDefinition">
    <w:name w:val="HTML Definition"/>
    <w:basedOn w:val="DefaultParagraphFont"/>
    <w:uiPriority w:val="98"/>
    <w:semiHidden/>
    <w:rsid w:val="00BD554D"/>
    <w:rPr>
      <w:i/>
      <w:iCs/>
    </w:rPr>
  </w:style>
  <w:style w:type="character" w:styleId="HTMLKeyboard">
    <w:name w:val="HTML Keyboard"/>
    <w:basedOn w:val="DefaultParagraphFont"/>
    <w:uiPriority w:val="98"/>
    <w:semiHidden/>
    <w:rsid w:val="00BD554D"/>
    <w:rPr>
      <w:rFonts w:ascii="Consolas" w:hAnsi="Consolas" w:cs="Consolas"/>
      <w:sz w:val="20"/>
      <w:szCs w:val="20"/>
    </w:rPr>
  </w:style>
  <w:style w:type="paragraph" w:styleId="HTMLPreformatted">
    <w:name w:val="HTML Preformatted"/>
    <w:basedOn w:val="Normal"/>
    <w:link w:val="HTMLPreformattedChar"/>
    <w:uiPriority w:val="98"/>
    <w:semiHidden/>
    <w:rsid w:val="00BD554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D554D"/>
    <w:rPr>
      <w:rFonts w:ascii="Consolas" w:hAnsi="Consolas" w:cs="Consolas"/>
      <w:sz w:val="20"/>
      <w:szCs w:val="20"/>
      <w:lang w:val="en-GB"/>
    </w:rPr>
  </w:style>
  <w:style w:type="character" w:styleId="HTMLSample">
    <w:name w:val="HTML Sample"/>
    <w:basedOn w:val="DefaultParagraphFont"/>
    <w:uiPriority w:val="98"/>
    <w:semiHidden/>
    <w:rsid w:val="00BD554D"/>
    <w:rPr>
      <w:rFonts w:ascii="Consolas" w:hAnsi="Consolas" w:cs="Consolas"/>
      <w:sz w:val="24"/>
      <w:szCs w:val="24"/>
    </w:rPr>
  </w:style>
  <w:style w:type="character" w:styleId="HTMLTypewriter">
    <w:name w:val="HTML Typewriter"/>
    <w:basedOn w:val="DefaultParagraphFont"/>
    <w:uiPriority w:val="98"/>
    <w:semiHidden/>
    <w:rsid w:val="00BD554D"/>
    <w:rPr>
      <w:rFonts w:ascii="Consolas" w:hAnsi="Consolas" w:cs="Consolas"/>
      <w:sz w:val="20"/>
      <w:szCs w:val="20"/>
    </w:rPr>
  </w:style>
  <w:style w:type="character" w:styleId="HTMLVariable">
    <w:name w:val="HTML Variable"/>
    <w:basedOn w:val="DefaultParagraphFont"/>
    <w:uiPriority w:val="98"/>
    <w:semiHidden/>
    <w:rsid w:val="00BD554D"/>
    <w:rPr>
      <w:i/>
      <w:iCs/>
    </w:rPr>
  </w:style>
  <w:style w:type="paragraph" w:styleId="Index1">
    <w:name w:val="index 1"/>
    <w:basedOn w:val="Normal"/>
    <w:next w:val="Normal"/>
    <w:autoRedefine/>
    <w:uiPriority w:val="98"/>
    <w:semiHidden/>
    <w:rsid w:val="00BD554D"/>
    <w:pPr>
      <w:ind w:left="240" w:hanging="240"/>
    </w:pPr>
  </w:style>
  <w:style w:type="paragraph" w:styleId="Index2">
    <w:name w:val="index 2"/>
    <w:basedOn w:val="Normal"/>
    <w:next w:val="Normal"/>
    <w:autoRedefine/>
    <w:uiPriority w:val="98"/>
    <w:semiHidden/>
    <w:rsid w:val="00BD554D"/>
    <w:pPr>
      <w:ind w:left="480" w:hanging="240"/>
    </w:pPr>
  </w:style>
  <w:style w:type="paragraph" w:styleId="Index3">
    <w:name w:val="index 3"/>
    <w:basedOn w:val="Normal"/>
    <w:next w:val="Normal"/>
    <w:autoRedefine/>
    <w:uiPriority w:val="98"/>
    <w:semiHidden/>
    <w:rsid w:val="00BD554D"/>
    <w:pPr>
      <w:ind w:left="720" w:hanging="240"/>
    </w:pPr>
  </w:style>
  <w:style w:type="paragraph" w:styleId="Index4">
    <w:name w:val="index 4"/>
    <w:basedOn w:val="Normal"/>
    <w:next w:val="Normal"/>
    <w:autoRedefine/>
    <w:uiPriority w:val="98"/>
    <w:semiHidden/>
    <w:rsid w:val="00BD554D"/>
    <w:pPr>
      <w:ind w:left="960" w:hanging="240"/>
    </w:pPr>
  </w:style>
  <w:style w:type="paragraph" w:styleId="Index5">
    <w:name w:val="index 5"/>
    <w:basedOn w:val="Normal"/>
    <w:next w:val="Normal"/>
    <w:autoRedefine/>
    <w:uiPriority w:val="98"/>
    <w:semiHidden/>
    <w:rsid w:val="00BD554D"/>
    <w:pPr>
      <w:ind w:left="1200" w:hanging="240"/>
    </w:pPr>
  </w:style>
  <w:style w:type="paragraph" w:styleId="Index6">
    <w:name w:val="index 6"/>
    <w:basedOn w:val="Normal"/>
    <w:next w:val="Normal"/>
    <w:autoRedefine/>
    <w:uiPriority w:val="98"/>
    <w:semiHidden/>
    <w:rsid w:val="00BD554D"/>
    <w:pPr>
      <w:ind w:left="1440" w:hanging="240"/>
    </w:pPr>
  </w:style>
  <w:style w:type="paragraph" w:styleId="Index7">
    <w:name w:val="index 7"/>
    <w:basedOn w:val="Normal"/>
    <w:next w:val="Normal"/>
    <w:autoRedefine/>
    <w:uiPriority w:val="98"/>
    <w:semiHidden/>
    <w:rsid w:val="00BD554D"/>
    <w:pPr>
      <w:ind w:left="1680" w:hanging="240"/>
    </w:pPr>
  </w:style>
  <w:style w:type="paragraph" w:styleId="Index8">
    <w:name w:val="index 8"/>
    <w:basedOn w:val="Normal"/>
    <w:next w:val="Normal"/>
    <w:autoRedefine/>
    <w:uiPriority w:val="98"/>
    <w:semiHidden/>
    <w:rsid w:val="00BD554D"/>
    <w:pPr>
      <w:ind w:left="1920" w:hanging="240"/>
    </w:pPr>
  </w:style>
  <w:style w:type="paragraph" w:styleId="Index9">
    <w:name w:val="index 9"/>
    <w:basedOn w:val="Normal"/>
    <w:next w:val="Normal"/>
    <w:autoRedefine/>
    <w:uiPriority w:val="98"/>
    <w:semiHidden/>
    <w:rsid w:val="00BD554D"/>
    <w:pPr>
      <w:ind w:left="2160" w:hanging="240"/>
    </w:pPr>
  </w:style>
  <w:style w:type="paragraph" w:styleId="IndexHeading">
    <w:name w:val="index heading"/>
    <w:basedOn w:val="Normal"/>
    <w:next w:val="Index1"/>
    <w:uiPriority w:val="98"/>
    <w:semiHidden/>
    <w:rsid w:val="00BD554D"/>
    <w:rPr>
      <w:rFonts w:asciiTheme="majorHAnsi" w:eastAsiaTheme="majorEastAsia" w:hAnsiTheme="majorHAnsi" w:cstheme="majorBidi"/>
      <w:b/>
      <w:bCs/>
    </w:rPr>
  </w:style>
  <w:style w:type="table" w:styleId="LightGrid">
    <w:name w:val="Light Grid"/>
    <w:basedOn w:val="TableNormal"/>
    <w:uiPriority w:val="62"/>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D554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D554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D554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D554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D554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D554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D554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D554D"/>
  </w:style>
  <w:style w:type="paragraph" w:styleId="List">
    <w:name w:val="List"/>
    <w:basedOn w:val="Normal"/>
    <w:uiPriority w:val="98"/>
    <w:semiHidden/>
    <w:rsid w:val="00BD554D"/>
    <w:pPr>
      <w:ind w:left="283" w:hanging="283"/>
      <w:contextualSpacing/>
    </w:pPr>
  </w:style>
  <w:style w:type="paragraph" w:styleId="List2">
    <w:name w:val="List 2"/>
    <w:basedOn w:val="Normal"/>
    <w:uiPriority w:val="98"/>
    <w:semiHidden/>
    <w:rsid w:val="00BD554D"/>
    <w:pPr>
      <w:ind w:left="566" w:hanging="283"/>
      <w:contextualSpacing/>
    </w:pPr>
  </w:style>
  <w:style w:type="paragraph" w:styleId="List3">
    <w:name w:val="List 3"/>
    <w:basedOn w:val="Normal"/>
    <w:uiPriority w:val="98"/>
    <w:semiHidden/>
    <w:rsid w:val="00BD554D"/>
    <w:pPr>
      <w:ind w:left="849" w:hanging="283"/>
      <w:contextualSpacing/>
    </w:pPr>
  </w:style>
  <w:style w:type="paragraph" w:styleId="List4">
    <w:name w:val="List 4"/>
    <w:basedOn w:val="Normal"/>
    <w:uiPriority w:val="98"/>
    <w:semiHidden/>
    <w:rsid w:val="00BD554D"/>
    <w:pPr>
      <w:ind w:left="1132" w:hanging="283"/>
      <w:contextualSpacing/>
    </w:pPr>
  </w:style>
  <w:style w:type="paragraph" w:styleId="List5">
    <w:name w:val="List 5"/>
    <w:basedOn w:val="Normal"/>
    <w:uiPriority w:val="98"/>
    <w:semiHidden/>
    <w:rsid w:val="00BD554D"/>
    <w:pPr>
      <w:ind w:left="1415" w:hanging="283"/>
      <w:contextualSpacing/>
    </w:pPr>
  </w:style>
  <w:style w:type="paragraph" w:styleId="ListBullet2">
    <w:name w:val="List Bullet 2"/>
    <w:basedOn w:val="Normal"/>
    <w:uiPriority w:val="99"/>
    <w:semiHidden/>
    <w:rsid w:val="00BD554D"/>
    <w:pPr>
      <w:numPr>
        <w:numId w:val="13"/>
      </w:numPr>
      <w:contextualSpacing/>
    </w:pPr>
  </w:style>
  <w:style w:type="paragraph" w:styleId="ListBullet3">
    <w:name w:val="List Bullet 3"/>
    <w:basedOn w:val="Normal"/>
    <w:uiPriority w:val="98"/>
    <w:semiHidden/>
    <w:rsid w:val="00BD554D"/>
    <w:pPr>
      <w:numPr>
        <w:numId w:val="14"/>
      </w:numPr>
      <w:contextualSpacing/>
    </w:pPr>
  </w:style>
  <w:style w:type="paragraph" w:styleId="ListBullet4">
    <w:name w:val="List Bullet 4"/>
    <w:basedOn w:val="Normal"/>
    <w:uiPriority w:val="98"/>
    <w:semiHidden/>
    <w:rsid w:val="00BD554D"/>
    <w:pPr>
      <w:numPr>
        <w:numId w:val="15"/>
      </w:numPr>
      <w:contextualSpacing/>
    </w:pPr>
  </w:style>
  <w:style w:type="paragraph" w:styleId="ListBullet5">
    <w:name w:val="List Bullet 5"/>
    <w:basedOn w:val="Normal"/>
    <w:uiPriority w:val="98"/>
    <w:semiHidden/>
    <w:rsid w:val="00BD554D"/>
    <w:pPr>
      <w:numPr>
        <w:numId w:val="16"/>
      </w:numPr>
      <w:contextualSpacing/>
    </w:pPr>
  </w:style>
  <w:style w:type="paragraph" w:styleId="ListContinue">
    <w:name w:val="List Continue"/>
    <w:basedOn w:val="Normal"/>
    <w:uiPriority w:val="98"/>
    <w:semiHidden/>
    <w:rsid w:val="00BD554D"/>
    <w:pPr>
      <w:spacing w:after="120"/>
      <w:ind w:left="283"/>
      <w:contextualSpacing/>
    </w:pPr>
  </w:style>
  <w:style w:type="paragraph" w:styleId="ListContinue2">
    <w:name w:val="List Continue 2"/>
    <w:basedOn w:val="Normal"/>
    <w:uiPriority w:val="98"/>
    <w:semiHidden/>
    <w:rsid w:val="00BD554D"/>
    <w:pPr>
      <w:spacing w:after="120"/>
      <w:ind w:left="566"/>
      <w:contextualSpacing/>
    </w:pPr>
  </w:style>
  <w:style w:type="paragraph" w:styleId="ListContinue3">
    <w:name w:val="List Continue 3"/>
    <w:basedOn w:val="Normal"/>
    <w:uiPriority w:val="98"/>
    <w:semiHidden/>
    <w:rsid w:val="00BD554D"/>
    <w:pPr>
      <w:spacing w:after="120"/>
      <w:ind w:left="849"/>
      <w:contextualSpacing/>
    </w:pPr>
  </w:style>
  <w:style w:type="paragraph" w:styleId="ListContinue4">
    <w:name w:val="List Continue 4"/>
    <w:basedOn w:val="Normal"/>
    <w:uiPriority w:val="98"/>
    <w:semiHidden/>
    <w:rsid w:val="00BD554D"/>
    <w:pPr>
      <w:spacing w:after="120"/>
      <w:ind w:left="1132"/>
      <w:contextualSpacing/>
    </w:pPr>
  </w:style>
  <w:style w:type="paragraph" w:styleId="ListContinue5">
    <w:name w:val="List Continue 5"/>
    <w:basedOn w:val="Normal"/>
    <w:uiPriority w:val="98"/>
    <w:semiHidden/>
    <w:rsid w:val="00BD554D"/>
    <w:pPr>
      <w:spacing w:after="120"/>
      <w:ind w:left="1415"/>
      <w:contextualSpacing/>
    </w:pPr>
  </w:style>
  <w:style w:type="paragraph" w:styleId="ListNumber">
    <w:name w:val="List Number"/>
    <w:basedOn w:val="Normal"/>
    <w:uiPriority w:val="98"/>
    <w:semiHidden/>
    <w:rsid w:val="00BD554D"/>
    <w:pPr>
      <w:numPr>
        <w:numId w:val="17"/>
      </w:numPr>
      <w:contextualSpacing/>
    </w:pPr>
  </w:style>
  <w:style w:type="paragraph" w:styleId="ListNumber2">
    <w:name w:val="List Number 2"/>
    <w:basedOn w:val="Normal"/>
    <w:uiPriority w:val="98"/>
    <w:semiHidden/>
    <w:rsid w:val="00BD554D"/>
    <w:pPr>
      <w:numPr>
        <w:numId w:val="18"/>
      </w:numPr>
      <w:contextualSpacing/>
    </w:pPr>
  </w:style>
  <w:style w:type="paragraph" w:styleId="ListNumber3">
    <w:name w:val="List Number 3"/>
    <w:basedOn w:val="Normal"/>
    <w:uiPriority w:val="98"/>
    <w:semiHidden/>
    <w:rsid w:val="00BD554D"/>
    <w:pPr>
      <w:numPr>
        <w:numId w:val="19"/>
      </w:numPr>
      <w:contextualSpacing/>
    </w:pPr>
  </w:style>
  <w:style w:type="paragraph" w:styleId="ListNumber4">
    <w:name w:val="List Number 4"/>
    <w:basedOn w:val="Normal"/>
    <w:uiPriority w:val="98"/>
    <w:semiHidden/>
    <w:rsid w:val="00BD554D"/>
    <w:pPr>
      <w:numPr>
        <w:numId w:val="20"/>
      </w:numPr>
      <w:contextualSpacing/>
    </w:pPr>
  </w:style>
  <w:style w:type="paragraph" w:styleId="ListNumber5">
    <w:name w:val="List Number 5"/>
    <w:basedOn w:val="Normal"/>
    <w:uiPriority w:val="98"/>
    <w:semiHidden/>
    <w:rsid w:val="00BD554D"/>
    <w:pPr>
      <w:numPr>
        <w:numId w:val="21"/>
      </w:numPr>
      <w:contextualSpacing/>
    </w:pPr>
  </w:style>
  <w:style w:type="paragraph" w:styleId="MacroText">
    <w:name w:val="macro"/>
    <w:link w:val="MacroTextChar"/>
    <w:uiPriority w:val="98"/>
    <w:semiHidden/>
    <w:rsid w:val="00BD554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D554D"/>
    <w:rPr>
      <w:rFonts w:ascii="Consolas" w:eastAsiaTheme="minorEastAsia" w:hAnsi="Consolas" w:cs="Consolas"/>
      <w:sz w:val="20"/>
      <w:szCs w:val="20"/>
    </w:rPr>
  </w:style>
  <w:style w:type="table" w:styleId="MediumGrid1">
    <w:name w:val="Medium Grid 1"/>
    <w:basedOn w:val="TableNormal"/>
    <w:uiPriority w:val="67"/>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D554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D554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D554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D554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D554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D554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D554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D554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D554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D554D"/>
    <w:rPr>
      <w:rFonts w:ascii="Times New Roman" w:hAnsi="Times New Roman" w:cs="Times New Roman"/>
    </w:rPr>
  </w:style>
  <w:style w:type="paragraph" w:styleId="NormalIndent">
    <w:name w:val="Normal Indent"/>
    <w:basedOn w:val="Normal"/>
    <w:uiPriority w:val="98"/>
    <w:semiHidden/>
    <w:rsid w:val="00BD554D"/>
    <w:pPr>
      <w:ind w:left="720"/>
    </w:pPr>
  </w:style>
  <w:style w:type="paragraph" w:customStyle="1" w:styleId="NoteHeading1">
    <w:name w:val="Note Heading1"/>
    <w:basedOn w:val="Normal"/>
    <w:next w:val="Normal"/>
    <w:uiPriority w:val="99"/>
    <w:semiHidden/>
    <w:rsid w:val="0039116D"/>
  </w:style>
  <w:style w:type="character" w:customStyle="1" w:styleId="NoteHeadingChar">
    <w:name w:val="Note Heading Char"/>
    <w:basedOn w:val="DefaultParagraphFont"/>
    <w:link w:val="NoteHeading"/>
    <w:uiPriority w:val="98"/>
    <w:semiHidden/>
    <w:rsid w:val="00BD554D"/>
    <w:rPr>
      <w:sz w:val="24"/>
      <w:szCs w:val="24"/>
      <w:lang w:val="en-GB"/>
    </w:rPr>
  </w:style>
  <w:style w:type="paragraph" w:styleId="PlainText">
    <w:name w:val="Plain Text"/>
    <w:basedOn w:val="Normal"/>
    <w:link w:val="PlainTextChar"/>
    <w:uiPriority w:val="98"/>
    <w:semiHidden/>
    <w:rsid w:val="00BD554D"/>
    <w:rPr>
      <w:rFonts w:ascii="Consolas" w:hAnsi="Consolas" w:cs="Consolas"/>
      <w:sz w:val="21"/>
      <w:szCs w:val="21"/>
    </w:rPr>
  </w:style>
  <w:style w:type="character" w:customStyle="1" w:styleId="PlainTextChar">
    <w:name w:val="Plain Text Char"/>
    <w:basedOn w:val="DefaultParagraphFont"/>
    <w:link w:val="PlainText"/>
    <w:uiPriority w:val="98"/>
    <w:semiHidden/>
    <w:rsid w:val="00BD554D"/>
    <w:rPr>
      <w:rFonts w:ascii="Consolas" w:hAnsi="Consolas" w:cs="Consolas"/>
      <w:sz w:val="21"/>
      <w:szCs w:val="21"/>
      <w:lang w:val="en-GB"/>
    </w:rPr>
  </w:style>
  <w:style w:type="paragraph" w:styleId="Salutation">
    <w:name w:val="Salutation"/>
    <w:basedOn w:val="Normal"/>
    <w:next w:val="Normal"/>
    <w:link w:val="SalutationChar"/>
    <w:uiPriority w:val="98"/>
    <w:semiHidden/>
    <w:rsid w:val="00BD554D"/>
  </w:style>
  <w:style w:type="character" w:customStyle="1" w:styleId="SalutationChar">
    <w:name w:val="Salutation Char"/>
    <w:basedOn w:val="DefaultParagraphFont"/>
    <w:link w:val="Salutation"/>
    <w:uiPriority w:val="98"/>
    <w:semiHidden/>
    <w:rsid w:val="00BD554D"/>
    <w:rPr>
      <w:sz w:val="24"/>
      <w:szCs w:val="24"/>
      <w:lang w:val="en-GB"/>
    </w:rPr>
  </w:style>
  <w:style w:type="paragraph" w:styleId="Signature">
    <w:name w:val="Signature"/>
    <w:basedOn w:val="Normal"/>
    <w:link w:val="SignatureChar"/>
    <w:uiPriority w:val="98"/>
    <w:semiHidden/>
    <w:rsid w:val="00BD554D"/>
    <w:pPr>
      <w:ind w:left="4252"/>
    </w:pPr>
  </w:style>
  <w:style w:type="character" w:customStyle="1" w:styleId="SignatureChar">
    <w:name w:val="Signature Char"/>
    <w:basedOn w:val="DefaultParagraphFont"/>
    <w:link w:val="Signature"/>
    <w:uiPriority w:val="98"/>
    <w:semiHidden/>
    <w:rsid w:val="00BD554D"/>
    <w:rPr>
      <w:sz w:val="24"/>
      <w:szCs w:val="24"/>
      <w:lang w:val="en-GB"/>
    </w:rPr>
  </w:style>
  <w:style w:type="table" w:styleId="Table3Deffects1">
    <w:name w:val="Table 3D effects 1"/>
    <w:basedOn w:val="TableNormal"/>
    <w:uiPriority w:val="99"/>
    <w:semiHidden/>
    <w:unhideWhenUsed/>
    <w:rsid w:val="00BD554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D554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D554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D554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D554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D554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D554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D554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D554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D554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D554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D554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D554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D554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D554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D554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D554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D554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D554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D554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D554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D554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D554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D554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D554D"/>
    <w:pPr>
      <w:ind w:left="240" w:hanging="240"/>
    </w:pPr>
  </w:style>
  <w:style w:type="paragraph" w:styleId="TableofFigures">
    <w:name w:val="table of figures"/>
    <w:basedOn w:val="Normal"/>
    <w:next w:val="Normal"/>
    <w:uiPriority w:val="98"/>
    <w:semiHidden/>
    <w:rsid w:val="00BD554D"/>
  </w:style>
  <w:style w:type="table" w:styleId="TableProfessional">
    <w:name w:val="Table Professional"/>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D554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D554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D554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D554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D554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D554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D554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D554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D554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D554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D554D"/>
    <w:pPr>
      <w:spacing w:after="100"/>
      <w:ind w:left="1680"/>
    </w:pPr>
  </w:style>
  <w:style w:type="paragraph" w:styleId="TOC9">
    <w:name w:val="toc 9"/>
    <w:basedOn w:val="Normal"/>
    <w:next w:val="Normal"/>
    <w:autoRedefine/>
    <w:uiPriority w:val="98"/>
    <w:semiHidden/>
    <w:rsid w:val="00BD554D"/>
    <w:pPr>
      <w:spacing w:after="100"/>
      <w:ind w:left="1920"/>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BD554D"/>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BD554D"/>
    <w:rPr>
      <w:color w:val="0072BC" w:themeColor="hyperlink"/>
      <w:u w:val="single"/>
    </w:rPr>
  </w:style>
  <w:style w:type="paragraph" w:styleId="NoteHeading">
    <w:name w:val="Note Heading"/>
    <w:basedOn w:val="Normal"/>
    <w:next w:val="Normal"/>
    <w:link w:val="NoteHeadingChar"/>
    <w:uiPriority w:val="98"/>
    <w:semiHidden/>
    <w:rsid w:val="00BD554D"/>
  </w:style>
  <w:style w:type="character" w:customStyle="1" w:styleId="NoteHeadingChar1">
    <w:name w:val="Note Heading Char1"/>
    <w:basedOn w:val="DefaultParagraphFont"/>
    <w:uiPriority w:val="99"/>
    <w:semiHidden/>
    <w:rsid w:val="00497FF8"/>
    <w:rPr>
      <w:rFonts w:eastAsiaTheme="minorEastAsia"/>
      <w:sz w:val="24"/>
      <w:lang w:val="en-GB"/>
    </w:rPr>
  </w:style>
  <w:style w:type="paragraph" w:customStyle="1" w:styleId="DummyStyle">
    <w:name w:val="Dummy_Style"/>
    <w:aliases w:val="_Dummy"/>
    <w:basedOn w:val="Normal"/>
    <w:semiHidden/>
    <w:qFormat/>
    <w:rsid w:val="00BD554D"/>
    <w:rPr>
      <w:color w:val="00B050"/>
      <w:sz w:val="22"/>
    </w:rPr>
  </w:style>
  <w:style w:type="paragraph" w:customStyle="1" w:styleId="ECHRBullet1">
    <w:name w:val="ECHR_Bullet_1"/>
    <w:aliases w:val="_Bul_1"/>
    <w:basedOn w:val="NormalJustified"/>
    <w:uiPriority w:val="23"/>
    <w:semiHidden/>
    <w:qFormat/>
    <w:rsid w:val="00BD554D"/>
    <w:pPr>
      <w:numPr>
        <w:numId w:val="7"/>
      </w:numPr>
      <w:spacing w:before="60" w:after="60"/>
    </w:pPr>
  </w:style>
  <w:style w:type="paragraph" w:customStyle="1" w:styleId="ECHRBullet2">
    <w:name w:val="ECHR_Bullet_2"/>
    <w:aliases w:val="_Bul_2"/>
    <w:basedOn w:val="ECHRBullet1"/>
    <w:uiPriority w:val="23"/>
    <w:semiHidden/>
    <w:rsid w:val="00BD554D"/>
    <w:pPr>
      <w:numPr>
        <w:ilvl w:val="1"/>
      </w:numPr>
    </w:pPr>
  </w:style>
  <w:style w:type="paragraph" w:customStyle="1" w:styleId="ECHRBullet3">
    <w:name w:val="ECHR_Bullet_3"/>
    <w:aliases w:val="_Bul_3"/>
    <w:basedOn w:val="ECHRBullet2"/>
    <w:uiPriority w:val="23"/>
    <w:semiHidden/>
    <w:rsid w:val="00BD554D"/>
    <w:pPr>
      <w:numPr>
        <w:ilvl w:val="2"/>
      </w:numPr>
    </w:pPr>
  </w:style>
  <w:style w:type="paragraph" w:customStyle="1" w:styleId="ECHRBullet4">
    <w:name w:val="ECHR_Bullet_4"/>
    <w:aliases w:val="_Bul_4"/>
    <w:basedOn w:val="ECHRBullet3"/>
    <w:uiPriority w:val="23"/>
    <w:semiHidden/>
    <w:rsid w:val="00BD554D"/>
    <w:pPr>
      <w:numPr>
        <w:ilvl w:val="3"/>
      </w:numPr>
    </w:pPr>
  </w:style>
  <w:style w:type="paragraph" w:customStyle="1" w:styleId="ECHRConfidential">
    <w:name w:val="ECHR_Confidential"/>
    <w:aliases w:val="_Confidential"/>
    <w:basedOn w:val="Normal"/>
    <w:next w:val="Normal"/>
    <w:uiPriority w:val="42"/>
    <w:semiHidden/>
    <w:qFormat/>
    <w:rsid w:val="00BD554D"/>
    <w:pPr>
      <w:jc w:val="right"/>
    </w:pPr>
    <w:rPr>
      <w:color w:val="C00000"/>
      <w:sz w:val="20"/>
    </w:rPr>
  </w:style>
  <w:style w:type="paragraph" w:customStyle="1" w:styleId="ECHRDecisionBody">
    <w:name w:val="ECHR_Decision_Body"/>
    <w:aliases w:val="_Decision_Body"/>
    <w:basedOn w:val="NormalJustified"/>
    <w:uiPriority w:val="54"/>
    <w:semiHidden/>
    <w:rsid w:val="00BD554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D554D"/>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BD554D"/>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BD554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D554D"/>
    <w:pPr>
      <w:jc w:val="right"/>
    </w:pPr>
    <w:rPr>
      <w:sz w:val="20"/>
    </w:rPr>
  </w:style>
  <w:style w:type="paragraph" w:customStyle="1" w:styleId="ECHRHeaderRefIt">
    <w:name w:val="ECHR_Header_Ref_It"/>
    <w:aliases w:val="_Ref_Ital"/>
    <w:basedOn w:val="Normal"/>
    <w:next w:val="ECHRHeaderDate"/>
    <w:uiPriority w:val="43"/>
    <w:semiHidden/>
    <w:qFormat/>
    <w:rsid w:val="00BD554D"/>
    <w:pPr>
      <w:jc w:val="right"/>
    </w:pPr>
    <w:rPr>
      <w:i/>
      <w:sz w:val="20"/>
    </w:rPr>
  </w:style>
  <w:style w:type="paragraph" w:customStyle="1" w:styleId="ECHRHeading9">
    <w:name w:val="ECHR_Heading_9"/>
    <w:aliases w:val="_Head_9"/>
    <w:basedOn w:val="Heading9"/>
    <w:next w:val="Normal"/>
    <w:uiPriority w:val="19"/>
    <w:semiHidden/>
    <w:rsid w:val="00BD554D"/>
    <w:pPr>
      <w:numPr>
        <w:numId w:val="10"/>
      </w:numPr>
    </w:pPr>
    <w:rPr>
      <w:i w:val="0"/>
      <w:sz w:val="18"/>
    </w:rPr>
  </w:style>
  <w:style w:type="paragraph" w:customStyle="1" w:styleId="ECHRLine">
    <w:name w:val="ECHR_Line"/>
    <w:aliases w:val="_Line"/>
    <w:basedOn w:val="NormalJustified"/>
    <w:next w:val="Normal"/>
    <w:uiPriority w:val="46"/>
    <w:semiHidden/>
    <w:rsid w:val="00BD554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BD554D"/>
    <w:pPr>
      <w:numPr>
        <w:numId w:val="8"/>
      </w:numPr>
      <w:spacing w:before="60" w:after="60"/>
    </w:pPr>
  </w:style>
  <w:style w:type="paragraph" w:customStyle="1" w:styleId="ECHRNumberedList2">
    <w:name w:val="ECHR_Numbered_List_2"/>
    <w:aliases w:val="_Num_2"/>
    <w:basedOn w:val="ECHRNumberedList1"/>
    <w:uiPriority w:val="23"/>
    <w:semiHidden/>
    <w:rsid w:val="00BD554D"/>
    <w:pPr>
      <w:numPr>
        <w:ilvl w:val="1"/>
      </w:numPr>
    </w:pPr>
  </w:style>
  <w:style w:type="paragraph" w:customStyle="1" w:styleId="ECHRNumberedList3">
    <w:name w:val="ECHR_Numbered_List_3"/>
    <w:aliases w:val="_Num_3"/>
    <w:basedOn w:val="ECHRNumberedList2"/>
    <w:uiPriority w:val="23"/>
    <w:semiHidden/>
    <w:rsid w:val="00BD554D"/>
    <w:pPr>
      <w:numPr>
        <w:ilvl w:val="2"/>
      </w:numPr>
    </w:pPr>
  </w:style>
  <w:style w:type="paragraph" w:customStyle="1" w:styleId="ECHRParaHanging">
    <w:name w:val="ECHR_Para_Hanging"/>
    <w:aliases w:val="_Hanging"/>
    <w:basedOn w:val="Normal"/>
    <w:uiPriority w:val="8"/>
    <w:semiHidden/>
    <w:qFormat/>
    <w:rsid w:val="00BD554D"/>
    <w:pPr>
      <w:ind w:left="567" w:hanging="567"/>
      <w:jc w:val="both"/>
    </w:pPr>
  </w:style>
  <w:style w:type="paragraph" w:customStyle="1" w:styleId="ECHRParaIndent">
    <w:name w:val="ECHR_Para_Indent"/>
    <w:aliases w:val="_Indent"/>
    <w:basedOn w:val="Normal"/>
    <w:uiPriority w:val="7"/>
    <w:semiHidden/>
    <w:qFormat/>
    <w:rsid w:val="00BD554D"/>
    <w:pPr>
      <w:spacing w:before="120" w:after="120"/>
      <w:ind w:left="284"/>
      <w:jc w:val="both"/>
    </w:pPr>
  </w:style>
  <w:style w:type="character" w:customStyle="1" w:styleId="ECHRRed">
    <w:name w:val="ECHR_Red"/>
    <w:aliases w:val="_Red"/>
    <w:basedOn w:val="DefaultParagraphFont"/>
    <w:uiPriority w:val="15"/>
    <w:semiHidden/>
    <w:qFormat/>
    <w:rsid w:val="00BD554D"/>
    <w:rPr>
      <w:color w:val="C00000" w:themeColor="accent2"/>
    </w:rPr>
  </w:style>
  <w:style w:type="paragraph" w:customStyle="1" w:styleId="ECHRSpacer">
    <w:name w:val="ECHR_Spacer"/>
    <w:aliases w:val="_Spacer"/>
    <w:basedOn w:val="Normal"/>
    <w:uiPriority w:val="45"/>
    <w:semiHidden/>
    <w:rsid w:val="00BD554D"/>
    <w:rPr>
      <w:sz w:val="4"/>
    </w:rPr>
  </w:style>
  <w:style w:type="table" w:customStyle="1" w:styleId="ECHRTable2">
    <w:name w:val="ECHR_Table_2"/>
    <w:basedOn w:val="TableNormal"/>
    <w:uiPriority w:val="99"/>
    <w:rsid w:val="00BD554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D554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D554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D554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D554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D554D"/>
    <w:pPr>
      <w:outlineLvl w:val="0"/>
    </w:pPr>
  </w:style>
  <w:style w:type="paragraph" w:customStyle="1" w:styleId="ECHRTitleTOC1">
    <w:name w:val="ECHR_Title_TOC_1"/>
    <w:aliases w:val="_Title_L_TOC"/>
    <w:basedOn w:val="ECHRTitle1"/>
    <w:next w:val="Normal"/>
    <w:uiPriority w:val="27"/>
    <w:semiHidden/>
    <w:qFormat/>
    <w:rsid w:val="00BD554D"/>
    <w:pPr>
      <w:outlineLvl w:val="0"/>
    </w:pPr>
  </w:style>
  <w:style w:type="character" w:customStyle="1" w:styleId="sb8d990e2">
    <w:name w:val="sb8d990e2"/>
    <w:basedOn w:val="DefaultParagraphFont"/>
    <w:rsid w:val="00B7312C"/>
  </w:style>
  <w:style w:type="character" w:customStyle="1" w:styleId="s6b621b36">
    <w:name w:val="s6b621b36"/>
    <w:basedOn w:val="DefaultParagraphFont"/>
    <w:rsid w:val="00B73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87E628-E344-4B04-A68D-DBD6846682BA}">
  <ds:schemaRefs>
    <ds:schemaRef ds:uri="http://schemas.openxmlformats.org/officeDocument/2006/bibliography"/>
  </ds:schemaRefs>
</ds:datastoreItem>
</file>

<file path=customXml/itemProps2.xml><?xml version="1.0" encoding="utf-8"?>
<ds:datastoreItem xmlns:ds="http://schemas.openxmlformats.org/officeDocument/2006/customXml" ds:itemID="{35A4CC31-A578-4418-90E7-375501152C1E}"/>
</file>

<file path=customXml/itemProps3.xml><?xml version="1.0" encoding="utf-8"?>
<ds:datastoreItem xmlns:ds="http://schemas.openxmlformats.org/officeDocument/2006/customXml" ds:itemID="{3AF0F036-A5A1-45F9-BEAC-D60B78B0F617}"/>
</file>

<file path=customXml/itemProps4.xml><?xml version="1.0" encoding="utf-8"?>
<ds:datastoreItem xmlns:ds="http://schemas.openxmlformats.org/officeDocument/2006/customXml" ds:itemID="{40E6AF63-C75D-4B9F-8F47-C71816BB169E}"/>
</file>

<file path=docProps/app.xml><?xml version="1.0" encoding="utf-8"?>
<Properties xmlns="http://schemas.openxmlformats.org/officeDocument/2006/extended-properties" xmlns:vt="http://schemas.openxmlformats.org/officeDocument/2006/docPropsVTypes">
  <Template>Normal.dotm</Template>
  <TotalTime>0</TotalTime>
  <Pages>1</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2023-05-19T13:50:00Z</dcterms:created>
  <dcterms:modified xsi:type="dcterms:W3CDTF">2023-05-19T13:50:00Z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34882/12</vt:lpwstr>
  </property>
  <property fmtid="{D5CDD505-2E9C-101B-9397-08002B2CF9AE}" pid="4" name="CASEID">
    <vt:lpwstr>803519</vt:lpwstr>
  </property>
  <property fmtid="{D5CDD505-2E9C-101B-9397-08002B2CF9AE}" pid="5" name="ContentTypeId">
    <vt:lpwstr>0x010100558EB02BDB9E204AB350EDD385B68E10</vt:lpwstr>
  </property>
</Properties>
</file>