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1.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87E12" w:rsidP="00BE3168" w:rsidRDefault="00D037D2" w14:paraId="2714CA2B" w14:textId="77777777">
      <w:pPr>
        <w:jc w:val="center"/>
      </w:pPr>
    </w:p>
    <w:p w:rsidRPr="00BE3168" w:rsidR="00423773" w:rsidP="00BE3168" w:rsidRDefault="00423773" w14:paraId="639C903C" w14:textId="77777777">
      <w:pPr>
        <w:jc w:val="center"/>
      </w:pPr>
    </w:p>
    <w:p w:rsidRPr="00BE3168" w:rsidR="00787E12" w:rsidP="00BE3168" w:rsidRDefault="00D037D2" w14:paraId="08564BFB" w14:textId="77777777">
      <w:pPr>
        <w:jc w:val="center"/>
      </w:pPr>
    </w:p>
    <w:p w:rsidRPr="00BE3168" w:rsidR="00787E12" w:rsidP="00BE3168" w:rsidRDefault="00D751E0" w14:paraId="71AD8B29" w14:textId="77777777">
      <w:pPr>
        <w:pStyle w:val="DecHCase"/>
      </w:pPr>
      <w:r w:rsidRPr="00BE3168">
        <w:t>THIRD SECTION</w:t>
      </w:r>
    </w:p>
    <w:p w:rsidRPr="00BE3168" w:rsidR="00787E12" w:rsidP="00BE3168" w:rsidRDefault="0048584C" w14:paraId="5DC04C46" w14:textId="77777777">
      <w:pPr>
        <w:pStyle w:val="JuTitle"/>
      </w:pPr>
      <w:r w:rsidRPr="00BE3168">
        <w:t xml:space="preserve">CASE OF </w:t>
      </w:r>
      <w:r w:rsidRPr="00BE3168" w:rsidR="00D751E0">
        <w:t>SHMATOVA AND OTHERS v. RUSSIA</w:t>
      </w:r>
    </w:p>
    <w:p w:rsidRPr="00BE3168" w:rsidR="00787E12" w:rsidP="00BE3168" w:rsidRDefault="0048584C" w14:paraId="353B057A" w14:textId="77777777">
      <w:pPr>
        <w:jc w:val="center"/>
        <w:rPr>
          <w:i/>
        </w:rPr>
      </w:pPr>
      <w:r w:rsidRPr="00BE3168">
        <w:rPr>
          <w:i/>
        </w:rPr>
        <w:t>(</w:t>
      </w:r>
      <w:r w:rsidRPr="00BE3168" w:rsidR="00D751E0">
        <w:rPr>
          <w:i/>
        </w:rPr>
        <w:t>Application no. 36539/08</w:t>
      </w:r>
      <w:r w:rsidRPr="00BE3168">
        <w:rPr>
          <w:i/>
        </w:rPr>
        <w:t>)</w:t>
      </w:r>
    </w:p>
    <w:p w:rsidRPr="00BE3168" w:rsidR="00787E12" w:rsidP="00BE3168" w:rsidRDefault="00D037D2" w14:paraId="344DF050" w14:textId="77777777">
      <w:pPr>
        <w:pStyle w:val="DecHCase"/>
      </w:pPr>
    </w:p>
    <w:p w:rsidRPr="00423773" w:rsidR="00423773" w:rsidP="00423773" w:rsidRDefault="00423773" w14:paraId="1B221BB3" w14:textId="77777777">
      <w:pPr>
        <w:pStyle w:val="JuPara"/>
      </w:pPr>
    </w:p>
    <w:p w:rsidR="00787E12" w:rsidP="00BE3168" w:rsidRDefault="0048584C" w14:paraId="068D5A27" w14:textId="4BB5076B">
      <w:pPr>
        <w:pStyle w:val="DecHCase"/>
      </w:pPr>
      <w:r w:rsidRPr="00BE3168">
        <w:t>JUDGMENT</w:t>
      </w:r>
    </w:p>
    <w:p w:rsidRPr="008F5CE7" w:rsidR="008F5CE7" w:rsidP="008F5CE7" w:rsidRDefault="008F5CE7" w14:paraId="7AEA7E7E" w14:textId="77777777">
      <w:pPr>
        <w:pStyle w:val="JuPara"/>
      </w:pPr>
    </w:p>
    <w:p w:rsidR="00787E12" w:rsidP="00BE3168" w:rsidRDefault="008F5CE7" w14:paraId="77C83F84" w14:textId="42927DBE">
      <w:pPr>
        <w:jc w:val="center"/>
        <w:rPr>
          <w:rFonts w:ascii="Times New Roman" w:hAnsi="Times New Roman" w:cs="Times New Roman"/>
          <w:i/>
          <w:iCs/>
          <w:color w:val="000000"/>
          <w:sz w:val="22"/>
        </w:rPr>
      </w:pPr>
      <w:r>
        <w:rPr>
          <w:rFonts w:ascii="Times New Roman" w:hAnsi="Times New Roman" w:cs="Times New Roman"/>
          <w:i/>
          <w:iCs/>
          <w:color w:val="000000"/>
          <w:sz w:val="22"/>
        </w:rPr>
        <w:t>This judgment was revised in accordance with Rule 80 of the Rules of Court in a judgment of 2 November 2021</w:t>
      </w:r>
    </w:p>
    <w:p w:rsidR="008F5CE7" w:rsidP="00BE3168" w:rsidRDefault="008F5CE7" w14:paraId="08EEC981" w14:textId="77777777">
      <w:pPr>
        <w:jc w:val="center"/>
        <w:rPr>
          <w:i/>
        </w:rPr>
      </w:pPr>
    </w:p>
    <w:p w:rsidRPr="00BE3168" w:rsidR="008F5CE7" w:rsidP="00BE3168" w:rsidRDefault="008F5CE7" w14:paraId="1C22A583" w14:textId="77777777">
      <w:pPr>
        <w:jc w:val="center"/>
        <w:rPr>
          <w:i/>
        </w:rPr>
      </w:pPr>
    </w:p>
    <w:p w:rsidRPr="00BE3168" w:rsidR="00787E12" w:rsidP="00BE3168" w:rsidRDefault="0048584C" w14:paraId="58399161" w14:textId="77777777">
      <w:pPr>
        <w:pStyle w:val="DecHCase"/>
      </w:pPr>
      <w:r w:rsidRPr="00BE3168">
        <w:t>STRASBOURG</w:t>
      </w:r>
    </w:p>
    <w:p w:rsidRPr="00BE3168" w:rsidR="00787E12" w:rsidP="00BE3168" w:rsidRDefault="00D751E0" w14:paraId="338B1BC4" w14:textId="77777777">
      <w:pPr>
        <w:pStyle w:val="DecHCase"/>
      </w:pPr>
      <w:r w:rsidRPr="00BE3168">
        <w:t>11 February 2020</w:t>
      </w:r>
    </w:p>
    <w:p w:rsidR="004A2BF2" w:rsidP="004A2BF2" w:rsidRDefault="004A2BF2" w14:paraId="7AB50CC2" w14:textId="77777777">
      <w:pPr>
        <w:pStyle w:val="jupara0"/>
        <w:ind w:firstLine="0"/>
        <w:jc w:val="center"/>
      </w:pPr>
    </w:p>
    <w:p w:rsidR="00423773" w:rsidP="004A2BF2" w:rsidRDefault="00423773" w14:paraId="0EB77786" w14:textId="77777777">
      <w:pPr>
        <w:pStyle w:val="jupara0"/>
        <w:ind w:firstLine="0"/>
        <w:jc w:val="center"/>
      </w:pPr>
    </w:p>
    <w:p w:rsidR="00423773" w:rsidP="004A2BF2" w:rsidRDefault="00423773" w14:paraId="2F710BB3" w14:textId="77777777">
      <w:pPr>
        <w:pStyle w:val="jupara0"/>
        <w:ind w:firstLine="0"/>
        <w:jc w:val="center"/>
      </w:pPr>
    </w:p>
    <w:p w:rsidR="00423773" w:rsidP="004A2BF2" w:rsidRDefault="00423773" w14:paraId="1EDA9876" w14:textId="77777777">
      <w:pPr>
        <w:pStyle w:val="jupara0"/>
        <w:ind w:firstLine="0"/>
        <w:jc w:val="center"/>
      </w:pPr>
    </w:p>
    <w:p w:rsidRPr="004A2BF2" w:rsidR="00423773" w:rsidP="004A2BF2" w:rsidRDefault="00423773" w14:paraId="4317B6D1" w14:textId="77777777">
      <w:pPr>
        <w:pStyle w:val="jupara0"/>
        <w:ind w:firstLine="0"/>
        <w:jc w:val="center"/>
      </w:pPr>
    </w:p>
    <w:p w:rsidR="00423773" w:rsidP="00CE602F" w:rsidRDefault="00423773" w14:paraId="7FCD427E" w14:textId="77777777">
      <w:pPr>
        <w:pStyle w:val="JuCase"/>
        <w:jc w:val="center"/>
        <w:rPr>
          <w:b w:val="0"/>
          <w:i/>
          <w:iCs/>
          <w:sz w:val="22"/>
          <w:lang w:val="en-US"/>
        </w:rPr>
      </w:pPr>
    </w:p>
    <w:p w:rsidR="00423773" w:rsidP="00423773" w:rsidRDefault="00423773" w14:paraId="007CE26C" w14:textId="77777777">
      <w:pPr>
        <w:jc w:val="center"/>
        <w:rPr>
          <w:i/>
          <w:sz w:val="22"/>
        </w:rPr>
      </w:pPr>
      <w:r w:rsidRPr="00B01540">
        <w:rPr>
          <w:i/>
          <w:sz w:val="22"/>
        </w:rPr>
        <w:t xml:space="preserve">This judgment is </w:t>
      </w:r>
      <w:proofErr w:type="gramStart"/>
      <w:r w:rsidRPr="00B01540">
        <w:rPr>
          <w:i/>
          <w:sz w:val="22"/>
        </w:rPr>
        <w:t>final</w:t>
      </w:r>
      <w:proofErr w:type="gramEnd"/>
      <w:r w:rsidRPr="00B01540">
        <w:rPr>
          <w:i/>
          <w:sz w:val="22"/>
        </w:rPr>
        <w:t xml:space="preserve"> but it may be subject to editorial revision.</w:t>
      </w:r>
    </w:p>
    <w:p w:rsidR="00787E12" w:rsidP="00CE602F" w:rsidRDefault="00D037D2" w14:paraId="52070C72" w14:textId="77777777">
      <w:pPr>
        <w:pStyle w:val="JuCase"/>
        <w:jc w:val="center"/>
        <w:rPr>
          <w:b w:val="0"/>
        </w:rPr>
      </w:pPr>
    </w:p>
    <w:p w:rsidRPr="00423773" w:rsidR="00423773" w:rsidP="00423773" w:rsidRDefault="00423773" w14:paraId="737548A1" w14:textId="77777777">
      <w:pPr>
        <w:pStyle w:val="JuPara"/>
        <w:sectPr w:rsidRPr="00423773" w:rsidR="00423773" w:rsidSect="000318F7">
          <w:headerReference w:type="default" r:id="rId8"/>
          <w:headerReference w:type="first" r:id="rId9"/>
          <w:footerReference w:type="first" r:id="rId10"/>
          <w:footnotePr>
            <w:numRestart w:val="eachPage"/>
          </w:footnotePr>
          <w:pgSz w:w="11906" w:h="16838" w:code="9"/>
          <w:pgMar w:top="2274" w:right="2274" w:bottom="2274" w:left="2274" w:header="1701" w:footer="720" w:gutter="0"/>
          <w:cols w:space="720"/>
          <w:titlePg/>
          <w:docGrid w:linePitch="326"/>
        </w:sectPr>
      </w:pPr>
    </w:p>
    <w:p w:rsidRPr="00BE3168" w:rsidR="00787E12" w:rsidP="00BE3168" w:rsidRDefault="0048584C" w14:paraId="75703E46" w14:textId="77777777">
      <w:pPr>
        <w:pStyle w:val="JuCase"/>
        <w:rPr>
          <w:bCs/>
        </w:rPr>
      </w:pPr>
      <w:r w:rsidRPr="00BE3168">
        <w:t xml:space="preserve">In the case of </w:t>
      </w:r>
      <w:proofErr w:type="spellStart"/>
      <w:r w:rsidRPr="00BE3168" w:rsidR="00D751E0">
        <w:t>Shmatova</w:t>
      </w:r>
      <w:proofErr w:type="spellEnd"/>
      <w:r w:rsidRPr="00BE3168" w:rsidR="00D751E0">
        <w:t xml:space="preserve"> and Others v. Russia</w:t>
      </w:r>
      <w:r w:rsidRPr="00BE3168">
        <w:t>,</w:t>
      </w:r>
    </w:p>
    <w:p w:rsidRPr="00BE3168" w:rsidR="00787E12" w:rsidP="00BE3168" w:rsidRDefault="0048584C" w14:paraId="6E11F1F2" w14:textId="77777777">
      <w:pPr>
        <w:pStyle w:val="JuPara"/>
      </w:pPr>
      <w:r w:rsidRPr="00BE3168">
        <w:t>The European Court of Human Rights (</w:t>
      </w:r>
      <w:r w:rsidRPr="00BE3168" w:rsidR="00D751E0">
        <w:t>Third Section</w:t>
      </w:r>
      <w:r w:rsidRPr="00BE3168">
        <w:t>), sitting as a Committee composed of:</w:t>
      </w:r>
    </w:p>
    <w:p w:rsidRPr="00BE3168" w:rsidR="00787E12" w:rsidP="00BE3168" w:rsidRDefault="00FB7962" w14:paraId="417BCE1F" w14:textId="77777777">
      <w:pPr>
        <w:pStyle w:val="JuJudges"/>
      </w:pPr>
      <w:r w:rsidRPr="00BE3168">
        <w:tab/>
        <w:t xml:space="preserve">Alena </w:t>
      </w:r>
      <w:proofErr w:type="spellStart"/>
      <w:r w:rsidRPr="00BE3168">
        <w:t>Poláčková</w:t>
      </w:r>
      <w:proofErr w:type="spellEnd"/>
      <w:r w:rsidRPr="00BE3168">
        <w:t>,</w:t>
      </w:r>
      <w:r w:rsidRPr="00BE3168">
        <w:rPr>
          <w:i/>
        </w:rPr>
        <w:t xml:space="preserve"> President,</w:t>
      </w:r>
      <w:r w:rsidRPr="00BE3168">
        <w:rPr>
          <w:i/>
        </w:rPr>
        <w:br/>
      </w:r>
      <w:r w:rsidRPr="00BE3168">
        <w:tab/>
        <w:t xml:space="preserve">Dmitry </w:t>
      </w:r>
      <w:proofErr w:type="spellStart"/>
      <w:r w:rsidRPr="00BE3168">
        <w:t>Dedov</w:t>
      </w:r>
      <w:proofErr w:type="spellEnd"/>
      <w:r w:rsidRPr="00BE3168">
        <w:t>,</w:t>
      </w:r>
      <w:r w:rsidRPr="00BE3168">
        <w:rPr>
          <w:i/>
        </w:rPr>
        <w:br/>
      </w:r>
      <w:r w:rsidRPr="00BE3168">
        <w:tab/>
        <w:t xml:space="preserve">Gilberto </w:t>
      </w:r>
      <w:proofErr w:type="spellStart"/>
      <w:r w:rsidRPr="00BE3168">
        <w:t>Felici</w:t>
      </w:r>
      <w:proofErr w:type="spellEnd"/>
      <w:r w:rsidRPr="00BE3168">
        <w:t>,</w:t>
      </w:r>
      <w:r w:rsidRPr="00BE3168">
        <w:rPr>
          <w:i/>
        </w:rPr>
        <w:t xml:space="preserve"> judges,</w:t>
      </w:r>
      <w:r w:rsidRPr="00BE3168" w:rsidR="0048584C">
        <w:br/>
        <w:t xml:space="preserve">and </w:t>
      </w:r>
      <w:r w:rsidRPr="00BE3168">
        <w:rPr>
          <w:bCs/>
        </w:rPr>
        <w:t>Stephen Phillips</w:t>
      </w:r>
      <w:r w:rsidRPr="00BE3168" w:rsidR="00555A1D">
        <w:t>,</w:t>
      </w:r>
      <w:r w:rsidRPr="00BE3168" w:rsidR="0048584C">
        <w:t xml:space="preserve"> </w:t>
      </w:r>
      <w:r w:rsidRPr="00BE3168" w:rsidR="0048584C">
        <w:rPr>
          <w:rFonts w:cstheme="minorHAnsi"/>
          <w:i/>
        </w:rPr>
        <w:t>Section Registrar</w:t>
      </w:r>
      <w:r w:rsidRPr="00BE3168" w:rsidR="0048584C">
        <w:rPr>
          <w:i/>
        </w:rPr>
        <w:t>,</w:t>
      </w:r>
    </w:p>
    <w:p w:rsidRPr="00BE3168" w:rsidR="00787E12" w:rsidP="00BE3168" w:rsidRDefault="0048584C" w14:paraId="459F42D1" w14:textId="77777777">
      <w:pPr>
        <w:pStyle w:val="JuPara"/>
      </w:pPr>
      <w:r w:rsidRPr="00BE3168">
        <w:t xml:space="preserve">Having deliberated in private on </w:t>
      </w:r>
      <w:r w:rsidRPr="00BE3168" w:rsidR="00FB7962">
        <w:t>21 January 2020</w:t>
      </w:r>
      <w:r w:rsidRPr="00BE3168">
        <w:t>,</w:t>
      </w:r>
    </w:p>
    <w:p w:rsidRPr="00BE3168" w:rsidR="006372F5" w:rsidP="00BE3168" w:rsidRDefault="0048584C" w14:paraId="09D337AD" w14:textId="77777777">
      <w:pPr>
        <w:pStyle w:val="JuPara"/>
      </w:pPr>
      <w:r w:rsidRPr="00BE3168">
        <w:t>Delivers the following judgment, which was adopted on that date:</w:t>
      </w:r>
    </w:p>
    <w:p w:rsidRPr="00BE3168" w:rsidR="00D751E0" w:rsidP="00BE3168" w:rsidRDefault="00D751E0" w14:paraId="070BA2F8" w14:textId="77777777">
      <w:pPr>
        <w:pStyle w:val="JuHHead"/>
        <w:numPr>
          <w:ilvl w:val="0"/>
          <w:numId w:val="22"/>
        </w:numPr>
        <w:jc w:val="both"/>
      </w:pPr>
      <w:bookmarkStart w:name="ITMARKStartJudgment" w:id="0"/>
      <w:bookmarkEnd w:id="0"/>
      <w:r w:rsidRPr="00BE3168">
        <w:t>PROCEDURE</w:t>
      </w:r>
    </w:p>
    <w:p w:rsidRPr="00BE3168" w:rsidR="00D751E0" w:rsidP="00BE3168" w:rsidRDefault="00D751E0" w14:paraId="6477C3A2" w14:textId="77777777">
      <w:pPr>
        <w:pStyle w:val="JuPara"/>
      </w:pPr>
      <w:r w:rsidRPr="00BE3168">
        <w:fldChar w:fldCharType="begin"/>
      </w:r>
      <w:r w:rsidRPr="00BE3168">
        <w:instrText xml:space="preserve"> SEQ level0 \*arabic </w:instrText>
      </w:r>
      <w:r w:rsidRPr="00BE3168">
        <w:fldChar w:fldCharType="separate"/>
      </w:r>
      <w:r w:rsidRPr="00BE3168" w:rsidR="00BE3168">
        <w:rPr>
          <w:noProof/>
        </w:rPr>
        <w:t>1</w:t>
      </w:r>
      <w:r w:rsidRPr="00BE3168">
        <w:fldChar w:fldCharType="end"/>
      </w:r>
      <w:r w:rsidRPr="00BE3168">
        <w:t>.  The case originated in an application (no. 36539/08) against the Russian Federation lodged with the Court under Article 34 of the Convention for the Protection of Human Rights and Fundamental Freedoms (“the Convention”) by twelve Russian nationals, (see the appended table) (“the applicants”), on 24 March 2008.</w:t>
      </w:r>
    </w:p>
    <w:p w:rsidRPr="00BE3168" w:rsidR="00D751E0" w:rsidP="00BE3168" w:rsidRDefault="00D751E0" w14:paraId="6198F8E3" w14:textId="77777777">
      <w:pPr>
        <w:pStyle w:val="JuPara"/>
      </w:pPr>
      <w:r w:rsidRPr="00BE3168">
        <w:fldChar w:fldCharType="begin"/>
      </w:r>
      <w:r w:rsidRPr="00BE3168">
        <w:instrText xml:space="preserve"> SEQ level0 \*arabic </w:instrText>
      </w:r>
      <w:r w:rsidRPr="00BE3168">
        <w:fldChar w:fldCharType="separate"/>
      </w:r>
      <w:r w:rsidRPr="00BE3168" w:rsidR="00BE3168">
        <w:rPr>
          <w:noProof/>
        </w:rPr>
        <w:t>2</w:t>
      </w:r>
      <w:r w:rsidRPr="00BE3168">
        <w:fldChar w:fldCharType="end"/>
      </w:r>
      <w:r w:rsidRPr="00BE3168">
        <w:t xml:space="preserve">.  The Russian Government (“the Government”) were represented initially by Mr G. </w:t>
      </w:r>
      <w:proofErr w:type="spellStart"/>
      <w:r w:rsidRPr="00BE3168">
        <w:t>Matyushkin</w:t>
      </w:r>
      <w:proofErr w:type="spellEnd"/>
      <w:r w:rsidRPr="00BE3168">
        <w:t>, the Representative of the Russian Federation to the European Court of Human Rights, and then by his successor in that office, Mr M. Galperin.</w:t>
      </w:r>
    </w:p>
    <w:p w:rsidRPr="00BE3168" w:rsidR="00D751E0" w:rsidP="00BE3168" w:rsidRDefault="00D751E0" w14:paraId="449110E7" w14:textId="77777777">
      <w:pPr>
        <w:pStyle w:val="JuPara"/>
      </w:pPr>
      <w:r w:rsidRPr="00BE3168">
        <w:fldChar w:fldCharType="begin"/>
      </w:r>
      <w:r w:rsidRPr="00BE3168">
        <w:instrText xml:space="preserve"> SEQ level0 \*arabic </w:instrText>
      </w:r>
      <w:r w:rsidRPr="00BE3168">
        <w:fldChar w:fldCharType="separate"/>
      </w:r>
      <w:r w:rsidRPr="00BE3168" w:rsidR="00BE3168">
        <w:rPr>
          <w:noProof/>
        </w:rPr>
        <w:t>3</w:t>
      </w:r>
      <w:r w:rsidRPr="00BE3168">
        <w:fldChar w:fldCharType="end"/>
      </w:r>
      <w:r w:rsidRPr="00BE3168">
        <w:t xml:space="preserve">.  On </w:t>
      </w:r>
      <w:r w:rsidRPr="00BE3168">
        <w:rPr>
          <w:szCs w:val="24"/>
        </w:rPr>
        <w:t>17 December 2015</w:t>
      </w:r>
      <w:r w:rsidRPr="00BE3168">
        <w:t xml:space="preserve"> </w:t>
      </w:r>
      <w:r w:rsidRPr="00BE3168">
        <w:rPr>
          <w:szCs w:val="24"/>
        </w:rPr>
        <w:t>the Government were given</w:t>
      </w:r>
      <w:r w:rsidRPr="00BE3168">
        <w:t xml:space="preserve"> notice of the complaints </w:t>
      </w:r>
      <w:r w:rsidRPr="00BE3168">
        <w:rPr>
          <w:rFonts w:eastAsia="PMingLiU"/>
        </w:rPr>
        <w:t>under Article</w:t>
      </w:r>
      <w:r w:rsidRPr="00BE3168">
        <w:t>s 6 § 1 and 13</w:t>
      </w:r>
      <w:r w:rsidRPr="00BE3168">
        <w:rPr>
          <w:rFonts w:eastAsia="PMingLiU"/>
        </w:rPr>
        <w:t xml:space="preserve"> of the Convention and Article 1 of the Protocol No. 1 concerning the non-enforcement of the domestic decision given against a unitary enterprise (MUP) and the lack of any effective remedy in domestic law. T</w:t>
      </w:r>
      <w:r w:rsidRPr="00BE3168">
        <w:t>he remainder of the application was declared inadmissible</w:t>
      </w:r>
      <w:r w:rsidRPr="00BE3168">
        <w:rPr>
          <w:szCs w:val="24"/>
        </w:rPr>
        <w:t xml:space="preserve"> </w:t>
      </w:r>
      <w:r w:rsidRPr="00BE3168">
        <w:t>pursuant to Rule 54 § 3 of the Rules of Court.</w:t>
      </w:r>
    </w:p>
    <w:p w:rsidRPr="00BE3168" w:rsidR="00D751E0" w:rsidP="00BE3168" w:rsidRDefault="00D751E0" w14:paraId="0C42521A" w14:textId="77777777">
      <w:pPr>
        <w:pStyle w:val="JuHHead"/>
        <w:numPr>
          <w:ilvl w:val="0"/>
          <w:numId w:val="22"/>
        </w:numPr>
        <w:jc w:val="both"/>
      </w:pPr>
      <w:r w:rsidRPr="00BE3168">
        <w:t>THE FACTS</w:t>
      </w:r>
    </w:p>
    <w:p w:rsidRPr="00BE3168" w:rsidR="00D751E0" w:rsidP="00BE3168" w:rsidRDefault="00D751E0" w14:paraId="67545D4D" w14:textId="77777777">
      <w:pPr>
        <w:pStyle w:val="JuHIRoman"/>
        <w:numPr>
          <w:ilvl w:val="1"/>
          <w:numId w:val="22"/>
        </w:numPr>
        <w:jc w:val="both"/>
      </w:pPr>
      <w:r w:rsidRPr="00BE3168">
        <w:t>THE CIRCUMSTANCES OF THE CASE</w:t>
      </w:r>
    </w:p>
    <w:p w:rsidRPr="00BE3168" w:rsidR="00D751E0" w:rsidP="00BE3168" w:rsidRDefault="00D751E0" w14:paraId="2A8C331B" w14:textId="77777777">
      <w:pPr>
        <w:pStyle w:val="JuPara"/>
      </w:pPr>
      <w:r w:rsidRPr="00BE3168">
        <w:fldChar w:fldCharType="begin"/>
      </w:r>
      <w:r w:rsidRPr="00BE3168">
        <w:instrText xml:space="preserve"> SEQ level0 \*arabic </w:instrText>
      </w:r>
      <w:r w:rsidRPr="00BE3168">
        <w:fldChar w:fldCharType="separate"/>
      </w:r>
      <w:r w:rsidRPr="00BE3168" w:rsidR="00BE3168">
        <w:rPr>
          <w:noProof/>
        </w:rPr>
        <w:t>4</w:t>
      </w:r>
      <w:r w:rsidRPr="00BE3168">
        <w:fldChar w:fldCharType="end"/>
      </w:r>
      <w:r w:rsidRPr="00BE3168">
        <w:t>.  The list of applicants is set out in the appended table.</w:t>
      </w:r>
    </w:p>
    <w:p w:rsidRPr="00BE3168" w:rsidR="00D751E0" w:rsidP="00BE3168" w:rsidRDefault="00D751E0" w14:paraId="5F916E5F" w14:textId="77777777">
      <w:pPr>
        <w:pStyle w:val="JuPara"/>
      </w:pPr>
      <w:r w:rsidRPr="00BE3168">
        <w:rPr>
          <w:bCs/>
          <w:color w:val="000000"/>
        </w:rPr>
        <w:fldChar w:fldCharType="begin"/>
      </w:r>
      <w:r w:rsidRPr="00BE3168">
        <w:rPr>
          <w:bCs/>
          <w:color w:val="000000"/>
        </w:rPr>
        <w:instrText xml:space="preserve"> SEQ level0 \*arabic </w:instrText>
      </w:r>
      <w:r w:rsidRPr="00BE3168">
        <w:rPr>
          <w:bCs/>
          <w:color w:val="000000"/>
        </w:rPr>
        <w:fldChar w:fldCharType="separate"/>
      </w:r>
      <w:r w:rsidRPr="00BE3168" w:rsidR="00BE3168">
        <w:rPr>
          <w:bCs/>
          <w:noProof/>
          <w:color w:val="000000"/>
        </w:rPr>
        <w:t>5</w:t>
      </w:r>
      <w:r w:rsidRPr="00BE3168">
        <w:rPr>
          <w:bCs/>
          <w:color w:val="000000"/>
        </w:rPr>
        <w:fldChar w:fldCharType="end"/>
      </w:r>
      <w:r w:rsidRPr="00BE3168">
        <w:rPr>
          <w:bCs/>
          <w:color w:val="000000"/>
        </w:rPr>
        <w:t xml:space="preserve">.  On 20 August 2007 the </w:t>
      </w:r>
      <w:proofErr w:type="spellStart"/>
      <w:r w:rsidRPr="00BE3168">
        <w:rPr>
          <w:bCs/>
          <w:color w:val="000000"/>
        </w:rPr>
        <w:t>Novokhoperskiy</w:t>
      </w:r>
      <w:proofErr w:type="spellEnd"/>
      <w:r w:rsidRPr="00BE3168">
        <w:rPr>
          <w:bCs/>
          <w:color w:val="000000"/>
        </w:rPr>
        <w:t xml:space="preserve"> District Court of Voronezh Region ordered the municipal unitary housing exploitation enterprise "</w:t>
      </w:r>
      <w:proofErr w:type="spellStart"/>
      <w:r w:rsidRPr="00BE3168">
        <w:rPr>
          <w:bCs/>
          <w:color w:val="000000"/>
        </w:rPr>
        <w:t>Uyut</w:t>
      </w:r>
      <w:proofErr w:type="spellEnd"/>
      <w:r w:rsidRPr="00BE3168">
        <w:rPr>
          <w:bCs/>
          <w:color w:val="000000"/>
        </w:rPr>
        <w:t xml:space="preserve">", </w:t>
      </w:r>
      <w:r w:rsidRPr="00BE3168">
        <w:rPr>
          <w:bCs/>
          <w:i/>
          <w:color w:val="000000"/>
        </w:rPr>
        <w:t>inter alia</w:t>
      </w:r>
      <w:r w:rsidRPr="00BE3168">
        <w:rPr>
          <w:bCs/>
          <w:color w:val="000000"/>
        </w:rPr>
        <w:t>, to restore the central heating of the applicants</w:t>
      </w:r>
      <w:r w:rsidRPr="00BE3168" w:rsidR="00BE3168">
        <w:rPr>
          <w:bCs/>
          <w:color w:val="000000"/>
        </w:rPr>
        <w:t>’</w:t>
      </w:r>
      <w:r w:rsidRPr="00BE3168">
        <w:rPr>
          <w:bCs/>
          <w:color w:val="000000"/>
        </w:rPr>
        <w:t xml:space="preserve"> houses, to pay each applicant 5,000 Russian roubles (RUB) in respect of non-pecuniary damage and further pay Ms </w:t>
      </w:r>
      <w:proofErr w:type="spellStart"/>
      <w:r w:rsidRPr="00BE3168">
        <w:rPr>
          <w:bCs/>
          <w:color w:val="000000"/>
        </w:rPr>
        <w:t>Belova</w:t>
      </w:r>
      <w:proofErr w:type="spellEnd"/>
      <w:r w:rsidRPr="00BE3168">
        <w:rPr>
          <w:bCs/>
          <w:color w:val="000000"/>
        </w:rPr>
        <w:t xml:space="preserve"> RUB 40,000 in court expenses. The judgment came into force on 9 </w:t>
      </w:r>
      <w:r w:rsidRPr="00BE3168">
        <w:t>October 2007.</w:t>
      </w:r>
    </w:p>
    <w:p w:rsidRPr="00BE3168" w:rsidR="00D751E0" w:rsidP="00BE3168" w:rsidRDefault="00D751E0" w14:paraId="69440B00" w14:textId="77777777">
      <w:pPr>
        <w:pStyle w:val="JuPara"/>
      </w:pPr>
      <w:r w:rsidRPr="00BE3168">
        <w:fldChar w:fldCharType="begin"/>
      </w:r>
      <w:r w:rsidRPr="00BE3168">
        <w:instrText xml:space="preserve"> SEQ level0 \*arabic </w:instrText>
      </w:r>
      <w:r w:rsidRPr="00BE3168">
        <w:fldChar w:fldCharType="separate"/>
      </w:r>
      <w:r w:rsidRPr="00BE3168" w:rsidR="00BE3168">
        <w:rPr>
          <w:noProof/>
        </w:rPr>
        <w:t>6</w:t>
      </w:r>
      <w:r w:rsidRPr="00BE3168">
        <w:fldChar w:fldCharType="end"/>
      </w:r>
      <w:r w:rsidRPr="00BE3168">
        <w:t xml:space="preserve">.  On 3 December 2007 the bailiff of the </w:t>
      </w:r>
      <w:proofErr w:type="spellStart"/>
      <w:r w:rsidRPr="00BE3168">
        <w:t>Novokhoperskiy</w:t>
      </w:r>
      <w:proofErr w:type="spellEnd"/>
      <w:r w:rsidRPr="00BE3168">
        <w:t xml:space="preserve"> District Department of the Bailiffs</w:t>
      </w:r>
      <w:r w:rsidRPr="00BE3168" w:rsidR="00BE3168">
        <w:t>’</w:t>
      </w:r>
      <w:r w:rsidRPr="00BE3168">
        <w:t xml:space="preserve"> Service opened the enforcement proceedings.</w:t>
      </w:r>
    </w:p>
    <w:p w:rsidRPr="00BE3168" w:rsidR="00D751E0" w:rsidP="00BE3168" w:rsidRDefault="00D751E0" w14:paraId="7266ECB1" w14:textId="77777777">
      <w:pPr>
        <w:pStyle w:val="JuPara"/>
      </w:pPr>
      <w:r w:rsidRPr="00BE3168">
        <w:fldChar w:fldCharType="begin"/>
      </w:r>
      <w:r w:rsidRPr="00BE3168">
        <w:instrText xml:space="preserve"> SEQ level0 \*arabic </w:instrText>
      </w:r>
      <w:r w:rsidRPr="00BE3168">
        <w:fldChar w:fldCharType="separate"/>
      </w:r>
      <w:r w:rsidRPr="00BE3168" w:rsidR="00BE3168">
        <w:rPr>
          <w:noProof/>
        </w:rPr>
        <w:t>7</w:t>
      </w:r>
      <w:r w:rsidRPr="00BE3168">
        <w:fldChar w:fldCharType="end"/>
      </w:r>
      <w:r w:rsidRPr="00BE3168">
        <w:t>.  On 13 November 2008 the enforcement proceedings were terminated as the judgment could not be enforced.</w:t>
      </w:r>
    </w:p>
    <w:p w:rsidRPr="00BE3168" w:rsidR="00D751E0" w:rsidP="00BE3168" w:rsidRDefault="00D751E0" w14:paraId="71933F81" w14:textId="77777777">
      <w:pPr>
        <w:pStyle w:val="JuPara"/>
      </w:pPr>
      <w:r w:rsidRPr="00BE3168">
        <w:fldChar w:fldCharType="begin"/>
      </w:r>
      <w:r w:rsidRPr="00BE3168">
        <w:instrText xml:space="preserve"> SEQ level0 \*arabic </w:instrText>
      </w:r>
      <w:r w:rsidRPr="00BE3168">
        <w:fldChar w:fldCharType="separate"/>
      </w:r>
      <w:r w:rsidRPr="00BE3168" w:rsidR="00BE3168">
        <w:rPr>
          <w:noProof/>
        </w:rPr>
        <w:t>8</w:t>
      </w:r>
      <w:r w:rsidRPr="00BE3168">
        <w:fldChar w:fldCharType="end"/>
      </w:r>
      <w:r w:rsidRPr="00BE3168">
        <w:t>.  On 3 December 2009 the bailiffs again initiated the enforcement proceedings. On 5 March 2009 they took formal note of the fact that the heating line leading towards the applicants</w:t>
      </w:r>
      <w:r w:rsidRPr="00BE3168" w:rsidR="00BE3168">
        <w:t>’</w:t>
      </w:r>
      <w:r w:rsidRPr="00BE3168">
        <w:t xml:space="preserve"> houses had been cut off.</w:t>
      </w:r>
    </w:p>
    <w:p w:rsidRPr="00BE3168" w:rsidR="00D751E0" w:rsidP="00BE3168" w:rsidRDefault="00D751E0" w14:paraId="38F825C9" w14:textId="77777777">
      <w:pPr>
        <w:pStyle w:val="JuPara"/>
      </w:pPr>
      <w:r w:rsidRPr="00BE3168">
        <w:fldChar w:fldCharType="begin"/>
      </w:r>
      <w:r w:rsidRPr="00BE3168">
        <w:instrText xml:space="preserve"> SEQ level0 \*arabic </w:instrText>
      </w:r>
      <w:r w:rsidRPr="00BE3168">
        <w:fldChar w:fldCharType="separate"/>
      </w:r>
      <w:r w:rsidRPr="00BE3168" w:rsidR="00BE3168">
        <w:rPr>
          <w:noProof/>
        </w:rPr>
        <w:t>9</w:t>
      </w:r>
      <w:r w:rsidRPr="00BE3168">
        <w:fldChar w:fldCharType="end"/>
      </w:r>
      <w:r w:rsidRPr="00BE3168">
        <w:t>.  On 17 December 2013 the debtor company was liquidated.</w:t>
      </w:r>
    </w:p>
    <w:p w:rsidRPr="00BE3168" w:rsidR="00D751E0" w:rsidP="00BE3168" w:rsidRDefault="00D751E0" w14:paraId="22CE557B" w14:textId="77777777">
      <w:pPr>
        <w:pStyle w:val="JuPara"/>
        <w:rPr>
          <w:bCs/>
          <w:color w:val="000000"/>
        </w:rPr>
      </w:pPr>
      <w:r w:rsidRPr="00BE3168">
        <w:fldChar w:fldCharType="begin"/>
      </w:r>
      <w:r w:rsidRPr="00BE3168">
        <w:instrText xml:space="preserve"> SEQ level0 \*arabic </w:instrText>
      </w:r>
      <w:r w:rsidRPr="00BE3168">
        <w:fldChar w:fldCharType="separate"/>
      </w:r>
      <w:r w:rsidRPr="00BE3168" w:rsidR="00BE3168">
        <w:rPr>
          <w:noProof/>
        </w:rPr>
        <w:t>10</w:t>
      </w:r>
      <w:r w:rsidRPr="00BE3168">
        <w:fldChar w:fldCharType="end"/>
      </w:r>
      <w:r w:rsidRPr="00BE3168">
        <w:t>.  The judgment remained unenforced in the part concerning the obligation to restore the central heating.</w:t>
      </w:r>
    </w:p>
    <w:p w:rsidRPr="00BE3168" w:rsidR="00D751E0" w:rsidP="00BE3168" w:rsidRDefault="00D751E0" w14:paraId="60B211C5" w14:textId="77777777">
      <w:pPr>
        <w:pStyle w:val="JuPara"/>
        <w:rPr>
          <w:bCs/>
          <w:color w:val="000000"/>
        </w:rPr>
      </w:pPr>
      <w:r w:rsidRPr="00BE3168">
        <w:rPr>
          <w:bCs/>
          <w:color w:val="000000"/>
        </w:rPr>
        <w:fldChar w:fldCharType="begin"/>
      </w:r>
      <w:r w:rsidRPr="00BE3168">
        <w:rPr>
          <w:bCs/>
          <w:color w:val="000000"/>
        </w:rPr>
        <w:instrText xml:space="preserve"> SEQ level0 \*arabic </w:instrText>
      </w:r>
      <w:r w:rsidRPr="00BE3168">
        <w:rPr>
          <w:bCs/>
          <w:color w:val="000000"/>
        </w:rPr>
        <w:fldChar w:fldCharType="separate"/>
      </w:r>
      <w:r w:rsidRPr="00BE3168" w:rsidR="00BE3168">
        <w:rPr>
          <w:bCs/>
          <w:noProof/>
          <w:color w:val="000000"/>
        </w:rPr>
        <w:t>11</w:t>
      </w:r>
      <w:r w:rsidRPr="00BE3168">
        <w:rPr>
          <w:bCs/>
          <w:color w:val="000000"/>
        </w:rPr>
        <w:fldChar w:fldCharType="end"/>
      </w:r>
      <w:r w:rsidRPr="00BE3168">
        <w:rPr>
          <w:bCs/>
          <w:color w:val="000000"/>
        </w:rPr>
        <w:t xml:space="preserve">.  The applicants complained of the </w:t>
      </w:r>
      <w:r w:rsidRPr="00BE3168">
        <w:t xml:space="preserve">non-enforcement of the judgment of </w:t>
      </w:r>
      <w:r w:rsidRPr="00BE3168">
        <w:rPr>
          <w:bCs/>
        </w:rPr>
        <w:t xml:space="preserve">20 August 2007 </w:t>
      </w:r>
      <w:r w:rsidRPr="00BE3168">
        <w:t>given against the unitary enterprise and of the lack of any effective remedy in domestic law</w:t>
      </w:r>
      <w:r w:rsidRPr="00BE3168">
        <w:rPr>
          <w:bCs/>
          <w:color w:val="000000"/>
        </w:rPr>
        <w:t>.</w:t>
      </w:r>
    </w:p>
    <w:p w:rsidRPr="00BE3168" w:rsidR="00D751E0" w:rsidP="00BE3168" w:rsidRDefault="00D751E0" w14:paraId="2A609459" w14:textId="77777777">
      <w:pPr>
        <w:pStyle w:val="JuHIRoman"/>
        <w:numPr>
          <w:ilvl w:val="1"/>
          <w:numId w:val="22"/>
        </w:numPr>
        <w:jc w:val="both"/>
      </w:pPr>
      <w:r w:rsidRPr="00BE3168">
        <w:t>RELEVANT DOMESTIC LAW</w:t>
      </w:r>
    </w:p>
    <w:p w:rsidRPr="00BE3168" w:rsidR="00D751E0" w:rsidP="00BE3168" w:rsidRDefault="00D751E0" w14:paraId="5627F5BE" w14:textId="77777777">
      <w:pPr>
        <w:pStyle w:val="JuPara"/>
      </w:pPr>
      <w:r w:rsidRPr="00BE3168">
        <w:fldChar w:fldCharType="begin"/>
      </w:r>
      <w:r w:rsidRPr="00BE3168">
        <w:instrText xml:space="preserve"> SEQ level0 \*arabic </w:instrText>
      </w:r>
      <w:r w:rsidRPr="00BE3168">
        <w:fldChar w:fldCharType="separate"/>
      </w:r>
      <w:r w:rsidRPr="00BE3168" w:rsidR="00BE3168">
        <w:rPr>
          <w:noProof/>
        </w:rPr>
        <w:t>12</w:t>
      </w:r>
      <w:r w:rsidRPr="00BE3168">
        <w:fldChar w:fldCharType="end"/>
      </w:r>
      <w:r w:rsidRPr="00BE3168">
        <w:t xml:space="preserve">.  The relevant provisions and case-law governing unitary companies with the right of </w:t>
      </w:r>
      <w:r w:rsidRPr="00BE3168">
        <w:rPr>
          <w:rFonts w:eastAsia="PMingLiU"/>
        </w:rPr>
        <w:t>economic</w:t>
      </w:r>
      <w:r w:rsidRPr="00BE3168">
        <w:t xml:space="preserve"> control are summarised in </w:t>
      </w:r>
      <w:proofErr w:type="spellStart"/>
      <w:r w:rsidRPr="00BE3168">
        <w:rPr>
          <w:i/>
        </w:rPr>
        <w:t>Liseytseva</w:t>
      </w:r>
      <w:proofErr w:type="spellEnd"/>
      <w:r w:rsidRPr="00BE3168">
        <w:rPr>
          <w:i/>
        </w:rPr>
        <w:t xml:space="preserve"> and </w:t>
      </w:r>
      <w:proofErr w:type="spellStart"/>
      <w:r w:rsidRPr="00BE3168">
        <w:rPr>
          <w:i/>
        </w:rPr>
        <w:t>Maslov</w:t>
      </w:r>
      <w:proofErr w:type="spellEnd"/>
      <w:r w:rsidRPr="00BE3168">
        <w:t xml:space="preserve"> </w:t>
      </w:r>
      <w:r w:rsidRPr="00BE3168" w:rsidR="00711333">
        <w:rPr>
          <w:i/>
        </w:rPr>
        <w:t>v. </w:t>
      </w:r>
      <w:r w:rsidRPr="00BE3168">
        <w:rPr>
          <w:i/>
        </w:rPr>
        <w:t>Russia</w:t>
      </w:r>
      <w:r w:rsidRPr="00BE3168">
        <w:t xml:space="preserve"> (nos. 39483/05 and 40527/10, §§ 54-127, 9 October 2014)</w:t>
      </w:r>
    </w:p>
    <w:p w:rsidRPr="00BE3168" w:rsidR="00D751E0" w:rsidP="00BE3168" w:rsidRDefault="00D751E0" w14:paraId="560B6AF0" w14:textId="77777777">
      <w:pPr>
        <w:pStyle w:val="JuHHead"/>
        <w:numPr>
          <w:ilvl w:val="0"/>
          <w:numId w:val="22"/>
        </w:numPr>
        <w:jc w:val="both"/>
      </w:pPr>
      <w:r w:rsidRPr="00BE3168">
        <w:t>THE LAW</w:t>
      </w:r>
    </w:p>
    <w:p w:rsidRPr="00BE3168" w:rsidR="00D751E0" w:rsidP="00BE3168" w:rsidRDefault="00D751E0" w14:paraId="0F126F21" w14:textId="77777777">
      <w:pPr>
        <w:pStyle w:val="JuHIRoman"/>
        <w:numPr>
          <w:ilvl w:val="1"/>
          <w:numId w:val="22"/>
        </w:numPr>
        <w:jc w:val="both"/>
      </w:pPr>
      <w:r w:rsidRPr="00BE3168">
        <w:t>ALLEGED VIOLATION OF ARTICLE</w:t>
      </w:r>
      <w:r w:rsidRPr="00BE3168">
        <w:rPr>
          <w:rFonts w:eastAsia="PMingLiU"/>
        </w:rPr>
        <w:t xml:space="preserve"> 6 § 1 AND ARTICLE 13 </w:t>
      </w:r>
      <w:r w:rsidRPr="00BE3168">
        <w:t>OF THE CONVENTION</w:t>
      </w:r>
      <w:r w:rsidRPr="00BE3168">
        <w:rPr>
          <w:rFonts w:eastAsia="PMingLiU"/>
        </w:rPr>
        <w:t xml:space="preserve"> AND OF ARTICLE 1 OF PROTOCOL N</w:t>
      </w:r>
      <w:r w:rsidRPr="00BE3168">
        <w:rPr>
          <w:rFonts w:eastAsia="PMingLiU"/>
          <w:caps w:val="0"/>
        </w:rPr>
        <w:t>o</w:t>
      </w:r>
      <w:r w:rsidRPr="00BE3168">
        <w:rPr>
          <w:rFonts w:eastAsia="PMingLiU"/>
        </w:rPr>
        <w:t>. 1</w:t>
      </w:r>
    </w:p>
    <w:p w:rsidRPr="00BE3168" w:rsidR="00D751E0" w:rsidP="00BE3168" w:rsidRDefault="00D751E0" w14:paraId="513DF4B8" w14:textId="77777777">
      <w:pPr>
        <w:pStyle w:val="JuPara"/>
      </w:pPr>
      <w:r w:rsidRPr="00BE3168">
        <w:fldChar w:fldCharType="begin"/>
      </w:r>
      <w:r w:rsidRPr="00BE3168">
        <w:instrText xml:space="preserve"> SEQ level0 \*arabic </w:instrText>
      </w:r>
      <w:r w:rsidRPr="00BE3168">
        <w:fldChar w:fldCharType="separate"/>
      </w:r>
      <w:r w:rsidRPr="00BE3168" w:rsidR="00BE3168">
        <w:rPr>
          <w:noProof/>
        </w:rPr>
        <w:t>13</w:t>
      </w:r>
      <w:r w:rsidRPr="00BE3168">
        <w:fldChar w:fldCharType="end"/>
      </w:r>
      <w:r w:rsidRPr="00BE3168">
        <w:t xml:space="preserve">.  The applicants complained of the </w:t>
      </w:r>
      <w:r w:rsidRPr="00BE3168">
        <w:rPr>
          <w:szCs w:val="24"/>
        </w:rPr>
        <w:t xml:space="preserve">non-enforcement of the domestic decision </w:t>
      </w:r>
      <w:r w:rsidRPr="00BE3168">
        <w:t>given in their favour and of the lack of any effective remedy in domestic law</w:t>
      </w:r>
      <w:r w:rsidRPr="00BE3168">
        <w:rPr>
          <w:bCs/>
        </w:rPr>
        <w:t>.</w:t>
      </w:r>
      <w:r w:rsidRPr="00BE3168">
        <w:t xml:space="preserve"> They relied, expressly or in substance, on Article </w:t>
      </w:r>
      <w:r w:rsidRPr="00BE3168">
        <w:rPr>
          <w:rFonts w:eastAsia="PMingLiU"/>
        </w:rPr>
        <w:t>6 § 1</w:t>
      </w:r>
      <w:r w:rsidRPr="00BE3168">
        <w:t xml:space="preserve"> and Article 13 of the Convention</w:t>
      </w:r>
      <w:r w:rsidRPr="00BE3168">
        <w:rPr>
          <w:rFonts w:eastAsia="PMingLiU"/>
        </w:rPr>
        <w:t xml:space="preserve"> and on Article 1 of Protocol No. 1 to the Convention</w:t>
      </w:r>
      <w:r w:rsidRPr="00BE3168">
        <w:t>, which read as follows:</w:t>
      </w:r>
    </w:p>
    <w:p w:rsidRPr="00BE3168" w:rsidR="00D751E0" w:rsidP="00BE3168" w:rsidRDefault="00D751E0" w14:paraId="50E2055E" w14:textId="77777777">
      <w:pPr>
        <w:pStyle w:val="JuHArticle"/>
        <w:rPr>
          <w:lang w:bidi="en-US"/>
        </w:rPr>
      </w:pPr>
      <w:r w:rsidRPr="00BE3168">
        <w:rPr>
          <w:lang w:bidi="en-US"/>
        </w:rPr>
        <w:t xml:space="preserve">Article 6 </w:t>
      </w:r>
      <w:r w:rsidRPr="00BE3168">
        <w:rPr>
          <w:rFonts w:cstheme="minorHAnsi"/>
          <w:lang w:bidi="en-US"/>
        </w:rPr>
        <w:t>§</w:t>
      </w:r>
      <w:r w:rsidRPr="00BE3168">
        <w:rPr>
          <w:lang w:bidi="en-US"/>
        </w:rPr>
        <w:t xml:space="preserve"> 1</w:t>
      </w:r>
    </w:p>
    <w:p w:rsidRPr="00BE3168" w:rsidR="00D751E0" w:rsidP="00BE3168" w:rsidRDefault="00D751E0" w14:paraId="09F4CEC7" w14:textId="77777777">
      <w:pPr>
        <w:pStyle w:val="JuQuot"/>
      </w:pPr>
      <w:r w:rsidRPr="00BE3168">
        <w:t>“In the determination of his civil rights and obligations ... everyone is entitled to a fair ... hearing ... by [a] ... tribunal ...”</w:t>
      </w:r>
    </w:p>
    <w:p w:rsidRPr="00BE3168" w:rsidR="00D751E0" w:rsidP="00BE3168" w:rsidRDefault="00D751E0" w14:paraId="0FAD63CA" w14:textId="77777777">
      <w:pPr>
        <w:pStyle w:val="JuHArticle"/>
        <w:rPr>
          <w:lang w:bidi="en-US"/>
        </w:rPr>
      </w:pPr>
      <w:r w:rsidRPr="00BE3168">
        <w:rPr>
          <w:lang w:bidi="en-US"/>
        </w:rPr>
        <w:t>Article 13</w:t>
      </w:r>
    </w:p>
    <w:p w:rsidRPr="00BE3168" w:rsidR="00D751E0" w:rsidP="00BE3168" w:rsidRDefault="00D751E0" w14:paraId="09D9F867" w14:textId="77777777">
      <w:pPr>
        <w:pStyle w:val="JuQuot"/>
        <w:rPr>
          <w:rFonts w:eastAsia="PMingLiU"/>
        </w:rPr>
      </w:pPr>
      <w:r w:rsidRPr="00BE3168">
        <w:t>“Everyone whose rights and freedoms as set forth in [the] Convention are violated shall have an effective remedy before a national authority notwithstanding that the violation has been committed by persons acting in an official capacity.”</w:t>
      </w:r>
    </w:p>
    <w:p w:rsidRPr="00BE3168" w:rsidR="00D751E0" w:rsidP="00BE3168" w:rsidRDefault="00D751E0" w14:paraId="0A1B4DDB" w14:textId="77777777">
      <w:pPr>
        <w:pStyle w:val="JuHArticle"/>
        <w:rPr>
          <w:rFonts w:eastAsia="PMingLiU"/>
          <w:lang w:bidi="en-US"/>
        </w:rPr>
      </w:pPr>
      <w:r w:rsidRPr="00BE3168">
        <w:rPr>
          <w:lang w:bidi="en-US"/>
        </w:rPr>
        <w:t>Article 1 of Protocol No. 1</w:t>
      </w:r>
    </w:p>
    <w:p w:rsidRPr="00BE3168" w:rsidR="00D751E0" w:rsidP="00BE3168" w:rsidRDefault="00D751E0" w14:paraId="54867425" w14:textId="77777777">
      <w:pPr>
        <w:pStyle w:val="JuQuot"/>
      </w:pPr>
      <w:r w:rsidRPr="00BE3168">
        <w:t>“Every natural or legal person is entitled to the peaceful enjoyment of his possessions. No one shall be deprived of his possessions except in the public interest and subject to the conditions provided for by law and by the general principles of international law.</w:t>
      </w:r>
    </w:p>
    <w:p w:rsidRPr="00BE3168" w:rsidR="00D751E0" w:rsidP="00BE3168" w:rsidRDefault="00D751E0" w14:paraId="45228203" w14:textId="77777777">
      <w:pPr>
        <w:pStyle w:val="JuQuot"/>
      </w:pPr>
      <w:r w:rsidRPr="00BE3168">
        <w:t>The preceding provisions shall not, however, in any way impair the right of a State to enforce such laws as it deems necessary to control the use of property in accordance with the general interest or to secure the payment of taxes or other contributions or penalties.”</w:t>
      </w:r>
    </w:p>
    <w:p w:rsidRPr="00BE3168" w:rsidR="00D751E0" w:rsidP="00BE3168" w:rsidRDefault="00D751E0" w14:paraId="57E28D5F" w14:textId="77777777">
      <w:pPr>
        <w:pStyle w:val="JuPara"/>
      </w:pPr>
      <w:r w:rsidRPr="00BE3168">
        <w:fldChar w:fldCharType="begin"/>
      </w:r>
      <w:r w:rsidRPr="00BE3168">
        <w:instrText xml:space="preserve"> SEQ level0 \*arabic </w:instrText>
      </w:r>
      <w:r w:rsidRPr="00BE3168">
        <w:fldChar w:fldCharType="separate"/>
      </w:r>
      <w:r w:rsidRPr="00BE3168" w:rsidR="00BE3168">
        <w:rPr>
          <w:noProof/>
        </w:rPr>
        <w:t>14</w:t>
      </w:r>
      <w:r w:rsidRPr="00BE3168">
        <w:fldChar w:fldCharType="end"/>
      </w:r>
      <w:r w:rsidRPr="00BE3168">
        <w:t>.  The Government submitted that the judgment of 20 August 2007 was enforced in respect of the payments. They further submitted that the restoration of the central heating was made impossible and unnecessary as the applicants had installed individual heating in their homes. In the view of that and of the fact that in 2009 individual gas heating was installed in all the houses concerned, the Government argued that the domestic judgment had been fully enforced, as the aim pursued by the judgment had been achieved. They argued, therefore, that the judgment was enforced within a reasonable time.</w:t>
      </w:r>
    </w:p>
    <w:bookmarkStart w:name="p13" w:id="1"/>
    <w:p w:rsidRPr="00BE3168" w:rsidR="00D751E0" w:rsidP="00BE3168" w:rsidRDefault="00D751E0" w14:paraId="29565F03" w14:textId="77777777">
      <w:pPr>
        <w:pStyle w:val="JuPara"/>
      </w:pPr>
      <w:r w:rsidRPr="00BE3168">
        <w:fldChar w:fldCharType="begin"/>
      </w:r>
      <w:r w:rsidRPr="00BE3168">
        <w:instrText xml:space="preserve"> SEQ level0 \*arabic </w:instrText>
      </w:r>
      <w:r w:rsidRPr="00BE3168">
        <w:fldChar w:fldCharType="separate"/>
      </w:r>
      <w:r w:rsidRPr="00BE3168" w:rsidR="00BE3168">
        <w:rPr>
          <w:noProof/>
        </w:rPr>
        <w:t>15</w:t>
      </w:r>
      <w:r w:rsidRPr="00BE3168">
        <w:fldChar w:fldCharType="end"/>
      </w:r>
      <w:bookmarkEnd w:id="1"/>
      <w:r w:rsidRPr="00BE3168">
        <w:t>.  The applicants argued in reply that the judgment remained partly unenforced. They submitted that the mode of execution had not been modified by a domestic court. Thus, the central heating had to be restored, as ordered by the court on 20 August 2007. However, the applicants had to continue to use the individual heating that they had organised. They explained that they were not satisfied with such a heating system and that it was a measure used in the emergency situation, when no heating was provided in their houses during winter time. First, they argued that they had to install the individual heating at their own cost. Secondly, they complained that such mode of heating is more expensive and is dangerous. Finally, they were dissatisfied that it took much of their living space. They also submitted that the enforcement proceedings in their case had not been formally terminated, which confirmed pending non-enforcement.</w:t>
      </w:r>
    </w:p>
    <w:p w:rsidRPr="00BE3168" w:rsidR="00D751E0" w:rsidP="00BE3168" w:rsidRDefault="00D751E0" w14:paraId="7187C656" w14:textId="77777777">
      <w:pPr>
        <w:pStyle w:val="JuHA"/>
        <w:numPr>
          <w:ilvl w:val="2"/>
          <w:numId w:val="22"/>
        </w:numPr>
        <w:jc w:val="both"/>
      </w:pPr>
      <w:r w:rsidRPr="00BE3168">
        <w:t>Admissibility</w:t>
      </w:r>
    </w:p>
    <w:p w:rsidRPr="00BE3168" w:rsidR="00D751E0" w:rsidP="00BE3168" w:rsidRDefault="00D751E0" w14:paraId="00D0BFB1" w14:textId="77777777">
      <w:pPr>
        <w:pStyle w:val="JuPara"/>
      </w:pPr>
      <w:r w:rsidRPr="00BE3168">
        <w:fldChar w:fldCharType="begin"/>
      </w:r>
      <w:r w:rsidRPr="00BE3168">
        <w:instrText xml:space="preserve"> SEQ level0 \*arabic </w:instrText>
      </w:r>
      <w:r w:rsidRPr="00BE3168">
        <w:fldChar w:fldCharType="separate"/>
      </w:r>
      <w:r w:rsidRPr="00BE3168" w:rsidR="00BE3168">
        <w:rPr>
          <w:noProof/>
        </w:rPr>
        <w:t>16</w:t>
      </w:r>
      <w:r w:rsidRPr="00BE3168">
        <w:fldChar w:fldCharType="end"/>
      </w:r>
      <w:r w:rsidRPr="00BE3168">
        <w:t xml:space="preserve">.  The Court has held that the existing legal framework in Russia does not provide unitary enterprises with a degree of institutional and operational independence that would absolve the State from responsibility under the Convention for the debts of such companies (see </w:t>
      </w:r>
      <w:proofErr w:type="spellStart"/>
      <w:r w:rsidRPr="00BE3168">
        <w:rPr>
          <w:i/>
        </w:rPr>
        <w:t>Liseytseva</w:t>
      </w:r>
      <w:proofErr w:type="spellEnd"/>
      <w:r w:rsidRPr="00BE3168">
        <w:rPr>
          <w:i/>
        </w:rPr>
        <w:t xml:space="preserve"> and </w:t>
      </w:r>
      <w:proofErr w:type="spellStart"/>
      <w:r w:rsidRPr="00BE3168">
        <w:rPr>
          <w:i/>
        </w:rPr>
        <w:t>Maslov</w:t>
      </w:r>
      <w:proofErr w:type="spellEnd"/>
      <w:r w:rsidRPr="00BE3168">
        <w:t xml:space="preserve">, cited above, §§ 193-204). In order to determine the issue of State responsibility for the debts of State or municipal unitary enterprises the Court must examine whether and how the extensive powers of control provided for in domestic law were actually exercised by the authorities in the present case (see </w:t>
      </w:r>
      <w:proofErr w:type="spellStart"/>
      <w:r w:rsidRPr="00BE3168">
        <w:rPr>
          <w:i/>
        </w:rPr>
        <w:t>Liseytseva</w:t>
      </w:r>
      <w:proofErr w:type="spellEnd"/>
      <w:r w:rsidRPr="00BE3168">
        <w:rPr>
          <w:i/>
        </w:rPr>
        <w:t xml:space="preserve"> and </w:t>
      </w:r>
      <w:proofErr w:type="spellStart"/>
      <w:r w:rsidRPr="00BE3168">
        <w:rPr>
          <w:i/>
        </w:rPr>
        <w:t>Maslov</w:t>
      </w:r>
      <w:proofErr w:type="spellEnd"/>
      <w:r w:rsidRPr="00BE3168">
        <w:rPr>
          <w:i/>
        </w:rPr>
        <w:t>,</w:t>
      </w:r>
      <w:r w:rsidRPr="00BE3168">
        <w:t xml:space="preserve"> cited above, §§ 205-06).</w:t>
      </w:r>
    </w:p>
    <w:p w:rsidRPr="00BE3168" w:rsidR="00D751E0" w:rsidP="00BE3168" w:rsidRDefault="00D751E0" w14:paraId="635692E2" w14:textId="77777777">
      <w:pPr>
        <w:pStyle w:val="JuPara"/>
      </w:pPr>
      <w:r w:rsidRPr="00BE3168">
        <w:fldChar w:fldCharType="begin"/>
      </w:r>
      <w:r w:rsidRPr="00BE3168">
        <w:instrText xml:space="preserve"> SEQ level0 \*arabic </w:instrText>
      </w:r>
      <w:r w:rsidRPr="00BE3168">
        <w:fldChar w:fldCharType="separate"/>
      </w:r>
      <w:r w:rsidRPr="00BE3168" w:rsidR="00BE3168">
        <w:rPr>
          <w:noProof/>
        </w:rPr>
        <w:t>17</w:t>
      </w:r>
      <w:r w:rsidRPr="00BE3168">
        <w:fldChar w:fldCharType="end"/>
      </w:r>
      <w:r w:rsidRPr="00BE3168">
        <w:t xml:space="preserve">.  The present case is similar to </w:t>
      </w:r>
      <w:proofErr w:type="spellStart"/>
      <w:r w:rsidRPr="00BE3168">
        <w:rPr>
          <w:i/>
        </w:rPr>
        <w:t>Liseytseva</w:t>
      </w:r>
      <w:proofErr w:type="spellEnd"/>
      <w:r w:rsidRPr="00BE3168">
        <w:rPr>
          <w:i/>
        </w:rPr>
        <w:t xml:space="preserve"> and </w:t>
      </w:r>
      <w:proofErr w:type="spellStart"/>
      <w:r w:rsidRPr="00BE3168">
        <w:rPr>
          <w:i/>
        </w:rPr>
        <w:t>Maslov</w:t>
      </w:r>
      <w:proofErr w:type="spellEnd"/>
      <w:r w:rsidRPr="00BE3168">
        <w:t xml:space="preserve"> (cited above, §§ 208-19) from the standpoint of the debtor enterprise</w:t>
      </w:r>
      <w:r w:rsidRPr="00BE3168" w:rsidR="00BE3168">
        <w:t>’</w:t>
      </w:r>
      <w:r w:rsidRPr="00BE3168">
        <w:t>s functions and the degree of actual control exercised by the authorities over the company</w:t>
      </w:r>
      <w:r w:rsidRPr="00BE3168" w:rsidR="00BE3168">
        <w:t>’</w:t>
      </w:r>
      <w:r w:rsidRPr="00BE3168">
        <w:t>s activities. The Court finds that, as in the leading judgment, the debtor enterprise in the instant case did not enjoy sufficient institutional and operational independence from the authorities, and the State is to be held responsible under the Convention for the judgment debts owed to the applicants by the enterprise.</w:t>
      </w:r>
    </w:p>
    <w:p w:rsidRPr="00BE3168" w:rsidR="00D751E0" w:rsidP="00BE3168" w:rsidRDefault="00D751E0" w14:paraId="0B4DE10A" w14:textId="77777777">
      <w:pPr>
        <w:pStyle w:val="JuPara"/>
      </w:pPr>
      <w:r w:rsidRPr="00BE3168">
        <w:rPr>
          <w:lang w:val="en-US"/>
        </w:rPr>
        <w:fldChar w:fldCharType="begin"/>
      </w:r>
      <w:r w:rsidRPr="00BE3168">
        <w:rPr>
          <w:lang w:val="en-US"/>
        </w:rPr>
        <w:instrText xml:space="preserve"> SEQ level0 \*arabic </w:instrText>
      </w:r>
      <w:r w:rsidRPr="00BE3168">
        <w:rPr>
          <w:lang w:val="en-US"/>
        </w:rPr>
        <w:fldChar w:fldCharType="separate"/>
      </w:r>
      <w:r w:rsidRPr="00BE3168" w:rsidR="00BE3168">
        <w:rPr>
          <w:noProof/>
          <w:lang w:val="en-US"/>
        </w:rPr>
        <w:t>18</w:t>
      </w:r>
      <w:r w:rsidRPr="00BE3168">
        <w:rPr>
          <w:lang w:val="en-US"/>
        </w:rPr>
        <w:fldChar w:fldCharType="end"/>
      </w:r>
      <w:r w:rsidRPr="00BE3168">
        <w:rPr>
          <w:lang w:val="en-US"/>
        </w:rPr>
        <w:t>.  The Court further notes that the applicants</w:t>
      </w:r>
      <w:r w:rsidRPr="00BE3168" w:rsidR="00BE3168">
        <w:rPr>
          <w:lang w:val="en-US"/>
        </w:rPr>
        <w:t>’</w:t>
      </w:r>
      <w:r w:rsidRPr="00BE3168">
        <w:rPr>
          <w:lang w:val="en-US"/>
        </w:rPr>
        <w:t xml:space="preserve"> complaints under </w:t>
      </w:r>
      <w:r w:rsidRPr="00BE3168">
        <w:t>Article 6 of the Convention and Article 1 of Protocol No.</w:t>
      </w:r>
      <w:r w:rsidRPr="00BE3168" w:rsidR="00BF76A9">
        <w:t> </w:t>
      </w:r>
      <w:r w:rsidRPr="00BE3168">
        <w:t xml:space="preserve">1 to the Convention </w:t>
      </w:r>
      <w:r w:rsidRPr="00BE3168">
        <w:rPr>
          <w:lang w:val="en-US"/>
        </w:rPr>
        <w:t>about non-enforcement of the judgment of 20 August 2007 and under Article 13 about the lack of an effective remedy are not manifestly ill</w:t>
      </w:r>
      <w:r w:rsidRPr="00BE3168">
        <w:rPr>
          <w:lang w:val="en-US"/>
        </w:rPr>
        <w:noBreakHyphen/>
        <w:t>founded within the meaning of Article 35 § 3 (a) of the Convention. They are not inadmissible on any other grounds. They must therefore be declared admissible.</w:t>
      </w:r>
    </w:p>
    <w:p w:rsidRPr="00BE3168" w:rsidR="00D751E0" w:rsidP="00BE3168" w:rsidRDefault="00D751E0" w14:paraId="45BF0204" w14:textId="77777777">
      <w:pPr>
        <w:pStyle w:val="JuHA"/>
        <w:numPr>
          <w:ilvl w:val="2"/>
          <w:numId w:val="22"/>
        </w:numPr>
        <w:jc w:val="both"/>
      </w:pPr>
      <w:r w:rsidRPr="00BE3168">
        <w:t>Merits</w:t>
      </w:r>
    </w:p>
    <w:p w:rsidRPr="00BE3168" w:rsidR="00D751E0" w:rsidP="00BE3168" w:rsidRDefault="00D751E0" w14:paraId="4BBD34EF" w14:textId="77777777">
      <w:pPr>
        <w:pStyle w:val="JuH1"/>
        <w:numPr>
          <w:ilvl w:val="3"/>
          <w:numId w:val="22"/>
        </w:numPr>
        <w:jc w:val="both"/>
      </w:pPr>
      <w:r w:rsidRPr="00BE3168">
        <w:t>  Article 6 of the Convention and Article 1 of Protocol No.1</w:t>
      </w:r>
    </w:p>
    <w:p w:rsidRPr="00BE3168" w:rsidR="00D751E0" w:rsidP="00BE3168" w:rsidRDefault="00D751E0" w14:paraId="34A49ABA" w14:textId="77777777">
      <w:pPr>
        <w:pStyle w:val="JuPara"/>
      </w:pPr>
      <w:r w:rsidRPr="00BE3168">
        <w:fldChar w:fldCharType="begin"/>
      </w:r>
      <w:r w:rsidRPr="00BE3168">
        <w:instrText xml:space="preserve"> SEQ level0 \*arabic </w:instrText>
      </w:r>
      <w:r w:rsidRPr="00BE3168">
        <w:fldChar w:fldCharType="separate"/>
      </w:r>
      <w:r w:rsidRPr="00BE3168" w:rsidR="00BE3168">
        <w:rPr>
          <w:noProof/>
        </w:rPr>
        <w:t>19</w:t>
      </w:r>
      <w:r w:rsidRPr="00BE3168">
        <w:fldChar w:fldCharType="end"/>
      </w:r>
      <w:r w:rsidRPr="00BE3168">
        <w:t xml:space="preserve">.  The Court reiterates that the execution of a judgment given by any court must be regarded as an integral part of a “hearing” for the purposes of Article 6. It also refers to its case-law concerning the non-enforcement or delayed enforcement of final domestic judgments (see </w:t>
      </w:r>
      <w:r w:rsidRPr="00BE3168">
        <w:rPr>
          <w:i/>
        </w:rPr>
        <w:t>Hornsby v. Greece</w:t>
      </w:r>
      <w:r w:rsidRPr="00BE3168">
        <w:t xml:space="preserve">, no. 18357/91, § 40, </w:t>
      </w:r>
      <w:r w:rsidRPr="00BE3168">
        <w:rPr>
          <w:i/>
        </w:rPr>
        <w:t>Reports of Judgments and Decisions</w:t>
      </w:r>
      <w:r w:rsidRPr="00BE3168">
        <w:t xml:space="preserve"> 1997</w:t>
      </w:r>
      <w:r w:rsidRPr="00BE3168">
        <w:noBreakHyphen/>
        <w:t>II).</w:t>
      </w:r>
    </w:p>
    <w:p w:rsidRPr="00BE3168" w:rsidR="00D751E0" w:rsidP="00BE3168" w:rsidRDefault="00D751E0" w14:paraId="29D0AC9C" w14:textId="77777777">
      <w:pPr>
        <w:pStyle w:val="JuPara"/>
      </w:pPr>
      <w:r w:rsidRPr="00BE3168">
        <w:fldChar w:fldCharType="begin"/>
      </w:r>
      <w:r w:rsidRPr="00BE3168">
        <w:instrText xml:space="preserve"> SEQ level0 \*arabic </w:instrText>
      </w:r>
      <w:r w:rsidRPr="00BE3168">
        <w:fldChar w:fldCharType="separate"/>
      </w:r>
      <w:r w:rsidRPr="00BE3168" w:rsidR="00BE3168">
        <w:rPr>
          <w:noProof/>
        </w:rPr>
        <w:t>20</w:t>
      </w:r>
      <w:r w:rsidRPr="00BE3168">
        <w:fldChar w:fldCharType="end"/>
      </w:r>
      <w:r w:rsidRPr="00BE3168">
        <w:t xml:space="preserve">.  In the leading case of </w:t>
      </w:r>
      <w:proofErr w:type="spellStart"/>
      <w:r w:rsidRPr="00BE3168">
        <w:rPr>
          <w:i/>
        </w:rPr>
        <w:t>Liseytseva</w:t>
      </w:r>
      <w:proofErr w:type="spellEnd"/>
      <w:r w:rsidRPr="00BE3168">
        <w:rPr>
          <w:i/>
        </w:rPr>
        <w:t xml:space="preserve"> and </w:t>
      </w:r>
      <w:proofErr w:type="spellStart"/>
      <w:r w:rsidRPr="00BE3168">
        <w:rPr>
          <w:i/>
        </w:rPr>
        <w:t>Maslov</w:t>
      </w:r>
      <w:proofErr w:type="spellEnd"/>
      <w:r w:rsidRPr="00BE3168">
        <w:rPr>
          <w:i/>
        </w:rPr>
        <w:t xml:space="preserve"> v. Russia</w:t>
      </w:r>
      <w:r w:rsidRPr="00BE3168">
        <w:t xml:space="preserve"> (cited above) and in the case of </w:t>
      </w:r>
      <w:r w:rsidRPr="00BE3168">
        <w:rPr>
          <w:i/>
        </w:rPr>
        <w:t>Gerasimov and Others v. Russia</w:t>
      </w:r>
      <w:r w:rsidRPr="00BE3168">
        <w:t xml:space="preserve"> (nos. 29920/05 and 10 others</w:t>
      </w:r>
      <w:r w:rsidRPr="00BE3168">
        <w:rPr>
          <w:snapToGrid w:val="0"/>
        </w:rPr>
        <w:t xml:space="preserve">, 1 July 2014) </w:t>
      </w:r>
      <w:r w:rsidRPr="00BE3168">
        <w:t>the Court already found violations in respect of issues similar to those in the present case.</w:t>
      </w:r>
    </w:p>
    <w:p w:rsidRPr="00BE3168" w:rsidR="00D751E0" w:rsidP="00BE3168" w:rsidRDefault="00D751E0" w14:paraId="457AAABF" w14:textId="77777777">
      <w:pPr>
        <w:pStyle w:val="JuPara"/>
      </w:pPr>
      <w:r w:rsidRPr="00BE3168">
        <w:fldChar w:fldCharType="begin"/>
      </w:r>
      <w:r w:rsidRPr="00BE3168">
        <w:instrText xml:space="preserve"> SEQ level0 \*arabic </w:instrText>
      </w:r>
      <w:r w:rsidRPr="00BE3168">
        <w:fldChar w:fldCharType="separate"/>
      </w:r>
      <w:r w:rsidRPr="00BE3168" w:rsidR="00BE3168">
        <w:rPr>
          <w:noProof/>
        </w:rPr>
        <w:t>21</w:t>
      </w:r>
      <w:r w:rsidRPr="00BE3168">
        <w:fldChar w:fldCharType="end"/>
      </w:r>
      <w:r w:rsidRPr="00BE3168">
        <w:t>.  Having examined all the material submitted to it, the Court has not found any fact or argument capable of persuading it to reach a different conclusion on the merits of these complaints. In particular, the Court notes that in accordance with the judgment of 20 January 2007 the applicants were entitled to having the central heating restored in their houses. It does not follow from the available documents that the judgment or its method of execution was modified by a domestic court at any point in time. However, the Court has not been provided with information on any steps taken by the debtor company or the authorities with the view of enforcement of the judgment in the relevant part. It appears that the enforcement proceedings have not been officially closed.</w:t>
      </w:r>
    </w:p>
    <w:p w:rsidRPr="00BE3168" w:rsidR="00D751E0" w:rsidP="00BE3168" w:rsidRDefault="00D751E0" w14:paraId="0DF54592" w14:textId="77777777">
      <w:pPr>
        <w:pStyle w:val="JuPara"/>
      </w:pPr>
      <w:r w:rsidRPr="00BE3168">
        <w:fldChar w:fldCharType="begin"/>
      </w:r>
      <w:r w:rsidRPr="00BE3168">
        <w:instrText xml:space="preserve"> SEQ level0 \*arabic </w:instrText>
      </w:r>
      <w:r w:rsidRPr="00BE3168">
        <w:fldChar w:fldCharType="separate"/>
      </w:r>
      <w:r w:rsidRPr="00BE3168" w:rsidR="00BE3168">
        <w:rPr>
          <w:noProof/>
        </w:rPr>
        <w:t>22</w:t>
      </w:r>
      <w:r w:rsidRPr="00BE3168">
        <w:fldChar w:fldCharType="end"/>
      </w:r>
      <w:r w:rsidRPr="00BE3168">
        <w:t>.  As to the Government</w:t>
      </w:r>
      <w:r w:rsidRPr="00BE3168" w:rsidR="00BE3168">
        <w:t>’</w:t>
      </w:r>
      <w:r w:rsidRPr="00BE3168">
        <w:t xml:space="preserve">s argument that the judgment was enforced as its aim had been met following the installation of the individual heating, the Court does not accept it. The Court considers that although the applicants found a practical solution to the problem of heating of the houses and the premises are now equipped with some individual gas heating systems, it is appears from the available material that it was not done within the framework of enforcement of a judicial decision issued in their favour (see, mutatis mutandis, </w:t>
      </w:r>
      <w:proofErr w:type="spellStart"/>
      <w:r w:rsidRPr="00BE3168">
        <w:rPr>
          <w:i/>
        </w:rPr>
        <w:t>Malinovskiy</w:t>
      </w:r>
      <w:proofErr w:type="spellEnd"/>
      <w:r w:rsidRPr="00BE3168">
        <w:rPr>
          <w:i/>
        </w:rPr>
        <w:t xml:space="preserve"> v. Russia</w:t>
      </w:r>
      <w:r w:rsidRPr="00BE3168">
        <w:t>, no. 41302/02, ECHR 2005</w:t>
      </w:r>
      <w:r w:rsidRPr="00BE3168">
        <w:noBreakHyphen/>
        <w:t xml:space="preserve">VII (extracts)). Moreover, the Court notes that the applicants are dissatisfied with their current system of heating, which is different from what they were entitled to in accordance with the judgment (see paragraphs </w:t>
      </w:r>
      <w:r w:rsidRPr="00BE3168">
        <w:fldChar w:fldCharType="begin"/>
      </w:r>
      <w:r w:rsidRPr="00BE3168">
        <w:instrText xml:space="preserve"> REF p13 \h  \* MERGEFORMAT </w:instrText>
      </w:r>
      <w:r w:rsidRPr="00BE3168">
        <w:fldChar w:fldCharType="separate"/>
      </w:r>
      <w:r w:rsidRPr="00BE3168" w:rsidR="00BE3168">
        <w:t>15</w:t>
      </w:r>
      <w:r w:rsidRPr="00BE3168">
        <w:fldChar w:fldCharType="end"/>
      </w:r>
      <w:r w:rsidRPr="00BE3168">
        <w:t xml:space="preserve"> above).</w:t>
      </w:r>
    </w:p>
    <w:p w:rsidRPr="00BE3168" w:rsidR="00D751E0" w:rsidP="00BE3168" w:rsidRDefault="00D751E0" w14:paraId="157A9FE6" w14:textId="77777777">
      <w:pPr>
        <w:pStyle w:val="JuPara"/>
      </w:pPr>
      <w:r w:rsidRPr="00BE3168">
        <w:fldChar w:fldCharType="begin"/>
      </w:r>
      <w:r w:rsidRPr="00BE3168">
        <w:instrText xml:space="preserve"> SEQ level0 \*arabic </w:instrText>
      </w:r>
      <w:r w:rsidRPr="00BE3168">
        <w:fldChar w:fldCharType="separate"/>
      </w:r>
      <w:r w:rsidRPr="00BE3168" w:rsidR="00BE3168">
        <w:rPr>
          <w:noProof/>
        </w:rPr>
        <w:t>23</w:t>
      </w:r>
      <w:r w:rsidRPr="00BE3168">
        <w:fldChar w:fldCharType="end"/>
      </w:r>
      <w:r w:rsidRPr="00BE3168">
        <w:t>.  Having regard to its case-law on the subject, the Court considers that in the instant case the authorities did not deploy all necessary efforts to enforce fully and in due time the judgment in the applicants</w:t>
      </w:r>
      <w:r w:rsidRPr="00BE3168" w:rsidR="00BE3168">
        <w:t>’</w:t>
      </w:r>
      <w:r w:rsidRPr="00BE3168">
        <w:t xml:space="preserve"> favour.</w:t>
      </w:r>
    </w:p>
    <w:p w:rsidRPr="00BE3168" w:rsidR="00D751E0" w:rsidP="00BE3168" w:rsidRDefault="00D751E0" w14:paraId="1C54F454" w14:textId="77777777">
      <w:pPr>
        <w:pStyle w:val="JuPara"/>
      </w:pPr>
      <w:r w:rsidRPr="00BE3168">
        <w:fldChar w:fldCharType="begin"/>
      </w:r>
      <w:r w:rsidRPr="00BE3168">
        <w:instrText xml:space="preserve"> SEQ level0 \*arabic </w:instrText>
      </w:r>
      <w:r w:rsidRPr="00BE3168">
        <w:fldChar w:fldCharType="separate"/>
      </w:r>
      <w:r w:rsidRPr="00BE3168" w:rsidR="00BE3168">
        <w:rPr>
          <w:noProof/>
        </w:rPr>
        <w:t>24</w:t>
      </w:r>
      <w:r w:rsidRPr="00BE3168">
        <w:fldChar w:fldCharType="end"/>
      </w:r>
      <w:r w:rsidRPr="00BE3168">
        <w:t>.  The Court further notes that the judgment in the present application ordered specific action to be taken. The Court therefore considers that it constitutes “possessions” within the meaning of Article 1 of Protocol No. 1 to the Convention.</w:t>
      </w:r>
    </w:p>
    <w:p w:rsidRPr="00BE3168" w:rsidR="00D751E0" w:rsidP="00BE3168" w:rsidRDefault="00D751E0" w14:paraId="022DEFB8" w14:textId="77777777">
      <w:pPr>
        <w:pStyle w:val="JuPara"/>
      </w:pPr>
      <w:r w:rsidRPr="00BE3168">
        <w:fldChar w:fldCharType="begin"/>
      </w:r>
      <w:r w:rsidRPr="00BE3168">
        <w:instrText xml:space="preserve"> SEQ level0 \*arabic </w:instrText>
      </w:r>
      <w:r w:rsidRPr="00BE3168">
        <w:fldChar w:fldCharType="separate"/>
      </w:r>
      <w:r w:rsidRPr="00BE3168" w:rsidR="00BE3168">
        <w:rPr>
          <w:noProof/>
        </w:rPr>
        <w:t>25</w:t>
      </w:r>
      <w:r w:rsidRPr="00BE3168">
        <w:fldChar w:fldCharType="end"/>
      </w:r>
      <w:r w:rsidRPr="00BE3168">
        <w:t>.  These complaints disclose a breach of Article 6 § 1 of the Convention, and of Article 1 of Protocol No. 1 to the Convention.</w:t>
      </w:r>
    </w:p>
    <w:p w:rsidRPr="00BE3168" w:rsidR="00D751E0" w:rsidP="00BE3168" w:rsidRDefault="00D751E0" w14:paraId="375217F9" w14:textId="77777777">
      <w:pPr>
        <w:pStyle w:val="JuH1"/>
        <w:numPr>
          <w:ilvl w:val="3"/>
          <w:numId w:val="22"/>
        </w:numPr>
        <w:jc w:val="both"/>
      </w:pPr>
      <w:r w:rsidRPr="00BE3168">
        <w:t>  Article 13 of the Convention</w:t>
      </w:r>
    </w:p>
    <w:p w:rsidRPr="00BE3168" w:rsidR="00D751E0" w:rsidP="00BE3168" w:rsidRDefault="00D751E0" w14:paraId="636E72CA" w14:textId="77777777">
      <w:pPr>
        <w:pStyle w:val="JuPara"/>
      </w:pPr>
      <w:r w:rsidRPr="00BE3168">
        <w:fldChar w:fldCharType="begin"/>
      </w:r>
      <w:r w:rsidRPr="00BE3168">
        <w:instrText xml:space="preserve"> SEQ level0 \*arabic </w:instrText>
      </w:r>
      <w:r w:rsidRPr="00BE3168">
        <w:fldChar w:fldCharType="separate"/>
      </w:r>
      <w:r w:rsidRPr="00BE3168" w:rsidR="00BE3168">
        <w:rPr>
          <w:noProof/>
        </w:rPr>
        <w:t>26</w:t>
      </w:r>
      <w:r w:rsidRPr="00BE3168">
        <w:fldChar w:fldCharType="end"/>
      </w:r>
      <w:r w:rsidRPr="00BE3168">
        <w:t xml:space="preserve">.  In </w:t>
      </w:r>
      <w:proofErr w:type="spellStart"/>
      <w:r w:rsidRPr="00BE3168">
        <w:rPr>
          <w:i/>
        </w:rPr>
        <w:t>Liseytseva</w:t>
      </w:r>
      <w:proofErr w:type="spellEnd"/>
      <w:r w:rsidRPr="00BE3168">
        <w:rPr>
          <w:i/>
        </w:rPr>
        <w:t xml:space="preserve"> and </w:t>
      </w:r>
      <w:proofErr w:type="spellStart"/>
      <w:r w:rsidRPr="00BE3168">
        <w:rPr>
          <w:i/>
        </w:rPr>
        <w:t>Maslov</w:t>
      </w:r>
      <w:proofErr w:type="spellEnd"/>
      <w:r w:rsidRPr="00BE3168">
        <w:t xml:space="preserve"> (cited above, §§ 156-82), the Court found that there has not been an effective remedy in respect of a non-enforcement of a judgment issued against a unitary enterprise at the material time. In the absence of any comments from the parties, the Court does not find any reason to depart from this finding in the present case. It concludes that the applicants did not have at their disposal an effective remedy in respect of their non-enforcement complaint.</w:t>
      </w:r>
    </w:p>
    <w:p w:rsidRPr="00BE3168" w:rsidR="00D751E0" w:rsidP="00BE3168" w:rsidRDefault="00D751E0" w14:paraId="1F369D3B" w14:textId="77777777">
      <w:pPr>
        <w:pStyle w:val="JuPara"/>
      </w:pPr>
      <w:r w:rsidRPr="00BE3168">
        <w:fldChar w:fldCharType="begin"/>
      </w:r>
      <w:r w:rsidRPr="00BE3168">
        <w:instrText xml:space="preserve"> SEQ level0 \*arabic </w:instrText>
      </w:r>
      <w:r w:rsidRPr="00BE3168">
        <w:fldChar w:fldCharType="separate"/>
      </w:r>
      <w:r w:rsidRPr="00BE3168" w:rsidR="00BE3168">
        <w:rPr>
          <w:noProof/>
        </w:rPr>
        <w:t>27</w:t>
      </w:r>
      <w:r w:rsidRPr="00BE3168">
        <w:fldChar w:fldCharType="end"/>
      </w:r>
      <w:r w:rsidRPr="00BE3168">
        <w:t>.  The complaint therefore discloses a breach of Article 13 of the Convention in conjunction with Article 6 and Article 1 of Protocol No.1.</w:t>
      </w:r>
    </w:p>
    <w:p w:rsidRPr="00BE3168" w:rsidR="00D751E0" w:rsidP="00BE3168" w:rsidRDefault="00D751E0" w14:paraId="0D3A9EDA" w14:textId="77777777">
      <w:pPr>
        <w:pStyle w:val="JuHIRoman"/>
        <w:numPr>
          <w:ilvl w:val="1"/>
          <w:numId w:val="22"/>
        </w:numPr>
        <w:jc w:val="both"/>
      </w:pPr>
      <w:r w:rsidRPr="00BE3168">
        <w:t>APPLICATION OF ARTICLE 41 OF THE CONVENTION</w:t>
      </w:r>
    </w:p>
    <w:p w:rsidRPr="00BE3168" w:rsidR="00D751E0" w:rsidP="00BE3168" w:rsidRDefault="00D751E0" w14:paraId="1CECD070" w14:textId="77777777">
      <w:pPr>
        <w:pStyle w:val="JuPara"/>
      </w:pPr>
      <w:r w:rsidRPr="00BE3168">
        <w:fldChar w:fldCharType="begin"/>
      </w:r>
      <w:r w:rsidRPr="00BE3168">
        <w:instrText xml:space="preserve"> SEQ level0 \*arabic </w:instrText>
      </w:r>
      <w:r w:rsidRPr="00BE3168">
        <w:fldChar w:fldCharType="separate"/>
      </w:r>
      <w:r w:rsidRPr="00BE3168" w:rsidR="00BE3168">
        <w:rPr>
          <w:noProof/>
        </w:rPr>
        <w:t>28</w:t>
      </w:r>
      <w:r w:rsidRPr="00BE3168">
        <w:fldChar w:fldCharType="end"/>
      </w:r>
      <w:r w:rsidRPr="00BE3168">
        <w:t>.  Article 41 of the Convention provides:</w:t>
      </w:r>
    </w:p>
    <w:p w:rsidRPr="00BE3168" w:rsidR="00D751E0" w:rsidP="00BE3168" w:rsidRDefault="00D751E0" w14:paraId="440517DA" w14:textId="77777777">
      <w:pPr>
        <w:pStyle w:val="JuQuot"/>
        <w:keepNext/>
        <w:keepLines/>
      </w:pPr>
      <w:r w:rsidRPr="00BE3168">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BE3168" w:rsidR="00D751E0" w:rsidP="00BE3168" w:rsidRDefault="00D751E0" w14:paraId="1270E4C2" w14:textId="77777777">
      <w:pPr>
        <w:pStyle w:val="JuHA"/>
        <w:numPr>
          <w:ilvl w:val="2"/>
          <w:numId w:val="22"/>
        </w:numPr>
        <w:jc w:val="both"/>
      </w:pPr>
      <w:r w:rsidRPr="00BE3168">
        <w:t>Damage</w:t>
      </w:r>
    </w:p>
    <w:p w:rsidRPr="00BE3168" w:rsidR="00D751E0" w:rsidP="00BE3168" w:rsidRDefault="00D751E0" w14:paraId="1004A2CC" w14:textId="77777777">
      <w:pPr>
        <w:pStyle w:val="JuPara"/>
        <w:rPr>
          <w:lang w:val="en-US"/>
        </w:rPr>
      </w:pPr>
      <w:r w:rsidRPr="00BE3168">
        <w:fldChar w:fldCharType="begin"/>
      </w:r>
      <w:r w:rsidRPr="00BE3168">
        <w:instrText xml:space="preserve"> SEQ level0 \*arabic </w:instrText>
      </w:r>
      <w:r w:rsidRPr="00BE3168">
        <w:fldChar w:fldCharType="separate"/>
      </w:r>
      <w:r w:rsidRPr="00BE3168" w:rsidR="00BE3168">
        <w:rPr>
          <w:noProof/>
        </w:rPr>
        <w:t>29</w:t>
      </w:r>
      <w:r w:rsidRPr="00BE3168">
        <w:fldChar w:fldCharType="end"/>
      </w:r>
      <w:r w:rsidRPr="00BE3168">
        <w:t>.  </w:t>
      </w:r>
      <w:r w:rsidRPr="00BE3168">
        <w:rPr>
          <w:lang w:val="en-US"/>
        </w:rPr>
        <w:t>As regards the judgment of 20 August 2007, the Court considers that, in so far as it remains in force, the State</w:t>
      </w:r>
      <w:r w:rsidRPr="00BE3168" w:rsidR="00BE3168">
        <w:rPr>
          <w:lang w:val="en-US"/>
        </w:rPr>
        <w:t>’</w:t>
      </w:r>
      <w:r w:rsidRPr="00BE3168">
        <w:rPr>
          <w:lang w:val="en-US"/>
        </w:rPr>
        <w:t xml:space="preserve">s outstanding obligation to enforce it cannot be disputed. Accordingly, the applicants are still entitled to enforcement of that judgment. The Court reiterates that the most appropriate form of redress in respect of a violation of Article 6 is to ensure that the applicant as far as possible is put in the position he would have been in had the requirements of Article 6 not been disregarded (see </w:t>
      </w:r>
      <w:proofErr w:type="spellStart"/>
      <w:r w:rsidRPr="00BE3168">
        <w:rPr>
          <w:i/>
          <w:lang w:val="en-US"/>
        </w:rPr>
        <w:t>Piersack</w:t>
      </w:r>
      <w:proofErr w:type="spellEnd"/>
      <w:r w:rsidRPr="00BE3168">
        <w:rPr>
          <w:i/>
          <w:lang w:val="en-US"/>
        </w:rPr>
        <w:t xml:space="preserve"> v. Belgium</w:t>
      </w:r>
      <w:r w:rsidRPr="00BE3168">
        <w:rPr>
          <w:lang w:val="en-US"/>
        </w:rPr>
        <w:t xml:space="preserve"> (Article 50), 26 October 1984, § 12, Series A no. 85). The Court finds that this principle also applies in the present case, having regard to the violation found. It therefore considers that the Government must secure, by appropriate means, the enforcement of the judgment of 20 August 2007.</w:t>
      </w:r>
    </w:p>
    <w:p w:rsidRPr="00BE3168" w:rsidR="00D751E0" w:rsidP="00BE3168" w:rsidRDefault="00D751E0" w14:paraId="1CE6280E" w14:textId="77777777">
      <w:pPr>
        <w:pStyle w:val="JuPara"/>
      </w:pPr>
      <w:r w:rsidRPr="00BE3168">
        <w:rPr>
          <w:lang w:val="en-US"/>
        </w:rPr>
        <w:fldChar w:fldCharType="begin"/>
      </w:r>
      <w:r w:rsidRPr="00BE3168">
        <w:rPr>
          <w:lang w:val="en-US"/>
        </w:rPr>
        <w:instrText xml:space="preserve"> SEQ level0 \*arabic </w:instrText>
      </w:r>
      <w:r w:rsidRPr="00BE3168">
        <w:rPr>
          <w:lang w:val="en-US"/>
        </w:rPr>
        <w:fldChar w:fldCharType="separate"/>
      </w:r>
      <w:r w:rsidRPr="00BE3168" w:rsidR="00BE3168">
        <w:rPr>
          <w:noProof/>
          <w:lang w:val="en-US"/>
        </w:rPr>
        <w:t>30</w:t>
      </w:r>
      <w:r w:rsidRPr="00BE3168">
        <w:fldChar w:fldCharType="end"/>
      </w:r>
      <w:r w:rsidRPr="00BE3168">
        <w:rPr>
          <w:lang w:val="en-US"/>
        </w:rPr>
        <w:t>.  The Court further points out that its judgments are essentially declaratory in nature. In general, it is primarily for the State concerned to choose the means to be used in its domestic legal order in order to discharge its legal obligation under Article 46 of the Convention (see</w:t>
      </w:r>
      <w:r w:rsidRPr="00BE3168">
        <w:rPr>
          <w:i/>
          <w:iCs/>
          <w:lang w:val="en-US"/>
        </w:rPr>
        <w:t xml:space="preserve"> </w:t>
      </w:r>
      <w:proofErr w:type="spellStart"/>
      <w:r w:rsidRPr="00BE3168">
        <w:rPr>
          <w:i/>
          <w:iCs/>
          <w:lang w:val="en-US"/>
        </w:rPr>
        <w:t>Shofman</w:t>
      </w:r>
      <w:proofErr w:type="spellEnd"/>
      <w:r w:rsidRPr="00BE3168">
        <w:rPr>
          <w:i/>
          <w:iCs/>
          <w:lang w:val="en-US"/>
        </w:rPr>
        <w:t xml:space="preserve"> v. Russia</w:t>
      </w:r>
      <w:r w:rsidRPr="00BE3168">
        <w:rPr>
          <w:lang w:val="en-US"/>
        </w:rPr>
        <w:t>, no. 74826/01, § 53, 24 November 2005, with further references). By finding a violation of Article 6 § 1 of the Convention in the present case, the Court has established the Government</w:t>
      </w:r>
      <w:r w:rsidRPr="00BE3168" w:rsidR="00BE3168">
        <w:rPr>
          <w:lang w:val="en-US"/>
        </w:rPr>
        <w:t>’</w:t>
      </w:r>
      <w:r w:rsidRPr="00BE3168">
        <w:rPr>
          <w:lang w:val="en-US"/>
        </w:rPr>
        <w:t>s obligation to take appropriate measures to remedy the applicants</w:t>
      </w:r>
      <w:r w:rsidRPr="00BE3168" w:rsidR="00BE3168">
        <w:rPr>
          <w:lang w:val="en-US"/>
        </w:rPr>
        <w:t>’</w:t>
      </w:r>
      <w:r w:rsidRPr="00BE3168">
        <w:rPr>
          <w:lang w:val="en-US"/>
        </w:rPr>
        <w:t xml:space="preserve"> individual situations, that is, to ensure compliance with the applicants</w:t>
      </w:r>
      <w:r w:rsidRPr="00BE3168" w:rsidR="00BE3168">
        <w:rPr>
          <w:lang w:val="en-US"/>
        </w:rPr>
        <w:t>’</w:t>
      </w:r>
      <w:r w:rsidRPr="00BE3168">
        <w:rPr>
          <w:lang w:val="en-US"/>
        </w:rPr>
        <w:t xml:space="preserve"> enforceable claims under the judgment of 20 August 2007 (compare with </w:t>
      </w:r>
      <w:proofErr w:type="spellStart"/>
      <w:r w:rsidRPr="00BE3168">
        <w:rPr>
          <w:i/>
          <w:iCs/>
          <w:lang w:val="en-US"/>
        </w:rPr>
        <w:t>Fadeyeva</w:t>
      </w:r>
      <w:proofErr w:type="spellEnd"/>
      <w:r w:rsidRPr="00BE3168">
        <w:rPr>
          <w:i/>
          <w:iCs/>
          <w:lang w:val="en-US"/>
        </w:rPr>
        <w:t xml:space="preserve"> v. Russia</w:t>
      </w:r>
      <w:r w:rsidRPr="00BE3168">
        <w:rPr>
          <w:lang w:val="en-US"/>
        </w:rPr>
        <w:t>, no. 55723/00, §</w:t>
      </w:r>
      <w:r w:rsidRPr="00BE3168" w:rsidR="00711333">
        <w:rPr>
          <w:lang w:val="en-US"/>
        </w:rPr>
        <w:t> </w:t>
      </w:r>
      <w:r w:rsidRPr="00BE3168">
        <w:rPr>
          <w:lang w:val="en-US"/>
        </w:rPr>
        <w:t>142, ECHR 2005-IV). Whether this involves taking measures set out in the judgment, or, if this is not possible, granting them reasonable compensation, or a combination of these and other measures, is a decision that falls to the respondent State (see</w:t>
      </w:r>
      <w:r w:rsidRPr="00BE3168">
        <w:rPr>
          <w:iCs/>
          <w:lang w:val="en-US"/>
        </w:rPr>
        <w:t xml:space="preserve"> </w:t>
      </w:r>
      <w:proofErr w:type="spellStart"/>
      <w:r w:rsidRPr="00BE3168">
        <w:rPr>
          <w:i/>
          <w:lang w:val="en-US"/>
        </w:rPr>
        <w:t>Tarverdiyev</w:t>
      </w:r>
      <w:proofErr w:type="spellEnd"/>
      <w:r w:rsidRPr="00BE3168">
        <w:rPr>
          <w:i/>
          <w:lang w:val="en-US"/>
        </w:rPr>
        <w:t xml:space="preserve"> v. Azerbaijan</w:t>
      </w:r>
      <w:r w:rsidRPr="00BE3168">
        <w:rPr>
          <w:lang w:val="en-US"/>
        </w:rPr>
        <w:t xml:space="preserve">, no. 33343/03, § 66, 26 July 2007, and </w:t>
      </w:r>
      <w:proofErr w:type="spellStart"/>
      <w:r w:rsidRPr="00BE3168">
        <w:rPr>
          <w:i/>
          <w:lang w:val="en-US"/>
        </w:rPr>
        <w:t>Ursan</w:t>
      </w:r>
      <w:proofErr w:type="spellEnd"/>
      <w:r w:rsidRPr="00BE3168">
        <w:rPr>
          <w:i/>
          <w:lang w:val="en-US"/>
        </w:rPr>
        <w:t xml:space="preserve"> v. </w:t>
      </w:r>
      <w:smartTag w:uri="urn:schemas-microsoft-com:office:smarttags" w:element="country-region">
        <w:smartTag w:uri="urn:schemas-microsoft-com:office:smarttags" w:element="place">
          <w:r w:rsidRPr="00BE3168">
            <w:rPr>
              <w:i/>
              <w:lang w:val="en-US"/>
            </w:rPr>
            <w:t>Romania</w:t>
          </w:r>
        </w:smartTag>
      </w:smartTag>
      <w:r w:rsidRPr="00BE3168">
        <w:rPr>
          <w:lang w:val="en-US"/>
        </w:rPr>
        <w:t xml:space="preserve">, no. 35852/04, § 46, 6 April 2010). The Court, however, </w:t>
      </w:r>
      <w:proofErr w:type="spellStart"/>
      <w:r w:rsidRPr="00BE3168">
        <w:rPr>
          <w:lang w:val="en-US"/>
        </w:rPr>
        <w:t>emphasises</w:t>
      </w:r>
      <w:proofErr w:type="spellEnd"/>
      <w:r w:rsidRPr="00BE3168">
        <w:rPr>
          <w:lang w:val="en-US"/>
        </w:rPr>
        <w:t xml:space="preserve"> that any measures adopted must be compatible with the conclusions set out in the Court</w:t>
      </w:r>
      <w:r w:rsidRPr="00BE3168" w:rsidR="00BE3168">
        <w:rPr>
          <w:lang w:val="en-US"/>
        </w:rPr>
        <w:t>’</w:t>
      </w:r>
      <w:r w:rsidRPr="00BE3168">
        <w:rPr>
          <w:lang w:val="en-US"/>
        </w:rPr>
        <w:t xml:space="preserve">s judgment (see </w:t>
      </w:r>
      <w:proofErr w:type="spellStart"/>
      <w:r w:rsidRPr="00BE3168">
        <w:rPr>
          <w:i/>
          <w:iCs/>
          <w:lang w:val="en-US"/>
        </w:rPr>
        <w:t>Assanidze</w:t>
      </w:r>
      <w:proofErr w:type="spellEnd"/>
      <w:r w:rsidRPr="00BE3168">
        <w:rPr>
          <w:i/>
          <w:iCs/>
          <w:lang w:val="en-US"/>
        </w:rPr>
        <w:t xml:space="preserve"> v. Georgia </w:t>
      </w:r>
      <w:r w:rsidRPr="00BE3168">
        <w:rPr>
          <w:lang w:val="en-US"/>
        </w:rPr>
        <w:t>[GC], no. 71503/01, § 202, ECHR 2004-II, with further references).</w:t>
      </w:r>
    </w:p>
    <w:p w:rsidRPr="00BE3168" w:rsidR="00D751E0" w:rsidP="00BE3168" w:rsidRDefault="00D751E0" w14:paraId="449B608D" w14:textId="77777777">
      <w:pPr>
        <w:pStyle w:val="JuPara"/>
      </w:pPr>
      <w:r w:rsidRPr="00BE3168">
        <w:fldChar w:fldCharType="begin"/>
      </w:r>
      <w:r w:rsidRPr="00BE3168">
        <w:instrText xml:space="preserve"> SEQ level0 \*arabic </w:instrText>
      </w:r>
      <w:r w:rsidRPr="00BE3168">
        <w:fldChar w:fldCharType="separate"/>
      </w:r>
      <w:r w:rsidRPr="00BE3168" w:rsidR="00BE3168">
        <w:rPr>
          <w:noProof/>
        </w:rPr>
        <w:t>31</w:t>
      </w:r>
      <w:r w:rsidRPr="00BE3168">
        <w:fldChar w:fldCharType="end"/>
      </w:r>
      <w:r w:rsidRPr="00BE3168">
        <w:t>.  Further, having regard to the documents in its possession and to its case</w:t>
      </w:r>
      <w:r w:rsidRPr="00BE3168">
        <w:noBreakHyphen/>
        <w:t xml:space="preserve">law (see, in particular, </w:t>
      </w:r>
      <w:proofErr w:type="spellStart"/>
      <w:r w:rsidRPr="00BE3168">
        <w:rPr>
          <w:i/>
        </w:rPr>
        <w:t>Voronkov</w:t>
      </w:r>
      <w:proofErr w:type="spellEnd"/>
      <w:r w:rsidRPr="00BE3168">
        <w:rPr>
          <w:i/>
        </w:rPr>
        <w:t xml:space="preserve"> v. Russia, </w:t>
      </w:r>
      <w:r w:rsidRPr="00BE3168">
        <w:t>no. 39678/03, §§ 68-69, 30 July 2015), the Court considers it reasonable to award each applicant 2,000 euros (EUR), plus any tax that may be chargeable, in respect of non</w:t>
      </w:r>
      <w:r w:rsidRPr="00BE3168">
        <w:noBreakHyphen/>
        <w:t>pecuniary damage.</w:t>
      </w:r>
    </w:p>
    <w:p w:rsidRPr="00BE3168" w:rsidR="00D751E0" w:rsidP="00BE3168" w:rsidRDefault="00D751E0" w14:paraId="17D3D54C" w14:textId="77777777">
      <w:pPr>
        <w:pStyle w:val="JuHA"/>
        <w:numPr>
          <w:ilvl w:val="2"/>
          <w:numId w:val="22"/>
        </w:numPr>
        <w:jc w:val="both"/>
      </w:pPr>
      <w:r w:rsidRPr="00BE3168">
        <w:t>Default interest</w:t>
      </w:r>
    </w:p>
    <w:p w:rsidRPr="00BE3168" w:rsidR="00D751E0" w:rsidP="00BE3168" w:rsidRDefault="00D751E0" w14:paraId="34AA7072" w14:textId="77777777">
      <w:pPr>
        <w:pStyle w:val="JuPara"/>
      </w:pPr>
      <w:r w:rsidRPr="00BE3168">
        <w:fldChar w:fldCharType="begin"/>
      </w:r>
      <w:r w:rsidRPr="00BE3168">
        <w:instrText xml:space="preserve"> SEQ level0 \*arabic </w:instrText>
      </w:r>
      <w:r w:rsidRPr="00BE3168">
        <w:fldChar w:fldCharType="separate"/>
      </w:r>
      <w:r w:rsidRPr="00BE3168" w:rsidR="00BE3168">
        <w:rPr>
          <w:noProof/>
        </w:rPr>
        <w:t>32</w:t>
      </w:r>
      <w:r w:rsidRPr="00BE3168">
        <w:fldChar w:fldCharType="end"/>
      </w:r>
      <w:r w:rsidRPr="00BE3168">
        <w:t>.  The Court considers it appropriate that the default interest rate should be based on the marginal lending rate of the European Central Bank, to which should be added three percentage points.</w:t>
      </w:r>
    </w:p>
    <w:p w:rsidRPr="00BE3168" w:rsidR="00D751E0" w:rsidP="00BE3168" w:rsidRDefault="00D751E0" w14:paraId="09A882DC" w14:textId="77777777">
      <w:pPr>
        <w:pStyle w:val="JuHHead"/>
        <w:numPr>
          <w:ilvl w:val="0"/>
          <w:numId w:val="22"/>
        </w:numPr>
        <w:jc w:val="both"/>
      </w:pPr>
      <w:r w:rsidRPr="00BE3168">
        <w:t>FOR THESE REASONS, THE COURT, UNANIMOUSLY,</w:t>
      </w:r>
    </w:p>
    <w:p w:rsidRPr="00BE3168" w:rsidR="00D751E0" w:rsidP="00BE3168" w:rsidRDefault="00D751E0" w14:paraId="20B0E34D" w14:textId="77777777">
      <w:pPr>
        <w:pStyle w:val="JuList"/>
        <w:numPr>
          <w:ilvl w:val="0"/>
          <w:numId w:val="30"/>
        </w:numPr>
        <w:ind w:left="0" w:firstLine="0"/>
      </w:pPr>
      <w:r w:rsidRPr="00BE3168">
        <w:rPr>
          <w:i/>
        </w:rPr>
        <w:t>Declares</w:t>
      </w:r>
      <w:r w:rsidRPr="00BE3168">
        <w:rPr>
          <w:color w:val="000000"/>
        </w:rPr>
        <w:t xml:space="preserve"> </w:t>
      </w:r>
      <w:r w:rsidRPr="00BE3168">
        <w:t>the application admissible;</w:t>
      </w:r>
    </w:p>
    <w:p w:rsidRPr="00BE3168" w:rsidR="00D751E0" w:rsidP="00BE3168" w:rsidRDefault="00D751E0" w14:paraId="3D0CCF59" w14:textId="77777777">
      <w:pPr>
        <w:pStyle w:val="JuList"/>
        <w:numPr>
          <w:ilvl w:val="0"/>
          <w:numId w:val="30"/>
        </w:numPr>
      </w:pPr>
      <w:r w:rsidRPr="00BE3168">
        <w:rPr>
          <w:i/>
        </w:rPr>
        <w:t>Holds</w:t>
      </w:r>
      <w:r w:rsidRPr="00BE3168">
        <w:rPr>
          <w:color w:val="000000"/>
        </w:rPr>
        <w:t xml:space="preserve"> </w:t>
      </w:r>
      <w:r w:rsidRPr="00BE3168">
        <w:t>that there has been a violation of Article </w:t>
      </w:r>
      <w:r w:rsidRPr="00BE3168">
        <w:rPr>
          <w:rFonts w:eastAsia="PMingLiU"/>
        </w:rPr>
        <w:t>6 § 1</w:t>
      </w:r>
      <w:r w:rsidRPr="00BE3168">
        <w:t xml:space="preserve"> of the Convention and</w:t>
      </w:r>
      <w:r w:rsidRPr="00BE3168">
        <w:rPr>
          <w:rFonts w:eastAsia="PMingLiU"/>
        </w:rPr>
        <w:t xml:space="preserve"> Article 1 of Protocol No. 1</w:t>
      </w:r>
      <w:r w:rsidRPr="00BE3168">
        <w:t xml:space="preserve"> to the Convention </w:t>
      </w:r>
      <w:r w:rsidRPr="00BE3168" w:rsidR="00FB7962">
        <w:t>on account of the non</w:t>
      </w:r>
      <w:r w:rsidRPr="00BE3168" w:rsidR="00FB7962">
        <w:noBreakHyphen/>
      </w:r>
      <w:r w:rsidRPr="00BE3168">
        <w:t xml:space="preserve">enforcement of the judgment of </w:t>
      </w:r>
      <w:r w:rsidRPr="00BE3168">
        <w:rPr>
          <w:lang w:val="en-US"/>
        </w:rPr>
        <w:t>20 August 2007;</w:t>
      </w:r>
    </w:p>
    <w:p w:rsidRPr="00BE3168" w:rsidR="00D751E0" w:rsidP="00BE3168" w:rsidRDefault="00D751E0" w14:paraId="2F7B6306" w14:textId="77777777">
      <w:pPr>
        <w:pStyle w:val="JuList"/>
        <w:numPr>
          <w:ilvl w:val="0"/>
          <w:numId w:val="30"/>
        </w:numPr>
      </w:pPr>
      <w:r w:rsidRPr="00BE3168">
        <w:rPr>
          <w:i/>
        </w:rPr>
        <w:t>Holds</w:t>
      </w:r>
      <w:r w:rsidRPr="00BE3168">
        <w:rPr>
          <w:color w:val="000000"/>
        </w:rPr>
        <w:t xml:space="preserve"> </w:t>
      </w:r>
      <w:r w:rsidRPr="00BE3168">
        <w:t>that there has been a violation of Article 13 of the Convention in conjunction with Article </w:t>
      </w:r>
      <w:r w:rsidRPr="00BE3168">
        <w:rPr>
          <w:rFonts w:eastAsia="PMingLiU"/>
        </w:rPr>
        <w:t>6 § 1</w:t>
      </w:r>
      <w:r w:rsidRPr="00BE3168">
        <w:t xml:space="preserve"> of the Convention and</w:t>
      </w:r>
      <w:r w:rsidRPr="00BE3168">
        <w:rPr>
          <w:rFonts w:eastAsia="PMingLiU"/>
        </w:rPr>
        <w:t xml:space="preserve"> Article 1 of Protocol No. 1</w:t>
      </w:r>
      <w:r w:rsidRPr="00BE3168">
        <w:t xml:space="preserve"> to the Convention on account of the lack of an effective remedy in respect of the non-enforcement complaint;</w:t>
      </w:r>
    </w:p>
    <w:p w:rsidRPr="00BE3168" w:rsidR="00D751E0" w:rsidP="00BE3168" w:rsidRDefault="00D751E0" w14:paraId="2B92A0EB" w14:textId="77777777">
      <w:pPr>
        <w:pStyle w:val="JuList"/>
        <w:numPr>
          <w:ilvl w:val="0"/>
          <w:numId w:val="30"/>
        </w:numPr>
      </w:pPr>
      <w:r w:rsidRPr="00BE3168">
        <w:rPr>
          <w:i/>
        </w:rPr>
        <w:t>Holds</w:t>
      </w:r>
    </w:p>
    <w:p w:rsidRPr="00BE3168" w:rsidR="00D751E0" w:rsidP="00BE3168" w:rsidRDefault="00D751E0" w14:paraId="333412A4" w14:textId="77777777">
      <w:pPr>
        <w:pStyle w:val="JuLista"/>
        <w:numPr>
          <w:ilvl w:val="1"/>
          <w:numId w:val="30"/>
        </w:numPr>
      </w:pPr>
      <w:r w:rsidRPr="00BE3168">
        <w:t>that the respondent State shall ensure, by appropriate means, within three months, the enforcement of the judgment of 20 August 2007;</w:t>
      </w:r>
    </w:p>
    <w:p w:rsidRPr="00BE3168" w:rsidR="00D751E0" w:rsidP="00BE3168" w:rsidRDefault="00D751E0" w14:paraId="6FBBEB0D" w14:textId="77777777">
      <w:pPr>
        <w:pStyle w:val="JuLista"/>
        <w:numPr>
          <w:ilvl w:val="1"/>
          <w:numId w:val="30"/>
        </w:numPr>
      </w:pPr>
      <w:r w:rsidRPr="00BE3168">
        <w:t>that the respondent State is to pay each applicant, within the same three months, EUR 2,000 (two thousand euros), plus any tax that may be chargeable, in respect of non-pecuniary damage;</w:t>
      </w:r>
    </w:p>
    <w:p w:rsidRPr="00BE3168" w:rsidR="00787E12" w:rsidP="00BE3168" w:rsidRDefault="00D751E0" w14:paraId="17354AE2" w14:textId="77777777">
      <w:pPr>
        <w:pStyle w:val="JuLista"/>
        <w:numPr>
          <w:ilvl w:val="1"/>
          <w:numId w:val="30"/>
        </w:numPr>
      </w:pPr>
      <w:r w:rsidRPr="00BE3168">
        <w:t>that from the expiry of the above-mentioned three months until settlement simple interest shall be payable on the above amounts at a rate equal to the marginal lending rate of the European Central Bank during the default peri</w:t>
      </w:r>
      <w:r w:rsidRPr="00BE3168" w:rsidR="00FB7962">
        <w:t>od plus three percentage points.</w:t>
      </w:r>
    </w:p>
    <w:p w:rsidRPr="00BE3168" w:rsidR="00C43D38" w:rsidP="00BE3168" w:rsidRDefault="0048584C" w14:paraId="72868F00" w14:textId="77777777">
      <w:pPr>
        <w:pStyle w:val="JuParaLast"/>
      </w:pPr>
      <w:r w:rsidRPr="00BE3168">
        <w:t xml:space="preserve">Done in English, and notified in writing on </w:t>
      </w:r>
      <w:r w:rsidRPr="00BE3168" w:rsidR="00D751E0">
        <w:t>11 February 2020</w:t>
      </w:r>
      <w:r w:rsidRPr="00BE3168">
        <w:t>, pursuant to Rule 77 §§ 2 and 3 of the Rules of Court.</w:t>
      </w:r>
    </w:p>
    <w:p w:rsidRPr="00BE3168" w:rsidR="00CF644B" w:rsidP="00BE3168" w:rsidRDefault="0048584C" w14:paraId="2F28D71B" w14:textId="77777777">
      <w:pPr>
        <w:pStyle w:val="JuSigned"/>
        <w:tabs>
          <w:tab w:val="clear" w:pos="851"/>
          <w:tab w:val="center" w:pos="1134"/>
        </w:tabs>
        <w:rPr>
          <w:rFonts w:eastAsia="PMingLiU"/>
        </w:rPr>
      </w:pPr>
      <w:r w:rsidRPr="00BE3168">
        <w:rPr>
          <w:rFonts w:eastAsia="PMingLiU"/>
        </w:rPr>
        <w:tab/>
      </w:r>
      <w:r w:rsidRPr="00BE3168" w:rsidR="00FB7962">
        <w:rPr>
          <w:rFonts w:eastAsia="PMingLiU"/>
          <w:bCs/>
        </w:rPr>
        <w:t>Stephen Phillips</w:t>
      </w:r>
      <w:r w:rsidRPr="00BE3168">
        <w:rPr>
          <w:rFonts w:eastAsia="PMingLiU"/>
        </w:rPr>
        <w:tab/>
      </w:r>
      <w:r w:rsidRPr="00BE3168" w:rsidR="00D751E0">
        <w:rPr>
          <w:rFonts w:eastAsia="PMingLiU"/>
        </w:rPr>
        <w:t xml:space="preserve">Alena </w:t>
      </w:r>
      <w:proofErr w:type="spellStart"/>
      <w:r w:rsidRPr="00BE3168" w:rsidR="00D751E0">
        <w:rPr>
          <w:rFonts w:eastAsia="PMingLiU"/>
        </w:rPr>
        <w:t>Poláčková</w:t>
      </w:r>
      <w:proofErr w:type="spellEnd"/>
    </w:p>
    <w:p w:rsidRPr="00BE3168" w:rsidR="00787E12" w:rsidP="00BE3168" w:rsidRDefault="0048584C" w14:paraId="4CD0F40F" w14:textId="77777777">
      <w:pPr>
        <w:pStyle w:val="JuSigned"/>
        <w:tabs>
          <w:tab w:val="clear" w:pos="851"/>
          <w:tab w:val="center" w:pos="1134"/>
        </w:tabs>
        <w:contextualSpacing/>
        <w:rPr>
          <w:rFonts w:eastAsia="PMingLiU"/>
        </w:rPr>
      </w:pPr>
      <w:r w:rsidRPr="00BE3168">
        <w:rPr>
          <w:rFonts w:eastAsia="PMingLiU"/>
        </w:rPr>
        <w:tab/>
        <w:t>Registrar</w:t>
      </w:r>
      <w:r w:rsidRPr="00BE3168">
        <w:rPr>
          <w:rFonts w:eastAsia="PMingLiU"/>
        </w:rPr>
        <w:tab/>
        <w:t>President</w:t>
      </w:r>
    </w:p>
    <w:p w:rsidRPr="00BE3168" w:rsidR="00787E12" w:rsidP="00BE3168" w:rsidRDefault="00D037D2" w14:paraId="072FC7B5" w14:textId="77777777">
      <w:pPr>
        <w:pStyle w:val="JuParaLast"/>
        <w:sectPr w:rsidRPr="00BE3168" w:rsidR="00787E12" w:rsidSect="006372F5">
          <w:headerReference w:type="even" r:id="rId11"/>
          <w:headerReference w:type="default" r:id="rId12"/>
          <w:footnotePr>
            <w:numRestart w:val="eachPage"/>
          </w:footnotePr>
          <w:type w:val="oddPage"/>
          <w:pgSz w:w="11906" w:h="16838" w:code="9"/>
          <w:pgMar w:top="2274" w:right="2274" w:bottom="2274" w:left="2274" w:header="1701" w:footer="720" w:gutter="0"/>
          <w:pgNumType w:start="1"/>
          <w:cols w:space="720"/>
          <w:docGrid w:linePitch="326"/>
        </w:sectPr>
      </w:pPr>
    </w:p>
    <w:p w:rsidRPr="00BE3168" w:rsidR="00787E12" w:rsidP="00BE3168" w:rsidRDefault="0048584C" w14:paraId="4F0D1F94" w14:textId="77777777">
      <w:pPr>
        <w:pStyle w:val="DecHTitle"/>
      </w:pPr>
      <w:r w:rsidRPr="00BE3168">
        <w:t>APPENDIX</w:t>
      </w:r>
    </w:p>
    <w:tbl>
      <w:tblPr>
        <w:tblStyle w:val="ECHRListTable"/>
        <w:tblW w:w="7332" w:type="dxa"/>
        <w:jc w:val="center"/>
        <w:tblLook w:val="05E0" w:firstRow="1" w:lastRow="1" w:firstColumn="1" w:lastColumn="1" w:noHBand="0" w:noVBand="1"/>
      </w:tblPr>
      <w:tblGrid>
        <w:gridCol w:w="1086"/>
        <w:gridCol w:w="6246"/>
      </w:tblGrid>
      <w:tr w:rsidRPr="00BE3168" w:rsidR="00D751E0" w:rsidTr="00FB7962" w14:paraId="5562DE82" w14:textId="77777777">
        <w:trPr>
          <w:cnfStyle w:val="100000000000" w:firstRow="1" w:lastRow="0" w:firstColumn="0" w:lastColumn="0" w:oddVBand="0" w:evenVBand="0" w:oddHBand="0" w:evenHBand="0" w:firstRowFirstColumn="0" w:firstRowLastColumn="0" w:lastRowFirstColumn="0" w:lastRowLastColumn="0"/>
          <w:trHeight w:val="825"/>
          <w:jc w:val="center"/>
        </w:trPr>
        <w:tc>
          <w:tcPr>
            <w:tcW w:w="1086" w:type="dxa"/>
          </w:tcPr>
          <w:p w:rsidRPr="00BE3168" w:rsidR="00D751E0" w:rsidP="00BE3168" w:rsidRDefault="00D751E0" w14:paraId="45814CC7" w14:textId="77777777">
            <w:pPr>
              <w:jc w:val="center"/>
              <w:rPr>
                <w:szCs w:val="24"/>
                <w:lang w:eastAsia="fr-FR"/>
              </w:rPr>
            </w:pPr>
            <w:bookmarkStart w:name="WECLListStart" w:id="2"/>
            <w:bookmarkEnd w:id="2"/>
            <w:r w:rsidRPr="00BE3168">
              <w:rPr>
                <w:szCs w:val="24"/>
                <w:lang w:eastAsia="fr-FR"/>
              </w:rPr>
              <w:t>No.</w:t>
            </w:r>
          </w:p>
        </w:tc>
        <w:tc>
          <w:tcPr>
            <w:tcW w:w="6246" w:type="dxa"/>
          </w:tcPr>
          <w:p w:rsidRPr="00BE3168" w:rsidR="00D751E0" w:rsidP="00BE3168" w:rsidRDefault="00D751E0" w14:paraId="0C6B4A3C" w14:textId="77777777">
            <w:pPr>
              <w:rPr>
                <w:szCs w:val="24"/>
                <w:lang w:eastAsia="fr-FR"/>
              </w:rPr>
            </w:pPr>
            <w:r w:rsidRPr="00BE3168">
              <w:rPr>
                <w:szCs w:val="24"/>
                <w:lang w:eastAsia="fr-FR"/>
              </w:rPr>
              <w:t>Applicant name</w:t>
            </w:r>
          </w:p>
          <w:p w:rsidRPr="00BE3168" w:rsidR="00D751E0" w:rsidP="00BE3168" w:rsidRDefault="00D751E0" w14:paraId="0B0B8E68" w14:textId="77777777">
            <w:pPr>
              <w:rPr>
                <w:szCs w:val="24"/>
                <w:lang w:eastAsia="fr-FR"/>
              </w:rPr>
            </w:pPr>
            <w:r w:rsidRPr="00BE3168">
              <w:rPr>
                <w:szCs w:val="24"/>
                <w:lang w:eastAsia="fr-FR"/>
              </w:rPr>
              <w:t>Date of birth</w:t>
            </w:r>
          </w:p>
        </w:tc>
      </w:tr>
      <w:tr w:rsidRPr="00BE3168" w:rsidR="00D751E0" w:rsidTr="00FB7962" w14:paraId="14D7B80B" w14:textId="77777777">
        <w:trPr>
          <w:trHeight w:val="641"/>
          <w:jc w:val="center"/>
        </w:trPr>
        <w:tc>
          <w:tcPr>
            <w:tcW w:w="1086" w:type="dxa"/>
          </w:tcPr>
          <w:p w:rsidRPr="00BE3168" w:rsidR="00D751E0" w:rsidP="00BE3168" w:rsidRDefault="00D751E0" w14:paraId="4CFEF9F1" w14:textId="77777777">
            <w:pPr>
              <w:numPr>
                <w:ilvl w:val="0"/>
                <w:numId w:val="49"/>
              </w:numPr>
              <w:tabs>
                <w:tab w:val="num" w:pos="283"/>
              </w:tabs>
              <w:contextualSpacing/>
              <w:jc w:val="center"/>
              <w:rPr>
                <w:szCs w:val="24"/>
                <w:lang w:eastAsia="fr-FR"/>
              </w:rPr>
            </w:pPr>
          </w:p>
        </w:tc>
        <w:tc>
          <w:tcPr>
            <w:tcW w:w="6246" w:type="dxa"/>
          </w:tcPr>
          <w:p w:rsidRPr="00BE3168" w:rsidR="00D751E0" w:rsidP="00BE3168" w:rsidRDefault="00D751E0" w14:paraId="6CC76EC9" w14:textId="77777777">
            <w:pPr>
              <w:rPr>
                <w:b/>
                <w:szCs w:val="24"/>
                <w:lang w:eastAsia="fr-FR"/>
              </w:rPr>
            </w:pPr>
            <w:r w:rsidRPr="00BE3168">
              <w:rPr>
                <w:b/>
                <w:szCs w:val="24"/>
                <w:lang w:eastAsia="fr-FR"/>
              </w:rPr>
              <w:t xml:space="preserve">Lidiya </w:t>
            </w:r>
            <w:proofErr w:type="spellStart"/>
            <w:r w:rsidRPr="00BE3168">
              <w:rPr>
                <w:b/>
                <w:szCs w:val="24"/>
                <w:lang w:eastAsia="fr-FR"/>
              </w:rPr>
              <w:t>Mitrofanovna</w:t>
            </w:r>
            <w:proofErr w:type="spellEnd"/>
            <w:r w:rsidRPr="00BE3168">
              <w:rPr>
                <w:b/>
                <w:szCs w:val="24"/>
                <w:lang w:eastAsia="fr-FR"/>
              </w:rPr>
              <w:t xml:space="preserve"> SHMATOVA</w:t>
            </w:r>
          </w:p>
          <w:p w:rsidRPr="00BE3168" w:rsidR="00D751E0" w:rsidP="00BE3168" w:rsidRDefault="00D751E0" w14:paraId="39F205DD" w14:textId="77777777">
            <w:pPr>
              <w:rPr>
                <w:szCs w:val="24"/>
                <w:lang w:eastAsia="fr-FR"/>
              </w:rPr>
            </w:pPr>
            <w:r w:rsidRPr="00BE3168">
              <w:rPr>
                <w:szCs w:val="24"/>
                <w:lang w:eastAsia="fr-FR"/>
              </w:rPr>
              <w:t>24/08/1955</w:t>
            </w:r>
          </w:p>
        </w:tc>
      </w:tr>
      <w:tr w:rsidRPr="00BE3168" w:rsidR="00D751E0" w:rsidTr="00FB7962" w14:paraId="432B91B1" w14:textId="77777777">
        <w:trPr>
          <w:trHeight w:val="641"/>
          <w:jc w:val="center"/>
        </w:trPr>
        <w:tc>
          <w:tcPr>
            <w:tcW w:w="1086" w:type="dxa"/>
          </w:tcPr>
          <w:p w:rsidRPr="00BE3168" w:rsidR="00D751E0" w:rsidP="00BE3168" w:rsidRDefault="00D751E0" w14:paraId="32BC3FC9" w14:textId="77777777">
            <w:pPr>
              <w:numPr>
                <w:ilvl w:val="0"/>
                <w:numId w:val="49"/>
              </w:numPr>
              <w:tabs>
                <w:tab w:val="num" w:pos="283"/>
              </w:tabs>
              <w:contextualSpacing/>
              <w:jc w:val="center"/>
              <w:rPr>
                <w:szCs w:val="24"/>
                <w:lang w:eastAsia="fr-FR"/>
              </w:rPr>
            </w:pPr>
          </w:p>
        </w:tc>
        <w:tc>
          <w:tcPr>
            <w:tcW w:w="6246" w:type="dxa"/>
          </w:tcPr>
          <w:p w:rsidRPr="00BE3168" w:rsidR="00D751E0" w:rsidP="00BE3168" w:rsidRDefault="00D751E0" w14:paraId="7AE7C7ED" w14:textId="77777777">
            <w:pPr>
              <w:rPr>
                <w:b/>
                <w:szCs w:val="24"/>
                <w:lang w:eastAsia="fr-FR"/>
              </w:rPr>
            </w:pPr>
            <w:r w:rsidRPr="00BE3168">
              <w:rPr>
                <w:b/>
                <w:szCs w:val="24"/>
                <w:lang w:eastAsia="fr-FR"/>
              </w:rPr>
              <w:t xml:space="preserve">Andrey </w:t>
            </w:r>
            <w:proofErr w:type="spellStart"/>
            <w:r w:rsidRPr="00BE3168">
              <w:rPr>
                <w:b/>
                <w:szCs w:val="24"/>
                <w:lang w:eastAsia="fr-FR"/>
              </w:rPr>
              <w:t>Valeryevich</w:t>
            </w:r>
            <w:proofErr w:type="spellEnd"/>
            <w:r w:rsidRPr="00BE3168">
              <w:rPr>
                <w:b/>
                <w:szCs w:val="24"/>
                <w:lang w:eastAsia="fr-FR"/>
              </w:rPr>
              <w:t xml:space="preserve"> STEPIN</w:t>
            </w:r>
          </w:p>
          <w:p w:rsidRPr="00BE3168" w:rsidR="00D751E0" w:rsidP="00BE3168" w:rsidRDefault="00D751E0" w14:paraId="28EDBAFF" w14:textId="77777777">
            <w:pPr>
              <w:rPr>
                <w:szCs w:val="24"/>
                <w:lang w:eastAsia="fr-FR"/>
              </w:rPr>
            </w:pPr>
            <w:r w:rsidRPr="00BE3168">
              <w:rPr>
                <w:szCs w:val="24"/>
                <w:lang w:eastAsia="fr-FR"/>
              </w:rPr>
              <w:t>16/06/1973</w:t>
            </w:r>
          </w:p>
        </w:tc>
      </w:tr>
      <w:tr w:rsidRPr="00BE3168" w:rsidR="00D751E0" w:rsidTr="00FB7962" w14:paraId="34D97784" w14:textId="77777777">
        <w:trPr>
          <w:trHeight w:val="641"/>
          <w:jc w:val="center"/>
        </w:trPr>
        <w:tc>
          <w:tcPr>
            <w:tcW w:w="1086" w:type="dxa"/>
          </w:tcPr>
          <w:p w:rsidRPr="00BE3168" w:rsidR="00D751E0" w:rsidP="00BE3168" w:rsidRDefault="00D751E0" w14:paraId="798110F5" w14:textId="77777777">
            <w:pPr>
              <w:numPr>
                <w:ilvl w:val="0"/>
                <w:numId w:val="49"/>
              </w:numPr>
              <w:tabs>
                <w:tab w:val="num" w:pos="283"/>
              </w:tabs>
              <w:contextualSpacing/>
              <w:jc w:val="center"/>
              <w:rPr>
                <w:szCs w:val="24"/>
                <w:lang w:eastAsia="fr-FR"/>
              </w:rPr>
            </w:pPr>
          </w:p>
        </w:tc>
        <w:tc>
          <w:tcPr>
            <w:tcW w:w="6246" w:type="dxa"/>
          </w:tcPr>
          <w:p w:rsidRPr="00BE3168" w:rsidR="00D751E0" w:rsidP="00BE3168" w:rsidRDefault="00D751E0" w14:paraId="67748927" w14:textId="77777777">
            <w:pPr>
              <w:rPr>
                <w:b/>
                <w:szCs w:val="24"/>
                <w:lang w:eastAsia="fr-FR"/>
              </w:rPr>
            </w:pPr>
            <w:r w:rsidRPr="00BE3168">
              <w:rPr>
                <w:b/>
                <w:szCs w:val="24"/>
                <w:lang w:eastAsia="fr-FR"/>
              </w:rPr>
              <w:t>Yelena Viktorovna SELINA</w:t>
            </w:r>
          </w:p>
          <w:p w:rsidRPr="00BE3168" w:rsidR="00D751E0" w:rsidP="00BE3168" w:rsidRDefault="00D751E0" w14:paraId="7CBE8AA3" w14:textId="77777777">
            <w:pPr>
              <w:rPr>
                <w:szCs w:val="24"/>
                <w:lang w:val="en-US" w:eastAsia="fr-FR"/>
              </w:rPr>
            </w:pPr>
            <w:r w:rsidRPr="00BE3168">
              <w:rPr>
                <w:szCs w:val="24"/>
                <w:lang w:val="en-US" w:eastAsia="fr-FR"/>
              </w:rPr>
              <w:t>12/11/1960</w:t>
            </w:r>
          </w:p>
        </w:tc>
      </w:tr>
      <w:tr w:rsidRPr="00BE3168" w:rsidR="00D751E0" w:rsidTr="00FB7962" w14:paraId="371A1358" w14:textId="77777777">
        <w:trPr>
          <w:trHeight w:val="641"/>
          <w:jc w:val="center"/>
        </w:trPr>
        <w:tc>
          <w:tcPr>
            <w:tcW w:w="1086" w:type="dxa"/>
          </w:tcPr>
          <w:p w:rsidRPr="00BE3168" w:rsidR="00D751E0" w:rsidP="00BE3168" w:rsidRDefault="00D751E0" w14:paraId="15CAD6CD" w14:textId="77777777">
            <w:pPr>
              <w:numPr>
                <w:ilvl w:val="0"/>
                <w:numId w:val="49"/>
              </w:numPr>
              <w:tabs>
                <w:tab w:val="num" w:pos="283"/>
              </w:tabs>
              <w:contextualSpacing/>
              <w:jc w:val="center"/>
              <w:rPr>
                <w:szCs w:val="24"/>
                <w:lang w:eastAsia="fr-FR"/>
              </w:rPr>
            </w:pPr>
          </w:p>
        </w:tc>
        <w:tc>
          <w:tcPr>
            <w:tcW w:w="6246" w:type="dxa"/>
          </w:tcPr>
          <w:p w:rsidRPr="00BE3168" w:rsidR="00D751E0" w:rsidP="00BE3168" w:rsidRDefault="00D751E0" w14:paraId="219F33C4" w14:textId="77777777">
            <w:pPr>
              <w:rPr>
                <w:b/>
                <w:szCs w:val="24"/>
                <w:lang w:val="fr-FR" w:eastAsia="fr-FR"/>
              </w:rPr>
            </w:pPr>
            <w:proofErr w:type="spellStart"/>
            <w:r w:rsidRPr="00BE3168">
              <w:rPr>
                <w:b/>
                <w:szCs w:val="24"/>
                <w:lang w:val="fr-FR" w:eastAsia="fr-FR"/>
              </w:rPr>
              <w:t>Lyubov</w:t>
            </w:r>
            <w:proofErr w:type="spellEnd"/>
            <w:r w:rsidRPr="00BE3168">
              <w:rPr>
                <w:b/>
                <w:szCs w:val="24"/>
                <w:lang w:val="fr-FR" w:eastAsia="fr-FR"/>
              </w:rPr>
              <w:t xml:space="preserve"> Ivanovna SABUTIS</w:t>
            </w:r>
          </w:p>
          <w:p w:rsidRPr="00BE3168" w:rsidR="00D751E0" w:rsidP="00BE3168" w:rsidRDefault="00D751E0" w14:paraId="7391B001" w14:textId="77777777">
            <w:pPr>
              <w:rPr>
                <w:szCs w:val="24"/>
                <w:lang w:val="fr-FR" w:eastAsia="fr-FR"/>
              </w:rPr>
            </w:pPr>
            <w:r w:rsidRPr="00BE3168">
              <w:rPr>
                <w:szCs w:val="24"/>
                <w:lang w:val="fr-FR" w:eastAsia="fr-FR"/>
              </w:rPr>
              <w:t>02/01/1965</w:t>
            </w:r>
          </w:p>
        </w:tc>
      </w:tr>
      <w:tr w:rsidRPr="00BE3168" w:rsidR="00D751E0" w:rsidTr="00FB7962" w14:paraId="3156A4F4" w14:textId="77777777">
        <w:trPr>
          <w:trHeight w:val="662"/>
          <w:jc w:val="center"/>
        </w:trPr>
        <w:tc>
          <w:tcPr>
            <w:tcW w:w="1086" w:type="dxa"/>
          </w:tcPr>
          <w:p w:rsidRPr="00BE3168" w:rsidR="00D751E0" w:rsidP="00BE3168" w:rsidRDefault="00D751E0" w14:paraId="7E64EFE8" w14:textId="77777777">
            <w:pPr>
              <w:numPr>
                <w:ilvl w:val="0"/>
                <w:numId w:val="49"/>
              </w:numPr>
              <w:tabs>
                <w:tab w:val="num" w:pos="283"/>
              </w:tabs>
              <w:contextualSpacing/>
              <w:jc w:val="center"/>
              <w:rPr>
                <w:szCs w:val="24"/>
                <w:lang w:eastAsia="fr-FR"/>
              </w:rPr>
            </w:pPr>
          </w:p>
        </w:tc>
        <w:tc>
          <w:tcPr>
            <w:tcW w:w="6246" w:type="dxa"/>
          </w:tcPr>
          <w:p w:rsidRPr="00BE3168" w:rsidR="00D751E0" w:rsidP="00BE3168" w:rsidRDefault="00D751E0" w14:paraId="0154886D" w14:textId="77777777">
            <w:pPr>
              <w:rPr>
                <w:b/>
                <w:szCs w:val="24"/>
                <w:lang w:val="fr-FR" w:eastAsia="fr-FR"/>
              </w:rPr>
            </w:pPr>
            <w:r w:rsidRPr="00BE3168">
              <w:rPr>
                <w:b/>
                <w:szCs w:val="24"/>
                <w:lang w:val="fr-FR" w:eastAsia="fr-FR"/>
              </w:rPr>
              <w:t xml:space="preserve">Galina </w:t>
            </w:r>
            <w:proofErr w:type="spellStart"/>
            <w:r w:rsidRPr="00BE3168">
              <w:rPr>
                <w:b/>
                <w:szCs w:val="24"/>
                <w:lang w:val="fr-FR" w:eastAsia="fr-FR"/>
              </w:rPr>
              <w:t>Petrovna</w:t>
            </w:r>
            <w:proofErr w:type="spellEnd"/>
            <w:r w:rsidRPr="00BE3168">
              <w:rPr>
                <w:b/>
                <w:szCs w:val="24"/>
                <w:lang w:val="fr-FR" w:eastAsia="fr-FR"/>
              </w:rPr>
              <w:t xml:space="preserve"> PONOMAREVA</w:t>
            </w:r>
          </w:p>
          <w:p w:rsidRPr="00BE3168" w:rsidR="00D751E0" w:rsidP="00BE3168" w:rsidRDefault="00D751E0" w14:paraId="23027BDD" w14:textId="77777777">
            <w:pPr>
              <w:rPr>
                <w:szCs w:val="24"/>
                <w:lang w:val="fr-FR" w:eastAsia="fr-FR"/>
              </w:rPr>
            </w:pPr>
            <w:r w:rsidRPr="00BE3168">
              <w:rPr>
                <w:szCs w:val="24"/>
                <w:lang w:val="fr-FR" w:eastAsia="fr-FR"/>
              </w:rPr>
              <w:t>12/09/1964</w:t>
            </w:r>
          </w:p>
        </w:tc>
      </w:tr>
      <w:tr w:rsidRPr="00BE3168" w:rsidR="00D751E0" w:rsidTr="00FB7962" w14:paraId="3358E150" w14:textId="77777777">
        <w:trPr>
          <w:trHeight w:val="641"/>
          <w:jc w:val="center"/>
        </w:trPr>
        <w:tc>
          <w:tcPr>
            <w:tcW w:w="1086" w:type="dxa"/>
          </w:tcPr>
          <w:p w:rsidRPr="00BE3168" w:rsidR="00D751E0" w:rsidP="00BE3168" w:rsidRDefault="00D751E0" w14:paraId="6402F78C" w14:textId="77777777">
            <w:pPr>
              <w:numPr>
                <w:ilvl w:val="0"/>
                <w:numId w:val="49"/>
              </w:numPr>
              <w:tabs>
                <w:tab w:val="num" w:pos="283"/>
              </w:tabs>
              <w:contextualSpacing/>
              <w:jc w:val="center"/>
              <w:rPr>
                <w:szCs w:val="24"/>
                <w:lang w:eastAsia="fr-FR"/>
              </w:rPr>
            </w:pPr>
          </w:p>
        </w:tc>
        <w:tc>
          <w:tcPr>
            <w:tcW w:w="6246" w:type="dxa"/>
          </w:tcPr>
          <w:p w:rsidRPr="00BE3168" w:rsidR="00D751E0" w:rsidP="00BE3168" w:rsidRDefault="00D751E0" w14:paraId="60DFA251" w14:textId="77777777">
            <w:pPr>
              <w:rPr>
                <w:b/>
                <w:szCs w:val="24"/>
                <w:lang w:val="fr-FR" w:eastAsia="fr-FR"/>
              </w:rPr>
            </w:pPr>
            <w:r w:rsidRPr="00BE3168">
              <w:rPr>
                <w:b/>
                <w:szCs w:val="24"/>
                <w:lang w:val="fr-FR" w:eastAsia="fr-FR"/>
              </w:rPr>
              <w:t xml:space="preserve">Aleksandr </w:t>
            </w:r>
            <w:proofErr w:type="spellStart"/>
            <w:r w:rsidRPr="00BE3168">
              <w:rPr>
                <w:b/>
                <w:szCs w:val="24"/>
                <w:lang w:val="fr-FR" w:eastAsia="fr-FR"/>
              </w:rPr>
              <w:t>Ivanovich</w:t>
            </w:r>
            <w:proofErr w:type="spellEnd"/>
            <w:r w:rsidRPr="00BE3168">
              <w:rPr>
                <w:b/>
                <w:szCs w:val="24"/>
                <w:lang w:val="fr-FR" w:eastAsia="fr-FR"/>
              </w:rPr>
              <w:t xml:space="preserve"> BOYARISHCHEV</w:t>
            </w:r>
          </w:p>
          <w:p w:rsidRPr="00BE3168" w:rsidR="00D751E0" w:rsidP="00BE3168" w:rsidRDefault="00D751E0" w14:paraId="7E62E785" w14:textId="77777777">
            <w:pPr>
              <w:rPr>
                <w:szCs w:val="24"/>
                <w:lang w:val="fr-FR" w:eastAsia="fr-FR"/>
              </w:rPr>
            </w:pPr>
            <w:r w:rsidRPr="00BE3168">
              <w:rPr>
                <w:szCs w:val="24"/>
                <w:lang w:val="fr-FR" w:eastAsia="fr-FR"/>
              </w:rPr>
              <w:t>27/02/1955</w:t>
            </w:r>
          </w:p>
        </w:tc>
      </w:tr>
      <w:tr w:rsidRPr="00BE3168" w:rsidR="00D751E0" w:rsidTr="00FB7962" w14:paraId="6B2BF5AC" w14:textId="77777777">
        <w:trPr>
          <w:trHeight w:val="641"/>
          <w:jc w:val="center"/>
        </w:trPr>
        <w:tc>
          <w:tcPr>
            <w:tcW w:w="1086" w:type="dxa"/>
          </w:tcPr>
          <w:p w:rsidRPr="00BE3168" w:rsidR="00D751E0" w:rsidP="00BE3168" w:rsidRDefault="00D751E0" w14:paraId="73C8879C" w14:textId="77777777">
            <w:pPr>
              <w:numPr>
                <w:ilvl w:val="0"/>
                <w:numId w:val="49"/>
              </w:numPr>
              <w:tabs>
                <w:tab w:val="num" w:pos="283"/>
              </w:tabs>
              <w:contextualSpacing/>
              <w:jc w:val="center"/>
              <w:rPr>
                <w:szCs w:val="24"/>
                <w:lang w:eastAsia="fr-FR"/>
              </w:rPr>
            </w:pPr>
          </w:p>
        </w:tc>
        <w:tc>
          <w:tcPr>
            <w:tcW w:w="6246" w:type="dxa"/>
          </w:tcPr>
          <w:p w:rsidRPr="00BE3168" w:rsidR="00D751E0" w:rsidP="00BE3168" w:rsidRDefault="00D751E0" w14:paraId="6F076BCC" w14:textId="77777777">
            <w:pPr>
              <w:rPr>
                <w:b/>
                <w:szCs w:val="24"/>
                <w:lang w:val="fr-FR" w:eastAsia="fr-FR"/>
              </w:rPr>
            </w:pPr>
            <w:r w:rsidRPr="00BE3168">
              <w:rPr>
                <w:b/>
                <w:szCs w:val="24"/>
                <w:lang w:val="fr-FR" w:eastAsia="fr-FR"/>
              </w:rPr>
              <w:t xml:space="preserve">Marina </w:t>
            </w:r>
            <w:proofErr w:type="spellStart"/>
            <w:r w:rsidRPr="00BE3168">
              <w:rPr>
                <w:b/>
                <w:szCs w:val="24"/>
                <w:lang w:val="fr-FR" w:eastAsia="fr-FR"/>
              </w:rPr>
              <w:t>Grigoryevna</w:t>
            </w:r>
            <w:proofErr w:type="spellEnd"/>
            <w:r w:rsidRPr="00BE3168">
              <w:rPr>
                <w:b/>
                <w:szCs w:val="24"/>
                <w:lang w:val="fr-FR" w:eastAsia="fr-FR"/>
              </w:rPr>
              <w:t xml:space="preserve"> RYASKOVA</w:t>
            </w:r>
          </w:p>
          <w:p w:rsidRPr="00BE3168" w:rsidR="00D751E0" w:rsidP="00BE3168" w:rsidRDefault="00D751E0" w14:paraId="0ABF6254" w14:textId="77777777">
            <w:pPr>
              <w:rPr>
                <w:szCs w:val="24"/>
                <w:lang w:val="fr-FR" w:eastAsia="fr-FR"/>
              </w:rPr>
            </w:pPr>
            <w:r w:rsidRPr="00BE3168">
              <w:rPr>
                <w:szCs w:val="24"/>
                <w:lang w:val="fr-FR" w:eastAsia="fr-FR"/>
              </w:rPr>
              <w:t>02/04/1964</w:t>
            </w:r>
          </w:p>
        </w:tc>
      </w:tr>
      <w:tr w:rsidRPr="00BE3168" w:rsidR="00D751E0" w:rsidTr="00FB7962" w14:paraId="0F7801EF" w14:textId="77777777">
        <w:trPr>
          <w:trHeight w:val="641"/>
          <w:jc w:val="center"/>
        </w:trPr>
        <w:tc>
          <w:tcPr>
            <w:tcW w:w="1086" w:type="dxa"/>
          </w:tcPr>
          <w:p w:rsidRPr="00BE3168" w:rsidR="00D751E0" w:rsidP="00BE3168" w:rsidRDefault="00D751E0" w14:paraId="107CBA6D" w14:textId="77777777">
            <w:pPr>
              <w:numPr>
                <w:ilvl w:val="0"/>
                <w:numId w:val="49"/>
              </w:numPr>
              <w:tabs>
                <w:tab w:val="num" w:pos="283"/>
              </w:tabs>
              <w:contextualSpacing/>
              <w:jc w:val="center"/>
              <w:rPr>
                <w:szCs w:val="24"/>
                <w:lang w:eastAsia="fr-FR"/>
              </w:rPr>
            </w:pPr>
          </w:p>
        </w:tc>
        <w:tc>
          <w:tcPr>
            <w:tcW w:w="6246" w:type="dxa"/>
          </w:tcPr>
          <w:p w:rsidRPr="00BE3168" w:rsidR="00D751E0" w:rsidP="00BE3168" w:rsidRDefault="00D751E0" w14:paraId="1C08B3A7" w14:textId="77777777">
            <w:pPr>
              <w:rPr>
                <w:b/>
                <w:szCs w:val="24"/>
                <w:lang w:val="fr-FR" w:eastAsia="fr-FR"/>
              </w:rPr>
            </w:pPr>
            <w:r w:rsidRPr="00BE3168">
              <w:rPr>
                <w:b/>
                <w:szCs w:val="24"/>
                <w:lang w:val="fr-FR" w:eastAsia="fr-FR"/>
              </w:rPr>
              <w:t xml:space="preserve">Vera </w:t>
            </w:r>
            <w:proofErr w:type="spellStart"/>
            <w:r w:rsidRPr="00BE3168">
              <w:rPr>
                <w:b/>
                <w:szCs w:val="24"/>
                <w:lang w:val="fr-FR" w:eastAsia="fr-FR"/>
              </w:rPr>
              <w:t>Alekseyevna</w:t>
            </w:r>
            <w:proofErr w:type="spellEnd"/>
            <w:r w:rsidRPr="00BE3168">
              <w:rPr>
                <w:b/>
                <w:szCs w:val="24"/>
                <w:lang w:val="fr-FR" w:eastAsia="fr-FR"/>
              </w:rPr>
              <w:t xml:space="preserve"> VARVYANSKAYA</w:t>
            </w:r>
          </w:p>
          <w:p w:rsidRPr="00BE3168" w:rsidR="00D751E0" w:rsidP="00BE3168" w:rsidRDefault="00D751E0" w14:paraId="14E0CF29" w14:textId="77777777">
            <w:pPr>
              <w:rPr>
                <w:szCs w:val="24"/>
                <w:lang w:val="fr-FR" w:eastAsia="fr-FR"/>
              </w:rPr>
            </w:pPr>
            <w:r w:rsidRPr="00BE3168">
              <w:rPr>
                <w:szCs w:val="24"/>
                <w:lang w:val="fr-FR" w:eastAsia="fr-FR"/>
              </w:rPr>
              <w:t>16/08/1957</w:t>
            </w:r>
          </w:p>
        </w:tc>
      </w:tr>
      <w:tr w:rsidRPr="00BE3168" w:rsidR="00D751E0" w:rsidTr="00FB7962" w14:paraId="4E1ECFC3" w14:textId="77777777">
        <w:trPr>
          <w:trHeight w:val="641"/>
          <w:jc w:val="center"/>
        </w:trPr>
        <w:tc>
          <w:tcPr>
            <w:tcW w:w="1086" w:type="dxa"/>
          </w:tcPr>
          <w:p w:rsidRPr="00BE3168" w:rsidR="00D751E0" w:rsidP="00BE3168" w:rsidRDefault="00D751E0" w14:paraId="09EEDD7B" w14:textId="77777777">
            <w:pPr>
              <w:numPr>
                <w:ilvl w:val="0"/>
                <w:numId w:val="49"/>
              </w:numPr>
              <w:tabs>
                <w:tab w:val="num" w:pos="283"/>
              </w:tabs>
              <w:contextualSpacing/>
              <w:jc w:val="center"/>
              <w:rPr>
                <w:szCs w:val="24"/>
                <w:lang w:eastAsia="fr-FR"/>
              </w:rPr>
            </w:pPr>
          </w:p>
        </w:tc>
        <w:tc>
          <w:tcPr>
            <w:tcW w:w="6246" w:type="dxa"/>
          </w:tcPr>
          <w:p w:rsidRPr="00BE3168" w:rsidR="00D751E0" w:rsidP="00BE3168" w:rsidRDefault="00D751E0" w14:paraId="2BB37F3E" w14:textId="77777777">
            <w:pPr>
              <w:rPr>
                <w:b/>
                <w:szCs w:val="24"/>
                <w:lang w:val="fr-FR" w:eastAsia="fr-FR"/>
              </w:rPr>
            </w:pPr>
            <w:r w:rsidRPr="00BE3168">
              <w:rPr>
                <w:b/>
                <w:szCs w:val="24"/>
                <w:lang w:val="fr-FR" w:eastAsia="fr-FR"/>
              </w:rPr>
              <w:t xml:space="preserve">Boris </w:t>
            </w:r>
            <w:proofErr w:type="spellStart"/>
            <w:r w:rsidRPr="00BE3168">
              <w:rPr>
                <w:b/>
                <w:szCs w:val="24"/>
                <w:lang w:val="fr-FR" w:eastAsia="fr-FR"/>
              </w:rPr>
              <w:t>Vasilyevich</w:t>
            </w:r>
            <w:proofErr w:type="spellEnd"/>
            <w:r w:rsidRPr="00BE3168">
              <w:rPr>
                <w:b/>
                <w:szCs w:val="24"/>
                <w:lang w:val="fr-FR" w:eastAsia="fr-FR"/>
              </w:rPr>
              <w:t xml:space="preserve"> OVCHINNIKOV</w:t>
            </w:r>
          </w:p>
          <w:p w:rsidRPr="00BE3168" w:rsidR="00D751E0" w:rsidP="00BE3168" w:rsidRDefault="00D751E0" w14:paraId="202532E9" w14:textId="77777777">
            <w:pPr>
              <w:rPr>
                <w:szCs w:val="24"/>
                <w:lang w:val="fr-FR" w:eastAsia="fr-FR"/>
              </w:rPr>
            </w:pPr>
            <w:r w:rsidRPr="00BE3168">
              <w:rPr>
                <w:szCs w:val="24"/>
                <w:lang w:val="fr-FR" w:eastAsia="fr-FR"/>
              </w:rPr>
              <w:t>08/05/1959</w:t>
            </w:r>
          </w:p>
        </w:tc>
      </w:tr>
      <w:tr w:rsidRPr="00BE3168" w:rsidR="00D751E0" w:rsidTr="00FB7962" w14:paraId="696FF8A4" w14:textId="77777777">
        <w:trPr>
          <w:trHeight w:val="641"/>
          <w:jc w:val="center"/>
        </w:trPr>
        <w:tc>
          <w:tcPr>
            <w:tcW w:w="1086" w:type="dxa"/>
          </w:tcPr>
          <w:p w:rsidRPr="00BE3168" w:rsidR="00D751E0" w:rsidP="00BE3168" w:rsidRDefault="00D751E0" w14:paraId="0F1551BF" w14:textId="77777777">
            <w:pPr>
              <w:numPr>
                <w:ilvl w:val="0"/>
                <w:numId w:val="49"/>
              </w:numPr>
              <w:tabs>
                <w:tab w:val="num" w:pos="283"/>
              </w:tabs>
              <w:contextualSpacing/>
              <w:jc w:val="center"/>
              <w:rPr>
                <w:szCs w:val="24"/>
                <w:lang w:eastAsia="fr-FR"/>
              </w:rPr>
            </w:pPr>
          </w:p>
        </w:tc>
        <w:tc>
          <w:tcPr>
            <w:tcW w:w="6246" w:type="dxa"/>
          </w:tcPr>
          <w:p w:rsidRPr="00BE3168" w:rsidR="00D751E0" w:rsidP="00BE3168" w:rsidRDefault="00D751E0" w14:paraId="3FEDC110" w14:textId="77777777">
            <w:pPr>
              <w:rPr>
                <w:b/>
                <w:szCs w:val="24"/>
                <w:lang w:val="fr-FR" w:eastAsia="fr-FR"/>
              </w:rPr>
            </w:pPr>
            <w:proofErr w:type="spellStart"/>
            <w:r w:rsidRPr="00BE3168">
              <w:rPr>
                <w:b/>
                <w:szCs w:val="24"/>
                <w:lang w:val="fr-FR" w:eastAsia="fr-FR"/>
              </w:rPr>
              <w:t>Tatyana</w:t>
            </w:r>
            <w:proofErr w:type="spellEnd"/>
            <w:r w:rsidRPr="00BE3168">
              <w:rPr>
                <w:b/>
                <w:szCs w:val="24"/>
                <w:lang w:val="fr-FR" w:eastAsia="fr-FR"/>
              </w:rPr>
              <w:t xml:space="preserve"> </w:t>
            </w:r>
            <w:proofErr w:type="spellStart"/>
            <w:r w:rsidRPr="00BE3168">
              <w:rPr>
                <w:b/>
                <w:szCs w:val="24"/>
                <w:lang w:val="fr-FR" w:eastAsia="fr-FR"/>
              </w:rPr>
              <w:t>Petrovna</w:t>
            </w:r>
            <w:proofErr w:type="spellEnd"/>
            <w:r w:rsidRPr="00BE3168">
              <w:rPr>
                <w:b/>
                <w:szCs w:val="24"/>
                <w:lang w:val="fr-FR" w:eastAsia="fr-FR"/>
              </w:rPr>
              <w:t xml:space="preserve"> VASILYEVA</w:t>
            </w:r>
          </w:p>
          <w:p w:rsidRPr="00BE3168" w:rsidR="00D751E0" w:rsidP="00BE3168" w:rsidRDefault="00D751E0" w14:paraId="1F1450E4" w14:textId="77777777">
            <w:pPr>
              <w:rPr>
                <w:szCs w:val="24"/>
                <w:lang w:val="fr-FR" w:eastAsia="fr-FR"/>
              </w:rPr>
            </w:pPr>
            <w:r w:rsidRPr="00BE3168">
              <w:rPr>
                <w:szCs w:val="24"/>
                <w:lang w:val="fr-FR" w:eastAsia="fr-FR"/>
              </w:rPr>
              <w:t>10/02/1972</w:t>
            </w:r>
          </w:p>
        </w:tc>
      </w:tr>
      <w:tr w:rsidRPr="00BE3168" w:rsidR="00D751E0" w:rsidTr="00FB7962" w14:paraId="110B574D" w14:textId="77777777">
        <w:trPr>
          <w:trHeight w:val="662"/>
          <w:jc w:val="center"/>
        </w:trPr>
        <w:tc>
          <w:tcPr>
            <w:tcW w:w="1086" w:type="dxa"/>
          </w:tcPr>
          <w:p w:rsidRPr="00BE3168" w:rsidR="00D751E0" w:rsidP="00BE3168" w:rsidRDefault="00D751E0" w14:paraId="07A2A62A" w14:textId="77777777">
            <w:pPr>
              <w:numPr>
                <w:ilvl w:val="0"/>
                <w:numId w:val="49"/>
              </w:numPr>
              <w:tabs>
                <w:tab w:val="num" w:pos="283"/>
              </w:tabs>
              <w:contextualSpacing/>
              <w:jc w:val="center"/>
              <w:rPr>
                <w:szCs w:val="24"/>
                <w:lang w:eastAsia="fr-FR"/>
              </w:rPr>
            </w:pPr>
          </w:p>
        </w:tc>
        <w:tc>
          <w:tcPr>
            <w:tcW w:w="6246" w:type="dxa"/>
          </w:tcPr>
          <w:p w:rsidRPr="00BE3168" w:rsidR="00D751E0" w:rsidP="00BE3168" w:rsidRDefault="00D751E0" w14:paraId="05CD5308" w14:textId="77777777">
            <w:pPr>
              <w:rPr>
                <w:b/>
                <w:szCs w:val="24"/>
                <w:lang w:val="en-US" w:eastAsia="fr-FR"/>
              </w:rPr>
            </w:pPr>
            <w:proofErr w:type="spellStart"/>
            <w:r w:rsidRPr="00BE3168">
              <w:rPr>
                <w:b/>
                <w:szCs w:val="24"/>
                <w:lang w:val="en-US" w:eastAsia="fr-FR"/>
              </w:rPr>
              <w:t>Mariya</w:t>
            </w:r>
            <w:proofErr w:type="spellEnd"/>
            <w:r w:rsidRPr="00BE3168">
              <w:rPr>
                <w:b/>
                <w:szCs w:val="24"/>
                <w:lang w:val="en-US" w:eastAsia="fr-FR"/>
              </w:rPr>
              <w:t xml:space="preserve"> </w:t>
            </w:r>
            <w:proofErr w:type="spellStart"/>
            <w:r w:rsidRPr="00BE3168">
              <w:rPr>
                <w:b/>
                <w:szCs w:val="24"/>
                <w:lang w:val="en-US" w:eastAsia="fr-FR"/>
              </w:rPr>
              <w:t>Trofimovna</w:t>
            </w:r>
            <w:proofErr w:type="spellEnd"/>
            <w:r w:rsidRPr="00BE3168">
              <w:rPr>
                <w:b/>
                <w:szCs w:val="24"/>
                <w:lang w:val="en-US" w:eastAsia="fr-FR"/>
              </w:rPr>
              <w:t xml:space="preserve"> YELCHANINOVA</w:t>
            </w:r>
          </w:p>
          <w:p w:rsidRPr="00BE3168" w:rsidR="00D751E0" w:rsidP="00BE3168" w:rsidRDefault="00D751E0" w14:paraId="30F70F1B" w14:textId="77777777">
            <w:pPr>
              <w:rPr>
                <w:szCs w:val="24"/>
                <w:lang w:eastAsia="fr-FR"/>
              </w:rPr>
            </w:pPr>
            <w:r w:rsidRPr="00BE3168">
              <w:rPr>
                <w:szCs w:val="24"/>
                <w:lang w:eastAsia="fr-FR"/>
              </w:rPr>
              <w:t>01/05/1934</w:t>
            </w:r>
          </w:p>
        </w:tc>
      </w:tr>
      <w:tr w:rsidRPr="00BE3168" w:rsidR="00D751E0" w:rsidTr="00FB7962" w14:paraId="1BB63374" w14:textId="77777777">
        <w:trPr>
          <w:trHeight w:val="641"/>
          <w:jc w:val="center"/>
        </w:trPr>
        <w:tc>
          <w:tcPr>
            <w:tcW w:w="1086" w:type="dxa"/>
          </w:tcPr>
          <w:p w:rsidRPr="00BE3168" w:rsidR="00D751E0" w:rsidP="00BE3168" w:rsidRDefault="00D751E0" w14:paraId="7B20EC4D" w14:textId="77777777">
            <w:pPr>
              <w:numPr>
                <w:ilvl w:val="0"/>
                <w:numId w:val="49"/>
              </w:numPr>
              <w:tabs>
                <w:tab w:val="num" w:pos="283"/>
              </w:tabs>
              <w:contextualSpacing/>
              <w:jc w:val="center"/>
              <w:rPr>
                <w:szCs w:val="24"/>
                <w:lang w:eastAsia="fr-FR"/>
              </w:rPr>
            </w:pPr>
          </w:p>
        </w:tc>
        <w:tc>
          <w:tcPr>
            <w:tcW w:w="6246" w:type="dxa"/>
          </w:tcPr>
          <w:p w:rsidRPr="00BE3168" w:rsidR="00D751E0" w:rsidP="00BE3168" w:rsidRDefault="00D751E0" w14:paraId="3916432E" w14:textId="77777777">
            <w:pPr>
              <w:rPr>
                <w:b/>
                <w:szCs w:val="24"/>
                <w:lang w:eastAsia="fr-FR"/>
              </w:rPr>
            </w:pPr>
            <w:r w:rsidRPr="00BE3168">
              <w:rPr>
                <w:b/>
                <w:szCs w:val="24"/>
                <w:lang w:eastAsia="fr-FR"/>
              </w:rPr>
              <w:t xml:space="preserve">Nina </w:t>
            </w:r>
            <w:proofErr w:type="spellStart"/>
            <w:r w:rsidRPr="00BE3168">
              <w:rPr>
                <w:b/>
                <w:szCs w:val="24"/>
                <w:lang w:eastAsia="fr-FR"/>
              </w:rPr>
              <w:t>Polikarpovna</w:t>
            </w:r>
            <w:proofErr w:type="spellEnd"/>
            <w:r w:rsidRPr="00BE3168">
              <w:rPr>
                <w:b/>
                <w:szCs w:val="24"/>
                <w:lang w:eastAsia="fr-FR"/>
              </w:rPr>
              <w:t xml:space="preserve"> BELOVA</w:t>
            </w:r>
          </w:p>
          <w:p w:rsidRPr="00BE3168" w:rsidR="00D751E0" w:rsidP="00BE3168" w:rsidRDefault="00D751E0" w14:paraId="261C0345" w14:textId="77777777">
            <w:pPr>
              <w:rPr>
                <w:szCs w:val="24"/>
                <w:lang w:val="fr-FR" w:eastAsia="fr-FR"/>
              </w:rPr>
            </w:pPr>
            <w:r w:rsidRPr="00BE3168">
              <w:rPr>
                <w:szCs w:val="24"/>
                <w:lang w:eastAsia="fr-FR"/>
              </w:rPr>
              <w:t>26/08/1938</w:t>
            </w:r>
          </w:p>
        </w:tc>
      </w:tr>
    </w:tbl>
    <w:p w:rsidRPr="00BE3168" w:rsidR="00791456" w:rsidP="00BE3168" w:rsidRDefault="00D037D2" w14:paraId="37E0A443" w14:textId="77777777">
      <w:pPr>
        <w:jc w:val="left"/>
      </w:pPr>
    </w:p>
    <w:sectPr w:rsidRPr="00BE3168" w:rsidR="00791456" w:rsidSect="00FB7962">
      <w:headerReference w:type="even" r:id="rId13"/>
      <w:headerReference w:type="default" r:id="rId14"/>
      <w:footnotePr>
        <w:numRestart w:val="eachPage"/>
      </w:footnotePr>
      <w:pgSz w:w="11906" w:h="16838" w:code="9"/>
      <w:pgMar w:top="2274" w:right="2274" w:bottom="2274" w:left="2274" w:header="1701" w:footer="72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573A3BB" w14:textId="77777777" w:rsidR="00D751E0" w:rsidRPr="00497FF8" w:rsidRDefault="00D751E0">
      <w:r w:rsidRPr="00497FF8">
        <w:separator/>
      </w:r>
    </w:p>
  </w:endnote>
  <w:endnote w:type="continuationSeparator" w:id="0">
    <w:p w14:paraId="44F0AE99" w14:textId="77777777" w:rsidR="00D751E0" w:rsidRPr="00497FF8" w:rsidRDefault="00D751E0">
      <w:r w:rsidRPr="00497FF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DCA9868" w14:textId="77777777" w:rsidR="00D751E0" w:rsidRPr="00150BFA" w:rsidRDefault="00D751E0" w:rsidP="0020718E">
    <w:pPr>
      <w:jc w:val="center"/>
    </w:pPr>
    <w:r>
      <w:rPr>
        <w:noProof/>
        <w:lang w:val="en-US" w:eastAsia="ja-JP"/>
      </w:rPr>
      <w:drawing>
        <wp:inline distT="0" distB="0" distL="0" distR="0" wp14:anchorId="44BD8421" wp14:editId="3582B9AF">
          <wp:extent cx="771525" cy="619125"/>
          <wp:effectExtent l="0" t="0" r="9525" b="9525"/>
          <wp:docPr id="65" name="Picture 65"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14:paraId="5045A958" w14:textId="77777777" w:rsidR="0029309A" w:rsidRPr="00497FF8" w:rsidRDefault="00D037D2" w:rsidP="0029309A">
    <w:pPr>
      <w:pStyle w:val="Footer0"/>
      <w:jc w:val="center"/>
      <w:rPr>
        <w:sz w:val="4"/>
        <w:szCs w:val="4"/>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00A5DE1" w14:textId="77777777" w:rsidR="00D751E0" w:rsidRPr="00497FF8" w:rsidRDefault="00D751E0" w:rsidP="00787E12">
      <w:r w:rsidRPr="00497FF8">
        <w:separator/>
      </w:r>
    </w:p>
  </w:footnote>
  <w:footnote w:type="continuationSeparator" w:id="0">
    <w:p w14:paraId="368DAF5F" w14:textId="77777777" w:rsidR="00D751E0" w:rsidRPr="00497FF8" w:rsidRDefault="00D751E0" w:rsidP="00787E12">
      <w:r w:rsidRPr="00497FF8">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AEF6013" w14:textId="77777777" w:rsidR="00D751E0" w:rsidRPr="00A45145" w:rsidRDefault="00D751E0" w:rsidP="00A45145">
    <w:pPr>
      <w:jc w:val="center"/>
    </w:pPr>
    <w:r>
      <w:rPr>
        <w:noProof/>
        <w:lang w:val="en-US" w:eastAsia="ja-JP"/>
      </w:rPr>
      <w:drawing>
        <wp:inline distT="0" distB="0" distL="0" distR="0" wp14:anchorId="5FA5A56C" wp14:editId="70C81CEA">
          <wp:extent cx="2962275" cy="1219200"/>
          <wp:effectExtent l="0" t="0" r="9525" b="0"/>
          <wp:docPr id="66" name="Picture 66"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14:paraId="7C45B25C" w14:textId="77777777" w:rsidR="00787E12" w:rsidRPr="00497FF8" w:rsidRDefault="00D037D2" w:rsidP="000318F7">
    <w:pPr>
      <w:jc w:val="center"/>
      <w:rPr>
        <w:sz w:val="4"/>
        <w:szCs w:val="4"/>
      </w:rPr>
    </w:pPr>
  </w:p>
  <w:p w14:paraId="18D85E33" w14:textId="77777777" w:rsidR="00787E12" w:rsidRPr="00497FF8" w:rsidRDefault="00D037D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6DD08A4" w14:textId="77777777" w:rsidR="00D751E0" w:rsidRPr="00A45145" w:rsidRDefault="00D751E0" w:rsidP="00A45145">
    <w:pPr>
      <w:jc w:val="center"/>
    </w:pPr>
    <w:r>
      <w:rPr>
        <w:noProof/>
        <w:lang w:val="en-US" w:eastAsia="ja-JP"/>
      </w:rPr>
      <w:drawing>
        <wp:inline distT="0" distB="0" distL="0" distR="0" wp14:anchorId="480A2070" wp14:editId="478B4406">
          <wp:extent cx="2962275" cy="1219200"/>
          <wp:effectExtent l="0" t="0" r="9525" b="0"/>
          <wp:docPr id="60" name="Picture 60"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14:paraId="78A14D9F" w14:textId="77777777" w:rsidR="00787E12" w:rsidRPr="00497FF8" w:rsidRDefault="00D037D2" w:rsidP="00B64153">
    <w:pPr>
      <w:jc w:val="center"/>
      <w:rPr>
        <w:sz w:val="4"/>
        <w:szCs w:val="4"/>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C3A0F33" w14:textId="77777777" w:rsidR="00787E12" w:rsidRPr="005C3A15" w:rsidRDefault="00D751E0" w:rsidP="006372F5">
    <w:pPr>
      <w:pStyle w:val="JuHeader"/>
    </w:pPr>
    <w:r>
      <w:rPr>
        <w:rStyle w:val="PageNumber"/>
      </w:rPr>
      <w:fldChar w:fldCharType="begin"/>
    </w:r>
    <w:r>
      <w:rPr>
        <w:rStyle w:val="PageNumber"/>
      </w:rPr>
      <w:instrText xml:space="preserve"> PAGE </w:instrText>
    </w:r>
    <w:r>
      <w:rPr>
        <w:rStyle w:val="PageNumber"/>
      </w:rPr>
      <w:fldChar w:fldCharType="separate"/>
    </w:r>
    <w:r w:rsidR="00CE602F">
      <w:rPr>
        <w:rStyle w:val="PageNumber"/>
        <w:noProof/>
      </w:rPr>
      <w:t>6</w:t>
    </w:r>
    <w:r>
      <w:rPr>
        <w:rStyle w:val="PageNumber"/>
      </w:rPr>
      <w:fldChar w:fldCharType="end"/>
    </w:r>
    <w:r w:rsidR="0048584C" w:rsidRPr="004D0EC7">
      <w:tab/>
    </w:r>
    <w:r>
      <w:t>SHMATOVA AND OTHERS v. RUSSIA</w:t>
    </w:r>
    <w:r w:rsidR="0048584C" w:rsidRPr="004D0EC7">
      <w:t xml:space="preserve"> </w:t>
    </w:r>
    <w:r w:rsidR="0048584C">
      <w:t>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37679FE" w14:textId="77777777" w:rsidR="00787E12" w:rsidRPr="00DE7D3F" w:rsidRDefault="0048584C" w:rsidP="006372F5">
    <w:pPr>
      <w:pStyle w:val="JuHeader"/>
    </w:pPr>
    <w:r w:rsidRPr="00DE7D3F">
      <w:tab/>
    </w:r>
    <w:r w:rsidR="00D751E0">
      <w:t>SHMATOVA AND OTHERS v. RUSSIA</w:t>
    </w:r>
    <w:r w:rsidRPr="00DE7D3F">
      <w:t xml:space="preserve"> JUDGMENT</w:t>
    </w:r>
    <w:r w:rsidRPr="00DE7D3F">
      <w:tab/>
    </w:r>
    <w:r w:rsidR="00D751E0">
      <w:rPr>
        <w:rStyle w:val="PageNumber"/>
      </w:rPr>
      <w:fldChar w:fldCharType="begin"/>
    </w:r>
    <w:r w:rsidR="00D751E0">
      <w:rPr>
        <w:rStyle w:val="PageNumber"/>
      </w:rPr>
      <w:instrText xml:space="preserve"> PAGE </w:instrText>
    </w:r>
    <w:r w:rsidR="00D751E0">
      <w:rPr>
        <w:rStyle w:val="PageNumber"/>
      </w:rPr>
      <w:fldChar w:fldCharType="separate"/>
    </w:r>
    <w:r w:rsidR="00CE602F">
      <w:rPr>
        <w:rStyle w:val="PageNumber"/>
        <w:noProof/>
      </w:rPr>
      <w:t>1</w:t>
    </w:r>
    <w:r w:rsidR="00D751E0">
      <w:rPr>
        <w:rStyle w:val="PageNumber"/>
      </w:rPr>
      <w:fldChar w:fldCharType="end"/>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349DA66" w14:textId="77777777" w:rsidR="008B3FB7" w:rsidRPr="005C3A15" w:rsidRDefault="00D751E0" w:rsidP="00FB7962">
    <w:pPr>
      <w:pStyle w:val="JuHeaderLandscape"/>
      <w:tabs>
        <w:tab w:val="clear" w:pos="6146"/>
        <w:tab w:val="clear" w:pos="12293"/>
        <w:tab w:val="center" w:pos="3686"/>
        <w:tab w:val="right" w:pos="7797"/>
      </w:tabs>
    </w:pPr>
    <w:r>
      <w:rPr>
        <w:rStyle w:val="PageNumber"/>
      </w:rPr>
      <w:fldChar w:fldCharType="begin"/>
    </w:r>
    <w:r>
      <w:rPr>
        <w:rStyle w:val="PageNumber"/>
      </w:rPr>
      <w:instrText xml:space="preserve"> PAGE </w:instrText>
    </w:r>
    <w:r>
      <w:rPr>
        <w:rStyle w:val="PageNumber"/>
      </w:rPr>
      <w:fldChar w:fldCharType="separate"/>
    </w:r>
    <w:r w:rsidR="00CE602F">
      <w:rPr>
        <w:rStyle w:val="PageNumber"/>
        <w:noProof/>
      </w:rPr>
      <w:t>8</w:t>
    </w:r>
    <w:r>
      <w:rPr>
        <w:rStyle w:val="PageNumber"/>
      </w:rPr>
      <w:fldChar w:fldCharType="end"/>
    </w:r>
    <w:r w:rsidR="0048584C" w:rsidRPr="004D0EC7">
      <w:tab/>
    </w:r>
    <w:r>
      <w:t>SHMATOVA AND OTHERS v. RUSSIA</w:t>
    </w:r>
    <w:r w:rsidR="0048584C" w:rsidRPr="004D0EC7">
      <w:t xml:space="preserve"> </w:t>
    </w:r>
    <w:r w:rsidR="0048584C">
      <w:t>JUDGMENT</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52D66A9" w14:textId="77777777" w:rsidR="008B3FB7" w:rsidRPr="00DE7D3F" w:rsidRDefault="0048584C" w:rsidP="00E026EC">
    <w:pPr>
      <w:pStyle w:val="JuHeaderLandscape"/>
    </w:pPr>
    <w:r w:rsidRPr="00DE7D3F">
      <w:tab/>
    </w:r>
    <w:r w:rsidR="00D751E0">
      <w:t>SHMATOVA AND OTHERS v. RUSSIA</w:t>
    </w:r>
    <w:r w:rsidRPr="00DE7D3F">
      <w:t xml:space="preserve"> JUDGMENT</w:t>
    </w:r>
    <w:r w:rsidRPr="00DE7D3F">
      <w:tab/>
    </w:r>
    <w:r w:rsidR="00D751E0">
      <w:rPr>
        <w:rStyle w:val="PageNumber"/>
      </w:rPr>
      <w:fldChar w:fldCharType="begin"/>
    </w:r>
    <w:r w:rsidR="00D751E0">
      <w:rPr>
        <w:rStyle w:val="PageNumber"/>
      </w:rPr>
      <w:instrText xml:space="preserve"> PAGE </w:instrText>
    </w:r>
    <w:r w:rsidR="00D751E0">
      <w:rPr>
        <w:rStyle w:val="PageNumber"/>
      </w:rPr>
      <w:fldChar w:fldCharType="separate"/>
    </w:r>
    <w:r w:rsidR="00FB7962">
      <w:rPr>
        <w:rStyle w:val="PageNumber"/>
        <w:noProof/>
      </w:rPr>
      <w:t>9</w:t>
    </w:r>
    <w:r w:rsidR="00D751E0">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292470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FB51E3"/>
    <w:multiLevelType w:val="multilevel"/>
    <w:tmpl w:val="F842BC8C"/>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1" w15:restartNumberingAfterBreak="0">
    <w:nsid w:val="175C4D5D"/>
    <w:multiLevelType w:val="multilevel"/>
    <w:tmpl w:val="040C0023"/>
    <w:numStyleLink w:val="ArticleSection"/>
  </w:abstractNum>
  <w:abstractNum w:abstractNumId="12" w15:restartNumberingAfterBreak="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3" w15:restartNumberingAfterBreak="0">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27D5546B"/>
    <w:multiLevelType w:val="multilevel"/>
    <w:tmpl w:val="BD4225D2"/>
    <w:styleLink w:val="ECHRA1StyleList"/>
    <w:lvl w:ilvl="0">
      <w:start w:val="1"/>
      <w:numFmt w:val="decimal"/>
      <w:lvlText w:val="%1."/>
      <w:lvlJc w:val="left"/>
      <w:pPr>
        <w:tabs>
          <w:tab w:val="num" w:pos="397"/>
        </w:tabs>
        <w:ind w:left="397" w:hanging="397"/>
      </w:pPr>
      <w:rPr>
        <w:rFonts w:hint="default"/>
      </w:rPr>
    </w:lvl>
    <w:lvl w:ilvl="1">
      <w:start w:val="1"/>
      <w:numFmt w:val="lowerLetter"/>
      <w:lvlText w:val="%2."/>
      <w:lvlJc w:val="left"/>
      <w:pPr>
        <w:tabs>
          <w:tab w:val="num" w:pos="794"/>
        </w:tabs>
        <w:ind w:left="794" w:hanging="397"/>
      </w:pPr>
      <w:rPr>
        <w:rFonts w:hint="default"/>
      </w:rPr>
    </w:lvl>
    <w:lvl w:ilvl="2">
      <w:start w:val="1"/>
      <w:numFmt w:val="lowerRoman"/>
      <w:lvlText w:val="%3."/>
      <w:lvlJc w:val="left"/>
      <w:pPr>
        <w:tabs>
          <w:tab w:val="num" w:pos="1191"/>
        </w:tabs>
        <w:ind w:left="1191" w:hanging="39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285E6A40"/>
    <w:multiLevelType w:val="multilevel"/>
    <w:tmpl w:val="84A2DB16"/>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lvlText w:val="(%3)"/>
      <w:lvlJc w:val="left"/>
      <w:pPr>
        <w:tabs>
          <w:tab w:val="num" w:pos="1134"/>
        </w:tabs>
        <w:ind w:left="1134" w:hanging="45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none"/>
      <w:lvlText w:val=""/>
      <w:lvlJc w:val="left"/>
      <w:pPr>
        <w:ind w:left="2517" w:hanging="345"/>
      </w:pPr>
      <w:rPr>
        <w:rFonts w:ascii="Symbol" w:hAnsi="Symbol" w:hint="default"/>
        <w:sz w:val="2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15:restartNumberingAfterBreak="0">
    <w:nsid w:val="388D47DE"/>
    <w:multiLevelType w:val="multilevel"/>
    <w:tmpl w:val="8012C870"/>
    <w:lvl w:ilvl="0">
      <w:start w:val="1"/>
      <w:numFmt w:val="decimal"/>
      <w:lvlText w:val="%1."/>
      <w:lvlJc w:val="left"/>
      <w:pPr>
        <w:ind w:left="992" w:hanging="425"/>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39105BF1"/>
    <w:multiLevelType w:val="multilevel"/>
    <w:tmpl w:val="040C001F"/>
    <w:numStyleLink w:val="111111"/>
  </w:abstractNum>
  <w:abstractNum w:abstractNumId="18" w15:restartNumberingAfterBreak="0">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4989571C"/>
    <w:multiLevelType w:val="multilevel"/>
    <w:tmpl w:val="F842BC8C"/>
    <w:styleLink w:val="ECHRA1StyleBulletedSquare"/>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20" w15:restartNumberingAfterBreak="0">
    <w:nsid w:val="5032512D"/>
    <w:multiLevelType w:val="multilevel"/>
    <w:tmpl w:val="9B34AC6C"/>
    <w:styleLink w:val="ECHRA1StyleNumberedList"/>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21" w15:restartNumberingAfterBreak="0">
    <w:nsid w:val="56B9429C"/>
    <w:multiLevelType w:val="multilevel"/>
    <w:tmpl w:val="5838BC2C"/>
    <w:lvl w:ilvl="0">
      <w:start w:val="1"/>
      <w:numFmt w:val="none"/>
      <w:pStyle w:val="JuHHead"/>
      <w:suff w:val="nothing"/>
      <w:lvlText w:val=""/>
      <w:lvlJc w:val="left"/>
      <w:pPr>
        <w:ind w:left="0" w:firstLine="0"/>
      </w:pPr>
      <w:rPr>
        <w:rFonts w:hint="default"/>
      </w:rPr>
    </w:lvl>
    <w:lvl w:ilvl="1">
      <w:start w:val="1"/>
      <w:numFmt w:val="upperRoman"/>
      <w:pStyle w:val="JuHIRoman"/>
      <w:lvlText w:val="%2."/>
      <w:lvlJc w:val="left"/>
      <w:pPr>
        <w:ind w:left="357" w:hanging="357"/>
      </w:pPr>
      <w:rPr>
        <w:rFonts w:hint="default"/>
        <w:sz w:val="24"/>
      </w:rPr>
    </w:lvl>
    <w:lvl w:ilvl="2">
      <w:start w:val="1"/>
      <w:numFmt w:val="upperLetter"/>
      <w:pStyle w:val="JuHA"/>
      <w:lvlText w:val="%3."/>
      <w:lvlJc w:val="left"/>
      <w:pPr>
        <w:ind w:left="584" w:hanging="352"/>
      </w:pPr>
      <w:rPr>
        <w:rFonts w:hint="default"/>
      </w:rPr>
    </w:lvl>
    <w:lvl w:ilvl="3">
      <w:start w:val="1"/>
      <w:numFmt w:val="decimal"/>
      <w:pStyle w:val="JuH1"/>
      <w:lvlText w:val="%4."/>
      <w:lvlJc w:val="left"/>
      <w:pPr>
        <w:ind w:left="731" w:hanging="300"/>
      </w:pPr>
      <w:rPr>
        <w:rFonts w:hint="default"/>
      </w:rPr>
    </w:lvl>
    <w:lvl w:ilvl="4">
      <w:start w:val="1"/>
      <w:numFmt w:val="lowerLetter"/>
      <w:pStyle w:val="JuHa0"/>
      <w:lvlText w:val="(%5)"/>
      <w:lvlJc w:val="left"/>
      <w:pPr>
        <w:ind w:left="975" w:hanging="340"/>
      </w:pPr>
      <w:rPr>
        <w:rFonts w:hint="default"/>
      </w:rPr>
    </w:lvl>
    <w:lvl w:ilvl="5">
      <w:start w:val="1"/>
      <w:numFmt w:val="lowerRoman"/>
      <w:pStyle w:val="JuHi"/>
      <w:lvlText w:val="(%6)"/>
      <w:lvlJc w:val="left"/>
      <w:pPr>
        <w:ind w:left="1191" w:hanging="358"/>
      </w:pPr>
      <w:rPr>
        <w:rFonts w:hint="default"/>
      </w:rPr>
    </w:lvl>
    <w:lvl w:ilvl="6">
      <w:start w:val="1"/>
      <w:numFmt w:val="lowerLetter"/>
      <w:pStyle w:val="JuHalpha"/>
      <w:lvlText w:val="(%7)"/>
      <w:lvlJc w:val="left"/>
      <w:pPr>
        <w:ind w:left="1372" w:hanging="334"/>
      </w:pPr>
      <w:rPr>
        <w:rFonts w:ascii="Symbol" w:hAnsi="Symbol" w:hint="default"/>
        <w:sz w:val="20"/>
      </w:rPr>
    </w:lvl>
    <w:lvl w:ilvl="7">
      <w:start w:val="1"/>
      <w:numFmt w:val="bullet"/>
      <w:pStyle w:val="JuH"/>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22" w15:restartNumberingAfterBreak="0">
    <w:nsid w:val="5CAD28D0"/>
    <w:multiLevelType w:val="hybridMultilevel"/>
    <w:tmpl w:val="F24AB3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D38752F"/>
    <w:multiLevelType w:val="multilevel"/>
    <w:tmpl w:val="9B34AC6C"/>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24" w15:restartNumberingAfterBreak="0">
    <w:nsid w:val="67FD1241"/>
    <w:multiLevelType w:val="hybridMultilevel"/>
    <w:tmpl w:val="F6D86CC2"/>
    <w:lvl w:ilvl="0" w:tplc="A266A02A">
      <w:start w:val="1"/>
      <w:numFmt w:val="bullet"/>
      <w:pStyle w:val="ListBullet"/>
      <w:lvlText w:val=""/>
      <w:lvlJc w:val="left"/>
      <w:pPr>
        <w:tabs>
          <w:tab w:val="num" w:pos="851"/>
        </w:tabs>
        <w:ind w:left="568" w:firstLine="0"/>
      </w:pPr>
      <w:rPr>
        <w:rFonts w:ascii="Wingdings" w:hAnsi="Wingdings" w:hint="default"/>
        <w:color w:val="808080"/>
        <w:sz w:val="16"/>
      </w:rPr>
    </w:lvl>
    <w:lvl w:ilvl="1" w:tplc="DBDAD7E6" w:tentative="1">
      <w:start w:val="1"/>
      <w:numFmt w:val="bullet"/>
      <w:lvlText w:val="o"/>
      <w:lvlJc w:val="left"/>
      <w:pPr>
        <w:tabs>
          <w:tab w:val="num" w:pos="1724"/>
        </w:tabs>
        <w:ind w:left="1724" w:hanging="360"/>
      </w:pPr>
      <w:rPr>
        <w:rFonts w:ascii="Courier New" w:hAnsi="Courier New" w:cs="Courier New" w:hint="default"/>
      </w:rPr>
    </w:lvl>
    <w:lvl w:ilvl="2" w:tplc="3C226494" w:tentative="1">
      <w:start w:val="1"/>
      <w:numFmt w:val="bullet"/>
      <w:lvlText w:val=""/>
      <w:lvlJc w:val="left"/>
      <w:pPr>
        <w:tabs>
          <w:tab w:val="num" w:pos="2444"/>
        </w:tabs>
        <w:ind w:left="2444" w:hanging="360"/>
      </w:pPr>
      <w:rPr>
        <w:rFonts w:ascii="Wingdings" w:hAnsi="Wingdings" w:hint="default"/>
      </w:rPr>
    </w:lvl>
    <w:lvl w:ilvl="3" w:tplc="DEE6C60C" w:tentative="1">
      <w:start w:val="1"/>
      <w:numFmt w:val="bullet"/>
      <w:lvlText w:val=""/>
      <w:lvlJc w:val="left"/>
      <w:pPr>
        <w:tabs>
          <w:tab w:val="num" w:pos="3164"/>
        </w:tabs>
        <w:ind w:left="3164" w:hanging="360"/>
      </w:pPr>
      <w:rPr>
        <w:rFonts w:ascii="Symbol" w:hAnsi="Symbol" w:hint="default"/>
      </w:rPr>
    </w:lvl>
    <w:lvl w:ilvl="4" w:tplc="6A96600A" w:tentative="1">
      <w:start w:val="1"/>
      <w:numFmt w:val="bullet"/>
      <w:lvlText w:val="o"/>
      <w:lvlJc w:val="left"/>
      <w:pPr>
        <w:tabs>
          <w:tab w:val="num" w:pos="3884"/>
        </w:tabs>
        <w:ind w:left="3884" w:hanging="360"/>
      </w:pPr>
      <w:rPr>
        <w:rFonts w:ascii="Courier New" w:hAnsi="Courier New" w:cs="Courier New" w:hint="default"/>
      </w:rPr>
    </w:lvl>
    <w:lvl w:ilvl="5" w:tplc="E8B637C8" w:tentative="1">
      <w:start w:val="1"/>
      <w:numFmt w:val="bullet"/>
      <w:lvlText w:val=""/>
      <w:lvlJc w:val="left"/>
      <w:pPr>
        <w:tabs>
          <w:tab w:val="num" w:pos="4604"/>
        </w:tabs>
        <w:ind w:left="4604" w:hanging="360"/>
      </w:pPr>
      <w:rPr>
        <w:rFonts w:ascii="Wingdings" w:hAnsi="Wingdings" w:hint="default"/>
      </w:rPr>
    </w:lvl>
    <w:lvl w:ilvl="6" w:tplc="871CD07C" w:tentative="1">
      <w:start w:val="1"/>
      <w:numFmt w:val="bullet"/>
      <w:lvlText w:val=""/>
      <w:lvlJc w:val="left"/>
      <w:pPr>
        <w:tabs>
          <w:tab w:val="num" w:pos="5324"/>
        </w:tabs>
        <w:ind w:left="5324" w:hanging="360"/>
      </w:pPr>
      <w:rPr>
        <w:rFonts w:ascii="Symbol" w:hAnsi="Symbol" w:hint="default"/>
      </w:rPr>
    </w:lvl>
    <w:lvl w:ilvl="7" w:tplc="C28E35F2" w:tentative="1">
      <w:start w:val="1"/>
      <w:numFmt w:val="bullet"/>
      <w:lvlText w:val="o"/>
      <w:lvlJc w:val="left"/>
      <w:pPr>
        <w:tabs>
          <w:tab w:val="num" w:pos="6044"/>
        </w:tabs>
        <w:ind w:left="6044" w:hanging="360"/>
      </w:pPr>
      <w:rPr>
        <w:rFonts w:ascii="Courier New" w:hAnsi="Courier New" w:cs="Courier New" w:hint="default"/>
      </w:rPr>
    </w:lvl>
    <w:lvl w:ilvl="8" w:tplc="DCA2DDEE" w:tentative="1">
      <w:start w:val="1"/>
      <w:numFmt w:val="bullet"/>
      <w:lvlText w:val=""/>
      <w:lvlJc w:val="left"/>
      <w:pPr>
        <w:tabs>
          <w:tab w:val="num" w:pos="6764"/>
        </w:tabs>
        <w:ind w:left="6764" w:hanging="360"/>
      </w:pPr>
      <w:rPr>
        <w:rFonts w:ascii="Wingdings" w:hAnsi="Wingdings" w:hint="default"/>
      </w:rPr>
    </w:lvl>
  </w:abstractNum>
  <w:abstractNum w:abstractNumId="25" w15:restartNumberingAfterBreak="0">
    <w:nsid w:val="76903243"/>
    <w:multiLevelType w:val="multilevel"/>
    <w:tmpl w:val="E884A926"/>
    <w:lvl w:ilvl="0">
      <w:start w:val="1"/>
      <w:numFmt w:val="decimal"/>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6" w15:restartNumberingAfterBreak="0">
    <w:nsid w:val="7D3A7FD5"/>
    <w:multiLevelType w:val="multilevel"/>
    <w:tmpl w:val="040C001D"/>
    <w:numStyleLink w:val="1ai"/>
  </w:abstractNum>
  <w:num w:numId="1">
    <w:abstractNumId w:val="16"/>
  </w:num>
  <w:num w:numId="2">
    <w:abstractNumId w:val="10"/>
  </w:num>
  <w:num w:numId="3">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0"/>
  </w:num>
  <w:num w:numId="5">
    <w:abstractNumId w:val="23"/>
  </w:num>
  <w:num w:numId="6">
    <w:abstractNumId w:val="10"/>
  </w:num>
  <w:num w:numId="7">
    <w:abstractNumId w:val="23"/>
  </w:num>
  <w:num w:numId="8">
    <w:abstractNumId w:val="11"/>
  </w:num>
  <w:num w:numId="9">
    <w:abstractNumId w:val="9"/>
  </w:num>
  <w:num w:numId="10">
    <w:abstractNumId w:val="17"/>
  </w:num>
  <w:num w:numId="11">
    <w:abstractNumId w:val="26"/>
  </w:num>
  <w:num w:numId="12">
    <w:abstractNumId w:val="7"/>
  </w:num>
  <w:num w:numId="13">
    <w:abstractNumId w:val="6"/>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 w:numId="21">
    <w:abstractNumId w:val="25"/>
  </w:num>
  <w:num w:numId="22">
    <w:abstractNumId w:val="21"/>
  </w:num>
  <w:num w:numId="23">
    <w:abstractNumId w:val="21"/>
  </w:num>
  <w:num w:numId="24">
    <w:abstractNumId w:val="21"/>
  </w:num>
  <w:num w:numId="25">
    <w:abstractNumId w:val="21"/>
  </w:num>
  <w:num w:numId="26">
    <w:abstractNumId w:val="21"/>
  </w:num>
  <w:num w:numId="27">
    <w:abstractNumId w:val="21"/>
  </w:num>
  <w:num w:numId="28">
    <w:abstractNumId w:val="21"/>
  </w:num>
  <w:num w:numId="29">
    <w:abstractNumId w:val="21"/>
  </w:num>
  <w:num w:numId="30">
    <w:abstractNumId w:val="15"/>
  </w:num>
  <w:num w:numId="31">
    <w:abstractNumId w:val="15"/>
  </w:num>
  <w:num w:numId="32">
    <w:abstractNumId w:val="15"/>
  </w:num>
  <w:num w:numId="33">
    <w:abstractNumId w:val="18"/>
  </w:num>
  <w:num w:numId="34">
    <w:abstractNumId w:val="13"/>
  </w:num>
  <w:num w:numId="35">
    <w:abstractNumId w:val="12"/>
  </w:num>
  <w:num w:numId="36">
    <w:abstractNumId w:val="19"/>
  </w:num>
  <w:num w:numId="37">
    <w:abstractNumId w:val="14"/>
  </w:num>
  <w:num w:numId="38">
    <w:abstractNumId w:val="20"/>
  </w:num>
  <w:num w:numId="39">
    <w:abstractNumId w:val="24"/>
  </w:num>
  <w:num w:numId="40">
    <w:abstractNumId w:val="7"/>
  </w:num>
  <w:num w:numId="41">
    <w:abstractNumId w:val="6"/>
  </w:num>
  <w:num w:numId="42">
    <w:abstractNumId w:val="5"/>
  </w:num>
  <w:num w:numId="43">
    <w:abstractNumId w:val="4"/>
  </w:num>
  <w:num w:numId="44">
    <w:abstractNumId w:val="8"/>
  </w:num>
  <w:num w:numId="45">
    <w:abstractNumId w:val="3"/>
  </w:num>
  <w:num w:numId="46">
    <w:abstractNumId w:val="2"/>
  </w:num>
  <w:num w:numId="47">
    <w:abstractNumId w:val="1"/>
  </w:num>
  <w:num w:numId="48">
    <w:abstractNumId w:val="0"/>
  </w:num>
  <w:num w:numId="49">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18433"/>
  </w:hdrShapeDefaults>
  <w:footnotePr>
    <w:numRestart w:val="eachPage"/>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1"/>
    <w:docVar w:name="EMM" w:val="0"/>
    <w:docVar w:name="NBEMMDOC" w:val="0"/>
  </w:docVars>
  <w:rsids>
    <w:rsidRoot w:val="00D751E0"/>
    <w:rsid w:val="002C18DA"/>
    <w:rsid w:val="00314F84"/>
    <w:rsid w:val="00337785"/>
    <w:rsid w:val="00423773"/>
    <w:rsid w:val="0048584C"/>
    <w:rsid w:val="00497FF8"/>
    <w:rsid w:val="004A2BF2"/>
    <w:rsid w:val="00555A1D"/>
    <w:rsid w:val="00711333"/>
    <w:rsid w:val="007F018A"/>
    <w:rsid w:val="00860732"/>
    <w:rsid w:val="008F5CE7"/>
    <w:rsid w:val="009522DD"/>
    <w:rsid w:val="00BE3168"/>
    <w:rsid w:val="00BF76A9"/>
    <w:rsid w:val="00CE602F"/>
    <w:rsid w:val="00D037D2"/>
    <w:rsid w:val="00D751E0"/>
    <w:rsid w:val="00FB796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martTagType w:namespaceuri="urn:schemas-microsoft-com:office:smarttags" w:name="country-region"/>
  <w:smartTagType w:namespaceuri="urn:schemas-microsoft-com:office:smarttags" w:name="place"/>
  <w:shapeDefaults>
    <o:shapedefaults v:ext="edit" spidmax="18433"/>
    <o:shapelayout v:ext="edit">
      <o:idmap v:ext="edit" data="1"/>
    </o:shapelayout>
  </w:shapeDefaults>
  <w:decimalSymbol w:val=","/>
  <w:listSeparator w:val=";"/>
  <w14:docId w14:val="51BAC3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0"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533F46"/>
    <w:pPr>
      <w:jc w:val="both"/>
    </w:pPr>
    <w:rPr>
      <w:rFonts w:eastAsiaTheme="minorEastAsia"/>
      <w:sz w:val="24"/>
      <w:lang w:val="en-GB"/>
    </w:rPr>
  </w:style>
  <w:style w:type="paragraph" w:styleId="Heading1">
    <w:name w:val="heading 1"/>
    <w:basedOn w:val="Normal"/>
    <w:next w:val="Normal"/>
    <w:link w:val="Heading1Char"/>
    <w:uiPriority w:val="99"/>
    <w:semiHidden/>
    <w:rsid w:val="0039116D"/>
    <w:pPr>
      <w:spacing w:before="480"/>
      <w:contextualSpacing/>
      <w:jc w:val="left"/>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39116D"/>
    <w:pPr>
      <w:spacing w:before="200"/>
      <w:jc w:val="left"/>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39116D"/>
    <w:pPr>
      <w:spacing w:before="200" w:line="271" w:lineRule="auto"/>
      <w:jc w:val="left"/>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39116D"/>
    <w:pPr>
      <w:spacing w:before="200"/>
      <w:jc w:val="left"/>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39116D"/>
    <w:pPr>
      <w:spacing w:before="200"/>
      <w:jc w:val="left"/>
      <w:outlineLvl w:val="4"/>
    </w:pPr>
    <w:rPr>
      <w:rFonts w:asciiTheme="majorHAnsi" w:eastAsiaTheme="majorEastAsia" w:hAnsiTheme="majorHAnsi" w:cstheme="majorBidi"/>
      <w:b/>
      <w:bCs/>
      <w:color w:val="808080"/>
    </w:rPr>
  </w:style>
  <w:style w:type="paragraph" w:styleId="Heading6">
    <w:name w:val="heading 6"/>
    <w:basedOn w:val="Normal"/>
    <w:next w:val="Normal"/>
    <w:link w:val="Heading6Char"/>
    <w:uiPriority w:val="99"/>
    <w:semiHidden/>
    <w:rsid w:val="0039116D"/>
    <w:pPr>
      <w:spacing w:line="271" w:lineRule="auto"/>
      <w:jc w:val="left"/>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39116D"/>
    <w:pPr>
      <w:jc w:val="left"/>
      <w:outlineLvl w:val="6"/>
    </w:pPr>
    <w:rPr>
      <w:rFonts w:asciiTheme="majorHAnsi" w:eastAsiaTheme="majorEastAsia" w:hAnsiTheme="majorHAnsi" w:cstheme="majorBidi"/>
      <w:i/>
      <w:iCs/>
      <w:lang w:bidi="en-US"/>
    </w:rPr>
  </w:style>
  <w:style w:type="paragraph" w:styleId="Heading8">
    <w:name w:val="heading 8"/>
    <w:basedOn w:val="Normal"/>
    <w:next w:val="Normal"/>
    <w:link w:val="Heading8Char"/>
    <w:uiPriority w:val="99"/>
    <w:semiHidden/>
    <w:qFormat/>
    <w:rsid w:val="0039116D"/>
    <w:pPr>
      <w:jc w:val="left"/>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9"/>
    <w:semiHidden/>
    <w:qFormat/>
    <w:rsid w:val="0039116D"/>
    <w:pPr>
      <w:jc w:val="left"/>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39116D"/>
    <w:pPr>
      <w:jc w:val="left"/>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116D"/>
    <w:rPr>
      <w:rFonts w:ascii="Tahoma" w:eastAsiaTheme="minorEastAsia" w:hAnsi="Tahoma" w:cs="Tahoma"/>
      <w:sz w:val="16"/>
      <w:szCs w:val="16"/>
      <w:lang w:val="en-GB"/>
    </w:rPr>
  </w:style>
  <w:style w:type="character" w:styleId="BookTitle">
    <w:name w:val="Book Title"/>
    <w:uiPriority w:val="99"/>
    <w:semiHidden/>
    <w:qFormat/>
    <w:rsid w:val="0039116D"/>
    <w:rPr>
      <w:i/>
      <w:iCs/>
      <w:smallCaps/>
      <w:spacing w:val="5"/>
    </w:rPr>
  </w:style>
  <w:style w:type="paragraph" w:customStyle="1" w:styleId="JuHeader">
    <w:name w:val="Ju_Header"/>
    <w:basedOn w:val="Header"/>
    <w:uiPriority w:val="29"/>
    <w:qFormat/>
    <w:rsid w:val="0039116D"/>
    <w:pPr>
      <w:tabs>
        <w:tab w:val="clear" w:pos="4536"/>
        <w:tab w:val="clear" w:pos="9072"/>
        <w:tab w:val="center" w:pos="3686"/>
        <w:tab w:val="right" w:pos="7371"/>
      </w:tabs>
    </w:pPr>
    <w:rPr>
      <w:sz w:val="18"/>
    </w:rPr>
  </w:style>
  <w:style w:type="paragraph" w:customStyle="1" w:styleId="DecList">
    <w:name w:val="Dec_List"/>
    <w:aliases w:val="_List"/>
    <w:basedOn w:val="Normal"/>
    <w:uiPriority w:val="22"/>
    <w:rsid w:val="007F018A"/>
    <w:pPr>
      <w:spacing w:before="280" w:after="60"/>
      <w:ind w:left="284"/>
    </w:pPr>
    <w:rPr>
      <w:rFonts w:eastAsiaTheme="minorHAnsi"/>
    </w:rPr>
  </w:style>
  <w:style w:type="character" w:styleId="Strong">
    <w:name w:val="Strong"/>
    <w:uiPriority w:val="99"/>
    <w:semiHidden/>
    <w:qFormat/>
    <w:rsid w:val="0039116D"/>
    <w:rPr>
      <w:b/>
      <w:bCs/>
    </w:rPr>
  </w:style>
  <w:style w:type="paragraph" w:styleId="NoSpacing">
    <w:name w:val="No Spacing"/>
    <w:basedOn w:val="Normal"/>
    <w:link w:val="NoSpacingChar"/>
    <w:semiHidden/>
    <w:qFormat/>
    <w:rsid w:val="0039116D"/>
    <w:pPr>
      <w:jc w:val="left"/>
    </w:pPr>
  </w:style>
  <w:style w:type="character" w:customStyle="1" w:styleId="NoSpacingChar">
    <w:name w:val="No Spacing Char"/>
    <w:basedOn w:val="DefaultParagraphFont"/>
    <w:link w:val="NoSpacing"/>
    <w:semiHidden/>
    <w:rsid w:val="0039116D"/>
    <w:rPr>
      <w:rFonts w:eastAsiaTheme="minorEastAsia"/>
      <w:sz w:val="24"/>
      <w:lang w:val="en-GB"/>
    </w:rPr>
  </w:style>
  <w:style w:type="paragraph" w:customStyle="1" w:styleId="JuQuot">
    <w:name w:val="Ju_Quot"/>
    <w:aliases w:val="_Quote,ECHR_Para_Quote"/>
    <w:basedOn w:val="Normal"/>
    <w:uiPriority w:val="14"/>
    <w:qFormat/>
    <w:rsid w:val="0039116D"/>
    <w:pPr>
      <w:spacing w:before="120" w:after="120"/>
      <w:ind w:left="425" w:firstLine="142"/>
    </w:pPr>
    <w:rPr>
      <w:sz w:val="20"/>
    </w:rPr>
  </w:style>
  <w:style w:type="paragraph" w:customStyle="1" w:styleId="JuList">
    <w:name w:val="Ju_List"/>
    <w:aliases w:val="_List_1"/>
    <w:basedOn w:val="Normal"/>
    <w:uiPriority w:val="23"/>
    <w:qFormat/>
    <w:rsid w:val="0039116D"/>
    <w:pPr>
      <w:numPr>
        <w:numId w:val="32"/>
      </w:numPr>
      <w:spacing w:before="280" w:after="60"/>
    </w:pPr>
    <w:rPr>
      <w:rFonts w:eastAsiaTheme="minorHAnsi"/>
    </w:rPr>
  </w:style>
  <w:style w:type="paragraph" w:customStyle="1" w:styleId="JuListi">
    <w:name w:val="Ju_List_i"/>
    <w:aliases w:val="_List_3"/>
    <w:basedOn w:val="Normal"/>
    <w:uiPriority w:val="23"/>
    <w:rsid w:val="0039116D"/>
    <w:pPr>
      <w:numPr>
        <w:ilvl w:val="2"/>
        <w:numId w:val="32"/>
      </w:numPr>
    </w:pPr>
  </w:style>
  <w:style w:type="paragraph" w:customStyle="1" w:styleId="JuTitle">
    <w:name w:val="Ju_Title"/>
    <w:aliases w:val="_Title_2"/>
    <w:basedOn w:val="Normal"/>
    <w:next w:val="JuPara"/>
    <w:uiPriority w:val="35"/>
    <w:qFormat/>
    <w:rsid w:val="0039116D"/>
    <w:pPr>
      <w:keepNext/>
      <w:keepLines/>
      <w:spacing w:before="1320" w:after="280"/>
      <w:contextualSpacing/>
      <w:jc w:val="center"/>
    </w:pPr>
    <w:rPr>
      <w:rFonts w:eastAsiaTheme="minorHAnsi"/>
      <w:b/>
    </w:rPr>
  </w:style>
  <w:style w:type="paragraph" w:customStyle="1" w:styleId="Title4">
    <w:name w:val="_Title_4"/>
    <w:basedOn w:val="JuPara"/>
    <w:next w:val="JuPara"/>
    <w:uiPriority w:val="35"/>
    <w:qFormat/>
    <w:rsid w:val="0039116D"/>
    <w:pPr>
      <w:keepNext/>
      <w:keepLines/>
      <w:tabs>
        <w:tab w:val="right" w:pos="7938"/>
      </w:tabs>
      <w:ind w:firstLine="0"/>
      <w:jc w:val="center"/>
    </w:pPr>
    <w:rPr>
      <w:rFonts w:eastAsiaTheme="minorHAnsi"/>
      <w:i/>
    </w:rPr>
  </w:style>
  <w:style w:type="paragraph" w:customStyle="1" w:styleId="JuHArticle">
    <w:name w:val="Ju_H_Article"/>
    <w:aliases w:val="_Title_Quote"/>
    <w:basedOn w:val="Normal"/>
    <w:next w:val="JuQuot"/>
    <w:uiPriority w:val="20"/>
    <w:qFormat/>
    <w:rsid w:val="0039116D"/>
    <w:pPr>
      <w:keepNext/>
      <w:spacing w:before="100" w:beforeAutospacing="1" w:after="120"/>
      <w:contextualSpacing/>
      <w:jc w:val="center"/>
    </w:pPr>
    <w:rPr>
      <w:rFonts w:eastAsiaTheme="minorHAnsi"/>
      <w:b/>
      <w:sz w:val="20"/>
    </w:rPr>
  </w:style>
  <w:style w:type="numbering" w:customStyle="1" w:styleId="ECHRA1StyleBulletedSquare">
    <w:name w:val="ECHR_A1_Style_Bulleted_Square"/>
    <w:basedOn w:val="NoList"/>
    <w:rsid w:val="0039116D"/>
    <w:pPr>
      <w:numPr>
        <w:numId w:val="36"/>
      </w:numPr>
    </w:pPr>
  </w:style>
  <w:style w:type="numbering" w:customStyle="1" w:styleId="ECHRA1StyleList">
    <w:name w:val="ECHR_A1_Style_List"/>
    <w:basedOn w:val="NoList"/>
    <w:uiPriority w:val="99"/>
    <w:rsid w:val="0039116D"/>
    <w:pPr>
      <w:numPr>
        <w:numId w:val="37"/>
      </w:numPr>
    </w:pPr>
  </w:style>
  <w:style w:type="paragraph" w:customStyle="1" w:styleId="JuHHead">
    <w:name w:val="Ju_H_Head"/>
    <w:aliases w:val="_Head_1"/>
    <w:basedOn w:val="Normal"/>
    <w:next w:val="Normal"/>
    <w:uiPriority w:val="19"/>
    <w:qFormat/>
    <w:rsid w:val="0039116D"/>
    <w:pPr>
      <w:keepNext/>
      <w:keepLines/>
      <w:numPr>
        <w:numId w:val="29"/>
      </w:numPr>
      <w:spacing w:before="100" w:beforeAutospacing="1" w:after="240"/>
      <w:jc w:val="left"/>
      <w:outlineLvl w:val="0"/>
    </w:pPr>
    <w:rPr>
      <w:caps/>
      <w:sz w:val="28"/>
    </w:rPr>
  </w:style>
  <w:style w:type="numbering" w:customStyle="1" w:styleId="ECHRA1StyleNumberedList">
    <w:name w:val="ECHR_A1_Style_Numbered_List"/>
    <w:basedOn w:val="NoList"/>
    <w:rsid w:val="0039116D"/>
    <w:pPr>
      <w:numPr>
        <w:numId w:val="38"/>
      </w:numPr>
    </w:pPr>
  </w:style>
  <w:style w:type="table" w:customStyle="1" w:styleId="ECHRTable2019">
    <w:name w:val="ECHR_Table_2019"/>
    <w:basedOn w:val="TableNormal"/>
    <w:uiPriority w:val="99"/>
    <w:rsid w:val="0039116D"/>
    <w:tblPr>
      <w:tblStyleRowBandSize w:val="1"/>
      <w:tblStyleColBandSize w:val="1"/>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styleId="Title">
    <w:name w:val="Title"/>
    <w:basedOn w:val="Normal"/>
    <w:next w:val="Normal"/>
    <w:link w:val="TitleChar"/>
    <w:uiPriority w:val="99"/>
    <w:semiHidden/>
    <w:qFormat/>
    <w:rsid w:val="0039116D"/>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9"/>
    <w:semiHidden/>
    <w:rsid w:val="0039116D"/>
    <w:rPr>
      <w:rFonts w:asciiTheme="majorHAnsi" w:eastAsiaTheme="majorEastAsia" w:hAnsiTheme="majorHAnsi" w:cstheme="majorBidi"/>
      <w:spacing w:val="5"/>
      <w:sz w:val="52"/>
      <w:szCs w:val="52"/>
      <w:lang w:val="en-GB" w:bidi="en-US"/>
    </w:rPr>
  </w:style>
  <w:style w:type="paragraph" w:customStyle="1" w:styleId="Footer">
    <w:name w:val="_Footer"/>
    <w:aliases w:val="Footer_"/>
    <w:basedOn w:val="Footer0"/>
    <w:uiPriority w:val="57"/>
    <w:semiHidden/>
    <w:rsid w:val="0039116D"/>
    <w:rPr>
      <w:sz w:val="8"/>
    </w:rPr>
  </w:style>
  <w:style w:type="paragraph" w:customStyle="1" w:styleId="JuCourt">
    <w:name w:val="Ju_Court"/>
    <w:basedOn w:val="Normal"/>
    <w:next w:val="Normal"/>
    <w:uiPriority w:val="27"/>
    <w:qFormat/>
    <w:rsid w:val="0039116D"/>
    <w:pPr>
      <w:tabs>
        <w:tab w:val="left" w:pos="907"/>
        <w:tab w:val="left" w:pos="1701"/>
        <w:tab w:val="right" w:pos="7371"/>
      </w:tabs>
      <w:spacing w:before="240"/>
      <w:ind w:left="397" w:hanging="397"/>
      <w:jc w:val="left"/>
    </w:pPr>
    <w:rPr>
      <w:lang w:bidi="en-US"/>
    </w:rPr>
  </w:style>
  <w:style w:type="paragraph" w:customStyle="1" w:styleId="JuInitialled">
    <w:name w:val="Ju_Initialled"/>
    <w:basedOn w:val="Normal"/>
    <w:uiPriority w:val="31"/>
    <w:qFormat/>
    <w:rsid w:val="0039116D"/>
    <w:pPr>
      <w:tabs>
        <w:tab w:val="center" w:pos="6407"/>
      </w:tabs>
      <w:spacing w:before="720"/>
      <w:jc w:val="right"/>
    </w:pPr>
  </w:style>
  <w:style w:type="character" w:customStyle="1" w:styleId="JuITMark">
    <w:name w:val="Ju_ITMark"/>
    <w:basedOn w:val="DefaultParagraphFont"/>
    <w:uiPriority w:val="38"/>
    <w:semiHidden/>
    <w:qFormat/>
    <w:rsid w:val="0039116D"/>
    <w:rPr>
      <w:vanish w:val="0"/>
      <w:color w:val="auto"/>
      <w:sz w:val="14"/>
      <w:bdr w:val="none" w:sz="0" w:space="0" w:color="auto"/>
      <w:shd w:val="clear" w:color="auto" w:fill="BEE5FF" w:themeFill="background1" w:themeFillTint="33"/>
    </w:rPr>
  </w:style>
  <w:style w:type="paragraph" w:customStyle="1" w:styleId="JuHIRoman">
    <w:name w:val="Ju_H_I_Roman"/>
    <w:aliases w:val="_Head_2"/>
    <w:basedOn w:val="Normal"/>
    <w:next w:val="Normal"/>
    <w:uiPriority w:val="19"/>
    <w:qFormat/>
    <w:rsid w:val="0039116D"/>
    <w:pPr>
      <w:keepNext/>
      <w:keepLines/>
      <w:numPr>
        <w:ilvl w:val="1"/>
        <w:numId w:val="29"/>
      </w:numPr>
      <w:spacing w:before="100" w:beforeAutospacing="1" w:after="240"/>
      <w:jc w:val="left"/>
      <w:outlineLvl w:val="1"/>
    </w:pPr>
    <w:rPr>
      <w:caps/>
    </w:rPr>
  </w:style>
  <w:style w:type="paragraph" w:customStyle="1" w:styleId="JuHA">
    <w:name w:val="Ju_H_A"/>
    <w:aliases w:val="_Head_3"/>
    <w:basedOn w:val="Normal"/>
    <w:next w:val="Normal"/>
    <w:uiPriority w:val="19"/>
    <w:qFormat/>
    <w:rsid w:val="0039116D"/>
    <w:pPr>
      <w:keepNext/>
      <w:keepLines/>
      <w:numPr>
        <w:ilvl w:val="2"/>
        <w:numId w:val="29"/>
      </w:numPr>
      <w:spacing w:before="100" w:beforeAutospacing="1" w:after="240"/>
      <w:jc w:val="left"/>
      <w:outlineLvl w:val="2"/>
    </w:pPr>
    <w:rPr>
      <w:b/>
    </w:rPr>
  </w:style>
  <w:style w:type="paragraph" w:customStyle="1" w:styleId="JuH1">
    <w:name w:val="Ju_H_1."/>
    <w:aliases w:val="_Head_4"/>
    <w:basedOn w:val="Normal"/>
    <w:next w:val="Normal"/>
    <w:uiPriority w:val="19"/>
    <w:rsid w:val="0039116D"/>
    <w:pPr>
      <w:keepNext/>
      <w:keepLines/>
      <w:numPr>
        <w:ilvl w:val="3"/>
        <w:numId w:val="29"/>
      </w:numPr>
      <w:spacing w:before="100" w:beforeAutospacing="1" w:after="120"/>
      <w:jc w:val="left"/>
      <w:outlineLvl w:val="3"/>
    </w:pPr>
    <w:rPr>
      <w:i/>
    </w:rPr>
  </w:style>
  <w:style w:type="paragraph" w:customStyle="1" w:styleId="JuHa0">
    <w:name w:val="Ju_H_a"/>
    <w:aliases w:val="_Head_5"/>
    <w:basedOn w:val="Normal"/>
    <w:next w:val="Normal"/>
    <w:uiPriority w:val="19"/>
    <w:rsid w:val="0039116D"/>
    <w:pPr>
      <w:keepNext/>
      <w:keepLines/>
      <w:numPr>
        <w:ilvl w:val="4"/>
        <w:numId w:val="29"/>
      </w:numPr>
      <w:spacing w:before="100" w:beforeAutospacing="1" w:after="120"/>
      <w:jc w:val="left"/>
      <w:outlineLvl w:val="4"/>
    </w:pPr>
    <w:rPr>
      <w:b/>
      <w:sz w:val="20"/>
    </w:rPr>
  </w:style>
  <w:style w:type="paragraph" w:styleId="Header">
    <w:name w:val="header"/>
    <w:basedOn w:val="Normal"/>
    <w:link w:val="HeaderChar"/>
    <w:uiPriority w:val="57"/>
    <w:semiHidden/>
    <w:rsid w:val="0039116D"/>
    <w:pPr>
      <w:tabs>
        <w:tab w:val="center" w:pos="4536"/>
        <w:tab w:val="right" w:pos="9072"/>
      </w:tabs>
      <w:jc w:val="left"/>
    </w:pPr>
    <w:rPr>
      <w:rFonts w:eastAsiaTheme="minorHAnsi"/>
    </w:rPr>
  </w:style>
  <w:style w:type="character" w:customStyle="1" w:styleId="HeaderChar">
    <w:name w:val="Header Char"/>
    <w:basedOn w:val="DefaultParagraphFont"/>
    <w:link w:val="Header"/>
    <w:uiPriority w:val="57"/>
    <w:semiHidden/>
    <w:rsid w:val="0039116D"/>
    <w:rPr>
      <w:sz w:val="24"/>
      <w:lang w:val="en-GB"/>
    </w:rPr>
  </w:style>
  <w:style w:type="character" w:customStyle="1" w:styleId="Heading1Char">
    <w:name w:val="Heading 1 Char"/>
    <w:basedOn w:val="DefaultParagraphFont"/>
    <w:link w:val="Heading1"/>
    <w:uiPriority w:val="99"/>
    <w:semiHidden/>
    <w:rsid w:val="0039116D"/>
    <w:rPr>
      <w:rFonts w:asciiTheme="majorHAnsi" w:eastAsiaTheme="majorEastAsia" w:hAnsiTheme="majorHAnsi" w:cstheme="majorBidi"/>
      <w:b/>
      <w:bCs/>
      <w:color w:val="333333"/>
      <w:sz w:val="28"/>
      <w:szCs w:val="28"/>
      <w:lang w:val="en-GB"/>
    </w:rPr>
  </w:style>
  <w:style w:type="paragraph" w:customStyle="1" w:styleId="JuHi">
    <w:name w:val="Ju_H_i"/>
    <w:aliases w:val="_Head_6"/>
    <w:basedOn w:val="Normal"/>
    <w:next w:val="Normal"/>
    <w:uiPriority w:val="19"/>
    <w:rsid w:val="0039116D"/>
    <w:pPr>
      <w:keepNext/>
      <w:keepLines/>
      <w:numPr>
        <w:ilvl w:val="5"/>
        <w:numId w:val="29"/>
      </w:numPr>
      <w:spacing w:before="100" w:beforeAutospacing="1" w:after="120"/>
      <w:jc w:val="left"/>
      <w:outlineLvl w:val="5"/>
    </w:pPr>
    <w:rPr>
      <w:i/>
      <w:sz w:val="20"/>
    </w:rPr>
  </w:style>
  <w:style w:type="paragraph" w:customStyle="1" w:styleId="JuHalpha">
    <w:name w:val="Ju_H_alpha"/>
    <w:aliases w:val="_Head_7"/>
    <w:basedOn w:val="Normal"/>
    <w:next w:val="Normal"/>
    <w:uiPriority w:val="19"/>
    <w:rsid w:val="0039116D"/>
    <w:pPr>
      <w:keepNext/>
      <w:keepLines/>
      <w:numPr>
        <w:ilvl w:val="6"/>
        <w:numId w:val="29"/>
      </w:numPr>
      <w:spacing w:before="100" w:beforeAutospacing="1" w:after="120"/>
      <w:jc w:val="left"/>
      <w:outlineLvl w:val="6"/>
    </w:pPr>
    <w:rPr>
      <w:sz w:val="20"/>
    </w:rPr>
  </w:style>
  <w:style w:type="character" w:customStyle="1" w:styleId="Heading2Char">
    <w:name w:val="Heading 2 Char"/>
    <w:basedOn w:val="DefaultParagraphFont"/>
    <w:link w:val="Heading2"/>
    <w:uiPriority w:val="99"/>
    <w:semiHidden/>
    <w:rsid w:val="0039116D"/>
    <w:rPr>
      <w:rFonts w:asciiTheme="majorHAnsi" w:eastAsiaTheme="majorEastAsia" w:hAnsiTheme="majorHAnsi" w:cstheme="majorBidi"/>
      <w:b/>
      <w:bCs/>
      <w:color w:val="4D4D4D"/>
      <w:sz w:val="26"/>
      <w:szCs w:val="26"/>
      <w:lang w:val="en-GB"/>
    </w:rPr>
  </w:style>
  <w:style w:type="paragraph" w:customStyle="1" w:styleId="JuH">
    <w:name w:val="Ju_H_–"/>
    <w:aliases w:val="_Head_8"/>
    <w:basedOn w:val="Normal"/>
    <w:next w:val="Normal"/>
    <w:uiPriority w:val="19"/>
    <w:rsid w:val="0039116D"/>
    <w:pPr>
      <w:keepNext/>
      <w:keepLines/>
      <w:numPr>
        <w:ilvl w:val="7"/>
        <w:numId w:val="29"/>
      </w:numPr>
      <w:spacing w:before="100" w:beforeAutospacing="1" w:after="120"/>
      <w:jc w:val="left"/>
      <w:outlineLvl w:val="7"/>
    </w:pPr>
    <w:rPr>
      <w:i/>
      <w:sz w:val="20"/>
    </w:rPr>
  </w:style>
  <w:style w:type="character" w:customStyle="1" w:styleId="JUNAMES">
    <w:name w:val="JU_NAMES"/>
    <w:uiPriority w:val="33"/>
    <w:qFormat/>
    <w:rsid w:val="0039116D"/>
    <w:rPr>
      <w:caps w:val="0"/>
      <w:smallCaps/>
    </w:rPr>
  </w:style>
  <w:style w:type="character" w:customStyle="1" w:styleId="Heading3Char">
    <w:name w:val="Heading 3 Char"/>
    <w:basedOn w:val="DefaultParagraphFont"/>
    <w:link w:val="Heading3"/>
    <w:uiPriority w:val="99"/>
    <w:semiHidden/>
    <w:rsid w:val="0039116D"/>
    <w:rPr>
      <w:rFonts w:asciiTheme="majorHAnsi" w:eastAsiaTheme="majorEastAsia" w:hAnsiTheme="majorHAnsi" w:cstheme="majorBidi"/>
      <w:b/>
      <w:bCs/>
      <w:color w:val="5F5F5F"/>
      <w:sz w:val="24"/>
      <w:lang w:val="en-GB"/>
    </w:rPr>
  </w:style>
  <w:style w:type="paragraph" w:customStyle="1" w:styleId="JuLista">
    <w:name w:val="Ju_List_a"/>
    <w:aliases w:val="_List_2"/>
    <w:basedOn w:val="Normal"/>
    <w:uiPriority w:val="23"/>
    <w:rsid w:val="0039116D"/>
    <w:pPr>
      <w:numPr>
        <w:ilvl w:val="1"/>
        <w:numId w:val="32"/>
      </w:numPr>
    </w:pPr>
  </w:style>
  <w:style w:type="paragraph" w:customStyle="1" w:styleId="NormalJustified">
    <w:name w:val="Normal_Justified"/>
    <w:basedOn w:val="Normal"/>
    <w:semiHidden/>
    <w:rsid w:val="0039116D"/>
  </w:style>
  <w:style w:type="character" w:customStyle="1" w:styleId="Heading4Char">
    <w:name w:val="Heading 4 Char"/>
    <w:basedOn w:val="DefaultParagraphFont"/>
    <w:link w:val="Heading4"/>
    <w:uiPriority w:val="99"/>
    <w:semiHidden/>
    <w:rsid w:val="0039116D"/>
    <w:rPr>
      <w:rFonts w:asciiTheme="majorHAnsi" w:eastAsiaTheme="majorEastAsia" w:hAnsiTheme="majorHAnsi" w:cstheme="majorBidi"/>
      <w:b/>
      <w:bCs/>
      <w:i/>
      <w:iCs/>
      <w:color w:val="777777"/>
      <w:sz w:val="24"/>
      <w:lang w:val="en-GB"/>
    </w:rPr>
  </w:style>
  <w:style w:type="character" w:customStyle="1" w:styleId="Heading5Char">
    <w:name w:val="Heading 5 Char"/>
    <w:basedOn w:val="DefaultParagraphFont"/>
    <w:link w:val="Heading5"/>
    <w:uiPriority w:val="99"/>
    <w:semiHidden/>
    <w:rsid w:val="0039116D"/>
    <w:rPr>
      <w:rFonts w:asciiTheme="majorHAnsi" w:eastAsiaTheme="majorEastAsia" w:hAnsiTheme="majorHAnsi" w:cstheme="majorBidi"/>
      <w:b/>
      <w:bCs/>
      <w:color w:val="808080"/>
      <w:sz w:val="24"/>
      <w:lang w:val="en-GB"/>
    </w:rPr>
  </w:style>
  <w:style w:type="character" w:styleId="SubtleEmphasis">
    <w:name w:val="Subtle Emphasis"/>
    <w:uiPriority w:val="99"/>
    <w:semiHidden/>
    <w:qFormat/>
    <w:rsid w:val="0039116D"/>
    <w:rPr>
      <w:i/>
      <w:iCs/>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39116D"/>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styleId="Subtitle">
    <w:name w:val="Subtitle"/>
    <w:basedOn w:val="Normal"/>
    <w:next w:val="Normal"/>
    <w:link w:val="SubtitleChar"/>
    <w:uiPriority w:val="99"/>
    <w:semiHidden/>
    <w:qFormat/>
    <w:rsid w:val="0039116D"/>
    <w:pPr>
      <w:spacing w:after="600"/>
    </w:pPr>
    <w:rPr>
      <w:rFonts w:asciiTheme="majorHAnsi" w:eastAsiaTheme="majorEastAsia" w:hAnsiTheme="majorHAnsi" w:cstheme="majorBidi"/>
      <w:i/>
      <w:iCs/>
      <w:spacing w:val="13"/>
      <w:szCs w:val="24"/>
      <w:lang w:bidi="en-US"/>
    </w:rPr>
  </w:style>
  <w:style w:type="character" w:customStyle="1" w:styleId="SubtitleChar">
    <w:name w:val="Subtitle Char"/>
    <w:basedOn w:val="DefaultParagraphFont"/>
    <w:link w:val="Subtitle"/>
    <w:uiPriority w:val="99"/>
    <w:semiHidden/>
    <w:rsid w:val="0039116D"/>
    <w:rPr>
      <w:rFonts w:asciiTheme="majorHAnsi" w:eastAsiaTheme="majorEastAsia" w:hAnsiTheme="majorHAnsi" w:cstheme="majorBidi"/>
      <w:i/>
      <w:iCs/>
      <w:spacing w:val="13"/>
      <w:sz w:val="24"/>
      <w:szCs w:val="24"/>
      <w:lang w:val="en-GB" w:bidi="en-US"/>
    </w:rPr>
  </w:style>
  <w:style w:type="paragraph" w:customStyle="1" w:styleId="DecHCase">
    <w:name w:val="Dec_H_Case"/>
    <w:aliases w:val="_Title_3"/>
    <w:basedOn w:val="JuPara"/>
    <w:next w:val="JuPara"/>
    <w:uiPriority w:val="35"/>
    <w:qFormat/>
    <w:rsid w:val="0039116D"/>
    <w:pPr>
      <w:keepNext/>
      <w:keepLines/>
      <w:spacing w:after="280"/>
      <w:ind w:firstLine="0"/>
      <w:jc w:val="center"/>
    </w:pPr>
    <w:rPr>
      <w:rFonts w:asciiTheme="majorHAnsi" w:hAnsiTheme="majorHAnsi"/>
    </w:rPr>
  </w:style>
  <w:style w:type="character" w:styleId="Emphasis">
    <w:name w:val="Emphasis"/>
    <w:uiPriority w:val="99"/>
    <w:semiHidden/>
    <w:qFormat/>
    <w:rsid w:val="0039116D"/>
    <w:rPr>
      <w:b/>
      <w:bCs/>
      <w:i/>
      <w:iCs/>
      <w:spacing w:val="10"/>
      <w:bdr w:val="none" w:sz="0" w:space="0" w:color="auto"/>
      <w:shd w:val="clear" w:color="auto" w:fill="auto"/>
    </w:rPr>
  </w:style>
  <w:style w:type="paragraph" w:styleId="Footer0">
    <w:name w:val="footer"/>
    <w:basedOn w:val="Normal"/>
    <w:link w:val="FooterChar"/>
    <w:uiPriority w:val="57"/>
    <w:semiHidden/>
    <w:rsid w:val="0039116D"/>
    <w:pPr>
      <w:tabs>
        <w:tab w:val="center" w:pos="4536"/>
        <w:tab w:val="right" w:pos="9696"/>
      </w:tabs>
      <w:ind w:left="-680" w:right="-680"/>
      <w:jc w:val="left"/>
    </w:pPr>
    <w:rPr>
      <w:rFonts w:eastAsiaTheme="minorHAnsi"/>
    </w:rPr>
  </w:style>
  <w:style w:type="character" w:customStyle="1" w:styleId="FooterChar">
    <w:name w:val="Footer Char"/>
    <w:basedOn w:val="DefaultParagraphFont"/>
    <w:link w:val="Footer0"/>
    <w:uiPriority w:val="57"/>
    <w:semiHidden/>
    <w:rsid w:val="0039116D"/>
    <w:rPr>
      <w:sz w:val="24"/>
      <w:lang w:val="en-GB"/>
    </w:rPr>
  </w:style>
  <w:style w:type="character" w:styleId="FootnoteReference">
    <w:name w:val="footnote reference"/>
    <w:basedOn w:val="DefaultParagraphFont"/>
    <w:uiPriority w:val="99"/>
    <w:semiHidden/>
    <w:rsid w:val="0039116D"/>
    <w:rPr>
      <w:vertAlign w:val="superscript"/>
    </w:rPr>
  </w:style>
  <w:style w:type="paragraph" w:styleId="FootnoteText">
    <w:name w:val="footnote text"/>
    <w:basedOn w:val="Normal"/>
    <w:link w:val="FootnoteTextChar"/>
    <w:uiPriority w:val="99"/>
    <w:semiHidden/>
    <w:rsid w:val="0039116D"/>
    <w:pPr>
      <w:jc w:val="left"/>
    </w:pPr>
    <w:rPr>
      <w:sz w:val="20"/>
      <w:szCs w:val="20"/>
    </w:rPr>
  </w:style>
  <w:style w:type="character" w:customStyle="1" w:styleId="FootnoteTextChar">
    <w:name w:val="Footnote Text Char"/>
    <w:basedOn w:val="DefaultParagraphFont"/>
    <w:link w:val="FootnoteText"/>
    <w:uiPriority w:val="99"/>
    <w:semiHidden/>
    <w:rsid w:val="0039116D"/>
    <w:rPr>
      <w:rFonts w:eastAsiaTheme="minorEastAsia"/>
      <w:sz w:val="20"/>
      <w:szCs w:val="20"/>
      <w:lang w:val="en-GB"/>
    </w:rPr>
  </w:style>
  <w:style w:type="character" w:customStyle="1" w:styleId="Heading6Char">
    <w:name w:val="Heading 6 Char"/>
    <w:basedOn w:val="DefaultParagraphFont"/>
    <w:link w:val="Heading6"/>
    <w:uiPriority w:val="99"/>
    <w:semiHidden/>
    <w:rsid w:val="0039116D"/>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39116D"/>
    <w:rPr>
      <w:rFonts w:asciiTheme="majorHAnsi" w:eastAsiaTheme="majorEastAsia" w:hAnsiTheme="majorHAnsi" w:cstheme="majorBidi"/>
      <w:i/>
      <w:iCs/>
      <w:sz w:val="24"/>
      <w:lang w:val="en-GB" w:bidi="en-US"/>
    </w:rPr>
  </w:style>
  <w:style w:type="character" w:customStyle="1" w:styleId="Heading8Char">
    <w:name w:val="Heading 8 Char"/>
    <w:basedOn w:val="DefaultParagraphFont"/>
    <w:link w:val="Heading8"/>
    <w:uiPriority w:val="99"/>
    <w:semiHidden/>
    <w:rsid w:val="0039116D"/>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9"/>
    <w:semiHidden/>
    <w:rsid w:val="0039116D"/>
    <w:rPr>
      <w:rFonts w:asciiTheme="majorHAnsi" w:eastAsiaTheme="majorEastAsia" w:hAnsiTheme="majorHAnsi" w:cstheme="majorBidi"/>
      <w:i/>
      <w:iCs/>
      <w:spacing w:val="5"/>
      <w:sz w:val="20"/>
      <w:szCs w:val="20"/>
      <w:lang w:val="en-GB" w:bidi="en-US"/>
    </w:rPr>
  </w:style>
  <w:style w:type="character" w:styleId="IntenseEmphasis">
    <w:name w:val="Intense Emphasis"/>
    <w:uiPriority w:val="99"/>
    <w:semiHidden/>
    <w:qFormat/>
    <w:rsid w:val="0039116D"/>
    <w:rPr>
      <w:b/>
      <w:bCs/>
    </w:rPr>
  </w:style>
  <w:style w:type="paragraph" w:styleId="IntenseQuote">
    <w:name w:val="Intense Quote"/>
    <w:basedOn w:val="Normal"/>
    <w:next w:val="Normal"/>
    <w:link w:val="IntenseQuoteChar"/>
    <w:uiPriority w:val="99"/>
    <w:semiHidden/>
    <w:qFormat/>
    <w:rsid w:val="0039116D"/>
    <w:pPr>
      <w:pBdr>
        <w:bottom w:val="single" w:sz="4" w:space="1" w:color="auto"/>
      </w:pBdr>
      <w:spacing w:before="200" w:after="280"/>
      <w:ind w:left="1008" w:right="1152"/>
      <w:jc w:val="left"/>
    </w:pPr>
    <w:rPr>
      <w:b/>
      <w:bCs/>
      <w:i/>
      <w:iCs/>
      <w:lang w:bidi="en-US"/>
    </w:rPr>
  </w:style>
  <w:style w:type="character" w:customStyle="1" w:styleId="IntenseQuoteChar">
    <w:name w:val="Intense Quote Char"/>
    <w:basedOn w:val="DefaultParagraphFont"/>
    <w:link w:val="IntenseQuote"/>
    <w:uiPriority w:val="99"/>
    <w:semiHidden/>
    <w:rsid w:val="0039116D"/>
    <w:rPr>
      <w:rFonts w:eastAsiaTheme="minorEastAsia"/>
      <w:b/>
      <w:bCs/>
      <w:i/>
      <w:iCs/>
      <w:sz w:val="24"/>
      <w:lang w:val="en-GB" w:bidi="en-US"/>
    </w:rPr>
  </w:style>
  <w:style w:type="character" w:styleId="IntenseReference">
    <w:name w:val="Intense Reference"/>
    <w:uiPriority w:val="99"/>
    <w:semiHidden/>
    <w:qFormat/>
    <w:rsid w:val="0039116D"/>
    <w:rPr>
      <w:smallCaps/>
      <w:spacing w:val="5"/>
      <w:u w:val="single"/>
    </w:rPr>
  </w:style>
  <w:style w:type="paragraph" w:styleId="ListParagraph">
    <w:name w:val="List Paragraph"/>
    <w:basedOn w:val="Normal"/>
    <w:uiPriority w:val="99"/>
    <w:semiHidden/>
    <w:qFormat/>
    <w:rsid w:val="0039116D"/>
    <w:pPr>
      <w:ind w:left="720"/>
      <w:contextualSpacing/>
      <w:jc w:val="left"/>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39116D"/>
    <w:pPr>
      <w:spacing w:before="200"/>
      <w:ind w:left="360" w:right="360"/>
    </w:pPr>
    <w:rPr>
      <w:i/>
      <w:iCs/>
      <w:lang w:bidi="en-US"/>
    </w:rPr>
  </w:style>
  <w:style w:type="character" w:customStyle="1" w:styleId="QuoteChar">
    <w:name w:val="Quote Char"/>
    <w:basedOn w:val="DefaultParagraphFont"/>
    <w:link w:val="Quote"/>
    <w:uiPriority w:val="99"/>
    <w:semiHidden/>
    <w:rsid w:val="0039116D"/>
    <w:rPr>
      <w:rFonts w:eastAsiaTheme="minorEastAsia"/>
      <w:i/>
      <w:iCs/>
      <w:sz w:val="24"/>
      <w:lang w:val="en-GB" w:bidi="en-US"/>
    </w:rPr>
  </w:style>
  <w:style w:type="character" w:styleId="SubtleReference">
    <w:name w:val="Subtle Reference"/>
    <w:uiPriority w:val="99"/>
    <w:semiHidden/>
    <w:qFormat/>
    <w:rsid w:val="0039116D"/>
    <w:rPr>
      <w:smallCaps/>
    </w:rPr>
  </w:style>
  <w:style w:type="table" w:styleId="TableGrid">
    <w:name w:val="Table Grid"/>
    <w:basedOn w:val="TableNormal"/>
    <w:uiPriority w:val="59"/>
    <w:semiHidden/>
    <w:rsid w:val="0039116D"/>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39116D"/>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39116D"/>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39116D"/>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39116D"/>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39116D"/>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39116D"/>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801300"/>
    <w:rPr>
      <w:rFonts w:eastAsiaTheme="minorEastAsia"/>
      <w:sz w:val="20"/>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801300"/>
    <w:rPr>
      <w:rFonts w:eastAsiaTheme="minorEastAsia"/>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39116D"/>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39116D"/>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39116D"/>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39116D"/>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numbering" w:styleId="111111">
    <w:name w:val="Outline List 2"/>
    <w:basedOn w:val="NoList"/>
    <w:uiPriority w:val="99"/>
    <w:semiHidden/>
    <w:unhideWhenUsed/>
    <w:rsid w:val="0039116D"/>
    <w:pPr>
      <w:numPr>
        <w:numId w:val="33"/>
      </w:numPr>
    </w:pPr>
  </w:style>
  <w:style w:type="numbering" w:styleId="1ai">
    <w:name w:val="Outline List 1"/>
    <w:basedOn w:val="NoList"/>
    <w:uiPriority w:val="99"/>
    <w:semiHidden/>
    <w:unhideWhenUsed/>
    <w:rsid w:val="0039116D"/>
    <w:pPr>
      <w:numPr>
        <w:numId w:val="34"/>
      </w:numPr>
    </w:pPr>
  </w:style>
  <w:style w:type="paragraph" w:styleId="Bibliography">
    <w:name w:val="Bibliography"/>
    <w:basedOn w:val="Normal"/>
    <w:next w:val="Normal"/>
    <w:uiPriority w:val="99"/>
    <w:semiHidden/>
    <w:rsid w:val="0039116D"/>
    <w:pPr>
      <w:jc w:val="left"/>
    </w:pPr>
  </w:style>
  <w:style w:type="paragraph" w:customStyle="1" w:styleId="JuPara">
    <w:name w:val="Ju_Para"/>
    <w:aliases w:val="_Para"/>
    <w:basedOn w:val="Normal"/>
    <w:link w:val="JuParaChar"/>
    <w:uiPriority w:val="8"/>
    <w:qFormat/>
    <w:rsid w:val="0039116D"/>
    <w:pPr>
      <w:ind w:firstLine="284"/>
    </w:pPr>
  </w:style>
  <w:style w:type="paragraph" w:styleId="BlockText">
    <w:name w:val="Block Text"/>
    <w:basedOn w:val="Normal"/>
    <w:uiPriority w:val="99"/>
    <w:semiHidden/>
    <w:rsid w:val="0039116D"/>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jc w:val="left"/>
    </w:pPr>
    <w:rPr>
      <w:i/>
      <w:iCs/>
      <w:color w:val="0072BC" w:themeColor="accent1"/>
    </w:rPr>
  </w:style>
  <w:style w:type="table" w:customStyle="1" w:styleId="ECHRTableSimpleBox">
    <w:name w:val="ECHR_Table_Simple_Box"/>
    <w:basedOn w:val="TableNormal"/>
    <w:uiPriority w:val="99"/>
    <w:rsid w:val="0039116D"/>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39116D"/>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paragraph" w:styleId="BodyText">
    <w:name w:val="Body Text"/>
    <w:basedOn w:val="Normal"/>
    <w:link w:val="BodyTextChar"/>
    <w:uiPriority w:val="99"/>
    <w:semiHidden/>
    <w:rsid w:val="0039116D"/>
    <w:pPr>
      <w:spacing w:after="120"/>
      <w:jc w:val="left"/>
    </w:pPr>
  </w:style>
  <w:style w:type="table" w:customStyle="1" w:styleId="ECHRTableForInternalUse">
    <w:name w:val="ECHR_Table_For_Internal_Use"/>
    <w:basedOn w:val="TableNormal"/>
    <w:uiPriority w:val="99"/>
    <w:rsid w:val="0039116D"/>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0167D8"/>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character" w:customStyle="1" w:styleId="BodyTextChar">
    <w:name w:val="Body Text Char"/>
    <w:basedOn w:val="DefaultParagraphFont"/>
    <w:link w:val="BodyText"/>
    <w:uiPriority w:val="99"/>
    <w:semiHidden/>
    <w:rsid w:val="0039116D"/>
    <w:rPr>
      <w:rFonts w:eastAsiaTheme="minorEastAsia"/>
      <w:sz w:val="24"/>
      <w:lang w:val="en-GB"/>
    </w:rPr>
  </w:style>
  <w:style w:type="paragraph" w:styleId="BodyText2">
    <w:name w:val="Body Text 2"/>
    <w:basedOn w:val="Normal"/>
    <w:link w:val="BodyText2Char"/>
    <w:uiPriority w:val="99"/>
    <w:semiHidden/>
    <w:rsid w:val="0039116D"/>
    <w:pPr>
      <w:spacing w:after="120" w:line="480" w:lineRule="auto"/>
      <w:jc w:val="left"/>
    </w:pPr>
  </w:style>
  <w:style w:type="table" w:customStyle="1" w:styleId="ECHRHeaderTable">
    <w:name w:val="ECHR_Header_Table"/>
    <w:basedOn w:val="TableNormal"/>
    <w:uiPriority w:val="99"/>
    <w:rsid w:val="0039116D"/>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character" w:customStyle="1" w:styleId="BodyText2Char">
    <w:name w:val="Body Text 2 Char"/>
    <w:basedOn w:val="DefaultParagraphFont"/>
    <w:link w:val="BodyText2"/>
    <w:uiPriority w:val="99"/>
    <w:semiHidden/>
    <w:rsid w:val="0039116D"/>
    <w:rPr>
      <w:rFonts w:eastAsiaTheme="minorEastAsia"/>
      <w:sz w:val="24"/>
      <w:lang w:val="en-GB"/>
    </w:rPr>
  </w:style>
  <w:style w:type="paragraph" w:styleId="BodyText3">
    <w:name w:val="Body Text 3"/>
    <w:basedOn w:val="Normal"/>
    <w:link w:val="BodyText3Char"/>
    <w:uiPriority w:val="99"/>
    <w:semiHidden/>
    <w:rsid w:val="0039116D"/>
    <w:pPr>
      <w:spacing w:after="120"/>
      <w:jc w:val="left"/>
    </w:pPr>
    <w:rPr>
      <w:sz w:val="16"/>
      <w:szCs w:val="16"/>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customStyle="1" w:styleId="JuJudges">
    <w:name w:val="Ju_Judges"/>
    <w:basedOn w:val="Normal"/>
    <w:uiPriority w:val="28"/>
    <w:qFormat/>
    <w:rsid w:val="0039116D"/>
    <w:pPr>
      <w:tabs>
        <w:tab w:val="left" w:pos="567"/>
        <w:tab w:val="left" w:pos="1134"/>
      </w:tabs>
      <w:jc w:val="left"/>
    </w:pPr>
  </w:style>
  <w:style w:type="table" w:customStyle="1" w:styleId="ECHRHeaderTableReduced">
    <w:name w:val="ECHR_Header_Table_Reduced"/>
    <w:basedOn w:val="TableNormal"/>
    <w:uiPriority w:val="99"/>
    <w:rsid w:val="0039116D"/>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character" w:customStyle="1" w:styleId="BodyText3Char">
    <w:name w:val="Body Text 3 Char"/>
    <w:basedOn w:val="DefaultParagraphFont"/>
    <w:link w:val="BodyText3"/>
    <w:uiPriority w:val="99"/>
    <w:semiHidden/>
    <w:rsid w:val="0039116D"/>
    <w:rPr>
      <w:rFonts w:eastAsiaTheme="minorEastAsia"/>
      <w:sz w:val="16"/>
      <w:szCs w:val="16"/>
      <w:lang w:val="en-GB"/>
    </w:rPr>
  </w:style>
  <w:style w:type="paragraph" w:styleId="BodyTextFirstIndent">
    <w:name w:val="Body Text First Indent"/>
    <w:basedOn w:val="BodyText"/>
    <w:link w:val="BodyTextFirstIndentChar"/>
    <w:uiPriority w:val="99"/>
    <w:semiHidden/>
    <w:rsid w:val="0039116D"/>
    <w:pPr>
      <w:spacing w:after="0"/>
      <w:ind w:firstLine="360"/>
    </w:pPr>
  </w:style>
  <w:style w:type="character" w:customStyle="1" w:styleId="BodyTextFirstIndentChar">
    <w:name w:val="Body Text First Indent Char"/>
    <w:basedOn w:val="BodyTextChar"/>
    <w:link w:val="BodyTextFirstIndent"/>
    <w:uiPriority w:val="99"/>
    <w:semiHidden/>
    <w:rsid w:val="0039116D"/>
    <w:rPr>
      <w:rFonts w:eastAsiaTheme="minorEastAsia"/>
      <w:sz w:val="24"/>
      <w:lang w:val="en-GB"/>
    </w:rPr>
  </w:style>
  <w:style w:type="character" w:styleId="PlaceholderText">
    <w:name w:val="Placeholder Text"/>
    <w:basedOn w:val="DefaultParagraphFont"/>
    <w:uiPriority w:val="99"/>
    <w:semiHidden/>
    <w:rsid w:val="0039116D"/>
    <w:rPr>
      <w:color w:val="auto"/>
      <w:bdr w:val="none" w:sz="0" w:space="0" w:color="auto"/>
      <w:shd w:val="clear" w:color="auto" w:fill="DFDFDF" w:themeFill="background2" w:themeFillShade="E6"/>
    </w:rPr>
  </w:style>
  <w:style w:type="paragraph" w:customStyle="1" w:styleId="JuSigned">
    <w:name w:val="Ju_Signed"/>
    <w:basedOn w:val="Normal"/>
    <w:next w:val="JuPara"/>
    <w:uiPriority w:val="34"/>
    <w:qFormat/>
    <w:rsid w:val="0039116D"/>
    <w:pPr>
      <w:tabs>
        <w:tab w:val="center" w:pos="851"/>
        <w:tab w:val="center" w:pos="6407"/>
      </w:tabs>
      <w:spacing w:before="720"/>
      <w:jc w:val="left"/>
    </w:pPr>
  </w:style>
  <w:style w:type="character" w:styleId="PageNumber">
    <w:name w:val="page number"/>
    <w:uiPriority w:val="99"/>
    <w:semiHidden/>
    <w:rsid w:val="0039116D"/>
    <w:rPr>
      <w:sz w:val="18"/>
    </w:rPr>
  </w:style>
  <w:style w:type="character" w:styleId="CommentReference">
    <w:name w:val="annotation reference"/>
    <w:basedOn w:val="DefaultParagraphFont"/>
    <w:uiPriority w:val="99"/>
    <w:semiHidden/>
    <w:rsid w:val="0039116D"/>
    <w:rPr>
      <w:sz w:val="16"/>
      <w:szCs w:val="16"/>
    </w:rPr>
  </w:style>
  <w:style w:type="paragraph" w:styleId="CommentText">
    <w:name w:val="annotation text"/>
    <w:basedOn w:val="Normal"/>
    <w:link w:val="CommentTextChar"/>
    <w:semiHidden/>
    <w:rsid w:val="0039116D"/>
    <w:pPr>
      <w:jc w:val="left"/>
    </w:pPr>
    <w:rPr>
      <w:sz w:val="20"/>
      <w:szCs w:val="20"/>
    </w:rPr>
  </w:style>
  <w:style w:type="character" w:customStyle="1" w:styleId="CommentTextChar">
    <w:name w:val="Comment Text Char"/>
    <w:basedOn w:val="DefaultParagraphFont"/>
    <w:link w:val="CommentText"/>
    <w:semiHidden/>
    <w:rsid w:val="0039116D"/>
    <w:rPr>
      <w:rFonts w:eastAsiaTheme="minorEastAsia"/>
      <w:sz w:val="20"/>
      <w:szCs w:val="20"/>
      <w:lang w:val="en-GB"/>
    </w:rPr>
  </w:style>
  <w:style w:type="paragraph" w:customStyle="1" w:styleId="DecHTitle">
    <w:name w:val="Dec_H_Title"/>
    <w:aliases w:val="_Title_1"/>
    <w:basedOn w:val="JuPara"/>
    <w:next w:val="JuPara"/>
    <w:uiPriority w:val="35"/>
    <w:qFormat/>
    <w:rsid w:val="0039116D"/>
    <w:pPr>
      <w:keepNext/>
      <w:keepLines/>
      <w:spacing w:after="240"/>
      <w:ind w:firstLine="0"/>
      <w:jc w:val="center"/>
      <w:outlineLvl w:val="0"/>
    </w:pPr>
    <w:rPr>
      <w:rFonts w:asciiTheme="majorHAnsi" w:hAnsiTheme="majorHAnsi"/>
      <w:sz w:val="28"/>
    </w:rPr>
  </w:style>
  <w:style w:type="paragraph" w:customStyle="1" w:styleId="JuParaLast">
    <w:name w:val="Ju_Para_Last"/>
    <w:aliases w:val="_Para_Spaced"/>
    <w:basedOn w:val="Normal"/>
    <w:uiPriority w:val="9"/>
    <w:qFormat/>
    <w:rsid w:val="0039116D"/>
    <w:pPr>
      <w:keepNext/>
      <w:keepLines/>
      <w:spacing w:before="240" w:after="240"/>
      <w:ind w:firstLine="284"/>
    </w:pPr>
    <w:rPr>
      <w:rFonts w:eastAsiaTheme="minorHAnsi"/>
    </w:rPr>
  </w:style>
  <w:style w:type="numbering" w:styleId="ArticleSection">
    <w:name w:val="Outline List 3"/>
    <w:basedOn w:val="NoList"/>
    <w:uiPriority w:val="99"/>
    <w:semiHidden/>
    <w:unhideWhenUsed/>
    <w:rsid w:val="0039116D"/>
    <w:pPr>
      <w:numPr>
        <w:numId w:val="35"/>
      </w:numPr>
    </w:pPr>
  </w:style>
  <w:style w:type="paragraph" w:styleId="ListBullet">
    <w:name w:val="List Bullet"/>
    <w:basedOn w:val="Normal"/>
    <w:uiPriority w:val="99"/>
    <w:semiHidden/>
    <w:rsid w:val="0039116D"/>
    <w:pPr>
      <w:numPr>
        <w:numId w:val="39"/>
      </w:numPr>
      <w:jc w:val="left"/>
    </w:pPr>
  </w:style>
  <w:style w:type="character" w:customStyle="1" w:styleId="JuParaChar">
    <w:name w:val="Ju_Para Char"/>
    <w:aliases w:val="_Para Char"/>
    <w:basedOn w:val="DefaultParagraphFont"/>
    <w:link w:val="JuPara"/>
    <w:uiPriority w:val="8"/>
    <w:rsid w:val="00787E12"/>
    <w:rPr>
      <w:rFonts w:eastAsiaTheme="minorEastAsia"/>
      <w:sz w:val="24"/>
      <w:lang w:val="en-GB"/>
    </w:rPr>
  </w:style>
  <w:style w:type="paragraph" w:customStyle="1" w:styleId="JuCase">
    <w:name w:val="Ju_Case"/>
    <w:basedOn w:val="Normal"/>
    <w:next w:val="JuPara"/>
    <w:uiPriority w:val="26"/>
    <w:rsid w:val="0039116D"/>
    <w:pPr>
      <w:ind w:firstLine="284"/>
      <w:jc w:val="left"/>
    </w:pPr>
    <w:rPr>
      <w:b/>
    </w:rPr>
  </w:style>
  <w:style w:type="paragraph" w:styleId="BodyTextIndent">
    <w:name w:val="Body Text Indent"/>
    <w:basedOn w:val="Normal"/>
    <w:link w:val="BodyTextIndentChar"/>
    <w:uiPriority w:val="99"/>
    <w:semiHidden/>
    <w:rsid w:val="0039116D"/>
    <w:pPr>
      <w:spacing w:after="120"/>
      <w:ind w:left="283"/>
      <w:jc w:val="left"/>
    </w:pPr>
  </w:style>
  <w:style w:type="character" w:customStyle="1" w:styleId="BodyTextIndentChar">
    <w:name w:val="Body Text Indent Char"/>
    <w:basedOn w:val="DefaultParagraphFont"/>
    <w:link w:val="BodyTextIndent"/>
    <w:uiPriority w:val="99"/>
    <w:semiHidden/>
    <w:rsid w:val="0039116D"/>
    <w:rPr>
      <w:rFonts w:eastAsiaTheme="minorEastAsia"/>
      <w:sz w:val="24"/>
      <w:lang w:val="en-GB"/>
    </w:rPr>
  </w:style>
  <w:style w:type="paragraph" w:styleId="BodyTextFirstIndent2">
    <w:name w:val="Body Text First Indent 2"/>
    <w:basedOn w:val="BodyTextIndent"/>
    <w:link w:val="BodyTextFirstIndent2Char"/>
    <w:uiPriority w:val="99"/>
    <w:semiHidden/>
    <w:rsid w:val="0039116D"/>
    <w:pPr>
      <w:spacing w:after="0"/>
      <w:ind w:left="360" w:firstLine="360"/>
    </w:pPr>
  </w:style>
  <w:style w:type="character" w:customStyle="1" w:styleId="BodyTextFirstIndent2Char">
    <w:name w:val="Body Text First Indent 2 Char"/>
    <w:basedOn w:val="BodyTextIndentChar"/>
    <w:link w:val="BodyTextFirstIndent2"/>
    <w:uiPriority w:val="99"/>
    <w:semiHidden/>
    <w:rsid w:val="0039116D"/>
    <w:rPr>
      <w:rFonts w:eastAsiaTheme="minorEastAsia"/>
      <w:sz w:val="24"/>
      <w:lang w:val="en-GB"/>
    </w:rPr>
  </w:style>
  <w:style w:type="paragraph" w:styleId="BodyTextIndent2">
    <w:name w:val="Body Text Indent 2"/>
    <w:basedOn w:val="Normal"/>
    <w:link w:val="BodyTextIndent2Char"/>
    <w:uiPriority w:val="99"/>
    <w:semiHidden/>
    <w:rsid w:val="0039116D"/>
    <w:pPr>
      <w:spacing w:after="120" w:line="480" w:lineRule="auto"/>
      <w:ind w:left="283"/>
      <w:jc w:val="left"/>
    </w:pPr>
  </w:style>
  <w:style w:type="character" w:customStyle="1" w:styleId="BodyTextIndent2Char">
    <w:name w:val="Body Text Indent 2 Char"/>
    <w:basedOn w:val="DefaultParagraphFont"/>
    <w:link w:val="BodyTextIndent2"/>
    <w:uiPriority w:val="99"/>
    <w:semiHidden/>
    <w:rsid w:val="0039116D"/>
    <w:rPr>
      <w:rFonts w:eastAsiaTheme="minorEastAsia"/>
      <w:sz w:val="24"/>
      <w:lang w:val="en-GB"/>
    </w:rPr>
  </w:style>
  <w:style w:type="paragraph" w:styleId="BodyTextIndent3">
    <w:name w:val="Body Text Indent 3"/>
    <w:basedOn w:val="Normal"/>
    <w:link w:val="BodyTextIndent3Char"/>
    <w:uiPriority w:val="99"/>
    <w:semiHidden/>
    <w:rsid w:val="0039116D"/>
    <w:pPr>
      <w:spacing w:after="120"/>
      <w:ind w:left="283"/>
      <w:jc w:val="left"/>
    </w:pPr>
    <w:rPr>
      <w:sz w:val="16"/>
      <w:szCs w:val="16"/>
    </w:rPr>
  </w:style>
  <w:style w:type="character" w:customStyle="1" w:styleId="BodyTextIndent3Char">
    <w:name w:val="Body Text Indent 3 Char"/>
    <w:basedOn w:val="DefaultParagraphFont"/>
    <w:link w:val="BodyTextIndent3"/>
    <w:uiPriority w:val="99"/>
    <w:semiHidden/>
    <w:rsid w:val="0039116D"/>
    <w:rPr>
      <w:rFonts w:eastAsiaTheme="minorEastAsia"/>
      <w:sz w:val="16"/>
      <w:szCs w:val="16"/>
      <w:lang w:val="en-GB"/>
    </w:rPr>
  </w:style>
  <w:style w:type="paragraph" w:styleId="Caption">
    <w:name w:val="caption"/>
    <w:basedOn w:val="Normal"/>
    <w:next w:val="Normal"/>
    <w:uiPriority w:val="99"/>
    <w:semiHidden/>
    <w:qFormat/>
    <w:rsid w:val="0039116D"/>
    <w:pPr>
      <w:spacing w:after="200"/>
      <w:jc w:val="left"/>
    </w:pPr>
    <w:rPr>
      <w:b/>
      <w:bCs/>
      <w:color w:val="0072BC" w:themeColor="accent1"/>
      <w:sz w:val="18"/>
      <w:szCs w:val="18"/>
    </w:rPr>
  </w:style>
  <w:style w:type="paragraph" w:styleId="Closing">
    <w:name w:val="Closing"/>
    <w:basedOn w:val="Normal"/>
    <w:link w:val="ClosingChar"/>
    <w:uiPriority w:val="99"/>
    <w:semiHidden/>
    <w:rsid w:val="0039116D"/>
    <w:pPr>
      <w:ind w:left="4252"/>
      <w:jc w:val="left"/>
    </w:pPr>
  </w:style>
  <w:style w:type="character" w:customStyle="1" w:styleId="ClosingChar">
    <w:name w:val="Closing Char"/>
    <w:basedOn w:val="DefaultParagraphFont"/>
    <w:link w:val="Closing"/>
    <w:uiPriority w:val="99"/>
    <w:semiHidden/>
    <w:rsid w:val="0039116D"/>
    <w:rPr>
      <w:rFonts w:eastAsiaTheme="minorEastAsia"/>
      <w:sz w:val="24"/>
      <w:lang w:val="en-GB"/>
    </w:rPr>
  </w:style>
  <w:style w:type="table" w:styleId="ColorfulGrid">
    <w:name w:val="Colorful Grid"/>
    <w:basedOn w:val="TableNormal"/>
    <w:uiPriority w:val="73"/>
    <w:semiHidden/>
    <w:rsid w:val="0039116D"/>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39116D"/>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39116D"/>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39116D"/>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39116D"/>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39116D"/>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39116D"/>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39116D"/>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39116D"/>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39116D"/>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39116D"/>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39116D"/>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39116D"/>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39116D"/>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39116D"/>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39116D"/>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39116D"/>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39116D"/>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39116D"/>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39116D"/>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39116D"/>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uiPriority w:val="99"/>
    <w:semiHidden/>
    <w:rsid w:val="0039116D"/>
    <w:rPr>
      <w:b/>
      <w:bCs/>
    </w:rPr>
  </w:style>
  <w:style w:type="character" w:customStyle="1" w:styleId="CommentSubjectChar">
    <w:name w:val="Comment Subject Char"/>
    <w:basedOn w:val="CommentTextChar"/>
    <w:link w:val="CommentSubject"/>
    <w:uiPriority w:val="99"/>
    <w:semiHidden/>
    <w:rsid w:val="0039116D"/>
    <w:rPr>
      <w:rFonts w:eastAsiaTheme="minorEastAsia"/>
      <w:b/>
      <w:bCs/>
      <w:sz w:val="20"/>
      <w:szCs w:val="20"/>
      <w:lang w:val="en-GB"/>
    </w:rPr>
  </w:style>
  <w:style w:type="table" w:styleId="DarkList">
    <w:name w:val="Dark List"/>
    <w:basedOn w:val="TableNormal"/>
    <w:uiPriority w:val="70"/>
    <w:semiHidden/>
    <w:rsid w:val="0039116D"/>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39116D"/>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39116D"/>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39116D"/>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39116D"/>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39116D"/>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39116D"/>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39116D"/>
    <w:pPr>
      <w:jc w:val="left"/>
    </w:pPr>
  </w:style>
  <w:style w:type="character" w:customStyle="1" w:styleId="DateChar">
    <w:name w:val="Date Char"/>
    <w:basedOn w:val="DefaultParagraphFont"/>
    <w:link w:val="Date"/>
    <w:uiPriority w:val="99"/>
    <w:semiHidden/>
    <w:rsid w:val="0039116D"/>
    <w:rPr>
      <w:rFonts w:eastAsiaTheme="minorEastAsia"/>
      <w:sz w:val="24"/>
      <w:lang w:val="en-GB"/>
    </w:rPr>
  </w:style>
  <w:style w:type="paragraph" w:styleId="DocumentMap">
    <w:name w:val="Document Map"/>
    <w:basedOn w:val="Normal"/>
    <w:link w:val="DocumentMapChar"/>
    <w:uiPriority w:val="99"/>
    <w:semiHidden/>
    <w:rsid w:val="0039116D"/>
    <w:pPr>
      <w:jc w:val="left"/>
    </w:pPr>
    <w:rPr>
      <w:rFonts w:ascii="Tahoma" w:hAnsi="Tahoma" w:cs="Tahoma"/>
      <w:sz w:val="16"/>
      <w:szCs w:val="16"/>
    </w:rPr>
  </w:style>
  <w:style w:type="character" w:customStyle="1" w:styleId="DocumentMapChar">
    <w:name w:val="Document Map Char"/>
    <w:basedOn w:val="DefaultParagraphFont"/>
    <w:link w:val="DocumentMap"/>
    <w:uiPriority w:val="99"/>
    <w:semiHidden/>
    <w:rsid w:val="0039116D"/>
    <w:rPr>
      <w:rFonts w:ascii="Tahoma" w:eastAsiaTheme="minorEastAsia" w:hAnsi="Tahoma" w:cs="Tahoma"/>
      <w:sz w:val="16"/>
      <w:szCs w:val="16"/>
      <w:lang w:val="en-GB"/>
    </w:rPr>
  </w:style>
  <w:style w:type="paragraph" w:styleId="E-mailSignature">
    <w:name w:val="E-mail Signature"/>
    <w:basedOn w:val="Normal"/>
    <w:link w:val="E-mailSignatureChar"/>
    <w:uiPriority w:val="99"/>
    <w:semiHidden/>
    <w:rsid w:val="0039116D"/>
    <w:pPr>
      <w:jc w:val="left"/>
    </w:pPr>
  </w:style>
  <w:style w:type="character" w:customStyle="1" w:styleId="E-mailSignatureChar">
    <w:name w:val="E-mail Signature Char"/>
    <w:basedOn w:val="DefaultParagraphFont"/>
    <w:link w:val="E-mailSignature"/>
    <w:uiPriority w:val="99"/>
    <w:semiHidden/>
    <w:rsid w:val="0039116D"/>
    <w:rPr>
      <w:rFonts w:eastAsiaTheme="minorEastAsia"/>
      <w:sz w:val="24"/>
      <w:lang w:val="en-GB"/>
    </w:rPr>
  </w:style>
  <w:style w:type="character" w:styleId="EndnoteReference">
    <w:name w:val="endnote reference"/>
    <w:basedOn w:val="DefaultParagraphFont"/>
    <w:uiPriority w:val="99"/>
    <w:semiHidden/>
    <w:rsid w:val="0039116D"/>
    <w:rPr>
      <w:vertAlign w:val="superscript"/>
    </w:rPr>
  </w:style>
  <w:style w:type="paragraph" w:styleId="EndnoteText">
    <w:name w:val="endnote text"/>
    <w:basedOn w:val="Normal"/>
    <w:link w:val="EndnoteTextChar"/>
    <w:uiPriority w:val="99"/>
    <w:semiHidden/>
    <w:rsid w:val="0039116D"/>
    <w:pPr>
      <w:jc w:val="left"/>
    </w:pPr>
    <w:rPr>
      <w:sz w:val="20"/>
      <w:szCs w:val="20"/>
    </w:rPr>
  </w:style>
  <w:style w:type="character" w:customStyle="1" w:styleId="EndnoteTextChar">
    <w:name w:val="Endnote Text Char"/>
    <w:basedOn w:val="DefaultParagraphFont"/>
    <w:link w:val="EndnoteText"/>
    <w:uiPriority w:val="99"/>
    <w:semiHidden/>
    <w:rsid w:val="0039116D"/>
    <w:rPr>
      <w:rFonts w:eastAsiaTheme="minorEastAsia"/>
      <w:sz w:val="20"/>
      <w:szCs w:val="20"/>
      <w:lang w:val="en-GB"/>
    </w:rPr>
  </w:style>
  <w:style w:type="paragraph" w:styleId="EnvelopeAddress">
    <w:name w:val="envelope address"/>
    <w:basedOn w:val="Normal"/>
    <w:uiPriority w:val="99"/>
    <w:semiHidden/>
    <w:rsid w:val="0039116D"/>
    <w:pPr>
      <w:framePr w:w="7938" w:h="1985" w:hRule="exact" w:hSpace="141" w:wrap="auto" w:hAnchor="page" w:xAlign="center" w:yAlign="bottom"/>
      <w:ind w:left="2835"/>
      <w:jc w:val="left"/>
    </w:pPr>
    <w:rPr>
      <w:rFonts w:asciiTheme="majorHAnsi" w:eastAsiaTheme="majorEastAsia" w:hAnsiTheme="majorHAnsi" w:cstheme="majorBidi"/>
      <w:szCs w:val="24"/>
    </w:rPr>
  </w:style>
  <w:style w:type="paragraph" w:styleId="EnvelopeReturn">
    <w:name w:val="envelope return"/>
    <w:basedOn w:val="Normal"/>
    <w:uiPriority w:val="99"/>
    <w:semiHidden/>
    <w:rsid w:val="0039116D"/>
    <w:pPr>
      <w:jc w:val="left"/>
    </w:pPr>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39116D"/>
    <w:rPr>
      <w:color w:val="7030A0" w:themeColor="followedHyperlink"/>
      <w:u w:val="single"/>
    </w:rPr>
  </w:style>
  <w:style w:type="character" w:styleId="HTMLAcronym">
    <w:name w:val="HTML Acronym"/>
    <w:basedOn w:val="DefaultParagraphFont"/>
    <w:uiPriority w:val="99"/>
    <w:semiHidden/>
    <w:rsid w:val="0039116D"/>
  </w:style>
  <w:style w:type="paragraph" w:styleId="HTMLAddress">
    <w:name w:val="HTML Address"/>
    <w:basedOn w:val="Normal"/>
    <w:link w:val="HTMLAddressChar"/>
    <w:uiPriority w:val="99"/>
    <w:semiHidden/>
    <w:rsid w:val="0039116D"/>
    <w:pPr>
      <w:jc w:val="left"/>
    </w:pPr>
    <w:rPr>
      <w:i/>
      <w:iCs/>
    </w:rPr>
  </w:style>
  <w:style w:type="character" w:customStyle="1" w:styleId="HTMLAddressChar">
    <w:name w:val="HTML Address Char"/>
    <w:basedOn w:val="DefaultParagraphFont"/>
    <w:link w:val="HTMLAddress"/>
    <w:uiPriority w:val="99"/>
    <w:semiHidden/>
    <w:rsid w:val="0039116D"/>
    <w:rPr>
      <w:rFonts w:eastAsiaTheme="minorEastAsia"/>
      <w:i/>
      <w:iCs/>
      <w:sz w:val="24"/>
      <w:lang w:val="en-GB"/>
    </w:rPr>
  </w:style>
  <w:style w:type="character" w:styleId="HTMLCite">
    <w:name w:val="HTML Cite"/>
    <w:basedOn w:val="DefaultParagraphFont"/>
    <w:uiPriority w:val="99"/>
    <w:semiHidden/>
    <w:rsid w:val="0039116D"/>
    <w:rPr>
      <w:i/>
      <w:iCs/>
    </w:rPr>
  </w:style>
  <w:style w:type="character" w:styleId="HTMLCode">
    <w:name w:val="HTML Code"/>
    <w:basedOn w:val="DefaultParagraphFont"/>
    <w:uiPriority w:val="99"/>
    <w:semiHidden/>
    <w:rsid w:val="0039116D"/>
    <w:rPr>
      <w:rFonts w:ascii="Consolas" w:hAnsi="Consolas" w:cs="Consolas"/>
      <w:sz w:val="20"/>
      <w:szCs w:val="20"/>
    </w:rPr>
  </w:style>
  <w:style w:type="character" w:styleId="HTMLDefinition">
    <w:name w:val="HTML Definition"/>
    <w:basedOn w:val="DefaultParagraphFont"/>
    <w:uiPriority w:val="99"/>
    <w:semiHidden/>
    <w:rsid w:val="0039116D"/>
    <w:rPr>
      <w:i/>
      <w:iCs/>
    </w:rPr>
  </w:style>
  <w:style w:type="character" w:styleId="HTMLKeyboard">
    <w:name w:val="HTML Keyboard"/>
    <w:basedOn w:val="DefaultParagraphFont"/>
    <w:uiPriority w:val="99"/>
    <w:semiHidden/>
    <w:rsid w:val="0039116D"/>
    <w:rPr>
      <w:rFonts w:ascii="Consolas" w:hAnsi="Consolas" w:cs="Consolas"/>
      <w:sz w:val="20"/>
      <w:szCs w:val="20"/>
    </w:rPr>
  </w:style>
  <w:style w:type="paragraph" w:styleId="HTMLPreformatted">
    <w:name w:val="HTML Preformatted"/>
    <w:basedOn w:val="Normal"/>
    <w:link w:val="HTMLPreformattedChar"/>
    <w:uiPriority w:val="99"/>
    <w:semiHidden/>
    <w:rsid w:val="0039116D"/>
    <w:pPr>
      <w:jc w:val="left"/>
    </w:pPr>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39116D"/>
    <w:rPr>
      <w:rFonts w:ascii="Consolas" w:eastAsiaTheme="minorEastAsia" w:hAnsi="Consolas" w:cs="Consolas"/>
      <w:sz w:val="20"/>
      <w:szCs w:val="20"/>
      <w:lang w:val="en-GB"/>
    </w:rPr>
  </w:style>
  <w:style w:type="character" w:styleId="HTMLSample">
    <w:name w:val="HTML Sample"/>
    <w:basedOn w:val="DefaultParagraphFont"/>
    <w:uiPriority w:val="99"/>
    <w:semiHidden/>
    <w:rsid w:val="0039116D"/>
    <w:rPr>
      <w:rFonts w:ascii="Consolas" w:hAnsi="Consolas" w:cs="Consolas"/>
      <w:sz w:val="24"/>
      <w:szCs w:val="24"/>
    </w:rPr>
  </w:style>
  <w:style w:type="character" w:styleId="HTMLTypewriter">
    <w:name w:val="HTML Typewriter"/>
    <w:basedOn w:val="DefaultParagraphFont"/>
    <w:uiPriority w:val="99"/>
    <w:semiHidden/>
    <w:rsid w:val="0039116D"/>
    <w:rPr>
      <w:rFonts w:ascii="Consolas" w:hAnsi="Consolas" w:cs="Consolas"/>
      <w:sz w:val="20"/>
      <w:szCs w:val="20"/>
    </w:rPr>
  </w:style>
  <w:style w:type="character" w:styleId="HTMLVariable">
    <w:name w:val="HTML Variable"/>
    <w:basedOn w:val="DefaultParagraphFont"/>
    <w:uiPriority w:val="99"/>
    <w:semiHidden/>
    <w:rsid w:val="0039116D"/>
    <w:rPr>
      <w:i/>
      <w:iCs/>
    </w:rPr>
  </w:style>
  <w:style w:type="paragraph" w:styleId="Index1">
    <w:name w:val="index 1"/>
    <w:basedOn w:val="Normal"/>
    <w:next w:val="Normal"/>
    <w:autoRedefine/>
    <w:uiPriority w:val="99"/>
    <w:semiHidden/>
    <w:rsid w:val="0039116D"/>
    <w:pPr>
      <w:ind w:left="240" w:hanging="240"/>
      <w:jc w:val="left"/>
    </w:pPr>
  </w:style>
  <w:style w:type="paragraph" w:styleId="Index2">
    <w:name w:val="index 2"/>
    <w:basedOn w:val="Normal"/>
    <w:next w:val="Normal"/>
    <w:autoRedefine/>
    <w:uiPriority w:val="99"/>
    <w:semiHidden/>
    <w:rsid w:val="0039116D"/>
    <w:pPr>
      <w:ind w:left="480" w:hanging="240"/>
      <w:jc w:val="left"/>
    </w:pPr>
  </w:style>
  <w:style w:type="paragraph" w:styleId="Index3">
    <w:name w:val="index 3"/>
    <w:basedOn w:val="Normal"/>
    <w:next w:val="Normal"/>
    <w:autoRedefine/>
    <w:uiPriority w:val="99"/>
    <w:semiHidden/>
    <w:rsid w:val="0039116D"/>
    <w:pPr>
      <w:ind w:left="720" w:hanging="240"/>
      <w:jc w:val="left"/>
    </w:pPr>
  </w:style>
  <w:style w:type="paragraph" w:styleId="Index4">
    <w:name w:val="index 4"/>
    <w:basedOn w:val="Normal"/>
    <w:next w:val="Normal"/>
    <w:autoRedefine/>
    <w:uiPriority w:val="99"/>
    <w:semiHidden/>
    <w:rsid w:val="0039116D"/>
    <w:pPr>
      <w:ind w:left="960" w:hanging="240"/>
      <w:jc w:val="left"/>
    </w:pPr>
  </w:style>
  <w:style w:type="paragraph" w:styleId="Index5">
    <w:name w:val="index 5"/>
    <w:basedOn w:val="Normal"/>
    <w:next w:val="Normal"/>
    <w:autoRedefine/>
    <w:uiPriority w:val="99"/>
    <w:semiHidden/>
    <w:rsid w:val="0039116D"/>
    <w:pPr>
      <w:ind w:left="1200" w:hanging="240"/>
      <w:jc w:val="left"/>
    </w:pPr>
  </w:style>
  <w:style w:type="paragraph" w:styleId="Index6">
    <w:name w:val="index 6"/>
    <w:basedOn w:val="Normal"/>
    <w:next w:val="Normal"/>
    <w:autoRedefine/>
    <w:uiPriority w:val="99"/>
    <w:semiHidden/>
    <w:rsid w:val="0039116D"/>
    <w:pPr>
      <w:ind w:left="1440" w:hanging="240"/>
      <w:jc w:val="left"/>
    </w:pPr>
  </w:style>
  <w:style w:type="paragraph" w:styleId="Index7">
    <w:name w:val="index 7"/>
    <w:basedOn w:val="Normal"/>
    <w:next w:val="Normal"/>
    <w:autoRedefine/>
    <w:uiPriority w:val="99"/>
    <w:semiHidden/>
    <w:rsid w:val="0039116D"/>
    <w:pPr>
      <w:ind w:left="1680" w:hanging="240"/>
      <w:jc w:val="left"/>
    </w:pPr>
  </w:style>
  <w:style w:type="paragraph" w:styleId="Index8">
    <w:name w:val="index 8"/>
    <w:basedOn w:val="Normal"/>
    <w:next w:val="Normal"/>
    <w:autoRedefine/>
    <w:uiPriority w:val="99"/>
    <w:semiHidden/>
    <w:rsid w:val="0039116D"/>
    <w:pPr>
      <w:ind w:left="1920" w:hanging="240"/>
      <w:jc w:val="left"/>
    </w:pPr>
  </w:style>
  <w:style w:type="paragraph" w:styleId="Index9">
    <w:name w:val="index 9"/>
    <w:basedOn w:val="Normal"/>
    <w:next w:val="Normal"/>
    <w:autoRedefine/>
    <w:uiPriority w:val="99"/>
    <w:semiHidden/>
    <w:rsid w:val="0039116D"/>
    <w:pPr>
      <w:ind w:left="2160" w:hanging="240"/>
      <w:jc w:val="left"/>
    </w:pPr>
  </w:style>
  <w:style w:type="paragraph" w:styleId="IndexHeading">
    <w:name w:val="index heading"/>
    <w:basedOn w:val="Normal"/>
    <w:next w:val="Index1"/>
    <w:uiPriority w:val="99"/>
    <w:semiHidden/>
    <w:rsid w:val="0039116D"/>
    <w:pPr>
      <w:jc w:val="left"/>
    </w:pPr>
    <w:rPr>
      <w:rFonts w:asciiTheme="majorHAnsi" w:eastAsiaTheme="majorEastAsia" w:hAnsiTheme="majorHAnsi" w:cstheme="majorBidi"/>
      <w:b/>
      <w:bCs/>
    </w:rPr>
  </w:style>
  <w:style w:type="table" w:styleId="LightGrid">
    <w:name w:val="Light Grid"/>
    <w:basedOn w:val="TableNormal"/>
    <w:uiPriority w:val="62"/>
    <w:semiHidden/>
    <w:rsid w:val="0039116D"/>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39116D"/>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39116D"/>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39116D"/>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39116D"/>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39116D"/>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39116D"/>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39116D"/>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39116D"/>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39116D"/>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39116D"/>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39116D"/>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39116D"/>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39116D"/>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39116D"/>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39116D"/>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39116D"/>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39116D"/>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39116D"/>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39116D"/>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39116D"/>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39116D"/>
  </w:style>
  <w:style w:type="paragraph" w:styleId="List">
    <w:name w:val="List"/>
    <w:basedOn w:val="Normal"/>
    <w:uiPriority w:val="99"/>
    <w:semiHidden/>
    <w:rsid w:val="0039116D"/>
    <w:pPr>
      <w:ind w:left="283" w:hanging="283"/>
      <w:contextualSpacing/>
      <w:jc w:val="left"/>
    </w:pPr>
  </w:style>
  <w:style w:type="paragraph" w:styleId="List2">
    <w:name w:val="List 2"/>
    <w:basedOn w:val="Normal"/>
    <w:uiPriority w:val="99"/>
    <w:semiHidden/>
    <w:rsid w:val="0039116D"/>
    <w:pPr>
      <w:ind w:left="566" w:hanging="283"/>
      <w:contextualSpacing/>
      <w:jc w:val="left"/>
    </w:pPr>
  </w:style>
  <w:style w:type="paragraph" w:styleId="List3">
    <w:name w:val="List 3"/>
    <w:basedOn w:val="Normal"/>
    <w:uiPriority w:val="99"/>
    <w:semiHidden/>
    <w:rsid w:val="0039116D"/>
    <w:pPr>
      <w:ind w:left="849" w:hanging="283"/>
      <w:contextualSpacing/>
      <w:jc w:val="left"/>
    </w:pPr>
  </w:style>
  <w:style w:type="paragraph" w:styleId="List4">
    <w:name w:val="List 4"/>
    <w:basedOn w:val="Normal"/>
    <w:uiPriority w:val="99"/>
    <w:semiHidden/>
    <w:rsid w:val="0039116D"/>
    <w:pPr>
      <w:ind w:left="1132" w:hanging="283"/>
      <w:contextualSpacing/>
      <w:jc w:val="left"/>
    </w:pPr>
  </w:style>
  <w:style w:type="paragraph" w:styleId="List5">
    <w:name w:val="List 5"/>
    <w:basedOn w:val="Normal"/>
    <w:uiPriority w:val="99"/>
    <w:semiHidden/>
    <w:rsid w:val="0039116D"/>
    <w:pPr>
      <w:ind w:left="1415" w:hanging="283"/>
      <w:contextualSpacing/>
      <w:jc w:val="left"/>
    </w:pPr>
  </w:style>
  <w:style w:type="paragraph" w:styleId="ListBullet2">
    <w:name w:val="List Bullet 2"/>
    <w:basedOn w:val="Normal"/>
    <w:uiPriority w:val="99"/>
    <w:semiHidden/>
    <w:rsid w:val="0039116D"/>
    <w:pPr>
      <w:numPr>
        <w:numId w:val="40"/>
      </w:numPr>
      <w:contextualSpacing/>
      <w:jc w:val="left"/>
    </w:pPr>
  </w:style>
  <w:style w:type="paragraph" w:styleId="ListBullet3">
    <w:name w:val="List Bullet 3"/>
    <w:basedOn w:val="Normal"/>
    <w:uiPriority w:val="99"/>
    <w:semiHidden/>
    <w:rsid w:val="0039116D"/>
    <w:pPr>
      <w:numPr>
        <w:numId w:val="41"/>
      </w:numPr>
      <w:contextualSpacing/>
      <w:jc w:val="left"/>
    </w:pPr>
  </w:style>
  <w:style w:type="paragraph" w:styleId="ListBullet4">
    <w:name w:val="List Bullet 4"/>
    <w:basedOn w:val="Normal"/>
    <w:uiPriority w:val="99"/>
    <w:semiHidden/>
    <w:rsid w:val="0039116D"/>
    <w:pPr>
      <w:numPr>
        <w:numId w:val="42"/>
      </w:numPr>
      <w:contextualSpacing/>
      <w:jc w:val="left"/>
    </w:pPr>
  </w:style>
  <w:style w:type="paragraph" w:styleId="ListBullet5">
    <w:name w:val="List Bullet 5"/>
    <w:basedOn w:val="Normal"/>
    <w:uiPriority w:val="99"/>
    <w:semiHidden/>
    <w:rsid w:val="0039116D"/>
    <w:pPr>
      <w:numPr>
        <w:numId w:val="43"/>
      </w:numPr>
      <w:contextualSpacing/>
      <w:jc w:val="left"/>
    </w:pPr>
  </w:style>
  <w:style w:type="paragraph" w:styleId="ListContinue">
    <w:name w:val="List Continue"/>
    <w:basedOn w:val="Normal"/>
    <w:uiPriority w:val="99"/>
    <w:semiHidden/>
    <w:rsid w:val="0039116D"/>
    <w:pPr>
      <w:spacing w:after="120"/>
      <w:ind w:left="283"/>
      <w:contextualSpacing/>
      <w:jc w:val="left"/>
    </w:pPr>
  </w:style>
  <w:style w:type="paragraph" w:styleId="ListContinue2">
    <w:name w:val="List Continue 2"/>
    <w:basedOn w:val="Normal"/>
    <w:uiPriority w:val="99"/>
    <w:semiHidden/>
    <w:rsid w:val="0039116D"/>
    <w:pPr>
      <w:spacing w:after="120"/>
      <w:ind w:left="566"/>
      <w:contextualSpacing/>
      <w:jc w:val="left"/>
    </w:pPr>
  </w:style>
  <w:style w:type="paragraph" w:styleId="ListContinue3">
    <w:name w:val="List Continue 3"/>
    <w:basedOn w:val="Normal"/>
    <w:uiPriority w:val="99"/>
    <w:semiHidden/>
    <w:rsid w:val="0039116D"/>
    <w:pPr>
      <w:spacing w:after="120"/>
      <w:ind w:left="849"/>
      <w:contextualSpacing/>
      <w:jc w:val="left"/>
    </w:pPr>
  </w:style>
  <w:style w:type="paragraph" w:styleId="ListContinue4">
    <w:name w:val="List Continue 4"/>
    <w:basedOn w:val="Normal"/>
    <w:uiPriority w:val="99"/>
    <w:semiHidden/>
    <w:rsid w:val="0039116D"/>
    <w:pPr>
      <w:spacing w:after="120"/>
      <w:ind w:left="1132"/>
      <w:contextualSpacing/>
      <w:jc w:val="left"/>
    </w:pPr>
  </w:style>
  <w:style w:type="paragraph" w:styleId="ListContinue5">
    <w:name w:val="List Continue 5"/>
    <w:basedOn w:val="Normal"/>
    <w:uiPriority w:val="99"/>
    <w:semiHidden/>
    <w:rsid w:val="0039116D"/>
    <w:pPr>
      <w:spacing w:after="120"/>
      <w:ind w:left="1415"/>
      <w:contextualSpacing/>
      <w:jc w:val="left"/>
    </w:pPr>
  </w:style>
  <w:style w:type="paragraph" w:styleId="ListNumber">
    <w:name w:val="List Number"/>
    <w:basedOn w:val="Normal"/>
    <w:uiPriority w:val="99"/>
    <w:semiHidden/>
    <w:rsid w:val="0039116D"/>
    <w:pPr>
      <w:numPr>
        <w:numId w:val="44"/>
      </w:numPr>
      <w:contextualSpacing/>
      <w:jc w:val="left"/>
    </w:pPr>
  </w:style>
  <w:style w:type="paragraph" w:styleId="ListNumber2">
    <w:name w:val="List Number 2"/>
    <w:basedOn w:val="Normal"/>
    <w:uiPriority w:val="99"/>
    <w:semiHidden/>
    <w:rsid w:val="0039116D"/>
    <w:pPr>
      <w:numPr>
        <w:numId w:val="45"/>
      </w:numPr>
      <w:contextualSpacing/>
      <w:jc w:val="left"/>
    </w:pPr>
  </w:style>
  <w:style w:type="paragraph" w:styleId="ListNumber3">
    <w:name w:val="List Number 3"/>
    <w:basedOn w:val="Normal"/>
    <w:uiPriority w:val="99"/>
    <w:semiHidden/>
    <w:rsid w:val="0039116D"/>
    <w:pPr>
      <w:numPr>
        <w:numId w:val="46"/>
      </w:numPr>
      <w:contextualSpacing/>
      <w:jc w:val="left"/>
    </w:pPr>
  </w:style>
  <w:style w:type="paragraph" w:styleId="ListNumber4">
    <w:name w:val="List Number 4"/>
    <w:basedOn w:val="Normal"/>
    <w:uiPriority w:val="99"/>
    <w:semiHidden/>
    <w:rsid w:val="0039116D"/>
    <w:pPr>
      <w:numPr>
        <w:numId w:val="47"/>
      </w:numPr>
      <w:contextualSpacing/>
      <w:jc w:val="left"/>
    </w:pPr>
  </w:style>
  <w:style w:type="paragraph" w:styleId="ListNumber5">
    <w:name w:val="List Number 5"/>
    <w:basedOn w:val="Normal"/>
    <w:uiPriority w:val="99"/>
    <w:semiHidden/>
    <w:rsid w:val="0039116D"/>
    <w:pPr>
      <w:numPr>
        <w:numId w:val="48"/>
      </w:numPr>
      <w:contextualSpacing/>
      <w:jc w:val="left"/>
    </w:pPr>
  </w:style>
  <w:style w:type="paragraph" w:styleId="MacroText">
    <w:name w:val="macro"/>
    <w:link w:val="MacroTextChar"/>
    <w:uiPriority w:val="99"/>
    <w:semiHidden/>
    <w:rsid w:val="0039116D"/>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9"/>
    <w:semiHidden/>
    <w:rsid w:val="0039116D"/>
    <w:rPr>
      <w:rFonts w:ascii="Consolas" w:eastAsiaTheme="minorEastAsia" w:hAnsi="Consolas" w:cs="Consolas"/>
      <w:sz w:val="20"/>
      <w:szCs w:val="20"/>
    </w:rPr>
  </w:style>
  <w:style w:type="table" w:styleId="MediumGrid1">
    <w:name w:val="Medium Grid 1"/>
    <w:basedOn w:val="TableNormal"/>
    <w:uiPriority w:val="67"/>
    <w:semiHidden/>
    <w:rsid w:val="0039116D"/>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39116D"/>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39116D"/>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39116D"/>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39116D"/>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39116D"/>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39116D"/>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39116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39116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39116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39116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39116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39116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39116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39116D"/>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39116D"/>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39116D"/>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39116D"/>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39116D"/>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39116D"/>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39116D"/>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39116D"/>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39116D"/>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39116D"/>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39116D"/>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39116D"/>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39116D"/>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39116D"/>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39116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39116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39116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39116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39116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39116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39116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39116D"/>
    <w:pPr>
      <w:pBdr>
        <w:top w:val="single" w:sz="6" w:space="1" w:color="auto"/>
        <w:left w:val="single" w:sz="6" w:space="1" w:color="auto"/>
        <w:bottom w:val="single" w:sz="6" w:space="1" w:color="auto"/>
        <w:right w:val="single" w:sz="6" w:space="1" w:color="auto"/>
      </w:pBdr>
      <w:shd w:val="pct20" w:color="auto" w:fill="auto"/>
      <w:ind w:left="1134" w:hanging="1134"/>
      <w:jc w:val="left"/>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39116D"/>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9"/>
    <w:semiHidden/>
    <w:rsid w:val="0039116D"/>
    <w:rPr>
      <w:rFonts w:ascii="Times New Roman" w:hAnsi="Times New Roman" w:cs="Times New Roman"/>
      <w:szCs w:val="24"/>
    </w:rPr>
  </w:style>
  <w:style w:type="paragraph" w:styleId="NormalIndent">
    <w:name w:val="Normal Indent"/>
    <w:basedOn w:val="Normal"/>
    <w:uiPriority w:val="99"/>
    <w:semiHidden/>
    <w:rsid w:val="0039116D"/>
    <w:pPr>
      <w:ind w:left="720"/>
    </w:pPr>
  </w:style>
  <w:style w:type="paragraph" w:styleId="PlainText">
    <w:name w:val="Plain Text"/>
    <w:basedOn w:val="Normal"/>
    <w:link w:val="PlainTextChar"/>
    <w:uiPriority w:val="99"/>
    <w:semiHidden/>
    <w:rsid w:val="0039116D"/>
    <w:rPr>
      <w:rFonts w:ascii="Consolas" w:hAnsi="Consolas" w:cs="Consolas"/>
      <w:sz w:val="21"/>
      <w:szCs w:val="21"/>
    </w:rPr>
  </w:style>
  <w:style w:type="character" w:customStyle="1" w:styleId="PlainTextChar">
    <w:name w:val="Plain Text Char"/>
    <w:basedOn w:val="DefaultParagraphFont"/>
    <w:link w:val="PlainText"/>
    <w:uiPriority w:val="99"/>
    <w:semiHidden/>
    <w:rsid w:val="0039116D"/>
    <w:rPr>
      <w:rFonts w:ascii="Consolas" w:eastAsiaTheme="minorEastAsia" w:hAnsi="Consolas" w:cs="Consolas"/>
      <w:sz w:val="21"/>
      <w:szCs w:val="21"/>
      <w:lang w:val="en-GB"/>
    </w:rPr>
  </w:style>
  <w:style w:type="paragraph" w:styleId="Salutation">
    <w:name w:val="Salutation"/>
    <w:basedOn w:val="Normal"/>
    <w:next w:val="Normal"/>
    <w:link w:val="SalutationChar"/>
    <w:uiPriority w:val="99"/>
    <w:semiHidden/>
    <w:rsid w:val="0039116D"/>
  </w:style>
  <w:style w:type="character" w:customStyle="1" w:styleId="SalutationChar">
    <w:name w:val="Salutation Char"/>
    <w:basedOn w:val="DefaultParagraphFont"/>
    <w:link w:val="Salutation"/>
    <w:uiPriority w:val="99"/>
    <w:semiHidden/>
    <w:rsid w:val="0039116D"/>
    <w:rPr>
      <w:rFonts w:eastAsiaTheme="minorEastAsia"/>
      <w:sz w:val="24"/>
      <w:lang w:val="en-GB"/>
    </w:rPr>
  </w:style>
  <w:style w:type="paragraph" w:styleId="Signature">
    <w:name w:val="Signature"/>
    <w:basedOn w:val="Normal"/>
    <w:link w:val="SignatureChar"/>
    <w:uiPriority w:val="99"/>
    <w:semiHidden/>
    <w:rsid w:val="0039116D"/>
    <w:pPr>
      <w:ind w:left="4252"/>
    </w:pPr>
  </w:style>
  <w:style w:type="character" w:customStyle="1" w:styleId="SignatureChar">
    <w:name w:val="Signature Char"/>
    <w:basedOn w:val="DefaultParagraphFont"/>
    <w:link w:val="Signature"/>
    <w:uiPriority w:val="99"/>
    <w:semiHidden/>
    <w:rsid w:val="0039116D"/>
    <w:rPr>
      <w:rFonts w:eastAsiaTheme="minorEastAsia"/>
      <w:sz w:val="24"/>
      <w:lang w:val="en-GB"/>
    </w:rPr>
  </w:style>
  <w:style w:type="table" w:styleId="Table3Deffects1">
    <w:name w:val="Table 3D effects 1"/>
    <w:basedOn w:val="TableNormal"/>
    <w:uiPriority w:val="99"/>
    <w:semiHidden/>
    <w:unhideWhenUsed/>
    <w:rsid w:val="0039116D"/>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39116D"/>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39116D"/>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39116D"/>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39116D"/>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39116D"/>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39116D"/>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39116D"/>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39116D"/>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39116D"/>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39116D"/>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39116D"/>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39116D"/>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39116D"/>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39116D"/>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39116D"/>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39116D"/>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39116D"/>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39116D"/>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39116D"/>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39116D"/>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39116D"/>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39116D"/>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39116D"/>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39116D"/>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39116D"/>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39116D"/>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39116D"/>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39116D"/>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39116D"/>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39116D"/>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39116D"/>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39116D"/>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39116D"/>
    <w:pPr>
      <w:ind w:left="240" w:hanging="240"/>
    </w:pPr>
  </w:style>
  <w:style w:type="paragraph" w:styleId="TableofFigures">
    <w:name w:val="table of figures"/>
    <w:basedOn w:val="Normal"/>
    <w:next w:val="Normal"/>
    <w:uiPriority w:val="99"/>
    <w:semiHidden/>
    <w:rsid w:val="0039116D"/>
  </w:style>
  <w:style w:type="table" w:styleId="TableProfessional">
    <w:name w:val="Table Professional"/>
    <w:basedOn w:val="TableNormal"/>
    <w:uiPriority w:val="99"/>
    <w:semiHidden/>
    <w:unhideWhenUsed/>
    <w:rsid w:val="0039116D"/>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39116D"/>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39116D"/>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39116D"/>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39116D"/>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39116D"/>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39116D"/>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39116D"/>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39116D"/>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39116D"/>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39116D"/>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39116D"/>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39116D"/>
    <w:pPr>
      <w:spacing w:after="100"/>
      <w:ind w:left="1680"/>
    </w:pPr>
  </w:style>
  <w:style w:type="paragraph" w:styleId="TOC9">
    <w:name w:val="toc 9"/>
    <w:basedOn w:val="Normal"/>
    <w:next w:val="Normal"/>
    <w:autoRedefine/>
    <w:uiPriority w:val="99"/>
    <w:semiHidden/>
    <w:rsid w:val="0039116D"/>
    <w:pPr>
      <w:spacing w:after="100"/>
      <w:ind w:left="1920"/>
    </w:pPr>
  </w:style>
  <w:style w:type="paragraph" w:customStyle="1" w:styleId="JuHeaderLandscape">
    <w:name w:val="Ju_Header_Landscape"/>
    <w:basedOn w:val="JuHeader"/>
    <w:uiPriority w:val="30"/>
    <w:qFormat/>
    <w:rsid w:val="0039116D"/>
    <w:pPr>
      <w:tabs>
        <w:tab w:val="clear" w:pos="3686"/>
        <w:tab w:val="clear" w:pos="7371"/>
        <w:tab w:val="center" w:pos="6146"/>
        <w:tab w:val="right" w:pos="12293"/>
      </w:tabs>
    </w:pPr>
  </w:style>
  <w:style w:type="paragraph" w:customStyle="1" w:styleId="ECHRFooter">
    <w:name w:val="ECHR_Footer"/>
    <w:aliases w:val="Footer_ECHR"/>
    <w:basedOn w:val="Footer0"/>
    <w:uiPriority w:val="57"/>
    <w:semiHidden/>
    <w:rsid w:val="000167D8"/>
    <w:rPr>
      <w:sz w:val="8"/>
    </w:rPr>
  </w:style>
  <w:style w:type="paragraph" w:customStyle="1" w:styleId="FooterLine">
    <w:name w:val="_Footer_Line"/>
    <w:aliases w:val="Footer_Line"/>
    <w:basedOn w:val="Normal"/>
    <w:next w:val="Footer"/>
    <w:uiPriority w:val="57"/>
    <w:semiHidden/>
    <w:rsid w:val="0039116D"/>
    <w:pPr>
      <w:pBdr>
        <w:top w:val="single" w:sz="6" w:space="1" w:color="5F5F5F"/>
      </w:pBdr>
      <w:tabs>
        <w:tab w:val="center" w:pos="4536"/>
        <w:tab w:val="right" w:pos="9696"/>
      </w:tabs>
      <w:ind w:left="-680" w:right="-680"/>
      <w:jc w:val="left"/>
    </w:pPr>
    <w:rPr>
      <w:color w:val="5F5F5F"/>
    </w:rPr>
  </w:style>
  <w:style w:type="character" w:styleId="Hyperlink">
    <w:name w:val="Hyperlink"/>
    <w:basedOn w:val="DefaultParagraphFont"/>
    <w:uiPriority w:val="99"/>
    <w:semiHidden/>
    <w:unhideWhenUsed/>
    <w:rsid w:val="00497FF8"/>
    <w:rPr>
      <w:color w:val="0072BC" w:themeColor="hyperlink"/>
      <w:u w:val="single"/>
    </w:rPr>
  </w:style>
  <w:style w:type="paragraph" w:styleId="NoteHeading">
    <w:name w:val="Note Heading"/>
    <w:basedOn w:val="Normal"/>
    <w:next w:val="Normal"/>
    <w:link w:val="NoteHeadingChar"/>
    <w:uiPriority w:val="99"/>
    <w:semiHidden/>
    <w:rsid w:val="00497FF8"/>
  </w:style>
  <w:style w:type="character" w:customStyle="1" w:styleId="NoteHeadingChar">
    <w:name w:val="Note Heading Char"/>
    <w:basedOn w:val="DefaultParagraphFont"/>
    <w:link w:val="NoteHeading"/>
    <w:uiPriority w:val="99"/>
    <w:semiHidden/>
    <w:rsid w:val="00497FF8"/>
    <w:rPr>
      <w:rFonts w:eastAsiaTheme="minorEastAsia"/>
      <w:sz w:val="24"/>
      <w:lang w:val="en-GB"/>
    </w:rPr>
  </w:style>
  <w:style w:type="paragraph" w:customStyle="1" w:styleId="jupara0">
    <w:name w:val="jupara"/>
    <w:basedOn w:val="Normal"/>
    <w:rsid w:val="004A2BF2"/>
    <w:pPr>
      <w:ind w:firstLine="284"/>
    </w:pPr>
    <w:rPr>
      <w:rFonts w:ascii="Times New Roman" w:eastAsia="Times New Roman" w:hAnsi="Times New Roman" w:cs="Times New Roman"/>
      <w:szCs w:val="24"/>
      <w:lang w:eastAsia="en-GB"/>
    </w:rPr>
  </w:style>
  <w:style w:type="paragraph" w:customStyle="1" w:styleId="jucase0">
    <w:name w:val="jucase"/>
    <w:basedOn w:val="Normal"/>
    <w:rsid w:val="004A2BF2"/>
    <w:pPr>
      <w:ind w:firstLine="284"/>
    </w:pPr>
    <w:rPr>
      <w:rFonts w:ascii="Times New Roman" w:eastAsia="Times New Roman" w:hAnsi="Times New Roman" w:cs="Times New Roman"/>
      <w:b/>
      <w:bCs/>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5.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6.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78D7D29-AE50-40C0-903E-D5B6DD41CF0D}">
  <ds:schemaRefs>
    <ds:schemaRef ds:uri="http://schemas.openxmlformats.org/officeDocument/2006/bibliography"/>
  </ds:schemaRefs>
</ds:datastoreItem>
</file>

<file path=customXml/itemProps2.xml><?xml version="1.0" encoding="utf-8"?>
<ds:datastoreItem xmlns:ds="http://schemas.openxmlformats.org/officeDocument/2006/customXml" ds:itemID="{E8ED5FFF-E2D3-4FCF-8DB4-2B72773D1613}"/>
</file>

<file path=customXml/itemProps3.xml><?xml version="1.0" encoding="utf-8"?>
<ds:datastoreItem xmlns:ds="http://schemas.openxmlformats.org/officeDocument/2006/customXml" ds:itemID="{75F5FDF9-AE49-4E99-95FF-4292F1B6E045}"/>
</file>

<file path=customXml/itemProps4.xml><?xml version="1.0" encoding="utf-8"?>
<ds:datastoreItem xmlns:ds="http://schemas.openxmlformats.org/officeDocument/2006/customXml" ds:itemID="{7A04D6D0-45AB-45BA-B86F-7DD4E54FE9C1}"/>
</file>

<file path=docProps/app.xml><?xml version="1.0" encoding="utf-8"?>
<Properties xmlns="http://schemas.openxmlformats.org/officeDocument/2006/extended-properties" xmlns:vt="http://schemas.openxmlformats.org/officeDocument/2006/docPropsVTypes">
  <Template>Normal.dotm</Template>
  <TotalTime>0</TotalTime>
  <Pages>1</Pages>
  <Words>2534</Words>
  <Characters>14448</Characters>
  <Application>Microsoft Office Word</Application>
  <DocSecurity>0</DocSecurity>
  <Lines>120</Lines>
  <Paragraphs>33</Paragraphs>
  <ScaleCrop>false</ScaleCrop>
  <HeadingPairs>
    <vt:vector size="2" baseType="variant">
      <vt:variant>
        <vt:lpstr>Title</vt:lpstr>
      </vt:variant>
      <vt:variant>
        <vt:i4>1</vt:i4>
      </vt:variant>
    </vt:vector>
  </HeadingPairs>
  <TitlesOfParts>
    <vt:vector size="1" baseType="lpstr">
      <vt:lpstr>Judgment</vt:lpstr>
    </vt:vector>
  </TitlesOfParts>
  <Manager/>
  <Company/>
  <LinksUpToDate>false</LinksUpToDate>
  <CharactersWithSpaces>16949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lastModifiedBy/>
  <cp:revision>1</cp:revision>
  <dcterms:created xsi:type="dcterms:W3CDTF">2023-03-07T14:06:00Z</dcterms:created>
  <dcterms:modified xsi:type="dcterms:W3CDTF">2023-03-07T14:06:00Z</dcterms:modified>
  <cp:category>ECHR Templates</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36539/08</vt:lpwstr>
  </property>
  <property fmtid="{D5CDD505-2E9C-101B-9397-08002B2CF9AE}" pid="4" name="CASEID">
    <vt:lpwstr>520735</vt:lpwstr>
  </property>
  <property fmtid="{D5CDD505-2E9C-101B-9397-08002B2CF9AE}" pid="5" name="ContentTypeId">
    <vt:lpwstr>0x010100558EB02BDB9E204AB350EDD385B68E10</vt:lpwstr>
  </property>
</Properties>
</file>