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4.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1F5E2F" w:rsidR="00D420F3" w:rsidP="001F5E2F" w:rsidRDefault="00D420F3">
      <w:pPr>
        <w:pStyle w:val="JuPara"/>
      </w:pPr>
    </w:p>
    <w:p w:rsidRPr="001F5E2F" w:rsidR="00D420F3" w:rsidP="001F5E2F" w:rsidRDefault="004F257F">
      <w:pPr>
        <w:pStyle w:val="DecHCase"/>
      </w:pPr>
      <w:r w:rsidRPr="001F5E2F">
        <w:t>FIRST SECTION</w:t>
      </w:r>
    </w:p>
    <w:p w:rsidRPr="001F5E2F" w:rsidR="00D420F3" w:rsidP="001F5E2F" w:rsidRDefault="0077175D">
      <w:pPr>
        <w:pStyle w:val="JuTitle"/>
      </w:pPr>
      <w:bookmarkStart w:name="To" w:id="0"/>
      <w:r w:rsidRPr="001F5E2F">
        <w:t xml:space="preserve">CASE OF </w:t>
      </w:r>
      <w:bookmarkEnd w:id="0"/>
      <w:r w:rsidRPr="001F5E2F" w:rsidR="004F257F">
        <w:t xml:space="preserve">TRAJKOVSKI </w:t>
      </w:r>
      <w:r w:rsidRPr="001F5E2F" w:rsidR="003D1FEF">
        <w:t xml:space="preserve">AND CHIPOVSKI </w:t>
      </w:r>
      <w:r w:rsidRPr="001F5E2F" w:rsidR="004F257F">
        <w:t xml:space="preserve">v. </w:t>
      </w:r>
      <w:r w:rsidRPr="001F5E2F" w:rsidR="00234BD1">
        <w:t>NORTH</w:t>
      </w:r>
      <w:r w:rsidRPr="001F5E2F" w:rsidR="004F257F">
        <w:t xml:space="preserve"> MACEDONIA</w:t>
      </w:r>
    </w:p>
    <w:p w:rsidRPr="001F5E2F" w:rsidR="0040726B" w:rsidP="001F5E2F" w:rsidRDefault="0040726B">
      <w:pPr>
        <w:pStyle w:val="ECHRCoverTitle4"/>
      </w:pPr>
      <w:r w:rsidRPr="001F5E2F">
        <w:t>(Applications nos. 53205/13 and 63320/13)</w:t>
      </w:r>
    </w:p>
    <w:p w:rsidRPr="001F5E2F" w:rsidR="0040726B" w:rsidP="001F5E2F" w:rsidRDefault="0040726B">
      <w:pPr>
        <w:pStyle w:val="DecHCase"/>
      </w:pPr>
    </w:p>
    <w:p w:rsidRPr="001F5E2F" w:rsidR="0040726B" w:rsidP="001F5E2F" w:rsidRDefault="0040726B">
      <w:pPr>
        <w:pStyle w:val="DecHCase"/>
      </w:pPr>
    </w:p>
    <w:p w:rsidRPr="001F5E2F" w:rsidR="0040726B" w:rsidP="001F5E2F" w:rsidRDefault="0040726B">
      <w:pPr>
        <w:pStyle w:val="DecHCase"/>
      </w:pPr>
      <w:bookmarkStart w:name="_GoBack" w:id="1"/>
      <w:bookmarkEnd w:id="1"/>
    </w:p>
    <w:p w:rsidRPr="001F5E2F" w:rsidR="0040726B" w:rsidP="001F5E2F" w:rsidRDefault="0040726B">
      <w:pPr>
        <w:pStyle w:val="DecHCase"/>
      </w:pPr>
      <w:r w:rsidRPr="001F5E2F">
        <w:t>JUDGMENT</w:t>
      </w:r>
    </w:p>
    <w:p w:rsidRPr="001F5E2F" w:rsidR="001F5E2F" w:rsidP="001F5E2F" w:rsidRDefault="001F5E2F">
      <w:pPr>
        <w:pStyle w:val="JuPara"/>
        <w:pBdr>
          <w:top w:val="single" w:color="auto" w:sz="4" w:space="1"/>
          <w:left w:val="single" w:color="auto" w:sz="4" w:space="4"/>
          <w:bottom w:val="single" w:color="auto" w:sz="4" w:space="1"/>
          <w:right w:val="single" w:color="auto" w:sz="4" w:space="4"/>
        </w:pBdr>
        <w:ind w:firstLine="0"/>
      </w:pPr>
      <w:r w:rsidRPr="001F5E2F">
        <w:t xml:space="preserve">Art 8 • Respect for private life • Disproportionate character of indefinite retention of DNA profiles of convicted persons • Blanket and indiscriminate nature of the powers of retention • Lack of consideration of the nature or </w:t>
      </w:r>
      <w:proofErr w:type="gramStart"/>
      <w:r w:rsidRPr="001F5E2F">
        <w:t>gravity</w:t>
      </w:r>
      <w:proofErr w:type="gramEnd"/>
      <w:r w:rsidRPr="001F5E2F">
        <w:t xml:space="preserve"> of the offence or other circumstances • Absence of a specific review of the necessity of data retention • Lack of possibility to request deletion of data</w:t>
      </w:r>
    </w:p>
    <w:p w:rsidRPr="001F5E2F" w:rsidR="001F5E2F" w:rsidP="001F5E2F" w:rsidRDefault="001F5E2F">
      <w:pPr>
        <w:pStyle w:val="JuPara"/>
      </w:pPr>
    </w:p>
    <w:p w:rsidRPr="001F5E2F" w:rsidR="0040726B" w:rsidP="001F5E2F" w:rsidRDefault="0040726B">
      <w:pPr>
        <w:pStyle w:val="DecHCase"/>
      </w:pPr>
    </w:p>
    <w:p w:rsidRPr="001F5E2F" w:rsidR="0040726B" w:rsidP="001F5E2F" w:rsidRDefault="0040726B">
      <w:pPr>
        <w:pStyle w:val="DecHCase"/>
      </w:pPr>
      <w:r w:rsidRPr="001F5E2F">
        <w:t>STRASBOURG</w:t>
      </w:r>
    </w:p>
    <w:p w:rsidRPr="001F5E2F" w:rsidR="0040726B" w:rsidP="001F5E2F" w:rsidRDefault="0040726B">
      <w:pPr>
        <w:pStyle w:val="DecHCase"/>
      </w:pPr>
      <w:r w:rsidRPr="001F5E2F">
        <w:t>13 February 2020</w:t>
      </w:r>
    </w:p>
    <w:p w:rsidRPr="001F5E2F" w:rsidR="00D420F3" w:rsidP="001F5E2F" w:rsidRDefault="00D420F3">
      <w:pPr>
        <w:jc w:val="center"/>
      </w:pPr>
    </w:p>
    <w:p w:rsidR="00E9148D" w:rsidP="00E9148D" w:rsidRDefault="00E9148D">
      <w:pPr>
        <w:pStyle w:val="jucase0"/>
        <w:ind w:firstLine="0"/>
        <w:jc w:val="center"/>
        <w:rPr>
          <w:color w:val="FF0000"/>
          <w:sz w:val="28"/>
          <w:szCs w:val="28"/>
          <w:u w:val="single"/>
        </w:rPr>
      </w:pPr>
      <w:r>
        <w:rPr>
          <w:color w:val="FF0000"/>
          <w:sz w:val="28"/>
          <w:szCs w:val="28"/>
          <w:u w:val="single"/>
        </w:rPr>
        <w:t>FINAL</w:t>
      </w:r>
    </w:p>
    <w:p w:rsidR="00E9148D" w:rsidP="00E9148D" w:rsidRDefault="00E9148D">
      <w:pPr>
        <w:pStyle w:val="jupara0"/>
        <w:ind w:firstLine="0"/>
        <w:jc w:val="center"/>
        <w:rPr>
          <w:color w:val="FF0000"/>
          <w:sz w:val="28"/>
          <w:szCs w:val="28"/>
        </w:rPr>
      </w:pPr>
    </w:p>
    <w:p w:rsidR="00E9148D" w:rsidP="00E9148D" w:rsidRDefault="00E9148D">
      <w:pPr>
        <w:pStyle w:val="jupara0"/>
        <w:ind w:firstLine="0"/>
        <w:jc w:val="center"/>
        <w:rPr>
          <w:color w:val="FF0000"/>
          <w:sz w:val="28"/>
          <w:szCs w:val="28"/>
        </w:rPr>
      </w:pPr>
      <w:r>
        <w:rPr>
          <w:color w:val="FF0000"/>
          <w:sz w:val="28"/>
          <w:szCs w:val="28"/>
        </w:rPr>
        <w:t>13/06/2020</w:t>
      </w:r>
    </w:p>
    <w:p w:rsidR="00E9148D" w:rsidP="00E9148D" w:rsidRDefault="00E9148D">
      <w:pPr>
        <w:pStyle w:val="jupara0"/>
        <w:ind w:firstLine="0"/>
        <w:jc w:val="center"/>
      </w:pPr>
    </w:p>
    <w:p w:rsidRPr="004C73AF" w:rsidR="00E9148D" w:rsidP="00E9148D" w:rsidRDefault="00E9148D">
      <w:pPr>
        <w:jc w:val="center"/>
        <w:rPr>
          <w:i/>
          <w:iCs/>
          <w:sz w:val="22"/>
          <w:szCs w:val="22"/>
          <w:lang w:val="en-US"/>
        </w:rPr>
      </w:pPr>
      <w:r w:rsidRPr="004C73AF">
        <w:rPr>
          <w:i/>
          <w:iCs/>
          <w:sz w:val="22"/>
          <w:szCs w:val="22"/>
          <w:lang w:val="en-US"/>
        </w:rPr>
        <w:t xml:space="preserve">This judgment has become final under Article 44 § 2 of the Convention. It may be </w:t>
      </w:r>
      <w:proofErr w:type="gramStart"/>
      <w:r w:rsidRPr="004C73AF">
        <w:rPr>
          <w:i/>
          <w:iCs/>
          <w:sz w:val="22"/>
          <w:szCs w:val="22"/>
          <w:lang w:val="en-US"/>
        </w:rPr>
        <w:t>subject</w:t>
      </w:r>
      <w:proofErr w:type="gramEnd"/>
      <w:r w:rsidRPr="004C73AF">
        <w:rPr>
          <w:i/>
          <w:iCs/>
          <w:sz w:val="22"/>
          <w:szCs w:val="22"/>
          <w:lang w:val="en-US"/>
        </w:rPr>
        <w:t xml:space="preserve"> to editorial revision.</w:t>
      </w:r>
    </w:p>
    <w:p w:rsidRPr="001F5E2F" w:rsidR="00FE6E21" w:rsidP="001F5E2F" w:rsidRDefault="00FE6E21">
      <w:pPr>
        <w:pStyle w:val="JuPara"/>
        <w:sectPr w:rsidRPr="001F5E2F" w:rsidR="00FE6E21" w:rsidSect="00F814E7">
          <w:headerReference w:type="default" r:id="rId8"/>
          <w:headerReference w:type="first" r:id="rId9"/>
          <w:footerReference w:type="first" r:id="rId10"/>
          <w:footnotePr>
            <w:numRestart w:val="eachSect"/>
          </w:footnotePr>
          <w:pgSz w:w="11906" w:h="16838" w:code="9"/>
          <w:pgMar w:top="2274" w:right="2274" w:bottom="2274" w:left="2274" w:header="1701" w:footer="720" w:gutter="0"/>
          <w:pgNumType w:start="1"/>
          <w:cols w:space="720"/>
          <w:titlePg/>
          <w:docGrid w:linePitch="326"/>
        </w:sectPr>
      </w:pPr>
    </w:p>
    <w:p w:rsidRPr="001F5E2F" w:rsidR="00D420F3" w:rsidP="001F5E2F" w:rsidRDefault="0077175D">
      <w:pPr>
        <w:pStyle w:val="JuCase"/>
        <w:rPr>
          <w:bCs/>
        </w:rPr>
      </w:pPr>
      <w:r w:rsidRPr="001F5E2F">
        <w:t xml:space="preserve">In the case of </w:t>
      </w:r>
      <w:proofErr w:type="spellStart"/>
      <w:r w:rsidRPr="001F5E2F" w:rsidR="004F257F">
        <w:t>Trajkovski</w:t>
      </w:r>
      <w:proofErr w:type="spellEnd"/>
      <w:r w:rsidRPr="001F5E2F" w:rsidR="003D1FEF">
        <w:t xml:space="preserve"> and </w:t>
      </w:r>
      <w:proofErr w:type="spellStart"/>
      <w:r w:rsidRPr="001F5E2F" w:rsidR="003D1FEF">
        <w:t>Chipovski</w:t>
      </w:r>
      <w:proofErr w:type="spellEnd"/>
      <w:r w:rsidRPr="001F5E2F" w:rsidR="004F257F">
        <w:t xml:space="preserve"> v. </w:t>
      </w:r>
      <w:r w:rsidRPr="001F5E2F" w:rsidR="00234BD1">
        <w:t>North</w:t>
      </w:r>
      <w:r w:rsidRPr="001F5E2F" w:rsidR="004F257F">
        <w:t xml:space="preserve"> Macedonia</w:t>
      </w:r>
      <w:r w:rsidRPr="001F5E2F">
        <w:t>,</w:t>
      </w:r>
    </w:p>
    <w:p w:rsidRPr="001F5E2F" w:rsidR="00D420F3" w:rsidP="001F5E2F" w:rsidRDefault="0077175D">
      <w:pPr>
        <w:pStyle w:val="JuPara"/>
      </w:pPr>
      <w:r w:rsidRPr="001F5E2F">
        <w:t>The European Court of Human Rights (</w:t>
      </w:r>
      <w:r w:rsidRPr="001F5E2F" w:rsidR="004F257F">
        <w:t>First Section</w:t>
      </w:r>
      <w:r w:rsidRPr="001F5E2F">
        <w:t xml:space="preserve">), sitting as a </w:t>
      </w:r>
      <w:r w:rsidRPr="001F5E2F" w:rsidR="004F257F">
        <w:t>Chamber</w:t>
      </w:r>
      <w:r w:rsidRPr="001F5E2F">
        <w:t xml:space="preserve"> composed of:</w:t>
      </w:r>
    </w:p>
    <w:p w:rsidRPr="001F5E2F" w:rsidR="00D420F3" w:rsidP="001F5E2F" w:rsidRDefault="00F814E7">
      <w:pPr>
        <w:pStyle w:val="ECHRDecisionBody"/>
      </w:pPr>
      <w:r w:rsidRPr="001F5E2F">
        <w:tab/>
      </w:r>
      <w:proofErr w:type="spellStart"/>
      <w:r w:rsidRPr="001F5E2F">
        <w:t>Ksenija</w:t>
      </w:r>
      <w:proofErr w:type="spellEnd"/>
      <w:r w:rsidRPr="001F5E2F">
        <w:t xml:space="preserve"> </w:t>
      </w:r>
      <w:proofErr w:type="spellStart"/>
      <w:r w:rsidRPr="001F5E2F">
        <w:t>Turković</w:t>
      </w:r>
      <w:proofErr w:type="spellEnd"/>
      <w:r w:rsidRPr="001F5E2F">
        <w:t>,</w:t>
      </w:r>
      <w:r w:rsidRPr="001F5E2F">
        <w:rPr>
          <w:i/>
        </w:rPr>
        <w:t xml:space="preserve"> President,</w:t>
      </w:r>
      <w:r w:rsidRPr="001F5E2F">
        <w:rPr>
          <w:i/>
        </w:rPr>
        <w:br/>
      </w:r>
      <w:r w:rsidRPr="001F5E2F">
        <w:tab/>
      </w:r>
      <w:proofErr w:type="spellStart"/>
      <w:r w:rsidRPr="001F5E2F">
        <w:t>Aleš</w:t>
      </w:r>
      <w:proofErr w:type="spellEnd"/>
      <w:r w:rsidRPr="001F5E2F">
        <w:t xml:space="preserve"> </w:t>
      </w:r>
      <w:proofErr w:type="spellStart"/>
      <w:r w:rsidRPr="001F5E2F">
        <w:t>Pejchal</w:t>
      </w:r>
      <w:proofErr w:type="spellEnd"/>
      <w:r w:rsidRPr="001F5E2F">
        <w:t>,</w:t>
      </w:r>
      <w:r w:rsidRPr="001F5E2F">
        <w:rPr>
          <w:i/>
        </w:rPr>
        <w:br/>
      </w:r>
      <w:r w:rsidRPr="001F5E2F">
        <w:tab/>
        <w:t xml:space="preserve">Armen </w:t>
      </w:r>
      <w:proofErr w:type="spellStart"/>
      <w:r w:rsidRPr="001F5E2F">
        <w:t>Harutyunyan</w:t>
      </w:r>
      <w:proofErr w:type="spellEnd"/>
      <w:r w:rsidRPr="001F5E2F">
        <w:t>,</w:t>
      </w:r>
      <w:r w:rsidRPr="001F5E2F">
        <w:rPr>
          <w:i/>
        </w:rPr>
        <w:br/>
      </w:r>
      <w:r w:rsidRPr="001F5E2F">
        <w:tab/>
      </w:r>
      <w:proofErr w:type="spellStart"/>
      <w:r w:rsidRPr="001F5E2F">
        <w:t>Pauliine</w:t>
      </w:r>
      <w:proofErr w:type="spellEnd"/>
      <w:r w:rsidRPr="001F5E2F">
        <w:t xml:space="preserve"> </w:t>
      </w:r>
      <w:proofErr w:type="spellStart"/>
      <w:r w:rsidRPr="001F5E2F">
        <w:t>Koskelo</w:t>
      </w:r>
      <w:proofErr w:type="spellEnd"/>
      <w:r w:rsidRPr="001F5E2F">
        <w:t>,</w:t>
      </w:r>
      <w:r w:rsidRPr="001F5E2F">
        <w:rPr>
          <w:i/>
        </w:rPr>
        <w:br/>
      </w:r>
      <w:r w:rsidRPr="001F5E2F">
        <w:tab/>
        <w:t xml:space="preserve">Tim </w:t>
      </w:r>
      <w:proofErr w:type="spellStart"/>
      <w:r w:rsidRPr="001F5E2F">
        <w:t>Eicke</w:t>
      </w:r>
      <w:proofErr w:type="spellEnd"/>
      <w:r w:rsidRPr="001F5E2F">
        <w:t>,</w:t>
      </w:r>
      <w:r w:rsidRPr="001F5E2F">
        <w:rPr>
          <w:i/>
        </w:rPr>
        <w:br/>
      </w:r>
      <w:r w:rsidRPr="001F5E2F">
        <w:tab/>
        <w:t xml:space="preserve">Jovan </w:t>
      </w:r>
      <w:proofErr w:type="spellStart"/>
      <w:r w:rsidRPr="001F5E2F">
        <w:t>Ilievski</w:t>
      </w:r>
      <w:proofErr w:type="spellEnd"/>
      <w:r w:rsidRPr="001F5E2F">
        <w:t>,</w:t>
      </w:r>
      <w:r w:rsidRPr="001F5E2F">
        <w:rPr>
          <w:i/>
        </w:rPr>
        <w:br/>
      </w:r>
      <w:r w:rsidRPr="001F5E2F">
        <w:tab/>
        <w:t xml:space="preserve">Raffaele </w:t>
      </w:r>
      <w:proofErr w:type="spellStart"/>
      <w:r w:rsidRPr="001F5E2F">
        <w:t>Sabato</w:t>
      </w:r>
      <w:proofErr w:type="spellEnd"/>
      <w:r w:rsidRPr="001F5E2F">
        <w:t>,</w:t>
      </w:r>
      <w:r w:rsidRPr="001F5E2F">
        <w:rPr>
          <w:i/>
        </w:rPr>
        <w:t xml:space="preserve"> judges,</w:t>
      </w:r>
      <w:r w:rsidRPr="001F5E2F" w:rsidR="0077175D">
        <w:br/>
        <w:t xml:space="preserve">and </w:t>
      </w:r>
      <w:r w:rsidRPr="001F5E2F" w:rsidR="004F257F">
        <w:t>Abel Campos</w:t>
      </w:r>
      <w:r w:rsidRPr="001F5E2F" w:rsidR="0077175D">
        <w:t xml:space="preserve">, </w:t>
      </w:r>
      <w:r w:rsidRPr="001F5E2F" w:rsidR="004F257F">
        <w:rPr>
          <w:i/>
        </w:rPr>
        <w:t xml:space="preserve">Section </w:t>
      </w:r>
      <w:r w:rsidRPr="001F5E2F" w:rsidR="004F257F">
        <w:rPr>
          <w:i/>
          <w:iCs/>
        </w:rPr>
        <w:t>Registrar</w:t>
      </w:r>
      <w:r w:rsidRPr="001F5E2F" w:rsidR="0077175D">
        <w:rPr>
          <w:i/>
        </w:rPr>
        <w:t>,</w:t>
      </w:r>
    </w:p>
    <w:p w:rsidRPr="001F5E2F" w:rsidR="00D420F3" w:rsidP="001F5E2F" w:rsidRDefault="0077175D">
      <w:pPr>
        <w:pStyle w:val="JuPara"/>
      </w:pPr>
      <w:r w:rsidRPr="001F5E2F">
        <w:t>Having deliberated in private on</w:t>
      </w:r>
      <w:r w:rsidRPr="001F5E2F" w:rsidR="00F814E7">
        <w:t xml:space="preserve"> 21 January 2020</w:t>
      </w:r>
      <w:r w:rsidRPr="001F5E2F">
        <w:t>,</w:t>
      </w:r>
    </w:p>
    <w:p w:rsidRPr="001F5E2F" w:rsidR="00D420F3" w:rsidP="001F5E2F" w:rsidRDefault="0077175D">
      <w:pPr>
        <w:pStyle w:val="JuPara"/>
      </w:pPr>
      <w:r w:rsidRPr="001F5E2F">
        <w:t>Delivers the following judgment, which was adopted on that date:</w:t>
      </w:r>
    </w:p>
    <w:p w:rsidRPr="001F5E2F" w:rsidR="00D420F3" w:rsidP="001F5E2F" w:rsidRDefault="0077175D">
      <w:pPr>
        <w:pStyle w:val="JuHHead"/>
      </w:pPr>
      <w:r w:rsidRPr="001F5E2F">
        <w:t>PROCEDURE</w:t>
      </w:r>
    </w:p>
    <w:p w:rsidRPr="001F5E2F" w:rsidR="004F257F"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1</w:t>
      </w:r>
      <w:r w:rsidRPr="001F5E2F">
        <w:fldChar w:fldCharType="end"/>
      </w:r>
      <w:r w:rsidRPr="001F5E2F" w:rsidR="0077175D">
        <w:t xml:space="preserve">.  The case originated in </w:t>
      </w:r>
      <w:r w:rsidRPr="001F5E2F" w:rsidR="007A528D">
        <w:t>two</w:t>
      </w:r>
      <w:r w:rsidRPr="001F5E2F">
        <w:t xml:space="preserve"> applications (nos. 53205/13 and 63320/13)</w:t>
      </w:r>
      <w:r w:rsidRPr="001F5E2F" w:rsidR="0077175D">
        <w:t xml:space="preserve"> against </w:t>
      </w:r>
      <w:r w:rsidRPr="001F5E2F">
        <w:t xml:space="preserve">the </w:t>
      </w:r>
      <w:r w:rsidRPr="001F5E2F" w:rsidR="00234BD1">
        <w:t xml:space="preserve">Republic </w:t>
      </w:r>
      <w:r w:rsidRPr="001F5E2F">
        <w:t xml:space="preserve">of </w:t>
      </w:r>
      <w:r w:rsidRPr="001F5E2F" w:rsidR="00234BD1">
        <w:t xml:space="preserve">North </w:t>
      </w:r>
      <w:r w:rsidRPr="001F5E2F">
        <w:t>Macedonia</w:t>
      </w:r>
      <w:r w:rsidRPr="001F5E2F" w:rsidR="0077175D">
        <w:t xml:space="preserve"> lodged with the </w:t>
      </w:r>
      <w:r w:rsidRPr="001F5E2F">
        <w:t>Court under Article 34</w:t>
      </w:r>
      <w:r w:rsidRPr="001F5E2F" w:rsidR="0077175D">
        <w:t xml:space="preserve"> of the Convention for the Protection of Human Rights and Fundamental Freedoms (“the Convention”) by </w:t>
      </w:r>
      <w:r w:rsidRPr="001F5E2F" w:rsidR="007A528D">
        <w:t>two</w:t>
      </w:r>
      <w:r w:rsidRPr="001F5E2F">
        <w:t xml:space="preserve"> Macedonian</w:t>
      </w:r>
      <w:r w:rsidRPr="001F5E2F" w:rsidR="00234BD1">
        <w:t>s/ citizens of North Macedonia</w:t>
      </w:r>
      <w:r w:rsidRPr="001F5E2F">
        <w:t xml:space="preserve">, Mr </w:t>
      </w:r>
      <w:proofErr w:type="spellStart"/>
      <w:r w:rsidRPr="001F5E2F">
        <w:t>Jov</w:t>
      </w:r>
      <w:r w:rsidRPr="001F5E2F" w:rsidR="00FB1F6D">
        <w:t>ch</w:t>
      </w:r>
      <w:r w:rsidRPr="001F5E2F">
        <w:t>e</w:t>
      </w:r>
      <w:proofErr w:type="spellEnd"/>
      <w:r w:rsidRPr="001F5E2F">
        <w:t xml:space="preserve"> </w:t>
      </w:r>
      <w:proofErr w:type="spellStart"/>
      <w:r w:rsidRPr="001F5E2F">
        <w:t>Trajkovski</w:t>
      </w:r>
      <w:proofErr w:type="spellEnd"/>
      <w:r w:rsidRPr="001F5E2F">
        <w:t xml:space="preserve"> </w:t>
      </w:r>
      <w:r w:rsidRPr="001F5E2F" w:rsidR="00E31BB0">
        <w:t xml:space="preserve">(“the first applicant”) </w:t>
      </w:r>
      <w:r w:rsidRPr="001F5E2F">
        <w:t>and Mr</w:t>
      </w:r>
      <w:r w:rsidRPr="001F5E2F" w:rsidR="00FB1F6D">
        <w:t> </w:t>
      </w:r>
      <w:proofErr w:type="spellStart"/>
      <w:r w:rsidRPr="001F5E2F">
        <w:t>Dimitar</w:t>
      </w:r>
      <w:proofErr w:type="spellEnd"/>
      <w:r w:rsidRPr="001F5E2F">
        <w:t xml:space="preserve"> </w:t>
      </w:r>
      <w:proofErr w:type="spellStart"/>
      <w:r w:rsidRPr="001F5E2F">
        <w:t>Chipovski</w:t>
      </w:r>
      <w:proofErr w:type="spellEnd"/>
      <w:r w:rsidRPr="001F5E2F">
        <w:t xml:space="preserve"> (“the </w:t>
      </w:r>
      <w:r w:rsidRPr="001F5E2F" w:rsidR="00E31BB0">
        <w:t xml:space="preserve">second </w:t>
      </w:r>
      <w:r w:rsidRPr="001F5E2F">
        <w:t>applicant”), on 16 August and 4</w:t>
      </w:r>
      <w:r w:rsidRPr="001F5E2F" w:rsidR="00FB1F6D">
        <w:t> </w:t>
      </w:r>
      <w:r w:rsidRPr="001F5E2F">
        <w:t>October 2013 respectively</w:t>
      </w:r>
      <w:r w:rsidRPr="001F5E2F" w:rsidR="0077175D">
        <w:t>.</w:t>
      </w:r>
    </w:p>
    <w:p w:rsidRPr="001F5E2F" w:rsidR="004F257F"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2</w:t>
      </w:r>
      <w:r w:rsidRPr="001F5E2F">
        <w:fldChar w:fldCharType="end"/>
      </w:r>
      <w:r w:rsidRPr="001F5E2F" w:rsidR="0077175D">
        <w:t>.  </w:t>
      </w:r>
      <w:r w:rsidRPr="001F5E2F">
        <w:t xml:space="preserve">The applicants were represented by Ms N. </w:t>
      </w:r>
      <w:proofErr w:type="spellStart"/>
      <w:r w:rsidRPr="001F5E2F">
        <w:t>Boshkova</w:t>
      </w:r>
      <w:proofErr w:type="spellEnd"/>
      <w:r w:rsidRPr="001F5E2F" w:rsidR="009850A9">
        <w:t>,</w:t>
      </w:r>
      <w:r w:rsidRPr="001F5E2F">
        <w:t xml:space="preserve"> a lawyer practising in Skopje. </w:t>
      </w:r>
      <w:r w:rsidRPr="001F5E2F" w:rsidR="0077175D">
        <w:t xml:space="preserve">The Government </w:t>
      </w:r>
      <w:r w:rsidRPr="001F5E2F" w:rsidR="00234BD1">
        <w:t xml:space="preserve">of North Macedonia </w:t>
      </w:r>
      <w:r w:rsidRPr="001F5E2F" w:rsidR="0077175D">
        <w:t xml:space="preserve">(“the Government”) were </w:t>
      </w:r>
      <w:r w:rsidRPr="001F5E2F" w:rsidR="0050364B">
        <w:t xml:space="preserve">initially </w:t>
      </w:r>
      <w:r w:rsidRPr="001F5E2F" w:rsidR="0077175D">
        <w:t xml:space="preserve">represented by their Agent, Mr </w:t>
      </w:r>
      <w:r w:rsidRPr="001F5E2F">
        <w:t xml:space="preserve">K. </w:t>
      </w:r>
      <w:proofErr w:type="spellStart"/>
      <w:r w:rsidRPr="001F5E2F">
        <w:t>Bogdanov</w:t>
      </w:r>
      <w:proofErr w:type="spellEnd"/>
      <w:r w:rsidRPr="001F5E2F">
        <w:t xml:space="preserve">, </w:t>
      </w:r>
      <w:r w:rsidRPr="001F5E2F" w:rsidR="0050364B">
        <w:t xml:space="preserve">and then </w:t>
      </w:r>
      <w:r w:rsidRPr="001F5E2F">
        <w:t>by the</w:t>
      </w:r>
      <w:r w:rsidRPr="001F5E2F" w:rsidR="0050364B">
        <w:t>ir</w:t>
      </w:r>
      <w:r w:rsidRPr="001F5E2F">
        <w:t xml:space="preserve"> current Agent, Ms D. </w:t>
      </w:r>
      <w:proofErr w:type="spellStart"/>
      <w:r w:rsidRPr="001F5E2F">
        <w:t>Djonova</w:t>
      </w:r>
      <w:proofErr w:type="spellEnd"/>
      <w:r w:rsidRPr="001F5E2F" w:rsidR="0077175D">
        <w:t>.</w:t>
      </w:r>
    </w:p>
    <w:p w:rsidRPr="001F5E2F" w:rsidR="00D420F3"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3</w:t>
      </w:r>
      <w:r w:rsidRPr="001F5E2F">
        <w:fldChar w:fldCharType="end"/>
      </w:r>
      <w:r w:rsidRPr="001F5E2F">
        <w:t xml:space="preserve">.  The applicants </w:t>
      </w:r>
      <w:r w:rsidRPr="001F5E2F" w:rsidR="001A2CD9">
        <w:t xml:space="preserve">alleged </w:t>
      </w:r>
      <w:r w:rsidRPr="001F5E2F" w:rsidR="00FF3AAB">
        <w:t xml:space="preserve">that </w:t>
      </w:r>
      <w:r w:rsidRPr="001F5E2F" w:rsidR="001A2CD9">
        <w:t xml:space="preserve">the </w:t>
      </w:r>
      <w:r w:rsidRPr="001F5E2F" w:rsidR="009850A9">
        <w:t xml:space="preserve">regulatory framework on the basis of which the authorities had </w:t>
      </w:r>
      <w:r w:rsidRPr="001F5E2F" w:rsidR="001A2CD9">
        <w:t>collect</w:t>
      </w:r>
      <w:r w:rsidRPr="001F5E2F" w:rsidR="009850A9">
        <w:t>ed</w:t>
      </w:r>
      <w:r w:rsidRPr="001F5E2F" w:rsidR="001A2CD9">
        <w:t>, process</w:t>
      </w:r>
      <w:r w:rsidRPr="001F5E2F" w:rsidR="009850A9">
        <w:t>ed</w:t>
      </w:r>
      <w:r w:rsidRPr="001F5E2F" w:rsidR="001A2CD9">
        <w:t xml:space="preserve"> </w:t>
      </w:r>
      <w:r w:rsidRPr="001F5E2F" w:rsidR="007A528D">
        <w:t>and stor</w:t>
      </w:r>
      <w:r w:rsidRPr="001F5E2F" w:rsidR="009850A9">
        <w:t>ed</w:t>
      </w:r>
      <w:r w:rsidRPr="001F5E2F" w:rsidR="001A2CD9">
        <w:t xml:space="preserve"> </w:t>
      </w:r>
      <w:r w:rsidRPr="001F5E2F" w:rsidR="00FF3AAB">
        <w:t xml:space="preserve">their </w:t>
      </w:r>
      <w:r w:rsidRPr="001F5E2F" w:rsidR="001A2CD9">
        <w:t>DNA material</w:t>
      </w:r>
      <w:r w:rsidRPr="001F5E2F">
        <w:t xml:space="preserve"> </w:t>
      </w:r>
      <w:r w:rsidRPr="001F5E2F" w:rsidR="009850A9">
        <w:t>was</w:t>
      </w:r>
      <w:r w:rsidRPr="001F5E2F" w:rsidR="00FF3AAB">
        <w:t xml:space="preserve"> incompatible with the requirements under Article 8 of the Convention</w:t>
      </w:r>
      <w:r w:rsidRPr="001F5E2F">
        <w:t>.</w:t>
      </w:r>
    </w:p>
    <w:p w:rsidRPr="001F5E2F" w:rsidR="00D420F3"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4</w:t>
      </w:r>
      <w:r w:rsidRPr="001F5E2F">
        <w:fldChar w:fldCharType="end"/>
      </w:r>
      <w:r w:rsidRPr="001F5E2F" w:rsidR="0077175D">
        <w:t>.  </w:t>
      </w:r>
      <w:r w:rsidRPr="001F5E2F">
        <w:t xml:space="preserve">On 18 April 2016 </w:t>
      </w:r>
      <w:r w:rsidRPr="001F5E2F" w:rsidR="005E3BE3">
        <w:t xml:space="preserve">the Government were given notice of </w:t>
      </w:r>
      <w:r w:rsidRPr="001F5E2F">
        <w:t>the applications</w:t>
      </w:r>
      <w:r w:rsidRPr="001F5E2F" w:rsidR="0077175D">
        <w:t>.</w:t>
      </w:r>
    </w:p>
    <w:p w:rsidRPr="001F5E2F" w:rsidR="00D420F3" w:rsidP="001F5E2F" w:rsidRDefault="0077175D">
      <w:pPr>
        <w:pStyle w:val="JuHHead"/>
      </w:pPr>
      <w:r w:rsidRPr="001F5E2F">
        <w:t>THE FACTS</w:t>
      </w:r>
    </w:p>
    <w:p w:rsidRPr="001F5E2F" w:rsidR="00D420F3" w:rsidP="001F5E2F" w:rsidRDefault="0077175D">
      <w:pPr>
        <w:pStyle w:val="JuHIRoman"/>
      </w:pPr>
      <w:r w:rsidRPr="001F5E2F">
        <w:t>THE CIRCUMSTANCES OF THE CASE</w:t>
      </w:r>
    </w:p>
    <w:p w:rsidRPr="001F5E2F" w:rsidR="00D420F3"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5</w:t>
      </w:r>
      <w:r w:rsidRPr="001F5E2F">
        <w:fldChar w:fldCharType="end"/>
      </w:r>
      <w:r w:rsidRPr="001F5E2F" w:rsidR="0077175D">
        <w:t xml:space="preserve">.  The </w:t>
      </w:r>
      <w:r w:rsidRPr="001F5E2F">
        <w:t>applicants were born in 1982 and 1979 respectively and live</w:t>
      </w:r>
      <w:r w:rsidRPr="001F5E2F" w:rsidR="0077175D">
        <w:t xml:space="preserve"> in </w:t>
      </w:r>
      <w:r w:rsidRPr="001F5E2F">
        <w:t>Skopje</w:t>
      </w:r>
      <w:r w:rsidRPr="001F5E2F" w:rsidR="0077175D">
        <w:t>.</w:t>
      </w:r>
    </w:p>
    <w:p w:rsidRPr="001F5E2F" w:rsidR="004F257F" w:rsidP="001F5E2F" w:rsidRDefault="004F257F">
      <w:pPr>
        <w:pStyle w:val="JuHA"/>
      </w:pPr>
      <w:r w:rsidRPr="001F5E2F">
        <w:t>Application no. 53205/13</w:t>
      </w:r>
    </w:p>
    <w:p w:rsidRPr="001F5E2F" w:rsidR="00FF3AAB" w:rsidP="001F5E2F" w:rsidRDefault="00FF3AAB">
      <w:pPr>
        <w:pStyle w:val="JuH1"/>
      </w:pPr>
      <w:r w:rsidRPr="001F5E2F">
        <w:t>Taking of</w:t>
      </w:r>
      <w:r w:rsidRPr="001F5E2F" w:rsidR="0050364B">
        <w:t xml:space="preserve"> a</w:t>
      </w:r>
      <w:r w:rsidRPr="001F5E2F">
        <w:t xml:space="preserve"> DNA sample from the </w:t>
      </w:r>
      <w:r w:rsidRPr="001F5E2F" w:rsidR="009850A9">
        <w:t xml:space="preserve">first </w:t>
      </w:r>
      <w:r w:rsidRPr="001F5E2F">
        <w:t>applicant and the subsequent criminal proceedings against him</w:t>
      </w:r>
    </w:p>
    <w:p w:rsidRPr="001F5E2F" w:rsidR="00FD27CC" w:rsidP="001F5E2F" w:rsidRDefault="006103FC">
      <w:pPr>
        <w:pStyle w:val="JuPara"/>
      </w:pPr>
      <w:r w:rsidRPr="001F5E2F">
        <w:fldChar w:fldCharType="begin"/>
      </w:r>
      <w:r w:rsidRPr="001F5E2F">
        <w:instrText xml:space="preserve"> SEQ level0 \*arabic </w:instrText>
      </w:r>
      <w:r w:rsidRPr="001F5E2F">
        <w:fldChar w:fldCharType="separate"/>
      </w:r>
      <w:r w:rsidRPr="001F5E2F" w:rsidR="001F5E2F">
        <w:rPr>
          <w:noProof/>
        </w:rPr>
        <w:t>6</w:t>
      </w:r>
      <w:r w:rsidRPr="001F5E2F">
        <w:fldChar w:fldCharType="end"/>
      </w:r>
      <w:r w:rsidRPr="001F5E2F">
        <w:t>.  </w:t>
      </w:r>
      <w:r w:rsidRPr="001F5E2F" w:rsidR="004F257F">
        <w:t xml:space="preserve">On 11 February 2010 two police officers approached </w:t>
      </w:r>
      <w:r w:rsidRPr="001F5E2F" w:rsidR="009850A9">
        <w:t>the first applicant</w:t>
      </w:r>
      <w:r w:rsidRPr="001F5E2F" w:rsidR="004F257F">
        <w:t xml:space="preserve"> while he was walking </w:t>
      </w:r>
      <w:r w:rsidRPr="001F5E2F" w:rsidR="0050364B">
        <w:t>d</w:t>
      </w:r>
      <w:r w:rsidRPr="001F5E2F" w:rsidR="004F257F">
        <w:t>o</w:t>
      </w:r>
      <w:r w:rsidRPr="001F5E2F" w:rsidR="0050364B">
        <w:t>w</w:t>
      </w:r>
      <w:r w:rsidRPr="001F5E2F" w:rsidR="004F257F">
        <w:t>n a street and questioned him about a steering wheel lock which he was holding at the time. He was taken to a police station</w:t>
      </w:r>
      <w:r w:rsidRPr="001F5E2F" w:rsidR="0050364B">
        <w:t>,</w:t>
      </w:r>
      <w:r w:rsidRPr="001F5E2F" w:rsidR="004F257F">
        <w:t xml:space="preserve"> where </w:t>
      </w:r>
      <w:r w:rsidRPr="001F5E2F" w:rsidR="00991250">
        <w:t>police officers took a mouth swab from him w</w:t>
      </w:r>
      <w:r w:rsidRPr="001F5E2F" w:rsidR="004F257F">
        <w:t xml:space="preserve">ithout </w:t>
      </w:r>
      <w:r w:rsidRPr="001F5E2F" w:rsidR="00991250">
        <w:t xml:space="preserve">giving him </w:t>
      </w:r>
      <w:r w:rsidRPr="001F5E2F" w:rsidR="004F257F">
        <w:t xml:space="preserve">any </w:t>
      </w:r>
      <w:r w:rsidRPr="001F5E2F" w:rsidR="00991250">
        <w:t>explanation.</w:t>
      </w:r>
      <w:r w:rsidRPr="001F5E2F" w:rsidR="00B9019E">
        <w:t xml:space="preserve"> In the ensuing criminal proceedings he was convicted of aggravated theft (theft of a car radio) and </w:t>
      </w:r>
      <w:r w:rsidRPr="001F5E2F" w:rsidR="00711793">
        <w:t xml:space="preserve">given a suspended prison </w:t>
      </w:r>
      <w:r w:rsidRPr="001F5E2F" w:rsidR="00B9019E">
        <w:t xml:space="preserve">sentence. </w:t>
      </w:r>
      <w:r w:rsidRPr="001F5E2F" w:rsidR="00991250">
        <w:t xml:space="preserve">The DNA findings of the sample taken from him were submitted </w:t>
      </w:r>
      <w:r w:rsidRPr="001F5E2F" w:rsidR="00711793">
        <w:t>as</w:t>
      </w:r>
      <w:r w:rsidRPr="001F5E2F" w:rsidR="00991250">
        <w:t xml:space="preserve"> evidence </w:t>
      </w:r>
      <w:r w:rsidRPr="001F5E2F" w:rsidR="00B9019E">
        <w:t>against him.</w:t>
      </w:r>
    </w:p>
    <w:p w:rsidRPr="001F5E2F" w:rsidR="00FD27CC" w:rsidP="001F5E2F" w:rsidRDefault="00754FB2">
      <w:pPr>
        <w:pStyle w:val="JuPara"/>
      </w:pPr>
      <w:r w:rsidRPr="001F5E2F">
        <w:fldChar w:fldCharType="begin"/>
      </w:r>
      <w:r w:rsidRPr="001F5E2F">
        <w:instrText xml:space="preserve"> SEQ level0 \*arabic </w:instrText>
      </w:r>
      <w:r w:rsidRPr="001F5E2F">
        <w:fldChar w:fldCharType="separate"/>
      </w:r>
      <w:r w:rsidRPr="001F5E2F" w:rsidR="001F5E2F">
        <w:rPr>
          <w:noProof/>
        </w:rPr>
        <w:t>7</w:t>
      </w:r>
      <w:r w:rsidRPr="001F5E2F">
        <w:fldChar w:fldCharType="end"/>
      </w:r>
      <w:r w:rsidRPr="001F5E2F">
        <w:t>.  </w:t>
      </w:r>
      <w:r w:rsidRPr="001F5E2F" w:rsidR="00991250">
        <w:t xml:space="preserve">The </w:t>
      </w:r>
      <w:r w:rsidRPr="001F5E2F">
        <w:t xml:space="preserve">first </w:t>
      </w:r>
      <w:r w:rsidRPr="001F5E2F" w:rsidR="00991250">
        <w:t>applicant</w:t>
      </w:r>
      <w:r w:rsidRPr="001F5E2F">
        <w:t xml:space="preserve"> was convicted of other crimes of </w:t>
      </w:r>
      <w:r w:rsidRPr="001F5E2F" w:rsidR="00991250">
        <w:t>theft and aggravated theft</w:t>
      </w:r>
      <w:r w:rsidRPr="001F5E2F" w:rsidR="00B9019E">
        <w:t xml:space="preserve"> </w:t>
      </w:r>
      <w:r w:rsidRPr="001F5E2F" w:rsidR="00991250">
        <w:t xml:space="preserve">prior </w:t>
      </w:r>
      <w:r w:rsidRPr="001F5E2F" w:rsidR="00711793">
        <w:t xml:space="preserve">to </w:t>
      </w:r>
      <w:r w:rsidRPr="001F5E2F" w:rsidR="00991250">
        <w:t xml:space="preserve">and after the proceedings </w:t>
      </w:r>
      <w:r w:rsidRPr="001F5E2F" w:rsidR="00DB6D33">
        <w:t>in question</w:t>
      </w:r>
      <w:r w:rsidRPr="001F5E2F" w:rsidR="00991250">
        <w:t>.</w:t>
      </w:r>
    </w:p>
    <w:p w:rsidRPr="001F5E2F" w:rsidR="00FD27CC" w:rsidP="001F5E2F" w:rsidRDefault="00FF3AAB">
      <w:pPr>
        <w:pStyle w:val="JuH1"/>
        <w:rPr>
          <w:rFonts w:eastAsiaTheme="minorEastAsia"/>
        </w:rPr>
      </w:pPr>
      <w:r w:rsidRPr="001F5E2F">
        <w:rPr>
          <w:rFonts w:eastAsiaTheme="minorEastAsia"/>
        </w:rPr>
        <w:t xml:space="preserve">Proceedings </w:t>
      </w:r>
      <w:r w:rsidRPr="001F5E2F" w:rsidR="00711793">
        <w:rPr>
          <w:rFonts w:eastAsiaTheme="minorEastAsia"/>
        </w:rPr>
        <w:t xml:space="preserve">before the </w:t>
      </w:r>
      <w:r w:rsidRPr="001F5E2F" w:rsidR="00711793">
        <w:t xml:space="preserve">Personal Data Protection </w:t>
      </w:r>
      <w:r w:rsidRPr="001F5E2F" w:rsidR="00711793">
        <w:rPr>
          <w:rFonts w:eastAsiaTheme="minorEastAsia"/>
        </w:rPr>
        <w:t xml:space="preserve">Directorate </w:t>
      </w:r>
      <w:r w:rsidRPr="001F5E2F">
        <w:rPr>
          <w:rFonts w:eastAsiaTheme="minorEastAsia"/>
        </w:rPr>
        <w:t>regarding the DNA material</w:t>
      </w:r>
    </w:p>
    <w:p w:rsidRPr="001F5E2F" w:rsidR="004F257F"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8</w:t>
      </w:r>
      <w:r w:rsidRPr="001F5E2F">
        <w:fldChar w:fldCharType="end"/>
      </w:r>
      <w:r w:rsidRPr="001F5E2F">
        <w:t>.  </w:t>
      </w:r>
      <w:r w:rsidRPr="001F5E2F" w:rsidR="004F257F">
        <w:t xml:space="preserve">On 25 March 2010 the </w:t>
      </w:r>
      <w:r w:rsidRPr="001F5E2F" w:rsidR="00754FB2">
        <w:t xml:space="preserve">first </w:t>
      </w:r>
      <w:r w:rsidRPr="001F5E2F" w:rsidR="004F257F">
        <w:t>applicant filed a complaint with the Personal Data Protection Directorate (“the Directorate”)</w:t>
      </w:r>
      <w:r w:rsidRPr="001F5E2F" w:rsidR="001E78C9">
        <w:t>,</w:t>
      </w:r>
      <w:r w:rsidRPr="001F5E2F" w:rsidR="00782AF7">
        <w:t xml:space="preserve"> alleging</w:t>
      </w:r>
      <w:r w:rsidRPr="001F5E2F" w:rsidR="004F257F">
        <w:t xml:space="preserve"> that the police officers had violated his right to privacy. He contended that they had taken cellular material from his mouth unlawfully, without a court order and without his consent. He argued that the</w:t>
      </w:r>
      <w:r w:rsidRPr="001F5E2F" w:rsidR="00711793">
        <w:t xml:space="preserve"> police had had no legal right </w:t>
      </w:r>
      <w:r w:rsidRPr="001F5E2F" w:rsidR="004F257F">
        <w:t>to take and retain</w:t>
      </w:r>
      <w:r w:rsidRPr="001F5E2F" w:rsidR="00711793">
        <w:t xml:space="preserve"> his</w:t>
      </w:r>
      <w:r w:rsidRPr="001F5E2F" w:rsidR="004F257F">
        <w:t xml:space="preserve"> DNA material.</w:t>
      </w:r>
    </w:p>
    <w:p w:rsidRPr="001F5E2F" w:rsidR="004F257F"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9</w:t>
      </w:r>
      <w:r w:rsidRPr="001F5E2F">
        <w:fldChar w:fldCharType="end"/>
      </w:r>
      <w:r w:rsidRPr="001F5E2F">
        <w:t>.  </w:t>
      </w:r>
      <w:r w:rsidRPr="001F5E2F" w:rsidR="004F257F">
        <w:t xml:space="preserve">By a decision of 12 April 2010 the Directorate dismissed his </w:t>
      </w:r>
      <w:r w:rsidRPr="001F5E2F" w:rsidR="00782AF7">
        <w:t>complaint</w:t>
      </w:r>
      <w:r w:rsidRPr="001F5E2F" w:rsidR="00711793">
        <w:t>,</w:t>
      </w:r>
      <w:r w:rsidRPr="001F5E2F" w:rsidR="004F257F">
        <w:t xml:space="preserve"> finding that the police officers “had taken [the </w:t>
      </w:r>
      <w:r w:rsidRPr="001F5E2F" w:rsidR="00754FB2">
        <w:t xml:space="preserve">first </w:t>
      </w:r>
      <w:r w:rsidRPr="001F5E2F" w:rsidR="004F257F">
        <w:t>applicant</w:t>
      </w:r>
      <w:r w:rsidRPr="001F5E2F" w:rsidR="001F5E2F">
        <w:t>’</w:t>
      </w:r>
      <w:r w:rsidRPr="001F5E2F" w:rsidR="004F257F">
        <w:t xml:space="preserve">s] DNA sample and processed it in order to detect any criminal and minor offences, that is, to establish the identity of a person suspected of </w:t>
      </w:r>
      <w:r w:rsidRPr="001F5E2F" w:rsidR="001E78C9">
        <w:t>committing</w:t>
      </w:r>
      <w:r w:rsidRPr="001F5E2F" w:rsidR="004F257F">
        <w:t xml:space="preserve"> a crime punishable by law”. Relying on section 5(1</w:t>
      </w:r>
      <w:proofErr w:type="gramStart"/>
      <w:r w:rsidRPr="001F5E2F" w:rsidR="004F257F">
        <w:t>)(</w:t>
      </w:r>
      <w:proofErr w:type="gramEnd"/>
      <w:r w:rsidRPr="001F5E2F" w:rsidR="004F257F">
        <w:t>1) and (2) of the Personal Data Protection Act, sections 14 and 66 of the Police Act and section 6 of the Rules on Police Cond</w:t>
      </w:r>
      <w:r w:rsidRPr="001F5E2F" w:rsidR="00782AF7">
        <w:t>uct (see paragraphs</w:t>
      </w:r>
      <w:r w:rsidRPr="001F5E2F" w:rsidR="004F257F">
        <w:t xml:space="preserve"> </w:t>
      </w:r>
      <w:r w:rsidRPr="001F5E2F" w:rsidR="00C1383E">
        <w:t>21, 23, 24 and </w:t>
      </w:r>
      <w:r w:rsidRPr="001F5E2F" w:rsidR="00722023">
        <w:t xml:space="preserve">29 </w:t>
      </w:r>
      <w:r w:rsidRPr="001F5E2F" w:rsidR="004F257F">
        <w:t xml:space="preserve">below), the Directorate found that the police </w:t>
      </w:r>
      <w:r w:rsidRPr="001F5E2F" w:rsidR="001E78C9">
        <w:t>were</w:t>
      </w:r>
      <w:r w:rsidRPr="001F5E2F" w:rsidR="004F257F">
        <w:t xml:space="preserve"> authorised to take, retain and process the personal data of an individual when there was a reasonable suspicion that he or she had committed a punishable crime. Such actions were aimed at the prevention and detection of crime. Furthermore, the police were authorised to establish the identity of a person on the basis</w:t>
      </w:r>
      <w:r w:rsidRPr="001F5E2F" w:rsidR="00711793">
        <w:t xml:space="preserve"> of</w:t>
      </w:r>
      <w:r w:rsidRPr="001F5E2F" w:rsidR="004F257F">
        <w:t xml:space="preserve">, </w:t>
      </w:r>
      <w:r w:rsidRPr="001F5E2F" w:rsidR="004F257F">
        <w:rPr>
          <w:i/>
        </w:rPr>
        <w:t>inter alia</w:t>
      </w:r>
      <w:r w:rsidRPr="001F5E2F" w:rsidR="004F257F">
        <w:t>, a DNA sample.</w:t>
      </w:r>
    </w:p>
    <w:p w:rsidRPr="001F5E2F" w:rsidR="004F257F"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10</w:t>
      </w:r>
      <w:r w:rsidRPr="001F5E2F">
        <w:fldChar w:fldCharType="end"/>
      </w:r>
      <w:r w:rsidRPr="001F5E2F">
        <w:t>.  </w:t>
      </w:r>
      <w:r w:rsidRPr="001F5E2F" w:rsidR="004F257F">
        <w:t>The</w:t>
      </w:r>
      <w:r w:rsidRPr="001F5E2F" w:rsidR="00754FB2">
        <w:t xml:space="preserve"> first</w:t>
      </w:r>
      <w:r w:rsidRPr="001F5E2F" w:rsidR="004F257F">
        <w:t xml:space="preserve"> applicant challenged that decision before the Administrative Court, arguing that there </w:t>
      </w:r>
      <w:r w:rsidRPr="001F5E2F" w:rsidR="00BD0B7C">
        <w:t xml:space="preserve">was no law </w:t>
      </w:r>
      <w:r w:rsidRPr="001F5E2F" w:rsidR="004F257F">
        <w:t>regarding the collection, storage and processing of DNA material. In that connection</w:t>
      </w:r>
      <w:r w:rsidRPr="001F5E2F" w:rsidR="00711793">
        <w:t>,</w:t>
      </w:r>
      <w:r w:rsidRPr="001F5E2F" w:rsidR="004F257F">
        <w:t xml:space="preserve"> he submitted that DNA material</w:t>
      </w:r>
      <w:r w:rsidRPr="001F5E2F" w:rsidR="00711793">
        <w:t xml:space="preserve"> was stored indefinitely</w:t>
      </w:r>
      <w:r w:rsidRPr="001F5E2F" w:rsidR="004F257F">
        <w:t xml:space="preserve">. Furthermore, given that his identity had been known to the authorities at the relevant time, there had been no justification </w:t>
      </w:r>
      <w:r w:rsidRPr="001F5E2F" w:rsidR="00DF71F7">
        <w:t xml:space="preserve">for taking </w:t>
      </w:r>
      <w:r w:rsidRPr="001F5E2F" w:rsidR="004F257F">
        <w:t xml:space="preserve">a DNA sample from him. </w:t>
      </w:r>
      <w:r w:rsidRPr="001F5E2F" w:rsidR="00711793">
        <w:t>In his view, i</w:t>
      </w:r>
      <w:r w:rsidRPr="001F5E2F" w:rsidR="004F257F">
        <w:t xml:space="preserve">t could </w:t>
      </w:r>
      <w:r w:rsidRPr="001F5E2F" w:rsidR="00EF57EF">
        <w:t xml:space="preserve">be </w:t>
      </w:r>
      <w:r w:rsidRPr="001F5E2F" w:rsidR="004F257F">
        <w:t>used for “any future investigations which mark</w:t>
      </w:r>
      <w:r w:rsidRPr="001F5E2F" w:rsidR="00711793">
        <w:t>[</w:t>
      </w:r>
      <w:proofErr w:type="spellStart"/>
      <w:proofErr w:type="gramStart"/>
      <w:r w:rsidRPr="001F5E2F" w:rsidR="00711793">
        <w:t>ed</w:t>
      </w:r>
      <w:proofErr w:type="spellEnd"/>
      <w:proofErr w:type="gramEnd"/>
      <w:r w:rsidRPr="001F5E2F" w:rsidR="00711793">
        <w:t xml:space="preserve"> him]</w:t>
      </w:r>
      <w:r w:rsidRPr="001F5E2F" w:rsidR="004F257F">
        <w:t xml:space="preserve"> out</w:t>
      </w:r>
      <w:r w:rsidRPr="001F5E2F" w:rsidR="00711793">
        <w:t>”</w:t>
      </w:r>
      <w:r w:rsidRPr="001F5E2F" w:rsidR="004F257F">
        <w:t>.</w:t>
      </w:r>
    </w:p>
    <w:p w:rsidRPr="001F5E2F" w:rsidR="00FD27CC"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11</w:t>
      </w:r>
      <w:r w:rsidRPr="001F5E2F">
        <w:fldChar w:fldCharType="end"/>
      </w:r>
      <w:r w:rsidRPr="001F5E2F">
        <w:t>.  </w:t>
      </w:r>
      <w:r w:rsidRPr="001F5E2F" w:rsidR="004F257F">
        <w:t>On 6 June 2012 the Administrative Court dismissed the applicant</w:t>
      </w:r>
      <w:r w:rsidRPr="001F5E2F" w:rsidR="001F5E2F">
        <w:t>’</w:t>
      </w:r>
      <w:r w:rsidRPr="001F5E2F" w:rsidR="004F257F">
        <w:t>s complaint. In addition to the arguments given in the Directorate</w:t>
      </w:r>
      <w:r w:rsidRPr="001F5E2F" w:rsidR="001F5E2F">
        <w:t>’</w:t>
      </w:r>
      <w:r w:rsidRPr="001F5E2F" w:rsidR="004F257F">
        <w:t xml:space="preserve">s decision, the court referred to section 69 of the Police Act (see </w:t>
      </w:r>
      <w:r w:rsidRPr="001F5E2F" w:rsidR="00782AF7">
        <w:t xml:space="preserve">paragraph </w:t>
      </w:r>
      <w:r w:rsidRPr="001F5E2F" w:rsidR="00826D34">
        <w:t xml:space="preserve">25 </w:t>
      </w:r>
      <w:r w:rsidRPr="001F5E2F" w:rsidR="004F257F">
        <w:t xml:space="preserve">below) and held that the police </w:t>
      </w:r>
      <w:r w:rsidRPr="001F5E2F" w:rsidR="001E78C9">
        <w:t>were</w:t>
      </w:r>
      <w:r w:rsidRPr="001F5E2F" w:rsidR="004F257F">
        <w:t xml:space="preserve"> authorised to collect and process personal data, including genetic data, for the purposes of “the detection and prevention of criminal and minor offences and for the detection and apprehension of perpetrators, i.e. regarding an individual about whom there was a reasonable suspicion that he or she </w:t>
      </w:r>
      <w:r w:rsidRPr="001F5E2F" w:rsidR="00976A4E">
        <w:t xml:space="preserve">[had] </w:t>
      </w:r>
      <w:r w:rsidRPr="001F5E2F" w:rsidR="004F257F">
        <w:t xml:space="preserve">committed or participated in the planning, financing or execution of a criminal offence, as was the case with [the </w:t>
      </w:r>
      <w:r w:rsidRPr="001F5E2F" w:rsidR="00754FB2">
        <w:t xml:space="preserve">first </w:t>
      </w:r>
      <w:r w:rsidRPr="001F5E2F" w:rsidR="004F257F">
        <w:t xml:space="preserve">applicant].”On 24 January 2013 </w:t>
      </w:r>
      <w:r w:rsidRPr="001F5E2F" w:rsidR="007711D6">
        <w:t>(served on the applicant on 22</w:t>
      </w:r>
      <w:r w:rsidRPr="001F5E2F" w:rsidR="00FB1F6D">
        <w:t> </w:t>
      </w:r>
      <w:r w:rsidRPr="001F5E2F" w:rsidR="007711D6">
        <w:t>February</w:t>
      </w:r>
      <w:r w:rsidRPr="001F5E2F" w:rsidR="00C1383E">
        <w:t xml:space="preserve"> </w:t>
      </w:r>
      <w:r w:rsidRPr="001F5E2F" w:rsidR="007711D6">
        <w:t xml:space="preserve">2013) </w:t>
      </w:r>
      <w:r w:rsidRPr="001F5E2F" w:rsidR="004F257F">
        <w:t>the Higher Administrative Court upheld the lower court</w:t>
      </w:r>
      <w:r w:rsidRPr="001F5E2F" w:rsidR="001F5E2F">
        <w:t>’</w:t>
      </w:r>
      <w:r w:rsidRPr="001F5E2F" w:rsidR="004F257F">
        <w:t xml:space="preserve">s decision, finding no </w:t>
      </w:r>
      <w:r w:rsidRPr="001F5E2F" w:rsidR="00976A4E">
        <w:t xml:space="preserve">reason </w:t>
      </w:r>
      <w:r w:rsidRPr="001F5E2F" w:rsidR="004F257F">
        <w:t>to depart</w:t>
      </w:r>
      <w:r w:rsidRPr="001F5E2F" w:rsidR="006103FC">
        <w:t xml:space="preserve"> from the reason</w:t>
      </w:r>
      <w:r w:rsidRPr="001F5E2F" w:rsidR="001E78C9">
        <w:t>ing</w:t>
      </w:r>
      <w:r w:rsidRPr="001F5E2F" w:rsidR="006103FC">
        <w:t xml:space="preserve"> given therein</w:t>
      </w:r>
      <w:r w:rsidRPr="001F5E2F" w:rsidR="004F257F">
        <w:t>.</w:t>
      </w:r>
    </w:p>
    <w:p w:rsidRPr="001F5E2F" w:rsidR="004F257F" w:rsidP="001F5E2F" w:rsidRDefault="004F257F">
      <w:pPr>
        <w:pStyle w:val="JuHA"/>
      </w:pPr>
      <w:r w:rsidRPr="001F5E2F">
        <w:t>Application no. 63320/13</w:t>
      </w:r>
    </w:p>
    <w:p w:rsidRPr="001F5E2F" w:rsidR="00FF3AAB" w:rsidP="001F5E2F" w:rsidRDefault="00FF3AAB">
      <w:pPr>
        <w:pStyle w:val="JuH1"/>
      </w:pPr>
      <w:r w:rsidRPr="001F5E2F">
        <w:t xml:space="preserve">Taking of </w:t>
      </w:r>
      <w:r w:rsidRPr="001F5E2F" w:rsidR="00255F78">
        <w:t xml:space="preserve">a </w:t>
      </w:r>
      <w:r w:rsidRPr="001F5E2F">
        <w:t xml:space="preserve">DNA sample from the </w:t>
      </w:r>
      <w:r w:rsidRPr="001F5E2F" w:rsidR="00754FB2">
        <w:t xml:space="preserve">second </w:t>
      </w:r>
      <w:r w:rsidRPr="001F5E2F">
        <w:t>applicant and the subsequent criminal proceedings against him</w:t>
      </w:r>
    </w:p>
    <w:p w:rsidRPr="001F5E2F" w:rsidR="00FF3AAB"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12</w:t>
      </w:r>
      <w:r w:rsidRPr="001F5E2F">
        <w:fldChar w:fldCharType="end"/>
      </w:r>
      <w:r w:rsidRPr="001F5E2F">
        <w:t>.  </w:t>
      </w:r>
      <w:r w:rsidRPr="001F5E2F" w:rsidR="00FF3AAB">
        <w:t xml:space="preserve">On 8 October 2009 </w:t>
      </w:r>
      <w:r w:rsidRPr="001F5E2F" w:rsidR="00754FB2">
        <w:t>t</w:t>
      </w:r>
      <w:r w:rsidRPr="001F5E2F" w:rsidR="00FF3AAB">
        <w:t xml:space="preserve">he </w:t>
      </w:r>
      <w:r w:rsidRPr="001F5E2F" w:rsidR="00754FB2">
        <w:t xml:space="preserve">second applicant </w:t>
      </w:r>
      <w:r w:rsidRPr="001F5E2F" w:rsidR="00FF3AAB">
        <w:t xml:space="preserve">was arrested and taken to a police station, where he was interrogated in relation to allegations of theft. An identity parade was organised and a mouth swab was taken from him. </w:t>
      </w:r>
      <w:r w:rsidRPr="001F5E2F" w:rsidR="007E5885">
        <w:t>After the proceedings</w:t>
      </w:r>
      <w:r w:rsidRPr="001F5E2F" w:rsidR="00826D34">
        <w:t xml:space="preserve"> had been reopened</w:t>
      </w:r>
      <w:r w:rsidRPr="001F5E2F" w:rsidR="007E5885">
        <w:t>, i</w:t>
      </w:r>
      <w:r w:rsidRPr="001F5E2F" w:rsidR="00FF3AAB">
        <w:t xml:space="preserve">n 2014 he was convicted </w:t>
      </w:r>
      <w:r w:rsidRPr="001F5E2F" w:rsidR="00991250">
        <w:t xml:space="preserve">of aggravated theft </w:t>
      </w:r>
      <w:r w:rsidRPr="001F5E2F" w:rsidR="00FF3AAB">
        <w:t>and</w:t>
      </w:r>
      <w:r w:rsidRPr="001F5E2F" w:rsidR="00255F78">
        <w:t xml:space="preserve"> given a suspended prison</w:t>
      </w:r>
      <w:r w:rsidRPr="001F5E2F" w:rsidR="00FF3AAB">
        <w:t xml:space="preserve"> sentence. The analysis of his DNA make-up was not submitted </w:t>
      </w:r>
      <w:r w:rsidRPr="001F5E2F" w:rsidR="00255F78">
        <w:t>as</w:t>
      </w:r>
      <w:r w:rsidRPr="001F5E2F" w:rsidR="00FF3AAB">
        <w:t xml:space="preserve"> evidence against him.</w:t>
      </w:r>
    </w:p>
    <w:p w:rsidRPr="001F5E2F" w:rsidR="00FD27CC"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13</w:t>
      </w:r>
      <w:r w:rsidRPr="001F5E2F">
        <w:fldChar w:fldCharType="end"/>
      </w:r>
      <w:r w:rsidRPr="001F5E2F">
        <w:t>.  </w:t>
      </w:r>
      <w:r w:rsidRPr="001F5E2F" w:rsidR="00991250">
        <w:t>T</w:t>
      </w:r>
      <w:r w:rsidRPr="001F5E2F" w:rsidR="00FF3AAB">
        <w:t xml:space="preserve">he applicant </w:t>
      </w:r>
      <w:r w:rsidRPr="001F5E2F" w:rsidR="00991250">
        <w:t xml:space="preserve">has another more recent </w:t>
      </w:r>
      <w:r w:rsidRPr="001F5E2F" w:rsidR="00FF3AAB">
        <w:t>convict</w:t>
      </w:r>
      <w:r w:rsidRPr="001F5E2F" w:rsidR="00991250">
        <w:t xml:space="preserve">ion </w:t>
      </w:r>
      <w:r w:rsidRPr="001F5E2F" w:rsidR="007E5885">
        <w:t xml:space="preserve">(not yet final) </w:t>
      </w:r>
      <w:r w:rsidRPr="001F5E2F" w:rsidR="00FF3AAB">
        <w:t>of aggravated theft</w:t>
      </w:r>
      <w:r w:rsidRPr="001F5E2F" w:rsidR="00AB3EE3">
        <w:t>,</w:t>
      </w:r>
      <w:r w:rsidRPr="001F5E2F" w:rsidR="00FF3AAB">
        <w:t xml:space="preserve"> </w:t>
      </w:r>
      <w:r w:rsidRPr="001F5E2F" w:rsidR="00991250">
        <w:t>for which he was</w:t>
      </w:r>
      <w:r w:rsidRPr="001F5E2F" w:rsidR="00FF3AAB">
        <w:t xml:space="preserve"> </w:t>
      </w:r>
      <w:r w:rsidRPr="001F5E2F" w:rsidR="00AB3EE3">
        <w:t xml:space="preserve">given a suspended </w:t>
      </w:r>
      <w:r w:rsidRPr="001F5E2F" w:rsidR="00FF3AAB">
        <w:t>sentence.</w:t>
      </w:r>
    </w:p>
    <w:p w:rsidRPr="001F5E2F" w:rsidR="00FF3AAB" w:rsidP="001F5E2F" w:rsidRDefault="00FF3AAB">
      <w:pPr>
        <w:pStyle w:val="JuH1"/>
      </w:pPr>
      <w:r w:rsidRPr="001F5E2F">
        <w:t>Proceedings regarding the DNA material before the Directorate</w:t>
      </w:r>
    </w:p>
    <w:p w:rsidRPr="001F5E2F" w:rsidR="00FD27CC"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14</w:t>
      </w:r>
      <w:r w:rsidRPr="001F5E2F">
        <w:fldChar w:fldCharType="end"/>
      </w:r>
      <w:r w:rsidRPr="001F5E2F">
        <w:t>.  </w:t>
      </w:r>
      <w:r w:rsidRPr="001F5E2F" w:rsidR="004F257F">
        <w:t xml:space="preserve">On 26 May 2010 the </w:t>
      </w:r>
      <w:r w:rsidRPr="001F5E2F" w:rsidR="00754FB2">
        <w:t xml:space="preserve">second </w:t>
      </w:r>
      <w:r w:rsidRPr="001F5E2F" w:rsidR="004F257F">
        <w:t xml:space="preserve">applicant </w:t>
      </w:r>
      <w:r w:rsidRPr="001F5E2F" w:rsidR="00925064">
        <w:t>complained</w:t>
      </w:r>
      <w:r w:rsidRPr="001F5E2F" w:rsidR="004F257F">
        <w:t xml:space="preserve"> to the Directorate</w:t>
      </w:r>
      <w:r w:rsidRPr="001F5E2F" w:rsidR="00925064">
        <w:t xml:space="preserve"> </w:t>
      </w:r>
      <w:r w:rsidRPr="001F5E2F" w:rsidR="004F257F">
        <w:t>that the police had violated his right to privacy by taking and processing his DNA material.</w:t>
      </w:r>
    </w:p>
    <w:p w:rsidRPr="001F5E2F" w:rsidR="004F257F"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15</w:t>
      </w:r>
      <w:r w:rsidRPr="001F5E2F">
        <w:fldChar w:fldCharType="end"/>
      </w:r>
      <w:r w:rsidRPr="001F5E2F">
        <w:t>.  </w:t>
      </w:r>
      <w:r w:rsidRPr="001F5E2F" w:rsidR="004F257F">
        <w:t xml:space="preserve">In reply to the </w:t>
      </w:r>
      <w:r w:rsidRPr="001F5E2F" w:rsidR="00754FB2">
        <w:t xml:space="preserve">second </w:t>
      </w:r>
      <w:r w:rsidRPr="001F5E2F" w:rsidR="004F257F">
        <w:t>applicant</w:t>
      </w:r>
      <w:r w:rsidRPr="001F5E2F" w:rsidR="001F5E2F">
        <w:t>’</w:t>
      </w:r>
      <w:r w:rsidRPr="001F5E2F" w:rsidR="004F257F">
        <w:t xml:space="preserve">s </w:t>
      </w:r>
      <w:r w:rsidRPr="001F5E2F" w:rsidR="00754FB2">
        <w:t>complaint</w:t>
      </w:r>
      <w:r w:rsidRPr="001F5E2F" w:rsidR="004F257F">
        <w:t xml:space="preserve">, the Ministry of the Interior submitted several documents. It stated that on the basis of, </w:t>
      </w:r>
      <w:r w:rsidRPr="001F5E2F" w:rsidR="004F257F">
        <w:rPr>
          <w:i/>
        </w:rPr>
        <w:t>inter</w:t>
      </w:r>
      <w:r w:rsidRPr="001F5E2F" w:rsidR="00C1383E">
        <w:rPr>
          <w:i/>
        </w:rPr>
        <w:t xml:space="preserve"> </w:t>
      </w:r>
      <w:r w:rsidRPr="001F5E2F" w:rsidR="004F257F">
        <w:rPr>
          <w:i/>
        </w:rPr>
        <w:t>alia</w:t>
      </w:r>
      <w:r w:rsidRPr="001F5E2F" w:rsidR="004F257F">
        <w:t xml:space="preserve">, </w:t>
      </w:r>
      <w:r w:rsidRPr="001F5E2F" w:rsidR="00AB3EE3">
        <w:t>the</w:t>
      </w:r>
      <w:r w:rsidRPr="001F5E2F" w:rsidR="004F257F">
        <w:t xml:space="preserve"> Instruction on the manner and methods for forensic registration and identification dated 25 February 2009</w:t>
      </w:r>
      <w:r w:rsidRPr="001F5E2F" w:rsidR="00976A4E">
        <w:t xml:space="preserve"> (see paragraph </w:t>
      </w:r>
      <w:r w:rsidRPr="001F5E2F" w:rsidR="003D5707">
        <w:t xml:space="preserve">30 </w:t>
      </w:r>
      <w:r w:rsidRPr="001F5E2F" w:rsidR="00976A4E">
        <w:t>below)</w:t>
      </w:r>
      <w:proofErr w:type="gramStart"/>
      <w:r w:rsidRPr="001F5E2F" w:rsidR="00826D34">
        <w:t>,</w:t>
      </w:r>
      <w:proofErr w:type="gramEnd"/>
      <w:r w:rsidRPr="001F5E2F" w:rsidR="004F257F">
        <w:t xml:space="preserve"> the Forensics Bureau within the Ministry of the Interior had requested that a DNA sample be taken from </w:t>
      </w:r>
      <w:r w:rsidRPr="001F5E2F" w:rsidR="00976A4E">
        <w:t>him</w:t>
      </w:r>
      <w:r w:rsidRPr="001F5E2F" w:rsidR="004F257F">
        <w:t xml:space="preserve">. Attempts by </w:t>
      </w:r>
      <w:r w:rsidRPr="001F5E2F" w:rsidR="00976A4E">
        <w:t>him</w:t>
      </w:r>
      <w:r w:rsidRPr="001F5E2F" w:rsidR="004F257F">
        <w:t xml:space="preserve"> to obtain a copy of the Instruction were to no avail because the Ministry of the Interior stated that it “is not of a public nature, i.e. the Instruction is an internal act ... and has no effect outside the Ministry ...”</w:t>
      </w:r>
    </w:p>
    <w:p w:rsidRPr="001F5E2F" w:rsidR="004F257F"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16</w:t>
      </w:r>
      <w:r w:rsidRPr="001F5E2F">
        <w:fldChar w:fldCharType="end"/>
      </w:r>
      <w:r w:rsidRPr="001F5E2F">
        <w:t>.  </w:t>
      </w:r>
      <w:r w:rsidRPr="001F5E2F" w:rsidR="004F257F">
        <w:t xml:space="preserve">On 21 July 2010 the Directorate dismissed the </w:t>
      </w:r>
      <w:r w:rsidRPr="001F5E2F" w:rsidR="00754FB2">
        <w:t xml:space="preserve">second </w:t>
      </w:r>
      <w:r w:rsidRPr="001F5E2F" w:rsidR="004F257F">
        <w:t>applicant</w:t>
      </w:r>
      <w:r w:rsidRPr="001F5E2F" w:rsidR="001F5E2F">
        <w:t>’</w:t>
      </w:r>
      <w:r w:rsidRPr="001F5E2F" w:rsidR="004F257F">
        <w:t xml:space="preserve">s </w:t>
      </w:r>
      <w:r w:rsidRPr="001F5E2F" w:rsidR="00925064">
        <w:t>complaint</w:t>
      </w:r>
      <w:r w:rsidRPr="001F5E2F" w:rsidR="00AB3EE3">
        <w:t>,</w:t>
      </w:r>
      <w:r w:rsidRPr="001F5E2F" w:rsidR="00925064">
        <w:t xml:space="preserve"> holding </w:t>
      </w:r>
      <w:r w:rsidRPr="001F5E2F" w:rsidR="004F257F">
        <w:t xml:space="preserve">that he had been arrested without a court order on account of a reasonable suspicion of theft. In the identity parade the victim had identified him as the perpetrator. The police had taken a DNA sample from </w:t>
      </w:r>
      <w:r w:rsidRPr="001F5E2F" w:rsidR="001C0EBE">
        <w:t>his</w:t>
      </w:r>
      <w:r w:rsidRPr="001F5E2F" w:rsidR="004F257F">
        <w:t xml:space="preserve"> mouth and submitted a criminal complaint against him. </w:t>
      </w:r>
      <w:r w:rsidRPr="001F5E2F" w:rsidR="001E78C9">
        <w:t>Referring to</w:t>
      </w:r>
      <w:r w:rsidRPr="001F5E2F" w:rsidR="004F257F">
        <w:t xml:space="preserve"> </w:t>
      </w:r>
      <w:r w:rsidRPr="001F5E2F" w:rsidR="001C0EBE">
        <w:t xml:space="preserve">the same provisions </w:t>
      </w:r>
      <w:r w:rsidRPr="001F5E2F" w:rsidR="00976A4E">
        <w:t xml:space="preserve">as </w:t>
      </w:r>
      <w:r w:rsidRPr="001F5E2F" w:rsidR="001C0EBE">
        <w:t>in the first applicant</w:t>
      </w:r>
      <w:r w:rsidRPr="001F5E2F" w:rsidR="001F5E2F">
        <w:t>’</w:t>
      </w:r>
      <w:r w:rsidRPr="001F5E2F" w:rsidR="00826D34">
        <w:t>s case</w:t>
      </w:r>
      <w:r w:rsidRPr="001F5E2F" w:rsidR="001C0EBE">
        <w:t xml:space="preserve"> (see paragraph 9 above)</w:t>
      </w:r>
      <w:r w:rsidRPr="001F5E2F" w:rsidR="004F257F">
        <w:t xml:space="preserve">, the Directorate found that the police had undertaken investigative measures in respect of the </w:t>
      </w:r>
      <w:r w:rsidRPr="001F5E2F" w:rsidR="001C0EBE">
        <w:t xml:space="preserve">second </w:t>
      </w:r>
      <w:r w:rsidRPr="001F5E2F" w:rsidR="004F257F">
        <w:t>applicant, who had been suspected of committ</w:t>
      </w:r>
      <w:r w:rsidRPr="001F5E2F" w:rsidR="00F241D1">
        <w:t xml:space="preserve">ing </w:t>
      </w:r>
      <w:r w:rsidRPr="001F5E2F" w:rsidR="004F257F">
        <w:t>aggravated theft. The police had therefore acted in accordance with the law and had not breached the Personal Data Protection Act.</w:t>
      </w:r>
    </w:p>
    <w:p w:rsidRPr="001F5E2F" w:rsidR="004F257F"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17</w:t>
      </w:r>
      <w:r w:rsidRPr="001F5E2F">
        <w:fldChar w:fldCharType="end"/>
      </w:r>
      <w:r w:rsidRPr="001F5E2F">
        <w:t>.  </w:t>
      </w:r>
      <w:r w:rsidRPr="001F5E2F" w:rsidR="004F257F">
        <w:t xml:space="preserve">The applicant challenged that decision, arguing that there was no legislative regulation of the collection, storage and processing of DNA material as a specific category of personal data that contained information about individuals, including information about their health and genetic make-up. Furthermore, there was no legislation on the use of DNA or </w:t>
      </w:r>
      <w:r w:rsidRPr="001F5E2F" w:rsidR="00976A4E">
        <w:t xml:space="preserve">the </w:t>
      </w:r>
      <w:r w:rsidRPr="001F5E2F" w:rsidR="004F257F">
        <w:t xml:space="preserve">time-limits for storing it. </w:t>
      </w:r>
      <w:r w:rsidRPr="001F5E2F" w:rsidR="00F241D1">
        <w:t>He maintained that a</w:t>
      </w:r>
      <w:r w:rsidRPr="001F5E2F" w:rsidR="004F257F">
        <w:t xml:space="preserve">s there had been other means </w:t>
      </w:r>
      <w:r w:rsidRPr="001F5E2F" w:rsidR="00F241D1">
        <w:t>of</w:t>
      </w:r>
      <w:r w:rsidRPr="001F5E2F" w:rsidR="004F257F">
        <w:t xml:space="preserve"> establish</w:t>
      </w:r>
      <w:r w:rsidRPr="001F5E2F" w:rsidR="00F241D1">
        <w:t>ing</w:t>
      </w:r>
      <w:r w:rsidRPr="001F5E2F" w:rsidR="004F257F">
        <w:t xml:space="preserve"> his identity, the collection and processing of his DNA had not been justified or necessary in his case.</w:t>
      </w:r>
    </w:p>
    <w:p w:rsidRPr="001F5E2F" w:rsidR="004F257F" w:rsidP="001F5E2F" w:rsidRDefault="005A0337">
      <w:pPr>
        <w:pStyle w:val="JuPara"/>
      </w:pPr>
      <w:r w:rsidRPr="001F5E2F">
        <w:fldChar w:fldCharType="begin"/>
      </w:r>
      <w:r w:rsidRPr="001F5E2F">
        <w:instrText xml:space="preserve"> SEQ level0 \*arabic </w:instrText>
      </w:r>
      <w:r w:rsidRPr="001F5E2F">
        <w:fldChar w:fldCharType="separate"/>
      </w:r>
      <w:r w:rsidRPr="001F5E2F" w:rsidR="001F5E2F">
        <w:rPr>
          <w:noProof/>
        </w:rPr>
        <w:t>18</w:t>
      </w:r>
      <w:r w:rsidRPr="001F5E2F">
        <w:rPr>
          <w:noProof/>
        </w:rPr>
        <w:fldChar w:fldCharType="end"/>
      </w:r>
      <w:r w:rsidRPr="001F5E2F" w:rsidR="005533A8">
        <w:t>.  </w:t>
      </w:r>
      <w:r w:rsidRPr="001F5E2F" w:rsidR="004F257F">
        <w:t xml:space="preserve">On 6 June 2012 the Administrative Court dismissed the </w:t>
      </w:r>
      <w:r w:rsidRPr="001F5E2F" w:rsidR="001C0EBE">
        <w:t xml:space="preserve">second </w:t>
      </w:r>
      <w:r w:rsidRPr="001F5E2F" w:rsidR="004F257F">
        <w:t>applicant</w:t>
      </w:r>
      <w:r w:rsidRPr="001F5E2F" w:rsidR="001F5E2F">
        <w:t>’</w:t>
      </w:r>
      <w:r w:rsidRPr="001F5E2F" w:rsidR="004F257F">
        <w:t xml:space="preserve">s complaint, finding that the Ministry of the Interior </w:t>
      </w:r>
      <w:r w:rsidRPr="001F5E2F" w:rsidR="001E78C9">
        <w:t>was</w:t>
      </w:r>
      <w:r w:rsidRPr="001F5E2F" w:rsidR="004F257F">
        <w:t xml:space="preserve"> authorised to collect and process personal data, including genetic material, in order to prevent and detect criminal and minor offences and to find and apprehend the perpetrators of such crimes.</w:t>
      </w:r>
    </w:p>
    <w:p w:rsidRPr="001F5E2F" w:rsidR="00FD27CC" w:rsidP="001F5E2F" w:rsidRDefault="005A0337">
      <w:pPr>
        <w:pStyle w:val="JuPara"/>
      </w:pPr>
      <w:r w:rsidRPr="001F5E2F">
        <w:fldChar w:fldCharType="begin"/>
      </w:r>
      <w:r w:rsidRPr="001F5E2F">
        <w:instrText xml:space="preserve"> SEQ level0 \*arabic </w:instrText>
      </w:r>
      <w:r w:rsidRPr="001F5E2F">
        <w:fldChar w:fldCharType="separate"/>
      </w:r>
      <w:r w:rsidRPr="001F5E2F" w:rsidR="001F5E2F">
        <w:rPr>
          <w:noProof/>
        </w:rPr>
        <w:t>19</w:t>
      </w:r>
      <w:r w:rsidRPr="001F5E2F">
        <w:rPr>
          <w:noProof/>
        </w:rPr>
        <w:fldChar w:fldCharType="end"/>
      </w:r>
      <w:r w:rsidRPr="001F5E2F" w:rsidR="005533A8">
        <w:t>.  </w:t>
      </w:r>
      <w:r w:rsidRPr="001F5E2F" w:rsidR="004F257F">
        <w:t xml:space="preserve">The applicant appealed. He submitted that his identity had been known to the police. Since the criminal complaint against him had pre-dated the analysis of his DNA, the relevant material had been unlawfully taken from him and stored. The criminal complaint concerned charges of aggravated theft and the Ministry of the Interior had confirmed in similar proceedings that no DNA analysis had ever been carried out in </w:t>
      </w:r>
      <w:r w:rsidRPr="001F5E2F" w:rsidR="003B7984">
        <w:t>cases of</w:t>
      </w:r>
      <w:r w:rsidRPr="001F5E2F" w:rsidR="004F257F">
        <w:t xml:space="preserve"> suspected theft and aggravated theft (see </w:t>
      </w:r>
      <w:r w:rsidRPr="001F5E2F" w:rsidR="001A2CD9">
        <w:t xml:space="preserve">paragraph </w:t>
      </w:r>
      <w:r w:rsidRPr="001F5E2F" w:rsidR="003D5707">
        <w:t xml:space="preserve">31 </w:t>
      </w:r>
      <w:r w:rsidRPr="001F5E2F" w:rsidR="004F257F">
        <w:t>below).</w:t>
      </w:r>
    </w:p>
    <w:p w:rsidRPr="001F5E2F" w:rsidR="00FD27CC" w:rsidP="001F5E2F" w:rsidRDefault="005533A8">
      <w:pPr>
        <w:pStyle w:val="JuPara"/>
      </w:pPr>
      <w:r w:rsidRPr="001F5E2F">
        <w:fldChar w:fldCharType="begin"/>
      </w:r>
      <w:r w:rsidRPr="001F5E2F">
        <w:instrText xml:space="preserve"> SEQ level0 \*arabic </w:instrText>
      </w:r>
      <w:r w:rsidRPr="001F5E2F">
        <w:fldChar w:fldCharType="separate"/>
      </w:r>
      <w:r w:rsidRPr="001F5E2F" w:rsidR="001F5E2F">
        <w:rPr>
          <w:noProof/>
        </w:rPr>
        <w:t>20</w:t>
      </w:r>
      <w:r w:rsidRPr="001F5E2F">
        <w:fldChar w:fldCharType="end"/>
      </w:r>
      <w:r w:rsidRPr="001F5E2F">
        <w:t>.  </w:t>
      </w:r>
      <w:r w:rsidRPr="001F5E2F" w:rsidR="004F257F">
        <w:t xml:space="preserve">On 12 March 2013 </w:t>
      </w:r>
      <w:r w:rsidRPr="001F5E2F" w:rsidR="007711D6">
        <w:t xml:space="preserve">(served on the applicant on 12 April 2013) </w:t>
      </w:r>
      <w:r w:rsidRPr="001F5E2F" w:rsidR="004F257F">
        <w:t xml:space="preserve">the Higher Administrative Court dismissed the </w:t>
      </w:r>
      <w:r w:rsidRPr="001F5E2F" w:rsidR="001C0EBE">
        <w:t xml:space="preserve">second </w:t>
      </w:r>
      <w:r w:rsidRPr="001F5E2F" w:rsidR="004F257F">
        <w:t>applicant</w:t>
      </w:r>
      <w:r w:rsidRPr="001F5E2F" w:rsidR="001F5E2F">
        <w:t>’</w:t>
      </w:r>
      <w:r w:rsidRPr="001F5E2F" w:rsidR="004F257F">
        <w:t>s appeal and upheld the lower court</w:t>
      </w:r>
      <w:r w:rsidRPr="001F5E2F" w:rsidR="001F5E2F">
        <w:t>’</w:t>
      </w:r>
      <w:r w:rsidRPr="001F5E2F" w:rsidR="004F257F">
        <w:t xml:space="preserve">s decision. </w:t>
      </w:r>
      <w:r w:rsidRPr="001F5E2F" w:rsidR="001E78C9">
        <w:t>Referring to</w:t>
      </w:r>
      <w:r w:rsidRPr="001F5E2F" w:rsidR="004F257F">
        <w:t xml:space="preserve"> the legislation specified above, the court held that the police had taken and processed the DNA material because the </w:t>
      </w:r>
      <w:r w:rsidRPr="001F5E2F" w:rsidR="001C0EBE">
        <w:t xml:space="preserve">second </w:t>
      </w:r>
      <w:r w:rsidRPr="001F5E2F" w:rsidR="004F257F">
        <w:t xml:space="preserve">applicant had been suspected of </w:t>
      </w:r>
      <w:r w:rsidRPr="001F5E2F" w:rsidR="00F241D1">
        <w:t>committing</w:t>
      </w:r>
      <w:r w:rsidRPr="001F5E2F" w:rsidR="004F257F">
        <w:t xml:space="preserve"> a crime.</w:t>
      </w:r>
    </w:p>
    <w:p w:rsidRPr="001F5E2F" w:rsidR="00D420F3" w:rsidP="001F5E2F" w:rsidRDefault="004F257F">
      <w:pPr>
        <w:pStyle w:val="JuHIRoman"/>
      </w:pPr>
      <w:r w:rsidRPr="001F5E2F">
        <w:t>RELEVANT</w:t>
      </w:r>
      <w:r w:rsidRPr="001F5E2F" w:rsidR="0077175D">
        <w:t xml:space="preserve"> DOMESTIC LAW AND PRACTICE</w:t>
      </w:r>
    </w:p>
    <w:p w:rsidRPr="001F5E2F" w:rsidR="004F257F" w:rsidP="001F5E2F" w:rsidRDefault="004F257F">
      <w:pPr>
        <w:pStyle w:val="JuHA"/>
      </w:pPr>
      <w:r w:rsidRPr="001F5E2F">
        <w:t>Relevant domestic law</w:t>
      </w:r>
    </w:p>
    <w:p w:rsidRPr="001F5E2F" w:rsidR="00FD27CC" w:rsidP="001F5E2F" w:rsidRDefault="004F257F">
      <w:pPr>
        <w:pStyle w:val="JuH1"/>
      </w:pPr>
      <w:r w:rsidRPr="001F5E2F">
        <w:t xml:space="preserve">Personal Data Protection Act </w:t>
      </w:r>
      <w:r w:rsidRPr="001F5E2F" w:rsidR="00496F7A">
        <w:t>(Official Gazette nos. 7/2005</w:t>
      </w:r>
      <w:r w:rsidRPr="001F5E2F" w:rsidR="00C1383E">
        <w:t>,</w:t>
      </w:r>
      <w:r w:rsidRPr="001F5E2F" w:rsidR="00496F7A">
        <w:t xml:space="preserve"> 103/2008</w:t>
      </w:r>
      <w:r w:rsidRPr="001F5E2F" w:rsidR="001E581F">
        <w:t>, 124/2010, 135/2011,</w:t>
      </w:r>
      <w:r w:rsidRPr="001F5E2F" w:rsidR="00C1383E">
        <w:t xml:space="preserve"> 43/2014, 153/2015, 99/2016 and </w:t>
      </w:r>
      <w:r w:rsidRPr="001F5E2F" w:rsidR="001E581F">
        <w:t>64/2018</w:t>
      </w:r>
      <w:r w:rsidRPr="001F5E2F" w:rsidR="00496F7A">
        <w:t>)</w:t>
      </w:r>
    </w:p>
    <w:p w:rsidRPr="001F5E2F" w:rsidR="00551631" w:rsidP="001F5E2F" w:rsidRDefault="00ED42FB">
      <w:pPr>
        <w:pStyle w:val="JuPara"/>
      </w:pPr>
      <w:r w:rsidRPr="001F5E2F">
        <w:fldChar w:fldCharType="begin"/>
      </w:r>
      <w:r w:rsidRPr="001F5E2F">
        <w:instrText xml:space="preserve"> SEQ level0 \*arabic </w:instrText>
      </w:r>
      <w:r w:rsidRPr="001F5E2F">
        <w:fldChar w:fldCharType="separate"/>
      </w:r>
      <w:r w:rsidRPr="001F5E2F" w:rsidR="001F5E2F">
        <w:rPr>
          <w:noProof/>
        </w:rPr>
        <w:t>21</w:t>
      </w:r>
      <w:r w:rsidRPr="001F5E2F">
        <w:fldChar w:fldCharType="end"/>
      </w:r>
      <w:r w:rsidRPr="001F5E2F">
        <w:t>.  </w:t>
      </w:r>
      <w:r w:rsidRPr="001F5E2F" w:rsidR="004F257F">
        <w:t>Section 5 of the Personal Data Protection Act provides</w:t>
      </w:r>
      <w:r w:rsidRPr="001F5E2F" w:rsidR="00551631">
        <w:t>,</w:t>
      </w:r>
      <w:r w:rsidRPr="001F5E2F" w:rsidR="004F257F">
        <w:t xml:space="preserve"> </w:t>
      </w:r>
      <w:r w:rsidRPr="001F5E2F" w:rsidR="00551631">
        <w:rPr>
          <w:i/>
        </w:rPr>
        <w:t>inter alia</w:t>
      </w:r>
      <w:r w:rsidRPr="001F5E2F" w:rsidR="00551631">
        <w:t xml:space="preserve">, </w:t>
      </w:r>
      <w:r w:rsidRPr="001F5E2F" w:rsidR="00F241D1">
        <w:t xml:space="preserve">that </w:t>
      </w:r>
      <w:r w:rsidRPr="001F5E2F" w:rsidR="004F257F">
        <w:t>personal data is</w:t>
      </w:r>
      <w:r w:rsidRPr="001F5E2F" w:rsidR="001E78C9">
        <w:t xml:space="preserve"> to be</w:t>
      </w:r>
      <w:r w:rsidRPr="001F5E2F" w:rsidR="004F257F">
        <w:t xml:space="preserve"> processed </w:t>
      </w:r>
      <w:r w:rsidRPr="001F5E2F" w:rsidR="00551631">
        <w:t xml:space="preserve">reasonably and </w:t>
      </w:r>
      <w:r w:rsidRPr="001F5E2F" w:rsidR="004F257F">
        <w:t xml:space="preserve">in accordance with the law and collected for specific and clear aims specified by law. It is </w:t>
      </w:r>
      <w:r w:rsidRPr="001F5E2F" w:rsidR="001E78C9">
        <w:t xml:space="preserve">to be </w:t>
      </w:r>
      <w:r w:rsidRPr="001F5E2F" w:rsidR="004F257F">
        <w:t>processed in a manner suitable to those aims.</w:t>
      </w:r>
      <w:r w:rsidRPr="001F5E2F" w:rsidR="00551631">
        <w:t xml:space="preserve"> It is</w:t>
      </w:r>
      <w:r w:rsidRPr="001F5E2F" w:rsidR="001E78C9">
        <w:t xml:space="preserve"> to be</w:t>
      </w:r>
      <w:r w:rsidRPr="001F5E2F" w:rsidR="00551631">
        <w:t xml:space="preserve"> retained in a form which allows </w:t>
      </w:r>
      <w:r w:rsidRPr="001F5E2F" w:rsidR="00F241D1">
        <w:t xml:space="preserve">for the </w:t>
      </w:r>
      <w:r w:rsidRPr="001F5E2F" w:rsidR="00551631">
        <w:t xml:space="preserve">identification of the person concerned and no longer than is necessary to fulfil the purposes for which </w:t>
      </w:r>
      <w:proofErr w:type="gramStart"/>
      <w:r w:rsidRPr="001F5E2F" w:rsidR="00551631">
        <w:t xml:space="preserve">the data </w:t>
      </w:r>
      <w:r w:rsidRPr="001F5E2F" w:rsidR="00F241D1">
        <w:t>has</w:t>
      </w:r>
      <w:proofErr w:type="gramEnd"/>
      <w:r w:rsidRPr="001F5E2F" w:rsidR="00F241D1">
        <w:t xml:space="preserve"> been</w:t>
      </w:r>
      <w:r w:rsidRPr="001F5E2F" w:rsidR="00551631">
        <w:t xml:space="preserve"> collected. After </w:t>
      </w:r>
      <w:r w:rsidRPr="001F5E2F" w:rsidR="00F241D1">
        <w:t>the</w:t>
      </w:r>
      <w:r w:rsidRPr="001F5E2F" w:rsidR="005B4E94">
        <w:t xml:space="preserve"> </w:t>
      </w:r>
      <w:r w:rsidRPr="001F5E2F" w:rsidR="00551631">
        <w:t xml:space="preserve">time-limit for storage of </w:t>
      </w:r>
      <w:r w:rsidRPr="001F5E2F" w:rsidR="00F241D1">
        <w:t xml:space="preserve">the </w:t>
      </w:r>
      <w:r w:rsidRPr="001F5E2F" w:rsidR="00551631">
        <w:t>personal data has expired, it may only be processed for historical, scientific or statistical purposes.</w:t>
      </w:r>
    </w:p>
    <w:p w:rsidRPr="001F5E2F" w:rsidR="00496F7A" w:rsidP="001F5E2F" w:rsidRDefault="005A0337">
      <w:pPr>
        <w:pStyle w:val="JuPara"/>
      </w:pPr>
      <w:r w:rsidRPr="001F5E2F">
        <w:fldChar w:fldCharType="begin"/>
      </w:r>
      <w:r w:rsidRPr="001F5E2F">
        <w:instrText xml:space="preserve"> SEQ level0 \*arabic </w:instrText>
      </w:r>
      <w:r w:rsidRPr="001F5E2F">
        <w:fldChar w:fldCharType="separate"/>
      </w:r>
      <w:r w:rsidRPr="001F5E2F" w:rsidR="001F5E2F">
        <w:rPr>
          <w:noProof/>
        </w:rPr>
        <w:t>22</w:t>
      </w:r>
      <w:r w:rsidRPr="001F5E2F">
        <w:rPr>
          <w:noProof/>
        </w:rPr>
        <w:fldChar w:fldCharType="end"/>
      </w:r>
      <w:r w:rsidRPr="001F5E2F" w:rsidR="00ED42FB">
        <w:t>.  </w:t>
      </w:r>
      <w:r w:rsidRPr="001F5E2F" w:rsidR="00496F7A">
        <w:t>Under section 7</w:t>
      </w:r>
      <w:r w:rsidRPr="001F5E2F" w:rsidR="00F241D1">
        <w:t>,</w:t>
      </w:r>
      <w:r w:rsidRPr="001F5E2F" w:rsidR="00496F7A">
        <w:t xml:space="preserve"> personal data related to criminal offences, penalties and security measures is</w:t>
      </w:r>
      <w:r w:rsidRPr="001F5E2F" w:rsidR="001E78C9">
        <w:t xml:space="preserve"> to be</w:t>
      </w:r>
      <w:r w:rsidRPr="001F5E2F" w:rsidR="00496F7A">
        <w:t xml:space="preserve"> processed by </w:t>
      </w:r>
      <w:r w:rsidRPr="001F5E2F" w:rsidR="00F241D1">
        <w:t xml:space="preserve">the </w:t>
      </w:r>
      <w:r w:rsidRPr="001F5E2F" w:rsidR="00496F7A">
        <w:t xml:space="preserve">competent </w:t>
      </w:r>
      <w:r w:rsidRPr="001F5E2F" w:rsidR="00F241D1">
        <w:t>S</w:t>
      </w:r>
      <w:r w:rsidRPr="001F5E2F" w:rsidR="00496F7A">
        <w:t xml:space="preserve">tate authorities in accordance with </w:t>
      </w:r>
      <w:r w:rsidRPr="001F5E2F" w:rsidR="00F241D1">
        <w:t xml:space="preserve">the </w:t>
      </w:r>
      <w:r w:rsidRPr="001F5E2F" w:rsidR="00496F7A">
        <w:t>law.</w:t>
      </w:r>
    </w:p>
    <w:p w:rsidRPr="001F5E2F" w:rsidR="004F257F" w:rsidP="001F5E2F" w:rsidRDefault="004F257F">
      <w:pPr>
        <w:pStyle w:val="JuH1"/>
      </w:pPr>
      <w:r w:rsidRPr="001F5E2F">
        <w:t xml:space="preserve">Police Act </w:t>
      </w:r>
      <w:r w:rsidRPr="001F5E2F" w:rsidR="00496F7A">
        <w:t>(Official Gazette nos.114/2006</w:t>
      </w:r>
      <w:r w:rsidRPr="001F5E2F" w:rsidR="001E581F">
        <w:t>,</w:t>
      </w:r>
      <w:r w:rsidRPr="001F5E2F" w:rsidR="00496F7A">
        <w:t xml:space="preserve"> 6/2009</w:t>
      </w:r>
      <w:r w:rsidRPr="001F5E2F" w:rsidR="001E581F">
        <w:t xml:space="preserve">, 145/2012, 41/2014, 33/2015, 31/2016, </w:t>
      </w:r>
      <w:r w:rsidRPr="001F5E2F" w:rsidR="00C1383E">
        <w:t>106/2016, 120/2016, 21/2018 and </w:t>
      </w:r>
      <w:r w:rsidRPr="001F5E2F" w:rsidR="001E581F">
        <w:t>64/2018</w:t>
      </w:r>
      <w:r w:rsidRPr="001F5E2F" w:rsidR="00496F7A">
        <w:t>)</w:t>
      </w:r>
    </w:p>
    <w:p w:rsidRPr="001F5E2F" w:rsidR="004F257F" w:rsidP="001F5E2F" w:rsidRDefault="00ED42FB">
      <w:pPr>
        <w:pStyle w:val="JuPara"/>
      </w:pPr>
      <w:r w:rsidRPr="001F5E2F">
        <w:fldChar w:fldCharType="begin"/>
      </w:r>
      <w:r w:rsidRPr="001F5E2F">
        <w:instrText xml:space="preserve"> SEQ level0 \*arabic </w:instrText>
      </w:r>
      <w:r w:rsidRPr="001F5E2F">
        <w:fldChar w:fldCharType="separate"/>
      </w:r>
      <w:r w:rsidRPr="001F5E2F" w:rsidR="001F5E2F">
        <w:rPr>
          <w:noProof/>
        </w:rPr>
        <w:t>23</w:t>
      </w:r>
      <w:r w:rsidRPr="001F5E2F">
        <w:fldChar w:fldCharType="end"/>
      </w:r>
      <w:r w:rsidRPr="001F5E2F">
        <w:t>.  </w:t>
      </w:r>
      <w:r w:rsidRPr="001F5E2F" w:rsidR="004F257F">
        <w:t>Section 14 of the Police Act provides that a police officer can take</w:t>
      </w:r>
      <w:r w:rsidRPr="001F5E2F" w:rsidR="00F241D1">
        <w:t>, of his or her own motion</w:t>
      </w:r>
      <w:r w:rsidRPr="001F5E2F" w:rsidR="00496F7A">
        <w:t xml:space="preserve"> or </w:t>
      </w:r>
      <w:r w:rsidRPr="001F5E2F" w:rsidR="00F241D1">
        <w:t>by</w:t>
      </w:r>
      <w:r w:rsidRPr="001F5E2F" w:rsidR="00496F7A">
        <w:t xml:space="preserve"> order </w:t>
      </w:r>
      <w:r w:rsidRPr="001F5E2F" w:rsidR="00F241D1">
        <w:t>of</w:t>
      </w:r>
      <w:r w:rsidRPr="001F5E2F" w:rsidR="00496F7A">
        <w:t xml:space="preserve"> </w:t>
      </w:r>
      <w:r w:rsidRPr="001F5E2F" w:rsidR="00F241D1">
        <w:t>the</w:t>
      </w:r>
      <w:r w:rsidRPr="001F5E2F" w:rsidR="00496F7A">
        <w:t xml:space="preserve"> public prosecutor, court or other body</w:t>
      </w:r>
      <w:r w:rsidRPr="001F5E2F" w:rsidR="004F257F">
        <w:t xml:space="preserve"> measures </w:t>
      </w:r>
      <w:r w:rsidRPr="001F5E2F" w:rsidR="00496F7A">
        <w:t>for</w:t>
      </w:r>
      <w:r w:rsidRPr="001F5E2F" w:rsidR="00F241D1">
        <w:t xml:space="preserve"> the</w:t>
      </w:r>
      <w:r w:rsidRPr="001F5E2F" w:rsidR="00496F7A">
        <w:t xml:space="preserve"> detection of a crime and prosecution of </w:t>
      </w:r>
      <w:r w:rsidRPr="001F5E2F" w:rsidR="004F257F">
        <w:t xml:space="preserve">a person who is suspected of </w:t>
      </w:r>
      <w:r w:rsidRPr="001F5E2F" w:rsidR="004963EF">
        <w:t>plann</w:t>
      </w:r>
      <w:r w:rsidRPr="001F5E2F" w:rsidR="003B7984">
        <w:t>ing</w:t>
      </w:r>
      <w:r w:rsidRPr="001F5E2F" w:rsidR="00496F7A">
        <w:t xml:space="preserve"> or </w:t>
      </w:r>
      <w:r w:rsidRPr="001F5E2F" w:rsidR="003B7984">
        <w:t xml:space="preserve">committing </w:t>
      </w:r>
      <w:r w:rsidRPr="001F5E2F" w:rsidR="004F257F">
        <w:t>a crime.</w:t>
      </w:r>
    </w:p>
    <w:p w:rsidRPr="001F5E2F" w:rsidR="004F257F" w:rsidP="001F5E2F" w:rsidRDefault="00ED42FB">
      <w:pPr>
        <w:pStyle w:val="JuPara"/>
      </w:pPr>
      <w:r w:rsidRPr="001F5E2F">
        <w:fldChar w:fldCharType="begin"/>
      </w:r>
      <w:r w:rsidRPr="001F5E2F">
        <w:instrText xml:space="preserve"> SEQ level0 \*arabic </w:instrText>
      </w:r>
      <w:r w:rsidRPr="001F5E2F">
        <w:fldChar w:fldCharType="separate"/>
      </w:r>
      <w:r w:rsidRPr="001F5E2F" w:rsidR="001F5E2F">
        <w:rPr>
          <w:noProof/>
        </w:rPr>
        <w:t>24</w:t>
      </w:r>
      <w:r w:rsidRPr="001F5E2F">
        <w:fldChar w:fldCharType="end"/>
      </w:r>
      <w:r w:rsidRPr="001F5E2F">
        <w:t>.  </w:t>
      </w:r>
      <w:r w:rsidRPr="001F5E2F" w:rsidR="004F257F">
        <w:t>Under section 66(1) the police are authorised to collect, store, process, examine, transfer and delete personal data under</w:t>
      </w:r>
      <w:r w:rsidRPr="001F5E2F" w:rsidR="00F241D1">
        <w:t xml:space="preserve"> the</w:t>
      </w:r>
      <w:r w:rsidRPr="001F5E2F" w:rsidR="004F257F">
        <w:t xml:space="preserve"> conditions specified by law and </w:t>
      </w:r>
      <w:r w:rsidRPr="001F5E2F" w:rsidR="003B7984">
        <w:t xml:space="preserve">maintain </w:t>
      </w:r>
      <w:r w:rsidRPr="001F5E2F" w:rsidR="004F257F">
        <w:t xml:space="preserve">a database of personal data for the prevention and detection of criminal and minor offences and in order to </w:t>
      </w:r>
      <w:r w:rsidRPr="001F5E2F" w:rsidR="001E78C9">
        <w:t xml:space="preserve">find </w:t>
      </w:r>
      <w:r w:rsidRPr="001F5E2F" w:rsidR="004F257F">
        <w:t>the perpetrators of such acts.</w:t>
      </w:r>
    </w:p>
    <w:p w:rsidRPr="001F5E2F" w:rsidR="004F257F" w:rsidP="001F5E2F" w:rsidRDefault="00ED42FB">
      <w:pPr>
        <w:pStyle w:val="JuPara"/>
      </w:pPr>
      <w:r w:rsidRPr="001F5E2F">
        <w:fldChar w:fldCharType="begin"/>
      </w:r>
      <w:r w:rsidRPr="001F5E2F">
        <w:instrText xml:space="preserve"> SEQ level0 \*arabic </w:instrText>
      </w:r>
      <w:r w:rsidRPr="001F5E2F">
        <w:fldChar w:fldCharType="separate"/>
      </w:r>
      <w:r w:rsidRPr="001F5E2F" w:rsidR="001F5E2F">
        <w:rPr>
          <w:noProof/>
        </w:rPr>
        <w:t>25</w:t>
      </w:r>
      <w:r w:rsidRPr="001F5E2F">
        <w:fldChar w:fldCharType="end"/>
      </w:r>
      <w:r w:rsidRPr="001F5E2F">
        <w:t>.  </w:t>
      </w:r>
      <w:r w:rsidRPr="001F5E2F" w:rsidR="004F257F">
        <w:t xml:space="preserve">Section 69 provides </w:t>
      </w:r>
      <w:r w:rsidRPr="001F5E2F" w:rsidR="000E323D">
        <w:t xml:space="preserve">that </w:t>
      </w:r>
      <w:r w:rsidRPr="001F5E2F" w:rsidR="004F257F">
        <w:t xml:space="preserve">the police </w:t>
      </w:r>
      <w:r w:rsidRPr="001F5E2F" w:rsidR="000E323D">
        <w:t xml:space="preserve">are to maintain </w:t>
      </w:r>
      <w:r w:rsidRPr="001F5E2F" w:rsidR="004F257F">
        <w:t>a database of persons for whom DNA profiles have been compiled.</w:t>
      </w:r>
    </w:p>
    <w:p w:rsidRPr="001F5E2F" w:rsidR="00FF2BFD" w:rsidP="001F5E2F" w:rsidRDefault="00FF2BFD">
      <w:pPr>
        <w:pStyle w:val="JuPara"/>
        <w:rPr>
          <w:lang w:val="mk-MK"/>
        </w:rPr>
      </w:pPr>
      <w:r w:rsidRPr="001F5E2F">
        <w:fldChar w:fldCharType="begin"/>
      </w:r>
      <w:r w:rsidRPr="001F5E2F">
        <w:instrText xml:space="preserve"> SEQ level0 \*arabic </w:instrText>
      </w:r>
      <w:r w:rsidRPr="001F5E2F">
        <w:fldChar w:fldCharType="separate"/>
      </w:r>
      <w:r w:rsidRPr="001F5E2F" w:rsidR="001F5E2F">
        <w:rPr>
          <w:noProof/>
        </w:rPr>
        <w:t>26</w:t>
      </w:r>
      <w:r w:rsidRPr="001F5E2F">
        <w:fldChar w:fldCharType="end"/>
      </w:r>
      <w:r w:rsidRPr="001F5E2F">
        <w:t>.  </w:t>
      </w:r>
      <w:proofErr w:type="gramStart"/>
      <w:r w:rsidRPr="001F5E2F">
        <w:t xml:space="preserve">Section 54 of the amendments to the Police Act, which </w:t>
      </w:r>
      <w:r w:rsidRPr="001F5E2F" w:rsidR="00982DCD">
        <w:t>became effective (</w:t>
      </w:r>
      <w:r w:rsidRPr="001F5E2F" w:rsidR="00982DCD">
        <w:rPr>
          <w:i/>
          <w:lang w:val="mk-MK"/>
        </w:rPr>
        <w:t>се применува</w:t>
      </w:r>
      <w:r w:rsidRPr="001F5E2F" w:rsidR="00982DCD">
        <w:t>) as of 1 December</w:t>
      </w:r>
      <w:r w:rsidRPr="001F5E2F">
        <w:t xml:space="preserve"> 2012, </w:t>
      </w:r>
      <w:r w:rsidRPr="001F5E2F" w:rsidR="00445C7A">
        <w:t xml:space="preserve">namely after the </w:t>
      </w:r>
      <w:r w:rsidRPr="001F5E2F" w:rsidR="00745952">
        <w:t>taking of DNA samples from the applicants</w:t>
      </w:r>
      <w:r w:rsidRPr="001F5E2F" w:rsidR="00445C7A">
        <w:t xml:space="preserve">, </w:t>
      </w:r>
      <w:r w:rsidRPr="001F5E2F">
        <w:t xml:space="preserve">provides that </w:t>
      </w:r>
      <w:r w:rsidRPr="001F5E2F" w:rsidR="00370DDF">
        <w:t xml:space="preserve">DNA </w:t>
      </w:r>
      <w:r w:rsidRPr="001F5E2F" w:rsidR="00EE0157">
        <w:t>data</w:t>
      </w:r>
      <w:r w:rsidRPr="001F5E2F">
        <w:t xml:space="preserve"> </w:t>
      </w:r>
      <w:r w:rsidRPr="001F5E2F" w:rsidR="00370A59">
        <w:t xml:space="preserve">(section 69) </w:t>
      </w:r>
      <w:r w:rsidRPr="001F5E2F">
        <w:t xml:space="preserve">are </w:t>
      </w:r>
      <w:r w:rsidRPr="001F5E2F" w:rsidR="00370DDF">
        <w:t>retained</w:t>
      </w:r>
      <w:r w:rsidRPr="001F5E2F">
        <w:t xml:space="preserve"> permanently (</w:t>
      </w:r>
      <w:r w:rsidRPr="001F5E2F">
        <w:rPr>
          <w:i/>
          <w:lang w:val="mk-MK"/>
        </w:rPr>
        <w:t>трајно</w:t>
      </w:r>
      <w:r w:rsidRPr="001F5E2F">
        <w:rPr>
          <w:lang w:val="mk-MK"/>
        </w:rPr>
        <w:t>).</w:t>
      </w:r>
      <w:proofErr w:type="gramEnd"/>
    </w:p>
    <w:p w:rsidRPr="001F5E2F" w:rsidR="004963EF" w:rsidP="001F5E2F" w:rsidRDefault="004963EF">
      <w:pPr>
        <w:pStyle w:val="JuH1"/>
      </w:pPr>
      <w:r w:rsidRPr="001F5E2F">
        <w:t>Criminal Proceedings Act (Official Gazette nos. 150/2010</w:t>
      </w:r>
      <w:r w:rsidRPr="001F5E2F" w:rsidR="00C1383E">
        <w:t xml:space="preserve"> and </w:t>
      </w:r>
      <w:r w:rsidRPr="001F5E2F" w:rsidR="00EB26AE">
        <w:t>100/2012</w:t>
      </w:r>
      <w:r w:rsidRPr="001F5E2F">
        <w:t xml:space="preserve">, entered into force </w:t>
      </w:r>
      <w:r w:rsidRPr="001F5E2F" w:rsidR="00AF2AFE">
        <w:t>(</w:t>
      </w:r>
      <w:r w:rsidRPr="001F5E2F" w:rsidR="00AF2AFE">
        <w:rPr>
          <w:lang w:val="mk-MK"/>
        </w:rPr>
        <w:t>влегува во сила</w:t>
      </w:r>
      <w:r w:rsidRPr="001F5E2F" w:rsidR="00AF2AFE">
        <w:t>)</w:t>
      </w:r>
      <w:r w:rsidRPr="001F5E2F" w:rsidR="00AF2AFE">
        <w:rPr>
          <w:lang w:val="mk-MK"/>
        </w:rPr>
        <w:t xml:space="preserve"> </w:t>
      </w:r>
      <w:r w:rsidRPr="001F5E2F" w:rsidR="00C1383E">
        <w:t xml:space="preserve">on 18 November </w:t>
      </w:r>
      <w:r w:rsidRPr="001F5E2F">
        <w:t>2010</w:t>
      </w:r>
      <w:r w:rsidRPr="001F5E2F" w:rsidR="00EB26AE">
        <w:t xml:space="preserve"> and became effective on 1 December 2013</w:t>
      </w:r>
      <w:r w:rsidRPr="001F5E2F">
        <w:t>)</w:t>
      </w:r>
    </w:p>
    <w:p w:rsidRPr="001F5E2F" w:rsidR="004963EF" w:rsidP="001F5E2F" w:rsidRDefault="00ED42FB">
      <w:pPr>
        <w:pStyle w:val="JuPara"/>
      </w:pPr>
      <w:r w:rsidRPr="001F5E2F">
        <w:fldChar w:fldCharType="begin"/>
      </w:r>
      <w:r w:rsidRPr="001F5E2F">
        <w:instrText xml:space="preserve"> SEQ level0 \*arabic </w:instrText>
      </w:r>
      <w:r w:rsidRPr="001F5E2F">
        <w:fldChar w:fldCharType="separate"/>
      </w:r>
      <w:r w:rsidRPr="001F5E2F" w:rsidR="001F5E2F">
        <w:rPr>
          <w:noProof/>
        </w:rPr>
        <w:t>27</w:t>
      </w:r>
      <w:r w:rsidRPr="001F5E2F">
        <w:fldChar w:fldCharType="end"/>
      </w:r>
      <w:r w:rsidRPr="001F5E2F">
        <w:t>.  </w:t>
      </w:r>
      <w:r w:rsidRPr="001F5E2F" w:rsidR="004963EF">
        <w:t>Section 249(3) and (5) of the Criminal Proce</w:t>
      </w:r>
      <w:r w:rsidRPr="001F5E2F" w:rsidR="001C0EBE">
        <w:t>e</w:t>
      </w:r>
      <w:r w:rsidRPr="001F5E2F" w:rsidR="004963EF">
        <w:t>d</w:t>
      </w:r>
      <w:r w:rsidRPr="001F5E2F" w:rsidR="007F34DF">
        <w:t>ing</w:t>
      </w:r>
      <w:r w:rsidRPr="001F5E2F" w:rsidR="004963EF">
        <w:t xml:space="preserve"> Act provides that DNA samples can be collected for </w:t>
      </w:r>
      <w:r w:rsidRPr="001F5E2F" w:rsidR="00F241D1">
        <w:t xml:space="preserve">the </w:t>
      </w:r>
      <w:r w:rsidRPr="001F5E2F" w:rsidR="004963EF">
        <w:t xml:space="preserve">identification of persons or </w:t>
      </w:r>
      <w:r w:rsidRPr="001F5E2F" w:rsidR="001E78C9">
        <w:t xml:space="preserve">for </w:t>
      </w:r>
      <w:r w:rsidRPr="001F5E2F" w:rsidR="004963EF">
        <w:t xml:space="preserve">comparison with other biological samples and DNA profiles. In such circumstances the consent of the person concerned is not required. If no criminal proceedings are brought, samples taken </w:t>
      </w:r>
      <w:r w:rsidRPr="001F5E2F" w:rsidR="001E78C9">
        <w:t>under</w:t>
      </w:r>
      <w:r w:rsidRPr="001F5E2F" w:rsidR="004963EF">
        <w:t xml:space="preserve"> this section can </w:t>
      </w:r>
      <w:r w:rsidRPr="001F5E2F" w:rsidR="00F241D1">
        <w:t xml:space="preserve">only </w:t>
      </w:r>
      <w:r w:rsidRPr="001F5E2F" w:rsidR="004963EF">
        <w:t>be retained until prosecution</w:t>
      </w:r>
      <w:r w:rsidRPr="001F5E2F" w:rsidR="00B326D8">
        <w:t xml:space="preserve"> of the offence in question</w:t>
      </w:r>
      <w:r w:rsidRPr="001F5E2F" w:rsidR="001E04CF">
        <w:t xml:space="preserve"> becomes time</w:t>
      </w:r>
      <w:r w:rsidRPr="001F5E2F" w:rsidR="000A13EA">
        <w:t xml:space="preserve"> </w:t>
      </w:r>
      <w:r w:rsidRPr="001F5E2F" w:rsidR="001E04CF">
        <w:noBreakHyphen/>
      </w:r>
      <w:r w:rsidRPr="001F5E2F" w:rsidR="004963EF">
        <w:t>barred.</w:t>
      </w:r>
    </w:p>
    <w:p w:rsidRPr="001F5E2F" w:rsidR="00991222" w:rsidP="001F5E2F" w:rsidRDefault="00ED42FB">
      <w:pPr>
        <w:pStyle w:val="JuPara"/>
      </w:pPr>
      <w:r w:rsidRPr="001F5E2F">
        <w:fldChar w:fldCharType="begin"/>
      </w:r>
      <w:r w:rsidRPr="001F5E2F">
        <w:instrText xml:space="preserve"> SEQ level0 \*arabic </w:instrText>
      </w:r>
      <w:r w:rsidRPr="001F5E2F">
        <w:fldChar w:fldCharType="separate"/>
      </w:r>
      <w:r w:rsidRPr="001F5E2F" w:rsidR="001F5E2F">
        <w:rPr>
          <w:noProof/>
        </w:rPr>
        <w:t>28</w:t>
      </w:r>
      <w:r w:rsidRPr="001F5E2F">
        <w:fldChar w:fldCharType="end"/>
      </w:r>
      <w:r w:rsidRPr="001F5E2F">
        <w:t>.  </w:t>
      </w:r>
      <w:r w:rsidRPr="001F5E2F" w:rsidR="00991222">
        <w:t xml:space="preserve">Under section 277, the judicial police are authorised to collect biological material for DNA analysis in order to identify persons or objects or if it is in the interest of the proceedings. The judicial police can also take samples for DNA analysis from suspects in accordance with section 249(3) of </w:t>
      </w:r>
      <w:r w:rsidRPr="001F5E2F" w:rsidR="00B326D8">
        <w:t xml:space="preserve">the </w:t>
      </w:r>
      <w:r w:rsidRPr="001F5E2F" w:rsidR="00991222">
        <w:t>Act. In order to establish the origin of traces on certain objects, the police can collect biological material for DNA analysis from persons who are likely to have come into contact with those objects.</w:t>
      </w:r>
    </w:p>
    <w:p w:rsidRPr="001F5E2F" w:rsidR="004F257F" w:rsidP="001F5E2F" w:rsidRDefault="004F257F">
      <w:pPr>
        <w:pStyle w:val="JuH1"/>
      </w:pPr>
      <w:r w:rsidRPr="001F5E2F">
        <w:t>Rules on Police Conduct</w:t>
      </w:r>
      <w:r w:rsidRPr="001F5E2F" w:rsidR="00AF2AFE">
        <w:t xml:space="preserve"> (Official Gazette no. 149/2007)</w:t>
      </w:r>
    </w:p>
    <w:p w:rsidRPr="001F5E2F" w:rsidR="00FD27CC" w:rsidP="001F5E2F" w:rsidRDefault="00ED42FB">
      <w:pPr>
        <w:pStyle w:val="JuPara"/>
      </w:pPr>
      <w:r w:rsidRPr="001F5E2F">
        <w:fldChar w:fldCharType="begin"/>
      </w:r>
      <w:r w:rsidRPr="001F5E2F">
        <w:instrText xml:space="preserve"> SEQ level0 \*arabic </w:instrText>
      </w:r>
      <w:r w:rsidRPr="001F5E2F">
        <w:fldChar w:fldCharType="separate"/>
      </w:r>
      <w:r w:rsidRPr="001F5E2F" w:rsidR="001F5E2F">
        <w:rPr>
          <w:noProof/>
        </w:rPr>
        <w:t>29</w:t>
      </w:r>
      <w:r w:rsidRPr="001F5E2F">
        <w:fldChar w:fldCharType="end"/>
      </w:r>
      <w:r w:rsidRPr="001F5E2F">
        <w:t>.  </w:t>
      </w:r>
      <w:r w:rsidRPr="001F5E2F" w:rsidR="004F257F">
        <w:t xml:space="preserve">Sections 6 and 7 of the Rules set out the powers of the police to establish the identity of a person who is suspected of </w:t>
      </w:r>
      <w:r w:rsidRPr="001F5E2F" w:rsidR="00526FEB">
        <w:t>committing</w:t>
      </w:r>
      <w:r w:rsidRPr="001F5E2F" w:rsidR="004F257F">
        <w:t xml:space="preserve"> a crime. The identity of an individual can be established, </w:t>
      </w:r>
      <w:r w:rsidRPr="001F5E2F" w:rsidR="004F257F">
        <w:rPr>
          <w:i/>
        </w:rPr>
        <w:t>inter alia</w:t>
      </w:r>
      <w:r w:rsidRPr="001F5E2F" w:rsidR="004F257F">
        <w:t>, on the basis of a DNA sample.</w:t>
      </w:r>
      <w:r w:rsidRPr="001F5E2F" w:rsidR="008C061A">
        <w:t xml:space="preserve"> Identification of a person who is not suspected of </w:t>
      </w:r>
      <w:r w:rsidRPr="001F5E2F" w:rsidR="00526FEB">
        <w:t>committing</w:t>
      </w:r>
      <w:r w:rsidRPr="001F5E2F" w:rsidR="008C061A">
        <w:t xml:space="preserve"> a crime on the basis of DNA analysis can be made only if he or she </w:t>
      </w:r>
      <w:r w:rsidRPr="001F5E2F" w:rsidR="00E00106">
        <w:t xml:space="preserve">has </w:t>
      </w:r>
      <w:r w:rsidRPr="001F5E2F" w:rsidR="008C061A">
        <w:t>consented in writing.</w:t>
      </w:r>
    </w:p>
    <w:p w:rsidRPr="001F5E2F" w:rsidR="00FD27CC" w:rsidP="001F5E2F" w:rsidRDefault="008C061A">
      <w:pPr>
        <w:pStyle w:val="JuH1"/>
      </w:pPr>
      <w:r w:rsidRPr="001F5E2F">
        <w:t>Instruction on the manner and methods for forensic registration and identification of persons and unidentified corpses, Ministry of the Interior, February 20</w:t>
      </w:r>
      <w:r w:rsidRPr="001F5E2F" w:rsidR="00FF14C2">
        <w:t>14</w:t>
      </w:r>
      <w:r w:rsidRPr="001F5E2F">
        <w:t xml:space="preserve"> (“the 20</w:t>
      </w:r>
      <w:r w:rsidRPr="001F5E2F" w:rsidR="00FF14C2">
        <w:t>14</w:t>
      </w:r>
      <w:r w:rsidRPr="001F5E2F">
        <w:t xml:space="preserve"> Instruction”)</w:t>
      </w:r>
    </w:p>
    <w:p w:rsidRPr="001F5E2F" w:rsidR="00FD27CC" w:rsidP="001F5E2F" w:rsidRDefault="00ED42FB">
      <w:pPr>
        <w:pStyle w:val="JuPara"/>
      </w:pPr>
      <w:r w:rsidRPr="001F5E2F">
        <w:fldChar w:fldCharType="begin"/>
      </w:r>
      <w:r w:rsidRPr="001F5E2F">
        <w:instrText xml:space="preserve"> SEQ level0 \*arabic </w:instrText>
      </w:r>
      <w:r w:rsidRPr="001F5E2F">
        <w:fldChar w:fldCharType="separate"/>
      </w:r>
      <w:r w:rsidRPr="001F5E2F" w:rsidR="001F5E2F">
        <w:rPr>
          <w:noProof/>
        </w:rPr>
        <w:t>30</w:t>
      </w:r>
      <w:r w:rsidRPr="001F5E2F">
        <w:fldChar w:fldCharType="end"/>
      </w:r>
      <w:r w:rsidRPr="001F5E2F">
        <w:t>.  </w:t>
      </w:r>
      <w:r w:rsidRPr="001F5E2F" w:rsidR="00D474B3">
        <w:t>The 2014 Instruction provides that the Forensics Bureau within the Ministry of the Interior</w:t>
      </w:r>
      <w:r w:rsidRPr="001F5E2F" w:rsidR="001E78C9">
        <w:t xml:space="preserve"> is to</w:t>
      </w:r>
      <w:r w:rsidRPr="001F5E2F" w:rsidR="00D474B3">
        <w:t xml:space="preserve"> keep records of DNA profiles (section 3). It specifies that the arresting officer </w:t>
      </w:r>
      <w:r w:rsidRPr="001F5E2F" w:rsidR="001E78C9">
        <w:t>is to apply</w:t>
      </w:r>
      <w:r w:rsidRPr="001F5E2F" w:rsidR="004C33E1">
        <w:t xml:space="preserve"> to register a person in the forensic records. In so doing, the officer can, </w:t>
      </w:r>
      <w:r w:rsidRPr="001F5E2F" w:rsidR="004C33E1">
        <w:rPr>
          <w:i/>
        </w:rPr>
        <w:t>inter alia</w:t>
      </w:r>
      <w:r w:rsidRPr="001F5E2F" w:rsidR="004C33E1">
        <w:t xml:space="preserve">, take biological material </w:t>
      </w:r>
      <w:r w:rsidRPr="001F5E2F" w:rsidR="00A062E7">
        <w:t xml:space="preserve">from that person </w:t>
      </w:r>
      <w:r w:rsidRPr="001F5E2F" w:rsidR="004C33E1">
        <w:t>for DNA analysis (section 9). The DNA samples are</w:t>
      </w:r>
      <w:r w:rsidRPr="001F5E2F" w:rsidR="001E78C9">
        <w:t xml:space="preserve"> to be</w:t>
      </w:r>
      <w:r w:rsidRPr="001F5E2F" w:rsidR="004C33E1">
        <w:t xml:space="preserve"> stored in special containers approved by the Forensics Bureau (section 20) and kept in a refrigerator for</w:t>
      </w:r>
      <w:r w:rsidRPr="001F5E2F" w:rsidR="00E00106">
        <w:t xml:space="preserve"> a</w:t>
      </w:r>
      <w:r w:rsidRPr="001F5E2F" w:rsidR="004C33E1">
        <w:t xml:space="preserve"> maximum</w:t>
      </w:r>
      <w:r w:rsidRPr="001F5E2F" w:rsidR="00E00106">
        <w:t xml:space="preserve"> of seven </w:t>
      </w:r>
      <w:r w:rsidRPr="001F5E2F" w:rsidR="004C33E1">
        <w:t xml:space="preserve">days before they are sent to the Forensics Bureau. </w:t>
      </w:r>
      <w:r w:rsidRPr="001F5E2F" w:rsidR="00526FEB">
        <w:t xml:space="preserve">On expiry of </w:t>
      </w:r>
      <w:r w:rsidRPr="001F5E2F" w:rsidR="004C33E1">
        <w:t xml:space="preserve">that time-limit, </w:t>
      </w:r>
      <w:r w:rsidRPr="001F5E2F" w:rsidR="00E00106">
        <w:t xml:space="preserve">a </w:t>
      </w:r>
      <w:r w:rsidRPr="001F5E2F" w:rsidR="004C33E1">
        <w:t xml:space="preserve">new sample is to be taken. Samples which are not submitted to the Forensics Bureau within the specified time-limit are to be </w:t>
      </w:r>
      <w:r w:rsidRPr="001F5E2F" w:rsidR="00A062E7">
        <w:t xml:space="preserve">destroyed </w:t>
      </w:r>
      <w:r w:rsidRPr="001F5E2F" w:rsidR="004C33E1">
        <w:t xml:space="preserve">by the Bureau (section 21). </w:t>
      </w:r>
      <w:r w:rsidRPr="001F5E2F" w:rsidR="00A062E7">
        <w:t xml:space="preserve">The 2014 Instruction further specifies </w:t>
      </w:r>
      <w:r w:rsidRPr="001F5E2F" w:rsidR="00E00106">
        <w:t xml:space="preserve">the </w:t>
      </w:r>
      <w:r w:rsidRPr="001F5E2F" w:rsidR="00A062E7">
        <w:t xml:space="preserve">procedure for DNA analysis and </w:t>
      </w:r>
      <w:r w:rsidRPr="001F5E2F" w:rsidR="00343F4F">
        <w:t>access to</w:t>
      </w:r>
      <w:r w:rsidRPr="001F5E2F" w:rsidR="00A062E7">
        <w:t xml:space="preserve"> records of DNA profiles</w:t>
      </w:r>
      <w:r w:rsidRPr="001F5E2F" w:rsidR="00343F4F">
        <w:t>. The 2014 Instructions set aside the 2009 Instruction, which contained no provision</w:t>
      </w:r>
      <w:r w:rsidRPr="001F5E2F" w:rsidR="00526FEB">
        <w:t>s</w:t>
      </w:r>
      <w:r w:rsidRPr="001F5E2F" w:rsidR="00343F4F">
        <w:t xml:space="preserve"> regarding </w:t>
      </w:r>
      <w:r w:rsidRPr="001F5E2F" w:rsidR="00526FEB">
        <w:t xml:space="preserve">the </w:t>
      </w:r>
      <w:r w:rsidRPr="001F5E2F" w:rsidR="00343F4F">
        <w:t>collection, processing or storage of DNA material.</w:t>
      </w:r>
    </w:p>
    <w:p w:rsidRPr="001F5E2F" w:rsidR="004F257F" w:rsidP="001F5E2F" w:rsidRDefault="004F257F">
      <w:pPr>
        <w:pStyle w:val="JuHA"/>
      </w:pPr>
      <w:r w:rsidRPr="001F5E2F">
        <w:t>Relevant domestic practice</w:t>
      </w:r>
    </w:p>
    <w:p w:rsidRPr="001F5E2F" w:rsidR="004F257F" w:rsidP="001F5E2F" w:rsidRDefault="00ED42FB">
      <w:pPr>
        <w:pStyle w:val="JuPara"/>
      </w:pPr>
      <w:r w:rsidRPr="001F5E2F">
        <w:fldChar w:fldCharType="begin"/>
      </w:r>
      <w:r w:rsidRPr="001F5E2F">
        <w:instrText xml:space="preserve"> SEQ level0 \*arabic </w:instrText>
      </w:r>
      <w:r w:rsidRPr="001F5E2F">
        <w:fldChar w:fldCharType="separate"/>
      </w:r>
      <w:r w:rsidRPr="001F5E2F" w:rsidR="001F5E2F">
        <w:rPr>
          <w:noProof/>
        </w:rPr>
        <w:t>31</w:t>
      </w:r>
      <w:r w:rsidRPr="001F5E2F">
        <w:fldChar w:fldCharType="end"/>
      </w:r>
      <w:r w:rsidRPr="001F5E2F">
        <w:t>.  </w:t>
      </w:r>
      <w:r w:rsidRPr="001F5E2F" w:rsidR="004F257F">
        <w:t>By a decision of 11 June 201</w:t>
      </w:r>
      <w:r w:rsidRPr="001F5E2F" w:rsidR="001C0EBE">
        <w:t xml:space="preserve">0 the Directorate dismissed a complaint </w:t>
      </w:r>
      <w:r w:rsidRPr="001F5E2F" w:rsidR="004F257F">
        <w:t xml:space="preserve">by a </w:t>
      </w:r>
      <w:r w:rsidRPr="001F5E2F" w:rsidR="001C0EBE">
        <w:t xml:space="preserve">person </w:t>
      </w:r>
      <w:r w:rsidRPr="001F5E2F" w:rsidR="004F257F">
        <w:t xml:space="preserve">who, </w:t>
      </w:r>
      <w:r w:rsidRPr="001F5E2F" w:rsidR="00E00106">
        <w:t>like in</w:t>
      </w:r>
      <w:r w:rsidRPr="001F5E2F" w:rsidR="004F257F">
        <w:t xml:space="preserve"> the present cases, </w:t>
      </w:r>
      <w:r w:rsidRPr="001F5E2F" w:rsidR="00E00106">
        <w:t xml:space="preserve">alleged </w:t>
      </w:r>
      <w:r w:rsidRPr="001F5E2F" w:rsidR="004F257F">
        <w:t>that police officers had taken a mouth swab for compiling his DNA profile in violation of his privacy. In th</w:t>
      </w:r>
      <w:r w:rsidRPr="001F5E2F" w:rsidR="00E00106">
        <w:t>at</w:t>
      </w:r>
      <w:r w:rsidRPr="001F5E2F" w:rsidR="004F257F">
        <w:t xml:space="preserve"> decision the Directorate referred to a statement of a representative of the Ministry of the Interior that cellular material had never been taken in </w:t>
      </w:r>
      <w:r w:rsidRPr="001F5E2F" w:rsidR="00526FEB">
        <w:t>cases</w:t>
      </w:r>
      <w:r w:rsidRPr="001F5E2F" w:rsidR="004F257F">
        <w:t xml:space="preserve"> of </w:t>
      </w:r>
      <w:r w:rsidRPr="001F5E2F" w:rsidR="00526FEB">
        <w:t xml:space="preserve">suspected </w:t>
      </w:r>
      <w:r w:rsidRPr="001F5E2F" w:rsidR="004F257F">
        <w:t>theft and aggravated theft (decision no.</w:t>
      </w:r>
      <w:r w:rsidRPr="001F5E2F" w:rsidR="00C1383E">
        <w:t> 09</w:t>
      </w:r>
      <w:r w:rsidRPr="001F5E2F" w:rsidR="00C1383E">
        <w:noBreakHyphen/>
      </w:r>
      <w:r w:rsidRPr="001F5E2F" w:rsidR="004F257F">
        <w:t>30/7).</w:t>
      </w:r>
    </w:p>
    <w:p w:rsidRPr="001F5E2F" w:rsidR="004F257F" w:rsidP="001F5E2F" w:rsidRDefault="00D64627">
      <w:pPr>
        <w:pStyle w:val="JuHIRoman"/>
      </w:pPr>
      <w:r w:rsidRPr="001F5E2F">
        <w:t>INTERNATIONAL</w:t>
      </w:r>
      <w:r w:rsidRPr="001F5E2F" w:rsidR="004F257F">
        <w:t xml:space="preserve"> MATERIALS</w:t>
      </w:r>
    </w:p>
    <w:p w:rsidRPr="001F5E2F" w:rsidR="00036037" w:rsidP="001F5E2F" w:rsidRDefault="00ED42FB">
      <w:pPr>
        <w:pStyle w:val="JuPara"/>
      </w:pPr>
      <w:r w:rsidRPr="001F5E2F">
        <w:fldChar w:fldCharType="begin"/>
      </w:r>
      <w:r w:rsidRPr="001F5E2F">
        <w:instrText xml:space="preserve"> SEQ level0 \*arabic </w:instrText>
      </w:r>
      <w:r w:rsidRPr="001F5E2F">
        <w:fldChar w:fldCharType="separate"/>
      </w:r>
      <w:r w:rsidRPr="001F5E2F" w:rsidR="001F5E2F">
        <w:rPr>
          <w:noProof/>
        </w:rPr>
        <w:t>32</w:t>
      </w:r>
      <w:r w:rsidRPr="001F5E2F">
        <w:fldChar w:fldCharType="end"/>
      </w:r>
      <w:r w:rsidRPr="001F5E2F">
        <w:t>.  </w:t>
      </w:r>
      <w:r w:rsidRPr="001F5E2F" w:rsidR="004F257F">
        <w:t xml:space="preserve">The international materials relevant to the present case </w:t>
      </w:r>
      <w:r w:rsidRPr="001F5E2F" w:rsidR="001C0EBE">
        <w:t>were</w:t>
      </w:r>
      <w:r w:rsidRPr="001F5E2F" w:rsidR="004F257F">
        <w:t xml:space="preserve"> described in the</w:t>
      </w:r>
      <w:r w:rsidRPr="001F5E2F" w:rsidR="00E00106">
        <w:t xml:space="preserve"> case</w:t>
      </w:r>
      <w:r w:rsidRPr="001F5E2F" w:rsidR="00BA559F">
        <w:t>s</w:t>
      </w:r>
      <w:r w:rsidRPr="001F5E2F" w:rsidR="00E00106">
        <w:t xml:space="preserve"> of</w:t>
      </w:r>
      <w:r w:rsidRPr="001F5E2F" w:rsidR="004F257F">
        <w:t xml:space="preserve"> </w:t>
      </w:r>
      <w:r w:rsidRPr="001F5E2F" w:rsidR="004F257F">
        <w:rPr>
          <w:i/>
        </w:rPr>
        <w:t xml:space="preserve">S. and </w:t>
      </w:r>
      <w:proofErr w:type="spellStart"/>
      <w:r w:rsidRPr="001F5E2F" w:rsidR="004F257F">
        <w:rPr>
          <w:i/>
        </w:rPr>
        <w:t>Marper</w:t>
      </w:r>
      <w:proofErr w:type="spellEnd"/>
      <w:r w:rsidRPr="001F5E2F" w:rsidR="004F257F">
        <w:t xml:space="preserve"> </w:t>
      </w:r>
      <w:r w:rsidRPr="001F5E2F" w:rsidR="004F257F">
        <w:rPr>
          <w:i/>
        </w:rPr>
        <w:t>v. the United Kingdom</w:t>
      </w:r>
      <w:r w:rsidRPr="001F5E2F" w:rsidR="004F257F">
        <w:t xml:space="preserve"> </w:t>
      </w:r>
      <w:r w:rsidRPr="001F5E2F" w:rsidR="001E78C9">
        <w:t>(</w:t>
      </w:r>
      <w:r w:rsidRPr="001F5E2F" w:rsidR="004F257F">
        <w:t>[GC], nos.</w:t>
      </w:r>
      <w:r w:rsidRPr="001F5E2F" w:rsidR="00AC434D">
        <w:t> </w:t>
      </w:r>
      <w:r w:rsidRPr="001F5E2F" w:rsidR="004F257F">
        <w:t>30562/04 and 30566/04, §§ 41-44, ECHR 2008)</w:t>
      </w:r>
      <w:r w:rsidRPr="001F5E2F" w:rsidR="00441C21">
        <w:t xml:space="preserve"> and </w:t>
      </w:r>
      <w:proofErr w:type="spellStart"/>
      <w:r w:rsidRPr="001F5E2F" w:rsidR="00C1383E">
        <w:rPr>
          <w:i/>
        </w:rPr>
        <w:t>Gaughran</w:t>
      </w:r>
      <w:proofErr w:type="spellEnd"/>
      <w:r w:rsidRPr="001F5E2F" w:rsidR="00C1383E">
        <w:rPr>
          <w:i/>
        </w:rPr>
        <w:t xml:space="preserve"> v. the </w:t>
      </w:r>
      <w:r w:rsidRPr="001F5E2F" w:rsidR="00441C21">
        <w:rPr>
          <w:i/>
        </w:rPr>
        <w:t>United Kingdom</w:t>
      </w:r>
      <w:r w:rsidRPr="001F5E2F" w:rsidR="00441C21">
        <w:t xml:space="preserve"> (no. 45245/15, §§ 50-52, </w:t>
      </w:r>
      <w:r w:rsidRPr="001F5E2F" w:rsidR="00477CF1">
        <w:t xml:space="preserve">13 February </w:t>
      </w:r>
      <w:r w:rsidRPr="001F5E2F" w:rsidR="00441C21">
        <w:t>2020).</w:t>
      </w:r>
    </w:p>
    <w:p w:rsidRPr="001F5E2F" w:rsidR="00BA1774" w:rsidP="001F5E2F" w:rsidRDefault="00BA1774">
      <w:pPr>
        <w:pStyle w:val="JuHIRoman"/>
      </w:pPr>
      <w:r w:rsidRPr="001F5E2F">
        <w:t>COMPARATIVE LAW</w:t>
      </w:r>
    </w:p>
    <w:bookmarkStart w:name="concerningtheretentionofDNAprofiles" w:id="2"/>
    <w:p w:rsidRPr="001F5E2F" w:rsidR="00D64627" w:rsidP="001F5E2F" w:rsidRDefault="00BA1774">
      <w:pPr>
        <w:pStyle w:val="JuPara"/>
      </w:pPr>
      <w:r w:rsidRPr="001F5E2F">
        <w:fldChar w:fldCharType="begin"/>
      </w:r>
      <w:r w:rsidRPr="001F5E2F">
        <w:instrText xml:space="preserve"> SEQ level0 \*arabic </w:instrText>
      </w:r>
      <w:r w:rsidRPr="001F5E2F">
        <w:fldChar w:fldCharType="separate"/>
      </w:r>
      <w:r w:rsidRPr="001F5E2F" w:rsidR="001F5E2F">
        <w:rPr>
          <w:noProof/>
        </w:rPr>
        <w:t>33</w:t>
      </w:r>
      <w:r w:rsidRPr="001F5E2F">
        <w:fldChar w:fldCharType="end"/>
      </w:r>
      <w:bookmarkEnd w:id="2"/>
      <w:r w:rsidRPr="001F5E2F">
        <w:t>.  </w:t>
      </w:r>
      <w:r w:rsidRPr="001F5E2F" w:rsidR="00D64627">
        <w:t xml:space="preserve">Concerning the retention of DNA profiles following a conviction for a minor criminal offence, it appears from information available to the Court that, of thirty Council of Europe member States other than the respondent State, three (Cyprus, Ireland and Montenegro) have indefinite retention periods. Twenty States have retention periods limited in time (Albania, Austria, Belgium, Bosnia and Herzegovina, Croatia, Denmark, Estonia, Finland, France, Hungary, Latvia, Lithuania, the Republic of Moldova, the Netherlands, Norway, Poland, Portugal, Spain, Sweden and Switzerland). It may also be noted that some of those states for example Belgium and Latvia do not provide for retention of data for </w:t>
      </w:r>
      <w:r w:rsidRPr="001F5E2F" w:rsidR="001F5E2F">
        <w:t>‘</w:t>
      </w:r>
      <w:r w:rsidRPr="001F5E2F" w:rsidR="00D64627">
        <w:t>administrative</w:t>
      </w:r>
      <w:r w:rsidRPr="001F5E2F" w:rsidR="001F5E2F">
        <w:t>’</w:t>
      </w:r>
      <w:r w:rsidRPr="001F5E2F" w:rsidR="00D64627">
        <w:t xml:space="preserve"> offences, but only criminal offences. Of those twenty, seven have a defined retention period (either general, or for more serious offences) linked to the date of death of the convicted person (Bosnia and Herzegovina, Denmark, Finland, the Republic of Moldova, the Netherlands, Norway and Switzerland). Of those seven, the legislation of the Netherlands specifies the longest retention period of twenty years from the date of death for serious offences, with decreasing periods for less serious offences. Three member States (the Czech Republic, Germany and Malta) do not have specific retention periods but have various substantive limitations on the data retention and require periodic assessments to determine whether the substantive requirements for a prolonged retention are met. Four are without relevant regulation (San Marino, Georgia, Lichtenstein and Romania).</w:t>
      </w:r>
    </w:p>
    <w:p w:rsidRPr="001F5E2F" w:rsidR="00BA1774" w:rsidP="001F5E2F" w:rsidRDefault="00D64627">
      <w:pPr>
        <w:pStyle w:val="JuPara"/>
      </w:pPr>
      <w:r w:rsidRPr="001F5E2F">
        <w:fldChar w:fldCharType="begin"/>
      </w:r>
      <w:r w:rsidRPr="001F5E2F">
        <w:instrText xml:space="preserve"> SEQ level0 \*arabic </w:instrText>
      </w:r>
      <w:r w:rsidRPr="001F5E2F">
        <w:fldChar w:fldCharType="separate"/>
      </w:r>
      <w:r w:rsidRPr="001F5E2F" w:rsidR="001F5E2F">
        <w:rPr>
          <w:noProof/>
        </w:rPr>
        <w:t>34</w:t>
      </w:r>
      <w:r w:rsidRPr="001F5E2F">
        <w:fldChar w:fldCharType="end"/>
      </w:r>
      <w:r w:rsidRPr="001F5E2F">
        <w:t>.  </w:t>
      </w:r>
      <w:r w:rsidRPr="001F5E2F" w:rsidR="00BA1774">
        <w:t>In general, the reasons for retention of the relevant personal data (DNA profiles, fingerprints, photographs) of convicted offenders relate to the necessity of crime prevention and effective investigation and prosecution of crime. The legislation in Austria also refers to the need to protect public security and in Ireland the need to retain data for intelligence purposes. The legislation in Sweden also refers to the fulfilment of obligations which follow from international commitments.</w:t>
      </w:r>
    </w:p>
    <w:bookmarkStart w:name="reviewmechanisms" w:id="3"/>
    <w:p w:rsidRPr="001F5E2F" w:rsidR="00D64627" w:rsidP="001F5E2F" w:rsidRDefault="00BA1774">
      <w:pPr>
        <w:pStyle w:val="JuPara"/>
      </w:pPr>
      <w:r w:rsidRPr="001F5E2F">
        <w:fldChar w:fldCharType="begin"/>
      </w:r>
      <w:r w:rsidRPr="001F5E2F">
        <w:instrText xml:space="preserve"> SEQ level0 \*arabic </w:instrText>
      </w:r>
      <w:r w:rsidRPr="001F5E2F">
        <w:fldChar w:fldCharType="separate"/>
      </w:r>
      <w:r w:rsidRPr="001F5E2F" w:rsidR="001F5E2F">
        <w:rPr>
          <w:noProof/>
        </w:rPr>
        <w:t>35</w:t>
      </w:r>
      <w:r w:rsidRPr="001F5E2F">
        <w:fldChar w:fldCharType="end"/>
      </w:r>
      <w:bookmarkEnd w:id="3"/>
      <w:r w:rsidRPr="001F5E2F">
        <w:t>.  </w:t>
      </w:r>
      <w:r w:rsidRPr="001F5E2F" w:rsidR="00D64627">
        <w:t xml:space="preserve">As to the existence of review mechanisms, the report finds that in six </w:t>
      </w:r>
      <w:r w:rsidRPr="001F5E2F" w:rsidR="00445C7A">
        <w:t xml:space="preserve">of the </w:t>
      </w:r>
      <w:r w:rsidRPr="001F5E2F" w:rsidR="00D64627">
        <w:t xml:space="preserve">member States </w:t>
      </w:r>
      <w:r w:rsidRPr="001F5E2F" w:rsidR="00445C7A">
        <w:t xml:space="preserve">subject to the survey </w:t>
      </w:r>
      <w:r w:rsidRPr="001F5E2F" w:rsidR="00D64627">
        <w:t>(Albania, Bosnia and Herzegovina, the Czech Republic, the Republic of Moldova, Norway and Poland) there is a possibility of an administrative or other similar specialised review of the necessity of the data retention. In eighteen (Austria, Belgium, Croatia, Cyprus, Finland, France, Georgia, Germany, Hungary, Ireland, Lithuania, Malta, Montenegro, Portugal, Romania, Spain, Sweden and Switzerland) there is a possibility of a judicial review, often coupled with a prior administrative review. In five States (Denmark, Estonia, Latvia, the Netherlands, Lichtenstein) there is no possibility of a review of the necessity of data retention. In San Marino, it would appear that there is no specific regulation on the matter.</w:t>
      </w:r>
    </w:p>
    <w:p w:rsidRPr="001F5E2F" w:rsidR="00D420F3" w:rsidP="001F5E2F" w:rsidRDefault="0077175D">
      <w:pPr>
        <w:pStyle w:val="JuHHead"/>
      </w:pPr>
      <w:r w:rsidRPr="001F5E2F">
        <w:t>THE LAW</w:t>
      </w:r>
    </w:p>
    <w:p w:rsidRPr="001F5E2F" w:rsidR="00E31BB0" w:rsidP="001F5E2F" w:rsidRDefault="00E31BB0">
      <w:pPr>
        <w:pStyle w:val="JuHIRoman"/>
      </w:pPr>
      <w:r w:rsidRPr="001F5E2F">
        <w:t>JOINDER OF THE APPLICATIONS</w:t>
      </w:r>
    </w:p>
    <w:p w:rsidRPr="001F5E2F" w:rsidR="00E31BB0" w:rsidP="001F5E2F" w:rsidRDefault="00ED42FB">
      <w:pPr>
        <w:pStyle w:val="JuPara"/>
        <w:rPr>
          <w:rFonts w:eastAsiaTheme="majorEastAsia"/>
        </w:rPr>
      </w:pPr>
      <w:r w:rsidRPr="001F5E2F">
        <w:rPr>
          <w:rFonts w:eastAsiaTheme="majorEastAsia"/>
        </w:rPr>
        <w:fldChar w:fldCharType="begin"/>
      </w:r>
      <w:r w:rsidRPr="001F5E2F">
        <w:rPr>
          <w:rFonts w:eastAsiaTheme="majorEastAsia"/>
        </w:rPr>
        <w:instrText xml:space="preserve"> SEQ level0 \*arabic </w:instrText>
      </w:r>
      <w:r w:rsidRPr="001F5E2F">
        <w:rPr>
          <w:rFonts w:eastAsiaTheme="majorEastAsia"/>
        </w:rPr>
        <w:fldChar w:fldCharType="separate"/>
      </w:r>
      <w:r w:rsidRPr="001F5E2F" w:rsidR="001F5E2F">
        <w:rPr>
          <w:rFonts w:eastAsiaTheme="majorEastAsia"/>
          <w:noProof/>
        </w:rPr>
        <w:t>36</w:t>
      </w:r>
      <w:r w:rsidRPr="001F5E2F">
        <w:rPr>
          <w:rFonts w:eastAsiaTheme="majorEastAsia"/>
        </w:rPr>
        <w:fldChar w:fldCharType="end"/>
      </w:r>
      <w:r w:rsidRPr="001F5E2F">
        <w:rPr>
          <w:rFonts w:eastAsiaTheme="majorEastAsia"/>
        </w:rPr>
        <w:t>.  </w:t>
      </w:r>
      <w:r w:rsidRPr="001F5E2F" w:rsidR="00E31BB0">
        <w:rPr>
          <w:rFonts w:eastAsiaTheme="majorEastAsia"/>
        </w:rPr>
        <w:t>The Court considers that, in accordance with Rule 42 § 1 of the Rules of Court, the applications should be joined, given their similar factual and legal background.</w:t>
      </w:r>
    </w:p>
    <w:p w:rsidRPr="001F5E2F" w:rsidR="00D420F3" w:rsidP="001F5E2F" w:rsidRDefault="0077175D">
      <w:pPr>
        <w:pStyle w:val="JuHIRoman"/>
      </w:pPr>
      <w:r w:rsidRPr="001F5E2F">
        <w:t xml:space="preserve">ALLEGED VIOLATION OF ARTICLE </w:t>
      </w:r>
      <w:r w:rsidRPr="001F5E2F" w:rsidR="008F66CE">
        <w:t>8</w:t>
      </w:r>
      <w:r w:rsidRPr="001F5E2F">
        <w:t xml:space="preserve"> OF THE CONVENTION</w:t>
      </w:r>
    </w:p>
    <w:p w:rsidRPr="001F5E2F" w:rsidR="00D420F3"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37</w:t>
      </w:r>
      <w:r w:rsidRPr="001F5E2F">
        <w:fldChar w:fldCharType="end"/>
      </w:r>
      <w:r w:rsidRPr="001F5E2F" w:rsidR="0077175D">
        <w:t>.  The applicant</w:t>
      </w:r>
      <w:r w:rsidRPr="001F5E2F">
        <w:t>s</w:t>
      </w:r>
      <w:r w:rsidRPr="001F5E2F" w:rsidR="0077175D">
        <w:t xml:space="preserve"> complained </w:t>
      </w:r>
      <w:r w:rsidRPr="001F5E2F" w:rsidR="008F66CE">
        <w:t>under Article 8 of the Convention that the collection, processing and storage of their DNA material had violated their right to respect for their private life. In that connection</w:t>
      </w:r>
      <w:r w:rsidRPr="001F5E2F" w:rsidR="00E00106">
        <w:t>,</w:t>
      </w:r>
      <w:r w:rsidRPr="001F5E2F" w:rsidR="008F66CE">
        <w:t xml:space="preserve"> they alleged that there </w:t>
      </w:r>
      <w:r w:rsidRPr="001F5E2F" w:rsidR="00062635">
        <w:t xml:space="preserve">had been </w:t>
      </w:r>
      <w:r w:rsidRPr="001F5E2F" w:rsidR="008F66CE">
        <w:t xml:space="preserve">no legislative framework </w:t>
      </w:r>
      <w:r w:rsidRPr="001F5E2F" w:rsidR="009850A9">
        <w:t xml:space="preserve">that </w:t>
      </w:r>
      <w:r w:rsidRPr="001F5E2F" w:rsidR="008F66CE">
        <w:t>clearly regulate</w:t>
      </w:r>
      <w:r w:rsidRPr="001F5E2F" w:rsidR="009850A9">
        <w:t>d</w:t>
      </w:r>
      <w:r w:rsidRPr="001F5E2F" w:rsidR="008F66CE">
        <w:t xml:space="preserve"> the taking, use, processing, storing and deletion of DNA material. The legislation on which the authorities had relied in their cases </w:t>
      </w:r>
      <w:r w:rsidRPr="001F5E2F" w:rsidR="00062635">
        <w:t xml:space="preserve">did </w:t>
      </w:r>
      <w:r w:rsidRPr="001F5E2F" w:rsidR="008F66CE">
        <w:t>not me</w:t>
      </w:r>
      <w:r w:rsidRPr="001F5E2F" w:rsidR="00062635">
        <w:t>e</w:t>
      </w:r>
      <w:r w:rsidRPr="001F5E2F" w:rsidR="008F66CE">
        <w:t xml:space="preserve">t the “quality of law” requirement under Article 8 of the Convention. This Article </w:t>
      </w:r>
      <w:r w:rsidRPr="001F5E2F" w:rsidR="0077175D">
        <w:t>reads as follows:</w:t>
      </w:r>
    </w:p>
    <w:p w:rsidRPr="001F5E2F" w:rsidR="008F66CE" w:rsidP="001F5E2F" w:rsidRDefault="008F66CE">
      <w:pPr>
        <w:pStyle w:val="JuQuot"/>
      </w:pPr>
      <w:r w:rsidRPr="001F5E2F">
        <w:t>“1.</w:t>
      </w:r>
      <w:proofErr w:type="gramStart"/>
      <w:r w:rsidRPr="001F5E2F">
        <w:t>  Everyone</w:t>
      </w:r>
      <w:proofErr w:type="gramEnd"/>
      <w:r w:rsidRPr="001F5E2F">
        <w:t xml:space="preserve"> has the right to respect for his private and family life, his home and his correspondence.</w:t>
      </w:r>
    </w:p>
    <w:p w:rsidRPr="001F5E2F" w:rsidR="008F66CE" w:rsidP="001F5E2F" w:rsidRDefault="008F66CE">
      <w:pPr>
        <w:pStyle w:val="JuQuot"/>
      </w:pPr>
      <w:r w:rsidRPr="001F5E2F">
        <w:t>2.</w:t>
      </w:r>
      <w:proofErr w:type="gramStart"/>
      <w:r w:rsidRPr="001F5E2F">
        <w:t>  There</w:t>
      </w:r>
      <w:proofErr w:type="gramEnd"/>
      <w:r w:rsidRPr="001F5E2F">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1F5E2F" w:rsidR="00D420F3" w:rsidP="001F5E2F" w:rsidRDefault="0077175D">
      <w:pPr>
        <w:pStyle w:val="JuHA"/>
      </w:pPr>
      <w:r w:rsidRPr="001F5E2F">
        <w:t>Admissibility</w:t>
      </w:r>
    </w:p>
    <w:p w:rsidRPr="001F5E2F" w:rsidR="008F66CE" w:rsidP="001F5E2F" w:rsidRDefault="005A0337">
      <w:pPr>
        <w:pStyle w:val="JuPara"/>
      </w:pPr>
      <w:r w:rsidRPr="001F5E2F">
        <w:fldChar w:fldCharType="begin"/>
      </w:r>
      <w:r w:rsidRPr="001F5E2F">
        <w:instrText xml:space="preserve"> SEQ level0 \*arabic </w:instrText>
      </w:r>
      <w:r w:rsidRPr="001F5E2F">
        <w:fldChar w:fldCharType="separate"/>
      </w:r>
      <w:r w:rsidRPr="001F5E2F" w:rsidR="001F5E2F">
        <w:rPr>
          <w:noProof/>
        </w:rPr>
        <w:t>38</w:t>
      </w:r>
      <w:r w:rsidRPr="001F5E2F">
        <w:rPr>
          <w:noProof/>
        </w:rPr>
        <w:fldChar w:fldCharType="end"/>
      </w:r>
      <w:r w:rsidRPr="001F5E2F" w:rsidR="00ED42FB">
        <w:t>.  </w:t>
      </w:r>
      <w:r w:rsidRPr="001F5E2F" w:rsidR="008F66CE">
        <w:t>The Government did not raise any objection as to the admissibility of the application</w:t>
      </w:r>
      <w:r w:rsidRPr="001F5E2F" w:rsidR="001C0EBE">
        <w:t>s</w:t>
      </w:r>
      <w:r w:rsidRPr="001F5E2F" w:rsidR="008F66CE">
        <w:t>.</w:t>
      </w:r>
    </w:p>
    <w:p w:rsidRPr="001F5E2F" w:rsidR="008F66CE" w:rsidP="001F5E2F" w:rsidRDefault="005A0337">
      <w:pPr>
        <w:pStyle w:val="JuPara"/>
      </w:pPr>
      <w:r w:rsidRPr="001F5E2F">
        <w:fldChar w:fldCharType="begin"/>
      </w:r>
      <w:r w:rsidRPr="001F5E2F">
        <w:instrText xml:space="preserve"> SEQ level0 \*arabic </w:instrText>
      </w:r>
      <w:r w:rsidRPr="001F5E2F">
        <w:fldChar w:fldCharType="separate"/>
      </w:r>
      <w:r w:rsidRPr="001F5E2F" w:rsidR="001F5E2F">
        <w:rPr>
          <w:noProof/>
        </w:rPr>
        <w:t>39</w:t>
      </w:r>
      <w:r w:rsidRPr="001F5E2F">
        <w:rPr>
          <w:noProof/>
        </w:rPr>
        <w:fldChar w:fldCharType="end"/>
      </w:r>
      <w:r w:rsidRPr="001F5E2F" w:rsidR="00ED42FB">
        <w:t>.  </w:t>
      </w:r>
      <w:r w:rsidRPr="001F5E2F" w:rsidR="008F66CE">
        <w:t>The Court notes that the application</w:t>
      </w:r>
      <w:r w:rsidRPr="001F5E2F" w:rsidR="001C0EBE">
        <w:t>s</w:t>
      </w:r>
      <w:r w:rsidRPr="001F5E2F" w:rsidR="008F66CE">
        <w:t xml:space="preserve"> </w:t>
      </w:r>
      <w:r w:rsidRPr="001F5E2F" w:rsidR="001C0EBE">
        <w:t>are</w:t>
      </w:r>
      <w:r w:rsidRPr="001F5E2F" w:rsidR="008F66CE">
        <w:t xml:space="preserve"> not manifestly ill</w:t>
      </w:r>
      <w:r w:rsidRPr="001F5E2F" w:rsidR="008F66CE">
        <w:noBreakHyphen/>
        <w:t xml:space="preserve">founded within the meaning of Article 35 § 3 (a) of the Convention. It further notes that </w:t>
      </w:r>
      <w:r w:rsidRPr="001F5E2F" w:rsidR="0010736B">
        <w:t>they are</w:t>
      </w:r>
      <w:r w:rsidRPr="001F5E2F" w:rsidR="008F66CE">
        <w:t xml:space="preserve"> not inadmissible on any other grounds. </w:t>
      </w:r>
      <w:r w:rsidRPr="001F5E2F" w:rsidR="0010736B">
        <w:t>They</w:t>
      </w:r>
      <w:r w:rsidRPr="001F5E2F" w:rsidR="008F66CE">
        <w:t xml:space="preserve"> must therefore be declared admissible.</w:t>
      </w:r>
    </w:p>
    <w:p w:rsidRPr="001F5E2F" w:rsidR="00D420F3" w:rsidP="001F5E2F" w:rsidRDefault="0077175D">
      <w:pPr>
        <w:pStyle w:val="JuHA"/>
      </w:pPr>
      <w:r w:rsidRPr="001F5E2F">
        <w:t>Merits</w:t>
      </w:r>
    </w:p>
    <w:p w:rsidRPr="001F5E2F" w:rsidR="00E31BB0" w:rsidP="001F5E2F" w:rsidRDefault="00E31BB0">
      <w:pPr>
        <w:pStyle w:val="JuH1"/>
      </w:pPr>
      <w:r w:rsidRPr="001F5E2F">
        <w:t>The parties</w:t>
      </w:r>
      <w:r w:rsidRPr="001F5E2F" w:rsidR="001F5E2F">
        <w:t>’</w:t>
      </w:r>
      <w:r w:rsidRPr="001F5E2F">
        <w:t xml:space="preserve"> submissions</w:t>
      </w:r>
    </w:p>
    <w:p w:rsidRPr="001F5E2F" w:rsidR="00855BC1"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40</w:t>
      </w:r>
      <w:r w:rsidRPr="001F5E2F">
        <w:fldChar w:fldCharType="end"/>
      </w:r>
      <w:r w:rsidRPr="001F5E2F" w:rsidR="0077175D">
        <w:t>.  The applicant</w:t>
      </w:r>
      <w:r w:rsidRPr="001F5E2F" w:rsidR="00E31BB0">
        <w:t xml:space="preserve">s </w:t>
      </w:r>
      <w:r w:rsidRPr="001F5E2F" w:rsidR="00F32D8D">
        <w:t>observed</w:t>
      </w:r>
      <w:r w:rsidRPr="001F5E2F" w:rsidR="00E31BB0">
        <w:t xml:space="preserve"> that the</w:t>
      </w:r>
      <w:r w:rsidRPr="001F5E2F" w:rsidR="006C53AE">
        <w:t xml:space="preserve"> </w:t>
      </w:r>
      <w:r w:rsidRPr="001F5E2F" w:rsidR="00E31BB0">
        <w:t xml:space="preserve">legislative framework </w:t>
      </w:r>
      <w:r w:rsidRPr="001F5E2F" w:rsidR="00624DD0">
        <w:t>at the time</w:t>
      </w:r>
      <w:r w:rsidRPr="001F5E2F" w:rsidR="00E31BB0">
        <w:t xml:space="preserve"> had not provided clear </w:t>
      </w:r>
      <w:r w:rsidRPr="001F5E2F" w:rsidR="006C53AE">
        <w:t>rules</w:t>
      </w:r>
      <w:r w:rsidRPr="001F5E2F" w:rsidR="00E31BB0">
        <w:t xml:space="preserve"> on the </w:t>
      </w:r>
      <w:r w:rsidRPr="001F5E2F" w:rsidR="006C53AE">
        <w:t xml:space="preserve">collection, use, </w:t>
      </w:r>
      <w:r w:rsidRPr="001F5E2F" w:rsidR="00C66D4E">
        <w:t>retention</w:t>
      </w:r>
      <w:r w:rsidRPr="001F5E2F" w:rsidR="006C53AE">
        <w:t xml:space="preserve"> and deletion of DNA material. </w:t>
      </w:r>
      <w:r w:rsidRPr="001F5E2F" w:rsidR="00C66D4E">
        <w:t xml:space="preserve">It </w:t>
      </w:r>
      <w:r w:rsidRPr="001F5E2F" w:rsidR="00D952DA">
        <w:t>had not been accessible (regarding the Guidelines), sufficiently precise and foreseeable. In this connection</w:t>
      </w:r>
      <w:r w:rsidRPr="001F5E2F" w:rsidR="00E00106">
        <w:t>,</w:t>
      </w:r>
      <w:r w:rsidRPr="001F5E2F" w:rsidR="00D952DA">
        <w:t xml:space="preserve"> they maintained that </w:t>
      </w:r>
      <w:r w:rsidRPr="001F5E2F" w:rsidR="00E00106">
        <w:t xml:space="preserve">the </w:t>
      </w:r>
      <w:r w:rsidRPr="001F5E2F" w:rsidR="006C53AE">
        <w:t>purpose</w:t>
      </w:r>
      <w:r w:rsidRPr="001F5E2F" w:rsidR="00DE777E">
        <w:t>s</w:t>
      </w:r>
      <w:r w:rsidRPr="001F5E2F" w:rsidR="006C53AE">
        <w:t xml:space="preserve"> for which DNA </w:t>
      </w:r>
      <w:r w:rsidRPr="001F5E2F" w:rsidR="00DE777E">
        <w:t xml:space="preserve">material </w:t>
      </w:r>
      <w:r w:rsidRPr="001F5E2F" w:rsidR="006C53AE">
        <w:t xml:space="preserve">could be </w:t>
      </w:r>
      <w:r w:rsidRPr="001F5E2F" w:rsidR="00DE777E">
        <w:t xml:space="preserve">taken, processed and stored </w:t>
      </w:r>
      <w:r w:rsidRPr="001F5E2F" w:rsidR="00E00106">
        <w:t>had been</w:t>
      </w:r>
      <w:r w:rsidRPr="001F5E2F" w:rsidR="006C53AE">
        <w:t xml:space="preserve"> vague and </w:t>
      </w:r>
      <w:r w:rsidRPr="001F5E2F" w:rsidR="00D952DA">
        <w:t>broadly</w:t>
      </w:r>
      <w:r w:rsidRPr="001F5E2F" w:rsidR="00554F3C">
        <w:t xml:space="preserve"> defined</w:t>
      </w:r>
      <w:r w:rsidRPr="001F5E2F" w:rsidR="006C53AE">
        <w:t>.</w:t>
      </w:r>
      <w:r w:rsidRPr="001F5E2F" w:rsidR="00AE07CF">
        <w:t xml:space="preserve"> The inconsistent domestic practice demonstrated that the applicable rules had lacked clarity and foreseeability. Furthermore, t</w:t>
      </w:r>
      <w:r w:rsidRPr="001F5E2F" w:rsidR="00554F3C">
        <w:t xml:space="preserve">he </w:t>
      </w:r>
      <w:r w:rsidRPr="001F5E2F" w:rsidR="00D952DA">
        <w:t xml:space="preserve">applicable </w:t>
      </w:r>
      <w:r w:rsidRPr="001F5E2F" w:rsidR="00554F3C">
        <w:t xml:space="preserve">law had </w:t>
      </w:r>
      <w:r w:rsidRPr="001F5E2F" w:rsidR="00D952DA">
        <w:t>not</w:t>
      </w:r>
      <w:r w:rsidRPr="001F5E2F" w:rsidR="00554F3C">
        <w:t xml:space="preserve"> </w:t>
      </w:r>
      <w:r w:rsidRPr="001F5E2F" w:rsidR="00DE777E">
        <w:t>specified</w:t>
      </w:r>
      <w:r w:rsidRPr="001F5E2F" w:rsidR="00554F3C">
        <w:t xml:space="preserve"> any time-limit </w:t>
      </w:r>
      <w:r w:rsidRPr="001F5E2F" w:rsidR="00D952DA">
        <w:t>for</w:t>
      </w:r>
      <w:r w:rsidRPr="001F5E2F" w:rsidR="00E00106">
        <w:t xml:space="preserve"> the</w:t>
      </w:r>
      <w:r w:rsidRPr="001F5E2F" w:rsidR="00D952DA">
        <w:t xml:space="preserve"> retention of</w:t>
      </w:r>
      <w:r w:rsidRPr="001F5E2F" w:rsidR="00554F3C">
        <w:t xml:space="preserve"> DNA findings</w:t>
      </w:r>
      <w:r w:rsidRPr="001F5E2F" w:rsidR="00D952DA">
        <w:t>. That was also the case with t</w:t>
      </w:r>
      <w:r w:rsidRPr="001F5E2F" w:rsidR="006C53AE">
        <w:t xml:space="preserve">he </w:t>
      </w:r>
      <w:r w:rsidRPr="001F5E2F" w:rsidR="000377D1">
        <w:t>rules that</w:t>
      </w:r>
      <w:r w:rsidRPr="001F5E2F" w:rsidR="000A13EA">
        <w:t xml:space="preserve"> post</w:t>
      </w:r>
      <w:r w:rsidRPr="001F5E2F" w:rsidR="000A13EA">
        <w:noBreakHyphen/>
      </w:r>
      <w:r w:rsidRPr="001F5E2F" w:rsidR="000377D1">
        <w:t>dated</w:t>
      </w:r>
      <w:r w:rsidRPr="001F5E2F" w:rsidR="00AE07CF">
        <w:t xml:space="preserve"> and had </w:t>
      </w:r>
      <w:r w:rsidRPr="001F5E2F" w:rsidR="00624DD0">
        <w:t>accordingly</w:t>
      </w:r>
      <w:r w:rsidRPr="001F5E2F" w:rsidR="00E00106">
        <w:t xml:space="preserve"> not</w:t>
      </w:r>
      <w:r w:rsidRPr="001F5E2F" w:rsidR="00624DD0">
        <w:t xml:space="preserve"> </w:t>
      </w:r>
      <w:r w:rsidRPr="001F5E2F" w:rsidR="00AE07CF">
        <w:t xml:space="preserve">applied to </w:t>
      </w:r>
      <w:r w:rsidRPr="001F5E2F" w:rsidR="000377D1">
        <w:t>the applicants</w:t>
      </w:r>
      <w:r w:rsidRPr="001F5E2F" w:rsidR="001F5E2F">
        <w:t>’</w:t>
      </w:r>
      <w:r w:rsidRPr="001F5E2F" w:rsidR="000377D1">
        <w:t xml:space="preserve"> cases, </w:t>
      </w:r>
      <w:r w:rsidRPr="001F5E2F" w:rsidR="00AE07CF">
        <w:t xml:space="preserve">namely </w:t>
      </w:r>
      <w:r w:rsidRPr="001F5E2F" w:rsidR="000377D1">
        <w:t xml:space="preserve">the </w:t>
      </w:r>
      <w:r w:rsidRPr="001F5E2F" w:rsidR="006C53AE">
        <w:t>Criminal Proce</w:t>
      </w:r>
      <w:r w:rsidRPr="001F5E2F" w:rsidR="00F210C2">
        <w:t>e</w:t>
      </w:r>
      <w:r w:rsidRPr="001F5E2F" w:rsidR="006C53AE">
        <w:t>d</w:t>
      </w:r>
      <w:r w:rsidRPr="001F5E2F" w:rsidR="00F210C2">
        <w:t>ings</w:t>
      </w:r>
      <w:r w:rsidRPr="001F5E2F" w:rsidR="006C53AE">
        <w:t xml:space="preserve"> Act </w:t>
      </w:r>
      <w:r w:rsidRPr="001F5E2F" w:rsidR="000377D1">
        <w:t xml:space="preserve">and the 2014 </w:t>
      </w:r>
      <w:r w:rsidRPr="001F5E2F" w:rsidR="00FF2BFD">
        <w:t>Instruction</w:t>
      </w:r>
      <w:r w:rsidRPr="001F5E2F" w:rsidR="000377D1">
        <w:t xml:space="preserve">. </w:t>
      </w:r>
      <w:r w:rsidRPr="001F5E2F" w:rsidR="00AE07CF">
        <w:t>The Criminal Proce</w:t>
      </w:r>
      <w:r w:rsidRPr="001F5E2F" w:rsidR="00F210C2">
        <w:t>e</w:t>
      </w:r>
      <w:r w:rsidRPr="001F5E2F" w:rsidR="00AE07CF">
        <w:t>d</w:t>
      </w:r>
      <w:r w:rsidRPr="001F5E2F" w:rsidR="00F210C2">
        <w:t>ings</w:t>
      </w:r>
      <w:r w:rsidRPr="001F5E2F" w:rsidR="00AE07CF">
        <w:t xml:space="preserve"> Act </w:t>
      </w:r>
      <w:r w:rsidRPr="001F5E2F" w:rsidR="00F210C2">
        <w:t>neither</w:t>
      </w:r>
      <w:r w:rsidRPr="001F5E2F" w:rsidR="00AE07CF">
        <w:t xml:space="preserve"> provide</w:t>
      </w:r>
      <w:r w:rsidRPr="001F5E2F" w:rsidR="00F210C2">
        <w:t>d safeguards for the applicants nor define</w:t>
      </w:r>
      <w:r w:rsidRPr="001F5E2F" w:rsidR="00E00106">
        <w:t>d a</w:t>
      </w:r>
      <w:r w:rsidRPr="001F5E2F" w:rsidR="00AE07CF">
        <w:t xml:space="preserve"> time-limit for </w:t>
      </w:r>
      <w:r w:rsidRPr="001F5E2F" w:rsidR="00E00106">
        <w:t xml:space="preserve">the </w:t>
      </w:r>
      <w:r w:rsidRPr="001F5E2F" w:rsidR="00AE07CF">
        <w:t xml:space="preserve">retention of </w:t>
      </w:r>
      <w:r w:rsidRPr="001F5E2F" w:rsidR="00E00106">
        <w:t xml:space="preserve">the </w:t>
      </w:r>
      <w:r w:rsidRPr="001F5E2F" w:rsidR="00AE07CF">
        <w:t xml:space="preserve">DNA material </w:t>
      </w:r>
      <w:r w:rsidRPr="001F5E2F" w:rsidR="00DE777E">
        <w:t xml:space="preserve">of </w:t>
      </w:r>
      <w:r w:rsidRPr="001F5E2F" w:rsidR="00AE07CF">
        <w:t>convicted persons who had already served the</w:t>
      </w:r>
      <w:r w:rsidRPr="001F5E2F" w:rsidR="00E00106">
        <w:t>ir</w:t>
      </w:r>
      <w:r w:rsidRPr="001F5E2F" w:rsidR="00AE07CF">
        <w:t xml:space="preserve"> sentence</w:t>
      </w:r>
      <w:r w:rsidRPr="001F5E2F" w:rsidR="00062635">
        <w:t>s</w:t>
      </w:r>
      <w:r w:rsidRPr="001F5E2F" w:rsidR="00AE07CF">
        <w:t xml:space="preserve">, </w:t>
      </w:r>
      <w:r w:rsidRPr="001F5E2F" w:rsidR="00E00106">
        <w:t xml:space="preserve">such </w:t>
      </w:r>
      <w:r w:rsidRPr="001F5E2F" w:rsidR="00AE07CF">
        <w:t xml:space="preserve">as the applicants. </w:t>
      </w:r>
      <w:r w:rsidRPr="001F5E2F" w:rsidR="00E00106">
        <w:t>The</w:t>
      </w:r>
      <w:r w:rsidRPr="001F5E2F" w:rsidR="00AE07CF">
        <w:t xml:space="preserve"> indefinite retention </w:t>
      </w:r>
      <w:r w:rsidRPr="001F5E2F" w:rsidR="00F210C2">
        <w:t>of DNA material</w:t>
      </w:r>
      <w:r w:rsidRPr="001F5E2F" w:rsidR="00E00106">
        <w:t>,</w:t>
      </w:r>
      <w:r w:rsidRPr="001F5E2F" w:rsidR="00F210C2">
        <w:t xml:space="preserve"> irrespective of the offen</w:t>
      </w:r>
      <w:r w:rsidRPr="001F5E2F" w:rsidR="00E00106">
        <w:t>c</w:t>
      </w:r>
      <w:r w:rsidRPr="001F5E2F" w:rsidR="00F210C2">
        <w:t>es concerned</w:t>
      </w:r>
      <w:r w:rsidRPr="001F5E2F" w:rsidR="00E00106">
        <w:t>,</w:t>
      </w:r>
      <w:r w:rsidRPr="001F5E2F" w:rsidR="00F210C2">
        <w:t xml:space="preserve"> </w:t>
      </w:r>
      <w:r w:rsidRPr="001F5E2F" w:rsidR="00AE07CF">
        <w:t xml:space="preserve">was not necessary in a democratic society. </w:t>
      </w:r>
      <w:r w:rsidRPr="001F5E2F" w:rsidR="00DE777E">
        <w:t xml:space="preserve">That the courts had not relied on the DNA findings in the proceedings against the second applicant proved that such an analysis had not been justified in his case. Lastly, there were no safeguards </w:t>
      </w:r>
      <w:r w:rsidRPr="001F5E2F" w:rsidR="00624DD0">
        <w:t xml:space="preserve">against </w:t>
      </w:r>
      <w:r w:rsidRPr="001F5E2F" w:rsidR="00E00106">
        <w:t xml:space="preserve">the </w:t>
      </w:r>
      <w:r w:rsidRPr="001F5E2F" w:rsidR="00624DD0">
        <w:t>arbitrary use of their</w:t>
      </w:r>
      <w:r w:rsidRPr="001F5E2F" w:rsidR="00DE777E">
        <w:t xml:space="preserve"> DNA material</w:t>
      </w:r>
      <w:r w:rsidRPr="001F5E2F" w:rsidR="00624DD0">
        <w:t xml:space="preserve"> in </w:t>
      </w:r>
      <w:r w:rsidRPr="001F5E2F" w:rsidR="00E00106">
        <w:t xml:space="preserve">the </w:t>
      </w:r>
      <w:r w:rsidRPr="001F5E2F" w:rsidR="00624DD0">
        <w:t>future</w:t>
      </w:r>
      <w:r w:rsidRPr="001F5E2F" w:rsidR="00DE777E">
        <w:t>.</w:t>
      </w:r>
      <w:r w:rsidRPr="001F5E2F" w:rsidR="00DB3DDC">
        <w:t xml:space="preserve"> In this connection</w:t>
      </w:r>
      <w:r w:rsidRPr="001F5E2F" w:rsidR="00E00106">
        <w:t>,</w:t>
      </w:r>
      <w:r w:rsidRPr="001F5E2F" w:rsidR="00DB3DDC">
        <w:t xml:space="preserve"> they argued that DNA registers could be accessed by authorities </w:t>
      </w:r>
      <w:r w:rsidRPr="001F5E2F" w:rsidR="00E00106">
        <w:t xml:space="preserve">other than </w:t>
      </w:r>
      <w:r w:rsidRPr="001F5E2F" w:rsidR="00DB3DDC">
        <w:t>the police.</w:t>
      </w:r>
    </w:p>
    <w:p w:rsidRPr="001F5E2F" w:rsidR="00FD27CC"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41</w:t>
      </w:r>
      <w:r w:rsidRPr="001F5E2F">
        <w:fldChar w:fldCharType="end"/>
      </w:r>
      <w:r w:rsidRPr="001F5E2F" w:rsidR="0077175D">
        <w:t xml:space="preserve">.  The Government </w:t>
      </w:r>
      <w:r w:rsidRPr="001F5E2F" w:rsidR="00E00106">
        <w:t xml:space="preserve">agreed </w:t>
      </w:r>
      <w:r w:rsidRPr="001F5E2F" w:rsidR="00F95B8A">
        <w:t xml:space="preserve">that </w:t>
      </w:r>
      <w:r w:rsidRPr="001F5E2F" w:rsidR="00ED42FB">
        <w:t>DNA material constituted personal data that required protection</w:t>
      </w:r>
      <w:r w:rsidRPr="001F5E2F" w:rsidR="00624DD0">
        <w:t xml:space="preserve"> and </w:t>
      </w:r>
      <w:r w:rsidRPr="001F5E2F" w:rsidR="00ED42FB">
        <w:t xml:space="preserve">that </w:t>
      </w:r>
      <w:r w:rsidRPr="001F5E2F" w:rsidR="00F95B8A">
        <w:t>there had been an interference with the applicants</w:t>
      </w:r>
      <w:r w:rsidRPr="001F5E2F" w:rsidR="001F5E2F">
        <w:t>’</w:t>
      </w:r>
      <w:r w:rsidRPr="001F5E2F" w:rsidR="00F95B8A">
        <w:t xml:space="preserve"> right to respect for their private life. </w:t>
      </w:r>
      <w:proofErr w:type="gramStart"/>
      <w:r w:rsidRPr="001F5E2F" w:rsidR="00F95B8A">
        <w:t xml:space="preserve">However, </w:t>
      </w:r>
      <w:r w:rsidRPr="001F5E2F" w:rsidR="00062635">
        <w:t xml:space="preserve">in their view </w:t>
      </w:r>
      <w:r w:rsidRPr="001F5E2F" w:rsidR="00F95B8A">
        <w:t>that interference had been in accordance with the law (</w:t>
      </w:r>
      <w:r w:rsidRPr="001F5E2F" w:rsidR="00173EB9">
        <w:t>paragraphs 2</w:t>
      </w:r>
      <w:r w:rsidRPr="001F5E2F" w:rsidR="00826D34">
        <w:t>1</w:t>
      </w:r>
      <w:r w:rsidRPr="001F5E2F" w:rsidR="00173EB9">
        <w:t>-</w:t>
      </w:r>
      <w:r w:rsidRPr="001F5E2F" w:rsidR="003D5707">
        <w:t>29</w:t>
      </w:r>
      <w:r w:rsidRPr="001F5E2F" w:rsidR="00F95B8A">
        <w:t>)</w:t>
      </w:r>
      <w:r w:rsidRPr="001F5E2F" w:rsidR="00173EB9">
        <w:t>, which had been sufficiently precise and foreseeable,</w:t>
      </w:r>
      <w:r w:rsidRPr="001F5E2F" w:rsidR="00F95B8A">
        <w:t xml:space="preserve"> and had pursued </w:t>
      </w:r>
      <w:r w:rsidRPr="001F5E2F" w:rsidR="005B0594">
        <w:t>a legitimate aim, namel</w:t>
      </w:r>
      <w:r w:rsidRPr="001F5E2F" w:rsidR="00F95B8A">
        <w:t xml:space="preserve">y </w:t>
      </w:r>
      <w:r w:rsidRPr="001F5E2F" w:rsidR="00E00106">
        <w:t xml:space="preserve">the </w:t>
      </w:r>
      <w:r w:rsidRPr="001F5E2F" w:rsidR="005B0594">
        <w:t>detection and prevention of crime.</w:t>
      </w:r>
      <w:proofErr w:type="gramEnd"/>
      <w:r w:rsidRPr="001F5E2F" w:rsidR="005B0594">
        <w:t xml:space="preserve"> Furthermore, it had been proportionate to the aim sought to be achieved. In this connection</w:t>
      </w:r>
      <w:r w:rsidRPr="001F5E2F" w:rsidR="00E00106">
        <w:t>,</w:t>
      </w:r>
      <w:r w:rsidRPr="001F5E2F" w:rsidR="005B0594">
        <w:t xml:space="preserve"> they maintained that </w:t>
      </w:r>
      <w:r w:rsidRPr="001F5E2F" w:rsidR="00E00106">
        <w:t xml:space="preserve">even </w:t>
      </w:r>
      <w:r w:rsidRPr="001F5E2F" w:rsidR="00F210C2">
        <w:t xml:space="preserve">though </w:t>
      </w:r>
      <w:r w:rsidRPr="001F5E2F" w:rsidR="00E00106">
        <w:t xml:space="preserve">it had </w:t>
      </w:r>
      <w:r w:rsidRPr="001F5E2F" w:rsidR="00F210C2">
        <w:t xml:space="preserve">not </w:t>
      </w:r>
      <w:r w:rsidRPr="001F5E2F" w:rsidR="00E00106">
        <w:t xml:space="preserve">been </w:t>
      </w:r>
      <w:r w:rsidRPr="001F5E2F" w:rsidR="00F210C2">
        <w:t>the only</w:t>
      </w:r>
      <w:r w:rsidRPr="001F5E2F" w:rsidR="00E00106">
        <w:t xml:space="preserve"> means</w:t>
      </w:r>
      <w:r w:rsidRPr="001F5E2F" w:rsidR="00F210C2">
        <w:t xml:space="preserve"> available, </w:t>
      </w:r>
      <w:r w:rsidRPr="001F5E2F" w:rsidR="005B0594">
        <w:t xml:space="preserve">DNA </w:t>
      </w:r>
      <w:r w:rsidRPr="001F5E2F" w:rsidR="00ED42FB">
        <w:t xml:space="preserve">analysis had been the most efficient </w:t>
      </w:r>
      <w:r w:rsidRPr="001F5E2F" w:rsidR="00E00106">
        <w:t>way of identifying</w:t>
      </w:r>
      <w:r w:rsidRPr="001F5E2F" w:rsidR="00ED42FB">
        <w:t xml:space="preserve"> the applicants</w:t>
      </w:r>
      <w:r w:rsidRPr="001F5E2F" w:rsidR="00624DD0">
        <w:t>, as prior convicts</w:t>
      </w:r>
      <w:r w:rsidRPr="001F5E2F" w:rsidR="00ED42FB">
        <w:t xml:space="preserve"> who had been suspected of </w:t>
      </w:r>
      <w:r w:rsidRPr="001F5E2F" w:rsidR="00062635">
        <w:t xml:space="preserve">committing </w:t>
      </w:r>
      <w:r w:rsidRPr="001F5E2F" w:rsidR="00ED42FB">
        <w:t xml:space="preserve">a crime. The applicants had not objected to the taking of </w:t>
      </w:r>
      <w:r w:rsidRPr="001F5E2F" w:rsidR="00E00106">
        <w:t xml:space="preserve">the </w:t>
      </w:r>
      <w:r w:rsidRPr="001F5E2F" w:rsidR="00ED42FB">
        <w:t>DNA samples (both applicants) and us</w:t>
      </w:r>
      <w:r w:rsidRPr="001F5E2F" w:rsidR="00131657">
        <w:t>e of</w:t>
      </w:r>
      <w:r w:rsidRPr="001F5E2F" w:rsidR="00ED42FB">
        <w:t xml:space="preserve"> the DNA findings in the impugned proceedings (the first applicant).</w:t>
      </w:r>
    </w:p>
    <w:p w:rsidRPr="001F5E2F" w:rsidR="00036037" w:rsidP="001F5E2F" w:rsidRDefault="00E96036">
      <w:pPr>
        <w:pStyle w:val="JuPara"/>
      </w:pPr>
      <w:r w:rsidRPr="001F5E2F">
        <w:fldChar w:fldCharType="begin"/>
      </w:r>
      <w:r w:rsidRPr="001F5E2F">
        <w:instrText xml:space="preserve"> SEQ level0 \*arabic </w:instrText>
      </w:r>
      <w:r w:rsidRPr="001F5E2F">
        <w:fldChar w:fldCharType="separate"/>
      </w:r>
      <w:r w:rsidRPr="001F5E2F" w:rsidR="001F5E2F">
        <w:rPr>
          <w:noProof/>
        </w:rPr>
        <w:t>42</w:t>
      </w:r>
      <w:r w:rsidRPr="001F5E2F">
        <w:fldChar w:fldCharType="end"/>
      </w:r>
      <w:r w:rsidRPr="001F5E2F">
        <w:t>.  </w:t>
      </w:r>
      <w:r w:rsidRPr="001F5E2F" w:rsidR="00F2148C">
        <w:t>According to the Government, t</w:t>
      </w:r>
      <w:r w:rsidRPr="001F5E2F" w:rsidR="00173EB9">
        <w:t xml:space="preserve">he regulatory framework in force </w:t>
      </w:r>
      <w:r w:rsidRPr="001F5E2F" w:rsidR="00131657">
        <w:t xml:space="preserve">at the material time </w:t>
      </w:r>
      <w:r w:rsidRPr="001F5E2F" w:rsidR="00173EB9">
        <w:t xml:space="preserve">had been subsequently </w:t>
      </w:r>
      <w:r w:rsidRPr="001F5E2F" w:rsidR="00F2148C">
        <w:t xml:space="preserve">developed in order to strengthen and improve </w:t>
      </w:r>
      <w:r w:rsidRPr="001F5E2F" w:rsidR="00624DD0">
        <w:t xml:space="preserve">the </w:t>
      </w:r>
      <w:r w:rsidRPr="001F5E2F" w:rsidR="00F2148C">
        <w:t xml:space="preserve">safeguards against arbitrary conduct by State authorities in future cases. </w:t>
      </w:r>
      <w:r w:rsidRPr="001F5E2F" w:rsidR="00F210C2">
        <w:t>T</w:t>
      </w:r>
      <w:r w:rsidRPr="001F5E2F" w:rsidR="00F2148C">
        <w:t xml:space="preserve">he </w:t>
      </w:r>
      <w:r w:rsidRPr="001F5E2F" w:rsidR="00F210C2">
        <w:t xml:space="preserve">amendments to the </w:t>
      </w:r>
      <w:r w:rsidRPr="001F5E2F" w:rsidR="00F2148C">
        <w:t>Crim</w:t>
      </w:r>
      <w:r w:rsidRPr="001F5E2F" w:rsidR="000A13EA">
        <w:t>inal Proceedings Act set a time</w:t>
      </w:r>
      <w:r w:rsidRPr="001F5E2F" w:rsidR="000A13EA">
        <w:noBreakHyphen/>
      </w:r>
      <w:r w:rsidRPr="001F5E2F" w:rsidR="00F2148C">
        <w:t xml:space="preserve">limit </w:t>
      </w:r>
      <w:r w:rsidRPr="001F5E2F" w:rsidR="00624DD0">
        <w:t>for</w:t>
      </w:r>
      <w:r w:rsidRPr="001F5E2F" w:rsidR="00131657">
        <w:t xml:space="preserve"> the</w:t>
      </w:r>
      <w:r w:rsidRPr="001F5E2F" w:rsidR="00624DD0">
        <w:t xml:space="preserve"> retention of </w:t>
      </w:r>
      <w:r w:rsidRPr="001F5E2F" w:rsidR="00F2148C">
        <w:t>DNA material. Furthermore, the 2014 Instruction provided that DNA samples were to be destroyed immediately after the DNA</w:t>
      </w:r>
      <w:r w:rsidRPr="001F5E2F" w:rsidR="00624DD0">
        <w:t xml:space="preserve"> analysis</w:t>
      </w:r>
      <w:r w:rsidRPr="001F5E2F" w:rsidR="00F2148C">
        <w:t xml:space="preserve"> had been completed. The DNA profile</w:t>
      </w:r>
      <w:r w:rsidRPr="001F5E2F" w:rsidR="007E5885">
        <w:t>s</w:t>
      </w:r>
      <w:r w:rsidRPr="001F5E2F" w:rsidR="00F2148C">
        <w:t xml:space="preserve"> </w:t>
      </w:r>
      <w:r w:rsidRPr="001F5E2F" w:rsidR="007E5885">
        <w:t>derived</w:t>
      </w:r>
      <w:r w:rsidRPr="001F5E2F" w:rsidR="00F2148C">
        <w:t xml:space="preserve"> from that analysis </w:t>
      </w:r>
      <w:r w:rsidRPr="001F5E2F" w:rsidR="007E5885">
        <w:t>were</w:t>
      </w:r>
      <w:r w:rsidRPr="001F5E2F" w:rsidR="00F2148C">
        <w:t xml:space="preserve"> to be recorded in registers and “retained for </w:t>
      </w:r>
      <w:r w:rsidRPr="001F5E2F" w:rsidR="00131657">
        <w:t xml:space="preserve">a </w:t>
      </w:r>
      <w:r w:rsidRPr="001F5E2F" w:rsidR="00F2148C">
        <w:t>certain</w:t>
      </w:r>
      <w:r w:rsidRPr="001F5E2F" w:rsidR="00131657">
        <w:t xml:space="preserve"> </w:t>
      </w:r>
      <w:r w:rsidRPr="001F5E2F" w:rsidR="00DF71F7">
        <w:t>[length</w:t>
      </w:r>
      <w:r w:rsidRPr="001F5E2F" w:rsidR="00131657">
        <w:t xml:space="preserve"> of</w:t>
      </w:r>
      <w:r w:rsidRPr="001F5E2F" w:rsidR="00DF71F7">
        <w:t>]</w:t>
      </w:r>
      <w:r w:rsidRPr="001F5E2F" w:rsidR="00F2148C">
        <w:t xml:space="preserve"> time, but not indefinitely”. </w:t>
      </w:r>
      <w:r w:rsidRPr="001F5E2F" w:rsidR="00374962">
        <w:t>The applicants</w:t>
      </w:r>
      <w:r w:rsidRPr="001F5E2F" w:rsidR="001F5E2F">
        <w:t>’</w:t>
      </w:r>
      <w:r w:rsidRPr="001F5E2F" w:rsidR="00374962">
        <w:t xml:space="preserve"> DNA information </w:t>
      </w:r>
      <w:r w:rsidRPr="001F5E2F" w:rsidR="00131657">
        <w:t xml:space="preserve">had </w:t>
      </w:r>
      <w:r w:rsidRPr="001F5E2F" w:rsidR="00374962">
        <w:t xml:space="preserve">not </w:t>
      </w:r>
      <w:r w:rsidRPr="001F5E2F" w:rsidR="00131657">
        <w:t xml:space="preserve">been </w:t>
      </w:r>
      <w:r w:rsidRPr="001F5E2F" w:rsidR="00374962">
        <w:t xml:space="preserve">used in any other proceedings </w:t>
      </w:r>
      <w:r w:rsidRPr="001F5E2F" w:rsidR="00131657">
        <w:t xml:space="preserve">or </w:t>
      </w:r>
      <w:r w:rsidRPr="001F5E2F" w:rsidR="00374962">
        <w:t xml:space="preserve">for purposes different from those </w:t>
      </w:r>
      <w:r w:rsidRPr="001F5E2F" w:rsidR="00A743D4">
        <w:t>for which it had been collected. Accordingly, t</w:t>
      </w:r>
      <w:r w:rsidRPr="001F5E2F" w:rsidR="00374962">
        <w:t xml:space="preserve">he </w:t>
      </w:r>
      <w:r w:rsidRPr="001F5E2F" w:rsidR="00A743D4">
        <w:t>applicants</w:t>
      </w:r>
      <w:r w:rsidRPr="001F5E2F" w:rsidR="001F5E2F">
        <w:t>’</w:t>
      </w:r>
      <w:r w:rsidRPr="001F5E2F" w:rsidR="00A743D4">
        <w:t xml:space="preserve"> allegations of potential misuse</w:t>
      </w:r>
      <w:r w:rsidRPr="001F5E2F" w:rsidR="00374962">
        <w:t xml:space="preserve"> of </w:t>
      </w:r>
      <w:r w:rsidRPr="001F5E2F" w:rsidR="00131657">
        <w:t xml:space="preserve">the </w:t>
      </w:r>
      <w:r w:rsidRPr="001F5E2F" w:rsidR="00374962">
        <w:t xml:space="preserve">DNA material </w:t>
      </w:r>
      <w:r w:rsidRPr="001F5E2F" w:rsidR="00A743D4">
        <w:t>were speculative</w:t>
      </w:r>
      <w:r w:rsidRPr="001F5E2F" w:rsidR="00374962">
        <w:t xml:space="preserve">. </w:t>
      </w:r>
      <w:r w:rsidRPr="001F5E2F" w:rsidR="00826D34">
        <w:t>Moreover, they</w:t>
      </w:r>
      <w:r w:rsidRPr="001F5E2F" w:rsidR="00F2148C">
        <w:t xml:space="preserve"> </w:t>
      </w:r>
      <w:r w:rsidRPr="001F5E2F" w:rsidR="00131657">
        <w:t xml:space="preserve">had </w:t>
      </w:r>
      <w:r w:rsidRPr="001F5E2F" w:rsidR="00F2148C">
        <w:t>not present</w:t>
      </w:r>
      <w:r w:rsidRPr="001F5E2F" w:rsidR="00131657">
        <w:t>ed</w:t>
      </w:r>
      <w:r w:rsidRPr="001F5E2F" w:rsidR="00F2148C">
        <w:t xml:space="preserve"> any evidence </w:t>
      </w:r>
      <w:r w:rsidRPr="001F5E2F" w:rsidR="00826D34">
        <w:t>in support of an</w:t>
      </w:r>
      <w:r w:rsidRPr="001F5E2F" w:rsidR="00062635">
        <w:t>y</w:t>
      </w:r>
      <w:r w:rsidRPr="001F5E2F" w:rsidR="00826D34">
        <w:t xml:space="preserve"> actual or potential </w:t>
      </w:r>
      <w:r w:rsidRPr="001F5E2F" w:rsidR="00227B0D">
        <w:t>misuse of their personal (genetic) material.</w:t>
      </w:r>
    </w:p>
    <w:p w:rsidRPr="001F5E2F" w:rsidR="00E31BB0" w:rsidP="001F5E2F" w:rsidRDefault="00E31BB0">
      <w:pPr>
        <w:pStyle w:val="JuH1"/>
      </w:pPr>
      <w:r w:rsidRPr="001F5E2F">
        <w:t>The Court</w:t>
      </w:r>
      <w:r w:rsidRPr="001F5E2F" w:rsidR="001F5E2F">
        <w:t>’</w:t>
      </w:r>
      <w:r w:rsidRPr="001F5E2F">
        <w:t xml:space="preserve">s </w:t>
      </w:r>
      <w:r w:rsidRPr="001F5E2F" w:rsidR="00445C7A">
        <w:t>assessment</w:t>
      </w:r>
    </w:p>
    <w:p w:rsidRPr="001F5E2F" w:rsidR="0062760B" w:rsidP="001F5E2F" w:rsidRDefault="0062760B">
      <w:pPr>
        <w:pStyle w:val="JuHa0"/>
      </w:pPr>
      <w:r w:rsidRPr="001F5E2F">
        <w:t xml:space="preserve">Existence of </w:t>
      </w:r>
      <w:r w:rsidRPr="001F5E2F" w:rsidR="00797E79">
        <w:t xml:space="preserve">an </w:t>
      </w:r>
      <w:r w:rsidRPr="001F5E2F">
        <w:t>interference</w:t>
      </w:r>
    </w:p>
    <w:p w:rsidRPr="001F5E2F" w:rsidR="00D420F3" w:rsidP="001F5E2F" w:rsidRDefault="004F257F">
      <w:pPr>
        <w:pStyle w:val="JuPara"/>
        <w:rPr>
          <w:rFonts w:cstheme="minorHAnsi"/>
        </w:rPr>
      </w:pPr>
      <w:r w:rsidRPr="001F5E2F">
        <w:fldChar w:fldCharType="begin"/>
      </w:r>
      <w:r w:rsidRPr="001F5E2F">
        <w:instrText xml:space="preserve"> SEQ level0 \*arabic </w:instrText>
      </w:r>
      <w:r w:rsidRPr="001F5E2F">
        <w:fldChar w:fldCharType="separate"/>
      </w:r>
      <w:r w:rsidRPr="001F5E2F" w:rsidR="001F5E2F">
        <w:rPr>
          <w:noProof/>
        </w:rPr>
        <w:t>43</w:t>
      </w:r>
      <w:r w:rsidRPr="001F5E2F">
        <w:fldChar w:fldCharType="end"/>
      </w:r>
      <w:r w:rsidRPr="001F5E2F" w:rsidR="0077175D">
        <w:t xml:space="preserve">.  The Court </w:t>
      </w:r>
      <w:r w:rsidRPr="001F5E2F" w:rsidR="00973BC1">
        <w:t xml:space="preserve">notes that it is not disputed by the Government that DNA </w:t>
      </w:r>
      <w:r w:rsidRPr="001F5E2F" w:rsidR="0010736B">
        <w:t>material</w:t>
      </w:r>
      <w:r w:rsidRPr="001F5E2F" w:rsidR="00973BC1">
        <w:t xml:space="preserve"> </w:t>
      </w:r>
      <w:r w:rsidRPr="001F5E2F" w:rsidR="00131657">
        <w:t>is</w:t>
      </w:r>
      <w:r w:rsidRPr="001F5E2F" w:rsidR="00973BC1">
        <w:t xml:space="preserve"> personal data and that </w:t>
      </w:r>
      <w:r w:rsidRPr="001F5E2F" w:rsidR="0010736B">
        <w:t xml:space="preserve">in the present cases </w:t>
      </w:r>
      <w:r w:rsidRPr="001F5E2F" w:rsidR="00973BC1">
        <w:t xml:space="preserve">there </w:t>
      </w:r>
      <w:r w:rsidRPr="001F5E2F" w:rsidR="00131657">
        <w:t>was</w:t>
      </w:r>
      <w:r w:rsidRPr="001F5E2F" w:rsidR="00973BC1">
        <w:t xml:space="preserve"> an interference with the applicants</w:t>
      </w:r>
      <w:r w:rsidRPr="001F5E2F" w:rsidR="001F5E2F">
        <w:t>’</w:t>
      </w:r>
      <w:r w:rsidRPr="001F5E2F" w:rsidR="00973BC1">
        <w:t xml:space="preserve"> right </w:t>
      </w:r>
      <w:r w:rsidRPr="001F5E2F" w:rsidR="00AF748E">
        <w:t>to respect for their private li</w:t>
      </w:r>
      <w:r w:rsidRPr="001F5E2F" w:rsidR="00131657">
        <w:t>fe</w:t>
      </w:r>
      <w:r w:rsidRPr="001F5E2F" w:rsidR="00973BC1">
        <w:t xml:space="preserve">. </w:t>
      </w:r>
      <w:r w:rsidRPr="001F5E2F" w:rsidR="00AF748E">
        <w:t>The Court, having regard to its case-law</w:t>
      </w:r>
      <w:r w:rsidRPr="001F5E2F" w:rsidR="00131657">
        <w:t>,</w:t>
      </w:r>
      <w:r w:rsidRPr="001F5E2F" w:rsidR="000C388B">
        <w:t xml:space="preserve"> according to which DNA profiles clearly constitute data pertaining to one</w:t>
      </w:r>
      <w:r w:rsidRPr="001F5E2F" w:rsidR="001F5E2F">
        <w:t>’</w:t>
      </w:r>
      <w:r w:rsidRPr="001F5E2F" w:rsidR="000C388B">
        <w:t xml:space="preserve">s “private life” and their retention </w:t>
      </w:r>
      <w:r w:rsidRPr="001F5E2F" w:rsidR="00840A4A">
        <w:t>amounts to</w:t>
      </w:r>
      <w:r w:rsidRPr="001F5E2F" w:rsidR="000C388B">
        <w:t xml:space="preserve"> an interference with </w:t>
      </w:r>
      <w:r w:rsidRPr="001F5E2F" w:rsidR="00840A4A">
        <w:t xml:space="preserve">the </w:t>
      </w:r>
      <w:r w:rsidRPr="001F5E2F" w:rsidR="000C388B">
        <w:t xml:space="preserve">right to respect for </w:t>
      </w:r>
      <w:r w:rsidRPr="001F5E2F" w:rsidR="00840A4A">
        <w:t>one</w:t>
      </w:r>
      <w:r w:rsidRPr="001F5E2F" w:rsidR="001F5E2F">
        <w:t>’</w:t>
      </w:r>
      <w:r w:rsidRPr="001F5E2F" w:rsidR="00840A4A">
        <w:t xml:space="preserve">s </w:t>
      </w:r>
      <w:r w:rsidRPr="001F5E2F" w:rsidR="000C388B">
        <w:t xml:space="preserve">private life, within the meaning of Article 8 § 1 of the Convention </w:t>
      </w:r>
      <w:r w:rsidRPr="001F5E2F" w:rsidR="00973BC1">
        <w:t>(</w:t>
      </w:r>
      <w:r w:rsidRPr="001F5E2F" w:rsidR="00F32D8D">
        <w:t xml:space="preserve">see </w:t>
      </w:r>
      <w:r w:rsidRPr="001F5E2F" w:rsidR="00765A77">
        <w:rPr>
          <w:i/>
        </w:rPr>
        <w:t xml:space="preserve">S. and </w:t>
      </w:r>
      <w:proofErr w:type="spellStart"/>
      <w:r w:rsidRPr="001F5E2F" w:rsidR="00765A77">
        <w:rPr>
          <w:i/>
        </w:rPr>
        <w:t>Marper</w:t>
      </w:r>
      <w:proofErr w:type="spellEnd"/>
      <w:r w:rsidRPr="001F5E2F" w:rsidR="00765A77">
        <w:t xml:space="preserve"> </w:t>
      </w:r>
      <w:r w:rsidRPr="001F5E2F" w:rsidR="00765A77">
        <w:rPr>
          <w:i/>
        </w:rPr>
        <w:t>v. the United Kingdom</w:t>
      </w:r>
      <w:r w:rsidRPr="001F5E2F" w:rsidR="00765A77">
        <w:t xml:space="preserve"> ([GC], nos. 30562/04 and 30566/04, </w:t>
      </w:r>
      <w:r w:rsidRPr="001F5E2F" w:rsidR="00765A77">
        <w:rPr>
          <w:rFonts w:cstheme="minorHAnsi"/>
        </w:rPr>
        <w:t>§§ 67-77</w:t>
      </w:r>
      <w:r w:rsidRPr="001F5E2F" w:rsidR="00765A77">
        <w:t>, ECHR 2008)</w:t>
      </w:r>
      <w:r w:rsidRPr="001F5E2F" w:rsidR="0010736B">
        <w:t xml:space="preserve">, finds no </w:t>
      </w:r>
      <w:r w:rsidRPr="001F5E2F" w:rsidR="00131657">
        <w:t xml:space="preserve">reason </w:t>
      </w:r>
      <w:r w:rsidRPr="001F5E2F" w:rsidR="0010736B">
        <w:t>to hold otherwise</w:t>
      </w:r>
      <w:r w:rsidRPr="001F5E2F" w:rsidR="00AF748E">
        <w:rPr>
          <w:rFonts w:cstheme="minorHAnsi"/>
        </w:rPr>
        <w:t>.</w:t>
      </w:r>
    </w:p>
    <w:p w:rsidRPr="001F5E2F" w:rsidR="00AF748E" w:rsidP="001F5E2F" w:rsidRDefault="0010736B">
      <w:pPr>
        <w:pStyle w:val="JuPara"/>
      </w:pPr>
      <w:r w:rsidRPr="001F5E2F">
        <w:fldChar w:fldCharType="begin"/>
      </w:r>
      <w:r w:rsidRPr="001F5E2F">
        <w:instrText xml:space="preserve"> SEQ level0 \*arabic </w:instrText>
      </w:r>
      <w:r w:rsidRPr="001F5E2F">
        <w:fldChar w:fldCharType="separate"/>
      </w:r>
      <w:r w:rsidRPr="001F5E2F" w:rsidR="001F5E2F">
        <w:rPr>
          <w:noProof/>
        </w:rPr>
        <w:t>44</w:t>
      </w:r>
      <w:r w:rsidRPr="001F5E2F">
        <w:fldChar w:fldCharType="end"/>
      </w:r>
      <w:r w:rsidRPr="001F5E2F">
        <w:t>.  It will</w:t>
      </w:r>
      <w:r w:rsidRPr="001F5E2F" w:rsidR="00AF748E">
        <w:t xml:space="preserve"> </w:t>
      </w:r>
      <w:r w:rsidRPr="001F5E2F" w:rsidR="00840A4A">
        <w:t xml:space="preserve">accordingly </w:t>
      </w:r>
      <w:r w:rsidRPr="001F5E2F" w:rsidR="00AF748E">
        <w:t>examine whether th</w:t>
      </w:r>
      <w:r w:rsidRPr="001F5E2F" w:rsidR="00131657">
        <w:t>e</w:t>
      </w:r>
      <w:r w:rsidRPr="001F5E2F" w:rsidR="00AF748E">
        <w:t xml:space="preserve"> interference was justified in terms of Article 8 § 2 of the Convention, that is</w:t>
      </w:r>
      <w:r w:rsidRPr="001F5E2F" w:rsidR="00131657">
        <w:t>,</w:t>
      </w:r>
      <w:r w:rsidRPr="001F5E2F" w:rsidR="00AF748E">
        <w:t xml:space="preserve"> whether it was </w:t>
      </w:r>
      <w:r w:rsidRPr="001F5E2F" w:rsidR="00210ED2">
        <w:t>in accordance with the</w:t>
      </w:r>
      <w:r w:rsidRPr="001F5E2F" w:rsidR="00AF748E">
        <w:t xml:space="preserve"> law, pursued a legitimate aim and was “necessary in a democratic society”.</w:t>
      </w:r>
    </w:p>
    <w:p w:rsidRPr="001F5E2F" w:rsidR="0062760B" w:rsidP="001F5E2F" w:rsidRDefault="0062760B">
      <w:pPr>
        <w:pStyle w:val="JuHa0"/>
      </w:pPr>
      <w:r w:rsidRPr="001F5E2F">
        <w:t>Whether the interference was “in accordance with the law”</w:t>
      </w:r>
    </w:p>
    <w:p w:rsidRPr="001F5E2F" w:rsidR="0025176D" w:rsidP="001F5E2F" w:rsidRDefault="005A0337">
      <w:pPr>
        <w:pStyle w:val="JuPara"/>
      </w:pPr>
      <w:r w:rsidRPr="001F5E2F">
        <w:fldChar w:fldCharType="begin"/>
      </w:r>
      <w:r w:rsidRPr="001F5E2F">
        <w:instrText xml:space="preserve"> SEQ level0 \*arabic </w:instrText>
      </w:r>
      <w:r w:rsidRPr="001F5E2F">
        <w:fldChar w:fldCharType="separate"/>
      </w:r>
      <w:r w:rsidRPr="001F5E2F" w:rsidR="001F5E2F">
        <w:rPr>
          <w:noProof/>
        </w:rPr>
        <w:t>45</w:t>
      </w:r>
      <w:r w:rsidRPr="001F5E2F">
        <w:rPr>
          <w:noProof/>
        </w:rPr>
        <w:fldChar w:fldCharType="end"/>
      </w:r>
      <w:r w:rsidRPr="001F5E2F" w:rsidR="00333AB6">
        <w:t>.  </w:t>
      </w:r>
      <w:r w:rsidRPr="001F5E2F" w:rsidR="0025176D">
        <w:t xml:space="preserve">The Court refers to its settled case-law as to what the wording “in accordance with the law” entails within the meaning of Article 8 </w:t>
      </w:r>
      <w:r w:rsidRPr="001F5E2F" w:rsidR="0025176D">
        <w:rPr>
          <w:rFonts w:cstheme="minorHAnsi"/>
        </w:rPr>
        <w:t>§</w:t>
      </w:r>
      <w:r w:rsidRPr="001F5E2F" w:rsidR="0025176D">
        <w:t xml:space="preserve"> 2 of the Convention (</w:t>
      </w:r>
      <w:proofErr w:type="gramStart"/>
      <w:r w:rsidRPr="001F5E2F" w:rsidR="0025176D">
        <w:rPr>
          <w:i/>
        </w:rPr>
        <w:t>ibid.</w:t>
      </w:r>
      <w:r w:rsidRPr="001F5E2F" w:rsidR="0025176D">
        <w:t>,</w:t>
      </w:r>
      <w:proofErr w:type="gramEnd"/>
      <w:r w:rsidRPr="001F5E2F" w:rsidR="0025176D">
        <w:t xml:space="preserve"> §§ 95 and 96</w:t>
      </w:r>
      <w:r w:rsidRPr="001F5E2F" w:rsidR="00131657">
        <w:t>,</w:t>
      </w:r>
      <w:r w:rsidRPr="001F5E2F" w:rsidR="0025176D">
        <w:t xml:space="preserve"> and </w:t>
      </w:r>
      <w:proofErr w:type="spellStart"/>
      <w:r w:rsidRPr="001F5E2F" w:rsidR="0025176D">
        <w:rPr>
          <w:i/>
        </w:rPr>
        <w:t>Segerstedt-Wiberg</w:t>
      </w:r>
      <w:proofErr w:type="spellEnd"/>
      <w:r w:rsidRPr="001F5E2F" w:rsidR="0025176D">
        <w:rPr>
          <w:i/>
        </w:rPr>
        <w:t xml:space="preserve"> and Others v.</w:t>
      </w:r>
      <w:r w:rsidRPr="001F5E2F" w:rsidR="00FB1F6D">
        <w:rPr>
          <w:i/>
        </w:rPr>
        <w:t> </w:t>
      </w:r>
      <w:r w:rsidRPr="001F5E2F" w:rsidR="0025176D">
        <w:rPr>
          <w:i/>
        </w:rPr>
        <w:t>Sweden</w:t>
      </w:r>
      <w:r w:rsidRPr="001F5E2F" w:rsidR="0025176D">
        <w:t>, no. 62332/00, § 76, ECHR 2006</w:t>
      </w:r>
      <w:r w:rsidRPr="001F5E2F" w:rsidR="0025176D">
        <w:noBreakHyphen/>
        <w:t>VII).</w:t>
      </w:r>
    </w:p>
    <w:p w:rsidRPr="001F5E2F" w:rsidR="00FD27CC" w:rsidP="001F5E2F" w:rsidRDefault="005A0337">
      <w:pPr>
        <w:pStyle w:val="JuPara"/>
      </w:pPr>
      <w:r w:rsidRPr="001F5E2F">
        <w:fldChar w:fldCharType="begin"/>
      </w:r>
      <w:r w:rsidRPr="001F5E2F">
        <w:instrText xml:space="preserve"> SEQ level0 \*arabic </w:instrText>
      </w:r>
      <w:r w:rsidRPr="001F5E2F">
        <w:fldChar w:fldCharType="separate"/>
      </w:r>
      <w:r w:rsidRPr="001F5E2F" w:rsidR="001F5E2F">
        <w:rPr>
          <w:noProof/>
        </w:rPr>
        <w:t>46</w:t>
      </w:r>
      <w:r w:rsidRPr="001F5E2F">
        <w:rPr>
          <w:noProof/>
        </w:rPr>
        <w:fldChar w:fldCharType="end"/>
      </w:r>
      <w:r w:rsidRPr="001F5E2F" w:rsidR="00333AB6">
        <w:t>.  </w:t>
      </w:r>
      <w:r w:rsidRPr="001F5E2F" w:rsidR="0025176D">
        <w:t xml:space="preserve">In the present case, it </w:t>
      </w:r>
      <w:r w:rsidRPr="001F5E2F" w:rsidR="00210ED2">
        <w:t xml:space="preserve">notes that the collection and storage of DNA material </w:t>
      </w:r>
      <w:r w:rsidRPr="001F5E2F" w:rsidR="0025576D">
        <w:t xml:space="preserve">in respect of the applicants </w:t>
      </w:r>
      <w:r w:rsidRPr="001F5E2F" w:rsidR="00210ED2">
        <w:t xml:space="preserve">had a basis in domestic law. Indeed, the relevant provisions of the Personal Data Protection Act, </w:t>
      </w:r>
      <w:r w:rsidRPr="001F5E2F" w:rsidR="003A6D6F">
        <w:t xml:space="preserve">the </w:t>
      </w:r>
      <w:r w:rsidRPr="001F5E2F" w:rsidR="00210ED2">
        <w:t>Police Act and the Rules on Police Conduct, which were in force at the time</w:t>
      </w:r>
      <w:r w:rsidRPr="001F5E2F" w:rsidR="003A6D6F">
        <w:t xml:space="preserve"> </w:t>
      </w:r>
      <w:r w:rsidRPr="001F5E2F" w:rsidR="00982DCD">
        <w:t xml:space="preserve">when </w:t>
      </w:r>
      <w:r w:rsidRPr="001F5E2F" w:rsidR="00F219BF">
        <w:t xml:space="preserve">the </w:t>
      </w:r>
      <w:r w:rsidRPr="001F5E2F" w:rsidR="00982DCD">
        <w:t>DNA samples were taken from the applicants</w:t>
      </w:r>
      <w:r w:rsidRPr="001F5E2F" w:rsidR="00982DCD">
        <w:rPr>
          <w:lang w:val="mk-MK"/>
        </w:rPr>
        <w:t xml:space="preserve"> </w:t>
      </w:r>
      <w:r w:rsidRPr="001F5E2F" w:rsidR="003A6D6F">
        <w:t xml:space="preserve">and </w:t>
      </w:r>
      <w:r w:rsidRPr="001F5E2F" w:rsidR="00840A4A">
        <w:t>on</w:t>
      </w:r>
      <w:r w:rsidRPr="001F5E2F" w:rsidR="003A6D6F">
        <w:t xml:space="preserve"> which the authorities relied in the</w:t>
      </w:r>
      <w:r w:rsidRPr="001F5E2F" w:rsidR="00982DCD">
        <w:t>ir</w:t>
      </w:r>
      <w:r w:rsidRPr="001F5E2F" w:rsidR="003A6D6F">
        <w:t xml:space="preserve"> cases (see paragraphs</w:t>
      </w:r>
      <w:r w:rsidRPr="001F5E2F" w:rsidR="00826D34">
        <w:t xml:space="preserve"> 9 and 16</w:t>
      </w:r>
      <w:r w:rsidRPr="001F5E2F" w:rsidR="003A6D6F">
        <w:t xml:space="preserve"> above)</w:t>
      </w:r>
      <w:r w:rsidRPr="001F5E2F" w:rsidR="00210ED2">
        <w:t>, authorise</w:t>
      </w:r>
      <w:r w:rsidRPr="001F5E2F" w:rsidR="00F219BF">
        <w:t>d</w:t>
      </w:r>
      <w:r w:rsidRPr="001F5E2F" w:rsidR="00210ED2">
        <w:t xml:space="preserve"> the police to collect, process and store </w:t>
      </w:r>
      <w:r w:rsidRPr="001F5E2F" w:rsidR="003A6D6F">
        <w:t>personal data, including DNA material</w:t>
      </w:r>
      <w:r w:rsidRPr="001F5E2F" w:rsidR="00840A4A">
        <w:t xml:space="preserve">, in </w:t>
      </w:r>
      <w:r w:rsidRPr="001F5E2F" w:rsidR="00E931BA">
        <w:t xml:space="preserve">order to establish the identity of a person who </w:t>
      </w:r>
      <w:r w:rsidRPr="001F5E2F" w:rsidR="00C64257">
        <w:t>is</w:t>
      </w:r>
      <w:r w:rsidRPr="001F5E2F" w:rsidR="00E931BA">
        <w:t xml:space="preserve"> suspected of </w:t>
      </w:r>
      <w:r w:rsidRPr="001F5E2F" w:rsidR="00DC6633">
        <w:t>committing</w:t>
      </w:r>
      <w:r w:rsidRPr="001F5E2F" w:rsidR="00E931BA">
        <w:t xml:space="preserve"> a crime</w:t>
      </w:r>
      <w:r w:rsidRPr="001F5E2F" w:rsidR="007F6879">
        <w:t xml:space="preserve">. </w:t>
      </w:r>
      <w:r w:rsidRPr="001F5E2F" w:rsidR="00826D34">
        <w:t>S</w:t>
      </w:r>
      <w:r w:rsidRPr="001F5E2F" w:rsidR="003F7780">
        <w:t>uch</w:t>
      </w:r>
      <w:r w:rsidRPr="001F5E2F" w:rsidR="00826D34">
        <w:t xml:space="preserve"> </w:t>
      </w:r>
      <w:r w:rsidRPr="001F5E2F" w:rsidR="003F7780">
        <w:t xml:space="preserve">material can be collected irrespective of the nature or seriousness of the offence of which the person </w:t>
      </w:r>
      <w:r w:rsidRPr="001F5E2F" w:rsidR="00826D34">
        <w:t>i</w:t>
      </w:r>
      <w:r w:rsidRPr="001F5E2F" w:rsidR="003F7780">
        <w:t xml:space="preserve">s suspected. </w:t>
      </w:r>
      <w:r w:rsidRPr="001F5E2F" w:rsidR="0062760B">
        <w:t xml:space="preserve">The consent of the person concerned </w:t>
      </w:r>
      <w:r w:rsidRPr="001F5E2F" w:rsidR="00C64257">
        <w:t>is</w:t>
      </w:r>
      <w:r w:rsidRPr="001F5E2F" w:rsidR="0062760B">
        <w:t xml:space="preserve"> not required (see paragraph</w:t>
      </w:r>
      <w:r w:rsidRPr="001F5E2F" w:rsidR="00826D34">
        <w:t xml:space="preserve"> </w:t>
      </w:r>
      <w:r w:rsidRPr="001F5E2F" w:rsidR="003D5707">
        <w:t xml:space="preserve">29 </w:t>
      </w:r>
      <w:r w:rsidRPr="001F5E2F" w:rsidR="0062760B">
        <w:t>above).</w:t>
      </w:r>
      <w:r w:rsidRPr="001F5E2F" w:rsidR="00C64257">
        <w:t xml:space="preserve"> </w:t>
      </w:r>
      <w:r w:rsidRPr="001F5E2F" w:rsidR="00F219BF">
        <w:t xml:space="preserve">Such data is to be stored no longer than it is necessary to fulfil the purposes for which the data has been collected. </w:t>
      </w:r>
      <w:r w:rsidRPr="001F5E2F" w:rsidR="00797E79">
        <w:t xml:space="preserve">The </w:t>
      </w:r>
      <w:r w:rsidRPr="001F5E2F" w:rsidR="00982DCD">
        <w:t>subsequent amendments to the Police Act and</w:t>
      </w:r>
      <w:r w:rsidRPr="001F5E2F" w:rsidR="00F219BF">
        <w:t xml:space="preserve"> the</w:t>
      </w:r>
      <w:r w:rsidRPr="001F5E2F" w:rsidR="00982DCD">
        <w:t xml:space="preserve"> </w:t>
      </w:r>
      <w:r w:rsidRPr="001F5E2F" w:rsidR="0090461E">
        <w:t xml:space="preserve">Criminal Proceedings Act </w:t>
      </w:r>
      <w:r w:rsidRPr="001F5E2F" w:rsidR="00797E79">
        <w:t xml:space="preserve">contain </w:t>
      </w:r>
      <w:r w:rsidRPr="001F5E2F" w:rsidR="0090461E">
        <w:t xml:space="preserve">further </w:t>
      </w:r>
      <w:r w:rsidRPr="001F5E2F" w:rsidR="00797E79">
        <w:t>provisions</w:t>
      </w:r>
      <w:r w:rsidRPr="001F5E2F" w:rsidR="0090461E">
        <w:t xml:space="preserve"> in this respect (see paragraphs</w:t>
      </w:r>
      <w:r w:rsidRPr="001F5E2F" w:rsidR="00826D34">
        <w:t xml:space="preserve"> 26</w:t>
      </w:r>
      <w:r w:rsidRPr="001F5E2F" w:rsidR="00982DCD">
        <w:t>-</w:t>
      </w:r>
      <w:r w:rsidRPr="001F5E2F" w:rsidR="00826D34">
        <w:t>2</w:t>
      </w:r>
      <w:r w:rsidRPr="001F5E2F" w:rsidR="00982DCD">
        <w:t>8</w:t>
      </w:r>
      <w:r w:rsidRPr="001F5E2F" w:rsidR="0090461E">
        <w:t xml:space="preserve"> above).</w:t>
      </w:r>
    </w:p>
    <w:p w:rsidRPr="001F5E2F" w:rsidR="00FD27CC" w:rsidP="001F5E2F" w:rsidRDefault="00333AB6">
      <w:pPr>
        <w:pStyle w:val="JuPara"/>
      </w:pPr>
      <w:r w:rsidRPr="001F5E2F">
        <w:fldChar w:fldCharType="begin"/>
      </w:r>
      <w:r w:rsidRPr="001F5E2F">
        <w:instrText xml:space="preserve"> SEQ level0 \*arabic </w:instrText>
      </w:r>
      <w:r w:rsidRPr="001F5E2F">
        <w:fldChar w:fldCharType="separate"/>
      </w:r>
      <w:r w:rsidRPr="001F5E2F" w:rsidR="001F5E2F">
        <w:rPr>
          <w:noProof/>
        </w:rPr>
        <w:t>47</w:t>
      </w:r>
      <w:r w:rsidRPr="001F5E2F">
        <w:fldChar w:fldCharType="end"/>
      </w:r>
      <w:r w:rsidRPr="001F5E2F">
        <w:t>.  </w:t>
      </w:r>
      <w:r w:rsidRPr="001F5E2F" w:rsidR="00840A4A">
        <w:t>Th</w:t>
      </w:r>
      <w:r w:rsidRPr="001F5E2F" w:rsidR="00C64257">
        <w:t xml:space="preserve">e existence of legal </w:t>
      </w:r>
      <w:r w:rsidRPr="001F5E2F" w:rsidR="00DC6633">
        <w:t xml:space="preserve">provisions </w:t>
      </w:r>
      <w:r w:rsidRPr="001F5E2F" w:rsidR="00C64257">
        <w:t xml:space="preserve">for the taking and storing of DNA material </w:t>
      </w:r>
      <w:r w:rsidRPr="001F5E2F" w:rsidR="00840A4A">
        <w:t>was not contested by the applicants. However, they maintained that that framework lacked the requisite quality within the meaning of Article 8 of the Convention</w:t>
      </w:r>
      <w:r w:rsidRPr="001F5E2F" w:rsidR="00B30359">
        <w:t xml:space="preserve">. In particular, they submitted that the purposes for which DNA samples could be taken </w:t>
      </w:r>
      <w:r w:rsidRPr="001F5E2F" w:rsidR="0025176D">
        <w:t xml:space="preserve">and </w:t>
      </w:r>
      <w:r w:rsidRPr="001F5E2F" w:rsidR="003C01C2">
        <w:t xml:space="preserve">profiles </w:t>
      </w:r>
      <w:r w:rsidRPr="001F5E2F" w:rsidR="0025176D">
        <w:t xml:space="preserve">stored </w:t>
      </w:r>
      <w:r w:rsidRPr="001F5E2F" w:rsidR="00B30359">
        <w:t xml:space="preserve">were couched in broad terms and </w:t>
      </w:r>
      <w:r w:rsidRPr="001F5E2F" w:rsidR="00131657">
        <w:t xml:space="preserve">that </w:t>
      </w:r>
      <w:r w:rsidRPr="001F5E2F" w:rsidR="0025176D">
        <w:t xml:space="preserve">the relevant national provisions </w:t>
      </w:r>
      <w:r w:rsidRPr="001F5E2F" w:rsidR="00B30359">
        <w:t xml:space="preserve">did not specify the duration of the retention of </w:t>
      </w:r>
      <w:r w:rsidRPr="001F5E2F" w:rsidR="0025176D">
        <w:t>DNA material in respect of convicted persons</w:t>
      </w:r>
      <w:r w:rsidRPr="001F5E2F" w:rsidR="0025576D">
        <w:t xml:space="preserve">, </w:t>
      </w:r>
      <w:r w:rsidRPr="001F5E2F" w:rsidR="00131657">
        <w:t xml:space="preserve">such </w:t>
      </w:r>
      <w:r w:rsidRPr="001F5E2F" w:rsidR="0025576D">
        <w:t xml:space="preserve">as </w:t>
      </w:r>
      <w:r w:rsidRPr="001F5E2F" w:rsidR="00131657">
        <w:t>themselves</w:t>
      </w:r>
      <w:r w:rsidRPr="001F5E2F" w:rsidR="00840A4A">
        <w:t>.</w:t>
      </w:r>
    </w:p>
    <w:p w:rsidRPr="001F5E2F" w:rsidR="00FD27CC" w:rsidP="001F5E2F" w:rsidRDefault="00333AB6">
      <w:pPr>
        <w:pStyle w:val="JuPara"/>
      </w:pPr>
      <w:r w:rsidRPr="001F5E2F">
        <w:fldChar w:fldCharType="begin"/>
      </w:r>
      <w:r w:rsidRPr="001F5E2F">
        <w:instrText xml:space="preserve"> SEQ level0 \*arabic </w:instrText>
      </w:r>
      <w:r w:rsidRPr="001F5E2F">
        <w:fldChar w:fldCharType="separate"/>
      </w:r>
      <w:r w:rsidRPr="001F5E2F" w:rsidR="001F5E2F">
        <w:rPr>
          <w:noProof/>
        </w:rPr>
        <w:t>48</w:t>
      </w:r>
      <w:r w:rsidRPr="001F5E2F">
        <w:fldChar w:fldCharType="end"/>
      </w:r>
      <w:r w:rsidRPr="001F5E2F">
        <w:t>.  </w:t>
      </w:r>
      <w:r w:rsidRPr="001F5E2F" w:rsidR="00445C7A">
        <w:t xml:space="preserve">The Court observes that the </w:t>
      </w:r>
      <w:r w:rsidRPr="001F5E2F" w:rsidR="00441C21">
        <w:t>regulatory framework</w:t>
      </w:r>
      <w:r w:rsidRPr="001F5E2F" w:rsidR="00445C7A">
        <w:t xml:space="preserve"> on the retention of DNA material </w:t>
      </w:r>
      <w:r w:rsidRPr="001F5E2F" w:rsidR="00441C21">
        <w:t xml:space="preserve">was </w:t>
      </w:r>
      <w:r w:rsidRPr="001F5E2F" w:rsidR="00445C7A">
        <w:t>not very precise. However</w:t>
      </w:r>
      <w:r w:rsidRPr="001F5E2F" w:rsidR="0025176D">
        <w:t>, the</w:t>
      </w:r>
      <w:r w:rsidRPr="001F5E2F" w:rsidR="0025576D">
        <w:t xml:space="preserve"> issues related to the conditions attached to </w:t>
      </w:r>
      <w:r w:rsidRPr="001F5E2F" w:rsidR="00445C7A">
        <w:t xml:space="preserve">it </w:t>
      </w:r>
      <w:r w:rsidRPr="001F5E2F" w:rsidR="0025576D">
        <w:t>and arrangements for the storing of DNA material</w:t>
      </w:r>
      <w:r w:rsidRPr="001F5E2F" w:rsidR="0025176D">
        <w:t xml:space="preserve"> are closely related to the broader issue of whether the interference was necessary in a democratic society. </w:t>
      </w:r>
      <w:r w:rsidRPr="001F5E2F" w:rsidR="00E844EF">
        <w:t>A</w:t>
      </w:r>
      <w:r w:rsidRPr="001F5E2F" w:rsidR="0025176D">
        <w:t>ccordingly, it does not find it necessary to decide whether the applicable rules meet the “quality of law” requirements within the meaning of Article 8 § 2 of the Convention (</w:t>
      </w:r>
      <w:r w:rsidRPr="001F5E2F" w:rsidR="00F32D8D">
        <w:t xml:space="preserve">see </w:t>
      </w:r>
      <w:r w:rsidRPr="001F5E2F" w:rsidR="002A4772">
        <w:rPr>
          <w:i/>
        </w:rPr>
        <w:t>S. </w:t>
      </w:r>
      <w:r w:rsidRPr="001F5E2F" w:rsidR="00F32D8D">
        <w:rPr>
          <w:i/>
        </w:rPr>
        <w:t>and</w:t>
      </w:r>
      <w:r w:rsidRPr="001F5E2F" w:rsidR="00F32D8D">
        <w:t xml:space="preserve"> </w:t>
      </w:r>
      <w:proofErr w:type="spellStart"/>
      <w:r w:rsidRPr="001F5E2F" w:rsidR="00F32D8D">
        <w:rPr>
          <w:i/>
        </w:rPr>
        <w:t>Marper</w:t>
      </w:r>
      <w:proofErr w:type="spellEnd"/>
      <w:r w:rsidRPr="001F5E2F" w:rsidR="0025176D">
        <w:t xml:space="preserve">, </w:t>
      </w:r>
      <w:r w:rsidRPr="001F5E2F" w:rsidR="00F32D8D">
        <w:t xml:space="preserve">cited above, </w:t>
      </w:r>
      <w:r w:rsidRPr="001F5E2F" w:rsidR="0025176D">
        <w:rPr>
          <w:rFonts w:cstheme="minorHAnsi"/>
        </w:rPr>
        <w:t>§</w:t>
      </w:r>
      <w:r w:rsidRPr="001F5E2F" w:rsidR="0025176D">
        <w:t xml:space="preserve"> 99).</w:t>
      </w:r>
    </w:p>
    <w:p w:rsidRPr="001F5E2F" w:rsidR="00E844EF" w:rsidP="001F5E2F" w:rsidRDefault="00E844EF">
      <w:pPr>
        <w:pStyle w:val="JuHa0"/>
      </w:pPr>
      <w:r w:rsidRPr="001F5E2F">
        <w:t>Legitimate aim</w:t>
      </w:r>
    </w:p>
    <w:p w:rsidRPr="001F5E2F" w:rsidR="00FD27CC" w:rsidP="001F5E2F" w:rsidRDefault="009B6B2C">
      <w:pPr>
        <w:pStyle w:val="JuPara"/>
      </w:pPr>
      <w:r w:rsidRPr="001F5E2F">
        <w:fldChar w:fldCharType="begin"/>
      </w:r>
      <w:r w:rsidRPr="001F5E2F">
        <w:instrText xml:space="preserve"> SEQ level0 \*arabic </w:instrText>
      </w:r>
      <w:r w:rsidRPr="001F5E2F">
        <w:fldChar w:fldCharType="separate"/>
      </w:r>
      <w:r w:rsidRPr="001F5E2F" w:rsidR="001F5E2F">
        <w:rPr>
          <w:noProof/>
        </w:rPr>
        <w:t>49</w:t>
      </w:r>
      <w:r w:rsidRPr="001F5E2F">
        <w:fldChar w:fldCharType="end"/>
      </w:r>
      <w:r w:rsidRPr="001F5E2F">
        <w:t>.  </w:t>
      </w:r>
      <w:r w:rsidRPr="001F5E2F" w:rsidR="00E844EF">
        <w:t xml:space="preserve">The Court agrees with the Government that the retention of DNA information pursues the legitimate purpose of the detection and, therefore, prevention of crime. While the original taking of this information pursues the aim of linking a particular person to the particular crime of which he or she is suspected, its retention pursues the broader purpose of assisting in the </w:t>
      </w:r>
      <w:r w:rsidRPr="001F5E2F" w:rsidR="00445C7A">
        <w:t xml:space="preserve">future </w:t>
      </w:r>
      <w:r w:rsidRPr="001F5E2F" w:rsidR="00E844EF">
        <w:t>identification of offenders.</w:t>
      </w:r>
    </w:p>
    <w:p w:rsidRPr="001F5E2F" w:rsidR="00E844EF" w:rsidP="001F5E2F" w:rsidRDefault="00E844EF">
      <w:pPr>
        <w:pStyle w:val="JuHa0"/>
      </w:pPr>
      <w:r w:rsidRPr="001F5E2F">
        <w:t>Necessary in a democratic society</w:t>
      </w:r>
    </w:p>
    <w:p w:rsidRPr="001F5E2F" w:rsidR="00FD27CC" w:rsidP="001F5E2F" w:rsidRDefault="009B6B2C">
      <w:pPr>
        <w:pStyle w:val="JuPara"/>
      </w:pPr>
      <w:r w:rsidRPr="001F5E2F">
        <w:fldChar w:fldCharType="begin"/>
      </w:r>
      <w:r w:rsidRPr="001F5E2F">
        <w:instrText xml:space="preserve"> SEQ level0 \*arabic </w:instrText>
      </w:r>
      <w:r w:rsidRPr="001F5E2F">
        <w:fldChar w:fldCharType="separate"/>
      </w:r>
      <w:r w:rsidRPr="001F5E2F" w:rsidR="001F5E2F">
        <w:rPr>
          <w:noProof/>
        </w:rPr>
        <w:t>50</w:t>
      </w:r>
      <w:r w:rsidRPr="001F5E2F">
        <w:fldChar w:fldCharType="end"/>
      </w:r>
      <w:r w:rsidRPr="001F5E2F">
        <w:t>.  </w:t>
      </w:r>
      <w:r w:rsidRPr="001F5E2F" w:rsidR="00381649">
        <w:t xml:space="preserve">The relevant Convention principles </w:t>
      </w:r>
      <w:r w:rsidRPr="001F5E2F" w:rsidR="00DC6633">
        <w:t>are</w:t>
      </w:r>
      <w:r w:rsidRPr="001F5E2F" w:rsidR="00381649">
        <w:t xml:space="preserve"> summarised in the Court</w:t>
      </w:r>
      <w:r w:rsidRPr="001F5E2F" w:rsidR="001F5E2F">
        <w:t>’</w:t>
      </w:r>
      <w:r w:rsidRPr="001F5E2F" w:rsidR="00381649">
        <w:t xml:space="preserve">s judgment in the case of </w:t>
      </w:r>
      <w:r w:rsidRPr="001F5E2F" w:rsidR="00381649">
        <w:rPr>
          <w:i/>
        </w:rPr>
        <w:t xml:space="preserve">S. and </w:t>
      </w:r>
      <w:proofErr w:type="spellStart"/>
      <w:r w:rsidRPr="001F5E2F" w:rsidR="00381649">
        <w:rPr>
          <w:i/>
        </w:rPr>
        <w:t>Marper</w:t>
      </w:r>
      <w:proofErr w:type="spellEnd"/>
      <w:r w:rsidRPr="001F5E2F" w:rsidR="00381649">
        <w:t xml:space="preserve"> (</w:t>
      </w:r>
      <w:proofErr w:type="gramStart"/>
      <w:r w:rsidRPr="001F5E2F" w:rsidR="00381649">
        <w:t>ibid.,</w:t>
      </w:r>
      <w:proofErr w:type="gramEnd"/>
      <w:r w:rsidRPr="001F5E2F" w:rsidR="00381649">
        <w:t xml:space="preserve"> </w:t>
      </w:r>
      <w:r w:rsidRPr="001F5E2F" w:rsidR="00381649">
        <w:rPr>
          <w:rFonts w:cstheme="minorHAnsi"/>
        </w:rPr>
        <w:t>§§</w:t>
      </w:r>
      <w:r w:rsidRPr="001F5E2F" w:rsidR="00381649">
        <w:t xml:space="preserve"> 101-104).</w:t>
      </w:r>
      <w:r w:rsidRPr="001F5E2F" w:rsidR="0025576D">
        <w:t xml:space="preserve"> </w:t>
      </w:r>
      <w:r w:rsidRPr="001F5E2F" w:rsidR="00C233E2">
        <w:t>Unlike that case</w:t>
      </w:r>
      <w:r w:rsidRPr="001F5E2F" w:rsidR="00131657">
        <w:t>,</w:t>
      </w:r>
      <w:r w:rsidRPr="001F5E2F" w:rsidR="00C233E2">
        <w:t xml:space="preserve"> </w:t>
      </w:r>
      <w:r w:rsidRPr="001F5E2F" w:rsidR="00A743D4">
        <w:t>which</w:t>
      </w:r>
      <w:r w:rsidRPr="001F5E2F" w:rsidR="00C233E2">
        <w:t xml:space="preserve"> concerned</w:t>
      </w:r>
      <w:r w:rsidRPr="001F5E2F" w:rsidR="00131657">
        <w:t xml:space="preserve"> the</w:t>
      </w:r>
      <w:r w:rsidRPr="001F5E2F" w:rsidR="00C233E2">
        <w:t xml:space="preserve"> </w:t>
      </w:r>
      <w:r w:rsidRPr="001F5E2F" w:rsidR="001A1142">
        <w:t xml:space="preserve">retention of personal data of </w:t>
      </w:r>
      <w:r w:rsidRPr="001F5E2F" w:rsidR="00445C7A">
        <w:t>persons</w:t>
      </w:r>
      <w:r w:rsidRPr="001F5E2F" w:rsidR="00C233E2">
        <w:t xml:space="preserve"> not convicted, the question in the present case is </w:t>
      </w:r>
      <w:r w:rsidRPr="001F5E2F" w:rsidR="0025576D">
        <w:t xml:space="preserve">whether the retention of </w:t>
      </w:r>
      <w:r w:rsidRPr="001F5E2F" w:rsidR="00131657">
        <w:t xml:space="preserve">the </w:t>
      </w:r>
      <w:r w:rsidRPr="001F5E2F" w:rsidR="0025576D">
        <w:t>DNA data of the applicants</w:t>
      </w:r>
      <w:r w:rsidRPr="001F5E2F" w:rsidR="00C233E2">
        <w:t xml:space="preserve">, as persons who were convicted of aggravated theft, </w:t>
      </w:r>
      <w:r w:rsidRPr="001F5E2F" w:rsidR="00DC6633">
        <w:t xml:space="preserve">was </w:t>
      </w:r>
      <w:r w:rsidRPr="001F5E2F" w:rsidR="0025576D">
        <w:t>justified under Article 8 § 2 of the Convention</w:t>
      </w:r>
      <w:r w:rsidRPr="001F5E2F" w:rsidR="00C233E2">
        <w:t>.</w:t>
      </w:r>
    </w:p>
    <w:p w:rsidRPr="001F5E2F" w:rsidR="00333AB6" w:rsidP="001F5E2F" w:rsidRDefault="005A0337">
      <w:pPr>
        <w:pStyle w:val="JuPara"/>
      </w:pPr>
      <w:r w:rsidRPr="001F5E2F">
        <w:fldChar w:fldCharType="begin"/>
      </w:r>
      <w:r w:rsidRPr="001F5E2F">
        <w:instrText xml:space="preserve"> SEQ level0 \*arabic </w:instrText>
      </w:r>
      <w:r w:rsidRPr="001F5E2F">
        <w:fldChar w:fldCharType="separate"/>
      </w:r>
      <w:r w:rsidRPr="001F5E2F" w:rsidR="001F5E2F">
        <w:rPr>
          <w:noProof/>
        </w:rPr>
        <w:t>51</w:t>
      </w:r>
      <w:r w:rsidRPr="001F5E2F">
        <w:rPr>
          <w:noProof/>
        </w:rPr>
        <w:fldChar w:fldCharType="end"/>
      </w:r>
      <w:r w:rsidRPr="001F5E2F" w:rsidR="009B6B2C">
        <w:t>.  </w:t>
      </w:r>
      <w:r w:rsidRPr="001F5E2F" w:rsidR="007E5885">
        <w:t xml:space="preserve">The Court notes that </w:t>
      </w:r>
      <w:r w:rsidRPr="001F5E2F" w:rsidR="00C233E2">
        <w:t>the applicants</w:t>
      </w:r>
      <w:r w:rsidRPr="001F5E2F" w:rsidR="001F5E2F">
        <w:t>’</w:t>
      </w:r>
      <w:r w:rsidRPr="001F5E2F" w:rsidR="00C233E2">
        <w:t xml:space="preserve"> </w:t>
      </w:r>
      <w:r w:rsidRPr="001F5E2F" w:rsidR="007E5885">
        <w:t>DNA</w:t>
      </w:r>
      <w:r w:rsidRPr="001F5E2F" w:rsidR="00C233E2">
        <w:t xml:space="preserve"> samples and </w:t>
      </w:r>
      <w:r w:rsidRPr="001F5E2F" w:rsidR="007E5885">
        <w:t xml:space="preserve">DNA </w:t>
      </w:r>
      <w:r w:rsidRPr="001F5E2F" w:rsidR="00C233E2">
        <w:t xml:space="preserve">profiles </w:t>
      </w:r>
      <w:r w:rsidRPr="001F5E2F" w:rsidR="007E5885">
        <w:t>derived</w:t>
      </w:r>
      <w:r w:rsidRPr="001F5E2F" w:rsidR="00C233E2">
        <w:t xml:space="preserve"> </w:t>
      </w:r>
      <w:r w:rsidRPr="001F5E2F" w:rsidR="007E5885">
        <w:t xml:space="preserve">from those samples were taken </w:t>
      </w:r>
      <w:r w:rsidRPr="001F5E2F" w:rsidR="00C233E2">
        <w:t xml:space="preserve">in </w:t>
      </w:r>
      <w:r w:rsidRPr="001F5E2F" w:rsidR="007E5885">
        <w:t>view of</w:t>
      </w:r>
      <w:r w:rsidRPr="001F5E2F" w:rsidR="00C233E2">
        <w:t xml:space="preserve"> </w:t>
      </w:r>
      <w:r w:rsidRPr="001F5E2F" w:rsidR="007E5885">
        <w:t xml:space="preserve">the </w:t>
      </w:r>
      <w:r w:rsidRPr="001F5E2F" w:rsidR="00C233E2">
        <w:t xml:space="preserve">criminal proceedings brought </w:t>
      </w:r>
      <w:r w:rsidRPr="001F5E2F" w:rsidR="007E5885">
        <w:t xml:space="preserve">against them </w:t>
      </w:r>
      <w:r w:rsidRPr="001F5E2F" w:rsidR="00C233E2">
        <w:t xml:space="preserve">on suspicion of </w:t>
      </w:r>
      <w:r w:rsidRPr="001F5E2F" w:rsidR="007E5885">
        <w:t>aggravated theft</w:t>
      </w:r>
      <w:r w:rsidRPr="001F5E2F" w:rsidR="00C233E2">
        <w:t xml:space="preserve">. </w:t>
      </w:r>
      <w:r w:rsidRPr="001F5E2F" w:rsidR="00977950">
        <w:t xml:space="preserve">Whereas </w:t>
      </w:r>
      <w:r w:rsidRPr="001F5E2F" w:rsidR="00B53501">
        <w:t>the first applicant</w:t>
      </w:r>
      <w:r w:rsidRPr="001F5E2F" w:rsidR="001F5E2F">
        <w:t>’</w:t>
      </w:r>
      <w:r w:rsidRPr="001F5E2F" w:rsidR="00B53501">
        <w:t xml:space="preserve">s conviction was based on the </w:t>
      </w:r>
      <w:r w:rsidRPr="001F5E2F" w:rsidR="00977950">
        <w:t>DNA findings, the DNA material</w:t>
      </w:r>
      <w:r w:rsidRPr="001F5E2F" w:rsidR="00B53501">
        <w:t xml:space="preserve"> taken from the second applicant </w:t>
      </w:r>
      <w:r w:rsidRPr="001F5E2F" w:rsidR="0090461E">
        <w:t xml:space="preserve">was not indispensable in securing his conviction given that that material </w:t>
      </w:r>
      <w:r w:rsidRPr="001F5E2F" w:rsidR="00B53501">
        <w:t xml:space="preserve">was not used </w:t>
      </w:r>
      <w:r w:rsidRPr="001F5E2F" w:rsidR="00DC6633">
        <w:t xml:space="preserve">as </w:t>
      </w:r>
      <w:r w:rsidRPr="001F5E2F" w:rsidR="00B53501">
        <w:t xml:space="preserve">evidence against him. </w:t>
      </w:r>
      <w:r w:rsidRPr="001F5E2F" w:rsidR="009B6B2C">
        <w:t>The Court</w:t>
      </w:r>
      <w:r w:rsidRPr="001F5E2F" w:rsidR="006B6B0D">
        <w:t xml:space="preserve"> also </w:t>
      </w:r>
      <w:r w:rsidRPr="001F5E2F" w:rsidR="009B6B2C">
        <w:t>observes</w:t>
      </w:r>
      <w:r w:rsidRPr="001F5E2F" w:rsidR="006B6B0D">
        <w:t xml:space="preserve">, as argued by the Government (see paragraph </w:t>
      </w:r>
      <w:r w:rsidRPr="001F5E2F" w:rsidR="00D64627">
        <w:t xml:space="preserve">42 </w:t>
      </w:r>
      <w:r w:rsidRPr="001F5E2F" w:rsidR="006B6B0D">
        <w:t xml:space="preserve">above), </w:t>
      </w:r>
      <w:r w:rsidRPr="001F5E2F" w:rsidR="00131657">
        <w:t xml:space="preserve">that </w:t>
      </w:r>
      <w:r w:rsidRPr="001F5E2F" w:rsidR="006B6B0D">
        <w:t>the applicants</w:t>
      </w:r>
      <w:r w:rsidRPr="001F5E2F" w:rsidR="001F5E2F">
        <w:t>’</w:t>
      </w:r>
      <w:r w:rsidRPr="001F5E2F" w:rsidR="006B6B0D">
        <w:t xml:space="preserve"> DNA profiles were not used in any other criminal proceedings against them. Notwithstanding the foregoing, the Court </w:t>
      </w:r>
      <w:r w:rsidRPr="001F5E2F" w:rsidR="00333AB6">
        <w:t xml:space="preserve">recognises the importance of such information in the detection of crime and </w:t>
      </w:r>
      <w:r w:rsidRPr="001F5E2F" w:rsidR="0090461E">
        <w:t>particular</w:t>
      </w:r>
      <w:r w:rsidRPr="001F5E2F" w:rsidR="00826D34">
        <w:t>ly</w:t>
      </w:r>
      <w:r w:rsidRPr="001F5E2F" w:rsidR="0090461E">
        <w:t xml:space="preserve"> </w:t>
      </w:r>
      <w:r w:rsidRPr="001F5E2F" w:rsidR="00826D34">
        <w:t xml:space="preserve">in </w:t>
      </w:r>
      <w:r w:rsidRPr="001F5E2F" w:rsidR="001A1142">
        <w:t xml:space="preserve">combating recidivism (see, </w:t>
      </w:r>
      <w:r w:rsidRPr="001F5E2F" w:rsidR="001A1142">
        <w:rPr>
          <w:i/>
        </w:rPr>
        <w:t>mutatis mutandis</w:t>
      </w:r>
      <w:r w:rsidRPr="001F5E2F" w:rsidR="001A1142">
        <w:t xml:space="preserve">, </w:t>
      </w:r>
      <w:proofErr w:type="spellStart"/>
      <w:r w:rsidRPr="001F5E2F" w:rsidR="001A1142">
        <w:rPr>
          <w:i/>
        </w:rPr>
        <w:t>Gardel</w:t>
      </w:r>
      <w:proofErr w:type="spellEnd"/>
      <w:r w:rsidRPr="001F5E2F" w:rsidR="001A1142">
        <w:rPr>
          <w:i/>
        </w:rPr>
        <w:t xml:space="preserve"> v. France</w:t>
      </w:r>
      <w:r w:rsidRPr="001F5E2F" w:rsidR="001A1142">
        <w:t xml:space="preserve">, no. 16428/05, § 63, ECHR 2009). However, it </w:t>
      </w:r>
      <w:r w:rsidRPr="001F5E2F" w:rsidR="00333AB6">
        <w:t>reiterates that the mere retention and stor</w:t>
      </w:r>
      <w:r w:rsidRPr="001F5E2F" w:rsidR="00131657">
        <w:t>age</w:t>
      </w:r>
      <w:r w:rsidRPr="001F5E2F" w:rsidR="00333AB6">
        <w:t xml:space="preserve"> of personal data by public authorities </w:t>
      </w:r>
      <w:r w:rsidRPr="001F5E2F" w:rsidR="00131657">
        <w:t>is</w:t>
      </w:r>
      <w:r w:rsidRPr="001F5E2F" w:rsidR="00333AB6">
        <w:t xml:space="preserve"> to be regarded as having a direct impact on the private-life interest of</w:t>
      </w:r>
      <w:r w:rsidRPr="001F5E2F" w:rsidR="00131657">
        <w:t xml:space="preserve"> the</w:t>
      </w:r>
      <w:r w:rsidRPr="001F5E2F" w:rsidR="00333AB6">
        <w:t xml:space="preserve"> individual concerned, irrespective of whether subsequent use is made of the data (see</w:t>
      </w:r>
      <w:r w:rsidRPr="001F5E2F" w:rsidR="00131657">
        <w:t xml:space="preserve"> </w:t>
      </w:r>
      <w:r w:rsidRPr="001F5E2F" w:rsidR="0090461E">
        <w:rPr>
          <w:i/>
        </w:rPr>
        <w:t xml:space="preserve">S. and </w:t>
      </w:r>
      <w:proofErr w:type="spellStart"/>
      <w:r w:rsidRPr="001F5E2F" w:rsidR="0090461E">
        <w:rPr>
          <w:i/>
        </w:rPr>
        <w:t>Marper</w:t>
      </w:r>
      <w:proofErr w:type="spellEnd"/>
      <w:r w:rsidRPr="001F5E2F" w:rsidR="0090461E">
        <w:t>, cited above</w:t>
      </w:r>
      <w:r w:rsidRPr="001F5E2F" w:rsidR="00333AB6">
        <w:t xml:space="preserve">, </w:t>
      </w:r>
      <w:r w:rsidRPr="001F5E2F" w:rsidR="00333AB6">
        <w:rPr>
          <w:rFonts w:cstheme="minorHAnsi"/>
        </w:rPr>
        <w:t>§§</w:t>
      </w:r>
      <w:r w:rsidRPr="001F5E2F" w:rsidR="00333AB6">
        <w:t xml:space="preserve"> 67 and 121). Accordingly, </w:t>
      </w:r>
      <w:r w:rsidRPr="001F5E2F" w:rsidR="001A1142">
        <w:t>it will examine whether the retention of the applicants</w:t>
      </w:r>
      <w:r w:rsidRPr="001F5E2F" w:rsidR="001F5E2F">
        <w:t>’</w:t>
      </w:r>
      <w:r w:rsidRPr="001F5E2F" w:rsidR="001A1142">
        <w:t xml:space="preserve"> DNA material, as regulated under the national legislation, is proportionate and strikes a fair balance between the competing public and private interests.</w:t>
      </w:r>
    </w:p>
    <w:p w:rsidRPr="001F5E2F" w:rsidR="00FD27CC" w:rsidP="001F5E2F" w:rsidRDefault="005A0337">
      <w:pPr>
        <w:pStyle w:val="JuPara"/>
      </w:pPr>
      <w:r w:rsidRPr="001F5E2F">
        <w:fldChar w:fldCharType="begin"/>
      </w:r>
      <w:r w:rsidRPr="001F5E2F">
        <w:instrText xml:space="preserve"> SEQ level0 \*arabic </w:instrText>
      </w:r>
      <w:r w:rsidRPr="001F5E2F">
        <w:fldChar w:fldCharType="separate"/>
      </w:r>
      <w:r w:rsidRPr="001F5E2F" w:rsidR="001F5E2F">
        <w:rPr>
          <w:noProof/>
        </w:rPr>
        <w:t>52</w:t>
      </w:r>
      <w:r w:rsidRPr="001F5E2F">
        <w:rPr>
          <w:noProof/>
        </w:rPr>
        <w:fldChar w:fldCharType="end"/>
      </w:r>
      <w:r w:rsidRPr="001F5E2F" w:rsidR="009B6B2C">
        <w:t>.  </w:t>
      </w:r>
      <w:r w:rsidRPr="001F5E2F" w:rsidR="001A1142">
        <w:t>In this connection</w:t>
      </w:r>
      <w:r w:rsidRPr="001F5E2F" w:rsidR="00EE0D3C">
        <w:t>,</w:t>
      </w:r>
      <w:r w:rsidRPr="001F5E2F" w:rsidR="001A1142">
        <w:t xml:space="preserve"> it observes that t</w:t>
      </w:r>
      <w:r w:rsidRPr="001F5E2F" w:rsidR="00C233E2">
        <w:t xml:space="preserve">he </w:t>
      </w:r>
      <w:r w:rsidRPr="001F5E2F" w:rsidR="00BF196E">
        <w:t xml:space="preserve">applicable </w:t>
      </w:r>
      <w:r w:rsidRPr="001F5E2F" w:rsidR="00C233E2">
        <w:t xml:space="preserve">legislation </w:t>
      </w:r>
      <w:r w:rsidRPr="001F5E2F" w:rsidR="00BF196E">
        <w:t xml:space="preserve">at the time </w:t>
      </w:r>
      <w:r w:rsidRPr="001F5E2F" w:rsidR="00977950">
        <w:t>d</w:t>
      </w:r>
      <w:r w:rsidRPr="001F5E2F" w:rsidR="00BF196E">
        <w:t>id</w:t>
      </w:r>
      <w:r w:rsidRPr="001F5E2F" w:rsidR="00977950">
        <w:t xml:space="preserve"> not set a specific time-limit for the retention of </w:t>
      </w:r>
      <w:r w:rsidRPr="001F5E2F" w:rsidR="00A84A22">
        <w:t xml:space="preserve">DNA </w:t>
      </w:r>
      <w:r w:rsidRPr="001F5E2F" w:rsidR="00977950">
        <w:t>data of the applicants</w:t>
      </w:r>
      <w:r w:rsidRPr="001F5E2F" w:rsidR="00BF196E">
        <w:t xml:space="preserve"> as convicted persons</w:t>
      </w:r>
      <w:r w:rsidRPr="001F5E2F" w:rsidR="00977950">
        <w:t xml:space="preserve">. </w:t>
      </w:r>
      <w:r w:rsidRPr="001F5E2F" w:rsidR="00BF196E">
        <w:t>Indeed, as stated by the Government, DNA profiles were to be recorded in the relevant registers and “retained for a certain [length of] time, but not indefinitely</w:t>
      </w:r>
      <w:r w:rsidRPr="001F5E2F" w:rsidR="003D5707">
        <w:t xml:space="preserve"> (</w:t>
      </w:r>
      <w:r w:rsidRPr="001F5E2F" w:rsidR="003D5707">
        <w:rPr>
          <w:i/>
          <w:lang w:val="mk-MK"/>
        </w:rPr>
        <w:t>засекогаш</w:t>
      </w:r>
      <w:r w:rsidRPr="001F5E2F" w:rsidR="003D5707">
        <w:t>)</w:t>
      </w:r>
      <w:r w:rsidRPr="001F5E2F" w:rsidR="00BF196E">
        <w:t xml:space="preserve">”. </w:t>
      </w:r>
      <w:r w:rsidRPr="001F5E2F" w:rsidR="00977950">
        <w:t xml:space="preserve">That </w:t>
      </w:r>
      <w:r w:rsidRPr="001F5E2F" w:rsidR="0090461E">
        <w:t xml:space="preserve">such </w:t>
      </w:r>
      <w:r w:rsidRPr="001F5E2F" w:rsidR="00977950">
        <w:t xml:space="preserve">data “may be retained until </w:t>
      </w:r>
      <w:r w:rsidRPr="001F5E2F" w:rsidR="00DC6633">
        <w:t xml:space="preserve">it has </w:t>
      </w:r>
      <w:r w:rsidRPr="001F5E2F" w:rsidR="00977950">
        <w:t xml:space="preserve">fulfilled the purpose for which </w:t>
      </w:r>
      <w:r w:rsidRPr="001F5E2F" w:rsidR="00DC6633">
        <w:t>it has been</w:t>
      </w:r>
      <w:r w:rsidRPr="001F5E2F" w:rsidR="00977950">
        <w:t xml:space="preserve"> taken”</w:t>
      </w:r>
      <w:r w:rsidRPr="001F5E2F" w:rsidR="00AD0B1F">
        <w:t xml:space="preserve"> (see paragraph</w:t>
      </w:r>
      <w:r w:rsidRPr="001F5E2F" w:rsidR="00BF196E">
        <w:t xml:space="preserve"> 21</w:t>
      </w:r>
      <w:r w:rsidRPr="001F5E2F" w:rsidR="00EE0D3C">
        <w:t xml:space="preserve"> </w:t>
      </w:r>
      <w:r w:rsidRPr="001F5E2F" w:rsidR="00AD0B1F">
        <w:t>above)</w:t>
      </w:r>
      <w:r w:rsidRPr="001F5E2F" w:rsidR="00977950">
        <w:t xml:space="preserve"> is open to various interpretations. </w:t>
      </w:r>
      <w:r w:rsidRPr="001F5E2F" w:rsidR="00AD0B1F">
        <w:t xml:space="preserve">The </w:t>
      </w:r>
      <w:r w:rsidRPr="001F5E2F" w:rsidR="00977950">
        <w:t xml:space="preserve">amendments </w:t>
      </w:r>
      <w:r w:rsidRPr="001F5E2F" w:rsidR="003E124E">
        <w:t>to</w:t>
      </w:r>
      <w:r w:rsidRPr="001F5E2F" w:rsidR="00977950">
        <w:t xml:space="preserve"> the </w:t>
      </w:r>
      <w:r w:rsidRPr="001F5E2F" w:rsidR="00BF196E">
        <w:t xml:space="preserve">Police Act (see paragraph 26 above) introduced subsequent to the taking of DNA samples from the applicants </w:t>
      </w:r>
      <w:r w:rsidRPr="001F5E2F" w:rsidR="00370A59">
        <w:t xml:space="preserve">provide that DNA data </w:t>
      </w:r>
      <w:r w:rsidRPr="001F5E2F" w:rsidR="00A84A22">
        <w:t>is</w:t>
      </w:r>
      <w:r w:rsidRPr="001F5E2F" w:rsidR="00370A59">
        <w:t xml:space="preserve"> stored </w:t>
      </w:r>
      <w:r w:rsidRPr="001F5E2F" w:rsidR="00A84A22">
        <w:t xml:space="preserve">in the relevant register </w:t>
      </w:r>
      <w:r w:rsidRPr="001F5E2F" w:rsidR="00370A59">
        <w:t>permanently. In the absence of anything to suggest that such retention may be linked to any</w:t>
      </w:r>
      <w:r w:rsidRPr="001F5E2F" w:rsidR="003C01C2">
        <w:t xml:space="preserve"> fixed</w:t>
      </w:r>
      <w:r w:rsidRPr="001F5E2F" w:rsidR="00370A59">
        <w:t xml:space="preserve"> point in time, the Court considers that the respondent State </w:t>
      </w:r>
      <w:r w:rsidRPr="001F5E2F" w:rsidR="00A84A22">
        <w:t xml:space="preserve">permits </w:t>
      </w:r>
      <w:r w:rsidRPr="001F5E2F" w:rsidR="00370A59">
        <w:t>indefinite retention period</w:t>
      </w:r>
      <w:r w:rsidRPr="001F5E2F" w:rsidR="00A84A22">
        <w:t xml:space="preserve"> of DNA profiles</w:t>
      </w:r>
      <w:r w:rsidRPr="001F5E2F" w:rsidR="00370A59">
        <w:t xml:space="preserve">. </w:t>
      </w:r>
      <w:r w:rsidRPr="001F5E2F" w:rsidR="00A84A22">
        <w:t xml:space="preserve">The relevant provisions of the </w:t>
      </w:r>
      <w:r w:rsidRPr="001F5E2F" w:rsidR="00977950">
        <w:t xml:space="preserve">Criminal Proceedings Act </w:t>
      </w:r>
      <w:r w:rsidRPr="001F5E2F" w:rsidR="00A84A22">
        <w:t xml:space="preserve">(see paragraphs 27 and 28 above) </w:t>
      </w:r>
      <w:r w:rsidRPr="001F5E2F" w:rsidR="009B6B2C">
        <w:t xml:space="preserve">concern </w:t>
      </w:r>
      <w:r w:rsidRPr="001F5E2F" w:rsidR="0090461E">
        <w:t xml:space="preserve">personal data taken from </w:t>
      </w:r>
      <w:r w:rsidRPr="001F5E2F" w:rsidR="009B6B2C">
        <w:t xml:space="preserve">a </w:t>
      </w:r>
      <w:r w:rsidRPr="001F5E2F" w:rsidR="0090461E">
        <w:t xml:space="preserve">person in respect of whom no criminal proceedings </w:t>
      </w:r>
      <w:r w:rsidRPr="001F5E2F" w:rsidR="00826D34">
        <w:t>were</w:t>
      </w:r>
      <w:r w:rsidRPr="001F5E2F" w:rsidR="0090461E">
        <w:t xml:space="preserve"> initiated</w:t>
      </w:r>
      <w:r w:rsidRPr="001F5E2F" w:rsidR="00A84A22">
        <w:t xml:space="preserve"> and </w:t>
      </w:r>
      <w:r w:rsidRPr="001F5E2F" w:rsidR="009B6B2C">
        <w:t xml:space="preserve">cannot </w:t>
      </w:r>
      <w:r w:rsidRPr="001F5E2F" w:rsidR="00A84A22">
        <w:t xml:space="preserve">therefore </w:t>
      </w:r>
      <w:r w:rsidRPr="001F5E2F" w:rsidR="009B6B2C">
        <w:t>be applied to the applicants</w:t>
      </w:r>
      <w:r w:rsidRPr="001F5E2F" w:rsidR="00EE0D3C">
        <w:t>,</w:t>
      </w:r>
      <w:r w:rsidRPr="001F5E2F" w:rsidR="009B6B2C">
        <w:t xml:space="preserve"> whose guilt was established by a final court judgment.</w:t>
      </w:r>
    </w:p>
    <w:p w:rsidRPr="001F5E2F" w:rsidR="00036037" w:rsidP="001F5E2F" w:rsidRDefault="005A0337">
      <w:pPr>
        <w:pStyle w:val="JuPara"/>
      </w:pPr>
      <w:r w:rsidRPr="001F5E2F">
        <w:fldChar w:fldCharType="begin"/>
      </w:r>
      <w:r w:rsidRPr="001F5E2F">
        <w:instrText xml:space="preserve"> SEQ level0 \*arabic </w:instrText>
      </w:r>
      <w:r w:rsidRPr="001F5E2F">
        <w:fldChar w:fldCharType="separate"/>
      </w:r>
      <w:r w:rsidRPr="001F5E2F" w:rsidR="001F5E2F">
        <w:rPr>
          <w:noProof/>
        </w:rPr>
        <w:t>53</w:t>
      </w:r>
      <w:r w:rsidRPr="001F5E2F">
        <w:rPr>
          <w:noProof/>
        </w:rPr>
        <w:fldChar w:fldCharType="end"/>
      </w:r>
      <w:r w:rsidRPr="001F5E2F" w:rsidR="00DB3DDC">
        <w:t>.  </w:t>
      </w:r>
      <w:r w:rsidRPr="001F5E2F" w:rsidR="003F7780">
        <w:t>Furthermore</w:t>
      </w:r>
      <w:r w:rsidRPr="001F5E2F" w:rsidR="000F6E1D">
        <w:t>,</w:t>
      </w:r>
      <w:r w:rsidRPr="001F5E2F" w:rsidR="003F7780">
        <w:t xml:space="preserve"> it has not been argued </w:t>
      </w:r>
      <w:r w:rsidRPr="001F5E2F" w:rsidR="004251AD">
        <w:t xml:space="preserve">that the nature or gravity of the offence </w:t>
      </w:r>
      <w:r w:rsidRPr="001F5E2F" w:rsidR="00E1162F">
        <w:t xml:space="preserve">of which a person was convicted, or </w:t>
      </w:r>
      <w:r w:rsidRPr="001F5E2F" w:rsidR="00EE0D3C">
        <w:t xml:space="preserve">received a </w:t>
      </w:r>
      <w:r w:rsidRPr="001F5E2F" w:rsidR="004251AD">
        <w:t xml:space="preserve">penalty </w:t>
      </w:r>
      <w:r w:rsidRPr="001F5E2F" w:rsidR="00EE0D3C">
        <w:t>for</w:t>
      </w:r>
      <w:r w:rsidRPr="001F5E2F" w:rsidR="00E1162F">
        <w:t>,</w:t>
      </w:r>
      <w:r w:rsidRPr="001F5E2F" w:rsidR="004251AD">
        <w:t xml:space="preserve"> </w:t>
      </w:r>
      <w:r w:rsidRPr="001F5E2F" w:rsidR="000F6E1D">
        <w:t xml:space="preserve">or </w:t>
      </w:r>
      <w:r w:rsidRPr="001F5E2F" w:rsidR="00B46620">
        <w:t xml:space="preserve">any </w:t>
      </w:r>
      <w:r w:rsidRPr="001F5E2F" w:rsidR="007405E4">
        <w:t>other defined</w:t>
      </w:r>
      <w:r w:rsidRPr="001F5E2F" w:rsidR="00B46620">
        <w:t xml:space="preserve"> criteria, such as </w:t>
      </w:r>
      <w:r w:rsidRPr="001F5E2F" w:rsidR="007405E4">
        <w:t>previous arrests, and any other special circumstances</w:t>
      </w:r>
      <w:r w:rsidRPr="001F5E2F" w:rsidR="000F6E1D">
        <w:t>, ha</w:t>
      </w:r>
      <w:r w:rsidRPr="001F5E2F" w:rsidR="001D5A4E">
        <w:t>ve</w:t>
      </w:r>
      <w:r w:rsidRPr="001F5E2F" w:rsidR="000F6E1D">
        <w:t xml:space="preserve"> any bearing on the collection, storage and retention of DNA </w:t>
      </w:r>
      <w:r w:rsidRPr="001F5E2F" w:rsidR="001D5A4E">
        <w:t>records</w:t>
      </w:r>
      <w:r w:rsidRPr="001F5E2F" w:rsidR="000F6E1D">
        <w:t xml:space="preserve"> (see</w:t>
      </w:r>
      <w:r w:rsidRPr="001F5E2F" w:rsidR="001D5A4E">
        <w:t xml:space="preserve">, </w:t>
      </w:r>
      <w:r w:rsidRPr="001F5E2F" w:rsidR="007405E4">
        <w:rPr>
          <w:i/>
        </w:rPr>
        <w:t xml:space="preserve">S. and </w:t>
      </w:r>
      <w:proofErr w:type="spellStart"/>
      <w:r w:rsidRPr="001F5E2F" w:rsidR="007405E4">
        <w:rPr>
          <w:i/>
        </w:rPr>
        <w:t>Marper</w:t>
      </w:r>
      <w:proofErr w:type="spellEnd"/>
      <w:r w:rsidRPr="001F5E2F" w:rsidR="007405E4">
        <w:t xml:space="preserve">, cited above, § 119, and </w:t>
      </w:r>
      <w:r w:rsidRPr="001F5E2F" w:rsidR="001D5A4E">
        <w:t>conversely,</w:t>
      </w:r>
      <w:r w:rsidRPr="001F5E2F" w:rsidR="000F6E1D">
        <w:t xml:space="preserve"> </w:t>
      </w:r>
      <w:proofErr w:type="spellStart"/>
      <w:r w:rsidRPr="001F5E2F" w:rsidR="000F6E1D">
        <w:rPr>
          <w:i/>
        </w:rPr>
        <w:t>Peruzzo</w:t>
      </w:r>
      <w:proofErr w:type="spellEnd"/>
      <w:r w:rsidRPr="001F5E2F" w:rsidR="000F6E1D">
        <w:rPr>
          <w:i/>
        </w:rPr>
        <w:t xml:space="preserve"> and Martens v. Germany</w:t>
      </w:r>
      <w:r w:rsidRPr="001F5E2F" w:rsidR="000F6E1D">
        <w:t xml:space="preserve"> (</w:t>
      </w:r>
      <w:proofErr w:type="spellStart"/>
      <w:r w:rsidRPr="001F5E2F" w:rsidR="000F6E1D">
        <w:t>dec.</w:t>
      </w:r>
      <w:proofErr w:type="spellEnd"/>
      <w:r w:rsidRPr="001F5E2F" w:rsidR="000F6E1D">
        <w:t>), no</w:t>
      </w:r>
      <w:r w:rsidRPr="001F5E2F" w:rsidR="001D5A4E">
        <w:t>s</w:t>
      </w:r>
      <w:r w:rsidRPr="001F5E2F" w:rsidR="000F6E1D">
        <w:t>.</w:t>
      </w:r>
      <w:r w:rsidRPr="001F5E2F" w:rsidR="001D5A4E">
        <w:t xml:space="preserve"> 7841/08 and 57900/12</w:t>
      </w:r>
      <w:r w:rsidRPr="001F5E2F" w:rsidR="000F6E1D">
        <w:t xml:space="preserve">, </w:t>
      </w:r>
      <w:r w:rsidRPr="001F5E2F" w:rsidR="001D5A4E">
        <w:t>4</w:t>
      </w:r>
      <w:r w:rsidRPr="001F5E2F" w:rsidR="00FB1F6D">
        <w:t> </w:t>
      </w:r>
      <w:r w:rsidRPr="001F5E2F" w:rsidR="00505209">
        <w:t xml:space="preserve">June </w:t>
      </w:r>
      <w:r w:rsidRPr="001F5E2F" w:rsidR="001D5A4E">
        <w:t xml:space="preserve">2013, </w:t>
      </w:r>
      <w:r w:rsidRPr="001F5E2F" w:rsidR="000F6E1D">
        <w:rPr>
          <w:rFonts w:cstheme="minorHAnsi"/>
        </w:rPr>
        <w:t>§</w:t>
      </w:r>
      <w:r w:rsidRPr="001F5E2F" w:rsidR="000F6E1D">
        <w:t xml:space="preserve"> 44)</w:t>
      </w:r>
      <w:r w:rsidRPr="001F5E2F" w:rsidR="00E1162F">
        <w:t xml:space="preserve">. </w:t>
      </w:r>
      <w:r w:rsidRPr="001F5E2F" w:rsidR="003F7780">
        <w:t xml:space="preserve">Moreover, </w:t>
      </w:r>
      <w:r w:rsidRPr="001F5E2F" w:rsidR="00E1162F">
        <w:t>wh</w:t>
      </w:r>
      <w:r w:rsidRPr="001F5E2F" w:rsidR="003F7780">
        <w:t>ereas</w:t>
      </w:r>
      <w:r w:rsidRPr="001F5E2F" w:rsidR="00E1162F">
        <w:t xml:space="preserve"> the police </w:t>
      </w:r>
      <w:r w:rsidRPr="001F5E2F" w:rsidR="003F7780">
        <w:t xml:space="preserve">are vested with the power </w:t>
      </w:r>
      <w:r w:rsidRPr="001F5E2F" w:rsidR="00E1162F">
        <w:t xml:space="preserve">to delete personal data from the registers (see paragraph </w:t>
      </w:r>
      <w:r w:rsidRPr="001F5E2F" w:rsidR="00826D34">
        <w:t xml:space="preserve">24 </w:t>
      </w:r>
      <w:r w:rsidRPr="001F5E2F" w:rsidR="00E1162F">
        <w:t>above)</w:t>
      </w:r>
      <w:r w:rsidRPr="001F5E2F" w:rsidR="003F7780">
        <w:t xml:space="preserve">, the law is silent on the </w:t>
      </w:r>
      <w:r w:rsidRPr="001F5E2F" w:rsidR="00E1162F">
        <w:t>conditions</w:t>
      </w:r>
      <w:r w:rsidRPr="001F5E2F" w:rsidR="003F7780">
        <w:t xml:space="preserve"> under which it can be done and procedure to be followed</w:t>
      </w:r>
      <w:r w:rsidRPr="001F5E2F" w:rsidR="00E1162F">
        <w:t xml:space="preserve">. </w:t>
      </w:r>
      <w:r w:rsidRPr="001F5E2F" w:rsidR="001D5A4E">
        <w:t>Whereas the law provides, in general terms, for the possibility of judicial review coupled with a prior administrative review, t</w:t>
      </w:r>
      <w:r w:rsidRPr="001F5E2F" w:rsidR="003F7780">
        <w:t xml:space="preserve">here is no provision </w:t>
      </w:r>
      <w:r w:rsidRPr="001F5E2F" w:rsidR="007405E4">
        <w:t>allowing</w:t>
      </w:r>
      <w:r w:rsidRPr="001F5E2F" w:rsidR="001D5A4E">
        <w:t xml:space="preserve"> for a </w:t>
      </w:r>
      <w:r w:rsidRPr="001F5E2F" w:rsidR="00445C7A">
        <w:t xml:space="preserve">specific </w:t>
      </w:r>
      <w:r w:rsidRPr="001F5E2F" w:rsidR="001D5A4E">
        <w:t xml:space="preserve">review of the necessity of data retention. </w:t>
      </w:r>
      <w:r w:rsidRPr="001F5E2F" w:rsidR="007405E4">
        <w:t>Similarly</w:t>
      </w:r>
      <w:r w:rsidRPr="001F5E2F" w:rsidR="001D5A4E">
        <w:t xml:space="preserve">, there is no provision </w:t>
      </w:r>
      <w:r w:rsidRPr="001F5E2F" w:rsidR="007405E4">
        <w:t>under which a</w:t>
      </w:r>
      <w:r w:rsidRPr="001F5E2F" w:rsidR="003F7780">
        <w:t xml:space="preserve"> person concerned </w:t>
      </w:r>
      <w:r w:rsidRPr="001F5E2F" w:rsidR="007405E4">
        <w:t>can</w:t>
      </w:r>
      <w:r w:rsidRPr="001F5E2F" w:rsidR="003F7780">
        <w:t xml:space="preserve"> apply to have the data concerning him or her deleted if conserving the data no longer appears necessary in view of the nature of the offence, the age of the person concerned, the length of time that has elapsed and the person</w:t>
      </w:r>
      <w:r w:rsidRPr="001F5E2F" w:rsidR="001F5E2F">
        <w:t>’</w:t>
      </w:r>
      <w:r w:rsidRPr="001F5E2F" w:rsidR="003F7780">
        <w:t>s current personality</w:t>
      </w:r>
      <w:r w:rsidRPr="001F5E2F" w:rsidR="00E1162F">
        <w:t xml:space="preserve"> </w:t>
      </w:r>
      <w:r w:rsidRPr="001F5E2F" w:rsidR="00A74416">
        <w:t>(see</w:t>
      </w:r>
      <w:r w:rsidRPr="001F5E2F" w:rsidR="00D83121">
        <w:t xml:space="preserve"> </w:t>
      </w:r>
      <w:proofErr w:type="spellStart"/>
      <w:r w:rsidRPr="001F5E2F" w:rsidR="00A74416">
        <w:rPr>
          <w:i/>
        </w:rPr>
        <w:t>Gardel</w:t>
      </w:r>
      <w:proofErr w:type="spellEnd"/>
      <w:r w:rsidRPr="001F5E2F" w:rsidR="00A74416">
        <w:t xml:space="preserve">, cited above, </w:t>
      </w:r>
      <w:r w:rsidRPr="001F5E2F" w:rsidR="00A74416">
        <w:rPr>
          <w:rFonts w:cstheme="minorHAnsi"/>
        </w:rPr>
        <w:t>§</w:t>
      </w:r>
      <w:r w:rsidRPr="001F5E2F" w:rsidR="00A74416">
        <w:t xml:space="preserve"> 68).</w:t>
      </w:r>
    </w:p>
    <w:p w:rsidRPr="001F5E2F" w:rsidR="00DB3DDC" w:rsidP="001F5E2F" w:rsidRDefault="00EE0157">
      <w:pPr>
        <w:pStyle w:val="JuPara"/>
      </w:pPr>
      <w:r w:rsidRPr="001F5E2F">
        <w:fldChar w:fldCharType="begin"/>
      </w:r>
      <w:r w:rsidRPr="001F5E2F">
        <w:instrText xml:space="preserve"> SEQ level0 \*arabic </w:instrText>
      </w:r>
      <w:r w:rsidRPr="001F5E2F">
        <w:fldChar w:fldCharType="separate"/>
      </w:r>
      <w:r w:rsidRPr="001F5E2F" w:rsidR="001F5E2F">
        <w:rPr>
          <w:noProof/>
        </w:rPr>
        <w:t>54</w:t>
      </w:r>
      <w:r w:rsidRPr="001F5E2F">
        <w:fldChar w:fldCharType="end"/>
      </w:r>
      <w:r w:rsidRPr="001F5E2F">
        <w:t>.  </w:t>
      </w:r>
      <w:r w:rsidRPr="001F5E2F" w:rsidR="00A74416">
        <w:t xml:space="preserve">In conclusion, the Court finds that the blanket and indiscriminate nature of the powers of retention of </w:t>
      </w:r>
      <w:r w:rsidRPr="001F5E2F" w:rsidR="00EE0D3C">
        <w:t xml:space="preserve">the </w:t>
      </w:r>
      <w:r w:rsidRPr="001F5E2F" w:rsidR="00A74416">
        <w:t xml:space="preserve">DNA profiles of the applicants, </w:t>
      </w:r>
      <w:r w:rsidRPr="001F5E2F" w:rsidR="001D5A4E">
        <w:t xml:space="preserve">as persons convicted of an offence, coupled with the absence of </w:t>
      </w:r>
      <w:r w:rsidRPr="001F5E2F" w:rsidR="00445C7A">
        <w:t>sufficient</w:t>
      </w:r>
      <w:r w:rsidRPr="001F5E2F" w:rsidR="001D5A4E">
        <w:t xml:space="preserve"> safeguards available to the applicants, </w:t>
      </w:r>
      <w:r w:rsidRPr="001F5E2F" w:rsidR="00A74416">
        <w:t xml:space="preserve">fails to strike a fair balance between the competing public and private interests and that the respondent State has overstepped </w:t>
      </w:r>
      <w:r w:rsidRPr="001F5E2F" w:rsidR="00EE0D3C">
        <w:t xml:space="preserve">the </w:t>
      </w:r>
      <w:r w:rsidRPr="001F5E2F" w:rsidR="00A74416">
        <w:t>acceptable margin of appreciation in this regard. Accordingly, the retention at issue constitutes a disproportionate interference with the applicants</w:t>
      </w:r>
      <w:r w:rsidRPr="001F5E2F" w:rsidR="001F5E2F">
        <w:t>’</w:t>
      </w:r>
      <w:r w:rsidRPr="001F5E2F" w:rsidR="00A74416">
        <w:t xml:space="preserve"> right to respect for private life and cannot be regarded as necessary in a democratic society.</w:t>
      </w:r>
    </w:p>
    <w:p w:rsidRPr="001F5E2F" w:rsidR="00DB3DDC" w:rsidP="001F5E2F" w:rsidRDefault="00394661">
      <w:pPr>
        <w:pStyle w:val="JuPara"/>
      </w:pPr>
      <w:r w:rsidRPr="001F5E2F">
        <w:fldChar w:fldCharType="begin"/>
      </w:r>
      <w:r w:rsidRPr="001F5E2F">
        <w:instrText xml:space="preserve"> SEQ level0 \*arabic </w:instrText>
      </w:r>
      <w:r w:rsidRPr="001F5E2F">
        <w:fldChar w:fldCharType="separate"/>
      </w:r>
      <w:r w:rsidRPr="001F5E2F" w:rsidR="001F5E2F">
        <w:rPr>
          <w:noProof/>
        </w:rPr>
        <w:t>55</w:t>
      </w:r>
      <w:r w:rsidRPr="001F5E2F">
        <w:fldChar w:fldCharType="end"/>
      </w:r>
      <w:r w:rsidRPr="001F5E2F">
        <w:t>.  </w:t>
      </w:r>
      <w:r w:rsidRPr="001F5E2F" w:rsidR="00A74416">
        <w:t>Accordingly, there has been a violation of Article 8 of the Convention in the present case.</w:t>
      </w:r>
    </w:p>
    <w:p w:rsidRPr="001F5E2F" w:rsidR="00D420F3" w:rsidP="001F5E2F" w:rsidRDefault="0077175D">
      <w:pPr>
        <w:pStyle w:val="JuHIRoman"/>
      </w:pPr>
      <w:r w:rsidRPr="001F5E2F">
        <w:t>APPLICATION OF ARTICLE 41 OF THE CONVENTION</w:t>
      </w:r>
    </w:p>
    <w:p w:rsidRPr="001F5E2F" w:rsidR="00D420F3" w:rsidP="001F5E2F" w:rsidRDefault="004F257F">
      <w:pPr>
        <w:pStyle w:val="JuPara"/>
        <w:keepNext/>
        <w:keepLines/>
      </w:pPr>
      <w:r w:rsidRPr="001F5E2F">
        <w:fldChar w:fldCharType="begin"/>
      </w:r>
      <w:r w:rsidRPr="001F5E2F">
        <w:instrText xml:space="preserve"> SEQ level0 \*arabic </w:instrText>
      </w:r>
      <w:r w:rsidRPr="001F5E2F">
        <w:fldChar w:fldCharType="separate"/>
      </w:r>
      <w:r w:rsidRPr="001F5E2F" w:rsidR="001F5E2F">
        <w:rPr>
          <w:noProof/>
        </w:rPr>
        <w:t>56</w:t>
      </w:r>
      <w:r w:rsidRPr="001F5E2F">
        <w:fldChar w:fldCharType="end"/>
      </w:r>
      <w:r w:rsidRPr="001F5E2F" w:rsidR="0077175D">
        <w:t>.  Article 41 of the Convention provides:</w:t>
      </w:r>
    </w:p>
    <w:p w:rsidRPr="001F5E2F" w:rsidR="00D420F3" w:rsidP="001F5E2F" w:rsidRDefault="0077175D">
      <w:pPr>
        <w:pStyle w:val="JuQuot"/>
        <w:keepNext/>
        <w:keepLines/>
      </w:pPr>
      <w:r w:rsidRPr="001F5E2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1F5E2F" w:rsidR="00D420F3"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57</w:t>
      </w:r>
      <w:r w:rsidRPr="001F5E2F">
        <w:fldChar w:fldCharType="end"/>
      </w:r>
      <w:r w:rsidRPr="001F5E2F" w:rsidR="0077175D">
        <w:t>.  The applicant</w:t>
      </w:r>
      <w:r w:rsidRPr="001F5E2F">
        <w:t>s</w:t>
      </w:r>
      <w:r w:rsidRPr="001F5E2F" w:rsidR="0077175D">
        <w:t xml:space="preserve"> claimed </w:t>
      </w:r>
      <w:r w:rsidRPr="001F5E2F" w:rsidR="00DB3DDC">
        <w:t>1,000</w:t>
      </w:r>
      <w:r w:rsidRPr="001F5E2F" w:rsidR="0077175D">
        <w:t xml:space="preserve"> euros (EUR) </w:t>
      </w:r>
      <w:r w:rsidRPr="001F5E2F" w:rsidR="00DB3DDC">
        <w:t xml:space="preserve">each </w:t>
      </w:r>
      <w:r w:rsidRPr="001F5E2F" w:rsidR="005A0337">
        <w:t>in respect of non</w:t>
      </w:r>
      <w:r w:rsidRPr="001F5E2F" w:rsidR="005A0337">
        <w:noBreakHyphen/>
      </w:r>
      <w:r w:rsidRPr="001F5E2F" w:rsidR="0077175D">
        <w:t>pecuniary damage.</w:t>
      </w:r>
    </w:p>
    <w:p w:rsidRPr="001F5E2F" w:rsidR="00D420F3"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58</w:t>
      </w:r>
      <w:r w:rsidRPr="001F5E2F">
        <w:fldChar w:fldCharType="end"/>
      </w:r>
      <w:r w:rsidRPr="001F5E2F" w:rsidR="0077175D">
        <w:t xml:space="preserve">.  The Government </w:t>
      </w:r>
      <w:r w:rsidRPr="001F5E2F" w:rsidR="00B229DB">
        <w:t xml:space="preserve">contested this claim as unsubstantiated. They further submitted that there was no </w:t>
      </w:r>
      <w:bookmarkStart w:name="HIT19" w:id="4"/>
      <w:bookmarkEnd w:id="4"/>
      <w:r w:rsidRPr="001F5E2F" w:rsidR="00B229DB">
        <w:t xml:space="preserve">causal </w:t>
      </w:r>
      <w:bookmarkStart w:name="HIT20" w:id="5"/>
      <w:bookmarkEnd w:id="5"/>
      <w:r w:rsidRPr="001F5E2F" w:rsidR="00B229DB">
        <w:t>link between the damage claimed and the alleged violation. Lastly, they argued that the finding of a violation of the Convention would be sufficient just satisfaction.</w:t>
      </w:r>
    </w:p>
    <w:p w:rsidRPr="001F5E2F" w:rsidR="00FD27CC" w:rsidP="001F5E2F" w:rsidRDefault="004F257F">
      <w:pPr>
        <w:pStyle w:val="JuPara"/>
      </w:pPr>
      <w:r w:rsidRPr="001F5E2F">
        <w:fldChar w:fldCharType="begin"/>
      </w:r>
      <w:r w:rsidRPr="001F5E2F">
        <w:instrText xml:space="preserve"> SEQ level0 \*arabic </w:instrText>
      </w:r>
      <w:r w:rsidRPr="001F5E2F">
        <w:fldChar w:fldCharType="separate"/>
      </w:r>
      <w:r w:rsidRPr="001F5E2F" w:rsidR="001F5E2F">
        <w:rPr>
          <w:noProof/>
        </w:rPr>
        <w:t>59</w:t>
      </w:r>
      <w:r w:rsidRPr="001F5E2F">
        <w:fldChar w:fldCharType="end"/>
      </w:r>
      <w:r w:rsidRPr="001F5E2F" w:rsidR="0077175D">
        <w:t xml:space="preserve">.  The Court </w:t>
      </w:r>
      <w:r w:rsidRPr="001F5E2F" w:rsidR="00115D94">
        <w:t xml:space="preserve">considers that, for the reasons given in the </w:t>
      </w:r>
      <w:r w:rsidRPr="001F5E2F" w:rsidR="00115D94">
        <w:rPr>
          <w:i/>
        </w:rPr>
        <w:t xml:space="preserve">S. and </w:t>
      </w:r>
      <w:proofErr w:type="spellStart"/>
      <w:r w:rsidRPr="001F5E2F" w:rsidR="00115D94">
        <w:rPr>
          <w:i/>
        </w:rPr>
        <w:t>Marper</w:t>
      </w:r>
      <w:proofErr w:type="spellEnd"/>
      <w:r w:rsidRPr="001F5E2F" w:rsidR="00115D94">
        <w:t xml:space="preserve"> case (</w:t>
      </w:r>
      <w:proofErr w:type="gramStart"/>
      <w:r w:rsidRPr="001F5E2F" w:rsidR="00115D94">
        <w:t>ibid.,</w:t>
      </w:r>
      <w:proofErr w:type="gramEnd"/>
      <w:r w:rsidRPr="001F5E2F" w:rsidR="00115D94">
        <w:t xml:space="preserve"> </w:t>
      </w:r>
      <w:r w:rsidRPr="001F5E2F" w:rsidR="00115D94">
        <w:rPr>
          <w:rFonts w:cstheme="minorHAnsi"/>
        </w:rPr>
        <w:t>§</w:t>
      </w:r>
      <w:r w:rsidRPr="001F5E2F" w:rsidR="00115D94">
        <w:t xml:space="preserve"> 134), the finding of a violation may be regarded as constituting sufficient just satisfaction in this respect. The Court accordingly rejects the applicants</w:t>
      </w:r>
      <w:r w:rsidRPr="001F5E2F" w:rsidR="001F5E2F">
        <w:t>’</w:t>
      </w:r>
      <w:r w:rsidRPr="001F5E2F" w:rsidR="00115D94">
        <w:t xml:space="preserve"> claim for non-pecuniary damage.</w:t>
      </w:r>
    </w:p>
    <w:p w:rsidRPr="001F5E2F" w:rsidR="00D420F3" w:rsidP="001F5E2F" w:rsidRDefault="00F814E7">
      <w:pPr>
        <w:pStyle w:val="JuHHead"/>
      </w:pPr>
      <w:r w:rsidRPr="001F5E2F">
        <w:t>FOR THESE REASONS, THE COURT, UNANIMOUSLY,</w:t>
      </w:r>
    </w:p>
    <w:p w:rsidRPr="001F5E2F" w:rsidR="00B229DB" w:rsidP="001F5E2F" w:rsidRDefault="00B229DB">
      <w:pPr>
        <w:pStyle w:val="JuList"/>
      </w:pPr>
      <w:r w:rsidRPr="001F5E2F">
        <w:rPr>
          <w:i/>
        </w:rPr>
        <w:t>Decides</w:t>
      </w:r>
      <w:r w:rsidRPr="001F5E2F">
        <w:t xml:space="preserve"> to join the applications;</w:t>
      </w:r>
    </w:p>
    <w:p w:rsidRPr="001F5E2F" w:rsidR="00D420F3" w:rsidP="001F5E2F" w:rsidRDefault="0077175D">
      <w:pPr>
        <w:pStyle w:val="JuList"/>
      </w:pPr>
      <w:r w:rsidRPr="001F5E2F">
        <w:rPr>
          <w:i/>
        </w:rPr>
        <w:t>Declares</w:t>
      </w:r>
      <w:r w:rsidRPr="001F5E2F" w:rsidR="004F257F">
        <w:t xml:space="preserve"> </w:t>
      </w:r>
      <w:r w:rsidRPr="001F5E2F">
        <w:t xml:space="preserve">the </w:t>
      </w:r>
      <w:r w:rsidRPr="001F5E2F" w:rsidR="004F257F">
        <w:t>applications</w:t>
      </w:r>
      <w:r w:rsidRPr="001F5E2F">
        <w:t xml:space="preserve"> admissible;</w:t>
      </w:r>
    </w:p>
    <w:p w:rsidRPr="001F5E2F" w:rsidR="00D420F3" w:rsidP="001F5E2F" w:rsidRDefault="0077175D">
      <w:pPr>
        <w:pStyle w:val="JuList"/>
      </w:pPr>
      <w:r w:rsidRPr="001F5E2F">
        <w:rPr>
          <w:i/>
        </w:rPr>
        <w:t>Holds</w:t>
      </w:r>
      <w:r w:rsidRPr="001F5E2F" w:rsidR="004F257F">
        <w:t xml:space="preserve"> </w:t>
      </w:r>
      <w:r w:rsidRPr="001F5E2F">
        <w:t xml:space="preserve">that there has been a violation of Article </w:t>
      </w:r>
      <w:r w:rsidRPr="001F5E2F" w:rsidR="00B229DB">
        <w:t>8</w:t>
      </w:r>
      <w:r w:rsidRPr="001F5E2F">
        <w:t xml:space="preserve"> of the Convention;</w:t>
      </w:r>
    </w:p>
    <w:p w:rsidRPr="001F5E2F" w:rsidR="00D420F3" w:rsidP="001F5E2F" w:rsidRDefault="004F257F">
      <w:pPr>
        <w:pStyle w:val="JuList"/>
      </w:pPr>
      <w:r w:rsidRPr="001F5E2F">
        <w:rPr>
          <w:i/>
        </w:rPr>
        <w:t>Holds</w:t>
      </w:r>
      <w:r w:rsidRPr="001F5E2F">
        <w:t xml:space="preserve"> that the finding of a violation constitutes in itself sufficient just satisfaction for the non-pecuniary dam</w:t>
      </w:r>
      <w:r w:rsidRPr="001F5E2F" w:rsidR="00B229DB">
        <w:t>age sustained by the applicants.</w:t>
      </w:r>
    </w:p>
    <w:p w:rsidRPr="001F5E2F" w:rsidR="00D420F3" w:rsidP="001F5E2F" w:rsidRDefault="0077175D">
      <w:pPr>
        <w:pStyle w:val="JuParaLast"/>
      </w:pPr>
      <w:r w:rsidRPr="001F5E2F">
        <w:t>Done in English, and notified in writing on</w:t>
      </w:r>
      <w:r w:rsidRPr="001F5E2F" w:rsidR="00036037">
        <w:t>13 February 2020</w:t>
      </w:r>
      <w:r w:rsidRPr="001F5E2F" w:rsidR="00505209">
        <w:t xml:space="preserve">, pursuant to Rule 77 </w:t>
      </w:r>
      <w:r w:rsidRPr="001F5E2F">
        <w:t>§§ 2 and 3 of the Rules of Court.</w:t>
      </w:r>
    </w:p>
    <w:p w:rsidRPr="001F5E2F" w:rsidR="00D420F3" w:rsidP="001F5E2F" w:rsidRDefault="0077175D">
      <w:pPr>
        <w:pStyle w:val="JuSigned"/>
        <w:tabs>
          <w:tab w:val="clear" w:pos="6407"/>
          <w:tab w:val="center" w:pos="6237"/>
        </w:tabs>
        <w:rPr>
          <w:lang w:val="es-ES_tradnl"/>
        </w:rPr>
      </w:pPr>
      <w:r w:rsidRPr="001F5E2F">
        <w:tab/>
      </w:r>
      <w:r w:rsidRPr="001F5E2F" w:rsidR="004F257F">
        <w:rPr>
          <w:lang w:val="es-ES_tradnl"/>
        </w:rPr>
        <w:t>Abel Campos</w:t>
      </w:r>
      <w:r w:rsidRPr="001F5E2F">
        <w:rPr>
          <w:lang w:val="es-ES_tradnl"/>
        </w:rPr>
        <w:tab/>
      </w:r>
      <w:proofErr w:type="spellStart"/>
      <w:r w:rsidRPr="001F5E2F" w:rsidR="00F96469">
        <w:rPr>
          <w:lang w:val="es-ES_tradnl"/>
        </w:rPr>
        <w:t>Ksenija</w:t>
      </w:r>
      <w:proofErr w:type="spellEnd"/>
      <w:r w:rsidRPr="001F5E2F" w:rsidR="00F96469">
        <w:rPr>
          <w:lang w:val="es-ES_tradnl"/>
        </w:rPr>
        <w:t xml:space="preserve"> </w:t>
      </w:r>
      <w:r w:rsidRPr="001F5E2F" w:rsidR="00F96469">
        <w:rPr>
          <w:lang w:val="sr-Latn-RS"/>
        </w:rPr>
        <w:t>Turković</w:t>
      </w:r>
      <w:r w:rsidRPr="001F5E2F">
        <w:rPr>
          <w:lang w:val="es-ES_tradnl"/>
        </w:rPr>
        <w:br/>
      </w:r>
      <w:r w:rsidRPr="001F5E2F">
        <w:rPr>
          <w:lang w:val="es-ES_tradnl"/>
        </w:rPr>
        <w:tab/>
      </w:r>
      <w:r w:rsidRPr="001F5E2F" w:rsidR="004F257F">
        <w:rPr>
          <w:iCs/>
          <w:lang w:val="es-ES_tradnl"/>
        </w:rPr>
        <w:t>Registrar</w:t>
      </w:r>
      <w:r w:rsidRPr="001F5E2F">
        <w:rPr>
          <w:lang w:val="es-ES_tradnl"/>
        </w:rPr>
        <w:tab/>
      </w:r>
      <w:proofErr w:type="spellStart"/>
      <w:r w:rsidRPr="001F5E2F">
        <w:rPr>
          <w:lang w:val="es-ES_tradnl"/>
        </w:rPr>
        <w:t>President</w:t>
      </w:r>
      <w:proofErr w:type="spellEnd"/>
    </w:p>
    <w:sectPr w:rsidRPr="001F5E2F" w:rsidR="00D420F3" w:rsidSect="00781A67">
      <w:headerReference w:type="even" r:id="rId11"/>
      <w:head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A4E" w:rsidRDefault="001D5A4E">
      <w:r>
        <w:separator/>
      </w:r>
    </w:p>
  </w:endnote>
  <w:endnote w:type="continuationSeparator" w:id="0">
    <w:p w:rsidR="001D5A4E" w:rsidRDefault="001D5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037" w:rsidRPr="00150BFA" w:rsidRDefault="00036037" w:rsidP="0020718E">
    <w:pPr>
      <w:jc w:val="center"/>
    </w:pPr>
    <w:r>
      <w:rPr>
        <w:noProof/>
        <w:lang w:val="en-US" w:eastAsia="ja-JP"/>
      </w:rPr>
      <w:drawing>
        <wp:inline distT="0" distB="0" distL="0" distR="0" wp14:anchorId="6C8A94CE" wp14:editId="1B7B80F3">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036037" w:rsidRDefault="0003603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A4E" w:rsidRPr="003152BA" w:rsidRDefault="001D5A4E" w:rsidP="00D420F3">
      <w:r w:rsidRPr="003152BA">
        <w:separator/>
      </w:r>
    </w:p>
  </w:footnote>
  <w:footnote w:type="continuationSeparator" w:id="0">
    <w:p w:rsidR="001D5A4E" w:rsidRPr="003152BA" w:rsidRDefault="001D5A4E" w:rsidP="00D420F3">
      <w:r w:rsidRPr="003152BA">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5A4E" w:rsidRPr="00036037" w:rsidRDefault="001D5A4E" w:rsidP="00036037">
    <w:pPr>
      <w:pStyle w:val="Heade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037" w:rsidRPr="00A45145" w:rsidRDefault="00036037" w:rsidP="00A45145">
    <w:pPr>
      <w:jc w:val="center"/>
    </w:pPr>
    <w:r>
      <w:rPr>
        <w:noProof/>
        <w:lang w:val="en-US" w:eastAsia="ja-JP"/>
      </w:rPr>
      <w:drawing>
        <wp:inline distT="0" distB="0" distL="0" distR="0" wp14:anchorId="0DF64D69" wp14:editId="3D04645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037" w:rsidRPr="003152BA" w:rsidRDefault="00781A67" w:rsidP="00234BD1">
    <w:pPr>
      <w:pStyle w:val="JuHeader"/>
    </w:pPr>
    <w:r>
      <w:rPr>
        <w:lang w:val="fr-FR"/>
      </w:rPr>
      <w:fldChar w:fldCharType="begin"/>
    </w:r>
    <w:r w:rsidRPr="00F921AB">
      <w:instrText xml:space="preserve"> PAGE </w:instrText>
    </w:r>
    <w:r>
      <w:rPr>
        <w:lang w:val="fr-FR"/>
      </w:rPr>
      <w:fldChar w:fldCharType="separate"/>
    </w:r>
    <w:r w:rsidR="00E9148D">
      <w:rPr>
        <w:noProof/>
      </w:rPr>
      <w:t>12</w:t>
    </w:r>
    <w:r>
      <w:rPr>
        <w:lang w:val="fr-FR"/>
      </w:rPr>
      <w:fldChar w:fldCharType="end"/>
    </w:r>
    <w:r w:rsidR="00036037" w:rsidRPr="003152BA">
      <w:tab/>
    </w:r>
    <w:r w:rsidR="00F814E7">
      <w:t xml:space="preserve">TRAJKOVSKI AND CHIPOVSKI v. NORTH MACEDONIA </w:t>
    </w:r>
    <w:r w:rsidR="00F814E7" w:rsidRPr="003152BA">
      <w:rPr>
        <w:noProof/>
      </w:rPr>
      <w:t>J</w:t>
    </w:r>
    <w:r w:rsidR="00F814E7">
      <w:rPr>
        <w:noProof/>
      </w:rPr>
      <w:t>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36037" w:rsidRPr="003152BA" w:rsidRDefault="00036037" w:rsidP="00234BD1">
    <w:pPr>
      <w:pStyle w:val="JuHeader"/>
    </w:pPr>
    <w:r w:rsidRPr="003152BA">
      <w:tab/>
    </w:r>
    <w:r>
      <w:t>TRAJKOVSKI AND CHIPOVSKI v. NORTH MACEDONIA</w:t>
    </w:r>
    <w:r w:rsidR="00F814E7">
      <w:t xml:space="preserve"> </w:t>
    </w:r>
    <w:r w:rsidRPr="003152BA">
      <w:rPr>
        <w:noProof/>
      </w:rPr>
      <w:t>J</w:t>
    </w:r>
    <w:r w:rsidR="00F814E7">
      <w:rPr>
        <w:noProof/>
      </w:rPr>
      <w:t>UDGMENT</w:t>
    </w:r>
    <w:r w:rsidRPr="003152BA">
      <w:tab/>
    </w:r>
    <w:r w:rsidR="00781A67">
      <w:rPr>
        <w:lang w:val="fr-FR"/>
      </w:rPr>
      <w:fldChar w:fldCharType="begin"/>
    </w:r>
    <w:r w:rsidR="00781A67" w:rsidRPr="00F921AB">
      <w:instrText xml:space="preserve"> PAGE </w:instrText>
    </w:r>
    <w:r w:rsidR="00781A67">
      <w:rPr>
        <w:lang w:val="fr-FR"/>
      </w:rPr>
      <w:fldChar w:fldCharType="separate"/>
    </w:r>
    <w:r w:rsidR="00E9148D">
      <w:rPr>
        <w:noProof/>
      </w:rPr>
      <w:t>1</w:t>
    </w:r>
    <w:r w:rsidR="00781A67">
      <w:rPr>
        <w:lang w:val="fr-F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4">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5">
    <w:nsid w:val="56B9429C"/>
    <w:multiLevelType w:val="multilevel"/>
    <w:tmpl w:val="0326302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imes New Roman" w:hAnsi="Times New Roman" w:hint="default"/>
        <w:sz w:val="20"/>
      </w:rPr>
    </w:lvl>
    <w:lvl w:ilvl="7">
      <w:start w:val="1"/>
      <w:numFmt w:val="bullet"/>
      <w:pStyle w:val="JuH"/>
      <w:lvlText w:val="‒"/>
      <w:lvlJc w:val="left"/>
      <w:pPr>
        <w:ind w:left="1304" w:hanging="68"/>
      </w:pPr>
      <w:rPr>
        <w:rFonts w:ascii="Calibri" w:hAnsi="Calibri" w:hint="default"/>
        <w:color w:val="auto"/>
      </w:rPr>
    </w:lvl>
    <w:lvl w:ilvl="8">
      <w:start w:val="1"/>
      <w:numFmt w:val="bullet"/>
      <w:pStyle w:val="ECHRHeading9"/>
      <w:lvlText w:val="▪"/>
      <w:lvlJc w:val="left"/>
      <w:pPr>
        <w:ind w:left="1644" w:hanging="226"/>
      </w:pPr>
      <w:rPr>
        <w:rFonts w:ascii="Calibri" w:hAnsi="Calibri" w:hint="default"/>
        <w:b w:val="0"/>
        <w:i w:val="0"/>
        <w:color w:val="auto"/>
        <w:sz w:val="18"/>
      </w:rPr>
    </w:lvl>
  </w:abstractNum>
  <w:abstractNum w:abstractNumId="16">
    <w:nsid w:val="67FD1241"/>
    <w:multiLevelType w:val="hybridMultilevel"/>
    <w:tmpl w:val="F6D86CC2"/>
    <w:lvl w:ilvl="0" w:tplc="135E7E6C">
      <w:start w:val="1"/>
      <w:numFmt w:val="bullet"/>
      <w:pStyle w:val="ListBullet"/>
      <w:lvlText w:val=""/>
      <w:lvlJc w:val="left"/>
      <w:pPr>
        <w:tabs>
          <w:tab w:val="num" w:pos="851"/>
        </w:tabs>
        <w:ind w:left="568" w:firstLine="0"/>
      </w:pPr>
      <w:rPr>
        <w:rFonts w:ascii="Wingdings" w:hAnsi="Wingdings" w:hint="default"/>
        <w:color w:val="808080"/>
        <w:sz w:val="16"/>
      </w:rPr>
    </w:lvl>
    <w:lvl w:ilvl="1" w:tplc="810288C4" w:tentative="1">
      <w:start w:val="1"/>
      <w:numFmt w:val="bullet"/>
      <w:lvlText w:val="o"/>
      <w:lvlJc w:val="left"/>
      <w:pPr>
        <w:tabs>
          <w:tab w:val="num" w:pos="1724"/>
        </w:tabs>
        <w:ind w:left="1724" w:hanging="360"/>
      </w:pPr>
      <w:rPr>
        <w:rFonts w:ascii="Courier New" w:hAnsi="Courier New" w:cs="Courier New" w:hint="default"/>
      </w:rPr>
    </w:lvl>
    <w:lvl w:ilvl="2" w:tplc="4470F988" w:tentative="1">
      <w:start w:val="1"/>
      <w:numFmt w:val="bullet"/>
      <w:lvlText w:val=""/>
      <w:lvlJc w:val="left"/>
      <w:pPr>
        <w:tabs>
          <w:tab w:val="num" w:pos="2444"/>
        </w:tabs>
        <w:ind w:left="2444" w:hanging="360"/>
      </w:pPr>
      <w:rPr>
        <w:rFonts w:ascii="Wingdings" w:hAnsi="Wingdings" w:hint="default"/>
      </w:rPr>
    </w:lvl>
    <w:lvl w:ilvl="3" w:tplc="5FACB78A" w:tentative="1">
      <w:start w:val="1"/>
      <w:numFmt w:val="bullet"/>
      <w:lvlText w:val=""/>
      <w:lvlJc w:val="left"/>
      <w:pPr>
        <w:tabs>
          <w:tab w:val="num" w:pos="3164"/>
        </w:tabs>
        <w:ind w:left="3164" w:hanging="360"/>
      </w:pPr>
      <w:rPr>
        <w:rFonts w:ascii="Symbol" w:hAnsi="Symbol" w:hint="default"/>
      </w:rPr>
    </w:lvl>
    <w:lvl w:ilvl="4" w:tplc="B63E179C" w:tentative="1">
      <w:start w:val="1"/>
      <w:numFmt w:val="bullet"/>
      <w:lvlText w:val="o"/>
      <w:lvlJc w:val="left"/>
      <w:pPr>
        <w:tabs>
          <w:tab w:val="num" w:pos="3884"/>
        </w:tabs>
        <w:ind w:left="3884" w:hanging="360"/>
      </w:pPr>
      <w:rPr>
        <w:rFonts w:ascii="Courier New" w:hAnsi="Courier New" w:cs="Courier New" w:hint="default"/>
      </w:rPr>
    </w:lvl>
    <w:lvl w:ilvl="5" w:tplc="204A3DC2" w:tentative="1">
      <w:start w:val="1"/>
      <w:numFmt w:val="bullet"/>
      <w:lvlText w:val=""/>
      <w:lvlJc w:val="left"/>
      <w:pPr>
        <w:tabs>
          <w:tab w:val="num" w:pos="4604"/>
        </w:tabs>
        <w:ind w:left="4604" w:hanging="360"/>
      </w:pPr>
      <w:rPr>
        <w:rFonts w:ascii="Wingdings" w:hAnsi="Wingdings" w:hint="default"/>
      </w:rPr>
    </w:lvl>
    <w:lvl w:ilvl="6" w:tplc="C58C412E" w:tentative="1">
      <w:start w:val="1"/>
      <w:numFmt w:val="bullet"/>
      <w:lvlText w:val=""/>
      <w:lvlJc w:val="left"/>
      <w:pPr>
        <w:tabs>
          <w:tab w:val="num" w:pos="5324"/>
        </w:tabs>
        <w:ind w:left="5324" w:hanging="360"/>
      </w:pPr>
      <w:rPr>
        <w:rFonts w:ascii="Symbol" w:hAnsi="Symbol" w:hint="default"/>
      </w:rPr>
    </w:lvl>
    <w:lvl w:ilvl="7" w:tplc="D4D47A0A" w:tentative="1">
      <w:start w:val="1"/>
      <w:numFmt w:val="bullet"/>
      <w:lvlText w:val="o"/>
      <w:lvlJc w:val="left"/>
      <w:pPr>
        <w:tabs>
          <w:tab w:val="num" w:pos="6044"/>
        </w:tabs>
        <w:ind w:left="6044" w:hanging="360"/>
      </w:pPr>
      <w:rPr>
        <w:rFonts w:ascii="Courier New" w:hAnsi="Courier New" w:cs="Courier New" w:hint="default"/>
      </w:rPr>
    </w:lvl>
    <w:lvl w:ilvl="8" w:tplc="4AF04BF4" w:tentative="1">
      <w:start w:val="1"/>
      <w:numFmt w:val="bullet"/>
      <w:lvlText w:val=""/>
      <w:lvlJc w:val="left"/>
      <w:pPr>
        <w:tabs>
          <w:tab w:val="num" w:pos="6764"/>
        </w:tabs>
        <w:ind w:left="6764" w:hanging="360"/>
      </w:pPr>
      <w:rPr>
        <w:rFonts w:ascii="Wingdings" w:hAnsi="Wingdings" w:hint="default"/>
      </w:rPr>
    </w:lvl>
  </w:abstractNum>
  <w:abstractNum w:abstractNumId="17">
    <w:nsid w:val="69B170C5"/>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abstractNumId w:val="15"/>
  </w:num>
  <w:num w:numId="2">
    <w:abstractNumId w:val="12"/>
  </w:num>
  <w:num w:numId="3">
    <w:abstractNumId w:val="10"/>
  </w:num>
  <w:num w:numId="4">
    <w:abstractNumId w:val="9"/>
  </w:num>
  <w:num w:numId="5">
    <w:abstractNumId w:val="13"/>
  </w:num>
  <w:num w:numId="6">
    <w:abstractNumId w:val="11"/>
  </w:num>
  <w:num w:numId="7">
    <w:abstractNumId w:val="14"/>
  </w:num>
  <w:num w:numId="8">
    <w:abstractNumId w:val="17"/>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MM" w:val="0"/>
    <w:docVar w:name="NBEMMDOC" w:val="0"/>
  </w:docVars>
  <w:rsids>
    <w:rsidRoot w:val="004F257F"/>
    <w:rsid w:val="000044EF"/>
    <w:rsid w:val="00036037"/>
    <w:rsid w:val="000377D1"/>
    <w:rsid w:val="00040198"/>
    <w:rsid w:val="00062635"/>
    <w:rsid w:val="000A13EA"/>
    <w:rsid w:val="000A548C"/>
    <w:rsid w:val="000C388B"/>
    <w:rsid w:val="000E323D"/>
    <w:rsid w:val="000F6E1D"/>
    <w:rsid w:val="00104271"/>
    <w:rsid w:val="0010736B"/>
    <w:rsid w:val="00115D94"/>
    <w:rsid w:val="00131657"/>
    <w:rsid w:val="00133433"/>
    <w:rsid w:val="00140D4D"/>
    <w:rsid w:val="00173EB9"/>
    <w:rsid w:val="001836E5"/>
    <w:rsid w:val="001A1142"/>
    <w:rsid w:val="001A2CD9"/>
    <w:rsid w:val="001A6FA0"/>
    <w:rsid w:val="001B09BC"/>
    <w:rsid w:val="001C0EBE"/>
    <w:rsid w:val="001D5A4E"/>
    <w:rsid w:val="001E04CF"/>
    <w:rsid w:val="001E581F"/>
    <w:rsid w:val="001E78C9"/>
    <w:rsid w:val="001F5E2F"/>
    <w:rsid w:val="00210ED2"/>
    <w:rsid w:val="002206A2"/>
    <w:rsid w:val="00227B0D"/>
    <w:rsid w:val="00234BD1"/>
    <w:rsid w:val="0025176D"/>
    <w:rsid w:val="0025576D"/>
    <w:rsid w:val="00255F78"/>
    <w:rsid w:val="0027158B"/>
    <w:rsid w:val="002842EC"/>
    <w:rsid w:val="002A1EC9"/>
    <w:rsid w:val="002A4772"/>
    <w:rsid w:val="002B630E"/>
    <w:rsid w:val="002D35DA"/>
    <w:rsid w:val="002D6784"/>
    <w:rsid w:val="002E7C9F"/>
    <w:rsid w:val="00311DF2"/>
    <w:rsid w:val="00333AB6"/>
    <w:rsid w:val="00343F4F"/>
    <w:rsid w:val="00361B75"/>
    <w:rsid w:val="00370A59"/>
    <w:rsid w:val="00370DDF"/>
    <w:rsid w:val="00374962"/>
    <w:rsid w:val="00381649"/>
    <w:rsid w:val="00394661"/>
    <w:rsid w:val="003A6373"/>
    <w:rsid w:val="003A6D6F"/>
    <w:rsid w:val="003B7984"/>
    <w:rsid w:val="003C01C2"/>
    <w:rsid w:val="003C6E06"/>
    <w:rsid w:val="003D1FEF"/>
    <w:rsid w:val="003D5707"/>
    <w:rsid w:val="003E124E"/>
    <w:rsid w:val="003E52A0"/>
    <w:rsid w:val="003F7780"/>
    <w:rsid w:val="0040726B"/>
    <w:rsid w:val="004251AD"/>
    <w:rsid w:val="00437E6A"/>
    <w:rsid w:val="00441C21"/>
    <w:rsid w:val="00445C7A"/>
    <w:rsid w:val="00477CF1"/>
    <w:rsid w:val="004963EF"/>
    <w:rsid w:val="00496F7A"/>
    <w:rsid w:val="004C33E1"/>
    <w:rsid w:val="004F257F"/>
    <w:rsid w:val="0050364B"/>
    <w:rsid w:val="00505209"/>
    <w:rsid w:val="00526FEB"/>
    <w:rsid w:val="00542E94"/>
    <w:rsid w:val="00551631"/>
    <w:rsid w:val="005533A8"/>
    <w:rsid w:val="00554F3C"/>
    <w:rsid w:val="005A0337"/>
    <w:rsid w:val="005B0594"/>
    <w:rsid w:val="005B4E94"/>
    <w:rsid w:val="005C30AF"/>
    <w:rsid w:val="005D6CC1"/>
    <w:rsid w:val="005E3BE3"/>
    <w:rsid w:val="0060358A"/>
    <w:rsid w:val="006103FC"/>
    <w:rsid w:val="00624DD0"/>
    <w:rsid w:val="0062760B"/>
    <w:rsid w:val="00630F58"/>
    <w:rsid w:val="00654D55"/>
    <w:rsid w:val="006B3A5E"/>
    <w:rsid w:val="006B61CD"/>
    <w:rsid w:val="006B6B0D"/>
    <w:rsid w:val="006C53AE"/>
    <w:rsid w:val="006C5D9B"/>
    <w:rsid w:val="006E3AE3"/>
    <w:rsid w:val="00704D3E"/>
    <w:rsid w:val="00711793"/>
    <w:rsid w:val="007158FB"/>
    <w:rsid w:val="00716D40"/>
    <w:rsid w:val="00722023"/>
    <w:rsid w:val="007405E4"/>
    <w:rsid w:val="00745952"/>
    <w:rsid w:val="00754BC3"/>
    <w:rsid w:val="00754FB2"/>
    <w:rsid w:val="00765A77"/>
    <w:rsid w:val="007711D6"/>
    <w:rsid w:val="0077175D"/>
    <w:rsid w:val="00775F79"/>
    <w:rsid w:val="00781A67"/>
    <w:rsid w:val="00782AF7"/>
    <w:rsid w:val="00797E79"/>
    <w:rsid w:val="007A528D"/>
    <w:rsid w:val="007C49BF"/>
    <w:rsid w:val="007D1007"/>
    <w:rsid w:val="007E3B62"/>
    <w:rsid w:val="007E5885"/>
    <w:rsid w:val="007F31DF"/>
    <w:rsid w:val="007F34DF"/>
    <w:rsid w:val="007F42A0"/>
    <w:rsid w:val="007F6879"/>
    <w:rsid w:val="00826D34"/>
    <w:rsid w:val="00840A4A"/>
    <w:rsid w:val="00855BC1"/>
    <w:rsid w:val="008651AF"/>
    <w:rsid w:val="008851A6"/>
    <w:rsid w:val="008C061A"/>
    <w:rsid w:val="008C0880"/>
    <w:rsid w:val="008E78EC"/>
    <w:rsid w:val="008F66CE"/>
    <w:rsid w:val="0090461E"/>
    <w:rsid w:val="00917082"/>
    <w:rsid w:val="00925064"/>
    <w:rsid w:val="00973BC1"/>
    <w:rsid w:val="00976A4E"/>
    <w:rsid w:val="00977950"/>
    <w:rsid w:val="00982DCD"/>
    <w:rsid w:val="009850A9"/>
    <w:rsid w:val="009876E8"/>
    <w:rsid w:val="00991222"/>
    <w:rsid w:val="00991250"/>
    <w:rsid w:val="009B6B2C"/>
    <w:rsid w:val="009C298B"/>
    <w:rsid w:val="00A062E7"/>
    <w:rsid w:val="00A062F4"/>
    <w:rsid w:val="00A424E4"/>
    <w:rsid w:val="00A70196"/>
    <w:rsid w:val="00A73F04"/>
    <w:rsid w:val="00A743D4"/>
    <w:rsid w:val="00A74416"/>
    <w:rsid w:val="00A84A22"/>
    <w:rsid w:val="00AB3EE3"/>
    <w:rsid w:val="00AC434D"/>
    <w:rsid w:val="00AD0B1F"/>
    <w:rsid w:val="00AE07CF"/>
    <w:rsid w:val="00AF2AFE"/>
    <w:rsid w:val="00AF748E"/>
    <w:rsid w:val="00B005C6"/>
    <w:rsid w:val="00B229DB"/>
    <w:rsid w:val="00B30359"/>
    <w:rsid w:val="00B326D8"/>
    <w:rsid w:val="00B46620"/>
    <w:rsid w:val="00B5217D"/>
    <w:rsid w:val="00B5336C"/>
    <w:rsid w:val="00B53501"/>
    <w:rsid w:val="00B9019E"/>
    <w:rsid w:val="00BA1774"/>
    <w:rsid w:val="00BA559F"/>
    <w:rsid w:val="00BD0B7C"/>
    <w:rsid w:val="00BE185F"/>
    <w:rsid w:val="00BE4E9F"/>
    <w:rsid w:val="00BF196E"/>
    <w:rsid w:val="00C1383E"/>
    <w:rsid w:val="00C16B04"/>
    <w:rsid w:val="00C233E2"/>
    <w:rsid w:val="00C64257"/>
    <w:rsid w:val="00C66D4E"/>
    <w:rsid w:val="00CB20C3"/>
    <w:rsid w:val="00CC3DE3"/>
    <w:rsid w:val="00CE13D3"/>
    <w:rsid w:val="00D15717"/>
    <w:rsid w:val="00D420F3"/>
    <w:rsid w:val="00D474B3"/>
    <w:rsid w:val="00D6231C"/>
    <w:rsid w:val="00D64627"/>
    <w:rsid w:val="00D83121"/>
    <w:rsid w:val="00D952DA"/>
    <w:rsid w:val="00DA221E"/>
    <w:rsid w:val="00DB3DDC"/>
    <w:rsid w:val="00DB6D33"/>
    <w:rsid w:val="00DC6633"/>
    <w:rsid w:val="00DE777E"/>
    <w:rsid w:val="00DF67A3"/>
    <w:rsid w:val="00DF71F7"/>
    <w:rsid w:val="00E00106"/>
    <w:rsid w:val="00E1162F"/>
    <w:rsid w:val="00E31BB0"/>
    <w:rsid w:val="00E844EF"/>
    <w:rsid w:val="00E87134"/>
    <w:rsid w:val="00E9148D"/>
    <w:rsid w:val="00E931BA"/>
    <w:rsid w:val="00E96036"/>
    <w:rsid w:val="00E9717F"/>
    <w:rsid w:val="00EB26AE"/>
    <w:rsid w:val="00ED381A"/>
    <w:rsid w:val="00ED42FB"/>
    <w:rsid w:val="00ED7890"/>
    <w:rsid w:val="00EE0157"/>
    <w:rsid w:val="00EE0D3C"/>
    <w:rsid w:val="00EF57EF"/>
    <w:rsid w:val="00F11D8F"/>
    <w:rsid w:val="00F210C2"/>
    <w:rsid w:val="00F2148C"/>
    <w:rsid w:val="00F219BF"/>
    <w:rsid w:val="00F241D1"/>
    <w:rsid w:val="00F32D8D"/>
    <w:rsid w:val="00F362A4"/>
    <w:rsid w:val="00F62D54"/>
    <w:rsid w:val="00F63E86"/>
    <w:rsid w:val="00F814E7"/>
    <w:rsid w:val="00F95B8A"/>
    <w:rsid w:val="00F96469"/>
    <w:rsid w:val="00FA4F8F"/>
    <w:rsid w:val="00FB1F6D"/>
    <w:rsid w:val="00FD27CC"/>
    <w:rsid w:val="00FE6E21"/>
    <w:rsid w:val="00FF14C2"/>
    <w:rsid w:val="00FF2BFD"/>
    <w:rsid w:val="00FF39BB"/>
    <w:rsid w:val="00FF3AA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1383E"/>
    <w:rPr>
      <w:sz w:val="24"/>
      <w:szCs w:val="24"/>
      <w:lang w:val="en-GB"/>
    </w:rPr>
  </w:style>
  <w:style w:type="paragraph" w:styleId="Heading1">
    <w:name w:val="heading 1"/>
    <w:basedOn w:val="Normal"/>
    <w:next w:val="Normal"/>
    <w:link w:val="Heading1Char"/>
    <w:uiPriority w:val="98"/>
    <w:semiHidden/>
    <w:rsid w:val="00C1383E"/>
    <w:pPr>
      <w:numPr>
        <w:numId w:val="8"/>
      </w:num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C1383E"/>
    <w:pPr>
      <w:numPr>
        <w:ilvl w:val="1"/>
        <w:numId w:val="8"/>
      </w:num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C1383E"/>
    <w:pPr>
      <w:numPr>
        <w:ilvl w:val="2"/>
        <w:numId w:val="8"/>
      </w:num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8"/>
    <w:semiHidden/>
    <w:rsid w:val="00C1383E"/>
    <w:pPr>
      <w:numPr>
        <w:ilvl w:val="3"/>
        <w:numId w:val="8"/>
      </w:num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8"/>
    <w:semiHidden/>
    <w:qFormat/>
    <w:rsid w:val="00C1383E"/>
    <w:pPr>
      <w:numPr>
        <w:ilvl w:val="4"/>
        <w:numId w:val="8"/>
      </w:num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8"/>
    <w:semiHidden/>
    <w:rsid w:val="00C1383E"/>
    <w:pPr>
      <w:numPr>
        <w:ilvl w:val="5"/>
        <w:numId w:val="8"/>
      </w:num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8"/>
    <w:semiHidden/>
    <w:qFormat/>
    <w:rsid w:val="00C1383E"/>
    <w:pPr>
      <w:numPr>
        <w:ilvl w:val="6"/>
        <w:numId w:val="8"/>
      </w:num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8"/>
    <w:semiHidden/>
    <w:qFormat/>
    <w:rsid w:val="00C1383E"/>
    <w:pPr>
      <w:numPr>
        <w:ilvl w:val="7"/>
        <w:numId w:val="8"/>
      </w:num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C1383E"/>
    <w:pPr>
      <w:numPr>
        <w:ilvl w:val="8"/>
        <w:numId w:val="8"/>
      </w:num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C1383E"/>
    <w:rPr>
      <w:rFonts w:ascii="Tahoma" w:hAnsi="Tahoma" w:cs="Tahoma"/>
      <w:sz w:val="16"/>
      <w:szCs w:val="16"/>
    </w:rPr>
  </w:style>
  <w:style w:type="character" w:customStyle="1" w:styleId="BalloonTextChar">
    <w:name w:val="Balloon Text Char"/>
    <w:basedOn w:val="DefaultParagraphFont"/>
    <w:link w:val="BalloonText"/>
    <w:uiPriority w:val="98"/>
    <w:semiHidden/>
    <w:rsid w:val="00C1383E"/>
    <w:rPr>
      <w:rFonts w:ascii="Tahoma" w:hAnsi="Tahoma" w:cs="Tahoma"/>
      <w:sz w:val="16"/>
      <w:szCs w:val="16"/>
      <w:lang w:val="en-GB"/>
    </w:rPr>
  </w:style>
  <w:style w:type="character" w:styleId="BookTitle">
    <w:name w:val="Book Title"/>
    <w:uiPriority w:val="98"/>
    <w:semiHidden/>
    <w:qFormat/>
    <w:rsid w:val="00C1383E"/>
    <w:rPr>
      <w:i/>
      <w:iCs/>
      <w:smallCaps/>
      <w:spacing w:val="5"/>
    </w:rPr>
  </w:style>
  <w:style w:type="paragraph" w:customStyle="1" w:styleId="JuHeader">
    <w:name w:val="Ju_Header"/>
    <w:aliases w:val="_Header"/>
    <w:basedOn w:val="Header"/>
    <w:uiPriority w:val="29"/>
    <w:qFormat/>
    <w:rsid w:val="00C1383E"/>
    <w:pPr>
      <w:tabs>
        <w:tab w:val="clear" w:pos="4536"/>
        <w:tab w:val="clear" w:pos="9072"/>
      </w:tabs>
      <w:jc w:val="center"/>
    </w:pPr>
    <w:rPr>
      <w:sz w:val="18"/>
    </w:rPr>
  </w:style>
  <w:style w:type="paragraph" w:customStyle="1" w:styleId="ECHRFooter">
    <w:name w:val="ECHR_Footer"/>
    <w:aliases w:val="Footer_ECHR"/>
    <w:basedOn w:val="Footer"/>
    <w:uiPriority w:val="57"/>
    <w:semiHidden/>
    <w:rsid w:val="000A548C"/>
    <w:rPr>
      <w:sz w:val="8"/>
    </w:rPr>
  </w:style>
  <w:style w:type="character" w:styleId="Strong">
    <w:name w:val="Strong"/>
    <w:uiPriority w:val="98"/>
    <w:semiHidden/>
    <w:qFormat/>
    <w:rsid w:val="00C1383E"/>
    <w:rPr>
      <w:b/>
      <w:bCs/>
    </w:rPr>
  </w:style>
  <w:style w:type="paragraph" w:styleId="NoSpacing">
    <w:name w:val="No Spacing"/>
    <w:basedOn w:val="Normal"/>
    <w:link w:val="NoSpacingChar"/>
    <w:uiPriority w:val="98"/>
    <w:semiHidden/>
    <w:qFormat/>
    <w:rsid w:val="00C1383E"/>
  </w:style>
  <w:style w:type="character" w:customStyle="1" w:styleId="NoSpacingChar">
    <w:name w:val="No Spacing Char"/>
    <w:basedOn w:val="DefaultParagraphFont"/>
    <w:link w:val="NoSpacing"/>
    <w:uiPriority w:val="98"/>
    <w:semiHidden/>
    <w:rsid w:val="00C1383E"/>
    <w:rPr>
      <w:sz w:val="24"/>
      <w:szCs w:val="24"/>
      <w:lang w:val="en-GB"/>
    </w:rPr>
  </w:style>
  <w:style w:type="paragraph" w:customStyle="1" w:styleId="FooterLine">
    <w:name w:val="_Footer_Line"/>
    <w:aliases w:val="Footer_Line"/>
    <w:basedOn w:val="Normal"/>
    <w:next w:val="Footer0"/>
    <w:uiPriority w:val="57"/>
    <w:semiHidden/>
    <w:rsid w:val="00C1383E"/>
    <w:pPr>
      <w:pBdr>
        <w:top w:val="single" w:sz="6" w:space="1" w:color="5F5F5F"/>
      </w:pBdr>
      <w:tabs>
        <w:tab w:val="center" w:pos="3686"/>
        <w:tab w:val="right" w:pos="7371"/>
      </w:tabs>
      <w:ind w:left="-1474" w:right="-1474"/>
    </w:pPr>
    <w:rPr>
      <w:color w:val="5F5F5F"/>
    </w:rPr>
  </w:style>
  <w:style w:type="paragraph" w:customStyle="1" w:styleId="DecHTitle">
    <w:name w:val="Dec_H_Title"/>
    <w:aliases w:val="_Title_1"/>
    <w:basedOn w:val="JuPara"/>
    <w:next w:val="JuPara"/>
    <w:uiPriority w:val="38"/>
    <w:qFormat/>
    <w:rsid w:val="00C1383E"/>
    <w:pPr>
      <w:keepNext/>
      <w:keepLines/>
      <w:spacing w:after="240"/>
      <w:ind w:firstLine="0"/>
      <w:jc w:val="center"/>
      <w:outlineLvl w:val="0"/>
    </w:pPr>
    <w:rPr>
      <w:rFonts w:asciiTheme="majorHAnsi" w:hAnsiTheme="majorHAnsi"/>
      <w:sz w:val="28"/>
    </w:rPr>
  </w:style>
  <w:style w:type="paragraph" w:customStyle="1" w:styleId="ECHRBullet1">
    <w:name w:val="ECHR_Bullet_1"/>
    <w:aliases w:val="_Bul_1"/>
    <w:basedOn w:val="NormalJustified"/>
    <w:uiPriority w:val="23"/>
    <w:semiHidden/>
    <w:qFormat/>
    <w:rsid w:val="00C1383E"/>
    <w:pPr>
      <w:numPr>
        <w:numId w:val="5"/>
      </w:numPr>
      <w:spacing w:before="60" w:after="60"/>
    </w:pPr>
  </w:style>
  <w:style w:type="paragraph" w:customStyle="1" w:styleId="NormalJustified">
    <w:name w:val="Normal_Justified"/>
    <w:basedOn w:val="Normal"/>
    <w:semiHidden/>
    <w:rsid w:val="00C1383E"/>
    <w:pPr>
      <w:jc w:val="both"/>
    </w:pPr>
  </w:style>
  <w:style w:type="paragraph" w:customStyle="1" w:styleId="JuHArticle">
    <w:name w:val="Ju_H_Article"/>
    <w:aliases w:val="_Title_Quote"/>
    <w:basedOn w:val="Normal"/>
    <w:next w:val="JuQuot"/>
    <w:uiPriority w:val="19"/>
    <w:qFormat/>
    <w:rsid w:val="00C1383E"/>
    <w:pPr>
      <w:keepNext/>
      <w:spacing w:before="100" w:beforeAutospacing="1" w:after="120"/>
      <w:contextualSpacing/>
      <w:jc w:val="center"/>
    </w:pPr>
    <w:rPr>
      <w:b/>
      <w:sz w:val="20"/>
    </w:rPr>
  </w:style>
  <w:style w:type="paragraph" w:customStyle="1" w:styleId="ECHRBullet2">
    <w:name w:val="ECHR_Bullet_2"/>
    <w:aliases w:val="_Bul_2"/>
    <w:basedOn w:val="ECHRBullet1"/>
    <w:uiPriority w:val="23"/>
    <w:semiHidden/>
    <w:rsid w:val="00C1383E"/>
    <w:pPr>
      <w:numPr>
        <w:ilvl w:val="1"/>
      </w:numPr>
    </w:pPr>
  </w:style>
  <w:style w:type="paragraph" w:customStyle="1" w:styleId="ECHRBullet3">
    <w:name w:val="ECHR_Bullet_3"/>
    <w:aliases w:val="_Bul_3"/>
    <w:basedOn w:val="ECHRBullet2"/>
    <w:uiPriority w:val="23"/>
    <w:semiHidden/>
    <w:rsid w:val="00C1383E"/>
    <w:pPr>
      <w:numPr>
        <w:ilvl w:val="2"/>
      </w:numPr>
    </w:pPr>
  </w:style>
  <w:style w:type="paragraph" w:customStyle="1" w:styleId="JuCourt">
    <w:name w:val="Ju_Court"/>
    <w:aliases w:val="_Court_Names"/>
    <w:basedOn w:val="Normal"/>
    <w:next w:val="Normal"/>
    <w:uiPriority w:val="32"/>
    <w:qFormat/>
    <w:rsid w:val="00C1383E"/>
    <w:pPr>
      <w:tabs>
        <w:tab w:val="left" w:pos="907"/>
        <w:tab w:val="left" w:pos="1701"/>
        <w:tab w:val="right" w:pos="7371"/>
      </w:tabs>
      <w:spacing w:before="240"/>
      <w:ind w:left="397" w:hanging="397"/>
    </w:pPr>
    <w:rPr>
      <w:lang w:bidi="en-US"/>
    </w:rPr>
  </w:style>
  <w:style w:type="paragraph" w:customStyle="1" w:styleId="JuHeaderLandscape">
    <w:name w:val="Ju_Header_Landscape"/>
    <w:basedOn w:val="JuHeader"/>
    <w:uiPriority w:val="4"/>
    <w:qFormat/>
    <w:rsid w:val="000A548C"/>
    <w:pPr>
      <w:tabs>
        <w:tab w:val="center" w:pos="6146"/>
        <w:tab w:val="right" w:pos="12293"/>
      </w:tabs>
    </w:pPr>
  </w:style>
  <w:style w:type="paragraph" w:customStyle="1" w:styleId="DecHCase">
    <w:name w:val="Dec_H_Case"/>
    <w:aliases w:val="_Title_3"/>
    <w:basedOn w:val="JuPara"/>
    <w:next w:val="JuPara"/>
    <w:uiPriority w:val="38"/>
    <w:qFormat/>
    <w:rsid w:val="00C1383E"/>
    <w:pPr>
      <w:keepNext/>
      <w:keepLines/>
      <w:spacing w:after="280"/>
      <w:ind w:firstLine="0"/>
      <w:jc w:val="center"/>
    </w:pPr>
    <w:rPr>
      <w:rFonts w:asciiTheme="majorHAnsi" w:hAnsiTheme="majorHAnsi"/>
    </w:rPr>
  </w:style>
  <w:style w:type="paragraph" w:customStyle="1" w:styleId="JuInitialled">
    <w:name w:val="Ju_Initialled"/>
    <w:aliases w:val="_Right"/>
    <w:basedOn w:val="Normal"/>
    <w:uiPriority w:val="31"/>
    <w:qFormat/>
    <w:rsid w:val="00C1383E"/>
    <w:pPr>
      <w:tabs>
        <w:tab w:val="center" w:pos="6407"/>
      </w:tabs>
      <w:spacing w:before="720"/>
      <w:jc w:val="right"/>
    </w:pPr>
  </w:style>
  <w:style w:type="paragraph" w:styleId="Title">
    <w:name w:val="Title"/>
    <w:basedOn w:val="Normal"/>
    <w:next w:val="Normal"/>
    <w:link w:val="TitleChar"/>
    <w:uiPriority w:val="98"/>
    <w:semiHidden/>
    <w:qFormat/>
    <w:rsid w:val="00C1383E"/>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C1383E"/>
    <w:rPr>
      <w:rFonts w:asciiTheme="majorHAnsi" w:eastAsiaTheme="majorEastAsia" w:hAnsiTheme="majorHAnsi" w:cstheme="majorBidi"/>
      <w:spacing w:val="5"/>
      <w:sz w:val="52"/>
      <w:szCs w:val="52"/>
      <w:lang w:val="en-GB" w:bidi="en-US"/>
    </w:rPr>
  </w:style>
  <w:style w:type="paragraph" w:customStyle="1" w:styleId="JuH1">
    <w:name w:val="Ju_H_1."/>
    <w:aliases w:val="_Head_4"/>
    <w:basedOn w:val="Normal"/>
    <w:next w:val="JuPara"/>
    <w:uiPriority w:val="17"/>
    <w:rsid w:val="00C1383E"/>
    <w:pPr>
      <w:keepNext/>
      <w:keepLines/>
      <w:numPr>
        <w:ilvl w:val="3"/>
        <w:numId w:val="1"/>
      </w:numPr>
      <w:spacing w:before="100" w:beforeAutospacing="1" w:after="120"/>
      <w:jc w:val="both"/>
      <w:outlineLvl w:val="3"/>
    </w:pPr>
    <w:rPr>
      <w:i/>
    </w:rPr>
  </w:style>
  <w:style w:type="paragraph" w:customStyle="1" w:styleId="JuHa0">
    <w:name w:val="Ju_H_a"/>
    <w:aliases w:val="_Head_5"/>
    <w:basedOn w:val="Normal"/>
    <w:next w:val="JuPara"/>
    <w:uiPriority w:val="17"/>
    <w:rsid w:val="00C1383E"/>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7"/>
    <w:rsid w:val="00C1383E"/>
    <w:pPr>
      <w:keepNext/>
      <w:keepLines/>
      <w:numPr>
        <w:ilvl w:val="5"/>
        <w:numId w:val="1"/>
      </w:numPr>
      <w:spacing w:before="100" w:beforeAutospacing="1" w:after="120"/>
      <w:jc w:val="both"/>
      <w:outlineLvl w:val="5"/>
    </w:pPr>
    <w:rPr>
      <w:i/>
      <w:sz w:val="20"/>
    </w:rPr>
  </w:style>
  <w:style w:type="paragraph" w:customStyle="1" w:styleId="JuHalpha">
    <w:name w:val="Ju_H_alpha"/>
    <w:aliases w:val="_Head_7"/>
    <w:basedOn w:val="Normal"/>
    <w:next w:val="JuPara"/>
    <w:uiPriority w:val="17"/>
    <w:rsid w:val="00C1383E"/>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7"/>
    <w:rsid w:val="00C1383E"/>
    <w:pPr>
      <w:keepNext/>
      <w:keepLines/>
      <w:numPr>
        <w:ilvl w:val="7"/>
        <w:numId w:val="1"/>
      </w:numPr>
      <w:spacing w:before="100" w:beforeAutospacing="1" w:after="120"/>
      <w:outlineLvl w:val="7"/>
    </w:pPr>
    <w:rPr>
      <w:i/>
      <w:sz w:val="20"/>
    </w:rPr>
  </w:style>
  <w:style w:type="paragraph" w:customStyle="1" w:styleId="JuLista">
    <w:name w:val="Ju_List_a"/>
    <w:aliases w:val="_List_2"/>
    <w:basedOn w:val="NormalJustified"/>
    <w:uiPriority w:val="23"/>
    <w:rsid w:val="00C1383E"/>
    <w:pPr>
      <w:numPr>
        <w:ilvl w:val="1"/>
        <w:numId w:val="6"/>
      </w:numPr>
    </w:pPr>
  </w:style>
  <w:style w:type="paragraph" w:customStyle="1" w:styleId="JuListi">
    <w:name w:val="Ju_List_i"/>
    <w:aliases w:val="_List_3"/>
    <w:basedOn w:val="NormalJustified"/>
    <w:uiPriority w:val="23"/>
    <w:rsid w:val="00C1383E"/>
    <w:pPr>
      <w:numPr>
        <w:ilvl w:val="2"/>
        <w:numId w:val="6"/>
      </w:numPr>
    </w:pPr>
  </w:style>
  <w:style w:type="character" w:customStyle="1" w:styleId="JUNAMES">
    <w:name w:val="JU_NAMES"/>
    <w:aliases w:val="_Ju_Names"/>
    <w:uiPriority w:val="33"/>
    <w:qFormat/>
    <w:rsid w:val="00C1383E"/>
    <w:rPr>
      <w:caps w:val="0"/>
      <w:smallCaps/>
    </w:rPr>
  </w:style>
  <w:style w:type="paragraph" w:styleId="Header">
    <w:name w:val="header"/>
    <w:basedOn w:val="Normal"/>
    <w:link w:val="HeaderChar"/>
    <w:uiPriority w:val="98"/>
    <w:semiHidden/>
    <w:rsid w:val="00C1383E"/>
    <w:pPr>
      <w:tabs>
        <w:tab w:val="center" w:pos="4536"/>
        <w:tab w:val="right" w:pos="9072"/>
      </w:tabs>
    </w:pPr>
  </w:style>
  <w:style w:type="character" w:customStyle="1" w:styleId="HeaderChar">
    <w:name w:val="Header Char"/>
    <w:basedOn w:val="DefaultParagraphFont"/>
    <w:link w:val="Header"/>
    <w:uiPriority w:val="98"/>
    <w:semiHidden/>
    <w:rsid w:val="00C1383E"/>
    <w:rPr>
      <w:sz w:val="24"/>
      <w:szCs w:val="24"/>
      <w:lang w:val="en-GB"/>
    </w:rPr>
  </w:style>
  <w:style w:type="character" w:customStyle="1" w:styleId="Heading1Char">
    <w:name w:val="Heading 1 Char"/>
    <w:basedOn w:val="DefaultParagraphFont"/>
    <w:link w:val="Heading1"/>
    <w:uiPriority w:val="98"/>
    <w:semiHidden/>
    <w:rsid w:val="00C1383E"/>
    <w:rPr>
      <w:rFonts w:asciiTheme="majorHAnsi" w:eastAsiaTheme="majorEastAsia" w:hAnsiTheme="majorHAnsi" w:cstheme="majorBidi"/>
      <w:b/>
      <w:bCs/>
      <w:color w:val="333333"/>
      <w:sz w:val="28"/>
      <w:szCs w:val="28"/>
      <w:lang w:val="en-GB"/>
    </w:rPr>
  </w:style>
  <w:style w:type="paragraph" w:customStyle="1" w:styleId="JuHIRoman">
    <w:name w:val="Ju_H_I_Roman"/>
    <w:aliases w:val="_Head_2"/>
    <w:basedOn w:val="Normal"/>
    <w:next w:val="JuPara"/>
    <w:uiPriority w:val="17"/>
    <w:qFormat/>
    <w:rsid w:val="00C1383E"/>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7"/>
    <w:qFormat/>
    <w:rsid w:val="00C1383E"/>
    <w:pPr>
      <w:keepNext/>
      <w:keepLines/>
      <w:numPr>
        <w:ilvl w:val="2"/>
        <w:numId w:val="1"/>
      </w:numPr>
      <w:spacing w:before="100" w:beforeAutospacing="1" w:after="240"/>
      <w:jc w:val="both"/>
      <w:outlineLvl w:val="2"/>
    </w:pPr>
    <w:rPr>
      <w:b/>
    </w:rPr>
  </w:style>
  <w:style w:type="character" w:customStyle="1" w:styleId="Heading2Char">
    <w:name w:val="Heading 2 Char"/>
    <w:basedOn w:val="DefaultParagraphFont"/>
    <w:link w:val="Heading2"/>
    <w:uiPriority w:val="98"/>
    <w:semiHidden/>
    <w:rsid w:val="00C1383E"/>
    <w:rPr>
      <w:rFonts w:asciiTheme="majorHAnsi" w:eastAsiaTheme="majorEastAsia" w:hAnsiTheme="majorHAnsi" w:cstheme="majorBidi"/>
      <w:b/>
      <w:bCs/>
      <w:color w:val="4D4D4D"/>
      <w:sz w:val="26"/>
      <w:szCs w:val="26"/>
      <w:lang w:val="en-GB"/>
    </w:rPr>
  </w:style>
  <w:style w:type="paragraph" w:customStyle="1" w:styleId="ECHRBullet4">
    <w:name w:val="ECHR_Bullet_4"/>
    <w:aliases w:val="_Bul_4"/>
    <w:basedOn w:val="ECHRBullet3"/>
    <w:uiPriority w:val="23"/>
    <w:semiHidden/>
    <w:rsid w:val="00C1383E"/>
    <w:pPr>
      <w:numPr>
        <w:ilvl w:val="3"/>
      </w:numPr>
    </w:pPr>
  </w:style>
  <w:style w:type="paragraph" w:customStyle="1" w:styleId="JuCase">
    <w:name w:val="Ju_Case"/>
    <w:aliases w:val="_Case_Name"/>
    <w:basedOn w:val="Normal"/>
    <w:next w:val="JuPara"/>
    <w:uiPriority w:val="32"/>
    <w:rsid w:val="00C1383E"/>
    <w:pPr>
      <w:ind w:firstLine="284"/>
    </w:pPr>
    <w:rPr>
      <w:b/>
    </w:rPr>
  </w:style>
  <w:style w:type="character" w:customStyle="1" w:styleId="Heading3Char">
    <w:name w:val="Heading 3 Char"/>
    <w:basedOn w:val="DefaultParagraphFont"/>
    <w:link w:val="Heading3"/>
    <w:uiPriority w:val="98"/>
    <w:semiHidden/>
    <w:rsid w:val="00C1383E"/>
    <w:rPr>
      <w:rFonts w:asciiTheme="majorHAnsi" w:eastAsiaTheme="majorEastAsia" w:hAnsiTheme="majorHAnsi" w:cstheme="majorBidi"/>
      <w:b/>
      <w:bCs/>
      <w:color w:val="5F5F5F"/>
      <w:sz w:val="24"/>
      <w:szCs w:val="24"/>
      <w:lang w:val="en-GB"/>
    </w:rPr>
  </w:style>
  <w:style w:type="character" w:customStyle="1" w:styleId="Heading4Char">
    <w:name w:val="Heading 4 Char"/>
    <w:basedOn w:val="DefaultParagraphFont"/>
    <w:link w:val="Heading4"/>
    <w:uiPriority w:val="98"/>
    <w:semiHidden/>
    <w:rsid w:val="00C1383E"/>
    <w:rPr>
      <w:rFonts w:asciiTheme="majorHAnsi" w:eastAsiaTheme="majorEastAsia" w:hAnsiTheme="majorHAnsi" w:cstheme="majorBidi"/>
      <w:b/>
      <w:bCs/>
      <w:i/>
      <w:iCs/>
      <w:color w:val="777777"/>
      <w:sz w:val="24"/>
      <w:szCs w:val="24"/>
      <w:lang w:val="en-GB"/>
    </w:rPr>
  </w:style>
  <w:style w:type="character" w:customStyle="1" w:styleId="Heading5Char">
    <w:name w:val="Heading 5 Char"/>
    <w:basedOn w:val="DefaultParagraphFont"/>
    <w:link w:val="Heading5"/>
    <w:uiPriority w:val="98"/>
    <w:semiHidden/>
    <w:rsid w:val="00C1383E"/>
    <w:rPr>
      <w:rFonts w:asciiTheme="majorHAnsi" w:eastAsiaTheme="majorEastAsia" w:hAnsiTheme="majorHAnsi" w:cstheme="majorBidi"/>
      <w:b/>
      <w:bCs/>
      <w:color w:val="808080"/>
      <w:sz w:val="24"/>
      <w:szCs w:val="24"/>
      <w:lang w:val="en-GB"/>
    </w:rPr>
  </w:style>
  <w:style w:type="character" w:styleId="SubtleEmphasis">
    <w:name w:val="Subtle Emphasis"/>
    <w:uiPriority w:val="98"/>
    <w:semiHidden/>
    <w:qFormat/>
    <w:rsid w:val="00C1383E"/>
    <w:rPr>
      <w:i/>
      <w:iCs/>
    </w:rPr>
  </w:style>
  <w:style w:type="table" w:customStyle="1" w:styleId="ECHRTable">
    <w:name w:val="ECHR_Table"/>
    <w:basedOn w:val="TableNormal"/>
    <w:rsid w:val="00C1383E"/>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C1383E"/>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JuHHead">
    <w:name w:val="Ju_H_Head"/>
    <w:aliases w:val="_Head_1"/>
    <w:basedOn w:val="Normal"/>
    <w:next w:val="JuPara"/>
    <w:uiPriority w:val="17"/>
    <w:qFormat/>
    <w:rsid w:val="00C1383E"/>
    <w:pPr>
      <w:keepNext/>
      <w:keepLines/>
      <w:numPr>
        <w:numId w:val="1"/>
      </w:numPr>
      <w:spacing w:before="100" w:beforeAutospacing="1" w:after="240"/>
      <w:jc w:val="both"/>
      <w:outlineLvl w:val="0"/>
    </w:pPr>
    <w:rPr>
      <w:caps/>
      <w:sz w:val="28"/>
    </w:rPr>
  </w:style>
  <w:style w:type="character" w:styleId="Emphasis">
    <w:name w:val="Emphasis"/>
    <w:uiPriority w:val="98"/>
    <w:semiHidden/>
    <w:qFormat/>
    <w:rsid w:val="00C1383E"/>
    <w:rPr>
      <w:b/>
      <w:bCs/>
      <w:i/>
      <w:iCs/>
      <w:spacing w:val="10"/>
      <w:bdr w:val="none" w:sz="0" w:space="0" w:color="auto"/>
      <w:shd w:val="clear" w:color="auto" w:fill="auto"/>
    </w:rPr>
  </w:style>
  <w:style w:type="paragraph" w:styleId="Footer">
    <w:name w:val="footer"/>
    <w:basedOn w:val="Normal"/>
    <w:link w:val="FooterChar"/>
    <w:uiPriority w:val="98"/>
    <w:semiHidden/>
    <w:rsid w:val="00C1383E"/>
    <w:pPr>
      <w:tabs>
        <w:tab w:val="center" w:pos="3686"/>
        <w:tab w:val="right" w:pos="7371"/>
      </w:tabs>
    </w:pPr>
  </w:style>
  <w:style w:type="character" w:customStyle="1" w:styleId="FooterChar">
    <w:name w:val="Footer Char"/>
    <w:basedOn w:val="DefaultParagraphFont"/>
    <w:link w:val="Footer"/>
    <w:uiPriority w:val="98"/>
    <w:semiHidden/>
    <w:rsid w:val="00C1383E"/>
    <w:rPr>
      <w:sz w:val="24"/>
      <w:szCs w:val="24"/>
      <w:lang w:val="en-GB"/>
    </w:rPr>
  </w:style>
  <w:style w:type="character" w:styleId="FootnoteReference">
    <w:name w:val="footnote reference"/>
    <w:basedOn w:val="DefaultParagraphFont"/>
    <w:uiPriority w:val="98"/>
    <w:semiHidden/>
    <w:rsid w:val="00C1383E"/>
    <w:rPr>
      <w:vertAlign w:val="superscript"/>
    </w:rPr>
  </w:style>
  <w:style w:type="paragraph" w:styleId="FootnoteText">
    <w:name w:val="footnote text"/>
    <w:basedOn w:val="Normal"/>
    <w:link w:val="FootnoteTextChar"/>
    <w:uiPriority w:val="98"/>
    <w:semiHidden/>
    <w:rsid w:val="00C1383E"/>
    <w:rPr>
      <w:sz w:val="20"/>
      <w:szCs w:val="20"/>
    </w:rPr>
  </w:style>
  <w:style w:type="character" w:customStyle="1" w:styleId="FootnoteTextChar">
    <w:name w:val="Footnote Text Char"/>
    <w:basedOn w:val="DefaultParagraphFont"/>
    <w:link w:val="FootnoteText"/>
    <w:uiPriority w:val="98"/>
    <w:semiHidden/>
    <w:rsid w:val="00C1383E"/>
    <w:rPr>
      <w:sz w:val="20"/>
      <w:szCs w:val="20"/>
      <w:lang w:val="en-GB"/>
    </w:rPr>
  </w:style>
  <w:style w:type="character" w:customStyle="1" w:styleId="Heading6Char">
    <w:name w:val="Heading 6 Char"/>
    <w:basedOn w:val="DefaultParagraphFont"/>
    <w:link w:val="Heading6"/>
    <w:uiPriority w:val="98"/>
    <w:semiHidden/>
    <w:rsid w:val="00C1383E"/>
    <w:rPr>
      <w:rFonts w:asciiTheme="majorHAnsi" w:eastAsiaTheme="majorEastAsia" w:hAnsiTheme="majorHAnsi" w:cstheme="majorBidi"/>
      <w:b/>
      <w:bCs/>
      <w:i/>
      <w:iCs/>
      <w:color w:val="7F7F7F" w:themeColor="text1" w:themeTint="80"/>
      <w:sz w:val="24"/>
      <w:szCs w:val="24"/>
      <w:lang w:val="en-GB" w:bidi="en-US"/>
    </w:rPr>
  </w:style>
  <w:style w:type="character" w:customStyle="1" w:styleId="Heading7Char">
    <w:name w:val="Heading 7 Char"/>
    <w:basedOn w:val="DefaultParagraphFont"/>
    <w:link w:val="Heading7"/>
    <w:uiPriority w:val="98"/>
    <w:semiHidden/>
    <w:rsid w:val="00C1383E"/>
    <w:rPr>
      <w:rFonts w:asciiTheme="majorHAnsi" w:eastAsiaTheme="majorEastAsia" w:hAnsiTheme="majorHAnsi" w:cstheme="majorBidi"/>
      <w:i/>
      <w:iCs/>
      <w:sz w:val="24"/>
      <w:szCs w:val="24"/>
      <w:lang w:val="en-GB" w:bidi="en-US"/>
    </w:rPr>
  </w:style>
  <w:style w:type="character" w:customStyle="1" w:styleId="Heading8Char">
    <w:name w:val="Heading 8 Char"/>
    <w:basedOn w:val="DefaultParagraphFont"/>
    <w:link w:val="Heading8"/>
    <w:uiPriority w:val="98"/>
    <w:semiHidden/>
    <w:rsid w:val="00C1383E"/>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C1383E"/>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C1383E"/>
    <w:rPr>
      <w:color w:val="0072BC" w:themeColor="hyperlink"/>
      <w:u w:val="single"/>
    </w:rPr>
  </w:style>
  <w:style w:type="character" w:styleId="IntenseEmphasis">
    <w:name w:val="Intense Emphasis"/>
    <w:uiPriority w:val="98"/>
    <w:semiHidden/>
    <w:qFormat/>
    <w:rsid w:val="00C1383E"/>
    <w:rPr>
      <w:b/>
      <w:bCs/>
    </w:rPr>
  </w:style>
  <w:style w:type="paragraph" w:styleId="IntenseQuote">
    <w:name w:val="Intense Quote"/>
    <w:basedOn w:val="Normal"/>
    <w:next w:val="Normal"/>
    <w:link w:val="IntenseQuoteChar"/>
    <w:uiPriority w:val="98"/>
    <w:semiHidden/>
    <w:qFormat/>
    <w:rsid w:val="00C1383E"/>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C1383E"/>
    <w:rPr>
      <w:b/>
      <w:bCs/>
      <w:i/>
      <w:iCs/>
      <w:sz w:val="24"/>
      <w:szCs w:val="24"/>
      <w:lang w:val="en-GB" w:bidi="en-US"/>
    </w:rPr>
  </w:style>
  <w:style w:type="character" w:styleId="IntenseReference">
    <w:name w:val="Intense Reference"/>
    <w:uiPriority w:val="98"/>
    <w:semiHidden/>
    <w:qFormat/>
    <w:rsid w:val="00C1383E"/>
    <w:rPr>
      <w:smallCaps/>
      <w:spacing w:val="5"/>
      <w:u w:val="single"/>
    </w:rPr>
  </w:style>
  <w:style w:type="paragraph" w:styleId="ListParagraph">
    <w:name w:val="List Paragraph"/>
    <w:basedOn w:val="Normal"/>
    <w:uiPriority w:val="98"/>
    <w:semiHidden/>
    <w:qFormat/>
    <w:rsid w:val="00C1383E"/>
    <w:pPr>
      <w:ind w:left="720"/>
      <w:contextualSpacing/>
    </w:pPr>
  </w:style>
  <w:style w:type="table" w:customStyle="1" w:styleId="LtrTableAddress">
    <w:name w:val="Ltr_Table_Address"/>
    <w:aliases w:val="ECHR_Ltr_Table_Address"/>
    <w:basedOn w:val="TableNormal"/>
    <w:uiPriority w:val="99"/>
    <w:rsid w:val="00C1383E"/>
    <w:rPr>
      <w:sz w:val="24"/>
      <w:szCs w:val="24"/>
    </w:rPr>
    <w:tblPr>
      <w:tblInd w:w="5103" w:type="dxa"/>
    </w:tblPr>
  </w:style>
  <w:style w:type="paragraph" w:styleId="Quote">
    <w:name w:val="Quote"/>
    <w:basedOn w:val="Normal"/>
    <w:next w:val="Normal"/>
    <w:link w:val="QuoteChar"/>
    <w:uiPriority w:val="98"/>
    <w:semiHidden/>
    <w:qFormat/>
    <w:rsid w:val="00C1383E"/>
    <w:pPr>
      <w:spacing w:before="200"/>
      <w:ind w:left="360" w:right="360"/>
    </w:pPr>
    <w:rPr>
      <w:i/>
      <w:iCs/>
      <w:lang w:bidi="en-US"/>
    </w:rPr>
  </w:style>
  <w:style w:type="character" w:customStyle="1" w:styleId="QuoteChar">
    <w:name w:val="Quote Char"/>
    <w:basedOn w:val="DefaultParagraphFont"/>
    <w:link w:val="Quote"/>
    <w:uiPriority w:val="98"/>
    <w:semiHidden/>
    <w:rsid w:val="00C1383E"/>
    <w:rPr>
      <w:i/>
      <w:iCs/>
      <w:sz w:val="24"/>
      <w:szCs w:val="24"/>
      <w:lang w:val="en-GB" w:bidi="en-US"/>
    </w:rPr>
  </w:style>
  <w:style w:type="character" w:styleId="SubtleReference">
    <w:name w:val="Subtle Reference"/>
    <w:uiPriority w:val="98"/>
    <w:semiHidden/>
    <w:qFormat/>
    <w:rsid w:val="00C1383E"/>
    <w:rPr>
      <w:smallCaps/>
    </w:rPr>
  </w:style>
  <w:style w:type="table" w:styleId="TableGrid">
    <w:name w:val="Table Grid"/>
    <w:basedOn w:val="TableNormal"/>
    <w:uiPriority w:val="59"/>
    <w:semiHidden/>
    <w:rsid w:val="00C1383E"/>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C1383E"/>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C1383E"/>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C1383E"/>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C1383E"/>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C1383E"/>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C1383E"/>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C1383E"/>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C1383E"/>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C1383E"/>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C1383E"/>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C1383E"/>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C1383E"/>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C1383E"/>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customStyle="1" w:styleId="JuQuot">
    <w:name w:val="Ju_Quot"/>
    <w:aliases w:val="_Quote"/>
    <w:basedOn w:val="NormalJustified"/>
    <w:uiPriority w:val="20"/>
    <w:qFormat/>
    <w:rsid w:val="00C1383E"/>
    <w:pPr>
      <w:spacing w:before="120" w:after="120"/>
      <w:ind w:left="425" w:firstLine="142"/>
    </w:pPr>
    <w:rPr>
      <w:sz w:val="20"/>
    </w:rPr>
  </w:style>
  <w:style w:type="paragraph" w:customStyle="1" w:styleId="JuPara">
    <w:name w:val="Ju_Para"/>
    <w:aliases w:val="_Para"/>
    <w:basedOn w:val="NormalJustified"/>
    <w:link w:val="ECHRParaChar"/>
    <w:uiPriority w:val="4"/>
    <w:qFormat/>
    <w:rsid w:val="00C1383E"/>
    <w:pPr>
      <w:ind w:firstLine="284"/>
    </w:pPr>
  </w:style>
  <w:style w:type="table" w:customStyle="1" w:styleId="ECHRTableSimpleBox">
    <w:name w:val="ECHR_Table_Simple_Box"/>
    <w:basedOn w:val="TableNormal"/>
    <w:uiPriority w:val="99"/>
    <w:rsid w:val="00C1383E"/>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C1383E"/>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C1383E"/>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1383E"/>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C1383E"/>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_Decision_Body"/>
    <w:basedOn w:val="NormalJustified"/>
    <w:uiPriority w:val="54"/>
    <w:rsid w:val="00C1383E"/>
    <w:pPr>
      <w:tabs>
        <w:tab w:val="left" w:pos="567"/>
        <w:tab w:val="left" w:pos="1134"/>
      </w:tabs>
      <w:spacing w:line="240" w:lineRule="exact"/>
      <w:jc w:val="left"/>
    </w:pPr>
  </w:style>
  <w:style w:type="table" w:customStyle="1" w:styleId="ECHRHeaderTableReduced">
    <w:name w:val="ECHR_Header_Table_Reduced"/>
    <w:basedOn w:val="TableNormal"/>
    <w:uiPriority w:val="99"/>
    <w:rsid w:val="00C1383E"/>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List">
    <w:name w:val="Ju_List"/>
    <w:aliases w:val="_List_1"/>
    <w:basedOn w:val="NormalJustified"/>
    <w:uiPriority w:val="23"/>
    <w:qFormat/>
    <w:rsid w:val="00C1383E"/>
    <w:pPr>
      <w:numPr>
        <w:numId w:val="6"/>
      </w:numPr>
      <w:spacing w:before="280" w:after="60"/>
    </w:pPr>
  </w:style>
  <w:style w:type="paragraph" w:customStyle="1" w:styleId="JuSigned">
    <w:name w:val="Ju_Signed"/>
    <w:aliases w:val="_Signature"/>
    <w:basedOn w:val="Normal"/>
    <w:next w:val="JuPara"/>
    <w:uiPriority w:val="31"/>
    <w:qFormat/>
    <w:rsid w:val="00C1383E"/>
    <w:pPr>
      <w:tabs>
        <w:tab w:val="center" w:pos="851"/>
        <w:tab w:val="center" w:pos="6407"/>
      </w:tabs>
      <w:spacing w:before="720"/>
    </w:pPr>
  </w:style>
  <w:style w:type="paragraph" w:customStyle="1" w:styleId="JuParaLast">
    <w:name w:val="Ju_Para_Last"/>
    <w:aliases w:val="_Para_Spaced"/>
    <w:basedOn w:val="NormalJustified"/>
    <w:uiPriority w:val="5"/>
    <w:qFormat/>
    <w:rsid w:val="00C1383E"/>
    <w:pPr>
      <w:keepNext/>
      <w:keepLines/>
      <w:spacing w:before="240" w:after="240"/>
      <w:ind w:firstLine="284"/>
    </w:pPr>
  </w:style>
  <w:style w:type="paragraph" w:customStyle="1" w:styleId="ECHRConfidential">
    <w:name w:val="ECHR_Confidential"/>
    <w:aliases w:val="_Confidential"/>
    <w:basedOn w:val="Normal"/>
    <w:next w:val="Normal"/>
    <w:uiPriority w:val="42"/>
    <w:semiHidden/>
    <w:qFormat/>
    <w:rsid w:val="00C1383E"/>
    <w:pPr>
      <w:jc w:val="right"/>
    </w:pPr>
    <w:rPr>
      <w:color w:val="C00000"/>
      <w:sz w:val="20"/>
    </w:rPr>
  </w:style>
  <w:style w:type="character" w:styleId="PageNumber">
    <w:name w:val="page number"/>
    <w:uiPriority w:val="98"/>
    <w:semiHidden/>
    <w:rsid w:val="00C1383E"/>
    <w:rPr>
      <w:sz w:val="18"/>
    </w:rPr>
  </w:style>
  <w:style w:type="paragraph" w:customStyle="1" w:styleId="JuTitle">
    <w:name w:val="Ju_Title"/>
    <w:aliases w:val="_Title_2"/>
    <w:basedOn w:val="Normal"/>
    <w:next w:val="JuPara"/>
    <w:uiPriority w:val="38"/>
    <w:qFormat/>
    <w:rsid w:val="00C1383E"/>
    <w:pPr>
      <w:keepNext/>
      <w:keepLines/>
      <w:spacing w:before="1320" w:after="280"/>
      <w:contextualSpacing/>
      <w:jc w:val="center"/>
    </w:pPr>
    <w:rPr>
      <w:b/>
    </w:rPr>
  </w:style>
  <w:style w:type="paragraph" w:customStyle="1" w:styleId="ECHRDivisionName">
    <w:name w:val="ECHR_DivisionName"/>
    <w:aliases w:val="_Div_Name"/>
    <w:basedOn w:val="Normal"/>
    <w:link w:val="ECHRDivisionNameChar"/>
    <w:uiPriority w:val="41"/>
    <w:semiHidden/>
    <w:qFormat/>
    <w:rsid w:val="00C1383E"/>
    <w:pPr>
      <w:contextualSpacing/>
      <w:jc w:val="center"/>
    </w:pPr>
    <w:rPr>
      <w:rFonts w:ascii="Arial" w:hAnsi="Arial"/>
      <w:i/>
      <w:color w:val="0072BC" w:themeColor="accent1"/>
      <w:sz w:val="32"/>
    </w:rPr>
  </w:style>
  <w:style w:type="character" w:styleId="CommentReference">
    <w:name w:val="annotation reference"/>
    <w:basedOn w:val="DefaultParagraphFont"/>
    <w:uiPriority w:val="98"/>
    <w:semiHidden/>
    <w:rsid w:val="00C1383E"/>
    <w:rPr>
      <w:sz w:val="16"/>
      <w:szCs w:val="16"/>
    </w:rPr>
  </w:style>
  <w:style w:type="paragraph" w:styleId="CommentText">
    <w:name w:val="annotation text"/>
    <w:basedOn w:val="Normal"/>
    <w:link w:val="CommentTextChar"/>
    <w:uiPriority w:val="98"/>
    <w:semiHidden/>
    <w:rsid w:val="00C1383E"/>
    <w:rPr>
      <w:sz w:val="20"/>
      <w:szCs w:val="20"/>
    </w:rPr>
  </w:style>
  <w:style w:type="character" w:customStyle="1" w:styleId="CommentTextChar">
    <w:name w:val="Comment Text Char"/>
    <w:basedOn w:val="DefaultParagraphFont"/>
    <w:link w:val="CommentText"/>
    <w:uiPriority w:val="98"/>
    <w:semiHidden/>
    <w:rsid w:val="00C1383E"/>
    <w:rPr>
      <w:sz w:val="20"/>
      <w:szCs w:val="20"/>
      <w:lang w:val="en-GB"/>
    </w:rPr>
  </w:style>
  <w:style w:type="paragraph" w:styleId="CommentSubject">
    <w:name w:val="annotation subject"/>
    <w:basedOn w:val="CommentText"/>
    <w:next w:val="CommentText"/>
    <w:link w:val="CommentSubjectChar"/>
    <w:uiPriority w:val="98"/>
    <w:semiHidden/>
    <w:rsid w:val="00C1383E"/>
    <w:rPr>
      <w:b/>
      <w:bCs/>
    </w:rPr>
  </w:style>
  <w:style w:type="character" w:customStyle="1" w:styleId="CommentSubjectChar">
    <w:name w:val="Comment Subject Char"/>
    <w:basedOn w:val="CommentTextChar"/>
    <w:link w:val="CommentSubject"/>
    <w:uiPriority w:val="98"/>
    <w:semiHidden/>
    <w:rsid w:val="00C1383E"/>
    <w:rPr>
      <w:b/>
      <w:bCs/>
      <w:sz w:val="20"/>
      <w:szCs w:val="20"/>
      <w:lang w:val="en-GB"/>
    </w:rPr>
  </w:style>
  <w:style w:type="character" w:styleId="EndnoteReference">
    <w:name w:val="endnote reference"/>
    <w:basedOn w:val="DefaultParagraphFont"/>
    <w:uiPriority w:val="98"/>
    <w:semiHidden/>
    <w:rsid w:val="00C1383E"/>
    <w:rPr>
      <w:vertAlign w:val="superscript"/>
    </w:rPr>
  </w:style>
  <w:style w:type="paragraph" w:styleId="EndnoteText">
    <w:name w:val="endnote text"/>
    <w:basedOn w:val="Normal"/>
    <w:link w:val="EndnoteTextChar"/>
    <w:uiPriority w:val="98"/>
    <w:semiHidden/>
    <w:rsid w:val="00C1383E"/>
    <w:rPr>
      <w:sz w:val="20"/>
      <w:szCs w:val="20"/>
    </w:rPr>
  </w:style>
  <w:style w:type="character" w:customStyle="1" w:styleId="EndnoteTextChar">
    <w:name w:val="Endnote Text Char"/>
    <w:basedOn w:val="DefaultParagraphFont"/>
    <w:link w:val="EndnoteText"/>
    <w:uiPriority w:val="98"/>
    <w:semiHidden/>
    <w:rsid w:val="00C1383E"/>
    <w:rPr>
      <w:sz w:val="20"/>
      <w:szCs w:val="20"/>
      <w:lang w:val="en-GB"/>
    </w:rPr>
  </w:style>
  <w:style w:type="character" w:styleId="FollowedHyperlink">
    <w:name w:val="FollowedHyperlink"/>
    <w:basedOn w:val="DefaultParagraphFont"/>
    <w:uiPriority w:val="98"/>
    <w:semiHidden/>
    <w:rsid w:val="00C1383E"/>
    <w:rPr>
      <w:color w:val="7030A0" w:themeColor="followedHyperlink"/>
      <w:u w:val="single"/>
    </w:rPr>
  </w:style>
  <w:style w:type="paragraph" w:styleId="DocumentMap">
    <w:name w:val="Document Map"/>
    <w:basedOn w:val="Normal"/>
    <w:link w:val="DocumentMapChar"/>
    <w:uiPriority w:val="98"/>
    <w:semiHidden/>
    <w:rsid w:val="00C1383E"/>
    <w:rPr>
      <w:rFonts w:ascii="Tahoma" w:hAnsi="Tahoma" w:cs="Tahoma"/>
      <w:sz w:val="16"/>
      <w:szCs w:val="16"/>
    </w:rPr>
  </w:style>
  <w:style w:type="character" w:customStyle="1" w:styleId="DocumentMapChar">
    <w:name w:val="Document Map Char"/>
    <w:basedOn w:val="DefaultParagraphFont"/>
    <w:link w:val="DocumentMap"/>
    <w:uiPriority w:val="98"/>
    <w:semiHidden/>
    <w:rsid w:val="00C1383E"/>
    <w:rPr>
      <w:rFonts w:ascii="Tahoma" w:hAnsi="Tahoma" w:cs="Tahoma"/>
      <w:sz w:val="16"/>
      <w:szCs w:val="16"/>
      <w:lang w:val="en-GB"/>
    </w:rPr>
  </w:style>
  <w:style w:type="character" w:customStyle="1" w:styleId="ECHRDivisionNameChar">
    <w:name w:val="ECHR_DivisionName Char"/>
    <w:aliases w:val="_Div_Name Char"/>
    <w:basedOn w:val="DefaultParagraphFont"/>
    <w:link w:val="ECHRDivisionName"/>
    <w:uiPriority w:val="41"/>
    <w:semiHidden/>
    <w:rsid w:val="00C1383E"/>
    <w:rPr>
      <w:rFonts w:ascii="Arial" w:hAnsi="Arial"/>
      <w:i/>
      <w:color w:val="0072BC" w:themeColor="accent1"/>
      <w:sz w:val="32"/>
      <w:szCs w:val="24"/>
      <w:lang w:val="en-GB"/>
    </w:rPr>
  </w:style>
  <w:style w:type="paragraph" w:styleId="ListBullet">
    <w:name w:val="List Bullet"/>
    <w:basedOn w:val="Normal"/>
    <w:uiPriority w:val="98"/>
    <w:semiHidden/>
    <w:rsid w:val="00C1383E"/>
    <w:pPr>
      <w:numPr>
        <w:numId w:val="9"/>
      </w:numPr>
    </w:pPr>
  </w:style>
  <w:style w:type="character" w:customStyle="1" w:styleId="JuITMark">
    <w:name w:val="Ju_ITMark"/>
    <w:aliases w:val="_ITMark"/>
    <w:basedOn w:val="DefaultParagraphFont"/>
    <w:uiPriority w:val="43"/>
    <w:qFormat/>
    <w:rsid w:val="00C1383E"/>
    <w:rPr>
      <w:vanish w:val="0"/>
      <w:color w:val="auto"/>
      <w:sz w:val="14"/>
      <w:bdr w:val="none" w:sz="0" w:space="0" w:color="auto"/>
      <w:shd w:val="clear" w:color="auto" w:fill="BEE5FF" w:themeFill="background1" w:themeFillTint="33"/>
    </w:rPr>
  </w:style>
  <w:style w:type="paragraph" w:styleId="Subtitle">
    <w:name w:val="Subtitle"/>
    <w:basedOn w:val="Normal"/>
    <w:next w:val="Normal"/>
    <w:link w:val="SubtitleChar"/>
    <w:uiPriority w:val="98"/>
    <w:semiHidden/>
    <w:qFormat/>
    <w:rsid w:val="00C1383E"/>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C1383E"/>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C1383E"/>
    <w:pPr>
      <w:numPr>
        <w:numId w:val="2"/>
      </w:numPr>
    </w:pPr>
  </w:style>
  <w:style w:type="numbering" w:styleId="1ai">
    <w:name w:val="Outline List 1"/>
    <w:basedOn w:val="NoList"/>
    <w:uiPriority w:val="99"/>
    <w:semiHidden/>
    <w:unhideWhenUsed/>
    <w:rsid w:val="00C1383E"/>
    <w:pPr>
      <w:numPr>
        <w:numId w:val="3"/>
      </w:numPr>
    </w:pPr>
  </w:style>
  <w:style w:type="numbering" w:styleId="ArticleSection">
    <w:name w:val="Outline List 3"/>
    <w:basedOn w:val="NoList"/>
    <w:uiPriority w:val="99"/>
    <w:semiHidden/>
    <w:unhideWhenUsed/>
    <w:rsid w:val="00C1383E"/>
    <w:pPr>
      <w:numPr>
        <w:numId w:val="4"/>
      </w:numPr>
    </w:pPr>
  </w:style>
  <w:style w:type="paragraph" w:styleId="Bibliography">
    <w:name w:val="Bibliography"/>
    <w:basedOn w:val="Normal"/>
    <w:next w:val="Normal"/>
    <w:uiPriority w:val="98"/>
    <w:semiHidden/>
    <w:rsid w:val="00C1383E"/>
  </w:style>
  <w:style w:type="paragraph" w:styleId="BlockText">
    <w:name w:val="Block Text"/>
    <w:basedOn w:val="Normal"/>
    <w:uiPriority w:val="98"/>
    <w:semiHidden/>
    <w:rsid w:val="00C1383E"/>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8"/>
    <w:semiHidden/>
    <w:rsid w:val="00C1383E"/>
    <w:pPr>
      <w:spacing w:after="120"/>
    </w:pPr>
  </w:style>
  <w:style w:type="character" w:customStyle="1" w:styleId="BodyTextChar">
    <w:name w:val="Body Text Char"/>
    <w:basedOn w:val="DefaultParagraphFont"/>
    <w:link w:val="BodyText"/>
    <w:uiPriority w:val="98"/>
    <w:semiHidden/>
    <w:rsid w:val="00C1383E"/>
    <w:rPr>
      <w:sz w:val="24"/>
      <w:szCs w:val="24"/>
      <w:lang w:val="en-GB"/>
    </w:rPr>
  </w:style>
  <w:style w:type="paragraph" w:styleId="BodyText2">
    <w:name w:val="Body Text 2"/>
    <w:basedOn w:val="Normal"/>
    <w:link w:val="BodyText2Char"/>
    <w:uiPriority w:val="98"/>
    <w:semiHidden/>
    <w:rsid w:val="00C1383E"/>
    <w:pPr>
      <w:spacing w:after="120" w:line="480" w:lineRule="auto"/>
    </w:pPr>
  </w:style>
  <w:style w:type="character" w:customStyle="1" w:styleId="BodyText2Char">
    <w:name w:val="Body Text 2 Char"/>
    <w:basedOn w:val="DefaultParagraphFont"/>
    <w:link w:val="BodyText2"/>
    <w:uiPriority w:val="98"/>
    <w:semiHidden/>
    <w:rsid w:val="00C1383E"/>
    <w:rPr>
      <w:sz w:val="24"/>
      <w:szCs w:val="24"/>
      <w:lang w:val="en-GB"/>
    </w:rPr>
  </w:style>
  <w:style w:type="paragraph" w:styleId="BodyText3">
    <w:name w:val="Body Text 3"/>
    <w:basedOn w:val="Normal"/>
    <w:link w:val="BodyText3Char"/>
    <w:uiPriority w:val="98"/>
    <w:semiHidden/>
    <w:rsid w:val="00C1383E"/>
    <w:pPr>
      <w:spacing w:after="120"/>
    </w:pPr>
    <w:rPr>
      <w:sz w:val="16"/>
      <w:szCs w:val="16"/>
    </w:rPr>
  </w:style>
  <w:style w:type="character" w:customStyle="1" w:styleId="BodyText3Char">
    <w:name w:val="Body Text 3 Char"/>
    <w:basedOn w:val="DefaultParagraphFont"/>
    <w:link w:val="BodyText3"/>
    <w:uiPriority w:val="98"/>
    <w:semiHidden/>
    <w:rsid w:val="00C1383E"/>
    <w:rPr>
      <w:sz w:val="16"/>
      <w:szCs w:val="16"/>
      <w:lang w:val="en-GB"/>
    </w:rPr>
  </w:style>
  <w:style w:type="paragraph" w:styleId="BodyTextFirstIndent">
    <w:name w:val="Body Text First Indent"/>
    <w:basedOn w:val="BodyText"/>
    <w:link w:val="BodyTextFirstIndentChar"/>
    <w:uiPriority w:val="98"/>
    <w:semiHidden/>
    <w:rsid w:val="00C1383E"/>
    <w:pPr>
      <w:spacing w:after="0"/>
      <w:ind w:firstLine="360"/>
    </w:pPr>
  </w:style>
  <w:style w:type="character" w:customStyle="1" w:styleId="BodyTextFirstIndentChar">
    <w:name w:val="Body Text First Indent Char"/>
    <w:basedOn w:val="BodyTextChar"/>
    <w:link w:val="BodyTextFirstIndent"/>
    <w:uiPriority w:val="98"/>
    <w:semiHidden/>
    <w:rsid w:val="00C1383E"/>
    <w:rPr>
      <w:sz w:val="24"/>
      <w:szCs w:val="24"/>
      <w:lang w:val="en-GB"/>
    </w:rPr>
  </w:style>
  <w:style w:type="paragraph" w:styleId="BodyTextIndent">
    <w:name w:val="Body Text Indent"/>
    <w:basedOn w:val="Normal"/>
    <w:link w:val="BodyTextIndentChar"/>
    <w:uiPriority w:val="98"/>
    <w:semiHidden/>
    <w:rsid w:val="00C1383E"/>
    <w:pPr>
      <w:spacing w:after="120"/>
      <w:ind w:left="283"/>
    </w:pPr>
  </w:style>
  <w:style w:type="character" w:customStyle="1" w:styleId="BodyTextIndentChar">
    <w:name w:val="Body Text Indent Char"/>
    <w:basedOn w:val="DefaultParagraphFont"/>
    <w:link w:val="BodyTextIndent"/>
    <w:uiPriority w:val="98"/>
    <w:semiHidden/>
    <w:rsid w:val="00C1383E"/>
    <w:rPr>
      <w:sz w:val="24"/>
      <w:szCs w:val="24"/>
      <w:lang w:val="en-GB"/>
    </w:rPr>
  </w:style>
  <w:style w:type="paragraph" w:styleId="BodyTextFirstIndent2">
    <w:name w:val="Body Text First Indent 2"/>
    <w:basedOn w:val="BodyTextIndent"/>
    <w:link w:val="BodyTextFirstIndent2Char"/>
    <w:uiPriority w:val="98"/>
    <w:semiHidden/>
    <w:rsid w:val="00C1383E"/>
    <w:pPr>
      <w:spacing w:after="0"/>
      <w:ind w:left="360" w:firstLine="360"/>
    </w:pPr>
  </w:style>
  <w:style w:type="character" w:customStyle="1" w:styleId="BodyTextFirstIndent2Char">
    <w:name w:val="Body Text First Indent 2 Char"/>
    <w:basedOn w:val="BodyTextIndentChar"/>
    <w:link w:val="BodyTextFirstIndent2"/>
    <w:uiPriority w:val="98"/>
    <w:semiHidden/>
    <w:rsid w:val="00C1383E"/>
    <w:rPr>
      <w:sz w:val="24"/>
      <w:szCs w:val="24"/>
      <w:lang w:val="en-GB"/>
    </w:rPr>
  </w:style>
  <w:style w:type="paragraph" w:styleId="BodyTextIndent2">
    <w:name w:val="Body Text Indent 2"/>
    <w:basedOn w:val="Normal"/>
    <w:link w:val="BodyTextIndent2Char"/>
    <w:uiPriority w:val="98"/>
    <w:semiHidden/>
    <w:rsid w:val="00C1383E"/>
    <w:pPr>
      <w:spacing w:after="120" w:line="480" w:lineRule="auto"/>
      <w:ind w:left="283"/>
    </w:pPr>
  </w:style>
  <w:style w:type="character" w:customStyle="1" w:styleId="BodyTextIndent2Char">
    <w:name w:val="Body Text Indent 2 Char"/>
    <w:basedOn w:val="DefaultParagraphFont"/>
    <w:link w:val="BodyTextIndent2"/>
    <w:uiPriority w:val="98"/>
    <w:semiHidden/>
    <w:rsid w:val="00C1383E"/>
    <w:rPr>
      <w:sz w:val="24"/>
      <w:szCs w:val="24"/>
      <w:lang w:val="en-GB"/>
    </w:rPr>
  </w:style>
  <w:style w:type="paragraph" w:styleId="BodyTextIndent3">
    <w:name w:val="Body Text Indent 3"/>
    <w:basedOn w:val="Normal"/>
    <w:link w:val="BodyTextIndent3Char"/>
    <w:uiPriority w:val="98"/>
    <w:semiHidden/>
    <w:rsid w:val="00C1383E"/>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C1383E"/>
    <w:rPr>
      <w:sz w:val="16"/>
      <w:szCs w:val="16"/>
      <w:lang w:val="en-GB"/>
    </w:rPr>
  </w:style>
  <w:style w:type="paragraph" w:styleId="Caption">
    <w:name w:val="caption"/>
    <w:basedOn w:val="Normal"/>
    <w:next w:val="Normal"/>
    <w:uiPriority w:val="98"/>
    <w:semiHidden/>
    <w:qFormat/>
    <w:rsid w:val="00C1383E"/>
    <w:pPr>
      <w:spacing w:after="200"/>
    </w:pPr>
    <w:rPr>
      <w:b/>
      <w:bCs/>
      <w:color w:val="0072BC" w:themeColor="accent1"/>
      <w:sz w:val="18"/>
      <w:szCs w:val="18"/>
    </w:rPr>
  </w:style>
  <w:style w:type="paragraph" w:styleId="Closing">
    <w:name w:val="Closing"/>
    <w:basedOn w:val="Normal"/>
    <w:link w:val="ClosingChar"/>
    <w:uiPriority w:val="98"/>
    <w:semiHidden/>
    <w:rsid w:val="00C1383E"/>
    <w:pPr>
      <w:ind w:left="4252"/>
    </w:pPr>
  </w:style>
  <w:style w:type="character" w:customStyle="1" w:styleId="ClosingChar">
    <w:name w:val="Closing Char"/>
    <w:basedOn w:val="DefaultParagraphFont"/>
    <w:link w:val="Closing"/>
    <w:uiPriority w:val="98"/>
    <w:semiHidden/>
    <w:rsid w:val="00C1383E"/>
    <w:rPr>
      <w:sz w:val="24"/>
      <w:szCs w:val="24"/>
      <w:lang w:val="en-GB"/>
    </w:rPr>
  </w:style>
  <w:style w:type="table" w:styleId="ColorfulGrid">
    <w:name w:val="Colorful Grid"/>
    <w:basedOn w:val="TableNormal"/>
    <w:uiPriority w:val="73"/>
    <w:semiHidden/>
    <w:rsid w:val="00C1383E"/>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C1383E"/>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C1383E"/>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C1383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C1383E"/>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C1383E"/>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C1383E"/>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C1383E"/>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C1383E"/>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C1383E"/>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C1383E"/>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C1383E"/>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C1383E"/>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C1383E"/>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C1383E"/>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C1383E"/>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C1383E"/>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C1383E"/>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C1383E"/>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C1383E"/>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C1383E"/>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C1383E"/>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C1383E"/>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C1383E"/>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C1383E"/>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C1383E"/>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C1383E"/>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C1383E"/>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C1383E"/>
  </w:style>
  <w:style w:type="character" w:customStyle="1" w:styleId="DateChar">
    <w:name w:val="Date Char"/>
    <w:basedOn w:val="DefaultParagraphFont"/>
    <w:link w:val="Date"/>
    <w:uiPriority w:val="98"/>
    <w:semiHidden/>
    <w:rsid w:val="00C1383E"/>
    <w:rPr>
      <w:sz w:val="24"/>
      <w:szCs w:val="24"/>
      <w:lang w:val="en-GB"/>
    </w:rPr>
  </w:style>
  <w:style w:type="paragraph" w:styleId="E-mailSignature">
    <w:name w:val="E-mail Signature"/>
    <w:basedOn w:val="Normal"/>
    <w:link w:val="E-mailSignatureChar"/>
    <w:uiPriority w:val="98"/>
    <w:semiHidden/>
    <w:rsid w:val="00C1383E"/>
  </w:style>
  <w:style w:type="character" w:customStyle="1" w:styleId="E-mailSignatureChar">
    <w:name w:val="E-mail Signature Char"/>
    <w:basedOn w:val="DefaultParagraphFont"/>
    <w:link w:val="E-mailSignature"/>
    <w:uiPriority w:val="98"/>
    <w:semiHidden/>
    <w:rsid w:val="00C1383E"/>
    <w:rPr>
      <w:sz w:val="24"/>
      <w:szCs w:val="24"/>
      <w:lang w:val="en-GB"/>
    </w:rPr>
  </w:style>
  <w:style w:type="paragraph" w:styleId="EnvelopeAddress">
    <w:name w:val="envelope address"/>
    <w:basedOn w:val="Normal"/>
    <w:uiPriority w:val="98"/>
    <w:semiHidden/>
    <w:rsid w:val="00C1383E"/>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C1383E"/>
    <w:rPr>
      <w:rFonts w:asciiTheme="majorHAnsi" w:eastAsiaTheme="majorEastAsia" w:hAnsiTheme="majorHAnsi" w:cstheme="majorBidi"/>
      <w:sz w:val="20"/>
      <w:szCs w:val="20"/>
    </w:rPr>
  </w:style>
  <w:style w:type="character" w:styleId="HTMLAcronym">
    <w:name w:val="HTML Acronym"/>
    <w:basedOn w:val="DefaultParagraphFont"/>
    <w:uiPriority w:val="98"/>
    <w:semiHidden/>
    <w:rsid w:val="00C1383E"/>
  </w:style>
  <w:style w:type="paragraph" w:styleId="HTMLAddress">
    <w:name w:val="HTML Address"/>
    <w:basedOn w:val="Normal"/>
    <w:link w:val="HTMLAddressChar"/>
    <w:uiPriority w:val="98"/>
    <w:semiHidden/>
    <w:rsid w:val="00C1383E"/>
    <w:rPr>
      <w:i/>
      <w:iCs/>
    </w:rPr>
  </w:style>
  <w:style w:type="character" w:customStyle="1" w:styleId="HTMLAddressChar">
    <w:name w:val="HTML Address Char"/>
    <w:basedOn w:val="DefaultParagraphFont"/>
    <w:link w:val="HTMLAddress"/>
    <w:uiPriority w:val="98"/>
    <w:semiHidden/>
    <w:rsid w:val="00C1383E"/>
    <w:rPr>
      <w:i/>
      <w:iCs/>
      <w:sz w:val="24"/>
      <w:szCs w:val="24"/>
      <w:lang w:val="en-GB"/>
    </w:rPr>
  </w:style>
  <w:style w:type="character" w:styleId="HTMLCite">
    <w:name w:val="HTML Cite"/>
    <w:basedOn w:val="DefaultParagraphFont"/>
    <w:uiPriority w:val="98"/>
    <w:semiHidden/>
    <w:rsid w:val="00C1383E"/>
    <w:rPr>
      <w:i/>
      <w:iCs/>
    </w:rPr>
  </w:style>
  <w:style w:type="character" w:styleId="HTMLCode">
    <w:name w:val="HTML Code"/>
    <w:basedOn w:val="DefaultParagraphFont"/>
    <w:uiPriority w:val="98"/>
    <w:semiHidden/>
    <w:rsid w:val="00C1383E"/>
    <w:rPr>
      <w:rFonts w:ascii="Consolas" w:hAnsi="Consolas" w:cs="Consolas"/>
      <w:sz w:val="20"/>
      <w:szCs w:val="20"/>
    </w:rPr>
  </w:style>
  <w:style w:type="character" w:styleId="HTMLDefinition">
    <w:name w:val="HTML Definition"/>
    <w:basedOn w:val="DefaultParagraphFont"/>
    <w:uiPriority w:val="98"/>
    <w:semiHidden/>
    <w:rsid w:val="00C1383E"/>
    <w:rPr>
      <w:i/>
      <w:iCs/>
    </w:rPr>
  </w:style>
  <w:style w:type="character" w:styleId="HTMLKeyboard">
    <w:name w:val="HTML Keyboard"/>
    <w:basedOn w:val="DefaultParagraphFont"/>
    <w:uiPriority w:val="98"/>
    <w:semiHidden/>
    <w:rsid w:val="00C1383E"/>
    <w:rPr>
      <w:rFonts w:ascii="Consolas" w:hAnsi="Consolas" w:cs="Consolas"/>
      <w:sz w:val="20"/>
      <w:szCs w:val="20"/>
    </w:rPr>
  </w:style>
  <w:style w:type="paragraph" w:styleId="HTMLPreformatted">
    <w:name w:val="HTML Preformatted"/>
    <w:basedOn w:val="Normal"/>
    <w:link w:val="HTMLPreformattedChar"/>
    <w:uiPriority w:val="98"/>
    <w:semiHidden/>
    <w:rsid w:val="00C1383E"/>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C1383E"/>
    <w:rPr>
      <w:rFonts w:ascii="Consolas" w:hAnsi="Consolas" w:cs="Consolas"/>
      <w:sz w:val="20"/>
      <w:szCs w:val="20"/>
      <w:lang w:val="en-GB"/>
    </w:rPr>
  </w:style>
  <w:style w:type="character" w:styleId="HTMLSample">
    <w:name w:val="HTML Sample"/>
    <w:basedOn w:val="DefaultParagraphFont"/>
    <w:uiPriority w:val="98"/>
    <w:semiHidden/>
    <w:rsid w:val="00C1383E"/>
    <w:rPr>
      <w:rFonts w:ascii="Consolas" w:hAnsi="Consolas" w:cs="Consolas"/>
      <w:sz w:val="24"/>
      <w:szCs w:val="24"/>
    </w:rPr>
  </w:style>
  <w:style w:type="character" w:styleId="HTMLTypewriter">
    <w:name w:val="HTML Typewriter"/>
    <w:basedOn w:val="DefaultParagraphFont"/>
    <w:uiPriority w:val="98"/>
    <w:semiHidden/>
    <w:rsid w:val="00C1383E"/>
    <w:rPr>
      <w:rFonts w:ascii="Consolas" w:hAnsi="Consolas" w:cs="Consolas"/>
      <w:sz w:val="20"/>
      <w:szCs w:val="20"/>
    </w:rPr>
  </w:style>
  <w:style w:type="character" w:styleId="HTMLVariable">
    <w:name w:val="HTML Variable"/>
    <w:basedOn w:val="DefaultParagraphFont"/>
    <w:uiPriority w:val="98"/>
    <w:semiHidden/>
    <w:rsid w:val="00C1383E"/>
    <w:rPr>
      <w:i/>
      <w:iCs/>
    </w:rPr>
  </w:style>
  <w:style w:type="paragraph" w:styleId="Index1">
    <w:name w:val="index 1"/>
    <w:basedOn w:val="Normal"/>
    <w:next w:val="Normal"/>
    <w:autoRedefine/>
    <w:uiPriority w:val="98"/>
    <w:semiHidden/>
    <w:rsid w:val="00C1383E"/>
    <w:pPr>
      <w:ind w:left="240" w:hanging="240"/>
    </w:pPr>
  </w:style>
  <w:style w:type="paragraph" w:styleId="Index2">
    <w:name w:val="index 2"/>
    <w:basedOn w:val="Normal"/>
    <w:next w:val="Normal"/>
    <w:autoRedefine/>
    <w:uiPriority w:val="98"/>
    <w:semiHidden/>
    <w:rsid w:val="00C1383E"/>
    <w:pPr>
      <w:ind w:left="480" w:hanging="240"/>
    </w:pPr>
  </w:style>
  <w:style w:type="paragraph" w:styleId="Index3">
    <w:name w:val="index 3"/>
    <w:basedOn w:val="Normal"/>
    <w:next w:val="Normal"/>
    <w:autoRedefine/>
    <w:uiPriority w:val="98"/>
    <w:semiHidden/>
    <w:rsid w:val="00C1383E"/>
    <w:pPr>
      <w:ind w:left="720" w:hanging="240"/>
    </w:pPr>
  </w:style>
  <w:style w:type="paragraph" w:styleId="Index4">
    <w:name w:val="index 4"/>
    <w:basedOn w:val="Normal"/>
    <w:next w:val="Normal"/>
    <w:autoRedefine/>
    <w:uiPriority w:val="98"/>
    <w:semiHidden/>
    <w:rsid w:val="00C1383E"/>
    <w:pPr>
      <w:ind w:left="960" w:hanging="240"/>
    </w:pPr>
  </w:style>
  <w:style w:type="paragraph" w:styleId="Index5">
    <w:name w:val="index 5"/>
    <w:basedOn w:val="Normal"/>
    <w:next w:val="Normal"/>
    <w:autoRedefine/>
    <w:uiPriority w:val="98"/>
    <w:semiHidden/>
    <w:rsid w:val="00C1383E"/>
    <w:pPr>
      <w:ind w:left="1200" w:hanging="240"/>
    </w:pPr>
  </w:style>
  <w:style w:type="paragraph" w:styleId="Index6">
    <w:name w:val="index 6"/>
    <w:basedOn w:val="Normal"/>
    <w:next w:val="Normal"/>
    <w:autoRedefine/>
    <w:uiPriority w:val="98"/>
    <w:semiHidden/>
    <w:rsid w:val="00C1383E"/>
    <w:pPr>
      <w:ind w:left="1440" w:hanging="240"/>
    </w:pPr>
  </w:style>
  <w:style w:type="paragraph" w:styleId="Index7">
    <w:name w:val="index 7"/>
    <w:basedOn w:val="Normal"/>
    <w:next w:val="Normal"/>
    <w:autoRedefine/>
    <w:uiPriority w:val="98"/>
    <w:semiHidden/>
    <w:rsid w:val="00C1383E"/>
    <w:pPr>
      <w:ind w:left="1680" w:hanging="240"/>
    </w:pPr>
  </w:style>
  <w:style w:type="paragraph" w:styleId="Index8">
    <w:name w:val="index 8"/>
    <w:basedOn w:val="Normal"/>
    <w:next w:val="Normal"/>
    <w:autoRedefine/>
    <w:uiPriority w:val="98"/>
    <w:semiHidden/>
    <w:rsid w:val="00C1383E"/>
    <w:pPr>
      <w:ind w:left="1920" w:hanging="240"/>
    </w:pPr>
  </w:style>
  <w:style w:type="paragraph" w:styleId="Index9">
    <w:name w:val="index 9"/>
    <w:basedOn w:val="Normal"/>
    <w:next w:val="Normal"/>
    <w:autoRedefine/>
    <w:uiPriority w:val="98"/>
    <w:semiHidden/>
    <w:rsid w:val="00C1383E"/>
    <w:pPr>
      <w:ind w:left="2160" w:hanging="240"/>
    </w:pPr>
  </w:style>
  <w:style w:type="paragraph" w:styleId="IndexHeading">
    <w:name w:val="index heading"/>
    <w:basedOn w:val="Normal"/>
    <w:next w:val="Index1"/>
    <w:uiPriority w:val="98"/>
    <w:semiHidden/>
    <w:rsid w:val="00C1383E"/>
    <w:rPr>
      <w:rFonts w:asciiTheme="majorHAnsi" w:eastAsiaTheme="majorEastAsia" w:hAnsiTheme="majorHAnsi" w:cstheme="majorBidi"/>
      <w:b/>
      <w:bCs/>
    </w:rPr>
  </w:style>
  <w:style w:type="table" w:styleId="LightGrid">
    <w:name w:val="Light Grid"/>
    <w:basedOn w:val="TableNormal"/>
    <w:uiPriority w:val="62"/>
    <w:semiHidden/>
    <w:rsid w:val="00C1383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C1383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C1383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C1383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C1383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C1383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C1383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C1383E"/>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C1383E"/>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C1383E"/>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C1383E"/>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C1383E"/>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C1383E"/>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C1383E"/>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C1383E"/>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C1383E"/>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C1383E"/>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C1383E"/>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C1383E"/>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C1383E"/>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C1383E"/>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C1383E"/>
  </w:style>
  <w:style w:type="paragraph" w:styleId="List">
    <w:name w:val="List"/>
    <w:basedOn w:val="Normal"/>
    <w:uiPriority w:val="98"/>
    <w:semiHidden/>
    <w:rsid w:val="00C1383E"/>
    <w:pPr>
      <w:ind w:left="283" w:hanging="283"/>
      <w:contextualSpacing/>
    </w:pPr>
  </w:style>
  <w:style w:type="paragraph" w:styleId="List2">
    <w:name w:val="List 2"/>
    <w:basedOn w:val="Normal"/>
    <w:uiPriority w:val="98"/>
    <w:semiHidden/>
    <w:rsid w:val="00C1383E"/>
    <w:pPr>
      <w:ind w:left="566" w:hanging="283"/>
      <w:contextualSpacing/>
    </w:pPr>
  </w:style>
  <w:style w:type="paragraph" w:styleId="List3">
    <w:name w:val="List 3"/>
    <w:basedOn w:val="Normal"/>
    <w:uiPriority w:val="98"/>
    <w:semiHidden/>
    <w:rsid w:val="00C1383E"/>
    <w:pPr>
      <w:ind w:left="849" w:hanging="283"/>
      <w:contextualSpacing/>
    </w:pPr>
  </w:style>
  <w:style w:type="paragraph" w:styleId="List4">
    <w:name w:val="List 4"/>
    <w:basedOn w:val="Normal"/>
    <w:uiPriority w:val="98"/>
    <w:semiHidden/>
    <w:rsid w:val="00C1383E"/>
    <w:pPr>
      <w:ind w:left="1132" w:hanging="283"/>
      <w:contextualSpacing/>
    </w:pPr>
  </w:style>
  <w:style w:type="paragraph" w:styleId="List5">
    <w:name w:val="List 5"/>
    <w:basedOn w:val="Normal"/>
    <w:uiPriority w:val="98"/>
    <w:semiHidden/>
    <w:rsid w:val="00C1383E"/>
    <w:pPr>
      <w:ind w:left="1415" w:hanging="283"/>
      <w:contextualSpacing/>
    </w:pPr>
  </w:style>
  <w:style w:type="paragraph" w:styleId="ListBullet2">
    <w:name w:val="List Bullet 2"/>
    <w:basedOn w:val="Normal"/>
    <w:uiPriority w:val="98"/>
    <w:semiHidden/>
    <w:rsid w:val="00C1383E"/>
    <w:pPr>
      <w:numPr>
        <w:numId w:val="10"/>
      </w:numPr>
      <w:contextualSpacing/>
    </w:pPr>
  </w:style>
  <w:style w:type="paragraph" w:styleId="ListBullet3">
    <w:name w:val="List Bullet 3"/>
    <w:basedOn w:val="Normal"/>
    <w:uiPriority w:val="98"/>
    <w:semiHidden/>
    <w:rsid w:val="00C1383E"/>
    <w:pPr>
      <w:numPr>
        <w:numId w:val="11"/>
      </w:numPr>
      <w:contextualSpacing/>
    </w:pPr>
  </w:style>
  <w:style w:type="paragraph" w:styleId="ListBullet4">
    <w:name w:val="List Bullet 4"/>
    <w:basedOn w:val="Normal"/>
    <w:uiPriority w:val="98"/>
    <w:semiHidden/>
    <w:rsid w:val="00C1383E"/>
    <w:pPr>
      <w:numPr>
        <w:numId w:val="12"/>
      </w:numPr>
      <w:contextualSpacing/>
    </w:pPr>
  </w:style>
  <w:style w:type="paragraph" w:styleId="ListBullet5">
    <w:name w:val="List Bullet 5"/>
    <w:basedOn w:val="Normal"/>
    <w:uiPriority w:val="98"/>
    <w:semiHidden/>
    <w:rsid w:val="00C1383E"/>
    <w:pPr>
      <w:numPr>
        <w:numId w:val="13"/>
      </w:numPr>
      <w:contextualSpacing/>
    </w:pPr>
  </w:style>
  <w:style w:type="paragraph" w:styleId="ListContinue">
    <w:name w:val="List Continue"/>
    <w:basedOn w:val="Normal"/>
    <w:uiPriority w:val="98"/>
    <w:semiHidden/>
    <w:rsid w:val="00C1383E"/>
    <w:pPr>
      <w:spacing w:after="120"/>
      <w:ind w:left="283"/>
      <w:contextualSpacing/>
    </w:pPr>
  </w:style>
  <w:style w:type="paragraph" w:styleId="ListContinue2">
    <w:name w:val="List Continue 2"/>
    <w:basedOn w:val="Normal"/>
    <w:uiPriority w:val="98"/>
    <w:semiHidden/>
    <w:rsid w:val="00C1383E"/>
    <w:pPr>
      <w:spacing w:after="120"/>
      <w:ind w:left="566"/>
      <w:contextualSpacing/>
    </w:pPr>
  </w:style>
  <w:style w:type="paragraph" w:styleId="ListContinue3">
    <w:name w:val="List Continue 3"/>
    <w:basedOn w:val="Normal"/>
    <w:uiPriority w:val="98"/>
    <w:semiHidden/>
    <w:rsid w:val="00C1383E"/>
    <w:pPr>
      <w:spacing w:after="120"/>
      <w:ind w:left="849"/>
      <w:contextualSpacing/>
    </w:pPr>
  </w:style>
  <w:style w:type="paragraph" w:styleId="ListContinue4">
    <w:name w:val="List Continue 4"/>
    <w:basedOn w:val="Normal"/>
    <w:uiPriority w:val="98"/>
    <w:semiHidden/>
    <w:rsid w:val="00C1383E"/>
    <w:pPr>
      <w:spacing w:after="120"/>
      <w:ind w:left="1132"/>
      <w:contextualSpacing/>
    </w:pPr>
  </w:style>
  <w:style w:type="paragraph" w:styleId="ListContinue5">
    <w:name w:val="List Continue 5"/>
    <w:basedOn w:val="Normal"/>
    <w:uiPriority w:val="98"/>
    <w:semiHidden/>
    <w:rsid w:val="00C1383E"/>
    <w:pPr>
      <w:spacing w:after="120"/>
      <w:ind w:left="1415"/>
      <w:contextualSpacing/>
    </w:pPr>
  </w:style>
  <w:style w:type="paragraph" w:styleId="ListNumber">
    <w:name w:val="List Number"/>
    <w:basedOn w:val="Normal"/>
    <w:uiPriority w:val="98"/>
    <w:semiHidden/>
    <w:rsid w:val="00C1383E"/>
    <w:pPr>
      <w:numPr>
        <w:numId w:val="14"/>
      </w:numPr>
      <w:contextualSpacing/>
    </w:pPr>
  </w:style>
  <w:style w:type="paragraph" w:styleId="ListNumber2">
    <w:name w:val="List Number 2"/>
    <w:basedOn w:val="Normal"/>
    <w:uiPriority w:val="98"/>
    <w:semiHidden/>
    <w:rsid w:val="00C1383E"/>
    <w:pPr>
      <w:numPr>
        <w:numId w:val="15"/>
      </w:numPr>
      <w:contextualSpacing/>
    </w:pPr>
  </w:style>
  <w:style w:type="paragraph" w:styleId="ListNumber3">
    <w:name w:val="List Number 3"/>
    <w:basedOn w:val="Normal"/>
    <w:uiPriority w:val="98"/>
    <w:semiHidden/>
    <w:rsid w:val="00C1383E"/>
    <w:pPr>
      <w:numPr>
        <w:numId w:val="16"/>
      </w:numPr>
      <w:contextualSpacing/>
    </w:pPr>
  </w:style>
  <w:style w:type="paragraph" w:styleId="ListNumber4">
    <w:name w:val="List Number 4"/>
    <w:basedOn w:val="Normal"/>
    <w:uiPriority w:val="98"/>
    <w:semiHidden/>
    <w:rsid w:val="00C1383E"/>
    <w:pPr>
      <w:numPr>
        <w:numId w:val="17"/>
      </w:numPr>
      <w:contextualSpacing/>
    </w:pPr>
  </w:style>
  <w:style w:type="paragraph" w:styleId="ListNumber5">
    <w:name w:val="List Number 5"/>
    <w:basedOn w:val="Normal"/>
    <w:uiPriority w:val="98"/>
    <w:semiHidden/>
    <w:rsid w:val="00C1383E"/>
    <w:pPr>
      <w:numPr>
        <w:numId w:val="18"/>
      </w:numPr>
      <w:contextualSpacing/>
    </w:pPr>
  </w:style>
  <w:style w:type="paragraph" w:styleId="MacroText">
    <w:name w:val="macro"/>
    <w:link w:val="MacroTextChar"/>
    <w:uiPriority w:val="98"/>
    <w:semiHidden/>
    <w:rsid w:val="00C1383E"/>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C1383E"/>
    <w:rPr>
      <w:rFonts w:ascii="Consolas" w:eastAsiaTheme="minorEastAsia" w:hAnsi="Consolas" w:cs="Consolas"/>
      <w:sz w:val="20"/>
      <w:szCs w:val="20"/>
    </w:rPr>
  </w:style>
  <w:style w:type="table" w:styleId="MediumGrid1">
    <w:name w:val="Medium Grid 1"/>
    <w:basedOn w:val="TableNormal"/>
    <w:uiPriority w:val="67"/>
    <w:semiHidden/>
    <w:rsid w:val="00C1383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C1383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C1383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C1383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C1383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C1383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C1383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C138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C138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C138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C138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C138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C138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C1383E"/>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C1383E"/>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C1383E"/>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C1383E"/>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C1383E"/>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C1383E"/>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C1383E"/>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C1383E"/>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C1383E"/>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C1383E"/>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C1383E"/>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C1383E"/>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C1383E"/>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C1383E"/>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C1383E"/>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C1383E"/>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C138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C138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C138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C138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C138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C138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C1383E"/>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C138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C1383E"/>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C1383E"/>
    <w:rPr>
      <w:rFonts w:ascii="Times New Roman" w:hAnsi="Times New Roman" w:cs="Times New Roman"/>
    </w:rPr>
  </w:style>
  <w:style w:type="paragraph" w:styleId="NormalIndent">
    <w:name w:val="Normal Indent"/>
    <w:basedOn w:val="Normal"/>
    <w:uiPriority w:val="98"/>
    <w:semiHidden/>
    <w:rsid w:val="00C1383E"/>
    <w:pPr>
      <w:ind w:left="720"/>
    </w:pPr>
  </w:style>
  <w:style w:type="paragraph" w:customStyle="1" w:styleId="DummyStyle">
    <w:name w:val="Dummy_Style"/>
    <w:aliases w:val="_Dummy"/>
    <w:basedOn w:val="Normal"/>
    <w:semiHidden/>
    <w:qFormat/>
    <w:rsid w:val="00C1383E"/>
    <w:rPr>
      <w:color w:val="00B050"/>
      <w:sz w:val="22"/>
    </w:rPr>
  </w:style>
  <w:style w:type="paragraph" w:customStyle="1" w:styleId="ECHRFooterLineLandscape">
    <w:name w:val="ECHR_Footer_Line_Landscape"/>
    <w:aliases w:val="_Footer_Line_Landscape"/>
    <w:basedOn w:val="Normal"/>
    <w:uiPriority w:val="30"/>
    <w:semiHidden/>
    <w:rsid w:val="00C1383E"/>
    <w:pPr>
      <w:pBdr>
        <w:top w:val="single" w:sz="8" w:space="1" w:color="7F7F7F" w:themeColor="text1" w:themeTint="80"/>
      </w:pBdr>
      <w:tabs>
        <w:tab w:val="center" w:pos="6146"/>
        <w:tab w:val="right" w:pos="12293"/>
      </w:tabs>
      <w:ind w:left="-1474" w:right="-1474"/>
    </w:pPr>
    <w:rPr>
      <w:color w:val="474747" w:themeColor="accent3" w:themeShade="BF"/>
      <w:sz w:val="22"/>
    </w:rPr>
  </w:style>
  <w:style w:type="character" w:styleId="PlaceholderText">
    <w:name w:val="Placeholder Text"/>
    <w:basedOn w:val="DefaultParagraphFont"/>
    <w:uiPriority w:val="98"/>
    <w:semiHidden/>
    <w:rsid w:val="00C1383E"/>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C1383E"/>
    <w:rPr>
      <w:rFonts w:ascii="Consolas" w:hAnsi="Consolas" w:cs="Consolas"/>
      <w:sz w:val="21"/>
      <w:szCs w:val="21"/>
    </w:rPr>
  </w:style>
  <w:style w:type="character" w:customStyle="1" w:styleId="PlainTextChar">
    <w:name w:val="Plain Text Char"/>
    <w:basedOn w:val="DefaultParagraphFont"/>
    <w:link w:val="PlainText"/>
    <w:uiPriority w:val="98"/>
    <w:semiHidden/>
    <w:rsid w:val="00C1383E"/>
    <w:rPr>
      <w:rFonts w:ascii="Consolas" w:hAnsi="Consolas" w:cs="Consolas"/>
      <w:sz w:val="21"/>
      <w:szCs w:val="21"/>
      <w:lang w:val="en-GB"/>
    </w:rPr>
  </w:style>
  <w:style w:type="paragraph" w:styleId="Salutation">
    <w:name w:val="Salutation"/>
    <w:basedOn w:val="Normal"/>
    <w:next w:val="Normal"/>
    <w:link w:val="SalutationChar"/>
    <w:uiPriority w:val="98"/>
    <w:semiHidden/>
    <w:rsid w:val="00C1383E"/>
  </w:style>
  <w:style w:type="character" w:customStyle="1" w:styleId="SalutationChar">
    <w:name w:val="Salutation Char"/>
    <w:basedOn w:val="DefaultParagraphFont"/>
    <w:link w:val="Salutation"/>
    <w:uiPriority w:val="98"/>
    <w:semiHidden/>
    <w:rsid w:val="00C1383E"/>
    <w:rPr>
      <w:sz w:val="24"/>
      <w:szCs w:val="24"/>
      <w:lang w:val="en-GB"/>
    </w:rPr>
  </w:style>
  <w:style w:type="paragraph" w:styleId="Signature">
    <w:name w:val="Signature"/>
    <w:basedOn w:val="Normal"/>
    <w:link w:val="SignatureChar"/>
    <w:uiPriority w:val="98"/>
    <w:semiHidden/>
    <w:rsid w:val="00C1383E"/>
    <w:pPr>
      <w:ind w:left="4252"/>
    </w:pPr>
  </w:style>
  <w:style w:type="character" w:customStyle="1" w:styleId="SignatureChar">
    <w:name w:val="Signature Char"/>
    <w:basedOn w:val="DefaultParagraphFont"/>
    <w:link w:val="Signature"/>
    <w:uiPriority w:val="98"/>
    <w:semiHidden/>
    <w:rsid w:val="00C1383E"/>
    <w:rPr>
      <w:sz w:val="24"/>
      <w:szCs w:val="24"/>
      <w:lang w:val="en-GB"/>
    </w:rPr>
  </w:style>
  <w:style w:type="table" w:styleId="Table3Deffects1">
    <w:name w:val="Table 3D effects 1"/>
    <w:basedOn w:val="TableNormal"/>
    <w:uiPriority w:val="99"/>
    <w:semiHidden/>
    <w:unhideWhenUsed/>
    <w:rsid w:val="00C1383E"/>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C1383E"/>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C1383E"/>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C1383E"/>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C1383E"/>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C1383E"/>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C1383E"/>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C1383E"/>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C1383E"/>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C1383E"/>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C1383E"/>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C1383E"/>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C1383E"/>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C1383E"/>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C1383E"/>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C1383E"/>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C1383E"/>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C138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C1383E"/>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C1383E"/>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C1383E"/>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C1383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C1383E"/>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C1383E"/>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C1383E"/>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C1383E"/>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C1383E"/>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C1383E"/>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C1383E"/>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C138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C1383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C1383E"/>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C1383E"/>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C1383E"/>
    <w:pPr>
      <w:ind w:left="240" w:hanging="240"/>
    </w:pPr>
  </w:style>
  <w:style w:type="paragraph" w:styleId="TableofFigures">
    <w:name w:val="table of figures"/>
    <w:basedOn w:val="Normal"/>
    <w:next w:val="Normal"/>
    <w:uiPriority w:val="98"/>
    <w:semiHidden/>
    <w:rsid w:val="00C1383E"/>
  </w:style>
  <w:style w:type="table" w:styleId="TableProfessional">
    <w:name w:val="Table Professional"/>
    <w:basedOn w:val="TableNormal"/>
    <w:uiPriority w:val="99"/>
    <w:semiHidden/>
    <w:unhideWhenUsed/>
    <w:rsid w:val="00C1383E"/>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C1383E"/>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C1383E"/>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C1383E"/>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C1383E"/>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C1383E"/>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C1383E"/>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C1383E"/>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C1383E"/>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C1383E"/>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C1383E"/>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C1383E"/>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C1383E"/>
    <w:pPr>
      <w:spacing w:after="100"/>
      <w:ind w:left="1680"/>
    </w:pPr>
  </w:style>
  <w:style w:type="paragraph" w:styleId="TOC9">
    <w:name w:val="toc 9"/>
    <w:basedOn w:val="Normal"/>
    <w:next w:val="Normal"/>
    <w:autoRedefine/>
    <w:uiPriority w:val="98"/>
    <w:semiHidden/>
    <w:rsid w:val="00C1383E"/>
    <w:pPr>
      <w:spacing w:after="100"/>
      <w:ind w:left="1920"/>
    </w:pPr>
  </w:style>
  <w:style w:type="paragraph" w:customStyle="1" w:styleId="ECHRParaHanging">
    <w:name w:val="ECHR_Para_Hanging"/>
    <w:aliases w:val="_Hanging"/>
    <w:basedOn w:val="Normal"/>
    <w:uiPriority w:val="8"/>
    <w:semiHidden/>
    <w:qFormat/>
    <w:rsid w:val="00C1383E"/>
    <w:pPr>
      <w:ind w:left="567" w:hanging="567"/>
    </w:pPr>
  </w:style>
  <w:style w:type="paragraph" w:customStyle="1" w:styleId="ECHRHeading9">
    <w:name w:val="ECHR_Heading_9"/>
    <w:aliases w:val="_Head_9"/>
    <w:basedOn w:val="Heading9"/>
    <w:next w:val="Normal"/>
    <w:uiPriority w:val="19"/>
    <w:semiHidden/>
    <w:rsid w:val="00C1383E"/>
    <w:pPr>
      <w:numPr>
        <w:numId w:val="1"/>
      </w:numPr>
    </w:pPr>
    <w:rPr>
      <w:i w:val="0"/>
      <w:sz w:val="18"/>
    </w:rPr>
  </w:style>
  <w:style w:type="paragraph" w:customStyle="1" w:styleId="ECHRParaIndent">
    <w:name w:val="ECHR_Para_Indent"/>
    <w:aliases w:val="_Indent"/>
    <w:basedOn w:val="Normal"/>
    <w:uiPriority w:val="7"/>
    <w:semiHidden/>
    <w:qFormat/>
    <w:rsid w:val="00C1383E"/>
    <w:pPr>
      <w:spacing w:before="120" w:after="120"/>
      <w:ind w:left="284"/>
    </w:pPr>
  </w:style>
  <w:style w:type="paragraph" w:customStyle="1" w:styleId="JuJudges">
    <w:name w:val="Ju_Judges"/>
    <w:aliases w:val="_Judges"/>
    <w:basedOn w:val="Normal"/>
    <w:uiPriority w:val="32"/>
    <w:qFormat/>
    <w:rsid w:val="00C1383E"/>
    <w:pPr>
      <w:tabs>
        <w:tab w:val="left" w:pos="567"/>
        <w:tab w:val="left" w:pos="1134"/>
      </w:tabs>
    </w:pPr>
  </w:style>
  <w:style w:type="paragraph" w:customStyle="1" w:styleId="ECHRLine">
    <w:name w:val="ECHR_Line"/>
    <w:aliases w:val="_Line"/>
    <w:basedOn w:val="NormalJustified"/>
    <w:next w:val="Normal"/>
    <w:uiPriority w:val="46"/>
    <w:semiHidden/>
    <w:rsid w:val="00C1383E"/>
    <w:pPr>
      <w:pBdr>
        <w:bottom w:val="single" w:sz="12" w:space="1" w:color="949494" w:themeColor="text2" w:themeShade="BF"/>
      </w:pBdr>
      <w:spacing w:after="120"/>
    </w:pPr>
    <w:rPr>
      <w:sz w:val="12"/>
    </w:rPr>
  </w:style>
  <w:style w:type="paragraph" w:styleId="NoteHeading">
    <w:name w:val="Note Heading"/>
    <w:basedOn w:val="Normal"/>
    <w:next w:val="Normal"/>
    <w:link w:val="NoteHeadingChar"/>
    <w:uiPriority w:val="98"/>
    <w:semiHidden/>
    <w:rsid w:val="00C1383E"/>
  </w:style>
  <w:style w:type="character" w:customStyle="1" w:styleId="NoteHeadingChar">
    <w:name w:val="Note Heading Char"/>
    <w:basedOn w:val="DefaultParagraphFont"/>
    <w:link w:val="NoteHeading"/>
    <w:uiPriority w:val="98"/>
    <w:semiHidden/>
    <w:rsid w:val="00C1383E"/>
    <w:rPr>
      <w:sz w:val="24"/>
      <w:szCs w:val="24"/>
      <w:lang w:val="en-GB"/>
    </w:rPr>
  </w:style>
  <w:style w:type="character" w:customStyle="1" w:styleId="ECHRParaChar">
    <w:name w:val="ECHR_Para Char"/>
    <w:aliases w:val="Ju_Para Char"/>
    <w:link w:val="JuPara"/>
    <w:uiPriority w:val="4"/>
    <w:rsid w:val="004F257F"/>
    <w:rPr>
      <w:sz w:val="24"/>
      <w:szCs w:val="24"/>
      <w:lang w:val="en-GB"/>
    </w:rPr>
  </w:style>
  <w:style w:type="paragraph" w:styleId="Revision">
    <w:name w:val="Revision"/>
    <w:hidden/>
    <w:uiPriority w:val="99"/>
    <w:semiHidden/>
    <w:rsid w:val="00D6231C"/>
    <w:rPr>
      <w:rFonts w:eastAsiaTheme="minorEastAsia"/>
      <w:sz w:val="24"/>
      <w:lang w:val="en-GB"/>
    </w:rPr>
  </w:style>
  <w:style w:type="paragraph" w:customStyle="1" w:styleId="DecList">
    <w:name w:val="Dec_List"/>
    <w:aliases w:val="_List"/>
    <w:basedOn w:val="Normal"/>
    <w:uiPriority w:val="22"/>
    <w:rsid w:val="00C1383E"/>
    <w:pPr>
      <w:spacing w:before="280" w:after="60"/>
      <w:ind w:left="284"/>
    </w:pPr>
  </w:style>
  <w:style w:type="paragraph" w:customStyle="1" w:styleId="ECHRNumberedList1">
    <w:name w:val="ECHR_Numbered_List_1"/>
    <w:aliases w:val="_Num_1"/>
    <w:basedOn w:val="Normal"/>
    <w:uiPriority w:val="23"/>
    <w:semiHidden/>
    <w:qFormat/>
    <w:rsid w:val="00C1383E"/>
    <w:pPr>
      <w:numPr>
        <w:numId w:val="7"/>
      </w:numPr>
      <w:spacing w:before="60" w:after="60"/>
    </w:pPr>
  </w:style>
  <w:style w:type="paragraph" w:customStyle="1" w:styleId="ECHRNumberedList2">
    <w:name w:val="ECHR_Numbered_List_2"/>
    <w:aliases w:val="_Num_2"/>
    <w:basedOn w:val="ECHRNumberedList1"/>
    <w:uiPriority w:val="23"/>
    <w:semiHidden/>
    <w:rsid w:val="00C1383E"/>
    <w:pPr>
      <w:numPr>
        <w:ilvl w:val="1"/>
      </w:numPr>
    </w:pPr>
  </w:style>
  <w:style w:type="paragraph" w:customStyle="1" w:styleId="ECHRNumberedList3">
    <w:name w:val="ECHR_Numbered_List_3"/>
    <w:aliases w:val="_Num_3"/>
    <w:basedOn w:val="ECHRNumberedList2"/>
    <w:uiPriority w:val="23"/>
    <w:semiHidden/>
    <w:rsid w:val="00C1383E"/>
    <w:pPr>
      <w:numPr>
        <w:ilvl w:val="2"/>
      </w:numPr>
    </w:pPr>
  </w:style>
  <w:style w:type="character" w:customStyle="1" w:styleId="ECHRRed">
    <w:name w:val="ECHR_Red"/>
    <w:aliases w:val="_Red"/>
    <w:basedOn w:val="DefaultParagraphFont"/>
    <w:uiPriority w:val="15"/>
    <w:semiHidden/>
    <w:qFormat/>
    <w:rsid w:val="00C1383E"/>
    <w:rPr>
      <w:color w:val="C00000" w:themeColor="accent2"/>
    </w:rPr>
  </w:style>
  <w:style w:type="paragraph" w:customStyle="1" w:styleId="ECHRHeaderDate">
    <w:name w:val="ECHR_Header_Date"/>
    <w:aliases w:val="_Ref_Date"/>
    <w:basedOn w:val="Normal"/>
    <w:uiPriority w:val="44"/>
    <w:semiHidden/>
    <w:qFormat/>
    <w:rsid w:val="00C1383E"/>
    <w:pPr>
      <w:jc w:val="right"/>
    </w:pPr>
    <w:rPr>
      <w:sz w:val="20"/>
    </w:rPr>
  </w:style>
  <w:style w:type="paragraph" w:customStyle="1" w:styleId="ECHRHeaderRefIt">
    <w:name w:val="ECHR_Header_Ref_It"/>
    <w:aliases w:val="_Ref_Ital"/>
    <w:basedOn w:val="Normal"/>
    <w:next w:val="ECHRHeaderDate"/>
    <w:uiPriority w:val="43"/>
    <w:semiHidden/>
    <w:qFormat/>
    <w:rsid w:val="00C1383E"/>
    <w:pPr>
      <w:jc w:val="right"/>
    </w:pPr>
    <w:rPr>
      <w:i/>
      <w:sz w:val="20"/>
    </w:rPr>
  </w:style>
  <w:style w:type="paragraph" w:customStyle="1" w:styleId="ECHRSpacer">
    <w:name w:val="ECHR_Spacer"/>
    <w:aliases w:val="_Spacer"/>
    <w:basedOn w:val="Normal"/>
    <w:uiPriority w:val="45"/>
    <w:semiHidden/>
    <w:rsid w:val="00C1383E"/>
    <w:rPr>
      <w:sz w:val="4"/>
    </w:rPr>
  </w:style>
  <w:style w:type="paragraph" w:customStyle="1" w:styleId="ECHRCoverTitle4">
    <w:name w:val="ECHR_Cover_Title_4"/>
    <w:aliases w:val="_Title_4"/>
    <w:basedOn w:val="JuPara"/>
    <w:next w:val="JuPara"/>
    <w:uiPriority w:val="38"/>
    <w:qFormat/>
    <w:rsid w:val="00C1383E"/>
    <w:pPr>
      <w:keepNext/>
      <w:keepLines/>
      <w:tabs>
        <w:tab w:val="right" w:pos="7938"/>
      </w:tabs>
      <w:ind w:firstLine="0"/>
      <w:jc w:val="center"/>
    </w:pPr>
    <w:rPr>
      <w:i/>
    </w:rPr>
  </w:style>
  <w:style w:type="paragraph" w:customStyle="1" w:styleId="ECHRTitleCentre1">
    <w:name w:val="ECHR_Title_Centre_1"/>
    <w:aliases w:val="_Title_C_1"/>
    <w:basedOn w:val="Normal"/>
    <w:next w:val="Normal"/>
    <w:uiPriority w:val="26"/>
    <w:semiHidden/>
    <w:qFormat/>
    <w:rsid w:val="00C1383E"/>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C1383E"/>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C1383E"/>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C1383E"/>
    <w:pPr>
      <w:outlineLvl w:val="0"/>
    </w:pPr>
  </w:style>
  <w:style w:type="paragraph" w:customStyle="1" w:styleId="ECHRTitle1">
    <w:name w:val="ECHR_Title_1"/>
    <w:aliases w:val="_Title_L_1"/>
    <w:basedOn w:val="Normal"/>
    <w:next w:val="Normal"/>
    <w:uiPriority w:val="28"/>
    <w:semiHidden/>
    <w:qFormat/>
    <w:rsid w:val="00C1383E"/>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C1383E"/>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C1383E"/>
    <w:pPr>
      <w:keepNext/>
      <w:keepLines/>
      <w:spacing w:before="240"/>
      <w:contextualSpacing/>
    </w:pPr>
    <w:rPr>
      <w:rFonts w:asciiTheme="majorHAnsi" w:hAnsiTheme="majorHAnsi"/>
      <w:b/>
      <w:color w:val="474747" w:themeColor="accent3" w:themeShade="BF"/>
    </w:rPr>
  </w:style>
  <w:style w:type="paragraph" w:customStyle="1" w:styleId="ECHRTitleTOC1">
    <w:name w:val="ECHR_Title_TOC_1"/>
    <w:aliases w:val="_Title_L_TOC"/>
    <w:basedOn w:val="ECHRTitle1"/>
    <w:next w:val="Normal"/>
    <w:uiPriority w:val="27"/>
    <w:semiHidden/>
    <w:qFormat/>
    <w:rsid w:val="00C1383E"/>
    <w:pPr>
      <w:outlineLvl w:val="0"/>
    </w:pPr>
  </w:style>
  <w:style w:type="numbering" w:customStyle="1" w:styleId="ECHRA1StyleBulletedSquare">
    <w:name w:val="ECHR_A1_Style_Bulleted_Square"/>
    <w:basedOn w:val="NoList"/>
    <w:rsid w:val="00C1383E"/>
    <w:pPr>
      <w:numPr>
        <w:numId w:val="5"/>
      </w:numPr>
    </w:pPr>
  </w:style>
  <w:style w:type="numbering" w:customStyle="1" w:styleId="ECHRA1StyleList">
    <w:name w:val="ECHR_A1_Style_List"/>
    <w:basedOn w:val="NoList"/>
    <w:uiPriority w:val="99"/>
    <w:rsid w:val="00C1383E"/>
    <w:pPr>
      <w:numPr>
        <w:numId w:val="6"/>
      </w:numPr>
    </w:pPr>
  </w:style>
  <w:style w:type="numbering" w:customStyle="1" w:styleId="ECHRA1StyleNumberedList">
    <w:name w:val="ECHR_A1_Style_Numbered_List"/>
    <w:basedOn w:val="NoList"/>
    <w:rsid w:val="00C1383E"/>
    <w:pPr>
      <w:numPr>
        <w:numId w:val="7"/>
      </w:numPr>
    </w:pPr>
  </w:style>
  <w:style w:type="table" w:customStyle="1" w:styleId="ECHRTable2">
    <w:name w:val="ECHR_Table_2"/>
    <w:basedOn w:val="TableNormal"/>
    <w:uiPriority w:val="99"/>
    <w:rsid w:val="00C1383E"/>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C1383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table" w:customStyle="1" w:styleId="ECHRTable2019">
    <w:name w:val="ECHR_Table_2019"/>
    <w:basedOn w:val="TableNormal"/>
    <w:uiPriority w:val="99"/>
    <w:rsid w:val="00C1383E"/>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0">
    <w:name w:val="_Footer"/>
    <w:aliases w:val="Footer_"/>
    <w:basedOn w:val="Footer"/>
    <w:uiPriority w:val="57"/>
    <w:semiHidden/>
    <w:rsid w:val="00C1383E"/>
    <w:rPr>
      <w:sz w:val="8"/>
    </w:rPr>
  </w:style>
  <w:style w:type="paragraph" w:customStyle="1" w:styleId="jupara0">
    <w:name w:val="jupara"/>
    <w:basedOn w:val="Normal"/>
    <w:rsid w:val="00E9148D"/>
    <w:pPr>
      <w:ind w:firstLine="284"/>
      <w:jc w:val="both"/>
    </w:pPr>
    <w:rPr>
      <w:rFonts w:ascii="Times New Roman" w:eastAsia="Times New Roman" w:hAnsi="Times New Roman" w:cs="Times New Roman"/>
      <w:lang w:eastAsia="en-GB"/>
    </w:rPr>
  </w:style>
  <w:style w:type="paragraph" w:customStyle="1" w:styleId="jucase0">
    <w:name w:val="jucase"/>
    <w:basedOn w:val="Normal"/>
    <w:rsid w:val="00E9148D"/>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703687">
      <w:bodyDiv w:val="1"/>
      <w:marLeft w:val="0"/>
      <w:marRight w:val="0"/>
      <w:marTop w:val="0"/>
      <w:marBottom w:val="0"/>
      <w:divBdr>
        <w:top w:val="none" w:sz="0" w:space="0" w:color="auto"/>
        <w:left w:val="none" w:sz="0" w:space="0" w:color="auto"/>
        <w:bottom w:val="none" w:sz="0" w:space="0" w:color="auto"/>
        <w:right w:val="none" w:sz="0" w:space="0" w:color="auto"/>
      </w:divBdr>
      <w:divsChild>
        <w:div w:id="207768892">
          <w:marLeft w:val="0"/>
          <w:marRight w:val="0"/>
          <w:marTop w:val="0"/>
          <w:marBottom w:val="0"/>
          <w:divBdr>
            <w:top w:val="none" w:sz="0" w:space="0" w:color="auto"/>
            <w:left w:val="none" w:sz="0" w:space="0" w:color="auto"/>
            <w:bottom w:val="none" w:sz="0" w:space="0" w:color="auto"/>
            <w:right w:val="none" w:sz="0" w:space="0" w:color="auto"/>
          </w:divBdr>
          <w:divsChild>
            <w:div w:id="871380285">
              <w:marLeft w:val="0"/>
              <w:marRight w:val="0"/>
              <w:marTop w:val="0"/>
              <w:marBottom w:val="0"/>
              <w:divBdr>
                <w:top w:val="none" w:sz="0" w:space="0" w:color="auto"/>
                <w:left w:val="none" w:sz="0" w:space="0" w:color="auto"/>
                <w:bottom w:val="none" w:sz="0" w:space="0" w:color="auto"/>
                <w:right w:val="none" w:sz="0" w:space="0" w:color="auto"/>
              </w:divBdr>
              <w:divsChild>
                <w:div w:id="35934165">
                  <w:marLeft w:val="0"/>
                  <w:marRight w:val="0"/>
                  <w:marTop w:val="0"/>
                  <w:marBottom w:val="0"/>
                  <w:divBdr>
                    <w:top w:val="none" w:sz="0" w:space="0" w:color="auto"/>
                    <w:left w:val="none" w:sz="0" w:space="0" w:color="auto"/>
                    <w:bottom w:val="none" w:sz="0" w:space="0" w:color="auto"/>
                    <w:right w:val="none" w:sz="0" w:space="0" w:color="auto"/>
                  </w:divBdr>
                  <w:divsChild>
                    <w:div w:id="1198080074">
                      <w:marLeft w:val="0"/>
                      <w:marRight w:val="0"/>
                      <w:marTop w:val="0"/>
                      <w:marBottom w:val="0"/>
                      <w:divBdr>
                        <w:top w:val="none" w:sz="0" w:space="0" w:color="auto"/>
                        <w:left w:val="none" w:sz="0" w:space="0" w:color="auto"/>
                        <w:bottom w:val="none" w:sz="0" w:space="0" w:color="auto"/>
                        <w:right w:val="none" w:sz="0" w:space="0" w:color="auto"/>
                      </w:divBdr>
                      <w:divsChild>
                        <w:div w:id="2146926566">
                          <w:marLeft w:val="0"/>
                          <w:marRight w:val="0"/>
                          <w:marTop w:val="0"/>
                          <w:marBottom w:val="0"/>
                          <w:divBdr>
                            <w:top w:val="none" w:sz="0" w:space="0" w:color="auto"/>
                            <w:left w:val="none" w:sz="0" w:space="0" w:color="auto"/>
                            <w:bottom w:val="none" w:sz="0" w:space="0" w:color="auto"/>
                            <w:right w:val="none" w:sz="0" w:space="0" w:color="auto"/>
                          </w:divBdr>
                          <w:divsChild>
                            <w:div w:id="172058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517308">
      <w:bodyDiv w:val="1"/>
      <w:marLeft w:val="0"/>
      <w:marRight w:val="0"/>
      <w:marTop w:val="0"/>
      <w:marBottom w:val="0"/>
      <w:divBdr>
        <w:top w:val="none" w:sz="0" w:space="0" w:color="auto"/>
        <w:left w:val="none" w:sz="0" w:space="0" w:color="auto"/>
        <w:bottom w:val="none" w:sz="0" w:space="0" w:color="auto"/>
        <w:right w:val="none" w:sz="0" w:space="0" w:color="auto"/>
      </w:divBdr>
      <w:divsChild>
        <w:div w:id="723989381">
          <w:marLeft w:val="0"/>
          <w:marRight w:val="0"/>
          <w:marTop w:val="0"/>
          <w:marBottom w:val="0"/>
          <w:divBdr>
            <w:top w:val="none" w:sz="0" w:space="0" w:color="auto"/>
            <w:left w:val="none" w:sz="0" w:space="0" w:color="auto"/>
            <w:bottom w:val="none" w:sz="0" w:space="0" w:color="auto"/>
            <w:right w:val="none" w:sz="0" w:space="0" w:color="auto"/>
          </w:divBdr>
          <w:divsChild>
            <w:div w:id="374239171">
              <w:marLeft w:val="0"/>
              <w:marRight w:val="0"/>
              <w:marTop w:val="0"/>
              <w:marBottom w:val="0"/>
              <w:divBdr>
                <w:top w:val="none" w:sz="0" w:space="0" w:color="auto"/>
                <w:left w:val="none" w:sz="0" w:space="0" w:color="auto"/>
                <w:bottom w:val="none" w:sz="0" w:space="0" w:color="auto"/>
                <w:right w:val="none" w:sz="0" w:space="0" w:color="auto"/>
              </w:divBdr>
              <w:divsChild>
                <w:div w:id="1698457875">
                  <w:marLeft w:val="0"/>
                  <w:marRight w:val="0"/>
                  <w:marTop w:val="0"/>
                  <w:marBottom w:val="0"/>
                  <w:divBdr>
                    <w:top w:val="none" w:sz="0" w:space="0" w:color="auto"/>
                    <w:left w:val="none" w:sz="0" w:space="0" w:color="auto"/>
                    <w:bottom w:val="none" w:sz="0" w:space="0" w:color="auto"/>
                    <w:right w:val="none" w:sz="0" w:space="0" w:color="auto"/>
                  </w:divBdr>
                  <w:divsChild>
                    <w:div w:id="1281566352">
                      <w:marLeft w:val="0"/>
                      <w:marRight w:val="0"/>
                      <w:marTop w:val="0"/>
                      <w:marBottom w:val="0"/>
                      <w:divBdr>
                        <w:top w:val="none" w:sz="0" w:space="0" w:color="auto"/>
                        <w:left w:val="none" w:sz="0" w:space="0" w:color="auto"/>
                        <w:bottom w:val="none" w:sz="0" w:space="0" w:color="auto"/>
                        <w:right w:val="none" w:sz="0" w:space="0" w:color="auto"/>
                      </w:divBdr>
                      <w:divsChild>
                        <w:div w:id="701515056">
                          <w:marLeft w:val="0"/>
                          <w:marRight w:val="0"/>
                          <w:marTop w:val="0"/>
                          <w:marBottom w:val="0"/>
                          <w:divBdr>
                            <w:top w:val="none" w:sz="0" w:space="0" w:color="auto"/>
                            <w:left w:val="none" w:sz="0" w:space="0" w:color="auto"/>
                            <w:bottom w:val="none" w:sz="0" w:space="0" w:color="auto"/>
                            <w:right w:val="none" w:sz="0" w:space="0" w:color="auto"/>
                          </w:divBdr>
                          <w:divsChild>
                            <w:div w:id="1713919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20545416">
      <w:bodyDiv w:val="1"/>
      <w:marLeft w:val="0"/>
      <w:marRight w:val="0"/>
      <w:marTop w:val="0"/>
      <w:marBottom w:val="0"/>
      <w:divBdr>
        <w:top w:val="none" w:sz="0" w:space="0" w:color="auto"/>
        <w:left w:val="none" w:sz="0" w:space="0" w:color="auto"/>
        <w:bottom w:val="none" w:sz="0" w:space="0" w:color="auto"/>
        <w:right w:val="none" w:sz="0" w:space="0" w:color="auto"/>
      </w:divBdr>
      <w:divsChild>
        <w:div w:id="1274283923">
          <w:marLeft w:val="0"/>
          <w:marRight w:val="0"/>
          <w:marTop w:val="0"/>
          <w:marBottom w:val="0"/>
          <w:divBdr>
            <w:top w:val="none" w:sz="0" w:space="0" w:color="auto"/>
            <w:left w:val="none" w:sz="0" w:space="0" w:color="auto"/>
            <w:bottom w:val="none" w:sz="0" w:space="0" w:color="auto"/>
            <w:right w:val="none" w:sz="0" w:space="0" w:color="auto"/>
          </w:divBdr>
          <w:divsChild>
            <w:div w:id="495809412">
              <w:marLeft w:val="0"/>
              <w:marRight w:val="0"/>
              <w:marTop w:val="0"/>
              <w:marBottom w:val="0"/>
              <w:divBdr>
                <w:top w:val="none" w:sz="0" w:space="0" w:color="auto"/>
                <w:left w:val="none" w:sz="0" w:space="0" w:color="auto"/>
                <w:bottom w:val="none" w:sz="0" w:space="0" w:color="auto"/>
                <w:right w:val="none" w:sz="0" w:space="0" w:color="auto"/>
              </w:divBdr>
              <w:divsChild>
                <w:div w:id="1202015512">
                  <w:marLeft w:val="0"/>
                  <w:marRight w:val="0"/>
                  <w:marTop w:val="0"/>
                  <w:marBottom w:val="0"/>
                  <w:divBdr>
                    <w:top w:val="none" w:sz="0" w:space="0" w:color="auto"/>
                    <w:left w:val="none" w:sz="0" w:space="0" w:color="auto"/>
                    <w:bottom w:val="none" w:sz="0" w:space="0" w:color="auto"/>
                    <w:right w:val="none" w:sz="0" w:space="0" w:color="auto"/>
                  </w:divBdr>
                  <w:divsChild>
                    <w:div w:id="1003899784">
                      <w:marLeft w:val="0"/>
                      <w:marRight w:val="0"/>
                      <w:marTop w:val="0"/>
                      <w:marBottom w:val="0"/>
                      <w:divBdr>
                        <w:top w:val="none" w:sz="0" w:space="0" w:color="auto"/>
                        <w:left w:val="none" w:sz="0" w:space="0" w:color="auto"/>
                        <w:bottom w:val="none" w:sz="0" w:space="0" w:color="auto"/>
                        <w:right w:val="none" w:sz="0" w:space="0" w:color="auto"/>
                      </w:divBdr>
                      <w:divsChild>
                        <w:div w:id="1459451113">
                          <w:marLeft w:val="0"/>
                          <w:marRight w:val="0"/>
                          <w:marTop w:val="0"/>
                          <w:marBottom w:val="0"/>
                          <w:divBdr>
                            <w:top w:val="none" w:sz="0" w:space="0" w:color="auto"/>
                            <w:left w:val="none" w:sz="0" w:space="0" w:color="auto"/>
                            <w:bottom w:val="none" w:sz="0" w:space="0" w:color="auto"/>
                            <w:right w:val="none" w:sz="0" w:space="0" w:color="auto"/>
                          </w:divBdr>
                          <w:divsChild>
                            <w:div w:id="13206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3666222">
      <w:bodyDiv w:val="1"/>
      <w:marLeft w:val="0"/>
      <w:marRight w:val="0"/>
      <w:marTop w:val="0"/>
      <w:marBottom w:val="0"/>
      <w:divBdr>
        <w:top w:val="none" w:sz="0" w:space="0" w:color="auto"/>
        <w:left w:val="none" w:sz="0" w:space="0" w:color="auto"/>
        <w:bottom w:val="none" w:sz="0" w:space="0" w:color="auto"/>
        <w:right w:val="none" w:sz="0" w:space="0" w:color="auto"/>
      </w:divBdr>
    </w:div>
    <w:div w:id="660081844">
      <w:bodyDiv w:val="1"/>
      <w:marLeft w:val="0"/>
      <w:marRight w:val="0"/>
      <w:marTop w:val="0"/>
      <w:marBottom w:val="0"/>
      <w:divBdr>
        <w:top w:val="none" w:sz="0" w:space="0" w:color="auto"/>
        <w:left w:val="none" w:sz="0" w:space="0" w:color="auto"/>
        <w:bottom w:val="none" w:sz="0" w:space="0" w:color="auto"/>
        <w:right w:val="none" w:sz="0" w:space="0" w:color="auto"/>
      </w:divBdr>
      <w:divsChild>
        <w:div w:id="1225793639">
          <w:marLeft w:val="0"/>
          <w:marRight w:val="0"/>
          <w:marTop w:val="0"/>
          <w:marBottom w:val="0"/>
          <w:divBdr>
            <w:top w:val="none" w:sz="0" w:space="0" w:color="auto"/>
            <w:left w:val="none" w:sz="0" w:space="0" w:color="auto"/>
            <w:bottom w:val="none" w:sz="0" w:space="0" w:color="auto"/>
            <w:right w:val="none" w:sz="0" w:space="0" w:color="auto"/>
          </w:divBdr>
          <w:divsChild>
            <w:div w:id="1427769303">
              <w:marLeft w:val="0"/>
              <w:marRight w:val="0"/>
              <w:marTop w:val="0"/>
              <w:marBottom w:val="0"/>
              <w:divBdr>
                <w:top w:val="none" w:sz="0" w:space="0" w:color="auto"/>
                <w:left w:val="none" w:sz="0" w:space="0" w:color="auto"/>
                <w:bottom w:val="none" w:sz="0" w:space="0" w:color="auto"/>
                <w:right w:val="none" w:sz="0" w:space="0" w:color="auto"/>
              </w:divBdr>
              <w:divsChild>
                <w:div w:id="140773719">
                  <w:marLeft w:val="0"/>
                  <w:marRight w:val="0"/>
                  <w:marTop w:val="0"/>
                  <w:marBottom w:val="0"/>
                  <w:divBdr>
                    <w:top w:val="none" w:sz="0" w:space="0" w:color="auto"/>
                    <w:left w:val="none" w:sz="0" w:space="0" w:color="auto"/>
                    <w:bottom w:val="none" w:sz="0" w:space="0" w:color="auto"/>
                    <w:right w:val="none" w:sz="0" w:space="0" w:color="auto"/>
                  </w:divBdr>
                  <w:divsChild>
                    <w:div w:id="593780656">
                      <w:marLeft w:val="0"/>
                      <w:marRight w:val="0"/>
                      <w:marTop w:val="0"/>
                      <w:marBottom w:val="0"/>
                      <w:divBdr>
                        <w:top w:val="none" w:sz="0" w:space="0" w:color="auto"/>
                        <w:left w:val="none" w:sz="0" w:space="0" w:color="auto"/>
                        <w:bottom w:val="none" w:sz="0" w:space="0" w:color="auto"/>
                        <w:right w:val="none" w:sz="0" w:space="0" w:color="auto"/>
                      </w:divBdr>
                      <w:divsChild>
                        <w:div w:id="117729044">
                          <w:marLeft w:val="0"/>
                          <w:marRight w:val="0"/>
                          <w:marTop w:val="0"/>
                          <w:marBottom w:val="0"/>
                          <w:divBdr>
                            <w:top w:val="none" w:sz="0" w:space="0" w:color="auto"/>
                            <w:left w:val="none" w:sz="0" w:space="0" w:color="auto"/>
                            <w:bottom w:val="none" w:sz="0" w:space="0" w:color="auto"/>
                            <w:right w:val="none" w:sz="0" w:space="0" w:color="auto"/>
                          </w:divBdr>
                          <w:divsChild>
                            <w:div w:id="1293824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8063491">
      <w:bodyDiv w:val="1"/>
      <w:marLeft w:val="0"/>
      <w:marRight w:val="0"/>
      <w:marTop w:val="0"/>
      <w:marBottom w:val="0"/>
      <w:divBdr>
        <w:top w:val="none" w:sz="0" w:space="0" w:color="auto"/>
        <w:left w:val="none" w:sz="0" w:space="0" w:color="auto"/>
        <w:bottom w:val="none" w:sz="0" w:space="0" w:color="auto"/>
        <w:right w:val="none" w:sz="0" w:space="0" w:color="auto"/>
      </w:divBdr>
      <w:divsChild>
        <w:div w:id="397283547">
          <w:marLeft w:val="0"/>
          <w:marRight w:val="0"/>
          <w:marTop w:val="0"/>
          <w:marBottom w:val="0"/>
          <w:divBdr>
            <w:top w:val="none" w:sz="0" w:space="0" w:color="auto"/>
            <w:left w:val="none" w:sz="0" w:space="0" w:color="auto"/>
            <w:bottom w:val="none" w:sz="0" w:space="0" w:color="auto"/>
            <w:right w:val="none" w:sz="0" w:space="0" w:color="auto"/>
          </w:divBdr>
          <w:divsChild>
            <w:div w:id="1803422531">
              <w:marLeft w:val="0"/>
              <w:marRight w:val="0"/>
              <w:marTop w:val="0"/>
              <w:marBottom w:val="0"/>
              <w:divBdr>
                <w:top w:val="none" w:sz="0" w:space="0" w:color="auto"/>
                <w:left w:val="none" w:sz="0" w:space="0" w:color="auto"/>
                <w:bottom w:val="none" w:sz="0" w:space="0" w:color="auto"/>
                <w:right w:val="none" w:sz="0" w:space="0" w:color="auto"/>
              </w:divBdr>
              <w:divsChild>
                <w:div w:id="1037000847">
                  <w:marLeft w:val="0"/>
                  <w:marRight w:val="0"/>
                  <w:marTop w:val="0"/>
                  <w:marBottom w:val="0"/>
                  <w:divBdr>
                    <w:top w:val="none" w:sz="0" w:space="0" w:color="auto"/>
                    <w:left w:val="none" w:sz="0" w:space="0" w:color="auto"/>
                    <w:bottom w:val="none" w:sz="0" w:space="0" w:color="auto"/>
                    <w:right w:val="none" w:sz="0" w:space="0" w:color="auto"/>
                  </w:divBdr>
                  <w:divsChild>
                    <w:div w:id="1512598000">
                      <w:marLeft w:val="0"/>
                      <w:marRight w:val="0"/>
                      <w:marTop w:val="0"/>
                      <w:marBottom w:val="0"/>
                      <w:divBdr>
                        <w:top w:val="none" w:sz="0" w:space="0" w:color="auto"/>
                        <w:left w:val="none" w:sz="0" w:space="0" w:color="auto"/>
                        <w:bottom w:val="none" w:sz="0" w:space="0" w:color="auto"/>
                        <w:right w:val="none" w:sz="0" w:space="0" w:color="auto"/>
                      </w:divBdr>
                      <w:divsChild>
                        <w:div w:id="684862346">
                          <w:marLeft w:val="0"/>
                          <w:marRight w:val="0"/>
                          <w:marTop w:val="0"/>
                          <w:marBottom w:val="0"/>
                          <w:divBdr>
                            <w:top w:val="none" w:sz="0" w:space="0" w:color="auto"/>
                            <w:left w:val="none" w:sz="0" w:space="0" w:color="auto"/>
                            <w:bottom w:val="none" w:sz="0" w:space="0" w:color="auto"/>
                            <w:right w:val="none" w:sz="0" w:space="0" w:color="auto"/>
                          </w:divBdr>
                          <w:divsChild>
                            <w:div w:id="878276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473345">
      <w:bodyDiv w:val="1"/>
      <w:marLeft w:val="0"/>
      <w:marRight w:val="0"/>
      <w:marTop w:val="0"/>
      <w:marBottom w:val="0"/>
      <w:divBdr>
        <w:top w:val="none" w:sz="0" w:space="0" w:color="auto"/>
        <w:left w:val="none" w:sz="0" w:space="0" w:color="auto"/>
        <w:bottom w:val="none" w:sz="0" w:space="0" w:color="auto"/>
        <w:right w:val="none" w:sz="0" w:space="0" w:color="auto"/>
      </w:divBdr>
      <w:divsChild>
        <w:div w:id="1543858131">
          <w:marLeft w:val="0"/>
          <w:marRight w:val="0"/>
          <w:marTop w:val="0"/>
          <w:marBottom w:val="0"/>
          <w:divBdr>
            <w:top w:val="none" w:sz="0" w:space="0" w:color="auto"/>
            <w:left w:val="none" w:sz="0" w:space="0" w:color="auto"/>
            <w:bottom w:val="none" w:sz="0" w:space="0" w:color="auto"/>
            <w:right w:val="none" w:sz="0" w:space="0" w:color="auto"/>
          </w:divBdr>
          <w:divsChild>
            <w:div w:id="506559249">
              <w:marLeft w:val="0"/>
              <w:marRight w:val="0"/>
              <w:marTop w:val="0"/>
              <w:marBottom w:val="0"/>
              <w:divBdr>
                <w:top w:val="none" w:sz="0" w:space="0" w:color="auto"/>
                <w:left w:val="none" w:sz="0" w:space="0" w:color="auto"/>
                <w:bottom w:val="none" w:sz="0" w:space="0" w:color="auto"/>
                <w:right w:val="none" w:sz="0" w:space="0" w:color="auto"/>
              </w:divBdr>
              <w:divsChild>
                <w:div w:id="1489784665">
                  <w:marLeft w:val="0"/>
                  <w:marRight w:val="0"/>
                  <w:marTop w:val="0"/>
                  <w:marBottom w:val="0"/>
                  <w:divBdr>
                    <w:top w:val="none" w:sz="0" w:space="0" w:color="auto"/>
                    <w:left w:val="none" w:sz="0" w:space="0" w:color="auto"/>
                    <w:bottom w:val="none" w:sz="0" w:space="0" w:color="auto"/>
                    <w:right w:val="none" w:sz="0" w:space="0" w:color="auto"/>
                  </w:divBdr>
                  <w:divsChild>
                    <w:div w:id="666442409">
                      <w:marLeft w:val="0"/>
                      <w:marRight w:val="0"/>
                      <w:marTop w:val="0"/>
                      <w:marBottom w:val="0"/>
                      <w:divBdr>
                        <w:top w:val="none" w:sz="0" w:space="0" w:color="auto"/>
                        <w:left w:val="none" w:sz="0" w:space="0" w:color="auto"/>
                        <w:bottom w:val="none" w:sz="0" w:space="0" w:color="auto"/>
                        <w:right w:val="none" w:sz="0" w:space="0" w:color="auto"/>
                      </w:divBdr>
                      <w:divsChild>
                        <w:div w:id="796096888">
                          <w:marLeft w:val="0"/>
                          <w:marRight w:val="0"/>
                          <w:marTop w:val="0"/>
                          <w:marBottom w:val="0"/>
                          <w:divBdr>
                            <w:top w:val="none" w:sz="0" w:space="0" w:color="auto"/>
                            <w:left w:val="none" w:sz="0" w:space="0" w:color="auto"/>
                            <w:bottom w:val="none" w:sz="0" w:space="0" w:color="auto"/>
                            <w:right w:val="none" w:sz="0" w:space="0" w:color="auto"/>
                          </w:divBdr>
                          <w:divsChild>
                            <w:div w:id="15777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11577047">
      <w:bodyDiv w:val="1"/>
      <w:marLeft w:val="0"/>
      <w:marRight w:val="0"/>
      <w:marTop w:val="0"/>
      <w:marBottom w:val="0"/>
      <w:divBdr>
        <w:top w:val="none" w:sz="0" w:space="0" w:color="auto"/>
        <w:left w:val="none" w:sz="0" w:space="0" w:color="auto"/>
        <w:bottom w:val="none" w:sz="0" w:space="0" w:color="auto"/>
        <w:right w:val="none" w:sz="0" w:space="0" w:color="auto"/>
      </w:divBdr>
    </w:div>
    <w:div w:id="1239827228">
      <w:bodyDiv w:val="1"/>
      <w:marLeft w:val="0"/>
      <w:marRight w:val="0"/>
      <w:marTop w:val="0"/>
      <w:marBottom w:val="0"/>
      <w:divBdr>
        <w:top w:val="none" w:sz="0" w:space="0" w:color="auto"/>
        <w:left w:val="none" w:sz="0" w:space="0" w:color="auto"/>
        <w:bottom w:val="none" w:sz="0" w:space="0" w:color="auto"/>
        <w:right w:val="none" w:sz="0" w:space="0" w:color="auto"/>
      </w:divBdr>
    </w:div>
    <w:div w:id="1299067361">
      <w:bodyDiv w:val="1"/>
      <w:marLeft w:val="0"/>
      <w:marRight w:val="0"/>
      <w:marTop w:val="0"/>
      <w:marBottom w:val="0"/>
      <w:divBdr>
        <w:top w:val="none" w:sz="0" w:space="0" w:color="auto"/>
        <w:left w:val="none" w:sz="0" w:space="0" w:color="auto"/>
        <w:bottom w:val="none" w:sz="0" w:space="0" w:color="auto"/>
        <w:right w:val="none" w:sz="0" w:space="0" w:color="auto"/>
      </w:divBdr>
      <w:divsChild>
        <w:div w:id="1093355760">
          <w:marLeft w:val="0"/>
          <w:marRight w:val="0"/>
          <w:marTop w:val="0"/>
          <w:marBottom w:val="0"/>
          <w:divBdr>
            <w:top w:val="none" w:sz="0" w:space="0" w:color="auto"/>
            <w:left w:val="none" w:sz="0" w:space="0" w:color="auto"/>
            <w:bottom w:val="none" w:sz="0" w:space="0" w:color="auto"/>
            <w:right w:val="none" w:sz="0" w:space="0" w:color="auto"/>
          </w:divBdr>
          <w:divsChild>
            <w:div w:id="1052146505">
              <w:marLeft w:val="0"/>
              <w:marRight w:val="0"/>
              <w:marTop w:val="0"/>
              <w:marBottom w:val="0"/>
              <w:divBdr>
                <w:top w:val="none" w:sz="0" w:space="0" w:color="auto"/>
                <w:left w:val="none" w:sz="0" w:space="0" w:color="auto"/>
                <w:bottom w:val="none" w:sz="0" w:space="0" w:color="auto"/>
                <w:right w:val="none" w:sz="0" w:space="0" w:color="auto"/>
              </w:divBdr>
              <w:divsChild>
                <w:div w:id="402680501">
                  <w:marLeft w:val="0"/>
                  <w:marRight w:val="0"/>
                  <w:marTop w:val="0"/>
                  <w:marBottom w:val="0"/>
                  <w:divBdr>
                    <w:top w:val="none" w:sz="0" w:space="0" w:color="auto"/>
                    <w:left w:val="none" w:sz="0" w:space="0" w:color="auto"/>
                    <w:bottom w:val="none" w:sz="0" w:space="0" w:color="auto"/>
                    <w:right w:val="none" w:sz="0" w:space="0" w:color="auto"/>
                  </w:divBdr>
                  <w:divsChild>
                    <w:div w:id="1404765195">
                      <w:marLeft w:val="0"/>
                      <w:marRight w:val="0"/>
                      <w:marTop w:val="0"/>
                      <w:marBottom w:val="0"/>
                      <w:divBdr>
                        <w:top w:val="none" w:sz="0" w:space="0" w:color="auto"/>
                        <w:left w:val="none" w:sz="0" w:space="0" w:color="auto"/>
                        <w:bottom w:val="none" w:sz="0" w:space="0" w:color="auto"/>
                        <w:right w:val="none" w:sz="0" w:space="0" w:color="auto"/>
                      </w:divBdr>
                      <w:divsChild>
                        <w:div w:id="2080788114">
                          <w:marLeft w:val="0"/>
                          <w:marRight w:val="0"/>
                          <w:marTop w:val="0"/>
                          <w:marBottom w:val="0"/>
                          <w:divBdr>
                            <w:top w:val="none" w:sz="0" w:space="0" w:color="auto"/>
                            <w:left w:val="none" w:sz="0" w:space="0" w:color="auto"/>
                            <w:bottom w:val="none" w:sz="0" w:space="0" w:color="auto"/>
                            <w:right w:val="none" w:sz="0" w:space="0" w:color="auto"/>
                          </w:divBdr>
                          <w:divsChild>
                            <w:div w:id="746878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60417546">
      <w:bodyDiv w:val="1"/>
      <w:marLeft w:val="0"/>
      <w:marRight w:val="0"/>
      <w:marTop w:val="0"/>
      <w:marBottom w:val="0"/>
      <w:divBdr>
        <w:top w:val="none" w:sz="0" w:space="0" w:color="auto"/>
        <w:left w:val="none" w:sz="0" w:space="0" w:color="auto"/>
        <w:bottom w:val="none" w:sz="0" w:space="0" w:color="auto"/>
        <w:right w:val="none" w:sz="0" w:space="0" w:color="auto"/>
      </w:divBdr>
      <w:divsChild>
        <w:div w:id="992024847">
          <w:marLeft w:val="0"/>
          <w:marRight w:val="0"/>
          <w:marTop w:val="0"/>
          <w:marBottom w:val="0"/>
          <w:divBdr>
            <w:top w:val="none" w:sz="0" w:space="0" w:color="auto"/>
            <w:left w:val="none" w:sz="0" w:space="0" w:color="auto"/>
            <w:bottom w:val="none" w:sz="0" w:space="0" w:color="auto"/>
            <w:right w:val="none" w:sz="0" w:space="0" w:color="auto"/>
          </w:divBdr>
          <w:divsChild>
            <w:div w:id="1427531658">
              <w:marLeft w:val="0"/>
              <w:marRight w:val="0"/>
              <w:marTop w:val="0"/>
              <w:marBottom w:val="0"/>
              <w:divBdr>
                <w:top w:val="none" w:sz="0" w:space="0" w:color="auto"/>
                <w:left w:val="none" w:sz="0" w:space="0" w:color="auto"/>
                <w:bottom w:val="none" w:sz="0" w:space="0" w:color="auto"/>
                <w:right w:val="none" w:sz="0" w:space="0" w:color="auto"/>
              </w:divBdr>
              <w:divsChild>
                <w:div w:id="2168712">
                  <w:marLeft w:val="0"/>
                  <w:marRight w:val="0"/>
                  <w:marTop w:val="0"/>
                  <w:marBottom w:val="0"/>
                  <w:divBdr>
                    <w:top w:val="none" w:sz="0" w:space="0" w:color="auto"/>
                    <w:left w:val="none" w:sz="0" w:space="0" w:color="auto"/>
                    <w:bottom w:val="none" w:sz="0" w:space="0" w:color="auto"/>
                    <w:right w:val="none" w:sz="0" w:space="0" w:color="auto"/>
                  </w:divBdr>
                  <w:divsChild>
                    <w:div w:id="1010915057">
                      <w:marLeft w:val="0"/>
                      <w:marRight w:val="0"/>
                      <w:marTop w:val="0"/>
                      <w:marBottom w:val="0"/>
                      <w:divBdr>
                        <w:top w:val="none" w:sz="0" w:space="0" w:color="auto"/>
                        <w:left w:val="none" w:sz="0" w:space="0" w:color="auto"/>
                        <w:bottom w:val="none" w:sz="0" w:space="0" w:color="auto"/>
                        <w:right w:val="none" w:sz="0" w:space="0" w:color="auto"/>
                      </w:divBdr>
                      <w:divsChild>
                        <w:div w:id="674303052">
                          <w:marLeft w:val="0"/>
                          <w:marRight w:val="0"/>
                          <w:marTop w:val="0"/>
                          <w:marBottom w:val="0"/>
                          <w:divBdr>
                            <w:top w:val="none" w:sz="0" w:space="0" w:color="auto"/>
                            <w:left w:val="none" w:sz="0" w:space="0" w:color="auto"/>
                            <w:bottom w:val="none" w:sz="0" w:space="0" w:color="auto"/>
                            <w:right w:val="none" w:sz="0" w:space="0" w:color="auto"/>
                          </w:divBdr>
                          <w:divsChild>
                            <w:div w:id="1896893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3870380">
      <w:bodyDiv w:val="1"/>
      <w:marLeft w:val="0"/>
      <w:marRight w:val="0"/>
      <w:marTop w:val="0"/>
      <w:marBottom w:val="0"/>
      <w:divBdr>
        <w:top w:val="none" w:sz="0" w:space="0" w:color="auto"/>
        <w:left w:val="none" w:sz="0" w:space="0" w:color="auto"/>
        <w:bottom w:val="none" w:sz="0" w:space="0" w:color="auto"/>
        <w:right w:val="none" w:sz="0" w:space="0" w:color="auto"/>
      </w:divBdr>
      <w:divsChild>
        <w:div w:id="2043893445">
          <w:marLeft w:val="0"/>
          <w:marRight w:val="0"/>
          <w:marTop w:val="0"/>
          <w:marBottom w:val="0"/>
          <w:divBdr>
            <w:top w:val="none" w:sz="0" w:space="0" w:color="auto"/>
            <w:left w:val="none" w:sz="0" w:space="0" w:color="auto"/>
            <w:bottom w:val="none" w:sz="0" w:space="0" w:color="auto"/>
            <w:right w:val="none" w:sz="0" w:space="0" w:color="auto"/>
          </w:divBdr>
          <w:divsChild>
            <w:div w:id="1725907772">
              <w:marLeft w:val="0"/>
              <w:marRight w:val="0"/>
              <w:marTop w:val="0"/>
              <w:marBottom w:val="0"/>
              <w:divBdr>
                <w:top w:val="none" w:sz="0" w:space="0" w:color="auto"/>
                <w:left w:val="none" w:sz="0" w:space="0" w:color="auto"/>
                <w:bottom w:val="none" w:sz="0" w:space="0" w:color="auto"/>
                <w:right w:val="none" w:sz="0" w:space="0" w:color="auto"/>
              </w:divBdr>
              <w:divsChild>
                <w:div w:id="1092313454">
                  <w:marLeft w:val="0"/>
                  <w:marRight w:val="0"/>
                  <w:marTop w:val="0"/>
                  <w:marBottom w:val="0"/>
                  <w:divBdr>
                    <w:top w:val="none" w:sz="0" w:space="0" w:color="auto"/>
                    <w:left w:val="none" w:sz="0" w:space="0" w:color="auto"/>
                    <w:bottom w:val="none" w:sz="0" w:space="0" w:color="auto"/>
                    <w:right w:val="none" w:sz="0" w:space="0" w:color="auto"/>
                  </w:divBdr>
                  <w:divsChild>
                    <w:div w:id="1595019413">
                      <w:marLeft w:val="0"/>
                      <w:marRight w:val="0"/>
                      <w:marTop w:val="0"/>
                      <w:marBottom w:val="0"/>
                      <w:divBdr>
                        <w:top w:val="none" w:sz="0" w:space="0" w:color="auto"/>
                        <w:left w:val="none" w:sz="0" w:space="0" w:color="auto"/>
                        <w:bottom w:val="none" w:sz="0" w:space="0" w:color="auto"/>
                        <w:right w:val="none" w:sz="0" w:space="0" w:color="auto"/>
                      </w:divBdr>
                      <w:divsChild>
                        <w:div w:id="985669003">
                          <w:marLeft w:val="0"/>
                          <w:marRight w:val="0"/>
                          <w:marTop w:val="0"/>
                          <w:marBottom w:val="0"/>
                          <w:divBdr>
                            <w:top w:val="none" w:sz="0" w:space="0" w:color="auto"/>
                            <w:left w:val="none" w:sz="0" w:space="0" w:color="auto"/>
                            <w:bottom w:val="none" w:sz="0" w:space="0" w:color="auto"/>
                            <w:right w:val="none" w:sz="0" w:space="0" w:color="auto"/>
                          </w:divBdr>
                          <w:divsChild>
                            <w:div w:id="1122185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45908957">
      <w:bodyDiv w:val="1"/>
      <w:marLeft w:val="0"/>
      <w:marRight w:val="0"/>
      <w:marTop w:val="0"/>
      <w:marBottom w:val="0"/>
      <w:divBdr>
        <w:top w:val="none" w:sz="0" w:space="0" w:color="auto"/>
        <w:left w:val="none" w:sz="0" w:space="0" w:color="auto"/>
        <w:bottom w:val="none" w:sz="0" w:space="0" w:color="auto"/>
        <w:right w:val="none" w:sz="0" w:space="0" w:color="auto"/>
      </w:divBdr>
      <w:divsChild>
        <w:div w:id="634144926">
          <w:marLeft w:val="0"/>
          <w:marRight w:val="0"/>
          <w:marTop w:val="0"/>
          <w:marBottom w:val="0"/>
          <w:divBdr>
            <w:top w:val="none" w:sz="0" w:space="0" w:color="auto"/>
            <w:left w:val="none" w:sz="0" w:space="0" w:color="auto"/>
            <w:bottom w:val="none" w:sz="0" w:space="0" w:color="auto"/>
            <w:right w:val="none" w:sz="0" w:space="0" w:color="auto"/>
          </w:divBdr>
          <w:divsChild>
            <w:div w:id="14843186">
              <w:marLeft w:val="0"/>
              <w:marRight w:val="0"/>
              <w:marTop w:val="0"/>
              <w:marBottom w:val="0"/>
              <w:divBdr>
                <w:top w:val="none" w:sz="0" w:space="0" w:color="auto"/>
                <w:left w:val="none" w:sz="0" w:space="0" w:color="auto"/>
                <w:bottom w:val="none" w:sz="0" w:space="0" w:color="auto"/>
                <w:right w:val="none" w:sz="0" w:space="0" w:color="auto"/>
              </w:divBdr>
              <w:divsChild>
                <w:div w:id="808085838">
                  <w:marLeft w:val="0"/>
                  <w:marRight w:val="0"/>
                  <w:marTop w:val="0"/>
                  <w:marBottom w:val="0"/>
                  <w:divBdr>
                    <w:top w:val="none" w:sz="0" w:space="0" w:color="auto"/>
                    <w:left w:val="none" w:sz="0" w:space="0" w:color="auto"/>
                    <w:bottom w:val="none" w:sz="0" w:space="0" w:color="auto"/>
                    <w:right w:val="none" w:sz="0" w:space="0" w:color="auto"/>
                  </w:divBdr>
                  <w:divsChild>
                    <w:div w:id="794567093">
                      <w:marLeft w:val="0"/>
                      <w:marRight w:val="0"/>
                      <w:marTop w:val="0"/>
                      <w:marBottom w:val="0"/>
                      <w:divBdr>
                        <w:top w:val="none" w:sz="0" w:space="0" w:color="auto"/>
                        <w:left w:val="none" w:sz="0" w:space="0" w:color="auto"/>
                        <w:bottom w:val="none" w:sz="0" w:space="0" w:color="auto"/>
                        <w:right w:val="none" w:sz="0" w:space="0" w:color="auto"/>
                      </w:divBdr>
                      <w:divsChild>
                        <w:div w:id="1590655269">
                          <w:marLeft w:val="0"/>
                          <w:marRight w:val="0"/>
                          <w:marTop w:val="0"/>
                          <w:marBottom w:val="0"/>
                          <w:divBdr>
                            <w:top w:val="none" w:sz="0" w:space="0" w:color="auto"/>
                            <w:left w:val="none" w:sz="0" w:space="0" w:color="auto"/>
                            <w:bottom w:val="none" w:sz="0" w:space="0" w:color="auto"/>
                            <w:right w:val="none" w:sz="0" w:space="0" w:color="auto"/>
                          </w:divBdr>
                          <w:divsChild>
                            <w:div w:id="1832065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3D3ACE1-CA17-4DC4-A38F-BEF05A52AA3C}"/>
</file>

<file path=customXml/itemProps2.xml><?xml version="1.0" encoding="utf-8"?>
<ds:datastoreItem xmlns:ds="http://schemas.openxmlformats.org/officeDocument/2006/customXml" ds:itemID="{B965FE24-6171-4E7B-824D-7A0ED5747A18}"/>
</file>

<file path=customXml/itemProps3.xml><?xml version="1.0" encoding="utf-8"?>
<ds:datastoreItem xmlns:ds="http://schemas.openxmlformats.org/officeDocument/2006/customXml" ds:itemID="{CE8C1F7B-C4BB-4F23-99EC-B6002DC96FC7}"/>
</file>

<file path=customXml/itemProps4.xml><?xml version="1.0" encoding="utf-8"?>
<ds:datastoreItem xmlns:ds="http://schemas.openxmlformats.org/officeDocument/2006/customXml" ds:itemID="{E8C720FF-D05C-4769-B349-BE299EFCC4AF}"/>
</file>

<file path=docProps/app.xml><?xml version="1.0" encoding="utf-8"?>
<Properties xmlns="http://schemas.openxmlformats.org/officeDocument/2006/extended-properties" xmlns:vt="http://schemas.openxmlformats.org/officeDocument/2006/docPropsVTypes">
  <Template>Normal.dotm</Template>
  <TotalTime>0</TotalTime>
  <Pages>1</Pages>
  <Words>5251</Words>
  <Characters>29937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35118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2020-06-19T14:13:00Z</dcterms:created>
  <dcterms:modified xsi:type="dcterms:W3CDTF">2020-06-19T14:13:00Z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53205/13</vt:lpwstr>
  </property>
  <property fmtid="{D5CDD505-2E9C-101B-9397-08002B2CF9AE}" pid="4" name="CASEID">
    <vt:lpwstr>903929</vt:lpwstr>
  </property>
  <property fmtid="{D5CDD505-2E9C-101B-9397-08002B2CF9AE}" pid="5" name="ContentTypeId">
    <vt:lpwstr>0x010100558EB02BDB9E204AB350EDD385B68E10</vt:lpwstr>
  </property>
</Properties>
</file>