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3A27" w:rsidR="00014566" w:rsidP="00B83A27" w:rsidRDefault="00014566">
      <w:pPr>
        <w:jc w:val="center"/>
      </w:pPr>
      <w:bookmarkStart w:name="_GoBack" w:id="0"/>
      <w:bookmarkEnd w:id="0"/>
    </w:p>
    <w:p w:rsidRPr="00B83A27" w:rsidR="00780235" w:rsidP="00B83A27" w:rsidRDefault="00780235">
      <w:pPr>
        <w:jc w:val="center"/>
      </w:pPr>
    </w:p>
    <w:p w:rsidRPr="00B83A27" w:rsidR="00B83A27" w:rsidP="00B83A27" w:rsidRDefault="00B83A27">
      <w:pPr>
        <w:jc w:val="center"/>
      </w:pPr>
    </w:p>
    <w:p w:rsidRPr="00B83A27" w:rsidR="00014566" w:rsidP="00B83A27" w:rsidRDefault="00FE4C7E">
      <w:pPr>
        <w:jc w:val="center"/>
      </w:pPr>
      <w:r w:rsidRPr="00B83A27">
        <w:t>THIRD SECTION</w:t>
      </w:r>
    </w:p>
    <w:p w:rsidRPr="00B83A27" w:rsidR="00014566" w:rsidP="00B83A27" w:rsidRDefault="00014566">
      <w:pPr>
        <w:jc w:val="center"/>
      </w:pP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pPr>
    </w:p>
    <w:p w:rsidRPr="00B83A27" w:rsidR="00014566" w:rsidP="00B83A27" w:rsidRDefault="00014566">
      <w:pPr>
        <w:jc w:val="center"/>
        <w:rPr>
          <w:b/>
        </w:rPr>
      </w:pPr>
      <w:bookmarkStart w:name="To" w:id="1"/>
      <w:r w:rsidRPr="00B83A27">
        <w:rPr>
          <w:b/>
        </w:rPr>
        <w:t xml:space="preserve">CASE OF </w:t>
      </w:r>
      <w:bookmarkEnd w:id="1"/>
      <w:r w:rsidRPr="00B83A27" w:rsidR="00FE4C7E">
        <w:rPr>
          <w:b/>
        </w:rPr>
        <w:t>KUSTOVA</w:t>
      </w:r>
      <w:r w:rsidRPr="00B83A27" w:rsidR="00A02842">
        <w:rPr>
          <w:b/>
        </w:rPr>
        <w:t xml:space="preserve"> AND BIBANIN</w:t>
      </w:r>
      <w:r w:rsidRPr="00B83A27" w:rsidR="00FE4C7E">
        <w:rPr>
          <w:b/>
        </w:rPr>
        <w:t xml:space="preserve"> v. RUSSIA</w:t>
      </w:r>
    </w:p>
    <w:p w:rsidRPr="00B83A27" w:rsidR="00014566" w:rsidP="00B83A27" w:rsidRDefault="00014566">
      <w:pPr>
        <w:jc w:val="center"/>
      </w:pPr>
    </w:p>
    <w:p w:rsidRPr="00B83A27" w:rsidR="00014566" w:rsidP="00B83A27" w:rsidRDefault="00014566">
      <w:pPr>
        <w:jc w:val="center"/>
        <w:rPr>
          <w:i/>
        </w:rPr>
      </w:pPr>
      <w:r w:rsidRPr="00B83A27">
        <w:rPr>
          <w:i/>
        </w:rPr>
        <w:t>(</w:t>
      </w:r>
      <w:r w:rsidRPr="00B83A27" w:rsidR="00FE4C7E">
        <w:rPr>
          <w:i/>
        </w:rPr>
        <w:t>Applications nos. 44309/06 and</w:t>
      </w:r>
      <w:r w:rsidRPr="00B83A27" w:rsidR="002472B9">
        <w:rPr>
          <w:i/>
        </w:rPr>
        <w:t xml:space="preserve"> 39973/08</w:t>
      </w:r>
      <w:r w:rsidRPr="00B83A27">
        <w:rPr>
          <w:i/>
        </w:rPr>
        <w:t>)</w:t>
      </w:r>
    </w:p>
    <w:p w:rsidRPr="00B83A27" w:rsidR="00E9465F" w:rsidP="00B83A27" w:rsidRDefault="00E9465F">
      <w:pPr>
        <w:jc w:val="center"/>
        <w:rPr>
          <w:szCs w:val="24"/>
          <w:u w:val="single"/>
        </w:rPr>
      </w:pPr>
    </w:p>
    <w:p w:rsidRPr="00B83A27" w:rsidR="00780235" w:rsidP="00B83A27" w:rsidRDefault="00780235">
      <w:pPr>
        <w:jc w:val="center"/>
        <w:rPr>
          <w:szCs w:val="24"/>
          <w:u w:val="single"/>
        </w:rPr>
      </w:pPr>
    </w:p>
    <w:p w:rsidRPr="00B83A27" w:rsidR="00780235" w:rsidP="00B83A27" w:rsidRDefault="00780235">
      <w:pPr>
        <w:jc w:val="center"/>
        <w:rPr>
          <w:szCs w:val="24"/>
          <w:u w:val="single"/>
        </w:rPr>
      </w:pPr>
    </w:p>
    <w:p w:rsidRPr="00B83A27" w:rsidR="00780235" w:rsidP="00B83A27" w:rsidRDefault="00780235">
      <w:pPr>
        <w:jc w:val="center"/>
        <w:rPr>
          <w:szCs w:val="24"/>
          <w:u w:val="single"/>
        </w:rPr>
      </w:pPr>
    </w:p>
    <w:p w:rsidRPr="00B83A27" w:rsidR="00780235" w:rsidP="00B83A27" w:rsidRDefault="00780235">
      <w:pPr>
        <w:jc w:val="center"/>
        <w:rPr>
          <w:szCs w:val="24"/>
          <w:u w:val="single"/>
        </w:rPr>
      </w:pPr>
    </w:p>
    <w:p w:rsidRPr="00B83A27" w:rsidR="00780235" w:rsidP="00B83A27" w:rsidRDefault="00780235">
      <w:pPr>
        <w:jc w:val="center"/>
        <w:rPr>
          <w:szCs w:val="24"/>
          <w:u w:val="single"/>
        </w:rPr>
      </w:pPr>
    </w:p>
    <w:p w:rsidRPr="00B83A27" w:rsidR="00780235" w:rsidP="00B83A27" w:rsidRDefault="00780235">
      <w:pPr>
        <w:jc w:val="center"/>
        <w:rPr>
          <w:szCs w:val="24"/>
          <w:u w:val="single"/>
        </w:rPr>
      </w:pPr>
    </w:p>
    <w:p w:rsidRPr="00B83A27" w:rsidR="00780235" w:rsidP="00B83A27" w:rsidRDefault="00780235">
      <w:pPr>
        <w:jc w:val="center"/>
        <w:rPr>
          <w:szCs w:val="24"/>
          <w:u w:val="single"/>
        </w:rPr>
      </w:pPr>
    </w:p>
    <w:p w:rsidRPr="00B83A27" w:rsidR="00B83A27" w:rsidP="00B83A27" w:rsidRDefault="00B83A27">
      <w:pPr>
        <w:jc w:val="center"/>
        <w:rPr>
          <w:szCs w:val="24"/>
          <w:u w:val="single"/>
        </w:rPr>
      </w:pPr>
    </w:p>
    <w:p w:rsidRPr="00B83A27" w:rsidR="00B83A27" w:rsidP="00B83A27" w:rsidRDefault="00B83A27">
      <w:pPr>
        <w:jc w:val="center"/>
        <w:rPr>
          <w:szCs w:val="24"/>
          <w:u w:val="single"/>
        </w:rPr>
      </w:pPr>
    </w:p>
    <w:p w:rsidRPr="00B83A27" w:rsidR="00780235" w:rsidP="00B83A27" w:rsidRDefault="00780235">
      <w:pPr>
        <w:jc w:val="center"/>
        <w:rPr>
          <w:szCs w:val="24"/>
          <w:u w:val="single"/>
        </w:rPr>
      </w:pPr>
    </w:p>
    <w:p w:rsidRPr="00B83A27" w:rsidR="00780235" w:rsidP="00B83A27" w:rsidRDefault="00780235">
      <w:pPr>
        <w:jc w:val="center"/>
        <w:rPr>
          <w:szCs w:val="24"/>
          <w:u w:val="single"/>
        </w:rPr>
      </w:pPr>
    </w:p>
    <w:p w:rsidRPr="00B83A27" w:rsidR="00014566" w:rsidP="00B83A27" w:rsidRDefault="00780235">
      <w:pPr>
        <w:jc w:val="center"/>
        <w:rPr>
          <w:szCs w:val="24"/>
        </w:rPr>
      </w:pPr>
      <w:r w:rsidRPr="00B83A27">
        <w:rPr>
          <w:szCs w:val="24"/>
        </w:rPr>
        <w:t>JUDGMENT</w:t>
      </w: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pPr>
      <w:r w:rsidRPr="00B83A27">
        <w:t>STRASBOURG</w:t>
      </w:r>
    </w:p>
    <w:p w:rsidRPr="00B83A27" w:rsidR="00780235" w:rsidP="00B83A27" w:rsidRDefault="00780235">
      <w:pPr>
        <w:jc w:val="center"/>
      </w:pPr>
    </w:p>
    <w:p w:rsidRPr="00B83A27" w:rsidR="00780235" w:rsidP="00B83A27" w:rsidRDefault="00780235">
      <w:pPr>
        <w:jc w:val="center"/>
      </w:pPr>
      <w:r w:rsidRPr="00B83A27">
        <w:t>28 January 2020</w:t>
      </w: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pPr>
    </w:p>
    <w:p w:rsidRPr="00B83A27" w:rsidR="00780235" w:rsidP="00B83A27" w:rsidRDefault="00780235">
      <w:pPr>
        <w:jc w:val="center"/>
        <w:rPr>
          <w:i/>
          <w:sz w:val="22"/>
        </w:rPr>
      </w:pPr>
      <w:r w:rsidRPr="00B83A27">
        <w:rPr>
          <w:i/>
          <w:sz w:val="22"/>
        </w:rPr>
        <w:t>This judgment is final but it may be subject to editorial revision.</w:t>
      </w:r>
    </w:p>
    <w:p w:rsidRPr="00B83A27" w:rsidR="002D2A34" w:rsidP="00B83A27" w:rsidRDefault="002D2A34">
      <w:pPr>
        <w:pStyle w:val="ECHRPara"/>
        <w:sectPr w:rsidRPr="00B83A27" w:rsidR="002D2A34" w:rsidSect="0078023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83A27" w:rsidR="00014566" w:rsidP="00B83A27" w:rsidRDefault="00014566">
      <w:pPr>
        <w:pStyle w:val="JuCase"/>
        <w:rPr>
          <w:bCs/>
        </w:rPr>
      </w:pPr>
      <w:r w:rsidRPr="00B83A27">
        <w:t xml:space="preserve">In the case of </w:t>
      </w:r>
      <w:r w:rsidRPr="00B83A27" w:rsidR="00FE4C7E">
        <w:t>Kustova</w:t>
      </w:r>
      <w:r w:rsidRPr="00B83A27" w:rsidR="00A02842">
        <w:t xml:space="preserve"> and Bibanin</w:t>
      </w:r>
      <w:r w:rsidRPr="00B83A27" w:rsidR="00FE4C7E">
        <w:t xml:space="preserve"> v. Russia</w:t>
      </w:r>
      <w:r w:rsidRPr="00B83A27">
        <w:t>,</w:t>
      </w:r>
    </w:p>
    <w:p w:rsidRPr="00B83A27" w:rsidR="00014566" w:rsidP="00B83A27" w:rsidRDefault="00014566">
      <w:pPr>
        <w:pStyle w:val="ECHRPara"/>
      </w:pPr>
      <w:r w:rsidRPr="00B83A27">
        <w:t>The European Court of Human Rights (</w:t>
      </w:r>
      <w:r w:rsidRPr="00B83A27" w:rsidR="00FE4C7E">
        <w:t>Third Section</w:t>
      </w:r>
      <w:r w:rsidRPr="00B83A27">
        <w:t xml:space="preserve">), sitting as a </w:t>
      </w:r>
      <w:r w:rsidRPr="00B83A27" w:rsidR="00172F90">
        <w:t>Committee</w:t>
      </w:r>
      <w:r w:rsidRPr="00B83A27">
        <w:t xml:space="preserve"> composed of:</w:t>
      </w:r>
    </w:p>
    <w:p w:rsidRPr="00B83A27" w:rsidR="00014566" w:rsidP="00B83A27" w:rsidRDefault="004720C3">
      <w:pPr>
        <w:pStyle w:val="ECHRDecisionBody"/>
      </w:pPr>
      <w:r w:rsidRPr="00B83A27">
        <w:tab/>
        <w:t>Alena Poláčková,</w:t>
      </w:r>
      <w:r w:rsidRPr="00B83A27">
        <w:rPr>
          <w:i/>
        </w:rPr>
        <w:t xml:space="preserve"> President,</w:t>
      </w:r>
      <w:r w:rsidRPr="00B83A27">
        <w:rPr>
          <w:i/>
        </w:rPr>
        <w:br/>
      </w:r>
      <w:r w:rsidRPr="00B83A27">
        <w:tab/>
        <w:t>Dmitry Dedov,</w:t>
      </w:r>
      <w:r w:rsidRPr="00B83A27">
        <w:rPr>
          <w:i/>
        </w:rPr>
        <w:br/>
      </w:r>
      <w:r w:rsidRPr="00B83A27">
        <w:tab/>
        <w:t>Gilberto Felici,</w:t>
      </w:r>
      <w:r w:rsidRPr="00B83A27">
        <w:rPr>
          <w:i/>
        </w:rPr>
        <w:t xml:space="preserve"> judges,</w:t>
      </w:r>
      <w:r w:rsidRPr="00B83A27" w:rsidR="00014566">
        <w:rPr>
          <w:szCs w:val="24"/>
        </w:rPr>
        <w:br/>
      </w:r>
      <w:r w:rsidRPr="00B83A27" w:rsidR="00014566">
        <w:t xml:space="preserve">and </w:t>
      </w:r>
      <w:r w:rsidRPr="00B83A27" w:rsidR="00711D9B">
        <w:t xml:space="preserve">Stephen Phillips, </w:t>
      </w:r>
      <w:r w:rsidRPr="00B83A27" w:rsidR="00172F90">
        <w:rPr>
          <w:i/>
        </w:rPr>
        <w:t xml:space="preserve">Section </w:t>
      </w:r>
      <w:r w:rsidRPr="00B83A27" w:rsidR="00172F90">
        <w:rPr>
          <w:i/>
          <w:iCs/>
        </w:rPr>
        <w:t>Registrar</w:t>
      </w:r>
      <w:r w:rsidRPr="00B83A27" w:rsidR="00172F90">
        <w:rPr>
          <w:i/>
        </w:rPr>
        <w:t>,</w:t>
      </w:r>
    </w:p>
    <w:p w:rsidRPr="00B83A27" w:rsidR="00014566" w:rsidP="00B83A27" w:rsidRDefault="00014566">
      <w:pPr>
        <w:pStyle w:val="ECHRPara"/>
      </w:pPr>
      <w:r w:rsidRPr="00B83A27">
        <w:t xml:space="preserve">Having deliberated in private on </w:t>
      </w:r>
      <w:r w:rsidRPr="00B83A27" w:rsidR="004720C3">
        <w:t>17 December 2019</w:t>
      </w:r>
      <w:r w:rsidRPr="00B83A27">
        <w:t>,</w:t>
      </w:r>
    </w:p>
    <w:p w:rsidRPr="00B83A27" w:rsidR="00014566" w:rsidP="00B83A27" w:rsidRDefault="00014566">
      <w:pPr>
        <w:pStyle w:val="ECHRPara"/>
      </w:pPr>
      <w:r w:rsidRPr="00B83A27">
        <w:t>Delivers the following judgment, which was adopted on that date:</w:t>
      </w:r>
    </w:p>
    <w:p w:rsidRPr="00B83A27" w:rsidR="00014566" w:rsidP="00B83A27" w:rsidRDefault="00014566">
      <w:pPr>
        <w:pStyle w:val="ECHRTitle1"/>
      </w:pPr>
      <w:r w:rsidRPr="00B83A27">
        <w:t>PROCEDURE</w:t>
      </w:r>
    </w:p>
    <w:p w:rsidRPr="00B83A27" w:rsidR="00FE4C7E" w:rsidP="00B83A27" w:rsidRDefault="00FE4C7E">
      <w:pPr>
        <w:pStyle w:val="ECHRPara"/>
      </w:pPr>
      <w:r w:rsidRPr="00B83A27">
        <w:fldChar w:fldCharType="begin"/>
      </w:r>
      <w:r w:rsidRPr="00B83A27">
        <w:instrText xml:space="preserve"> SEQ level0 \*arabic </w:instrText>
      </w:r>
      <w:r w:rsidRPr="00B83A27">
        <w:fldChar w:fldCharType="separate"/>
      </w:r>
      <w:r w:rsidRPr="00B83A27" w:rsidR="00B83A27">
        <w:rPr>
          <w:noProof/>
        </w:rPr>
        <w:t>1</w:t>
      </w:r>
      <w:r w:rsidRPr="00B83A27">
        <w:fldChar w:fldCharType="end"/>
      </w:r>
      <w:r w:rsidRPr="00B83A27" w:rsidR="00014566">
        <w:t xml:space="preserve">.  The case originated in </w:t>
      </w:r>
      <w:r w:rsidRPr="00B83A27" w:rsidR="00C2325C">
        <w:t>two</w:t>
      </w:r>
      <w:r w:rsidRPr="00B83A27">
        <w:t xml:space="preserve"> applications (nos. 44309/06 and </w:t>
      </w:r>
      <w:r w:rsidRPr="00B83A27" w:rsidR="00C2325C">
        <w:t>39973/08</w:t>
      </w:r>
      <w:r w:rsidRPr="00B83A27">
        <w:t>)</w:t>
      </w:r>
      <w:r w:rsidRPr="00B83A27" w:rsidR="00014566">
        <w:t xml:space="preserve"> against </w:t>
      </w:r>
      <w:r w:rsidRPr="00B83A27">
        <w:t>the Russian Federation</w:t>
      </w:r>
      <w:r w:rsidRPr="00B83A27" w:rsidR="00014566">
        <w:t xml:space="preserve"> lodged with the </w:t>
      </w:r>
      <w:r w:rsidRPr="00B83A27">
        <w:t>Court under Article 34</w:t>
      </w:r>
      <w:r w:rsidRPr="00B83A27" w:rsidR="00014566">
        <w:t xml:space="preserve"> of the Convention for the Protection of Human Rights and Fundamental Freedoms (“the Convention”) by </w:t>
      </w:r>
      <w:r w:rsidRPr="00B83A27" w:rsidR="00C2325C">
        <w:t>two</w:t>
      </w:r>
      <w:r w:rsidRPr="00B83A27">
        <w:t xml:space="preserve"> Russian nationals, Ms Olga Vitalyevna Kustova</w:t>
      </w:r>
      <w:r w:rsidRPr="00B83A27" w:rsidR="000C0576">
        <w:rPr>
          <w:rStyle w:val="FootnoteReference"/>
        </w:rPr>
        <w:footnoteReference w:id="1"/>
      </w:r>
      <w:r w:rsidRPr="00B83A27">
        <w:t xml:space="preserve"> and Mr </w:t>
      </w:r>
      <w:r w:rsidRPr="00B83A27" w:rsidR="00C2325C">
        <w:t>Aleksandr Andreyevich Bibanin</w:t>
      </w:r>
      <w:r w:rsidRPr="00B83A27">
        <w:t xml:space="preserve"> (“the applicants”), on 5 October 2006 and </w:t>
      </w:r>
      <w:r w:rsidRPr="00B83A27" w:rsidR="00C2325C">
        <w:t>17 June 2008</w:t>
      </w:r>
      <w:r w:rsidRPr="00B83A27">
        <w:t xml:space="preserve"> respectively</w:t>
      </w:r>
      <w:r w:rsidRPr="00B83A27" w:rsidR="00014566">
        <w:t>.</w:t>
      </w:r>
    </w:p>
    <w:p w:rsidRPr="00B83A27" w:rsidR="00FE4C7E" w:rsidP="00B83A27" w:rsidRDefault="00FE4C7E">
      <w:pPr>
        <w:pStyle w:val="ECHRPara"/>
      </w:pPr>
      <w:r w:rsidRPr="00B83A27">
        <w:fldChar w:fldCharType="begin"/>
      </w:r>
      <w:r w:rsidRPr="00B83A27">
        <w:instrText xml:space="preserve"> SEQ level0 \*arabic </w:instrText>
      </w:r>
      <w:r w:rsidRPr="00B83A27">
        <w:fldChar w:fldCharType="separate"/>
      </w:r>
      <w:r w:rsidRPr="00B83A27" w:rsidR="00B83A27">
        <w:rPr>
          <w:noProof/>
        </w:rPr>
        <w:t>2</w:t>
      </w:r>
      <w:r w:rsidRPr="00B83A27">
        <w:fldChar w:fldCharType="end"/>
      </w:r>
      <w:r w:rsidRPr="00B83A27" w:rsidR="00014566">
        <w:t>.  </w:t>
      </w:r>
      <w:r w:rsidRPr="00B83A27">
        <w:t xml:space="preserve">The </w:t>
      </w:r>
      <w:r w:rsidRPr="00B83A27" w:rsidR="00C2325C">
        <w:t xml:space="preserve">first </w:t>
      </w:r>
      <w:r w:rsidRPr="00B83A27">
        <w:t>applicant</w:t>
      </w:r>
      <w:r w:rsidRPr="00B83A27" w:rsidR="00C2325C">
        <w:t xml:space="preserve"> was r</w:t>
      </w:r>
      <w:r w:rsidRPr="00B83A27">
        <w:t xml:space="preserve">epresented by Ms </w:t>
      </w:r>
      <w:r w:rsidRPr="00B83A27" w:rsidR="00C2325C">
        <w:t>N. </w:t>
      </w:r>
      <w:r w:rsidRPr="00B83A27">
        <w:t xml:space="preserve">Shcherbatyuk, a lawyer practising in Krasnoyarsk. </w:t>
      </w:r>
      <w:r w:rsidRPr="00B83A27" w:rsidR="00014566">
        <w:t xml:space="preserve">The </w:t>
      </w:r>
      <w:r w:rsidRPr="00B83A27">
        <w:t>Russian</w:t>
      </w:r>
      <w:r w:rsidRPr="00B83A27" w:rsidR="00014566">
        <w:t xml:space="preserve"> Government (“the Government”) were represented by</w:t>
      </w:r>
      <w:r w:rsidRPr="00B83A27" w:rsidR="00C2325C">
        <w:t xml:space="preserve"> Mr M. Galperin, Representative of the Russian Federation to the European Court of Human Rights.</w:t>
      </w:r>
    </w:p>
    <w:p w:rsidRPr="00B83A27" w:rsidR="00C2325C" w:rsidP="00B83A27" w:rsidRDefault="00FE4C7E">
      <w:pPr>
        <w:pStyle w:val="ECHRPara"/>
      </w:pPr>
      <w:r w:rsidRPr="00B83A27">
        <w:fldChar w:fldCharType="begin"/>
      </w:r>
      <w:r w:rsidRPr="00B83A27">
        <w:instrText xml:space="preserve"> SEQ level0 \*arabic </w:instrText>
      </w:r>
      <w:r w:rsidRPr="00B83A27">
        <w:fldChar w:fldCharType="separate"/>
      </w:r>
      <w:r w:rsidRPr="00B83A27" w:rsidR="00B83A27">
        <w:rPr>
          <w:noProof/>
        </w:rPr>
        <w:t>3</w:t>
      </w:r>
      <w:r w:rsidRPr="00B83A27">
        <w:fldChar w:fldCharType="end"/>
      </w:r>
      <w:r w:rsidRPr="00B83A27">
        <w:t>.  The applicants alleged, in particular,</w:t>
      </w:r>
      <w:r w:rsidRPr="00B83A27" w:rsidR="00C2325C">
        <w:t xml:space="preserve"> that they had not been properly notified of court hearings in administrative-offence cases against them.</w:t>
      </w:r>
    </w:p>
    <w:p w:rsidRPr="00B83A27" w:rsidR="00014566" w:rsidP="00B83A27" w:rsidRDefault="00BC2481">
      <w:pPr>
        <w:pStyle w:val="ECHRPara"/>
      </w:pPr>
      <w:r w:rsidRPr="00B83A27">
        <w:fldChar w:fldCharType="begin"/>
      </w:r>
      <w:r w:rsidRPr="00B83A27">
        <w:instrText xml:space="preserve"> SEQ level0 \*arabic </w:instrText>
      </w:r>
      <w:r w:rsidRPr="00B83A27">
        <w:fldChar w:fldCharType="separate"/>
      </w:r>
      <w:r w:rsidRPr="00B83A27" w:rsidR="00B83A27">
        <w:rPr>
          <w:noProof/>
        </w:rPr>
        <w:t>4</w:t>
      </w:r>
      <w:r w:rsidRPr="00B83A27">
        <w:fldChar w:fldCharType="end"/>
      </w:r>
      <w:r w:rsidRPr="00B83A27">
        <w:t>.  </w:t>
      </w:r>
      <w:r w:rsidRPr="00B83A27" w:rsidR="00FE4C7E">
        <w:t xml:space="preserve">On </w:t>
      </w:r>
      <w:r w:rsidRPr="00B83A27" w:rsidR="00C2325C">
        <w:t xml:space="preserve">19 September 2016 </w:t>
      </w:r>
      <w:r w:rsidRPr="00B83A27" w:rsidR="000614B0">
        <w:t xml:space="preserve">notice of </w:t>
      </w:r>
      <w:r w:rsidRPr="00B83A27" w:rsidR="00C2325C">
        <w:t xml:space="preserve">the </w:t>
      </w:r>
      <w:r w:rsidRPr="00B83A27" w:rsidR="00EE0B97">
        <w:t>complaints under Article 6 of the Convention</w:t>
      </w:r>
      <w:r w:rsidRPr="00B83A27" w:rsidR="00C2325C">
        <w:t xml:space="preserve"> </w:t>
      </w:r>
      <w:r w:rsidRPr="00B83A27" w:rsidR="000614B0">
        <w:t xml:space="preserve">was given </w:t>
      </w:r>
      <w:r w:rsidRPr="00B83A27" w:rsidR="00FE4C7E">
        <w:t>to the Government</w:t>
      </w:r>
      <w:r w:rsidRPr="00B83A27" w:rsidR="00FE4C7E">
        <w:rPr>
          <w:rFonts w:ascii="Times New Roman" w:hAnsi="Times New Roman" w:eastAsia="Times New Roman" w:cs="Times New Roman"/>
        </w:rPr>
        <w:t xml:space="preserve"> and the remainder of the</w:t>
      </w:r>
      <w:r w:rsidRPr="00B83A27" w:rsidR="00C2325C">
        <w:rPr>
          <w:rFonts w:ascii="Times New Roman" w:hAnsi="Times New Roman" w:eastAsia="Times New Roman" w:cs="Times New Roman"/>
        </w:rPr>
        <w:t xml:space="preserve"> applications</w:t>
      </w:r>
      <w:r w:rsidRPr="00B83A27" w:rsidR="00FE4C7E">
        <w:rPr>
          <w:rFonts w:ascii="Times New Roman" w:hAnsi="Times New Roman" w:eastAsia="Times New Roman" w:cs="Times New Roman"/>
        </w:rPr>
        <w:t xml:space="preserve"> was declared inadmissible</w:t>
      </w:r>
      <w:r w:rsidRPr="00B83A27" w:rsidR="00C2325C">
        <w:rPr>
          <w:rFonts w:ascii="Times New Roman" w:hAnsi="Times New Roman" w:eastAsia="Times New Roman" w:cs="Times New Roman"/>
        </w:rPr>
        <w:t xml:space="preserve"> </w:t>
      </w:r>
      <w:r w:rsidRPr="00B83A27" w:rsidR="00FE4C7E">
        <w:t>pursuant to Rule 54 § 3 of the Rules of Court</w:t>
      </w:r>
      <w:r w:rsidRPr="00B83A27" w:rsidR="007509D5">
        <w:t>.</w:t>
      </w:r>
    </w:p>
    <w:p w:rsidRPr="00B83A27" w:rsidR="00014566" w:rsidP="00B83A27" w:rsidRDefault="00014566">
      <w:pPr>
        <w:pStyle w:val="ECHRTitle1"/>
      </w:pPr>
      <w:r w:rsidRPr="00B83A27">
        <w:t>THE FACTS</w:t>
      </w:r>
    </w:p>
    <w:p w:rsidRPr="00B83A27" w:rsidR="00014566" w:rsidP="00B83A27" w:rsidRDefault="00014566">
      <w:pPr>
        <w:pStyle w:val="ECHRHeading1"/>
      </w:pPr>
      <w:r w:rsidRPr="00B83A27">
        <w:t>THE CIRCUMSTANCES OF THE CASE</w:t>
      </w:r>
      <w:r w:rsidRPr="00B83A27" w:rsidR="002018BD">
        <w:t>S</w:t>
      </w:r>
    </w:p>
    <w:p w:rsidRPr="00B83A27" w:rsidR="002018BD" w:rsidP="00B83A27" w:rsidRDefault="002018BD">
      <w:pPr>
        <w:pStyle w:val="ECHRHeading2"/>
      </w:pPr>
      <w:r w:rsidRPr="00B83A27">
        <w:t>A.  </w:t>
      </w:r>
      <w:r w:rsidRPr="00B83A27" w:rsidR="00C44280">
        <w:t>Application no. 44309/06</w:t>
      </w:r>
    </w:p>
    <w:p w:rsidRPr="00B83A27" w:rsidR="00144CA7" w:rsidP="00B83A27" w:rsidRDefault="007B43D5">
      <w:pPr>
        <w:pStyle w:val="ECHRPara"/>
      </w:pPr>
      <w:r w:rsidRPr="00B83A27">
        <w:fldChar w:fldCharType="begin"/>
      </w:r>
      <w:r w:rsidRPr="00B83A27">
        <w:instrText xml:space="preserve"> SEQ level0 \*arabic </w:instrText>
      </w:r>
      <w:r w:rsidRPr="00B83A27">
        <w:fldChar w:fldCharType="separate"/>
      </w:r>
      <w:r w:rsidRPr="00B83A27" w:rsidR="00B83A27">
        <w:rPr>
          <w:noProof/>
        </w:rPr>
        <w:t>5</w:t>
      </w:r>
      <w:r w:rsidRPr="00B83A27">
        <w:fldChar w:fldCharType="end"/>
      </w:r>
      <w:r w:rsidRPr="00B83A27">
        <w:t>.  </w:t>
      </w:r>
      <w:r w:rsidRPr="00B83A27" w:rsidR="002018BD">
        <w:t>Th</w:t>
      </w:r>
      <w:r w:rsidRPr="00B83A27">
        <w:t xml:space="preserve">e applicant </w:t>
      </w:r>
      <w:r w:rsidRPr="00B83A27" w:rsidR="00C44280">
        <w:t>was born on 6 August 1979 and lives in Krasnoyarsk.</w:t>
      </w:r>
    </w:p>
    <w:p w:rsidRPr="00B83A27" w:rsidR="00C44280" w:rsidP="00B83A27" w:rsidRDefault="00DD299A">
      <w:pPr>
        <w:pStyle w:val="ECHRPara"/>
      </w:pPr>
      <w:r w:rsidRPr="00B83A27">
        <w:fldChar w:fldCharType="begin"/>
      </w:r>
      <w:r w:rsidRPr="00B83A27">
        <w:instrText xml:space="preserve"> SEQ level0 \*arabic </w:instrText>
      </w:r>
      <w:r w:rsidRPr="00B83A27">
        <w:fldChar w:fldCharType="separate"/>
      </w:r>
      <w:r w:rsidRPr="00B83A27" w:rsidR="00B83A27">
        <w:rPr>
          <w:noProof/>
        </w:rPr>
        <w:t>6</w:t>
      </w:r>
      <w:r w:rsidRPr="00B83A27">
        <w:rPr>
          <w:noProof/>
        </w:rPr>
        <w:fldChar w:fldCharType="end"/>
      </w:r>
      <w:r w:rsidRPr="00B83A27" w:rsidR="002018BD">
        <w:t>.  </w:t>
      </w:r>
      <w:r w:rsidRPr="00B83A27" w:rsidR="00DF190E">
        <w:t xml:space="preserve">On </w:t>
      </w:r>
      <w:r w:rsidRPr="00B83A27" w:rsidR="002935C4">
        <w:t>22 January 2006 t</w:t>
      </w:r>
      <w:r w:rsidRPr="00B83A27" w:rsidR="00C44280">
        <w:t>he police stopped the applicant</w:t>
      </w:r>
      <w:r w:rsidRPr="00B83A27" w:rsidR="00B83A27">
        <w:t>’</w:t>
      </w:r>
      <w:r w:rsidRPr="00B83A27" w:rsidR="00C44280">
        <w:t>s car</w:t>
      </w:r>
      <w:r w:rsidRPr="00B83A27" w:rsidR="00DF190E">
        <w:t xml:space="preserve"> and</w:t>
      </w:r>
      <w:r w:rsidRPr="00B83A27" w:rsidR="00C44280">
        <w:t xml:space="preserve"> </w:t>
      </w:r>
      <w:r w:rsidRPr="00B83A27" w:rsidR="00DF190E">
        <w:t xml:space="preserve">she </w:t>
      </w:r>
      <w:r w:rsidRPr="00B83A27" w:rsidR="00C44280">
        <w:t>tested positive for alcohol. A police officer compiled an administrative</w:t>
      </w:r>
      <w:r w:rsidRPr="00B83A27" w:rsidR="00A32774">
        <w:noBreakHyphen/>
      </w:r>
      <w:r w:rsidRPr="00B83A27" w:rsidR="00C44280">
        <w:t>offence record, mentioning the applicant</w:t>
      </w:r>
      <w:r w:rsidRPr="00B83A27" w:rsidR="00B83A27">
        <w:t>’</w:t>
      </w:r>
      <w:r w:rsidRPr="00B83A27" w:rsidR="00C44280">
        <w:t>s home address</w:t>
      </w:r>
      <w:r w:rsidRPr="00B83A27" w:rsidR="00C410BA">
        <w:t xml:space="preserve"> (her registered residence address)</w:t>
      </w:r>
      <w:r w:rsidRPr="00B83A27" w:rsidR="00C44280">
        <w:t xml:space="preserve"> and indicating that the case would be examined by a justice of the peace of the Leninskiy District </w:t>
      </w:r>
      <w:r w:rsidRPr="00B83A27" w:rsidR="0084393E">
        <w:t xml:space="preserve">Court </w:t>
      </w:r>
      <w:r w:rsidRPr="00B83A27" w:rsidR="00C44280">
        <w:t>on 10 February 2006.</w:t>
      </w:r>
    </w:p>
    <w:p w:rsidRPr="00B83A27" w:rsidR="00673E7F" w:rsidP="00B83A27" w:rsidRDefault="00DD299A">
      <w:pPr>
        <w:pStyle w:val="ECHRPara"/>
      </w:pPr>
      <w:r w:rsidRPr="00B83A27">
        <w:fldChar w:fldCharType="begin"/>
      </w:r>
      <w:r w:rsidRPr="00B83A27">
        <w:instrText xml:space="preserve"> SEQ level0 \*arabic </w:instrText>
      </w:r>
      <w:r w:rsidRPr="00B83A27">
        <w:fldChar w:fldCharType="separate"/>
      </w:r>
      <w:r w:rsidRPr="00B83A27" w:rsidR="00B83A27">
        <w:rPr>
          <w:noProof/>
        </w:rPr>
        <w:t>7</w:t>
      </w:r>
      <w:r w:rsidRPr="00B83A27">
        <w:rPr>
          <w:noProof/>
        </w:rPr>
        <w:fldChar w:fldCharType="end"/>
      </w:r>
      <w:r w:rsidRPr="00B83A27" w:rsidR="00673E7F">
        <w:t xml:space="preserve">.  It appears that on an unspecified date </w:t>
      </w:r>
      <w:r w:rsidRPr="00B83A27" w:rsidR="00F65083">
        <w:t xml:space="preserve">a </w:t>
      </w:r>
      <w:r w:rsidRPr="00B83A27" w:rsidR="00673E7F">
        <w:t>summons for a hearing on 10 February 2006 before the Sovetskiy District Court was sent to the applicant</w:t>
      </w:r>
      <w:r w:rsidRPr="00B83A27" w:rsidR="00B83A27">
        <w:t>’</w:t>
      </w:r>
      <w:r w:rsidRPr="00B83A27" w:rsidR="00673E7F">
        <w:t>s regist</w:t>
      </w:r>
      <w:r w:rsidRPr="00B83A27" w:rsidR="00F65083">
        <w:t>ered</w:t>
      </w:r>
      <w:r w:rsidRPr="00B83A27" w:rsidR="00673E7F">
        <w:t xml:space="preserve"> address (</w:t>
      </w:r>
      <w:r w:rsidRPr="00B83A27" w:rsidR="009C5A41">
        <w:t xml:space="preserve">the address </w:t>
      </w:r>
      <w:r w:rsidRPr="00B83A27" w:rsidR="00673E7F">
        <w:t xml:space="preserve">that was also indicated </w:t>
      </w:r>
      <w:r w:rsidRPr="00B83A27" w:rsidR="009C5A41">
        <w:t xml:space="preserve">on </w:t>
      </w:r>
      <w:r w:rsidRPr="00B83A27" w:rsidR="00673E7F">
        <w:t>the offence record) (see also the findings in paragraph</w:t>
      </w:r>
      <w:r w:rsidRPr="00B83A27" w:rsidR="0070292B">
        <w:t xml:space="preserve"> </w:t>
      </w:r>
      <w:r w:rsidRPr="00B83A27" w:rsidR="0070292B">
        <w:fldChar w:fldCharType="begin"/>
      </w:r>
      <w:r w:rsidRPr="00B83A27" w:rsidR="0070292B">
        <w:instrText xml:space="preserve"> REF  reviewjudmgentKustova \h </w:instrText>
      </w:r>
      <w:r w:rsidRPr="00B83A27" w:rsidR="000614B0">
        <w:instrText xml:space="preserve"> \* MERGEFORMAT </w:instrText>
      </w:r>
      <w:r w:rsidRPr="00B83A27" w:rsidR="0070292B">
        <w:fldChar w:fldCharType="separate"/>
      </w:r>
      <w:r w:rsidRPr="00B83A27" w:rsidR="00B83A27">
        <w:rPr>
          <w:noProof/>
        </w:rPr>
        <w:t>12</w:t>
      </w:r>
      <w:r w:rsidRPr="00B83A27" w:rsidR="0070292B">
        <w:fldChar w:fldCharType="end"/>
      </w:r>
      <w:r w:rsidRPr="00B83A27" w:rsidR="0070292B">
        <w:t xml:space="preserve"> </w:t>
      </w:r>
      <w:r w:rsidRPr="00B83A27" w:rsidR="00673E7F">
        <w:t>below).</w:t>
      </w:r>
    </w:p>
    <w:p w:rsidRPr="00B83A27" w:rsidR="00144CA7" w:rsidP="00B83A27" w:rsidRDefault="002018BD">
      <w:pPr>
        <w:pStyle w:val="ECHRPara"/>
      </w:pPr>
      <w:r w:rsidRPr="00B83A27">
        <w:fldChar w:fldCharType="begin"/>
      </w:r>
      <w:r w:rsidRPr="00B83A27">
        <w:instrText xml:space="preserve"> SEQ level0 \*arabic </w:instrText>
      </w:r>
      <w:r w:rsidRPr="00B83A27">
        <w:fldChar w:fldCharType="separate"/>
      </w:r>
      <w:r w:rsidRPr="00B83A27" w:rsidR="00B83A27">
        <w:rPr>
          <w:noProof/>
        </w:rPr>
        <w:t>8</w:t>
      </w:r>
      <w:r w:rsidRPr="00B83A27">
        <w:fldChar w:fldCharType="end"/>
      </w:r>
      <w:r w:rsidRPr="00B83A27">
        <w:t>.  </w:t>
      </w:r>
      <w:r w:rsidRPr="00B83A27" w:rsidR="00C44280">
        <w:t>On 10 February 2006 the applicant sought an adjournment, but the Leninskiy District Court informed her that they had no administrative</w:t>
      </w:r>
      <w:r w:rsidRPr="00B83A27" w:rsidR="006B7CCF">
        <w:noBreakHyphen/>
      </w:r>
      <w:r w:rsidRPr="00B83A27" w:rsidR="00C44280">
        <w:t xml:space="preserve">offence case pending in respect of her. It then emerged that on the same day a justice of the peace </w:t>
      </w:r>
      <w:r w:rsidRPr="00B83A27" w:rsidR="001508E9">
        <w:t>of</w:t>
      </w:r>
      <w:r w:rsidRPr="00B83A27" w:rsidR="00C44280">
        <w:t xml:space="preserve"> the Sovetskiy District </w:t>
      </w:r>
      <w:r w:rsidRPr="00B83A27" w:rsidR="001862F9">
        <w:t xml:space="preserve">Court </w:t>
      </w:r>
      <w:r w:rsidRPr="00B83A27" w:rsidR="00C44280">
        <w:t xml:space="preserve">had examined the case and </w:t>
      </w:r>
      <w:r w:rsidRPr="00B83A27" w:rsidR="00673E7F">
        <w:t xml:space="preserve">suspended </w:t>
      </w:r>
      <w:r w:rsidRPr="00B83A27" w:rsidR="00C44280">
        <w:t>the applicant</w:t>
      </w:r>
      <w:r w:rsidRPr="00B83A27" w:rsidR="00B83A27">
        <w:t>’</w:t>
      </w:r>
      <w:r w:rsidRPr="00B83A27" w:rsidR="00673E7F">
        <w:t>s</w:t>
      </w:r>
      <w:r w:rsidRPr="00B83A27" w:rsidR="00C44280">
        <w:t xml:space="preserve"> driving </w:t>
      </w:r>
      <w:r w:rsidRPr="00B83A27" w:rsidR="00673E7F">
        <w:t xml:space="preserve">licence </w:t>
      </w:r>
      <w:r w:rsidRPr="00B83A27" w:rsidR="00C44280">
        <w:t xml:space="preserve">for </w:t>
      </w:r>
      <w:r w:rsidRPr="00B83A27" w:rsidR="00251AEA">
        <w:t xml:space="preserve">eighteen </w:t>
      </w:r>
      <w:r w:rsidRPr="00B83A27" w:rsidR="00C44280">
        <w:t>months.</w:t>
      </w:r>
    </w:p>
    <w:bookmarkStart w:name="trialjudgment" w:id="2"/>
    <w:p w:rsidRPr="00B83A27" w:rsidR="007F0B67" w:rsidP="00B83A27" w:rsidRDefault="007F0B67">
      <w:pPr>
        <w:pStyle w:val="ECHRPara"/>
      </w:pPr>
      <w:r w:rsidRPr="00B83A27">
        <w:fldChar w:fldCharType="begin"/>
      </w:r>
      <w:r w:rsidRPr="00B83A27">
        <w:instrText xml:space="preserve"> SEQ level0 \*arabic </w:instrText>
      </w:r>
      <w:r w:rsidRPr="00B83A27">
        <w:fldChar w:fldCharType="separate"/>
      </w:r>
      <w:r w:rsidRPr="00B83A27" w:rsidR="00B83A27">
        <w:rPr>
          <w:noProof/>
        </w:rPr>
        <w:t>9</w:t>
      </w:r>
      <w:r w:rsidRPr="00B83A27">
        <w:fldChar w:fldCharType="end"/>
      </w:r>
      <w:bookmarkEnd w:id="2"/>
      <w:r w:rsidRPr="00B83A27">
        <w:t>.  The judg</w:t>
      </w:r>
      <w:r w:rsidRPr="00B83A27" w:rsidR="002A5B63">
        <w:t>ment</w:t>
      </w:r>
      <w:r w:rsidRPr="00B83A27">
        <w:t xml:space="preserve"> of 10 February 2006 reads as follows:</w:t>
      </w:r>
    </w:p>
    <w:p w:rsidRPr="00B83A27" w:rsidR="007F0B67" w:rsidP="00B83A27" w:rsidRDefault="007F0B67">
      <w:pPr>
        <w:pStyle w:val="ECHRParaQuote"/>
      </w:pPr>
      <w:r w:rsidRPr="00B83A27">
        <w:t xml:space="preserve">“[The defendant] </w:t>
      </w:r>
      <w:r w:rsidRPr="00B83A27" w:rsidR="00673E7F">
        <w:t>did not</w:t>
      </w:r>
      <w:r w:rsidRPr="00B83A27">
        <w:t xml:space="preserve"> appear </w:t>
      </w:r>
      <w:r w:rsidRPr="00B83A27" w:rsidR="00B25775">
        <w:t>at</w:t>
      </w:r>
      <w:r w:rsidRPr="00B83A27">
        <w:t xml:space="preserve"> the trial hearing, </w:t>
      </w:r>
      <w:r w:rsidRPr="00B83A27" w:rsidR="00BB75D8">
        <w:t xml:space="preserve">having been </w:t>
      </w:r>
      <w:r w:rsidRPr="00B83A27">
        <w:t>promptly and properly notified of the time and place of this hearing</w:t>
      </w:r>
      <w:r w:rsidRPr="00B83A27" w:rsidR="00BB75D8">
        <w:t>,</w:t>
      </w:r>
      <w:r w:rsidRPr="00B83A27">
        <w:t xml:space="preserve"> as confirmed by her signature </w:t>
      </w:r>
      <w:r w:rsidRPr="00B83A27" w:rsidR="00BB75D8">
        <w:t xml:space="preserve">on </w:t>
      </w:r>
      <w:r w:rsidRPr="00B83A27">
        <w:t>the administrative-offence record; she has not informed this court of the reasons for her absence.”</w:t>
      </w:r>
    </w:p>
    <w:p w:rsidRPr="00B83A27" w:rsidR="00C44280" w:rsidP="00B83A27" w:rsidRDefault="002018BD">
      <w:pPr>
        <w:pStyle w:val="ECHRPara"/>
      </w:pPr>
      <w:r w:rsidRPr="00B83A27">
        <w:fldChar w:fldCharType="begin"/>
      </w:r>
      <w:r w:rsidRPr="00B83A27">
        <w:instrText xml:space="preserve"> SEQ level0 \*arabic </w:instrText>
      </w:r>
      <w:r w:rsidRPr="00B83A27">
        <w:fldChar w:fldCharType="separate"/>
      </w:r>
      <w:r w:rsidRPr="00B83A27" w:rsidR="00B83A27">
        <w:rPr>
          <w:noProof/>
        </w:rPr>
        <w:t>10</w:t>
      </w:r>
      <w:r w:rsidRPr="00B83A27">
        <w:fldChar w:fldCharType="end"/>
      </w:r>
      <w:r w:rsidRPr="00B83A27">
        <w:t>.  </w:t>
      </w:r>
      <w:r w:rsidRPr="00B83A27" w:rsidR="00673E7F">
        <w:t xml:space="preserve">On 18 February 2006 the applicant received a letter (apparently </w:t>
      </w:r>
      <w:r w:rsidRPr="00B83A27" w:rsidR="000E47EC">
        <w:t xml:space="preserve">at </w:t>
      </w:r>
      <w:r w:rsidRPr="00B83A27" w:rsidR="00673E7F">
        <w:t>her regist</w:t>
      </w:r>
      <w:r w:rsidRPr="00B83A27" w:rsidR="000E47EC">
        <w:t>ered</w:t>
      </w:r>
      <w:r w:rsidRPr="00B83A27" w:rsidR="00673E7F">
        <w:t xml:space="preserve"> address) enclosing a copy of the judgment. T</w:t>
      </w:r>
      <w:r w:rsidRPr="00B83A27" w:rsidR="00C44280">
        <w:t>he applicant appealed</w:t>
      </w:r>
      <w:r w:rsidRPr="00B83A27" w:rsidR="000E47EC">
        <w:t>,</w:t>
      </w:r>
      <w:r w:rsidRPr="00B83A27" w:rsidR="00FF318A">
        <w:t xml:space="preserve"> indicating her regist</w:t>
      </w:r>
      <w:r w:rsidRPr="00B83A27" w:rsidR="000E47EC">
        <w:t>ered</w:t>
      </w:r>
      <w:r w:rsidRPr="00B83A27" w:rsidR="00FF318A">
        <w:t xml:space="preserve"> address for the purpose of correspondence in the case. The applicant argued </w:t>
      </w:r>
      <w:r w:rsidRPr="00B83A27" w:rsidR="00AA7FF4">
        <w:t xml:space="preserve">that the offence record </w:t>
      </w:r>
      <w:r w:rsidRPr="00B83A27" w:rsidR="00521992">
        <w:t xml:space="preserve">referred to </w:t>
      </w:r>
      <w:r w:rsidRPr="00B83A27" w:rsidR="00AA7FF4">
        <w:t>a different court rather than the court that had actually examined the charge against her. Thus</w:t>
      </w:r>
      <w:r w:rsidRPr="00B83A27" w:rsidR="00521992">
        <w:t>,</w:t>
      </w:r>
      <w:r w:rsidRPr="00B83A27" w:rsidR="00AA7FF4">
        <w:t xml:space="preserve"> she had</w:t>
      </w:r>
      <w:r w:rsidRPr="00B83A27" w:rsidR="00B25775">
        <w:t xml:space="preserve"> not been properly summoned and had</w:t>
      </w:r>
      <w:r w:rsidRPr="00B83A27" w:rsidR="00AA7FF4">
        <w:t xml:space="preserve"> bee</w:t>
      </w:r>
      <w:r w:rsidRPr="00B83A27" w:rsidR="00B25775">
        <w:t>n</w:t>
      </w:r>
      <w:r w:rsidRPr="00B83A27" w:rsidR="00AA7FF4">
        <w:t xml:space="preserve"> deprived of any opportunity to attend the trial hearing or lodge a</w:t>
      </w:r>
      <w:r w:rsidRPr="00B83A27" w:rsidR="00521992">
        <w:t>n</w:t>
      </w:r>
      <w:r w:rsidRPr="00B83A27" w:rsidR="00AA7FF4">
        <w:t xml:space="preserve"> </w:t>
      </w:r>
      <w:r w:rsidRPr="00B83A27" w:rsidR="00521992">
        <w:t xml:space="preserve">application </w:t>
      </w:r>
      <w:r w:rsidRPr="00B83A27" w:rsidR="00AA7FF4">
        <w:t xml:space="preserve">for </w:t>
      </w:r>
      <w:r w:rsidRPr="00B83A27" w:rsidR="00225E95">
        <w:t xml:space="preserve">an </w:t>
      </w:r>
      <w:r w:rsidRPr="00B83A27" w:rsidR="00AA7FF4">
        <w:t xml:space="preserve">adjournment on </w:t>
      </w:r>
      <w:r w:rsidRPr="00B83A27" w:rsidR="00225E95">
        <w:t xml:space="preserve">the grounds </w:t>
      </w:r>
      <w:r w:rsidRPr="00B83A27" w:rsidR="00AA7FF4">
        <w:t xml:space="preserve">of illness at the </w:t>
      </w:r>
      <w:r w:rsidRPr="00B83A27" w:rsidR="00161A84">
        <w:t xml:space="preserve">relevant </w:t>
      </w:r>
      <w:r w:rsidRPr="00B83A27" w:rsidR="00AA7FF4">
        <w:t>time.</w:t>
      </w:r>
    </w:p>
    <w:p w:rsidRPr="00B83A27" w:rsidR="00203314" w:rsidP="00B83A27" w:rsidRDefault="002018BD">
      <w:pPr>
        <w:pStyle w:val="ECHRPara"/>
      </w:pPr>
      <w:r w:rsidRPr="00B83A27">
        <w:fldChar w:fldCharType="begin"/>
      </w:r>
      <w:r w:rsidRPr="00B83A27">
        <w:instrText xml:space="preserve"> SEQ level0 \*arabic </w:instrText>
      </w:r>
      <w:r w:rsidRPr="00B83A27">
        <w:fldChar w:fldCharType="separate"/>
      </w:r>
      <w:r w:rsidRPr="00B83A27" w:rsidR="00B83A27">
        <w:rPr>
          <w:noProof/>
        </w:rPr>
        <w:t>11</w:t>
      </w:r>
      <w:r w:rsidRPr="00B83A27">
        <w:fldChar w:fldCharType="end"/>
      </w:r>
      <w:r w:rsidRPr="00B83A27">
        <w:t>.  </w:t>
      </w:r>
      <w:r w:rsidRPr="00B83A27" w:rsidR="00C44280">
        <w:t>On 11 April 2006 the Sovetskiy District Court</w:t>
      </w:r>
      <w:r w:rsidRPr="00B83A27" w:rsidR="00011402">
        <w:t xml:space="preserve"> of Krasnoyarsk</w:t>
      </w:r>
      <w:r w:rsidRPr="00B83A27" w:rsidR="00C44280">
        <w:t xml:space="preserve"> upheld the judgment of the justice of the peace. The appeal court stated </w:t>
      </w:r>
      <w:r w:rsidRPr="00B83A27" w:rsidR="00203314">
        <w:t>as follows:</w:t>
      </w:r>
    </w:p>
    <w:p w:rsidRPr="00B83A27" w:rsidR="00203314" w:rsidP="00B83A27" w:rsidRDefault="00203314">
      <w:pPr>
        <w:pStyle w:val="ECHRParaQuote"/>
      </w:pPr>
      <w:r w:rsidRPr="00B83A27">
        <w:t xml:space="preserve">“[The defendant] </w:t>
      </w:r>
      <w:r w:rsidRPr="00B83A27" w:rsidR="00673E7F">
        <w:t xml:space="preserve">did not </w:t>
      </w:r>
      <w:r w:rsidRPr="00B83A27">
        <w:t xml:space="preserve">appear before the appeal court, </w:t>
      </w:r>
      <w:r w:rsidRPr="00B83A27" w:rsidR="009901C2">
        <w:t xml:space="preserve">having been </w:t>
      </w:r>
      <w:r w:rsidRPr="00B83A27">
        <w:t>properly notified, by registered mail, of the time a</w:t>
      </w:r>
      <w:r w:rsidRPr="00B83A27" w:rsidR="008347F2">
        <w:t>nd place of the appeal hearing ...</w:t>
      </w:r>
    </w:p>
    <w:p w:rsidRPr="00B83A27" w:rsidR="00203314" w:rsidP="00B83A27" w:rsidRDefault="00203314">
      <w:pPr>
        <w:pStyle w:val="ECHRParaQuote"/>
      </w:pPr>
      <w:r w:rsidRPr="00B83A27">
        <w:t xml:space="preserve">The case file contains [evidence of] the defendant </w:t>
      </w:r>
      <w:r w:rsidRPr="00B83A27" w:rsidR="00914155">
        <w:t xml:space="preserve">having been </w:t>
      </w:r>
      <w:r w:rsidRPr="00B83A27" w:rsidR="009901C2">
        <w:t xml:space="preserve">properly notified of </w:t>
      </w:r>
      <w:r w:rsidRPr="00B83A27">
        <w:t xml:space="preserve">the time and place of the trial hearing; however, she </w:t>
      </w:r>
      <w:r w:rsidRPr="00B83A27" w:rsidR="009901C2">
        <w:t xml:space="preserve">did </w:t>
      </w:r>
      <w:r w:rsidRPr="00B83A27">
        <w:t>not attend it.”</w:t>
      </w:r>
    </w:p>
    <w:bookmarkStart w:name="aa" w:id="3"/>
    <w:bookmarkStart w:name="reviewjudmgentKustova" w:id="4"/>
    <w:p w:rsidRPr="00B83A27" w:rsidR="009526A5" w:rsidP="00B83A27" w:rsidRDefault="002018BD">
      <w:pPr>
        <w:pStyle w:val="ECHRPara"/>
      </w:pPr>
      <w:r w:rsidRPr="00B83A27">
        <w:fldChar w:fldCharType="begin"/>
      </w:r>
      <w:r w:rsidRPr="00B83A27">
        <w:instrText xml:space="preserve"> SEQ level0 \*arabic </w:instrText>
      </w:r>
      <w:r w:rsidRPr="00B83A27">
        <w:fldChar w:fldCharType="separate"/>
      </w:r>
      <w:r w:rsidRPr="00B83A27" w:rsidR="00B83A27">
        <w:rPr>
          <w:noProof/>
        </w:rPr>
        <w:t>12</w:t>
      </w:r>
      <w:r w:rsidRPr="00B83A27">
        <w:fldChar w:fldCharType="end"/>
      </w:r>
      <w:bookmarkEnd w:id="3"/>
      <w:bookmarkEnd w:id="4"/>
      <w:r w:rsidRPr="00B83A27">
        <w:t>.  </w:t>
      </w:r>
      <w:r w:rsidRPr="00B83A27" w:rsidR="00FF318A">
        <w:t xml:space="preserve">It appears that the appeal decision was then </w:t>
      </w:r>
      <w:r w:rsidRPr="00B83A27" w:rsidR="003B0089">
        <w:t xml:space="preserve">sent </w:t>
      </w:r>
      <w:r w:rsidRPr="00B83A27" w:rsidR="00FF318A">
        <w:t>to the applicant</w:t>
      </w:r>
      <w:r w:rsidRPr="00B83A27" w:rsidR="00B83A27">
        <w:t>’</w:t>
      </w:r>
      <w:r w:rsidRPr="00B83A27" w:rsidR="00FF318A">
        <w:t>s regist</w:t>
      </w:r>
      <w:r w:rsidRPr="00B83A27" w:rsidR="003B0089">
        <w:t>ered</w:t>
      </w:r>
      <w:r w:rsidRPr="00B83A27" w:rsidR="00FF318A">
        <w:t xml:space="preserve"> address. Having received it, t</w:t>
      </w:r>
      <w:r w:rsidRPr="00B83A27" w:rsidR="00C44280">
        <w:t xml:space="preserve">he applicant applied for supervisory review. </w:t>
      </w:r>
      <w:r w:rsidRPr="00B83A27" w:rsidR="00DD2922">
        <w:t xml:space="preserve">By a letter of </w:t>
      </w:r>
      <w:r w:rsidRPr="00B83A27" w:rsidR="00C44280">
        <w:t>3 July 2006 the Krasnoyarsk Regional Court dismissed that application.</w:t>
      </w:r>
      <w:r w:rsidRPr="00B83A27" w:rsidR="00AA7FF4">
        <w:t xml:space="preserve"> </w:t>
      </w:r>
      <w:r w:rsidRPr="00B83A27" w:rsidR="009526A5">
        <w:t>It stated as follows:</w:t>
      </w:r>
    </w:p>
    <w:p w:rsidRPr="00B83A27" w:rsidR="009526A5" w:rsidP="00B83A27" w:rsidRDefault="009526A5">
      <w:pPr>
        <w:pStyle w:val="ECHRParaQuote"/>
      </w:pPr>
      <w:r w:rsidRPr="00B83A27">
        <w:t xml:space="preserve">“The case file contains court summonses </w:t>
      </w:r>
      <w:r w:rsidRPr="00B83A27" w:rsidR="003B0089">
        <w:t xml:space="preserve">regarding the hearing on 10 February 2006 and the [appeal] hearing </w:t>
      </w:r>
      <w:r w:rsidRPr="00B83A27">
        <w:t xml:space="preserve">that </w:t>
      </w:r>
      <w:r w:rsidRPr="00B83A27" w:rsidR="003B0089">
        <w:t xml:space="preserve">were sent </w:t>
      </w:r>
      <w:r w:rsidRPr="00B83A27">
        <w:t>to</w:t>
      </w:r>
      <w:r w:rsidRPr="00B83A27" w:rsidR="00DC075F">
        <w:t xml:space="preserve"> your</w:t>
      </w:r>
      <w:r w:rsidRPr="00B83A27">
        <w:t xml:space="preserve"> </w:t>
      </w:r>
      <w:r w:rsidRPr="00B83A27" w:rsidR="00DC075F">
        <w:t>[</w:t>
      </w:r>
      <w:r w:rsidRPr="00B83A27">
        <w:t>the defendant</w:t>
      </w:r>
      <w:r w:rsidRPr="00B83A27" w:rsidR="00B83A27">
        <w:t>’</w:t>
      </w:r>
      <w:r w:rsidRPr="00B83A27">
        <w:t xml:space="preserve">s] residential address </w:t>
      </w:r>
      <w:r w:rsidRPr="00B83A27" w:rsidR="003B0089">
        <w:t xml:space="preserve">well in advance </w:t>
      </w:r>
      <w:r w:rsidRPr="00B83A27">
        <w:t>(pages 7-10</w:t>
      </w:r>
      <w:r w:rsidRPr="00B83A27" w:rsidR="003B0089">
        <w:t xml:space="preserve"> </w:t>
      </w:r>
      <w:r w:rsidRPr="00B83A27" w:rsidR="00DC075F">
        <w:t>[</w:t>
      </w:r>
      <w:r w:rsidRPr="00B83A27" w:rsidR="003B0089">
        <w:t>and</w:t>
      </w:r>
      <w:r w:rsidRPr="00B83A27" w:rsidR="00DC075F">
        <w:t>]</w:t>
      </w:r>
      <w:r w:rsidRPr="00B83A27">
        <w:t xml:space="preserve"> 21-24 of </w:t>
      </w:r>
      <w:r w:rsidRPr="00B83A27" w:rsidR="00C762EE">
        <w:t>the case file) ...</w:t>
      </w:r>
      <w:r w:rsidRPr="00B83A27">
        <w:t xml:space="preserve"> The postal notifications that were returned to the court bear notes </w:t>
      </w:r>
      <w:r w:rsidRPr="00B83A27" w:rsidR="003B0089">
        <w:t xml:space="preserve">stating </w:t>
      </w:r>
      <w:r w:rsidRPr="00B83A27">
        <w:t xml:space="preserve">that </w:t>
      </w:r>
      <w:r w:rsidRPr="00B83A27" w:rsidR="00857611">
        <w:t>the summonses</w:t>
      </w:r>
      <w:r w:rsidRPr="00B83A27">
        <w:t xml:space="preserve"> </w:t>
      </w:r>
      <w:r w:rsidRPr="00B83A27" w:rsidR="003B0089">
        <w:t xml:space="preserve">were </w:t>
      </w:r>
      <w:r w:rsidRPr="00B83A27">
        <w:t xml:space="preserve">not handed over to you because you </w:t>
      </w:r>
      <w:r w:rsidRPr="00B83A27" w:rsidR="003B0089">
        <w:t xml:space="preserve">did </w:t>
      </w:r>
      <w:r w:rsidRPr="00B83A27">
        <w:t>not reside at that address. In those circumstances</w:t>
      </w:r>
      <w:r w:rsidRPr="00B83A27" w:rsidR="003B0089">
        <w:t>,</w:t>
      </w:r>
      <w:r w:rsidRPr="00B83A27">
        <w:t xml:space="preserve"> the court rightly decided to examine the case despite </w:t>
      </w:r>
      <w:r w:rsidRPr="00B83A27" w:rsidR="005F59C0">
        <w:t>your</w:t>
      </w:r>
      <w:r w:rsidRPr="00B83A27">
        <w:t xml:space="preserve"> absence from the hearing.”</w:t>
      </w:r>
    </w:p>
    <w:p w:rsidRPr="00B83A27" w:rsidR="002018BD" w:rsidP="00B83A27" w:rsidRDefault="002018BD">
      <w:pPr>
        <w:pStyle w:val="ECHRHeading2"/>
      </w:pPr>
      <w:r w:rsidRPr="00B83A27">
        <w:t>B.  </w:t>
      </w:r>
      <w:r w:rsidRPr="00B83A27" w:rsidR="00C44280">
        <w:t>Application no. 39973/08</w:t>
      </w:r>
    </w:p>
    <w:p w:rsidRPr="00B83A27" w:rsidR="00C44280" w:rsidP="00B83A27" w:rsidRDefault="002018BD">
      <w:pPr>
        <w:pStyle w:val="ECHRPara"/>
      </w:pPr>
      <w:r w:rsidRPr="00B83A27">
        <w:fldChar w:fldCharType="begin"/>
      </w:r>
      <w:r w:rsidRPr="00B83A27">
        <w:instrText xml:space="preserve"> SEQ level0 \*arabic </w:instrText>
      </w:r>
      <w:r w:rsidRPr="00B83A27">
        <w:fldChar w:fldCharType="separate"/>
      </w:r>
      <w:r w:rsidRPr="00B83A27" w:rsidR="00B83A27">
        <w:rPr>
          <w:noProof/>
        </w:rPr>
        <w:t>13</w:t>
      </w:r>
      <w:r w:rsidRPr="00B83A27">
        <w:fldChar w:fldCharType="end"/>
      </w:r>
      <w:r w:rsidRPr="00B83A27">
        <w:t>.  Th</w:t>
      </w:r>
      <w:r w:rsidRPr="00B83A27" w:rsidR="007B43D5">
        <w:t xml:space="preserve">e applicant was </w:t>
      </w:r>
      <w:r w:rsidRPr="00B83A27" w:rsidR="00C44280">
        <w:t>born on 28 February 1959 and lives in Divnomorskoye.</w:t>
      </w:r>
    </w:p>
    <w:p w:rsidRPr="00B83A27" w:rsidR="001105A6" w:rsidP="00B83A27" w:rsidRDefault="00960B12">
      <w:pPr>
        <w:pStyle w:val="ECHRPara"/>
      </w:pPr>
      <w:r w:rsidRPr="00B83A27">
        <w:fldChar w:fldCharType="begin"/>
      </w:r>
      <w:r w:rsidRPr="00B83A27">
        <w:instrText xml:space="preserve"> SEQ level0 \*arabic </w:instrText>
      </w:r>
      <w:r w:rsidRPr="00B83A27">
        <w:fldChar w:fldCharType="separate"/>
      </w:r>
      <w:r w:rsidRPr="00B83A27" w:rsidR="00B83A27">
        <w:rPr>
          <w:noProof/>
        </w:rPr>
        <w:t>14</w:t>
      </w:r>
      <w:r w:rsidRPr="00B83A27">
        <w:fldChar w:fldCharType="end"/>
      </w:r>
      <w:r w:rsidRPr="00B83A27">
        <w:t>.  </w:t>
      </w:r>
      <w:r w:rsidRPr="00B83A27" w:rsidR="002018BD">
        <w:t>On 24 January 2008</w:t>
      </w:r>
      <w:r w:rsidRPr="00B83A27" w:rsidR="00CB7A41">
        <w:t>, in administrative-offence proceedings,</w:t>
      </w:r>
      <w:r w:rsidRPr="00B83A27" w:rsidR="002018BD">
        <w:t xml:space="preserve"> a justice of the peace </w:t>
      </w:r>
      <w:r w:rsidRPr="00B83A27">
        <w:t xml:space="preserve">heard the applicant, </w:t>
      </w:r>
      <w:r w:rsidRPr="00B83A27" w:rsidR="002018BD">
        <w:t xml:space="preserve">convicted </w:t>
      </w:r>
      <w:r w:rsidRPr="00B83A27">
        <w:t>him</w:t>
      </w:r>
      <w:r w:rsidRPr="00B83A27" w:rsidR="002018BD">
        <w:t xml:space="preserve"> of a traffic offence under Article 12.15 of the</w:t>
      </w:r>
      <w:r w:rsidRPr="00B83A27" w:rsidR="00673E7F">
        <w:t xml:space="preserve"> Code of Administrative Offences (“</w:t>
      </w:r>
      <w:r w:rsidRPr="00B83A27" w:rsidR="00CB7A41">
        <w:t xml:space="preserve">the </w:t>
      </w:r>
      <w:r w:rsidRPr="00B83A27" w:rsidR="00673E7F">
        <w:t>C</w:t>
      </w:r>
      <w:r w:rsidRPr="00B83A27" w:rsidR="002018BD">
        <w:t>AO</w:t>
      </w:r>
      <w:r w:rsidRPr="00B83A27" w:rsidR="00673E7F">
        <w:t>”)</w:t>
      </w:r>
      <w:r w:rsidRPr="00B83A27" w:rsidR="002018BD">
        <w:t xml:space="preserve"> and banned him from driving for four months.</w:t>
      </w:r>
      <w:r w:rsidRPr="00B83A27" w:rsidR="000A4E2E">
        <w:t xml:space="preserve"> </w:t>
      </w:r>
      <w:r w:rsidRPr="00B83A27" w:rsidR="001105A6">
        <w:t>The justice of the peace held as follows:</w:t>
      </w:r>
    </w:p>
    <w:p w:rsidRPr="00B83A27" w:rsidR="001105A6" w:rsidP="00B83A27" w:rsidRDefault="00B83A27">
      <w:pPr>
        <w:pStyle w:val="ECHRParaQuote"/>
      </w:pPr>
      <w:r w:rsidRPr="00B83A27">
        <w:t>“</w:t>
      </w:r>
      <w:r w:rsidRPr="00B83A27" w:rsidR="00C0047A">
        <w:t>...</w:t>
      </w:r>
      <w:r w:rsidRPr="00B83A27" w:rsidR="00785E2B">
        <w:t xml:space="preserve"> Driving</w:t>
      </w:r>
      <w:r w:rsidRPr="00B83A27" w:rsidR="00673E7F">
        <w:t xml:space="preserve"> down the opposite side of the road against traffic</w:t>
      </w:r>
      <w:r w:rsidRPr="00B83A27" w:rsidR="00785E2B">
        <w:t xml:space="preserve"> amounts to an offence under Article 12.15 </w:t>
      </w:r>
      <w:r w:rsidRPr="00B83A27" w:rsidR="00785E2B">
        <w:rPr>
          <w:snapToGrid w:val="0"/>
        </w:rPr>
        <w:t xml:space="preserve">§ 4 of the CAO. This is confirmed by the offence record, written statements from traffic police officers, the </w:t>
      </w:r>
      <w:r w:rsidRPr="00B83A27" w:rsidR="001E1285">
        <w:rPr>
          <w:snapToGrid w:val="0"/>
        </w:rPr>
        <w:t xml:space="preserve">diagram of the </w:t>
      </w:r>
      <w:r w:rsidRPr="00B83A27" w:rsidR="00785E2B">
        <w:rPr>
          <w:snapToGrid w:val="0"/>
        </w:rPr>
        <w:t>traffic offence and the case</w:t>
      </w:r>
      <w:r w:rsidRPr="00B83A27" w:rsidR="002B118C">
        <w:rPr>
          <w:snapToGrid w:val="0"/>
        </w:rPr>
        <w:noBreakHyphen/>
      </w:r>
      <w:r w:rsidRPr="00B83A27" w:rsidR="00785E2B">
        <w:rPr>
          <w:snapToGrid w:val="0"/>
        </w:rPr>
        <w:t>file material taken as a whole.”</w:t>
      </w:r>
    </w:p>
    <w:p w:rsidRPr="00B83A27" w:rsidR="00144CA7" w:rsidP="00B83A27" w:rsidRDefault="00BF4806">
      <w:pPr>
        <w:pStyle w:val="ECHRPara"/>
      </w:pPr>
      <w:r w:rsidRPr="00B83A27">
        <w:fldChar w:fldCharType="begin"/>
      </w:r>
      <w:r w:rsidRPr="00B83A27">
        <w:instrText xml:space="preserve"> SEQ level0 \*arabic </w:instrText>
      </w:r>
      <w:r w:rsidRPr="00B83A27">
        <w:fldChar w:fldCharType="separate"/>
      </w:r>
      <w:r w:rsidRPr="00B83A27" w:rsidR="00B83A27">
        <w:rPr>
          <w:noProof/>
        </w:rPr>
        <w:t>15</w:t>
      </w:r>
      <w:r w:rsidRPr="00B83A27">
        <w:fldChar w:fldCharType="end"/>
      </w:r>
      <w:r w:rsidRPr="00B83A27">
        <w:t xml:space="preserve">.  The applicant </w:t>
      </w:r>
      <w:r w:rsidRPr="00B83A27" w:rsidR="00CB7A41">
        <w:t xml:space="preserve">instructed </w:t>
      </w:r>
      <w:r w:rsidRPr="00B83A27" w:rsidR="0043213C">
        <w:t>a lawyer</w:t>
      </w:r>
      <w:r w:rsidRPr="00B83A27" w:rsidR="00CB7A41">
        <w:t>,</w:t>
      </w:r>
      <w:r w:rsidRPr="00B83A27" w:rsidR="0043213C">
        <w:t xml:space="preserve"> who lodged a statement of appeal</w:t>
      </w:r>
      <w:r w:rsidRPr="00B83A27" w:rsidR="006E6964">
        <w:t xml:space="preserve"> </w:t>
      </w:r>
      <w:r w:rsidRPr="00B83A27" w:rsidR="00CB7A41">
        <w:t xml:space="preserve">with </w:t>
      </w:r>
      <w:r w:rsidRPr="00B83A27" w:rsidR="006E6964">
        <w:t>the Gelendzhik Town Court</w:t>
      </w:r>
      <w:r w:rsidRPr="00B83A27">
        <w:t>.</w:t>
      </w:r>
    </w:p>
    <w:bookmarkStart w:name="a" w:id="5"/>
    <w:p w:rsidRPr="00B83A27" w:rsidR="006E6964" w:rsidP="00B83A27" w:rsidRDefault="008631A1">
      <w:pPr>
        <w:pStyle w:val="ECHRPara"/>
      </w:pPr>
      <w:r w:rsidRPr="00B83A27">
        <w:fldChar w:fldCharType="begin"/>
      </w:r>
      <w:r w:rsidRPr="00B83A27">
        <w:instrText xml:space="preserve"> SEQ level0 \*arabic </w:instrText>
      </w:r>
      <w:r w:rsidRPr="00B83A27">
        <w:fldChar w:fldCharType="separate"/>
      </w:r>
      <w:r w:rsidRPr="00B83A27" w:rsidR="00B83A27">
        <w:rPr>
          <w:noProof/>
        </w:rPr>
        <w:t>16</w:t>
      </w:r>
      <w:r w:rsidRPr="00B83A27">
        <w:fldChar w:fldCharType="end"/>
      </w:r>
      <w:bookmarkEnd w:id="5"/>
      <w:r w:rsidRPr="00B83A27">
        <w:t>.  </w:t>
      </w:r>
      <w:r w:rsidRPr="00B83A27" w:rsidR="006E6964">
        <w:t xml:space="preserve">On 5 February 2008 the justice of the peace </w:t>
      </w:r>
      <w:r w:rsidRPr="00B83A27" w:rsidR="00DF7A3E">
        <w:t xml:space="preserve">who had convicted the applicant </w:t>
      </w:r>
      <w:r w:rsidRPr="00B83A27" w:rsidR="006E6964">
        <w:t>forwarded the applicant</w:t>
      </w:r>
      <w:r w:rsidRPr="00B83A27" w:rsidR="00B83A27">
        <w:t>’</w:t>
      </w:r>
      <w:r w:rsidRPr="00B83A27" w:rsidR="006E6964">
        <w:t>s appeal and the case file to</w:t>
      </w:r>
      <w:r w:rsidRPr="00B83A27">
        <w:t xml:space="preserve"> </w:t>
      </w:r>
      <w:r w:rsidRPr="00B83A27" w:rsidR="006E6964">
        <w:t xml:space="preserve">the </w:t>
      </w:r>
      <w:r w:rsidRPr="00B83A27" w:rsidR="00787858">
        <w:t xml:space="preserve">Gelendzhik </w:t>
      </w:r>
      <w:r w:rsidRPr="00B83A27" w:rsidR="006E6964">
        <w:t xml:space="preserve">Town Court. </w:t>
      </w:r>
      <w:r w:rsidRPr="00B83A27" w:rsidR="00673E7F">
        <w:t>A</w:t>
      </w:r>
      <w:r w:rsidRPr="00B83A27" w:rsidR="006E6964">
        <w:t xml:space="preserve"> cover letter </w:t>
      </w:r>
      <w:r w:rsidRPr="00B83A27" w:rsidR="00787858">
        <w:t xml:space="preserve">attached </w:t>
      </w:r>
      <w:r w:rsidRPr="00B83A27" w:rsidR="006E6964">
        <w:t>to this correspondence</w:t>
      </w:r>
      <w:r w:rsidRPr="00B83A27" w:rsidR="00673E7F">
        <w:t xml:space="preserve"> bore</w:t>
      </w:r>
      <w:r w:rsidRPr="00B83A27" w:rsidR="006E6964">
        <w:t xml:space="preserve"> a handwritten note containing the following instruction (apparently from a judge of </w:t>
      </w:r>
      <w:r w:rsidRPr="00B83A27" w:rsidR="00787858">
        <w:t>that c</w:t>
      </w:r>
      <w:r w:rsidRPr="00B83A27" w:rsidR="006E6964">
        <w:t xml:space="preserve">ourt to a court </w:t>
      </w:r>
      <w:r w:rsidRPr="00B83A27" w:rsidR="00DD2922">
        <w:t>clerk</w:t>
      </w:r>
      <w:r w:rsidRPr="00B83A27" w:rsidR="006E6964">
        <w:t>) “Bibanin to be summoned for a hearing at 3 p.m. on 15 February 2008”.</w:t>
      </w:r>
    </w:p>
    <w:p w:rsidRPr="00B83A27" w:rsidR="00144CA7" w:rsidP="00B83A27" w:rsidRDefault="002018BD">
      <w:pPr>
        <w:pStyle w:val="ECHRPara"/>
      </w:pPr>
      <w:r w:rsidRPr="00B83A27">
        <w:fldChar w:fldCharType="begin"/>
      </w:r>
      <w:r w:rsidRPr="00B83A27">
        <w:instrText xml:space="preserve"> SEQ level0 \*arabic </w:instrText>
      </w:r>
      <w:r w:rsidRPr="00B83A27">
        <w:fldChar w:fldCharType="separate"/>
      </w:r>
      <w:r w:rsidRPr="00B83A27" w:rsidR="00B83A27">
        <w:rPr>
          <w:noProof/>
        </w:rPr>
        <w:t>17</w:t>
      </w:r>
      <w:r w:rsidRPr="00B83A27">
        <w:fldChar w:fldCharType="end"/>
      </w:r>
      <w:r w:rsidRPr="00B83A27">
        <w:t>.  </w:t>
      </w:r>
      <w:r w:rsidRPr="00B83A27" w:rsidR="00C44280">
        <w:t xml:space="preserve">On 15 February 2008 the Gelenzhik Town Court upheld the judgment in a summary manner. </w:t>
      </w:r>
      <w:r w:rsidRPr="00B83A27" w:rsidR="00830DDA">
        <w:t>The appeal court did</w:t>
      </w:r>
      <w:r w:rsidRPr="00B83A27" w:rsidR="001508E9">
        <w:t xml:space="preserve"> not hear any testimonies</w:t>
      </w:r>
      <w:r w:rsidRPr="00B83A27" w:rsidR="00787858">
        <w:t>, and</w:t>
      </w:r>
      <w:r w:rsidRPr="00B83A27" w:rsidR="001508E9">
        <w:t xml:space="preserve"> no party </w:t>
      </w:r>
      <w:r w:rsidRPr="00B83A27" w:rsidR="00830DDA">
        <w:t>attended the appeal hearing.</w:t>
      </w:r>
    </w:p>
    <w:p w:rsidRPr="00B83A27" w:rsidR="00C44280" w:rsidP="00B83A27" w:rsidRDefault="0043213C">
      <w:pPr>
        <w:pStyle w:val="ECHRPara"/>
      </w:pPr>
      <w:r w:rsidRPr="00B83A27">
        <w:fldChar w:fldCharType="begin"/>
      </w:r>
      <w:r w:rsidRPr="00B83A27">
        <w:instrText xml:space="preserve"> SEQ level0 \*arabic </w:instrText>
      </w:r>
      <w:r w:rsidRPr="00B83A27">
        <w:fldChar w:fldCharType="separate"/>
      </w:r>
      <w:r w:rsidRPr="00B83A27" w:rsidR="00B83A27">
        <w:rPr>
          <w:noProof/>
        </w:rPr>
        <w:t>18</w:t>
      </w:r>
      <w:r w:rsidRPr="00B83A27">
        <w:fldChar w:fldCharType="end"/>
      </w:r>
      <w:r w:rsidRPr="00B83A27">
        <w:t>.  </w:t>
      </w:r>
      <w:r w:rsidRPr="00B83A27" w:rsidR="00C44280">
        <w:t>The applicant received a copy of the appeal decision on an unspecified date.</w:t>
      </w:r>
      <w:r w:rsidRPr="00B83A27">
        <w:t xml:space="preserve"> He then sought review of the lower courts</w:t>
      </w:r>
      <w:r w:rsidRPr="00B83A27" w:rsidR="00B83A27">
        <w:t>’</w:t>
      </w:r>
      <w:r w:rsidRPr="00B83A27">
        <w:t xml:space="preserve"> judgment</w:t>
      </w:r>
      <w:r w:rsidRPr="00B83A27" w:rsidR="006F429B">
        <w:t>s</w:t>
      </w:r>
      <w:r w:rsidRPr="00B83A27">
        <w:t xml:space="preserve"> before the Krasnodar Regional Court.</w:t>
      </w:r>
    </w:p>
    <w:bookmarkStart w:name="b" w:id="6"/>
    <w:p w:rsidRPr="00B83A27" w:rsidR="00C44280" w:rsidP="00B83A27" w:rsidRDefault="002018BD">
      <w:pPr>
        <w:pStyle w:val="ECHRPara"/>
      </w:pPr>
      <w:r w:rsidRPr="00B83A27">
        <w:fldChar w:fldCharType="begin"/>
      </w:r>
      <w:r w:rsidRPr="00B83A27">
        <w:instrText xml:space="preserve"> SEQ level0 \*arabic </w:instrText>
      </w:r>
      <w:r w:rsidRPr="00B83A27">
        <w:fldChar w:fldCharType="separate"/>
      </w:r>
      <w:r w:rsidRPr="00B83A27" w:rsidR="00B83A27">
        <w:rPr>
          <w:noProof/>
        </w:rPr>
        <w:t>19</w:t>
      </w:r>
      <w:r w:rsidRPr="00B83A27">
        <w:fldChar w:fldCharType="end"/>
      </w:r>
      <w:bookmarkEnd w:id="6"/>
      <w:r w:rsidRPr="00B83A27">
        <w:t>.  </w:t>
      </w:r>
      <w:r w:rsidRPr="00B83A27" w:rsidR="00C44280">
        <w:t xml:space="preserve">The applicant </w:t>
      </w:r>
      <w:r w:rsidRPr="00B83A27" w:rsidR="0043213C">
        <w:t xml:space="preserve">also </w:t>
      </w:r>
      <w:r w:rsidRPr="00B83A27" w:rsidR="00C44280">
        <w:t xml:space="preserve">complained that </w:t>
      </w:r>
      <w:r w:rsidRPr="00B83A27" w:rsidR="00DF7A3E">
        <w:t>he had not been properly notified of the appeal</w:t>
      </w:r>
      <w:r w:rsidRPr="00B83A27" w:rsidR="003D7242">
        <w:t xml:space="preserve"> hearing</w:t>
      </w:r>
      <w:r w:rsidRPr="00B83A27" w:rsidR="00C44280">
        <w:t>. On 11 April 2008 the</w:t>
      </w:r>
      <w:r w:rsidRPr="00B83A27" w:rsidR="006E6964">
        <w:t xml:space="preserve"> President of the</w:t>
      </w:r>
      <w:r w:rsidRPr="00B83A27" w:rsidR="00C44280">
        <w:t xml:space="preserve"> </w:t>
      </w:r>
      <w:r w:rsidRPr="00B83A27" w:rsidR="00291244">
        <w:t xml:space="preserve">Gelendzhik </w:t>
      </w:r>
      <w:r w:rsidRPr="00B83A27" w:rsidR="00C44280">
        <w:t xml:space="preserve">Town Court acknowledged that the case file contained no evidence </w:t>
      </w:r>
      <w:r w:rsidRPr="00B83A27" w:rsidR="00820DAF">
        <w:t xml:space="preserve">showing </w:t>
      </w:r>
      <w:r w:rsidRPr="00B83A27" w:rsidR="00C44280">
        <w:t xml:space="preserve">that </w:t>
      </w:r>
      <w:r w:rsidRPr="00B83A27" w:rsidR="00291244">
        <w:t xml:space="preserve">the applicant </w:t>
      </w:r>
      <w:r w:rsidRPr="00B83A27" w:rsidR="00C44280">
        <w:t xml:space="preserve">had been duly summoned, </w:t>
      </w:r>
      <w:r w:rsidRPr="00B83A27" w:rsidR="00C544A0">
        <w:t>and that for this reason a court clerk</w:t>
      </w:r>
      <w:r w:rsidRPr="00B83A27" w:rsidR="00C44280">
        <w:t xml:space="preserve"> had been issued with a reprimand.</w:t>
      </w:r>
    </w:p>
    <w:p w:rsidRPr="00B83A27" w:rsidR="0043213C" w:rsidP="00B83A27" w:rsidRDefault="0043213C">
      <w:pPr>
        <w:pStyle w:val="ECHRPara"/>
      </w:pPr>
      <w:r w:rsidRPr="00B83A27">
        <w:fldChar w:fldCharType="begin"/>
      </w:r>
      <w:r w:rsidRPr="00B83A27">
        <w:instrText xml:space="preserve"> SEQ level0 \*arabic </w:instrText>
      </w:r>
      <w:r w:rsidRPr="00B83A27">
        <w:fldChar w:fldCharType="separate"/>
      </w:r>
      <w:r w:rsidRPr="00B83A27" w:rsidR="00B83A27">
        <w:rPr>
          <w:noProof/>
        </w:rPr>
        <w:t>20</w:t>
      </w:r>
      <w:r w:rsidRPr="00B83A27">
        <w:fldChar w:fldCharType="end"/>
      </w:r>
      <w:r w:rsidRPr="00B83A27">
        <w:t xml:space="preserve">.  The </w:t>
      </w:r>
      <w:r w:rsidRPr="00B83A27" w:rsidR="00777907">
        <w:t>p</w:t>
      </w:r>
      <w:r w:rsidRPr="00B83A27">
        <w:t>rosecutor</w:t>
      </w:r>
      <w:r w:rsidRPr="00B83A27" w:rsidR="00B83A27">
        <w:t>’</w:t>
      </w:r>
      <w:r w:rsidRPr="00B83A27">
        <w:t xml:space="preserve">s </w:t>
      </w:r>
      <w:r w:rsidRPr="00B83A27" w:rsidR="00777907">
        <w:t>o</w:t>
      </w:r>
      <w:r w:rsidRPr="00B83A27">
        <w:t>ffice of the Krasnodar Region also lodged an appeal, indicating that the applicant</w:t>
      </w:r>
      <w:r w:rsidRPr="00B83A27" w:rsidR="00B83A27">
        <w:t>’</w:t>
      </w:r>
      <w:r w:rsidRPr="00B83A27">
        <w:t xml:space="preserve">s guilt had not been properly established on the strength of incriminating evidence. In particular, in view of the nature of the offence and the facts held against the defendant, it </w:t>
      </w:r>
      <w:r w:rsidRPr="00B83A27" w:rsidR="001E1285">
        <w:t>w</w:t>
      </w:r>
      <w:r w:rsidRPr="00B83A27">
        <w:t>ould have been appropriate to interview the driver who</w:t>
      </w:r>
      <w:r w:rsidRPr="00B83A27" w:rsidR="00B82D33">
        <w:t>se vehicle the applicant</w:t>
      </w:r>
      <w:r w:rsidRPr="00B83A27" w:rsidR="00B83A27">
        <w:t>’</w:t>
      </w:r>
      <w:r w:rsidRPr="00B83A27" w:rsidR="00B82D33">
        <w:t>s vehicle had overtaken</w:t>
      </w:r>
      <w:r w:rsidRPr="00B83A27" w:rsidR="00311E27">
        <w:t>.</w:t>
      </w:r>
      <w:r w:rsidRPr="00B83A27">
        <w:t xml:space="preserve"> </w:t>
      </w:r>
      <w:r w:rsidRPr="00B83A27" w:rsidR="00311E27">
        <w:t>T</w:t>
      </w:r>
      <w:r w:rsidRPr="00B83A27">
        <w:t xml:space="preserve">he </w:t>
      </w:r>
      <w:r w:rsidRPr="00B83A27" w:rsidR="001E1285">
        <w:t xml:space="preserve">diagram of the </w:t>
      </w:r>
      <w:r w:rsidRPr="00B83A27">
        <w:t>traffic</w:t>
      </w:r>
      <w:r w:rsidRPr="00B83A27" w:rsidR="001E1285">
        <w:t xml:space="preserve"> </w:t>
      </w:r>
      <w:r w:rsidRPr="00B83A27">
        <w:t>offence was inadmissible evidence</w:t>
      </w:r>
      <w:r w:rsidRPr="00B83A27" w:rsidR="001E1285">
        <w:t xml:space="preserve"> because</w:t>
      </w:r>
      <w:r w:rsidRPr="00B83A27">
        <w:t xml:space="preserve">, </w:t>
      </w:r>
      <w:r w:rsidRPr="00B83A27">
        <w:rPr>
          <w:i/>
        </w:rPr>
        <w:t>inter alia</w:t>
      </w:r>
      <w:r w:rsidRPr="00B83A27">
        <w:t xml:space="preserve">, it </w:t>
      </w:r>
      <w:r w:rsidRPr="00B83A27" w:rsidR="001E1285">
        <w:t xml:space="preserve">did </w:t>
      </w:r>
      <w:r w:rsidRPr="00B83A27">
        <w:t>not indicate essential elements such as road signs and had not been signed by the defendant or attesting witnesses.</w:t>
      </w:r>
    </w:p>
    <w:bookmarkStart w:name="c" w:id="7"/>
    <w:p w:rsidRPr="00B83A27" w:rsidR="0043213C" w:rsidP="00B83A27" w:rsidRDefault="0043213C">
      <w:pPr>
        <w:pStyle w:val="ECHRPara"/>
      </w:pPr>
      <w:r w:rsidRPr="00B83A27">
        <w:fldChar w:fldCharType="begin"/>
      </w:r>
      <w:r w:rsidRPr="00B83A27">
        <w:instrText xml:space="preserve"> SEQ level0 \*arabic </w:instrText>
      </w:r>
      <w:r w:rsidRPr="00B83A27">
        <w:fldChar w:fldCharType="separate"/>
      </w:r>
      <w:r w:rsidRPr="00B83A27" w:rsidR="00B83A27">
        <w:rPr>
          <w:noProof/>
        </w:rPr>
        <w:t>21</w:t>
      </w:r>
      <w:r w:rsidRPr="00B83A27">
        <w:fldChar w:fldCharType="end"/>
      </w:r>
      <w:bookmarkEnd w:id="7"/>
      <w:r w:rsidRPr="00B83A27">
        <w:t xml:space="preserve">.  On 25 April 2008 the </w:t>
      </w:r>
      <w:r w:rsidRPr="00B83A27" w:rsidR="00311E27">
        <w:t xml:space="preserve">Krasnodar </w:t>
      </w:r>
      <w:r w:rsidRPr="00B83A27">
        <w:t xml:space="preserve">Regional </w:t>
      </w:r>
      <w:r w:rsidRPr="00B83A27" w:rsidR="00311E27">
        <w:t>C</w:t>
      </w:r>
      <w:r w:rsidRPr="00B83A27">
        <w:t>ourt examined the appeals and upheld the judgment of 24 January 2008.</w:t>
      </w:r>
    </w:p>
    <w:bookmarkStart w:name="d" w:id="8"/>
    <w:p w:rsidRPr="00B83A27" w:rsidR="0043213C" w:rsidP="00B83A27" w:rsidRDefault="0043213C">
      <w:pPr>
        <w:pStyle w:val="ECHRPara"/>
      </w:pPr>
      <w:r w:rsidRPr="00B83A27">
        <w:fldChar w:fldCharType="begin"/>
      </w:r>
      <w:r w:rsidRPr="00B83A27">
        <w:instrText xml:space="preserve"> SEQ level0 \*arabic </w:instrText>
      </w:r>
      <w:r w:rsidRPr="00B83A27">
        <w:fldChar w:fldCharType="separate"/>
      </w:r>
      <w:r w:rsidRPr="00B83A27" w:rsidR="00B83A27">
        <w:rPr>
          <w:noProof/>
        </w:rPr>
        <w:t>22</w:t>
      </w:r>
      <w:r w:rsidRPr="00B83A27">
        <w:fldChar w:fldCharType="end"/>
      </w:r>
      <w:bookmarkEnd w:id="8"/>
      <w:r w:rsidRPr="00B83A27">
        <w:t xml:space="preserve">.  On 11 July 2008 the Supreme Court of the Russian Federation dismissed </w:t>
      </w:r>
      <w:r w:rsidRPr="00B83A27" w:rsidR="00DA0775">
        <w:t xml:space="preserve">a further application for review by </w:t>
      </w:r>
      <w:r w:rsidRPr="00B83A27">
        <w:t>the applicant.</w:t>
      </w:r>
    </w:p>
    <w:p w:rsidRPr="00B83A27" w:rsidR="00014566" w:rsidP="00B83A27" w:rsidRDefault="00014566">
      <w:pPr>
        <w:pStyle w:val="ECHRTitle1"/>
      </w:pPr>
      <w:r w:rsidRPr="00B83A27">
        <w:t>THE LAW</w:t>
      </w:r>
    </w:p>
    <w:p w:rsidRPr="00B83A27" w:rsidR="002935C4" w:rsidP="00B83A27" w:rsidRDefault="002935C4">
      <w:pPr>
        <w:pStyle w:val="ECHRHeading1"/>
      </w:pPr>
      <w:r w:rsidRPr="00B83A27">
        <w:t>I. JOINDER OF THE APPLICATIONS</w:t>
      </w:r>
    </w:p>
    <w:p w:rsidRPr="00B83A27" w:rsidR="00144CA7" w:rsidP="00B83A27" w:rsidRDefault="002935C4">
      <w:pPr>
        <w:pStyle w:val="ECHRPara"/>
      </w:pPr>
      <w:r w:rsidRPr="00B83A27">
        <w:fldChar w:fldCharType="begin"/>
      </w:r>
      <w:r w:rsidRPr="00B83A27">
        <w:instrText xml:space="preserve"> SEQ level0 \*arabic </w:instrText>
      </w:r>
      <w:r w:rsidRPr="00B83A27">
        <w:fldChar w:fldCharType="separate"/>
      </w:r>
      <w:r w:rsidRPr="00B83A27" w:rsidR="00B83A27">
        <w:rPr>
          <w:noProof/>
        </w:rPr>
        <w:t>23</w:t>
      </w:r>
      <w:r w:rsidRPr="00B83A27">
        <w:fldChar w:fldCharType="end"/>
      </w:r>
      <w:r w:rsidRPr="00B83A27">
        <w:t>.  In accordance with Rule 42 § 1 of the Rules of Court, the Court decides to join the applications, given their factual and legal similarities.</w:t>
      </w:r>
    </w:p>
    <w:p w:rsidRPr="00B83A27" w:rsidR="00014566" w:rsidP="00B83A27" w:rsidRDefault="002935C4">
      <w:pPr>
        <w:pStyle w:val="ECHRHeading1"/>
      </w:pPr>
      <w:r w:rsidRPr="00B83A27">
        <w:t>I</w:t>
      </w:r>
      <w:r w:rsidRPr="00B83A27" w:rsidR="00014566">
        <w:t>I.  ALLEGED VIOLATION</w:t>
      </w:r>
      <w:r w:rsidRPr="00B83A27" w:rsidR="003D0230">
        <w:t>S</w:t>
      </w:r>
      <w:r w:rsidRPr="00B83A27" w:rsidR="00014566">
        <w:t xml:space="preserve"> OF ARTICLE </w:t>
      </w:r>
      <w:r w:rsidRPr="00B83A27" w:rsidR="0083367B">
        <w:t>6</w:t>
      </w:r>
      <w:r w:rsidRPr="00B83A27" w:rsidR="00014566">
        <w:t xml:space="preserve"> OF THE CONVENTION</w:t>
      </w:r>
    </w:p>
    <w:p w:rsidRPr="00B83A27" w:rsidR="0032577C" w:rsidP="00B83A27" w:rsidRDefault="00FE4C7E">
      <w:pPr>
        <w:pStyle w:val="ECHRPara"/>
      </w:pPr>
      <w:r w:rsidRPr="00B83A27">
        <w:fldChar w:fldCharType="begin"/>
      </w:r>
      <w:r w:rsidRPr="00B83A27">
        <w:instrText xml:space="preserve"> SEQ level0 \*arabic </w:instrText>
      </w:r>
      <w:r w:rsidRPr="00B83A27">
        <w:fldChar w:fldCharType="separate"/>
      </w:r>
      <w:r w:rsidRPr="00B83A27" w:rsidR="00B83A27">
        <w:rPr>
          <w:noProof/>
        </w:rPr>
        <w:t>24</w:t>
      </w:r>
      <w:r w:rsidRPr="00B83A27">
        <w:fldChar w:fldCharType="end"/>
      </w:r>
      <w:r w:rsidRPr="00B83A27" w:rsidR="00014566">
        <w:t>.  The applicant</w:t>
      </w:r>
      <w:r w:rsidRPr="00B83A27">
        <w:t>s</w:t>
      </w:r>
      <w:r w:rsidRPr="00B83A27" w:rsidR="0003229F">
        <w:t xml:space="preserve"> complained </w:t>
      </w:r>
      <w:r w:rsidRPr="00B83A27" w:rsidR="007748B1">
        <w:t xml:space="preserve">that the </w:t>
      </w:r>
      <w:r w:rsidRPr="00B83A27" w:rsidR="0003229F">
        <w:t xml:space="preserve">notifications </w:t>
      </w:r>
      <w:r w:rsidRPr="00B83A27" w:rsidR="007748B1">
        <w:t xml:space="preserve">in </w:t>
      </w:r>
      <w:r w:rsidRPr="00B83A27" w:rsidR="0076298F">
        <w:t>the</w:t>
      </w:r>
      <w:r w:rsidRPr="00B83A27" w:rsidR="007748B1">
        <w:t>ir</w:t>
      </w:r>
      <w:r w:rsidRPr="00B83A27" w:rsidR="0076298F">
        <w:t xml:space="preserve"> </w:t>
      </w:r>
      <w:r w:rsidRPr="00B83A27" w:rsidR="00BC2E46">
        <w:t xml:space="preserve">respective </w:t>
      </w:r>
      <w:r w:rsidRPr="00B83A27" w:rsidR="0076298F">
        <w:t xml:space="preserve">trial and appeal hearings </w:t>
      </w:r>
      <w:r w:rsidRPr="00B83A27" w:rsidR="0003229F">
        <w:t>in CAO cases</w:t>
      </w:r>
      <w:r w:rsidRPr="00B83A27" w:rsidR="007748B1">
        <w:t xml:space="preserve"> had been deficient</w:t>
      </w:r>
      <w:r w:rsidRPr="00B83A27" w:rsidR="0003229F">
        <w:t xml:space="preserve">, in breach of </w:t>
      </w:r>
      <w:r w:rsidRPr="00B83A27" w:rsidR="00014566">
        <w:t xml:space="preserve">Article </w:t>
      </w:r>
      <w:r w:rsidRPr="00B83A27" w:rsidR="0003229F">
        <w:t>6</w:t>
      </w:r>
      <w:r w:rsidRPr="00B83A27" w:rsidR="00014566">
        <w:t xml:space="preserve"> of the Convention</w:t>
      </w:r>
      <w:r w:rsidRPr="00B83A27" w:rsidR="0032577C">
        <w:t>.</w:t>
      </w:r>
    </w:p>
    <w:p w:rsidRPr="00B83A27" w:rsidR="0032577C" w:rsidP="00B83A27" w:rsidRDefault="00DD299A">
      <w:pPr>
        <w:pStyle w:val="ECHRPara"/>
      </w:pPr>
      <w:r w:rsidRPr="00B83A27">
        <w:fldChar w:fldCharType="begin"/>
      </w:r>
      <w:r w:rsidRPr="00B83A27">
        <w:instrText xml:space="preserve"> SEQ level0 \*arabic </w:instrText>
      </w:r>
      <w:r w:rsidRPr="00B83A27">
        <w:fldChar w:fldCharType="separate"/>
      </w:r>
      <w:r w:rsidRPr="00B83A27" w:rsidR="00B83A27">
        <w:rPr>
          <w:noProof/>
        </w:rPr>
        <w:t>25</w:t>
      </w:r>
      <w:r w:rsidRPr="00B83A27">
        <w:rPr>
          <w:noProof/>
        </w:rPr>
        <w:fldChar w:fldCharType="end"/>
      </w:r>
      <w:r w:rsidRPr="00B83A27" w:rsidR="0032577C">
        <w:t>.  </w:t>
      </w:r>
      <w:r w:rsidRPr="00B83A27" w:rsidR="00D832FB">
        <w:t>The second applicant</w:t>
      </w:r>
      <w:r w:rsidRPr="00B83A27" w:rsidR="0032577C">
        <w:t xml:space="preserve"> also complained that his conviction had not been supported by any evidence, and</w:t>
      </w:r>
      <w:r w:rsidRPr="00B83A27" w:rsidR="00CA384C">
        <w:t>, in substance,</w:t>
      </w:r>
      <w:r w:rsidRPr="00B83A27" w:rsidR="0032577C">
        <w:t xml:space="preserve"> </w:t>
      </w:r>
      <w:r w:rsidRPr="00B83A27" w:rsidR="00692C78">
        <w:t xml:space="preserve">that </w:t>
      </w:r>
      <w:r w:rsidRPr="00B83A27" w:rsidR="00B404FC">
        <w:t xml:space="preserve">both his </w:t>
      </w:r>
      <w:r w:rsidRPr="00B83A27" w:rsidR="00692C78">
        <w:t>convict</w:t>
      </w:r>
      <w:r w:rsidRPr="00B83A27" w:rsidR="00B404FC">
        <w:t>ion</w:t>
      </w:r>
      <w:r w:rsidRPr="00B83A27" w:rsidR="00692C78">
        <w:t xml:space="preserve"> solely on the basis of the offence record and, in general, the documents originating from the traffic police had disclosed arbitrariness and a violation of the presumption of innocence</w:t>
      </w:r>
      <w:r w:rsidRPr="00B83A27" w:rsidR="00D832FB">
        <w:t>,</w:t>
      </w:r>
      <w:r w:rsidRPr="00B83A27" w:rsidR="00692C78">
        <w:t xml:space="preserve"> in breach of Article 6 §§ 1 and 2 of the Convention.</w:t>
      </w:r>
    </w:p>
    <w:p w:rsidRPr="00B83A27" w:rsidR="0032577C" w:rsidP="00B83A27" w:rsidRDefault="0032577C">
      <w:pPr>
        <w:pStyle w:val="ECHRPara"/>
      </w:pPr>
      <w:r w:rsidRPr="00B83A27">
        <w:fldChar w:fldCharType="begin"/>
      </w:r>
      <w:r w:rsidRPr="00B83A27">
        <w:instrText xml:space="preserve"> SEQ level0 \*arabic </w:instrText>
      </w:r>
      <w:r w:rsidRPr="00B83A27">
        <w:fldChar w:fldCharType="separate"/>
      </w:r>
      <w:r w:rsidRPr="00B83A27" w:rsidR="00B83A27">
        <w:rPr>
          <w:noProof/>
        </w:rPr>
        <w:t>26</w:t>
      </w:r>
      <w:r w:rsidRPr="00B83A27">
        <w:fldChar w:fldCharType="end"/>
      </w:r>
      <w:r w:rsidRPr="00B83A27">
        <w:t>.  </w:t>
      </w:r>
      <w:r w:rsidRPr="00B83A27" w:rsidR="007154F5">
        <w:t xml:space="preserve">The relevant parts of </w:t>
      </w:r>
      <w:r w:rsidRPr="00B83A27">
        <w:t>Article 6 read as follows:</w:t>
      </w:r>
    </w:p>
    <w:p w:rsidRPr="00B83A27" w:rsidR="00692D2E" w:rsidP="00B83A27" w:rsidRDefault="00692D2E">
      <w:pPr>
        <w:pStyle w:val="ECHRParaQuote"/>
      </w:pPr>
      <w:r w:rsidRPr="00B83A27">
        <w:t xml:space="preserve">“1.  In the determination of </w:t>
      </w:r>
      <w:r w:rsidRPr="00B83A27" w:rsidR="00F31D57">
        <w:t>...</w:t>
      </w:r>
      <w:r w:rsidRPr="00B83A27">
        <w:t xml:space="preserve"> any criminal charge against him, everyone is entitle</w:t>
      </w:r>
      <w:r w:rsidRPr="00B83A27" w:rsidR="00F31D57">
        <w:t>d to a fair and public hearing ...</w:t>
      </w:r>
    </w:p>
    <w:p w:rsidRPr="00B83A27" w:rsidR="0032577C" w:rsidP="00B83A27" w:rsidRDefault="0032577C">
      <w:pPr>
        <w:pStyle w:val="ECHRParaQuote"/>
      </w:pPr>
      <w:r w:rsidRPr="00B83A27">
        <w:t>2.  Everyone charged with a criminal offence shall be presumed innocent until proved guilty according to law.</w:t>
      </w:r>
    </w:p>
    <w:p w:rsidRPr="00B83A27" w:rsidR="00692D2E" w:rsidP="00B83A27" w:rsidRDefault="00692D2E">
      <w:pPr>
        <w:pStyle w:val="ECHRParaQuote"/>
      </w:pPr>
      <w:r w:rsidRPr="00B83A27">
        <w:t>3.  Everyone charged with a criminal offence has the following minimum rights:</w:t>
      </w:r>
    </w:p>
    <w:p w:rsidRPr="00B83A27" w:rsidR="00692D2E" w:rsidP="00B83A27" w:rsidRDefault="00F31D57">
      <w:pPr>
        <w:pStyle w:val="ECHRParaQuote"/>
      </w:pPr>
      <w:r w:rsidRPr="00B83A27">
        <w:t>...</w:t>
      </w:r>
    </w:p>
    <w:p w:rsidRPr="00B83A27" w:rsidR="00692D2E" w:rsidP="00B83A27" w:rsidRDefault="00692D2E">
      <w:pPr>
        <w:pStyle w:val="ECHRParaQuote"/>
      </w:pPr>
      <w:r w:rsidRPr="00B83A27">
        <w:t xml:space="preserve">(c)  to defend himself in person </w:t>
      </w:r>
      <w:r w:rsidRPr="00B83A27" w:rsidR="00F31D57">
        <w:t>...</w:t>
      </w:r>
      <w:r w:rsidRPr="00B83A27" w:rsidR="0017070B">
        <w:t xml:space="preserve"> </w:t>
      </w:r>
      <w:r w:rsidRPr="00B83A27">
        <w:t>;</w:t>
      </w:r>
      <w:r w:rsidRPr="00B83A27" w:rsidR="0017070B">
        <w:t>”</w:t>
      </w:r>
    </w:p>
    <w:p w:rsidRPr="00B83A27" w:rsidR="00014566" w:rsidP="00B83A27" w:rsidRDefault="00014566">
      <w:pPr>
        <w:pStyle w:val="ECHRHeading2"/>
      </w:pPr>
      <w:r w:rsidRPr="00B83A27">
        <w:t>A.  </w:t>
      </w:r>
      <w:r w:rsidRPr="00B83A27" w:rsidR="0003229F">
        <w:t>The parties</w:t>
      </w:r>
      <w:r w:rsidRPr="00B83A27" w:rsidR="00B83A27">
        <w:t>’</w:t>
      </w:r>
      <w:r w:rsidRPr="00B83A27" w:rsidR="0003229F">
        <w:t xml:space="preserve"> submissions</w:t>
      </w:r>
    </w:p>
    <w:p w:rsidRPr="00B83A27" w:rsidR="0003229F" w:rsidP="00B83A27" w:rsidRDefault="0003229F">
      <w:pPr>
        <w:pStyle w:val="ECHRHeading3"/>
      </w:pPr>
      <w:r w:rsidRPr="00B83A27">
        <w:t>1.  The Government</w:t>
      </w:r>
    </w:p>
    <w:p w:rsidRPr="00B83A27" w:rsidR="00557B66" w:rsidP="00B83A27" w:rsidRDefault="00557B66">
      <w:pPr>
        <w:pStyle w:val="ECHRPara"/>
        <w:rPr>
          <w:lang w:val="pt-PT"/>
        </w:rPr>
      </w:pPr>
      <w:r w:rsidRPr="00B83A27">
        <w:fldChar w:fldCharType="begin"/>
      </w:r>
      <w:r w:rsidRPr="00B83A27">
        <w:instrText xml:space="preserve"> SEQ level0 \*arabic </w:instrText>
      </w:r>
      <w:r w:rsidRPr="00B83A27">
        <w:fldChar w:fldCharType="separate"/>
      </w:r>
      <w:r w:rsidRPr="00B83A27" w:rsidR="00B83A27">
        <w:rPr>
          <w:noProof/>
        </w:rPr>
        <w:t>27</w:t>
      </w:r>
      <w:r w:rsidRPr="00B83A27">
        <w:fldChar w:fldCharType="end"/>
      </w:r>
      <w:r w:rsidRPr="00B83A27">
        <w:t>.  </w:t>
      </w:r>
      <w:r w:rsidRPr="00B83A27" w:rsidR="0003229F">
        <w:t>First</w:t>
      </w:r>
      <w:r w:rsidRPr="00B83A27" w:rsidR="00A94928">
        <w:t>ly</w:t>
      </w:r>
      <w:r w:rsidRPr="00B83A27" w:rsidR="0003229F">
        <w:t>, th</w:t>
      </w:r>
      <w:r w:rsidRPr="00B83A27">
        <w:t>e Government argued that matters relating to traffic regulations did not raise any important human-rights issue</w:t>
      </w:r>
      <w:r w:rsidRPr="00B83A27" w:rsidR="00A94928">
        <w:t>,</w:t>
      </w:r>
      <w:r w:rsidRPr="00B83A27">
        <w:t xml:space="preserve"> and thus th</w:t>
      </w:r>
      <w:r w:rsidRPr="00B83A27" w:rsidR="00A94928">
        <w:t>e</w:t>
      </w:r>
      <w:r w:rsidRPr="00B83A27">
        <w:t xml:space="preserve"> application could be dismissed for lack of any significant disadvantage </w:t>
      </w:r>
      <w:r w:rsidRPr="00B83A27" w:rsidR="00A94928">
        <w:t xml:space="preserve">to </w:t>
      </w:r>
      <w:r w:rsidRPr="00B83A27">
        <w:t>the applicant</w:t>
      </w:r>
      <w:r w:rsidRPr="00B83A27" w:rsidR="0003229F">
        <w:t>s. Second</w:t>
      </w:r>
      <w:r w:rsidRPr="00B83A27" w:rsidR="00A94928">
        <w:t>ly</w:t>
      </w:r>
      <w:r w:rsidRPr="00B83A27" w:rsidR="0003229F">
        <w:t>, t</w:t>
      </w:r>
      <w:r w:rsidRPr="00B83A27">
        <w:t>he Government argued that the criminal limb of Article 6 of the Conv</w:t>
      </w:r>
      <w:r w:rsidRPr="00B83A27" w:rsidR="00D4252F">
        <w:t>ention was not applicable in the applicants</w:t>
      </w:r>
      <w:r w:rsidRPr="00B83A27" w:rsidR="00B83A27">
        <w:t>’</w:t>
      </w:r>
      <w:r w:rsidRPr="00B83A27" w:rsidR="00D4252F">
        <w:t xml:space="preserve"> case</w:t>
      </w:r>
      <w:r w:rsidRPr="00B83A27" w:rsidR="0003229F">
        <w:t>s</w:t>
      </w:r>
      <w:r w:rsidRPr="00B83A27" w:rsidR="00D4252F">
        <w:t xml:space="preserve">. </w:t>
      </w:r>
      <w:r w:rsidRPr="00B83A27" w:rsidR="000B21A1">
        <w:t>Assuming</w:t>
      </w:r>
      <w:r w:rsidRPr="00B83A27" w:rsidR="00D4252F">
        <w:t xml:space="preserve"> </w:t>
      </w:r>
      <w:r w:rsidRPr="00B83A27" w:rsidR="00A94928">
        <w:t xml:space="preserve">that </w:t>
      </w:r>
      <w:r w:rsidRPr="00B83A27" w:rsidR="00D4252F">
        <w:t>the civil limb of Article 6 was applicable (</w:t>
      </w:r>
      <w:r w:rsidRPr="00B83A27" w:rsidR="00412A4C">
        <w:t>as</w:t>
      </w:r>
      <w:r w:rsidRPr="00B83A27" w:rsidR="00D4252F">
        <w:t xml:space="preserve"> in</w:t>
      </w:r>
      <w:r w:rsidRPr="00B83A27" w:rsidR="00A628C2">
        <w:t xml:space="preserve"> </w:t>
      </w:r>
      <w:r w:rsidRPr="00B83A27" w:rsidR="00412A4C">
        <w:rPr>
          <w:i/>
          <w:lang w:val="pt-PT"/>
        </w:rPr>
        <w:t>Becker v.</w:t>
      </w:r>
      <w:r w:rsidRPr="00B83A27" w:rsidR="00E4193F">
        <w:rPr>
          <w:i/>
          <w:lang w:val="pt-PT"/>
        </w:rPr>
        <w:t> </w:t>
      </w:r>
      <w:r w:rsidRPr="00B83A27" w:rsidR="00412A4C">
        <w:rPr>
          <w:i/>
          <w:lang w:val="pt-PT"/>
        </w:rPr>
        <w:t>Austria</w:t>
      </w:r>
      <w:r w:rsidRPr="00B83A27" w:rsidR="00412A4C">
        <w:rPr>
          <w:snapToGrid w:val="0"/>
          <w:lang w:val="pt-PT"/>
        </w:rPr>
        <w:t xml:space="preserve">, </w:t>
      </w:r>
      <w:r w:rsidRPr="00B83A27" w:rsidR="00412A4C">
        <w:rPr>
          <w:lang w:val="pt-PT"/>
        </w:rPr>
        <w:t xml:space="preserve">no. 19844/08, </w:t>
      </w:r>
      <w:r w:rsidRPr="00B83A27" w:rsidR="00412A4C">
        <w:rPr>
          <w:snapToGrid w:val="0"/>
          <w:lang w:val="pt-PT"/>
        </w:rPr>
        <w:t>§§ 30-34, 11 June 2015</w:t>
      </w:r>
      <w:r w:rsidRPr="00B83A27" w:rsidR="00D4252F">
        <w:t>), the applicant</w:t>
      </w:r>
      <w:r w:rsidRPr="00B83A27" w:rsidR="0003229F">
        <w:t>s</w:t>
      </w:r>
      <w:r w:rsidRPr="00B83A27" w:rsidR="00D4252F">
        <w:t xml:space="preserve"> could not rely on paragraphs 2 and 3 of th</w:t>
      </w:r>
      <w:r w:rsidRPr="00B83A27" w:rsidR="00271F6C">
        <w:t>at</w:t>
      </w:r>
      <w:r w:rsidRPr="00B83A27" w:rsidR="00D4252F">
        <w:t xml:space="preserve"> Article.</w:t>
      </w:r>
    </w:p>
    <w:p w:rsidRPr="00B83A27" w:rsidR="004D5E7F" w:rsidP="00B83A27" w:rsidRDefault="002472B9">
      <w:pPr>
        <w:pStyle w:val="ECHRPara"/>
      </w:pPr>
      <w:r w:rsidRPr="00B83A27">
        <w:fldChar w:fldCharType="begin"/>
      </w:r>
      <w:r w:rsidRPr="00B83A27">
        <w:instrText xml:space="preserve"> SEQ level0 \*arabic </w:instrText>
      </w:r>
      <w:r w:rsidRPr="00B83A27">
        <w:fldChar w:fldCharType="separate"/>
      </w:r>
      <w:r w:rsidRPr="00B83A27" w:rsidR="00B83A27">
        <w:rPr>
          <w:noProof/>
        </w:rPr>
        <w:t>28</w:t>
      </w:r>
      <w:r w:rsidRPr="00B83A27">
        <w:fldChar w:fldCharType="end"/>
      </w:r>
      <w:r w:rsidRPr="00B83A27">
        <w:t>.  </w:t>
      </w:r>
      <w:r w:rsidRPr="00B83A27" w:rsidR="009B556F">
        <w:t>In application no. 44309/06 t</w:t>
      </w:r>
      <w:r w:rsidRPr="00B83A27">
        <w:t xml:space="preserve">he Government submitted that the CAO required </w:t>
      </w:r>
      <w:r w:rsidRPr="00B83A27" w:rsidR="009B556F">
        <w:t xml:space="preserve">that a </w:t>
      </w:r>
      <w:r w:rsidRPr="00B83A27">
        <w:t xml:space="preserve">defendant </w:t>
      </w:r>
      <w:r w:rsidRPr="00B83A27" w:rsidR="009B556F">
        <w:t xml:space="preserve">be effectively notified of </w:t>
      </w:r>
      <w:r w:rsidRPr="00B83A27">
        <w:t xml:space="preserve">the examination of a case against him or her. </w:t>
      </w:r>
      <w:r w:rsidRPr="00B83A27" w:rsidR="00EA3025">
        <w:t>T</w:t>
      </w:r>
      <w:r w:rsidRPr="00B83A27">
        <w:t xml:space="preserve">he domestic court decisions </w:t>
      </w:r>
      <w:r w:rsidRPr="00B83A27" w:rsidR="00EA3025">
        <w:t xml:space="preserve">indicated </w:t>
      </w:r>
      <w:r w:rsidRPr="00B83A27">
        <w:t>that the applicant had been properly notified of the trial and appeal hearings by way of summonses dispatched by the courts by registered mail. However, th</w:t>
      </w:r>
      <w:r w:rsidRPr="00B83A27" w:rsidR="003D7242">
        <w:t>ose</w:t>
      </w:r>
      <w:r w:rsidRPr="00B83A27">
        <w:t xml:space="preserve"> summons</w:t>
      </w:r>
      <w:r w:rsidRPr="00B83A27" w:rsidR="003D7242">
        <w:t>es</w:t>
      </w:r>
      <w:r w:rsidRPr="00B83A27">
        <w:t xml:space="preserve"> could not be delivered because the applicant </w:t>
      </w:r>
      <w:r w:rsidRPr="00B83A27" w:rsidR="00C27701">
        <w:t xml:space="preserve">had </w:t>
      </w:r>
      <w:r w:rsidRPr="00B83A27">
        <w:t xml:space="preserve">not </w:t>
      </w:r>
      <w:r w:rsidRPr="00B83A27" w:rsidR="00C27701">
        <w:t xml:space="preserve">been </w:t>
      </w:r>
      <w:r w:rsidRPr="00B83A27">
        <w:t>residing at the address she had specified at the initial stage of the proceedings.</w:t>
      </w:r>
      <w:r w:rsidRPr="00B83A27" w:rsidR="004D5E7F">
        <w:t xml:space="preserve"> The Government indicated that </w:t>
      </w:r>
      <w:r w:rsidRPr="00B83A27" w:rsidR="00C27701">
        <w:t xml:space="preserve">as </w:t>
      </w:r>
      <w:r w:rsidRPr="00B83A27" w:rsidR="004D5E7F">
        <w:t xml:space="preserve">the domestic case file </w:t>
      </w:r>
      <w:r w:rsidRPr="00B83A27" w:rsidR="00C27701">
        <w:t xml:space="preserve">had been </w:t>
      </w:r>
      <w:r w:rsidRPr="00B83A27" w:rsidR="004D5E7F">
        <w:t xml:space="preserve">destroyed after the expiry of the statutory retention period (prior to the </w:t>
      </w:r>
      <w:r w:rsidRPr="00B83A27" w:rsidR="00C27701">
        <w:t xml:space="preserve">Government being given notice of </w:t>
      </w:r>
      <w:r w:rsidRPr="00B83A27" w:rsidR="004D5E7F">
        <w:t>the case by the Court), they had no means of providing the Court with copies of the documents from that file.</w:t>
      </w:r>
    </w:p>
    <w:p w:rsidRPr="00B83A27" w:rsidR="00144CA7" w:rsidP="00B83A27" w:rsidRDefault="004D5E7F">
      <w:pPr>
        <w:pStyle w:val="ECHRPara"/>
      </w:pPr>
      <w:r w:rsidRPr="00B83A27">
        <w:fldChar w:fldCharType="begin"/>
      </w:r>
      <w:r w:rsidRPr="00B83A27">
        <w:instrText xml:space="preserve"> SEQ level0 \*arabic </w:instrText>
      </w:r>
      <w:r w:rsidRPr="00B83A27">
        <w:fldChar w:fldCharType="separate"/>
      </w:r>
      <w:r w:rsidRPr="00B83A27" w:rsidR="00B83A27">
        <w:rPr>
          <w:noProof/>
        </w:rPr>
        <w:t>29</w:t>
      </w:r>
      <w:r w:rsidRPr="00B83A27">
        <w:fldChar w:fldCharType="end"/>
      </w:r>
      <w:r w:rsidRPr="00B83A27">
        <w:t>.  As to application no. 39973/08, the Government argued that</w:t>
      </w:r>
      <w:r w:rsidRPr="00B83A27" w:rsidR="000D41DA">
        <w:t xml:space="preserve"> the trial court had </w:t>
      </w:r>
      <w:r w:rsidRPr="00B83A27" w:rsidR="00C27701">
        <w:t xml:space="preserve">found </w:t>
      </w:r>
      <w:r w:rsidRPr="00B83A27" w:rsidR="000D41DA">
        <w:t>the applicant</w:t>
      </w:r>
      <w:r w:rsidRPr="00B83A27" w:rsidR="00B83A27">
        <w:t>’</w:t>
      </w:r>
      <w:r w:rsidRPr="00B83A27" w:rsidR="000D41DA">
        <w:t xml:space="preserve">s guilt </w:t>
      </w:r>
      <w:r w:rsidRPr="00B83A27" w:rsidR="00C27701">
        <w:t xml:space="preserve">proven </w:t>
      </w:r>
      <w:r w:rsidRPr="00B83A27" w:rsidR="000D41DA">
        <w:t>on the strength of such incriminating evidence as the offence record, a police officer</w:t>
      </w:r>
      <w:r w:rsidRPr="00B83A27" w:rsidR="00B83A27">
        <w:t>’</w:t>
      </w:r>
      <w:r w:rsidRPr="00B83A27" w:rsidR="000D41DA">
        <w:t>s report and a</w:t>
      </w:r>
      <w:r w:rsidRPr="00B83A27" w:rsidR="00C27701">
        <w:t xml:space="preserve"> diagram of the</w:t>
      </w:r>
      <w:r w:rsidRPr="00B83A27" w:rsidR="000D41DA">
        <w:t xml:space="preserve"> traffic </w:t>
      </w:r>
      <w:r w:rsidRPr="00B83A27" w:rsidR="001E3EA9">
        <w:t>offence</w:t>
      </w:r>
      <w:r w:rsidRPr="00B83A27" w:rsidR="000D41DA">
        <w:t>.</w:t>
      </w:r>
      <w:r w:rsidRPr="00B83A27" w:rsidR="00BD18EC">
        <w:t xml:space="preserve"> </w:t>
      </w:r>
      <w:r w:rsidRPr="00B83A27" w:rsidR="00C27701">
        <w:t>In substance, t</w:t>
      </w:r>
      <w:r w:rsidRPr="00B83A27" w:rsidR="00BD18EC">
        <w:t>he applicant</w:t>
      </w:r>
      <w:r w:rsidRPr="00B83A27" w:rsidR="00B83A27">
        <w:t>’</w:t>
      </w:r>
      <w:r w:rsidRPr="00B83A27" w:rsidR="00BD18EC">
        <w:t xml:space="preserve">s complaint amounted to challenging the findings relating to his guilt and the application of domestic law. </w:t>
      </w:r>
      <w:r w:rsidRPr="00B83A27" w:rsidR="000D41DA">
        <w:t xml:space="preserve">Lastly, as regards notification in </w:t>
      </w:r>
      <w:r w:rsidRPr="00B83A27" w:rsidR="007061CD">
        <w:t xml:space="preserve">the </w:t>
      </w:r>
      <w:r w:rsidRPr="00B83A27" w:rsidR="000D41DA">
        <w:t xml:space="preserve">appeal proceedings, the letter dated 5 February 2008 </w:t>
      </w:r>
      <w:r w:rsidRPr="00B83A27" w:rsidR="002F6FFE">
        <w:t xml:space="preserve">indicated </w:t>
      </w:r>
      <w:r w:rsidRPr="00B83A27" w:rsidR="000D41DA">
        <w:t xml:space="preserve">that the applicant had been apprised of the appeal hearing (see paragraph </w:t>
      </w:r>
      <w:r w:rsidRPr="00B83A27" w:rsidR="000D41DA">
        <w:fldChar w:fldCharType="begin"/>
      </w:r>
      <w:r w:rsidRPr="00B83A27" w:rsidR="000D41DA">
        <w:instrText xml:space="preserve"> REF  a \h </w:instrText>
      </w:r>
      <w:r w:rsidRPr="00B83A27" w:rsidR="000614B0">
        <w:instrText xml:space="preserve"> \* MERGEFORMAT </w:instrText>
      </w:r>
      <w:r w:rsidRPr="00B83A27" w:rsidR="000D41DA">
        <w:fldChar w:fldCharType="separate"/>
      </w:r>
      <w:r w:rsidRPr="00B83A27" w:rsidR="00B83A27">
        <w:rPr>
          <w:noProof/>
        </w:rPr>
        <w:t>16</w:t>
      </w:r>
      <w:r w:rsidRPr="00B83A27" w:rsidR="000D41DA">
        <w:fldChar w:fldCharType="end"/>
      </w:r>
      <w:r w:rsidRPr="00B83A27" w:rsidR="000D41DA">
        <w:t xml:space="preserve"> above).</w:t>
      </w:r>
    </w:p>
    <w:p w:rsidRPr="00B83A27" w:rsidR="0003229F" w:rsidP="00B83A27" w:rsidRDefault="0003229F">
      <w:pPr>
        <w:pStyle w:val="ECHRHeading3"/>
      </w:pPr>
      <w:r w:rsidRPr="00B83A27">
        <w:t>2.  The applicants</w:t>
      </w:r>
    </w:p>
    <w:p w:rsidRPr="00B83A27" w:rsidR="00144CA7" w:rsidP="00B83A27" w:rsidRDefault="005D4DD6">
      <w:pPr>
        <w:pStyle w:val="ECHRPara"/>
      </w:pPr>
      <w:r w:rsidRPr="00B83A27">
        <w:fldChar w:fldCharType="begin"/>
      </w:r>
      <w:r w:rsidRPr="00B83A27">
        <w:instrText xml:space="preserve"> SEQ level0 \*arabic </w:instrText>
      </w:r>
      <w:r w:rsidRPr="00B83A27">
        <w:fldChar w:fldCharType="separate"/>
      </w:r>
      <w:r w:rsidRPr="00B83A27" w:rsidR="00B83A27">
        <w:rPr>
          <w:noProof/>
        </w:rPr>
        <w:t>30</w:t>
      </w:r>
      <w:r w:rsidRPr="00B83A27">
        <w:fldChar w:fldCharType="end"/>
      </w:r>
      <w:r w:rsidRPr="00B83A27" w:rsidR="00692C78">
        <w:t>.  </w:t>
      </w:r>
      <w:r w:rsidRPr="00B83A27" w:rsidR="00816A27">
        <w:t>The first applicant</w:t>
      </w:r>
      <w:r w:rsidRPr="00B83A27" w:rsidR="00692C78">
        <w:t xml:space="preserve"> argued that </w:t>
      </w:r>
      <w:r w:rsidRPr="00B83A27">
        <w:t>she had been deprived of an opportunity to put forward her arguments at an oral hearing before the trial judge, to adduce evidence and to contest incriminating evidence submitted to the judge by the police.</w:t>
      </w:r>
    </w:p>
    <w:p w:rsidRPr="00B83A27" w:rsidR="005D4DD6" w:rsidP="00B83A27" w:rsidRDefault="005D4DD6">
      <w:pPr>
        <w:pStyle w:val="ECHRPara"/>
      </w:pPr>
      <w:r w:rsidRPr="00B83A27">
        <w:fldChar w:fldCharType="begin"/>
      </w:r>
      <w:r w:rsidRPr="00B83A27">
        <w:instrText xml:space="preserve"> SEQ level0 \*arabic </w:instrText>
      </w:r>
      <w:r w:rsidRPr="00B83A27">
        <w:fldChar w:fldCharType="separate"/>
      </w:r>
      <w:r w:rsidRPr="00B83A27" w:rsidR="00B83A27">
        <w:rPr>
          <w:noProof/>
        </w:rPr>
        <w:t>31</w:t>
      </w:r>
      <w:r w:rsidRPr="00B83A27">
        <w:fldChar w:fldCharType="end"/>
      </w:r>
      <w:r w:rsidRPr="00B83A27">
        <w:t>.  </w:t>
      </w:r>
      <w:r w:rsidRPr="00B83A27" w:rsidR="0095361E">
        <w:t>The second applicant</w:t>
      </w:r>
      <w:r w:rsidRPr="00B83A27">
        <w:t xml:space="preserve"> maintained his complaints.</w:t>
      </w:r>
    </w:p>
    <w:p w:rsidRPr="00B83A27" w:rsidR="0003229F" w:rsidP="00B83A27" w:rsidRDefault="0003229F">
      <w:pPr>
        <w:pStyle w:val="ECHRHeading2"/>
      </w:pPr>
      <w:r w:rsidRPr="00B83A27">
        <w:t>B.  The Court</w:t>
      </w:r>
      <w:r w:rsidRPr="00B83A27" w:rsidR="00B83A27">
        <w:t>’</w:t>
      </w:r>
      <w:r w:rsidRPr="00B83A27">
        <w:t>s assessment</w:t>
      </w:r>
    </w:p>
    <w:p w:rsidRPr="00B83A27" w:rsidR="0003229F" w:rsidP="00B83A27" w:rsidRDefault="0003229F">
      <w:pPr>
        <w:pStyle w:val="ECHRHeading3"/>
      </w:pPr>
      <w:r w:rsidRPr="00B83A27">
        <w:t>1.  Admissibility</w:t>
      </w:r>
    </w:p>
    <w:p w:rsidRPr="00B83A27" w:rsidR="007E39A2" w:rsidP="00B83A27" w:rsidRDefault="007E39A2">
      <w:pPr>
        <w:pStyle w:val="ECHRHeading4"/>
      </w:pPr>
      <w:r w:rsidRPr="00B83A27">
        <w:t>(a)  </w:t>
      </w:r>
      <w:r w:rsidRPr="00B83A27" w:rsidR="00692C78">
        <w:t xml:space="preserve">Compatibility </w:t>
      </w:r>
      <w:r w:rsidRPr="00B83A27" w:rsidR="00692C78">
        <w:rPr>
          <w:i/>
        </w:rPr>
        <w:t>ratione materiae</w:t>
      </w:r>
      <w:r w:rsidRPr="00B83A27" w:rsidR="00692C78">
        <w:t xml:space="preserve"> and </w:t>
      </w:r>
      <w:r w:rsidRPr="00B83A27" w:rsidR="00594DDC">
        <w:t xml:space="preserve">lack of </w:t>
      </w:r>
      <w:r w:rsidRPr="00B83A27">
        <w:t>significant disadvantage</w:t>
      </w:r>
    </w:p>
    <w:p w:rsidRPr="00B83A27" w:rsidR="007E39A2" w:rsidP="00B83A27" w:rsidRDefault="007E39A2">
      <w:pPr>
        <w:pStyle w:val="ECHRPara"/>
      </w:pPr>
      <w:r w:rsidRPr="00B83A27">
        <w:fldChar w:fldCharType="begin"/>
      </w:r>
      <w:r w:rsidRPr="00B83A27">
        <w:instrText xml:space="preserve"> SEQ level0 \*arabic </w:instrText>
      </w:r>
      <w:r w:rsidRPr="00B83A27">
        <w:fldChar w:fldCharType="separate"/>
      </w:r>
      <w:r w:rsidRPr="00B83A27" w:rsidR="00B83A27">
        <w:rPr>
          <w:noProof/>
        </w:rPr>
        <w:t>32</w:t>
      </w:r>
      <w:r w:rsidRPr="00B83A27">
        <w:fldChar w:fldCharType="end"/>
      </w:r>
      <w:r w:rsidRPr="00B83A27">
        <w:t xml:space="preserve">.  Having regard to its reasoning in earlier cases relating to </w:t>
      </w:r>
      <w:r w:rsidRPr="00B83A27" w:rsidR="00703218">
        <w:t xml:space="preserve">various </w:t>
      </w:r>
      <w:r w:rsidRPr="00B83A27">
        <w:t xml:space="preserve">provisions </w:t>
      </w:r>
      <w:r w:rsidRPr="00B83A27" w:rsidR="005F5FBC">
        <w:t xml:space="preserve">of </w:t>
      </w:r>
      <w:r w:rsidRPr="00B83A27">
        <w:t xml:space="preserve">the Russian </w:t>
      </w:r>
      <w:r w:rsidRPr="00B83A27" w:rsidR="00AC05CB">
        <w:t xml:space="preserve">CAO </w:t>
      </w:r>
      <w:r w:rsidRPr="00B83A27">
        <w:t xml:space="preserve">(see </w:t>
      </w:r>
      <w:r w:rsidRPr="00B83A27">
        <w:rPr>
          <w:i/>
          <w:iCs/>
        </w:rPr>
        <w:t>Vyacheslav Korchagin v. Russia</w:t>
      </w:r>
      <w:r w:rsidRPr="00B83A27">
        <w:rPr>
          <w:lang w:eastAsia="en-GB"/>
        </w:rPr>
        <w:t xml:space="preserve">, </w:t>
      </w:r>
      <w:r w:rsidRPr="00B83A27">
        <w:t>no.</w:t>
      </w:r>
      <w:r w:rsidRPr="00B83A27" w:rsidR="005F5FBC">
        <w:t> </w:t>
      </w:r>
      <w:r w:rsidRPr="00B83A27">
        <w:t>12307/16</w:t>
      </w:r>
      <w:r w:rsidRPr="00B83A27">
        <w:rPr>
          <w:lang w:eastAsia="en-GB"/>
        </w:rPr>
        <w:t xml:space="preserve">, </w:t>
      </w:r>
      <w:r w:rsidRPr="00B83A27">
        <w:t xml:space="preserve">§ 51, 28 August 2018 and </w:t>
      </w:r>
      <w:r w:rsidRPr="00B83A27" w:rsidR="003A2E7F">
        <w:t xml:space="preserve">the </w:t>
      </w:r>
      <w:r w:rsidRPr="00B83A27">
        <w:t xml:space="preserve">cases cited therein; see also </w:t>
      </w:r>
      <w:r w:rsidRPr="00B83A27">
        <w:rPr>
          <w:i/>
        </w:rPr>
        <w:t>Yegorov and Others v. Russia</w:t>
      </w:r>
      <w:r w:rsidRPr="00B83A27">
        <w:t xml:space="preserve"> [Committee], no</w:t>
      </w:r>
      <w:r w:rsidRPr="00B83A27" w:rsidR="00E27D91">
        <w:t>s</w:t>
      </w:r>
      <w:r w:rsidRPr="00B83A27">
        <w:t>. 77208/16 and 4 others, §</w:t>
      </w:r>
      <w:r w:rsidRPr="00B83A27" w:rsidR="005F5FBC">
        <w:t> </w:t>
      </w:r>
      <w:r w:rsidRPr="00B83A27">
        <w:t>10, 28 May 2019 concerning similar proceedings), the Court considers that the criminal limb of Article 6 of the Convention was applicable in the proceedings against the applicant</w:t>
      </w:r>
      <w:r w:rsidRPr="00B83A27" w:rsidR="00703218">
        <w:t>s</w:t>
      </w:r>
      <w:r w:rsidRPr="00B83A27">
        <w:t xml:space="preserve"> </w:t>
      </w:r>
      <w:r w:rsidRPr="00B83A27" w:rsidR="0095361E">
        <w:t xml:space="preserve">concerning </w:t>
      </w:r>
      <w:r w:rsidRPr="00B83A27">
        <w:t xml:space="preserve">the charges relating to </w:t>
      </w:r>
      <w:r w:rsidRPr="00B83A27" w:rsidR="0095361E">
        <w:t>t</w:t>
      </w:r>
      <w:r w:rsidRPr="00B83A27">
        <w:t xml:space="preserve">raffic </w:t>
      </w:r>
      <w:r w:rsidRPr="00B83A27" w:rsidR="0095361E">
        <w:t>r</w:t>
      </w:r>
      <w:r w:rsidRPr="00B83A27" w:rsidR="00B83A27">
        <w:t xml:space="preserve">egulations. </w:t>
      </w:r>
      <w:r w:rsidRPr="00B83A27">
        <w:t>Having reached this conclusion, the Court finds it unnecessary to determine whether the civil limb of Article 6 § 1 of the Convention was also applicable.</w:t>
      </w:r>
    </w:p>
    <w:p w:rsidRPr="00B83A27" w:rsidR="009C214F" w:rsidP="00B83A27" w:rsidRDefault="007E39A2">
      <w:pPr>
        <w:pStyle w:val="ECHRPara"/>
      </w:pPr>
      <w:r w:rsidRPr="00B83A27">
        <w:fldChar w:fldCharType="begin"/>
      </w:r>
      <w:r w:rsidRPr="00B83A27">
        <w:instrText xml:space="preserve"> SEQ level0 \*arabic </w:instrText>
      </w:r>
      <w:r w:rsidRPr="00B83A27">
        <w:fldChar w:fldCharType="separate"/>
      </w:r>
      <w:r w:rsidRPr="00B83A27" w:rsidR="00B83A27">
        <w:rPr>
          <w:noProof/>
        </w:rPr>
        <w:t>33</w:t>
      </w:r>
      <w:r w:rsidRPr="00B83A27">
        <w:fldChar w:fldCharType="end"/>
      </w:r>
      <w:r w:rsidRPr="00B83A27">
        <w:t>.  </w:t>
      </w:r>
      <w:r w:rsidRPr="00B83A27" w:rsidR="0095361E">
        <w:t>T</w:t>
      </w:r>
      <w:r w:rsidRPr="00B83A27" w:rsidR="009C214F">
        <w:t xml:space="preserve">he Court </w:t>
      </w:r>
      <w:r w:rsidRPr="00B83A27" w:rsidR="0095361E">
        <w:t xml:space="preserve">next </w:t>
      </w:r>
      <w:r w:rsidRPr="00B83A27" w:rsidR="009C214F">
        <w:t xml:space="preserve">notes that the impugned proceedings resulted </w:t>
      </w:r>
      <w:r w:rsidRPr="00B83A27" w:rsidR="0095361E">
        <w:t xml:space="preserve">in </w:t>
      </w:r>
      <w:r w:rsidRPr="00B83A27" w:rsidR="009C214F">
        <w:t xml:space="preserve">the </w:t>
      </w:r>
      <w:r w:rsidRPr="00B83A27" w:rsidR="005674BA">
        <w:t xml:space="preserve">first </w:t>
      </w:r>
      <w:r w:rsidRPr="00B83A27" w:rsidR="003A2E7F">
        <w:t xml:space="preserve">applicant </w:t>
      </w:r>
      <w:r w:rsidRPr="00B83A27" w:rsidR="005674BA">
        <w:t xml:space="preserve">and the second </w:t>
      </w:r>
      <w:r w:rsidRPr="00B83A27" w:rsidR="009C214F">
        <w:t xml:space="preserve">applicant </w:t>
      </w:r>
      <w:r w:rsidRPr="00B83A27" w:rsidR="0095361E">
        <w:t xml:space="preserve">receiving </w:t>
      </w:r>
      <w:r w:rsidRPr="00B83A27" w:rsidR="009C214F">
        <w:t>penalties</w:t>
      </w:r>
      <w:r w:rsidRPr="00B83A27" w:rsidR="005674BA">
        <w:t xml:space="preserve"> </w:t>
      </w:r>
      <w:r w:rsidRPr="00B83A27" w:rsidR="00F97BF2">
        <w:t>–</w:t>
      </w:r>
      <w:r w:rsidRPr="00B83A27" w:rsidR="009C214F">
        <w:t xml:space="preserve"> their driving licences</w:t>
      </w:r>
      <w:r w:rsidRPr="00B83A27" w:rsidR="00703218">
        <w:t xml:space="preserve"> </w:t>
      </w:r>
      <w:r w:rsidRPr="00B83A27" w:rsidR="005674BA">
        <w:t xml:space="preserve">were </w:t>
      </w:r>
      <w:r w:rsidRPr="00B83A27" w:rsidR="00703218">
        <w:t>suspended</w:t>
      </w:r>
      <w:r w:rsidRPr="00B83A27" w:rsidR="009C214F">
        <w:t xml:space="preserve"> for eighteen and four months respectively. In the Court</w:t>
      </w:r>
      <w:r w:rsidRPr="00B83A27" w:rsidR="00B83A27">
        <w:t>’</w:t>
      </w:r>
      <w:r w:rsidRPr="00B83A27" w:rsidR="009C214F">
        <w:t xml:space="preserve">s view, the complaints under Article 6 of the Convention in respect of those proceedings cannot be dismissed on account of </w:t>
      </w:r>
      <w:r w:rsidRPr="00B83A27" w:rsidR="005674BA">
        <w:t xml:space="preserve">there being no </w:t>
      </w:r>
      <w:r w:rsidRPr="00B83A27" w:rsidR="009C214F">
        <w:t xml:space="preserve">“significant disadvantage” (compare </w:t>
      </w:r>
      <w:r w:rsidRPr="00B83A27" w:rsidR="009C214F">
        <w:rPr>
          <w:i/>
        </w:rPr>
        <w:t>Rinck v. France</w:t>
      </w:r>
      <w:r w:rsidRPr="00B83A27" w:rsidR="009C214F">
        <w:t> (dec.), no. 18774/09, 19</w:t>
      </w:r>
      <w:r w:rsidRPr="00B83A27" w:rsidR="00703218">
        <w:t> </w:t>
      </w:r>
      <w:r w:rsidRPr="00B83A27" w:rsidR="009C214F">
        <w:t>October 2010</w:t>
      </w:r>
      <w:r w:rsidRPr="00B83A27" w:rsidR="005674BA">
        <w:t>,</w:t>
      </w:r>
      <w:r w:rsidRPr="00B83A27" w:rsidR="001949F3">
        <w:t xml:space="preserve"> </w:t>
      </w:r>
      <w:r w:rsidRPr="00B83A27" w:rsidR="005674BA">
        <w:t xml:space="preserve">where </w:t>
      </w:r>
      <w:r w:rsidRPr="00B83A27" w:rsidR="001949F3">
        <w:t>the proceedings resulted in a fine of 150 euros</w:t>
      </w:r>
      <w:r w:rsidRPr="00B83A27" w:rsidR="005674BA">
        <w:t xml:space="preserve"> (EUR)</w:t>
      </w:r>
      <w:r w:rsidRPr="00B83A27" w:rsidR="001949F3">
        <w:t xml:space="preserve"> and one penalty point</w:t>
      </w:r>
      <w:r w:rsidRPr="00B83A27" w:rsidR="00703218">
        <w:t xml:space="preserve"> </w:t>
      </w:r>
      <w:r w:rsidRPr="00B83A27" w:rsidR="005674BA">
        <w:t xml:space="preserve">on </w:t>
      </w:r>
      <w:r w:rsidRPr="00B83A27" w:rsidR="00703218">
        <w:t>the applicant</w:t>
      </w:r>
      <w:r w:rsidRPr="00B83A27" w:rsidR="00B83A27">
        <w:t>’</w:t>
      </w:r>
      <w:r w:rsidRPr="00B83A27" w:rsidR="00703218">
        <w:t>s driving licen</w:t>
      </w:r>
      <w:r w:rsidRPr="00B83A27" w:rsidR="005674BA">
        <w:t>c</w:t>
      </w:r>
      <w:r w:rsidRPr="00B83A27" w:rsidR="00703218">
        <w:t>e</w:t>
      </w:r>
      <w:r w:rsidRPr="00B83A27" w:rsidR="005674BA">
        <w:t>, and where the applicant was ordered to pay EUR 22 in costs</w:t>
      </w:r>
      <w:r w:rsidRPr="00B83A27" w:rsidR="009C214F">
        <w:t>).</w:t>
      </w:r>
    </w:p>
    <w:p w:rsidRPr="00B83A27" w:rsidR="002472B9" w:rsidP="00B83A27" w:rsidRDefault="002472B9">
      <w:pPr>
        <w:pStyle w:val="ECHRHeading4"/>
      </w:pPr>
      <w:r w:rsidRPr="00B83A27">
        <w:t>(</w:t>
      </w:r>
      <w:r w:rsidRPr="00B83A27" w:rsidR="007E39A2">
        <w:t>b</w:t>
      </w:r>
      <w:r w:rsidRPr="00B83A27">
        <w:t>)  Application no. 44309/06</w:t>
      </w:r>
    </w:p>
    <w:p w:rsidRPr="00B83A27" w:rsidR="00BE08CA" w:rsidP="00B83A27" w:rsidRDefault="00BE08CA">
      <w:pPr>
        <w:pStyle w:val="ECHRPara"/>
      </w:pPr>
      <w:r w:rsidRPr="00B83A27">
        <w:fldChar w:fldCharType="begin"/>
      </w:r>
      <w:r w:rsidRPr="00B83A27">
        <w:instrText xml:space="preserve"> SEQ level0 \*arabic </w:instrText>
      </w:r>
      <w:r w:rsidRPr="00B83A27">
        <w:fldChar w:fldCharType="separate"/>
      </w:r>
      <w:r w:rsidRPr="00B83A27" w:rsidR="00B83A27">
        <w:rPr>
          <w:noProof/>
        </w:rPr>
        <w:t>34</w:t>
      </w:r>
      <w:r w:rsidRPr="00B83A27">
        <w:fldChar w:fldCharType="end"/>
      </w:r>
      <w:r w:rsidRPr="00B83A27">
        <w:t xml:space="preserve">.  As to </w:t>
      </w:r>
      <w:r w:rsidRPr="00B83A27" w:rsidR="00AC05CB">
        <w:t>the first applicant</w:t>
      </w:r>
      <w:r w:rsidRPr="00B83A27" w:rsidR="00B83A27">
        <w:t>’</w:t>
      </w:r>
      <w:r w:rsidRPr="00B83A27" w:rsidR="00AC05CB">
        <w:t xml:space="preserve">s </w:t>
      </w:r>
      <w:r w:rsidRPr="00B83A27">
        <w:t xml:space="preserve">complaint under Article 6 § 1 of the Convention </w:t>
      </w:r>
      <w:r w:rsidRPr="00B83A27" w:rsidR="00B071E8">
        <w:t xml:space="preserve">that she was not properly </w:t>
      </w:r>
      <w:r w:rsidRPr="00B83A27" w:rsidR="00AC05CB">
        <w:t xml:space="preserve">notified </w:t>
      </w:r>
      <w:r w:rsidRPr="00B83A27">
        <w:t>of the</w:t>
      </w:r>
      <w:r w:rsidRPr="00B83A27" w:rsidR="00703218">
        <w:t xml:space="preserve"> </w:t>
      </w:r>
      <w:r w:rsidRPr="00B83A27">
        <w:t>trial hearing in her CAO case, the Court notes that this complaint is not manifestly ill-founded within the meaning of Article 35 § 3 (a) of the Convention. It further notes that it is not inadmissible on any other grounds. It must therefore be declared admissible.</w:t>
      </w:r>
    </w:p>
    <w:p w:rsidRPr="00B83A27" w:rsidR="00C979DA" w:rsidP="00B83A27" w:rsidRDefault="002472B9">
      <w:pPr>
        <w:pStyle w:val="ECHRHeading4"/>
      </w:pPr>
      <w:r w:rsidRPr="00B83A27">
        <w:t>(</w:t>
      </w:r>
      <w:r w:rsidRPr="00B83A27" w:rsidR="007E39A2">
        <w:t>c</w:t>
      </w:r>
      <w:r w:rsidRPr="00B83A27">
        <w:t>)  Application no.</w:t>
      </w:r>
      <w:r w:rsidRPr="00B83A27" w:rsidR="000E3983">
        <w:t xml:space="preserve"> 39973/08</w:t>
      </w:r>
    </w:p>
    <w:p w:rsidRPr="00B83A27" w:rsidR="00561CE4" w:rsidP="00B83A27" w:rsidRDefault="00561CE4">
      <w:pPr>
        <w:pStyle w:val="ECHRHeading5"/>
      </w:pPr>
      <w:r w:rsidRPr="00B83A27">
        <w:t>(i)  Arbitrary conviction</w:t>
      </w:r>
    </w:p>
    <w:p w:rsidRPr="00B83A27" w:rsidR="00144CA7" w:rsidP="00B83A27" w:rsidRDefault="00BE1404">
      <w:pPr>
        <w:pStyle w:val="ECHRPara"/>
      </w:pPr>
      <w:r w:rsidRPr="00B83A27">
        <w:fldChar w:fldCharType="begin"/>
      </w:r>
      <w:r w:rsidRPr="00B83A27">
        <w:instrText xml:space="preserve"> SEQ level0 \*arabic </w:instrText>
      </w:r>
      <w:r w:rsidRPr="00B83A27">
        <w:fldChar w:fldCharType="separate"/>
      </w:r>
      <w:r w:rsidRPr="00B83A27" w:rsidR="00B83A27">
        <w:rPr>
          <w:noProof/>
        </w:rPr>
        <w:t>35</w:t>
      </w:r>
      <w:r w:rsidRPr="00B83A27">
        <w:fldChar w:fldCharType="end"/>
      </w:r>
      <w:r w:rsidRPr="00B83A27">
        <w:t>.  </w:t>
      </w:r>
      <w:r w:rsidRPr="00B83A27" w:rsidR="00956845">
        <w:t>T</w:t>
      </w:r>
      <w:r w:rsidRPr="00B83A27" w:rsidR="009777FD">
        <w:t>he applicant argued</w:t>
      </w:r>
      <w:r w:rsidRPr="00B83A27" w:rsidR="00007F90">
        <w:t>,</w:t>
      </w:r>
      <w:r w:rsidRPr="00B83A27" w:rsidR="008D5AB8">
        <w:t xml:space="preserve"> in substance</w:t>
      </w:r>
      <w:r w:rsidRPr="00B83A27" w:rsidR="00007F90">
        <w:t>,</w:t>
      </w:r>
      <w:r w:rsidRPr="00B83A27" w:rsidR="009777FD">
        <w:t xml:space="preserve"> that </w:t>
      </w:r>
      <w:r w:rsidRPr="00B83A27" w:rsidR="003A2E7F">
        <w:t xml:space="preserve">both his conviction </w:t>
      </w:r>
      <w:r w:rsidRPr="00B83A27" w:rsidR="009777FD">
        <w:t>solely on the basis of</w:t>
      </w:r>
      <w:r w:rsidRPr="00B83A27" w:rsidR="000E40C2">
        <w:t xml:space="preserve"> the </w:t>
      </w:r>
      <w:r w:rsidRPr="00B83A27" w:rsidR="00B375A0">
        <w:t xml:space="preserve">offence record and, in general, the </w:t>
      </w:r>
      <w:r w:rsidRPr="00B83A27" w:rsidR="000E40C2">
        <w:t>documents originating from the traffic police (</w:t>
      </w:r>
      <w:r w:rsidRPr="00B83A27" w:rsidR="009777FD">
        <w:t>an offence record</w:t>
      </w:r>
      <w:r w:rsidRPr="00B83A27" w:rsidR="000E40C2">
        <w:t xml:space="preserve"> and a traffic offence </w:t>
      </w:r>
      <w:r w:rsidRPr="00B83A27" w:rsidR="005921AE">
        <w:t xml:space="preserve">diagram </w:t>
      </w:r>
      <w:r w:rsidRPr="00B83A27" w:rsidR="009777FD">
        <w:t>compiled by the</w:t>
      </w:r>
      <w:r w:rsidRPr="00B83A27" w:rsidR="000E40C2">
        <w:t xml:space="preserve"> traffic</w:t>
      </w:r>
      <w:r w:rsidRPr="00B83A27" w:rsidR="009777FD">
        <w:t xml:space="preserve"> police</w:t>
      </w:r>
      <w:r w:rsidRPr="00B83A27" w:rsidR="005921AE">
        <w:t>,</w:t>
      </w:r>
      <w:r w:rsidRPr="00B83A27" w:rsidR="000E40C2">
        <w:t xml:space="preserve"> and statements by traffic police officers) </w:t>
      </w:r>
      <w:r w:rsidRPr="00B83A27" w:rsidR="009777FD">
        <w:t>had disclosed arbitrariness and a violation of the presumption of innocence</w:t>
      </w:r>
      <w:r w:rsidRPr="00B83A27" w:rsidR="003A2E7F">
        <w:t>,</w:t>
      </w:r>
      <w:r w:rsidRPr="00B83A27" w:rsidR="009777FD">
        <w:t xml:space="preserve"> in breach of Article</w:t>
      </w:r>
      <w:r w:rsidRPr="00B83A27">
        <w:t xml:space="preserve"> 6 §</w:t>
      </w:r>
      <w:r w:rsidRPr="00B83A27" w:rsidR="009777FD">
        <w:t>§ 1 and</w:t>
      </w:r>
      <w:r w:rsidRPr="00B83A27">
        <w:t xml:space="preserve"> 2 of the Convention</w:t>
      </w:r>
      <w:r w:rsidRPr="00B83A27" w:rsidR="009777FD">
        <w:t>.</w:t>
      </w:r>
    </w:p>
    <w:p w:rsidRPr="00B83A27" w:rsidR="00D0535D" w:rsidP="00B83A27" w:rsidRDefault="00DD299A">
      <w:pPr>
        <w:pStyle w:val="ECHRPara"/>
      </w:pPr>
      <w:r w:rsidRPr="00B83A27">
        <w:fldChar w:fldCharType="begin"/>
      </w:r>
      <w:r w:rsidRPr="00B83A27">
        <w:instrText xml:space="preserve"> SEQ level0 \*arabic </w:instrText>
      </w:r>
      <w:r w:rsidRPr="00B83A27">
        <w:fldChar w:fldCharType="separate"/>
      </w:r>
      <w:r w:rsidRPr="00B83A27" w:rsidR="00B83A27">
        <w:rPr>
          <w:noProof/>
        </w:rPr>
        <w:t>36</w:t>
      </w:r>
      <w:r w:rsidRPr="00B83A27">
        <w:rPr>
          <w:noProof/>
        </w:rPr>
        <w:fldChar w:fldCharType="end"/>
      </w:r>
      <w:r w:rsidRPr="00B83A27" w:rsidR="00A95D26">
        <w:t>.  </w:t>
      </w:r>
      <w:r w:rsidRPr="00B83A27" w:rsidR="008D5AB8">
        <w:t xml:space="preserve">As </w:t>
      </w:r>
      <w:r w:rsidRPr="00B83A27" w:rsidR="00286AE4">
        <w:t xml:space="preserve">regards </w:t>
      </w:r>
      <w:r w:rsidRPr="00B83A27" w:rsidR="008D5AB8">
        <w:t xml:space="preserve">Article 6 of the Convention, </w:t>
      </w:r>
      <w:r w:rsidRPr="00B83A27" w:rsidR="00D0535D">
        <w:t>as a general rule</w:t>
      </w:r>
      <w:r w:rsidRPr="00B83A27" w:rsidR="008D5AB8">
        <w:t>,</w:t>
      </w:r>
      <w:r w:rsidRPr="00B83A27" w:rsidR="00D0535D">
        <w:t xml:space="preserve"> it is for the national courts to assess the evidence before them, to apply the relevant standard of proof, and to evaluate whether the admitted evidence is sufficient for a conviction. It is for the Court to ascertain that the proceedings, considered as a whole, were fair (see </w:t>
      </w:r>
      <w:r w:rsidRPr="00B83A27" w:rsidR="00A95D26">
        <w:rPr>
          <w:i/>
        </w:rPr>
        <w:t>SA-Capital Oy v.</w:t>
      </w:r>
      <w:r w:rsidRPr="00B83A27" w:rsidR="00454E56">
        <w:rPr>
          <w:i/>
        </w:rPr>
        <w:t> </w:t>
      </w:r>
      <w:r w:rsidRPr="00B83A27" w:rsidR="00A95D26">
        <w:rPr>
          <w:i/>
        </w:rPr>
        <w:t>Finland</w:t>
      </w:r>
      <w:r w:rsidRPr="00B83A27" w:rsidR="00A95D26">
        <w:t xml:space="preserve">, no. 5556/10, § 106, 14 February 2019). </w:t>
      </w:r>
      <w:r w:rsidRPr="00B83A27" w:rsidR="00D0535D">
        <w:t>Fairness with regard to criminal proceedings also includes respecting the presumption of innocence. Article 6 § 2 requires, </w:t>
      </w:r>
      <w:r w:rsidRPr="00B83A27" w:rsidR="00D0535D">
        <w:rPr>
          <w:i/>
        </w:rPr>
        <w:t>inter alia</w:t>
      </w:r>
      <w:r w:rsidRPr="00B83A27" w:rsidR="00D0535D">
        <w:t>, that when carrying out their duties, the members of a court should not start with the preconceived idea that the accused has committed the offence charged; the burden of proof is on the prosecution, and any doubt should benefit the accused. Thus, the presumption of innocence will be infringed where the burden of proof is shifted from the prosecution to the defence (</w:t>
      </w:r>
      <w:r w:rsidRPr="00B83A27" w:rsidR="00A95D26">
        <w:t>ibid</w:t>
      </w:r>
      <w:r w:rsidRPr="00B83A27" w:rsidR="00D0535D">
        <w:t>, §</w:t>
      </w:r>
      <w:r w:rsidRPr="00B83A27" w:rsidR="00A95D26">
        <w:t xml:space="preserve"> 107 and </w:t>
      </w:r>
      <w:r w:rsidRPr="00B83A27" w:rsidR="00FD6702">
        <w:t xml:space="preserve">the </w:t>
      </w:r>
      <w:r w:rsidRPr="00B83A27" w:rsidR="00A95D26">
        <w:t>cases cited therein)</w:t>
      </w:r>
      <w:r w:rsidRPr="00B83A27" w:rsidR="00D0535D">
        <w:t>.</w:t>
      </w:r>
      <w:r w:rsidRPr="00B83A27" w:rsidR="00A95D26">
        <w:t xml:space="preserve"> </w:t>
      </w:r>
      <w:r w:rsidRPr="00B83A27" w:rsidR="00D0535D">
        <w:t>Furthermore, while it is incompatible with Article 6 to base a conviction in criminal proceedings solely or mainly on an accused</w:t>
      </w:r>
      <w:r w:rsidRPr="00B83A27" w:rsidR="00B83A27">
        <w:t>’</w:t>
      </w:r>
      <w:r w:rsidRPr="00B83A27" w:rsidR="00D0535D">
        <w:t>s silence or his refusal to answer questions or give evidence himself, in situations which clearly call for an explanation from the accused, his silence or other response can be taken into account in assessing the persuasiveness of the evidence adduced by the prosecution (</w:t>
      </w:r>
      <w:r w:rsidRPr="00B83A27" w:rsidR="00A95D26">
        <w:t>ibid, §</w:t>
      </w:r>
      <w:r w:rsidRPr="00B83A27" w:rsidR="00E86DB8">
        <w:t xml:space="preserve"> 108) for </w:t>
      </w:r>
      <w:r w:rsidRPr="00B83A27" w:rsidR="00000D99">
        <w:t>proving the defendant</w:t>
      </w:r>
      <w:r w:rsidRPr="00B83A27" w:rsidR="00B83A27">
        <w:t>’</w:t>
      </w:r>
      <w:r w:rsidRPr="00B83A27" w:rsidR="00000D99">
        <w:t xml:space="preserve">s guilt and for </w:t>
      </w:r>
      <w:r w:rsidRPr="00B83A27" w:rsidR="00E86DB8">
        <w:t>rebutting the presumption of innocence.</w:t>
      </w:r>
    </w:p>
    <w:p w:rsidRPr="00B83A27" w:rsidR="00144CA7" w:rsidP="00B83A27" w:rsidRDefault="00A95D26">
      <w:pPr>
        <w:pStyle w:val="ECHRPara"/>
      </w:pPr>
      <w:r w:rsidRPr="00B83A27">
        <w:fldChar w:fldCharType="begin"/>
      </w:r>
      <w:r w:rsidRPr="00B83A27">
        <w:instrText xml:space="preserve"> SEQ level0 \*arabic </w:instrText>
      </w:r>
      <w:r w:rsidRPr="00B83A27">
        <w:fldChar w:fldCharType="separate"/>
      </w:r>
      <w:r w:rsidRPr="00B83A27" w:rsidR="00B83A27">
        <w:rPr>
          <w:noProof/>
        </w:rPr>
        <w:t>37</w:t>
      </w:r>
      <w:r w:rsidRPr="00B83A27">
        <w:fldChar w:fldCharType="end"/>
      </w:r>
      <w:r w:rsidRPr="00B83A27">
        <w:t>.  </w:t>
      </w:r>
      <w:r w:rsidRPr="00B83A27" w:rsidR="009777FD">
        <w:t>T</w:t>
      </w:r>
      <w:r w:rsidRPr="00B83A27" w:rsidR="000E3983">
        <w:t xml:space="preserve">he Court notes that </w:t>
      </w:r>
      <w:r w:rsidRPr="00B83A27" w:rsidR="001E63E2">
        <w:t xml:space="preserve">the </w:t>
      </w:r>
      <w:r w:rsidRPr="00B83A27" w:rsidR="001E3EA9">
        <w:t>domestic courts</w:t>
      </w:r>
      <w:r w:rsidRPr="00B83A27" w:rsidR="001E63E2">
        <w:t xml:space="preserve"> found the applicant guilty on the basis of the </w:t>
      </w:r>
      <w:r w:rsidRPr="00B83A27" w:rsidR="00DD0A7F">
        <w:t xml:space="preserve">relevant </w:t>
      </w:r>
      <w:r w:rsidRPr="00B83A27" w:rsidR="001E63E2">
        <w:t>administrative</w:t>
      </w:r>
      <w:r w:rsidRPr="00B83A27" w:rsidR="00DD0A7F">
        <w:t>-</w:t>
      </w:r>
      <w:r w:rsidRPr="00B83A27" w:rsidR="001E63E2">
        <w:t>offence</w:t>
      </w:r>
      <w:r w:rsidRPr="00B83A27" w:rsidR="001E3EA9">
        <w:t xml:space="preserve"> record</w:t>
      </w:r>
      <w:r w:rsidRPr="00B83A27" w:rsidR="00DD0A7F">
        <w:t>,</w:t>
      </w:r>
      <w:r w:rsidRPr="00B83A27" w:rsidR="001E63E2">
        <w:t xml:space="preserve"> which should</w:t>
      </w:r>
      <w:r w:rsidRPr="00B83A27" w:rsidR="00DD0A7F">
        <w:t xml:space="preserve"> indeed</w:t>
      </w:r>
      <w:r w:rsidRPr="00B83A27" w:rsidR="001E63E2">
        <w:t xml:space="preserve"> have been considered </w:t>
      </w:r>
      <w:r w:rsidRPr="00B83A27" w:rsidR="00CC58E0">
        <w:t xml:space="preserve">as </w:t>
      </w:r>
      <w:r w:rsidRPr="00B83A27" w:rsidR="001E63E2">
        <w:t xml:space="preserve">a bill of indictment laying down the factual circumstances against </w:t>
      </w:r>
      <w:r w:rsidRPr="00B83A27" w:rsidR="00E56C5A">
        <w:t xml:space="preserve">the </w:t>
      </w:r>
      <w:r w:rsidRPr="00B83A27" w:rsidR="001E63E2">
        <w:t>defendant</w:t>
      </w:r>
      <w:r w:rsidRPr="00B83A27" w:rsidR="00DD0A7F">
        <w:t>,</w:t>
      </w:r>
      <w:r w:rsidRPr="00B83A27" w:rsidR="001E63E2">
        <w:t xml:space="preserve"> rather than incriminating evidence. However, </w:t>
      </w:r>
      <w:r w:rsidRPr="00B83A27" w:rsidR="00DD0A7F">
        <w:t xml:space="preserve">the Court </w:t>
      </w:r>
      <w:r w:rsidRPr="00B83A27" w:rsidR="001E63E2">
        <w:t>note</w:t>
      </w:r>
      <w:r w:rsidRPr="00B83A27" w:rsidR="00DD0A7F">
        <w:t>s</w:t>
      </w:r>
      <w:r w:rsidRPr="00B83A27" w:rsidR="001E63E2">
        <w:t xml:space="preserve"> that the trial judge also relied on report</w:t>
      </w:r>
      <w:r w:rsidRPr="00B83A27" w:rsidR="00F929C6">
        <w:t>s</w:t>
      </w:r>
      <w:r w:rsidRPr="00B83A27" w:rsidR="001E63E2">
        <w:t xml:space="preserve"> from </w:t>
      </w:r>
      <w:r w:rsidRPr="00B83A27" w:rsidR="000E3983">
        <w:t>traffic officer</w:t>
      </w:r>
      <w:r w:rsidRPr="00B83A27" w:rsidR="001F5306">
        <w:t>s</w:t>
      </w:r>
      <w:r w:rsidRPr="00B83A27" w:rsidR="000E3983">
        <w:t xml:space="preserve"> and a traffic </w:t>
      </w:r>
      <w:r w:rsidRPr="00B83A27" w:rsidR="001E3EA9">
        <w:t>offence</w:t>
      </w:r>
      <w:r w:rsidRPr="00B83A27" w:rsidR="00DD0A7F">
        <w:t xml:space="preserve"> diagram</w:t>
      </w:r>
      <w:r w:rsidRPr="00B83A27" w:rsidR="000E3983">
        <w:t>.</w:t>
      </w:r>
      <w:r w:rsidRPr="00B83A27" w:rsidR="001E63E2">
        <w:t xml:space="preserve"> Thus, w</w:t>
      </w:r>
      <w:r w:rsidRPr="00B83A27" w:rsidR="000E3983">
        <w:t xml:space="preserve">hile the trial judgment </w:t>
      </w:r>
      <w:r w:rsidRPr="00B83A27" w:rsidR="00B071E8">
        <w:t xml:space="preserve">did </w:t>
      </w:r>
      <w:r w:rsidRPr="00B83A27" w:rsidR="000E3983">
        <w:t xml:space="preserve">not elaborate on that evidence, the Court considers that the presumption of innocence was </w:t>
      </w:r>
      <w:r w:rsidRPr="00B83A27" w:rsidR="0062497E">
        <w:t>rebutted</w:t>
      </w:r>
      <w:r w:rsidRPr="00B83A27" w:rsidR="000E3983">
        <w:t xml:space="preserve"> in the present case</w:t>
      </w:r>
      <w:r w:rsidRPr="00B83A27" w:rsidR="001E63E2">
        <w:t>. Therefore</w:t>
      </w:r>
      <w:r w:rsidRPr="00B83A27" w:rsidR="00BE1404">
        <w:t xml:space="preserve">, </w:t>
      </w:r>
      <w:r w:rsidRPr="00B83A27" w:rsidR="001E63E2">
        <w:t>the</w:t>
      </w:r>
      <w:r w:rsidRPr="00B83A27" w:rsidR="001F5306">
        <w:t xml:space="preserve"> manner in which the applicant</w:t>
      </w:r>
      <w:r w:rsidRPr="00B83A27" w:rsidR="00B83A27">
        <w:t>’</w:t>
      </w:r>
      <w:r w:rsidRPr="00B83A27" w:rsidR="001F5306">
        <w:t>s guilt was substantiated</w:t>
      </w:r>
      <w:r w:rsidRPr="00B83A27" w:rsidR="001E63E2">
        <w:t xml:space="preserve"> </w:t>
      </w:r>
      <w:r w:rsidRPr="00B83A27" w:rsidR="005D27C8">
        <w:t>was not arbitrary or manifestly unreasonable</w:t>
      </w:r>
      <w:r w:rsidRPr="00B83A27" w:rsidR="00095FC3">
        <w:t>,</w:t>
      </w:r>
      <w:r w:rsidRPr="00B83A27" w:rsidR="000A3AED">
        <w:t xml:space="preserve"> and the body of </w:t>
      </w:r>
      <w:r w:rsidRPr="00B83A27" w:rsidR="005038F7">
        <w:t xml:space="preserve">incriminating </w:t>
      </w:r>
      <w:r w:rsidRPr="00B83A27" w:rsidR="000A3AED">
        <w:t xml:space="preserve">evidence </w:t>
      </w:r>
      <w:r w:rsidRPr="00B83A27" w:rsidR="001F5306">
        <w:t xml:space="preserve">was not </w:t>
      </w:r>
      <w:r w:rsidRPr="00B83A27" w:rsidR="000A3AED">
        <w:t xml:space="preserve">so </w:t>
      </w:r>
      <w:r w:rsidRPr="00B83A27" w:rsidR="00095FC3">
        <w:t xml:space="preserve">insubstantial </w:t>
      </w:r>
      <w:r w:rsidRPr="00B83A27" w:rsidR="00216EAE">
        <w:t xml:space="preserve">that this </w:t>
      </w:r>
      <w:r w:rsidRPr="00B83A27" w:rsidR="000A3AED">
        <w:t>amount</w:t>
      </w:r>
      <w:r w:rsidRPr="00B83A27" w:rsidR="00216EAE">
        <w:t>ed</w:t>
      </w:r>
      <w:r w:rsidRPr="00B83A27" w:rsidR="000A3AED">
        <w:t xml:space="preserve"> to a violation of </w:t>
      </w:r>
      <w:r w:rsidRPr="00B83A27" w:rsidR="000E3983">
        <w:t>Article 6</w:t>
      </w:r>
      <w:r w:rsidRPr="00B83A27" w:rsidR="00044E4C">
        <w:t xml:space="preserve"> </w:t>
      </w:r>
      <w:r w:rsidRPr="00B83A27" w:rsidR="000A03CD">
        <w:t xml:space="preserve">§ 1 </w:t>
      </w:r>
      <w:r w:rsidRPr="00B83A27" w:rsidR="000134F3">
        <w:t xml:space="preserve">(see </w:t>
      </w:r>
      <w:r w:rsidRPr="00B83A27" w:rsidR="006F6325">
        <w:rPr>
          <w:i/>
          <w:iCs/>
        </w:rPr>
        <w:t>Moreira</w:t>
      </w:r>
      <w:r w:rsidRPr="00B83A27" w:rsidR="00330F89">
        <w:rPr>
          <w:i/>
          <w:iCs/>
          <w:lang w:val="en-US"/>
        </w:rPr>
        <w:t> </w:t>
      </w:r>
      <w:r w:rsidRPr="00B83A27" w:rsidR="006F6325">
        <w:rPr>
          <w:i/>
          <w:iCs/>
        </w:rPr>
        <w:t xml:space="preserve">Ferreira v. Portugal (no. 2) </w:t>
      </w:r>
      <w:r w:rsidRPr="00B83A27" w:rsidR="006F6325">
        <w:rPr>
          <w:iCs/>
        </w:rPr>
        <w:t>[GC]</w:t>
      </w:r>
      <w:r w:rsidRPr="00B83A27" w:rsidR="006F6325">
        <w:t xml:space="preserve">, </w:t>
      </w:r>
      <w:r w:rsidRPr="00B83A27" w:rsidR="006F6325">
        <w:rPr>
          <w:lang w:eastAsia="en-GB"/>
        </w:rPr>
        <w:t>no.</w:t>
      </w:r>
      <w:r w:rsidRPr="00B83A27" w:rsidR="005038F7">
        <w:rPr>
          <w:lang w:eastAsia="en-GB"/>
        </w:rPr>
        <w:t> </w:t>
      </w:r>
      <w:r w:rsidRPr="00B83A27" w:rsidR="006F6325">
        <w:rPr>
          <w:iCs/>
        </w:rPr>
        <w:t xml:space="preserve">19867/12, </w:t>
      </w:r>
      <w:r w:rsidRPr="00B83A27" w:rsidR="006F6325">
        <w:t>§</w:t>
      </w:r>
      <w:r w:rsidRPr="00B83A27" w:rsidR="001F5306">
        <w:t> </w:t>
      </w:r>
      <w:r w:rsidRPr="00B83A27" w:rsidR="006F6325">
        <w:t>83, 11 July 2017)</w:t>
      </w:r>
      <w:r w:rsidRPr="00B83A27" w:rsidR="007F6D7E">
        <w:t xml:space="preserve"> or Article 6 § 2 of the Convention</w:t>
      </w:r>
      <w:r w:rsidRPr="00B83A27" w:rsidR="003E230B">
        <w:t>.</w:t>
      </w:r>
    </w:p>
    <w:p w:rsidRPr="00B83A27" w:rsidR="00680531" w:rsidP="00B83A27" w:rsidRDefault="00561CE4">
      <w:pPr>
        <w:pStyle w:val="ECHRPara"/>
      </w:pPr>
      <w:r w:rsidRPr="00B83A27">
        <w:fldChar w:fldCharType="begin"/>
      </w:r>
      <w:r w:rsidRPr="00B83A27">
        <w:instrText xml:space="preserve"> SEQ level0 \*arabic </w:instrText>
      </w:r>
      <w:r w:rsidRPr="00B83A27">
        <w:fldChar w:fldCharType="separate"/>
      </w:r>
      <w:r w:rsidRPr="00B83A27" w:rsidR="00B83A27">
        <w:rPr>
          <w:noProof/>
        </w:rPr>
        <w:t>38</w:t>
      </w:r>
      <w:r w:rsidRPr="00B83A27">
        <w:fldChar w:fldCharType="end"/>
      </w:r>
      <w:r w:rsidRPr="00B83A27">
        <w:t>.  </w:t>
      </w:r>
      <w:r w:rsidRPr="00B83A27" w:rsidR="00680531">
        <w:t>Accordingly, th</w:t>
      </w:r>
      <w:r w:rsidRPr="00B83A27" w:rsidR="009777FD">
        <w:t>ese</w:t>
      </w:r>
      <w:r w:rsidRPr="00B83A27" w:rsidR="00680531">
        <w:t xml:space="preserve"> complaint</w:t>
      </w:r>
      <w:r w:rsidRPr="00B83A27" w:rsidR="009777FD">
        <w:t>s are</w:t>
      </w:r>
      <w:r w:rsidRPr="00B83A27" w:rsidR="00680531">
        <w:t xml:space="preserve"> manifestly ill-founded and must be rejected in accordance with Article 35 §§ 3 (a) and 4 of the Convention.</w:t>
      </w:r>
    </w:p>
    <w:p w:rsidRPr="00B83A27" w:rsidR="00561CE4" w:rsidP="00B83A27" w:rsidRDefault="00561CE4">
      <w:pPr>
        <w:pStyle w:val="ECHRHeading5"/>
      </w:pPr>
      <w:r w:rsidRPr="00B83A27">
        <w:t xml:space="preserve">(ii)  Oral hearing </w:t>
      </w:r>
      <w:r w:rsidRPr="00B83A27" w:rsidR="00B6744E">
        <w:t>and adversarial procedure on appeal</w:t>
      </w:r>
    </w:p>
    <w:p w:rsidRPr="00B83A27" w:rsidR="00C979DA" w:rsidP="00B83A27" w:rsidRDefault="00680531">
      <w:pPr>
        <w:pStyle w:val="ECHRPara"/>
      </w:pPr>
      <w:r w:rsidRPr="00B83A27">
        <w:fldChar w:fldCharType="begin"/>
      </w:r>
      <w:r w:rsidRPr="00B83A27">
        <w:instrText xml:space="preserve"> SEQ level0 \*arabic </w:instrText>
      </w:r>
      <w:r w:rsidRPr="00B83A27">
        <w:fldChar w:fldCharType="separate"/>
      </w:r>
      <w:r w:rsidRPr="00B83A27" w:rsidR="00B83A27">
        <w:rPr>
          <w:noProof/>
        </w:rPr>
        <w:t>39</w:t>
      </w:r>
      <w:r w:rsidRPr="00B83A27">
        <w:fldChar w:fldCharType="end"/>
      </w:r>
      <w:r w:rsidRPr="00B83A27">
        <w:t>.  </w:t>
      </w:r>
      <w:r w:rsidRPr="00B83A27" w:rsidR="00B6744E">
        <w:t>A</w:t>
      </w:r>
      <w:r w:rsidRPr="00B83A27">
        <w:t>s to</w:t>
      </w:r>
      <w:r w:rsidRPr="00B83A27" w:rsidR="00C979DA">
        <w:t xml:space="preserve"> </w:t>
      </w:r>
      <w:r w:rsidRPr="00B83A27" w:rsidR="007A71FF">
        <w:t>the second applicant</w:t>
      </w:r>
      <w:r w:rsidRPr="00B83A27" w:rsidR="00B83A27">
        <w:t>’</w:t>
      </w:r>
      <w:r w:rsidRPr="00B83A27" w:rsidR="007A71FF">
        <w:t xml:space="preserve">s </w:t>
      </w:r>
      <w:r w:rsidRPr="00B83A27" w:rsidR="00C979DA">
        <w:t>complaint</w:t>
      </w:r>
      <w:r w:rsidRPr="00B83A27" w:rsidR="000E3983">
        <w:t xml:space="preserve"> under Article 6 § </w:t>
      </w:r>
      <w:r w:rsidRPr="00B83A27" w:rsidR="008D2618">
        <w:t xml:space="preserve">1 </w:t>
      </w:r>
      <w:r w:rsidRPr="00B83A27" w:rsidR="000E3983">
        <w:t xml:space="preserve">of the Convention relating to </w:t>
      </w:r>
      <w:r w:rsidRPr="00B83A27" w:rsidR="007A71FF">
        <w:t xml:space="preserve">his being notified </w:t>
      </w:r>
      <w:r w:rsidRPr="00B83A27" w:rsidR="000E3983">
        <w:t>of the appeal hearing in his CAO case</w:t>
      </w:r>
      <w:r w:rsidRPr="00B83A27">
        <w:t>, the Court notes that this complaint</w:t>
      </w:r>
      <w:r w:rsidRPr="00B83A27" w:rsidR="000E3983">
        <w:t xml:space="preserve"> </w:t>
      </w:r>
      <w:r w:rsidRPr="00B83A27" w:rsidR="00C979DA">
        <w:t>is not manifestly ill-founded within the meaning of Article 35 § 3 (a) of the Convention. It further notes that it is not inadmissible on any other grounds. It must therefore be declared admissible.</w:t>
      </w:r>
    </w:p>
    <w:p w:rsidRPr="00B83A27" w:rsidR="00014566" w:rsidP="00B83A27" w:rsidRDefault="0003229F">
      <w:pPr>
        <w:pStyle w:val="ECHRHeading3"/>
      </w:pPr>
      <w:r w:rsidRPr="00B83A27">
        <w:t>2</w:t>
      </w:r>
      <w:r w:rsidRPr="00B83A27" w:rsidR="00014566">
        <w:t>.  Merits</w:t>
      </w:r>
    </w:p>
    <w:p w:rsidRPr="00B83A27" w:rsidR="00144CA7" w:rsidP="00B83A27" w:rsidRDefault="000F0CEA">
      <w:pPr>
        <w:pStyle w:val="ECHRPara"/>
      </w:pPr>
      <w:r w:rsidRPr="00B83A27">
        <w:fldChar w:fldCharType="begin"/>
      </w:r>
      <w:r w:rsidRPr="00B83A27">
        <w:instrText xml:space="preserve"> SEQ level0 \*arabic </w:instrText>
      </w:r>
      <w:r w:rsidRPr="00B83A27">
        <w:fldChar w:fldCharType="separate"/>
      </w:r>
      <w:r w:rsidRPr="00B83A27" w:rsidR="00B83A27">
        <w:rPr>
          <w:noProof/>
        </w:rPr>
        <w:t>40</w:t>
      </w:r>
      <w:r w:rsidRPr="00B83A27">
        <w:fldChar w:fldCharType="end"/>
      </w:r>
      <w:r w:rsidRPr="00B83A27">
        <w:t xml:space="preserve">.  The applicable principles were summarised in </w:t>
      </w:r>
      <w:r w:rsidRPr="00B83A27" w:rsidR="00B83A27">
        <w:rPr>
          <w:i/>
          <w:iCs/>
        </w:rPr>
        <w:t>Vyacheslav </w:t>
      </w:r>
      <w:r w:rsidRPr="00B83A27">
        <w:rPr>
          <w:i/>
          <w:iCs/>
        </w:rPr>
        <w:t>Korchagin</w:t>
      </w:r>
      <w:r w:rsidRPr="00B83A27">
        <w:rPr>
          <w:lang w:eastAsia="en-GB"/>
        </w:rPr>
        <w:t>,</w:t>
      </w:r>
      <w:r w:rsidRPr="00B83A27" w:rsidR="007E39A2">
        <w:rPr>
          <w:lang w:eastAsia="en-GB"/>
        </w:rPr>
        <w:t xml:space="preserve"> cited above, </w:t>
      </w:r>
      <w:r w:rsidRPr="00B83A27">
        <w:t>§§ 58-65.</w:t>
      </w:r>
    </w:p>
    <w:p w:rsidRPr="00B83A27" w:rsidR="00492B44" w:rsidP="00B83A27" w:rsidRDefault="00492B44">
      <w:pPr>
        <w:pStyle w:val="ECHRPara"/>
      </w:pPr>
      <w:r w:rsidRPr="00B83A27">
        <w:fldChar w:fldCharType="begin"/>
      </w:r>
      <w:r w:rsidRPr="00B83A27">
        <w:instrText xml:space="preserve"> SEQ level0 \*arabic </w:instrText>
      </w:r>
      <w:r w:rsidRPr="00B83A27">
        <w:fldChar w:fldCharType="separate"/>
      </w:r>
      <w:r w:rsidRPr="00B83A27" w:rsidR="00B83A27">
        <w:rPr>
          <w:noProof/>
        </w:rPr>
        <w:t>41</w:t>
      </w:r>
      <w:r w:rsidRPr="00B83A27">
        <w:fldChar w:fldCharType="end"/>
      </w:r>
      <w:r w:rsidRPr="00B83A27">
        <w:t>.  </w:t>
      </w:r>
      <w:r w:rsidRPr="00B83A27" w:rsidR="0053052E">
        <w:t>I</w:t>
      </w:r>
      <w:r w:rsidRPr="00B83A27">
        <w:t>t is essentially</w:t>
      </w:r>
      <w:r w:rsidRPr="00B83A27" w:rsidR="001F19CA">
        <w:t xml:space="preserve"> on the basis of</w:t>
      </w:r>
      <w:r w:rsidRPr="00B83A27">
        <w:t xml:space="preserve"> the reasons </w:t>
      </w:r>
      <w:r w:rsidRPr="00B83A27" w:rsidR="007A71FF">
        <w:t xml:space="preserve">relied on </w:t>
      </w:r>
      <w:r w:rsidRPr="00B83A27">
        <w:t>by the domestic courts that the Court assesses the respondent State</w:t>
      </w:r>
      <w:r w:rsidRPr="00B83A27" w:rsidR="00B83A27">
        <w:t>’</w:t>
      </w:r>
      <w:r w:rsidRPr="00B83A27">
        <w:t>s compliance with</w:t>
      </w:r>
      <w:r w:rsidRPr="00B83A27" w:rsidR="001F19CA">
        <w:t xml:space="preserve"> Article 6 of </w:t>
      </w:r>
      <w:r w:rsidRPr="00B83A27">
        <w:t xml:space="preserve">the Convention as regards </w:t>
      </w:r>
      <w:r w:rsidRPr="00B83A27" w:rsidR="004601E7">
        <w:t xml:space="preserve">the </w:t>
      </w:r>
      <w:r w:rsidRPr="00B83A27">
        <w:t xml:space="preserve">notification of court hearings (see, </w:t>
      </w:r>
      <w:r w:rsidRPr="00B83A27">
        <w:rPr>
          <w:i/>
        </w:rPr>
        <w:t>mutatis mutandis</w:t>
      </w:r>
      <w:r w:rsidRPr="00B83A27">
        <w:t xml:space="preserve">, </w:t>
      </w:r>
      <w:r w:rsidRPr="00B83A27">
        <w:rPr>
          <w:i/>
        </w:rPr>
        <w:t>Gankin and Others v. Russia</w:t>
      </w:r>
      <w:r w:rsidRPr="00B83A27">
        <w:t>, nos. </w:t>
      </w:r>
      <w:r w:rsidRPr="00B83A27" w:rsidR="00B83A27">
        <w:t>2430/06 and </w:t>
      </w:r>
      <w:r w:rsidRPr="00B83A27">
        <w:t>3</w:t>
      </w:r>
      <w:r w:rsidRPr="00B83A27" w:rsidR="00AE428A">
        <w:t> </w:t>
      </w:r>
      <w:r w:rsidRPr="00B83A27">
        <w:t>others,</w:t>
      </w:r>
      <w:r w:rsidRPr="00B83A27">
        <w:rPr>
          <w:snapToGrid w:val="0"/>
        </w:rPr>
        <w:t xml:space="preserve"> § 38-39, 31 May 2016</w:t>
      </w:r>
      <w:r w:rsidRPr="00B83A27" w:rsidR="007A71FF">
        <w:rPr>
          <w:snapToGrid w:val="0"/>
        </w:rPr>
        <w:t>,</w:t>
      </w:r>
      <w:r w:rsidRPr="00B83A27">
        <w:rPr>
          <w:snapToGrid w:val="0"/>
        </w:rPr>
        <w:t xml:space="preserve"> albeit in the context of civil court proceedings).</w:t>
      </w:r>
    </w:p>
    <w:p w:rsidRPr="00B83A27" w:rsidR="004D3824" w:rsidP="00B83A27" w:rsidRDefault="004D3824">
      <w:pPr>
        <w:pStyle w:val="ECHRPara"/>
      </w:pPr>
      <w:r w:rsidRPr="00B83A27">
        <w:fldChar w:fldCharType="begin"/>
      </w:r>
      <w:r w:rsidRPr="00B83A27">
        <w:instrText xml:space="preserve"> SEQ level0 \*arabic </w:instrText>
      </w:r>
      <w:r w:rsidRPr="00B83A27">
        <w:fldChar w:fldCharType="separate"/>
      </w:r>
      <w:r w:rsidRPr="00B83A27" w:rsidR="00B83A27">
        <w:rPr>
          <w:noProof/>
        </w:rPr>
        <w:t>42</w:t>
      </w:r>
      <w:r w:rsidRPr="00B83A27">
        <w:fldChar w:fldCharType="end"/>
      </w:r>
      <w:r w:rsidRPr="00B83A27">
        <w:t xml:space="preserve">.  The Court notes that the </w:t>
      </w:r>
      <w:r w:rsidRPr="00B83A27" w:rsidR="0001363C">
        <w:t>Russian CAO provided</w:t>
      </w:r>
      <w:r w:rsidRPr="00B83A27">
        <w:t xml:space="preserve"> for an oral hearing </w:t>
      </w:r>
      <w:r w:rsidRPr="00B83A27" w:rsidR="003C6F7E">
        <w:t xml:space="preserve">before a first-instance court that determined a charge and then </w:t>
      </w:r>
      <w:r w:rsidRPr="00B83A27" w:rsidR="007A71FF">
        <w:t xml:space="preserve">an oral hearing </w:t>
      </w:r>
      <w:r w:rsidRPr="00B83A27" w:rsidR="003C6F7E">
        <w:t>on appeal</w:t>
      </w:r>
      <w:r w:rsidRPr="00B83A27">
        <w:t xml:space="preserve"> (see </w:t>
      </w:r>
      <w:r w:rsidRPr="00B83A27">
        <w:rPr>
          <w:i/>
          <w:iCs/>
        </w:rPr>
        <w:t>Vyacheslav Korchagin</w:t>
      </w:r>
      <w:r w:rsidRPr="00B83A27">
        <w:rPr>
          <w:lang w:eastAsia="en-GB"/>
        </w:rPr>
        <w:t xml:space="preserve">, cited above, </w:t>
      </w:r>
      <w:r w:rsidRPr="00B83A27">
        <w:t xml:space="preserve">§§ 37-38; compare </w:t>
      </w:r>
      <w:r w:rsidRPr="00B83A27" w:rsidR="0001363C">
        <w:rPr>
          <w:i/>
        </w:rPr>
        <w:t>Marčan v. Croatia</w:t>
      </w:r>
      <w:r w:rsidRPr="00B83A27" w:rsidR="0001363C">
        <w:rPr>
          <w:snapToGrid w:val="0"/>
        </w:rPr>
        <w:t xml:space="preserve">, </w:t>
      </w:r>
      <w:r w:rsidRPr="00B83A27" w:rsidR="0001363C">
        <w:t>no. 40820/12</w:t>
      </w:r>
      <w:r w:rsidRPr="00B83A27" w:rsidR="0001363C">
        <w:rPr>
          <w:snapToGrid w:val="0"/>
        </w:rPr>
        <w:t>, §§ 40-41, 10 July 2014).</w:t>
      </w:r>
    </w:p>
    <w:p w:rsidRPr="00B83A27" w:rsidR="000F0CEA" w:rsidP="00B83A27" w:rsidRDefault="000F0CEA">
      <w:pPr>
        <w:pStyle w:val="ECHRHeading4"/>
      </w:pPr>
      <w:r w:rsidRPr="00B83A27">
        <w:t>(a)  Application no. 44309/06</w:t>
      </w:r>
    </w:p>
    <w:p w:rsidRPr="00B83A27" w:rsidR="008D0471" w:rsidP="00B83A27" w:rsidRDefault="008D0471">
      <w:pPr>
        <w:pStyle w:val="ECHRPara"/>
      </w:pPr>
      <w:r w:rsidRPr="00B83A27">
        <w:fldChar w:fldCharType="begin"/>
      </w:r>
      <w:r w:rsidRPr="00B83A27">
        <w:instrText xml:space="preserve"> SEQ level0 \*arabic </w:instrText>
      </w:r>
      <w:r w:rsidRPr="00B83A27">
        <w:fldChar w:fldCharType="separate"/>
      </w:r>
      <w:r w:rsidRPr="00B83A27" w:rsidR="00B83A27">
        <w:rPr>
          <w:noProof/>
        </w:rPr>
        <w:t>43</w:t>
      </w:r>
      <w:r w:rsidRPr="00B83A27">
        <w:fldChar w:fldCharType="end"/>
      </w:r>
      <w:r w:rsidRPr="00B83A27">
        <w:t>.  The applicant</w:t>
      </w:r>
      <w:r w:rsidRPr="00B83A27" w:rsidR="00B83A27">
        <w:t>’</w:t>
      </w:r>
      <w:r w:rsidRPr="00B83A27">
        <w:t xml:space="preserve">s only argument was that wrong information </w:t>
      </w:r>
      <w:r w:rsidRPr="00B83A27" w:rsidR="007A71FF">
        <w:t xml:space="preserve">on </w:t>
      </w:r>
      <w:r w:rsidRPr="00B83A27">
        <w:t xml:space="preserve">the </w:t>
      </w:r>
      <w:r w:rsidRPr="00B83A27" w:rsidR="000E27D0">
        <w:t xml:space="preserve">relevant </w:t>
      </w:r>
      <w:r w:rsidRPr="00B83A27">
        <w:t>offence record</w:t>
      </w:r>
      <w:r w:rsidRPr="00B83A27" w:rsidR="00A75620">
        <w:t xml:space="preserve"> – information</w:t>
      </w:r>
      <w:r w:rsidRPr="00B83A27">
        <w:t xml:space="preserve"> about the court to which she </w:t>
      </w:r>
      <w:r w:rsidRPr="00B83A27" w:rsidR="007A71FF">
        <w:t xml:space="preserve">had been </w:t>
      </w:r>
      <w:r w:rsidRPr="00B83A27">
        <w:t xml:space="preserve">summoned </w:t>
      </w:r>
      <w:r w:rsidRPr="00B83A27" w:rsidR="00A75620">
        <w:t>–</w:t>
      </w:r>
      <w:r w:rsidRPr="00B83A27" w:rsidR="000E27D0">
        <w:t xml:space="preserve"> </w:t>
      </w:r>
      <w:r w:rsidRPr="00B83A27" w:rsidR="007A71FF">
        <w:t xml:space="preserve">had </w:t>
      </w:r>
      <w:r w:rsidRPr="00B83A27">
        <w:t>entailed a violation of her procedural rights</w:t>
      </w:r>
      <w:r w:rsidRPr="00B83A27" w:rsidR="007A71FF">
        <w:t>,</w:t>
      </w:r>
      <w:r w:rsidRPr="00B83A27">
        <w:t xml:space="preserve"> </w:t>
      </w:r>
      <w:r w:rsidRPr="00B83A27" w:rsidR="000E27D0">
        <w:t xml:space="preserve">as she had not been present at </w:t>
      </w:r>
      <w:r w:rsidRPr="00B83A27">
        <w:t xml:space="preserve">the trial hearing. It is uncontested that the court indicated </w:t>
      </w:r>
      <w:r w:rsidRPr="00B83A27" w:rsidR="00DA383C">
        <w:t xml:space="preserve">on </w:t>
      </w:r>
      <w:r w:rsidRPr="00B83A27">
        <w:t xml:space="preserve">the offence record was not the court </w:t>
      </w:r>
      <w:r w:rsidRPr="00B83A27" w:rsidR="000E27D0">
        <w:t xml:space="preserve">which </w:t>
      </w:r>
      <w:r w:rsidRPr="00B83A27">
        <w:t>then examined the applicant</w:t>
      </w:r>
      <w:r w:rsidRPr="00B83A27" w:rsidR="00B83A27">
        <w:t>’</w:t>
      </w:r>
      <w:r w:rsidRPr="00B83A27">
        <w:t>s case.</w:t>
      </w:r>
    </w:p>
    <w:p w:rsidRPr="00B83A27" w:rsidR="00144CA7" w:rsidP="00B83A27" w:rsidRDefault="00C410BA">
      <w:pPr>
        <w:pStyle w:val="ECHRPara"/>
      </w:pPr>
      <w:r w:rsidRPr="00B83A27">
        <w:fldChar w:fldCharType="begin"/>
      </w:r>
      <w:r w:rsidRPr="00B83A27">
        <w:instrText xml:space="preserve"> SEQ level0 \*arabic </w:instrText>
      </w:r>
      <w:r w:rsidRPr="00B83A27">
        <w:fldChar w:fldCharType="separate"/>
      </w:r>
      <w:r w:rsidRPr="00B83A27" w:rsidR="00B83A27">
        <w:rPr>
          <w:noProof/>
        </w:rPr>
        <w:t>44</w:t>
      </w:r>
      <w:r w:rsidRPr="00B83A27">
        <w:fldChar w:fldCharType="end"/>
      </w:r>
      <w:r w:rsidRPr="00B83A27">
        <w:t>.  </w:t>
      </w:r>
      <w:r w:rsidRPr="00B83A27" w:rsidR="008D0471">
        <w:t>The Court notes that the trial judge</w:t>
      </w:r>
      <w:r w:rsidRPr="00B83A27" w:rsidR="00B83A27">
        <w:t>’</w:t>
      </w:r>
      <w:r w:rsidRPr="00B83A27" w:rsidR="008D0471">
        <w:t xml:space="preserve">s finding about the defendant </w:t>
      </w:r>
      <w:r w:rsidRPr="00B83A27" w:rsidR="000E27D0">
        <w:t xml:space="preserve">having been properly notified of the hearing </w:t>
      </w:r>
      <w:r w:rsidRPr="00B83A27" w:rsidR="008D0471">
        <w:t>was solely based on the latter</w:t>
      </w:r>
      <w:r w:rsidRPr="00B83A27" w:rsidR="00B83A27">
        <w:t>’</w:t>
      </w:r>
      <w:r w:rsidRPr="00B83A27" w:rsidR="008D0471">
        <w:t xml:space="preserve">s signature </w:t>
      </w:r>
      <w:r w:rsidRPr="00B83A27" w:rsidR="000E27D0">
        <w:t xml:space="preserve">on </w:t>
      </w:r>
      <w:r w:rsidRPr="00B83A27" w:rsidR="008D0471">
        <w:t>the offence record</w:t>
      </w:r>
      <w:r w:rsidRPr="00B83A27" w:rsidR="000E27D0">
        <w:t>,</w:t>
      </w:r>
      <w:r w:rsidRPr="00B83A27" w:rsidR="008D0471">
        <w:t xml:space="preserve"> rather than any judicial summons issued </w:t>
      </w:r>
      <w:r w:rsidRPr="00B83A27" w:rsidR="000E27D0">
        <w:t xml:space="preserve">by </w:t>
      </w:r>
      <w:r w:rsidRPr="00B83A27" w:rsidR="008D0471">
        <w:t xml:space="preserve">that judge (see paragraph </w:t>
      </w:r>
      <w:r w:rsidRPr="00B83A27" w:rsidR="008D0471">
        <w:fldChar w:fldCharType="begin"/>
      </w:r>
      <w:r w:rsidRPr="00B83A27" w:rsidR="008D0471">
        <w:instrText xml:space="preserve"> REF  trialjudgment \h </w:instrText>
      </w:r>
      <w:r w:rsidRPr="00B83A27" w:rsidR="000614B0">
        <w:instrText xml:space="preserve"> \* MERGEFORMAT </w:instrText>
      </w:r>
      <w:r w:rsidRPr="00B83A27" w:rsidR="008D0471">
        <w:fldChar w:fldCharType="separate"/>
      </w:r>
      <w:r w:rsidRPr="00B83A27" w:rsidR="00B83A27">
        <w:rPr>
          <w:noProof/>
        </w:rPr>
        <w:t>9</w:t>
      </w:r>
      <w:r w:rsidRPr="00B83A27" w:rsidR="008D0471">
        <w:fldChar w:fldCharType="end"/>
      </w:r>
      <w:r w:rsidRPr="00B83A27" w:rsidR="008D0471">
        <w:t xml:space="preserve"> above). At the same time, </w:t>
      </w:r>
      <w:r w:rsidRPr="00B83A27" w:rsidR="000E27D0">
        <w:t xml:space="preserve">the Court </w:t>
      </w:r>
      <w:r w:rsidRPr="00B83A27" w:rsidR="008D0471">
        <w:t>note</w:t>
      </w:r>
      <w:r w:rsidRPr="00B83A27" w:rsidR="000E27D0">
        <w:t>s</w:t>
      </w:r>
      <w:r w:rsidRPr="00B83A27" w:rsidR="008D0471">
        <w:t xml:space="preserve"> that subsequently the judge reviewing the applicant</w:t>
      </w:r>
      <w:r w:rsidRPr="00B83A27" w:rsidR="00B83A27">
        <w:t>’</w:t>
      </w:r>
      <w:r w:rsidRPr="00B83A27" w:rsidR="008D0471">
        <w:t>s case stated, with reference to specific pages of the case file, that it contained the judicial summons issued in relati</w:t>
      </w:r>
      <w:r w:rsidRPr="00B83A27" w:rsidR="000E27D0">
        <w:t>on</w:t>
      </w:r>
      <w:r w:rsidRPr="00B83A27" w:rsidR="008D0471">
        <w:t xml:space="preserve"> to the trial hearing</w:t>
      </w:r>
      <w:r w:rsidRPr="00B83A27" w:rsidR="000E27D0">
        <w:t>,</w:t>
      </w:r>
      <w:r w:rsidRPr="00B83A27" w:rsidR="008D0471">
        <w:t xml:space="preserve"> and that postal notifications had been returned to the court bearing notes </w:t>
      </w:r>
      <w:r w:rsidRPr="00B83A27" w:rsidR="000E27D0">
        <w:t xml:space="preserve">stating </w:t>
      </w:r>
      <w:r w:rsidRPr="00B83A27" w:rsidR="008D0471">
        <w:t xml:space="preserve">that </w:t>
      </w:r>
      <w:r w:rsidRPr="00B83A27" w:rsidR="000E27D0">
        <w:t>t</w:t>
      </w:r>
      <w:r w:rsidRPr="00B83A27" w:rsidR="00340169">
        <w:t>he summons</w:t>
      </w:r>
      <w:r w:rsidRPr="00B83A27" w:rsidR="000E27D0">
        <w:t xml:space="preserve"> </w:t>
      </w:r>
      <w:r w:rsidRPr="00B83A27" w:rsidR="008D0471">
        <w:t xml:space="preserve">had not been handed over to the defendant because she had not </w:t>
      </w:r>
      <w:r w:rsidRPr="00B83A27" w:rsidR="000E27D0">
        <w:t xml:space="preserve">been </w:t>
      </w:r>
      <w:r w:rsidRPr="00B83A27" w:rsidR="008D0471">
        <w:t>resid</w:t>
      </w:r>
      <w:r w:rsidRPr="00B83A27" w:rsidR="000E27D0">
        <w:t>ing</w:t>
      </w:r>
      <w:r w:rsidRPr="00B83A27" w:rsidR="008D0471">
        <w:t xml:space="preserve"> at the regist</w:t>
      </w:r>
      <w:r w:rsidRPr="00B83A27" w:rsidR="000E27D0">
        <w:t>ered</w:t>
      </w:r>
      <w:r w:rsidRPr="00B83A27" w:rsidR="008D0471">
        <w:t xml:space="preserve"> address (see paragraph </w:t>
      </w:r>
      <w:r w:rsidRPr="00B83A27" w:rsidR="008D0471">
        <w:fldChar w:fldCharType="begin"/>
      </w:r>
      <w:r w:rsidRPr="00B83A27" w:rsidR="008D0471">
        <w:instrText xml:space="preserve"> REF  reviewjudmgentKustova \h </w:instrText>
      </w:r>
      <w:r w:rsidRPr="00B83A27" w:rsidR="000614B0">
        <w:instrText xml:space="preserve"> \* MERGEFORMAT </w:instrText>
      </w:r>
      <w:r w:rsidRPr="00B83A27" w:rsidR="008D0471">
        <w:fldChar w:fldCharType="separate"/>
      </w:r>
      <w:r w:rsidRPr="00B83A27" w:rsidR="00B83A27">
        <w:rPr>
          <w:noProof/>
        </w:rPr>
        <w:t>12</w:t>
      </w:r>
      <w:r w:rsidRPr="00B83A27" w:rsidR="008D0471">
        <w:fldChar w:fldCharType="end"/>
      </w:r>
      <w:r w:rsidRPr="00B83A27" w:rsidR="008D0471">
        <w:t xml:space="preserve"> above). </w:t>
      </w:r>
      <w:r w:rsidRPr="00B83A27" w:rsidR="004863BD">
        <w:t>The Court</w:t>
      </w:r>
      <w:r w:rsidRPr="00B83A27" w:rsidR="00A26416">
        <w:t xml:space="preserve"> </w:t>
      </w:r>
      <w:r w:rsidRPr="00B83A27" w:rsidR="00692C78">
        <w:t>takes</w:t>
      </w:r>
      <w:r w:rsidRPr="00B83A27" w:rsidR="004863BD">
        <w:t xml:space="preserve"> note of the Government</w:t>
      </w:r>
      <w:r w:rsidRPr="00B83A27" w:rsidR="00B83A27">
        <w:t>’</w:t>
      </w:r>
      <w:r w:rsidRPr="00B83A27" w:rsidR="004863BD">
        <w:t>s</w:t>
      </w:r>
      <w:r w:rsidRPr="00B83A27" w:rsidR="00A26416">
        <w:t xml:space="preserve"> submission about</w:t>
      </w:r>
      <w:r w:rsidRPr="00B83A27" w:rsidR="004863BD">
        <w:t xml:space="preserve"> the unavailability of the CAO case file following its </w:t>
      </w:r>
      <w:r w:rsidRPr="00B83A27" w:rsidR="0053052E">
        <w:t xml:space="preserve">lawful </w:t>
      </w:r>
      <w:r w:rsidRPr="00B83A27" w:rsidR="004863BD">
        <w:t>destruction after</w:t>
      </w:r>
      <w:r w:rsidRPr="00B83A27" w:rsidR="00A26416">
        <w:t xml:space="preserve"> the</w:t>
      </w:r>
      <w:r w:rsidRPr="00B83A27" w:rsidR="004863BD">
        <w:t xml:space="preserve"> expiry of the retention period</w:t>
      </w:r>
      <w:r w:rsidRPr="00B83A27" w:rsidR="0053052E">
        <w:t xml:space="preserve"> (which was prior to the </w:t>
      </w:r>
      <w:r w:rsidRPr="00B83A27" w:rsidR="00EE736B">
        <w:t xml:space="preserve">Government being notified </w:t>
      </w:r>
      <w:r w:rsidRPr="00B83A27" w:rsidR="0053052E">
        <w:t>of the present case)</w:t>
      </w:r>
      <w:r w:rsidRPr="00B83A27" w:rsidR="004863BD">
        <w:t>.</w:t>
      </w:r>
    </w:p>
    <w:p w:rsidRPr="00B83A27" w:rsidR="00144CA7" w:rsidP="00B83A27" w:rsidRDefault="00CB5159">
      <w:pPr>
        <w:pStyle w:val="ECHRPara"/>
      </w:pPr>
      <w:r w:rsidRPr="00B83A27">
        <w:fldChar w:fldCharType="begin"/>
      </w:r>
      <w:r w:rsidRPr="00B83A27">
        <w:instrText xml:space="preserve"> SEQ level0 \*arabic </w:instrText>
      </w:r>
      <w:r w:rsidRPr="00B83A27">
        <w:fldChar w:fldCharType="separate"/>
      </w:r>
      <w:r w:rsidRPr="00B83A27" w:rsidR="00B83A27">
        <w:rPr>
          <w:noProof/>
        </w:rPr>
        <w:t>45</w:t>
      </w:r>
      <w:r w:rsidRPr="00B83A27">
        <w:fldChar w:fldCharType="end"/>
      </w:r>
      <w:r w:rsidRPr="00B83A27">
        <w:t>.  </w:t>
      </w:r>
      <w:r w:rsidRPr="00B83A27" w:rsidR="000F0CEA">
        <w:t xml:space="preserve">The applicant </w:t>
      </w:r>
      <w:r w:rsidRPr="00B83A27" w:rsidR="003F706E">
        <w:t xml:space="preserve">made no comment before the Court in relation to </w:t>
      </w:r>
      <w:r w:rsidRPr="00B83A27" w:rsidR="000F0CEA">
        <w:t>th</w:t>
      </w:r>
      <w:r w:rsidRPr="00B83A27" w:rsidR="003F706E">
        <w:t>e circumstances</w:t>
      </w:r>
      <w:r w:rsidRPr="00B83A27" w:rsidR="002302CD">
        <w:t xml:space="preserve"> indicated in the </w:t>
      </w:r>
      <w:r w:rsidRPr="00B83A27" w:rsidR="00D20FE3">
        <w:t>above</w:t>
      </w:r>
      <w:r w:rsidRPr="00B83A27" w:rsidR="002302CD">
        <w:t xml:space="preserve"> paragraph.</w:t>
      </w:r>
    </w:p>
    <w:p w:rsidRPr="00B83A27" w:rsidR="00144CA7" w:rsidP="00B83A27" w:rsidRDefault="001513BC">
      <w:pPr>
        <w:pStyle w:val="ECHRPara"/>
      </w:pPr>
      <w:r w:rsidRPr="00B83A27">
        <w:fldChar w:fldCharType="begin"/>
      </w:r>
      <w:r w:rsidRPr="00B83A27">
        <w:instrText xml:space="preserve"> SEQ level0 \*arabic </w:instrText>
      </w:r>
      <w:r w:rsidRPr="00B83A27">
        <w:fldChar w:fldCharType="separate"/>
      </w:r>
      <w:r w:rsidRPr="00B83A27" w:rsidR="00B83A27">
        <w:rPr>
          <w:noProof/>
        </w:rPr>
        <w:t>46</w:t>
      </w:r>
      <w:r w:rsidRPr="00B83A27">
        <w:fldChar w:fldCharType="end"/>
      </w:r>
      <w:r w:rsidRPr="00B83A27">
        <w:t>.  The Court accepts that a judicial summons was sent to the applicant</w:t>
      </w:r>
      <w:r w:rsidRPr="00B83A27" w:rsidR="00B83A27">
        <w:t>’</w:t>
      </w:r>
      <w:r w:rsidRPr="00B83A27">
        <w:t>s regist</w:t>
      </w:r>
      <w:r w:rsidRPr="00B83A27" w:rsidR="00286AE4">
        <w:t>ered</w:t>
      </w:r>
      <w:r w:rsidRPr="00B83A27">
        <w:t xml:space="preserve"> address and was then returned </w:t>
      </w:r>
      <w:r w:rsidRPr="00B83A27" w:rsidR="00286AE4">
        <w:t xml:space="preserve">undelivered </w:t>
      </w:r>
      <w:r w:rsidRPr="00B83A27">
        <w:t>to the justice of the peace</w:t>
      </w:r>
      <w:r w:rsidRPr="00B83A27" w:rsidR="003E230B">
        <w:t xml:space="preserve"> (the one that then examined the case against the applicant)</w:t>
      </w:r>
      <w:r w:rsidRPr="00B83A27">
        <w:t>.</w:t>
      </w:r>
      <w:r w:rsidRPr="00B83A27" w:rsidR="00CB5159">
        <w:t> </w:t>
      </w:r>
      <w:r w:rsidRPr="00B83A27" w:rsidR="009656A8">
        <w:t xml:space="preserve">It is </w:t>
      </w:r>
      <w:r w:rsidRPr="00B83A27">
        <w:t xml:space="preserve">also </w:t>
      </w:r>
      <w:r w:rsidRPr="00B83A27" w:rsidR="009656A8">
        <w:t>uncontested</w:t>
      </w:r>
      <w:r w:rsidRPr="00B83A27" w:rsidR="00286AE4">
        <w:t>:</w:t>
      </w:r>
      <w:r w:rsidRPr="00B83A27" w:rsidR="009656A8">
        <w:t xml:space="preserve"> that the </w:t>
      </w:r>
      <w:r w:rsidRPr="00B83A27" w:rsidR="006F1A58">
        <w:t>applicant</w:t>
      </w:r>
      <w:r w:rsidRPr="00B83A27" w:rsidR="00B83A27">
        <w:t>’</w:t>
      </w:r>
      <w:r w:rsidRPr="00B83A27" w:rsidR="006F1A58">
        <w:t xml:space="preserve">s </w:t>
      </w:r>
      <w:r w:rsidRPr="00B83A27" w:rsidR="009656A8">
        <w:t xml:space="preserve">address </w:t>
      </w:r>
      <w:r w:rsidRPr="00B83A27" w:rsidR="00286AE4">
        <w:t xml:space="preserve">on </w:t>
      </w:r>
      <w:r w:rsidRPr="00B83A27" w:rsidR="009656A8">
        <w:t>the offence record</w:t>
      </w:r>
      <w:r w:rsidRPr="00B83A27" w:rsidR="006F1A58">
        <w:t xml:space="preserve"> was correct</w:t>
      </w:r>
      <w:r w:rsidRPr="00B83A27" w:rsidR="00286AE4">
        <w:t>;</w:t>
      </w:r>
      <w:r w:rsidRPr="00B83A27" w:rsidR="006F1A58">
        <w:t xml:space="preserve"> that it was that address that had to be used</w:t>
      </w:r>
      <w:r w:rsidRPr="00B83A27" w:rsidR="0070292B">
        <w:t>, as a rule,</w:t>
      </w:r>
      <w:r w:rsidRPr="00B83A27" w:rsidR="006F1A58">
        <w:t xml:space="preserve"> </w:t>
      </w:r>
      <w:r w:rsidRPr="00B83A27" w:rsidR="00286AE4">
        <w:t xml:space="preserve">in accordance with the </w:t>
      </w:r>
      <w:r w:rsidRPr="00B83A27" w:rsidR="006F1A58">
        <w:t xml:space="preserve">Russian law </w:t>
      </w:r>
      <w:r w:rsidRPr="00B83A27" w:rsidR="00286AE4">
        <w:t xml:space="preserve">on </w:t>
      </w:r>
      <w:r w:rsidRPr="00B83A27" w:rsidR="006F1A58">
        <w:t>judicial notifications;</w:t>
      </w:r>
      <w:r w:rsidRPr="00B83A27" w:rsidR="009656A8">
        <w:t xml:space="preserve"> </w:t>
      </w:r>
      <w:r w:rsidRPr="00B83A27" w:rsidR="00783560">
        <w:t xml:space="preserve">and </w:t>
      </w:r>
      <w:r w:rsidRPr="00B83A27" w:rsidR="009656A8">
        <w:t xml:space="preserve">that the applicant did not reside there and did not inform the police (in charge of the pre-trial proceedings) of another valid address to which </w:t>
      </w:r>
      <w:r w:rsidRPr="00B83A27" w:rsidR="0053052E">
        <w:t xml:space="preserve">judicial </w:t>
      </w:r>
      <w:r w:rsidRPr="00B83A27" w:rsidR="009656A8">
        <w:t>summonses could be sent</w:t>
      </w:r>
      <w:r w:rsidRPr="00B83A27" w:rsidR="00DD2922">
        <w:t xml:space="preserve"> later on</w:t>
      </w:r>
      <w:r w:rsidRPr="00B83A27" w:rsidR="009656A8">
        <w:t>.</w:t>
      </w:r>
      <w:r w:rsidRPr="00B83A27" w:rsidR="00DD2922">
        <w:t xml:space="preserve"> It is also unclear why</w:t>
      </w:r>
      <w:r w:rsidRPr="00B83A27" w:rsidR="00783560">
        <w:t>,</w:t>
      </w:r>
      <w:r w:rsidRPr="00B83A27" w:rsidR="00A26416">
        <w:t xml:space="preserve"> after</w:t>
      </w:r>
      <w:r w:rsidRPr="00B83A27" w:rsidR="00DD2922">
        <w:t xml:space="preserve"> receiving the trial judgment </w:t>
      </w:r>
      <w:r w:rsidRPr="00B83A27" w:rsidR="00783560">
        <w:t xml:space="preserve">at </w:t>
      </w:r>
      <w:r w:rsidRPr="00B83A27" w:rsidR="00692C78">
        <w:t>her regist</w:t>
      </w:r>
      <w:r w:rsidRPr="00B83A27" w:rsidR="00783560">
        <w:t>ered</w:t>
      </w:r>
      <w:r w:rsidRPr="00B83A27" w:rsidR="00692C78">
        <w:t xml:space="preserve"> address </w:t>
      </w:r>
      <w:r w:rsidRPr="00B83A27" w:rsidR="00DD2922">
        <w:t>and</w:t>
      </w:r>
      <w:r w:rsidRPr="00B83A27" w:rsidR="00A26416">
        <w:t xml:space="preserve"> </w:t>
      </w:r>
      <w:r w:rsidRPr="00B83A27" w:rsidR="00DD2922">
        <w:t xml:space="preserve">seeing that the summons had been sent to </w:t>
      </w:r>
      <w:r w:rsidRPr="00B83A27" w:rsidR="00692C78">
        <w:t>that</w:t>
      </w:r>
      <w:r w:rsidRPr="00B83A27" w:rsidR="00DD2922">
        <w:t xml:space="preserve"> address, the applicant still took no steps to make sure that she </w:t>
      </w:r>
      <w:r w:rsidRPr="00B83A27" w:rsidR="00783560">
        <w:t xml:space="preserve">could </w:t>
      </w:r>
      <w:r w:rsidRPr="00B83A27" w:rsidR="00DD2922">
        <w:t xml:space="preserve">receive notifications </w:t>
      </w:r>
      <w:r w:rsidRPr="00B83A27" w:rsidR="00783560">
        <w:t xml:space="preserve">relating to </w:t>
      </w:r>
      <w:r w:rsidRPr="00B83A27" w:rsidR="00DD2922">
        <w:t xml:space="preserve">appeal proceedings </w:t>
      </w:r>
      <w:r w:rsidRPr="00B83A27" w:rsidR="00783560">
        <w:t xml:space="preserve">at </w:t>
      </w:r>
      <w:r w:rsidRPr="00B83A27" w:rsidR="001F19CA">
        <w:t>the</w:t>
      </w:r>
      <w:r w:rsidRPr="00B83A27" w:rsidR="00DD2922">
        <w:t xml:space="preserve"> same address or another address.</w:t>
      </w:r>
      <w:r w:rsidRPr="00B83A27" w:rsidR="0070292B">
        <w:t xml:space="preserve"> In fact, she continued to indicate that address for the purpose of correspondence in the case.</w:t>
      </w:r>
    </w:p>
    <w:p w:rsidRPr="00B83A27" w:rsidR="0070292B" w:rsidP="00B83A27" w:rsidRDefault="0070292B">
      <w:pPr>
        <w:pStyle w:val="ECHRPara"/>
      </w:pPr>
      <w:r w:rsidRPr="00B83A27">
        <w:fldChar w:fldCharType="begin"/>
      </w:r>
      <w:r w:rsidRPr="00B83A27">
        <w:instrText xml:space="preserve"> SEQ level0 \*arabic </w:instrText>
      </w:r>
      <w:r w:rsidRPr="00B83A27">
        <w:fldChar w:fldCharType="separate"/>
      </w:r>
      <w:r w:rsidRPr="00B83A27" w:rsidR="00B83A27">
        <w:rPr>
          <w:noProof/>
        </w:rPr>
        <w:t>47</w:t>
      </w:r>
      <w:r w:rsidRPr="00B83A27">
        <w:fldChar w:fldCharType="end"/>
      </w:r>
      <w:r w:rsidRPr="00B83A27">
        <w:t xml:space="preserve">.  Regard being had to the scope of the complaint before the Court, it cannot be said that the wrong information </w:t>
      </w:r>
      <w:r w:rsidRPr="00B83A27" w:rsidR="00772EA4">
        <w:t xml:space="preserve">on </w:t>
      </w:r>
      <w:r w:rsidRPr="00B83A27">
        <w:t xml:space="preserve">the offence record entailed a violation of </w:t>
      </w:r>
      <w:r w:rsidRPr="00B83A27" w:rsidR="00252683">
        <w:t>the applicant</w:t>
      </w:r>
      <w:r w:rsidRPr="00B83A27" w:rsidR="00B83A27">
        <w:t>’</w:t>
      </w:r>
      <w:r w:rsidRPr="00B83A27" w:rsidR="00252683">
        <w:t>s</w:t>
      </w:r>
      <w:r w:rsidRPr="00B83A27">
        <w:t xml:space="preserve"> procedural rights at trial</w:t>
      </w:r>
      <w:r w:rsidRPr="00B83A27" w:rsidR="009C7129">
        <w:t xml:space="preserve"> </w:t>
      </w:r>
      <w:r w:rsidRPr="00B83A27" w:rsidR="009C7129">
        <w:rPr>
          <w:i/>
        </w:rPr>
        <w:t>per se</w:t>
      </w:r>
      <w:r w:rsidRPr="00B83A27">
        <w:t>.</w:t>
      </w:r>
    </w:p>
    <w:p w:rsidRPr="00B83A27" w:rsidR="009656A8" w:rsidP="00B83A27" w:rsidRDefault="0070292B">
      <w:pPr>
        <w:pStyle w:val="ECHRPara"/>
      </w:pPr>
      <w:r w:rsidRPr="00B83A27">
        <w:fldChar w:fldCharType="begin"/>
      </w:r>
      <w:r w:rsidRPr="00B83A27">
        <w:instrText xml:space="preserve"> SEQ level0 \*arabic </w:instrText>
      </w:r>
      <w:r w:rsidRPr="00B83A27">
        <w:fldChar w:fldCharType="separate"/>
      </w:r>
      <w:r w:rsidRPr="00B83A27" w:rsidR="00B83A27">
        <w:rPr>
          <w:noProof/>
        </w:rPr>
        <w:t>48</w:t>
      </w:r>
      <w:r w:rsidRPr="00B83A27">
        <w:fldChar w:fldCharType="end"/>
      </w:r>
      <w:r w:rsidRPr="00B83A27">
        <w:t>.  </w:t>
      </w:r>
      <w:r w:rsidRPr="00B83A27" w:rsidR="00AE5FE0">
        <w:t>It</w:t>
      </w:r>
      <w:r w:rsidRPr="00B83A27" w:rsidR="00BB5973">
        <w:t xml:space="preserve"> has not been argued</w:t>
      </w:r>
      <w:r w:rsidRPr="00B83A27" w:rsidR="00772EA4">
        <w:t xml:space="preserve"> that the domestic authorities should have made further attempts to ensure that the applicant received notifications in respect of the trial proceedings</w:t>
      </w:r>
      <w:r w:rsidRPr="00B83A27" w:rsidR="00BB5973">
        <w:t xml:space="preserve">, and </w:t>
      </w:r>
      <w:r w:rsidRPr="00B83A27" w:rsidR="0053052E">
        <w:t>in the specific circumstances of the present case</w:t>
      </w:r>
      <w:r w:rsidRPr="00B83A27" w:rsidR="00772EA4">
        <w:t>,</w:t>
      </w:r>
      <w:r w:rsidRPr="00B83A27" w:rsidR="0053052E">
        <w:t xml:space="preserve"> </w:t>
      </w:r>
      <w:r w:rsidRPr="00B83A27" w:rsidR="00BB5973">
        <w:t xml:space="preserve">the Court does not find it necessary to delve into </w:t>
      </w:r>
      <w:r w:rsidRPr="00B83A27" w:rsidR="00772EA4">
        <w:t>such matters</w:t>
      </w:r>
      <w:r w:rsidRPr="00B83A27" w:rsidR="002915B5">
        <w:t xml:space="preserve"> in the particular context of the present case</w:t>
      </w:r>
      <w:r w:rsidRPr="00B83A27" w:rsidR="00772EA4">
        <w:t xml:space="preserve"> </w:t>
      </w:r>
      <w:r w:rsidRPr="00B83A27" w:rsidR="00BB5973">
        <w:t>(see</w:t>
      </w:r>
      <w:r w:rsidRPr="00B83A27" w:rsidR="00BB5973">
        <w:rPr>
          <w:i/>
          <w:lang w:val="it-IT"/>
        </w:rPr>
        <w:t xml:space="preserve"> S.C.</w:t>
      </w:r>
      <w:r w:rsidRPr="00B83A27" w:rsidR="0053052E">
        <w:rPr>
          <w:i/>
          <w:lang w:val="it-IT"/>
        </w:rPr>
        <w:t> </w:t>
      </w:r>
      <w:r w:rsidRPr="00B83A27" w:rsidR="00BB5973">
        <w:rPr>
          <w:i/>
          <w:lang w:val="it-IT"/>
        </w:rPr>
        <w:t>Raisa</w:t>
      </w:r>
      <w:r w:rsidRPr="00B83A27" w:rsidR="0053052E">
        <w:rPr>
          <w:i/>
          <w:lang w:val="it-IT"/>
        </w:rPr>
        <w:t> </w:t>
      </w:r>
      <w:r w:rsidRPr="00B83A27" w:rsidR="00BB5973">
        <w:rPr>
          <w:i/>
          <w:lang w:val="it-IT"/>
        </w:rPr>
        <w:t>M.</w:t>
      </w:r>
      <w:r w:rsidRPr="00B83A27" w:rsidR="00330F89">
        <w:rPr>
          <w:i/>
          <w:lang w:val="en-US"/>
        </w:rPr>
        <w:t> </w:t>
      </w:r>
      <w:r w:rsidRPr="00B83A27" w:rsidR="00BB5973">
        <w:rPr>
          <w:i/>
          <w:lang w:val="it-IT"/>
        </w:rPr>
        <w:t>Shipping</w:t>
      </w:r>
      <w:r w:rsidRPr="00B83A27" w:rsidR="00330F89">
        <w:rPr>
          <w:i/>
          <w:lang w:val="en-US"/>
        </w:rPr>
        <w:t> </w:t>
      </w:r>
      <w:r w:rsidRPr="00B83A27" w:rsidR="00A52F3A">
        <w:rPr>
          <w:i/>
          <w:lang w:val="it-IT"/>
        </w:rPr>
        <w:t xml:space="preserve">S.R.L. v. </w:t>
      </w:r>
      <w:r w:rsidRPr="00B83A27" w:rsidR="00BB5973">
        <w:rPr>
          <w:i/>
          <w:lang w:val="it-IT"/>
        </w:rPr>
        <w:t>Romania</w:t>
      </w:r>
      <w:r w:rsidRPr="00B83A27" w:rsidR="006F1A58">
        <w:rPr>
          <w:lang w:val="it-IT"/>
        </w:rPr>
        <w:t xml:space="preserve">, </w:t>
      </w:r>
      <w:r w:rsidRPr="00B83A27" w:rsidR="00BB5973">
        <w:rPr>
          <w:lang w:val="it-IT"/>
        </w:rPr>
        <w:t>no.</w:t>
      </w:r>
      <w:r w:rsidRPr="00B83A27" w:rsidR="006F1A58">
        <w:rPr>
          <w:lang w:val="it-IT"/>
        </w:rPr>
        <w:t> </w:t>
      </w:r>
      <w:r w:rsidRPr="00B83A27" w:rsidR="00BB5973">
        <w:rPr>
          <w:lang w:val="it-IT"/>
        </w:rPr>
        <w:t>37576/05</w:t>
      </w:r>
      <w:r w:rsidRPr="00B83A27" w:rsidR="00BB5973">
        <w:rPr>
          <w:snapToGrid w:val="0"/>
          <w:lang w:val="it-IT"/>
        </w:rPr>
        <w:t>, §§</w:t>
      </w:r>
      <w:r w:rsidRPr="00B83A27" w:rsidR="00A52F3A">
        <w:rPr>
          <w:snapToGrid w:val="0"/>
          <w:lang w:val="it-IT"/>
        </w:rPr>
        <w:t xml:space="preserve"> </w:t>
      </w:r>
      <w:r w:rsidRPr="00B83A27" w:rsidR="00BB5973">
        <w:rPr>
          <w:snapToGrid w:val="0"/>
          <w:lang w:val="it-IT"/>
        </w:rPr>
        <w:t>28-35, 8 January 2013;</w:t>
      </w:r>
      <w:r w:rsidRPr="00B83A27" w:rsidR="00CB5159">
        <w:rPr>
          <w:snapToGrid w:val="0"/>
          <w:lang w:val="it-IT"/>
        </w:rPr>
        <w:t xml:space="preserve"> </w:t>
      </w:r>
      <w:r w:rsidRPr="00B83A27" w:rsidR="00BB5973">
        <w:rPr>
          <w:i/>
        </w:rPr>
        <w:t>Gakharia v.</w:t>
      </w:r>
      <w:r w:rsidRPr="00B83A27" w:rsidR="0041414C">
        <w:rPr>
          <w:i/>
        </w:rPr>
        <w:t> </w:t>
      </w:r>
      <w:r w:rsidRPr="00B83A27" w:rsidR="00BB5973">
        <w:rPr>
          <w:i/>
        </w:rPr>
        <w:t>Georgia</w:t>
      </w:r>
      <w:r w:rsidRPr="00B83A27" w:rsidR="00BB5973">
        <w:t xml:space="preserve">, no. 30459/13, §§ 39-51, 17 January 2017; and </w:t>
      </w:r>
      <w:r w:rsidRPr="00B83A27" w:rsidR="00BB5973">
        <w:rPr>
          <w:i/>
        </w:rPr>
        <w:t xml:space="preserve">Lena </w:t>
      </w:r>
      <w:bookmarkStart w:name="File11" w:id="9"/>
      <w:r w:rsidRPr="00B83A27" w:rsidR="00BB5973">
        <w:rPr>
          <w:i/>
        </w:rPr>
        <w:t>Atanas</w:t>
      </w:r>
      <w:bookmarkEnd w:id="9"/>
      <w:r w:rsidRPr="00B83A27" w:rsidR="00BB5973">
        <w:rPr>
          <w:i/>
        </w:rPr>
        <w:t>ova v. Bulgaria</w:t>
      </w:r>
      <w:r w:rsidRPr="00B83A27" w:rsidR="00BB5973">
        <w:t>, no. 52009/07, § 52, 26</w:t>
      </w:r>
      <w:r w:rsidRPr="00B83A27" w:rsidR="004779C3">
        <w:t> </w:t>
      </w:r>
      <w:r w:rsidRPr="00B83A27" w:rsidR="00BB5973">
        <w:t>January 2017).</w:t>
      </w:r>
    </w:p>
    <w:p w:rsidRPr="00B83A27" w:rsidR="003C78B7" w:rsidP="00B83A27" w:rsidRDefault="003C78B7">
      <w:pPr>
        <w:pStyle w:val="ECHRPara"/>
      </w:pPr>
      <w:r w:rsidRPr="00B83A27">
        <w:fldChar w:fldCharType="begin"/>
      </w:r>
      <w:r w:rsidRPr="00B83A27">
        <w:instrText xml:space="preserve"> SEQ level0 \*arabic </w:instrText>
      </w:r>
      <w:r w:rsidRPr="00B83A27">
        <w:fldChar w:fldCharType="separate"/>
      </w:r>
      <w:r w:rsidRPr="00B83A27" w:rsidR="00B83A27">
        <w:rPr>
          <w:noProof/>
        </w:rPr>
        <w:t>49</w:t>
      </w:r>
      <w:r w:rsidRPr="00B83A27">
        <w:fldChar w:fldCharType="end"/>
      </w:r>
      <w:r w:rsidRPr="00B83A27">
        <w:t>.  There has therefore been no violation of Article 6 §</w:t>
      </w:r>
      <w:r w:rsidRPr="00B83A27" w:rsidR="001F19CA">
        <w:t xml:space="preserve"> 1 in respect of </w:t>
      </w:r>
      <w:r w:rsidRPr="00B83A27" w:rsidR="00772EA4">
        <w:t>the first applicant</w:t>
      </w:r>
      <w:r w:rsidRPr="00B83A27" w:rsidR="001F19CA">
        <w:t>.</w:t>
      </w:r>
    </w:p>
    <w:p w:rsidRPr="00B83A27" w:rsidR="000F0CEA" w:rsidP="00B83A27" w:rsidRDefault="000F0CEA">
      <w:pPr>
        <w:pStyle w:val="ECHRHeading4"/>
      </w:pPr>
      <w:r w:rsidRPr="00B83A27">
        <w:t>(b)  Application no. 39973/08</w:t>
      </w:r>
    </w:p>
    <w:p w:rsidRPr="00B83A27" w:rsidR="00144CA7" w:rsidP="00B83A27" w:rsidRDefault="00B46074">
      <w:pPr>
        <w:pStyle w:val="ECHRPara"/>
      </w:pPr>
      <w:r w:rsidRPr="00B83A27">
        <w:fldChar w:fldCharType="begin"/>
      </w:r>
      <w:r w:rsidRPr="00B83A27">
        <w:instrText xml:space="preserve"> SEQ level0 \*arabic </w:instrText>
      </w:r>
      <w:r w:rsidRPr="00B83A27">
        <w:fldChar w:fldCharType="separate"/>
      </w:r>
      <w:r w:rsidRPr="00B83A27" w:rsidR="00B83A27">
        <w:rPr>
          <w:noProof/>
        </w:rPr>
        <w:t>50</w:t>
      </w:r>
      <w:r w:rsidRPr="00B83A27">
        <w:fldChar w:fldCharType="end"/>
      </w:r>
      <w:r w:rsidRPr="00B83A27">
        <w:t>.  </w:t>
      </w:r>
      <w:r w:rsidRPr="00B83A27" w:rsidR="00623675">
        <w:t>The Government ha</w:t>
      </w:r>
      <w:r w:rsidRPr="00B83A27" w:rsidR="00A73C70">
        <w:t>ve</w:t>
      </w:r>
      <w:r w:rsidRPr="00B83A27" w:rsidR="00623675">
        <w:t xml:space="preserve"> submitted no evidence </w:t>
      </w:r>
      <w:r w:rsidRPr="00B83A27" w:rsidR="00A73C70">
        <w:t xml:space="preserve">showing </w:t>
      </w:r>
      <w:r w:rsidRPr="00B83A27" w:rsidR="00623675">
        <w:t xml:space="preserve">that the applicant was notified of the appeal hearing. </w:t>
      </w:r>
      <w:r w:rsidRPr="00B83A27" w:rsidR="006E6964">
        <w:t xml:space="preserve">The letter of 5 February 2008 did not constitute such proof (see paragraph </w:t>
      </w:r>
      <w:r w:rsidRPr="00B83A27" w:rsidR="006E6964">
        <w:fldChar w:fldCharType="begin"/>
      </w:r>
      <w:r w:rsidRPr="00B83A27" w:rsidR="006E6964">
        <w:instrText xml:space="preserve"> REF  a \h </w:instrText>
      </w:r>
      <w:r w:rsidRPr="00B83A27" w:rsidR="000614B0">
        <w:instrText xml:space="preserve"> \* MERGEFORMAT </w:instrText>
      </w:r>
      <w:r w:rsidRPr="00B83A27" w:rsidR="006E6964">
        <w:fldChar w:fldCharType="separate"/>
      </w:r>
      <w:r w:rsidRPr="00B83A27" w:rsidR="00B83A27">
        <w:rPr>
          <w:noProof/>
        </w:rPr>
        <w:t>16</w:t>
      </w:r>
      <w:r w:rsidRPr="00B83A27" w:rsidR="006E6964">
        <w:fldChar w:fldCharType="end"/>
      </w:r>
      <w:r w:rsidRPr="00B83A27" w:rsidR="006E6964">
        <w:t xml:space="preserve"> above). </w:t>
      </w:r>
      <w:r w:rsidRPr="00B83A27" w:rsidR="00973AA1">
        <w:t>T</w:t>
      </w:r>
      <w:r w:rsidRPr="00B83A27" w:rsidR="006E6964">
        <w:t xml:space="preserve">he President of the </w:t>
      </w:r>
      <w:r w:rsidRPr="00B83A27" w:rsidR="00A73C70">
        <w:t xml:space="preserve">Gelendzhik </w:t>
      </w:r>
      <w:r w:rsidRPr="00B83A27" w:rsidR="006E6964">
        <w:t>Town Court</w:t>
      </w:r>
      <w:r w:rsidRPr="00B83A27" w:rsidR="00973AA1">
        <w:t xml:space="preserve"> </w:t>
      </w:r>
      <w:r w:rsidRPr="00B83A27" w:rsidR="006E6964">
        <w:t xml:space="preserve">acknowledged </w:t>
      </w:r>
      <w:r w:rsidRPr="00B83A27" w:rsidR="00A73C70">
        <w:t xml:space="preserve">that there was no </w:t>
      </w:r>
      <w:r w:rsidRPr="00B83A27" w:rsidR="00623675">
        <w:t>proof of any such notification</w:t>
      </w:r>
      <w:r w:rsidRPr="00B83A27" w:rsidR="006E6964">
        <w:t xml:space="preserve"> (see paragraph </w:t>
      </w:r>
      <w:r w:rsidRPr="00B83A27" w:rsidR="006E6964">
        <w:fldChar w:fldCharType="begin"/>
      </w:r>
      <w:r w:rsidRPr="00B83A27" w:rsidR="006E6964">
        <w:instrText xml:space="preserve"> REF  b \h </w:instrText>
      </w:r>
      <w:r w:rsidRPr="00B83A27" w:rsidR="000614B0">
        <w:instrText xml:space="preserve"> \* MERGEFORMAT </w:instrText>
      </w:r>
      <w:r w:rsidRPr="00B83A27" w:rsidR="006E6964">
        <w:fldChar w:fldCharType="separate"/>
      </w:r>
      <w:r w:rsidRPr="00B83A27" w:rsidR="00B83A27">
        <w:rPr>
          <w:noProof/>
        </w:rPr>
        <w:t>19</w:t>
      </w:r>
      <w:r w:rsidRPr="00B83A27" w:rsidR="006E6964">
        <w:fldChar w:fldCharType="end"/>
      </w:r>
      <w:r w:rsidRPr="00B83A27" w:rsidR="006E6964">
        <w:t xml:space="preserve"> above)</w:t>
      </w:r>
      <w:r w:rsidRPr="00B83A27" w:rsidR="00623675">
        <w:t xml:space="preserve">. In </w:t>
      </w:r>
      <w:r w:rsidRPr="00B83A27" w:rsidR="006E6964">
        <w:t>such</w:t>
      </w:r>
      <w:r w:rsidRPr="00B83A27" w:rsidR="00623675">
        <w:t xml:space="preserve"> circumstances, the Court considers that the applicant was not notified of the appeal hearing in his case.</w:t>
      </w:r>
    </w:p>
    <w:p w:rsidRPr="00B83A27" w:rsidR="00144CA7" w:rsidP="00B83A27" w:rsidRDefault="00DD299A">
      <w:pPr>
        <w:pStyle w:val="ECHRPara"/>
      </w:pPr>
      <w:r w:rsidRPr="00B83A27">
        <w:fldChar w:fldCharType="begin"/>
      </w:r>
      <w:r w:rsidRPr="00B83A27">
        <w:instrText xml:space="preserve"> SEQ level0 \*arabic </w:instrText>
      </w:r>
      <w:r w:rsidRPr="00B83A27">
        <w:fldChar w:fldCharType="separate"/>
      </w:r>
      <w:r w:rsidRPr="00B83A27" w:rsidR="00B83A27">
        <w:rPr>
          <w:noProof/>
        </w:rPr>
        <w:t>51</w:t>
      </w:r>
      <w:r w:rsidRPr="00B83A27">
        <w:rPr>
          <w:noProof/>
        </w:rPr>
        <w:fldChar w:fldCharType="end"/>
      </w:r>
      <w:r w:rsidRPr="00B83A27" w:rsidR="00B46074">
        <w:t>.  </w:t>
      </w:r>
      <w:r w:rsidRPr="00B83A27" w:rsidR="00DF1246">
        <w:t>I</w:t>
      </w:r>
      <w:r w:rsidRPr="00B83A27" w:rsidR="00B46074">
        <w:t xml:space="preserve">t has not been suggested, and </w:t>
      </w:r>
      <w:r w:rsidRPr="00B83A27" w:rsidR="007C558E">
        <w:t xml:space="preserve">on the basis of the available material </w:t>
      </w:r>
      <w:r w:rsidRPr="00B83A27" w:rsidR="00B46074">
        <w:t>the Court does not find</w:t>
      </w:r>
      <w:r w:rsidRPr="00B83A27" w:rsidR="00860E34">
        <w:t xml:space="preserve"> it established</w:t>
      </w:r>
      <w:r w:rsidRPr="00B83A27" w:rsidR="00B46074">
        <w:t>, that the above violation was remedied</w:t>
      </w:r>
      <w:r w:rsidRPr="00B83A27" w:rsidR="007C558E">
        <w:t>,</w:t>
      </w:r>
      <w:r w:rsidRPr="00B83A27" w:rsidR="00B46074">
        <w:t xml:space="preserve"> </w:t>
      </w:r>
      <w:r w:rsidRPr="00B83A27" w:rsidR="00257762">
        <w:t xml:space="preserve">because </w:t>
      </w:r>
      <w:r w:rsidRPr="00B83A27" w:rsidR="00B46074">
        <w:t xml:space="preserve">after the appeal proceedings the applicant </w:t>
      </w:r>
      <w:r w:rsidRPr="00B83A27" w:rsidR="007C558E">
        <w:t xml:space="preserve">had </w:t>
      </w:r>
      <w:r w:rsidRPr="00B83A27" w:rsidR="00B46074">
        <w:t xml:space="preserve">his case </w:t>
      </w:r>
      <w:r w:rsidRPr="00B83A27" w:rsidR="00973AA1">
        <w:t xml:space="preserve">assessed </w:t>
      </w:r>
      <w:r w:rsidRPr="00B83A27" w:rsidR="00B46074">
        <w:t xml:space="preserve">by way of </w:t>
      </w:r>
      <w:r w:rsidRPr="00B83A27" w:rsidR="00973AA1">
        <w:t>a written review</w:t>
      </w:r>
      <w:r w:rsidRPr="00B83A27" w:rsidR="00B46074">
        <w:t xml:space="preserve"> procedure (see paragraphs </w:t>
      </w:r>
      <w:r w:rsidRPr="00B83A27" w:rsidR="00B46074">
        <w:fldChar w:fldCharType="begin"/>
      </w:r>
      <w:r w:rsidRPr="00B83A27" w:rsidR="00B46074">
        <w:instrText xml:space="preserve"> REF  c \h </w:instrText>
      </w:r>
      <w:r w:rsidRPr="00B83A27" w:rsidR="000614B0">
        <w:instrText xml:space="preserve"> \* MERGEFORMAT </w:instrText>
      </w:r>
      <w:r w:rsidRPr="00B83A27" w:rsidR="00B46074">
        <w:fldChar w:fldCharType="separate"/>
      </w:r>
      <w:r w:rsidRPr="00B83A27" w:rsidR="00B83A27">
        <w:rPr>
          <w:noProof/>
        </w:rPr>
        <w:t>21</w:t>
      </w:r>
      <w:r w:rsidRPr="00B83A27" w:rsidR="00B46074">
        <w:fldChar w:fldCharType="end"/>
      </w:r>
      <w:r w:rsidRPr="00B83A27" w:rsidR="00B46074">
        <w:t>-</w:t>
      </w:r>
      <w:r w:rsidRPr="00B83A27" w:rsidR="00B46074">
        <w:fldChar w:fldCharType="begin"/>
      </w:r>
      <w:r w:rsidRPr="00B83A27" w:rsidR="00B46074">
        <w:instrText xml:space="preserve"> REF  d \h </w:instrText>
      </w:r>
      <w:r w:rsidRPr="00B83A27" w:rsidR="000614B0">
        <w:instrText xml:space="preserve"> \* MERGEFORMAT </w:instrText>
      </w:r>
      <w:r w:rsidRPr="00B83A27" w:rsidR="00B46074">
        <w:fldChar w:fldCharType="separate"/>
      </w:r>
      <w:r w:rsidRPr="00B83A27" w:rsidR="00B83A27">
        <w:rPr>
          <w:noProof/>
        </w:rPr>
        <w:t>22</w:t>
      </w:r>
      <w:r w:rsidRPr="00B83A27" w:rsidR="00B46074">
        <w:fldChar w:fldCharType="end"/>
      </w:r>
      <w:r w:rsidRPr="00B83A27" w:rsidR="00B46074">
        <w:t xml:space="preserve"> above).</w:t>
      </w:r>
    </w:p>
    <w:p w:rsidRPr="00B83A27" w:rsidR="00623675" w:rsidP="00B83A27" w:rsidRDefault="00623675">
      <w:pPr>
        <w:pStyle w:val="ECHRPara"/>
      </w:pPr>
      <w:r w:rsidRPr="00B83A27">
        <w:fldChar w:fldCharType="begin"/>
      </w:r>
      <w:r w:rsidRPr="00B83A27">
        <w:instrText xml:space="preserve"> SEQ level0 \*arabic </w:instrText>
      </w:r>
      <w:r w:rsidRPr="00B83A27">
        <w:fldChar w:fldCharType="separate"/>
      </w:r>
      <w:r w:rsidRPr="00B83A27" w:rsidR="00B83A27">
        <w:rPr>
          <w:noProof/>
        </w:rPr>
        <w:t>52</w:t>
      </w:r>
      <w:r w:rsidRPr="00B83A27">
        <w:fldChar w:fldCharType="end"/>
      </w:r>
      <w:r w:rsidRPr="00B83A27">
        <w:t>.  There has therefore be</w:t>
      </w:r>
      <w:r w:rsidRPr="00B83A27" w:rsidR="00FA04A7">
        <w:t xml:space="preserve">en </w:t>
      </w:r>
      <w:r w:rsidRPr="00B83A27" w:rsidR="006E6964">
        <w:t>a</w:t>
      </w:r>
      <w:r w:rsidRPr="00B83A27" w:rsidR="00FA04A7">
        <w:t xml:space="preserve"> violation of Article</w:t>
      </w:r>
      <w:r w:rsidRPr="00B83A27" w:rsidR="008D2618">
        <w:t xml:space="preserve"> 6 § 1</w:t>
      </w:r>
      <w:r w:rsidRPr="00B83A27" w:rsidR="00FA04A7">
        <w:t xml:space="preserve"> in respect of </w:t>
      </w:r>
      <w:r w:rsidRPr="00B83A27" w:rsidR="007C558E">
        <w:t>the second applicant</w:t>
      </w:r>
      <w:r w:rsidRPr="00B83A27" w:rsidR="00FA04A7">
        <w:t>.</w:t>
      </w:r>
    </w:p>
    <w:p w:rsidRPr="00B83A27" w:rsidR="00014566" w:rsidP="00B83A27" w:rsidRDefault="007C1217">
      <w:pPr>
        <w:pStyle w:val="ECHRHeading1"/>
      </w:pPr>
      <w:r w:rsidRPr="00B83A27">
        <w:t>I</w:t>
      </w:r>
      <w:r w:rsidRPr="00B83A27" w:rsidR="002935C4">
        <w:t>I</w:t>
      </w:r>
      <w:r w:rsidRPr="00B83A27">
        <w:t>I</w:t>
      </w:r>
      <w:r w:rsidRPr="00B83A27" w:rsidR="00014566">
        <w:t>.  APPLICATION OF ARTICLE 41 OF THE CONVENTION</w:t>
      </w:r>
    </w:p>
    <w:p w:rsidRPr="00B83A27" w:rsidR="00014566" w:rsidP="00B83A27" w:rsidRDefault="00FE4C7E">
      <w:pPr>
        <w:pStyle w:val="ECHRPara"/>
      </w:pPr>
      <w:r w:rsidRPr="00B83A27">
        <w:fldChar w:fldCharType="begin"/>
      </w:r>
      <w:r w:rsidRPr="00B83A27">
        <w:instrText xml:space="preserve"> SEQ level0 \*arabic </w:instrText>
      </w:r>
      <w:r w:rsidRPr="00B83A27">
        <w:fldChar w:fldCharType="separate"/>
      </w:r>
      <w:r w:rsidRPr="00B83A27" w:rsidR="00B83A27">
        <w:rPr>
          <w:noProof/>
        </w:rPr>
        <w:t>53</w:t>
      </w:r>
      <w:r w:rsidRPr="00B83A27">
        <w:fldChar w:fldCharType="end"/>
      </w:r>
      <w:r w:rsidRPr="00B83A27" w:rsidR="00014566">
        <w:t>.  Article 41 of the Convention provides:</w:t>
      </w:r>
    </w:p>
    <w:p w:rsidRPr="00B83A27" w:rsidR="00014566" w:rsidP="00B83A27" w:rsidRDefault="00014566">
      <w:pPr>
        <w:pStyle w:val="ECHRParaQuote"/>
        <w:keepNext/>
        <w:keepLines/>
      </w:pPr>
      <w:r w:rsidRPr="00B83A2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83A27" w:rsidR="00014566" w:rsidP="00B83A27" w:rsidRDefault="00FE4C7E">
      <w:pPr>
        <w:pStyle w:val="ECHRPara"/>
      </w:pPr>
      <w:r w:rsidRPr="00B83A27">
        <w:fldChar w:fldCharType="begin"/>
      </w:r>
      <w:r w:rsidRPr="00B83A27">
        <w:instrText xml:space="preserve"> SEQ level0 \*arabic </w:instrText>
      </w:r>
      <w:r w:rsidRPr="00B83A27">
        <w:fldChar w:fldCharType="separate"/>
      </w:r>
      <w:r w:rsidRPr="00B83A27" w:rsidR="00B83A27">
        <w:rPr>
          <w:noProof/>
        </w:rPr>
        <w:t>54</w:t>
      </w:r>
      <w:r w:rsidRPr="00B83A27">
        <w:fldChar w:fldCharType="end"/>
      </w:r>
      <w:r w:rsidRPr="00B83A27" w:rsidR="00014566">
        <w:t>.  </w:t>
      </w:r>
      <w:r w:rsidRPr="00B83A27" w:rsidR="006777A7">
        <w:t>The second applicant</w:t>
      </w:r>
      <w:r w:rsidRPr="00B83A27" w:rsidR="00014566">
        <w:t xml:space="preserve"> did not submit a claim for just satisfaction</w:t>
      </w:r>
      <w:r w:rsidRPr="00B83A27" w:rsidR="008D2618">
        <w:t xml:space="preserve"> within the prescribed time-limit</w:t>
      </w:r>
      <w:r w:rsidRPr="00B83A27" w:rsidR="00014566">
        <w:t xml:space="preserve">. Accordingly, the Court </w:t>
      </w:r>
      <w:r w:rsidRPr="00B83A27" w:rsidR="001D3987">
        <w:t>makes no award.</w:t>
      </w:r>
    </w:p>
    <w:p w:rsidRPr="00B83A27" w:rsidR="00014566" w:rsidP="00B83A27" w:rsidRDefault="00BB5883">
      <w:pPr>
        <w:pStyle w:val="ECHRTitle1"/>
      </w:pPr>
      <w:r w:rsidRPr="00B83A27">
        <w:t>FOR THESE REASONS, THE COURT</w:t>
      </w:r>
      <w:r w:rsidRPr="00B83A27" w:rsidR="00FE4C7E">
        <w:t>, UNANIMOUSLY,</w:t>
      </w:r>
    </w:p>
    <w:p w:rsidRPr="00B83A27" w:rsidR="002935C4" w:rsidP="00B83A27" w:rsidRDefault="002935C4">
      <w:pPr>
        <w:pStyle w:val="JuList"/>
      </w:pPr>
      <w:r w:rsidRPr="00B83A27">
        <w:t>1.  </w:t>
      </w:r>
      <w:r w:rsidRPr="00B83A27">
        <w:rPr>
          <w:i/>
        </w:rPr>
        <w:t>Decides</w:t>
      </w:r>
      <w:r w:rsidRPr="00B83A27">
        <w:t xml:space="preserve"> to join the applications;</w:t>
      </w:r>
    </w:p>
    <w:p w:rsidRPr="00B83A27" w:rsidR="002935C4" w:rsidP="00B83A27" w:rsidRDefault="002935C4">
      <w:pPr>
        <w:pStyle w:val="JuList"/>
      </w:pPr>
    </w:p>
    <w:p w:rsidRPr="00B83A27" w:rsidR="00B637B9" w:rsidP="00B83A27" w:rsidRDefault="002935C4">
      <w:pPr>
        <w:pStyle w:val="JuList"/>
      </w:pPr>
      <w:r w:rsidRPr="00B83A27">
        <w:t>2</w:t>
      </w:r>
      <w:r w:rsidRPr="00B83A27" w:rsidR="00B637B9">
        <w:t>.  </w:t>
      </w:r>
      <w:r w:rsidRPr="00B83A27" w:rsidR="00B637B9">
        <w:rPr>
          <w:i/>
        </w:rPr>
        <w:t>Declares</w:t>
      </w:r>
      <w:r w:rsidRPr="00B83A27" w:rsidR="00B637B9">
        <w:t xml:space="preserve"> the complaint</w:t>
      </w:r>
      <w:r w:rsidRPr="00B83A27" w:rsidR="0010736F">
        <w:t>s</w:t>
      </w:r>
      <w:r w:rsidRPr="00B83A27" w:rsidR="008D2618">
        <w:t xml:space="preserve"> under Article 6 § 1 of the Convention</w:t>
      </w:r>
      <w:r w:rsidRPr="00B83A27" w:rsidR="0010736F">
        <w:t xml:space="preserve"> relating to the notification of court hearings</w:t>
      </w:r>
      <w:r w:rsidRPr="00B83A27" w:rsidR="008D2618">
        <w:t xml:space="preserve"> </w:t>
      </w:r>
      <w:r w:rsidRPr="00B83A27" w:rsidR="00B637B9">
        <w:t>admissible</w:t>
      </w:r>
      <w:r w:rsidRPr="00B83A27" w:rsidR="006777A7">
        <w:t>,</w:t>
      </w:r>
      <w:r w:rsidRPr="00B83A27" w:rsidR="008D2618">
        <w:t xml:space="preserve"> </w:t>
      </w:r>
      <w:r w:rsidRPr="00B83A27" w:rsidR="00B637B9">
        <w:t xml:space="preserve">and the remainder of </w:t>
      </w:r>
      <w:r w:rsidRPr="00B83A27" w:rsidR="00FE4C7E">
        <w:t>application</w:t>
      </w:r>
      <w:r w:rsidRPr="00B83A27" w:rsidR="0010736F">
        <w:t xml:space="preserve"> no.</w:t>
      </w:r>
      <w:r w:rsidRPr="00B83A27" w:rsidR="00B637B9">
        <w:t xml:space="preserve"> </w:t>
      </w:r>
      <w:r w:rsidRPr="00B83A27" w:rsidR="0010736F">
        <w:t>39973/08</w:t>
      </w:r>
      <w:r w:rsidRPr="00B83A27" w:rsidR="0010736F">
        <w:rPr>
          <w:i/>
        </w:rPr>
        <w:t xml:space="preserve"> </w:t>
      </w:r>
      <w:r w:rsidRPr="00B83A27" w:rsidR="00B637B9">
        <w:t>inadmissible;</w:t>
      </w:r>
    </w:p>
    <w:p w:rsidRPr="00B83A27" w:rsidR="00014566" w:rsidP="00B83A27" w:rsidRDefault="00014566">
      <w:pPr>
        <w:pStyle w:val="JuList"/>
        <w:ind w:left="0" w:firstLine="0"/>
      </w:pPr>
    </w:p>
    <w:p w:rsidRPr="00B83A27" w:rsidR="00144CA7" w:rsidP="00B83A27" w:rsidRDefault="002935C4">
      <w:pPr>
        <w:pStyle w:val="JuList"/>
      </w:pPr>
      <w:r w:rsidRPr="00B83A27">
        <w:t>3</w:t>
      </w:r>
      <w:r w:rsidRPr="00B83A27" w:rsidR="00802BF2">
        <w:t>.  </w:t>
      </w:r>
      <w:r w:rsidRPr="00B83A27" w:rsidR="00802BF2">
        <w:rPr>
          <w:i/>
        </w:rPr>
        <w:t>Holds</w:t>
      </w:r>
      <w:r w:rsidRPr="00B83A27" w:rsidR="00802BF2">
        <w:rPr>
          <w:color w:val="000000"/>
        </w:rPr>
        <w:t xml:space="preserve"> </w:t>
      </w:r>
      <w:r w:rsidRPr="00B83A27" w:rsidR="00802BF2">
        <w:t>that there has been no violation of Article 6 § 1 of the Convention in respect of</w:t>
      </w:r>
      <w:r w:rsidRPr="00B83A27" w:rsidR="006777A7">
        <w:t xml:space="preserve"> the first applicant</w:t>
      </w:r>
      <w:r w:rsidRPr="00B83A27" w:rsidR="00802BF2">
        <w:t>;</w:t>
      </w:r>
    </w:p>
    <w:p w:rsidRPr="00B83A27" w:rsidR="00802BF2" w:rsidP="00B83A27" w:rsidRDefault="00802BF2">
      <w:pPr>
        <w:pStyle w:val="JuList"/>
      </w:pPr>
    </w:p>
    <w:p w:rsidRPr="00B83A27" w:rsidR="0010736F" w:rsidP="00B83A27" w:rsidRDefault="002935C4">
      <w:pPr>
        <w:pStyle w:val="JuList"/>
      </w:pPr>
      <w:r w:rsidRPr="00B83A27">
        <w:t>4</w:t>
      </w:r>
      <w:r w:rsidRPr="00B83A27" w:rsidR="00014566">
        <w:t>.  </w:t>
      </w:r>
      <w:r w:rsidRPr="00B83A27" w:rsidR="00014566">
        <w:rPr>
          <w:i/>
        </w:rPr>
        <w:t>Holds</w:t>
      </w:r>
      <w:r w:rsidRPr="00B83A27" w:rsidR="00904D71">
        <w:rPr>
          <w:i/>
        </w:rPr>
        <w:t xml:space="preserve"> </w:t>
      </w:r>
      <w:r w:rsidRPr="00B83A27" w:rsidR="00014566">
        <w:t xml:space="preserve">that there has been a violation of </w:t>
      </w:r>
      <w:r w:rsidRPr="00B83A27" w:rsidR="008D2618">
        <w:t xml:space="preserve">Article 6 § 1 </w:t>
      </w:r>
      <w:r w:rsidRPr="00B83A27" w:rsidR="00014566">
        <w:t>of the Convention</w:t>
      </w:r>
      <w:r w:rsidRPr="00B83A27" w:rsidR="0010736F">
        <w:t xml:space="preserve"> in respect of</w:t>
      </w:r>
      <w:r w:rsidRPr="00B83A27" w:rsidR="006777A7">
        <w:t xml:space="preserve"> the second applicant</w:t>
      </w:r>
      <w:r w:rsidRPr="00B83A27" w:rsidR="00802BF2">
        <w:t>.</w:t>
      </w:r>
    </w:p>
    <w:p w:rsidRPr="00B83A27" w:rsidR="00014566" w:rsidP="00B83A27" w:rsidRDefault="00014566">
      <w:pPr>
        <w:pStyle w:val="JuParaLast"/>
      </w:pPr>
      <w:r w:rsidRPr="00B83A27">
        <w:t xml:space="preserve">Done in English, and notified in writing on </w:t>
      </w:r>
      <w:r w:rsidRPr="00B83A27" w:rsidR="000B60E9">
        <w:t>28 January 2020</w:t>
      </w:r>
      <w:r w:rsidRPr="00B83A27" w:rsidR="00C915FB">
        <w:t>, pursuant to Rule </w:t>
      </w:r>
      <w:r w:rsidRPr="00B83A27">
        <w:t>77</w:t>
      </w:r>
      <w:r w:rsidRPr="00B83A27" w:rsidR="00C915FB">
        <w:t> </w:t>
      </w:r>
      <w:r w:rsidRPr="00B83A27">
        <w:t>§§</w:t>
      </w:r>
      <w:r w:rsidRPr="00B83A27" w:rsidR="00C915FB">
        <w:t> </w:t>
      </w:r>
      <w:r w:rsidRPr="00B83A27">
        <w:t>2 and 3 of the Rules of Court.</w:t>
      </w:r>
    </w:p>
    <w:p w:rsidRPr="00B83A27" w:rsidR="00014566" w:rsidP="00B83A27" w:rsidRDefault="00014566">
      <w:pPr>
        <w:pStyle w:val="JuSigned"/>
      </w:pPr>
      <w:r w:rsidRPr="00B83A27">
        <w:tab/>
      </w:r>
      <w:r w:rsidRPr="00B83A27" w:rsidR="00711D9B">
        <w:t>Stephen Phillips</w:t>
      </w:r>
      <w:r w:rsidRPr="00B83A27">
        <w:tab/>
      </w:r>
      <w:r w:rsidRPr="00B83A27" w:rsidR="00135E90">
        <w:t>Alena Poláčková</w:t>
      </w:r>
      <w:r w:rsidRPr="00B83A27" w:rsidR="00E1557C">
        <w:rPr>
          <w:szCs w:val="24"/>
        </w:rPr>
        <w:br/>
      </w:r>
      <w:r w:rsidRPr="00B83A27">
        <w:tab/>
      </w:r>
      <w:r w:rsidRPr="00B83A27" w:rsidR="00FE4C7E">
        <w:rPr>
          <w:iCs/>
        </w:rPr>
        <w:t>Registrar</w:t>
      </w:r>
      <w:r w:rsidRPr="00B83A27">
        <w:tab/>
        <w:t>President</w:t>
      </w:r>
    </w:p>
    <w:sectPr w:rsidRPr="00B83A27" w:rsidR="00014566" w:rsidSect="00780235">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C2C" w:rsidRPr="00E4133A" w:rsidRDefault="00CA6C2C" w:rsidP="00014566">
      <w:r w:rsidRPr="00E4133A">
        <w:separator/>
      </w:r>
    </w:p>
  </w:endnote>
  <w:endnote w:type="continuationSeparator" w:id="0">
    <w:p w:rsidR="00CA6C2C" w:rsidRPr="00E4133A" w:rsidRDefault="00CA6C2C"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235" w:rsidRPr="00150BFA" w:rsidRDefault="00780235" w:rsidP="0020718E">
    <w:pPr>
      <w:jc w:val="center"/>
    </w:pPr>
    <w:r>
      <w:rPr>
        <w:noProof/>
        <w:lang w:val="en-US" w:eastAsia="ja-JP"/>
      </w:rPr>
      <w:drawing>
        <wp:inline distT="0" distB="0" distL="0" distR="0" wp14:anchorId="3A112B01" wp14:editId="3FAB995C">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80235" w:rsidRDefault="007802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C2C" w:rsidRPr="00E4133A" w:rsidRDefault="00CA6C2C" w:rsidP="00014566">
      <w:r w:rsidRPr="00E4133A">
        <w:separator/>
      </w:r>
    </w:p>
  </w:footnote>
  <w:footnote w:type="continuationSeparator" w:id="0">
    <w:p w:rsidR="00CA6C2C" w:rsidRPr="00E4133A" w:rsidRDefault="00CA6C2C" w:rsidP="00014566">
      <w:r w:rsidRPr="00E4133A">
        <w:continuationSeparator/>
      </w:r>
    </w:p>
  </w:footnote>
  <w:footnote w:id="1">
    <w:p w:rsidR="000C0576" w:rsidRPr="000C0576" w:rsidRDefault="000C0576">
      <w:pPr>
        <w:pStyle w:val="FootnoteText"/>
      </w:pPr>
      <w:r w:rsidRPr="00433B71">
        <w:footnoteRef/>
      </w:r>
      <w:r w:rsidR="00433B71" w:rsidRPr="00433B71">
        <w:t>.  </w:t>
      </w:r>
      <w:r>
        <w:t>Lopatina, her last name at the time of the domestic proceedings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C2C" w:rsidRPr="00780235" w:rsidRDefault="00CA6C2C" w:rsidP="0078023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235" w:rsidRPr="00A45145" w:rsidRDefault="00780235" w:rsidP="00A45145">
    <w:pPr>
      <w:jc w:val="center"/>
    </w:pPr>
    <w:r>
      <w:rPr>
        <w:noProof/>
        <w:lang w:val="en-US" w:eastAsia="ja-JP"/>
      </w:rPr>
      <w:drawing>
        <wp:inline distT="0" distB="0" distL="0" distR="0" wp14:anchorId="4EB8B629" wp14:editId="1F311C23">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44CA7" w:rsidRDefault="00144C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235" w:rsidRPr="00E4133A" w:rsidRDefault="00780235"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83A27">
      <w:rPr>
        <w:rStyle w:val="PageNumber"/>
        <w:noProof/>
        <w:szCs w:val="18"/>
      </w:rPr>
      <w:t>10</w:t>
    </w:r>
    <w:r>
      <w:rPr>
        <w:rStyle w:val="PageNumber"/>
        <w:szCs w:val="18"/>
      </w:rPr>
      <w:fldChar w:fldCharType="end"/>
    </w:r>
    <w:r w:rsidRPr="00E4133A">
      <w:tab/>
    </w:r>
    <w:r>
      <w:t>KUSTOVA AND BIBANIN v. RUSSIA</w:t>
    </w:r>
    <w:r w:rsidRPr="00E4133A">
      <w:t xml:space="preserve"> </w:t>
    </w:r>
    <w:r w:rsidRPr="00E4133A">
      <w:rPr>
        <w:noProof/>
      </w:rPr>
      <w:t>J</w:t>
    </w:r>
    <w:r w:rsidR="002D2A34">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235" w:rsidRPr="00E4133A" w:rsidRDefault="00780235" w:rsidP="00D60D87">
    <w:pPr>
      <w:pStyle w:val="ECHRHeader"/>
    </w:pPr>
    <w:r w:rsidRPr="00E4133A">
      <w:tab/>
    </w:r>
    <w:r>
      <w:t>KUSTOVA AND BIBANIN v. RUSSIA</w:t>
    </w:r>
    <w:r w:rsidRPr="00E4133A">
      <w:t xml:space="preserve"> </w:t>
    </w:r>
    <w:r w:rsidRPr="00E4133A">
      <w:rPr>
        <w:noProof/>
      </w:rPr>
      <w:t>J</w:t>
    </w:r>
    <w:r w:rsidR="002D2A34">
      <w:rPr>
        <w:noProof/>
      </w:rPr>
      <w:t>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B83A27">
      <w:rPr>
        <w:rStyle w:val="PageNumber"/>
        <w:noProof/>
        <w:szCs w:val="18"/>
      </w:rPr>
      <w:t>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E4C7E"/>
    <w:rsid w:val="00000067"/>
    <w:rsid w:val="00000D99"/>
    <w:rsid w:val="000010ED"/>
    <w:rsid w:val="000041F8"/>
    <w:rsid w:val="000042A8"/>
    <w:rsid w:val="00004308"/>
    <w:rsid w:val="00005BF0"/>
    <w:rsid w:val="00007154"/>
    <w:rsid w:val="00007F90"/>
    <w:rsid w:val="000103AE"/>
    <w:rsid w:val="00011402"/>
    <w:rsid w:val="00011809"/>
    <w:rsid w:val="00011D69"/>
    <w:rsid w:val="00012AD3"/>
    <w:rsid w:val="000134F3"/>
    <w:rsid w:val="0001363C"/>
    <w:rsid w:val="00014566"/>
    <w:rsid w:val="00015C2D"/>
    <w:rsid w:val="00015F00"/>
    <w:rsid w:val="00022C1D"/>
    <w:rsid w:val="0003229F"/>
    <w:rsid w:val="00034987"/>
    <w:rsid w:val="000350E3"/>
    <w:rsid w:val="00037BF8"/>
    <w:rsid w:val="00044E4C"/>
    <w:rsid w:val="00044EDD"/>
    <w:rsid w:val="000478AA"/>
    <w:rsid w:val="00052CC4"/>
    <w:rsid w:val="00054FEE"/>
    <w:rsid w:val="000602DF"/>
    <w:rsid w:val="000614B0"/>
    <w:rsid w:val="00061B05"/>
    <w:rsid w:val="00062973"/>
    <w:rsid w:val="00062D5D"/>
    <w:rsid w:val="000632D5"/>
    <w:rsid w:val="000644EE"/>
    <w:rsid w:val="00066F84"/>
    <w:rsid w:val="000714E5"/>
    <w:rsid w:val="00071ABC"/>
    <w:rsid w:val="000856D7"/>
    <w:rsid w:val="000902AD"/>
    <w:rsid w:val="000925AD"/>
    <w:rsid w:val="00095FC3"/>
    <w:rsid w:val="00097F53"/>
    <w:rsid w:val="000A03CD"/>
    <w:rsid w:val="000A24EB"/>
    <w:rsid w:val="000A3AED"/>
    <w:rsid w:val="000A4E2E"/>
    <w:rsid w:val="000B07CC"/>
    <w:rsid w:val="000B21A1"/>
    <w:rsid w:val="000B60E9"/>
    <w:rsid w:val="000B6923"/>
    <w:rsid w:val="000C033C"/>
    <w:rsid w:val="000C0576"/>
    <w:rsid w:val="000C3706"/>
    <w:rsid w:val="000C5F3C"/>
    <w:rsid w:val="000C6DCC"/>
    <w:rsid w:val="000D0A30"/>
    <w:rsid w:val="000D41DA"/>
    <w:rsid w:val="000D47AA"/>
    <w:rsid w:val="000D721F"/>
    <w:rsid w:val="000E069B"/>
    <w:rsid w:val="000E0E82"/>
    <w:rsid w:val="000E1DC5"/>
    <w:rsid w:val="000E223F"/>
    <w:rsid w:val="000E27D0"/>
    <w:rsid w:val="000E35AC"/>
    <w:rsid w:val="000E3983"/>
    <w:rsid w:val="000E40C2"/>
    <w:rsid w:val="000E410E"/>
    <w:rsid w:val="000E47EC"/>
    <w:rsid w:val="000E7D45"/>
    <w:rsid w:val="000F0CEA"/>
    <w:rsid w:val="000F1A71"/>
    <w:rsid w:val="000F7851"/>
    <w:rsid w:val="00104E23"/>
    <w:rsid w:val="001059D0"/>
    <w:rsid w:val="0010736F"/>
    <w:rsid w:val="001105A6"/>
    <w:rsid w:val="00111B0C"/>
    <w:rsid w:val="00120D6C"/>
    <w:rsid w:val="00123B64"/>
    <w:rsid w:val="001257EC"/>
    <w:rsid w:val="00132C6A"/>
    <w:rsid w:val="00133D33"/>
    <w:rsid w:val="00134D64"/>
    <w:rsid w:val="00135A30"/>
    <w:rsid w:val="00135E90"/>
    <w:rsid w:val="0013612C"/>
    <w:rsid w:val="00137FF6"/>
    <w:rsid w:val="00141650"/>
    <w:rsid w:val="00144CA7"/>
    <w:rsid w:val="001457D8"/>
    <w:rsid w:val="00145F0A"/>
    <w:rsid w:val="001508E9"/>
    <w:rsid w:val="001513BC"/>
    <w:rsid w:val="00161A84"/>
    <w:rsid w:val="00162A12"/>
    <w:rsid w:val="00166530"/>
    <w:rsid w:val="001673AD"/>
    <w:rsid w:val="0017070B"/>
    <w:rsid w:val="00172F90"/>
    <w:rsid w:val="001832BD"/>
    <w:rsid w:val="001862F9"/>
    <w:rsid w:val="001943B5"/>
    <w:rsid w:val="001949F3"/>
    <w:rsid w:val="00195134"/>
    <w:rsid w:val="001A145B"/>
    <w:rsid w:val="001A56EF"/>
    <w:rsid w:val="001A674C"/>
    <w:rsid w:val="001B3B24"/>
    <w:rsid w:val="001C0F98"/>
    <w:rsid w:val="001C2A42"/>
    <w:rsid w:val="001C60E1"/>
    <w:rsid w:val="001D1D75"/>
    <w:rsid w:val="001D3987"/>
    <w:rsid w:val="001D63ED"/>
    <w:rsid w:val="001D7348"/>
    <w:rsid w:val="001E035B"/>
    <w:rsid w:val="001E0961"/>
    <w:rsid w:val="001E1285"/>
    <w:rsid w:val="001E1A32"/>
    <w:rsid w:val="001E3EA9"/>
    <w:rsid w:val="001E3EAE"/>
    <w:rsid w:val="001E5348"/>
    <w:rsid w:val="001E5EB2"/>
    <w:rsid w:val="001E63E2"/>
    <w:rsid w:val="001E6F32"/>
    <w:rsid w:val="001F19CA"/>
    <w:rsid w:val="001F2145"/>
    <w:rsid w:val="001F5306"/>
    <w:rsid w:val="001F6262"/>
    <w:rsid w:val="001F67B0"/>
    <w:rsid w:val="001F7B3D"/>
    <w:rsid w:val="002018BD"/>
    <w:rsid w:val="00203314"/>
    <w:rsid w:val="00205F9F"/>
    <w:rsid w:val="00210338"/>
    <w:rsid w:val="002115FC"/>
    <w:rsid w:val="002133F8"/>
    <w:rsid w:val="0021423C"/>
    <w:rsid w:val="00216EAE"/>
    <w:rsid w:val="00225E95"/>
    <w:rsid w:val="002302CD"/>
    <w:rsid w:val="00230D00"/>
    <w:rsid w:val="00231DF7"/>
    <w:rsid w:val="00231FD1"/>
    <w:rsid w:val="002325FB"/>
    <w:rsid w:val="002339E0"/>
    <w:rsid w:val="00233CF8"/>
    <w:rsid w:val="00234139"/>
    <w:rsid w:val="0023575D"/>
    <w:rsid w:val="00237148"/>
    <w:rsid w:val="0024222D"/>
    <w:rsid w:val="00244469"/>
    <w:rsid w:val="00244B0E"/>
    <w:rsid w:val="00244F6C"/>
    <w:rsid w:val="002472B9"/>
    <w:rsid w:val="00247622"/>
    <w:rsid w:val="00251AEA"/>
    <w:rsid w:val="00252683"/>
    <w:rsid w:val="002532C5"/>
    <w:rsid w:val="00257762"/>
    <w:rsid w:val="00260C03"/>
    <w:rsid w:val="0026540E"/>
    <w:rsid w:val="0026623C"/>
    <w:rsid w:val="00271F6C"/>
    <w:rsid w:val="0027225C"/>
    <w:rsid w:val="00274A81"/>
    <w:rsid w:val="00275123"/>
    <w:rsid w:val="00282240"/>
    <w:rsid w:val="002848A0"/>
    <w:rsid w:val="0028537F"/>
    <w:rsid w:val="0028572A"/>
    <w:rsid w:val="00286AE4"/>
    <w:rsid w:val="00291244"/>
    <w:rsid w:val="002915B5"/>
    <w:rsid w:val="002935C4"/>
    <w:rsid w:val="002948AD"/>
    <w:rsid w:val="00294C05"/>
    <w:rsid w:val="00294C92"/>
    <w:rsid w:val="002A01CC"/>
    <w:rsid w:val="002A4BE7"/>
    <w:rsid w:val="002A5B63"/>
    <w:rsid w:val="002A61B1"/>
    <w:rsid w:val="002A663C"/>
    <w:rsid w:val="002A6BA7"/>
    <w:rsid w:val="002B118C"/>
    <w:rsid w:val="002B1E6C"/>
    <w:rsid w:val="002B444B"/>
    <w:rsid w:val="002B5887"/>
    <w:rsid w:val="002C0692"/>
    <w:rsid w:val="002C0E27"/>
    <w:rsid w:val="002C3040"/>
    <w:rsid w:val="002D022D"/>
    <w:rsid w:val="002D24BB"/>
    <w:rsid w:val="002D2A34"/>
    <w:rsid w:val="002F171B"/>
    <w:rsid w:val="002F2AF7"/>
    <w:rsid w:val="002F6FFE"/>
    <w:rsid w:val="002F7E1C"/>
    <w:rsid w:val="00301A75"/>
    <w:rsid w:val="00302F70"/>
    <w:rsid w:val="0030336F"/>
    <w:rsid w:val="0030375E"/>
    <w:rsid w:val="0031102C"/>
    <w:rsid w:val="0031110E"/>
    <w:rsid w:val="00311E27"/>
    <w:rsid w:val="00312A30"/>
    <w:rsid w:val="00320F72"/>
    <w:rsid w:val="003240D9"/>
    <w:rsid w:val="0032463E"/>
    <w:rsid w:val="0032577C"/>
    <w:rsid w:val="00326224"/>
    <w:rsid w:val="0032676F"/>
    <w:rsid w:val="00330F89"/>
    <w:rsid w:val="00331EAC"/>
    <w:rsid w:val="00337EE4"/>
    <w:rsid w:val="00340169"/>
    <w:rsid w:val="00340FFD"/>
    <w:rsid w:val="003506B1"/>
    <w:rsid w:val="00356AC7"/>
    <w:rsid w:val="003609FA"/>
    <w:rsid w:val="0037033C"/>
    <w:rsid w:val="003710C8"/>
    <w:rsid w:val="003750BE"/>
    <w:rsid w:val="00387B9D"/>
    <w:rsid w:val="0039364F"/>
    <w:rsid w:val="00396686"/>
    <w:rsid w:val="0039778E"/>
    <w:rsid w:val="003A2E7F"/>
    <w:rsid w:val="003A441D"/>
    <w:rsid w:val="003B0089"/>
    <w:rsid w:val="003B1D2A"/>
    <w:rsid w:val="003B4941"/>
    <w:rsid w:val="003C5714"/>
    <w:rsid w:val="003C6B9F"/>
    <w:rsid w:val="003C6E2A"/>
    <w:rsid w:val="003C6F7E"/>
    <w:rsid w:val="003C78B7"/>
    <w:rsid w:val="003D0230"/>
    <w:rsid w:val="003D0299"/>
    <w:rsid w:val="003D0AE9"/>
    <w:rsid w:val="003D7242"/>
    <w:rsid w:val="003E230B"/>
    <w:rsid w:val="003E67DA"/>
    <w:rsid w:val="003E6D80"/>
    <w:rsid w:val="003E7D09"/>
    <w:rsid w:val="003F05FA"/>
    <w:rsid w:val="003F244A"/>
    <w:rsid w:val="003F30B8"/>
    <w:rsid w:val="003F4C45"/>
    <w:rsid w:val="003F5949"/>
    <w:rsid w:val="003F5F7B"/>
    <w:rsid w:val="003F706E"/>
    <w:rsid w:val="003F7D64"/>
    <w:rsid w:val="00412A4C"/>
    <w:rsid w:val="0041414C"/>
    <w:rsid w:val="00414300"/>
    <w:rsid w:val="00423F6F"/>
    <w:rsid w:val="00425C67"/>
    <w:rsid w:val="00427E7A"/>
    <w:rsid w:val="0043213C"/>
    <w:rsid w:val="00433B71"/>
    <w:rsid w:val="00436307"/>
    <w:rsid w:val="00436C49"/>
    <w:rsid w:val="00445366"/>
    <w:rsid w:val="00447F5B"/>
    <w:rsid w:val="00454E56"/>
    <w:rsid w:val="004601E7"/>
    <w:rsid w:val="00461DB0"/>
    <w:rsid w:val="00463926"/>
    <w:rsid w:val="00463A3A"/>
    <w:rsid w:val="00464097"/>
    <w:rsid w:val="004646E0"/>
    <w:rsid w:val="00464C9A"/>
    <w:rsid w:val="004720C3"/>
    <w:rsid w:val="00474F3D"/>
    <w:rsid w:val="004778F7"/>
    <w:rsid w:val="004779C3"/>
    <w:rsid w:val="00477E3A"/>
    <w:rsid w:val="00483289"/>
    <w:rsid w:val="00483E5F"/>
    <w:rsid w:val="00485FF9"/>
    <w:rsid w:val="004863BD"/>
    <w:rsid w:val="004907F0"/>
    <w:rsid w:val="0049140B"/>
    <w:rsid w:val="004923A5"/>
    <w:rsid w:val="00492B44"/>
    <w:rsid w:val="00496BFB"/>
    <w:rsid w:val="004A15C7"/>
    <w:rsid w:val="004B013B"/>
    <w:rsid w:val="004B112B"/>
    <w:rsid w:val="004C01E4"/>
    <w:rsid w:val="004C086C"/>
    <w:rsid w:val="004C1F56"/>
    <w:rsid w:val="004C27BC"/>
    <w:rsid w:val="004C387F"/>
    <w:rsid w:val="004D15F3"/>
    <w:rsid w:val="004D347F"/>
    <w:rsid w:val="004D3824"/>
    <w:rsid w:val="004D5311"/>
    <w:rsid w:val="004D5DCC"/>
    <w:rsid w:val="004D5E7F"/>
    <w:rsid w:val="004E4322"/>
    <w:rsid w:val="004E7055"/>
    <w:rsid w:val="004F0B25"/>
    <w:rsid w:val="004F10AF"/>
    <w:rsid w:val="004F11A4"/>
    <w:rsid w:val="004F2389"/>
    <w:rsid w:val="004F304D"/>
    <w:rsid w:val="004F5938"/>
    <w:rsid w:val="004F61BE"/>
    <w:rsid w:val="004F66B1"/>
    <w:rsid w:val="00502A0D"/>
    <w:rsid w:val="005038F7"/>
    <w:rsid w:val="005110AD"/>
    <w:rsid w:val="00511C07"/>
    <w:rsid w:val="00512D5D"/>
    <w:rsid w:val="005173A6"/>
    <w:rsid w:val="00520BAA"/>
    <w:rsid w:val="00521992"/>
    <w:rsid w:val="00525208"/>
    <w:rsid w:val="005257A5"/>
    <w:rsid w:val="005264C0"/>
    <w:rsid w:val="00526A8A"/>
    <w:rsid w:val="0053052E"/>
    <w:rsid w:val="00530586"/>
    <w:rsid w:val="00531DF2"/>
    <w:rsid w:val="00533CF7"/>
    <w:rsid w:val="00535BB8"/>
    <w:rsid w:val="00543706"/>
    <w:rsid w:val="005442EE"/>
    <w:rsid w:val="00547353"/>
    <w:rsid w:val="005474E7"/>
    <w:rsid w:val="005512A3"/>
    <w:rsid w:val="00556C2C"/>
    <w:rsid w:val="005578CE"/>
    <w:rsid w:val="00557B66"/>
    <w:rsid w:val="00561CE4"/>
    <w:rsid w:val="00562781"/>
    <w:rsid w:val="00563E83"/>
    <w:rsid w:val="005674BA"/>
    <w:rsid w:val="0057271C"/>
    <w:rsid w:val="00572845"/>
    <w:rsid w:val="005921AE"/>
    <w:rsid w:val="00592772"/>
    <w:rsid w:val="00594DDC"/>
    <w:rsid w:val="0059574A"/>
    <w:rsid w:val="005A1B9B"/>
    <w:rsid w:val="005A6751"/>
    <w:rsid w:val="005A6A4A"/>
    <w:rsid w:val="005B092E"/>
    <w:rsid w:val="005B152C"/>
    <w:rsid w:val="005B1EE0"/>
    <w:rsid w:val="005B2B24"/>
    <w:rsid w:val="005B4425"/>
    <w:rsid w:val="005B4B94"/>
    <w:rsid w:val="005B6A3C"/>
    <w:rsid w:val="005C3EE8"/>
    <w:rsid w:val="005D27C8"/>
    <w:rsid w:val="005D34F9"/>
    <w:rsid w:val="005D4190"/>
    <w:rsid w:val="005D4DD6"/>
    <w:rsid w:val="005D57B8"/>
    <w:rsid w:val="005D67A3"/>
    <w:rsid w:val="005E2159"/>
    <w:rsid w:val="005E2988"/>
    <w:rsid w:val="005E2A43"/>
    <w:rsid w:val="005E3085"/>
    <w:rsid w:val="005E438A"/>
    <w:rsid w:val="005F51E1"/>
    <w:rsid w:val="005F59C0"/>
    <w:rsid w:val="005F5FBC"/>
    <w:rsid w:val="00611C80"/>
    <w:rsid w:val="00620692"/>
    <w:rsid w:val="00623675"/>
    <w:rsid w:val="00623F43"/>
    <w:rsid w:val="006242CA"/>
    <w:rsid w:val="0062497E"/>
    <w:rsid w:val="00627507"/>
    <w:rsid w:val="00633717"/>
    <w:rsid w:val="00633E63"/>
    <w:rsid w:val="006344E1"/>
    <w:rsid w:val="0064437D"/>
    <w:rsid w:val="006470BC"/>
    <w:rsid w:val="00650224"/>
    <w:rsid w:val="006545C4"/>
    <w:rsid w:val="006555DF"/>
    <w:rsid w:val="00655699"/>
    <w:rsid w:val="00661971"/>
    <w:rsid w:val="00661CE8"/>
    <w:rsid w:val="006623D9"/>
    <w:rsid w:val="0066550C"/>
    <w:rsid w:val="00665C55"/>
    <w:rsid w:val="00666648"/>
    <w:rsid w:val="006716F2"/>
    <w:rsid w:val="00673E7F"/>
    <w:rsid w:val="00677661"/>
    <w:rsid w:val="006777A7"/>
    <w:rsid w:val="00680531"/>
    <w:rsid w:val="00682BF2"/>
    <w:rsid w:val="006843D6"/>
    <w:rsid w:val="006859CE"/>
    <w:rsid w:val="00691270"/>
    <w:rsid w:val="00692C78"/>
    <w:rsid w:val="00692D2E"/>
    <w:rsid w:val="00694BA8"/>
    <w:rsid w:val="006A037C"/>
    <w:rsid w:val="006A36F4"/>
    <w:rsid w:val="006A406F"/>
    <w:rsid w:val="006A4F17"/>
    <w:rsid w:val="006A5D3A"/>
    <w:rsid w:val="006B7CCF"/>
    <w:rsid w:val="006C23D4"/>
    <w:rsid w:val="006C7BB0"/>
    <w:rsid w:val="006C7C1E"/>
    <w:rsid w:val="006D1562"/>
    <w:rsid w:val="006D3237"/>
    <w:rsid w:val="006D3F33"/>
    <w:rsid w:val="006E2E37"/>
    <w:rsid w:val="006E3CF1"/>
    <w:rsid w:val="006E6964"/>
    <w:rsid w:val="006E7E80"/>
    <w:rsid w:val="006F1A58"/>
    <w:rsid w:val="006F1DF9"/>
    <w:rsid w:val="006F24DB"/>
    <w:rsid w:val="006F429B"/>
    <w:rsid w:val="006F48CA"/>
    <w:rsid w:val="006F6325"/>
    <w:rsid w:val="006F64DD"/>
    <w:rsid w:val="007000A7"/>
    <w:rsid w:val="0070248A"/>
    <w:rsid w:val="0070292B"/>
    <w:rsid w:val="00703218"/>
    <w:rsid w:val="007061CD"/>
    <w:rsid w:val="00711D9B"/>
    <w:rsid w:val="00715127"/>
    <w:rsid w:val="007154F5"/>
    <w:rsid w:val="00715E8E"/>
    <w:rsid w:val="00723580"/>
    <w:rsid w:val="00723755"/>
    <w:rsid w:val="0073136C"/>
    <w:rsid w:val="00731F0F"/>
    <w:rsid w:val="00733250"/>
    <w:rsid w:val="007337BE"/>
    <w:rsid w:val="00734A9D"/>
    <w:rsid w:val="00741404"/>
    <w:rsid w:val="007449E5"/>
    <w:rsid w:val="00746C5A"/>
    <w:rsid w:val="00747FF0"/>
    <w:rsid w:val="007507C4"/>
    <w:rsid w:val="007509D5"/>
    <w:rsid w:val="00757260"/>
    <w:rsid w:val="0076298F"/>
    <w:rsid w:val="00762DBD"/>
    <w:rsid w:val="00764D4E"/>
    <w:rsid w:val="00765A1F"/>
    <w:rsid w:val="00767A52"/>
    <w:rsid w:val="00772EA4"/>
    <w:rsid w:val="007748B1"/>
    <w:rsid w:val="00774A6E"/>
    <w:rsid w:val="00775B6D"/>
    <w:rsid w:val="00776D68"/>
    <w:rsid w:val="00777907"/>
    <w:rsid w:val="00780235"/>
    <w:rsid w:val="00783560"/>
    <w:rsid w:val="007850EE"/>
    <w:rsid w:val="00785B95"/>
    <w:rsid w:val="00785E2B"/>
    <w:rsid w:val="00787858"/>
    <w:rsid w:val="00790E96"/>
    <w:rsid w:val="00793366"/>
    <w:rsid w:val="007A5156"/>
    <w:rsid w:val="007A716F"/>
    <w:rsid w:val="007A71FF"/>
    <w:rsid w:val="007A74A2"/>
    <w:rsid w:val="007B270A"/>
    <w:rsid w:val="007B43D5"/>
    <w:rsid w:val="007C0695"/>
    <w:rsid w:val="007C1217"/>
    <w:rsid w:val="007C419A"/>
    <w:rsid w:val="007C4CC8"/>
    <w:rsid w:val="007C5426"/>
    <w:rsid w:val="007C558E"/>
    <w:rsid w:val="007C5798"/>
    <w:rsid w:val="007D4832"/>
    <w:rsid w:val="007E21B2"/>
    <w:rsid w:val="007E2C4E"/>
    <w:rsid w:val="007E39A2"/>
    <w:rsid w:val="007F0B67"/>
    <w:rsid w:val="007F1905"/>
    <w:rsid w:val="007F47BE"/>
    <w:rsid w:val="007F6D7E"/>
    <w:rsid w:val="007F7F5A"/>
    <w:rsid w:val="0080048F"/>
    <w:rsid w:val="00801300"/>
    <w:rsid w:val="008026E8"/>
    <w:rsid w:val="00802BF2"/>
    <w:rsid w:val="00802C64"/>
    <w:rsid w:val="00805E52"/>
    <w:rsid w:val="008061D0"/>
    <w:rsid w:val="00810B38"/>
    <w:rsid w:val="00816A27"/>
    <w:rsid w:val="008204C7"/>
    <w:rsid w:val="00820992"/>
    <w:rsid w:val="00820DAF"/>
    <w:rsid w:val="00821832"/>
    <w:rsid w:val="00823602"/>
    <w:rsid w:val="0082522C"/>
    <w:rsid w:val="008255F5"/>
    <w:rsid w:val="0083014E"/>
    <w:rsid w:val="00830DDA"/>
    <w:rsid w:val="0083214A"/>
    <w:rsid w:val="0083367B"/>
    <w:rsid w:val="00834220"/>
    <w:rsid w:val="008347F2"/>
    <w:rsid w:val="00837B60"/>
    <w:rsid w:val="0084393E"/>
    <w:rsid w:val="00843CA5"/>
    <w:rsid w:val="00845723"/>
    <w:rsid w:val="00851EF9"/>
    <w:rsid w:val="00857611"/>
    <w:rsid w:val="008577FD"/>
    <w:rsid w:val="00860B03"/>
    <w:rsid w:val="00860E34"/>
    <w:rsid w:val="008631A1"/>
    <w:rsid w:val="0086497A"/>
    <w:rsid w:val="00864D8D"/>
    <w:rsid w:val="008713A1"/>
    <w:rsid w:val="008754AB"/>
    <w:rsid w:val="0088060C"/>
    <w:rsid w:val="00880B07"/>
    <w:rsid w:val="00893576"/>
    <w:rsid w:val="00893E73"/>
    <w:rsid w:val="008A20BC"/>
    <w:rsid w:val="008A43C4"/>
    <w:rsid w:val="008A4ECE"/>
    <w:rsid w:val="008B02DC"/>
    <w:rsid w:val="008B36CB"/>
    <w:rsid w:val="008B4E69"/>
    <w:rsid w:val="008B57CE"/>
    <w:rsid w:val="008B659F"/>
    <w:rsid w:val="008C26DE"/>
    <w:rsid w:val="008C295F"/>
    <w:rsid w:val="008D0471"/>
    <w:rsid w:val="008D2225"/>
    <w:rsid w:val="008D2618"/>
    <w:rsid w:val="008D3000"/>
    <w:rsid w:val="008D4752"/>
    <w:rsid w:val="008D552A"/>
    <w:rsid w:val="008D5AB8"/>
    <w:rsid w:val="008E271C"/>
    <w:rsid w:val="008E418E"/>
    <w:rsid w:val="008E48CA"/>
    <w:rsid w:val="008E5BC6"/>
    <w:rsid w:val="008E6A25"/>
    <w:rsid w:val="008F0223"/>
    <w:rsid w:val="008F5193"/>
    <w:rsid w:val="009013A7"/>
    <w:rsid w:val="009017FB"/>
    <w:rsid w:val="009017FC"/>
    <w:rsid w:val="00903B43"/>
    <w:rsid w:val="00904D71"/>
    <w:rsid w:val="0090506B"/>
    <w:rsid w:val="009050C9"/>
    <w:rsid w:val="009066FC"/>
    <w:rsid w:val="009140A3"/>
    <w:rsid w:val="00914155"/>
    <w:rsid w:val="009144A2"/>
    <w:rsid w:val="00914ABA"/>
    <w:rsid w:val="0091510C"/>
    <w:rsid w:val="009259AC"/>
    <w:rsid w:val="00926F38"/>
    <w:rsid w:val="00934301"/>
    <w:rsid w:val="00936CD1"/>
    <w:rsid w:val="00941747"/>
    <w:rsid w:val="00941EFB"/>
    <w:rsid w:val="00947AFB"/>
    <w:rsid w:val="00951D7D"/>
    <w:rsid w:val="009526A5"/>
    <w:rsid w:val="00952C12"/>
    <w:rsid w:val="0095361E"/>
    <w:rsid w:val="00953972"/>
    <w:rsid w:val="00956845"/>
    <w:rsid w:val="00960B12"/>
    <w:rsid w:val="009630C7"/>
    <w:rsid w:val="009656A8"/>
    <w:rsid w:val="009716B9"/>
    <w:rsid w:val="00972B55"/>
    <w:rsid w:val="00973AA1"/>
    <w:rsid w:val="009743B7"/>
    <w:rsid w:val="009750AF"/>
    <w:rsid w:val="009777FD"/>
    <w:rsid w:val="0098228B"/>
    <w:rsid w:val="009828DA"/>
    <w:rsid w:val="00985BAB"/>
    <w:rsid w:val="009879CE"/>
    <w:rsid w:val="009901C2"/>
    <w:rsid w:val="00997F03"/>
    <w:rsid w:val="009A3261"/>
    <w:rsid w:val="009A46DF"/>
    <w:rsid w:val="009B12D5"/>
    <w:rsid w:val="009B1B5F"/>
    <w:rsid w:val="009B2EC2"/>
    <w:rsid w:val="009B3EC5"/>
    <w:rsid w:val="009B556F"/>
    <w:rsid w:val="009B6673"/>
    <w:rsid w:val="009C191B"/>
    <w:rsid w:val="009C214F"/>
    <w:rsid w:val="009C2BD6"/>
    <w:rsid w:val="009C35B7"/>
    <w:rsid w:val="009C5A41"/>
    <w:rsid w:val="009C7129"/>
    <w:rsid w:val="009E1F32"/>
    <w:rsid w:val="009E5829"/>
    <w:rsid w:val="009E776C"/>
    <w:rsid w:val="009F0CA3"/>
    <w:rsid w:val="009F462A"/>
    <w:rsid w:val="00A02842"/>
    <w:rsid w:val="00A060E0"/>
    <w:rsid w:val="00A130B4"/>
    <w:rsid w:val="00A1726E"/>
    <w:rsid w:val="00A204CF"/>
    <w:rsid w:val="00A23D49"/>
    <w:rsid w:val="00A26416"/>
    <w:rsid w:val="00A27004"/>
    <w:rsid w:val="00A30C29"/>
    <w:rsid w:val="00A32774"/>
    <w:rsid w:val="00A34DD6"/>
    <w:rsid w:val="00A36819"/>
    <w:rsid w:val="00A36989"/>
    <w:rsid w:val="00A43628"/>
    <w:rsid w:val="00A52F3A"/>
    <w:rsid w:val="00A54192"/>
    <w:rsid w:val="00A55C3A"/>
    <w:rsid w:val="00A6035E"/>
    <w:rsid w:val="00A6144C"/>
    <w:rsid w:val="00A628C2"/>
    <w:rsid w:val="00A66617"/>
    <w:rsid w:val="00A671F8"/>
    <w:rsid w:val="00A673A4"/>
    <w:rsid w:val="00A724AE"/>
    <w:rsid w:val="00A73329"/>
    <w:rsid w:val="00A73C70"/>
    <w:rsid w:val="00A75620"/>
    <w:rsid w:val="00A82359"/>
    <w:rsid w:val="00A865D2"/>
    <w:rsid w:val="00A8714B"/>
    <w:rsid w:val="00A90666"/>
    <w:rsid w:val="00A94928"/>
    <w:rsid w:val="00A94C20"/>
    <w:rsid w:val="00A95D26"/>
    <w:rsid w:val="00A96DEC"/>
    <w:rsid w:val="00A96ED6"/>
    <w:rsid w:val="00AA227F"/>
    <w:rsid w:val="00AA3BC7"/>
    <w:rsid w:val="00AA5559"/>
    <w:rsid w:val="00AA5EC4"/>
    <w:rsid w:val="00AA754A"/>
    <w:rsid w:val="00AA7FF4"/>
    <w:rsid w:val="00AB099E"/>
    <w:rsid w:val="00AB4328"/>
    <w:rsid w:val="00AB57ED"/>
    <w:rsid w:val="00AB5FA0"/>
    <w:rsid w:val="00AC05CB"/>
    <w:rsid w:val="00AD498E"/>
    <w:rsid w:val="00AE0A2E"/>
    <w:rsid w:val="00AE354C"/>
    <w:rsid w:val="00AE428A"/>
    <w:rsid w:val="00AE5FE0"/>
    <w:rsid w:val="00AF4B07"/>
    <w:rsid w:val="00AF6186"/>
    <w:rsid w:val="00AF7383"/>
    <w:rsid w:val="00AF7A3A"/>
    <w:rsid w:val="00B071E8"/>
    <w:rsid w:val="00B160DB"/>
    <w:rsid w:val="00B17F6C"/>
    <w:rsid w:val="00B20836"/>
    <w:rsid w:val="00B235BB"/>
    <w:rsid w:val="00B25775"/>
    <w:rsid w:val="00B27A44"/>
    <w:rsid w:val="00B30BBF"/>
    <w:rsid w:val="00B32ABB"/>
    <w:rsid w:val="00B33C03"/>
    <w:rsid w:val="00B34416"/>
    <w:rsid w:val="00B375A0"/>
    <w:rsid w:val="00B404FC"/>
    <w:rsid w:val="00B40B14"/>
    <w:rsid w:val="00B44E56"/>
    <w:rsid w:val="00B46074"/>
    <w:rsid w:val="00B46543"/>
    <w:rsid w:val="00B47D33"/>
    <w:rsid w:val="00B52BE0"/>
    <w:rsid w:val="00B54133"/>
    <w:rsid w:val="00B637B9"/>
    <w:rsid w:val="00B6744E"/>
    <w:rsid w:val="00B701ED"/>
    <w:rsid w:val="00B8086C"/>
    <w:rsid w:val="00B82D33"/>
    <w:rsid w:val="00B83A27"/>
    <w:rsid w:val="00B861B4"/>
    <w:rsid w:val="00B86DFE"/>
    <w:rsid w:val="00B90990"/>
    <w:rsid w:val="00B922FF"/>
    <w:rsid w:val="00B92491"/>
    <w:rsid w:val="00B9281E"/>
    <w:rsid w:val="00B93925"/>
    <w:rsid w:val="00B95187"/>
    <w:rsid w:val="00BA2D55"/>
    <w:rsid w:val="00BA71B1"/>
    <w:rsid w:val="00BB0637"/>
    <w:rsid w:val="00BB345F"/>
    <w:rsid w:val="00BB5883"/>
    <w:rsid w:val="00BB5973"/>
    <w:rsid w:val="00BB68EA"/>
    <w:rsid w:val="00BB75D8"/>
    <w:rsid w:val="00BC1C27"/>
    <w:rsid w:val="00BC2481"/>
    <w:rsid w:val="00BC2E46"/>
    <w:rsid w:val="00BC6BBF"/>
    <w:rsid w:val="00BC7600"/>
    <w:rsid w:val="00BD1572"/>
    <w:rsid w:val="00BD18EC"/>
    <w:rsid w:val="00BE08CA"/>
    <w:rsid w:val="00BE1404"/>
    <w:rsid w:val="00BE14E3"/>
    <w:rsid w:val="00BE3774"/>
    <w:rsid w:val="00BE41E5"/>
    <w:rsid w:val="00BE507B"/>
    <w:rsid w:val="00BF0BBB"/>
    <w:rsid w:val="00BF4109"/>
    <w:rsid w:val="00BF4806"/>
    <w:rsid w:val="00BF4CC3"/>
    <w:rsid w:val="00C0047A"/>
    <w:rsid w:val="00C054C7"/>
    <w:rsid w:val="00C057B5"/>
    <w:rsid w:val="00C22687"/>
    <w:rsid w:val="00C2325C"/>
    <w:rsid w:val="00C27701"/>
    <w:rsid w:val="00C32E4D"/>
    <w:rsid w:val="00C333A0"/>
    <w:rsid w:val="00C36A81"/>
    <w:rsid w:val="00C410BA"/>
    <w:rsid w:val="00C41974"/>
    <w:rsid w:val="00C44280"/>
    <w:rsid w:val="00C447AD"/>
    <w:rsid w:val="00C46542"/>
    <w:rsid w:val="00C53F4A"/>
    <w:rsid w:val="00C54125"/>
    <w:rsid w:val="00C544A0"/>
    <w:rsid w:val="00C55B54"/>
    <w:rsid w:val="00C607F8"/>
    <w:rsid w:val="00C6098E"/>
    <w:rsid w:val="00C6152C"/>
    <w:rsid w:val="00C621C2"/>
    <w:rsid w:val="00C64995"/>
    <w:rsid w:val="00C74810"/>
    <w:rsid w:val="00C762EE"/>
    <w:rsid w:val="00C90D68"/>
    <w:rsid w:val="00C91325"/>
    <w:rsid w:val="00C915FB"/>
    <w:rsid w:val="00C939FE"/>
    <w:rsid w:val="00C96AF2"/>
    <w:rsid w:val="00C979DA"/>
    <w:rsid w:val="00CA384C"/>
    <w:rsid w:val="00CA4BDA"/>
    <w:rsid w:val="00CA52E5"/>
    <w:rsid w:val="00CA6C2C"/>
    <w:rsid w:val="00CB1F66"/>
    <w:rsid w:val="00CB2951"/>
    <w:rsid w:val="00CB5159"/>
    <w:rsid w:val="00CB7A41"/>
    <w:rsid w:val="00CC58E0"/>
    <w:rsid w:val="00CD282B"/>
    <w:rsid w:val="00CD4C35"/>
    <w:rsid w:val="00CD7369"/>
    <w:rsid w:val="00CE00C2"/>
    <w:rsid w:val="00CE0B0E"/>
    <w:rsid w:val="00CE2F1E"/>
    <w:rsid w:val="00CE3831"/>
    <w:rsid w:val="00D00ABB"/>
    <w:rsid w:val="00D02EEC"/>
    <w:rsid w:val="00D03551"/>
    <w:rsid w:val="00D0535D"/>
    <w:rsid w:val="00D06A63"/>
    <w:rsid w:val="00D07E0E"/>
    <w:rsid w:val="00D11478"/>
    <w:rsid w:val="00D15ED0"/>
    <w:rsid w:val="00D20FE3"/>
    <w:rsid w:val="00D21B3E"/>
    <w:rsid w:val="00D21FED"/>
    <w:rsid w:val="00D22439"/>
    <w:rsid w:val="00D24251"/>
    <w:rsid w:val="00D343E2"/>
    <w:rsid w:val="00D361A2"/>
    <w:rsid w:val="00D41CC1"/>
    <w:rsid w:val="00D4252F"/>
    <w:rsid w:val="00D44C2E"/>
    <w:rsid w:val="00D45414"/>
    <w:rsid w:val="00D46538"/>
    <w:rsid w:val="00D53C0F"/>
    <w:rsid w:val="00D54331"/>
    <w:rsid w:val="00D566BD"/>
    <w:rsid w:val="00D57A4D"/>
    <w:rsid w:val="00D60AA7"/>
    <w:rsid w:val="00D60D87"/>
    <w:rsid w:val="00D62C5F"/>
    <w:rsid w:val="00D6435F"/>
    <w:rsid w:val="00D75E28"/>
    <w:rsid w:val="00D765C9"/>
    <w:rsid w:val="00D772C2"/>
    <w:rsid w:val="00D8008E"/>
    <w:rsid w:val="00D82C45"/>
    <w:rsid w:val="00D832FB"/>
    <w:rsid w:val="00D835EA"/>
    <w:rsid w:val="00D908A8"/>
    <w:rsid w:val="00D977B6"/>
    <w:rsid w:val="00DA0775"/>
    <w:rsid w:val="00DA383C"/>
    <w:rsid w:val="00DA4A31"/>
    <w:rsid w:val="00DA61F2"/>
    <w:rsid w:val="00DA7B04"/>
    <w:rsid w:val="00DB1367"/>
    <w:rsid w:val="00DB36C2"/>
    <w:rsid w:val="00DB7196"/>
    <w:rsid w:val="00DC075F"/>
    <w:rsid w:val="00DC169B"/>
    <w:rsid w:val="00DC2AB9"/>
    <w:rsid w:val="00DC63F0"/>
    <w:rsid w:val="00DD0A7F"/>
    <w:rsid w:val="00DD2922"/>
    <w:rsid w:val="00DD299A"/>
    <w:rsid w:val="00DD6EE5"/>
    <w:rsid w:val="00DE1B8E"/>
    <w:rsid w:val="00DE386C"/>
    <w:rsid w:val="00DE4D35"/>
    <w:rsid w:val="00DF0549"/>
    <w:rsid w:val="00DF098B"/>
    <w:rsid w:val="00DF11C4"/>
    <w:rsid w:val="00DF1246"/>
    <w:rsid w:val="00DF190E"/>
    <w:rsid w:val="00DF210C"/>
    <w:rsid w:val="00DF4B6A"/>
    <w:rsid w:val="00DF7A3E"/>
    <w:rsid w:val="00E02C09"/>
    <w:rsid w:val="00E04D59"/>
    <w:rsid w:val="00E07DA1"/>
    <w:rsid w:val="00E123CB"/>
    <w:rsid w:val="00E1557C"/>
    <w:rsid w:val="00E16A1D"/>
    <w:rsid w:val="00E20E13"/>
    <w:rsid w:val="00E21DBC"/>
    <w:rsid w:val="00E275D7"/>
    <w:rsid w:val="00E27D91"/>
    <w:rsid w:val="00E27DBE"/>
    <w:rsid w:val="00E32AB1"/>
    <w:rsid w:val="00E35077"/>
    <w:rsid w:val="00E36C71"/>
    <w:rsid w:val="00E40404"/>
    <w:rsid w:val="00E4133A"/>
    <w:rsid w:val="00E4193F"/>
    <w:rsid w:val="00E455F9"/>
    <w:rsid w:val="00E459C6"/>
    <w:rsid w:val="00E47589"/>
    <w:rsid w:val="00E547AD"/>
    <w:rsid w:val="00E56C5A"/>
    <w:rsid w:val="00E64915"/>
    <w:rsid w:val="00E661D4"/>
    <w:rsid w:val="00E70091"/>
    <w:rsid w:val="00E720F5"/>
    <w:rsid w:val="00E76D47"/>
    <w:rsid w:val="00E849F7"/>
    <w:rsid w:val="00E86DB8"/>
    <w:rsid w:val="00E90302"/>
    <w:rsid w:val="00E9465F"/>
    <w:rsid w:val="00E9597F"/>
    <w:rsid w:val="00E97396"/>
    <w:rsid w:val="00EA185E"/>
    <w:rsid w:val="00EA3025"/>
    <w:rsid w:val="00EA592A"/>
    <w:rsid w:val="00EA71DA"/>
    <w:rsid w:val="00EA737F"/>
    <w:rsid w:val="00EB14E4"/>
    <w:rsid w:val="00EB32A5"/>
    <w:rsid w:val="00EB34ED"/>
    <w:rsid w:val="00EB4C6B"/>
    <w:rsid w:val="00EB5D08"/>
    <w:rsid w:val="00EB7BE0"/>
    <w:rsid w:val="00EC315E"/>
    <w:rsid w:val="00ED077C"/>
    <w:rsid w:val="00ED1190"/>
    <w:rsid w:val="00ED4A3F"/>
    <w:rsid w:val="00ED58D1"/>
    <w:rsid w:val="00ED6544"/>
    <w:rsid w:val="00EE0277"/>
    <w:rsid w:val="00EE0B97"/>
    <w:rsid w:val="00EE1DA9"/>
    <w:rsid w:val="00EE1E62"/>
    <w:rsid w:val="00EE3E00"/>
    <w:rsid w:val="00EE4D30"/>
    <w:rsid w:val="00EE5DD2"/>
    <w:rsid w:val="00EE736B"/>
    <w:rsid w:val="00EF0073"/>
    <w:rsid w:val="00EF1E03"/>
    <w:rsid w:val="00EF41F1"/>
    <w:rsid w:val="00EF4F08"/>
    <w:rsid w:val="00EF573B"/>
    <w:rsid w:val="00F00A79"/>
    <w:rsid w:val="00F00E86"/>
    <w:rsid w:val="00F00F8B"/>
    <w:rsid w:val="00F07C1E"/>
    <w:rsid w:val="00F105DB"/>
    <w:rsid w:val="00F132BC"/>
    <w:rsid w:val="00F13D80"/>
    <w:rsid w:val="00F16AAA"/>
    <w:rsid w:val="00F21161"/>
    <w:rsid w:val="00F21424"/>
    <w:rsid w:val="00F218EF"/>
    <w:rsid w:val="00F21BC7"/>
    <w:rsid w:val="00F266A2"/>
    <w:rsid w:val="00F31D57"/>
    <w:rsid w:val="00F32269"/>
    <w:rsid w:val="00F4457E"/>
    <w:rsid w:val="00F540D7"/>
    <w:rsid w:val="00F56A6F"/>
    <w:rsid w:val="00F5709C"/>
    <w:rsid w:val="00F619F9"/>
    <w:rsid w:val="00F64EF1"/>
    <w:rsid w:val="00F65083"/>
    <w:rsid w:val="00F8765F"/>
    <w:rsid w:val="00F90767"/>
    <w:rsid w:val="00F929C6"/>
    <w:rsid w:val="00F97BF2"/>
    <w:rsid w:val="00FA04A7"/>
    <w:rsid w:val="00FA3127"/>
    <w:rsid w:val="00FA685B"/>
    <w:rsid w:val="00FB0C01"/>
    <w:rsid w:val="00FB40D4"/>
    <w:rsid w:val="00FC18F2"/>
    <w:rsid w:val="00FC39E5"/>
    <w:rsid w:val="00FC3A78"/>
    <w:rsid w:val="00FC5FFE"/>
    <w:rsid w:val="00FD1005"/>
    <w:rsid w:val="00FD3180"/>
    <w:rsid w:val="00FD6702"/>
    <w:rsid w:val="00FD6C75"/>
    <w:rsid w:val="00FD7115"/>
    <w:rsid w:val="00FE4C7E"/>
    <w:rsid w:val="00FE57DE"/>
    <w:rsid w:val="00FE71B3"/>
    <w:rsid w:val="00FF13A7"/>
    <w:rsid w:val="00FF2AC9"/>
    <w:rsid w:val="00FF318A"/>
    <w:rsid w:val="00FF42C5"/>
    <w:rsid w:val="00FF5AC6"/>
    <w:rsid w:val="00FF69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83A27"/>
    <w:pPr>
      <w:jc w:val="both"/>
    </w:pPr>
    <w:rPr>
      <w:rFonts w:eastAsiaTheme="minorEastAsia"/>
      <w:sz w:val="24"/>
      <w:lang w:val="en-GB"/>
    </w:rPr>
  </w:style>
  <w:style w:type="paragraph" w:styleId="Heading1">
    <w:name w:val="heading 1"/>
    <w:basedOn w:val="Normal"/>
    <w:next w:val="Normal"/>
    <w:link w:val="Heading1Char"/>
    <w:uiPriority w:val="99"/>
    <w:semiHidden/>
    <w:rsid w:val="00B83A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83A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83A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83A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83A2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83A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83A2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83A2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83A2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83A27"/>
    <w:rPr>
      <w:rFonts w:ascii="Tahoma" w:hAnsi="Tahoma" w:cs="Tahoma"/>
      <w:sz w:val="16"/>
      <w:szCs w:val="16"/>
    </w:rPr>
  </w:style>
  <w:style w:type="character" w:customStyle="1" w:styleId="BalloonTextChar">
    <w:name w:val="Balloon Text Char"/>
    <w:basedOn w:val="DefaultParagraphFont"/>
    <w:link w:val="BalloonText"/>
    <w:uiPriority w:val="99"/>
    <w:semiHidden/>
    <w:rsid w:val="00B83A27"/>
    <w:rPr>
      <w:rFonts w:ascii="Tahoma" w:eastAsiaTheme="minorEastAsia" w:hAnsi="Tahoma" w:cs="Tahoma"/>
      <w:sz w:val="16"/>
      <w:szCs w:val="16"/>
      <w:lang w:val="en-GB"/>
    </w:rPr>
  </w:style>
  <w:style w:type="character" w:styleId="BookTitle">
    <w:name w:val="Book Title"/>
    <w:uiPriority w:val="99"/>
    <w:semiHidden/>
    <w:qFormat/>
    <w:rsid w:val="00B83A27"/>
    <w:rPr>
      <w:i/>
      <w:iCs/>
      <w:smallCaps/>
      <w:spacing w:val="5"/>
    </w:rPr>
  </w:style>
  <w:style w:type="paragraph" w:customStyle="1" w:styleId="ECHRHeader">
    <w:name w:val="ECHR_Header"/>
    <w:aliases w:val="Ju_Header"/>
    <w:basedOn w:val="Header"/>
    <w:uiPriority w:val="4"/>
    <w:qFormat/>
    <w:rsid w:val="00B83A2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83A27"/>
    <w:pPr>
      <w:jc w:val="left"/>
    </w:pPr>
    <w:rPr>
      <w:sz w:val="8"/>
    </w:rPr>
  </w:style>
  <w:style w:type="character" w:styleId="Strong">
    <w:name w:val="Strong"/>
    <w:uiPriority w:val="99"/>
    <w:semiHidden/>
    <w:qFormat/>
    <w:rsid w:val="00B83A27"/>
    <w:rPr>
      <w:b/>
      <w:bCs/>
    </w:rPr>
  </w:style>
  <w:style w:type="paragraph" w:styleId="NoSpacing">
    <w:name w:val="No Spacing"/>
    <w:basedOn w:val="Normal"/>
    <w:link w:val="NoSpacingChar"/>
    <w:semiHidden/>
    <w:qFormat/>
    <w:rsid w:val="00B83A27"/>
    <w:rPr>
      <w:sz w:val="22"/>
      <w:lang w:val="en-US"/>
    </w:rPr>
  </w:style>
  <w:style w:type="character" w:customStyle="1" w:styleId="NoSpacingChar">
    <w:name w:val="No Spacing Char"/>
    <w:basedOn w:val="DefaultParagraphFont"/>
    <w:link w:val="NoSpacing"/>
    <w:semiHidden/>
    <w:rsid w:val="00B83A27"/>
    <w:rPr>
      <w:rFonts w:eastAsiaTheme="minorEastAsia"/>
    </w:rPr>
  </w:style>
  <w:style w:type="paragraph" w:customStyle="1" w:styleId="ECHRFooterLine">
    <w:name w:val="ECHR_Footer_Line"/>
    <w:aliases w:val="Footer_Line"/>
    <w:basedOn w:val="Normal"/>
    <w:next w:val="ECHRFooter"/>
    <w:uiPriority w:val="57"/>
    <w:semiHidden/>
    <w:rsid w:val="00B83A2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B83A27"/>
    <w:pPr>
      <w:numPr>
        <w:numId w:val="19"/>
      </w:numPr>
      <w:jc w:val="left"/>
    </w:pPr>
    <w:rPr>
      <w:b/>
    </w:rPr>
  </w:style>
  <w:style w:type="paragraph" w:customStyle="1" w:styleId="DummyStyle">
    <w:name w:val="Dummy_Style"/>
    <w:basedOn w:val="Normal"/>
    <w:semiHidden/>
    <w:qFormat/>
    <w:rsid w:val="00B83A27"/>
    <w:rPr>
      <w:color w:val="00B050"/>
    </w:rPr>
  </w:style>
  <w:style w:type="paragraph" w:customStyle="1" w:styleId="JuParaSub">
    <w:name w:val="Ju_Para_Sub"/>
    <w:basedOn w:val="ECHRPara"/>
    <w:uiPriority w:val="13"/>
    <w:qFormat/>
    <w:rsid w:val="00B83A27"/>
    <w:pPr>
      <w:ind w:left="284"/>
    </w:pPr>
  </w:style>
  <w:style w:type="paragraph" w:customStyle="1" w:styleId="ECHRTitleCentre3">
    <w:name w:val="ECHR_Title_Centre_3"/>
    <w:aliases w:val="Ju_H_Article"/>
    <w:basedOn w:val="Normal"/>
    <w:next w:val="ECHRParaQuote"/>
    <w:uiPriority w:val="27"/>
    <w:qFormat/>
    <w:rsid w:val="00B83A2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83A27"/>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B83A27"/>
    <w:pPr>
      <w:ind w:left="635" w:hanging="357"/>
      <w:outlineLvl w:val="2"/>
    </w:pPr>
  </w:style>
  <w:style w:type="paragraph" w:customStyle="1" w:styleId="OpiHa">
    <w:name w:val="Opi_H_a"/>
    <w:basedOn w:val="ECHRHeading3"/>
    <w:uiPriority w:val="43"/>
    <w:qFormat/>
    <w:rsid w:val="00B83A27"/>
    <w:pPr>
      <w:ind w:left="833" w:hanging="357"/>
      <w:outlineLvl w:val="3"/>
    </w:pPr>
    <w:rPr>
      <w:b/>
      <w:i w:val="0"/>
      <w:sz w:val="20"/>
    </w:rPr>
  </w:style>
  <w:style w:type="paragraph" w:customStyle="1" w:styleId="OpiHA0">
    <w:name w:val="Opi_H_A"/>
    <w:basedOn w:val="ECHRHeading1"/>
    <w:next w:val="OpiPara"/>
    <w:uiPriority w:val="41"/>
    <w:qFormat/>
    <w:rsid w:val="00B83A27"/>
    <w:pPr>
      <w:tabs>
        <w:tab w:val="clear" w:pos="357"/>
      </w:tabs>
      <w:outlineLvl w:val="1"/>
    </w:pPr>
    <w:rPr>
      <w:b/>
    </w:rPr>
  </w:style>
  <w:style w:type="paragraph" w:customStyle="1" w:styleId="ECHRTitleCentre2">
    <w:name w:val="ECHR_Title_Centre_2"/>
    <w:aliases w:val="Dec_H_Case"/>
    <w:basedOn w:val="Normal"/>
    <w:next w:val="ECHRPara"/>
    <w:uiPriority w:val="8"/>
    <w:qFormat/>
    <w:rsid w:val="00B83A2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B83A2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B83A2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83A2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83A2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83A2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83A2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83A2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83A27"/>
    <w:pPr>
      <w:keepNext/>
      <w:keepLines/>
      <w:spacing w:before="240" w:after="120"/>
      <w:ind w:left="1236"/>
    </w:pPr>
    <w:rPr>
      <w:sz w:val="20"/>
      <w:lang w:val="en-GB"/>
    </w:rPr>
  </w:style>
  <w:style w:type="paragraph" w:customStyle="1" w:styleId="JuQuotSub">
    <w:name w:val="Ju_Quot_Sub"/>
    <w:basedOn w:val="ECHRParaQuote"/>
    <w:uiPriority w:val="15"/>
    <w:qFormat/>
    <w:rsid w:val="00B83A27"/>
    <w:pPr>
      <w:ind w:left="567"/>
    </w:pPr>
  </w:style>
  <w:style w:type="paragraph" w:customStyle="1" w:styleId="JuInitialled">
    <w:name w:val="Ju_Initialled"/>
    <w:basedOn w:val="Normal"/>
    <w:uiPriority w:val="31"/>
    <w:qFormat/>
    <w:rsid w:val="00B83A27"/>
    <w:pPr>
      <w:tabs>
        <w:tab w:val="center" w:pos="6407"/>
      </w:tabs>
      <w:spacing w:before="720"/>
      <w:jc w:val="right"/>
    </w:pPr>
  </w:style>
  <w:style w:type="paragraph" w:customStyle="1" w:styleId="OpiHi">
    <w:name w:val="Opi_H_i"/>
    <w:basedOn w:val="ECHRHeading4"/>
    <w:uiPriority w:val="44"/>
    <w:qFormat/>
    <w:rsid w:val="00B83A27"/>
    <w:pPr>
      <w:ind w:left="1037" w:hanging="357"/>
      <w:outlineLvl w:val="4"/>
    </w:pPr>
    <w:rPr>
      <w:b w:val="0"/>
      <w:i/>
    </w:rPr>
  </w:style>
  <w:style w:type="paragraph" w:styleId="Header">
    <w:name w:val="header"/>
    <w:basedOn w:val="Normal"/>
    <w:link w:val="HeaderChar"/>
    <w:uiPriority w:val="57"/>
    <w:semiHidden/>
    <w:rsid w:val="00B83A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83A27"/>
    <w:rPr>
      <w:sz w:val="24"/>
      <w:lang w:val="en-GB"/>
    </w:rPr>
  </w:style>
  <w:style w:type="character" w:customStyle="1" w:styleId="Heading1Char">
    <w:name w:val="Heading 1 Char"/>
    <w:basedOn w:val="DefaultParagraphFont"/>
    <w:link w:val="Heading1"/>
    <w:uiPriority w:val="99"/>
    <w:semiHidden/>
    <w:rsid w:val="00B83A2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83A2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83A2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83A27"/>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B83A27"/>
    <w:rPr>
      <w:caps w:val="0"/>
      <w:smallCaps/>
    </w:rPr>
  </w:style>
  <w:style w:type="paragraph" w:customStyle="1" w:styleId="JuCase">
    <w:name w:val="Ju_Case"/>
    <w:basedOn w:val="Normal"/>
    <w:next w:val="ECHRPara"/>
    <w:uiPriority w:val="10"/>
    <w:rsid w:val="00B83A27"/>
    <w:pPr>
      <w:ind w:firstLine="284"/>
    </w:pPr>
    <w:rPr>
      <w:b/>
    </w:rPr>
  </w:style>
  <w:style w:type="character" w:customStyle="1" w:styleId="Heading3Char">
    <w:name w:val="Heading 3 Char"/>
    <w:basedOn w:val="DefaultParagraphFont"/>
    <w:link w:val="Heading3"/>
    <w:uiPriority w:val="99"/>
    <w:semiHidden/>
    <w:rsid w:val="00B83A27"/>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B83A2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83A27"/>
    <w:rPr>
      <w:rFonts w:asciiTheme="majorHAnsi" w:eastAsiaTheme="majorEastAsia" w:hAnsiTheme="majorHAnsi" w:cstheme="majorBidi"/>
      <w:b/>
      <w:bCs/>
      <w:color w:val="808080"/>
    </w:rPr>
  </w:style>
  <w:style w:type="character" w:styleId="SubtleEmphasis">
    <w:name w:val="Subtle Emphasis"/>
    <w:uiPriority w:val="99"/>
    <w:semiHidden/>
    <w:qFormat/>
    <w:rsid w:val="00B83A2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83A27"/>
    <w:pPr>
      <w:keepNext/>
      <w:keepLines/>
      <w:spacing w:before="720" w:after="240"/>
      <w:outlineLvl w:val="0"/>
    </w:pPr>
    <w:rPr>
      <w:rFonts w:asciiTheme="majorHAnsi" w:hAnsiTheme="majorHAnsi"/>
      <w:sz w:val="28"/>
    </w:rPr>
  </w:style>
  <w:style w:type="character" w:styleId="Emphasis">
    <w:name w:val="Emphasis"/>
    <w:uiPriority w:val="99"/>
    <w:semiHidden/>
    <w:qFormat/>
    <w:rsid w:val="00B83A27"/>
    <w:rPr>
      <w:b/>
      <w:bCs/>
      <w:i/>
      <w:iCs/>
      <w:spacing w:val="10"/>
      <w:bdr w:val="none" w:sz="0" w:space="0" w:color="auto"/>
      <w:shd w:val="clear" w:color="auto" w:fill="auto"/>
    </w:rPr>
  </w:style>
  <w:style w:type="paragraph" w:styleId="Footer">
    <w:name w:val="footer"/>
    <w:basedOn w:val="Normal"/>
    <w:link w:val="FooterChar"/>
    <w:uiPriority w:val="57"/>
    <w:semiHidden/>
    <w:rsid w:val="00B83A2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83A27"/>
    <w:rPr>
      <w:sz w:val="24"/>
      <w:lang w:val="en-GB"/>
    </w:rPr>
  </w:style>
  <w:style w:type="character" w:styleId="FootnoteReference">
    <w:name w:val="footnote reference"/>
    <w:basedOn w:val="DefaultParagraphFont"/>
    <w:uiPriority w:val="99"/>
    <w:semiHidden/>
    <w:rsid w:val="00B83A27"/>
    <w:rPr>
      <w:vertAlign w:val="superscript"/>
    </w:rPr>
  </w:style>
  <w:style w:type="paragraph" w:styleId="FootnoteText">
    <w:name w:val="footnote text"/>
    <w:basedOn w:val="Normal"/>
    <w:link w:val="FootnoteTextChar"/>
    <w:uiPriority w:val="99"/>
    <w:semiHidden/>
    <w:rsid w:val="00B83A27"/>
    <w:rPr>
      <w:sz w:val="20"/>
      <w:szCs w:val="20"/>
    </w:rPr>
  </w:style>
  <w:style w:type="character" w:customStyle="1" w:styleId="FootnoteTextChar">
    <w:name w:val="Footnote Text Char"/>
    <w:basedOn w:val="DefaultParagraphFont"/>
    <w:link w:val="FootnoteText"/>
    <w:uiPriority w:val="99"/>
    <w:semiHidden/>
    <w:rsid w:val="00B83A27"/>
    <w:rPr>
      <w:rFonts w:eastAsiaTheme="minorEastAsia"/>
      <w:sz w:val="20"/>
      <w:szCs w:val="20"/>
      <w:lang w:val="en-GB"/>
    </w:rPr>
  </w:style>
  <w:style w:type="character" w:customStyle="1" w:styleId="Heading6Char">
    <w:name w:val="Heading 6 Char"/>
    <w:basedOn w:val="DefaultParagraphFont"/>
    <w:link w:val="Heading6"/>
    <w:uiPriority w:val="99"/>
    <w:semiHidden/>
    <w:rsid w:val="00B83A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83A2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83A2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83A2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83A27"/>
    <w:rPr>
      <w:color w:val="0072BC" w:themeColor="hyperlink"/>
      <w:u w:val="single"/>
    </w:rPr>
  </w:style>
  <w:style w:type="character" w:styleId="IntenseEmphasis">
    <w:name w:val="Intense Emphasis"/>
    <w:uiPriority w:val="99"/>
    <w:semiHidden/>
    <w:qFormat/>
    <w:rsid w:val="00B83A27"/>
    <w:rPr>
      <w:b/>
      <w:bCs/>
    </w:rPr>
  </w:style>
  <w:style w:type="paragraph" w:styleId="IntenseQuote">
    <w:name w:val="Intense Quote"/>
    <w:basedOn w:val="Normal"/>
    <w:next w:val="Normal"/>
    <w:link w:val="IntenseQuoteChar"/>
    <w:uiPriority w:val="99"/>
    <w:semiHidden/>
    <w:qFormat/>
    <w:rsid w:val="00B83A2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83A27"/>
    <w:rPr>
      <w:rFonts w:eastAsiaTheme="minorEastAsia"/>
      <w:b/>
      <w:bCs/>
      <w:i/>
      <w:iCs/>
      <w:lang w:bidi="en-US"/>
    </w:rPr>
  </w:style>
  <w:style w:type="character" w:styleId="IntenseReference">
    <w:name w:val="Intense Reference"/>
    <w:uiPriority w:val="99"/>
    <w:semiHidden/>
    <w:qFormat/>
    <w:rsid w:val="00B83A27"/>
    <w:rPr>
      <w:smallCaps/>
      <w:spacing w:val="5"/>
      <w:u w:val="single"/>
    </w:rPr>
  </w:style>
  <w:style w:type="paragraph" w:styleId="ListParagraph">
    <w:name w:val="List Paragraph"/>
    <w:basedOn w:val="Normal"/>
    <w:uiPriority w:val="99"/>
    <w:semiHidden/>
    <w:qFormat/>
    <w:rsid w:val="00B83A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83A2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83A27"/>
    <w:rPr>
      <w:rFonts w:eastAsiaTheme="minorEastAsia"/>
      <w:i/>
      <w:iCs/>
      <w:lang w:bidi="en-US"/>
    </w:rPr>
  </w:style>
  <w:style w:type="character" w:styleId="SubtleReference">
    <w:name w:val="Subtle Reference"/>
    <w:uiPriority w:val="99"/>
    <w:semiHidden/>
    <w:qFormat/>
    <w:rsid w:val="00B83A27"/>
    <w:rPr>
      <w:smallCaps/>
    </w:rPr>
  </w:style>
  <w:style w:type="table" w:styleId="TableGrid">
    <w:name w:val="Table Grid"/>
    <w:basedOn w:val="TableNormal"/>
    <w:uiPriority w:val="59"/>
    <w:semiHidden/>
    <w:rsid w:val="00B83A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83A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83A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83A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83A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83A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83A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83A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83A27"/>
    <w:pPr>
      <w:spacing w:before="120" w:after="120"/>
      <w:ind w:left="425" w:firstLine="142"/>
    </w:pPr>
    <w:rPr>
      <w:sz w:val="20"/>
    </w:rPr>
  </w:style>
  <w:style w:type="paragraph" w:customStyle="1" w:styleId="ECHRPara">
    <w:name w:val="ECHR_Para"/>
    <w:aliases w:val="Ju_Para"/>
    <w:basedOn w:val="Normal"/>
    <w:link w:val="ECHRParaChar"/>
    <w:uiPriority w:val="12"/>
    <w:qFormat/>
    <w:rsid w:val="00B83A2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83A2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83A2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83A27"/>
    <w:pPr>
      <w:ind w:left="340" w:hanging="340"/>
    </w:pPr>
  </w:style>
  <w:style w:type="paragraph" w:customStyle="1" w:styleId="JuSigned">
    <w:name w:val="Ju_Signed"/>
    <w:basedOn w:val="Normal"/>
    <w:next w:val="JuParaLast"/>
    <w:uiPriority w:val="32"/>
    <w:qFormat/>
    <w:rsid w:val="00B83A27"/>
    <w:pPr>
      <w:tabs>
        <w:tab w:val="center" w:pos="851"/>
        <w:tab w:val="center" w:pos="6407"/>
      </w:tabs>
      <w:spacing w:before="720"/>
      <w:jc w:val="left"/>
    </w:pPr>
  </w:style>
  <w:style w:type="paragraph" w:customStyle="1" w:styleId="JuParaLast">
    <w:name w:val="Ju_Para_Last"/>
    <w:basedOn w:val="Normal"/>
    <w:next w:val="ECHRPara"/>
    <w:uiPriority w:val="30"/>
    <w:qFormat/>
    <w:rsid w:val="00B83A27"/>
    <w:pPr>
      <w:keepNext/>
      <w:keepLines/>
      <w:spacing w:before="240"/>
      <w:ind w:firstLine="284"/>
    </w:pPr>
  </w:style>
  <w:style w:type="paragraph" w:customStyle="1" w:styleId="JuCourt">
    <w:name w:val="Ju_Court"/>
    <w:basedOn w:val="Normal"/>
    <w:next w:val="Normal"/>
    <w:uiPriority w:val="16"/>
    <w:qFormat/>
    <w:rsid w:val="00B83A2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B83A27"/>
    <w:pPr>
      <w:ind w:left="346" w:firstLine="0"/>
    </w:pPr>
  </w:style>
  <w:style w:type="paragraph" w:customStyle="1" w:styleId="JuListi">
    <w:name w:val="Ju_List_i"/>
    <w:basedOn w:val="Normal"/>
    <w:next w:val="JuLista"/>
    <w:uiPriority w:val="28"/>
    <w:qFormat/>
    <w:rsid w:val="00B83A27"/>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B83A27"/>
    <w:rPr>
      <w:vertAlign w:val="superscript"/>
    </w:rPr>
  </w:style>
  <w:style w:type="paragraph" w:styleId="EndnoteText">
    <w:name w:val="endnote text"/>
    <w:basedOn w:val="Normal"/>
    <w:link w:val="EndnoteTextChar"/>
    <w:uiPriority w:val="99"/>
    <w:semiHidden/>
    <w:rsid w:val="00B83A27"/>
    <w:rPr>
      <w:sz w:val="20"/>
      <w:szCs w:val="20"/>
    </w:rPr>
  </w:style>
  <w:style w:type="character" w:customStyle="1" w:styleId="EndnoteTextChar">
    <w:name w:val="Endnote Text Char"/>
    <w:basedOn w:val="DefaultParagraphFont"/>
    <w:link w:val="EndnoteText"/>
    <w:uiPriority w:val="99"/>
    <w:semiHidden/>
    <w:rsid w:val="00B83A27"/>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B83A2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83A2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83A2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B83A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83A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83A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B83A27"/>
  </w:style>
  <w:style w:type="paragraph" w:customStyle="1" w:styleId="DecHTitle">
    <w:name w:val="Dec_H_Title"/>
    <w:basedOn w:val="ECHRTitleCentre1"/>
    <w:uiPriority w:val="7"/>
    <w:qFormat/>
    <w:rsid w:val="00B83A27"/>
  </w:style>
  <w:style w:type="paragraph" w:customStyle="1" w:styleId="DecList">
    <w:name w:val="Dec_List"/>
    <w:basedOn w:val="Normal"/>
    <w:uiPriority w:val="9"/>
    <w:qFormat/>
    <w:rsid w:val="00B83A27"/>
    <w:pPr>
      <w:spacing w:before="240"/>
      <w:ind w:left="284"/>
    </w:pPr>
  </w:style>
  <w:style w:type="paragraph" w:customStyle="1" w:styleId="OpiParaSub">
    <w:name w:val="Opi_Para_Sub"/>
    <w:basedOn w:val="JuParaSub"/>
    <w:uiPriority w:val="47"/>
    <w:qFormat/>
    <w:rsid w:val="00B83A27"/>
  </w:style>
  <w:style w:type="paragraph" w:customStyle="1" w:styleId="OpiQuot">
    <w:name w:val="Opi_Quot"/>
    <w:basedOn w:val="ECHRParaQuote"/>
    <w:uiPriority w:val="48"/>
    <w:qFormat/>
    <w:rsid w:val="00B83A27"/>
  </w:style>
  <w:style w:type="paragraph" w:customStyle="1" w:styleId="OpiQuotSub">
    <w:name w:val="Opi_Quot_Sub"/>
    <w:basedOn w:val="JuQuotSub"/>
    <w:uiPriority w:val="49"/>
    <w:qFormat/>
    <w:rsid w:val="00B83A27"/>
  </w:style>
  <w:style w:type="paragraph" w:customStyle="1" w:styleId="OpiTranslation">
    <w:name w:val="Opi_Translation"/>
    <w:basedOn w:val="Normal"/>
    <w:next w:val="OpiPara"/>
    <w:uiPriority w:val="40"/>
    <w:qFormat/>
    <w:rsid w:val="00B83A27"/>
    <w:pPr>
      <w:jc w:val="center"/>
      <w:outlineLvl w:val="0"/>
    </w:pPr>
    <w:rPr>
      <w:i/>
    </w:rPr>
  </w:style>
  <w:style w:type="paragraph" w:customStyle="1" w:styleId="JuHeaderLandscape">
    <w:name w:val="Ju_Header_Landscape"/>
    <w:basedOn w:val="ECHRHeader"/>
    <w:uiPriority w:val="4"/>
    <w:qFormat/>
    <w:rsid w:val="00B83A27"/>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44280"/>
    <w:rPr>
      <w:rFonts w:eastAsiaTheme="minorEastAsia"/>
      <w:sz w:val="24"/>
      <w:lang w:val="en-GB"/>
    </w:rPr>
  </w:style>
  <w:style w:type="table" w:customStyle="1" w:styleId="UGTable1">
    <w:name w:val="UG_Table1"/>
    <w:basedOn w:val="TableNormal"/>
    <w:uiPriority w:val="99"/>
    <w:rsid w:val="00C44280"/>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096095">
      <w:bodyDiv w:val="1"/>
      <w:marLeft w:val="0"/>
      <w:marRight w:val="0"/>
      <w:marTop w:val="0"/>
      <w:marBottom w:val="0"/>
      <w:divBdr>
        <w:top w:val="none" w:sz="0" w:space="0" w:color="auto"/>
        <w:left w:val="none" w:sz="0" w:space="0" w:color="auto"/>
        <w:bottom w:val="none" w:sz="0" w:space="0" w:color="auto"/>
        <w:right w:val="none" w:sz="0" w:space="0" w:color="auto"/>
      </w:divBdr>
    </w:div>
    <w:div w:id="657733353">
      <w:bodyDiv w:val="1"/>
      <w:marLeft w:val="0"/>
      <w:marRight w:val="0"/>
      <w:marTop w:val="0"/>
      <w:marBottom w:val="0"/>
      <w:divBdr>
        <w:top w:val="none" w:sz="0" w:space="0" w:color="auto"/>
        <w:left w:val="none" w:sz="0" w:space="0" w:color="auto"/>
        <w:bottom w:val="none" w:sz="0" w:space="0" w:color="auto"/>
        <w:right w:val="none" w:sz="0" w:space="0" w:color="auto"/>
      </w:divBdr>
      <w:divsChild>
        <w:div w:id="1404260323">
          <w:marLeft w:val="0"/>
          <w:marRight w:val="0"/>
          <w:marTop w:val="0"/>
          <w:marBottom w:val="0"/>
          <w:divBdr>
            <w:top w:val="none" w:sz="0" w:space="0" w:color="auto"/>
            <w:left w:val="none" w:sz="0" w:space="0" w:color="auto"/>
            <w:bottom w:val="none" w:sz="0" w:space="0" w:color="auto"/>
            <w:right w:val="none" w:sz="0" w:space="0" w:color="auto"/>
          </w:divBdr>
        </w:div>
        <w:div w:id="1460144039">
          <w:marLeft w:val="0"/>
          <w:marRight w:val="0"/>
          <w:marTop w:val="0"/>
          <w:marBottom w:val="0"/>
          <w:divBdr>
            <w:top w:val="none" w:sz="0" w:space="0" w:color="auto"/>
            <w:left w:val="none" w:sz="0" w:space="0" w:color="auto"/>
            <w:bottom w:val="none" w:sz="0" w:space="0" w:color="auto"/>
            <w:right w:val="none" w:sz="0" w:space="0" w:color="auto"/>
          </w:divBdr>
        </w:div>
      </w:divsChild>
    </w:div>
    <w:div w:id="776369312">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54448901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74C1AF-D1DF-4FFD-AC17-1054ABF1AF93}"/>
</file>

<file path=customXml/itemProps2.xml><?xml version="1.0" encoding="utf-8"?>
<ds:datastoreItem xmlns:ds="http://schemas.openxmlformats.org/officeDocument/2006/customXml" ds:itemID="{228BD43E-FE5C-4A5D-BC14-E1B88A50CD4B}"/>
</file>

<file path=customXml/itemProps3.xml><?xml version="1.0" encoding="utf-8"?>
<ds:datastoreItem xmlns:ds="http://schemas.openxmlformats.org/officeDocument/2006/customXml" ds:itemID="{3D04879E-1FD5-4524-AF9E-B441FA9398F0}"/>
</file>

<file path=customXml/itemProps4.xml><?xml version="1.0" encoding="utf-8"?>
<ds:datastoreItem xmlns:ds="http://schemas.openxmlformats.org/officeDocument/2006/customXml" ds:itemID="{8CEFD991-EA69-4622-9DCE-5E7DF90A9337}"/>
</file>

<file path=docProps/app.xml><?xml version="1.0" encoding="utf-8"?>
<Properties xmlns="http://schemas.openxmlformats.org/officeDocument/2006/extended-properties" xmlns:vt="http://schemas.openxmlformats.org/officeDocument/2006/docPropsVTypes">
  <Template>Normal.dotm</Template>
  <TotalTime>0</TotalTime>
  <Pages>1</Pages>
  <Words>3614</Words>
  <Characters>20605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2020-01-28T08:50:00Z</dcterms:created>
  <dcterms:modified xsi:type="dcterms:W3CDTF">2020-01-28T08:50:00Z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44309/06</vt:lpwstr>
  </property>
  <property fmtid="{D5CDD505-2E9C-101B-9397-08002B2CF9AE}" pid="4" name="CASEID">
    <vt:lpwstr>420538</vt:lpwstr>
  </property>
  <property fmtid="{D5CDD505-2E9C-101B-9397-08002B2CF9AE}" pid="5" name="ContentTypeId">
    <vt:lpwstr>0x010100558EB02BDB9E204AB350EDD385B68E10</vt:lpwstr>
  </property>
</Properties>
</file>