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A3C3C" w:rsidR="003D50B5" w:rsidP="002A3C3C" w:rsidRDefault="003D50B5">
      <w:pPr>
        <w:jc w:val="center"/>
      </w:pPr>
      <w:bookmarkStart w:name="_GoBack" w:id="0"/>
      <w:bookmarkEnd w:id="0"/>
    </w:p>
    <w:p w:rsidRPr="002A3C3C" w:rsidR="003D50B5" w:rsidP="002A3C3C" w:rsidRDefault="003D50B5">
      <w:pPr>
        <w:jc w:val="center"/>
      </w:pPr>
    </w:p>
    <w:p w:rsidRPr="002A3C3C" w:rsidR="00EB2609" w:rsidP="002A3C3C" w:rsidRDefault="00EB2609">
      <w:pPr>
        <w:jc w:val="center"/>
      </w:pPr>
    </w:p>
    <w:p w:rsidRPr="002A3C3C" w:rsidR="008F3FD9" w:rsidP="002A3C3C" w:rsidRDefault="006449C9">
      <w:pPr>
        <w:jc w:val="center"/>
      </w:pPr>
      <w:r w:rsidRPr="002A3C3C">
        <w:t>FIFTH SECTION</w:t>
      </w:r>
    </w:p>
    <w:p w:rsidRPr="002A3C3C" w:rsidR="00DA4349" w:rsidP="002A3C3C" w:rsidRDefault="00DA4349">
      <w:pPr>
        <w:jc w:val="center"/>
      </w:pPr>
    </w:p>
    <w:p w:rsidRPr="002A3C3C" w:rsidR="003D50B5" w:rsidP="002A3C3C" w:rsidRDefault="003D50B5">
      <w:pPr>
        <w:jc w:val="center"/>
      </w:pPr>
    </w:p>
    <w:p w:rsidRPr="002A3C3C" w:rsidR="003D50B5" w:rsidP="002A3C3C" w:rsidRDefault="003D50B5">
      <w:pPr>
        <w:jc w:val="center"/>
      </w:pPr>
    </w:p>
    <w:p w:rsidRPr="002A3C3C" w:rsidR="003D50B5" w:rsidP="002A3C3C" w:rsidRDefault="003D50B5">
      <w:pPr>
        <w:jc w:val="center"/>
      </w:pPr>
    </w:p>
    <w:p w:rsidRPr="002A3C3C" w:rsidR="00EB2609" w:rsidP="002A3C3C" w:rsidRDefault="00EB2609">
      <w:pPr>
        <w:jc w:val="center"/>
      </w:pPr>
    </w:p>
    <w:p w:rsidRPr="002A3C3C" w:rsidR="003D50B5" w:rsidP="002A3C3C" w:rsidRDefault="003D50B5">
      <w:pPr>
        <w:jc w:val="center"/>
      </w:pPr>
    </w:p>
    <w:p w:rsidRPr="002A3C3C" w:rsidR="003D50B5" w:rsidP="002A3C3C" w:rsidRDefault="003D50B5">
      <w:pPr>
        <w:jc w:val="center"/>
      </w:pPr>
    </w:p>
    <w:p w:rsidRPr="002A3C3C" w:rsidR="00DA4349" w:rsidP="002A3C3C" w:rsidRDefault="009E2683">
      <w:pPr>
        <w:jc w:val="center"/>
        <w:rPr>
          <w:b/>
        </w:rPr>
      </w:pPr>
      <w:bookmarkStart w:name="To" w:id="1"/>
      <w:r w:rsidRPr="002A3C3C">
        <w:rPr>
          <w:b/>
        </w:rPr>
        <w:t xml:space="preserve">CASE OF </w:t>
      </w:r>
      <w:bookmarkEnd w:id="1"/>
      <w:r w:rsidRPr="002A3C3C" w:rsidR="0007180B">
        <w:rPr>
          <w:b/>
        </w:rPr>
        <w:t xml:space="preserve">YAGUBLU </w:t>
      </w:r>
      <w:r w:rsidRPr="002A3C3C" w:rsidR="00C11876">
        <w:rPr>
          <w:b/>
        </w:rPr>
        <w:t>AND</w:t>
      </w:r>
      <w:r w:rsidRPr="002A3C3C" w:rsidR="0007180B">
        <w:rPr>
          <w:b/>
        </w:rPr>
        <w:t xml:space="preserve"> AHADOV </w:t>
      </w:r>
      <w:r w:rsidRPr="002A3C3C" w:rsidR="006449C9">
        <w:rPr>
          <w:b/>
        </w:rPr>
        <w:t>v. AZERBAIJAN</w:t>
      </w:r>
    </w:p>
    <w:p w:rsidRPr="002A3C3C" w:rsidR="003D50B5" w:rsidP="002A3C3C" w:rsidRDefault="003D50B5">
      <w:pPr>
        <w:jc w:val="center"/>
        <w:rPr>
          <w:i/>
        </w:rPr>
      </w:pPr>
    </w:p>
    <w:p w:rsidRPr="002A3C3C" w:rsidR="00DA4349" w:rsidP="002A3C3C" w:rsidRDefault="009E2683">
      <w:pPr>
        <w:jc w:val="center"/>
        <w:rPr>
          <w:i/>
        </w:rPr>
      </w:pPr>
      <w:r w:rsidRPr="002A3C3C">
        <w:rPr>
          <w:i/>
        </w:rPr>
        <w:t>(</w:t>
      </w:r>
      <w:r w:rsidRPr="002A3C3C" w:rsidR="006449C9">
        <w:rPr>
          <w:i/>
        </w:rPr>
        <w:t xml:space="preserve">Applications nos. 67374/11 and </w:t>
      </w:r>
      <w:r w:rsidRPr="002A3C3C" w:rsidR="002E751E">
        <w:rPr>
          <w:i/>
        </w:rPr>
        <w:t>612/12</w:t>
      </w:r>
      <w:r w:rsidRPr="002A3C3C">
        <w:rPr>
          <w:i/>
        </w:rPr>
        <w:t>)</w:t>
      </w:r>
    </w:p>
    <w:p w:rsidRPr="002A3C3C" w:rsidR="00DA4349" w:rsidP="002A3C3C" w:rsidRDefault="00DA4349">
      <w:pPr>
        <w:jc w:val="center"/>
      </w:pPr>
    </w:p>
    <w:p w:rsidRPr="002A3C3C" w:rsidR="00DA4349" w:rsidP="002A3C3C" w:rsidRDefault="00DA4349">
      <w:pPr>
        <w:jc w:val="center"/>
      </w:pPr>
    </w:p>
    <w:p w:rsidRPr="002A3C3C" w:rsidR="00EB2609" w:rsidP="002A3C3C" w:rsidRDefault="00EB2609">
      <w:pPr>
        <w:jc w:val="center"/>
      </w:pPr>
    </w:p>
    <w:p w:rsidRPr="002A3C3C" w:rsidR="00EB2609" w:rsidP="002A3C3C" w:rsidRDefault="00EB2609">
      <w:pPr>
        <w:jc w:val="center"/>
      </w:pPr>
    </w:p>
    <w:p w:rsidRPr="002A3C3C" w:rsidR="00DA4349" w:rsidP="002A3C3C" w:rsidRDefault="00DA4349">
      <w:pPr>
        <w:jc w:val="center"/>
      </w:pPr>
    </w:p>
    <w:p w:rsidRPr="002A3C3C" w:rsidR="00DA4349" w:rsidP="002A3C3C" w:rsidRDefault="00DA4349">
      <w:pPr>
        <w:jc w:val="center"/>
      </w:pPr>
    </w:p>
    <w:p w:rsidRPr="002A3C3C" w:rsidR="00DA4349" w:rsidP="002A3C3C" w:rsidRDefault="00DA4349">
      <w:pPr>
        <w:jc w:val="center"/>
      </w:pPr>
    </w:p>
    <w:p w:rsidRPr="002A3C3C" w:rsidR="00DA4349" w:rsidP="002A3C3C" w:rsidRDefault="00DA4349">
      <w:pPr>
        <w:jc w:val="center"/>
      </w:pPr>
    </w:p>
    <w:p w:rsidRPr="002A3C3C" w:rsidR="00DA4349" w:rsidP="002A3C3C" w:rsidRDefault="003D50B5">
      <w:pPr>
        <w:jc w:val="center"/>
        <w:rPr>
          <w:szCs w:val="24"/>
        </w:rPr>
      </w:pPr>
      <w:r w:rsidRPr="002A3C3C">
        <w:rPr>
          <w:szCs w:val="24"/>
        </w:rPr>
        <w:t>JUDGMENT</w:t>
      </w:r>
    </w:p>
    <w:p w:rsidRPr="002A3C3C" w:rsidR="00DA4349" w:rsidP="002A3C3C" w:rsidRDefault="00DA4349">
      <w:pPr>
        <w:jc w:val="center"/>
      </w:pPr>
    </w:p>
    <w:p w:rsidRPr="002A3C3C" w:rsidR="003D50B5" w:rsidP="002A3C3C" w:rsidRDefault="003D50B5">
      <w:pPr>
        <w:jc w:val="center"/>
      </w:pPr>
    </w:p>
    <w:p w:rsidRPr="002A3C3C" w:rsidR="003D50B5" w:rsidP="002A3C3C" w:rsidRDefault="003D50B5">
      <w:pPr>
        <w:jc w:val="center"/>
        <w:rPr>
          <w:b/>
        </w:rPr>
      </w:pPr>
      <w:r w:rsidRPr="002A3C3C">
        <w:rPr>
          <w:szCs w:val="24"/>
        </w:rPr>
        <w:t>STRASBOURG</w:t>
      </w:r>
    </w:p>
    <w:p w:rsidRPr="002A3C3C" w:rsidR="003D50B5" w:rsidP="002A3C3C" w:rsidRDefault="003D50B5">
      <w:pPr>
        <w:jc w:val="center"/>
      </w:pPr>
    </w:p>
    <w:p w:rsidRPr="002A3C3C" w:rsidR="003D50B5" w:rsidP="002A3C3C" w:rsidRDefault="00506AE8">
      <w:pPr>
        <w:jc w:val="center"/>
        <w:rPr>
          <w:bCs/>
        </w:rPr>
      </w:pPr>
      <w:r w:rsidRPr="002A3C3C">
        <w:rPr>
          <w:bCs/>
        </w:rPr>
        <w:t xml:space="preserve">30 </w:t>
      </w:r>
      <w:r w:rsidRPr="002A3C3C">
        <w:rPr>
          <w:bCs/>
          <w:szCs w:val="24"/>
        </w:rPr>
        <w:t>January</w:t>
      </w:r>
      <w:r w:rsidRPr="002A3C3C">
        <w:rPr>
          <w:bCs/>
        </w:rPr>
        <w:t xml:space="preserve"> 2020</w:t>
      </w:r>
    </w:p>
    <w:p w:rsidRPr="002A3C3C" w:rsidR="003D50B5" w:rsidP="002A3C3C" w:rsidRDefault="003D50B5">
      <w:pPr>
        <w:jc w:val="center"/>
      </w:pPr>
    </w:p>
    <w:p w:rsidRPr="002A3C3C" w:rsidR="00EB2609" w:rsidP="002A3C3C" w:rsidRDefault="00EB2609">
      <w:pPr>
        <w:jc w:val="center"/>
      </w:pPr>
    </w:p>
    <w:p w:rsidRPr="002A3C3C" w:rsidR="00EB2609" w:rsidP="002A3C3C" w:rsidRDefault="00EB2609">
      <w:pPr>
        <w:jc w:val="center"/>
      </w:pPr>
    </w:p>
    <w:p w:rsidRPr="002A3C3C" w:rsidR="00EB2609" w:rsidP="002A3C3C" w:rsidRDefault="00EB2609">
      <w:pPr>
        <w:jc w:val="center"/>
      </w:pPr>
    </w:p>
    <w:p w:rsidRPr="002A3C3C" w:rsidR="00EB2609" w:rsidP="002A3C3C" w:rsidRDefault="00EB2609">
      <w:pPr>
        <w:jc w:val="center"/>
      </w:pPr>
    </w:p>
    <w:p w:rsidRPr="002A3C3C" w:rsidR="003D50B5" w:rsidP="002A3C3C" w:rsidRDefault="003D50B5">
      <w:pPr>
        <w:jc w:val="center"/>
      </w:pPr>
    </w:p>
    <w:p w:rsidRPr="002A3C3C" w:rsidR="00EB2609" w:rsidP="002A3C3C" w:rsidRDefault="003D50B5">
      <w:pPr>
        <w:pStyle w:val="JuCase"/>
        <w:ind w:firstLine="0"/>
        <w:jc w:val="left"/>
        <w:rPr>
          <w:b w:val="0"/>
          <w:i/>
          <w:sz w:val="22"/>
        </w:rPr>
      </w:pPr>
      <w:r w:rsidRPr="002A3C3C">
        <w:rPr>
          <w:b w:val="0"/>
          <w:i/>
          <w:sz w:val="22"/>
        </w:rPr>
        <w:t>This judgment is final but it may be subject to editorial revision.</w:t>
      </w:r>
    </w:p>
    <w:p w:rsidRPr="002A3C3C" w:rsidR="00EB2609" w:rsidP="002A3C3C" w:rsidRDefault="00EB2609">
      <w:pPr>
        <w:pStyle w:val="ECHRPara"/>
      </w:pPr>
    </w:p>
    <w:p w:rsidRPr="002A3C3C" w:rsidR="00EB2609" w:rsidP="002A3C3C" w:rsidRDefault="00EB2609">
      <w:pPr>
        <w:pStyle w:val="ECHRPara"/>
        <w:sectPr w:rsidRPr="002A3C3C" w:rsidR="00EB2609" w:rsidSect="003D50B5">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2A3C3C" w:rsidR="00DA4349" w:rsidP="002A3C3C" w:rsidRDefault="009E2683">
      <w:pPr>
        <w:pStyle w:val="JuCase"/>
        <w:rPr>
          <w:bCs/>
        </w:rPr>
      </w:pPr>
      <w:r w:rsidRPr="002A3C3C">
        <w:t xml:space="preserve">In the case of </w:t>
      </w:r>
      <w:r w:rsidRPr="002A3C3C" w:rsidR="006449C9">
        <w:t xml:space="preserve">Yagublu </w:t>
      </w:r>
      <w:r w:rsidRPr="002A3C3C" w:rsidR="00EC0150">
        <w:t xml:space="preserve">and Ahadov </w:t>
      </w:r>
      <w:r w:rsidRPr="002A3C3C" w:rsidR="006449C9">
        <w:t>v. Azerbaijan</w:t>
      </w:r>
      <w:r w:rsidRPr="002A3C3C">
        <w:t>,</w:t>
      </w:r>
    </w:p>
    <w:p w:rsidRPr="002A3C3C" w:rsidR="00DA4349" w:rsidP="002A3C3C" w:rsidRDefault="009E2683">
      <w:pPr>
        <w:pStyle w:val="ECHRPara"/>
      </w:pPr>
      <w:r w:rsidRPr="002A3C3C">
        <w:t>The European Court of Human Rights (</w:t>
      </w:r>
      <w:r w:rsidRPr="002A3C3C" w:rsidR="006449C9">
        <w:t>Fifth Section</w:t>
      </w:r>
      <w:r w:rsidRPr="002A3C3C">
        <w:t xml:space="preserve">), sitting as a </w:t>
      </w:r>
      <w:r w:rsidRPr="002A3C3C" w:rsidR="006449C9">
        <w:t>Committee</w:t>
      </w:r>
      <w:r w:rsidRPr="002A3C3C">
        <w:t xml:space="preserve"> composed of:</w:t>
      </w:r>
    </w:p>
    <w:p w:rsidRPr="002A3C3C" w:rsidR="00DA4349" w:rsidP="002A3C3C" w:rsidRDefault="00522F7C">
      <w:pPr>
        <w:pStyle w:val="ECHRDecisionBody"/>
      </w:pPr>
      <w:r w:rsidRPr="002A3C3C">
        <w:tab/>
        <w:t>André Potocki,</w:t>
      </w:r>
      <w:r w:rsidRPr="002A3C3C">
        <w:rPr>
          <w:i/>
        </w:rPr>
        <w:t xml:space="preserve"> President,</w:t>
      </w:r>
      <w:r w:rsidRPr="002A3C3C">
        <w:rPr>
          <w:i/>
        </w:rPr>
        <w:br/>
      </w:r>
      <w:r w:rsidRPr="002A3C3C">
        <w:tab/>
        <w:t>Mārtiņš Mits,</w:t>
      </w:r>
      <w:r w:rsidRPr="002A3C3C">
        <w:rPr>
          <w:i/>
        </w:rPr>
        <w:br/>
      </w:r>
      <w:r w:rsidRPr="002A3C3C">
        <w:tab/>
        <w:t>Lәtif Hüseynov,</w:t>
      </w:r>
      <w:r w:rsidRPr="002A3C3C">
        <w:rPr>
          <w:i/>
        </w:rPr>
        <w:t xml:space="preserve"> judges,</w:t>
      </w:r>
      <w:r w:rsidRPr="002A3C3C" w:rsidR="009E2683">
        <w:rPr>
          <w:szCs w:val="24"/>
        </w:rPr>
        <w:br/>
      </w:r>
      <w:r w:rsidRPr="002A3C3C" w:rsidR="009E2683">
        <w:t xml:space="preserve">and </w:t>
      </w:r>
      <w:r w:rsidRPr="002A3C3C" w:rsidR="006449C9">
        <w:t>Milan Blaško</w:t>
      </w:r>
      <w:r w:rsidRPr="002A3C3C" w:rsidR="009E2683">
        <w:t xml:space="preserve">, </w:t>
      </w:r>
      <w:r w:rsidRPr="002A3C3C" w:rsidR="006449C9">
        <w:rPr>
          <w:i/>
        </w:rPr>
        <w:t xml:space="preserve">Deputy Section </w:t>
      </w:r>
      <w:r w:rsidRPr="002A3C3C" w:rsidR="006449C9">
        <w:rPr>
          <w:i/>
          <w:iCs/>
        </w:rPr>
        <w:t>Registrar</w:t>
      </w:r>
      <w:r w:rsidRPr="002A3C3C" w:rsidR="009E2683">
        <w:rPr>
          <w:i/>
        </w:rPr>
        <w:t>,</w:t>
      </w:r>
    </w:p>
    <w:p w:rsidRPr="002A3C3C" w:rsidR="00DA4349" w:rsidP="002A3C3C" w:rsidRDefault="009E2683">
      <w:pPr>
        <w:pStyle w:val="ECHRPara"/>
      </w:pPr>
      <w:r w:rsidRPr="002A3C3C">
        <w:t xml:space="preserve">Having deliberated in private on </w:t>
      </w:r>
      <w:r w:rsidRPr="002A3C3C" w:rsidR="00522F7C">
        <w:t>7 January 2020</w:t>
      </w:r>
      <w:r w:rsidRPr="002A3C3C">
        <w:t>,</w:t>
      </w:r>
    </w:p>
    <w:p w:rsidRPr="002A3C3C" w:rsidR="00DA4349" w:rsidP="002A3C3C" w:rsidRDefault="009E2683">
      <w:pPr>
        <w:pStyle w:val="ECHRPara"/>
      </w:pPr>
      <w:r w:rsidRPr="002A3C3C">
        <w:t>Delivers the following judgment, which was adopted on that date:</w:t>
      </w:r>
    </w:p>
    <w:p w:rsidRPr="002A3C3C" w:rsidR="00DA4349" w:rsidP="002A3C3C" w:rsidRDefault="009E2683">
      <w:pPr>
        <w:pStyle w:val="ECHRTitle1"/>
      </w:pPr>
      <w:r w:rsidRPr="002A3C3C">
        <w:t>PROCEDURE</w:t>
      </w:r>
    </w:p>
    <w:p w:rsidRPr="002A3C3C" w:rsidR="00C561DB" w:rsidP="002A3C3C" w:rsidRDefault="00E30777">
      <w:pPr>
        <w:pStyle w:val="ECHRPara"/>
        <w:rPr>
          <w:rFonts w:cstheme="minorHAnsi"/>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1</w:t>
      </w:r>
      <w:r w:rsidRPr="002A3C3C">
        <w:rPr>
          <w:rFonts w:cstheme="minorHAnsi"/>
        </w:rPr>
        <w:fldChar w:fldCharType="end"/>
      </w:r>
      <w:r w:rsidRPr="002A3C3C">
        <w:rPr>
          <w:rFonts w:cstheme="minorHAnsi"/>
        </w:rPr>
        <w:t>.  </w:t>
      </w:r>
      <w:r w:rsidRPr="002A3C3C" w:rsidR="00C561DB">
        <w:rPr>
          <w:rFonts w:cstheme="minorHAnsi"/>
        </w:rPr>
        <w:t>The case originated in two applications (</w:t>
      </w:r>
      <w:r w:rsidRPr="002A3C3C" w:rsidR="009F7406">
        <w:t xml:space="preserve">applications </w:t>
      </w:r>
      <w:r w:rsidRPr="002A3C3C" w:rsidR="00C561DB">
        <w:rPr>
          <w:rFonts w:cstheme="minorHAnsi"/>
        </w:rPr>
        <w:t>nos. 67374/11 and 612/12) against the Republic of Azerbaijan lodged with the Court under Article 34 of the Convention for the Protection of Human Rights and Fundamental Freedoms (“the Convention</w:t>
      </w:r>
      <w:r w:rsidRPr="002A3C3C" w:rsidR="00C11876">
        <w:rPr>
          <w:rFonts w:cstheme="minorHAnsi"/>
        </w:rPr>
        <w:t>”) by Azerbaijani nationals, Mr </w:t>
      </w:r>
      <w:r w:rsidRPr="002A3C3C" w:rsidR="00C561DB">
        <w:rPr>
          <w:rFonts w:cstheme="minorHAnsi"/>
        </w:rPr>
        <w:t>Tofig Rashid oglu Yagublu (</w:t>
      </w:r>
      <w:r w:rsidRPr="002A3C3C" w:rsidR="00C561DB">
        <w:rPr>
          <w:rFonts w:cstheme="minorHAnsi"/>
          <w:i/>
        </w:rPr>
        <w:t xml:space="preserve">Tofiq Rəşid oğlu Yaqublu – </w:t>
      </w:r>
      <w:r w:rsidRPr="002A3C3C" w:rsidR="00C561DB">
        <w:rPr>
          <w:rFonts w:cstheme="minorHAnsi"/>
        </w:rPr>
        <w:t>“the first applicant”) and Mr Ramiz Ahad oglu Ahadov (</w:t>
      </w:r>
      <w:r w:rsidRPr="002A3C3C" w:rsidR="00C561DB">
        <w:rPr>
          <w:rFonts w:cstheme="minorHAnsi"/>
          <w:i/>
        </w:rPr>
        <w:t>Ramiz Əhəd oğlu Əhədov</w:t>
      </w:r>
      <w:r w:rsidRPr="002A3C3C" w:rsidR="00A35A58">
        <w:rPr>
          <w:rFonts w:cstheme="minorHAnsi"/>
          <w:i/>
        </w:rPr>
        <w:t xml:space="preserve"> </w:t>
      </w:r>
      <w:r w:rsidRPr="002A3C3C" w:rsidR="00A35A58">
        <w:rPr>
          <w:rFonts w:cstheme="minorHAnsi"/>
          <w:i/>
        </w:rPr>
        <w:noBreakHyphen/>
      </w:r>
      <w:r w:rsidRPr="002A3C3C" w:rsidR="00C561DB">
        <w:rPr>
          <w:rFonts w:cstheme="minorHAnsi"/>
        </w:rPr>
        <w:t>“the second applicant”)</w:t>
      </w:r>
      <w:r w:rsidRPr="002A3C3C" w:rsidR="00C11876">
        <w:rPr>
          <w:rFonts w:cstheme="minorHAnsi"/>
        </w:rPr>
        <w:t>, on 12 September and 14 </w:t>
      </w:r>
      <w:r w:rsidRPr="002A3C3C" w:rsidR="00C561DB">
        <w:rPr>
          <w:rFonts w:cstheme="minorHAnsi"/>
        </w:rPr>
        <w:t>December 2011 respectively.</w:t>
      </w:r>
    </w:p>
    <w:p w:rsidRPr="002A3C3C" w:rsidR="003A5725" w:rsidP="002A3C3C" w:rsidRDefault="00E30777">
      <w:pPr>
        <w:pStyle w:val="ECHRPara"/>
        <w:rPr>
          <w:rFonts w:cstheme="minorHAnsi"/>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2</w:t>
      </w:r>
      <w:r w:rsidRPr="002A3C3C">
        <w:rPr>
          <w:rFonts w:cstheme="minorHAnsi"/>
        </w:rPr>
        <w:fldChar w:fldCharType="end"/>
      </w:r>
      <w:r w:rsidRPr="002A3C3C">
        <w:rPr>
          <w:rFonts w:cstheme="minorHAnsi"/>
        </w:rPr>
        <w:t>.  </w:t>
      </w:r>
      <w:r w:rsidRPr="002A3C3C" w:rsidR="00652D95">
        <w:rPr>
          <w:rFonts w:cstheme="minorHAnsi"/>
        </w:rPr>
        <w:t>The applicants were represented by Mr A. Alizade and Mr I. Aliyev</w:t>
      </w:r>
      <w:r w:rsidRPr="002A3C3C" w:rsidR="00467CB1">
        <w:rPr>
          <w:rFonts w:cstheme="minorHAnsi"/>
        </w:rPr>
        <w:t xml:space="preserve"> respectively</w:t>
      </w:r>
      <w:r w:rsidRPr="002A3C3C" w:rsidR="00652D95">
        <w:rPr>
          <w:rFonts w:cstheme="minorHAnsi"/>
        </w:rPr>
        <w:t xml:space="preserve">, lawyers </w:t>
      </w:r>
      <w:r w:rsidRPr="002A3C3C" w:rsidR="00082B44">
        <w:rPr>
          <w:rFonts w:cstheme="minorHAnsi"/>
        </w:rPr>
        <w:t>based</w:t>
      </w:r>
      <w:r w:rsidRPr="002A3C3C" w:rsidR="00652D95">
        <w:rPr>
          <w:rFonts w:cstheme="minorHAnsi"/>
        </w:rPr>
        <w:t xml:space="preserve"> in Azerbaijan. The Azerbaijani Government (“the Government”) were represented by their Agent, Mr </w:t>
      </w:r>
      <w:r w:rsidRPr="002A3C3C" w:rsidR="004E391A">
        <w:t>Ç. Əsgərov.</w:t>
      </w:r>
    </w:p>
    <w:p w:rsidRPr="002A3C3C" w:rsidR="003A5725" w:rsidP="002A3C3C" w:rsidRDefault="00E30777">
      <w:pPr>
        <w:pStyle w:val="ECHRPara"/>
      </w:pPr>
      <w:r w:rsidRPr="002A3C3C">
        <w:fldChar w:fldCharType="begin"/>
      </w:r>
      <w:r w:rsidRPr="002A3C3C">
        <w:instrText xml:space="preserve"> SEQ level0 \*arabic </w:instrText>
      </w:r>
      <w:r w:rsidRPr="002A3C3C">
        <w:fldChar w:fldCharType="separate"/>
      </w:r>
      <w:r w:rsidRPr="002A3C3C" w:rsidR="002A3C3C">
        <w:rPr>
          <w:noProof/>
        </w:rPr>
        <w:t>3</w:t>
      </w:r>
      <w:r w:rsidRPr="002A3C3C">
        <w:fldChar w:fldCharType="end"/>
      </w:r>
      <w:r w:rsidRPr="002A3C3C">
        <w:t>.  </w:t>
      </w:r>
      <w:r w:rsidRPr="002A3C3C" w:rsidR="00BE0FE1">
        <w:t xml:space="preserve">The </w:t>
      </w:r>
      <w:r w:rsidRPr="002A3C3C" w:rsidR="00DC33EC">
        <w:t xml:space="preserve">first applicant </w:t>
      </w:r>
      <w:r w:rsidRPr="002A3C3C" w:rsidR="00BE0FE1">
        <w:t xml:space="preserve">alleged that </w:t>
      </w:r>
      <w:r w:rsidRPr="002A3C3C" w:rsidR="00DC33EC">
        <w:t xml:space="preserve">he </w:t>
      </w:r>
      <w:r w:rsidRPr="002A3C3C" w:rsidR="00BE0FE1">
        <w:t xml:space="preserve">had been ill-treated </w:t>
      </w:r>
      <w:r w:rsidRPr="002A3C3C" w:rsidR="009C6CE5">
        <w:t xml:space="preserve">while </w:t>
      </w:r>
      <w:r w:rsidRPr="002A3C3C" w:rsidR="00BE0FE1">
        <w:t>in police custody</w:t>
      </w:r>
      <w:r w:rsidRPr="002A3C3C" w:rsidR="00EA2A17">
        <w:t>,</w:t>
      </w:r>
      <w:r w:rsidRPr="002A3C3C" w:rsidR="00EF17E0">
        <w:t xml:space="preserve"> </w:t>
      </w:r>
      <w:r w:rsidRPr="002A3C3C" w:rsidR="00BE0FE1">
        <w:rPr>
          <w:noProof/>
        </w:rPr>
        <w:t xml:space="preserve">and </w:t>
      </w:r>
      <w:r w:rsidRPr="002A3C3C" w:rsidR="00DC33EC">
        <w:rPr>
          <w:noProof/>
        </w:rPr>
        <w:t xml:space="preserve">the second applicant alleged that he had been ill-treated while being arrested. Both applicants alleged </w:t>
      </w:r>
      <w:r w:rsidRPr="002A3C3C" w:rsidR="00BE0FE1">
        <w:rPr>
          <w:noProof/>
        </w:rPr>
        <w:t>that the domestic authorities had failed to investigate their complaints in this</w:t>
      </w:r>
      <w:r w:rsidRPr="002A3C3C" w:rsidR="00EA2A17">
        <w:rPr>
          <w:noProof/>
        </w:rPr>
        <w:t xml:space="preserve"> regard</w:t>
      </w:r>
      <w:r w:rsidRPr="002A3C3C" w:rsidR="00BE0FE1">
        <w:rPr>
          <w:noProof/>
        </w:rPr>
        <w:t>.</w:t>
      </w:r>
      <w:r w:rsidRPr="002A3C3C" w:rsidR="00F8779F">
        <w:rPr>
          <w:noProof/>
        </w:rPr>
        <w:t xml:space="preserve"> The first applicant also complained of </w:t>
      </w:r>
      <w:r w:rsidRPr="002A3C3C" w:rsidR="00EA2A17">
        <w:rPr>
          <w:noProof/>
        </w:rPr>
        <w:t xml:space="preserve">the </w:t>
      </w:r>
      <w:r w:rsidRPr="002A3C3C" w:rsidR="009A4DF1">
        <w:t>unlaw</w:t>
      </w:r>
      <w:r w:rsidRPr="002A3C3C" w:rsidR="009A4DF1">
        <w:rPr>
          <w:lang w:eastAsia="fr-FR"/>
        </w:rPr>
        <w:t xml:space="preserve">fulness of his administrative arrest during the dispersal of an assembly and his conviction. The second applicant further </w:t>
      </w:r>
      <w:r w:rsidRPr="002A3C3C" w:rsidR="009A4DF1">
        <w:rPr>
          <w:lang w:eastAsia="en-GB"/>
        </w:rPr>
        <w:t xml:space="preserve">complained </w:t>
      </w:r>
      <w:r w:rsidRPr="002A3C3C" w:rsidR="00EA2A17">
        <w:rPr>
          <w:lang w:eastAsia="en-GB"/>
        </w:rPr>
        <w:t xml:space="preserve">that he had been hindered in </w:t>
      </w:r>
      <w:r w:rsidRPr="002A3C3C" w:rsidR="009A4DF1">
        <w:t>the exercise of his right of individual petition.</w:t>
      </w:r>
    </w:p>
    <w:p w:rsidRPr="002A3C3C" w:rsidR="003A5725" w:rsidP="002A3C3C" w:rsidRDefault="00E30777">
      <w:pPr>
        <w:pStyle w:val="ECHRPara"/>
        <w:rPr>
          <w:lang w:eastAsia="fr-FR"/>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4</w:t>
      </w:r>
      <w:r w:rsidRPr="002A3C3C">
        <w:rPr>
          <w:rFonts w:cstheme="minorHAnsi"/>
        </w:rPr>
        <w:fldChar w:fldCharType="end"/>
      </w:r>
      <w:r w:rsidRPr="002A3C3C">
        <w:rPr>
          <w:rFonts w:cstheme="minorHAnsi"/>
        </w:rPr>
        <w:t>.  </w:t>
      </w:r>
      <w:r w:rsidRPr="002A3C3C" w:rsidR="00BE0FE1">
        <w:rPr>
          <w:rFonts w:cstheme="minorHAnsi"/>
        </w:rPr>
        <w:t xml:space="preserve">On </w:t>
      </w:r>
      <w:r w:rsidRPr="002A3C3C" w:rsidR="005D226E">
        <w:rPr>
          <w:noProof/>
        </w:rPr>
        <w:t>18 May</w:t>
      </w:r>
      <w:r w:rsidRPr="002A3C3C" w:rsidR="00BE0FE1">
        <w:rPr>
          <w:noProof/>
        </w:rPr>
        <w:t xml:space="preserve"> </w:t>
      </w:r>
      <w:r w:rsidRPr="002A3C3C" w:rsidR="005D226E">
        <w:rPr>
          <w:noProof/>
        </w:rPr>
        <w:t xml:space="preserve">and 11 December 2017 </w:t>
      </w:r>
      <w:r w:rsidRPr="002A3C3C" w:rsidR="00EA2A17">
        <w:rPr>
          <w:noProof/>
        </w:rPr>
        <w:t xml:space="preserve">the Government were given notice of </w:t>
      </w:r>
      <w:r w:rsidRPr="002A3C3C" w:rsidR="00BE0FE1">
        <w:rPr>
          <w:noProof/>
        </w:rPr>
        <w:t xml:space="preserve">the complaints </w:t>
      </w:r>
      <w:r w:rsidRPr="002A3C3C" w:rsidR="00B8060A">
        <w:rPr>
          <w:noProof/>
        </w:rPr>
        <w:t xml:space="preserve">under Article 3 of the Convention </w:t>
      </w:r>
      <w:r w:rsidRPr="002A3C3C" w:rsidR="00BE0FE1">
        <w:rPr>
          <w:noProof/>
        </w:rPr>
        <w:t>(</w:t>
      </w:r>
      <w:r w:rsidRPr="002A3C3C" w:rsidR="00EF17E0">
        <w:rPr>
          <w:noProof/>
        </w:rPr>
        <w:t>applications</w:t>
      </w:r>
      <w:r w:rsidRPr="002A3C3C" w:rsidR="00EF17E0">
        <w:t xml:space="preserve"> </w:t>
      </w:r>
      <w:r w:rsidRPr="002A3C3C" w:rsidR="00BE0FE1">
        <w:rPr>
          <w:rFonts w:cstheme="minorHAnsi"/>
        </w:rPr>
        <w:t>nos. 67374/11 and 612/12)</w:t>
      </w:r>
      <w:r w:rsidRPr="002A3C3C" w:rsidR="00633278">
        <w:rPr>
          <w:rFonts w:cstheme="minorHAnsi"/>
        </w:rPr>
        <w:t>,</w:t>
      </w:r>
      <w:r w:rsidRPr="002A3C3C" w:rsidR="00BE0FE1">
        <w:rPr>
          <w:rFonts w:cstheme="minorHAnsi"/>
        </w:rPr>
        <w:t xml:space="preserve"> </w:t>
      </w:r>
      <w:r w:rsidRPr="002A3C3C" w:rsidR="00B8060A">
        <w:rPr>
          <w:lang w:eastAsia="en-GB"/>
        </w:rPr>
        <w:t xml:space="preserve">Article 5, </w:t>
      </w:r>
      <w:r w:rsidRPr="002A3C3C" w:rsidR="00EA2A17">
        <w:rPr>
          <w:lang w:eastAsia="en-GB"/>
        </w:rPr>
        <w:t xml:space="preserve">Article </w:t>
      </w:r>
      <w:r w:rsidRPr="002A3C3C" w:rsidR="003A5725">
        <w:rPr>
          <w:lang w:eastAsia="fr-FR"/>
        </w:rPr>
        <w:t>6 </w:t>
      </w:r>
      <w:r w:rsidRPr="002A3C3C" w:rsidR="00C11876">
        <w:rPr>
          <w:lang w:eastAsia="fr-FR"/>
        </w:rPr>
        <w:t>§§ </w:t>
      </w:r>
      <w:r w:rsidRPr="002A3C3C" w:rsidR="00B8060A">
        <w:rPr>
          <w:lang w:eastAsia="fr-FR"/>
        </w:rPr>
        <w:t>1 and 3 (b), (c) and (d) and</w:t>
      </w:r>
      <w:r w:rsidRPr="002A3C3C" w:rsidR="0064033F">
        <w:rPr>
          <w:lang w:eastAsia="fr-FR"/>
        </w:rPr>
        <w:t> </w:t>
      </w:r>
      <w:r w:rsidRPr="002A3C3C" w:rsidR="009862D1">
        <w:rPr>
          <w:lang w:eastAsia="fr-FR"/>
        </w:rPr>
        <w:t xml:space="preserve">Article </w:t>
      </w:r>
      <w:r w:rsidRPr="002A3C3C" w:rsidR="00B8060A">
        <w:rPr>
          <w:lang w:eastAsia="fr-FR"/>
        </w:rPr>
        <w:t xml:space="preserve">11 of the Convention </w:t>
      </w:r>
      <w:r w:rsidRPr="002A3C3C" w:rsidR="00BE0FE1">
        <w:rPr>
          <w:lang w:eastAsia="en-GB"/>
        </w:rPr>
        <w:t>(</w:t>
      </w:r>
      <w:r w:rsidRPr="002A3C3C" w:rsidR="00EF17E0">
        <w:t xml:space="preserve">application </w:t>
      </w:r>
      <w:r w:rsidRPr="002A3C3C" w:rsidR="00C11876">
        <w:rPr>
          <w:lang w:eastAsia="en-GB"/>
        </w:rPr>
        <w:t>no. </w:t>
      </w:r>
      <w:r w:rsidRPr="002A3C3C" w:rsidR="009A4DF1">
        <w:rPr>
          <w:rFonts w:cstheme="minorHAnsi"/>
        </w:rPr>
        <w:t>67374/11</w:t>
      </w:r>
      <w:r w:rsidRPr="002A3C3C" w:rsidR="00BE0FE1">
        <w:rPr>
          <w:lang w:eastAsia="en-GB"/>
        </w:rPr>
        <w:t>)</w:t>
      </w:r>
      <w:r w:rsidRPr="002A3C3C" w:rsidR="009862D1">
        <w:rPr>
          <w:lang w:eastAsia="en-GB"/>
        </w:rPr>
        <w:t>;</w:t>
      </w:r>
      <w:r w:rsidRPr="002A3C3C" w:rsidR="00BE0FE1">
        <w:rPr>
          <w:lang w:eastAsia="en-GB"/>
        </w:rPr>
        <w:t xml:space="preserve"> </w:t>
      </w:r>
      <w:r w:rsidRPr="002A3C3C" w:rsidR="009A4DF1">
        <w:rPr>
          <w:lang w:eastAsia="fr-FR"/>
        </w:rPr>
        <w:t xml:space="preserve">and </w:t>
      </w:r>
      <w:r w:rsidRPr="002A3C3C" w:rsidR="00B8060A">
        <w:rPr>
          <w:lang w:eastAsia="en-GB"/>
        </w:rPr>
        <w:t xml:space="preserve">Article 34 of the Convention </w:t>
      </w:r>
      <w:r w:rsidRPr="002A3C3C" w:rsidR="009A4DF1">
        <w:rPr>
          <w:lang w:eastAsia="fr-FR"/>
        </w:rPr>
        <w:t>(</w:t>
      </w:r>
      <w:r w:rsidRPr="002A3C3C" w:rsidR="00EF17E0">
        <w:t xml:space="preserve">application </w:t>
      </w:r>
      <w:r w:rsidRPr="002A3C3C" w:rsidR="009A4DF1">
        <w:rPr>
          <w:lang w:eastAsia="en-GB"/>
        </w:rPr>
        <w:t xml:space="preserve">no. </w:t>
      </w:r>
      <w:r w:rsidRPr="002A3C3C" w:rsidR="009A4DF1">
        <w:rPr>
          <w:rFonts w:cstheme="minorHAnsi"/>
        </w:rPr>
        <w:t>612/12</w:t>
      </w:r>
      <w:r w:rsidRPr="002A3C3C" w:rsidR="009A4DF1">
        <w:rPr>
          <w:lang w:eastAsia="fr-FR"/>
        </w:rPr>
        <w:t>)</w:t>
      </w:r>
      <w:r w:rsidRPr="002A3C3C" w:rsidR="009862D1">
        <w:rPr>
          <w:lang w:eastAsia="fr-FR"/>
        </w:rPr>
        <w:t>,</w:t>
      </w:r>
      <w:r w:rsidRPr="002A3C3C" w:rsidR="009A4DF1">
        <w:rPr>
          <w:lang w:eastAsia="fr-FR"/>
        </w:rPr>
        <w:t xml:space="preserve"> </w:t>
      </w:r>
      <w:r w:rsidRPr="002A3C3C" w:rsidR="00BE0FE1">
        <w:rPr>
          <w:rFonts w:ascii="Times New Roman" w:hAnsi="Times New Roman" w:eastAsia="Times New Roman" w:cs="Times New Roman"/>
        </w:rPr>
        <w:t xml:space="preserve">and the remainder of </w:t>
      </w:r>
      <w:r w:rsidRPr="002A3C3C" w:rsidR="00EF17E0">
        <w:rPr>
          <w:rFonts w:ascii="Times New Roman" w:hAnsi="Times New Roman" w:eastAsia="Times New Roman" w:cs="Times New Roman"/>
        </w:rPr>
        <w:t xml:space="preserve">both </w:t>
      </w:r>
      <w:r w:rsidRPr="002A3C3C" w:rsidR="00BE0FE1">
        <w:rPr>
          <w:rFonts w:ascii="Times New Roman" w:hAnsi="Times New Roman" w:eastAsia="Times New Roman" w:cs="Times New Roman"/>
        </w:rPr>
        <w:t xml:space="preserve">applications was declared inadmissible </w:t>
      </w:r>
      <w:r w:rsidRPr="002A3C3C" w:rsidR="00BE0FE1">
        <w:t>pursuant to Rule 54 § 3 of the Rules of Court.</w:t>
      </w:r>
    </w:p>
    <w:p w:rsidRPr="002A3C3C" w:rsidR="00DA4349" w:rsidP="002A3C3C" w:rsidRDefault="009E2683">
      <w:pPr>
        <w:pStyle w:val="ECHRTitle1"/>
      </w:pPr>
      <w:r w:rsidRPr="002A3C3C">
        <w:t>THE FACTS</w:t>
      </w:r>
    </w:p>
    <w:p w:rsidRPr="002A3C3C" w:rsidR="00DA4349" w:rsidP="002A3C3C" w:rsidRDefault="009E2683">
      <w:pPr>
        <w:pStyle w:val="ECHRHeading1"/>
      </w:pPr>
      <w:r w:rsidRPr="002A3C3C">
        <w:t>I.  THE CIRCUMSTANCES OF THE CASE</w:t>
      </w:r>
    </w:p>
    <w:p w:rsidRPr="002A3C3C" w:rsidR="00C739A4" w:rsidP="002A3C3C" w:rsidRDefault="00C739A4">
      <w:pPr>
        <w:pStyle w:val="ECHRPara"/>
      </w:pPr>
      <w:r w:rsidRPr="002A3C3C">
        <w:fldChar w:fldCharType="begin"/>
      </w:r>
      <w:r w:rsidRPr="002A3C3C">
        <w:instrText xml:space="preserve"> SEQ level0 \*arabic </w:instrText>
      </w:r>
      <w:r w:rsidRPr="002A3C3C">
        <w:fldChar w:fldCharType="separate"/>
      </w:r>
      <w:r w:rsidRPr="002A3C3C" w:rsidR="002A3C3C">
        <w:rPr>
          <w:noProof/>
        </w:rPr>
        <w:t>5</w:t>
      </w:r>
      <w:r w:rsidRPr="002A3C3C">
        <w:fldChar w:fldCharType="end"/>
      </w:r>
      <w:r w:rsidRPr="002A3C3C">
        <w:t xml:space="preserve">.  The applicants were born in 1961 and </w:t>
      </w:r>
      <w:r w:rsidRPr="002A3C3C" w:rsidR="00FD4D48">
        <w:t>1954</w:t>
      </w:r>
      <w:r w:rsidRPr="002A3C3C" w:rsidR="008848FD">
        <w:t xml:space="preserve"> respectively and live</w:t>
      </w:r>
      <w:r w:rsidRPr="002A3C3C">
        <w:t xml:space="preserve"> in Baku.</w:t>
      </w:r>
    </w:p>
    <w:p w:rsidRPr="002A3C3C" w:rsidR="009E51B1" w:rsidP="002A3C3C" w:rsidRDefault="009E51B1">
      <w:pPr>
        <w:pStyle w:val="ECHRHeading2"/>
      </w:pPr>
      <w:r w:rsidRPr="002A3C3C">
        <w:t>A.  Background information</w:t>
      </w:r>
    </w:p>
    <w:p w:rsidRPr="002A3C3C" w:rsidR="003A5725" w:rsidP="002A3C3C" w:rsidRDefault="005F15B7">
      <w:pPr>
        <w:pStyle w:val="ECHRPara"/>
      </w:pPr>
      <w:r w:rsidRPr="002A3C3C">
        <w:fldChar w:fldCharType="begin"/>
      </w:r>
      <w:r w:rsidRPr="002A3C3C">
        <w:instrText xml:space="preserve"> SEQ level0 \*arabic </w:instrText>
      </w:r>
      <w:r w:rsidRPr="002A3C3C">
        <w:fldChar w:fldCharType="separate"/>
      </w:r>
      <w:r w:rsidRPr="002A3C3C" w:rsidR="002A3C3C">
        <w:rPr>
          <w:noProof/>
        </w:rPr>
        <w:t>6</w:t>
      </w:r>
      <w:r w:rsidRPr="002A3C3C">
        <w:fldChar w:fldCharType="end"/>
      </w:r>
      <w:r w:rsidRPr="002A3C3C">
        <w:t>.  </w:t>
      </w:r>
      <w:r w:rsidRPr="002A3C3C" w:rsidR="000B00E7">
        <w:t xml:space="preserve">On 2 April 2011 the applicants attended an </w:t>
      </w:r>
      <w:r w:rsidRPr="002A3C3C" w:rsidR="00A47B91">
        <w:t xml:space="preserve">unauthorised </w:t>
      </w:r>
      <w:r w:rsidRPr="002A3C3C" w:rsidR="000B00E7">
        <w:t>opposition demonstration held at Fountains Square in Baku. The demonstration was intended to be peaceful and was conducted in a peaceful manner. The participants were demanding free and fair elections, democratic reforms, freedom of assembly, and the release of people arrested during some previous demonstrations.</w:t>
      </w:r>
    </w:p>
    <w:p w:rsidRPr="002A3C3C" w:rsidR="000B00E7" w:rsidP="002A3C3C" w:rsidRDefault="000B00E7">
      <w:pPr>
        <w:pStyle w:val="ECHRHeading2"/>
      </w:pPr>
      <w:r w:rsidRPr="002A3C3C">
        <w:t>B.</w:t>
      </w:r>
      <w:r w:rsidRPr="002A3C3C" w:rsidR="003A5725">
        <w:t>  </w:t>
      </w:r>
      <w:r w:rsidRPr="002A3C3C">
        <w:t>The applicants</w:t>
      </w:r>
      <w:r w:rsidRPr="002A3C3C" w:rsidR="002A3C3C">
        <w:t>’</w:t>
      </w:r>
      <w:r w:rsidRPr="002A3C3C">
        <w:t xml:space="preserve"> alleged ill-treatment and subsequent proceedings</w:t>
      </w:r>
    </w:p>
    <w:p w:rsidRPr="002A3C3C" w:rsidR="000B00E7" w:rsidP="002A3C3C" w:rsidRDefault="003A5725">
      <w:pPr>
        <w:pStyle w:val="ECHRHeading3"/>
      </w:pPr>
      <w:r w:rsidRPr="002A3C3C">
        <w:t>1.  </w:t>
      </w:r>
      <w:r w:rsidRPr="002A3C3C" w:rsidR="001A2EE2">
        <w:t>T</w:t>
      </w:r>
      <w:r w:rsidRPr="002A3C3C" w:rsidR="000B00E7">
        <w:t>he first applicant</w:t>
      </w:r>
    </w:p>
    <w:p w:rsidRPr="002A3C3C" w:rsidR="003A5725" w:rsidP="002A3C3C" w:rsidRDefault="003A5725">
      <w:pPr>
        <w:pStyle w:val="ECHRHeading4"/>
        <w:tabs>
          <w:tab w:val="clear" w:pos="975"/>
          <w:tab w:val="left" w:pos="709"/>
        </w:tabs>
      </w:pPr>
      <w:r w:rsidRPr="002A3C3C">
        <w:t>(a)  </w:t>
      </w:r>
      <w:r w:rsidRPr="002A3C3C" w:rsidR="00B627A3">
        <w:t xml:space="preserve">The </w:t>
      </w:r>
      <w:r w:rsidRPr="002A3C3C" w:rsidR="00854B1E">
        <w:t xml:space="preserve">first </w:t>
      </w:r>
      <w:r w:rsidRPr="002A3C3C" w:rsidR="00B627A3">
        <w:t>applicant</w:t>
      </w:r>
      <w:r w:rsidRPr="002A3C3C" w:rsidR="002A3C3C">
        <w:t>’</w:t>
      </w:r>
      <w:r w:rsidRPr="002A3C3C" w:rsidR="00B627A3">
        <w:t>s alleged ill-treatment</w:t>
      </w:r>
    </w:p>
    <w:p w:rsidRPr="002A3C3C" w:rsidR="000B00E7" w:rsidP="002A3C3C" w:rsidRDefault="00CF74E9">
      <w:pPr>
        <w:pStyle w:val="ECHRPara"/>
      </w:pPr>
      <w:r w:rsidRPr="002A3C3C">
        <w:rPr>
          <w:szCs w:val="24"/>
        </w:rPr>
        <w:fldChar w:fldCharType="begin"/>
      </w:r>
      <w:r w:rsidRPr="002A3C3C">
        <w:rPr>
          <w:szCs w:val="24"/>
        </w:rPr>
        <w:instrText xml:space="preserve"> SEQ level0 \*arabic </w:instrText>
      </w:r>
      <w:r w:rsidRPr="002A3C3C">
        <w:rPr>
          <w:szCs w:val="24"/>
        </w:rPr>
        <w:fldChar w:fldCharType="separate"/>
      </w:r>
      <w:r w:rsidRPr="002A3C3C" w:rsidR="002A3C3C">
        <w:rPr>
          <w:noProof/>
          <w:szCs w:val="24"/>
        </w:rPr>
        <w:t>7</w:t>
      </w:r>
      <w:r w:rsidRPr="002A3C3C">
        <w:rPr>
          <w:szCs w:val="24"/>
        </w:rPr>
        <w:fldChar w:fldCharType="end"/>
      </w:r>
      <w:r w:rsidRPr="002A3C3C">
        <w:rPr>
          <w:szCs w:val="24"/>
        </w:rPr>
        <w:t>.  </w:t>
      </w:r>
      <w:r w:rsidRPr="002A3C3C" w:rsidR="000B00E7">
        <w:rPr>
          <w:szCs w:val="24"/>
        </w:rPr>
        <w:t xml:space="preserve">The </w:t>
      </w:r>
      <w:r w:rsidRPr="002A3C3C" w:rsidR="00854B1E">
        <w:rPr>
          <w:szCs w:val="24"/>
        </w:rPr>
        <w:t xml:space="preserve">first </w:t>
      </w:r>
      <w:r w:rsidRPr="002A3C3C" w:rsidR="000B00E7">
        <w:rPr>
          <w:szCs w:val="24"/>
        </w:rPr>
        <w:t xml:space="preserve">applicant was the Deputy Chairman of the Musavat Party. He also worked as a columnist for the </w:t>
      </w:r>
      <w:r w:rsidRPr="002A3C3C" w:rsidR="000B00E7">
        <w:rPr>
          <w:i/>
          <w:szCs w:val="24"/>
        </w:rPr>
        <w:t>Yeni Musavat</w:t>
      </w:r>
      <w:r w:rsidRPr="002A3C3C" w:rsidR="000B00E7">
        <w:rPr>
          <w:szCs w:val="24"/>
        </w:rPr>
        <w:t xml:space="preserve"> newspaper.</w:t>
      </w:r>
    </w:p>
    <w:p w:rsidRPr="002A3C3C" w:rsidR="003A5725" w:rsidP="002A3C3C" w:rsidRDefault="00CF74E9">
      <w:pPr>
        <w:pStyle w:val="ECHRPara"/>
      </w:pPr>
      <w:r w:rsidRPr="002A3C3C">
        <w:fldChar w:fldCharType="begin"/>
      </w:r>
      <w:r w:rsidRPr="002A3C3C">
        <w:instrText xml:space="preserve"> SEQ level0 \*arabic </w:instrText>
      </w:r>
      <w:r w:rsidRPr="002A3C3C">
        <w:fldChar w:fldCharType="separate"/>
      </w:r>
      <w:r w:rsidRPr="002A3C3C" w:rsidR="002A3C3C">
        <w:rPr>
          <w:noProof/>
        </w:rPr>
        <w:t>8</w:t>
      </w:r>
      <w:r w:rsidRPr="002A3C3C">
        <w:fldChar w:fldCharType="end"/>
      </w:r>
      <w:r w:rsidRPr="002A3C3C">
        <w:t>.  </w:t>
      </w:r>
      <w:r w:rsidRPr="002A3C3C" w:rsidR="00D73D39">
        <w:t>Upo</w:t>
      </w:r>
      <w:r w:rsidRPr="002A3C3C" w:rsidR="000B00E7">
        <w:t xml:space="preserve">n arriving at Fountains Square </w:t>
      </w:r>
      <w:r w:rsidRPr="002A3C3C" w:rsidR="009922D1">
        <w:t xml:space="preserve">at around 3 p.m. </w:t>
      </w:r>
      <w:r w:rsidRPr="002A3C3C" w:rsidR="000B00E7">
        <w:t xml:space="preserve">on 2 April 2011, the </w:t>
      </w:r>
      <w:r w:rsidRPr="002A3C3C" w:rsidR="00854B1E">
        <w:rPr>
          <w:szCs w:val="24"/>
        </w:rPr>
        <w:t xml:space="preserve">first </w:t>
      </w:r>
      <w:r w:rsidRPr="002A3C3C" w:rsidR="000B00E7">
        <w:t xml:space="preserve">applicant was arrested by police officers and taken to the Nasimi </w:t>
      </w:r>
      <w:r w:rsidRPr="002A3C3C" w:rsidR="00BB3B51">
        <w:t>district police office</w:t>
      </w:r>
      <w:r w:rsidRPr="002A3C3C" w:rsidR="000B00E7">
        <w:t>, together with other participants in the demonstration, including M.H. and N.S.</w:t>
      </w:r>
    </w:p>
    <w:p w:rsidRPr="002A3C3C" w:rsidR="003A5725" w:rsidP="002A3C3C" w:rsidRDefault="00CF74E9">
      <w:pPr>
        <w:pStyle w:val="ECHRPara"/>
      </w:pPr>
      <w:r w:rsidRPr="002A3C3C">
        <w:fldChar w:fldCharType="begin"/>
      </w:r>
      <w:r w:rsidRPr="002A3C3C">
        <w:instrText xml:space="preserve"> SEQ level0 \*arabic </w:instrText>
      </w:r>
      <w:r w:rsidRPr="002A3C3C">
        <w:fldChar w:fldCharType="separate"/>
      </w:r>
      <w:r w:rsidRPr="002A3C3C" w:rsidR="002A3C3C">
        <w:rPr>
          <w:noProof/>
        </w:rPr>
        <w:t>9</w:t>
      </w:r>
      <w:r w:rsidRPr="002A3C3C">
        <w:fldChar w:fldCharType="end"/>
      </w:r>
      <w:r w:rsidRPr="002A3C3C">
        <w:t>.  </w:t>
      </w:r>
      <w:r w:rsidRPr="002A3C3C" w:rsidR="000B00E7">
        <w:t xml:space="preserve">After his arrival at the police office, the </w:t>
      </w:r>
      <w:r w:rsidRPr="002A3C3C" w:rsidR="00854B1E">
        <w:rPr>
          <w:szCs w:val="24"/>
        </w:rPr>
        <w:t xml:space="preserve">first </w:t>
      </w:r>
      <w:r w:rsidRPr="002A3C3C" w:rsidR="000B00E7">
        <w:t xml:space="preserve">applicant was placed in the exercise yard of the temporary detention centre of the Nasimi </w:t>
      </w:r>
      <w:r w:rsidRPr="002A3C3C" w:rsidR="00BB3B51">
        <w:t xml:space="preserve">district police office </w:t>
      </w:r>
      <w:r w:rsidRPr="002A3C3C" w:rsidR="000B00E7">
        <w:t xml:space="preserve">with other </w:t>
      </w:r>
      <w:r w:rsidRPr="002A3C3C" w:rsidR="00D73D39">
        <w:t xml:space="preserve">people who had been </w:t>
      </w:r>
      <w:r w:rsidRPr="002A3C3C" w:rsidR="000B00E7">
        <w:t xml:space="preserve">arrested, including M.H. and N.S. The applicant was </w:t>
      </w:r>
      <w:r w:rsidRPr="002A3C3C" w:rsidR="00C4010C">
        <w:t xml:space="preserve">allegedly </w:t>
      </w:r>
      <w:r w:rsidRPr="002A3C3C" w:rsidR="000B00E7">
        <w:t xml:space="preserve">beaten by S.N., who was the Deputy Head of the Nasimi </w:t>
      </w:r>
      <w:r w:rsidRPr="002A3C3C" w:rsidR="00822811">
        <w:t>district police office</w:t>
      </w:r>
      <w:r w:rsidRPr="002A3C3C" w:rsidR="000B00E7">
        <w:t>, another police officer</w:t>
      </w:r>
      <w:r w:rsidRPr="002A3C3C" w:rsidR="000D0D95">
        <w:t xml:space="preserve"> called</w:t>
      </w:r>
      <w:r w:rsidRPr="002A3C3C" w:rsidR="000B00E7">
        <w:t xml:space="preserve"> J.A., and a </w:t>
      </w:r>
      <w:r w:rsidRPr="002A3C3C" w:rsidR="00D73D39">
        <w:t xml:space="preserve">person wearing </w:t>
      </w:r>
      <w:r w:rsidRPr="002A3C3C" w:rsidR="000B00E7">
        <w:t>plain</w:t>
      </w:r>
      <w:r w:rsidRPr="002A3C3C" w:rsidR="00D73D39">
        <w:t xml:space="preserve"> </w:t>
      </w:r>
      <w:r w:rsidRPr="002A3C3C" w:rsidR="000B00E7">
        <w:t>clothes who</w:t>
      </w:r>
      <w:r w:rsidRPr="002A3C3C" w:rsidR="00D73D39">
        <w:t>m</w:t>
      </w:r>
      <w:r w:rsidRPr="002A3C3C" w:rsidR="000B00E7">
        <w:t xml:space="preserve"> the applicant</w:t>
      </w:r>
      <w:r w:rsidRPr="002A3C3C" w:rsidR="00D73D39">
        <w:t xml:space="preserve"> did not know</w:t>
      </w:r>
      <w:r w:rsidRPr="002A3C3C" w:rsidR="000B00E7">
        <w:t xml:space="preserve">. </w:t>
      </w:r>
      <w:r w:rsidRPr="002A3C3C" w:rsidR="00C4010C">
        <w:t xml:space="preserve">According to the applicant, </w:t>
      </w:r>
      <w:r w:rsidRPr="002A3C3C" w:rsidR="000B00E7">
        <w:t xml:space="preserve">S.N. swore at </w:t>
      </w:r>
      <w:r w:rsidRPr="002A3C3C" w:rsidR="00C4010C">
        <w:t>him,</w:t>
      </w:r>
      <w:r w:rsidRPr="002A3C3C" w:rsidR="000B00E7">
        <w:t xml:space="preserve"> kicked him in his abdominal area, and punched him. </w:t>
      </w:r>
      <w:r w:rsidRPr="002A3C3C" w:rsidR="00C4010C">
        <w:t xml:space="preserve">The applicant further submitted that after </w:t>
      </w:r>
      <w:r w:rsidRPr="002A3C3C" w:rsidR="000B00E7">
        <w:t xml:space="preserve">S.N. had kicked him in his </w:t>
      </w:r>
      <w:r w:rsidRPr="002A3C3C" w:rsidR="000B00E7">
        <w:rPr>
          <w:color w:val="222222"/>
        </w:rPr>
        <w:t xml:space="preserve">testicles, </w:t>
      </w:r>
      <w:r w:rsidRPr="002A3C3C" w:rsidR="00C4010C">
        <w:t xml:space="preserve">he </w:t>
      </w:r>
      <w:r w:rsidRPr="002A3C3C" w:rsidR="000B00E7">
        <w:t xml:space="preserve">lost consciousness </w:t>
      </w:r>
      <w:r w:rsidRPr="002A3C3C" w:rsidR="00D73D39">
        <w:t xml:space="preserve">owing </w:t>
      </w:r>
      <w:r w:rsidRPr="002A3C3C" w:rsidR="000B00E7">
        <w:t>to the severe pain and, despite his requests, was not provided with the requisite medical assistance.</w:t>
      </w:r>
    </w:p>
    <w:p w:rsidRPr="002A3C3C" w:rsidR="00130FFF" w:rsidP="002A3C3C" w:rsidRDefault="00CF74E9">
      <w:pPr>
        <w:pStyle w:val="ECHRPara"/>
        <w:rPr>
          <w:rFonts w:cstheme="minorHAnsi"/>
        </w:rPr>
      </w:pPr>
      <w:r w:rsidRPr="002A3C3C">
        <w:fldChar w:fldCharType="begin"/>
      </w:r>
      <w:r w:rsidRPr="002A3C3C">
        <w:instrText xml:space="preserve"> SEQ level0 \*arabic </w:instrText>
      </w:r>
      <w:r w:rsidRPr="002A3C3C">
        <w:fldChar w:fldCharType="separate"/>
      </w:r>
      <w:r w:rsidRPr="002A3C3C" w:rsidR="002A3C3C">
        <w:rPr>
          <w:noProof/>
        </w:rPr>
        <w:t>10</w:t>
      </w:r>
      <w:r w:rsidRPr="002A3C3C">
        <w:fldChar w:fldCharType="end"/>
      </w:r>
      <w:r w:rsidRPr="002A3C3C">
        <w:t>.  </w:t>
      </w:r>
      <w:r w:rsidRPr="002A3C3C" w:rsidR="00130FFF">
        <w:rPr>
          <w:rFonts w:cstheme="minorHAnsi"/>
        </w:rPr>
        <w:t xml:space="preserve">The Government maintained that the </w:t>
      </w:r>
      <w:r w:rsidRPr="002A3C3C" w:rsidR="00130FFF">
        <w:rPr>
          <w:szCs w:val="24"/>
        </w:rPr>
        <w:t xml:space="preserve">first </w:t>
      </w:r>
      <w:r w:rsidRPr="002A3C3C" w:rsidR="00130FFF">
        <w:rPr>
          <w:rFonts w:cstheme="minorHAnsi"/>
        </w:rPr>
        <w:t>applicant had not been subjected to torture or inhuman or degrading treatment in police custody.</w:t>
      </w:r>
    </w:p>
    <w:p w:rsidRPr="002A3C3C" w:rsidR="00E36479" w:rsidP="002A3C3C" w:rsidRDefault="003A5725">
      <w:pPr>
        <w:pStyle w:val="ECHRHeading4"/>
        <w:rPr>
          <w:rFonts w:cstheme="minorHAnsi"/>
        </w:rPr>
      </w:pPr>
      <w:r w:rsidRPr="002A3C3C">
        <w:t>(b)  </w:t>
      </w:r>
      <w:r w:rsidRPr="002A3C3C" w:rsidR="00E36479">
        <w:t>Administrative court proceedings against the first applicant</w:t>
      </w:r>
    </w:p>
    <w:p w:rsidRPr="002A3C3C" w:rsidR="003A5725" w:rsidP="002A3C3C" w:rsidRDefault="00130FFF">
      <w:pPr>
        <w:pStyle w:val="ECHRPara"/>
      </w:pPr>
      <w:r w:rsidRPr="002A3C3C">
        <w:fldChar w:fldCharType="begin"/>
      </w:r>
      <w:r w:rsidRPr="002A3C3C">
        <w:instrText xml:space="preserve"> SEQ level0 \*arabic </w:instrText>
      </w:r>
      <w:r w:rsidRPr="002A3C3C">
        <w:fldChar w:fldCharType="separate"/>
      </w:r>
      <w:r w:rsidRPr="002A3C3C" w:rsidR="002A3C3C">
        <w:rPr>
          <w:noProof/>
        </w:rPr>
        <w:t>11</w:t>
      </w:r>
      <w:r w:rsidRPr="002A3C3C">
        <w:fldChar w:fldCharType="end"/>
      </w:r>
      <w:r w:rsidRPr="002A3C3C">
        <w:t>.  </w:t>
      </w:r>
      <w:r w:rsidRPr="002A3C3C" w:rsidR="00BF5938">
        <w:t>According to the first applicant, a</w:t>
      </w:r>
      <w:r w:rsidRPr="002A3C3C" w:rsidR="000B00E7">
        <w:t xml:space="preserve">t around midnight on the day of his arrest </w:t>
      </w:r>
      <w:r w:rsidRPr="002A3C3C" w:rsidR="00BF5938">
        <w:t xml:space="preserve">he </w:t>
      </w:r>
      <w:r w:rsidRPr="002A3C3C" w:rsidR="000B00E7">
        <w:t xml:space="preserve">was taken to the Nasimi District Court. </w:t>
      </w:r>
      <w:r w:rsidRPr="002A3C3C" w:rsidR="003841B4">
        <w:t>Accor</w:t>
      </w:r>
      <w:r w:rsidRPr="002A3C3C" w:rsidR="00BF5938">
        <w:t xml:space="preserve">ding to the </w:t>
      </w:r>
      <w:r w:rsidRPr="002A3C3C" w:rsidR="003841B4">
        <w:t>Government</w:t>
      </w:r>
      <w:r w:rsidRPr="002A3C3C" w:rsidR="00D73D39">
        <w:t>,</w:t>
      </w:r>
      <w:r w:rsidRPr="002A3C3C" w:rsidR="003841B4">
        <w:t xml:space="preserve"> he was taken </w:t>
      </w:r>
      <w:r w:rsidRPr="002A3C3C" w:rsidR="0054087B">
        <w:t xml:space="preserve">to </w:t>
      </w:r>
      <w:r w:rsidRPr="002A3C3C" w:rsidR="003841B4">
        <w:t xml:space="preserve">the Nasimi District Court </w:t>
      </w:r>
      <w:r w:rsidRPr="002A3C3C" w:rsidR="003A5725">
        <w:t>at around 5</w:t>
      </w:r>
      <w:r w:rsidRPr="002A3C3C" w:rsidR="00D73D39">
        <w:t xml:space="preserve"> </w:t>
      </w:r>
      <w:r w:rsidRPr="002A3C3C" w:rsidR="003A5725">
        <w:t>p.m. on 2 </w:t>
      </w:r>
      <w:r w:rsidRPr="002A3C3C" w:rsidR="0054087B">
        <w:t>April 2011</w:t>
      </w:r>
      <w:r w:rsidRPr="002A3C3C" w:rsidR="00B60874">
        <w:t xml:space="preserve">. The first applicant </w:t>
      </w:r>
      <w:r w:rsidRPr="002A3C3C" w:rsidR="000B00E7">
        <w:t>stated before the court that he was not guilty of disobeying the lawful order of a police officer. He did not have any lawyer at the court hearing, and insisted on being allowed to have a lawyer of his own choice and inviting witnesses to testify on his behalf. However, the judge disregarded his requests. The hearing was brief.</w:t>
      </w:r>
    </w:p>
    <w:p w:rsidRPr="002A3C3C" w:rsidR="003A5725"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12</w:t>
      </w:r>
      <w:r w:rsidRPr="002A3C3C">
        <w:rPr>
          <w:noProof/>
        </w:rPr>
        <w:fldChar w:fldCharType="end"/>
      </w:r>
      <w:r w:rsidRPr="002A3C3C">
        <w:t>.  The court found that the</w:t>
      </w:r>
      <w:r w:rsidRPr="002A3C3C" w:rsidR="00854B1E">
        <w:rPr>
          <w:szCs w:val="24"/>
        </w:rPr>
        <w:t xml:space="preserve"> first</w:t>
      </w:r>
      <w:r w:rsidRPr="002A3C3C">
        <w:t xml:space="preserve"> applicant had failed to stop participating in </w:t>
      </w:r>
      <w:r w:rsidRPr="002A3C3C" w:rsidR="00256AA2">
        <w:t xml:space="preserve">an </w:t>
      </w:r>
      <w:r w:rsidRPr="002A3C3C">
        <w:t>unauthorised demonstration. The court convicted him under Article 310.1 (</w:t>
      </w:r>
      <w:r w:rsidRPr="002A3C3C" w:rsidR="00256AA2">
        <w:t>f</w:t>
      </w:r>
      <w:r w:rsidRPr="002A3C3C">
        <w:t>ailure to comply with a lawful order of a police officer) of the Code of Administrative Offences (“the CAO”) and sentenced him to eight days</w:t>
      </w:r>
      <w:r w:rsidRPr="002A3C3C" w:rsidR="002A3C3C">
        <w:t>’</w:t>
      </w:r>
      <w:r w:rsidRPr="002A3C3C">
        <w:t xml:space="preserve"> administrative detention.</w:t>
      </w:r>
      <w:r w:rsidRPr="002A3C3C">
        <w:rPr>
          <w:color w:val="0070C0"/>
        </w:rPr>
        <w:t xml:space="preserve"> </w:t>
      </w:r>
      <w:r w:rsidRPr="002A3C3C">
        <w:t xml:space="preserve">It relied on the testimonies of two police officers, A.E. and </w:t>
      </w:r>
      <w:r w:rsidRPr="002A3C3C" w:rsidR="00C8740E">
        <w:t>E</w:t>
      </w:r>
      <w:r w:rsidRPr="002A3C3C">
        <w:t xml:space="preserve">.S., who testified that the applicant had been attempting to hold an unauthorised demonstration and had continued his actions, disobeying </w:t>
      </w:r>
      <w:r w:rsidRPr="002A3C3C" w:rsidR="00256AA2">
        <w:t xml:space="preserve">a </w:t>
      </w:r>
      <w:r w:rsidRPr="002A3C3C">
        <w:t xml:space="preserve">request </w:t>
      </w:r>
      <w:r w:rsidRPr="002A3C3C" w:rsidR="00256AA2">
        <w:t xml:space="preserve">they had made </w:t>
      </w:r>
      <w:r w:rsidRPr="002A3C3C">
        <w:t>for him to stop participating in the unlawful demonstration.</w:t>
      </w:r>
    </w:p>
    <w:p w:rsidRPr="002A3C3C" w:rsidR="003A5725"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13</w:t>
      </w:r>
      <w:r w:rsidRPr="002A3C3C">
        <w:fldChar w:fldCharType="end"/>
      </w:r>
      <w:r w:rsidRPr="002A3C3C">
        <w:t xml:space="preserve">.  During the court hearing on 2 April 2011 the </w:t>
      </w:r>
      <w:r w:rsidRPr="002A3C3C" w:rsidR="0034407D">
        <w:t xml:space="preserve">first </w:t>
      </w:r>
      <w:r w:rsidRPr="002A3C3C">
        <w:t xml:space="preserve">applicant also complained that on </w:t>
      </w:r>
      <w:r w:rsidRPr="002A3C3C" w:rsidR="00684E86">
        <w:t>that day</w:t>
      </w:r>
      <w:r w:rsidRPr="002A3C3C">
        <w:t xml:space="preserve"> he had been beaten at the police station, and </w:t>
      </w:r>
      <w:r w:rsidRPr="002A3C3C" w:rsidR="00256AA2">
        <w:t xml:space="preserve">he </w:t>
      </w:r>
      <w:r w:rsidRPr="002A3C3C">
        <w:t>asked the court to facilitate the provision of the requisite medical assistance, but his request was ignored.</w:t>
      </w:r>
    </w:p>
    <w:p w:rsidRPr="002A3C3C" w:rsidR="003A5725"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14</w:t>
      </w:r>
      <w:r w:rsidRPr="002A3C3C">
        <w:fldChar w:fldCharType="end"/>
      </w:r>
      <w:r w:rsidRPr="002A3C3C">
        <w:t xml:space="preserve">.  On 4 April 2011 the </w:t>
      </w:r>
      <w:r w:rsidRPr="002A3C3C" w:rsidR="00C60382">
        <w:t xml:space="preserve">first </w:t>
      </w:r>
      <w:r w:rsidRPr="002A3C3C">
        <w:t>applicant lodged an appeal with the Baku Court of Appeal, arguing that his arrest and conviction had been unlawful</w:t>
      </w:r>
      <w:r w:rsidRPr="002A3C3C" w:rsidR="00256AA2">
        <w:t xml:space="preserve"> and</w:t>
      </w:r>
      <w:r w:rsidRPr="002A3C3C">
        <w:t xml:space="preserve"> the hearing before the first-instance court had not been fair – in particular, he had not been allowed to have a lawyer of his own choice, and his </w:t>
      </w:r>
      <w:r w:rsidRPr="002A3C3C" w:rsidR="00193605">
        <w:t xml:space="preserve">procedural </w:t>
      </w:r>
      <w:r w:rsidRPr="002A3C3C" w:rsidR="00F76FF9">
        <w:t xml:space="preserve">application </w:t>
      </w:r>
      <w:r w:rsidRPr="002A3C3C">
        <w:t xml:space="preserve">to call witnesses to testify on his behalf had been dismissed. He also complained </w:t>
      </w:r>
      <w:r w:rsidRPr="002A3C3C" w:rsidR="00256AA2">
        <w:t xml:space="preserve">of </w:t>
      </w:r>
      <w:r w:rsidRPr="002A3C3C">
        <w:t>ill-treatment, and stated that he still felt unwell and had not received the requisite medical assistance.</w:t>
      </w:r>
    </w:p>
    <w:p w:rsidRPr="002A3C3C" w:rsidR="003A5725" w:rsidP="002A3C3C" w:rsidRDefault="000B00E7">
      <w:pPr>
        <w:pStyle w:val="ECHRPara"/>
        <w:rPr>
          <w:szCs w:val="24"/>
        </w:rPr>
      </w:pPr>
      <w:r w:rsidRPr="002A3C3C">
        <w:rPr>
          <w:szCs w:val="24"/>
        </w:rPr>
        <w:fldChar w:fldCharType="begin"/>
      </w:r>
      <w:r w:rsidRPr="002A3C3C">
        <w:rPr>
          <w:szCs w:val="24"/>
        </w:rPr>
        <w:instrText xml:space="preserve"> SEQ level0 \*arabic </w:instrText>
      </w:r>
      <w:r w:rsidRPr="002A3C3C">
        <w:rPr>
          <w:szCs w:val="24"/>
        </w:rPr>
        <w:fldChar w:fldCharType="separate"/>
      </w:r>
      <w:r w:rsidRPr="002A3C3C" w:rsidR="002A3C3C">
        <w:rPr>
          <w:noProof/>
          <w:szCs w:val="24"/>
        </w:rPr>
        <w:t>15</w:t>
      </w:r>
      <w:r w:rsidRPr="002A3C3C">
        <w:rPr>
          <w:szCs w:val="24"/>
        </w:rPr>
        <w:fldChar w:fldCharType="end"/>
      </w:r>
      <w:r w:rsidRPr="002A3C3C">
        <w:rPr>
          <w:szCs w:val="24"/>
        </w:rPr>
        <w:t xml:space="preserve">.  On 8 April 2011 the Baku Court of Appeal dismissed </w:t>
      </w:r>
      <w:r w:rsidRPr="002A3C3C" w:rsidR="00256AA2">
        <w:rPr>
          <w:szCs w:val="24"/>
        </w:rPr>
        <w:t>the first applicant</w:t>
      </w:r>
      <w:r w:rsidRPr="002A3C3C" w:rsidR="002A3C3C">
        <w:rPr>
          <w:szCs w:val="24"/>
        </w:rPr>
        <w:t>’</w:t>
      </w:r>
      <w:r w:rsidRPr="002A3C3C" w:rsidR="00256AA2">
        <w:rPr>
          <w:szCs w:val="24"/>
        </w:rPr>
        <w:t>s</w:t>
      </w:r>
      <w:r w:rsidRPr="002A3C3C">
        <w:rPr>
          <w:szCs w:val="24"/>
        </w:rPr>
        <w:t xml:space="preserve"> appeal. It also held that </w:t>
      </w:r>
      <w:r w:rsidRPr="002A3C3C" w:rsidR="00256AA2">
        <w:rPr>
          <w:szCs w:val="24"/>
        </w:rPr>
        <w:t xml:space="preserve">he </w:t>
      </w:r>
      <w:r w:rsidRPr="002A3C3C">
        <w:rPr>
          <w:szCs w:val="24"/>
        </w:rPr>
        <w:t>had had a State-appointed lawyer at the first-instance court, and that his ill-treatment claims had not been proved.</w:t>
      </w:r>
    </w:p>
    <w:p w:rsidRPr="002A3C3C" w:rsidR="000B00E7" w:rsidP="002A3C3C" w:rsidRDefault="00BE0E33">
      <w:pPr>
        <w:pStyle w:val="ECHRHeading4"/>
      </w:pPr>
      <w:r w:rsidRPr="002A3C3C">
        <w:t>(</w:t>
      </w:r>
      <w:r w:rsidRPr="002A3C3C" w:rsidR="002E07B9">
        <w:t>c</w:t>
      </w:r>
      <w:r w:rsidRPr="002A3C3C" w:rsidR="003A5725">
        <w:t>)  </w:t>
      </w:r>
      <w:r w:rsidRPr="002A3C3C" w:rsidR="000B00E7">
        <w:t xml:space="preserve">Remedies used by the </w:t>
      </w:r>
      <w:r w:rsidRPr="002A3C3C" w:rsidR="00854B1E">
        <w:rPr>
          <w:szCs w:val="24"/>
        </w:rPr>
        <w:t xml:space="preserve">first </w:t>
      </w:r>
      <w:r w:rsidRPr="002A3C3C" w:rsidR="000B00E7">
        <w:t>applicant in relation to the alleged ill-treatment</w:t>
      </w:r>
    </w:p>
    <w:p w:rsidRPr="002A3C3C" w:rsidR="003A5725"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16</w:t>
      </w:r>
      <w:r w:rsidRPr="002A3C3C">
        <w:fldChar w:fldCharType="end"/>
      </w:r>
      <w:r w:rsidRPr="002A3C3C">
        <w:t xml:space="preserve">.  On 6 April 2011 the </w:t>
      </w:r>
      <w:r w:rsidRPr="002A3C3C" w:rsidR="00854B1E">
        <w:rPr>
          <w:szCs w:val="24"/>
        </w:rPr>
        <w:t xml:space="preserve">first </w:t>
      </w:r>
      <w:r w:rsidRPr="002A3C3C">
        <w:t>applicant lodged a complaint with the Nasimi District Court under the procedure for judicial review of prosecuting authorities</w:t>
      </w:r>
      <w:r w:rsidRPr="002A3C3C" w:rsidR="002A3C3C">
        <w:t>’</w:t>
      </w:r>
      <w:r w:rsidRPr="002A3C3C">
        <w:t xml:space="preserve"> actions or decisions. Relying on Articles 3, 5, 6, 11, 13 and 14 of the Convention, he complained regarding his ill-treatment on 2 April 2011, the unfairness of his conviction, the violation of his freedom of assembly, and the discrimination </w:t>
      </w:r>
      <w:r w:rsidRPr="002A3C3C" w:rsidR="00411D35">
        <w:t xml:space="preserve">against him </w:t>
      </w:r>
      <w:r w:rsidRPr="002A3C3C">
        <w:t>on the basis of his political views.</w:t>
      </w:r>
    </w:p>
    <w:p w:rsidRPr="002A3C3C" w:rsidR="000B00E7"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17</w:t>
      </w:r>
      <w:r w:rsidRPr="002A3C3C">
        <w:fldChar w:fldCharType="end"/>
      </w:r>
      <w:r w:rsidRPr="002A3C3C">
        <w:t>.  By a decision of 12 April 2011</w:t>
      </w:r>
      <w:r w:rsidRPr="002A3C3C" w:rsidR="00255D82">
        <w:t>,</w:t>
      </w:r>
      <w:r w:rsidRPr="002A3C3C">
        <w:t xml:space="preserve"> the Nasimi District Court refused to admit the case, and sent the complaint to the Nasimi district prosecutor</w:t>
      </w:r>
      <w:r w:rsidRPr="002A3C3C" w:rsidR="002A3C3C">
        <w:t>’</w:t>
      </w:r>
      <w:r w:rsidRPr="002A3C3C">
        <w:t>s office, claiming that the latter had the authority to consider it.</w:t>
      </w:r>
    </w:p>
    <w:p w:rsidRPr="002A3C3C" w:rsidR="003A5725"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18</w:t>
      </w:r>
      <w:r w:rsidRPr="002A3C3C">
        <w:fldChar w:fldCharType="end"/>
      </w:r>
      <w:r w:rsidRPr="002A3C3C">
        <w:t xml:space="preserve">.  On an unspecified date in April 2011 the </w:t>
      </w:r>
      <w:r w:rsidRPr="002A3C3C" w:rsidR="00854B1E">
        <w:rPr>
          <w:szCs w:val="24"/>
        </w:rPr>
        <w:t xml:space="preserve">first </w:t>
      </w:r>
      <w:r w:rsidRPr="002A3C3C">
        <w:t>applicant applied to the Baku prosecutor</w:t>
      </w:r>
      <w:r w:rsidRPr="002A3C3C" w:rsidR="002A3C3C">
        <w:t>’</w:t>
      </w:r>
      <w:r w:rsidRPr="002A3C3C">
        <w:t>s office, requesting that a criminal investigation into the matter be instituted.</w:t>
      </w:r>
    </w:p>
    <w:p w:rsidRPr="002A3C3C" w:rsidR="003A5725"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19</w:t>
      </w:r>
      <w:r w:rsidRPr="002A3C3C">
        <w:fldChar w:fldCharType="end"/>
      </w:r>
      <w:r w:rsidRPr="002A3C3C">
        <w:t xml:space="preserve">.  According to a forensic report dated 15 April 2011, there was an abrasion </w:t>
      </w:r>
      <w:r w:rsidRPr="002A3C3C" w:rsidR="00D120F2">
        <w:t>(</w:t>
      </w:r>
      <w:r w:rsidRPr="002A3C3C" w:rsidR="009C5785">
        <w:rPr>
          <w:i/>
        </w:rPr>
        <w:t>sıyrıq</w:t>
      </w:r>
      <w:r w:rsidRPr="002A3C3C" w:rsidR="00D120F2">
        <w:t xml:space="preserve">) </w:t>
      </w:r>
      <w:r w:rsidRPr="002A3C3C">
        <w:t xml:space="preserve">on the </w:t>
      </w:r>
      <w:r w:rsidRPr="002A3C3C" w:rsidR="00854B1E">
        <w:rPr>
          <w:szCs w:val="24"/>
        </w:rPr>
        <w:t xml:space="preserve">first </w:t>
      </w:r>
      <w:r w:rsidRPr="002A3C3C">
        <w:t>applicant</w:t>
      </w:r>
      <w:r w:rsidRPr="002A3C3C" w:rsidR="002A3C3C">
        <w:t>’</w:t>
      </w:r>
      <w:r w:rsidRPr="002A3C3C">
        <w:t xml:space="preserve">s left calf caused by </w:t>
      </w:r>
      <w:r w:rsidRPr="002A3C3C" w:rsidR="00D26936">
        <w:t xml:space="preserve">a </w:t>
      </w:r>
      <w:r w:rsidRPr="002A3C3C">
        <w:t>blunt object, which could have been inflicted on 2 April 2011.</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20</w:t>
      </w:r>
      <w:r w:rsidRPr="002A3C3C">
        <w:fldChar w:fldCharType="end"/>
      </w:r>
      <w:r w:rsidRPr="002A3C3C">
        <w:t>.  </w:t>
      </w:r>
      <w:r w:rsidRPr="002A3C3C" w:rsidR="000B00E7">
        <w:t>By a decision of 28 April 2011, the Nasimi district prosecutor</w:t>
      </w:r>
      <w:r w:rsidRPr="002A3C3C" w:rsidR="002A3C3C">
        <w:t>’</w:t>
      </w:r>
      <w:r w:rsidRPr="002A3C3C" w:rsidR="000B00E7">
        <w:t xml:space="preserve">s office refused to open a criminal case, on the grounds that the </w:t>
      </w:r>
      <w:r w:rsidRPr="002A3C3C" w:rsidR="00854B1E">
        <w:rPr>
          <w:szCs w:val="24"/>
        </w:rPr>
        <w:t xml:space="preserve">first </w:t>
      </w:r>
      <w:r w:rsidRPr="002A3C3C" w:rsidR="000B00E7">
        <w:t>applicant</w:t>
      </w:r>
      <w:r w:rsidRPr="002A3C3C" w:rsidR="002A3C3C">
        <w:t>’</w:t>
      </w:r>
      <w:r w:rsidRPr="002A3C3C" w:rsidR="00411D35">
        <w:t>s beating</w:t>
      </w:r>
      <w:r w:rsidRPr="002A3C3C" w:rsidR="000B00E7">
        <w:t xml:space="preserve"> by S.N. had not been proved. It mainly relied on the findings of </w:t>
      </w:r>
      <w:r w:rsidRPr="002A3C3C" w:rsidR="00411D35">
        <w:t xml:space="preserve">an </w:t>
      </w:r>
      <w:r w:rsidRPr="002A3C3C" w:rsidR="000B00E7">
        <w:t>inquiry conducted by the Nasimi district prosecutor</w:t>
      </w:r>
      <w:r w:rsidRPr="002A3C3C" w:rsidR="002A3C3C">
        <w:t>’</w:t>
      </w:r>
      <w:r w:rsidRPr="002A3C3C" w:rsidR="000B00E7">
        <w:t>s office into a similar complaint of ill-treatment from M.H., who had been detained with the</w:t>
      </w:r>
      <w:r w:rsidRPr="002A3C3C" w:rsidR="00854B1E">
        <w:rPr>
          <w:szCs w:val="24"/>
        </w:rPr>
        <w:t xml:space="preserve"> first</w:t>
      </w:r>
      <w:r w:rsidRPr="002A3C3C" w:rsidR="000B00E7">
        <w:t xml:space="preserve"> applicant on 2 April 2011. Within the framework of that investigation, the</w:t>
      </w:r>
      <w:r w:rsidRPr="002A3C3C" w:rsidR="00E04B0A">
        <w:rPr>
          <w:szCs w:val="24"/>
        </w:rPr>
        <w:t xml:space="preserve"> first</w:t>
      </w:r>
      <w:r w:rsidRPr="002A3C3C" w:rsidR="000B00E7">
        <w:t xml:space="preserve"> applicant, when questioned as a witness, and M.H. and N.S., who had been detained with him, </w:t>
      </w:r>
      <w:r w:rsidRPr="002A3C3C" w:rsidR="00411D35">
        <w:t xml:space="preserve">had given </w:t>
      </w:r>
      <w:r w:rsidRPr="002A3C3C" w:rsidR="000B00E7">
        <w:t>similar testimonies about being ill-treated by S.N. and other officers while in police custody.</w:t>
      </w:r>
    </w:p>
    <w:p w:rsidRPr="002A3C3C" w:rsidR="00A35A58"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21</w:t>
      </w:r>
      <w:r w:rsidRPr="002A3C3C">
        <w:fldChar w:fldCharType="end"/>
      </w:r>
      <w:r w:rsidRPr="002A3C3C">
        <w:t>.  </w:t>
      </w:r>
      <w:r w:rsidRPr="002A3C3C" w:rsidR="000B00E7">
        <w:t xml:space="preserve">The Deputy Head of the Nasimi </w:t>
      </w:r>
      <w:r w:rsidRPr="002A3C3C" w:rsidR="00C4010C">
        <w:t>d</w:t>
      </w:r>
      <w:r w:rsidRPr="002A3C3C" w:rsidR="000B00E7">
        <w:t xml:space="preserve">istrict </w:t>
      </w:r>
      <w:r w:rsidRPr="002A3C3C" w:rsidR="00C4010C">
        <w:t>p</w:t>
      </w:r>
      <w:r w:rsidRPr="002A3C3C" w:rsidR="000B00E7">
        <w:t xml:space="preserve">olice </w:t>
      </w:r>
      <w:r w:rsidRPr="002A3C3C" w:rsidR="00C4010C">
        <w:t>o</w:t>
      </w:r>
      <w:r w:rsidRPr="002A3C3C" w:rsidR="000B00E7">
        <w:t xml:space="preserve">ffice, S.N., denied any involvement in the </w:t>
      </w:r>
      <w:r w:rsidRPr="002A3C3C" w:rsidR="00BF4C3D">
        <w:rPr>
          <w:szCs w:val="24"/>
        </w:rPr>
        <w:t xml:space="preserve">first </w:t>
      </w:r>
      <w:r w:rsidRPr="002A3C3C" w:rsidR="000B00E7">
        <w:t>applicant</w:t>
      </w:r>
      <w:r w:rsidRPr="002A3C3C" w:rsidR="002A3C3C">
        <w:t>’</w:t>
      </w:r>
      <w:r w:rsidRPr="002A3C3C" w:rsidR="000B00E7">
        <w:t xml:space="preserve">s case, stating that he had not been at the police office at the material time. Police </w:t>
      </w:r>
      <w:r w:rsidRPr="002A3C3C" w:rsidR="00C4010C">
        <w:t>o</w:t>
      </w:r>
      <w:r w:rsidRPr="002A3C3C" w:rsidR="000B00E7">
        <w:t xml:space="preserve">fficers V.M., M.R., E.S. and A.E. stated that the </w:t>
      </w:r>
      <w:r w:rsidRPr="002A3C3C" w:rsidR="00BF4C3D">
        <w:rPr>
          <w:szCs w:val="24"/>
        </w:rPr>
        <w:t xml:space="preserve">first </w:t>
      </w:r>
      <w:r w:rsidRPr="002A3C3C" w:rsidR="000B00E7">
        <w:t xml:space="preserve">applicant had not been detained in the temporary detention facility and had not been beaten. Police </w:t>
      </w:r>
      <w:r w:rsidRPr="002A3C3C" w:rsidR="00C4010C">
        <w:t>o</w:t>
      </w:r>
      <w:r w:rsidRPr="002A3C3C" w:rsidR="000B00E7">
        <w:t xml:space="preserve">fficer E.S. added that the injury on the </w:t>
      </w:r>
      <w:r w:rsidRPr="002A3C3C" w:rsidR="00BF4C3D">
        <w:rPr>
          <w:szCs w:val="24"/>
        </w:rPr>
        <w:t xml:space="preserve">first </w:t>
      </w:r>
      <w:r w:rsidRPr="002A3C3C" w:rsidR="000B00E7">
        <w:t>applicant</w:t>
      </w:r>
      <w:r w:rsidRPr="002A3C3C" w:rsidR="002A3C3C">
        <w:t>’</w:t>
      </w:r>
      <w:r w:rsidRPr="002A3C3C" w:rsidR="000B00E7">
        <w:t xml:space="preserve">s leg might have been caused during his arrest, when he had resisted </w:t>
      </w:r>
      <w:r w:rsidRPr="002A3C3C" w:rsidR="00255D82">
        <w:t xml:space="preserve">being put in </w:t>
      </w:r>
      <w:r w:rsidRPr="002A3C3C" w:rsidR="000B00E7">
        <w:t>the police car.</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22</w:t>
      </w:r>
      <w:r w:rsidRPr="002A3C3C">
        <w:fldChar w:fldCharType="end"/>
      </w:r>
      <w:r w:rsidRPr="002A3C3C">
        <w:t>.  </w:t>
      </w:r>
      <w:r w:rsidRPr="002A3C3C" w:rsidR="000B00E7">
        <w:t xml:space="preserve">In an appeal of 31 May 2011, filed with the Nasimi District Court against the decision to refuse to open a criminal case, the </w:t>
      </w:r>
      <w:r w:rsidRPr="002A3C3C" w:rsidR="00BF4C3D">
        <w:rPr>
          <w:szCs w:val="24"/>
        </w:rPr>
        <w:t xml:space="preserve">first </w:t>
      </w:r>
      <w:r w:rsidRPr="002A3C3C" w:rsidR="000B00E7">
        <w:t>applicant reiterated his previous complaints, pointing out that: his forensic examination had taken place so long after the event that most of the injuries on his body had disappeared; the prosecutor</w:t>
      </w:r>
      <w:r w:rsidRPr="002A3C3C" w:rsidR="002A3C3C">
        <w:t>’</w:t>
      </w:r>
      <w:r w:rsidRPr="002A3C3C" w:rsidR="000B00E7">
        <w:t xml:space="preserve">s office had not identified the precise circumstances leading to his injury, in particular, the place and time that his injuries </w:t>
      </w:r>
      <w:r w:rsidRPr="002A3C3C" w:rsidR="003E6A65">
        <w:t xml:space="preserve">had been </w:t>
      </w:r>
      <w:r w:rsidRPr="002A3C3C" w:rsidR="000B00E7">
        <w:t>inflicted; he had not been called to testify, but his witness statement in M.H.</w:t>
      </w:r>
      <w:r w:rsidRPr="002A3C3C" w:rsidR="002A3C3C">
        <w:t>’</w:t>
      </w:r>
      <w:r w:rsidRPr="002A3C3C" w:rsidR="000B00E7">
        <w:t>s case had been used instead, and no separate investigation into his complaint had been conducted.</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23</w:t>
      </w:r>
      <w:r w:rsidRPr="002A3C3C">
        <w:fldChar w:fldCharType="end"/>
      </w:r>
      <w:r w:rsidRPr="002A3C3C">
        <w:t>.  </w:t>
      </w:r>
      <w:r w:rsidRPr="002A3C3C" w:rsidR="000B00E7">
        <w:t>On 21 June 2011 the Nasimi District Court held that the Nasimi district prosecutor office</w:t>
      </w:r>
      <w:r w:rsidRPr="002A3C3C" w:rsidR="002A3C3C">
        <w:t>’</w:t>
      </w:r>
      <w:r w:rsidRPr="002A3C3C" w:rsidR="000B00E7">
        <w:t xml:space="preserve">s decision had been lawful. It stated that the </w:t>
      </w:r>
      <w:r w:rsidRPr="002A3C3C" w:rsidR="00585C20">
        <w:rPr>
          <w:szCs w:val="24"/>
        </w:rPr>
        <w:t xml:space="preserve">first </w:t>
      </w:r>
      <w:r w:rsidRPr="002A3C3C" w:rsidR="000B00E7">
        <w:t>applicant</w:t>
      </w:r>
      <w:r w:rsidRPr="002A3C3C" w:rsidR="002A3C3C">
        <w:t>’</w:t>
      </w:r>
      <w:r w:rsidRPr="002A3C3C" w:rsidR="000B00E7">
        <w:t>s complaint had been added to the investigation into M.H.</w:t>
      </w:r>
      <w:r w:rsidRPr="002A3C3C" w:rsidR="002A3C3C">
        <w:t>’</w:t>
      </w:r>
      <w:r w:rsidRPr="002A3C3C" w:rsidR="000B00E7">
        <w:t xml:space="preserve">s similar complaint stemming from the same facts, and that the relevant investigative actions had also been carried out in respect of the </w:t>
      </w:r>
      <w:r w:rsidRPr="002A3C3C" w:rsidR="00411D35">
        <w:t xml:space="preserve">first </w:t>
      </w:r>
      <w:r w:rsidRPr="002A3C3C" w:rsidR="000B00E7">
        <w:t>applicant.</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24</w:t>
      </w:r>
      <w:r w:rsidRPr="002A3C3C">
        <w:fldChar w:fldCharType="end"/>
      </w:r>
      <w:r w:rsidRPr="002A3C3C">
        <w:t>.  </w:t>
      </w:r>
      <w:r w:rsidRPr="002A3C3C" w:rsidR="000B00E7">
        <w:t>By a judgment of 14 July 2011</w:t>
      </w:r>
      <w:r w:rsidRPr="002A3C3C" w:rsidR="00411D35">
        <w:t>,</w:t>
      </w:r>
      <w:r w:rsidRPr="002A3C3C" w:rsidR="000B00E7">
        <w:t xml:space="preserve"> the Baku Court of Appeal dismissed the </w:t>
      </w:r>
      <w:r w:rsidRPr="002A3C3C" w:rsidR="005441DD">
        <w:rPr>
          <w:szCs w:val="24"/>
        </w:rPr>
        <w:t xml:space="preserve">first </w:t>
      </w:r>
      <w:r w:rsidRPr="002A3C3C" w:rsidR="000B00E7">
        <w:t>applicant</w:t>
      </w:r>
      <w:r w:rsidRPr="002A3C3C" w:rsidR="002A3C3C">
        <w:t>’</w:t>
      </w:r>
      <w:r w:rsidRPr="002A3C3C" w:rsidR="000B00E7">
        <w:t>s appeal of 30 June 2011, and upheld the first-instance court</w:t>
      </w:r>
      <w:r w:rsidRPr="002A3C3C" w:rsidR="002A3C3C">
        <w:t>’</w:t>
      </w:r>
      <w:r w:rsidRPr="002A3C3C" w:rsidR="000B00E7">
        <w:t>s decision.</w:t>
      </w:r>
    </w:p>
    <w:p w:rsidRPr="002A3C3C" w:rsidR="000B00E7" w:rsidP="002A3C3C" w:rsidRDefault="000B00E7">
      <w:pPr>
        <w:pStyle w:val="ECHRHeading3"/>
      </w:pPr>
      <w:r w:rsidRPr="002A3C3C">
        <w:t>2.  </w:t>
      </w:r>
      <w:r w:rsidRPr="002A3C3C" w:rsidR="00411D35">
        <w:t>T</w:t>
      </w:r>
      <w:r w:rsidRPr="002A3C3C">
        <w:t>he second applicant</w:t>
      </w:r>
    </w:p>
    <w:p w:rsidRPr="002A3C3C" w:rsidR="003A5725" w:rsidP="002A3C3C" w:rsidRDefault="00DD32FF">
      <w:pPr>
        <w:pStyle w:val="ECHRHeading4"/>
      </w:pPr>
      <w:r w:rsidRPr="002A3C3C">
        <w:t>(a)</w:t>
      </w:r>
      <w:r w:rsidRPr="002A3C3C" w:rsidR="003A5725">
        <w:t>  </w:t>
      </w:r>
      <w:r w:rsidRPr="002A3C3C" w:rsidR="00552A54">
        <w:t xml:space="preserve">The </w:t>
      </w:r>
      <w:r w:rsidRPr="002A3C3C" w:rsidR="005441DD">
        <w:t xml:space="preserve">second </w:t>
      </w:r>
      <w:r w:rsidRPr="002A3C3C" w:rsidR="00552A54">
        <w:t>applicant</w:t>
      </w:r>
      <w:r w:rsidRPr="002A3C3C" w:rsidR="002A3C3C">
        <w:t>’</w:t>
      </w:r>
      <w:r w:rsidRPr="002A3C3C" w:rsidR="00552A54">
        <w:t>s alleged ill-treatment</w:t>
      </w:r>
    </w:p>
    <w:p w:rsidRPr="002A3C3C" w:rsidR="003A5725"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25</w:t>
      </w:r>
      <w:r w:rsidRPr="002A3C3C">
        <w:fldChar w:fldCharType="end"/>
      </w:r>
      <w:r w:rsidRPr="002A3C3C">
        <w:t xml:space="preserve">.  The </w:t>
      </w:r>
      <w:r w:rsidRPr="002A3C3C" w:rsidR="005441DD">
        <w:t xml:space="preserve">second </w:t>
      </w:r>
      <w:r w:rsidRPr="002A3C3C" w:rsidR="009E45AE">
        <w:t>applicant wa</w:t>
      </w:r>
      <w:r w:rsidRPr="002A3C3C">
        <w:t>s a member of the Popular Front Party of Azerbaijan.</w:t>
      </w:r>
    </w:p>
    <w:p w:rsidRPr="002A3C3C" w:rsidR="003A5725" w:rsidP="002A3C3C" w:rsidRDefault="000B00E7">
      <w:pPr>
        <w:pStyle w:val="ECHRPara"/>
        <w:tabs>
          <w:tab w:val="left" w:pos="5954"/>
        </w:tabs>
      </w:pPr>
      <w:r w:rsidRPr="002A3C3C">
        <w:fldChar w:fldCharType="begin"/>
      </w:r>
      <w:r w:rsidRPr="002A3C3C">
        <w:instrText xml:space="preserve"> SEQ level0 \*arabic </w:instrText>
      </w:r>
      <w:r w:rsidRPr="002A3C3C">
        <w:fldChar w:fldCharType="separate"/>
      </w:r>
      <w:r w:rsidRPr="002A3C3C" w:rsidR="002A3C3C">
        <w:rPr>
          <w:noProof/>
        </w:rPr>
        <w:t>26</w:t>
      </w:r>
      <w:r w:rsidRPr="002A3C3C">
        <w:rPr>
          <w:noProof/>
        </w:rPr>
        <w:fldChar w:fldCharType="end"/>
      </w:r>
      <w:r w:rsidRPr="002A3C3C">
        <w:t xml:space="preserve">.  At around 2 p.m., while </w:t>
      </w:r>
      <w:r w:rsidRPr="002A3C3C" w:rsidR="00955EC8">
        <w:t xml:space="preserve">the second applicant </w:t>
      </w:r>
      <w:r w:rsidRPr="002A3C3C">
        <w:t xml:space="preserve">was chanting </w:t>
      </w:r>
      <w:r w:rsidRPr="002A3C3C" w:rsidR="00306DD0">
        <w:t>during</w:t>
      </w:r>
      <w:r w:rsidRPr="002A3C3C">
        <w:t xml:space="preserve"> </w:t>
      </w:r>
      <w:r w:rsidRPr="002A3C3C" w:rsidR="00955EC8">
        <w:t xml:space="preserve">the </w:t>
      </w:r>
      <w:r w:rsidRPr="002A3C3C">
        <w:t>demonstration on 2 April 2011, four police officers approached him and twisted his arms behind his back</w:t>
      </w:r>
      <w:r w:rsidRPr="002A3C3C" w:rsidR="00CA702D">
        <w:t xml:space="preserve"> in order to put him </w:t>
      </w:r>
      <w:r w:rsidRPr="002A3C3C" w:rsidR="00955EC8">
        <w:t xml:space="preserve">in </w:t>
      </w:r>
      <w:r w:rsidRPr="002A3C3C" w:rsidR="00CA702D">
        <w:t xml:space="preserve">a </w:t>
      </w:r>
      <w:r w:rsidRPr="002A3C3C" w:rsidR="00830334">
        <w:t>police car</w:t>
      </w:r>
      <w:r w:rsidRPr="002A3C3C">
        <w:t xml:space="preserve">. </w:t>
      </w:r>
      <w:r w:rsidRPr="002A3C3C" w:rsidR="00A13391">
        <w:t>At this point t</w:t>
      </w:r>
      <w:r w:rsidRPr="002A3C3C">
        <w:t xml:space="preserve">he Deputy Head of the Nasimi </w:t>
      </w:r>
      <w:r w:rsidRPr="002A3C3C" w:rsidR="0071740B">
        <w:t>district police office</w:t>
      </w:r>
      <w:r w:rsidRPr="002A3C3C">
        <w:t xml:space="preserve">, S.N., who allegedly knew </w:t>
      </w:r>
      <w:r w:rsidRPr="002A3C3C" w:rsidR="00306DD0">
        <w:t xml:space="preserve">the second applicant </w:t>
      </w:r>
      <w:r w:rsidRPr="002A3C3C">
        <w:t xml:space="preserve">from previous demonstrations, insulted </w:t>
      </w:r>
      <w:r w:rsidRPr="002A3C3C" w:rsidR="00955EC8">
        <w:t xml:space="preserve">him </w:t>
      </w:r>
      <w:r w:rsidRPr="002A3C3C">
        <w:t>and twisted his arm even more, saying to the police officers, “You should not twist [</w:t>
      </w:r>
      <w:r w:rsidRPr="002A3C3C" w:rsidR="00955EC8">
        <w:t xml:space="preserve">his </w:t>
      </w:r>
      <w:r w:rsidRPr="002A3C3C">
        <w:t xml:space="preserve">arms], but break them, like this”, in response to which the </w:t>
      </w:r>
      <w:r w:rsidRPr="002A3C3C" w:rsidR="005441DD">
        <w:t xml:space="preserve">second </w:t>
      </w:r>
      <w:r w:rsidRPr="002A3C3C">
        <w:t xml:space="preserve">applicant shouted </w:t>
      </w:r>
      <w:r w:rsidRPr="002A3C3C" w:rsidR="00955EC8">
        <w:t xml:space="preserve">out </w:t>
      </w:r>
      <w:r w:rsidRPr="002A3C3C">
        <w:t>because of the pain. Shortly thereafter, under S.N.</w:t>
      </w:r>
      <w:r w:rsidRPr="002A3C3C" w:rsidR="002A3C3C">
        <w:t>’</w:t>
      </w:r>
      <w:r w:rsidRPr="002A3C3C">
        <w:t xml:space="preserve">s orders, the police officers beat him with truncheons. The </w:t>
      </w:r>
      <w:r w:rsidRPr="002A3C3C" w:rsidR="00290137">
        <w:t xml:space="preserve">second </w:t>
      </w:r>
      <w:r w:rsidRPr="002A3C3C">
        <w:t xml:space="preserve">applicant lost consciousness and lay on the ground for several minutes. After he regained consciousness, the officers dragged him to a police </w:t>
      </w:r>
      <w:r w:rsidRPr="002A3C3C" w:rsidR="00830334">
        <w:t>car</w:t>
      </w:r>
      <w:r w:rsidRPr="002A3C3C" w:rsidR="00CA702D">
        <w:t xml:space="preserve"> </w:t>
      </w:r>
      <w:r w:rsidRPr="002A3C3C">
        <w:t xml:space="preserve">and took him to the Sabail </w:t>
      </w:r>
      <w:r w:rsidRPr="002A3C3C" w:rsidR="0071740B">
        <w:t>district police office</w:t>
      </w:r>
      <w:r w:rsidRPr="002A3C3C">
        <w:t>. While in police custody the</w:t>
      </w:r>
      <w:r w:rsidRPr="002A3C3C" w:rsidR="005441DD">
        <w:t xml:space="preserve"> second</w:t>
      </w:r>
      <w:r w:rsidRPr="002A3C3C">
        <w:t xml:space="preserve"> applicant requested a medical examination and assistance, but his request was refused.</w:t>
      </w:r>
    </w:p>
    <w:p w:rsidRPr="002A3C3C" w:rsidR="003A5725"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27</w:t>
      </w:r>
      <w:r w:rsidRPr="002A3C3C">
        <w:rPr>
          <w:noProof/>
        </w:rPr>
        <w:fldChar w:fldCharType="end"/>
      </w:r>
      <w:r w:rsidRPr="002A3C3C">
        <w:t>.  </w:t>
      </w:r>
      <w:r w:rsidRPr="002A3C3C" w:rsidR="000C6001">
        <w:t>The second applicant</w:t>
      </w:r>
      <w:r w:rsidRPr="002A3C3C">
        <w:t xml:space="preserve"> was reprimanded for participati</w:t>
      </w:r>
      <w:r w:rsidRPr="002A3C3C" w:rsidR="000C6001">
        <w:t>ng</w:t>
      </w:r>
      <w:r w:rsidRPr="002A3C3C">
        <w:t xml:space="preserve"> in a public assembly</w:t>
      </w:r>
      <w:r w:rsidRPr="002A3C3C" w:rsidR="000C6001">
        <w:t>,</w:t>
      </w:r>
      <w:r w:rsidRPr="002A3C3C">
        <w:t xml:space="preserve"> under Article 298 (</w:t>
      </w:r>
      <w:r w:rsidRPr="002A3C3C" w:rsidR="000C6001">
        <w:t>v</w:t>
      </w:r>
      <w:r w:rsidRPr="002A3C3C">
        <w:t>iolation of the rules on holding public assemblies) of the C</w:t>
      </w:r>
      <w:r w:rsidRPr="002A3C3C" w:rsidR="001968D2">
        <w:t>AO</w:t>
      </w:r>
      <w:r w:rsidRPr="002A3C3C">
        <w:t>, and released at around 5 p.m. that day.</w:t>
      </w:r>
    </w:p>
    <w:p w:rsidRPr="002A3C3C" w:rsidR="000B00E7" w:rsidP="002A3C3C" w:rsidRDefault="003A5725">
      <w:pPr>
        <w:pStyle w:val="ECHRHeading4"/>
      </w:pPr>
      <w:r w:rsidRPr="002A3C3C">
        <w:t>(b)  </w:t>
      </w:r>
      <w:r w:rsidRPr="002A3C3C" w:rsidR="000B00E7">
        <w:t xml:space="preserve">Remedies used by the </w:t>
      </w:r>
      <w:r w:rsidRPr="002A3C3C" w:rsidR="005441DD">
        <w:t xml:space="preserve">second </w:t>
      </w:r>
      <w:r w:rsidRPr="002A3C3C" w:rsidR="000B00E7">
        <w:t>applicant</w:t>
      </w:r>
      <w:r w:rsidRPr="002A3C3C" w:rsidR="00AF0086">
        <w:t xml:space="preserve"> in relation to the alleged ill</w:t>
      </w:r>
      <w:r w:rsidRPr="002A3C3C" w:rsidR="00AF0086">
        <w:noBreakHyphen/>
      </w:r>
      <w:r w:rsidRPr="002A3C3C" w:rsidR="000B00E7">
        <w:t>treatment</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28</w:t>
      </w:r>
      <w:r w:rsidRPr="002A3C3C">
        <w:fldChar w:fldCharType="end"/>
      </w:r>
      <w:r w:rsidRPr="002A3C3C">
        <w:t>.  </w:t>
      </w:r>
      <w:r w:rsidRPr="002A3C3C" w:rsidR="000B00E7">
        <w:t xml:space="preserve">On 2 April 2011 the </w:t>
      </w:r>
      <w:r w:rsidRPr="002A3C3C" w:rsidR="006119D2">
        <w:t xml:space="preserve">second </w:t>
      </w:r>
      <w:r w:rsidRPr="002A3C3C" w:rsidR="000B00E7">
        <w:t>applicant complained to the Sabail district prosecutor</w:t>
      </w:r>
      <w:r w:rsidRPr="002A3C3C" w:rsidR="002A3C3C">
        <w:t>’</w:t>
      </w:r>
      <w:r w:rsidRPr="002A3C3C" w:rsidR="000B00E7">
        <w:t>s office that he had been beaten and insulted during his arrest as a result of being an opposition member. He requested that criminal proceedings be instituted.</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29</w:t>
      </w:r>
      <w:r w:rsidRPr="002A3C3C">
        <w:fldChar w:fldCharType="end"/>
      </w:r>
      <w:r w:rsidRPr="002A3C3C">
        <w:t>.  </w:t>
      </w:r>
      <w:r w:rsidRPr="002A3C3C" w:rsidR="000B00E7">
        <w:t>A forensic report dated 4 April 2011 stated that the</w:t>
      </w:r>
      <w:r w:rsidRPr="002A3C3C" w:rsidR="006119D2">
        <w:t xml:space="preserve"> second</w:t>
      </w:r>
      <w:r w:rsidRPr="002A3C3C" w:rsidR="000B00E7">
        <w:t xml:space="preserve"> applicant had a bruise (</w:t>
      </w:r>
      <w:r w:rsidRPr="002A3C3C" w:rsidR="000B00E7">
        <w:rPr>
          <w:i/>
        </w:rPr>
        <w:t>qançır</w:t>
      </w:r>
      <w:r w:rsidRPr="002A3C3C" w:rsidR="000B00E7">
        <w:t>) on his left arm wh</w:t>
      </w:r>
      <w:r w:rsidRPr="002A3C3C" w:rsidR="007368C6">
        <w:t>ich could have been caused on 2 </w:t>
      </w:r>
      <w:r w:rsidRPr="002A3C3C" w:rsidR="000B00E7">
        <w:t>April 2011.</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30</w:t>
      </w:r>
      <w:r w:rsidRPr="002A3C3C">
        <w:fldChar w:fldCharType="end"/>
      </w:r>
      <w:r w:rsidRPr="002A3C3C">
        <w:t>.  </w:t>
      </w:r>
      <w:r w:rsidRPr="002A3C3C" w:rsidR="000B00E7">
        <w:t xml:space="preserve">The </w:t>
      </w:r>
      <w:r w:rsidRPr="002A3C3C" w:rsidR="006119D2">
        <w:t xml:space="preserve">second </w:t>
      </w:r>
      <w:r w:rsidRPr="002A3C3C" w:rsidR="000B00E7">
        <w:t xml:space="preserve">applicant sought medical assistance at </w:t>
      </w:r>
      <w:r w:rsidRPr="002A3C3C" w:rsidR="008B4D26">
        <w:t>a medical centre</w:t>
      </w:r>
      <w:r w:rsidRPr="002A3C3C" w:rsidR="000B00E7">
        <w:t xml:space="preserve">, which provided him with outpatient treatment. According to his medical records of 5 April 2011, issued by the </w:t>
      </w:r>
      <w:r w:rsidRPr="002A3C3C" w:rsidR="008D0A6B">
        <w:t>m</w:t>
      </w:r>
      <w:r w:rsidRPr="002A3C3C" w:rsidR="000B00E7">
        <w:t xml:space="preserve">edical </w:t>
      </w:r>
      <w:r w:rsidRPr="002A3C3C" w:rsidR="008D0A6B">
        <w:t>c</w:t>
      </w:r>
      <w:r w:rsidRPr="002A3C3C" w:rsidR="000B00E7">
        <w:t xml:space="preserve">entre, the applicant had contusion of the soft tissues of his left upper </w:t>
      </w:r>
      <w:r w:rsidRPr="002A3C3C" w:rsidR="008D0A6B">
        <w:t xml:space="preserve">arm </w:t>
      </w:r>
      <w:r w:rsidRPr="002A3C3C" w:rsidR="000B00E7">
        <w:t xml:space="preserve">and </w:t>
      </w:r>
      <w:r w:rsidRPr="002A3C3C" w:rsidR="000B00E7">
        <w:rPr>
          <w:color w:val="222222"/>
        </w:rPr>
        <w:t>thorax,</w:t>
      </w:r>
      <w:r w:rsidRPr="002A3C3C" w:rsidR="007368C6">
        <w:t xml:space="preserve"> </w:t>
      </w:r>
      <w:r w:rsidRPr="002A3C3C" w:rsidR="000B00E7">
        <w:rPr>
          <w:bCs/>
          <w:color w:val="181818"/>
        </w:rPr>
        <w:t>thoracic bruising</w:t>
      </w:r>
      <w:r w:rsidRPr="002A3C3C" w:rsidR="000B00E7">
        <w:rPr>
          <w:color w:val="222222"/>
        </w:rPr>
        <w:t xml:space="preserve">, and </w:t>
      </w:r>
      <w:r w:rsidRPr="002A3C3C" w:rsidR="000B00E7">
        <w:rPr>
          <w:color w:val="000000"/>
        </w:rPr>
        <w:t>haemarthrosis</w:t>
      </w:r>
      <w:r w:rsidRPr="002A3C3C" w:rsidR="000B00E7">
        <w:t xml:space="preserve"> of his right </w:t>
      </w:r>
      <w:r w:rsidRPr="002A3C3C" w:rsidR="000B00E7">
        <w:rPr>
          <w:color w:val="222222"/>
        </w:rPr>
        <w:t>elbow joint. He</w:t>
      </w:r>
      <w:r w:rsidRPr="002A3C3C" w:rsidR="000B00E7">
        <w:t xml:space="preserve"> was prescribed outpatient treatment, including a sling for his left upper </w:t>
      </w:r>
      <w:r w:rsidRPr="002A3C3C" w:rsidR="008D0A6B">
        <w:t xml:space="preserve">arm </w:t>
      </w:r>
      <w:r w:rsidRPr="002A3C3C" w:rsidR="000B00E7">
        <w:t xml:space="preserve">and medicine. The medical records also stated that the </w:t>
      </w:r>
      <w:r w:rsidRPr="002A3C3C" w:rsidR="006119D2">
        <w:t xml:space="preserve">second </w:t>
      </w:r>
      <w:r w:rsidRPr="002A3C3C" w:rsidR="000B00E7">
        <w:t xml:space="preserve">applicant was experiencing chest pain while breathing and had a haematoma and bruising on his upper arm, and that his upper </w:t>
      </w:r>
      <w:r w:rsidRPr="002A3C3C" w:rsidR="008D0A6B">
        <w:t>arm</w:t>
      </w:r>
      <w:r w:rsidRPr="002A3C3C" w:rsidR="002A3C3C">
        <w:t>’</w:t>
      </w:r>
      <w:r w:rsidRPr="002A3C3C" w:rsidR="008D0A6B">
        <w:t xml:space="preserve">s </w:t>
      </w:r>
      <w:r w:rsidRPr="002A3C3C" w:rsidR="000B00E7">
        <w:t>functions were limited.</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31</w:t>
      </w:r>
      <w:r w:rsidRPr="002A3C3C">
        <w:fldChar w:fldCharType="end"/>
      </w:r>
      <w:r w:rsidRPr="002A3C3C">
        <w:t>.  </w:t>
      </w:r>
      <w:r w:rsidRPr="002A3C3C" w:rsidR="000B00E7">
        <w:t xml:space="preserve">The </w:t>
      </w:r>
      <w:r w:rsidRPr="002A3C3C" w:rsidR="006119D2">
        <w:t xml:space="preserve">second </w:t>
      </w:r>
      <w:r w:rsidRPr="002A3C3C" w:rsidR="000B00E7">
        <w:t>applicant submitted the medical records</w:t>
      </w:r>
      <w:r w:rsidRPr="002A3C3C" w:rsidR="00A43378">
        <w:t xml:space="preserve"> to the </w:t>
      </w:r>
      <w:r w:rsidRPr="002A3C3C" w:rsidR="003E6A65">
        <w:t xml:space="preserve">Sabail </w:t>
      </w:r>
      <w:r w:rsidRPr="002A3C3C" w:rsidR="00A43378">
        <w:t>district prosecutor</w:t>
      </w:r>
      <w:r w:rsidRPr="002A3C3C" w:rsidR="002A3C3C">
        <w:t>’</w:t>
      </w:r>
      <w:r w:rsidRPr="002A3C3C" w:rsidR="00A43378">
        <w:t>s office</w:t>
      </w:r>
      <w:r w:rsidRPr="002A3C3C" w:rsidR="000B00E7">
        <w:t xml:space="preserve">, as well as photos of him taken during the demonstration which </w:t>
      </w:r>
      <w:r w:rsidRPr="002A3C3C" w:rsidR="00A43378">
        <w:t xml:space="preserve">had been </w:t>
      </w:r>
      <w:r w:rsidRPr="002A3C3C" w:rsidR="000B00E7">
        <w:t xml:space="preserve">published in the 24-25 April 2011 issue of the </w:t>
      </w:r>
      <w:r w:rsidRPr="002A3C3C" w:rsidR="000B00E7">
        <w:rPr>
          <w:i/>
        </w:rPr>
        <w:t>Azadlig</w:t>
      </w:r>
      <w:r w:rsidRPr="002A3C3C" w:rsidR="000B00E7">
        <w:t xml:space="preserve"> newspaper, and in which S.N. and other police officers could be seen twisting his arm.</w:t>
      </w:r>
    </w:p>
    <w:p w:rsidRPr="002A3C3C" w:rsidR="000B00E7"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32</w:t>
      </w:r>
      <w:r w:rsidRPr="002A3C3C">
        <w:fldChar w:fldCharType="end"/>
      </w:r>
      <w:r w:rsidRPr="002A3C3C">
        <w:t>.  </w:t>
      </w:r>
      <w:r w:rsidRPr="002A3C3C" w:rsidR="000B00E7">
        <w:t>The Sabail district prosecutor</w:t>
      </w:r>
      <w:r w:rsidRPr="002A3C3C" w:rsidR="002A3C3C">
        <w:t>’</w:t>
      </w:r>
      <w:r w:rsidRPr="002A3C3C" w:rsidR="000B00E7">
        <w:t xml:space="preserve">s office questioned four police officers who had taken part in the </w:t>
      </w:r>
      <w:r w:rsidRPr="002A3C3C" w:rsidR="003E6A65">
        <w:t xml:space="preserve">second </w:t>
      </w:r>
      <w:r w:rsidRPr="002A3C3C" w:rsidR="000B00E7">
        <w:t>applicant</w:t>
      </w:r>
      <w:r w:rsidRPr="002A3C3C" w:rsidR="002A3C3C">
        <w:t>’</w:t>
      </w:r>
      <w:r w:rsidRPr="002A3C3C" w:rsidR="000B00E7">
        <w:t>s arrest. S.N. denied the il</w:t>
      </w:r>
      <w:r w:rsidRPr="002A3C3C" w:rsidR="007368C6">
        <w:t>l</w:t>
      </w:r>
      <w:r w:rsidRPr="002A3C3C" w:rsidR="007368C6">
        <w:noBreakHyphen/>
      </w:r>
      <w:r w:rsidRPr="002A3C3C" w:rsidR="000B00E7">
        <w:t>treatment allegations, stating that he had not twisted the applicant</w:t>
      </w:r>
      <w:r w:rsidRPr="002A3C3C" w:rsidR="002A3C3C">
        <w:t>’</w:t>
      </w:r>
      <w:r w:rsidRPr="002A3C3C" w:rsidR="000B00E7">
        <w:t xml:space="preserve">s arms. Police </w:t>
      </w:r>
      <w:r w:rsidRPr="002A3C3C" w:rsidR="001D7083">
        <w:t>o</w:t>
      </w:r>
      <w:r w:rsidRPr="002A3C3C" w:rsidR="000B00E7">
        <w:t xml:space="preserve">fficers A.R., V.S. and A.A. claimed that they had not used physical force against the </w:t>
      </w:r>
      <w:r w:rsidRPr="002A3C3C" w:rsidR="00524641">
        <w:t xml:space="preserve">second </w:t>
      </w:r>
      <w:r w:rsidRPr="002A3C3C" w:rsidR="000B00E7">
        <w:t xml:space="preserve">applicant during his arrest, and that S.N. had not twisted his arms. A.A. also mentioned that the injury could have been inflicted when the </w:t>
      </w:r>
      <w:r w:rsidRPr="002A3C3C" w:rsidR="006119D2">
        <w:t xml:space="preserve">second </w:t>
      </w:r>
      <w:r w:rsidRPr="002A3C3C" w:rsidR="000B00E7">
        <w:t xml:space="preserve">applicant had resisted the police by pushing them and hitting </w:t>
      </w:r>
      <w:r w:rsidRPr="002A3C3C" w:rsidR="00A43378">
        <w:t xml:space="preserve">a </w:t>
      </w:r>
      <w:r w:rsidRPr="002A3C3C" w:rsidR="000B00E7">
        <w:t>police car with his hands.</w:t>
      </w:r>
    </w:p>
    <w:p w:rsidRPr="002A3C3C" w:rsidR="003A5725" w:rsidP="002A3C3C" w:rsidRDefault="00791FBA">
      <w:pPr>
        <w:pStyle w:val="ECHRPara"/>
      </w:pPr>
      <w:r w:rsidRPr="002A3C3C">
        <w:rPr>
          <w:szCs w:val="24"/>
        </w:rPr>
        <w:fldChar w:fldCharType="begin"/>
      </w:r>
      <w:r w:rsidRPr="002A3C3C">
        <w:rPr>
          <w:szCs w:val="24"/>
        </w:rPr>
        <w:instrText xml:space="preserve"> SEQ level0 \*arabic </w:instrText>
      </w:r>
      <w:r w:rsidRPr="002A3C3C">
        <w:rPr>
          <w:szCs w:val="24"/>
        </w:rPr>
        <w:fldChar w:fldCharType="separate"/>
      </w:r>
      <w:r w:rsidRPr="002A3C3C" w:rsidR="002A3C3C">
        <w:rPr>
          <w:noProof/>
          <w:szCs w:val="24"/>
        </w:rPr>
        <w:t>33</w:t>
      </w:r>
      <w:r w:rsidRPr="002A3C3C">
        <w:rPr>
          <w:szCs w:val="24"/>
        </w:rPr>
        <w:fldChar w:fldCharType="end"/>
      </w:r>
      <w:r w:rsidRPr="002A3C3C">
        <w:rPr>
          <w:szCs w:val="24"/>
        </w:rPr>
        <w:t>.  </w:t>
      </w:r>
      <w:r w:rsidRPr="002A3C3C" w:rsidR="000B00E7">
        <w:rPr>
          <w:szCs w:val="24"/>
        </w:rPr>
        <w:t xml:space="preserve">By a decision of 5 </w:t>
      </w:r>
      <w:r w:rsidRPr="002A3C3C" w:rsidR="000B00E7">
        <w:t>May 2011</w:t>
      </w:r>
      <w:r w:rsidRPr="002A3C3C" w:rsidR="00A43378">
        <w:t>,</w:t>
      </w:r>
      <w:r w:rsidRPr="002A3C3C" w:rsidR="000B00E7">
        <w:t xml:space="preserve"> </w:t>
      </w:r>
      <w:r w:rsidRPr="002A3C3C" w:rsidR="000B00E7">
        <w:rPr>
          <w:szCs w:val="24"/>
        </w:rPr>
        <w:t xml:space="preserve">the </w:t>
      </w:r>
      <w:r w:rsidRPr="002A3C3C" w:rsidR="000B00E7">
        <w:t>Sabail district prosecutor</w:t>
      </w:r>
      <w:r w:rsidRPr="002A3C3C" w:rsidR="002A3C3C">
        <w:t>’</w:t>
      </w:r>
      <w:r w:rsidRPr="002A3C3C" w:rsidR="000B00E7">
        <w:t xml:space="preserve">s office </w:t>
      </w:r>
      <w:r w:rsidRPr="002A3C3C" w:rsidR="000B00E7">
        <w:rPr>
          <w:szCs w:val="24"/>
        </w:rPr>
        <w:t xml:space="preserve">refused to open a criminal case, finding that there was no evidence that the </w:t>
      </w:r>
      <w:r w:rsidRPr="002A3C3C" w:rsidR="006119D2">
        <w:t>second</w:t>
      </w:r>
      <w:r w:rsidRPr="002A3C3C" w:rsidR="006119D2">
        <w:rPr>
          <w:szCs w:val="24"/>
        </w:rPr>
        <w:t xml:space="preserve"> </w:t>
      </w:r>
      <w:r w:rsidRPr="002A3C3C" w:rsidR="000B00E7">
        <w:rPr>
          <w:szCs w:val="24"/>
        </w:rPr>
        <w:t xml:space="preserve">applicant had been beaten by police during his arrest. </w:t>
      </w:r>
      <w:r w:rsidRPr="002A3C3C" w:rsidR="000B00E7">
        <w:t xml:space="preserve">It relied mainly on the statements of the police officers, and held that the bruise on the </w:t>
      </w:r>
      <w:r w:rsidRPr="002A3C3C" w:rsidR="00621B0B">
        <w:t xml:space="preserve">second </w:t>
      </w:r>
      <w:r w:rsidRPr="002A3C3C" w:rsidR="000B00E7">
        <w:t>applicant</w:t>
      </w:r>
      <w:r w:rsidRPr="002A3C3C" w:rsidR="002A3C3C">
        <w:t>’</w:t>
      </w:r>
      <w:r w:rsidRPr="002A3C3C" w:rsidR="000B00E7">
        <w:t>s arm mentioned in the forensic report had been caused when he had demonstrated resistance to the police.</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34</w:t>
      </w:r>
      <w:r w:rsidRPr="002A3C3C">
        <w:fldChar w:fldCharType="end"/>
      </w:r>
      <w:r w:rsidRPr="002A3C3C">
        <w:t>.  </w:t>
      </w:r>
      <w:r w:rsidRPr="002A3C3C" w:rsidR="000B00E7">
        <w:t xml:space="preserve">On 3 June 2016 the </w:t>
      </w:r>
      <w:r w:rsidRPr="002A3C3C" w:rsidR="006119D2">
        <w:t xml:space="preserve">second </w:t>
      </w:r>
      <w:r w:rsidRPr="002A3C3C" w:rsidR="000B00E7">
        <w:t>applicant lodged a criminal complaint with the Sabail District Court against the refusal to open a criminal case. He complained that the district prosecutor</w:t>
      </w:r>
      <w:r w:rsidRPr="002A3C3C" w:rsidR="002A3C3C">
        <w:t>’</w:t>
      </w:r>
      <w:r w:rsidRPr="002A3C3C" w:rsidR="000B00E7">
        <w:t>s office had failed to conduct an effective investigation into his ill-treatment complaints. He also pointed out that the prosecutor</w:t>
      </w:r>
      <w:r w:rsidRPr="002A3C3C" w:rsidR="002A3C3C">
        <w:t>’</w:t>
      </w:r>
      <w:r w:rsidRPr="002A3C3C" w:rsidR="000B00E7">
        <w:t>s office had relied on the testimonies of witnesses who had denied that S.N. had twisted his arms, while the photos he had submitted proved the contrary, and that the decision to refuse to open a criminal case was silent as to his other injuries confirmed by the medical records of 5 April 2011.</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35</w:t>
      </w:r>
      <w:r w:rsidRPr="002A3C3C">
        <w:fldChar w:fldCharType="end"/>
      </w:r>
      <w:r w:rsidRPr="002A3C3C">
        <w:t>.  </w:t>
      </w:r>
      <w:r w:rsidRPr="002A3C3C" w:rsidR="000B00E7">
        <w:t xml:space="preserve">On 13 June 2011 the Nasimi District Court dismissed the </w:t>
      </w:r>
      <w:r w:rsidRPr="002A3C3C" w:rsidR="00401E25">
        <w:t xml:space="preserve">second </w:t>
      </w:r>
      <w:r w:rsidRPr="002A3C3C" w:rsidR="000B00E7">
        <w:t>applicant</w:t>
      </w:r>
      <w:r w:rsidRPr="002A3C3C" w:rsidR="002A3C3C">
        <w:t>’</w:t>
      </w:r>
      <w:r w:rsidRPr="002A3C3C" w:rsidR="000B00E7">
        <w:t>s complaint, finding the investigator</w:t>
      </w:r>
      <w:r w:rsidRPr="002A3C3C" w:rsidR="002A3C3C">
        <w:t>’</w:t>
      </w:r>
      <w:r w:rsidRPr="002A3C3C" w:rsidR="000B00E7">
        <w:t>s decision lawful. The court</w:t>
      </w:r>
      <w:r w:rsidRPr="002A3C3C" w:rsidR="002A3C3C">
        <w:t>’</w:t>
      </w:r>
      <w:r w:rsidRPr="002A3C3C" w:rsidR="000B00E7">
        <w:t xml:space="preserve">s decision was silent as to the </w:t>
      </w:r>
      <w:r w:rsidRPr="002A3C3C" w:rsidR="00FB7827">
        <w:t xml:space="preserve">second </w:t>
      </w:r>
      <w:r w:rsidRPr="002A3C3C" w:rsidR="000B00E7">
        <w:t>applicant</w:t>
      </w:r>
      <w:r w:rsidRPr="002A3C3C" w:rsidR="002A3C3C">
        <w:t>’</w:t>
      </w:r>
      <w:r w:rsidRPr="002A3C3C" w:rsidR="000B00E7">
        <w:t>s specific complaints.</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36</w:t>
      </w:r>
      <w:r w:rsidRPr="002A3C3C">
        <w:fldChar w:fldCharType="end"/>
      </w:r>
      <w:r w:rsidRPr="002A3C3C">
        <w:t>.  </w:t>
      </w:r>
      <w:r w:rsidRPr="002A3C3C" w:rsidR="000B00E7">
        <w:t xml:space="preserve">In an appeal of 16 June 2011, the </w:t>
      </w:r>
      <w:r w:rsidRPr="002A3C3C" w:rsidR="00401E25">
        <w:t xml:space="preserve">second </w:t>
      </w:r>
      <w:r w:rsidRPr="002A3C3C" w:rsidR="000B00E7">
        <w:t>applicant reiterated his previous complaints.</w:t>
      </w:r>
    </w:p>
    <w:p w:rsidRPr="002A3C3C" w:rsidR="003A5725" w:rsidP="002A3C3C" w:rsidRDefault="00791FBA">
      <w:pPr>
        <w:pStyle w:val="ECHRPara"/>
      </w:pPr>
      <w:r w:rsidRPr="002A3C3C">
        <w:fldChar w:fldCharType="begin"/>
      </w:r>
      <w:r w:rsidRPr="002A3C3C">
        <w:instrText xml:space="preserve"> SEQ level0 \*arabic </w:instrText>
      </w:r>
      <w:r w:rsidRPr="002A3C3C">
        <w:fldChar w:fldCharType="separate"/>
      </w:r>
      <w:r w:rsidRPr="002A3C3C" w:rsidR="002A3C3C">
        <w:rPr>
          <w:noProof/>
        </w:rPr>
        <w:t>37</w:t>
      </w:r>
      <w:r w:rsidRPr="002A3C3C">
        <w:fldChar w:fldCharType="end"/>
      </w:r>
      <w:r w:rsidRPr="002A3C3C">
        <w:t>.  </w:t>
      </w:r>
      <w:r w:rsidRPr="002A3C3C" w:rsidR="000B00E7">
        <w:t xml:space="preserve">On 24 June 2011 the Baku Court of Appeal upheld the </w:t>
      </w:r>
      <w:r w:rsidRPr="002A3C3C" w:rsidR="000B00E7">
        <w:rPr>
          <w:szCs w:val="24"/>
        </w:rPr>
        <w:t>first-instance court</w:t>
      </w:r>
      <w:r w:rsidRPr="002A3C3C" w:rsidR="002A3C3C">
        <w:rPr>
          <w:szCs w:val="24"/>
        </w:rPr>
        <w:t>’</w:t>
      </w:r>
      <w:r w:rsidRPr="002A3C3C" w:rsidR="000B00E7">
        <w:rPr>
          <w:szCs w:val="24"/>
        </w:rPr>
        <w:t>s decision</w:t>
      </w:r>
      <w:r w:rsidRPr="002A3C3C" w:rsidR="000B00E7">
        <w:t xml:space="preserve"> as lawful.</w:t>
      </w:r>
    </w:p>
    <w:p w:rsidRPr="002A3C3C" w:rsidR="000B00E7" w:rsidP="002A3C3C" w:rsidRDefault="003A5725">
      <w:pPr>
        <w:pStyle w:val="ECHRHeading2"/>
      </w:pPr>
      <w:r w:rsidRPr="002A3C3C">
        <w:t>C.  </w:t>
      </w:r>
      <w:r w:rsidRPr="002A3C3C" w:rsidR="000B00E7">
        <w:t xml:space="preserve">Seizure of the </w:t>
      </w:r>
      <w:r w:rsidRPr="002A3C3C" w:rsidR="008F049C">
        <w:t xml:space="preserve">second </w:t>
      </w:r>
      <w:r w:rsidRPr="002A3C3C" w:rsidR="000B00E7">
        <w:t>applicant</w:t>
      </w:r>
      <w:r w:rsidRPr="002A3C3C" w:rsidR="002A3C3C">
        <w:t>’</w:t>
      </w:r>
      <w:r w:rsidRPr="002A3C3C" w:rsidR="000B00E7">
        <w:t>s case file</w:t>
      </w:r>
    </w:p>
    <w:p w:rsidRPr="002A3C3C" w:rsidR="003A5725"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38</w:t>
      </w:r>
      <w:r w:rsidRPr="002A3C3C">
        <w:fldChar w:fldCharType="end"/>
      </w:r>
      <w:r w:rsidRPr="002A3C3C">
        <w:t>.  On 8 August 2014 criminal proceeding</w:t>
      </w:r>
      <w:r w:rsidRPr="002A3C3C" w:rsidR="007368C6">
        <w:t>s were instituted against Mr I. </w:t>
      </w:r>
      <w:r w:rsidRPr="002A3C3C">
        <w:t xml:space="preserve">Aliyev, who represented the </w:t>
      </w:r>
      <w:r w:rsidRPr="002A3C3C" w:rsidR="00895C14">
        <w:t xml:space="preserve">second </w:t>
      </w:r>
      <w:r w:rsidRPr="002A3C3C">
        <w:t>a</w:t>
      </w:r>
      <w:r w:rsidRPr="002A3C3C" w:rsidR="007368C6">
        <w:t>pplicant before the Court. On 8 </w:t>
      </w:r>
      <w:r w:rsidRPr="002A3C3C">
        <w:t>and 9 August 2014 the investigati</w:t>
      </w:r>
      <w:r w:rsidRPr="002A3C3C" w:rsidR="00A43378">
        <w:t>ng</w:t>
      </w:r>
      <w:r w:rsidRPr="002A3C3C">
        <w:t xml:space="preserve"> authorities seized a large number of documents from Mr I. Aliyev</w:t>
      </w:r>
      <w:r w:rsidRPr="002A3C3C" w:rsidR="002A3C3C">
        <w:t>’</w:t>
      </w:r>
      <w:r w:rsidRPr="002A3C3C">
        <w:t xml:space="preserve">s office, including all the case files relating to the </w:t>
      </w:r>
      <w:r w:rsidRPr="002A3C3C" w:rsidR="00F87C8E">
        <w:t xml:space="preserve">ongoing </w:t>
      </w:r>
      <w:r w:rsidRPr="002A3C3C">
        <w:t>proce</w:t>
      </w:r>
      <w:r w:rsidRPr="002A3C3C" w:rsidR="00D21CD0">
        <w:t xml:space="preserve">edings before the Court (see </w:t>
      </w:r>
      <w:r w:rsidRPr="002A3C3C" w:rsidR="00303793">
        <w:rPr>
          <w:i/>
          <w:iCs/>
        </w:rPr>
        <w:t>Aliyev v. Azerbaijan</w:t>
      </w:r>
      <w:r w:rsidRPr="002A3C3C" w:rsidR="007368C6">
        <w:rPr>
          <w:lang w:eastAsia="en-GB"/>
        </w:rPr>
        <w:t>, nos. </w:t>
      </w:r>
      <w:r w:rsidRPr="002A3C3C" w:rsidR="00303793">
        <w:t>68762/14 and 71200/14, 20 September 2018</w:t>
      </w:r>
      <w:r w:rsidRPr="002A3C3C" w:rsidR="00DB673E">
        <w:t>).</w:t>
      </w:r>
      <w:r w:rsidRPr="002A3C3C">
        <w:t xml:space="preserve"> The file relating to the present application was also seized in its entirety.</w:t>
      </w:r>
    </w:p>
    <w:p w:rsidRPr="002A3C3C" w:rsidR="000B00E7"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39</w:t>
      </w:r>
      <w:r w:rsidRPr="002A3C3C">
        <w:fldChar w:fldCharType="end"/>
      </w:r>
      <w:r w:rsidRPr="002A3C3C">
        <w:t>.  On 25 October 2014 the investigati</w:t>
      </w:r>
      <w:r w:rsidRPr="002A3C3C" w:rsidR="00A43378">
        <w:t>ng</w:t>
      </w:r>
      <w:r w:rsidRPr="002A3C3C">
        <w:t xml:space="preserve"> authorities returned </w:t>
      </w:r>
      <w:r w:rsidRPr="002A3C3C" w:rsidR="007368C6">
        <w:t>to Mr </w:t>
      </w:r>
      <w:r w:rsidRPr="002A3C3C" w:rsidR="00A43378">
        <w:t>Aliyev</w:t>
      </w:r>
      <w:r w:rsidRPr="002A3C3C" w:rsidR="002A3C3C">
        <w:t>’</w:t>
      </w:r>
      <w:r w:rsidRPr="002A3C3C" w:rsidR="00A43378">
        <w:t xml:space="preserve">s lawyer </w:t>
      </w:r>
      <w:r w:rsidRPr="002A3C3C">
        <w:t>a number of the case files concerning the applications lodged before the Court, including the file relating to the present application.</w:t>
      </w:r>
    </w:p>
    <w:p w:rsidRPr="002A3C3C" w:rsidR="003A5725" w:rsidP="002A3C3C" w:rsidRDefault="009E2683">
      <w:pPr>
        <w:pStyle w:val="ECHRHeading1"/>
      </w:pPr>
      <w:r w:rsidRPr="002A3C3C">
        <w:t>II.</w:t>
      </w:r>
      <w:r w:rsidRPr="002A3C3C" w:rsidR="003A5725">
        <w:t> </w:t>
      </w:r>
      <w:r w:rsidRPr="002A3C3C" w:rsidR="00D06E43">
        <w:t> RELEVANT</w:t>
      </w:r>
      <w:r w:rsidRPr="002A3C3C">
        <w:t xml:space="preserve"> DOMESTIC LAW</w:t>
      </w:r>
    </w:p>
    <w:p w:rsidRPr="002A3C3C" w:rsidR="003A5725" w:rsidP="002A3C3C" w:rsidRDefault="0017288F">
      <w:pPr>
        <w:pStyle w:val="ECHRPara"/>
      </w:pPr>
      <w:r w:rsidRPr="002A3C3C">
        <w:fldChar w:fldCharType="begin"/>
      </w:r>
      <w:r w:rsidRPr="002A3C3C">
        <w:instrText xml:space="preserve"> SEQ level0 \*arabic </w:instrText>
      </w:r>
      <w:r w:rsidRPr="002A3C3C">
        <w:fldChar w:fldCharType="separate"/>
      </w:r>
      <w:r w:rsidRPr="002A3C3C" w:rsidR="002A3C3C">
        <w:rPr>
          <w:noProof/>
        </w:rPr>
        <w:t>40</w:t>
      </w:r>
      <w:r w:rsidRPr="002A3C3C">
        <w:rPr>
          <w:noProof/>
        </w:rPr>
        <w:fldChar w:fldCharType="end"/>
      </w:r>
      <w:r w:rsidRPr="002A3C3C" w:rsidR="00AA22F9">
        <w:t>. </w:t>
      </w:r>
      <w:r w:rsidRPr="002A3C3C" w:rsidR="003A5725">
        <w:t> </w:t>
      </w:r>
      <w:r w:rsidRPr="002A3C3C" w:rsidR="00011C90">
        <w:t xml:space="preserve">The relevant domestic law </w:t>
      </w:r>
      <w:r w:rsidRPr="002A3C3C" w:rsidR="00AA22F9">
        <w:rPr>
          <w:rFonts w:cstheme="minorHAnsi"/>
        </w:rPr>
        <w:t xml:space="preserve">concerning the prohibition of ill-treatment </w:t>
      </w:r>
      <w:r w:rsidRPr="002A3C3C" w:rsidR="00011C90">
        <w:t xml:space="preserve">is summarised in the case of </w:t>
      </w:r>
      <w:bookmarkStart w:name="File10" w:id="2"/>
      <w:r w:rsidRPr="002A3C3C" w:rsidR="007A03E6">
        <w:rPr>
          <w:i/>
        </w:rPr>
        <w:t>Mustafa</w:t>
      </w:r>
      <w:bookmarkEnd w:id="2"/>
      <w:r w:rsidRPr="002A3C3C" w:rsidR="007A03E6">
        <w:rPr>
          <w:i/>
        </w:rPr>
        <w:t xml:space="preserve"> Hajili v. Azerbaijan</w:t>
      </w:r>
      <w:r w:rsidRPr="002A3C3C" w:rsidR="0057399E">
        <w:t xml:space="preserve"> (</w:t>
      </w:r>
      <w:r w:rsidRPr="002A3C3C" w:rsidR="007A03E6">
        <w:t>no. 42119/12, §</w:t>
      </w:r>
      <w:r w:rsidRPr="002A3C3C" w:rsidR="003A5725">
        <w:t>§ </w:t>
      </w:r>
      <w:r w:rsidRPr="002A3C3C" w:rsidR="004D1F47">
        <w:t>26</w:t>
      </w:r>
      <w:r w:rsidRPr="002A3C3C" w:rsidR="007A03E6">
        <w:t>-28, 24 November 2016</w:t>
      </w:r>
      <w:r w:rsidRPr="002A3C3C" w:rsidR="004D1F47">
        <w:t>)</w:t>
      </w:r>
      <w:r w:rsidRPr="002A3C3C" w:rsidR="007A03E6">
        <w:t>.</w:t>
      </w:r>
    </w:p>
    <w:p w:rsidRPr="002A3C3C" w:rsidR="00CB178D" w:rsidP="002A3C3C" w:rsidRDefault="00CB178D">
      <w:pPr>
        <w:pStyle w:val="ECHRPara"/>
      </w:pPr>
      <w:r w:rsidRPr="002A3C3C">
        <w:fldChar w:fldCharType="begin"/>
      </w:r>
      <w:r w:rsidRPr="002A3C3C">
        <w:instrText xml:space="preserve"> SEQ level0 \*arabic </w:instrText>
      </w:r>
      <w:r w:rsidRPr="002A3C3C">
        <w:fldChar w:fldCharType="separate"/>
      </w:r>
      <w:r w:rsidRPr="002A3C3C" w:rsidR="002A3C3C">
        <w:rPr>
          <w:noProof/>
        </w:rPr>
        <w:t>41</w:t>
      </w:r>
      <w:r w:rsidRPr="002A3C3C">
        <w:fldChar w:fldCharType="end"/>
      </w:r>
      <w:r w:rsidRPr="002A3C3C">
        <w:t xml:space="preserve">.  The relevant domestic law </w:t>
      </w:r>
      <w:r w:rsidRPr="002A3C3C">
        <w:rPr>
          <w:rFonts w:cstheme="minorHAnsi"/>
        </w:rPr>
        <w:t xml:space="preserve">concerning </w:t>
      </w:r>
      <w:r w:rsidRPr="002A3C3C">
        <w:t>administrative proce</w:t>
      </w:r>
      <w:r w:rsidRPr="002A3C3C" w:rsidR="00C35F75">
        <w:t xml:space="preserve">edings and freedom of assembly </w:t>
      </w:r>
      <w:r w:rsidRPr="002A3C3C">
        <w:t xml:space="preserve">is summarised in the cases of </w:t>
      </w:r>
      <w:r w:rsidRPr="002A3C3C">
        <w:rPr>
          <w:i/>
        </w:rPr>
        <w:t>Gafgaz Mammadov</w:t>
      </w:r>
      <w:r w:rsidRPr="002A3C3C">
        <w:t xml:space="preserve"> </w:t>
      </w:r>
      <w:r w:rsidRPr="002A3C3C">
        <w:rPr>
          <w:i/>
        </w:rPr>
        <w:t>v.</w:t>
      </w:r>
      <w:r w:rsidRPr="002A3C3C" w:rsidR="00D5349C">
        <w:rPr>
          <w:i/>
        </w:rPr>
        <w:t> </w:t>
      </w:r>
      <w:r w:rsidRPr="002A3C3C">
        <w:rPr>
          <w:i/>
        </w:rPr>
        <w:t>Azerbaijan</w:t>
      </w:r>
      <w:r w:rsidRPr="002A3C3C">
        <w:t xml:space="preserve"> (no. 60259/11</w:t>
      </w:r>
      <w:r w:rsidRPr="002A3C3C">
        <w:rPr>
          <w:snapToGrid w:val="0"/>
        </w:rPr>
        <w:t>, §</w:t>
      </w:r>
      <w:r w:rsidRPr="002A3C3C">
        <w:t>§ 27-39</w:t>
      </w:r>
      <w:r w:rsidRPr="002A3C3C">
        <w:rPr>
          <w:snapToGrid w:val="0"/>
        </w:rPr>
        <w:t>, 15 October 2015</w:t>
      </w:r>
      <w:r w:rsidRPr="002A3C3C">
        <w:t>)</w:t>
      </w:r>
      <w:r w:rsidRPr="002A3C3C" w:rsidR="004F2432">
        <w:t>,</w:t>
      </w:r>
      <w:r w:rsidRPr="002A3C3C">
        <w:t xml:space="preserve"> and </w:t>
      </w:r>
      <w:r w:rsidRPr="002A3C3C">
        <w:rPr>
          <w:i/>
        </w:rPr>
        <w:t xml:space="preserve">Huseynli and Others v. Azerbaijan </w:t>
      </w:r>
      <w:r w:rsidRPr="002A3C3C">
        <w:t>(nos. 67360/11 and 2 others</w:t>
      </w:r>
      <w:r w:rsidRPr="002A3C3C">
        <w:rPr>
          <w:snapToGrid w:val="0"/>
        </w:rPr>
        <w:t xml:space="preserve">, </w:t>
      </w:r>
      <w:r w:rsidRPr="002A3C3C">
        <w:t xml:space="preserve">§§ </w:t>
      </w:r>
      <w:r w:rsidRPr="002A3C3C">
        <w:rPr>
          <w:rFonts w:eastAsiaTheme="majorEastAsia"/>
        </w:rPr>
        <w:t xml:space="preserve">56-66, </w:t>
      </w:r>
      <w:r w:rsidRPr="002A3C3C">
        <w:rPr>
          <w:snapToGrid w:val="0"/>
        </w:rPr>
        <w:t>11 February 2016)</w:t>
      </w:r>
      <w:r w:rsidRPr="002A3C3C">
        <w:t>.</w:t>
      </w:r>
    </w:p>
    <w:p w:rsidRPr="002A3C3C" w:rsidR="00DA4349" w:rsidP="002A3C3C" w:rsidRDefault="009E2683">
      <w:pPr>
        <w:pStyle w:val="ECHRTitle1"/>
      </w:pPr>
      <w:r w:rsidRPr="002A3C3C">
        <w:t>THE LAW</w:t>
      </w:r>
    </w:p>
    <w:p w:rsidRPr="002A3C3C" w:rsidR="005B1CB5" w:rsidP="002A3C3C" w:rsidRDefault="003A5725">
      <w:pPr>
        <w:pStyle w:val="ECHRHeading1"/>
      </w:pPr>
      <w:r w:rsidRPr="002A3C3C">
        <w:t>I.  </w:t>
      </w:r>
      <w:r w:rsidRPr="002A3C3C" w:rsidR="005B1CB5">
        <w:t>JOINDER OF THE APPLICATIONS</w:t>
      </w:r>
    </w:p>
    <w:p w:rsidRPr="002A3C3C" w:rsidR="008F3FD9" w:rsidP="002A3C3C" w:rsidRDefault="00114FA5">
      <w:pPr>
        <w:pStyle w:val="ECHRPara"/>
      </w:pPr>
      <w:r w:rsidRPr="002A3C3C">
        <w:fldChar w:fldCharType="begin"/>
      </w:r>
      <w:r w:rsidRPr="002A3C3C">
        <w:instrText xml:space="preserve"> SEQ level0 \*arabic </w:instrText>
      </w:r>
      <w:r w:rsidRPr="002A3C3C">
        <w:fldChar w:fldCharType="separate"/>
      </w:r>
      <w:r w:rsidRPr="002A3C3C" w:rsidR="002A3C3C">
        <w:rPr>
          <w:noProof/>
        </w:rPr>
        <w:t>42</w:t>
      </w:r>
      <w:r w:rsidRPr="002A3C3C">
        <w:fldChar w:fldCharType="end"/>
      </w:r>
      <w:r w:rsidRPr="002A3C3C">
        <w:t>.  </w:t>
      </w:r>
      <w:r w:rsidRPr="002A3C3C" w:rsidR="00037BC7">
        <w:t xml:space="preserve">Having regard to the similar subject matter of the applications, </w:t>
      </w:r>
      <w:r w:rsidRPr="002A3C3C" w:rsidR="00F80E64">
        <w:t xml:space="preserve">the Court </w:t>
      </w:r>
      <w:r w:rsidRPr="002A3C3C" w:rsidR="0042518A">
        <w:t>has decided to join the applications in accordance with Rule 42 § 1 of the Rules of Court.</w:t>
      </w:r>
    </w:p>
    <w:p w:rsidRPr="002A3C3C" w:rsidR="00037BC7" w:rsidP="002A3C3C" w:rsidRDefault="003A5725">
      <w:pPr>
        <w:pStyle w:val="ECHRHeading1"/>
      </w:pPr>
      <w:r w:rsidRPr="002A3C3C">
        <w:t>II.  </w:t>
      </w:r>
      <w:r w:rsidRPr="002A3C3C" w:rsidR="00037BC7">
        <w:t>ALLEGED VIOLATION OF ARTICLE 3 OF THE CONVENTION</w:t>
      </w:r>
    </w:p>
    <w:p w:rsidRPr="002A3C3C" w:rsidR="003A5725" w:rsidP="002A3C3C" w:rsidRDefault="00CF74E9">
      <w:pPr>
        <w:pStyle w:val="ECHRPara"/>
      </w:pPr>
      <w:r w:rsidRPr="002A3C3C">
        <w:fldChar w:fldCharType="begin"/>
      </w:r>
      <w:r w:rsidRPr="002A3C3C">
        <w:instrText xml:space="preserve"> SEQ level0 \*arabic </w:instrText>
      </w:r>
      <w:r w:rsidRPr="002A3C3C">
        <w:fldChar w:fldCharType="separate"/>
      </w:r>
      <w:r w:rsidRPr="002A3C3C" w:rsidR="002A3C3C">
        <w:rPr>
          <w:noProof/>
        </w:rPr>
        <w:t>43</w:t>
      </w:r>
      <w:r w:rsidRPr="002A3C3C">
        <w:fldChar w:fldCharType="end"/>
      </w:r>
      <w:r w:rsidRPr="002A3C3C">
        <w:t>.  </w:t>
      </w:r>
      <w:r w:rsidRPr="002A3C3C" w:rsidR="008A3D1F">
        <w:t>T</w:t>
      </w:r>
      <w:r w:rsidRPr="002A3C3C" w:rsidR="00037BC7">
        <w:t xml:space="preserve">he </w:t>
      </w:r>
      <w:r w:rsidRPr="002A3C3C" w:rsidR="003E6A65">
        <w:t xml:space="preserve">first </w:t>
      </w:r>
      <w:r w:rsidRPr="002A3C3C" w:rsidR="00037BC7">
        <w:t xml:space="preserve">applicant complained that </w:t>
      </w:r>
      <w:r w:rsidRPr="002A3C3C" w:rsidR="003E6A65">
        <w:t xml:space="preserve">he </w:t>
      </w:r>
      <w:r w:rsidRPr="002A3C3C" w:rsidR="00037BC7">
        <w:t xml:space="preserve">had been ill-treated </w:t>
      </w:r>
      <w:r w:rsidRPr="002A3C3C" w:rsidR="000B48F1">
        <w:t xml:space="preserve">while </w:t>
      </w:r>
      <w:r w:rsidRPr="002A3C3C" w:rsidR="00037BC7">
        <w:rPr>
          <w:rFonts w:eastAsia="Times New Roman"/>
          <w:lang w:eastAsia="fr-FR"/>
        </w:rPr>
        <w:t>i</w:t>
      </w:r>
      <w:r w:rsidRPr="002A3C3C" w:rsidR="00037BC7">
        <w:t xml:space="preserve">n police custody </w:t>
      </w:r>
      <w:r w:rsidRPr="002A3C3C" w:rsidR="00FF2D30">
        <w:t>on 2 April 2011</w:t>
      </w:r>
      <w:r w:rsidRPr="002A3C3C" w:rsidR="007C177F">
        <w:t>,</w:t>
      </w:r>
      <w:r w:rsidRPr="002A3C3C" w:rsidR="00FF2D30">
        <w:t xml:space="preserve"> </w:t>
      </w:r>
      <w:r w:rsidRPr="002A3C3C" w:rsidR="00037BC7">
        <w:t>a</w:t>
      </w:r>
      <w:r w:rsidRPr="002A3C3C" w:rsidR="00037BC7">
        <w:rPr>
          <w:noProof/>
        </w:rPr>
        <w:t xml:space="preserve">nd </w:t>
      </w:r>
      <w:r w:rsidRPr="002A3C3C" w:rsidR="003E6A65">
        <w:rPr>
          <w:noProof/>
        </w:rPr>
        <w:t xml:space="preserve">the second applicant complained that he had been ill-treated </w:t>
      </w:r>
      <w:r w:rsidRPr="002A3C3C" w:rsidR="00E7327F">
        <w:rPr>
          <w:noProof/>
        </w:rPr>
        <w:t xml:space="preserve">while being arrested on the same day. Both applicants complained </w:t>
      </w:r>
      <w:r w:rsidRPr="002A3C3C" w:rsidR="00037BC7">
        <w:rPr>
          <w:noProof/>
        </w:rPr>
        <w:t xml:space="preserve">that the domestic authorities </w:t>
      </w:r>
      <w:r w:rsidRPr="002A3C3C" w:rsidR="00037BC7">
        <w:rPr>
          <w:rFonts w:eastAsia="Times New Roman"/>
          <w:lang w:eastAsia="fr-FR"/>
        </w:rPr>
        <w:t xml:space="preserve">had failed to conduct an effective investigation into their ill-treatment. </w:t>
      </w:r>
      <w:r w:rsidRPr="002A3C3C" w:rsidR="00037BC7">
        <w:t xml:space="preserve">The </w:t>
      </w:r>
      <w:r w:rsidRPr="002A3C3C" w:rsidR="008A3D1F">
        <w:t>applicants relied on Article 3 of the Convention, which re</w:t>
      </w:r>
      <w:r w:rsidRPr="002A3C3C" w:rsidR="00037BC7">
        <w:t>ad</w:t>
      </w:r>
      <w:r w:rsidRPr="002A3C3C" w:rsidR="00FA3A9B">
        <w:t>s</w:t>
      </w:r>
      <w:r w:rsidRPr="002A3C3C" w:rsidR="00037BC7">
        <w:t xml:space="preserve"> as follows:</w:t>
      </w:r>
    </w:p>
    <w:p w:rsidRPr="002A3C3C" w:rsidR="00037BC7" w:rsidP="002A3C3C" w:rsidRDefault="00037BC7">
      <w:pPr>
        <w:pStyle w:val="ECHRParaQuote"/>
      </w:pPr>
      <w:r w:rsidRPr="002A3C3C">
        <w:t>“No one shall be subjected to torture or to inhuman or degrading treatment or punishment.”</w:t>
      </w:r>
    </w:p>
    <w:p w:rsidRPr="002A3C3C" w:rsidR="00037BC7" w:rsidP="002A3C3C" w:rsidRDefault="00037BC7">
      <w:pPr>
        <w:pStyle w:val="ECHRHeading2"/>
      </w:pPr>
      <w:r w:rsidRPr="002A3C3C">
        <w:t>A.  Admissibility</w:t>
      </w:r>
    </w:p>
    <w:p w:rsidRPr="002A3C3C" w:rsidR="000B00E7" w:rsidP="002A3C3C" w:rsidRDefault="009403AA">
      <w:pPr>
        <w:pStyle w:val="ECHRPara"/>
      </w:pPr>
      <w:r w:rsidRPr="002A3C3C">
        <w:fldChar w:fldCharType="begin"/>
      </w:r>
      <w:r w:rsidRPr="002A3C3C">
        <w:instrText xml:space="preserve"> SEQ level0 \*arabic </w:instrText>
      </w:r>
      <w:r w:rsidRPr="002A3C3C">
        <w:fldChar w:fldCharType="separate"/>
      </w:r>
      <w:r w:rsidRPr="002A3C3C" w:rsidR="002A3C3C">
        <w:rPr>
          <w:noProof/>
        </w:rPr>
        <w:t>44</w:t>
      </w:r>
      <w:r w:rsidRPr="002A3C3C">
        <w:rPr>
          <w:noProof/>
        </w:rPr>
        <w:fldChar w:fldCharType="end"/>
      </w:r>
      <w:r w:rsidRPr="002A3C3C" w:rsidR="00CF74E9">
        <w:t>.  </w:t>
      </w:r>
      <w:r w:rsidRPr="002A3C3C" w:rsidR="000B00E7">
        <w:t>The Court notes that th</w:t>
      </w:r>
      <w:r w:rsidRPr="002A3C3C" w:rsidR="006E0368">
        <w:t xml:space="preserve">ese </w:t>
      </w:r>
      <w:r w:rsidRPr="002A3C3C" w:rsidR="000B00E7">
        <w:t>complaint</w:t>
      </w:r>
      <w:r w:rsidRPr="002A3C3C" w:rsidR="006E0368">
        <w:t>s</w:t>
      </w:r>
      <w:r w:rsidRPr="002A3C3C" w:rsidR="000B00E7">
        <w:t xml:space="preserve"> </w:t>
      </w:r>
      <w:r w:rsidRPr="002A3C3C" w:rsidR="006E0368">
        <w:t xml:space="preserve">are </w:t>
      </w:r>
      <w:r w:rsidRPr="002A3C3C" w:rsidR="000B00E7">
        <w:t xml:space="preserve">not manifestly ill-founded within the meaning of Article 35 § 3 (a) of the Convention. It further notes that </w:t>
      </w:r>
      <w:r w:rsidRPr="002A3C3C" w:rsidR="00900A4F">
        <w:t>they are n</w:t>
      </w:r>
      <w:r w:rsidRPr="002A3C3C" w:rsidR="000B00E7">
        <w:t xml:space="preserve">ot inadmissible on any other grounds. </w:t>
      </w:r>
      <w:r w:rsidRPr="002A3C3C" w:rsidR="00E049BA">
        <w:t xml:space="preserve">They </w:t>
      </w:r>
      <w:r w:rsidRPr="002A3C3C" w:rsidR="000B00E7">
        <w:t>must therefore be declared admissible.</w:t>
      </w:r>
    </w:p>
    <w:p w:rsidRPr="002A3C3C" w:rsidR="000B00E7" w:rsidP="002A3C3C" w:rsidRDefault="000B00E7">
      <w:pPr>
        <w:pStyle w:val="ECHRHeading2"/>
      </w:pPr>
      <w:r w:rsidRPr="002A3C3C">
        <w:t>B.  Merits</w:t>
      </w:r>
    </w:p>
    <w:p w:rsidRPr="002A3C3C" w:rsidR="000B00E7" w:rsidP="002A3C3C" w:rsidRDefault="000B00E7">
      <w:pPr>
        <w:pStyle w:val="ECHRHeading3"/>
        <w:rPr>
          <w:lang w:eastAsia="fr-FR"/>
        </w:rPr>
      </w:pPr>
      <w:r w:rsidRPr="002A3C3C">
        <w:rPr>
          <w:lang w:eastAsia="fr-FR"/>
        </w:rPr>
        <w:t>1.  Alleged ill-treatment of the applicants by the police</w:t>
      </w:r>
    </w:p>
    <w:p w:rsidRPr="002A3C3C" w:rsidR="000B00E7" w:rsidP="002A3C3C" w:rsidRDefault="003A5725">
      <w:pPr>
        <w:pStyle w:val="ECHRHeading4"/>
      </w:pPr>
      <w:r w:rsidRPr="002A3C3C">
        <w:t>(a)  </w:t>
      </w:r>
      <w:r w:rsidRPr="002A3C3C" w:rsidR="000B00E7">
        <w:t>The parties</w:t>
      </w:r>
      <w:r w:rsidRPr="002A3C3C" w:rsidR="002A3C3C">
        <w:t>’</w:t>
      </w:r>
      <w:r w:rsidRPr="002A3C3C" w:rsidR="000B00E7">
        <w:t xml:space="preserve"> submissions</w:t>
      </w:r>
    </w:p>
    <w:p w:rsidRPr="002A3C3C" w:rsidR="003A5725" w:rsidP="002A3C3C" w:rsidRDefault="003A5725">
      <w:pPr>
        <w:pStyle w:val="ECHRHeading5"/>
        <w:rPr>
          <w:rFonts w:eastAsiaTheme="minorHAnsi"/>
        </w:rPr>
      </w:pPr>
      <w:r w:rsidRPr="002A3C3C">
        <w:t>(i)  </w:t>
      </w:r>
      <w:r w:rsidRPr="002A3C3C" w:rsidR="00591100">
        <w:t>T</w:t>
      </w:r>
      <w:r w:rsidRPr="002A3C3C" w:rsidR="00B66A93">
        <w:t xml:space="preserve">he </w:t>
      </w:r>
      <w:r w:rsidRPr="002A3C3C" w:rsidR="00B66A93">
        <w:rPr>
          <w:rFonts w:asciiTheme="minorHAnsi" w:hAnsiTheme="minorHAnsi" w:cstheme="minorHAnsi"/>
          <w:color w:val="000000"/>
          <w:szCs w:val="20"/>
        </w:rPr>
        <w:t>first</w:t>
      </w:r>
      <w:r w:rsidRPr="002A3C3C" w:rsidR="00B66A93">
        <w:rPr>
          <w:rFonts w:eastAsiaTheme="minorHAnsi"/>
        </w:rPr>
        <w:t xml:space="preserve"> applicant</w:t>
      </w:r>
    </w:p>
    <w:p w:rsidRPr="002A3C3C" w:rsidR="003A5725" w:rsidP="002A3C3C" w:rsidRDefault="00745DE8">
      <w:pPr>
        <w:pStyle w:val="ECHRPara"/>
        <w:rPr>
          <w:rFonts w:cstheme="minorHAnsi"/>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45</w:t>
      </w:r>
      <w:r w:rsidRPr="002A3C3C">
        <w:rPr>
          <w:rFonts w:cstheme="minorHAnsi"/>
        </w:rPr>
        <w:fldChar w:fldCharType="end"/>
      </w:r>
      <w:r w:rsidRPr="002A3C3C">
        <w:rPr>
          <w:rFonts w:cstheme="minorHAnsi"/>
        </w:rPr>
        <w:t>.  </w:t>
      </w:r>
      <w:r w:rsidRPr="002A3C3C" w:rsidR="007E1B66">
        <w:rPr>
          <w:rFonts w:cstheme="minorHAnsi"/>
        </w:rPr>
        <w:t xml:space="preserve">The </w:t>
      </w:r>
      <w:r w:rsidRPr="002A3C3C" w:rsidR="00401E25">
        <w:rPr>
          <w:rFonts w:cstheme="minorHAnsi"/>
        </w:rPr>
        <w:t xml:space="preserve">first </w:t>
      </w:r>
      <w:r w:rsidRPr="002A3C3C" w:rsidR="007E1B66">
        <w:rPr>
          <w:rFonts w:cstheme="minorHAnsi"/>
        </w:rPr>
        <w:t>applicant maintained his complaints.</w:t>
      </w:r>
    </w:p>
    <w:p w:rsidRPr="002A3C3C" w:rsidR="003A5725" w:rsidP="002A3C3C" w:rsidRDefault="00745DE8">
      <w:pPr>
        <w:pStyle w:val="ECHRPara"/>
        <w:rPr>
          <w:rFonts w:cstheme="minorHAnsi"/>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46</w:t>
      </w:r>
      <w:r w:rsidRPr="002A3C3C">
        <w:rPr>
          <w:rFonts w:cstheme="minorHAnsi"/>
        </w:rPr>
        <w:fldChar w:fldCharType="end"/>
      </w:r>
      <w:r w:rsidRPr="002A3C3C">
        <w:rPr>
          <w:rFonts w:cstheme="minorHAnsi"/>
        </w:rPr>
        <w:t>.  </w:t>
      </w:r>
      <w:r w:rsidRPr="002A3C3C" w:rsidR="004E22AA">
        <w:rPr>
          <w:rFonts w:cstheme="minorHAnsi"/>
        </w:rPr>
        <w:t>T</w:t>
      </w:r>
      <w:r w:rsidRPr="002A3C3C" w:rsidR="004E22AA">
        <w:rPr>
          <w:rFonts w:cstheme="minorHAnsi"/>
          <w:color w:val="000000"/>
        </w:rPr>
        <w:t xml:space="preserve">he Government submitted that the </w:t>
      </w:r>
      <w:r w:rsidRPr="002A3C3C" w:rsidR="004E22AA">
        <w:t xml:space="preserve">first applicant </w:t>
      </w:r>
      <w:r w:rsidRPr="002A3C3C" w:rsidR="004E22AA">
        <w:rPr>
          <w:rFonts w:cstheme="minorHAnsi"/>
          <w:color w:val="000000"/>
        </w:rPr>
        <w:t>had not been subjected to inhuman or degrading treatment in police custody.</w:t>
      </w:r>
    </w:p>
    <w:p w:rsidRPr="002A3C3C" w:rsidR="003A5725" w:rsidP="002A3C3C" w:rsidRDefault="00745DE8">
      <w:pPr>
        <w:pStyle w:val="ECHRPara"/>
        <w:rPr>
          <w:rFonts w:eastAsiaTheme="minorHAnsi"/>
        </w:rPr>
      </w:pPr>
      <w:r w:rsidRPr="002A3C3C">
        <w:fldChar w:fldCharType="begin"/>
      </w:r>
      <w:r w:rsidRPr="002A3C3C">
        <w:instrText xml:space="preserve"> SEQ level0 \*arabic </w:instrText>
      </w:r>
      <w:r w:rsidRPr="002A3C3C">
        <w:fldChar w:fldCharType="separate"/>
      </w:r>
      <w:r w:rsidRPr="002A3C3C" w:rsidR="002A3C3C">
        <w:rPr>
          <w:noProof/>
        </w:rPr>
        <w:t>47</w:t>
      </w:r>
      <w:r w:rsidRPr="002A3C3C">
        <w:fldChar w:fldCharType="end"/>
      </w:r>
      <w:r w:rsidRPr="002A3C3C">
        <w:t>.  </w:t>
      </w:r>
      <w:r w:rsidRPr="002A3C3C" w:rsidR="000B00E7">
        <w:t>The</w:t>
      </w:r>
      <w:r w:rsidRPr="002A3C3C" w:rsidR="00591100">
        <w:t xml:space="preserve"> Government</w:t>
      </w:r>
      <w:r w:rsidRPr="002A3C3C" w:rsidR="000D5CDD">
        <w:t xml:space="preserve"> argued that </w:t>
      </w:r>
      <w:r w:rsidRPr="002A3C3C" w:rsidR="000B00E7">
        <w:t xml:space="preserve">the </w:t>
      </w:r>
      <w:r w:rsidRPr="002A3C3C" w:rsidR="00401E25">
        <w:rPr>
          <w:rFonts w:cstheme="minorHAnsi"/>
        </w:rPr>
        <w:t xml:space="preserve">first </w:t>
      </w:r>
      <w:r w:rsidRPr="002A3C3C" w:rsidR="000B00E7">
        <w:t xml:space="preserve">applicant had given </w:t>
      </w:r>
      <w:r w:rsidRPr="002A3C3C" w:rsidR="000D5CDD">
        <w:t xml:space="preserve">conflicting description of the </w:t>
      </w:r>
      <w:r w:rsidRPr="002A3C3C" w:rsidR="000B00E7">
        <w:t xml:space="preserve">alleged ill-treatment. </w:t>
      </w:r>
      <w:r w:rsidRPr="002A3C3C" w:rsidR="0031304E">
        <w:t>T</w:t>
      </w:r>
      <w:r w:rsidRPr="002A3C3C" w:rsidR="000B00E7">
        <w:t xml:space="preserve">hey </w:t>
      </w:r>
      <w:r w:rsidRPr="002A3C3C" w:rsidR="0031304E">
        <w:t xml:space="preserve">further </w:t>
      </w:r>
      <w:r w:rsidRPr="002A3C3C" w:rsidR="000B00E7">
        <w:t xml:space="preserve">submitted that the forensic report did not establish that the </w:t>
      </w:r>
      <w:r w:rsidRPr="002A3C3C" w:rsidR="00401E25">
        <w:rPr>
          <w:rFonts w:cstheme="minorHAnsi"/>
        </w:rPr>
        <w:t xml:space="preserve">first </w:t>
      </w:r>
      <w:r w:rsidRPr="002A3C3C" w:rsidR="000B00E7">
        <w:t xml:space="preserve">applicant </w:t>
      </w:r>
      <w:r w:rsidRPr="002A3C3C" w:rsidR="00591100">
        <w:t xml:space="preserve">had been </w:t>
      </w:r>
      <w:r w:rsidRPr="002A3C3C" w:rsidR="000B00E7">
        <w:t xml:space="preserve">subjected to ill-treatment </w:t>
      </w:r>
      <w:r w:rsidRPr="002A3C3C" w:rsidR="008556C6">
        <w:t>in police custody</w:t>
      </w:r>
      <w:r w:rsidRPr="002A3C3C" w:rsidR="00130CAC">
        <w:t xml:space="preserve">, since the injury noticed by the forensic expert could not have been sustained during the events described by the applicant. </w:t>
      </w:r>
      <w:r w:rsidRPr="002A3C3C" w:rsidR="0031304E">
        <w:t>Moreover, t</w:t>
      </w:r>
      <w:r w:rsidRPr="002A3C3C" w:rsidR="000B00E7">
        <w:t xml:space="preserve">he Government pointed out that the </w:t>
      </w:r>
      <w:r w:rsidRPr="002A3C3C" w:rsidR="00401E25">
        <w:rPr>
          <w:rFonts w:cstheme="minorHAnsi"/>
        </w:rPr>
        <w:t xml:space="preserve">first </w:t>
      </w:r>
      <w:r w:rsidRPr="002A3C3C" w:rsidR="000B00E7">
        <w:t>applicant himself had failed to obtain any medical evidence to prove his allegations of ill-treatment and c</w:t>
      </w:r>
      <w:r w:rsidRPr="002A3C3C" w:rsidR="000B00E7">
        <w:rPr>
          <w:rFonts w:eastAsiaTheme="minorHAnsi"/>
        </w:rPr>
        <w:t xml:space="preserve">hallenge the </w:t>
      </w:r>
      <w:r w:rsidRPr="002A3C3C" w:rsidR="000B00E7">
        <w:t>forensic report</w:t>
      </w:r>
      <w:r w:rsidRPr="002A3C3C" w:rsidR="000B00E7">
        <w:rPr>
          <w:rFonts w:eastAsiaTheme="minorHAnsi"/>
        </w:rPr>
        <w:t xml:space="preserve">, which showed that no injuries had been found on </w:t>
      </w:r>
      <w:r w:rsidRPr="002A3C3C" w:rsidR="000D5CDD">
        <w:rPr>
          <w:rFonts w:eastAsiaTheme="minorHAnsi"/>
        </w:rPr>
        <w:t xml:space="preserve">his </w:t>
      </w:r>
      <w:r w:rsidRPr="002A3C3C" w:rsidR="000B00E7">
        <w:rPr>
          <w:rFonts w:eastAsiaTheme="minorHAnsi"/>
        </w:rPr>
        <w:t>person.</w:t>
      </w:r>
    </w:p>
    <w:p w:rsidRPr="002A3C3C" w:rsidR="003A5725" w:rsidP="002A3C3C" w:rsidRDefault="000B00E7">
      <w:pPr>
        <w:pStyle w:val="ECHRHeading5"/>
        <w:rPr>
          <w:rFonts w:eastAsiaTheme="minorHAnsi"/>
        </w:rPr>
      </w:pPr>
      <w:r w:rsidRPr="002A3C3C">
        <w:t>(</w:t>
      </w:r>
      <w:r w:rsidRPr="002A3C3C" w:rsidR="00206BEF">
        <w:t>ii</w:t>
      </w:r>
      <w:r w:rsidRPr="002A3C3C" w:rsidR="003A5725">
        <w:t>)  </w:t>
      </w:r>
      <w:r w:rsidRPr="002A3C3C" w:rsidR="00591100">
        <w:t>T</w:t>
      </w:r>
      <w:r w:rsidRPr="002A3C3C" w:rsidR="00B66A93">
        <w:t xml:space="preserve">he </w:t>
      </w:r>
      <w:r w:rsidRPr="002A3C3C">
        <w:rPr>
          <w:rFonts w:eastAsiaTheme="minorHAnsi"/>
        </w:rPr>
        <w:t>second applicant</w:t>
      </w:r>
    </w:p>
    <w:p w:rsidRPr="002A3C3C" w:rsidR="003A5725" w:rsidP="002A3C3C" w:rsidRDefault="00E72E60">
      <w:pPr>
        <w:pStyle w:val="ECHRPara"/>
        <w:rPr>
          <w:rFonts w:cstheme="minorHAnsi"/>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48</w:t>
      </w:r>
      <w:r w:rsidRPr="002A3C3C">
        <w:rPr>
          <w:rFonts w:cstheme="minorHAnsi"/>
        </w:rPr>
        <w:fldChar w:fldCharType="end"/>
      </w:r>
      <w:r w:rsidRPr="002A3C3C">
        <w:rPr>
          <w:rFonts w:cstheme="minorHAnsi"/>
        </w:rPr>
        <w:t>.  </w:t>
      </w:r>
      <w:r w:rsidRPr="002A3C3C" w:rsidR="007E1B66">
        <w:rPr>
          <w:rFonts w:cstheme="minorHAnsi"/>
        </w:rPr>
        <w:t xml:space="preserve">The </w:t>
      </w:r>
      <w:r w:rsidRPr="002A3C3C" w:rsidR="00A61DD1">
        <w:rPr>
          <w:rFonts w:cstheme="minorHAnsi"/>
        </w:rPr>
        <w:t xml:space="preserve">second </w:t>
      </w:r>
      <w:r w:rsidRPr="002A3C3C" w:rsidR="007E1B66">
        <w:rPr>
          <w:rFonts w:cstheme="minorHAnsi"/>
        </w:rPr>
        <w:t>applicant maintained his complaints.</w:t>
      </w:r>
    </w:p>
    <w:p w:rsidRPr="002A3C3C" w:rsidR="003A5725" w:rsidP="002A3C3C" w:rsidRDefault="00E72E60">
      <w:pPr>
        <w:pStyle w:val="ECHRPara"/>
        <w:rPr>
          <w:rFonts w:eastAsiaTheme="minorHAnsi"/>
        </w:rPr>
      </w:pPr>
      <w:r w:rsidRPr="002A3C3C">
        <w:rPr>
          <w:rFonts w:eastAsiaTheme="minorHAnsi"/>
        </w:rPr>
        <w:fldChar w:fldCharType="begin"/>
      </w:r>
      <w:r w:rsidRPr="002A3C3C">
        <w:rPr>
          <w:rFonts w:eastAsiaTheme="minorHAnsi"/>
        </w:rPr>
        <w:instrText xml:space="preserve"> SEQ level0 \*arabic </w:instrText>
      </w:r>
      <w:r w:rsidRPr="002A3C3C">
        <w:rPr>
          <w:rFonts w:eastAsiaTheme="minorHAnsi"/>
        </w:rPr>
        <w:fldChar w:fldCharType="separate"/>
      </w:r>
      <w:r w:rsidRPr="002A3C3C" w:rsidR="002A3C3C">
        <w:rPr>
          <w:rFonts w:eastAsiaTheme="minorHAnsi"/>
          <w:noProof/>
        </w:rPr>
        <w:t>49</w:t>
      </w:r>
      <w:r w:rsidRPr="002A3C3C">
        <w:rPr>
          <w:rFonts w:eastAsiaTheme="minorHAnsi"/>
        </w:rPr>
        <w:fldChar w:fldCharType="end"/>
      </w:r>
      <w:r w:rsidRPr="002A3C3C">
        <w:rPr>
          <w:rFonts w:eastAsiaTheme="minorHAnsi"/>
        </w:rPr>
        <w:t>.  </w:t>
      </w:r>
      <w:r w:rsidRPr="002A3C3C" w:rsidR="00A86B44">
        <w:rPr>
          <w:rFonts w:eastAsiaTheme="minorHAnsi"/>
        </w:rPr>
        <w:t xml:space="preserve">The Government maintained that </w:t>
      </w:r>
      <w:r w:rsidRPr="002A3C3C" w:rsidR="00A86B44">
        <w:t xml:space="preserve">the second applicant </w:t>
      </w:r>
      <w:r w:rsidRPr="002A3C3C" w:rsidR="00591100">
        <w:t xml:space="preserve">had </w:t>
      </w:r>
      <w:r w:rsidRPr="002A3C3C" w:rsidR="00A86B44">
        <w:t>not complain</w:t>
      </w:r>
      <w:r w:rsidRPr="002A3C3C" w:rsidR="00591100">
        <w:t>ed</w:t>
      </w:r>
      <w:r w:rsidRPr="002A3C3C" w:rsidR="00A86B44">
        <w:t xml:space="preserve"> </w:t>
      </w:r>
      <w:r w:rsidRPr="002A3C3C" w:rsidR="0000105A">
        <w:t xml:space="preserve">to the prosecuting authorities that he had been </w:t>
      </w:r>
      <w:r w:rsidRPr="002A3C3C" w:rsidR="00A86B44">
        <w:t>beat</w:t>
      </w:r>
      <w:r w:rsidRPr="002A3C3C" w:rsidR="0000105A">
        <w:t xml:space="preserve">en </w:t>
      </w:r>
      <w:r w:rsidRPr="002A3C3C" w:rsidR="00A86B44">
        <w:t>by the police officers</w:t>
      </w:r>
      <w:r w:rsidRPr="002A3C3C" w:rsidR="00591100">
        <w:t>,</w:t>
      </w:r>
      <w:r w:rsidRPr="002A3C3C" w:rsidR="00A86B44">
        <w:t xml:space="preserve"> and</w:t>
      </w:r>
      <w:r w:rsidRPr="002A3C3C" w:rsidR="00700F85">
        <w:t xml:space="preserve"> that he</w:t>
      </w:r>
      <w:r w:rsidRPr="002A3C3C" w:rsidR="00A86B44">
        <w:t xml:space="preserve"> failed to </w:t>
      </w:r>
      <w:r w:rsidRPr="002A3C3C" w:rsidR="00A86B44">
        <w:rPr>
          <w:rFonts w:eastAsiaTheme="minorHAnsi"/>
        </w:rPr>
        <w:t xml:space="preserve">submit any piece of evidence </w:t>
      </w:r>
      <w:r w:rsidRPr="002A3C3C" w:rsidR="00591100">
        <w:rPr>
          <w:rFonts w:eastAsiaTheme="minorHAnsi"/>
        </w:rPr>
        <w:t xml:space="preserve">indicating </w:t>
      </w:r>
      <w:r w:rsidRPr="002A3C3C" w:rsidR="00451859">
        <w:rPr>
          <w:rFonts w:eastAsiaTheme="minorHAnsi"/>
        </w:rPr>
        <w:t xml:space="preserve">that </w:t>
      </w:r>
      <w:r w:rsidRPr="002A3C3C" w:rsidR="00591100">
        <w:rPr>
          <w:rFonts w:eastAsiaTheme="minorHAnsi"/>
        </w:rPr>
        <w:t xml:space="preserve">the police officers </w:t>
      </w:r>
      <w:r w:rsidRPr="002A3C3C" w:rsidR="00A01BE0">
        <w:rPr>
          <w:rFonts w:eastAsiaTheme="minorHAnsi"/>
        </w:rPr>
        <w:t xml:space="preserve">had </w:t>
      </w:r>
      <w:r w:rsidRPr="002A3C3C" w:rsidR="00451859">
        <w:rPr>
          <w:rFonts w:eastAsiaTheme="minorHAnsi"/>
        </w:rPr>
        <w:t xml:space="preserve">subjected </w:t>
      </w:r>
      <w:r w:rsidRPr="002A3C3C" w:rsidR="00591100">
        <w:rPr>
          <w:rFonts w:eastAsiaTheme="minorHAnsi"/>
        </w:rPr>
        <w:t xml:space="preserve">him </w:t>
      </w:r>
      <w:r w:rsidRPr="002A3C3C" w:rsidR="00451859">
        <w:rPr>
          <w:rFonts w:eastAsiaTheme="minorHAnsi"/>
        </w:rPr>
        <w:t xml:space="preserve">to the excessive use of force. </w:t>
      </w:r>
      <w:r w:rsidRPr="002A3C3C" w:rsidR="00A86B44">
        <w:t xml:space="preserve">The Government further submitted that the </w:t>
      </w:r>
      <w:r w:rsidRPr="002A3C3C" w:rsidR="00EB1C88">
        <w:t xml:space="preserve">domestic </w:t>
      </w:r>
      <w:r w:rsidRPr="002A3C3C" w:rsidR="00A86B44">
        <w:t xml:space="preserve">authorities </w:t>
      </w:r>
      <w:r w:rsidRPr="002A3C3C" w:rsidR="00591100">
        <w:t xml:space="preserve">had </w:t>
      </w:r>
      <w:r w:rsidRPr="002A3C3C" w:rsidR="00A86B44">
        <w:t>concluded that the injury on the second applicant</w:t>
      </w:r>
      <w:r w:rsidRPr="002A3C3C" w:rsidR="002A3C3C">
        <w:t>’</w:t>
      </w:r>
      <w:r w:rsidRPr="002A3C3C" w:rsidR="00A86B44">
        <w:t>s person had been caused</w:t>
      </w:r>
      <w:r w:rsidRPr="002A3C3C" w:rsidR="009500FC">
        <w:t xml:space="preserve"> as</w:t>
      </w:r>
      <w:r w:rsidRPr="002A3C3C" w:rsidR="00463885">
        <w:t xml:space="preserve"> a</w:t>
      </w:r>
      <w:r w:rsidRPr="002A3C3C" w:rsidR="009500FC">
        <w:t xml:space="preserve"> result of his </w:t>
      </w:r>
      <w:r w:rsidRPr="002A3C3C" w:rsidR="00A86B44">
        <w:t>resist</w:t>
      </w:r>
      <w:r w:rsidRPr="002A3C3C" w:rsidR="009500FC">
        <w:t xml:space="preserve">ance </w:t>
      </w:r>
      <w:r w:rsidRPr="002A3C3C" w:rsidR="00D776F6">
        <w:t>during his arrest</w:t>
      </w:r>
      <w:r w:rsidRPr="002A3C3C" w:rsidR="00591100">
        <w:t>,</w:t>
      </w:r>
      <w:r w:rsidRPr="002A3C3C" w:rsidR="00D776F6">
        <w:t xml:space="preserve"> when he had kicked </w:t>
      </w:r>
      <w:r w:rsidRPr="002A3C3C" w:rsidR="00A86B44">
        <w:t xml:space="preserve">the police officers and </w:t>
      </w:r>
      <w:r w:rsidRPr="002A3C3C" w:rsidR="00D776F6">
        <w:t xml:space="preserve">hit the </w:t>
      </w:r>
      <w:r w:rsidRPr="002A3C3C" w:rsidR="00A86B44">
        <w:t xml:space="preserve">police car </w:t>
      </w:r>
      <w:r w:rsidRPr="002A3C3C" w:rsidR="00D776F6">
        <w:t xml:space="preserve">with his hands </w:t>
      </w:r>
      <w:r w:rsidRPr="002A3C3C" w:rsidR="006107F9">
        <w:t xml:space="preserve">while </w:t>
      </w:r>
      <w:r w:rsidRPr="002A3C3C" w:rsidR="00A86B44">
        <w:rPr>
          <w:rFonts w:eastAsiaTheme="minorHAnsi"/>
        </w:rPr>
        <w:t>being transferred to the police station in connection with an administrative offen</w:t>
      </w:r>
      <w:r w:rsidRPr="002A3C3C" w:rsidR="00591100">
        <w:rPr>
          <w:rFonts w:eastAsiaTheme="minorHAnsi"/>
        </w:rPr>
        <w:t>c</w:t>
      </w:r>
      <w:r w:rsidRPr="002A3C3C" w:rsidR="00A86B44">
        <w:rPr>
          <w:rFonts w:eastAsiaTheme="minorHAnsi"/>
        </w:rPr>
        <w:t>e.</w:t>
      </w:r>
    </w:p>
    <w:p w:rsidRPr="002A3C3C" w:rsidR="000B00E7" w:rsidP="002A3C3C" w:rsidRDefault="003A5725">
      <w:pPr>
        <w:pStyle w:val="ECHRHeading4"/>
        <w:rPr>
          <w:lang w:eastAsia="fr-FR"/>
        </w:rPr>
      </w:pPr>
      <w:r w:rsidRPr="002A3C3C">
        <w:rPr>
          <w:lang w:eastAsia="fr-FR"/>
        </w:rPr>
        <w:t>(b)  </w:t>
      </w:r>
      <w:r w:rsidRPr="002A3C3C" w:rsidR="000B00E7">
        <w:rPr>
          <w:lang w:eastAsia="fr-FR"/>
        </w:rPr>
        <w:t>The Court</w:t>
      </w:r>
      <w:r w:rsidRPr="002A3C3C" w:rsidR="002A3C3C">
        <w:rPr>
          <w:lang w:eastAsia="fr-FR"/>
        </w:rPr>
        <w:t>’</w:t>
      </w:r>
      <w:r w:rsidRPr="002A3C3C" w:rsidR="000B00E7">
        <w:rPr>
          <w:lang w:eastAsia="fr-FR"/>
        </w:rPr>
        <w:t>s assessment</w:t>
      </w:r>
    </w:p>
    <w:p w:rsidRPr="002A3C3C" w:rsidR="000B00E7" w:rsidP="002A3C3C" w:rsidRDefault="000256FC">
      <w:pPr>
        <w:pStyle w:val="ECHRPara"/>
      </w:pPr>
      <w:r w:rsidRPr="002A3C3C">
        <w:rPr>
          <w:rFonts w:cstheme="minorHAnsi"/>
          <w:szCs w:val="24"/>
        </w:rPr>
        <w:fldChar w:fldCharType="begin"/>
      </w:r>
      <w:r w:rsidRPr="002A3C3C">
        <w:rPr>
          <w:rFonts w:cstheme="minorHAnsi"/>
          <w:szCs w:val="24"/>
        </w:rPr>
        <w:instrText xml:space="preserve"> SEQ level0 \*arabic </w:instrText>
      </w:r>
      <w:r w:rsidRPr="002A3C3C">
        <w:rPr>
          <w:rFonts w:cstheme="minorHAnsi"/>
          <w:szCs w:val="24"/>
        </w:rPr>
        <w:fldChar w:fldCharType="separate"/>
      </w:r>
      <w:r w:rsidRPr="002A3C3C" w:rsidR="002A3C3C">
        <w:rPr>
          <w:rFonts w:cstheme="minorHAnsi"/>
          <w:noProof/>
          <w:szCs w:val="24"/>
        </w:rPr>
        <w:t>50</w:t>
      </w:r>
      <w:r w:rsidRPr="002A3C3C">
        <w:rPr>
          <w:rFonts w:cstheme="minorHAnsi"/>
          <w:szCs w:val="24"/>
        </w:rPr>
        <w:fldChar w:fldCharType="end"/>
      </w:r>
      <w:r w:rsidRPr="002A3C3C">
        <w:rPr>
          <w:rFonts w:cstheme="minorHAnsi"/>
          <w:szCs w:val="24"/>
        </w:rPr>
        <w:t>.  </w:t>
      </w:r>
      <w:r w:rsidRPr="002A3C3C" w:rsidR="000B00E7">
        <w:rPr>
          <w:rFonts w:cstheme="minorHAnsi"/>
          <w:szCs w:val="24"/>
        </w:rPr>
        <w:t>The Court refers to the principles established in its case</w:t>
      </w:r>
      <w:r w:rsidRPr="002A3C3C" w:rsidR="000B00E7">
        <w:rPr>
          <w:rFonts w:cstheme="minorHAnsi"/>
          <w:szCs w:val="24"/>
        </w:rPr>
        <w:noBreakHyphen/>
        <w:t xml:space="preserve">law </w:t>
      </w:r>
      <w:r w:rsidRPr="002A3C3C" w:rsidR="004B3A15">
        <w:rPr>
          <w:rFonts w:cstheme="minorHAnsi"/>
          <w:szCs w:val="24"/>
        </w:rPr>
        <w:t xml:space="preserve">regarding </w:t>
      </w:r>
      <w:r w:rsidRPr="002A3C3C" w:rsidR="000B00E7">
        <w:t xml:space="preserve">the substantive limb of Article 3 set out in </w:t>
      </w:r>
      <w:r w:rsidRPr="002A3C3C" w:rsidR="003A5725">
        <w:rPr>
          <w:i/>
        </w:rPr>
        <w:t>Bouyid v. </w:t>
      </w:r>
      <w:r w:rsidRPr="002A3C3C" w:rsidR="000B00E7">
        <w:rPr>
          <w:i/>
        </w:rPr>
        <w:t xml:space="preserve">Belgium </w:t>
      </w:r>
      <w:r w:rsidRPr="002A3C3C" w:rsidR="00685DE7">
        <w:t>(</w:t>
      </w:r>
      <w:r w:rsidRPr="002A3C3C" w:rsidR="000B00E7">
        <w:t>[GC], no. 23380/09, §§ 81-87, ECHR 2015), which are equally pertinent to the present case.</w:t>
      </w:r>
    </w:p>
    <w:p w:rsidRPr="002A3C3C" w:rsidR="003A5725" w:rsidP="002A3C3C" w:rsidRDefault="000256FC">
      <w:pPr>
        <w:pStyle w:val="ECHRPara"/>
      </w:pPr>
      <w:r w:rsidRPr="002A3C3C">
        <w:fldChar w:fldCharType="begin"/>
      </w:r>
      <w:r w:rsidRPr="002A3C3C">
        <w:instrText xml:space="preserve"> SEQ level0 \*arabic </w:instrText>
      </w:r>
      <w:r w:rsidRPr="002A3C3C">
        <w:fldChar w:fldCharType="separate"/>
      </w:r>
      <w:r w:rsidRPr="002A3C3C" w:rsidR="002A3C3C">
        <w:rPr>
          <w:noProof/>
        </w:rPr>
        <w:t>51</w:t>
      </w:r>
      <w:r w:rsidRPr="002A3C3C">
        <w:fldChar w:fldCharType="end"/>
      </w:r>
      <w:r w:rsidRPr="002A3C3C">
        <w:t>.  </w:t>
      </w:r>
      <w:r w:rsidRPr="002A3C3C" w:rsidR="000F622D">
        <w:t>T</w:t>
      </w:r>
      <w:r w:rsidRPr="002A3C3C" w:rsidR="000B00E7">
        <w:t xml:space="preserve">he Court </w:t>
      </w:r>
      <w:r w:rsidRPr="002A3C3C" w:rsidR="000F622D">
        <w:t xml:space="preserve">notes </w:t>
      </w:r>
      <w:r w:rsidRPr="002A3C3C" w:rsidR="00F220D0">
        <w:t>that</w:t>
      </w:r>
      <w:r w:rsidRPr="002A3C3C" w:rsidR="00F85344">
        <w:t> </w:t>
      </w:r>
      <w:r w:rsidRPr="002A3C3C" w:rsidR="000F622D">
        <w:t xml:space="preserve">the </w:t>
      </w:r>
      <w:r w:rsidRPr="002A3C3C" w:rsidR="000B00E7">
        <w:t xml:space="preserve">existence of an abrasion on the </w:t>
      </w:r>
      <w:r w:rsidRPr="002A3C3C" w:rsidR="00A04D11">
        <w:t xml:space="preserve">first </w:t>
      </w:r>
      <w:r w:rsidRPr="002A3C3C" w:rsidR="000B00E7">
        <w:t>applicant</w:t>
      </w:r>
      <w:r w:rsidRPr="002A3C3C" w:rsidR="002A3C3C">
        <w:t>’</w:t>
      </w:r>
      <w:r w:rsidRPr="002A3C3C" w:rsidR="000B00E7">
        <w:t>s left calf was established by the forensic report dated 15 April 2011</w:t>
      </w:r>
      <w:r w:rsidRPr="002A3C3C" w:rsidR="007A1E85">
        <w:t>,</w:t>
      </w:r>
      <w:r w:rsidRPr="002A3C3C" w:rsidR="000B00E7">
        <w:t xml:space="preserve"> and the Government did not dispute that fact in the domestic proceedings or before the Court. The forensic report concluded that the injury had been </w:t>
      </w:r>
      <w:r w:rsidRPr="002A3C3C" w:rsidR="007A1E85">
        <w:t xml:space="preserve">caused </w:t>
      </w:r>
      <w:r w:rsidRPr="002A3C3C" w:rsidR="000B00E7">
        <w:t xml:space="preserve">by a blunt object </w:t>
      </w:r>
      <w:r w:rsidRPr="002A3C3C" w:rsidR="007A1E85">
        <w:t xml:space="preserve">and could have been inflicted on </w:t>
      </w:r>
      <w:r w:rsidRPr="002A3C3C" w:rsidR="00D86206">
        <w:t>2 </w:t>
      </w:r>
      <w:r w:rsidRPr="002A3C3C" w:rsidR="000B00E7">
        <w:t xml:space="preserve">April 2011 (see paragraph </w:t>
      </w:r>
      <w:r w:rsidRPr="002A3C3C" w:rsidR="00093919">
        <w:t xml:space="preserve">19 </w:t>
      </w:r>
      <w:r w:rsidRPr="002A3C3C" w:rsidR="000B00E7">
        <w:t xml:space="preserve">above). It is undisputed that the police arrested the </w:t>
      </w:r>
      <w:r w:rsidRPr="002A3C3C" w:rsidR="00512724">
        <w:rPr>
          <w:rFonts w:eastAsia="Times New Roman"/>
          <w:lang w:eastAsia="fr-FR"/>
        </w:rPr>
        <w:t>first</w:t>
      </w:r>
      <w:r w:rsidRPr="002A3C3C" w:rsidR="00512724">
        <w:t xml:space="preserve"> </w:t>
      </w:r>
      <w:r w:rsidRPr="002A3C3C" w:rsidR="000B00E7">
        <w:t xml:space="preserve">applicant and took him to the </w:t>
      </w:r>
      <w:r w:rsidRPr="002A3C3C" w:rsidR="000B00E7">
        <w:rPr>
          <w:rFonts w:cstheme="minorHAnsi"/>
        </w:rPr>
        <w:t xml:space="preserve">Nasimi </w:t>
      </w:r>
      <w:r w:rsidRPr="002A3C3C" w:rsidR="003C2109">
        <w:rPr>
          <w:rFonts w:cstheme="minorHAnsi"/>
        </w:rPr>
        <w:t>d</w:t>
      </w:r>
      <w:r w:rsidRPr="002A3C3C" w:rsidR="000B00E7">
        <w:rPr>
          <w:rFonts w:cstheme="minorHAnsi"/>
        </w:rPr>
        <w:t xml:space="preserve">istrict </w:t>
      </w:r>
      <w:r w:rsidRPr="002A3C3C" w:rsidR="003C2109">
        <w:rPr>
          <w:rFonts w:cstheme="minorHAnsi"/>
        </w:rPr>
        <w:t>p</w:t>
      </w:r>
      <w:r w:rsidRPr="002A3C3C" w:rsidR="000B00E7">
        <w:rPr>
          <w:rFonts w:cstheme="minorHAnsi"/>
        </w:rPr>
        <w:t xml:space="preserve">olice </w:t>
      </w:r>
      <w:r w:rsidRPr="002A3C3C" w:rsidR="003C2109">
        <w:rPr>
          <w:rFonts w:cstheme="minorHAnsi"/>
        </w:rPr>
        <w:t>o</w:t>
      </w:r>
      <w:r w:rsidRPr="002A3C3C" w:rsidR="000B00E7">
        <w:rPr>
          <w:rFonts w:cstheme="minorHAnsi"/>
        </w:rPr>
        <w:t>ffice</w:t>
      </w:r>
      <w:r w:rsidRPr="002A3C3C" w:rsidR="007A1E85">
        <w:t xml:space="preserve"> on that date</w:t>
      </w:r>
      <w:r w:rsidRPr="002A3C3C" w:rsidR="000B00E7">
        <w:t>.</w:t>
      </w:r>
    </w:p>
    <w:p w:rsidRPr="002A3C3C" w:rsidR="003A5725" w:rsidP="002A3C3C" w:rsidRDefault="000256FC">
      <w:pPr>
        <w:pStyle w:val="ECHRPara"/>
      </w:pPr>
      <w:r w:rsidRPr="002A3C3C">
        <w:rPr>
          <w:rFonts w:eastAsia="Times New Roman"/>
          <w:lang w:eastAsia="fr-FR"/>
        </w:rPr>
        <w:fldChar w:fldCharType="begin"/>
      </w:r>
      <w:r w:rsidRPr="002A3C3C">
        <w:rPr>
          <w:rFonts w:eastAsia="Times New Roman"/>
          <w:lang w:eastAsia="fr-FR"/>
        </w:rPr>
        <w:instrText xml:space="preserve"> SEQ level0 \*arabic </w:instrText>
      </w:r>
      <w:r w:rsidRPr="002A3C3C">
        <w:rPr>
          <w:rFonts w:eastAsia="Times New Roman"/>
          <w:lang w:eastAsia="fr-FR"/>
        </w:rPr>
        <w:fldChar w:fldCharType="separate"/>
      </w:r>
      <w:r w:rsidRPr="002A3C3C" w:rsidR="002A3C3C">
        <w:rPr>
          <w:rFonts w:eastAsia="Times New Roman"/>
          <w:noProof/>
          <w:lang w:eastAsia="fr-FR"/>
        </w:rPr>
        <w:t>52</w:t>
      </w:r>
      <w:r w:rsidRPr="002A3C3C">
        <w:rPr>
          <w:rFonts w:eastAsia="Times New Roman"/>
          <w:lang w:eastAsia="fr-FR"/>
        </w:rPr>
        <w:fldChar w:fldCharType="end"/>
      </w:r>
      <w:r w:rsidRPr="002A3C3C">
        <w:rPr>
          <w:rFonts w:eastAsia="Times New Roman"/>
          <w:lang w:eastAsia="fr-FR"/>
        </w:rPr>
        <w:t>.  </w:t>
      </w:r>
      <w:r w:rsidRPr="002A3C3C" w:rsidR="000B00E7">
        <w:rPr>
          <w:rFonts w:eastAsia="Times New Roman"/>
          <w:lang w:eastAsia="fr-FR"/>
        </w:rPr>
        <w:t xml:space="preserve">The </w:t>
      </w:r>
      <w:r w:rsidRPr="002A3C3C" w:rsidR="00A04D11">
        <w:rPr>
          <w:rFonts w:eastAsia="Times New Roman"/>
          <w:lang w:eastAsia="fr-FR"/>
        </w:rPr>
        <w:t xml:space="preserve">first </w:t>
      </w:r>
      <w:r w:rsidRPr="002A3C3C" w:rsidR="000B00E7">
        <w:rPr>
          <w:rFonts w:eastAsia="Times New Roman"/>
          <w:lang w:eastAsia="fr-FR"/>
        </w:rPr>
        <w:t xml:space="preserve">applicant was detained together with M.H., who later testified as a witness in the domestic proceedings, stating that the </w:t>
      </w:r>
      <w:r w:rsidRPr="002A3C3C" w:rsidR="009F6B65">
        <w:rPr>
          <w:rFonts w:eastAsia="Times New Roman"/>
          <w:lang w:eastAsia="fr-FR"/>
        </w:rPr>
        <w:t xml:space="preserve">first </w:t>
      </w:r>
      <w:r w:rsidRPr="002A3C3C" w:rsidR="000B00E7">
        <w:rPr>
          <w:rFonts w:eastAsia="Times New Roman"/>
          <w:lang w:eastAsia="fr-FR"/>
        </w:rPr>
        <w:t xml:space="preserve">applicant </w:t>
      </w:r>
      <w:r w:rsidRPr="002A3C3C" w:rsidR="007A1E85">
        <w:rPr>
          <w:rFonts w:eastAsia="Times New Roman"/>
          <w:lang w:eastAsia="fr-FR"/>
        </w:rPr>
        <w:t xml:space="preserve">had been </w:t>
      </w:r>
      <w:r w:rsidRPr="002A3C3C" w:rsidR="000B00E7">
        <w:rPr>
          <w:rFonts w:eastAsia="Times New Roman"/>
          <w:lang w:eastAsia="fr-FR"/>
        </w:rPr>
        <w:t xml:space="preserve">beaten </w:t>
      </w:r>
      <w:r w:rsidRPr="002A3C3C" w:rsidR="000B00E7">
        <w:t xml:space="preserve">by the police </w:t>
      </w:r>
      <w:r w:rsidRPr="002A3C3C" w:rsidR="007A1E85">
        <w:t xml:space="preserve">while </w:t>
      </w:r>
      <w:r w:rsidRPr="002A3C3C" w:rsidR="000B00E7">
        <w:t xml:space="preserve">in </w:t>
      </w:r>
      <w:r w:rsidRPr="002A3C3C" w:rsidR="005F7542">
        <w:t xml:space="preserve">police custody on </w:t>
      </w:r>
      <w:r w:rsidRPr="002A3C3C" w:rsidR="000B00E7">
        <w:t>2 April 2011</w:t>
      </w:r>
      <w:r w:rsidRPr="002A3C3C" w:rsidR="000B00E7">
        <w:rPr>
          <w:rFonts w:eastAsia="Times New Roman"/>
          <w:lang w:eastAsia="fr-FR"/>
        </w:rPr>
        <w:t xml:space="preserve">. The Court has already found </w:t>
      </w:r>
      <w:r w:rsidRPr="002A3C3C" w:rsidR="000B00E7">
        <w:t>a violation of Article 3 of the Convention under its substantive limb in respect of M.H.</w:t>
      </w:r>
      <w:r w:rsidRPr="002A3C3C" w:rsidR="007A1E85">
        <w:t>,</w:t>
      </w:r>
      <w:r w:rsidRPr="002A3C3C" w:rsidR="000B00E7">
        <w:t xml:space="preserve"> in that he </w:t>
      </w:r>
      <w:r w:rsidRPr="002A3C3C" w:rsidR="007A1E85">
        <w:t xml:space="preserve">was </w:t>
      </w:r>
      <w:r w:rsidRPr="002A3C3C" w:rsidR="000B00E7">
        <w:t xml:space="preserve">beaten by the police in the exercise yard of the temporary detention centre of the </w:t>
      </w:r>
      <w:r w:rsidRPr="002A3C3C" w:rsidR="000B00E7">
        <w:rPr>
          <w:rFonts w:cstheme="minorHAnsi"/>
        </w:rPr>
        <w:t xml:space="preserve">Nasimi </w:t>
      </w:r>
      <w:r w:rsidRPr="002A3C3C" w:rsidR="00D120F2">
        <w:rPr>
          <w:rFonts w:cstheme="minorHAnsi"/>
        </w:rPr>
        <w:t xml:space="preserve">district police office </w:t>
      </w:r>
      <w:r w:rsidRPr="002A3C3C" w:rsidR="000B00E7">
        <w:t xml:space="preserve">on 2 April 2011 </w:t>
      </w:r>
      <w:r w:rsidRPr="002A3C3C" w:rsidR="000B00E7">
        <w:rPr>
          <w:rFonts w:eastAsia="Times New Roman"/>
          <w:lang w:eastAsia="fr-FR"/>
        </w:rPr>
        <w:t xml:space="preserve">(see </w:t>
      </w:r>
      <w:r w:rsidRPr="002A3C3C" w:rsidR="00D86206">
        <w:rPr>
          <w:i/>
        </w:rPr>
        <w:t>Mustafa Hajili v. </w:t>
      </w:r>
      <w:r w:rsidRPr="002A3C3C" w:rsidR="000B00E7">
        <w:rPr>
          <w:i/>
        </w:rPr>
        <w:t>Azerbaijan</w:t>
      </w:r>
      <w:r w:rsidRPr="002A3C3C" w:rsidR="000B00E7">
        <w:t>, no. 42119/12, §§ 29-44, 24 November 2016</w:t>
      </w:r>
      <w:r w:rsidRPr="002A3C3C" w:rsidR="000B00E7">
        <w:rPr>
          <w:rFonts w:eastAsia="Times New Roman"/>
          <w:lang w:eastAsia="fr-FR"/>
        </w:rPr>
        <w:t>).</w:t>
      </w:r>
    </w:p>
    <w:p w:rsidRPr="002A3C3C" w:rsidR="000F622D" w:rsidP="002A3C3C" w:rsidRDefault="000256FC">
      <w:pPr>
        <w:pStyle w:val="ECHRPara"/>
      </w:pPr>
      <w:r w:rsidRPr="002A3C3C">
        <w:fldChar w:fldCharType="begin"/>
      </w:r>
      <w:r w:rsidRPr="002A3C3C">
        <w:instrText xml:space="preserve"> SEQ level0 \*arabic </w:instrText>
      </w:r>
      <w:r w:rsidRPr="002A3C3C">
        <w:fldChar w:fldCharType="separate"/>
      </w:r>
      <w:r w:rsidRPr="002A3C3C" w:rsidR="002A3C3C">
        <w:rPr>
          <w:noProof/>
        </w:rPr>
        <w:t>53</w:t>
      </w:r>
      <w:r w:rsidRPr="002A3C3C">
        <w:fldChar w:fldCharType="end"/>
      </w:r>
      <w:r w:rsidRPr="002A3C3C">
        <w:t>.  </w:t>
      </w:r>
      <w:r w:rsidRPr="002A3C3C" w:rsidR="000F622D">
        <w:t xml:space="preserve">In this connection, the Government </w:t>
      </w:r>
      <w:r w:rsidRPr="002A3C3C" w:rsidR="004E1739">
        <w:t>su</w:t>
      </w:r>
      <w:r w:rsidRPr="002A3C3C" w:rsidR="000F622D">
        <w:t>bmitt</w:t>
      </w:r>
      <w:r w:rsidRPr="002A3C3C" w:rsidR="004E1739">
        <w:t xml:space="preserve">ed that </w:t>
      </w:r>
      <w:r w:rsidRPr="002A3C3C" w:rsidR="000F622D">
        <w:t>the injury found on the first applicant</w:t>
      </w:r>
      <w:r w:rsidRPr="002A3C3C" w:rsidR="002A3C3C">
        <w:t>’</w:t>
      </w:r>
      <w:r w:rsidRPr="002A3C3C" w:rsidR="000F622D">
        <w:t>s person had not been sustained while he had been in police custody. However, the Government did not submit any evidence in support of this argument, nor is there any information indicating that there was any injury on the first applicant</w:t>
      </w:r>
      <w:r w:rsidRPr="002A3C3C" w:rsidR="002A3C3C">
        <w:t>’</w:t>
      </w:r>
      <w:r w:rsidRPr="002A3C3C" w:rsidR="000F622D">
        <w:t>s body before his arrest by the police. The Court also cannot overlook the fact that, in their decisions, neither the investigating authorities nor the domestic courts gave any explanation of how that injury had been caused.</w:t>
      </w:r>
    </w:p>
    <w:p w:rsidRPr="002A3C3C" w:rsidR="003A5725" w:rsidP="002A3C3C" w:rsidRDefault="000256FC">
      <w:pPr>
        <w:pStyle w:val="ECHRPara"/>
      </w:pPr>
      <w:r w:rsidRPr="002A3C3C">
        <w:fldChar w:fldCharType="begin"/>
      </w:r>
      <w:r w:rsidRPr="002A3C3C">
        <w:instrText xml:space="preserve"> SEQ level0 \*arabic </w:instrText>
      </w:r>
      <w:r w:rsidRPr="002A3C3C">
        <w:fldChar w:fldCharType="separate"/>
      </w:r>
      <w:r w:rsidRPr="002A3C3C" w:rsidR="002A3C3C">
        <w:rPr>
          <w:noProof/>
        </w:rPr>
        <w:t>54</w:t>
      </w:r>
      <w:r w:rsidRPr="002A3C3C">
        <w:fldChar w:fldCharType="end"/>
      </w:r>
      <w:r w:rsidRPr="002A3C3C">
        <w:t>.  </w:t>
      </w:r>
      <w:r w:rsidRPr="002A3C3C" w:rsidR="00F14085">
        <w:t xml:space="preserve">As regards the second applicant, the existence of a bruise on </w:t>
      </w:r>
      <w:r w:rsidRPr="002A3C3C" w:rsidR="001B4DEA">
        <w:t xml:space="preserve">his </w:t>
      </w:r>
      <w:r w:rsidRPr="002A3C3C" w:rsidR="00F14085">
        <w:t xml:space="preserve">left arm was confirmed by the forensic report of 4 April 2011, </w:t>
      </w:r>
      <w:r w:rsidRPr="002A3C3C" w:rsidR="00AA7E38">
        <w:t xml:space="preserve">which concluded that </w:t>
      </w:r>
      <w:r w:rsidRPr="002A3C3C" w:rsidR="00F14085">
        <w:t>the injur</w:t>
      </w:r>
      <w:r w:rsidRPr="002A3C3C" w:rsidR="00AA7E38">
        <w:t xml:space="preserve">y </w:t>
      </w:r>
      <w:r w:rsidRPr="002A3C3C" w:rsidR="008F38B2">
        <w:t xml:space="preserve">could </w:t>
      </w:r>
      <w:r w:rsidRPr="002A3C3C" w:rsidR="00F14085">
        <w:t>ha</w:t>
      </w:r>
      <w:r w:rsidRPr="002A3C3C" w:rsidR="008F38B2">
        <w:t>ve</w:t>
      </w:r>
      <w:r w:rsidRPr="002A3C3C" w:rsidR="00F14085">
        <w:t xml:space="preserve"> been inflicted </w:t>
      </w:r>
      <w:r w:rsidRPr="002A3C3C" w:rsidR="008F38B2">
        <w:t xml:space="preserve">on </w:t>
      </w:r>
      <w:r w:rsidRPr="002A3C3C" w:rsidR="00F14085">
        <w:t>2 April 2011</w:t>
      </w:r>
      <w:r w:rsidRPr="002A3C3C" w:rsidR="000D5953">
        <w:t xml:space="preserve"> (see paragraph</w:t>
      </w:r>
      <w:r w:rsidRPr="002A3C3C" w:rsidR="00FF6D5E">
        <w:t xml:space="preserve"> </w:t>
      </w:r>
      <w:r w:rsidRPr="002A3C3C" w:rsidR="00A67A8B">
        <w:t xml:space="preserve">29 </w:t>
      </w:r>
      <w:r w:rsidRPr="002A3C3C" w:rsidR="000D5953">
        <w:t>above).</w:t>
      </w:r>
      <w:r w:rsidRPr="002A3C3C" w:rsidR="007A2AEF">
        <w:t xml:space="preserve"> </w:t>
      </w:r>
      <w:r w:rsidRPr="002A3C3C" w:rsidR="008F38B2">
        <w:t>In that connection, t</w:t>
      </w:r>
      <w:r w:rsidRPr="002A3C3C" w:rsidR="00F91977">
        <w:t xml:space="preserve">he Court notes </w:t>
      </w:r>
      <w:r w:rsidRPr="002A3C3C" w:rsidR="00716023">
        <w:t xml:space="preserve">that </w:t>
      </w:r>
      <w:r w:rsidRPr="002A3C3C" w:rsidR="00F91977">
        <w:t xml:space="preserve">the parties did not provide it with a copy of the forensic report. </w:t>
      </w:r>
      <w:r w:rsidRPr="002A3C3C" w:rsidR="007A2AEF">
        <w:t xml:space="preserve">It is also </w:t>
      </w:r>
      <w:r w:rsidRPr="002A3C3C" w:rsidR="00F14085">
        <w:t xml:space="preserve">undisputed that on 2 April 2011 the police arrested the </w:t>
      </w:r>
      <w:r w:rsidRPr="002A3C3C" w:rsidR="00037882">
        <w:t xml:space="preserve">second </w:t>
      </w:r>
      <w:r w:rsidRPr="002A3C3C" w:rsidR="00F14085">
        <w:t xml:space="preserve">applicant and took him to the Sabail </w:t>
      </w:r>
      <w:r w:rsidRPr="002A3C3C" w:rsidR="000C58BC">
        <w:t>d</w:t>
      </w:r>
      <w:r w:rsidRPr="002A3C3C" w:rsidR="00F14085">
        <w:t xml:space="preserve">istrict </w:t>
      </w:r>
      <w:r w:rsidRPr="002A3C3C" w:rsidR="000C58BC">
        <w:t>p</w:t>
      </w:r>
      <w:r w:rsidRPr="002A3C3C" w:rsidR="00F14085">
        <w:t xml:space="preserve">olice </w:t>
      </w:r>
      <w:r w:rsidRPr="002A3C3C" w:rsidR="000C58BC">
        <w:t>o</w:t>
      </w:r>
      <w:r w:rsidRPr="002A3C3C" w:rsidR="00F14085">
        <w:t>ffice.</w:t>
      </w:r>
    </w:p>
    <w:p w:rsidRPr="002A3C3C" w:rsidR="003A5725" w:rsidP="002A3C3C" w:rsidRDefault="000256FC">
      <w:pPr>
        <w:pStyle w:val="ECHRPara"/>
      </w:pPr>
      <w:r w:rsidRPr="002A3C3C">
        <w:fldChar w:fldCharType="begin"/>
      </w:r>
      <w:r w:rsidRPr="002A3C3C">
        <w:instrText xml:space="preserve"> SEQ level0 \*arabic </w:instrText>
      </w:r>
      <w:r w:rsidRPr="002A3C3C">
        <w:fldChar w:fldCharType="separate"/>
      </w:r>
      <w:r w:rsidRPr="002A3C3C" w:rsidR="002A3C3C">
        <w:rPr>
          <w:noProof/>
        </w:rPr>
        <w:t>55</w:t>
      </w:r>
      <w:r w:rsidRPr="002A3C3C">
        <w:fldChar w:fldCharType="end"/>
      </w:r>
      <w:r w:rsidRPr="002A3C3C">
        <w:t>.  </w:t>
      </w:r>
      <w:r w:rsidRPr="002A3C3C" w:rsidR="00F14085">
        <w:t>Moreover, the medical report of 5 April 2011</w:t>
      </w:r>
      <w:r w:rsidRPr="002A3C3C" w:rsidR="008F38B2">
        <w:t>,</w:t>
      </w:r>
      <w:r w:rsidRPr="002A3C3C" w:rsidR="00F14085">
        <w:t xml:space="preserve"> issued following </w:t>
      </w:r>
      <w:r w:rsidRPr="002A3C3C" w:rsidR="00300C32">
        <w:t>the second applicant</w:t>
      </w:r>
      <w:r w:rsidRPr="002A3C3C" w:rsidR="00CE5C16">
        <w:t xml:space="preserve"> having </w:t>
      </w:r>
      <w:r w:rsidRPr="002A3C3C" w:rsidR="00AD39DA">
        <w:t xml:space="preserve">undergone </w:t>
      </w:r>
      <w:r w:rsidRPr="002A3C3C" w:rsidR="00CE5C16">
        <w:t>a</w:t>
      </w:r>
      <w:r w:rsidRPr="002A3C3C" w:rsidR="00300C32">
        <w:t xml:space="preserve"> medical examination </w:t>
      </w:r>
      <w:r w:rsidRPr="002A3C3C" w:rsidR="00F14085">
        <w:t xml:space="preserve">at </w:t>
      </w:r>
      <w:r w:rsidRPr="002A3C3C" w:rsidR="008F38B2">
        <w:t xml:space="preserve">a </w:t>
      </w:r>
      <w:r w:rsidRPr="002A3C3C" w:rsidR="00F14085">
        <w:t>medical facility on his own initiative</w:t>
      </w:r>
      <w:r w:rsidRPr="002A3C3C" w:rsidR="008F38B2">
        <w:t>,</w:t>
      </w:r>
      <w:r w:rsidRPr="002A3C3C" w:rsidR="00F14085">
        <w:t xml:space="preserve"> established that </w:t>
      </w:r>
      <w:r w:rsidRPr="002A3C3C" w:rsidR="00300C32">
        <w:t xml:space="preserve">he </w:t>
      </w:r>
      <w:r w:rsidRPr="002A3C3C" w:rsidR="00F14085">
        <w:t>had sustained further injuries not mentioned in the forensic report of 4 April 2011 (see paragraph</w:t>
      </w:r>
      <w:r w:rsidRPr="002A3C3C" w:rsidR="00AF0083">
        <w:t> </w:t>
      </w:r>
      <w:r w:rsidRPr="002A3C3C" w:rsidR="002D7DBE">
        <w:t xml:space="preserve">30 </w:t>
      </w:r>
      <w:r w:rsidRPr="002A3C3C" w:rsidR="00F14085">
        <w:t xml:space="preserve">above). The Government did not dispute that fact in the domestic proceedings or before the Court. The Court also notes that the </w:t>
      </w:r>
      <w:r w:rsidRPr="002A3C3C" w:rsidR="00037882">
        <w:t xml:space="preserve">second </w:t>
      </w:r>
      <w:r w:rsidRPr="002A3C3C" w:rsidR="00F14085">
        <w:t xml:space="preserve">applicant submitted photos of him in which S.N. and other police officers could be seen twisting his arm during the dispersal of </w:t>
      </w:r>
      <w:r w:rsidRPr="002A3C3C" w:rsidR="008F38B2">
        <w:t xml:space="preserve">the </w:t>
      </w:r>
      <w:r w:rsidRPr="002A3C3C" w:rsidR="00F14085">
        <w:t>demonstration. Although the Government did not comment on his photo</w:t>
      </w:r>
      <w:r w:rsidRPr="002A3C3C" w:rsidR="000305C3">
        <w:t>s</w:t>
      </w:r>
      <w:r w:rsidRPr="002A3C3C" w:rsidR="00F14085">
        <w:t xml:space="preserve"> </w:t>
      </w:r>
      <w:r w:rsidRPr="002A3C3C" w:rsidR="008F38B2">
        <w:t xml:space="preserve">in </w:t>
      </w:r>
      <w:r w:rsidRPr="002A3C3C" w:rsidR="00F14085">
        <w:t>particular, they did not dispute the authenticity of the photo</w:t>
      </w:r>
      <w:r w:rsidRPr="002A3C3C" w:rsidR="008F38B2">
        <w:t>s</w:t>
      </w:r>
      <w:r w:rsidRPr="002A3C3C" w:rsidR="00F14085">
        <w:t xml:space="preserve"> in </w:t>
      </w:r>
      <w:r w:rsidRPr="002A3C3C" w:rsidR="008F38B2">
        <w:t xml:space="preserve">either </w:t>
      </w:r>
      <w:r w:rsidRPr="002A3C3C" w:rsidR="00F14085">
        <w:t xml:space="preserve">the domestic proceedings or </w:t>
      </w:r>
      <w:r w:rsidRPr="002A3C3C" w:rsidR="008F38B2">
        <w:t xml:space="preserve">the proceedings </w:t>
      </w:r>
      <w:r w:rsidRPr="002A3C3C" w:rsidR="00F14085">
        <w:t>before the Court.</w:t>
      </w:r>
    </w:p>
    <w:p w:rsidRPr="002A3C3C" w:rsidR="003A5725" w:rsidP="002A3C3C" w:rsidRDefault="000256FC">
      <w:pPr>
        <w:pStyle w:val="ECHRPara"/>
      </w:pPr>
      <w:r w:rsidRPr="002A3C3C">
        <w:fldChar w:fldCharType="begin"/>
      </w:r>
      <w:r w:rsidRPr="002A3C3C">
        <w:instrText xml:space="preserve"> SEQ level0 \*arabic </w:instrText>
      </w:r>
      <w:r w:rsidRPr="002A3C3C">
        <w:fldChar w:fldCharType="separate"/>
      </w:r>
      <w:r w:rsidRPr="002A3C3C" w:rsidR="002A3C3C">
        <w:rPr>
          <w:noProof/>
        </w:rPr>
        <w:t>56</w:t>
      </w:r>
      <w:r w:rsidRPr="002A3C3C">
        <w:fldChar w:fldCharType="end"/>
      </w:r>
      <w:r w:rsidRPr="002A3C3C">
        <w:t>.  </w:t>
      </w:r>
      <w:r w:rsidRPr="002A3C3C" w:rsidR="008324FE">
        <w:t>T</w:t>
      </w:r>
      <w:r w:rsidRPr="002A3C3C" w:rsidR="00300C32">
        <w:t xml:space="preserve">he </w:t>
      </w:r>
      <w:r w:rsidRPr="002A3C3C" w:rsidR="00855F9F">
        <w:t>Government submitt</w:t>
      </w:r>
      <w:r w:rsidRPr="002A3C3C" w:rsidR="00BC0DFC">
        <w:t xml:space="preserve">ed </w:t>
      </w:r>
      <w:r w:rsidRPr="002A3C3C" w:rsidR="00855F9F">
        <w:t xml:space="preserve">that the </w:t>
      </w:r>
      <w:r w:rsidRPr="002A3C3C" w:rsidR="00037882">
        <w:t xml:space="preserve">second </w:t>
      </w:r>
      <w:r w:rsidRPr="002A3C3C" w:rsidR="00855F9F">
        <w:t>applicant</w:t>
      </w:r>
      <w:r w:rsidRPr="002A3C3C" w:rsidR="002A3C3C">
        <w:t>’</w:t>
      </w:r>
      <w:r w:rsidRPr="002A3C3C" w:rsidR="00855F9F">
        <w:t xml:space="preserve">s injury on his left arm had been sustained when he </w:t>
      </w:r>
      <w:r w:rsidRPr="002A3C3C" w:rsidR="00360BDF">
        <w:t xml:space="preserve">had </w:t>
      </w:r>
      <w:r w:rsidRPr="002A3C3C" w:rsidR="00855F9F">
        <w:t>pushed the police officers who had tried to arrest him during the dispersal of the assembly</w:t>
      </w:r>
      <w:r w:rsidRPr="002A3C3C" w:rsidR="00360BDF">
        <w:t>,</w:t>
      </w:r>
      <w:r w:rsidRPr="002A3C3C" w:rsidR="00855F9F">
        <w:t xml:space="preserve"> and when </w:t>
      </w:r>
      <w:r w:rsidRPr="002A3C3C" w:rsidR="005725F0">
        <w:t xml:space="preserve">his hand </w:t>
      </w:r>
      <w:r w:rsidRPr="002A3C3C" w:rsidR="00360BDF">
        <w:t xml:space="preserve">had come </w:t>
      </w:r>
      <w:r w:rsidRPr="002A3C3C" w:rsidR="005725F0">
        <w:t>in</w:t>
      </w:r>
      <w:r w:rsidRPr="002A3C3C" w:rsidR="00360BDF">
        <w:t>to</w:t>
      </w:r>
      <w:r w:rsidRPr="002A3C3C" w:rsidR="005725F0">
        <w:t xml:space="preserve"> contact with the police vehicle </w:t>
      </w:r>
      <w:r w:rsidRPr="002A3C3C" w:rsidR="004E0B35">
        <w:t>during his arrest</w:t>
      </w:r>
      <w:r w:rsidRPr="002A3C3C" w:rsidR="00F56C6D">
        <w:t xml:space="preserve">. However, such </w:t>
      </w:r>
      <w:r w:rsidRPr="002A3C3C" w:rsidR="00360BDF">
        <w:t xml:space="preserve">an </w:t>
      </w:r>
      <w:r w:rsidRPr="002A3C3C" w:rsidR="00F56C6D">
        <w:t xml:space="preserve">account of events was not supported </w:t>
      </w:r>
      <w:r w:rsidRPr="002A3C3C" w:rsidR="00D530FD">
        <w:t xml:space="preserve">by the material </w:t>
      </w:r>
      <w:r w:rsidRPr="002A3C3C" w:rsidR="00360BDF">
        <w:t xml:space="preserve">in </w:t>
      </w:r>
      <w:r w:rsidRPr="002A3C3C" w:rsidR="00D530FD">
        <w:t xml:space="preserve">the case file. </w:t>
      </w:r>
      <w:r w:rsidRPr="002A3C3C" w:rsidR="002640C2">
        <w:t xml:space="preserve">In particular, it has not been shown that the applicant had used violence against the police or posed a threat to them. Furthermore, </w:t>
      </w:r>
      <w:r w:rsidRPr="002A3C3C" w:rsidR="005A531E">
        <w:t xml:space="preserve">according to the </w:t>
      </w:r>
      <w:r w:rsidRPr="002A3C3C" w:rsidR="003A5725">
        <w:t>medical report of 5 </w:t>
      </w:r>
      <w:r w:rsidRPr="002A3C3C" w:rsidR="00855F9F">
        <w:t>April 2011</w:t>
      </w:r>
      <w:r w:rsidRPr="002A3C3C" w:rsidR="00230E33">
        <w:t xml:space="preserve">, </w:t>
      </w:r>
      <w:r w:rsidRPr="002A3C3C" w:rsidR="00855F9F">
        <w:t xml:space="preserve">the </w:t>
      </w:r>
      <w:r w:rsidRPr="002A3C3C" w:rsidR="00037882">
        <w:t xml:space="preserve">second </w:t>
      </w:r>
      <w:r w:rsidRPr="002A3C3C" w:rsidR="00855F9F">
        <w:t xml:space="preserve">applicant sustained injuries on </w:t>
      </w:r>
      <w:r w:rsidRPr="002A3C3C" w:rsidR="00230E33">
        <w:t xml:space="preserve">various </w:t>
      </w:r>
      <w:r w:rsidRPr="002A3C3C" w:rsidR="00855F9F">
        <w:t>parts of his body</w:t>
      </w:r>
      <w:r w:rsidRPr="002A3C3C" w:rsidR="00230E33">
        <w:t xml:space="preserve">. </w:t>
      </w:r>
      <w:r w:rsidRPr="002A3C3C" w:rsidR="00855F9F">
        <w:t xml:space="preserve">The Court notes that the very fact that those injuries were inflicted in the course of the </w:t>
      </w:r>
      <w:r w:rsidRPr="002A3C3C" w:rsidR="00037882">
        <w:t xml:space="preserve">second </w:t>
      </w:r>
      <w:r w:rsidRPr="002A3C3C" w:rsidR="00855F9F">
        <w:t>applicant</w:t>
      </w:r>
      <w:r w:rsidRPr="002A3C3C" w:rsidR="002A3C3C">
        <w:t>’</w:t>
      </w:r>
      <w:r w:rsidRPr="002A3C3C" w:rsidR="00855F9F">
        <w:t>s arrest by the police raises a serious issue under Article 3 of the Convention</w:t>
      </w:r>
      <w:r w:rsidRPr="002A3C3C" w:rsidR="00360BDF">
        <w:t>,</w:t>
      </w:r>
      <w:r w:rsidRPr="002A3C3C" w:rsidR="00855F9F">
        <w:t xml:space="preserve"> and it is incumbent on the State to provide a plausible explanation for such a situation. Neither the investigating authorities nor the domestic courts gave </w:t>
      </w:r>
      <w:r w:rsidRPr="002A3C3C" w:rsidR="00727DEA">
        <w:t xml:space="preserve">such an </w:t>
      </w:r>
      <w:r w:rsidRPr="002A3C3C" w:rsidR="00855F9F">
        <w:t>explanation</w:t>
      </w:r>
      <w:r w:rsidRPr="002A3C3C" w:rsidR="00360BDF">
        <w:t xml:space="preserve"> in their decisions</w:t>
      </w:r>
      <w:r w:rsidRPr="002A3C3C" w:rsidR="00727DEA">
        <w:t>.</w:t>
      </w:r>
    </w:p>
    <w:p w:rsidRPr="002A3C3C" w:rsidR="003A5725" w:rsidP="002A3C3C" w:rsidRDefault="000256FC">
      <w:pPr>
        <w:pStyle w:val="ECHRPara"/>
      </w:pPr>
      <w:r w:rsidRPr="002A3C3C">
        <w:fldChar w:fldCharType="begin"/>
      </w:r>
      <w:r w:rsidRPr="002A3C3C">
        <w:instrText xml:space="preserve"> SEQ level0 \*arabic </w:instrText>
      </w:r>
      <w:r w:rsidRPr="002A3C3C">
        <w:fldChar w:fldCharType="separate"/>
      </w:r>
      <w:r w:rsidRPr="002A3C3C" w:rsidR="002A3C3C">
        <w:rPr>
          <w:noProof/>
        </w:rPr>
        <w:t>57</w:t>
      </w:r>
      <w:r w:rsidRPr="002A3C3C">
        <w:fldChar w:fldCharType="end"/>
      </w:r>
      <w:r w:rsidRPr="002A3C3C">
        <w:t>.  </w:t>
      </w:r>
      <w:r w:rsidRPr="002A3C3C" w:rsidR="00D64F3C">
        <w:t>I</w:t>
      </w:r>
      <w:r w:rsidRPr="002A3C3C" w:rsidR="00F87769">
        <w:t>n these circumstances, the Court considers that the respondent Government have failed to discharge their burden of proof and submit any evidence or plausible explanation refuting the applicants</w:t>
      </w:r>
      <w:r w:rsidRPr="002A3C3C" w:rsidR="002A3C3C">
        <w:t>’</w:t>
      </w:r>
      <w:r w:rsidRPr="002A3C3C" w:rsidR="00F87769">
        <w:t xml:space="preserve"> </w:t>
      </w:r>
      <w:r w:rsidRPr="002A3C3C" w:rsidR="004E0B35">
        <w:t>allegation</w:t>
      </w:r>
      <w:r w:rsidRPr="002A3C3C" w:rsidR="00401F0C">
        <w:t>s</w:t>
      </w:r>
      <w:r w:rsidRPr="002A3C3C" w:rsidR="00D86206">
        <w:t xml:space="preserve"> of ill</w:t>
      </w:r>
      <w:r w:rsidRPr="002A3C3C" w:rsidR="00D86206">
        <w:noBreakHyphen/>
      </w:r>
      <w:r w:rsidRPr="002A3C3C" w:rsidR="004E0B35">
        <w:t>treatment</w:t>
      </w:r>
      <w:r w:rsidRPr="002A3C3C" w:rsidR="00F87769">
        <w:t xml:space="preserve">. Therefore, the Court </w:t>
      </w:r>
      <w:r w:rsidRPr="002A3C3C" w:rsidR="006077CF">
        <w:t>finds beyond reasonable</w:t>
      </w:r>
      <w:r w:rsidRPr="002A3C3C" w:rsidR="00F87769">
        <w:t xml:space="preserve"> </w:t>
      </w:r>
      <w:r w:rsidRPr="002A3C3C" w:rsidR="007B6B4E">
        <w:t xml:space="preserve">doubt </w:t>
      </w:r>
      <w:r w:rsidRPr="002A3C3C" w:rsidR="00F87769">
        <w:t>that the injuries found on the</w:t>
      </w:r>
      <w:r w:rsidRPr="002A3C3C" w:rsidR="006077CF">
        <w:t xml:space="preserve"> applicants</w:t>
      </w:r>
      <w:r w:rsidRPr="002A3C3C" w:rsidR="002A3C3C">
        <w:t>’</w:t>
      </w:r>
      <w:r w:rsidRPr="002A3C3C" w:rsidR="006077CF">
        <w:t xml:space="preserve"> </w:t>
      </w:r>
      <w:r w:rsidRPr="002A3C3C" w:rsidR="000305C3">
        <w:t>bodies</w:t>
      </w:r>
      <w:r w:rsidRPr="002A3C3C" w:rsidR="00F87769">
        <w:t xml:space="preserve"> were sustained as a result of the </w:t>
      </w:r>
      <w:r w:rsidRPr="002A3C3C" w:rsidR="00E73C48">
        <w:t>ill</w:t>
      </w:r>
      <w:r w:rsidRPr="002A3C3C" w:rsidR="00E73C48">
        <w:noBreakHyphen/>
      </w:r>
      <w:r w:rsidRPr="002A3C3C" w:rsidR="000C58BC">
        <w:t xml:space="preserve">treatment </w:t>
      </w:r>
      <w:r w:rsidRPr="002A3C3C" w:rsidR="00F87769">
        <w:t>against them on 2 April 2011</w:t>
      </w:r>
      <w:r w:rsidRPr="002A3C3C" w:rsidR="009709FA">
        <w:t xml:space="preserve"> </w:t>
      </w:r>
      <w:r w:rsidRPr="002A3C3C" w:rsidR="006349A6">
        <w:t xml:space="preserve">during </w:t>
      </w:r>
      <w:r w:rsidRPr="002A3C3C" w:rsidR="009709FA">
        <w:t>the first applicant</w:t>
      </w:r>
      <w:r w:rsidRPr="002A3C3C" w:rsidR="002A3C3C">
        <w:t>’</w:t>
      </w:r>
      <w:r w:rsidRPr="002A3C3C" w:rsidR="006349A6">
        <w:t xml:space="preserve">s detention </w:t>
      </w:r>
      <w:r w:rsidRPr="002A3C3C" w:rsidR="00F87769">
        <w:t>in police custody</w:t>
      </w:r>
      <w:r w:rsidRPr="002A3C3C" w:rsidR="009709FA">
        <w:t xml:space="preserve"> and the second applicant</w:t>
      </w:r>
      <w:r w:rsidRPr="002A3C3C" w:rsidR="002A3C3C">
        <w:t>’</w:t>
      </w:r>
      <w:r w:rsidRPr="002A3C3C" w:rsidR="006349A6">
        <w:t>s</w:t>
      </w:r>
      <w:r w:rsidRPr="002A3C3C" w:rsidR="009709FA">
        <w:t xml:space="preserve"> arrest</w:t>
      </w:r>
      <w:r w:rsidRPr="002A3C3C" w:rsidR="00F87769">
        <w:t>.</w:t>
      </w:r>
    </w:p>
    <w:p w:rsidRPr="002A3C3C" w:rsidR="000B00E7" w:rsidP="002A3C3C" w:rsidRDefault="000256FC">
      <w:pPr>
        <w:pStyle w:val="ECHRPara"/>
      </w:pPr>
      <w:r w:rsidRPr="002A3C3C">
        <w:fldChar w:fldCharType="begin"/>
      </w:r>
      <w:r w:rsidRPr="002A3C3C">
        <w:instrText xml:space="preserve"> SEQ level0 \*arabic </w:instrText>
      </w:r>
      <w:r w:rsidRPr="002A3C3C">
        <w:fldChar w:fldCharType="separate"/>
      </w:r>
      <w:r w:rsidRPr="002A3C3C" w:rsidR="002A3C3C">
        <w:rPr>
          <w:noProof/>
        </w:rPr>
        <w:t>58</w:t>
      </w:r>
      <w:r w:rsidRPr="002A3C3C">
        <w:fldChar w:fldCharType="end"/>
      </w:r>
      <w:r w:rsidRPr="002A3C3C">
        <w:t>.  </w:t>
      </w:r>
      <w:r w:rsidRPr="002A3C3C" w:rsidR="000B00E7">
        <w:t>As to the seriousness of the act</w:t>
      </w:r>
      <w:r w:rsidRPr="002A3C3C" w:rsidR="00855F9F">
        <w:t>s</w:t>
      </w:r>
      <w:r w:rsidRPr="002A3C3C" w:rsidR="000B00E7">
        <w:t xml:space="preserve"> of ill-treatment, the Court considers that </w:t>
      </w:r>
      <w:r w:rsidRPr="002A3C3C" w:rsidR="00474D9B">
        <w:t xml:space="preserve">the </w:t>
      </w:r>
      <w:r w:rsidRPr="002A3C3C" w:rsidR="00474D9B">
        <w:rPr>
          <w:rFonts w:cstheme="minorHAnsi"/>
          <w:color w:val="000000"/>
        </w:rPr>
        <w:t>applicants</w:t>
      </w:r>
      <w:r w:rsidRPr="002A3C3C" w:rsidR="002A3C3C">
        <w:rPr>
          <w:rFonts w:cstheme="minorHAnsi"/>
          <w:color w:val="000000"/>
        </w:rPr>
        <w:t>’</w:t>
      </w:r>
      <w:r w:rsidRPr="002A3C3C" w:rsidR="00474D9B">
        <w:rPr>
          <w:rFonts w:cstheme="minorHAnsi"/>
          <w:color w:val="000000"/>
        </w:rPr>
        <w:t xml:space="preserve"> ill</w:t>
      </w:r>
      <w:r w:rsidRPr="002A3C3C" w:rsidR="00474D9B">
        <w:rPr>
          <w:rFonts w:cstheme="minorHAnsi"/>
          <w:color w:val="000000"/>
        </w:rPr>
        <w:noBreakHyphen/>
        <w:t xml:space="preserve">treatment must have caused them physical pain and suffering. </w:t>
      </w:r>
      <w:r w:rsidRPr="002A3C3C" w:rsidR="000B00E7">
        <w:t xml:space="preserve">Moreover, </w:t>
      </w:r>
      <w:r w:rsidRPr="002A3C3C" w:rsidR="00474D9B">
        <w:rPr>
          <w:rFonts w:cstheme="minorHAnsi"/>
          <w:color w:val="000000"/>
        </w:rPr>
        <w:t xml:space="preserve">the ill-treatment in question and its consequences must </w:t>
      </w:r>
      <w:r w:rsidRPr="002A3C3C" w:rsidR="007B6B4E">
        <w:rPr>
          <w:rFonts w:cstheme="minorHAnsi"/>
          <w:color w:val="000000"/>
        </w:rPr>
        <w:t xml:space="preserve">also </w:t>
      </w:r>
      <w:r w:rsidRPr="002A3C3C" w:rsidR="00474D9B">
        <w:rPr>
          <w:rFonts w:cstheme="minorHAnsi"/>
          <w:color w:val="000000"/>
        </w:rPr>
        <w:t xml:space="preserve">have caused </w:t>
      </w:r>
      <w:r w:rsidRPr="002A3C3C" w:rsidR="007B6B4E">
        <w:rPr>
          <w:rFonts w:cstheme="minorHAnsi"/>
          <w:color w:val="000000"/>
        </w:rPr>
        <w:t xml:space="preserve">them </w:t>
      </w:r>
      <w:r w:rsidRPr="002A3C3C" w:rsidR="00474D9B">
        <w:rPr>
          <w:rFonts w:cstheme="minorHAnsi"/>
          <w:color w:val="000000"/>
        </w:rPr>
        <w:t xml:space="preserve">considerable mental suffering, diminishing their human dignity. </w:t>
      </w:r>
      <w:r w:rsidRPr="002A3C3C" w:rsidR="000B00E7">
        <w:t>In these circumstances, t</w:t>
      </w:r>
      <w:r w:rsidRPr="002A3C3C" w:rsidR="00D86206">
        <w:t>he Court considers that the ill</w:t>
      </w:r>
      <w:r w:rsidRPr="002A3C3C" w:rsidR="00D86206">
        <w:noBreakHyphen/>
      </w:r>
      <w:r w:rsidRPr="002A3C3C" w:rsidR="000B00E7">
        <w:t>treatment complained of was sufficiently serious to attain the minimum level of severity to fall within the scope of Article 3 and to be considered inhuman and degrading treatment.</w:t>
      </w:r>
    </w:p>
    <w:p w:rsidRPr="002A3C3C" w:rsidR="000B00E7" w:rsidP="002A3C3C" w:rsidRDefault="000256FC">
      <w:pPr>
        <w:pStyle w:val="ECHRPara"/>
      </w:pPr>
      <w:r w:rsidRPr="002A3C3C">
        <w:fldChar w:fldCharType="begin"/>
      </w:r>
      <w:r w:rsidRPr="002A3C3C">
        <w:instrText xml:space="preserve"> SEQ level0 \*arabic </w:instrText>
      </w:r>
      <w:r w:rsidRPr="002A3C3C">
        <w:fldChar w:fldCharType="separate"/>
      </w:r>
      <w:r w:rsidRPr="002A3C3C" w:rsidR="002A3C3C">
        <w:rPr>
          <w:noProof/>
        </w:rPr>
        <w:t>59</w:t>
      </w:r>
      <w:r w:rsidRPr="002A3C3C">
        <w:fldChar w:fldCharType="end"/>
      </w:r>
      <w:r w:rsidRPr="002A3C3C">
        <w:t>.  </w:t>
      </w:r>
      <w:r w:rsidRPr="002A3C3C" w:rsidR="000B00E7">
        <w:t>Accordingly, there has been a violation of Article 3 of the Convention under its substantive limb</w:t>
      </w:r>
      <w:r w:rsidRPr="002A3C3C" w:rsidR="000E7C13">
        <w:t xml:space="preserve"> in respect of the applicants</w:t>
      </w:r>
      <w:r w:rsidRPr="002A3C3C" w:rsidR="000B00E7">
        <w:t>.</w:t>
      </w:r>
    </w:p>
    <w:p w:rsidRPr="002A3C3C" w:rsidR="000B00E7" w:rsidP="002A3C3C" w:rsidRDefault="000B00E7">
      <w:pPr>
        <w:pStyle w:val="ECHRHeading3"/>
        <w:rPr>
          <w:lang w:eastAsia="fr-FR"/>
        </w:rPr>
      </w:pPr>
      <w:r w:rsidRPr="002A3C3C">
        <w:rPr>
          <w:lang w:eastAsia="fr-FR"/>
        </w:rPr>
        <w:t>2.  Alleged failure to carry out an effective investigation</w:t>
      </w:r>
    </w:p>
    <w:p w:rsidRPr="002A3C3C" w:rsidR="00F51764" w:rsidP="002A3C3C" w:rsidRDefault="00F51764">
      <w:pPr>
        <w:pStyle w:val="ECHRHeading4"/>
      </w:pPr>
      <w:r w:rsidRPr="002A3C3C">
        <w:rPr>
          <w:rFonts w:asciiTheme="minorHAnsi" w:hAnsiTheme="minorHAnsi" w:cstheme="minorHAnsi"/>
          <w:color w:val="000000"/>
          <w:szCs w:val="20"/>
        </w:rPr>
        <w:t>(a)</w:t>
      </w:r>
      <w:r w:rsidRPr="002A3C3C" w:rsidR="003A5725">
        <w:rPr>
          <w:rFonts w:asciiTheme="minorHAnsi" w:hAnsiTheme="minorHAnsi" w:cstheme="minorHAnsi"/>
          <w:b w:val="0"/>
          <w:bCs w:val="0"/>
          <w:color w:val="000000"/>
          <w:szCs w:val="20"/>
        </w:rPr>
        <w:t>  </w:t>
      </w:r>
      <w:r w:rsidRPr="002A3C3C">
        <w:t>The parties</w:t>
      </w:r>
      <w:r w:rsidRPr="002A3C3C" w:rsidR="002A3C3C">
        <w:t>’</w:t>
      </w:r>
      <w:r w:rsidRPr="002A3C3C">
        <w:t xml:space="preserve"> submissions</w:t>
      </w:r>
    </w:p>
    <w:p w:rsidRPr="002A3C3C" w:rsidR="0087744C" w:rsidP="002A3C3C" w:rsidRDefault="0087744C">
      <w:pPr>
        <w:pStyle w:val="ECHRPara"/>
        <w:rPr>
          <w:rFonts w:eastAsia="Times New Roman"/>
          <w:lang w:eastAsia="fr-FR"/>
        </w:rPr>
      </w:pPr>
      <w:r w:rsidRPr="002A3C3C">
        <w:fldChar w:fldCharType="begin"/>
      </w:r>
      <w:r w:rsidRPr="002A3C3C">
        <w:instrText xml:space="preserve"> SEQ level0 \*arabic </w:instrText>
      </w:r>
      <w:r w:rsidRPr="002A3C3C">
        <w:fldChar w:fldCharType="separate"/>
      </w:r>
      <w:r w:rsidRPr="002A3C3C" w:rsidR="002A3C3C">
        <w:rPr>
          <w:noProof/>
        </w:rPr>
        <w:t>60</w:t>
      </w:r>
      <w:r w:rsidRPr="002A3C3C">
        <w:fldChar w:fldCharType="end"/>
      </w:r>
      <w:r w:rsidRPr="002A3C3C">
        <w:t xml:space="preserve">.  The </w:t>
      </w:r>
      <w:r w:rsidRPr="002A3C3C">
        <w:rPr>
          <w:rFonts w:eastAsia="Times New Roman"/>
          <w:lang w:eastAsia="fr-FR"/>
        </w:rPr>
        <w:t>applicants maintained their complaints.</w:t>
      </w:r>
    </w:p>
    <w:p w:rsidRPr="002A3C3C" w:rsidR="000B00E7" w:rsidP="002A3C3C" w:rsidRDefault="0087744C">
      <w:pPr>
        <w:pStyle w:val="ECHRPara"/>
      </w:pPr>
      <w:r w:rsidRPr="002A3C3C">
        <w:fldChar w:fldCharType="begin"/>
      </w:r>
      <w:r w:rsidRPr="002A3C3C">
        <w:instrText xml:space="preserve"> SEQ level0 \*arabic </w:instrText>
      </w:r>
      <w:r w:rsidRPr="002A3C3C">
        <w:fldChar w:fldCharType="separate"/>
      </w:r>
      <w:r w:rsidRPr="002A3C3C" w:rsidR="002A3C3C">
        <w:rPr>
          <w:noProof/>
        </w:rPr>
        <w:t>61</w:t>
      </w:r>
      <w:r w:rsidRPr="002A3C3C">
        <w:fldChar w:fldCharType="end"/>
      </w:r>
      <w:r w:rsidRPr="002A3C3C">
        <w:t>.  </w:t>
      </w:r>
      <w:r w:rsidRPr="002A3C3C" w:rsidR="000B00E7">
        <w:t>T</w:t>
      </w:r>
      <w:r w:rsidRPr="002A3C3C" w:rsidR="000B00E7">
        <w:rPr>
          <w:rFonts w:eastAsia="Times New Roman"/>
          <w:lang w:eastAsia="fr-FR"/>
        </w:rPr>
        <w:t xml:space="preserve">he </w:t>
      </w:r>
      <w:r w:rsidRPr="002A3C3C" w:rsidR="000B00E7">
        <w:t xml:space="preserve">Government submitted </w:t>
      </w:r>
      <w:r w:rsidRPr="002A3C3C" w:rsidR="00354C94">
        <w:t xml:space="preserve">that </w:t>
      </w:r>
      <w:r w:rsidRPr="002A3C3C" w:rsidR="000B00E7">
        <w:t>the domestic authorities had conducted an effective investigation into the applicant</w:t>
      </w:r>
      <w:r w:rsidRPr="002A3C3C" w:rsidR="00354C94">
        <w:t>s</w:t>
      </w:r>
      <w:r w:rsidRPr="002A3C3C" w:rsidR="002A3C3C">
        <w:t>’</w:t>
      </w:r>
      <w:r w:rsidRPr="002A3C3C" w:rsidR="000B00E7">
        <w:t xml:space="preserve"> allegation</w:t>
      </w:r>
      <w:r w:rsidRPr="002A3C3C" w:rsidR="00354C94">
        <w:t>s</w:t>
      </w:r>
      <w:r w:rsidRPr="002A3C3C" w:rsidR="000B00E7">
        <w:t xml:space="preserve"> of ill</w:t>
      </w:r>
      <w:r w:rsidRPr="002A3C3C" w:rsidR="000B00E7">
        <w:noBreakHyphen/>
        <w:t xml:space="preserve">treatment. </w:t>
      </w:r>
      <w:r w:rsidRPr="002A3C3C" w:rsidR="0027316D">
        <w:t>The investigating authorities had ordered forensic examination</w:t>
      </w:r>
      <w:r w:rsidRPr="002A3C3C" w:rsidR="007B6B4E">
        <w:t>s in respect of both of them</w:t>
      </w:r>
      <w:r w:rsidRPr="002A3C3C" w:rsidR="0027316D">
        <w:t xml:space="preserve"> and </w:t>
      </w:r>
      <w:r w:rsidRPr="002A3C3C" w:rsidR="007B6B4E">
        <w:t xml:space="preserve">had </w:t>
      </w:r>
      <w:r w:rsidRPr="002A3C3C" w:rsidR="0027316D">
        <w:t>questioned</w:t>
      </w:r>
      <w:r w:rsidRPr="002A3C3C" w:rsidR="0027316D">
        <w:rPr>
          <w:color w:val="0072BC" w:themeColor="accent1"/>
        </w:rPr>
        <w:t xml:space="preserve"> </w:t>
      </w:r>
      <w:r w:rsidRPr="002A3C3C" w:rsidR="0027316D">
        <w:t xml:space="preserve">the relevant witnesses. </w:t>
      </w:r>
      <w:r w:rsidRPr="002A3C3C" w:rsidR="00262DA9">
        <w:t xml:space="preserve">In respect of the second applicant, the Government noted that the authorities </w:t>
      </w:r>
      <w:r w:rsidRPr="002A3C3C" w:rsidR="007B6B4E">
        <w:t xml:space="preserve">had </w:t>
      </w:r>
      <w:r w:rsidRPr="002A3C3C" w:rsidR="00262DA9">
        <w:t>questioned only</w:t>
      </w:r>
      <w:r w:rsidRPr="002A3C3C" w:rsidR="00262DA9">
        <w:rPr>
          <w:rFonts w:eastAsiaTheme="minorHAnsi"/>
        </w:rPr>
        <w:t xml:space="preserve"> police officers as witnesses, because they </w:t>
      </w:r>
      <w:r w:rsidRPr="002A3C3C" w:rsidR="007B6B4E">
        <w:rPr>
          <w:rFonts w:eastAsiaTheme="minorHAnsi"/>
        </w:rPr>
        <w:t xml:space="preserve">had </w:t>
      </w:r>
      <w:r w:rsidRPr="002A3C3C" w:rsidR="00262DA9">
        <w:rPr>
          <w:rFonts w:eastAsiaTheme="minorHAnsi"/>
        </w:rPr>
        <w:t xml:space="preserve">not </w:t>
      </w:r>
      <w:r w:rsidRPr="002A3C3C" w:rsidR="007B6B4E">
        <w:rPr>
          <w:rFonts w:eastAsiaTheme="minorHAnsi"/>
        </w:rPr>
        <w:t xml:space="preserve">had </w:t>
      </w:r>
      <w:r w:rsidRPr="002A3C3C" w:rsidR="00262DA9">
        <w:rPr>
          <w:rFonts w:eastAsiaTheme="minorHAnsi"/>
        </w:rPr>
        <w:t xml:space="preserve">any list or knowledge of other participants </w:t>
      </w:r>
      <w:r w:rsidRPr="002A3C3C" w:rsidR="007B6B4E">
        <w:rPr>
          <w:rFonts w:eastAsiaTheme="minorHAnsi"/>
        </w:rPr>
        <w:t xml:space="preserve">who </w:t>
      </w:r>
      <w:r w:rsidRPr="002A3C3C" w:rsidR="00262DA9">
        <w:rPr>
          <w:rFonts w:eastAsiaTheme="minorHAnsi"/>
        </w:rPr>
        <w:t>had attended the assembly</w:t>
      </w:r>
      <w:r w:rsidRPr="002A3C3C" w:rsidR="007B6B4E">
        <w:rPr>
          <w:rFonts w:eastAsiaTheme="minorHAnsi"/>
        </w:rPr>
        <w:t>. They also noted</w:t>
      </w:r>
      <w:r w:rsidRPr="002A3C3C" w:rsidR="00262DA9">
        <w:rPr>
          <w:rFonts w:eastAsiaTheme="minorHAnsi"/>
        </w:rPr>
        <w:t xml:space="preserve"> that the applicant </w:t>
      </w:r>
      <w:r w:rsidRPr="002A3C3C" w:rsidR="007B6B4E">
        <w:rPr>
          <w:rFonts w:eastAsiaTheme="minorHAnsi"/>
        </w:rPr>
        <w:t xml:space="preserve">had </w:t>
      </w:r>
      <w:r w:rsidRPr="002A3C3C" w:rsidR="00262DA9">
        <w:rPr>
          <w:rFonts w:eastAsiaTheme="minorHAnsi"/>
        </w:rPr>
        <w:t xml:space="preserve">failed to lodge </w:t>
      </w:r>
      <w:r w:rsidRPr="002A3C3C" w:rsidR="007B6B4E">
        <w:rPr>
          <w:rFonts w:eastAsiaTheme="minorHAnsi"/>
        </w:rPr>
        <w:t xml:space="preserve">a </w:t>
      </w:r>
      <w:r w:rsidRPr="002A3C3C" w:rsidR="00262DA9">
        <w:rPr>
          <w:rFonts w:eastAsiaTheme="minorHAnsi"/>
        </w:rPr>
        <w:t xml:space="preserve">procedural </w:t>
      </w:r>
      <w:r w:rsidRPr="002A3C3C" w:rsidR="00F76FF9">
        <w:rPr>
          <w:rFonts w:eastAsiaTheme="minorHAnsi"/>
        </w:rPr>
        <w:t xml:space="preserve">application </w:t>
      </w:r>
      <w:r w:rsidRPr="002A3C3C" w:rsidR="00262DA9">
        <w:rPr>
          <w:rFonts w:eastAsiaTheme="minorHAnsi"/>
        </w:rPr>
        <w:t xml:space="preserve">to examine other witnesses in the domestic proceedings. </w:t>
      </w:r>
      <w:r w:rsidRPr="002A3C3C" w:rsidR="000B00E7">
        <w:t>Following a thorough and comprehensive inquiry, the</w:t>
      </w:r>
      <w:r w:rsidRPr="002A3C3C" w:rsidR="00F76FF9">
        <w:t xml:space="preserve"> investigating authorities</w:t>
      </w:r>
      <w:r w:rsidRPr="002A3C3C" w:rsidR="000B00E7">
        <w:t xml:space="preserve"> had decided not to institute criminal proceedings. The Government further submitted that the domestic courts had also duly examined the applicant</w:t>
      </w:r>
      <w:r w:rsidRPr="002A3C3C" w:rsidR="00354C94">
        <w:t>s</w:t>
      </w:r>
      <w:r w:rsidRPr="002A3C3C" w:rsidR="002A3C3C">
        <w:t>’</w:t>
      </w:r>
      <w:r w:rsidRPr="002A3C3C" w:rsidR="000B00E7">
        <w:t xml:space="preserve"> allegation</w:t>
      </w:r>
      <w:r w:rsidRPr="002A3C3C" w:rsidR="00354C94">
        <w:t>s</w:t>
      </w:r>
      <w:r w:rsidRPr="002A3C3C" w:rsidR="000B00E7">
        <w:t xml:space="preserve"> of ill-treatment.</w:t>
      </w:r>
    </w:p>
    <w:p w:rsidRPr="002A3C3C" w:rsidR="00F51764" w:rsidP="002A3C3C" w:rsidRDefault="00F51764">
      <w:pPr>
        <w:pStyle w:val="ECHRHeading4"/>
        <w:rPr>
          <w:lang w:eastAsia="fr-FR"/>
        </w:rPr>
      </w:pPr>
      <w:r w:rsidRPr="002A3C3C">
        <w:rPr>
          <w:lang w:eastAsia="fr-FR"/>
        </w:rPr>
        <w:t>(b)  The Court</w:t>
      </w:r>
      <w:r w:rsidRPr="002A3C3C" w:rsidR="002A3C3C">
        <w:rPr>
          <w:lang w:eastAsia="fr-FR"/>
        </w:rPr>
        <w:t>’</w:t>
      </w:r>
      <w:r w:rsidRPr="002A3C3C">
        <w:rPr>
          <w:lang w:eastAsia="fr-FR"/>
        </w:rPr>
        <w:t>s assessment</w:t>
      </w:r>
    </w:p>
    <w:p w:rsidRPr="002A3C3C" w:rsidR="000B00E7" w:rsidP="002A3C3C" w:rsidRDefault="0047456B">
      <w:pPr>
        <w:pStyle w:val="ECHRPara"/>
      </w:pPr>
      <w:r w:rsidRPr="002A3C3C">
        <w:rPr>
          <w:rFonts w:cstheme="minorHAnsi"/>
          <w:szCs w:val="24"/>
        </w:rPr>
        <w:fldChar w:fldCharType="begin"/>
      </w:r>
      <w:r w:rsidRPr="002A3C3C">
        <w:rPr>
          <w:rFonts w:cstheme="minorHAnsi"/>
          <w:szCs w:val="24"/>
        </w:rPr>
        <w:instrText xml:space="preserve"> SEQ level0 \*arabic </w:instrText>
      </w:r>
      <w:r w:rsidRPr="002A3C3C">
        <w:rPr>
          <w:rFonts w:cstheme="minorHAnsi"/>
          <w:szCs w:val="24"/>
        </w:rPr>
        <w:fldChar w:fldCharType="separate"/>
      </w:r>
      <w:r w:rsidRPr="002A3C3C" w:rsidR="002A3C3C">
        <w:rPr>
          <w:rFonts w:cstheme="minorHAnsi"/>
          <w:noProof/>
          <w:szCs w:val="24"/>
        </w:rPr>
        <w:t>62</w:t>
      </w:r>
      <w:r w:rsidRPr="002A3C3C">
        <w:rPr>
          <w:rFonts w:cstheme="minorHAnsi"/>
          <w:szCs w:val="24"/>
        </w:rPr>
        <w:fldChar w:fldCharType="end"/>
      </w:r>
      <w:r w:rsidRPr="002A3C3C">
        <w:rPr>
          <w:rFonts w:cstheme="minorHAnsi"/>
          <w:szCs w:val="24"/>
        </w:rPr>
        <w:t>.  </w:t>
      </w:r>
      <w:r w:rsidRPr="002A3C3C" w:rsidR="000B00E7">
        <w:rPr>
          <w:rFonts w:cstheme="minorHAnsi"/>
          <w:szCs w:val="24"/>
        </w:rPr>
        <w:t>The Court refers to the principles established in its case</w:t>
      </w:r>
      <w:r w:rsidRPr="002A3C3C" w:rsidR="000B00E7">
        <w:rPr>
          <w:rFonts w:cstheme="minorHAnsi"/>
          <w:szCs w:val="24"/>
        </w:rPr>
        <w:noBreakHyphen/>
        <w:t xml:space="preserve">law </w:t>
      </w:r>
      <w:r w:rsidRPr="002A3C3C" w:rsidR="004B3A15">
        <w:rPr>
          <w:rFonts w:cstheme="minorHAnsi"/>
          <w:szCs w:val="24"/>
        </w:rPr>
        <w:t xml:space="preserve">regarding </w:t>
      </w:r>
      <w:r w:rsidRPr="002A3C3C" w:rsidR="000B00E7">
        <w:t xml:space="preserve">the procedural limb of Article 3 set out in </w:t>
      </w:r>
      <w:r w:rsidRPr="002A3C3C" w:rsidR="000B00E7">
        <w:rPr>
          <w:i/>
        </w:rPr>
        <w:t xml:space="preserve">El-Masri v. the former Yugoslav Republic of Macedonia </w:t>
      </w:r>
      <w:r w:rsidRPr="002A3C3C" w:rsidR="00FF7456">
        <w:t>(</w:t>
      </w:r>
      <w:r w:rsidRPr="002A3C3C" w:rsidR="000B00E7">
        <w:t>[GC],</w:t>
      </w:r>
      <w:r w:rsidRPr="002A3C3C" w:rsidR="00F6619A">
        <w:t xml:space="preserve"> no. 39630/09, §§ 182</w:t>
      </w:r>
      <w:r w:rsidRPr="002A3C3C" w:rsidR="00F6619A">
        <w:noBreakHyphen/>
      </w:r>
      <w:r w:rsidRPr="002A3C3C" w:rsidR="000B00E7">
        <w:t>85, ECHR 2012), which are equally pertinent to the present case.</w:t>
      </w:r>
    </w:p>
    <w:p w:rsidRPr="002A3C3C" w:rsidR="000B00E7" w:rsidP="002A3C3C" w:rsidRDefault="0047456B">
      <w:pPr>
        <w:pStyle w:val="ECHRPara"/>
      </w:pPr>
      <w:r w:rsidRPr="002A3C3C">
        <w:fldChar w:fldCharType="begin"/>
      </w:r>
      <w:r w:rsidRPr="002A3C3C">
        <w:instrText xml:space="preserve"> SEQ level0 \*arabic </w:instrText>
      </w:r>
      <w:r w:rsidRPr="002A3C3C">
        <w:fldChar w:fldCharType="separate"/>
      </w:r>
      <w:r w:rsidRPr="002A3C3C" w:rsidR="002A3C3C">
        <w:rPr>
          <w:noProof/>
        </w:rPr>
        <w:t>63</w:t>
      </w:r>
      <w:r w:rsidRPr="002A3C3C">
        <w:fldChar w:fldCharType="end"/>
      </w:r>
      <w:r w:rsidRPr="002A3C3C">
        <w:t>.  </w:t>
      </w:r>
      <w:r w:rsidRPr="002A3C3C" w:rsidR="00F52438">
        <w:t>T</w:t>
      </w:r>
      <w:r w:rsidRPr="002A3C3C" w:rsidR="00207F7E">
        <w:t xml:space="preserve">he </w:t>
      </w:r>
      <w:r w:rsidRPr="002A3C3C" w:rsidR="0030156E">
        <w:t xml:space="preserve">Court </w:t>
      </w:r>
      <w:r w:rsidRPr="002A3C3C" w:rsidR="0056350A">
        <w:t xml:space="preserve">has already </w:t>
      </w:r>
      <w:r w:rsidRPr="002A3C3C" w:rsidR="0030156E">
        <w:t xml:space="preserve">found that the </w:t>
      </w:r>
      <w:r w:rsidRPr="002A3C3C" w:rsidR="00207F7E">
        <w:t>applicants had been subjected to ill-treatment on 2 April 2011</w:t>
      </w:r>
      <w:r w:rsidRPr="002A3C3C" w:rsidR="000934F5">
        <w:t xml:space="preserve"> (see paragraph 6</w:t>
      </w:r>
      <w:r w:rsidRPr="002A3C3C" w:rsidR="00B84FCE">
        <w:t>1</w:t>
      </w:r>
      <w:r w:rsidRPr="002A3C3C" w:rsidR="000934F5">
        <w:t xml:space="preserve"> above)</w:t>
      </w:r>
      <w:r w:rsidRPr="002A3C3C" w:rsidR="00207F7E">
        <w:t>. H</w:t>
      </w:r>
      <w:r w:rsidRPr="002A3C3C" w:rsidR="00F6237D">
        <w:t>owever,</w:t>
      </w:r>
      <w:r w:rsidRPr="002A3C3C" w:rsidR="000B00E7">
        <w:rPr>
          <w:color w:val="0072BC" w:themeColor="accent1"/>
        </w:rPr>
        <w:t xml:space="preserve"> </w:t>
      </w:r>
      <w:r w:rsidRPr="002A3C3C" w:rsidR="000B00E7">
        <w:t>following a criminal inquiry</w:t>
      </w:r>
      <w:r w:rsidRPr="002A3C3C" w:rsidR="00F6237D">
        <w:t>,</w:t>
      </w:r>
      <w:r w:rsidRPr="002A3C3C" w:rsidR="000B00E7">
        <w:t xml:space="preserve"> the </w:t>
      </w:r>
      <w:r w:rsidRPr="002A3C3C" w:rsidR="004344F0">
        <w:t xml:space="preserve">investigating authorities </w:t>
      </w:r>
      <w:r w:rsidRPr="002A3C3C" w:rsidR="000B00E7">
        <w:t>refused to institute criminal proceedings in connection with the applicant</w:t>
      </w:r>
      <w:r w:rsidRPr="002A3C3C" w:rsidR="00497B06">
        <w:t>s</w:t>
      </w:r>
      <w:r w:rsidRPr="002A3C3C" w:rsidR="002A3C3C">
        <w:t>’</w:t>
      </w:r>
      <w:r w:rsidRPr="002A3C3C" w:rsidR="000B00E7">
        <w:t xml:space="preserve"> allegation</w:t>
      </w:r>
      <w:r w:rsidRPr="002A3C3C" w:rsidR="00497B06">
        <w:t>s</w:t>
      </w:r>
      <w:r w:rsidRPr="002A3C3C" w:rsidR="00A904D6">
        <w:t xml:space="preserve"> of ill</w:t>
      </w:r>
      <w:r w:rsidRPr="002A3C3C" w:rsidR="00A904D6">
        <w:noBreakHyphen/>
      </w:r>
      <w:r w:rsidRPr="002A3C3C" w:rsidR="000B00E7">
        <w:t>treatment</w:t>
      </w:r>
      <w:r w:rsidRPr="002A3C3C" w:rsidR="00F6237D">
        <w:t>,</w:t>
      </w:r>
      <w:r w:rsidRPr="002A3C3C" w:rsidR="000B00E7">
        <w:t xml:space="preserve"> and th</w:t>
      </w:r>
      <w:r w:rsidRPr="002A3C3C" w:rsidR="00026287">
        <w:t xml:space="preserve">ose </w:t>
      </w:r>
      <w:r w:rsidRPr="002A3C3C" w:rsidR="000B00E7">
        <w:t>decision</w:t>
      </w:r>
      <w:r w:rsidRPr="002A3C3C" w:rsidR="00497B06">
        <w:t>s</w:t>
      </w:r>
      <w:r w:rsidRPr="002A3C3C" w:rsidR="000B00E7">
        <w:t xml:space="preserve"> w</w:t>
      </w:r>
      <w:r w:rsidRPr="002A3C3C" w:rsidR="00497B06">
        <w:t xml:space="preserve">ere </w:t>
      </w:r>
      <w:r w:rsidRPr="002A3C3C" w:rsidR="000B00E7">
        <w:t>upheld by the domestic courts. It remains to be assessed whether t</w:t>
      </w:r>
      <w:r w:rsidRPr="002A3C3C" w:rsidR="00767D31">
        <w:t>he criminal inquiries</w:t>
      </w:r>
      <w:r w:rsidRPr="002A3C3C" w:rsidR="000B00E7">
        <w:t xml:space="preserve"> w</w:t>
      </w:r>
      <w:r w:rsidRPr="002A3C3C" w:rsidR="00767D31">
        <w:t xml:space="preserve">ere </w:t>
      </w:r>
      <w:r w:rsidRPr="002A3C3C" w:rsidR="000B00E7">
        <w:t>effective, as required by Article 3 of the Convention.</w:t>
      </w:r>
    </w:p>
    <w:p w:rsidRPr="002A3C3C" w:rsidR="000B00E7"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64</w:t>
      </w:r>
      <w:r w:rsidRPr="002A3C3C">
        <w:rPr>
          <w:noProof/>
        </w:rPr>
        <w:fldChar w:fldCharType="end"/>
      </w:r>
      <w:r w:rsidRPr="002A3C3C">
        <w:t>. </w:t>
      </w:r>
      <w:r w:rsidRPr="002A3C3C" w:rsidR="003A5725">
        <w:t> </w:t>
      </w:r>
      <w:r w:rsidRPr="002A3C3C">
        <w:t xml:space="preserve">In this connection, the Court observes </w:t>
      </w:r>
      <w:r w:rsidRPr="002A3C3C" w:rsidR="00644CEC">
        <w:t xml:space="preserve">that there were </w:t>
      </w:r>
      <w:r w:rsidRPr="002A3C3C">
        <w:t>numerous shor</w:t>
      </w:r>
      <w:r w:rsidRPr="002A3C3C" w:rsidR="00767D31">
        <w:t>tcomings in the criminal inquiries</w:t>
      </w:r>
      <w:r w:rsidRPr="002A3C3C">
        <w:t xml:space="preserve"> carried out by the domestic authorities.</w:t>
      </w:r>
    </w:p>
    <w:p w:rsidRPr="002A3C3C" w:rsidR="003A5725"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65</w:t>
      </w:r>
      <w:r w:rsidRPr="002A3C3C">
        <w:rPr>
          <w:noProof/>
        </w:rPr>
        <w:fldChar w:fldCharType="end"/>
      </w:r>
      <w:r w:rsidRPr="002A3C3C">
        <w:t>. </w:t>
      </w:r>
      <w:r w:rsidRPr="002A3C3C" w:rsidR="003A5725">
        <w:t> </w:t>
      </w:r>
      <w:r w:rsidRPr="002A3C3C">
        <w:t>Firstly, t</w:t>
      </w:r>
      <w:r w:rsidRPr="002A3C3C">
        <w:rPr>
          <w:rFonts w:eastAsia="Times New Roman"/>
          <w:lang w:eastAsia="fr-FR"/>
        </w:rPr>
        <w:t xml:space="preserve">he Court notes that the domestic authorities failed to </w:t>
      </w:r>
      <w:r w:rsidRPr="002A3C3C">
        <w:t xml:space="preserve">make a serious attempt to find out what </w:t>
      </w:r>
      <w:r w:rsidRPr="002A3C3C" w:rsidR="003E7571">
        <w:t xml:space="preserve">had </w:t>
      </w:r>
      <w:r w:rsidRPr="002A3C3C">
        <w:t>happened</w:t>
      </w:r>
      <w:r w:rsidRPr="002A3C3C" w:rsidR="003E7571">
        <w:t>,</w:t>
      </w:r>
      <w:r w:rsidRPr="002A3C3C">
        <w:t xml:space="preserve"> instead of relying on hasty or ill</w:t>
      </w:r>
      <w:r w:rsidRPr="002A3C3C">
        <w:noBreakHyphen/>
        <w:t>founded conclusions to close their investigation</w:t>
      </w:r>
      <w:r w:rsidRPr="002A3C3C" w:rsidR="003E7571">
        <w:t>,</w:t>
      </w:r>
      <w:r w:rsidRPr="002A3C3C">
        <w:t xml:space="preserve"> and </w:t>
      </w:r>
      <w:r w:rsidRPr="002A3C3C" w:rsidR="003E7571">
        <w:t xml:space="preserve">failed </w:t>
      </w:r>
      <w:r w:rsidRPr="002A3C3C">
        <w:t>to take all the measures reasonably available to them to secure evidence concerning the applicant</w:t>
      </w:r>
      <w:r w:rsidRPr="002A3C3C" w:rsidR="00BC30DA">
        <w:t>s</w:t>
      </w:r>
      <w:r w:rsidRPr="002A3C3C" w:rsidR="002A3C3C">
        <w:t>’</w:t>
      </w:r>
      <w:r w:rsidRPr="002A3C3C">
        <w:t xml:space="preserve"> allegation</w:t>
      </w:r>
      <w:r w:rsidRPr="002A3C3C" w:rsidR="00644CEC">
        <w:t>s</w:t>
      </w:r>
      <w:r w:rsidRPr="002A3C3C">
        <w:t xml:space="preserve"> of ill-treatment.</w:t>
      </w:r>
    </w:p>
    <w:p w:rsidRPr="002A3C3C" w:rsidR="003A5725" w:rsidP="002A3C3C" w:rsidRDefault="001D4006">
      <w:pPr>
        <w:pStyle w:val="ECHRPara"/>
        <w:rPr>
          <w:rFonts w:eastAsia="Times New Roman"/>
          <w:lang w:eastAsia="fr-FR"/>
        </w:rPr>
      </w:pPr>
      <w:r w:rsidRPr="002A3C3C">
        <w:fldChar w:fldCharType="begin"/>
      </w:r>
      <w:r w:rsidRPr="002A3C3C">
        <w:instrText xml:space="preserve"> SEQ level0 \*arabic </w:instrText>
      </w:r>
      <w:r w:rsidRPr="002A3C3C">
        <w:fldChar w:fldCharType="separate"/>
      </w:r>
      <w:r w:rsidRPr="002A3C3C" w:rsidR="002A3C3C">
        <w:rPr>
          <w:noProof/>
        </w:rPr>
        <w:t>66</w:t>
      </w:r>
      <w:r w:rsidRPr="002A3C3C">
        <w:fldChar w:fldCharType="end"/>
      </w:r>
      <w:r w:rsidRPr="002A3C3C">
        <w:t>.  </w:t>
      </w:r>
      <w:r w:rsidRPr="002A3C3C" w:rsidR="000B00E7">
        <w:t xml:space="preserve">In particular, </w:t>
      </w:r>
      <w:r w:rsidRPr="002A3C3C" w:rsidR="00364F6D">
        <w:t xml:space="preserve">as regards </w:t>
      </w:r>
      <w:r w:rsidRPr="002A3C3C" w:rsidR="00497B06">
        <w:t>the first applicant</w:t>
      </w:r>
      <w:r w:rsidRPr="002A3C3C" w:rsidR="004E0B35">
        <w:t xml:space="preserve">, </w:t>
      </w:r>
      <w:r w:rsidRPr="002A3C3C" w:rsidR="000B00E7">
        <w:t xml:space="preserve">having </w:t>
      </w:r>
      <w:r w:rsidRPr="002A3C3C" w:rsidR="000B00E7">
        <w:rPr>
          <w:rFonts w:eastAsia="Times New Roman"/>
          <w:lang w:eastAsia="fr-FR"/>
        </w:rPr>
        <w:t xml:space="preserve">claimed </w:t>
      </w:r>
      <w:r w:rsidRPr="002A3C3C" w:rsidR="00CE3E5D">
        <w:rPr>
          <w:rFonts w:eastAsia="Times New Roman"/>
          <w:lang w:eastAsia="fr-FR"/>
        </w:rPr>
        <w:t xml:space="preserve">that </w:t>
      </w:r>
      <w:r w:rsidRPr="002A3C3C" w:rsidR="000B00E7">
        <w:rPr>
          <w:rFonts w:eastAsia="Times New Roman"/>
          <w:lang w:eastAsia="fr-FR"/>
        </w:rPr>
        <w:t>the facts of the cases</w:t>
      </w:r>
      <w:r w:rsidRPr="002A3C3C" w:rsidR="00CE3E5D">
        <w:rPr>
          <w:rFonts w:eastAsia="Times New Roman"/>
          <w:lang w:eastAsia="fr-FR"/>
        </w:rPr>
        <w:t xml:space="preserve"> were similar</w:t>
      </w:r>
      <w:r w:rsidRPr="002A3C3C" w:rsidR="000B00E7">
        <w:rPr>
          <w:rFonts w:eastAsia="Times New Roman"/>
          <w:lang w:eastAsia="fr-FR"/>
        </w:rPr>
        <w:t>,</w:t>
      </w:r>
      <w:r w:rsidRPr="002A3C3C" w:rsidR="000B00E7">
        <w:t xml:space="preserve"> the prosecuting authorities </w:t>
      </w:r>
      <w:r w:rsidRPr="002A3C3C" w:rsidR="000B00E7">
        <w:rPr>
          <w:rFonts w:eastAsia="Times New Roman"/>
          <w:lang w:eastAsia="fr-FR"/>
        </w:rPr>
        <w:t xml:space="preserve">mainly relied on the findings of the criminal inquiry in the case of M.H., who </w:t>
      </w:r>
      <w:r w:rsidRPr="002A3C3C" w:rsidR="00CE3E5D">
        <w:rPr>
          <w:rFonts w:eastAsia="Times New Roman"/>
          <w:lang w:eastAsia="fr-FR"/>
        </w:rPr>
        <w:t xml:space="preserve">had been </w:t>
      </w:r>
      <w:r w:rsidRPr="002A3C3C" w:rsidR="000B00E7">
        <w:rPr>
          <w:rFonts w:eastAsia="Times New Roman"/>
          <w:lang w:eastAsia="fr-FR"/>
        </w:rPr>
        <w:t xml:space="preserve">detained and </w:t>
      </w:r>
      <w:r w:rsidRPr="002A3C3C" w:rsidR="00CE3E5D">
        <w:rPr>
          <w:rFonts w:eastAsia="Times New Roman"/>
          <w:lang w:eastAsia="fr-FR"/>
        </w:rPr>
        <w:t xml:space="preserve">subjected to </w:t>
      </w:r>
      <w:r w:rsidRPr="002A3C3C" w:rsidR="000B00E7">
        <w:rPr>
          <w:rFonts w:eastAsia="Times New Roman"/>
          <w:lang w:eastAsia="fr-FR"/>
        </w:rPr>
        <w:t>ill-treat</w:t>
      </w:r>
      <w:r w:rsidRPr="002A3C3C" w:rsidR="00CE3E5D">
        <w:rPr>
          <w:rFonts w:eastAsia="Times New Roman"/>
          <w:lang w:eastAsia="fr-FR"/>
        </w:rPr>
        <w:t>ment</w:t>
      </w:r>
      <w:r w:rsidRPr="002A3C3C" w:rsidR="000B00E7">
        <w:rPr>
          <w:rFonts w:eastAsia="Times New Roman"/>
          <w:lang w:eastAsia="fr-FR"/>
        </w:rPr>
        <w:t xml:space="preserve"> </w:t>
      </w:r>
      <w:r w:rsidRPr="002A3C3C" w:rsidR="00CE3E5D">
        <w:rPr>
          <w:rFonts w:eastAsia="Times New Roman"/>
          <w:lang w:eastAsia="fr-FR"/>
        </w:rPr>
        <w:t xml:space="preserve">along </w:t>
      </w:r>
      <w:r w:rsidRPr="002A3C3C" w:rsidR="000B00E7">
        <w:rPr>
          <w:rFonts w:eastAsia="Times New Roman"/>
          <w:lang w:eastAsia="fr-FR"/>
        </w:rPr>
        <w:t xml:space="preserve">with the </w:t>
      </w:r>
      <w:r w:rsidRPr="002A3C3C" w:rsidR="00BC30DA">
        <w:rPr>
          <w:rFonts w:eastAsia="Times New Roman"/>
          <w:lang w:eastAsia="fr-FR"/>
        </w:rPr>
        <w:t xml:space="preserve">first </w:t>
      </w:r>
      <w:r w:rsidRPr="002A3C3C" w:rsidR="000B00E7">
        <w:rPr>
          <w:rFonts w:eastAsia="Times New Roman"/>
          <w:lang w:eastAsia="fr-FR"/>
        </w:rPr>
        <w:t>applicant</w:t>
      </w:r>
      <w:r w:rsidRPr="002A3C3C" w:rsidR="00CE3E5D">
        <w:rPr>
          <w:rFonts w:eastAsia="Times New Roman"/>
          <w:lang w:eastAsia="fr-FR"/>
        </w:rPr>
        <w:t>,</w:t>
      </w:r>
      <w:r w:rsidRPr="002A3C3C" w:rsidR="000B00E7">
        <w:rPr>
          <w:rFonts w:eastAsia="Times New Roman"/>
          <w:lang w:eastAsia="fr-FR"/>
        </w:rPr>
        <w:t xml:space="preserve"> and in whose case the applicant </w:t>
      </w:r>
      <w:r w:rsidRPr="002A3C3C" w:rsidR="00CE3E5D">
        <w:rPr>
          <w:rFonts w:eastAsia="Times New Roman"/>
          <w:lang w:eastAsia="fr-FR"/>
        </w:rPr>
        <w:t xml:space="preserve">had </w:t>
      </w:r>
      <w:r w:rsidRPr="002A3C3C" w:rsidR="000B00E7">
        <w:rPr>
          <w:rFonts w:eastAsia="Times New Roman"/>
          <w:lang w:eastAsia="fr-FR"/>
        </w:rPr>
        <w:t xml:space="preserve">testified as a witness in the domestic proceedings. The Court has already found </w:t>
      </w:r>
      <w:r w:rsidRPr="002A3C3C" w:rsidR="00644CEC">
        <w:rPr>
          <w:rFonts w:eastAsia="Times New Roman"/>
          <w:lang w:eastAsia="fr-FR"/>
        </w:rPr>
        <w:t xml:space="preserve">that </w:t>
      </w:r>
      <w:r w:rsidRPr="002A3C3C" w:rsidR="000B00E7">
        <w:rPr>
          <w:rFonts w:eastAsia="Times New Roman"/>
          <w:lang w:eastAsia="fr-FR"/>
        </w:rPr>
        <w:t xml:space="preserve">the criminal inquiry in the case of M.H. </w:t>
      </w:r>
      <w:r w:rsidRPr="002A3C3C" w:rsidR="00644CEC">
        <w:rPr>
          <w:rFonts w:eastAsia="Times New Roman"/>
          <w:lang w:eastAsia="fr-FR"/>
        </w:rPr>
        <w:t xml:space="preserve">was </w:t>
      </w:r>
      <w:r w:rsidRPr="002A3C3C" w:rsidR="000B00E7">
        <w:rPr>
          <w:rFonts w:eastAsia="Times New Roman"/>
          <w:lang w:eastAsia="fr-FR"/>
        </w:rPr>
        <w:t>flawed</w:t>
      </w:r>
      <w:r w:rsidRPr="002A3C3C" w:rsidR="00CE3E5D">
        <w:rPr>
          <w:rFonts w:eastAsia="Times New Roman"/>
          <w:lang w:eastAsia="fr-FR"/>
        </w:rPr>
        <w:t xml:space="preserve"> and</w:t>
      </w:r>
      <w:r w:rsidRPr="002A3C3C" w:rsidR="000B00E7">
        <w:rPr>
          <w:rFonts w:eastAsia="Times New Roman"/>
          <w:lang w:eastAsia="fr-FR"/>
        </w:rPr>
        <w:t xml:space="preserve"> in breach of Article 3 of the Convention (see </w:t>
      </w:r>
      <w:r w:rsidRPr="002A3C3C" w:rsidR="00F6619A">
        <w:rPr>
          <w:i/>
        </w:rPr>
        <w:t>Mustafa Hajili</w:t>
      </w:r>
      <w:r w:rsidRPr="002A3C3C" w:rsidR="000B00E7">
        <w:t>, cited above, §§ 45-53</w:t>
      </w:r>
      <w:r w:rsidRPr="002A3C3C" w:rsidR="000B00E7">
        <w:rPr>
          <w:rFonts w:eastAsia="Times New Roman"/>
          <w:lang w:eastAsia="fr-FR"/>
        </w:rPr>
        <w:t>).</w:t>
      </w:r>
    </w:p>
    <w:p w:rsidRPr="002A3C3C" w:rsidR="003A5725" w:rsidP="002A3C3C" w:rsidRDefault="000B00E7">
      <w:pPr>
        <w:pStyle w:val="ECHRPara"/>
      </w:pPr>
      <w:r w:rsidRPr="002A3C3C">
        <w:fldChar w:fldCharType="begin"/>
      </w:r>
      <w:r w:rsidRPr="002A3C3C">
        <w:instrText xml:space="preserve"> SEQ level0 \*arabic </w:instrText>
      </w:r>
      <w:r w:rsidRPr="002A3C3C">
        <w:fldChar w:fldCharType="separate"/>
      </w:r>
      <w:r w:rsidRPr="002A3C3C" w:rsidR="002A3C3C">
        <w:rPr>
          <w:noProof/>
        </w:rPr>
        <w:t>67</w:t>
      </w:r>
      <w:r w:rsidRPr="002A3C3C">
        <w:rPr>
          <w:noProof/>
        </w:rPr>
        <w:fldChar w:fldCharType="end"/>
      </w:r>
      <w:r w:rsidRPr="002A3C3C">
        <w:t>.</w:t>
      </w:r>
      <w:r w:rsidRPr="002A3C3C" w:rsidR="003A5725">
        <w:t> </w:t>
      </w:r>
      <w:r w:rsidRPr="002A3C3C">
        <w:t> </w:t>
      </w:r>
      <w:r w:rsidRPr="002A3C3C" w:rsidR="004E0B35">
        <w:t xml:space="preserve">Furthermore, </w:t>
      </w:r>
      <w:r w:rsidRPr="002A3C3C">
        <w:t xml:space="preserve">the prosecuting authorities questioned two witnesses who testified in support of the </w:t>
      </w:r>
      <w:r w:rsidRPr="002A3C3C" w:rsidR="006C3AF3">
        <w:t>first applicant</w:t>
      </w:r>
      <w:r w:rsidRPr="002A3C3C" w:rsidR="002A3C3C">
        <w:t>’</w:t>
      </w:r>
      <w:r w:rsidRPr="002A3C3C">
        <w:t>s claim</w:t>
      </w:r>
      <w:r w:rsidRPr="002A3C3C" w:rsidR="00644CEC">
        <w:t>,</w:t>
      </w:r>
      <w:r w:rsidRPr="002A3C3C">
        <w:t xml:space="preserve"> and five police officers who testified against his claim. However, the reasoning provided for the prosecutor</w:t>
      </w:r>
      <w:r w:rsidRPr="002A3C3C" w:rsidR="002A3C3C">
        <w:t>’</w:t>
      </w:r>
      <w:r w:rsidRPr="002A3C3C">
        <w:t xml:space="preserve">s decision not to institute criminal proceedings did not contain any assessment of the witness testimonies in favour of the </w:t>
      </w:r>
      <w:r w:rsidRPr="002A3C3C" w:rsidR="00AD1B93">
        <w:t xml:space="preserve">first </w:t>
      </w:r>
      <w:r w:rsidRPr="002A3C3C">
        <w:t xml:space="preserve">applicant. </w:t>
      </w:r>
      <w:r w:rsidRPr="002A3C3C" w:rsidR="00267076">
        <w:t xml:space="preserve">Nor did </w:t>
      </w:r>
      <w:r w:rsidRPr="002A3C3C">
        <w:t>the prosecuting authorities or the domestic courts provide any explanation as to why those testimonies were considered less credible than the police officers</w:t>
      </w:r>
      <w:r w:rsidRPr="002A3C3C" w:rsidR="002A3C3C">
        <w:t>’</w:t>
      </w:r>
      <w:r w:rsidRPr="002A3C3C">
        <w:t xml:space="preserve"> statements (</w:t>
      </w:r>
      <w:r w:rsidRPr="002A3C3C" w:rsidR="000305C3">
        <w:t xml:space="preserve">ibid., </w:t>
      </w:r>
      <w:r w:rsidRPr="002A3C3C">
        <w:rPr>
          <w:snapToGrid w:val="0"/>
        </w:rPr>
        <w:t>§ 52).</w:t>
      </w:r>
    </w:p>
    <w:p w:rsidRPr="002A3C3C" w:rsidR="003A5725" w:rsidP="002A3C3C" w:rsidRDefault="000B00E7">
      <w:pPr>
        <w:pStyle w:val="ECHRPara"/>
        <w:rPr>
          <w:rFonts w:cstheme="minorHAnsi"/>
          <w:snapToGrid w:val="0"/>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68</w:t>
      </w:r>
      <w:r w:rsidRPr="002A3C3C">
        <w:rPr>
          <w:rFonts w:cstheme="minorHAnsi"/>
          <w:noProof/>
        </w:rPr>
        <w:fldChar w:fldCharType="end"/>
      </w:r>
      <w:r w:rsidRPr="002A3C3C">
        <w:rPr>
          <w:rFonts w:cstheme="minorHAnsi"/>
        </w:rPr>
        <w:t>.  </w:t>
      </w:r>
      <w:r w:rsidRPr="002A3C3C" w:rsidR="006C3AF3">
        <w:rPr>
          <w:rFonts w:cstheme="minorHAnsi"/>
        </w:rPr>
        <w:t>T</w:t>
      </w:r>
      <w:r w:rsidRPr="002A3C3C">
        <w:rPr>
          <w:rFonts w:cstheme="minorHAnsi"/>
        </w:rPr>
        <w:t>he Court notes that</w:t>
      </w:r>
      <w:r w:rsidRPr="002A3C3C" w:rsidR="008F69D3">
        <w:rPr>
          <w:rFonts w:cstheme="minorHAnsi"/>
        </w:rPr>
        <w:t>,</w:t>
      </w:r>
      <w:r w:rsidRPr="002A3C3C">
        <w:rPr>
          <w:rFonts w:cstheme="minorHAnsi"/>
        </w:rPr>
        <w:t xml:space="preserve"> </w:t>
      </w:r>
      <w:r w:rsidRPr="002A3C3C" w:rsidR="006C3AF3">
        <w:rPr>
          <w:rFonts w:cstheme="minorHAnsi"/>
        </w:rPr>
        <w:t>in the second applicant</w:t>
      </w:r>
      <w:r w:rsidRPr="002A3C3C" w:rsidR="002A3C3C">
        <w:rPr>
          <w:rFonts w:cstheme="minorHAnsi"/>
        </w:rPr>
        <w:t>’</w:t>
      </w:r>
      <w:r w:rsidRPr="002A3C3C" w:rsidR="006C3AF3">
        <w:rPr>
          <w:rFonts w:cstheme="minorHAnsi"/>
        </w:rPr>
        <w:t>s case,</w:t>
      </w:r>
      <w:r w:rsidRPr="002A3C3C">
        <w:rPr>
          <w:rFonts w:cstheme="minorHAnsi"/>
        </w:rPr>
        <w:t xml:space="preserve"> </w:t>
      </w:r>
      <w:r w:rsidRPr="002A3C3C">
        <w:rPr>
          <w:rFonts w:eastAsiaTheme="minorHAnsi" w:cstheme="minorHAnsi"/>
          <w:szCs w:val="24"/>
        </w:rPr>
        <w:t>the investigati</w:t>
      </w:r>
      <w:r w:rsidRPr="002A3C3C" w:rsidR="001D4006">
        <w:rPr>
          <w:rFonts w:eastAsiaTheme="minorHAnsi" w:cstheme="minorHAnsi"/>
          <w:szCs w:val="24"/>
        </w:rPr>
        <w:t xml:space="preserve">ng </w:t>
      </w:r>
      <w:r w:rsidRPr="002A3C3C">
        <w:rPr>
          <w:rFonts w:eastAsiaTheme="minorHAnsi" w:cstheme="minorHAnsi"/>
          <w:szCs w:val="24"/>
        </w:rPr>
        <w:t xml:space="preserve">authorities limited themselves to studying the forensic report of 4 April 2011 and questioning the </w:t>
      </w:r>
      <w:r w:rsidRPr="002A3C3C" w:rsidR="005B71AC">
        <w:rPr>
          <w:rFonts w:eastAsiaTheme="minorHAnsi" w:cstheme="minorHAnsi"/>
          <w:szCs w:val="24"/>
        </w:rPr>
        <w:t xml:space="preserve">second </w:t>
      </w:r>
      <w:r w:rsidRPr="002A3C3C">
        <w:rPr>
          <w:rFonts w:eastAsiaTheme="minorHAnsi" w:cstheme="minorHAnsi"/>
          <w:szCs w:val="24"/>
        </w:rPr>
        <w:t xml:space="preserve">applicant and four police officers who had taken part in </w:t>
      </w:r>
      <w:r w:rsidRPr="002A3C3C" w:rsidR="008F69D3">
        <w:rPr>
          <w:rFonts w:eastAsiaTheme="minorHAnsi" w:cstheme="minorHAnsi"/>
          <w:szCs w:val="24"/>
        </w:rPr>
        <w:t xml:space="preserve">his </w:t>
      </w:r>
      <w:r w:rsidRPr="002A3C3C">
        <w:rPr>
          <w:rFonts w:eastAsiaTheme="minorHAnsi" w:cstheme="minorHAnsi"/>
          <w:szCs w:val="24"/>
        </w:rPr>
        <w:t>arrest.</w:t>
      </w:r>
      <w:r w:rsidRPr="002A3C3C">
        <w:rPr>
          <w:rFonts w:cstheme="minorHAnsi"/>
        </w:rPr>
        <w:t> However, the reasoning provided for the prosecutor</w:t>
      </w:r>
      <w:r w:rsidRPr="002A3C3C" w:rsidR="002A3C3C">
        <w:rPr>
          <w:rFonts w:cstheme="minorHAnsi"/>
        </w:rPr>
        <w:t>’</w:t>
      </w:r>
      <w:r w:rsidRPr="002A3C3C">
        <w:rPr>
          <w:rFonts w:cstheme="minorHAnsi"/>
        </w:rPr>
        <w:t xml:space="preserve">s decision not to institute criminal proceedings did not contain any mention of the medical report of 5 April 2011 that the </w:t>
      </w:r>
      <w:r w:rsidRPr="002A3C3C" w:rsidR="005B71AC">
        <w:rPr>
          <w:rFonts w:cstheme="minorHAnsi"/>
        </w:rPr>
        <w:t xml:space="preserve">second </w:t>
      </w:r>
      <w:r w:rsidRPr="002A3C3C">
        <w:rPr>
          <w:rFonts w:cstheme="minorHAnsi"/>
        </w:rPr>
        <w:t xml:space="preserve">applicant </w:t>
      </w:r>
      <w:r w:rsidRPr="002A3C3C" w:rsidR="008F69D3">
        <w:rPr>
          <w:rFonts w:cstheme="minorHAnsi"/>
        </w:rPr>
        <w:t xml:space="preserve">had </w:t>
      </w:r>
      <w:r w:rsidRPr="002A3C3C">
        <w:rPr>
          <w:rFonts w:cstheme="minorHAnsi"/>
        </w:rPr>
        <w:t xml:space="preserve">submitted in support of his claim that he </w:t>
      </w:r>
      <w:r w:rsidRPr="002A3C3C" w:rsidR="008F69D3">
        <w:rPr>
          <w:rFonts w:cstheme="minorHAnsi"/>
        </w:rPr>
        <w:t xml:space="preserve">had </w:t>
      </w:r>
      <w:r w:rsidRPr="002A3C3C">
        <w:rPr>
          <w:rFonts w:cstheme="minorHAnsi"/>
        </w:rPr>
        <w:t xml:space="preserve">sustained injuries on </w:t>
      </w:r>
      <w:r w:rsidRPr="002A3C3C" w:rsidR="0017021E">
        <w:rPr>
          <w:rFonts w:cstheme="minorHAnsi"/>
        </w:rPr>
        <w:t>various</w:t>
      </w:r>
      <w:r w:rsidRPr="002A3C3C">
        <w:rPr>
          <w:rFonts w:cstheme="minorHAnsi"/>
        </w:rPr>
        <w:t xml:space="preserve"> parts of his body as a result of being beaten by the police officers during his arrest</w:t>
      </w:r>
      <w:r w:rsidRPr="002A3C3C" w:rsidR="008F69D3">
        <w:rPr>
          <w:rFonts w:cstheme="minorHAnsi"/>
        </w:rPr>
        <w:t>,</w:t>
      </w:r>
      <w:r w:rsidRPr="002A3C3C">
        <w:rPr>
          <w:rFonts w:cstheme="minorHAnsi"/>
        </w:rPr>
        <w:t xml:space="preserve"> </w:t>
      </w:r>
      <w:r w:rsidRPr="002A3C3C" w:rsidR="008F69D3">
        <w:rPr>
          <w:rFonts w:cstheme="minorHAnsi"/>
        </w:rPr>
        <w:t xml:space="preserve">or </w:t>
      </w:r>
      <w:r w:rsidRPr="002A3C3C">
        <w:rPr>
          <w:rFonts w:cstheme="minorHAnsi"/>
        </w:rPr>
        <w:t xml:space="preserve">the photos </w:t>
      </w:r>
      <w:r w:rsidRPr="002A3C3C">
        <w:rPr>
          <w:rFonts w:eastAsiaTheme="minorHAnsi" w:cstheme="minorHAnsi"/>
        </w:rPr>
        <w:t>of him taken during the demonstration in which S.N. and other police officers could be seen twisting his arm. Accordingly, t</w:t>
      </w:r>
      <w:r w:rsidRPr="002A3C3C">
        <w:rPr>
          <w:rFonts w:cstheme="minorHAnsi"/>
        </w:rPr>
        <w:t xml:space="preserve">he domestic authorities did not provide any explanation as to why the </w:t>
      </w:r>
      <w:r w:rsidRPr="002A3C3C" w:rsidR="00FE7C9D">
        <w:rPr>
          <w:rFonts w:cstheme="minorHAnsi"/>
        </w:rPr>
        <w:t xml:space="preserve">pieces of evidence submitted by the </w:t>
      </w:r>
      <w:r w:rsidRPr="002A3C3C" w:rsidR="005B71AC">
        <w:rPr>
          <w:rFonts w:cstheme="minorHAnsi"/>
        </w:rPr>
        <w:t xml:space="preserve">second </w:t>
      </w:r>
      <w:r w:rsidRPr="002A3C3C" w:rsidR="00FE7C9D">
        <w:rPr>
          <w:rFonts w:cstheme="minorHAnsi"/>
        </w:rPr>
        <w:t xml:space="preserve">applicant </w:t>
      </w:r>
      <w:r w:rsidRPr="002A3C3C" w:rsidR="0018376F">
        <w:rPr>
          <w:rFonts w:cstheme="minorHAnsi"/>
        </w:rPr>
        <w:t xml:space="preserve">were </w:t>
      </w:r>
      <w:r w:rsidRPr="002A3C3C">
        <w:rPr>
          <w:rFonts w:cstheme="minorHAnsi"/>
        </w:rPr>
        <w:t>considered less credible than the police officers</w:t>
      </w:r>
      <w:r w:rsidRPr="002A3C3C" w:rsidR="002A3C3C">
        <w:rPr>
          <w:rFonts w:cstheme="minorHAnsi"/>
        </w:rPr>
        <w:t>’</w:t>
      </w:r>
      <w:r w:rsidRPr="002A3C3C">
        <w:rPr>
          <w:rFonts w:cstheme="minorHAnsi"/>
        </w:rPr>
        <w:t xml:space="preserve"> statements (see </w:t>
      </w:r>
      <w:r w:rsidRPr="002A3C3C" w:rsidR="000443FC">
        <w:rPr>
          <w:rFonts w:cstheme="minorHAnsi"/>
          <w:i/>
        </w:rPr>
        <w:t xml:space="preserve">Rizvanov </w:t>
      </w:r>
      <w:r w:rsidRPr="002A3C3C" w:rsidR="000443FC">
        <w:rPr>
          <w:i/>
        </w:rPr>
        <w:t>v.</w:t>
      </w:r>
      <w:r w:rsidRPr="002A3C3C" w:rsidR="00B06B60">
        <w:rPr>
          <w:i/>
        </w:rPr>
        <w:t> </w:t>
      </w:r>
      <w:r w:rsidRPr="002A3C3C" w:rsidR="000443FC">
        <w:rPr>
          <w:i/>
        </w:rPr>
        <w:t>Azerbaijan</w:t>
      </w:r>
      <w:r w:rsidRPr="002A3C3C" w:rsidR="000443FC">
        <w:t>, no. 31805/06, § 60, 17 April 2012</w:t>
      </w:r>
      <w:r w:rsidRPr="002A3C3C">
        <w:rPr>
          <w:rFonts w:cstheme="minorHAnsi"/>
          <w:snapToGrid w:val="0"/>
        </w:rPr>
        <w:t>).</w:t>
      </w:r>
    </w:p>
    <w:p w:rsidRPr="002A3C3C" w:rsidR="000B00E7" w:rsidP="002A3C3C" w:rsidRDefault="000B00E7">
      <w:pPr>
        <w:pStyle w:val="ECHRPara"/>
        <w:rPr>
          <w:rFonts w:cstheme="minorHAnsi"/>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69</w:t>
      </w:r>
      <w:r w:rsidRPr="002A3C3C">
        <w:rPr>
          <w:rFonts w:cstheme="minorHAnsi"/>
          <w:noProof/>
        </w:rPr>
        <w:fldChar w:fldCharType="end"/>
      </w:r>
      <w:r w:rsidRPr="002A3C3C">
        <w:rPr>
          <w:rFonts w:cstheme="minorHAnsi"/>
        </w:rPr>
        <w:t>.  The foregoing considerations are sufficient to enable the Court to conclude that the investigation</w:t>
      </w:r>
      <w:r w:rsidRPr="002A3C3C" w:rsidR="00207377">
        <w:rPr>
          <w:rFonts w:cstheme="minorHAnsi"/>
        </w:rPr>
        <w:t>s</w:t>
      </w:r>
      <w:r w:rsidRPr="002A3C3C">
        <w:rPr>
          <w:rFonts w:cstheme="minorHAnsi"/>
        </w:rPr>
        <w:t xml:space="preserve"> </w:t>
      </w:r>
      <w:r w:rsidRPr="002A3C3C" w:rsidR="0018376F">
        <w:rPr>
          <w:rFonts w:cstheme="minorHAnsi"/>
        </w:rPr>
        <w:t xml:space="preserve">into </w:t>
      </w:r>
      <w:r w:rsidRPr="002A3C3C">
        <w:rPr>
          <w:rFonts w:cstheme="minorHAnsi"/>
        </w:rPr>
        <w:t>the applicant</w:t>
      </w:r>
      <w:r w:rsidRPr="002A3C3C" w:rsidR="006C3AF3">
        <w:rPr>
          <w:rFonts w:cstheme="minorHAnsi"/>
        </w:rPr>
        <w:t>s</w:t>
      </w:r>
      <w:r w:rsidRPr="002A3C3C" w:rsidR="002A3C3C">
        <w:rPr>
          <w:rFonts w:cstheme="minorHAnsi"/>
        </w:rPr>
        <w:t>’</w:t>
      </w:r>
      <w:r w:rsidRPr="002A3C3C">
        <w:rPr>
          <w:rFonts w:cstheme="minorHAnsi"/>
        </w:rPr>
        <w:t xml:space="preserve"> claim</w:t>
      </w:r>
      <w:r w:rsidRPr="002A3C3C" w:rsidR="006C3AF3">
        <w:rPr>
          <w:rFonts w:cstheme="minorHAnsi"/>
        </w:rPr>
        <w:t>s</w:t>
      </w:r>
      <w:r w:rsidRPr="002A3C3C">
        <w:rPr>
          <w:rFonts w:cstheme="minorHAnsi"/>
        </w:rPr>
        <w:t xml:space="preserve"> of ill-treatment w</w:t>
      </w:r>
      <w:r w:rsidRPr="002A3C3C" w:rsidR="00636D58">
        <w:rPr>
          <w:rFonts w:cstheme="minorHAnsi"/>
        </w:rPr>
        <w:t xml:space="preserve">ere </w:t>
      </w:r>
      <w:r w:rsidRPr="002A3C3C">
        <w:rPr>
          <w:rFonts w:cstheme="minorHAnsi"/>
        </w:rPr>
        <w:t>ineffective. There has accordingly been a violation of Article 3 of the Convention under its procedural limb</w:t>
      </w:r>
      <w:r w:rsidRPr="002A3C3C" w:rsidR="000E7C13">
        <w:rPr>
          <w:rFonts w:cstheme="minorHAnsi"/>
        </w:rPr>
        <w:t xml:space="preserve"> in respect of the applicants</w:t>
      </w:r>
      <w:r w:rsidRPr="002A3C3C">
        <w:rPr>
          <w:rFonts w:cstheme="minorHAnsi"/>
        </w:rPr>
        <w:t>.</w:t>
      </w:r>
    </w:p>
    <w:p w:rsidRPr="002A3C3C" w:rsidR="007042B2" w:rsidP="002A3C3C" w:rsidRDefault="005C7AE3">
      <w:pPr>
        <w:pStyle w:val="ECHRHeading1"/>
      </w:pPr>
      <w:r w:rsidRPr="002A3C3C">
        <w:t>III</w:t>
      </w:r>
      <w:r w:rsidRPr="002A3C3C" w:rsidR="009E2683">
        <w:t xml:space="preserve">.  ALLEGED VIOLATION OF ARTICLE </w:t>
      </w:r>
      <w:r w:rsidRPr="002A3C3C" w:rsidR="0000049A">
        <w:t>11</w:t>
      </w:r>
      <w:r w:rsidRPr="002A3C3C" w:rsidR="009E2683">
        <w:t xml:space="preserve"> OF THE CONVENTION</w:t>
      </w:r>
    </w:p>
    <w:p w:rsidRPr="002A3C3C" w:rsidR="007B2823" w:rsidP="002A3C3C" w:rsidRDefault="00B86ABA">
      <w:pPr>
        <w:pStyle w:val="ECHRPara"/>
      </w:pPr>
      <w:r w:rsidRPr="002A3C3C">
        <w:fldChar w:fldCharType="begin"/>
      </w:r>
      <w:r w:rsidRPr="002A3C3C">
        <w:instrText xml:space="preserve"> SEQ level0 \*arabic </w:instrText>
      </w:r>
      <w:r w:rsidRPr="002A3C3C">
        <w:fldChar w:fldCharType="separate"/>
      </w:r>
      <w:r w:rsidRPr="002A3C3C" w:rsidR="002A3C3C">
        <w:rPr>
          <w:noProof/>
        </w:rPr>
        <w:t>70</w:t>
      </w:r>
      <w:r w:rsidRPr="002A3C3C">
        <w:fldChar w:fldCharType="end"/>
      </w:r>
      <w:r w:rsidRPr="002A3C3C">
        <w:t>.  </w:t>
      </w:r>
      <w:r w:rsidRPr="002A3C3C" w:rsidR="007B2823">
        <w:t>The first applicant complained that the dispersal of the demonstration of 2 April 2011 by the police and his arrest and conviction for an administrative offence had been in breach of his right to freedom of assembly, as provided for in Article 11 of the Convention, which reads as follows:</w:t>
      </w:r>
    </w:p>
    <w:p w:rsidRPr="002A3C3C" w:rsidR="007B2823" w:rsidP="002A3C3C" w:rsidRDefault="003A5725">
      <w:pPr>
        <w:pStyle w:val="ECHRParaQuote"/>
      </w:pPr>
      <w:r w:rsidRPr="002A3C3C">
        <w:t>“1.  </w:t>
      </w:r>
      <w:r w:rsidRPr="002A3C3C" w:rsidR="007B2823">
        <w:t>Everyone has the right to freedom of peaceful assembly and to freedom of association with others, including the right to form and to join trade unions for the protection of his interests.</w:t>
      </w:r>
    </w:p>
    <w:p w:rsidRPr="002A3C3C" w:rsidR="007B2823" w:rsidP="002A3C3C" w:rsidRDefault="003A5725">
      <w:pPr>
        <w:pStyle w:val="ECHRParaQuote"/>
      </w:pPr>
      <w:r w:rsidRPr="002A3C3C">
        <w:t>2.  </w:t>
      </w:r>
      <w:r w:rsidRPr="002A3C3C" w:rsidR="007B2823">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2A3C3C" w:rsidR="007B2823" w:rsidP="002A3C3C" w:rsidRDefault="003A5725">
      <w:pPr>
        <w:pStyle w:val="ECHRHeading2"/>
      </w:pPr>
      <w:r w:rsidRPr="002A3C3C">
        <w:t>A.  </w:t>
      </w:r>
      <w:r w:rsidRPr="002A3C3C" w:rsidR="007B2823">
        <w:t>Admissibility</w:t>
      </w:r>
    </w:p>
    <w:p w:rsidRPr="002A3C3C" w:rsidR="003A5725" w:rsidP="002A3C3C" w:rsidRDefault="005F15B7">
      <w:pPr>
        <w:pStyle w:val="ECHRPara"/>
        <w:rPr>
          <w:rFonts w:cstheme="minorHAnsi"/>
          <w:color w:val="000000"/>
        </w:rPr>
      </w:pPr>
      <w:r w:rsidRPr="002A3C3C">
        <w:rPr>
          <w:rFonts w:eastAsiaTheme="majorEastAsia"/>
        </w:rPr>
        <w:fldChar w:fldCharType="begin"/>
      </w:r>
      <w:r w:rsidRPr="002A3C3C">
        <w:rPr>
          <w:rFonts w:eastAsiaTheme="majorEastAsia"/>
        </w:rPr>
        <w:instrText xml:space="preserve"> SEQ level0 \*arabic </w:instrText>
      </w:r>
      <w:r w:rsidRPr="002A3C3C">
        <w:rPr>
          <w:rFonts w:eastAsiaTheme="majorEastAsia"/>
        </w:rPr>
        <w:fldChar w:fldCharType="separate"/>
      </w:r>
      <w:r w:rsidRPr="002A3C3C" w:rsidR="002A3C3C">
        <w:rPr>
          <w:rFonts w:eastAsiaTheme="majorEastAsia"/>
          <w:noProof/>
        </w:rPr>
        <w:t>71</w:t>
      </w:r>
      <w:r w:rsidRPr="002A3C3C">
        <w:rPr>
          <w:rFonts w:eastAsiaTheme="majorEastAsia"/>
        </w:rPr>
        <w:fldChar w:fldCharType="end"/>
      </w:r>
      <w:r w:rsidRPr="002A3C3C">
        <w:rPr>
          <w:rFonts w:eastAsiaTheme="majorEastAsia"/>
        </w:rPr>
        <w:t>.  </w:t>
      </w:r>
      <w:r w:rsidRPr="002A3C3C" w:rsidR="007B2823">
        <w:rPr>
          <w:rFonts w:eastAsiaTheme="majorEastAsia"/>
        </w:rPr>
        <w:t xml:space="preserve">The Government submitted that the </w:t>
      </w:r>
      <w:r w:rsidRPr="002A3C3C" w:rsidR="00457E5D">
        <w:t>first</w:t>
      </w:r>
      <w:r w:rsidRPr="002A3C3C" w:rsidR="00457E5D">
        <w:rPr>
          <w:rFonts w:eastAsiaTheme="majorEastAsia"/>
        </w:rPr>
        <w:t xml:space="preserve"> </w:t>
      </w:r>
      <w:r w:rsidRPr="002A3C3C" w:rsidR="007B2823">
        <w:rPr>
          <w:rFonts w:eastAsiaTheme="majorEastAsia"/>
        </w:rPr>
        <w:t xml:space="preserve">applicant </w:t>
      </w:r>
      <w:r w:rsidRPr="002A3C3C" w:rsidR="007B2823">
        <w:rPr>
          <w:color w:val="000000"/>
        </w:rPr>
        <w:t>had never raised this complaint before the domestic authorities</w:t>
      </w:r>
      <w:r w:rsidRPr="002A3C3C" w:rsidR="007B2823">
        <w:rPr>
          <w:rFonts w:eastAsiaTheme="majorEastAsia"/>
        </w:rPr>
        <w:t xml:space="preserve">. </w:t>
      </w:r>
      <w:r w:rsidRPr="002A3C3C" w:rsidR="007B2823">
        <w:rPr>
          <w:rFonts w:eastAsiaTheme="minorHAnsi"/>
        </w:rPr>
        <w:t xml:space="preserve">In particular, the Government pointed out that the </w:t>
      </w:r>
      <w:r w:rsidRPr="002A3C3C" w:rsidR="00457E5D">
        <w:t>first</w:t>
      </w:r>
      <w:r w:rsidRPr="002A3C3C" w:rsidR="00457E5D">
        <w:rPr>
          <w:rFonts w:eastAsiaTheme="minorHAnsi"/>
        </w:rPr>
        <w:t xml:space="preserve"> </w:t>
      </w:r>
      <w:r w:rsidRPr="002A3C3C" w:rsidR="007B2823">
        <w:rPr>
          <w:rFonts w:eastAsiaTheme="minorHAnsi"/>
        </w:rPr>
        <w:t xml:space="preserve">applicant </w:t>
      </w:r>
      <w:r w:rsidRPr="002A3C3C" w:rsidR="00B9325A">
        <w:rPr>
          <w:rFonts w:eastAsiaTheme="minorHAnsi"/>
        </w:rPr>
        <w:t xml:space="preserve">had </w:t>
      </w:r>
      <w:r w:rsidRPr="002A3C3C" w:rsidR="007B2823">
        <w:rPr>
          <w:rFonts w:eastAsiaTheme="minorHAnsi"/>
        </w:rPr>
        <w:t>stated in the course of the administrative</w:t>
      </w:r>
      <w:r w:rsidRPr="002A3C3C" w:rsidR="00B9325A">
        <w:rPr>
          <w:rFonts w:eastAsiaTheme="minorHAnsi"/>
        </w:rPr>
        <w:t>-</w:t>
      </w:r>
      <w:r w:rsidRPr="002A3C3C" w:rsidR="007B2823">
        <w:rPr>
          <w:rFonts w:eastAsiaTheme="minorHAnsi"/>
        </w:rPr>
        <w:t xml:space="preserve">offence proceedings that he had been walking with his friends in the centre of the city when </w:t>
      </w:r>
      <w:r w:rsidRPr="002A3C3C" w:rsidR="00B9325A">
        <w:rPr>
          <w:rFonts w:eastAsiaTheme="minorHAnsi"/>
        </w:rPr>
        <w:t xml:space="preserve">he had been </w:t>
      </w:r>
      <w:r w:rsidRPr="002A3C3C" w:rsidR="007B2823">
        <w:rPr>
          <w:rFonts w:eastAsiaTheme="minorHAnsi"/>
        </w:rPr>
        <w:t>stopped by the police</w:t>
      </w:r>
      <w:r w:rsidRPr="002A3C3C" w:rsidR="00B9325A">
        <w:rPr>
          <w:rFonts w:eastAsiaTheme="minorHAnsi"/>
        </w:rPr>
        <w:t>,</w:t>
      </w:r>
      <w:r w:rsidRPr="002A3C3C" w:rsidR="007B2823">
        <w:rPr>
          <w:rFonts w:eastAsiaTheme="minorHAnsi"/>
        </w:rPr>
        <w:t xml:space="preserve"> and </w:t>
      </w:r>
      <w:r w:rsidRPr="002A3C3C" w:rsidR="00B9325A">
        <w:rPr>
          <w:rFonts w:eastAsiaTheme="minorHAnsi"/>
        </w:rPr>
        <w:t xml:space="preserve">he had </w:t>
      </w:r>
      <w:r w:rsidRPr="002A3C3C" w:rsidR="007B2823">
        <w:rPr>
          <w:rFonts w:eastAsiaTheme="minorHAnsi"/>
        </w:rPr>
        <w:t>not submit</w:t>
      </w:r>
      <w:r w:rsidRPr="002A3C3C" w:rsidR="00B9325A">
        <w:rPr>
          <w:rFonts w:eastAsiaTheme="minorHAnsi"/>
        </w:rPr>
        <w:t>ted</w:t>
      </w:r>
      <w:r w:rsidRPr="002A3C3C" w:rsidR="007B2823">
        <w:rPr>
          <w:rFonts w:eastAsiaTheme="minorHAnsi"/>
        </w:rPr>
        <w:t xml:space="preserve"> that he had </w:t>
      </w:r>
      <w:r w:rsidRPr="002A3C3C" w:rsidR="00B9325A">
        <w:rPr>
          <w:rFonts w:eastAsiaTheme="minorHAnsi"/>
        </w:rPr>
        <w:t xml:space="preserve">intended </w:t>
      </w:r>
      <w:r w:rsidRPr="002A3C3C" w:rsidR="00594066">
        <w:rPr>
          <w:rFonts w:eastAsiaTheme="minorHAnsi"/>
        </w:rPr>
        <w:t xml:space="preserve">to take part in the assembly. </w:t>
      </w:r>
      <w:r w:rsidRPr="002A3C3C" w:rsidR="00594066">
        <w:rPr>
          <w:rFonts w:cstheme="minorHAnsi"/>
          <w:color w:val="000000"/>
        </w:rPr>
        <w:t xml:space="preserve">They further invited the Court to declare the </w:t>
      </w:r>
      <w:r w:rsidRPr="002A3C3C" w:rsidR="00457E5D">
        <w:t>first</w:t>
      </w:r>
      <w:r w:rsidRPr="002A3C3C" w:rsidR="00457E5D">
        <w:rPr>
          <w:rFonts w:cstheme="minorHAnsi"/>
          <w:color w:val="000000"/>
        </w:rPr>
        <w:t xml:space="preserve"> </w:t>
      </w:r>
      <w:r w:rsidRPr="002A3C3C" w:rsidR="00594066">
        <w:rPr>
          <w:rFonts w:cstheme="minorHAnsi"/>
          <w:color w:val="000000"/>
        </w:rPr>
        <w:t>applicant</w:t>
      </w:r>
      <w:r w:rsidRPr="002A3C3C" w:rsidR="002A3C3C">
        <w:rPr>
          <w:rFonts w:cstheme="minorHAnsi"/>
          <w:color w:val="000000"/>
        </w:rPr>
        <w:t>’</w:t>
      </w:r>
      <w:r w:rsidRPr="002A3C3C" w:rsidR="00594066">
        <w:rPr>
          <w:rFonts w:cstheme="minorHAnsi"/>
          <w:color w:val="000000"/>
        </w:rPr>
        <w:t xml:space="preserve">s complaints under Article 11 </w:t>
      </w:r>
      <w:r w:rsidRPr="002A3C3C" w:rsidR="00F26FEA">
        <w:rPr>
          <w:rFonts w:cstheme="minorHAnsi"/>
          <w:color w:val="000000"/>
        </w:rPr>
        <w:t xml:space="preserve">of the Convention </w:t>
      </w:r>
      <w:r w:rsidRPr="002A3C3C" w:rsidR="00594066">
        <w:rPr>
          <w:rFonts w:cstheme="minorHAnsi"/>
          <w:color w:val="000000"/>
        </w:rPr>
        <w:t xml:space="preserve">inadmissible on </w:t>
      </w:r>
      <w:r w:rsidRPr="002A3C3C" w:rsidR="00B9325A">
        <w:rPr>
          <w:rFonts w:cstheme="minorHAnsi"/>
          <w:color w:val="000000"/>
        </w:rPr>
        <w:t xml:space="preserve">the </w:t>
      </w:r>
      <w:r w:rsidRPr="002A3C3C" w:rsidR="00594066">
        <w:rPr>
          <w:rFonts w:cstheme="minorHAnsi"/>
          <w:color w:val="000000"/>
        </w:rPr>
        <w:t xml:space="preserve">grounds </w:t>
      </w:r>
      <w:r w:rsidRPr="002A3C3C" w:rsidR="00B9325A">
        <w:rPr>
          <w:rFonts w:cstheme="minorHAnsi"/>
          <w:color w:val="000000"/>
        </w:rPr>
        <w:t xml:space="preserve">that he had failed </w:t>
      </w:r>
      <w:r w:rsidRPr="002A3C3C" w:rsidR="00594066">
        <w:rPr>
          <w:rFonts w:cstheme="minorHAnsi"/>
          <w:color w:val="000000"/>
        </w:rPr>
        <w:t>to exhaust domestic remedies as required by Article 35 § 1 of the Convention.</w:t>
      </w:r>
    </w:p>
    <w:p w:rsidRPr="002A3C3C" w:rsidR="007B2823" w:rsidP="002A3C3C" w:rsidRDefault="005F15B7">
      <w:pPr>
        <w:pStyle w:val="ECHRPara"/>
      </w:pPr>
      <w:r w:rsidRPr="002A3C3C">
        <w:rPr>
          <w:rFonts w:eastAsiaTheme="majorEastAsia"/>
        </w:rPr>
        <w:fldChar w:fldCharType="begin"/>
      </w:r>
      <w:r w:rsidRPr="002A3C3C">
        <w:rPr>
          <w:rFonts w:eastAsiaTheme="majorEastAsia"/>
        </w:rPr>
        <w:instrText xml:space="preserve"> SEQ level0 \*arabic </w:instrText>
      </w:r>
      <w:r w:rsidRPr="002A3C3C">
        <w:rPr>
          <w:rFonts w:eastAsiaTheme="majorEastAsia"/>
        </w:rPr>
        <w:fldChar w:fldCharType="separate"/>
      </w:r>
      <w:r w:rsidRPr="002A3C3C" w:rsidR="002A3C3C">
        <w:rPr>
          <w:rFonts w:eastAsiaTheme="majorEastAsia"/>
          <w:noProof/>
        </w:rPr>
        <w:t>72</w:t>
      </w:r>
      <w:r w:rsidRPr="002A3C3C">
        <w:rPr>
          <w:rFonts w:eastAsiaTheme="majorEastAsia"/>
        </w:rPr>
        <w:fldChar w:fldCharType="end"/>
      </w:r>
      <w:r w:rsidRPr="002A3C3C">
        <w:rPr>
          <w:rFonts w:eastAsiaTheme="majorEastAsia"/>
        </w:rPr>
        <w:t>.  </w:t>
      </w:r>
      <w:r w:rsidRPr="002A3C3C" w:rsidR="007B2823">
        <w:rPr>
          <w:rFonts w:eastAsiaTheme="majorEastAsia"/>
        </w:rPr>
        <w:t xml:space="preserve">The </w:t>
      </w:r>
      <w:r w:rsidRPr="002A3C3C" w:rsidR="00457E5D">
        <w:t>first</w:t>
      </w:r>
      <w:r w:rsidRPr="002A3C3C" w:rsidR="00457E5D">
        <w:rPr>
          <w:rFonts w:eastAsiaTheme="majorEastAsia"/>
        </w:rPr>
        <w:t xml:space="preserve"> </w:t>
      </w:r>
      <w:r w:rsidRPr="002A3C3C" w:rsidR="007B2823">
        <w:rPr>
          <w:rFonts w:eastAsiaTheme="majorEastAsia"/>
        </w:rPr>
        <w:t>applicant maintained his complaints.</w:t>
      </w:r>
    </w:p>
    <w:p w:rsidRPr="002A3C3C" w:rsidR="003A5725" w:rsidP="002A3C3C" w:rsidRDefault="005F15B7">
      <w:pPr>
        <w:pStyle w:val="ECHRPara"/>
      </w:pPr>
      <w:r w:rsidRPr="002A3C3C">
        <w:rPr>
          <w:rFonts w:eastAsiaTheme="majorEastAsia"/>
        </w:rPr>
        <w:fldChar w:fldCharType="begin"/>
      </w:r>
      <w:r w:rsidRPr="002A3C3C">
        <w:rPr>
          <w:rFonts w:eastAsiaTheme="majorEastAsia"/>
        </w:rPr>
        <w:instrText xml:space="preserve"> SEQ level0 \*arabic </w:instrText>
      </w:r>
      <w:r w:rsidRPr="002A3C3C">
        <w:rPr>
          <w:rFonts w:eastAsiaTheme="majorEastAsia"/>
        </w:rPr>
        <w:fldChar w:fldCharType="separate"/>
      </w:r>
      <w:r w:rsidRPr="002A3C3C" w:rsidR="002A3C3C">
        <w:rPr>
          <w:rFonts w:eastAsiaTheme="majorEastAsia"/>
          <w:noProof/>
        </w:rPr>
        <w:t>73</w:t>
      </w:r>
      <w:r w:rsidRPr="002A3C3C">
        <w:rPr>
          <w:rFonts w:eastAsiaTheme="majorEastAsia"/>
        </w:rPr>
        <w:fldChar w:fldCharType="end"/>
      </w:r>
      <w:r w:rsidRPr="002A3C3C">
        <w:rPr>
          <w:rFonts w:eastAsiaTheme="majorEastAsia"/>
        </w:rPr>
        <w:t>.  </w:t>
      </w:r>
      <w:r w:rsidRPr="002A3C3C" w:rsidR="007B2823">
        <w:rPr>
          <w:rFonts w:eastAsiaTheme="majorEastAsia"/>
        </w:rPr>
        <w:t>The Court considers that t</w:t>
      </w:r>
      <w:r w:rsidRPr="002A3C3C" w:rsidR="007B2823">
        <w:t>he Government</w:t>
      </w:r>
      <w:r w:rsidRPr="002A3C3C" w:rsidR="002A3C3C">
        <w:t>’</w:t>
      </w:r>
      <w:r w:rsidRPr="002A3C3C" w:rsidR="007B2823">
        <w:t>s objection</w:t>
      </w:r>
      <w:r w:rsidRPr="002A3C3C" w:rsidR="00D86206">
        <w:t xml:space="preserve"> as to the non</w:t>
      </w:r>
      <w:r w:rsidRPr="002A3C3C" w:rsidR="00D86206">
        <w:noBreakHyphen/>
      </w:r>
      <w:r w:rsidRPr="002A3C3C" w:rsidR="007B2823">
        <w:t>exhaustion of domestic remedies is closely linked to the substan</w:t>
      </w:r>
      <w:r w:rsidRPr="002A3C3C" w:rsidR="00DF6927">
        <w:t xml:space="preserve">ce of the </w:t>
      </w:r>
      <w:r w:rsidRPr="002A3C3C" w:rsidR="00457E5D">
        <w:t xml:space="preserve">first </w:t>
      </w:r>
      <w:r w:rsidRPr="002A3C3C" w:rsidR="00DF6927">
        <w:t>applicant</w:t>
      </w:r>
      <w:r w:rsidRPr="002A3C3C" w:rsidR="002A3C3C">
        <w:t>’</w:t>
      </w:r>
      <w:r w:rsidRPr="002A3C3C" w:rsidR="00DF6927">
        <w:t>s complaint</w:t>
      </w:r>
      <w:r w:rsidRPr="002A3C3C" w:rsidR="007B2823">
        <w:t xml:space="preserve"> under Article 11 of the Convention</w:t>
      </w:r>
      <w:r w:rsidRPr="002A3C3C" w:rsidR="00B9325A">
        <w:t>,</w:t>
      </w:r>
      <w:r w:rsidRPr="002A3C3C" w:rsidR="007B2823">
        <w:t xml:space="preserve"> and it must </w:t>
      </w:r>
      <w:r w:rsidRPr="002A3C3C" w:rsidR="00B9325A">
        <w:t xml:space="preserve">therefore </w:t>
      </w:r>
      <w:r w:rsidRPr="002A3C3C" w:rsidR="007B2823">
        <w:t>be joined to the merits.</w:t>
      </w:r>
    </w:p>
    <w:p w:rsidRPr="002A3C3C" w:rsidR="007B2823" w:rsidP="002A3C3C" w:rsidRDefault="005F15B7">
      <w:pPr>
        <w:pStyle w:val="ECHRPara"/>
        <w:rPr>
          <w:sz w:val="17"/>
          <w:szCs w:val="17"/>
        </w:rPr>
      </w:pPr>
      <w:r w:rsidRPr="002A3C3C">
        <w:fldChar w:fldCharType="begin"/>
      </w:r>
      <w:r w:rsidRPr="002A3C3C">
        <w:instrText xml:space="preserve"> SEQ level0 \*arabic </w:instrText>
      </w:r>
      <w:r w:rsidRPr="002A3C3C">
        <w:fldChar w:fldCharType="separate"/>
      </w:r>
      <w:r w:rsidRPr="002A3C3C" w:rsidR="002A3C3C">
        <w:rPr>
          <w:noProof/>
        </w:rPr>
        <w:t>74</w:t>
      </w:r>
      <w:r w:rsidRPr="002A3C3C">
        <w:fldChar w:fldCharType="end"/>
      </w:r>
      <w:r w:rsidRPr="002A3C3C">
        <w:t>.  </w:t>
      </w:r>
      <w:r w:rsidRPr="002A3C3C" w:rsidR="007B2823">
        <w:t xml:space="preserve">The Court further notes that this </w:t>
      </w:r>
      <w:r w:rsidRPr="002A3C3C" w:rsidR="00D86206">
        <w:t>complaint is not manifestly ill</w:t>
      </w:r>
      <w:r w:rsidRPr="002A3C3C" w:rsidR="00D86206">
        <w:noBreakHyphen/>
      </w:r>
      <w:r w:rsidRPr="002A3C3C" w:rsidR="007B2823">
        <w:t xml:space="preserve">founded within the meaning of Article 35 § 3 </w:t>
      </w:r>
      <w:r w:rsidRPr="002A3C3C" w:rsidR="002C2D98">
        <w:t xml:space="preserve">(a) </w:t>
      </w:r>
      <w:r w:rsidRPr="002A3C3C" w:rsidR="007B2823">
        <w:t>of the Convention. It also notes that it is not inadmissible on any other grounds. It must therefore be declared admissible.</w:t>
      </w:r>
    </w:p>
    <w:p w:rsidRPr="002A3C3C" w:rsidR="007B2823" w:rsidP="002A3C3C" w:rsidRDefault="003A5725">
      <w:pPr>
        <w:pStyle w:val="ECHRHeading2"/>
      </w:pPr>
      <w:r w:rsidRPr="002A3C3C">
        <w:t>B.  </w:t>
      </w:r>
      <w:r w:rsidRPr="002A3C3C" w:rsidR="007B2823">
        <w:t>Merits</w:t>
      </w:r>
    </w:p>
    <w:p w:rsidRPr="002A3C3C" w:rsidR="007B2823" w:rsidP="002A3C3C" w:rsidRDefault="007B2823">
      <w:pPr>
        <w:pStyle w:val="ECHRHeading3"/>
      </w:pPr>
      <w:r w:rsidRPr="002A3C3C">
        <w:t>1</w:t>
      </w:r>
      <w:r w:rsidRPr="002A3C3C" w:rsidR="003A5725">
        <w:t>.  </w:t>
      </w:r>
      <w:r w:rsidRPr="002A3C3C">
        <w:t>The parties</w:t>
      </w:r>
      <w:r w:rsidRPr="002A3C3C" w:rsidR="002A3C3C">
        <w:t>’</w:t>
      </w:r>
      <w:r w:rsidRPr="002A3C3C">
        <w:t xml:space="preserve"> submissions</w:t>
      </w:r>
    </w:p>
    <w:p w:rsidRPr="002A3C3C" w:rsidR="00D86206" w:rsidP="002A3C3C" w:rsidRDefault="007E1B66">
      <w:pPr>
        <w:pStyle w:val="ECHRPara"/>
        <w:rPr>
          <w:rFonts w:cstheme="minorHAnsi"/>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75</w:t>
      </w:r>
      <w:r w:rsidRPr="002A3C3C">
        <w:rPr>
          <w:rFonts w:cstheme="minorHAnsi"/>
        </w:rPr>
        <w:fldChar w:fldCharType="end"/>
      </w:r>
      <w:r w:rsidRPr="002A3C3C">
        <w:rPr>
          <w:rFonts w:cstheme="minorHAnsi"/>
        </w:rPr>
        <w:t xml:space="preserve">.  The </w:t>
      </w:r>
      <w:r w:rsidRPr="002A3C3C" w:rsidR="00ED4128">
        <w:t>first</w:t>
      </w:r>
      <w:r w:rsidRPr="002A3C3C" w:rsidR="00ED4128">
        <w:rPr>
          <w:rFonts w:cstheme="minorHAnsi"/>
        </w:rPr>
        <w:t xml:space="preserve"> </w:t>
      </w:r>
      <w:r w:rsidRPr="002A3C3C">
        <w:rPr>
          <w:rFonts w:cstheme="minorHAnsi"/>
        </w:rPr>
        <w:t>applicant maintained his complaints.</w:t>
      </w:r>
    </w:p>
    <w:p w:rsidRPr="002A3C3C" w:rsidR="003A5725" w:rsidP="002A3C3C" w:rsidRDefault="007E1B66">
      <w:pPr>
        <w:pStyle w:val="ECHRPara"/>
      </w:pPr>
      <w:r w:rsidRPr="002A3C3C">
        <w:fldChar w:fldCharType="begin"/>
      </w:r>
      <w:r w:rsidRPr="002A3C3C">
        <w:instrText xml:space="preserve"> SEQ level0 \*arabic </w:instrText>
      </w:r>
      <w:r w:rsidRPr="002A3C3C">
        <w:fldChar w:fldCharType="separate"/>
      </w:r>
      <w:r w:rsidRPr="002A3C3C" w:rsidR="002A3C3C">
        <w:rPr>
          <w:noProof/>
        </w:rPr>
        <w:t>76</w:t>
      </w:r>
      <w:r w:rsidRPr="002A3C3C">
        <w:fldChar w:fldCharType="end"/>
      </w:r>
      <w:r w:rsidRPr="002A3C3C">
        <w:t>.  </w:t>
      </w:r>
      <w:r w:rsidRPr="002A3C3C" w:rsidR="007B2823">
        <w:t xml:space="preserve">The Government submitted that there </w:t>
      </w:r>
      <w:r w:rsidRPr="002A3C3C" w:rsidR="00B9325A">
        <w:t xml:space="preserve">had been </w:t>
      </w:r>
      <w:r w:rsidRPr="002A3C3C" w:rsidR="007B2823">
        <w:t xml:space="preserve">no interference with the </w:t>
      </w:r>
      <w:r w:rsidRPr="002A3C3C" w:rsidR="00ED4128">
        <w:t xml:space="preserve">first </w:t>
      </w:r>
      <w:r w:rsidRPr="002A3C3C" w:rsidR="007B2823">
        <w:t>applicant</w:t>
      </w:r>
      <w:r w:rsidRPr="002A3C3C" w:rsidR="002A3C3C">
        <w:t>’</w:t>
      </w:r>
      <w:r w:rsidRPr="002A3C3C" w:rsidR="007B2823">
        <w:t>s freedom of assembly</w:t>
      </w:r>
      <w:r w:rsidRPr="002A3C3C" w:rsidR="00B9325A">
        <w:t>,</w:t>
      </w:r>
      <w:r w:rsidRPr="002A3C3C" w:rsidR="007B2823">
        <w:t xml:space="preserve"> on account of</w:t>
      </w:r>
      <w:r w:rsidRPr="002A3C3C" w:rsidR="000B48F1">
        <w:t xml:space="preserve"> the fact that he had</w:t>
      </w:r>
      <w:r w:rsidRPr="002A3C3C" w:rsidR="007B2823">
        <w:t xml:space="preserve"> </w:t>
      </w:r>
      <w:r w:rsidRPr="002A3C3C" w:rsidR="000B48F1">
        <w:t>denied intending</w:t>
      </w:r>
      <w:r w:rsidRPr="002A3C3C" w:rsidR="00034282">
        <w:t xml:space="preserve"> </w:t>
      </w:r>
      <w:r w:rsidRPr="002A3C3C" w:rsidR="007B2823">
        <w:t xml:space="preserve">to </w:t>
      </w:r>
      <w:r w:rsidRPr="002A3C3C" w:rsidR="005D7F59">
        <w:t xml:space="preserve">take part </w:t>
      </w:r>
      <w:r w:rsidRPr="002A3C3C" w:rsidR="007B2823">
        <w:t>in the assembly.</w:t>
      </w:r>
    </w:p>
    <w:p w:rsidRPr="002A3C3C" w:rsidR="00823552" w:rsidP="002A3C3C" w:rsidRDefault="007E1B66">
      <w:pPr>
        <w:pStyle w:val="ECHRPara"/>
      </w:pPr>
      <w:r w:rsidRPr="002A3C3C">
        <w:fldChar w:fldCharType="begin"/>
      </w:r>
      <w:r w:rsidRPr="002A3C3C">
        <w:instrText xml:space="preserve"> SEQ level0 \*arabic </w:instrText>
      </w:r>
      <w:r w:rsidRPr="002A3C3C">
        <w:fldChar w:fldCharType="separate"/>
      </w:r>
      <w:r w:rsidRPr="002A3C3C" w:rsidR="002A3C3C">
        <w:rPr>
          <w:noProof/>
        </w:rPr>
        <w:t>77</w:t>
      </w:r>
      <w:r w:rsidRPr="002A3C3C">
        <w:fldChar w:fldCharType="end"/>
      </w:r>
      <w:r w:rsidRPr="002A3C3C">
        <w:t>.  </w:t>
      </w:r>
      <w:r w:rsidRPr="002A3C3C" w:rsidR="007B2823">
        <w:t xml:space="preserve">The submissions made by the </w:t>
      </w:r>
      <w:r w:rsidRPr="002A3C3C" w:rsidR="00194821">
        <w:t xml:space="preserve">first </w:t>
      </w:r>
      <w:r w:rsidRPr="002A3C3C" w:rsidR="007B2823">
        <w:t>applicant and the Government with respect to the dispersal of the demonstration o</w:t>
      </w:r>
      <w:r w:rsidRPr="002A3C3C" w:rsidR="00034282">
        <w:t>n</w:t>
      </w:r>
      <w:r w:rsidRPr="002A3C3C" w:rsidR="007B2823">
        <w:t xml:space="preserve"> 2 April 2011, the </w:t>
      </w:r>
      <w:r w:rsidRPr="002A3C3C" w:rsidR="00194821">
        <w:t xml:space="preserve">first </w:t>
      </w:r>
      <w:r w:rsidRPr="002A3C3C" w:rsidR="007B2823">
        <w:t>applicant</w:t>
      </w:r>
      <w:r w:rsidRPr="002A3C3C" w:rsidR="002A3C3C">
        <w:t>’</w:t>
      </w:r>
      <w:r w:rsidRPr="002A3C3C" w:rsidR="007B2823">
        <w:t xml:space="preserve">s arrest on </w:t>
      </w:r>
      <w:r w:rsidRPr="002A3C3C" w:rsidR="00034282">
        <w:t xml:space="preserve">that </w:t>
      </w:r>
      <w:r w:rsidRPr="002A3C3C" w:rsidR="007B2823">
        <w:t xml:space="preserve">day and </w:t>
      </w:r>
      <w:r w:rsidRPr="002A3C3C" w:rsidR="00034282">
        <w:t xml:space="preserve">his </w:t>
      </w:r>
      <w:r w:rsidRPr="002A3C3C" w:rsidR="007B2823">
        <w:t xml:space="preserve">subsequent conviction </w:t>
      </w:r>
      <w:r w:rsidRPr="002A3C3C" w:rsidR="00034282">
        <w:t xml:space="preserve">were </w:t>
      </w:r>
      <w:r w:rsidRPr="002A3C3C" w:rsidR="007B2823">
        <w:t xml:space="preserve">similar to those made by the relevant parties in respect of </w:t>
      </w:r>
      <w:r w:rsidRPr="002A3C3C" w:rsidR="00034282">
        <w:t xml:space="preserve">a </w:t>
      </w:r>
      <w:r w:rsidRPr="002A3C3C" w:rsidR="007B2823">
        <w:t xml:space="preserve">similar complaint raised in the case of </w:t>
      </w:r>
      <w:r w:rsidRPr="002A3C3C" w:rsidR="000443FC">
        <w:rPr>
          <w:i/>
        </w:rPr>
        <w:t>Gafgaz Mammadov</w:t>
      </w:r>
      <w:r w:rsidRPr="002A3C3C" w:rsidR="000443FC">
        <w:t xml:space="preserve"> </w:t>
      </w:r>
      <w:r w:rsidRPr="002A3C3C" w:rsidR="000443FC">
        <w:rPr>
          <w:i/>
        </w:rPr>
        <w:t>v. Azerbaijan</w:t>
      </w:r>
      <w:r w:rsidRPr="002A3C3C" w:rsidR="000443FC">
        <w:t xml:space="preserve"> (no. 60259/11</w:t>
      </w:r>
      <w:r w:rsidRPr="002A3C3C" w:rsidR="000443FC">
        <w:rPr>
          <w:snapToGrid w:val="0"/>
        </w:rPr>
        <w:t>, §</w:t>
      </w:r>
      <w:r w:rsidRPr="002A3C3C" w:rsidR="000443FC">
        <w:t>§ 45-49</w:t>
      </w:r>
      <w:r w:rsidRPr="002A3C3C" w:rsidR="000443FC">
        <w:rPr>
          <w:snapToGrid w:val="0"/>
        </w:rPr>
        <w:t>, 15</w:t>
      </w:r>
      <w:r w:rsidRPr="002A3C3C" w:rsidR="00DB1902">
        <w:rPr>
          <w:snapToGrid w:val="0"/>
        </w:rPr>
        <w:t> </w:t>
      </w:r>
      <w:r w:rsidRPr="002A3C3C" w:rsidR="000443FC">
        <w:rPr>
          <w:snapToGrid w:val="0"/>
        </w:rPr>
        <w:t>October 2015</w:t>
      </w:r>
      <w:r w:rsidRPr="002A3C3C" w:rsidR="000443FC">
        <w:t>).</w:t>
      </w:r>
    </w:p>
    <w:p w:rsidRPr="002A3C3C" w:rsidR="007B2823" w:rsidP="002A3C3C" w:rsidRDefault="003A5725">
      <w:pPr>
        <w:pStyle w:val="ECHRHeading3"/>
      </w:pPr>
      <w:r w:rsidRPr="002A3C3C">
        <w:t>2.  </w:t>
      </w:r>
      <w:r w:rsidRPr="002A3C3C" w:rsidR="007B2823">
        <w:t>The Court</w:t>
      </w:r>
      <w:r w:rsidRPr="002A3C3C" w:rsidR="002A3C3C">
        <w:t>’</w:t>
      </w:r>
      <w:r w:rsidRPr="002A3C3C" w:rsidR="007B2823">
        <w:t>s assessment</w:t>
      </w:r>
      <w:bookmarkStart w:name="G1" w:id="3"/>
      <w:bookmarkEnd w:id="3"/>
    </w:p>
    <w:p w:rsidRPr="002A3C3C" w:rsidR="003A5725" w:rsidP="002A3C3C" w:rsidRDefault="00CA7D72">
      <w:pPr>
        <w:pStyle w:val="ECHRPara"/>
        <w:rPr>
          <w:rFonts w:cstheme="minorHAnsi"/>
          <w:color w:val="000000"/>
        </w:rPr>
      </w:pPr>
      <w:r w:rsidRPr="002A3C3C">
        <w:fldChar w:fldCharType="begin"/>
      </w:r>
      <w:r w:rsidRPr="002A3C3C">
        <w:instrText xml:space="preserve"> SEQ level0 \*arabic </w:instrText>
      </w:r>
      <w:r w:rsidRPr="002A3C3C">
        <w:fldChar w:fldCharType="separate"/>
      </w:r>
      <w:r w:rsidRPr="002A3C3C" w:rsidR="002A3C3C">
        <w:rPr>
          <w:noProof/>
        </w:rPr>
        <w:t>78</w:t>
      </w:r>
      <w:r w:rsidRPr="002A3C3C">
        <w:fldChar w:fldCharType="end"/>
      </w:r>
      <w:r w:rsidRPr="002A3C3C">
        <w:t>.  </w:t>
      </w:r>
      <w:r w:rsidRPr="002A3C3C" w:rsidR="007B2823">
        <w:t xml:space="preserve">The Court notes </w:t>
      </w:r>
      <w:r w:rsidRPr="002A3C3C" w:rsidR="007B2823">
        <w:rPr>
          <w:rFonts w:eastAsiaTheme="majorEastAsia"/>
        </w:rPr>
        <w:t xml:space="preserve">that the case file </w:t>
      </w:r>
      <w:r w:rsidRPr="002A3C3C" w:rsidR="00034282">
        <w:rPr>
          <w:rFonts w:eastAsiaTheme="majorEastAsia"/>
        </w:rPr>
        <w:t xml:space="preserve">indicates </w:t>
      </w:r>
      <w:r w:rsidRPr="002A3C3C" w:rsidR="007B2823">
        <w:rPr>
          <w:rFonts w:eastAsiaTheme="majorEastAsia"/>
        </w:rPr>
        <w:t xml:space="preserve">that </w:t>
      </w:r>
      <w:r w:rsidRPr="002A3C3C" w:rsidR="007B2823">
        <w:rPr>
          <w:rFonts w:cstheme="minorHAnsi"/>
          <w:color w:val="000000"/>
        </w:rPr>
        <w:t xml:space="preserve">the </w:t>
      </w:r>
      <w:r w:rsidRPr="002A3C3C" w:rsidR="00194821">
        <w:t>first</w:t>
      </w:r>
      <w:r w:rsidRPr="002A3C3C" w:rsidR="00194821">
        <w:rPr>
          <w:rFonts w:cstheme="minorHAnsi"/>
          <w:color w:val="000000"/>
        </w:rPr>
        <w:t xml:space="preserve"> </w:t>
      </w:r>
      <w:r w:rsidRPr="002A3C3C" w:rsidR="007B2823">
        <w:rPr>
          <w:rFonts w:cstheme="minorHAnsi"/>
          <w:color w:val="000000"/>
        </w:rPr>
        <w:t xml:space="preserve">applicant formally invoked Article 11 of the Convention before the domestic courts. The Court also notes that although the </w:t>
      </w:r>
      <w:r w:rsidRPr="002A3C3C" w:rsidR="00194821">
        <w:t>first</w:t>
      </w:r>
      <w:r w:rsidRPr="002A3C3C" w:rsidR="00194821">
        <w:rPr>
          <w:rFonts w:cstheme="minorHAnsi"/>
          <w:color w:val="000000"/>
        </w:rPr>
        <w:t xml:space="preserve"> </w:t>
      </w:r>
      <w:r w:rsidRPr="002A3C3C" w:rsidR="007B2823">
        <w:rPr>
          <w:rFonts w:cstheme="minorHAnsi"/>
          <w:color w:val="000000"/>
        </w:rPr>
        <w:t xml:space="preserve">applicant denied </w:t>
      </w:r>
      <w:r w:rsidRPr="002A3C3C" w:rsidR="00034282">
        <w:rPr>
          <w:rFonts w:cstheme="minorHAnsi"/>
          <w:color w:val="000000"/>
        </w:rPr>
        <w:t xml:space="preserve">intending </w:t>
      </w:r>
      <w:r w:rsidRPr="002A3C3C" w:rsidR="007B2823">
        <w:rPr>
          <w:rFonts w:cstheme="minorHAnsi"/>
          <w:color w:val="000000"/>
        </w:rPr>
        <w:t xml:space="preserve">to take part in </w:t>
      </w:r>
      <w:r w:rsidRPr="002A3C3C" w:rsidR="00034282">
        <w:rPr>
          <w:rFonts w:cstheme="minorHAnsi"/>
          <w:color w:val="000000"/>
        </w:rPr>
        <w:t xml:space="preserve">the </w:t>
      </w:r>
      <w:r w:rsidRPr="002A3C3C" w:rsidR="007B2823">
        <w:rPr>
          <w:rFonts w:cstheme="minorHAnsi"/>
          <w:color w:val="000000"/>
        </w:rPr>
        <w:t xml:space="preserve">public assembly only in the appeal proceedings, he challenged his </w:t>
      </w:r>
      <w:r w:rsidRPr="002A3C3C" w:rsidR="00F72A32">
        <w:rPr>
          <w:rFonts w:cstheme="minorHAnsi"/>
          <w:color w:val="000000"/>
        </w:rPr>
        <w:t>arrest</w:t>
      </w:r>
      <w:r w:rsidRPr="002A3C3C" w:rsidR="007B2823">
        <w:rPr>
          <w:rFonts w:cstheme="minorHAnsi"/>
          <w:color w:val="000000"/>
        </w:rPr>
        <w:t xml:space="preserve"> and conviction, which comprised an alleged interference under Article 11, complain</w:t>
      </w:r>
      <w:r w:rsidRPr="002A3C3C" w:rsidR="00034282">
        <w:rPr>
          <w:rFonts w:cstheme="minorHAnsi"/>
          <w:color w:val="000000"/>
        </w:rPr>
        <w:t>ing</w:t>
      </w:r>
      <w:r w:rsidRPr="002A3C3C" w:rsidR="007B2823">
        <w:rPr>
          <w:rFonts w:cstheme="minorHAnsi"/>
          <w:color w:val="000000"/>
        </w:rPr>
        <w:t xml:space="preserve"> that he had not </w:t>
      </w:r>
      <w:r w:rsidRPr="002A3C3C" w:rsidR="00034282">
        <w:rPr>
          <w:rFonts w:cstheme="minorHAnsi"/>
          <w:color w:val="000000"/>
        </w:rPr>
        <w:t xml:space="preserve">committed the </w:t>
      </w:r>
      <w:r w:rsidRPr="002A3C3C" w:rsidR="007B2823">
        <w:rPr>
          <w:rFonts w:cstheme="minorHAnsi"/>
          <w:color w:val="000000"/>
        </w:rPr>
        <w:t>action for which he had been convicted</w:t>
      </w:r>
      <w:r w:rsidRPr="002A3C3C" w:rsidR="00495DD6">
        <w:rPr>
          <w:rFonts w:cstheme="minorHAnsi"/>
          <w:color w:val="000000"/>
        </w:rPr>
        <w:t xml:space="preserve"> (</w:t>
      </w:r>
      <w:r w:rsidRPr="002A3C3C" w:rsidR="00F1117A">
        <w:rPr>
          <w:rFonts w:cstheme="minorHAnsi"/>
          <w:color w:val="000000"/>
        </w:rPr>
        <w:t xml:space="preserve">see </w:t>
      </w:r>
      <w:r w:rsidRPr="002A3C3C" w:rsidR="00495DD6">
        <w:rPr>
          <w:i/>
        </w:rPr>
        <w:t>Navalnyy</w:t>
      </w:r>
      <w:r w:rsidRPr="002A3C3C" w:rsidR="00BC0850">
        <w:rPr>
          <w:i/>
        </w:rPr>
        <w:t xml:space="preserve"> </w:t>
      </w:r>
      <w:r w:rsidRPr="002A3C3C" w:rsidR="00495DD6">
        <w:rPr>
          <w:i/>
        </w:rPr>
        <w:t>v. Russia</w:t>
      </w:r>
      <w:r w:rsidRPr="002A3C3C" w:rsidR="00495DD6">
        <w:t xml:space="preserve"> [GC], nos. 29580/12 and 4 others, §</w:t>
      </w:r>
      <w:r w:rsidRPr="002A3C3C" w:rsidR="004017BE">
        <w:t xml:space="preserve">§ </w:t>
      </w:r>
      <w:r w:rsidRPr="002A3C3C" w:rsidR="00FE4A23">
        <w:t>64-65</w:t>
      </w:r>
      <w:r w:rsidRPr="002A3C3C" w:rsidR="00495DD6">
        <w:t>, 15 November 2018</w:t>
      </w:r>
      <w:r w:rsidRPr="002A3C3C" w:rsidR="00495DD6">
        <w:rPr>
          <w:rFonts w:cstheme="minorHAnsi"/>
          <w:color w:val="000000"/>
        </w:rPr>
        <w:t>)</w:t>
      </w:r>
      <w:r w:rsidRPr="002A3C3C" w:rsidR="007B2823">
        <w:rPr>
          <w:rFonts w:cstheme="minorHAnsi"/>
          <w:color w:val="000000"/>
        </w:rPr>
        <w:t>.</w:t>
      </w:r>
    </w:p>
    <w:p w:rsidRPr="002A3C3C" w:rsidR="007B2823" w:rsidP="002A3C3C" w:rsidRDefault="00CA7D72">
      <w:pPr>
        <w:pStyle w:val="ECHRPara"/>
      </w:pPr>
      <w:r w:rsidRPr="002A3C3C">
        <w:rPr>
          <w:rFonts w:cstheme="minorHAnsi"/>
          <w:color w:val="000000"/>
        </w:rPr>
        <w:fldChar w:fldCharType="begin"/>
      </w:r>
      <w:r w:rsidRPr="002A3C3C">
        <w:rPr>
          <w:rFonts w:cstheme="minorHAnsi"/>
          <w:color w:val="000000"/>
        </w:rPr>
        <w:instrText xml:space="preserve"> SEQ level0 \*arabic </w:instrText>
      </w:r>
      <w:r w:rsidRPr="002A3C3C">
        <w:rPr>
          <w:rFonts w:cstheme="minorHAnsi"/>
          <w:color w:val="000000"/>
        </w:rPr>
        <w:fldChar w:fldCharType="separate"/>
      </w:r>
      <w:r w:rsidRPr="002A3C3C" w:rsidR="002A3C3C">
        <w:rPr>
          <w:rFonts w:cstheme="minorHAnsi"/>
          <w:noProof/>
          <w:color w:val="000000"/>
        </w:rPr>
        <w:t>79</w:t>
      </w:r>
      <w:r w:rsidRPr="002A3C3C">
        <w:rPr>
          <w:rFonts w:cstheme="minorHAnsi"/>
          <w:color w:val="000000"/>
        </w:rPr>
        <w:fldChar w:fldCharType="end"/>
      </w:r>
      <w:r w:rsidRPr="002A3C3C">
        <w:rPr>
          <w:rFonts w:cstheme="minorHAnsi"/>
          <w:color w:val="000000"/>
        </w:rPr>
        <w:t>.  </w:t>
      </w:r>
      <w:r w:rsidRPr="002A3C3C" w:rsidR="00AB204C">
        <w:rPr>
          <w:rFonts w:cstheme="minorHAnsi"/>
          <w:color w:val="000000"/>
        </w:rPr>
        <w:t xml:space="preserve">Furthermore, </w:t>
      </w:r>
      <w:r w:rsidRPr="002A3C3C" w:rsidR="007B2823">
        <w:rPr>
          <w:rFonts w:cstheme="minorHAnsi"/>
          <w:color w:val="000000"/>
        </w:rPr>
        <w:t>the</w:t>
      </w:r>
      <w:r w:rsidRPr="002A3C3C" w:rsidR="00194821">
        <w:t xml:space="preserve"> first</w:t>
      </w:r>
      <w:r w:rsidRPr="002A3C3C" w:rsidR="007B2823">
        <w:rPr>
          <w:rFonts w:cstheme="minorHAnsi"/>
          <w:color w:val="000000"/>
        </w:rPr>
        <w:t xml:space="preserve"> applicant</w:t>
      </w:r>
      <w:r w:rsidRPr="002A3C3C" w:rsidR="002A3C3C">
        <w:rPr>
          <w:rFonts w:cstheme="minorHAnsi"/>
          <w:color w:val="000000"/>
        </w:rPr>
        <w:t>’</w:t>
      </w:r>
      <w:r w:rsidRPr="002A3C3C" w:rsidR="007B2823">
        <w:rPr>
          <w:rFonts w:cstheme="minorHAnsi"/>
          <w:color w:val="000000"/>
        </w:rPr>
        <w:t xml:space="preserve">s administrative arrest and conviction for </w:t>
      </w:r>
      <w:r w:rsidRPr="002A3C3C" w:rsidR="007B2823">
        <w:t>fail</w:t>
      </w:r>
      <w:r w:rsidRPr="002A3C3C" w:rsidR="0018067B">
        <w:t>ing</w:t>
      </w:r>
      <w:r w:rsidRPr="002A3C3C" w:rsidR="007B2823">
        <w:t xml:space="preserve"> to stop participating in </w:t>
      </w:r>
      <w:r w:rsidRPr="002A3C3C" w:rsidR="0018067B">
        <w:t xml:space="preserve">an </w:t>
      </w:r>
      <w:r w:rsidRPr="002A3C3C" w:rsidR="007B2823">
        <w:t>unauthorised demonstration</w:t>
      </w:r>
      <w:r w:rsidRPr="002A3C3C" w:rsidR="0018067B">
        <w:t>,</w:t>
      </w:r>
      <w:r w:rsidRPr="002A3C3C" w:rsidR="007B2823">
        <w:t xml:space="preserve"> under Article 310.1 (</w:t>
      </w:r>
      <w:r w:rsidRPr="002A3C3C" w:rsidR="0018067B">
        <w:t>f</w:t>
      </w:r>
      <w:r w:rsidRPr="002A3C3C" w:rsidR="007B2823">
        <w:t xml:space="preserve">ailure to comply with a lawful order of </w:t>
      </w:r>
      <w:r w:rsidRPr="002A3C3C" w:rsidR="00AF6545">
        <w:t>a police officer) of the CAO</w:t>
      </w:r>
      <w:r w:rsidRPr="002A3C3C" w:rsidR="0018067B">
        <w:t>,</w:t>
      </w:r>
      <w:r w:rsidRPr="002A3C3C" w:rsidR="00AF6545">
        <w:t xml:space="preserve"> </w:t>
      </w:r>
      <w:r w:rsidRPr="002A3C3C" w:rsidR="00AF6545">
        <w:rPr>
          <w:rFonts w:cstheme="minorHAnsi"/>
          <w:color w:val="000000"/>
        </w:rPr>
        <w:t>was directed at activities falling within the scope of freedom of assembly</w:t>
      </w:r>
      <w:r w:rsidRPr="002A3C3C" w:rsidR="0018067B">
        <w:rPr>
          <w:rFonts w:cstheme="minorHAnsi"/>
          <w:color w:val="000000"/>
        </w:rPr>
        <w:t>,</w:t>
      </w:r>
      <w:r w:rsidRPr="002A3C3C" w:rsidR="00AF6545">
        <w:rPr>
          <w:rFonts w:cstheme="minorHAnsi"/>
          <w:color w:val="000000"/>
        </w:rPr>
        <w:t xml:space="preserve"> and he was sanctioned for engaging in such activities, despite den</w:t>
      </w:r>
      <w:r w:rsidRPr="002A3C3C" w:rsidR="0018067B">
        <w:rPr>
          <w:rFonts w:cstheme="minorHAnsi"/>
          <w:color w:val="000000"/>
        </w:rPr>
        <w:t xml:space="preserve">ying </w:t>
      </w:r>
      <w:r w:rsidRPr="002A3C3C" w:rsidR="00112959">
        <w:rPr>
          <w:rFonts w:cstheme="minorHAnsi"/>
          <w:color w:val="000000"/>
        </w:rPr>
        <w:t>that he had intended</w:t>
      </w:r>
      <w:r w:rsidRPr="002A3C3C" w:rsidR="00AF6545">
        <w:rPr>
          <w:rFonts w:cstheme="minorHAnsi"/>
          <w:color w:val="000000"/>
        </w:rPr>
        <w:t xml:space="preserve"> to take part in the assembly in his appeal. </w:t>
      </w:r>
      <w:r w:rsidRPr="002A3C3C" w:rsidR="007B2823">
        <w:rPr>
          <w:rFonts w:cstheme="minorHAnsi"/>
          <w:color w:val="000000"/>
        </w:rPr>
        <w:t>The Court considers that</w:t>
      </w:r>
      <w:r w:rsidRPr="002A3C3C" w:rsidR="0018067B">
        <w:rPr>
          <w:rFonts w:cstheme="minorHAnsi"/>
          <w:color w:val="000000"/>
        </w:rPr>
        <w:t>,</w:t>
      </w:r>
      <w:r w:rsidRPr="002A3C3C" w:rsidR="007B2823">
        <w:rPr>
          <w:rFonts w:cstheme="minorHAnsi"/>
          <w:color w:val="000000"/>
        </w:rPr>
        <w:t xml:space="preserve"> in such circumstances, the </w:t>
      </w:r>
      <w:r w:rsidRPr="002A3C3C" w:rsidR="00194821">
        <w:t>first</w:t>
      </w:r>
      <w:r w:rsidRPr="002A3C3C" w:rsidR="00194821">
        <w:rPr>
          <w:rFonts w:cstheme="minorHAnsi"/>
          <w:color w:val="000000"/>
        </w:rPr>
        <w:t xml:space="preserve"> </w:t>
      </w:r>
      <w:r w:rsidRPr="002A3C3C" w:rsidR="007B2823">
        <w:rPr>
          <w:rFonts w:cstheme="minorHAnsi"/>
          <w:color w:val="000000"/>
        </w:rPr>
        <w:t>applicant</w:t>
      </w:r>
      <w:r w:rsidRPr="002A3C3C" w:rsidR="002A3C3C">
        <w:rPr>
          <w:rFonts w:cstheme="minorHAnsi"/>
          <w:color w:val="000000"/>
        </w:rPr>
        <w:t>’</w:t>
      </w:r>
      <w:r w:rsidRPr="002A3C3C" w:rsidR="007B2823">
        <w:rPr>
          <w:rFonts w:cstheme="minorHAnsi"/>
          <w:color w:val="000000"/>
        </w:rPr>
        <w:t xml:space="preserve">s conviction must be regarded as constituting an interference with </w:t>
      </w:r>
      <w:r w:rsidRPr="002A3C3C" w:rsidR="0018067B">
        <w:rPr>
          <w:rFonts w:cstheme="minorHAnsi"/>
          <w:color w:val="000000"/>
        </w:rPr>
        <w:t xml:space="preserve">the </w:t>
      </w:r>
      <w:r w:rsidRPr="002A3C3C" w:rsidR="007B2823">
        <w:rPr>
          <w:rFonts w:cstheme="minorHAnsi"/>
          <w:color w:val="000000"/>
        </w:rPr>
        <w:t xml:space="preserve">exercise of his right to freedom of assembly. To hold otherwise would be tantamount to requiring him to acknowledge the acts of which he stood accused. </w:t>
      </w:r>
      <w:r w:rsidRPr="002A3C3C" w:rsidR="0018067B">
        <w:rPr>
          <w:rFonts w:cstheme="minorHAnsi"/>
          <w:color w:val="000000"/>
        </w:rPr>
        <w:t>In this respect, i</w:t>
      </w:r>
      <w:r w:rsidRPr="002A3C3C" w:rsidR="007B2823">
        <w:rPr>
          <w:rFonts w:cstheme="minorHAnsi"/>
          <w:color w:val="000000"/>
        </w:rPr>
        <w:t>t should be borne in mind that the right not to incriminate oneself, although not specifically mentioned in Article 6 of the Convention, is a generally recognised international standard which lies at the heart of the notion of a fair procedure under that provision. Moreover, not accepting that a criminal conviction constituted an</w:t>
      </w:r>
      <w:r w:rsidRPr="002A3C3C" w:rsidR="00E20E73">
        <w:rPr>
          <w:rFonts w:cstheme="minorHAnsi"/>
          <w:color w:val="000000"/>
        </w:rPr>
        <w:t xml:space="preserve"> interference</w:t>
      </w:r>
      <w:r w:rsidRPr="002A3C3C" w:rsidR="0018067B">
        <w:rPr>
          <w:rFonts w:cstheme="minorHAnsi"/>
          <w:color w:val="000000"/>
        </w:rPr>
        <w:t>,</w:t>
      </w:r>
      <w:r w:rsidRPr="002A3C3C" w:rsidR="007B2823">
        <w:rPr>
          <w:rFonts w:cstheme="minorHAnsi"/>
          <w:color w:val="000000"/>
        </w:rPr>
        <w:t xml:space="preserve"> on the ground</w:t>
      </w:r>
      <w:r w:rsidRPr="002A3C3C" w:rsidR="0018067B">
        <w:rPr>
          <w:rFonts w:cstheme="minorHAnsi"/>
          <w:color w:val="000000"/>
        </w:rPr>
        <w:t>s</w:t>
      </w:r>
      <w:r w:rsidRPr="002A3C3C" w:rsidR="007B2823">
        <w:rPr>
          <w:rFonts w:cstheme="minorHAnsi"/>
          <w:color w:val="000000"/>
        </w:rPr>
        <w:t xml:space="preserve"> that an applicant denied any involvement in the acts at issue, would lock him in a vicious circle that would deprive him of the protection of the Convention</w:t>
      </w:r>
      <w:r w:rsidRPr="002A3C3C" w:rsidR="00F26FEA">
        <w:rPr>
          <w:rFonts w:cstheme="minorHAnsi"/>
          <w:color w:val="000000"/>
        </w:rPr>
        <w:t xml:space="preserve"> (see</w:t>
      </w:r>
      <w:r w:rsidRPr="002A3C3C" w:rsidR="00E20E73">
        <w:rPr>
          <w:rFonts w:cstheme="minorHAnsi"/>
          <w:color w:val="000000"/>
        </w:rPr>
        <w:t xml:space="preserve"> </w:t>
      </w:r>
      <w:r w:rsidRPr="002A3C3C" w:rsidR="00E20E73">
        <w:rPr>
          <w:i/>
        </w:rPr>
        <w:t>Müdür Duman</w:t>
      </w:r>
      <w:r w:rsidRPr="002A3C3C" w:rsidR="00E20E73">
        <w:t xml:space="preserve"> </w:t>
      </w:r>
      <w:r w:rsidRPr="002A3C3C" w:rsidR="00E20E73">
        <w:rPr>
          <w:i/>
        </w:rPr>
        <w:t>v. Turkey</w:t>
      </w:r>
      <w:r w:rsidRPr="002A3C3C" w:rsidR="00E20E73">
        <w:t>, no. 15450/03</w:t>
      </w:r>
      <w:r w:rsidRPr="002A3C3C" w:rsidR="00E20E73">
        <w:rPr>
          <w:snapToGrid w:val="0"/>
        </w:rPr>
        <w:t>, § 30, 6 October 2015</w:t>
      </w:r>
      <w:r w:rsidRPr="002A3C3C" w:rsidR="00E20E73">
        <w:rPr>
          <w:rFonts w:cstheme="minorHAnsi"/>
          <w:color w:val="000000"/>
        </w:rPr>
        <w:t>)</w:t>
      </w:r>
      <w:r w:rsidRPr="002A3C3C" w:rsidR="007B2823">
        <w:rPr>
          <w:rFonts w:cstheme="minorHAnsi"/>
          <w:color w:val="000000"/>
        </w:rPr>
        <w:t>.</w:t>
      </w:r>
    </w:p>
    <w:p w:rsidRPr="002A3C3C" w:rsidR="00A67433" w:rsidP="002A3C3C" w:rsidRDefault="000B59A1">
      <w:pPr>
        <w:pStyle w:val="ECHRPara"/>
      </w:pPr>
      <w:r w:rsidRPr="002A3C3C">
        <w:fldChar w:fldCharType="begin"/>
      </w:r>
      <w:r w:rsidRPr="002A3C3C">
        <w:instrText xml:space="preserve"> SEQ level0 \*arabic </w:instrText>
      </w:r>
      <w:r w:rsidRPr="002A3C3C">
        <w:fldChar w:fldCharType="separate"/>
      </w:r>
      <w:r w:rsidRPr="002A3C3C" w:rsidR="002A3C3C">
        <w:rPr>
          <w:noProof/>
        </w:rPr>
        <w:t>80</w:t>
      </w:r>
      <w:r w:rsidRPr="002A3C3C">
        <w:fldChar w:fldCharType="end"/>
      </w:r>
      <w:r w:rsidRPr="002A3C3C">
        <w:t>.  </w:t>
      </w:r>
      <w:r w:rsidRPr="002A3C3C" w:rsidR="00A67433">
        <w:t xml:space="preserve">The Court notes that </w:t>
      </w:r>
      <w:r w:rsidRPr="002A3C3C" w:rsidR="006C5816">
        <w:t xml:space="preserve">the case </w:t>
      </w:r>
      <w:r w:rsidRPr="002A3C3C" w:rsidR="00A67433">
        <w:t xml:space="preserve">file, including </w:t>
      </w:r>
      <w:r w:rsidRPr="002A3C3C" w:rsidR="00FB65C6">
        <w:t>the domestic</w:t>
      </w:r>
      <w:r w:rsidRPr="002A3C3C" w:rsidR="00A67433">
        <w:t xml:space="preserve"> court decisions submitted by the parties</w:t>
      </w:r>
      <w:r w:rsidRPr="002A3C3C" w:rsidR="00F26FEA">
        <w:t>,</w:t>
      </w:r>
      <w:r w:rsidRPr="002A3C3C" w:rsidR="00A67433">
        <w:t xml:space="preserve"> do</w:t>
      </w:r>
      <w:r w:rsidRPr="002A3C3C" w:rsidR="00DC33A6">
        <w:t>es</w:t>
      </w:r>
      <w:r w:rsidRPr="002A3C3C" w:rsidR="00A67433">
        <w:t xml:space="preserve"> not suggest that the demonstration of 2 April 2011 was violent. The Court therefore accepts the </w:t>
      </w:r>
      <w:r w:rsidRPr="002A3C3C" w:rsidR="00CB7C12">
        <w:t xml:space="preserve">first </w:t>
      </w:r>
      <w:r w:rsidRPr="002A3C3C" w:rsidR="00A67433">
        <w:t>applicant</w:t>
      </w:r>
      <w:r w:rsidRPr="002A3C3C" w:rsidR="002A3C3C">
        <w:t>’</w:t>
      </w:r>
      <w:r w:rsidRPr="002A3C3C" w:rsidR="00A67433">
        <w:t xml:space="preserve">s assertion that </w:t>
      </w:r>
      <w:r w:rsidRPr="002A3C3C" w:rsidR="0084435C">
        <w:t xml:space="preserve">the </w:t>
      </w:r>
      <w:r w:rsidRPr="002A3C3C" w:rsidR="00A67433">
        <w:t xml:space="preserve">demonstration had been intended to be peaceful and had been conducted in a peaceful manner up until his arrest (see </w:t>
      </w:r>
      <w:r w:rsidRPr="002A3C3C" w:rsidR="00A67433">
        <w:rPr>
          <w:i/>
        </w:rPr>
        <w:t>Huseynli and Others</w:t>
      </w:r>
      <w:r w:rsidRPr="002A3C3C" w:rsidR="00A22911">
        <w:t xml:space="preserve"> </w:t>
      </w:r>
      <w:r w:rsidRPr="002A3C3C" w:rsidR="00A22911">
        <w:rPr>
          <w:i/>
        </w:rPr>
        <w:t xml:space="preserve">v. Azerbaijan </w:t>
      </w:r>
      <w:r w:rsidRPr="002A3C3C" w:rsidR="00A22911">
        <w:t>(nos. 67360/11 and 2 others</w:t>
      </w:r>
      <w:r w:rsidRPr="002A3C3C" w:rsidR="00A67433">
        <w:rPr>
          <w:snapToGrid w:val="0"/>
        </w:rPr>
        <w:t>,</w:t>
      </w:r>
      <w:r w:rsidRPr="002A3C3C" w:rsidR="00A67433">
        <w:t xml:space="preserve"> §§</w:t>
      </w:r>
      <w:r w:rsidRPr="002A3C3C" w:rsidR="00A67433">
        <w:rPr>
          <w:snapToGrid w:val="0"/>
        </w:rPr>
        <w:t xml:space="preserve"> 70-74 and </w:t>
      </w:r>
      <w:r w:rsidRPr="002A3C3C" w:rsidR="003A5725">
        <w:t>§§ 79</w:t>
      </w:r>
      <w:r w:rsidRPr="002A3C3C" w:rsidR="003A5725">
        <w:noBreakHyphen/>
      </w:r>
      <w:r w:rsidRPr="002A3C3C" w:rsidR="00A67433">
        <w:t>101</w:t>
      </w:r>
      <w:r w:rsidRPr="002A3C3C" w:rsidR="00A22911">
        <w:t xml:space="preserve">), </w:t>
      </w:r>
      <w:r w:rsidRPr="002A3C3C" w:rsidR="00A22911">
        <w:rPr>
          <w:snapToGrid w:val="0"/>
        </w:rPr>
        <w:t>11 February 2016</w:t>
      </w:r>
      <w:r w:rsidRPr="002A3C3C" w:rsidR="00A67433">
        <w:t>).</w:t>
      </w:r>
    </w:p>
    <w:p w:rsidRPr="002A3C3C" w:rsidR="005540F5" w:rsidP="002A3C3C" w:rsidRDefault="000B59A1">
      <w:pPr>
        <w:pStyle w:val="ECHRPara"/>
      </w:pPr>
      <w:r w:rsidRPr="002A3C3C">
        <w:fldChar w:fldCharType="begin"/>
      </w:r>
      <w:r w:rsidRPr="002A3C3C">
        <w:instrText xml:space="preserve"> SEQ level0 \*arabic </w:instrText>
      </w:r>
      <w:r w:rsidRPr="002A3C3C">
        <w:fldChar w:fldCharType="separate"/>
      </w:r>
      <w:r w:rsidRPr="002A3C3C" w:rsidR="002A3C3C">
        <w:rPr>
          <w:noProof/>
        </w:rPr>
        <w:t>81</w:t>
      </w:r>
      <w:r w:rsidRPr="002A3C3C">
        <w:fldChar w:fldCharType="end"/>
      </w:r>
      <w:r w:rsidRPr="002A3C3C">
        <w:t>.  </w:t>
      </w:r>
      <w:r w:rsidRPr="002A3C3C" w:rsidR="005540F5">
        <w:t xml:space="preserve">Having regard to the facts of the present case and </w:t>
      </w:r>
      <w:r w:rsidRPr="002A3C3C" w:rsidR="0084435C">
        <w:t xml:space="preserve">the </w:t>
      </w:r>
      <w:r w:rsidRPr="002A3C3C" w:rsidR="005540F5">
        <w:t xml:space="preserve">clear similarity </w:t>
      </w:r>
      <w:r w:rsidRPr="002A3C3C" w:rsidR="0084435C">
        <w:t xml:space="preserve">between these facts and </w:t>
      </w:r>
      <w:r w:rsidRPr="002A3C3C" w:rsidR="005540F5">
        <w:t xml:space="preserve">those in the case of </w:t>
      </w:r>
      <w:r w:rsidRPr="002A3C3C" w:rsidR="005540F5">
        <w:rPr>
          <w:i/>
        </w:rPr>
        <w:t>Gafgaz Mammadov</w:t>
      </w:r>
      <w:r w:rsidRPr="002A3C3C" w:rsidR="005540F5">
        <w:t xml:space="preserve"> on all relevant and crucial points, the Court sees no particular circumstances that could compel it to deviate from its findings in that judgment, and finds that</w:t>
      </w:r>
      <w:r w:rsidRPr="002A3C3C" w:rsidR="0084435C">
        <w:t>,</w:t>
      </w:r>
      <w:r w:rsidRPr="002A3C3C" w:rsidR="005540F5">
        <w:t xml:space="preserve"> in the present case</w:t>
      </w:r>
      <w:r w:rsidRPr="002A3C3C" w:rsidR="0084435C">
        <w:t>,</w:t>
      </w:r>
      <w:r w:rsidRPr="002A3C3C" w:rsidR="005540F5">
        <w:t xml:space="preserve"> the </w:t>
      </w:r>
      <w:r w:rsidRPr="002A3C3C" w:rsidR="003621FD">
        <w:t xml:space="preserve">first </w:t>
      </w:r>
      <w:r w:rsidRPr="002A3C3C" w:rsidR="005540F5">
        <w:t>applicant</w:t>
      </w:r>
      <w:r w:rsidRPr="002A3C3C" w:rsidR="002A3C3C">
        <w:t>’</w:t>
      </w:r>
      <w:r w:rsidRPr="002A3C3C" w:rsidR="005540F5">
        <w:t>s right to freedom of assembly was breached for the same reasons as those outlined in th</w:t>
      </w:r>
      <w:r w:rsidRPr="002A3C3C" w:rsidR="00F94E1B">
        <w:t>at</w:t>
      </w:r>
      <w:r w:rsidRPr="002A3C3C" w:rsidR="005540F5">
        <w:t xml:space="preserve"> judgment (see </w:t>
      </w:r>
      <w:r w:rsidRPr="002A3C3C" w:rsidR="005540F5">
        <w:rPr>
          <w:i/>
        </w:rPr>
        <w:t>Gafgaz Mammadov</w:t>
      </w:r>
      <w:r w:rsidRPr="002A3C3C" w:rsidR="005540F5">
        <w:t>, cited above, §§ 50-68).</w:t>
      </w:r>
    </w:p>
    <w:p w:rsidRPr="002A3C3C" w:rsidR="007B2823" w:rsidP="002A3C3C" w:rsidRDefault="000B59A1">
      <w:pPr>
        <w:pStyle w:val="ECHRPara"/>
      </w:pPr>
      <w:r w:rsidRPr="002A3C3C">
        <w:fldChar w:fldCharType="begin"/>
      </w:r>
      <w:r w:rsidRPr="002A3C3C">
        <w:instrText xml:space="preserve"> SEQ level0 \*arabic </w:instrText>
      </w:r>
      <w:r w:rsidRPr="002A3C3C">
        <w:fldChar w:fldCharType="separate"/>
      </w:r>
      <w:r w:rsidRPr="002A3C3C" w:rsidR="002A3C3C">
        <w:rPr>
          <w:noProof/>
        </w:rPr>
        <w:t>82</w:t>
      </w:r>
      <w:r w:rsidRPr="002A3C3C">
        <w:fldChar w:fldCharType="end"/>
      </w:r>
      <w:r w:rsidRPr="002A3C3C">
        <w:t>.  </w:t>
      </w:r>
      <w:r w:rsidRPr="002A3C3C" w:rsidR="007B2823">
        <w:t xml:space="preserve">The </w:t>
      </w:r>
      <w:r w:rsidRPr="002A3C3C" w:rsidR="00641C00">
        <w:t xml:space="preserve">first </w:t>
      </w:r>
      <w:r w:rsidRPr="002A3C3C" w:rsidR="007B2823">
        <w:t>applicant</w:t>
      </w:r>
      <w:r w:rsidRPr="002A3C3C" w:rsidR="002A3C3C">
        <w:t>’</w:t>
      </w:r>
      <w:r w:rsidRPr="002A3C3C" w:rsidR="007B2823">
        <w:t xml:space="preserve">s arrest and </w:t>
      </w:r>
      <w:r w:rsidRPr="002A3C3C" w:rsidR="00F94E1B">
        <w:t xml:space="preserve">the </w:t>
      </w:r>
      <w:r w:rsidRPr="002A3C3C" w:rsidR="007B2823">
        <w:t>administrative proceedings against him could not but have had the effect of discouraging him from participating in political rallies. Those measures undoubtedly have a chilling effect, which deters other opposition supporters and the public at large from attending demonstrations, and, more generally, from participating in open political debate (</w:t>
      </w:r>
      <w:r w:rsidRPr="002A3C3C" w:rsidR="00C03EA1">
        <w:t>ibid</w:t>
      </w:r>
      <w:r w:rsidRPr="002A3C3C" w:rsidR="00F94E1B">
        <w:t>.</w:t>
      </w:r>
      <w:r w:rsidRPr="002A3C3C" w:rsidR="007B2823">
        <w:t>, § 67).</w:t>
      </w:r>
    </w:p>
    <w:p w:rsidRPr="002A3C3C" w:rsidR="007B2823" w:rsidP="002A3C3C" w:rsidRDefault="007B2823">
      <w:pPr>
        <w:pStyle w:val="ECHRPara"/>
        <w:rPr>
          <w:rFonts w:cstheme="minorHAnsi"/>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83</w:t>
      </w:r>
      <w:r w:rsidRPr="002A3C3C">
        <w:rPr>
          <w:rFonts w:cstheme="minorHAnsi"/>
        </w:rPr>
        <w:fldChar w:fldCharType="end"/>
      </w:r>
      <w:r w:rsidRPr="002A3C3C">
        <w:rPr>
          <w:rFonts w:cstheme="minorHAnsi"/>
        </w:rPr>
        <w:t xml:space="preserve">.  The Court </w:t>
      </w:r>
      <w:r w:rsidRPr="002A3C3C" w:rsidR="00277EA5">
        <w:rPr>
          <w:rFonts w:cstheme="minorHAnsi"/>
          <w:color w:val="000000"/>
        </w:rPr>
        <w:t>finds that t</w:t>
      </w:r>
      <w:r w:rsidRPr="002A3C3C" w:rsidR="00277EA5">
        <w:rPr>
          <w:rFonts w:cstheme="minorHAnsi"/>
        </w:rPr>
        <w:t>here has accordingly been a violation of Article</w:t>
      </w:r>
      <w:r w:rsidRPr="002A3C3C" w:rsidR="00F42626">
        <w:rPr>
          <w:rFonts w:cstheme="minorHAnsi"/>
        </w:rPr>
        <w:t> </w:t>
      </w:r>
      <w:r w:rsidRPr="002A3C3C" w:rsidR="00277EA5">
        <w:rPr>
          <w:rFonts w:cstheme="minorHAnsi"/>
        </w:rPr>
        <w:t xml:space="preserve">11 of the Convention </w:t>
      </w:r>
      <w:r w:rsidRPr="002A3C3C" w:rsidR="00277EA5">
        <w:rPr>
          <w:rFonts w:cstheme="minorHAnsi"/>
          <w:color w:val="000000"/>
        </w:rPr>
        <w:t xml:space="preserve">and </w:t>
      </w:r>
      <w:r w:rsidRPr="002A3C3C">
        <w:rPr>
          <w:rFonts w:cstheme="minorHAnsi"/>
          <w:color w:val="000000"/>
        </w:rPr>
        <w:t>dismisses the Government</w:t>
      </w:r>
      <w:r w:rsidRPr="002A3C3C" w:rsidR="002A3C3C">
        <w:rPr>
          <w:rFonts w:cstheme="minorHAnsi"/>
          <w:color w:val="000000"/>
        </w:rPr>
        <w:t>’</w:t>
      </w:r>
      <w:r w:rsidRPr="002A3C3C">
        <w:rPr>
          <w:rFonts w:cstheme="minorHAnsi"/>
          <w:color w:val="000000"/>
        </w:rPr>
        <w:t>s objection as to the exhaustion of domestic remedies</w:t>
      </w:r>
      <w:r w:rsidRPr="002A3C3C" w:rsidR="00360789">
        <w:rPr>
          <w:rFonts w:cstheme="minorHAnsi"/>
        </w:rPr>
        <w:t xml:space="preserve"> in respect of the first applicant</w:t>
      </w:r>
      <w:r w:rsidRPr="002A3C3C">
        <w:rPr>
          <w:rFonts w:cstheme="minorHAnsi"/>
        </w:rPr>
        <w:t>.</w:t>
      </w:r>
    </w:p>
    <w:p w:rsidRPr="002A3C3C" w:rsidR="007042B2" w:rsidP="002A3C3C" w:rsidRDefault="005C7AE3">
      <w:pPr>
        <w:pStyle w:val="ECHRHeading1"/>
      </w:pPr>
      <w:r w:rsidRPr="002A3C3C">
        <w:t>IV</w:t>
      </w:r>
      <w:r w:rsidRPr="002A3C3C" w:rsidR="007042B2">
        <w:t>.  ALLEGED VIOLATION OF ARTICLE 6 OF THE CONVENTION</w:t>
      </w:r>
    </w:p>
    <w:p w:rsidRPr="002A3C3C" w:rsidR="00891E53" w:rsidP="002A3C3C" w:rsidRDefault="00CA7D72">
      <w:pPr>
        <w:pStyle w:val="ECHRPara"/>
      </w:pPr>
      <w:r w:rsidRPr="002A3C3C">
        <w:rPr>
          <w:lang w:eastAsia="fr-FR"/>
        </w:rPr>
        <w:fldChar w:fldCharType="begin"/>
      </w:r>
      <w:r w:rsidRPr="002A3C3C">
        <w:rPr>
          <w:lang w:eastAsia="fr-FR"/>
        </w:rPr>
        <w:instrText xml:space="preserve"> SEQ level0 \*arabic </w:instrText>
      </w:r>
      <w:r w:rsidRPr="002A3C3C">
        <w:rPr>
          <w:lang w:eastAsia="fr-FR"/>
        </w:rPr>
        <w:fldChar w:fldCharType="separate"/>
      </w:r>
      <w:r w:rsidRPr="002A3C3C" w:rsidR="002A3C3C">
        <w:rPr>
          <w:noProof/>
          <w:lang w:eastAsia="fr-FR"/>
        </w:rPr>
        <w:t>84</w:t>
      </w:r>
      <w:r w:rsidRPr="002A3C3C">
        <w:rPr>
          <w:lang w:eastAsia="fr-FR"/>
        </w:rPr>
        <w:fldChar w:fldCharType="end"/>
      </w:r>
      <w:r w:rsidRPr="002A3C3C">
        <w:rPr>
          <w:lang w:eastAsia="fr-FR"/>
        </w:rPr>
        <w:t>.  </w:t>
      </w:r>
      <w:r w:rsidRPr="002A3C3C" w:rsidR="00891E53">
        <w:rPr>
          <w:lang w:eastAsia="fr-FR"/>
        </w:rPr>
        <w:t>The first applicant</w:t>
      </w:r>
      <w:r w:rsidRPr="002A3C3C" w:rsidR="00891E53">
        <w:rPr>
          <w:i/>
        </w:rPr>
        <w:t xml:space="preserve"> </w:t>
      </w:r>
      <w:r w:rsidRPr="002A3C3C" w:rsidR="00891E53">
        <w:t xml:space="preserve">complained under </w:t>
      </w:r>
      <w:r w:rsidRPr="002A3C3C" w:rsidR="00891E53">
        <w:rPr>
          <w:lang w:eastAsia="fr-FR"/>
        </w:rPr>
        <w:t xml:space="preserve">Article 6 §§ 1 and 3 (c) and (d) </w:t>
      </w:r>
      <w:r w:rsidRPr="002A3C3C" w:rsidR="00891E53">
        <w:t xml:space="preserve">of the Convention that </w:t>
      </w:r>
      <w:r w:rsidRPr="002A3C3C" w:rsidR="00F94E1B">
        <w:t xml:space="preserve">he had not had a fair hearing </w:t>
      </w:r>
      <w:r w:rsidRPr="002A3C3C" w:rsidR="00891E53">
        <w:t xml:space="preserve">in </w:t>
      </w:r>
      <w:r w:rsidRPr="002A3C3C" w:rsidR="00B81EA7">
        <w:t xml:space="preserve">the </w:t>
      </w:r>
      <w:r w:rsidRPr="002A3C3C" w:rsidR="00891E53">
        <w:t>proceedings concerning the</w:t>
      </w:r>
      <w:r w:rsidRPr="002A3C3C" w:rsidR="005D61CA">
        <w:t xml:space="preserve"> alleged administrative offence since he was not given an opportunity to hire a lawyer of his own choice and</w:t>
      </w:r>
      <w:r w:rsidRPr="002A3C3C" w:rsidR="00891E53">
        <w:t xml:space="preserve"> </w:t>
      </w:r>
      <w:r w:rsidRPr="002A3C3C" w:rsidR="005D61CA">
        <w:t xml:space="preserve">to call witnesses to testify on his behalf. </w:t>
      </w:r>
      <w:r w:rsidRPr="002A3C3C" w:rsidR="00891E53">
        <w:t>The relevant parts of Article 6 of the Convention read as follows:</w:t>
      </w:r>
    </w:p>
    <w:p w:rsidRPr="002A3C3C" w:rsidR="00891E53" w:rsidP="002A3C3C" w:rsidRDefault="00891E53">
      <w:pPr>
        <w:pStyle w:val="ECHRParaQuote"/>
      </w:pPr>
      <w:r w:rsidRPr="002A3C3C">
        <w:t>“1.</w:t>
      </w:r>
      <w:r w:rsidRPr="002A3C3C" w:rsidR="003A5725">
        <w:t>  </w:t>
      </w:r>
      <w:r w:rsidRPr="002A3C3C">
        <w:t>In the determination of ... any criminal charge against him, everyone is entitled to a fair and public hearing within a reasonable time by an independent and impartial tribunal established by law ...</w:t>
      </w:r>
    </w:p>
    <w:p w:rsidRPr="002A3C3C" w:rsidR="00F94E1B" w:rsidP="002A3C3C" w:rsidRDefault="00A35A58">
      <w:pPr>
        <w:pStyle w:val="ECHRParaQuote"/>
      </w:pPr>
      <w:r w:rsidRPr="002A3C3C">
        <w:t>...</w:t>
      </w:r>
    </w:p>
    <w:p w:rsidRPr="002A3C3C" w:rsidR="00891E53" w:rsidP="002A3C3C" w:rsidRDefault="003A5725">
      <w:pPr>
        <w:pStyle w:val="ECHRParaQuote"/>
      </w:pPr>
      <w:r w:rsidRPr="002A3C3C">
        <w:t>3.  </w:t>
      </w:r>
      <w:r w:rsidRPr="002A3C3C" w:rsidR="00891E53">
        <w:t>Everyone charged with a criminal offence has the following minimum rights:</w:t>
      </w:r>
    </w:p>
    <w:p w:rsidRPr="002A3C3C" w:rsidR="00891E53" w:rsidP="002A3C3C" w:rsidRDefault="004F122D">
      <w:pPr>
        <w:pStyle w:val="ECHRParaQuote"/>
      </w:pPr>
      <w:r w:rsidRPr="002A3C3C">
        <w:t>...</w:t>
      </w:r>
    </w:p>
    <w:p w:rsidRPr="002A3C3C" w:rsidR="00891E53" w:rsidP="002A3C3C" w:rsidRDefault="003A5725">
      <w:pPr>
        <w:pStyle w:val="ECHRParaQuote"/>
      </w:pPr>
      <w:r w:rsidRPr="002A3C3C">
        <w:t>(c)  </w:t>
      </w:r>
      <w:r w:rsidRPr="002A3C3C" w:rsidR="00891E53">
        <w:t>to defend himself in person or through legal assistance of his own choosing or, if he has not sufficient means to pay for legal assistance, to be given it free when the interests of justice so require;</w:t>
      </w:r>
    </w:p>
    <w:p w:rsidRPr="002A3C3C" w:rsidR="00891E53" w:rsidP="002A3C3C" w:rsidRDefault="00891E53">
      <w:pPr>
        <w:pStyle w:val="ECHRParaQuote"/>
      </w:pPr>
      <w:r w:rsidRPr="002A3C3C">
        <w:t>(d) </w:t>
      </w:r>
      <w:r w:rsidRPr="002A3C3C" w:rsidR="004D684A">
        <w:t> </w:t>
      </w:r>
      <w:r w:rsidRPr="002A3C3C">
        <w:t>to examine or have examined witnesses against him and to obtain the attendance and examination of witnesses on his behalf under the same conditions as witnesses against him</w:t>
      </w:r>
      <w:r w:rsidRPr="002A3C3C" w:rsidR="007221D6">
        <w:t>;</w:t>
      </w:r>
      <w:r w:rsidRPr="002A3C3C" w:rsidR="00F6619A">
        <w:t xml:space="preserve"> </w:t>
      </w:r>
      <w:r w:rsidRPr="002A3C3C" w:rsidR="00A35A58">
        <w:t>...</w:t>
      </w:r>
      <w:r w:rsidRPr="002A3C3C">
        <w:t>”</w:t>
      </w:r>
    </w:p>
    <w:p w:rsidRPr="002A3C3C" w:rsidR="00891E53" w:rsidP="002A3C3C" w:rsidRDefault="003A5725">
      <w:pPr>
        <w:pStyle w:val="ECHRHeading2"/>
      </w:pPr>
      <w:r w:rsidRPr="002A3C3C">
        <w:t>A.  </w:t>
      </w:r>
      <w:r w:rsidRPr="002A3C3C" w:rsidR="00891E53">
        <w:t>Admissibility</w:t>
      </w:r>
    </w:p>
    <w:p w:rsidRPr="002A3C3C" w:rsidR="00891E53" w:rsidP="002A3C3C" w:rsidRDefault="00891E53">
      <w:pPr>
        <w:pStyle w:val="ECHRPara"/>
      </w:pPr>
      <w:r w:rsidRPr="002A3C3C">
        <w:fldChar w:fldCharType="begin"/>
      </w:r>
      <w:r w:rsidRPr="002A3C3C">
        <w:instrText xml:space="preserve"> SEQ level0 \*arabic </w:instrText>
      </w:r>
      <w:r w:rsidRPr="002A3C3C">
        <w:fldChar w:fldCharType="separate"/>
      </w:r>
      <w:r w:rsidRPr="002A3C3C" w:rsidR="002A3C3C">
        <w:rPr>
          <w:noProof/>
        </w:rPr>
        <w:t>85</w:t>
      </w:r>
      <w:r w:rsidRPr="002A3C3C">
        <w:fldChar w:fldCharType="end"/>
      </w:r>
      <w:r w:rsidRPr="002A3C3C">
        <w:t xml:space="preserve">.  The Government submitted that the </w:t>
      </w:r>
      <w:r w:rsidRPr="002A3C3C" w:rsidR="00C078DA">
        <w:t xml:space="preserve">first </w:t>
      </w:r>
      <w:r w:rsidRPr="002A3C3C">
        <w:t xml:space="preserve">applicant had failed to </w:t>
      </w:r>
      <w:r w:rsidRPr="002A3C3C" w:rsidR="005D61CA">
        <w:t xml:space="preserve">raise the relevant complaints </w:t>
      </w:r>
      <w:r w:rsidRPr="002A3C3C">
        <w:t>before the domestic courts.</w:t>
      </w:r>
    </w:p>
    <w:p w:rsidRPr="002A3C3C" w:rsidR="004F122D" w:rsidP="002A3C3C" w:rsidRDefault="00891E53">
      <w:pPr>
        <w:pStyle w:val="ECHRPara"/>
      </w:pPr>
      <w:r w:rsidRPr="002A3C3C">
        <w:fldChar w:fldCharType="begin"/>
      </w:r>
      <w:r w:rsidRPr="002A3C3C">
        <w:instrText xml:space="preserve"> SEQ level0 \*arabic </w:instrText>
      </w:r>
      <w:r w:rsidRPr="002A3C3C">
        <w:fldChar w:fldCharType="separate"/>
      </w:r>
      <w:r w:rsidRPr="002A3C3C" w:rsidR="002A3C3C">
        <w:rPr>
          <w:noProof/>
        </w:rPr>
        <w:t>86</w:t>
      </w:r>
      <w:r w:rsidRPr="002A3C3C">
        <w:fldChar w:fldCharType="end"/>
      </w:r>
      <w:r w:rsidRPr="002A3C3C">
        <w:t>.  The Court notes that the material before it does not support the Government</w:t>
      </w:r>
      <w:r w:rsidRPr="002A3C3C" w:rsidR="002A3C3C">
        <w:t>’</w:t>
      </w:r>
      <w:r w:rsidRPr="002A3C3C" w:rsidR="007221D6">
        <w:t>s objection in that regard</w:t>
      </w:r>
      <w:r w:rsidRPr="002A3C3C">
        <w:t xml:space="preserve">. The documents included in the case file indicate that the </w:t>
      </w:r>
      <w:r w:rsidRPr="002A3C3C" w:rsidR="00EE4E39">
        <w:t xml:space="preserve">first </w:t>
      </w:r>
      <w:r w:rsidRPr="002A3C3C">
        <w:t xml:space="preserve">applicant </w:t>
      </w:r>
      <w:r w:rsidRPr="002A3C3C" w:rsidR="00AD1AF0">
        <w:t>raised the</w:t>
      </w:r>
      <w:r w:rsidRPr="002A3C3C" w:rsidR="00C92648">
        <w:t>se</w:t>
      </w:r>
      <w:r w:rsidRPr="002A3C3C" w:rsidR="00AD1AF0">
        <w:t xml:space="preserve"> complaints </w:t>
      </w:r>
      <w:r w:rsidRPr="002A3C3C">
        <w:t xml:space="preserve">in his written appeal </w:t>
      </w:r>
      <w:r w:rsidRPr="002A3C3C" w:rsidR="00AD1AF0">
        <w:t>(see paragraph 14).</w:t>
      </w:r>
    </w:p>
    <w:p w:rsidRPr="002A3C3C" w:rsidR="00891E53" w:rsidP="002A3C3C" w:rsidRDefault="00891E53">
      <w:pPr>
        <w:pStyle w:val="ECHRPara"/>
      </w:pPr>
      <w:r w:rsidRPr="002A3C3C">
        <w:fldChar w:fldCharType="begin"/>
      </w:r>
      <w:r w:rsidRPr="002A3C3C">
        <w:instrText xml:space="preserve"> SEQ level0 \*arabic </w:instrText>
      </w:r>
      <w:r w:rsidRPr="002A3C3C">
        <w:fldChar w:fldCharType="separate"/>
      </w:r>
      <w:r w:rsidRPr="002A3C3C" w:rsidR="002A3C3C">
        <w:rPr>
          <w:noProof/>
        </w:rPr>
        <w:t>87</w:t>
      </w:r>
      <w:r w:rsidRPr="002A3C3C">
        <w:fldChar w:fldCharType="end"/>
      </w:r>
      <w:r w:rsidRPr="002A3C3C">
        <w:t xml:space="preserve">.  The Court considers </w:t>
      </w:r>
      <w:r w:rsidRPr="002A3C3C">
        <w:rPr>
          <w:rFonts w:eastAsiaTheme="majorEastAsia"/>
        </w:rPr>
        <w:t xml:space="preserve">that the complaints </w:t>
      </w:r>
      <w:r w:rsidRPr="002A3C3C">
        <w:t>under Article 6 of the Convention raised</w:t>
      </w:r>
      <w:r w:rsidRPr="002A3C3C">
        <w:rPr>
          <w:rFonts w:eastAsiaTheme="majorEastAsia"/>
        </w:rPr>
        <w:t xml:space="preserve"> by the </w:t>
      </w:r>
      <w:r w:rsidRPr="002A3C3C" w:rsidR="00D702ED">
        <w:t>first</w:t>
      </w:r>
      <w:r w:rsidRPr="002A3C3C" w:rsidR="00D702ED">
        <w:rPr>
          <w:rFonts w:eastAsiaTheme="majorEastAsia"/>
        </w:rPr>
        <w:t xml:space="preserve"> </w:t>
      </w:r>
      <w:r w:rsidRPr="002A3C3C">
        <w:rPr>
          <w:rFonts w:eastAsiaTheme="majorEastAsia"/>
        </w:rPr>
        <w:t>applicant are not manifestly ill-founded within the meaning of Article 35 § 3 (a) of the Convention. It further notes that they are not inadmissible on any other grounds. They must therefore be declared admissible.</w:t>
      </w:r>
    </w:p>
    <w:p w:rsidRPr="002A3C3C" w:rsidR="00891E53" w:rsidP="002A3C3C" w:rsidRDefault="003A5725">
      <w:pPr>
        <w:pStyle w:val="ECHRHeading2"/>
      </w:pPr>
      <w:r w:rsidRPr="002A3C3C">
        <w:t>B.  </w:t>
      </w:r>
      <w:r w:rsidRPr="002A3C3C" w:rsidR="00891E53">
        <w:t>Merits</w:t>
      </w:r>
    </w:p>
    <w:p w:rsidRPr="002A3C3C" w:rsidR="00891E53" w:rsidP="002A3C3C" w:rsidRDefault="003A5725">
      <w:pPr>
        <w:pStyle w:val="ECHRHeading3"/>
      </w:pPr>
      <w:r w:rsidRPr="002A3C3C">
        <w:t>1.  </w:t>
      </w:r>
      <w:r w:rsidRPr="002A3C3C" w:rsidR="00891E53">
        <w:t>The parties</w:t>
      </w:r>
      <w:r w:rsidRPr="002A3C3C" w:rsidR="002A3C3C">
        <w:t>’</w:t>
      </w:r>
      <w:r w:rsidRPr="002A3C3C" w:rsidR="00891E53">
        <w:t xml:space="preserve"> submissions</w:t>
      </w:r>
    </w:p>
    <w:p w:rsidRPr="002A3C3C" w:rsidR="00891E53" w:rsidP="002A3C3C" w:rsidRDefault="00891E53">
      <w:pPr>
        <w:pStyle w:val="ECHRPara"/>
      </w:pPr>
      <w:r w:rsidRPr="002A3C3C">
        <w:fldChar w:fldCharType="begin"/>
      </w:r>
      <w:r w:rsidRPr="002A3C3C">
        <w:instrText xml:space="preserve"> SEQ level0 \*arabic </w:instrText>
      </w:r>
      <w:r w:rsidRPr="002A3C3C">
        <w:fldChar w:fldCharType="separate"/>
      </w:r>
      <w:r w:rsidRPr="002A3C3C" w:rsidR="002A3C3C">
        <w:rPr>
          <w:noProof/>
        </w:rPr>
        <w:t>88</w:t>
      </w:r>
      <w:r w:rsidRPr="002A3C3C">
        <w:fldChar w:fldCharType="end"/>
      </w:r>
      <w:r w:rsidRPr="002A3C3C">
        <w:t xml:space="preserve">.  The submissions made by the </w:t>
      </w:r>
      <w:r w:rsidRPr="002A3C3C" w:rsidR="0023110C">
        <w:t xml:space="preserve">first </w:t>
      </w:r>
      <w:r w:rsidRPr="002A3C3C">
        <w:t xml:space="preserve">applicant and the Government with respect to </w:t>
      </w:r>
      <w:r w:rsidRPr="002A3C3C" w:rsidR="007221D6">
        <w:t xml:space="preserve">the </w:t>
      </w:r>
      <w:r w:rsidRPr="002A3C3C">
        <w:t xml:space="preserve">fairness of the administrative proceedings were similar to those made by the relevant parties in respect of similar complaints raised in the cases of </w:t>
      </w:r>
      <w:r w:rsidRPr="002A3C3C">
        <w:rPr>
          <w:i/>
        </w:rPr>
        <w:t>Gafgaz Mammadov</w:t>
      </w:r>
      <w:r w:rsidRPr="002A3C3C">
        <w:t xml:space="preserve"> (cited above, §§ 72-73)</w:t>
      </w:r>
      <w:r w:rsidRPr="002A3C3C" w:rsidR="003872E7">
        <w:t>,</w:t>
      </w:r>
      <w:r w:rsidRPr="002A3C3C">
        <w:t xml:space="preserve"> and </w:t>
      </w:r>
      <w:r w:rsidRPr="002A3C3C">
        <w:rPr>
          <w:i/>
        </w:rPr>
        <w:t>Huseynli and Others</w:t>
      </w:r>
      <w:r w:rsidRPr="002A3C3C">
        <w:t xml:space="preserve"> (cited above, §§ 105</w:t>
      </w:r>
      <w:r w:rsidRPr="002A3C3C" w:rsidR="00F6619A">
        <w:t>-</w:t>
      </w:r>
      <w:r w:rsidRPr="002A3C3C">
        <w:t>08).</w:t>
      </w:r>
    </w:p>
    <w:p w:rsidRPr="002A3C3C" w:rsidR="00891E53" w:rsidP="002A3C3C" w:rsidRDefault="003A5725">
      <w:pPr>
        <w:pStyle w:val="ECHRHeading3"/>
      </w:pPr>
      <w:r w:rsidRPr="002A3C3C">
        <w:t>2.  </w:t>
      </w:r>
      <w:r w:rsidRPr="002A3C3C" w:rsidR="00891E53">
        <w:t>The Court</w:t>
      </w:r>
      <w:r w:rsidRPr="002A3C3C" w:rsidR="002A3C3C">
        <w:t>’</w:t>
      </w:r>
      <w:r w:rsidRPr="002A3C3C" w:rsidR="00891E53">
        <w:t>s assessment</w:t>
      </w:r>
    </w:p>
    <w:p w:rsidRPr="002A3C3C" w:rsidR="00D15172" w:rsidP="002A3C3C" w:rsidRDefault="00D15172">
      <w:pPr>
        <w:pStyle w:val="ECHRPara"/>
      </w:pPr>
      <w:r w:rsidRPr="002A3C3C">
        <w:fldChar w:fldCharType="begin"/>
      </w:r>
      <w:r w:rsidRPr="002A3C3C">
        <w:instrText xml:space="preserve"> SEQ level0 \*arabic </w:instrText>
      </w:r>
      <w:r w:rsidRPr="002A3C3C">
        <w:fldChar w:fldCharType="separate"/>
      </w:r>
      <w:r w:rsidRPr="002A3C3C" w:rsidR="002A3C3C">
        <w:rPr>
          <w:noProof/>
        </w:rPr>
        <w:t>89</w:t>
      </w:r>
      <w:r w:rsidRPr="002A3C3C">
        <w:fldChar w:fldCharType="end"/>
      </w:r>
      <w:r w:rsidRPr="002A3C3C">
        <w:t xml:space="preserve">.  Having regard to the facts of the present case and </w:t>
      </w:r>
      <w:r w:rsidRPr="002A3C3C" w:rsidR="007221D6">
        <w:t xml:space="preserve">the </w:t>
      </w:r>
      <w:r w:rsidRPr="002A3C3C">
        <w:t xml:space="preserve">clear similarity </w:t>
      </w:r>
      <w:r w:rsidRPr="002A3C3C" w:rsidR="007221D6">
        <w:t xml:space="preserve">between these facts and </w:t>
      </w:r>
      <w:r w:rsidRPr="002A3C3C">
        <w:t xml:space="preserve">those of the </w:t>
      </w:r>
      <w:r w:rsidRPr="002A3C3C">
        <w:rPr>
          <w:i/>
        </w:rPr>
        <w:t>Gafgaz Mammadov</w:t>
      </w:r>
      <w:r w:rsidRPr="002A3C3C">
        <w:t xml:space="preserve"> case and the </w:t>
      </w:r>
      <w:r w:rsidRPr="002A3C3C">
        <w:rPr>
          <w:i/>
        </w:rPr>
        <w:t xml:space="preserve">Huseynli and Others </w:t>
      </w:r>
      <w:r w:rsidRPr="002A3C3C">
        <w:t xml:space="preserve">case on </w:t>
      </w:r>
      <w:r w:rsidRPr="002A3C3C" w:rsidR="00AC45CB">
        <w:t>the most</w:t>
      </w:r>
      <w:r w:rsidRPr="002A3C3C">
        <w:t xml:space="preserve"> relevant and crucial points, the Court sees no particular circumstances that could compel it to deviate from its findings in those judgments</w:t>
      </w:r>
      <w:r w:rsidRPr="002A3C3C" w:rsidR="002C2D98">
        <w:t xml:space="preserve">. Accordingly, </w:t>
      </w:r>
      <w:r w:rsidRPr="002A3C3C">
        <w:t xml:space="preserve">the administrative proceedings in the present case, considered as a whole, were not in conformity with the guarantees of a fair hearing (see </w:t>
      </w:r>
      <w:r w:rsidRPr="002A3C3C">
        <w:rPr>
          <w:i/>
        </w:rPr>
        <w:t>Gafgaz Mammadov</w:t>
      </w:r>
      <w:r w:rsidRPr="002A3C3C">
        <w:t xml:space="preserve">, cited above, §§ 74-94 and § 96, and </w:t>
      </w:r>
      <w:r w:rsidRPr="002A3C3C">
        <w:rPr>
          <w:i/>
        </w:rPr>
        <w:t>Huseynli and Others</w:t>
      </w:r>
      <w:r w:rsidRPr="002A3C3C">
        <w:t>, cited above, §§ 110-35).</w:t>
      </w:r>
    </w:p>
    <w:p w:rsidRPr="002A3C3C" w:rsidR="00891E53" w:rsidP="002A3C3C" w:rsidRDefault="00891E53">
      <w:pPr>
        <w:pStyle w:val="ECHRPara"/>
      </w:pPr>
      <w:r w:rsidRPr="002A3C3C">
        <w:fldChar w:fldCharType="begin"/>
      </w:r>
      <w:r w:rsidRPr="002A3C3C">
        <w:instrText xml:space="preserve"> SEQ level0 \*arabic </w:instrText>
      </w:r>
      <w:r w:rsidRPr="002A3C3C">
        <w:fldChar w:fldCharType="separate"/>
      </w:r>
      <w:r w:rsidRPr="002A3C3C" w:rsidR="002A3C3C">
        <w:rPr>
          <w:noProof/>
        </w:rPr>
        <w:t>90</w:t>
      </w:r>
      <w:r w:rsidRPr="002A3C3C">
        <w:fldChar w:fldCharType="end"/>
      </w:r>
      <w:r w:rsidRPr="002A3C3C">
        <w:t>.  There has accordingly been a violation of Article 6 §§ 1 and 3 of the Convention</w:t>
      </w:r>
      <w:r w:rsidRPr="002A3C3C" w:rsidR="0030422A">
        <w:t xml:space="preserve"> in respect of the first applicant</w:t>
      </w:r>
      <w:r w:rsidRPr="002A3C3C">
        <w:t>.</w:t>
      </w:r>
    </w:p>
    <w:p w:rsidRPr="002A3C3C" w:rsidR="007042B2" w:rsidP="002A3C3C" w:rsidRDefault="005C7AE3">
      <w:pPr>
        <w:pStyle w:val="ECHRHeading1"/>
      </w:pPr>
      <w:r w:rsidRPr="002A3C3C">
        <w:t>V</w:t>
      </w:r>
      <w:r w:rsidRPr="002A3C3C" w:rsidR="007042B2">
        <w:t>.  ALLEGED VIOLATION OF ARTICLE 5 OF THE CONVENTION</w:t>
      </w:r>
    </w:p>
    <w:p w:rsidRPr="002A3C3C" w:rsidR="00A74A9B" w:rsidP="002A3C3C" w:rsidRDefault="00A74A9B">
      <w:pPr>
        <w:pStyle w:val="ECHRPara"/>
      </w:pPr>
      <w:r w:rsidRPr="002A3C3C">
        <w:fldChar w:fldCharType="begin"/>
      </w:r>
      <w:r w:rsidRPr="002A3C3C">
        <w:instrText xml:space="preserve"> SEQ level0 \*arabic </w:instrText>
      </w:r>
      <w:r w:rsidRPr="002A3C3C">
        <w:fldChar w:fldCharType="separate"/>
      </w:r>
      <w:r w:rsidRPr="002A3C3C" w:rsidR="002A3C3C">
        <w:rPr>
          <w:noProof/>
        </w:rPr>
        <w:t>91</w:t>
      </w:r>
      <w:r w:rsidRPr="002A3C3C">
        <w:fldChar w:fldCharType="end"/>
      </w:r>
      <w:r w:rsidRPr="002A3C3C">
        <w:t>.  </w:t>
      </w:r>
      <w:r w:rsidRPr="002A3C3C">
        <w:rPr>
          <w:lang w:eastAsia="fr-FR"/>
        </w:rPr>
        <w:t>The first applicant</w:t>
      </w:r>
      <w:r w:rsidRPr="002A3C3C">
        <w:rPr>
          <w:i/>
        </w:rPr>
        <w:t xml:space="preserve"> </w:t>
      </w:r>
      <w:r w:rsidRPr="002A3C3C">
        <w:t>further complained that his arrest and administrative detention had been in breach of Article 5 of the Convention, the relevant parts of which read as follows:</w:t>
      </w:r>
    </w:p>
    <w:p w:rsidRPr="002A3C3C" w:rsidR="00A74A9B" w:rsidP="002A3C3C" w:rsidRDefault="003A5725">
      <w:pPr>
        <w:pStyle w:val="ECHRParaQuote"/>
      </w:pPr>
      <w:r w:rsidRPr="002A3C3C">
        <w:t>“1.  </w:t>
      </w:r>
      <w:r w:rsidRPr="002A3C3C" w:rsidR="00A74A9B">
        <w:t>Everyone has the right to liberty and security of person. No one shall be deprived of his liberty save in the following cases and in accordance with a procedure prescribed by law:</w:t>
      </w:r>
    </w:p>
    <w:p w:rsidRPr="002A3C3C" w:rsidR="00A74A9B" w:rsidP="002A3C3C" w:rsidRDefault="00A35A58">
      <w:pPr>
        <w:pStyle w:val="ECHRParaQuote"/>
      </w:pPr>
      <w:r w:rsidRPr="002A3C3C">
        <w:t>...</w:t>
      </w:r>
    </w:p>
    <w:p w:rsidRPr="002A3C3C" w:rsidR="001F4648" w:rsidP="002A3C3C" w:rsidRDefault="003A5725">
      <w:pPr>
        <w:pStyle w:val="ECHRParaQuote"/>
      </w:pPr>
      <w:r w:rsidRPr="002A3C3C">
        <w:t>(c)  </w:t>
      </w:r>
      <w:r w:rsidRPr="002A3C3C" w:rsidR="00A74A9B">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2A3C3C" w:rsidR="00A74A9B" w:rsidP="002A3C3C" w:rsidRDefault="00A35A58">
      <w:pPr>
        <w:pStyle w:val="ECHRParaQuote"/>
      </w:pPr>
      <w:r w:rsidRPr="002A3C3C">
        <w:t>...</w:t>
      </w:r>
    </w:p>
    <w:p w:rsidRPr="002A3C3C" w:rsidR="00A74A9B" w:rsidP="002A3C3C" w:rsidRDefault="003A5725">
      <w:pPr>
        <w:pStyle w:val="ECHRParaQuote"/>
      </w:pPr>
      <w:r w:rsidRPr="002A3C3C">
        <w:t>3.  </w:t>
      </w:r>
      <w:r w:rsidRPr="002A3C3C" w:rsidR="00A74A9B">
        <w:t>Everyone arrested or detained in accordance w</w:t>
      </w:r>
      <w:r w:rsidRPr="002A3C3C">
        <w:t>ith the provisions of paragraph </w:t>
      </w:r>
      <w:r w:rsidRPr="002A3C3C" w:rsidR="00A74A9B">
        <w:t>1</w:t>
      </w:r>
      <w:r w:rsidRPr="002A3C3C">
        <w:t> </w:t>
      </w:r>
      <w:r w:rsidRPr="002A3C3C" w:rsidR="00A74A9B">
        <w:t>(c)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2A3C3C" w:rsidR="00A74A9B" w:rsidP="002A3C3C" w:rsidRDefault="003A5725">
      <w:pPr>
        <w:pStyle w:val="ECHRHeading2"/>
      </w:pPr>
      <w:r w:rsidRPr="002A3C3C">
        <w:t>A.  </w:t>
      </w:r>
      <w:r w:rsidRPr="002A3C3C" w:rsidR="00A74A9B">
        <w:t>Admissibility</w:t>
      </w:r>
    </w:p>
    <w:p w:rsidRPr="002A3C3C" w:rsidR="00A35A58" w:rsidP="002A3C3C" w:rsidRDefault="00A74A9B">
      <w:pPr>
        <w:pStyle w:val="ECHRPara"/>
      </w:pPr>
      <w:r w:rsidRPr="002A3C3C">
        <w:fldChar w:fldCharType="begin"/>
      </w:r>
      <w:r w:rsidRPr="002A3C3C">
        <w:instrText xml:space="preserve"> SEQ level0 \*arabic </w:instrText>
      </w:r>
      <w:r w:rsidRPr="002A3C3C">
        <w:fldChar w:fldCharType="separate"/>
      </w:r>
      <w:r w:rsidRPr="002A3C3C" w:rsidR="002A3C3C">
        <w:rPr>
          <w:noProof/>
        </w:rPr>
        <w:t>92</w:t>
      </w:r>
      <w:r w:rsidRPr="002A3C3C">
        <w:fldChar w:fldCharType="end"/>
      </w:r>
      <w:r w:rsidRPr="002A3C3C">
        <w:t xml:space="preserve">.  The Court notes that the </w:t>
      </w:r>
      <w:r w:rsidRPr="002A3C3C" w:rsidR="0030422A">
        <w:t xml:space="preserve">first </w:t>
      </w:r>
      <w:r w:rsidRPr="002A3C3C">
        <w:t>applicant</w:t>
      </w:r>
      <w:r w:rsidRPr="002A3C3C" w:rsidR="002A3C3C">
        <w:t>’</w:t>
      </w:r>
      <w:r w:rsidRPr="002A3C3C">
        <w:t>s complaint that his arrest and administrative detention under Article 310.1 (</w:t>
      </w:r>
      <w:r w:rsidRPr="002A3C3C" w:rsidR="0076150F">
        <w:t>f</w:t>
      </w:r>
      <w:r w:rsidRPr="002A3C3C">
        <w:t>ailure to comply with a lawful order of a police officer) of the CAO had been arbitrary is not manifestly ill-founded within the meaning of Article 35 § 3 (a) of the Convention. It further notes that th</w:t>
      </w:r>
      <w:r w:rsidRPr="002A3C3C" w:rsidR="0076150F">
        <w:t>e</w:t>
      </w:r>
      <w:r w:rsidRPr="002A3C3C">
        <w:t xml:space="preserve"> complaint is not inadmissible on any other grounds. It must therefore be declared admissible.</w:t>
      </w:r>
    </w:p>
    <w:p w:rsidRPr="002A3C3C" w:rsidR="00A74A9B" w:rsidP="002A3C3C" w:rsidRDefault="003A5725">
      <w:pPr>
        <w:pStyle w:val="ECHRHeading2"/>
      </w:pPr>
      <w:r w:rsidRPr="002A3C3C">
        <w:t>B.  </w:t>
      </w:r>
      <w:r w:rsidRPr="002A3C3C" w:rsidR="00A74A9B">
        <w:t>Merits</w:t>
      </w:r>
    </w:p>
    <w:p w:rsidRPr="002A3C3C" w:rsidR="00A74A9B" w:rsidP="002A3C3C" w:rsidRDefault="003A5725">
      <w:pPr>
        <w:pStyle w:val="ECHRHeading3"/>
      </w:pPr>
      <w:r w:rsidRPr="002A3C3C">
        <w:t>1.  </w:t>
      </w:r>
      <w:r w:rsidRPr="002A3C3C" w:rsidR="00A74A9B">
        <w:t>The parties</w:t>
      </w:r>
      <w:r w:rsidRPr="002A3C3C" w:rsidR="002A3C3C">
        <w:t>’</w:t>
      </w:r>
      <w:r w:rsidRPr="002A3C3C" w:rsidR="00A74A9B">
        <w:t xml:space="preserve"> submissions</w:t>
      </w:r>
    </w:p>
    <w:p w:rsidRPr="002A3C3C" w:rsidR="00A74A9B" w:rsidP="002A3C3C" w:rsidRDefault="00A74A9B">
      <w:pPr>
        <w:pStyle w:val="ECHRPara"/>
      </w:pPr>
      <w:r w:rsidRPr="002A3C3C">
        <w:fldChar w:fldCharType="begin"/>
      </w:r>
      <w:r w:rsidRPr="002A3C3C">
        <w:instrText xml:space="preserve"> SEQ level0 \*arabic </w:instrText>
      </w:r>
      <w:r w:rsidRPr="002A3C3C">
        <w:fldChar w:fldCharType="separate"/>
      </w:r>
      <w:r w:rsidRPr="002A3C3C" w:rsidR="002A3C3C">
        <w:rPr>
          <w:noProof/>
        </w:rPr>
        <w:t>93</w:t>
      </w:r>
      <w:r w:rsidRPr="002A3C3C">
        <w:fldChar w:fldCharType="end"/>
      </w:r>
      <w:r w:rsidRPr="002A3C3C">
        <w:t xml:space="preserve">.  The submissions made by the </w:t>
      </w:r>
      <w:r w:rsidRPr="002A3C3C" w:rsidR="0030422A">
        <w:t xml:space="preserve">first </w:t>
      </w:r>
      <w:r w:rsidRPr="002A3C3C">
        <w:t xml:space="preserve">applicant and the Government with respect to the </w:t>
      </w:r>
      <w:r w:rsidRPr="002A3C3C" w:rsidR="0030422A">
        <w:t xml:space="preserve">first </w:t>
      </w:r>
      <w:r w:rsidRPr="002A3C3C">
        <w:t>applicant</w:t>
      </w:r>
      <w:r w:rsidRPr="002A3C3C" w:rsidR="002A3C3C">
        <w:t>’</w:t>
      </w:r>
      <w:r w:rsidRPr="002A3C3C">
        <w:t xml:space="preserve">s arrest on 2 April 2011 and subsequent conviction </w:t>
      </w:r>
      <w:r w:rsidRPr="002A3C3C" w:rsidR="0076150F">
        <w:t xml:space="preserve">were </w:t>
      </w:r>
      <w:r w:rsidRPr="002A3C3C">
        <w:t xml:space="preserve">similar to those made by the relevant parties in the case of </w:t>
      </w:r>
      <w:r w:rsidRPr="002A3C3C">
        <w:rPr>
          <w:i/>
        </w:rPr>
        <w:t>Gafgaz Mammadov</w:t>
      </w:r>
      <w:r w:rsidRPr="002A3C3C">
        <w:t xml:space="preserve"> (cited above, §§ 99-102).</w:t>
      </w:r>
    </w:p>
    <w:p w:rsidRPr="002A3C3C" w:rsidR="00A74A9B" w:rsidP="002A3C3C" w:rsidRDefault="00A74A9B">
      <w:pPr>
        <w:pStyle w:val="ECHRHeading3"/>
      </w:pPr>
      <w:r w:rsidRPr="002A3C3C">
        <w:t>2</w:t>
      </w:r>
      <w:r w:rsidRPr="002A3C3C" w:rsidR="003A5725">
        <w:t>.  </w:t>
      </w:r>
      <w:r w:rsidRPr="002A3C3C">
        <w:t>The Court</w:t>
      </w:r>
      <w:r w:rsidRPr="002A3C3C" w:rsidR="002A3C3C">
        <w:t>’</w:t>
      </w:r>
      <w:r w:rsidRPr="002A3C3C">
        <w:t>s assessment</w:t>
      </w:r>
    </w:p>
    <w:p w:rsidRPr="002A3C3C" w:rsidR="001A382D" w:rsidP="002A3C3C" w:rsidRDefault="001A382D">
      <w:pPr>
        <w:pStyle w:val="ECHRPara"/>
      </w:pPr>
      <w:r w:rsidRPr="002A3C3C">
        <w:fldChar w:fldCharType="begin"/>
      </w:r>
      <w:r w:rsidRPr="002A3C3C">
        <w:instrText xml:space="preserve"> SEQ level0 \*arabic </w:instrText>
      </w:r>
      <w:r w:rsidRPr="002A3C3C">
        <w:fldChar w:fldCharType="separate"/>
      </w:r>
      <w:r w:rsidRPr="002A3C3C" w:rsidR="002A3C3C">
        <w:rPr>
          <w:noProof/>
        </w:rPr>
        <w:t>94</w:t>
      </w:r>
      <w:r w:rsidRPr="002A3C3C">
        <w:fldChar w:fldCharType="end"/>
      </w:r>
      <w:r w:rsidRPr="002A3C3C">
        <w:t xml:space="preserve">.  Having regard to the facts of the present case and the clear similarity </w:t>
      </w:r>
      <w:r w:rsidRPr="002A3C3C" w:rsidR="0076150F">
        <w:t xml:space="preserve">between these facts and </w:t>
      </w:r>
      <w:r w:rsidRPr="002A3C3C">
        <w:t>those of</w:t>
      </w:r>
      <w:r w:rsidRPr="002A3C3C" w:rsidR="0076150F">
        <w:t xml:space="preserve"> the</w:t>
      </w:r>
      <w:r w:rsidRPr="002A3C3C">
        <w:t xml:space="preserve"> </w:t>
      </w:r>
      <w:r w:rsidRPr="002A3C3C">
        <w:rPr>
          <w:i/>
        </w:rPr>
        <w:t>Gafgaz Mammadov</w:t>
      </w:r>
      <w:r w:rsidRPr="002A3C3C">
        <w:t xml:space="preserve"> </w:t>
      </w:r>
      <w:r w:rsidRPr="002A3C3C" w:rsidR="0076150F">
        <w:t xml:space="preserve">case </w:t>
      </w:r>
      <w:r w:rsidRPr="002A3C3C">
        <w:t>on relevant and crucial points, the Court sees no particular circumstances that could compel it to deviate from its findings in that judgment</w:t>
      </w:r>
      <w:r w:rsidRPr="002A3C3C" w:rsidR="002C2D98">
        <w:t xml:space="preserve">. Hence </w:t>
      </w:r>
      <w:r w:rsidRPr="002A3C3C">
        <w:t>in the present case</w:t>
      </w:r>
      <w:r w:rsidRPr="002A3C3C" w:rsidR="0076150F">
        <w:t>,</w:t>
      </w:r>
      <w:r w:rsidRPr="002A3C3C">
        <w:t xml:space="preserve"> the applicant</w:t>
      </w:r>
      <w:r w:rsidRPr="002A3C3C" w:rsidR="002A3C3C">
        <w:t>’</w:t>
      </w:r>
      <w:r w:rsidRPr="002A3C3C">
        <w:t>s right to liberty was breached</w:t>
      </w:r>
      <w:r w:rsidRPr="002A3C3C" w:rsidR="00256D8F">
        <w:t>,</w:t>
      </w:r>
      <w:r w:rsidRPr="002A3C3C">
        <w:t xml:space="preserve"> for the same reasons as those outlined in </w:t>
      </w:r>
      <w:r w:rsidRPr="002A3C3C" w:rsidR="0076150F">
        <w:t xml:space="preserve">that </w:t>
      </w:r>
      <w:r w:rsidRPr="002A3C3C">
        <w:t>judgment (</w:t>
      </w:r>
      <w:r w:rsidRPr="002A3C3C" w:rsidR="0030422A">
        <w:t>ibid</w:t>
      </w:r>
      <w:r w:rsidRPr="002A3C3C" w:rsidR="0076150F">
        <w:t>.</w:t>
      </w:r>
      <w:r w:rsidRPr="002A3C3C">
        <w:t>, §§ 103-109).</w:t>
      </w:r>
    </w:p>
    <w:p w:rsidRPr="002A3C3C" w:rsidR="007042B2" w:rsidP="002A3C3C" w:rsidRDefault="00A74A9B">
      <w:pPr>
        <w:pStyle w:val="ECHRPara"/>
      </w:pPr>
      <w:r w:rsidRPr="002A3C3C">
        <w:fldChar w:fldCharType="begin"/>
      </w:r>
      <w:r w:rsidRPr="002A3C3C">
        <w:instrText xml:space="preserve"> SEQ level0 \*arabic </w:instrText>
      </w:r>
      <w:r w:rsidRPr="002A3C3C">
        <w:fldChar w:fldCharType="separate"/>
      </w:r>
      <w:r w:rsidRPr="002A3C3C" w:rsidR="002A3C3C">
        <w:rPr>
          <w:noProof/>
        </w:rPr>
        <w:t>95</w:t>
      </w:r>
      <w:r w:rsidRPr="002A3C3C">
        <w:fldChar w:fldCharType="end"/>
      </w:r>
      <w:r w:rsidRPr="002A3C3C">
        <w:t xml:space="preserve">.  Accordingly, there has been a violation of Article 5 § 1 of the Convention with respect to the </w:t>
      </w:r>
      <w:r w:rsidRPr="002A3C3C" w:rsidR="001B6833">
        <w:t xml:space="preserve">first </w:t>
      </w:r>
      <w:r w:rsidRPr="002A3C3C">
        <w:t>applicant.</w:t>
      </w:r>
    </w:p>
    <w:p w:rsidRPr="002A3C3C" w:rsidR="007042B2" w:rsidP="002A3C3C" w:rsidRDefault="00A22C5C">
      <w:pPr>
        <w:pStyle w:val="ECHRHeading1"/>
      </w:pPr>
      <w:r w:rsidRPr="002A3C3C">
        <w:t>VI</w:t>
      </w:r>
      <w:r w:rsidRPr="002A3C3C" w:rsidR="007042B2">
        <w:t>.</w:t>
      </w:r>
      <w:r w:rsidRPr="002A3C3C" w:rsidR="003A5725">
        <w:t> </w:t>
      </w:r>
      <w:r w:rsidRPr="002A3C3C" w:rsidR="006274A3">
        <w:t> ALLEGED</w:t>
      </w:r>
      <w:r w:rsidRPr="002A3C3C" w:rsidR="007042B2">
        <w:t xml:space="preserve"> VIOLATION OF ARTICLE 34 OF THE CONVENTION</w:t>
      </w:r>
    </w:p>
    <w:p w:rsidRPr="002A3C3C" w:rsidR="00A74A9B" w:rsidP="002A3C3C" w:rsidRDefault="00A74A9B">
      <w:pPr>
        <w:pStyle w:val="ECHRPara"/>
      </w:pPr>
      <w:r w:rsidRPr="002A3C3C">
        <w:fldChar w:fldCharType="begin"/>
      </w:r>
      <w:r w:rsidRPr="002A3C3C">
        <w:instrText xml:space="preserve"> SEQ level0 \*arabic </w:instrText>
      </w:r>
      <w:r w:rsidRPr="002A3C3C">
        <w:fldChar w:fldCharType="separate"/>
      </w:r>
      <w:r w:rsidRPr="002A3C3C" w:rsidR="002A3C3C">
        <w:rPr>
          <w:noProof/>
        </w:rPr>
        <w:t>96</w:t>
      </w:r>
      <w:r w:rsidRPr="002A3C3C">
        <w:fldChar w:fldCharType="end"/>
      </w:r>
      <w:r w:rsidRPr="002A3C3C">
        <w:t xml:space="preserve">.  By a fax of 9 September 2014, Mr Aliyev, who was the representative of the second applicant before the Court, </w:t>
      </w:r>
      <w:r w:rsidRPr="002A3C3C" w:rsidR="0076150F">
        <w:t xml:space="preserve">lodged </w:t>
      </w:r>
      <w:r w:rsidRPr="002A3C3C">
        <w:t xml:space="preserve">a new complaint on behalf of the </w:t>
      </w:r>
      <w:r w:rsidRPr="002A3C3C" w:rsidR="003F6398">
        <w:t xml:space="preserve">second </w:t>
      </w:r>
      <w:r w:rsidRPr="002A3C3C">
        <w:t>applicant, arguing that the seizure from his office of the entire case file relating to the applicant</w:t>
      </w:r>
      <w:r w:rsidRPr="002A3C3C" w:rsidR="002A3C3C">
        <w:t>’</w:t>
      </w:r>
      <w:r w:rsidRPr="002A3C3C">
        <w:t xml:space="preserve">s </w:t>
      </w:r>
      <w:r w:rsidRPr="002A3C3C" w:rsidR="0076150F">
        <w:t xml:space="preserve">ongoing </w:t>
      </w:r>
      <w:r w:rsidRPr="002A3C3C">
        <w:t xml:space="preserve">case before the Court had amounted to a hindrance </w:t>
      </w:r>
      <w:r w:rsidRPr="002A3C3C" w:rsidR="0076150F">
        <w:t xml:space="preserve">of </w:t>
      </w:r>
      <w:r w:rsidRPr="002A3C3C">
        <w:t xml:space="preserve">the exercise of the </w:t>
      </w:r>
      <w:r w:rsidRPr="002A3C3C" w:rsidR="003F6398">
        <w:t xml:space="preserve">second </w:t>
      </w:r>
      <w:r w:rsidRPr="002A3C3C">
        <w:t>applicant</w:t>
      </w:r>
      <w:r w:rsidRPr="002A3C3C" w:rsidR="002A3C3C">
        <w:t>’</w:t>
      </w:r>
      <w:r w:rsidRPr="002A3C3C">
        <w:t>s right of individual petition under Article 34 of the Convention, which reads as follows:</w:t>
      </w:r>
    </w:p>
    <w:p w:rsidRPr="002A3C3C" w:rsidR="00A74A9B" w:rsidP="002A3C3C" w:rsidRDefault="00A74A9B">
      <w:pPr>
        <w:pStyle w:val="ECHRParaQuote"/>
      </w:pPr>
      <w:r w:rsidRPr="002A3C3C">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2A3C3C" w:rsidR="00A74A9B" w:rsidP="002A3C3C" w:rsidRDefault="003A5725">
      <w:pPr>
        <w:pStyle w:val="ECHRHeading2"/>
      </w:pPr>
      <w:r w:rsidRPr="002A3C3C">
        <w:t>A.  </w:t>
      </w:r>
      <w:r w:rsidRPr="002A3C3C" w:rsidR="00A74A9B">
        <w:t>The parties</w:t>
      </w:r>
      <w:r w:rsidRPr="002A3C3C" w:rsidR="002A3C3C">
        <w:t>’</w:t>
      </w:r>
      <w:r w:rsidRPr="002A3C3C" w:rsidR="00A74A9B">
        <w:t xml:space="preserve"> submissions</w:t>
      </w:r>
    </w:p>
    <w:p w:rsidRPr="002A3C3C" w:rsidR="003A5725" w:rsidP="002A3C3C" w:rsidRDefault="00A74A9B">
      <w:pPr>
        <w:pStyle w:val="ECHRPara"/>
      </w:pPr>
      <w:r w:rsidRPr="002A3C3C">
        <w:fldChar w:fldCharType="begin"/>
      </w:r>
      <w:r w:rsidRPr="002A3C3C">
        <w:instrText xml:space="preserve"> SEQ level0 \*arabic </w:instrText>
      </w:r>
      <w:r w:rsidRPr="002A3C3C">
        <w:fldChar w:fldCharType="separate"/>
      </w:r>
      <w:r w:rsidRPr="002A3C3C" w:rsidR="002A3C3C">
        <w:rPr>
          <w:noProof/>
        </w:rPr>
        <w:t>97</w:t>
      </w:r>
      <w:r w:rsidRPr="002A3C3C">
        <w:fldChar w:fldCharType="end"/>
      </w:r>
      <w:r w:rsidRPr="002A3C3C">
        <w:t xml:space="preserve">.  The submissions made by the </w:t>
      </w:r>
      <w:r w:rsidRPr="002A3C3C" w:rsidR="00FF4871">
        <w:t xml:space="preserve">second </w:t>
      </w:r>
      <w:r w:rsidRPr="002A3C3C">
        <w:t xml:space="preserve">applicant were </w:t>
      </w:r>
      <w:r w:rsidRPr="002A3C3C" w:rsidR="007E37E5">
        <w:t>similar</w:t>
      </w:r>
      <w:r w:rsidRPr="002A3C3C">
        <w:t xml:space="preserve"> to those made by the </w:t>
      </w:r>
      <w:r w:rsidRPr="002A3C3C" w:rsidR="00FE3E9E">
        <w:t>applicant</w:t>
      </w:r>
      <w:r w:rsidRPr="002A3C3C">
        <w:t xml:space="preserve"> in respect of the same complaint in the case of </w:t>
      </w:r>
      <w:r w:rsidRPr="002A3C3C" w:rsidR="00574353">
        <w:rPr>
          <w:i/>
          <w:lang w:val="it-IT"/>
        </w:rPr>
        <w:t>Annagi Hajibeyli v. Azerbaijan</w:t>
      </w:r>
      <w:r w:rsidRPr="002A3C3C" w:rsidR="00574353">
        <w:rPr>
          <w:lang w:val="it-IT"/>
        </w:rPr>
        <w:t xml:space="preserve"> (no. 2204/11</w:t>
      </w:r>
      <w:r w:rsidRPr="002A3C3C" w:rsidR="00574353">
        <w:rPr>
          <w:snapToGrid w:val="0"/>
          <w:lang w:val="it-IT"/>
        </w:rPr>
        <w:t xml:space="preserve">, </w:t>
      </w:r>
      <w:r w:rsidRPr="002A3C3C" w:rsidR="00574353">
        <w:t>§§ 57-60</w:t>
      </w:r>
      <w:r w:rsidRPr="002A3C3C" w:rsidR="00574353">
        <w:rPr>
          <w:snapToGrid w:val="0"/>
          <w:lang w:val="it-IT"/>
        </w:rPr>
        <w:t xml:space="preserve">, </w:t>
      </w:r>
      <w:r w:rsidRPr="002A3C3C" w:rsidR="00574353">
        <w:rPr>
          <w:snapToGrid w:val="0"/>
        </w:rPr>
        <w:t>22 October 2015</w:t>
      </w:r>
      <w:r w:rsidRPr="002A3C3C">
        <w:t>).</w:t>
      </w:r>
    </w:p>
    <w:p w:rsidRPr="002A3C3C" w:rsidR="00A74A9B" w:rsidP="002A3C3C" w:rsidRDefault="00D74DBA">
      <w:pPr>
        <w:pStyle w:val="ECHRPara"/>
      </w:pPr>
      <w:r w:rsidRPr="002A3C3C">
        <w:fldChar w:fldCharType="begin"/>
      </w:r>
      <w:r w:rsidRPr="002A3C3C">
        <w:instrText xml:space="preserve"> SEQ level0 \*arabic </w:instrText>
      </w:r>
      <w:r w:rsidRPr="002A3C3C">
        <w:fldChar w:fldCharType="separate"/>
      </w:r>
      <w:r w:rsidRPr="002A3C3C" w:rsidR="002A3C3C">
        <w:rPr>
          <w:noProof/>
        </w:rPr>
        <w:t>98</w:t>
      </w:r>
      <w:r w:rsidRPr="002A3C3C">
        <w:fldChar w:fldCharType="end"/>
      </w:r>
      <w:r w:rsidRPr="002A3C3C">
        <w:t>.  </w:t>
      </w:r>
      <w:r w:rsidRPr="002A3C3C" w:rsidR="00183C29">
        <w:t>The Government did not make any observations in this regard.</w:t>
      </w:r>
    </w:p>
    <w:p w:rsidRPr="002A3C3C" w:rsidR="00A74A9B" w:rsidP="002A3C3C" w:rsidRDefault="003A5725">
      <w:pPr>
        <w:pStyle w:val="ECHRHeading2"/>
      </w:pPr>
      <w:r w:rsidRPr="002A3C3C">
        <w:t>B.  </w:t>
      </w:r>
      <w:r w:rsidRPr="002A3C3C" w:rsidR="00A74A9B">
        <w:t>The Court</w:t>
      </w:r>
      <w:r w:rsidRPr="002A3C3C" w:rsidR="002A3C3C">
        <w:t>’</w:t>
      </w:r>
      <w:r w:rsidRPr="002A3C3C" w:rsidR="00A74A9B">
        <w:t>s assessment</w:t>
      </w:r>
    </w:p>
    <w:p w:rsidRPr="002A3C3C" w:rsidR="003A5725" w:rsidP="002A3C3C" w:rsidRDefault="005378F1">
      <w:pPr>
        <w:pStyle w:val="ECHRPara"/>
      </w:pPr>
      <w:r w:rsidRPr="002A3C3C">
        <w:fldChar w:fldCharType="begin"/>
      </w:r>
      <w:r w:rsidRPr="002A3C3C">
        <w:instrText xml:space="preserve"> SEQ level0 \*arabic </w:instrText>
      </w:r>
      <w:r w:rsidRPr="002A3C3C">
        <w:fldChar w:fldCharType="separate"/>
      </w:r>
      <w:r w:rsidRPr="002A3C3C" w:rsidR="002A3C3C">
        <w:rPr>
          <w:noProof/>
        </w:rPr>
        <w:t>99</w:t>
      </w:r>
      <w:r w:rsidRPr="002A3C3C">
        <w:fldChar w:fldCharType="end"/>
      </w:r>
      <w:r w:rsidRPr="002A3C3C">
        <w:t>.  </w:t>
      </w:r>
      <w:r w:rsidRPr="002A3C3C" w:rsidR="00A74A9B">
        <w:t xml:space="preserve">In the case of </w:t>
      </w:r>
      <w:r w:rsidRPr="002A3C3C" w:rsidR="00A74A9B">
        <w:rPr>
          <w:i/>
        </w:rPr>
        <w:t>Annagi Hajibeyli</w:t>
      </w:r>
      <w:r w:rsidRPr="002A3C3C" w:rsidR="00A74A9B">
        <w:t>, having examined an identical complaint based on the same facts, the Court found that the respondent State had failed to comply with its obligations under Article 34 of the Convention (ibid., §§ 64</w:t>
      </w:r>
      <w:r w:rsidRPr="002A3C3C" w:rsidR="00A74A9B">
        <w:noBreakHyphen/>
        <w:t xml:space="preserve">79). The Court considers that the analysis and the finding that it made in the </w:t>
      </w:r>
      <w:r w:rsidRPr="002A3C3C" w:rsidR="001E6EE7">
        <w:t xml:space="preserve">judgment of </w:t>
      </w:r>
      <w:r w:rsidRPr="002A3C3C" w:rsidR="00A74A9B">
        <w:rPr>
          <w:i/>
        </w:rPr>
        <w:t xml:space="preserve">Annagi Hajibeyli </w:t>
      </w:r>
      <w:r w:rsidRPr="002A3C3C" w:rsidR="001E6EE7">
        <w:t>a</w:t>
      </w:r>
      <w:r w:rsidRPr="002A3C3C" w:rsidR="00A74A9B">
        <w:t>lso apply to the present case</w:t>
      </w:r>
      <w:r w:rsidRPr="002A3C3C" w:rsidR="0012367C">
        <w:t>,</w:t>
      </w:r>
      <w:r w:rsidRPr="002A3C3C" w:rsidR="00A74A9B">
        <w:t xml:space="preserve"> and it sees no reason to deviate from the finding that depriving the applicant and his lawyer of access to the case file constituted in itself an undue interference and a serious hindrance </w:t>
      </w:r>
      <w:r w:rsidRPr="002A3C3C" w:rsidR="00256D8F">
        <w:t xml:space="preserve">of </w:t>
      </w:r>
      <w:r w:rsidRPr="002A3C3C" w:rsidR="00A74A9B">
        <w:t xml:space="preserve">the effective exercise of the </w:t>
      </w:r>
      <w:r w:rsidRPr="002A3C3C" w:rsidR="00DD460B">
        <w:t xml:space="preserve">second </w:t>
      </w:r>
      <w:r w:rsidRPr="002A3C3C" w:rsidR="00A74A9B">
        <w:t>applicant</w:t>
      </w:r>
      <w:r w:rsidRPr="002A3C3C" w:rsidR="002A3C3C">
        <w:t>’</w:t>
      </w:r>
      <w:r w:rsidRPr="002A3C3C" w:rsidR="00A74A9B">
        <w:t>s right of individual application.</w:t>
      </w:r>
    </w:p>
    <w:p w:rsidRPr="002A3C3C" w:rsidR="00A74A9B" w:rsidP="002A3C3C" w:rsidRDefault="005378F1">
      <w:pPr>
        <w:pStyle w:val="ECHRPara"/>
      </w:pPr>
      <w:r w:rsidRPr="002A3C3C">
        <w:fldChar w:fldCharType="begin"/>
      </w:r>
      <w:r w:rsidRPr="002A3C3C">
        <w:instrText xml:space="preserve"> SEQ level0 \*arabic </w:instrText>
      </w:r>
      <w:r w:rsidRPr="002A3C3C">
        <w:fldChar w:fldCharType="separate"/>
      </w:r>
      <w:r w:rsidRPr="002A3C3C" w:rsidR="002A3C3C">
        <w:rPr>
          <w:noProof/>
        </w:rPr>
        <w:t>100</w:t>
      </w:r>
      <w:r w:rsidRPr="002A3C3C">
        <w:fldChar w:fldCharType="end"/>
      </w:r>
      <w:r w:rsidRPr="002A3C3C">
        <w:t>.  </w:t>
      </w:r>
      <w:r w:rsidRPr="002A3C3C" w:rsidR="00A74A9B">
        <w:t>The Court therefore finds that the respondent State has failed to comply with its obligations under Article 34 of the Convention</w:t>
      </w:r>
      <w:r w:rsidRPr="002A3C3C" w:rsidR="00FF4871">
        <w:t xml:space="preserve"> in respect of the second applicant</w:t>
      </w:r>
      <w:r w:rsidRPr="002A3C3C" w:rsidR="00A74A9B">
        <w:t>.</w:t>
      </w:r>
    </w:p>
    <w:p w:rsidRPr="002A3C3C" w:rsidR="00DA4349" w:rsidP="002A3C3C" w:rsidRDefault="00A22C5C">
      <w:pPr>
        <w:pStyle w:val="ECHRHeading1"/>
      </w:pPr>
      <w:r w:rsidRPr="002A3C3C">
        <w:t>VII</w:t>
      </w:r>
      <w:r w:rsidRPr="002A3C3C" w:rsidR="009E2683">
        <w:t>.  APPLICATION OF ARTICLE 41 OF THE CONVENTION</w:t>
      </w:r>
    </w:p>
    <w:p w:rsidRPr="002A3C3C" w:rsidR="00DA4349" w:rsidP="002A3C3C" w:rsidRDefault="006449C9">
      <w:pPr>
        <w:pStyle w:val="ECHRPara"/>
      </w:pPr>
      <w:r w:rsidRPr="002A3C3C">
        <w:fldChar w:fldCharType="begin"/>
      </w:r>
      <w:r w:rsidRPr="002A3C3C">
        <w:instrText xml:space="preserve"> SEQ level0 \*arabic </w:instrText>
      </w:r>
      <w:r w:rsidRPr="002A3C3C">
        <w:fldChar w:fldCharType="separate"/>
      </w:r>
      <w:r w:rsidRPr="002A3C3C" w:rsidR="002A3C3C">
        <w:rPr>
          <w:noProof/>
        </w:rPr>
        <w:t>101</w:t>
      </w:r>
      <w:r w:rsidRPr="002A3C3C">
        <w:fldChar w:fldCharType="end"/>
      </w:r>
      <w:r w:rsidRPr="002A3C3C" w:rsidR="009E2683">
        <w:t>.  Article 41 of the Convention provides:</w:t>
      </w:r>
    </w:p>
    <w:p w:rsidRPr="002A3C3C" w:rsidR="00DA4349" w:rsidP="002A3C3C" w:rsidRDefault="009E2683">
      <w:pPr>
        <w:pStyle w:val="ECHRParaQuote"/>
        <w:keepNext/>
        <w:keepLines/>
      </w:pPr>
      <w:r w:rsidRPr="002A3C3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A3C3C" w:rsidR="00DA4349" w:rsidP="002A3C3C" w:rsidRDefault="009E2683">
      <w:pPr>
        <w:pStyle w:val="ECHRHeading2"/>
      </w:pPr>
      <w:r w:rsidRPr="002A3C3C">
        <w:t>A.  Damage</w:t>
      </w:r>
    </w:p>
    <w:p w:rsidRPr="002A3C3C" w:rsidR="00CD18F3" w:rsidP="002A3C3C" w:rsidRDefault="00912759">
      <w:pPr>
        <w:pStyle w:val="ECHRPara"/>
        <w:rPr>
          <w:rFonts w:cstheme="minorHAnsi"/>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102</w:t>
      </w:r>
      <w:r w:rsidRPr="002A3C3C">
        <w:rPr>
          <w:rFonts w:cstheme="minorHAnsi"/>
        </w:rPr>
        <w:fldChar w:fldCharType="end"/>
      </w:r>
      <w:r w:rsidRPr="002A3C3C">
        <w:rPr>
          <w:rFonts w:cstheme="minorHAnsi"/>
        </w:rPr>
        <w:t>.  </w:t>
      </w:r>
      <w:r w:rsidRPr="002A3C3C" w:rsidR="00CD18F3">
        <w:rPr>
          <w:rFonts w:cstheme="minorHAnsi"/>
        </w:rPr>
        <w:t>The first applicant claimed 30,000 euros (EUR) in r</w:t>
      </w:r>
      <w:r w:rsidRPr="002A3C3C" w:rsidR="00D86206">
        <w:rPr>
          <w:rFonts w:cstheme="minorHAnsi"/>
        </w:rPr>
        <w:t>espect of non</w:t>
      </w:r>
      <w:r w:rsidRPr="002A3C3C" w:rsidR="00D86206">
        <w:rPr>
          <w:rFonts w:cstheme="minorHAnsi"/>
        </w:rPr>
        <w:noBreakHyphen/>
      </w:r>
      <w:r w:rsidRPr="002A3C3C" w:rsidR="003A5725">
        <w:rPr>
          <w:rFonts w:cstheme="minorHAnsi"/>
        </w:rPr>
        <w:t xml:space="preserve">pecuniary damage. </w:t>
      </w:r>
      <w:r w:rsidRPr="002A3C3C" w:rsidR="00CD18F3">
        <w:rPr>
          <w:rFonts w:cstheme="minorHAnsi"/>
        </w:rPr>
        <w:t xml:space="preserve">The second applicant claimed </w:t>
      </w:r>
      <w:r w:rsidRPr="002A3C3C" w:rsidR="00CD18F3">
        <w:rPr>
          <w:rFonts w:eastAsiaTheme="minorHAnsi" w:cstheme="minorHAnsi"/>
          <w:szCs w:val="24"/>
        </w:rPr>
        <w:t>E</w:t>
      </w:r>
      <w:r w:rsidRPr="002A3C3C" w:rsidR="00CD18F3">
        <w:rPr>
          <w:rFonts w:cstheme="minorHAnsi"/>
        </w:rPr>
        <w:t>UR</w:t>
      </w:r>
      <w:r w:rsidRPr="002A3C3C" w:rsidR="00CD18F3">
        <w:rPr>
          <w:rFonts w:eastAsiaTheme="minorHAnsi" w:cstheme="minorHAnsi"/>
          <w:szCs w:val="24"/>
        </w:rPr>
        <w:t xml:space="preserve"> 15,000 </w:t>
      </w:r>
      <w:r w:rsidRPr="002A3C3C" w:rsidR="00CD18F3">
        <w:rPr>
          <w:rFonts w:cstheme="minorHAnsi"/>
        </w:rPr>
        <w:t>in respect of non-pecuniary damage.</w:t>
      </w:r>
    </w:p>
    <w:p w:rsidRPr="002A3C3C" w:rsidR="003A5725" w:rsidP="002A3C3C" w:rsidRDefault="00912759">
      <w:pPr>
        <w:pStyle w:val="ECHRPara"/>
        <w:rPr>
          <w:rFonts w:eastAsia="Times New Roman" w:cstheme="minorHAnsi"/>
          <w:szCs w:val="24"/>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103</w:t>
      </w:r>
      <w:r w:rsidRPr="002A3C3C">
        <w:rPr>
          <w:rFonts w:cstheme="minorHAnsi"/>
        </w:rPr>
        <w:fldChar w:fldCharType="end"/>
      </w:r>
      <w:r w:rsidRPr="002A3C3C">
        <w:rPr>
          <w:rFonts w:cstheme="minorHAnsi"/>
        </w:rPr>
        <w:t>.  </w:t>
      </w:r>
      <w:r w:rsidRPr="002A3C3C" w:rsidR="00CD18F3">
        <w:rPr>
          <w:rFonts w:cstheme="minorHAnsi"/>
        </w:rPr>
        <w:t xml:space="preserve">The Government </w:t>
      </w:r>
      <w:r w:rsidRPr="002A3C3C" w:rsidR="00CD18F3">
        <w:rPr>
          <w:rFonts w:eastAsia="Times New Roman" w:cstheme="minorHAnsi"/>
          <w:szCs w:val="24"/>
        </w:rPr>
        <w:t>submitted that the amounts claimed by the applicants were unsubstantiated.</w:t>
      </w:r>
    </w:p>
    <w:p w:rsidRPr="002A3C3C" w:rsidR="00CD18F3" w:rsidP="002A3C3C" w:rsidRDefault="00912759">
      <w:pPr>
        <w:pStyle w:val="ECHRPara"/>
        <w:rPr>
          <w:rFonts w:eastAsia="Times New Roman" w:cstheme="minorHAnsi"/>
          <w:szCs w:val="24"/>
        </w:rPr>
      </w:pPr>
      <w:r w:rsidRPr="002A3C3C">
        <w:rPr>
          <w:rFonts w:cstheme="minorHAnsi"/>
        </w:rPr>
        <w:fldChar w:fldCharType="begin"/>
      </w:r>
      <w:r w:rsidRPr="002A3C3C">
        <w:rPr>
          <w:rFonts w:cstheme="minorHAnsi"/>
        </w:rPr>
        <w:instrText xml:space="preserve"> SEQ level0 \*arabic </w:instrText>
      </w:r>
      <w:r w:rsidRPr="002A3C3C">
        <w:rPr>
          <w:rFonts w:cstheme="minorHAnsi"/>
        </w:rPr>
        <w:fldChar w:fldCharType="separate"/>
      </w:r>
      <w:r w:rsidRPr="002A3C3C" w:rsidR="002A3C3C">
        <w:rPr>
          <w:rFonts w:cstheme="minorHAnsi"/>
          <w:noProof/>
        </w:rPr>
        <w:t>104</w:t>
      </w:r>
      <w:r w:rsidRPr="002A3C3C">
        <w:rPr>
          <w:rFonts w:cstheme="minorHAnsi"/>
        </w:rPr>
        <w:fldChar w:fldCharType="end"/>
      </w:r>
      <w:r w:rsidRPr="002A3C3C">
        <w:rPr>
          <w:rFonts w:cstheme="minorHAnsi"/>
        </w:rPr>
        <w:t>.  </w:t>
      </w:r>
      <w:r w:rsidRPr="002A3C3C" w:rsidR="00CD18F3">
        <w:rPr>
          <w:rFonts w:cstheme="minorHAnsi"/>
        </w:rPr>
        <w:t>The Court</w:t>
      </w:r>
      <w:r w:rsidRPr="002A3C3C" w:rsidR="00CD18F3">
        <w:rPr>
          <w:rFonts w:eastAsia="Times New Roman" w:cstheme="minorHAnsi"/>
          <w:szCs w:val="24"/>
        </w:rPr>
        <w:t xml:space="preserve"> considers that the applicants have suffered non</w:t>
      </w:r>
      <w:r w:rsidRPr="002A3C3C" w:rsidR="00CD18F3">
        <w:rPr>
          <w:rFonts w:eastAsia="Times New Roman" w:cstheme="minorHAnsi"/>
          <w:szCs w:val="24"/>
        </w:rPr>
        <w:noBreakHyphen/>
        <w:t xml:space="preserve">pecuniary damage which cannot be compensated for solely by the finding of a violation, and that compensation should thus be awarded. Making its assessment on an equitable basis, as required by Article 41 of the Convention, the Court awards </w:t>
      </w:r>
      <w:r w:rsidRPr="002A3C3C" w:rsidR="00F0165E">
        <w:t>the first applicant</w:t>
      </w:r>
      <w:r w:rsidRPr="002A3C3C" w:rsidR="00F0165E">
        <w:rPr>
          <w:rFonts w:eastAsia="Times New Roman" w:cstheme="minorHAnsi"/>
          <w:szCs w:val="24"/>
        </w:rPr>
        <w:t xml:space="preserve"> </w:t>
      </w:r>
      <w:r w:rsidRPr="002A3C3C" w:rsidR="00CD18F3">
        <w:rPr>
          <w:rFonts w:eastAsia="Times New Roman" w:cstheme="minorHAnsi"/>
          <w:szCs w:val="24"/>
        </w:rPr>
        <w:t>the sum of EUR</w:t>
      </w:r>
      <w:r w:rsidRPr="002A3C3C" w:rsidR="008C09AB">
        <w:rPr>
          <w:rFonts w:eastAsia="Times New Roman" w:cstheme="minorHAnsi"/>
          <w:szCs w:val="24"/>
        </w:rPr>
        <w:t> </w:t>
      </w:r>
      <w:r w:rsidRPr="002A3C3C" w:rsidR="00030712">
        <w:t>1</w:t>
      </w:r>
      <w:r w:rsidRPr="002A3C3C" w:rsidR="00F55393">
        <w:t>5</w:t>
      </w:r>
      <w:r w:rsidRPr="002A3C3C" w:rsidR="00030712">
        <w:t>,</w:t>
      </w:r>
      <w:r w:rsidRPr="002A3C3C" w:rsidR="00F739A7">
        <w:t>6</w:t>
      </w:r>
      <w:r w:rsidRPr="002A3C3C" w:rsidR="00030712">
        <w:t>00</w:t>
      </w:r>
      <w:r w:rsidRPr="002A3C3C" w:rsidR="00CD18F3">
        <w:rPr>
          <w:rFonts w:eastAsia="Times New Roman" w:cstheme="minorHAnsi"/>
          <w:szCs w:val="24"/>
        </w:rPr>
        <w:t xml:space="preserve"> </w:t>
      </w:r>
      <w:r w:rsidRPr="002A3C3C" w:rsidR="00F0165E">
        <w:rPr>
          <w:rFonts w:eastAsia="Times New Roman" w:cstheme="minorHAnsi"/>
          <w:szCs w:val="24"/>
        </w:rPr>
        <w:t xml:space="preserve">and the second applicant </w:t>
      </w:r>
      <w:r w:rsidRPr="002A3C3C" w:rsidR="00F0165E">
        <w:t xml:space="preserve">EUR </w:t>
      </w:r>
      <w:r w:rsidRPr="002A3C3C" w:rsidR="00D32F8D">
        <w:t>12</w:t>
      </w:r>
      <w:r w:rsidRPr="002A3C3C" w:rsidR="00F0165E">
        <w:t xml:space="preserve">,000 </w:t>
      </w:r>
      <w:r w:rsidRPr="002A3C3C" w:rsidR="00CD18F3">
        <w:rPr>
          <w:rFonts w:eastAsia="Times New Roman" w:cstheme="minorHAnsi"/>
          <w:szCs w:val="24"/>
        </w:rPr>
        <w:t>under this head, plus any ta</w:t>
      </w:r>
      <w:r w:rsidRPr="002A3C3C" w:rsidR="00AC45CB">
        <w:rPr>
          <w:rFonts w:eastAsia="Times New Roman" w:cstheme="minorHAnsi"/>
          <w:szCs w:val="24"/>
        </w:rPr>
        <w:t>x that may be chargeable on these</w:t>
      </w:r>
      <w:r w:rsidRPr="002A3C3C" w:rsidR="00CD18F3">
        <w:rPr>
          <w:rFonts w:eastAsia="Times New Roman" w:cstheme="minorHAnsi"/>
          <w:szCs w:val="24"/>
        </w:rPr>
        <w:t xml:space="preserve"> amount</w:t>
      </w:r>
      <w:r w:rsidRPr="002A3C3C" w:rsidR="00AC45CB">
        <w:rPr>
          <w:rFonts w:eastAsia="Times New Roman" w:cstheme="minorHAnsi"/>
          <w:szCs w:val="24"/>
        </w:rPr>
        <w:t>s</w:t>
      </w:r>
      <w:r w:rsidRPr="002A3C3C" w:rsidR="00CD18F3">
        <w:rPr>
          <w:rFonts w:eastAsia="Times New Roman" w:cstheme="minorHAnsi"/>
          <w:szCs w:val="24"/>
        </w:rPr>
        <w:t>.</w:t>
      </w:r>
    </w:p>
    <w:p w:rsidRPr="002A3C3C" w:rsidR="00CD18F3" w:rsidP="002A3C3C" w:rsidRDefault="00CD18F3">
      <w:pPr>
        <w:pStyle w:val="ECHRHeading2"/>
      </w:pPr>
      <w:r w:rsidRPr="002A3C3C">
        <w:t>B.  Costs and expenses</w:t>
      </w:r>
    </w:p>
    <w:p w:rsidRPr="002A3C3C" w:rsidR="00CD18F3" w:rsidP="002A3C3C" w:rsidRDefault="00912759">
      <w:pPr>
        <w:pStyle w:val="ECHRPara"/>
        <w:rPr>
          <w:rFonts w:eastAsia="Times New Roman" w:cstheme="minorHAnsi"/>
          <w:szCs w:val="24"/>
        </w:rPr>
      </w:pPr>
      <w:r w:rsidRPr="002A3C3C">
        <w:rPr>
          <w:rFonts w:eastAsia="Times New Roman" w:cstheme="minorHAnsi"/>
          <w:szCs w:val="24"/>
        </w:rPr>
        <w:fldChar w:fldCharType="begin"/>
      </w:r>
      <w:r w:rsidRPr="002A3C3C">
        <w:rPr>
          <w:rFonts w:eastAsia="Times New Roman" w:cstheme="minorHAnsi"/>
          <w:szCs w:val="24"/>
        </w:rPr>
        <w:instrText xml:space="preserve"> SEQ level0 \*arabic </w:instrText>
      </w:r>
      <w:r w:rsidRPr="002A3C3C">
        <w:rPr>
          <w:rFonts w:eastAsia="Times New Roman" w:cstheme="minorHAnsi"/>
          <w:szCs w:val="24"/>
        </w:rPr>
        <w:fldChar w:fldCharType="separate"/>
      </w:r>
      <w:r w:rsidRPr="002A3C3C" w:rsidR="002A3C3C">
        <w:rPr>
          <w:rFonts w:eastAsia="Times New Roman" w:cstheme="minorHAnsi"/>
          <w:noProof/>
          <w:szCs w:val="24"/>
        </w:rPr>
        <w:t>105</w:t>
      </w:r>
      <w:r w:rsidRPr="002A3C3C">
        <w:rPr>
          <w:rFonts w:eastAsia="Times New Roman" w:cstheme="minorHAnsi"/>
          <w:szCs w:val="24"/>
        </w:rPr>
        <w:fldChar w:fldCharType="end"/>
      </w:r>
      <w:r w:rsidRPr="002A3C3C">
        <w:rPr>
          <w:rFonts w:eastAsia="Times New Roman" w:cstheme="minorHAnsi"/>
          <w:szCs w:val="24"/>
        </w:rPr>
        <w:t>.  </w:t>
      </w:r>
      <w:r w:rsidRPr="002A3C3C" w:rsidR="00CD18F3">
        <w:rPr>
          <w:rFonts w:eastAsia="Times New Roman" w:cstheme="minorHAnsi"/>
          <w:szCs w:val="24"/>
        </w:rPr>
        <w:t xml:space="preserve">The applicants claimed EUR </w:t>
      </w:r>
      <w:r w:rsidRPr="002A3C3C" w:rsidR="00CD18F3">
        <w:rPr>
          <w:rFonts w:cstheme="minorHAnsi"/>
        </w:rPr>
        <w:t xml:space="preserve">2,000 </w:t>
      </w:r>
      <w:r w:rsidRPr="002A3C3C" w:rsidR="00E33DF3">
        <w:rPr>
          <w:rFonts w:cstheme="minorHAnsi"/>
        </w:rPr>
        <w:t xml:space="preserve">each </w:t>
      </w:r>
      <w:r w:rsidRPr="002A3C3C" w:rsidR="00CD18F3">
        <w:rPr>
          <w:rFonts w:eastAsia="Times New Roman" w:cstheme="minorHAnsi"/>
          <w:szCs w:val="24"/>
        </w:rPr>
        <w:t xml:space="preserve">for legal </w:t>
      </w:r>
      <w:r w:rsidRPr="002A3C3C" w:rsidR="00656D8A">
        <w:rPr>
          <w:rFonts w:eastAsia="Times New Roman" w:cstheme="minorHAnsi"/>
          <w:szCs w:val="24"/>
        </w:rPr>
        <w:t xml:space="preserve">costs </w:t>
      </w:r>
      <w:r w:rsidRPr="002A3C3C" w:rsidR="00CD18F3">
        <w:rPr>
          <w:rFonts w:eastAsia="Times New Roman" w:cstheme="minorHAnsi"/>
          <w:szCs w:val="24"/>
        </w:rPr>
        <w:t>incurred in the proceedings before the Court. They submitted the relevant contracts concluded with their representatives.</w:t>
      </w:r>
    </w:p>
    <w:p w:rsidRPr="002A3C3C" w:rsidR="00912759" w:rsidP="002A3C3C" w:rsidRDefault="009403AA">
      <w:pPr>
        <w:pStyle w:val="ECHRPara"/>
      </w:pPr>
      <w:r w:rsidRPr="002A3C3C">
        <w:fldChar w:fldCharType="begin"/>
      </w:r>
      <w:r w:rsidRPr="002A3C3C">
        <w:instrText xml:space="preserve"> SEQ level0 \*arabic </w:instrText>
      </w:r>
      <w:r w:rsidRPr="002A3C3C">
        <w:fldChar w:fldCharType="separate"/>
      </w:r>
      <w:r w:rsidRPr="002A3C3C" w:rsidR="002A3C3C">
        <w:rPr>
          <w:noProof/>
        </w:rPr>
        <w:t>106</w:t>
      </w:r>
      <w:r w:rsidRPr="002A3C3C">
        <w:rPr>
          <w:noProof/>
        </w:rPr>
        <w:fldChar w:fldCharType="end"/>
      </w:r>
      <w:r w:rsidRPr="002A3C3C" w:rsidR="00912759">
        <w:t>.  </w:t>
      </w:r>
      <w:r w:rsidRPr="002A3C3C" w:rsidR="00CD18F3">
        <w:t>The Government submitted that the amounts claimed by the applicants were unsubstantiated and excessive. In that connection, the Government asked the Court to apply a strict approach in respect of the applicants</w:t>
      </w:r>
      <w:r w:rsidRPr="002A3C3C" w:rsidR="002A3C3C">
        <w:t>’</w:t>
      </w:r>
      <w:r w:rsidRPr="002A3C3C" w:rsidR="00CD18F3">
        <w:t xml:space="preserve"> claims. They further submitted that EUR 600 would constitute reasonable compensation for the legal costs allegedly incurred by the first applicant</w:t>
      </w:r>
      <w:r w:rsidRPr="002A3C3C" w:rsidR="00656D8A">
        <w:t>,</w:t>
      </w:r>
      <w:r w:rsidRPr="002A3C3C" w:rsidR="00CD18F3">
        <w:t xml:space="preserve"> and 1,000 </w:t>
      </w:r>
      <w:r w:rsidRPr="002A3C3C" w:rsidR="00635098">
        <w:t>Azerbaijani manats (</w:t>
      </w:r>
      <w:r w:rsidRPr="002A3C3C" w:rsidR="00656D8A">
        <w:t xml:space="preserve">AZN – </w:t>
      </w:r>
      <w:r w:rsidRPr="002A3C3C" w:rsidR="00635098">
        <w:t xml:space="preserve">EUR 500) </w:t>
      </w:r>
      <w:r w:rsidRPr="002A3C3C" w:rsidR="00CD18F3">
        <w:t xml:space="preserve">for </w:t>
      </w:r>
      <w:r w:rsidRPr="002A3C3C" w:rsidR="00256D8F">
        <w:t xml:space="preserve">those incurred by </w:t>
      </w:r>
      <w:r w:rsidRPr="002A3C3C" w:rsidR="00CD18F3">
        <w:t>the second applicant.</w:t>
      </w:r>
    </w:p>
    <w:p w:rsidRPr="002A3C3C" w:rsidR="00CD18F3" w:rsidP="002A3C3C" w:rsidRDefault="009403AA">
      <w:pPr>
        <w:pStyle w:val="ECHRPara"/>
      </w:pPr>
      <w:r w:rsidRPr="002A3C3C">
        <w:fldChar w:fldCharType="begin"/>
      </w:r>
      <w:r w:rsidRPr="002A3C3C">
        <w:instrText xml:space="preserve"> SEQ level0 \*arabic </w:instrText>
      </w:r>
      <w:r w:rsidRPr="002A3C3C">
        <w:fldChar w:fldCharType="separate"/>
      </w:r>
      <w:r w:rsidRPr="002A3C3C" w:rsidR="002A3C3C">
        <w:rPr>
          <w:noProof/>
        </w:rPr>
        <w:t>107</w:t>
      </w:r>
      <w:r w:rsidRPr="002A3C3C">
        <w:rPr>
          <w:noProof/>
        </w:rPr>
        <w:fldChar w:fldCharType="end"/>
      </w:r>
      <w:r w:rsidRPr="002A3C3C" w:rsidR="00912759">
        <w:t>.  </w:t>
      </w:r>
      <w:r w:rsidRPr="002A3C3C" w:rsidR="00CD18F3">
        <w:t>According to the Court</w:t>
      </w:r>
      <w:r w:rsidRPr="002A3C3C" w:rsidR="002A3C3C">
        <w:t>’</w:t>
      </w:r>
      <w:r w:rsidRPr="002A3C3C" w:rsidR="00CD18F3">
        <w:t xml:space="preserve">s case-law, an applicant is entitled to the reimbursement of costs and expenses only in so far as it has been shown that these have been actually and necessarily incurred and are reasonable as to quantum. The Court notes that the applicants were represented by lawyers. Having regard to this fact, as well as to the documents in its possession and its case-law, the Court considers it reasonable to award </w:t>
      </w:r>
      <w:r w:rsidRPr="002A3C3C" w:rsidR="00817980">
        <w:t>EUR </w:t>
      </w:r>
      <w:r w:rsidRPr="002A3C3C" w:rsidR="00B814CA">
        <w:t>1</w:t>
      </w:r>
      <w:r w:rsidRPr="002A3C3C" w:rsidR="00912759">
        <w:t>,</w:t>
      </w:r>
      <w:r w:rsidRPr="002A3C3C" w:rsidR="00B814CA">
        <w:t>3</w:t>
      </w:r>
      <w:r w:rsidRPr="002A3C3C" w:rsidR="00912759">
        <w:t>00 to each applicant,</w:t>
      </w:r>
      <w:r w:rsidRPr="002A3C3C" w:rsidR="00CD18F3">
        <w:t xml:space="preserve"> </w:t>
      </w:r>
      <w:r w:rsidRPr="002A3C3C" w:rsidR="00912759">
        <w:t>to be paid directly into their representatives</w:t>
      </w:r>
      <w:r w:rsidRPr="002A3C3C" w:rsidR="002A3C3C">
        <w:t>’</w:t>
      </w:r>
      <w:r w:rsidRPr="002A3C3C" w:rsidR="00912759">
        <w:t xml:space="preserve"> bank accounts, </w:t>
      </w:r>
      <w:r w:rsidRPr="002A3C3C" w:rsidR="00CD18F3">
        <w:t xml:space="preserve">covering costs under all heads, plus any tax that may </w:t>
      </w:r>
      <w:r w:rsidRPr="002A3C3C" w:rsidR="00CE4E88">
        <w:t>be chargeable to the applicants.</w:t>
      </w:r>
    </w:p>
    <w:p w:rsidRPr="002A3C3C" w:rsidR="00CD18F3" w:rsidP="002A3C3C" w:rsidRDefault="00CD18F3">
      <w:pPr>
        <w:pStyle w:val="ECHRHeading2"/>
      </w:pPr>
      <w:r w:rsidRPr="002A3C3C">
        <w:t>C.  Default interest</w:t>
      </w:r>
    </w:p>
    <w:p w:rsidRPr="002A3C3C" w:rsidR="00CD18F3" w:rsidP="002A3C3C" w:rsidRDefault="00CD18F3">
      <w:pPr>
        <w:pStyle w:val="ECHRPara"/>
      </w:pPr>
      <w:r w:rsidRPr="002A3C3C">
        <w:fldChar w:fldCharType="begin"/>
      </w:r>
      <w:r w:rsidRPr="002A3C3C">
        <w:instrText xml:space="preserve"> SEQ level0 \*arabic </w:instrText>
      </w:r>
      <w:r w:rsidRPr="002A3C3C">
        <w:fldChar w:fldCharType="separate"/>
      </w:r>
      <w:r w:rsidRPr="002A3C3C" w:rsidR="002A3C3C">
        <w:rPr>
          <w:noProof/>
        </w:rPr>
        <w:t>108</w:t>
      </w:r>
      <w:r w:rsidRPr="002A3C3C">
        <w:fldChar w:fldCharType="end"/>
      </w:r>
      <w:r w:rsidRPr="002A3C3C">
        <w:t>.  The Court considers it appropriate that the default interest rate should be based on the marginal lending rate of the European Central Bank, to which should be added three percentage points.</w:t>
      </w:r>
    </w:p>
    <w:p w:rsidRPr="002A3C3C" w:rsidR="008F3FD9" w:rsidP="002A3C3C" w:rsidRDefault="00CD18F3">
      <w:pPr>
        <w:pStyle w:val="ECHRTitle1"/>
      </w:pPr>
      <w:r w:rsidRPr="002A3C3C">
        <w:t>FOR THESE REASONS, THE COURT, UNANIMOUSLY,</w:t>
      </w:r>
    </w:p>
    <w:p w:rsidRPr="002A3C3C" w:rsidR="00CD18F3" w:rsidP="002A3C3C" w:rsidRDefault="00CD18F3">
      <w:pPr>
        <w:pStyle w:val="JuList"/>
      </w:pPr>
      <w:r w:rsidRPr="002A3C3C">
        <w:t>1.  </w:t>
      </w:r>
      <w:r w:rsidRPr="002A3C3C">
        <w:rPr>
          <w:i/>
          <w:iCs/>
        </w:rPr>
        <w:t>Decides</w:t>
      </w:r>
      <w:r w:rsidRPr="002A3C3C">
        <w:t xml:space="preserve"> to join the applications</w:t>
      </w:r>
      <w:r w:rsidRPr="002A3C3C" w:rsidR="00083387">
        <w:t>;</w:t>
      </w:r>
    </w:p>
    <w:p w:rsidRPr="002A3C3C" w:rsidR="006F42C6" w:rsidP="002A3C3C" w:rsidRDefault="006F42C6">
      <w:pPr>
        <w:pStyle w:val="JuList"/>
      </w:pPr>
    </w:p>
    <w:p w:rsidRPr="002A3C3C" w:rsidR="0017559F" w:rsidP="002A3C3C" w:rsidRDefault="00CD18F3">
      <w:pPr>
        <w:pStyle w:val="JuList"/>
      </w:pPr>
      <w:r w:rsidRPr="002A3C3C">
        <w:t>2</w:t>
      </w:r>
      <w:r w:rsidRPr="002A3C3C" w:rsidR="0017559F">
        <w:t>. </w:t>
      </w:r>
      <w:r w:rsidRPr="002A3C3C" w:rsidR="007D343F">
        <w:t> </w:t>
      </w:r>
      <w:r w:rsidRPr="002A3C3C" w:rsidR="0017559F">
        <w:rPr>
          <w:i/>
        </w:rPr>
        <w:t>Joins to the merits</w:t>
      </w:r>
      <w:r w:rsidRPr="002A3C3C" w:rsidR="0017559F">
        <w:t xml:space="preserve"> the </w:t>
      </w:r>
      <w:r w:rsidRPr="002A3C3C" w:rsidR="005C5DB6">
        <w:t>Government</w:t>
      </w:r>
      <w:r w:rsidRPr="002A3C3C" w:rsidR="002A3C3C">
        <w:t>’</w:t>
      </w:r>
      <w:r w:rsidRPr="002A3C3C" w:rsidR="005C5DB6">
        <w:t xml:space="preserve">s objection </w:t>
      </w:r>
      <w:r w:rsidRPr="002A3C3C" w:rsidR="007932E2">
        <w:t xml:space="preserve">of </w:t>
      </w:r>
      <w:r w:rsidRPr="002A3C3C" w:rsidR="005C5DB6">
        <w:t>non-exhaustion of domestic remedies</w:t>
      </w:r>
      <w:r w:rsidRPr="002A3C3C" w:rsidR="00E12DC8">
        <w:t xml:space="preserve"> </w:t>
      </w:r>
      <w:r w:rsidRPr="002A3C3C" w:rsidR="00446F94">
        <w:t>in respect of the first applicant</w:t>
      </w:r>
      <w:r w:rsidRPr="002A3C3C" w:rsidR="002A3C3C">
        <w:t>’</w:t>
      </w:r>
      <w:r w:rsidRPr="002A3C3C" w:rsidR="00446F94">
        <w:t xml:space="preserve">s complaint </w:t>
      </w:r>
      <w:r w:rsidRPr="002A3C3C" w:rsidR="004A63D7">
        <w:t xml:space="preserve">under Article 11 of the Convention </w:t>
      </w:r>
      <w:r w:rsidRPr="002A3C3C" w:rsidR="0017559F">
        <w:t xml:space="preserve">and </w:t>
      </w:r>
      <w:r w:rsidRPr="002A3C3C" w:rsidR="0017559F">
        <w:rPr>
          <w:i/>
        </w:rPr>
        <w:t>dismisses</w:t>
      </w:r>
      <w:r w:rsidRPr="002A3C3C" w:rsidR="0017559F">
        <w:t xml:space="preserve"> it;</w:t>
      </w:r>
    </w:p>
    <w:p w:rsidRPr="002A3C3C" w:rsidR="006F42C6" w:rsidP="002A3C3C" w:rsidRDefault="006F42C6">
      <w:pPr>
        <w:pStyle w:val="JuList"/>
      </w:pPr>
    </w:p>
    <w:p w:rsidRPr="002A3C3C" w:rsidR="004F122D" w:rsidP="002A3C3C" w:rsidRDefault="00E12DC8">
      <w:pPr>
        <w:pStyle w:val="JuList"/>
        <w:ind w:left="284" w:hanging="284"/>
      </w:pPr>
      <w:r w:rsidRPr="002A3C3C">
        <w:t>3.</w:t>
      </w:r>
      <w:r w:rsidRPr="002A3C3C" w:rsidR="005072CC">
        <w:t>  </w:t>
      </w:r>
      <w:r w:rsidRPr="002A3C3C" w:rsidR="00CD18F3">
        <w:rPr>
          <w:i/>
        </w:rPr>
        <w:t>Declares</w:t>
      </w:r>
      <w:r w:rsidRPr="002A3C3C" w:rsidR="00D86206">
        <w:t xml:space="preserve"> </w:t>
      </w:r>
      <w:r w:rsidRPr="002A3C3C" w:rsidR="00CD18F3">
        <w:t xml:space="preserve">the </w:t>
      </w:r>
      <w:r w:rsidRPr="002A3C3C" w:rsidR="00C72E75">
        <w:t xml:space="preserve">complaints under Articles </w:t>
      </w:r>
      <w:r w:rsidRPr="002A3C3C" w:rsidR="00BD762C">
        <w:t xml:space="preserve">3, </w:t>
      </w:r>
      <w:r w:rsidRPr="002A3C3C" w:rsidR="00AC45CB">
        <w:t>5, 6 §§ 1 and 3</w:t>
      </w:r>
      <w:r w:rsidRPr="002A3C3C" w:rsidR="00C72E75">
        <w:t xml:space="preserve"> </w:t>
      </w:r>
      <w:r w:rsidRPr="002A3C3C" w:rsidR="00AC45CB">
        <w:t xml:space="preserve">and Article 11 </w:t>
      </w:r>
      <w:r w:rsidRPr="002A3C3C" w:rsidR="00C72E75">
        <w:t>of the Convention</w:t>
      </w:r>
      <w:r w:rsidRPr="002A3C3C" w:rsidR="00CA2FBB">
        <w:t xml:space="preserve"> admissible;</w:t>
      </w:r>
    </w:p>
    <w:p w:rsidRPr="002A3C3C" w:rsidR="00CA2FBB" w:rsidP="002A3C3C" w:rsidRDefault="00CA2FBB">
      <w:pPr>
        <w:pStyle w:val="JuList"/>
      </w:pPr>
    </w:p>
    <w:p w:rsidRPr="002A3C3C" w:rsidR="000A22A1" w:rsidP="002A3C3C" w:rsidRDefault="009C2826">
      <w:pPr>
        <w:pStyle w:val="JuList"/>
      </w:pPr>
      <w:r w:rsidRPr="002A3C3C">
        <w:t>4</w:t>
      </w:r>
      <w:r w:rsidRPr="002A3C3C" w:rsidR="00CD18F3">
        <w:t>.  </w:t>
      </w:r>
      <w:r w:rsidRPr="002A3C3C" w:rsidR="000A22A1">
        <w:rPr>
          <w:i/>
        </w:rPr>
        <w:t>Holds</w:t>
      </w:r>
      <w:r w:rsidRPr="002A3C3C" w:rsidR="000A22A1">
        <w:t xml:space="preserve"> that there has been a violation of Article 3 of the Convention both under its substantive and procedural limbs;</w:t>
      </w:r>
    </w:p>
    <w:p w:rsidRPr="002A3C3C" w:rsidR="000A22A1" w:rsidP="002A3C3C" w:rsidRDefault="000A22A1">
      <w:pPr>
        <w:pStyle w:val="JuList"/>
      </w:pPr>
    </w:p>
    <w:p w:rsidRPr="002A3C3C" w:rsidR="000A22A1" w:rsidP="002A3C3C" w:rsidRDefault="00244FC3">
      <w:pPr>
        <w:pStyle w:val="JuList"/>
      </w:pPr>
      <w:r w:rsidRPr="002A3C3C">
        <w:t>5.</w:t>
      </w:r>
      <w:r w:rsidRPr="002A3C3C" w:rsidR="00AF0530">
        <w:t>  </w:t>
      </w:r>
      <w:r w:rsidRPr="002A3C3C" w:rsidR="000A22A1">
        <w:rPr>
          <w:i/>
        </w:rPr>
        <w:t xml:space="preserve">Holds </w:t>
      </w:r>
      <w:r w:rsidRPr="002A3C3C" w:rsidR="000A22A1">
        <w:t>that there has been a violation of Article 11 of the Convention in respect of the first applicant;</w:t>
      </w:r>
    </w:p>
    <w:p w:rsidRPr="002A3C3C" w:rsidR="000A22A1" w:rsidP="002A3C3C" w:rsidRDefault="000A22A1">
      <w:pPr>
        <w:pStyle w:val="JuList"/>
      </w:pPr>
    </w:p>
    <w:p w:rsidRPr="002A3C3C" w:rsidR="0063242C" w:rsidP="002A3C3C" w:rsidRDefault="00175627">
      <w:pPr>
        <w:pStyle w:val="JuList"/>
      </w:pPr>
      <w:r w:rsidRPr="002A3C3C">
        <w:t>6</w:t>
      </w:r>
      <w:r w:rsidRPr="002A3C3C" w:rsidR="00244FC3">
        <w:t>.</w:t>
      </w:r>
      <w:r w:rsidRPr="002A3C3C" w:rsidR="0063242C">
        <w:t>  </w:t>
      </w:r>
      <w:r w:rsidRPr="002A3C3C" w:rsidR="0063242C">
        <w:rPr>
          <w:i/>
        </w:rPr>
        <w:t>Holds</w:t>
      </w:r>
      <w:r w:rsidRPr="002A3C3C" w:rsidR="00CA7F31">
        <w:rPr>
          <w:i/>
        </w:rPr>
        <w:t xml:space="preserve"> </w:t>
      </w:r>
      <w:r w:rsidRPr="002A3C3C" w:rsidR="0063242C">
        <w:t xml:space="preserve">that there </w:t>
      </w:r>
      <w:r w:rsidRPr="002A3C3C" w:rsidR="006E7887">
        <w:t>has been a violation of Article</w:t>
      </w:r>
      <w:r w:rsidRPr="002A3C3C" w:rsidR="0063242C">
        <w:t xml:space="preserve"> 5 of the Convention in respect of the first applicant;</w:t>
      </w:r>
    </w:p>
    <w:p w:rsidRPr="002A3C3C" w:rsidR="0063242C" w:rsidP="002A3C3C" w:rsidRDefault="0063242C">
      <w:pPr>
        <w:pStyle w:val="JuList"/>
      </w:pPr>
    </w:p>
    <w:p w:rsidRPr="002A3C3C" w:rsidR="0063242C" w:rsidP="002A3C3C" w:rsidRDefault="00BF1F93">
      <w:pPr>
        <w:pStyle w:val="JuList"/>
      </w:pPr>
      <w:r w:rsidRPr="002A3C3C">
        <w:t>7</w:t>
      </w:r>
      <w:r w:rsidRPr="002A3C3C" w:rsidR="00FA226E">
        <w:t>.</w:t>
      </w:r>
      <w:r w:rsidRPr="002A3C3C" w:rsidR="0063242C">
        <w:t> </w:t>
      </w:r>
      <w:r w:rsidRPr="002A3C3C" w:rsidR="00AA759E">
        <w:t> </w:t>
      </w:r>
      <w:r w:rsidRPr="002A3C3C" w:rsidR="0063242C">
        <w:rPr>
          <w:i/>
        </w:rPr>
        <w:t>Holds</w:t>
      </w:r>
      <w:r w:rsidRPr="002A3C3C" w:rsidR="00CA7F31">
        <w:rPr>
          <w:i/>
        </w:rPr>
        <w:t xml:space="preserve"> </w:t>
      </w:r>
      <w:r w:rsidRPr="002A3C3C" w:rsidR="0063242C">
        <w:t xml:space="preserve">that there </w:t>
      </w:r>
      <w:r w:rsidRPr="002A3C3C" w:rsidR="006E7887">
        <w:t>has been a violation of Article</w:t>
      </w:r>
      <w:r w:rsidRPr="002A3C3C" w:rsidR="0063242C">
        <w:t xml:space="preserve"> 6 </w:t>
      </w:r>
      <w:r w:rsidRPr="002A3C3C" w:rsidR="00AC45CB">
        <w:t xml:space="preserve">§§ 1 and 3 </w:t>
      </w:r>
      <w:r w:rsidRPr="002A3C3C" w:rsidR="0063242C">
        <w:t>of the Convention in respect of the first applicant;</w:t>
      </w:r>
    </w:p>
    <w:p w:rsidRPr="002A3C3C" w:rsidR="00CD18F3" w:rsidP="002A3C3C" w:rsidRDefault="00CD18F3">
      <w:pPr>
        <w:pStyle w:val="JuList"/>
      </w:pPr>
    </w:p>
    <w:p w:rsidRPr="002A3C3C" w:rsidR="00D07248" w:rsidP="002A3C3C" w:rsidRDefault="00BF1F93">
      <w:pPr>
        <w:pStyle w:val="JuList"/>
      </w:pPr>
      <w:r w:rsidRPr="002A3C3C">
        <w:t>8</w:t>
      </w:r>
      <w:r w:rsidRPr="002A3C3C" w:rsidR="00FA226E">
        <w:t>.</w:t>
      </w:r>
      <w:r w:rsidRPr="002A3C3C" w:rsidR="00CD18F3">
        <w:t> </w:t>
      </w:r>
      <w:r w:rsidRPr="002A3C3C" w:rsidR="00A00B04">
        <w:t> </w:t>
      </w:r>
      <w:r w:rsidRPr="002A3C3C" w:rsidR="00D07248">
        <w:rPr>
          <w:i/>
        </w:rPr>
        <w:t>Holds</w:t>
      </w:r>
      <w:r w:rsidRPr="002A3C3C" w:rsidR="00D07248">
        <w:rPr>
          <w:color w:val="000000"/>
        </w:rPr>
        <w:t xml:space="preserve"> </w:t>
      </w:r>
      <w:r w:rsidRPr="002A3C3C" w:rsidR="00D07248">
        <w:t xml:space="preserve">that </w:t>
      </w:r>
      <w:r w:rsidRPr="002A3C3C" w:rsidR="00D07248">
        <w:rPr>
          <w:rFonts w:cstheme="minorHAnsi"/>
        </w:rPr>
        <w:t>the respondent State has failed to comply with its obligations under</w:t>
      </w:r>
      <w:r w:rsidRPr="002A3C3C" w:rsidR="00D07248">
        <w:t xml:space="preserve"> Article 34 of the Convention</w:t>
      </w:r>
      <w:r w:rsidRPr="002A3C3C" w:rsidR="001F52CD">
        <w:t xml:space="preserve"> in respect of the second applicant;</w:t>
      </w:r>
    </w:p>
    <w:p w:rsidRPr="002A3C3C" w:rsidR="00CD18F3" w:rsidP="002A3C3C" w:rsidRDefault="00CD18F3">
      <w:pPr>
        <w:pStyle w:val="JuList"/>
      </w:pPr>
    </w:p>
    <w:p w:rsidRPr="002A3C3C" w:rsidR="00CD18F3" w:rsidP="002A3C3C" w:rsidRDefault="00BF1F93">
      <w:pPr>
        <w:pStyle w:val="JuList"/>
      </w:pPr>
      <w:r w:rsidRPr="002A3C3C">
        <w:t>9</w:t>
      </w:r>
      <w:r w:rsidRPr="002A3C3C" w:rsidR="00FA226E">
        <w:t>.</w:t>
      </w:r>
      <w:r w:rsidRPr="002A3C3C" w:rsidR="00CD18F3">
        <w:t>  </w:t>
      </w:r>
      <w:r w:rsidRPr="002A3C3C" w:rsidR="00CD18F3">
        <w:rPr>
          <w:i/>
        </w:rPr>
        <w:t>Holds</w:t>
      </w:r>
    </w:p>
    <w:p w:rsidRPr="002A3C3C" w:rsidR="00540444" w:rsidP="002A3C3C" w:rsidRDefault="00CD18F3">
      <w:pPr>
        <w:pStyle w:val="JuLista"/>
      </w:pPr>
      <w:r w:rsidRPr="002A3C3C">
        <w:t xml:space="preserve">(a)  that the respondent State is to pay </w:t>
      </w:r>
      <w:r w:rsidRPr="002A3C3C" w:rsidR="00627AE9">
        <w:t xml:space="preserve">the </w:t>
      </w:r>
      <w:r w:rsidRPr="002A3C3C">
        <w:t>applicant</w:t>
      </w:r>
      <w:r w:rsidRPr="002A3C3C" w:rsidR="00627AE9">
        <w:t>s</w:t>
      </w:r>
      <w:r w:rsidRPr="002A3C3C">
        <w:t>, within three months</w:t>
      </w:r>
      <w:r w:rsidRPr="002A3C3C" w:rsidR="00FF7801">
        <w:t>,</w:t>
      </w:r>
      <w:r w:rsidRPr="002A3C3C">
        <w:t xml:space="preserve"> the following amounts,</w:t>
      </w:r>
      <w:r w:rsidRPr="002A3C3C">
        <w:rPr>
          <w:b/>
        </w:rPr>
        <w:t xml:space="preserve"> </w:t>
      </w:r>
      <w:r w:rsidRPr="002A3C3C">
        <w:t xml:space="preserve">to be converted </w:t>
      </w:r>
      <w:r w:rsidRPr="002A3C3C">
        <w:rPr>
          <w:rFonts w:cstheme="minorHAnsi"/>
        </w:rPr>
        <w:t xml:space="preserve">into </w:t>
      </w:r>
      <w:r w:rsidRPr="002A3C3C" w:rsidR="00540444">
        <w:rPr>
          <w:color w:val="000000"/>
        </w:rPr>
        <w:t>the currency of the respondent State</w:t>
      </w:r>
      <w:r w:rsidRPr="002A3C3C" w:rsidR="00540444">
        <w:t xml:space="preserve"> at the rate applicable at the date of settlement:</w:t>
      </w:r>
    </w:p>
    <w:p w:rsidRPr="002A3C3C" w:rsidR="00CD18F3" w:rsidP="002A3C3C" w:rsidRDefault="00CD18F3">
      <w:pPr>
        <w:pStyle w:val="JuListi"/>
      </w:pPr>
      <w:r w:rsidRPr="002A3C3C">
        <w:t>(i) </w:t>
      </w:r>
      <w:r w:rsidRPr="002A3C3C" w:rsidR="003A5725">
        <w:t> </w:t>
      </w:r>
      <w:r w:rsidRPr="002A3C3C" w:rsidR="003F3EE0">
        <w:t>EUR 1</w:t>
      </w:r>
      <w:r w:rsidRPr="002A3C3C" w:rsidR="00F55393">
        <w:t>5</w:t>
      </w:r>
      <w:r w:rsidRPr="002A3C3C" w:rsidR="00F739A7">
        <w:t>,6</w:t>
      </w:r>
      <w:r w:rsidRPr="002A3C3C" w:rsidR="003F3EE0">
        <w:t>00 (</w:t>
      </w:r>
      <w:r w:rsidRPr="002A3C3C" w:rsidR="00F55393">
        <w:t>fif</w:t>
      </w:r>
      <w:r w:rsidRPr="002A3C3C" w:rsidR="003A5725">
        <w:t xml:space="preserve">teen thousand </w:t>
      </w:r>
      <w:r w:rsidRPr="002A3C3C" w:rsidR="00F739A7">
        <w:t xml:space="preserve">six hundred </w:t>
      </w:r>
      <w:r w:rsidRPr="002A3C3C" w:rsidR="003F3EE0">
        <w:t>euros)</w:t>
      </w:r>
      <w:r w:rsidRPr="002A3C3C" w:rsidR="00627AE9">
        <w:t xml:space="preserve"> to </w:t>
      </w:r>
      <w:r w:rsidRPr="002A3C3C" w:rsidR="0064325A">
        <w:t>the first applicant</w:t>
      </w:r>
      <w:r w:rsidRPr="002A3C3C" w:rsidR="003F3EE0">
        <w:t xml:space="preserve">, </w:t>
      </w:r>
      <w:r w:rsidRPr="002A3C3C">
        <w:t>plus any tax that may b</w:t>
      </w:r>
      <w:r w:rsidRPr="002A3C3C" w:rsidR="001E5D4D">
        <w:t>e chargeable, in respect of non</w:t>
      </w:r>
      <w:r w:rsidRPr="002A3C3C" w:rsidR="001E5D4D">
        <w:noBreakHyphen/>
      </w:r>
      <w:r w:rsidRPr="002A3C3C">
        <w:t>pecuniary damage;</w:t>
      </w:r>
    </w:p>
    <w:p w:rsidRPr="002A3C3C" w:rsidR="0064325A" w:rsidP="002A3C3C" w:rsidRDefault="00CD18F3">
      <w:pPr>
        <w:pStyle w:val="JuListi"/>
      </w:pPr>
      <w:r w:rsidRPr="002A3C3C">
        <w:t>(ii) </w:t>
      </w:r>
      <w:r w:rsidRPr="002A3C3C" w:rsidR="003A5725">
        <w:t> </w:t>
      </w:r>
      <w:r w:rsidRPr="002A3C3C" w:rsidR="0064325A">
        <w:t>EUR 1</w:t>
      </w:r>
      <w:r w:rsidRPr="002A3C3C" w:rsidR="00185809">
        <w:t>2</w:t>
      </w:r>
      <w:r w:rsidRPr="002A3C3C" w:rsidR="0064325A">
        <w:t>,000 (</w:t>
      </w:r>
      <w:r w:rsidRPr="002A3C3C" w:rsidR="00185809">
        <w:t xml:space="preserve">twelve </w:t>
      </w:r>
      <w:r w:rsidRPr="002A3C3C" w:rsidR="0064325A">
        <w:t>thousand euros) to the second applicant, plus any tax that may be chargeable, in respect of non-pecuniary damage;</w:t>
      </w:r>
    </w:p>
    <w:p w:rsidRPr="002A3C3C" w:rsidR="00CD18F3" w:rsidP="002A3C3C" w:rsidRDefault="0064325A">
      <w:pPr>
        <w:pStyle w:val="JuListi"/>
        <w:rPr>
          <w:rFonts w:cstheme="minorHAnsi"/>
        </w:rPr>
      </w:pPr>
      <w:r w:rsidRPr="002A3C3C">
        <w:t>(</w:t>
      </w:r>
      <w:r w:rsidRPr="002A3C3C" w:rsidR="006565C2">
        <w:t>ii</w:t>
      </w:r>
      <w:r w:rsidRPr="002A3C3C">
        <w:t>i)</w:t>
      </w:r>
      <w:r w:rsidRPr="002A3C3C" w:rsidR="003A5725">
        <w:t> </w:t>
      </w:r>
      <w:r w:rsidRPr="002A3C3C" w:rsidR="00A9308F">
        <w:t> </w:t>
      </w:r>
      <w:r w:rsidRPr="002A3C3C" w:rsidR="00CD18F3">
        <w:t xml:space="preserve">EUR </w:t>
      </w:r>
      <w:r w:rsidRPr="002A3C3C" w:rsidR="00F94405">
        <w:t>1</w:t>
      </w:r>
      <w:r w:rsidRPr="002A3C3C" w:rsidR="00F2320D">
        <w:t>,</w:t>
      </w:r>
      <w:r w:rsidRPr="002A3C3C" w:rsidR="00F94405">
        <w:t>3</w:t>
      </w:r>
      <w:r w:rsidRPr="002A3C3C" w:rsidR="00F2320D">
        <w:t>00</w:t>
      </w:r>
      <w:r w:rsidRPr="002A3C3C" w:rsidR="00CD18F3">
        <w:t xml:space="preserve"> (</w:t>
      </w:r>
      <w:r w:rsidRPr="002A3C3C" w:rsidR="00555C7E">
        <w:t xml:space="preserve">one </w:t>
      </w:r>
      <w:r w:rsidRPr="002A3C3C" w:rsidR="00CD18F3">
        <w:t xml:space="preserve">thousand </w:t>
      </w:r>
      <w:r w:rsidRPr="002A3C3C" w:rsidR="00F94405">
        <w:t xml:space="preserve">three hundred </w:t>
      </w:r>
      <w:r w:rsidRPr="002A3C3C" w:rsidR="00CD18F3">
        <w:t>euros)</w:t>
      </w:r>
      <w:r w:rsidRPr="002A3C3C" w:rsidR="00627AE9">
        <w:t xml:space="preserve"> to each applicant</w:t>
      </w:r>
      <w:r w:rsidRPr="002A3C3C" w:rsidR="00CD18F3">
        <w:t>, plus any tax that may be chargeable to the applicants, in respect of costs and expenses</w:t>
      </w:r>
      <w:r w:rsidRPr="002A3C3C" w:rsidR="00D81B32">
        <w:t xml:space="preserve">, </w:t>
      </w:r>
      <w:r w:rsidRPr="002A3C3C" w:rsidR="00D81B32">
        <w:rPr>
          <w:rFonts w:cstheme="minorHAnsi"/>
        </w:rPr>
        <w:t>to be paid directly into their representatives</w:t>
      </w:r>
      <w:r w:rsidRPr="002A3C3C" w:rsidR="002A3C3C">
        <w:rPr>
          <w:rFonts w:cstheme="minorHAnsi"/>
        </w:rPr>
        <w:t>’</w:t>
      </w:r>
      <w:r w:rsidRPr="002A3C3C" w:rsidR="00D81B32">
        <w:rPr>
          <w:rFonts w:cstheme="minorHAnsi"/>
        </w:rPr>
        <w:t xml:space="preserve"> bank account</w:t>
      </w:r>
      <w:r w:rsidRPr="002A3C3C" w:rsidR="003A5725">
        <w:rPr>
          <w:rFonts w:cstheme="minorHAnsi"/>
        </w:rPr>
        <w:t>s</w:t>
      </w:r>
      <w:r w:rsidRPr="002A3C3C" w:rsidR="00D81B32">
        <w:rPr>
          <w:rFonts w:cstheme="minorHAnsi"/>
        </w:rPr>
        <w:t>;</w:t>
      </w:r>
    </w:p>
    <w:p w:rsidRPr="002A3C3C" w:rsidR="00CD18F3" w:rsidP="002A3C3C" w:rsidRDefault="00CD18F3">
      <w:pPr>
        <w:pStyle w:val="JuLista"/>
      </w:pPr>
      <w:r w:rsidRPr="002A3C3C">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2A3C3C" w:rsidR="00CD18F3" w:rsidP="002A3C3C" w:rsidRDefault="00CD18F3">
      <w:pPr>
        <w:pStyle w:val="JuList"/>
      </w:pPr>
    </w:p>
    <w:p w:rsidRPr="002A3C3C" w:rsidR="00CD18F3" w:rsidP="002A3C3C" w:rsidRDefault="00A34496">
      <w:pPr>
        <w:pStyle w:val="JuList"/>
      </w:pPr>
      <w:r w:rsidRPr="002A3C3C">
        <w:t>10</w:t>
      </w:r>
      <w:r w:rsidRPr="002A3C3C" w:rsidR="00CD18F3">
        <w:t>.  </w:t>
      </w:r>
      <w:r w:rsidRPr="002A3C3C" w:rsidR="00CD18F3">
        <w:rPr>
          <w:i/>
        </w:rPr>
        <w:t>Dismisses</w:t>
      </w:r>
      <w:r w:rsidRPr="002A3C3C" w:rsidR="00CA7F31">
        <w:rPr>
          <w:i/>
        </w:rPr>
        <w:t xml:space="preserve"> </w:t>
      </w:r>
      <w:r w:rsidRPr="002A3C3C" w:rsidR="00CD18F3">
        <w:t>the remainder of the applicants</w:t>
      </w:r>
      <w:r w:rsidRPr="002A3C3C" w:rsidR="002A3C3C">
        <w:t>’</w:t>
      </w:r>
      <w:r w:rsidRPr="002A3C3C" w:rsidR="00CD18F3">
        <w:t xml:space="preserve"> claim</w:t>
      </w:r>
      <w:r w:rsidRPr="002A3C3C" w:rsidR="008E368E">
        <w:t>s</w:t>
      </w:r>
      <w:r w:rsidRPr="002A3C3C" w:rsidR="00CD18F3">
        <w:t xml:space="preserve"> for just satisfaction.</w:t>
      </w:r>
    </w:p>
    <w:p w:rsidRPr="002A3C3C" w:rsidR="00DA4349" w:rsidP="002A3C3C" w:rsidRDefault="009E2683">
      <w:pPr>
        <w:pStyle w:val="JuParaLast"/>
      </w:pPr>
      <w:r w:rsidRPr="002A3C3C">
        <w:t xml:space="preserve">Done in English, and notified in writing on </w:t>
      </w:r>
      <w:r w:rsidRPr="002A3C3C" w:rsidR="00A84B3D">
        <w:t>30 January 2020</w:t>
      </w:r>
      <w:r w:rsidRPr="002A3C3C">
        <w:t>, pursuant to Rule 77 §§ 2 and 3 of the Rules of Court.</w:t>
      </w:r>
    </w:p>
    <w:p w:rsidRPr="002A3C3C" w:rsidR="00DA4349" w:rsidP="002A3C3C" w:rsidRDefault="009E2683">
      <w:pPr>
        <w:pStyle w:val="JuSigned"/>
        <w:rPr>
          <w:lang w:val="de-DE"/>
        </w:rPr>
      </w:pPr>
      <w:r w:rsidRPr="002A3C3C">
        <w:tab/>
      </w:r>
      <w:r w:rsidRPr="002A3C3C" w:rsidR="006449C9">
        <w:rPr>
          <w:lang w:val="de-DE"/>
        </w:rPr>
        <w:t>Milan Blaško</w:t>
      </w:r>
      <w:r w:rsidRPr="002A3C3C">
        <w:rPr>
          <w:lang w:val="de-DE"/>
        </w:rPr>
        <w:tab/>
      </w:r>
      <w:r w:rsidRPr="002A3C3C" w:rsidR="00B95F5F">
        <w:t>André Potocki</w:t>
      </w:r>
      <w:r w:rsidRPr="002A3C3C">
        <w:rPr>
          <w:szCs w:val="24"/>
          <w:lang w:val="de-DE"/>
        </w:rPr>
        <w:br/>
      </w:r>
      <w:r w:rsidRPr="002A3C3C">
        <w:rPr>
          <w:lang w:val="de-DE"/>
        </w:rPr>
        <w:tab/>
      </w:r>
      <w:r w:rsidRPr="002A3C3C" w:rsidR="006449C9">
        <w:rPr>
          <w:lang w:val="de-DE"/>
        </w:rPr>
        <w:t xml:space="preserve">Deputy </w:t>
      </w:r>
      <w:r w:rsidRPr="002A3C3C" w:rsidR="006449C9">
        <w:rPr>
          <w:iCs/>
          <w:lang w:val="de-DE"/>
        </w:rPr>
        <w:t>Registrar</w:t>
      </w:r>
      <w:r w:rsidRPr="002A3C3C">
        <w:rPr>
          <w:lang w:val="de-DE"/>
        </w:rPr>
        <w:tab/>
        <w:t>President</w:t>
      </w:r>
    </w:p>
    <w:p w:rsidRPr="002A3C3C" w:rsidR="00CB5D0E" w:rsidP="002A3C3C" w:rsidRDefault="00CB5D0E">
      <w:pPr>
        <w:pStyle w:val="JuParaLast"/>
        <w:rPr>
          <w:lang w:val="de-DE"/>
        </w:rPr>
      </w:pPr>
    </w:p>
    <w:sectPr w:rsidRPr="002A3C3C" w:rsidR="00CB5D0E" w:rsidSect="003D50B5">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B6E" w:rsidRDefault="00737B6E">
      <w:r>
        <w:separator/>
      </w:r>
    </w:p>
  </w:endnote>
  <w:endnote w:type="continuationSeparator" w:id="0">
    <w:p w:rsidR="00737B6E" w:rsidRDefault="00737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B6E" w:rsidRDefault="00737B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B6E" w:rsidRDefault="00737B6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B6E" w:rsidRPr="00150BFA" w:rsidRDefault="00737B6E" w:rsidP="00737B6E">
    <w:pPr>
      <w:jc w:val="center"/>
    </w:pPr>
    <w:r>
      <w:rPr>
        <w:noProof/>
        <w:lang w:val="en-US" w:eastAsia="ja-JP"/>
      </w:rPr>
      <w:drawing>
        <wp:inline distT="0" distB="0" distL="0" distR="0" wp14:anchorId="691D3FB4" wp14:editId="2221C89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37B6E" w:rsidRDefault="00737B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B6E" w:rsidRPr="003152BA" w:rsidRDefault="00737B6E" w:rsidP="00DA4349">
      <w:r w:rsidRPr="003152BA">
        <w:separator/>
      </w:r>
    </w:p>
  </w:footnote>
  <w:footnote w:type="continuationSeparator" w:id="0">
    <w:p w:rsidR="00737B6E" w:rsidRPr="003152BA" w:rsidRDefault="00737B6E" w:rsidP="00DA4349">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B6E" w:rsidRDefault="00737B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B6E" w:rsidRPr="003D50B5" w:rsidRDefault="00737B6E" w:rsidP="003D50B5">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B6E" w:rsidRPr="00A45145" w:rsidRDefault="00737B6E" w:rsidP="00737B6E">
    <w:pPr>
      <w:jc w:val="center"/>
    </w:pPr>
    <w:r>
      <w:rPr>
        <w:noProof/>
        <w:lang w:val="en-US" w:eastAsia="ja-JP"/>
      </w:rPr>
      <w:drawing>
        <wp:inline distT="0" distB="0" distL="0" distR="0" wp14:anchorId="334CFEF3" wp14:editId="2BDD6FF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37B6E" w:rsidRDefault="00737B6E" w:rsidP="003D50B5">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B6E" w:rsidRPr="003152BA" w:rsidRDefault="00737B6E" w:rsidP="003C7915">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2A3C3C">
      <w:rPr>
        <w:rStyle w:val="PageNumber"/>
        <w:noProof/>
        <w:szCs w:val="18"/>
      </w:rPr>
      <w:t>20</w:t>
    </w:r>
    <w:r>
      <w:rPr>
        <w:rStyle w:val="PageNumber"/>
        <w:szCs w:val="18"/>
      </w:rPr>
      <w:fldChar w:fldCharType="end"/>
    </w:r>
    <w:r w:rsidRPr="003152BA">
      <w:tab/>
    </w:r>
    <w:r>
      <w:t>YAGUBLU AND AHADOV v. AZERBAIJAN</w:t>
    </w:r>
    <w:r w:rsidRPr="003152BA">
      <w:t xml:space="preserve"> </w:t>
    </w:r>
    <w:r w:rsidRPr="003152BA">
      <w:rPr>
        <w:noProof/>
      </w:rPr>
      <w:t>J</w:t>
    </w:r>
    <w:r>
      <w:rPr>
        <w:noProof/>
      </w:rPr>
      <w:t>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B6E" w:rsidRPr="003152BA" w:rsidRDefault="00737B6E" w:rsidP="003C7915">
    <w:pPr>
      <w:pStyle w:val="ECHRHeader"/>
    </w:pPr>
    <w:r w:rsidRPr="003152BA">
      <w:tab/>
    </w:r>
    <w:r>
      <w:t>YAGUBLU AND AHADOV v. AZERBAIJAN</w:t>
    </w:r>
    <w:r w:rsidRPr="003152BA">
      <w:t xml:space="preserve"> </w:t>
    </w:r>
    <w:r w:rsidRPr="003152BA">
      <w:rPr>
        <w:noProof/>
      </w:rPr>
      <w:t>J</w:t>
    </w:r>
    <w:r>
      <w:rPr>
        <w:noProof/>
      </w:rPr>
      <w:t>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2A3C3C">
      <w:rPr>
        <w:rStyle w:val="PageNumber"/>
        <w:noProof/>
        <w:szCs w:val="18"/>
      </w:rPr>
      <w:t>19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5840E398">
      <w:start w:val="1"/>
      <w:numFmt w:val="bullet"/>
      <w:pStyle w:val="ListBullet"/>
      <w:lvlText w:val=""/>
      <w:lvlJc w:val="left"/>
      <w:pPr>
        <w:tabs>
          <w:tab w:val="num" w:pos="851"/>
        </w:tabs>
        <w:ind w:left="568" w:firstLine="0"/>
      </w:pPr>
      <w:rPr>
        <w:rFonts w:ascii="Wingdings" w:hAnsi="Wingdings" w:hint="default"/>
        <w:color w:val="808080"/>
        <w:sz w:val="16"/>
      </w:rPr>
    </w:lvl>
    <w:lvl w:ilvl="1" w:tplc="C4B4A4D4" w:tentative="1">
      <w:start w:val="1"/>
      <w:numFmt w:val="bullet"/>
      <w:lvlText w:val="o"/>
      <w:lvlJc w:val="left"/>
      <w:pPr>
        <w:tabs>
          <w:tab w:val="num" w:pos="1724"/>
        </w:tabs>
        <w:ind w:left="1724" w:hanging="360"/>
      </w:pPr>
      <w:rPr>
        <w:rFonts w:ascii="Courier New" w:hAnsi="Courier New" w:cs="Courier New" w:hint="default"/>
      </w:rPr>
    </w:lvl>
    <w:lvl w:ilvl="2" w:tplc="D26E76C8" w:tentative="1">
      <w:start w:val="1"/>
      <w:numFmt w:val="bullet"/>
      <w:lvlText w:val=""/>
      <w:lvlJc w:val="left"/>
      <w:pPr>
        <w:tabs>
          <w:tab w:val="num" w:pos="2444"/>
        </w:tabs>
        <w:ind w:left="2444" w:hanging="360"/>
      </w:pPr>
      <w:rPr>
        <w:rFonts w:ascii="Wingdings" w:hAnsi="Wingdings" w:hint="default"/>
      </w:rPr>
    </w:lvl>
    <w:lvl w:ilvl="3" w:tplc="709A54C0" w:tentative="1">
      <w:start w:val="1"/>
      <w:numFmt w:val="bullet"/>
      <w:lvlText w:val=""/>
      <w:lvlJc w:val="left"/>
      <w:pPr>
        <w:tabs>
          <w:tab w:val="num" w:pos="3164"/>
        </w:tabs>
        <w:ind w:left="3164" w:hanging="360"/>
      </w:pPr>
      <w:rPr>
        <w:rFonts w:ascii="Symbol" w:hAnsi="Symbol" w:hint="default"/>
      </w:rPr>
    </w:lvl>
    <w:lvl w:ilvl="4" w:tplc="B7A49566" w:tentative="1">
      <w:start w:val="1"/>
      <w:numFmt w:val="bullet"/>
      <w:lvlText w:val="o"/>
      <w:lvlJc w:val="left"/>
      <w:pPr>
        <w:tabs>
          <w:tab w:val="num" w:pos="3884"/>
        </w:tabs>
        <w:ind w:left="3884" w:hanging="360"/>
      </w:pPr>
      <w:rPr>
        <w:rFonts w:ascii="Courier New" w:hAnsi="Courier New" w:cs="Courier New" w:hint="default"/>
      </w:rPr>
    </w:lvl>
    <w:lvl w:ilvl="5" w:tplc="CD60541A" w:tentative="1">
      <w:start w:val="1"/>
      <w:numFmt w:val="bullet"/>
      <w:lvlText w:val=""/>
      <w:lvlJc w:val="left"/>
      <w:pPr>
        <w:tabs>
          <w:tab w:val="num" w:pos="4604"/>
        </w:tabs>
        <w:ind w:left="4604" w:hanging="360"/>
      </w:pPr>
      <w:rPr>
        <w:rFonts w:ascii="Wingdings" w:hAnsi="Wingdings" w:hint="default"/>
      </w:rPr>
    </w:lvl>
    <w:lvl w:ilvl="6" w:tplc="E79CDB52" w:tentative="1">
      <w:start w:val="1"/>
      <w:numFmt w:val="bullet"/>
      <w:lvlText w:val=""/>
      <w:lvlJc w:val="left"/>
      <w:pPr>
        <w:tabs>
          <w:tab w:val="num" w:pos="5324"/>
        </w:tabs>
        <w:ind w:left="5324" w:hanging="360"/>
      </w:pPr>
      <w:rPr>
        <w:rFonts w:ascii="Symbol" w:hAnsi="Symbol" w:hint="default"/>
      </w:rPr>
    </w:lvl>
    <w:lvl w:ilvl="7" w:tplc="8CE6E36C" w:tentative="1">
      <w:start w:val="1"/>
      <w:numFmt w:val="bullet"/>
      <w:lvlText w:val="o"/>
      <w:lvlJc w:val="left"/>
      <w:pPr>
        <w:tabs>
          <w:tab w:val="num" w:pos="6044"/>
        </w:tabs>
        <w:ind w:left="6044" w:hanging="360"/>
      </w:pPr>
      <w:rPr>
        <w:rFonts w:ascii="Courier New" w:hAnsi="Courier New" w:cs="Courier New" w:hint="default"/>
      </w:rPr>
    </w:lvl>
    <w:lvl w:ilvl="8" w:tplc="3D681AB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32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449C9"/>
    <w:rsid w:val="0000049A"/>
    <w:rsid w:val="0000105A"/>
    <w:rsid w:val="0000186A"/>
    <w:rsid w:val="00001972"/>
    <w:rsid w:val="00002AFF"/>
    <w:rsid w:val="00003041"/>
    <w:rsid w:val="00003B57"/>
    <w:rsid w:val="00006CD6"/>
    <w:rsid w:val="00006F2D"/>
    <w:rsid w:val="00007A17"/>
    <w:rsid w:val="00007F57"/>
    <w:rsid w:val="000118A1"/>
    <w:rsid w:val="00011C90"/>
    <w:rsid w:val="00012235"/>
    <w:rsid w:val="00012584"/>
    <w:rsid w:val="00013065"/>
    <w:rsid w:val="00013D79"/>
    <w:rsid w:val="00013D8B"/>
    <w:rsid w:val="00014C66"/>
    <w:rsid w:val="000155CF"/>
    <w:rsid w:val="00016D7C"/>
    <w:rsid w:val="00016FC1"/>
    <w:rsid w:val="00017590"/>
    <w:rsid w:val="00022EAC"/>
    <w:rsid w:val="000234B6"/>
    <w:rsid w:val="00023B76"/>
    <w:rsid w:val="000244DF"/>
    <w:rsid w:val="000256FC"/>
    <w:rsid w:val="00026287"/>
    <w:rsid w:val="00026BAD"/>
    <w:rsid w:val="00026FD8"/>
    <w:rsid w:val="00027230"/>
    <w:rsid w:val="000305C3"/>
    <w:rsid w:val="00030712"/>
    <w:rsid w:val="00031F5D"/>
    <w:rsid w:val="00031FBA"/>
    <w:rsid w:val="00032B54"/>
    <w:rsid w:val="000337A2"/>
    <w:rsid w:val="00034282"/>
    <w:rsid w:val="0003455D"/>
    <w:rsid w:val="00037075"/>
    <w:rsid w:val="00037882"/>
    <w:rsid w:val="00037BC7"/>
    <w:rsid w:val="00041299"/>
    <w:rsid w:val="00042608"/>
    <w:rsid w:val="000437C6"/>
    <w:rsid w:val="000443FC"/>
    <w:rsid w:val="00044D90"/>
    <w:rsid w:val="0004508F"/>
    <w:rsid w:val="0004515A"/>
    <w:rsid w:val="00045248"/>
    <w:rsid w:val="0004569C"/>
    <w:rsid w:val="00050573"/>
    <w:rsid w:val="0005138A"/>
    <w:rsid w:val="00052830"/>
    <w:rsid w:val="000533A4"/>
    <w:rsid w:val="0005663F"/>
    <w:rsid w:val="00056BD6"/>
    <w:rsid w:val="0005791B"/>
    <w:rsid w:val="00057EC2"/>
    <w:rsid w:val="00062B7D"/>
    <w:rsid w:val="00064175"/>
    <w:rsid w:val="00066FAB"/>
    <w:rsid w:val="00067162"/>
    <w:rsid w:val="0007180B"/>
    <w:rsid w:val="00072CA7"/>
    <w:rsid w:val="00073120"/>
    <w:rsid w:val="00073586"/>
    <w:rsid w:val="00074504"/>
    <w:rsid w:val="00074EBD"/>
    <w:rsid w:val="00075B01"/>
    <w:rsid w:val="000775AB"/>
    <w:rsid w:val="00077634"/>
    <w:rsid w:val="00081332"/>
    <w:rsid w:val="000819DB"/>
    <w:rsid w:val="00082559"/>
    <w:rsid w:val="000828E2"/>
    <w:rsid w:val="00082959"/>
    <w:rsid w:val="00082B44"/>
    <w:rsid w:val="00083387"/>
    <w:rsid w:val="00083698"/>
    <w:rsid w:val="00083763"/>
    <w:rsid w:val="00083778"/>
    <w:rsid w:val="00084794"/>
    <w:rsid w:val="0008493C"/>
    <w:rsid w:val="000856DB"/>
    <w:rsid w:val="00085825"/>
    <w:rsid w:val="00085BAC"/>
    <w:rsid w:val="00086E36"/>
    <w:rsid w:val="00091406"/>
    <w:rsid w:val="00091661"/>
    <w:rsid w:val="0009290D"/>
    <w:rsid w:val="000934F5"/>
    <w:rsid w:val="000935F2"/>
    <w:rsid w:val="00093919"/>
    <w:rsid w:val="00096B60"/>
    <w:rsid w:val="00097505"/>
    <w:rsid w:val="000A1AD5"/>
    <w:rsid w:val="000A1FE6"/>
    <w:rsid w:val="000A22A1"/>
    <w:rsid w:val="000A25C3"/>
    <w:rsid w:val="000A2F46"/>
    <w:rsid w:val="000A48BA"/>
    <w:rsid w:val="000A6119"/>
    <w:rsid w:val="000A6338"/>
    <w:rsid w:val="000B00E7"/>
    <w:rsid w:val="000B050F"/>
    <w:rsid w:val="000B1092"/>
    <w:rsid w:val="000B48F1"/>
    <w:rsid w:val="000B5064"/>
    <w:rsid w:val="000B59A1"/>
    <w:rsid w:val="000B7940"/>
    <w:rsid w:val="000C016C"/>
    <w:rsid w:val="000C045C"/>
    <w:rsid w:val="000C083A"/>
    <w:rsid w:val="000C18A0"/>
    <w:rsid w:val="000C1E47"/>
    <w:rsid w:val="000C2547"/>
    <w:rsid w:val="000C2C2D"/>
    <w:rsid w:val="000C5089"/>
    <w:rsid w:val="000C5092"/>
    <w:rsid w:val="000C58BC"/>
    <w:rsid w:val="000C5A33"/>
    <w:rsid w:val="000C6001"/>
    <w:rsid w:val="000C68BE"/>
    <w:rsid w:val="000C78BA"/>
    <w:rsid w:val="000D0D95"/>
    <w:rsid w:val="000D18AE"/>
    <w:rsid w:val="000D1DD7"/>
    <w:rsid w:val="000D44BB"/>
    <w:rsid w:val="000D5953"/>
    <w:rsid w:val="000D5CDD"/>
    <w:rsid w:val="000D6107"/>
    <w:rsid w:val="000D6BE3"/>
    <w:rsid w:val="000E039D"/>
    <w:rsid w:val="000E071A"/>
    <w:rsid w:val="000E0B1F"/>
    <w:rsid w:val="000E19F5"/>
    <w:rsid w:val="000E5946"/>
    <w:rsid w:val="000E6088"/>
    <w:rsid w:val="000E69E2"/>
    <w:rsid w:val="000E6B40"/>
    <w:rsid w:val="000E79C2"/>
    <w:rsid w:val="000E7C13"/>
    <w:rsid w:val="000F0F5A"/>
    <w:rsid w:val="000F1253"/>
    <w:rsid w:val="000F2E30"/>
    <w:rsid w:val="000F3C42"/>
    <w:rsid w:val="000F43FF"/>
    <w:rsid w:val="000F6088"/>
    <w:rsid w:val="000F622D"/>
    <w:rsid w:val="000F7BD1"/>
    <w:rsid w:val="000F7C28"/>
    <w:rsid w:val="000F7E03"/>
    <w:rsid w:val="00100D24"/>
    <w:rsid w:val="00100DE2"/>
    <w:rsid w:val="0010163E"/>
    <w:rsid w:val="001038C5"/>
    <w:rsid w:val="00103C10"/>
    <w:rsid w:val="00103C29"/>
    <w:rsid w:val="00104253"/>
    <w:rsid w:val="00110ACE"/>
    <w:rsid w:val="00111A5B"/>
    <w:rsid w:val="00112959"/>
    <w:rsid w:val="00114FA5"/>
    <w:rsid w:val="00116228"/>
    <w:rsid w:val="001166BA"/>
    <w:rsid w:val="00116EFB"/>
    <w:rsid w:val="00120156"/>
    <w:rsid w:val="00122324"/>
    <w:rsid w:val="00122D1D"/>
    <w:rsid w:val="00122F89"/>
    <w:rsid w:val="0012367C"/>
    <w:rsid w:val="00123A8F"/>
    <w:rsid w:val="00123E96"/>
    <w:rsid w:val="00125836"/>
    <w:rsid w:val="001259CB"/>
    <w:rsid w:val="00125F69"/>
    <w:rsid w:val="00127079"/>
    <w:rsid w:val="00130139"/>
    <w:rsid w:val="001302AE"/>
    <w:rsid w:val="0013096D"/>
    <w:rsid w:val="00130AC8"/>
    <w:rsid w:val="00130CAC"/>
    <w:rsid w:val="00130FFF"/>
    <w:rsid w:val="00131A7B"/>
    <w:rsid w:val="00131CC1"/>
    <w:rsid w:val="00131D3F"/>
    <w:rsid w:val="00132F49"/>
    <w:rsid w:val="001336F4"/>
    <w:rsid w:val="00133E2F"/>
    <w:rsid w:val="0013424C"/>
    <w:rsid w:val="001348D2"/>
    <w:rsid w:val="001351DD"/>
    <w:rsid w:val="00135F98"/>
    <w:rsid w:val="00136942"/>
    <w:rsid w:val="00137848"/>
    <w:rsid w:val="001405D6"/>
    <w:rsid w:val="00140801"/>
    <w:rsid w:val="00140C89"/>
    <w:rsid w:val="001412E3"/>
    <w:rsid w:val="00142842"/>
    <w:rsid w:val="00146156"/>
    <w:rsid w:val="0014655E"/>
    <w:rsid w:val="0015018F"/>
    <w:rsid w:val="00150351"/>
    <w:rsid w:val="00152352"/>
    <w:rsid w:val="001533F2"/>
    <w:rsid w:val="0015554A"/>
    <w:rsid w:val="0015556E"/>
    <w:rsid w:val="00155D26"/>
    <w:rsid w:val="00157344"/>
    <w:rsid w:val="0016095B"/>
    <w:rsid w:val="001629D4"/>
    <w:rsid w:val="00164282"/>
    <w:rsid w:val="00165533"/>
    <w:rsid w:val="00166CC0"/>
    <w:rsid w:val="00167F2B"/>
    <w:rsid w:val="0017021E"/>
    <w:rsid w:val="00170522"/>
    <w:rsid w:val="00170662"/>
    <w:rsid w:val="00170962"/>
    <w:rsid w:val="0017124D"/>
    <w:rsid w:val="00171A5E"/>
    <w:rsid w:val="0017288F"/>
    <w:rsid w:val="00173B16"/>
    <w:rsid w:val="0017559F"/>
    <w:rsid w:val="00175627"/>
    <w:rsid w:val="00176B54"/>
    <w:rsid w:val="00177F0D"/>
    <w:rsid w:val="0018067B"/>
    <w:rsid w:val="001811D0"/>
    <w:rsid w:val="00181DEE"/>
    <w:rsid w:val="00183271"/>
    <w:rsid w:val="001835D1"/>
    <w:rsid w:val="0018376F"/>
    <w:rsid w:val="00183C29"/>
    <w:rsid w:val="0018409D"/>
    <w:rsid w:val="00185809"/>
    <w:rsid w:val="00185B3A"/>
    <w:rsid w:val="0018703B"/>
    <w:rsid w:val="0018746F"/>
    <w:rsid w:val="00187715"/>
    <w:rsid w:val="00187A10"/>
    <w:rsid w:val="00187E00"/>
    <w:rsid w:val="001901DA"/>
    <w:rsid w:val="00191369"/>
    <w:rsid w:val="001917B0"/>
    <w:rsid w:val="00191955"/>
    <w:rsid w:val="00191C4C"/>
    <w:rsid w:val="001934E5"/>
    <w:rsid w:val="00193605"/>
    <w:rsid w:val="001939EA"/>
    <w:rsid w:val="00194821"/>
    <w:rsid w:val="00194CC2"/>
    <w:rsid w:val="001957F9"/>
    <w:rsid w:val="001968D2"/>
    <w:rsid w:val="00196A25"/>
    <w:rsid w:val="00196C56"/>
    <w:rsid w:val="00197464"/>
    <w:rsid w:val="00197AA6"/>
    <w:rsid w:val="00197CEE"/>
    <w:rsid w:val="001A1B64"/>
    <w:rsid w:val="001A2EE2"/>
    <w:rsid w:val="001A31AB"/>
    <w:rsid w:val="001A340B"/>
    <w:rsid w:val="001A382D"/>
    <w:rsid w:val="001A3A50"/>
    <w:rsid w:val="001A4A11"/>
    <w:rsid w:val="001A6031"/>
    <w:rsid w:val="001A7110"/>
    <w:rsid w:val="001A7BAF"/>
    <w:rsid w:val="001B1436"/>
    <w:rsid w:val="001B17C3"/>
    <w:rsid w:val="001B3266"/>
    <w:rsid w:val="001B4889"/>
    <w:rsid w:val="001B4DEA"/>
    <w:rsid w:val="001B52A3"/>
    <w:rsid w:val="001B6059"/>
    <w:rsid w:val="001B6833"/>
    <w:rsid w:val="001B6837"/>
    <w:rsid w:val="001B6A8A"/>
    <w:rsid w:val="001B6C32"/>
    <w:rsid w:val="001B7A4E"/>
    <w:rsid w:val="001C0099"/>
    <w:rsid w:val="001C07EA"/>
    <w:rsid w:val="001C12AA"/>
    <w:rsid w:val="001C1E57"/>
    <w:rsid w:val="001C2926"/>
    <w:rsid w:val="001C6FF7"/>
    <w:rsid w:val="001D0792"/>
    <w:rsid w:val="001D0B7B"/>
    <w:rsid w:val="001D1542"/>
    <w:rsid w:val="001D2709"/>
    <w:rsid w:val="001D4006"/>
    <w:rsid w:val="001D4223"/>
    <w:rsid w:val="001D6770"/>
    <w:rsid w:val="001D7083"/>
    <w:rsid w:val="001D72E4"/>
    <w:rsid w:val="001E01A1"/>
    <w:rsid w:val="001E0555"/>
    <w:rsid w:val="001E0CF7"/>
    <w:rsid w:val="001E168D"/>
    <w:rsid w:val="001E1767"/>
    <w:rsid w:val="001E2C5A"/>
    <w:rsid w:val="001E340B"/>
    <w:rsid w:val="001E411D"/>
    <w:rsid w:val="001E5D4D"/>
    <w:rsid w:val="001E6977"/>
    <w:rsid w:val="001E6EE7"/>
    <w:rsid w:val="001E6F40"/>
    <w:rsid w:val="001E78B9"/>
    <w:rsid w:val="001F2C90"/>
    <w:rsid w:val="001F408E"/>
    <w:rsid w:val="001F40DD"/>
    <w:rsid w:val="001F4648"/>
    <w:rsid w:val="001F52CD"/>
    <w:rsid w:val="001F55CE"/>
    <w:rsid w:val="001F5A1B"/>
    <w:rsid w:val="001F5F57"/>
    <w:rsid w:val="001F6456"/>
    <w:rsid w:val="001F64B0"/>
    <w:rsid w:val="001F6F8B"/>
    <w:rsid w:val="001F741D"/>
    <w:rsid w:val="001F76C5"/>
    <w:rsid w:val="00200259"/>
    <w:rsid w:val="00202679"/>
    <w:rsid w:val="00203C68"/>
    <w:rsid w:val="002045F3"/>
    <w:rsid w:val="00204B81"/>
    <w:rsid w:val="00205E44"/>
    <w:rsid w:val="002063EB"/>
    <w:rsid w:val="00206996"/>
    <w:rsid w:val="00206BEF"/>
    <w:rsid w:val="002071E6"/>
    <w:rsid w:val="00207377"/>
    <w:rsid w:val="00207F7E"/>
    <w:rsid w:val="00210B51"/>
    <w:rsid w:val="00210FD9"/>
    <w:rsid w:val="00212365"/>
    <w:rsid w:val="002126FA"/>
    <w:rsid w:val="002130CA"/>
    <w:rsid w:val="0021331E"/>
    <w:rsid w:val="002158F8"/>
    <w:rsid w:val="0022153B"/>
    <w:rsid w:val="00222836"/>
    <w:rsid w:val="00223F51"/>
    <w:rsid w:val="0022476A"/>
    <w:rsid w:val="00225121"/>
    <w:rsid w:val="002252ED"/>
    <w:rsid w:val="0022568C"/>
    <w:rsid w:val="00226A3F"/>
    <w:rsid w:val="002301AD"/>
    <w:rsid w:val="00230E33"/>
    <w:rsid w:val="0023110C"/>
    <w:rsid w:val="00231550"/>
    <w:rsid w:val="00233896"/>
    <w:rsid w:val="00233B1E"/>
    <w:rsid w:val="0023510A"/>
    <w:rsid w:val="002353DD"/>
    <w:rsid w:val="0023555B"/>
    <w:rsid w:val="00235577"/>
    <w:rsid w:val="00236374"/>
    <w:rsid w:val="0023637A"/>
    <w:rsid w:val="00236A22"/>
    <w:rsid w:val="00243D3A"/>
    <w:rsid w:val="00244CD7"/>
    <w:rsid w:val="00244FC3"/>
    <w:rsid w:val="0024741B"/>
    <w:rsid w:val="002474BC"/>
    <w:rsid w:val="0024796B"/>
    <w:rsid w:val="00250336"/>
    <w:rsid w:val="002507DD"/>
    <w:rsid w:val="002523B8"/>
    <w:rsid w:val="00252CD6"/>
    <w:rsid w:val="00252F81"/>
    <w:rsid w:val="0025318E"/>
    <w:rsid w:val="00253A2B"/>
    <w:rsid w:val="00253E47"/>
    <w:rsid w:val="00255D82"/>
    <w:rsid w:val="00256AA2"/>
    <w:rsid w:val="00256C83"/>
    <w:rsid w:val="00256D8F"/>
    <w:rsid w:val="00261589"/>
    <w:rsid w:val="0026191C"/>
    <w:rsid w:val="00262DA9"/>
    <w:rsid w:val="002640C2"/>
    <w:rsid w:val="0026522E"/>
    <w:rsid w:val="00266B43"/>
    <w:rsid w:val="00267076"/>
    <w:rsid w:val="00270445"/>
    <w:rsid w:val="0027316D"/>
    <w:rsid w:val="00274A7F"/>
    <w:rsid w:val="0027615B"/>
    <w:rsid w:val="0027627E"/>
    <w:rsid w:val="002765D8"/>
    <w:rsid w:val="00276847"/>
    <w:rsid w:val="00277605"/>
    <w:rsid w:val="00277EA5"/>
    <w:rsid w:val="00280113"/>
    <w:rsid w:val="00281AEF"/>
    <w:rsid w:val="00281F04"/>
    <w:rsid w:val="00282D65"/>
    <w:rsid w:val="00282E53"/>
    <w:rsid w:val="00283CBC"/>
    <w:rsid w:val="00290137"/>
    <w:rsid w:val="002904D0"/>
    <w:rsid w:val="0029105C"/>
    <w:rsid w:val="0029108B"/>
    <w:rsid w:val="00291B04"/>
    <w:rsid w:val="00291C44"/>
    <w:rsid w:val="0029222F"/>
    <w:rsid w:val="00295230"/>
    <w:rsid w:val="00297A4C"/>
    <w:rsid w:val="002A0B9F"/>
    <w:rsid w:val="002A132B"/>
    <w:rsid w:val="002A1879"/>
    <w:rsid w:val="002A1A89"/>
    <w:rsid w:val="002A1E0C"/>
    <w:rsid w:val="002A1E61"/>
    <w:rsid w:val="002A2389"/>
    <w:rsid w:val="002A2A69"/>
    <w:rsid w:val="002A2AFA"/>
    <w:rsid w:val="002A3C3C"/>
    <w:rsid w:val="002A4C8A"/>
    <w:rsid w:val="002A5875"/>
    <w:rsid w:val="002A62BD"/>
    <w:rsid w:val="002A6692"/>
    <w:rsid w:val="002A680E"/>
    <w:rsid w:val="002A6902"/>
    <w:rsid w:val="002A6ECF"/>
    <w:rsid w:val="002A7100"/>
    <w:rsid w:val="002A711A"/>
    <w:rsid w:val="002A7AC3"/>
    <w:rsid w:val="002B0386"/>
    <w:rsid w:val="002B04EC"/>
    <w:rsid w:val="002B152C"/>
    <w:rsid w:val="002B1796"/>
    <w:rsid w:val="002B2039"/>
    <w:rsid w:val="002B3155"/>
    <w:rsid w:val="002B31BF"/>
    <w:rsid w:val="002B3517"/>
    <w:rsid w:val="002B3AD1"/>
    <w:rsid w:val="002B3E45"/>
    <w:rsid w:val="002B63FC"/>
    <w:rsid w:val="002B7203"/>
    <w:rsid w:val="002C07DA"/>
    <w:rsid w:val="002C097A"/>
    <w:rsid w:val="002C0AF2"/>
    <w:rsid w:val="002C13A3"/>
    <w:rsid w:val="002C1512"/>
    <w:rsid w:val="002C2D98"/>
    <w:rsid w:val="002C39B1"/>
    <w:rsid w:val="002C3B49"/>
    <w:rsid w:val="002C4892"/>
    <w:rsid w:val="002C4C6E"/>
    <w:rsid w:val="002C78A5"/>
    <w:rsid w:val="002D0570"/>
    <w:rsid w:val="002D0D89"/>
    <w:rsid w:val="002D1AFD"/>
    <w:rsid w:val="002D2DD4"/>
    <w:rsid w:val="002D549E"/>
    <w:rsid w:val="002D5939"/>
    <w:rsid w:val="002D6AB2"/>
    <w:rsid w:val="002D7DBE"/>
    <w:rsid w:val="002E07B9"/>
    <w:rsid w:val="002E2EE4"/>
    <w:rsid w:val="002E4391"/>
    <w:rsid w:val="002E4F22"/>
    <w:rsid w:val="002E51A0"/>
    <w:rsid w:val="002E54E0"/>
    <w:rsid w:val="002E6AB0"/>
    <w:rsid w:val="002E6DCD"/>
    <w:rsid w:val="002E751E"/>
    <w:rsid w:val="002F25C8"/>
    <w:rsid w:val="002F2D5F"/>
    <w:rsid w:val="002F337D"/>
    <w:rsid w:val="002F3D01"/>
    <w:rsid w:val="002F42F3"/>
    <w:rsid w:val="002F476D"/>
    <w:rsid w:val="002F4E83"/>
    <w:rsid w:val="002F5ACB"/>
    <w:rsid w:val="002F6437"/>
    <w:rsid w:val="002F6762"/>
    <w:rsid w:val="002F7DD5"/>
    <w:rsid w:val="0030072F"/>
    <w:rsid w:val="00300C32"/>
    <w:rsid w:val="0030156E"/>
    <w:rsid w:val="00302220"/>
    <w:rsid w:val="00302B91"/>
    <w:rsid w:val="00303609"/>
    <w:rsid w:val="00303793"/>
    <w:rsid w:val="00303956"/>
    <w:rsid w:val="00303973"/>
    <w:rsid w:val="00303DC5"/>
    <w:rsid w:val="0030422A"/>
    <w:rsid w:val="00304D2D"/>
    <w:rsid w:val="00305592"/>
    <w:rsid w:val="003055DF"/>
    <w:rsid w:val="00306DD0"/>
    <w:rsid w:val="0030712B"/>
    <w:rsid w:val="003071B4"/>
    <w:rsid w:val="0031183D"/>
    <w:rsid w:val="00311EB0"/>
    <w:rsid w:val="00312894"/>
    <w:rsid w:val="00312EE6"/>
    <w:rsid w:val="0031304E"/>
    <w:rsid w:val="003144BC"/>
    <w:rsid w:val="0031450B"/>
    <w:rsid w:val="00315F42"/>
    <w:rsid w:val="00316D11"/>
    <w:rsid w:val="003174B4"/>
    <w:rsid w:val="00317A63"/>
    <w:rsid w:val="003218CE"/>
    <w:rsid w:val="0032231D"/>
    <w:rsid w:val="003226A5"/>
    <w:rsid w:val="00323190"/>
    <w:rsid w:val="003234FE"/>
    <w:rsid w:val="00323AC7"/>
    <w:rsid w:val="00324112"/>
    <w:rsid w:val="0032465D"/>
    <w:rsid w:val="00324685"/>
    <w:rsid w:val="00325767"/>
    <w:rsid w:val="003265C9"/>
    <w:rsid w:val="00326E9B"/>
    <w:rsid w:val="00327960"/>
    <w:rsid w:val="00327D40"/>
    <w:rsid w:val="00330C2F"/>
    <w:rsid w:val="00330D21"/>
    <w:rsid w:val="00331007"/>
    <w:rsid w:val="00331F64"/>
    <w:rsid w:val="0033238B"/>
    <w:rsid w:val="00332EB2"/>
    <w:rsid w:val="0033426D"/>
    <w:rsid w:val="003353F5"/>
    <w:rsid w:val="00335E80"/>
    <w:rsid w:val="00335F85"/>
    <w:rsid w:val="003401C8"/>
    <w:rsid w:val="0034092E"/>
    <w:rsid w:val="00341295"/>
    <w:rsid w:val="00342ACF"/>
    <w:rsid w:val="0034407D"/>
    <w:rsid w:val="0034654C"/>
    <w:rsid w:val="00351358"/>
    <w:rsid w:val="00351BB1"/>
    <w:rsid w:val="00351F27"/>
    <w:rsid w:val="00351FA8"/>
    <w:rsid w:val="00352A92"/>
    <w:rsid w:val="00352C54"/>
    <w:rsid w:val="00352CD0"/>
    <w:rsid w:val="00353F26"/>
    <w:rsid w:val="00354689"/>
    <w:rsid w:val="00354C94"/>
    <w:rsid w:val="00355278"/>
    <w:rsid w:val="003554DE"/>
    <w:rsid w:val="003559CD"/>
    <w:rsid w:val="00357CE6"/>
    <w:rsid w:val="00360711"/>
    <w:rsid w:val="00360789"/>
    <w:rsid w:val="003607A9"/>
    <w:rsid w:val="00360BDF"/>
    <w:rsid w:val="00360CF1"/>
    <w:rsid w:val="003620DE"/>
    <w:rsid w:val="003621FD"/>
    <w:rsid w:val="0036393E"/>
    <w:rsid w:val="00364DCF"/>
    <w:rsid w:val="00364F1F"/>
    <w:rsid w:val="00364F6D"/>
    <w:rsid w:val="0036622D"/>
    <w:rsid w:val="003668A4"/>
    <w:rsid w:val="00370C40"/>
    <w:rsid w:val="00370C7B"/>
    <w:rsid w:val="003713DF"/>
    <w:rsid w:val="003722F6"/>
    <w:rsid w:val="00374740"/>
    <w:rsid w:val="00374EE3"/>
    <w:rsid w:val="00375136"/>
    <w:rsid w:val="00376FB8"/>
    <w:rsid w:val="0037713E"/>
    <w:rsid w:val="00377A63"/>
    <w:rsid w:val="00381837"/>
    <w:rsid w:val="003822FD"/>
    <w:rsid w:val="003841B4"/>
    <w:rsid w:val="00385F01"/>
    <w:rsid w:val="003864D8"/>
    <w:rsid w:val="003872E7"/>
    <w:rsid w:val="0039292E"/>
    <w:rsid w:val="00392A93"/>
    <w:rsid w:val="00393F0F"/>
    <w:rsid w:val="003955E0"/>
    <w:rsid w:val="0039568D"/>
    <w:rsid w:val="003962D2"/>
    <w:rsid w:val="00396A12"/>
    <w:rsid w:val="003A05B5"/>
    <w:rsid w:val="003A4C02"/>
    <w:rsid w:val="003A4CBB"/>
    <w:rsid w:val="003A5725"/>
    <w:rsid w:val="003A655D"/>
    <w:rsid w:val="003A6ED5"/>
    <w:rsid w:val="003B1097"/>
    <w:rsid w:val="003B199D"/>
    <w:rsid w:val="003B3225"/>
    <w:rsid w:val="003B3290"/>
    <w:rsid w:val="003B33C7"/>
    <w:rsid w:val="003C00E7"/>
    <w:rsid w:val="003C1ACF"/>
    <w:rsid w:val="003C2109"/>
    <w:rsid w:val="003C2239"/>
    <w:rsid w:val="003C2BEC"/>
    <w:rsid w:val="003C2C4B"/>
    <w:rsid w:val="003C4B7B"/>
    <w:rsid w:val="003C4BED"/>
    <w:rsid w:val="003C57C6"/>
    <w:rsid w:val="003C77F0"/>
    <w:rsid w:val="003C7915"/>
    <w:rsid w:val="003D1263"/>
    <w:rsid w:val="003D1407"/>
    <w:rsid w:val="003D143A"/>
    <w:rsid w:val="003D156C"/>
    <w:rsid w:val="003D17F5"/>
    <w:rsid w:val="003D284E"/>
    <w:rsid w:val="003D299A"/>
    <w:rsid w:val="003D4E8F"/>
    <w:rsid w:val="003D50B5"/>
    <w:rsid w:val="003D53C4"/>
    <w:rsid w:val="003D61AF"/>
    <w:rsid w:val="003D6AC8"/>
    <w:rsid w:val="003E1436"/>
    <w:rsid w:val="003E16A9"/>
    <w:rsid w:val="003E1C8E"/>
    <w:rsid w:val="003E1E85"/>
    <w:rsid w:val="003E289D"/>
    <w:rsid w:val="003E3E91"/>
    <w:rsid w:val="003E555F"/>
    <w:rsid w:val="003E63C5"/>
    <w:rsid w:val="003E6A65"/>
    <w:rsid w:val="003E7571"/>
    <w:rsid w:val="003E7F54"/>
    <w:rsid w:val="003F0112"/>
    <w:rsid w:val="003F0A6D"/>
    <w:rsid w:val="003F3845"/>
    <w:rsid w:val="003F3EE0"/>
    <w:rsid w:val="003F4AF8"/>
    <w:rsid w:val="003F5C3C"/>
    <w:rsid w:val="003F6345"/>
    <w:rsid w:val="003F6398"/>
    <w:rsid w:val="003F6448"/>
    <w:rsid w:val="003F7D29"/>
    <w:rsid w:val="0040089F"/>
    <w:rsid w:val="004017BE"/>
    <w:rsid w:val="00401E25"/>
    <w:rsid w:val="00401F0C"/>
    <w:rsid w:val="004028C2"/>
    <w:rsid w:val="004037DF"/>
    <w:rsid w:val="00406020"/>
    <w:rsid w:val="004077CC"/>
    <w:rsid w:val="00407DE0"/>
    <w:rsid w:val="00407F10"/>
    <w:rsid w:val="00410ED9"/>
    <w:rsid w:val="0041134B"/>
    <w:rsid w:val="00411D35"/>
    <w:rsid w:val="00412B86"/>
    <w:rsid w:val="00413BB3"/>
    <w:rsid w:val="00413D45"/>
    <w:rsid w:val="004140AE"/>
    <w:rsid w:val="0041597F"/>
    <w:rsid w:val="00415D7E"/>
    <w:rsid w:val="00416E66"/>
    <w:rsid w:val="004171AC"/>
    <w:rsid w:val="00417BD7"/>
    <w:rsid w:val="00417D81"/>
    <w:rsid w:val="00420B35"/>
    <w:rsid w:val="00420DCA"/>
    <w:rsid w:val="004212D0"/>
    <w:rsid w:val="00421F0D"/>
    <w:rsid w:val="0042245A"/>
    <w:rsid w:val="00423189"/>
    <w:rsid w:val="004238BE"/>
    <w:rsid w:val="0042445B"/>
    <w:rsid w:val="00424A2C"/>
    <w:rsid w:val="00424C1F"/>
    <w:rsid w:val="0042518A"/>
    <w:rsid w:val="004257EB"/>
    <w:rsid w:val="0042650C"/>
    <w:rsid w:val="00426C99"/>
    <w:rsid w:val="0043083D"/>
    <w:rsid w:val="00431944"/>
    <w:rsid w:val="00432402"/>
    <w:rsid w:val="00433673"/>
    <w:rsid w:val="00434376"/>
    <w:rsid w:val="004344D4"/>
    <w:rsid w:val="004344F0"/>
    <w:rsid w:val="00435BD0"/>
    <w:rsid w:val="00441351"/>
    <w:rsid w:val="00442A52"/>
    <w:rsid w:val="004434A3"/>
    <w:rsid w:val="004454D6"/>
    <w:rsid w:val="00446C27"/>
    <w:rsid w:val="00446F94"/>
    <w:rsid w:val="00450CB5"/>
    <w:rsid w:val="004510B4"/>
    <w:rsid w:val="00451134"/>
    <w:rsid w:val="00451859"/>
    <w:rsid w:val="00451ADE"/>
    <w:rsid w:val="004521D0"/>
    <w:rsid w:val="004528C3"/>
    <w:rsid w:val="00454B67"/>
    <w:rsid w:val="00456F68"/>
    <w:rsid w:val="00457020"/>
    <w:rsid w:val="0045799C"/>
    <w:rsid w:val="00457A14"/>
    <w:rsid w:val="00457E5D"/>
    <w:rsid w:val="004601C6"/>
    <w:rsid w:val="004605AA"/>
    <w:rsid w:val="00460A92"/>
    <w:rsid w:val="00460AC0"/>
    <w:rsid w:val="0046188F"/>
    <w:rsid w:val="00462A6E"/>
    <w:rsid w:val="00463741"/>
    <w:rsid w:val="00463885"/>
    <w:rsid w:val="00464573"/>
    <w:rsid w:val="00467078"/>
    <w:rsid w:val="004674D7"/>
    <w:rsid w:val="00467CB1"/>
    <w:rsid w:val="00467F41"/>
    <w:rsid w:val="00470781"/>
    <w:rsid w:val="00471C19"/>
    <w:rsid w:val="00473A9E"/>
    <w:rsid w:val="00473F36"/>
    <w:rsid w:val="0047456B"/>
    <w:rsid w:val="00474D9B"/>
    <w:rsid w:val="004774F3"/>
    <w:rsid w:val="00480180"/>
    <w:rsid w:val="00480B1E"/>
    <w:rsid w:val="004815F9"/>
    <w:rsid w:val="00481838"/>
    <w:rsid w:val="00481A3C"/>
    <w:rsid w:val="004825CC"/>
    <w:rsid w:val="00482CF1"/>
    <w:rsid w:val="00483084"/>
    <w:rsid w:val="00486DB8"/>
    <w:rsid w:val="00486EB2"/>
    <w:rsid w:val="00490B0B"/>
    <w:rsid w:val="00490BFB"/>
    <w:rsid w:val="0049122D"/>
    <w:rsid w:val="0049205B"/>
    <w:rsid w:val="0049239E"/>
    <w:rsid w:val="00492487"/>
    <w:rsid w:val="0049274A"/>
    <w:rsid w:val="00493EF4"/>
    <w:rsid w:val="00494B2B"/>
    <w:rsid w:val="00495DD6"/>
    <w:rsid w:val="00497B06"/>
    <w:rsid w:val="00497D36"/>
    <w:rsid w:val="00497E4C"/>
    <w:rsid w:val="004A15CD"/>
    <w:rsid w:val="004A18E1"/>
    <w:rsid w:val="004A1B41"/>
    <w:rsid w:val="004A1D62"/>
    <w:rsid w:val="004A2503"/>
    <w:rsid w:val="004A267D"/>
    <w:rsid w:val="004A3616"/>
    <w:rsid w:val="004A3E37"/>
    <w:rsid w:val="004A4F36"/>
    <w:rsid w:val="004A63D7"/>
    <w:rsid w:val="004A6562"/>
    <w:rsid w:val="004A65AF"/>
    <w:rsid w:val="004A6E24"/>
    <w:rsid w:val="004A6ED7"/>
    <w:rsid w:val="004A7758"/>
    <w:rsid w:val="004A7F5E"/>
    <w:rsid w:val="004B0177"/>
    <w:rsid w:val="004B0765"/>
    <w:rsid w:val="004B08C2"/>
    <w:rsid w:val="004B0B97"/>
    <w:rsid w:val="004B17E5"/>
    <w:rsid w:val="004B224F"/>
    <w:rsid w:val="004B2DB3"/>
    <w:rsid w:val="004B39E5"/>
    <w:rsid w:val="004B3A15"/>
    <w:rsid w:val="004B427D"/>
    <w:rsid w:val="004B4D5B"/>
    <w:rsid w:val="004B5308"/>
    <w:rsid w:val="004B57CA"/>
    <w:rsid w:val="004B5F2C"/>
    <w:rsid w:val="004B5F4C"/>
    <w:rsid w:val="004B6FEA"/>
    <w:rsid w:val="004B778E"/>
    <w:rsid w:val="004B7CCC"/>
    <w:rsid w:val="004C00BD"/>
    <w:rsid w:val="004C2139"/>
    <w:rsid w:val="004C2143"/>
    <w:rsid w:val="004C22C5"/>
    <w:rsid w:val="004C25C4"/>
    <w:rsid w:val="004C309E"/>
    <w:rsid w:val="004C3948"/>
    <w:rsid w:val="004C4779"/>
    <w:rsid w:val="004C5022"/>
    <w:rsid w:val="004C52F3"/>
    <w:rsid w:val="004C578B"/>
    <w:rsid w:val="004C6C95"/>
    <w:rsid w:val="004D00D7"/>
    <w:rsid w:val="004D0522"/>
    <w:rsid w:val="004D1F47"/>
    <w:rsid w:val="004D33DE"/>
    <w:rsid w:val="004D4D4F"/>
    <w:rsid w:val="004D684A"/>
    <w:rsid w:val="004E03E8"/>
    <w:rsid w:val="004E0543"/>
    <w:rsid w:val="004E0B35"/>
    <w:rsid w:val="004E0C22"/>
    <w:rsid w:val="004E1133"/>
    <w:rsid w:val="004E1352"/>
    <w:rsid w:val="004E1739"/>
    <w:rsid w:val="004E22AA"/>
    <w:rsid w:val="004E3692"/>
    <w:rsid w:val="004E391A"/>
    <w:rsid w:val="004E47F3"/>
    <w:rsid w:val="004E7C25"/>
    <w:rsid w:val="004E7E3D"/>
    <w:rsid w:val="004F0A98"/>
    <w:rsid w:val="004F0C82"/>
    <w:rsid w:val="004F0E7E"/>
    <w:rsid w:val="004F1145"/>
    <w:rsid w:val="004F122D"/>
    <w:rsid w:val="004F1C40"/>
    <w:rsid w:val="004F20E2"/>
    <w:rsid w:val="004F2432"/>
    <w:rsid w:val="004F336D"/>
    <w:rsid w:val="004F7965"/>
    <w:rsid w:val="0050075D"/>
    <w:rsid w:val="00502FFD"/>
    <w:rsid w:val="00503440"/>
    <w:rsid w:val="00504399"/>
    <w:rsid w:val="00504BC1"/>
    <w:rsid w:val="00504D2E"/>
    <w:rsid w:val="00504FA4"/>
    <w:rsid w:val="0050530A"/>
    <w:rsid w:val="00506AE8"/>
    <w:rsid w:val="005072CC"/>
    <w:rsid w:val="00511EB1"/>
    <w:rsid w:val="005123AD"/>
    <w:rsid w:val="00512724"/>
    <w:rsid w:val="005138CF"/>
    <w:rsid w:val="00514845"/>
    <w:rsid w:val="00516602"/>
    <w:rsid w:val="005170EF"/>
    <w:rsid w:val="00517DDA"/>
    <w:rsid w:val="005205BC"/>
    <w:rsid w:val="00521490"/>
    <w:rsid w:val="00522F7C"/>
    <w:rsid w:val="00524641"/>
    <w:rsid w:val="005278BC"/>
    <w:rsid w:val="005307E5"/>
    <w:rsid w:val="00532EC3"/>
    <w:rsid w:val="005333B5"/>
    <w:rsid w:val="00533D6A"/>
    <w:rsid w:val="0053403A"/>
    <w:rsid w:val="005341E6"/>
    <w:rsid w:val="00534E2D"/>
    <w:rsid w:val="005352AD"/>
    <w:rsid w:val="00535709"/>
    <w:rsid w:val="005378F1"/>
    <w:rsid w:val="00537988"/>
    <w:rsid w:val="00540444"/>
    <w:rsid w:val="00540636"/>
    <w:rsid w:val="0054077A"/>
    <w:rsid w:val="0054087B"/>
    <w:rsid w:val="00540E9D"/>
    <w:rsid w:val="00541CD8"/>
    <w:rsid w:val="0054324E"/>
    <w:rsid w:val="00543B63"/>
    <w:rsid w:val="00543C18"/>
    <w:rsid w:val="005441DD"/>
    <w:rsid w:val="005471DA"/>
    <w:rsid w:val="005473D5"/>
    <w:rsid w:val="00547F95"/>
    <w:rsid w:val="005503C0"/>
    <w:rsid w:val="00550BBE"/>
    <w:rsid w:val="00551CA3"/>
    <w:rsid w:val="0055223C"/>
    <w:rsid w:val="00552A54"/>
    <w:rsid w:val="00552CD4"/>
    <w:rsid w:val="005540F5"/>
    <w:rsid w:val="005545C5"/>
    <w:rsid w:val="00554DE5"/>
    <w:rsid w:val="00554E7D"/>
    <w:rsid w:val="00555C7E"/>
    <w:rsid w:val="005569D1"/>
    <w:rsid w:val="0055738C"/>
    <w:rsid w:val="0056029C"/>
    <w:rsid w:val="005604B6"/>
    <w:rsid w:val="00560561"/>
    <w:rsid w:val="00560D79"/>
    <w:rsid w:val="00562CF6"/>
    <w:rsid w:val="0056350A"/>
    <w:rsid w:val="005657A2"/>
    <w:rsid w:val="00565C2D"/>
    <w:rsid w:val="00565F0B"/>
    <w:rsid w:val="005662E1"/>
    <w:rsid w:val="00566644"/>
    <w:rsid w:val="00566912"/>
    <w:rsid w:val="00566C79"/>
    <w:rsid w:val="00567093"/>
    <w:rsid w:val="005671CC"/>
    <w:rsid w:val="00567312"/>
    <w:rsid w:val="00567BCE"/>
    <w:rsid w:val="0057027C"/>
    <w:rsid w:val="00571A39"/>
    <w:rsid w:val="005725F0"/>
    <w:rsid w:val="0057342F"/>
    <w:rsid w:val="0057399E"/>
    <w:rsid w:val="00574353"/>
    <w:rsid w:val="005747E4"/>
    <w:rsid w:val="00574996"/>
    <w:rsid w:val="00574C2C"/>
    <w:rsid w:val="005753BF"/>
    <w:rsid w:val="00576086"/>
    <w:rsid w:val="0057731A"/>
    <w:rsid w:val="00577910"/>
    <w:rsid w:val="00577E6B"/>
    <w:rsid w:val="00577FB5"/>
    <w:rsid w:val="00580B72"/>
    <w:rsid w:val="005822A8"/>
    <w:rsid w:val="00583D14"/>
    <w:rsid w:val="0058557A"/>
    <w:rsid w:val="00585C20"/>
    <w:rsid w:val="0058620F"/>
    <w:rsid w:val="005863EB"/>
    <w:rsid w:val="0058704D"/>
    <w:rsid w:val="00587AB1"/>
    <w:rsid w:val="0059080E"/>
    <w:rsid w:val="00590B32"/>
    <w:rsid w:val="00590BB1"/>
    <w:rsid w:val="00591100"/>
    <w:rsid w:val="0059184E"/>
    <w:rsid w:val="00592236"/>
    <w:rsid w:val="005922F1"/>
    <w:rsid w:val="00592A2D"/>
    <w:rsid w:val="00592BBC"/>
    <w:rsid w:val="005935B5"/>
    <w:rsid w:val="0059369D"/>
    <w:rsid w:val="00594066"/>
    <w:rsid w:val="00594EC0"/>
    <w:rsid w:val="00595792"/>
    <w:rsid w:val="005978DF"/>
    <w:rsid w:val="005A017B"/>
    <w:rsid w:val="005A27DB"/>
    <w:rsid w:val="005A40C7"/>
    <w:rsid w:val="005A4A19"/>
    <w:rsid w:val="005A531E"/>
    <w:rsid w:val="005A58EC"/>
    <w:rsid w:val="005A6137"/>
    <w:rsid w:val="005A62B9"/>
    <w:rsid w:val="005B1CB5"/>
    <w:rsid w:val="005B2568"/>
    <w:rsid w:val="005B4770"/>
    <w:rsid w:val="005B71AC"/>
    <w:rsid w:val="005B7CD3"/>
    <w:rsid w:val="005C0F28"/>
    <w:rsid w:val="005C2B1B"/>
    <w:rsid w:val="005C2BB0"/>
    <w:rsid w:val="005C2C02"/>
    <w:rsid w:val="005C35A3"/>
    <w:rsid w:val="005C4847"/>
    <w:rsid w:val="005C5DB6"/>
    <w:rsid w:val="005C6835"/>
    <w:rsid w:val="005C6DA1"/>
    <w:rsid w:val="005C7AE3"/>
    <w:rsid w:val="005D0959"/>
    <w:rsid w:val="005D0D0C"/>
    <w:rsid w:val="005D1D41"/>
    <w:rsid w:val="005D2100"/>
    <w:rsid w:val="005D226E"/>
    <w:rsid w:val="005D2F0D"/>
    <w:rsid w:val="005D3576"/>
    <w:rsid w:val="005D5260"/>
    <w:rsid w:val="005D61CA"/>
    <w:rsid w:val="005D6B4D"/>
    <w:rsid w:val="005D7F59"/>
    <w:rsid w:val="005E0285"/>
    <w:rsid w:val="005E1141"/>
    <w:rsid w:val="005E2CDD"/>
    <w:rsid w:val="005E3087"/>
    <w:rsid w:val="005E30EB"/>
    <w:rsid w:val="005E3E90"/>
    <w:rsid w:val="005E508F"/>
    <w:rsid w:val="005E5342"/>
    <w:rsid w:val="005E669B"/>
    <w:rsid w:val="005E6DAF"/>
    <w:rsid w:val="005E7842"/>
    <w:rsid w:val="005E7F04"/>
    <w:rsid w:val="005F0C76"/>
    <w:rsid w:val="005F0FEC"/>
    <w:rsid w:val="005F15B7"/>
    <w:rsid w:val="005F179A"/>
    <w:rsid w:val="005F19B4"/>
    <w:rsid w:val="005F4344"/>
    <w:rsid w:val="005F4C34"/>
    <w:rsid w:val="005F6C3A"/>
    <w:rsid w:val="005F7542"/>
    <w:rsid w:val="006002C3"/>
    <w:rsid w:val="0060104F"/>
    <w:rsid w:val="0060166C"/>
    <w:rsid w:val="006019A4"/>
    <w:rsid w:val="006027F6"/>
    <w:rsid w:val="00602F64"/>
    <w:rsid w:val="00603715"/>
    <w:rsid w:val="00603C6C"/>
    <w:rsid w:val="00605295"/>
    <w:rsid w:val="00605302"/>
    <w:rsid w:val="006055AC"/>
    <w:rsid w:val="0060600F"/>
    <w:rsid w:val="006063F5"/>
    <w:rsid w:val="00607540"/>
    <w:rsid w:val="006077CF"/>
    <w:rsid w:val="006101D8"/>
    <w:rsid w:val="0061078C"/>
    <w:rsid w:val="006107F9"/>
    <w:rsid w:val="00610CDF"/>
    <w:rsid w:val="006119D2"/>
    <w:rsid w:val="00611D2E"/>
    <w:rsid w:val="00612125"/>
    <w:rsid w:val="006124CF"/>
    <w:rsid w:val="00612549"/>
    <w:rsid w:val="00612CC0"/>
    <w:rsid w:val="00613B1F"/>
    <w:rsid w:val="00615043"/>
    <w:rsid w:val="00615112"/>
    <w:rsid w:val="00617402"/>
    <w:rsid w:val="00617FE8"/>
    <w:rsid w:val="00620918"/>
    <w:rsid w:val="00620C3C"/>
    <w:rsid w:val="0062103D"/>
    <w:rsid w:val="006216D0"/>
    <w:rsid w:val="00621AFD"/>
    <w:rsid w:val="00621B0B"/>
    <w:rsid w:val="0062570F"/>
    <w:rsid w:val="00625BB9"/>
    <w:rsid w:val="006274A3"/>
    <w:rsid w:val="00627AE9"/>
    <w:rsid w:val="0063242C"/>
    <w:rsid w:val="00632CC6"/>
    <w:rsid w:val="00632CF7"/>
    <w:rsid w:val="00633278"/>
    <w:rsid w:val="00633848"/>
    <w:rsid w:val="006348AB"/>
    <w:rsid w:val="006349A6"/>
    <w:rsid w:val="00634A25"/>
    <w:rsid w:val="00635098"/>
    <w:rsid w:val="00636D58"/>
    <w:rsid w:val="006370D1"/>
    <w:rsid w:val="0064033F"/>
    <w:rsid w:val="00641197"/>
    <w:rsid w:val="00641C00"/>
    <w:rsid w:val="00642680"/>
    <w:rsid w:val="00642983"/>
    <w:rsid w:val="00642E9A"/>
    <w:rsid w:val="00642FA2"/>
    <w:rsid w:val="0064325A"/>
    <w:rsid w:val="00643EAA"/>
    <w:rsid w:val="006444AE"/>
    <w:rsid w:val="006446A3"/>
    <w:rsid w:val="006449C9"/>
    <w:rsid w:val="00644CEC"/>
    <w:rsid w:val="00644FBA"/>
    <w:rsid w:val="0064540E"/>
    <w:rsid w:val="00646518"/>
    <w:rsid w:val="00647088"/>
    <w:rsid w:val="00647254"/>
    <w:rsid w:val="00647A66"/>
    <w:rsid w:val="00650467"/>
    <w:rsid w:val="00650E11"/>
    <w:rsid w:val="00651040"/>
    <w:rsid w:val="00651563"/>
    <w:rsid w:val="00651678"/>
    <w:rsid w:val="00651854"/>
    <w:rsid w:val="0065217C"/>
    <w:rsid w:val="00652C8D"/>
    <w:rsid w:val="00652D95"/>
    <w:rsid w:val="006545B0"/>
    <w:rsid w:val="006554AF"/>
    <w:rsid w:val="00656170"/>
    <w:rsid w:val="006565C2"/>
    <w:rsid w:val="00656D8A"/>
    <w:rsid w:val="0065725F"/>
    <w:rsid w:val="00660A00"/>
    <w:rsid w:val="006615F5"/>
    <w:rsid w:val="00661DB9"/>
    <w:rsid w:val="0066244C"/>
    <w:rsid w:val="00662BE9"/>
    <w:rsid w:val="00662EF7"/>
    <w:rsid w:val="00663111"/>
    <w:rsid w:val="0066343A"/>
    <w:rsid w:val="00664762"/>
    <w:rsid w:val="00666ACD"/>
    <w:rsid w:val="00667CD0"/>
    <w:rsid w:val="0067132B"/>
    <w:rsid w:val="0067146C"/>
    <w:rsid w:val="00672596"/>
    <w:rsid w:val="00672CB4"/>
    <w:rsid w:val="006740CA"/>
    <w:rsid w:val="006741C8"/>
    <w:rsid w:val="0067777C"/>
    <w:rsid w:val="0068017B"/>
    <w:rsid w:val="00680DE4"/>
    <w:rsid w:val="00682470"/>
    <w:rsid w:val="00682550"/>
    <w:rsid w:val="006825BA"/>
    <w:rsid w:val="00682A2E"/>
    <w:rsid w:val="00683485"/>
    <w:rsid w:val="00684E86"/>
    <w:rsid w:val="00685022"/>
    <w:rsid w:val="006858EE"/>
    <w:rsid w:val="00685DE7"/>
    <w:rsid w:val="006910C4"/>
    <w:rsid w:val="00691A22"/>
    <w:rsid w:val="00692B42"/>
    <w:rsid w:val="006931D6"/>
    <w:rsid w:val="00694398"/>
    <w:rsid w:val="00695296"/>
    <w:rsid w:val="006A06C3"/>
    <w:rsid w:val="006A0E78"/>
    <w:rsid w:val="006A24D6"/>
    <w:rsid w:val="006A36BE"/>
    <w:rsid w:val="006A3BDF"/>
    <w:rsid w:val="006A3EF9"/>
    <w:rsid w:val="006A593A"/>
    <w:rsid w:val="006A5A0D"/>
    <w:rsid w:val="006A60BD"/>
    <w:rsid w:val="006B11C9"/>
    <w:rsid w:val="006B49A7"/>
    <w:rsid w:val="006B5BA7"/>
    <w:rsid w:val="006B77EA"/>
    <w:rsid w:val="006C3634"/>
    <w:rsid w:val="006C3AF3"/>
    <w:rsid w:val="006C4E65"/>
    <w:rsid w:val="006C5816"/>
    <w:rsid w:val="006C68E7"/>
    <w:rsid w:val="006C6BD4"/>
    <w:rsid w:val="006C7B07"/>
    <w:rsid w:val="006D1410"/>
    <w:rsid w:val="006D2352"/>
    <w:rsid w:val="006D266C"/>
    <w:rsid w:val="006D3392"/>
    <w:rsid w:val="006D44B6"/>
    <w:rsid w:val="006D491D"/>
    <w:rsid w:val="006D6ED0"/>
    <w:rsid w:val="006D76F0"/>
    <w:rsid w:val="006E015C"/>
    <w:rsid w:val="006E0368"/>
    <w:rsid w:val="006E06EC"/>
    <w:rsid w:val="006E08E2"/>
    <w:rsid w:val="006E2D99"/>
    <w:rsid w:val="006E2E97"/>
    <w:rsid w:val="006E3304"/>
    <w:rsid w:val="006E3320"/>
    <w:rsid w:val="006E377D"/>
    <w:rsid w:val="006E3EC1"/>
    <w:rsid w:val="006E5356"/>
    <w:rsid w:val="006E54EC"/>
    <w:rsid w:val="006E58BA"/>
    <w:rsid w:val="006E6004"/>
    <w:rsid w:val="006E644C"/>
    <w:rsid w:val="006E6D74"/>
    <w:rsid w:val="006E7887"/>
    <w:rsid w:val="006F0A9A"/>
    <w:rsid w:val="006F24E2"/>
    <w:rsid w:val="006F2C5A"/>
    <w:rsid w:val="006F340F"/>
    <w:rsid w:val="006F3A29"/>
    <w:rsid w:val="006F42C6"/>
    <w:rsid w:val="006F4F2B"/>
    <w:rsid w:val="006F5B9F"/>
    <w:rsid w:val="006F67D2"/>
    <w:rsid w:val="006F6EC5"/>
    <w:rsid w:val="006F71A5"/>
    <w:rsid w:val="006F7893"/>
    <w:rsid w:val="006F7CC3"/>
    <w:rsid w:val="007000EA"/>
    <w:rsid w:val="00700F85"/>
    <w:rsid w:val="007029C6"/>
    <w:rsid w:val="0070351C"/>
    <w:rsid w:val="007042B2"/>
    <w:rsid w:val="00704EDD"/>
    <w:rsid w:val="00705A3E"/>
    <w:rsid w:val="00706583"/>
    <w:rsid w:val="00706B62"/>
    <w:rsid w:val="00706E23"/>
    <w:rsid w:val="0070731E"/>
    <w:rsid w:val="00710295"/>
    <w:rsid w:val="0071066F"/>
    <w:rsid w:val="00710ED1"/>
    <w:rsid w:val="00713121"/>
    <w:rsid w:val="0071336F"/>
    <w:rsid w:val="00713930"/>
    <w:rsid w:val="007147CB"/>
    <w:rsid w:val="007149D8"/>
    <w:rsid w:val="00716023"/>
    <w:rsid w:val="007169D4"/>
    <w:rsid w:val="00716CC9"/>
    <w:rsid w:val="0071740B"/>
    <w:rsid w:val="00720526"/>
    <w:rsid w:val="00721E4C"/>
    <w:rsid w:val="00721FEE"/>
    <w:rsid w:val="007221D6"/>
    <w:rsid w:val="00722769"/>
    <w:rsid w:val="00722996"/>
    <w:rsid w:val="007236E9"/>
    <w:rsid w:val="00723F9B"/>
    <w:rsid w:val="00725268"/>
    <w:rsid w:val="00727DEA"/>
    <w:rsid w:val="00727EE5"/>
    <w:rsid w:val="007300E3"/>
    <w:rsid w:val="0073069B"/>
    <w:rsid w:val="00730A30"/>
    <w:rsid w:val="007315A2"/>
    <w:rsid w:val="00733833"/>
    <w:rsid w:val="00734EF9"/>
    <w:rsid w:val="00735B53"/>
    <w:rsid w:val="007368C6"/>
    <w:rsid w:val="00736D71"/>
    <w:rsid w:val="00737B6E"/>
    <w:rsid w:val="007401F4"/>
    <w:rsid w:val="00740840"/>
    <w:rsid w:val="00744F20"/>
    <w:rsid w:val="007456D7"/>
    <w:rsid w:val="00745DE8"/>
    <w:rsid w:val="00746A79"/>
    <w:rsid w:val="00746C80"/>
    <w:rsid w:val="007516E5"/>
    <w:rsid w:val="00754E8E"/>
    <w:rsid w:val="00754FD1"/>
    <w:rsid w:val="007569B3"/>
    <w:rsid w:val="007607F9"/>
    <w:rsid w:val="00760806"/>
    <w:rsid w:val="0076150F"/>
    <w:rsid w:val="00761694"/>
    <w:rsid w:val="00763290"/>
    <w:rsid w:val="00763781"/>
    <w:rsid w:val="007652A9"/>
    <w:rsid w:val="00766CC2"/>
    <w:rsid w:val="00767AF4"/>
    <w:rsid w:val="00767D31"/>
    <w:rsid w:val="00771083"/>
    <w:rsid w:val="00773E68"/>
    <w:rsid w:val="007743C3"/>
    <w:rsid w:val="00775423"/>
    <w:rsid w:val="0077584B"/>
    <w:rsid w:val="00777ECC"/>
    <w:rsid w:val="00780FC3"/>
    <w:rsid w:val="007810B9"/>
    <w:rsid w:val="007825D6"/>
    <w:rsid w:val="0078304C"/>
    <w:rsid w:val="0078427D"/>
    <w:rsid w:val="00784C3B"/>
    <w:rsid w:val="00784D06"/>
    <w:rsid w:val="0078518F"/>
    <w:rsid w:val="00785AAE"/>
    <w:rsid w:val="00786536"/>
    <w:rsid w:val="00786645"/>
    <w:rsid w:val="007868C2"/>
    <w:rsid w:val="0078718D"/>
    <w:rsid w:val="00787220"/>
    <w:rsid w:val="00790E0F"/>
    <w:rsid w:val="007912C2"/>
    <w:rsid w:val="0079184A"/>
    <w:rsid w:val="00791E05"/>
    <w:rsid w:val="00791FBA"/>
    <w:rsid w:val="007929E8"/>
    <w:rsid w:val="007932E2"/>
    <w:rsid w:val="007938CE"/>
    <w:rsid w:val="00793AC0"/>
    <w:rsid w:val="00796CFB"/>
    <w:rsid w:val="007970CC"/>
    <w:rsid w:val="007978D2"/>
    <w:rsid w:val="007A03E6"/>
    <w:rsid w:val="007A0E2F"/>
    <w:rsid w:val="007A1E85"/>
    <w:rsid w:val="007A2AEF"/>
    <w:rsid w:val="007A3AC5"/>
    <w:rsid w:val="007A4E9F"/>
    <w:rsid w:val="007A52C5"/>
    <w:rsid w:val="007A68BA"/>
    <w:rsid w:val="007B0454"/>
    <w:rsid w:val="007B0959"/>
    <w:rsid w:val="007B1750"/>
    <w:rsid w:val="007B2823"/>
    <w:rsid w:val="007B493E"/>
    <w:rsid w:val="007B62D5"/>
    <w:rsid w:val="007B6B4E"/>
    <w:rsid w:val="007B7649"/>
    <w:rsid w:val="007B7B2D"/>
    <w:rsid w:val="007C0345"/>
    <w:rsid w:val="007C166B"/>
    <w:rsid w:val="007C177F"/>
    <w:rsid w:val="007C2017"/>
    <w:rsid w:val="007C234D"/>
    <w:rsid w:val="007C2D16"/>
    <w:rsid w:val="007C47DA"/>
    <w:rsid w:val="007C4F6D"/>
    <w:rsid w:val="007C5A6C"/>
    <w:rsid w:val="007D08FA"/>
    <w:rsid w:val="007D0FD0"/>
    <w:rsid w:val="007D1705"/>
    <w:rsid w:val="007D1994"/>
    <w:rsid w:val="007D19EE"/>
    <w:rsid w:val="007D343F"/>
    <w:rsid w:val="007D3572"/>
    <w:rsid w:val="007D4DE3"/>
    <w:rsid w:val="007D55EC"/>
    <w:rsid w:val="007D607E"/>
    <w:rsid w:val="007D62D5"/>
    <w:rsid w:val="007D6E64"/>
    <w:rsid w:val="007E0319"/>
    <w:rsid w:val="007E1B66"/>
    <w:rsid w:val="007E2F89"/>
    <w:rsid w:val="007E303A"/>
    <w:rsid w:val="007E3409"/>
    <w:rsid w:val="007E37E5"/>
    <w:rsid w:val="007E450C"/>
    <w:rsid w:val="007E4D61"/>
    <w:rsid w:val="007E5280"/>
    <w:rsid w:val="007E56A1"/>
    <w:rsid w:val="007E6434"/>
    <w:rsid w:val="007E746D"/>
    <w:rsid w:val="007E74B0"/>
    <w:rsid w:val="007F0856"/>
    <w:rsid w:val="007F09FE"/>
    <w:rsid w:val="007F144C"/>
    <w:rsid w:val="007F1F28"/>
    <w:rsid w:val="007F356D"/>
    <w:rsid w:val="007F358B"/>
    <w:rsid w:val="007F503B"/>
    <w:rsid w:val="007F593E"/>
    <w:rsid w:val="007F7EE9"/>
    <w:rsid w:val="008005EC"/>
    <w:rsid w:val="00800622"/>
    <w:rsid w:val="00800629"/>
    <w:rsid w:val="00800C0C"/>
    <w:rsid w:val="00800EE0"/>
    <w:rsid w:val="00800F5A"/>
    <w:rsid w:val="008015D4"/>
    <w:rsid w:val="008020CF"/>
    <w:rsid w:val="00802C85"/>
    <w:rsid w:val="00802D08"/>
    <w:rsid w:val="00804EF9"/>
    <w:rsid w:val="00805752"/>
    <w:rsid w:val="00810150"/>
    <w:rsid w:val="008102C0"/>
    <w:rsid w:val="00810336"/>
    <w:rsid w:val="00810C30"/>
    <w:rsid w:val="0081170B"/>
    <w:rsid w:val="00811C65"/>
    <w:rsid w:val="00813502"/>
    <w:rsid w:val="00813F12"/>
    <w:rsid w:val="00813FC7"/>
    <w:rsid w:val="0081432C"/>
    <w:rsid w:val="00814EC7"/>
    <w:rsid w:val="008153FD"/>
    <w:rsid w:val="00816680"/>
    <w:rsid w:val="008173B5"/>
    <w:rsid w:val="00817980"/>
    <w:rsid w:val="00817DA4"/>
    <w:rsid w:val="008207A0"/>
    <w:rsid w:val="00820938"/>
    <w:rsid w:val="00821271"/>
    <w:rsid w:val="00822811"/>
    <w:rsid w:val="0082284B"/>
    <w:rsid w:val="00822E09"/>
    <w:rsid w:val="0082350A"/>
    <w:rsid w:val="00823552"/>
    <w:rsid w:val="00824D64"/>
    <w:rsid w:val="00827E73"/>
    <w:rsid w:val="00830334"/>
    <w:rsid w:val="008306AE"/>
    <w:rsid w:val="00831436"/>
    <w:rsid w:val="0083154F"/>
    <w:rsid w:val="008315F8"/>
    <w:rsid w:val="00831E0D"/>
    <w:rsid w:val="008324FE"/>
    <w:rsid w:val="008347B4"/>
    <w:rsid w:val="00834CAF"/>
    <w:rsid w:val="00835EB5"/>
    <w:rsid w:val="00840394"/>
    <w:rsid w:val="008419B9"/>
    <w:rsid w:val="008426AE"/>
    <w:rsid w:val="0084273C"/>
    <w:rsid w:val="00843839"/>
    <w:rsid w:val="00843A98"/>
    <w:rsid w:val="00843AAD"/>
    <w:rsid w:val="0084435C"/>
    <w:rsid w:val="00844CAC"/>
    <w:rsid w:val="00844FD2"/>
    <w:rsid w:val="00850221"/>
    <w:rsid w:val="00850612"/>
    <w:rsid w:val="00850E6F"/>
    <w:rsid w:val="00851324"/>
    <w:rsid w:val="00851A49"/>
    <w:rsid w:val="00851C6F"/>
    <w:rsid w:val="00853249"/>
    <w:rsid w:val="008535CA"/>
    <w:rsid w:val="00853BF7"/>
    <w:rsid w:val="008541CD"/>
    <w:rsid w:val="00854B1E"/>
    <w:rsid w:val="008556C6"/>
    <w:rsid w:val="00855F9F"/>
    <w:rsid w:val="00856FDE"/>
    <w:rsid w:val="0085763B"/>
    <w:rsid w:val="00857F4D"/>
    <w:rsid w:val="00857F78"/>
    <w:rsid w:val="00860227"/>
    <w:rsid w:val="00862AD2"/>
    <w:rsid w:val="008637D6"/>
    <w:rsid w:val="008649E0"/>
    <w:rsid w:val="00864D91"/>
    <w:rsid w:val="00865FBC"/>
    <w:rsid w:val="008701A8"/>
    <w:rsid w:val="008712F8"/>
    <w:rsid w:val="00872246"/>
    <w:rsid w:val="0087444D"/>
    <w:rsid w:val="0087460F"/>
    <w:rsid w:val="008762B9"/>
    <w:rsid w:val="0087744C"/>
    <w:rsid w:val="00877E54"/>
    <w:rsid w:val="0088021D"/>
    <w:rsid w:val="008805EA"/>
    <w:rsid w:val="008814E9"/>
    <w:rsid w:val="0088159A"/>
    <w:rsid w:val="00881700"/>
    <w:rsid w:val="0088179B"/>
    <w:rsid w:val="00881CE5"/>
    <w:rsid w:val="008828DE"/>
    <w:rsid w:val="0088361C"/>
    <w:rsid w:val="00883990"/>
    <w:rsid w:val="008848FD"/>
    <w:rsid w:val="008852AD"/>
    <w:rsid w:val="00885C56"/>
    <w:rsid w:val="008875A6"/>
    <w:rsid w:val="00887926"/>
    <w:rsid w:val="00891E53"/>
    <w:rsid w:val="00892632"/>
    <w:rsid w:val="008929EC"/>
    <w:rsid w:val="00893F37"/>
    <w:rsid w:val="0089471E"/>
    <w:rsid w:val="00895C14"/>
    <w:rsid w:val="00895D41"/>
    <w:rsid w:val="008963A2"/>
    <w:rsid w:val="0089779C"/>
    <w:rsid w:val="00897EA7"/>
    <w:rsid w:val="008A0209"/>
    <w:rsid w:val="008A0D9C"/>
    <w:rsid w:val="008A26A3"/>
    <w:rsid w:val="008A2BED"/>
    <w:rsid w:val="008A2D5E"/>
    <w:rsid w:val="008A3D1F"/>
    <w:rsid w:val="008A706C"/>
    <w:rsid w:val="008B00C6"/>
    <w:rsid w:val="008B0BCC"/>
    <w:rsid w:val="008B0F8B"/>
    <w:rsid w:val="008B0FD9"/>
    <w:rsid w:val="008B188F"/>
    <w:rsid w:val="008B1FBA"/>
    <w:rsid w:val="008B23D1"/>
    <w:rsid w:val="008B270B"/>
    <w:rsid w:val="008B4021"/>
    <w:rsid w:val="008B4674"/>
    <w:rsid w:val="008B4D26"/>
    <w:rsid w:val="008B50F7"/>
    <w:rsid w:val="008B687F"/>
    <w:rsid w:val="008C09AB"/>
    <w:rsid w:val="008C0D2C"/>
    <w:rsid w:val="008C1E0C"/>
    <w:rsid w:val="008C1E19"/>
    <w:rsid w:val="008C1E21"/>
    <w:rsid w:val="008C226F"/>
    <w:rsid w:val="008C6CB9"/>
    <w:rsid w:val="008C7871"/>
    <w:rsid w:val="008D0A6B"/>
    <w:rsid w:val="008D11AA"/>
    <w:rsid w:val="008D13CC"/>
    <w:rsid w:val="008D1597"/>
    <w:rsid w:val="008D159B"/>
    <w:rsid w:val="008D1DE7"/>
    <w:rsid w:val="008D2869"/>
    <w:rsid w:val="008D3A22"/>
    <w:rsid w:val="008D4C23"/>
    <w:rsid w:val="008D51D1"/>
    <w:rsid w:val="008D551B"/>
    <w:rsid w:val="008D60B0"/>
    <w:rsid w:val="008D654C"/>
    <w:rsid w:val="008D7347"/>
    <w:rsid w:val="008E014B"/>
    <w:rsid w:val="008E0526"/>
    <w:rsid w:val="008E056B"/>
    <w:rsid w:val="008E0583"/>
    <w:rsid w:val="008E12F8"/>
    <w:rsid w:val="008E1655"/>
    <w:rsid w:val="008E2FFA"/>
    <w:rsid w:val="008E368E"/>
    <w:rsid w:val="008E3858"/>
    <w:rsid w:val="008E3E2D"/>
    <w:rsid w:val="008E4C2C"/>
    <w:rsid w:val="008E4FBE"/>
    <w:rsid w:val="008E5260"/>
    <w:rsid w:val="008E54D9"/>
    <w:rsid w:val="008E58F3"/>
    <w:rsid w:val="008E6BA0"/>
    <w:rsid w:val="008F049C"/>
    <w:rsid w:val="008F05DB"/>
    <w:rsid w:val="008F2E52"/>
    <w:rsid w:val="008F38B2"/>
    <w:rsid w:val="008F3D65"/>
    <w:rsid w:val="008F3FD9"/>
    <w:rsid w:val="008F4392"/>
    <w:rsid w:val="008F4898"/>
    <w:rsid w:val="008F502E"/>
    <w:rsid w:val="008F5635"/>
    <w:rsid w:val="008F5A09"/>
    <w:rsid w:val="008F6203"/>
    <w:rsid w:val="008F69D3"/>
    <w:rsid w:val="008F6EE7"/>
    <w:rsid w:val="00900993"/>
    <w:rsid w:val="00900A4F"/>
    <w:rsid w:val="00902691"/>
    <w:rsid w:val="00902D62"/>
    <w:rsid w:val="00904B3A"/>
    <w:rsid w:val="00904FD6"/>
    <w:rsid w:val="0090695E"/>
    <w:rsid w:val="00907686"/>
    <w:rsid w:val="009078A1"/>
    <w:rsid w:val="00907F0F"/>
    <w:rsid w:val="00910F28"/>
    <w:rsid w:val="00911892"/>
    <w:rsid w:val="00912759"/>
    <w:rsid w:val="0091367F"/>
    <w:rsid w:val="00913B8B"/>
    <w:rsid w:val="00913B8D"/>
    <w:rsid w:val="00913C43"/>
    <w:rsid w:val="009145C9"/>
    <w:rsid w:val="009146DE"/>
    <w:rsid w:val="00920850"/>
    <w:rsid w:val="00921426"/>
    <w:rsid w:val="0092269F"/>
    <w:rsid w:val="00923B86"/>
    <w:rsid w:val="009252F9"/>
    <w:rsid w:val="0092583B"/>
    <w:rsid w:val="00926078"/>
    <w:rsid w:val="00927F5A"/>
    <w:rsid w:val="009300E0"/>
    <w:rsid w:val="009303E8"/>
    <w:rsid w:val="00930545"/>
    <w:rsid w:val="00930AC0"/>
    <w:rsid w:val="00930AD5"/>
    <w:rsid w:val="0093214C"/>
    <w:rsid w:val="00932A4C"/>
    <w:rsid w:val="00933800"/>
    <w:rsid w:val="00933D2D"/>
    <w:rsid w:val="00935976"/>
    <w:rsid w:val="009403AA"/>
    <w:rsid w:val="009403ED"/>
    <w:rsid w:val="009415C6"/>
    <w:rsid w:val="00941B40"/>
    <w:rsid w:val="00941B5D"/>
    <w:rsid w:val="00942631"/>
    <w:rsid w:val="00943408"/>
    <w:rsid w:val="00943A8C"/>
    <w:rsid w:val="009445FA"/>
    <w:rsid w:val="00944E51"/>
    <w:rsid w:val="0094529A"/>
    <w:rsid w:val="00946649"/>
    <w:rsid w:val="009470D1"/>
    <w:rsid w:val="00947C71"/>
    <w:rsid w:val="00947DEB"/>
    <w:rsid w:val="00947E6B"/>
    <w:rsid w:val="009500FC"/>
    <w:rsid w:val="0095047A"/>
    <w:rsid w:val="00950597"/>
    <w:rsid w:val="00950DED"/>
    <w:rsid w:val="00951342"/>
    <w:rsid w:val="00951531"/>
    <w:rsid w:val="009529F2"/>
    <w:rsid w:val="00955226"/>
    <w:rsid w:val="00955EC8"/>
    <w:rsid w:val="009563D6"/>
    <w:rsid w:val="00956920"/>
    <w:rsid w:val="0096158E"/>
    <w:rsid w:val="0096309A"/>
    <w:rsid w:val="009637A1"/>
    <w:rsid w:val="00964FC4"/>
    <w:rsid w:val="009652A5"/>
    <w:rsid w:val="00965C89"/>
    <w:rsid w:val="009671B9"/>
    <w:rsid w:val="0097005A"/>
    <w:rsid w:val="009709FA"/>
    <w:rsid w:val="00973285"/>
    <w:rsid w:val="00975757"/>
    <w:rsid w:val="00976A15"/>
    <w:rsid w:val="0097722A"/>
    <w:rsid w:val="00977D3A"/>
    <w:rsid w:val="009806C8"/>
    <w:rsid w:val="00980B8C"/>
    <w:rsid w:val="00981DA3"/>
    <w:rsid w:val="00983B9B"/>
    <w:rsid w:val="00985F38"/>
    <w:rsid w:val="009862D1"/>
    <w:rsid w:val="00986548"/>
    <w:rsid w:val="009922D1"/>
    <w:rsid w:val="00992891"/>
    <w:rsid w:val="00992C48"/>
    <w:rsid w:val="00994303"/>
    <w:rsid w:val="009965A1"/>
    <w:rsid w:val="00996959"/>
    <w:rsid w:val="009969B5"/>
    <w:rsid w:val="009978B0"/>
    <w:rsid w:val="009A079F"/>
    <w:rsid w:val="009A17E3"/>
    <w:rsid w:val="009A1E92"/>
    <w:rsid w:val="009A2028"/>
    <w:rsid w:val="009A217C"/>
    <w:rsid w:val="009A2E7E"/>
    <w:rsid w:val="009A4DF1"/>
    <w:rsid w:val="009A512C"/>
    <w:rsid w:val="009A5AE4"/>
    <w:rsid w:val="009A68D2"/>
    <w:rsid w:val="009A76CB"/>
    <w:rsid w:val="009B08D1"/>
    <w:rsid w:val="009B1536"/>
    <w:rsid w:val="009B1D71"/>
    <w:rsid w:val="009B2520"/>
    <w:rsid w:val="009B2964"/>
    <w:rsid w:val="009B2AE9"/>
    <w:rsid w:val="009B2BE9"/>
    <w:rsid w:val="009B2DD5"/>
    <w:rsid w:val="009B3C9F"/>
    <w:rsid w:val="009B3D81"/>
    <w:rsid w:val="009B408D"/>
    <w:rsid w:val="009B5023"/>
    <w:rsid w:val="009B5C70"/>
    <w:rsid w:val="009B6F6D"/>
    <w:rsid w:val="009B76BF"/>
    <w:rsid w:val="009B7FDC"/>
    <w:rsid w:val="009C0DAE"/>
    <w:rsid w:val="009C10CC"/>
    <w:rsid w:val="009C17DA"/>
    <w:rsid w:val="009C1CDB"/>
    <w:rsid w:val="009C26E3"/>
    <w:rsid w:val="009C2826"/>
    <w:rsid w:val="009C3130"/>
    <w:rsid w:val="009C33C7"/>
    <w:rsid w:val="009C44DA"/>
    <w:rsid w:val="009C5785"/>
    <w:rsid w:val="009C6A53"/>
    <w:rsid w:val="009C6CE5"/>
    <w:rsid w:val="009D0321"/>
    <w:rsid w:val="009D0853"/>
    <w:rsid w:val="009D0B8B"/>
    <w:rsid w:val="009D101B"/>
    <w:rsid w:val="009D1CCE"/>
    <w:rsid w:val="009D56DB"/>
    <w:rsid w:val="009E0312"/>
    <w:rsid w:val="009E07B6"/>
    <w:rsid w:val="009E1A3C"/>
    <w:rsid w:val="009E25E0"/>
    <w:rsid w:val="009E2683"/>
    <w:rsid w:val="009E3BFF"/>
    <w:rsid w:val="009E3C28"/>
    <w:rsid w:val="009E45AE"/>
    <w:rsid w:val="009E4D48"/>
    <w:rsid w:val="009E51B1"/>
    <w:rsid w:val="009E5AD1"/>
    <w:rsid w:val="009E601F"/>
    <w:rsid w:val="009E664A"/>
    <w:rsid w:val="009E741D"/>
    <w:rsid w:val="009E7920"/>
    <w:rsid w:val="009F03FB"/>
    <w:rsid w:val="009F05A8"/>
    <w:rsid w:val="009F09B1"/>
    <w:rsid w:val="009F1904"/>
    <w:rsid w:val="009F3B01"/>
    <w:rsid w:val="009F4C15"/>
    <w:rsid w:val="009F4CD2"/>
    <w:rsid w:val="009F65BF"/>
    <w:rsid w:val="009F6854"/>
    <w:rsid w:val="009F6AC7"/>
    <w:rsid w:val="009F6B65"/>
    <w:rsid w:val="009F7406"/>
    <w:rsid w:val="00A00B04"/>
    <w:rsid w:val="00A017C4"/>
    <w:rsid w:val="00A01BE0"/>
    <w:rsid w:val="00A02DE8"/>
    <w:rsid w:val="00A035EE"/>
    <w:rsid w:val="00A0408A"/>
    <w:rsid w:val="00A04731"/>
    <w:rsid w:val="00A04D11"/>
    <w:rsid w:val="00A055FA"/>
    <w:rsid w:val="00A07394"/>
    <w:rsid w:val="00A10397"/>
    <w:rsid w:val="00A10790"/>
    <w:rsid w:val="00A11329"/>
    <w:rsid w:val="00A1187D"/>
    <w:rsid w:val="00A12697"/>
    <w:rsid w:val="00A12742"/>
    <w:rsid w:val="00A13391"/>
    <w:rsid w:val="00A145F1"/>
    <w:rsid w:val="00A165FB"/>
    <w:rsid w:val="00A16E62"/>
    <w:rsid w:val="00A20F7B"/>
    <w:rsid w:val="00A21C34"/>
    <w:rsid w:val="00A224C7"/>
    <w:rsid w:val="00A22911"/>
    <w:rsid w:val="00A22C5C"/>
    <w:rsid w:val="00A24BA6"/>
    <w:rsid w:val="00A251B3"/>
    <w:rsid w:val="00A261F7"/>
    <w:rsid w:val="00A26212"/>
    <w:rsid w:val="00A2726B"/>
    <w:rsid w:val="00A27CEC"/>
    <w:rsid w:val="00A30141"/>
    <w:rsid w:val="00A320E0"/>
    <w:rsid w:val="00A3218C"/>
    <w:rsid w:val="00A3440F"/>
    <w:rsid w:val="00A34496"/>
    <w:rsid w:val="00A35A58"/>
    <w:rsid w:val="00A35FB8"/>
    <w:rsid w:val="00A3784E"/>
    <w:rsid w:val="00A378EB"/>
    <w:rsid w:val="00A406E1"/>
    <w:rsid w:val="00A40B48"/>
    <w:rsid w:val="00A416D1"/>
    <w:rsid w:val="00A41CA8"/>
    <w:rsid w:val="00A425BC"/>
    <w:rsid w:val="00A43122"/>
    <w:rsid w:val="00A43378"/>
    <w:rsid w:val="00A43B38"/>
    <w:rsid w:val="00A43B8B"/>
    <w:rsid w:val="00A44ACF"/>
    <w:rsid w:val="00A44F2C"/>
    <w:rsid w:val="00A47B91"/>
    <w:rsid w:val="00A50591"/>
    <w:rsid w:val="00A52934"/>
    <w:rsid w:val="00A53DB4"/>
    <w:rsid w:val="00A54D45"/>
    <w:rsid w:val="00A550C9"/>
    <w:rsid w:val="00A560A3"/>
    <w:rsid w:val="00A6055B"/>
    <w:rsid w:val="00A60C5B"/>
    <w:rsid w:val="00A61DD1"/>
    <w:rsid w:val="00A62F47"/>
    <w:rsid w:val="00A65511"/>
    <w:rsid w:val="00A659ED"/>
    <w:rsid w:val="00A65C27"/>
    <w:rsid w:val="00A66C26"/>
    <w:rsid w:val="00A66E88"/>
    <w:rsid w:val="00A6735A"/>
    <w:rsid w:val="00A67433"/>
    <w:rsid w:val="00A675BE"/>
    <w:rsid w:val="00A67A8B"/>
    <w:rsid w:val="00A71DE0"/>
    <w:rsid w:val="00A726E2"/>
    <w:rsid w:val="00A73A66"/>
    <w:rsid w:val="00A74A9B"/>
    <w:rsid w:val="00A75A11"/>
    <w:rsid w:val="00A76598"/>
    <w:rsid w:val="00A76807"/>
    <w:rsid w:val="00A77A9C"/>
    <w:rsid w:val="00A82D46"/>
    <w:rsid w:val="00A8356E"/>
    <w:rsid w:val="00A83959"/>
    <w:rsid w:val="00A8445D"/>
    <w:rsid w:val="00A84B3D"/>
    <w:rsid w:val="00A86B44"/>
    <w:rsid w:val="00A86CB7"/>
    <w:rsid w:val="00A904D6"/>
    <w:rsid w:val="00A917C1"/>
    <w:rsid w:val="00A9308F"/>
    <w:rsid w:val="00A93453"/>
    <w:rsid w:val="00A93FE8"/>
    <w:rsid w:val="00A94031"/>
    <w:rsid w:val="00A9453B"/>
    <w:rsid w:val="00A9562D"/>
    <w:rsid w:val="00A96986"/>
    <w:rsid w:val="00A97185"/>
    <w:rsid w:val="00AA22F9"/>
    <w:rsid w:val="00AA2B39"/>
    <w:rsid w:val="00AA3007"/>
    <w:rsid w:val="00AA6B91"/>
    <w:rsid w:val="00AA6EA2"/>
    <w:rsid w:val="00AA7151"/>
    <w:rsid w:val="00AA7475"/>
    <w:rsid w:val="00AA759E"/>
    <w:rsid w:val="00AA7680"/>
    <w:rsid w:val="00AA7E38"/>
    <w:rsid w:val="00AB204C"/>
    <w:rsid w:val="00AB24F8"/>
    <w:rsid w:val="00AB259E"/>
    <w:rsid w:val="00AB2EA6"/>
    <w:rsid w:val="00AB2FDA"/>
    <w:rsid w:val="00AB313B"/>
    <w:rsid w:val="00AB37B6"/>
    <w:rsid w:val="00AB37E4"/>
    <w:rsid w:val="00AB3E13"/>
    <w:rsid w:val="00AB5335"/>
    <w:rsid w:val="00AB54DB"/>
    <w:rsid w:val="00AB7F07"/>
    <w:rsid w:val="00AC1AA0"/>
    <w:rsid w:val="00AC45CB"/>
    <w:rsid w:val="00AC50CF"/>
    <w:rsid w:val="00AC7ACA"/>
    <w:rsid w:val="00AD150C"/>
    <w:rsid w:val="00AD165F"/>
    <w:rsid w:val="00AD1AF0"/>
    <w:rsid w:val="00AD1B93"/>
    <w:rsid w:val="00AD1D6F"/>
    <w:rsid w:val="00AD30B0"/>
    <w:rsid w:val="00AD39DA"/>
    <w:rsid w:val="00AD3BCB"/>
    <w:rsid w:val="00AD45D1"/>
    <w:rsid w:val="00AD4895"/>
    <w:rsid w:val="00AD4C6F"/>
    <w:rsid w:val="00AD4CDD"/>
    <w:rsid w:val="00AD4DB7"/>
    <w:rsid w:val="00AD6ACD"/>
    <w:rsid w:val="00AD7238"/>
    <w:rsid w:val="00AD7385"/>
    <w:rsid w:val="00AE0315"/>
    <w:rsid w:val="00AE0789"/>
    <w:rsid w:val="00AE0C15"/>
    <w:rsid w:val="00AE1375"/>
    <w:rsid w:val="00AE14F5"/>
    <w:rsid w:val="00AE20AF"/>
    <w:rsid w:val="00AE2958"/>
    <w:rsid w:val="00AE33B1"/>
    <w:rsid w:val="00AE3D43"/>
    <w:rsid w:val="00AE4857"/>
    <w:rsid w:val="00AE5F65"/>
    <w:rsid w:val="00AE6459"/>
    <w:rsid w:val="00AE70B6"/>
    <w:rsid w:val="00AE75B2"/>
    <w:rsid w:val="00AE75CD"/>
    <w:rsid w:val="00AF0083"/>
    <w:rsid w:val="00AF0086"/>
    <w:rsid w:val="00AF0530"/>
    <w:rsid w:val="00AF37D4"/>
    <w:rsid w:val="00AF5064"/>
    <w:rsid w:val="00AF5805"/>
    <w:rsid w:val="00AF5BF8"/>
    <w:rsid w:val="00AF613E"/>
    <w:rsid w:val="00AF63C4"/>
    <w:rsid w:val="00AF6545"/>
    <w:rsid w:val="00AF67A2"/>
    <w:rsid w:val="00B0096C"/>
    <w:rsid w:val="00B00A30"/>
    <w:rsid w:val="00B00DB2"/>
    <w:rsid w:val="00B00E5A"/>
    <w:rsid w:val="00B01142"/>
    <w:rsid w:val="00B02996"/>
    <w:rsid w:val="00B03CFF"/>
    <w:rsid w:val="00B04463"/>
    <w:rsid w:val="00B04FC8"/>
    <w:rsid w:val="00B060BF"/>
    <w:rsid w:val="00B06B60"/>
    <w:rsid w:val="00B06FD0"/>
    <w:rsid w:val="00B0718D"/>
    <w:rsid w:val="00B07573"/>
    <w:rsid w:val="00B076DE"/>
    <w:rsid w:val="00B07D06"/>
    <w:rsid w:val="00B07FC1"/>
    <w:rsid w:val="00B11277"/>
    <w:rsid w:val="00B11DFB"/>
    <w:rsid w:val="00B12596"/>
    <w:rsid w:val="00B14451"/>
    <w:rsid w:val="00B14E39"/>
    <w:rsid w:val="00B1745A"/>
    <w:rsid w:val="00B20779"/>
    <w:rsid w:val="00B20FAD"/>
    <w:rsid w:val="00B216CE"/>
    <w:rsid w:val="00B22A98"/>
    <w:rsid w:val="00B22ABE"/>
    <w:rsid w:val="00B22C52"/>
    <w:rsid w:val="00B23477"/>
    <w:rsid w:val="00B23A53"/>
    <w:rsid w:val="00B24B12"/>
    <w:rsid w:val="00B25770"/>
    <w:rsid w:val="00B25F0D"/>
    <w:rsid w:val="00B26AE6"/>
    <w:rsid w:val="00B27CA2"/>
    <w:rsid w:val="00B300F6"/>
    <w:rsid w:val="00B31DD1"/>
    <w:rsid w:val="00B345F7"/>
    <w:rsid w:val="00B34946"/>
    <w:rsid w:val="00B35805"/>
    <w:rsid w:val="00B37875"/>
    <w:rsid w:val="00B4156E"/>
    <w:rsid w:val="00B42CC0"/>
    <w:rsid w:val="00B43A6E"/>
    <w:rsid w:val="00B43D94"/>
    <w:rsid w:val="00B440A9"/>
    <w:rsid w:val="00B444F9"/>
    <w:rsid w:val="00B44ACC"/>
    <w:rsid w:val="00B45FED"/>
    <w:rsid w:val="00B46B22"/>
    <w:rsid w:val="00B501F0"/>
    <w:rsid w:val="00B506B7"/>
    <w:rsid w:val="00B51F5C"/>
    <w:rsid w:val="00B53914"/>
    <w:rsid w:val="00B542EF"/>
    <w:rsid w:val="00B551F5"/>
    <w:rsid w:val="00B60874"/>
    <w:rsid w:val="00B60F0A"/>
    <w:rsid w:val="00B61CF0"/>
    <w:rsid w:val="00B623EC"/>
    <w:rsid w:val="00B627A3"/>
    <w:rsid w:val="00B634F4"/>
    <w:rsid w:val="00B63820"/>
    <w:rsid w:val="00B63BD4"/>
    <w:rsid w:val="00B65DE8"/>
    <w:rsid w:val="00B66A93"/>
    <w:rsid w:val="00B6792E"/>
    <w:rsid w:val="00B70149"/>
    <w:rsid w:val="00B7054A"/>
    <w:rsid w:val="00B70B08"/>
    <w:rsid w:val="00B70C12"/>
    <w:rsid w:val="00B7395F"/>
    <w:rsid w:val="00B7414D"/>
    <w:rsid w:val="00B7440B"/>
    <w:rsid w:val="00B8060A"/>
    <w:rsid w:val="00B814CA"/>
    <w:rsid w:val="00B81EA7"/>
    <w:rsid w:val="00B82616"/>
    <w:rsid w:val="00B82869"/>
    <w:rsid w:val="00B8355A"/>
    <w:rsid w:val="00B84FCE"/>
    <w:rsid w:val="00B857FC"/>
    <w:rsid w:val="00B86ABA"/>
    <w:rsid w:val="00B877AF"/>
    <w:rsid w:val="00B905D1"/>
    <w:rsid w:val="00B90DB9"/>
    <w:rsid w:val="00B91188"/>
    <w:rsid w:val="00B92C14"/>
    <w:rsid w:val="00B9325A"/>
    <w:rsid w:val="00B938B7"/>
    <w:rsid w:val="00B95372"/>
    <w:rsid w:val="00B958B5"/>
    <w:rsid w:val="00B958D0"/>
    <w:rsid w:val="00B95F5F"/>
    <w:rsid w:val="00B96EA5"/>
    <w:rsid w:val="00B97405"/>
    <w:rsid w:val="00BA0222"/>
    <w:rsid w:val="00BA04AA"/>
    <w:rsid w:val="00BA07FF"/>
    <w:rsid w:val="00BA0A5D"/>
    <w:rsid w:val="00BA237F"/>
    <w:rsid w:val="00BA29B0"/>
    <w:rsid w:val="00BA4E3B"/>
    <w:rsid w:val="00BA6407"/>
    <w:rsid w:val="00BA6D9C"/>
    <w:rsid w:val="00BB082E"/>
    <w:rsid w:val="00BB3B51"/>
    <w:rsid w:val="00BB5018"/>
    <w:rsid w:val="00BB7412"/>
    <w:rsid w:val="00BC0850"/>
    <w:rsid w:val="00BC0DE9"/>
    <w:rsid w:val="00BC0DFC"/>
    <w:rsid w:val="00BC122A"/>
    <w:rsid w:val="00BC1268"/>
    <w:rsid w:val="00BC193D"/>
    <w:rsid w:val="00BC25FB"/>
    <w:rsid w:val="00BC30DA"/>
    <w:rsid w:val="00BC328A"/>
    <w:rsid w:val="00BC3BA3"/>
    <w:rsid w:val="00BC3D72"/>
    <w:rsid w:val="00BC4058"/>
    <w:rsid w:val="00BC549D"/>
    <w:rsid w:val="00BC55AC"/>
    <w:rsid w:val="00BC78B9"/>
    <w:rsid w:val="00BD0D46"/>
    <w:rsid w:val="00BD397F"/>
    <w:rsid w:val="00BD4875"/>
    <w:rsid w:val="00BD4EFA"/>
    <w:rsid w:val="00BD7123"/>
    <w:rsid w:val="00BD7354"/>
    <w:rsid w:val="00BD762C"/>
    <w:rsid w:val="00BE0E33"/>
    <w:rsid w:val="00BE0EA5"/>
    <w:rsid w:val="00BE0FE1"/>
    <w:rsid w:val="00BE3DF3"/>
    <w:rsid w:val="00BE5788"/>
    <w:rsid w:val="00BE6396"/>
    <w:rsid w:val="00BE76E6"/>
    <w:rsid w:val="00BF12CF"/>
    <w:rsid w:val="00BF1F93"/>
    <w:rsid w:val="00BF2262"/>
    <w:rsid w:val="00BF4A7E"/>
    <w:rsid w:val="00BF4BE6"/>
    <w:rsid w:val="00BF4C3D"/>
    <w:rsid w:val="00BF5057"/>
    <w:rsid w:val="00BF5938"/>
    <w:rsid w:val="00BF5967"/>
    <w:rsid w:val="00BF61AC"/>
    <w:rsid w:val="00BF6542"/>
    <w:rsid w:val="00BF7E35"/>
    <w:rsid w:val="00C00BAD"/>
    <w:rsid w:val="00C024E0"/>
    <w:rsid w:val="00C02E61"/>
    <w:rsid w:val="00C03BB3"/>
    <w:rsid w:val="00C03EA1"/>
    <w:rsid w:val="00C05D68"/>
    <w:rsid w:val="00C064C7"/>
    <w:rsid w:val="00C06856"/>
    <w:rsid w:val="00C078DA"/>
    <w:rsid w:val="00C103E4"/>
    <w:rsid w:val="00C10490"/>
    <w:rsid w:val="00C11876"/>
    <w:rsid w:val="00C11D61"/>
    <w:rsid w:val="00C11E3D"/>
    <w:rsid w:val="00C14C75"/>
    <w:rsid w:val="00C152AC"/>
    <w:rsid w:val="00C1548A"/>
    <w:rsid w:val="00C1556A"/>
    <w:rsid w:val="00C15AFD"/>
    <w:rsid w:val="00C207A0"/>
    <w:rsid w:val="00C2182C"/>
    <w:rsid w:val="00C2400E"/>
    <w:rsid w:val="00C25889"/>
    <w:rsid w:val="00C26FEE"/>
    <w:rsid w:val="00C2769B"/>
    <w:rsid w:val="00C27BE4"/>
    <w:rsid w:val="00C32713"/>
    <w:rsid w:val="00C329D8"/>
    <w:rsid w:val="00C3518C"/>
    <w:rsid w:val="00C35F75"/>
    <w:rsid w:val="00C4010C"/>
    <w:rsid w:val="00C4159C"/>
    <w:rsid w:val="00C41E65"/>
    <w:rsid w:val="00C44253"/>
    <w:rsid w:val="00C454FF"/>
    <w:rsid w:val="00C46040"/>
    <w:rsid w:val="00C465C0"/>
    <w:rsid w:val="00C468FB"/>
    <w:rsid w:val="00C46CAE"/>
    <w:rsid w:val="00C47911"/>
    <w:rsid w:val="00C51119"/>
    <w:rsid w:val="00C514C2"/>
    <w:rsid w:val="00C54F70"/>
    <w:rsid w:val="00C561DB"/>
    <w:rsid w:val="00C566FE"/>
    <w:rsid w:val="00C57200"/>
    <w:rsid w:val="00C60382"/>
    <w:rsid w:val="00C60AF8"/>
    <w:rsid w:val="00C60F2D"/>
    <w:rsid w:val="00C61A4C"/>
    <w:rsid w:val="00C620E0"/>
    <w:rsid w:val="00C637FF"/>
    <w:rsid w:val="00C63A11"/>
    <w:rsid w:val="00C65F0A"/>
    <w:rsid w:val="00C67A49"/>
    <w:rsid w:val="00C7025D"/>
    <w:rsid w:val="00C70971"/>
    <w:rsid w:val="00C70DF4"/>
    <w:rsid w:val="00C71165"/>
    <w:rsid w:val="00C712AB"/>
    <w:rsid w:val="00C72333"/>
    <w:rsid w:val="00C72631"/>
    <w:rsid w:val="00C72771"/>
    <w:rsid w:val="00C72A17"/>
    <w:rsid w:val="00C72D60"/>
    <w:rsid w:val="00C72E75"/>
    <w:rsid w:val="00C732C5"/>
    <w:rsid w:val="00C739A4"/>
    <w:rsid w:val="00C739CA"/>
    <w:rsid w:val="00C7425F"/>
    <w:rsid w:val="00C75700"/>
    <w:rsid w:val="00C75BF0"/>
    <w:rsid w:val="00C80093"/>
    <w:rsid w:val="00C80932"/>
    <w:rsid w:val="00C80AE7"/>
    <w:rsid w:val="00C82ABD"/>
    <w:rsid w:val="00C84993"/>
    <w:rsid w:val="00C8566B"/>
    <w:rsid w:val="00C870A8"/>
    <w:rsid w:val="00C8740E"/>
    <w:rsid w:val="00C87E7F"/>
    <w:rsid w:val="00C90B5E"/>
    <w:rsid w:val="00C9123C"/>
    <w:rsid w:val="00C915C7"/>
    <w:rsid w:val="00C92648"/>
    <w:rsid w:val="00C92899"/>
    <w:rsid w:val="00C93646"/>
    <w:rsid w:val="00CA136A"/>
    <w:rsid w:val="00CA2DAE"/>
    <w:rsid w:val="00CA2F74"/>
    <w:rsid w:val="00CA2FBB"/>
    <w:rsid w:val="00CA31E8"/>
    <w:rsid w:val="00CA3937"/>
    <w:rsid w:val="00CA47D9"/>
    <w:rsid w:val="00CA4857"/>
    <w:rsid w:val="00CA4C36"/>
    <w:rsid w:val="00CA702D"/>
    <w:rsid w:val="00CA7D72"/>
    <w:rsid w:val="00CA7F31"/>
    <w:rsid w:val="00CB1163"/>
    <w:rsid w:val="00CB16EC"/>
    <w:rsid w:val="00CB178D"/>
    <w:rsid w:val="00CB1B11"/>
    <w:rsid w:val="00CB1C17"/>
    <w:rsid w:val="00CB4F5A"/>
    <w:rsid w:val="00CB56E0"/>
    <w:rsid w:val="00CB5D0E"/>
    <w:rsid w:val="00CB63C9"/>
    <w:rsid w:val="00CB660D"/>
    <w:rsid w:val="00CB673E"/>
    <w:rsid w:val="00CB7C12"/>
    <w:rsid w:val="00CC18A2"/>
    <w:rsid w:val="00CC3BEB"/>
    <w:rsid w:val="00CC4763"/>
    <w:rsid w:val="00CC79B4"/>
    <w:rsid w:val="00CC7A5C"/>
    <w:rsid w:val="00CD18F3"/>
    <w:rsid w:val="00CD2EBD"/>
    <w:rsid w:val="00CD3535"/>
    <w:rsid w:val="00CD3A59"/>
    <w:rsid w:val="00CD409C"/>
    <w:rsid w:val="00CD4BDB"/>
    <w:rsid w:val="00CD6858"/>
    <w:rsid w:val="00CD74FE"/>
    <w:rsid w:val="00CE0E49"/>
    <w:rsid w:val="00CE11FF"/>
    <w:rsid w:val="00CE1896"/>
    <w:rsid w:val="00CE1C29"/>
    <w:rsid w:val="00CE2E63"/>
    <w:rsid w:val="00CE31A1"/>
    <w:rsid w:val="00CE3E5D"/>
    <w:rsid w:val="00CE495D"/>
    <w:rsid w:val="00CE4E88"/>
    <w:rsid w:val="00CE55FA"/>
    <w:rsid w:val="00CE5756"/>
    <w:rsid w:val="00CE5C16"/>
    <w:rsid w:val="00CE6150"/>
    <w:rsid w:val="00CE72CC"/>
    <w:rsid w:val="00CE77FB"/>
    <w:rsid w:val="00CF0C56"/>
    <w:rsid w:val="00CF37A5"/>
    <w:rsid w:val="00CF39FB"/>
    <w:rsid w:val="00CF3EC0"/>
    <w:rsid w:val="00CF49A6"/>
    <w:rsid w:val="00CF6BC7"/>
    <w:rsid w:val="00CF7213"/>
    <w:rsid w:val="00CF74C1"/>
    <w:rsid w:val="00CF74E9"/>
    <w:rsid w:val="00D000C4"/>
    <w:rsid w:val="00D002D8"/>
    <w:rsid w:val="00D00AD9"/>
    <w:rsid w:val="00D00D10"/>
    <w:rsid w:val="00D010B4"/>
    <w:rsid w:val="00D01898"/>
    <w:rsid w:val="00D01A7A"/>
    <w:rsid w:val="00D01AA0"/>
    <w:rsid w:val="00D025BF"/>
    <w:rsid w:val="00D03857"/>
    <w:rsid w:val="00D03A7E"/>
    <w:rsid w:val="00D03C1F"/>
    <w:rsid w:val="00D0442C"/>
    <w:rsid w:val="00D06E43"/>
    <w:rsid w:val="00D07248"/>
    <w:rsid w:val="00D07BE1"/>
    <w:rsid w:val="00D10225"/>
    <w:rsid w:val="00D10300"/>
    <w:rsid w:val="00D11294"/>
    <w:rsid w:val="00D11330"/>
    <w:rsid w:val="00D118BA"/>
    <w:rsid w:val="00D120F2"/>
    <w:rsid w:val="00D12639"/>
    <w:rsid w:val="00D1287A"/>
    <w:rsid w:val="00D12C02"/>
    <w:rsid w:val="00D14C71"/>
    <w:rsid w:val="00D14FBC"/>
    <w:rsid w:val="00D14FFF"/>
    <w:rsid w:val="00D15172"/>
    <w:rsid w:val="00D1609F"/>
    <w:rsid w:val="00D162B6"/>
    <w:rsid w:val="00D17C32"/>
    <w:rsid w:val="00D21CD0"/>
    <w:rsid w:val="00D252EA"/>
    <w:rsid w:val="00D25614"/>
    <w:rsid w:val="00D25619"/>
    <w:rsid w:val="00D25A8D"/>
    <w:rsid w:val="00D26424"/>
    <w:rsid w:val="00D26936"/>
    <w:rsid w:val="00D26FE0"/>
    <w:rsid w:val="00D2705E"/>
    <w:rsid w:val="00D30C4F"/>
    <w:rsid w:val="00D31D9B"/>
    <w:rsid w:val="00D31E06"/>
    <w:rsid w:val="00D32BFE"/>
    <w:rsid w:val="00D32F8D"/>
    <w:rsid w:val="00D341F3"/>
    <w:rsid w:val="00D34CD5"/>
    <w:rsid w:val="00D35DBF"/>
    <w:rsid w:val="00D35FC5"/>
    <w:rsid w:val="00D36399"/>
    <w:rsid w:val="00D377B9"/>
    <w:rsid w:val="00D37BBD"/>
    <w:rsid w:val="00D40E79"/>
    <w:rsid w:val="00D410B3"/>
    <w:rsid w:val="00D41E59"/>
    <w:rsid w:val="00D42093"/>
    <w:rsid w:val="00D4426A"/>
    <w:rsid w:val="00D44458"/>
    <w:rsid w:val="00D445CB"/>
    <w:rsid w:val="00D4487A"/>
    <w:rsid w:val="00D44B58"/>
    <w:rsid w:val="00D44EAD"/>
    <w:rsid w:val="00D4516D"/>
    <w:rsid w:val="00D459F8"/>
    <w:rsid w:val="00D46121"/>
    <w:rsid w:val="00D4652D"/>
    <w:rsid w:val="00D468C0"/>
    <w:rsid w:val="00D47065"/>
    <w:rsid w:val="00D473F6"/>
    <w:rsid w:val="00D50858"/>
    <w:rsid w:val="00D50E14"/>
    <w:rsid w:val="00D530FD"/>
    <w:rsid w:val="00D5349C"/>
    <w:rsid w:val="00D562DF"/>
    <w:rsid w:val="00D566F5"/>
    <w:rsid w:val="00D573A3"/>
    <w:rsid w:val="00D57BD9"/>
    <w:rsid w:val="00D57F41"/>
    <w:rsid w:val="00D602D4"/>
    <w:rsid w:val="00D60A6A"/>
    <w:rsid w:val="00D64F3C"/>
    <w:rsid w:val="00D6795B"/>
    <w:rsid w:val="00D702ED"/>
    <w:rsid w:val="00D70796"/>
    <w:rsid w:val="00D70826"/>
    <w:rsid w:val="00D70F07"/>
    <w:rsid w:val="00D71A88"/>
    <w:rsid w:val="00D738FB"/>
    <w:rsid w:val="00D73D39"/>
    <w:rsid w:val="00D745F7"/>
    <w:rsid w:val="00D74876"/>
    <w:rsid w:val="00D74B70"/>
    <w:rsid w:val="00D74DBA"/>
    <w:rsid w:val="00D7598F"/>
    <w:rsid w:val="00D76F2A"/>
    <w:rsid w:val="00D776F6"/>
    <w:rsid w:val="00D77877"/>
    <w:rsid w:val="00D804B9"/>
    <w:rsid w:val="00D809F9"/>
    <w:rsid w:val="00D80C9F"/>
    <w:rsid w:val="00D81B32"/>
    <w:rsid w:val="00D821A9"/>
    <w:rsid w:val="00D83227"/>
    <w:rsid w:val="00D83D07"/>
    <w:rsid w:val="00D84007"/>
    <w:rsid w:val="00D86206"/>
    <w:rsid w:val="00D86B97"/>
    <w:rsid w:val="00D8705F"/>
    <w:rsid w:val="00D90115"/>
    <w:rsid w:val="00D90924"/>
    <w:rsid w:val="00D91B46"/>
    <w:rsid w:val="00D91E95"/>
    <w:rsid w:val="00D921D5"/>
    <w:rsid w:val="00D925C3"/>
    <w:rsid w:val="00D930A6"/>
    <w:rsid w:val="00D9333C"/>
    <w:rsid w:val="00D935AD"/>
    <w:rsid w:val="00D937C5"/>
    <w:rsid w:val="00D93AB4"/>
    <w:rsid w:val="00D956EC"/>
    <w:rsid w:val="00D95C2C"/>
    <w:rsid w:val="00D96999"/>
    <w:rsid w:val="00D96F71"/>
    <w:rsid w:val="00D978A4"/>
    <w:rsid w:val="00D97B92"/>
    <w:rsid w:val="00DA2C4D"/>
    <w:rsid w:val="00DA3B43"/>
    <w:rsid w:val="00DA4105"/>
    <w:rsid w:val="00DA4349"/>
    <w:rsid w:val="00DA5909"/>
    <w:rsid w:val="00DA5CF7"/>
    <w:rsid w:val="00DA6571"/>
    <w:rsid w:val="00DB0F68"/>
    <w:rsid w:val="00DB1902"/>
    <w:rsid w:val="00DB2352"/>
    <w:rsid w:val="00DB4D0A"/>
    <w:rsid w:val="00DB5BD9"/>
    <w:rsid w:val="00DB642A"/>
    <w:rsid w:val="00DB673E"/>
    <w:rsid w:val="00DC0FBB"/>
    <w:rsid w:val="00DC102B"/>
    <w:rsid w:val="00DC194C"/>
    <w:rsid w:val="00DC20BB"/>
    <w:rsid w:val="00DC33A6"/>
    <w:rsid w:val="00DC33EC"/>
    <w:rsid w:val="00DC3604"/>
    <w:rsid w:val="00DC40B0"/>
    <w:rsid w:val="00DC423A"/>
    <w:rsid w:val="00DC5586"/>
    <w:rsid w:val="00DC5C11"/>
    <w:rsid w:val="00DC736C"/>
    <w:rsid w:val="00DC7B48"/>
    <w:rsid w:val="00DD02AA"/>
    <w:rsid w:val="00DD0961"/>
    <w:rsid w:val="00DD0F76"/>
    <w:rsid w:val="00DD1511"/>
    <w:rsid w:val="00DD26FE"/>
    <w:rsid w:val="00DD2CAA"/>
    <w:rsid w:val="00DD32FF"/>
    <w:rsid w:val="00DD37B9"/>
    <w:rsid w:val="00DD412E"/>
    <w:rsid w:val="00DD460B"/>
    <w:rsid w:val="00DD644E"/>
    <w:rsid w:val="00DE0BAE"/>
    <w:rsid w:val="00DE1581"/>
    <w:rsid w:val="00DE1B6F"/>
    <w:rsid w:val="00DE22D5"/>
    <w:rsid w:val="00DE73CB"/>
    <w:rsid w:val="00DF1373"/>
    <w:rsid w:val="00DF14E6"/>
    <w:rsid w:val="00DF19E9"/>
    <w:rsid w:val="00DF1F13"/>
    <w:rsid w:val="00DF22F0"/>
    <w:rsid w:val="00DF3C48"/>
    <w:rsid w:val="00DF4FC1"/>
    <w:rsid w:val="00DF5386"/>
    <w:rsid w:val="00DF5A77"/>
    <w:rsid w:val="00DF658E"/>
    <w:rsid w:val="00DF67B2"/>
    <w:rsid w:val="00DF6927"/>
    <w:rsid w:val="00DF6F5D"/>
    <w:rsid w:val="00E00C37"/>
    <w:rsid w:val="00E023AA"/>
    <w:rsid w:val="00E02B67"/>
    <w:rsid w:val="00E03C6E"/>
    <w:rsid w:val="00E049BA"/>
    <w:rsid w:val="00E04B0A"/>
    <w:rsid w:val="00E055CC"/>
    <w:rsid w:val="00E05EE9"/>
    <w:rsid w:val="00E06317"/>
    <w:rsid w:val="00E06657"/>
    <w:rsid w:val="00E06942"/>
    <w:rsid w:val="00E06E64"/>
    <w:rsid w:val="00E06F2B"/>
    <w:rsid w:val="00E079F2"/>
    <w:rsid w:val="00E07A49"/>
    <w:rsid w:val="00E12BF4"/>
    <w:rsid w:val="00E12DC8"/>
    <w:rsid w:val="00E12F7F"/>
    <w:rsid w:val="00E140D7"/>
    <w:rsid w:val="00E149E8"/>
    <w:rsid w:val="00E15331"/>
    <w:rsid w:val="00E15B64"/>
    <w:rsid w:val="00E16489"/>
    <w:rsid w:val="00E165F5"/>
    <w:rsid w:val="00E205F0"/>
    <w:rsid w:val="00E2060A"/>
    <w:rsid w:val="00E20E73"/>
    <w:rsid w:val="00E21106"/>
    <w:rsid w:val="00E21474"/>
    <w:rsid w:val="00E21532"/>
    <w:rsid w:val="00E21F3E"/>
    <w:rsid w:val="00E227DD"/>
    <w:rsid w:val="00E22A2D"/>
    <w:rsid w:val="00E23F38"/>
    <w:rsid w:val="00E24B7A"/>
    <w:rsid w:val="00E24C0B"/>
    <w:rsid w:val="00E25EBF"/>
    <w:rsid w:val="00E26ED9"/>
    <w:rsid w:val="00E27E01"/>
    <w:rsid w:val="00E30141"/>
    <w:rsid w:val="00E30777"/>
    <w:rsid w:val="00E320AF"/>
    <w:rsid w:val="00E32581"/>
    <w:rsid w:val="00E33DF3"/>
    <w:rsid w:val="00E36479"/>
    <w:rsid w:val="00E36ADD"/>
    <w:rsid w:val="00E37283"/>
    <w:rsid w:val="00E3763D"/>
    <w:rsid w:val="00E41247"/>
    <w:rsid w:val="00E4173D"/>
    <w:rsid w:val="00E42BF7"/>
    <w:rsid w:val="00E42CFE"/>
    <w:rsid w:val="00E43B61"/>
    <w:rsid w:val="00E44322"/>
    <w:rsid w:val="00E443A1"/>
    <w:rsid w:val="00E44B07"/>
    <w:rsid w:val="00E44BC3"/>
    <w:rsid w:val="00E45A47"/>
    <w:rsid w:val="00E47575"/>
    <w:rsid w:val="00E478BF"/>
    <w:rsid w:val="00E50733"/>
    <w:rsid w:val="00E50E32"/>
    <w:rsid w:val="00E5204A"/>
    <w:rsid w:val="00E526BD"/>
    <w:rsid w:val="00E54664"/>
    <w:rsid w:val="00E56B9E"/>
    <w:rsid w:val="00E5757C"/>
    <w:rsid w:val="00E575B9"/>
    <w:rsid w:val="00E5794B"/>
    <w:rsid w:val="00E57C71"/>
    <w:rsid w:val="00E60864"/>
    <w:rsid w:val="00E61BA5"/>
    <w:rsid w:val="00E61CFD"/>
    <w:rsid w:val="00E62820"/>
    <w:rsid w:val="00E632DB"/>
    <w:rsid w:val="00E634CD"/>
    <w:rsid w:val="00E65F96"/>
    <w:rsid w:val="00E67306"/>
    <w:rsid w:val="00E7020D"/>
    <w:rsid w:val="00E7164D"/>
    <w:rsid w:val="00E71867"/>
    <w:rsid w:val="00E71940"/>
    <w:rsid w:val="00E71C3F"/>
    <w:rsid w:val="00E728C7"/>
    <w:rsid w:val="00E72E60"/>
    <w:rsid w:val="00E7327F"/>
    <w:rsid w:val="00E73A01"/>
    <w:rsid w:val="00E73C48"/>
    <w:rsid w:val="00E743D8"/>
    <w:rsid w:val="00E753E2"/>
    <w:rsid w:val="00E755EC"/>
    <w:rsid w:val="00E762CD"/>
    <w:rsid w:val="00E80583"/>
    <w:rsid w:val="00E81117"/>
    <w:rsid w:val="00E81FDB"/>
    <w:rsid w:val="00E8308E"/>
    <w:rsid w:val="00E83C8D"/>
    <w:rsid w:val="00E83FE8"/>
    <w:rsid w:val="00E85270"/>
    <w:rsid w:val="00E85C37"/>
    <w:rsid w:val="00E85D6C"/>
    <w:rsid w:val="00E86332"/>
    <w:rsid w:val="00E86977"/>
    <w:rsid w:val="00E903DE"/>
    <w:rsid w:val="00E9074E"/>
    <w:rsid w:val="00E90C9F"/>
    <w:rsid w:val="00E91212"/>
    <w:rsid w:val="00E92520"/>
    <w:rsid w:val="00E92C92"/>
    <w:rsid w:val="00E93076"/>
    <w:rsid w:val="00E93465"/>
    <w:rsid w:val="00E94B24"/>
    <w:rsid w:val="00E95EC6"/>
    <w:rsid w:val="00EA12BB"/>
    <w:rsid w:val="00EA19AD"/>
    <w:rsid w:val="00EA1D82"/>
    <w:rsid w:val="00EA1E90"/>
    <w:rsid w:val="00EA2A17"/>
    <w:rsid w:val="00EA3361"/>
    <w:rsid w:val="00EA3E00"/>
    <w:rsid w:val="00EA5B1C"/>
    <w:rsid w:val="00EA6390"/>
    <w:rsid w:val="00EA7B82"/>
    <w:rsid w:val="00EB06F4"/>
    <w:rsid w:val="00EB0E16"/>
    <w:rsid w:val="00EB1C88"/>
    <w:rsid w:val="00EB1F66"/>
    <w:rsid w:val="00EB22FC"/>
    <w:rsid w:val="00EB2489"/>
    <w:rsid w:val="00EB2609"/>
    <w:rsid w:val="00EB2C44"/>
    <w:rsid w:val="00EB3866"/>
    <w:rsid w:val="00EB4AAF"/>
    <w:rsid w:val="00EB4F14"/>
    <w:rsid w:val="00EB538C"/>
    <w:rsid w:val="00EB5EBE"/>
    <w:rsid w:val="00EB687B"/>
    <w:rsid w:val="00EB7FE2"/>
    <w:rsid w:val="00EC0150"/>
    <w:rsid w:val="00EC0750"/>
    <w:rsid w:val="00EC09EB"/>
    <w:rsid w:val="00EC122B"/>
    <w:rsid w:val="00EC19F4"/>
    <w:rsid w:val="00EC2110"/>
    <w:rsid w:val="00EC26E2"/>
    <w:rsid w:val="00EC38FC"/>
    <w:rsid w:val="00EC3DF3"/>
    <w:rsid w:val="00EC589A"/>
    <w:rsid w:val="00EC641E"/>
    <w:rsid w:val="00EC649D"/>
    <w:rsid w:val="00EC7379"/>
    <w:rsid w:val="00EC77F6"/>
    <w:rsid w:val="00EC7CD0"/>
    <w:rsid w:val="00ED24C1"/>
    <w:rsid w:val="00ED2511"/>
    <w:rsid w:val="00ED2583"/>
    <w:rsid w:val="00ED3724"/>
    <w:rsid w:val="00ED373E"/>
    <w:rsid w:val="00ED3C10"/>
    <w:rsid w:val="00ED4128"/>
    <w:rsid w:val="00ED7515"/>
    <w:rsid w:val="00ED79AE"/>
    <w:rsid w:val="00EE0033"/>
    <w:rsid w:val="00EE19D9"/>
    <w:rsid w:val="00EE2080"/>
    <w:rsid w:val="00EE2231"/>
    <w:rsid w:val="00EE46A0"/>
    <w:rsid w:val="00EE4E39"/>
    <w:rsid w:val="00EE57A7"/>
    <w:rsid w:val="00EE6326"/>
    <w:rsid w:val="00EE6463"/>
    <w:rsid w:val="00EE64AE"/>
    <w:rsid w:val="00EE6543"/>
    <w:rsid w:val="00EE7496"/>
    <w:rsid w:val="00EE7AED"/>
    <w:rsid w:val="00EF0BD6"/>
    <w:rsid w:val="00EF1496"/>
    <w:rsid w:val="00EF1705"/>
    <w:rsid w:val="00EF1713"/>
    <w:rsid w:val="00EF17E0"/>
    <w:rsid w:val="00EF1C07"/>
    <w:rsid w:val="00EF3CBC"/>
    <w:rsid w:val="00EF40B9"/>
    <w:rsid w:val="00EF47E9"/>
    <w:rsid w:val="00EF593C"/>
    <w:rsid w:val="00EF5BB8"/>
    <w:rsid w:val="00F00ADD"/>
    <w:rsid w:val="00F00C04"/>
    <w:rsid w:val="00F00CAF"/>
    <w:rsid w:val="00F015D1"/>
    <w:rsid w:val="00F0165E"/>
    <w:rsid w:val="00F018FE"/>
    <w:rsid w:val="00F01BD0"/>
    <w:rsid w:val="00F01F92"/>
    <w:rsid w:val="00F0386E"/>
    <w:rsid w:val="00F04E3D"/>
    <w:rsid w:val="00F04E4E"/>
    <w:rsid w:val="00F04ED8"/>
    <w:rsid w:val="00F06EC5"/>
    <w:rsid w:val="00F079F4"/>
    <w:rsid w:val="00F108A6"/>
    <w:rsid w:val="00F10AF7"/>
    <w:rsid w:val="00F1117A"/>
    <w:rsid w:val="00F126A8"/>
    <w:rsid w:val="00F126D1"/>
    <w:rsid w:val="00F12E00"/>
    <w:rsid w:val="00F13303"/>
    <w:rsid w:val="00F134B0"/>
    <w:rsid w:val="00F13CF5"/>
    <w:rsid w:val="00F13D12"/>
    <w:rsid w:val="00F13DA2"/>
    <w:rsid w:val="00F14085"/>
    <w:rsid w:val="00F14506"/>
    <w:rsid w:val="00F14D8F"/>
    <w:rsid w:val="00F15318"/>
    <w:rsid w:val="00F1604F"/>
    <w:rsid w:val="00F16971"/>
    <w:rsid w:val="00F17724"/>
    <w:rsid w:val="00F17C61"/>
    <w:rsid w:val="00F209E7"/>
    <w:rsid w:val="00F220D0"/>
    <w:rsid w:val="00F2245B"/>
    <w:rsid w:val="00F225C4"/>
    <w:rsid w:val="00F2320D"/>
    <w:rsid w:val="00F23583"/>
    <w:rsid w:val="00F2386C"/>
    <w:rsid w:val="00F26499"/>
    <w:rsid w:val="00F2694F"/>
    <w:rsid w:val="00F26C55"/>
    <w:rsid w:val="00F26FEA"/>
    <w:rsid w:val="00F278C4"/>
    <w:rsid w:val="00F27C64"/>
    <w:rsid w:val="00F3006F"/>
    <w:rsid w:val="00F313B3"/>
    <w:rsid w:val="00F323B0"/>
    <w:rsid w:val="00F3567B"/>
    <w:rsid w:val="00F361D7"/>
    <w:rsid w:val="00F405E4"/>
    <w:rsid w:val="00F40D69"/>
    <w:rsid w:val="00F42626"/>
    <w:rsid w:val="00F42667"/>
    <w:rsid w:val="00F42BE4"/>
    <w:rsid w:val="00F43D6E"/>
    <w:rsid w:val="00F440AF"/>
    <w:rsid w:val="00F45F3C"/>
    <w:rsid w:val="00F46383"/>
    <w:rsid w:val="00F466F5"/>
    <w:rsid w:val="00F4759D"/>
    <w:rsid w:val="00F47BF6"/>
    <w:rsid w:val="00F500B9"/>
    <w:rsid w:val="00F501EE"/>
    <w:rsid w:val="00F5030A"/>
    <w:rsid w:val="00F50777"/>
    <w:rsid w:val="00F50BFF"/>
    <w:rsid w:val="00F50C8D"/>
    <w:rsid w:val="00F51764"/>
    <w:rsid w:val="00F52438"/>
    <w:rsid w:val="00F52DC1"/>
    <w:rsid w:val="00F55393"/>
    <w:rsid w:val="00F56464"/>
    <w:rsid w:val="00F56C6D"/>
    <w:rsid w:val="00F57642"/>
    <w:rsid w:val="00F612A1"/>
    <w:rsid w:val="00F61B13"/>
    <w:rsid w:val="00F61D38"/>
    <w:rsid w:val="00F62267"/>
    <w:rsid w:val="00F6237D"/>
    <w:rsid w:val="00F62755"/>
    <w:rsid w:val="00F6304C"/>
    <w:rsid w:val="00F636BA"/>
    <w:rsid w:val="00F64862"/>
    <w:rsid w:val="00F64E12"/>
    <w:rsid w:val="00F64F80"/>
    <w:rsid w:val="00F65419"/>
    <w:rsid w:val="00F65EB4"/>
    <w:rsid w:val="00F65F1E"/>
    <w:rsid w:val="00F6619A"/>
    <w:rsid w:val="00F66983"/>
    <w:rsid w:val="00F674C2"/>
    <w:rsid w:val="00F70145"/>
    <w:rsid w:val="00F70B24"/>
    <w:rsid w:val="00F72A32"/>
    <w:rsid w:val="00F72D71"/>
    <w:rsid w:val="00F739A7"/>
    <w:rsid w:val="00F74B7B"/>
    <w:rsid w:val="00F76FF9"/>
    <w:rsid w:val="00F800FA"/>
    <w:rsid w:val="00F80E64"/>
    <w:rsid w:val="00F81F58"/>
    <w:rsid w:val="00F82325"/>
    <w:rsid w:val="00F8261D"/>
    <w:rsid w:val="00F843FF"/>
    <w:rsid w:val="00F84595"/>
    <w:rsid w:val="00F84935"/>
    <w:rsid w:val="00F85344"/>
    <w:rsid w:val="00F85671"/>
    <w:rsid w:val="00F867C4"/>
    <w:rsid w:val="00F86C0C"/>
    <w:rsid w:val="00F87769"/>
    <w:rsid w:val="00F8779F"/>
    <w:rsid w:val="00F87C8E"/>
    <w:rsid w:val="00F90047"/>
    <w:rsid w:val="00F909C3"/>
    <w:rsid w:val="00F91977"/>
    <w:rsid w:val="00F919A6"/>
    <w:rsid w:val="00F9255E"/>
    <w:rsid w:val="00F93FA8"/>
    <w:rsid w:val="00F94405"/>
    <w:rsid w:val="00F94E1B"/>
    <w:rsid w:val="00F95C43"/>
    <w:rsid w:val="00F95CBE"/>
    <w:rsid w:val="00F96342"/>
    <w:rsid w:val="00F97555"/>
    <w:rsid w:val="00F97ACB"/>
    <w:rsid w:val="00FA1155"/>
    <w:rsid w:val="00FA1428"/>
    <w:rsid w:val="00FA18B2"/>
    <w:rsid w:val="00FA20F5"/>
    <w:rsid w:val="00FA226E"/>
    <w:rsid w:val="00FA24D1"/>
    <w:rsid w:val="00FA29A5"/>
    <w:rsid w:val="00FA32D3"/>
    <w:rsid w:val="00FA3A9B"/>
    <w:rsid w:val="00FA435B"/>
    <w:rsid w:val="00FA5B42"/>
    <w:rsid w:val="00FA5DA2"/>
    <w:rsid w:val="00FB0C2C"/>
    <w:rsid w:val="00FB27DC"/>
    <w:rsid w:val="00FB615B"/>
    <w:rsid w:val="00FB65C6"/>
    <w:rsid w:val="00FB7289"/>
    <w:rsid w:val="00FB7827"/>
    <w:rsid w:val="00FC07CE"/>
    <w:rsid w:val="00FC3108"/>
    <w:rsid w:val="00FC34C5"/>
    <w:rsid w:val="00FC4A2E"/>
    <w:rsid w:val="00FC6513"/>
    <w:rsid w:val="00FC6988"/>
    <w:rsid w:val="00FD0EA0"/>
    <w:rsid w:val="00FD307E"/>
    <w:rsid w:val="00FD4D48"/>
    <w:rsid w:val="00FD5114"/>
    <w:rsid w:val="00FD53B9"/>
    <w:rsid w:val="00FD64E9"/>
    <w:rsid w:val="00FE0833"/>
    <w:rsid w:val="00FE247C"/>
    <w:rsid w:val="00FE3DAA"/>
    <w:rsid w:val="00FE3E9E"/>
    <w:rsid w:val="00FE4449"/>
    <w:rsid w:val="00FE447E"/>
    <w:rsid w:val="00FE4A23"/>
    <w:rsid w:val="00FE5AFC"/>
    <w:rsid w:val="00FE5C6D"/>
    <w:rsid w:val="00FE7127"/>
    <w:rsid w:val="00FE7C9D"/>
    <w:rsid w:val="00FF0970"/>
    <w:rsid w:val="00FF0E9B"/>
    <w:rsid w:val="00FF2D30"/>
    <w:rsid w:val="00FF383A"/>
    <w:rsid w:val="00FF3E3B"/>
    <w:rsid w:val="00FF46FC"/>
    <w:rsid w:val="00FF4871"/>
    <w:rsid w:val="00FF530D"/>
    <w:rsid w:val="00FF6D5E"/>
    <w:rsid w:val="00FF7367"/>
    <w:rsid w:val="00FF7456"/>
    <w:rsid w:val="00FF7801"/>
    <w:rsid w:val="00FF7E5A"/>
    <w:rsid w:val="00FF7E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uiPriority="71"/>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D1CCE"/>
    <w:pPr>
      <w:jc w:val="both"/>
    </w:pPr>
    <w:rPr>
      <w:rFonts w:eastAsiaTheme="minorEastAsia"/>
      <w:sz w:val="24"/>
      <w:lang w:val="en-GB"/>
    </w:rPr>
  </w:style>
  <w:style w:type="paragraph" w:styleId="Heading1">
    <w:name w:val="heading 1"/>
    <w:basedOn w:val="Normal"/>
    <w:next w:val="Normal"/>
    <w:link w:val="Heading1Char"/>
    <w:uiPriority w:val="99"/>
    <w:semiHidden/>
    <w:rsid w:val="009D1CC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D1CC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D1CC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D1CC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B5D0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D1CC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B5D0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B5D0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B5D0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D1CCE"/>
    <w:rPr>
      <w:rFonts w:ascii="Tahoma" w:hAnsi="Tahoma" w:cs="Tahoma"/>
      <w:sz w:val="16"/>
      <w:szCs w:val="16"/>
    </w:rPr>
  </w:style>
  <w:style w:type="character" w:customStyle="1" w:styleId="BalloonTextChar">
    <w:name w:val="Balloon Text Char"/>
    <w:basedOn w:val="DefaultParagraphFont"/>
    <w:link w:val="BalloonText"/>
    <w:uiPriority w:val="99"/>
    <w:semiHidden/>
    <w:rsid w:val="009D1CCE"/>
    <w:rPr>
      <w:rFonts w:ascii="Tahoma" w:eastAsiaTheme="minorEastAsia" w:hAnsi="Tahoma" w:cs="Tahoma"/>
      <w:sz w:val="16"/>
      <w:szCs w:val="16"/>
      <w:lang w:val="en-GB"/>
    </w:rPr>
  </w:style>
  <w:style w:type="character" w:styleId="BookTitle">
    <w:name w:val="Book Title"/>
    <w:uiPriority w:val="99"/>
    <w:semiHidden/>
    <w:qFormat/>
    <w:rsid w:val="00CB5D0E"/>
    <w:rPr>
      <w:i/>
      <w:iCs/>
      <w:smallCaps/>
      <w:spacing w:val="5"/>
    </w:rPr>
  </w:style>
  <w:style w:type="paragraph" w:customStyle="1" w:styleId="ECHRHeader">
    <w:name w:val="ECHR_Header"/>
    <w:aliases w:val="Ju_Header"/>
    <w:basedOn w:val="Header"/>
    <w:uiPriority w:val="4"/>
    <w:qFormat/>
    <w:rsid w:val="00CB5D0E"/>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link w:val="ECHRFooterChar"/>
    <w:uiPriority w:val="57"/>
    <w:rsid w:val="009D1CCE"/>
    <w:pPr>
      <w:jc w:val="left"/>
    </w:pPr>
    <w:rPr>
      <w:sz w:val="8"/>
    </w:rPr>
  </w:style>
  <w:style w:type="character" w:styleId="Strong">
    <w:name w:val="Strong"/>
    <w:uiPriority w:val="99"/>
    <w:semiHidden/>
    <w:qFormat/>
    <w:rsid w:val="00CB5D0E"/>
    <w:rPr>
      <w:b/>
      <w:bCs/>
    </w:rPr>
  </w:style>
  <w:style w:type="paragraph" w:styleId="NoSpacing">
    <w:name w:val="No Spacing"/>
    <w:basedOn w:val="Normal"/>
    <w:link w:val="NoSpacingChar"/>
    <w:semiHidden/>
    <w:qFormat/>
    <w:rsid w:val="00CB5D0E"/>
    <w:rPr>
      <w:sz w:val="22"/>
      <w:lang w:val="en-US"/>
    </w:rPr>
  </w:style>
  <w:style w:type="character" w:customStyle="1" w:styleId="NoSpacingChar">
    <w:name w:val="No Spacing Char"/>
    <w:basedOn w:val="DefaultParagraphFont"/>
    <w:link w:val="NoSpacing"/>
    <w:semiHidden/>
    <w:rsid w:val="00CB5D0E"/>
    <w:rPr>
      <w:rFonts w:eastAsiaTheme="minorEastAsia"/>
    </w:rPr>
  </w:style>
  <w:style w:type="paragraph" w:customStyle="1" w:styleId="ECHRFooterLine">
    <w:name w:val="ECHR_Footer_Line"/>
    <w:aliases w:val="Footer_Line"/>
    <w:basedOn w:val="Normal"/>
    <w:next w:val="ECHRFooter"/>
    <w:uiPriority w:val="57"/>
    <w:semiHidden/>
    <w:rsid w:val="009D1CCE"/>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CB5D0E"/>
  </w:style>
  <w:style w:type="paragraph" w:customStyle="1" w:styleId="DecList">
    <w:name w:val="Dec_List"/>
    <w:basedOn w:val="Normal"/>
    <w:uiPriority w:val="9"/>
    <w:semiHidden/>
    <w:qFormat/>
    <w:rsid w:val="00CB5D0E"/>
    <w:pPr>
      <w:spacing w:before="240"/>
      <w:ind w:left="284"/>
    </w:pPr>
  </w:style>
  <w:style w:type="paragraph" w:customStyle="1" w:styleId="JuParaSub">
    <w:name w:val="Ju_Para_Sub"/>
    <w:basedOn w:val="ECHRPara"/>
    <w:uiPriority w:val="13"/>
    <w:qFormat/>
    <w:rsid w:val="00CB5D0E"/>
    <w:pPr>
      <w:ind w:left="284"/>
    </w:pPr>
  </w:style>
  <w:style w:type="paragraph" w:customStyle="1" w:styleId="ECHRTitleCentre3">
    <w:name w:val="ECHR_Title_Centre_3"/>
    <w:aliases w:val="Ju_H_Article"/>
    <w:basedOn w:val="Normal"/>
    <w:next w:val="ECHRParaQuote"/>
    <w:uiPriority w:val="27"/>
    <w:qFormat/>
    <w:rsid w:val="00CB5D0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B5D0E"/>
    <w:pPr>
      <w:keepNext/>
      <w:keepLines/>
      <w:spacing w:after="240"/>
      <w:jc w:val="center"/>
      <w:outlineLvl w:val="0"/>
    </w:pPr>
    <w:rPr>
      <w:rFonts w:asciiTheme="majorHAnsi" w:hAnsiTheme="majorHAnsi"/>
      <w:sz w:val="28"/>
    </w:rPr>
  </w:style>
  <w:style w:type="paragraph" w:customStyle="1" w:styleId="OpiPara">
    <w:name w:val="Opi_Para"/>
    <w:basedOn w:val="ECHRPara"/>
    <w:uiPriority w:val="46"/>
    <w:qFormat/>
    <w:rsid w:val="00CB5D0E"/>
  </w:style>
  <w:style w:type="paragraph" w:customStyle="1" w:styleId="JuAppQuestion">
    <w:name w:val="Ju_App_Question"/>
    <w:basedOn w:val="Normal"/>
    <w:uiPriority w:val="5"/>
    <w:semiHidden/>
    <w:qFormat/>
    <w:rsid w:val="00CB5D0E"/>
    <w:pPr>
      <w:numPr>
        <w:numId w:val="33"/>
      </w:numPr>
      <w:jc w:val="left"/>
    </w:pPr>
    <w:rPr>
      <w:b/>
    </w:rPr>
  </w:style>
  <w:style w:type="paragraph" w:customStyle="1" w:styleId="JuCourt">
    <w:name w:val="Ju_Court"/>
    <w:basedOn w:val="Normal"/>
    <w:next w:val="Normal"/>
    <w:uiPriority w:val="16"/>
    <w:qFormat/>
    <w:rsid w:val="00CB5D0E"/>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CB5D0E"/>
    <w:pPr>
      <w:spacing w:after="240"/>
      <w:jc w:val="center"/>
      <w:outlineLvl w:val="0"/>
    </w:pPr>
    <w:rPr>
      <w:rFonts w:asciiTheme="majorHAnsi" w:hAnsiTheme="majorHAnsi"/>
    </w:rPr>
  </w:style>
  <w:style w:type="paragraph" w:customStyle="1" w:styleId="JuInitialled">
    <w:name w:val="Ju_Initialled"/>
    <w:basedOn w:val="Normal"/>
    <w:uiPriority w:val="31"/>
    <w:qFormat/>
    <w:rsid w:val="00CB5D0E"/>
    <w:pPr>
      <w:tabs>
        <w:tab w:val="center" w:pos="6407"/>
      </w:tabs>
      <w:spacing w:before="720"/>
      <w:jc w:val="right"/>
    </w:pPr>
  </w:style>
  <w:style w:type="paragraph" w:styleId="Title">
    <w:name w:val="Title"/>
    <w:basedOn w:val="Normal"/>
    <w:next w:val="Normal"/>
    <w:link w:val="TitleChar"/>
    <w:uiPriority w:val="99"/>
    <w:semiHidden/>
    <w:qFormat/>
    <w:rsid w:val="00CB5D0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B5D0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CB5D0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CB5D0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B5D0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CB5D0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B5D0E"/>
    <w:pPr>
      <w:keepNext/>
      <w:keepLines/>
      <w:spacing w:before="240" w:after="120"/>
      <w:ind w:left="1236"/>
    </w:pPr>
    <w:rPr>
      <w:sz w:val="20"/>
      <w:lang w:val="en-GB"/>
    </w:rPr>
  </w:style>
  <w:style w:type="character" w:customStyle="1" w:styleId="JUNAMES">
    <w:name w:val="JU_NAMES"/>
    <w:uiPriority w:val="17"/>
    <w:qFormat/>
    <w:rsid w:val="00CB5D0E"/>
    <w:rPr>
      <w:caps w:val="0"/>
      <w:smallCaps/>
    </w:rPr>
  </w:style>
  <w:style w:type="paragraph" w:customStyle="1" w:styleId="JuQuotSub">
    <w:name w:val="Ju_Quot_Sub"/>
    <w:basedOn w:val="ECHRParaQuote"/>
    <w:uiPriority w:val="15"/>
    <w:qFormat/>
    <w:rsid w:val="00CB5D0E"/>
    <w:pPr>
      <w:ind w:left="567"/>
    </w:pPr>
  </w:style>
  <w:style w:type="paragraph" w:customStyle="1" w:styleId="JuTitle">
    <w:name w:val="Ju_Title"/>
    <w:basedOn w:val="Normal"/>
    <w:next w:val="ECHRPara"/>
    <w:uiPriority w:val="3"/>
    <w:semiHidden/>
    <w:qFormat/>
    <w:rsid w:val="00CB5D0E"/>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9D1CC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D1CCE"/>
    <w:rPr>
      <w:sz w:val="24"/>
      <w:lang w:val="en-GB"/>
    </w:rPr>
  </w:style>
  <w:style w:type="character" w:customStyle="1" w:styleId="Heading1Char">
    <w:name w:val="Heading 1 Char"/>
    <w:basedOn w:val="DefaultParagraphFont"/>
    <w:link w:val="Heading1"/>
    <w:uiPriority w:val="99"/>
    <w:semiHidden/>
    <w:rsid w:val="009D1CC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CB5D0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B5D0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D1CCE"/>
    <w:rPr>
      <w:rFonts w:asciiTheme="majorHAnsi" w:eastAsiaTheme="majorEastAsia" w:hAnsiTheme="majorHAnsi" w:cstheme="majorBidi"/>
      <w:b/>
      <w:bCs/>
      <w:color w:val="4D4D4D"/>
      <w:sz w:val="26"/>
      <w:szCs w:val="26"/>
      <w:lang w:val="en-GB"/>
    </w:rPr>
  </w:style>
  <w:style w:type="paragraph" w:customStyle="1" w:styleId="OpiParaSub">
    <w:name w:val="Opi_Para_Sub"/>
    <w:basedOn w:val="JuParaSub"/>
    <w:uiPriority w:val="47"/>
    <w:qFormat/>
    <w:rsid w:val="00CB5D0E"/>
  </w:style>
  <w:style w:type="paragraph" w:customStyle="1" w:styleId="JuCase">
    <w:name w:val="Ju_Case"/>
    <w:basedOn w:val="Normal"/>
    <w:next w:val="ECHRPara"/>
    <w:uiPriority w:val="10"/>
    <w:rsid w:val="009D1CCE"/>
    <w:pPr>
      <w:ind w:firstLine="284"/>
    </w:pPr>
    <w:rPr>
      <w:b/>
    </w:rPr>
  </w:style>
  <w:style w:type="character" w:customStyle="1" w:styleId="Heading3Char">
    <w:name w:val="Heading 3 Char"/>
    <w:basedOn w:val="DefaultParagraphFont"/>
    <w:link w:val="Heading3"/>
    <w:uiPriority w:val="99"/>
    <w:semiHidden/>
    <w:rsid w:val="009D1CC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D1CC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CB5D0E"/>
    <w:rPr>
      <w:rFonts w:asciiTheme="majorHAnsi" w:eastAsiaTheme="majorEastAsia" w:hAnsiTheme="majorHAnsi" w:cstheme="majorBidi"/>
      <w:b/>
      <w:bCs/>
      <w:color w:val="808080"/>
    </w:rPr>
  </w:style>
  <w:style w:type="character" w:styleId="SubtleEmphasis">
    <w:name w:val="Subtle Emphasis"/>
    <w:uiPriority w:val="99"/>
    <w:semiHidden/>
    <w:qFormat/>
    <w:rsid w:val="00CB5D0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B5D0E"/>
    <w:pPr>
      <w:keepNext/>
      <w:keepLines/>
      <w:spacing w:before="720" w:after="240"/>
      <w:outlineLvl w:val="0"/>
    </w:pPr>
    <w:rPr>
      <w:rFonts w:asciiTheme="majorHAnsi" w:hAnsiTheme="majorHAnsi"/>
      <w:sz w:val="28"/>
    </w:rPr>
  </w:style>
  <w:style w:type="character" w:styleId="Emphasis">
    <w:name w:val="Emphasis"/>
    <w:uiPriority w:val="99"/>
    <w:semiHidden/>
    <w:qFormat/>
    <w:rsid w:val="00CB5D0E"/>
    <w:rPr>
      <w:b/>
      <w:bCs/>
      <w:i/>
      <w:iCs/>
      <w:spacing w:val="10"/>
      <w:bdr w:val="none" w:sz="0" w:space="0" w:color="auto"/>
      <w:shd w:val="clear" w:color="auto" w:fill="auto"/>
    </w:rPr>
  </w:style>
  <w:style w:type="paragraph" w:styleId="Footer">
    <w:name w:val="footer"/>
    <w:basedOn w:val="Normal"/>
    <w:link w:val="FooterChar"/>
    <w:uiPriority w:val="57"/>
    <w:semiHidden/>
    <w:rsid w:val="009D1CC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D1CCE"/>
    <w:rPr>
      <w:sz w:val="24"/>
      <w:lang w:val="en-GB"/>
    </w:rPr>
  </w:style>
  <w:style w:type="character" w:styleId="FootnoteReference">
    <w:name w:val="footnote reference"/>
    <w:basedOn w:val="DefaultParagraphFont"/>
    <w:uiPriority w:val="99"/>
    <w:semiHidden/>
    <w:rsid w:val="009D1CCE"/>
    <w:rPr>
      <w:vertAlign w:val="superscript"/>
    </w:rPr>
  </w:style>
  <w:style w:type="paragraph" w:styleId="FootnoteText">
    <w:name w:val="footnote text"/>
    <w:basedOn w:val="Normal"/>
    <w:link w:val="FootnoteTextChar"/>
    <w:uiPriority w:val="99"/>
    <w:semiHidden/>
    <w:rsid w:val="009D1CCE"/>
    <w:rPr>
      <w:sz w:val="20"/>
      <w:szCs w:val="20"/>
    </w:rPr>
  </w:style>
  <w:style w:type="character" w:customStyle="1" w:styleId="FootnoteTextChar">
    <w:name w:val="Footnote Text Char"/>
    <w:basedOn w:val="DefaultParagraphFont"/>
    <w:link w:val="FootnoteText"/>
    <w:uiPriority w:val="99"/>
    <w:semiHidden/>
    <w:rsid w:val="009D1CCE"/>
    <w:rPr>
      <w:rFonts w:eastAsiaTheme="minorEastAsia"/>
      <w:sz w:val="20"/>
      <w:szCs w:val="20"/>
      <w:lang w:val="en-GB"/>
    </w:rPr>
  </w:style>
  <w:style w:type="character" w:customStyle="1" w:styleId="Heading6Char">
    <w:name w:val="Heading 6 Char"/>
    <w:basedOn w:val="DefaultParagraphFont"/>
    <w:link w:val="Heading6"/>
    <w:uiPriority w:val="99"/>
    <w:semiHidden/>
    <w:rsid w:val="009D1CC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B5D0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B5D0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B5D0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D1CCE"/>
    <w:rPr>
      <w:color w:val="0072BC" w:themeColor="hyperlink"/>
      <w:u w:val="single"/>
    </w:rPr>
  </w:style>
  <w:style w:type="character" w:styleId="IntenseEmphasis">
    <w:name w:val="Intense Emphasis"/>
    <w:uiPriority w:val="99"/>
    <w:semiHidden/>
    <w:qFormat/>
    <w:rsid w:val="00CB5D0E"/>
    <w:rPr>
      <w:b/>
      <w:bCs/>
    </w:rPr>
  </w:style>
  <w:style w:type="paragraph" w:styleId="IntenseQuote">
    <w:name w:val="Intense Quote"/>
    <w:basedOn w:val="Normal"/>
    <w:next w:val="Normal"/>
    <w:link w:val="IntenseQuoteChar"/>
    <w:uiPriority w:val="99"/>
    <w:semiHidden/>
    <w:qFormat/>
    <w:rsid w:val="00CB5D0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B5D0E"/>
    <w:rPr>
      <w:rFonts w:eastAsiaTheme="minorEastAsia"/>
      <w:b/>
      <w:bCs/>
      <w:i/>
      <w:iCs/>
      <w:lang w:bidi="en-US"/>
    </w:rPr>
  </w:style>
  <w:style w:type="character" w:styleId="IntenseReference">
    <w:name w:val="Intense Reference"/>
    <w:uiPriority w:val="99"/>
    <w:semiHidden/>
    <w:qFormat/>
    <w:rsid w:val="00CB5D0E"/>
    <w:rPr>
      <w:smallCaps/>
      <w:spacing w:val="5"/>
      <w:u w:val="single"/>
    </w:rPr>
  </w:style>
  <w:style w:type="paragraph" w:styleId="ListParagraph">
    <w:name w:val="List Paragraph"/>
    <w:basedOn w:val="Normal"/>
    <w:uiPriority w:val="99"/>
    <w:semiHidden/>
    <w:qFormat/>
    <w:rsid w:val="00CB5D0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B5D0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B5D0E"/>
    <w:rPr>
      <w:rFonts w:eastAsiaTheme="minorEastAsia"/>
      <w:i/>
      <w:iCs/>
      <w:lang w:bidi="en-US"/>
    </w:rPr>
  </w:style>
  <w:style w:type="character" w:styleId="SubtleReference">
    <w:name w:val="Subtle Reference"/>
    <w:uiPriority w:val="99"/>
    <w:semiHidden/>
    <w:qFormat/>
    <w:rsid w:val="00CB5D0E"/>
    <w:rPr>
      <w:smallCaps/>
    </w:rPr>
  </w:style>
  <w:style w:type="table" w:styleId="TableGrid">
    <w:name w:val="Table Grid"/>
    <w:basedOn w:val="TableNormal"/>
    <w:uiPriority w:val="59"/>
    <w:semiHidden/>
    <w:rsid w:val="009D1CC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D1CC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D1CC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D1CC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D1CC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D1CC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B5D0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D1CC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CB5D0E"/>
    <w:pPr>
      <w:spacing w:before="120" w:after="120"/>
      <w:ind w:left="425" w:firstLine="142"/>
    </w:pPr>
    <w:rPr>
      <w:sz w:val="20"/>
    </w:rPr>
  </w:style>
  <w:style w:type="paragraph" w:customStyle="1" w:styleId="ECHRPara">
    <w:name w:val="ECHR_Para"/>
    <w:aliases w:val="Ju_Para"/>
    <w:basedOn w:val="Normal"/>
    <w:link w:val="ECHRParaChar"/>
    <w:uiPriority w:val="12"/>
    <w:qFormat/>
    <w:rsid w:val="00CB5D0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D1CC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B5D0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B5D0E"/>
    <w:pPr>
      <w:ind w:left="340" w:hanging="340"/>
    </w:pPr>
  </w:style>
  <w:style w:type="paragraph" w:customStyle="1" w:styleId="JuSigned">
    <w:name w:val="Ju_Signed"/>
    <w:basedOn w:val="Normal"/>
    <w:next w:val="JuParaLast"/>
    <w:uiPriority w:val="32"/>
    <w:qFormat/>
    <w:rsid w:val="00CB5D0E"/>
    <w:pPr>
      <w:tabs>
        <w:tab w:val="center" w:pos="851"/>
        <w:tab w:val="center" w:pos="6407"/>
      </w:tabs>
      <w:spacing w:before="720"/>
      <w:jc w:val="left"/>
    </w:pPr>
  </w:style>
  <w:style w:type="paragraph" w:customStyle="1" w:styleId="JuParaLast">
    <w:name w:val="Ju_Para_Last"/>
    <w:basedOn w:val="Normal"/>
    <w:next w:val="ECHRPara"/>
    <w:uiPriority w:val="30"/>
    <w:qFormat/>
    <w:rsid w:val="00CB5D0E"/>
    <w:pPr>
      <w:keepNext/>
      <w:keepLines/>
      <w:spacing w:before="240"/>
      <w:ind w:firstLine="284"/>
    </w:pPr>
  </w:style>
  <w:style w:type="paragraph" w:customStyle="1" w:styleId="OpiQuot">
    <w:name w:val="Opi_Quot"/>
    <w:basedOn w:val="ECHRParaQuote"/>
    <w:uiPriority w:val="48"/>
    <w:qFormat/>
    <w:rsid w:val="00CB5D0E"/>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CB5D0E"/>
    <w:pPr>
      <w:ind w:left="346" w:firstLine="0"/>
    </w:pPr>
  </w:style>
  <w:style w:type="paragraph" w:customStyle="1" w:styleId="JuListi">
    <w:name w:val="Ju_List_i"/>
    <w:basedOn w:val="Normal"/>
    <w:next w:val="JuLista"/>
    <w:uiPriority w:val="28"/>
    <w:qFormat/>
    <w:rsid w:val="00CB5D0E"/>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D1CCE"/>
    <w:rPr>
      <w:vertAlign w:val="superscript"/>
    </w:rPr>
  </w:style>
  <w:style w:type="paragraph" w:styleId="EndnoteText">
    <w:name w:val="endnote text"/>
    <w:basedOn w:val="Normal"/>
    <w:link w:val="EndnoteTextChar"/>
    <w:uiPriority w:val="99"/>
    <w:semiHidden/>
    <w:rsid w:val="009D1CCE"/>
    <w:rPr>
      <w:sz w:val="20"/>
      <w:szCs w:val="20"/>
    </w:rPr>
  </w:style>
  <w:style w:type="character" w:customStyle="1" w:styleId="EndnoteTextChar">
    <w:name w:val="Endnote Text Char"/>
    <w:basedOn w:val="DefaultParagraphFont"/>
    <w:link w:val="EndnoteText"/>
    <w:uiPriority w:val="99"/>
    <w:semiHidden/>
    <w:rsid w:val="009D1CC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QuotSub">
    <w:name w:val="Opi_Quot_Sub"/>
    <w:basedOn w:val="JuQuotSub"/>
    <w:uiPriority w:val="49"/>
    <w:qFormat/>
    <w:rsid w:val="00CB5D0E"/>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CB5D0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CB5D0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B5D0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
    <w:name w:val="Opi_H_A"/>
    <w:basedOn w:val="ECHRHeading1"/>
    <w:next w:val="OpiPara"/>
    <w:uiPriority w:val="41"/>
    <w:qFormat/>
    <w:rsid w:val="00CB5D0E"/>
    <w:pPr>
      <w:tabs>
        <w:tab w:val="clear" w:pos="357"/>
      </w:tabs>
      <w:outlineLvl w:val="1"/>
    </w:pPr>
    <w:rPr>
      <w:b/>
    </w:rPr>
  </w:style>
  <w:style w:type="paragraph" w:customStyle="1" w:styleId="OpiTranslation">
    <w:name w:val="Opi_Translation"/>
    <w:basedOn w:val="Normal"/>
    <w:next w:val="OpiPara"/>
    <w:uiPriority w:val="40"/>
    <w:qFormat/>
    <w:rsid w:val="00CB5D0E"/>
    <w:pPr>
      <w:jc w:val="center"/>
      <w:outlineLvl w:val="0"/>
    </w:pPr>
    <w:rPr>
      <w:i/>
    </w:rPr>
  </w:style>
  <w:style w:type="character" w:styleId="PlaceholderText">
    <w:name w:val="Placeholder Text"/>
    <w:basedOn w:val="DefaultParagraphFont"/>
    <w:uiPriority w:val="99"/>
    <w:semiHidden/>
    <w:rsid w:val="009D1CC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D1CC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D1CC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CB5D0E"/>
    <w:pPr>
      <w:ind w:left="635" w:hanging="357"/>
      <w:outlineLvl w:val="2"/>
    </w:pPr>
  </w:style>
  <w:style w:type="paragraph" w:customStyle="1" w:styleId="OpiHa0">
    <w:name w:val="Opi_H_a"/>
    <w:basedOn w:val="ECHRHeading3"/>
    <w:uiPriority w:val="43"/>
    <w:qFormat/>
    <w:rsid w:val="00CB5D0E"/>
    <w:pPr>
      <w:ind w:left="833" w:hanging="357"/>
      <w:outlineLvl w:val="3"/>
    </w:pPr>
    <w:rPr>
      <w:b/>
      <w:i w:val="0"/>
      <w:sz w:val="20"/>
    </w:rPr>
  </w:style>
  <w:style w:type="paragraph" w:customStyle="1" w:styleId="OpiHi">
    <w:name w:val="Opi_H_i"/>
    <w:basedOn w:val="ECHRHeading4"/>
    <w:uiPriority w:val="44"/>
    <w:qFormat/>
    <w:rsid w:val="00CB5D0E"/>
    <w:pPr>
      <w:ind w:left="1037" w:hanging="357"/>
      <w:outlineLvl w:val="4"/>
    </w:pPr>
    <w:rPr>
      <w:b w:val="0"/>
      <w:i/>
    </w:rPr>
  </w:style>
  <w:style w:type="paragraph" w:customStyle="1" w:styleId="DummyStyle">
    <w:name w:val="Dummy_Style"/>
    <w:basedOn w:val="Normal"/>
    <w:semiHidden/>
    <w:qFormat/>
    <w:rsid w:val="00CB5D0E"/>
    <w:rPr>
      <w:color w:val="00B050"/>
    </w:rPr>
  </w:style>
  <w:style w:type="paragraph" w:styleId="NoteHeading">
    <w:name w:val="Note Heading"/>
    <w:basedOn w:val="Normal"/>
    <w:next w:val="Normal"/>
    <w:link w:val="NoteHeadingChar"/>
    <w:uiPriority w:val="99"/>
    <w:semiHidden/>
    <w:rsid w:val="003A5725"/>
  </w:style>
  <w:style w:type="character" w:customStyle="1" w:styleId="NoteHeadingChar">
    <w:name w:val="Note Heading Char"/>
    <w:basedOn w:val="DefaultParagraphFont"/>
    <w:link w:val="NoteHeading"/>
    <w:uiPriority w:val="99"/>
    <w:semiHidden/>
    <w:rsid w:val="003A5725"/>
    <w:rPr>
      <w:rFonts w:eastAsiaTheme="minorEastAsia"/>
      <w:sz w:val="24"/>
      <w:lang w:val="en-GB"/>
    </w:rPr>
  </w:style>
  <w:style w:type="paragraph" w:customStyle="1" w:styleId="JuHeaderLandscape">
    <w:name w:val="Ju_Header_Landscape"/>
    <w:basedOn w:val="ECHRHeader"/>
    <w:uiPriority w:val="4"/>
    <w:qFormat/>
    <w:rsid w:val="00CB5D0E"/>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4028C2"/>
    <w:rPr>
      <w:rFonts w:eastAsiaTheme="minorEastAsia"/>
      <w:sz w:val="24"/>
      <w:lang w:val="en-GB"/>
    </w:rPr>
  </w:style>
  <w:style w:type="character" w:customStyle="1" w:styleId="JuQuotChar">
    <w:name w:val="Ju_Quot Char"/>
    <w:basedOn w:val="ECHRParaChar"/>
    <w:link w:val="ECHRParaQuote"/>
    <w:uiPriority w:val="14"/>
    <w:rsid w:val="004028C2"/>
    <w:rPr>
      <w:rFonts w:eastAsiaTheme="minorEastAsia"/>
      <w:sz w:val="20"/>
      <w:lang w:val="en-GB"/>
    </w:rPr>
  </w:style>
  <w:style w:type="paragraph" w:styleId="Revision">
    <w:name w:val="Revision"/>
    <w:hidden/>
    <w:uiPriority w:val="99"/>
    <w:semiHidden/>
    <w:rsid w:val="002B3155"/>
    <w:rPr>
      <w:rFonts w:eastAsiaTheme="minorEastAsia"/>
      <w:sz w:val="24"/>
    </w:rPr>
  </w:style>
  <w:style w:type="character" w:customStyle="1" w:styleId="JuH1Char">
    <w:name w:val="Ju_H_1. Char"/>
    <w:link w:val="ECHRHeading3"/>
    <w:uiPriority w:val="21"/>
    <w:rsid w:val="0003455D"/>
    <w:rPr>
      <w:rFonts w:asciiTheme="majorHAnsi" w:eastAsiaTheme="majorEastAsia" w:hAnsiTheme="majorHAnsi" w:cstheme="majorBidi"/>
      <w:bCs/>
      <w:i/>
      <w:sz w:val="24"/>
      <w:lang w:val="en-GB"/>
    </w:rPr>
  </w:style>
  <w:style w:type="character" w:customStyle="1" w:styleId="ECHRFooterChar">
    <w:name w:val="ECHR_Footer Char"/>
    <w:basedOn w:val="DefaultParagraphFont"/>
    <w:link w:val="ECHRFooter"/>
    <w:uiPriority w:val="57"/>
    <w:rsid w:val="001F76C5"/>
    <w:rPr>
      <w:sz w:val="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96816">
      <w:bodyDiv w:val="1"/>
      <w:marLeft w:val="0"/>
      <w:marRight w:val="0"/>
      <w:marTop w:val="0"/>
      <w:marBottom w:val="0"/>
      <w:divBdr>
        <w:top w:val="none" w:sz="0" w:space="0" w:color="auto"/>
        <w:left w:val="none" w:sz="0" w:space="0" w:color="auto"/>
        <w:bottom w:val="none" w:sz="0" w:space="0" w:color="auto"/>
        <w:right w:val="none" w:sz="0" w:space="0" w:color="auto"/>
      </w:divBdr>
      <w:divsChild>
        <w:div w:id="1322149882">
          <w:marLeft w:val="0"/>
          <w:marRight w:val="0"/>
          <w:marTop w:val="0"/>
          <w:marBottom w:val="0"/>
          <w:divBdr>
            <w:top w:val="none" w:sz="0" w:space="0" w:color="auto"/>
            <w:left w:val="none" w:sz="0" w:space="0" w:color="auto"/>
            <w:bottom w:val="none" w:sz="0" w:space="0" w:color="auto"/>
            <w:right w:val="none" w:sz="0" w:space="0" w:color="auto"/>
          </w:divBdr>
          <w:divsChild>
            <w:div w:id="1443190175">
              <w:marLeft w:val="0"/>
              <w:marRight w:val="0"/>
              <w:marTop w:val="0"/>
              <w:marBottom w:val="0"/>
              <w:divBdr>
                <w:top w:val="none" w:sz="0" w:space="0" w:color="auto"/>
                <w:left w:val="none" w:sz="0" w:space="0" w:color="auto"/>
                <w:bottom w:val="none" w:sz="0" w:space="0" w:color="auto"/>
                <w:right w:val="none" w:sz="0" w:space="0" w:color="auto"/>
              </w:divBdr>
              <w:divsChild>
                <w:div w:id="685523481">
                  <w:marLeft w:val="0"/>
                  <w:marRight w:val="0"/>
                  <w:marTop w:val="0"/>
                  <w:marBottom w:val="0"/>
                  <w:divBdr>
                    <w:top w:val="none" w:sz="0" w:space="0" w:color="auto"/>
                    <w:left w:val="none" w:sz="0" w:space="0" w:color="auto"/>
                    <w:bottom w:val="none" w:sz="0" w:space="0" w:color="auto"/>
                    <w:right w:val="none" w:sz="0" w:space="0" w:color="auto"/>
                  </w:divBdr>
                  <w:divsChild>
                    <w:div w:id="985550454">
                      <w:marLeft w:val="0"/>
                      <w:marRight w:val="0"/>
                      <w:marTop w:val="0"/>
                      <w:marBottom w:val="0"/>
                      <w:divBdr>
                        <w:top w:val="none" w:sz="0" w:space="0" w:color="auto"/>
                        <w:left w:val="none" w:sz="0" w:space="0" w:color="auto"/>
                        <w:bottom w:val="none" w:sz="0" w:space="0" w:color="auto"/>
                        <w:right w:val="none" w:sz="0" w:space="0" w:color="auto"/>
                      </w:divBdr>
                      <w:divsChild>
                        <w:div w:id="687416851">
                          <w:marLeft w:val="0"/>
                          <w:marRight w:val="0"/>
                          <w:marTop w:val="0"/>
                          <w:marBottom w:val="0"/>
                          <w:divBdr>
                            <w:top w:val="none" w:sz="0" w:space="0" w:color="auto"/>
                            <w:left w:val="none" w:sz="0" w:space="0" w:color="auto"/>
                            <w:bottom w:val="none" w:sz="0" w:space="0" w:color="auto"/>
                            <w:right w:val="none" w:sz="0" w:space="0" w:color="auto"/>
                          </w:divBdr>
                          <w:divsChild>
                            <w:div w:id="172467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26460">
      <w:bodyDiv w:val="1"/>
      <w:marLeft w:val="0"/>
      <w:marRight w:val="0"/>
      <w:marTop w:val="0"/>
      <w:marBottom w:val="0"/>
      <w:divBdr>
        <w:top w:val="none" w:sz="0" w:space="0" w:color="auto"/>
        <w:left w:val="none" w:sz="0" w:space="0" w:color="auto"/>
        <w:bottom w:val="none" w:sz="0" w:space="0" w:color="auto"/>
        <w:right w:val="none" w:sz="0" w:space="0" w:color="auto"/>
      </w:divBdr>
      <w:divsChild>
        <w:div w:id="1574585009">
          <w:marLeft w:val="0"/>
          <w:marRight w:val="0"/>
          <w:marTop w:val="0"/>
          <w:marBottom w:val="0"/>
          <w:divBdr>
            <w:top w:val="none" w:sz="0" w:space="0" w:color="auto"/>
            <w:left w:val="none" w:sz="0" w:space="0" w:color="auto"/>
            <w:bottom w:val="none" w:sz="0" w:space="0" w:color="auto"/>
            <w:right w:val="none" w:sz="0" w:space="0" w:color="auto"/>
          </w:divBdr>
          <w:divsChild>
            <w:div w:id="1199783836">
              <w:marLeft w:val="0"/>
              <w:marRight w:val="0"/>
              <w:marTop w:val="0"/>
              <w:marBottom w:val="0"/>
              <w:divBdr>
                <w:top w:val="none" w:sz="0" w:space="0" w:color="auto"/>
                <w:left w:val="none" w:sz="0" w:space="0" w:color="auto"/>
                <w:bottom w:val="none" w:sz="0" w:space="0" w:color="auto"/>
                <w:right w:val="none" w:sz="0" w:space="0" w:color="auto"/>
              </w:divBdr>
              <w:divsChild>
                <w:div w:id="878512210">
                  <w:marLeft w:val="0"/>
                  <w:marRight w:val="0"/>
                  <w:marTop w:val="0"/>
                  <w:marBottom w:val="0"/>
                  <w:divBdr>
                    <w:top w:val="none" w:sz="0" w:space="0" w:color="auto"/>
                    <w:left w:val="none" w:sz="0" w:space="0" w:color="auto"/>
                    <w:bottom w:val="none" w:sz="0" w:space="0" w:color="auto"/>
                    <w:right w:val="none" w:sz="0" w:space="0" w:color="auto"/>
                  </w:divBdr>
                  <w:divsChild>
                    <w:div w:id="1610240714">
                      <w:marLeft w:val="0"/>
                      <w:marRight w:val="0"/>
                      <w:marTop w:val="0"/>
                      <w:marBottom w:val="0"/>
                      <w:divBdr>
                        <w:top w:val="none" w:sz="0" w:space="0" w:color="auto"/>
                        <w:left w:val="none" w:sz="0" w:space="0" w:color="auto"/>
                        <w:bottom w:val="none" w:sz="0" w:space="0" w:color="auto"/>
                        <w:right w:val="none" w:sz="0" w:space="0" w:color="auto"/>
                      </w:divBdr>
                      <w:divsChild>
                        <w:div w:id="1789620945">
                          <w:marLeft w:val="0"/>
                          <w:marRight w:val="0"/>
                          <w:marTop w:val="0"/>
                          <w:marBottom w:val="0"/>
                          <w:divBdr>
                            <w:top w:val="none" w:sz="0" w:space="0" w:color="auto"/>
                            <w:left w:val="none" w:sz="0" w:space="0" w:color="auto"/>
                            <w:bottom w:val="none" w:sz="0" w:space="0" w:color="auto"/>
                            <w:right w:val="none" w:sz="0" w:space="0" w:color="auto"/>
                          </w:divBdr>
                          <w:divsChild>
                            <w:div w:id="33576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470305">
      <w:bodyDiv w:val="1"/>
      <w:marLeft w:val="0"/>
      <w:marRight w:val="0"/>
      <w:marTop w:val="0"/>
      <w:marBottom w:val="0"/>
      <w:divBdr>
        <w:top w:val="none" w:sz="0" w:space="0" w:color="auto"/>
        <w:left w:val="none" w:sz="0" w:space="0" w:color="auto"/>
        <w:bottom w:val="none" w:sz="0" w:space="0" w:color="auto"/>
        <w:right w:val="none" w:sz="0" w:space="0" w:color="auto"/>
      </w:divBdr>
      <w:divsChild>
        <w:div w:id="1443918096">
          <w:marLeft w:val="0"/>
          <w:marRight w:val="0"/>
          <w:marTop w:val="0"/>
          <w:marBottom w:val="0"/>
          <w:divBdr>
            <w:top w:val="none" w:sz="0" w:space="0" w:color="auto"/>
            <w:left w:val="none" w:sz="0" w:space="0" w:color="auto"/>
            <w:bottom w:val="none" w:sz="0" w:space="0" w:color="auto"/>
            <w:right w:val="none" w:sz="0" w:space="0" w:color="auto"/>
          </w:divBdr>
          <w:divsChild>
            <w:div w:id="793056933">
              <w:marLeft w:val="0"/>
              <w:marRight w:val="0"/>
              <w:marTop w:val="0"/>
              <w:marBottom w:val="0"/>
              <w:divBdr>
                <w:top w:val="none" w:sz="0" w:space="0" w:color="auto"/>
                <w:left w:val="none" w:sz="0" w:space="0" w:color="auto"/>
                <w:bottom w:val="none" w:sz="0" w:space="0" w:color="auto"/>
                <w:right w:val="none" w:sz="0" w:space="0" w:color="auto"/>
              </w:divBdr>
              <w:divsChild>
                <w:div w:id="777070726">
                  <w:marLeft w:val="0"/>
                  <w:marRight w:val="0"/>
                  <w:marTop w:val="0"/>
                  <w:marBottom w:val="0"/>
                  <w:divBdr>
                    <w:top w:val="none" w:sz="0" w:space="0" w:color="auto"/>
                    <w:left w:val="none" w:sz="0" w:space="0" w:color="auto"/>
                    <w:bottom w:val="none" w:sz="0" w:space="0" w:color="auto"/>
                    <w:right w:val="none" w:sz="0" w:space="0" w:color="auto"/>
                  </w:divBdr>
                  <w:divsChild>
                    <w:div w:id="65884197">
                      <w:marLeft w:val="0"/>
                      <w:marRight w:val="0"/>
                      <w:marTop w:val="0"/>
                      <w:marBottom w:val="0"/>
                      <w:divBdr>
                        <w:top w:val="none" w:sz="0" w:space="0" w:color="auto"/>
                        <w:left w:val="none" w:sz="0" w:space="0" w:color="auto"/>
                        <w:bottom w:val="none" w:sz="0" w:space="0" w:color="auto"/>
                        <w:right w:val="none" w:sz="0" w:space="0" w:color="auto"/>
                      </w:divBdr>
                      <w:divsChild>
                        <w:div w:id="1893349470">
                          <w:marLeft w:val="0"/>
                          <w:marRight w:val="0"/>
                          <w:marTop w:val="0"/>
                          <w:marBottom w:val="0"/>
                          <w:divBdr>
                            <w:top w:val="none" w:sz="0" w:space="0" w:color="auto"/>
                            <w:left w:val="none" w:sz="0" w:space="0" w:color="auto"/>
                            <w:bottom w:val="none" w:sz="0" w:space="0" w:color="auto"/>
                            <w:right w:val="none" w:sz="0" w:space="0" w:color="auto"/>
                          </w:divBdr>
                          <w:divsChild>
                            <w:div w:id="169109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3722585">
      <w:bodyDiv w:val="1"/>
      <w:marLeft w:val="0"/>
      <w:marRight w:val="0"/>
      <w:marTop w:val="0"/>
      <w:marBottom w:val="0"/>
      <w:divBdr>
        <w:top w:val="none" w:sz="0" w:space="0" w:color="auto"/>
        <w:left w:val="none" w:sz="0" w:space="0" w:color="auto"/>
        <w:bottom w:val="none" w:sz="0" w:space="0" w:color="auto"/>
        <w:right w:val="none" w:sz="0" w:space="0" w:color="auto"/>
      </w:divBdr>
      <w:divsChild>
        <w:div w:id="1621107902">
          <w:marLeft w:val="0"/>
          <w:marRight w:val="0"/>
          <w:marTop w:val="0"/>
          <w:marBottom w:val="0"/>
          <w:divBdr>
            <w:top w:val="none" w:sz="0" w:space="0" w:color="auto"/>
            <w:left w:val="none" w:sz="0" w:space="0" w:color="auto"/>
            <w:bottom w:val="none" w:sz="0" w:space="0" w:color="auto"/>
            <w:right w:val="none" w:sz="0" w:space="0" w:color="auto"/>
          </w:divBdr>
          <w:divsChild>
            <w:div w:id="1437556155">
              <w:marLeft w:val="0"/>
              <w:marRight w:val="0"/>
              <w:marTop w:val="0"/>
              <w:marBottom w:val="0"/>
              <w:divBdr>
                <w:top w:val="none" w:sz="0" w:space="0" w:color="auto"/>
                <w:left w:val="none" w:sz="0" w:space="0" w:color="auto"/>
                <w:bottom w:val="none" w:sz="0" w:space="0" w:color="auto"/>
                <w:right w:val="none" w:sz="0" w:space="0" w:color="auto"/>
              </w:divBdr>
              <w:divsChild>
                <w:div w:id="287705004">
                  <w:marLeft w:val="0"/>
                  <w:marRight w:val="0"/>
                  <w:marTop w:val="0"/>
                  <w:marBottom w:val="0"/>
                  <w:divBdr>
                    <w:top w:val="none" w:sz="0" w:space="0" w:color="auto"/>
                    <w:left w:val="none" w:sz="0" w:space="0" w:color="auto"/>
                    <w:bottom w:val="none" w:sz="0" w:space="0" w:color="auto"/>
                    <w:right w:val="none" w:sz="0" w:space="0" w:color="auto"/>
                  </w:divBdr>
                  <w:divsChild>
                    <w:div w:id="1562473587">
                      <w:marLeft w:val="0"/>
                      <w:marRight w:val="0"/>
                      <w:marTop w:val="0"/>
                      <w:marBottom w:val="0"/>
                      <w:divBdr>
                        <w:top w:val="none" w:sz="0" w:space="0" w:color="auto"/>
                        <w:left w:val="none" w:sz="0" w:space="0" w:color="auto"/>
                        <w:bottom w:val="none" w:sz="0" w:space="0" w:color="auto"/>
                        <w:right w:val="none" w:sz="0" w:space="0" w:color="auto"/>
                      </w:divBdr>
                      <w:divsChild>
                        <w:div w:id="786584611">
                          <w:marLeft w:val="0"/>
                          <w:marRight w:val="0"/>
                          <w:marTop w:val="0"/>
                          <w:marBottom w:val="0"/>
                          <w:divBdr>
                            <w:top w:val="none" w:sz="0" w:space="0" w:color="auto"/>
                            <w:left w:val="none" w:sz="0" w:space="0" w:color="auto"/>
                            <w:bottom w:val="none" w:sz="0" w:space="0" w:color="auto"/>
                            <w:right w:val="none" w:sz="0" w:space="0" w:color="auto"/>
                          </w:divBdr>
                          <w:divsChild>
                            <w:div w:id="9110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591880">
      <w:bodyDiv w:val="1"/>
      <w:marLeft w:val="0"/>
      <w:marRight w:val="0"/>
      <w:marTop w:val="0"/>
      <w:marBottom w:val="0"/>
      <w:divBdr>
        <w:top w:val="none" w:sz="0" w:space="0" w:color="auto"/>
        <w:left w:val="none" w:sz="0" w:space="0" w:color="auto"/>
        <w:bottom w:val="none" w:sz="0" w:space="0" w:color="auto"/>
        <w:right w:val="none" w:sz="0" w:space="0" w:color="auto"/>
      </w:divBdr>
      <w:divsChild>
        <w:div w:id="820073078">
          <w:marLeft w:val="0"/>
          <w:marRight w:val="0"/>
          <w:marTop w:val="0"/>
          <w:marBottom w:val="0"/>
          <w:divBdr>
            <w:top w:val="none" w:sz="0" w:space="0" w:color="auto"/>
            <w:left w:val="none" w:sz="0" w:space="0" w:color="auto"/>
            <w:bottom w:val="none" w:sz="0" w:space="0" w:color="auto"/>
            <w:right w:val="none" w:sz="0" w:space="0" w:color="auto"/>
          </w:divBdr>
          <w:divsChild>
            <w:div w:id="916982215">
              <w:marLeft w:val="0"/>
              <w:marRight w:val="0"/>
              <w:marTop w:val="0"/>
              <w:marBottom w:val="0"/>
              <w:divBdr>
                <w:top w:val="none" w:sz="0" w:space="0" w:color="auto"/>
                <w:left w:val="none" w:sz="0" w:space="0" w:color="auto"/>
                <w:bottom w:val="none" w:sz="0" w:space="0" w:color="auto"/>
                <w:right w:val="none" w:sz="0" w:space="0" w:color="auto"/>
              </w:divBdr>
              <w:divsChild>
                <w:div w:id="461851331">
                  <w:marLeft w:val="0"/>
                  <w:marRight w:val="0"/>
                  <w:marTop w:val="0"/>
                  <w:marBottom w:val="0"/>
                  <w:divBdr>
                    <w:top w:val="none" w:sz="0" w:space="0" w:color="auto"/>
                    <w:left w:val="none" w:sz="0" w:space="0" w:color="auto"/>
                    <w:bottom w:val="none" w:sz="0" w:space="0" w:color="auto"/>
                    <w:right w:val="none" w:sz="0" w:space="0" w:color="auto"/>
                  </w:divBdr>
                  <w:divsChild>
                    <w:div w:id="1821578182">
                      <w:marLeft w:val="0"/>
                      <w:marRight w:val="0"/>
                      <w:marTop w:val="0"/>
                      <w:marBottom w:val="0"/>
                      <w:divBdr>
                        <w:top w:val="none" w:sz="0" w:space="0" w:color="auto"/>
                        <w:left w:val="none" w:sz="0" w:space="0" w:color="auto"/>
                        <w:bottom w:val="none" w:sz="0" w:space="0" w:color="auto"/>
                        <w:right w:val="none" w:sz="0" w:space="0" w:color="auto"/>
                      </w:divBdr>
                      <w:divsChild>
                        <w:div w:id="1328900663">
                          <w:marLeft w:val="0"/>
                          <w:marRight w:val="0"/>
                          <w:marTop w:val="0"/>
                          <w:marBottom w:val="0"/>
                          <w:divBdr>
                            <w:top w:val="none" w:sz="0" w:space="0" w:color="auto"/>
                            <w:left w:val="none" w:sz="0" w:space="0" w:color="auto"/>
                            <w:bottom w:val="none" w:sz="0" w:space="0" w:color="auto"/>
                            <w:right w:val="none" w:sz="0" w:space="0" w:color="auto"/>
                          </w:divBdr>
                          <w:divsChild>
                            <w:div w:id="528378195">
                              <w:marLeft w:val="0"/>
                              <w:marRight w:val="0"/>
                              <w:marTop w:val="0"/>
                              <w:marBottom w:val="0"/>
                              <w:divBdr>
                                <w:top w:val="none" w:sz="0" w:space="0" w:color="auto"/>
                                <w:left w:val="none" w:sz="0" w:space="0" w:color="auto"/>
                                <w:bottom w:val="none" w:sz="0" w:space="0" w:color="auto"/>
                                <w:right w:val="none" w:sz="0" w:space="0" w:color="auto"/>
                              </w:divBdr>
                              <w:divsChild>
                                <w:div w:id="1773939876">
                                  <w:marLeft w:val="0"/>
                                  <w:marRight w:val="0"/>
                                  <w:marTop w:val="0"/>
                                  <w:marBottom w:val="0"/>
                                  <w:divBdr>
                                    <w:top w:val="none" w:sz="0" w:space="0" w:color="auto"/>
                                    <w:left w:val="none" w:sz="0" w:space="0" w:color="auto"/>
                                    <w:bottom w:val="none" w:sz="0" w:space="0" w:color="auto"/>
                                    <w:right w:val="none" w:sz="0" w:space="0" w:color="auto"/>
                                  </w:divBdr>
                                  <w:divsChild>
                                    <w:div w:id="1642423155">
                                      <w:marLeft w:val="0"/>
                                      <w:marRight w:val="0"/>
                                      <w:marTop w:val="0"/>
                                      <w:marBottom w:val="0"/>
                                      <w:divBdr>
                                        <w:top w:val="none" w:sz="0" w:space="0" w:color="auto"/>
                                        <w:left w:val="none" w:sz="0" w:space="0" w:color="auto"/>
                                        <w:bottom w:val="none" w:sz="0" w:space="0" w:color="auto"/>
                                        <w:right w:val="none" w:sz="0" w:space="0" w:color="auto"/>
                                      </w:divBdr>
                                      <w:divsChild>
                                        <w:div w:id="253444113">
                                          <w:marLeft w:val="0"/>
                                          <w:marRight w:val="0"/>
                                          <w:marTop w:val="0"/>
                                          <w:marBottom w:val="0"/>
                                          <w:divBdr>
                                            <w:top w:val="none" w:sz="0" w:space="0" w:color="auto"/>
                                            <w:left w:val="none" w:sz="0" w:space="0" w:color="auto"/>
                                            <w:bottom w:val="none" w:sz="0" w:space="0" w:color="auto"/>
                                            <w:right w:val="none" w:sz="0" w:space="0" w:color="auto"/>
                                          </w:divBdr>
                                          <w:divsChild>
                                            <w:div w:id="1749422723">
                                              <w:marLeft w:val="0"/>
                                              <w:marRight w:val="0"/>
                                              <w:marTop w:val="0"/>
                                              <w:marBottom w:val="0"/>
                                              <w:divBdr>
                                                <w:top w:val="none" w:sz="0" w:space="0" w:color="auto"/>
                                                <w:left w:val="none" w:sz="0" w:space="0" w:color="auto"/>
                                                <w:bottom w:val="none" w:sz="0" w:space="0" w:color="auto"/>
                                                <w:right w:val="none" w:sz="0" w:space="0" w:color="auto"/>
                                              </w:divBdr>
                                              <w:divsChild>
                                                <w:div w:id="1902447756">
                                                  <w:marLeft w:val="0"/>
                                                  <w:marRight w:val="0"/>
                                                  <w:marTop w:val="0"/>
                                                  <w:marBottom w:val="0"/>
                                                  <w:divBdr>
                                                    <w:top w:val="none" w:sz="0" w:space="0" w:color="auto"/>
                                                    <w:left w:val="none" w:sz="0" w:space="0" w:color="auto"/>
                                                    <w:bottom w:val="none" w:sz="0" w:space="0" w:color="auto"/>
                                                    <w:right w:val="none" w:sz="0" w:space="0" w:color="auto"/>
                                                  </w:divBdr>
                                                </w:div>
                                              </w:divsChild>
                                            </w:div>
                                            <w:div w:id="111583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1040680">
      <w:bodyDiv w:val="1"/>
      <w:marLeft w:val="0"/>
      <w:marRight w:val="0"/>
      <w:marTop w:val="0"/>
      <w:marBottom w:val="0"/>
      <w:divBdr>
        <w:top w:val="none" w:sz="0" w:space="0" w:color="auto"/>
        <w:left w:val="none" w:sz="0" w:space="0" w:color="auto"/>
        <w:bottom w:val="none" w:sz="0" w:space="0" w:color="auto"/>
        <w:right w:val="none" w:sz="0" w:space="0" w:color="auto"/>
      </w:divBdr>
      <w:divsChild>
        <w:div w:id="1238058250">
          <w:marLeft w:val="0"/>
          <w:marRight w:val="0"/>
          <w:marTop w:val="0"/>
          <w:marBottom w:val="0"/>
          <w:divBdr>
            <w:top w:val="none" w:sz="0" w:space="0" w:color="auto"/>
            <w:left w:val="none" w:sz="0" w:space="0" w:color="auto"/>
            <w:bottom w:val="none" w:sz="0" w:space="0" w:color="auto"/>
            <w:right w:val="none" w:sz="0" w:space="0" w:color="auto"/>
          </w:divBdr>
          <w:divsChild>
            <w:div w:id="1446343770">
              <w:marLeft w:val="0"/>
              <w:marRight w:val="0"/>
              <w:marTop w:val="0"/>
              <w:marBottom w:val="0"/>
              <w:divBdr>
                <w:top w:val="none" w:sz="0" w:space="0" w:color="auto"/>
                <w:left w:val="none" w:sz="0" w:space="0" w:color="auto"/>
                <w:bottom w:val="none" w:sz="0" w:space="0" w:color="auto"/>
                <w:right w:val="none" w:sz="0" w:space="0" w:color="auto"/>
              </w:divBdr>
              <w:divsChild>
                <w:div w:id="408818805">
                  <w:marLeft w:val="0"/>
                  <w:marRight w:val="0"/>
                  <w:marTop w:val="0"/>
                  <w:marBottom w:val="0"/>
                  <w:divBdr>
                    <w:top w:val="none" w:sz="0" w:space="0" w:color="auto"/>
                    <w:left w:val="none" w:sz="0" w:space="0" w:color="auto"/>
                    <w:bottom w:val="none" w:sz="0" w:space="0" w:color="auto"/>
                    <w:right w:val="none" w:sz="0" w:space="0" w:color="auto"/>
                  </w:divBdr>
                  <w:divsChild>
                    <w:div w:id="541404484">
                      <w:marLeft w:val="0"/>
                      <w:marRight w:val="0"/>
                      <w:marTop w:val="0"/>
                      <w:marBottom w:val="0"/>
                      <w:divBdr>
                        <w:top w:val="none" w:sz="0" w:space="0" w:color="auto"/>
                        <w:left w:val="none" w:sz="0" w:space="0" w:color="auto"/>
                        <w:bottom w:val="none" w:sz="0" w:space="0" w:color="auto"/>
                        <w:right w:val="none" w:sz="0" w:space="0" w:color="auto"/>
                      </w:divBdr>
                      <w:divsChild>
                        <w:div w:id="1141456778">
                          <w:marLeft w:val="0"/>
                          <w:marRight w:val="0"/>
                          <w:marTop w:val="0"/>
                          <w:marBottom w:val="0"/>
                          <w:divBdr>
                            <w:top w:val="none" w:sz="0" w:space="0" w:color="auto"/>
                            <w:left w:val="none" w:sz="0" w:space="0" w:color="auto"/>
                            <w:bottom w:val="none" w:sz="0" w:space="0" w:color="auto"/>
                            <w:right w:val="none" w:sz="0" w:space="0" w:color="auto"/>
                          </w:divBdr>
                          <w:divsChild>
                            <w:div w:id="43432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873117">
      <w:bodyDiv w:val="1"/>
      <w:marLeft w:val="0"/>
      <w:marRight w:val="0"/>
      <w:marTop w:val="0"/>
      <w:marBottom w:val="0"/>
      <w:divBdr>
        <w:top w:val="none" w:sz="0" w:space="0" w:color="auto"/>
        <w:left w:val="none" w:sz="0" w:space="0" w:color="auto"/>
        <w:bottom w:val="none" w:sz="0" w:space="0" w:color="auto"/>
        <w:right w:val="none" w:sz="0" w:space="0" w:color="auto"/>
      </w:divBdr>
      <w:divsChild>
        <w:div w:id="1775248584">
          <w:marLeft w:val="0"/>
          <w:marRight w:val="0"/>
          <w:marTop w:val="0"/>
          <w:marBottom w:val="0"/>
          <w:divBdr>
            <w:top w:val="none" w:sz="0" w:space="0" w:color="auto"/>
            <w:left w:val="none" w:sz="0" w:space="0" w:color="auto"/>
            <w:bottom w:val="none" w:sz="0" w:space="0" w:color="auto"/>
            <w:right w:val="none" w:sz="0" w:space="0" w:color="auto"/>
          </w:divBdr>
          <w:divsChild>
            <w:div w:id="1696885780">
              <w:marLeft w:val="0"/>
              <w:marRight w:val="0"/>
              <w:marTop w:val="0"/>
              <w:marBottom w:val="0"/>
              <w:divBdr>
                <w:top w:val="none" w:sz="0" w:space="0" w:color="auto"/>
                <w:left w:val="none" w:sz="0" w:space="0" w:color="auto"/>
                <w:bottom w:val="none" w:sz="0" w:space="0" w:color="auto"/>
                <w:right w:val="none" w:sz="0" w:space="0" w:color="auto"/>
              </w:divBdr>
              <w:divsChild>
                <w:div w:id="433869629">
                  <w:marLeft w:val="0"/>
                  <w:marRight w:val="0"/>
                  <w:marTop w:val="0"/>
                  <w:marBottom w:val="0"/>
                  <w:divBdr>
                    <w:top w:val="none" w:sz="0" w:space="0" w:color="auto"/>
                    <w:left w:val="none" w:sz="0" w:space="0" w:color="auto"/>
                    <w:bottom w:val="none" w:sz="0" w:space="0" w:color="auto"/>
                    <w:right w:val="none" w:sz="0" w:space="0" w:color="auto"/>
                  </w:divBdr>
                  <w:divsChild>
                    <w:div w:id="434446048">
                      <w:marLeft w:val="0"/>
                      <w:marRight w:val="0"/>
                      <w:marTop w:val="0"/>
                      <w:marBottom w:val="0"/>
                      <w:divBdr>
                        <w:top w:val="none" w:sz="0" w:space="0" w:color="auto"/>
                        <w:left w:val="none" w:sz="0" w:space="0" w:color="auto"/>
                        <w:bottom w:val="none" w:sz="0" w:space="0" w:color="auto"/>
                        <w:right w:val="none" w:sz="0" w:space="0" w:color="auto"/>
                      </w:divBdr>
                      <w:divsChild>
                        <w:div w:id="218788145">
                          <w:marLeft w:val="0"/>
                          <w:marRight w:val="0"/>
                          <w:marTop w:val="0"/>
                          <w:marBottom w:val="0"/>
                          <w:divBdr>
                            <w:top w:val="none" w:sz="0" w:space="0" w:color="auto"/>
                            <w:left w:val="none" w:sz="0" w:space="0" w:color="auto"/>
                            <w:bottom w:val="none" w:sz="0" w:space="0" w:color="auto"/>
                            <w:right w:val="none" w:sz="0" w:space="0" w:color="auto"/>
                          </w:divBdr>
                          <w:divsChild>
                            <w:div w:id="36163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148798">
      <w:bodyDiv w:val="1"/>
      <w:marLeft w:val="0"/>
      <w:marRight w:val="0"/>
      <w:marTop w:val="0"/>
      <w:marBottom w:val="0"/>
      <w:divBdr>
        <w:top w:val="none" w:sz="0" w:space="0" w:color="auto"/>
        <w:left w:val="none" w:sz="0" w:space="0" w:color="auto"/>
        <w:bottom w:val="none" w:sz="0" w:space="0" w:color="auto"/>
        <w:right w:val="none" w:sz="0" w:space="0" w:color="auto"/>
      </w:divBdr>
      <w:divsChild>
        <w:div w:id="89392990">
          <w:marLeft w:val="0"/>
          <w:marRight w:val="0"/>
          <w:marTop w:val="0"/>
          <w:marBottom w:val="0"/>
          <w:divBdr>
            <w:top w:val="none" w:sz="0" w:space="0" w:color="auto"/>
            <w:left w:val="none" w:sz="0" w:space="0" w:color="auto"/>
            <w:bottom w:val="none" w:sz="0" w:space="0" w:color="auto"/>
            <w:right w:val="none" w:sz="0" w:space="0" w:color="auto"/>
          </w:divBdr>
          <w:divsChild>
            <w:div w:id="476653944">
              <w:marLeft w:val="0"/>
              <w:marRight w:val="0"/>
              <w:marTop w:val="0"/>
              <w:marBottom w:val="0"/>
              <w:divBdr>
                <w:top w:val="none" w:sz="0" w:space="0" w:color="auto"/>
                <w:left w:val="none" w:sz="0" w:space="0" w:color="auto"/>
                <w:bottom w:val="none" w:sz="0" w:space="0" w:color="auto"/>
                <w:right w:val="none" w:sz="0" w:space="0" w:color="auto"/>
              </w:divBdr>
              <w:divsChild>
                <w:div w:id="649096013">
                  <w:marLeft w:val="0"/>
                  <w:marRight w:val="0"/>
                  <w:marTop w:val="0"/>
                  <w:marBottom w:val="0"/>
                  <w:divBdr>
                    <w:top w:val="none" w:sz="0" w:space="0" w:color="auto"/>
                    <w:left w:val="none" w:sz="0" w:space="0" w:color="auto"/>
                    <w:bottom w:val="none" w:sz="0" w:space="0" w:color="auto"/>
                    <w:right w:val="none" w:sz="0" w:space="0" w:color="auto"/>
                  </w:divBdr>
                  <w:divsChild>
                    <w:div w:id="482544118">
                      <w:marLeft w:val="0"/>
                      <w:marRight w:val="0"/>
                      <w:marTop w:val="0"/>
                      <w:marBottom w:val="0"/>
                      <w:divBdr>
                        <w:top w:val="none" w:sz="0" w:space="0" w:color="auto"/>
                        <w:left w:val="none" w:sz="0" w:space="0" w:color="auto"/>
                        <w:bottom w:val="none" w:sz="0" w:space="0" w:color="auto"/>
                        <w:right w:val="none" w:sz="0" w:space="0" w:color="auto"/>
                      </w:divBdr>
                      <w:divsChild>
                        <w:div w:id="1187719135">
                          <w:marLeft w:val="0"/>
                          <w:marRight w:val="0"/>
                          <w:marTop w:val="0"/>
                          <w:marBottom w:val="0"/>
                          <w:divBdr>
                            <w:top w:val="none" w:sz="0" w:space="0" w:color="auto"/>
                            <w:left w:val="none" w:sz="0" w:space="0" w:color="auto"/>
                            <w:bottom w:val="none" w:sz="0" w:space="0" w:color="auto"/>
                            <w:right w:val="none" w:sz="0" w:space="0" w:color="auto"/>
                          </w:divBdr>
                          <w:divsChild>
                            <w:div w:id="7694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3469730">
      <w:bodyDiv w:val="1"/>
      <w:marLeft w:val="0"/>
      <w:marRight w:val="0"/>
      <w:marTop w:val="0"/>
      <w:marBottom w:val="0"/>
      <w:divBdr>
        <w:top w:val="none" w:sz="0" w:space="0" w:color="auto"/>
        <w:left w:val="none" w:sz="0" w:space="0" w:color="auto"/>
        <w:bottom w:val="none" w:sz="0" w:space="0" w:color="auto"/>
        <w:right w:val="none" w:sz="0" w:space="0" w:color="auto"/>
      </w:divBdr>
      <w:divsChild>
        <w:div w:id="650141253">
          <w:marLeft w:val="0"/>
          <w:marRight w:val="0"/>
          <w:marTop w:val="0"/>
          <w:marBottom w:val="0"/>
          <w:divBdr>
            <w:top w:val="none" w:sz="0" w:space="0" w:color="auto"/>
            <w:left w:val="none" w:sz="0" w:space="0" w:color="auto"/>
            <w:bottom w:val="none" w:sz="0" w:space="0" w:color="auto"/>
            <w:right w:val="none" w:sz="0" w:space="0" w:color="auto"/>
          </w:divBdr>
          <w:divsChild>
            <w:div w:id="223370751">
              <w:marLeft w:val="0"/>
              <w:marRight w:val="0"/>
              <w:marTop w:val="0"/>
              <w:marBottom w:val="0"/>
              <w:divBdr>
                <w:top w:val="none" w:sz="0" w:space="0" w:color="auto"/>
                <w:left w:val="none" w:sz="0" w:space="0" w:color="auto"/>
                <w:bottom w:val="none" w:sz="0" w:space="0" w:color="auto"/>
                <w:right w:val="none" w:sz="0" w:space="0" w:color="auto"/>
              </w:divBdr>
              <w:divsChild>
                <w:div w:id="1705213364">
                  <w:marLeft w:val="0"/>
                  <w:marRight w:val="0"/>
                  <w:marTop w:val="0"/>
                  <w:marBottom w:val="0"/>
                  <w:divBdr>
                    <w:top w:val="none" w:sz="0" w:space="0" w:color="auto"/>
                    <w:left w:val="none" w:sz="0" w:space="0" w:color="auto"/>
                    <w:bottom w:val="none" w:sz="0" w:space="0" w:color="auto"/>
                    <w:right w:val="none" w:sz="0" w:space="0" w:color="auto"/>
                  </w:divBdr>
                  <w:divsChild>
                    <w:div w:id="1868718556">
                      <w:marLeft w:val="0"/>
                      <w:marRight w:val="0"/>
                      <w:marTop w:val="0"/>
                      <w:marBottom w:val="0"/>
                      <w:divBdr>
                        <w:top w:val="none" w:sz="0" w:space="0" w:color="auto"/>
                        <w:left w:val="none" w:sz="0" w:space="0" w:color="auto"/>
                        <w:bottom w:val="none" w:sz="0" w:space="0" w:color="auto"/>
                        <w:right w:val="none" w:sz="0" w:space="0" w:color="auto"/>
                      </w:divBdr>
                      <w:divsChild>
                        <w:div w:id="754865915">
                          <w:marLeft w:val="0"/>
                          <w:marRight w:val="0"/>
                          <w:marTop w:val="0"/>
                          <w:marBottom w:val="0"/>
                          <w:divBdr>
                            <w:top w:val="none" w:sz="0" w:space="0" w:color="auto"/>
                            <w:left w:val="none" w:sz="0" w:space="0" w:color="auto"/>
                            <w:bottom w:val="none" w:sz="0" w:space="0" w:color="auto"/>
                            <w:right w:val="none" w:sz="0" w:space="0" w:color="auto"/>
                          </w:divBdr>
                          <w:divsChild>
                            <w:div w:id="111051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847765">
      <w:bodyDiv w:val="1"/>
      <w:marLeft w:val="0"/>
      <w:marRight w:val="0"/>
      <w:marTop w:val="0"/>
      <w:marBottom w:val="0"/>
      <w:divBdr>
        <w:top w:val="none" w:sz="0" w:space="0" w:color="auto"/>
        <w:left w:val="none" w:sz="0" w:space="0" w:color="auto"/>
        <w:bottom w:val="none" w:sz="0" w:space="0" w:color="auto"/>
        <w:right w:val="none" w:sz="0" w:space="0" w:color="auto"/>
      </w:divBdr>
      <w:divsChild>
        <w:div w:id="309598968">
          <w:marLeft w:val="0"/>
          <w:marRight w:val="0"/>
          <w:marTop w:val="0"/>
          <w:marBottom w:val="0"/>
          <w:divBdr>
            <w:top w:val="none" w:sz="0" w:space="0" w:color="auto"/>
            <w:left w:val="none" w:sz="0" w:space="0" w:color="auto"/>
            <w:bottom w:val="none" w:sz="0" w:space="0" w:color="auto"/>
            <w:right w:val="none" w:sz="0" w:space="0" w:color="auto"/>
          </w:divBdr>
          <w:divsChild>
            <w:div w:id="1797673600">
              <w:marLeft w:val="0"/>
              <w:marRight w:val="0"/>
              <w:marTop w:val="0"/>
              <w:marBottom w:val="0"/>
              <w:divBdr>
                <w:top w:val="none" w:sz="0" w:space="0" w:color="auto"/>
                <w:left w:val="none" w:sz="0" w:space="0" w:color="auto"/>
                <w:bottom w:val="none" w:sz="0" w:space="0" w:color="auto"/>
                <w:right w:val="none" w:sz="0" w:space="0" w:color="auto"/>
              </w:divBdr>
              <w:divsChild>
                <w:div w:id="1639264349">
                  <w:marLeft w:val="0"/>
                  <w:marRight w:val="0"/>
                  <w:marTop w:val="0"/>
                  <w:marBottom w:val="0"/>
                  <w:divBdr>
                    <w:top w:val="none" w:sz="0" w:space="0" w:color="auto"/>
                    <w:left w:val="none" w:sz="0" w:space="0" w:color="auto"/>
                    <w:bottom w:val="none" w:sz="0" w:space="0" w:color="auto"/>
                    <w:right w:val="none" w:sz="0" w:space="0" w:color="auto"/>
                  </w:divBdr>
                  <w:divsChild>
                    <w:div w:id="1697728333">
                      <w:marLeft w:val="0"/>
                      <w:marRight w:val="0"/>
                      <w:marTop w:val="0"/>
                      <w:marBottom w:val="0"/>
                      <w:divBdr>
                        <w:top w:val="none" w:sz="0" w:space="0" w:color="auto"/>
                        <w:left w:val="none" w:sz="0" w:space="0" w:color="auto"/>
                        <w:bottom w:val="none" w:sz="0" w:space="0" w:color="auto"/>
                        <w:right w:val="none" w:sz="0" w:space="0" w:color="auto"/>
                      </w:divBdr>
                      <w:divsChild>
                        <w:div w:id="555748132">
                          <w:marLeft w:val="0"/>
                          <w:marRight w:val="0"/>
                          <w:marTop w:val="0"/>
                          <w:marBottom w:val="0"/>
                          <w:divBdr>
                            <w:top w:val="none" w:sz="0" w:space="0" w:color="auto"/>
                            <w:left w:val="none" w:sz="0" w:space="0" w:color="auto"/>
                            <w:bottom w:val="none" w:sz="0" w:space="0" w:color="auto"/>
                            <w:right w:val="none" w:sz="0" w:space="0" w:color="auto"/>
                          </w:divBdr>
                          <w:divsChild>
                            <w:div w:id="145432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399581">
      <w:bodyDiv w:val="1"/>
      <w:marLeft w:val="0"/>
      <w:marRight w:val="0"/>
      <w:marTop w:val="0"/>
      <w:marBottom w:val="0"/>
      <w:divBdr>
        <w:top w:val="none" w:sz="0" w:space="0" w:color="auto"/>
        <w:left w:val="none" w:sz="0" w:space="0" w:color="auto"/>
        <w:bottom w:val="none" w:sz="0" w:space="0" w:color="auto"/>
        <w:right w:val="none" w:sz="0" w:space="0" w:color="auto"/>
      </w:divBdr>
      <w:divsChild>
        <w:div w:id="1476222030">
          <w:marLeft w:val="0"/>
          <w:marRight w:val="0"/>
          <w:marTop w:val="0"/>
          <w:marBottom w:val="0"/>
          <w:divBdr>
            <w:top w:val="none" w:sz="0" w:space="0" w:color="auto"/>
            <w:left w:val="none" w:sz="0" w:space="0" w:color="auto"/>
            <w:bottom w:val="none" w:sz="0" w:space="0" w:color="auto"/>
            <w:right w:val="none" w:sz="0" w:space="0" w:color="auto"/>
          </w:divBdr>
          <w:divsChild>
            <w:div w:id="318115126">
              <w:marLeft w:val="0"/>
              <w:marRight w:val="0"/>
              <w:marTop w:val="0"/>
              <w:marBottom w:val="0"/>
              <w:divBdr>
                <w:top w:val="none" w:sz="0" w:space="0" w:color="auto"/>
                <w:left w:val="none" w:sz="0" w:space="0" w:color="auto"/>
                <w:bottom w:val="none" w:sz="0" w:space="0" w:color="auto"/>
                <w:right w:val="none" w:sz="0" w:space="0" w:color="auto"/>
              </w:divBdr>
              <w:divsChild>
                <w:div w:id="1213693417">
                  <w:marLeft w:val="0"/>
                  <w:marRight w:val="0"/>
                  <w:marTop w:val="0"/>
                  <w:marBottom w:val="0"/>
                  <w:divBdr>
                    <w:top w:val="none" w:sz="0" w:space="0" w:color="auto"/>
                    <w:left w:val="none" w:sz="0" w:space="0" w:color="auto"/>
                    <w:bottom w:val="none" w:sz="0" w:space="0" w:color="auto"/>
                    <w:right w:val="none" w:sz="0" w:space="0" w:color="auto"/>
                  </w:divBdr>
                  <w:divsChild>
                    <w:div w:id="2103648984">
                      <w:marLeft w:val="0"/>
                      <w:marRight w:val="0"/>
                      <w:marTop w:val="0"/>
                      <w:marBottom w:val="0"/>
                      <w:divBdr>
                        <w:top w:val="none" w:sz="0" w:space="0" w:color="auto"/>
                        <w:left w:val="none" w:sz="0" w:space="0" w:color="auto"/>
                        <w:bottom w:val="none" w:sz="0" w:space="0" w:color="auto"/>
                        <w:right w:val="none" w:sz="0" w:space="0" w:color="auto"/>
                      </w:divBdr>
                      <w:divsChild>
                        <w:div w:id="2042824594">
                          <w:marLeft w:val="0"/>
                          <w:marRight w:val="0"/>
                          <w:marTop w:val="0"/>
                          <w:marBottom w:val="0"/>
                          <w:divBdr>
                            <w:top w:val="none" w:sz="0" w:space="0" w:color="auto"/>
                            <w:left w:val="none" w:sz="0" w:space="0" w:color="auto"/>
                            <w:bottom w:val="none" w:sz="0" w:space="0" w:color="auto"/>
                            <w:right w:val="none" w:sz="0" w:space="0" w:color="auto"/>
                          </w:divBdr>
                          <w:divsChild>
                            <w:div w:id="59316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473684">
      <w:bodyDiv w:val="1"/>
      <w:marLeft w:val="0"/>
      <w:marRight w:val="0"/>
      <w:marTop w:val="0"/>
      <w:marBottom w:val="0"/>
      <w:divBdr>
        <w:top w:val="none" w:sz="0" w:space="0" w:color="auto"/>
        <w:left w:val="none" w:sz="0" w:space="0" w:color="auto"/>
        <w:bottom w:val="none" w:sz="0" w:space="0" w:color="auto"/>
        <w:right w:val="none" w:sz="0" w:space="0" w:color="auto"/>
      </w:divBdr>
      <w:divsChild>
        <w:div w:id="1770076009">
          <w:marLeft w:val="0"/>
          <w:marRight w:val="0"/>
          <w:marTop w:val="0"/>
          <w:marBottom w:val="0"/>
          <w:divBdr>
            <w:top w:val="none" w:sz="0" w:space="0" w:color="auto"/>
            <w:left w:val="none" w:sz="0" w:space="0" w:color="auto"/>
            <w:bottom w:val="none" w:sz="0" w:space="0" w:color="auto"/>
            <w:right w:val="none" w:sz="0" w:space="0" w:color="auto"/>
          </w:divBdr>
          <w:divsChild>
            <w:div w:id="1146509424">
              <w:marLeft w:val="0"/>
              <w:marRight w:val="0"/>
              <w:marTop w:val="0"/>
              <w:marBottom w:val="0"/>
              <w:divBdr>
                <w:top w:val="none" w:sz="0" w:space="0" w:color="auto"/>
                <w:left w:val="none" w:sz="0" w:space="0" w:color="auto"/>
                <w:bottom w:val="none" w:sz="0" w:space="0" w:color="auto"/>
                <w:right w:val="none" w:sz="0" w:space="0" w:color="auto"/>
              </w:divBdr>
              <w:divsChild>
                <w:div w:id="1652715806">
                  <w:marLeft w:val="0"/>
                  <w:marRight w:val="0"/>
                  <w:marTop w:val="0"/>
                  <w:marBottom w:val="0"/>
                  <w:divBdr>
                    <w:top w:val="none" w:sz="0" w:space="0" w:color="auto"/>
                    <w:left w:val="none" w:sz="0" w:space="0" w:color="auto"/>
                    <w:bottom w:val="none" w:sz="0" w:space="0" w:color="auto"/>
                    <w:right w:val="none" w:sz="0" w:space="0" w:color="auto"/>
                  </w:divBdr>
                  <w:divsChild>
                    <w:div w:id="1279793737">
                      <w:marLeft w:val="0"/>
                      <w:marRight w:val="0"/>
                      <w:marTop w:val="0"/>
                      <w:marBottom w:val="0"/>
                      <w:divBdr>
                        <w:top w:val="none" w:sz="0" w:space="0" w:color="auto"/>
                        <w:left w:val="none" w:sz="0" w:space="0" w:color="auto"/>
                        <w:bottom w:val="none" w:sz="0" w:space="0" w:color="auto"/>
                        <w:right w:val="none" w:sz="0" w:space="0" w:color="auto"/>
                      </w:divBdr>
                      <w:divsChild>
                        <w:div w:id="1325009032">
                          <w:marLeft w:val="0"/>
                          <w:marRight w:val="0"/>
                          <w:marTop w:val="0"/>
                          <w:marBottom w:val="0"/>
                          <w:divBdr>
                            <w:top w:val="none" w:sz="0" w:space="0" w:color="auto"/>
                            <w:left w:val="none" w:sz="0" w:space="0" w:color="auto"/>
                            <w:bottom w:val="none" w:sz="0" w:space="0" w:color="auto"/>
                            <w:right w:val="none" w:sz="0" w:space="0" w:color="auto"/>
                          </w:divBdr>
                          <w:divsChild>
                            <w:div w:id="174195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193349">
      <w:bodyDiv w:val="1"/>
      <w:marLeft w:val="0"/>
      <w:marRight w:val="0"/>
      <w:marTop w:val="0"/>
      <w:marBottom w:val="0"/>
      <w:divBdr>
        <w:top w:val="none" w:sz="0" w:space="0" w:color="auto"/>
        <w:left w:val="none" w:sz="0" w:space="0" w:color="auto"/>
        <w:bottom w:val="none" w:sz="0" w:space="0" w:color="auto"/>
        <w:right w:val="none" w:sz="0" w:space="0" w:color="auto"/>
      </w:divBdr>
    </w:div>
    <w:div w:id="1308391063">
      <w:bodyDiv w:val="1"/>
      <w:marLeft w:val="0"/>
      <w:marRight w:val="0"/>
      <w:marTop w:val="0"/>
      <w:marBottom w:val="0"/>
      <w:divBdr>
        <w:top w:val="none" w:sz="0" w:space="0" w:color="auto"/>
        <w:left w:val="none" w:sz="0" w:space="0" w:color="auto"/>
        <w:bottom w:val="none" w:sz="0" w:space="0" w:color="auto"/>
        <w:right w:val="none" w:sz="0" w:space="0" w:color="auto"/>
      </w:divBdr>
      <w:divsChild>
        <w:div w:id="1812596688">
          <w:marLeft w:val="0"/>
          <w:marRight w:val="0"/>
          <w:marTop w:val="0"/>
          <w:marBottom w:val="0"/>
          <w:divBdr>
            <w:top w:val="none" w:sz="0" w:space="0" w:color="auto"/>
            <w:left w:val="none" w:sz="0" w:space="0" w:color="auto"/>
            <w:bottom w:val="none" w:sz="0" w:space="0" w:color="auto"/>
            <w:right w:val="none" w:sz="0" w:space="0" w:color="auto"/>
          </w:divBdr>
          <w:divsChild>
            <w:div w:id="116996626">
              <w:marLeft w:val="0"/>
              <w:marRight w:val="0"/>
              <w:marTop w:val="0"/>
              <w:marBottom w:val="0"/>
              <w:divBdr>
                <w:top w:val="none" w:sz="0" w:space="0" w:color="auto"/>
                <w:left w:val="none" w:sz="0" w:space="0" w:color="auto"/>
                <w:bottom w:val="none" w:sz="0" w:space="0" w:color="auto"/>
                <w:right w:val="none" w:sz="0" w:space="0" w:color="auto"/>
              </w:divBdr>
              <w:divsChild>
                <w:div w:id="1340889708">
                  <w:marLeft w:val="0"/>
                  <w:marRight w:val="0"/>
                  <w:marTop w:val="0"/>
                  <w:marBottom w:val="0"/>
                  <w:divBdr>
                    <w:top w:val="none" w:sz="0" w:space="0" w:color="auto"/>
                    <w:left w:val="none" w:sz="0" w:space="0" w:color="auto"/>
                    <w:bottom w:val="none" w:sz="0" w:space="0" w:color="auto"/>
                    <w:right w:val="none" w:sz="0" w:space="0" w:color="auto"/>
                  </w:divBdr>
                  <w:divsChild>
                    <w:div w:id="1835417450">
                      <w:marLeft w:val="0"/>
                      <w:marRight w:val="0"/>
                      <w:marTop w:val="0"/>
                      <w:marBottom w:val="0"/>
                      <w:divBdr>
                        <w:top w:val="none" w:sz="0" w:space="0" w:color="auto"/>
                        <w:left w:val="none" w:sz="0" w:space="0" w:color="auto"/>
                        <w:bottom w:val="none" w:sz="0" w:space="0" w:color="auto"/>
                        <w:right w:val="none" w:sz="0" w:space="0" w:color="auto"/>
                      </w:divBdr>
                      <w:divsChild>
                        <w:div w:id="1075976750">
                          <w:marLeft w:val="0"/>
                          <w:marRight w:val="0"/>
                          <w:marTop w:val="0"/>
                          <w:marBottom w:val="0"/>
                          <w:divBdr>
                            <w:top w:val="none" w:sz="0" w:space="0" w:color="auto"/>
                            <w:left w:val="none" w:sz="0" w:space="0" w:color="auto"/>
                            <w:bottom w:val="none" w:sz="0" w:space="0" w:color="auto"/>
                            <w:right w:val="none" w:sz="0" w:space="0" w:color="auto"/>
                          </w:divBdr>
                          <w:divsChild>
                            <w:div w:id="29506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4136581">
      <w:bodyDiv w:val="1"/>
      <w:marLeft w:val="0"/>
      <w:marRight w:val="0"/>
      <w:marTop w:val="0"/>
      <w:marBottom w:val="0"/>
      <w:divBdr>
        <w:top w:val="none" w:sz="0" w:space="0" w:color="auto"/>
        <w:left w:val="none" w:sz="0" w:space="0" w:color="auto"/>
        <w:bottom w:val="none" w:sz="0" w:space="0" w:color="auto"/>
        <w:right w:val="none" w:sz="0" w:space="0" w:color="auto"/>
      </w:divBdr>
      <w:divsChild>
        <w:div w:id="2141148695">
          <w:marLeft w:val="0"/>
          <w:marRight w:val="0"/>
          <w:marTop w:val="0"/>
          <w:marBottom w:val="0"/>
          <w:divBdr>
            <w:top w:val="none" w:sz="0" w:space="0" w:color="auto"/>
            <w:left w:val="none" w:sz="0" w:space="0" w:color="auto"/>
            <w:bottom w:val="none" w:sz="0" w:space="0" w:color="auto"/>
            <w:right w:val="none" w:sz="0" w:space="0" w:color="auto"/>
          </w:divBdr>
          <w:divsChild>
            <w:div w:id="2044279709">
              <w:marLeft w:val="0"/>
              <w:marRight w:val="0"/>
              <w:marTop w:val="0"/>
              <w:marBottom w:val="0"/>
              <w:divBdr>
                <w:top w:val="none" w:sz="0" w:space="0" w:color="auto"/>
                <w:left w:val="none" w:sz="0" w:space="0" w:color="auto"/>
                <w:bottom w:val="none" w:sz="0" w:space="0" w:color="auto"/>
                <w:right w:val="none" w:sz="0" w:space="0" w:color="auto"/>
              </w:divBdr>
              <w:divsChild>
                <w:div w:id="1873688690">
                  <w:marLeft w:val="0"/>
                  <w:marRight w:val="0"/>
                  <w:marTop w:val="0"/>
                  <w:marBottom w:val="0"/>
                  <w:divBdr>
                    <w:top w:val="none" w:sz="0" w:space="0" w:color="auto"/>
                    <w:left w:val="none" w:sz="0" w:space="0" w:color="auto"/>
                    <w:bottom w:val="none" w:sz="0" w:space="0" w:color="auto"/>
                    <w:right w:val="none" w:sz="0" w:space="0" w:color="auto"/>
                  </w:divBdr>
                  <w:divsChild>
                    <w:div w:id="1883711240">
                      <w:marLeft w:val="0"/>
                      <w:marRight w:val="0"/>
                      <w:marTop w:val="0"/>
                      <w:marBottom w:val="0"/>
                      <w:divBdr>
                        <w:top w:val="none" w:sz="0" w:space="0" w:color="auto"/>
                        <w:left w:val="none" w:sz="0" w:space="0" w:color="auto"/>
                        <w:bottom w:val="none" w:sz="0" w:space="0" w:color="auto"/>
                        <w:right w:val="none" w:sz="0" w:space="0" w:color="auto"/>
                      </w:divBdr>
                      <w:divsChild>
                        <w:div w:id="564147784">
                          <w:marLeft w:val="0"/>
                          <w:marRight w:val="0"/>
                          <w:marTop w:val="0"/>
                          <w:marBottom w:val="0"/>
                          <w:divBdr>
                            <w:top w:val="none" w:sz="0" w:space="0" w:color="auto"/>
                            <w:left w:val="none" w:sz="0" w:space="0" w:color="auto"/>
                            <w:bottom w:val="none" w:sz="0" w:space="0" w:color="auto"/>
                            <w:right w:val="none" w:sz="0" w:space="0" w:color="auto"/>
                          </w:divBdr>
                          <w:divsChild>
                            <w:div w:id="109131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998025">
      <w:bodyDiv w:val="1"/>
      <w:marLeft w:val="0"/>
      <w:marRight w:val="0"/>
      <w:marTop w:val="0"/>
      <w:marBottom w:val="0"/>
      <w:divBdr>
        <w:top w:val="none" w:sz="0" w:space="0" w:color="auto"/>
        <w:left w:val="none" w:sz="0" w:space="0" w:color="auto"/>
        <w:bottom w:val="none" w:sz="0" w:space="0" w:color="auto"/>
        <w:right w:val="none" w:sz="0" w:space="0" w:color="auto"/>
      </w:divBdr>
      <w:divsChild>
        <w:div w:id="1381710104">
          <w:marLeft w:val="0"/>
          <w:marRight w:val="0"/>
          <w:marTop w:val="0"/>
          <w:marBottom w:val="0"/>
          <w:divBdr>
            <w:top w:val="none" w:sz="0" w:space="0" w:color="auto"/>
            <w:left w:val="none" w:sz="0" w:space="0" w:color="auto"/>
            <w:bottom w:val="none" w:sz="0" w:space="0" w:color="auto"/>
            <w:right w:val="none" w:sz="0" w:space="0" w:color="auto"/>
          </w:divBdr>
          <w:divsChild>
            <w:div w:id="592127865">
              <w:marLeft w:val="0"/>
              <w:marRight w:val="0"/>
              <w:marTop w:val="0"/>
              <w:marBottom w:val="0"/>
              <w:divBdr>
                <w:top w:val="none" w:sz="0" w:space="0" w:color="auto"/>
                <w:left w:val="none" w:sz="0" w:space="0" w:color="auto"/>
                <w:bottom w:val="none" w:sz="0" w:space="0" w:color="auto"/>
                <w:right w:val="none" w:sz="0" w:space="0" w:color="auto"/>
              </w:divBdr>
              <w:divsChild>
                <w:div w:id="1207454449">
                  <w:marLeft w:val="0"/>
                  <w:marRight w:val="0"/>
                  <w:marTop w:val="0"/>
                  <w:marBottom w:val="0"/>
                  <w:divBdr>
                    <w:top w:val="none" w:sz="0" w:space="0" w:color="auto"/>
                    <w:left w:val="none" w:sz="0" w:space="0" w:color="auto"/>
                    <w:bottom w:val="none" w:sz="0" w:space="0" w:color="auto"/>
                    <w:right w:val="none" w:sz="0" w:space="0" w:color="auto"/>
                  </w:divBdr>
                  <w:divsChild>
                    <w:div w:id="819462696">
                      <w:marLeft w:val="0"/>
                      <w:marRight w:val="0"/>
                      <w:marTop w:val="0"/>
                      <w:marBottom w:val="0"/>
                      <w:divBdr>
                        <w:top w:val="none" w:sz="0" w:space="0" w:color="auto"/>
                        <w:left w:val="none" w:sz="0" w:space="0" w:color="auto"/>
                        <w:bottom w:val="none" w:sz="0" w:space="0" w:color="auto"/>
                        <w:right w:val="none" w:sz="0" w:space="0" w:color="auto"/>
                      </w:divBdr>
                      <w:divsChild>
                        <w:div w:id="368259056">
                          <w:marLeft w:val="0"/>
                          <w:marRight w:val="0"/>
                          <w:marTop w:val="0"/>
                          <w:marBottom w:val="0"/>
                          <w:divBdr>
                            <w:top w:val="none" w:sz="0" w:space="0" w:color="auto"/>
                            <w:left w:val="none" w:sz="0" w:space="0" w:color="auto"/>
                            <w:bottom w:val="none" w:sz="0" w:space="0" w:color="auto"/>
                            <w:right w:val="none" w:sz="0" w:space="0" w:color="auto"/>
                          </w:divBdr>
                          <w:divsChild>
                            <w:div w:id="27336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562478">
      <w:bodyDiv w:val="1"/>
      <w:marLeft w:val="0"/>
      <w:marRight w:val="0"/>
      <w:marTop w:val="0"/>
      <w:marBottom w:val="0"/>
      <w:divBdr>
        <w:top w:val="none" w:sz="0" w:space="0" w:color="auto"/>
        <w:left w:val="none" w:sz="0" w:space="0" w:color="auto"/>
        <w:bottom w:val="none" w:sz="0" w:space="0" w:color="auto"/>
        <w:right w:val="none" w:sz="0" w:space="0" w:color="auto"/>
      </w:divBdr>
      <w:divsChild>
        <w:div w:id="49155979">
          <w:marLeft w:val="0"/>
          <w:marRight w:val="0"/>
          <w:marTop w:val="0"/>
          <w:marBottom w:val="0"/>
          <w:divBdr>
            <w:top w:val="none" w:sz="0" w:space="0" w:color="auto"/>
            <w:left w:val="none" w:sz="0" w:space="0" w:color="auto"/>
            <w:bottom w:val="none" w:sz="0" w:space="0" w:color="auto"/>
            <w:right w:val="none" w:sz="0" w:space="0" w:color="auto"/>
          </w:divBdr>
          <w:divsChild>
            <w:div w:id="2098020076">
              <w:marLeft w:val="0"/>
              <w:marRight w:val="0"/>
              <w:marTop w:val="0"/>
              <w:marBottom w:val="0"/>
              <w:divBdr>
                <w:top w:val="none" w:sz="0" w:space="0" w:color="auto"/>
                <w:left w:val="none" w:sz="0" w:space="0" w:color="auto"/>
                <w:bottom w:val="none" w:sz="0" w:space="0" w:color="auto"/>
                <w:right w:val="none" w:sz="0" w:space="0" w:color="auto"/>
              </w:divBdr>
              <w:divsChild>
                <w:div w:id="1407530551">
                  <w:marLeft w:val="0"/>
                  <w:marRight w:val="0"/>
                  <w:marTop w:val="0"/>
                  <w:marBottom w:val="0"/>
                  <w:divBdr>
                    <w:top w:val="none" w:sz="0" w:space="0" w:color="auto"/>
                    <w:left w:val="none" w:sz="0" w:space="0" w:color="auto"/>
                    <w:bottom w:val="none" w:sz="0" w:space="0" w:color="auto"/>
                    <w:right w:val="none" w:sz="0" w:space="0" w:color="auto"/>
                  </w:divBdr>
                  <w:divsChild>
                    <w:div w:id="1722750613">
                      <w:marLeft w:val="0"/>
                      <w:marRight w:val="0"/>
                      <w:marTop w:val="0"/>
                      <w:marBottom w:val="0"/>
                      <w:divBdr>
                        <w:top w:val="none" w:sz="0" w:space="0" w:color="auto"/>
                        <w:left w:val="none" w:sz="0" w:space="0" w:color="auto"/>
                        <w:bottom w:val="none" w:sz="0" w:space="0" w:color="auto"/>
                        <w:right w:val="none" w:sz="0" w:space="0" w:color="auto"/>
                      </w:divBdr>
                      <w:divsChild>
                        <w:div w:id="722483300">
                          <w:marLeft w:val="0"/>
                          <w:marRight w:val="0"/>
                          <w:marTop w:val="0"/>
                          <w:marBottom w:val="0"/>
                          <w:divBdr>
                            <w:top w:val="none" w:sz="0" w:space="0" w:color="auto"/>
                            <w:left w:val="none" w:sz="0" w:space="0" w:color="auto"/>
                            <w:bottom w:val="none" w:sz="0" w:space="0" w:color="auto"/>
                            <w:right w:val="none" w:sz="0" w:space="0" w:color="auto"/>
                          </w:divBdr>
                          <w:divsChild>
                            <w:div w:id="143578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414626">
      <w:bodyDiv w:val="1"/>
      <w:marLeft w:val="0"/>
      <w:marRight w:val="0"/>
      <w:marTop w:val="0"/>
      <w:marBottom w:val="0"/>
      <w:divBdr>
        <w:top w:val="none" w:sz="0" w:space="0" w:color="auto"/>
        <w:left w:val="none" w:sz="0" w:space="0" w:color="auto"/>
        <w:bottom w:val="none" w:sz="0" w:space="0" w:color="auto"/>
        <w:right w:val="none" w:sz="0" w:space="0" w:color="auto"/>
      </w:divBdr>
    </w:div>
    <w:div w:id="1772970174">
      <w:bodyDiv w:val="1"/>
      <w:marLeft w:val="0"/>
      <w:marRight w:val="0"/>
      <w:marTop w:val="0"/>
      <w:marBottom w:val="0"/>
      <w:divBdr>
        <w:top w:val="none" w:sz="0" w:space="0" w:color="auto"/>
        <w:left w:val="none" w:sz="0" w:space="0" w:color="auto"/>
        <w:bottom w:val="none" w:sz="0" w:space="0" w:color="auto"/>
        <w:right w:val="none" w:sz="0" w:space="0" w:color="auto"/>
      </w:divBdr>
      <w:divsChild>
        <w:div w:id="429082562">
          <w:marLeft w:val="0"/>
          <w:marRight w:val="0"/>
          <w:marTop w:val="0"/>
          <w:marBottom w:val="0"/>
          <w:divBdr>
            <w:top w:val="none" w:sz="0" w:space="0" w:color="auto"/>
            <w:left w:val="none" w:sz="0" w:space="0" w:color="auto"/>
            <w:bottom w:val="none" w:sz="0" w:space="0" w:color="auto"/>
            <w:right w:val="none" w:sz="0" w:space="0" w:color="auto"/>
          </w:divBdr>
          <w:divsChild>
            <w:div w:id="1891115972">
              <w:marLeft w:val="0"/>
              <w:marRight w:val="0"/>
              <w:marTop w:val="0"/>
              <w:marBottom w:val="0"/>
              <w:divBdr>
                <w:top w:val="none" w:sz="0" w:space="0" w:color="auto"/>
                <w:left w:val="none" w:sz="0" w:space="0" w:color="auto"/>
                <w:bottom w:val="none" w:sz="0" w:space="0" w:color="auto"/>
                <w:right w:val="none" w:sz="0" w:space="0" w:color="auto"/>
              </w:divBdr>
              <w:divsChild>
                <w:div w:id="1006131029">
                  <w:marLeft w:val="0"/>
                  <w:marRight w:val="0"/>
                  <w:marTop w:val="0"/>
                  <w:marBottom w:val="0"/>
                  <w:divBdr>
                    <w:top w:val="none" w:sz="0" w:space="0" w:color="auto"/>
                    <w:left w:val="none" w:sz="0" w:space="0" w:color="auto"/>
                    <w:bottom w:val="none" w:sz="0" w:space="0" w:color="auto"/>
                    <w:right w:val="none" w:sz="0" w:space="0" w:color="auto"/>
                  </w:divBdr>
                  <w:divsChild>
                    <w:div w:id="1854760435">
                      <w:marLeft w:val="0"/>
                      <w:marRight w:val="0"/>
                      <w:marTop w:val="0"/>
                      <w:marBottom w:val="0"/>
                      <w:divBdr>
                        <w:top w:val="none" w:sz="0" w:space="0" w:color="auto"/>
                        <w:left w:val="none" w:sz="0" w:space="0" w:color="auto"/>
                        <w:bottom w:val="none" w:sz="0" w:space="0" w:color="auto"/>
                        <w:right w:val="none" w:sz="0" w:space="0" w:color="auto"/>
                      </w:divBdr>
                      <w:divsChild>
                        <w:div w:id="873930764">
                          <w:marLeft w:val="0"/>
                          <w:marRight w:val="0"/>
                          <w:marTop w:val="0"/>
                          <w:marBottom w:val="0"/>
                          <w:divBdr>
                            <w:top w:val="none" w:sz="0" w:space="0" w:color="auto"/>
                            <w:left w:val="none" w:sz="0" w:space="0" w:color="auto"/>
                            <w:bottom w:val="none" w:sz="0" w:space="0" w:color="auto"/>
                            <w:right w:val="none" w:sz="0" w:space="0" w:color="auto"/>
                          </w:divBdr>
                          <w:divsChild>
                            <w:div w:id="139809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5691549">
      <w:bodyDiv w:val="1"/>
      <w:marLeft w:val="0"/>
      <w:marRight w:val="0"/>
      <w:marTop w:val="0"/>
      <w:marBottom w:val="0"/>
      <w:divBdr>
        <w:top w:val="none" w:sz="0" w:space="0" w:color="auto"/>
        <w:left w:val="none" w:sz="0" w:space="0" w:color="auto"/>
        <w:bottom w:val="none" w:sz="0" w:space="0" w:color="auto"/>
        <w:right w:val="none" w:sz="0" w:space="0" w:color="auto"/>
      </w:divBdr>
      <w:divsChild>
        <w:div w:id="1297638283">
          <w:marLeft w:val="0"/>
          <w:marRight w:val="0"/>
          <w:marTop w:val="0"/>
          <w:marBottom w:val="0"/>
          <w:divBdr>
            <w:top w:val="none" w:sz="0" w:space="0" w:color="auto"/>
            <w:left w:val="none" w:sz="0" w:space="0" w:color="auto"/>
            <w:bottom w:val="none" w:sz="0" w:space="0" w:color="auto"/>
            <w:right w:val="none" w:sz="0" w:space="0" w:color="auto"/>
          </w:divBdr>
          <w:divsChild>
            <w:div w:id="1466660057">
              <w:marLeft w:val="0"/>
              <w:marRight w:val="0"/>
              <w:marTop w:val="0"/>
              <w:marBottom w:val="0"/>
              <w:divBdr>
                <w:top w:val="none" w:sz="0" w:space="0" w:color="auto"/>
                <w:left w:val="none" w:sz="0" w:space="0" w:color="auto"/>
                <w:bottom w:val="none" w:sz="0" w:space="0" w:color="auto"/>
                <w:right w:val="none" w:sz="0" w:space="0" w:color="auto"/>
              </w:divBdr>
              <w:divsChild>
                <w:div w:id="821433484">
                  <w:marLeft w:val="0"/>
                  <w:marRight w:val="0"/>
                  <w:marTop w:val="0"/>
                  <w:marBottom w:val="0"/>
                  <w:divBdr>
                    <w:top w:val="none" w:sz="0" w:space="0" w:color="auto"/>
                    <w:left w:val="none" w:sz="0" w:space="0" w:color="auto"/>
                    <w:bottom w:val="none" w:sz="0" w:space="0" w:color="auto"/>
                    <w:right w:val="none" w:sz="0" w:space="0" w:color="auto"/>
                  </w:divBdr>
                  <w:divsChild>
                    <w:div w:id="419105504">
                      <w:marLeft w:val="0"/>
                      <w:marRight w:val="0"/>
                      <w:marTop w:val="0"/>
                      <w:marBottom w:val="0"/>
                      <w:divBdr>
                        <w:top w:val="none" w:sz="0" w:space="0" w:color="auto"/>
                        <w:left w:val="none" w:sz="0" w:space="0" w:color="auto"/>
                        <w:bottom w:val="none" w:sz="0" w:space="0" w:color="auto"/>
                        <w:right w:val="none" w:sz="0" w:space="0" w:color="auto"/>
                      </w:divBdr>
                      <w:divsChild>
                        <w:div w:id="798916087">
                          <w:marLeft w:val="0"/>
                          <w:marRight w:val="0"/>
                          <w:marTop w:val="0"/>
                          <w:marBottom w:val="0"/>
                          <w:divBdr>
                            <w:top w:val="none" w:sz="0" w:space="0" w:color="auto"/>
                            <w:left w:val="none" w:sz="0" w:space="0" w:color="auto"/>
                            <w:bottom w:val="none" w:sz="0" w:space="0" w:color="auto"/>
                            <w:right w:val="none" w:sz="0" w:space="0" w:color="auto"/>
                          </w:divBdr>
                          <w:divsChild>
                            <w:div w:id="164712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77D17D-5627-4479-BCA7-02D583A0FCD4}"/>
</file>

<file path=customXml/itemProps2.xml><?xml version="1.0" encoding="utf-8"?>
<ds:datastoreItem xmlns:ds="http://schemas.openxmlformats.org/officeDocument/2006/customXml" ds:itemID="{3E53E11A-A196-4FB0-9356-16AFF8CB5A8F}"/>
</file>

<file path=customXml/itemProps3.xml><?xml version="1.0" encoding="utf-8"?>
<ds:datastoreItem xmlns:ds="http://schemas.openxmlformats.org/officeDocument/2006/customXml" ds:itemID="{2988E5F3-4556-431C-BCE5-17724294E432}"/>
</file>

<file path=customXml/itemProps4.xml><?xml version="1.0" encoding="utf-8"?>
<ds:datastoreItem xmlns:ds="http://schemas.openxmlformats.org/officeDocument/2006/customXml" ds:itemID="{BE46F95D-A763-45CA-8B0C-0F597BF5348B}"/>
</file>

<file path=docProps/app.xml><?xml version="1.0" encoding="utf-8"?>
<Properties xmlns="http://schemas.openxmlformats.org/officeDocument/2006/extended-properties" xmlns:vt="http://schemas.openxmlformats.org/officeDocument/2006/docPropsVTypes">
  <Template>Normal.dotm</Template>
  <TotalTime>0</TotalTime>
  <Pages>1</Pages>
  <Words>7478</Words>
  <Characters>42628</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50006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2020-01-30T08:50:00Z</dcterms:created>
  <dcterms:modified xsi:type="dcterms:W3CDTF">2020-01-30T08:50:00Z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67374/11</vt:lpwstr>
  </property>
  <property fmtid="{D5CDD505-2E9C-101B-9397-08002B2CF9AE}" pid="4" name="CASEID">
    <vt:lpwstr>756937</vt:lpwstr>
  </property>
  <property fmtid="{D5CDD505-2E9C-101B-9397-08002B2CF9AE}" pid="5" name="ContentTypeId">
    <vt:lpwstr>0x010100558EB02BDB9E204AB350EDD385B68E10</vt:lpwstr>
  </property>
</Properties>
</file>