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8310D" w:rsidR="00787E12" w:rsidP="0058310D" w:rsidRDefault="00CE095D">
      <w:pPr>
        <w:jc w:val="center"/>
      </w:pPr>
      <w:bookmarkStart w:name="_GoBack" w:id="0"/>
      <w:bookmarkEnd w:id="0"/>
    </w:p>
    <w:p w:rsidRPr="0058310D" w:rsidR="00787E12" w:rsidP="0058310D" w:rsidRDefault="00CE095D"/>
    <w:p w:rsidRPr="0058310D" w:rsidR="00787E12" w:rsidP="0058310D" w:rsidRDefault="00CE095D">
      <w:pPr>
        <w:jc w:val="center"/>
      </w:pPr>
    </w:p>
    <w:p w:rsidRPr="0058310D" w:rsidR="00787E12" w:rsidP="0058310D" w:rsidRDefault="00BF534E">
      <w:pPr>
        <w:pStyle w:val="DecHCase"/>
      </w:pPr>
      <w:r w:rsidRPr="0058310D">
        <w:t>THIRD SECTION</w:t>
      </w:r>
    </w:p>
    <w:p w:rsidRPr="0058310D" w:rsidR="008F297B" w:rsidP="0058310D" w:rsidRDefault="008F297B">
      <w:pPr>
        <w:pStyle w:val="JuTitle"/>
      </w:pPr>
    </w:p>
    <w:p w:rsidRPr="0058310D" w:rsidR="008F297B" w:rsidP="0058310D" w:rsidRDefault="008F297B">
      <w:pPr>
        <w:pStyle w:val="JuTitle"/>
      </w:pPr>
    </w:p>
    <w:p w:rsidRPr="0058310D" w:rsidR="008F297B" w:rsidP="0058310D" w:rsidRDefault="008F297B">
      <w:pPr>
        <w:pStyle w:val="JuTitle"/>
      </w:pPr>
    </w:p>
    <w:p w:rsidRPr="0058310D" w:rsidR="008F297B" w:rsidP="0058310D" w:rsidRDefault="008F297B">
      <w:pPr>
        <w:pStyle w:val="JuTitle"/>
      </w:pPr>
    </w:p>
    <w:p w:rsidRPr="0058310D" w:rsidR="008F297B" w:rsidP="0058310D" w:rsidRDefault="008F297B">
      <w:pPr>
        <w:pStyle w:val="JuTitle"/>
      </w:pPr>
    </w:p>
    <w:p w:rsidRPr="0058310D" w:rsidR="008F297B" w:rsidP="0058310D" w:rsidRDefault="008F297B">
      <w:pPr>
        <w:pStyle w:val="JuTitle"/>
      </w:pPr>
    </w:p>
    <w:p w:rsidRPr="0058310D" w:rsidR="00787E12" w:rsidP="0058310D" w:rsidRDefault="0048584C">
      <w:pPr>
        <w:pStyle w:val="JuTitle"/>
      </w:pPr>
      <w:r w:rsidRPr="0058310D">
        <w:t xml:space="preserve">CASE OF </w:t>
      </w:r>
      <w:r w:rsidRPr="0058310D" w:rsidR="00BF534E">
        <w:t xml:space="preserve">LYAKH </w:t>
      </w:r>
      <w:r w:rsidRPr="0058310D" w:rsidR="008F297B">
        <w:t xml:space="preserve">AND KOZHUKOV </w:t>
      </w:r>
      <w:r w:rsidRPr="0058310D" w:rsidR="00BF534E">
        <w:t>v. RUSSIA</w:t>
      </w:r>
    </w:p>
    <w:p w:rsidRPr="0058310D" w:rsidR="00787E12" w:rsidP="0058310D" w:rsidRDefault="0048584C">
      <w:pPr>
        <w:jc w:val="center"/>
        <w:rPr>
          <w:i/>
        </w:rPr>
      </w:pPr>
      <w:r w:rsidRPr="0058310D">
        <w:rPr>
          <w:i/>
        </w:rPr>
        <w:t>(</w:t>
      </w:r>
      <w:r w:rsidRPr="0058310D" w:rsidR="00BF534E">
        <w:rPr>
          <w:i/>
        </w:rPr>
        <w:t xml:space="preserve">Applications nos. 56255/15 and </w:t>
      </w:r>
      <w:r w:rsidRPr="0058310D" w:rsidR="008F297B">
        <w:rPr>
          <w:i/>
        </w:rPr>
        <w:t>79199/17</w:t>
      </w:r>
      <w:r w:rsidRPr="0058310D">
        <w:rPr>
          <w:i/>
        </w:rPr>
        <w:t>)</w:t>
      </w:r>
    </w:p>
    <w:p w:rsidRPr="0058310D" w:rsidR="00787E12" w:rsidP="0058310D" w:rsidRDefault="00CE095D">
      <w:pPr>
        <w:pStyle w:val="DecHCase"/>
      </w:pPr>
    </w:p>
    <w:p w:rsidRPr="0058310D" w:rsidR="00787E12" w:rsidP="0058310D" w:rsidRDefault="00CE095D">
      <w:pPr>
        <w:pStyle w:val="DecHCase"/>
      </w:pPr>
    </w:p>
    <w:p w:rsidRPr="0058310D" w:rsidR="00787E12" w:rsidP="0058310D" w:rsidRDefault="00CE095D">
      <w:pPr>
        <w:pStyle w:val="DecHCase"/>
      </w:pPr>
    </w:p>
    <w:p w:rsidRPr="0058310D" w:rsidR="00787E12" w:rsidP="0058310D" w:rsidRDefault="00CE095D">
      <w:pPr>
        <w:pStyle w:val="DecHCase"/>
      </w:pPr>
    </w:p>
    <w:p w:rsidRPr="0058310D" w:rsidR="00787E12" w:rsidP="0058310D" w:rsidRDefault="00CE095D">
      <w:pPr>
        <w:pStyle w:val="DecHCase"/>
      </w:pPr>
    </w:p>
    <w:p w:rsidRPr="0058310D" w:rsidR="00A062B9" w:rsidP="0058310D" w:rsidRDefault="00CE095D">
      <w:pPr>
        <w:pStyle w:val="DecHCase"/>
      </w:pPr>
    </w:p>
    <w:p w:rsidRPr="0058310D" w:rsidR="00787E12" w:rsidP="0058310D" w:rsidRDefault="0048584C">
      <w:pPr>
        <w:pStyle w:val="DecHCase"/>
      </w:pPr>
      <w:r w:rsidRPr="0058310D">
        <w:t>JUDGMENT</w:t>
      </w:r>
    </w:p>
    <w:p w:rsidR="0058310D" w:rsidP="0058310D" w:rsidRDefault="0058310D">
      <w:pPr>
        <w:jc w:val="center"/>
        <w:rPr>
          <w:i/>
        </w:rPr>
      </w:pPr>
    </w:p>
    <w:p w:rsidRPr="0058310D" w:rsidR="00787E12" w:rsidP="0058310D" w:rsidRDefault="0048584C">
      <w:pPr>
        <w:pStyle w:val="DecHCase"/>
      </w:pPr>
      <w:r w:rsidRPr="0058310D">
        <w:t>STRASBOURG</w:t>
      </w:r>
    </w:p>
    <w:p w:rsidRPr="0058310D" w:rsidR="00787E12" w:rsidP="0058310D" w:rsidRDefault="00BF534E">
      <w:pPr>
        <w:pStyle w:val="DecHCase"/>
      </w:pPr>
      <w:r w:rsidRPr="0058310D">
        <w:t>16 January 2020</w:t>
      </w:r>
    </w:p>
    <w:p w:rsidRPr="0058310D" w:rsidR="00787E12" w:rsidP="0058310D" w:rsidRDefault="00CE095D">
      <w:pPr>
        <w:jc w:val="center"/>
      </w:pPr>
    </w:p>
    <w:p w:rsidRPr="0058310D" w:rsidR="00787E12" w:rsidP="0058310D" w:rsidRDefault="0048584C">
      <w:pPr>
        <w:jc w:val="left"/>
        <w:rPr>
          <w:sz w:val="2"/>
          <w:szCs w:val="2"/>
        </w:rPr>
      </w:pPr>
      <w:r w:rsidRPr="0058310D">
        <w:rPr>
          <w:i/>
        </w:rPr>
        <w:t>This judgment is final but it may be subject to editorial revision.</w:t>
      </w:r>
    </w:p>
    <w:p w:rsidRPr="0058310D" w:rsidR="00787E12" w:rsidP="0058310D" w:rsidRDefault="00CE095D">
      <w:pPr>
        <w:pStyle w:val="JuCase"/>
        <w:sectPr w:rsidRPr="0058310D"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58310D" w:rsidR="00787E12" w:rsidP="0058310D" w:rsidRDefault="0048584C">
      <w:pPr>
        <w:pStyle w:val="JuCase"/>
        <w:rPr>
          <w:bCs/>
        </w:rPr>
      </w:pPr>
      <w:r w:rsidRPr="0058310D">
        <w:t xml:space="preserve">In the case of </w:t>
      </w:r>
      <w:proofErr w:type="spellStart"/>
      <w:r w:rsidRPr="0058310D" w:rsidR="00BF534E">
        <w:t>Lyakh</w:t>
      </w:r>
      <w:proofErr w:type="spellEnd"/>
      <w:r w:rsidRPr="0058310D" w:rsidR="00157A9C">
        <w:t xml:space="preserve"> and </w:t>
      </w:r>
      <w:proofErr w:type="spellStart"/>
      <w:r w:rsidRPr="0058310D" w:rsidR="00157A9C">
        <w:t>Kozhukov</w:t>
      </w:r>
      <w:proofErr w:type="spellEnd"/>
      <w:r w:rsidRPr="0058310D" w:rsidR="00157A9C">
        <w:t xml:space="preserve"> </w:t>
      </w:r>
      <w:r w:rsidRPr="0058310D" w:rsidR="00BF534E">
        <w:t>v. Russia</w:t>
      </w:r>
      <w:r w:rsidRPr="0058310D">
        <w:t>,</w:t>
      </w:r>
    </w:p>
    <w:p w:rsidRPr="0058310D" w:rsidR="00787E12" w:rsidP="0058310D" w:rsidRDefault="0048584C">
      <w:pPr>
        <w:pStyle w:val="JuPara"/>
      </w:pPr>
      <w:r w:rsidRPr="0058310D">
        <w:t>The European Court of Human Rights (</w:t>
      </w:r>
      <w:r w:rsidRPr="0058310D" w:rsidR="00BF534E">
        <w:t>Third Section</w:t>
      </w:r>
      <w:r w:rsidRPr="0058310D">
        <w:t>), sitting as a Committee composed of:</w:t>
      </w:r>
    </w:p>
    <w:p w:rsidRPr="0058310D" w:rsidR="00787E12" w:rsidP="0058310D" w:rsidRDefault="00157A9C">
      <w:pPr>
        <w:pStyle w:val="JuJudges"/>
      </w:pPr>
      <w:r w:rsidRPr="0058310D">
        <w:tab/>
        <w:t xml:space="preserve">Alena </w:t>
      </w:r>
      <w:proofErr w:type="spellStart"/>
      <w:r w:rsidRPr="0058310D">
        <w:t>Poláčková</w:t>
      </w:r>
      <w:proofErr w:type="spellEnd"/>
      <w:r w:rsidRPr="0058310D">
        <w:t>,</w:t>
      </w:r>
      <w:r w:rsidRPr="0058310D">
        <w:rPr>
          <w:i/>
        </w:rPr>
        <w:t xml:space="preserve"> President,</w:t>
      </w:r>
      <w:r w:rsidRPr="0058310D">
        <w:rPr>
          <w:i/>
        </w:rPr>
        <w:br/>
      </w:r>
      <w:r w:rsidRPr="0058310D">
        <w:tab/>
        <w:t xml:space="preserve">Dmitry </w:t>
      </w:r>
      <w:proofErr w:type="spellStart"/>
      <w:r w:rsidRPr="0058310D">
        <w:t>Dedov</w:t>
      </w:r>
      <w:proofErr w:type="spellEnd"/>
      <w:r w:rsidRPr="0058310D">
        <w:t>,</w:t>
      </w:r>
      <w:r w:rsidRPr="0058310D">
        <w:rPr>
          <w:i/>
        </w:rPr>
        <w:br/>
      </w:r>
      <w:r w:rsidRPr="0058310D">
        <w:tab/>
        <w:t xml:space="preserve">Gilberto </w:t>
      </w:r>
      <w:proofErr w:type="spellStart"/>
      <w:r w:rsidRPr="0058310D">
        <w:t>Felici</w:t>
      </w:r>
      <w:proofErr w:type="spellEnd"/>
      <w:r w:rsidRPr="0058310D">
        <w:t>,</w:t>
      </w:r>
      <w:r w:rsidRPr="0058310D">
        <w:rPr>
          <w:i/>
        </w:rPr>
        <w:t xml:space="preserve"> judges,</w:t>
      </w:r>
      <w:r w:rsidRPr="0058310D" w:rsidR="0048584C">
        <w:br/>
        <w:t xml:space="preserve">and </w:t>
      </w:r>
      <w:r w:rsidRPr="0058310D" w:rsidR="00BF534E">
        <w:t>Liv</w:t>
      </w:r>
      <w:r w:rsidRPr="0058310D" w:rsidR="0048584C">
        <w:t xml:space="preserve"> </w:t>
      </w:r>
      <w:r w:rsidRPr="0058310D" w:rsidR="00BF534E">
        <w:t>Tigerstedt</w:t>
      </w:r>
      <w:r w:rsidRPr="0058310D" w:rsidR="00555A1D">
        <w:t>,</w:t>
      </w:r>
      <w:r w:rsidRPr="0058310D" w:rsidR="0048584C">
        <w:t xml:space="preserve"> </w:t>
      </w:r>
      <w:r w:rsidRPr="0058310D" w:rsidR="0048584C">
        <w:rPr>
          <w:i/>
        </w:rPr>
        <w:t>Acting</w:t>
      </w:r>
      <w:r w:rsidRPr="0058310D" w:rsidR="0048584C">
        <w:t xml:space="preserve"> </w:t>
      </w:r>
      <w:r w:rsidRPr="0058310D" w:rsidR="0048584C">
        <w:rPr>
          <w:rFonts w:cstheme="minorHAnsi"/>
          <w:i/>
        </w:rPr>
        <w:t>Deputy Section Registrar</w:t>
      </w:r>
      <w:r w:rsidRPr="0058310D" w:rsidR="0048584C">
        <w:rPr>
          <w:i/>
        </w:rPr>
        <w:t>,</w:t>
      </w:r>
    </w:p>
    <w:p w:rsidRPr="0058310D" w:rsidR="00787E12" w:rsidP="0058310D" w:rsidRDefault="0048584C">
      <w:pPr>
        <w:pStyle w:val="JuPara"/>
      </w:pPr>
      <w:r w:rsidRPr="0058310D">
        <w:t xml:space="preserve">Having deliberated in private on </w:t>
      </w:r>
      <w:r w:rsidRPr="0058310D" w:rsidR="00157A9C">
        <w:t>12 December 2019</w:t>
      </w:r>
      <w:r w:rsidRPr="0058310D">
        <w:t>,</w:t>
      </w:r>
    </w:p>
    <w:p w:rsidRPr="0058310D" w:rsidR="006372F5" w:rsidP="0058310D" w:rsidRDefault="0048584C">
      <w:pPr>
        <w:pStyle w:val="JuPara"/>
      </w:pPr>
      <w:r w:rsidRPr="0058310D">
        <w:t>Delivers the following judgment, which was adopted on that date:</w:t>
      </w:r>
    </w:p>
    <w:p w:rsidRPr="0058310D" w:rsidR="00BF534E" w:rsidP="0058310D" w:rsidRDefault="00BF534E">
      <w:pPr>
        <w:pStyle w:val="JuHHead"/>
        <w:numPr>
          <w:ilvl w:val="0"/>
          <w:numId w:val="22"/>
        </w:numPr>
        <w:jc w:val="both"/>
      </w:pPr>
      <w:bookmarkStart w:name="ITMARKStartJudgment" w:id="1"/>
      <w:bookmarkEnd w:id="1"/>
      <w:r w:rsidRPr="0058310D">
        <w:t>PROCEDURE</w:t>
      </w:r>
    </w:p>
    <w:p w:rsidRPr="0058310D" w:rsidR="00BF534E" w:rsidP="0058310D" w:rsidRDefault="00BF534E">
      <w:pPr>
        <w:pStyle w:val="JuPara"/>
      </w:pPr>
      <w:r w:rsidRPr="0058310D">
        <w:rPr>
          <w:rFonts w:cs="Times New Roman"/>
        </w:rPr>
        <w:fldChar w:fldCharType="begin"/>
      </w:r>
      <w:r w:rsidRPr="0058310D">
        <w:rPr>
          <w:rFonts w:cs="Times New Roman"/>
        </w:rPr>
        <w:instrText xml:space="preserve"> SEQ level0 \*arabic </w:instrText>
      </w:r>
      <w:r w:rsidRPr="0058310D">
        <w:rPr>
          <w:rFonts w:cs="Times New Roman"/>
        </w:rPr>
        <w:fldChar w:fldCharType="separate"/>
      </w:r>
      <w:r w:rsidRPr="0058310D" w:rsidR="0058310D">
        <w:rPr>
          <w:rFonts w:cs="Times New Roman"/>
          <w:noProof/>
        </w:rPr>
        <w:t>1</w:t>
      </w:r>
      <w:r w:rsidRPr="0058310D">
        <w:rPr>
          <w:rFonts w:cs="Times New Roman"/>
        </w:rPr>
        <w:fldChar w:fldCharType="end"/>
      </w:r>
      <w:r w:rsidRPr="0058310D">
        <w:rPr>
          <w:rFonts w:cs="Times New Roman"/>
        </w:rPr>
        <w:t xml:space="preserve">.  The case originated in applications against Russia lodged with the Court under Article 34 of the Convention for the Protection of Human Rights and Fundamental Freedoms (“the Convention”) on </w:t>
      </w:r>
      <w:r w:rsidRPr="0058310D">
        <w:rPr>
          <w:rFonts w:eastAsia="PMingLiU" w:cs="Times New Roman"/>
        </w:rPr>
        <w:t>the various dates indicated in the appended table</w:t>
      </w:r>
      <w:r w:rsidRPr="0058310D">
        <w:rPr>
          <w:rFonts w:cs="Times New Roman"/>
        </w:rPr>
        <w:t>.</w:t>
      </w:r>
    </w:p>
    <w:p w:rsidRPr="0058310D" w:rsidR="00BF534E" w:rsidP="0058310D" w:rsidRDefault="00BF534E">
      <w:pPr>
        <w:pStyle w:val="JuPara"/>
      </w:pPr>
      <w:r w:rsidRPr="0058310D">
        <w:rPr>
          <w:rFonts w:cs="Times New Roman"/>
        </w:rPr>
        <w:fldChar w:fldCharType="begin"/>
      </w:r>
      <w:r w:rsidRPr="0058310D">
        <w:rPr>
          <w:rFonts w:cs="Times New Roman"/>
        </w:rPr>
        <w:instrText xml:space="preserve"> SEQ level0 \*arabic </w:instrText>
      </w:r>
      <w:r w:rsidRPr="0058310D">
        <w:rPr>
          <w:rFonts w:cs="Times New Roman"/>
        </w:rPr>
        <w:fldChar w:fldCharType="separate"/>
      </w:r>
      <w:r w:rsidRPr="0058310D" w:rsidR="0058310D">
        <w:rPr>
          <w:rFonts w:cs="Times New Roman"/>
          <w:noProof/>
        </w:rPr>
        <w:t>2</w:t>
      </w:r>
      <w:r w:rsidRPr="0058310D">
        <w:rPr>
          <w:rFonts w:cs="Times New Roman"/>
        </w:rPr>
        <w:fldChar w:fldCharType="end"/>
      </w:r>
      <w:r w:rsidRPr="0058310D">
        <w:rPr>
          <w:rFonts w:cs="Times New Roman"/>
        </w:rPr>
        <w:t>.  </w:t>
      </w:r>
      <w:r w:rsidRPr="0058310D">
        <w:t>The Russian Government (“the Government”) were given notice of the applications.</w:t>
      </w:r>
    </w:p>
    <w:p w:rsidRPr="0058310D" w:rsidR="00BF534E" w:rsidP="0058310D" w:rsidRDefault="00BF534E">
      <w:pPr>
        <w:pStyle w:val="JuHHead"/>
        <w:numPr>
          <w:ilvl w:val="0"/>
          <w:numId w:val="22"/>
        </w:numPr>
        <w:jc w:val="both"/>
      </w:pPr>
      <w:r w:rsidRPr="0058310D">
        <w:t>THE FACTS</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3</w:t>
      </w:r>
      <w:r w:rsidRPr="0058310D">
        <w:fldChar w:fldCharType="end"/>
      </w:r>
      <w:r w:rsidRPr="0058310D">
        <w:t>.  </w:t>
      </w:r>
      <w:r w:rsidRPr="0058310D">
        <w:rPr>
          <w:rFonts w:eastAsia="PMingLiU"/>
        </w:rPr>
        <w:t>The list of applicant</w:t>
      </w:r>
      <w:r w:rsidRPr="0058310D">
        <w:t>s and the relevant details of the applications are set out in the appended table.</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4</w:t>
      </w:r>
      <w:r w:rsidRPr="0058310D">
        <w:fldChar w:fldCharType="end"/>
      </w:r>
      <w:r w:rsidRPr="0058310D">
        <w:t>.  </w:t>
      </w:r>
      <w:r w:rsidRPr="0058310D">
        <w:rPr>
          <w:bCs/>
          <w:color w:val="000000"/>
        </w:rPr>
        <w:t>The applicant</w:t>
      </w:r>
      <w:r w:rsidRPr="0058310D">
        <w:rPr>
          <w:rFonts w:eastAsia="PMingLiU"/>
        </w:rPr>
        <w:t>s</w:t>
      </w:r>
      <w:r w:rsidRPr="0058310D">
        <w:rPr>
          <w:bCs/>
          <w:color w:val="000000"/>
        </w:rPr>
        <w:t xml:space="preserve"> complained that </w:t>
      </w:r>
      <w:r w:rsidRPr="0058310D">
        <w:rPr>
          <w:rFonts w:eastAsia="PMingLiU"/>
        </w:rPr>
        <w:t>they</w:t>
      </w:r>
      <w:r w:rsidRPr="0058310D">
        <w:rPr>
          <w:bCs/>
          <w:color w:val="000000"/>
        </w:rPr>
        <w:t xml:space="preserve"> had been denied an opportunity to appear in person before the court in the civil proceeding</w:t>
      </w:r>
      <w:r w:rsidRPr="0058310D">
        <w:rPr>
          <w:rFonts w:cs="Times New Roman"/>
        </w:rPr>
        <w:t>s</w:t>
      </w:r>
      <w:r w:rsidRPr="0058310D">
        <w:rPr>
          <w:bCs/>
          <w:color w:val="000000"/>
        </w:rPr>
        <w:t xml:space="preserve"> to which </w:t>
      </w:r>
      <w:r w:rsidRPr="0058310D">
        <w:rPr>
          <w:rFonts w:eastAsia="PMingLiU"/>
        </w:rPr>
        <w:t>they</w:t>
      </w:r>
      <w:r w:rsidRPr="0058310D">
        <w:rPr>
          <w:bCs/>
          <w:color w:val="000000"/>
        </w:rPr>
        <w:t xml:space="preserve"> were parties</w:t>
      </w:r>
      <w:r w:rsidRPr="0058310D">
        <w:rPr>
          <w:rFonts w:cstheme="minorHAnsi"/>
          <w:bCs/>
          <w:color w:val="000000"/>
        </w:rPr>
        <w:t>.</w:t>
      </w:r>
    </w:p>
    <w:p w:rsidRPr="0058310D" w:rsidR="00BF534E" w:rsidP="0058310D" w:rsidRDefault="00BF534E">
      <w:pPr>
        <w:pStyle w:val="JuHHead"/>
        <w:numPr>
          <w:ilvl w:val="0"/>
          <w:numId w:val="22"/>
        </w:numPr>
        <w:jc w:val="both"/>
      </w:pPr>
      <w:r w:rsidRPr="0058310D">
        <w:t>THE LAW</w:t>
      </w:r>
    </w:p>
    <w:p w:rsidRPr="0058310D" w:rsidR="00BF534E" w:rsidP="0058310D" w:rsidRDefault="00BF534E">
      <w:pPr>
        <w:pStyle w:val="JuHIRoman"/>
        <w:numPr>
          <w:ilvl w:val="1"/>
          <w:numId w:val="22"/>
        </w:numPr>
        <w:jc w:val="both"/>
      </w:pPr>
      <w:r w:rsidRPr="0058310D">
        <w:t>JOINDER OF THE APPLICATIONS</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5</w:t>
      </w:r>
      <w:r w:rsidRPr="0058310D">
        <w:fldChar w:fldCharType="end"/>
      </w:r>
      <w:r w:rsidRPr="0058310D">
        <w:t>.  Having regard to the similar subject matter of the applications, the Court finds it appropriate to examine them jointly in a single judgment.</w:t>
      </w:r>
    </w:p>
    <w:p w:rsidRPr="0058310D" w:rsidR="00BF534E" w:rsidP="0058310D" w:rsidRDefault="00BF534E">
      <w:pPr>
        <w:pStyle w:val="JuHIRoman"/>
        <w:numPr>
          <w:ilvl w:val="1"/>
          <w:numId w:val="22"/>
        </w:numPr>
        <w:jc w:val="both"/>
        <w:rPr>
          <w:rFonts w:eastAsia="PMingLiU"/>
        </w:rPr>
      </w:pPr>
      <w:r w:rsidRPr="0058310D">
        <w:t>ALLEGED VIOLATION OF ARTICLE</w:t>
      </w:r>
      <w:r w:rsidRPr="0058310D">
        <w:rPr>
          <w:rFonts w:eastAsia="PMingLiU"/>
        </w:rPr>
        <w:t> 6 § 1</w:t>
      </w:r>
      <w:r w:rsidRPr="0058310D">
        <w:t xml:space="preserve"> OF THE CONVENTION</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6</w:t>
      </w:r>
      <w:r w:rsidRPr="0058310D">
        <w:fldChar w:fldCharType="end"/>
      </w:r>
      <w:r w:rsidRPr="0058310D">
        <w:t>.  The applicant</w:t>
      </w:r>
      <w:r w:rsidRPr="0058310D">
        <w:rPr>
          <w:rFonts w:eastAsia="PMingLiU"/>
        </w:rPr>
        <w:t>s</w:t>
      </w:r>
      <w:r w:rsidRPr="0058310D">
        <w:t xml:space="preserve"> complained</w:t>
      </w:r>
      <w:r w:rsidRPr="0058310D">
        <w:rPr>
          <w:rFonts w:cstheme="minorHAnsi"/>
          <w:bCs/>
        </w:rPr>
        <w:t xml:space="preserve"> </w:t>
      </w:r>
      <w:r w:rsidRPr="0058310D">
        <w:t xml:space="preserve">that </w:t>
      </w:r>
      <w:r w:rsidRPr="0058310D">
        <w:rPr>
          <w:rFonts w:eastAsia="PMingLiU"/>
        </w:rPr>
        <w:t>their</w:t>
      </w:r>
      <w:r w:rsidRPr="0058310D">
        <w:t xml:space="preserve"> right to a fair hearing had been breached on account of the domestic courts</w:t>
      </w:r>
      <w:r w:rsidRPr="0058310D" w:rsidR="0058310D">
        <w:t>’</w:t>
      </w:r>
      <w:r w:rsidRPr="0058310D">
        <w:t xml:space="preserve"> refusal of </w:t>
      </w:r>
      <w:r w:rsidRPr="0058310D">
        <w:rPr>
          <w:rFonts w:eastAsia="PMingLiU"/>
        </w:rPr>
        <w:t>their</w:t>
      </w:r>
      <w:r w:rsidRPr="0058310D">
        <w:t xml:space="preserve"> requests to appear in court. </w:t>
      </w:r>
      <w:r w:rsidRPr="0058310D">
        <w:rPr>
          <w:rFonts w:eastAsia="PMingLiU"/>
        </w:rPr>
        <w:t>They</w:t>
      </w:r>
      <w:r w:rsidRPr="0058310D">
        <w:t xml:space="preserve"> relied on Article </w:t>
      </w:r>
      <w:r w:rsidRPr="0058310D">
        <w:rPr>
          <w:rFonts w:eastAsia="PMingLiU"/>
        </w:rPr>
        <w:t>6 § 1</w:t>
      </w:r>
      <w:r w:rsidRPr="0058310D">
        <w:t xml:space="preserve"> of the Convention, which reads as follows:</w:t>
      </w:r>
    </w:p>
    <w:p w:rsidRPr="0058310D" w:rsidR="00BF534E" w:rsidP="0058310D" w:rsidRDefault="00BF534E">
      <w:pPr>
        <w:pStyle w:val="JuHArticle"/>
      </w:pPr>
      <w:r w:rsidRPr="0058310D">
        <w:t>Article 6 </w:t>
      </w:r>
      <w:r w:rsidRPr="0058310D">
        <w:rPr>
          <w:rFonts w:cstheme="minorHAnsi"/>
        </w:rPr>
        <w:t>§</w:t>
      </w:r>
      <w:r w:rsidRPr="0058310D">
        <w:t> 1</w:t>
      </w:r>
    </w:p>
    <w:p w:rsidRPr="0058310D" w:rsidR="00BF534E" w:rsidP="0058310D" w:rsidRDefault="00BF534E">
      <w:pPr>
        <w:pStyle w:val="JuQuot"/>
      </w:pPr>
      <w:r w:rsidRPr="0058310D">
        <w:t>“In the determination of his civil rights and obligations ... everyone is entitled to a ... hearing within a reasonable time by [a] ... tribunal ...”</w:t>
      </w:r>
    </w:p>
    <w:p w:rsidRPr="0058310D" w:rsidR="00BF534E" w:rsidP="0058310D" w:rsidRDefault="00BF534E">
      <w:pPr>
        <w:pStyle w:val="JuPara"/>
        <w:rPr>
          <w:strike/>
        </w:rPr>
      </w:pPr>
      <w:r w:rsidRPr="0058310D">
        <w:fldChar w:fldCharType="begin"/>
      </w:r>
      <w:r w:rsidRPr="0058310D">
        <w:instrText xml:space="preserve"> SEQ level0 \*arabic </w:instrText>
      </w:r>
      <w:r w:rsidRPr="0058310D">
        <w:fldChar w:fldCharType="separate"/>
      </w:r>
      <w:r w:rsidRPr="0058310D" w:rsidR="0058310D">
        <w:rPr>
          <w:noProof/>
        </w:rPr>
        <w:t>7</w:t>
      </w:r>
      <w:r w:rsidRPr="0058310D">
        <w:fldChar w:fldCharType="end"/>
      </w:r>
      <w:r w:rsidRPr="0058310D">
        <w:t>.  The Court reiterates that the applicant</w:t>
      </w:r>
      <w:r w:rsidRPr="0058310D">
        <w:rPr>
          <w:rFonts w:eastAsia="PMingLiU"/>
        </w:rPr>
        <w:t>s</w:t>
      </w:r>
      <w:r w:rsidRPr="0058310D">
        <w:t>, detainee</w:t>
      </w:r>
      <w:r w:rsidRPr="0058310D">
        <w:rPr>
          <w:rFonts w:eastAsia="PMingLiU"/>
        </w:rPr>
        <w:t>s</w:t>
      </w:r>
      <w:r w:rsidRPr="0058310D">
        <w:t xml:space="preserve"> at the time of the events, </w:t>
      </w:r>
      <w:r w:rsidRPr="0058310D">
        <w:rPr>
          <w:rFonts w:eastAsia="PMingLiU"/>
        </w:rPr>
        <w:t>were</w:t>
      </w:r>
      <w:r w:rsidRPr="0058310D">
        <w:t xml:space="preserve"> not afforded an opportunity to attend hearings in civil proceedings to which </w:t>
      </w:r>
      <w:r w:rsidRPr="0058310D">
        <w:rPr>
          <w:rFonts w:eastAsia="PMingLiU"/>
        </w:rPr>
        <w:t>they were parties</w:t>
      </w:r>
      <w:r w:rsidRPr="0058310D">
        <w:t>. The details of those domestic proceedings are indicated in the appended table. The Court observes that the general principles regarding the right to present one</w:t>
      </w:r>
      <w:r w:rsidRPr="0058310D" w:rsidR="0058310D">
        <w:t>’</w:t>
      </w:r>
      <w:r w:rsidRPr="0058310D">
        <w:t xml:space="preserve">s case effectively before the court and to enjoy equality of arms with the opposing side, as guaranteed by Article 6 of the Convention, have been stated in a number of its previous judgments (see, among many other authorities, </w:t>
      </w:r>
      <w:r w:rsidRPr="0058310D">
        <w:rPr>
          <w:i/>
        </w:rPr>
        <w:t>Steel and Morris v. the United Kingdom</w:t>
      </w:r>
      <w:r w:rsidRPr="0058310D">
        <w:t>, no. 68416/01, §§ 59-60, ECHR 2005-II). The Court</w:t>
      </w:r>
      <w:r w:rsidRPr="0058310D" w:rsidR="0058310D">
        <w:t>’</w:t>
      </w:r>
      <w:r w:rsidRPr="0058310D">
        <w:t>s analysis of an alleged violation of the right to a fair trial in respect of case</w:t>
      </w:r>
      <w:r w:rsidRPr="0058310D">
        <w:rPr>
          <w:rFonts w:eastAsia="PMingLiU"/>
        </w:rPr>
        <w:t>s</w:t>
      </w:r>
      <w:r w:rsidRPr="0058310D">
        <w:t xml:space="preserve"> where incarcerated applicant</w:t>
      </w:r>
      <w:r w:rsidRPr="0058310D">
        <w:rPr>
          <w:rFonts w:eastAsia="PMingLiU"/>
        </w:rPr>
        <w:t>s</w:t>
      </w:r>
      <w:r w:rsidRPr="0058310D">
        <w:t xml:space="preserve"> complain about </w:t>
      </w:r>
      <w:r w:rsidRPr="0058310D">
        <w:rPr>
          <w:rFonts w:eastAsia="PMingLiU"/>
        </w:rPr>
        <w:t>their</w:t>
      </w:r>
      <w:r w:rsidRPr="0058310D">
        <w:t xml:space="preserve"> absence from hearings in civil proceedings includes the following elements: examination of the manner in which domestic courts assessed the question whether the nature of the dispute required the applicant</w:t>
      </w:r>
      <w:r w:rsidRPr="0058310D">
        <w:rPr>
          <w:rFonts w:eastAsia="PMingLiU"/>
        </w:rPr>
        <w:t>s</w:t>
      </w:r>
      <w:r w:rsidRPr="0058310D" w:rsidR="0058310D">
        <w:t>’</w:t>
      </w:r>
      <w:r w:rsidRPr="0058310D">
        <w:t xml:space="preserve"> personal presence and determination whether domestic courts put in place any procedural arrangements aiming at guaranteeing </w:t>
      </w:r>
      <w:r w:rsidRPr="0058310D">
        <w:rPr>
          <w:rFonts w:eastAsia="PMingLiU"/>
        </w:rPr>
        <w:t>their</w:t>
      </w:r>
      <w:r w:rsidRPr="0058310D">
        <w:t xml:space="preserve"> effective participation in the proceedings (see </w:t>
      </w:r>
      <w:proofErr w:type="spellStart"/>
      <w:r w:rsidRPr="0058310D">
        <w:rPr>
          <w:i/>
        </w:rPr>
        <w:t>Yevdokimov</w:t>
      </w:r>
      <w:proofErr w:type="spellEnd"/>
      <w:r w:rsidRPr="0058310D">
        <w:rPr>
          <w:i/>
        </w:rPr>
        <w:t xml:space="preserve"> and Others v. Russia</w:t>
      </w:r>
      <w:r w:rsidRPr="0058310D">
        <w:t>, nos. 27236/05 and 10 others, § 48, 16 February 2016).</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8</w:t>
      </w:r>
      <w:r w:rsidRPr="0058310D">
        <w:fldChar w:fldCharType="end"/>
      </w:r>
      <w:r w:rsidRPr="0058310D">
        <w:t xml:space="preserve">.  In the leading case of </w:t>
      </w:r>
      <w:proofErr w:type="spellStart"/>
      <w:r w:rsidRPr="0058310D">
        <w:rPr>
          <w:i/>
        </w:rPr>
        <w:t>Yevdokimov</w:t>
      </w:r>
      <w:proofErr w:type="spellEnd"/>
      <w:r w:rsidRPr="0058310D">
        <w:rPr>
          <w:i/>
        </w:rPr>
        <w:t xml:space="preserve"> and Others</w:t>
      </w:r>
      <w:r w:rsidRPr="0058310D">
        <w:t>, cited above, the Court already found a violation in respect of issues similar to those in the present case.</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9</w:t>
      </w:r>
      <w:r w:rsidRPr="0058310D">
        <w:fldChar w:fldCharType="end"/>
      </w:r>
      <w:r w:rsidRPr="0058310D">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domestic courts deprived the applicant</w:t>
      </w:r>
      <w:r w:rsidRPr="0058310D">
        <w:rPr>
          <w:rFonts w:eastAsia="PMingLiU"/>
        </w:rPr>
        <w:t>s</w:t>
      </w:r>
      <w:r w:rsidRPr="0058310D">
        <w:t xml:space="preserve"> of the opportunity to present </w:t>
      </w:r>
      <w:r w:rsidRPr="0058310D">
        <w:rPr>
          <w:rFonts w:eastAsia="PMingLiU"/>
        </w:rPr>
        <w:t>their</w:t>
      </w:r>
      <w:r w:rsidRPr="0058310D">
        <w:t xml:space="preserve"> case</w:t>
      </w:r>
      <w:r w:rsidRPr="0058310D">
        <w:rPr>
          <w:rFonts w:eastAsia="PMingLiU"/>
        </w:rPr>
        <w:t>s</w:t>
      </w:r>
      <w:r w:rsidRPr="0058310D">
        <w:t xml:space="preserve"> effectively and failed to meet their obligation to ensure respect for the principle of a fair trial.</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10</w:t>
      </w:r>
      <w:r w:rsidRPr="0058310D">
        <w:fldChar w:fldCharType="end"/>
      </w:r>
      <w:r w:rsidRPr="0058310D">
        <w:t>.  These complaints are therefore admissible and disclose a breach of Article 6 § 1 of the Convention.</w:t>
      </w:r>
    </w:p>
    <w:p w:rsidRPr="0058310D" w:rsidR="00BF534E" w:rsidP="0058310D" w:rsidRDefault="00BF534E">
      <w:pPr>
        <w:pStyle w:val="JuHIRoman"/>
        <w:numPr>
          <w:ilvl w:val="1"/>
          <w:numId w:val="22"/>
        </w:numPr>
        <w:jc w:val="both"/>
      </w:pPr>
      <w:r w:rsidRPr="0058310D">
        <w:t>APPLICATION OF ARTICLE 41 OF THE CONVENTION</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11</w:t>
      </w:r>
      <w:r w:rsidRPr="0058310D">
        <w:fldChar w:fldCharType="end"/>
      </w:r>
      <w:r w:rsidRPr="0058310D">
        <w:t>.  Article 41 of the Convention provides:</w:t>
      </w:r>
    </w:p>
    <w:p w:rsidRPr="0058310D" w:rsidR="00BF534E" w:rsidP="0058310D" w:rsidRDefault="00BF534E">
      <w:pPr>
        <w:pStyle w:val="JuQuot"/>
        <w:keepNext/>
        <w:keepLines/>
      </w:pPr>
      <w:r w:rsidRPr="0058310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12</w:t>
      </w:r>
      <w:r w:rsidRPr="0058310D">
        <w:fldChar w:fldCharType="end"/>
      </w:r>
      <w:r w:rsidRPr="0058310D">
        <w:t>.  Regard being had to the documents in its possession and to its case</w:t>
      </w:r>
      <w:r w:rsidRPr="0058310D">
        <w:noBreakHyphen/>
        <w:t xml:space="preserve">law (see, in particular, </w:t>
      </w:r>
      <w:proofErr w:type="spellStart"/>
      <w:r w:rsidRPr="0058310D">
        <w:rPr>
          <w:i/>
        </w:rPr>
        <w:t>Igranov</w:t>
      </w:r>
      <w:proofErr w:type="spellEnd"/>
      <w:r w:rsidRPr="0058310D">
        <w:rPr>
          <w:i/>
        </w:rPr>
        <w:t xml:space="preserve"> and Others v. Russia, </w:t>
      </w:r>
      <w:r w:rsidRPr="0058310D">
        <w:t>nos. 42933/13 and 8 others, § 40, 20 March 2018), the Court considers it reasonable to award the sums indicated in the appended table.</w:t>
      </w:r>
    </w:p>
    <w:p w:rsidRPr="0058310D" w:rsidR="00BF534E" w:rsidP="0058310D" w:rsidRDefault="00BF534E">
      <w:pPr>
        <w:pStyle w:val="JuPara"/>
      </w:pPr>
      <w:r w:rsidRPr="0058310D">
        <w:fldChar w:fldCharType="begin"/>
      </w:r>
      <w:r w:rsidRPr="0058310D">
        <w:instrText xml:space="preserve"> SEQ level0 \*arabic </w:instrText>
      </w:r>
      <w:r w:rsidRPr="0058310D">
        <w:fldChar w:fldCharType="separate"/>
      </w:r>
      <w:r w:rsidRPr="0058310D" w:rsidR="0058310D">
        <w:rPr>
          <w:noProof/>
        </w:rPr>
        <w:t>13</w:t>
      </w:r>
      <w:r w:rsidRPr="0058310D">
        <w:fldChar w:fldCharType="end"/>
      </w:r>
      <w:r w:rsidRPr="0058310D">
        <w:t>.  The Court considers it appropriate that the default interest rate should be based on the marginal lending rate of the European Central Bank, to which should be added three percentage points.</w:t>
      </w:r>
    </w:p>
    <w:p w:rsidRPr="0058310D" w:rsidR="00BF534E" w:rsidP="0058310D" w:rsidRDefault="00BF534E">
      <w:pPr>
        <w:pStyle w:val="JuHHead"/>
        <w:numPr>
          <w:ilvl w:val="0"/>
          <w:numId w:val="22"/>
        </w:numPr>
        <w:jc w:val="both"/>
      </w:pPr>
      <w:r w:rsidRPr="0058310D">
        <w:t>FOR THESE REASONS, THE COURT</w:t>
      </w:r>
      <w:r w:rsidRPr="0058310D">
        <w:rPr>
          <w:color w:val="000000"/>
        </w:rPr>
        <w:t>,</w:t>
      </w:r>
      <w:r w:rsidRPr="0058310D">
        <w:t xml:space="preserve"> UNANIMOUSLY,</w:t>
      </w:r>
    </w:p>
    <w:p w:rsidRPr="0058310D" w:rsidR="00BF534E" w:rsidP="0058310D" w:rsidRDefault="00BF534E">
      <w:pPr>
        <w:pStyle w:val="JuList"/>
        <w:numPr>
          <w:ilvl w:val="0"/>
          <w:numId w:val="30"/>
        </w:numPr>
      </w:pPr>
      <w:r w:rsidRPr="0058310D">
        <w:rPr>
          <w:i/>
        </w:rPr>
        <w:t>Decides</w:t>
      </w:r>
      <w:r w:rsidRPr="0058310D">
        <w:t xml:space="preserve"> to join the applications;</w:t>
      </w:r>
    </w:p>
    <w:p w:rsidRPr="0058310D" w:rsidR="00BF534E" w:rsidP="0058310D" w:rsidRDefault="00BF534E">
      <w:pPr>
        <w:pStyle w:val="JuList"/>
        <w:numPr>
          <w:ilvl w:val="0"/>
          <w:numId w:val="30"/>
        </w:numPr>
      </w:pPr>
      <w:r w:rsidRPr="0058310D">
        <w:rPr>
          <w:i/>
        </w:rPr>
        <w:t>Declares</w:t>
      </w:r>
      <w:r w:rsidRPr="0058310D">
        <w:t xml:space="preserve"> the </w:t>
      </w:r>
      <w:r w:rsidRPr="0058310D">
        <w:rPr>
          <w:rFonts w:cs="Times New Roman"/>
        </w:rPr>
        <w:t>applications admissible</w:t>
      </w:r>
      <w:r w:rsidRPr="0058310D">
        <w:t>;</w:t>
      </w:r>
    </w:p>
    <w:p w:rsidRPr="0058310D" w:rsidR="00BF534E" w:rsidP="0058310D" w:rsidRDefault="00BF534E">
      <w:pPr>
        <w:pStyle w:val="JuList"/>
        <w:numPr>
          <w:ilvl w:val="0"/>
          <w:numId w:val="30"/>
        </w:numPr>
      </w:pPr>
      <w:r w:rsidRPr="0058310D">
        <w:rPr>
          <w:i/>
        </w:rPr>
        <w:t xml:space="preserve">Holds </w:t>
      </w:r>
      <w:r w:rsidRPr="0058310D">
        <w:t xml:space="preserve">that </w:t>
      </w:r>
      <w:r w:rsidRPr="0058310D">
        <w:rPr>
          <w:rFonts w:eastAsia="PMingLiU"/>
        </w:rPr>
        <w:t xml:space="preserve">these applications </w:t>
      </w:r>
      <w:r w:rsidRPr="0058310D">
        <w:t>disclose a breach of Article </w:t>
      </w:r>
      <w:r w:rsidRPr="0058310D">
        <w:rPr>
          <w:rFonts w:eastAsia="PMingLiU"/>
        </w:rPr>
        <w:t xml:space="preserve">6 § 1 of the Convention concerning the </w:t>
      </w:r>
      <w:r w:rsidRPr="0058310D">
        <w:rPr>
          <w:rFonts w:eastAsia="Times New Roman" w:cstheme="minorHAnsi"/>
        </w:rPr>
        <w:t>applicant</w:t>
      </w:r>
      <w:r w:rsidRPr="0058310D" w:rsidR="0058310D">
        <w:rPr>
          <w:rFonts w:eastAsia="Times New Roman" w:cstheme="minorHAnsi"/>
        </w:rPr>
        <w:t>’</w:t>
      </w:r>
      <w:r w:rsidRPr="0058310D">
        <w:rPr>
          <w:rFonts w:eastAsia="Times New Roman" w:cstheme="minorHAnsi"/>
        </w:rPr>
        <w:t>s absence from civil proceedings</w:t>
      </w:r>
      <w:r w:rsidRPr="0058310D">
        <w:rPr>
          <w:rFonts w:eastAsia="PMingLiU"/>
        </w:rPr>
        <w:t>;</w:t>
      </w:r>
    </w:p>
    <w:p w:rsidRPr="0058310D" w:rsidR="00BF534E" w:rsidP="0058310D" w:rsidRDefault="00BF534E">
      <w:pPr>
        <w:pStyle w:val="JuList"/>
        <w:numPr>
          <w:ilvl w:val="0"/>
          <w:numId w:val="30"/>
        </w:numPr>
      </w:pPr>
      <w:r w:rsidRPr="0058310D">
        <w:rPr>
          <w:i/>
        </w:rPr>
        <w:t>Holds</w:t>
      </w:r>
    </w:p>
    <w:p w:rsidRPr="0058310D" w:rsidR="00BF534E" w:rsidP="0058310D" w:rsidRDefault="00BF534E">
      <w:pPr>
        <w:pStyle w:val="JuLista"/>
        <w:numPr>
          <w:ilvl w:val="1"/>
          <w:numId w:val="30"/>
        </w:numPr>
      </w:pPr>
      <w:r w:rsidRPr="0058310D">
        <w:t>that the respondent State is to pay the applicant</w:t>
      </w:r>
      <w:r w:rsidRPr="0058310D">
        <w:rPr>
          <w:rFonts w:eastAsia="PMingLiU"/>
        </w:rPr>
        <w:t>s</w:t>
      </w:r>
      <w:r w:rsidRPr="0058310D">
        <w:t xml:space="preserve">, within three months, the amounts indicated in the appended table, to be converted into </w:t>
      </w:r>
      <w:r w:rsidRPr="0058310D">
        <w:rPr>
          <w:color w:val="000000"/>
        </w:rPr>
        <w:t>the currency of the respondent State</w:t>
      </w:r>
      <w:r w:rsidRPr="0058310D">
        <w:t xml:space="preserve"> at the rate applicable at the date of settlement;</w:t>
      </w:r>
    </w:p>
    <w:p w:rsidRPr="0058310D" w:rsidR="00787E12" w:rsidP="0058310D" w:rsidRDefault="00BF534E">
      <w:pPr>
        <w:pStyle w:val="JuLista"/>
      </w:pPr>
      <w:proofErr w:type="gramStart"/>
      <w:r w:rsidRPr="0058310D">
        <w:t>that</w:t>
      </w:r>
      <w:proofErr w:type="gramEnd"/>
      <w:r w:rsidRPr="0058310D">
        <w:t xml:space="preserve"> from the expiry of the above-mentioned three months until settlement simple interest shall be payable on the above amounts at a rate equal to the marginal lending rate of the European Central Bank during the default during the default period plus three percentage points.</w:t>
      </w:r>
    </w:p>
    <w:p w:rsidRPr="0058310D" w:rsidR="00C43D38" w:rsidP="0058310D" w:rsidRDefault="0048584C">
      <w:pPr>
        <w:pStyle w:val="JuParaLast"/>
      </w:pPr>
      <w:r w:rsidRPr="0058310D">
        <w:t xml:space="preserve">Done in English, and notified in writing on </w:t>
      </w:r>
      <w:r w:rsidRPr="0058310D" w:rsidR="00BF534E">
        <w:t>16 January 2020</w:t>
      </w:r>
      <w:r w:rsidRPr="0058310D">
        <w:t>, pursuant to Rule 77 §§ 2 and 3 of the Rules of Court.</w:t>
      </w:r>
    </w:p>
    <w:p w:rsidRPr="0058310D" w:rsidR="00787E12" w:rsidP="0058310D" w:rsidRDefault="0048584C">
      <w:pPr>
        <w:pStyle w:val="JuSigned"/>
        <w:tabs>
          <w:tab w:val="clear" w:pos="851"/>
          <w:tab w:val="center" w:pos="1134"/>
        </w:tabs>
        <w:rPr>
          <w:rFonts w:eastAsia="PMingLiU"/>
          <w:lang w:val="nb-NO"/>
        </w:rPr>
      </w:pPr>
      <w:r w:rsidRPr="0058310D">
        <w:rPr>
          <w:rFonts w:eastAsia="PMingLiU"/>
        </w:rPr>
        <w:tab/>
      </w:r>
      <w:r w:rsidRPr="0058310D" w:rsidR="00BF534E">
        <w:rPr>
          <w:rFonts w:eastAsia="PMingLiU"/>
          <w:lang w:val="nb-NO"/>
        </w:rPr>
        <w:t>Liv</w:t>
      </w:r>
      <w:r w:rsidRPr="0058310D">
        <w:rPr>
          <w:rFonts w:eastAsia="PMingLiU"/>
          <w:lang w:val="nb-NO"/>
        </w:rPr>
        <w:t xml:space="preserve"> </w:t>
      </w:r>
      <w:r w:rsidRPr="0058310D" w:rsidR="00BF534E">
        <w:rPr>
          <w:rFonts w:eastAsia="PMingLiU"/>
          <w:lang w:val="nb-NO"/>
        </w:rPr>
        <w:t>Tigerstedt</w:t>
      </w:r>
      <w:r w:rsidRPr="0058310D">
        <w:rPr>
          <w:rFonts w:eastAsia="PMingLiU"/>
          <w:lang w:val="nb-NO"/>
        </w:rPr>
        <w:tab/>
      </w:r>
      <w:r w:rsidRPr="0058310D" w:rsidR="00BF534E">
        <w:rPr>
          <w:rFonts w:eastAsia="PMingLiU"/>
          <w:lang w:val="nb-NO"/>
        </w:rPr>
        <w:t xml:space="preserve">Alena </w:t>
      </w:r>
      <w:proofErr w:type="spellStart"/>
      <w:r w:rsidRPr="0058310D" w:rsidR="00BF534E">
        <w:rPr>
          <w:rFonts w:eastAsia="PMingLiU"/>
          <w:lang w:val="nb-NO"/>
        </w:rPr>
        <w:t>Poláčková</w:t>
      </w:r>
      <w:proofErr w:type="spellEnd"/>
      <w:r w:rsidR="0058310D">
        <w:rPr>
          <w:rFonts w:eastAsia="PMingLiU"/>
          <w:lang w:val="nb-NO"/>
        </w:rPr>
        <w:br/>
      </w:r>
      <w:r w:rsidRPr="0058310D">
        <w:rPr>
          <w:rFonts w:eastAsia="PMingLiU"/>
          <w:lang w:val="nb-NO"/>
        </w:rPr>
        <w:tab/>
        <w:t>Acting Deputy Registrar</w:t>
      </w:r>
      <w:r w:rsidRPr="0058310D">
        <w:rPr>
          <w:rFonts w:eastAsia="PMingLiU"/>
          <w:lang w:val="nb-NO"/>
        </w:rPr>
        <w:tab/>
        <w:t>President</w:t>
      </w:r>
    </w:p>
    <w:p w:rsidRPr="0058310D" w:rsidR="00787E12" w:rsidP="0058310D" w:rsidRDefault="00CE095D">
      <w:pPr>
        <w:pStyle w:val="JuParaLast"/>
        <w:rPr>
          <w:lang w:val="nb-NO"/>
        </w:rPr>
        <w:sectPr w:rsidRPr="0058310D"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58310D" w:rsidR="00787E12" w:rsidP="0058310D" w:rsidRDefault="0048584C">
      <w:pPr>
        <w:pStyle w:val="DecHTitle"/>
      </w:pPr>
      <w:r w:rsidRPr="0058310D">
        <w:t>APPENDIX</w:t>
      </w:r>
    </w:p>
    <w:p w:rsidRPr="0058310D" w:rsidR="00787E12" w:rsidP="0058310D" w:rsidRDefault="00BF534E">
      <w:pPr>
        <w:pStyle w:val="DecHCase"/>
        <w:contextualSpacing/>
        <w:rPr>
          <w:b/>
          <w:i/>
          <w:color w:val="3E3E3E" w:themeColor="background2" w:themeShade="40"/>
        </w:rPr>
      </w:pPr>
      <w:r w:rsidRPr="0058310D">
        <w:rPr>
          <w:color w:val="3E3E3E" w:themeColor="background2" w:themeShade="40"/>
        </w:rPr>
        <w:t>List of applications</w:t>
      </w:r>
      <w:r w:rsidRPr="0058310D" w:rsidR="0048584C">
        <w:rPr>
          <w:color w:val="3E3E3E" w:themeColor="background2" w:themeShade="40"/>
        </w:rPr>
        <w:t xml:space="preserve"> raising complaints under Article</w:t>
      </w:r>
      <w:r w:rsidRPr="0058310D">
        <w:rPr>
          <w:color w:val="3E3E3E" w:themeColor="background2" w:themeShade="40"/>
        </w:rPr>
        <w:t xml:space="preserve"> 6 § 1 of the Convention</w:t>
      </w:r>
    </w:p>
    <w:p w:rsidRPr="0058310D" w:rsidR="00787E12" w:rsidP="0058310D" w:rsidRDefault="0048584C">
      <w:pPr>
        <w:pStyle w:val="DecHCase"/>
        <w:contextualSpacing/>
        <w:rPr>
          <w:color w:val="3E3E3E" w:themeColor="background2" w:themeShade="40"/>
          <w:szCs w:val="24"/>
        </w:rPr>
      </w:pPr>
      <w:r w:rsidRPr="0058310D">
        <w:rPr>
          <w:color w:val="3E3E3E" w:themeColor="background2" w:themeShade="40"/>
        </w:rPr>
        <w:t>(</w:t>
      </w:r>
      <w:proofErr w:type="gramStart"/>
      <w:r w:rsidRPr="0058310D" w:rsidR="00BF534E">
        <w:rPr>
          <w:color w:val="3E3E3E" w:themeColor="background2" w:themeShade="40"/>
        </w:rPr>
        <w:t>applicant</w:t>
      </w:r>
      <w:r w:rsidRPr="0058310D" w:rsidR="0058310D">
        <w:rPr>
          <w:color w:val="3E3E3E" w:themeColor="background2" w:themeShade="40"/>
        </w:rPr>
        <w:t>’</w:t>
      </w:r>
      <w:r w:rsidRPr="0058310D" w:rsidR="00BF534E">
        <w:rPr>
          <w:color w:val="3E3E3E" w:themeColor="background2" w:themeShade="40"/>
        </w:rPr>
        <w:t>s</w:t>
      </w:r>
      <w:proofErr w:type="gramEnd"/>
      <w:r w:rsidRPr="0058310D" w:rsidR="00BF534E">
        <w:rPr>
          <w:color w:val="3E3E3E" w:themeColor="background2" w:themeShade="40"/>
        </w:rPr>
        <w:t xml:space="preserve"> absence from civil proceedings</w:t>
      </w:r>
      <w:r w:rsidRPr="0058310D">
        <w:rPr>
          <w:color w:val="3E3E3E" w:themeColor="background2" w:themeShade="40"/>
          <w:szCs w:val="24"/>
        </w:rPr>
        <w:t>)</w:t>
      </w:r>
    </w:p>
    <w:p w:rsidRPr="0058310D" w:rsidR="007508F7" w:rsidP="0058310D" w:rsidRDefault="007508F7">
      <w:pPr>
        <w:pStyle w:val="JuPara"/>
      </w:pPr>
    </w:p>
    <w:tbl>
      <w:tblPr>
        <w:tblStyle w:val="ECHRListTable"/>
        <w:tblW w:w="14396" w:type="dxa"/>
        <w:jc w:val="center"/>
        <w:tblLook w:val="0420" w:firstRow="1" w:lastRow="0" w:firstColumn="0" w:lastColumn="0" w:noHBand="0" w:noVBand="1"/>
      </w:tblPr>
      <w:tblGrid>
        <w:gridCol w:w="590"/>
        <w:gridCol w:w="1894"/>
        <w:gridCol w:w="1907"/>
        <w:gridCol w:w="1697"/>
        <w:gridCol w:w="1963"/>
        <w:gridCol w:w="1667"/>
        <w:gridCol w:w="1843"/>
        <w:gridCol w:w="2835"/>
      </w:tblGrid>
      <w:tr w:rsidRPr="0058310D" w:rsidR="007508F7" w:rsidTr="00D11F41">
        <w:trPr>
          <w:cnfStyle w:val="100000000000" w:firstRow="1" w:lastRow="0" w:firstColumn="0" w:lastColumn="0" w:oddVBand="0" w:evenVBand="0" w:oddHBand="0" w:evenHBand="0" w:firstRowFirstColumn="0" w:firstRowLastColumn="0" w:lastRowFirstColumn="0" w:lastRowLastColumn="0"/>
          <w:jc w:val="center"/>
        </w:trPr>
        <w:tc>
          <w:tcPr>
            <w:tcW w:w="590" w:type="dxa"/>
          </w:tcPr>
          <w:p w:rsidRPr="0058310D" w:rsidR="007508F7" w:rsidP="0058310D" w:rsidRDefault="007508F7">
            <w:pPr>
              <w:jc w:val="center"/>
              <w:rPr>
                <w:sz w:val="16"/>
                <w:szCs w:val="18"/>
              </w:rPr>
            </w:pPr>
            <w:bookmarkStart w:name="WECLListStart" w:id="2"/>
            <w:bookmarkEnd w:id="2"/>
            <w:r w:rsidRPr="0058310D">
              <w:rPr>
                <w:sz w:val="16"/>
                <w:szCs w:val="18"/>
              </w:rPr>
              <w:t>No.</w:t>
            </w:r>
          </w:p>
        </w:tc>
        <w:tc>
          <w:tcPr>
            <w:tcW w:w="1894" w:type="dxa"/>
          </w:tcPr>
          <w:p w:rsidRPr="0058310D" w:rsidR="007508F7" w:rsidP="0058310D" w:rsidRDefault="007508F7">
            <w:pPr>
              <w:jc w:val="center"/>
              <w:rPr>
                <w:sz w:val="16"/>
                <w:szCs w:val="18"/>
              </w:rPr>
            </w:pPr>
            <w:r w:rsidRPr="0058310D">
              <w:rPr>
                <w:sz w:val="16"/>
                <w:szCs w:val="18"/>
              </w:rPr>
              <w:t>Application no.</w:t>
            </w:r>
          </w:p>
          <w:p w:rsidRPr="0058310D" w:rsidR="007508F7" w:rsidP="0058310D" w:rsidRDefault="007508F7">
            <w:pPr>
              <w:jc w:val="center"/>
              <w:rPr>
                <w:sz w:val="16"/>
                <w:szCs w:val="18"/>
              </w:rPr>
            </w:pPr>
            <w:r w:rsidRPr="0058310D">
              <w:rPr>
                <w:sz w:val="16"/>
                <w:szCs w:val="18"/>
              </w:rPr>
              <w:t>Date of introduction</w:t>
            </w:r>
          </w:p>
        </w:tc>
        <w:tc>
          <w:tcPr>
            <w:tcW w:w="1907" w:type="dxa"/>
          </w:tcPr>
          <w:p w:rsidRPr="0058310D" w:rsidR="007508F7" w:rsidP="0058310D" w:rsidRDefault="007508F7">
            <w:pPr>
              <w:jc w:val="center"/>
              <w:rPr>
                <w:sz w:val="16"/>
                <w:szCs w:val="18"/>
              </w:rPr>
            </w:pPr>
            <w:r w:rsidRPr="0058310D">
              <w:rPr>
                <w:sz w:val="16"/>
                <w:szCs w:val="18"/>
              </w:rPr>
              <w:t>Applicant</w:t>
            </w:r>
            <w:r w:rsidRPr="0058310D" w:rsidR="0058310D">
              <w:rPr>
                <w:sz w:val="16"/>
                <w:szCs w:val="18"/>
              </w:rPr>
              <w:t>’</w:t>
            </w:r>
            <w:r w:rsidRPr="0058310D">
              <w:rPr>
                <w:sz w:val="16"/>
                <w:szCs w:val="18"/>
              </w:rPr>
              <w:t>s name</w:t>
            </w:r>
          </w:p>
          <w:p w:rsidRPr="0058310D" w:rsidR="007508F7" w:rsidP="0058310D" w:rsidRDefault="007508F7">
            <w:pPr>
              <w:jc w:val="center"/>
              <w:rPr>
                <w:sz w:val="16"/>
                <w:szCs w:val="18"/>
              </w:rPr>
            </w:pPr>
            <w:r w:rsidRPr="0058310D">
              <w:rPr>
                <w:sz w:val="16"/>
                <w:szCs w:val="18"/>
              </w:rPr>
              <w:t>Date of birth</w:t>
            </w:r>
          </w:p>
          <w:p w:rsidRPr="0058310D" w:rsidR="007508F7" w:rsidP="0058310D" w:rsidRDefault="007508F7">
            <w:pPr>
              <w:jc w:val="center"/>
              <w:rPr>
                <w:sz w:val="16"/>
                <w:szCs w:val="18"/>
              </w:rPr>
            </w:pPr>
          </w:p>
        </w:tc>
        <w:tc>
          <w:tcPr>
            <w:tcW w:w="1697" w:type="dxa"/>
          </w:tcPr>
          <w:p w:rsidRPr="0058310D" w:rsidR="007508F7" w:rsidP="0058310D" w:rsidRDefault="007508F7">
            <w:pPr>
              <w:jc w:val="center"/>
              <w:rPr>
                <w:sz w:val="16"/>
                <w:szCs w:val="18"/>
              </w:rPr>
            </w:pPr>
            <w:r w:rsidRPr="0058310D">
              <w:rPr>
                <w:sz w:val="16"/>
                <w:szCs w:val="18"/>
              </w:rPr>
              <w:t>Nature of the dispute</w:t>
            </w:r>
          </w:p>
        </w:tc>
        <w:tc>
          <w:tcPr>
            <w:tcW w:w="1963" w:type="dxa"/>
          </w:tcPr>
          <w:p w:rsidRPr="0058310D" w:rsidR="007508F7" w:rsidP="0058310D" w:rsidRDefault="007508F7">
            <w:pPr>
              <w:jc w:val="center"/>
              <w:rPr>
                <w:sz w:val="16"/>
                <w:szCs w:val="18"/>
              </w:rPr>
            </w:pPr>
            <w:r w:rsidRPr="0058310D">
              <w:rPr>
                <w:sz w:val="16"/>
                <w:szCs w:val="18"/>
              </w:rPr>
              <w:t>First-instance hearing date</w:t>
            </w:r>
          </w:p>
          <w:p w:rsidRPr="0058310D" w:rsidR="007508F7" w:rsidP="0058310D" w:rsidRDefault="007508F7">
            <w:pPr>
              <w:jc w:val="center"/>
              <w:rPr>
                <w:sz w:val="16"/>
                <w:szCs w:val="18"/>
              </w:rPr>
            </w:pPr>
            <w:r w:rsidRPr="0058310D">
              <w:rPr>
                <w:sz w:val="16"/>
                <w:szCs w:val="18"/>
              </w:rPr>
              <w:t>Court</w:t>
            </w:r>
          </w:p>
        </w:tc>
        <w:tc>
          <w:tcPr>
            <w:tcW w:w="1667" w:type="dxa"/>
          </w:tcPr>
          <w:p w:rsidRPr="0058310D" w:rsidR="007508F7" w:rsidP="0058310D" w:rsidRDefault="007508F7">
            <w:pPr>
              <w:jc w:val="center"/>
              <w:rPr>
                <w:sz w:val="16"/>
                <w:szCs w:val="18"/>
              </w:rPr>
            </w:pPr>
            <w:r w:rsidRPr="0058310D">
              <w:rPr>
                <w:sz w:val="16"/>
                <w:szCs w:val="18"/>
              </w:rPr>
              <w:t>Appeal hearing date</w:t>
            </w:r>
          </w:p>
          <w:p w:rsidRPr="0058310D" w:rsidR="007508F7" w:rsidP="0058310D" w:rsidRDefault="007508F7">
            <w:pPr>
              <w:jc w:val="center"/>
              <w:rPr>
                <w:sz w:val="16"/>
                <w:szCs w:val="18"/>
              </w:rPr>
            </w:pPr>
            <w:r w:rsidRPr="0058310D">
              <w:rPr>
                <w:sz w:val="16"/>
                <w:szCs w:val="18"/>
              </w:rPr>
              <w:t>Court</w:t>
            </w:r>
          </w:p>
        </w:tc>
        <w:tc>
          <w:tcPr>
            <w:tcW w:w="1843" w:type="dxa"/>
          </w:tcPr>
          <w:p w:rsidRPr="0058310D" w:rsidR="007508F7" w:rsidP="0058310D" w:rsidRDefault="007508F7">
            <w:pPr>
              <w:jc w:val="center"/>
              <w:rPr>
                <w:sz w:val="16"/>
                <w:szCs w:val="18"/>
              </w:rPr>
            </w:pPr>
            <w:r w:rsidRPr="0058310D">
              <w:rPr>
                <w:sz w:val="16"/>
                <w:szCs w:val="18"/>
              </w:rPr>
              <w:t>Final decision date</w:t>
            </w:r>
          </w:p>
          <w:p w:rsidRPr="0058310D" w:rsidR="007508F7" w:rsidP="0058310D" w:rsidRDefault="007508F7">
            <w:pPr>
              <w:jc w:val="center"/>
              <w:rPr>
                <w:sz w:val="16"/>
                <w:szCs w:val="18"/>
              </w:rPr>
            </w:pPr>
            <w:r w:rsidRPr="0058310D">
              <w:rPr>
                <w:sz w:val="16"/>
                <w:szCs w:val="18"/>
              </w:rPr>
              <w:t>Court</w:t>
            </w:r>
          </w:p>
        </w:tc>
        <w:tc>
          <w:tcPr>
            <w:tcW w:w="2835" w:type="dxa"/>
          </w:tcPr>
          <w:p w:rsidRPr="0058310D" w:rsidR="007508F7" w:rsidP="0058310D" w:rsidRDefault="007508F7">
            <w:pPr>
              <w:jc w:val="center"/>
              <w:rPr>
                <w:sz w:val="16"/>
                <w:szCs w:val="18"/>
              </w:rPr>
            </w:pPr>
            <w:r w:rsidRPr="0058310D">
              <w:rPr>
                <w:sz w:val="16"/>
                <w:szCs w:val="18"/>
              </w:rPr>
              <w:t>Amount awarded for non-pecuniary damage and costs and expenses per applicant</w:t>
            </w:r>
          </w:p>
          <w:p w:rsidRPr="0058310D" w:rsidR="007508F7" w:rsidP="0058310D" w:rsidRDefault="007508F7">
            <w:pPr>
              <w:jc w:val="center"/>
              <w:rPr>
                <w:sz w:val="16"/>
                <w:szCs w:val="18"/>
              </w:rPr>
            </w:pPr>
            <w:r w:rsidRPr="0058310D">
              <w:rPr>
                <w:sz w:val="16"/>
                <w:szCs w:val="18"/>
              </w:rPr>
              <w:t>(in euros)</w:t>
            </w:r>
            <w:r w:rsidRPr="0058310D">
              <w:rPr>
                <w:rStyle w:val="FootnoteReference"/>
                <w:sz w:val="16"/>
                <w:szCs w:val="18"/>
              </w:rPr>
              <w:footnoteReference w:id="1"/>
            </w:r>
          </w:p>
        </w:tc>
      </w:tr>
      <w:tr w:rsidRPr="0058310D" w:rsidR="007508F7" w:rsidTr="00D11F41">
        <w:trPr>
          <w:jc w:val="center"/>
        </w:trPr>
        <w:tc>
          <w:tcPr>
            <w:tcW w:w="590" w:type="dxa"/>
          </w:tcPr>
          <w:p w:rsidRPr="0058310D" w:rsidR="007508F7" w:rsidP="0058310D" w:rsidRDefault="007508F7">
            <w:pPr>
              <w:pStyle w:val="ListParagraph"/>
              <w:numPr>
                <w:ilvl w:val="0"/>
                <w:numId w:val="49"/>
              </w:numPr>
              <w:tabs>
                <w:tab w:val="num" w:pos="283"/>
              </w:tabs>
              <w:ind w:left="0" w:firstLine="0"/>
              <w:jc w:val="center"/>
              <w:rPr>
                <w:sz w:val="16"/>
                <w:szCs w:val="18"/>
              </w:rPr>
            </w:pPr>
          </w:p>
        </w:tc>
        <w:tc>
          <w:tcPr>
            <w:tcW w:w="1894" w:type="dxa"/>
          </w:tcPr>
          <w:p w:rsidRPr="0058310D" w:rsidR="007508F7" w:rsidP="0058310D" w:rsidRDefault="007508F7">
            <w:pPr>
              <w:jc w:val="center"/>
              <w:rPr>
                <w:sz w:val="16"/>
                <w:szCs w:val="18"/>
              </w:rPr>
            </w:pPr>
            <w:r w:rsidRPr="0058310D">
              <w:rPr>
                <w:sz w:val="16"/>
                <w:szCs w:val="18"/>
              </w:rPr>
              <w:t>56255/15</w:t>
            </w:r>
          </w:p>
          <w:p w:rsidRPr="0058310D" w:rsidR="007508F7" w:rsidP="0058310D" w:rsidRDefault="007508F7">
            <w:pPr>
              <w:jc w:val="center"/>
              <w:rPr>
                <w:sz w:val="16"/>
                <w:szCs w:val="18"/>
              </w:rPr>
            </w:pPr>
            <w:r w:rsidRPr="0058310D">
              <w:rPr>
                <w:sz w:val="16"/>
                <w:szCs w:val="18"/>
              </w:rPr>
              <w:t>29/12/2013</w:t>
            </w:r>
          </w:p>
        </w:tc>
        <w:tc>
          <w:tcPr>
            <w:tcW w:w="1907" w:type="dxa"/>
          </w:tcPr>
          <w:p w:rsidRPr="0058310D" w:rsidR="007508F7" w:rsidP="0058310D" w:rsidRDefault="007508F7">
            <w:pPr>
              <w:jc w:val="center"/>
              <w:rPr>
                <w:b/>
                <w:sz w:val="16"/>
                <w:szCs w:val="18"/>
              </w:rPr>
            </w:pPr>
            <w:r w:rsidRPr="0058310D">
              <w:rPr>
                <w:b/>
                <w:sz w:val="16"/>
                <w:szCs w:val="18"/>
              </w:rPr>
              <w:t xml:space="preserve">Roman </w:t>
            </w:r>
            <w:proofErr w:type="spellStart"/>
            <w:r w:rsidRPr="0058310D">
              <w:rPr>
                <w:b/>
                <w:sz w:val="16"/>
                <w:szCs w:val="18"/>
              </w:rPr>
              <w:t>Gennadyevich</w:t>
            </w:r>
            <w:proofErr w:type="spellEnd"/>
            <w:r w:rsidRPr="0058310D">
              <w:rPr>
                <w:b/>
                <w:sz w:val="16"/>
                <w:szCs w:val="18"/>
              </w:rPr>
              <w:t xml:space="preserve"> LYAKH</w:t>
            </w:r>
          </w:p>
          <w:p w:rsidRPr="0058310D" w:rsidR="007508F7" w:rsidP="0058310D" w:rsidRDefault="007508F7">
            <w:pPr>
              <w:jc w:val="center"/>
              <w:rPr>
                <w:sz w:val="16"/>
                <w:szCs w:val="18"/>
              </w:rPr>
            </w:pPr>
            <w:r w:rsidRPr="0058310D">
              <w:rPr>
                <w:sz w:val="16"/>
                <w:szCs w:val="18"/>
              </w:rPr>
              <w:t>09/12/1971</w:t>
            </w:r>
          </w:p>
        </w:tc>
        <w:tc>
          <w:tcPr>
            <w:tcW w:w="1697" w:type="dxa"/>
          </w:tcPr>
          <w:p w:rsidRPr="0058310D" w:rsidR="007508F7" w:rsidP="0058310D" w:rsidRDefault="007508F7">
            <w:pPr>
              <w:jc w:val="center"/>
              <w:rPr>
                <w:sz w:val="16"/>
                <w:szCs w:val="18"/>
              </w:rPr>
            </w:pPr>
            <w:r w:rsidRPr="0058310D">
              <w:rPr>
                <w:sz w:val="16"/>
                <w:szCs w:val="18"/>
              </w:rPr>
              <w:t>tort action related to inadequate conditions of detention</w:t>
            </w:r>
          </w:p>
        </w:tc>
        <w:tc>
          <w:tcPr>
            <w:tcW w:w="1963" w:type="dxa"/>
          </w:tcPr>
          <w:p w:rsidRPr="0058310D" w:rsidR="007508F7" w:rsidP="0058310D" w:rsidRDefault="007508F7">
            <w:pPr>
              <w:jc w:val="center"/>
              <w:rPr>
                <w:sz w:val="16"/>
                <w:szCs w:val="18"/>
              </w:rPr>
            </w:pPr>
            <w:r w:rsidRPr="0058310D">
              <w:rPr>
                <w:sz w:val="16"/>
                <w:szCs w:val="18"/>
              </w:rPr>
              <w:t>18/09/2012</w:t>
            </w:r>
          </w:p>
          <w:p w:rsidRPr="0058310D" w:rsidR="007508F7" w:rsidP="0058310D" w:rsidRDefault="007508F7">
            <w:pPr>
              <w:jc w:val="center"/>
              <w:rPr>
                <w:sz w:val="16"/>
                <w:szCs w:val="18"/>
              </w:rPr>
            </w:pPr>
          </w:p>
          <w:p w:rsidRPr="0058310D" w:rsidR="007508F7" w:rsidP="0058310D" w:rsidRDefault="007508F7">
            <w:pPr>
              <w:jc w:val="center"/>
              <w:rPr>
                <w:sz w:val="16"/>
                <w:szCs w:val="18"/>
              </w:rPr>
            </w:pPr>
            <w:proofErr w:type="spellStart"/>
            <w:r w:rsidRPr="0058310D">
              <w:rPr>
                <w:sz w:val="16"/>
                <w:szCs w:val="18"/>
              </w:rPr>
              <w:t>Bor</w:t>
            </w:r>
            <w:proofErr w:type="spellEnd"/>
            <w:r w:rsidRPr="0058310D">
              <w:rPr>
                <w:sz w:val="16"/>
                <w:szCs w:val="18"/>
              </w:rPr>
              <w:t xml:space="preserve"> Town Court of the Nizhniy Novgorod Region</w:t>
            </w:r>
          </w:p>
          <w:p w:rsidRPr="0058310D" w:rsidR="007508F7" w:rsidP="0058310D" w:rsidRDefault="007508F7">
            <w:pPr>
              <w:jc w:val="center"/>
              <w:rPr>
                <w:sz w:val="16"/>
                <w:szCs w:val="18"/>
              </w:rPr>
            </w:pPr>
          </w:p>
        </w:tc>
        <w:tc>
          <w:tcPr>
            <w:tcW w:w="1667" w:type="dxa"/>
          </w:tcPr>
          <w:p w:rsidRPr="0058310D" w:rsidR="007508F7" w:rsidP="0058310D" w:rsidRDefault="007508F7">
            <w:pPr>
              <w:jc w:val="center"/>
              <w:rPr>
                <w:sz w:val="16"/>
                <w:szCs w:val="18"/>
              </w:rPr>
            </w:pPr>
            <w:r w:rsidRPr="0058310D">
              <w:rPr>
                <w:sz w:val="16"/>
                <w:szCs w:val="18"/>
              </w:rPr>
              <w:t>29/10/2013</w:t>
            </w:r>
          </w:p>
          <w:p w:rsidRPr="0058310D" w:rsidR="007508F7" w:rsidP="0058310D" w:rsidRDefault="007508F7">
            <w:pPr>
              <w:jc w:val="center"/>
              <w:rPr>
                <w:sz w:val="16"/>
                <w:szCs w:val="18"/>
              </w:rPr>
            </w:pPr>
          </w:p>
          <w:p w:rsidRPr="0058310D" w:rsidR="007508F7" w:rsidP="0058310D" w:rsidRDefault="007508F7">
            <w:pPr>
              <w:jc w:val="center"/>
              <w:rPr>
                <w:sz w:val="16"/>
                <w:szCs w:val="18"/>
              </w:rPr>
            </w:pPr>
            <w:r w:rsidRPr="0058310D">
              <w:rPr>
                <w:sz w:val="16"/>
                <w:szCs w:val="18"/>
              </w:rPr>
              <w:t>Nizhniy Novgorod Regional Court</w:t>
            </w:r>
          </w:p>
        </w:tc>
        <w:tc>
          <w:tcPr>
            <w:tcW w:w="1843" w:type="dxa"/>
          </w:tcPr>
          <w:p w:rsidRPr="0058310D" w:rsidR="007508F7" w:rsidP="0058310D" w:rsidRDefault="007508F7">
            <w:pPr>
              <w:jc w:val="center"/>
              <w:rPr>
                <w:sz w:val="16"/>
                <w:szCs w:val="18"/>
              </w:rPr>
            </w:pPr>
            <w:r w:rsidRPr="0058310D">
              <w:rPr>
                <w:sz w:val="16"/>
                <w:szCs w:val="18"/>
              </w:rPr>
              <w:t>29/10/2013</w:t>
            </w:r>
          </w:p>
          <w:p w:rsidRPr="0058310D" w:rsidR="007508F7" w:rsidP="0058310D" w:rsidRDefault="007508F7">
            <w:pPr>
              <w:jc w:val="center"/>
              <w:rPr>
                <w:sz w:val="16"/>
                <w:szCs w:val="18"/>
              </w:rPr>
            </w:pPr>
          </w:p>
          <w:p w:rsidRPr="0058310D" w:rsidR="007508F7" w:rsidP="0058310D" w:rsidRDefault="007508F7">
            <w:pPr>
              <w:jc w:val="center"/>
              <w:rPr>
                <w:sz w:val="16"/>
                <w:szCs w:val="18"/>
              </w:rPr>
            </w:pPr>
            <w:r w:rsidRPr="0058310D">
              <w:rPr>
                <w:sz w:val="16"/>
                <w:szCs w:val="18"/>
              </w:rPr>
              <w:t>Nizhniy Novgorod Regional Court</w:t>
            </w:r>
          </w:p>
        </w:tc>
        <w:tc>
          <w:tcPr>
            <w:tcW w:w="2835" w:type="dxa"/>
          </w:tcPr>
          <w:p w:rsidRPr="0058310D" w:rsidR="007508F7" w:rsidP="0058310D" w:rsidRDefault="007508F7">
            <w:pPr>
              <w:jc w:val="center"/>
              <w:rPr>
                <w:sz w:val="16"/>
                <w:szCs w:val="18"/>
              </w:rPr>
            </w:pPr>
            <w:r w:rsidRPr="0058310D">
              <w:rPr>
                <w:sz w:val="16"/>
                <w:szCs w:val="18"/>
              </w:rPr>
              <w:t>1,500</w:t>
            </w:r>
          </w:p>
        </w:tc>
      </w:tr>
      <w:tr w:rsidRPr="0058310D" w:rsidR="007508F7" w:rsidTr="00D11F41">
        <w:trPr>
          <w:jc w:val="center"/>
        </w:trPr>
        <w:tc>
          <w:tcPr>
            <w:tcW w:w="590" w:type="dxa"/>
          </w:tcPr>
          <w:p w:rsidRPr="0058310D" w:rsidR="007508F7" w:rsidP="0058310D" w:rsidRDefault="007508F7">
            <w:pPr>
              <w:pStyle w:val="ListParagraph"/>
              <w:numPr>
                <w:ilvl w:val="0"/>
                <w:numId w:val="49"/>
              </w:numPr>
              <w:tabs>
                <w:tab w:val="num" w:pos="283"/>
              </w:tabs>
              <w:ind w:left="0" w:firstLine="0"/>
              <w:jc w:val="center"/>
              <w:rPr>
                <w:sz w:val="16"/>
                <w:szCs w:val="18"/>
              </w:rPr>
            </w:pPr>
          </w:p>
        </w:tc>
        <w:tc>
          <w:tcPr>
            <w:tcW w:w="1894" w:type="dxa"/>
          </w:tcPr>
          <w:p w:rsidRPr="0058310D" w:rsidR="007508F7" w:rsidP="0058310D" w:rsidRDefault="007508F7">
            <w:pPr>
              <w:jc w:val="center"/>
              <w:rPr>
                <w:sz w:val="16"/>
                <w:szCs w:val="18"/>
              </w:rPr>
            </w:pPr>
            <w:r w:rsidRPr="0058310D">
              <w:rPr>
                <w:sz w:val="16"/>
                <w:szCs w:val="18"/>
              </w:rPr>
              <w:t>79199/17</w:t>
            </w:r>
          </w:p>
          <w:p w:rsidRPr="0058310D" w:rsidR="007508F7" w:rsidP="0058310D" w:rsidRDefault="007508F7">
            <w:pPr>
              <w:jc w:val="center"/>
              <w:rPr>
                <w:sz w:val="16"/>
                <w:szCs w:val="18"/>
              </w:rPr>
            </w:pPr>
            <w:r w:rsidRPr="0058310D">
              <w:rPr>
                <w:sz w:val="16"/>
                <w:szCs w:val="18"/>
              </w:rPr>
              <w:t>15/01/2018</w:t>
            </w:r>
          </w:p>
        </w:tc>
        <w:tc>
          <w:tcPr>
            <w:tcW w:w="1907" w:type="dxa"/>
          </w:tcPr>
          <w:p w:rsidRPr="0058310D" w:rsidR="007508F7" w:rsidP="0058310D" w:rsidRDefault="007508F7">
            <w:pPr>
              <w:jc w:val="center"/>
              <w:rPr>
                <w:b/>
                <w:sz w:val="16"/>
                <w:szCs w:val="18"/>
              </w:rPr>
            </w:pPr>
            <w:r w:rsidRPr="0058310D">
              <w:rPr>
                <w:b/>
                <w:sz w:val="16"/>
                <w:szCs w:val="18"/>
              </w:rPr>
              <w:t xml:space="preserve">Eduard </w:t>
            </w:r>
            <w:proofErr w:type="spellStart"/>
            <w:r w:rsidRPr="0058310D">
              <w:rPr>
                <w:b/>
                <w:sz w:val="16"/>
                <w:szCs w:val="18"/>
              </w:rPr>
              <w:t>Olegovich</w:t>
            </w:r>
            <w:proofErr w:type="spellEnd"/>
            <w:r w:rsidRPr="0058310D">
              <w:rPr>
                <w:b/>
                <w:sz w:val="16"/>
                <w:szCs w:val="18"/>
              </w:rPr>
              <w:t xml:space="preserve"> KOZHUKOV</w:t>
            </w:r>
          </w:p>
          <w:p w:rsidRPr="0058310D" w:rsidR="007508F7" w:rsidP="0058310D" w:rsidRDefault="007508F7">
            <w:pPr>
              <w:jc w:val="center"/>
              <w:rPr>
                <w:sz w:val="16"/>
                <w:szCs w:val="18"/>
              </w:rPr>
            </w:pPr>
            <w:r w:rsidRPr="0058310D">
              <w:rPr>
                <w:sz w:val="16"/>
                <w:szCs w:val="18"/>
              </w:rPr>
              <w:t>03/03/1976</w:t>
            </w:r>
          </w:p>
        </w:tc>
        <w:tc>
          <w:tcPr>
            <w:tcW w:w="1697" w:type="dxa"/>
          </w:tcPr>
          <w:p w:rsidRPr="0058310D" w:rsidR="007508F7" w:rsidP="0058310D" w:rsidRDefault="007508F7">
            <w:pPr>
              <w:jc w:val="center"/>
              <w:rPr>
                <w:sz w:val="16"/>
                <w:szCs w:val="18"/>
              </w:rPr>
            </w:pPr>
            <w:r w:rsidRPr="0058310D">
              <w:rPr>
                <w:sz w:val="16"/>
                <w:szCs w:val="18"/>
              </w:rPr>
              <w:t>compensation for unlawful prosecution</w:t>
            </w:r>
          </w:p>
        </w:tc>
        <w:tc>
          <w:tcPr>
            <w:tcW w:w="1963" w:type="dxa"/>
          </w:tcPr>
          <w:p w:rsidRPr="0058310D" w:rsidR="007508F7" w:rsidP="0058310D" w:rsidRDefault="007508F7">
            <w:pPr>
              <w:jc w:val="center"/>
              <w:rPr>
                <w:sz w:val="16"/>
                <w:szCs w:val="18"/>
              </w:rPr>
            </w:pPr>
            <w:r w:rsidRPr="0058310D">
              <w:rPr>
                <w:sz w:val="16"/>
                <w:szCs w:val="18"/>
              </w:rPr>
              <w:t>22/12/2016</w:t>
            </w:r>
          </w:p>
          <w:p w:rsidRPr="0058310D" w:rsidR="007508F7" w:rsidP="0058310D" w:rsidRDefault="007508F7">
            <w:pPr>
              <w:jc w:val="center"/>
              <w:rPr>
                <w:sz w:val="16"/>
                <w:szCs w:val="18"/>
              </w:rPr>
            </w:pPr>
          </w:p>
          <w:p w:rsidRPr="0058310D" w:rsidR="007508F7" w:rsidP="0058310D" w:rsidRDefault="007508F7">
            <w:pPr>
              <w:jc w:val="center"/>
              <w:rPr>
                <w:sz w:val="16"/>
                <w:szCs w:val="18"/>
              </w:rPr>
            </w:pPr>
            <w:r w:rsidRPr="0058310D">
              <w:rPr>
                <w:sz w:val="16"/>
                <w:szCs w:val="18"/>
              </w:rPr>
              <w:t>Pskov Town Court</w:t>
            </w:r>
          </w:p>
        </w:tc>
        <w:tc>
          <w:tcPr>
            <w:tcW w:w="1667" w:type="dxa"/>
          </w:tcPr>
          <w:p w:rsidRPr="0058310D" w:rsidR="007508F7" w:rsidP="0058310D" w:rsidRDefault="007508F7">
            <w:pPr>
              <w:jc w:val="center"/>
              <w:rPr>
                <w:sz w:val="16"/>
                <w:szCs w:val="18"/>
              </w:rPr>
            </w:pPr>
            <w:r w:rsidRPr="0058310D">
              <w:rPr>
                <w:sz w:val="16"/>
                <w:szCs w:val="18"/>
              </w:rPr>
              <w:t>04/04/2017</w:t>
            </w:r>
          </w:p>
          <w:p w:rsidRPr="0058310D" w:rsidR="007508F7" w:rsidP="0058310D" w:rsidRDefault="007508F7">
            <w:pPr>
              <w:jc w:val="center"/>
              <w:rPr>
                <w:sz w:val="16"/>
                <w:szCs w:val="18"/>
              </w:rPr>
            </w:pPr>
          </w:p>
          <w:p w:rsidRPr="0058310D" w:rsidR="007508F7" w:rsidP="0058310D" w:rsidRDefault="007508F7">
            <w:pPr>
              <w:jc w:val="center"/>
              <w:rPr>
                <w:sz w:val="16"/>
                <w:szCs w:val="18"/>
              </w:rPr>
            </w:pPr>
            <w:r w:rsidRPr="0058310D">
              <w:rPr>
                <w:sz w:val="16"/>
                <w:szCs w:val="18"/>
              </w:rPr>
              <w:t>Pskov Regional Court</w:t>
            </w:r>
          </w:p>
        </w:tc>
        <w:tc>
          <w:tcPr>
            <w:tcW w:w="1843" w:type="dxa"/>
          </w:tcPr>
          <w:p w:rsidRPr="0058310D" w:rsidR="007508F7" w:rsidP="0058310D" w:rsidRDefault="007508F7">
            <w:pPr>
              <w:jc w:val="center"/>
              <w:rPr>
                <w:sz w:val="16"/>
                <w:szCs w:val="18"/>
              </w:rPr>
            </w:pPr>
            <w:r w:rsidRPr="0058310D">
              <w:rPr>
                <w:sz w:val="16"/>
                <w:szCs w:val="18"/>
              </w:rPr>
              <w:t>16/10/2017</w:t>
            </w:r>
          </w:p>
          <w:p w:rsidRPr="0058310D" w:rsidR="007508F7" w:rsidP="0058310D" w:rsidRDefault="007508F7">
            <w:pPr>
              <w:jc w:val="center"/>
              <w:rPr>
                <w:sz w:val="16"/>
                <w:szCs w:val="18"/>
              </w:rPr>
            </w:pPr>
          </w:p>
          <w:p w:rsidRPr="0058310D" w:rsidR="007508F7" w:rsidP="0058310D" w:rsidRDefault="007508F7">
            <w:pPr>
              <w:jc w:val="center"/>
              <w:rPr>
                <w:sz w:val="16"/>
                <w:szCs w:val="18"/>
              </w:rPr>
            </w:pPr>
            <w:r w:rsidRPr="0058310D">
              <w:rPr>
                <w:sz w:val="16"/>
                <w:szCs w:val="18"/>
              </w:rPr>
              <w:t>Supreme Court of Russia</w:t>
            </w:r>
          </w:p>
        </w:tc>
        <w:tc>
          <w:tcPr>
            <w:tcW w:w="2835" w:type="dxa"/>
          </w:tcPr>
          <w:p w:rsidRPr="0058310D" w:rsidR="007508F7" w:rsidP="0058310D" w:rsidRDefault="007508F7">
            <w:pPr>
              <w:jc w:val="center"/>
              <w:rPr>
                <w:sz w:val="16"/>
                <w:szCs w:val="18"/>
              </w:rPr>
            </w:pPr>
            <w:r w:rsidRPr="0058310D">
              <w:rPr>
                <w:sz w:val="16"/>
                <w:szCs w:val="18"/>
              </w:rPr>
              <w:t>1,500</w:t>
            </w:r>
          </w:p>
        </w:tc>
      </w:tr>
    </w:tbl>
    <w:p w:rsidRPr="0058310D" w:rsidR="00791456" w:rsidP="0058310D" w:rsidRDefault="00CE095D">
      <w:pPr>
        <w:jc w:val="left"/>
      </w:pPr>
    </w:p>
    <w:sectPr w:rsidRPr="0058310D"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34E" w:rsidRPr="00497FF8" w:rsidRDefault="00BF534E">
      <w:r w:rsidRPr="00497FF8">
        <w:separator/>
      </w:r>
    </w:p>
  </w:endnote>
  <w:endnote w:type="continuationSeparator" w:id="0">
    <w:p w:rsidR="00BF534E" w:rsidRPr="00497FF8" w:rsidRDefault="00BF534E">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34E" w:rsidRPr="00150BFA" w:rsidRDefault="00BF534E" w:rsidP="0020718E">
    <w:pPr>
      <w:jc w:val="center"/>
    </w:pPr>
    <w:r>
      <w:rPr>
        <w:noProof/>
        <w:lang w:val="en-US" w:eastAsia="ja-JP"/>
      </w:rPr>
      <w:drawing>
        <wp:inline distT="0" distB="0" distL="0" distR="0" wp14:anchorId="49C2CBD2" wp14:editId="51121A91">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CE095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34E" w:rsidRPr="00497FF8" w:rsidRDefault="00BF534E" w:rsidP="00787E12">
      <w:r w:rsidRPr="00497FF8">
        <w:separator/>
      </w:r>
    </w:p>
  </w:footnote>
  <w:footnote w:type="continuationSeparator" w:id="0">
    <w:p w:rsidR="00BF534E" w:rsidRPr="00497FF8" w:rsidRDefault="00BF534E" w:rsidP="00787E12">
      <w:r w:rsidRPr="00497FF8">
        <w:continuationSeparator/>
      </w:r>
    </w:p>
  </w:footnote>
  <w:footnote w:id="1">
    <w:p w:rsidR="007508F7" w:rsidRPr="00F461EB" w:rsidRDefault="007508F7" w:rsidP="00BF534E">
      <w:pPr>
        <w:pStyle w:val="FootnoteText"/>
        <w:rPr>
          <w:sz w:val="16"/>
          <w:szCs w:val="16"/>
        </w:rPr>
      </w:pPr>
      <w:r w:rsidRPr="007508F7">
        <w:rPr>
          <w:vertAlign w:val="superscript"/>
        </w:rPr>
        <w:footnoteRef/>
      </w:r>
      <w:r w:rsidRPr="00BF534E">
        <w:t>.  </w:t>
      </w:r>
      <w:r w:rsidRPr="00F461EB">
        <w:rPr>
          <w:sz w:val="16"/>
          <w:szCs w:val="16"/>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34E" w:rsidRPr="00A45145" w:rsidRDefault="00BF534E" w:rsidP="00A45145">
    <w:pPr>
      <w:jc w:val="center"/>
    </w:pPr>
    <w:r>
      <w:rPr>
        <w:noProof/>
        <w:lang w:val="en-US" w:eastAsia="ja-JP"/>
      </w:rPr>
      <w:drawing>
        <wp:inline distT="0" distB="0" distL="0" distR="0" wp14:anchorId="44ACBE50" wp14:editId="320DD0C4">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CE095D" w:rsidP="000318F7">
    <w:pPr>
      <w:jc w:val="center"/>
      <w:rPr>
        <w:sz w:val="4"/>
        <w:szCs w:val="4"/>
      </w:rPr>
    </w:pPr>
  </w:p>
  <w:p w:rsidR="00787E12" w:rsidRPr="00497FF8" w:rsidRDefault="00CE09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34E" w:rsidRPr="00A45145" w:rsidRDefault="00BF534E" w:rsidP="00A45145">
    <w:pPr>
      <w:jc w:val="center"/>
    </w:pPr>
    <w:r>
      <w:rPr>
        <w:noProof/>
        <w:lang w:val="en-US" w:eastAsia="ja-JP"/>
      </w:rPr>
      <w:drawing>
        <wp:inline distT="0" distB="0" distL="0" distR="0" wp14:anchorId="181E4E83" wp14:editId="5DB6C417">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CE095D"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F534E" w:rsidP="006372F5">
    <w:pPr>
      <w:pStyle w:val="JuHeader"/>
    </w:pPr>
    <w:r>
      <w:rPr>
        <w:rStyle w:val="PageNumber"/>
      </w:rPr>
      <w:fldChar w:fldCharType="begin"/>
    </w:r>
    <w:r>
      <w:rPr>
        <w:rStyle w:val="PageNumber"/>
      </w:rPr>
      <w:instrText xml:space="preserve"> PAGE </w:instrText>
    </w:r>
    <w:r>
      <w:rPr>
        <w:rStyle w:val="PageNumber"/>
      </w:rPr>
      <w:fldChar w:fldCharType="separate"/>
    </w:r>
    <w:r w:rsidR="0058310D">
      <w:rPr>
        <w:rStyle w:val="PageNumber"/>
        <w:noProof/>
      </w:rPr>
      <w:t>2</w:t>
    </w:r>
    <w:r>
      <w:rPr>
        <w:rStyle w:val="PageNumber"/>
      </w:rPr>
      <w:fldChar w:fldCharType="end"/>
    </w:r>
    <w:r w:rsidR="0048584C" w:rsidRPr="004D0EC7">
      <w:tab/>
    </w:r>
    <w:r>
      <w:t xml:space="preserve">LYAKH </w:t>
    </w:r>
    <w:r w:rsidR="008F297B" w:rsidRPr="008F297B">
      <w:t xml:space="preserve">AND KOZHUKOV </w:t>
    </w:r>
    <w:r>
      <w:t>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F534E">
      <w:t>LYAKH</w:t>
    </w:r>
    <w:r w:rsidR="008F297B">
      <w:t xml:space="preserve"> </w:t>
    </w:r>
    <w:r w:rsidR="008F297B" w:rsidRPr="008F297B">
      <w:t>AND KOZHUKOV</w:t>
    </w:r>
    <w:r w:rsidR="00BF534E">
      <w:t xml:space="preserve"> v. RUSSIA</w:t>
    </w:r>
    <w:r w:rsidRPr="00DE7D3F">
      <w:t xml:space="preserve"> JUDGMENT</w:t>
    </w:r>
    <w:r w:rsidRPr="00DE7D3F">
      <w:tab/>
    </w:r>
    <w:r w:rsidR="00BF534E">
      <w:rPr>
        <w:rStyle w:val="PageNumber"/>
      </w:rPr>
      <w:fldChar w:fldCharType="begin"/>
    </w:r>
    <w:r w:rsidR="00BF534E">
      <w:rPr>
        <w:rStyle w:val="PageNumber"/>
      </w:rPr>
      <w:instrText xml:space="preserve"> PAGE </w:instrText>
    </w:r>
    <w:r w:rsidR="00BF534E">
      <w:rPr>
        <w:rStyle w:val="PageNumber"/>
      </w:rPr>
      <w:fldChar w:fldCharType="separate"/>
    </w:r>
    <w:r w:rsidR="0058310D">
      <w:rPr>
        <w:rStyle w:val="PageNumber"/>
        <w:noProof/>
      </w:rPr>
      <w:t>1</w:t>
    </w:r>
    <w:r w:rsidR="00BF534E">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F534E" w:rsidP="00D11F41">
    <w:pPr>
      <w:pStyle w:val="JuHeaderLandscape"/>
      <w:ind w:left="-993"/>
    </w:pPr>
    <w:r>
      <w:rPr>
        <w:rStyle w:val="PageNumber"/>
      </w:rPr>
      <w:fldChar w:fldCharType="begin"/>
    </w:r>
    <w:r>
      <w:rPr>
        <w:rStyle w:val="PageNumber"/>
      </w:rPr>
      <w:instrText xml:space="preserve"> PAGE </w:instrText>
    </w:r>
    <w:r>
      <w:rPr>
        <w:rStyle w:val="PageNumber"/>
      </w:rPr>
      <w:fldChar w:fldCharType="separate"/>
    </w:r>
    <w:r w:rsidR="0058310D">
      <w:rPr>
        <w:rStyle w:val="PageNumber"/>
        <w:noProof/>
      </w:rPr>
      <w:t>4</w:t>
    </w:r>
    <w:r>
      <w:rPr>
        <w:rStyle w:val="PageNumber"/>
      </w:rPr>
      <w:fldChar w:fldCharType="end"/>
    </w:r>
    <w:r w:rsidR="0048584C" w:rsidRPr="004D0EC7">
      <w:tab/>
    </w:r>
    <w:r>
      <w:t>LYAKH</w:t>
    </w:r>
    <w:r w:rsidR="008F297B">
      <w:t xml:space="preserve"> </w:t>
    </w:r>
    <w:r w:rsidR="008F297B" w:rsidRPr="008F297B">
      <w:t>AND KOZHUKOV</w:t>
    </w:r>
    <w:r>
      <w:t xml:space="preserve"> 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F534E">
      <w:t xml:space="preserve">LYAKH </w:t>
    </w:r>
    <w:r w:rsidR="008F297B" w:rsidRPr="008F297B">
      <w:t xml:space="preserve">AND KOZHUKOV </w:t>
    </w:r>
    <w:r w:rsidR="00BF534E">
      <w:t>v. RUSSIA</w:t>
    </w:r>
    <w:r w:rsidRPr="00DE7D3F">
      <w:t xml:space="preserve"> JUDGMENT</w:t>
    </w:r>
    <w:r w:rsidRPr="00DE7D3F">
      <w:tab/>
    </w:r>
    <w:r w:rsidR="00BF534E">
      <w:rPr>
        <w:rStyle w:val="PageNumber"/>
      </w:rPr>
      <w:fldChar w:fldCharType="begin"/>
    </w:r>
    <w:r w:rsidR="00BF534E">
      <w:rPr>
        <w:rStyle w:val="PageNumber"/>
      </w:rPr>
      <w:instrText xml:space="preserve"> PAGE </w:instrText>
    </w:r>
    <w:r w:rsidR="00BF534E">
      <w:rPr>
        <w:rStyle w:val="PageNumber"/>
      </w:rPr>
      <w:fldChar w:fldCharType="separate"/>
    </w:r>
    <w:r w:rsidR="008F297B">
      <w:rPr>
        <w:rStyle w:val="PageNumber"/>
        <w:noProof/>
      </w:rPr>
      <w:t>5</w:t>
    </w:r>
    <w:r w:rsidR="00BF534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93D40E2"/>
    <w:multiLevelType w:val="hybridMultilevel"/>
    <w:tmpl w:val="CA7C9C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9"/>
  </w:num>
  <w:num w:numId="34">
    <w:abstractNumId w:val="13"/>
  </w:num>
  <w:num w:numId="35">
    <w:abstractNumId w:val="12"/>
  </w:num>
  <w:num w:numId="36">
    <w:abstractNumId w:val="20"/>
  </w:num>
  <w:num w:numId="37">
    <w:abstractNumId w:val="14"/>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F534E"/>
    <w:rsid w:val="00157A9C"/>
    <w:rsid w:val="00337785"/>
    <w:rsid w:val="0048584C"/>
    <w:rsid w:val="00497FF8"/>
    <w:rsid w:val="00555A1D"/>
    <w:rsid w:val="0058310D"/>
    <w:rsid w:val="007508F7"/>
    <w:rsid w:val="007F018A"/>
    <w:rsid w:val="00860732"/>
    <w:rsid w:val="008F297B"/>
    <w:rsid w:val="00913C07"/>
    <w:rsid w:val="009522DD"/>
    <w:rsid w:val="00BF534E"/>
    <w:rsid w:val="00CE095D"/>
    <w:rsid w:val="00D11F41"/>
    <w:rsid w:val="00D37C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114D23-60A0-4DC6-8EF9-C7AA212C9B2E}"/>
</file>

<file path=customXml/itemProps2.xml><?xml version="1.0" encoding="utf-8"?>
<ds:datastoreItem xmlns:ds="http://schemas.openxmlformats.org/officeDocument/2006/customXml" ds:itemID="{9F44874E-CCED-4279-A9FD-6CC6C192EF6E}"/>
</file>

<file path=customXml/itemProps3.xml><?xml version="1.0" encoding="utf-8"?>
<ds:datastoreItem xmlns:ds="http://schemas.openxmlformats.org/officeDocument/2006/customXml" ds:itemID="{5715F5C9-29C5-4071-B0A0-DF1257F7397C}"/>
</file>

<file path=customXml/itemProps4.xml><?xml version="1.0" encoding="utf-8"?>
<ds:datastoreItem xmlns:ds="http://schemas.openxmlformats.org/officeDocument/2006/customXml" ds:itemID="{04BD1C96-9A4A-468E-A82B-BB9B070A3F27}"/>
</file>

<file path=docProps/app.xml><?xml version="1.0" encoding="utf-8"?>
<Properties xmlns="http://schemas.openxmlformats.org/officeDocument/2006/extended-properties" xmlns:vt="http://schemas.openxmlformats.org/officeDocument/2006/docPropsVTypes">
  <Template>Normal.dotm</Template>
  <TotalTime>0</TotalTime>
  <Pages>1</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2020-01-16T08:50:00Z</dcterms:created>
  <dcterms:modified xsi:type="dcterms:W3CDTF">2020-01-16T08:50:00Z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56255/15</vt:lpwstr>
  </property>
  <property fmtid="{D5CDD505-2E9C-101B-9397-08002B2CF9AE}" pid="4" name="CASEID">
    <vt:lpwstr>1166613</vt:lpwstr>
  </property>
  <property fmtid="{D5CDD505-2E9C-101B-9397-08002B2CF9AE}" pid="5" name="ContentTypeId">
    <vt:lpwstr>0x010100558EB02BDB9E204AB350EDD385B68E10</vt:lpwstr>
  </property>
</Properties>
</file>