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82364" w:rsidR="0091071A" w:rsidP="00B82364" w:rsidRDefault="0091071A">
      <w:pPr>
        <w:jc w:val="center"/>
        <w:rPr>
          <w:rFonts w:ascii="Times New Roman" w:hAnsi="Times New Roman" w:cs="Times New Roman"/>
        </w:rPr>
      </w:pPr>
      <w:bookmarkStart w:name="_GoBack" w:id="0"/>
      <w:bookmarkEnd w:id="0"/>
    </w:p>
    <w:p w:rsidRPr="00B82364" w:rsidR="00186287" w:rsidP="00B82364" w:rsidRDefault="00186287">
      <w:pPr>
        <w:jc w:val="center"/>
        <w:rPr>
          <w:rFonts w:ascii="Times New Roman" w:hAnsi="Times New Roman" w:cs="Times New Roman"/>
        </w:rPr>
      </w:pPr>
    </w:p>
    <w:p w:rsidRPr="00B82364" w:rsidR="0098410D" w:rsidP="00B82364" w:rsidRDefault="0091071A">
      <w:pPr>
        <w:pStyle w:val="DecHCase"/>
      </w:pPr>
      <w:r w:rsidRPr="00B82364">
        <w:t>FIFTH SECTION</w:t>
      </w:r>
    </w:p>
    <w:p w:rsidRPr="00B82364" w:rsidR="008E6217" w:rsidP="00B82364" w:rsidRDefault="008E6217">
      <w:pPr>
        <w:pStyle w:val="JuTitle"/>
      </w:pPr>
      <w:bookmarkStart w:name="To" w:id="1"/>
      <w:r w:rsidRPr="00B82364">
        <w:rPr>
          <w:color w:val="000000" w:themeColor="text1"/>
        </w:rPr>
        <w:t xml:space="preserve">CASE OF </w:t>
      </w:r>
      <w:bookmarkEnd w:id="1"/>
      <w:r w:rsidRPr="00B82364" w:rsidR="0091071A">
        <w:t>US v. UKRAINE</w:t>
      </w:r>
    </w:p>
    <w:p w:rsidRPr="00B82364" w:rsidR="00D74888" w:rsidP="00B82364" w:rsidRDefault="008E6217">
      <w:pPr>
        <w:pStyle w:val="Title4"/>
      </w:pPr>
      <w:r w:rsidRPr="00B82364">
        <w:t>(</w:t>
      </w:r>
      <w:r w:rsidRPr="00B82364" w:rsidR="0091071A">
        <w:t>Application no.</w:t>
      </w:r>
      <w:r w:rsidRPr="00B82364">
        <w:t xml:space="preserve"> </w:t>
      </w:r>
      <w:r w:rsidRPr="00B82364" w:rsidR="0091071A">
        <w:t>41467/11</w:t>
      </w:r>
      <w:r w:rsidRPr="00B82364">
        <w:t>)</w:t>
      </w:r>
    </w:p>
    <w:p w:rsidRPr="00B82364" w:rsidR="00AC4CD4" w:rsidP="00B82364" w:rsidRDefault="00AC4CD4">
      <w:pPr>
        <w:pStyle w:val="DecHCase"/>
      </w:pPr>
    </w:p>
    <w:p w:rsidRPr="00B82364" w:rsidR="00B82364" w:rsidP="00B82364" w:rsidRDefault="00B82364">
      <w:pPr>
        <w:pStyle w:val="JuPara"/>
      </w:pPr>
    </w:p>
    <w:p w:rsidRPr="00B82364" w:rsidR="00186287" w:rsidP="00B82364" w:rsidRDefault="00186287">
      <w:pPr>
        <w:pStyle w:val="DecHCase"/>
      </w:pPr>
    </w:p>
    <w:p w:rsidRPr="00B82364" w:rsidR="00ED6117" w:rsidP="00B82364" w:rsidRDefault="0098410D">
      <w:pPr>
        <w:jc w:val="center"/>
        <w:rPr>
          <w:i/>
          <w:sz w:val="22"/>
        </w:rPr>
      </w:pPr>
      <w:r w:rsidRPr="00B82364">
        <w:t>JUDGMENT</w:t>
      </w:r>
      <w:r w:rsidRPr="00B82364" w:rsidR="00AC4CD4">
        <w:br/>
      </w:r>
    </w:p>
    <w:p w:rsidRPr="00B82364" w:rsidR="00ED6117" w:rsidP="00B82364" w:rsidRDefault="00ED6117">
      <w:pPr>
        <w:jc w:val="center"/>
        <w:rPr>
          <w:i/>
          <w:sz w:val="22"/>
        </w:rPr>
      </w:pPr>
    </w:p>
    <w:p w:rsidRPr="00B82364" w:rsidR="00D364F7" w:rsidP="00B82364" w:rsidRDefault="00D364F7">
      <w:pPr>
        <w:jc w:val="center"/>
        <w:rPr>
          <w:i/>
          <w:sz w:val="22"/>
        </w:rPr>
      </w:pPr>
      <w:r w:rsidRPr="00B82364">
        <w:rPr>
          <w:i/>
          <w:sz w:val="22"/>
        </w:rPr>
        <w:t>This version was rectified on</w:t>
      </w:r>
      <w:r w:rsidRPr="00B82364" w:rsidR="004B520B">
        <w:rPr>
          <w:i/>
          <w:sz w:val="22"/>
        </w:rPr>
        <w:t xml:space="preserve"> </w:t>
      </w:r>
      <w:r w:rsidRPr="00B82364">
        <w:rPr>
          <w:i/>
          <w:sz w:val="22"/>
        </w:rPr>
        <w:t>29 January 2020</w:t>
      </w:r>
    </w:p>
    <w:p w:rsidRPr="00B82364" w:rsidR="00186287" w:rsidP="00B82364" w:rsidRDefault="00D364F7">
      <w:pPr>
        <w:jc w:val="center"/>
        <w:rPr>
          <w:i/>
          <w:sz w:val="22"/>
        </w:rPr>
      </w:pPr>
      <w:proofErr w:type="gramStart"/>
      <w:r w:rsidRPr="00B82364">
        <w:rPr>
          <w:i/>
          <w:sz w:val="22"/>
        </w:rPr>
        <w:t>under</w:t>
      </w:r>
      <w:proofErr w:type="gramEnd"/>
      <w:r w:rsidRPr="00B82364">
        <w:rPr>
          <w:i/>
          <w:sz w:val="22"/>
        </w:rPr>
        <w:t xml:space="preserve"> Rule 81 of the Rules of Court.</w:t>
      </w:r>
    </w:p>
    <w:p w:rsidRPr="00B82364" w:rsidR="00186287" w:rsidP="00B82364" w:rsidRDefault="00186287">
      <w:pPr>
        <w:pStyle w:val="DecHCase"/>
      </w:pPr>
    </w:p>
    <w:p w:rsidRPr="00B82364" w:rsidR="00B82364" w:rsidP="00B82364" w:rsidRDefault="00B82364">
      <w:pPr>
        <w:pStyle w:val="JuPara"/>
      </w:pPr>
    </w:p>
    <w:p w:rsidRPr="00B82364" w:rsidR="0098410D" w:rsidP="00B82364" w:rsidRDefault="0098410D">
      <w:pPr>
        <w:pStyle w:val="DecHCase"/>
      </w:pPr>
      <w:r w:rsidRPr="00B82364">
        <w:t>STRASBOURG</w:t>
      </w:r>
    </w:p>
    <w:p w:rsidRPr="00B82364" w:rsidR="0098410D" w:rsidP="00B82364" w:rsidRDefault="0091071A">
      <w:pPr>
        <w:pStyle w:val="DecHCase"/>
        <w:rPr>
          <w:rFonts w:ascii="Times New Roman" w:hAnsi="Times New Roman" w:cs="Times New Roman"/>
        </w:rPr>
      </w:pPr>
      <w:r w:rsidRPr="00B82364">
        <w:rPr>
          <w:rFonts w:ascii="Times New Roman" w:hAnsi="Times New Roman" w:cs="Times New Roman"/>
        </w:rPr>
        <w:t>9 January 2020</w:t>
      </w:r>
    </w:p>
    <w:p w:rsidRPr="00B82364" w:rsidR="00B82364" w:rsidP="00B82364" w:rsidRDefault="00B82364">
      <w:pPr>
        <w:pStyle w:val="JuPara"/>
      </w:pPr>
    </w:p>
    <w:p w:rsidRPr="00B82364" w:rsidR="00B82364" w:rsidP="00B82364" w:rsidRDefault="00B82364">
      <w:pPr>
        <w:pStyle w:val="JuPara"/>
      </w:pPr>
    </w:p>
    <w:p w:rsidRPr="00B82364" w:rsidR="00B82364" w:rsidP="00B82364" w:rsidRDefault="00B82364">
      <w:pPr>
        <w:pStyle w:val="JuPara"/>
      </w:pPr>
    </w:p>
    <w:p w:rsidRPr="00B82364" w:rsidR="00B82364" w:rsidP="00B82364" w:rsidRDefault="00B82364">
      <w:pPr>
        <w:pStyle w:val="JuPara"/>
      </w:pPr>
    </w:p>
    <w:p w:rsidRPr="00B82364" w:rsidR="00B82364" w:rsidP="00B82364" w:rsidRDefault="00B82364">
      <w:pPr>
        <w:pStyle w:val="JuPara"/>
      </w:pPr>
    </w:p>
    <w:p w:rsidRPr="00B82364" w:rsidR="00AC4CD4" w:rsidP="00B82364" w:rsidRDefault="00AC4CD4">
      <w:pPr>
        <w:pStyle w:val="JuPara"/>
      </w:pPr>
    </w:p>
    <w:p w:rsidRPr="00B82364" w:rsidR="002422B6" w:rsidP="00B82364" w:rsidRDefault="0098410D">
      <w:pPr>
        <w:rPr>
          <w:i/>
          <w:sz w:val="22"/>
        </w:rPr>
      </w:pPr>
      <w:r w:rsidRPr="00B82364">
        <w:rPr>
          <w:i/>
          <w:sz w:val="22"/>
        </w:rPr>
        <w:t xml:space="preserve">This judgment </w:t>
      </w:r>
      <w:r w:rsidRPr="00B82364" w:rsidR="0091071A">
        <w:rPr>
          <w:i/>
          <w:sz w:val="22"/>
        </w:rPr>
        <w:t>is final but it</w:t>
      </w:r>
      <w:r w:rsidRPr="00B82364">
        <w:rPr>
          <w:i/>
          <w:sz w:val="22"/>
        </w:rPr>
        <w:t xml:space="preserve"> may be subject to editorial revision.</w:t>
      </w:r>
    </w:p>
    <w:p w:rsidRPr="00B82364" w:rsidR="0098410D" w:rsidP="00B82364" w:rsidRDefault="0098410D">
      <w:pPr>
        <w:sectPr w:rsidRPr="00B82364"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82364" w:rsidR="0098410D" w:rsidP="00B82364" w:rsidRDefault="0098410D">
      <w:pPr>
        <w:pStyle w:val="JuCase"/>
      </w:pPr>
      <w:r w:rsidRPr="00B82364">
        <w:t xml:space="preserve">In the case of </w:t>
      </w:r>
      <w:proofErr w:type="gramStart"/>
      <w:r w:rsidRPr="00B82364" w:rsidR="0091071A">
        <w:t>Us</w:t>
      </w:r>
      <w:proofErr w:type="gramEnd"/>
      <w:r w:rsidRPr="00B82364" w:rsidR="0091071A">
        <w:t xml:space="preserve"> v. Ukraine</w:t>
      </w:r>
      <w:r w:rsidRPr="00B82364">
        <w:t>,</w:t>
      </w:r>
    </w:p>
    <w:p w:rsidRPr="00B82364" w:rsidR="009F4C8F" w:rsidP="00B82364" w:rsidRDefault="009F4C8F">
      <w:pPr>
        <w:pStyle w:val="JuPara"/>
      </w:pPr>
      <w:r w:rsidRPr="00B82364">
        <w:t>The European Court of Human Rights (</w:t>
      </w:r>
      <w:r w:rsidRPr="00B82364" w:rsidR="0091071A">
        <w:t>Fifth Section</w:t>
      </w:r>
      <w:r w:rsidRPr="00B82364">
        <w:t xml:space="preserve">), sitting as a </w:t>
      </w:r>
      <w:r w:rsidRPr="00B82364" w:rsidR="0091071A">
        <w:t>Committee</w:t>
      </w:r>
      <w:r w:rsidRPr="00B82364">
        <w:t xml:space="preserve"> composed of:</w:t>
      </w:r>
    </w:p>
    <w:p w:rsidRPr="00B82364" w:rsidR="009F4C8F" w:rsidP="00B82364" w:rsidRDefault="00AA1081">
      <w:pPr>
        <w:pStyle w:val="JuJudges"/>
      </w:pPr>
      <w:r w:rsidRPr="00B82364">
        <w:tab/>
      </w:r>
      <w:proofErr w:type="spellStart"/>
      <w:r w:rsidRPr="00B82364">
        <w:t>Yonko</w:t>
      </w:r>
      <w:proofErr w:type="spellEnd"/>
      <w:r w:rsidRPr="00B82364">
        <w:t xml:space="preserve"> </w:t>
      </w:r>
      <w:proofErr w:type="spellStart"/>
      <w:r w:rsidRPr="00B82364">
        <w:t>Grozev</w:t>
      </w:r>
      <w:proofErr w:type="spellEnd"/>
      <w:r w:rsidRPr="00B82364">
        <w:t>,</w:t>
      </w:r>
      <w:r w:rsidRPr="00B82364">
        <w:rPr>
          <w:i/>
        </w:rPr>
        <w:t xml:space="preserve"> President,</w:t>
      </w:r>
      <w:r w:rsidRPr="00B82364">
        <w:rPr>
          <w:i/>
        </w:rPr>
        <w:br/>
      </w:r>
      <w:r w:rsidRPr="00B82364">
        <w:tab/>
        <w:t xml:space="preserve">Gabriele </w:t>
      </w:r>
      <w:proofErr w:type="spellStart"/>
      <w:r w:rsidRPr="00B82364">
        <w:t>Kucsko-Stadlmayer</w:t>
      </w:r>
      <w:proofErr w:type="spellEnd"/>
      <w:r w:rsidRPr="00B82364">
        <w:t>,</w:t>
      </w:r>
      <w:r w:rsidRPr="00B82364">
        <w:rPr>
          <w:i/>
        </w:rPr>
        <w:br/>
      </w:r>
      <w:r w:rsidRPr="00B82364">
        <w:tab/>
      </w:r>
      <w:proofErr w:type="spellStart"/>
      <w:r w:rsidRPr="00B82364">
        <w:t>Lado</w:t>
      </w:r>
      <w:proofErr w:type="spellEnd"/>
      <w:r w:rsidRPr="00B82364">
        <w:t xml:space="preserve"> </w:t>
      </w:r>
      <w:proofErr w:type="spellStart"/>
      <w:r w:rsidRPr="00B82364">
        <w:t>Chanturia</w:t>
      </w:r>
      <w:proofErr w:type="spellEnd"/>
      <w:r w:rsidRPr="00B82364">
        <w:t>,</w:t>
      </w:r>
      <w:r w:rsidRPr="00B82364">
        <w:rPr>
          <w:i/>
        </w:rPr>
        <w:t xml:space="preserve"> judges,</w:t>
      </w:r>
      <w:r w:rsidRPr="00B82364" w:rsidR="009F4C8F">
        <w:rPr>
          <w:szCs w:val="24"/>
        </w:rPr>
        <w:br/>
      </w:r>
      <w:r w:rsidRPr="00B82364" w:rsidR="009F4C8F">
        <w:t xml:space="preserve">and </w:t>
      </w:r>
      <w:r w:rsidRPr="00B82364" w:rsidR="0091071A">
        <w:t xml:space="preserve">Milan </w:t>
      </w:r>
      <w:proofErr w:type="spellStart"/>
      <w:r w:rsidRPr="00B82364" w:rsidR="0091071A">
        <w:t>Blaško</w:t>
      </w:r>
      <w:proofErr w:type="spellEnd"/>
      <w:r w:rsidRPr="00B82364" w:rsidR="009F4C8F">
        <w:t xml:space="preserve">, </w:t>
      </w:r>
      <w:r w:rsidRPr="00B82364" w:rsidR="0091071A">
        <w:rPr>
          <w:i/>
        </w:rPr>
        <w:t xml:space="preserve">Deputy Section </w:t>
      </w:r>
      <w:r w:rsidRPr="00B82364" w:rsidR="0091071A">
        <w:rPr>
          <w:i/>
          <w:iCs/>
        </w:rPr>
        <w:t>Registrar</w:t>
      </w:r>
      <w:r w:rsidRPr="00B82364" w:rsidR="009F4C8F">
        <w:rPr>
          <w:i/>
        </w:rPr>
        <w:t>,</w:t>
      </w:r>
    </w:p>
    <w:p w:rsidRPr="00B82364" w:rsidR="009F4C8F" w:rsidP="00B82364" w:rsidRDefault="009F4C8F">
      <w:pPr>
        <w:pStyle w:val="JuPara"/>
      </w:pPr>
      <w:r w:rsidRPr="00B82364">
        <w:t xml:space="preserve">Having deliberated in private on </w:t>
      </w:r>
      <w:r w:rsidRPr="00B82364" w:rsidR="0091071A">
        <w:rPr>
          <w:szCs w:val="24"/>
        </w:rPr>
        <w:t>3 December 2019</w:t>
      </w:r>
      <w:r w:rsidRPr="00B82364">
        <w:t>,</w:t>
      </w:r>
    </w:p>
    <w:p w:rsidRPr="00B82364" w:rsidR="009F4C8F" w:rsidP="00B82364" w:rsidRDefault="009F4C8F">
      <w:pPr>
        <w:pStyle w:val="JuPara"/>
      </w:pPr>
      <w:r w:rsidRPr="00B82364">
        <w:t>Delivers the following judgment, which was adopted on that date:</w:t>
      </w:r>
    </w:p>
    <w:p w:rsidRPr="00B82364" w:rsidR="0091071A" w:rsidP="00B82364" w:rsidRDefault="0091071A">
      <w:pPr>
        <w:pStyle w:val="JuHHead"/>
      </w:pPr>
      <w:r w:rsidRPr="00B82364">
        <w:t>PROCEDURE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w:t>
      </w:r>
      <w:r w:rsidRPr="00B82364">
        <w:fldChar w:fldCharType="end"/>
      </w:r>
      <w:r w:rsidRPr="00B82364">
        <w:t xml:space="preserve">.  The case originated in an application (no. 41467/11) against Ukraine lodged with the Court under Article 34 of the Convention for the Protection of Human Rights and Fundamental Freedoms (“the Convention”) by a Ukrainian national, Mr </w:t>
      </w:r>
      <w:proofErr w:type="spellStart"/>
      <w:r w:rsidRPr="00B82364">
        <w:t>Sergiy</w:t>
      </w:r>
      <w:proofErr w:type="spellEnd"/>
      <w:r w:rsidRPr="00B82364">
        <w:t xml:space="preserve"> </w:t>
      </w:r>
      <w:proofErr w:type="spellStart"/>
      <w:r w:rsidRPr="00B82364">
        <w:t>Ivanovych</w:t>
      </w:r>
      <w:proofErr w:type="spellEnd"/>
      <w:r w:rsidRPr="00B82364">
        <w:t xml:space="preserve"> Us (“the applicant”), on </w:t>
      </w:r>
      <w:r w:rsidRPr="00B82364" w:rsidR="00AA1081">
        <w:t>24 June </w:t>
      </w:r>
      <w:r w:rsidRPr="00B82364">
        <w:t>2011.</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w:t>
      </w:r>
      <w:r w:rsidRPr="00B82364">
        <w:fldChar w:fldCharType="end"/>
      </w:r>
      <w:r w:rsidRPr="00B82364">
        <w:t xml:space="preserve">.  The applicant was represented by Ms S. </w:t>
      </w:r>
      <w:proofErr w:type="spellStart"/>
      <w:r w:rsidRPr="00B82364">
        <w:t>Netidova</w:t>
      </w:r>
      <w:proofErr w:type="spellEnd"/>
      <w:r w:rsidRPr="00B82364">
        <w:t xml:space="preserve">, a lawyer practising in </w:t>
      </w:r>
      <w:proofErr w:type="spellStart"/>
      <w:r w:rsidRPr="00B82364">
        <w:t>Yuzhnoukrainsk</w:t>
      </w:r>
      <w:proofErr w:type="spellEnd"/>
      <w:r w:rsidRPr="00B82364">
        <w:t>. The Ukrainian Government (“the Government”) were represented by their Agent, Mr I. </w:t>
      </w:r>
      <w:proofErr w:type="spellStart"/>
      <w:r w:rsidRPr="00B82364">
        <w:t>Lishchyna</w:t>
      </w:r>
      <w:proofErr w:type="spellEnd"/>
      <w:r w:rsidRPr="00B82364">
        <w:t>, of the Ministry of Justice.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3</w:t>
      </w:r>
      <w:r w:rsidRPr="00B82364">
        <w:fldChar w:fldCharType="end"/>
      </w:r>
      <w:r w:rsidRPr="00B82364">
        <w:t>.  The applicant alleged under Article 5 § 1 of the Convention that his detention at the police station between 13 and 14 October 2010 had not been documented.</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4</w:t>
      </w:r>
      <w:r w:rsidRPr="00B82364">
        <w:fldChar w:fldCharType="end"/>
      </w:r>
      <w:r w:rsidRPr="00B82364">
        <w:t xml:space="preserve">.  On </w:t>
      </w:r>
      <w:r w:rsidRPr="00B82364">
        <w:rPr>
          <w:szCs w:val="24"/>
        </w:rPr>
        <w:t>16 April 2018</w:t>
      </w:r>
      <w:r w:rsidRPr="00B82364">
        <w:t xml:space="preserve"> </w:t>
      </w:r>
      <w:r w:rsidRPr="00B82364">
        <w:rPr>
          <w:szCs w:val="24"/>
        </w:rPr>
        <w:t>the Government were given</w:t>
      </w:r>
      <w:r w:rsidRPr="00B82364">
        <w:t xml:space="preserve"> notice of the above complaint, and the remainder of the application was declared inadmissible,</w:t>
      </w:r>
      <w:r w:rsidRPr="00B82364">
        <w:rPr>
          <w:szCs w:val="24"/>
        </w:rPr>
        <w:t xml:space="preserve"> </w:t>
      </w:r>
      <w:r w:rsidRPr="00B82364">
        <w:t>pursuant to Rule 54 § 3 of the Rules of Court.</w:t>
      </w:r>
    </w:p>
    <w:p w:rsidRPr="00B82364" w:rsidR="0091071A" w:rsidP="00B82364" w:rsidRDefault="0091071A">
      <w:pPr>
        <w:pStyle w:val="JuHHead"/>
      </w:pPr>
      <w:r w:rsidRPr="00B82364">
        <w:t>THE FACTS</w:t>
      </w:r>
    </w:p>
    <w:p w:rsidRPr="00B82364" w:rsidR="0091071A" w:rsidP="00B82364" w:rsidRDefault="0091071A">
      <w:pPr>
        <w:pStyle w:val="JuHIRoman"/>
        <w:numPr>
          <w:ilvl w:val="0"/>
          <w:numId w:val="0"/>
        </w:numPr>
        <w:ind w:left="357"/>
      </w:pPr>
      <w:r w:rsidRPr="00B82364">
        <w:t>THE CIRCUMSTANCES OF THE CASE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5</w:t>
      </w:r>
      <w:r w:rsidRPr="00B82364">
        <w:fldChar w:fldCharType="end"/>
      </w:r>
      <w:r w:rsidRPr="00B82364">
        <w:t xml:space="preserve">.  The applicant was born in 1970 and lives in </w:t>
      </w:r>
      <w:proofErr w:type="spellStart"/>
      <w:r w:rsidRPr="00B82364">
        <w:t>Voznesensk</w:t>
      </w:r>
      <w:proofErr w:type="spellEnd"/>
      <w:r w:rsidRPr="00B82364">
        <w:t>.</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6</w:t>
      </w:r>
      <w:r w:rsidRPr="00B82364">
        <w:fldChar w:fldCharType="end"/>
      </w:r>
      <w:r w:rsidRPr="00B82364">
        <w:t xml:space="preserve">.  According to the applicant, on 13 October 2010 police officers came to his home requesting him to appear at the local police station at 3 p.m. on the same day. Having been escorted to the </w:t>
      </w:r>
      <w:proofErr w:type="spellStart"/>
      <w:r w:rsidRPr="00B82364">
        <w:t>Voznesensk</w:t>
      </w:r>
      <w:proofErr w:type="spellEnd"/>
      <w:r w:rsidRPr="00B82364">
        <w:t xml:space="preserve"> police station, the applicant was questioned about his relationship with T., whose dead body had been found.</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7</w:t>
      </w:r>
      <w:r w:rsidRPr="00B82364">
        <w:fldChar w:fldCharType="end"/>
      </w:r>
      <w:r w:rsidRPr="00B82364">
        <w:t>.  According to the record of his questioning, the applicant was questioned as a witness between 4.25 p.m. and 7.10 p.m. on 13 October 2010. According to the applicant, the police officers handcuffed and ill-treated him in order to pressure him into confessing to the murder of T. S</w:t>
      </w:r>
      <w:r w:rsidRPr="00B82364" w:rsidR="00D364F7">
        <w:t>ince then the applicant was in u</w:t>
      </w:r>
      <w:r w:rsidRPr="00B82364">
        <w:t>ninterrupted</w:t>
      </w:r>
      <w:r w:rsidRPr="00B82364" w:rsidR="00D364F7">
        <w:rPr>
          <w:rStyle w:val="FootnoteReference"/>
        </w:rPr>
        <w:footnoteReference w:id="1"/>
      </w:r>
      <w:r w:rsidRPr="00B82364">
        <w:t xml:space="preserve"> detention until his formal arrest on 14 October 2010 (see paragraph </w:t>
      </w:r>
      <w:r w:rsidRPr="00B82364">
        <w:fldChar w:fldCharType="begin"/>
      </w:r>
      <w:r w:rsidRPr="00B82364">
        <w:instrText xml:space="preserve"> REF para_8 \h </w:instrText>
      </w:r>
      <w:r w:rsidRPr="00B82364">
        <w:fldChar w:fldCharType="separate"/>
      </w:r>
      <w:r w:rsidRPr="00B82364" w:rsidR="00B82364">
        <w:rPr>
          <w:noProof/>
        </w:rPr>
        <w:t>8</w:t>
      </w:r>
      <w:r w:rsidRPr="00B82364">
        <w:fldChar w:fldCharType="end"/>
      </w:r>
      <w:r w:rsidRPr="00B82364">
        <w:t xml:space="preserve"> below).</w:t>
      </w:r>
    </w:p>
    <w:bookmarkStart w:name="para_8" w:id="2"/>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8</w:t>
      </w:r>
      <w:r w:rsidRPr="00B82364">
        <w:fldChar w:fldCharType="end"/>
      </w:r>
      <w:bookmarkEnd w:id="2"/>
      <w:r w:rsidRPr="00B82364">
        <w:t xml:space="preserve">.  On 14 October 2010, after the applicant had confessed to the murder of T., an investigator from the </w:t>
      </w:r>
      <w:proofErr w:type="spellStart"/>
      <w:r w:rsidRPr="00B82364">
        <w:t>Voznesensk</w:t>
      </w:r>
      <w:proofErr w:type="spellEnd"/>
      <w:r w:rsidRPr="00B82364">
        <w:t xml:space="preserve"> police station formally documented his arrest. According to the arrest record, the process of arresting the applicant took ten minutes – from </w:t>
      </w:r>
      <w:r w:rsidRPr="00B82364" w:rsidR="00186287">
        <w:t>3.30 p.m. until 3.40 p.m. on 14 </w:t>
      </w:r>
      <w:r w:rsidRPr="00B82364">
        <w:t>October 2010.</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9</w:t>
      </w:r>
      <w:r w:rsidRPr="00B82364">
        <w:fldChar w:fldCharType="end"/>
      </w:r>
      <w:r w:rsidRPr="00B82364">
        <w:t>.  On 15 October 2010 the local court ordered the applicant</w:t>
      </w:r>
      <w:r w:rsidRPr="00B82364" w:rsidR="00B82364">
        <w:t>’</w:t>
      </w:r>
      <w:r w:rsidRPr="00B82364">
        <w:t>s detention on remand as from 14 October 2010, after he was charged with the murder of T. Subsequently, his detention was extended by the court a number of times.</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10</w:t>
      </w:r>
      <w:r w:rsidRPr="00B82364">
        <w:fldChar w:fldCharType="end"/>
      </w:r>
      <w:r w:rsidRPr="00B82364">
        <w:t xml:space="preserve">.  On 22 October 2010 the applicant lodged with the </w:t>
      </w:r>
      <w:proofErr w:type="spellStart"/>
      <w:r w:rsidRPr="00B82364">
        <w:t>Voznesensk</w:t>
      </w:r>
      <w:proofErr w:type="spellEnd"/>
      <w:r w:rsidRPr="00B82364">
        <w:t xml:space="preserve"> Local Court a complaint regarding the alleged unlawfulness of his detention by the police on 13 October 2010.</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11</w:t>
      </w:r>
      <w:r w:rsidRPr="00B82364">
        <w:fldChar w:fldCharType="end"/>
      </w:r>
      <w:r w:rsidRPr="00B82364">
        <w:t xml:space="preserve">.  On the same day the applicant lodged with the </w:t>
      </w:r>
      <w:proofErr w:type="spellStart"/>
      <w:r w:rsidRPr="00B82364">
        <w:t>Voznesensk</w:t>
      </w:r>
      <w:proofErr w:type="spellEnd"/>
      <w:r w:rsidRPr="00B82364">
        <w:t xml:space="preserve"> prosecutor</w:t>
      </w:r>
      <w:r w:rsidRPr="00B82364" w:rsidR="00B82364">
        <w:t>’</w:t>
      </w:r>
      <w:r w:rsidRPr="00B82364">
        <w:t>s office a complaint concerning his alleged ill-treatment by the police on 13 October 2010.</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12</w:t>
      </w:r>
      <w:r w:rsidRPr="00B82364">
        <w:fldChar w:fldCharType="end"/>
      </w:r>
      <w:r w:rsidRPr="00B82364">
        <w:t>.  In the course of the examination of the applicant</w:t>
      </w:r>
      <w:r w:rsidRPr="00B82364" w:rsidR="00B82364">
        <w:t>’</w:t>
      </w:r>
      <w:r w:rsidRPr="00B82364">
        <w:t xml:space="preserve">s complaint about his allegedly unlawful detention, the </w:t>
      </w:r>
      <w:proofErr w:type="spellStart"/>
      <w:r w:rsidRPr="00B82364">
        <w:t>Voznesensk</w:t>
      </w:r>
      <w:proofErr w:type="spellEnd"/>
      <w:r w:rsidRPr="00B82364">
        <w:t xml:space="preserve"> Local Court noted that the applicant had been questioned as a witness at the police station on 13 October 2010 and that he had been arrested on the following day, after confessing to the murder of T. On 8 December 2010 the </w:t>
      </w:r>
      <w:proofErr w:type="spellStart"/>
      <w:r w:rsidRPr="00B82364">
        <w:t>Voznesensk</w:t>
      </w:r>
      <w:proofErr w:type="spellEnd"/>
      <w:r w:rsidRPr="00B82364">
        <w:t xml:space="preserve"> Local Court dismissed as unsubstantiated the applicant</w:t>
      </w:r>
      <w:r w:rsidRPr="00B82364" w:rsidR="00B82364">
        <w:t>’</w:t>
      </w:r>
      <w:r w:rsidRPr="00B82364">
        <w:t xml:space="preserve">s complaint about his allegedly unlawful detention. On 27 December 2010 the </w:t>
      </w:r>
      <w:proofErr w:type="spellStart"/>
      <w:r w:rsidRPr="00B82364">
        <w:t>Mykolayiv</w:t>
      </w:r>
      <w:proofErr w:type="spellEnd"/>
      <w:r w:rsidRPr="00B82364">
        <w:t xml:space="preserve"> Regional Court of Appeal, in a final judgment, upheld that decision.</w:t>
      </w:r>
    </w:p>
    <w:bookmarkStart w:name="para_13" w:id="3"/>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13</w:t>
      </w:r>
      <w:r w:rsidRPr="00B82364">
        <w:fldChar w:fldCharType="end"/>
      </w:r>
      <w:bookmarkEnd w:id="3"/>
      <w:r w:rsidRPr="00B82364">
        <w:t>.  In the course of the examination of the applicant</w:t>
      </w:r>
      <w:r w:rsidRPr="00B82364" w:rsidR="00B82364">
        <w:t>’</w:t>
      </w:r>
      <w:r w:rsidRPr="00B82364">
        <w:t xml:space="preserve">s ill-treatment complaint, an investigator from the </w:t>
      </w:r>
      <w:proofErr w:type="spellStart"/>
      <w:r w:rsidRPr="00B82364">
        <w:t>Voznesensk</w:t>
      </w:r>
      <w:proofErr w:type="spellEnd"/>
      <w:r w:rsidRPr="00B82364">
        <w:t xml:space="preserve"> prosecutor</w:t>
      </w:r>
      <w:r w:rsidRPr="00B82364" w:rsidR="00B82364">
        <w:t>’</w:t>
      </w:r>
      <w:r w:rsidRPr="00B82364">
        <w:t xml:space="preserve">s office interviewed the deputy head of the </w:t>
      </w:r>
      <w:proofErr w:type="spellStart"/>
      <w:r w:rsidRPr="00B82364">
        <w:t>Voznesensk</w:t>
      </w:r>
      <w:proofErr w:type="spellEnd"/>
      <w:r w:rsidRPr="00B82364">
        <w:t xml:space="preserve"> police station, who stated that in the course of the applicant</w:t>
      </w:r>
      <w:r w:rsidRPr="00B82364" w:rsidR="00B82364">
        <w:t>’</w:t>
      </w:r>
      <w:r w:rsidRPr="00B82364">
        <w:t>s questioning on 13 October 2010 the latter had confessed to the murder of T. The witness also stated that at about 11 p.m. on the same day the applicant had left the police station to go home. On the morning of the following day the applicant had returned to the police station and been formally arrested on suspicion of committing the above</w:t>
      </w:r>
      <w:r w:rsidRPr="00B82364">
        <w:noBreakHyphen/>
        <w:t>mentioned crime.</w:t>
      </w:r>
    </w:p>
    <w:bookmarkStart w:name="para_14" w:id="4"/>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14</w:t>
      </w:r>
      <w:r w:rsidRPr="00B82364">
        <w:fldChar w:fldCharType="end"/>
      </w:r>
      <w:bookmarkEnd w:id="4"/>
      <w:r w:rsidRPr="00B82364">
        <w:t xml:space="preserve">.  On 16 November 2011 the investigator from the </w:t>
      </w:r>
      <w:proofErr w:type="spellStart"/>
      <w:r w:rsidRPr="00B82364">
        <w:t>Voznesensk</w:t>
      </w:r>
      <w:proofErr w:type="spellEnd"/>
      <w:r w:rsidRPr="00B82364">
        <w:t xml:space="preserve"> prosecutor</w:t>
      </w:r>
      <w:r w:rsidRPr="00B82364" w:rsidR="00B82364">
        <w:t>’</w:t>
      </w:r>
      <w:r w:rsidRPr="00B82364">
        <w:t>s office declined to institute criminal proceedings on the basis of the applicant</w:t>
      </w:r>
      <w:r w:rsidRPr="00B82364" w:rsidR="00B82364">
        <w:t>’</w:t>
      </w:r>
      <w:r w:rsidRPr="00B82364">
        <w:t>s ill-treatment complaint on the grounds that</w:t>
      </w:r>
      <w:r w:rsidRPr="00B82364" w:rsidDel="00840991">
        <w:t xml:space="preserve"> </w:t>
      </w:r>
      <w:r w:rsidRPr="00B82364">
        <w:t>there had been no constituent elements of an offence in the actions of the police officers concerned. The wording of that decision contained a reference to the circumstances of the applicant</w:t>
      </w:r>
      <w:r w:rsidRPr="00B82364" w:rsidR="00B82364">
        <w:t>’</w:t>
      </w:r>
      <w:r w:rsidRPr="00B82364">
        <w:t xml:space="preserve">s presence in the </w:t>
      </w:r>
      <w:proofErr w:type="spellStart"/>
      <w:r w:rsidRPr="00B82364">
        <w:t>Voznesensk</w:t>
      </w:r>
      <w:proofErr w:type="spellEnd"/>
      <w:r w:rsidRPr="00B82364">
        <w:t xml:space="preserve"> police station on 13 October 2010 and to the confession given by him (see paragraph</w:t>
      </w:r>
      <w:r w:rsidRPr="00B82364" w:rsidR="00186287">
        <w:t> </w:t>
      </w:r>
      <w:r w:rsidRPr="00B82364">
        <w:fldChar w:fldCharType="begin"/>
      </w:r>
      <w:r w:rsidRPr="00B82364">
        <w:instrText xml:space="preserve"> REF para_13 \h  \* MERGEFORMAT </w:instrText>
      </w:r>
      <w:r w:rsidRPr="00B82364">
        <w:fldChar w:fldCharType="separate"/>
      </w:r>
      <w:r w:rsidRPr="00B82364" w:rsidR="00B82364">
        <w:t>13</w:t>
      </w:r>
      <w:r w:rsidRPr="00B82364">
        <w:fldChar w:fldCharType="end"/>
      </w:r>
      <w:r w:rsidRPr="00B82364">
        <w:t xml:space="preserve"> above).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15</w:t>
      </w:r>
      <w:r w:rsidRPr="00B82364">
        <w:fldChar w:fldCharType="end"/>
      </w:r>
      <w:r w:rsidRPr="00B82364">
        <w:t xml:space="preserve">.  On 6 June 2014 the </w:t>
      </w:r>
      <w:proofErr w:type="spellStart"/>
      <w:r w:rsidRPr="00B82364">
        <w:t>Voznesensk</w:t>
      </w:r>
      <w:proofErr w:type="spellEnd"/>
      <w:r w:rsidRPr="00B82364">
        <w:t xml:space="preserve"> Local Court acquitted the applicant of murder. That decision was upheld, following appeals by the prosecutor</w:t>
      </w:r>
      <w:r w:rsidRPr="00B82364" w:rsidR="00B82364">
        <w:t>’</w:t>
      </w:r>
      <w:r w:rsidRPr="00B82364">
        <w:t>s office and the victim</w:t>
      </w:r>
      <w:r w:rsidRPr="00B82364" w:rsidR="00B82364">
        <w:t>’</w:t>
      </w:r>
      <w:r w:rsidRPr="00B82364">
        <w:t xml:space="preserve">s brother, by the </w:t>
      </w:r>
      <w:proofErr w:type="spellStart"/>
      <w:r w:rsidRPr="00B82364">
        <w:t>Mykolayiv</w:t>
      </w:r>
      <w:proofErr w:type="spellEnd"/>
      <w:r w:rsidRPr="00B82364">
        <w:t xml:space="preserve"> Regional Court of Appeal and by the Higher Specialised Court for Civil and Criminal Matters on 20 May and 6 June 2015, respectively.</w:t>
      </w:r>
    </w:p>
    <w:p w:rsidRPr="00B82364" w:rsidR="0091071A" w:rsidP="00B82364" w:rsidRDefault="0091071A">
      <w:pPr>
        <w:pStyle w:val="JuHHead"/>
      </w:pPr>
      <w:r w:rsidRPr="00B82364">
        <w:t>THE LAW</w:t>
      </w:r>
    </w:p>
    <w:p w:rsidRPr="00B82364" w:rsidR="0091071A" w:rsidP="00B82364" w:rsidRDefault="0091071A">
      <w:pPr>
        <w:pStyle w:val="JuHIRoman"/>
      </w:pPr>
      <w:r w:rsidRPr="00B82364">
        <w:t>ALLEGED VIOLATION OF ARTICLE 5 OF THE CONVENTION</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16</w:t>
      </w:r>
      <w:r w:rsidRPr="00B82364">
        <w:fldChar w:fldCharType="end"/>
      </w:r>
      <w:r w:rsidRPr="00B82364">
        <w:t xml:space="preserve">.  The </w:t>
      </w:r>
      <w:r w:rsidRPr="00B82364">
        <w:rPr>
          <w:szCs w:val="24"/>
        </w:rPr>
        <w:t>applicant</w:t>
      </w:r>
      <w:r w:rsidRPr="00B82364">
        <w:t xml:space="preserve"> complained under Article 5 § 1 (c) of the Convention that his detention at the </w:t>
      </w:r>
      <w:proofErr w:type="spellStart"/>
      <w:r w:rsidRPr="00B82364">
        <w:t>Voznesensk</w:t>
      </w:r>
      <w:proofErr w:type="spellEnd"/>
      <w:r w:rsidRPr="00B82364">
        <w:t xml:space="preserve"> police station from about 3 p.m. on 13 October until 3.30 p.m. on 14 October 2010 had been unrecorded and therefore unlawful. The relevant provision reads as follows</w:t>
      </w:r>
    </w:p>
    <w:p w:rsidRPr="00B82364" w:rsidR="0091071A" w:rsidP="00B82364" w:rsidRDefault="0091071A">
      <w:pPr>
        <w:pStyle w:val="JuQuot"/>
      </w:pPr>
      <w:r w:rsidRPr="00B82364">
        <w:t>“1.</w:t>
      </w:r>
      <w:proofErr w:type="gramStart"/>
      <w:r w:rsidRPr="00B82364">
        <w:t>  Everyone</w:t>
      </w:r>
      <w:proofErr w:type="gramEnd"/>
      <w:r w:rsidRPr="00B82364">
        <w:t xml:space="preserve"> has the right to liberty and security of person. No one shall be deprived of his liberty save in the following cases and in accordance with a procedure prescribed by law:</w:t>
      </w:r>
    </w:p>
    <w:p w:rsidRPr="00B82364" w:rsidR="0091071A" w:rsidP="00B82364" w:rsidRDefault="0091071A">
      <w:pPr>
        <w:pStyle w:val="JuQuot"/>
      </w:pPr>
      <w:r w:rsidRPr="00B82364">
        <w:t>...</w:t>
      </w:r>
    </w:p>
    <w:p w:rsidRPr="00B82364" w:rsidR="0091071A" w:rsidP="00B82364" w:rsidRDefault="0091071A">
      <w:pPr>
        <w:pStyle w:val="JuQuot"/>
      </w:pPr>
      <w:r w:rsidRPr="00B82364">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B82364" w:rsidR="0091071A" w:rsidP="00B82364" w:rsidRDefault="0091071A">
      <w:pPr>
        <w:pStyle w:val="JuQuot"/>
      </w:pPr>
      <w:r w:rsidRPr="00B82364">
        <w:t>...”</w:t>
      </w:r>
    </w:p>
    <w:p w:rsidRPr="00B82364" w:rsidR="0091071A" w:rsidP="00B82364" w:rsidRDefault="0091071A">
      <w:pPr>
        <w:pStyle w:val="JuHA"/>
      </w:pPr>
      <w:r w:rsidRPr="00B82364">
        <w:t>Admissibility</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17</w:t>
      </w:r>
      <w:r w:rsidRPr="00B82364">
        <w:fldChar w:fldCharType="end"/>
      </w:r>
      <w:r w:rsidRPr="00B82364">
        <w:t>.  The Court notes that this complaint is not manifestly ill-founded within the meaning of Article 35 § 3 (a) of the Convention. It furthermore notes that it is not inadmissible on any other grounds. It must therefore be declared admissible.</w:t>
      </w:r>
    </w:p>
    <w:p w:rsidRPr="00B82364" w:rsidR="0091071A" w:rsidP="00B82364" w:rsidRDefault="0091071A">
      <w:pPr>
        <w:pStyle w:val="JuHA"/>
      </w:pPr>
      <w:r w:rsidRPr="00B82364">
        <w:t>Merits</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18</w:t>
      </w:r>
      <w:r w:rsidRPr="00B82364">
        <w:fldChar w:fldCharType="end"/>
      </w:r>
      <w:r w:rsidRPr="00B82364">
        <w:t xml:space="preserve">.  The </w:t>
      </w:r>
      <w:r w:rsidRPr="00B82364">
        <w:rPr>
          <w:szCs w:val="24"/>
        </w:rPr>
        <w:t>applicant</w:t>
      </w:r>
      <w:r w:rsidRPr="00B82364">
        <w:t xml:space="preserve"> submitted that he had been unlawfully detained at the police station between 13 and 14 October 2010. He added that no arrest record had been made during that time and that he had been deprived of any procedural guarantees as a suspect, including the right to defence.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19</w:t>
      </w:r>
      <w:r w:rsidRPr="00B82364">
        <w:fldChar w:fldCharType="end"/>
      </w:r>
      <w:r w:rsidRPr="00B82364">
        <w:t>.  The Government submitted that the applicant</w:t>
      </w:r>
      <w:r w:rsidRPr="00B82364" w:rsidR="00B82364">
        <w:t>’</w:t>
      </w:r>
      <w:r w:rsidRPr="00B82364">
        <w:t>s allegation of unrecorded detention had been examined by the domestic courts, which had found it to be unsubstantiated.</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20</w:t>
      </w:r>
      <w:r w:rsidRPr="00B82364">
        <w:fldChar w:fldCharType="end"/>
      </w:r>
      <w:r w:rsidRPr="00B82364">
        <w:t xml:space="preserve">.  The Court reiterates that the unrecorded detention of an individual constitutes a complete negation of the fundamentally important guarantees contained in Article 5 of the Convention and discloses a most grave violation of that provision. The absence of a record of such matters as the date, time and location of detention, the name of the detainee in question, the reasons for his or her detention and the name of the person effecting it must be seen as incompatible with the requirement of lawfulness and with the very purpose of Article 5 of the Convention (see, among many other references, </w:t>
      </w:r>
      <w:proofErr w:type="spellStart"/>
      <w:r w:rsidRPr="00B82364">
        <w:rPr>
          <w:i/>
        </w:rPr>
        <w:t>Čamans</w:t>
      </w:r>
      <w:proofErr w:type="spellEnd"/>
      <w:r w:rsidRPr="00B82364">
        <w:rPr>
          <w:i/>
        </w:rPr>
        <w:t xml:space="preserve"> and </w:t>
      </w:r>
      <w:proofErr w:type="spellStart"/>
      <w:r w:rsidRPr="00B82364">
        <w:rPr>
          <w:i/>
        </w:rPr>
        <w:t>Timofejeva</w:t>
      </w:r>
      <w:proofErr w:type="spellEnd"/>
      <w:r w:rsidRPr="00B82364">
        <w:rPr>
          <w:i/>
        </w:rPr>
        <w:t xml:space="preserve"> v. Latvia</w:t>
      </w:r>
      <w:r w:rsidRPr="00B82364">
        <w:t>, no. 42906/12</w:t>
      </w:r>
      <w:r w:rsidRPr="00B82364" w:rsidR="00186287">
        <w:t>, § </w:t>
      </w:r>
      <w:r w:rsidRPr="00B82364" w:rsidR="00AA1081">
        <w:t>129, 28 April </w:t>
      </w:r>
      <w:r w:rsidRPr="00B82364">
        <w:t>2016).</w:t>
      </w:r>
    </w:p>
    <w:p w:rsidRPr="00B82364" w:rsidR="0091071A" w:rsidP="00B82364" w:rsidRDefault="0091071A">
      <w:pPr>
        <w:pStyle w:val="JuPara"/>
        <w:rPr>
          <w:lang w:val="pt-PT"/>
        </w:rPr>
      </w:pPr>
      <w:r w:rsidRPr="00B82364">
        <w:fldChar w:fldCharType="begin"/>
      </w:r>
      <w:r w:rsidRPr="00B82364">
        <w:instrText xml:space="preserve"> SEQ level0 \*arabic </w:instrText>
      </w:r>
      <w:r w:rsidRPr="00B82364">
        <w:fldChar w:fldCharType="separate"/>
      </w:r>
      <w:r w:rsidRPr="00B82364" w:rsidR="00B82364">
        <w:rPr>
          <w:noProof/>
        </w:rPr>
        <w:t>21</w:t>
      </w:r>
      <w:r w:rsidRPr="00B82364">
        <w:fldChar w:fldCharType="end"/>
      </w:r>
      <w:r w:rsidRPr="00B82364">
        <w:t xml:space="preserve">.  In the present case, the Court notes that, as appears from the testimony of the deputy head of the </w:t>
      </w:r>
      <w:proofErr w:type="spellStart"/>
      <w:r w:rsidRPr="00B82364">
        <w:t>Voznesensk</w:t>
      </w:r>
      <w:proofErr w:type="spellEnd"/>
      <w:r w:rsidRPr="00B82364">
        <w:t xml:space="preserve"> police station and the findings of the prosecutor</w:t>
      </w:r>
      <w:r w:rsidRPr="00B82364" w:rsidR="00B82364">
        <w:t>’</w:t>
      </w:r>
      <w:r w:rsidRPr="00B82364">
        <w:t xml:space="preserve">s office (see paragraphs </w:t>
      </w:r>
      <w:r w:rsidRPr="00B82364">
        <w:fldChar w:fldCharType="begin"/>
      </w:r>
      <w:r w:rsidRPr="00B82364">
        <w:instrText xml:space="preserve"> REF para_13 \h  \* MERGEFORMAT </w:instrText>
      </w:r>
      <w:r w:rsidRPr="00B82364">
        <w:fldChar w:fldCharType="separate"/>
      </w:r>
      <w:r w:rsidRPr="00B82364" w:rsidR="00B82364">
        <w:t>13</w:t>
      </w:r>
      <w:r w:rsidRPr="00B82364">
        <w:fldChar w:fldCharType="end"/>
      </w:r>
      <w:r w:rsidRPr="00B82364">
        <w:t xml:space="preserve"> and </w:t>
      </w:r>
      <w:r w:rsidRPr="00B82364">
        <w:fldChar w:fldCharType="begin"/>
      </w:r>
      <w:r w:rsidRPr="00B82364">
        <w:instrText xml:space="preserve"> REF para_14 \h </w:instrText>
      </w:r>
      <w:r w:rsidRPr="00B82364">
        <w:fldChar w:fldCharType="separate"/>
      </w:r>
      <w:r w:rsidRPr="00B82364" w:rsidR="00B82364">
        <w:rPr>
          <w:noProof/>
        </w:rPr>
        <w:t>14</w:t>
      </w:r>
      <w:r w:rsidRPr="00B82364">
        <w:fldChar w:fldCharType="end"/>
      </w:r>
      <w:r w:rsidRPr="00B82364">
        <w:t xml:space="preserve"> above), on the afternoon of 13 October 2010 the applicant was escorted to the police station, where he was questioned in connection with the murder of T. It is not disputed by the Government that in the course of his questioning the applicant confessed to the murder of T., and that from that moment on he was formally treated as a suspect. In this regard, it would be unrealistic to assume that during that period the applicant was free to leave the police station of his own free will, as suggested by the deputy head of the </w:t>
      </w:r>
      <w:proofErr w:type="spellStart"/>
      <w:r w:rsidRPr="00B82364">
        <w:t>Voznesensk</w:t>
      </w:r>
      <w:proofErr w:type="spellEnd"/>
      <w:r w:rsidRPr="00B82364">
        <w:t xml:space="preserve"> police station (see paragraph </w:t>
      </w:r>
      <w:r w:rsidRPr="00B82364">
        <w:fldChar w:fldCharType="begin"/>
      </w:r>
      <w:r w:rsidRPr="00B82364">
        <w:instrText xml:space="preserve"> REF para_13 \h  \* MERGEFORMAT </w:instrText>
      </w:r>
      <w:r w:rsidRPr="00B82364">
        <w:fldChar w:fldCharType="separate"/>
      </w:r>
      <w:r w:rsidRPr="00B82364" w:rsidR="00B82364">
        <w:t>13</w:t>
      </w:r>
      <w:r w:rsidRPr="00B82364">
        <w:fldChar w:fldCharType="end"/>
      </w:r>
      <w:r w:rsidRPr="00B82364">
        <w:t xml:space="preserve"> above; see also </w:t>
      </w:r>
      <w:proofErr w:type="spellStart"/>
      <w:r w:rsidRPr="00B82364" w:rsidR="00AA1081">
        <w:rPr>
          <w:i/>
          <w:lang w:val="pt-PT"/>
        </w:rPr>
        <w:t>Osypenko</w:t>
      </w:r>
      <w:proofErr w:type="spellEnd"/>
      <w:r w:rsidRPr="00B82364" w:rsidR="00AA1081">
        <w:rPr>
          <w:i/>
          <w:lang w:val="pt-PT"/>
        </w:rPr>
        <w:t> v. </w:t>
      </w:r>
      <w:proofErr w:type="spellStart"/>
      <w:r w:rsidRPr="00B82364">
        <w:rPr>
          <w:i/>
          <w:lang w:val="pt-PT"/>
        </w:rPr>
        <w:t>Ukraine</w:t>
      </w:r>
      <w:proofErr w:type="spellEnd"/>
      <w:r w:rsidRPr="00B82364">
        <w:rPr>
          <w:lang w:val="pt-PT"/>
        </w:rPr>
        <w:t xml:space="preserve">, no. 4634/04, § 49, 9 </w:t>
      </w:r>
      <w:proofErr w:type="spellStart"/>
      <w:r w:rsidRPr="00B82364">
        <w:rPr>
          <w:lang w:val="pt-PT"/>
        </w:rPr>
        <w:t>November</w:t>
      </w:r>
      <w:proofErr w:type="spellEnd"/>
      <w:r w:rsidRPr="00B82364">
        <w:rPr>
          <w:lang w:val="pt-PT"/>
        </w:rPr>
        <w:t xml:space="preserve"> 2010).</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22</w:t>
      </w:r>
      <w:r w:rsidRPr="00B82364">
        <w:fldChar w:fldCharType="end"/>
      </w:r>
      <w:r w:rsidRPr="00B82364">
        <w:t>.  The Court next notes that, as can be seen from the case-file material, on 13 October 2010 the police authorities made no record of the applicant</w:t>
      </w:r>
      <w:r w:rsidRPr="00B82364" w:rsidR="00B82364">
        <w:t>’</w:t>
      </w:r>
      <w:r w:rsidRPr="00B82364">
        <w:t>s arrest and only drafted the relevant arrest report at 3.40 p.m. on 14</w:t>
      </w:r>
      <w:r w:rsidRPr="00B82364" w:rsidR="00AA1081">
        <w:t> </w:t>
      </w:r>
      <w:r w:rsidRPr="00B82364">
        <w:t>October</w:t>
      </w:r>
      <w:r w:rsidRPr="00B82364" w:rsidR="00AA1081">
        <w:t> </w:t>
      </w:r>
      <w:r w:rsidRPr="00B82364">
        <w:t xml:space="preserve">2010 (see paragraph </w:t>
      </w:r>
      <w:r w:rsidRPr="00B82364">
        <w:fldChar w:fldCharType="begin"/>
      </w:r>
      <w:r w:rsidRPr="00B82364">
        <w:instrText xml:space="preserve"> REF para_8 \h  \* MERGEFORMAT </w:instrText>
      </w:r>
      <w:r w:rsidRPr="00B82364">
        <w:fldChar w:fldCharType="separate"/>
      </w:r>
      <w:r w:rsidRPr="00B82364" w:rsidR="00B82364">
        <w:t>8</w:t>
      </w:r>
      <w:r w:rsidRPr="00B82364">
        <w:fldChar w:fldCharType="end"/>
      </w:r>
      <w:r w:rsidRPr="00B82364">
        <w:t xml:space="preserve"> above).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23</w:t>
      </w:r>
      <w:r w:rsidRPr="00B82364">
        <w:fldChar w:fldCharType="end"/>
      </w:r>
      <w:r w:rsidRPr="00B82364">
        <w:t>.  The Court furthermore notes that in the absence of appropriate custody records formalising the applicant</w:t>
      </w:r>
      <w:r w:rsidRPr="00B82364" w:rsidR="00B82364">
        <w:t>’</w:t>
      </w:r>
      <w:r w:rsidRPr="00B82364">
        <w:t>s status as a suspect, none of the procedural rights he could exercise at the relevant time had been explained to him. Given those circumstances the applicant could not make effective use of the variety of procedural safeguards enshrined in the Convention and the domestic legislation.</w:t>
      </w:r>
    </w:p>
    <w:p w:rsidRPr="00B82364" w:rsidR="0091071A" w:rsidP="00B82364" w:rsidRDefault="0091071A">
      <w:pPr>
        <w:pStyle w:val="JuPara"/>
        <w:rPr>
          <w:lang w:val="pt-PT"/>
        </w:rPr>
      </w:pPr>
      <w:r w:rsidRPr="00B82364">
        <w:fldChar w:fldCharType="begin"/>
      </w:r>
      <w:r w:rsidRPr="00B82364">
        <w:instrText xml:space="preserve"> SEQ level0 \*arabic </w:instrText>
      </w:r>
      <w:r w:rsidRPr="00B82364">
        <w:fldChar w:fldCharType="separate"/>
      </w:r>
      <w:r w:rsidRPr="00B82364" w:rsidR="00B82364">
        <w:rPr>
          <w:noProof/>
        </w:rPr>
        <w:t>24</w:t>
      </w:r>
      <w:r w:rsidRPr="00B82364">
        <w:fldChar w:fldCharType="end"/>
      </w:r>
      <w:r w:rsidRPr="00B82364">
        <w:t>.  The Court has already found violations in cases where the formalisation of an applicant</w:t>
      </w:r>
      <w:r w:rsidRPr="00B82364" w:rsidR="00B82364">
        <w:t>’</w:t>
      </w:r>
      <w:r w:rsidRPr="00B82364">
        <w:t xml:space="preserve">s status as an arrested crime suspect was delayed without a reasonable explanation (see, for instance, </w:t>
      </w:r>
      <w:proofErr w:type="spellStart"/>
      <w:r w:rsidRPr="00B82364" w:rsidR="00AA1081">
        <w:rPr>
          <w:i/>
        </w:rPr>
        <w:t>Smolik</w:t>
      </w:r>
      <w:proofErr w:type="spellEnd"/>
      <w:r w:rsidRPr="00B82364" w:rsidR="00AA1081">
        <w:rPr>
          <w:i/>
        </w:rPr>
        <w:t> </w:t>
      </w:r>
      <w:r w:rsidRPr="00B82364">
        <w:rPr>
          <w:i/>
        </w:rPr>
        <w:t>v. Ukraine</w:t>
      </w:r>
      <w:r w:rsidRPr="00B82364">
        <w:t xml:space="preserve">, no. 11778/05, §§ 46-48, 19 January 2012, and </w:t>
      </w:r>
      <w:proofErr w:type="spellStart"/>
      <w:r w:rsidRPr="00B82364" w:rsidR="00AA1081">
        <w:rPr>
          <w:i/>
          <w:lang w:val="pt-PT"/>
        </w:rPr>
        <w:t>Grinenko</w:t>
      </w:r>
      <w:proofErr w:type="spellEnd"/>
      <w:r w:rsidRPr="00B82364" w:rsidR="00AA1081">
        <w:rPr>
          <w:i/>
          <w:lang w:val="pt-PT"/>
        </w:rPr>
        <w:t> </w:t>
      </w:r>
      <w:r w:rsidRPr="00B82364">
        <w:rPr>
          <w:i/>
          <w:lang w:val="pt-PT"/>
        </w:rPr>
        <w:t>v. </w:t>
      </w:r>
      <w:proofErr w:type="spellStart"/>
      <w:r w:rsidRPr="00B82364">
        <w:rPr>
          <w:i/>
          <w:lang w:val="pt-PT"/>
        </w:rPr>
        <w:t>Ukraine</w:t>
      </w:r>
      <w:proofErr w:type="spellEnd"/>
      <w:r w:rsidRPr="00B82364">
        <w:rPr>
          <w:lang w:val="pt-PT"/>
        </w:rPr>
        <w:t>, no. 33627/06</w:t>
      </w:r>
      <w:r w:rsidRPr="00B82364">
        <w:rPr>
          <w:snapToGrid w:val="0"/>
          <w:lang w:val="pt-PT"/>
        </w:rPr>
        <w:t xml:space="preserve">, </w:t>
      </w:r>
      <w:r w:rsidRPr="00B82364">
        <w:t>§§ 77-78</w:t>
      </w:r>
      <w:r w:rsidRPr="00B82364">
        <w:rPr>
          <w:snapToGrid w:val="0"/>
          <w:lang w:val="pt-PT"/>
        </w:rPr>
        <w:t xml:space="preserve">, 15 </w:t>
      </w:r>
      <w:proofErr w:type="spellStart"/>
      <w:r w:rsidRPr="00B82364">
        <w:rPr>
          <w:snapToGrid w:val="0"/>
          <w:lang w:val="pt-PT"/>
        </w:rPr>
        <w:t>November</w:t>
      </w:r>
      <w:proofErr w:type="spellEnd"/>
      <w:r w:rsidRPr="00B82364">
        <w:rPr>
          <w:snapToGrid w:val="0"/>
          <w:lang w:val="pt-PT"/>
        </w:rPr>
        <w:t xml:space="preserve"> 2012</w:t>
      </w:r>
      <w:r w:rsidRPr="00B82364">
        <w:t>). It finds that the present case constitutes another regrettable example of that administrative practice.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25</w:t>
      </w:r>
      <w:r w:rsidRPr="00B82364">
        <w:fldChar w:fldCharType="end"/>
      </w:r>
      <w:r w:rsidRPr="00B82364">
        <w:t>.  The foregoing considerations are sufficient to enable the Court to conclude that the applicant</w:t>
      </w:r>
      <w:r w:rsidRPr="00B82364" w:rsidR="00B82364">
        <w:t>’</w:t>
      </w:r>
      <w:r w:rsidRPr="00B82364">
        <w:t>s initial detention was not lawful, within the meaning of Article 5 § 1 of the Convention. There has accordingly been a violation of that provision.</w:t>
      </w:r>
    </w:p>
    <w:p w:rsidRPr="00B82364" w:rsidR="0091071A" w:rsidP="00B82364" w:rsidRDefault="0091071A">
      <w:pPr>
        <w:pStyle w:val="JuHIRoman"/>
      </w:pPr>
      <w:r w:rsidRPr="00B82364">
        <w:t>APPLICATION OF ARTICLE 41 OF THE CONVENTION</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26</w:t>
      </w:r>
      <w:r w:rsidRPr="00B82364">
        <w:fldChar w:fldCharType="end"/>
      </w:r>
      <w:r w:rsidRPr="00B82364">
        <w:t>.  Article 41 of the Convention provides:</w:t>
      </w:r>
    </w:p>
    <w:p w:rsidRPr="00B82364" w:rsidR="0091071A" w:rsidP="00B82364" w:rsidRDefault="0091071A">
      <w:pPr>
        <w:pStyle w:val="JuQuot"/>
        <w:keepNext/>
        <w:keepLines/>
      </w:pPr>
      <w:r w:rsidRPr="00B8236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27</w:t>
      </w:r>
      <w:r w:rsidRPr="00B82364">
        <w:fldChar w:fldCharType="end"/>
      </w:r>
      <w:r w:rsidRPr="00B82364">
        <w:t xml:space="preserve">.  The </w:t>
      </w:r>
      <w:r w:rsidRPr="00B82364">
        <w:rPr>
          <w:szCs w:val="24"/>
        </w:rPr>
        <w:t>applicant</w:t>
      </w:r>
      <w:r w:rsidRPr="00B82364">
        <w:t xml:space="preserve"> claimed 5,000 euros (EUR) in respect of non</w:t>
      </w:r>
      <w:r w:rsidRPr="00B82364">
        <w:noBreakHyphen/>
        <w:t>pecuniary damage. The Government contested that claim.</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28</w:t>
      </w:r>
      <w:r w:rsidRPr="00B82364">
        <w:fldChar w:fldCharType="end"/>
      </w:r>
      <w:r w:rsidRPr="00B82364">
        <w:t>.  Making its assessment on an equitable basis, the Court awards the applicant the full amount sought in respect of non</w:t>
      </w:r>
      <w:r w:rsidRPr="00B82364">
        <w:noBreakHyphen/>
        <w:t>pecuniary damage, plus any tax that may be chargeable.</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29</w:t>
      </w:r>
      <w:r w:rsidRPr="00B82364">
        <w:fldChar w:fldCharType="end"/>
      </w:r>
      <w:r w:rsidRPr="00B82364">
        <w:t>.  The applicant did not request any sum in respect of costs and expenses. Therefore, the Court is not called upon to make an award under this head.</w:t>
      </w:r>
    </w:p>
    <w:p w:rsidRPr="00B82364" w:rsidR="0091071A" w:rsidP="00B82364" w:rsidRDefault="0091071A">
      <w:pPr>
        <w:pStyle w:val="JuPara"/>
      </w:pPr>
      <w:r w:rsidRPr="00B82364">
        <w:fldChar w:fldCharType="begin"/>
      </w:r>
      <w:r w:rsidRPr="00B82364">
        <w:instrText xml:space="preserve"> SEQ level0 \*arabic </w:instrText>
      </w:r>
      <w:r w:rsidRPr="00B82364">
        <w:fldChar w:fldCharType="separate"/>
      </w:r>
      <w:r w:rsidRPr="00B82364" w:rsidR="00B82364">
        <w:rPr>
          <w:noProof/>
        </w:rPr>
        <w:t>30</w:t>
      </w:r>
      <w:r w:rsidRPr="00B82364">
        <w:fldChar w:fldCharType="end"/>
      </w:r>
      <w:r w:rsidRPr="00B82364">
        <w:t>.  The Court considers it appropriate that the default interest rate should be based on the marginal lending rate of the European Central Bank, to which should be added three percentage points.</w:t>
      </w:r>
    </w:p>
    <w:p w:rsidRPr="00B82364" w:rsidR="0091071A" w:rsidP="00B82364" w:rsidRDefault="0091071A">
      <w:pPr>
        <w:pStyle w:val="JuHHead"/>
      </w:pPr>
      <w:r w:rsidRPr="00B82364">
        <w:t>FOR THESE REASONS, THE COURT, UNANIMOUSLY,</w:t>
      </w:r>
    </w:p>
    <w:p w:rsidRPr="00B82364" w:rsidR="00AA1081" w:rsidP="00B82364" w:rsidRDefault="00AA1081">
      <w:pPr>
        <w:pStyle w:val="JuList"/>
      </w:pPr>
      <w:r w:rsidRPr="00B82364">
        <w:rPr>
          <w:i/>
        </w:rPr>
        <w:t>Declares</w:t>
      </w:r>
      <w:r w:rsidRPr="00B82364">
        <w:t xml:space="preserve"> the complaint concerning the applicant</w:t>
      </w:r>
      <w:r w:rsidRPr="00B82364" w:rsidR="00B82364">
        <w:t>’</w:t>
      </w:r>
      <w:r w:rsidRPr="00B82364">
        <w:t>s unrecorded detention from 13 until 14 October 2010 admissible;</w:t>
      </w:r>
    </w:p>
    <w:p w:rsidRPr="00B82364" w:rsidR="00AA1081" w:rsidP="00B82364" w:rsidRDefault="00AA1081">
      <w:pPr>
        <w:pStyle w:val="JuList"/>
      </w:pPr>
      <w:r w:rsidRPr="00B82364">
        <w:rPr>
          <w:i/>
        </w:rPr>
        <w:t>Holds</w:t>
      </w:r>
      <w:r w:rsidRPr="00B82364">
        <w:rPr>
          <w:color w:val="000000"/>
        </w:rPr>
        <w:t xml:space="preserve"> </w:t>
      </w:r>
      <w:r w:rsidRPr="00B82364">
        <w:t>that there has been a violation of Article 5 § 1 of the Convention;</w:t>
      </w:r>
    </w:p>
    <w:p w:rsidRPr="00B82364" w:rsidR="00AA1081" w:rsidP="00B82364" w:rsidRDefault="00AA1081">
      <w:pPr>
        <w:pStyle w:val="JuList"/>
      </w:pPr>
      <w:r w:rsidRPr="00B82364">
        <w:rPr>
          <w:i/>
        </w:rPr>
        <w:t>Holds</w:t>
      </w:r>
    </w:p>
    <w:p w:rsidRPr="00B82364" w:rsidR="00AA1081" w:rsidP="00B82364" w:rsidRDefault="00AA1081">
      <w:pPr>
        <w:pStyle w:val="JuLista"/>
      </w:pPr>
      <w:r w:rsidRPr="00B82364">
        <w:t>that the respondent State is to pay the applicant, within three months, EUR 5,000 (five thousand euros), to be converted into the currency of the respondent State at the rate applicable at the date of settlement, plus any tax that may be chargeable, in respect of non</w:t>
      </w:r>
      <w:r w:rsidRPr="00B82364">
        <w:noBreakHyphen/>
        <w:t>pecuniary damage;</w:t>
      </w:r>
    </w:p>
    <w:p w:rsidRPr="00B82364" w:rsidR="00AA1081" w:rsidP="00B82364" w:rsidRDefault="00AA1081">
      <w:pPr>
        <w:pStyle w:val="JuLista"/>
      </w:pPr>
      <w:proofErr w:type="gramStart"/>
      <w:r w:rsidRPr="00B82364">
        <w:t>that</w:t>
      </w:r>
      <w:proofErr w:type="gramEnd"/>
      <w:r w:rsidRPr="00B82364">
        <w:t xml:space="preserve"> from the expiry of the above-mentioned three months until settlement simple interest shall be payable on the above amount at a rate equal to the marginal lending rate of the European Central Bank during the default period, plus three percentage points.</w:t>
      </w:r>
    </w:p>
    <w:p w:rsidRPr="00B82364" w:rsidR="008E3A08" w:rsidP="00B82364" w:rsidRDefault="007E2C8C">
      <w:pPr>
        <w:pStyle w:val="JuParaLast"/>
      </w:pPr>
      <w:r w:rsidRPr="00B82364">
        <w:t xml:space="preserve">Done in English, and notified in writing on </w:t>
      </w:r>
      <w:r w:rsidRPr="00B82364" w:rsidR="0091071A">
        <w:rPr>
          <w:rFonts w:ascii="Times New Roman" w:hAnsi="Times New Roman" w:cs="Times New Roman"/>
        </w:rPr>
        <w:t>9 January 2020</w:t>
      </w:r>
      <w:r w:rsidRPr="00B82364">
        <w:t>, pursuant to Rule 77 §§ 2 and 3 of the Rules of Court.</w:t>
      </w:r>
    </w:p>
    <w:p w:rsidRPr="00B82364" w:rsidR="00186287" w:rsidP="00B82364" w:rsidRDefault="00AA1081">
      <w:pPr>
        <w:pStyle w:val="JuSigned"/>
      </w:pPr>
      <w:r w:rsidRPr="00B82364">
        <w:tab/>
      </w:r>
      <w:r w:rsidRPr="00B82364" w:rsidR="0091071A">
        <w:t xml:space="preserve">Milan </w:t>
      </w:r>
      <w:proofErr w:type="spellStart"/>
      <w:r w:rsidRPr="00B82364" w:rsidR="0091071A">
        <w:t>Blaško</w:t>
      </w:r>
      <w:proofErr w:type="spellEnd"/>
      <w:r w:rsidRPr="00B82364" w:rsidR="005879A2">
        <w:t xml:space="preserve"> </w:t>
      </w:r>
      <w:r w:rsidRPr="00B82364" w:rsidR="009F4C8F">
        <w:tab/>
      </w:r>
      <w:proofErr w:type="spellStart"/>
      <w:r w:rsidRPr="00B82364" w:rsidR="0091071A">
        <w:rPr>
          <w:szCs w:val="24"/>
        </w:rPr>
        <w:t>Yonko</w:t>
      </w:r>
      <w:proofErr w:type="spellEnd"/>
      <w:r w:rsidRPr="00B82364" w:rsidR="0091071A">
        <w:rPr>
          <w:szCs w:val="24"/>
        </w:rPr>
        <w:t xml:space="preserve"> </w:t>
      </w:r>
      <w:proofErr w:type="spellStart"/>
      <w:r w:rsidRPr="00B82364" w:rsidR="0091071A">
        <w:rPr>
          <w:szCs w:val="24"/>
        </w:rPr>
        <w:t>Grozev</w:t>
      </w:r>
      <w:proofErr w:type="spellEnd"/>
      <w:r w:rsidRPr="00B82364" w:rsidR="009F4C8F">
        <w:rPr>
          <w:szCs w:val="24"/>
        </w:rPr>
        <w:br/>
      </w:r>
      <w:r w:rsidRPr="00B82364" w:rsidR="009F4C8F">
        <w:tab/>
      </w:r>
      <w:r w:rsidRPr="00B82364" w:rsidR="0091071A">
        <w:t xml:space="preserve">Deputy </w:t>
      </w:r>
      <w:r w:rsidRPr="00B82364" w:rsidR="0091071A">
        <w:rPr>
          <w:iCs/>
        </w:rPr>
        <w:t>Registrar</w:t>
      </w:r>
      <w:r w:rsidRPr="00B82364" w:rsidR="009F4C8F">
        <w:tab/>
        <w:t>President</w:t>
      </w:r>
    </w:p>
    <w:sectPr w:rsidRPr="00B82364" w:rsidR="00186287"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071A" w:rsidRPr="00085457" w:rsidRDefault="0091071A" w:rsidP="0098410D">
      <w:r w:rsidRPr="00085457">
        <w:separator/>
      </w:r>
    </w:p>
  </w:endnote>
  <w:endnote w:type="continuationSeparator" w:id="0">
    <w:p w:rsidR="0091071A" w:rsidRPr="00085457" w:rsidRDefault="0091071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71A" w:rsidRPr="00150BFA" w:rsidRDefault="0091071A" w:rsidP="0020718E">
    <w:pPr>
      <w:jc w:val="center"/>
    </w:pPr>
    <w:r>
      <w:rPr>
        <w:noProof/>
        <w:lang w:val="en-US" w:eastAsia="ja-JP"/>
      </w:rPr>
      <w:drawing>
        <wp:inline distT="0" distB="0" distL="0" distR="0" wp14:anchorId="44BFA5AA" wp14:editId="0743531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DF645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DF6450"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071A" w:rsidRPr="00085457" w:rsidRDefault="0091071A" w:rsidP="0098410D">
      <w:r w:rsidRPr="00085457">
        <w:separator/>
      </w:r>
    </w:p>
  </w:footnote>
  <w:footnote w:type="continuationSeparator" w:id="0">
    <w:p w:rsidR="0091071A" w:rsidRPr="00085457" w:rsidRDefault="0091071A" w:rsidP="0098410D">
      <w:r w:rsidRPr="00085457">
        <w:continuationSeparator/>
      </w:r>
    </w:p>
  </w:footnote>
  <w:footnote w:id="1">
    <w:p w:rsidR="00D364F7" w:rsidRPr="00D364F7" w:rsidRDefault="00D364F7" w:rsidP="00ED6117">
      <w:pPr>
        <w:pStyle w:val="FootnoteText"/>
        <w:jc w:val="both"/>
      </w:pPr>
      <w:r w:rsidRPr="00D364F7">
        <w:footnoteRef/>
      </w:r>
      <w:r>
        <w:t>.  Rectified on 29 January 2020: the text was</w:t>
      </w:r>
      <w:proofErr w:type="gramStart"/>
      <w:r>
        <w:t>: ”</w:t>
      </w:r>
      <w:proofErr w:type="gramEnd"/>
      <w:r w:rsidR="00ED6117" w:rsidRPr="00ED6117">
        <w:t xml:space="preserve"> </w:t>
      </w:r>
      <w:r w:rsidR="00ED6117" w:rsidRPr="00186287">
        <w:t>S</w:t>
      </w:r>
      <w:r w:rsidR="00ED6117">
        <w:t xml:space="preserve">ince then the applicant was in </w:t>
      </w:r>
      <w:r w:rsidR="00ED6117" w:rsidRPr="00ED6117">
        <w:rPr>
          <w:b/>
        </w:rPr>
        <w:t>an interrupted</w:t>
      </w:r>
      <w:r w:rsidR="00ED6117" w:rsidRPr="00186287">
        <w:t xml:space="preserve"> detention until his formal arrest on 14 October 2010</w:t>
      </w:r>
      <w:r>
        <w:t>”</w:t>
      </w:r>
      <w:r w:rsidR="00014F4F">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71A" w:rsidRPr="00A45145" w:rsidRDefault="0091071A" w:rsidP="00A45145">
    <w:pPr>
      <w:jc w:val="center"/>
    </w:pPr>
    <w:r>
      <w:rPr>
        <w:noProof/>
        <w:lang w:val="en-US" w:eastAsia="ja-JP"/>
      </w:rPr>
      <w:drawing>
        <wp:inline distT="0" distB="0" distL="0" distR="0" wp14:anchorId="59D13C34" wp14:editId="4AFF71D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71A" w:rsidRPr="00A45145" w:rsidRDefault="0091071A" w:rsidP="00A45145">
    <w:pPr>
      <w:jc w:val="center"/>
    </w:pPr>
    <w:r>
      <w:rPr>
        <w:noProof/>
        <w:lang w:val="en-US" w:eastAsia="ja-JP"/>
      </w:rPr>
      <w:drawing>
        <wp:inline distT="0" distB="0" distL="0" distR="0" wp14:anchorId="3CD63A4B" wp14:editId="018732E8">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1071A" w:rsidP="004D0EC7">
    <w:pPr>
      <w:pStyle w:val="JuHeader"/>
    </w:pPr>
    <w:r>
      <w:rPr>
        <w:rStyle w:val="PageNumber"/>
      </w:rPr>
      <w:fldChar w:fldCharType="begin"/>
    </w:r>
    <w:r>
      <w:rPr>
        <w:rStyle w:val="PageNumber"/>
      </w:rPr>
      <w:instrText xml:space="preserve"> PAGE </w:instrText>
    </w:r>
    <w:r>
      <w:rPr>
        <w:rStyle w:val="PageNumber"/>
      </w:rPr>
      <w:fldChar w:fldCharType="separate"/>
    </w:r>
    <w:r w:rsidR="00B82364">
      <w:rPr>
        <w:rStyle w:val="PageNumber"/>
        <w:noProof/>
      </w:rPr>
      <w:t>4</w:t>
    </w:r>
    <w:r>
      <w:rPr>
        <w:rStyle w:val="PageNumber"/>
      </w:rPr>
      <w:fldChar w:fldCharType="end"/>
    </w:r>
    <w:r w:rsidR="00882CD5" w:rsidRPr="004D0EC7">
      <w:tab/>
    </w:r>
    <w:r>
      <w:t>US v. UKRAINE</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1071A">
      <w:t>US v. UKRAINE</w:t>
    </w:r>
    <w:r w:rsidRPr="00882CD5">
      <w:t xml:space="preserve"> JUDGMENT</w:t>
    </w:r>
    <w:r w:rsidRPr="00882CD5">
      <w:tab/>
    </w:r>
    <w:r w:rsidR="0091071A">
      <w:rPr>
        <w:rStyle w:val="PageNumber"/>
      </w:rPr>
      <w:fldChar w:fldCharType="begin"/>
    </w:r>
    <w:r w:rsidR="0091071A">
      <w:rPr>
        <w:rStyle w:val="PageNumber"/>
      </w:rPr>
      <w:instrText xml:space="preserve"> PAGE </w:instrText>
    </w:r>
    <w:r w:rsidR="0091071A">
      <w:rPr>
        <w:rStyle w:val="PageNumber"/>
      </w:rPr>
      <w:fldChar w:fldCharType="separate"/>
    </w:r>
    <w:r w:rsidR="00B82364">
      <w:rPr>
        <w:rStyle w:val="PageNumber"/>
        <w:noProof/>
      </w:rPr>
      <w:t>5</w:t>
    </w:r>
    <w:r w:rsidR="0091071A">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1071A"/>
    <w:rsid w:val="000041F8"/>
    <w:rsid w:val="000042A8"/>
    <w:rsid w:val="00004308"/>
    <w:rsid w:val="00005BF0"/>
    <w:rsid w:val="00007154"/>
    <w:rsid w:val="000103AE"/>
    <w:rsid w:val="00011D69"/>
    <w:rsid w:val="00012AD3"/>
    <w:rsid w:val="00014F4F"/>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2698"/>
    <w:rsid w:val="001257EC"/>
    <w:rsid w:val="00133D33"/>
    <w:rsid w:val="00134B6A"/>
    <w:rsid w:val="00134D64"/>
    <w:rsid w:val="00135A30"/>
    <w:rsid w:val="0013612C"/>
    <w:rsid w:val="00137FF6"/>
    <w:rsid w:val="00141650"/>
    <w:rsid w:val="001561B6"/>
    <w:rsid w:val="00162A12"/>
    <w:rsid w:val="00166530"/>
    <w:rsid w:val="00170027"/>
    <w:rsid w:val="001832BD"/>
    <w:rsid w:val="00186287"/>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B520B"/>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071A"/>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081"/>
    <w:rsid w:val="00AA1B09"/>
    <w:rsid w:val="00AA227F"/>
    <w:rsid w:val="00AA3BC7"/>
    <w:rsid w:val="00AA754A"/>
    <w:rsid w:val="00AB099E"/>
    <w:rsid w:val="00AB1239"/>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2364"/>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044"/>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0000"/>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364F7"/>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117"/>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7D6"/>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91071A"/>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ECA61E-1EC4-49A1-9360-9F5E7CADF7D4}"/>
</file>

<file path=customXml/itemProps2.xml><?xml version="1.0" encoding="utf-8"?>
<ds:datastoreItem xmlns:ds="http://schemas.openxmlformats.org/officeDocument/2006/customXml" ds:itemID="{B183CC1A-4B92-41AA-B9B1-5E7651E6BDB3}"/>
</file>

<file path=customXml/itemProps3.xml><?xml version="1.0" encoding="utf-8"?>
<ds:datastoreItem xmlns:ds="http://schemas.openxmlformats.org/officeDocument/2006/customXml" ds:itemID="{E6179A0A-3715-4D9A-BFA5-CA70A767ADFC}"/>
</file>

<file path=customXml/itemProps4.xml><?xml version="1.0" encoding="utf-8"?>
<ds:datastoreItem xmlns:ds="http://schemas.openxmlformats.org/officeDocument/2006/customXml" ds:itemID="{E46F1BE7-9C26-4574-A08D-48002D9C7085}"/>
</file>

<file path=docProps/app.xml><?xml version="1.0" encoding="utf-8"?>
<Properties xmlns="http://schemas.openxmlformats.org/officeDocument/2006/extended-properties" xmlns:vt="http://schemas.openxmlformats.org/officeDocument/2006/docPropsVTypes">
  <Template>Normal.dotm</Template>
  <TotalTime>0</TotalTime>
  <Pages>1</Pages>
  <Words>1858</Words>
  <Characters>10592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2020-02-06T09:17:00Z</dcterms:created>
  <dcterms:modified xsi:type="dcterms:W3CDTF">2020-02-06T09:17:00Z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41467/11</vt:lpwstr>
  </property>
  <property fmtid="{D5CDD505-2E9C-101B-9397-08002B2CF9AE}" pid="4" name="CASEID">
    <vt:lpwstr>730963</vt:lpwstr>
  </property>
  <property fmtid="{D5CDD505-2E9C-101B-9397-08002B2CF9AE}" pid="5" name="ContentTypeId">
    <vt:lpwstr>0x010100558EB02BDB9E204AB350EDD385B68E10</vt:lpwstr>
  </property>
</Properties>
</file>