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60C7D" w:rsidR="00787E12" w:rsidP="00F60C7D" w:rsidRDefault="00FC7777">
      <w:pPr>
        <w:jc w:val="center"/>
      </w:pPr>
      <w:bookmarkStart w:name="_GoBack" w:id="0"/>
      <w:bookmarkEnd w:id="0"/>
    </w:p>
    <w:p w:rsidRPr="00F60C7D" w:rsidR="00787E12" w:rsidP="00F60C7D" w:rsidRDefault="00FC7777">
      <w:pPr>
        <w:jc w:val="center"/>
      </w:pPr>
    </w:p>
    <w:p w:rsidRPr="00F60C7D" w:rsidR="006F63E6" w:rsidP="00F60C7D" w:rsidRDefault="006F63E6">
      <w:pPr>
        <w:jc w:val="center"/>
      </w:pPr>
    </w:p>
    <w:p w:rsidRPr="00F60C7D" w:rsidR="00787E12" w:rsidP="00F60C7D" w:rsidRDefault="00F028B6">
      <w:pPr>
        <w:pStyle w:val="DecHCase"/>
      </w:pPr>
      <w:r w:rsidRPr="00F60C7D">
        <w:t>THIRD SECTION</w:t>
      </w:r>
    </w:p>
    <w:p w:rsidRPr="00F60C7D" w:rsidR="004861CA" w:rsidP="00F60C7D" w:rsidRDefault="004861CA">
      <w:pPr>
        <w:pStyle w:val="JuTitle"/>
      </w:pPr>
    </w:p>
    <w:p w:rsidRPr="00F60C7D" w:rsidR="004861CA" w:rsidP="00F60C7D" w:rsidRDefault="004861CA">
      <w:pPr>
        <w:pStyle w:val="JuTitle"/>
      </w:pPr>
    </w:p>
    <w:p w:rsidRPr="00F60C7D" w:rsidR="004861CA" w:rsidP="00F60C7D" w:rsidRDefault="004861CA">
      <w:pPr>
        <w:pStyle w:val="JuTitle"/>
      </w:pPr>
    </w:p>
    <w:p w:rsidRPr="00F60C7D" w:rsidR="004861CA" w:rsidP="00F60C7D" w:rsidRDefault="004861CA">
      <w:pPr>
        <w:pStyle w:val="JuTitle"/>
      </w:pPr>
    </w:p>
    <w:p w:rsidRPr="00F60C7D" w:rsidR="00787E12" w:rsidP="00F60C7D" w:rsidRDefault="0048584C">
      <w:pPr>
        <w:pStyle w:val="JuTitle"/>
      </w:pPr>
      <w:r w:rsidRPr="00F60C7D">
        <w:t xml:space="preserve">CASE OF </w:t>
      </w:r>
      <w:r w:rsidRPr="00F60C7D" w:rsidR="00C70DC6">
        <w:t xml:space="preserve">VORONOV AND OTHERS </w:t>
      </w:r>
      <w:r w:rsidRPr="00F60C7D" w:rsidR="00F028B6">
        <w:t>v. RUSSIA</w:t>
      </w:r>
    </w:p>
    <w:p w:rsidRPr="00F60C7D" w:rsidR="00F028B6" w:rsidP="00F60C7D" w:rsidRDefault="0048584C">
      <w:pPr>
        <w:pStyle w:val="Title4"/>
      </w:pPr>
      <w:r w:rsidRPr="00F60C7D">
        <w:t>(</w:t>
      </w:r>
      <w:r w:rsidRPr="00F60C7D" w:rsidR="00F028B6">
        <w:t>Application</w:t>
      </w:r>
      <w:r w:rsidRPr="00F60C7D" w:rsidR="00DB6037">
        <w:t>s</w:t>
      </w:r>
      <w:r w:rsidRPr="00F60C7D" w:rsidR="00F028B6">
        <w:t xml:space="preserve"> no</w:t>
      </w:r>
      <w:r w:rsidRPr="00F60C7D" w:rsidR="00DB6037">
        <w:t>s</w:t>
      </w:r>
      <w:r w:rsidRPr="00F60C7D" w:rsidR="00F028B6">
        <w:t>. 66754/13 and 10 others -</w:t>
      </w:r>
    </w:p>
    <w:p w:rsidRPr="00F60C7D" w:rsidR="00787E12" w:rsidP="00F60C7D" w:rsidRDefault="00F028B6">
      <w:pPr>
        <w:jc w:val="center"/>
      </w:pPr>
      <w:proofErr w:type="gramStart"/>
      <w:r w:rsidRPr="00F60C7D">
        <w:rPr>
          <w:i/>
          <w:iCs/>
        </w:rPr>
        <w:t>see</w:t>
      </w:r>
      <w:proofErr w:type="gramEnd"/>
      <w:r w:rsidRPr="00F60C7D">
        <w:rPr>
          <w:i/>
          <w:iCs/>
        </w:rPr>
        <w:t xml:space="preserve"> appended list</w:t>
      </w:r>
      <w:r w:rsidRPr="00F60C7D" w:rsidR="0048584C">
        <w:t>)</w:t>
      </w:r>
    </w:p>
    <w:p w:rsidRPr="00F60C7D" w:rsidR="00787E12" w:rsidP="00F60C7D" w:rsidRDefault="00FC7777">
      <w:pPr>
        <w:pStyle w:val="DecHCase"/>
      </w:pPr>
    </w:p>
    <w:p w:rsidRPr="00F60C7D" w:rsidR="00787E12" w:rsidP="00F60C7D" w:rsidRDefault="00FC7777">
      <w:pPr>
        <w:pStyle w:val="DecHCase"/>
      </w:pPr>
    </w:p>
    <w:p w:rsidRPr="00F60C7D" w:rsidR="00787E12" w:rsidP="00F60C7D" w:rsidRDefault="00FC7777">
      <w:pPr>
        <w:pStyle w:val="DecHCase"/>
      </w:pPr>
    </w:p>
    <w:p w:rsidRPr="00F60C7D" w:rsidR="00787E12" w:rsidP="00F60C7D" w:rsidRDefault="00FC7777">
      <w:pPr>
        <w:pStyle w:val="DecHCase"/>
      </w:pPr>
    </w:p>
    <w:p w:rsidRPr="00F60C7D" w:rsidR="00787E12" w:rsidP="00F60C7D" w:rsidRDefault="00FC7777">
      <w:pPr>
        <w:pStyle w:val="DecHCase"/>
      </w:pPr>
    </w:p>
    <w:p w:rsidRPr="00F60C7D" w:rsidR="00A062B9" w:rsidP="00F60C7D" w:rsidRDefault="00FC7777">
      <w:pPr>
        <w:pStyle w:val="DecHCase"/>
      </w:pPr>
    </w:p>
    <w:p w:rsidRPr="00F60C7D" w:rsidR="00787E12" w:rsidP="00F60C7D" w:rsidRDefault="0048584C">
      <w:pPr>
        <w:pStyle w:val="DecHCase"/>
      </w:pPr>
      <w:r w:rsidRPr="00F60C7D">
        <w:t>JUDGMENT</w:t>
      </w:r>
    </w:p>
    <w:p w:rsidRPr="00F60C7D" w:rsidR="00787E12" w:rsidP="00F60C7D" w:rsidRDefault="00FC7777">
      <w:pPr>
        <w:jc w:val="center"/>
        <w:rPr>
          <w:i/>
        </w:rPr>
      </w:pPr>
    </w:p>
    <w:p w:rsidRPr="00F60C7D" w:rsidR="00787E12" w:rsidP="00F60C7D" w:rsidRDefault="0048584C">
      <w:pPr>
        <w:pStyle w:val="DecHCase"/>
      </w:pPr>
      <w:r w:rsidRPr="00F60C7D">
        <w:t>STRASBOURG</w:t>
      </w:r>
    </w:p>
    <w:p w:rsidRPr="00F60C7D" w:rsidR="00787E12" w:rsidP="00F60C7D" w:rsidRDefault="00F028B6">
      <w:pPr>
        <w:pStyle w:val="DecHCase"/>
      </w:pPr>
      <w:r w:rsidRPr="00F60C7D">
        <w:t>19 December 2019</w:t>
      </w:r>
    </w:p>
    <w:p w:rsidRPr="00F60C7D" w:rsidR="00787E12" w:rsidP="00F60C7D" w:rsidRDefault="00FC7777">
      <w:pPr>
        <w:jc w:val="center"/>
      </w:pPr>
    </w:p>
    <w:p w:rsidRPr="00F60C7D" w:rsidR="00787E12" w:rsidP="00F60C7D" w:rsidRDefault="0048584C">
      <w:pPr>
        <w:jc w:val="left"/>
        <w:rPr>
          <w:sz w:val="2"/>
          <w:szCs w:val="2"/>
        </w:rPr>
      </w:pPr>
      <w:r w:rsidRPr="00F60C7D">
        <w:rPr>
          <w:i/>
        </w:rPr>
        <w:t>This judgment is final but it may be subject to editorial revision.</w:t>
      </w:r>
    </w:p>
    <w:p w:rsidRPr="00F60C7D" w:rsidR="00787E12" w:rsidP="00F60C7D" w:rsidRDefault="00FC7777">
      <w:pPr>
        <w:pStyle w:val="JuCase"/>
        <w:sectPr w:rsidRPr="00F60C7D"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F60C7D" w:rsidR="00787E12" w:rsidP="00F60C7D" w:rsidRDefault="0048584C">
      <w:pPr>
        <w:pStyle w:val="JuCase"/>
        <w:rPr>
          <w:bCs/>
        </w:rPr>
      </w:pPr>
      <w:r w:rsidRPr="00F60C7D">
        <w:t xml:space="preserve">In the case of </w:t>
      </w:r>
      <w:r w:rsidRPr="00F60C7D" w:rsidR="00F028B6">
        <w:t>Voronov</w:t>
      </w:r>
      <w:r w:rsidRPr="00F60C7D" w:rsidR="00C70DC6">
        <w:t xml:space="preserve"> and Others</w:t>
      </w:r>
      <w:r w:rsidRPr="00F60C7D" w:rsidR="00F028B6">
        <w:t xml:space="preserve"> v. Russia</w:t>
      </w:r>
      <w:r w:rsidRPr="00F60C7D">
        <w:t>,</w:t>
      </w:r>
    </w:p>
    <w:p w:rsidRPr="00F60C7D" w:rsidR="00787E12" w:rsidP="00F60C7D" w:rsidRDefault="0048584C">
      <w:pPr>
        <w:pStyle w:val="JuPara"/>
      </w:pPr>
      <w:r w:rsidRPr="00F60C7D">
        <w:t>The European Court of Human Rights (</w:t>
      </w:r>
      <w:r w:rsidRPr="00F60C7D" w:rsidR="00F028B6">
        <w:t>Third Section</w:t>
      </w:r>
      <w:r w:rsidRPr="00F60C7D">
        <w:t>), sitting as a Committee composed of:</w:t>
      </w:r>
    </w:p>
    <w:p w:rsidRPr="00F60C7D" w:rsidR="00787E12" w:rsidP="00F60C7D" w:rsidRDefault="006F63E6">
      <w:pPr>
        <w:pStyle w:val="JuJudges"/>
      </w:pPr>
      <w:r w:rsidRPr="00F60C7D">
        <w:tab/>
        <w:t xml:space="preserve">Alena </w:t>
      </w:r>
      <w:proofErr w:type="spellStart"/>
      <w:r w:rsidRPr="00F60C7D">
        <w:t>Poláčková</w:t>
      </w:r>
      <w:proofErr w:type="spellEnd"/>
      <w:r w:rsidRPr="00F60C7D">
        <w:t>,</w:t>
      </w:r>
      <w:r w:rsidRPr="00F60C7D">
        <w:rPr>
          <w:i/>
        </w:rPr>
        <w:t xml:space="preserve"> President,</w:t>
      </w:r>
      <w:r w:rsidRPr="00F60C7D">
        <w:rPr>
          <w:i/>
        </w:rPr>
        <w:br/>
      </w:r>
      <w:r w:rsidRPr="00F60C7D">
        <w:tab/>
        <w:t xml:space="preserve">Dmitry </w:t>
      </w:r>
      <w:proofErr w:type="spellStart"/>
      <w:r w:rsidRPr="00F60C7D">
        <w:t>Dedov</w:t>
      </w:r>
      <w:proofErr w:type="spellEnd"/>
      <w:r w:rsidRPr="00F60C7D">
        <w:t>,</w:t>
      </w:r>
      <w:r w:rsidRPr="00F60C7D">
        <w:rPr>
          <w:i/>
        </w:rPr>
        <w:br/>
      </w:r>
      <w:r w:rsidRPr="00F60C7D">
        <w:tab/>
        <w:t xml:space="preserve">Gilberto </w:t>
      </w:r>
      <w:proofErr w:type="spellStart"/>
      <w:r w:rsidRPr="00F60C7D">
        <w:t>Felici</w:t>
      </w:r>
      <w:proofErr w:type="spellEnd"/>
      <w:r w:rsidRPr="00F60C7D">
        <w:t>,</w:t>
      </w:r>
      <w:r w:rsidRPr="00F60C7D">
        <w:rPr>
          <w:i/>
        </w:rPr>
        <w:t xml:space="preserve"> judges,</w:t>
      </w:r>
      <w:r w:rsidRPr="00F60C7D" w:rsidR="0048584C">
        <w:br/>
        <w:t xml:space="preserve">and </w:t>
      </w:r>
      <w:r w:rsidRPr="00F60C7D" w:rsidR="00F028B6">
        <w:t>Liv</w:t>
      </w:r>
      <w:r w:rsidRPr="00F60C7D" w:rsidR="0048584C">
        <w:t xml:space="preserve"> </w:t>
      </w:r>
      <w:r w:rsidRPr="00F60C7D" w:rsidR="00F028B6">
        <w:t>Tigerstedt</w:t>
      </w:r>
      <w:r w:rsidRPr="00F60C7D" w:rsidR="00555A1D">
        <w:t>,</w:t>
      </w:r>
      <w:r w:rsidRPr="00F60C7D" w:rsidR="0048584C">
        <w:t xml:space="preserve"> </w:t>
      </w:r>
      <w:r w:rsidRPr="00F60C7D" w:rsidR="0048584C">
        <w:rPr>
          <w:i/>
        </w:rPr>
        <w:t>Acting</w:t>
      </w:r>
      <w:r w:rsidRPr="00F60C7D" w:rsidR="0048584C">
        <w:t xml:space="preserve"> </w:t>
      </w:r>
      <w:r w:rsidRPr="00F60C7D" w:rsidR="0048584C">
        <w:rPr>
          <w:rFonts w:cstheme="minorHAnsi"/>
          <w:i/>
        </w:rPr>
        <w:t>Deputy Section Registrar</w:t>
      </w:r>
      <w:r w:rsidRPr="00F60C7D" w:rsidR="0048584C">
        <w:rPr>
          <w:i/>
        </w:rPr>
        <w:t>,</w:t>
      </w:r>
    </w:p>
    <w:p w:rsidRPr="00F60C7D" w:rsidR="00787E12" w:rsidP="00F60C7D" w:rsidRDefault="0048584C">
      <w:pPr>
        <w:pStyle w:val="JuPara"/>
      </w:pPr>
      <w:r w:rsidRPr="00F60C7D">
        <w:t xml:space="preserve">Having deliberated in private on </w:t>
      </w:r>
      <w:r w:rsidRPr="00F60C7D" w:rsidR="006F63E6">
        <w:t>28 November 2019</w:t>
      </w:r>
      <w:r w:rsidRPr="00F60C7D">
        <w:t>,</w:t>
      </w:r>
    </w:p>
    <w:p w:rsidRPr="00F60C7D" w:rsidR="006372F5" w:rsidP="00F60C7D" w:rsidRDefault="0048584C">
      <w:pPr>
        <w:pStyle w:val="JuPara"/>
      </w:pPr>
      <w:r w:rsidRPr="00F60C7D">
        <w:t>Delivers the following judgment, which was adopted on that date:</w:t>
      </w:r>
    </w:p>
    <w:p w:rsidRPr="00F60C7D" w:rsidR="00F028B6" w:rsidP="00F60C7D" w:rsidRDefault="00F028B6">
      <w:pPr>
        <w:pStyle w:val="JuHHead"/>
        <w:numPr>
          <w:ilvl w:val="0"/>
          <w:numId w:val="22"/>
        </w:numPr>
      </w:pPr>
      <w:bookmarkStart w:name="ITMARKStartJudgment" w:id="1"/>
      <w:bookmarkEnd w:id="1"/>
      <w:r w:rsidRPr="00F60C7D">
        <w:t>PROCEDURE</w:t>
      </w:r>
    </w:p>
    <w:p w:rsidRPr="00F60C7D" w:rsidR="00F028B6" w:rsidP="00F60C7D" w:rsidRDefault="00F028B6">
      <w:pPr>
        <w:pStyle w:val="JuPara"/>
      </w:pPr>
      <w:r w:rsidRPr="00F60C7D">
        <w:rPr>
          <w:rFonts w:cs="Times New Roman"/>
        </w:rPr>
        <w:fldChar w:fldCharType="begin"/>
      </w:r>
      <w:r w:rsidRPr="00F60C7D">
        <w:rPr>
          <w:rFonts w:cs="Times New Roman"/>
        </w:rPr>
        <w:instrText xml:space="preserve"> SEQ level0 \*arabic </w:instrText>
      </w:r>
      <w:r w:rsidRPr="00F60C7D">
        <w:rPr>
          <w:rFonts w:cs="Times New Roman"/>
        </w:rPr>
        <w:fldChar w:fldCharType="separate"/>
      </w:r>
      <w:r w:rsidRPr="00F60C7D" w:rsidR="00F60C7D">
        <w:rPr>
          <w:rFonts w:cs="Times New Roman"/>
          <w:noProof/>
        </w:rPr>
        <w:t>1</w:t>
      </w:r>
      <w:r w:rsidRPr="00F60C7D">
        <w:rPr>
          <w:rFonts w:cs="Times New Roman"/>
        </w:rPr>
        <w:fldChar w:fldCharType="end"/>
      </w:r>
      <w:r w:rsidRPr="00F60C7D">
        <w:rPr>
          <w:rFonts w:cs="Times New Roman"/>
        </w:rPr>
        <w:t xml:space="preserve">.  The case originated in applications against Russia lodged with the Court under Article 34 of the Convention for the Protection of Human Rights and Fundamental Freedoms (“the Convention”) on </w:t>
      </w:r>
      <w:r w:rsidRPr="00F60C7D">
        <w:rPr>
          <w:rFonts w:eastAsia="PMingLiU" w:cs="Times New Roman"/>
        </w:rPr>
        <w:t>the various dates indicated in the appended table</w:t>
      </w:r>
      <w:r w:rsidRPr="00F60C7D">
        <w:rPr>
          <w:rFonts w:cs="Times New Roman"/>
        </w:rPr>
        <w:t>.</w:t>
      </w:r>
    </w:p>
    <w:p w:rsidRPr="00F60C7D" w:rsidR="00F028B6" w:rsidP="00F60C7D" w:rsidRDefault="00F028B6">
      <w:pPr>
        <w:pStyle w:val="JuPara"/>
      </w:pPr>
      <w:r w:rsidRPr="00F60C7D">
        <w:fldChar w:fldCharType="begin"/>
      </w:r>
      <w:r w:rsidRPr="00F60C7D">
        <w:instrText xml:space="preserve"> SEQ level0 \*arabic </w:instrText>
      </w:r>
      <w:r w:rsidRPr="00F60C7D">
        <w:fldChar w:fldCharType="separate"/>
      </w:r>
      <w:r w:rsidRPr="00F60C7D" w:rsidR="00F60C7D">
        <w:rPr>
          <w:noProof/>
        </w:rPr>
        <w:t>2</w:t>
      </w:r>
      <w:r w:rsidRPr="00F60C7D">
        <w:fldChar w:fldCharType="end"/>
      </w:r>
      <w:r w:rsidRPr="00F60C7D">
        <w:t>.  Notice of the applications was given to the Russian Government (“the Government”).</w:t>
      </w:r>
    </w:p>
    <w:p w:rsidRPr="00F60C7D" w:rsidR="00F028B6" w:rsidP="00F60C7D" w:rsidRDefault="00F028B6">
      <w:pPr>
        <w:pStyle w:val="JuHHead"/>
        <w:numPr>
          <w:ilvl w:val="0"/>
          <w:numId w:val="22"/>
        </w:numPr>
      </w:pPr>
      <w:r w:rsidRPr="00F60C7D">
        <w:t>THE FACTS</w:t>
      </w:r>
    </w:p>
    <w:p w:rsidRPr="00F60C7D" w:rsidR="00F028B6" w:rsidP="00F60C7D" w:rsidRDefault="00F028B6">
      <w:pPr>
        <w:pStyle w:val="JuPara"/>
      </w:pPr>
      <w:r w:rsidRPr="00F60C7D">
        <w:fldChar w:fldCharType="begin"/>
      </w:r>
      <w:r w:rsidRPr="00F60C7D">
        <w:instrText xml:space="preserve"> SEQ level0 \*arabic </w:instrText>
      </w:r>
      <w:r w:rsidRPr="00F60C7D">
        <w:fldChar w:fldCharType="separate"/>
      </w:r>
      <w:r w:rsidRPr="00F60C7D" w:rsidR="00F60C7D">
        <w:rPr>
          <w:noProof/>
        </w:rPr>
        <w:t>3</w:t>
      </w:r>
      <w:r w:rsidRPr="00F60C7D">
        <w:fldChar w:fldCharType="end"/>
      </w:r>
      <w:r w:rsidRPr="00F60C7D">
        <w:t>.  </w:t>
      </w:r>
      <w:r w:rsidRPr="00F60C7D">
        <w:rPr>
          <w:rFonts w:eastAsia="PMingLiU"/>
        </w:rPr>
        <w:t>The list of applicant</w:t>
      </w:r>
      <w:r w:rsidRPr="00F60C7D">
        <w:t>s and the relevant details of the applications are set out in the appended table.</w:t>
      </w:r>
    </w:p>
    <w:p w:rsidRPr="00F60C7D" w:rsidR="00F028B6" w:rsidP="00F60C7D" w:rsidRDefault="00F028B6">
      <w:pPr>
        <w:pStyle w:val="JuPara"/>
        <w:rPr>
          <w:bCs/>
        </w:rPr>
      </w:pPr>
      <w:r w:rsidRPr="00F60C7D">
        <w:fldChar w:fldCharType="begin"/>
      </w:r>
      <w:r w:rsidRPr="00F60C7D">
        <w:instrText xml:space="preserve"> SEQ level0 \*arabic </w:instrText>
      </w:r>
      <w:r w:rsidRPr="00F60C7D">
        <w:fldChar w:fldCharType="separate"/>
      </w:r>
      <w:r w:rsidRPr="00F60C7D" w:rsidR="00F60C7D">
        <w:rPr>
          <w:noProof/>
        </w:rPr>
        <w:t>4</w:t>
      </w:r>
      <w:r w:rsidRPr="00F60C7D">
        <w:fldChar w:fldCharType="end"/>
      </w:r>
      <w:r w:rsidRPr="00F60C7D">
        <w:t>.  </w:t>
      </w:r>
      <w:r w:rsidRPr="00F60C7D">
        <w:rPr>
          <w:bCs/>
        </w:rPr>
        <w:t>The applicant</w:t>
      </w:r>
      <w:r w:rsidRPr="00F60C7D">
        <w:rPr>
          <w:rFonts w:eastAsia="PMingLiU"/>
        </w:rPr>
        <w:t>s</w:t>
      </w:r>
      <w:r w:rsidRPr="00F60C7D">
        <w:rPr>
          <w:bCs/>
        </w:rPr>
        <w:t xml:space="preserve"> complained of the excessive length of </w:t>
      </w:r>
      <w:r w:rsidRPr="00F60C7D">
        <w:rPr>
          <w:rFonts w:eastAsia="PMingLiU"/>
        </w:rPr>
        <w:t>their</w:t>
      </w:r>
      <w:r w:rsidRPr="00F60C7D">
        <w:rPr>
          <w:bCs/>
        </w:rPr>
        <w:t xml:space="preserve"> pre-trial detention</w:t>
      </w:r>
      <w:r w:rsidRPr="00F60C7D">
        <w:rPr>
          <w:rFonts w:cstheme="minorHAnsi"/>
          <w:bCs/>
          <w:color w:val="000000"/>
        </w:rPr>
        <w:t>.</w:t>
      </w:r>
      <w:r w:rsidRPr="00F60C7D">
        <w:rPr>
          <w:rFonts w:cstheme="minorHAnsi"/>
        </w:rPr>
        <w:t xml:space="preserve"> </w:t>
      </w:r>
      <w:r w:rsidRPr="00F60C7D">
        <w:t>Some applicants also raised other complaints under the provisions of the Convention.</w:t>
      </w:r>
    </w:p>
    <w:p w:rsidRPr="00F60C7D" w:rsidR="00F028B6" w:rsidP="00F60C7D" w:rsidRDefault="00F028B6">
      <w:pPr>
        <w:pStyle w:val="JuHHead"/>
        <w:numPr>
          <w:ilvl w:val="0"/>
          <w:numId w:val="22"/>
        </w:numPr>
      </w:pPr>
      <w:r w:rsidRPr="00F60C7D">
        <w:t>THE LAW</w:t>
      </w:r>
    </w:p>
    <w:p w:rsidRPr="00F60C7D" w:rsidR="00F028B6" w:rsidP="00F60C7D" w:rsidRDefault="00F028B6">
      <w:pPr>
        <w:pStyle w:val="JuHIRoman"/>
        <w:numPr>
          <w:ilvl w:val="1"/>
          <w:numId w:val="22"/>
        </w:numPr>
        <w:jc w:val="both"/>
      </w:pPr>
      <w:r w:rsidRPr="00F60C7D">
        <w:t>JOINDER OF THE APPLICATIONS</w:t>
      </w:r>
    </w:p>
    <w:p w:rsidRPr="00F60C7D" w:rsidR="00F028B6" w:rsidP="00F60C7D" w:rsidRDefault="00F028B6">
      <w:pPr>
        <w:pStyle w:val="JuPara"/>
      </w:pPr>
      <w:r w:rsidRPr="00F60C7D">
        <w:fldChar w:fldCharType="begin"/>
      </w:r>
      <w:r w:rsidRPr="00F60C7D">
        <w:instrText xml:space="preserve"> SEQ level0 \*arabic </w:instrText>
      </w:r>
      <w:r w:rsidRPr="00F60C7D">
        <w:fldChar w:fldCharType="separate"/>
      </w:r>
      <w:r w:rsidRPr="00F60C7D" w:rsidR="00F60C7D">
        <w:rPr>
          <w:noProof/>
        </w:rPr>
        <w:t>5</w:t>
      </w:r>
      <w:r w:rsidRPr="00F60C7D">
        <w:fldChar w:fldCharType="end"/>
      </w:r>
      <w:r w:rsidRPr="00F60C7D">
        <w:t>.  Having regard to the similar subject matter of the applications, the Court finds it appropriate to examine them jointly in a single judgment.</w:t>
      </w:r>
    </w:p>
    <w:p w:rsidRPr="00F60C7D" w:rsidR="00F028B6" w:rsidP="00F60C7D" w:rsidRDefault="00F028B6">
      <w:pPr>
        <w:pStyle w:val="JuHIRoman"/>
        <w:numPr>
          <w:ilvl w:val="1"/>
          <w:numId w:val="22"/>
        </w:numPr>
        <w:jc w:val="both"/>
        <w:rPr>
          <w:lang w:val="en-US"/>
        </w:rPr>
      </w:pPr>
      <w:r w:rsidRPr="00F60C7D">
        <w:rPr>
          <w:lang w:val="en-US"/>
        </w:rPr>
        <w:t>THE GOVERNMENT</w:t>
      </w:r>
      <w:r w:rsidRPr="00F60C7D" w:rsidR="00F60C7D">
        <w:rPr>
          <w:lang w:val="en-US"/>
        </w:rPr>
        <w:t>’</w:t>
      </w:r>
      <w:r w:rsidRPr="00F60C7D">
        <w:rPr>
          <w:lang w:val="en-US"/>
        </w:rPr>
        <w:t>S REQUEST TO STRIKE OUT APPLICATION No. 43229/17 UNDER ARTICLE 37 § 1 OF THE CONVENTION</w:t>
      </w:r>
    </w:p>
    <w:p w:rsidRPr="00F60C7D" w:rsidR="00F028B6" w:rsidP="00F60C7D" w:rsidRDefault="00F028B6">
      <w:pPr>
        <w:pStyle w:val="JuPara"/>
        <w:rPr>
          <w:lang w:val="en-US"/>
        </w:rPr>
      </w:pPr>
      <w:r w:rsidRPr="00F60C7D">
        <w:rPr>
          <w:lang w:val="en-US"/>
        </w:rPr>
        <w:fldChar w:fldCharType="begin"/>
      </w:r>
      <w:r w:rsidRPr="00F60C7D">
        <w:rPr>
          <w:lang w:val="en-US"/>
        </w:rPr>
        <w:instrText xml:space="preserve"> SEQ level0 \*arabic </w:instrText>
      </w:r>
      <w:r w:rsidRPr="00F60C7D">
        <w:rPr>
          <w:lang w:val="en-US"/>
        </w:rPr>
        <w:fldChar w:fldCharType="separate"/>
      </w:r>
      <w:r w:rsidRPr="00F60C7D" w:rsidR="00F60C7D">
        <w:rPr>
          <w:noProof/>
          <w:lang w:val="en-US"/>
        </w:rPr>
        <w:t>6</w:t>
      </w:r>
      <w:r w:rsidRPr="00F60C7D">
        <w:rPr>
          <w:lang w:val="en-US"/>
        </w:rPr>
        <w:fldChar w:fldCharType="end"/>
      </w:r>
      <w:r w:rsidRPr="00F60C7D">
        <w:rPr>
          <w:lang w:val="en-US"/>
        </w:rPr>
        <w:t>.  The Government submitted a unilateral declaration in case no.</w:t>
      </w:r>
      <w:r w:rsidRPr="00F60C7D" w:rsidR="006F63E6">
        <w:rPr>
          <w:lang w:val="en-US"/>
        </w:rPr>
        <w:t> </w:t>
      </w:r>
      <w:r w:rsidRPr="00F60C7D">
        <w:rPr>
          <w:lang w:val="en-US"/>
        </w:rPr>
        <w:t xml:space="preserve">43229/17 which did not offer a sufficient basis for finding that respect for human rights as defined in the Convention does not require the Court to continue its examination of the cases (Article 37 § 1 </w:t>
      </w:r>
      <w:r w:rsidRPr="00F60C7D">
        <w:rPr>
          <w:i/>
          <w:lang w:val="en-US"/>
        </w:rPr>
        <w:t>in fine</w:t>
      </w:r>
      <w:r w:rsidRPr="00F60C7D">
        <w:rPr>
          <w:lang w:val="en-US"/>
        </w:rPr>
        <w:t>). The Court rejects the Government</w:t>
      </w:r>
      <w:r w:rsidRPr="00F60C7D" w:rsidR="00F60C7D">
        <w:rPr>
          <w:lang w:val="en-US"/>
        </w:rPr>
        <w:t>’</w:t>
      </w:r>
      <w:r w:rsidRPr="00F60C7D">
        <w:rPr>
          <w:lang w:val="en-US"/>
        </w:rPr>
        <w:t>s request to strike the applications out and will accordingly pursue its examination of the merits of the case (see</w:t>
      </w:r>
      <w:r w:rsidRPr="00F60C7D" w:rsidR="006F63E6">
        <w:rPr>
          <w:lang w:val="en-US"/>
        </w:rPr>
        <w:t> </w:t>
      </w:r>
      <w:proofErr w:type="spellStart"/>
      <w:r w:rsidRPr="00F60C7D">
        <w:rPr>
          <w:i/>
          <w:iCs/>
          <w:lang w:val="en-US"/>
        </w:rPr>
        <w:t>Tahsin</w:t>
      </w:r>
      <w:proofErr w:type="spellEnd"/>
      <w:r w:rsidRPr="00F60C7D" w:rsidR="006F63E6">
        <w:rPr>
          <w:i/>
          <w:iCs/>
          <w:lang w:val="en-US"/>
        </w:rPr>
        <w:t> </w:t>
      </w:r>
      <w:r w:rsidRPr="00F60C7D">
        <w:rPr>
          <w:i/>
          <w:iCs/>
          <w:lang w:val="en-US"/>
        </w:rPr>
        <w:t>Acar v. Turkey</w:t>
      </w:r>
      <w:r w:rsidRPr="00F60C7D">
        <w:rPr>
          <w:lang w:val="en-US"/>
        </w:rPr>
        <w:t xml:space="preserve"> (preliminary objections) [GC], no. 26307/95, §</w:t>
      </w:r>
      <w:r w:rsidRPr="00F60C7D" w:rsidR="006F63E6">
        <w:rPr>
          <w:lang w:val="en-US"/>
        </w:rPr>
        <w:t> </w:t>
      </w:r>
      <w:r w:rsidRPr="00F60C7D">
        <w:rPr>
          <w:lang w:val="en-US"/>
        </w:rPr>
        <w:t>75, ECHR 2003</w:t>
      </w:r>
      <w:r w:rsidRPr="00F60C7D">
        <w:rPr>
          <w:lang w:val="en-US"/>
        </w:rPr>
        <w:noBreakHyphen/>
        <w:t>VI).</w:t>
      </w:r>
    </w:p>
    <w:p w:rsidRPr="00F60C7D" w:rsidR="00F028B6" w:rsidP="00F60C7D" w:rsidRDefault="00F028B6">
      <w:pPr>
        <w:pStyle w:val="JuPara"/>
      </w:pPr>
    </w:p>
    <w:p w:rsidRPr="00F60C7D" w:rsidR="00F028B6" w:rsidP="00F60C7D" w:rsidRDefault="00F028B6">
      <w:pPr>
        <w:pStyle w:val="JuHIRoman"/>
        <w:numPr>
          <w:ilvl w:val="1"/>
          <w:numId w:val="22"/>
        </w:numPr>
        <w:jc w:val="both"/>
        <w:rPr>
          <w:rFonts w:eastAsia="PMingLiU"/>
        </w:rPr>
      </w:pPr>
      <w:r w:rsidRPr="00F60C7D">
        <w:t>ALLEGED VIOLATION OF ARTICLE</w:t>
      </w:r>
      <w:r w:rsidRPr="00F60C7D">
        <w:rPr>
          <w:rFonts w:eastAsia="PMingLiU"/>
        </w:rPr>
        <w:t xml:space="preserve"> 5 § 3 OF THE CONVENTION</w:t>
      </w:r>
    </w:p>
    <w:p w:rsidRPr="00F60C7D" w:rsidR="00F028B6" w:rsidP="00F60C7D" w:rsidRDefault="00F028B6">
      <w:pPr>
        <w:pStyle w:val="JuPara"/>
      </w:pPr>
      <w:r w:rsidRPr="00F60C7D">
        <w:fldChar w:fldCharType="begin"/>
      </w:r>
      <w:r w:rsidRPr="00F60C7D">
        <w:instrText xml:space="preserve"> SEQ level0 \*arabic </w:instrText>
      </w:r>
      <w:r w:rsidRPr="00F60C7D">
        <w:fldChar w:fldCharType="separate"/>
      </w:r>
      <w:r w:rsidRPr="00F60C7D" w:rsidR="00F60C7D">
        <w:rPr>
          <w:noProof/>
        </w:rPr>
        <w:t>7</w:t>
      </w:r>
      <w:r w:rsidRPr="00F60C7D">
        <w:fldChar w:fldCharType="end"/>
      </w:r>
      <w:r w:rsidRPr="00F60C7D">
        <w:t>.  The applicant</w:t>
      </w:r>
      <w:r w:rsidRPr="00F60C7D">
        <w:rPr>
          <w:rFonts w:eastAsia="PMingLiU"/>
        </w:rPr>
        <w:t>s</w:t>
      </w:r>
      <w:r w:rsidRPr="00F60C7D">
        <w:t xml:space="preserve"> complained</w:t>
      </w:r>
      <w:r w:rsidRPr="00F60C7D">
        <w:rPr>
          <w:rFonts w:cstheme="minorHAnsi"/>
          <w:bCs/>
        </w:rPr>
        <w:t xml:space="preserve"> principally</w:t>
      </w:r>
      <w:r w:rsidRPr="00F60C7D">
        <w:rPr>
          <w:bCs/>
        </w:rPr>
        <w:t xml:space="preserve"> that </w:t>
      </w:r>
      <w:r w:rsidRPr="00F60C7D">
        <w:rPr>
          <w:rFonts w:eastAsia="PMingLiU"/>
        </w:rPr>
        <w:t>their</w:t>
      </w:r>
      <w:r w:rsidRPr="00F60C7D">
        <w:rPr>
          <w:bCs/>
        </w:rPr>
        <w:t xml:space="preserve"> pre-trial detention had been unreasonably long</w:t>
      </w:r>
      <w:r w:rsidRPr="00F60C7D">
        <w:t>. They relied on Article</w:t>
      </w:r>
      <w:r w:rsidRPr="00F60C7D">
        <w:rPr>
          <w:rFonts w:eastAsia="PMingLiU"/>
        </w:rPr>
        <w:t> 5 § 3</w:t>
      </w:r>
      <w:r w:rsidRPr="00F60C7D">
        <w:t xml:space="preserve"> of the Convention, which read</w:t>
      </w:r>
      <w:r w:rsidRPr="00F60C7D">
        <w:rPr>
          <w:rFonts w:eastAsia="PMingLiU"/>
        </w:rPr>
        <w:t>s</w:t>
      </w:r>
      <w:r w:rsidRPr="00F60C7D">
        <w:t xml:space="preserve"> as follows:</w:t>
      </w:r>
    </w:p>
    <w:p w:rsidRPr="00F60C7D" w:rsidR="00F028B6" w:rsidP="00F60C7D" w:rsidRDefault="00F028B6">
      <w:pPr>
        <w:pStyle w:val="JuHArticle"/>
      </w:pPr>
      <w:r w:rsidRPr="00F60C7D">
        <w:t>Article</w:t>
      </w:r>
      <w:r w:rsidRPr="00F60C7D">
        <w:rPr>
          <w:rFonts w:eastAsia="PMingLiU"/>
        </w:rPr>
        <w:t> 5 § 3</w:t>
      </w:r>
    </w:p>
    <w:p w:rsidRPr="00F60C7D" w:rsidR="00F028B6" w:rsidP="00F60C7D" w:rsidRDefault="00F028B6">
      <w:pPr>
        <w:pStyle w:val="JuQuot"/>
      </w:pPr>
      <w:r w:rsidRPr="00F60C7D">
        <w:t>“3. </w:t>
      </w:r>
      <w:proofErr w:type="gramStart"/>
      <w:r w:rsidRPr="00F60C7D">
        <w:t>Everyone</w:t>
      </w:r>
      <w:proofErr w:type="gramEnd"/>
      <w:r w:rsidRPr="00F60C7D">
        <w:t xml:space="preserve"> arrested or detained in accordance with the provisions of paragraph 1 (c) of this Article shall be ... entitled to trial within a reasonable time or to release pending trial. Release may be conditioned by guarantees to appear for trial.”</w:t>
      </w:r>
    </w:p>
    <w:p w:rsidRPr="00F60C7D" w:rsidR="00F028B6" w:rsidP="00F60C7D" w:rsidRDefault="00F028B6">
      <w:pPr>
        <w:pStyle w:val="JuPara"/>
        <w:keepNext/>
        <w:keepLines/>
      </w:pPr>
      <w:r w:rsidRPr="00F60C7D">
        <w:fldChar w:fldCharType="begin"/>
      </w:r>
      <w:r w:rsidRPr="00F60C7D">
        <w:instrText xml:space="preserve"> SEQ level0 \*arabic </w:instrText>
      </w:r>
      <w:r w:rsidRPr="00F60C7D">
        <w:fldChar w:fldCharType="separate"/>
      </w:r>
      <w:r w:rsidRPr="00F60C7D" w:rsidR="00F60C7D">
        <w:rPr>
          <w:noProof/>
        </w:rPr>
        <w:t>8</w:t>
      </w:r>
      <w:r w:rsidRPr="00F60C7D">
        <w:fldChar w:fldCharType="end"/>
      </w:r>
      <w:r w:rsidRPr="00F60C7D">
        <w:t xml:space="preserve">.  The Court observes that the general principles regarding the right to trial within a reasonable time or to release pending trial, as guaranteed by Article 5 § 3 of the Convention, have been stated in a number of its previous judgments (see, among many other authorities, </w:t>
      </w:r>
      <w:proofErr w:type="spellStart"/>
      <w:r w:rsidRPr="00F60C7D">
        <w:rPr>
          <w:i/>
        </w:rPr>
        <w:t>Kudła</w:t>
      </w:r>
      <w:proofErr w:type="spellEnd"/>
      <w:r w:rsidRPr="00F60C7D">
        <w:rPr>
          <w:i/>
        </w:rPr>
        <w:t xml:space="preserve"> v. Poland </w:t>
      </w:r>
      <w:r w:rsidRPr="00F60C7D">
        <w:t>[GC], no. 30210/96, § 110, ECHR 2000</w:t>
      </w:r>
      <w:r w:rsidRPr="00F60C7D">
        <w:noBreakHyphen/>
        <w:t xml:space="preserve">XI, and </w:t>
      </w:r>
      <w:r w:rsidRPr="00F60C7D">
        <w:rPr>
          <w:i/>
        </w:rPr>
        <w:t xml:space="preserve">McKay v. the United Kingdom </w:t>
      </w:r>
      <w:r w:rsidRPr="00F60C7D">
        <w:t>[GC], no. 543/03, §§ 41-44, ECHR 2006</w:t>
      </w:r>
      <w:r w:rsidRPr="00F60C7D">
        <w:noBreakHyphen/>
        <w:t>X, with further references).</w:t>
      </w:r>
    </w:p>
    <w:p w:rsidRPr="00F60C7D" w:rsidR="00F028B6" w:rsidP="00F60C7D" w:rsidRDefault="00F028B6">
      <w:pPr>
        <w:pStyle w:val="JuPara"/>
        <w:rPr>
          <w:lang w:val="en-US"/>
        </w:rPr>
      </w:pPr>
      <w:r w:rsidRPr="00F60C7D">
        <w:rPr>
          <w:lang w:val="en-US"/>
        </w:rPr>
        <w:fldChar w:fldCharType="begin"/>
      </w:r>
      <w:r w:rsidRPr="00F60C7D">
        <w:rPr>
          <w:lang w:val="en-US"/>
        </w:rPr>
        <w:instrText xml:space="preserve"> SEQ level0 \*arabic </w:instrText>
      </w:r>
      <w:r w:rsidRPr="00F60C7D">
        <w:rPr>
          <w:lang w:val="en-US"/>
        </w:rPr>
        <w:fldChar w:fldCharType="separate"/>
      </w:r>
      <w:r w:rsidRPr="00F60C7D" w:rsidR="00F60C7D">
        <w:rPr>
          <w:noProof/>
          <w:lang w:val="en-US"/>
        </w:rPr>
        <w:t>9</w:t>
      </w:r>
      <w:r w:rsidRPr="00F60C7D">
        <w:rPr>
          <w:lang w:val="en-US"/>
        </w:rPr>
        <w:fldChar w:fldCharType="end"/>
      </w:r>
      <w:r w:rsidRPr="00F60C7D">
        <w:rPr>
          <w:lang w:val="en-US"/>
        </w:rPr>
        <w:t xml:space="preserve">.  As concerns application no. 55885/17, the Court would like to stress that this is the second application lodged by </w:t>
      </w:r>
      <w:proofErr w:type="spellStart"/>
      <w:r w:rsidRPr="00F60C7D">
        <w:rPr>
          <w:lang w:val="en-US"/>
        </w:rPr>
        <w:t>Mr</w:t>
      </w:r>
      <w:proofErr w:type="spellEnd"/>
      <w:r w:rsidRPr="00F60C7D">
        <w:rPr>
          <w:lang w:val="en-US"/>
        </w:rPr>
        <w:t xml:space="preserve"> </w:t>
      </w:r>
      <w:proofErr w:type="spellStart"/>
      <w:r w:rsidRPr="00F60C7D">
        <w:rPr>
          <w:lang w:val="en-US"/>
        </w:rPr>
        <w:t>Abdrakhmanov</w:t>
      </w:r>
      <w:proofErr w:type="spellEnd"/>
      <w:r w:rsidRPr="00F60C7D">
        <w:rPr>
          <w:lang w:val="en-US"/>
        </w:rPr>
        <w:t xml:space="preserve"> concerning one and the same lengthy detention on remand. The Court has already found a violation of Article 5 § 3 of the Convention in respect of the first application (no. 40987/14) lodged by </w:t>
      </w:r>
      <w:proofErr w:type="spellStart"/>
      <w:r w:rsidRPr="00F60C7D">
        <w:rPr>
          <w:lang w:val="en-US"/>
        </w:rPr>
        <w:t>Mr</w:t>
      </w:r>
      <w:proofErr w:type="spellEnd"/>
      <w:r w:rsidRPr="00F60C7D">
        <w:rPr>
          <w:lang w:val="en-US"/>
        </w:rPr>
        <w:t xml:space="preserve"> </w:t>
      </w:r>
      <w:proofErr w:type="spellStart"/>
      <w:r w:rsidRPr="00F60C7D">
        <w:rPr>
          <w:lang w:val="en-US"/>
        </w:rPr>
        <w:t>Abdrakhmanov</w:t>
      </w:r>
      <w:proofErr w:type="spellEnd"/>
      <w:r w:rsidRPr="00F60C7D">
        <w:rPr>
          <w:lang w:val="en-US"/>
        </w:rPr>
        <w:t xml:space="preserve"> on 30 April 2014 on account of his on-going unreasonably long detention on remand (see </w:t>
      </w:r>
      <w:proofErr w:type="spellStart"/>
      <w:r w:rsidRPr="00F60C7D">
        <w:rPr>
          <w:i/>
          <w:lang w:val="en-US"/>
        </w:rPr>
        <w:t>Khamzin</w:t>
      </w:r>
      <w:proofErr w:type="spellEnd"/>
      <w:r w:rsidRPr="00F60C7D">
        <w:rPr>
          <w:i/>
          <w:lang w:val="en-US"/>
        </w:rPr>
        <w:t xml:space="preserve"> and others</w:t>
      </w:r>
      <w:r w:rsidRPr="00F60C7D">
        <w:rPr>
          <w:lang w:val="en-US"/>
        </w:rPr>
        <w:t xml:space="preserve"> </w:t>
      </w:r>
      <w:r w:rsidRPr="00F60C7D">
        <w:rPr>
          <w:i/>
          <w:lang w:val="en-US"/>
        </w:rPr>
        <w:t xml:space="preserve">v Russia </w:t>
      </w:r>
      <w:r w:rsidRPr="00F60C7D">
        <w:rPr>
          <w:lang w:val="en-US"/>
        </w:rPr>
        <w:t>[Committee], nos. 72986/10 and 4 others, 6</w:t>
      </w:r>
      <w:r w:rsidRPr="00F60C7D" w:rsidR="006F63E6">
        <w:rPr>
          <w:lang w:val="en-US"/>
        </w:rPr>
        <w:t> </w:t>
      </w:r>
      <w:r w:rsidRPr="00F60C7D">
        <w:rPr>
          <w:lang w:val="en-US"/>
        </w:rPr>
        <w:t xml:space="preserve">October 2016). Following that judgment, </w:t>
      </w:r>
      <w:proofErr w:type="spellStart"/>
      <w:r w:rsidRPr="00F60C7D">
        <w:rPr>
          <w:lang w:val="en-US"/>
        </w:rPr>
        <w:t>Mr</w:t>
      </w:r>
      <w:proofErr w:type="spellEnd"/>
      <w:r w:rsidRPr="00F60C7D">
        <w:rPr>
          <w:lang w:val="en-US"/>
        </w:rPr>
        <w:t xml:space="preserve"> </w:t>
      </w:r>
      <w:proofErr w:type="spellStart"/>
      <w:r w:rsidRPr="00F60C7D">
        <w:rPr>
          <w:lang w:val="en-US"/>
        </w:rPr>
        <w:t>Abdrakhmanov</w:t>
      </w:r>
      <w:proofErr w:type="spellEnd"/>
      <w:r w:rsidRPr="00F60C7D">
        <w:rPr>
          <w:lang w:val="en-US"/>
        </w:rPr>
        <w:t xml:space="preserve"> remained in detention pending trial proceedings against him until his conviction on 29</w:t>
      </w:r>
      <w:r w:rsidRPr="00F60C7D" w:rsidR="006F63E6">
        <w:rPr>
          <w:lang w:val="en-US"/>
        </w:rPr>
        <w:t> </w:t>
      </w:r>
      <w:r w:rsidRPr="00F60C7D">
        <w:rPr>
          <w:lang w:val="en-US"/>
        </w:rPr>
        <w:t xml:space="preserve">May 2017. On 20 July 2017, which is within six months from the final order </w:t>
      </w:r>
      <w:proofErr w:type="spellStart"/>
      <w:r w:rsidRPr="00F60C7D">
        <w:rPr>
          <w:lang w:val="en-US"/>
        </w:rPr>
        <w:t>authorising</w:t>
      </w:r>
      <w:proofErr w:type="spellEnd"/>
      <w:r w:rsidRPr="00F60C7D">
        <w:rPr>
          <w:lang w:val="en-US"/>
        </w:rPr>
        <w:t xml:space="preserve"> the extension of his detention on remand, he lodged the present application with the Court.</w:t>
      </w:r>
    </w:p>
    <w:p w:rsidRPr="00F60C7D" w:rsidR="00F028B6" w:rsidP="00F60C7D" w:rsidRDefault="00F028B6">
      <w:pPr>
        <w:pStyle w:val="JuPara"/>
        <w:rPr>
          <w:lang w:val="en-US"/>
        </w:rPr>
      </w:pPr>
      <w:r w:rsidRPr="00F60C7D">
        <w:rPr>
          <w:lang w:val="en-US"/>
        </w:rPr>
        <w:fldChar w:fldCharType="begin"/>
      </w:r>
      <w:r w:rsidRPr="00F60C7D">
        <w:rPr>
          <w:lang w:val="en-US"/>
        </w:rPr>
        <w:instrText xml:space="preserve"> SEQ level0 \*arabic </w:instrText>
      </w:r>
      <w:r w:rsidRPr="00F60C7D">
        <w:rPr>
          <w:lang w:val="en-US"/>
        </w:rPr>
        <w:fldChar w:fldCharType="separate"/>
      </w:r>
      <w:r w:rsidRPr="00F60C7D" w:rsidR="00F60C7D">
        <w:rPr>
          <w:noProof/>
          <w:lang w:val="en-US"/>
        </w:rPr>
        <w:t>10</w:t>
      </w:r>
      <w:r w:rsidRPr="00F60C7D">
        <w:rPr>
          <w:lang w:val="en-US"/>
        </w:rPr>
        <w:fldChar w:fldCharType="end"/>
      </w:r>
      <w:r w:rsidRPr="00F60C7D">
        <w:rPr>
          <w:lang w:val="en-US"/>
        </w:rPr>
        <w:t xml:space="preserve">.  The Government did not make any observations in this respect, having merely noted that the documents available to the Court are sufficient to assess the case properly. The Court reiterates that in principle there is nothing to prevent the Court from examining a subsequent application raising a new issue undecided by the original judgment (see </w:t>
      </w:r>
      <w:proofErr w:type="spellStart"/>
      <w:r w:rsidRPr="00F60C7D">
        <w:rPr>
          <w:i/>
          <w:lang w:val="en-US"/>
        </w:rPr>
        <w:t>Mehemi</w:t>
      </w:r>
      <w:proofErr w:type="spellEnd"/>
      <w:r w:rsidRPr="00F60C7D">
        <w:rPr>
          <w:i/>
          <w:lang w:val="en-US"/>
        </w:rPr>
        <w:t xml:space="preserve"> v.</w:t>
      </w:r>
      <w:r w:rsidRPr="00F60C7D" w:rsidR="006F63E6">
        <w:rPr>
          <w:i/>
          <w:lang w:val="en-US"/>
        </w:rPr>
        <w:t> </w:t>
      </w:r>
      <w:r w:rsidRPr="00F60C7D">
        <w:rPr>
          <w:i/>
          <w:lang w:val="en-US"/>
        </w:rPr>
        <w:t>France (no. 2),</w:t>
      </w:r>
      <w:r w:rsidRPr="00F60C7D">
        <w:rPr>
          <w:lang w:val="en-US"/>
        </w:rPr>
        <w:t xml:space="preserve"> no. 53470/99, § 43, ECHR 2003</w:t>
      </w:r>
      <w:r w:rsidRPr="00F60C7D">
        <w:rPr>
          <w:lang w:val="en-US"/>
        </w:rPr>
        <w:noBreakHyphen/>
        <w:t xml:space="preserve">IV; </w:t>
      </w:r>
      <w:proofErr w:type="spellStart"/>
      <w:r w:rsidRPr="00F60C7D">
        <w:rPr>
          <w:i/>
          <w:lang w:val="en-US"/>
        </w:rPr>
        <w:t>Pailot</w:t>
      </w:r>
      <w:proofErr w:type="spellEnd"/>
      <w:r w:rsidRPr="00F60C7D">
        <w:rPr>
          <w:i/>
          <w:lang w:val="en-US"/>
        </w:rPr>
        <w:t xml:space="preserve"> v. France</w:t>
      </w:r>
      <w:r w:rsidRPr="00F60C7D">
        <w:rPr>
          <w:lang w:val="en-US"/>
        </w:rPr>
        <w:t>, 22 April 1998, § 57, Reports of Judgments and Decisions 1998</w:t>
      </w:r>
      <w:r w:rsidRPr="00F60C7D">
        <w:rPr>
          <w:lang w:val="en-US"/>
        </w:rPr>
        <w:noBreakHyphen/>
        <w:t xml:space="preserve">II; </w:t>
      </w:r>
      <w:proofErr w:type="spellStart"/>
      <w:r w:rsidRPr="00F60C7D" w:rsidR="00DB6037">
        <w:rPr>
          <w:i/>
          <w:lang w:val="en-US"/>
        </w:rPr>
        <w:t>Leterme</w:t>
      </w:r>
      <w:proofErr w:type="spellEnd"/>
      <w:r w:rsidRPr="00F60C7D" w:rsidR="00DB6037">
        <w:rPr>
          <w:i/>
          <w:lang w:val="en-US"/>
        </w:rPr>
        <w:t xml:space="preserve"> v. </w:t>
      </w:r>
      <w:r w:rsidRPr="00F60C7D">
        <w:rPr>
          <w:i/>
          <w:lang w:val="en-US"/>
        </w:rPr>
        <w:t>France</w:t>
      </w:r>
      <w:r w:rsidRPr="00F60C7D">
        <w:rPr>
          <w:lang w:val="en-US"/>
        </w:rPr>
        <w:t>, 29 April 1998, Reports 1998</w:t>
      </w:r>
      <w:r w:rsidRPr="00F60C7D">
        <w:rPr>
          <w:lang w:val="en-US"/>
        </w:rPr>
        <w:noBreakHyphen/>
        <w:t xml:space="preserve">III; and </w:t>
      </w:r>
      <w:r w:rsidRPr="00F60C7D">
        <w:rPr>
          <w:i/>
          <w:lang w:val="en-US"/>
        </w:rPr>
        <w:t>Rando v. Italy</w:t>
      </w:r>
      <w:r w:rsidRPr="00F60C7D">
        <w:rPr>
          <w:lang w:val="en-US"/>
        </w:rPr>
        <w:t>, no.</w:t>
      </w:r>
      <w:r w:rsidRPr="00F60C7D" w:rsidR="006F63E6">
        <w:rPr>
          <w:lang w:val="en-US"/>
        </w:rPr>
        <w:t> </w:t>
      </w:r>
      <w:r w:rsidRPr="00F60C7D">
        <w:rPr>
          <w:lang w:val="en-US"/>
        </w:rPr>
        <w:t>38498/97, 15 February 2000).</w:t>
      </w:r>
    </w:p>
    <w:p w:rsidRPr="00F60C7D" w:rsidR="00F028B6" w:rsidP="00F60C7D" w:rsidRDefault="00F028B6">
      <w:pPr>
        <w:pStyle w:val="JuPara"/>
        <w:rPr>
          <w:lang w:val="en-US"/>
        </w:rPr>
      </w:pPr>
      <w:r w:rsidRPr="00F60C7D">
        <w:rPr>
          <w:lang w:val="en-US"/>
        </w:rPr>
        <w:fldChar w:fldCharType="begin"/>
      </w:r>
      <w:r w:rsidRPr="00F60C7D">
        <w:rPr>
          <w:lang w:val="en-US"/>
        </w:rPr>
        <w:instrText xml:space="preserve"> SEQ level0 \*arabic </w:instrText>
      </w:r>
      <w:r w:rsidRPr="00F60C7D">
        <w:rPr>
          <w:lang w:val="en-US"/>
        </w:rPr>
        <w:fldChar w:fldCharType="separate"/>
      </w:r>
      <w:r w:rsidRPr="00F60C7D" w:rsidR="00F60C7D">
        <w:rPr>
          <w:noProof/>
          <w:lang w:val="en-US"/>
        </w:rPr>
        <w:t>11</w:t>
      </w:r>
      <w:r w:rsidRPr="00F60C7D">
        <w:rPr>
          <w:lang w:val="en-US"/>
        </w:rPr>
        <w:fldChar w:fldCharType="end"/>
      </w:r>
      <w:r w:rsidRPr="00F60C7D">
        <w:rPr>
          <w:lang w:val="en-US"/>
        </w:rPr>
        <w:t xml:space="preserve">.  In the specific context of a continuing violation of a Convention right following adoption of a judgment in which the Court found a violation of that right during a certain period, it is not unusual for the Court to examine a second application concerning a violation of the same right during the subsequent period (see </w:t>
      </w:r>
      <w:r w:rsidRPr="00F60C7D">
        <w:rPr>
          <w:i/>
          <w:lang w:val="en-US"/>
        </w:rPr>
        <w:t xml:space="preserve">Wasserman v. Russia (no. 2), </w:t>
      </w:r>
      <w:r w:rsidRPr="00F60C7D">
        <w:rPr>
          <w:lang w:val="en-US"/>
        </w:rPr>
        <w:t>no.</w:t>
      </w:r>
      <w:r w:rsidRPr="00F60C7D" w:rsidR="006F63E6">
        <w:rPr>
          <w:lang w:val="en-US"/>
        </w:rPr>
        <w:t> </w:t>
      </w:r>
      <w:r w:rsidRPr="00F60C7D">
        <w:rPr>
          <w:lang w:val="en-US"/>
        </w:rPr>
        <w:t>21071/05, § 33, 10 April 2008, with further references).</w:t>
      </w:r>
    </w:p>
    <w:p w:rsidRPr="00F60C7D" w:rsidR="00F028B6" w:rsidP="00F60C7D" w:rsidRDefault="00F028B6">
      <w:pPr>
        <w:pStyle w:val="JuPara"/>
        <w:rPr>
          <w:lang w:val="en-US"/>
        </w:rPr>
      </w:pPr>
      <w:r w:rsidRPr="00F60C7D">
        <w:rPr>
          <w:lang w:val="en-US"/>
        </w:rPr>
        <w:fldChar w:fldCharType="begin"/>
      </w:r>
      <w:r w:rsidRPr="00F60C7D">
        <w:rPr>
          <w:lang w:val="en-US"/>
        </w:rPr>
        <w:instrText xml:space="preserve"> SEQ level0 \*arabic </w:instrText>
      </w:r>
      <w:r w:rsidRPr="00F60C7D">
        <w:rPr>
          <w:lang w:val="en-US"/>
        </w:rPr>
        <w:fldChar w:fldCharType="separate"/>
      </w:r>
      <w:r w:rsidRPr="00F60C7D" w:rsidR="00F60C7D">
        <w:rPr>
          <w:noProof/>
          <w:lang w:val="en-US"/>
        </w:rPr>
        <w:t>12</w:t>
      </w:r>
      <w:r w:rsidRPr="00F60C7D">
        <w:rPr>
          <w:lang w:val="en-US"/>
        </w:rPr>
        <w:fldChar w:fldCharType="end"/>
      </w:r>
      <w:r w:rsidRPr="00F60C7D">
        <w:rPr>
          <w:lang w:val="en-US"/>
        </w:rPr>
        <w:t>.  The Court observes that application no. 40987/14 concerned the applicant</w:t>
      </w:r>
      <w:r w:rsidRPr="00F60C7D" w:rsidR="00F60C7D">
        <w:rPr>
          <w:lang w:val="en-US"/>
        </w:rPr>
        <w:t>’</w:t>
      </w:r>
      <w:r w:rsidRPr="00F60C7D">
        <w:rPr>
          <w:lang w:val="en-US"/>
        </w:rPr>
        <w:t>s excessively long detention on remand. When the Court delivered its judgment on 6 October 2016, having found a violation of Article 5 § 3 of the Convention and having made an award in respect of the period preceding its judgment, the applicant was still in detention on remand.</w:t>
      </w:r>
    </w:p>
    <w:p w:rsidRPr="00F60C7D" w:rsidR="00F028B6" w:rsidP="00F60C7D" w:rsidRDefault="00F028B6">
      <w:pPr>
        <w:pStyle w:val="JuPara"/>
        <w:rPr>
          <w:lang w:val="en-US"/>
        </w:rPr>
      </w:pPr>
      <w:r w:rsidRPr="00F60C7D">
        <w:rPr>
          <w:lang w:val="en-US"/>
        </w:rPr>
        <w:fldChar w:fldCharType="begin"/>
      </w:r>
      <w:r w:rsidRPr="00F60C7D">
        <w:rPr>
          <w:lang w:val="en-US"/>
        </w:rPr>
        <w:instrText xml:space="preserve"> SEQ level0 \*arabic </w:instrText>
      </w:r>
      <w:r w:rsidRPr="00F60C7D">
        <w:rPr>
          <w:lang w:val="en-US"/>
        </w:rPr>
        <w:fldChar w:fldCharType="separate"/>
      </w:r>
      <w:r w:rsidRPr="00F60C7D" w:rsidR="00F60C7D">
        <w:rPr>
          <w:noProof/>
          <w:lang w:val="en-US"/>
        </w:rPr>
        <w:t>13</w:t>
      </w:r>
      <w:r w:rsidRPr="00F60C7D">
        <w:rPr>
          <w:lang w:val="en-US"/>
        </w:rPr>
        <w:fldChar w:fldCharType="end"/>
      </w:r>
      <w:r w:rsidRPr="00F60C7D">
        <w:rPr>
          <w:lang w:val="en-US"/>
        </w:rPr>
        <w:t>.  The present application, which the applicant lodged on 20 July 2017, concerns his continuous detention on remand in the period subsequent to the Court</w:t>
      </w:r>
      <w:r w:rsidRPr="00F60C7D" w:rsidR="00F60C7D">
        <w:rPr>
          <w:lang w:val="en-US"/>
        </w:rPr>
        <w:t>’</w:t>
      </w:r>
      <w:r w:rsidRPr="00F60C7D">
        <w:rPr>
          <w:lang w:val="en-US"/>
        </w:rPr>
        <w:t>s judgment of 6 October 2016.</w:t>
      </w:r>
    </w:p>
    <w:p w:rsidRPr="00F60C7D" w:rsidR="00F028B6" w:rsidP="00F60C7D" w:rsidRDefault="00F028B6">
      <w:pPr>
        <w:pStyle w:val="JuPara"/>
        <w:rPr>
          <w:lang w:val="en-US"/>
        </w:rPr>
      </w:pPr>
      <w:r w:rsidRPr="00F60C7D">
        <w:rPr>
          <w:lang w:val="en-US"/>
        </w:rPr>
        <w:fldChar w:fldCharType="begin"/>
      </w:r>
      <w:r w:rsidRPr="00F60C7D">
        <w:rPr>
          <w:lang w:val="en-US"/>
        </w:rPr>
        <w:instrText xml:space="preserve"> SEQ level0 \*arabic </w:instrText>
      </w:r>
      <w:r w:rsidRPr="00F60C7D">
        <w:rPr>
          <w:lang w:val="en-US"/>
        </w:rPr>
        <w:fldChar w:fldCharType="separate"/>
      </w:r>
      <w:r w:rsidRPr="00F60C7D" w:rsidR="00F60C7D">
        <w:rPr>
          <w:noProof/>
          <w:lang w:val="en-US"/>
        </w:rPr>
        <w:t>14</w:t>
      </w:r>
      <w:r w:rsidRPr="00F60C7D">
        <w:rPr>
          <w:lang w:val="en-US"/>
        </w:rPr>
        <w:fldChar w:fldCharType="end"/>
      </w:r>
      <w:r w:rsidRPr="00F60C7D">
        <w:rPr>
          <w:lang w:val="en-US"/>
        </w:rPr>
        <w:t xml:space="preserve">.  The Court acknowledges that it has no jurisdiction to review the measures adopted in the domestic legal order to put an end to the violations found in its judgment in the first case brought by the applicant. It may, nevertheless, take stock of subsequent factual developments. In this respect, the Court observes that the applicant continued to be detained for another seven months after the Court had delivered its judgment in the case (see, mutatis mutandis, </w:t>
      </w:r>
      <w:r w:rsidRPr="00F60C7D">
        <w:rPr>
          <w:i/>
          <w:lang w:val="en-US"/>
        </w:rPr>
        <w:t>Wasserman (no. 2),</w:t>
      </w:r>
      <w:r w:rsidRPr="00F60C7D">
        <w:rPr>
          <w:lang w:val="en-US"/>
        </w:rPr>
        <w:t xml:space="preserve"> cited above, § 36).</w:t>
      </w:r>
    </w:p>
    <w:p w:rsidRPr="00F60C7D" w:rsidR="00F028B6" w:rsidP="00F60C7D" w:rsidRDefault="00F028B6">
      <w:pPr>
        <w:pStyle w:val="JuPara"/>
        <w:rPr>
          <w:lang w:val="en-US"/>
        </w:rPr>
      </w:pPr>
      <w:r w:rsidRPr="00F60C7D">
        <w:rPr>
          <w:lang w:val="en-US"/>
        </w:rPr>
        <w:fldChar w:fldCharType="begin"/>
      </w:r>
      <w:r w:rsidRPr="00F60C7D">
        <w:rPr>
          <w:lang w:val="en-US"/>
        </w:rPr>
        <w:instrText xml:space="preserve"> SEQ level0 \*arabic </w:instrText>
      </w:r>
      <w:r w:rsidRPr="00F60C7D">
        <w:rPr>
          <w:lang w:val="en-US"/>
        </w:rPr>
        <w:fldChar w:fldCharType="separate"/>
      </w:r>
      <w:r w:rsidRPr="00F60C7D" w:rsidR="00F60C7D">
        <w:rPr>
          <w:noProof/>
          <w:lang w:val="en-US"/>
        </w:rPr>
        <w:t>15</w:t>
      </w:r>
      <w:r w:rsidRPr="00F60C7D">
        <w:rPr>
          <w:lang w:val="en-US"/>
        </w:rPr>
        <w:fldChar w:fldCharType="end"/>
      </w:r>
      <w:r w:rsidRPr="00F60C7D">
        <w:rPr>
          <w:lang w:val="en-US"/>
        </w:rPr>
        <w:t>.  It follows that, in so far as the applicant</w:t>
      </w:r>
      <w:r w:rsidRPr="00F60C7D" w:rsidR="00F60C7D">
        <w:rPr>
          <w:lang w:val="en-US"/>
        </w:rPr>
        <w:t>’</w:t>
      </w:r>
      <w:r w:rsidRPr="00F60C7D">
        <w:rPr>
          <w:lang w:val="en-US"/>
        </w:rPr>
        <w:t xml:space="preserve">s complaint concerns the further period during which he continued to be detained on remand allegedly in the absence of proper reasons for that, it has not been previously examined by the Court. The Court therefore has competence </w:t>
      </w:r>
      <w:proofErr w:type="spellStart"/>
      <w:r w:rsidRPr="00F60C7D">
        <w:rPr>
          <w:i/>
          <w:lang w:val="en-US"/>
        </w:rPr>
        <w:t>ratione</w:t>
      </w:r>
      <w:proofErr w:type="spellEnd"/>
      <w:r w:rsidRPr="00F60C7D">
        <w:rPr>
          <w:i/>
          <w:lang w:val="en-US"/>
        </w:rPr>
        <w:t xml:space="preserve"> </w:t>
      </w:r>
      <w:proofErr w:type="spellStart"/>
      <w:r w:rsidRPr="00F60C7D">
        <w:rPr>
          <w:i/>
          <w:lang w:val="en-US"/>
        </w:rPr>
        <w:t>materiae</w:t>
      </w:r>
      <w:proofErr w:type="spellEnd"/>
      <w:r w:rsidRPr="00F60C7D">
        <w:rPr>
          <w:lang w:val="en-US"/>
        </w:rPr>
        <w:t xml:space="preserve"> and </w:t>
      </w:r>
      <w:proofErr w:type="spellStart"/>
      <w:r w:rsidRPr="00F60C7D">
        <w:rPr>
          <w:i/>
          <w:lang w:val="en-US"/>
        </w:rPr>
        <w:t>ratione</w:t>
      </w:r>
      <w:proofErr w:type="spellEnd"/>
      <w:r w:rsidRPr="00F60C7D">
        <w:rPr>
          <w:i/>
          <w:lang w:val="en-US"/>
        </w:rPr>
        <w:t xml:space="preserve"> personae</w:t>
      </w:r>
      <w:r w:rsidRPr="00F60C7D">
        <w:rPr>
          <w:lang w:val="en-US"/>
        </w:rPr>
        <w:t xml:space="preserve"> to entertain this complaint. Moreover, when assessing the reasonableness of the remaining period between 6 October 2016 and 29 May 2017 for the purposes of Article 5 § 3 of the Convention, the Court “can take into consideration the fact that an applicant has previously spent time in custody pending trial” (see </w:t>
      </w:r>
      <w:proofErr w:type="spellStart"/>
      <w:r w:rsidRPr="00F60C7D">
        <w:rPr>
          <w:i/>
          <w:lang w:val="en-US"/>
        </w:rPr>
        <w:t>Idalov</w:t>
      </w:r>
      <w:proofErr w:type="spellEnd"/>
      <w:r w:rsidRPr="00F60C7D">
        <w:rPr>
          <w:i/>
          <w:lang w:val="en-US"/>
        </w:rPr>
        <w:t xml:space="preserve"> v.</w:t>
      </w:r>
      <w:r w:rsidRPr="00F60C7D" w:rsidR="006F63E6">
        <w:rPr>
          <w:i/>
          <w:lang w:val="en-US"/>
        </w:rPr>
        <w:t> </w:t>
      </w:r>
      <w:r w:rsidRPr="00F60C7D">
        <w:rPr>
          <w:i/>
          <w:lang w:val="en-US"/>
        </w:rPr>
        <w:t xml:space="preserve">Russia </w:t>
      </w:r>
      <w:r w:rsidRPr="00F60C7D">
        <w:rPr>
          <w:lang w:val="en-US"/>
        </w:rPr>
        <w:t xml:space="preserve">[GC], no. 5826/03, § 130, 22 May 2012; for similar approach by the Court see </w:t>
      </w:r>
      <w:proofErr w:type="spellStart"/>
      <w:r w:rsidRPr="00F60C7D">
        <w:rPr>
          <w:i/>
          <w:lang w:val="en-US"/>
        </w:rPr>
        <w:t>Kolosyuk</w:t>
      </w:r>
      <w:proofErr w:type="spellEnd"/>
      <w:r w:rsidRPr="00F60C7D">
        <w:rPr>
          <w:i/>
          <w:lang w:val="en-US"/>
        </w:rPr>
        <w:t xml:space="preserve"> and others v. Russia</w:t>
      </w:r>
      <w:r w:rsidRPr="00F60C7D">
        <w:rPr>
          <w:lang w:val="en-US"/>
        </w:rPr>
        <w:t xml:space="preserve"> [Committee], nos. 45162/13 and 4 others, 14 June 2018).</w:t>
      </w:r>
    </w:p>
    <w:p w:rsidRPr="00F60C7D" w:rsidR="00F028B6" w:rsidP="00F60C7D" w:rsidRDefault="00F028B6">
      <w:pPr>
        <w:pStyle w:val="JuPara"/>
      </w:pPr>
      <w:r w:rsidRPr="00F60C7D">
        <w:rPr>
          <w:lang w:val="en-US"/>
        </w:rPr>
        <w:fldChar w:fldCharType="begin"/>
      </w:r>
      <w:r w:rsidRPr="00F60C7D">
        <w:rPr>
          <w:lang w:val="en-US"/>
        </w:rPr>
        <w:instrText xml:space="preserve"> SEQ level0 \*arabic </w:instrText>
      </w:r>
      <w:r w:rsidRPr="00F60C7D">
        <w:rPr>
          <w:lang w:val="en-US"/>
        </w:rPr>
        <w:fldChar w:fldCharType="separate"/>
      </w:r>
      <w:r w:rsidRPr="00F60C7D" w:rsidR="00F60C7D">
        <w:rPr>
          <w:noProof/>
          <w:lang w:val="en-US"/>
        </w:rPr>
        <w:t>16</w:t>
      </w:r>
      <w:r w:rsidRPr="00F60C7D">
        <w:rPr>
          <w:lang w:val="en-US"/>
        </w:rPr>
        <w:fldChar w:fldCharType="end"/>
      </w:r>
      <w:r w:rsidRPr="00F60C7D">
        <w:rPr>
          <w:lang w:val="en-US"/>
        </w:rPr>
        <w:t>.  As concerns all of the applications in the present case, the Court notes that in</w:t>
      </w:r>
      <w:r w:rsidRPr="00F60C7D">
        <w:t xml:space="preserve"> the leading case of </w:t>
      </w:r>
      <w:proofErr w:type="spellStart"/>
      <w:r w:rsidRPr="00F60C7D">
        <w:rPr>
          <w:i/>
        </w:rPr>
        <w:t>Dirdizov</w:t>
      </w:r>
      <w:proofErr w:type="spellEnd"/>
      <w:r w:rsidRPr="00F60C7D">
        <w:rPr>
          <w:i/>
        </w:rPr>
        <w:t xml:space="preserve"> v. Russia, </w:t>
      </w:r>
      <w:r w:rsidRPr="00F60C7D">
        <w:t>no. 41461/10, 27 November 2012, it already found a violation in respect of issues similar to those in the present case.</w:t>
      </w:r>
    </w:p>
    <w:p w:rsidRPr="00F60C7D" w:rsidR="00F028B6" w:rsidP="00F60C7D" w:rsidRDefault="00F028B6">
      <w:pPr>
        <w:pStyle w:val="JuPara"/>
      </w:pPr>
      <w:r w:rsidRPr="00F60C7D">
        <w:fldChar w:fldCharType="begin"/>
      </w:r>
      <w:r w:rsidRPr="00F60C7D">
        <w:instrText xml:space="preserve"> SEQ level0 \*arabic </w:instrText>
      </w:r>
      <w:r w:rsidRPr="00F60C7D">
        <w:fldChar w:fldCharType="separate"/>
      </w:r>
      <w:r w:rsidRPr="00F60C7D" w:rsidR="00F60C7D">
        <w:rPr>
          <w:noProof/>
        </w:rPr>
        <w:t>17</w:t>
      </w:r>
      <w:r w:rsidRPr="00F60C7D">
        <w:fldChar w:fldCharType="end"/>
      </w:r>
      <w:r w:rsidRPr="00F60C7D">
        <w:t xml:space="preserve">.  Having examined all the material submitted to it, the Court has not found any fact or argument capable of persuading it to reach a different conclusion on the admissibility and merits of these complaints. </w:t>
      </w:r>
      <w:r w:rsidRPr="00F60C7D">
        <w:rPr>
          <w:lang w:val="en-US"/>
        </w:rPr>
        <w:t xml:space="preserve">Having regard to its case-law on the subject, including that on exhaustion of domestic remedies for complaints about lengthy pre-trial detention (see, for instance, </w:t>
      </w:r>
      <w:proofErr w:type="spellStart"/>
      <w:r w:rsidRPr="00F60C7D">
        <w:rPr>
          <w:i/>
        </w:rPr>
        <w:t>Pshevecherskiy</w:t>
      </w:r>
      <w:proofErr w:type="spellEnd"/>
      <w:r w:rsidRPr="00F60C7D">
        <w:rPr>
          <w:i/>
        </w:rPr>
        <w:t xml:space="preserve"> v. Russia</w:t>
      </w:r>
      <w:r w:rsidRPr="00F60C7D">
        <w:t xml:space="preserve">, no. 28957/02, §§ 50-55, 24 May 2007), </w:t>
      </w:r>
      <w:r w:rsidRPr="00F60C7D">
        <w:rPr>
          <w:lang w:val="en-US"/>
        </w:rPr>
        <w:t>the Court rejects the Government</w:t>
      </w:r>
      <w:r w:rsidRPr="00F60C7D" w:rsidR="00F60C7D">
        <w:rPr>
          <w:lang w:val="en-US"/>
        </w:rPr>
        <w:t>’</w:t>
      </w:r>
      <w:r w:rsidRPr="00F60C7D">
        <w:rPr>
          <w:lang w:val="en-US"/>
        </w:rPr>
        <w:t>s objections made to the present applications and considers that in the instant case the length of the applicants</w:t>
      </w:r>
      <w:r w:rsidRPr="00F60C7D" w:rsidR="00F60C7D">
        <w:rPr>
          <w:lang w:val="en-US"/>
        </w:rPr>
        <w:t>’</w:t>
      </w:r>
      <w:r w:rsidRPr="00F60C7D">
        <w:rPr>
          <w:lang w:val="en-US"/>
        </w:rPr>
        <w:t xml:space="preserve"> pre-trial detention was excessive.</w:t>
      </w:r>
    </w:p>
    <w:p w:rsidRPr="00F60C7D" w:rsidR="00F028B6" w:rsidP="00F60C7D" w:rsidRDefault="00F028B6">
      <w:pPr>
        <w:pStyle w:val="JuPara"/>
      </w:pPr>
      <w:r w:rsidRPr="00F60C7D">
        <w:fldChar w:fldCharType="begin"/>
      </w:r>
      <w:r w:rsidRPr="00F60C7D">
        <w:instrText xml:space="preserve"> SEQ level0 \*arabic </w:instrText>
      </w:r>
      <w:r w:rsidRPr="00F60C7D">
        <w:fldChar w:fldCharType="separate"/>
      </w:r>
      <w:r w:rsidRPr="00F60C7D" w:rsidR="00F60C7D">
        <w:rPr>
          <w:noProof/>
        </w:rPr>
        <w:t>18</w:t>
      </w:r>
      <w:r w:rsidRPr="00F60C7D">
        <w:fldChar w:fldCharType="end"/>
      </w:r>
      <w:r w:rsidRPr="00F60C7D">
        <w:t>.  These complaints are therefore admissible and disclose a breach of Article</w:t>
      </w:r>
      <w:r w:rsidRPr="00F60C7D">
        <w:rPr>
          <w:rFonts w:eastAsia="PMingLiU"/>
        </w:rPr>
        <w:t> 5 § 3</w:t>
      </w:r>
      <w:r w:rsidRPr="00F60C7D">
        <w:t xml:space="preserve"> of the Convention.</w:t>
      </w:r>
    </w:p>
    <w:p w:rsidRPr="00F60C7D" w:rsidR="00F028B6" w:rsidP="00F60C7D" w:rsidRDefault="00F028B6">
      <w:pPr>
        <w:pStyle w:val="JuHIRoman"/>
        <w:numPr>
          <w:ilvl w:val="1"/>
          <w:numId w:val="22"/>
        </w:numPr>
        <w:jc w:val="both"/>
        <w:rPr>
          <w:rFonts w:eastAsia="PMingLiU"/>
          <w:lang w:eastAsia="en-GB"/>
        </w:rPr>
      </w:pPr>
      <w:r w:rsidRPr="00F60C7D">
        <w:t>OTHER ALLEGED VIOLATIONS UNDER WELL-ESTABLISHED CASE-LAW</w:t>
      </w:r>
    </w:p>
    <w:p w:rsidRPr="00F60C7D" w:rsidR="00F028B6" w:rsidP="00F60C7D" w:rsidRDefault="00F028B6">
      <w:pPr>
        <w:pStyle w:val="JuPara"/>
      </w:pPr>
      <w:r w:rsidRPr="00F60C7D">
        <w:fldChar w:fldCharType="begin"/>
      </w:r>
      <w:r w:rsidRPr="00F60C7D">
        <w:instrText xml:space="preserve"> SEQ level0 \*arabic </w:instrText>
      </w:r>
      <w:r w:rsidRPr="00F60C7D">
        <w:fldChar w:fldCharType="separate"/>
      </w:r>
      <w:r w:rsidRPr="00F60C7D" w:rsidR="00F60C7D">
        <w:rPr>
          <w:noProof/>
        </w:rPr>
        <w:t>19</w:t>
      </w:r>
      <w:r w:rsidRPr="00F60C7D">
        <w:fldChar w:fldCharType="end"/>
      </w:r>
      <w:r w:rsidRPr="00F60C7D">
        <w:t xml:space="preserve">.  In applications nos. 66754/13, 43229/17 and 47873/17, the applicants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w:t>
      </w:r>
      <w:proofErr w:type="spellStart"/>
      <w:r w:rsidRPr="00F60C7D">
        <w:rPr>
          <w:i/>
        </w:rPr>
        <w:t>Idalov</w:t>
      </w:r>
      <w:proofErr w:type="spellEnd"/>
      <w:r w:rsidRPr="00F60C7D">
        <w:rPr>
          <w:i/>
        </w:rPr>
        <w:t xml:space="preserve"> v. Russia</w:t>
      </w:r>
      <w:r w:rsidRPr="00F60C7D">
        <w:t xml:space="preserve"> [GC], no. 5826/03, 22 May 2012, concerning the lack of speedy review of detention on remand; </w:t>
      </w:r>
      <w:proofErr w:type="spellStart"/>
      <w:r w:rsidRPr="00F60C7D">
        <w:rPr>
          <w:i/>
        </w:rPr>
        <w:t>Svinarenko</w:t>
      </w:r>
      <w:proofErr w:type="spellEnd"/>
      <w:r w:rsidRPr="00F60C7D">
        <w:rPr>
          <w:i/>
        </w:rPr>
        <w:t xml:space="preserve"> and </w:t>
      </w:r>
      <w:proofErr w:type="spellStart"/>
      <w:r w:rsidRPr="00F60C7D">
        <w:rPr>
          <w:i/>
        </w:rPr>
        <w:t>Slyadnev</w:t>
      </w:r>
      <w:proofErr w:type="spellEnd"/>
      <w:r w:rsidRPr="00F60C7D">
        <w:t xml:space="preserve"> </w:t>
      </w:r>
      <w:r w:rsidRPr="00F60C7D">
        <w:rPr>
          <w:i/>
        </w:rPr>
        <w:t>v. Russia</w:t>
      </w:r>
      <w:r w:rsidRPr="00F60C7D">
        <w:t xml:space="preserve"> [GC], nos. 32541/08 and 43441/08, ECHR 2014 (extracts), regarding placement in a metal cage in court hearings</w:t>
      </w:r>
      <w:r w:rsidRPr="00F60C7D">
        <w:rPr>
          <w:snapToGrid w:val="0"/>
        </w:rPr>
        <w:t xml:space="preserve">; </w:t>
      </w:r>
      <w:proofErr w:type="spellStart"/>
      <w:r w:rsidRPr="00F60C7D">
        <w:rPr>
          <w:i/>
        </w:rPr>
        <w:t>Tomov</w:t>
      </w:r>
      <w:proofErr w:type="spellEnd"/>
      <w:r w:rsidRPr="00F60C7D">
        <w:rPr>
          <w:i/>
        </w:rPr>
        <w:t xml:space="preserve"> and Others v. Russia</w:t>
      </w:r>
      <w:r w:rsidRPr="00F60C7D">
        <w:t xml:space="preserve">, nos. 18255/10 and 5 others, 9 April 2019 in respect of conditions of transport of detainees; and </w:t>
      </w:r>
      <w:proofErr w:type="spellStart"/>
      <w:r w:rsidRPr="00F60C7D">
        <w:rPr>
          <w:i/>
        </w:rPr>
        <w:t>Ananyev</w:t>
      </w:r>
      <w:proofErr w:type="spellEnd"/>
      <w:r w:rsidRPr="00F60C7D">
        <w:rPr>
          <w:i/>
        </w:rPr>
        <w:t xml:space="preserve"> and Others v. Russia</w:t>
      </w:r>
      <w:r w:rsidRPr="00F60C7D">
        <w:t>, nos. 42525/07 and 60800/08, 10 January 2012, concerning inadequate conditions of detention in pre-trial facilities and lack of an effective remedy to complain about it.</w:t>
      </w:r>
    </w:p>
    <w:p w:rsidRPr="00F60C7D" w:rsidR="00F028B6" w:rsidP="00F60C7D" w:rsidRDefault="00F028B6">
      <w:pPr>
        <w:pStyle w:val="JuHIRoman"/>
        <w:numPr>
          <w:ilvl w:val="1"/>
          <w:numId w:val="22"/>
        </w:numPr>
        <w:jc w:val="both"/>
      </w:pPr>
      <w:r w:rsidRPr="00F60C7D">
        <w:t>REMAINING COMPLAINTS</w:t>
      </w:r>
    </w:p>
    <w:p w:rsidRPr="00F60C7D" w:rsidR="00F028B6" w:rsidP="00F60C7D" w:rsidRDefault="00F028B6">
      <w:pPr>
        <w:pStyle w:val="JuPara"/>
      </w:pPr>
      <w:r w:rsidRPr="00F60C7D">
        <w:fldChar w:fldCharType="begin"/>
      </w:r>
      <w:r w:rsidRPr="00F60C7D">
        <w:instrText xml:space="preserve"> SEQ level0 \*arabic </w:instrText>
      </w:r>
      <w:r w:rsidRPr="00F60C7D">
        <w:fldChar w:fldCharType="separate"/>
      </w:r>
      <w:r w:rsidRPr="00F60C7D" w:rsidR="00F60C7D">
        <w:rPr>
          <w:noProof/>
        </w:rPr>
        <w:t>20</w:t>
      </w:r>
      <w:r w:rsidRPr="00F60C7D">
        <w:fldChar w:fldCharType="end"/>
      </w:r>
      <w:r w:rsidRPr="00F60C7D">
        <w:t>.  In applications nos. 66754/13, 39672/17, 41562/17 and 55885/17 the applicants also raised other complaints under various Articles of the Convention.</w:t>
      </w:r>
    </w:p>
    <w:p w:rsidRPr="00F60C7D" w:rsidR="00F028B6" w:rsidP="00F60C7D" w:rsidRDefault="00F028B6">
      <w:pPr>
        <w:pStyle w:val="JuPara"/>
      </w:pPr>
      <w:r w:rsidRPr="00F60C7D">
        <w:fldChar w:fldCharType="begin"/>
      </w:r>
      <w:r w:rsidRPr="00F60C7D">
        <w:instrText xml:space="preserve"> SEQ level0 \*arabic </w:instrText>
      </w:r>
      <w:r w:rsidRPr="00F60C7D">
        <w:fldChar w:fldCharType="separate"/>
      </w:r>
      <w:r w:rsidRPr="00F60C7D" w:rsidR="00F60C7D">
        <w:rPr>
          <w:noProof/>
        </w:rPr>
        <w:t>21</w:t>
      </w:r>
      <w:r w:rsidRPr="00F60C7D">
        <w:fldChar w:fldCharType="end"/>
      </w:r>
      <w:r w:rsidRPr="00F60C7D">
        <w:t>.  The Court has examined the applications listed in the appended table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F60C7D" w:rsidR="00F028B6" w:rsidP="00F60C7D" w:rsidRDefault="00F028B6">
      <w:pPr>
        <w:pStyle w:val="JuPara"/>
      </w:pPr>
      <w:r w:rsidRPr="00F60C7D">
        <w:t>It follows that this part of the applications must be rejected in accordance with Article 35 § 4 of the Convention.</w:t>
      </w:r>
    </w:p>
    <w:p w:rsidRPr="00F60C7D" w:rsidR="00F028B6" w:rsidP="00F60C7D" w:rsidRDefault="00F028B6">
      <w:pPr>
        <w:pStyle w:val="JuHIRoman"/>
        <w:numPr>
          <w:ilvl w:val="1"/>
          <w:numId w:val="22"/>
        </w:numPr>
        <w:jc w:val="both"/>
      </w:pPr>
      <w:r w:rsidRPr="00F60C7D">
        <w:t>APPLICATION OF ARTICLE 41 OF THE CONVENTION</w:t>
      </w:r>
    </w:p>
    <w:p w:rsidRPr="00F60C7D" w:rsidR="00F028B6" w:rsidP="00F60C7D" w:rsidRDefault="00F028B6">
      <w:pPr>
        <w:pStyle w:val="JuPara"/>
        <w:keepNext/>
        <w:keepLines/>
      </w:pPr>
      <w:r w:rsidRPr="00F60C7D">
        <w:fldChar w:fldCharType="begin"/>
      </w:r>
      <w:r w:rsidRPr="00F60C7D">
        <w:instrText xml:space="preserve"> SEQ level0 \*arabic </w:instrText>
      </w:r>
      <w:r w:rsidRPr="00F60C7D">
        <w:fldChar w:fldCharType="separate"/>
      </w:r>
      <w:r w:rsidRPr="00F60C7D" w:rsidR="00F60C7D">
        <w:rPr>
          <w:noProof/>
        </w:rPr>
        <w:t>22</w:t>
      </w:r>
      <w:r w:rsidRPr="00F60C7D">
        <w:fldChar w:fldCharType="end"/>
      </w:r>
      <w:r w:rsidRPr="00F60C7D">
        <w:t>.  Article 41 of the Convention provides:</w:t>
      </w:r>
    </w:p>
    <w:p w:rsidRPr="00F60C7D" w:rsidR="00F028B6" w:rsidP="00F60C7D" w:rsidRDefault="00F028B6">
      <w:pPr>
        <w:pStyle w:val="JuQuot"/>
        <w:keepNext/>
        <w:keepLines/>
      </w:pPr>
      <w:r w:rsidRPr="00F60C7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60C7D" w:rsidR="00F028B6" w:rsidP="00F60C7D" w:rsidRDefault="00F028B6">
      <w:pPr>
        <w:pStyle w:val="JuPara"/>
      </w:pPr>
      <w:r w:rsidRPr="00F60C7D">
        <w:fldChar w:fldCharType="begin"/>
      </w:r>
      <w:r w:rsidRPr="00F60C7D">
        <w:instrText xml:space="preserve"> SEQ level0 \*arabic </w:instrText>
      </w:r>
      <w:r w:rsidRPr="00F60C7D">
        <w:fldChar w:fldCharType="separate"/>
      </w:r>
      <w:r w:rsidRPr="00F60C7D" w:rsidR="00F60C7D">
        <w:rPr>
          <w:noProof/>
        </w:rPr>
        <w:t>23</w:t>
      </w:r>
      <w:r w:rsidRPr="00F60C7D">
        <w:fldChar w:fldCharType="end"/>
      </w:r>
      <w:r w:rsidRPr="00F60C7D">
        <w:t>.  Regard being had to the documents in its possession and to its case</w:t>
      </w:r>
      <w:r w:rsidRPr="00F60C7D">
        <w:noBreakHyphen/>
        <w:t xml:space="preserve">law (see, in particular, </w:t>
      </w:r>
      <w:proofErr w:type="spellStart"/>
      <w:r w:rsidRPr="00F60C7D">
        <w:rPr>
          <w:i/>
        </w:rPr>
        <w:t>Pastukhov</w:t>
      </w:r>
      <w:proofErr w:type="spellEnd"/>
      <w:r w:rsidRPr="00F60C7D">
        <w:rPr>
          <w:i/>
        </w:rPr>
        <w:t xml:space="preserve"> and </w:t>
      </w:r>
      <w:proofErr w:type="spellStart"/>
      <w:r w:rsidRPr="00F60C7D">
        <w:rPr>
          <w:i/>
        </w:rPr>
        <w:t>Yelagin</w:t>
      </w:r>
      <w:proofErr w:type="spellEnd"/>
      <w:r w:rsidRPr="00F60C7D">
        <w:rPr>
          <w:i/>
        </w:rPr>
        <w:t xml:space="preserve"> v. Russia, </w:t>
      </w:r>
      <w:r w:rsidRPr="00F60C7D">
        <w:t>no. 55299/07, 19 December 2013), the Court considers it reasonable to award the sums indicated in the appended table and dismisses the remaining claims for just satisfaction submitted by some of the applicants as unsubstantiated and/or unrelated to the violations of the Convention found by the Court.</w:t>
      </w:r>
    </w:p>
    <w:p w:rsidRPr="00F60C7D" w:rsidR="00F028B6" w:rsidP="00F60C7D" w:rsidRDefault="00F028B6">
      <w:pPr>
        <w:pStyle w:val="JuPara"/>
      </w:pPr>
      <w:r w:rsidRPr="00F60C7D">
        <w:fldChar w:fldCharType="begin"/>
      </w:r>
      <w:r w:rsidRPr="00F60C7D">
        <w:instrText xml:space="preserve"> SEQ level0 \*arabic </w:instrText>
      </w:r>
      <w:r w:rsidRPr="00F60C7D">
        <w:fldChar w:fldCharType="separate"/>
      </w:r>
      <w:r w:rsidRPr="00F60C7D" w:rsidR="00F60C7D">
        <w:rPr>
          <w:noProof/>
        </w:rPr>
        <w:t>24</w:t>
      </w:r>
      <w:r w:rsidRPr="00F60C7D">
        <w:fldChar w:fldCharType="end"/>
      </w:r>
      <w:r w:rsidRPr="00F60C7D">
        <w:t>.  The Court considers it appropriate that the default interest rate should be based on the marginal lending rate of the European Central Bank, to which should be added three percentage points.</w:t>
      </w:r>
    </w:p>
    <w:p w:rsidRPr="00F60C7D" w:rsidR="00F028B6" w:rsidP="00F60C7D" w:rsidRDefault="00F028B6">
      <w:pPr>
        <w:pStyle w:val="JuHHead"/>
        <w:numPr>
          <w:ilvl w:val="0"/>
          <w:numId w:val="22"/>
        </w:numPr>
      </w:pPr>
      <w:r w:rsidRPr="00F60C7D">
        <w:t>FOR THESE REASONS, THE COURT</w:t>
      </w:r>
      <w:r w:rsidRPr="00F60C7D">
        <w:rPr>
          <w:color w:val="000000"/>
        </w:rPr>
        <w:t>,</w:t>
      </w:r>
      <w:r w:rsidRPr="00F60C7D">
        <w:t xml:space="preserve"> UNANIMOUSLY,</w:t>
      </w:r>
    </w:p>
    <w:p w:rsidRPr="00F60C7D" w:rsidR="00F028B6" w:rsidP="00F60C7D" w:rsidRDefault="00F028B6">
      <w:pPr>
        <w:pStyle w:val="JuList"/>
        <w:numPr>
          <w:ilvl w:val="0"/>
          <w:numId w:val="30"/>
        </w:numPr>
      </w:pPr>
      <w:r w:rsidRPr="00F60C7D">
        <w:rPr>
          <w:i/>
        </w:rPr>
        <w:t xml:space="preserve">Decides </w:t>
      </w:r>
      <w:r w:rsidRPr="00F60C7D">
        <w:t>to join the applications;</w:t>
      </w:r>
    </w:p>
    <w:p w:rsidRPr="00F60C7D" w:rsidR="00F028B6" w:rsidP="00F60C7D" w:rsidRDefault="00F028B6">
      <w:pPr>
        <w:pStyle w:val="JuList"/>
        <w:numPr>
          <w:ilvl w:val="0"/>
          <w:numId w:val="30"/>
        </w:numPr>
      </w:pPr>
      <w:r w:rsidRPr="00F60C7D">
        <w:rPr>
          <w:i/>
          <w:iCs/>
        </w:rPr>
        <w:t>Rejects</w:t>
      </w:r>
      <w:r w:rsidRPr="00F60C7D">
        <w:t xml:space="preserve"> the Government</w:t>
      </w:r>
      <w:r w:rsidRPr="00F60C7D" w:rsidR="00F60C7D">
        <w:t>’</w:t>
      </w:r>
      <w:r w:rsidRPr="00F60C7D">
        <w:t>s request to strike application no. 43229/17 out of its list of cases under Article 37 § 1 of the Convention on the basis of the unilateral declaration which they submitted;</w:t>
      </w:r>
    </w:p>
    <w:p w:rsidRPr="00F60C7D" w:rsidR="00F028B6" w:rsidP="00F60C7D" w:rsidRDefault="00F028B6">
      <w:pPr>
        <w:pStyle w:val="JuList"/>
        <w:numPr>
          <w:ilvl w:val="0"/>
          <w:numId w:val="30"/>
        </w:numPr>
      </w:pPr>
      <w:r w:rsidRPr="00F60C7D">
        <w:rPr>
          <w:i/>
        </w:rPr>
        <w:t xml:space="preserve">Declares </w:t>
      </w:r>
      <w:r w:rsidRPr="00F60C7D">
        <w:t xml:space="preserve">the complaints concerning the </w:t>
      </w:r>
      <w:r w:rsidRPr="00F60C7D">
        <w:rPr>
          <w:rStyle w:val="JuParaChar"/>
        </w:rPr>
        <w:t>excessive length of pre-trial detention</w:t>
      </w:r>
      <w:r w:rsidRPr="00F60C7D">
        <w:rPr>
          <w:rFonts w:cstheme="minorHAnsi"/>
          <w:bCs/>
        </w:rPr>
        <w:t xml:space="preserve"> </w:t>
      </w:r>
      <w:r w:rsidRPr="00F60C7D">
        <w:rPr>
          <w:rFonts w:cstheme="minorHAnsi"/>
        </w:rPr>
        <w:t>and</w:t>
      </w:r>
      <w:r w:rsidRPr="00F60C7D">
        <w:rPr>
          <w:szCs w:val="24"/>
        </w:rPr>
        <w:t xml:space="preserve"> the other complaints under well-established case-law of the Court</w:t>
      </w:r>
      <w:r w:rsidRPr="00F60C7D">
        <w:t>, as set out in the appended table,</w:t>
      </w:r>
      <w:r w:rsidRPr="00F60C7D">
        <w:rPr>
          <w:rStyle w:val="JuParaChar"/>
        </w:rPr>
        <w:t xml:space="preserve"> </w:t>
      </w:r>
      <w:r w:rsidRPr="00F60C7D">
        <w:t>admissible, and the remainder of the applications nos. 66754/13, 39672/17, 41562/17 and 55885/17 inadmissible;</w:t>
      </w:r>
    </w:p>
    <w:p w:rsidRPr="00F60C7D" w:rsidR="00F028B6" w:rsidP="00F60C7D" w:rsidRDefault="00F028B6">
      <w:pPr>
        <w:pStyle w:val="JuList"/>
        <w:numPr>
          <w:ilvl w:val="0"/>
          <w:numId w:val="30"/>
        </w:numPr>
      </w:pPr>
      <w:r w:rsidRPr="00F60C7D">
        <w:rPr>
          <w:i/>
        </w:rPr>
        <w:t xml:space="preserve">Holds </w:t>
      </w:r>
      <w:r w:rsidRPr="00F60C7D">
        <w:t xml:space="preserve">that </w:t>
      </w:r>
      <w:r w:rsidRPr="00F60C7D">
        <w:rPr>
          <w:rFonts w:eastAsia="PMingLiU"/>
        </w:rPr>
        <w:t>these complaints</w:t>
      </w:r>
      <w:r w:rsidRPr="00F60C7D">
        <w:t xml:space="preserve"> disclose a breach of Article</w:t>
      </w:r>
      <w:r w:rsidRPr="00F60C7D">
        <w:rPr>
          <w:rFonts w:eastAsia="PMingLiU"/>
        </w:rPr>
        <w:t xml:space="preserve"> 5 § 3 </w:t>
      </w:r>
      <w:r w:rsidRPr="00F60C7D">
        <w:t xml:space="preserve">of the Convention concerning the </w:t>
      </w:r>
      <w:r w:rsidRPr="00F60C7D">
        <w:rPr>
          <w:szCs w:val="24"/>
        </w:rPr>
        <w:t>excessive length of pre-trial detention</w:t>
      </w:r>
      <w:r w:rsidRPr="00F60C7D">
        <w:rPr>
          <w:rFonts w:eastAsia="PMingLiU"/>
        </w:rPr>
        <w:t>;</w:t>
      </w:r>
    </w:p>
    <w:p w:rsidRPr="00F60C7D" w:rsidR="00F028B6" w:rsidP="00F60C7D" w:rsidRDefault="00F028B6">
      <w:pPr>
        <w:pStyle w:val="JuList"/>
        <w:numPr>
          <w:ilvl w:val="0"/>
          <w:numId w:val="30"/>
        </w:numPr>
      </w:pPr>
      <w:r w:rsidRPr="00F60C7D">
        <w:rPr>
          <w:i/>
        </w:rPr>
        <w:t xml:space="preserve">Holds </w:t>
      </w:r>
      <w:r w:rsidRPr="00F60C7D">
        <w:t>that there has been a violation of the Convention as regards the other complaints raised under well-established case-law of the Court (see appended table);</w:t>
      </w:r>
    </w:p>
    <w:p w:rsidRPr="00F60C7D" w:rsidR="00F028B6" w:rsidP="00F60C7D" w:rsidRDefault="00F028B6">
      <w:pPr>
        <w:pStyle w:val="JuList"/>
        <w:numPr>
          <w:ilvl w:val="0"/>
          <w:numId w:val="30"/>
        </w:numPr>
      </w:pPr>
      <w:r w:rsidRPr="00F60C7D">
        <w:rPr>
          <w:i/>
        </w:rPr>
        <w:t>Holds</w:t>
      </w:r>
    </w:p>
    <w:p w:rsidRPr="00F60C7D" w:rsidR="00F028B6" w:rsidP="00F60C7D" w:rsidRDefault="00F028B6">
      <w:pPr>
        <w:pStyle w:val="JuLista"/>
        <w:numPr>
          <w:ilvl w:val="1"/>
          <w:numId w:val="30"/>
        </w:numPr>
      </w:pPr>
      <w:r w:rsidRPr="00F60C7D">
        <w:t>that the respondent State is to pay the applicants, within three months, the amounts indicated in the appended table, to be converted into the currency of the respondent State at the rate applicable at the date of settlement;</w:t>
      </w:r>
    </w:p>
    <w:p w:rsidRPr="00F60C7D" w:rsidR="00F028B6" w:rsidP="00F60C7D" w:rsidRDefault="00F028B6">
      <w:pPr>
        <w:pStyle w:val="JuLista"/>
        <w:numPr>
          <w:ilvl w:val="1"/>
          <w:numId w:val="30"/>
        </w:numPr>
      </w:pPr>
      <w:r w:rsidRPr="00F60C7D">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60C7D" w:rsidR="00787E12" w:rsidP="00F60C7D" w:rsidRDefault="00F028B6">
      <w:pPr>
        <w:pStyle w:val="JuList"/>
        <w:numPr>
          <w:ilvl w:val="0"/>
          <w:numId w:val="30"/>
        </w:numPr>
      </w:pPr>
      <w:r w:rsidRPr="00F60C7D">
        <w:rPr>
          <w:i/>
        </w:rPr>
        <w:t>Dismisses</w:t>
      </w:r>
      <w:r w:rsidRPr="00F60C7D">
        <w:t xml:space="preserve"> the remainder of the applicants</w:t>
      </w:r>
      <w:r w:rsidRPr="00F60C7D" w:rsidR="00F60C7D">
        <w:t>’</w:t>
      </w:r>
      <w:r w:rsidRPr="00F60C7D">
        <w:t xml:space="preserve"> claims for just satisfaction.</w:t>
      </w:r>
    </w:p>
    <w:p w:rsidRPr="00F60C7D" w:rsidR="00C43D38" w:rsidP="00F60C7D" w:rsidRDefault="0048584C">
      <w:pPr>
        <w:pStyle w:val="JuParaLast"/>
      </w:pPr>
      <w:r w:rsidRPr="00F60C7D">
        <w:t xml:space="preserve">Done in English, and notified in writing on </w:t>
      </w:r>
      <w:r w:rsidRPr="00F60C7D" w:rsidR="00F028B6">
        <w:t>19 December 2019</w:t>
      </w:r>
      <w:r w:rsidRPr="00F60C7D">
        <w:t>, pursuant to Rule 77 §§ 2 and 3 of the Rules of Court.</w:t>
      </w:r>
    </w:p>
    <w:p w:rsidRPr="00F60C7D" w:rsidR="00787E12" w:rsidP="00F60C7D" w:rsidRDefault="0048584C">
      <w:pPr>
        <w:pStyle w:val="JuSigned"/>
        <w:tabs>
          <w:tab w:val="clear" w:pos="851"/>
          <w:tab w:val="center" w:pos="1134"/>
        </w:tabs>
        <w:rPr>
          <w:rFonts w:eastAsia="PMingLiU"/>
          <w:lang w:val="nb-NO"/>
        </w:rPr>
      </w:pPr>
      <w:r w:rsidRPr="00F60C7D">
        <w:rPr>
          <w:rFonts w:eastAsia="PMingLiU"/>
        </w:rPr>
        <w:tab/>
      </w:r>
      <w:r w:rsidRPr="00F60C7D" w:rsidR="00F028B6">
        <w:rPr>
          <w:rFonts w:eastAsia="PMingLiU"/>
          <w:lang w:val="nb-NO"/>
        </w:rPr>
        <w:t>Liv</w:t>
      </w:r>
      <w:r w:rsidRPr="00F60C7D">
        <w:rPr>
          <w:rFonts w:eastAsia="PMingLiU"/>
          <w:lang w:val="nb-NO"/>
        </w:rPr>
        <w:t xml:space="preserve"> </w:t>
      </w:r>
      <w:r w:rsidRPr="00F60C7D" w:rsidR="00F028B6">
        <w:rPr>
          <w:rFonts w:eastAsia="PMingLiU"/>
          <w:lang w:val="nb-NO"/>
        </w:rPr>
        <w:t>Tigerstedt</w:t>
      </w:r>
      <w:r w:rsidRPr="00F60C7D">
        <w:rPr>
          <w:rFonts w:eastAsia="PMingLiU"/>
          <w:lang w:val="nb-NO"/>
        </w:rPr>
        <w:tab/>
      </w:r>
      <w:r w:rsidRPr="00F60C7D" w:rsidR="00F028B6">
        <w:rPr>
          <w:rFonts w:eastAsia="PMingLiU"/>
          <w:lang w:val="nb-NO"/>
        </w:rPr>
        <w:t xml:space="preserve">Alena </w:t>
      </w:r>
      <w:proofErr w:type="spellStart"/>
      <w:r w:rsidRPr="00F60C7D" w:rsidR="00F028B6">
        <w:rPr>
          <w:rFonts w:eastAsia="PMingLiU"/>
          <w:lang w:val="nb-NO"/>
        </w:rPr>
        <w:t>Poláčková</w:t>
      </w:r>
      <w:proofErr w:type="spellEnd"/>
      <w:r w:rsidRPr="00F60C7D" w:rsidR="00A4705B">
        <w:rPr>
          <w:rFonts w:eastAsia="PMingLiU"/>
          <w:lang w:val="nb-NO"/>
        </w:rPr>
        <w:br/>
      </w:r>
      <w:r w:rsidRPr="00F60C7D">
        <w:rPr>
          <w:rFonts w:eastAsia="PMingLiU"/>
          <w:lang w:val="nb-NO"/>
        </w:rPr>
        <w:tab/>
      </w:r>
      <w:proofErr w:type="spellStart"/>
      <w:r w:rsidRPr="00F60C7D">
        <w:rPr>
          <w:rFonts w:eastAsia="PMingLiU"/>
          <w:lang w:val="nb-NO"/>
        </w:rPr>
        <w:t>Acting</w:t>
      </w:r>
      <w:proofErr w:type="spellEnd"/>
      <w:r w:rsidRPr="00F60C7D">
        <w:rPr>
          <w:rFonts w:eastAsia="PMingLiU"/>
          <w:lang w:val="nb-NO"/>
        </w:rPr>
        <w:t xml:space="preserve"> </w:t>
      </w:r>
      <w:proofErr w:type="spellStart"/>
      <w:r w:rsidRPr="00F60C7D">
        <w:rPr>
          <w:rFonts w:eastAsia="PMingLiU"/>
          <w:lang w:val="nb-NO"/>
        </w:rPr>
        <w:t>Deputy</w:t>
      </w:r>
      <w:proofErr w:type="spellEnd"/>
      <w:r w:rsidRPr="00F60C7D">
        <w:rPr>
          <w:rFonts w:eastAsia="PMingLiU"/>
          <w:lang w:val="nb-NO"/>
        </w:rPr>
        <w:t xml:space="preserve"> </w:t>
      </w:r>
      <w:proofErr w:type="spellStart"/>
      <w:r w:rsidRPr="00F60C7D">
        <w:rPr>
          <w:rFonts w:eastAsia="PMingLiU"/>
          <w:lang w:val="nb-NO"/>
        </w:rPr>
        <w:t>Registrar</w:t>
      </w:r>
      <w:proofErr w:type="spellEnd"/>
      <w:r w:rsidRPr="00F60C7D">
        <w:rPr>
          <w:rFonts w:eastAsia="PMingLiU"/>
          <w:lang w:val="nb-NO"/>
        </w:rPr>
        <w:tab/>
        <w:t>President</w:t>
      </w:r>
    </w:p>
    <w:p w:rsidRPr="00F60C7D" w:rsidR="00787E12" w:rsidP="00F60C7D" w:rsidRDefault="00FC7777">
      <w:pPr>
        <w:pStyle w:val="JuParaLast"/>
        <w:rPr>
          <w:lang w:val="nb-NO"/>
        </w:rPr>
        <w:sectPr w:rsidRPr="00F60C7D"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F60C7D" w:rsidR="00787E12" w:rsidP="00F60C7D" w:rsidRDefault="0048584C">
      <w:pPr>
        <w:pStyle w:val="DecHTitle"/>
      </w:pPr>
      <w:r w:rsidRPr="00F60C7D">
        <w:t>APPENDIX</w:t>
      </w:r>
    </w:p>
    <w:p w:rsidRPr="00F60C7D" w:rsidR="00787E12" w:rsidP="00F60C7D" w:rsidRDefault="00F028B6">
      <w:pPr>
        <w:pStyle w:val="DecHCase"/>
        <w:contextualSpacing/>
        <w:rPr>
          <w:b/>
          <w:i/>
          <w:color w:val="3E3E3E" w:themeColor="background2" w:themeShade="40"/>
        </w:rPr>
      </w:pPr>
      <w:r w:rsidRPr="00F60C7D">
        <w:rPr>
          <w:color w:val="3E3E3E" w:themeColor="background2" w:themeShade="40"/>
        </w:rPr>
        <w:t>List of applications</w:t>
      </w:r>
      <w:r w:rsidRPr="00F60C7D" w:rsidR="0048584C">
        <w:rPr>
          <w:color w:val="3E3E3E" w:themeColor="background2" w:themeShade="40"/>
        </w:rPr>
        <w:t xml:space="preserve"> raising complaints under Article</w:t>
      </w:r>
      <w:r w:rsidRPr="00F60C7D">
        <w:rPr>
          <w:color w:val="3E3E3E" w:themeColor="background2" w:themeShade="40"/>
        </w:rPr>
        <w:t xml:space="preserve"> 5 § 3 of the Convention</w:t>
      </w:r>
    </w:p>
    <w:p w:rsidRPr="00F60C7D" w:rsidR="00787E12" w:rsidP="00F60C7D" w:rsidRDefault="0048584C">
      <w:pPr>
        <w:pStyle w:val="DecHCase"/>
        <w:contextualSpacing/>
        <w:rPr>
          <w:b/>
          <w:i/>
          <w:szCs w:val="24"/>
        </w:rPr>
      </w:pPr>
      <w:r w:rsidRPr="00F60C7D">
        <w:rPr>
          <w:color w:val="3E3E3E" w:themeColor="background2" w:themeShade="40"/>
        </w:rPr>
        <w:t>(</w:t>
      </w:r>
      <w:proofErr w:type="gramStart"/>
      <w:r w:rsidRPr="00F60C7D" w:rsidR="00F028B6">
        <w:rPr>
          <w:color w:val="3E3E3E" w:themeColor="background2" w:themeShade="40"/>
        </w:rPr>
        <w:t>excessive</w:t>
      </w:r>
      <w:proofErr w:type="gramEnd"/>
      <w:r w:rsidRPr="00F60C7D" w:rsidR="00F028B6">
        <w:rPr>
          <w:color w:val="3E3E3E" w:themeColor="background2" w:themeShade="40"/>
        </w:rPr>
        <w:t xml:space="preserve"> length of pre-trial detention</w:t>
      </w:r>
      <w:r w:rsidRPr="00F60C7D">
        <w:rPr>
          <w:color w:val="3E3E3E" w:themeColor="background2" w:themeShade="40"/>
          <w:szCs w:val="24"/>
        </w:rPr>
        <w:t>)</w:t>
      </w:r>
    </w:p>
    <w:tbl>
      <w:tblPr>
        <w:tblStyle w:val="ECHRListTable"/>
        <w:tblW w:w="15020" w:type="dxa"/>
        <w:jc w:val="center"/>
        <w:tblLayout w:type="fixed"/>
        <w:tblLook w:val="0420" w:firstRow="1" w:lastRow="0" w:firstColumn="0" w:lastColumn="0" w:noHBand="0" w:noVBand="1"/>
      </w:tblPr>
      <w:tblGrid>
        <w:gridCol w:w="492"/>
        <w:gridCol w:w="1385"/>
        <w:gridCol w:w="1418"/>
        <w:gridCol w:w="1418"/>
        <w:gridCol w:w="992"/>
        <w:gridCol w:w="1417"/>
        <w:gridCol w:w="993"/>
        <w:gridCol w:w="2887"/>
        <w:gridCol w:w="2317"/>
        <w:gridCol w:w="1701"/>
      </w:tblGrid>
      <w:tr w:rsidRPr="00F60C7D" w:rsidR="006F63E6" w:rsidTr="00DB6037">
        <w:trPr>
          <w:cnfStyle w:val="100000000000" w:firstRow="1" w:lastRow="0" w:firstColumn="0" w:lastColumn="0" w:oddVBand="0" w:evenVBand="0" w:oddHBand="0" w:evenHBand="0" w:firstRowFirstColumn="0" w:firstRowLastColumn="0" w:lastRowFirstColumn="0" w:lastRowLastColumn="0"/>
          <w:jc w:val="center"/>
        </w:trPr>
        <w:tc>
          <w:tcPr>
            <w:tcW w:w="492" w:type="dxa"/>
          </w:tcPr>
          <w:p w:rsidRPr="00F60C7D" w:rsidR="006F63E6" w:rsidP="00F60C7D" w:rsidRDefault="006F63E6">
            <w:pPr>
              <w:jc w:val="center"/>
              <w:rPr>
                <w:sz w:val="16"/>
              </w:rPr>
            </w:pPr>
            <w:bookmarkStart w:name="WECLListStart" w:id="2"/>
            <w:bookmarkEnd w:id="2"/>
            <w:r w:rsidRPr="00F60C7D">
              <w:rPr>
                <w:sz w:val="16"/>
              </w:rPr>
              <w:t>No.</w:t>
            </w:r>
          </w:p>
        </w:tc>
        <w:tc>
          <w:tcPr>
            <w:tcW w:w="1385" w:type="dxa"/>
          </w:tcPr>
          <w:p w:rsidRPr="00F60C7D" w:rsidR="006F63E6" w:rsidP="00F60C7D" w:rsidRDefault="006F63E6">
            <w:pPr>
              <w:jc w:val="center"/>
              <w:rPr>
                <w:sz w:val="16"/>
              </w:rPr>
            </w:pPr>
            <w:r w:rsidRPr="00F60C7D">
              <w:rPr>
                <w:sz w:val="16"/>
              </w:rPr>
              <w:t>Application no.</w:t>
            </w:r>
          </w:p>
          <w:p w:rsidRPr="00F60C7D" w:rsidR="006F63E6" w:rsidP="00F60C7D" w:rsidRDefault="006F63E6">
            <w:pPr>
              <w:jc w:val="center"/>
              <w:rPr>
                <w:sz w:val="16"/>
              </w:rPr>
            </w:pPr>
            <w:r w:rsidRPr="00F60C7D">
              <w:rPr>
                <w:sz w:val="16"/>
              </w:rPr>
              <w:t>Date of introduction</w:t>
            </w:r>
          </w:p>
        </w:tc>
        <w:tc>
          <w:tcPr>
            <w:tcW w:w="1418" w:type="dxa"/>
          </w:tcPr>
          <w:p w:rsidRPr="00F60C7D" w:rsidR="006F63E6" w:rsidP="00F60C7D" w:rsidRDefault="006F63E6">
            <w:pPr>
              <w:jc w:val="center"/>
              <w:rPr>
                <w:sz w:val="16"/>
              </w:rPr>
            </w:pPr>
            <w:r w:rsidRPr="00F60C7D">
              <w:rPr>
                <w:sz w:val="16"/>
              </w:rPr>
              <w:t>Applicant</w:t>
            </w:r>
            <w:r w:rsidRPr="00F60C7D" w:rsidR="00F60C7D">
              <w:rPr>
                <w:sz w:val="16"/>
              </w:rPr>
              <w:t>’</w:t>
            </w:r>
            <w:r w:rsidRPr="00F60C7D">
              <w:rPr>
                <w:sz w:val="16"/>
              </w:rPr>
              <w:t>s name</w:t>
            </w:r>
          </w:p>
          <w:p w:rsidRPr="00F60C7D" w:rsidR="006F63E6" w:rsidP="00F60C7D" w:rsidRDefault="006F63E6">
            <w:pPr>
              <w:jc w:val="center"/>
              <w:rPr>
                <w:sz w:val="16"/>
              </w:rPr>
            </w:pPr>
            <w:r w:rsidRPr="00F60C7D">
              <w:rPr>
                <w:sz w:val="16"/>
              </w:rPr>
              <w:t xml:space="preserve">Date of birth </w:t>
            </w:r>
          </w:p>
        </w:tc>
        <w:tc>
          <w:tcPr>
            <w:tcW w:w="1418" w:type="dxa"/>
          </w:tcPr>
          <w:p w:rsidRPr="00F60C7D" w:rsidR="006F63E6" w:rsidP="00F60C7D" w:rsidRDefault="006F63E6">
            <w:pPr>
              <w:jc w:val="center"/>
              <w:rPr>
                <w:sz w:val="16"/>
              </w:rPr>
            </w:pPr>
            <w:r w:rsidRPr="00F60C7D">
              <w:rPr>
                <w:sz w:val="16"/>
              </w:rPr>
              <w:t>Representative</w:t>
            </w:r>
            <w:r w:rsidRPr="00F60C7D" w:rsidR="00F60C7D">
              <w:rPr>
                <w:sz w:val="16"/>
              </w:rPr>
              <w:t>’</w:t>
            </w:r>
            <w:r w:rsidRPr="00F60C7D">
              <w:rPr>
                <w:sz w:val="16"/>
              </w:rPr>
              <w:t>s name and location</w:t>
            </w:r>
          </w:p>
        </w:tc>
        <w:tc>
          <w:tcPr>
            <w:tcW w:w="992" w:type="dxa"/>
          </w:tcPr>
          <w:p w:rsidRPr="00F60C7D" w:rsidR="006F63E6" w:rsidP="00F60C7D" w:rsidRDefault="006F63E6">
            <w:pPr>
              <w:jc w:val="center"/>
              <w:rPr>
                <w:sz w:val="16"/>
              </w:rPr>
            </w:pPr>
            <w:r w:rsidRPr="00F60C7D">
              <w:rPr>
                <w:sz w:val="16"/>
              </w:rPr>
              <w:t>Period of detention</w:t>
            </w:r>
          </w:p>
        </w:tc>
        <w:tc>
          <w:tcPr>
            <w:tcW w:w="1417" w:type="dxa"/>
          </w:tcPr>
          <w:p w:rsidRPr="00F60C7D" w:rsidR="006F63E6" w:rsidP="00F60C7D" w:rsidRDefault="006F63E6">
            <w:pPr>
              <w:jc w:val="center"/>
              <w:rPr>
                <w:sz w:val="16"/>
              </w:rPr>
            </w:pPr>
            <w:r w:rsidRPr="00F60C7D">
              <w:rPr>
                <w:sz w:val="16"/>
              </w:rPr>
              <w:t>Court which issued detention order/examined appeal</w:t>
            </w:r>
          </w:p>
        </w:tc>
        <w:tc>
          <w:tcPr>
            <w:tcW w:w="993" w:type="dxa"/>
          </w:tcPr>
          <w:p w:rsidRPr="00F60C7D" w:rsidR="006F63E6" w:rsidP="00F60C7D" w:rsidRDefault="006F63E6">
            <w:pPr>
              <w:jc w:val="center"/>
              <w:rPr>
                <w:sz w:val="16"/>
              </w:rPr>
            </w:pPr>
            <w:r w:rsidRPr="00F60C7D">
              <w:rPr>
                <w:sz w:val="16"/>
              </w:rPr>
              <w:t>Length of detention</w:t>
            </w:r>
          </w:p>
        </w:tc>
        <w:tc>
          <w:tcPr>
            <w:tcW w:w="2887" w:type="dxa"/>
          </w:tcPr>
          <w:p w:rsidRPr="00F60C7D" w:rsidR="006F63E6" w:rsidP="00F60C7D" w:rsidRDefault="006F63E6">
            <w:pPr>
              <w:jc w:val="center"/>
              <w:rPr>
                <w:sz w:val="16"/>
              </w:rPr>
            </w:pPr>
            <w:r w:rsidRPr="00F60C7D">
              <w:rPr>
                <w:sz w:val="16"/>
              </w:rPr>
              <w:t>Specific defects</w:t>
            </w:r>
          </w:p>
        </w:tc>
        <w:tc>
          <w:tcPr>
            <w:tcW w:w="2317" w:type="dxa"/>
          </w:tcPr>
          <w:p w:rsidRPr="00F60C7D" w:rsidR="006F63E6" w:rsidP="00F60C7D" w:rsidRDefault="006F63E6">
            <w:pPr>
              <w:jc w:val="center"/>
              <w:rPr>
                <w:sz w:val="16"/>
              </w:rPr>
            </w:pPr>
            <w:r w:rsidRPr="00F60C7D">
              <w:rPr>
                <w:sz w:val="16"/>
              </w:rPr>
              <w:t>Other complaints under well-established case-law</w:t>
            </w:r>
          </w:p>
        </w:tc>
        <w:tc>
          <w:tcPr>
            <w:tcW w:w="1701" w:type="dxa"/>
          </w:tcPr>
          <w:p w:rsidRPr="00F60C7D" w:rsidR="006F63E6" w:rsidP="00F60C7D" w:rsidRDefault="006F63E6">
            <w:pPr>
              <w:jc w:val="center"/>
              <w:rPr>
                <w:sz w:val="16"/>
              </w:rPr>
            </w:pPr>
            <w:r w:rsidRPr="00F60C7D">
              <w:rPr>
                <w:sz w:val="16"/>
              </w:rPr>
              <w:t>Amount awarded for pecuniary and</w:t>
            </w:r>
          </w:p>
          <w:p w:rsidRPr="00F60C7D" w:rsidR="006F63E6" w:rsidP="00F60C7D" w:rsidRDefault="006F63E6">
            <w:pPr>
              <w:jc w:val="center"/>
              <w:rPr>
                <w:sz w:val="16"/>
              </w:rPr>
            </w:pPr>
            <w:r w:rsidRPr="00F60C7D">
              <w:rPr>
                <w:sz w:val="16"/>
              </w:rPr>
              <w:t>non-pecuniary damage and costs and expenses per applicant</w:t>
            </w:r>
          </w:p>
          <w:p w:rsidRPr="00F60C7D" w:rsidR="006F63E6" w:rsidP="00F60C7D" w:rsidRDefault="006F63E6">
            <w:pPr>
              <w:jc w:val="center"/>
              <w:rPr>
                <w:sz w:val="16"/>
              </w:rPr>
            </w:pPr>
            <w:r w:rsidRPr="00F60C7D">
              <w:rPr>
                <w:sz w:val="16"/>
              </w:rPr>
              <w:t>(in euros)</w:t>
            </w:r>
            <w:r w:rsidRPr="00F60C7D">
              <w:rPr>
                <w:rStyle w:val="EndnoteReference"/>
                <w:sz w:val="16"/>
              </w:rPr>
              <w:endnoteReference w:id="1"/>
            </w:r>
          </w:p>
        </w:tc>
      </w:tr>
      <w:tr w:rsidRPr="00F60C7D" w:rsidR="006F63E6" w:rsidTr="00DB6037">
        <w:trPr>
          <w:jc w:val="center"/>
        </w:trPr>
        <w:tc>
          <w:tcPr>
            <w:tcW w:w="492" w:type="dxa"/>
          </w:tcPr>
          <w:p w:rsidRPr="00F60C7D" w:rsidR="006F63E6" w:rsidP="00F60C7D" w:rsidRDefault="006F63E6">
            <w:pPr>
              <w:pStyle w:val="ListParagraph"/>
              <w:numPr>
                <w:ilvl w:val="0"/>
                <w:numId w:val="49"/>
              </w:numPr>
              <w:tabs>
                <w:tab w:val="num" w:pos="283"/>
              </w:tabs>
              <w:ind w:left="0" w:firstLine="0"/>
              <w:jc w:val="center"/>
              <w:rPr>
                <w:sz w:val="16"/>
              </w:rPr>
            </w:pPr>
          </w:p>
        </w:tc>
        <w:tc>
          <w:tcPr>
            <w:tcW w:w="1385" w:type="dxa"/>
          </w:tcPr>
          <w:p w:rsidRPr="00F60C7D" w:rsidR="006F63E6" w:rsidP="00F60C7D" w:rsidRDefault="006F63E6">
            <w:pPr>
              <w:jc w:val="center"/>
              <w:rPr>
                <w:sz w:val="16"/>
              </w:rPr>
            </w:pPr>
            <w:r w:rsidRPr="00F60C7D">
              <w:rPr>
                <w:sz w:val="16"/>
              </w:rPr>
              <w:t>66754/13</w:t>
            </w:r>
          </w:p>
          <w:p w:rsidRPr="00F60C7D" w:rsidR="006F63E6" w:rsidP="00F60C7D" w:rsidRDefault="006F63E6">
            <w:pPr>
              <w:jc w:val="center"/>
              <w:rPr>
                <w:sz w:val="16"/>
              </w:rPr>
            </w:pPr>
            <w:r w:rsidRPr="00F60C7D">
              <w:rPr>
                <w:sz w:val="16"/>
              </w:rPr>
              <w:t>23/09/2013</w:t>
            </w:r>
          </w:p>
        </w:tc>
        <w:tc>
          <w:tcPr>
            <w:tcW w:w="1418" w:type="dxa"/>
          </w:tcPr>
          <w:p w:rsidRPr="00F60C7D" w:rsidR="006F63E6" w:rsidP="00F60C7D" w:rsidRDefault="006F63E6">
            <w:pPr>
              <w:jc w:val="center"/>
              <w:rPr>
                <w:b/>
                <w:sz w:val="16"/>
              </w:rPr>
            </w:pPr>
            <w:r w:rsidRPr="00F60C7D">
              <w:rPr>
                <w:b/>
                <w:sz w:val="16"/>
              </w:rPr>
              <w:t xml:space="preserve">Aleksey </w:t>
            </w:r>
            <w:proofErr w:type="spellStart"/>
            <w:r w:rsidRPr="00F60C7D">
              <w:rPr>
                <w:b/>
                <w:sz w:val="16"/>
              </w:rPr>
              <w:t>Sergeyevich</w:t>
            </w:r>
            <w:proofErr w:type="spellEnd"/>
            <w:r w:rsidRPr="00F60C7D">
              <w:rPr>
                <w:b/>
                <w:sz w:val="16"/>
              </w:rPr>
              <w:t xml:space="preserve"> Voronov</w:t>
            </w:r>
          </w:p>
          <w:p w:rsidRPr="00F60C7D" w:rsidR="006F63E6" w:rsidP="00F60C7D" w:rsidRDefault="006F63E6">
            <w:pPr>
              <w:jc w:val="center"/>
              <w:rPr>
                <w:sz w:val="16"/>
              </w:rPr>
            </w:pPr>
            <w:r w:rsidRPr="00F60C7D">
              <w:rPr>
                <w:sz w:val="16"/>
              </w:rPr>
              <w:t>25/04/1982</w:t>
            </w:r>
          </w:p>
        </w:tc>
        <w:tc>
          <w:tcPr>
            <w:tcW w:w="1418" w:type="dxa"/>
          </w:tcPr>
          <w:p w:rsidRPr="00F60C7D" w:rsidR="006F63E6" w:rsidP="00F60C7D" w:rsidRDefault="006F63E6">
            <w:pPr>
              <w:jc w:val="center"/>
              <w:rPr>
                <w:sz w:val="16"/>
              </w:rPr>
            </w:pPr>
          </w:p>
          <w:p w:rsidRPr="00F60C7D" w:rsidR="006F63E6" w:rsidP="00F60C7D" w:rsidRDefault="006F63E6">
            <w:pPr>
              <w:jc w:val="center"/>
              <w:rPr>
                <w:sz w:val="16"/>
              </w:rPr>
            </w:pPr>
          </w:p>
        </w:tc>
        <w:tc>
          <w:tcPr>
            <w:tcW w:w="992" w:type="dxa"/>
          </w:tcPr>
          <w:p w:rsidRPr="00F60C7D" w:rsidR="006F63E6" w:rsidP="00F60C7D" w:rsidRDefault="006F63E6">
            <w:pPr>
              <w:jc w:val="center"/>
              <w:rPr>
                <w:sz w:val="16"/>
              </w:rPr>
            </w:pPr>
            <w:r w:rsidRPr="00F60C7D">
              <w:rPr>
                <w:sz w:val="16"/>
              </w:rPr>
              <w:t>12/03/2012 to</w:t>
            </w:r>
          </w:p>
          <w:p w:rsidRPr="00F60C7D" w:rsidR="006F63E6" w:rsidP="00F60C7D" w:rsidRDefault="006F63E6">
            <w:pPr>
              <w:jc w:val="center"/>
              <w:rPr>
                <w:sz w:val="16"/>
              </w:rPr>
            </w:pPr>
            <w:r w:rsidRPr="00F60C7D">
              <w:rPr>
                <w:sz w:val="16"/>
              </w:rPr>
              <w:t>17/10/2016</w:t>
            </w:r>
          </w:p>
        </w:tc>
        <w:tc>
          <w:tcPr>
            <w:tcW w:w="1417" w:type="dxa"/>
          </w:tcPr>
          <w:p w:rsidRPr="00F60C7D" w:rsidR="006F63E6" w:rsidP="00F60C7D" w:rsidRDefault="006F63E6">
            <w:pPr>
              <w:jc w:val="center"/>
              <w:rPr>
                <w:sz w:val="16"/>
              </w:rPr>
            </w:pPr>
            <w:r w:rsidRPr="00F60C7D">
              <w:rPr>
                <w:sz w:val="16"/>
              </w:rPr>
              <w:t>Cherepovets Town Court; Vologda Regional Court</w:t>
            </w:r>
          </w:p>
        </w:tc>
        <w:tc>
          <w:tcPr>
            <w:tcW w:w="993" w:type="dxa"/>
          </w:tcPr>
          <w:p w:rsidRPr="00F60C7D" w:rsidR="006F63E6" w:rsidP="00F60C7D" w:rsidRDefault="006F63E6">
            <w:pPr>
              <w:jc w:val="center"/>
              <w:rPr>
                <w:sz w:val="16"/>
              </w:rPr>
            </w:pPr>
            <w:r w:rsidRPr="00F60C7D">
              <w:rPr>
                <w:sz w:val="16"/>
              </w:rPr>
              <w:t>4 year(s) and</w:t>
            </w:r>
          </w:p>
          <w:p w:rsidRPr="00F60C7D" w:rsidR="006F63E6" w:rsidP="00F60C7D" w:rsidRDefault="006F63E6">
            <w:pPr>
              <w:jc w:val="center"/>
              <w:rPr>
                <w:sz w:val="16"/>
              </w:rPr>
            </w:pPr>
            <w:r w:rsidRPr="00F60C7D">
              <w:rPr>
                <w:sz w:val="16"/>
              </w:rPr>
              <w:t>7 month(s) and</w:t>
            </w:r>
          </w:p>
          <w:p w:rsidRPr="00F60C7D" w:rsidR="006F63E6" w:rsidP="00F60C7D" w:rsidRDefault="006F63E6">
            <w:pPr>
              <w:jc w:val="center"/>
              <w:rPr>
                <w:sz w:val="16"/>
              </w:rPr>
            </w:pPr>
            <w:r w:rsidRPr="00F60C7D">
              <w:rPr>
                <w:sz w:val="16"/>
              </w:rPr>
              <w:t>6 day(s)</w:t>
            </w:r>
          </w:p>
          <w:p w:rsidRPr="00F60C7D" w:rsidR="006F63E6" w:rsidP="00F60C7D" w:rsidRDefault="006F63E6">
            <w:pPr>
              <w:jc w:val="center"/>
              <w:rPr>
                <w:sz w:val="16"/>
              </w:rPr>
            </w:pPr>
          </w:p>
        </w:tc>
        <w:tc>
          <w:tcPr>
            <w:tcW w:w="2887" w:type="dxa"/>
          </w:tcPr>
          <w:p w:rsidRPr="00F60C7D" w:rsidR="006F63E6" w:rsidP="00F60C7D" w:rsidRDefault="006F63E6">
            <w:pPr>
              <w:jc w:val="center"/>
              <w:rPr>
                <w:sz w:val="16"/>
              </w:rPr>
            </w:pPr>
            <w:r w:rsidRPr="00F60C7D">
              <w:rPr>
                <w:sz w:val="16"/>
              </w:rPr>
              <w:t>Failure to conduct the proceedings with due diligence during the period of detention; the applicant was remitted to stand trial before the Town Court from 08/08/2013 and then the proceedings were pending before that court;</w:t>
            </w:r>
          </w:p>
          <w:p w:rsidRPr="00F60C7D" w:rsidR="006F63E6" w:rsidP="00F60C7D" w:rsidRDefault="006F63E6">
            <w:pPr>
              <w:jc w:val="center"/>
              <w:rPr>
                <w:sz w:val="16"/>
              </w:rPr>
            </w:pPr>
            <w:r w:rsidRPr="00F60C7D">
              <w:rPr>
                <w:sz w:val="16"/>
              </w:rPr>
              <w:t>collective detention orders;</w:t>
            </w:r>
          </w:p>
          <w:p w:rsidRPr="00F60C7D" w:rsidR="006F63E6" w:rsidP="00F60C7D" w:rsidRDefault="006F63E6">
            <w:pPr>
              <w:jc w:val="center"/>
              <w:rPr>
                <w:sz w:val="16"/>
              </w:rPr>
            </w:pPr>
            <w:r w:rsidRPr="00F60C7D">
              <w:rPr>
                <w:sz w:val="16"/>
              </w:rPr>
              <w:t>fragility of the reasons employed by the courts;</w:t>
            </w:r>
            <w:r w:rsidRPr="00F60C7D" w:rsidR="00DB6037">
              <w:rPr>
                <w:sz w:val="16"/>
              </w:rPr>
              <w:t xml:space="preserve"> </w:t>
            </w:r>
            <w:r w:rsidRPr="00F60C7D">
              <w:rPr>
                <w:sz w:val="16"/>
              </w:rPr>
              <w:t>the courts cited gravity of the charges and risks of absconding, re-offending and obstruction without citing any individual circumstances which prompted them to reach that conclusion;</w:t>
            </w:r>
          </w:p>
          <w:p w:rsidRPr="00F60C7D" w:rsidR="006F63E6" w:rsidP="00F60C7D" w:rsidRDefault="006F63E6">
            <w:pPr>
              <w:jc w:val="center"/>
              <w:rPr>
                <w:sz w:val="16"/>
              </w:rPr>
            </w:pPr>
            <w:r w:rsidRPr="00F60C7D">
              <w:rPr>
                <w:sz w:val="16"/>
              </w:rPr>
              <w:t xml:space="preserve"> failure to assess the applicant</w:t>
            </w:r>
            <w:r w:rsidRPr="00F60C7D" w:rsidR="00F60C7D">
              <w:rPr>
                <w:sz w:val="16"/>
              </w:rPr>
              <w:t>’</w:t>
            </w:r>
            <w:r w:rsidRPr="00F60C7D">
              <w:rPr>
                <w:sz w:val="16"/>
              </w:rPr>
              <w:t>s personal situation reducing the risks of re-offending, colluding or absconding;</w:t>
            </w:r>
          </w:p>
          <w:p w:rsidRPr="00F60C7D" w:rsidR="006F63E6" w:rsidP="00F60C7D" w:rsidRDefault="006F63E6">
            <w:pPr>
              <w:jc w:val="center"/>
              <w:rPr>
                <w:sz w:val="16"/>
              </w:rPr>
            </w:pPr>
            <w:r w:rsidRPr="00F60C7D">
              <w:rPr>
                <w:sz w:val="16"/>
              </w:rPr>
              <w:t>failure to examine the possibility of applying other measures of restraint; use of assumptions, in the absence of any evidentiary basis, of the risks of absconding or obstructing justice</w:t>
            </w:r>
          </w:p>
        </w:tc>
        <w:tc>
          <w:tcPr>
            <w:tcW w:w="2317" w:type="dxa"/>
          </w:tcPr>
          <w:p w:rsidRPr="00F60C7D" w:rsidR="006F63E6" w:rsidP="00F60C7D" w:rsidRDefault="006F63E6">
            <w:pPr>
              <w:jc w:val="center"/>
              <w:rPr>
                <w:sz w:val="16"/>
              </w:rPr>
            </w:pPr>
            <w:r w:rsidRPr="00F60C7D">
              <w:rPr>
                <w:sz w:val="16"/>
              </w:rPr>
              <w:t>Art. 3 - use of metal cages and/or other security arrangements in courtrooms - Detention in a metal cage during numerous hearings before the Cherepovets Town Court;</w:t>
            </w:r>
          </w:p>
          <w:p w:rsidRPr="00F60C7D" w:rsidR="00DB6037" w:rsidP="00F60C7D" w:rsidRDefault="00DB6037">
            <w:pPr>
              <w:jc w:val="center"/>
              <w:rPr>
                <w:sz w:val="16"/>
              </w:rPr>
            </w:pPr>
          </w:p>
          <w:p w:rsidRPr="00F60C7D" w:rsidR="006F63E6" w:rsidP="00F60C7D" w:rsidRDefault="006F63E6">
            <w:pPr>
              <w:jc w:val="center"/>
              <w:rPr>
                <w:sz w:val="16"/>
              </w:rPr>
            </w:pPr>
            <w:r w:rsidRPr="00F60C7D">
              <w:rPr>
                <w:sz w:val="16"/>
              </w:rPr>
              <w:t>Art. 3 - inadequate conditions of detention during transport - numerous occasions of transport by van from the detention facility to the Cherepovets Town Court to take part in court hearings (conviction on 17/10/2016); time of transport between 30 minutes to 2 hours in a "glass compartment" of the van; personal space less than</w:t>
            </w:r>
          </w:p>
          <w:p w:rsidRPr="00F60C7D" w:rsidR="006F63E6" w:rsidP="00F60C7D" w:rsidRDefault="006F63E6">
            <w:pPr>
              <w:jc w:val="center"/>
              <w:rPr>
                <w:sz w:val="16"/>
              </w:rPr>
            </w:pPr>
            <w:r w:rsidRPr="00F60C7D">
              <w:rPr>
                <w:sz w:val="16"/>
              </w:rPr>
              <w:t>0.4 sq. m.; restricted access to toilet.</w:t>
            </w:r>
          </w:p>
        </w:tc>
        <w:tc>
          <w:tcPr>
            <w:tcW w:w="1701" w:type="dxa"/>
          </w:tcPr>
          <w:p w:rsidRPr="00F60C7D" w:rsidR="006F63E6" w:rsidP="00F60C7D" w:rsidRDefault="006F63E6">
            <w:pPr>
              <w:jc w:val="center"/>
              <w:rPr>
                <w:sz w:val="16"/>
              </w:rPr>
            </w:pPr>
            <w:r w:rsidRPr="00F60C7D">
              <w:rPr>
                <w:sz w:val="16"/>
              </w:rPr>
              <w:t>9,750</w:t>
            </w:r>
          </w:p>
        </w:tc>
      </w:tr>
      <w:tr w:rsidRPr="00F60C7D" w:rsidR="006F63E6" w:rsidTr="00DB6037">
        <w:trPr>
          <w:jc w:val="center"/>
        </w:trPr>
        <w:tc>
          <w:tcPr>
            <w:tcW w:w="492" w:type="dxa"/>
          </w:tcPr>
          <w:p w:rsidRPr="00F60C7D" w:rsidR="006F63E6" w:rsidP="00F60C7D" w:rsidRDefault="006F63E6">
            <w:pPr>
              <w:pStyle w:val="ListParagraph"/>
              <w:numPr>
                <w:ilvl w:val="0"/>
                <w:numId w:val="49"/>
              </w:numPr>
              <w:tabs>
                <w:tab w:val="num" w:pos="283"/>
              </w:tabs>
              <w:ind w:left="0" w:firstLine="0"/>
              <w:jc w:val="center"/>
              <w:rPr>
                <w:sz w:val="16"/>
              </w:rPr>
            </w:pPr>
          </w:p>
        </w:tc>
        <w:tc>
          <w:tcPr>
            <w:tcW w:w="1385" w:type="dxa"/>
          </w:tcPr>
          <w:p w:rsidRPr="00F60C7D" w:rsidR="006F63E6" w:rsidP="00F60C7D" w:rsidRDefault="006F63E6">
            <w:pPr>
              <w:jc w:val="center"/>
              <w:rPr>
                <w:sz w:val="16"/>
              </w:rPr>
            </w:pPr>
            <w:r w:rsidRPr="00F60C7D">
              <w:rPr>
                <w:sz w:val="16"/>
              </w:rPr>
              <w:t>34858/17</w:t>
            </w:r>
          </w:p>
          <w:p w:rsidRPr="00F60C7D" w:rsidR="006F63E6" w:rsidP="00F60C7D" w:rsidRDefault="006F63E6">
            <w:pPr>
              <w:jc w:val="center"/>
              <w:rPr>
                <w:sz w:val="16"/>
              </w:rPr>
            </w:pPr>
            <w:r w:rsidRPr="00F60C7D">
              <w:rPr>
                <w:sz w:val="16"/>
              </w:rPr>
              <w:t>28/04/2017</w:t>
            </w:r>
          </w:p>
        </w:tc>
        <w:tc>
          <w:tcPr>
            <w:tcW w:w="1418" w:type="dxa"/>
          </w:tcPr>
          <w:p w:rsidRPr="00F60C7D" w:rsidR="006F63E6" w:rsidP="00F60C7D" w:rsidRDefault="006F63E6">
            <w:pPr>
              <w:jc w:val="center"/>
              <w:rPr>
                <w:b/>
                <w:sz w:val="16"/>
              </w:rPr>
            </w:pPr>
            <w:proofErr w:type="spellStart"/>
            <w:r w:rsidRPr="00F60C7D">
              <w:rPr>
                <w:b/>
                <w:sz w:val="16"/>
              </w:rPr>
              <w:t>Rovlan</w:t>
            </w:r>
            <w:proofErr w:type="spellEnd"/>
            <w:r w:rsidRPr="00F60C7D">
              <w:rPr>
                <w:b/>
                <w:sz w:val="16"/>
              </w:rPr>
              <w:t xml:space="preserve"> </w:t>
            </w:r>
            <w:proofErr w:type="spellStart"/>
            <w:r w:rsidRPr="00F60C7D">
              <w:rPr>
                <w:b/>
                <w:sz w:val="16"/>
              </w:rPr>
              <w:t>Shakhzada-ogly</w:t>
            </w:r>
            <w:proofErr w:type="spellEnd"/>
            <w:r w:rsidRPr="00F60C7D">
              <w:rPr>
                <w:b/>
                <w:sz w:val="16"/>
              </w:rPr>
              <w:t xml:space="preserve"> </w:t>
            </w:r>
            <w:proofErr w:type="spellStart"/>
            <w:r w:rsidRPr="00F60C7D">
              <w:rPr>
                <w:b/>
                <w:sz w:val="16"/>
              </w:rPr>
              <w:t>Farzaliyev</w:t>
            </w:r>
            <w:proofErr w:type="spellEnd"/>
          </w:p>
          <w:p w:rsidRPr="00F60C7D" w:rsidR="006F63E6" w:rsidP="00F60C7D" w:rsidRDefault="006F63E6">
            <w:pPr>
              <w:jc w:val="center"/>
              <w:rPr>
                <w:sz w:val="16"/>
              </w:rPr>
            </w:pPr>
            <w:r w:rsidRPr="00F60C7D">
              <w:rPr>
                <w:sz w:val="16"/>
              </w:rPr>
              <w:t>13/02/1984</w:t>
            </w:r>
          </w:p>
        </w:tc>
        <w:tc>
          <w:tcPr>
            <w:tcW w:w="1418" w:type="dxa"/>
          </w:tcPr>
          <w:p w:rsidRPr="00F60C7D" w:rsidR="006F63E6" w:rsidP="00F60C7D" w:rsidRDefault="006F63E6">
            <w:pPr>
              <w:jc w:val="center"/>
              <w:rPr>
                <w:sz w:val="16"/>
              </w:rPr>
            </w:pPr>
          </w:p>
          <w:p w:rsidRPr="00F60C7D" w:rsidR="006F63E6" w:rsidP="00F60C7D" w:rsidRDefault="006F63E6">
            <w:pPr>
              <w:jc w:val="center"/>
              <w:rPr>
                <w:sz w:val="16"/>
              </w:rPr>
            </w:pPr>
          </w:p>
        </w:tc>
        <w:tc>
          <w:tcPr>
            <w:tcW w:w="992" w:type="dxa"/>
          </w:tcPr>
          <w:p w:rsidRPr="00F60C7D" w:rsidR="006F63E6" w:rsidP="00F60C7D" w:rsidRDefault="006F63E6">
            <w:pPr>
              <w:jc w:val="center"/>
              <w:rPr>
                <w:sz w:val="16"/>
              </w:rPr>
            </w:pPr>
            <w:r w:rsidRPr="00F60C7D">
              <w:rPr>
                <w:sz w:val="16"/>
              </w:rPr>
              <w:t>24/05/2016 to</w:t>
            </w:r>
          </w:p>
          <w:p w:rsidRPr="00F60C7D" w:rsidR="006F63E6" w:rsidP="00F60C7D" w:rsidRDefault="006F63E6">
            <w:pPr>
              <w:jc w:val="center"/>
              <w:rPr>
                <w:sz w:val="16"/>
              </w:rPr>
            </w:pPr>
            <w:r w:rsidRPr="00F60C7D">
              <w:rPr>
                <w:sz w:val="16"/>
              </w:rPr>
              <w:t>05/02/2018</w:t>
            </w:r>
          </w:p>
        </w:tc>
        <w:tc>
          <w:tcPr>
            <w:tcW w:w="1417" w:type="dxa"/>
          </w:tcPr>
          <w:p w:rsidRPr="00F60C7D" w:rsidR="006F63E6" w:rsidP="00F60C7D" w:rsidRDefault="006F63E6">
            <w:pPr>
              <w:jc w:val="center"/>
              <w:rPr>
                <w:sz w:val="16"/>
              </w:rPr>
            </w:pPr>
            <w:r w:rsidRPr="00F60C7D">
              <w:rPr>
                <w:sz w:val="16"/>
              </w:rPr>
              <w:t>Syktyvkar Town Court</w:t>
            </w:r>
          </w:p>
          <w:p w:rsidRPr="00F60C7D" w:rsidR="006F63E6" w:rsidP="00F60C7D" w:rsidRDefault="006F63E6">
            <w:pPr>
              <w:jc w:val="center"/>
              <w:rPr>
                <w:sz w:val="16"/>
              </w:rPr>
            </w:pPr>
            <w:r w:rsidRPr="00F60C7D">
              <w:rPr>
                <w:sz w:val="16"/>
              </w:rPr>
              <w:t>of the Komi Republic; Supreme Court of the Komi Republic</w:t>
            </w:r>
          </w:p>
        </w:tc>
        <w:tc>
          <w:tcPr>
            <w:tcW w:w="993" w:type="dxa"/>
          </w:tcPr>
          <w:p w:rsidRPr="00F60C7D" w:rsidR="006F63E6" w:rsidP="00F60C7D" w:rsidRDefault="006F63E6">
            <w:pPr>
              <w:jc w:val="center"/>
              <w:rPr>
                <w:sz w:val="16"/>
              </w:rPr>
            </w:pPr>
            <w:r w:rsidRPr="00F60C7D">
              <w:rPr>
                <w:sz w:val="16"/>
              </w:rPr>
              <w:t>1 year(s) and</w:t>
            </w:r>
          </w:p>
          <w:p w:rsidRPr="00F60C7D" w:rsidR="006F63E6" w:rsidP="00F60C7D" w:rsidRDefault="006F63E6">
            <w:pPr>
              <w:jc w:val="center"/>
              <w:rPr>
                <w:sz w:val="16"/>
              </w:rPr>
            </w:pPr>
            <w:r w:rsidRPr="00F60C7D">
              <w:rPr>
                <w:sz w:val="16"/>
              </w:rPr>
              <w:t>8 month(s) and</w:t>
            </w:r>
          </w:p>
          <w:p w:rsidRPr="00F60C7D" w:rsidR="006F63E6" w:rsidP="00F60C7D" w:rsidRDefault="006F63E6">
            <w:pPr>
              <w:jc w:val="center"/>
              <w:rPr>
                <w:sz w:val="16"/>
              </w:rPr>
            </w:pPr>
            <w:r w:rsidRPr="00F60C7D">
              <w:rPr>
                <w:sz w:val="16"/>
              </w:rPr>
              <w:t>13 day(s)</w:t>
            </w:r>
          </w:p>
          <w:p w:rsidRPr="00F60C7D" w:rsidR="006F63E6" w:rsidP="00F60C7D" w:rsidRDefault="006F63E6">
            <w:pPr>
              <w:jc w:val="center"/>
              <w:rPr>
                <w:sz w:val="16"/>
              </w:rPr>
            </w:pPr>
          </w:p>
        </w:tc>
        <w:tc>
          <w:tcPr>
            <w:tcW w:w="2887" w:type="dxa"/>
          </w:tcPr>
          <w:p w:rsidRPr="00F60C7D" w:rsidR="006F63E6" w:rsidP="00F60C7D" w:rsidRDefault="006F63E6">
            <w:pPr>
              <w:jc w:val="center"/>
              <w:rPr>
                <w:sz w:val="16"/>
              </w:rPr>
            </w:pPr>
            <w:r w:rsidRPr="00F60C7D">
              <w:rPr>
                <w:sz w:val="16"/>
              </w:rPr>
              <w:t>Use of assumptions, in the absence of any evidentiary basis, of the risks of absconding or obstructing justice; failure to assess the applicant</w:t>
            </w:r>
            <w:r w:rsidRPr="00F60C7D" w:rsidR="00F60C7D">
              <w:rPr>
                <w:sz w:val="16"/>
              </w:rPr>
              <w:t>’</w:t>
            </w:r>
            <w:r w:rsidRPr="00F60C7D">
              <w:rPr>
                <w:sz w:val="16"/>
              </w:rPr>
              <w:t>s personal situation reducing the risks of re-offending, colluding or absconding; failure to examine the possibility of applying other measures of restraint; failure to conduct the proceedings with due diligence during the period of detention.</w:t>
            </w:r>
          </w:p>
        </w:tc>
        <w:tc>
          <w:tcPr>
            <w:tcW w:w="2317" w:type="dxa"/>
          </w:tcPr>
          <w:p w:rsidRPr="00F60C7D" w:rsidR="006F63E6" w:rsidP="00F60C7D" w:rsidRDefault="006F63E6">
            <w:pPr>
              <w:jc w:val="center"/>
              <w:rPr>
                <w:sz w:val="16"/>
              </w:rPr>
            </w:pPr>
          </w:p>
        </w:tc>
        <w:tc>
          <w:tcPr>
            <w:tcW w:w="1701" w:type="dxa"/>
          </w:tcPr>
          <w:p w:rsidRPr="00F60C7D" w:rsidR="006F63E6" w:rsidP="00F60C7D" w:rsidRDefault="006F63E6">
            <w:pPr>
              <w:jc w:val="center"/>
              <w:rPr>
                <w:sz w:val="16"/>
              </w:rPr>
            </w:pPr>
            <w:r w:rsidRPr="00F60C7D">
              <w:rPr>
                <w:sz w:val="16"/>
              </w:rPr>
              <w:t>2,500</w:t>
            </w:r>
          </w:p>
        </w:tc>
      </w:tr>
      <w:tr w:rsidRPr="00F60C7D" w:rsidR="006F63E6" w:rsidTr="00DB6037">
        <w:trPr>
          <w:jc w:val="center"/>
        </w:trPr>
        <w:tc>
          <w:tcPr>
            <w:tcW w:w="492" w:type="dxa"/>
          </w:tcPr>
          <w:p w:rsidRPr="00F60C7D" w:rsidR="006F63E6" w:rsidP="00F60C7D" w:rsidRDefault="006F63E6">
            <w:pPr>
              <w:pStyle w:val="ListParagraph"/>
              <w:numPr>
                <w:ilvl w:val="0"/>
                <w:numId w:val="49"/>
              </w:numPr>
              <w:tabs>
                <w:tab w:val="num" w:pos="283"/>
              </w:tabs>
              <w:ind w:left="0" w:firstLine="0"/>
              <w:jc w:val="center"/>
              <w:rPr>
                <w:sz w:val="16"/>
              </w:rPr>
            </w:pPr>
          </w:p>
        </w:tc>
        <w:tc>
          <w:tcPr>
            <w:tcW w:w="1385" w:type="dxa"/>
          </w:tcPr>
          <w:p w:rsidRPr="00F60C7D" w:rsidR="006F63E6" w:rsidP="00F60C7D" w:rsidRDefault="006F63E6">
            <w:pPr>
              <w:jc w:val="center"/>
              <w:rPr>
                <w:sz w:val="16"/>
              </w:rPr>
            </w:pPr>
            <w:r w:rsidRPr="00F60C7D">
              <w:rPr>
                <w:sz w:val="16"/>
              </w:rPr>
              <w:t>39672/17</w:t>
            </w:r>
          </w:p>
          <w:p w:rsidRPr="00F60C7D" w:rsidR="006F63E6" w:rsidP="00F60C7D" w:rsidRDefault="006F63E6">
            <w:pPr>
              <w:jc w:val="center"/>
              <w:rPr>
                <w:sz w:val="16"/>
              </w:rPr>
            </w:pPr>
            <w:r w:rsidRPr="00F60C7D">
              <w:rPr>
                <w:sz w:val="16"/>
              </w:rPr>
              <w:t>30/10/2017</w:t>
            </w:r>
          </w:p>
        </w:tc>
        <w:tc>
          <w:tcPr>
            <w:tcW w:w="1418" w:type="dxa"/>
          </w:tcPr>
          <w:p w:rsidRPr="00F60C7D" w:rsidR="006F63E6" w:rsidP="00F60C7D" w:rsidRDefault="006F63E6">
            <w:pPr>
              <w:jc w:val="center"/>
              <w:rPr>
                <w:b/>
                <w:sz w:val="16"/>
              </w:rPr>
            </w:pPr>
            <w:r w:rsidRPr="00F60C7D">
              <w:rPr>
                <w:b/>
                <w:sz w:val="16"/>
              </w:rPr>
              <w:t xml:space="preserve">Yuriy </w:t>
            </w:r>
            <w:proofErr w:type="spellStart"/>
            <w:r w:rsidRPr="00F60C7D">
              <w:rPr>
                <w:b/>
                <w:sz w:val="16"/>
              </w:rPr>
              <w:t>Ivanovich</w:t>
            </w:r>
            <w:proofErr w:type="spellEnd"/>
            <w:r w:rsidRPr="00F60C7D">
              <w:rPr>
                <w:b/>
                <w:sz w:val="16"/>
              </w:rPr>
              <w:t xml:space="preserve"> </w:t>
            </w:r>
            <w:proofErr w:type="spellStart"/>
            <w:r w:rsidRPr="00F60C7D">
              <w:rPr>
                <w:b/>
                <w:sz w:val="16"/>
              </w:rPr>
              <w:t>Magerovskiy</w:t>
            </w:r>
            <w:proofErr w:type="spellEnd"/>
          </w:p>
          <w:p w:rsidRPr="00F60C7D" w:rsidR="006F63E6" w:rsidP="00F60C7D" w:rsidRDefault="006F63E6">
            <w:pPr>
              <w:jc w:val="center"/>
              <w:rPr>
                <w:sz w:val="16"/>
              </w:rPr>
            </w:pPr>
            <w:r w:rsidRPr="00F60C7D">
              <w:rPr>
                <w:sz w:val="16"/>
              </w:rPr>
              <w:t>30/04/1973</w:t>
            </w:r>
          </w:p>
        </w:tc>
        <w:tc>
          <w:tcPr>
            <w:tcW w:w="1418" w:type="dxa"/>
          </w:tcPr>
          <w:p w:rsidRPr="00F60C7D" w:rsidR="006F63E6" w:rsidP="00F60C7D" w:rsidRDefault="006F63E6">
            <w:pPr>
              <w:jc w:val="center"/>
              <w:rPr>
                <w:sz w:val="16"/>
              </w:rPr>
            </w:pPr>
          </w:p>
          <w:p w:rsidRPr="00F60C7D" w:rsidR="006F63E6" w:rsidP="00F60C7D" w:rsidRDefault="006F63E6">
            <w:pPr>
              <w:jc w:val="center"/>
              <w:rPr>
                <w:sz w:val="16"/>
              </w:rPr>
            </w:pPr>
          </w:p>
        </w:tc>
        <w:tc>
          <w:tcPr>
            <w:tcW w:w="992" w:type="dxa"/>
          </w:tcPr>
          <w:p w:rsidRPr="00F60C7D" w:rsidR="006F63E6" w:rsidP="00F60C7D" w:rsidRDefault="006F63E6">
            <w:pPr>
              <w:jc w:val="center"/>
              <w:rPr>
                <w:sz w:val="16"/>
              </w:rPr>
            </w:pPr>
            <w:r w:rsidRPr="00F60C7D">
              <w:rPr>
                <w:sz w:val="16"/>
              </w:rPr>
              <w:t>18/08/2014</w:t>
            </w:r>
          </w:p>
          <w:p w:rsidRPr="00F60C7D" w:rsidR="006F63E6" w:rsidP="00F60C7D" w:rsidRDefault="006F63E6">
            <w:pPr>
              <w:jc w:val="center"/>
              <w:rPr>
                <w:sz w:val="16"/>
              </w:rPr>
            </w:pPr>
            <w:r w:rsidRPr="00F60C7D">
              <w:rPr>
                <w:sz w:val="16"/>
              </w:rPr>
              <w:t>pending</w:t>
            </w:r>
          </w:p>
        </w:tc>
        <w:tc>
          <w:tcPr>
            <w:tcW w:w="1417" w:type="dxa"/>
          </w:tcPr>
          <w:p w:rsidRPr="00F60C7D" w:rsidR="006F63E6" w:rsidP="00F60C7D" w:rsidRDefault="006F63E6">
            <w:pPr>
              <w:jc w:val="center"/>
              <w:rPr>
                <w:sz w:val="16"/>
              </w:rPr>
            </w:pPr>
            <w:r w:rsidRPr="00F60C7D">
              <w:rPr>
                <w:sz w:val="16"/>
              </w:rPr>
              <w:t>Moscow Regional Court</w:t>
            </w:r>
          </w:p>
        </w:tc>
        <w:tc>
          <w:tcPr>
            <w:tcW w:w="993" w:type="dxa"/>
          </w:tcPr>
          <w:p w:rsidRPr="00F60C7D" w:rsidR="006F63E6" w:rsidP="00F60C7D" w:rsidRDefault="006F63E6">
            <w:pPr>
              <w:jc w:val="center"/>
              <w:rPr>
                <w:sz w:val="16"/>
              </w:rPr>
            </w:pPr>
            <w:r w:rsidRPr="00F60C7D">
              <w:rPr>
                <w:sz w:val="16"/>
              </w:rPr>
              <w:t>More than 5 year(s) and</w:t>
            </w:r>
          </w:p>
          <w:p w:rsidRPr="00F60C7D" w:rsidR="006F63E6" w:rsidP="00F60C7D" w:rsidRDefault="006F63E6">
            <w:pPr>
              <w:jc w:val="center"/>
              <w:rPr>
                <w:sz w:val="16"/>
              </w:rPr>
            </w:pPr>
            <w:r w:rsidRPr="00F60C7D">
              <w:rPr>
                <w:sz w:val="16"/>
              </w:rPr>
              <w:t>1 month(s) and</w:t>
            </w:r>
          </w:p>
          <w:p w:rsidRPr="00F60C7D" w:rsidR="006F63E6" w:rsidP="00F60C7D" w:rsidRDefault="006F63E6">
            <w:pPr>
              <w:jc w:val="center"/>
              <w:rPr>
                <w:sz w:val="16"/>
              </w:rPr>
            </w:pPr>
            <w:r w:rsidRPr="00F60C7D">
              <w:rPr>
                <w:sz w:val="16"/>
              </w:rPr>
              <w:t>22 day(s)</w:t>
            </w:r>
          </w:p>
          <w:p w:rsidRPr="00F60C7D" w:rsidR="006F63E6" w:rsidP="00F60C7D" w:rsidRDefault="006F63E6">
            <w:pPr>
              <w:jc w:val="center"/>
              <w:rPr>
                <w:sz w:val="16"/>
              </w:rPr>
            </w:pPr>
          </w:p>
        </w:tc>
        <w:tc>
          <w:tcPr>
            <w:tcW w:w="2887" w:type="dxa"/>
          </w:tcPr>
          <w:p w:rsidRPr="00F60C7D" w:rsidR="006F63E6" w:rsidP="00F60C7D" w:rsidRDefault="006F63E6">
            <w:pPr>
              <w:jc w:val="center"/>
              <w:rPr>
                <w:sz w:val="16"/>
              </w:rPr>
            </w:pPr>
            <w:r w:rsidRPr="00F60C7D">
              <w:rPr>
                <w:sz w:val="16"/>
              </w:rPr>
              <w:t>Collective detention orders; fragility of the reasons employed by the courts; use of assumptions, in the absence of any evidentiary basis, of the risks of absconding or obstructing justice; failure to conduct the proceedings with due diligence during the period of detention.</w:t>
            </w:r>
          </w:p>
        </w:tc>
        <w:tc>
          <w:tcPr>
            <w:tcW w:w="2317" w:type="dxa"/>
          </w:tcPr>
          <w:p w:rsidRPr="00F60C7D" w:rsidR="006F63E6" w:rsidP="00F60C7D" w:rsidRDefault="006F63E6">
            <w:pPr>
              <w:jc w:val="center"/>
              <w:rPr>
                <w:sz w:val="16"/>
              </w:rPr>
            </w:pPr>
          </w:p>
        </w:tc>
        <w:tc>
          <w:tcPr>
            <w:tcW w:w="1701" w:type="dxa"/>
          </w:tcPr>
          <w:p w:rsidRPr="00F60C7D" w:rsidR="006F63E6" w:rsidP="00F60C7D" w:rsidRDefault="006F63E6">
            <w:pPr>
              <w:jc w:val="center"/>
              <w:rPr>
                <w:sz w:val="16"/>
              </w:rPr>
            </w:pPr>
            <w:r w:rsidRPr="00F60C7D">
              <w:rPr>
                <w:sz w:val="16"/>
              </w:rPr>
              <w:t>6,800</w:t>
            </w:r>
          </w:p>
        </w:tc>
      </w:tr>
      <w:tr w:rsidRPr="00F60C7D" w:rsidR="006F63E6" w:rsidTr="00DB6037">
        <w:trPr>
          <w:jc w:val="center"/>
        </w:trPr>
        <w:tc>
          <w:tcPr>
            <w:tcW w:w="492" w:type="dxa"/>
          </w:tcPr>
          <w:p w:rsidRPr="00F60C7D" w:rsidR="006F63E6" w:rsidP="00F60C7D" w:rsidRDefault="006F63E6">
            <w:pPr>
              <w:pStyle w:val="ListParagraph"/>
              <w:numPr>
                <w:ilvl w:val="0"/>
                <w:numId w:val="49"/>
              </w:numPr>
              <w:tabs>
                <w:tab w:val="num" w:pos="283"/>
              </w:tabs>
              <w:ind w:left="0" w:firstLine="0"/>
              <w:jc w:val="center"/>
              <w:rPr>
                <w:sz w:val="16"/>
              </w:rPr>
            </w:pPr>
          </w:p>
        </w:tc>
        <w:tc>
          <w:tcPr>
            <w:tcW w:w="1385" w:type="dxa"/>
          </w:tcPr>
          <w:p w:rsidRPr="00F60C7D" w:rsidR="006F63E6" w:rsidP="00F60C7D" w:rsidRDefault="006F63E6">
            <w:pPr>
              <w:jc w:val="center"/>
              <w:rPr>
                <w:sz w:val="16"/>
              </w:rPr>
            </w:pPr>
            <w:r w:rsidRPr="00F60C7D">
              <w:rPr>
                <w:sz w:val="16"/>
              </w:rPr>
              <w:t>41562/17</w:t>
            </w:r>
          </w:p>
          <w:p w:rsidRPr="00F60C7D" w:rsidR="006F63E6" w:rsidP="00F60C7D" w:rsidRDefault="006F63E6">
            <w:pPr>
              <w:jc w:val="center"/>
              <w:rPr>
                <w:sz w:val="16"/>
              </w:rPr>
            </w:pPr>
            <w:r w:rsidRPr="00F60C7D">
              <w:rPr>
                <w:sz w:val="16"/>
              </w:rPr>
              <w:t>29/05/2017</w:t>
            </w:r>
          </w:p>
        </w:tc>
        <w:tc>
          <w:tcPr>
            <w:tcW w:w="1418" w:type="dxa"/>
          </w:tcPr>
          <w:p w:rsidRPr="00F60C7D" w:rsidR="006F63E6" w:rsidP="00F60C7D" w:rsidRDefault="006F63E6">
            <w:pPr>
              <w:jc w:val="center"/>
              <w:rPr>
                <w:b/>
                <w:sz w:val="16"/>
              </w:rPr>
            </w:pPr>
            <w:proofErr w:type="spellStart"/>
            <w:r w:rsidRPr="00F60C7D">
              <w:rPr>
                <w:b/>
                <w:sz w:val="16"/>
              </w:rPr>
              <w:t>Vyacheslav</w:t>
            </w:r>
            <w:proofErr w:type="spellEnd"/>
            <w:r w:rsidRPr="00F60C7D">
              <w:rPr>
                <w:b/>
                <w:sz w:val="16"/>
              </w:rPr>
              <w:t xml:space="preserve"> </w:t>
            </w:r>
            <w:proofErr w:type="spellStart"/>
            <w:r w:rsidRPr="00F60C7D">
              <w:rPr>
                <w:b/>
                <w:sz w:val="16"/>
              </w:rPr>
              <w:t>Yevgenyevich</w:t>
            </w:r>
            <w:proofErr w:type="spellEnd"/>
            <w:r w:rsidRPr="00F60C7D">
              <w:rPr>
                <w:b/>
                <w:sz w:val="16"/>
              </w:rPr>
              <w:t xml:space="preserve"> </w:t>
            </w:r>
            <w:proofErr w:type="spellStart"/>
            <w:r w:rsidRPr="00F60C7D">
              <w:rPr>
                <w:b/>
                <w:sz w:val="16"/>
              </w:rPr>
              <w:t>Kirilyuk</w:t>
            </w:r>
            <w:proofErr w:type="spellEnd"/>
          </w:p>
          <w:p w:rsidRPr="00F60C7D" w:rsidR="006F63E6" w:rsidP="00F60C7D" w:rsidRDefault="006F63E6">
            <w:pPr>
              <w:jc w:val="center"/>
              <w:rPr>
                <w:sz w:val="16"/>
              </w:rPr>
            </w:pPr>
            <w:r w:rsidRPr="00F60C7D">
              <w:rPr>
                <w:sz w:val="16"/>
              </w:rPr>
              <w:t>28/12/1966</w:t>
            </w:r>
          </w:p>
        </w:tc>
        <w:tc>
          <w:tcPr>
            <w:tcW w:w="1418" w:type="dxa"/>
          </w:tcPr>
          <w:p w:rsidRPr="00F60C7D" w:rsidR="006F63E6" w:rsidP="00F60C7D" w:rsidRDefault="006F63E6">
            <w:pPr>
              <w:jc w:val="center"/>
              <w:rPr>
                <w:sz w:val="16"/>
              </w:rPr>
            </w:pPr>
            <w:proofErr w:type="spellStart"/>
            <w:r w:rsidRPr="00F60C7D">
              <w:rPr>
                <w:sz w:val="16"/>
              </w:rPr>
              <w:t>Bykov</w:t>
            </w:r>
            <w:proofErr w:type="spellEnd"/>
            <w:r w:rsidRPr="00F60C7D">
              <w:rPr>
                <w:sz w:val="16"/>
              </w:rPr>
              <w:t xml:space="preserve"> </w:t>
            </w:r>
            <w:proofErr w:type="spellStart"/>
            <w:r w:rsidRPr="00F60C7D">
              <w:rPr>
                <w:sz w:val="16"/>
              </w:rPr>
              <w:t>Aleksandr</w:t>
            </w:r>
            <w:proofErr w:type="spellEnd"/>
            <w:r w:rsidRPr="00F60C7D">
              <w:rPr>
                <w:sz w:val="16"/>
              </w:rPr>
              <w:t xml:space="preserve"> </w:t>
            </w:r>
            <w:proofErr w:type="spellStart"/>
            <w:r w:rsidRPr="00F60C7D">
              <w:rPr>
                <w:sz w:val="16"/>
              </w:rPr>
              <w:t>Aleksandrovich</w:t>
            </w:r>
            <w:proofErr w:type="spellEnd"/>
          </w:p>
          <w:p w:rsidRPr="00F60C7D" w:rsidR="006F63E6" w:rsidP="00F60C7D" w:rsidRDefault="006F63E6">
            <w:pPr>
              <w:jc w:val="center"/>
              <w:rPr>
                <w:sz w:val="16"/>
              </w:rPr>
            </w:pPr>
            <w:r w:rsidRPr="00F60C7D">
              <w:rPr>
                <w:sz w:val="16"/>
              </w:rPr>
              <w:t>Moscow</w:t>
            </w:r>
          </w:p>
        </w:tc>
        <w:tc>
          <w:tcPr>
            <w:tcW w:w="992" w:type="dxa"/>
          </w:tcPr>
          <w:p w:rsidRPr="00F60C7D" w:rsidR="006F63E6" w:rsidP="00F60C7D" w:rsidRDefault="006F63E6">
            <w:pPr>
              <w:jc w:val="center"/>
              <w:rPr>
                <w:sz w:val="16"/>
              </w:rPr>
            </w:pPr>
            <w:r w:rsidRPr="00F60C7D">
              <w:rPr>
                <w:sz w:val="16"/>
              </w:rPr>
              <w:t>31/08/2016</w:t>
            </w:r>
          </w:p>
          <w:p w:rsidRPr="00F60C7D" w:rsidR="006F63E6" w:rsidP="00F60C7D" w:rsidRDefault="006F63E6">
            <w:pPr>
              <w:jc w:val="center"/>
              <w:rPr>
                <w:sz w:val="16"/>
              </w:rPr>
            </w:pPr>
            <w:r w:rsidRPr="00F60C7D">
              <w:rPr>
                <w:sz w:val="16"/>
              </w:rPr>
              <w:t>pending</w:t>
            </w:r>
          </w:p>
        </w:tc>
        <w:tc>
          <w:tcPr>
            <w:tcW w:w="1417" w:type="dxa"/>
          </w:tcPr>
          <w:p w:rsidRPr="00F60C7D" w:rsidR="006F63E6" w:rsidP="00F60C7D" w:rsidRDefault="006F63E6">
            <w:pPr>
              <w:jc w:val="center"/>
              <w:rPr>
                <w:sz w:val="16"/>
              </w:rPr>
            </w:pPr>
            <w:proofErr w:type="spellStart"/>
            <w:r w:rsidRPr="00F60C7D">
              <w:rPr>
                <w:sz w:val="16"/>
              </w:rPr>
              <w:t>Zamoskvoretskiy</w:t>
            </w:r>
            <w:proofErr w:type="spellEnd"/>
            <w:r w:rsidRPr="00F60C7D">
              <w:rPr>
                <w:sz w:val="16"/>
              </w:rPr>
              <w:t xml:space="preserve"> District Court of Moscow;</w:t>
            </w:r>
          </w:p>
          <w:p w:rsidRPr="00F60C7D" w:rsidR="006F63E6" w:rsidP="00F60C7D" w:rsidRDefault="006F63E6">
            <w:pPr>
              <w:jc w:val="center"/>
              <w:rPr>
                <w:sz w:val="16"/>
              </w:rPr>
            </w:pPr>
            <w:r w:rsidRPr="00F60C7D">
              <w:rPr>
                <w:sz w:val="16"/>
              </w:rPr>
              <w:t>Moscow City Court</w:t>
            </w:r>
          </w:p>
        </w:tc>
        <w:tc>
          <w:tcPr>
            <w:tcW w:w="993" w:type="dxa"/>
          </w:tcPr>
          <w:p w:rsidRPr="00F60C7D" w:rsidR="006F63E6" w:rsidP="00F60C7D" w:rsidRDefault="006F63E6">
            <w:pPr>
              <w:jc w:val="center"/>
              <w:rPr>
                <w:sz w:val="16"/>
              </w:rPr>
            </w:pPr>
            <w:r w:rsidRPr="00F60C7D">
              <w:rPr>
                <w:sz w:val="16"/>
              </w:rPr>
              <w:t>More than 3 year(s) and</w:t>
            </w:r>
          </w:p>
          <w:p w:rsidRPr="00F60C7D" w:rsidR="006F63E6" w:rsidP="00F60C7D" w:rsidRDefault="006F63E6">
            <w:pPr>
              <w:jc w:val="center"/>
              <w:rPr>
                <w:sz w:val="16"/>
              </w:rPr>
            </w:pPr>
            <w:r w:rsidRPr="00F60C7D">
              <w:rPr>
                <w:sz w:val="16"/>
              </w:rPr>
              <w:t>1 month(s) and</w:t>
            </w:r>
          </w:p>
          <w:p w:rsidRPr="00F60C7D" w:rsidR="006F63E6" w:rsidP="00F60C7D" w:rsidRDefault="006F63E6">
            <w:pPr>
              <w:jc w:val="center"/>
              <w:rPr>
                <w:sz w:val="16"/>
              </w:rPr>
            </w:pPr>
            <w:r w:rsidRPr="00F60C7D">
              <w:rPr>
                <w:sz w:val="16"/>
              </w:rPr>
              <w:t>10 day(s)</w:t>
            </w:r>
          </w:p>
          <w:p w:rsidRPr="00F60C7D" w:rsidR="006F63E6" w:rsidP="00F60C7D" w:rsidRDefault="006F63E6">
            <w:pPr>
              <w:jc w:val="center"/>
              <w:rPr>
                <w:sz w:val="16"/>
              </w:rPr>
            </w:pPr>
          </w:p>
        </w:tc>
        <w:tc>
          <w:tcPr>
            <w:tcW w:w="2887" w:type="dxa"/>
          </w:tcPr>
          <w:p w:rsidRPr="00F60C7D" w:rsidR="006F63E6" w:rsidP="00F60C7D" w:rsidRDefault="006F63E6">
            <w:pPr>
              <w:jc w:val="center"/>
              <w:rPr>
                <w:sz w:val="16"/>
              </w:rPr>
            </w:pPr>
            <w:r w:rsidRPr="00F60C7D">
              <w:rPr>
                <w:sz w:val="16"/>
              </w:rPr>
              <w:t>Collective detention orders; use of assumptions, in the absence of any evidentiary basis, of the risks of absconding or obstructing justice; failure to assess the applicant</w:t>
            </w:r>
            <w:r w:rsidRPr="00F60C7D" w:rsidR="00F60C7D">
              <w:rPr>
                <w:sz w:val="16"/>
              </w:rPr>
              <w:t>’</w:t>
            </w:r>
            <w:r w:rsidRPr="00F60C7D">
              <w:rPr>
                <w:sz w:val="16"/>
              </w:rPr>
              <w:t>s personal situation reducing the risks of re-offending, colluding or absconding; failure to examine the possibility of applying other measures of restraint; failure to conduct the proceedings with due diligence during the period of detention; fragility of the reasons employed by the courts.</w:t>
            </w:r>
          </w:p>
        </w:tc>
        <w:tc>
          <w:tcPr>
            <w:tcW w:w="2317" w:type="dxa"/>
          </w:tcPr>
          <w:p w:rsidRPr="00F60C7D" w:rsidR="006F63E6" w:rsidP="00F60C7D" w:rsidRDefault="006F63E6">
            <w:pPr>
              <w:jc w:val="center"/>
              <w:rPr>
                <w:sz w:val="16"/>
              </w:rPr>
            </w:pPr>
          </w:p>
        </w:tc>
        <w:tc>
          <w:tcPr>
            <w:tcW w:w="1701" w:type="dxa"/>
          </w:tcPr>
          <w:p w:rsidRPr="00F60C7D" w:rsidR="006F63E6" w:rsidP="00F60C7D" w:rsidRDefault="006F63E6">
            <w:pPr>
              <w:jc w:val="center"/>
              <w:rPr>
                <w:sz w:val="16"/>
              </w:rPr>
            </w:pPr>
            <w:r w:rsidRPr="00F60C7D">
              <w:rPr>
                <w:sz w:val="16"/>
              </w:rPr>
              <w:t>4,200</w:t>
            </w:r>
          </w:p>
        </w:tc>
      </w:tr>
      <w:tr w:rsidRPr="00F60C7D" w:rsidR="006F63E6" w:rsidTr="00DB6037">
        <w:trPr>
          <w:cantSplit/>
          <w:jc w:val="center"/>
        </w:trPr>
        <w:tc>
          <w:tcPr>
            <w:tcW w:w="492" w:type="dxa"/>
          </w:tcPr>
          <w:p w:rsidRPr="00F60C7D" w:rsidR="006F63E6" w:rsidP="00F60C7D" w:rsidRDefault="006F63E6">
            <w:pPr>
              <w:pStyle w:val="ListParagraph"/>
              <w:numPr>
                <w:ilvl w:val="0"/>
                <w:numId w:val="49"/>
              </w:numPr>
              <w:tabs>
                <w:tab w:val="num" w:pos="283"/>
              </w:tabs>
              <w:ind w:left="0" w:firstLine="0"/>
              <w:jc w:val="center"/>
              <w:rPr>
                <w:sz w:val="16"/>
              </w:rPr>
            </w:pPr>
          </w:p>
        </w:tc>
        <w:tc>
          <w:tcPr>
            <w:tcW w:w="1385" w:type="dxa"/>
          </w:tcPr>
          <w:p w:rsidRPr="00F60C7D" w:rsidR="006F63E6" w:rsidP="00F60C7D" w:rsidRDefault="006F63E6">
            <w:pPr>
              <w:jc w:val="center"/>
              <w:rPr>
                <w:sz w:val="16"/>
              </w:rPr>
            </w:pPr>
            <w:r w:rsidRPr="00F60C7D">
              <w:rPr>
                <w:sz w:val="16"/>
              </w:rPr>
              <w:t>43229/17</w:t>
            </w:r>
          </w:p>
          <w:p w:rsidRPr="00F60C7D" w:rsidR="006F63E6" w:rsidP="00F60C7D" w:rsidRDefault="006F63E6">
            <w:pPr>
              <w:jc w:val="center"/>
              <w:rPr>
                <w:sz w:val="16"/>
              </w:rPr>
            </w:pPr>
            <w:r w:rsidRPr="00F60C7D">
              <w:rPr>
                <w:sz w:val="16"/>
              </w:rPr>
              <w:t>23/05/2017</w:t>
            </w:r>
          </w:p>
        </w:tc>
        <w:tc>
          <w:tcPr>
            <w:tcW w:w="1418" w:type="dxa"/>
          </w:tcPr>
          <w:p w:rsidRPr="00F60C7D" w:rsidR="006F63E6" w:rsidP="00F60C7D" w:rsidRDefault="006F63E6">
            <w:pPr>
              <w:jc w:val="center"/>
              <w:rPr>
                <w:b/>
                <w:sz w:val="16"/>
              </w:rPr>
            </w:pPr>
            <w:proofErr w:type="spellStart"/>
            <w:r w:rsidRPr="00F60C7D">
              <w:rPr>
                <w:b/>
                <w:sz w:val="16"/>
              </w:rPr>
              <w:t>Vasiliy</w:t>
            </w:r>
            <w:proofErr w:type="spellEnd"/>
            <w:r w:rsidRPr="00F60C7D">
              <w:rPr>
                <w:b/>
                <w:sz w:val="16"/>
              </w:rPr>
              <w:t xml:space="preserve"> Vasilyevich </w:t>
            </w:r>
            <w:proofErr w:type="spellStart"/>
            <w:r w:rsidRPr="00F60C7D">
              <w:rPr>
                <w:b/>
                <w:sz w:val="16"/>
              </w:rPr>
              <w:t>Veryuzhskiy</w:t>
            </w:r>
            <w:proofErr w:type="spellEnd"/>
          </w:p>
          <w:p w:rsidRPr="00F60C7D" w:rsidR="006F63E6" w:rsidP="00F60C7D" w:rsidRDefault="006F63E6">
            <w:pPr>
              <w:jc w:val="center"/>
              <w:rPr>
                <w:sz w:val="16"/>
              </w:rPr>
            </w:pPr>
            <w:r w:rsidRPr="00F60C7D">
              <w:rPr>
                <w:sz w:val="16"/>
              </w:rPr>
              <w:t>23/11/1966</w:t>
            </w:r>
          </w:p>
        </w:tc>
        <w:tc>
          <w:tcPr>
            <w:tcW w:w="1418" w:type="dxa"/>
          </w:tcPr>
          <w:p w:rsidRPr="00F60C7D" w:rsidR="006F63E6" w:rsidP="00F60C7D" w:rsidRDefault="006F63E6">
            <w:pPr>
              <w:jc w:val="center"/>
              <w:rPr>
                <w:sz w:val="16"/>
                <w:lang w:val="sv-SE"/>
              </w:rPr>
            </w:pPr>
            <w:proofErr w:type="spellStart"/>
            <w:r w:rsidRPr="00F60C7D">
              <w:rPr>
                <w:sz w:val="16"/>
                <w:lang w:val="sv-SE"/>
              </w:rPr>
              <w:t>Voronin</w:t>
            </w:r>
            <w:proofErr w:type="spellEnd"/>
            <w:r w:rsidRPr="00F60C7D">
              <w:rPr>
                <w:sz w:val="16"/>
                <w:lang w:val="sv-SE"/>
              </w:rPr>
              <w:t xml:space="preserve"> Konstantin </w:t>
            </w:r>
            <w:proofErr w:type="spellStart"/>
            <w:r w:rsidRPr="00F60C7D">
              <w:rPr>
                <w:sz w:val="16"/>
                <w:lang w:val="sv-SE"/>
              </w:rPr>
              <w:t>Vasilyevich</w:t>
            </w:r>
            <w:proofErr w:type="spellEnd"/>
          </w:p>
          <w:p w:rsidRPr="00F60C7D" w:rsidR="006F63E6" w:rsidP="00F60C7D" w:rsidRDefault="006F63E6">
            <w:pPr>
              <w:jc w:val="center"/>
              <w:rPr>
                <w:sz w:val="16"/>
                <w:lang w:val="sv-SE"/>
              </w:rPr>
            </w:pPr>
            <w:proofErr w:type="spellStart"/>
            <w:r w:rsidRPr="00F60C7D">
              <w:rPr>
                <w:sz w:val="16"/>
                <w:lang w:val="sv-SE"/>
              </w:rPr>
              <w:t>St</w:t>
            </w:r>
            <w:proofErr w:type="spellEnd"/>
            <w:r w:rsidRPr="00F60C7D">
              <w:rPr>
                <w:sz w:val="16"/>
                <w:lang w:val="sv-SE"/>
              </w:rPr>
              <w:t xml:space="preserve"> Petersburg</w:t>
            </w:r>
          </w:p>
        </w:tc>
        <w:tc>
          <w:tcPr>
            <w:tcW w:w="992" w:type="dxa"/>
          </w:tcPr>
          <w:p w:rsidRPr="00F60C7D" w:rsidR="006F63E6" w:rsidP="00F60C7D" w:rsidRDefault="006F63E6">
            <w:pPr>
              <w:jc w:val="center"/>
              <w:rPr>
                <w:sz w:val="16"/>
              </w:rPr>
            </w:pPr>
            <w:r w:rsidRPr="00F60C7D">
              <w:rPr>
                <w:sz w:val="16"/>
              </w:rPr>
              <w:t>23/06/2014 to</w:t>
            </w:r>
          </w:p>
          <w:p w:rsidRPr="00F60C7D" w:rsidR="006F63E6" w:rsidP="00F60C7D" w:rsidRDefault="006F63E6">
            <w:pPr>
              <w:jc w:val="center"/>
              <w:rPr>
                <w:sz w:val="16"/>
              </w:rPr>
            </w:pPr>
            <w:r w:rsidRPr="00F60C7D">
              <w:rPr>
                <w:sz w:val="16"/>
              </w:rPr>
              <w:t>28/07/2017</w:t>
            </w:r>
          </w:p>
        </w:tc>
        <w:tc>
          <w:tcPr>
            <w:tcW w:w="1417" w:type="dxa"/>
          </w:tcPr>
          <w:p w:rsidRPr="00F60C7D" w:rsidR="006F63E6" w:rsidP="00F60C7D" w:rsidRDefault="006F63E6">
            <w:pPr>
              <w:jc w:val="center"/>
              <w:rPr>
                <w:sz w:val="16"/>
              </w:rPr>
            </w:pPr>
            <w:proofErr w:type="spellStart"/>
            <w:r w:rsidRPr="00F60C7D">
              <w:rPr>
                <w:sz w:val="16"/>
              </w:rPr>
              <w:t>Peterogradskiy</w:t>
            </w:r>
            <w:proofErr w:type="spellEnd"/>
            <w:r w:rsidRPr="00F60C7D">
              <w:rPr>
                <w:sz w:val="16"/>
              </w:rPr>
              <w:t xml:space="preserve"> District Court of St Petersburg; </w:t>
            </w:r>
            <w:proofErr w:type="spellStart"/>
            <w:r w:rsidRPr="00F60C7D">
              <w:rPr>
                <w:sz w:val="16"/>
              </w:rPr>
              <w:t>Moskovskiy</w:t>
            </w:r>
            <w:proofErr w:type="spellEnd"/>
            <w:r w:rsidRPr="00F60C7D">
              <w:rPr>
                <w:sz w:val="16"/>
              </w:rPr>
              <w:t xml:space="preserve"> District Court of St Petersburg;</w:t>
            </w:r>
          </w:p>
          <w:p w:rsidRPr="00F60C7D" w:rsidR="006F63E6" w:rsidP="00F60C7D" w:rsidRDefault="006F63E6">
            <w:pPr>
              <w:jc w:val="center"/>
              <w:rPr>
                <w:sz w:val="16"/>
              </w:rPr>
            </w:pPr>
            <w:r w:rsidRPr="00F60C7D">
              <w:rPr>
                <w:sz w:val="16"/>
              </w:rPr>
              <w:t xml:space="preserve">St Petersburg City Court </w:t>
            </w:r>
          </w:p>
        </w:tc>
        <w:tc>
          <w:tcPr>
            <w:tcW w:w="993" w:type="dxa"/>
          </w:tcPr>
          <w:p w:rsidRPr="00F60C7D" w:rsidR="006F63E6" w:rsidP="00F60C7D" w:rsidRDefault="006F63E6">
            <w:pPr>
              <w:jc w:val="center"/>
              <w:rPr>
                <w:sz w:val="16"/>
              </w:rPr>
            </w:pPr>
            <w:r w:rsidRPr="00F60C7D">
              <w:rPr>
                <w:sz w:val="16"/>
              </w:rPr>
              <w:t>3 year(s) and</w:t>
            </w:r>
          </w:p>
          <w:p w:rsidRPr="00F60C7D" w:rsidR="006F63E6" w:rsidP="00F60C7D" w:rsidRDefault="006F63E6">
            <w:pPr>
              <w:jc w:val="center"/>
              <w:rPr>
                <w:sz w:val="16"/>
              </w:rPr>
            </w:pPr>
            <w:r w:rsidRPr="00F60C7D">
              <w:rPr>
                <w:sz w:val="16"/>
              </w:rPr>
              <w:t>1 month(s) and</w:t>
            </w:r>
          </w:p>
          <w:p w:rsidRPr="00F60C7D" w:rsidR="006F63E6" w:rsidP="00F60C7D" w:rsidRDefault="006F63E6">
            <w:pPr>
              <w:jc w:val="center"/>
              <w:rPr>
                <w:sz w:val="16"/>
              </w:rPr>
            </w:pPr>
            <w:r w:rsidRPr="00F60C7D">
              <w:rPr>
                <w:sz w:val="16"/>
              </w:rPr>
              <w:t>6 day(s)</w:t>
            </w:r>
          </w:p>
          <w:p w:rsidRPr="00F60C7D" w:rsidR="006F63E6" w:rsidP="00F60C7D" w:rsidRDefault="006F63E6">
            <w:pPr>
              <w:jc w:val="center"/>
              <w:rPr>
                <w:sz w:val="16"/>
              </w:rPr>
            </w:pPr>
          </w:p>
        </w:tc>
        <w:tc>
          <w:tcPr>
            <w:tcW w:w="2887" w:type="dxa"/>
          </w:tcPr>
          <w:p w:rsidRPr="00F60C7D" w:rsidR="006F63E6" w:rsidP="00F60C7D" w:rsidRDefault="006F63E6">
            <w:pPr>
              <w:jc w:val="center"/>
              <w:rPr>
                <w:sz w:val="16"/>
              </w:rPr>
            </w:pPr>
            <w:r w:rsidRPr="00F60C7D">
              <w:rPr>
                <w:sz w:val="16"/>
              </w:rPr>
              <w:t>Failure to assess the applicant</w:t>
            </w:r>
            <w:r w:rsidRPr="00F60C7D" w:rsidR="00F60C7D">
              <w:rPr>
                <w:sz w:val="16"/>
              </w:rPr>
              <w:t>’</w:t>
            </w:r>
            <w:r w:rsidRPr="00F60C7D">
              <w:rPr>
                <w:sz w:val="16"/>
              </w:rPr>
              <w:t>s personal situation reducing the risks of re-offending, colluding or absconding; failure to examine the possibility of applying other measures of restraint; use of assumptions, in the absence of any evidentiary basis, of the risks of absconding or obstructing justice, as the case progressed;</w:t>
            </w:r>
            <w:r w:rsidRPr="00F60C7D" w:rsidR="00DB6037">
              <w:rPr>
                <w:sz w:val="16"/>
              </w:rPr>
              <w:t xml:space="preserve"> </w:t>
            </w:r>
            <w:r w:rsidRPr="00F60C7D">
              <w:rPr>
                <w:sz w:val="16"/>
              </w:rPr>
              <w:t>failure to conduct the proceedings with due diligence during the period of detention.</w:t>
            </w:r>
          </w:p>
        </w:tc>
        <w:tc>
          <w:tcPr>
            <w:tcW w:w="2317" w:type="dxa"/>
          </w:tcPr>
          <w:p w:rsidRPr="00F60C7D" w:rsidR="006F63E6" w:rsidP="00F60C7D" w:rsidRDefault="006F63E6">
            <w:pPr>
              <w:jc w:val="center"/>
              <w:rPr>
                <w:sz w:val="16"/>
              </w:rPr>
            </w:pPr>
            <w:r w:rsidRPr="00F60C7D">
              <w:rPr>
                <w:sz w:val="16"/>
              </w:rPr>
              <w:t>Art. 13 - lack of any effective remedy in domestic law to complain about inadequate conditions of detention;</w:t>
            </w:r>
          </w:p>
          <w:p w:rsidRPr="00F60C7D" w:rsidR="006F63E6" w:rsidP="00F60C7D" w:rsidRDefault="006F63E6">
            <w:pPr>
              <w:jc w:val="center"/>
              <w:rPr>
                <w:sz w:val="16"/>
              </w:rPr>
            </w:pPr>
          </w:p>
          <w:p w:rsidRPr="00F60C7D" w:rsidR="006F63E6" w:rsidP="00F60C7D" w:rsidRDefault="006F63E6">
            <w:pPr>
              <w:jc w:val="center"/>
              <w:rPr>
                <w:sz w:val="16"/>
              </w:rPr>
            </w:pPr>
            <w:r w:rsidRPr="00F60C7D">
              <w:rPr>
                <w:sz w:val="16"/>
              </w:rPr>
              <w:t>Art. 3 - inadequate conditions of detention - detention in IZ</w:t>
            </w:r>
            <w:r w:rsidRPr="00F60C7D">
              <w:rPr>
                <w:sz w:val="16"/>
              </w:rPr>
              <w:noBreakHyphen/>
              <w:t>47/1 St Petersburg from 25/04/2014 to 13/02/2018; lack of or insufficient electric light, lack of or insufficient natural light, lack of privacy for toilet, no or restricted access to warm water, lack of fresh air, mouldy or dirty cell, poor quality of food, lack of or poor quality of bedding and bed linen, lack of or insufficient physical exercise in fresh air.</w:t>
            </w:r>
          </w:p>
        </w:tc>
        <w:tc>
          <w:tcPr>
            <w:tcW w:w="1701" w:type="dxa"/>
          </w:tcPr>
          <w:p w:rsidRPr="00F60C7D" w:rsidR="006F63E6" w:rsidP="00F60C7D" w:rsidRDefault="006F63E6">
            <w:pPr>
              <w:jc w:val="center"/>
              <w:rPr>
                <w:sz w:val="16"/>
              </w:rPr>
            </w:pPr>
            <w:r w:rsidRPr="00F60C7D">
              <w:rPr>
                <w:sz w:val="16"/>
              </w:rPr>
              <w:t>22,000</w:t>
            </w:r>
          </w:p>
        </w:tc>
      </w:tr>
      <w:tr w:rsidRPr="00F60C7D" w:rsidR="006F63E6" w:rsidTr="00DB6037">
        <w:trPr>
          <w:jc w:val="center"/>
        </w:trPr>
        <w:tc>
          <w:tcPr>
            <w:tcW w:w="492" w:type="dxa"/>
          </w:tcPr>
          <w:p w:rsidRPr="00F60C7D" w:rsidR="006F63E6" w:rsidP="00F60C7D" w:rsidRDefault="006F63E6">
            <w:pPr>
              <w:pStyle w:val="ListParagraph"/>
              <w:numPr>
                <w:ilvl w:val="0"/>
                <w:numId w:val="49"/>
              </w:numPr>
              <w:tabs>
                <w:tab w:val="num" w:pos="283"/>
              </w:tabs>
              <w:ind w:left="0" w:firstLine="0"/>
              <w:jc w:val="center"/>
              <w:rPr>
                <w:sz w:val="16"/>
              </w:rPr>
            </w:pPr>
          </w:p>
        </w:tc>
        <w:tc>
          <w:tcPr>
            <w:tcW w:w="1385" w:type="dxa"/>
          </w:tcPr>
          <w:p w:rsidRPr="00F60C7D" w:rsidR="006F63E6" w:rsidP="00F60C7D" w:rsidRDefault="006F63E6">
            <w:pPr>
              <w:jc w:val="center"/>
              <w:rPr>
                <w:sz w:val="16"/>
              </w:rPr>
            </w:pPr>
            <w:r w:rsidRPr="00F60C7D">
              <w:rPr>
                <w:sz w:val="16"/>
              </w:rPr>
              <w:t>47873/17</w:t>
            </w:r>
          </w:p>
          <w:p w:rsidRPr="00F60C7D" w:rsidR="006F63E6" w:rsidP="00F60C7D" w:rsidRDefault="006F63E6">
            <w:pPr>
              <w:jc w:val="center"/>
              <w:rPr>
                <w:sz w:val="16"/>
              </w:rPr>
            </w:pPr>
            <w:r w:rsidRPr="00F60C7D">
              <w:rPr>
                <w:sz w:val="16"/>
              </w:rPr>
              <w:t>21/06/2017</w:t>
            </w:r>
          </w:p>
        </w:tc>
        <w:tc>
          <w:tcPr>
            <w:tcW w:w="1418" w:type="dxa"/>
          </w:tcPr>
          <w:p w:rsidRPr="00F60C7D" w:rsidR="006F63E6" w:rsidP="00F60C7D" w:rsidRDefault="006F63E6">
            <w:pPr>
              <w:jc w:val="center"/>
              <w:rPr>
                <w:b/>
                <w:sz w:val="16"/>
              </w:rPr>
            </w:pPr>
            <w:proofErr w:type="spellStart"/>
            <w:r w:rsidRPr="00F60C7D">
              <w:rPr>
                <w:b/>
                <w:sz w:val="16"/>
              </w:rPr>
              <w:t>Dmitriy</w:t>
            </w:r>
            <w:proofErr w:type="spellEnd"/>
            <w:r w:rsidRPr="00F60C7D">
              <w:rPr>
                <w:b/>
                <w:sz w:val="16"/>
              </w:rPr>
              <w:t xml:space="preserve"> </w:t>
            </w:r>
            <w:proofErr w:type="spellStart"/>
            <w:r w:rsidRPr="00F60C7D">
              <w:rPr>
                <w:b/>
                <w:sz w:val="16"/>
              </w:rPr>
              <w:t>Gennadyevich</w:t>
            </w:r>
            <w:proofErr w:type="spellEnd"/>
            <w:r w:rsidRPr="00F60C7D">
              <w:rPr>
                <w:b/>
                <w:sz w:val="16"/>
              </w:rPr>
              <w:t xml:space="preserve"> </w:t>
            </w:r>
            <w:proofErr w:type="spellStart"/>
            <w:r w:rsidRPr="00F60C7D">
              <w:rPr>
                <w:b/>
                <w:sz w:val="16"/>
              </w:rPr>
              <w:t>Sharkov</w:t>
            </w:r>
            <w:proofErr w:type="spellEnd"/>
          </w:p>
          <w:p w:rsidRPr="00F60C7D" w:rsidR="006F63E6" w:rsidP="00F60C7D" w:rsidRDefault="006F63E6">
            <w:pPr>
              <w:jc w:val="center"/>
              <w:rPr>
                <w:sz w:val="16"/>
              </w:rPr>
            </w:pPr>
            <w:r w:rsidRPr="00F60C7D">
              <w:rPr>
                <w:sz w:val="16"/>
              </w:rPr>
              <w:t>30/09/1979</w:t>
            </w:r>
          </w:p>
        </w:tc>
        <w:tc>
          <w:tcPr>
            <w:tcW w:w="1418" w:type="dxa"/>
          </w:tcPr>
          <w:p w:rsidRPr="00F60C7D" w:rsidR="006F63E6" w:rsidP="00F60C7D" w:rsidRDefault="006F63E6">
            <w:pPr>
              <w:jc w:val="center"/>
              <w:rPr>
                <w:sz w:val="16"/>
              </w:rPr>
            </w:pPr>
          </w:p>
          <w:p w:rsidRPr="00F60C7D" w:rsidR="006F63E6" w:rsidP="00F60C7D" w:rsidRDefault="006F63E6">
            <w:pPr>
              <w:jc w:val="center"/>
              <w:rPr>
                <w:sz w:val="16"/>
              </w:rPr>
            </w:pPr>
          </w:p>
        </w:tc>
        <w:tc>
          <w:tcPr>
            <w:tcW w:w="992" w:type="dxa"/>
          </w:tcPr>
          <w:p w:rsidRPr="00F60C7D" w:rsidR="006F63E6" w:rsidP="00F60C7D" w:rsidRDefault="006F63E6">
            <w:pPr>
              <w:jc w:val="center"/>
              <w:rPr>
                <w:sz w:val="16"/>
              </w:rPr>
            </w:pPr>
            <w:r w:rsidRPr="00F60C7D">
              <w:rPr>
                <w:sz w:val="16"/>
              </w:rPr>
              <w:t>25/09/2015 to</w:t>
            </w:r>
          </w:p>
          <w:p w:rsidRPr="00F60C7D" w:rsidR="006F63E6" w:rsidP="00F60C7D" w:rsidRDefault="006F63E6">
            <w:pPr>
              <w:jc w:val="center"/>
              <w:rPr>
                <w:sz w:val="16"/>
              </w:rPr>
            </w:pPr>
            <w:r w:rsidRPr="00F60C7D">
              <w:rPr>
                <w:sz w:val="16"/>
              </w:rPr>
              <w:t>27/12/2017</w:t>
            </w:r>
          </w:p>
        </w:tc>
        <w:tc>
          <w:tcPr>
            <w:tcW w:w="1417" w:type="dxa"/>
          </w:tcPr>
          <w:p w:rsidRPr="00F60C7D" w:rsidR="006F63E6" w:rsidP="00F60C7D" w:rsidRDefault="006F63E6">
            <w:pPr>
              <w:jc w:val="center"/>
              <w:rPr>
                <w:sz w:val="16"/>
              </w:rPr>
            </w:pPr>
            <w:proofErr w:type="spellStart"/>
            <w:r w:rsidRPr="00F60C7D">
              <w:rPr>
                <w:sz w:val="16"/>
              </w:rPr>
              <w:t>Pervomayskiy</w:t>
            </w:r>
            <w:proofErr w:type="spellEnd"/>
            <w:r w:rsidRPr="00F60C7D">
              <w:rPr>
                <w:sz w:val="16"/>
              </w:rPr>
              <w:t xml:space="preserve"> District Court of Rostov-on-Don; Rostov Regional Court</w:t>
            </w:r>
          </w:p>
        </w:tc>
        <w:tc>
          <w:tcPr>
            <w:tcW w:w="993" w:type="dxa"/>
          </w:tcPr>
          <w:p w:rsidRPr="00F60C7D" w:rsidR="006F63E6" w:rsidP="00F60C7D" w:rsidRDefault="006F63E6">
            <w:pPr>
              <w:jc w:val="center"/>
              <w:rPr>
                <w:sz w:val="16"/>
              </w:rPr>
            </w:pPr>
            <w:r w:rsidRPr="00F60C7D">
              <w:rPr>
                <w:sz w:val="16"/>
              </w:rPr>
              <w:t>2 year(s) and</w:t>
            </w:r>
          </w:p>
          <w:p w:rsidRPr="00F60C7D" w:rsidR="006F63E6" w:rsidP="00F60C7D" w:rsidRDefault="006F63E6">
            <w:pPr>
              <w:jc w:val="center"/>
              <w:rPr>
                <w:sz w:val="16"/>
              </w:rPr>
            </w:pPr>
            <w:r w:rsidRPr="00F60C7D">
              <w:rPr>
                <w:sz w:val="16"/>
              </w:rPr>
              <w:t>3 month(s) and</w:t>
            </w:r>
          </w:p>
          <w:p w:rsidRPr="00F60C7D" w:rsidR="006F63E6" w:rsidP="00F60C7D" w:rsidRDefault="006F63E6">
            <w:pPr>
              <w:jc w:val="center"/>
              <w:rPr>
                <w:sz w:val="16"/>
              </w:rPr>
            </w:pPr>
            <w:r w:rsidRPr="00F60C7D">
              <w:rPr>
                <w:sz w:val="16"/>
              </w:rPr>
              <w:t>3 day(s)</w:t>
            </w:r>
          </w:p>
          <w:p w:rsidRPr="00F60C7D" w:rsidR="006F63E6" w:rsidP="00F60C7D" w:rsidRDefault="006F63E6">
            <w:pPr>
              <w:jc w:val="center"/>
              <w:rPr>
                <w:sz w:val="16"/>
              </w:rPr>
            </w:pPr>
          </w:p>
        </w:tc>
        <w:tc>
          <w:tcPr>
            <w:tcW w:w="2887" w:type="dxa"/>
          </w:tcPr>
          <w:p w:rsidRPr="00F60C7D" w:rsidR="006F63E6" w:rsidP="00F60C7D" w:rsidRDefault="006F63E6">
            <w:pPr>
              <w:jc w:val="center"/>
              <w:rPr>
                <w:sz w:val="16"/>
              </w:rPr>
            </w:pPr>
            <w:r w:rsidRPr="00F60C7D">
              <w:rPr>
                <w:sz w:val="16"/>
              </w:rPr>
              <w:t>Fragility of the reasons employed by the courts; use of assumptions, in the absence of any evidentiary basis, of the risks of absconding or obstructing justice; failure to assess the applicant</w:t>
            </w:r>
            <w:r w:rsidRPr="00F60C7D" w:rsidR="00F60C7D">
              <w:rPr>
                <w:sz w:val="16"/>
              </w:rPr>
              <w:t>’</w:t>
            </w:r>
            <w:r w:rsidRPr="00F60C7D">
              <w:rPr>
                <w:sz w:val="16"/>
              </w:rPr>
              <w:t>s personal situation reducing the risks of re-offending, colluding or absconding; failure to examine the possibility of applying other measures of restraint.</w:t>
            </w:r>
          </w:p>
        </w:tc>
        <w:tc>
          <w:tcPr>
            <w:tcW w:w="2317" w:type="dxa"/>
          </w:tcPr>
          <w:p w:rsidRPr="00F60C7D" w:rsidR="006F63E6" w:rsidP="00F60C7D" w:rsidRDefault="006F63E6">
            <w:pPr>
              <w:jc w:val="center"/>
              <w:rPr>
                <w:sz w:val="16"/>
              </w:rPr>
            </w:pPr>
            <w:r w:rsidRPr="00F60C7D">
              <w:rPr>
                <w:sz w:val="16"/>
              </w:rPr>
              <w:t>Art. 5 (4) - excessive length of judicial review of detention - detention order of 29/12/2016 was examined on appeal on 20/03/2017 and detention order of 29/03/2017 was examined on appeal on 22/05/2017.</w:t>
            </w:r>
          </w:p>
        </w:tc>
        <w:tc>
          <w:tcPr>
            <w:tcW w:w="1701" w:type="dxa"/>
          </w:tcPr>
          <w:p w:rsidRPr="00F60C7D" w:rsidR="006F63E6" w:rsidP="00F60C7D" w:rsidRDefault="006F63E6">
            <w:pPr>
              <w:jc w:val="center"/>
              <w:rPr>
                <w:sz w:val="16"/>
              </w:rPr>
            </w:pPr>
            <w:r w:rsidRPr="00F60C7D">
              <w:rPr>
                <w:sz w:val="16"/>
              </w:rPr>
              <w:t>4,100</w:t>
            </w:r>
          </w:p>
        </w:tc>
      </w:tr>
      <w:tr w:rsidRPr="00F60C7D" w:rsidR="006F63E6" w:rsidTr="00DB6037">
        <w:trPr>
          <w:jc w:val="center"/>
        </w:trPr>
        <w:tc>
          <w:tcPr>
            <w:tcW w:w="492" w:type="dxa"/>
          </w:tcPr>
          <w:p w:rsidRPr="00F60C7D" w:rsidR="006F63E6" w:rsidP="00F60C7D" w:rsidRDefault="006F63E6">
            <w:pPr>
              <w:pStyle w:val="ListParagraph"/>
              <w:numPr>
                <w:ilvl w:val="0"/>
                <w:numId w:val="49"/>
              </w:numPr>
              <w:tabs>
                <w:tab w:val="num" w:pos="283"/>
              </w:tabs>
              <w:ind w:left="0" w:firstLine="0"/>
              <w:jc w:val="center"/>
              <w:rPr>
                <w:sz w:val="16"/>
              </w:rPr>
            </w:pPr>
          </w:p>
        </w:tc>
        <w:tc>
          <w:tcPr>
            <w:tcW w:w="1385" w:type="dxa"/>
          </w:tcPr>
          <w:p w:rsidRPr="00F60C7D" w:rsidR="006F63E6" w:rsidP="00F60C7D" w:rsidRDefault="006F63E6">
            <w:pPr>
              <w:jc w:val="center"/>
              <w:rPr>
                <w:sz w:val="16"/>
              </w:rPr>
            </w:pPr>
            <w:r w:rsidRPr="00F60C7D">
              <w:rPr>
                <w:sz w:val="16"/>
              </w:rPr>
              <w:t>55885/17</w:t>
            </w:r>
          </w:p>
          <w:p w:rsidRPr="00F60C7D" w:rsidR="006F63E6" w:rsidP="00F60C7D" w:rsidRDefault="006F63E6">
            <w:pPr>
              <w:jc w:val="center"/>
              <w:rPr>
                <w:sz w:val="16"/>
              </w:rPr>
            </w:pPr>
            <w:r w:rsidRPr="00F60C7D">
              <w:rPr>
                <w:sz w:val="16"/>
              </w:rPr>
              <w:t>20/07/2017</w:t>
            </w:r>
          </w:p>
        </w:tc>
        <w:tc>
          <w:tcPr>
            <w:tcW w:w="1418" w:type="dxa"/>
          </w:tcPr>
          <w:p w:rsidRPr="00F60C7D" w:rsidR="006F63E6" w:rsidP="00F60C7D" w:rsidRDefault="006F63E6">
            <w:pPr>
              <w:jc w:val="center"/>
              <w:rPr>
                <w:b/>
                <w:sz w:val="16"/>
              </w:rPr>
            </w:pPr>
            <w:proofErr w:type="spellStart"/>
            <w:r w:rsidRPr="00F60C7D">
              <w:rPr>
                <w:b/>
                <w:sz w:val="16"/>
              </w:rPr>
              <w:t>Rinat</w:t>
            </w:r>
            <w:proofErr w:type="spellEnd"/>
            <w:r w:rsidRPr="00F60C7D">
              <w:rPr>
                <w:b/>
                <w:sz w:val="16"/>
              </w:rPr>
              <w:t xml:space="preserve"> </w:t>
            </w:r>
            <w:proofErr w:type="spellStart"/>
            <w:r w:rsidRPr="00F60C7D">
              <w:rPr>
                <w:b/>
                <w:sz w:val="16"/>
              </w:rPr>
              <w:t>Khanyafiyevich</w:t>
            </w:r>
            <w:proofErr w:type="spellEnd"/>
            <w:r w:rsidRPr="00F60C7D">
              <w:rPr>
                <w:b/>
                <w:sz w:val="16"/>
              </w:rPr>
              <w:t xml:space="preserve"> </w:t>
            </w:r>
            <w:proofErr w:type="spellStart"/>
            <w:r w:rsidRPr="00F60C7D">
              <w:rPr>
                <w:b/>
                <w:sz w:val="16"/>
              </w:rPr>
              <w:t>Abdrakhmanov</w:t>
            </w:r>
            <w:proofErr w:type="spellEnd"/>
          </w:p>
          <w:p w:rsidRPr="00F60C7D" w:rsidR="006F63E6" w:rsidP="00F60C7D" w:rsidRDefault="006F63E6">
            <w:pPr>
              <w:jc w:val="center"/>
              <w:rPr>
                <w:sz w:val="16"/>
              </w:rPr>
            </w:pPr>
            <w:r w:rsidRPr="00F60C7D">
              <w:rPr>
                <w:sz w:val="16"/>
              </w:rPr>
              <w:t>03/06/1974</w:t>
            </w:r>
          </w:p>
        </w:tc>
        <w:tc>
          <w:tcPr>
            <w:tcW w:w="1418" w:type="dxa"/>
          </w:tcPr>
          <w:p w:rsidRPr="00F60C7D" w:rsidR="006F63E6" w:rsidP="00F60C7D" w:rsidRDefault="006F63E6">
            <w:pPr>
              <w:jc w:val="center"/>
              <w:rPr>
                <w:sz w:val="16"/>
              </w:rPr>
            </w:pPr>
            <w:proofErr w:type="spellStart"/>
            <w:r w:rsidRPr="00F60C7D">
              <w:rPr>
                <w:sz w:val="16"/>
              </w:rPr>
              <w:t>Strogalev</w:t>
            </w:r>
            <w:proofErr w:type="spellEnd"/>
            <w:r w:rsidRPr="00F60C7D">
              <w:rPr>
                <w:sz w:val="16"/>
              </w:rPr>
              <w:t xml:space="preserve"> </w:t>
            </w:r>
            <w:proofErr w:type="spellStart"/>
            <w:r w:rsidRPr="00F60C7D">
              <w:rPr>
                <w:sz w:val="16"/>
              </w:rPr>
              <w:t>Vladislav</w:t>
            </w:r>
            <w:proofErr w:type="spellEnd"/>
            <w:r w:rsidRPr="00F60C7D">
              <w:rPr>
                <w:sz w:val="16"/>
              </w:rPr>
              <w:t xml:space="preserve"> Vladimirovich</w:t>
            </w:r>
          </w:p>
          <w:p w:rsidRPr="00F60C7D" w:rsidR="006F63E6" w:rsidP="00F60C7D" w:rsidRDefault="006F63E6">
            <w:pPr>
              <w:jc w:val="center"/>
              <w:rPr>
                <w:sz w:val="16"/>
              </w:rPr>
            </w:pPr>
            <w:r w:rsidRPr="00F60C7D">
              <w:rPr>
                <w:sz w:val="16"/>
              </w:rPr>
              <w:t>Vologda</w:t>
            </w:r>
          </w:p>
        </w:tc>
        <w:tc>
          <w:tcPr>
            <w:tcW w:w="992" w:type="dxa"/>
          </w:tcPr>
          <w:p w:rsidRPr="00F60C7D" w:rsidR="006F63E6" w:rsidP="00F60C7D" w:rsidRDefault="006F63E6">
            <w:pPr>
              <w:jc w:val="center"/>
              <w:rPr>
                <w:sz w:val="16"/>
              </w:rPr>
            </w:pPr>
            <w:r w:rsidRPr="00F60C7D">
              <w:rPr>
                <w:sz w:val="16"/>
              </w:rPr>
              <w:t>24/12/2010 to</w:t>
            </w:r>
          </w:p>
          <w:p w:rsidRPr="00F60C7D" w:rsidR="006F63E6" w:rsidP="00F60C7D" w:rsidRDefault="006F63E6">
            <w:pPr>
              <w:jc w:val="center"/>
              <w:rPr>
                <w:sz w:val="16"/>
              </w:rPr>
            </w:pPr>
            <w:r w:rsidRPr="00F60C7D">
              <w:rPr>
                <w:sz w:val="16"/>
              </w:rPr>
              <w:t>29/05/2017</w:t>
            </w:r>
          </w:p>
        </w:tc>
        <w:tc>
          <w:tcPr>
            <w:tcW w:w="1417" w:type="dxa"/>
          </w:tcPr>
          <w:p w:rsidRPr="00F60C7D" w:rsidR="006F63E6" w:rsidP="00F60C7D" w:rsidRDefault="006F63E6">
            <w:pPr>
              <w:jc w:val="center"/>
              <w:rPr>
                <w:sz w:val="16"/>
              </w:rPr>
            </w:pPr>
            <w:r w:rsidRPr="00F60C7D">
              <w:rPr>
                <w:sz w:val="16"/>
              </w:rPr>
              <w:t>Vologda Town Court;</w:t>
            </w:r>
          </w:p>
          <w:p w:rsidRPr="00F60C7D" w:rsidR="006F63E6" w:rsidP="00F60C7D" w:rsidRDefault="006F63E6">
            <w:pPr>
              <w:jc w:val="center"/>
              <w:rPr>
                <w:sz w:val="16"/>
              </w:rPr>
            </w:pPr>
            <w:r w:rsidRPr="00F60C7D">
              <w:rPr>
                <w:sz w:val="16"/>
              </w:rPr>
              <w:t>Vologda Regional Court</w:t>
            </w:r>
          </w:p>
        </w:tc>
        <w:tc>
          <w:tcPr>
            <w:tcW w:w="993" w:type="dxa"/>
          </w:tcPr>
          <w:p w:rsidRPr="00F60C7D" w:rsidR="006F63E6" w:rsidP="00F60C7D" w:rsidRDefault="006F63E6">
            <w:pPr>
              <w:jc w:val="center"/>
              <w:rPr>
                <w:sz w:val="16"/>
              </w:rPr>
            </w:pPr>
            <w:r w:rsidRPr="00F60C7D">
              <w:rPr>
                <w:sz w:val="16"/>
              </w:rPr>
              <w:t>7 month(s) and</w:t>
            </w:r>
          </w:p>
          <w:p w:rsidRPr="00F60C7D" w:rsidR="006F63E6" w:rsidP="00F60C7D" w:rsidRDefault="006F63E6">
            <w:pPr>
              <w:jc w:val="center"/>
              <w:rPr>
                <w:sz w:val="16"/>
              </w:rPr>
            </w:pPr>
            <w:r w:rsidRPr="00F60C7D">
              <w:rPr>
                <w:sz w:val="16"/>
              </w:rPr>
              <w:t>24 day(s)</w:t>
            </w:r>
          </w:p>
          <w:p w:rsidRPr="00F60C7D" w:rsidR="006F63E6" w:rsidP="00F60C7D" w:rsidRDefault="006F63E6">
            <w:pPr>
              <w:jc w:val="center"/>
              <w:rPr>
                <w:sz w:val="16"/>
              </w:rPr>
            </w:pPr>
          </w:p>
        </w:tc>
        <w:tc>
          <w:tcPr>
            <w:tcW w:w="2887" w:type="dxa"/>
          </w:tcPr>
          <w:p w:rsidRPr="00F60C7D" w:rsidR="006F63E6" w:rsidP="00F60C7D" w:rsidRDefault="006F63E6">
            <w:pPr>
              <w:jc w:val="center"/>
              <w:rPr>
                <w:sz w:val="16"/>
              </w:rPr>
            </w:pPr>
            <w:r w:rsidRPr="00F60C7D">
              <w:rPr>
                <w:sz w:val="16"/>
              </w:rPr>
              <w:t>By the final judgment of 06/10/2016 the Court has already found a violation of Article 5 § 3 of the Convention in respect of the applicant</w:t>
            </w:r>
            <w:r w:rsidRPr="00F60C7D" w:rsidR="00F60C7D">
              <w:rPr>
                <w:sz w:val="16"/>
              </w:rPr>
              <w:t>’</w:t>
            </w:r>
            <w:r w:rsidRPr="00F60C7D">
              <w:rPr>
                <w:sz w:val="16"/>
              </w:rPr>
              <w:t>s detention within the same set of the criminal proceedings. Starting from his arrest on 24/12/2010 and following the Court</w:t>
            </w:r>
            <w:r w:rsidRPr="00F60C7D" w:rsidR="00F60C7D">
              <w:rPr>
                <w:sz w:val="16"/>
              </w:rPr>
              <w:t>’</w:t>
            </w:r>
            <w:r w:rsidRPr="00F60C7D">
              <w:rPr>
                <w:sz w:val="16"/>
              </w:rPr>
              <w:t>s judgment of 06/10/2016 the applicant continued being detained on remand with his detention regularly extended until his conviction (see §§ 9-15 above).</w:t>
            </w:r>
          </w:p>
          <w:p w:rsidRPr="00F60C7D" w:rsidR="006F63E6" w:rsidP="00F60C7D" w:rsidRDefault="006F63E6">
            <w:pPr>
              <w:jc w:val="center"/>
              <w:rPr>
                <w:sz w:val="16"/>
              </w:rPr>
            </w:pPr>
            <w:r w:rsidRPr="00F60C7D">
              <w:rPr>
                <w:sz w:val="16"/>
              </w:rPr>
              <w:t>Collective detention orders;</w:t>
            </w:r>
          </w:p>
          <w:p w:rsidRPr="00F60C7D" w:rsidR="006F63E6" w:rsidP="00F60C7D" w:rsidRDefault="006F63E6">
            <w:pPr>
              <w:jc w:val="center"/>
              <w:rPr>
                <w:sz w:val="16"/>
              </w:rPr>
            </w:pPr>
            <w:r w:rsidRPr="00F60C7D">
              <w:rPr>
                <w:sz w:val="16"/>
              </w:rPr>
              <w:t>failure to assess the applicant</w:t>
            </w:r>
            <w:r w:rsidRPr="00F60C7D" w:rsidR="00F60C7D">
              <w:rPr>
                <w:sz w:val="16"/>
              </w:rPr>
              <w:t>’</w:t>
            </w:r>
            <w:r w:rsidRPr="00F60C7D">
              <w:rPr>
                <w:sz w:val="16"/>
              </w:rPr>
              <w:t>s personal situation reducing the risks of re-offending, colluding or absconding; failure to examine the possibility of applying other measures of restraint; failure to conduct the proceedings with due diligence during the period of detention.</w:t>
            </w:r>
          </w:p>
        </w:tc>
        <w:tc>
          <w:tcPr>
            <w:tcW w:w="2317" w:type="dxa"/>
          </w:tcPr>
          <w:p w:rsidRPr="00F60C7D" w:rsidR="006F63E6" w:rsidP="00F60C7D" w:rsidRDefault="006F63E6">
            <w:pPr>
              <w:jc w:val="center"/>
              <w:rPr>
                <w:sz w:val="16"/>
              </w:rPr>
            </w:pPr>
          </w:p>
        </w:tc>
        <w:tc>
          <w:tcPr>
            <w:tcW w:w="1701" w:type="dxa"/>
          </w:tcPr>
          <w:p w:rsidRPr="00F60C7D" w:rsidR="006F63E6" w:rsidP="00F60C7D" w:rsidRDefault="006F63E6">
            <w:pPr>
              <w:jc w:val="center"/>
              <w:rPr>
                <w:sz w:val="16"/>
              </w:rPr>
            </w:pPr>
            <w:r w:rsidRPr="00F60C7D">
              <w:rPr>
                <w:sz w:val="16"/>
              </w:rPr>
              <w:t>1,300</w:t>
            </w:r>
          </w:p>
        </w:tc>
      </w:tr>
      <w:tr w:rsidRPr="00F60C7D" w:rsidR="006F63E6" w:rsidTr="00DB6037">
        <w:trPr>
          <w:jc w:val="center"/>
        </w:trPr>
        <w:tc>
          <w:tcPr>
            <w:tcW w:w="492" w:type="dxa"/>
          </w:tcPr>
          <w:p w:rsidRPr="00F60C7D" w:rsidR="006F63E6" w:rsidP="00F60C7D" w:rsidRDefault="006F63E6">
            <w:pPr>
              <w:pStyle w:val="ListParagraph"/>
              <w:numPr>
                <w:ilvl w:val="0"/>
                <w:numId w:val="49"/>
              </w:numPr>
              <w:tabs>
                <w:tab w:val="num" w:pos="283"/>
              </w:tabs>
              <w:ind w:left="0" w:firstLine="0"/>
              <w:jc w:val="center"/>
              <w:rPr>
                <w:sz w:val="16"/>
              </w:rPr>
            </w:pPr>
          </w:p>
        </w:tc>
        <w:tc>
          <w:tcPr>
            <w:tcW w:w="1385" w:type="dxa"/>
          </w:tcPr>
          <w:p w:rsidRPr="00F60C7D" w:rsidR="006F63E6" w:rsidP="00F60C7D" w:rsidRDefault="006F63E6">
            <w:pPr>
              <w:jc w:val="center"/>
              <w:rPr>
                <w:sz w:val="16"/>
              </w:rPr>
            </w:pPr>
            <w:r w:rsidRPr="00F60C7D">
              <w:rPr>
                <w:sz w:val="16"/>
              </w:rPr>
              <w:t>58926/17</w:t>
            </w:r>
          </w:p>
          <w:p w:rsidRPr="00F60C7D" w:rsidR="006F63E6" w:rsidP="00F60C7D" w:rsidRDefault="006F63E6">
            <w:pPr>
              <w:jc w:val="center"/>
              <w:rPr>
                <w:sz w:val="16"/>
              </w:rPr>
            </w:pPr>
            <w:r w:rsidRPr="00F60C7D">
              <w:rPr>
                <w:sz w:val="16"/>
              </w:rPr>
              <w:t>04/08/2017</w:t>
            </w:r>
          </w:p>
        </w:tc>
        <w:tc>
          <w:tcPr>
            <w:tcW w:w="1418" w:type="dxa"/>
          </w:tcPr>
          <w:p w:rsidRPr="00F60C7D" w:rsidR="006F63E6" w:rsidP="00F60C7D" w:rsidRDefault="006F63E6">
            <w:pPr>
              <w:jc w:val="center"/>
              <w:rPr>
                <w:b/>
                <w:sz w:val="16"/>
              </w:rPr>
            </w:pPr>
            <w:proofErr w:type="spellStart"/>
            <w:r w:rsidRPr="00F60C7D">
              <w:rPr>
                <w:b/>
                <w:sz w:val="16"/>
              </w:rPr>
              <w:t>Aldyn</w:t>
            </w:r>
            <w:proofErr w:type="spellEnd"/>
            <w:r w:rsidRPr="00F60C7D">
              <w:rPr>
                <w:b/>
                <w:sz w:val="16"/>
              </w:rPr>
              <w:t xml:space="preserve"> Vasilyevich </w:t>
            </w:r>
            <w:proofErr w:type="spellStart"/>
            <w:r w:rsidRPr="00F60C7D">
              <w:rPr>
                <w:b/>
                <w:sz w:val="16"/>
              </w:rPr>
              <w:t>Khayan</w:t>
            </w:r>
            <w:proofErr w:type="spellEnd"/>
          </w:p>
          <w:p w:rsidRPr="00F60C7D" w:rsidR="006F63E6" w:rsidP="00F60C7D" w:rsidRDefault="006F63E6">
            <w:pPr>
              <w:jc w:val="center"/>
              <w:rPr>
                <w:sz w:val="16"/>
              </w:rPr>
            </w:pPr>
            <w:r w:rsidRPr="00F60C7D">
              <w:rPr>
                <w:sz w:val="16"/>
              </w:rPr>
              <w:t>07/12/1982</w:t>
            </w:r>
          </w:p>
        </w:tc>
        <w:tc>
          <w:tcPr>
            <w:tcW w:w="1418" w:type="dxa"/>
          </w:tcPr>
          <w:p w:rsidRPr="00F60C7D" w:rsidR="006F63E6" w:rsidP="00F60C7D" w:rsidRDefault="006F63E6">
            <w:pPr>
              <w:jc w:val="center"/>
              <w:rPr>
                <w:sz w:val="16"/>
              </w:rPr>
            </w:pPr>
            <w:proofErr w:type="spellStart"/>
            <w:r w:rsidRPr="00F60C7D">
              <w:rPr>
                <w:sz w:val="16"/>
              </w:rPr>
              <w:t>Damdyn</w:t>
            </w:r>
            <w:proofErr w:type="spellEnd"/>
            <w:r w:rsidRPr="00F60C7D">
              <w:rPr>
                <w:sz w:val="16"/>
              </w:rPr>
              <w:t xml:space="preserve"> </w:t>
            </w:r>
            <w:proofErr w:type="spellStart"/>
            <w:r w:rsidRPr="00F60C7D">
              <w:rPr>
                <w:sz w:val="16"/>
              </w:rPr>
              <w:t>Sedip-Ool</w:t>
            </w:r>
            <w:proofErr w:type="spellEnd"/>
            <w:r w:rsidRPr="00F60C7D">
              <w:rPr>
                <w:sz w:val="16"/>
              </w:rPr>
              <w:t xml:space="preserve"> </w:t>
            </w:r>
            <w:proofErr w:type="spellStart"/>
            <w:r w:rsidRPr="00F60C7D">
              <w:rPr>
                <w:sz w:val="16"/>
              </w:rPr>
              <w:t>Ivanovich</w:t>
            </w:r>
            <w:proofErr w:type="spellEnd"/>
          </w:p>
          <w:p w:rsidRPr="00F60C7D" w:rsidR="006F63E6" w:rsidP="00F60C7D" w:rsidRDefault="006F63E6">
            <w:pPr>
              <w:jc w:val="center"/>
              <w:rPr>
                <w:sz w:val="16"/>
              </w:rPr>
            </w:pPr>
            <w:r w:rsidRPr="00F60C7D">
              <w:rPr>
                <w:sz w:val="16"/>
              </w:rPr>
              <w:t>Kyzyl</w:t>
            </w:r>
          </w:p>
        </w:tc>
        <w:tc>
          <w:tcPr>
            <w:tcW w:w="992" w:type="dxa"/>
          </w:tcPr>
          <w:p w:rsidRPr="00F60C7D" w:rsidR="006F63E6" w:rsidP="00F60C7D" w:rsidRDefault="006F63E6">
            <w:pPr>
              <w:jc w:val="center"/>
              <w:rPr>
                <w:sz w:val="16"/>
              </w:rPr>
            </w:pPr>
            <w:r w:rsidRPr="00F60C7D">
              <w:rPr>
                <w:sz w:val="16"/>
              </w:rPr>
              <w:t>24/09/2015 to</w:t>
            </w:r>
          </w:p>
          <w:p w:rsidRPr="00F60C7D" w:rsidR="006F63E6" w:rsidP="00F60C7D" w:rsidRDefault="006F63E6">
            <w:pPr>
              <w:jc w:val="center"/>
              <w:rPr>
                <w:sz w:val="16"/>
              </w:rPr>
            </w:pPr>
            <w:r w:rsidRPr="00F60C7D">
              <w:rPr>
                <w:sz w:val="16"/>
              </w:rPr>
              <w:t>11/04/2017</w:t>
            </w:r>
          </w:p>
        </w:tc>
        <w:tc>
          <w:tcPr>
            <w:tcW w:w="1417" w:type="dxa"/>
          </w:tcPr>
          <w:p w:rsidRPr="00F60C7D" w:rsidR="006F63E6" w:rsidP="00F60C7D" w:rsidRDefault="006F63E6">
            <w:pPr>
              <w:jc w:val="center"/>
              <w:rPr>
                <w:sz w:val="16"/>
              </w:rPr>
            </w:pPr>
            <w:r w:rsidRPr="00F60C7D">
              <w:rPr>
                <w:sz w:val="16"/>
              </w:rPr>
              <w:t>Kyzyl Town Court;</w:t>
            </w:r>
          </w:p>
          <w:p w:rsidRPr="00F60C7D" w:rsidR="006F63E6" w:rsidP="00F60C7D" w:rsidRDefault="006F63E6">
            <w:pPr>
              <w:jc w:val="center"/>
              <w:rPr>
                <w:sz w:val="16"/>
              </w:rPr>
            </w:pPr>
            <w:r w:rsidRPr="00F60C7D">
              <w:rPr>
                <w:sz w:val="16"/>
              </w:rPr>
              <w:t xml:space="preserve">Supreme Court of the </w:t>
            </w:r>
            <w:proofErr w:type="spellStart"/>
            <w:r w:rsidRPr="00F60C7D">
              <w:rPr>
                <w:sz w:val="16"/>
              </w:rPr>
              <w:t>Tyva</w:t>
            </w:r>
            <w:proofErr w:type="spellEnd"/>
            <w:r w:rsidRPr="00F60C7D">
              <w:rPr>
                <w:sz w:val="16"/>
              </w:rPr>
              <w:t xml:space="preserve"> Republic</w:t>
            </w:r>
          </w:p>
        </w:tc>
        <w:tc>
          <w:tcPr>
            <w:tcW w:w="993" w:type="dxa"/>
          </w:tcPr>
          <w:p w:rsidRPr="00F60C7D" w:rsidR="006F63E6" w:rsidP="00F60C7D" w:rsidRDefault="006F63E6">
            <w:pPr>
              <w:jc w:val="center"/>
              <w:rPr>
                <w:sz w:val="16"/>
              </w:rPr>
            </w:pPr>
            <w:r w:rsidRPr="00F60C7D">
              <w:rPr>
                <w:sz w:val="16"/>
              </w:rPr>
              <w:t>1 year(s) and</w:t>
            </w:r>
          </w:p>
          <w:p w:rsidRPr="00F60C7D" w:rsidR="006F63E6" w:rsidP="00F60C7D" w:rsidRDefault="006F63E6">
            <w:pPr>
              <w:jc w:val="center"/>
              <w:rPr>
                <w:sz w:val="16"/>
              </w:rPr>
            </w:pPr>
            <w:r w:rsidRPr="00F60C7D">
              <w:rPr>
                <w:sz w:val="16"/>
              </w:rPr>
              <w:t>6 month(s) and</w:t>
            </w:r>
          </w:p>
          <w:p w:rsidRPr="00F60C7D" w:rsidR="006F63E6" w:rsidP="00F60C7D" w:rsidRDefault="006F63E6">
            <w:pPr>
              <w:jc w:val="center"/>
              <w:rPr>
                <w:sz w:val="16"/>
              </w:rPr>
            </w:pPr>
            <w:r w:rsidRPr="00F60C7D">
              <w:rPr>
                <w:sz w:val="16"/>
              </w:rPr>
              <w:t>19 day(s)</w:t>
            </w:r>
          </w:p>
          <w:p w:rsidRPr="00F60C7D" w:rsidR="006F63E6" w:rsidP="00F60C7D" w:rsidRDefault="006F63E6">
            <w:pPr>
              <w:jc w:val="center"/>
              <w:rPr>
                <w:sz w:val="16"/>
              </w:rPr>
            </w:pPr>
          </w:p>
        </w:tc>
        <w:tc>
          <w:tcPr>
            <w:tcW w:w="2887" w:type="dxa"/>
          </w:tcPr>
          <w:p w:rsidRPr="00F60C7D" w:rsidR="006F63E6" w:rsidP="00F60C7D" w:rsidRDefault="006F63E6">
            <w:pPr>
              <w:jc w:val="center"/>
              <w:rPr>
                <w:sz w:val="16"/>
              </w:rPr>
            </w:pPr>
            <w:r w:rsidRPr="00F60C7D">
              <w:rPr>
                <w:sz w:val="16"/>
              </w:rPr>
              <w:t>Use of assumptions, in the absence of any evidentiary basis, of the risks of absconding or obstructing justice; failure to assess the applicant</w:t>
            </w:r>
            <w:r w:rsidRPr="00F60C7D" w:rsidR="00F60C7D">
              <w:rPr>
                <w:sz w:val="16"/>
              </w:rPr>
              <w:t>’</w:t>
            </w:r>
            <w:r w:rsidRPr="00F60C7D">
              <w:rPr>
                <w:sz w:val="16"/>
              </w:rPr>
              <w:t>s personal situation reducing the risks of re-offending, colluding or absconding; failure to examine the possibility of applying other measures of restraint.</w:t>
            </w:r>
          </w:p>
        </w:tc>
        <w:tc>
          <w:tcPr>
            <w:tcW w:w="2317" w:type="dxa"/>
          </w:tcPr>
          <w:p w:rsidRPr="00F60C7D" w:rsidR="006F63E6" w:rsidP="00F60C7D" w:rsidRDefault="006F63E6">
            <w:pPr>
              <w:jc w:val="center"/>
              <w:rPr>
                <w:sz w:val="16"/>
              </w:rPr>
            </w:pPr>
          </w:p>
        </w:tc>
        <w:tc>
          <w:tcPr>
            <w:tcW w:w="1701" w:type="dxa"/>
          </w:tcPr>
          <w:p w:rsidRPr="00F60C7D" w:rsidR="006F63E6" w:rsidP="00F60C7D" w:rsidRDefault="006F63E6">
            <w:pPr>
              <w:jc w:val="center"/>
              <w:rPr>
                <w:sz w:val="16"/>
              </w:rPr>
            </w:pPr>
            <w:r w:rsidRPr="00F60C7D">
              <w:rPr>
                <w:sz w:val="16"/>
              </w:rPr>
              <w:t>2,200</w:t>
            </w:r>
          </w:p>
        </w:tc>
      </w:tr>
      <w:tr w:rsidRPr="00F60C7D" w:rsidR="006F63E6" w:rsidTr="00DB6037">
        <w:trPr>
          <w:cantSplit/>
          <w:jc w:val="center"/>
        </w:trPr>
        <w:tc>
          <w:tcPr>
            <w:tcW w:w="492" w:type="dxa"/>
          </w:tcPr>
          <w:p w:rsidRPr="00F60C7D" w:rsidR="006F63E6" w:rsidP="00F60C7D" w:rsidRDefault="006F63E6">
            <w:pPr>
              <w:pStyle w:val="ListParagraph"/>
              <w:numPr>
                <w:ilvl w:val="0"/>
                <w:numId w:val="49"/>
              </w:numPr>
              <w:tabs>
                <w:tab w:val="num" w:pos="283"/>
              </w:tabs>
              <w:ind w:left="0" w:firstLine="0"/>
              <w:jc w:val="center"/>
              <w:rPr>
                <w:sz w:val="16"/>
              </w:rPr>
            </w:pPr>
          </w:p>
        </w:tc>
        <w:tc>
          <w:tcPr>
            <w:tcW w:w="1385" w:type="dxa"/>
          </w:tcPr>
          <w:p w:rsidRPr="00F60C7D" w:rsidR="006F63E6" w:rsidP="00F60C7D" w:rsidRDefault="006F63E6">
            <w:pPr>
              <w:jc w:val="center"/>
              <w:rPr>
                <w:sz w:val="16"/>
              </w:rPr>
            </w:pPr>
            <w:r w:rsidRPr="00F60C7D">
              <w:rPr>
                <w:sz w:val="16"/>
              </w:rPr>
              <w:t>78920/17</w:t>
            </w:r>
          </w:p>
          <w:p w:rsidRPr="00F60C7D" w:rsidR="006F63E6" w:rsidP="00F60C7D" w:rsidRDefault="006F63E6">
            <w:pPr>
              <w:jc w:val="center"/>
              <w:rPr>
                <w:sz w:val="16"/>
              </w:rPr>
            </w:pPr>
            <w:r w:rsidRPr="00F60C7D">
              <w:rPr>
                <w:sz w:val="16"/>
              </w:rPr>
              <w:t>28/10/2017</w:t>
            </w:r>
          </w:p>
        </w:tc>
        <w:tc>
          <w:tcPr>
            <w:tcW w:w="1418" w:type="dxa"/>
          </w:tcPr>
          <w:p w:rsidRPr="00F60C7D" w:rsidR="006F63E6" w:rsidP="00F60C7D" w:rsidRDefault="006F63E6">
            <w:pPr>
              <w:jc w:val="center"/>
              <w:rPr>
                <w:b/>
                <w:sz w:val="16"/>
              </w:rPr>
            </w:pPr>
            <w:r w:rsidRPr="00F60C7D">
              <w:rPr>
                <w:b/>
                <w:sz w:val="16"/>
              </w:rPr>
              <w:t xml:space="preserve">Eduard </w:t>
            </w:r>
            <w:proofErr w:type="spellStart"/>
            <w:r w:rsidRPr="00F60C7D">
              <w:rPr>
                <w:b/>
                <w:sz w:val="16"/>
              </w:rPr>
              <w:t>Sergeyevich</w:t>
            </w:r>
            <w:proofErr w:type="spellEnd"/>
            <w:r w:rsidRPr="00F60C7D">
              <w:rPr>
                <w:b/>
                <w:sz w:val="16"/>
              </w:rPr>
              <w:t xml:space="preserve"> </w:t>
            </w:r>
            <w:proofErr w:type="spellStart"/>
            <w:r w:rsidRPr="00F60C7D">
              <w:rPr>
                <w:b/>
                <w:sz w:val="16"/>
              </w:rPr>
              <w:t>Chekhlov</w:t>
            </w:r>
            <w:proofErr w:type="spellEnd"/>
          </w:p>
          <w:p w:rsidRPr="00F60C7D" w:rsidR="006F63E6" w:rsidP="00F60C7D" w:rsidRDefault="006F63E6">
            <w:pPr>
              <w:jc w:val="center"/>
              <w:rPr>
                <w:sz w:val="16"/>
              </w:rPr>
            </w:pPr>
            <w:r w:rsidRPr="00F60C7D">
              <w:rPr>
                <w:sz w:val="16"/>
              </w:rPr>
              <w:t>01/11/1987</w:t>
            </w:r>
          </w:p>
        </w:tc>
        <w:tc>
          <w:tcPr>
            <w:tcW w:w="1418" w:type="dxa"/>
          </w:tcPr>
          <w:p w:rsidRPr="00F60C7D" w:rsidR="006F63E6" w:rsidP="00F60C7D" w:rsidRDefault="006F63E6">
            <w:pPr>
              <w:jc w:val="center"/>
              <w:rPr>
                <w:sz w:val="16"/>
              </w:rPr>
            </w:pPr>
          </w:p>
          <w:p w:rsidRPr="00F60C7D" w:rsidR="006F63E6" w:rsidP="00F60C7D" w:rsidRDefault="006F63E6">
            <w:pPr>
              <w:jc w:val="center"/>
              <w:rPr>
                <w:sz w:val="16"/>
              </w:rPr>
            </w:pPr>
          </w:p>
        </w:tc>
        <w:tc>
          <w:tcPr>
            <w:tcW w:w="992" w:type="dxa"/>
          </w:tcPr>
          <w:p w:rsidRPr="00F60C7D" w:rsidR="006F63E6" w:rsidP="00F60C7D" w:rsidRDefault="006F63E6">
            <w:pPr>
              <w:jc w:val="center"/>
              <w:rPr>
                <w:sz w:val="16"/>
              </w:rPr>
            </w:pPr>
            <w:r w:rsidRPr="00F60C7D">
              <w:rPr>
                <w:sz w:val="16"/>
              </w:rPr>
              <w:t>15/12/2015</w:t>
            </w:r>
          </w:p>
          <w:p w:rsidRPr="00F60C7D" w:rsidR="006F63E6" w:rsidP="00F60C7D" w:rsidRDefault="006F63E6">
            <w:pPr>
              <w:jc w:val="center"/>
              <w:rPr>
                <w:sz w:val="16"/>
              </w:rPr>
            </w:pPr>
            <w:r w:rsidRPr="00F60C7D">
              <w:rPr>
                <w:sz w:val="16"/>
              </w:rPr>
              <w:t>pending</w:t>
            </w:r>
          </w:p>
        </w:tc>
        <w:tc>
          <w:tcPr>
            <w:tcW w:w="1417" w:type="dxa"/>
          </w:tcPr>
          <w:p w:rsidRPr="00F60C7D" w:rsidR="006F63E6" w:rsidP="00F60C7D" w:rsidRDefault="006F63E6">
            <w:pPr>
              <w:jc w:val="center"/>
              <w:rPr>
                <w:sz w:val="16"/>
              </w:rPr>
            </w:pPr>
            <w:r w:rsidRPr="00F60C7D">
              <w:rPr>
                <w:sz w:val="16"/>
              </w:rPr>
              <w:t xml:space="preserve">Supreme Court of the Republic of </w:t>
            </w:r>
            <w:proofErr w:type="spellStart"/>
            <w:r w:rsidRPr="00F60C7D">
              <w:rPr>
                <w:sz w:val="16"/>
              </w:rPr>
              <w:t>Tatarstan</w:t>
            </w:r>
            <w:proofErr w:type="spellEnd"/>
          </w:p>
        </w:tc>
        <w:tc>
          <w:tcPr>
            <w:tcW w:w="993" w:type="dxa"/>
          </w:tcPr>
          <w:p w:rsidRPr="00F60C7D" w:rsidR="006F63E6" w:rsidP="00F60C7D" w:rsidRDefault="006F63E6">
            <w:pPr>
              <w:jc w:val="center"/>
              <w:rPr>
                <w:sz w:val="16"/>
              </w:rPr>
            </w:pPr>
            <w:r w:rsidRPr="00F60C7D">
              <w:rPr>
                <w:sz w:val="16"/>
              </w:rPr>
              <w:t>More than 3 year(s) and</w:t>
            </w:r>
          </w:p>
          <w:p w:rsidRPr="00F60C7D" w:rsidR="006F63E6" w:rsidP="00F60C7D" w:rsidRDefault="006F63E6">
            <w:pPr>
              <w:jc w:val="center"/>
              <w:rPr>
                <w:sz w:val="16"/>
              </w:rPr>
            </w:pPr>
            <w:r w:rsidRPr="00F60C7D">
              <w:rPr>
                <w:sz w:val="16"/>
              </w:rPr>
              <w:t>9 month(s) and</w:t>
            </w:r>
          </w:p>
          <w:p w:rsidRPr="00F60C7D" w:rsidR="006F63E6" w:rsidP="00F60C7D" w:rsidRDefault="006F63E6">
            <w:pPr>
              <w:jc w:val="center"/>
              <w:rPr>
                <w:sz w:val="16"/>
              </w:rPr>
            </w:pPr>
            <w:r w:rsidRPr="00F60C7D">
              <w:rPr>
                <w:sz w:val="16"/>
              </w:rPr>
              <w:t>25 day(s)</w:t>
            </w:r>
          </w:p>
          <w:p w:rsidRPr="00F60C7D" w:rsidR="006F63E6" w:rsidP="00F60C7D" w:rsidRDefault="006F63E6">
            <w:pPr>
              <w:jc w:val="center"/>
              <w:rPr>
                <w:sz w:val="16"/>
              </w:rPr>
            </w:pPr>
          </w:p>
        </w:tc>
        <w:tc>
          <w:tcPr>
            <w:tcW w:w="2887" w:type="dxa"/>
          </w:tcPr>
          <w:p w:rsidRPr="00F60C7D" w:rsidR="006F63E6" w:rsidP="00F60C7D" w:rsidRDefault="006F63E6">
            <w:pPr>
              <w:jc w:val="center"/>
              <w:rPr>
                <w:sz w:val="16"/>
              </w:rPr>
            </w:pPr>
            <w:r w:rsidRPr="00F60C7D">
              <w:rPr>
                <w:sz w:val="16"/>
              </w:rPr>
              <w:t>Failure to examine the possibility of applying other measures of restraint; as the case progressed: failure to conduct the proceedings with due diligence during the period of detention;</w:t>
            </w:r>
          </w:p>
          <w:p w:rsidRPr="00F60C7D" w:rsidR="006F63E6" w:rsidP="00F60C7D" w:rsidRDefault="006F63E6">
            <w:pPr>
              <w:jc w:val="center"/>
              <w:rPr>
                <w:sz w:val="16"/>
              </w:rPr>
            </w:pPr>
            <w:proofErr w:type="gramStart"/>
            <w:r w:rsidRPr="00F60C7D">
              <w:rPr>
                <w:sz w:val="16"/>
              </w:rPr>
              <w:t>collective</w:t>
            </w:r>
            <w:proofErr w:type="gramEnd"/>
            <w:r w:rsidRPr="00F60C7D">
              <w:rPr>
                <w:sz w:val="16"/>
              </w:rPr>
              <w:t xml:space="preserve"> detention orders; use of assumptions, in the absence of any evidentiary basis, of the risks of absconding or obstructing justice.</w:t>
            </w:r>
          </w:p>
        </w:tc>
        <w:tc>
          <w:tcPr>
            <w:tcW w:w="2317" w:type="dxa"/>
          </w:tcPr>
          <w:p w:rsidRPr="00F60C7D" w:rsidR="006F63E6" w:rsidP="00F60C7D" w:rsidRDefault="006F63E6">
            <w:pPr>
              <w:jc w:val="center"/>
              <w:rPr>
                <w:sz w:val="16"/>
              </w:rPr>
            </w:pPr>
          </w:p>
        </w:tc>
        <w:tc>
          <w:tcPr>
            <w:tcW w:w="1701" w:type="dxa"/>
          </w:tcPr>
          <w:p w:rsidRPr="00F60C7D" w:rsidR="006F63E6" w:rsidP="00F60C7D" w:rsidRDefault="006F63E6">
            <w:pPr>
              <w:jc w:val="center"/>
              <w:rPr>
                <w:sz w:val="16"/>
              </w:rPr>
            </w:pPr>
            <w:r w:rsidRPr="00F60C7D">
              <w:rPr>
                <w:sz w:val="16"/>
              </w:rPr>
              <w:t>5,200</w:t>
            </w:r>
          </w:p>
        </w:tc>
      </w:tr>
      <w:tr w:rsidRPr="00F60C7D" w:rsidR="006F63E6" w:rsidTr="00DB6037">
        <w:trPr>
          <w:cantSplit/>
          <w:jc w:val="center"/>
        </w:trPr>
        <w:tc>
          <w:tcPr>
            <w:tcW w:w="492" w:type="dxa"/>
          </w:tcPr>
          <w:p w:rsidRPr="00F60C7D" w:rsidR="006F63E6" w:rsidP="00F60C7D" w:rsidRDefault="006F63E6">
            <w:pPr>
              <w:pStyle w:val="ListParagraph"/>
              <w:numPr>
                <w:ilvl w:val="0"/>
                <w:numId w:val="49"/>
              </w:numPr>
              <w:tabs>
                <w:tab w:val="num" w:pos="283"/>
              </w:tabs>
              <w:ind w:left="0" w:firstLine="0"/>
              <w:jc w:val="center"/>
              <w:rPr>
                <w:sz w:val="16"/>
              </w:rPr>
            </w:pPr>
          </w:p>
        </w:tc>
        <w:tc>
          <w:tcPr>
            <w:tcW w:w="1385" w:type="dxa"/>
          </w:tcPr>
          <w:p w:rsidRPr="00F60C7D" w:rsidR="006F63E6" w:rsidP="00F60C7D" w:rsidRDefault="006F63E6">
            <w:pPr>
              <w:jc w:val="center"/>
              <w:rPr>
                <w:sz w:val="16"/>
              </w:rPr>
            </w:pPr>
            <w:r w:rsidRPr="00F60C7D">
              <w:rPr>
                <w:sz w:val="16"/>
              </w:rPr>
              <w:t>8484/18</w:t>
            </w:r>
          </w:p>
          <w:p w:rsidRPr="00F60C7D" w:rsidR="006F63E6" w:rsidP="00F60C7D" w:rsidRDefault="006F63E6">
            <w:pPr>
              <w:jc w:val="center"/>
              <w:rPr>
                <w:sz w:val="16"/>
              </w:rPr>
            </w:pPr>
            <w:r w:rsidRPr="00F60C7D">
              <w:rPr>
                <w:sz w:val="16"/>
              </w:rPr>
              <w:t>12/02/2018</w:t>
            </w:r>
          </w:p>
        </w:tc>
        <w:tc>
          <w:tcPr>
            <w:tcW w:w="1418" w:type="dxa"/>
          </w:tcPr>
          <w:p w:rsidRPr="00F60C7D" w:rsidR="006F63E6" w:rsidP="00F60C7D" w:rsidRDefault="006F63E6">
            <w:pPr>
              <w:jc w:val="center"/>
              <w:rPr>
                <w:b/>
                <w:sz w:val="16"/>
              </w:rPr>
            </w:pPr>
            <w:proofErr w:type="spellStart"/>
            <w:r w:rsidRPr="00F60C7D">
              <w:rPr>
                <w:b/>
                <w:sz w:val="16"/>
              </w:rPr>
              <w:t>Yekaterina</w:t>
            </w:r>
            <w:proofErr w:type="spellEnd"/>
            <w:r w:rsidRPr="00F60C7D">
              <w:rPr>
                <w:b/>
                <w:sz w:val="16"/>
              </w:rPr>
              <w:t xml:space="preserve"> </w:t>
            </w:r>
            <w:proofErr w:type="spellStart"/>
            <w:r w:rsidRPr="00F60C7D">
              <w:rPr>
                <w:b/>
                <w:sz w:val="16"/>
              </w:rPr>
              <w:t>Sergeyevna</w:t>
            </w:r>
            <w:proofErr w:type="spellEnd"/>
            <w:r w:rsidRPr="00F60C7D">
              <w:rPr>
                <w:b/>
                <w:sz w:val="16"/>
              </w:rPr>
              <w:t xml:space="preserve"> </w:t>
            </w:r>
            <w:proofErr w:type="spellStart"/>
            <w:r w:rsidRPr="00F60C7D">
              <w:rPr>
                <w:b/>
                <w:sz w:val="16"/>
              </w:rPr>
              <w:t>Kovaleva</w:t>
            </w:r>
            <w:proofErr w:type="spellEnd"/>
          </w:p>
          <w:p w:rsidRPr="00F60C7D" w:rsidR="006F63E6" w:rsidP="00F60C7D" w:rsidRDefault="006F63E6">
            <w:pPr>
              <w:jc w:val="center"/>
              <w:rPr>
                <w:sz w:val="16"/>
              </w:rPr>
            </w:pPr>
            <w:r w:rsidRPr="00F60C7D">
              <w:rPr>
                <w:sz w:val="16"/>
              </w:rPr>
              <w:t>12/01/1990</w:t>
            </w:r>
          </w:p>
        </w:tc>
        <w:tc>
          <w:tcPr>
            <w:tcW w:w="1418" w:type="dxa"/>
          </w:tcPr>
          <w:p w:rsidRPr="00F60C7D" w:rsidR="006F63E6" w:rsidP="00F60C7D" w:rsidRDefault="006F63E6">
            <w:pPr>
              <w:jc w:val="center"/>
              <w:rPr>
                <w:sz w:val="16"/>
              </w:rPr>
            </w:pPr>
            <w:proofErr w:type="spellStart"/>
            <w:r w:rsidRPr="00F60C7D">
              <w:rPr>
                <w:sz w:val="16"/>
              </w:rPr>
              <w:t>Dvoriak</w:t>
            </w:r>
            <w:proofErr w:type="spellEnd"/>
            <w:r w:rsidRPr="00F60C7D">
              <w:rPr>
                <w:sz w:val="16"/>
              </w:rPr>
              <w:t xml:space="preserve"> Vladimir </w:t>
            </w:r>
            <w:proofErr w:type="spellStart"/>
            <w:r w:rsidRPr="00F60C7D">
              <w:rPr>
                <w:sz w:val="16"/>
              </w:rPr>
              <w:t>Genadyevich</w:t>
            </w:r>
            <w:proofErr w:type="spellEnd"/>
          </w:p>
          <w:p w:rsidRPr="00F60C7D" w:rsidR="006F63E6" w:rsidP="00F60C7D" w:rsidRDefault="006F63E6">
            <w:pPr>
              <w:jc w:val="center"/>
              <w:rPr>
                <w:sz w:val="16"/>
              </w:rPr>
            </w:pPr>
            <w:r w:rsidRPr="00F60C7D">
              <w:rPr>
                <w:sz w:val="16"/>
              </w:rPr>
              <w:t>Abakan</w:t>
            </w:r>
          </w:p>
        </w:tc>
        <w:tc>
          <w:tcPr>
            <w:tcW w:w="992" w:type="dxa"/>
          </w:tcPr>
          <w:p w:rsidRPr="00F60C7D" w:rsidR="006F63E6" w:rsidP="00F60C7D" w:rsidRDefault="006F63E6">
            <w:pPr>
              <w:jc w:val="center"/>
              <w:rPr>
                <w:sz w:val="16"/>
              </w:rPr>
            </w:pPr>
            <w:r w:rsidRPr="00F60C7D">
              <w:rPr>
                <w:sz w:val="16"/>
              </w:rPr>
              <w:t>04/01/2017</w:t>
            </w:r>
          </w:p>
          <w:p w:rsidRPr="00F60C7D" w:rsidR="006F63E6" w:rsidP="00F60C7D" w:rsidRDefault="006F63E6">
            <w:pPr>
              <w:jc w:val="center"/>
              <w:rPr>
                <w:sz w:val="16"/>
              </w:rPr>
            </w:pPr>
            <w:r w:rsidRPr="00F60C7D">
              <w:rPr>
                <w:sz w:val="16"/>
              </w:rPr>
              <w:t>pending</w:t>
            </w:r>
          </w:p>
        </w:tc>
        <w:tc>
          <w:tcPr>
            <w:tcW w:w="1417" w:type="dxa"/>
          </w:tcPr>
          <w:p w:rsidRPr="00F60C7D" w:rsidR="006F63E6" w:rsidP="00F60C7D" w:rsidRDefault="006F63E6">
            <w:pPr>
              <w:jc w:val="center"/>
              <w:rPr>
                <w:sz w:val="16"/>
              </w:rPr>
            </w:pPr>
            <w:r w:rsidRPr="00F60C7D">
              <w:rPr>
                <w:sz w:val="16"/>
              </w:rPr>
              <w:t>Abakan Town Court;</w:t>
            </w:r>
          </w:p>
          <w:p w:rsidRPr="00F60C7D" w:rsidR="006F63E6" w:rsidP="00F60C7D" w:rsidRDefault="006F63E6">
            <w:pPr>
              <w:jc w:val="center"/>
              <w:rPr>
                <w:sz w:val="16"/>
              </w:rPr>
            </w:pPr>
            <w:r w:rsidRPr="00F60C7D">
              <w:rPr>
                <w:sz w:val="16"/>
              </w:rPr>
              <w:t xml:space="preserve">Supreme Court of the Republic of Khakassia </w:t>
            </w:r>
          </w:p>
        </w:tc>
        <w:tc>
          <w:tcPr>
            <w:tcW w:w="993" w:type="dxa"/>
          </w:tcPr>
          <w:p w:rsidRPr="00F60C7D" w:rsidR="006F63E6" w:rsidP="00F60C7D" w:rsidRDefault="006F63E6">
            <w:pPr>
              <w:jc w:val="center"/>
              <w:rPr>
                <w:sz w:val="16"/>
              </w:rPr>
            </w:pPr>
            <w:r w:rsidRPr="00F60C7D">
              <w:rPr>
                <w:sz w:val="16"/>
              </w:rPr>
              <w:t>More than 2 year(s) and</w:t>
            </w:r>
          </w:p>
          <w:p w:rsidRPr="00F60C7D" w:rsidR="006F63E6" w:rsidP="00F60C7D" w:rsidRDefault="006F63E6">
            <w:pPr>
              <w:jc w:val="center"/>
              <w:rPr>
                <w:sz w:val="16"/>
              </w:rPr>
            </w:pPr>
            <w:r w:rsidRPr="00F60C7D">
              <w:rPr>
                <w:sz w:val="16"/>
              </w:rPr>
              <w:t>9 month(s) and</w:t>
            </w:r>
          </w:p>
          <w:p w:rsidRPr="00F60C7D" w:rsidR="006F63E6" w:rsidP="00F60C7D" w:rsidRDefault="006F63E6">
            <w:pPr>
              <w:jc w:val="center"/>
              <w:rPr>
                <w:sz w:val="16"/>
              </w:rPr>
            </w:pPr>
            <w:r w:rsidRPr="00F60C7D">
              <w:rPr>
                <w:sz w:val="16"/>
              </w:rPr>
              <w:t>6 day(s)</w:t>
            </w:r>
          </w:p>
          <w:p w:rsidRPr="00F60C7D" w:rsidR="006F63E6" w:rsidP="00F60C7D" w:rsidRDefault="006F63E6">
            <w:pPr>
              <w:jc w:val="center"/>
              <w:rPr>
                <w:sz w:val="16"/>
              </w:rPr>
            </w:pPr>
          </w:p>
        </w:tc>
        <w:tc>
          <w:tcPr>
            <w:tcW w:w="2887" w:type="dxa"/>
          </w:tcPr>
          <w:p w:rsidRPr="00F60C7D" w:rsidR="006F63E6" w:rsidP="00F60C7D" w:rsidRDefault="006F63E6">
            <w:pPr>
              <w:jc w:val="center"/>
              <w:rPr>
                <w:sz w:val="16"/>
              </w:rPr>
            </w:pPr>
            <w:r w:rsidRPr="00F60C7D">
              <w:rPr>
                <w:sz w:val="16"/>
              </w:rPr>
              <w:t>Fragility of the reasons employed by the courts; use of assumptions, in the absence of any evidentiary basis, of the risks of absconding or obstructing justice; failure to assess the applicant</w:t>
            </w:r>
            <w:r w:rsidRPr="00F60C7D" w:rsidR="00F60C7D">
              <w:rPr>
                <w:sz w:val="16"/>
              </w:rPr>
              <w:t>’</w:t>
            </w:r>
            <w:r w:rsidRPr="00F60C7D">
              <w:rPr>
                <w:sz w:val="16"/>
              </w:rPr>
              <w:t>s personal situation reducing the risks of re-offending, colluding or absconding; failure to examine the possibility of applying other measures of restraint; failure to conduct the proceedings with due diligence during the period of detention.</w:t>
            </w:r>
          </w:p>
        </w:tc>
        <w:tc>
          <w:tcPr>
            <w:tcW w:w="2317" w:type="dxa"/>
          </w:tcPr>
          <w:p w:rsidRPr="00F60C7D" w:rsidR="006F63E6" w:rsidP="00F60C7D" w:rsidRDefault="006F63E6">
            <w:pPr>
              <w:jc w:val="center"/>
              <w:rPr>
                <w:sz w:val="16"/>
              </w:rPr>
            </w:pPr>
          </w:p>
        </w:tc>
        <w:tc>
          <w:tcPr>
            <w:tcW w:w="1701" w:type="dxa"/>
          </w:tcPr>
          <w:p w:rsidRPr="00F60C7D" w:rsidR="006F63E6" w:rsidP="00F60C7D" w:rsidRDefault="006F63E6">
            <w:pPr>
              <w:jc w:val="center"/>
              <w:rPr>
                <w:sz w:val="16"/>
              </w:rPr>
            </w:pPr>
            <w:r w:rsidRPr="00F60C7D">
              <w:rPr>
                <w:sz w:val="16"/>
              </w:rPr>
              <w:t>3,900</w:t>
            </w:r>
          </w:p>
        </w:tc>
      </w:tr>
      <w:tr w:rsidRPr="00F60C7D" w:rsidR="006F63E6" w:rsidTr="00DB6037">
        <w:trPr>
          <w:jc w:val="center"/>
        </w:trPr>
        <w:tc>
          <w:tcPr>
            <w:tcW w:w="492" w:type="dxa"/>
          </w:tcPr>
          <w:p w:rsidRPr="00F60C7D" w:rsidR="006F63E6" w:rsidP="00F60C7D" w:rsidRDefault="006F63E6">
            <w:pPr>
              <w:pStyle w:val="ListParagraph"/>
              <w:numPr>
                <w:ilvl w:val="0"/>
                <w:numId w:val="49"/>
              </w:numPr>
              <w:tabs>
                <w:tab w:val="num" w:pos="283"/>
              </w:tabs>
              <w:ind w:left="0" w:firstLine="0"/>
              <w:jc w:val="center"/>
              <w:rPr>
                <w:sz w:val="16"/>
              </w:rPr>
            </w:pPr>
          </w:p>
        </w:tc>
        <w:tc>
          <w:tcPr>
            <w:tcW w:w="1385" w:type="dxa"/>
          </w:tcPr>
          <w:p w:rsidRPr="00F60C7D" w:rsidR="006F63E6" w:rsidP="00F60C7D" w:rsidRDefault="006F63E6">
            <w:pPr>
              <w:jc w:val="center"/>
              <w:rPr>
                <w:sz w:val="16"/>
              </w:rPr>
            </w:pPr>
            <w:r w:rsidRPr="00F60C7D">
              <w:rPr>
                <w:sz w:val="16"/>
              </w:rPr>
              <w:t>9365/18</w:t>
            </w:r>
          </w:p>
          <w:p w:rsidRPr="00F60C7D" w:rsidR="006F63E6" w:rsidP="00F60C7D" w:rsidRDefault="006F63E6">
            <w:pPr>
              <w:jc w:val="center"/>
              <w:rPr>
                <w:sz w:val="16"/>
              </w:rPr>
            </w:pPr>
            <w:r w:rsidRPr="00F60C7D">
              <w:rPr>
                <w:sz w:val="16"/>
              </w:rPr>
              <w:t>30/01/2018</w:t>
            </w:r>
          </w:p>
        </w:tc>
        <w:tc>
          <w:tcPr>
            <w:tcW w:w="1418" w:type="dxa"/>
          </w:tcPr>
          <w:p w:rsidRPr="00F60C7D" w:rsidR="006F63E6" w:rsidP="00F60C7D" w:rsidRDefault="006F63E6">
            <w:pPr>
              <w:jc w:val="center"/>
              <w:rPr>
                <w:b/>
                <w:sz w:val="16"/>
              </w:rPr>
            </w:pPr>
            <w:proofErr w:type="spellStart"/>
            <w:r w:rsidRPr="00F60C7D">
              <w:rPr>
                <w:b/>
                <w:sz w:val="16"/>
              </w:rPr>
              <w:t>Daniyel</w:t>
            </w:r>
            <w:proofErr w:type="spellEnd"/>
            <w:r w:rsidRPr="00F60C7D">
              <w:rPr>
                <w:b/>
                <w:sz w:val="16"/>
              </w:rPr>
              <w:t xml:space="preserve"> </w:t>
            </w:r>
            <w:proofErr w:type="spellStart"/>
            <w:r w:rsidRPr="00F60C7D">
              <w:rPr>
                <w:b/>
                <w:sz w:val="16"/>
              </w:rPr>
              <w:t>Valeryevich</w:t>
            </w:r>
            <w:proofErr w:type="spellEnd"/>
            <w:r w:rsidRPr="00F60C7D">
              <w:rPr>
                <w:b/>
                <w:sz w:val="16"/>
              </w:rPr>
              <w:t xml:space="preserve"> </w:t>
            </w:r>
            <w:proofErr w:type="spellStart"/>
            <w:r w:rsidRPr="00F60C7D">
              <w:rPr>
                <w:b/>
                <w:sz w:val="16"/>
              </w:rPr>
              <w:t>Banar</w:t>
            </w:r>
            <w:proofErr w:type="spellEnd"/>
          </w:p>
          <w:p w:rsidRPr="00F60C7D" w:rsidR="006F63E6" w:rsidP="00F60C7D" w:rsidRDefault="006F63E6">
            <w:pPr>
              <w:jc w:val="center"/>
              <w:rPr>
                <w:sz w:val="16"/>
              </w:rPr>
            </w:pPr>
            <w:r w:rsidRPr="00F60C7D">
              <w:rPr>
                <w:sz w:val="16"/>
              </w:rPr>
              <w:t>10/05/1983</w:t>
            </w:r>
          </w:p>
        </w:tc>
        <w:tc>
          <w:tcPr>
            <w:tcW w:w="1418" w:type="dxa"/>
          </w:tcPr>
          <w:p w:rsidRPr="00F60C7D" w:rsidR="006F63E6" w:rsidP="00F60C7D" w:rsidRDefault="006F63E6">
            <w:pPr>
              <w:jc w:val="center"/>
              <w:rPr>
                <w:sz w:val="16"/>
              </w:rPr>
            </w:pPr>
          </w:p>
          <w:p w:rsidRPr="00F60C7D" w:rsidR="006F63E6" w:rsidP="00F60C7D" w:rsidRDefault="006F63E6">
            <w:pPr>
              <w:jc w:val="center"/>
              <w:rPr>
                <w:sz w:val="16"/>
              </w:rPr>
            </w:pPr>
          </w:p>
        </w:tc>
        <w:tc>
          <w:tcPr>
            <w:tcW w:w="992" w:type="dxa"/>
          </w:tcPr>
          <w:p w:rsidRPr="00F60C7D" w:rsidR="006F63E6" w:rsidP="00F60C7D" w:rsidRDefault="006F63E6">
            <w:pPr>
              <w:jc w:val="center"/>
              <w:rPr>
                <w:sz w:val="16"/>
              </w:rPr>
            </w:pPr>
            <w:r w:rsidRPr="00F60C7D">
              <w:rPr>
                <w:sz w:val="16"/>
              </w:rPr>
              <w:t>18/08/2014</w:t>
            </w:r>
          </w:p>
          <w:p w:rsidRPr="00F60C7D" w:rsidR="006F63E6" w:rsidP="00F60C7D" w:rsidRDefault="006F63E6">
            <w:pPr>
              <w:jc w:val="center"/>
              <w:rPr>
                <w:sz w:val="16"/>
              </w:rPr>
            </w:pPr>
            <w:r w:rsidRPr="00F60C7D">
              <w:rPr>
                <w:sz w:val="16"/>
              </w:rPr>
              <w:t>pending</w:t>
            </w:r>
          </w:p>
        </w:tc>
        <w:tc>
          <w:tcPr>
            <w:tcW w:w="1417" w:type="dxa"/>
          </w:tcPr>
          <w:p w:rsidRPr="00F60C7D" w:rsidR="006F63E6" w:rsidP="00F60C7D" w:rsidRDefault="006F63E6">
            <w:pPr>
              <w:jc w:val="center"/>
              <w:rPr>
                <w:sz w:val="16"/>
              </w:rPr>
            </w:pPr>
            <w:r w:rsidRPr="00F60C7D">
              <w:rPr>
                <w:sz w:val="16"/>
              </w:rPr>
              <w:t>Moscow Regional Court</w:t>
            </w:r>
          </w:p>
        </w:tc>
        <w:tc>
          <w:tcPr>
            <w:tcW w:w="993" w:type="dxa"/>
          </w:tcPr>
          <w:p w:rsidRPr="00F60C7D" w:rsidR="006F63E6" w:rsidP="00F60C7D" w:rsidRDefault="006F63E6">
            <w:pPr>
              <w:jc w:val="center"/>
              <w:rPr>
                <w:sz w:val="16"/>
              </w:rPr>
            </w:pPr>
            <w:r w:rsidRPr="00F60C7D">
              <w:rPr>
                <w:sz w:val="16"/>
              </w:rPr>
              <w:t>More than 5 year(s) and</w:t>
            </w:r>
          </w:p>
          <w:p w:rsidRPr="00F60C7D" w:rsidR="006F63E6" w:rsidP="00F60C7D" w:rsidRDefault="006F63E6">
            <w:pPr>
              <w:jc w:val="center"/>
              <w:rPr>
                <w:sz w:val="16"/>
              </w:rPr>
            </w:pPr>
            <w:r w:rsidRPr="00F60C7D">
              <w:rPr>
                <w:sz w:val="16"/>
              </w:rPr>
              <w:t>1 month(s) and</w:t>
            </w:r>
          </w:p>
          <w:p w:rsidRPr="00F60C7D" w:rsidR="006F63E6" w:rsidP="00F60C7D" w:rsidRDefault="006F63E6">
            <w:pPr>
              <w:jc w:val="center"/>
              <w:rPr>
                <w:sz w:val="16"/>
              </w:rPr>
            </w:pPr>
            <w:r w:rsidRPr="00F60C7D">
              <w:rPr>
                <w:sz w:val="16"/>
              </w:rPr>
              <w:t>22 day(s)</w:t>
            </w:r>
          </w:p>
          <w:p w:rsidRPr="00F60C7D" w:rsidR="006F63E6" w:rsidP="00F60C7D" w:rsidRDefault="006F63E6">
            <w:pPr>
              <w:jc w:val="center"/>
              <w:rPr>
                <w:sz w:val="16"/>
              </w:rPr>
            </w:pPr>
          </w:p>
        </w:tc>
        <w:tc>
          <w:tcPr>
            <w:tcW w:w="2887" w:type="dxa"/>
          </w:tcPr>
          <w:p w:rsidRPr="00F60C7D" w:rsidR="006F63E6" w:rsidP="00F60C7D" w:rsidRDefault="006F63E6">
            <w:pPr>
              <w:jc w:val="center"/>
              <w:rPr>
                <w:sz w:val="16"/>
              </w:rPr>
            </w:pPr>
            <w:r w:rsidRPr="00F60C7D">
              <w:rPr>
                <w:sz w:val="16"/>
              </w:rPr>
              <w:t>As the case progressed:</w:t>
            </w:r>
          </w:p>
          <w:p w:rsidRPr="00F60C7D" w:rsidR="006F63E6" w:rsidP="00F60C7D" w:rsidRDefault="006F63E6">
            <w:pPr>
              <w:jc w:val="center"/>
              <w:rPr>
                <w:sz w:val="16"/>
              </w:rPr>
            </w:pPr>
            <w:r w:rsidRPr="00F60C7D">
              <w:rPr>
                <w:sz w:val="16"/>
              </w:rPr>
              <w:t>fragility of the reasons employed by the courts; collective detention orders;</w:t>
            </w:r>
          </w:p>
          <w:p w:rsidRPr="00F60C7D" w:rsidR="006F63E6" w:rsidP="00F60C7D" w:rsidRDefault="006F63E6">
            <w:pPr>
              <w:jc w:val="center"/>
              <w:rPr>
                <w:sz w:val="16"/>
              </w:rPr>
            </w:pPr>
            <w:r w:rsidRPr="00F60C7D">
              <w:rPr>
                <w:sz w:val="16"/>
              </w:rPr>
              <w:t>failure to assess the applicant</w:t>
            </w:r>
            <w:r w:rsidRPr="00F60C7D" w:rsidR="00F60C7D">
              <w:rPr>
                <w:sz w:val="16"/>
              </w:rPr>
              <w:t>’</w:t>
            </w:r>
            <w:r w:rsidRPr="00F60C7D">
              <w:rPr>
                <w:sz w:val="16"/>
              </w:rPr>
              <w:t>s personal situation reducing the risks of re-offending, colluding or absconding; failure to examine the possibility of applying other measures of restraint;</w:t>
            </w:r>
          </w:p>
          <w:p w:rsidRPr="00F60C7D" w:rsidR="006F63E6" w:rsidP="00F60C7D" w:rsidRDefault="006F63E6">
            <w:pPr>
              <w:jc w:val="center"/>
              <w:rPr>
                <w:sz w:val="16"/>
              </w:rPr>
            </w:pPr>
            <w:proofErr w:type="gramStart"/>
            <w:r w:rsidRPr="00F60C7D">
              <w:rPr>
                <w:sz w:val="16"/>
              </w:rPr>
              <w:t>failure</w:t>
            </w:r>
            <w:proofErr w:type="gramEnd"/>
            <w:r w:rsidRPr="00F60C7D">
              <w:rPr>
                <w:sz w:val="16"/>
              </w:rPr>
              <w:t xml:space="preserve"> to conduct the proceedings with due diligence during the period of detention.</w:t>
            </w:r>
          </w:p>
        </w:tc>
        <w:tc>
          <w:tcPr>
            <w:tcW w:w="2317" w:type="dxa"/>
          </w:tcPr>
          <w:p w:rsidRPr="00F60C7D" w:rsidR="006F63E6" w:rsidP="00F60C7D" w:rsidRDefault="006F63E6">
            <w:pPr>
              <w:jc w:val="center"/>
              <w:rPr>
                <w:sz w:val="16"/>
              </w:rPr>
            </w:pPr>
          </w:p>
        </w:tc>
        <w:tc>
          <w:tcPr>
            <w:tcW w:w="1701" w:type="dxa"/>
          </w:tcPr>
          <w:p w:rsidRPr="00F60C7D" w:rsidR="006F63E6" w:rsidP="00F60C7D" w:rsidRDefault="006F63E6">
            <w:pPr>
              <w:jc w:val="center"/>
              <w:rPr>
                <w:sz w:val="16"/>
              </w:rPr>
            </w:pPr>
            <w:r w:rsidRPr="00F60C7D">
              <w:rPr>
                <w:sz w:val="16"/>
              </w:rPr>
              <w:t>6,800</w:t>
            </w:r>
          </w:p>
        </w:tc>
      </w:tr>
    </w:tbl>
    <w:p w:rsidRPr="00F60C7D" w:rsidR="00791456" w:rsidP="00F60C7D" w:rsidRDefault="00FC7777">
      <w:pPr>
        <w:jc w:val="left"/>
        <w:rPr>
          <w:szCs w:val="24"/>
        </w:rPr>
      </w:pPr>
    </w:p>
    <w:sectPr w:rsidRPr="00F60C7D" w:rsidR="00791456" w:rsidSect="00C116F5">
      <w:headerReference w:type="even" r:id="rId13"/>
      <w:headerReference w:type="default" r:id="rId14"/>
      <w:footnotePr>
        <w:numRestart w:val="eachPage"/>
      </w:footnotePr>
      <w:pgSz w:w="16838" w:h="11906" w:orient="landscape" w:code="9"/>
      <w:pgMar w:top="2271" w:right="2274" w:bottom="851"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28B6" w:rsidRPr="00497FF8" w:rsidRDefault="00F028B6">
      <w:r w:rsidRPr="00497FF8">
        <w:separator/>
      </w:r>
    </w:p>
  </w:endnote>
  <w:endnote w:type="continuationSeparator" w:id="0">
    <w:p w:rsidR="00F028B6" w:rsidRPr="00497FF8" w:rsidRDefault="00F028B6">
      <w:r w:rsidRPr="00497FF8">
        <w:continuationSeparator/>
      </w:r>
    </w:p>
  </w:endnote>
  <w:endnote w:id="1">
    <w:p w:rsidR="006F63E6" w:rsidRPr="002F5889" w:rsidRDefault="006F63E6" w:rsidP="00F028B6">
      <w:pPr>
        <w:pStyle w:val="EndnoteText"/>
        <w:rPr>
          <w:sz w:val="16"/>
          <w:szCs w:val="16"/>
        </w:rPr>
      </w:pPr>
      <w:r w:rsidRPr="006F63E6">
        <w:rPr>
          <w:vertAlign w:val="superscript"/>
        </w:rPr>
        <w:endnoteRef/>
      </w:r>
      <w:r w:rsidRPr="00F028B6">
        <w:t>.  </w:t>
      </w:r>
      <w:r w:rsidRPr="002F5889">
        <w:rPr>
          <w:sz w:val="16"/>
          <w:szCs w:val="16"/>
        </w:rPr>
        <w:t>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28B6" w:rsidRPr="00150BFA" w:rsidRDefault="00F028B6" w:rsidP="0020718E">
    <w:pPr>
      <w:jc w:val="center"/>
    </w:pPr>
    <w:r>
      <w:rPr>
        <w:noProof/>
        <w:lang w:val="en-US" w:eastAsia="ja-JP"/>
      </w:rPr>
      <w:drawing>
        <wp:inline distT="0" distB="0" distL="0" distR="0" wp14:anchorId="3487E955" wp14:editId="5D0F2D68">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FC7777"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28B6" w:rsidRPr="00497FF8" w:rsidRDefault="00F028B6" w:rsidP="00787E12">
      <w:r w:rsidRPr="00497FF8">
        <w:separator/>
      </w:r>
    </w:p>
  </w:footnote>
  <w:footnote w:type="continuationSeparator" w:id="0">
    <w:p w:rsidR="00F028B6" w:rsidRPr="00497FF8" w:rsidRDefault="00F028B6" w:rsidP="00787E12">
      <w:r w:rsidRPr="00497FF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28B6" w:rsidRPr="00A45145" w:rsidRDefault="00F028B6" w:rsidP="00A45145">
    <w:pPr>
      <w:jc w:val="center"/>
    </w:pPr>
    <w:r>
      <w:rPr>
        <w:noProof/>
        <w:lang w:val="en-US" w:eastAsia="ja-JP"/>
      </w:rPr>
      <w:drawing>
        <wp:inline distT="0" distB="0" distL="0" distR="0" wp14:anchorId="18B0D10F" wp14:editId="5250E817">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FC7777" w:rsidP="000318F7">
    <w:pPr>
      <w:jc w:val="center"/>
      <w:rPr>
        <w:sz w:val="4"/>
        <w:szCs w:val="4"/>
      </w:rPr>
    </w:pPr>
  </w:p>
  <w:p w:rsidR="00787E12" w:rsidRPr="00497FF8" w:rsidRDefault="00FC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28B6" w:rsidRPr="00A45145" w:rsidRDefault="00F028B6" w:rsidP="00A45145">
    <w:pPr>
      <w:jc w:val="center"/>
    </w:pPr>
    <w:r>
      <w:rPr>
        <w:noProof/>
        <w:lang w:val="en-US" w:eastAsia="ja-JP"/>
      </w:rPr>
      <w:drawing>
        <wp:inline distT="0" distB="0" distL="0" distR="0" wp14:anchorId="04E4AAAD" wp14:editId="53746D0A">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FC7777"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F028B6" w:rsidP="006372F5">
    <w:pPr>
      <w:pStyle w:val="JuHeader"/>
    </w:pPr>
    <w:r>
      <w:rPr>
        <w:rStyle w:val="PageNumber"/>
      </w:rPr>
      <w:fldChar w:fldCharType="begin"/>
    </w:r>
    <w:r>
      <w:rPr>
        <w:rStyle w:val="PageNumber"/>
      </w:rPr>
      <w:instrText xml:space="preserve"> PAGE </w:instrText>
    </w:r>
    <w:r>
      <w:rPr>
        <w:rStyle w:val="PageNumber"/>
      </w:rPr>
      <w:fldChar w:fldCharType="separate"/>
    </w:r>
    <w:r w:rsidR="00F60C7D">
      <w:rPr>
        <w:rStyle w:val="PageNumber"/>
        <w:noProof/>
      </w:rPr>
      <w:t>6</w:t>
    </w:r>
    <w:r>
      <w:rPr>
        <w:rStyle w:val="PageNumber"/>
      </w:rPr>
      <w:fldChar w:fldCharType="end"/>
    </w:r>
    <w:r w:rsidR="0048584C" w:rsidRPr="004D0EC7">
      <w:tab/>
    </w:r>
    <w:r>
      <w:t xml:space="preserve">VORONOV </w:t>
    </w:r>
    <w:r w:rsidR="00C70DC6">
      <w:t xml:space="preserve">AND OTHERS </w:t>
    </w:r>
    <w:r>
      <w:t>v. RUSSIA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F028B6">
      <w:t xml:space="preserve">VORONOV </w:t>
    </w:r>
    <w:r w:rsidR="00C70DC6">
      <w:t xml:space="preserve">AND OTHERS </w:t>
    </w:r>
    <w:r w:rsidR="00F028B6">
      <w:t>v. RUSSIA</w:t>
    </w:r>
    <w:r w:rsidRPr="00DE7D3F">
      <w:t xml:space="preserve"> JUDGMENT</w:t>
    </w:r>
    <w:r w:rsidRPr="00DE7D3F">
      <w:tab/>
    </w:r>
    <w:r w:rsidR="00F028B6">
      <w:rPr>
        <w:rStyle w:val="PageNumber"/>
      </w:rPr>
      <w:fldChar w:fldCharType="begin"/>
    </w:r>
    <w:r w:rsidR="00F028B6">
      <w:rPr>
        <w:rStyle w:val="PageNumber"/>
      </w:rPr>
      <w:instrText xml:space="preserve"> PAGE </w:instrText>
    </w:r>
    <w:r w:rsidR="00F028B6">
      <w:rPr>
        <w:rStyle w:val="PageNumber"/>
      </w:rPr>
      <w:fldChar w:fldCharType="separate"/>
    </w:r>
    <w:r w:rsidR="00F60C7D">
      <w:rPr>
        <w:rStyle w:val="PageNumber"/>
        <w:noProof/>
      </w:rPr>
      <w:t>5</w:t>
    </w:r>
    <w:r w:rsidR="00F028B6">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F028B6" w:rsidP="00435B1A">
    <w:pPr>
      <w:pStyle w:val="JuHeaderLandscape"/>
      <w:ind w:left="-1276"/>
    </w:pPr>
    <w:r>
      <w:rPr>
        <w:rStyle w:val="PageNumber"/>
      </w:rPr>
      <w:fldChar w:fldCharType="begin"/>
    </w:r>
    <w:r>
      <w:rPr>
        <w:rStyle w:val="PageNumber"/>
      </w:rPr>
      <w:instrText xml:space="preserve"> PAGE </w:instrText>
    </w:r>
    <w:r>
      <w:rPr>
        <w:rStyle w:val="PageNumber"/>
      </w:rPr>
      <w:fldChar w:fldCharType="separate"/>
    </w:r>
    <w:r w:rsidR="00F60C7D">
      <w:rPr>
        <w:rStyle w:val="PageNumber"/>
        <w:noProof/>
      </w:rPr>
      <w:t>10</w:t>
    </w:r>
    <w:r>
      <w:rPr>
        <w:rStyle w:val="PageNumber"/>
      </w:rPr>
      <w:fldChar w:fldCharType="end"/>
    </w:r>
    <w:r w:rsidR="0048584C" w:rsidRPr="004D0EC7">
      <w:tab/>
    </w:r>
    <w:r>
      <w:t>VORONOV</w:t>
    </w:r>
    <w:r w:rsidR="00C70DC6">
      <w:t xml:space="preserve"> AND OTHERS</w:t>
    </w:r>
    <w:r>
      <w:t xml:space="preserve"> v. RUSSIA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435B1A">
    <w:pPr>
      <w:pStyle w:val="JuHeaderLandscape"/>
      <w:tabs>
        <w:tab w:val="clear" w:pos="12293"/>
        <w:tab w:val="right" w:pos="13608"/>
      </w:tabs>
    </w:pPr>
    <w:r w:rsidRPr="00DE7D3F">
      <w:tab/>
    </w:r>
    <w:r w:rsidR="00F028B6">
      <w:t>VORONOV</w:t>
    </w:r>
    <w:r w:rsidR="00C70DC6">
      <w:t xml:space="preserve"> AND OTHERS</w:t>
    </w:r>
    <w:r w:rsidR="00F028B6">
      <w:t xml:space="preserve"> v. RUSSIA</w:t>
    </w:r>
    <w:r w:rsidRPr="00DE7D3F">
      <w:t xml:space="preserve"> JUDGMENT</w:t>
    </w:r>
    <w:r w:rsidRPr="00DE7D3F">
      <w:tab/>
    </w:r>
    <w:r w:rsidR="00F028B6">
      <w:rPr>
        <w:rStyle w:val="PageNumber"/>
      </w:rPr>
      <w:fldChar w:fldCharType="begin"/>
    </w:r>
    <w:r w:rsidR="00F028B6">
      <w:rPr>
        <w:rStyle w:val="PageNumber"/>
      </w:rPr>
      <w:instrText xml:space="preserve"> PAGE </w:instrText>
    </w:r>
    <w:r w:rsidR="00F028B6">
      <w:rPr>
        <w:rStyle w:val="PageNumber"/>
      </w:rPr>
      <w:fldChar w:fldCharType="separate"/>
    </w:r>
    <w:r w:rsidR="00F60C7D">
      <w:rPr>
        <w:rStyle w:val="PageNumber"/>
        <w:noProof/>
      </w:rPr>
      <w:t>9</w:t>
    </w:r>
    <w:r w:rsidR="00F028B6">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90C0E7B"/>
    <w:multiLevelType w:val="hybridMultilevel"/>
    <w:tmpl w:val="7C94A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39105BF1"/>
    <w:multiLevelType w:val="multilevel"/>
    <w:tmpl w:val="040C001F"/>
    <w:numStyleLink w:val="111111"/>
  </w:abstractNum>
  <w:abstractNum w:abstractNumId="19">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1">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2">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3">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A7FD5"/>
    <w:multiLevelType w:val="multilevel"/>
    <w:tmpl w:val="040C001D"/>
    <w:numStyleLink w:val="1ai"/>
  </w:abstractNum>
  <w:num w:numId="1">
    <w:abstractNumId w:val="17"/>
  </w:num>
  <w:num w:numId="2">
    <w:abstractNumId w:val="10"/>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3"/>
  </w:num>
  <w:num w:numId="6">
    <w:abstractNumId w:val="10"/>
  </w:num>
  <w:num w:numId="7">
    <w:abstractNumId w:val="23"/>
  </w:num>
  <w:num w:numId="8">
    <w:abstractNumId w:val="11"/>
  </w:num>
  <w:num w:numId="9">
    <w:abstractNumId w:val="9"/>
  </w:num>
  <w:num w:numId="10">
    <w:abstractNumId w:val="18"/>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2"/>
  </w:num>
  <w:num w:numId="23">
    <w:abstractNumId w:val="22"/>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16"/>
  </w:num>
  <w:num w:numId="31">
    <w:abstractNumId w:val="16"/>
  </w:num>
  <w:num w:numId="32">
    <w:abstractNumId w:val="16"/>
  </w:num>
  <w:num w:numId="33">
    <w:abstractNumId w:val="19"/>
  </w:num>
  <w:num w:numId="34">
    <w:abstractNumId w:val="14"/>
  </w:num>
  <w:num w:numId="35">
    <w:abstractNumId w:val="13"/>
  </w:num>
  <w:num w:numId="36">
    <w:abstractNumId w:val="20"/>
  </w:num>
  <w:num w:numId="37">
    <w:abstractNumId w:val="15"/>
  </w:num>
  <w:num w:numId="38">
    <w:abstractNumId w:val="21"/>
  </w:num>
  <w:num w:numId="39">
    <w:abstractNumId w:val="24"/>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0"/>
    <w:docVar w:name="EMM" w:val="0"/>
    <w:docVar w:name="NBEMMDOC" w:val="0"/>
  </w:docVars>
  <w:rsids>
    <w:rsidRoot w:val="00F028B6"/>
    <w:rsid w:val="00337785"/>
    <w:rsid w:val="00435B1A"/>
    <w:rsid w:val="0048584C"/>
    <w:rsid w:val="004861CA"/>
    <w:rsid w:val="00497FF8"/>
    <w:rsid w:val="00555A1D"/>
    <w:rsid w:val="006F63E6"/>
    <w:rsid w:val="00860732"/>
    <w:rsid w:val="009522DD"/>
    <w:rsid w:val="00A4705B"/>
    <w:rsid w:val="00C116F5"/>
    <w:rsid w:val="00C70DC6"/>
    <w:rsid w:val="00DB6037"/>
    <w:rsid w:val="00F028B6"/>
    <w:rsid w:val="00F60C7D"/>
    <w:rsid w:val="00FC7777"/>
    <w:rsid w:val="00FF5E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Ju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JuParaChar">
    <w:name w:val="Ju_Para Char"/>
    <w:aliases w:val="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909A06-F80F-488A-82F1-781D2467F280}"/>
</file>

<file path=customXml/itemProps2.xml><?xml version="1.0" encoding="utf-8"?>
<ds:datastoreItem xmlns:ds="http://schemas.openxmlformats.org/officeDocument/2006/customXml" ds:itemID="{ABD3F597-9162-4323-9E23-E8A214F88FAE}"/>
</file>

<file path=customXml/itemProps3.xml><?xml version="1.0" encoding="utf-8"?>
<ds:datastoreItem xmlns:ds="http://schemas.openxmlformats.org/officeDocument/2006/customXml" ds:itemID="{7A6152AA-FC43-4B3B-8B7C-CA5B017012BD}"/>
</file>

<file path=customXml/itemProps4.xml><?xml version="1.0" encoding="utf-8"?>
<ds:datastoreItem xmlns:ds="http://schemas.openxmlformats.org/officeDocument/2006/customXml" ds:itemID="{6B151BBF-4067-4B88-9832-389716923DA4}"/>
</file>

<file path=docProps/app.xml><?xml version="1.0" encoding="utf-8"?>
<Properties xmlns="http://schemas.openxmlformats.org/officeDocument/2006/extended-properties" xmlns:vt="http://schemas.openxmlformats.org/officeDocument/2006/docPropsVTypes">
  <Template>Normal.dotm</Template>
  <TotalTime>0</TotalTime>
  <Pages>1</Pages>
  <Words>3238</Words>
  <Characters>18463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21658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2019-12-19T08:56:00Z</dcterms:created>
  <dcterms:modified xsi:type="dcterms:W3CDTF">2019-12-19T08:56:00Z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66754/13</vt:lpwstr>
  </property>
  <property fmtid="{D5CDD505-2E9C-101B-9397-08002B2CF9AE}" pid="4" name="CASEID">
    <vt:lpwstr>917500</vt:lpwstr>
  </property>
  <property fmtid="{D5CDD505-2E9C-101B-9397-08002B2CF9AE}" pid="5" name="ContentTypeId">
    <vt:lpwstr>0x010100558EB02BDB9E204AB350EDD385B68E10</vt:lpwstr>
  </property>
</Properties>
</file>