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3.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2.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174360" w:rsidR="00A56474" w:rsidP="00174360" w:rsidRDefault="00A56474">
      <w:pPr>
        <w:jc w:val="center"/>
        <w:rPr>
          <w:rFonts w:ascii="Times New Roman" w:hAnsi="Times New Roman" w:cs="Times New Roman"/>
        </w:rPr>
      </w:pPr>
    </w:p>
    <w:p w:rsidRPr="00174360" w:rsidR="00174360" w:rsidP="00174360" w:rsidRDefault="00174360">
      <w:pPr>
        <w:jc w:val="center"/>
        <w:rPr>
          <w:rFonts w:ascii="Times New Roman" w:hAnsi="Times New Roman" w:cs="Times New Roman"/>
        </w:rPr>
      </w:pPr>
    </w:p>
    <w:p w:rsidRPr="00174360" w:rsidR="00174360" w:rsidP="00174360" w:rsidRDefault="00174360">
      <w:pPr>
        <w:jc w:val="center"/>
        <w:rPr>
          <w:rFonts w:ascii="Times New Roman" w:hAnsi="Times New Roman" w:cs="Times New Roman"/>
        </w:rPr>
      </w:pPr>
    </w:p>
    <w:p w:rsidRPr="00174360" w:rsidR="007A4070" w:rsidP="00174360" w:rsidRDefault="00A56474">
      <w:pPr>
        <w:pStyle w:val="DecHCase"/>
      </w:pPr>
      <w:r w:rsidRPr="00174360">
        <w:t>DEUXIÈME SECTION</w:t>
      </w:r>
    </w:p>
    <w:p w:rsidRPr="00174360" w:rsidR="00174360" w:rsidP="00174360" w:rsidRDefault="00174360">
      <w:pPr>
        <w:pStyle w:val="JuTitle"/>
      </w:pPr>
    </w:p>
    <w:p w:rsidRPr="00174360" w:rsidR="007A4070" w:rsidP="00174360" w:rsidRDefault="007A4070">
      <w:pPr>
        <w:pStyle w:val="JuTitle"/>
      </w:pPr>
      <w:r w:rsidRPr="00174360">
        <w:t xml:space="preserve">AFFAIRE </w:t>
      </w:r>
      <w:r w:rsidRPr="00174360" w:rsidR="0064124A">
        <w:rPr>
          <w:lang w:val="tr-TR"/>
        </w:rPr>
        <w:t xml:space="preserve">HÜSEYİN </w:t>
      </w:r>
      <w:r w:rsidRPr="00174360" w:rsidR="00A56474">
        <w:t>KAPLAN c. TURQUIE</w:t>
      </w:r>
    </w:p>
    <w:p w:rsidRPr="00174360" w:rsidR="007A4070" w:rsidP="00174360" w:rsidRDefault="007A4070">
      <w:pPr>
        <w:pStyle w:val="Title4"/>
      </w:pPr>
      <w:r w:rsidRPr="00174360">
        <w:t>(</w:t>
      </w:r>
      <w:r w:rsidRPr="00174360" w:rsidR="00A56474">
        <w:t>Requête n</w:t>
      </w:r>
      <w:r w:rsidRPr="00174360" w:rsidR="00A56474">
        <w:rPr>
          <w:vertAlign w:val="superscript"/>
        </w:rPr>
        <w:t>o</w:t>
      </w:r>
      <w:r w:rsidRPr="00174360">
        <w:t xml:space="preserve"> </w:t>
      </w:r>
      <w:r w:rsidRPr="00174360" w:rsidR="00A56474">
        <w:t>24508/09</w:t>
      </w:r>
      <w:r w:rsidRPr="00174360">
        <w:t>)</w:t>
      </w:r>
    </w:p>
    <w:p w:rsidRPr="00174360" w:rsidR="007A4070" w:rsidP="00174360" w:rsidRDefault="007A4070">
      <w:pPr>
        <w:pStyle w:val="DecHCase"/>
      </w:pPr>
    </w:p>
    <w:p w:rsidRPr="00174360" w:rsidR="007A4070" w:rsidP="00174360" w:rsidRDefault="007A4070">
      <w:pPr>
        <w:pStyle w:val="DecHCase"/>
      </w:pPr>
    </w:p>
    <w:p w:rsidRPr="00174360" w:rsidR="007A4070" w:rsidP="00174360" w:rsidRDefault="007A4070">
      <w:pPr>
        <w:pStyle w:val="DecHCase"/>
        <w:rPr>
          <w:i/>
        </w:rPr>
      </w:pPr>
      <w:proofErr w:type="gramStart"/>
      <w:r w:rsidRPr="00174360">
        <w:t>ARRÊT</w:t>
      </w:r>
      <w:proofErr w:type="gramEnd"/>
      <w:r w:rsidRPr="00174360">
        <w:br/>
      </w:r>
      <w:bookmarkStart w:name="JUDTYPE" w:id="0"/>
      <w:r w:rsidRPr="00174360" w:rsidR="00A56474">
        <w:rPr>
          <w:i/>
        </w:rPr>
        <w:t>(Satisfaction équitable)</w:t>
      </w:r>
      <w:bookmarkEnd w:id="0"/>
    </w:p>
    <w:p w:rsidRPr="00174360" w:rsidR="00174360" w:rsidP="00174360" w:rsidRDefault="00174360">
      <w:pPr>
        <w:pStyle w:val="JuPara"/>
      </w:pPr>
    </w:p>
    <w:p w:rsidRPr="00174360" w:rsidR="00174360" w:rsidP="00174360" w:rsidRDefault="00174360">
      <w:pPr>
        <w:pStyle w:val="JuPara"/>
      </w:pPr>
    </w:p>
    <w:p w:rsidRPr="00174360" w:rsidR="00174360" w:rsidP="00174360" w:rsidRDefault="00174360">
      <w:pPr>
        <w:pStyle w:val="JuPara"/>
        <w:pBdr>
          <w:top w:val="single" w:color="auto" w:sz="4" w:space="1"/>
          <w:left w:val="single" w:color="auto" w:sz="4" w:space="4"/>
          <w:bottom w:val="single" w:color="auto" w:sz="4" w:space="1"/>
          <w:right w:val="single" w:color="auto" w:sz="4" w:space="4"/>
        </w:pBdr>
        <w:ind w:firstLine="0"/>
      </w:pPr>
      <w:r w:rsidRPr="00174360">
        <w:t>Art 41 • Satisfaction équitable • Dommage matériel déjà réparé par les tribunaux internes • Préjudice moral</w:t>
      </w:r>
    </w:p>
    <w:p w:rsidRPr="00174360" w:rsidR="00174360" w:rsidP="00174360" w:rsidRDefault="00174360">
      <w:pPr>
        <w:pStyle w:val="JuPara"/>
      </w:pPr>
    </w:p>
    <w:p w:rsidRPr="00174360" w:rsidR="00174360" w:rsidP="00174360" w:rsidRDefault="00174360">
      <w:pPr>
        <w:pStyle w:val="JuPara"/>
      </w:pPr>
    </w:p>
    <w:p w:rsidRPr="00174360" w:rsidR="007A4070" w:rsidP="00174360" w:rsidRDefault="007A4070">
      <w:pPr>
        <w:pStyle w:val="DecHCase"/>
      </w:pPr>
      <w:r w:rsidRPr="00174360">
        <w:t>STRASBOURG</w:t>
      </w:r>
    </w:p>
    <w:p w:rsidRPr="00174360" w:rsidR="007A4070" w:rsidP="00174360" w:rsidRDefault="00983D7F">
      <w:pPr>
        <w:pStyle w:val="DecHCase"/>
        <w:rPr>
          <w:lang w:val="tr-TR"/>
        </w:rPr>
      </w:pPr>
      <w:r w:rsidRPr="00174360">
        <w:t>17 décembre</w:t>
      </w:r>
      <w:r w:rsidRPr="00174360">
        <w:rPr>
          <w:lang w:val="tr-TR"/>
        </w:rPr>
        <w:t xml:space="preserve"> 2019</w:t>
      </w:r>
    </w:p>
    <w:p w:rsidR="00FA43FD" w:rsidP="00FA43FD" w:rsidRDefault="00FA43FD">
      <w:pPr>
        <w:pStyle w:val="jucase0"/>
        <w:ind w:firstLine="0"/>
        <w:jc w:val="center"/>
        <w:rPr>
          <w:color w:val="FF0000"/>
          <w:sz w:val="28"/>
          <w:szCs w:val="28"/>
          <w:u w:val="single"/>
          <w:lang w:val="fr-FR"/>
        </w:rPr>
      </w:pPr>
      <w:r>
        <w:rPr>
          <w:color w:val="FF0000"/>
          <w:sz w:val="28"/>
          <w:szCs w:val="28"/>
          <w:u w:val="single"/>
          <w:lang w:val="fr-FR"/>
        </w:rPr>
        <w:t>DÉFINITIF</w:t>
      </w:r>
    </w:p>
    <w:p w:rsidR="00FA43FD" w:rsidP="00FA43FD" w:rsidRDefault="00FA43FD">
      <w:pPr>
        <w:pStyle w:val="jupara0"/>
        <w:ind w:firstLine="0"/>
        <w:jc w:val="center"/>
        <w:rPr>
          <w:color w:val="FF0000"/>
          <w:sz w:val="28"/>
          <w:szCs w:val="28"/>
          <w:lang w:val="fr-FR"/>
        </w:rPr>
      </w:pPr>
    </w:p>
    <w:p w:rsidR="00FA43FD" w:rsidP="00FA43FD" w:rsidRDefault="00FA43FD">
      <w:pPr>
        <w:pStyle w:val="jupara0"/>
        <w:ind w:firstLine="0"/>
        <w:jc w:val="center"/>
        <w:rPr>
          <w:color w:val="FF0000"/>
          <w:sz w:val="28"/>
          <w:szCs w:val="28"/>
          <w:lang w:val="fr-FR"/>
        </w:rPr>
      </w:pPr>
      <w:r>
        <w:rPr>
          <w:color w:val="FF0000"/>
          <w:sz w:val="28"/>
          <w:szCs w:val="28"/>
          <w:lang w:val="fr-FR"/>
        </w:rPr>
        <w:t>17/0</w:t>
      </w:r>
      <w:r w:rsidR="007F1BBE">
        <w:rPr>
          <w:color w:val="FF0000"/>
          <w:sz w:val="28"/>
          <w:szCs w:val="28"/>
          <w:lang w:val="fr-FR"/>
        </w:rPr>
        <w:t>4</w:t>
      </w:r>
      <w:bookmarkStart w:name="_GoBack" w:id="1"/>
      <w:bookmarkEnd w:id="1"/>
      <w:r>
        <w:rPr>
          <w:color w:val="FF0000"/>
          <w:sz w:val="28"/>
          <w:szCs w:val="28"/>
          <w:lang w:val="fr-FR"/>
        </w:rPr>
        <w:t>/2020</w:t>
      </w:r>
    </w:p>
    <w:p w:rsidR="00FA43FD" w:rsidP="00FA43FD" w:rsidRDefault="00FA43FD">
      <w:pPr>
        <w:jc w:val="center"/>
        <w:rPr>
          <w:u w:val="single"/>
        </w:rPr>
      </w:pPr>
    </w:p>
    <w:p w:rsidRPr="00174360" w:rsidR="00516B59" w:rsidP="00FA43FD" w:rsidRDefault="00FA43FD">
      <w:pPr>
        <w:jc w:val="center"/>
        <w:rPr>
          <w:rFonts w:ascii="Times New Roman" w:hAnsi="Times New Roman" w:cs="Times New Roman"/>
          <w:i/>
          <w:sz w:val="22"/>
        </w:rPr>
      </w:pPr>
      <w:r>
        <w:rPr>
          <w:i/>
          <w:iCs/>
          <w:sz w:val="22"/>
        </w:rPr>
        <w:t xml:space="preserve">Cet arrêt est devenu définitif en vertu de l’article 44 § 2 de la Convention. </w:t>
      </w:r>
      <w:r w:rsidRPr="00FA43FD">
        <w:rPr>
          <w:i/>
          <w:iCs/>
          <w:sz w:val="22"/>
        </w:rPr>
        <w:t>Il peut subir des retouches de forme</w:t>
      </w:r>
      <w:proofErr w:type="gramStart"/>
      <w:r w:rsidRPr="00FA43FD">
        <w:rPr>
          <w:i/>
          <w:iCs/>
          <w:sz w:val="22"/>
        </w:rPr>
        <w:t>.</w:t>
      </w:r>
      <w:r w:rsidRPr="00174360" w:rsidR="00516B59">
        <w:rPr>
          <w:rFonts w:ascii="Times New Roman" w:hAnsi="Times New Roman" w:cs="Times New Roman"/>
          <w:i/>
          <w:sz w:val="22"/>
        </w:rPr>
        <w:t>.</w:t>
      </w:r>
      <w:proofErr w:type="gramEnd"/>
    </w:p>
    <w:p w:rsidRPr="00174360" w:rsidR="00516B59" w:rsidP="00174360" w:rsidRDefault="00516B59">
      <w:pPr>
        <w:ind w:left="720"/>
        <w:rPr>
          <w:rFonts w:ascii="Times New Roman" w:hAnsi="Times New Roman" w:cs="Times New Roman"/>
          <w:sz w:val="22"/>
        </w:rPr>
        <w:sectPr w:rsidRPr="00174360" w:rsidR="00516B59">
          <w:headerReference w:type="default" r:id="rId8"/>
          <w:footerReference w:type="default" r:id="rId9"/>
          <w:footnotePr>
            <w:numRestart w:val="eachSect"/>
          </w:footnotePr>
          <w:pgSz w:w="11906" w:h="16838" w:code="9"/>
          <w:pgMar w:top="2274" w:right="2274" w:bottom="2274" w:left="2274" w:header="1701" w:footer="720" w:gutter="0"/>
          <w:pgNumType w:start="1"/>
          <w:cols w:space="720"/>
          <w:noEndnote/>
        </w:sectPr>
      </w:pPr>
    </w:p>
    <w:p w:rsidRPr="00174360" w:rsidR="004344E6" w:rsidP="00174360" w:rsidRDefault="004344E6">
      <w:pPr>
        <w:pStyle w:val="JuCase"/>
      </w:pPr>
      <w:r w:rsidRPr="00174360">
        <w:t>En l</w:t>
      </w:r>
      <w:r w:rsidRPr="00174360" w:rsidR="00174360">
        <w:t>’</w:t>
      </w:r>
      <w:r w:rsidRPr="00174360">
        <w:t xml:space="preserve">affaire </w:t>
      </w:r>
      <w:proofErr w:type="spellStart"/>
      <w:r w:rsidRPr="00174360" w:rsidR="00E54CCA">
        <w:t>Hüseyin</w:t>
      </w:r>
      <w:proofErr w:type="spellEnd"/>
      <w:r w:rsidRPr="00174360" w:rsidR="00E54CCA">
        <w:t xml:space="preserve"> </w:t>
      </w:r>
      <w:r w:rsidRPr="00174360" w:rsidR="00A56474">
        <w:t>Kaplan c. Turquie</w:t>
      </w:r>
      <w:r w:rsidRPr="00174360">
        <w:t>,</w:t>
      </w:r>
    </w:p>
    <w:p w:rsidRPr="00174360" w:rsidR="004344E6" w:rsidP="00174360" w:rsidRDefault="004344E6">
      <w:pPr>
        <w:pStyle w:val="JuPara"/>
      </w:pPr>
      <w:r w:rsidRPr="00174360">
        <w:t>La Cour européenne des droits de l</w:t>
      </w:r>
      <w:r w:rsidRPr="00174360" w:rsidR="00174360">
        <w:t>’</w:t>
      </w:r>
      <w:r w:rsidRPr="00174360">
        <w:t>homme (</w:t>
      </w:r>
      <w:r w:rsidRPr="00174360" w:rsidR="00A56474">
        <w:t>deuxième section</w:t>
      </w:r>
      <w:r w:rsidRPr="00174360">
        <w:t xml:space="preserve">), siégeant en </w:t>
      </w:r>
      <w:r w:rsidRPr="00174360" w:rsidR="00A56474">
        <w:rPr>
          <w:color w:val="000000"/>
        </w:rPr>
        <w:t>une</w:t>
      </w:r>
      <w:r w:rsidRPr="00174360" w:rsidR="00A56474">
        <w:t xml:space="preserve"> Chambre composée</w:t>
      </w:r>
      <w:r w:rsidRPr="00174360">
        <w:t xml:space="preserve"> de :</w:t>
      </w:r>
    </w:p>
    <w:p w:rsidRPr="00174360" w:rsidR="00AB65B3" w:rsidP="00174360" w:rsidRDefault="00AB65B3">
      <w:pPr>
        <w:pStyle w:val="JuJudges"/>
        <w:tabs>
          <w:tab w:val="left" w:pos="4316"/>
        </w:tabs>
        <w:rPr>
          <w:i/>
        </w:rPr>
      </w:pPr>
      <w:r w:rsidRPr="00174360">
        <w:tab/>
        <w:t>Robert Spano,</w:t>
      </w:r>
      <w:r w:rsidRPr="00174360">
        <w:rPr>
          <w:i/>
        </w:rPr>
        <w:t xml:space="preserve"> président,</w:t>
      </w:r>
    </w:p>
    <w:p w:rsidRPr="00174360" w:rsidR="00AB65B3" w:rsidP="00174360" w:rsidRDefault="00AB65B3">
      <w:pPr>
        <w:pStyle w:val="JuJudges"/>
        <w:tabs>
          <w:tab w:val="left" w:pos="4316"/>
        </w:tabs>
        <w:rPr>
          <w:i/>
        </w:rPr>
      </w:pPr>
      <w:r w:rsidRPr="00174360">
        <w:tab/>
        <w:t xml:space="preserve">Marko </w:t>
      </w:r>
      <w:proofErr w:type="spellStart"/>
      <w:r w:rsidRPr="00174360">
        <w:t>Bošnjak</w:t>
      </w:r>
      <w:proofErr w:type="spellEnd"/>
      <w:r w:rsidRPr="00174360">
        <w:t>,</w:t>
      </w:r>
    </w:p>
    <w:p w:rsidRPr="00174360" w:rsidR="00AB65B3" w:rsidP="00174360" w:rsidRDefault="00AB65B3">
      <w:pPr>
        <w:pStyle w:val="JuJudges"/>
        <w:tabs>
          <w:tab w:val="left" w:pos="4316"/>
        </w:tabs>
        <w:rPr>
          <w:i/>
        </w:rPr>
      </w:pPr>
      <w:r w:rsidRPr="00174360">
        <w:tab/>
      </w:r>
      <w:proofErr w:type="spellStart"/>
      <w:r w:rsidRPr="00174360">
        <w:t>Valeriu</w:t>
      </w:r>
      <w:proofErr w:type="spellEnd"/>
      <w:r w:rsidRPr="00174360">
        <w:t xml:space="preserve"> </w:t>
      </w:r>
      <w:proofErr w:type="spellStart"/>
      <w:r w:rsidRPr="00174360">
        <w:t>Griţco</w:t>
      </w:r>
      <w:proofErr w:type="spellEnd"/>
      <w:r w:rsidRPr="00174360">
        <w:t>,</w:t>
      </w:r>
    </w:p>
    <w:p w:rsidRPr="00174360" w:rsidR="00AB65B3" w:rsidP="00174360" w:rsidRDefault="00AB65B3">
      <w:pPr>
        <w:pStyle w:val="JuJudges"/>
        <w:tabs>
          <w:tab w:val="left" w:pos="4316"/>
        </w:tabs>
        <w:rPr>
          <w:i/>
        </w:rPr>
      </w:pPr>
      <w:r w:rsidRPr="00174360">
        <w:tab/>
      </w:r>
      <w:proofErr w:type="spellStart"/>
      <w:r w:rsidRPr="00174360">
        <w:t>Egidijus</w:t>
      </w:r>
      <w:proofErr w:type="spellEnd"/>
      <w:r w:rsidRPr="00174360">
        <w:t xml:space="preserve"> </w:t>
      </w:r>
      <w:proofErr w:type="spellStart"/>
      <w:r w:rsidRPr="00174360">
        <w:t>Kūris</w:t>
      </w:r>
      <w:proofErr w:type="spellEnd"/>
      <w:r w:rsidRPr="00174360">
        <w:t>,</w:t>
      </w:r>
    </w:p>
    <w:p w:rsidRPr="00174360" w:rsidR="00AB65B3" w:rsidP="00174360" w:rsidRDefault="00AB65B3">
      <w:pPr>
        <w:pStyle w:val="JuJudges"/>
        <w:tabs>
          <w:tab w:val="left" w:pos="4316"/>
        </w:tabs>
        <w:rPr>
          <w:i/>
        </w:rPr>
      </w:pPr>
      <w:r w:rsidRPr="00174360">
        <w:tab/>
        <w:t xml:space="preserve">Ivana </w:t>
      </w:r>
      <w:proofErr w:type="spellStart"/>
      <w:r w:rsidRPr="00174360">
        <w:t>Jelić</w:t>
      </w:r>
      <w:proofErr w:type="spellEnd"/>
      <w:r w:rsidRPr="00174360">
        <w:t>,</w:t>
      </w:r>
    </w:p>
    <w:p w:rsidRPr="00174360" w:rsidR="00AB65B3" w:rsidP="00174360" w:rsidRDefault="00AB65B3">
      <w:pPr>
        <w:pStyle w:val="JuJudges"/>
        <w:tabs>
          <w:tab w:val="left" w:pos="4316"/>
        </w:tabs>
        <w:rPr>
          <w:i/>
        </w:rPr>
      </w:pPr>
      <w:r w:rsidRPr="00174360">
        <w:tab/>
        <w:t xml:space="preserve">Arnfinn </w:t>
      </w:r>
      <w:proofErr w:type="spellStart"/>
      <w:r w:rsidRPr="00174360">
        <w:t>Bårdsen</w:t>
      </w:r>
      <w:proofErr w:type="spellEnd"/>
      <w:r w:rsidRPr="00174360">
        <w:t>,</w:t>
      </w:r>
    </w:p>
    <w:p w:rsidRPr="00174360" w:rsidR="00AB65B3" w:rsidP="00174360" w:rsidRDefault="00AB65B3">
      <w:pPr>
        <w:pStyle w:val="JuJudges"/>
        <w:tabs>
          <w:tab w:val="left" w:pos="4316"/>
        </w:tabs>
        <w:rPr>
          <w:i/>
        </w:rPr>
      </w:pPr>
      <w:r w:rsidRPr="00174360">
        <w:tab/>
      </w:r>
      <w:proofErr w:type="spellStart"/>
      <w:r w:rsidRPr="00174360">
        <w:t>Saadet</w:t>
      </w:r>
      <w:proofErr w:type="spellEnd"/>
      <w:r w:rsidRPr="00174360">
        <w:t xml:space="preserve"> </w:t>
      </w:r>
      <w:proofErr w:type="spellStart"/>
      <w:r w:rsidRPr="00174360">
        <w:t>Yüksel</w:t>
      </w:r>
      <w:proofErr w:type="spellEnd"/>
      <w:r w:rsidRPr="00174360">
        <w:t>,</w:t>
      </w:r>
      <w:r w:rsidRPr="00174360">
        <w:rPr>
          <w:i/>
        </w:rPr>
        <w:t xml:space="preserve"> juges,</w:t>
      </w:r>
    </w:p>
    <w:p w:rsidRPr="00174360" w:rsidR="004344E6" w:rsidP="00174360" w:rsidRDefault="004344E6">
      <w:pPr>
        <w:pStyle w:val="JuJudges"/>
        <w:jc w:val="both"/>
      </w:pPr>
      <w:proofErr w:type="gramStart"/>
      <w:r w:rsidRPr="00174360">
        <w:t>et</w:t>
      </w:r>
      <w:proofErr w:type="gramEnd"/>
      <w:r w:rsidRPr="00174360">
        <w:t xml:space="preserve"> de </w:t>
      </w:r>
      <w:r w:rsidRPr="00174360" w:rsidR="00A56474">
        <w:t>Stanley Naismith</w:t>
      </w:r>
      <w:r w:rsidRPr="00174360">
        <w:t xml:space="preserve">, </w:t>
      </w:r>
      <w:r w:rsidRPr="00174360" w:rsidR="00A56474">
        <w:rPr>
          <w:i/>
        </w:rPr>
        <w:t>greffier</w:t>
      </w:r>
      <w:r w:rsidRPr="00174360" w:rsidR="00A56474">
        <w:rPr>
          <w:iCs/>
        </w:rPr>
        <w:t xml:space="preserve"> </w:t>
      </w:r>
      <w:r w:rsidRPr="00174360" w:rsidR="00A56474">
        <w:rPr>
          <w:i/>
          <w:iCs/>
        </w:rPr>
        <w:t>d</w:t>
      </w:r>
      <w:r w:rsidRPr="00174360" w:rsidR="00A56474">
        <w:rPr>
          <w:i/>
        </w:rPr>
        <w:t>e section</w:t>
      </w:r>
      <w:r w:rsidRPr="00174360">
        <w:t>,</w:t>
      </w:r>
    </w:p>
    <w:p w:rsidRPr="00174360" w:rsidR="004344E6" w:rsidP="00174360" w:rsidRDefault="004344E6">
      <w:pPr>
        <w:pStyle w:val="JuPara"/>
      </w:pPr>
      <w:r w:rsidRPr="00174360">
        <w:t xml:space="preserve">Après en avoir délibéré en chambre du conseil le </w:t>
      </w:r>
      <w:r w:rsidRPr="00174360" w:rsidR="00A56474">
        <w:rPr>
          <w:szCs w:val="24"/>
        </w:rPr>
        <w:t>26 novembre 2019</w:t>
      </w:r>
      <w:r w:rsidRPr="00174360">
        <w:t>,</w:t>
      </w:r>
    </w:p>
    <w:p w:rsidRPr="00174360" w:rsidR="00876F03" w:rsidP="00174360" w:rsidRDefault="004344E6">
      <w:pPr>
        <w:pStyle w:val="JuPara"/>
      </w:pPr>
      <w:r w:rsidRPr="00174360">
        <w:t>Rend l</w:t>
      </w:r>
      <w:r w:rsidRPr="00174360" w:rsidR="00174360">
        <w:t>’</w:t>
      </w:r>
      <w:r w:rsidRPr="00174360">
        <w:t>arrêt que voici</w:t>
      </w:r>
      <w:r w:rsidRPr="00174360" w:rsidR="00876F03">
        <w:t>, adopté à cette date :</w:t>
      </w:r>
    </w:p>
    <w:p w:rsidRPr="00174360" w:rsidR="00A56474" w:rsidP="00174360" w:rsidRDefault="00A56474">
      <w:pPr>
        <w:pStyle w:val="JuHHead"/>
      </w:pPr>
      <w:r w:rsidRPr="00174360">
        <w:t>PROCÉDURE</w:t>
      </w:r>
    </w:p>
    <w:p w:rsidRPr="00174360" w:rsidR="00A56474" w:rsidP="00174360" w:rsidRDefault="00A56474">
      <w:pPr>
        <w:pStyle w:val="JuPara"/>
      </w:pPr>
      <w:r w:rsidRPr="00174360">
        <w:fldChar w:fldCharType="begin"/>
      </w:r>
      <w:r w:rsidRPr="00174360">
        <w:instrText xml:space="preserve"> SEQ level0 \*arabic </w:instrText>
      </w:r>
      <w:r w:rsidRPr="00174360">
        <w:fldChar w:fldCharType="separate"/>
      </w:r>
      <w:r w:rsidRPr="00174360" w:rsidR="00174360">
        <w:rPr>
          <w:noProof/>
        </w:rPr>
        <w:t>1</w:t>
      </w:r>
      <w:r w:rsidRPr="00174360">
        <w:fldChar w:fldCharType="end"/>
      </w:r>
      <w:r w:rsidRPr="00174360">
        <w:t>.  À l</w:t>
      </w:r>
      <w:r w:rsidRPr="00174360" w:rsidR="00174360">
        <w:t>’</w:t>
      </w:r>
      <w:r w:rsidRPr="00174360">
        <w:t>origine de l</w:t>
      </w:r>
      <w:r w:rsidRPr="00174360" w:rsidR="00174360">
        <w:t>’</w:t>
      </w:r>
      <w:r w:rsidRPr="00174360">
        <w:t>affaire se trouve une requête (n</w:t>
      </w:r>
      <w:r w:rsidRPr="00174360">
        <w:rPr>
          <w:vertAlign w:val="superscript"/>
        </w:rPr>
        <w:t>o</w:t>
      </w:r>
      <w:r w:rsidRPr="00174360">
        <w:t xml:space="preserve"> </w:t>
      </w:r>
      <w:r w:rsidRPr="00174360">
        <w:rPr>
          <w:color w:val="000000" w:themeColor="text1"/>
        </w:rPr>
        <w:t>24508/09</w:t>
      </w:r>
      <w:r w:rsidRPr="00174360">
        <w:t xml:space="preserve">) dirigée contre la République de Turquie et dont un ressortissant de cet </w:t>
      </w:r>
      <w:r w:rsidRPr="00174360" w:rsidR="001C2C4E">
        <w:t>État</w:t>
      </w:r>
      <w:r w:rsidRPr="00174360">
        <w:t>, M. </w:t>
      </w:r>
      <w:proofErr w:type="spellStart"/>
      <w:r w:rsidRPr="00174360">
        <w:t>Hüseyin</w:t>
      </w:r>
      <w:proofErr w:type="spellEnd"/>
      <w:r w:rsidRPr="00174360">
        <w:t xml:space="preserve"> Kaplan (« le requérant »), a saisi la Cour le 29 avril 2009 en vertu de l</w:t>
      </w:r>
      <w:r w:rsidRPr="00174360" w:rsidR="00174360">
        <w:t>’</w:t>
      </w:r>
      <w:r w:rsidRPr="00174360">
        <w:t>article 34 de la Convention de sauvegarde des droits de l</w:t>
      </w:r>
      <w:r w:rsidRPr="00174360" w:rsidR="00174360">
        <w:t>’</w:t>
      </w:r>
      <w:r w:rsidRPr="00174360">
        <w:t>homme et des libertés fondamentales (« la Convention »).</w:t>
      </w:r>
    </w:p>
    <w:p w:rsidRPr="00174360" w:rsidR="00A56474" w:rsidP="00174360" w:rsidRDefault="00A56474">
      <w:pPr>
        <w:pStyle w:val="JuPara"/>
        <w:rPr>
          <w:i/>
        </w:rPr>
      </w:pPr>
      <w:r w:rsidRPr="00174360">
        <w:fldChar w:fldCharType="begin"/>
      </w:r>
      <w:r w:rsidRPr="00174360">
        <w:instrText xml:space="preserve"> SEQ level0 \*arabic </w:instrText>
      </w:r>
      <w:r w:rsidRPr="00174360">
        <w:fldChar w:fldCharType="separate"/>
      </w:r>
      <w:r w:rsidRPr="00174360" w:rsidR="00174360">
        <w:rPr>
          <w:noProof/>
        </w:rPr>
        <w:t>2</w:t>
      </w:r>
      <w:r w:rsidRPr="00174360">
        <w:fldChar w:fldCharType="end"/>
      </w:r>
      <w:r w:rsidRPr="00174360">
        <w:t>.  Par un arrêt du 1</w:t>
      </w:r>
      <w:r w:rsidRPr="00174360">
        <w:rPr>
          <w:vertAlign w:val="superscript"/>
        </w:rPr>
        <w:t>er</w:t>
      </w:r>
      <w:r w:rsidRPr="00174360">
        <w:t xml:space="preserve"> octobre 2013 (« l</w:t>
      </w:r>
      <w:r w:rsidRPr="00174360" w:rsidR="00174360">
        <w:t>’</w:t>
      </w:r>
      <w:r w:rsidRPr="00174360">
        <w:t>arrêt au principal »), la Cour a jugé que l</w:t>
      </w:r>
      <w:r w:rsidRPr="00174360" w:rsidR="00174360">
        <w:t>’</w:t>
      </w:r>
      <w:r w:rsidRPr="00174360">
        <w:t>affectation, sur le plan d</w:t>
      </w:r>
      <w:r w:rsidRPr="00174360" w:rsidR="00174360">
        <w:t>’</w:t>
      </w:r>
      <w:r w:rsidRPr="00174360">
        <w:t>urbanisme, du terrain du requérant à un service public depuis 1982 et l</w:t>
      </w:r>
      <w:r w:rsidRPr="00174360" w:rsidR="00174360">
        <w:t>’</w:t>
      </w:r>
      <w:r w:rsidRPr="00174360">
        <w:t>absence d</w:t>
      </w:r>
      <w:r w:rsidRPr="00174360" w:rsidR="00174360">
        <w:t>’</w:t>
      </w:r>
      <w:r w:rsidRPr="00174360">
        <w:t>indemnisation constituait une charge spéciale et exorbitante rompant le juste équilibre devant régner entre, d</w:t>
      </w:r>
      <w:r w:rsidRPr="00174360" w:rsidR="00174360">
        <w:t>’</w:t>
      </w:r>
      <w:r w:rsidRPr="00174360">
        <w:t>une part, les exigences de l</w:t>
      </w:r>
      <w:r w:rsidRPr="00174360" w:rsidR="00174360">
        <w:t>’</w:t>
      </w:r>
      <w:r w:rsidRPr="00174360">
        <w:t>intérêt général et, d</w:t>
      </w:r>
      <w:r w:rsidRPr="00174360" w:rsidR="00174360">
        <w:t>’</w:t>
      </w:r>
      <w:r w:rsidRPr="00174360">
        <w:t>autre part, la sauvegarde du droit au respect de ses biens (</w:t>
      </w:r>
      <w:proofErr w:type="spellStart"/>
      <w:r w:rsidRPr="00174360">
        <w:rPr>
          <w:i/>
        </w:rPr>
        <w:t>Hüseyin</w:t>
      </w:r>
      <w:proofErr w:type="spellEnd"/>
      <w:r w:rsidRPr="00174360">
        <w:rPr>
          <w:i/>
        </w:rPr>
        <w:t xml:space="preserve"> Kaplan</w:t>
      </w:r>
      <w:r w:rsidRPr="00174360">
        <w:t xml:space="preserve"> </w:t>
      </w:r>
      <w:r w:rsidRPr="00174360">
        <w:rPr>
          <w:i/>
        </w:rPr>
        <w:t>c. Turquie</w:t>
      </w:r>
      <w:r w:rsidRPr="00174360">
        <w:t>, n</w:t>
      </w:r>
      <w:r w:rsidRPr="00174360">
        <w:rPr>
          <w:vertAlign w:val="superscript"/>
        </w:rPr>
        <w:t>o</w:t>
      </w:r>
      <w:r w:rsidRPr="00174360">
        <w:t xml:space="preserve"> 24508/09</w:t>
      </w:r>
      <w:r w:rsidRPr="00174360" w:rsidR="00E54CCA">
        <w:rPr>
          <w:snapToGrid w:val="0"/>
        </w:rPr>
        <w:t>, §§ </w:t>
      </w:r>
      <w:r w:rsidRPr="00174360">
        <w:rPr>
          <w:snapToGrid w:val="0"/>
        </w:rPr>
        <w:t>34 à 48, 1</w:t>
      </w:r>
      <w:r w:rsidRPr="00174360">
        <w:rPr>
          <w:snapToGrid w:val="0"/>
          <w:vertAlign w:val="superscript"/>
        </w:rPr>
        <w:t>er</w:t>
      </w:r>
      <w:r w:rsidRPr="00174360">
        <w:rPr>
          <w:snapToGrid w:val="0"/>
        </w:rPr>
        <w:t xml:space="preserve"> </w:t>
      </w:r>
      <w:r w:rsidRPr="00174360">
        <w:t>octobre</w:t>
      </w:r>
      <w:r w:rsidRPr="00174360">
        <w:rPr>
          <w:snapToGrid w:val="0"/>
        </w:rPr>
        <w:t xml:space="preserve"> 2013</w:t>
      </w:r>
      <w:r w:rsidRPr="00174360">
        <w:t>).</w:t>
      </w:r>
    </w:p>
    <w:p w:rsidRPr="00174360" w:rsidR="00A56474" w:rsidP="00174360" w:rsidRDefault="00A56474">
      <w:pPr>
        <w:pStyle w:val="JuPara"/>
      </w:pPr>
      <w:r w:rsidRPr="00174360">
        <w:fldChar w:fldCharType="begin"/>
      </w:r>
      <w:r w:rsidRPr="00174360">
        <w:instrText xml:space="preserve"> SEQ level0 \*arabic </w:instrText>
      </w:r>
      <w:r w:rsidRPr="00174360">
        <w:fldChar w:fldCharType="separate"/>
      </w:r>
      <w:r w:rsidRPr="00174360" w:rsidR="00174360">
        <w:rPr>
          <w:noProof/>
        </w:rPr>
        <w:t>3</w:t>
      </w:r>
      <w:r w:rsidRPr="00174360">
        <w:fldChar w:fldCharType="end"/>
      </w:r>
      <w:r w:rsidRPr="00174360">
        <w:t>.  En s</w:t>
      </w:r>
      <w:r w:rsidRPr="00174360" w:rsidR="00174360">
        <w:t>’</w:t>
      </w:r>
      <w:r w:rsidRPr="00174360">
        <w:t>appuyant sur l</w:t>
      </w:r>
      <w:r w:rsidRPr="00174360" w:rsidR="00174360">
        <w:t>’</w:t>
      </w:r>
      <w:r w:rsidRPr="00174360">
        <w:t>article</w:t>
      </w:r>
      <w:r w:rsidRPr="00174360" w:rsidR="00E54CCA">
        <w:t xml:space="preserve"> </w:t>
      </w:r>
      <w:r w:rsidRPr="00174360">
        <w:t>41 de la Convention, le requérant a réclamé une satisfaction équitable de 120 000 euros (EUR) au titre du préjudice matériel, 20 000 EUR pour le préjudice moral, 5 000 EUR pour les honoraires d</w:t>
      </w:r>
      <w:r w:rsidRPr="00174360" w:rsidR="00174360">
        <w:t>’</w:t>
      </w:r>
      <w:r w:rsidRPr="00174360">
        <w:t>avocat et 2 000 EUR pour les autres frais.</w:t>
      </w:r>
    </w:p>
    <w:p w:rsidRPr="00174360" w:rsidR="00A56474" w:rsidP="00174360" w:rsidRDefault="00A56474">
      <w:pPr>
        <w:pStyle w:val="JuPara"/>
      </w:pPr>
      <w:r w:rsidRPr="00174360">
        <w:fldChar w:fldCharType="begin"/>
      </w:r>
      <w:r w:rsidRPr="00174360">
        <w:instrText xml:space="preserve"> SEQ level0 \*arabic </w:instrText>
      </w:r>
      <w:r w:rsidRPr="00174360">
        <w:fldChar w:fldCharType="separate"/>
      </w:r>
      <w:r w:rsidRPr="00174360" w:rsidR="00174360">
        <w:rPr>
          <w:noProof/>
        </w:rPr>
        <w:t>4</w:t>
      </w:r>
      <w:r w:rsidRPr="00174360">
        <w:fldChar w:fldCharType="end"/>
      </w:r>
      <w:r w:rsidRPr="00174360">
        <w:t>.  La question de l</w:t>
      </w:r>
      <w:r w:rsidRPr="00174360" w:rsidR="00174360">
        <w:t>’</w:t>
      </w:r>
      <w:r w:rsidRPr="00174360">
        <w:t>application de l</w:t>
      </w:r>
      <w:r w:rsidRPr="00174360" w:rsidR="00174360">
        <w:t>’</w:t>
      </w:r>
      <w:r w:rsidRPr="00174360">
        <w:t>article 41 de la Convention ne se trouvant pas en état, la Cour l</w:t>
      </w:r>
      <w:r w:rsidRPr="00174360" w:rsidR="00174360">
        <w:t>’</w:t>
      </w:r>
      <w:r w:rsidRPr="00174360">
        <w:t>a réservée et a invité le Gouvernement et le requérant à lui soumettre par écrit, dans les six mois, leurs observations sur ladite question et notamment à lui donner connaissance de tout accord auquel ils pourraient aboutir (</w:t>
      </w:r>
      <w:r w:rsidRPr="00174360">
        <w:rPr>
          <w:i/>
        </w:rPr>
        <w:t>ibidem</w:t>
      </w:r>
      <w:r w:rsidRPr="00174360">
        <w:t>, § 51, et point 3 b du dispositif).</w:t>
      </w:r>
    </w:p>
    <w:p w:rsidRPr="00174360" w:rsidR="00A56474" w:rsidP="00174360" w:rsidRDefault="00A56474">
      <w:pPr>
        <w:pStyle w:val="JuPara"/>
      </w:pPr>
      <w:r w:rsidRPr="00174360">
        <w:fldChar w:fldCharType="begin"/>
      </w:r>
      <w:r w:rsidRPr="00174360">
        <w:instrText xml:space="preserve"> SEQ level0 \*arabic </w:instrText>
      </w:r>
      <w:r w:rsidRPr="00174360">
        <w:fldChar w:fldCharType="separate"/>
      </w:r>
      <w:r w:rsidRPr="00174360" w:rsidR="00174360">
        <w:rPr>
          <w:noProof/>
        </w:rPr>
        <w:t>5</w:t>
      </w:r>
      <w:r w:rsidRPr="00174360">
        <w:fldChar w:fldCharType="end"/>
      </w:r>
      <w:r w:rsidRPr="00174360">
        <w:t>.  Tant le requérant que le Gouvernement ont déposé des observations.</w:t>
      </w:r>
    </w:p>
    <w:p w:rsidRPr="00174360" w:rsidR="00A56474" w:rsidP="00174360" w:rsidRDefault="00A56474">
      <w:pPr>
        <w:pStyle w:val="JuPara"/>
      </w:pPr>
      <w:r w:rsidRPr="00174360">
        <w:fldChar w:fldCharType="begin"/>
      </w:r>
      <w:r w:rsidRPr="00174360">
        <w:instrText xml:space="preserve"> SEQ level0 \*arabic </w:instrText>
      </w:r>
      <w:r w:rsidRPr="00174360">
        <w:fldChar w:fldCharType="separate"/>
      </w:r>
      <w:r w:rsidRPr="00174360" w:rsidR="00174360">
        <w:rPr>
          <w:noProof/>
        </w:rPr>
        <w:t>6</w:t>
      </w:r>
      <w:r w:rsidRPr="00174360">
        <w:fldChar w:fldCharType="end"/>
      </w:r>
      <w:r w:rsidRPr="00174360">
        <w:t>.  Alors que la procédure devant la Cour était pendante, le 30 janvier 2012, le requérant a introduit une nouvelle action pour expropriation de fait.</w:t>
      </w:r>
    </w:p>
    <w:p w:rsidRPr="00174360" w:rsidR="00A56474" w:rsidP="00174360" w:rsidRDefault="00A56474">
      <w:pPr>
        <w:pStyle w:val="JuPara"/>
      </w:pPr>
      <w:r w:rsidRPr="00174360">
        <w:fldChar w:fldCharType="begin"/>
      </w:r>
      <w:r w:rsidRPr="00174360">
        <w:instrText xml:space="preserve"> SEQ level0 \*arabic </w:instrText>
      </w:r>
      <w:r w:rsidRPr="00174360">
        <w:fldChar w:fldCharType="separate"/>
      </w:r>
      <w:r w:rsidRPr="00174360" w:rsidR="00174360">
        <w:rPr>
          <w:noProof/>
        </w:rPr>
        <w:t>7</w:t>
      </w:r>
      <w:r w:rsidRPr="00174360">
        <w:fldChar w:fldCharType="end"/>
      </w:r>
      <w:r w:rsidRPr="00174360">
        <w:t>.  Le 13 octobre 2014, le Président de la section a décidé d</w:t>
      </w:r>
      <w:r w:rsidRPr="00174360" w:rsidR="00174360">
        <w:t>’</w:t>
      </w:r>
      <w:r w:rsidRPr="00174360">
        <w:t>ajourner l</w:t>
      </w:r>
      <w:r w:rsidRPr="00174360" w:rsidR="00174360">
        <w:t>’</w:t>
      </w:r>
      <w:r w:rsidRPr="00174360">
        <w:t>examen de l</w:t>
      </w:r>
      <w:r w:rsidRPr="00174360" w:rsidR="00174360">
        <w:t>’</w:t>
      </w:r>
      <w:r w:rsidRPr="00174360">
        <w:t>affaire pour deux ans.</w:t>
      </w:r>
    </w:p>
    <w:p w:rsidRPr="00174360" w:rsidR="00A56474" w:rsidP="00174360" w:rsidRDefault="00A56474">
      <w:pPr>
        <w:pStyle w:val="JuPara"/>
      </w:pPr>
      <w:r w:rsidRPr="00174360">
        <w:fldChar w:fldCharType="begin"/>
      </w:r>
      <w:r w:rsidRPr="00174360">
        <w:instrText xml:space="preserve"> SEQ level0 \*arabic </w:instrText>
      </w:r>
      <w:r w:rsidRPr="00174360">
        <w:fldChar w:fldCharType="separate"/>
      </w:r>
      <w:r w:rsidRPr="00174360" w:rsidR="00174360">
        <w:rPr>
          <w:noProof/>
        </w:rPr>
        <w:t>8</w:t>
      </w:r>
      <w:r w:rsidRPr="00174360">
        <w:fldChar w:fldCharType="end"/>
      </w:r>
      <w:r w:rsidRPr="00174360">
        <w:t>.  Par un jugement du 18 décembre 2014, le tribunal de grande instance de K</w:t>
      </w:r>
      <w:r w:rsidRPr="00174360">
        <w:rPr>
          <w:lang w:val="tr-TR"/>
        </w:rPr>
        <w:t>ı</w:t>
      </w:r>
      <w:proofErr w:type="spellStart"/>
      <w:r w:rsidRPr="00174360">
        <w:t>rıkkale</w:t>
      </w:r>
      <w:proofErr w:type="spellEnd"/>
      <w:r w:rsidRPr="00174360">
        <w:t xml:space="preserve"> (le « TGI ») a donné gain de cause au requérant en lui octroyant une indemnité d</w:t>
      </w:r>
      <w:r w:rsidRPr="00174360" w:rsidR="00174360">
        <w:t>’</w:t>
      </w:r>
      <w:r w:rsidRPr="00174360">
        <w:t>expropriation de plus de 181 683 livres turques (TRY), soit environ 62 000 EUR à cette date, assortis d</w:t>
      </w:r>
      <w:r w:rsidRPr="00174360" w:rsidR="00174360">
        <w:t>’</w:t>
      </w:r>
      <w:r w:rsidRPr="00174360">
        <w:t>intérêts moratoires. Le TGI a par ailleurs mis les frais et dépens à la charge de l</w:t>
      </w:r>
      <w:r w:rsidRPr="00174360" w:rsidR="00174360">
        <w:t>’</w:t>
      </w:r>
      <w:r w:rsidRPr="00174360">
        <w:t>administration défenderesse.</w:t>
      </w:r>
    </w:p>
    <w:p w:rsidRPr="00174360" w:rsidR="00A56474" w:rsidP="00174360" w:rsidRDefault="00A56474">
      <w:pPr>
        <w:pStyle w:val="JuPara"/>
      </w:pPr>
      <w:r w:rsidRPr="00174360">
        <w:fldChar w:fldCharType="begin"/>
      </w:r>
      <w:r w:rsidRPr="00174360">
        <w:instrText xml:space="preserve"> SEQ level0 \*arabic </w:instrText>
      </w:r>
      <w:r w:rsidRPr="00174360">
        <w:fldChar w:fldCharType="separate"/>
      </w:r>
      <w:r w:rsidRPr="00174360" w:rsidR="00174360">
        <w:rPr>
          <w:noProof/>
        </w:rPr>
        <w:t>9</w:t>
      </w:r>
      <w:r w:rsidRPr="00174360">
        <w:fldChar w:fldCharType="end"/>
      </w:r>
      <w:r w:rsidRPr="00174360">
        <w:t>.  Le 18 février 2016, l</w:t>
      </w:r>
      <w:r w:rsidRPr="00174360" w:rsidR="00174360">
        <w:t>’</w:t>
      </w:r>
      <w:r w:rsidRPr="00174360">
        <w:t>administration s</w:t>
      </w:r>
      <w:r w:rsidRPr="00174360" w:rsidR="00174360">
        <w:t>’</w:t>
      </w:r>
      <w:r w:rsidRPr="00174360">
        <w:t>est acquittée des sommes dont elle était redevable.</w:t>
      </w:r>
    </w:p>
    <w:p w:rsidRPr="00174360" w:rsidR="00A56474" w:rsidP="00174360" w:rsidRDefault="00A56474">
      <w:pPr>
        <w:pStyle w:val="JuHHead"/>
      </w:pPr>
      <w:r w:rsidRPr="00174360">
        <w:t>EN DROIT</w:t>
      </w:r>
    </w:p>
    <w:p w:rsidRPr="00174360" w:rsidR="00A56474" w:rsidP="00174360" w:rsidRDefault="00A56474">
      <w:pPr>
        <w:pStyle w:val="JuHIRoman"/>
        <w:numPr>
          <w:ilvl w:val="0"/>
          <w:numId w:val="0"/>
        </w:numPr>
      </w:pPr>
      <w:r w:rsidRPr="00174360">
        <w:t>SUR L</w:t>
      </w:r>
      <w:r w:rsidRPr="00174360" w:rsidR="00174360">
        <w:t>’</w:t>
      </w:r>
      <w:r w:rsidRPr="00174360">
        <w:t>APPLICATION DE L</w:t>
      </w:r>
      <w:r w:rsidRPr="00174360" w:rsidR="00174360">
        <w:t>’</w:t>
      </w:r>
      <w:r w:rsidRPr="00174360">
        <w:t>ARTICLE 41 DE LA CONVENTION</w:t>
      </w:r>
    </w:p>
    <w:p w:rsidRPr="00174360" w:rsidR="00A56474" w:rsidP="00174360" w:rsidRDefault="00A56474">
      <w:pPr>
        <w:pStyle w:val="JuPara"/>
      </w:pPr>
      <w:r w:rsidRPr="00174360">
        <w:fldChar w:fldCharType="begin"/>
      </w:r>
      <w:r w:rsidRPr="00174360">
        <w:instrText xml:space="preserve"> SEQ level0 \*arabic </w:instrText>
      </w:r>
      <w:r w:rsidRPr="00174360">
        <w:fldChar w:fldCharType="separate"/>
      </w:r>
      <w:r w:rsidRPr="00174360" w:rsidR="00174360">
        <w:rPr>
          <w:noProof/>
        </w:rPr>
        <w:t>10</w:t>
      </w:r>
      <w:r w:rsidRPr="00174360">
        <w:fldChar w:fldCharType="end"/>
      </w:r>
      <w:r w:rsidRPr="00174360">
        <w:t>.  Aux termes de l</w:t>
      </w:r>
      <w:r w:rsidRPr="00174360" w:rsidR="00174360">
        <w:t>’</w:t>
      </w:r>
      <w:r w:rsidRPr="00174360">
        <w:t>article 41 de la Convention,</w:t>
      </w:r>
    </w:p>
    <w:p w:rsidRPr="00174360" w:rsidR="00A56474" w:rsidP="00174360" w:rsidRDefault="00A56474">
      <w:pPr>
        <w:pStyle w:val="JuQuot"/>
      </w:pPr>
      <w:r w:rsidRPr="00174360">
        <w:t>« Si la Cour déclare qu</w:t>
      </w:r>
      <w:r w:rsidRPr="00174360" w:rsidR="00174360">
        <w:t>’</w:t>
      </w:r>
      <w:r w:rsidRPr="00174360">
        <w:t>il y a eu violation de la Convention ou de ses Protocoles, et si le droit interne de la Haute Partie contractante ne permet d</w:t>
      </w:r>
      <w:r w:rsidRPr="00174360" w:rsidR="00174360">
        <w:t>’</w:t>
      </w:r>
      <w:r w:rsidRPr="00174360">
        <w:t>effacer qu</w:t>
      </w:r>
      <w:r w:rsidRPr="00174360" w:rsidR="00174360">
        <w:t>’</w:t>
      </w:r>
      <w:r w:rsidRPr="00174360">
        <w:t>imparfaitement les conséquences de cette violation, la Cour accorde à la partie lésée, s</w:t>
      </w:r>
      <w:r w:rsidRPr="00174360" w:rsidR="00174360">
        <w:t>’</w:t>
      </w:r>
      <w:r w:rsidRPr="00174360">
        <w:t>il y a lieu, une satisfaction équitable. »</w:t>
      </w:r>
    </w:p>
    <w:p w:rsidRPr="00174360" w:rsidR="00A56474" w:rsidP="00174360" w:rsidRDefault="00A56474">
      <w:pPr>
        <w:pStyle w:val="JuHA"/>
      </w:pPr>
      <w:r w:rsidRPr="00174360">
        <w:t>Dommage</w:t>
      </w:r>
    </w:p>
    <w:p w:rsidRPr="00174360" w:rsidR="00A56474" w:rsidP="00174360" w:rsidRDefault="00A56474">
      <w:pPr>
        <w:pStyle w:val="JuPara"/>
      </w:pPr>
      <w:r w:rsidRPr="00174360">
        <w:fldChar w:fldCharType="begin"/>
      </w:r>
      <w:r w:rsidRPr="00174360">
        <w:instrText xml:space="preserve"> SEQ level0 \*arabic </w:instrText>
      </w:r>
      <w:r w:rsidRPr="00174360">
        <w:fldChar w:fldCharType="separate"/>
      </w:r>
      <w:r w:rsidRPr="00174360" w:rsidR="00174360">
        <w:rPr>
          <w:noProof/>
        </w:rPr>
        <w:t>11</w:t>
      </w:r>
      <w:r w:rsidRPr="00174360">
        <w:fldChar w:fldCharType="end"/>
      </w:r>
      <w:r w:rsidRPr="00174360">
        <w:t>.  Le requérant réclamait initialement 86 471 EUR au titre du dommage matériel, et 20 000 EUR au titre du dommage moral.</w:t>
      </w:r>
    </w:p>
    <w:p w:rsidRPr="00174360" w:rsidR="00A56474" w:rsidP="00174360" w:rsidRDefault="00A56474">
      <w:pPr>
        <w:pStyle w:val="JuPara"/>
      </w:pPr>
      <w:r w:rsidRPr="00174360">
        <w:fldChar w:fldCharType="begin"/>
      </w:r>
      <w:r w:rsidRPr="00174360">
        <w:instrText xml:space="preserve"> SEQ level0 \*arabic </w:instrText>
      </w:r>
      <w:r w:rsidRPr="00174360">
        <w:fldChar w:fldCharType="separate"/>
      </w:r>
      <w:r w:rsidRPr="00174360" w:rsidR="00174360">
        <w:rPr>
          <w:noProof/>
        </w:rPr>
        <w:t>12</w:t>
      </w:r>
      <w:r w:rsidRPr="00174360">
        <w:fldChar w:fldCharType="end"/>
      </w:r>
      <w:r w:rsidRPr="00174360">
        <w:t>.  Dans ses observations du 7 mars 2014, il a soutenu que la valeur de son terrain était de 193 807 TRY et que si la Cour avait statué sur sa demande en même temps que sur le fond, elle lui aurait octroyé, compte tenu du taux de change de l</w:t>
      </w:r>
      <w:r w:rsidRPr="00174360" w:rsidR="00174360">
        <w:t>’</w:t>
      </w:r>
      <w:r w:rsidRPr="00174360">
        <w:t>époque, la somme de 84 711 EUR. Il a toutefois maintenu sa demande initiale, sans fournir d</w:t>
      </w:r>
      <w:r w:rsidRPr="00174360" w:rsidR="00174360">
        <w:t>’</w:t>
      </w:r>
      <w:r w:rsidRPr="00174360">
        <w:t>explications sur la différence entre les deux sommes relatives au dommage matériel.</w:t>
      </w:r>
    </w:p>
    <w:p w:rsidRPr="00174360" w:rsidR="00A56474" w:rsidP="00174360" w:rsidRDefault="00A56474">
      <w:pPr>
        <w:pStyle w:val="JuPara"/>
      </w:pPr>
      <w:r w:rsidRPr="00174360">
        <w:fldChar w:fldCharType="begin"/>
      </w:r>
      <w:r w:rsidRPr="00174360">
        <w:instrText xml:space="preserve"> SEQ level0 \*arabic </w:instrText>
      </w:r>
      <w:r w:rsidRPr="00174360">
        <w:fldChar w:fldCharType="separate"/>
      </w:r>
      <w:r w:rsidRPr="00174360" w:rsidR="00174360">
        <w:rPr>
          <w:noProof/>
        </w:rPr>
        <w:t>13</w:t>
      </w:r>
      <w:r w:rsidRPr="00174360">
        <w:fldChar w:fldCharType="end"/>
      </w:r>
      <w:r w:rsidRPr="00174360">
        <w:t>.  Dans ses observations du 9 mai 2016, il a ramené ses prétentions, au titre du dommage matériel à 10 000 EUR, estimant, sans autre précision, que le préjudice qu</w:t>
      </w:r>
      <w:r w:rsidRPr="00174360" w:rsidR="00174360">
        <w:t>’</w:t>
      </w:r>
      <w:r w:rsidRPr="00174360">
        <w:t>il avait subi n</w:t>
      </w:r>
      <w:r w:rsidRPr="00174360" w:rsidR="00174360">
        <w:t>’</w:t>
      </w:r>
      <w:r w:rsidRPr="00174360">
        <w:t>avait pas été entièrement indemnisé.</w:t>
      </w:r>
    </w:p>
    <w:p w:rsidRPr="00174360" w:rsidR="00A56474" w:rsidP="00174360" w:rsidRDefault="00A56474">
      <w:pPr>
        <w:pStyle w:val="JuPara"/>
      </w:pPr>
      <w:r w:rsidRPr="00174360">
        <w:fldChar w:fldCharType="begin"/>
      </w:r>
      <w:r w:rsidRPr="00174360">
        <w:instrText xml:space="preserve"> SEQ level0 \*arabic </w:instrText>
      </w:r>
      <w:r w:rsidRPr="00174360">
        <w:fldChar w:fldCharType="separate"/>
      </w:r>
      <w:r w:rsidRPr="00174360" w:rsidR="00174360">
        <w:rPr>
          <w:noProof/>
        </w:rPr>
        <w:t>14</w:t>
      </w:r>
      <w:r w:rsidRPr="00174360">
        <w:fldChar w:fldCharType="end"/>
      </w:r>
      <w:r w:rsidRPr="00174360">
        <w:t>.  Le Gouvernement conteste ces prétentions et souligne que le requérant a perçu une indemnité au niveau national.</w:t>
      </w:r>
    </w:p>
    <w:p w:rsidRPr="00174360" w:rsidR="00A56474" w:rsidP="00174360" w:rsidRDefault="00A56474">
      <w:pPr>
        <w:pStyle w:val="JuPara"/>
      </w:pPr>
      <w:r w:rsidRPr="00174360">
        <w:fldChar w:fldCharType="begin"/>
      </w:r>
      <w:r w:rsidRPr="00174360">
        <w:instrText xml:space="preserve"> SEQ level0 \*arabic </w:instrText>
      </w:r>
      <w:r w:rsidRPr="00174360">
        <w:fldChar w:fldCharType="separate"/>
      </w:r>
      <w:r w:rsidRPr="00174360" w:rsidR="00174360">
        <w:rPr>
          <w:noProof/>
        </w:rPr>
        <w:t>15</w:t>
      </w:r>
      <w:r w:rsidRPr="00174360">
        <w:fldChar w:fldCharType="end"/>
      </w:r>
      <w:r w:rsidRPr="00174360">
        <w:t>.  La Cour observe que le requérant s</w:t>
      </w:r>
      <w:r w:rsidRPr="00174360" w:rsidR="00174360">
        <w:t>’</w:t>
      </w:r>
      <w:r w:rsidRPr="00174360">
        <w:t>est effectivement vu octroyer des indemnités par les juridictions nationales après l</w:t>
      </w:r>
      <w:r w:rsidRPr="00174360" w:rsidR="00174360">
        <w:t>’</w:t>
      </w:r>
      <w:r w:rsidRPr="00174360">
        <w:t>arrêt sur le fond.</w:t>
      </w:r>
    </w:p>
    <w:p w:rsidRPr="00174360" w:rsidR="00A56474" w:rsidP="00174360" w:rsidRDefault="00A56474">
      <w:pPr>
        <w:pStyle w:val="JuPara"/>
      </w:pPr>
      <w:r w:rsidRPr="00174360">
        <w:fldChar w:fldCharType="begin"/>
      </w:r>
      <w:r w:rsidRPr="00174360">
        <w:instrText xml:space="preserve"> SEQ level0 \*arabic </w:instrText>
      </w:r>
      <w:r w:rsidRPr="00174360">
        <w:fldChar w:fldCharType="separate"/>
      </w:r>
      <w:r w:rsidRPr="00174360" w:rsidR="00174360">
        <w:rPr>
          <w:noProof/>
        </w:rPr>
        <w:t>16</w:t>
      </w:r>
      <w:r w:rsidRPr="00174360">
        <w:fldChar w:fldCharType="end"/>
      </w:r>
      <w:r w:rsidRPr="00174360">
        <w:t>.  Elle observe que la somme allouée a été fixée à l</w:t>
      </w:r>
      <w:r w:rsidRPr="00174360" w:rsidR="00174360">
        <w:t>’</w:t>
      </w:r>
      <w:r w:rsidRPr="00174360">
        <w:t>issue d</w:t>
      </w:r>
      <w:r w:rsidRPr="00174360" w:rsidR="00174360">
        <w:t>’</w:t>
      </w:r>
      <w:r w:rsidRPr="00174360">
        <w:t>une procédure contradictoire et n</w:t>
      </w:r>
      <w:r w:rsidRPr="00174360" w:rsidR="00174360">
        <w:t>’</w:t>
      </w:r>
      <w:r w:rsidRPr="00174360">
        <w:t>aperçoit aucun élément pouvant lui permettre d</w:t>
      </w:r>
      <w:r w:rsidRPr="00174360" w:rsidR="00174360">
        <w:t>’</w:t>
      </w:r>
      <w:r w:rsidRPr="00174360">
        <w:t>affirmer que le montant octroyé ne correspondait pas à la valeur actuelle du bien.</w:t>
      </w:r>
    </w:p>
    <w:p w:rsidRPr="00174360" w:rsidR="00A56474" w:rsidP="00174360" w:rsidRDefault="00A56474">
      <w:pPr>
        <w:pStyle w:val="JuPara"/>
      </w:pPr>
      <w:r w:rsidRPr="00174360">
        <w:fldChar w:fldCharType="begin"/>
      </w:r>
      <w:r w:rsidRPr="00174360">
        <w:instrText xml:space="preserve"> SEQ level0 \*arabic </w:instrText>
      </w:r>
      <w:r w:rsidRPr="00174360">
        <w:fldChar w:fldCharType="separate"/>
      </w:r>
      <w:r w:rsidRPr="00174360" w:rsidR="00174360">
        <w:rPr>
          <w:noProof/>
        </w:rPr>
        <w:t>17</w:t>
      </w:r>
      <w:r w:rsidRPr="00174360">
        <w:fldChar w:fldCharType="end"/>
      </w:r>
      <w:r w:rsidRPr="00174360">
        <w:t>.  Dès lors, elle estime que le droit interne a offert au requérant un redressement approprié du préjudice matériel qu</w:t>
      </w:r>
      <w:r w:rsidRPr="00174360" w:rsidR="00174360">
        <w:t>’</w:t>
      </w:r>
      <w:r w:rsidRPr="00174360">
        <w:t>il avait subi et considère qu</w:t>
      </w:r>
      <w:r w:rsidRPr="00174360" w:rsidR="00174360">
        <w:t>’</w:t>
      </w:r>
      <w:r w:rsidRPr="00174360">
        <w:t>il n</w:t>
      </w:r>
      <w:r w:rsidRPr="00174360" w:rsidR="00174360">
        <w:t>’</w:t>
      </w:r>
      <w:r w:rsidRPr="00174360">
        <w:t>y a pas lieu d</w:t>
      </w:r>
      <w:r w:rsidRPr="00174360" w:rsidR="00174360">
        <w:t>’</w:t>
      </w:r>
      <w:r w:rsidRPr="00174360">
        <w:t>octroyer à l</w:t>
      </w:r>
      <w:r w:rsidRPr="00174360" w:rsidR="00174360">
        <w:t>’</w:t>
      </w:r>
      <w:r w:rsidRPr="00174360">
        <w:t>intéressé d</w:t>
      </w:r>
      <w:r w:rsidRPr="00174360" w:rsidR="00174360">
        <w:t>’</w:t>
      </w:r>
      <w:r w:rsidRPr="00174360">
        <w:t>autres indemnités au titre du préjudice matériel.</w:t>
      </w:r>
    </w:p>
    <w:p w:rsidRPr="00174360" w:rsidR="00A56474" w:rsidP="00174360" w:rsidRDefault="00A56474">
      <w:pPr>
        <w:pStyle w:val="JuPara"/>
      </w:pPr>
      <w:r w:rsidRPr="00174360">
        <w:fldChar w:fldCharType="begin"/>
      </w:r>
      <w:r w:rsidRPr="00174360">
        <w:instrText xml:space="preserve"> SEQ level0 \*arabic </w:instrText>
      </w:r>
      <w:r w:rsidRPr="00174360">
        <w:fldChar w:fldCharType="separate"/>
      </w:r>
      <w:r w:rsidRPr="00174360" w:rsidR="00174360">
        <w:rPr>
          <w:noProof/>
        </w:rPr>
        <w:t>18</w:t>
      </w:r>
      <w:r w:rsidRPr="00174360">
        <w:fldChar w:fldCharType="end"/>
      </w:r>
      <w:r w:rsidRPr="00174360">
        <w:t>.  La Cour rejette en conséquence cette partie de la demande formulée au titre de l</w:t>
      </w:r>
      <w:r w:rsidRPr="00174360" w:rsidR="00174360">
        <w:t>’</w:t>
      </w:r>
      <w:r w:rsidRPr="00174360">
        <w:t>article 41.</w:t>
      </w:r>
    </w:p>
    <w:p w:rsidRPr="00174360" w:rsidR="00A56474" w:rsidP="00174360" w:rsidRDefault="00A56474">
      <w:pPr>
        <w:pStyle w:val="JuPara"/>
      </w:pPr>
      <w:r w:rsidRPr="00174360">
        <w:fldChar w:fldCharType="begin"/>
      </w:r>
      <w:r w:rsidRPr="00174360">
        <w:instrText xml:space="preserve"> SEQ level0 \*arabic </w:instrText>
      </w:r>
      <w:r w:rsidRPr="00174360">
        <w:fldChar w:fldCharType="separate"/>
      </w:r>
      <w:r w:rsidRPr="00174360" w:rsidR="00174360">
        <w:rPr>
          <w:noProof/>
        </w:rPr>
        <w:t>19</w:t>
      </w:r>
      <w:r w:rsidRPr="00174360">
        <w:fldChar w:fldCharType="end"/>
      </w:r>
      <w:r w:rsidRPr="00174360">
        <w:t>.  En revanche, la Cour estime que le requérant a subi un préjudice moral certain, lequel n</w:t>
      </w:r>
      <w:r w:rsidRPr="00174360" w:rsidR="00174360">
        <w:t>’</w:t>
      </w:r>
      <w:r w:rsidRPr="00174360">
        <w:t>a pas été indemnisé. Dès lors, elle estime raisonnable d</w:t>
      </w:r>
      <w:r w:rsidRPr="00174360" w:rsidR="00174360">
        <w:t>’</w:t>
      </w:r>
      <w:r w:rsidRPr="00174360">
        <w:t xml:space="preserve">allouer au requérant 2 000 EUR (voir </w:t>
      </w:r>
      <w:proofErr w:type="spellStart"/>
      <w:r w:rsidRPr="00174360">
        <w:rPr>
          <w:i/>
        </w:rPr>
        <w:t>Hakan</w:t>
      </w:r>
      <w:proofErr w:type="spellEnd"/>
      <w:r w:rsidRPr="00174360">
        <w:rPr>
          <w:i/>
        </w:rPr>
        <w:t xml:space="preserve"> Arı c. Turquie</w:t>
      </w:r>
      <w:r w:rsidRPr="00174360">
        <w:t>, n</w:t>
      </w:r>
      <w:r w:rsidRPr="00174360">
        <w:rPr>
          <w:vertAlign w:val="superscript"/>
        </w:rPr>
        <w:t>o</w:t>
      </w:r>
      <w:r w:rsidRPr="00174360">
        <w:t xml:space="preserve"> 13331/07</w:t>
      </w:r>
      <w:r w:rsidRPr="00174360">
        <w:rPr>
          <w:snapToGrid w:val="0"/>
        </w:rPr>
        <w:t xml:space="preserve">, </w:t>
      </w:r>
      <w:r w:rsidRPr="00174360" w:rsidR="00E54CCA">
        <w:rPr>
          <w:snapToGrid w:val="0"/>
        </w:rPr>
        <w:t>§ </w:t>
      </w:r>
      <w:r w:rsidRPr="00174360">
        <w:rPr>
          <w:snapToGrid w:val="0"/>
        </w:rPr>
        <w:t>62, 11 janvier 2011) à ce titre.</w:t>
      </w:r>
    </w:p>
    <w:p w:rsidRPr="00174360" w:rsidR="00A56474" w:rsidP="00174360" w:rsidRDefault="00A56474">
      <w:pPr>
        <w:pStyle w:val="JuHA"/>
      </w:pPr>
      <w:r w:rsidRPr="00174360">
        <w:t>Frais et dépens</w:t>
      </w:r>
    </w:p>
    <w:p w:rsidRPr="00174360" w:rsidR="00A56474" w:rsidP="00174360" w:rsidRDefault="00A56474">
      <w:pPr>
        <w:pStyle w:val="JuPara"/>
      </w:pPr>
      <w:r w:rsidRPr="00174360">
        <w:fldChar w:fldCharType="begin"/>
      </w:r>
      <w:r w:rsidRPr="00174360">
        <w:instrText xml:space="preserve"> SEQ level0 \*arabic </w:instrText>
      </w:r>
      <w:r w:rsidRPr="00174360">
        <w:fldChar w:fldCharType="separate"/>
      </w:r>
      <w:r w:rsidRPr="00174360" w:rsidR="00174360">
        <w:rPr>
          <w:noProof/>
        </w:rPr>
        <w:t>20</w:t>
      </w:r>
      <w:r w:rsidRPr="00174360">
        <w:fldChar w:fldCharType="end"/>
      </w:r>
      <w:r w:rsidRPr="00174360">
        <w:t>.  Le requérant réclame 5 000 EUR pour les ho</w:t>
      </w:r>
      <w:r w:rsidRPr="00174360" w:rsidR="00174360">
        <w:t>noraires de son avocat et 1 760 </w:t>
      </w:r>
      <w:r w:rsidRPr="00174360">
        <w:t>EUR pour les autres dépens. Il fournit un tableau présentant un décompte horaire du travail de son représentant, une convention d</w:t>
      </w:r>
      <w:r w:rsidRPr="00174360" w:rsidR="00174360">
        <w:t>’</w:t>
      </w:r>
      <w:r w:rsidRPr="00174360">
        <w:t>honoraires ainsi que plusieurs reçus concernant divers frais de justice.</w:t>
      </w:r>
    </w:p>
    <w:p w:rsidRPr="00174360" w:rsidR="00A56474" w:rsidP="00174360" w:rsidRDefault="00A56474">
      <w:pPr>
        <w:pStyle w:val="JuPara"/>
      </w:pPr>
      <w:r w:rsidRPr="00174360">
        <w:fldChar w:fldCharType="begin"/>
      </w:r>
      <w:r w:rsidRPr="00174360">
        <w:instrText xml:space="preserve"> SEQ level0 \*arabic </w:instrText>
      </w:r>
      <w:r w:rsidRPr="00174360">
        <w:fldChar w:fldCharType="separate"/>
      </w:r>
      <w:r w:rsidRPr="00174360" w:rsidR="00174360">
        <w:rPr>
          <w:noProof/>
        </w:rPr>
        <w:t>21</w:t>
      </w:r>
      <w:r w:rsidRPr="00174360">
        <w:fldChar w:fldCharType="end"/>
      </w:r>
      <w:r w:rsidRPr="00174360">
        <w:t>.  Le Gouvernement conteste ces prétentions qu</w:t>
      </w:r>
      <w:r w:rsidRPr="00174360" w:rsidR="00174360">
        <w:t>’</w:t>
      </w:r>
      <w:r w:rsidRPr="00174360">
        <w:t>il estime excessives et insuffisamment étayées.</w:t>
      </w:r>
    </w:p>
    <w:p w:rsidRPr="00174360" w:rsidR="00A56474" w:rsidP="00174360" w:rsidRDefault="00A56474">
      <w:pPr>
        <w:pStyle w:val="JuPara"/>
      </w:pPr>
      <w:r w:rsidRPr="00174360">
        <w:fldChar w:fldCharType="begin"/>
      </w:r>
      <w:r w:rsidRPr="00174360">
        <w:instrText xml:space="preserve"> SEQ level0 \*arabic </w:instrText>
      </w:r>
      <w:r w:rsidRPr="00174360">
        <w:fldChar w:fldCharType="separate"/>
      </w:r>
      <w:r w:rsidRPr="00174360" w:rsidR="00174360">
        <w:rPr>
          <w:noProof/>
        </w:rPr>
        <w:t>22</w:t>
      </w:r>
      <w:r w:rsidRPr="00174360">
        <w:fldChar w:fldCharType="end"/>
      </w:r>
      <w:r w:rsidRPr="00174360">
        <w:t>.  Selon la jurisprudence de la Cour, un requérant ne peut obtenir le remboursement de ses frais et dépens que dans la mesure où se trouvent établis leur réalité, leur nécessité et le caractère raisonnable de leur taux. En l</w:t>
      </w:r>
      <w:r w:rsidRPr="00174360" w:rsidR="00174360">
        <w:t>’</w:t>
      </w:r>
      <w:r w:rsidRPr="00174360">
        <w:t>espèce, compte tenu de sa jurisprudence et des documents présentés, la Cour estime raisonnable d</w:t>
      </w:r>
      <w:r w:rsidRPr="00174360" w:rsidR="00174360">
        <w:t>’</w:t>
      </w:r>
      <w:r w:rsidRPr="00174360">
        <w:t>allouer au requérant 1 500 EUR au titre des honoraires d</w:t>
      </w:r>
      <w:r w:rsidRPr="00174360" w:rsidR="00174360">
        <w:t>’</w:t>
      </w:r>
      <w:r w:rsidRPr="00174360">
        <w:t>avocat et 830 EUR pour les autres dépens.</w:t>
      </w:r>
    </w:p>
    <w:p w:rsidRPr="00174360" w:rsidR="00A56474" w:rsidP="00174360" w:rsidRDefault="00A56474">
      <w:pPr>
        <w:pStyle w:val="JuHA"/>
      </w:pPr>
      <w:r w:rsidRPr="00174360">
        <w:t>Intérêts moratoires</w:t>
      </w:r>
    </w:p>
    <w:p w:rsidRPr="00174360" w:rsidR="00A56474" w:rsidP="00174360" w:rsidRDefault="00A56474">
      <w:pPr>
        <w:pStyle w:val="JuPara"/>
      </w:pPr>
      <w:r w:rsidRPr="00174360">
        <w:fldChar w:fldCharType="begin"/>
      </w:r>
      <w:r w:rsidRPr="00174360">
        <w:instrText xml:space="preserve"> SEQ level0 \*arabic </w:instrText>
      </w:r>
      <w:r w:rsidRPr="00174360">
        <w:fldChar w:fldCharType="separate"/>
      </w:r>
      <w:r w:rsidRPr="00174360" w:rsidR="00174360">
        <w:rPr>
          <w:noProof/>
        </w:rPr>
        <w:t>23</w:t>
      </w:r>
      <w:r w:rsidRPr="00174360">
        <w:fldChar w:fldCharType="end"/>
      </w:r>
      <w:r w:rsidRPr="00174360">
        <w:t>.  La Cour juge approprié de calquer le taux des intérêts moratoires sur le taux d</w:t>
      </w:r>
      <w:r w:rsidRPr="00174360" w:rsidR="00174360">
        <w:t>’</w:t>
      </w:r>
      <w:r w:rsidRPr="00174360">
        <w:t>intérêt de la facilité de prêt marginal de la Banque centrale européenne majoré de trois points de pourcentage.</w:t>
      </w:r>
    </w:p>
    <w:p w:rsidRPr="00174360" w:rsidR="00A56474" w:rsidP="00174360" w:rsidRDefault="00A56474">
      <w:pPr>
        <w:pStyle w:val="JuHHead"/>
      </w:pPr>
      <w:r w:rsidRPr="00174360">
        <w:t>PAR CES MOTIFS, LA COUR, À L</w:t>
      </w:r>
      <w:r w:rsidRPr="00174360" w:rsidR="00174360">
        <w:t>’</w:t>
      </w:r>
      <w:r w:rsidRPr="00174360">
        <w:t>UNANIMITÉ,</w:t>
      </w:r>
    </w:p>
    <w:p w:rsidRPr="00174360" w:rsidR="00A56474" w:rsidP="00174360" w:rsidRDefault="00A56474">
      <w:pPr>
        <w:pStyle w:val="JuList"/>
      </w:pPr>
      <w:r w:rsidRPr="00174360">
        <w:rPr>
          <w:i/>
        </w:rPr>
        <w:t>Dit</w:t>
      </w:r>
      <w:r w:rsidRPr="00174360">
        <w:t>,</w:t>
      </w:r>
    </w:p>
    <w:p w:rsidRPr="00174360" w:rsidR="00A56474" w:rsidP="00174360" w:rsidRDefault="00A56474">
      <w:pPr>
        <w:pStyle w:val="JuLista"/>
      </w:pPr>
      <w:r w:rsidRPr="00174360">
        <w:t>que l</w:t>
      </w:r>
      <w:r w:rsidRPr="00174360" w:rsidR="00174360">
        <w:t>’</w:t>
      </w:r>
      <w:r w:rsidRPr="00174360">
        <w:t>État défendeur doit verser au requérant, dans les trois mois à compter du jour où l</w:t>
      </w:r>
      <w:r w:rsidRPr="00174360" w:rsidR="00174360">
        <w:t>’</w:t>
      </w:r>
      <w:r w:rsidRPr="00174360">
        <w:t>arrêt sera devenu définitif conformément à l</w:t>
      </w:r>
      <w:r w:rsidRPr="00174360" w:rsidR="00174360">
        <w:t>’</w:t>
      </w:r>
      <w:r w:rsidRPr="00174360">
        <w:t>article 44 § 2 de la Convention, 2 000 EUR (deux mille euros), plus tout montant pouvant être dû au titre d</w:t>
      </w:r>
      <w:r w:rsidRPr="00174360" w:rsidR="00174360">
        <w:t>’</w:t>
      </w:r>
      <w:r w:rsidRPr="00174360">
        <w:t>impôt, pour préjudice moral et 2 330 EUR (deux mille trois cent trente euros), plus tout montant pouvant être dû au titre d</w:t>
      </w:r>
      <w:r w:rsidRPr="00174360" w:rsidR="00174360">
        <w:t>’</w:t>
      </w:r>
      <w:r w:rsidRPr="00174360">
        <w:t xml:space="preserve">impôt par le requérant, pour les frais et dépens, à convertir </w:t>
      </w:r>
      <w:r w:rsidRPr="00174360">
        <w:rPr>
          <w:bCs/>
        </w:rPr>
        <w:t>dans la monnaie de l</w:t>
      </w:r>
      <w:r w:rsidRPr="00174360" w:rsidR="00174360">
        <w:rPr>
          <w:bCs/>
        </w:rPr>
        <w:t>’</w:t>
      </w:r>
      <w:r w:rsidRPr="00174360">
        <w:t>État</w:t>
      </w:r>
      <w:r w:rsidRPr="00174360">
        <w:rPr>
          <w:bCs/>
        </w:rPr>
        <w:t xml:space="preserve"> défendeur </w:t>
      </w:r>
      <w:r w:rsidRPr="00174360">
        <w:t>au taux applicable à la date du règlement ;</w:t>
      </w:r>
    </w:p>
    <w:p w:rsidRPr="00174360" w:rsidR="00A56474" w:rsidP="00174360" w:rsidRDefault="00A56474">
      <w:pPr>
        <w:pStyle w:val="JuLista"/>
      </w:pPr>
      <w:r w:rsidRPr="00174360">
        <w:t>qu</w:t>
      </w:r>
      <w:r w:rsidRPr="00174360" w:rsidR="00174360">
        <w:t>’</w:t>
      </w:r>
      <w:r w:rsidRPr="00174360">
        <w:t>à compter de l</w:t>
      </w:r>
      <w:r w:rsidRPr="00174360" w:rsidR="00174360">
        <w:t>’</w:t>
      </w:r>
      <w:r w:rsidRPr="00174360">
        <w:t>expiration dudit délai et jusqu</w:t>
      </w:r>
      <w:r w:rsidRPr="00174360" w:rsidR="00174360">
        <w:t>’</w:t>
      </w:r>
      <w:r w:rsidRPr="00174360">
        <w:t>au versement, ces montants seront à majorer d</w:t>
      </w:r>
      <w:r w:rsidRPr="00174360" w:rsidR="00174360">
        <w:t>’</w:t>
      </w:r>
      <w:r w:rsidRPr="00174360">
        <w:t>un intérêt simple à un taux égal à celui de la facilité de prêt marginal de la Banque centrale européenne applicable pendant cette période, augmenté de trois points de pourcentage ;</w:t>
      </w:r>
    </w:p>
    <w:p w:rsidRPr="00174360" w:rsidR="00876F03" w:rsidP="00174360" w:rsidRDefault="00A56474">
      <w:pPr>
        <w:pStyle w:val="JuList"/>
      </w:pPr>
      <w:r w:rsidRPr="00174360">
        <w:rPr>
          <w:i/>
        </w:rPr>
        <w:t xml:space="preserve">Rejette </w:t>
      </w:r>
      <w:r w:rsidRPr="00174360">
        <w:t>la demande de satisfaction équitable pour le surplus.</w:t>
      </w:r>
    </w:p>
    <w:p w:rsidRPr="00174360" w:rsidR="00893F30" w:rsidP="00174360" w:rsidRDefault="00893F30">
      <w:pPr>
        <w:pStyle w:val="JuParaLast"/>
      </w:pPr>
      <w:r w:rsidRPr="00174360">
        <w:t xml:space="preserve">Fait en français, puis communiqué par écrit le </w:t>
      </w:r>
      <w:r w:rsidRPr="00174360" w:rsidR="00E54CCA">
        <w:t>17 décembre 2019</w:t>
      </w:r>
      <w:r w:rsidRPr="00174360">
        <w:t>, en application de l</w:t>
      </w:r>
      <w:r w:rsidRPr="00174360" w:rsidR="00174360">
        <w:t>’</w:t>
      </w:r>
      <w:r w:rsidRPr="00174360">
        <w:t>article 77 §§ 2 et 3 du règlement.</w:t>
      </w:r>
    </w:p>
    <w:p w:rsidRPr="00174360" w:rsidR="00876F03" w:rsidP="00174360" w:rsidRDefault="00A56474">
      <w:pPr>
        <w:pStyle w:val="JuSigned"/>
        <w:rPr>
          <w:szCs w:val="24"/>
        </w:rPr>
      </w:pPr>
      <w:r w:rsidRPr="00174360">
        <w:tab/>
        <w:t>Stanley Naismith</w:t>
      </w:r>
      <w:r w:rsidRPr="00174360" w:rsidR="004344E6">
        <w:tab/>
      </w:r>
      <w:r w:rsidRPr="00174360" w:rsidR="00E54CCA">
        <w:rPr>
          <w:szCs w:val="24"/>
        </w:rPr>
        <w:t>Robert Spano</w:t>
      </w:r>
      <w:r w:rsidRPr="00174360" w:rsidR="004344E6">
        <w:br/>
      </w:r>
      <w:r w:rsidRPr="00174360" w:rsidR="004344E6">
        <w:tab/>
      </w:r>
      <w:r w:rsidRPr="00174360">
        <w:t>Greffier</w:t>
      </w:r>
      <w:r w:rsidRPr="00174360" w:rsidR="004344E6">
        <w:tab/>
      </w:r>
      <w:r w:rsidRPr="00174360">
        <w:t>Président</w:t>
      </w:r>
    </w:p>
    <w:p w:rsidRPr="00174360" w:rsidR="00876F03" w:rsidP="00174360" w:rsidRDefault="00876F03"/>
    <w:sectPr w:rsidRPr="00174360" w:rsidR="00876F03">
      <w:headerReference w:type="even" r:id="rId10"/>
      <w:headerReference w:type="default" r:id="rId11"/>
      <w:footerReference w:type="default" r:id="rId12"/>
      <w:footnotePr>
        <w:numRestart w:val="eachSect"/>
      </w:footnotePr>
      <w:pgSz w:w="11906" w:h="16838" w:code="9"/>
      <w:pgMar w:top="2274" w:right="2274" w:bottom="2274" w:left="2274" w:header="1701" w:footer="720" w:gutter="0"/>
      <w:pgNumType w:start="1"/>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56474" w:rsidRPr="00891107" w:rsidRDefault="00A56474" w:rsidP="00516B59">
      <w:r w:rsidRPr="00891107">
        <w:separator/>
      </w:r>
    </w:p>
  </w:endnote>
  <w:endnote w:type="continuationSeparator" w:id="0">
    <w:p w:rsidR="00A56474" w:rsidRPr="00891107" w:rsidRDefault="00A56474" w:rsidP="00516B59">
      <w:r w:rsidRPr="0089110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56474" w:rsidRPr="00150BFA" w:rsidRDefault="00A56474" w:rsidP="0020718E">
    <w:pPr>
      <w:jc w:val="center"/>
    </w:pPr>
    <w:r>
      <w:rPr>
        <w:noProof/>
        <w:lang w:val="en-US" w:eastAsia="ja-JP"/>
      </w:rPr>
      <w:drawing>
        <wp:inline distT="0" distB="0" distL="0" distR="0" wp14:anchorId="75F13250" wp14:editId="41242DEF">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F22D5C" w:rsidRPr="00891107" w:rsidRDefault="00364CF5" w:rsidP="00F27D13">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2D5C" w:rsidRPr="00D01935" w:rsidRDefault="00364CF5" w:rsidP="00C41986"/>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56474" w:rsidRPr="00891107" w:rsidRDefault="00A56474" w:rsidP="00516B59">
      <w:r w:rsidRPr="00891107">
        <w:separator/>
      </w:r>
    </w:p>
  </w:footnote>
  <w:footnote w:type="continuationSeparator" w:id="0">
    <w:p w:rsidR="00A56474" w:rsidRPr="00891107" w:rsidRDefault="00A56474" w:rsidP="00516B59">
      <w:r w:rsidRPr="0089110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56474" w:rsidRPr="00A45145" w:rsidRDefault="00A56474" w:rsidP="00A45145">
    <w:pPr>
      <w:jc w:val="center"/>
    </w:pPr>
    <w:r>
      <w:rPr>
        <w:noProof/>
        <w:lang w:val="en-US" w:eastAsia="ja-JP"/>
      </w:rPr>
      <w:drawing>
        <wp:inline distT="0" distB="0" distL="0" distR="0" wp14:anchorId="796B331A" wp14:editId="20945798">
          <wp:extent cx="2962275" cy="1219200"/>
          <wp:effectExtent l="0" t="0" r="9525" b="0"/>
          <wp:docPr id="8" name="Picture 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F22D5C" w:rsidRPr="00891107" w:rsidRDefault="00364CF5" w:rsidP="009840A2"/>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2D5C" w:rsidRPr="00A56474" w:rsidRDefault="00A56474" w:rsidP="00A21624">
    <w:pPr>
      <w:pStyle w:val="JuHeader"/>
    </w:pPr>
    <w:r>
      <w:rPr>
        <w:rStyle w:val="PageNumber"/>
        <w:lang w:val="en-US"/>
      </w:rPr>
      <w:fldChar w:fldCharType="begin"/>
    </w:r>
    <w:r w:rsidRPr="00A56474">
      <w:rPr>
        <w:rStyle w:val="PageNumber"/>
      </w:rPr>
      <w:instrText xml:space="preserve"> PAGE </w:instrText>
    </w:r>
    <w:r>
      <w:rPr>
        <w:rStyle w:val="PageNumber"/>
        <w:lang w:val="en-US"/>
      </w:rPr>
      <w:fldChar w:fldCharType="separate"/>
    </w:r>
    <w:r w:rsidR="007F1BBE">
      <w:rPr>
        <w:rStyle w:val="PageNumber"/>
        <w:noProof/>
      </w:rPr>
      <w:t>4</w:t>
    </w:r>
    <w:r>
      <w:rPr>
        <w:rStyle w:val="PageNumber"/>
        <w:lang w:val="en-US"/>
      </w:rPr>
      <w:fldChar w:fldCharType="end"/>
    </w:r>
    <w:r w:rsidR="007971FF" w:rsidRPr="00A56474">
      <w:tab/>
    </w:r>
    <w:r w:rsidR="00A21624" w:rsidRPr="00A56474">
      <w:t>ARRÊT</w:t>
    </w:r>
    <w:r w:rsidR="00256F45" w:rsidRPr="00A56474">
      <w:t xml:space="preserve"> </w:t>
    </w:r>
    <w:r w:rsidR="0064124A">
      <w:t xml:space="preserve">HÜSEYİN </w:t>
    </w:r>
    <w:r w:rsidRPr="00A56474">
      <w:t>KAPLAN c. TURQUIE</w:t>
    </w:r>
    <w:r w:rsidRPr="00A56474">
      <w:rPr>
        <w:noProof/>
      </w:rPr>
      <w:t xml:space="preserve"> (SATISFACTION ÉQUITABLE)</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2D5C" w:rsidRPr="00F22D5C" w:rsidRDefault="007612E2" w:rsidP="00522ABA">
    <w:pPr>
      <w:pStyle w:val="JuHeader"/>
      <w:jc w:val="both"/>
    </w:pPr>
    <w:r>
      <w:tab/>
    </w:r>
    <w:r w:rsidR="00256F45" w:rsidRPr="00A56474">
      <w:t>ARRÊT</w:t>
    </w:r>
    <w:r w:rsidR="00162967" w:rsidRPr="00A56474">
      <w:t xml:space="preserve"> </w:t>
    </w:r>
    <w:r w:rsidR="0064124A">
      <w:t xml:space="preserve">HÜSEYİN </w:t>
    </w:r>
    <w:r w:rsidR="00A56474" w:rsidRPr="00A56474">
      <w:t>KAPLAN c. TURQUIE</w:t>
    </w:r>
    <w:r w:rsidR="007971FF" w:rsidRPr="00A56474">
      <w:t xml:space="preserve"> </w:t>
    </w:r>
    <w:r w:rsidR="00A56474" w:rsidRPr="00A56474">
      <w:t>(SATISFACTION ÉQUITABLE)</w:t>
    </w:r>
    <w:r w:rsidR="007971FF" w:rsidRPr="007100AD">
      <w:tab/>
    </w:r>
    <w:r w:rsidR="00A56474">
      <w:rPr>
        <w:rStyle w:val="PageNumber"/>
      </w:rPr>
      <w:fldChar w:fldCharType="begin"/>
    </w:r>
    <w:r w:rsidR="00A56474">
      <w:rPr>
        <w:rStyle w:val="PageNumber"/>
      </w:rPr>
      <w:instrText xml:space="preserve"> PAGE </w:instrText>
    </w:r>
    <w:r w:rsidR="00A56474">
      <w:rPr>
        <w:rStyle w:val="PageNumber"/>
      </w:rPr>
      <w:fldChar w:fldCharType="separate"/>
    </w:r>
    <w:r w:rsidR="007F1BBE">
      <w:rPr>
        <w:rStyle w:val="PageNumber"/>
        <w:noProof/>
      </w:rPr>
      <w:t>3</w:t>
    </w:r>
    <w:r w:rsidR="00A56474">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285E6A40"/>
    <w:multiLevelType w:val="multilevel"/>
    <w:tmpl w:val="3704F6F0"/>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36CB4147"/>
    <w:multiLevelType w:val="hybridMultilevel"/>
    <w:tmpl w:val="2F6234C0"/>
    <w:lvl w:ilvl="0" w:tplc="BB44CBB4">
      <w:numFmt w:val="bullet"/>
      <w:lvlText w:val="-"/>
      <w:lvlJc w:val="left"/>
      <w:pPr>
        <w:tabs>
          <w:tab w:val="num" w:pos="720"/>
        </w:tabs>
        <w:ind w:left="720" w:hanging="360"/>
      </w:pPr>
      <w:rPr>
        <w:rFonts w:ascii="Tahoma" w:eastAsia="Times New Roman" w:hAnsi="Tahoma" w:cs="Tahoma"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4CD28D7E"/>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17"/>
  </w:num>
  <w:num w:numId="2">
    <w:abstractNumId w:val="12"/>
  </w:num>
  <w:num w:numId="3">
    <w:abstractNumId w:val="14"/>
  </w:num>
  <w:num w:numId="4">
    <w:abstractNumId w:val="10"/>
  </w:num>
  <w:num w:numId="5">
    <w:abstractNumId w:val="9"/>
  </w:num>
  <w:num w:numId="6">
    <w:abstractNumId w:val="15"/>
  </w:num>
  <w:num w:numId="7">
    <w:abstractNumId w:val="11"/>
  </w:num>
  <w:num w:numId="8">
    <w:abstractNumId w:val="16"/>
  </w:num>
  <w:num w:numId="9">
    <w:abstractNumId w:val="18"/>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1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6385"/>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A56474"/>
    <w:rsid w:val="000041F8"/>
    <w:rsid w:val="000042A8"/>
    <w:rsid w:val="00004308"/>
    <w:rsid w:val="00005BF0"/>
    <w:rsid w:val="00007154"/>
    <w:rsid w:val="000103AE"/>
    <w:rsid w:val="00011D69"/>
    <w:rsid w:val="00012AD3"/>
    <w:rsid w:val="00015C2D"/>
    <w:rsid w:val="00015F00"/>
    <w:rsid w:val="00022C1D"/>
    <w:rsid w:val="00034987"/>
    <w:rsid w:val="00051015"/>
    <w:rsid w:val="000602DF"/>
    <w:rsid w:val="00061B05"/>
    <w:rsid w:val="000632D5"/>
    <w:rsid w:val="000644EE"/>
    <w:rsid w:val="00080ECE"/>
    <w:rsid w:val="0009057B"/>
    <w:rsid w:val="000925AD"/>
    <w:rsid w:val="000A24EB"/>
    <w:rsid w:val="000B5D17"/>
    <w:rsid w:val="000B6923"/>
    <w:rsid w:val="000C5F3C"/>
    <w:rsid w:val="000C6DCC"/>
    <w:rsid w:val="000D04C2"/>
    <w:rsid w:val="000D47AA"/>
    <w:rsid w:val="000D721F"/>
    <w:rsid w:val="000E069B"/>
    <w:rsid w:val="000E0E82"/>
    <w:rsid w:val="000E1DC5"/>
    <w:rsid w:val="000E223F"/>
    <w:rsid w:val="000E4AC8"/>
    <w:rsid w:val="000E7D45"/>
    <w:rsid w:val="000F19D8"/>
    <w:rsid w:val="000F7851"/>
    <w:rsid w:val="00104E23"/>
    <w:rsid w:val="00111B0C"/>
    <w:rsid w:val="00117CD2"/>
    <w:rsid w:val="00120D6C"/>
    <w:rsid w:val="001257EC"/>
    <w:rsid w:val="00133D33"/>
    <w:rsid w:val="00134D64"/>
    <w:rsid w:val="00135A30"/>
    <w:rsid w:val="0013612C"/>
    <w:rsid w:val="00137FF6"/>
    <w:rsid w:val="00141650"/>
    <w:rsid w:val="00162967"/>
    <w:rsid w:val="00162A12"/>
    <w:rsid w:val="00166530"/>
    <w:rsid w:val="00174360"/>
    <w:rsid w:val="001832BD"/>
    <w:rsid w:val="001943B5"/>
    <w:rsid w:val="00194C5B"/>
    <w:rsid w:val="00195134"/>
    <w:rsid w:val="001A145B"/>
    <w:rsid w:val="001A674C"/>
    <w:rsid w:val="001B3B24"/>
    <w:rsid w:val="001C0F98"/>
    <w:rsid w:val="001C2A42"/>
    <w:rsid w:val="001C2C4E"/>
    <w:rsid w:val="001D63ED"/>
    <w:rsid w:val="001D7348"/>
    <w:rsid w:val="001E035B"/>
    <w:rsid w:val="001E0961"/>
    <w:rsid w:val="001E3EAE"/>
    <w:rsid w:val="001E6F32"/>
    <w:rsid w:val="001F2145"/>
    <w:rsid w:val="001F39F4"/>
    <w:rsid w:val="001F6262"/>
    <w:rsid w:val="001F67B0"/>
    <w:rsid w:val="001F7B3D"/>
    <w:rsid w:val="00204F24"/>
    <w:rsid w:val="00205F9F"/>
    <w:rsid w:val="00210338"/>
    <w:rsid w:val="002115FC"/>
    <w:rsid w:val="00212184"/>
    <w:rsid w:val="0021423C"/>
    <w:rsid w:val="00230D00"/>
    <w:rsid w:val="00231364"/>
    <w:rsid w:val="00231DF7"/>
    <w:rsid w:val="00231FD1"/>
    <w:rsid w:val="002339E0"/>
    <w:rsid w:val="00233CF8"/>
    <w:rsid w:val="0023575D"/>
    <w:rsid w:val="00237148"/>
    <w:rsid w:val="0024222D"/>
    <w:rsid w:val="00244B0E"/>
    <w:rsid w:val="00244F6C"/>
    <w:rsid w:val="002532C5"/>
    <w:rsid w:val="002546AE"/>
    <w:rsid w:val="00256F45"/>
    <w:rsid w:val="00260C03"/>
    <w:rsid w:val="0026540E"/>
    <w:rsid w:val="00275123"/>
    <w:rsid w:val="00282240"/>
    <w:rsid w:val="002948AD"/>
    <w:rsid w:val="0029739C"/>
    <w:rsid w:val="002A01CC"/>
    <w:rsid w:val="002A61B1"/>
    <w:rsid w:val="002A663C"/>
    <w:rsid w:val="002B444B"/>
    <w:rsid w:val="002B5887"/>
    <w:rsid w:val="002B7E83"/>
    <w:rsid w:val="002C0E27"/>
    <w:rsid w:val="002C3040"/>
    <w:rsid w:val="002D022D"/>
    <w:rsid w:val="002D24BB"/>
    <w:rsid w:val="002F29AA"/>
    <w:rsid w:val="002F2AF7"/>
    <w:rsid w:val="002F7E1C"/>
    <w:rsid w:val="00301A75"/>
    <w:rsid w:val="00302F70"/>
    <w:rsid w:val="0030336F"/>
    <w:rsid w:val="0030375E"/>
    <w:rsid w:val="0030660C"/>
    <w:rsid w:val="00312A30"/>
    <w:rsid w:val="00316323"/>
    <w:rsid w:val="00320F72"/>
    <w:rsid w:val="0032463E"/>
    <w:rsid w:val="00326224"/>
    <w:rsid w:val="00337EE4"/>
    <w:rsid w:val="00340FFD"/>
    <w:rsid w:val="003506B1"/>
    <w:rsid w:val="00356AC7"/>
    <w:rsid w:val="003609FA"/>
    <w:rsid w:val="00367B4F"/>
    <w:rsid w:val="003710C8"/>
    <w:rsid w:val="003750BE"/>
    <w:rsid w:val="00387B9D"/>
    <w:rsid w:val="0039364F"/>
    <w:rsid w:val="00396686"/>
    <w:rsid w:val="0039778E"/>
    <w:rsid w:val="003A37B8"/>
    <w:rsid w:val="003B4941"/>
    <w:rsid w:val="003B6A2E"/>
    <w:rsid w:val="003C5714"/>
    <w:rsid w:val="003C6B9F"/>
    <w:rsid w:val="003C6E2A"/>
    <w:rsid w:val="003D0299"/>
    <w:rsid w:val="003D32BE"/>
    <w:rsid w:val="003E3FE3"/>
    <w:rsid w:val="003E6D80"/>
    <w:rsid w:val="003E7A9C"/>
    <w:rsid w:val="003F05FA"/>
    <w:rsid w:val="003F244A"/>
    <w:rsid w:val="003F30B8"/>
    <w:rsid w:val="003F4C45"/>
    <w:rsid w:val="003F5F7B"/>
    <w:rsid w:val="003F7D64"/>
    <w:rsid w:val="00401F7D"/>
    <w:rsid w:val="0041177B"/>
    <w:rsid w:val="00414300"/>
    <w:rsid w:val="00425C67"/>
    <w:rsid w:val="00427E7A"/>
    <w:rsid w:val="00431C07"/>
    <w:rsid w:val="004344E6"/>
    <w:rsid w:val="00436C49"/>
    <w:rsid w:val="00445366"/>
    <w:rsid w:val="00447F5B"/>
    <w:rsid w:val="00456549"/>
    <w:rsid w:val="004604A0"/>
    <w:rsid w:val="00461DB0"/>
    <w:rsid w:val="00463926"/>
    <w:rsid w:val="00464C9A"/>
    <w:rsid w:val="00474F3D"/>
    <w:rsid w:val="00477E3A"/>
    <w:rsid w:val="00483E5F"/>
    <w:rsid w:val="00485FF9"/>
    <w:rsid w:val="004907F0"/>
    <w:rsid w:val="0049140B"/>
    <w:rsid w:val="004923A5"/>
    <w:rsid w:val="00496197"/>
    <w:rsid w:val="00496BFB"/>
    <w:rsid w:val="004A15C7"/>
    <w:rsid w:val="004B013B"/>
    <w:rsid w:val="004B112B"/>
    <w:rsid w:val="004C01E4"/>
    <w:rsid w:val="004C086C"/>
    <w:rsid w:val="004C1A3F"/>
    <w:rsid w:val="004C1F56"/>
    <w:rsid w:val="004C27BC"/>
    <w:rsid w:val="004D15F3"/>
    <w:rsid w:val="004D5311"/>
    <w:rsid w:val="004D5DCC"/>
    <w:rsid w:val="004E22F1"/>
    <w:rsid w:val="004F10AF"/>
    <w:rsid w:val="004F11A4"/>
    <w:rsid w:val="004F2389"/>
    <w:rsid w:val="004F304D"/>
    <w:rsid w:val="004F61BE"/>
    <w:rsid w:val="004F66B1"/>
    <w:rsid w:val="00511C07"/>
    <w:rsid w:val="00516B59"/>
    <w:rsid w:val="005173A6"/>
    <w:rsid w:val="00520BAA"/>
    <w:rsid w:val="00522ABA"/>
    <w:rsid w:val="00525208"/>
    <w:rsid w:val="005257A5"/>
    <w:rsid w:val="005264C0"/>
    <w:rsid w:val="00526A8A"/>
    <w:rsid w:val="00531DF2"/>
    <w:rsid w:val="005442EE"/>
    <w:rsid w:val="00547353"/>
    <w:rsid w:val="005474E7"/>
    <w:rsid w:val="005512A3"/>
    <w:rsid w:val="005578CE"/>
    <w:rsid w:val="00562781"/>
    <w:rsid w:val="00566E2B"/>
    <w:rsid w:val="0057271C"/>
    <w:rsid w:val="00572845"/>
    <w:rsid w:val="00576986"/>
    <w:rsid w:val="00592772"/>
    <w:rsid w:val="00592C8D"/>
    <w:rsid w:val="0059574A"/>
    <w:rsid w:val="005A1B9B"/>
    <w:rsid w:val="005A6751"/>
    <w:rsid w:val="005B092E"/>
    <w:rsid w:val="005B152C"/>
    <w:rsid w:val="005B1EE0"/>
    <w:rsid w:val="005B2B24"/>
    <w:rsid w:val="005B4425"/>
    <w:rsid w:val="005B4B94"/>
    <w:rsid w:val="005C353F"/>
    <w:rsid w:val="005C3EE8"/>
    <w:rsid w:val="005D34F9"/>
    <w:rsid w:val="005D4190"/>
    <w:rsid w:val="005D67A3"/>
    <w:rsid w:val="005E2988"/>
    <w:rsid w:val="005E3085"/>
    <w:rsid w:val="005F51E1"/>
    <w:rsid w:val="00611C80"/>
    <w:rsid w:val="00613B21"/>
    <w:rsid w:val="00620692"/>
    <w:rsid w:val="006242CA"/>
    <w:rsid w:val="00627507"/>
    <w:rsid w:val="00633717"/>
    <w:rsid w:val="006344E1"/>
    <w:rsid w:val="006361FD"/>
    <w:rsid w:val="0064124A"/>
    <w:rsid w:val="006545C4"/>
    <w:rsid w:val="00661971"/>
    <w:rsid w:val="00661CE8"/>
    <w:rsid w:val="006623D9"/>
    <w:rsid w:val="0066550C"/>
    <w:rsid w:val="006716F2"/>
    <w:rsid w:val="00682BF2"/>
    <w:rsid w:val="006859CE"/>
    <w:rsid w:val="00691270"/>
    <w:rsid w:val="00694BA8"/>
    <w:rsid w:val="006A037C"/>
    <w:rsid w:val="006A36F4"/>
    <w:rsid w:val="006A406F"/>
    <w:rsid w:val="006A5D3A"/>
    <w:rsid w:val="006C23D4"/>
    <w:rsid w:val="006C7BB0"/>
    <w:rsid w:val="006D3237"/>
    <w:rsid w:val="006E2E37"/>
    <w:rsid w:val="006E3CF1"/>
    <w:rsid w:val="006E7E80"/>
    <w:rsid w:val="006F48CA"/>
    <w:rsid w:val="006F64DD"/>
    <w:rsid w:val="00715127"/>
    <w:rsid w:val="00715E8E"/>
    <w:rsid w:val="007172B0"/>
    <w:rsid w:val="00723580"/>
    <w:rsid w:val="00723755"/>
    <w:rsid w:val="00724AE2"/>
    <w:rsid w:val="0073136C"/>
    <w:rsid w:val="00731F0F"/>
    <w:rsid w:val="00733250"/>
    <w:rsid w:val="00735951"/>
    <w:rsid w:val="00741404"/>
    <w:rsid w:val="007449E5"/>
    <w:rsid w:val="00747FF0"/>
    <w:rsid w:val="007612E2"/>
    <w:rsid w:val="00764D4E"/>
    <w:rsid w:val="00765A1F"/>
    <w:rsid w:val="00775B6D"/>
    <w:rsid w:val="00776D68"/>
    <w:rsid w:val="00777ACA"/>
    <w:rsid w:val="007850EE"/>
    <w:rsid w:val="00785B95"/>
    <w:rsid w:val="00790AAD"/>
    <w:rsid w:val="00790E96"/>
    <w:rsid w:val="00793366"/>
    <w:rsid w:val="007971FF"/>
    <w:rsid w:val="007A4070"/>
    <w:rsid w:val="007A716F"/>
    <w:rsid w:val="007B270A"/>
    <w:rsid w:val="007C0695"/>
    <w:rsid w:val="007C419A"/>
    <w:rsid w:val="007C4CC8"/>
    <w:rsid w:val="007C5426"/>
    <w:rsid w:val="007C5798"/>
    <w:rsid w:val="007D4832"/>
    <w:rsid w:val="007E21B2"/>
    <w:rsid w:val="007E2C4E"/>
    <w:rsid w:val="007F1905"/>
    <w:rsid w:val="007F1BBE"/>
    <w:rsid w:val="00801300"/>
    <w:rsid w:val="00802C64"/>
    <w:rsid w:val="0080523A"/>
    <w:rsid w:val="00805E52"/>
    <w:rsid w:val="008061D0"/>
    <w:rsid w:val="00810B38"/>
    <w:rsid w:val="008204C7"/>
    <w:rsid w:val="00820992"/>
    <w:rsid w:val="00823602"/>
    <w:rsid w:val="008255F5"/>
    <w:rsid w:val="0083014E"/>
    <w:rsid w:val="0083214A"/>
    <w:rsid w:val="00834220"/>
    <w:rsid w:val="00845723"/>
    <w:rsid w:val="00851EF9"/>
    <w:rsid w:val="008577FD"/>
    <w:rsid w:val="00860B03"/>
    <w:rsid w:val="0086497A"/>
    <w:rsid w:val="008713A1"/>
    <w:rsid w:val="00873D9C"/>
    <w:rsid w:val="008748BE"/>
    <w:rsid w:val="008754AB"/>
    <w:rsid w:val="00876A02"/>
    <w:rsid w:val="00876F03"/>
    <w:rsid w:val="0088060C"/>
    <w:rsid w:val="00891107"/>
    <w:rsid w:val="00893576"/>
    <w:rsid w:val="00893E73"/>
    <w:rsid w:val="00893F30"/>
    <w:rsid w:val="00895F5B"/>
    <w:rsid w:val="008B02DC"/>
    <w:rsid w:val="008B2698"/>
    <w:rsid w:val="008B57CE"/>
    <w:rsid w:val="008C26DE"/>
    <w:rsid w:val="008D2225"/>
    <w:rsid w:val="008D4752"/>
    <w:rsid w:val="008E271C"/>
    <w:rsid w:val="008E418E"/>
    <w:rsid w:val="008E5BC6"/>
    <w:rsid w:val="008E6A25"/>
    <w:rsid w:val="008E7A1B"/>
    <w:rsid w:val="008F5193"/>
    <w:rsid w:val="009013A7"/>
    <w:rsid w:val="009017FB"/>
    <w:rsid w:val="009017FC"/>
    <w:rsid w:val="0090506B"/>
    <w:rsid w:val="009050C9"/>
    <w:rsid w:val="009066FC"/>
    <w:rsid w:val="009140A3"/>
    <w:rsid w:val="009144A2"/>
    <w:rsid w:val="0091510C"/>
    <w:rsid w:val="009259AC"/>
    <w:rsid w:val="00926F38"/>
    <w:rsid w:val="00934301"/>
    <w:rsid w:val="00936CD1"/>
    <w:rsid w:val="00941747"/>
    <w:rsid w:val="00941EFB"/>
    <w:rsid w:val="00947AFB"/>
    <w:rsid w:val="00951D7D"/>
    <w:rsid w:val="009630C7"/>
    <w:rsid w:val="00972B55"/>
    <w:rsid w:val="009743B7"/>
    <w:rsid w:val="00975039"/>
    <w:rsid w:val="00977227"/>
    <w:rsid w:val="0098228B"/>
    <w:rsid w:val="009828DA"/>
    <w:rsid w:val="00983D7F"/>
    <w:rsid w:val="00985BAB"/>
    <w:rsid w:val="009B1B5F"/>
    <w:rsid w:val="009B6673"/>
    <w:rsid w:val="009C191B"/>
    <w:rsid w:val="009C2BD6"/>
    <w:rsid w:val="009D2F52"/>
    <w:rsid w:val="009E16D2"/>
    <w:rsid w:val="009E1F32"/>
    <w:rsid w:val="009E776C"/>
    <w:rsid w:val="00A132AD"/>
    <w:rsid w:val="00A1726E"/>
    <w:rsid w:val="00A204CF"/>
    <w:rsid w:val="00A21624"/>
    <w:rsid w:val="00A23D49"/>
    <w:rsid w:val="00A27004"/>
    <w:rsid w:val="00A30C29"/>
    <w:rsid w:val="00A34DD6"/>
    <w:rsid w:val="00A36819"/>
    <w:rsid w:val="00A36989"/>
    <w:rsid w:val="00A43628"/>
    <w:rsid w:val="00A43AA3"/>
    <w:rsid w:val="00A4783F"/>
    <w:rsid w:val="00A54192"/>
    <w:rsid w:val="00A56474"/>
    <w:rsid w:val="00A6035E"/>
    <w:rsid w:val="00A6144C"/>
    <w:rsid w:val="00A66617"/>
    <w:rsid w:val="00A671F8"/>
    <w:rsid w:val="00A673A4"/>
    <w:rsid w:val="00A724AE"/>
    <w:rsid w:val="00A73329"/>
    <w:rsid w:val="00A75785"/>
    <w:rsid w:val="00A82359"/>
    <w:rsid w:val="00A865D2"/>
    <w:rsid w:val="00A94C20"/>
    <w:rsid w:val="00AA227F"/>
    <w:rsid w:val="00AA3BC7"/>
    <w:rsid w:val="00AA754A"/>
    <w:rsid w:val="00AB099E"/>
    <w:rsid w:val="00AB4328"/>
    <w:rsid w:val="00AB65B3"/>
    <w:rsid w:val="00AC00C2"/>
    <w:rsid w:val="00AC5872"/>
    <w:rsid w:val="00AE0A2E"/>
    <w:rsid w:val="00AE354C"/>
    <w:rsid w:val="00AF4B07"/>
    <w:rsid w:val="00AF6186"/>
    <w:rsid w:val="00AF7A3A"/>
    <w:rsid w:val="00B009F4"/>
    <w:rsid w:val="00B160DB"/>
    <w:rsid w:val="00B20836"/>
    <w:rsid w:val="00B235BB"/>
    <w:rsid w:val="00B25320"/>
    <w:rsid w:val="00B25D3B"/>
    <w:rsid w:val="00B27A44"/>
    <w:rsid w:val="00B30BBF"/>
    <w:rsid w:val="00B33C03"/>
    <w:rsid w:val="00B44E56"/>
    <w:rsid w:val="00B46543"/>
    <w:rsid w:val="00B47D33"/>
    <w:rsid w:val="00B52BE0"/>
    <w:rsid w:val="00B54133"/>
    <w:rsid w:val="00B701ED"/>
    <w:rsid w:val="00B751F4"/>
    <w:rsid w:val="00B8086C"/>
    <w:rsid w:val="00B840F7"/>
    <w:rsid w:val="00B861B4"/>
    <w:rsid w:val="00B86DFE"/>
    <w:rsid w:val="00B90990"/>
    <w:rsid w:val="00B922FF"/>
    <w:rsid w:val="00B9281E"/>
    <w:rsid w:val="00B93925"/>
    <w:rsid w:val="00B95187"/>
    <w:rsid w:val="00BA2D55"/>
    <w:rsid w:val="00BA71B1"/>
    <w:rsid w:val="00BB0637"/>
    <w:rsid w:val="00BB345F"/>
    <w:rsid w:val="00BB68EA"/>
    <w:rsid w:val="00BC1C27"/>
    <w:rsid w:val="00BC1F03"/>
    <w:rsid w:val="00BC6BBF"/>
    <w:rsid w:val="00BD1572"/>
    <w:rsid w:val="00BE14E3"/>
    <w:rsid w:val="00BE3774"/>
    <w:rsid w:val="00BE41E5"/>
    <w:rsid w:val="00BF4109"/>
    <w:rsid w:val="00BF4CC3"/>
    <w:rsid w:val="00C00E59"/>
    <w:rsid w:val="00C054C7"/>
    <w:rsid w:val="00C057B5"/>
    <w:rsid w:val="00C22687"/>
    <w:rsid w:val="00C25983"/>
    <w:rsid w:val="00C32E4D"/>
    <w:rsid w:val="00C333A0"/>
    <w:rsid w:val="00C36408"/>
    <w:rsid w:val="00C36A81"/>
    <w:rsid w:val="00C41974"/>
    <w:rsid w:val="00C53F4A"/>
    <w:rsid w:val="00C54125"/>
    <w:rsid w:val="00C55B54"/>
    <w:rsid w:val="00C6098E"/>
    <w:rsid w:val="00C6152C"/>
    <w:rsid w:val="00C7423A"/>
    <w:rsid w:val="00C74810"/>
    <w:rsid w:val="00C81ACF"/>
    <w:rsid w:val="00C90D68"/>
    <w:rsid w:val="00C939FE"/>
    <w:rsid w:val="00CA4BDA"/>
    <w:rsid w:val="00CA7C61"/>
    <w:rsid w:val="00CB1F66"/>
    <w:rsid w:val="00CB2951"/>
    <w:rsid w:val="00CD282B"/>
    <w:rsid w:val="00CD4C35"/>
    <w:rsid w:val="00CD7369"/>
    <w:rsid w:val="00CE0B0E"/>
    <w:rsid w:val="00CE3831"/>
    <w:rsid w:val="00D00ABB"/>
    <w:rsid w:val="00D02781"/>
    <w:rsid w:val="00D02EEC"/>
    <w:rsid w:val="00D03551"/>
    <w:rsid w:val="00D06A63"/>
    <w:rsid w:val="00D07E0E"/>
    <w:rsid w:val="00D11478"/>
    <w:rsid w:val="00D15ED0"/>
    <w:rsid w:val="00D21B3E"/>
    <w:rsid w:val="00D21C26"/>
    <w:rsid w:val="00D21FED"/>
    <w:rsid w:val="00D24251"/>
    <w:rsid w:val="00D343E2"/>
    <w:rsid w:val="00D361A2"/>
    <w:rsid w:val="00D44C2E"/>
    <w:rsid w:val="00D45414"/>
    <w:rsid w:val="00D54FF1"/>
    <w:rsid w:val="00D566BD"/>
    <w:rsid w:val="00D57A4D"/>
    <w:rsid w:val="00D60AA7"/>
    <w:rsid w:val="00D62A67"/>
    <w:rsid w:val="00D6435F"/>
    <w:rsid w:val="00D75E28"/>
    <w:rsid w:val="00D772C2"/>
    <w:rsid w:val="00D8008E"/>
    <w:rsid w:val="00D82C45"/>
    <w:rsid w:val="00D908A8"/>
    <w:rsid w:val="00D977B6"/>
    <w:rsid w:val="00DA3634"/>
    <w:rsid w:val="00DA4A31"/>
    <w:rsid w:val="00DA7B04"/>
    <w:rsid w:val="00DB36C2"/>
    <w:rsid w:val="00DB5CBD"/>
    <w:rsid w:val="00DC169B"/>
    <w:rsid w:val="00DC2AB9"/>
    <w:rsid w:val="00DC63F0"/>
    <w:rsid w:val="00DD5382"/>
    <w:rsid w:val="00DD6EE5"/>
    <w:rsid w:val="00DE2362"/>
    <w:rsid w:val="00DE386C"/>
    <w:rsid w:val="00DE4D35"/>
    <w:rsid w:val="00DF098B"/>
    <w:rsid w:val="00DF11C4"/>
    <w:rsid w:val="00DF210C"/>
    <w:rsid w:val="00DF4B6A"/>
    <w:rsid w:val="00E02C09"/>
    <w:rsid w:val="00E04D59"/>
    <w:rsid w:val="00E07DA1"/>
    <w:rsid w:val="00E123CB"/>
    <w:rsid w:val="00E20E13"/>
    <w:rsid w:val="00E21DBC"/>
    <w:rsid w:val="00E275D7"/>
    <w:rsid w:val="00E27DBE"/>
    <w:rsid w:val="00E32AB1"/>
    <w:rsid w:val="00E36C71"/>
    <w:rsid w:val="00E40404"/>
    <w:rsid w:val="00E459C6"/>
    <w:rsid w:val="00E47589"/>
    <w:rsid w:val="00E54CCA"/>
    <w:rsid w:val="00E64915"/>
    <w:rsid w:val="00E661D4"/>
    <w:rsid w:val="00E70091"/>
    <w:rsid w:val="00E720F5"/>
    <w:rsid w:val="00E76D47"/>
    <w:rsid w:val="00E849F7"/>
    <w:rsid w:val="00E90302"/>
    <w:rsid w:val="00E97396"/>
    <w:rsid w:val="00EA185E"/>
    <w:rsid w:val="00EA592A"/>
    <w:rsid w:val="00EB14E4"/>
    <w:rsid w:val="00EB182B"/>
    <w:rsid w:val="00EB32A5"/>
    <w:rsid w:val="00EB34ED"/>
    <w:rsid w:val="00EB7BE0"/>
    <w:rsid w:val="00EC315E"/>
    <w:rsid w:val="00EC58D1"/>
    <w:rsid w:val="00ED077C"/>
    <w:rsid w:val="00ED1190"/>
    <w:rsid w:val="00ED6544"/>
    <w:rsid w:val="00EE0277"/>
    <w:rsid w:val="00EE3E00"/>
    <w:rsid w:val="00EE5DD2"/>
    <w:rsid w:val="00F00A79"/>
    <w:rsid w:val="00F00E86"/>
    <w:rsid w:val="00F07C1E"/>
    <w:rsid w:val="00F105DB"/>
    <w:rsid w:val="00F132BC"/>
    <w:rsid w:val="00F13D80"/>
    <w:rsid w:val="00F16AAA"/>
    <w:rsid w:val="00F21161"/>
    <w:rsid w:val="00F218EF"/>
    <w:rsid w:val="00F21BC7"/>
    <w:rsid w:val="00F266A2"/>
    <w:rsid w:val="00F27D13"/>
    <w:rsid w:val="00F32269"/>
    <w:rsid w:val="00F56A6F"/>
    <w:rsid w:val="00F5709C"/>
    <w:rsid w:val="00F626DA"/>
    <w:rsid w:val="00F64EF1"/>
    <w:rsid w:val="00F659F3"/>
    <w:rsid w:val="00F83589"/>
    <w:rsid w:val="00F8765F"/>
    <w:rsid w:val="00F90767"/>
    <w:rsid w:val="00F9588E"/>
    <w:rsid w:val="00FA43FD"/>
    <w:rsid w:val="00FA685B"/>
    <w:rsid w:val="00FB0C01"/>
    <w:rsid w:val="00FC18F2"/>
    <w:rsid w:val="00FC39E5"/>
    <w:rsid w:val="00FC3A78"/>
    <w:rsid w:val="00FD1005"/>
    <w:rsid w:val="00FD61AA"/>
    <w:rsid w:val="00FD6C75"/>
    <w:rsid w:val="00FD7649"/>
    <w:rsid w:val="00FE71B3"/>
    <w:rsid w:val="00FF42C5"/>
    <w:rsid w:val="00FF5AD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D21C26"/>
    <w:rPr>
      <w:rFonts w:eastAsiaTheme="minorEastAsia"/>
      <w:sz w:val="24"/>
      <w:lang w:val="fr-FR"/>
    </w:rPr>
  </w:style>
  <w:style w:type="paragraph" w:styleId="Heading1">
    <w:name w:val="heading 1"/>
    <w:basedOn w:val="Normal"/>
    <w:next w:val="Normal"/>
    <w:link w:val="Heading1Char"/>
    <w:uiPriority w:val="99"/>
    <w:semiHidden/>
    <w:rsid w:val="00D21C26"/>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D21C26"/>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D21C26"/>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D21C26"/>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D21C26"/>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D21C26"/>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D21C26"/>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D21C26"/>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D21C26"/>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D21C26"/>
    <w:rPr>
      <w:rFonts w:ascii="Tahoma" w:hAnsi="Tahoma" w:cs="Tahoma"/>
      <w:sz w:val="16"/>
      <w:szCs w:val="16"/>
    </w:rPr>
  </w:style>
  <w:style w:type="character" w:customStyle="1" w:styleId="BalloonTextChar">
    <w:name w:val="Balloon Text Char"/>
    <w:basedOn w:val="DefaultParagraphFont"/>
    <w:link w:val="BalloonText"/>
    <w:uiPriority w:val="99"/>
    <w:semiHidden/>
    <w:rsid w:val="00D21C26"/>
    <w:rPr>
      <w:rFonts w:ascii="Tahoma" w:eastAsiaTheme="minorEastAsia" w:hAnsi="Tahoma" w:cs="Tahoma"/>
      <w:sz w:val="16"/>
      <w:szCs w:val="16"/>
      <w:lang w:val="fr-FR"/>
    </w:rPr>
  </w:style>
  <w:style w:type="character" w:styleId="BookTitle">
    <w:name w:val="Book Title"/>
    <w:uiPriority w:val="99"/>
    <w:semiHidden/>
    <w:qFormat/>
    <w:rsid w:val="00D21C26"/>
    <w:rPr>
      <w:i/>
      <w:iCs/>
      <w:smallCaps/>
      <w:spacing w:val="5"/>
    </w:rPr>
  </w:style>
  <w:style w:type="paragraph" w:customStyle="1" w:styleId="JuHeader">
    <w:name w:val="Ju_Header"/>
    <w:aliases w:val="_Header"/>
    <w:basedOn w:val="Header"/>
    <w:uiPriority w:val="29"/>
    <w:qFormat/>
    <w:rsid w:val="00D21C26"/>
    <w:pPr>
      <w:tabs>
        <w:tab w:val="clear" w:pos="4536"/>
        <w:tab w:val="clear" w:pos="9072"/>
        <w:tab w:val="center" w:pos="3686"/>
        <w:tab w:val="right" w:pos="7371"/>
      </w:tabs>
    </w:pPr>
    <w:rPr>
      <w:sz w:val="18"/>
    </w:rPr>
  </w:style>
  <w:style w:type="paragraph" w:customStyle="1" w:styleId="DecList">
    <w:name w:val="Dec_List"/>
    <w:aliases w:val="_List"/>
    <w:basedOn w:val="JuList"/>
    <w:uiPriority w:val="22"/>
    <w:rsid w:val="00D21C26"/>
    <w:pPr>
      <w:numPr>
        <w:numId w:val="0"/>
      </w:numPr>
      <w:ind w:left="340"/>
    </w:pPr>
  </w:style>
  <w:style w:type="character" w:styleId="Strong">
    <w:name w:val="Strong"/>
    <w:uiPriority w:val="99"/>
    <w:semiHidden/>
    <w:qFormat/>
    <w:rsid w:val="00D21C26"/>
    <w:rPr>
      <w:b/>
      <w:bCs/>
    </w:rPr>
  </w:style>
  <w:style w:type="paragraph" w:styleId="NoSpacing">
    <w:name w:val="No Spacing"/>
    <w:basedOn w:val="Normal"/>
    <w:link w:val="NoSpacingChar"/>
    <w:semiHidden/>
    <w:qFormat/>
    <w:rsid w:val="00D21C26"/>
  </w:style>
  <w:style w:type="character" w:customStyle="1" w:styleId="NoSpacingChar">
    <w:name w:val="No Spacing Char"/>
    <w:basedOn w:val="DefaultParagraphFont"/>
    <w:link w:val="NoSpacing"/>
    <w:semiHidden/>
    <w:rsid w:val="00D21C26"/>
    <w:rPr>
      <w:rFonts w:eastAsiaTheme="minorEastAsia"/>
      <w:sz w:val="24"/>
      <w:lang w:val="fr-FR"/>
    </w:rPr>
  </w:style>
  <w:style w:type="paragraph" w:customStyle="1" w:styleId="JuQuot">
    <w:name w:val="Ju_Quot"/>
    <w:aliases w:val="_Quote"/>
    <w:basedOn w:val="NormalJustified"/>
    <w:uiPriority w:val="21"/>
    <w:qFormat/>
    <w:rsid w:val="00D21C26"/>
    <w:pPr>
      <w:spacing w:before="120" w:after="120"/>
      <w:ind w:left="425" w:firstLine="142"/>
    </w:pPr>
    <w:rPr>
      <w:sz w:val="20"/>
    </w:rPr>
  </w:style>
  <w:style w:type="paragraph" w:customStyle="1" w:styleId="JuList">
    <w:name w:val="Ju_List"/>
    <w:aliases w:val="_List_1"/>
    <w:basedOn w:val="NormalJustified"/>
    <w:uiPriority w:val="23"/>
    <w:qFormat/>
    <w:rsid w:val="00D21C26"/>
    <w:pPr>
      <w:numPr>
        <w:numId w:val="2"/>
      </w:numPr>
      <w:spacing w:before="280" w:after="60"/>
    </w:pPr>
    <w:rPr>
      <w:rFonts w:eastAsiaTheme="minorHAnsi"/>
    </w:rPr>
  </w:style>
  <w:style w:type="paragraph" w:customStyle="1" w:styleId="JuLista">
    <w:name w:val="Ju_List_a"/>
    <w:aliases w:val="_List_2"/>
    <w:basedOn w:val="NormalJustified"/>
    <w:uiPriority w:val="23"/>
    <w:rsid w:val="00D21C26"/>
    <w:pPr>
      <w:numPr>
        <w:ilvl w:val="1"/>
        <w:numId w:val="2"/>
      </w:numPr>
    </w:pPr>
  </w:style>
  <w:style w:type="paragraph" w:customStyle="1" w:styleId="JuListi">
    <w:name w:val="Ju_List_i"/>
    <w:aliases w:val="_List_3"/>
    <w:basedOn w:val="NormalJustified"/>
    <w:uiPriority w:val="23"/>
    <w:rsid w:val="00D21C26"/>
    <w:pPr>
      <w:numPr>
        <w:ilvl w:val="2"/>
        <w:numId w:val="2"/>
      </w:numPr>
    </w:pPr>
  </w:style>
  <w:style w:type="paragraph" w:customStyle="1" w:styleId="DecHTitle">
    <w:name w:val="Dec_H_Title"/>
    <w:aliases w:val="_Title_1"/>
    <w:basedOn w:val="JuPara"/>
    <w:next w:val="JuPara"/>
    <w:uiPriority w:val="35"/>
    <w:qFormat/>
    <w:rsid w:val="00D21C26"/>
    <w:pPr>
      <w:keepNext/>
      <w:keepLines/>
      <w:spacing w:after="240"/>
      <w:ind w:firstLine="0"/>
      <w:jc w:val="center"/>
      <w:outlineLvl w:val="0"/>
    </w:pPr>
    <w:rPr>
      <w:rFonts w:asciiTheme="majorHAnsi" w:hAnsiTheme="majorHAnsi"/>
      <w:sz w:val="28"/>
    </w:rPr>
  </w:style>
  <w:style w:type="paragraph" w:customStyle="1" w:styleId="JuHArticle">
    <w:name w:val="Ju_H_Article"/>
    <w:aliases w:val="_Title_Quote"/>
    <w:basedOn w:val="Normal"/>
    <w:next w:val="JuQuot"/>
    <w:uiPriority w:val="20"/>
    <w:qFormat/>
    <w:rsid w:val="00D21C26"/>
    <w:pPr>
      <w:keepNext/>
      <w:spacing w:before="100" w:beforeAutospacing="1" w:after="120"/>
      <w:contextualSpacing/>
      <w:jc w:val="center"/>
    </w:pPr>
    <w:rPr>
      <w:rFonts w:eastAsiaTheme="minorHAnsi"/>
      <w:b/>
      <w:sz w:val="20"/>
    </w:rPr>
  </w:style>
  <w:style w:type="paragraph" w:customStyle="1" w:styleId="Title4">
    <w:name w:val="_Title_4"/>
    <w:basedOn w:val="JuPara"/>
    <w:next w:val="JuPara"/>
    <w:uiPriority w:val="35"/>
    <w:qFormat/>
    <w:rsid w:val="00D21C26"/>
    <w:pPr>
      <w:keepNext/>
      <w:keepLines/>
      <w:tabs>
        <w:tab w:val="right" w:pos="7938"/>
      </w:tabs>
      <w:ind w:firstLine="0"/>
      <w:jc w:val="center"/>
    </w:pPr>
    <w:rPr>
      <w:rFonts w:eastAsiaTheme="minorHAnsi"/>
      <w:i/>
    </w:rPr>
  </w:style>
  <w:style w:type="numbering" w:customStyle="1" w:styleId="ECHRA1StyleBulletedSquare">
    <w:name w:val="ECHR_A1_Style_Bulleted_Square"/>
    <w:basedOn w:val="NoList"/>
    <w:rsid w:val="00D21C26"/>
    <w:pPr>
      <w:numPr>
        <w:numId w:val="6"/>
      </w:numPr>
    </w:pPr>
  </w:style>
  <w:style w:type="paragraph" w:customStyle="1" w:styleId="JuHHead">
    <w:name w:val="Ju_H_Head"/>
    <w:aliases w:val="_Head_1"/>
    <w:basedOn w:val="Normal"/>
    <w:next w:val="JuPara"/>
    <w:uiPriority w:val="19"/>
    <w:qFormat/>
    <w:rsid w:val="00D21C26"/>
    <w:pPr>
      <w:keepNext/>
      <w:keepLines/>
      <w:numPr>
        <w:numId w:val="1"/>
      </w:numPr>
      <w:spacing w:before="100" w:beforeAutospacing="1" w:after="240"/>
      <w:jc w:val="both"/>
      <w:outlineLvl w:val="0"/>
    </w:pPr>
    <w:rPr>
      <w:caps/>
      <w:sz w:val="28"/>
    </w:rPr>
  </w:style>
  <w:style w:type="numbering" w:customStyle="1" w:styleId="ECHRA1StyleList">
    <w:name w:val="ECHR_A1_Style_List"/>
    <w:basedOn w:val="NoList"/>
    <w:uiPriority w:val="99"/>
    <w:rsid w:val="00D21C26"/>
    <w:pPr>
      <w:numPr>
        <w:numId w:val="7"/>
      </w:numPr>
    </w:pPr>
  </w:style>
  <w:style w:type="paragraph" w:customStyle="1" w:styleId="JuSigned">
    <w:name w:val="Ju_Signed"/>
    <w:aliases w:val="_Signature"/>
    <w:basedOn w:val="Normal"/>
    <w:next w:val="JuPara"/>
    <w:uiPriority w:val="30"/>
    <w:qFormat/>
    <w:rsid w:val="00D21C26"/>
    <w:pPr>
      <w:tabs>
        <w:tab w:val="center" w:pos="851"/>
        <w:tab w:val="center" w:pos="6407"/>
      </w:tabs>
      <w:spacing w:before="720"/>
    </w:pPr>
  </w:style>
  <w:style w:type="paragraph" w:styleId="Title">
    <w:name w:val="Title"/>
    <w:basedOn w:val="Normal"/>
    <w:next w:val="Normal"/>
    <w:link w:val="TitleChar"/>
    <w:uiPriority w:val="99"/>
    <w:semiHidden/>
    <w:qFormat/>
    <w:rsid w:val="00D21C26"/>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D21C26"/>
    <w:rPr>
      <w:rFonts w:asciiTheme="majorHAnsi" w:eastAsiaTheme="majorEastAsia" w:hAnsiTheme="majorHAnsi" w:cstheme="majorBidi"/>
      <w:spacing w:val="5"/>
      <w:sz w:val="52"/>
      <w:szCs w:val="52"/>
      <w:lang w:val="fr-FR" w:bidi="en-US"/>
    </w:rPr>
  </w:style>
  <w:style w:type="numbering" w:customStyle="1" w:styleId="ECHRA1StyleNumberedList">
    <w:name w:val="ECHR_A1_Style_Numbered_List"/>
    <w:basedOn w:val="NoList"/>
    <w:rsid w:val="00D21C26"/>
    <w:pPr>
      <w:numPr>
        <w:numId w:val="8"/>
      </w:numPr>
    </w:pPr>
  </w:style>
  <w:style w:type="table" w:customStyle="1" w:styleId="ECHRTable2019">
    <w:name w:val="ECHR_Table_2019"/>
    <w:basedOn w:val="TableNormal"/>
    <w:uiPriority w:val="99"/>
    <w:rsid w:val="00D21C26"/>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0"/>
    <w:uiPriority w:val="57"/>
    <w:semiHidden/>
    <w:rsid w:val="00D21C26"/>
    <w:rPr>
      <w:sz w:val="8"/>
    </w:rPr>
  </w:style>
  <w:style w:type="paragraph" w:customStyle="1" w:styleId="JuCourt">
    <w:name w:val="Ju_Court"/>
    <w:basedOn w:val="Normal"/>
    <w:next w:val="Normal"/>
    <w:uiPriority w:val="31"/>
    <w:qFormat/>
    <w:rsid w:val="00D21C26"/>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D21C26"/>
    <w:pPr>
      <w:tabs>
        <w:tab w:val="center" w:pos="6407"/>
      </w:tabs>
      <w:spacing w:before="720"/>
      <w:jc w:val="right"/>
    </w:pPr>
  </w:style>
  <w:style w:type="paragraph" w:customStyle="1" w:styleId="JuHIRoman">
    <w:name w:val="Ju_H_I_Roman"/>
    <w:aliases w:val="_Head_2"/>
    <w:basedOn w:val="Normal"/>
    <w:next w:val="JuPara"/>
    <w:uiPriority w:val="19"/>
    <w:qFormat/>
    <w:rsid w:val="00D21C26"/>
    <w:pPr>
      <w:keepNext/>
      <w:keepLines/>
      <w:numPr>
        <w:ilvl w:val="1"/>
        <w:numId w:val="1"/>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D21C26"/>
    <w:pPr>
      <w:keepNext/>
      <w:keepLines/>
      <w:numPr>
        <w:ilvl w:val="2"/>
        <w:numId w:val="1"/>
      </w:numPr>
      <w:spacing w:before="100" w:beforeAutospacing="1" w:after="240"/>
      <w:jc w:val="both"/>
      <w:outlineLvl w:val="2"/>
    </w:pPr>
    <w:rPr>
      <w:b/>
    </w:rPr>
  </w:style>
  <w:style w:type="paragraph" w:customStyle="1" w:styleId="JuH1">
    <w:name w:val="Ju_H_1."/>
    <w:aliases w:val="_Head_4"/>
    <w:basedOn w:val="Normal"/>
    <w:next w:val="JuPara"/>
    <w:uiPriority w:val="19"/>
    <w:rsid w:val="00D21C26"/>
    <w:pPr>
      <w:keepNext/>
      <w:keepLines/>
      <w:numPr>
        <w:ilvl w:val="3"/>
        <w:numId w:val="1"/>
      </w:numPr>
      <w:spacing w:before="100" w:beforeAutospacing="1" w:after="120"/>
      <w:jc w:val="both"/>
      <w:outlineLvl w:val="3"/>
    </w:pPr>
    <w:rPr>
      <w:i/>
    </w:rPr>
  </w:style>
  <w:style w:type="paragraph" w:styleId="Header">
    <w:name w:val="header"/>
    <w:basedOn w:val="Normal"/>
    <w:link w:val="HeaderChar"/>
    <w:uiPriority w:val="57"/>
    <w:semiHidden/>
    <w:rsid w:val="00D21C26"/>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D21C26"/>
    <w:rPr>
      <w:sz w:val="24"/>
      <w:lang w:val="fr-FR"/>
    </w:rPr>
  </w:style>
  <w:style w:type="character" w:customStyle="1" w:styleId="Heading1Char">
    <w:name w:val="Heading 1 Char"/>
    <w:basedOn w:val="DefaultParagraphFont"/>
    <w:link w:val="Heading1"/>
    <w:uiPriority w:val="99"/>
    <w:semiHidden/>
    <w:rsid w:val="00D21C26"/>
    <w:rPr>
      <w:rFonts w:asciiTheme="majorHAnsi" w:eastAsiaTheme="majorEastAsia" w:hAnsiTheme="majorHAnsi" w:cstheme="majorBidi"/>
      <w:b/>
      <w:bCs/>
      <w:color w:val="333333"/>
      <w:sz w:val="28"/>
      <w:szCs w:val="28"/>
      <w:lang w:val="fr-FR"/>
    </w:rPr>
  </w:style>
  <w:style w:type="paragraph" w:customStyle="1" w:styleId="JuHa0">
    <w:name w:val="Ju_H_a"/>
    <w:aliases w:val="_Head_5"/>
    <w:basedOn w:val="Normal"/>
    <w:next w:val="JuPara"/>
    <w:uiPriority w:val="19"/>
    <w:rsid w:val="00D21C26"/>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D21C26"/>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D21C26"/>
    <w:rPr>
      <w:rFonts w:asciiTheme="majorHAnsi" w:eastAsiaTheme="majorEastAsia" w:hAnsiTheme="majorHAnsi" w:cstheme="majorBidi"/>
      <w:b/>
      <w:bCs/>
      <w:color w:val="4D4D4D"/>
      <w:sz w:val="26"/>
      <w:szCs w:val="26"/>
      <w:lang w:val="fr-FR"/>
    </w:rPr>
  </w:style>
  <w:style w:type="paragraph" w:customStyle="1" w:styleId="JuHalpha">
    <w:name w:val="Ju_H_alpha"/>
    <w:aliases w:val="_Head_7"/>
    <w:basedOn w:val="Normal"/>
    <w:next w:val="JuPara"/>
    <w:uiPriority w:val="19"/>
    <w:rsid w:val="00D21C26"/>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9"/>
    <w:rsid w:val="00D21C26"/>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D21C26"/>
    <w:rPr>
      <w:rFonts w:asciiTheme="majorHAnsi" w:eastAsiaTheme="majorEastAsia" w:hAnsiTheme="majorHAnsi" w:cstheme="majorBidi"/>
      <w:b/>
      <w:bCs/>
      <w:color w:val="5F5F5F"/>
      <w:sz w:val="24"/>
      <w:lang w:val="fr-FR"/>
    </w:rPr>
  </w:style>
  <w:style w:type="paragraph" w:customStyle="1" w:styleId="JuParaLast">
    <w:name w:val="Ju_Para_Last"/>
    <w:aliases w:val="_Para_Spaced"/>
    <w:basedOn w:val="NormalJustified"/>
    <w:uiPriority w:val="9"/>
    <w:qFormat/>
    <w:rsid w:val="00D21C26"/>
    <w:pPr>
      <w:keepNext/>
      <w:keepLines/>
      <w:spacing w:before="240" w:after="240"/>
      <w:ind w:firstLine="284"/>
    </w:pPr>
    <w:rPr>
      <w:rFonts w:eastAsiaTheme="minorHAnsi"/>
    </w:rPr>
  </w:style>
  <w:style w:type="paragraph" w:customStyle="1" w:styleId="JuJudges">
    <w:name w:val="Ju_Judges"/>
    <w:basedOn w:val="Normal"/>
    <w:uiPriority w:val="28"/>
    <w:qFormat/>
    <w:rsid w:val="00D21C26"/>
    <w:pPr>
      <w:tabs>
        <w:tab w:val="left" w:pos="567"/>
        <w:tab w:val="left" w:pos="1134"/>
      </w:tabs>
    </w:pPr>
  </w:style>
  <w:style w:type="character" w:customStyle="1" w:styleId="Heading4Char">
    <w:name w:val="Heading 4 Char"/>
    <w:basedOn w:val="DefaultParagraphFont"/>
    <w:link w:val="Heading4"/>
    <w:uiPriority w:val="99"/>
    <w:semiHidden/>
    <w:rsid w:val="00D21C26"/>
    <w:rPr>
      <w:rFonts w:asciiTheme="majorHAnsi" w:eastAsiaTheme="majorEastAsia" w:hAnsiTheme="majorHAnsi" w:cstheme="majorBidi"/>
      <w:b/>
      <w:bCs/>
      <w:i/>
      <w:iCs/>
      <w:color w:val="777777"/>
      <w:sz w:val="24"/>
      <w:lang w:val="fr-FR"/>
    </w:rPr>
  </w:style>
  <w:style w:type="character" w:customStyle="1" w:styleId="JuITMark">
    <w:name w:val="Ju_ITMark"/>
    <w:basedOn w:val="DefaultParagraphFont"/>
    <w:uiPriority w:val="38"/>
    <w:semiHidden/>
    <w:qFormat/>
    <w:rsid w:val="00D21C26"/>
    <w:rPr>
      <w:vanish w:val="0"/>
      <w:color w:val="auto"/>
      <w:sz w:val="14"/>
      <w:bdr w:val="none" w:sz="0" w:space="0" w:color="auto"/>
      <w:shd w:val="clear" w:color="auto" w:fill="BEE5FF" w:themeFill="background1" w:themeFillTint="33"/>
    </w:rPr>
  </w:style>
  <w:style w:type="character" w:customStyle="1" w:styleId="Heading5Char">
    <w:name w:val="Heading 5 Char"/>
    <w:basedOn w:val="DefaultParagraphFont"/>
    <w:link w:val="Heading5"/>
    <w:uiPriority w:val="99"/>
    <w:semiHidden/>
    <w:rsid w:val="00D21C26"/>
    <w:rPr>
      <w:rFonts w:asciiTheme="majorHAnsi" w:eastAsiaTheme="majorEastAsia" w:hAnsiTheme="majorHAnsi" w:cstheme="majorBidi"/>
      <w:b/>
      <w:bCs/>
      <w:color w:val="808080"/>
      <w:sz w:val="24"/>
      <w:lang w:val="fr-FR"/>
    </w:rPr>
  </w:style>
  <w:style w:type="character" w:customStyle="1" w:styleId="JUNAMES">
    <w:name w:val="JU_NAMES"/>
    <w:uiPriority w:val="34"/>
    <w:qFormat/>
    <w:rsid w:val="00D21C26"/>
    <w:rPr>
      <w:caps w:val="0"/>
      <w:smallCaps/>
    </w:rPr>
  </w:style>
  <w:style w:type="paragraph" w:customStyle="1" w:styleId="NormalJustified">
    <w:name w:val="Normal_Justified"/>
    <w:basedOn w:val="Normal"/>
    <w:semiHidden/>
    <w:rsid w:val="00D21C26"/>
    <w:pPr>
      <w:jc w:val="both"/>
    </w:pPr>
  </w:style>
  <w:style w:type="character" w:styleId="SubtleEmphasis">
    <w:name w:val="Subtle Emphasis"/>
    <w:uiPriority w:val="99"/>
    <w:semiHidden/>
    <w:qFormat/>
    <w:rsid w:val="00D21C26"/>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D21C26"/>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D21C26"/>
    <w:rPr>
      <w:b/>
      <w:bCs/>
      <w:i/>
      <w:iCs/>
      <w:spacing w:val="10"/>
      <w:bdr w:val="none" w:sz="0" w:space="0" w:color="auto"/>
      <w:shd w:val="clear" w:color="auto" w:fill="auto"/>
    </w:rPr>
  </w:style>
  <w:style w:type="paragraph" w:styleId="Footer0">
    <w:name w:val="footer"/>
    <w:basedOn w:val="Normal"/>
    <w:link w:val="FooterChar"/>
    <w:uiPriority w:val="57"/>
    <w:semiHidden/>
    <w:rsid w:val="00D21C26"/>
    <w:pPr>
      <w:tabs>
        <w:tab w:val="center" w:pos="4536"/>
        <w:tab w:val="right" w:pos="9696"/>
      </w:tabs>
      <w:ind w:left="-680" w:right="-680"/>
    </w:pPr>
    <w:rPr>
      <w:rFonts w:eastAsiaTheme="minorHAnsi"/>
    </w:rPr>
  </w:style>
  <w:style w:type="character" w:customStyle="1" w:styleId="FooterChar">
    <w:name w:val="Footer Char"/>
    <w:basedOn w:val="DefaultParagraphFont"/>
    <w:link w:val="Footer0"/>
    <w:uiPriority w:val="57"/>
    <w:semiHidden/>
    <w:rsid w:val="00D21C26"/>
    <w:rPr>
      <w:sz w:val="24"/>
      <w:lang w:val="fr-FR"/>
    </w:rPr>
  </w:style>
  <w:style w:type="character" w:styleId="FootnoteReference">
    <w:name w:val="footnote reference"/>
    <w:basedOn w:val="DefaultParagraphFont"/>
    <w:uiPriority w:val="99"/>
    <w:semiHidden/>
    <w:rsid w:val="00D21C26"/>
    <w:rPr>
      <w:vertAlign w:val="superscript"/>
    </w:rPr>
  </w:style>
  <w:style w:type="paragraph" w:styleId="FootnoteText">
    <w:name w:val="footnote text"/>
    <w:basedOn w:val="Normal"/>
    <w:link w:val="FootnoteTextChar"/>
    <w:uiPriority w:val="99"/>
    <w:semiHidden/>
    <w:rsid w:val="00D21C26"/>
    <w:rPr>
      <w:sz w:val="20"/>
      <w:szCs w:val="20"/>
    </w:rPr>
  </w:style>
  <w:style w:type="character" w:customStyle="1" w:styleId="FootnoteTextChar">
    <w:name w:val="Footnote Text Char"/>
    <w:basedOn w:val="DefaultParagraphFont"/>
    <w:link w:val="FootnoteText"/>
    <w:uiPriority w:val="99"/>
    <w:semiHidden/>
    <w:rsid w:val="00D21C26"/>
    <w:rPr>
      <w:rFonts w:eastAsiaTheme="minorEastAsia"/>
      <w:sz w:val="20"/>
      <w:szCs w:val="20"/>
      <w:lang w:val="fr-FR"/>
    </w:rPr>
  </w:style>
  <w:style w:type="character" w:customStyle="1" w:styleId="Heading6Char">
    <w:name w:val="Heading 6 Char"/>
    <w:basedOn w:val="DefaultParagraphFont"/>
    <w:link w:val="Heading6"/>
    <w:uiPriority w:val="99"/>
    <w:semiHidden/>
    <w:rsid w:val="00D21C26"/>
    <w:rPr>
      <w:rFonts w:asciiTheme="majorHAnsi" w:eastAsiaTheme="majorEastAsia" w:hAnsiTheme="majorHAnsi" w:cstheme="majorBidi"/>
      <w:b/>
      <w:bCs/>
      <w:i/>
      <w:iCs/>
      <w:color w:val="7F7F7F" w:themeColor="text1" w:themeTint="80"/>
      <w:sz w:val="24"/>
      <w:lang w:val="fr-FR" w:bidi="en-US"/>
    </w:rPr>
  </w:style>
  <w:style w:type="character" w:customStyle="1" w:styleId="Heading7Char">
    <w:name w:val="Heading 7 Char"/>
    <w:basedOn w:val="DefaultParagraphFont"/>
    <w:link w:val="Heading7"/>
    <w:uiPriority w:val="99"/>
    <w:semiHidden/>
    <w:rsid w:val="00D21C26"/>
    <w:rPr>
      <w:rFonts w:asciiTheme="majorHAnsi" w:eastAsiaTheme="majorEastAsia" w:hAnsiTheme="majorHAnsi" w:cstheme="majorBidi"/>
      <w:i/>
      <w:iCs/>
      <w:sz w:val="24"/>
      <w:lang w:val="fr-FR" w:bidi="en-US"/>
    </w:rPr>
  </w:style>
  <w:style w:type="character" w:customStyle="1" w:styleId="Heading8Char">
    <w:name w:val="Heading 8 Char"/>
    <w:basedOn w:val="DefaultParagraphFont"/>
    <w:link w:val="Heading8"/>
    <w:uiPriority w:val="99"/>
    <w:semiHidden/>
    <w:rsid w:val="00D21C26"/>
    <w:rPr>
      <w:rFonts w:asciiTheme="majorHAnsi" w:eastAsiaTheme="majorEastAsia" w:hAnsiTheme="majorHAnsi" w:cstheme="majorBidi"/>
      <w:sz w:val="20"/>
      <w:szCs w:val="20"/>
      <w:lang w:val="fr-FR" w:bidi="en-US"/>
    </w:rPr>
  </w:style>
  <w:style w:type="character" w:customStyle="1" w:styleId="Heading9Char">
    <w:name w:val="Heading 9 Char"/>
    <w:basedOn w:val="DefaultParagraphFont"/>
    <w:link w:val="Heading9"/>
    <w:uiPriority w:val="99"/>
    <w:semiHidden/>
    <w:rsid w:val="00D21C26"/>
    <w:rPr>
      <w:rFonts w:asciiTheme="majorHAnsi" w:eastAsiaTheme="majorEastAsia" w:hAnsiTheme="majorHAnsi" w:cstheme="majorBidi"/>
      <w:i/>
      <w:iCs/>
      <w:spacing w:val="5"/>
      <w:sz w:val="20"/>
      <w:szCs w:val="20"/>
      <w:lang w:val="fr-FR" w:bidi="en-US"/>
    </w:rPr>
  </w:style>
  <w:style w:type="character" w:styleId="Hyperlink">
    <w:name w:val="Hyperlink"/>
    <w:basedOn w:val="DefaultParagraphFont"/>
    <w:uiPriority w:val="99"/>
    <w:semiHidden/>
    <w:rsid w:val="00D21C26"/>
    <w:rPr>
      <w:color w:val="0072BC" w:themeColor="hyperlink"/>
      <w:u w:val="single"/>
    </w:rPr>
  </w:style>
  <w:style w:type="character" w:styleId="IntenseEmphasis">
    <w:name w:val="Intense Emphasis"/>
    <w:uiPriority w:val="99"/>
    <w:semiHidden/>
    <w:qFormat/>
    <w:rsid w:val="00D21C26"/>
    <w:rPr>
      <w:b/>
      <w:bCs/>
    </w:rPr>
  </w:style>
  <w:style w:type="paragraph" w:styleId="IntenseQuote">
    <w:name w:val="Intense Quote"/>
    <w:basedOn w:val="Normal"/>
    <w:next w:val="Normal"/>
    <w:link w:val="IntenseQuoteChar"/>
    <w:uiPriority w:val="99"/>
    <w:semiHidden/>
    <w:qFormat/>
    <w:rsid w:val="00D21C26"/>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D21C26"/>
    <w:rPr>
      <w:rFonts w:eastAsiaTheme="minorEastAsia"/>
      <w:b/>
      <w:bCs/>
      <w:i/>
      <w:iCs/>
      <w:sz w:val="24"/>
      <w:lang w:val="fr-FR" w:bidi="en-US"/>
    </w:rPr>
  </w:style>
  <w:style w:type="character" w:styleId="IntenseReference">
    <w:name w:val="Intense Reference"/>
    <w:uiPriority w:val="99"/>
    <w:semiHidden/>
    <w:qFormat/>
    <w:rsid w:val="00D21C26"/>
    <w:rPr>
      <w:smallCaps/>
      <w:spacing w:val="5"/>
      <w:u w:val="single"/>
    </w:rPr>
  </w:style>
  <w:style w:type="paragraph" w:styleId="ListParagraph">
    <w:name w:val="List Paragraph"/>
    <w:basedOn w:val="Normal"/>
    <w:uiPriority w:val="99"/>
    <w:semiHidden/>
    <w:qFormat/>
    <w:rsid w:val="00D21C26"/>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D21C26"/>
    <w:pPr>
      <w:spacing w:before="200"/>
      <w:ind w:left="360" w:right="360"/>
    </w:pPr>
    <w:rPr>
      <w:i/>
      <w:iCs/>
      <w:lang w:bidi="en-US"/>
    </w:rPr>
  </w:style>
  <w:style w:type="character" w:customStyle="1" w:styleId="QuoteChar">
    <w:name w:val="Quote Char"/>
    <w:basedOn w:val="DefaultParagraphFont"/>
    <w:link w:val="Quote"/>
    <w:uiPriority w:val="99"/>
    <w:semiHidden/>
    <w:rsid w:val="00D21C26"/>
    <w:rPr>
      <w:rFonts w:eastAsiaTheme="minorEastAsia"/>
      <w:i/>
      <w:iCs/>
      <w:sz w:val="24"/>
      <w:lang w:val="fr-FR" w:bidi="en-US"/>
    </w:rPr>
  </w:style>
  <w:style w:type="character" w:styleId="SubtleReference">
    <w:name w:val="Subtle Reference"/>
    <w:uiPriority w:val="99"/>
    <w:semiHidden/>
    <w:qFormat/>
    <w:rsid w:val="00D21C26"/>
    <w:rPr>
      <w:smallCaps/>
    </w:rPr>
  </w:style>
  <w:style w:type="table" w:styleId="TableGrid">
    <w:name w:val="Table Grid"/>
    <w:basedOn w:val="TableNormal"/>
    <w:uiPriority w:val="59"/>
    <w:semiHidden/>
    <w:rsid w:val="00D21C26"/>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D21C26"/>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D21C26"/>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D21C26"/>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D21C26"/>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D21C26"/>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D21C26"/>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D21C2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D21C26"/>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D21C26"/>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D21C26"/>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D21C26"/>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D21C26"/>
    <w:rPr>
      <w:rFonts w:asciiTheme="majorHAnsi" w:eastAsiaTheme="majorEastAsia" w:hAnsiTheme="majorHAnsi" w:cstheme="majorBidi"/>
      <w:i/>
      <w:iCs/>
      <w:spacing w:val="13"/>
      <w:sz w:val="24"/>
      <w:szCs w:val="24"/>
      <w:lang w:val="fr-FR" w:bidi="en-US"/>
    </w:rPr>
  </w:style>
  <w:style w:type="numbering" w:styleId="111111">
    <w:name w:val="Outline List 2"/>
    <w:basedOn w:val="NoList"/>
    <w:uiPriority w:val="99"/>
    <w:semiHidden/>
    <w:unhideWhenUsed/>
    <w:rsid w:val="00D21C26"/>
    <w:pPr>
      <w:numPr>
        <w:numId w:val="3"/>
      </w:numPr>
    </w:pPr>
  </w:style>
  <w:style w:type="paragraph" w:customStyle="1" w:styleId="JuPara">
    <w:name w:val="Ju_Para"/>
    <w:aliases w:val="_Para"/>
    <w:basedOn w:val="NormalJustified"/>
    <w:link w:val="JuParaChar"/>
    <w:uiPriority w:val="8"/>
    <w:qFormat/>
    <w:rsid w:val="00D21C26"/>
    <w:pPr>
      <w:ind w:firstLine="284"/>
    </w:pPr>
  </w:style>
  <w:style w:type="numbering" w:styleId="1ai">
    <w:name w:val="Outline List 1"/>
    <w:basedOn w:val="NoList"/>
    <w:uiPriority w:val="99"/>
    <w:semiHidden/>
    <w:unhideWhenUsed/>
    <w:rsid w:val="00D21C26"/>
    <w:pPr>
      <w:numPr>
        <w:numId w:val="4"/>
      </w:numPr>
    </w:pPr>
  </w:style>
  <w:style w:type="table" w:customStyle="1" w:styleId="ECHRTableSimpleBox">
    <w:name w:val="ECHR_Table_Simple_Box"/>
    <w:basedOn w:val="TableNormal"/>
    <w:uiPriority w:val="99"/>
    <w:rsid w:val="00D21C26"/>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D21C26"/>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D21C26"/>
    <w:pPr>
      <w:numPr>
        <w:numId w:val="5"/>
      </w:numPr>
    </w:pPr>
  </w:style>
  <w:style w:type="table" w:customStyle="1" w:styleId="ECHRTableForInternalUse">
    <w:name w:val="ECHR_Table_For_Internal_Use"/>
    <w:basedOn w:val="TableNormal"/>
    <w:uiPriority w:val="99"/>
    <w:rsid w:val="00D21C26"/>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893F30"/>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D21C26"/>
  </w:style>
  <w:style w:type="paragraph" w:styleId="BlockText">
    <w:name w:val="Block Text"/>
    <w:basedOn w:val="Normal"/>
    <w:uiPriority w:val="99"/>
    <w:semiHidden/>
    <w:rsid w:val="00D21C2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D21C26"/>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D21C26"/>
    <w:pPr>
      <w:spacing w:after="120"/>
    </w:pPr>
  </w:style>
  <w:style w:type="character" w:customStyle="1" w:styleId="BodyTextChar">
    <w:name w:val="Body Text Char"/>
    <w:basedOn w:val="DefaultParagraphFont"/>
    <w:link w:val="BodyText"/>
    <w:uiPriority w:val="99"/>
    <w:semiHidden/>
    <w:rsid w:val="00D21C26"/>
    <w:rPr>
      <w:rFonts w:eastAsiaTheme="minorEastAsia"/>
      <w:sz w:val="24"/>
      <w:lang w:val="fr-FR"/>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D21C26"/>
    <w:pPr>
      <w:spacing w:after="120" w:line="480" w:lineRule="auto"/>
    </w:pPr>
  </w:style>
  <w:style w:type="table" w:customStyle="1" w:styleId="ECHRHeaderTableReduced">
    <w:name w:val="ECHR_Header_Table_Reduced"/>
    <w:basedOn w:val="TableNormal"/>
    <w:uiPriority w:val="99"/>
    <w:rsid w:val="00D21C26"/>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26"/>
    <w:rsid w:val="00D21C26"/>
    <w:pPr>
      <w:ind w:firstLine="284"/>
    </w:pPr>
    <w:rPr>
      <w:b/>
    </w:rPr>
  </w:style>
  <w:style w:type="character" w:styleId="PageNumber">
    <w:name w:val="page number"/>
    <w:uiPriority w:val="99"/>
    <w:semiHidden/>
    <w:rsid w:val="00D21C26"/>
    <w:rPr>
      <w:sz w:val="18"/>
    </w:rPr>
  </w:style>
  <w:style w:type="paragraph" w:styleId="ListBullet2">
    <w:name w:val="List Bullet 2"/>
    <w:basedOn w:val="Normal"/>
    <w:uiPriority w:val="99"/>
    <w:semiHidden/>
    <w:rsid w:val="00D21C26"/>
    <w:pPr>
      <w:numPr>
        <w:numId w:val="10"/>
      </w:numPr>
      <w:contextualSpacing/>
    </w:pPr>
  </w:style>
  <w:style w:type="character" w:customStyle="1" w:styleId="BodyText2Char">
    <w:name w:val="Body Text 2 Char"/>
    <w:basedOn w:val="DefaultParagraphFont"/>
    <w:link w:val="BodyText2"/>
    <w:uiPriority w:val="99"/>
    <w:semiHidden/>
    <w:rsid w:val="00D21C26"/>
    <w:rPr>
      <w:rFonts w:eastAsiaTheme="minorEastAsia"/>
      <w:sz w:val="24"/>
      <w:lang w:val="fr-FR"/>
    </w:rPr>
  </w:style>
  <w:style w:type="paragraph" w:styleId="BodyText3">
    <w:name w:val="Body Text 3"/>
    <w:basedOn w:val="Normal"/>
    <w:link w:val="BodyText3Char"/>
    <w:uiPriority w:val="99"/>
    <w:semiHidden/>
    <w:rsid w:val="00D21C26"/>
    <w:pPr>
      <w:spacing w:after="120"/>
    </w:pPr>
    <w:rPr>
      <w:sz w:val="16"/>
      <w:szCs w:val="16"/>
    </w:rPr>
  </w:style>
  <w:style w:type="character" w:customStyle="1" w:styleId="BodyText3Char">
    <w:name w:val="Body Text 3 Char"/>
    <w:basedOn w:val="DefaultParagraphFont"/>
    <w:link w:val="BodyText3"/>
    <w:uiPriority w:val="99"/>
    <w:semiHidden/>
    <w:rsid w:val="00D21C26"/>
    <w:rPr>
      <w:rFonts w:eastAsiaTheme="minorEastAsia"/>
      <w:sz w:val="16"/>
      <w:szCs w:val="16"/>
      <w:lang w:val="fr-FR"/>
    </w:rPr>
  </w:style>
  <w:style w:type="paragraph" w:styleId="BodyTextFirstIndent">
    <w:name w:val="Body Text First Indent"/>
    <w:basedOn w:val="BodyText"/>
    <w:link w:val="BodyTextFirstIndentChar"/>
    <w:uiPriority w:val="99"/>
    <w:semiHidden/>
    <w:rsid w:val="00D21C26"/>
    <w:pPr>
      <w:spacing w:after="0"/>
      <w:ind w:firstLine="360"/>
    </w:pPr>
  </w:style>
  <w:style w:type="character" w:customStyle="1" w:styleId="BodyTextFirstIndentChar">
    <w:name w:val="Body Text First Indent Char"/>
    <w:basedOn w:val="BodyTextChar"/>
    <w:link w:val="BodyTextFirstIndent"/>
    <w:uiPriority w:val="99"/>
    <w:semiHidden/>
    <w:rsid w:val="00D21C26"/>
    <w:rPr>
      <w:rFonts w:eastAsiaTheme="minorEastAsia"/>
      <w:sz w:val="24"/>
      <w:lang w:val="fr-FR"/>
    </w:rPr>
  </w:style>
  <w:style w:type="paragraph" w:styleId="BodyTextIndent">
    <w:name w:val="Body Text Indent"/>
    <w:basedOn w:val="Normal"/>
    <w:link w:val="BodyTextIndentChar"/>
    <w:uiPriority w:val="99"/>
    <w:semiHidden/>
    <w:rsid w:val="00D21C26"/>
    <w:pPr>
      <w:spacing w:after="120"/>
      <w:ind w:left="283"/>
    </w:pPr>
  </w:style>
  <w:style w:type="character" w:customStyle="1" w:styleId="BodyTextIndentChar">
    <w:name w:val="Body Text Indent Char"/>
    <w:basedOn w:val="DefaultParagraphFont"/>
    <w:link w:val="BodyTextIndent"/>
    <w:uiPriority w:val="99"/>
    <w:semiHidden/>
    <w:rsid w:val="00D21C26"/>
    <w:rPr>
      <w:rFonts w:eastAsiaTheme="minorEastAsia"/>
      <w:sz w:val="24"/>
      <w:lang w:val="fr-FR"/>
    </w:rPr>
  </w:style>
  <w:style w:type="paragraph" w:styleId="BodyTextFirstIndent2">
    <w:name w:val="Body Text First Indent 2"/>
    <w:basedOn w:val="BodyTextIndent"/>
    <w:link w:val="BodyTextFirstIndent2Char"/>
    <w:uiPriority w:val="99"/>
    <w:semiHidden/>
    <w:rsid w:val="00D21C26"/>
    <w:pPr>
      <w:spacing w:after="0"/>
      <w:ind w:left="360" w:firstLine="360"/>
    </w:pPr>
  </w:style>
  <w:style w:type="character" w:customStyle="1" w:styleId="BodyTextFirstIndent2Char">
    <w:name w:val="Body Text First Indent 2 Char"/>
    <w:basedOn w:val="BodyTextIndentChar"/>
    <w:link w:val="BodyTextFirstIndent2"/>
    <w:uiPriority w:val="99"/>
    <w:semiHidden/>
    <w:rsid w:val="00D21C26"/>
    <w:rPr>
      <w:rFonts w:eastAsiaTheme="minorEastAsia"/>
      <w:sz w:val="24"/>
      <w:lang w:val="fr-FR"/>
    </w:rPr>
  </w:style>
  <w:style w:type="paragraph" w:styleId="BodyTextIndent2">
    <w:name w:val="Body Text Indent 2"/>
    <w:basedOn w:val="Normal"/>
    <w:link w:val="BodyTextIndent2Char"/>
    <w:uiPriority w:val="99"/>
    <w:semiHidden/>
    <w:rsid w:val="00D21C26"/>
    <w:pPr>
      <w:spacing w:after="120" w:line="480" w:lineRule="auto"/>
      <w:ind w:left="283"/>
    </w:pPr>
  </w:style>
  <w:style w:type="character" w:customStyle="1" w:styleId="BodyTextIndent2Char">
    <w:name w:val="Body Text Indent 2 Char"/>
    <w:basedOn w:val="DefaultParagraphFont"/>
    <w:link w:val="BodyTextIndent2"/>
    <w:uiPriority w:val="99"/>
    <w:semiHidden/>
    <w:rsid w:val="00D21C26"/>
    <w:rPr>
      <w:rFonts w:eastAsiaTheme="minorEastAsia"/>
      <w:sz w:val="24"/>
      <w:lang w:val="fr-FR"/>
    </w:rPr>
  </w:style>
  <w:style w:type="paragraph" w:styleId="BodyTextIndent3">
    <w:name w:val="Body Text Indent 3"/>
    <w:basedOn w:val="Normal"/>
    <w:link w:val="BodyTextIndent3Char"/>
    <w:uiPriority w:val="99"/>
    <w:semiHidden/>
    <w:rsid w:val="00D21C2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D21C26"/>
    <w:rPr>
      <w:rFonts w:eastAsiaTheme="minorEastAsia"/>
      <w:sz w:val="16"/>
      <w:szCs w:val="16"/>
      <w:lang w:val="fr-FR"/>
    </w:rPr>
  </w:style>
  <w:style w:type="paragraph" w:styleId="Caption">
    <w:name w:val="caption"/>
    <w:basedOn w:val="Normal"/>
    <w:next w:val="Normal"/>
    <w:uiPriority w:val="99"/>
    <w:semiHidden/>
    <w:qFormat/>
    <w:rsid w:val="00D21C26"/>
    <w:pPr>
      <w:spacing w:after="200"/>
    </w:pPr>
    <w:rPr>
      <w:b/>
      <w:bCs/>
      <w:color w:val="0072BC" w:themeColor="accent1"/>
      <w:sz w:val="18"/>
      <w:szCs w:val="18"/>
    </w:rPr>
  </w:style>
  <w:style w:type="paragraph" w:styleId="Closing">
    <w:name w:val="Closing"/>
    <w:basedOn w:val="Normal"/>
    <w:link w:val="ClosingChar"/>
    <w:uiPriority w:val="99"/>
    <w:semiHidden/>
    <w:rsid w:val="00D21C26"/>
    <w:pPr>
      <w:ind w:left="4252"/>
    </w:pPr>
  </w:style>
  <w:style w:type="character" w:customStyle="1" w:styleId="ClosingChar">
    <w:name w:val="Closing Char"/>
    <w:basedOn w:val="DefaultParagraphFont"/>
    <w:link w:val="Closing"/>
    <w:uiPriority w:val="99"/>
    <w:semiHidden/>
    <w:rsid w:val="00D21C26"/>
    <w:rPr>
      <w:rFonts w:eastAsiaTheme="minorEastAsia"/>
      <w:sz w:val="24"/>
      <w:lang w:val="fr-FR"/>
    </w:rPr>
  </w:style>
  <w:style w:type="table" w:styleId="ColorfulGrid">
    <w:name w:val="Colorful Grid"/>
    <w:basedOn w:val="TableNormal"/>
    <w:uiPriority w:val="73"/>
    <w:semiHidden/>
    <w:rsid w:val="00D21C26"/>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D21C26"/>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D21C26"/>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D21C26"/>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D21C26"/>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D21C26"/>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D21C26"/>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D21C26"/>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D21C26"/>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D21C26"/>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D21C26"/>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D21C26"/>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D21C26"/>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D21C26"/>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D21C26"/>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D21C26"/>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D21C26"/>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D21C26"/>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D21C26"/>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D21C26"/>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D21C26"/>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D21C26"/>
    <w:rPr>
      <w:sz w:val="16"/>
      <w:szCs w:val="16"/>
    </w:rPr>
  </w:style>
  <w:style w:type="paragraph" w:styleId="CommentText">
    <w:name w:val="annotation text"/>
    <w:basedOn w:val="Normal"/>
    <w:link w:val="CommentTextChar"/>
    <w:semiHidden/>
    <w:rsid w:val="00D21C26"/>
    <w:rPr>
      <w:sz w:val="20"/>
      <w:szCs w:val="20"/>
    </w:rPr>
  </w:style>
  <w:style w:type="character" w:customStyle="1" w:styleId="CommentTextChar">
    <w:name w:val="Comment Text Char"/>
    <w:basedOn w:val="DefaultParagraphFont"/>
    <w:link w:val="CommentText"/>
    <w:semiHidden/>
    <w:rsid w:val="00D21C26"/>
    <w:rPr>
      <w:rFonts w:eastAsiaTheme="minorEastAsia"/>
      <w:sz w:val="20"/>
      <w:szCs w:val="20"/>
      <w:lang w:val="fr-FR"/>
    </w:rPr>
  </w:style>
  <w:style w:type="paragraph" w:styleId="CommentSubject">
    <w:name w:val="annotation subject"/>
    <w:basedOn w:val="CommentText"/>
    <w:next w:val="CommentText"/>
    <w:link w:val="CommentSubjectChar"/>
    <w:uiPriority w:val="99"/>
    <w:semiHidden/>
    <w:rsid w:val="00D21C26"/>
    <w:rPr>
      <w:b/>
      <w:bCs/>
    </w:rPr>
  </w:style>
  <w:style w:type="character" w:customStyle="1" w:styleId="CommentSubjectChar">
    <w:name w:val="Comment Subject Char"/>
    <w:basedOn w:val="CommentTextChar"/>
    <w:link w:val="CommentSubject"/>
    <w:uiPriority w:val="99"/>
    <w:semiHidden/>
    <w:rsid w:val="00D21C26"/>
    <w:rPr>
      <w:rFonts w:eastAsiaTheme="minorEastAsia"/>
      <w:b/>
      <w:bCs/>
      <w:sz w:val="20"/>
      <w:szCs w:val="20"/>
      <w:lang w:val="fr-FR"/>
    </w:rPr>
  </w:style>
  <w:style w:type="table" w:styleId="DarkList">
    <w:name w:val="Dark List"/>
    <w:basedOn w:val="TableNormal"/>
    <w:uiPriority w:val="70"/>
    <w:semiHidden/>
    <w:rsid w:val="00D21C26"/>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D21C26"/>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D21C26"/>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D21C26"/>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D21C26"/>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D21C26"/>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D21C26"/>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D21C26"/>
  </w:style>
  <w:style w:type="character" w:customStyle="1" w:styleId="DateChar">
    <w:name w:val="Date Char"/>
    <w:basedOn w:val="DefaultParagraphFont"/>
    <w:link w:val="Date"/>
    <w:uiPriority w:val="99"/>
    <w:semiHidden/>
    <w:rsid w:val="00D21C26"/>
    <w:rPr>
      <w:rFonts w:eastAsiaTheme="minorEastAsia"/>
      <w:sz w:val="24"/>
      <w:lang w:val="fr-FR"/>
    </w:rPr>
  </w:style>
  <w:style w:type="paragraph" w:styleId="DocumentMap">
    <w:name w:val="Document Map"/>
    <w:basedOn w:val="Normal"/>
    <w:link w:val="DocumentMapChar"/>
    <w:uiPriority w:val="99"/>
    <w:semiHidden/>
    <w:rsid w:val="00D21C26"/>
    <w:rPr>
      <w:rFonts w:ascii="Tahoma" w:hAnsi="Tahoma" w:cs="Tahoma"/>
      <w:sz w:val="16"/>
      <w:szCs w:val="16"/>
    </w:rPr>
  </w:style>
  <w:style w:type="character" w:customStyle="1" w:styleId="DocumentMapChar">
    <w:name w:val="Document Map Char"/>
    <w:basedOn w:val="DefaultParagraphFont"/>
    <w:link w:val="DocumentMap"/>
    <w:uiPriority w:val="99"/>
    <w:semiHidden/>
    <w:rsid w:val="00D21C26"/>
    <w:rPr>
      <w:rFonts w:ascii="Tahoma" w:eastAsiaTheme="minorEastAsia" w:hAnsi="Tahoma" w:cs="Tahoma"/>
      <w:sz w:val="16"/>
      <w:szCs w:val="16"/>
      <w:lang w:val="fr-FR"/>
    </w:rPr>
  </w:style>
  <w:style w:type="paragraph" w:styleId="E-mailSignature">
    <w:name w:val="E-mail Signature"/>
    <w:basedOn w:val="Normal"/>
    <w:link w:val="E-mailSignatureChar"/>
    <w:uiPriority w:val="99"/>
    <w:semiHidden/>
    <w:rsid w:val="00D21C26"/>
  </w:style>
  <w:style w:type="character" w:customStyle="1" w:styleId="E-mailSignatureChar">
    <w:name w:val="E-mail Signature Char"/>
    <w:basedOn w:val="DefaultParagraphFont"/>
    <w:link w:val="E-mailSignature"/>
    <w:uiPriority w:val="99"/>
    <w:semiHidden/>
    <w:rsid w:val="00D21C26"/>
    <w:rPr>
      <w:rFonts w:eastAsiaTheme="minorEastAsia"/>
      <w:sz w:val="24"/>
      <w:lang w:val="fr-FR"/>
    </w:rPr>
  </w:style>
  <w:style w:type="character" w:styleId="EndnoteReference">
    <w:name w:val="endnote reference"/>
    <w:basedOn w:val="DefaultParagraphFont"/>
    <w:uiPriority w:val="99"/>
    <w:semiHidden/>
    <w:rsid w:val="00D21C26"/>
    <w:rPr>
      <w:vertAlign w:val="superscript"/>
    </w:rPr>
  </w:style>
  <w:style w:type="paragraph" w:styleId="EndnoteText">
    <w:name w:val="endnote text"/>
    <w:basedOn w:val="Normal"/>
    <w:link w:val="EndnoteTextChar"/>
    <w:uiPriority w:val="99"/>
    <w:semiHidden/>
    <w:rsid w:val="00D21C26"/>
    <w:rPr>
      <w:sz w:val="20"/>
      <w:szCs w:val="20"/>
    </w:rPr>
  </w:style>
  <w:style w:type="character" w:customStyle="1" w:styleId="EndnoteTextChar">
    <w:name w:val="Endnote Text Char"/>
    <w:basedOn w:val="DefaultParagraphFont"/>
    <w:link w:val="EndnoteText"/>
    <w:uiPriority w:val="99"/>
    <w:semiHidden/>
    <w:rsid w:val="00D21C26"/>
    <w:rPr>
      <w:rFonts w:eastAsiaTheme="minorEastAsia"/>
      <w:sz w:val="20"/>
      <w:szCs w:val="20"/>
      <w:lang w:val="fr-FR"/>
    </w:rPr>
  </w:style>
  <w:style w:type="paragraph" w:styleId="EnvelopeAddress">
    <w:name w:val="envelope address"/>
    <w:basedOn w:val="Normal"/>
    <w:uiPriority w:val="99"/>
    <w:semiHidden/>
    <w:rsid w:val="00D21C2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D21C26"/>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D21C26"/>
    <w:rPr>
      <w:color w:val="7030A0" w:themeColor="followedHyperlink"/>
      <w:u w:val="single"/>
    </w:rPr>
  </w:style>
  <w:style w:type="character" w:styleId="HTMLAcronym">
    <w:name w:val="HTML Acronym"/>
    <w:basedOn w:val="DefaultParagraphFont"/>
    <w:uiPriority w:val="99"/>
    <w:semiHidden/>
    <w:rsid w:val="00D21C26"/>
  </w:style>
  <w:style w:type="paragraph" w:styleId="HTMLAddress">
    <w:name w:val="HTML Address"/>
    <w:basedOn w:val="Normal"/>
    <w:link w:val="HTMLAddressChar"/>
    <w:uiPriority w:val="99"/>
    <w:semiHidden/>
    <w:rsid w:val="00D21C26"/>
    <w:rPr>
      <w:i/>
      <w:iCs/>
    </w:rPr>
  </w:style>
  <w:style w:type="character" w:customStyle="1" w:styleId="HTMLAddressChar">
    <w:name w:val="HTML Address Char"/>
    <w:basedOn w:val="DefaultParagraphFont"/>
    <w:link w:val="HTMLAddress"/>
    <w:uiPriority w:val="99"/>
    <w:semiHidden/>
    <w:rsid w:val="00D21C26"/>
    <w:rPr>
      <w:rFonts w:eastAsiaTheme="minorEastAsia"/>
      <w:i/>
      <w:iCs/>
      <w:sz w:val="24"/>
      <w:lang w:val="fr-FR"/>
    </w:rPr>
  </w:style>
  <w:style w:type="character" w:styleId="HTMLCite">
    <w:name w:val="HTML Cite"/>
    <w:basedOn w:val="DefaultParagraphFont"/>
    <w:uiPriority w:val="99"/>
    <w:semiHidden/>
    <w:rsid w:val="00D21C26"/>
    <w:rPr>
      <w:i/>
      <w:iCs/>
    </w:rPr>
  </w:style>
  <w:style w:type="character" w:styleId="HTMLCode">
    <w:name w:val="HTML Code"/>
    <w:basedOn w:val="DefaultParagraphFont"/>
    <w:uiPriority w:val="99"/>
    <w:semiHidden/>
    <w:rsid w:val="00D21C26"/>
    <w:rPr>
      <w:rFonts w:ascii="Consolas" w:hAnsi="Consolas" w:cs="Consolas"/>
      <w:sz w:val="20"/>
      <w:szCs w:val="20"/>
    </w:rPr>
  </w:style>
  <w:style w:type="character" w:styleId="HTMLDefinition">
    <w:name w:val="HTML Definition"/>
    <w:basedOn w:val="DefaultParagraphFont"/>
    <w:uiPriority w:val="99"/>
    <w:semiHidden/>
    <w:rsid w:val="00D21C26"/>
    <w:rPr>
      <w:i/>
      <w:iCs/>
    </w:rPr>
  </w:style>
  <w:style w:type="character" w:styleId="HTMLKeyboard">
    <w:name w:val="HTML Keyboard"/>
    <w:basedOn w:val="DefaultParagraphFont"/>
    <w:uiPriority w:val="99"/>
    <w:semiHidden/>
    <w:rsid w:val="00D21C26"/>
    <w:rPr>
      <w:rFonts w:ascii="Consolas" w:hAnsi="Consolas" w:cs="Consolas"/>
      <w:sz w:val="20"/>
      <w:szCs w:val="20"/>
    </w:rPr>
  </w:style>
  <w:style w:type="paragraph" w:styleId="HTMLPreformatted">
    <w:name w:val="HTML Preformatted"/>
    <w:basedOn w:val="Normal"/>
    <w:link w:val="HTMLPreformattedChar"/>
    <w:uiPriority w:val="99"/>
    <w:semiHidden/>
    <w:rsid w:val="00D21C2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D21C26"/>
    <w:rPr>
      <w:rFonts w:ascii="Consolas" w:eastAsiaTheme="minorEastAsia" w:hAnsi="Consolas" w:cs="Consolas"/>
      <w:sz w:val="20"/>
      <w:szCs w:val="20"/>
      <w:lang w:val="fr-FR"/>
    </w:rPr>
  </w:style>
  <w:style w:type="character" w:styleId="HTMLSample">
    <w:name w:val="HTML Sample"/>
    <w:basedOn w:val="DefaultParagraphFont"/>
    <w:uiPriority w:val="99"/>
    <w:semiHidden/>
    <w:rsid w:val="00D21C26"/>
    <w:rPr>
      <w:rFonts w:ascii="Consolas" w:hAnsi="Consolas" w:cs="Consolas"/>
      <w:sz w:val="24"/>
      <w:szCs w:val="24"/>
    </w:rPr>
  </w:style>
  <w:style w:type="character" w:styleId="HTMLTypewriter">
    <w:name w:val="HTML Typewriter"/>
    <w:basedOn w:val="DefaultParagraphFont"/>
    <w:uiPriority w:val="99"/>
    <w:semiHidden/>
    <w:rsid w:val="00D21C26"/>
    <w:rPr>
      <w:rFonts w:ascii="Consolas" w:hAnsi="Consolas" w:cs="Consolas"/>
      <w:sz w:val="20"/>
      <w:szCs w:val="20"/>
    </w:rPr>
  </w:style>
  <w:style w:type="character" w:styleId="HTMLVariable">
    <w:name w:val="HTML Variable"/>
    <w:basedOn w:val="DefaultParagraphFont"/>
    <w:uiPriority w:val="99"/>
    <w:semiHidden/>
    <w:rsid w:val="00D21C26"/>
    <w:rPr>
      <w:i/>
      <w:iCs/>
    </w:rPr>
  </w:style>
  <w:style w:type="paragraph" w:styleId="Index1">
    <w:name w:val="index 1"/>
    <w:basedOn w:val="Normal"/>
    <w:next w:val="Normal"/>
    <w:autoRedefine/>
    <w:uiPriority w:val="99"/>
    <w:semiHidden/>
    <w:rsid w:val="00D21C26"/>
    <w:pPr>
      <w:ind w:left="240" w:hanging="240"/>
    </w:pPr>
  </w:style>
  <w:style w:type="paragraph" w:styleId="Index2">
    <w:name w:val="index 2"/>
    <w:basedOn w:val="Normal"/>
    <w:next w:val="Normal"/>
    <w:autoRedefine/>
    <w:uiPriority w:val="99"/>
    <w:semiHidden/>
    <w:rsid w:val="00D21C26"/>
    <w:pPr>
      <w:ind w:left="480" w:hanging="240"/>
    </w:pPr>
  </w:style>
  <w:style w:type="paragraph" w:styleId="Index3">
    <w:name w:val="index 3"/>
    <w:basedOn w:val="Normal"/>
    <w:next w:val="Normal"/>
    <w:autoRedefine/>
    <w:uiPriority w:val="99"/>
    <w:semiHidden/>
    <w:rsid w:val="00D21C26"/>
    <w:pPr>
      <w:ind w:left="720" w:hanging="240"/>
    </w:pPr>
  </w:style>
  <w:style w:type="paragraph" w:styleId="Index4">
    <w:name w:val="index 4"/>
    <w:basedOn w:val="Normal"/>
    <w:next w:val="Normal"/>
    <w:autoRedefine/>
    <w:uiPriority w:val="99"/>
    <w:semiHidden/>
    <w:rsid w:val="00D21C26"/>
    <w:pPr>
      <w:ind w:left="960" w:hanging="240"/>
    </w:pPr>
  </w:style>
  <w:style w:type="paragraph" w:styleId="Index5">
    <w:name w:val="index 5"/>
    <w:basedOn w:val="Normal"/>
    <w:next w:val="Normal"/>
    <w:autoRedefine/>
    <w:uiPriority w:val="99"/>
    <w:semiHidden/>
    <w:rsid w:val="00D21C26"/>
    <w:pPr>
      <w:ind w:left="1200" w:hanging="240"/>
    </w:pPr>
  </w:style>
  <w:style w:type="paragraph" w:styleId="Index6">
    <w:name w:val="index 6"/>
    <w:basedOn w:val="Normal"/>
    <w:next w:val="Normal"/>
    <w:autoRedefine/>
    <w:uiPriority w:val="99"/>
    <w:semiHidden/>
    <w:rsid w:val="00D21C26"/>
    <w:pPr>
      <w:ind w:left="1440" w:hanging="240"/>
    </w:pPr>
  </w:style>
  <w:style w:type="paragraph" w:styleId="Index7">
    <w:name w:val="index 7"/>
    <w:basedOn w:val="Normal"/>
    <w:next w:val="Normal"/>
    <w:autoRedefine/>
    <w:uiPriority w:val="99"/>
    <w:semiHidden/>
    <w:rsid w:val="00D21C26"/>
    <w:pPr>
      <w:ind w:left="1680" w:hanging="240"/>
    </w:pPr>
  </w:style>
  <w:style w:type="paragraph" w:styleId="Index8">
    <w:name w:val="index 8"/>
    <w:basedOn w:val="Normal"/>
    <w:next w:val="Normal"/>
    <w:autoRedefine/>
    <w:uiPriority w:val="99"/>
    <w:semiHidden/>
    <w:rsid w:val="00D21C26"/>
    <w:pPr>
      <w:ind w:left="1920" w:hanging="240"/>
    </w:pPr>
  </w:style>
  <w:style w:type="paragraph" w:styleId="Index9">
    <w:name w:val="index 9"/>
    <w:basedOn w:val="Normal"/>
    <w:next w:val="Normal"/>
    <w:autoRedefine/>
    <w:uiPriority w:val="99"/>
    <w:semiHidden/>
    <w:rsid w:val="00D21C26"/>
    <w:pPr>
      <w:ind w:left="2160" w:hanging="240"/>
    </w:pPr>
  </w:style>
  <w:style w:type="paragraph" w:styleId="IndexHeading">
    <w:name w:val="index heading"/>
    <w:basedOn w:val="Normal"/>
    <w:next w:val="Index1"/>
    <w:uiPriority w:val="99"/>
    <w:semiHidden/>
    <w:rsid w:val="00D21C26"/>
    <w:rPr>
      <w:rFonts w:asciiTheme="majorHAnsi" w:eastAsiaTheme="majorEastAsia" w:hAnsiTheme="majorHAnsi" w:cstheme="majorBidi"/>
      <w:b/>
      <w:bCs/>
    </w:rPr>
  </w:style>
  <w:style w:type="table" w:styleId="LightGrid">
    <w:name w:val="Light Grid"/>
    <w:basedOn w:val="TableNormal"/>
    <w:uiPriority w:val="62"/>
    <w:semiHidden/>
    <w:rsid w:val="00D21C26"/>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D21C26"/>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D21C26"/>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D21C26"/>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D21C26"/>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D21C26"/>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D21C26"/>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D21C26"/>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D21C26"/>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D21C26"/>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D21C26"/>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D21C26"/>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D21C26"/>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D21C26"/>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D21C26"/>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D21C26"/>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D21C26"/>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D21C26"/>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D21C26"/>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D21C26"/>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D21C26"/>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D21C26"/>
  </w:style>
  <w:style w:type="paragraph" w:styleId="List">
    <w:name w:val="List"/>
    <w:basedOn w:val="Normal"/>
    <w:uiPriority w:val="99"/>
    <w:semiHidden/>
    <w:rsid w:val="00D21C26"/>
    <w:pPr>
      <w:ind w:left="283" w:hanging="283"/>
      <w:contextualSpacing/>
    </w:pPr>
  </w:style>
  <w:style w:type="paragraph" w:styleId="List2">
    <w:name w:val="List 2"/>
    <w:basedOn w:val="Normal"/>
    <w:uiPriority w:val="99"/>
    <w:semiHidden/>
    <w:rsid w:val="00D21C26"/>
    <w:pPr>
      <w:ind w:left="566" w:hanging="283"/>
      <w:contextualSpacing/>
    </w:pPr>
  </w:style>
  <w:style w:type="paragraph" w:styleId="List3">
    <w:name w:val="List 3"/>
    <w:basedOn w:val="Normal"/>
    <w:uiPriority w:val="99"/>
    <w:semiHidden/>
    <w:rsid w:val="00D21C26"/>
    <w:pPr>
      <w:ind w:left="849" w:hanging="283"/>
      <w:contextualSpacing/>
    </w:pPr>
  </w:style>
  <w:style w:type="paragraph" w:styleId="List4">
    <w:name w:val="List 4"/>
    <w:basedOn w:val="Normal"/>
    <w:uiPriority w:val="99"/>
    <w:semiHidden/>
    <w:rsid w:val="00D21C26"/>
    <w:pPr>
      <w:ind w:left="1132" w:hanging="283"/>
      <w:contextualSpacing/>
    </w:pPr>
  </w:style>
  <w:style w:type="paragraph" w:styleId="List5">
    <w:name w:val="List 5"/>
    <w:basedOn w:val="Normal"/>
    <w:uiPriority w:val="99"/>
    <w:semiHidden/>
    <w:rsid w:val="00D21C26"/>
    <w:pPr>
      <w:ind w:left="1415" w:hanging="283"/>
      <w:contextualSpacing/>
    </w:pPr>
  </w:style>
  <w:style w:type="paragraph" w:styleId="ListBullet">
    <w:name w:val="List Bullet"/>
    <w:basedOn w:val="Normal"/>
    <w:uiPriority w:val="99"/>
    <w:semiHidden/>
    <w:rsid w:val="00D21C26"/>
    <w:pPr>
      <w:numPr>
        <w:numId w:val="9"/>
      </w:numPr>
    </w:pPr>
  </w:style>
  <w:style w:type="paragraph" w:styleId="ListBullet3">
    <w:name w:val="List Bullet 3"/>
    <w:basedOn w:val="Normal"/>
    <w:uiPriority w:val="99"/>
    <w:semiHidden/>
    <w:rsid w:val="00D21C26"/>
    <w:pPr>
      <w:numPr>
        <w:numId w:val="11"/>
      </w:numPr>
      <w:contextualSpacing/>
    </w:pPr>
  </w:style>
  <w:style w:type="paragraph" w:styleId="ListBullet4">
    <w:name w:val="List Bullet 4"/>
    <w:basedOn w:val="Normal"/>
    <w:uiPriority w:val="99"/>
    <w:semiHidden/>
    <w:rsid w:val="00D21C26"/>
    <w:pPr>
      <w:numPr>
        <w:numId w:val="12"/>
      </w:numPr>
      <w:contextualSpacing/>
    </w:pPr>
  </w:style>
  <w:style w:type="paragraph" w:styleId="ListBullet5">
    <w:name w:val="List Bullet 5"/>
    <w:basedOn w:val="Normal"/>
    <w:uiPriority w:val="99"/>
    <w:semiHidden/>
    <w:rsid w:val="00D21C26"/>
    <w:pPr>
      <w:numPr>
        <w:numId w:val="13"/>
      </w:numPr>
      <w:contextualSpacing/>
    </w:pPr>
  </w:style>
  <w:style w:type="paragraph" w:styleId="ListContinue">
    <w:name w:val="List Continue"/>
    <w:basedOn w:val="Normal"/>
    <w:uiPriority w:val="99"/>
    <w:semiHidden/>
    <w:rsid w:val="00D21C26"/>
    <w:pPr>
      <w:spacing w:after="120"/>
      <w:ind w:left="283"/>
      <w:contextualSpacing/>
    </w:pPr>
  </w:style>
  <w:style w:type="paragraph" w:styleId="ListContinue2">
    <w:name w:val="List Continue 2"/>
    <w:basedOn w:val="Normal"/>
    <w:uiPriority w:val="99"/>
    <w:semiHidden/>
    <w:rsid w:val="00D21C26"/>
    <w:pPr>
      <w:spacing w:after="120"/>
      <w:ind w:left="566"/>
      <w:contextualSpacing/>
    </w:pPr>
  </w:style>
  <w:style w:type="paragraph" w:styleId="ListContinue3">
    <w:name w:val="List Continue 3"/>
    <w:basedOn w:val="Normal"/>
    <w:uiPriority w:val="99"/>
    <w:semiHidden/>
    <w:rsid w:val="00D21C26"/>
    <w:pPr>
      <w:spacing w:after="120"/>
      <w:ind w:left="849"/>
      <w:contextualSpacing/>
    </w:pPr>
  </w:style>
  <w:style w:type="paragraph" w:styleId="ListContinue4">
    <w:name w:val="List Continue 4"/>
    <w:basedOn w:val="Normal"/>
    <w:uiPriority w:val="99"/>
    <w:semiHidden/>
    <w:rsid w:val="00D21C26"/>
    <w:pPr>
      <w:spacing w:after="120"/>
      <w:ind w:left="1132"/>
      <w:contextualSpacing/>
    </w:pPr>
  </w:style>
  <w:style w:type="paragraph" w:styleId="ListContinue5">
    <w:name w:val="List Continue 5"/>
    <w:basedOn w:val="Normal"/>
    <w:uiPriority w:val="99"/>
    <w:semiHidden/>
    <w:rsid w:val="00D21C26"/>
    <w:pPr>
      <w:spacing w:after="120"/>
      <w:ind w:left="1415"/>
      <w:contextualSpacing/>
    </w:pPr>
  </w:style>
  <w:style w:type="paragraph" w:styleId="ListNumber">
    <w:name w:val="List Number"/>
    <w:basedOn w:val="Normal"/>
    <w:uiPriority w:val="99"/>
    <w:semiHidden/>
    <w:rsid w:val="00D21C26"/>
    <w:pPr>
      <w:numPr>
        <w:numId w:val="14"/>
      </w:numPr>
      <w:contextualSpacing/>
    </w:pPr>
  </w:style>
  <w:style w:type="paragraph" w:styleId="ListNumber2">
    <w:name w:val="List Number 2"/>
    <w:basedOn w:val="Normal"/>
    <w:uiPriority w:val="99"/>
    <w:semiHidden/>
    <w:rsid w:val="00D21C26"/>
    <w:pPr>
      <w:numPr>
        <w:numId w:val="15"/>
      </w:numPr>
      <w:contextualSpacing/>
    </w:pPr>
  </w:style>
  <w:style w:type="paragraph" w:styleId="ListNumber3">
    <w:name w:val="List Number 3"/>
    <w:basedOn w:val="Normal"/>
    <w:uiPriority w:val="99"/>
    <w:semiHidden/>
    <w:rsid w:val="00D21C26"/>
    <w:pPr>
      <w:numPr>
        <w:numId w:val="16"/>
      </w:numPr>
      <w:contextualSpacing/>
    </w:pPr>
  </w:style>
  <w:style w:type="paragraph" w:styleId="ListNumber4">
    <w:name w:val="List Number 4"/>
    <w:basedOn w:val="Normal"/>
    <w:uiPriority w:val="99"/>
    <w:semiHidden/>
    <w:rsid w:val="00D21C26"/>
    <w:pPr>
      <w:numPr>
        <w:numId w:val="17"/>
      </w:numPr>
      <w:contextualSpacing/>
    </w:pPr>
  </w:style>
  <w:style w:type="paragraph" w:styleId="ListNumber5">
    <w:name w:val="List Number 5"/>
    <w:basedOn w:val="Normal"/>
    <w:uiPriority w:val="99"/>
    <w:semiHidden/>
    <w:rsid w:val="00D21C26"/>
    <w:pPr>
      <w:numPr>
        <w:numId w:val="18"/>
      </w:numPr>
      <w:contextualSpacing/>
    </w:pPr>
  </w:style>
  <w:style w:type="paragraph" w:styleId="MacroText">
    <w:name w:val="macro"/>
    <w:link w:val="MacroTextChar"/>
    <w:uiPriority w:val="99"/>
    <w:semiHidden/>
    <w:rsid w:val="00D21C26"/>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D21C26"/>
    <w:rPr>
      <w:rFonts w:ascii="Consolas" w:eastAsiaTheme="minorEastAsia" w:hAnsi="Consolas" w:cs="Consolas"/>
      <w:sz w:val="20"/>
      <w:szCs w:val="20"/>
    </w:rPr>
  </w:style>
  <w:style w:type="table" w:styleId="MediumGrid1">
    <w:name w:val="Medium Grid 1"/>
    <w:basedOn w:val="TableNormal"/>
    <w:uiPriority w:val="67"/>
    <w:semiHidden/>
    <w:rsid w:val="00D21C26"/>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D21C26"/>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D21C26"/>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D21C26"/>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D21C26"/>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D21C26"/>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D21C26"/>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D21C2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D21C2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D21C2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D21C2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D21C2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D21C2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D21C2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D21C26"/>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D21C26"/>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D21C26"/>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D21C26"/>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D21C26"/>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D21C26"/>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D21C26"/>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D21C26"/>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D21C26"/>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D21C26"/>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D21C26"/>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D21C26"/>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D21C26"/>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D21C26"/>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D21C2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D21C2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D21C2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D21C2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D21C2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D21C2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D21C2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D21C2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D21C26"/>
    <w:rPr>
      <w:rFonts w:asciiTheme="majorHAnsi" w:eastAsiaTheme="majorEastAsia" w:hAnsiTheme="majorHAnsi" w:cstheme="majorBidi"/>
      <w:sz w:val="24"/>
      <w:szCs w:val="24"/>
      <w:shd w:val="pct20" w:color="auto" w:fill="auto"/>
      <w:lang w:val="fr-FR"/>
    </w:rPr>
  </w:style>
  <w:style w:type="paragraph" w:styleId="NormalWeb">
    <w:name w:val="Normal (Web)"/>
    <w:basedOn w:val="Normal"/>
    <w:uiPriority w:val="99"/>
    <w:semiHidden/>
    <w:rsid w:val="00D21C26"/>
    <w:rPr>
      <w:rFonts w:ascii="Times New Roman" w:hAnsi="Times New Roman" w:cs="Times New Roman"/>
      <w:szCs w:val="24"/>
    </w:rPr>
  </w:style>
  <w:style w:type="paragraph" w:styleId="NormalIndent">
    <w:name w:val="Normal Indent"/>
    <w:basedOn w:val="Normal"/>
    <w:uiPriority w:val="99"/>
    <w:semiHidden/>
    <w:rsid w:val="00D21C26"/>
    <w:pPr>
      <w:ind w:left="720"/>
    </w:pPr>
  </w:style>
  <w:style w:type="paragraph" w:styleId="NoteHeading">
    <w:name w:val="Note Heading"/>
    <w:basedOn w:val="Normal"/>
    <w:next w:val="Normal"/>
    <w:link w:val="NoteHeadingChar"/>
    <w:uiPriority w:val="99"/>
    <w:semiHidden/>
    <w:rsid w:val="00D21C26"/>
  </w:style>
  <w:style w:type="character" w:customStyle="1" w:styleId="NoteHeadingChar">
    <w:name w:val="Note Heading Char"/>
    <w:basedOn w:val="DefaultParagraphFont"/>
    <w:link w:val="NoteHeading"/>
    <w:uiPriority w:val="99"/>
    <w:semiHidden/>
    <w:rsid w:val="00D21C26"/>
    <w:rPr>
      <w:rFonts w:eastAsiaTheme="minorEastAsia"/>
      <w:sz w:val="24"/>
      <w:lang w:val="fr-FR"/>
    </w:rPr>
  </w:style>
  <w:style w:type="character" w:styleId="PlaceholderText">
    <w:name w:val="Placeholder Text"/>
    <w:basedOn w:val="DefaultParagraphFont"/>
    <w:uiPriority w:val="99"/>
    <w:semiHidden/>
    <w:rsid w:val="00D21C26"/>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D21C26"/>
    <w:rPr>
      <w:rFonts w:ascii="Consolas" w:hAnsi="Consolas" w:cs="Consolas"/>
      <w:sz w:val="21"/>
      <w:szCs w:val="21"/>
    </w:rPr>
  </w:style>
  <w:style w:type="character" w:customStyle="1" w:styleId="PlainTextChar">
    <w:name w:val="Plain Text Char"/>
    <w:basedOn w:val="DefaultParagraphFont"/>
    <w:link w:val="PlainText"/>
    <w:uiPriority w:val="99"/>
    <w:semiHidden/>
    <w:rsid w:val="00D21C26"/>
    <w:rPr>
      <w:rFonts w:ascii="Consolas" w:eastAsiaTheme="minorEastAsia" w:hAnsi="Consolas" w:cs="Consolas"/>
      <w:sz w:val="21"/>
      <w:szCs w:val="21"/>
      <w:lang w:val="fr-FR"/>
    </w:rPr>
  </w:style>
  <w:style w:type="paragraph" w:styleId="Salutation">
    <w:name w:val="Salutation"/>
    <w:basedOn w:val="Normal"/>
    <w:next w:val="Normal"/>
    <w:link w:val="SalutationChar"/>
    <w:uiPriority w:val="99"/>
    <w:semiHidden/>
    <w:rsid w:val="00D21C26"/>
  </w:style>
  <w:style w:type="character" w:customStyle="1" w:styleId="SalutationChar">
    <w:name w:val="Salutation Char"/>
    <w:basedOn w:val="DefaultParagraphFont"/>
    <w:link w:val="Salutation"/>
    <w:uiPriority w:val="99"/>
    <w:semiHidden/>
    <w:rsid w:val="00D21C26"/>
    <w:rPr>
      <w:rFonts w:eastAsiaTheme="minorEastAsia"/>
      <w:sz w:val="24"/>
      <w:lang w:val="fr-FR"/>
    </w:rPr>
  </w:style>
  <w:style w:type="paragraph" w:styleId="Signature">
    <w:name w:val="Signature"/>
    <w:basedOn w:val="Normal"/>
    <w:link w:val="SignatureChar"/>
    <w:uiPriority w:val="99"/>
    <w:semiHidden/>
    <w:rsid w:val="00D21C26"/>
    <w:pPr>
      <w:ind w:left="4252"/>
    </w:pPr>
  </w:style>
  <w:style w:type="character" w:customStyle="1" w:styleId="SignatureChar">
    <w:name w:val="Signature Char"/>
    <w:basedOn w:val="DefaultParagraphFont"/>
    <w:link w:val="Signature"/>
    <w:uiPriority w:val="99"/>
    <w:semiHidden/>
    <w:rsid w:val="00D21C26"/>
    <w:rPr>
      <w:rFonts w:eastAsiaTheme="minorEastAsia"/>
      <w:sz w:val="24"/>
      <w:lang w:val="fr-FR"/>
    </w:rPr>
  </w:style>
  <w:style w:type="table" w:styleId="Table3Deffects1">
    <w:name w:val="Table 3D effects 1"/>
    <w:basedOn w:val="TableNormal"/>
    <w:uiPriority w:val="99"/>
    <w:semiHidden/>
    <w:unhideWhenUsed/>
    <w:rsid w:val="00D21C2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21C2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21C2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21C2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21C2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21C2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21C2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21C2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21C2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21C2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21C2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21C2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21C2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21C2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21C2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21C2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21C2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21C2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21C2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21C2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21C2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21C2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21C2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21C2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21C2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D21C2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21C2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21C2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21C2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21C2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21C2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21C2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21C2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D21C26"/>
    <w:pPr>
      <w:ind w:left="240" w:hanging="240"/>
    </w:pPr>
  </w:style>
  <w:style w:type="paragraph" w:styleId="TableofFigures">
    <w:name w:val="table of figures"/>
    <w:basedOn w:val="Normal"/>
    <w:next w:val="Normal"/>
    <w:uiPriority w:val="99"/>
    <w:semiHidden/>
    <w:rsid w:val="00D21C26"/>
  </w:style>
  <w:style w:type="table" w:styleId="TableProfessional">
    <w:name w:val="Table Professional"/>
    <w:basedOn w:val="TableNormal"/>
    <w:uiPriority w:val="99"/>
    <w:semiHidden/>
    <w:unhideWhenUsed/>
    <w:rsid w:val="00D21C2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21C2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21C2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21C2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21C2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21C2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21C2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21C2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21C2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21C2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D21C26"/>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D21C26"/>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D21C26"/>
    <w:pPr>
      <w:spacing w:after="100"/>
      <w:ind w:left="1680"/>
    </w:pPr>
  </w:style>
  <w:style w:type="paragraph" w:styleId="TOC9">
    <w:name w:val="toc 9"/>
    <w:basedOn w:val="Normal"/>
    <w:next w:val="Normal"/>
    <w:autoRedefine/>
    <w:uiPriority w:val="99"/>
    <w:semiHidden/>
    <w:rsid w:val="00D21C26"/>
    <w:pPr>
      <w:spacing w:after="100"/>
      <w:ind w:left="1920"/>
    </w:pPr>
  </w:style>
  <w:style w:type="paragraph" w:customStyle="1" w:styleId="ECHRFooter">
    <w:name w:val="ECHR_Footer"/>
    <w:aliases w:val="Footer_ECHR"/>
    <w:basedOn w:val="Footer0"/>
    <w:uiPriority w:val="57"/>
    <w:semiHidden/>
    <w:rsid w:val="00893F30"/>
    <w:rPr>
      <w:sz w:val="8"/>
    </w:rPr>
  </w:style>
  <w:style w:type="paragraph" w:customStyle="1" w:styleId="FooterLine">
    <w:name w:val="_Footer_Line"/>
    <w:aliases w:val="Footer_Line"/>
    <w:basedOn w:val="Normal"/>
    <w:next w:val="Footer"/>
    <w:uiPriority w:val="57"/>
    <w:semiHidden/>
    <w:rsid w:val="00D21C26"/>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D21C26"/>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D21C26"/>
    <w:pPr>
      <w:tabs>
        <w:tab w:val="clear" w:pos="3686"/>
        <w:tab w:val="clear" w:pos="7371"/>
        <w:tab w:val="center" w:pos="6146"/>
        <w:tab w:val="right" w:pos="12293"/>
      </w:tabs>
    </w:pPr>
  </w:style>
  <w:style w:type="paragraph" w:customStyle="1" w:styleId="JuTitle">
    <w:name w:val="Ju_Title"/>
    <w:aliases w:val="_Title_2"/>
    <w:basedOn w:val="Normal"/>
    <w:next w:val="JuPara"/>
    <w:uiPriority w:val="35"/>
    <w:qFormat/>
    <w:rsid w:val="00D21C26"/>
    <w:pPr>
      <w:keepNext/>
      <w:keepLines/>
      <w:spacing w:before="1320" w:after="280"/>
      <w:contextualSpacing/>
      <w:jc w:val="center"/>
    </w:pPr>
    <w:rPr>
      <w:rFonts w:eastAsiaTheme="minorHAnsi"/>
      <w:b/>
    </w:rPr>
  </w:style>
  <w:style w:type="character" w:customStyle="1" w:styleId="JuParaChar">
    <w:name w:val="Ju_Para Char"/>
    <w:aliases w:val="_Para Char"/>
    <w:link w:val="JuPara"/>
    <w:uiPriority w:val="8"/>
    <w:rsid w:val="00A56474"/>
    <w:rPr>
      <w:rFonts w:eastAsiaTheme="minorEastAsia"/>
      <w:sz w:val="24"/>
      <w:lang w:val="fr-FR"/>
    </w:rPr>
  </w:style>
  <w:style w:type="paragraph" w:customStyle="1" w:styleId="jupara0">
    <w:name w:val="jupara"/>
    <w:basedOn w:val="Normal"/>
    <w:rsid w:val="00FA43FD"/>
    <w:pPr>
      <w:ind w:firstLine="284"/>
      <w:jc w:val="both"/>
    </w:pPr>
    <w:rPr>
      <w:rFonts w:ascii="Times New Roman" w:eastAsia="Times New Roman" w:hAnsi="Times New Roman" w:cs="Times New Roman"/>
      <w:szCs w:val="24"/>
      <w:lang w:val="en-GB" w:eastAsia="en-GB"/>
    </w:rPr>
  </w:style>
  <w:style w:type="paragraph" w:customStyle="1" w:styleId="jucase0">
    <w:name w:val="jucase"/>
    <w:basedOn w:val="Normal"/>
    <w:rsid w:val="00FA43FD"/>
    <w:pPr>
      <w:ind w:firstLine="284"/>
      <w:jc w:val="both"/>
    </w:pPr>
    <w:rPr>
      <w:rFonts w:ascii="Times New Roman" w:eastAsia="Times New Roman" w:hAnsi="Times New Roman" w:cs="Times New Roman"/>
      <w:b/>
      <w:bCs/>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E1E279D-947B-4E25-9D3B-A6434A88731F}"/>
</file>

<file path=customXml/itemProps2.xml><?xml version="1.0" encoding="utf-8"?>
<ds:datastoreItem xmlns:ds="http://schemas.openxmlformats.org/officeDocument/2006/customXml" ds:itemID="{BFF2F8E5-5906-4A64-AD76-DF7643C204D6}"/>
</file>

<file path=customXml/itemProps3.xml><?xml version="1.0" encoding="utf-8"?>
<ds:datastoreItem xmlns:ds="http://schemas.openxmlformats.org/officeDocument/2006/customXml" ds:itemID="{025F29E7-488B-416D-BBCE-730BA0F8265F}"/>
</file>

<file path=customXml/itemProps4.xml><?xml version="1.0" encoding="utf-8"?>
<ds:datastoreItem xmlns:ds="http://schemas.openxmlformats.org/officeDocument/2006/customXml" ds:itemID="{EBF138D5-EED1-473F-B4D3-B5C00634B148}"/>
</file>

<file path=docProps/app.xml><?xml version="1.0" encoding="utf-8"?>
<Properties xmlns="http://schemas.openxmlformats.org/officeDocument/2006/extended-properties" xmlns:vt="http://schemas.openxmlformats.org/officeDocument/2006/docPropsVTypes">
  <Template>Normal.dotm</Template>
  <TotalTime>0</TotalTime>
  <Pages>1</Pages>
  <Words>1197</Words>
  <Characters>6827</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Arrêt</vt:lpstr>
    </vt:vector>
  </TitlesOfParts>
  <Manager/>
  <Company/>
  <LinksUpToDate>false</LinksUpToDate>
  <CharactersWithSpaces>8008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JUDF</dc:subject>
  <dc:creator/>
  <cp:keywords/>
  <cp:lastModifiedBy/>
  <cp:revision>1</cp:revision>
  <dcterms:created xsi:type="dcterms:W3CDTF">2020-05-07T14:06:00Z</dcterms:created>
  <dcterms:modified xsi:type="dcterms:W3CDTF">2020-05-07T14:06:00Z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1036</vt:i4>
  </property>
  <property fmtid="{D5CDD505-2E9C-101B-9397-08002B2CF9AE}" pid="3" name="RegisteredNo">
    <vt:lpwstr>24508/09</vt:lpwstr>
  </property>
  <property fmtid="{D5CDD505-2E9C-101B-9397-08002B2CF9AE}" pid="4" name="CASEID">
    <vt:lpwstr>570686</vt:lpwstr>
  </property>
  <property fmtid="{D5CDD505-2E9C-101B-9397-08002B2CF9AE}" pid="5" name="ContentTypeId">
    <vt:lpwstr>0x010100558EB02BDB9E204AB350EDD385B68E10</vt:lpwstr>
  </property>
</Properties>
</file>