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468F2" w:rsidR="00A019B2" w:rsidP="00A468F2" w:rsidRDefault="00A019B2">
      <w:pPr>
        <w:jc w:val="center"/>
        <w:rPr>
          <w:rFonts w:ascii="Times New Roman" w:hAnsi="Times New Roman" w:cs="Times New Roman"/>
        </w:rPr>
      </w:pPr>
    </w:p>
    <w:p w:rsidRPr="00A468F2" w:rsidR="0098410D" w:rsidP="00A468F2" w:rsidRDefault="00A019B2">
      <w:pPr>
        <w:pStyle w:val="DecHCase"/>
      </w:pPr>
      <w:r w:rsidRPr="00A468F2">
        <w:t>THIRD SECTION</w:t>
      </w:r>
    </w:p>
    <w:p w:rsidRPr="00A468F2" w:rsidR="008E6217" w:rsidP="00A468F2" w:rsidRDefault="008E6217">
      <w:pPr>
        <w:pStyle w:val="JuTitle"/>
      </w:pPr>
      <w:bookmarkStart w:name="To" w:id="0"/>
      <w:r w:rsidRPr="00A468F2">
        <w:rPr>
          <w:color w:val="000000" w:themeColor="text1"/>
        </w:rPr>
        <w:t xml:space="preserve">CASE OF </w:t>
      </w:r>
      <w:bookmarkEnd w:id="0"/>
      <w:r w:rsidRPr="00A468F2" w:rsidR="00A019B2">
        <w:t>N.M. v. RUSSIA</w:t>
      </w:r>
    </w:p>
    <w:p w:rsidRPr="00A468F2" w:rsidR="00D74888" w:rsidP="00A468F2" w:rsidRDefault="008E6217">
      <w:pPr>
        <w:pStyle w:val="ECHRCoverTitle4"/>
      </w:pPr>
      <w:r w:rsidRPr="00A468F2">
        <w:t>(</w:t>
      </w:r>
      <w:r w:rsidRPr="00A468F2" w:rsidR="00A019B2">
        <w:t>Application no.</w:t>
      </w:r>
      <w:r w:rsidRPr="00A468F2">
        <w:t xml:space="preserve"> </w:t>
      </w:r>
      <w:r w:rsidRPr="00A468F2" w:rsidR="00A019B2">
        <w:t>29343/18</w:t>
      </w:r>
      <w:r w:rsidRPr="00A468F2">
        <w:t>)</w:t>
      </w:r>
    </w:p>
    <w:p w:rsidRPr="00A468F2" w:rsidR="0098410D" w:rsidP="00A468F2" w:rsidRDefault="0098410D">
      <w:pPr>
        <w:pStyle w:val="DecHCase"/>
      </w:pPr>
    </w:p>
    <w:p w:rsidRPr="00A468F2" w:rsidR="0098410D" w:rsidP="00A468F2" w:rsidRDefault="0098410D">
      <w:pPr>
        <w:pStyle w:val="DecHCase"/>
      </w:pPr>
    </w:p>
    <w:p w:rsidRPr="00A468F2" w:rsidR="00AC4CD4" w:rsidP="00A468F2" w:rsidRDefault="00AC4CD4">
      <w:pPr>
        <w:pStyle w:val="DecHCase"/>
      </w:pPr>
    </w:p>
    <w:p w:rsidRPr="00A468F2" w:rsidR="004B5EAA" w:rsidP="00A468F2" w:rsidRDefault="004B5EAA">
      <w:pPr>
        <w:pStyle w:val="DecHCase"/>
      </w:pPr>
    </w:p>
    <w:p w:rsidRPr="00A468F2" w:rsidR="004B5EAA" w:rsidP="00A468F2" w:rsidRDefault="004B5EAA">
      <w:pPr>
        <w:pStyle w:val="DecHCase"/>
      </w:pPr>
    </w:p>
    <w:p w:rsidRPr="00A468F2" w:rsidR="0098410D" w:rsidP="00A468F2" w:rsidRDefault="0098410D">
      <w:pPr>
        <w:pStyle w:val="DecHCase"/>
      </w:pPr>
    </w:p>
    <w:p w:rsidRPr="00A468F2" w:rsidR="0098410D" w:rsidP="00A468F2" w:rsidRDefault="0098410D">
      <w:pPr>
        <w:pStyle w:val="DecHCase"/>
      </w:pPr>
      <w:r w:rsidRPr="00A468F2">
        <w:t>JUDGMENT</w:t>
      </w:r>
      <w:r w:rsidRPr="00A468F2" w:rsidR="00AC4CD4">
        <w:br/>
      </w:r>
    </w:p>
    <w:p w:rsidRPr="00A468F2" w:rsidR="0098410D" w:rsidP="00A468F2" w:rsidRDefault="0098410D">
      <w:pPr>
        <w:pStyle w:val="DecHCase"/>
      </w:pPr>
      <w:r w:rsidRPr="00A468F2">
        <w:t>STRASBOURG</w:t>
      </w:r>
    </w:p>
    <w:p w:rsidRPr="00A468F2" w:rsidR="0098410D" w:rsidP="00A468F2" w:rsidRDefault="00A019B2">
      <w:pPr>
        <w:pStyle w:val="DecHCase"/>
        <w:rPr>
          <w:szCs w:val="24"/>
        </w:rPr>
      </w:pPr>
      <w:r w:rsidRPr="00A468F2">
        <w:rPr>
          <w:rFonts w:ascii="Times New Roman" w:hAnsi="Times New Roman" w:cs="Times New Roman"/>
        </w:rPr>
        <w:t>3 December 2019</w:t>
      </w:r>
    </w:p>
    <w:p w:rsidRPr="00A468F2" w:rsidR="00C24F32" w:rsidP="00A468F2" w:rsidRDefault="00C24F32">
      <w:pPr>
        <w:pStyle w:val="JuPara"/>
      </w:pPr>
    </w:p>
    <w:p w:rsidRPr="00A468F2" w:rsidR="002422B6" w:rsidP="00A468F2" w:rsidRDefault="0098410D">
      <w:pPr>
        <w:rPr>
          <w:i/>
          <w:sz w:val="22"/>
        </w:rPr>
      </w:pPr>
      <w:r w:rsidRPr="00A468F2">
        <w:rPr>
          <w:i/>
          <w:sz w:val="22"/>
        </w:rPr>
        <w:t xml:space="preserve">This judgment </w:t>
      </w:r>
      <w:r w:rsidRPr="00A468F2" w:rsidR="00A019B2">
        <w:rPr>
          <w:i/>
          <w:sz w:val="22"/>
        </w:rPr>
        <w:t>is final but it</w:t>
      </w:r>
      <w:r w:rsidRPr="00A468F2">
        <w:rPr>
          <w:i/>
          <w:sz w:val="22"/>
        </w:rPr>
        <w:t xml:space="preserve"> may be subject to editorial revision.</w:t>
      </w:r>
    </w:p>
    <w:p w:rsidRPr="00A468F2" w:rsidR="0098410D" w:rsidP="00A468F2" w:rsidRDefault="0098410D">
      <w:pPr>
        <w:sectPr w:rsidRPr="00A468F2"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A468F2" w:rsidR="0098410D" w:rsidP="00A468F2" w:rsidRDefault="0098410D">
      <w:pPr>
        <w:pStyle w:val="JuCase"/>
      </w:pPr>
      <w:r w:rsidRPr="00A468F2">
        <w:t xml:space="preserve">In the case of </w:t>
      </w:r>
      <w:r w:rsidRPr="00A468F2" w:rsidR="00A019B2">
        <w:t>N.M. v. Russia</w:t>
      </w:r>
      <w:r w:rsidRPr="00A468F2">
        <w:t>,</w:t>
      </w:r>
    </w:p>
    <w:p w:rsidRPr="00A468F2" w:rsidR="009F4C8F" w:rsidP="00A468F2" w:rsidRDefault="009F4C8F">
      <w:pPr>
        <w:pStyle w:val="JuPara"/>
      </w:pPr>
      <w:r w:rsidRPr="00A468F2">
        <w:t>The European Court of Human Rights (</w:t>
      </w:r>
      <w:r w:rsidRPr="00A468F2" w:rsidR="00A019B2">
        <w:t>Third Section</w:t>
      </w:r>
      <w:r w:rsidRPr="00A468F2">
        <w:t xml:space="preserve">), sitting as a </w:t>
      </w:r>
      <w:r w:rsidRPr="00A468F2" w:rsidR="00A019B2">
        <w:t>Committee</w:t>
      </w:r>
      <w:r w:rsidRPr="00A468F2">
        <w:t xml:space="preserve"> composed of:</w:t>
      </w:r>
    </w:p>
    <w:p w:rsidRPr="00A468F2" w:rsidR="009F4C8F" w:rsidP="00A468F2" w:rsidRDefault="00C24F32">
      <w:pPr>
        <w:pStyle w:val="JuJudges"/>
      </w:pPr>
      <w:r w:rsidRPr="00A468F2">
        <w:tab/>
        <w:t xml:space="preserve">Alena </w:t>
      </w:r>
      <w:proofErr w:type="spellStart"/>
      <w:r w:rsidRPr="00A468F2">
        <w:t>Poláčková</w:t>
      </w:r>
      <w:proofErr w:type="spellEnd"/>
      <w:r w:rsidRPr="00A468F2">
        <w:t>,</w:t>
      </w:r>
      <w:r w:rsidRPr="00A468F2">
        <w:rPr>
          <w:i/>
        </w:rPr>
        <w:t xml:space="preserve"> President,</w:t>
      </w:r>
      <w:r w:rsidRPr="00A468F2">
        <w:rPr>
          <w:i/>
        </w:rPr>
        <w:br/>
      </w:r>
      <w:r w:rsidRPr="00A468F2">
        <w:tab/>
        <w:t xml:space="preserve">Dmitry </w:t>
      </w:r>
      <w:proofErr w:type="spellStart"/>
      <w:r w:rsidRPr="00A468F2">
        <w:t>Dedov</w:t>
      </w:r>
      <w:proofErr w:type="spellEnd"/>
      <w:r w:rsidRPr="00A468F2">
        <w:t>,</w:t>
      </w:r>
      <w:r w:rsidRPr="00A468F2">
        <w:rPr>
          <w:i/>
        </w:rPr>
        <w:br/>
      </w:r>
      <w:r w:rsidRPr="00A468F2">
        <w:tab/>
        <w:t xml:space="preserve">Gilberto </w:t>
      </w:r>
      <w:proofErr w:type="spellStart"/>
      <w:r w:rsidRPr="00A468F2">
        <w:t>Felici</w:t>
      </w:r>
      <w:proofErr w:type="spellEnd"/>
      <w:r w:rsidRPr="00A468F2">
        <w:t>,</w:t>
      </w:r>
      <w:r w:rsidRPr="00A468F2">
        <w:rPr>
          <w:i/>
        </w:rPr>
        <w:t xml:space="preserve"> judges</w:t>
      </w:r>
      <w:proofErr w:type="gramStart"/>
      <w:r w:rsidRPr="00A468F2">
        <w:rPr>
          <w:i/>
        </w:rPr>
        <w:t>,</w:t>
      </w:r>
      <w:proofErr w:type="gramEnd"/>
      <w:r w:rsidRPr="00A468F2" w:rsidR="009F4C8F">
        <w:rPr>
          <w:szCs w:val="24"/>
        </w:rPr>
        <w:br/>
      </w:r>
      <w:r w:rsidRPr="00A468F2" w:rsidR="009F4C8F">
        <w:t xml:space="preserve">and </w:t>
      </w:r>
      <w:r w:rsidRPr="00A468F2">
        <w:t>Stephen Phillips,</w:t>
      </w:r>
      <w:r w:rsidRPr="00A468F2" w:rsidR="00A019B2">
        <w:rPr>
          <w:i/>
        </w:rPr>
        <w:t xml:space="preserve"> Section </w:t>
      </w:r>
      <w:r w:rsidRPr="00A468F2" w:rsidR="00A019B2">
        <w:rPr>
          <w:i/>
          <w:iCs/>
        </w:rPr>
        <w:t>Registrar</w:t>
      </w:r>
      <w:r w:rsidRPr="00A468F2" w:rsidR="009F4C8F">
        <w:rPr>
          <w:i/>
        </w:rPr>
        <w:t>,</w:t>
      </w:r>
    </w:p>
    <w:p w:rsidRPr="00A468F2" w:rsidR="009F4C8F" w:rsidP="00A468F2" w:rsidRDefault="009F4C8F">
      <w:pPr>
        <w:pStyle w:val="JuPara"/>
      </w:pPr>
      <w:r w:rsidRPr="00A468F2">
        <w:t xml:space="preserve">Having deliberated in private on </w:t>
      </w:r>
      <w:r w:rsidRPr="00A468F2" w:rsidR="00A019B2">
        <w:rPr>
          <w:szCs w:val="24"/>
        </w:rPr>
        <w:t>12 November 2019</w:t>
      </w:r>
      <w:r w:rsidRPr="00A468F2">
        <w:t>,</w:t>
      </w:r>
    </w:p>
    <w:p w:rsidRPr="00A468F2" w:rsidR="009F4C8F" w:rsidP="00A468F2" w:rsidRDefault="009F4C8F">
      <w:pPr>
        <w:pStyle w:val="JuPara"/>
      </w:pPr>
      <w:r w:rsidRPr="00A468F2">
        <w:t>Delivers the following judgment, which was adopted on that date:</w:t>
      </w:r>
    </w:p>
    <w:p w:rsidRPr="00A468F2" w:rsidR="00A019B2" w:rsidP="00A468F2" w:rsidRDefault="00A019B2">
      <w:pPr>
        <w:pStyle w:val="JuHHead"/>
      </w:pPr>
      <w:r w:rsidRPr="00A468F2">
        <w:t>PROCEDURE</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1</w:t>
      </w:r>
      <w:r w:rsidRPr="00A468F2">
        <w:fldChar w:fldCharType="end"/>
      </w:r>
      <w:r w:rsidRPr="00A468F2">
        <w:t>.  The case originated in an application (no. 29343/18) against the Russian Federation lodged with the Court under Article 34 of the Convention for the Protection of Human Rights and Fundamental Freedoms (“the Convention”) by a national of Kazakhstan, Mr N.M. (“the applicant”), on 22 June 2018.</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2</w:t>
      </w:r>
      <w:r w:rsidRPr="00A468F2">
        <w:fldChar w:fldCharType="end"/>
      </w:r>
      <w:r w:rsidRPr="00A468F2">
        <w:t xml:space="preserve">.  The applicant was represented by Mrs D. </w:t>
      </w:r>
      <w:proofErr w:type="spellStart"/>
      <w:r w:rsidRPr="00A468F2">
        <w:t>Trenina</w:t>
      </w:r>
      <w:proofErr w:type="spellEnd"/>
      <w:r w:rsidRPr="00A468F2">
        <w:t xml:space="preserve">, Mr K. </w:t>
      </w:r>
      <w:proofErr w:type="spellStart"/>
      <w:r w:rsidRPr="00A468F2">
        <w:t>Zharinov</w:t>
      </w:r>
      <w:proofErr w:type="spellEnd"/>
      <w:r w:rsidRPr="00A468F2">
        <w:t xml:space="preserve"> and Mrs. E. </w:t>
      </w:r>
      <w:proofErr w:type="spellStart"/>
      <w:r w:rsidRPr="00A468F2">
        <w:t>Davidyan</w:t>
      </w:r>
      <w:proofErr w:type="spellEnd"/>
      <w:r w:rsidRPr="00A468F2">
        <w:t xml:space="preserve">, lawyers practising in Moscow. The Russian Government (“the Government”) were represented by Mr M. </w:t>
      </w:r>
      <w:proofErr w:type="spellStart"/>
      <w:r w:rsidRPr="00A468F2">
        <w:t>Galperin</w:t>
      </w:r>
      <w:proofErr w:type="spellEnd"/>
      <w:r w:rsidRPr="00A468F2">
        <w:t>, the Representative of the Russian Federation to the European Court of Human Rights.</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3</w:t>
      </w:r>
      <w:r w:rsidRPr="00A468F2">
        <w:fldChar w:fldCharType="end"/>
      </w:r>
      <w:r w:rsidRPr="00A468F2" w:rsidR="00A468F2">
        <w:t>.  </w:t>
      </w:r>
      <w:r w:rsidRPr="00A468F2">
        <w:t>On 25 June 2018 the applicant</w:t>
      </w:r>
      <w:r w:rsidRPr="00A468F2" w:rsidR="00A468F2">
        <w:t>’</w:t>
      </w:r>
      <w:r w:rsidRPr="00A468F2">
        <w:t>s request for the application of an interim measure under Rule 39 of the Rules of Court was granted. It was indicated to the Russian Government that the applicant should not be removed from Russia for the duration of the proceedings before the Court. It was further decided that the applicant</w:t>
      </w:r>
      <w:r w:rsidRPr="00A468F2" w:rsidR="00A468F2">
        <w:t>’</w:t>
      </w:r>
      <w:r w:rsidRPr="00A468F2">
        <w:t>s identity would not be disclosed to the public (Rule 47 § 4) and that the application should be granted priority treatment (Rule 41).</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4</w:t>
      </w:r>
      <w:r w:rsidRPr="00A468F2">
        <w:fldChar w:fldCharType="end"/>
      </w:r>
      <w:r w:rsidRPr="00A468F2">
        <w:t xml:space="preserve">.  On </w:t>
      </w:r>
      <w:r w:rsidRPr="00A468F2">
        <w:rPr>
          <w:szCs w:val="24"/>
        </w:rPr>
        <w:t>9 January 2019</w:t>
      </w:r>
      <w:r w:rsidRPr="00A468F2">
        <w:t xml:space="preserve"> </w:t>
      </w:r>
      <w:r w:rsidRPr="00A468F2">
        <w:rPr>
          <w:szCs w:val="24"/>
        </w:rPr>
        <w:t>the Government were given</w:t>
      </w:r>
      <w:r w:rsidRPr="00A468F2">
        <w:t xml:space="preserve"> notice of the complaint concerning the risk of ill-treatment of the applicant in Uzbekistan in case of his return there and the alleged lack of remedies in respect of that complaint and the remainder of the application was declared inadmissible</w:t>
      </w:r>
      <w:r w:rsidRPr="00A468F2">
        <w:rPr>
          <w:szCs w:val="24"/>
        </w:rPr>
        <w:t xml:space="preserve"> </w:t>
      </w:r>
      <w:r w:rsidRPr="00A468F2">
        <w:t>pursuant to Rule 54 § 3 of the Rules of Court. On 13 September 2019 the Government were informed that the Court envisaged the assigning of the present application to a committee of three judges.</w:t>
      </w:r>
    </w:p>
    <w:p w:rsidRPr="00A468F2" w:rsidR="00A019B2" w:rsidP="00A468F2" w:rsidRDefault="00A019B2">
      <w:pPr>
        <w:pStyle w:val="JuHHead"/>
      </w:pPr>
      <w:r w:rsidRPr="00A468F2">
        <w:t>THE FACTS</w:t>
      </w:r>
    </w:p>
    <w:p w:rsidRPr="00A468F2" w:rsidR="00A019B2" w:rsidP="00A468F2" w:rsidRDefault="00A019B2">
      <w:pPr>
        <w:pStyle w:val="JuHIRoman"/>
      </w:pPr>
      <w:r w:rsidRPr="00A468F2">
        <w:t>THE CIRCUMSTANCES OF THE CASE</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5</w:t>
      </w:r>
      <w:r w:rsidRPr="00A468F2">
        <w:fldChar w:fldCharType="end"/>
      </w:r>
      <w:r w:rsidRPr="00A468F2">
        <w:t>.  The applicant was born in 1969 in Uzbekistan. He currently remains in Russia. The applicant</w:t>
      </w:r>
      <w:r w:rsidRPr="00A468F2" w:rsidR="00A468F2">
        <w:t>’</w:t>
      </w:r>
      <w:r w:rsidRPr="00A468F2">
        <w:t>s personal details, the information concerning his application, and the particulars of the domestic proceedings are set out in the Appendix.</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6</w:t>
      </w:r>
      <w:r w:rsidRPr="00A468F2">
        <w:fldChar w:fldCharType="end"/>
      </w:r>
      <w:r w:rsidRPr="00A468F2">
        <w:t xml:space="preserve">.  The applicant was charged with religious crimes by the authorities in Uzbekistan, his pre-trial detention was ordered </w:t>
      </w:r>
      <w:r w:rsidRPr="00A468F2">
        <w:rPr>
          <w:i/>
        </w:rPr>
        <w:t>in absentia</w:t>
      </w:r>
      <w:r w:rsidRPr="00A468F2">
        <w:t>, and an international search warrant was issued in his name. He was detained in Russia pending his extradition.</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7</w:t>
      </w:r>
      <w:r w:rsidRPr="00A468F2">
        <w:fldChar w:fldCharType="end"/>
      </w:r>
      <w:r w:rsidRPr="00A468F2">
        <w:t>.  The Russian authorities took final decisions to extradite the applicant despite his consistent claim that in the event of his removal he would face a real risk of treatment contrary to Article 3 of the Convention.</w:t>
      </w:r>
    </w:p>
    <w:p w:rsidRPr="00A468F2" w:rsidR="00A019B2" w:rsidP="00A468F2" w:rsidRDefault="00A019B2">
      <w:pPr>
        <w:pStyle w:val="JuHIRoman"/>
      </w:pPr>
      <w:r w:rsidRPr="00A468F2">
        <w:t>RELEVANT LAW</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8</w:t>
      </w:r>
      <w:r w:rsidRPr="00A468F2">
        <w:fldChar w:fldCharType="end"/>
      </w:r>
      <w:r w:rsidRPr="00A468F2">
        <w:t>.  The relevant domestic and international law is summarised in the Court</w:t>
      </w:r>
      <w:r w:rsidRPr="00A468F2" w:rsidR="00A468F2">
        <w:t>’</w:t>
      </w:r>
      <w:r w:rsidRPr="00A468F2">
        <w:t xml:space="preserve">s judgment concerning removals from Russia to Uzbekistan (see </w:t>
      </w:r>
      <w:proofErr w:type="spellStart"/>
      <w:r w:rsidRPr="00A468F2">
        <w:rPr>
          <w:i/>
        </w:rPr>
        <w:t>Akram</w:t>
      </w:r>
      <w:proofErr w:type="spellEnd"/>
      <w:r w:rsidRPr="00A468F2">
        <w:rPr>
          <w:i/>
        </w:rPr>
        <w:t xml:space="preserve"> </w:t>
      </w:r>
      <w:proofErr w:type="spellStart"/>
      <w:r w:rsidRPr="00A468F2">
        <w:rPr>
          <w:i/>
        </w:rPr>
        <w:t>Karimov</w:t>
      </w:r>
      <w:proofErr w:type="spellEnd"/>
      <w:r w:rsidRPr="00A468F2">
        <w:rPr>
          <w:i/>
        </w:rPr>
        <w:t xml:space="preserve"> v. Russia</w:t>
      </w:r>
      <w:r w:rsidRPr="00A468F2">
        <w:t xml:space="preserve">, no. 62892/12, </w:t>
      </w:r>
      <w:r w:rsidRPr="00A468F2">
        <w:rPr>
          <w:rFonts w:ascii="Times New Roman" w:hAnsi="Times New Roman" w:cs="Times New Roman"/>
        </w:rPr>
        <w:t>§§</w:t>
      </w:r>
      <w:r w:rsidRPr="00A468F2">
        <w:t xml:space="preserve"> 69-87, and §§</w:t>
      </w:r>
      <w:r w:rsidRPr="00A468F2" w:rsidR="004B5EAA">
        <w:t xml:space="preserve"> 101-05, 28 May </w:t>
      </w:r>
      <w:r w:rsidRPr="00A468F2">
        <w:t>2014).</w:t>
      </w:r>
    </w:p>
    <w:p w:rsidRPr="00A468F2" w:rsidR="00A019B2" w:rsidP="00A468F2" w:rsidRDefault="00A019B2">
      <w:pPr>
        <w:pStyle w:val="JuHIRoman"/>
      </w:pPr>
      <w:r w:rsidRPr="00A468F2">
        <w:t>Reports on Uzbekistan</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9</w:t>
      </w:r>
      <w:r w:rsidRPr="00A468F2">
        <w:fldChar w:fldCharType="end"/>
      </w:r>
      <w:r w:rsidRPr="00A468F2">
        <w:t xml:space="preserve">.  The references to the relevant reports by the UN agencies and international NGOs on the situation in Uzbekistan were cited in the cases of </w:t>
      </w:r>
      <w:proofErr w:type="spellStart"/>
      <w:r w:rsidRPr="00A468F2">
        <w:rPr>
          <w:i/>
        </w:rPr>
        <w:t>Kholmurodov</w:t>
      </w:r>
      <w:proofErr w:type="spellEnd"/>
      <w:r w:rsidRPr="00A468F2">
        <w:rPr>
          <w:i/>
        </w:rPr>
        <w:t xml:space="preserve"> v. Russia</w:t>
      </w:r>
      <w:r w:rsidRPr="00A468F2">
        <w:t xml:space="preserve">, no. 58923/14, §§ 46-50, 1 March 2016, and </w:t>
      </w:r>
      <w:r w:rsidRPr="00A468F2" w:rsidR="004B5EAA">
        <w:rPr>
          <w:i/>
        </w:rPr>
        <w:t>T.M. </w:t>
      </w:r>
      <w:r w:rsidRPr="00A468F2">
        <w:rPr>
          <w:i/>
        </w:rPr>
        <w:t>and Others v. Russia</w:t>
      </w:r>
      <w:r w:rsidRPr="00A468F2">
        <w:t>, no. 31189/15, § 28, 7 November 2017.</w:t>
      </w:r>
    </w:p>
    <w:bookmarkStart w:name="Reports" w:id="1"/>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10</w:t>
      </w:r>
      <w:r w:rsidRPr="00A468F2">
        <w:fldChar w:fldCharType="end"/>
      </w:r>
      <w:bookmarkEnd w:id="1"/>
      <w:r w:rsidRPr="00A468F2">
        <w:t>.  In respect of Uzbekistan the 2019 World Report by Human Rights Watch indicated that there were certain promising steps to reform the country</w:t>
      </w:r>
      <w:r w:rsidRPr="00A468F2" w:rsidR="00A468F2">
        <w:t>’</w:t>
      </w:r>
      <w:r w:rsidRPr="00A468F2">
        <w:t>s human rights record; however, many reforms are yet to be implemented. It further stated that a limited number of persons imprisoned on politically motivated charges had been released in 2016-2018. Furthermore, isolated incidents of security agency officers sentenced for torture and death in custody were cited. Amnesty International Report 2017/2018 reflected similar trends, including judicial independence and effectiveness as the priorities set by the authorities for the systemic reform. At the same time the report stressed that the authorities continued to secure forcible returns, including through extradition proceedings, of Uzbekistani nationals identified as threats to the “constitutional order” or national security.</w:t>
      </w:r>
    </w:p>
    <w:p w:rsidRPr="00A468F2" w:rsidR="00A019B2" w:rsidP="00A468F2" w:rsidRDefault="00A019B2">
      <w:pPr>
        <w:pStyle w:val="JuHHead"/>
      </w:pPr>
      <w:r w:rsidRPr="00A468F2">
        <w:t>THE LAW</w:t>
      </w:r>
    </w:p>
    <w:p w:rsidRPr="00A468F2" w:rsidR="00A019B2" w:rsidP="00A468F2" w:rsidRDefault="00A019B2">
      <w:pPr>
        <w:pStyle w:val="JuHIRoman"/>
      </w:pPr>
      <w:r w:rsidRPr="00A468F2">
        <w:t>ALLEGED VIOLATION OF ARTICLE 3 OF THE CONVENTION</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11</w:t>
      </w:r>
      <w:r w:rsidRPr="00A468F2">
        <w:fldChar w:fldCharType="end"/>
      </w:r>
      <w:r w:rsidRPr="00A468F2">
        <w:t xml:space="preserve">.  The </w:t>
      </w:r>
      <w:r w:rsidRPr="00A468F2">
        <w:rPr>
          <w:szCs w:val="24"/>
        </w:rPr>
        <w:t>applicant</w:t>
      </w:r>
      <w:r w:rsidRPr="00A468F2">
        <w:t xml:space="preserve"> complained that he would face a real risk of being subjected to treatment in the event of his removal to Uzbekistan, in breach of Article 3 of the Convention, which reads as follows:</w:t>
      </w:r>
    </w:p>
    <w:p w:rsidRPr="00A468F2" w:rsidR="00A019B2" w:rsidP="00A468F2" w:rsidRDefault="00A019B2">
      <w:pPr>
        <w:pStyle w:val="JuQuot"/>
      </w:pPr>
      <w:r w:rsidRPr="00A468F2">
        <w:t>“No one shall be subjected to torture or to inhuman or degrading treatment or punishment.”</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12</w:t>
      </w:r>
      <w:r w:rsidRPr="00A468F2">
        <w:fldChar w:fldCharType="end"/>
      </w:r>
      <w:r w:rsidRPr="00A468F2">
        <w:t>.  The Government contested that argument.</w:t>
      </w:r>
    </w:p>
    <w:p w:rsidRPr="00A468F2" w:rsidR="00A019B2" w:rsidP="00A468F2" w:rsidRDefault="00A019B2">
      <w:pPr>
        <w:pStyle w:val="JuHA"/>
        <w:rPr>
          <w:lang w:val="en-US"/>
        </w:rPr>
      </w:pPr>
      <w:r w:rsidRPr="00A468F2">
        <w:rPr>
          <w:lang w:val="en-US"/>
        </w:rPr>
        <w:t>Admissibility</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13</w:t>
      </w:r>
      <w:r w:rsidRPr="00A468F2">
        <w:rPr>
          <w:lang w:val="en-US"/>
        </w:rPr>
        <w:fldChar w:fldCharType="end"/>
      </w:r>
      <w:r w:rsidRPr="00A468F2">
        <w:rPr>
          <w:lang w:val="en-US"/>
        </w:rPr>
        <w:t>.  The Court notes that this complaint is not manifestly ill-founded within the meaning of Article 35 § 3 (a) of the Convention. It further notes that it is not inadmissible on any other grounds. It must therefore be declared admissible.</w:t>
      </w:r>
    </w:p>
    <w:p w:rsidRPr="00A468F2" w:rsidR="00A019B2" w:rsidP="00A468F2" w:rsidRDefault="00A019B2">
      <w:pPr>
        <w:pStyle w:val="JuHA"/>
        <w:rPr>
          <w:lang w:val="en-US"/>
        </w:rPr>
      </w:pPr>
      <w:r w:rsidRPr="00A468F2">
        <w:rPr>
          <w:lang w:val="en-US"/>
        </w:rPr>
        <w:t>Merits</w:t>
      </w:r>
    </w:p>
    <w:p w:rsidRPr="00A468F2" w:rsidR="00A019B2" w:rsidP="00A468F2" w:rsidRDefault="00A019B2">
      <w:pPr>
        <w:pStyle w:val="JuH1"/>
        <w:rPr>
          <w:lang w:val="en-US"/>
        </w:rPr>
      </w:pPr>
      <w:r w:rsidRPr="00A468F2">
        <w:rPr>
          <w:lang w:val="en-US"/>
        </w:rPr>
        <w:t>General principles</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14</w:t>
      </w:r>
      <w:r w:rsidRPr="00A468F2">
        <w:rPr>
          <w:lang w:val="en-US"/>
        </w:rPr>
        <w:fldChar w:fldCharType="end"/>
      </w:r>
      <w:r w:rsidRPr="00A468F2">
        <w:rPr>
          <w:lang w:val="en-US"/>
        </w:rPr>
        <w:t xml:space="preserve">.  The relevant general principles concerning the application of Article 3 have been </w:t>
      </w:r>
      <w:proofErr w:type="spellStart"/>
      <w:r w:rsidRPr="00A468F2">
        <w:rPr>
          <w:lang w:val="en-US"/>
        </w:rPr>
        <w:t>summarised</w:t>
      </w:r>
      <w:proofErr w:type="spellEnd"/>
      <w:r w:rsidRPr="00A468F2">
        <w:rPr>
          <w:lang w:val="en-US"/>
        </w:rPr>
        <w:t xml:space="preserve"> recently by the Court in the judgment in the case of </w:t>
      </w:r>
      <w:r w:rsidRPr="00A468F2">
        <w:rPr>
          <w:i/>
          <w:lang w:val="en-US"/>
        </w:rPr>
        <w:t>F.G. v. Sweden</w:t>
      </w:r>
      <w:r w:rsidRPr="00A468F2">
        <w:rPr>
          <w:lang w:val="en-US"/>
        </w:rPr>
        <w:t xml:space="preserve">, [GC], no. 43611/11, §§ 111-27, ECHR 2016 and in the context of removals from Russia to Central Asian states in </w:t>
      </w:r>
      <w:proofErr w:type="spellStart"/>
      <w:r w:rsidRPr="00A468F2">
        <w:rPr>
          <w:i/>
          <w:lang w:val="en-US"/>
        </w:rPr>
        <w:t>Mamazhonov</w:t>
      </w:r>
      <w:proofErr w:type="spellEnd"/>
      <w:r w:rsidRPr="00A468F2">
        <w:rPr>
          <w:i/>
          <w:lang w:val="en-US"/>
        </w:rPr>
        <w:t xml:space="preserve"> v. Russia</w:t>
      </w:r>
      <w:r w:rsidRPr="00A468F2">
        <w:rPr>
          <w:lang w:val="en-US"/>
        </w:rPr>
        <w:t>, no. 17239/13, §§ 127-35, 23 October 2014.</w:t>
      </w:r>
    </w:p>
    <w:p w:rsidRPr="00A468F2" w:rsidR="00A019B2" w:rsidP="00A468F2" w:rsidRDefault="00A019B2">
      <w:pPr>
        <w:pStyle w:val="JuH1"/>
        <w:rPr>
          <w:lang w:val="en-US"/>
        </w:rPr>
      </w:pPr>
      <w:r w:rsidRPr="00A468F2">
        <w:rPr>
          <w:lang w:val="en-US"/>
        </w:rPr>
        <w:t>Application of those principles to the present case</w:t>
      </w:r>
    </w:p>
    <w:p w:rsidRPr="00A468F2" w:rsidR="00A019B2" w:rsidP="00A468F2" w:rsidRDefault="00A019B2">
      <w:pPr>
        <w:pStyle w:val="JuHa0"/>
        <w:rPr>
          <w:lang w:val="en-US"/>
        </w:rPr>
      </w:pPr>
      <w:r w:rsidRPr="00A468F2">
        <w:rPr>
          <w:lang w:val="en-US"/>
        </w:rPr>
        <w:t>Existence of substantial grounds for believing that the applicant faces a real risk of ill-treatment</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15</w:t>
      </w:r>
      <w:r w:rsidRPr="00A468F2">
        <w:rPr>
          <w:lang w:val="en-US"/>
        </w:rPr>
        <w:fldChar w:fldCharType="end"/>
      </w:r>
      <w:r w:rsidRPr="00A468F2">
        <w:rPr>
          <w:lang w:val="en-US"/>
        </w:rPr>
        <w:t xml:space="preserve">.  The Court has previously established that the individuals whose extradition was sought by the Uzbek authorities on charges of religiously or politically motivated crimes constituted vulnerable groups facing a real risk of treatment contrary to Article 3 of the Convention in the event of their removal to Uzbekistan (see </w:t>
      </w:r>
      <w:proofErr w:type="spellStart"/>
      <w:r w:rsidRPr="00A468F2">
        <w:rPr>
          <w:i/>
        </w:rPr>
        <w:t>Mamazhonov</w:t>
      </w:r>
      <w:proofErr w:type="spellEnd"/>
      <w:r w:rsidRPr="00A468F2">
        <w:t>, § 141,</w:t>
      </w:r>
      <w:r w:rsidRPr="00A468F2">
        <w:rPr>
          <w:i/>
        </w:rPr>
        <w:t xml:space="preserve"> </w:t>
      </w:r>
      <w:r w:rsidRPr="00A468F2">
        <w:t>cited above</w:t>
      </w:r>
      <w:r w:rsidRPr="00A468F2">
        <w:rPr>
          <w:lang w:val="en-US"/>
        </w:rPr>
        <w:t>).</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16</w:t>
      </w:r>
      <w:r w:rsidRPr="00A468F2">
        <w:rPr>
          <w:lang w:val="en-US"/>
        </w:rPr>
        <w:fldChar w:fldCharType="end"/>
      </w:r>
      <w:r w:rsidRPr="00A468F2">
        <w:rPr>
          <w:lang w:val="en-US"/>
        </w:rPr>
        <w:t>.  Turning to the present case, it is apparent from the material in the applicant</w:t>
      </w:r>
      <w:r w:rsidRPr="00A468F2" w:rsidR="00A468F2">
        <w:rPr>
          <w:lang w:val="en-US"/>
        </w:rPr>
        <w:t>’</w:t>
      </w:r>
      <w:r w:rsidRPr="00A468F2">
        <w:rPr>
          <w:lang w:val="en-US"/>
        </w:rPr>
        <w:t>s case file that in the course of the extradition proceedings and the proceedings concerning refugee status the applicant consistently and specifically argued that he had been prosecuted for religious extremism and faced a risk of ill</w:t>
      </w:r>
      <w:r w:rsidRPr="00A468F2">
        <w:rPr>
          <w:rFonts w:hint="eastAsia" w:ascii="MS Mincho" w:hAnsi="MS Mincho" w:eastAsia="MS Mincho" w:cs="MS Mincho"/>
          <w:lang w:val="en-US"/>
        </w:rPr>
        <w:t>‑</w:t>
      </w:r>
      <w:r w:rsidRPr="00A468F2">
        <w:rPr>
          <w:lang w:val="en-US"/>
        </w:rPr>
        <w:t>treatment. The Court further observes that the documents from the Uzbek authorities, that is, the extradition request, the bill of indictment and the detention order, were clear as to their basis - the applicant was accused of religiously motivated crimes. The Uzbek authorities thus directly identified the applicant with the group whose members have previously been found to be at real risk of being subjected to proscribed treatment.</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17</w:t>
      </w:r>
      <w:r w:rsidRPr="00A468F2">
        <w:rPr>
          <w:lang w:val="en-US"/>
        </w:rPr>
        <w:fldChar w:fldCharType="end"/>
      </w:r>
      <w:r w:rsidRPr="00A468F2">
        <w:rPr>
          <w:lang w:val="en-US"/>
        </w:rPr>
        <w:t>.  In such circumstances, the Court considers that the Russian authorities had at their disposal sufficiently substantiated complaints pointing to a real risk of ill-treatment.</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18</w:t>
      </w:r>
      <w:r w:rsidRPr="00A468F2">
        <w:rPr>
          <w:lang w:val="en-US"/>
        </w:rPr>
        <w:fldChar w:fldCharType="end"/>
      </w:r>
      <w:r w:rsidRPr="00A468F2">
        <w:rPr>
          <w:lang w:val="en-US"/>
        </w:rPr>
        <w:t>.  The Court is therefore satisfied that the applicant presented the Russian authorities with substantial grounds for believing that he faced a real risk of ill-treatment in Uzbekistan.</w:t>
      </w:r>
    </w:p>
    <w:p w:rsidRPr="00A468F2" w:rsidR="00A019B2" w:rsidP="00A468F2" w:rsidRDefault="00A019B2">
      <w:pPr>
        <w:pStyle w:val="JuHa0"/>
        <w:rPr>
          <w:lang w:val="en-US"/>
        </w:rPr>
      </w:pPr>
      <w:r w:rsidRPr="00A468F2">
        <w:rPr>
          <w:lang w:val="en-US"/>
        </w:rPr>
        <w:t>Duty to assess claims of a real risk of ill-treatment through reliance on sufficient relevant material</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19</w:t>
      </w:r>
      <w:r w:rsidRPr="00A468F2">
        <w:rPr>
          <w:lang w:val="en-US"/>
        </w:rPr>
        <w:fldChar w:fldCharType="end"/>
      </w:r>
      <w:r w:rsidRPr="00A468F2">
        <w:rPr>
          <w:lang w:val="en-US"/>
        </w:rPr>
        <w:t>.  Having concluded that the applicant had advanced at national level valid claim based on substantial grounds for believing that he faced a real risk of treatment contrary to Article 3 of the Convention, the Court must examine whether the authorities discharged their obligation to assess that claim adequately through reliance on sufficient relevant material.</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20</w:t>
      </w:r>
      <w:r w:rsidRPr="00A468F2">
        <w:rPr>
          <w:lang w:val="en-US"/>
        </w:rPr>
        <w:fldChar w:fldCharType="end"/>
      </w:r>
      <w:r w:rsidRPr="00A468F2">
        <w:rPr>
          <w:lang w:val="en-US"/>
        </w:rPr>
        <w:t>.  The Court considers that in the extradition and the refugee status proceedings the domestic authorities did not carry out a rigorous scrutiny of the applicant</w:t>
      </w:r>
      <w:r w:rsidRPr="00A468F2" w:rsidR="00A468F2">
        <w:rPr>
          <w:lang w:val="en-US"/>
        </w:rPr>
        <w:t>’</w:t>
      </w:r>
      <w:r w:rsidRPr="00A468F2">
        <w:rPr>
          <w:lang w:val="en-US"/>
        </w:rPr>
        <w:t>s claim that he faced a risk of ill</w:t>
      </w:r>
      <w:r w:rsidRPr="00A468F2">
        <w:rPr>
          <w:rFonts w:hint="eastAsia" w:ascii="MS Mincho" w:hAnsi="MS Mincho" w:eastAsia="MS Mincho" w:cs="MS Mincho"/>
          <w:lang w:val="en-US"/>
        </w:rPr>
        <w:t>‑</w:t>
      </w:r>
      <w:r w:rsidRPr="00A468F2">
        <w:rPr>
          <w:lang w:val="en-US"/>
        </w:rPr>
        <w:t>treatment in Uzbekistan. The Court reaches this conclusion having considered the national courts</w:t>
      </w:r>
      <w:r w:rsidRPr="00A468F2" w:rsidR="00A468F2">
        <w:rPr>
          <w:rFonts w:ascii="Times New Roman" w:hAnsi="Times New Roman" w:cs="Times New Roman"/>
          <w:lang w:val="en-US"/>
        </w:rPr>
        <w:t>’</w:t>
      </w:r>
      <w:r w:rsidRPr="00A468F2">
        <w:rPr>
          <w:lang w:val="en-US"/>
        </w:rPr>
        <w:t xml:space="preserve"> simplistic rejections of the applicant</w:t>
      </w:r>
      <w:r w:rsidRPr="00A468F2" w:rsidR="00A468F2">
        <w:rPr>
          <w:rFonts w:ascii="Times New Roman" w:hAnsi="Times New Roman" w:cs="Times New Roman"/>
          <w:lang w:val="en-US"/>
        </w:rPr>
        <w:t>’</w:t>
      </w:r>
      <w:r w:rsidRPr="00A468F2">
        <w:rPr>
          <w:rFonts w:ascii="Times New Roman" w:hAnsi="Times New Roman" w:cs="Times New Roman"/>
          <w:lang w:val="en-US"/>
        </w:rPr>
        <w:t>s</w:t>
      </w:r>
      <w:r w:rsidRPr="00A468F2">
        <w:rPr>
          <w:lang w:val="en-US"/>
        </w:rPr>
        <w:t xml:space="preserve"> claims. Moreover, the domestic courts</w:t>
      </w:r>
      <w:r w:rsidRPr="00A468F2" w:rsidR="00A468F2">
        <w:rPr>
          <w:lang w:val="en-US"/>
        </w:rPr>
        <w:t>’</w:t>
      </w:r>
      <w:r w:rsidRPr="00A468F2">
        <w:rPr>
          <w:lang w:val="en-US"/>
        </w:rPr>
        <w:t xml:space="preserve"> reliance in on the assurances of the Uzbek authorities, despite their formulation in standard terms, appears tenuous, given that similar assurances have consistently been considered unsatisfactory by the Court in the past (see, for example, </w:t>
      </w:r>
      <w:proofErr w:type="spellStart"/>
      <w:r w:rsidRPr="00A468F2">
        <w:rPr>
          <w:i/>
          <w:lang w:val="en-US"/>
        </w:rPr>
        <w:t>Abdulkhakov</w:t>
      </w:r>
      <w:proofErr w:type="spellEnd"/>
      <w:r w:rsidRPr="00A468F2">
        <w:rPr>
          <w:i/>
          <w:lang w:val="en-US"/>
        </w:rPr>
        <w:t xml:space="preserve"> v. Russia</w:t>
      </w:r>
      <w:r w:rsidRPr="00A468F2">
        <w:rPr>
          <w:lang w:val="en-US"/>
        </w:rPr>
        <w:t xml:space="preserve">, no. 14743/11, §§ 149-50, 2 October 2012, and </w:t>
      </w:r>
      <w:proofErr w:type="spellStart"/>
      <w:r w:rsidRPr="00A468F2">
        <w:rPr>
          <w:i/>
          <w:lang w:val="en-US"/>
        </w:rPr>
        <w:t>Tadzhibayev</w:t>
      </w:r>
      <w:proofErr w:type="spellEnd"/>
      <w:r w:rsidRPr="00A468F2">
        <w:rPr>
          <w:i/>
          <w:lang w:val="en-US"/>
        </w:rPr>
        <w:t xml:space="preserve"> v. Russia</w:t>
      </w:r>
      <w:r w:rsidRPr="00A468F2">
        <w:rPr>
          <w:lang w:val="en-US"/>
        </w:rPr>
        <w:t>, no. 17724/14, § 46, 1 December 2015).</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21</w:t>
      </w:r>
      <w:r w:rsidRPr="00A468F2">
        <w:rPr>
          <w:lang w:val="en-US"/>
        </w:rPr>
        <w:fldChar w:fldCharType="end"/>
      </w:r>
      <w:r w:rsidRPr="00A468F2">
        <w:rPr>
          <w:lang w:val="en-US"/>
        </w:rPr>
        <w:t>.  The Court therefore concludes that the Russian authorities failed to assess the applicant</w:t>
      </w:r>
      <w:r w:rsidRPr="00A468F2" w:rsidR="00A468F2">
        <w:rPr>
          <w:lang w:val="en-US"/>
        </w:rPr>
        <w:t>’</w:t>
      </w:r>
      <w:r w:rsidRPr="00A468F2">
        <w:rPr>
          <w:lang w:val="en-US"/>
        </w:rPr>
        <w:t>s claim adequately through reliance on sufficient relevant material. This failure cleared the way for the applicant</w:t>
      </w:r>
      <w:r w:rsidRPr="00A468F2" w:rsidR="00A468F2">
        <w:rPr>
          <w:lang w:val="en-US"/>
        </w:rPr>
        <w:t>’</w:t>
      </w:r>
      <w:r w:rsidRPr="00A468F2">
        <w:rPr>
          <w:lang w:val="en-US"/>
        </w:rPr>
        <w:t>s removal.</w:t>
      </w:r>
    </w:p>
    <w:p w:rsidRPr="00A468F2" w:rsidR="00A019B2" w:rsidP="00A468F2" w:rsidRDefault="00A019B2">
      <w:pPr>
        <w:pStyle w:val="JuHa0"/>
        <w:rPr>
          <w:lang w:val="en-US"/>
        </w:rPr>
      </w:pPr>
      <w:r w:rsidRPr="00A468F2">
        <w:rPr>
          <w:lang w:val="en-US"/>
        </w:rPr>
        <w:t>Existence of a real risk of ill-treatment or danger to life in their countries of origin</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22</w:t>
      </w:r>
      <w:r w:rsidRPr="00A468F2">
        <w:rPr>
          <w:lang w:val="en-US"/>
        </w:rPr>
        <w:fldChar w:fldCharType="end"/>
      </w:r>
      <w:r w:rsidRPr="00A468F2">
        <w:rPr>
          <w:lang w:val="en-US"/>
        </w:rPr>
        <w:t>.  Given the failure of the domestic authorities to adequately assess the applicant</w:t>
      </w:r>
      <w:r w:rsidRPr="00A468F2" w:rsidR="00A468F2">
        <w:rPr>
          <w:lang w:val="en-US"/>
        </w:rPr>
        <w:t>’</w:t>
      </w:r>
      <w:r w:rsidRPr="00A468F2">
        <w:rPr>
          <w:lang w:val="en-US"/>
        </w:rPr>
        <w:t>s claim, the Court finds itself compelled to examine independently whether or not the applicant would be exposed to such a risk in the event of his removal to Uzbekistan.</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23</w:t>
      </w:r>
      <w:r w:rsidRPr="00A468F2">
        <w:rPr>
          <w:lang w:val="en-US"/>
        </w:rPr>
        <w:fldChar w:fldCharType="end"/>
      </w:r>
      <w:r w:rsidRPr="00A468F2">
        <w:rPr>
          <w:lang w:val="en-US"/>
        </w:rPr>
        <w:t xml:space="preserve">.  The Court reiterates that previously it has consistently concluded that the removal of an applicant charged with religiously motivated crimes in Uzbekistan exposes that applicant to a real risk of ill-treatment there (see e.g., </w:t>
      </w:r>
      <w:r w:rsidRPr="00A468F2">
        <w:rPr>
          <w:i/>
          <w:lang w:val="en-US"/>
        </w:rPr>
        <w:t>T.M. and Others v. Russia</w:t>
      </w:r>
      <w:r w:rsidRPr="00A468F2">
        <w:rPr>
          <w:lang w:val="en-US"/>
        </w:rPr>
        <w:t xml:space="preserve">, cited above; and </w:t>
      </w:r>
      <w:r w:rsidRPr="00A468F2">
        <w:rPr>
          <w:i/>
          <w:lang w:val="en-US"/>
        </w:rPr>
        <w:t>B.U. and Others v. Russia</w:t>
      </w:r>
      <w:r w:rsidRPr="00A468F2">
        <w:rPr>
          <w:lang w:val="en-US"/>
        </w:rPr>
        <w:t xml:space="preserve">, no. 59609/17, 74677/17, 76379/17, 22 January 2019). While the Court notes with attention the cautious indications of improvement included in the independent reports (see paragraph </w:t>
      </w:r>
      <w:r w:rsidRPr="00A468F2">
        <w:t>10</w:t>
      </w:r>
      <w:r w:rsidRPr="00A468F2">
        <w:rPr>
          <w:lang w:val="en-US"/>
        </w:rPr>
        <w:t xml:space="preserve"> above), nothing in the parties</w:t>
      </w:r>
      <w:r w:rsidRPr="00A468F2" w:rsidR="00A468F2">
        <w:rPr>
          <w:lang w:val="en-US"/>
        </w:rPr>
        <w:t>’</w:t>
      </w:r>
      <w:r w:rsidRPr="00A468F2">
        <w:rPr>
          <w:lang w:val="en-US"/>
        </w:rPr>
        <w:t xml:space="preserve"> submissions in the present case or the relevant material from independent international sources provides at this moment a sufficient basis for a conclusion that the persons prosecuted for religiously motivated crimes no longer run such a risk.</w:t>
      </w:r>
    </w:p>
    <w:p w:rsidRPr="00A468F2" w:rsidR="00A019B2" w:rsidP="00A468F2" w:rsidRDefault="00A019B2">
      <w:pPr>
        <w:pStyle w:val="JuHa0"/>
        <w:rPr>
          <w:lang w:val="en-US"/>
        </w:rPr>
      </w:pPr>
      <w:r w:rsidRPr="00A468F2">
        <w:rPr>
          <w:lang w:val="en-US"/>
        </w:rPr>
        <w:t>Conclusion</w:t>
      </w:r>
    </w:p>
    <w:p w:rsidRPr="00A468F2" w:rsidR="00A019B2" w:rsidP="00A468F2" w:rsidRDefault="00A019B2">
      <w:pPr>
        <w:pStyle w:val="JuPara"/>
        <w:rPr>
          <w:lang w:val="en-US"/>
        </w:rPr>
      </w:pPr>
      <w:r w:rsidRPr="00A468F2">
        <w:rPr>
          <w:lang w:val="en-US"/>
        </w:rPr>
        <w:fldChar w:fldCharType="begin"/>
      </w:r>
      <w:r w:rsidRPr="00A468F2">
        <w:rPr>
          <w:lang w:val="en-US"/>
        </w:rPr>
        <w:instrText xml:space="preserve"> SEQ level0 \*arabic </w:instrText>
      </w:r>
      <w:r w:rsidRPr="00A468F2">
        <w:rPr>
          <w:lang w:val="en-US"/>
        </w:rPr>
        <w:fldChar w:fldCharType="separate"/>
      </w:r>
      <w:r w:rsidRPr="00A468F2" w:rsidR="00A468F2">
        <w:rPr>
          <w:noProof/>
          <w:lang w:val="en-US"/>
        </w:rPr>
        <w:t>24</w:t>
      </w:r>
      <w:r w:rsidRPr="00A468F2">
        <w:rPr>
          <w:lang w:val="en-US"/>
        </w:rPr>
        <w:fldChar w:fldCharType="end"/>
      </w:r>
      <w:r w:rsidRPr="00A468F2">
        <w:rPr>
          <w:lang w:val="en-US"/>
        </w:rPr>
        <w:t>.  The Court concludes that there would be a violation of Article 3 of the Convention if the applicant were to be returned to their respective countries of origin.</w:t>
      </w:r>
    </w:p>
    <w:p w:rsidRPr="00A468F2" w:rsidR="00A019B2" w:rsidP="00A468F2" w:rsidRDefault="00A019B2">
      <w:pPr>
        <w:pStyle w:val="JuHIRoman"/>
      </w:pPr>
      <w:r w:rsidRPr="00A468F2">
        <w:t>OTHER ALLEGED VIOLATIONS OF THE CONVENTION</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25</w:t>
      </w:r>
      <w:r w:rsidRPr="00A468F2">
        <w:fldChar w:fldCharType="end"/>
      </w:r>
      <w:r w:rsidRPr="00A468F2">
        <w:t>.  The applicant further complained under Article 13 about an alleged lack of effective remedies in respect of his Article 3 complaint.</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26</w:t>
      </w:r>
      <w:r w:rsidRPr="00A468F2">
        <w:fldChar w:fldCharType="end"/>
      </w:r>
      <w:r w:rsidRPr="00A468F2">
        <w:t xml:space="preserve">.  However, having regard to the facts of the case, the submissions of the parties and its above finding under Article 3 of the Convention, the Court considers that it has examined the main legal questions raised in the present applications and that there is no need to give a separate ruling on the admissibility and merits of the remaining complaint (see </w:t>
      </w:r>
      <w:r w:rsidRPr="00A468F2">
        <w:rPr>
          <w:i/>
        </w:rPr>
        <w:t xml:space="preserve">Centre for Legal Resources on behalf of Valentin </w:t>
      </w:r>
      <w:proofErr w:type="spellStart"/>
      <w:r w:rsidRPr="00A468F2">
        <w:rPr>
          <w:i/>
        </w:rPr>
        <w:t>Câmpeanu</w:t>
      </w:r>
      <w:proofErr w:type="spellEnd"/>
      <w:r w:rsidRPr="00A468F2">
        <w:rPr>
          <w:i/>
        </w:rPr>
        <w:t xml:space="preserve"> v. Romania</w:t>
      </w:r>
      <w:r w:rsidRPr="00A468F2">
        <w:t xml:space="preserve"> [GC], no. 47848/08, § 156, ECHR 2014, with further references).</w:t>
      </w:r>
    </w:p>
    <w:p w:rsidRPr="00A468F2" w:rsidR="00A019B2" w:rsidP="00A468F2" w:rsidRDefault="00A019B2">
      <w:pPr>
        <w:pStyle w:val="JuHIRoman"/>
      </w:pPr>
      <w:r w:rsidRPr="00A468F2">
        <w:t>APPLICATION OF THE INTERIM MEASURES UNDER RULE 39 OF THE RULES OF COURT</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27</w:t>
      </w:r>
      <w:r w:rsidRPr="00A468F2">
        <w:fldChar w:fldCharType="end"/>
      </w:r>
      <w:r w:rsidRPr="00A468F2">
        <w:t>.  On 25 June 2018 the Court indicated to the respondent Government, under Rule 39 of the Rules of Court, that the applicant should not be removed from Russia to Uzbekistan for the duration of the proceedings before the Court.</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28</w:t>
      </w:r>
      <w:r w:rsidRPr="00A468F2">
        <w:fldChar w:fldCharType="end"/>
      </w:r>
      <w:r w:rsidRPr="00A468F2">
        <w:t>.  In this connection the Court reiterates that, in accordance with Article 28 § 2 of the Convention, the present judgment is final.</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29</w:t>
      </w:r>
      <w:r w:rsidRPr="00A468F2">
        <w:fldChar w:fldCharType="end"/>
      </w:r>
      <w:r w:rsidRPr="00A468F2">
        <w:t>.  Accordingly, the Court considers that the measure indicated to the Government under Rule 39 of the Rules of Court comes to an end.</w:t>
      </w:r>
    </w:p>
    <w:p w:rsidRPr="00A468F2" w:rsidR="00A019B2" w:rsidP="00A468F2" w:rsidRDefault="00A019B2">
      <w:pPr>
        <w:pStyle w:val="JuHIRoman"/>
      </w:pPr>
      <w:r w:rsidRPr="00A468F2">
        <w:t>APPLICATION OF ARTICLE 41 OF THE CONVENTION</w:t>
      </w:r>
    </w:p>
    <w:p w:rsidRPr="00A468F2" w:rsidR="00A019B2" w:rsidP="00A468F2" w:rsidRDefault="00A019B2">
      <w:pPr>
        <w:pStyle w:val="JuPara"/>
        <w:keepNext/>
        <w:keepLines/>
      </w:pPr>
      <w:r w:rsidRPr="00A468F2">
        <w:fldChar w:fldCharType="begin"/>
      </w:r>
      <w:r w:rsidRPr="00A468F2">
        <w:instrText xml:space="preserve"> SEQ level0 \*arabic </w:instrText>
      </w:r>
      <w:r w:rsidRPr="00A468F2">
        <w:fldChar w:fldCharType="separate"/>
      </w:r>
      <w:r w:rsidRPr="00A468F2" w:rsidR="00A468F2">
        <w:rPr>
          <w:noProof/>
        </w:rPr>
        <w:t>30</w:t>
      </w:r>
      <w:r w:rsidRPr="00A468F2">
        <w:fldChar w:fldCharType="end"/>
      </w:r>
      <w:r w:rsidRPr="00A468F2">
        <w:t>.  Article 41 of the Convention provides:</w:t>
      </w:r>
    </w:p>
    <w:p w:rsidRPr="00A468F2" w:rsidR="00A019B2" w:rsidP="00A468F2" w:rsidRDefault="00A019B2">
      <w:pPr>
        <w:pStyle w:val="JuQuot"/>
        <w:keepNext/>
        <w:keepLines/>
      </w:pPr>
      <w:r w:rsidRPr="00A468F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468F2" w:rsidR="00A019B2" w:rsidP="00A468F2" w:rsidRDefault="00A019B2">
      <w:pPr>
        <w:pStyle w:val="JuHA"/>
      </w:pPr>
      <w:r w:rsidRPr="00A468F2">
        <w:t>Damage</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31</w:t>
      </w:r>
      <w:r w:rsidRPr="00A468F2">
        <w:fldChar w:fldCharType="end"/>
      </w:r>
      <w:r w:rsidRPr="00A468F2">
        <w:t xml:space="preserve">.  The </w:t>
      </w:r>
      <w:r w:rsidRPr="00A468F2">
        <w:rPr>
          <w:szCs w:val="24"/>
        </w:rPr>
        <w:t>applicant</w:t>
      </w:r>
      <w:r w:rsidRPr="00A468F2">
        <w:t xml:space="preserve"> claimed 5,000 euros (EUR) in respect of non</w:t>
      </w:r>
      <w:r w:rsidRPr="00A468F2">
        <w:noBreakHyphen/>
        <w:t>pecuniary damage.</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32</w:t>
      </w:r>
      <w:r w:rsidRPr="00A468F2">
        <w:fldChar w:fldCharType="end"/>
      </w:r>
      <w:r w:rsidRPr="00A468F2">
        <w:t>.   The Government submitted that the finding of a violation would in itself constitute a sufficient just satisfaction.</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33</w:t>
      </w:r>
      <w:r w:rsidRPr="00A468F2">
        <w:fldChar w:fldCharType="end"/>
      </w:r>
      <w:r w:rsidRPr="00A468F2">
        <w:t>.  In the light of the nature of the established violation of Article 3 of the Convention and the specific facts of the present case, the Court considers that finding that there would be a violation of Article 3 of the Convention if the applicant were to be returned to Uzbekistan constitutes sufficient just satisfaction in respect of any non</w:t>
      </w:r>
      <w:r w:rsidRPr="00A468F2">
        <w:rPr>
          <w:rFonts w:hint="eastAsia" w:ascii="MS Mincho" w:hAnsi="MS Mincho" w:eastAsia="MS Mincho" w:cs="MS Mincho"/>
        </w:rPr>
        <w:t>‑</w:t>
      </w:r>
      <w:r w:rsidRPr="00A468F2">
        <w:t xml:space="preserve">pecuniary damage suffered by him (see, to a similar effect, </w:t>
      </w:r>
      <w:r w:rsidRPr="00A468F2">
        <w:rPr>
          <w:i/>
        </w:rPr>
        <w:t>J.K. and Others v. Sweden</w:t>
      </w:r>
      <w:r w:rsidRPr="00A468F2">
        <w:t xml:space="preserve"> [GC], no. 59166/12, § 127, ECHR 2016).</w:t>
      </w:r>
    </w:p>
    <w:p w:rsidRPr="00A468F2" w:rsidR="00A019B2" w:rsidP="00A468F2" w:rsidRDefault="00A019B2">
      <w:pPr>
        <w:pStyle w:val="JuHA"/>
      </w:pPr>
      <w:r w:rsidRPr="00A468F2">
        <w:t>Costs and expenses</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34</w:t>
      </w:r>
      <w:r w:rsidRPr="00A468F2">
        <w:fldChar w:fldCharType="end"/>
      </w:r>
      <w:r w:rsidRPr="00A468F2">
        <w:t xml:space="preserve">.  The </w:t>
      </w:r>
      <w:r w:rsidRPr="00A468F2">
        <w:rPr>
          <w:szCs w:val="24"/>
        </w:rPr>
        <w:t>applicant</w:t>
      </w:r>
      <w:r w:rsidRPr="00A468F2">
        <w:t xml:space="preserve"> also claimed EUR 1,080, EUR 240 and EUR 1,140 for the costs and expenses incurred respectively, by Ms </w:t>
      </w:r>
      <w:proofErr w:type="spellStart"/>
      <w:r w:rsidRPr="00A468F2">
        <w:t>Trenina</w:t>
      </w:r>
      <w:proofErr w:type="spellEnd"/>
      <w:r w:rsidRPr="00A468F2">
        <w:t xml:space="preserve">, Mr </w:t>
      </w:r>
      <w:proofErr w:type="spellStart"/>
      <w:r w:rsidRPr="00A468F2">
        <w:t>Zharinov</w:t>
      </w:r>
      <w:proofErr w:type="spellEnd"/>
      <w:r w:rsidRPr="00A468F2">
        <w:t xml:space="preserve"> and Ms </w:t>
      </w:r>
      <w:proofErr w:type="spellStart"/>
      <w:r w:rsidRPr="00A468F2">
        <w:t>Davidyan</w:t>
      </w:r>
      <w:proofErr w:type="spellEnd"/>
      <w:r w:rsidRPr="00A468F2">
        <w:t xml:space="preserve"> before the Court.</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35</w:t>
      </w:r>
      <w:r w:rsidRPr="00A468F2">
        <w:fldChar w:fldCharType="end"/>
      </w:r>
      <w:r w:rsidRPr="00A468F2">
        <w:t>.  The Government submitted the applicant</w:t>
      </w:r>
      <w:r w:rsidRPr="00A468F2" w:rsidR="00A468F2">
        <w:t>’</w:t>
      </w:r>
      <w:r w:rsidRPr="00A468F2">
        <w:t>s claim for costs and expenses was not substantiated.</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36</w:t>
      </w:r>
      <w:r w:rsidRPr="00A468F2">
        <w:fldChar w:fldCharType="end"/>
      </w:r>
      <w:r w:rsidRPr="00A468F2">
        <w:t>.  Regard being had to the documents in its possession and to its case</w:t>
      </w:r>
      <w:r w:rsidRPr="00A468F2">
        <w:noBreakHyphen/>
        <w:t>law, the Court considers it reasonable to award the sum of EUR 2,500, jointly, to the applicant</w:t>
      </w:r>
      <w:r w:rsidRPr="00A468F2" w:rsidR="00A468F2">
        <w:t>’</w:t>
      </w:r>
      <w:r w:rsidRPr="00A468F2">
        <w:t>s representatives covering costs for the proceedings before the Court.</w:t>
      </w:r>
    </w:p>
    <w:p w:rsidRPr="00A468F2" w:rsidR="00A019B2" w:rsidP="00A468F2" w:rsidRDefault="00A019B2">
      <w:pPr>
        <w:pStyle w:val="JuHA"/>
      </w:pPr>
      <w:r w:rsidRPr="00A468F2">
        <w:t>Default interest</w:t>
      </w:r>
    </w:p>
    <w:p w:rsidRPr="00A468F2" w:rsidR="00A019B2" w:rsidP="00A468F2" w:rsidRDefault="00A019B2">
      <w:pPr>
        <w:pStyle w:val="JuPara"/>
      </w:pPr>
      <w:r w:rsidRPr="00A468F2">
        <w:fldChar w:fldCharType="begin"/>
      </w:r>
      <w:r w:rsidRPr="00A468F2">
        <w:instrText xml:space="preserve"> SEQ level0 \*arabic </w:instrText>
      </w:r>
      <w:r w:rsidRPr="00A468F2">
        <w:fldChar w:fldCharType="separate"/>
      </w:r>
      <w:r w:rsidRPr="00A468F2" w:rsidR="00A468F2">
        <w:rPr>
          <w:noProof/>
        </w:rPr>
        <w:t>37</w:t>
      </w:r>
      <w:r w:rsidRPr="00A468F2">
        <w:fldChar w:fldCharType="end"/>
      </w:r>
      <w:r w:rsidRPr="00A468F2">
        <w:t>.  The Court considers it appropriate that the default interest rate should be based on the marginal lending rate of the European Central Bank, to which should be added three percentage points.</w:t>
      </w:r>
    </w:p>
    <w:p w:rsidRPr="00A468F2" w:rsidR="00A019B2" w:rsidP="00A468F2" w:rsidRDefault="00A019B2">
      <w:pPr>
        <w:pStyle w:val="JuHHead"/>
      </w:pPr>
      <w:r w:rsidRPr="00A468F2">
        <w:t>FOR THESE REASONS, THE COURT, UNANIMOUSLY,</w:t>
      </w:r>
    </w:p>
    <w:p w:rsidRPr="00A468F2" w:rsidR="00A019B2" w:rsidP="00A468F2" w:rsidRDefault="00A019B2">
      <w:pPr>
        <w:pStyle w:val="JuList"/>
      </w:pPr>
      <w:r w:rsidRPr="00A468F2">
        <w:rPr>
          <w:i/>
        </w:rPr>
        <w:t>Declares</w:t>
      </w:r>
      <w:r w:rsidRPr="00A468F2">
        <w:t xml:space="preserve"> the complaint under Article 3 concerning the applicant</w:t>
      </w:r>
      <w:r w:rsidRPr="00A468F2" w:rsidR="00A468F2">
        <w:t>’</w:t>
      </w:r>
      <w:r w:rsidRPr="00A468F2">
        <w:t>s pending removal to Uzbekistan admissible;</w:t>
      </w:r>
    </w:p>
    <w:p w:rsidRPr="00A468F2" w:rsidR="00A019B2" w:rsidP="00A468F2" w:rsidRDefault="00A019B2">
      <w:pPr>
        <w:pStyle w:val="JuList"/>
      </w:pPr>
      <w:r w:rsidRPr="00A468F2">
        <w:rPr>
          <w:i/>
        </w:rPr>
        <w:t>Holds</w:t>
      </w:r>
      <w:r w:rsidRPr="00A468F2">
        <w:t xml:space="preserve"> that there would be a violation of Article 3 of the Convention if the applicant were to be returned to Uzbekistan;</w:t>
      </w:r>
    </w:p>
    <w:p w:rsidRPr="00A468F2" w:rsidR="00A019B2" w:rsidP="00A468F2" w:rsidRDefault="00A019B2">
      <w:pPr>
        <w:pStyle w:val="JuList"/>
      </w:pPr>
      <w:r w:rsidRPr="00A468F2">
        <w:rPr>
          <w:i/>
        </w:rPr>
        <w:t>Holds</w:t>
      </w:r>
      <w:r w:rsidRPr="00A468F2">
        <w:t xml:space="preserve"> that there is no need to examine separately the admissibility and merits of the complaint under Article 13 of the Convention;</w:t>
      </w:r>
    </w:p>
    <w:p w:rsidRPr="00A468F2" w:rsidR="00A019B2" w:rsidP="00A468F2" w:rsidRDefault="00A019B2">
      <w:pPr>
        <w:pStyle w:val="JuList"/>
      </w:pPr>
      <w:bookmarkStart w:name="_GoBack" w:id="2"/>
      <w:r w:rsidRPr="004B728E">
        <w:rPr>
          <w:i/>
        </w:rPr>
        <w:t>Holds</w:t>
      </w:r>
      <w:r w:rsidRPr="00A468F2">
        <w:t xml:space="preserve"> </w:t>
      </w:r>
      <w:bookmarkEnd w:id="2"/>
      <w:r w:rsidRPr="00A468F2">
        <w:t>that the finding that there would be a violation of Article 3 of the Convention in case of the applicant</w:t>
      </w:r>
      <w:r w:rsidRPr="00A468F2" w:rsidR="00A468F2">
        <w:t>’</w:t>
      </w:r>
      <w:r w:rsidRPr="00A468F2">
        <w:t>s return to Uzbekistan constitutes in itself sufficient just satisfaction for the non</w:t>
      </w:r>
      <w:r w:rsidRPr="00A468F2">
        <w:rPr>
          <w:rFonts w:hint="eastAsia"/>
        </w:rPr>
        <w:t>‑</w:t>
      </w:r>
      <w:r w:rsidRPr="00A468F2">
        <w:t>pecuniary damage sustained by the applicant in this regard;</w:t>
      </w:r>
    </w:p>
    <w:p w:rsidRPr="00A468F2" w:rsidR="00A019B2" w:rsidP="00A468F2" w:rsidRDefault="00A019B2">
      <w:pPr>
        <w:pStyle w:val="JuList"/>
        <w:keepNext/>
        <w:keepLines/>
        <w:rPr>
          <w:i/>
        </w:rPr>
      </w:pPr>
      <w:r w:rsidRPr="00A468F2">
        <w:rPr>
          <w:i/>
        </w:rPr>
        <w:t>Holds</w:t>
      </w:r>
    </w:p>
    <w:p w:rsidRPr="00A468F2" w:rsidR="00A019B2" w:rsidP="00A468F2" w:rsidRDefault="00A019B2">
      <w:pPr>
        <w:pStyle w:val="JuLista"/>
      </w:pPr>
      <w:r w:rsidRPr="00A468F2">
        <w:t>that the respondent State is to pay, jointly and directly to the applicant</w:t>
      </w:r>
      <w:r w:rsidRPr="00A468F2" w:rsidR="00A468F2">
        <w:t>’</w:t>
      </w:r>
      <w:r w:rsidRPr="00A468F2">
        <w:t>s representatives, within three months, EUR 2,500 (two thousand five hundred euros), to be converted into t</w:t>
      </w:r>
      <w:r w:rsidRPr="00A468F2">
        <w:rPr>
          <w:color w:val="000000"/>
        </w:rPr>
        <w:t xml:space="preserve">he currency of the respondent State </w:t>
      </w:r>
      <w:r w:rsidRPr="00A468F2">
        <w:t>at the rate applicable at the date of settlement, plus any tax that may be chargeable, in respect of costs and expenses;</w:t>
      </w:r>
    </w:p>
    <w:p w:rsidRPr="00A468F2" w:rsidR="00A019B2" w:rsidP="00A468F2" w:rsidRDefault="00A019B2">
      <w:pPr>
        <w:pStyle w:val="JuLista"/>
      </w:pPr>
      <w:r w:rsidRPr="00A468F2">
        <w:t>that from the expiry of the above-mentioned three months until settlement simple interest shall be payable on the above amount at a rate equal to the marginal lending rate of the European Central Bank during the default period plus three percentage points;</w:t>
      </w:r>
    </w:p>
    <w:p w:rsidRPr="00A468F2" w:rsidR="004D0EC7" w:rsidP="00A468F2" w:rsidRDefault="00A019B2">
      <w:pPr>
        <w:pStyle w:val="JuList"/>
      </w:pPr>
      <w:r w:rsidRPr="00A468F2">
        <w:rPr>
          <w:i/>
        </w:rPr>
        <w:t>Dismisses</w:t>
      </w:r>
      <w:r w:rsidRPr="00A468F2">
        <w:t xml:space="preserve"> the remainder of the applicant</w:t>
      </w:r>
      <w:r w:rsidRPr="00A468F2" w:rsidR="00A468F2">
        <w:t>’</w:t>
      </w:r>
      <w:r w:rsidRPr="00A468F2">
        <w:t>s claim for just satisfaction.</w:t>
      </w:r>
    </w:p>
    <w:p w:rsidRPr="00A468F2" w:rsidR="008E3A08" w:rsidP="00A468F2" w:rsidRDefault="007E2C8C">
      <w:pPr>
        <w:pStyle w:val="JuParaLast"/>
      </w:pPr>
      <w:r w:rsidRPr="00A468F2">
        <w:t xml:space="preserve">Done in English, and notified in writing on </w:t>
      </w:r>
      <w:r w:rsidRPr="00A468F2" w:rsidR="00A019B2">
        <w:rPr>
          <w:rFonts w:ascii="Times New Roman" w:hAnsi="Times New Roman" w:cs="Times New Roman"/>
        </w:rPr>
        <w:t>3 December 2019</w:t>
      </w:r>
      <w:r w:rsidRPr="00A468F2">
        <w:t>, pursuant to Rule 77 §§ 2 and 3 of the Rules of Court.</w:t>
      </w:r>
    </w:p>
    <w:p w:rsidRPr="00A468F2" w:rsidR="00BD36D3" w:rsidP="00A468F2" w:rsidRDefault="00BD36D3">
      <w:pPr>
        <w:pStyle w:val="JuSigned"/>
      </w:pPr>
      <w:r w:rsidRPr="00A468F2">
        <w:tab/>
        <w:t>Stephen Phillips</w:t>
      </w:r>
      <w:r w:rsidRPr="00A468F2">
        <w:tab/>
        <w:t xml:space="preserve">Alena </w:t>
      </w:r>
      <w:proofErr w:type="spellStart"/>
      <w:r w:rsidRPr="00A468F2">
        <w:t>Poláčková</w:t>
      </w:r>
      <w:proofErr w:type="spellEnd"/>
      <w:r w:rsidRPr="00A468F2">
        <w:br/>
      </w:r>
      <w:r w:rsidRPr="00A468F2">
        <w:tab/>
        <w:t>Registrar</w:t>
      </w:r>
      <w:r w:rsidRPr="00A468F2">
        <w:tab/>
        <w:t>President</w:t>
      </w:r>
    </w:p>
    <w:p w:rsidRPr="00A468F2" w:rsidR="002A613A" w:rsidP="00A468F2" w:rsidRDefault="002A613A"/>
    <w:p w:rsidRPr="00A468F2" w:rsidR="00C24F32" w:rsidP="00A468F2" w:rsidRDefault="00C24F32">
      <w:r w:rsidRPr="00A468F2">
        <w:br w:type="page"/>
      </w:r>
    </w:p>
    <w:p w:rsidRPr="00A468F2" w:rsidR="00C24F32" w:rsidP="00A468F2" w:rsidRDefault="00C24F32"/>
    <w:p w:rsidRPr="00A468F2" w:rsidR="00C24F32" w:rsidP="00A468F2" w:rsidRDefault="00343632">
      <w:pPr>
        <w:jc w:val="center"/>
        <w:rPr>
          <w:b/>
        </w:rPr>
      </w:pPr>
      <w:r w:rsidRPr="00A468F2">
        <w:rPr>
          <w:b/>
        </w:rPr>
        <w:t>Appendix</w:t>
      </w:r>
    </w:p>
    <w:p w:rsidRPr="00A468F2" w:rsidR="00C24F32" w:rsidP="00A468F2" w:rsidRDefault="00C24F32"/>
    <w:tbl>
      <w:tblPr>
        <w:tblStyle w:val="ECHRListTable1"/>
        <w:tblW w:w="10915" w:type="dxa"/>
        <w:tblInd w:w="-1735" w:type="dxa"/>
        <w:tblLayout w:type="fixed"/>
        <w:tblLook w:val="05E0" w:firstRow="1" w:lastRow="1" w:firstColumn="1" w:lastColumn="1" w:noHBand="0" w:noVBand="1"/>
      </w:tblPr>
      <w:tblGrid>
        <w:gridCol w:w="1843"/>
        <w:gridCol w:w="2694"/>
        <w:gridCol w:w="3118"/>
        <w:gridCol w:w="3260"/>
      </w:tblGrid>
      <w:tr w:rsidRPr="00A468F2" w:rsidR="00C24F32" w:rsidTr="00C24F32">
        <w:trPr>
          <w:cnfStyle w:val="100000000000" w:firstRow="1" w:lastRow="0" w:firstColumn="0" w:lastColumn="0" w:oddVBand="0" w:evenVBand="0" w:oddHBand="0" w:evenHBand="0" w:firstRowFirstColumn="0" w:firstRowLastColumn="0" w:lastRowFirstColumn="0" w:lastRowLastColumn="0"/>
        </w:trPr>
        <w:tc>
          <w:tcPr>
            <w:tcW w:w="1843" w:type="dxa"/>
          </w:tcPr>
          <w:p w:rsidRPr="00A468F2" w:rsidR="00C24F32" w:rsidP="00A468F2" w:rsidRDefault="00C24F32">
            <w:pPr>
              <w:jc w:val="center"/>
              <w:rPr>
                <w:rFonts w:ascii="Calibri" w:hAnsi="Calibri" w:eastAsia="Calibri"/>
                <w:sz w:val="20"/>
              </w:rPr>
            </w:pPr>
            <w:r w:rsidRPr="00A468F2">
              <w:rPr>
                <w:rFonts w:ascii="Calibri" w:hAnsi="Calibri" w:eastAsia="Calibri"/>
                <w:sz w:val="20"/>
              </w:rPr>
              <w:t>Application no./</w:t>
            </w:r>
          </w:p>
          <w:p w:rsidRPr="00A468F2" w:rsidR="00C24F32" w:rsidP="00A468F2" w:rsidRDefault="00C24F32">
            <w:pPr>
              <w:jc w:val="center"/>
              <w:rPr>
                <w:rFonts w:ascii="Calibri" w:hAnsi="Calibri" w:eastAsia="Calibri"/>
                <w:sz w:val="20"/>
              </w:rPr>
            </w:pPr>
            <w:r w:rsidRPr="00A468F2">
              <w:rPr>
                <w:rFonts w:ascii="Calibri" w:hAnsi="Calibri" w:eastAsia="Calibri"/>
                <w:sz w:val="20"/>
              </w:rPr>
              <w:t>Lodged on/</w:t>
            </w:r>
          </w:p>
          <w:p w:rsidRPr="00A468F2" w:rsidR="00C24F32" w:rsidP="00A468F2" w:rsidRDefault="00C24F32">
            <w:pPr>
              <w:jc w:val="center"/>
              <w:rPr>
                <w:rFonts w:ascii="Calibri" w:hAnsi="Calibri" w:eastAsia="Calibri"/>
                <w:sz w:val="20"/>
              </w:rPr>
            </w:pPr>
            <w:r w:rsidRPr="00A468F2">
              <w:rPr>
                <w:rFonts w:ascii="Calibri" w:hAnsi="Calibri" w:eastAsia="Calibri"/>
                <w:sz w:val="20"/>
              </w:rPr>
              <w:t>Applicant/</w:t>
            </w:r>
          </w:p>
          <w:p w:rsidRPr="00A468F2" w:rsidR="00C24F32" w:rsidP="00A468F2" w:rsidRDefault="00C24F32">
            <w:pPr>
              <w:jc w:val="center"/>
              <w:rPr>
                <w:rFonts w:ascii="Calibri" w:hAnsi="Calibri" w:eastAsia="Calibri"/>
                <w:sz w:val="20"/>
              </w:rPr>
            </w:pPr>
            <w:r w:rsidRPr="00A468F2">
              <w:rPr>
                <w:rFonts w:ascii="Calibri" w:hAnsi="Calibri" w:eastAsia="Calibri"/>
                <w:sz w:val="20"/>
              </w:rPr>
              <w:t>Date of birth/</w:t>
            </w:r>
          </w:p>
          <w:p w:rsidRPr="00A468F2" w:rsidR="00C24F32" w:rsidP="00A468F2" w:rsidRDefault="00C24F32">
            <w:pPr>
              <w:jc w:val="center"/>
              <w:rPr>
                <w:rFonts w:ascii="Calibri" w:hAnsi="Calibri" w:eastAsia="Calibri"/>
                <w:sz w:val="20"/>
              </w:rPr>
            </w:pPr>
            <w:r w:rsidRPr="00A468F2">
              <w:rPr>
                <w:rFonts w:ascii="Calibri" w:hAnsi="Calibri" w:eastAsia="Calibri"/>
                <w:sz w:val="20"/>
              </w:rPr>
              <w:t>Nationality/</w:t>
            </w:r>
          </w:p>
          <w:p w:rsidRPr="00A468F2" w:rsidR="00C24F32" w:rsidP="00A468F2" w:rsidRDefault="00C24F32">
            <w:pPr>
              <w:jc w:val="center"/>
              <w:rPr>
                <w:rFonts w:ascii="Calibri" w:hAnsi="Calibri" w:eastAsia="Calibri"/>
                <w:sz w:val="20"/>
              </w:rPr>
            </w:pPr>
            <w:r w:rsidRPr="00A468F2">
              <w:rPr>
                <w:rFonts w:ascii="Calibri" w:hAnsi="Calibri" w:eastAsia="Calibri"/>
                <w:sz w:val="20"/>
              </w:rPr>
              <w:t>Represented by</w:t>
            </w:r>
          </w:p>
        </w:tc>
        <w:tc>
          <w:tcPr>
            <w:tcW w:w="2694" w:type="dxa"/>
          </w:tcPr>
          <w:p w:rsidRPr="00A468F2" w:rsidR="00C24F32" w:rsidP="00A468F2" w:rsidRDefault="00C24F32">
            <w:pPr>
              <w:jc w:val="center"/>
              <w:rPr>
                <w:rFonts w:ascii="Calibri" w:hAnsi="Calibri" w:eastAsia="Calibri"/>
                <w:sz w:val="20"/>
              </w:rPr>
            </w:pPr>
            <w:r w:rsidRPr="00A468F2">
              <w:rPr>
                <w:rFonts w:ascii="Calibri" w:hAnsi="Calibri" w:eastAsia="Calibri"/>
                <w:sz w:val="20"/>
              </w:rPr>
              <w:t>Detention</w:t>
            </w:r>
          </w:p>
        </w:tc>
        <w:tc>
          <w:tcPr>
            <w:tcW w:w="3118" w:type="dxa"/>
          </w:tcPr>
          <w:p w:rsidRPr="00A468F2" w:rsidR="00C24F32" w:rsidP="00A468F2" w:rsidRDefault="00C24F32">
            <w:pPr>
              <w:jc w:val="center"/>
              <w:rPr>
                <w:rFonts w:ascii="Calibri" w:hAnsi="Calibri" w:eastAsia="Calibri"/>
                <w:sz w:val="20"/>
              </w:rPr>
            </w:pPr>
            <w:r w:rsidRPr="00A468F2">
              <w:rPr>
                <w:rFonts w:ascii="Calibri" w:hAnsi="Calibri" w:eastAsia="Calibri"/>
                <w:sz w:val="20"/>
              </w:rPr>
              <w:t>Removal proceedings</w:t>
            </w:r>
          </w:p>
        </w:tc>
        <w:tc>
          <w:tcPr>
            <w:tcW w:w="3260" w:type="dxa"/>
          </w:tcPr>
          <w:p w:rsidRPr="00A468F2" w:rsidR="00C24F32" w:rsidP="00A468F2" w:rsidRDefault="00C24F32">
            <w:pPr>
              <w:jc w:val="center"/>
              <w:rPr>
                <w:rFonts w:ascii="Calibri" w:hAnsi="Calibri" w:eastAsia="Calibri"/>
                <w:sz w:val="20"/>
              </w:rPr>
            </w:pPr>
            <w:r w:rsidRPr="00A468F2">
              <w:rPr>
                <w:rFonts w:ascii="Calibri" w:hAnsi="Calibri" w:eastAsia="Calibri"/>
                <w:sz w:val="20"/>
              </w:rPr>
              <w:t>Refugee status/Temporary asylum proceedings</w:t>
            </w:r>
          </w:p>
        </w:tc>
      </w:tr>
      <w:tr w:rsidRPr="00A468F2" w:rsidR="00C24F32" w:rsidTr="00C24F32">
        <w:tc>
          <w:tcPr>
            <w:tcW w:w="1843" w:type="dxa"/>
          </w:tcPr>
          <w:p w:rsidRPr="00A468F2" w:rsidR="00C24F32" w:rsidP="00A468F2" w:rsidRDefault="00C24F32">
            <w:pPr>
              <w:rPr>
                <w:rFonts w:ascii="Calibri" w:hAnsi="Calibri" w:eastAsia="Calibri"/>
                <w:b/>
                <w:sz w:val="20"/>
              </w:rPr>
            </w:pPr>
            <w:r w:rsidRPr="00A468F2">
              <w:rPr>
                <w:rFonts w:ascii="Calibri" w:hAnsi="Calibri" w:eastAsia="Calibri"/>
                <w:b/>
                <w:sz w:val="20"/>
              </w:rPr>
              <w:t>29343/18</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22/06/2018</w:t>
            </w:r>
          </w:p>
          <w:p w:rsidRPr="00A468F2" w:rsidR="00C24F32" w:rsidP="00A468F2" w:rsidRDefault="00C24F32">
            <w:pPr>
              <w:rPr>
                <w:rFonts w:ascii="Calibri" w:hAnsi="Calibri" w:eastAsia="Calibri"/>
                <w:b/>
                <w:sz w:val="20"/>
              </w:rPr>
            </w:pPr>
          </w:p>
          <w:p w:rsidRPr="00A468F2" w:rsidR="00C24F32" w:rsidP="00A468F2" w:rsidRDefault="00C24F32">
            <w:pPr>
              <w:rPr>
                <w:rFonts w:ascii="Calibri" w:hAnsi="Calibri" w:eastAsia="Calibri"/>
                <w:sz w:val="20"/>
              </w:rPr>
            </w:pPr>
            <w:r w:rsidRPr="00A468F2">
              <w:rPr>
                <w:rFonts w:ascii="Calibri" w:hAnsi="Calibri" w:eastAsia="Calibri"/>
                <w:b/>
                <w:sz w:val="20"/>
              </w:rPr>
              <w:t>N.M.</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07/12/1969</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Kazakhstan</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Daria TRENINA</w:t>
            </w:r>
          </w:p>
          <w:p w:rsidRPr="00A468F2" w:rsidR="00C24F32" w:rsidP="00A468F2" w:rsidRDefault="00C24F32">
            <w:pPr>
              <w:rPr>
                <w:rFonts w:ascii="Calibri" w:hAnsi="Calibri" w:eastAsia="Calibri"/>
                <w:sz w:val="20"/>
              </w:rPr>
            </w:pPr>
            <w:r w:rsidRPr="00A468F2">
              <w:rPr>
                <w:rFonts w:ascii="Calibri" w:hAnsi="Calibri" w:eastAsia="Calibri"/>
                <w:sz w:val="20"/>
              </w:rPr>
              <w:t>Kirill ZHARINOV</w:t>
            </w:r>
          </w:p>
          <w:p w:rsidRPr="00A468F2" w:rsidR="00C24F32" w:rsidP="00A468F2" w:rsidRDefault="00C24F32">
            <w:pPr>
              <w:rPr>
                <w:rFonts w:ascii="Calibri" w:hAnsi="Calibri" w:eastAsia="Calibri"/>
                <w:sz w:val="20"/>
              </w:rPr>
            </w:pPr>
            <w:r w:rsidRPr="00A468F2">
              <w:rPr>
                <w:rFonts w:ascii="Calibri" w:hAnsi="Calibri" w:eastAsia="Calibri"/>
                <w:sz w:val="20"/>
              </w:rPr>
              <w:t>Eleonora DAVIDYAN</w:t>
            </w:r>
          </w:p>
        </w:tc>
        <w:tc>
          <w:tcPr>
            <w:tcW w:w="2694" w:type="dxa"/>
          </w:tcPr>
          <w:p w:rsidRPr="00A468F2" w:rsidR="00C24F32" w:rsidP="00A468F2" w:rsidRDefault="00C24F32">
            <w:pPr>
              <w:rPr>
                <w:rFonts w:ascii="Calibri" w:hAnsi="Calibri" w:eastAsia="Calibri"/>
                <w:b/>
                <w:sz w:val="20"/>
              </w:rPr>
            </w:pPr>
            <w:r w:rsidRPr="00A468F2">
              <w:rPr>
                <w:rFonts w:ascii="Calibri" w:hAnsi="Calibri" w:eastAsia="Calibri"/>
                <w:b/>
                <w:sz w:val="20"/>
              </w:rPr>
              <w:t>Detention pending extradition to Uzbekistan</w:t>
            </w:r>
          </w:p>
          <w:p w:rsidRPr="00A468F2" w:rsidR="00C24F32" w:rsidP="00A468F2" w:rsidRDefault="00C24F32">
            <w:pPr>
              <w:rPr>
                <w:rFonts w:ascii="Calibri" w:hAnsi="Calibri" w:eastAsia="Calibri"/>
                <w:b/>
                <w:sz w:val="20"/>
              </w:rPr>
            </w:pPr>
          </w:p>
          <w:p w:rsidRPr="00A468F2" w:rsidR="00C24F32" w:rsidP="00A468F2" w:rsidRDefault="00C24F32">
            <w:pPr>
              <w:rPr>
                <w:rFonts w:ascii="Calibri" w:hAnsi="Calibri" w:eastAsia="Calibri"/>
                <w:sz w:val="20"/>
              </w:rPr>
            </w:pPr>
            <w:r w:rsidRPr="00A468F2">
              <w:rPr>
                <w:rFonts w:ascii="Calibri" w:hAnsi="Calibri" w:eastAsia="Calibri"/>
                <w:sz w:val="20"/>
              </w:rPr>
              <w:t>1 August 2016 – arrested;</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 xml:space="preserve">3 August 2016 – the </w:t>
            </w:r>
            <w:proofErr w:type="spellStart"/>
            <w:r w:rsidRPr="00A468F2">
              <w:rPr>
                <w:rFonts w:ascii="Calibri" w:hAnsi="Calibri" w:eastAsia="Calibri"/>
                <w:sz w:val="20"/>
              </w:rPr>
              <w:t>Zheleznodorozhniy</w:t>
            </w:r>
            <w:proofErr w:type="spellEnd"/>
            <w:r w:rsidRPr="00A468F2">
              <w:rPr>
                <w:rFonts w:ascii="Calibri" w:hAnsi="Calibri" w:eastAsia="Calibri"/>
                <w:sz w:val="20"/>
              </w:rPr>
              <w:t xml:space="preserve"> District Court of Novosibirsk ordered detention </w:t>
            </w:r>
            <w:r w:rsidRPr="00A468F2" w:rsidR="00A87324">
              <w:rPr>
                <w:rFonts w:ascii="Calibri" w:hAnsi="Calibri" w:eastAsia="Calibri"/>
                <w:sz w:val="20"/>
              </w:rPr>
              <w:t>– eventually prolonged until 01 </w:t>
            </w:r>
            <w:r w:rsidRPr="00A468F2">
              <w:rPr>
                <w:rFonts w:ascii="Calibri" w:hAnsi="Calibri" w:eastAsia="Calibri"/>
                <w:sz w:val="20"/>
              </w:rPr>
              <w:t>August</w:t>
            </w:r>
            <w:r w:rsidRPr="00A468F2" w:rsidR="00A87324">
              <w:rPr>
                <w:rFonts w:ascii="Calibri" w:hAnsi="Calibri" w:eastAsia="Calibri"/>
                <w:sz w:val="20"/>
              </w:rPr>
              <w:t> </w:t>
            </w:r>
            <w:r w:rsidRPr="00A468F2">
              <w:rPr>
                <w:rFonts w:ascii="Calibri" w:hAnsi="Calibri" w:eastAsia="Calibri"/>
                <w:sz w:val="20"/>
              </w:rPr>
              <w:t>2017;</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31 July 2017 – the applicant released from the detention (maximum term of detention reached).</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p>
        </w:tc>
        <w:tc>
          <w:tcPr>
            <w:tcW w:w="3118" w:type="dxa"/>
          </w:tcPr>
          <w:p w:rsidRPr="00A468F2" w:rsidR="00C24F32" w:rsidP="00A468F2" w:rsidRDefault="00C24F32">
            <w:pPr>
              <w:rPr>
                <w:rFonts w:ascii="Calibri" w:hAnsi="Calibri" w:eastAsia="Calibri"/>
                <w:b/>
                <w:sz w:val="20"/>
              </w:rPr>
            </w:pPr>
            <w:r w:rsidRPr="00A468F2">
              <w:rPr>
                <w:rFonts w:ascii="Calibri" w:hAnsi="Calibri" w:eastAsia="Calibri"/>
                <w:b/>
                <w:sz w:val="20"/>
              </w:rPr>
              <w:t>Extradition proceedings</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28 May 2015 - charged with religious extremism crimes by the Uzbek authorities;</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27 April 2017 - extradition ordered by the Prosecutor General of Russia;</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6 April 2017 – extradition order upheld by the Novosibirsk Regional Court;</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27 June 2018 - the Supreme Court of Russia upheld extradition order.</w:t>
            </w:r>
          </w:p>
        </w:tc>
        <w:tc>
          <w:tcPr>
            <w:tcW w:w="3260" w:type="dxa"/>
          </w:tcPr>
          <w:p w:rsidRPr="00A468F2" w:rsidR="00C24F32" w:rsidP="00A468F2" w:rsidRDefault="00C24F32">
            <w:pPr>
              <w:rPr>
                <w:rFonts w:ascii="Calibri" w:hAnsi="Calibri" w:eastAsia="Calibri"/>
                <w:b/>
                <w:sz w:val="20"/>
              </w:rPr>
            </w:pPr>
            <w:r w:rsidRPr="00A468F2">
              <w:rPr>
                <w:rFonts w:ascii="Calibri" w:hAnsi="Calibri" w:eastAsia="Calibri"/>
                <w:b/>
                <w:sz w:val="20"/>
              </w:rPr>
              <w:t>Refugee status proceedings</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6 September 2016 - requested refugee status;</w:t>
            </w:r>
          </w:p>
          <w:p w:rsidRPr="00A468F2" w:rsidR="00A87324" w:rsidP="00A468F2" w:rsidRDefault="00A87324">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18 November 2016 - second request for refugee status lodged;</w:t>
            </w:r>
          </w:p>
          <w:p w:rsidRPr="00A468F2" w:rsidR="00A87324" w:rsidP="00A468F2" w:rsidRDefault="00A87324">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2 March 2017 - refusal to grant status of a refugee by the migration authorities;</w:t>
            </w:r>
          </w:p>
          <w:p w:rsidRPr="00A468F2" w:rsidR="00A87324" w:rsidP="00A468F2" w:rsidRDefault="00A87324">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26 April 2017 - refusal upheld by the main migration service;</w:t>
            </w:r>
          </w:p>
          <w:p w:rsidRPr="00A468F2" w:rsidR="00C24F32" w:rsidP="00A468F2" w:rsidRDefault="00C24F32">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 xml:space="preserve">28 September 2017 - the </w:t>
            </w:r>
            <w:proofErr w:type="spellStart"/>
            <w:r w:rsidRPr="00A468F2">
              <w:rPr>
                <w:rFonts w:ascii="Calibri" w:hAnsi="Calibri" w:eastAsia="Calibri"/>
                <w:sz w:val="20"/>
              </w:rPr>
              <w:t>Basmanniy</w:t>
            </w:r>
            <w:proofErr w:type="spellEnd"/>
            <w:r w:rsidRPr="00A468F2">
              <w:rPr>
                <w:rFonts w:ascii="Calibri" w:hAnsi="Calibri" w:eastAsia="Calibri"/>
                <w:sz w:val="20"/>
              </w:rPr>
              <w:t xml:space="preserve"> District Court of Moscow dismissed the applicant</w:t>
            </w:r>
            <w:r w:rsidRPr="00A468F2" w:rsidR="00A468F2">
              <w:rPr>
                <w:rFonts w:ascii="Calibri" w:hAnsi="Calibri" w:eastAsia="Calibri"/>
                <w:sz w:val="20"/>
              </w:rPr>
              <w:t>’</w:t>
            </w:r>
            <w:r w:rsidRPr="00A468F2">
              <w:rPr>
                <w:rFonts w:ascii="Calibri" w:hAnsi="Calibri" w:eastAsia="Calibri"/>
                <w:sz w:val="20"/>
              </w:rPr>
              <w:t>s complaint;</w:t>
            </w:r>
          </w:p>
          <w:p w:rsidRPr="00A468F2" w:rsidR="00A87324" w:rsidP="00A468F2" w:rsidRDefault="00A87324">
            <w:pPr>
              <w:rPr>
                <w:rFonts w:ascii="Calibri" w:hAnsi="Calibri" w:eastAsia="Calibri"/>
                <w:sz w:val="20"/>
              </w:rPr>
            </w:pPr>
          </w:p>
          <w:p w:rsidRPr="00A468F2" w:rsidR="00C24F32" w:rsidP="00A468F2" w:rsidRDefault="00C24F32">
            <w:pPr>
              <w:rPr>
                <w:rFonts w:ascii="Calibri" w:hAnsi="Calibri" w:eastAsia="Calibri"/>
                <w:sz w:val="20"/>
              </w:rPr>
            </w:pPr>
            <w:r w:rsidRPr="00A468F2">
              <w:rPr>
                <w:rFonts w:ascii="Calibri" w:hAnsi="Calibri" w:eastAsia="Calibri"/>
                <w:sz w:val="20"/>
              </w:rPr>
              <w:t>4 December 2017 - the Moscow City Court upheld dismissal.</w:t>
            </w:r>
          </w:p>
        </w:tc>
      </w:tr>
    </w:tbl>
    <w:p w:rsidRPr="00A468F2" w:rsidR="00C24F32" w:rsidP="00A468F2" w:rsidRDefault="00C24F32"/>
    <w:sectPr w:rsidRPr="00A468F2" w:rsidR="00C24F32" w:rsidSect="00C24F32">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9B2" w:rsidRPr="00085457" w:rsidRDefault="00A019B2" w:rsidP="0098410D">
      <w:r w:rsidRPr="00085457">
        <w:separator/>
      </w:r>
    </w:p>
  </w:endnote>
  <w:endnote w:type="continuationSeparator" w:id="0">
    <w:p w:rsidR="00A019B2" w:rsidRPr="00085457" w:rsidRDefault="00A019B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9B2" w:rsidRPr="00150BFA" w:rsidRDefault="00A019B2" w:rsidP="0020718E">
    <w:pPr>
      <w:jc w:val="center"/>
    </w:pPr>
    <w:r>
      <w:rPr>
        <w:noProof/>
        <w:lang w:val="en-US" w:eastAsia="ja-JP"/>
      </w:rPr>
      <w:drawing>
        <wp:inline distT="0" distB="0" distL="0" distR="0" wp14:anchorId="5C71E07C" wp14:editId="17BDE644">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36587">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36587"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9B2" w:rsidRPr="00085457" w:rsidRDefault="00A019B2" w:rsidP="0098410D">
      <w:r w:rsidRPr="00085457">
        <w:separator/>
      </w:r>
    </w:p>
  </w:footnote>
  <w:footnote w:type="continuationSeparator" w:id="0">
    <w:p w:rsidR="00A019B2" w:rsidRPr="00085457" w:rsidRDefault="00A019B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9B2" w:rsidRPr="00A45145" w:rsidRDefault="00A019B2" w:rsidP="00A45145">
    <w:pPr>
      <w:jc w:val="center"/>
    </w:pPr>
    <w:r>
      <w:rPr>
        <w:noProof/>
        <w:lang w:val="en-US" w:eastAsia="ja-JP"/>
      </w:rPr>
      <w:drawing>
        <wp:inline distT="0" distB="0" distL="0" distR="0" wp14:anchorId="68E3636C" wp14:editId="766A05E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9B2" w:rsidRPr="00A45145" w:rsidRDefault="00A019B2" w:rsidP="00A45145">
    <w:pPr>
      <w:jc w:val="center"/>
    </w:pPr>
    <w:r>
      <w:rPr>
        <w:noProof/>
        <w:lang w:val="en-US" w:eastAsia="ja-JP"/>
      </w:rPr>
      <w:drawing>
        <wp:inline distT="0" distB="0" distL="0" distR="0" wp14:anchorId="6B3783C9" wp14:editId="4BC7A1FE">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019B2" w:rsidP="004D0EC7">
    <w:pPr>
      <w:pStyle w:val="JuHeader"/>
    </w:pPr>
    <w:r>
      <w:rPr>
        <w:rStyle w:val="PageNumber"/>
      </w:rPr>
      <w:fldChar w:fldCharType="begin"/>
    </w:r>
    <w:r>
      <w:rPr>
        <w:rStyle w:val="PageNumber"/>
      </w:rPr>
      <w:instrText xml:space="preserve"> PAGE </w:instrText>
    </w:r>
    <w:r>
      <w:rPr>
        <w:rStyle w:val="PageNumber"/>
      </w:rPr>
      <w:fldChar w:fldCharType="separate"/>
    </w:r>
    <w:r w:rsidR="004B728E">
      <w:rPr>
        <w:rStyle w:val="PageNumber"/>
        <w:noProof/>
      </w:rPr>
      <w:t>6</w:t>
    </w:r>
    <w:r>
      <w:rPr>
        <w:rStyle w:val="PageNumber"/>
      </w:rPr>
      <w:fldChar w:fldCharType="end"/>
    </w:r>
    <w:r w:rsidR="00882CD5" w:rsidRPr="004D0EC7">
      <w:tab/>
    </w:r>
    <w:r>
      <w:t>N.M.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019B2">
      <w:t>N.M. v. RUSSIA</w:t>
    </w:r>
    <w:r w:rsidRPr="00882CD5">
      <w:t xml:space="preserve"> JUDGMENT</w:t>
    </w:r>
    <w:r w:rsidRPr="00882CD5">
      <w:tab/>
    </w:r>
    <w:r w:rsidR="00A019B2">
      <w:rPr>
        <w:rStyle w:val="PageNumber"/>
      </w:rPr>
      <w:fldChar w:fldCharType="begin"/>
    </w:r>
    <w:r w:rsidR="00A019B2">
      <w:rPr>
        <w:rStyle w:val="PageNumber"/>
      </w:rPr>
      <w:instrText xml:space="preserve"> PAGE </w:instrText>
    </w:r>
    <w:r w:rsidR="00A019B2">
      <w:rPr>
        <w:rStyle w:val="PageNumber"/>
      </w:rPr>
      <w:fldChar w:fldCharType="separate"/>
    </w:r>
    <w:r w:rsidR="004B728E">
      <w:rPr>
        <w:rStyle w:val="PageNumber"/>
        <w:noProof/>
      </w:rPr>
      <w:t>7</w:t>
    </w:r>
    <w:r w:rsidR="00A019B2">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019B2"/>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48F"/>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827"/>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3632"/>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B5EAA"/>
    <w:rsid w:val="004B728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7BD"/>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D76B2"/>
    <w:rsid w:val="006E2E37"/>
    <w:rsid w:val="006E3CF1"/>
    <w:rsid w:val="006E6218"/>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B7465"/>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19B2"/>
    <w:rsid w:val="00A05588"/>
    <w:rsid w:val="00A1726E"/>
    <w:rsid w:val="00A204CF"/>
    <w:rsid w:val="00A21D2B"/>
    <w:rsid w:val="00A23D49"/>
    <w:rsid w:val="00A27004"/>
    <w:rsid w:val="00A308CE"/>
    <w:rsid w:val="00A30C29"/>
    <w:rsid w:val="00A34DD6"/>
    <w:rsid w:val="00A36819"/>
    <w:rsid w:val="00A36989"/>
    <w:rsid w:val="00A43628"/>
    <w:rsid w:val="00A468F2"/>
    <w:rsid w:val="00A51D0F"/>
    <w:rsid w:val="00A54192"/>
    <w:rsid w:val="00A57147"/>
    <w:rsid w:val="00A6035E"/>
    <w:rsid w:val="00A6144C"/>
    <w:rsid w:val="00A66617"/>
    <w:rsid w:val="00A671F8"/>
    <w:rsid w:val="00A673A4"/>
    <w:rsid w:val="00A724AE"/>
    <w:rsid w:val="00A73329"/>
    <w:rsid w:val="00A82359"/>
    <w:rsid w:val="00A865D2"/>
    <w:rsid w:val="00A87324"/>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D36D3"/>
    <w:rsid w:val="00BE14E3"/>
    <w:rsid w:val="00BE3774"/>
    <w:rsid w:val="00BE41E5"/>
    <w:rsid w:val="00BF118F"/>
    <w:rsid w:val="00BF4109"/>
    <w:rsid w:val="00BF4CC3"/>
    <w:rsid w:val="00C054C7"/>
    <w:rsid w:val="00C057B5"/>
    <w:rsid w:val="00C115C3"/>
    <w:rsid w:val="00C15547"/>
    <w:rsid w:val="00C1672D"/>
    <w:rsid w:val="00C22687"/>
    <w:rsid w:val="00C24F32"/>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0876"/>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A468F2"/>
    <w:rPr>
      <w:rFonts w:eastAsiaTheme="minorEastAsia"/>
      <w:sz w:val="24"/>
      <w:lang w:val="en-GB"/>
    </w:rPr>
  </w:style>
  <w:style w:type="paragraph" w:styleId="Heading1">
    <w:name w:val="heading 1"/>
    <w:basedOn w:val="Normal"/>
    <w:next w:val="Normal"/>
    <w:link w:val="Heading1Char"/>
    <w:uiPriority w:val="98"/>
    <w:semiHidden/>
    <w:rsid w:val="00A468F2"/>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A468F2"/>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A468F2"/>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A468F2"/>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A468F2"/>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A468F2"/>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A468F2"/>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A468F2"/>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A468F2"/>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A468F2"/>
    <w:rPr>
      <w:rFonts w:ascii="Tahoma" w:hAnsi="Tahoma" w:cs="Tahoma"/>
      <w:sz w:val="16"/>
      <w:szCs w:val="16"/>
    </w:rPr>
  </w:style>
  <w:style w:type="character" w:customStyle="1" w:styleId="BalloonTextChar">
    <w:name w:val="Balloon Text Char"/>
    <w:basedOn w:val="DefaultParagraphFont"/>
    <w:link w:val="BalloonText"/>
    <w:uiPriority w:val="98"/>
    <w:semiHidden/>
    <w:rsid w:val="00A468F2"/>
    <w:rPr>
      <w:rFonts w:ascii="Tahoma" w:eastAsiaTheme="minorEastAsia" w:hAnsi="Tahoma" w:cs="Tahoma"/>
      <w:sz w:val="16"/>
      <w:szCs w:val="16"/>
      <w:lang w:val="en-GB"/>
    </w:rPr>
  </w:style>
  <w:style w:type="character" w:styleId="BookTitle">
    <w:name w:val="Book Title"/>
    <w:uiPriority w:val="98"/>
    <w:semiHidden/>
    <w:qFormat/>
    <w:rsid w:val="00A468F2"/>
    <w:rPr>
      <w:i/>
      <w:iCs/>
      <w:smallCaps/>
      <w:spacing w:val="5"/>
    </w:rPr>
  </w:style>
  <w:style w:type="paragraph" w:customStyle="1" w:styleId="JuHeader">
    <w:name w:val="Ju_Header"/>
    <w:aliases w:val="_Header"/>
    <w:basedOn w:val="Header"/>
    <w:uiPriority w:val="29"/>
    <w:qFormat/>
    <w:rsid w:val="00A468F2"/>
    <w:pPr>
      <w:tabs>
        <w:tab w:val="clear" w:pos="4536"/>
        <w:tab w:val="clear" w:pos="9072"/>
        <w:tab w:val="center" w:pos="3686"/>
        <w:tab w:val="right" w:pos="7371"/>
      </w:tabs>
    </w:pPr>
    <w:rPr>
      <w:sz w:val="18"/>
    </w:rPr>
  </w:style>
  <w:style w:type="paragraph" w:customStyle="1" w:styleId="NormalJustified">
    <w:name w:val="Normal_Justified"/>
    <w:basedOn w:val="Normal"/>
    <w:semiHidden/>
    <w:rsid w:val="00A468F2"/>
    <w:pPr>
      <w:jc w:val="both"/>
    </w:pPr>
  </w:style>
  <w:style w:type="character" w:styleId="Strong">
    <w:name w:val="Strong"/>
    <w:uiPriority w:val="98"/>
    <w:semiHidden/>
    <w:qFormat/>
    <w:rsid w:val="00A468F2"/>
    <w:rPr>
      <w:b/>
      <w:bCs/>
    </w:rPr>
  </w:style>
  <w:style w:type="paragraph" w:styleId="NoSpacing">
    <w:name w:val="No Spacing"/>
    <w:basedOn w:val="Normal"/>
    <w:link w:val="NoSpacingChar"/>
    <w:uiPriority w:val="98"/>
    <w:semiHidden/>
    <w:qFormat/>
    <w:rsid w:val="00A468F2"/>
  </w:style>
  <w:style w:type="character" w:customStyle="1" w:styleId="NoSpacingChar">
    <w:name w:val="No Spacing Char"/>
    <w:basedOn w:val="DefaultParagraphFont"/>
    <w:link w:val="NoSpacing"/>
    <w:uiPriority w:val="98"/>
    <w:semiHidden/>
    <w:rsid w:val="00A468F2"/>
    <w:rPr>
      <w:rFonts w:eastAsiaTheme="minorEastAsia"/>
      <w:sz w:val="24"/>
      <w:lang w:val="en-GB"/>
    </w:rPr>
  </w:style>
  <w:style w:type="paragraph" w:customStyle="1" w:styleId="JuQuot">
    <w:name w:val="Ju_Quot"/>
    <w:aliases w:val="_Quote"/>
    <w:basedOn w:val="NormalJustified"/>
    <w:uiPriority w:val="20"/>
    <w:qFormat/>
    <w:rsid w:val="00A468F2"/>
    <w:pPr>
      <w:spacing w:before="120" w:after="120"/>
      <w:ind w:left="425" w:firstLine="142"/>
    </w:pPr>
    <w:rPr>
      <w:sz w:val="20"/>
    </w:rPr>
  </w:style>
  <w:style w:type="paragraph" w:customStyle="1" w:styleId="ECHRBullet1">
    <w:name w:val="ECHR_Bullet_1"/>
    <w:aliases w:val="_Bul_1"/>
    <w:basedOn w:val="NormalJustified"/>
    <w:uiPriority w:val="23"/>
    <w:semiHidden/>
    <w:qFormat/>
    <w:rsid w:val="00A468F2"/>
    <w:pPr>
      <w:numPr>
        <w:numId w:val="5"/>
      </w:numPr>
      <w:spacing w:before="60" w:after="60"/>
    </w:pPr>
    <w:rPr>
      <w:sz w:val="22"/>
    </w:rPr>
  </w:style>
  <w:style w:type="paragraph" w:customStyle="1" w:styleId="JuList">
    <w:name w:val="Ju_List"/>
    <w:aliases w:val="_List_1"/>
    <w:basedOn w:val="NormalJustified"/>
    <w:uiPriority w:val="23"/>
    <w:qFormat/>
    <w:rsid w:val="00A468F2"/>
    <w:pPr>
      <w:numPr>
        <w:numId w:val="6"/>
      </w:numPr>
      <w:spacing w:before="280" w:after="60"/>
    </w:pPr>
    <w:rPr>
      <w:rFonts w:eastAsiaTheme="minorHAnsi"/>
    </w:rPr>
  </w:style>
  <w:style w:type="paragraph" w:customStyle="1" w:styleId="JuLista">
    <w:name w:val="Ju_List_a"/>
    <w:aliases w:val="_List_2"/>
    <w:basedOn w:val="NormalJustified"/>
    <w:uiPriority w:val="23"/>
    <w:rsid w:val="00A468F2"/>
    <w:pPr>
      <w:numPr>
        <w:ilvl w:val="1"/>
        <w:numId w:val="6"/>
      </w:numPr>
    </w:pPr>
  </w:style>
  <w:style w:type="paragraph" w:customStyle="1" w:styleId="JuListi">
    <w:name w:val="Ju_List_i"/>
    <w:aliases w:val="_List_3"/>
    <w:basedOn w:val="NormalJustified"/>
    <w:uiPriority w:val="23"/>
    <w:rsid w:val="00A468F2"/>
    <w:pPr>
      <w:numPr>
        <w:ilvl w:val="2"/>
        <w:numId w:val="6"/>
      </w:numPr>
    </w:pPr>
  </w:style>
  <w:style w:type="paragraph" w:customStyle="1" w:styleId="JuHArticle">
    <w:name w:val="Ju_H_Article"/>
    <w:aliases w:val="_Title_Quote"/>
    <w:basedOn w:val="Normal"/>
    <w:next w:val="JuQuot"/>
    <w:uiPriority w:val="19"/>
    <w:qFormat/>
    <w:rsid w:val="00A468F2"/>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A468F2"/>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468F2"/>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A468F2"/>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A468F2"/>
    <w:pPr>
      <w:numPr>
        <w:numId w:val="5"/>
      </w:numPr>
    </w:pPr>
  </w:style>
  <w:style w:type="paragraph" w:customStyle="1" w:styleId="JuSigned">
    <w:name w:val="Ju_Signed"/>
    <w:aliases w:val="_Signature"/>
    <w:basedOn w:val="Normal"/>
    <w:next w:val="JuPara"/>
    <w:uiPriority w:val="31"/>
    <w:qFormat/>
    <w:rsid w:val="00A468F2"/>
    <w:pPr>
      <w:tabs>
        <w:tab w:val="center" w:pos="851"/>
        <w:tab w:val="center" w:pos="6407"/>
      </w:tabs>
      <w:spacing w:before="720"/>
    </w:pPr>
  </w:style>
  <w:style w:type="paragraph" w:styleId="Title">
    <w:name w:val="Title"/>
    <w:basedOn w:val="Normal"/>
    <w:next w:val="Normal"/>
    <w:link w:val="TitleChar"/>
    <w:uiPriority w:val="98"/>
    <w:semiHidden/>
    <w:qFormat/>
    <w:rsid w:val="00A468F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468F2"/>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468F2"/>
    <w:pPr>
      <w:numPr>
        <w:numId w:val="6"/>
      </w:numPr>
    </w:pPr>
  </w:style>
  <w:style w:type="numbering" w:customStyle="1" w:styleId="ECHRA1StyleNumberedList">
    <w:name w:val="ECHR_A1_Style_Numbered_List"/>
    <w:basedOn w:val="NoList"/>
    <w:rsid w:val="00A468F2"/>
    <w:pPr>
      <w:numPr>
        <w:numId w:val="7"/>
      </w:numPr>
    </w:pPr>
  </w:style>
  <w:style w:type="table" w:customStyle="1" w:styleId="ECHRTable2019">
    <w:name w:val="ECHR_Table_2019"/>
    <w:basedOn w:val="TableNormal"/>
    <w:uiPriority w:val="99"/>
    <w:rsid w:val="00A468F2"/>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A468F2"/>
    <w:rPr>
      <w:sz w:val="8"/>
    </w:rPr>
  </w:style>
  <w:style w:type="paragraph" w:customStyle="1" w:styleId="JuCourt">
    <w:name w:val="Ju_Court"/>
    <w:aliases w:val="_Court_Names"/>
    <w:basedOn w:val="Normal"/>
    <w:next w:val="Normal"/>
    <w:uiPriority w:val="32"/>
    <w:qFormat/>
    <w:rsid w:val="00A468F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A468F2"/>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A468F2"/>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A468F2"/>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98"/>
    <w:semiHidden/>
    <w:rsid w:val="00A468F2"/>
    <w:pPr>
      <w:tabs>
        <w:tab w:val="center" w:pos="4536"/>
        <w:tab w:val="right" w:pos="9072"/>
      </w:tabs>
    </w:pPr>
    <w:rPr>
      <w:rFonts w:eastAsiaTheme="minorHAnsi"/>
    </w:rPr>
  </w:style>
  <w:style w:type="character" w:customStyle="1" w:styleId="HeaderChar">
    <w:name w:val="Header Char"/>
    <w:basedOn w:val="DefaultParagraphFont"/>
    <w:link w:val="Header"/>
    <w:uiPriority w:val="98"/>
    <w:semiHidden/>
    <w:rsid w:val="00A468F2"/>
    <w:rPr>
      <w:sz w:val="24"/>
      <w:lang w:val="en-GB"/>
    </w:rPr>
  </w:style>
  <w:style w:type="character" w:customStyle="1" w:styleId="Heading1Char">
    <w:name w:val="Heading 1 Char"/>
    <w:basedOn w:val="DefaultParagraphFont"/>
    <w:link w:val="Heading1"/>
    <w:uiPriority w:val="98"/>
    <w:semiHidden/>
    <w:rsid w:val="00A468F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A468F2"/>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A468F2"/>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A468F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A468F2"/>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A468F2"/>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A468F2"/>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5"/>
    <w:qFormat/>
    <w:rsid w:val="00A468F2"/>
    <w:pPr>
      <w:keepNext/>
      <w:keepLines/>
      <w:spacing w:before="240" w:after="240"/>
      <w:ind w:firstLine="284"/>
    </w:pPr>
    <w:rPr>
      <w:rFonts w:eastAsiaTheme="minorHAnsi"/>
    </w:rPr>
  </w:style>
  <w:style w:type="paragraph" w:customStyle="1" w:styleId="JuJudges">
    <w:name w:val="Ju_Judges"/>
    <w:aliases w:val="_Judges"/>
    <w:basedOn w:val="Normal"/>
    <w:uiPriority w:val="32"/>
    <w:qFormat/>
    <w:rsid w:val="00A468F2"/>
    <w:pPr>
      <w:tabs>
        <w:tab w:val="left" w:pos="567"/>
        <w:tab w:val="left" w:pos="1134"/>
      </w:tabs>
    </w:pPr>
  </w:style>
  <w:style w:type="character" w:customStyle="1" w:styleId="Heading4Char">
    <w:name w:val="Heading 4 Char"/>
    <w:basedOn w:val="DefaultParagraphFont"/>
    <w:link w:val="Heading4"/>
    <w:uiPriority w:val="98"/>
    <w:semiHidden/>
    <w:rsid w:val="00A468F2"/>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A468F2"/>
    <w:pPr>
      <w:tabs>
        <w:tab w:val="center" w:pos="6407"/>
      </w:tabs>
      <w:spacing w:before="720"/>
      <w:jc w:val="right"/>
    </w:pPr>
  </w:style>
  <w:style w:type="character" w:customStyle="1" w:styleId="Heading5Char">
    <w:name w:val="Heading 5 Char"/>
    <w:basedOn w:val="DefaultParagraphFont"/>
    <w:link w:val="Heading5"/>
    <w:uiPriority w:val="98"/>
    <w:semiHidden/>
    <w:rsid w:val="00A468F2"/>
    <w:rPr>
      <w:rFonts w:asciiTheme="majorHAnsi" w:eastAsiaTheme="majorEastAsia" w:hAnsiTheme="majorHAnsi" w:cstheme="majorBidi"/>
      <w:b/>
      <w:bCs/>
      <w:color w:val="808080"/>
      <w:sz w:val="24"/>
      <w:lang w:val="en-GB"/>
    </w:rPr>
  </w:style>
  <w:style w:type="character" w:customStyle="1" w:styleId="JuITMark">
    <w:name w:val="Ju_ITMark"/>
    <w:aliases w:val="_ITMark"/>
    <w:basedOn w:val="DefaultParagraphFont"/>
    <w:uiPriority w:val="43"/>
    <w:qFormat/>
    <w:rsid w:val="00A468F2"/>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468F2"/>
    <w:rPr>
      <w:caps w:val="0"/>
      <w:smallCaps/>
    </w:rPr>
  </w:style>
  <w:style w:type="character" w:styleId="SubtleEmphasis">
    <w:name w:val="Subtle Emphasis"/>
    <w:uiPriority w:val="98"/>
    <w:semiHidden/>
    <w:qFormat/>
    <w:rsid w:val="00A468F2"/>
    <w:rPr>
      <w:i/>
      <w:iCs/>
    </w:rPr>
  </w:style>
  <w:style w:type="table" w:customStyle="1" w:styleId="ECHRTable">
    <w:name w:val="ECHR_Table"/>
    <w:basedOn w:val="TableNormal"/>
    <w:rsid w:val="00A468F2"/>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468F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A468F2"/>
    <w:rPr>
      <w:b/>
      <w:bCs/>
      <w:i/>
      <w:iCs/>
      <w:spacing w:val="10"/>
      <w:bdr w:val="none" w:sz="0" w:space="0" w:color="auto"/>
      <w:shd w:val="clear" w:color="auto" w:fill="auto"/>
    </w:rPr>
  </w:style>
  <w:style w:type="paragraph" w:styleId="Footer0">
    <w:name w:val="footer"/>
    <w:basedOn w:val="Normal"/>
    <w:link w:val="FooterChar"/>
    <w:uiPriority w:val="98"/>
    <w:semiHidden/>
    <w:rsid w:val="00A468F2"/>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98"/>
    <w:semiHidden/>
    <w:rsid w:val="00A468F2"/>
    <w:rPr>
      <w:sz w:val="24"/>
      <w:lang w:val="en-GB"/>
    </w:rPr>
  </w:style>
  <w:style w:type="character" w:styleId="FootnoteReference">
    <w:name w:val="footnote reference"/>
    <w:basedOn w:val="DefaultParagraphFont"/>
    <w:uiPriority w:val="98"/>
    <w:semiHidden/>
    <w:rsid w:val="00A468F2"/>
    <w:rPr>
      <w:vertAlign w:val="superscript"/>
    </w:rPr>
  </w:style>
  <w:style w:type="paragraph" w:styleId="FootnoteText">
    <w:name w:val="footnote text"/>
    <w:basedOn w:val="Normal"/>
    <w:link w:val="FootnoteTextChar"/>
    <w:uiPriority w:val="98"/>
    <w:semiHidden/>
    <w:rsid w:val="00A468F2"/>
    <w:rPr>
      <w:sz w:val="20"/>
      <w:szCs w:val="20"/>
    </w:rPr>
  </w:style>
  <w:style w:type="character" w:customStyle="1" w:styleId="FootnoteTextChar">
    <w:name w:val="Footnote Text Char"/>
    <w:basedOn w:val="DefaultParagraphFont"/>
    <w:link w:val="FootnoteText"/>
    <w:uiPriority w:val="98"/>
    <w:semiHidden/>
    <w:rsid w:val="00A468F2"/>
    <w:rPr>
      <w:rFonts w:eastAsiaTheme="minorEastAsia"/>
      <w:sz w:val="20"/>
      <w:szCs w:val="20"/>
      <w:lang w:val="en-GB"/>
    </w:rPr>
  </w:style>
  <w:style w:type="character" w:customStyle="1" w:styleId="Heading6Char">
    <w:name w:val="Heading 6 Char"/>
    <w:basedOn w:val="DefaultParagraphFont"/>
    <w:link w:val="Heading6"/>
    <w:uiPriority w:val="98"/>
    <w:semiHidden/>
    <w:rsid w:val="00A468F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8"/>
    <w:semiHidden/>
    <w:rsid w:val="00A468F2"/>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8"/>
    <w:semiHidden/>
    <w:rsid w:val="00A468F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A468F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A468F2"/>
    <w:rPr>
      <w:color w:val="0072BC" w:themeColor="hyperlink"/>
      <w:u w:val="single"/>
    </w:rPr>
  </w:style>
  <w:style w:type="character" w:styleId="IntenseEmphasis">
    <w:name w:val="Intense Emphasis"/>
    <w:uiPriority w:val="98"/>
    <w:semiHidden/>
    <w:qFormat/>
    <w:rsid w:val="00A468F2"/>
    <w:rPr>
      <w:b/>
      <w:bCs/>
    </w:rPr>
  </w:style>
  <w:style w:type="paragraph" w:styleId="IntenseQuote">
    <w:name w:val="Intense Quote"/>
    <w:basedOn w:val="Normal"/>
    <w:next w:val="Normal"/>
    <w:link w:val="IntenseQuoteChar"/>
    <w:uiPriority w:val="98"/>
    <w:semiHidden/>
    <w:qFormat/>
    <w:rsid w:val="00A468F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A468F2"/>
    <w:rPr>
      <w:rFonts w:eastAsiaTheme="minorEastAsia"/>
      <w:b/>
      <w:bCs/>
      <w:i/>
      <w:iCs/>
      <w:sz w:val="24"/>
      <w:lang w:val="en-GB" w:bidi="en-US"/>
    </w:rPr>
  </w:style>
  <w:style w:type="character" w:styleId="IntenseReference">
    <w:name w:val="Intense Reference"/>
    <w:uiPriority w:val="98"/>
    <w:semiHidden/>
    <w:qFormat/>
    <w:rsid w:val="00A468F2"/>
    <w:rPr>
      <w:smallCaps/>
      <w:spacing w:val="5"/>
      <w:u w:val="single"/>
    </w:rPr>
  </w:style>
  <w:style w:type="paragraph" w:styleId="ListParagraph">
    <w:name w:val="List Paragraph"/>
    <w:basedOn w:val="Normal"/>
    <w:uiPriority w:val="98"/>
    <w:semiHidden/>
    <w:qFormat/>
    <w:rsid w:val="00A468F2"/>
    <w:pPr>
      <w:ind w:left="720"/>
      <w:contextualSpacing/>
    </w:pPr>
  </w:style>
  <w:style w:type="table" w:customStyle="1" w:styleId="LtrTableAddress">
    <w:name w:val="Ltr_Table_Address"/>
    <w:aliases w:val="ECHR_Ltr_Table_Address"/>
    <w:basedOn w:val="TableNormal"/>
    <w:uiPriority w:val="99"/>
    <w:rsid w:val="00A468F2"/>
    <w:tblPr>
      <w:tblInd w:w="5103" w:type="dxa"/>
    </w:tblPr>
  </w:style>
  <w:style w:type="paragraph" w:styleId="Quote">
    <w:name w:val="Quote"/>
    <w:basedOn w:val="Normal"/>
    <w:next w:val="Normal"/>
    <w:link w:val="QuoteChar"/>
    <w:uiPriority w:val="98"/>
    <w:semiHidden/>
    <w:qFormat/>
    <w:rsid w:val="00A468F2"/>
    <w:pPr>
      <w:spacing w:before="200"/>
      <w:ind w:left="360" w:right="360"/>
    </w:pPr>
    <w:rPr>
      <w:i/>
      <w:iCs/>
      <w:lang w:bidi="en-US"/>
    </w:rPr>
  </w:style>
  <w:style w:type="character" w:customStyle="1" w:styleId="QuoteChar">
    <w:name w:val="Quote Char"/>
    <w:basedOn w:val="DefaultParagraphFont"/>
    <w:link w:val="Quote"/>
    <w:uiPriority w:val="98"/>
    <w:semiHidden/>
    <w:rsid w:val="00A468F2"/>
    <w:rPr>
      <w:rFonts w:eastAsiaTheme="minorEastAsia"/>
      <w:i/>
      <w:iCs/>
      <w:sz w:val="24"/>
      <w:lang w:val="en-GB" w:bidi="en-US"/>
    </w:rPr>
  </w:style>
  <w:style w:type="character" w:styleId="SubtleReference">
    <w:name w:val="Subtle Reference"/>
    <w:uiPriority w:val="98"/>
    <w:semiHidden/>
    <w:qFormat/>
    <w:rsid w:val="00A468F2"/>
    <w:rPr>
      <w:smallCaps/>
    </w:rPr>
  </w:style>
  <w:style w:type="table" w:styleId="TableGrid">
    <w:name w:val="Table Grid"/>
    <w:basedOn w:val="TableNormal"/>
    <w:uiPriority w:val="59"/>
    <w:semiHidden/>
    <w:rsid w:val="00A468F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468F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468F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468F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468F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468F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468F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aliases w:val="ECHR_UG_Table"/>
    <w:basedOn w:val="TableNormal"/>
    <w:uiPriority w:val="99"/>
    <w:rsid w:val="00A468F2"/>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468F2"/>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468F2"/>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468F2"/>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468F2"/>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468F2"/>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468F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8"/>
    <w:semiHidden/>
    <w:qFormat/>
    <w:rsid w:val="00A468F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8"/>
    <w:semiHidden/>
    <w:rsid w:val="00A468F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A468F2"/>
    <w:pPr>
      <w:numPr>
        <w:numId w:val="2"/>
      </w:numPr>
    </w:pPr>
  </w:style>
  <w:style w:type="paragraph" w:customStyle="1" w:styleId="JuPara">
    <w:name w:val="Ju_Para"/>
    <w:aliases w:val="_Para"/>
    <w:basedOn w:val="NormalJustified"/>
    <w:link w:val="JuParaChar"/>
    <w:uiPriority w:val="4"/>
    <w:qFormat/>
    <w:rsid w:val="00A468F2"/>
    <w:pPr>
      <w:ind w:firstLine="284"/>
    </w:pPr>
  </w:style>
  <w:style w:type="numbering" w:styleId="1ai">
    <w:name w:val="Outline List 1"/>
    <w:basedOn w:val="NoList"/>
    <w:uiPriority w:val="99"/>
    <w:semiHidden/>
    <w:unhideWhenUsed/>
    <w:rsid w:val="00A468F2"/>
    <w:pPr>
      <w:numPr>
        <w:numId w:val="3"/>
      </w:numPr>
    </w:pPr>
  </w:style>
  <w:style w:type="table" w:customStyle="1" w:styleId="ECHRTableSimpleBox">
    <w:name w:val="ECHR_Table_Simple_Box"/>
    <w:basedOn w:val="TableNormal"/>
    <w:uiPriority w:val="99"/>
    <w:rsid w:val="00A468F2"/>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468F2"/>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A468F2"/>
    <w:pPr>
      <w:numPr>
        <w:numId w:val="4"/>
      </w:numPr>
    </w:pPr>
  </w:style>
  <w:style w:type="table" w:customStyle="1" w:styleId="ECHRTableForInternalUse">
    <w:name w:val="ECHR_Table_For_Internal_Use"/>
    <w:basedOn w:val="TableNormal"/>
    <w:uiPriority w:val="99"/>
    <w:rsid w:val="00A468F2"/>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468F2"/>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A468F2"/>
  </w:style>
  <w:style w:type="paragraph" w:styleId="BlockText">
    <w:name w:val="Block Text"/>
    <w:basedOn w:val="Normal"/>
    <w:uiPriority w:val="98"/>
    <w:semiHidden/>
    <w:rsid w:val="00A468F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468F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A468F2"/>
    <w:pPr>
      <w:spacing w:after="120"/>
    </w:pPr>
  </w:style>
  <w:style w:type="character" w:customStyle="1" w:styleId="BodyTextChar">
    <w:name w:val="Body Text Char"/>
    <w:basedOn w:val="DefaultParagraphFont"/>
    <w:link w:val="BodyText"/>
    <w:uiPriority w:val="98"/>
    <w:semiHidden/>
    <w:rsid w:val="00A468F2"/>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A468F2"/>
    <w:pPr>
      <w:spacing w:after="120" w:line="480" w:lineRule="auto"/>
    </w:pPr>
  </w:style>
  <w:style w:type="table" w:customStyle="1" w:styleId="ECHRHeaderTableReduced">
    <w:name w:val="ECHR_Header_Table_Reduced"/>
    <w:basedOn w:val="TableNormal"/>
    <w:uiPriority w:val="99"/>
    <w:rsid w:val="00A468F2"/>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A468F2"/>
    <w:pPr>
      <w:ind w:firstLine="284"/>
    </w:pPr>
    <w:rPr>
      <w:b/>
    </w:rPr>
  </w:style>
  <w:style w:type="character" w:styleId="PageNumber">
    <w:name w:val="page number"/>
    <w:uiPriority w:val="98"/>
    <w:semiHidden/>
    <w:rsid w:val="00A468F2"/>
    <w:rPr>
      <w:sz w:val="18"/>
    </w:rPr>
  </w:style>
  <w:style w:type="paragraph" w:styleId="ListBullet">
    <w:name w:val="List Bullet"/>
    <w:basedOn w:val="Normal"/>
    <w:uiPriority w:val="98"/>
    <w:semiHidden/>
    <w:rsid w:val="00A468F2"/>
    <w:pPr>
      <w:numPr>
        <w:numId w:val="9"/>
      </w:numPr>
    </w:pPr>
  </w:style>
  <w:style w:type="paragraph" w:styleId="ListBullet3">
    <w:name w:val="List Bullet 3"/>
    <w:basedOn w:val="Normal"/>
    <w:uiPriority w:val="98"/>
    <w:semiHidden/>
    <w:rsid w:val="00A468F2"/>
    <w:pPr>
      <w:numPr>
        <w:numId w:val="11"/>
      </w:numPr>
      <w:contextualSpacing/>
    </w:pPr>
  </w:style>
  <w:style w:type="character" w:customStyle="1" w:styleId="BodyText2Char">
    <w:name w:val="Body Text 2 Char"/>
    <w:basedOn w:val="DefaultParagraphFont"/>
    <w:link w:val="BodyText2"/>
    <w:uiPriority w:val="98"/>
    <w:semiHidden/>
    <w:rsid w:val="00A468F2"/>
    <w:rPr>
      <w:rFonts w:eastAsiaTheme="minorEastAsia"/>
      <w:sz w:val="24"/>
      <w:lang w:val="en-GB"/>
    </w:rPr>
  </w:style>
  <w:style w:type="paragraph" w:styleId="BodyText3">
    <w:name w:val="Body Text 3"/>
    <w:basedOn w:val="Normal"/>
    <w:link w:val="BodyText3Char"/>
    <w:uiPriority w:val="98"/>
    <w:semiHidden/>
    <w:rsid w:val="00A468F2"/>
    <w:pPr>
      <w:spacing w:after="120"/>
    </w:pPr>
    <w:rPr>
      <w:sz w:val="16"/>
      <w:szCs w:val="16"/>
    </w:rPr>
  </w:style>
  <w:style w:type="character" w:customStyle="1" w:styleId="BodyText3Char">
    <w:name w:val="Body Text 3 Char"/>
    <w:basedOn w:val="DefaultParagraphFont"/>
    <w:link w:val="BodyText3"/>
    <w:uiPriority w:val="98"/>
    <w:semiHidden/>
    <w:rsid w:val="00A468F2"/>
    <w:rPr>
      <w:rFonts w:eastAsiaTheme="minorEastAsia"/>
      <w:sz w:val="16"/>
      <w:szCs w:val="16"/>
      <w:lang w:val="en-GB"/>
    </w:rPr>
  </w:style>
  <w:style w:type="paragraph" w:styleId="BodyTextFirstIndent">
    <w:name w:val="Body Text First Indent"/>
    <w:basedOn w:val="BodyText"/>
    <w:link w:val="BodyTextFirstIndentChar"/>
    <w:uiPriority w:val="98"/>
    <w:semiHidden/>
    <w:rsid w:val="00A468F2"/>
    <w:pPr>
      <w:spacing w:after="0"/>
      <w:ind w:firstLine="360"/>
    </w:pPr>
  </w:style>
  <w:style w:type="character" w:customStyle="1" w:styleId="BodyTextFirstIndentChar">
    <w:name w:val="Body Text First Indent Char"/>
    <w:basedOn w:val="BodyTextChar"/>
    <w:link w:val="BodyTextFirstIndent"/>
    <w:uiPriority w:val="98"/>
    <w:semiHidden/>
    <w:rsid w:val="00A468F2"/>
    <w:rPr>
      <w:rFonts w:eastAsiaTheme="minorEastAsia"/>
      <w:sz w:val="24"/>
      <w:lang w:val="en-GB"/>
    </w:rPr>
  </w:style>
  <w:style w:type="paragraph" w:styleId="BodyTextIndent">
    <w:name w:val="Body Text Indent"/>
    <w:basedOn w:val="Normal"/>
    <w:link w:val="BodyTextIndentChar"/>
    <w:uiPriority w:val="98"/>
    <w:semiHidden/>
    <w:rsid w:val="00A468F2"/>
    <w:pPr>
      <w:spacing w:after="120"/>
      <w:ind w:left="283"/>
    </w:pPr>
  </w:style>
  <w:style w:type="character" w:customStyle="1" w:styleId="BodyTextIndentChar">
    <w:name w:val="Body Text Indent Char"/>
    <w:basedOn w:val="DefaultParagraphFont"/>
    <w:link w:val="BodyTextIndent"/>
    <w:uiPriority w:val="98"/>
    <w:semiHidden/>
    <w:rsid w:val="00A468F2"/>
    <w:rPr>
      <w:rFonts w:eastAsiaTheme="minorEastAsia"/>
      <w:sz w:val="24"/>
      <w:lang w:val="en-GB"/>
    </w:rPr>
  </w:style>
  <w:style w:type="paragraph" w:styleId="BodyTextFirstIndent2">
    <w:name w:val="Body Text First Indent 2"/>
    <w:basedOn w:val="BodyTextIndent"/>
    <w:link w:val="BodyTextFirstIndent2Char"/>
    <w:uiPriority w:val="98"/>
    <w:semiHidden/>
    <w:rsid w:val="00A468F2"/>
    <w:pPr>
      <w:spacing w:after="0"/>
      <w:ind w:left="360" w:firstLine="360"/>
    </w:pPr>
  </w:style>
  <w:style w:type="character" w:customStyle="1" w:styleId="BodyTextFirstIndent2Char">
    <w:name w:val="Body Text First Indent 2 Char"/>
    <w:basedOn w:val="BodyTextIndentChar"/>
    <w:link w:val="BodyTextFirstIndent2"/>
    <w:uiPriority w:val="98"/>
    <w:semiHidden/>
    <w:rsid w:val="00A468F2"/>
    <w:rPr>
      <w:rFonts w:eastAsiaTheme="minorEastAsia"/>
      <w:sz w:val="24"/>
      <w:lang w:val="en-GB"/>
    </w:rPr>
  </w:style>
  <w:style w:type="paragraph" w:styleId="BodyTextIndent2">
    <w:name w:val="Body Text Indent 2"/>
    <w:basedOn w:val="Normal"/>
    <w:link w:val="BodyTextIndent2Char"/>
    <w:uiPriority w:val="98"/>
    <w:semiHidden/>
    <w:rsid w:val="00A468F2"/>
    <w:pPr>
      <w:spacing w:after="120" w:line="480" w:lineRule="auto"/>
      <w:ind w:left="283"/>
    </w:pPr>
  </w:style>
  <w:style w:type="character" w:customStyle="1" w:styleId="BodyTextIndent2Char">
    <w:name w:val="Body Text Indent 2 Char"/>
    <w:basedOn w:val="DefaultParagraphFont"/>
    <w:link w:val="BodyTextIndent2"/>
    <w:uiPriority w:val="98"/>
    <w:semiHidden/>
    <w:rsid w:val="00A468F2"/>
    <w:rPr>
      <w:rFonts w:eastAsiaTheme="minorEastAsia"/>
      <w:sz w:val="24"/>
      <w:lang w:val="en-GB"/>
    </w:rPr>
  </w:style>
  <w:style w:type="paragraph" w:styleId="BodyTextIndent3">
    <w:name w:val="Body Text Indent 3"/>
    <w:basedOn w:val="Normal"/>
    <w:link w:val="BodyTextIndent3Char"/>
    <w:uiPriority w:val="98"/>
    <w:semiHidden/>
    <w:rsid w:val="00A468F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A468F2"/>
    <w:rPr>
      <w:rFonts w:eastAsiaTheme="minorEastAsia"/>
      <w:sz w:val="16"/>
      <w:szCs w:val="16"/>
      <w:lang w:val="en-GB"/>
    </w:rPr>
  </w:style>
  <w:style w:type="paragraph" w:styleId="Caption">
    <w:name w:val="caption"/>
    <w:basedOn w:val="Normal"/>
    <w:next w:val="Normal"/>
    <w:uiPriority w:val="98"/>
    <w:semiHidden/>
    <w:qFormat/>
    <w:rsid w:val="00A468F2"/>
    <w:pPr>
      <w:spacing w:after="200"/>
    </w:pPr>
    <w:rPr>
      <w:b/>
      <w:bCs/>
      <w:color w:val="0072BC" w:themeColor="accent1"/>
      <w:sz w:val="18"/>
      <w:szCs w:val="18"/>
    </w:rPr>
  </w:style>
  <w:style w:type="paragraph" w:styleId="Closing">
    <w:name w:val="Closing"/>
    <w:basedOn w:val="Normal"/>
    <w:link w:val="ClosingChar"/>
    <w:uiPriority w:val="98"/>
    <w:semiHidden/>
    <w:rsid w:val="00A468F2"/>
    <w:pPr>
      <w:ind w:left="4252"/>
    </w:pPr>
  </w:style>
  <w:style w:type="character" w:customStyle="1" w:styleId="ClosingChar">
    <w:name w:val="Closing Char"/>
    <w:basedOn w:val="DefaultParagraphFont"/>
    <w:link w:val="Closing"/>
    <w:uiPriority w:val="98"/>
    <w:semiHidden/>
    <w:rsid w:val="00A468F2"/>
    <w:rPr>
      <w:rFonts w:eastAsiaTheme="minorEastAsia"/>
      <w:sz w:val="24"/>
      <w:lang w:val="en-GB"/>
    </w:rPr>
  </w:style>
  <w:style w:type="table" w:styleId="ColorfulGrid">
    <w:name w:val="Colorful Grid"/>
    <w:basedOn w:val="TableNormal"/>
    <w:uiPriority w:val="73"/>
    <w:semiHidden/>
    <w:rsid w:val="00A468F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A468F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A468F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A468F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A468F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A468F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A468F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A468F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A468F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A468F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A468F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A468F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A468F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A468F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A468F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A468F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A468F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A468F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A468F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A468F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A468F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A468F2"/>
    <w:rPr>
      <w:sz w:val="16"/>
      <w:szCs w:val="16"/>
    </w:rPr>
  </w:style>
  <w:style w:type="paragraph" w:styleId="CommentText">
    <w:name w:val="annotation text"/>
    <w:basedOn w:val="Normal"/>
    <w:link w:val="CommentTextChar"/>
    <w:uiPriority w:val="98"/>
    <w:semiHidden/>
    <w:rsid w:val="00A468F2"/>
    <w:rPr>
      <w:sz w:val="20"/>
      <w:szCs w:val="20"/>
    </w:rPr>
  </w:style>
  <w:style w:type="character" w:customStyle="1" w:styleId="CommentTextChar">
    <w:name w:val="Comment Text Char"/>
    <w:basedOn w:val="DefaultParagraphFont"/>
    <w:link w:val="CommentText"/>
    <w:uiPriority w:val="98"/>
    <w:semiHidden/>
    <w:rsid w:val="00A468F2"/>
    <w:rPr>
      <w:rFonts w:eastAsiaTheme="minorEastAsia"/>
      <w:sz w:val="20"/>
      <w:szCs w:val="20"/>
      <w:lang w:val="en-GB"/>
    </w:rPr>
  </w:style>
  <w:style w:type="paragraph" w:styleId="CommentSubject">
    <w:name w:val="annotation subject"/>
    <w:basedOn w:val="CommentText"/>
    <w:next w:val="CommentText"/>
    <w:link w:val="CommentSubjectChar"/>
    <w:uiPriority w:val="98"/>
    <w:semiHidden/>
    <w:rsid w:val="00A468F2"/>
    <w:rPr>
      <w:b/>
      <w:bCs/>
    </w:rPr>
  </w:style>
  <w:style w:type="character" w:customStyle="1" w:styleId="CommentSubjectChar">
    <w:name w:val="Comment Subject Char"/>
    <w:basedOn w:val="CommentTextChar"/>
    <w:link w:val="CommentSubject"/>
    <w:uiPriority w:val="98"/>
    <w:semiHidden/>
    <w:rsid w:val="00A468F2"/>
    <w:rPr>
      <w:rFonts w:eastAsiaTheme="minorEastAsia"/>
      <w:b/>
      <w:bCs/>
      <w:sz w:val="20"/>
      <w:szCs w:val="20"/>
      <w:lang w:val="en-GB"/>
    </w:rPr>
  </w:style>
  <w:style w:type="table" w:styleId="DarkList">
    <w:name w:val="Dark List"/>
    <w:basedOn w:val="TableNormal"/>
    <w:uiPriority w:val="70"/>
    <w:semiHidden/>
    <w:rsid w:val="00A468F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A468F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A468F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A468F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A468F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A468F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A468F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A468F2"/>
  </w:style>
  <w:style w:type="character" w:customStyle="1" w:styleId="DateChar">
    <w:name w:val="Date Char"/>
    <w:basedOn w:val="DefaultParagraphFont"/>
    <w:link w:val="Date"/>
    <w:uiPriority w:val="98"/>
    <w:semiHidden/>
    <w:rsid w:val="00A468F2"/>
    <w:rPr>
      <w:rFonts w:eastAsiaTheme="minorEastAsia"/>
      <w:sz w:val="24"/>
      <w:lang w:val="en-GB"/>
    </w:rPr>
  </w:style>
  <w:style w:type="paragraph" w:styleId="DocumentMap">
    <w:name w:val="Document Map"/>
    <w:basedOn w:val="Normal"/>
    <w:link w:val="DocumentMapChar"/>
    <w:uiPriority w:val="98"/>
    <w:semiHidden/>
    <w:rsid w:val="00A468F2"/>
    <w:rPr>
      <w:rFonts w:ascii="Tahoma" w:hAnsi="Tahoma" w:cs="Tahoma"/>
      <w:sz w:val="16"/>
      <w:szCs w:val="16"/>
    </w:rPr>
  </w:style>
  <w:style w:type="character" w:customStyle="1" w:styleId="DocumentMapChar">
    <w:name w:val="Document Map Char"/>
    <w:basedOn w:val="DefaultParagraphFont"/>
    <w:link w:val="DocumentMap"/>
    <w:uiPriority w:val="98"/>
    <w:semiHidden/>
    <w:rsid w:val="00A468F2"/>
    <w:rPr>
      <w:rFonts w:ascii="Tahoma" w:eastAsiaTheme="minorEastAsia" w:hAnsi="Tahoma" w:cs="Tahoma"/>
      <w:sz w:val="16"/>
      <w:szCs w:val="16"/>
      <w:lang w:val="en-GB"/>
    </w:rPr>
  </w:style>
  <w:style w:type="paragraph" w:styleId="E-mailSignature">
    <w:name w:val="E-mail Signature"/>
    <w:basedOn w:val="Normal"/>
    <w:link w:val="E-mailSignatureChar"/>
    <w:uiPriority w:val="98"/>
    <w:semiHidden/>
    <w:rsid w:val="00A468F2"/>
  </w:style>
  <w:style w:type="character" w:customStyle="1" w:styleId="E-mailSignatureChar">
    <w:name w:val="E-mail Signature Char"/>
    <w:basedOn w:val="DefaultParagraphFont"/>
    <w:link w:val="E-mailSignature"/>
    <w:uiPriority w:val="98"/>
    <w:semiHidden/>
    <w:rsid w:val="00A468F2"/>
    <w:rPr>
      <w:rFonts w:eastAsiaTheme="minorEastAsia"/>
      <w:sz w:val="24"/>
      <w:lang w:val="en-GB"/>
    </w:rPr>
  </w:style>
  <w:style w:type="character" w:styleId="EndnoteReference">
    <w:name w:val="endnote reference"/>
    <w:basedOn w:val="DefaultParagraphFont"/>
    <w:uiPriority w:val="98"/>
    <w:semiHidden/>
    <w:rsid w:val="00A468F2"/>
    <w:rPr>
      <w:vertAlign w:val="superscript"/>
    </w:rPr>
  </w:style>
  <w:style w:type="paragraph" w:styleId="EndnoteText">
    <w:name w:val="endnote text"/>
    <w:basedOn w:val="Normal"/>
    <w:link w:val="EndnoteTextChar"/>
    <w:uiPriority w:val="98"/>
    <w:semiHidden/>
    <w:rsid w:val="00A468F2"/>
    <w:rPr>
      <w:sz w:val="20"/>
      <w:szCs w:val="20"/>
    </w:rPr>
  </w:style>
  <w:style w:type="character" w:customStyle="1" w:styleId="EndnoteTextChar">
    <w:name w:val="Endnote Text Char"/>
    <w:basedOn w:val="DefaultParagraphFont"/>
    <w:link w:val="EndnoteText"/>
    <w:uiPriority w:val="98"/>
    <w:semiHidden/>
    <w:rsid w:val="00A468F2"/>
    <w:rPr>
      <w:rFonts w:eastAsiaTheme="minorEastAsia"/>
      <w:sz w:val="20"/>
      <w:szCs w:val="20"/>
      <w:lang w:val="en-GB"/>
    </w:rPr>
  </w:style>
  <w:style w:type="paragraph" w:styleId="EnvelopeAddress">
    <w:name w:val="envelope address"/>
    <w:basedOn w:val="Normal"/>
    <w:uiPriority w:val="98"/>
    <w:semiHidden/>
    <w:rsid w:val="00A468F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8"/>
    <w:semiHidden/>
    <w:rsid w:val="00A468F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A468F2"/>
    <w:rPr>
      <w:color w:val="7030A0" w:themeColor="followedHyperlink"/>
      <w:u w:val="single"/>
    </w:rPr>
  </w:style>
  <w:style w:type="character" w:styleId="HTMLAcronym">
    <w:name w:val="HTML Acronym"/>
    <w:basedOn w:val="DefaultParagraphFont"/>
    <w:uiPriority w:val="98"/>
    <w:semiHidden/>
    <w:rsid w:val="00A468F2"/>
  </w:style>
  <w:style w:type="paragraph" w:styleId="HTMLAddress">
    <w:name w:val="HTML Address"/>
    <w:basedOn w:val="Normal"/>
    <w:link w:val="HTMLAddressChar"/>
    <w:uiPriority w:val="98"/>
    <w:semiHidden/>
    <w:rsid w:val="00A468F2"/>
    <w:rPr>
      <w:i/>
      <w:iCs/>
    </w:rPr>
  </w:style>
  <w:style w:type="character" w:customStyle="1" w:styleId="HTMLAddressChar">
    <w:name w:val="HTML Address Char"/>
    <w:basedOn w:val="DefaultParagraphFont"/>
    <w:link w:val="HTMLAddress"/>
    <w:uiPriority w:val="98"/>
    <w:semiHidden/>
    <w:rsid w:val="00A468F2"/>
    <w:rPr>
      <w:rFonts w:eastAsiaTheme="minorEastAsia"/>
      <w:i/>
      <w:iCs/>
      <w:sz w:val="24"/>
      <w:lang w:val="en-GB"/>
    </w:rPr>
  </w:style>
  <w:style w:type="character" w:styleId="HTMLCite">
    <w:name w:val="HTML Cite"/>
    <w:basedOn w:val="DefaultParagraphFont"/>
    <w:uiPriority w:val="98"/>
    <w:semiHidden/>
    <w:rsid w:val="00A468F2"/>
    <w:rPr>
      <w:i/>
      <w:iCs/>
    </w:rPr>
  </w:style>
  <w:style w:type="character" w:styleId="HTMLCode">
    <w:name w:val="HTML Code"/>
    <w:basedOn w:val="DefaultParagraphFont"/>
    <w:uiPriority w:val="98"/>
    <w:semiHidden/>
    <w:rsid w:val="00A468F2"/>
    <w:rPr>
      <w:rFonts w:ascii="Consolas" w:hAnsi="Consolas" w:cs="Consolas"/>
      <w:sz w:val="20"/>
      <w:szCs w:val="20"/>
    </w:rPr>
  </w:style>
  <w:style w:type="character" w:styleId="HTMLDefinition">
    <w:name w:val="HTML Definition"/>
    <w:basedOn w:val="DefaultParagraphFont"/>
    <w:uiPriority w:val="98"/>
    <w:semiHidden/>
    <w:rsid w:val="00A468F2"/>
    <w:rPr>
      <w:i/>
      <w:iCs/>
    </w:rPr>
  </w:style>
  <w:style w:type="character" w:styleId="HTMLKeyboard">
    <w:name w:val="HTML Keyboard"/>
    <w:basedOn w:val="DefaultParagraphFont"/>
    <w:uiPriority w:val="98"/>
    <w:semiHidden/>
    <w:rsid w:val="00A468F2"/>
    <w:rPr>
      <w:rFonts w:ascii="Consolas" w:hAnsi="Consolas" w:cs="Consolas"/>
      <w:sz w:val="20"/>
      <w:szCs w:val="20"/>
    </w:rPr>
  </w:style>
  <w:style w:type="paragraph" w:styleId="HTMLPreformatted">
    <w:name w:val="HTML Preformatted"/>
    <w:basedOn w:val="Normal"/>
    <w:link w:val="HTMLPreformattedChar"/>
    <w:uiPriority w:val="98"/>
    <w:semiHidden/>
    <w:rsid w:val="00A468F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A468F2"/>
    <w:rPr>
      <w:rFonts w:ascii="Consolas" w:eastAsiaTheme="minorEastAsia" w:hAnsi="Consolas" w:cs="Consolas"/>
      <w:sz w:val="20"/>
      <w:szCs w:val="20"/>
      <w:lang w:val="en-GB"/>
    </w:rPr>
  </w:style>
  <w:style w:type="character" w:styleId="HTMLSample">
    <w:name w:val="HTML Sample"/>
    <w:basedOn w:val="DefaultParagraphFont"/>
    <w:uiPriority w:val="98"/>
    <w:semiHidden/>
    <w:rsid w:val="00A468F2"/>
    <w:rPr>
      <w:rFonts w:ascii="Consolas" w:hAnsi="Consolas" w:cs="Consolas"/>
      <w:sz w:val="24"/>
      <w:szCs w:val="24"/>
    </w:rPr>
  </w:style>
  <w:style w:type="character" w:styleId="HTMLTypewriter">
    <w:name w:val="HTML Typewriter"/>
    <w:basedOn w:val="DefaultParagraphFont"/>
    <w:uiPriority w:val="98"/>
    <w:semiHidden/>
    <w:rsid w:val="00A468F2"/>
    <w:rPr>
      <w:rFonts w:ascii="Consolas" w:hAnsi="Consolas" w:cs="Consolas"/>
      <w:sz w:val="20"/>
      <w:szCs w:val="20"/>
    </w:rPr>
  </w:style>
  <w:style w:type="character" w:styleId="HTMLVariable">
    <w:name w:val="HTML Variable"/>
    <w:basedOn w:val="DefaultParagraphFont"/>
    <w:uiPriority w:val="98"/>
    <w:semiHidden/>
    <w:rsid w:val="00A468F2"/>
    <w:rPr>
      <w:i/>
      <w:iCs/>
    </w:rPr>
  </w:style>
  <w:style w:type="paragraph" w:styleId="Index1">
    <w:name w:val="index 1"/>
    <w:basedOn w:val="Normal"/>
    <w:next w:val="Normal"/>
    <w:autoRedefine/>
    <w:uiPriority w:val="98"/>
    <w:semiHidden/>
    <w:rsid w:val="00A468F2"/>
    <w:pPr>
      <w:ind w:left="240" w:hanging="240"/>
    </w:pPr>
  </w:style>
  <w:style w:type="paragraph" w:styleId="Index2">
    <w:name w:val="index 2"/>
    <w:basedOn w:val="Normal"/>
    <w:next w:val="Normal"/>
    <w:autoRedefine/>
    <w:uiPriority w:val="98"/>
    <w:semiHidden/>
    <w:rsid w:val="00A468F2"/>
    <w:pPr>
      <w:ind w:left="480" w:hanging="240"/>
    </w:pPr>
  </w:style>
  <w:style w:type="paragraph" w:styleId="Index3">
    <w:name w:val="index 3"/>
    <w:basedOn w:val="Normal"/>
    <w:next w:val="Normal"/>
    <w:autoRedefine/>
    <w:uiPriority w:val="98"/>
    <w:semiHidden/>
    <w:rsid w:val="00A468F2"/>
    <w:pPr>
      <w:ind w:left="720" w:hanging="240"/>
    </w:pPr>
  </w:style>
  <w:style w:type="paragraph" w:styleId="Index4">
    <w:name w:val="index 4"/>
    <w:basedOn w:val="Normal"/>
    <w:next w:val="Normal"/>
    <w:autoRedefine/>
    <w:uiPriority w:val="98"/>
    <w:semiHidden/>
    <w:rsid w:val="00A468F2"/>
    <w:pPr>
      <w:ind w:left="960" w:hanging="240"/>
    </w:pPr>
  </w:style>
  <w:style w:type="paragraph" w:styleId="Index5">
    <w:name w:val="index 5"/>
    <w:basedOn w:val="Normal"/>
    <w:next w:val="Normal"/>
    <w:autoRedefine/>
    <w:uiPriority w:val="98"/>
    <w:semiHidden/>
    <w:rsid w:val="00A468F2"/>
    <w:pPr>
      <w:ind w:left="1200" w:hanging="240"/>
    </w:pPr>
  </w:style>
  <w:style w:type="paragraph" w:styleId="Index6">
    <w:name w:val="index 6"/>
    <w:basedOn w:val="Normal"/>
    <w:next w:val="Normal"/>
    <w:autoRedefine/>
    <w:uiPriority w:val="98"/>
    <w:semiHidden/>
    <w:rsid w:val="00A468F2"/>
    <w:pPr>
      <w:ind w:left="1440" w:hanging="240"/>
    </w:pPr>
  </w:style>
  <w:style w:type="paragraph" w:styleId="Index7">
    <w:name w:val="index 7"/>
    <w:basedOn w:val="Normal"/>
    <w:next w:val="Normal"/>
    <w:autoRedefine/>
    <w:uiPriority w:val="98"/>
    <w:semiHidden/>
    <w:rsid w:val="00A468F2"/>
    <w:pPr>
      <w:ind w:left="1680" w:hanging="240"/>
    </w:pPr>
  </w:style>
  <w:style w:type="paragraph" w:styleId="Index8">
    <w:name w:val="index 8"/>
    <w:basedOn w:val="Normal"/>
    <w:next w:val="Normal"/>
    <w:autoRedefine/>
    <w:uiPriority w:val="98"/>
    <w:semiHidden/>
    <w:rsid w:val="00A468F2"/>
    <w:pPr>
      <w:ind w:left="1920" w:hanging="240"/>
    </w:pPr>
  </w:style>
  <w:style w:type="paragraph" w:styleId="Index9">
    <w:name w:val="index 9"/>
    <w:basedOn w:val="Normal"/>
    <w:next w:val="Normal"/>
    <w:autoRedefine/>
    <w:uiPriority w:val="98"/>
    <w:semiHidden/>
    <w:rsid w:val="00A468F2"/>
    <w:pPr>
      <w:ind w:left="2160" w:hanging="240"/>
    </w:pPr>
  </w:style>
  <w:style w:type="paragraph" w:styleId="IndexHeading">
    <w:name w:val="index heading"/>
    <w:basedOn w:val="Normal"/>
    <w:next w:val="Index1"/>
    <w:uiPriority w:val="98"/>
    <w:semiHidden/>
    <w:rsid w:val="00A468F2"/>
    <w:rPr>
      <w:rFonts w:asciiTheme="majorHAnsi" w:eastAsiaTheme="majorEastAsia" w:hAnsiTheme="majorHAnsi" w:cstheme="majorBidi"/>
      <w:b/>
      <w:bCs/>
    </w:rPr>
  </w:style>
  <w:style w:type="table" w:styleId="LightGrid">
    <w:name w:val="Light Grid"/>
    <w:basedOn w:val="TableNormal"/>
    <w:uiPriority w:val="62"/>
    <w:semiHidden/>
    <w:rsid w:val="00A468F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A468F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A468F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A468F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A468F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A468F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A468F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A468F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A468F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A468F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A468F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A468F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A468F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A468F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A468F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A468F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A468F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A468F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A468F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A468F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A468F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A468F2"/>
  </w:style>
  <w:style w:type="paragraph" w:styleId="List">
    <w:name w:val="List"/>
    <w:basedOn w:val="Normal"/>
    <w:uiPriority w:val="98"/>
    <w:semiHidden/>
    <w:rsid w:val="00A468F2"/>
    <w:pPr>
      <w:ind w:left="283" w:hanging="283"/>
      <w:contextualSpacing/>
    </w:pPr>
  </w:style>
  <w:style w:type="paragraph" w:styleId="List2">
    <w:name w:val="List 2"/>
    <w:basedOn w:val="Normal"/>
    <w:uiPriority w:val="98"/>
    <w:semiHidden/>
    <w:rsid w:val="00A468F2"/>
    <w:pPr>
      <w:ind w:left="566" w:hanging="283"/>
      <w:contextualSpacing/>
    </w:pPr>
  </w:style>
  <w:style w:type="paragraph" w:styleId="List3">
    <w:name w:val="List 3"/>
    <w:basedOn w:val="Normal"/>
    <w:uiPriority w:val="98"/>
    <w:semiHidden/>
    <w:rsid w:val="00A468F2"/>
    <w:pPr>
      <w:ind w:left="849" w:hanging="283"/>
      <w:contextualSpacing/>
    </w:pPr>
  </w:style>
  <w:style w:type="paragraph" w:styleId="List4">
    <w:name w:val="List 4"/>
    <w:basedOn w:val="Normal"/>
    <w:uiPriority w:val="98"/>
    <w:semiHidden/>
    <w:rsid w:val="00A468F2"/>
    <w:pPr>
      <w:ind w:left="1132" w:hanging="283"/>
      <w:contextualSpacing/>
    </w:pPr>
  </w:style>
  <w:style w:type="paragraph" w:styleId="List5">
    <w:name w:val="List 5"/>
    <w:basedOn w:val="Normal"/>
    <w:uiPriority w:val="98"/>
    <w:semiHidden/>
    <w:rsid w:val="00A468F2"/>
    <w:pPr>
      <w:ind w:left="1415" w:hanging="283"/>
      <w:contextualSpacing/>
    </w:pPr>
  </w:style>
  <w:style w:type="paragraph" w:styleId="ListBullet2">
    <w:name w:val="List Bullet 2"/>
    <w:basedOn w:val="Normal"/>
    <w:uiPriority w:val="98"/>
    <w:semiHidden/>
    <w:rsid w:val="00A468F2"/>
    <w:pPr>
      <w:numPr>
        <w:numId w:val="10"/>
      </w:numPr>
      <w:contextualSpacing/>
    </w:pPr>
  </w:style>
  <w:style w:type="paragraph" w:styleId="ListBullet4">
    <w:name w:val="List Bullet 4"/>
    <w:basedOn w:val="Normal"/>
    <w:uiPriority w:val="98"/>
    <w:semiHidden/>
    <w:rsid w:val="00A468F2"/>
    <w:pPr>
      <w:numPr>
        <w:numId w:val="12"/>
      </w:numPr>
      <w:contextualSpacing/>
    </w:pPr>
  </w:style>
  <w:style w:type="paragraph" w:styleId="ListBullet5">
    <w:name w:val="List Bullet 5"/>
    <w:basedOn w:val="Normal"/>
    <w:uiPriority w:val="98"/>
    <w:semiHidden/>
    <w:rsid w:val="00A468F2"/>
    <w:pPr>
      <w:numPr>
        <w:numId w:val="13"/>
      </w:numPr>
      <w:contextualSpacing/>
    </w:pPr>
  </w:style>
  <w:style w:type="paragraph" w:styleId="ListContinue">
    <w:name w:val="List Continue"/>
    <w:basedOn w:val="Normal"/>
    <w:uiPriority w:val="98"/>
    <w:semiHidden/>
    <w:rsid w:val="00A468F2"/>
    <w:pPr>
      <w:spacing w:after="120"/>
      <w:ind w:left="283"/>
      <w:contextualSpacing/>
    </w:pPr>
  </w:style>
  <w:style w:type="paragraph" w:styleId="ListContinue2">
    <w:name w:val="List Continue 2"/>
    <w:basedOn w:val="Normal"/>
    <w:uiPriority w:val="98"/>
    <w:semiHidden/>
    <w:rsid w:val="00A468F2"/>
    <w:pPr>
      <w:spacing w:after="120"/>
      <w:ind w:left="566"/>
      <w:contextualSpacing/>
    </w:pPr>
  </w:style>
  <w:style w:type="paragraph" w:styleId="ListContinue3">
    <w:name w:val="List Continue 3"/>
    <w:basedOn w:val="Normal"/>
    <w:uiPriority w:val="98"/>
    <w:semiHidden/>
    <w:rsid w:val="00A468F2"/>
    <w:pPr>
      <w:spacing w:after="120"/>
      <w:ind w:left="849"/>
      <w:contextualSpacing/>
    </w:pPr>
  </w:style>
  <w:style w:type="paragraph" w:styleId="ListContinue4">
    <w:name w:val="List Continue 4"/>
    <w:basedOn w:val="Normal"/>
    <w:uiPriority w:val="98"/>
    <w:semiHidden/>
    <w:rsid w:val="00A468F2"/>
    <w:pPr>
      <w:spacing w:after="120"/>
      <w:ind w:left="1132"/>
      <w:contextualSpacing/>
    </w:pPr>
  </w:style>
  <w:style w:type="paragraph" w:styleId="ListContinue5">
    <w:name w:val="List Continue 5"/>
    <w:basedOn w:val="Normal"/>
    <w:uiPriority w:val="98"/>
    <w:semiHidden/>
    <w:rsid w:val="00A468F2"/>
    <w:pPr>
      <w:spacing w:after="120"/>
      <w:ind w:left="1415"/>
      <w:contextualSpacing/>
    </w:pPr>
  </w:style>
  <w:style w:type="paragraph" w:styleId="ListNumber">
    <w:name w:val="List Number"/>
    <w:basedOn w:val="Normal"/>
    <w:uiPriority w:val="98"/>
    <w:semiHidden/>
    <w:rsid w:val="00A468F2"/>
    <w:pPr>
      <w:numPr>
        <w:numId w:val="14"/>
      </w:numPr>
      <w:contextualSpacing/>
    </w:pPr>
  </w:style>
  <w:style w:type="paragraph" w:styleId="ListNumber2">
    <w:name w:val="List Number 2"/>
    <w:basedOn w:val="Normal"/>
    <w:uiPriority w:val="98"/>
    <w:semiHidden/>
    <w:rsid w:val="00A468F2"/>
    <w:pPr>
      <w:numPr>
        <w:numId w:val="15"/>
      </w:numPr>
      <w:contextualSpacing/>
    </w:pPr>
  </w:style>
  <w:style w:type="paragraph" w:styleId="ListNumber3">
    <w:name w:val="List Number 3"/>
    <w:basedOn w:val="Normal"/>
    <w:uiPriority w:val="98"/>
    <w:semiHidden/>
    <w:rsid w:val="00A468F2"/>
    <w:pPr>
      <w:numPr>
        <w:numId w:val="16"/>
      </w:numPr>
      <w:contextualSpacing/>
    </w:pPr>
  </w:style>
  <w:style w:type="paragraph" w:styleId="ListNumber4">
    <w:name w:val="List Number 4"/>
    <w:basedOn w:val="Normal"/>
    <w:uiPriority w:val="98"/>
    <w:semiHidden/>
    <w:rsid w:val="00A468F2"/>
    <w:pPr>
      <w:numPr>
        <w:numId w:val="17"/>
      </w:numPr>
      <w:contextualSpacing/>
    </w:pPr>
  </w:style>
  <w:style w:type="paragraph" w:styleId="ListNumber5">
    <w:name w:val="List Number 5"/>
    <w:basedOn w:val="Normal"/>
    <w:uiPriority w:val="98"/>
    <w:semiHidden/>
    <w:rsid w:val="00A468F2"/>
    <w:pPr>
      <w:numPr>
        <w:numId w:val="18"/>
      </w:numPr>
      <w:contextualSpacing/>
    </w:pPr>
  </w:style>
  <w:style w:type="paragraph" w:styleId="MacroText">
    <w:name w:val="macro"/>
    <w:link w:val="MacroTextChar"/>
    <w:uiPriority w:val="98"/>
    <w:semiHidden/>
    <w:rsid w:val="00A468F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A468F2"/>
    <w:rPr>
      <w:rFonts w:ascii="Consolas" w:eastAsiaTheme="minorEastAsia" w:hAnsi="Consolas" w:cs="Consolas"/>
      <w:sz w:val="20"/>
      <w:szCs w:val="20"/>
    </w:rPr>
  </w:style>
  <w:style w:type="table" w:styleId="MediumGrid1">
    <w:name w:val="Medium Grid 1"/>
    <w:basedOn w:val="TableNormal"/>
    <w:uiPriority w:val="67"/>
    <w:semiHidden/>
    <w:rsid w:val="00A468F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A468F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A468F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A468F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A468F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A468F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A468F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A468F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A468F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A468F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A468F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A468F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A468F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A468F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A468F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A468F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A468F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A468F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A468F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A468F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A468F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468F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468F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468F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468F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468F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468F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468F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468F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468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468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468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468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468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468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468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468F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8"/>
    <w:semiHidden/>
    <w:rsid w:val="00A468F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468F2"/>
    <w:rPr>
      <w:rFonts w:ascii="Times New Roman" w:hAnsi="Times New Roman" w:cs="Times New Roman"/>
      <w:szCs w:val="24"/>
    </w:rPr>
  </w:style>
  <w:style w:type="paragraph" w:styleId="NormalIndent">
    <w:name w:val="Normal Indent"/>
    <w:basedOn w:val="Normal"/>
    <w:uiPriority w:val="98"/>
    <w:semiHidden/>
    <w:rsid w:val="00A468F2"/>
    <w:pPr>
      <w:ind w:left="720"/>
    </w:pPr>
  </w:style>
  <w:style w:type="paragraph" w:styleId="NoteHeading">
    <w:name w:val="Note Heading"/>
    <w:basedOn w:val="Normal"/>
    <w:next w:val="Normal"/>
    <w:link w:val="NoteHeadingChar"/>
    <w:uiPriority w:val="98"/>
    <w:semiHidden/>
    <w:rsid w:val="00A468F2"/>
  </w:style>
  <w:style w:type="character" w:customStyle="1" w:styleId="NoteHeadingChar">
    <w:name w:val="Note Heading Char"/>
    <w:basedOn w:val="DefaultParagraphFont"/>
    <w:link w:val="NoteHeading"/>
    <w:uiPriority w:val="98"/>
    <w:semiHidden/>
    <w:rsid w:val="00A468F2"/>
    <w:rPr>
      <w:rFonts w:eastAsiaTheme="minorEastAsia"/>
      <w:sz w:val="24"/>
      <w:lang w:val="en-GB"/>
    </w:rPr>
  </w:style>
  <w:style w:type="character" w:styleId="PlaceholderText">
    <w:name w:val="Placeholder Text"/>
    <w:basedOn w:val="DefaultParagraphFont"/>
    <w:uiPriority w:val="98"/>
    <w:semiHidden/>
    <w:rsid w:val="00A468F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468F2"/>
    <w:rPr>
      <w:rFonts w:ascii="Consolas" w:hAnsi="Consolas" w:cs="Consolas"/>
      <w:sz w:val="21"/>
      <w:szCs w:val="21"/>
    </w:rPr>
  </w:style>
  <w:style w:type="character" w:customStyle="1" w:styleId="PlainTextChar">
    <w:name w:val="Plain Text Char"/>
    <w:basedOn w:val="DefaultParagraphFont"/>
    <w:link w:val="PlainText"/>
    <w:uiPriority w:val="98"/>
    <w:semiHidden/>
    <w:rsid w:val="00A468F2"/>
    <w:rPr>
      <w:rFonts w:ascii="Consolas" w:eastAsiaTheme="minorEastAsia" w:hAnsi="Consolas" w:cs="Consolas"/>
      <w:sz w:val="21"/>
      <w:szCs w:val="21"/>
      <w:lang w:val="en-GB"/>
    </w:rPr>
  </w:style>
  <w:style w:type="paragraph" w:styleId="Salutation">
    <w:name w:val="Salutation"/>
    <w:basedOn w:val="Normal"/>
    <w:next w:val="Normal"/>
    <w:link w:val="SalutationChar"/>
    <w:uiPriority w:val="98"/>
    <w:semiHidden/>
    <w:rsid w:val="00A468F2"/>
  </w:style>
  <w:style w:type="character" w:customStyle="1" w:styleId="SalutationChar">
    <w:name w:val="Salutation Char"/>
    <w:basedOn w:val="DefaultParagraphFont"/>
    <w:link w:val="Salutation"/>
    <w:uiPriority w:val="98"/>
    <w:semiHidden/>
    <w:rsid w:val="00A468F2"/>
    <w:rPr>
      <w:rFonts w:eastAsiaTheme="minorEastAsia"/>
      <w:sz w:val="24"/>
      <w:lang w:val="en-GB"/>
    </w:rPr>
  </w:style>
  <w:style w:type="paragraph" w:styleId="Signature">
    <w:name w:val="Signature"/>
    <w:basedOn w:val="Normal"/>
    <w:link w:val="SignatureChar"/>
    <w:uiPriority w:val="98"/>
    <w:semiHidden/>
    <w:rsid w:val="00A468F2"/>
    <w:pPr>
      <w:ind w:left="4252"/>
    </w:pPr>
  </w:style>
  <w:style w:type="character" w:customStyle="1" w:styleId="SignatureChar">
    <w:name w:val="Signature Char"/>
    <w:basedOn w:val="DefaultParagraphFont"/>
    <w:link w:val="Signature"/>
    <w:uiPriority w:val="98"/>
    <w:semiHidden/>
    <w:rsid w:val="00A468F2"/>
    <w:rPr>
      <w:rFonts w:eastAsiaTheme="minorEastAsia"/>
      <w:sz w:val="24"/>
      <w:lang w:val="en-GB"/>
    </w:rPr>
  </w:style>
  <w:style w:type="table" w:styleId="Table3Deffects1">
    <w:name w:val="Table 3D effects 1"/>
    <w:basedOn w:val="TableNormal"/>
    <w:uiPriority w:val="99"/>
    <w:semiHidden/>
    <w:unhideWhenUsed/>
    <w:rsid w:val="00A468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468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468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468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468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468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468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468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468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468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468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468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468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468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468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468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468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468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468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468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468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468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468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468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468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468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468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468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468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468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468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468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468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468F2"/>
    <w:pPr>
      <w:ind w:left="240" w:hanging="240"/>
    </w:pPr>
  </w:style>
  <w:style w:type="paragraph" w:styleId="TableofFigures">
    <w:name w:val="table of figures"/>
    <w:basedOn w:val="Normal"/>
    <w:next w:val="Normal"/>
    <w:uiPriority w:val="98"/>
    <w:semiHidden/>
    <w:rsid w:val="00A468F2"/>
  </w:style>
  <w:style w:type="table" w:styleId="TableProfessional">
    <w:name w:val="Table Professional"/>
    <w:basedOn w:val="TableNormal"/>
    <w:uiPriority w:val="99"/>
    <w:semiHidden/>
    <w:unhideWhenUsed/>
    <w:rsid w:val="00A468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468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468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468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468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468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468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468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468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468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468F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468F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468F2"/>
    <w:pPr>
      <w:spacing w:after="100"/>
      <w:ind w:left="1680"/>
    </w:pPr>
  </w:style>
  <w:style w:type="paragraph" w:styleId="TOC9">
    <w:name w:val="toc 9"/>
    <w:basedOn w:val="Normal"/>
    <w:next w:val="Normal"/>
    <w:autoRedefine/>
    <w:uiPriority w:val="98"/>
    <w:semiHidden/>
    <w:rsid w:val="00A468F2"/>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A468F2"/>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8"/>
    <w:qFormat/>
    <w:rsid w:val="00A468F2"/>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29"/>
    <w:qFormat/>
    <w:rsid w:val="00A468F2"/>
    <w:pPr>
      <w:tabs>
        <w:tab w:val="clear" w:pos="3686"/>
        <w:tab w:val="clear" w:pos="7371"/>
        <w:tab w:val="center" w:pos="6146"/>
        <w:tab w:val="right" w:pos="12293"/>
      </w:tabs>
    </w:pPr>
  </w:style>
  <w:style w:type="paragraph" w:customStyle="1" w:styleId="JuTitle">
    <w:name w:val="Ju_Title"/>
    <w:aliases w:val="_Title_2"/>
    <w:basedOn w:val="Normal"/>
    <w:next w:val="JuPara"/>
    <w:uiPriority w:val="38"/>
    <w:qFormat/>
    <w:rsid w:val="00A468F2"/>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4"/>
    <w:rsid w:val="00A019B2"/>
    <w:rPr>
      <w:rFonts w:eastAsiaTheme="minorEastAsia"/>
      <w:sz w:val="24"/>
      <w:lang w:val="en-GB"/>
    </w:rPr>
  </w:style>
  <w:style w:type="table" w:customStyle="1" w:styleId="ECHRListTable1">
    <w:name w:val="ECHR_List_Table1"/>
    <w:basedOn w:val="TableNormal"/>
    <w:uiPriority w:val="99"/>
    <w:rsid w:val="00C24F32"/>
    <w:tblPr>
      <w:tblBorders>
        <w:top w:val="single" w:sz="4" w:space="0" w:color="949494"/>
        <w:left w:val="single" w:sz="4" w:space="0" w:color="949494"/>
        <w:bottom w:val="single" w:sz="4" w:space="0" w:color="949494"/>
        <w:right w:val="single" w:sz="4" w:space="0" w:color="949494"/>
        <w:insideH w:val="single" w:sz="4" w:space="0" w:color="949494"/>
        <w:insideV w:val="single" w:sz="4" w:space="0" w:color="949494"/>
      </w:tblBorders>
      <w:tblCellMar>
        <w:top w:w="28" w:type="dxa"/>
        <w:bottom w:w="28" w:type="dxa"/>
      </w:tblCellMar>
    </w:tblPr>
    <w:tblStylePr w:type="firstRow">
      <w:rPr>
        <w:b/>
        <w:color w:val="474747"/>
      </w:rPr>
      <w:tblPr/>
      <w:trPr>
        <w:tblHeader/>
      </w:trPr>
      <w:tcPr>
        <w:tcBorders>
          <w:top w:val="single" w:sz="4" w:space="0" w:color="949494"/>
          <w:left w:val="single" w:sz="4" w:space="0" w:color="949494"/>
          <w:bottom w:val="single" w:sz="4" w:space="0" w:color="949494"/>
          <w:right w:val="single" w:sz="4" w:space="0" w:color="949494"/>
          <w:insideH w:val="single" w:sz="4" w:space="0" w:color="949494"/>
          <w:insideV w:val="single" w:sz="4" w:space="0" w:color="949494"/>
        </w:tcBorders>
        <w:shd w:val="clear" w:color="auto" w:fill="DFDFDF"/>
      </w:tcPr>
    </w:tblStylePr>
  </w:style>
  <w:style w:type="paragraph" w:customStyle="1" w:styleId="ECHRBullet2">
    <w:name w:val="ECHR_Bullet_2"/>
    <w:aliases w:val="_Bul_2"/>
    <w:basedOn w:val="ECHRBullet1"/>
    <w:uiPriority w:val="23"/>
    <w:semiHidden/>
    <w:rsid w:val="00A468F2"/>
    <w:pPr>
      <w:numPr>
        <w:ilvl w:val="1"/>
      </w:numPr>
    </w:pPr>
  </w:style>
  <w:style w:type="paragraph" w:customStyle="1" w:styleId="ECHRBullet3">
    <w:name w:val="ECHR_Bullet_3"/>
    <w:aliases w:val="_Bul_3"/>
    <w:basedOn w:val="ECHRBullet2"/>
    <w:uiPriority w:val="23"/>
    <w:semiHidden/>
    <w:rsid w:val="00A468F2"/>
    <w:pPr>
      <w:numPr>
        <w:ilvl w:val="2"/>
      </w:numPr>
    </w:pPr>
  </w:style>
  <w:style w:type="paragraph" w:customStyle="1" w:styleId="ECHRBullet4">
    <w:name w:val="ECHR_Bullet_4"/>
    <w:aliases w:val="_Bul_4"/>
    <w:basedOn w:val="ECHRBullet3"/>
    <w:uiPriority w:val="23"/>
    <w:semiHidden/>
    <w:rsid w:val="00A468F2"/>
    <w:pPr>
      <w:numPr>
        <w:ilvl w:val="3"/>
      </w:numPr>
    </w:pPr>
  </w:style>
  <w:style w:type="paragraph" w:customStyle="1" w:styleId="ECHRConfidential">
    <w:name w:val="ECHR_Confidential"/>
    <w:aliases w:val="_Confidential"/>
    <w:basedOn w:val="Normal"/>
    <w:next w:val="Normal"/>
    <w:uiPriority w:val="42"/>
    <w:semiHidden/>
    <w:qFormat/>
    <w:rsid w:val="00A468F2"/>
    <w:pPr>
      <w:jc w:val="right"/>
    </w:pPr>
    <w:rPr>
      <w:rFonts w:eastAsiaTheme="minorHAnsi"/>
      <w:color w:val="C00000"/>
      <w:sz w:val="20"/>
    </w:rPr>
  </w:style>
  <w:style w:type="paragraph" w:customStyle="1" w:styleId="ECHRDecisionBody">
    <w:name w:val="ECHR_Decision_Body"/>
    <w:aliases w:val="_Decision_Body"/>
    <w:basedOn w:val="NormalJustified"/>
    <w:uiPriority w:val="54"/>
    <w:semiHidden/>
    <w:rsid w:val="00A468F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468F2"/>
    <w:pPr>
      <w:contextualSpacing/>
      <w:jc w:val="center"/>
    </w:pPr>
    <w:rPr>
      <w:rFonts w:ascii="Arial" w:eastAsiaTheme="minorHAnsi"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A468F2"/>
    <w:rPr>
      <w:rFonts w:ascii="Arial" w:hAnsi="Arial"/>
      <w:i/>
      <w:color w:val="0072BC" w:themeColor="accent1"/>
      <w:sz w:val="32"/>
      <w:lang w:val="en-GB"/>
    </w:rPr>
  </w:style>
  <w:style w:type="paragraph" w:customStyle="1" w:styleId="DummyStyle">
    <w:name w:val="Dummy_Style"/>
    <w:aliases w:val="_Dummy"/>
    <w:basedOn w:val="Normal"/>
    <w:semiHidden/>
    <w:qFormat/>
    <w:rsid w:val="00A468F2"/>
    <w:rPr>
      <w:rFonts w:eastAsiaTheme="minorHAnsi"/>
      <w:color w:val="00B050"/>
      <w:sz w:val="22"/>
    </w:rPr>
  </w:style>
  <w:style w:type="paragraph" w:customStyle="1" w:styleId="ECHRFooterLineLandscape">
    <w:name w:val="ECHR_Footer_Line_Landscape"/>
    <w:aliases w:val="_Footer_Line_Landscape"/>
    <w:basedOn w:val="Normal"/>
    <w:uiPriority w:val="30"/>
    <w:semiHidden/>
    <w:rsid w:val="00A468F2"/>
    <w:pPr>
      <w:pBdr>
        <w:top w:val="single" w:sz="8" w:space="1" w:color="7F7F7F" w:themeColor="text1" w:themeTint="80"/>
      </w:pBdr>
      <w:tabs>
        <w:tab w:val="center" w:pos="6787"/>
        <w:tab w:val="right" w:pos="14640"/>
      </w:tabs>
      <w:ind w:left="-680" w:right="-680"/>
    </w:pPr>
    <w:rPr>
      <w:rFonts w:eastAsiaTheme="minorHAnsi"/>
      <w:color w:val="474747" w:themeColor="accent3" w:themeShade="BF"/>
      <w:sz w:val="22"/>
    </w:rPr>
  </w:style>
  <w:style w:type="paragraph" w:customStyle="1" w:styleId="ECHRParaHanging">
    <w:name w:val="ECHR_Para_Hanging"/>
    <w:aliases w:val="_Hanging"/>
    <w:basedOn w:val="Normal"/>
    <w:uiPriority w:val="8"/>
    <w:semiHidden/>
    <w:qFormat/>
    <w:rsid w:val="00A468F2"/>
    <w:pPr>
      <w:ind w:left="567" w:hanging="567"/>
      <w:jc w:val="both"/>
    </w:pPr>
    <w:rPr>
      <w:rFonts w:eastAsiaTheme="minorHAnsi"/>
      <w:sz w:val="22"/>
    </w:rPr>
  </w:style>
  <w:style w:type="paragraph" w:customStyle="1" w:styleId="ECHRHeading9">
    <w:name w:val="ECHR_Heading_9"/>
    <w:aliases w:val="_Head_9"/>
    <w:basedOn w:val="Heading9"/>
    <w:next w:val="Normal"/>
    <w:uiPriority w:val="19"/>
    <w:semiHidden/>
    <w:rsid w:val="00A468F2"/>
    <w:pPr>
      <w:numPr>
        <w:numId w:val="1"/>
      </w:numPr>
    </w:pPr>
    <w:rPr>
      <w:i w:val="0"/>
      <w:sz w:val="18"/>
    </w:rPr>
  </w:style>
  <w:style w:type="paragraph" w:customStyle="1" w:styleId="ECHRParaIndent">
    <w:name w:val="ECHR_Para_Indent"/>
    <w:aliases w:val="_Indent"/>
    <w:basedOn w:val="Normal"/>
    <w:uiPriority w:val="7"/>
    <w:semiHidden/>
    <w:qFormat/>
    <w:rsid w:val="00A468F2"/>
    <w:pPr>
      <w:spacing w:before="120" w:after="120"/>
      <w:ind w:left="567"/>
      <w:jc w:val="both"/>
    </w:pPr>
    <w:rPr>
      <w:rFonts w:eastAsiaTheme="minorHAnsi"/>
      <w:sz w:val="22"/>
    </w:rPr>
  </w:style>
  <w:style w:type="paragraph" w:customStyle="1" w:styleId="ECHRLine">
    <w:name w:val="ECHR_Line"/>
    <w:aliases w:val="_Line"/>
    <w:basedOn w:val="NormalJustified"/>
    <w:next w:val="Normal"/>
    <w:uiPriority w:val="46"/>
    <w:semiHidden/>
    <w:rsid w:val="00A468F2"/>
    <w:pPr>
      <w:pBdr>
        <w:bottom w:val="single" w:sz="12" w:space="1" w:color="949494" w:themeColor="text2" w:themeShade="BF"/>
      </w:pBdr>
      <w:spacing w:after="120"/>
    </w:pPr>
    <w:rPr>
      <w:rFonts w:eastAsiaTheme="minorHAnsi"/>
      <w:sz w:val="12"/>
    </w:rPr>
  </w:style>
  <w:style w:type="paragraph" w:customStyle="1" w:styleId="DecList">
    <w:name w:val="Dec_List"/>
    <w:aliases w:val="_List"/>
    <w:basedOn w:val="JuList"/>
    <w:uiPriority w:val="22"/>
    <w:rsid w:val="00A468F2"/>
    <w:pPr>
      <w:numPr>
        <w:numId w:val="0"/>
      </w:numPr>
      <w:ind w:left="284"/>
    </w:pPr>
  </w:style>
  <w:style w:type="paragraph" w:customStyle="1" w:styleId="ECHRNumberedList1">
    <w:name w:val="ECHR_Numbered_List_1"/>
    <w:aliases w:val="_Num_1"/>
    <w:basedOn w:val="Normal"/>
    <w:uiPriority w:val="23"/>
    <w:semiHidden/>
    <w:qFormat/>
    <w:rsid w:val="00A468F2"/>
    <w:pPr>
      <w:numPr>
        <w:numId w:val="7"/>
      </w:numPr>
      <w:spacing w:before="60" w:after="60"/>
    </w:pPr>
    <w:rPr>
      <w:sz w:val="22"/>
    </w:rPr>
  </w:style>
  <w:style w:type="paragraph" w:customStyle="1" w:styleId="ECHRNumberedList2">
    <w:name w:val="ECHR_Numbered_List_2"/>
    <w:aliases w:val="_Num_2"/>
    <w:basedOn w:val="ECHRNumberedList1"/>
    <w:uiPriority w:val="23"/>
    <w:semiHidden/>
    <w:rsid w:val="00A468F2"/>
    <w:pPr>
      <w:numPr>
        <w:ilvl w:val="1"/>
      </w:numPr>
    </w:pPr>
  </w:style>
  <w:style w:type="paragraph" w:customStyle="1" w:styleId="ECHRNumberedList3">
    <w:name w:val="ECHR_Numbered_List_3"/>
    <w:aliases w:val="_Num_3"/>
    <w:basedOn w:val="ECHRNumberedList2"/>
    <w:uiPriority w:val="23"/>
    <w:semiHidden/>
    <w:rsid w:val="00A468F2"/>
    <w:pPr>
      <w:numPr>
        <w:ilvl w:val="2"/>
      </w:numPr>
    </w:pPr>
  </w:style>
  <w:style w:type="character" w:customStyle="1" w:styleId="ECHRRed">
    <w:name w:val="ECHR_Red"/>
    <w:aliases w:val="_Red"/>
    <w:basedOn w:val="DefaultParagraphFont"/>
    <w:uiPriority w:val="15"/>
    <w:semiHidden/>
    <w:qFormat/>
    <w:rsid w:val="00A468F2"/>
    <w:rPr>
      <w:color w:val="C00000" w:themeColor="accent2"/>
    </w:rPr>
  </w:style>
  <w:style w:type="paragraph" w:customStyle="1" w:styleId="ECHRHeaderDate">
    <w:name w:val="ECHR_Header_Date"/>
    <w:aliases w:val="_Ref_Date"/>
    <w:basedOn w:val="Normal"/>
    <w:uiPriority w:val="44"/>
    <w:semiHidden/>
    <w:qFormat/>
    <w:rsid w:val="00A468F2"/>
    <w:pPr>
      <w:jc w:val="right"/>
    </w:pPr>
    <w:rPr>
      <w:rFonts w:eastAsiaTheme="minorHAnsi"/>
      <w:sz w:val="20"/>
    </w:rPr>
  </w:style>
  <w:style w:type="paragraph" w:customStyle="1" w:styleId="ECHRHeaderRefIt">
    <w:name w:val="ECHR_Header_Ref_It"/>
    <w:aliases w:val="_Ref_Ital"/>
    <w:basedOn w:val="Normal"/>
    <w:next w:val="ECHRHeaderDate"/>
    <w:uiPriority w:val="43"/>
    <w:semiHidden/>
    <w:qFormat/>
    <w:rsid w:val="00A468F2"/>
    <w:pPr>
      <w:jc w:val="right"/>
    </w:pPr>
    <w:rPr>
      <w:rFonts w:eastAsiaTheme="minorHAnsi"/>
      <w:i/>
      <w:sz w:val="20"/>
    </w:rPr>
  </w:style>
  <w:style w:type="paragraph" w:customStyle="1" w:styleId="ECHRSpacer">
    <w:name w:val="ECHR_Spacer"/>
    <w:aliases w:val="_Spacer"/>
    <w:basedOn w:val="Normal"/>
    <w:uiPriority w:val="45"/>
    <w:semiHidden/>
    <w:rsid w:val="00A468F2"/>
    <w:rPr>
      <w:rFonts w:eastAsiaTheme="minorHAnsi"/>
      <w:sz w:val="4"/>
    </w:rPr>
  </w:style>
  <w:style w:type="paragraph" w:customStyle="1" w:styleId="ECHRTitleCentre1">
    <w:name w:val="ECHR_Title_Centre_1"/>
    <w:aliases w:val="_Title_C_1"/>
    <w:basedOn w:val="Normal"/>
    <w:next w:val="Normal"/>
    <w:uiPriority w:val="26"/>
    <w:semiHidden/>
    <w:qFormat/>
    <w:rsid w:val="00A468F2"/>
    <w:pPr>
      <w:keepNext/>
      <w:keepLines/>
      <w:spacing w:before="240"/>
      <w:contextualSpacing/>
      <w:jc w:val="center"/>
    </w:pPr>
    <w:rPr>
      <w:rFonts w:asciiTheme="majorHAnsi" w:eastAsiaTheme="min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468F2"/>
    <w:pPr>
      <w:keepNext/>
      <w:keepLines/>
      <w:spacing w:before="240"/>
      <w:contextualSpacing/>
      <w:jc w:val="center"/>
    </w:pPr>
    <w:rPr>
      <w:rFonts w:asciiTheme="majorHAnsi" w:eastAsiaTheme="min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468F2"/>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468F2"/>
    <w:pPr>
      <w:outlineLvl w:val="0"/>
    </w:pPr>
  </w:style>
  <w:style w:type="paragraph" w:customStyle="1" w:styleId="ECHRTitle1">
    <w:name w:val="ECHR_Title_1"/>
    <w:aliases w:val="_Title_L_1"/>
    <w:basedOn w:val="Normal"/>
    <w:next w:val="Normal"/>
    <w:uiPriority w:val="28"/>
    <w:semiHidden/>
    <w:qFormat/>
    <w:rsid w:val="00A468F2"/>
    <w:pPr>
      <w:keepNext/>
      <w:keepLines/>
      <w:spacing w:before="240"/>
      <w:contextualSpacing/>
    </w:pPr>
    <w:rPr>
      <w:rFonts w:asciiTheme="majorHAnsi" w:eastAsiaTheme="min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468F2"/>
    <w:pPr>
      <w:keepNext/>
      <w:keepLines/>
      <w:spacing w:before="240"/>
      <w:contextualSpacing/>
    </w:pPr>
    <w:rPr>
      <w:rFonts w:asciiTheme="majorHAnsi" w:eastAsiaTheme="min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468F2"/>
    <w:pPr>
      <w:keepNext/>
      <w:keepLines/>
      <w:spacing w:before="240"/>
      <w:contextualSpacing/>
    </w:pPr>
    <w:rPr>
      <w:rFonts w:asciiTheme="majorHAnsi" w:eastAsiaTheme="min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A468F2"/>
    <w:pPr>
      <w:outlineLvl w:val="0"/>
    </w:pPr>
  </w:style>
  <w:style w:type="table" w:customStyle="1" w:styleId="ECHRTable2">
    <w:name w:val="ECHR_Table_2"/>
    <w:basedOn w:val="TableNormal"/>
    <w:uiPriority w:val="99"/>
    <w:rsid w:val="00A468F2"/>
    <w:pPr>
      <w:tabs>
        <w:tab w:val="left" w:pos="567"/>
        <w:tab w:val="left" w:pos="851"/>
        <w:tab w:val="right" w:pos="5273"/>
      </w:tabs>
    </w:pPr>
    <w:rPr>
      <w:color w:val="262626" w:themeColor="text1" w:themeTint="D9"/>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468F2"/>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DC62373-F305-4C75-8591-8CCB972785CC}"/>
</file>

<file path=customXml/itemProps2.xml><?xml version="1.0" encoding="utf-8"?>
<ds:datastoreItem xmlns:ds="http://schemas.openxmlformats.org/officeDocument/2006/customXml" ds:itemID="{DBC5C08E-FD6F-4C80-B045-BFA8992EFC86}"/>
</file>

<file path=customXml/itemProps3.xml><?xml version="1.0" encoding="utf-8"?>
<ds:datastoreItem xmlns:ds="http://schemas.openxmlformats.org/officeDocument/2006/customXml" ds:itemID="{88183913-6262-4C8D-BD71-88E3D1B127FB}"/>
</file>

<file path=customXml/itemProps4.xml><?xml version="1.0" encoding="utf-8"?>
<ds:datastoreItem xmlns:ds="http://schemas.openxmlformats.org/officeDocument/2006/customXml" ds:itemID="{F61D9165-042B-48ED-981F-FA9D0E0D2ED1}"/>
</file>

<file path=docProps/app.xml><?xml version="1.0" encoding="utf-8"?>
<Properties xmlns="http://schemas.openxmlformats.org/officeDocument/2006/extended-properties" xmlns:vt="http://schemas.openxmlformats.org/officeDocument/2006/docPropsVTypes">
  <Template>Normal.dotm</Template>
  <TotalTime>0</TotalTime>
  <Pages>1</Pages>
  <Words>2440</Words>
  <Characters>13912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16320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2019-12-03T13:33:00Z</dcterms:created>
  <dcterms:modified xsi:type="dcterms:W3CDTF">2019-12-03T13:33:00Z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29343/18</vt:lpwstr>
  </property>
  <property fmtid="{D5CDD505-2E9C-101B-9397-08002B2CF9AE}" pid="4" name="CASEID">
    <vt:lpwstr>1387379</vt:lpwstr>
  </property>
  <property fmtid="{D5CDD505-2E9C-101B-9397-08002B2CF9AE}" pid="5" name="ContentTypeId">
    <vt:lpwstr>0x010100558EB02BDB9E204AB350EDD385B68E10</vt:lpwstr>
  </property>
</Properties>
</file>