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8589B" w:rsidR="001E3241" w:rsidP="0058589B" w:rsidRDefault="001E3241">
      <w:pPr>
        <w:jc w:val="center"/>
        <w:rPr>
          <w:lang w:val="fr-FR"/>
        </w:rPr>
      </w:pPr>
    </w:p>
    <w:p w:rsidRPr="0058589B" w:rsidR="0055090B" w:rsidP="0058589B" w:rsidRDefault="0055090B">
      <w:pPr>
        <w:jc w:val="center"/>
        <w:rPr>
          <w:lang w:val="fr-FR"/>
        </w:rPr>
      </w:pPr>
    </w:p>
    <w:p w:rsidRPr="0058589B" w:rsidR="0055090B" w:rsidP="0058589B" w:rsidRDefault="00FF6289">
      <w:pPr>
        <w:tabs>
          <w:tab w:val="left" w:pos="5529"/>
        </w:tabs>
        <w:jc w:val="center"/>
        <w:rPr>
          <w:lang w:val="fr-FR"/>
        </w:rPr>
      </w:pPr>
      <w:r w:rsidRPr="0058589B">
        <w:rPr>
          <w:lang w:val="fr-FR"/>
        </w:rPr>
        <w:t>TROISIÈME SECTION</w:t>
      </w:r>
    </w:p>
    <w:p w:rsidRPr="0058589B" w:rsidR="0055090B" w:rsidP="0058589B" w:rsidRDefault="0055090B">
      <w:pPr>
        <w:jc w:val="center"/>
        <w:rPr>
          <w:lang w:val="fr-FR"/>
        </w:rPr>
      </w:pPr>
    </w:p>
    <w:p w:rsidRPr="0058589B" w:rsidR="001E3241" w:rsidP="0058589B" w:rsidRDefault="001E3241">
      <w:pPr>
        <w:jc w:val="center"/>
        <w:rPr>
          <w:lang w:val="fr-FR"/>
        </w:rPr>
      </w:pPr>
    </w:p>
    <w:p w:rsidRPr="0058589B" w:rsidR="0055090B" w:rsidP="0058589B" w:rsidRDefault="0055090B">
      <w:pPr>
        <w:jc w:val="center"/>
        <w:rPr>
          <w:lang w:val="fr-FR"/>
        </w:rPr>
      </w:pPr>
    </w:p>
    <w:p w:rsidRPr="0058589B" w:rsidR="0055090B" w:rsidP="0058589B" w:rsidRDefault="0055090B">
      <w:pPr>
        <w:jc w:val="center"/>
        <w:rPr>
          <w:lang w:val="fr-FR"/>
        </w:rPr>
      </w:pPr>
    </w:p>
    <w:p w:rsidRPr="0058589B" w:rsidR="0055090B" w:rsidP="0058589B" w:rsidRDefault="0055090B">
      <w:pPr>
        <w:jc w:val="center"/>
        <w:outlineLvl w:val="0"/>
        <w:rPr>
          <w:b/>
          <w:lang w:val="fr-FR"/>
        </w:rPr>
      </w:pPr>
      <w:r w:rsidRPr="0058589B">
        <w:rPr>
          <w:b/>
          <w:lang w:val="fr-FR"/>
        </w:rPr>
        <w:t xml:space="preserve">AFFAIRE </w:t>
      </w:r>
      <w:r w:rsidRPr="0058589B" w:rsidR="00F314BB">
        <w:rPr>
          <w:b/>
          <w:lang w:val="fr-FR"/>
        </w:rPr>
        <w:t>PETRESCU c</w:t>
      </w:r>
      <w:r w:rsidRPr="0058589B" w:rsidR="00FF6289">
        <w:rPr>
          <w:b/>
          <w:lang w:val="fr-FR"/>
        </w:rPr>
        <w:t>. PORTUGAL</w:t>
      </w:r>
    </w:p>
    <w:p w:rsidRPr="0058589B" w:rsidR="0055090B" w:rsidP="0058589B" w:rsidRDefault="0055090B">
      <w:pPr>
        <w:jc w:val="center"/>
        <w:rPr>
          <w:lang w:val="fr-FR"/>
        </w:rPr>
      </w:pPr>
    </w:p>
    <w:p w:rsidRPr="0058589B" w:rsidR="0055090B" w:rsidP="0058589B" w:rsidRDefault="0055090B">
      <w:pPr>
        <w:jc w:val="center"/>
        <w:rPr>
          <w:i/>
          <w:lang w:val="it-IT"/>
        </w:rPr>
      </w:pPr>
      <w:r w:rsidRPr="0058589B">
        <w:rPr>
          <w:i/>
          <w:lang w:val="it-IT"/>
        </w:rPr>
        <w:t>(</w:t>
      </w:r>
      <w:proofErr w:type="spellStart"/>
      <w:r w:rsidRPr="0058589B" w:rsidR="00FF6289">
        <w:rPr>
          <w:i/>
          <w:lang w:val="it-IT"/>
        </w:rPr>
        <w:t>Requête</w:t>
      </w:r>
      <w:proofErr w:type="spellEnd"/>
      <w:r w:rsidRPr="0058589B" w:rsidR="00FF6289">
        <w:rPr>
          <w:i/>
          <w:lang w:val="it-IT"/>
        </w:rPr>
        <w:t xml:space="preserve"> n</w:t>
      </w:r>
      <w:r w:rsidRPr="0058589B" w:rsidR="00FF6289">
        <w:rPr>
          <w:i/>
          <w:vertAlign w:val="superscript"/>
          <w:lang w:val="it-IT"/>
        </w:rPr>
        <w:t>o</w:t>
      </w:r>
      <w:r w:rsidRPr="0058589B">
        <w:rPr>
          <w:i/>
          <w:lang w:val="it-IT"/>
        </w:rPr>
        <w:t xml:space="preserve"> </w:t>
      </w:r>
      <w:r w:rsidRPr="0058589B" w:rsidR="00FF6289">
        <w:rPr>
          <w:i/>
          <w:lang w:val="it-IT"/>
        </w:rPr>
        <w:t>23190/17</w:t>
      </w:r>
      <w:r w:rsidRPr="0058589B">
        <w:rPr>
          <w:i/>
          <w:lang w:val="it-IT"/>
        </w:rPr>
        <w:t>)</w:t>
      </w:r>
    </w:p>
    <w:p w:rsidRPr="0058589B" w:rsidR="0055090B" w:rsidP="0058589B" w:rsidRDefault="0055090B">
      <w:pPr>
        <w:jc w:val="center"/>
        <w:rPr>
          <w:lang w:val="it-IT"/>
        </w:rPr>
      </w:pPr>
    </w:p>
    <w:p w:rsidRPr="0058589B" w:rsidR="0055090B" w:rsidP="0058589B" w:rsidRDefault="0055090B">
      <w:pPr>
        <w:jc w:val="center"/>
        <w:rPr>
          <w:lang w:val="it-IT"/>
        </w:rPr>
      </w:pPr>
    </w:p>
    <w:p w:rsidRPr="0058589B" w:rsidR="0055090B" w:rsidP="0058589B" w:rsidRDefault="0055090B">
      <w:pPr>
        <w:jc w:val="center"/>
        <w:rPr>
          <w:lang w:val="it-IT"/>
        </w:rPr>
      </w:pPr>
    </w:p>
    <w:p w:rsidRPr="0058589B" w:rsidR="0055090B" w:rsidP="0058589B" w:rsidRDefault="0055090B">
      <w:pPr>
        <w:jc w:val="center"/>
        <w:rPr>
          <w:lang w:val="it-IT"/>
        </w:rPr>
      </w:pPr>
    </w:p>
    <w:p w:rsidRPr="0058589B" w:rsidR="0055090B" w:rsidP="0058589B" w:rsidRDefault="0055090B">
      <w:pPr>
        <w:jc w:val="center"/>
        <w:rPr>
          <w:lang w:val="it-IT"/>
        </w:rPr>
      </w:pPr>
    </w:p>
    <w:p w:rsidRPr="0058589B" w:rsidR="0055090B" w:rsidP="0058589B" w:rsidRDefault="0055090B">
      <w:pPr>
        <w:jc w:val="center"/>
        <w:rPr>
          <w:lang w:val="it-IT"/>
        </w:rPr>
      </w:pPr>
    </w:p>
    <w:p w:rsidRPr="0058589B" w:rsidR="0055090B" w:rsidP="0058589B" w:rsidRDefault="0055090B">
      <w:pPr>
        <w:jc w:val="center"/>
        <w:outlineLvl w:val="0"/>
        <w:rPr>
          <w:lang w:val="it-IT"/>
        </w:rPr>
      </w:pPr>
      <w:r w:rsidRPr="0058589B">
        <w:rPr>
          <w:lang w:val="it-IT"/>
        </w:rPr>
        <w:t>ARRÊT</w:t>
      </w:r>
    </w:p>
    <w:p w:rsidRPr="0058589B" w:rsidR="00E2734E" w:rsidP="0058589B" w:rsidRDefault="00E2734E">
      <w:pPr>
        <w:jc w:val="center"/>
        <w:outlineLvl w:val="0"/>
        <w:rPr>
          <w:rFonts w:ascii="Calibri" w:hAnsi="Calibri"/>
          <w:lang w:val="it-IT"/>
        </w:rPr>
      </w:pPr>
    </w:p>
    <w:p w:rsidRPr="009056A7" w:rsidR="00E2734E" w:rsidP="0058589B" w:rsidRDefault="00E2734E">
      <w:pPr>
        <w:jc w:val="center"/>
        <w:outlineLvl w:val="0"/>
        <w:rPr>
          <w:rFonts w:cstheme="minorHAnsi"/>
          <w:i/>
          <w:iCs/>
          <w:szCs w:val="24"/>
          <w:lang w:val="fr-FR"/>
        </w:rPr>
      </w:pPr>
      <w:r w:rsidRPr="009056A7">
        <w:rPr>
          <w:rFonts w:cstheme="minorHAnsi"/>
          <w:i/>
          <w:iCs/>
          <w:szCs w:val="24"/>
          <w:lang w:val="fr-FR"/>
        </w:rPr>
        <w:t xml:space="preserve">Cette version a été rectifiée le 4 mars 2020 </w:t>
      </w:r>
      <w:r w:rsidRPr="009056A7">
        <w:rPr>
          <w:rFonts w:cstheme="minorHAnsi"/>
          <w:i/>
          <w:iCs/>
          <w:szCs w:val="24"/>
          <w:lang w:val="fr-FR"/>
        </w:rPr>
        <w:br/>
        <w:t>conformément à l</w:t>
      </w:r>
      <w:r w:rsidRPr="009056A7" w:rsidR="0058589B">
        <w:rPr>
          <w:rFonts w:cstheme="minorHAnsi"/>
          <w:i/>
          <w:iCs/>
          <w:szCs w:val="24"/>
          <w:lang w:val="fr-FR"/>
        </w:rPr>
        <w:t>’</w:t>
      </w:r>
      <w:r w:rsidRPr="009056A7">
        <w:rPr>
          <w:rFonts w:cstheme="minorHAnsi"/>
          <w:i/>
          <w:iCs/>
          <w:szCs w:val="24"/>
          <w:lang w:val="fr-FR"/>
        </w:rPr>
        <w:t>article 81 du règlement de la Cour.</w:t>
      </w:r>
    </w:p>
    <w:p w:rsidR="0055090B" w:rsidP="0058589B" w:rsidRDefault="0055090B">
      <w:pPr>
        <w:jc w:val="center"/>
        <w:rPr>
          <w:rFonts w:cstheme="minorHAnsi"/>
          <w:i/>
          <w:lang w:val="fr-FR"/>
        </w:rPr>
      </w:pPr>
    </w:p>
    <w:p w:rsidRPr="009056A7" w:rsidR="009056A7" w:rsidP="0058589B" w:rsidRDefault="009056A7">
      <w:pPr>
        <w:jc w:val="center"/>
        <w:rPr>
          <w:rFonts w:cstheme="minorHAnsi"/>
          <w:i/>
          <w:lang w:val="fr-FR"/>
        </w:rPr>
      </w:pPr>
    </w:p>
    <w:p w:rsidRPr="009056A7" w:rsidR="0033385E" w:rsidP="0058589B" w:rsidRDefault="0033385E">
      <w:pPr>
        <w:pBdr>
          <w:top w:val="single" w:color="auto" w:sz="4" w:space="1"/>
          <w:left w:val="single" w:color="auto" w:sz="4" w:space="4"/>
          <w:bottom w:val="single" w:color="auto" w:sz="4" w:space="1"/>
          <w:right w:val="single" w:color="auto" w:sz="4" w:space="4"/>
        </w:pBdr>
        <w:rPr>
          <w:rFonts w:eastAsia="Times New Roman" w:cstheme="minorHAnsi"/>
          <w:sz w:val="22"/>
          <w:lang w:val="fr-FR"/>
        </w:rPr>
      </w:pPr>
      <w:r w:rsidRPr="009056A7">
        <w:rPr>
          <w:rFonts w:eastAsia="Times New Roman" w:cstheme="minorHAnsi"/>
          <w:sz w:val="22"/>
          <w:lang w:val="fr-FR"/>
        </w:rPr>
        <w:t>Art 3 • Traitement inhumain et dégradant • Conditions de détention • Problème structurel de surpeuplement carcéral</w:t>
      </w:r>
    </w:p>
    <w:p w:rsidRPr="009056A7" w:rsidR="0033385E" w:rsidP="0058589B" w:rsidRDefault="0033385E">
      <w:pPr>
        <w:pBdr>
          <w:top w:val="single" w:color="auto" w:sz="4" w:space="1"/>
          <w:left w:val="single" w:color="auto" w:sz="4" w:space="4"/>
          <w:bottom w:val="single" w:color="auto" w:sz="4" w:space="1"/>
          <w:right w:val="single" w:color="auto" w:sz="4" w:space="4"/>
        </w:pBdr>
        <w:rPr>
          <w:rFonts w:eastAsia="Times New Roman" w:cstheme="minorHAnsi"/>
          <w:sz w:val="22"/>
          <w:lang w:val="fr-FR"/>
        </w:rPr>
      </w:pPr>
      <w:r w:rsidRPr="009056A7">
        <w:rPr>
          <w:rFonts w:eastAsia="Times New Roman" w:cstheme="minorHAnsi"/>
          <w:sz w:val="22"/>
          <w:lang w:val="fr-FR"/>
        </w:rPr>
        <w:t>Art 35 § 1 • Absence de recours préventifs ou indemnitaires suffisamment accessibles et effectifs</w:t>
      </w:r>
    </w:p>
    <w:p w:rsidR="0055090B" w:rsidP="0058589B" w:rsidRDefault="0055090B">
      <w:pPr>
        <w:jc w:val="center"/>
        <w:rPr>
          <w:lang w:val="fr-FR"/>
        </w:rPr>
      </w:pPr>
    </w:p>
    <w:p w:rsidRPr="009056A7" w:rsidR="009056A7" w:rsidP="0058589B" w:rsidRDefault="009056A7">
      <w:pPr>
        <w:jc w:val="center"/>
        <w:rPr>
          <w:lang w:val="fr-FR"/>
        </w:rPr>
      </w:pPr>
      <w:bookmarkStart w:name="_GoBack" w:id="0"/>
      <w:bookmarkEnd w:id="0"/>
    </w:p>
    <w:p w:rsidRPr="0058589B" w:rsidR="0055090B" w:rsidP="0058589B" w:rsidRDefault="0055090B">
      <w:pPr>
        <w:jc w:val="center"/>
        <w:outlineLvl w:val="0"/>
        <w:rPr>
          <w:lang w:val="it-IT"/>
        </w:rPr>
      </w:pPr>
      <w:r w:rsidRPr="0058589B">
        <w:rPr>
          <w:lang w:val="it-IT"/>
        </w:rPr>
        <w:t>STRASBOURG</w:t>
      </w:r>
    </w:p>
    <w:p w:rsidRPr="0058589B" w:rsidR="0055090B" w:rsidP="0058589B" w:rsidRDefault="0055090B">
      <w:pPr>
        <w:jc w:val="center"/>
        <w:rPr>
          <w:lang w:val="it-IT"/>
        </w:rPr>
      </w:pPr>
    </w:p>
    <w:p w:rsidRPr="0058589B" w:rsidR="0055090B" w:rsidP="0058589B" w:rsidRDefault="00FF6289">
      <w:pPr>
        <w:jc w:val="center"/>
        <w:rPr>
          <w:lang w:val="fr-FR"/>
        </w:rPr>
      </w:pPr>
      <w:r w:rsidRPr="0058589B">
        <w:rPr>
          <w:szCs w:val="24"/>
          <w:lang w:val="fr-FR"/>
        </w:rPr>
        <w:t>3 décembre 2019</w:t>
      </w:r>
    </w:p>
    <w:p w:rsidRPr="0058589B" w:rsidR="0055090B" w:rsidP="0058589B" w:rsidRDefault="0055090B">
      <w:pPr>
        <w:jc w:val="center"/>
        <w:rPr>
          <w:lang w:val="fr-FR"/>
        </w:rPr>
      </w:pPr>
    </w:p>
    <w:p w:rsidR="00913B09" w:rsidP="00913B09" w:rsidRDefault="00913B09">
      <w:pPr>
        <w:pStyle w:val="jucase0"/>
        <w:ind w:firstLine="0"/>
        <w:jc w:val="center"/>
        <w:rPr>
          <w:color w:val="FF0000"/>
          <w:sz w:val="28"/>
          <w:szCs w:val="28"/>
          <w:u w:val="single"/>
          <w:lang w:val="fr-FR"/>
        </w:rPr>
      </w:pPr>
      <w:r>
        <w:rPr>
          <w:color w:val="FF0000"/>
          <w:sz w:val="28"/>
          <w:szCs w:val="28"/>
          <w:u w:val="single"/>
          <w:lang w:val="fr-FR"/>
        </w:rPr>
        <w:t>DÉFINITIF</w:t>
      </w:r>
    </w:p>
    <w:p w:rsidR="00913B09" w:rsidP="00913B09" w:rsidRDefault="00913B09">
      <w:pPr>
        <w:pStyle w:val="jupara"/>
        <w:ind w:firstLine="0"/>
        <w:jc w:val="center"/>
        <w:rPr>
          <w:color w:val="FF0000"/>
          <w:sz w:val="28"/>
          <w:szCs w:val="28"/>
          <w:lang w:val="fr-FR"/>
        </w:rPr>
      </w:pPr>
    </w:p>
    <w:p w:rsidR="00913B09" w:rsidP="00913B09" w:rsidRDefault="00913B09">
      <w:pPr>
        <w:pStyle w:val="jupara"/>
        <w:ind w:firstLine="0"/>
        <w:jc w:val="center"/>
        <w:rPr>
          <w:color w:val="FF0000"/>
          <w:sz w:val="28"/>
          <w:szCs w:val="28"/>
          <w:lang w:val="fr-FR"/>
        </w:rPr>
      </w:pPr>
      <w:r>
        <w:rPr>
          <w:color w:val="FF0000"/>
          <w:sz w:val="28"/>
          <w:szCs w:val="28"/>
          <w:lang w:val="fr-FR"/>
        </w:rPr>
        <w:t>03/03/2020</w:t>
      </w:r>
    </w:p>
    <w:p w:rsidRPr="00913B09" w:rsidR="00913B09" w:rsidP="00913B09" w:rsidRDefault="00913B09">
      <w:pPr>
        <w:jc w:val="center"/>
        <w:rPr>
          <w:u w:val="single"/>
          <w:lang w:val="fr-FR"/>
        </w:rPr>
      </w:pPr>
    </w:p>
    <w:p w:rsidRPr="009056A7" w:rsidR="00913B09" w:rsidP="00913B09" w:rsidRDefault="00913B09">
      <w:pPr>
        <w:jc w:val="center"/>
        <w:rPr>
          <w:i/>
          <w:iCs/>
          <w:sz w:val="22"/>
          <w:lang w:val="fr-FR"/>
        </w:rPr>
      </w:pPr>
      <w:r w:rsidRPr="00913B09">
        <w:rPr>
          <w:i/>
          <w:iCs/>
          <w:sz w:val="22"/>
          <w:lang w:val="fr-FR"/>
        </w:rPr>
        <w:t xml:space="preserve">Cet arrêt est devenu définitif en vertu de l’article 44 § 2 de la Convention. </w:t>
      </w:r>
      <w:r w:rsidRPr="009056A7">
        <w:rPr>
          <w:i/>
          <w:iCs/>
          <w:sz w:val="22"/>
          <w:lang w:val="fr-FR"/>
        </w:rPr>
        <w:t>Il peut subir des retouches de forme.</w:t>
      </w:r>
    </w:p>
    <w:p w:rsidRPr="0058589B" w:rsidR="00FB05A3" w:rsidP="0058589B" w:rsidRDefault="00FB05A3">
      <w:pPr>
        <w:rPr>
          <w:i/>
          <w:sz w:val="22"/>
          <w:lang w:val="fr-FR"/>
        </w:rPr>
      </w:pPr>
    </w:p>
    <w:p w:rsidRPr="0058589B" w:rsidR="00FB05A3" w:rsidP="0058589B" w:rsidRDefault="00FB05A3">
      <w:pPr>
        <w:rPr>
          <w:lang w:val="fr-FR"/>
        </w:rPr>
        <w:sectPr w:rsidRPr="0058589B" w:rsidR="00FB05A3">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58589B" w:rsidR="0055090B" w:rsidP="0058589B" w:rsidRDefault="0055090B">
      <w:pPr>
        <w:pStyle w:val="JuCase"/>
        <w:rPr>
          <w:lang w:val="fr-FR"/>
        </w:rPr>
      </w:pPr>
      <w:r w:rsidRPr="0058589B">
        <w:rPr>
          <w:lang w:val="fr-FR"/>
        </w:rPr>
        <w:t>En l</w:t>
      </w:r>
      <w:r w:rsidRPr="0058589B" w:rsidR="0058589B">
        <w:rPr>
          <w:lang w:val="fr-FR"/>
        </w:rPr>
        <w:t>’</w:t>
      </w:r>
      <w:r w:rsidRPr="0058589B">
        <w:rPr>
          <w:lang w:val="fr-FR"/>
        </w:rPr>
        <w:t xml:space="preserve">affaire </w:t>
      </w:r>
      <w:proofErr w:type="spellStart"/>
      <w:r w:rsidRPr="0058589B" w:rsidR="00FF6289">
        <w:rPr>
          <w:lang w:val="fr-FR"/>
        </w:rPr>
        <w:t>Petrescu</w:t>
      </w:r>
      <w:proofErr w:type="spellEnd"/>
      <w:r w:rsidRPr="0058589B" w:rsidR="00FF6289">
        <w:rPr>
          <w:lang w:val="fr-FR"/>
        </w:rPr>
        <w:t xml:space="preserve"> c. Portugal</w:t>
      </w:r>
      <w:r w:rsidRPr="0058589B">
        <w:rPr>
          <w:lang w:val="fr-FR"/>
        </w:rPr>
        <w:t>,</w:t>
      </w:r>
    </w:p>
    <w:p w:rsidRPr="0058589B" w:rsidR="0055090B" w:rsidP="0058589B" w:rsidRDefault="0055090B">
      <w:pPr>
        <w:pStyle w:val="ECHRPara"/>
        <w:rPr>
          <w:lang w:val="fr-FR"/>
        </w:rPr>
      </w:pPr>
      <w:r w:rsidRPr="0058589B">
        <w:rPr>
          <w:lang w:val="fr-FR"/>
        </w:rPr>
        <w:t>La Cour européenne des droits de l</w:t>
      </w:r>
      <w:r w:rsidRPr="0058589B" w:rsidR="0058589B">
        <w:rPr>
          <w:lang w:val="fr-FR"/>
        </w:rPr>
        <w:t>’</w:t>
      </w:r>
      <w:r w:rsidRPr="0058589B">
        <w:rPr>
          <w:lang w:val="fr-FR"/>
        </w:rPr>
        <w:t>homme (</w:t>
      </w:r>
      <w:r w:rsidRPr="0058589B" w:rsidR="00FF6289">
        <w:rPr>
          <w:lang w:val="fr-FR"/>
        </w:rPr>
        <w:t>troisième section</w:t>
      </w:r>
      <w:r w:rsidRPr="0058589B">
        <w:rPr>
          <w:lang w:val="fr-FR"/>
        </w:rPr>
        <w:t xml:space="preserve">), siégeant en </w:t>
      </w:r>
      <w:r w:rsidRPr="0058589B" w:rsidR="00FF6289">
        <w:rPr>
          <w:color w:val="000000"/>
          <w:lang w:val="fr-FR"/>
        </w:rPr>
        <w:t>une</w:t>
      </w:r>
      <w:r w:rsidRPr="0058589B" w:rsidR="00FF6289">
        <w:rPr>
          <w:lang w:val="fr-FR"/>
        </w:rPr>
        <w:t xml:space="preserve"> Chambre composée</w:t>
      </w:r>
      <w:r w:rsidRPr="0058589B">
        <w:rPr>
          <w:lang w:val="fr-FR"/>
        </w:rPr>
        <w:t xml:space="preserve"> de :</w:t>
      </w:r>
    </w:p>
    <w:p w:rsidRPr="0058589B" w:rsidR="0055090B" w:rsidP="0058589B" w:rsidRDefault="00F06E18">
      <w:pPr>
        <w:pStyle w:val="ECHRDecisionBody"/>
        <w:rPr>
          <w:lang w:val="fr-FR"/>
        </w:rPr>
      </w:pPr>
      <w:r w:rsidRPr="0058589B">
        <w:rPr>
          <w:lang w:val="fr-FR"/>
        </w:rPr>
        <w:tab/>
        <w:t>Paul Lemmens,</w:t>
      </w:r>
      <w:r w:rsidRPr="0058589B">
        <w:rPr>
          <w:i/>
          <w:lang w:val="fr-FR"/>
        </w:rPr>
        <w:t xml:space="preserve"> président,</w:t>
      </w:r>
      <w:r w:rsidRPr="0058589B">
        <w:rPr>
          <w:i/>
          <w:lang w:val="fr-FR"/>
        </w:rPr>
        <w:br/>
      </w:r>
      <w:r w:rsidRPr="0058589B">
        <w:rPr>
          <w:lang w:val="fr-FR"/>
        </w:rPr>
        <w:tab/>
        <w:t>Paulo Pinto de Albuquerque,</w:t>
      </w:r>
      <w:r w:rsidRPr="0058589B">
        <w:rPr>
          <w:i/>
          <w:lang w:val="fr-FR"/>
        </w:rPr>
        <w:br/>
      </w:r>
      <w:r w:rsidRPr="0058589B">
        <w:rPr>
          <w:lang w:val="fr-FR"/>
        </w:rPr>
        <w:tab/>
        <w:t xml:space="preserve">Dmitry </w:t>
      </w:r>
      <w:proofErr w:type="spellStart"/>
      <w:r w:rsidRPr="0058589B">
        <w:rPr>
          <w:lang w:val="fr-FR"/>
        </w:rPr>
        <w:t>Dedov</w:t>
      </w:r>
      <w:proofErr w:type="spellEnd"/>
      <w:r w:rsidRPr="0058589B">
        <w:rPr>
          <w:lang w:val="fr-FR"/>
        </w:rPr>
        <w:t>,</w:t>
      </w:r>
      <w:r w:rsidRPr="0058589B">
        <w:rPr>
          <w:i/>
          <w:lang w:val="fr-FR"/>
        </w:rPr>
        <w:br/>
      </w:r>
      <w:r w:rsidRPr="0058589B">
        <w:rPr>
          <w:lang w:val="fr-FR"/>
        </w:rPr>
        <w:tab/>
        <w:t xml:space="preserve">Alena </w:t>
      </w:r>
      <w:proofErr w:type="spellStart"/>
      <w:r w:rsidRPr="0058589B">
        <w:rPr>
          <w:lang w:val="fr-FR"/>
        </w:rPr>
        <w:t>Poláčková</w:t>
      </w:r>
      <w:proofErr w:type="spellEnd"/>
      <w:r w:rsidRPr="0058589B">
        <w:rPr>
          <w:lang w:val="fr-FR"/>
        </w:rPr>
        <w:t>,</w:t>
      </w:r>
      <w:r w:rsidRPr="0058589B">
        <w:rPr>
          <w:i/>
          <w:lang w:val="fr-FR"/>
        </w:rPr>
        <w:br/>
      </w:r>
      <w:r w:rsidRPr="0058589B">
        <w:rPr>
          <w:lang w:val="fr-FR"/>
        </w:rPr>
        <w:tab/>
        <w:t xml:space="preserve">María </w:t>
      </w:r>
      <w:proofErr w:type="spellStart"/>
      <w:r w:rsidRPr="0058589B">
        <w:rPr>
          <w:lang w:val="fr-FR"/>
        </w:rPr>
        <w:t>Elósegui</w:t>
      </w:r>
      <w:proofErr w:type="spellEnd"/>
      <w:r w:rsidRPr="0058589B">
        <w:rPr>
          <w:lang w:val="fr-FR"/>
        </w:rPr>
        <w:t>,</w:t>
      </w:r>
      <w:r w:rsidRPr="0058589B">
        <w:rPr>
          <w:i/>
          <w:lang w:val="fr-FR"/>
        </w:rPr>
        <w:br/>
      </w:r>
      <w:r w:rsidRPr="0058589B">
        <w:rPr>
          <w:lang w:val="fr-FR"/>
        </w:rPr>
        <w:tab/>
        <w:t xml:space="preserve">Erik </w:t>
      </w:r>
      <w:proofErr w:type="spellStart"/>
      <w:r w:rsidRPr="0058589B">
        <w:rPr>
          <w:lang w:val="fr-FR"/>
        </w:rPr>
        <w:t>Wennerström</w:t>
      </w:r>
      <w:proofErr w:type="spellEnd"/>
      <w:r w:rsidRPr="0058589B">
        <w:rPr>
          <w:lang w:val="fr-FR"/>
        </w:rPr>
        <w:t>,</w:t>
      </w:r>
      <w:r w:rsidRPr="0058589B">
        <w:rPr>
          <w:i/>
          <w:lang w:val="fr-FR"/>
        </w:rPr>
        <w:br/>
      </w:r>
      <w:r w:rsidRPr="0058589B">
        <w:rPr>
          <w:lang w:val="fr-FR"/>
        </w:rPr>
        <w:tab/>
        <w:t>Lorraine Schembri Orland,</w:t>
      </w:r>
      <w:r w:rsidRPr="0058589B">
        <w:rPr>
          <w:i/>
          <w:lang w:val="fr-FR"/>
        </w:rPr>
        <w:t xml:space="preserve"> juges,</w:t>
      </w:r>
      <w:r w:rsidRPr="0058589B" w:rsidR="0055090B">
        <w:rPr>
          <w:lang w:val="fr-FR"/>
        </w:rPr>
        <w:br/>
        <w:t xml:space="preserve">et de </w:t>
      </w:r>
      <w:r w:rsidRPr="0058589B" w:rsidR="00FF6289">
        <w:rPr>
          <w:lang w:val="fr-FR"/>
        </w:rPr>
        <w:t>Stephen Phillips</w:t>
      </w:r>
      <w:r w:rsidRPr="0058589B" w:rsidR="0055090B">
        <w:rPr>
          <w:lang w:val="fr-FR"/>
        </w:rPr>
        <w:t xml:space="preserve">, </w:t>
      </w:r>
      <w:r w:rsidRPr="0058589B" w:rsidR="00FF6289">
        <w:rPr>
          <w:i/>
          <w:lang w:val="fr-FR"/>
        </w:rPr>
        <w:t>greffier</w:t>
      </w:r>
      <w:r w:rsidRPr="0058589B" w:rsidR="00FF6289">
        <w:rPr>
          <w:iCs/>
          <w:lang w:val="fr-FR"/>
        </w:rPr>
        <w:t xml:space="preserve"> </w:t>
      </w:r>
      <w:r w:rsidRPr="0058589B" w:rsidR="00FF6289">
        <w:rPr>
          <w:i/>
          <w:iCs/>
          <w:lang w:val="fr-FR"/>
        </w:rPr>
        <w:t>d</w:t>
      </w:r>
      <w:r w:rsidRPr="0058589B" w:rsidR="00FF6289">
        <w:rPr>
          <w:i/>
          <w:lang w:val="fr-FR"/>
        </w:rPr>
        <w:t>e section</w:t>
      </w:r>
      <w:r w:rsidRPr="0058589B" w:rsidR="0055090B">
        <w:rPr>
          <w:lang w:val="fr-FR"/>
        </w:rPr>
        <w:t>,</w:t>
      </w:r>
    </w:p>
    <w:p w:rsidRPr="0058589B" w:rsidR="0055090B" w:rsidP="0058589B" w:rsidRDefault="0055090B">
      <w:pPr>
        <w:pStyle w:val="ECHRPara"/>
        <w:rPr>
          <w:lang w:val="fr-FR"/>
        </w:rPr>
      </w:pPr>
      <w:r w:rsidRPr="0058589B">
        <w:rPr>
          <w:lang w:val="fr-FR"/>
        </w:rPr>
        <w:t xml:space="preserve">Après en avoir délibéré en chambre du conseil le </w:t>
      </w:r>
      <w:r w:rsidRPr="0058589B" w:rsidR="00FF6289">
        <w:rPr>
          <w:szCs w:val="24"/>
          <w:lang w:val="fr-FR"/>
        </w:rPr>
        <w:t>12 novembre 2019</w:t>
      </w:r>
      <w:r w:rsidRPr="0058589B">
        <w:rPr>
          <w:lang w:val="fr-FR"/>
        </w:rPr>
        <w:t>,</w:t>
      </w:r>
    </w:p>
    <w:p w:rsidRPr="0058589B" w:rsidR="0055090B" w:rsidP="0058589B" w:rsidRDefault="0055090B">
      <w:pPr>
        <w:pStyle w:val="ECHRPara"/>
        <w:rPr>
          <w:lang w:val="fr-FR"/>
        </w:rPr>
      </w:pPr>
      <w:r w:rsidRPr="0058589B">
        <w:rPr>
          <w:lang w:val="fr-FR"/>
        </w:rPr>
        <w:t>Rend l</w:t>
      </w:r>
      <w:r w:rsidRPr="0058589B" w:rsidR="0058589B">
        <w:rPr>
          <w:lang w:val="fr-FR"/>
        </w:rPr>
        <w:t>’</w:t>
      </w:r>
      <w:r w:rsidRPr="0058589B">
        <w:rPr>
          <w:lang w:val="fr-FR"/>
        </w:rPr>
        <w:t>arrêt que voici, adopté à cette date :</w:t>
      </w:r>
    </w:p>
    <w:p w:rsidRPr="0058589B" w:rsidR="00FF6289" w:rsidP="0058589B" w:rsidRDefault="00FF6289">
      <w:pPr>
        <w:pStyle w:val="ECHRTitle1"/>
        <w:rPr>
          <w:lang w:val="fr-FR"/>
        </w:rPr>
      </w:pPr>
      <w:r w:rsidRPr="0058589B">
        <w:rPr>
          <w:lang w:val="fr-FR"/>
        </w:rPr>
        <w:t>PROCÉDURE</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w:t>
      </w:r>
      <w:r w:rsidRPr="0058589B">
        <w:rPr>
          <w:lang w:val="fr-FR"/>
        </w:rPr>
        <w:fldChar w:fldCharType="end"/>
      </w:r>
      <w:r w:rsidRPr="0058589B">
        <w:rPr>
          <w:lang w:val="fr-FR"/>
        </w:rPr>
        <w:t>.  À l</w:t>
      </w:r>
      <w:r w:rsidRPr="0058589B" w:rsidR="0058589B">
        <w:rPr>
          <w:lang w:val="fr-FR"/>
        </w:rPr>
        <w:t>’</w:t>
      </w:r>
      <w:r w:rsidRPr="0058589B">
        <w:rPr>
          <w:lang w:val="fr-FR"/>
        </w:rPr>
        <w:t>origine de l</w:t>
      </w:r>
      <w:r w:rsidRPr="0058589B" w:rsidR="0058589B">
        <w:rPr>
          <w:lang w:val="fr-FR"/>
        </w:rPr>
        <w:t>’</w:t>
      </w:r>
      <w:r w:rsidRPr="0058589B">
        <w:rPr>
          <w:lang w:val="fr-FR"/>
        </w:rPr>
        <w:t>affaire se trouve une requête (n</w:t>
      </w:r>
      <w:r w:rsidRPr="0058589B">
        <w:rPr>
          <w:vertAlign w:val="superscript"/>
          <w:lang w:val="fr-FR"/>
        </w:rPr>
        <w:t>o</w:t>
      </w:r>
      <w:r w:rsidRPr="0058589B">
        <w:rPr>
          <w:lang w:val="fr-FR"/>
        </w:rPr>
        <w:t xml:space="preserve"> 23190/17) dirigée contre la République portugaise et dont un ressortissant roumain, M. Daniel Andrei </w:t>
      </w:r>
      <w:proofErr w:type="spellStart"/>
      <w:r w:rsidRPr="0058589B">
        <w:rPr>
          <w:lang w:val="fr-FR"/>
        </w:rPr>
        <w:t>Petrescu</w:t>
      </w:r>
      <w:proofErr w:type="spellEnd"/>
      <w:r w:rsidRPr="0058589B">
        <w:rPr>
          <w:lang w:val="fr-FR"/>
        </w:rPr>
        <w:t xml:space="preserve"> (« le requérant »), a saisi la Cour le 2 mai 2017 en vertu de l</w:t>
      </w:r>
      <w:r w:rsidRPr="0058589B" w:rsidR="0058589B">
        <w:rPr>
          <w:lang w:val="fr-FR"/>
        </w:rPr>
        <w:t>’</w:t>
      </w:r>
      <w:r w:rsidRPr="0058589B">
        <w:rPr>
          <w:lang w:val="fr-FR"/>
        </w:rPr>
        <w:t>article 34 de la Convention de sauvegarde des droits de l</w:t>
      </w:r>
      <w:r w:rsidRPr="0058589B" w:rsidR="0058589B">
        <w:rPr>
          <w:lang w:val="fr-FR"/>
        </w:rPr>
        <w:t>’</w:t>
      </w:r>
      <w:r w:rsidRPr="0058589B">
        <w:rPr>
          <w:lang w:val="fr-FR"/>
        </w:rPr>
        <w:t>homme et des libertés fondamentales (« la Convention »).</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2</w:t>
      </w:r>
      <w:r w:rsidRPr="0058589B">
        <w:rPr>
          <w:lang w:val="fr-FR"/>
        </w:rPr>
        <w:fldChar w:fldCharType="end"/>
      </w:r>
      <w:r w:rsidRPr="0058589B">
        <w:rPr>
          <w:lang w:val="fr-FR"/>
        </w:rPr>
        <w:t>.  Le requérant a été représenté par M</w:t>
      </w:r>
      <w:r w:rsidRPr="0058589B">
        <w:rPr>
          <w:vertAlign w:val="superscript"/>
          <w:lang w:val="fr-FR"/>
        </w:rPr>
        <w:t>e</w:t>
      </w:r>
      <w:r w:rsidRPr="0058589B">
        <w:rPr>
          <w:lang w:val="fr-FR"/>
        </w:rPr>
        <w:t> I.M. Peter, avocate à Bucarest. Le gouvernement portugais (« le Gouvernement ») a été représenté par son agente, M</w:t>
      </w:r>
      <w:r w:rsidRPr="0058589B">
        <w:rPr>
          <w:vertAlign w:val="superscript"/>
          <w:lang w:val="fr-FR"/>
        </w:rPr>
        <w:t>me</w:t>
      </w:r>
      <w:r w:rsidRPr="0058589B">
        <w:rPr>
          <w:lang w:val="fr-FR"/>
        </w:rPr>
        <w:t xml:space="preserve"> M. F. da </w:t>
      </w:r>
      <w:proofErr w:type="spellStart"/>
      <w:r w:rsidRPr="0058589B">
        <w:rPr>
          <w:lang w:val="fr-FR"/>
        </w:rPr>
        <w:t>Graça</w:t>
      </w:r>
      <w:proofErr w:type="spellEnd"/>
      <w:r w:rsidRPr="0058589B">
        <w:rPr>
          <w:lang w:val="fr-FR"/>
        </w:rPr>
        <w:t xml:space="preserve"> Carvalho, procureure générale adjointe.</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3</w:t>
      </w:r>
      <w:r w:rsidRPr="0058589B">
        <w:rPr>
          <w:lang w:val="fr-FR"/>
        </w:rPr>
        <w:fldChar w:fldCharType="end"/>
      </w:r>
      <w:r w:rsidRPr="0058589B">
        <w:rPr>
          <w:lang w:val="fr-FR"/>
        </w:rPr>
        <w:t>.  Le requérant alléguait qu</w:t>
      </w:r>
      <w:r w:rsidRPr="0058589B" w:rsidR="0058589B">
        <w:rPr>
          <w:lang w:val="fr-FR"/>
        </w:rPr>
        <w:t>’</w:t>
      </w:r>
      <w:r w:rsidRPr="0058589B">
        <w:rPr>
          <w:lang w:val="fr-FR"/>
        </w:rPr>
        <w:t>au cours de son séjour dans deux établissements pénitentiaires au Portugal, il avait été détenu dans des conditions inhumaines et dégradantes au sens de l</w:t>
      </w:r>
      <w:r w:rsidRPr="0058589B" w:rsidR="0058589B">
        <w:rPr>
          <w:lang w:val="fr-FR"/>
        </w:rPr>
        <w:t>’</w:t>
      </w:r>
      <w:r w:rsidRPr="0058589B">
        <w:rPr>
          <w:lang w:val="fr-FR"/>
        </w:rPr>
        <w:t>article 3 de la Convention.</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4</w:t>
      </w:r>
      <w:r w:rsidRPr="0058589B">
        <w:rPr>
          <w:lang w:val="fr-FR"/>
        </w:rPr>
        <w:fldChar w:fldCharType="end"/>
      </w:r>
      <w:r w:rsidRPr="0058589B">
        <w:rPr>
          <w:lang w:val="fr-FR"/>
        </w:rPr>
        <w:t xml:space="preserve">.  Le </w:t>
      </w:r>
      <w:r w:rsidRPr="0058589B">
        <w:rPr>
          <w:szCs w:val="24"/>
          <w:lang w:val="fr-FR"/>
        </w:rPr>
        <w:t>13 septembre 2017</w:t>
      </w:r>
      <w:r w:rsidRPr="0058589B">
        <w:rPr>
          <w:lang w:val="fr-FR"/>
        </w:rPr>
        <w:t>, la requête a été communiquée au Gouvernement. Informé de son droit de prendre part à la procédure (article 36 § 1 de la Convention), le gouvernement roumain n</w:t>
      </w:r>
      <w:r w:rsidRPr="0058589B" w:rsidR="0058589B">
        <w:rPr>
          <w:lang w:val="fr-FR"/>
        </w:rPr>
        <w:t>’</w:t>
      </w:r>
      <w:r w:rsidRPr="0058589B">
        <w:rPr>
          <w:lang w:val="fr-FR"/>
        </w:rPr>
        <w:t>a pas souhaité s</w:t>
      </w:r>
      <w:r w:rsidRPr="0058589B" w:rsidR="0058589B">
        <w:rPr>
          <w:lang w:val="fr-FR"/>
        </w:rPr>
        <w:t>’</w:t>
      </w:r>
      <w:r w:rsidRPr="0058589B">
        <w:rPr>
          <w:lang w:val="fr-FR"/>
        </w:rPr>
        <w:t>en prévaloir.</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5</w:t>
      </w:r>
      <w:r w:rsidRPr="0058589B">
        <w:rPr>
          <w:lang w:val="fr-FR"/>
        </w:rPr>
        <w:fldChar w:fldCharType="end"/>
      </w:r>
      <w:r w:rsidRPr="0058589B">
        <w:rPr>
          <w:lang w:val="fr-FR"/>
        </w:rPr>
        <w:t>.  Les 17 avril et 20 mai 2019, le Gouvernement et le requérant ont fait parvenir à la Cour des déclarations de règlement amiable de l</w:t>
      </w:r>
      <w:r w:rsidRPr="0058589B" w:rsidR="0058589B">
        <w:rPr>
          <w:lang w:val="fr-FR"/>
        </w:rPr>
        <w:t>’</w:t>
      </w:r>
      <w:r w:rsidRPr="0058589B">
        <w:rPr>
          <w:lang w:val="fr-FR"/>
        </w:rPr>
        <w:t>affaire.</w:t>
      </w:r>
    </w:p>
    <w:p w:rsidRPr="0058589B" w:rsidR="00FF6289" w:rsidP="0058589B" w:rsidRDefault="00FF6289">
      <w:pPr>
        <w:pStyle w:val="ECHRTitle1"/>
        <w:tabs>
          <w:tab w:val="left" w:pos="5387"/>
        </w:tabs>
        <w:rPr>
          <w:lang w:val="fr-FR"/>
        </w:rPr>
      </w:pPr>
      <w:r w:rsidRPr="0058589B">
        <w:rPr>
          <w:lang w:val="fr-FR"/>
        </w:rPr>
        <w:t>EN FAIT</w:t>
      </w:r>
    </w:p>
    <w:p w:rsidRPr="0058589B" w:rsidR="00FF6289" w:rsidP="0058589B" w:rsidRDefault="00FF6289">
      <w:pPr>
        <w:pStyle w:val="ECHRHeading1"/>
        <w:rPr>
          <w:lang w:val="fr-FR"/>
        </w:rPr>
      </w:pPr>
      <w:r w:rsidRPr="0058589B">
        <w:rPr>
          <w:lang w:val="fr-FR"/>
        </w:rPr>
        <w:t>I.  LES CIRCONSTANCES DE L</w:t>
      </w:r>
      <w:r w:rsidRPr="0058589B" w:rsidR="0058589B">
        <w:rPr>
          <w:lang w:val="fr-FR"/>
        </w:rPr>
        <w:t>’</w:t>
      </w:r>
      <w:r w:rsidRPr="0058589B">
        <w:rPr>
          <w:lang w:val="fr-FR"/>
        </w:rPr>
        <w:t>ESPÈCE</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6</w:t>
      </w:r>
      <w:r w:rsidRPr="0058589B">
        <w:rPr>
          <w:lang w:val="fr-FR"/>
        </w:rPr>
        <w:fldChar w:fldCharType="end"/>
      </w:r>
      <w:r w:rsidRPr="0058589B">
        <w:rPr>
          <w:lang w:val="fr-FR"/>
        </w:rPr>
        <w:t>.  Le requérant est un ressortissant roumain, né en 1987, résidant actuellement en Roumanie.</w:t>
      </w:r>
    </w:p>
    <w:bookmarkStart w:name="Condamnation" w:id="1"/>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7</w:t>
      </w:r>
      <w:r w:rsidRPr="0058589B">
        <w:rPr>
          <w:lang w:val="fr-FR"/>
        </w:rPr>
        <w:fldChar w:fldCharType="end"/>
      </w:r>
      <w:bookmarkEnd w:id="1"/>
      <w:r w:rsidRPr="0058589B">
        <w:rPr>
          <w:lang w:val="fr-FR"/>
        </w:rPr>
        <w:t>.  À une date non spécifiée, le requérant fut condamné à sept ans d</w:t>
      </w:r>
      <w:r w:rsidRPr="0058589B" w:rsidR="0058589B">
        <w:rPr>
          <w:lang w:val="fr-FR"/>
        </w:rPr>
        <w:t>’</w:t>
      </w:r>
      <w:r w:rsidRPr="0058589B">
        <w:rPr>
          <w:lang w:val="fr-FR"/>
        </w:rPr>
        <w:t>emprisonnement par le tribunal de Lisbonne à l</w:t>
      </w:r>
      <w:r w:rsidRPr="0058589B" w:rsidR="0058589B">
        <w:rPr>
          <w:lang w:val="fr-FR"/>
        </w:rPr>
        <w:t>’</w:t>
      </w:r>
      <w:r w:rsidRPr="0058589B">
        <w:rPr>
          <w:lang w:val="fr-FR"/>
        </w:rPr>
        <w:t>issue d</w:t>
      </w:r>
      <w:r w:rsidRPr="0058589B" w:rsidR="0058589B">
        <w:rPr>
          <w:lang w:val="fr-FR"/>
        </w:rPr>
        <w:t>’</w:t>
      </w:r>
      <w:r w:rsidRPr="0058589B">
        <w:rPr>
          <w:lang w:val="fr-FR"/>
        </w:rPr>
        <w:t>une procédure pénale ouverte contre lui pour vol et association de malfaiteurs (procédure interne n</w:t>
      </w:r>
      <w:r w:rsidRPr="0058589B">
        <w:rPr>
          <w:vertAlign w:val="superscript"/>
          <w:lang w:val="fr-FR"/>
        </w:rPr>
        <w:t>o</w:t>
      </w:r>
      <w:r w:rsidRPr="0058589B">
        <w:rPr>
          <w:lang w:val="fr-FR"/>
        </w:rPr>
        <w:t xml:space="preserve"> 150/10.5JBLSB).</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8</w:t>
      </w:r>
      <w:r w:rsidRPr="0058589B">
        <w:rPr>
          <w:lang w:val="fr-FR"/>
        </w:rPr>
        <w:fldChar w:fldCharType="end"/>
      </w:r>
      <w:r w:rsidRPr="0058589B">
        <w:rPr>
          <w:lang w:val="fr-FR"/>
        </w:rPr>
        <w:t>.  Le 9 mars 2012, le requérant fut arrêté et placé en détention à la prison de la PJ de Lisbonne.</w:t>
      </w:r>
    </w:p>
    <w:p w:rsidRPr="0058589B" w:rsidR="00FF6289" w:rsidP="0058589B" w:rsidRDefault="006E6084">
      <w:pPr>
        <w:pStyle w:val="ECHRHeading2"/>
        <w:rPr>
          <w:lang w:val="fr-FR"/>
        </w:rPr>
      </w:pPr>
      <w:r w:rsidRPr="0058589B">
        <w:rPr>
          <w:lang w:val="fr-FR"/>
        </w:rPr>
        <w:t>A</w:t>
      </w:r>
      <w:r w:rsidRPr="0058589B" w:rsidR="00FF6289">
        <w:rPr>
          <w:lang w:val="fr-FR"/>
        </w:rPr>
        <w:t>.  Version du requérant</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9</w:t>
      </w:r>
      <w:r w:rsidRPr="0058589B">
        <w:rPr>
          <w:lang w:val="fr-FR"/>
        </w:rPr>
        <w:fldChar w:fldCharType="end"/>
      </w:r>
      <w:r w:rsidRPr="0058589B">
        <w:rPr>
          <w:lang w:val="fr-FR"/>
        </w:rPr>
        <w:t>.  Dans sa requête, le requérant alléguait qu</w:t>
      </w:r>
      <w:r w:rsidRPr="0058589B" w:rsidR="0058589B">
        <w:rPr>
          <w:lang w:val="fr-FR"/>
        </w:rPr>
        <w:t>’</w:t>
      </w:r>
      <w:r w:rsidRPr="0058589B">
        <w:rPr>
          <w:lang w:val="fr-FR"/>
        </w:rPr>
        <w:t>il avait été détenu dans des cellules surpeuplées. Sans préciser les dates, il affirmait qu</w:t>
      </w:r>
      <w:r w:rsidRPr="0058589B" w:rsidR="0058589B">
        <w:rPr>
          <w:lang w:val="fr-FR"/>
        </w:rPr>
        <w:t>’</w:t>
      </w:r>
      <w:r w:rsidRPr="0058589B">
        <w:rPr>
          <w:lang w:val="fr-FR"/>
        </w:rPr>
        <w:t>il avait été placé dans des cellules de 5 à 12 m</w:t>
      </w:r>
      <w:r w:rsidRPr="0058589B">
        <w:rPr>
          <w:vertAlign w:val="superscript"/>
          <w:lang w:val="fr-FR"/>
        </w:rPr>
        <w:t>2</w:t>
      </w:r>
      <w:r w:rsidRPr="0058589B">
        <w:rPr>
          <w:lang w:val="fr-FR"/>
        </w:rPr>
        <w:t xml:space="preserve"> occupées par deux, voire six codétenus, à la prison de la PJ de Lisbonne, et dans une cellule individuelle de 3,4 m</w:t>
      </w:r>
      <w:r w:rsidRPr="0058589B">
        <w:rPr>
          <w:vertAlign w:val="superscript"/>
          <w:lang w:val="fr-FR"/>
        </w:rPr>
        <w:t xml:space="preserve">2 </w:t>
      </w:r>
      <w:r w:rsidRPr="0058589B">
        <w:rPr>
          <w:lang w:val="fr-FR"/>
        </w:rPr>
        <w:t xml:space="preserve">à la prison de </w:t>
      </w:r>
      <w:proofErr w:type="spellStart"/>
      <w:r w:rsidRPr="0058589B">
        <w:rPr>
          <w:lang w:val="fr-FR"/>
        </w:rPr>
        <w:t>Pinheiro</w:t>
      </w:r>
      <w:proofErr w:type="spellEnd"/>
      <w:r w:rsidRPr="0058589B">
        <w:rPr>
          <w:lang w:val="fr-FR"/>
        </w:rPr>
        <w:t xml:space="preserve"> da Cruz.</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10</w:t>
      </w:r>
      <w:r w:rsidRPr="0058589B">
        <w:rPr>
          <w:lang w:val="fr-FR"/>
        </w:rPr>
        <w:fldChar w:fldCharType="end"/>
      </w:r>
      <w:r w:rsidRPr="0058589B">
        <w:rPr>
          <w:lang w:val="fr-FR"/>
        </w:rPr>
        <w:t>.  Il soutenait que les conditions d</w:t>
      </w:r>
      <w:r w:rsidRPr="0058589B" w:rsidR="0058589B">
        <w:rPr>
          <w:lang w:val="fr-FR"/>
        </w:rPr>
        <w:t>’</w:t>
      </w:r>
      <w:r w:rsidRPr="0058589B">
        <w:rPr>
          <w:lang w:val="fr-FR"/>
        </w:rPr>
        <w:t>hygiène étaient mauvaises et que les locaux étaient insalubres et non chauffés pendant l</w:t>
      </w:r>
      <w:r w:rsidRPr="0058589B" w:rsidR="0058589B">
        <w:rPr>
          <w:lang w:val="fr-FR"/>
        </w:rPr>
        <w:t>’</w:t>
      </w:r>
      <w:r w:rsidRPr="0058589B">
        <w:rPr>
          <w:lang w:val="fr-FR"/>
        </w:rPr>
        <w:t>hiver. Il se plaignait également d</w:t>
      </w:r>
      <w:r w:rsidRPr="0058589B" w:rsidR="0058589B">
        <w:rPr>
          <w:lang w:val="fr-FR"/>
        </w:rPr>
        <w:t>’</w:t>
      </w:r>
      <w:r w:rsidRPr="0058589B">
        <w:rPr>
          <w:lang w:val="fr-FR"/>
        </w:rPr>
        <w:t>un manque de lumière et d</w:t>
      </w:r>
      <w:r w:rsidRPr="0058589B" w:rsidR="0058589B">
        <w:rPr>
          <w:lang w:val="fr-FR"/>
        </w:rPr>
        <w:t>’</w:t>
      </w:r>
      <w:r w:rsidRPr="0058589B">
        <w:rPr>
          <w:lang w:val="fr-FR"/>
        </w:rPr>
        <w:t>une absence d</w:t>
      </w:r>
      <w:r w:rsidRPr="0058589B" w:rsidR="0058589B">
        <w:rPr>
          <w:lang w:val="fr-FR"/>
        </w:rPr>
        <w:t>’</w:t>
      </w:r>
      <w:r w:rsidRPr="0058589B">
        <w:rPr>
          <w:lang w:val="fr-FR"/>
        </w:rPr>
        <w:t>intimité aux toilettes.</w:t>
      </w:r>
    </w:p>
    <w:p w:rsidRPr="0058589B" w:rsidR="00FF6289" w:rsidP="0058589B" w:rsidRDefault="006E6084">
      <w:pPr>
        <w:pStyle w:val="ECHRHeading2"/>
        <w:rPr>
          <w:lang w:val="fr-FR"/>
        </w:rPr>
      </w:pPr>
      <w:r w:rsidRPr="0058589B">
        <w:rPr>
          <w:lang w:val="fr-FR"/>
        </w:rPr>
        <w:t>B</w:t>
      </w:r>
      <w:r w:rsidRPr="0058589B" w:rsidR="00FF6289">
        <w:rPr>
          <w:lang w:val="fr-FR"/>
        </w:rPr>
        <w:t>.  Version du Gouvernement</w:t>
      </w:r>
    </w:p>
    <w:p w:rsidRPr="0058589B" w:rsidR="00FF6289" w:rsidP="0058589B" w:rsidRDefault="006E6084">
      <w:pPr>
        <w:pStyle w:val="ECHRHeading3"/>
        <w:rPr>
          <w:lang w:val="fr-FR"/>
        </w:rPr>
      </w:pPr>
      <w:r w:rsidRPr="0058589B">
        <w:rPr>
          <w:lang w:val="fr-FR"/>
        </w:rPr>
        <w:t>1.</w:t>
      </w:r>
      <w:r w:rsidRPr="0058589B" w:rsidR="00FF6289">
        <w:rPr>
          <w:lang w:val="fr-FR"/>
        </w:rPr>
        <w:t>  Les conditions de détention du requérant à la prison de la PJ de Lisbonne</w:t>
      </w:r>
    </w:p>
    <w:bookmarkStart w:name="Prison_PJ_Lx_R" w:id="2"/>
    <w:p w:rsidRPr="0058589B" w:rsidR="00C7766C"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11</w:t>
      </w:r>
      <w:r w:rsidRPr="0058589B">
        <w:rPr>
          <w:lang w:val="fr-FR"/>
        </w:rPr>
        <w:fldChar w:fldCharType="end"/>
      </w:r>
      <w:bookmarkEnd w:id="2"/>
      <w:r w:rsidRPr="0058589B">
        <w:rPr>
          <w:lang w:val="fr-FR"/>
        </w:rPr>
        <w:t>.  Le Gouvernement indique que le requérant a occupé plusieurs cellules lors de son séjour à la prison de la PJ de Lisbonne. Les dimensions communiquées par le Gouvernement pour chacune d</w:t>
      </w:r>
      <w:r w:rsidRPr="0058589B" w:rsidR="0058589B">
        <w:rPr>
          <w:lang w:val="fr-FR"/>
        </w:rPr>
        <w:t>’</w:t>
      </w:r>
      <w:r w:rsidRPr="0058589B">
        <w:rPr>
          <w:lang w:val="fr-FR"/>
        </w:rPr>
        <w:t>elles sont récapitulées dans le tableau ci-dessous.</w:t>
      </w:r>
    </w:p>
    <w:tbl>
      <w:tblPr>
        <w:tblStyle w:val="TableGrid"/>
        <w:tblW w:w="0" w:type="auto"/>
        <w:tblLook w:val="04A0" w:firstRow="1" w:lastRow="0" w:firstColumn="1" w:lastColumn="0" w:noHBand="0" w:noVBand="1"/>
      </w:tblPr>
      <w:tblGrid>
        <w:gridCol w:w="1358"/>
        <w:gridCol w:w="989"/>
        <w:gridCol w:w="1016"/>
        <w:gridCol w:w="827"/>
        <w:gridCol w:w="1183"/>
        <w:gridCol w:w="1023"/>
        <w:gridCol w:w="1178"/>
      </w:tblGrid>
      <w:tr w:rsidRPr="0058589B" w:rsidR="00FF6289" w:rsidTr="006A3F93">
        <w:tc>
          <w:tcPr>
            <w:tcW w:w="1358"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Période de détention</w:t>
            </w:r>
          </w:p>
        </w:tc>
        <w:tc>
          <w:tcPr>
            <w:tcW w:w="989"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Nombre de jours</w:t>
            </w:r>
          </w:p>
        </w:tc>
        <w:tc>
          <w:tcPr>
            <w:tcW w:w="1016"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N</w:t>
            </w:r>
            <w:r w:rsidRPr="0058589B">
              <w:rPr>
                <w:rFonts w:ascii="Times New Roman" w:hAnsi="Times New Roman" w:cs="Times New Roman"/>
                <w:sz w:val="20"/>
                <w:szCs w:val="20"/>
                <w:vertAlign w:val="superscript"/>
                <w:lang w:val="fr-FR"/>
              </w:rPr>
              <w:t>o</w:t>
            </w:r>
            <w:r w:rsidRPr="0058589B">
              <w:rPr>
                <w:rFonts w:ascii="Times New Roman" w:hAnsi="Times New Roman" w:cs="Times New Roman"/>
                <w:sz w:val="20"/>
                <w:szCs w:val="20"/>
                <w:lang w:val="fr-FR"/>
              </w:rPr>
              <w:t xml:space="preserve"> de cellule</w:t>
            </w:r>
          </w:p>
        </w:tc>
        <w:tc>
          <w:tcPr>
            <w:tcW w:w="827"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Surface totale</w:t>
            </w:r>
          </w:p>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(m</w:t>
            </w:r>
            <w:r w:rsidRPr="0058589B">
              <w:rPr>
                <w:rFonts w:ascii="Times New Roman" w:hAnsi="Times New Roman" w:cs="Times New Roman"/>
                <w:sz w:val="20"/>
                <w:szCs w:val="20"/>
                <w:vertAlign w:val="superscript"/>
                <w:lang w:val="fr-FR"/>
              </w:rPr>
              <w:t>2</w:t>
            </w:r>
            <w:r w:rsidRPr="0058589B">
              <w:rPr>
                <w:rFonts w:ascii="Times New Roman" w:hAnsi="Times New Roman" w:cs="Times New Roman"/>
                <w:sz w:val="20"/>
                <w:szCs w:val="20"/>
                <w:lang w:val="fr-FR"/>
              </w:rPr>
              <w:t>)</w:t>
            </w:r>
          </w:p>
        </w:tc>
        <w:tc>
          <w:tcPr>
            <w:tcW w:w="1183"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Espace occupé par les installations sanitaires</w:t>
            </w:r>
          </w:p>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(m</w:t>
            </w:r>
            <w:r w:rsidRPr="0058589B">
              <w:rPr>
                <w:rFonts w:ascii="Times New Roman" w:hAnsi="Times New Roman" w:cs="Times New Roman"/>
                <w:sz w:val="20"/>
                <w:szCs w:val="20"/>
                <w:vertAlign w:val="superscript"/>
                <w:lang w:val="fr-FR"/>
              </w:rPr>
              <w:t>2</w:t>
            </w:r>
            <w:r w:rsidRPr="0058589B">
              <w:rPr>
                <w:rFonts w:ascii="Times New Roman" w:hAnsi="Times New Roman" w:cs="Times New Roman"/>
                <w:sz w:val="20"/>
                <w:szCs w:val="20"/>
                <w:lang w:val="fr-FR"/>
              </w:rPr>
              <w:t>)</w:t>
            </w:r>
          </w:p>
        </w:tc>
        <w:tc>
          <w:tcPr>
            <w:tcW w:w="1023"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Nombre total de détenus dans la cellule</w:t>
            </w:r>
          </w:p>
        </w:tc>
        <w:tc>
          <w:tcPr>
            <w:tcW w:w="1178"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Espace personnel</w:t>
            </w:r>
          </w:p>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(m</w:t>
            </w:r>
            <w:r w:rsidRPr="0058589B">
              <w:rPr>
                <w:rFonts w:ascii="Times New Roman" w:hAnsi="Times New Roman" w:cs="Times New Roman"/>
                <w:sz w:val="20"/>
                <w:szCs w:val="20"/>
                <w:vertAlign w:val="superscript"/>
                <w:lang w:val="fr-FR"/>
              </w:rPr>
              <w:t>2</w:t>
            </w:r>
            <w:r w:rsidRPr="0058589B">
              <w:rPr>
                <w:rFonts w:ascii="Times New Roman" w:hAnsi="Times New Roman" w:cs="Times New Roman"/>
                <w:sz w:val="20"/>
                <w:szCs w:val="20"/>
                <w:lang w:val="fr-FR"/>
              </w:rPr>
              <w:t>)</w:t>
            </w:r>
          </w:p>
        </w:tc>
      </w:tr>
      <w:tr w:rsidRPr="0058589B" w:rsidR="00FF6289" w:rsidTr="006A3F93">
        <w:tc>
          <w:tcPr>
            <w:tcW w:w="1358"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09/03/2012-</w:t>
            </w:r>
          </w:p>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13/03/2012</w:t>
            </w:r>
          </w:p>
        </w:tc>
        <w:tc>
          <w:tcPr>
            <w:tcW w:w="989"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4</w:t>
            </w:r>
          </w:p>
        </w:tc>
        <w:tc>
          <w:tcPr>
            <w:tcW w:w="1016"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Cellule n</w:t>
            </w:r>
            <w:r w:rsidRPr="0058589B">
              <w:rPr>
                <w:rFonts w:ascii="Times New Roman" w:hAnsi="Times New Roman" w:cs="Times New Roman"/>
                <w:sz w:val="20"/>
                <w:szCs w:val="20"/>
                <w:vertAlign w:val="superscript"/>
                <w:lang w:val="fr-FR"/>
              </w:rPr>
              <w:t>o</w:t>
            </w:r>
            <w:r w:rsidRPr="0058589B">
              <w:rPr>
                <w:rFonts w:ascii="Times New Roman" w:hAnsi="Times New Roman" w:cs="Times New Roman"/>
                <w:sz w:val="20"/>
                <w:szCs w:val="20"/>
                <w:lang w:val="fr-FR"/>
              </w:rPr>
              <w:t> 1</w:t>
            </w:r>
          </w:p>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Secteur I</w:t>
            </w:r>
          </w:p>
        </w:tc>
        <w:tc>
          <w:tcPr>
            <w:tcW w:w="827"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20,2</w:t>
            </w:r>
          </w:p>
        </w:tc>
        <w:tc>
          <w:tcPr>
            <w:tcW w:w="1183"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3,8</w:t>
            </w:r>
          </w:p>
        </w:tc>
        <w:tc>
          <w:tcPr>
            <w:tcW w:w="1023"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8</w:t>
            </w:r>
          </w:p>
        </w:tc>
        <w:tc>
          <w:tcPr>
            <w:tcW w:w="1178"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2,05</w:t>
            </w:r>
          </w:p>
        </w:tc>
      </w:tr>
      <w:tr w:rsidRPr="0058589B" w:rsidR="00FF6289" w:rsidTr="006A3F93">
        <w:tc>
          <w:tcPr>
            <w:tcW w:w="1358"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14/03/2012</w:t>
            </w:r>
          </w:p>
        </w:tc>
        <w:tc>
          <w:tcPr>
            <w:tcW w:w="989"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1</w:t>
            </w:r>
          </w:p>
        </w:tc>
        <w:tc>
          <w:tcPr>
            <w:tcW w:w="1016"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Cellule n</w:t>
            </w:r>
            <w:r w:rsidRPr="0058589B">
              <w:rPr>
                <w:rFonts w:ascii="Times New Roman" w:hAnsi="Times New Roman" w:cs="Times New Roman"/>
                <w:sz w:val="20"/>
                <w:szCs w:val="20"/>
                <w:vertAlign w:val="superscript"/>
                <w:lang w:val="fr-FR"/>
              </w:rPr>
              <w:t>o</w:t>
            </w:r>
            <w:r w:rsidRPr="0058589B">
              <w:rPr>
                <w:rFonts w:ascii="Times New Roman" w:hAnsi="Times New Roman" w:cs="Times New Roman"/>
                <w:sz w:val="20"/>
                <w:szCs w:val="20"/>
                <w:lang w:val="fr-FR"/>
              </w:rPr>
              <w:t> 35</w:t>
            </w:r>
          </w:p>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Secteur IV</w:t>
            </w:r>
          </w:p>
        </w:tc>
        <w:tc>
          <w:tcPr>
            <w:tcW w:w="827"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13</w:t>
            </w:r>
          </w:p>
        </w:tc>
        <w:tc>
          <w:tcPr>
            <w:tcW w:w="1183"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3,8</w:t>
            </w:r>
          </w:p>
        </w:tc>
        <w:tc>
          <w:tcPr>
            <w:tcW w:w="1023"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4</w:t>
            </w:r>
          </w:p>
        </w:tc>
        <w:tc>
          <w:tcPr>
            <w:tcW w:w="1178"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2,3</w:t>
            </w:r>
          </w:p>
        </w:tc>
      </w:tr>
      <w:tr w:rsidRPr="0058589B" w:rsidR="00FF6289" w:rsidTr="006A3F93">
        <w:tc>
          <w:tcPr>
            <w:tcW w:w="1358" w:type="dxa"/>
            <w:vAlign w:val="center"/>
          </w:tcPr>
          <w:p w:rsidRPr="0058589B" w:rsidR="00FF6289" w:rsidP="0058589B" w:rsidRDefault="00FF6289">
            <w:pPr>
              <w:keepNext/>
              <w:keepLines/>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15/03/2012-</w:t>
            </w:r>
          </w:p>
          <w:p w:rsidRPr="0058589B" w:rsidR="00FF6289" w:rsidP="0058589B" w:rsidRDefault="00FF6289">
            <w:pPr>
              <w:keepNext/>
              <w:keepLines/>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12/07/2012</w:t>
            </w:r>
          </w:p>
        </w:tc>
        <w:tc>
          <w:tcPr>
            <w:tcW w:w="989" w:type="dxa"/>
            <w:vAlign w:val="center"/>
          </w:tcPr>
          <w:p w:rsidRPr="0058589B" w:rsidR="00FF6289" w:rsidP="0058589B" w:rsidRDefault="00FF6289">
            <w:pPr>
              <w:keepNext/>
              <w:keepLines/>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116</w:t>
            </w:r>
          </w:p>
        </w:tc>
        <w:tc>
          <w:tcPr>
            <w:tcW w:w="1016" w:type="dxa"/>
            <w:vAlign w:val="center"/>
          </w:tcPr>
          <w:p w:rsidRPr="0058589B" w:rsidR="00FF6289" w:rsidP="0058589B" w:rsidRDefault="00FF6289">
            <w:pPr>
              <w:keepNext/>
              <w:keepLines/>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Cellule n</w:t>
            </w:r>
            <w:r w:rsidRPr="0058589B">
              <w:rPr>
                <w:rFonts w:ascii="Times New Roman" w:hAnsi="Times New Roman" w:cs="Times New Roman"/>
                <w:sz w:val="20"/>
                <w:szCs w:val="20"/>
                <w:vertAlign w:val="superscript"/>
                <w:lang w:val="fr-FR"/>
              </w:rPr>
              <w:t>o</w:t>
            </w:r>
            <w:r w:rsidRPr="0058589B">
              <w:rPr>
                <w:rFonts w:ascii="Times New Roman" w:hAnsi="Times New Roman" w:cs="Times New Roman"/>
                <w:sz w:val="20"/>
                <w:szCs w:val="20"/>
                <w:lang w:val="fr-FR"/>
              </w:rPr>
              <w:t> 15</w:t>
            </w:r>
          </w:p>
          <w:p w:rsidRPr="0058589B" w:rsidR="00FF6289" w:rsidP="0058589B" w:rsidRDefault="00FF6289">
            <w:pPr>
              <w:keepNext/>
              <w:keepLines/>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Secteur II</w:t>
            </w:r>
          </w:p>
        </w:tc>
        <w:tc>
          <w:tcPr>
            <w:tcW w:w="827"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9,7</w:t>
            </w:r>
          </w:p>
        </w:tc>
        <w:tc>
          <w:tcPr>
            <w:tcW w:w="1183"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2,3</w:t>
            </w:r>
          </w:p>
        </w:tc>
        <w:tc>
          <w:tcPr>
            <w:tcW w:w="1023"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2</w:t>
            </w:r>
          </w:p>
        </w:tc>
        <w:tc>
          <w:tcPr>
            <w:tcW w:w="1178"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3,7</w:t>
            </w:r>
          </w:p>
        </w:tc>
      </w:tr>
      <w:tr w:rsidRPr="0058589B" w:rsidR="00FF6289" w:rsidTr="006A3F93">
        <w:tc>
          <w:tcPr>
            <w:tcW w:w="1358"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13/07/2012-</w:t>
            </w:r>
          </w:p>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19/08/2012</w:t>
            </w:r>
          </w:p>
        </w:tc>
        <w:tc>
          <w:tcPr>
            <w:tcW w:w="989"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36</w:t>
            </w:r>
          </w:p>
        </w:tc>
        <w:tc>
          <w:tcPr>
            <w:tcW w:w="1016"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Cellule n</w:t>
            </w:r>
            <w:r w:rsidRPr="0058589B">
              <w:rPr>
                <w:rFonts w:ascii="Times New Roman" w:hAnsi="Times New Roman" w:cs="Times New Roman"/>
                <w:sz w:val="20"/>
                <w:szCs w:val="20"/>
                <w:vertAlign w:val="superscript"/>
                <w:lang w:val="fr-FR"/>
              </w:rPr>
              <w:t>o</w:t>
            </w:r>
            <w:r w:rsidRPr="0058589B">
              <w:rPr>
                <w:rFonts w:ascii="Times New Roman" w:hAnsi="Times New Roman" w:cs="Times New Roman"/>
                <w:sz w:val="20"/>
                <w:szCs w:val="20"/>
                <w:lang w:val="fr-FR"/>
              </w:rPr>
              <w:t> 27</w:t>
            </w:r>
          </w:p>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Secteur IV</w:t>
            </w:r>
          </w:p>
        </w:tc>
        <w:tc>
          <w:tcPr>
            <w:tcW w:w="827"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13</w:t>
            </w:r>
          </w:p>
        </w:tc>
        <w:tc>
          <w:tcPr>
            <w:tcW w:w="1183"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3,8</w:t>
            </w:r>
          </w:p>
        </w:tc>
        <w:tc>
          <w:tcPr>
            <w:tcW w:w="1023"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2</w:t>
            </w:r>
          </w:p>
        </w:tc>
        <w:tc>
          <w:tcPr>
            <w:tcW w:w="1178"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4,6</w:t>
            </w:r>
          </w:p>
        </w:tc>
      </w:tr>
      <w:tr w:rsidRPr="0058589B" w:rsidR="00FF6289" w:rsidTr="006A3F93">
        <w:tc>
          <w:tcPr>
            <w:tcW w:w="1358"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20/08/2012-</w:t>
            </w:r>
          </w:p>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24/06/2013</w:t>
            </w:r>
          </w:p>
        </w:tc>
        <w:tc>
          <w:tcPr>
            <w:tcW w:w="989"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304</w:t>
            </w:r>
          </w:p>
        </w:tc>
        <w:tc>
          <w:tcPr>
            <w:tcW w:w="1016"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Cellule n</w:t>
            </w:r>
            <w:r w:rsidRPr="0058589B">
              <w:rPr>
                <w:rFonts w:ascii="Times New Roman" w:hAnsi="Times New Roman" w:cs="Times New Roman"/>
                <w:sz w:val="20"/>
                <w:szCs w:val="20"/>
                <w:vertAlign w:val="superscript"/>
                <w:lang w:val="fr-FR"/>
              </w:rPr>
              <w:t>o</w:t>
            </w:r>
            <w:r w:rsidRPr="0058589B">
              <w:rPr>
                <w:rFonts w:ascii="Times New Roman" w:hAnsi="Times New Roman" w:cs="Times New Roman"/>
                <w:sz w:val="20"/>
                <w:szCs w:val="20"/>
                <w:lang w:val="fr-FR"/>
              </w:rPr>
              <w:t> 31</w:t>
            </w:r>
          </w:p>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Secteur IV</w:t>
            </w:r>
          </w:p>
        </w:tc>
        <w:tc>
          <w:tcPr>
            <w:tcW w:w="827"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13</w:t>
            </w:r>
          </w:p>
        </w:tc>
        <w:tc>
          <w:tcPr>
            <w:tcW w:w="1183"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3,8</w:t>
            </w:r>
          </w:p>
        </w:tc>
        <w:tc>
          <w:tcPr>
            <w:tcW w:w="1023"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4</w:t>
            </w:r>
          </w:p>
        </w:tc>
        <w:tc>
          <w:tcPr>
            <w:tcW w:w="1178"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2,3</w:t>
            </w:r>
          </w:p>
        </w:tc>
      </w:tr>
      <w:tr w:rsidRPr="0058589B" w:rsidR="00FF6289" w:rsidTr="006A3F93">
        <w:tc>
          <w:tcPr>
            <w:tcW w:w="1358"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25/06/2013-</w:t>
            </w:r>
          </w:p>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02/09/2013</w:t>
            </w:r>
          </w:p>
        </w:tc>
        <w:tc>
          <w:tcPr>
            <w:tcW w:w="989"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67</w:t>
            </w:r>
          </w:p>
        </w:tc>
        <w:tc>
          <w:tcPr>
            <w:tcW w:w="1016"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Cellule n</w:t>
            </w:r>
            <w:r w:rsidRPr="0058589B">
              <w:rPr>
                <w:rFonts w:ascii="Times New Roman" w:hAnsi="Times New Roman" w:cs="Times New Roman"/>
                <w:sz w:val="20"/>
                <w:szCs w:val="20"/>
                <w:vertAlign w:val="superscript"/>
                <w:lang w:val="fr-FR"/>
              </w:rPr>
              <w:t>o</w:t>
            </w:r>
            <w:r w:rsidRPr="0058589B">
              <w:rPr>
                <w:rFonts w:ascii="Times New Roman" w:hAnsi="Times New Roman" w:cs="Times New Roman"/>
                <w:sz w:val="20"/>
                <w:szCs w:val="20"/>
                <w:lang w:val="fr-FR"/>
              </w:rPr>
              <w:t> 6</w:t>
            </w:r>
          </w:p>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Secteur II</w:t>
            </w:r>
          </w:p>
        </w:tc>
        <w:tc>
          <w:tcPr>
            <w:tcW w:w="827"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16,20</w:t>
            </w:r>
          </w:p>
        </w:tc>
        <w:tc>
          <w:tcPr>
            <w:tcW w:w="1183"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2,3</w:t>
            </w:r>
          </w:p>
        </w:tc>
        <w:tc>
          <w:tcPr>
            <w:tcW w:w="1023"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5</w:t>
            </w:r>
          </w:p>
        </w:tc>
        <w:tc>
          <w:tcPr>
            <w:tcW w:w="1178"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2,78</w:t>
            </w:r>
          </w:p>
        </w:tc>
      </w:tr>
      <w:tr w:rsidRPr="0058589B" w:rsidR="00FF6289" w:rsidTr="006A3F93">
        <w:tc>
          <w:tcPr>
            <w:tcW w:w="1358"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03/09/2013-</w:t>
            </w:r>
          </w:p>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05/02/2014</w:t>
            </w:r>
          </w:p>
        </w:tc>
        <w:tc>
          <w:tcPr>
            <w:tcW w:w="989"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153</w:t>
            </w:r>
          </w:p>
        </w:tc>
        <w:tc>
          <w:tcPr>
            <w:tcW w:w="1016"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Cellule n</w:t>
            </w:r>
            <w:r w:rsidRPr="0058589B">
              <w:rPr>
                <w:rFonts w:ascii="Times New Roman" w:hAnsi="Times New Roman" w:cs="Times New Roman"/>
                <w:sz w:val="20"/>
                <w:szCs w:val="20"/>
                <w:vertAlign w:val="superscript"/>
                <w:lang w:val="fr-FR"/>
              </w:rPr>
              <w:t>o</w:t>
            </w:r>
            <w:r w:rsidRPr="0058589B">
              <w:rPr>
                <w:rFonts w:ascii="Times New Roman" w:hAnsi="Times New Roman" w:cs="Times New Roman"/>
                <w:sz w:val="20"/>
                <w:szCs w:val="20"/>
                <w:lang w:val="fr-FR"/>
              </w:rPr>
              <w:t> 12</w:t>
            </w:r>
          </w:p>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Secteur II</w:t>
            </w:r>
          </w:p>
        </w:tc>
        <w:tc>
          <w:tcPr>
            <w:tcW w:w="827"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9,70</w:t>
            </w:r>
          </w:p>
        </w:tc>
        <w:tc>
          <w:tcPr>
            <w:tcW w:w="1183"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2,3</w:t>
            </w:r>
          </w:p>
        </w:tc>
        <w:tc>
          <w:tcPr>
            <w:tcW w:w="1023"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2</w:t>
            </w:r>
          </w:p>
        </w:tc>
        <w:tc>
          <w:tcPr>
            <w:tcW w:w="1178"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3,7</w:t>
            </w:r>
          </w:p>
        </w:tc>
      </w:tr>
      <w:tr w:rsidRPr="0058589B" w:rsidR="00FF6289" w:rsidTr="006A3F93">
        <w:tc>
          <w:tcPr>
            <w:tcW w:w="1358"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06/02/2014-</w:t>
            </w:r>
          </w:p>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17/10/2014</w:t>
            </w:r>
          </w:p>
        </w:tc>
        <w:tc>
          <w:tcPr>
            <w:tcW w:w="989"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250</w:t>
            </w:r>
          </w:p>
        </w:tc>
        <w:tc>
          <w:tcPr>
            <w:tcW w:w="1016"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Cellule n</w:t>
            </w:r>
            <w:r w:rsidRPr="0058589B">
              <w:rPr>
                <w:rFonts w:ascii="Times New Roman" w:hAnsi="Times New Roman" w:cs="Times New Roman"/>
                <w:sz w:val="20"/>
                <w:szCs w:val="20"/>
                <w:vertAlign w:val="superscript"/>
                <w:lang w:val="fr-FR"/>
              </w:rPr>
              <w:t>o</w:t>
            </w:r>
            <w:r w:rsidRPr="0058589B">
              <w:rPr>
                <w:rFonts w:ascii="Times New Roman" w:hAnsi="Times New Roman" w:cs="Times New Roman"/>
                <w:sz w:val="20"/>
                <w:szCs w:val="20"/>
                <w:lang w:val="fr-FR"/>
              </w:rPr>
              <w:t> 8</w:t>
            </w:r>
          </w:p>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Secteur II</w:t>
            </w:r>
          </w:p>
        </w:tc>
        <w:tc>
          <w:tcPr>
            <w:tcW w:w="827"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9,70</w:t>
            </w:r>
          </w:p>
        </w:tc>
        <w:tc>
          <w:tcPr>
            <w:tcW w:w="1183"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2,3</w:t>
            </w:r>
          </w:p>
        </w:tc>
        <w:tc>
          <w:tcPr>
            <w:tcW w:w="1023"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2</w:t>
            </w:r>
          </w:p>
        </w:tc>
        <w:tc>
          <w:tcPr>
            <w:tcW w:w="1178"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3,7</w:t>
            </w:r>
          </w:p>
        </w:tc>
      </w:tr>
    </w:tbl>
    <w:p w:rsidRPr="0058589B" w:rsidR="00C7766C" w:rsidP="0058589B" w:rsidRDefault="00C7766C">
      <w:pPr>
        <w:pStyle w:val="ECHRPara"/>
        <w:rPr>
          <w:lang w:val="fr-FR"/>
        </w:rPr>
      </w:pPr>
    </w:p>
    <w:bookmarkStart w:name="Toilettes1" w:id="3"/>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12</w:t>
      </w:r>
      <w:r w:rsidRPr="0058589B">
        <w:rPr>
          <w:lang w:val="fr-FR"/>
        </w:rPr>
        <w:fldChar w:fldCharType="end"/>
      </w:r>
      <w:bookmarkEnd w:id="3"/>
      <w:r w:rsidRPr="0058589B">
        <w:rPr>
          <w:lang w:val="fr-FR"/>
        </w:rPr>
        <w:t>.  Le Gouvernement indique que les cellules de la prison de la PJ de Lisbonne étaient toutes équipées d</w:t>
      </w:r>
      <w:r w:rsidRPr="0058589B" w:rsidR="0058589B">
        <w:rPr>
          <w:lang w:val="fr-FR"/>
        </w:rPr>
        <w:t>’</w:t>
      </w:r>
      <w:r w:rsidRPr="0058589B">
        <w:rPr>
          <w:lang w:val="fr-FR"/>
        </w:rPr>
        <w:t>une salle de bains avec lavabo, toilettes, douche et accès à l</w:t>
      </w:r>
      <w:r w:rsidRPr="0058589B" w:rsidR="0058589B">
        <w:rPr>
          <w:lang w:val="fr-FR"/>
        </w:rPr>
        <w:t>’</w:t>
      </w:r>
      <w:r w:rsidRPr="0058589B">
        <w:rPr>
          <w:lang w:val="fr-FR"/>
        </w:rPr>
        <w:t xml:space="preserve">eau chaude. Il précise que ces installations étaient séparées par </w:t>
      </w:r>
      <w:r w:rsidRPr="0058589B" w:rsidR="00257EAB">
        <w:rPr>
          <w:lang w:val="fr-FR"/>
        </w:rPr>
        <w:t>un</w:t>
      </w:r>
      <w:r w:rsidRPr="0058589B" w:rsidR="00C664B1">
        <w:rPr>
          <w:lang w:val="fr-FR"/>
        </w:rPr>
        <w:t xml:space="preserve"> petit</w:t>
      </w:r>
      <w:r w:rsidRPr="0058589B" w:rsidR="00257EAB">
        <w:rPr>
          <w:lang w:val="fr-FR"/>
        </w:rPr>
        <w:t xml:space="preserve"> mur</w:t>
      </w:r>
      <w:r w:rsidRPr="0058589B" w:rsidR="00257EAB">
        <w:rPr>
          <w:rStyle w:val="FootnoteReference"/>
          <w:lang w:val="fr-FR"/>
        </w:rPr>
        <w:footnoteReference w:id="1"/>
      </w:r>
      <w:r w:rsidRPr="0058589B">
        <w:rPr>
          <w:lang w:val="fr-FR"/>
        </w:rPr>
        <w:t>. Il ajoute que toutes les cellules disposaient d</w:t>
      </w:r>
      <w:r w:rsidRPr="0058589B" w:rsidR="0058589B">
        <w:rPr>
          <w:lang w:val="fr-FR"/>
        </w:rPr>
        <w:t>’</w:t>
      </w:r>
      <w:r w:rsidRPr="0058589B">
        <w:rPr>
          <w:lang w:val="fr-FR"/>
        </w:rPr>
        <w:t>une fenêtre de 1,20 m sur 80 cm laissant passer la lumière naturelle, d</w:t>
      </w:r>
      <w:r w:rsidRPr="0058589B" w:rsidR="0058589B">
        <w:rPr>
          <w:lang w:val="fr-FR"/>
        </w:rPr>
        <w:t>’</w:t>
      </w:r>
      <w:r w:rsidRPr="0058589B">
        <w:rPr>
          <w:lang w:val="fr-FR"/>
        </w:rPr>
        <w:t>une ventilation et d</w:t>
      </w:r>
      <w:r w:rsidRPr="0058589B" w:rsidR="0058589B">
        <w:rPr>
          <w:lang w:val="fr-FR"/>
        </w:rPr>
        <w:t>’</w:t>
      </w:r>
      <w:r w:rsidRPr="0058589B">
        <w:rPr>
          <w:lang w:val="fr-FR"/>
        </w:rPr>
        <w:t>un système d</w:t>
      </w:r>
      <w:r w:rsidRPr="0058589B" w:rsidR="0058589B">
        <w:rPr>
          <w:lang w:val="fr-FR"/>
        </w:rPr>
        <w:t>’</w:t>
      </w:r>
      <w:r w:rsidRPr="0058589B">
        <w:rPr>
          <w:lang w:val="fr-FR"/>
        </w:rPr>
        <w:t>éclairage. Il explique que les cellules n</w:t>
      </w:r>
      <w:r w:rsidRPr="0058589B" w:rsidR="0058589B">
        <w:rPr>
          <w:lang w:val="fr-FR"/>
        </w:rPr>
        <w:t>’</w:t>
      </w:r>
      <w:r w:rsidRPr="0058589B">
        <w:rPr>
          <w:lang w:val="fr-FR"/>
        </w:rPr>
        <w:t>étaient pas équipées d</w:t>
      </w:r>
      <w:r w:rsidRPr="0058589B" w:rsidR="0058589B">
        <w:rPr>
          <w:lang w:val="fr-FR"/>
        </w:rPr>
        <w:t>’</w:t>
      </w:r>
      <w:r w:rsidRPr="0058589B">
        <w:rPr>
          <w:lang w:val="fr-FR"/>
        </w:rPr>
        <w:t>un système de climatisation, le climat portugais ne justifiant pas pareille installation.</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13</w:t>
      </w:r>
      <w:r w:rsidRPr="0058589B">
        <w:rPr>
          <w:lang w:val="fr-FR"/>
        </w:rPr>
        <w:fldChar w:fldCharType="end"/>
      </w:r>
      <w:r w:rsidRPr="0058589B">
        <w:rPr>
          <w:lang w:val="fr-FR"/>
        </w:rPr>
        <w:t>.  Il indique que les cellules étaient équipées de lits superposés à deux ou quatre couchages, de 1,80 m de longueur sur 0,84 m de largeur, avec cadre métallique, sommier en métal ou en bois et matelas en mousse.</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14</w:t>
      </w:r>
      <w:r w:rsidRPr="0058589B">
        <w:rPr>
          <w:lang w:val="fr-FR"/>
        </w:rPr>
        <w:fldChar w:fldCharType="end"/>
      </w:r>
      <w:r w:rsidRPr="0058589B">
        <w:rPr>
          <w:lang w:val="fr-FR"/>
        </w:rPr>
        <w:t>.  Il précise que les repas, dont les quantités étaient fixées par un diététicien, étaient servis dans les cellules quatre fois par jour.</w:t>
      </w:r>
    </w:p>
    <w:bookmarkStart w:name="Obs_G_facteurs_comp" w:id="4"/>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15</w:t>
      </w:r>
      <w:r w:rsidRPr="0058589B">
        <w:rPr>
          <w:lang w:val="fr-FR"/>
        </w:rPr>
        <w:fldChar w:fldCharType="end"/>
      </w:r>
      <w:bookmarkEnd w:id="4"/>
      <w:r w:rsidRPr="0058589B">
        <w:rPr>
          <w:lang w:val="fr-FR"/>
        </w:rPr>
        <w:t>.  D</w:t>
      </w:r>
      <w:r w:rsidRPr="0058589B" w:rsidR="0058589B">
        <w:rPr>
          <w:lang w:val="fr-FR"/>
        </w:rPr>
        <w:t>’</w:t>
      </w:r>
      <w:r w:rsidRPr="0058589B">
        <w:rPr>
          <w:lang w:val="fr-FR"/>
        </w:rPr>
        <w:t>après les informations communiquées par le Gouvernement et non contestées par le requérant, les détenus passaient au total 6 heures et 15 minutes par jour hors de leur cellule. Les détenus auraient été libres de circuler entre 9 heures et 11 h 45 et entre 14 heures et 17 h 30 dans un espace d</w:t>
      </w:r>
      <w:r w:rsidRPr="0058589B" w:rsidR="0058589B">
        <w:rPr>
          <w:lang w:val="fr-FR"/>
        </w:rPr>
        <w:t>’</w:t>
      </w:r>
      <w:r w:rsidRPr="0058589B">
        <w:rPr>
          <w:lang w:val="fr-FR"/>
        </w:rPr>
        <w:t>une superficie de 630 m² où ils auraient eu la possibilité de se détendre, lire, participer à des jeux collectifs ou jouer sur des tables de jeux (dames, échecs, dominos).</w:t>
      </w:r>
    </w:p>
    <w:p w:rsidRPr="0058589B" w:rsidR="00FF6289" w:rsidP="0058589B" w:rsidRDefault="006E6084">
      <w:pPr>
        <w:pStyle w:val="ECHRHeading3"/>
        <w:rPr>
          <w:lang w:val="fr-FR"/>
        </w:rPr>
      </w:pPr>
      <w:r w:rsidRPr="0058589B">
        <w:rPr>
          <w:lang w:val="fr-FR"/>
        </w:rPr>
        <w:t>2.</w:t>
      </w:r>
      <w:r w:rsidRPr="0058589B" w:rsidR="00FF6289">
        <w:rPr>
          <w:lang w:val="fr-FR"/>
        </w:rPr>
        <w:t xml:space="preserve">  Les conditions de détention du requérant à la prison de </w:t>
      </w:r>
      <w:proofErr w:type="spellStart"/>
      <w:r w:rsidRPr="0058589B" w:rsidR="00FF6289">
        <w:rPr>
          <w:lang w:val="fr-FR"/>
        </w:rPr>
        <w:t>Pinheiro</w:t>
      </w:r>
      <w:proofErr w:type="spellEnd"/>
      <w:r w:rsidRPr="0058589B" w:rsidR="00FF6289">
        <w:rPr>
          <w:lang w:val="fr-FR"/>
        </w:rPr>
        <w:t xml:space="preserve"> da Cruz</w:t>
      </w:r>
    </w:p>
    <w:bookmarkStart w:name="Prison_Pinheiro_Cruz0" w:id="5"/>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16</w:t>
      </w:r>
      <w:r w:rsidRPr="0058589B">
        <w:rPr>
          <w:lang w:val="fr-FR"/>
        </w:rPr>
        <w:fldChar w:fldCharType="end"/>
      </w:r>
      <w:bookmarkEnd w:id="5"/>
      <w:r w:rsidRPr="0058589B">
        <w:rPr>
          <w:lang w:val="fr-FR"/>
        </w:rPr>
        <w:t xml:space="preserve">.  Le 17 octobre 2014, le requérant fut transféré à la prison de </w:t>
      </w:r>
      <w:proofErr w:type="spellStart"/>
      <w:r w:rsidRPr="0058589B">
        <w:rPr>
          <w:lang w:val="fr-FR"/>
        </w:rPr>
        <w:t>Pinheiro</w:t>
      </w:r>
      <w:proofErr w:type="spellEnd"/>
      <w:r w:rsidRPr="0058589B">
        <w:rPr>
          <w:lang w:val="fr-FR"/>
        </w:rPr>
        <w:t xml:space="preserve"> da Cruz. Les dimensions des cellules occupées par le requérant, telles que communiquées par le Gouvernement, sont indiquées dans le tableau ci-dessous.</w:t>
      </w:r>
    </w:p>
    <w:p w:rsidRPr="0058589B" w:rsidR="00FF6289" w:rsidP="0058589B" w:rsidRDefault="00FF6289">
      <w:pPr>
        <w:pStyle w:val="ECHRPara"/>
        <w:rPr>
          <w:lang w:val="fr-FR"/>
        </w:rPr>
      </w:pPr>
    </w:p>
    <w:tbl>
      <w:tblPr>
        <w:tblStyle w:val="TableGrid"/>
        <w:tblW w:w="0" w:type="auto"/>
        <w:jc w:val="center"/>
        <w:tblLook w:val="04A0" w:firstRow="1" w:lastRow="0" w:firstColumn="1" w:lastColumn="0" w:noHBand="0" w:noVBand="1"/>
      </w:tblPr>
      <w:tblGrid>
        <w:gridCol w:w="1321"/>
        <w:gridCol w:w="1003"/>
        <w:gridCol w:w="968"/>
        <w:gridCol w:w="977"/>
        <w:gridCol w:w="1183"/>
        <w:gridCol w:w="987"/>
        <w:gridCol w:w="1135"/>
      </w:tblGrid>
      <w:tr w:rsidRPr="0058589B" w:rsidR="00FF6289" w:rsidTr="00FB05A3">
        <w:trPr>
          <w:jc w:val="center"/>
        </w:trPr>
        <w:tc>
          <w:tcPr>
            <w:tcW w:w="1321"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Période de détention</w:t>
            </w:r>
          </w:p>
        </w:tc>
        <w:tc>
          <w:tcPr>
            <w:tcW w:w="1003"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Nombre de jours</w:t>
            </w:r>
          </w:p>
        </w:tc>
        <w:tc>
          <w:tcPr>
            <w:tcW w:w="968"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N</w:t>
            </w:r>
            <w:r w:rsidRPr="0058589B">
              <w:rPr>
                <w:rFonts w:ascii="Times New Roman" w:hAnsi="Times New Roman" w:cs="Times New Roman"/>
                <w:sz w:val="20"/>
                <w:szCs w:val="20"/>
                <w:vertAlign w:val="superscript"/>
                <w:lang w:val="fr-FR"/>
              </w:rPr>
              <w:t>o</w:t>
            </w:r>
            <w:r w:rsidRPr="0058589B">
              <w:rPr>
                <w:rFonts w:ascii="Times New Roman" w:hAnsi="Times New Roman" w:cs="Times New Roman"/>
                <w:sz w:val="20"/>
                <w:szCs w:val="20"/>
                <w:lang w:val="fr-FR"/>
              </w:rPr>
              <w:t xml:space="preserve"> de cellule</w:t>
            </w:r>
          </w:p>
        </w:tc>
        <w:tc>
          <w:tcPr>
            <w:tcW w:w="977"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Surface totale</w:t>
            </w:r>
          </w:p>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(m</w:t>
            </w:r>
            <w:r w:rsidRPr="0058589B">
              <w:rPr>
                <w:rFonts w:ascii="Times New Roman" w:hAnsi="Times New Roman" w:cs="Times New Roman"/>
                <w:sz w:val="20"/>
                <w:szCs w:val="20"/>
                <w:vertAlign w:val="superscript"/>
                <w:lang w:val="fr-FR"/>
              </w:rPr>
              <w:t>2</w:t>
            </w:r>
            <w:r w:rsidRPr="0058589B">
              <w:rPr>
                <w:rFonts w:ascii="Times New Roman" w:hAnsi="Times New Roman" w:cs="Times New Roman"/>
                <w:sz w:val="20"/>
                <w:szCs w:val="20"/>
                <w:lang w:val="fr-FR"/>
              </w:rPr>
              <w:t>)</w:t>
            </w:r>
          </w:p>
        </w:tc>
        <w:tc>
          <w:tcPr>
            <w:tcW w:w="1183"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Espace occupé par les installations sanitaires</w:t>
            </w:r>
          </w:p>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(m</w:t>
            </w:r>
            <w:r w:rsidRPr="0058589B">
              <w:rPr>
                <w:rFonts w:ascii="Times New Roman" w:hAnsi="Times New Roman" w:cs="Times New Roman"/>
                <w:sz w:val="20"/>
                <w:szCs w:val="20"/>
                <w:vertAlign w:val="superscript"/>
                <w:lang w:val="fr-FR"/>
              </w:rPr>
              <w:t>2</w:t>
            </w:r>
            <w:r w:rsidRPr="0058589B">
              <w:rPr>
                <w:rFonts w:ascii="Times New Roman" w:hAnsi="Times New Roman" w:cs="Times New Roman"/>
                <w:sz w:val="20"/>
                <w:szCs w:val="20"/>
                <w:lang w:val="fr-FR"/>
              </w:rPr>
              <w:t>)</w:t>
            </w:r>
          </w:p>
        </w:tc>
        <w:tc>
          <w:tcPr>
            <w:tcW w:w="987"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Nombre total de détenus dans la cellule</w:t>
            </w:r>
          </w:p>
        </w:tc>
        <w:tc>
          <w:tcPr>
            <w:tcW w:w="1135"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Espace personnel</w:t>
            </w:r>
          </w:p>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(m</w:t>
            </w:r>
            <w:r w:rsidRPr="0058589B">
              <w:rPr>
                <w:rFonts w:ascii="Times New Roman" w:hAnsi="Times New Roman" w:cs="Times New Roman"/>
                <w:sz w:val="20"/>
                <w:szCs w:val="20"/>
                <w:vertAlign w:val="superscript"/>
                <w:lang w:val="fr-FR"/>
              </w:rPr>
              <w:t>2</w:t>
            </w:r>
            <w:r w:rsidRPr="0058589B">
              <w:rPr>
                <w:rFonts w:ascii="Times New Roman" w:hAnsi="Times New Roman" w:cs="Times New Roman"/>
                <w:sz w:val="20"/>
                <w:szCs w:val="20"/>
                <w:lang w:val="fr-FR"/>
              </w:rPr>
              <w:t>)</w:t>
            </w:r>
          </w:p>
        </w:tc>
      </w:tr>
      <w:tr w:rsidRPr="0058589B" w:rsidR="00FF6289" w:rsidTr="00FB05A3">
        <w:trPr>
          <w:jc w:val="center"/>
        </w:trPr>
        <w:tc>
          <w:tcPr>
            <w:tcW w:w="1321"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17/10/2014-</w:t>
            </w:r>
          </w:p>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05/11/2014</w:t>
            </w:r>
          </w:p>
        </w:tc>
        <w:tc>
          <w:tcPr>
            <w:tcW w:w="1003"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18</w:t>
            </w:r>
          </w:p>
        </w:tc>
        <w:tc>
          <w:tcPr>
            <w:tcW w:w="968"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Cellule n</w:t>
            </w:r>
            <w:r w:rsidRPr="0058589B">
              <w:rPr>
                <w:rFonts w:ascii="Times New Roman" w:hAnsi="Times New Roman" w:cs="Times New Roman"/>
                <w:sz w:val="20"/>
                <w:szCs w:val="20"/>
                <w:vertAlign w:val="superscript"/>
                <w:lang w:val="fr-FR"/>
              </w:rPr>
              <w:t>o</w:t>
            </w:r>
            <w:r w:rsidRPr="0058589B">
              <w:rPr>
                <w:rFonts w:ascii="Times New Roman" w:hAnsi="Times New Roman" w:cs="Times New Roman"/>
                <w:sz w:val="20"/>
                <w:szCs w:val="20"/>
                <w:lang w:val="fr-FR"/>
              </w:rPr>
              <w:t> 14</w:t>
            </w:r>
          </w:p>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Secteur 1</w:t>
            </w:r>
          </w:p>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Aile IV</w:t>
            </w:r>
          </w:p>
        </w:tc>
        <w:tc>
          <w:tcPr>
            <w:tcW w:w="977"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7</w:t>
            </w:r>
          </w:p>
        </w:tc>
        <w:tc>
          <w:tcPr>
            <w:tcW w:w="1183"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3,42</w:t>
            </w:r>
          </w:p>
        </w:tc>
        <w:tc>
          <w:tcPr>
            <w:tcW w:w="987"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2</w:t>
            </w:r>
          </w:p>
        </w:tc>
        <w:tc>
          <w:tcPr>
            <w:tcW w:w="1135"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1,79</w:t>
            </w:r>
          </w:p>
        </w:tc>
      </w:tr>
      <w:tr w:rsidRPr="0058589B" w:rsidR="00FF6289" w:rsidTr="00FB05A3">
        <w:trPr>
          <w:jc w:val="center"/>
        </w:trPr>
        <w:tc>
          <w:tcPr>
            <w:tcW w:w="1321"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06/11/2014-</w:t>
            </w:r>
          </w:p>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19/12/2016</w:t>
            </w:r>
          </w:p>
        </w:tc>
        <w:tc>
          <w:tcPr>
            <w:tcW w:w="1003"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402</w:t>
            </w:r>
          </w:p>
        </w:tc>
        <w:tc>
          <w:tcPr>
            <w:tcW w:w="968"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Cellule n</w:t>
            </w:r>
            <w:r w:rsidRPr="0058589B">
              <w:rPr>
                <w:rFonts w:ascii="Times New Roman" w:hAnsi="Times New Roman" w:cs="Times New Roman"/>
                <w:sz w:val="20"/>
                <w:szCs w:val="20"/>
                <w:vertAlign w:val="superscript"/>
                <w:lang w:val="fr-FR"/>
              </w:rPr>
              <w:t>o</w:t>
            </w:r>
            <w:r w:rsidRPr="0058589B">
              <w:rPr>
                <w:rFonts w:ascii="Times New Roman" w:hAnsi="Times New Roman" w:cs="Times New Roman"/>
                <w:sz w:val="20"/>
                <w:szCs w:val="20"/>
                <w:lang w:val="fr-FR"/>
              </w:rPr>
              <w:t> 50</w:t>
            </w:r>
          </w:p>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Secteur II</w:t>
            </w:r>
          </w:p>
        </w:tc>
        <w:tc>
          <w:tcPr>
            <w:tcW w:w="977"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7</w:t>
            </w:r>
          </w:p>
        </w:tc>
        <w:tc>
          <w:tcPr>
            <w:tcW w:w="1183"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3,42</w:t>
            </w:r>
          </w:p>
        </w:tc>
        <w:tc>
          <w:tcPr>
            <w:tcW w:w="987"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1</w:t>
            </w:r>
          </w:p>
        </w:tc>
        <w:tc>
          <w:tcPr>
            <w:tcW w:w="1135" w:type="dxa"/>
            <w:vAlign w:val="center"/>
          </w:tcPr>
          <w:p w:rsidRPr="0058589B" w:rsidR="00FF6289" w:rsidP="0058589B" w:rsidRDefault="00FF6289">
            <w:pPr>
              <w:jc w:val="center"/>
              <w:rPr>
                <w:rFonts w:ascii="Times New Roman" w:hAnsi="Times New Roman" w:cs="Times New Roman"/>
                <w:sz w:val="20"/>
                <w:szCs w:val="20"/>
                <w:lang w:val="fr-FR"/>
              </w:rPr>
            </w:pPr>
            <w:r w:rsidRPr="0058589B">
              <w:rPr>
                <w:rFonts w:ascii="Times New Roman" w:hAnsi="Times New Roman" w:cs="Times New Roman"/>
                <w:sz w:val="20"/>
                <w:szCs w:val="20"/>
                <w:lang w:val="fr-FR"/>
              </w:rPr>
              <w:t>3,58</w:t>
            </w:r>
          </w:p>
        </w:tc>
      </w:tr>
    </w:tbl>
    <w:p w:rsidRPr="0058589B" w:rsidR="00C7766C" w:rsidP="0058589B" w:rsidRDefault="00C7766C">
      <w:pPr>
        <w:pStyle w:val="ECHRPara"/>
        <w:rPr>
          <w:lang w:val="fr-FR"/>
        </w:rPr>
      </w:pPr>
    </w:p>
    <w:bookmarkStart w:name="Toilettes2" w:id="6"/>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17</w:t>
      </w:r>
      <w:r w:rsidRPr="0058589B">
        <w:rPr>
          <w:lang w:val="fr-FR"/>
        </w:rPr>
        <w:fldChar w:fldCharType="end"/>
      </w:r>
      <w:bookmarkEnd w:id="6"/>
      <w:r w:rsidRPr="0058589B">
        <w:rPr>
          <w:lang w:val="fr-FR"/>
        </w:rPr>
        <w:t xml:space="preserve">.  Le Gouvernement indique que toutes les cellules de la prison de </w:t>
      </w:r>
      <w:proofErr w:type="spellStart"/>
      <w:r w:rsidRPr="0058589B">
        <w:rPr>
          <w:lang w:val="fr-FR"/>
        </w:rPr>
        <w:t>Pinheiro</w:t>
      </w:r>
      <w:proofErr w:type="spellEnd"/>
      <w:r w:rsidRPr="0058589B">
        <w:rPr>
          <w:lang w:val="fr-FR"/>
        </w:rPr>
        <w:t xml:space="preserve"> da Cruz disposaient d</w:t>
      </w:r>
      <w:r w:rsidRPr="0058589B" w:rsidR="0058589B">
        <w:rPr>
          <w:lang w:val="fr-FR"/>
        </w:rPr>
        <w:t>’</w:t>
      </w:r>
      <w:r w:rsidRPr="0058589B">
        <w:rPr>
          <w:lang w:val="fr-FR"/>
        </w:rPr>
        <w:t xml:space="preserve">installations sanitaires, séparées du reste de la pièce par </w:t>
      </w:r>
      <w:r w:rsidRPr="0058589B" w:rsidR="00257EAB">
        <w:rPr>
          <w:lang w:val="fr-FR"/>
        </w:rPr>
        <w:t>un mur</w:t>
      </w:r>
      <w:r w:rsidRPr="0058589B" w:rsidR="00257EAB">
        <w:rPr>
          <w:rStyle w:val="FootnoteReference"/>
          <w:lang w:val="fr-FR"/>
        </w:rPr>
        <w:footnoteReference w:id="2"/>
      </w:r>
      <w:r w:rsidRPr="0058589B">
        <w:rPr>
          <w:lang w:val="fr-FR"/>
        </w:rPr>
        <w:t xml:space="preserve"> à hauteur d</w:t>
      </w:r>
      <w:r w:rsidRPr="0058589B" w:rsidR="0058589B">
        <w:rPr>
          <w:lang w:val="fr-FR"/>
        </w:rPr>
        <w:t>’</w:t>
      </w:r>
      <w:r w:rsidRPr="0058589B">
        <w:rPr>
          <w:lang w:val="fr-FR"/>
        </w:rPr>
        <w:t>homme.</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18</w:t>
      </w:r>
      <w:r w:rsidRPr="0058589B">
        <w:rPr>
          <w:lang w:val="fr-FR"/>
        </w:rPr>
        <w:fldChar w:fldCharType="end"/>
      </w:r>
      <w:r w:rsidRPr="0058589B">
        <w:rPr>
          <w:lang w:val="fr-FR"/>
        </w:rPr>
        <w:t>.  D</w:t>
      </w:r>
      <w:r w:rsidRPr="0058589B" w:rsidR="0058589B">
        <w:rPr>
          <w:lang w:val="fr-FR"/>
        </w:rPr>
        <w:t>’</w:t>
      </w:r>
      <w:r w:rsidRPr="0058589B">
        <w:rPr>
          <w:lang w:val="fr-FR"/>
        </w:rPr>
        <w:t>après les informations communiquées par le Gouvernement, les lits mesuraient 1,90 m de longueur sur 80 cm de largeur et étaient équipés d</w:t>
      </w:r>
      <w:r w:rsidRPr="0058589B" w:rsidR="0058589B">
        <w:rPr>
          <w:lang w:val="fr-FR"/>
        </w:rPr>
        <w:t>’</w:t>
      </w:r>
      <w:r w:rsidRPr="0058589B">
        <w:rPr>
          <w:lang w:val="fr-FR"/>
        </w:rPr>
        <w:t>un cadre en métal.</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19</w:t>
      </w:r>
      <w:r w:rsidRPr="0058589B">
        <w:rPr>
          <w:lang w:val="fr-FR"/>
        </w:rPr>
        <w:fldChar w:fldCharType="end"/>
      </w:r>
      <w:r w:rsidRPr="0058589B">
        <w:rPr>
          <w:lang w:val="fr-FR"/>
        </w:rPr>
        <w:t>.  Les cellules auraient été dotées d</w:t>
      </w:r>
      <w:r w:rsidRPr="0058589B" w:rsidR="0058589B">
        <w:rPr>
          <w:lang w:val="fr-FR"/>
        </w:rPr>
        <w:t>’</w:t>
      </w:r>
      <w:r w:rsidRPr="0058589B">
        <w:rPr>
          <w:lang w:val="fr-FR"/>
        </w:rPr>
        <w:t>une fenêtre de 1,20 m de hauteur sur 0,70 cm de largeur laissant entrer la lumière et l</w:t>
      </w:r>
      <w:r w:rsidRPr="0058589B" w:rsidR="0058589B">
        <w:rPr>
          <w:lang w:val="fr-FR"/>
        </w:rPr>
        <w:t>’</w:t>
      </w:r>
      <w:r w:rsidRPr="0058589B">
        <w:rPr>
          <w:lang w:val="fr-FR"/>
        </w:rPr>
        <w:t>air naturels.</w:t>
      </w:r>
    </w:p>
    <w:bookmarkStart w:name="Obs_G_facteurs_compPCruz" w:id="7"/>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20</w:t>
      </w:r>
      <w:r w:rsidRPr="0058589B">
        <w:rPr>
          <w:lang w:val="fr-FR"/>
        </w:rPr>
        <w:fldChar w:fldCharType="end"/>
      </w:r>
      <w:bookmarkEnd w:id="7"/>
      <w:r w:rsidRPr="0058589B">
        <w:rPr>
          <w:lang w:val="fr-FR"/>
        </w:rPr>
        <w:t>.  Les détenus auraient été libres de circuler dans l</w:t>
      </w:r>
      <w:r w:rsidRPr="0058589B" w:rsidR="0058589B">
        <w:rPr>
          <w:lang w:val="fr-FR"/>
        </w:rPr>
        <w:t>’</w:t>
      </w:r>
      <w:r w:rsidRPr="0058589B">
        <w:rPr>
          <w:lang w:val="fr-FR"/>
        </w:rPr>
        <w:t>enceinte de l</w:t>
      </w:r>
      <w:r w:rsidRPr="0058589B" w:rsidR="0058589B">
        <w:rPr>
          <w:lang w:val="fr-FR"/>
        </w:rPr>
        <w:t>’</w:t>
      </w:r>
      <w:r w:rsidRPr="0058589B">
        <w:rPr>
          <w:lang w:val="fr-FR"/>
        </w:rPr>
        <w:t>établissement pénitentiaire entre 8 h 30 et 12 h 45 et entre 14 heures et 18 h 30, et ils auraient ainsi passé neuf heures et quinze minutes par jour hors de leur cellule.</w:t>
      </w:r>
    </w:p>
    <w:bookmarkStart w:name="Obs_G_facteurs_compPCruz2" w:id="8"/>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21</w:t>
      </w:r>
      <w:r w:rsidRPr="0058589B">
        <w:rPr>
          <w:lang w:val="fr-FR"/>
        </w:rPr>
        <w:fldChar w:fldCharType="end"/>
      </w:r>
      <w:bookmarkEnd w:id="8"/>
      <w:r w:rsidRPr="0058589B">
        <w:rPr>
          <w:lang w:val="fr-FR"/>
        </w:rPr>
        <w:t>.  L</w:t>
      </w:r>
      <w:r w:rsidRPr="0058589B" w:rsidR="0058589B">
        <w:rPr>
          <w:lang w:val="fr-FR"/>
        </w:rPr>
        <w:t>’</w:t>
      </w:r>
      <w:r w:rsidRPr="0058589B">
        <w:rPr>
          <w:lang w:val="fr-FR"/>
        </w:rPr>
        <w:t>espace extérieur aurait été d</w:t>
      </w:r>
      <w:r w:rsidRPr="0058589B" w:rsidR="0058589B">
        <w:rPr>
          <w:lang w:val="fr-FR"/>
        </w:rPr>
        <w:t>’</w:t>
      </w:r>
      <w:r w:rsidRPr="0058589B">
        <w:rPr>
          <w:lang w:val="fr-FR"/>
        </w:rPr>
        <w:t>une superficie de 816 m</w:t>
      </w:r>
      <w:r w:rsidRPr="0058589B">
        <w:rPr>
          <w:vertAlign w:val="superscript"/>
          <w:lang w:val="fr-FR"/>
        </w:rPr>
        <w:t>2</w:t>
      </w:r>
      <w:r w:rsidRPr="0058589B">
        <w:rPr>
          <w:lang w:val="fr-FR"/>
        </w:rPr>
        <w:t>, et les détenus auraient eu la possibilité d</w:t>
      </w:r>
      <w:r w:rsidRPr="0058589B" w:rsidR="0058589B">
        <w:rPr>
          <w:lang w:val="fr-FR"/>
        </w:rPr>
        <w:t>’</w:t>
      </w:r>
      <w:r w:rsidRPr="0058589B">
        <w:rPr>
          <w:lang w:val="fr-FR"/>
        </w:rPr>
        <w:t>y participer à des activités sportives (football, handball, volleyball, basketball, tennis, course à pied, badminton, marche à pied) organisées par un professeur d</w:t>
      </w:r>
      <w:r w:rsidRPr="0058589B" w:rsidR="0058589B">
        <w:rPr>
          <w:lang w:val="fr-FR"/>
        </w:rPr>
        <w:t>’</w:t>
      </w:r>
      <w:r w:rsidRPr="0058589B">
        <w:rPr>
          <w:lang w:val="fr-FR"/>
        </w:rPr>
        <w:t>éducation physique. L</w:t>
      </w:r>
      <w:r w:rsidRPr="0058589B" w:rsidR="0058589B">
        <w:rPr>
          <w:lang w:val="fr-FR"/>
        </w:rPr>
        <w:t>’</w:t>
      </w:r>
      <w:r w:rsidRPr="0058589B">
        <w:rPr>
          <w:lang w:val="fr-FR"/>
        </w:rPr>
        <w:t>établissement pénitentiaire aurait renfermé une cour centrale où auraient été organisés des tournois entre pavillons.</w:t>
      </w:r>
    </w:p>
    <w:bookmarkStart w:name="Obs_G_facteurs_compPCruz3" w:id="9"/>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22</w:t>
      </w:r>
      <w:r w:rsidRPr="0058589B">
        <w:rPr>
          <w:lang w:val="fr-FR"/>
        </w:rPr>
        <w:fldChar w:fldCharType="end"/>
      </w:r>
      <w:bookmarkEnd w:id="9"/>
      <w:r w:rsidRPr="0058589B">
        <w:rPr>
          <w:lang w:val="fr-FR"/>
        </w:rPr>
        <w:t>.  Les détenus auraient reçu chaque jour quatre repas adaptés à leur régime alimentaire.</w:t>
      </w:r>
    </w:p>
    <w:bookmarkStart w:name="Obs_G_facteurs_compPCruz4" w:id="10"/>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23</w:t>
      </w:r>
      <w:r w:rsidRPr="0058589B">
        <w:rPr>
          <w:lang w:val="fr-FR"/>
        </w:rPr>
        <w:fldChar w:fldCharType="end"/>
      </w:r>
      <w:bookmarkEnd w:id="10"/>
      <w:r w:rsidRPr="0058589B">
        <w:rPr>
          <w:lang w:val="fr-FR"/>
        </w:rPr>
        <w:t>.  Le requérant aurait exercé une activité professionnelle à l</w:t>
      </w:r>
      <w:r w:rsidRPr="0058589B" w:rsidR="0058589B">
        <w:rPr>
          <w:lang w:val="fr-FR"/>
        </w:rPr>
        <w:t>’</w:t>
      </w:r>
      <w:r w:rsidRPr="0058589B">
        <w:rPr>
          <w:lang w:val="fr-FR"/>
        </w:rPr>
        <w:t>intérieur de l</w:t>
      </w:r>
      <w:r w:rsidRPr="0058589B" w:rsidR="0058589B">
        <w:rPr>
          <w:lang w:val="fr-FR"/>
        </w:rPr>
        <w:t>’</w:t>
      </w:r>
      <w:r w:rsidRPr="0058589B">
        <w:rPr>
          <w:lang w:val="fr-FR"/>
        </w:rPr>
        <w:t>établissement.</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24</w:t>
      </w:r>
      <w:r w:rsidRPr="0058589B">
        <w:rPr>
          <w:lang w:val="fr-FR"/>
        </w:rPr>
        <w:fldChar w:fldCharType="end"/>
      </w:r>
      <w:r w:rsidRPr="0058589B">
        <w:rPr>
          <w:lang w:val="fr-FR"/>
        </w:rPr>
        <w:t>.  Le requérant fut libéré le 19 décembre 2016.</w:t>
      </w:r>
    </w:p>
    <w:p w:rsidRPr="0058589B" w:rsidR="00FF6289" w:rsidP="0058589B" w:rsidRDefault="00FF6289">
      <w:pPr>
        <w:pStyle w:val="ECHRHeading1"/>
        <w:rPr>
          <w:lang w:val="fr-FR"/>
        </w:rPr>
      </w:pPr>
      <w:r w:rsidRPr="0058589B">
        <w:rPr>
          <w:lang w:val="fr-FR"/>
        </w:rPr>
        <w:t>II.  LE DROIT ET LA PRATIQUE INTERNES PERTINENTS</w:t>
      </w:r>
    </w:p>
    <w:p w:rsidRPr="0058589B" w:rsidR="00FF6289" w:rsidP="0058589B" w:rsidRDefault="00FF6289">
      <w:pPr>
        <w:pStyle w:val="ECHRHeading2"/>
        <w:rPr>
          <w:lang w:val="fr-FR"/>
        </w:rPr>
      </w:pPr>
      <w:r w:rsidRPr="0058589B">
        <w:rPr>
          <w:lang w:val="fr-FR"/>
        </w:rPr>
        <w:t>A.  Le droit interne pertinent</w:t>
      </w:r>
    </w:p>
    <w:p w:rsidRPr="0058589B" w:rsidR="00FF6289" w:rsidP="0058589B" w:rsidRDefault="00FF6289">
      <w:pPr>
        <w:pStyle w:val="ECHRHeading3"/>
        <w:rPr>
          <w:lang w:val="fr-FR"/>
        </w:rPr>
      </w:pPr>
      <w:r w:rsidRPr="0058589B">
        <w:rPr>
          <w:lang w:val="fr-FR"/>
        </w:rPr>
        <w:t>1.  La Constitution</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25</w:t>
      </w:r>
      <w:r w:rsidRPr="0058589B">
        <w:rPr>
          <w:lang w:val="fr-FR"/>
        </w:rPr>
        <w:fldChar w:fldCharType="end"/>
      </w:r>
      <w:r w:rsidRPr="0058589B">
        <w:rPr>
          <w:lang w:val="fr-FR"/>
        </w:rPr>
        <w:t>.  L</w:t>
      </w:r>
      <w:r w:rsidRPr="0058589B" w:rsidR="0058589B">
        <w:rPr>
          <w:lang w:val="fr-FR"/>
        </w:rPr>
        <w:t>’</w:t>
      </w:r>
      <w:r w:rsidRPr="0058589B">
        <w:rPr>
          <w:lang w:val="fr-FR"/>
        </w:rPr>
        <w:t>article 30 § 5 de la Constitution dispose que toute personne condamnée à une peine ou mesure privative de liberté conserve ses droits fondamentaux dans les limites qui découlent de l</w:t>
      </w:r>
      <w:r w:rsidRPr="0058589B" w:rsidR="0058589B">
        <w:rPr>
          <w:lang w:val="fr-FR"/>
        </w:rPr>
        <w:t>’</w:t>
      </w:r>
      <w:r w:rsidRPr="0058589B">
        <w:rPr>
          <w:lang w:val="fr-FR"/>
        </w:rPr>
        <w:t>exécution de la condamnation.</w:t>
      </w:r>
    </w:p>
    <w:p w:rsidRPr="0058589B" w:rsidR="00FF6289" w:rsidP="0058589B" w:rsidRDefault="00FF6289">
      <w:pPr>
        <w:pStyle w:val="ECHRHeading3"/>
        <w:rPr>
          <w:lang w:val="fr-FR"/>
        </w:rPr>
      </w:pPr>
      <w:r w:rsidRPr="0058589B">
        <w:rPr>
          <w:lang w:val="fr-FR"/>
        </w:rPr>
        <w:t>2.  Le code d</w:t>
      </w:r>
      <w:r w:rsidRPr="0058589B" w:rsidR="0058589B">
        <w:rPr>
          <w:lang w:val="fr-FR"/>
        </w:rPr>
        <w:t>’</w:t>
      </w:r>
      <w:r w:rsidRPr="0058589B">
        <w:rPr>
          <w:lang w:val="fr-FR"/>
        </w:rPr>
        <w:t>exécution des peines et mesures privatives de liberté</w:t>
      </w:r>
    </w:p>
    <w:bookmarkStart w:name="CEP" w:id="11"/>
    <w:p w:rsidRPr="0058589B" w:rsidR="00FF6289" w:rsidP="0058589B" w:rsidRDefault="00586640">
      <w:pPr>
        <w:pStyle w:val="JuParaSub"/>
        <w:ind w:left="0"/>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26</w:t>
      </w:r>
      <w:r w:rsidRPr="0058589B">
        <w:rPr>
          <w:lang w:val="fr-FR"/>
        </w:rPr>
        <w:fldChar w:fldCharType="end"/>
      </w:r>
      <w:bookmarkEnd w:id="11"/>
      <w:r w:rsidRPr="0058589B">
        <w:rPr>
          <w:lang w:val="fr-FR"/>
        </w:rPr>
        <w:t>.  </w:t>
      </w:r>
      <w:r w:rsidRPr="0058589B" w:rsidR="00FF6289">
        <w:rPr>
          <w:lang w:val="fr-FR"/>
        </w:rPr>
        <w:t>Le code d</w:t>
      </w:r>
      <w:r w:rsidRPr="0058589B" w:rsidR="0058589B">
        <w:rPr>
          <w:lang w:val="fr-FR"/>
        </w:rPr>
        <w:t>’</w:t>
      </w:r>
      <w:r w:rsidRPr="0058589B" w:rsidR="00FF6289">
        <w:rPr>
          <w:lang w:val="fr-FR"/>
        </w:rPr>
        <w:t>exécution des peines et mesures privatives de liberté (« le CEP ») fut approuvé par la loi n</w:t>
      </w:r>
      <w:r w:rsidRPr="0058589B" w:rsidR="00FF6289">
        <w:rPr>
          <w:vertAlign w:val="superscript"/>
          <w:lang w:val="fr-FR"/>
        </w:rPr>
        <w:t>o</w:t>
      </w:r>
      <w:r w:rsidRPr="0058589B" w:rsidR="00FF6289">
        <w:rPr>
          <w:lang w:val="fr-FR"/>
        </w:rPr>
        <w:t xml:space="preserve"> 115/2009 du 12 octobre 2009, puis modifié par la loi n</w:t>
      </w:r>
      <w:r w:rsidRPr="0058589B" w:rsidR="00FF6289">
        <w:rPr>
          <w:vertAlign w:val="superscript"/>
          <w:lang w:val="fr-FR"/>
        </w:rPr>
        <w:t>o</w:t>
      </w:r>
      <w:r w:rsidRPr="0058589B" w:rsidR="00FF6289">
        <w:rPr>
          <w:lang w:val="fr-FR"/>
        </w:rPr>
        <w:t xml:space="preserve"> 33/2010 du 2 septembre 2010, la loi n</w:t>
      </w:r>
      <w:r w:rsidRPr="0058589B" w:rsidR="00FF6289">
        <w:rPr>
          <w:vertAlign w:val="superscript"/>
          <w:lang w:val="fr-FR"/>
        </w:rPr>
        <w:t>o</w:t>
      </w:r>
      <w:r w:rsidRPr="0058589B" w:rsidR="00FF6289">
        <w:rPr>
          <w:lang w:val="fr-FR"/>
        </w:rPr>
        <w:t> 40/2010 du 3 septembre 2010 et la loi n</w:t>
      </w:r>
      <w:r w:rsidRPr="0058589B" w:rsidR="00FF6289">
        <w:rPr>
          <w:vertAlign w:val="superscript"/>
          <w:lang w:val="fr-FR"/>
        </w:rPr>
        <w:t>o</w:t>
      </w:r>
      <w:r w:rsidRPr="0058589B" w:rsidR="00FF6289">
        <w:rPr>
          <w:lang w:val="fr-FR"/>
        </w:rPr>
        <w:t xml:space="preserve"> 21/2013 du 21 février 2013. Il est ainsi libellé en ses dispositions pertinentes :</w:t>
      </w:r>
    </w:p>
    <w:p w:rsidRPr="0058589B" w:rsidR="00FF6289" w:rsidP="0058589B" w:rsidRDefault="00FF6289">
      <w:pPr>
        <w:pStyle w:val="ECHRTitleCentre3"/>
        <w:rPr>
          <w:lang w:val="fr-FR"/>
        </w:rPr>
      </w:pPr>
      <w:r w:rsidRPr="0058589B">
        <w:rPr>
          <w:lang w:val="fr-FR"/>
        </w:rPr>
        <w:t>Article 26</w:t>
      </w:r>
      <w:r w:rsidRPr="0058589B" w:rsidR="001E3241">
        <w:rPr>
          <w:lang w:val="fr-FR"/>
        </w:rPr>
        <w:br/>
      </w:r>
      <w:r w:rsidRPr="0058589B">
        <w:rPr>
          <w:lang w:val="fr-FR"/>
        </w:rPr>
        <w:t>Hébergement</w:t>
      </w:r>
    </w:p>
    <w:p w:rsidRPr="0058589B" w:rsidR="00FF6289" w:rsidP="0058589B" w:rsidRDefault="001E3241">
      <w:pPr>
        <w:pStyle w:val="ECHRParaQuote"/>
        <w:rPr>
          <w:lang w:val="fr-FR"/>
        </w:rPr>
      </w:pPr>
      <w:r w:rsidRPr="0058589B">
        <w:rPr>
          <w:lang w:val="fr-FR"/>
        </w:rPr>
        <w:t>« </w:t>
      </w:r>
      <w:r w:rsidRPr="0058589B" w:rsidR="00FF6289">
        <w:rPr>
          <w:lang w:val="fr-FR"/>
        </w:rPr>
        <w:t xml:space="preserve">1 </w:t>
      </w:r>
      <w:r w:rsidRPr="0058589B" w:rsidR="00FF6289">
        <w:rPr>
          <w:lang w:val="fr-FR"/>
        </w:rPr>
        <w:noBreakHyphen/>
        <w:t xml:space="preserve"> Les détenus sont hébergés dans des cellules individuelles.</w:t>
      </w:r>
    </w:p>
    <w:p w:rsidRPr="0058589B" w:rsidR="00FF6289" w:rsidP="0058589B" w:rsidRDefault="00FF6289">
      <w:pPr>
        <w:pStyle w:val="ECHRParaQuote"/>
        <w:rPr>
          <w:lang w:val="fr-FR"/>
        </w:rPr>
      </w:pPr>
      <w:r w:rsidRPr="0058589B">
        <w:rPr>
          <w:lang w:val="fr-FR"/>
        </w:rPr>
        <w:t>2 – Selon le régime d</w:t>
      </w:r>
      <w:r w:rsidRPr="0058589B" w:rsidR="0058589B">
        <w:rPr>
          <w:lang w:val="fr-FR"/>
        </w:rPr>
        <w:t>’</w:t>
      </w:r>
      <w:r w:rsidRPr="0058589B">
        <w:rPr>
          <w:lang w:val="fr-FR"/>
        </w:rPr>
        <w:t>exécution applicable,</w:t>
      </w:r>
      <w:r w:rsidRPr="0058589B" w:rsidDel="001426BD">
        <w:rPr>
          <w:lang w:val="fr-FR"/>
        </w:rPr>
        <w:t xml:space="preserve"> </w:t>
      </w:r>
      <w:r w:rsidRPr="0058589B">
        <w:rPr>
          <w:lang w:val="fr-FR"/>
        </w:rPr>
        <w:t>un détenu peut être placé dans une cellule collective pour des raisons familiales ou à des fins de traitement ou de prévention des risques physiques ou psychologiques, sous réserve que pareille mesure ne soit pas déconseillée pour des questions de maintien de l</w:t>
      </w:r>
      <w:r w:rsidRPr="0058589B" w:rsidR="0058589B">
        <w:rPr>
          <w:lang w:val="fr-FR"/>
        </w:rPr>
        <w:t>’</w:t>
      </w:r>
      <w:r w:rsidRPr="0058589B">
        <w:rPr>
          <w:lang w:val="fr-FR"/>
        </w:rPr>
        <w:t>ordre et de la sécurité.</w:t>
      </w:r>
    </w:p>
    <w:p w:rsidRPr="0058589B" w:rsidR="00FF6289" w:rsidP="0058589B" w:rsidRDefault="00FF6289">
      <w:pPr>
        <w:pStyle w:val="ECHRParaQuote"/>
        <w:rPr>
          <w:lang w:val="fr-FR"/>
        </w:rPr>
      </w:pPr>
      <w:r w:rsidRPr="0058589B">
        <w:rPr>
          <w:lang w:val="fr-FR"/>
        </w:rPr>
        <w:t xml:space="preserve">3 </w:t>
      </w:r>
      <w:r w:rsidRPr="0058589B">
        <w:rPr>
          <w:lang w:val="fr-FR"/>
        </w:rPr>
        <w:noBreakHyphen/>
        <w:t xml:space="preserve"> En dehors des cas prévus au paragraphe ci-dessus, un détenu ne peut être placé dans une cellule commune qu</w:t>
      </w:r>
      <w:r w:rsidRPr="0058589B" w:rsidR="0058589B">
        <w:rPr>
          <w:lang w:val="fr-FR"/>
        </w:rPr>
        <w:t>’</w:t>
      </w:r>
      <w:r w:rsidRPr="0058589B">
        <w:rPr>
          <w:lang w:val="fr-FR"/>
        </w:rPr>
        <w:t>en cas d</w:t>
      </w:r>
      <w:r w:rsidRPr="0058589B" w:rsidR="0058589B">
        <w:rPr>
          <w:lang w:val="fr-FR"/>
        </w:rPr>
        <w:t>’</w:t>
      </w:r>
      <w:r w:rsidRPr="0058589B">
        <w:rPr>
          <w:lang w:val="fr-FR"/>
        </w:rPr>
        <w:t>insuffisance temporaire du nombre de cellules.</w:t>
      </w:r>
    </w:p>
    <w:p w:rsidRPr="0058589B" w:rsidR="00FF6289" w:rsidP="0058589B" w:rsidRDefault="00FF6289">
      <w:pPr>
        <w:pStyle w:val="ECHRParaQuote"/>
        <w:rPr>
          <w:lang w:val="fr-FR"/>
        </w:rPr>
      </w:pPr>
      <w:r w:rsidRPr="0058589B">
        <w:rPr>
          <w:lang w:val="fr-FR"/>
        </w:rPr>
        <w:t xml:space="preserve">4 </w:t>
      </w:r>
      <w:r w:rsidRPr="0058589B">
        <w:rPr>
          <w:lang w:val="fr-FR"/>
        </w:rPr>
        <w:noBreakHyphen/>
        <w:t xml:space="preserve"> Les espaces d</w:t>
      </w:r>
      <w:r w:rsidRPr="0058589B" w:rsidR="0058589B">
        <w:rPr>
          <w:lang w:val="fr-FR"/>
        </w:rPr>
        <w:t>’</w:t>
      </w:r>
      <w:r w:rsidRPr="0058589B">
        <w:rPr>
          <w:lang w:val="fr-FR"/>
        </w:rPr>
        <w:t>hébergement sont respectueux de la dignité des détenus et satisfont aux exigences de sécurité et d</w:t>
      </w:r>
      <w:r w:rsidRPr="0058589B" w:rsidR="0058589B">
        <w:rPr>
          <w:lang w:val="fr-FR"/>
        </w:rPr>
        <w:t>’</w:t>
      </w:r>
      <w:r w:rsidRPr="0058589B">
        <w:rPr>
          <w:lang w:val="fr-FR"/>
        </w:rPr>
        <w:t>habitabilité, notamment en matière d</w:t>
      </w:r>
      <w:r w:rsidRPr="0058589B" w:rsidR="0058589B">
        <w:rPr>
          <w:lang w:val="fr-FR"/>
        </w:rPr>
        <w:t>’</w:t>
      </w:r>
      <w:r w:rsidRPr="0058589B">
        <w:rPr>
          <w:lang w:val="fr-FR"/>
        </w:rPr>
        <w:t>hygiène, de lumière naturelle et artificielle, d</w:t>
      </w:r>
      <w:r w:rsidRPr="0058589B" w:rsidR="0058589B">
        <w:rPr>
          <w:lang w:val="fr-FR"/>
        </w:rPr>
        <w:t>’</w:t>
      </w:r>
      <w:r w:rsidRPr="0058589B">
        <w:rPr>
          <w:lang w:val="fr-FR"/>
        </w:rPr>
        <w:t>adéquation aux conditions climatiques, d</w:t>
      </w:r>
      <w:r w:rsidRPr="0058589B" w:rsidR="0058589B">
        <w:rPr>
          <w:lang w:val="fr-FR"/>
        </w:rPr>
        <w:t>’</w:t>
      </w:r>
      <w:r w:rsidRPr="0058589B">
        <w:rPr>
          <w:lang w:val="fr-FR"/>
        </w:rPr>
        <w:t>aération, de volume et de mobilier.</w:t>
      </w:r>
    </w:p>
    <w:p w:rsidRPr="0058589B" w:rsidR="00FF6289" w:rsidP="0058589B" w:rsidRDefault="00FF6289">
      <w:pPr>
        <w:pStyle w:val="ECHRParaQuote"/>
        <w:rPr>
          <w:lang w:val="fr-FR"/>
        </w:rPr>
      </w:pPr>
      <w:r w:rsidRPr="0058589B">
        <w:rPr>
          <w:lang w:val="fr-FR"/>
        </w:rPr>
        <w:t>(...).</w:t>
      </w:r>
    </w:p>
    <w:p w:rsidRPr="0058589B" w:rsidR="00FF6289" w:rsidP="0058589B" w:rsidRDefault="00FF6289">
      <w:pPr>
        <w:pStyle w:val="ECHRParaQuote"/>
        <w:rPr>
          <w:lang w:val="fr-FR"/>
        </w:rPr>
      </w:pPr>
      <w:r w:rsidRPr="0058589B">
        <w:rPr>
          <w:lang w:val="fr-FR"/>
        </w:rPr>
        <w:t>7 – Les détenus peuvent à tout moment contacter des agents des services de surveillance et de sécurité.</w:t>
      </w:r>
    </w:p>
    <w:p w:rsidRPr="0058589B" w:rsidR="00FF6289" w:rsidP="0058589B" w:rsidRDefault="00FF6289">
      <w:pPr>
        <w:pStyle w:val="ECHRParaQuote"/>
        <w:rPr>
          <w:lang w:val="fr-FR"/>
        </w:rPr>
      </w:pPr>
      <w:r w:rsidRPr="0058589B">
        <w:rPr>
          <w:lang w:val="fr-FR"/>
        </w:rPr>
        <w:t>(...) »</w:t>
      </w:r>
    </w:p>
    <w:p w:rsidRPr="0058589B" w:rsidR="00FF6289" w:rsidP="0058589B" w:rsidRDefault="00FF6289">
      <w:pPr>
        <w:pStyle w:val="ECHRTitleCentre3"/>
        <w:rPr>
          <w:lang w:val="fr-FR"/>
        </w:rPr>
      </w:pPr>
      <w:r w:rsidRPr="0058589B">
        <w:rPr>
          <w:lang w:val="fr-FR"/>
        </w:rPr>
        <w:t>Article 27</w:t>
      </w:r>
      <w:r w:rsidRPr="0058589B" w:rsidR="001E3241">
        <w:rPr>
          <w:lang w:val="fr-FR"/>
        </w:rPr>
        <w:br/>
      </w:r>
      <w:r w:rsidRPr="0058589B">
        <w:rPr>
          <w:lang w:val="fr-FR"/>
        </w:rPr>
        <w:t>Hygiène</w:t>
      </w:r>
    </w:p>
    <w:p w:rsidRPr="0058589B" w:rsidR="00FF6289" w:rsidP="0058589B" w:rsidRDefault="00FF6289">
      <w:pPr>
        <w:pStyle w:val="ECHRParaQuote"/>
        <w:rPr>
          <w:lang w:val="fr-FR"/>
        </w:rPr>
      </w:pPr>
      <w:r w:rsidRPr="0058589B">
        <w:rPr>
          <w:lang w:val="fr-FR"/>
        </w:rPr>
        <w:t>« 1 – Le détenu a accès à des installations sanitaires conformes aux conditions d</w:t>
      </w:r>
      <w:r w:rsidRPr="0058589B" w:rsidR="0058589B">
        <w:rPr>
          <w:lang w:val="fr-FR"/>
        </w:rPr>
        <w:t>’</w:t>
      </w:r>
      <w:r w:rsidRPr="0058589B">
        <w:rPr>
          <w:lang w:val="fr-FR"/>
        </w:rPr>
        <w:t>hygiène et, dans la mesure du possible, respectueuses de son intimité.</w:t>
      </w:r>
    </w:p>
    <w:p w:rsidRPr="0058589B" w:rsidR="00FF6289" w:rsidP="0058589B" w:rsidRDefault="00FF6289">
      <w:pPr>
        <w:pStyle w:val="ECHRParaQuote"/>
        <w:rPr>
          <w:lang w:val="fr-FR"/>
        </w:rPr>
      </w:pPr>
      <w:r w:rsidRPr="0058589B">
        <w:rPr>
          <w:lang w:val="fr-FR"/>
        </w:rPr>
        <w:t xml:space="preserve">2 </w:t>
      </w:r>
      <w:r w:rsidRPr="0058589B">
        <w:rPr>
          <w:lang w:val="fr-FR"/>
        </w:rPr>
        <w:noBreakHyphen/>
        <w:t xml:space="preserve"> Le détenu a droit à un bain par jour, à une température adaptée à la saison, ainsi qu</w:t>
      </w:r>
      <w:r w:rsidRPr="0058589B" w:rsidR="0058589B">
        <w:rPr>
          <w:lang w:val="fr-FR"/>
        </w:rPr>
        <w:t>’</w:t>
      </w:r>
      <w:r w:rsidRPr="0058589B">
        <w:rPr>
          <w:lang w:val="fr-FR"/>
        </w:rPr>
        <w:t>aux produits et ustensiles nécessaires au maintien de son hygiène personnelle et de celle de sa cellule, conformément aux dispositions prévues au règlement général [des établissements pénitentiaires].</w:t>
      </w:r>
    </w:p>
    <w:p w:rsidRPr="0058589B" w:rsidR="00FF6289" w:rsidP="0058589B" w:rsidRDefault="00FF6289">
      <w:pPr>
        <w:pStyle w:val="ECHRParaQuote"/>
        <w:rPr>
          <w:lang w:val="fr-FR"/>
        </w:rPr>
      </w:pPr>
      <w:r w:rsidRPr="0058589B">
        <w:rPr>
          <w:lang w:val="fr-FR"/>
        </w:rPr>
        <w:t xml:space="preserve">3 </w:t>
      </w:r>
      <w:r w:rsidRPr="0058589B">
        <w:rPr>
          <w:lang w:val="fr-FR"/>
        </w:rPr>
        <w:noBreakHyphen/>
        <w:t xml:space="preserve"> Un bain ainsi qu</w:t>
      </w:r>
      <w:r w:rsidRPr="0058589B" w:rsidR="0058589B">
        <w:rPr>
          <w:lang w:val="fr-FR"/>
        </w:rPr>
        <w:t>’</w:t>
      </w:r>
      <w:r w:rsidRPr="0058589B">
        <w:rPr>
          <w:lang w:val="fr-FR"/>
        </w:rPr>
        <w:t>une coupe de cheveux et de barbe peuvent être imposés pour des raisons particulières d</w:t>
      </w:r>
      <w:r w:rsidRPr="0058589B" w:rsidR="0058589B">
        <w:rPr>
          <w:lang w:val="fr-FR"/>
        </w:rPr>
        <w:t>’</w:t>
      </w:r>
      <w:r w:rsidRPr="0058589B">
        <w:rPr>
          <w:lang w:val="fr-FR"/>
        </w:rPr>
        <w:t>ordre sanitaire. »</w:t>
      </w:r>
    </w:p>
    <w:p w:rsidRPr="0058589B" w:rsidR="00FF6289" w:rsidP="0058589B" w:rsidRDefault="00FF6289">
      <w:pPr>
        <w:pStyle w:val="ECHRTitleCentre3"/>
        <w:rPr>
          <w:lang w:val="fr-FR"/>
        </w:rPr>
      </w:pPr>
      <w:r w:rsidRPr="0058589B">
        <w:rPr>
          <w:lang w:val="fr-FR"/>
        </w:rPr>
        <w:t>Article 30</w:t>
      </w:r>
      <w:r w:rsidRPr="0058589B" w:rsidR="001E3241">
        <w:rPr>
          <w:lang w:val="fr-FR"/>
        </w:rPr>
        <w:br/>
      </w:r>
      <w:r w:rsidRPr="0058589B">
        <w:rPr>
          <w:lang w:val="fr-FR"/>
        </w:rPr>
        <w:t>Vêtements et literie</w:t>
      </w:r>
    </w:p>
    <w:p w:rsidRPr="0058589B" w:rsidR="00FF6289" w:rsidP="0058589B" w:rsidRDefault="00FF6289">
      <w:pPr>
        <w:pStyle w:val="ECHRParaQuote"/>
        <w:rPr>
          <w:lang w:val="fr-FR"/>
        </w:rPr>
      </w:pPr>
      <w:r w:rsidRPr="0058589B">
        <w:rPr>
          <w:lang w:val="fr-FR"/>
        </w:rPr>
        <w:t xml:space="preserve">« 1 </w:t>
      </w:r>
      <w:r w:rsidRPr="0058589B">
        <w:rPr>
          <w:lang w:val="fr-FR"/>
        </w:rPr>
        <w:noBreakHyphen/>
        <w:t xml:space="preserve"> Le détenu peut porter ses propres vêtements, à condition qu</w:t>
      </w:r>
      <w:r w:rsidRPr="0058589B" w:rsidR="0058589B">
        <w:rPr>
          <w:lang w:val="fr-FR"/>
        </w:rPr>
        <w:t>’</w:t>
      </w:r>
      <w:r w:rsidRPr="0058589B">
        <w:rPr>
          <w:lang w:val="fr-FR"/>
        </w:rPr>
        <w:t>ils soient adaptés, en bon état et propres.</w:t>
      </w:r>
    </w:p>
    <w:p w:rsidRPr="0058589B" w:rsidR="00FF6289" w:rsidP="0058589B" w:rsidRDefault="00FF6289">
      <w:pPr>
        <w:pStyle w:val="ECHRParaQuote"/>
        <w:rPr>
          <w:lang w:val="fr-FR"/>
        </w:rPr>
      </w:pPr>
      <w:r w:rsidRPr="0058589B">
        <w:rPr>
          <w:lang w:val="fr-FR"/>
        </w:rPr>
        <w:t>(...)</w:t>
      </w:r>
    </w:p>
    <w:p w:rsidRPr="0058589B" w:rsidR="00FF6289" w:rsidP="0058589B" w:rsidRDefault="00FF6289">
      <w:pPr>
        <w:pStyle w:val="ECHRParaQuote"/>
        <w:rPr>
          <w:lang w:val="fr-FR"/>
        </w:rPr>
      </w:pPr>
      <w:r w:rsidRPr="0058589B">
        <w:rPr>
          <w:lang w:val="fr-FR"/>
        </w:rPr>
        <w:t xml:space="preserve">5 </w:t>
      </w:r>
      <w:r w:rsidRPr="0058589B">
        <w:rPr>
          <w:lang w:val="fr-FR"/>
        </w:rPr>
        <w:noBreakHyphen/>
        <w:t xml:space="preserve"> L</w:t>
      </w:r>
      <w:r w:rsidRPr="0058589B" w:rsidR="0058589B">
        <w:rPr>
          <w:lang w:val="fr-FR"/>
        </w:rPr>
        <w:t>’</w:t>
      </w:r>
      <w:r w:rsidRPr="0058589B">
        <w:rPr>
          <w:lang w:val="fr-FR"/>
        </w:rPr>
        <w:t>établissement pénitentiaire fournit une literie adaptée à la saison (...).</w:t>
      </w:r>
    </w:p>
    <w:p w:rsidRPr="0058589B" w:rsidR="00FF6289" w:rsidP="0058589B" w:rsidRDefault="00FF6289">
      <w:pPr>
        <w:pStyle w:val="ECHRParaQuote"/>
        <w:rPr>
          <w:lang w:val="fr-FR"/>
        </w:rPr>
      </w:pPr>
      <w:r w:rsidRPr="0058589B">
        <w:rPr>
          <w:lang w:val="fr-FR"/>
        </w:rPr>
        <w:t xml:space="preserve">6 </w:t>
      </w:r>
      <w:r w:rsidRPr="0058589B">
        <w:rPr>
          <w:lang w:val="fr-FR"/>
        </w:rPr>
        <w:noBreakHyphen/>
        <w:t xml:space="preserve"> Le règlement général [des établissements pénitentiaires] gère les quantités et les types de vêtements nécessaires, ainsi que leur entretien et leur destruction pour raisons d</w:t>
      </w:r>
      <w:r w:rsidRPr="0058589B" w:rsidR="0058589B">
        <w:rPr>
          <w:lang w:val="fr-FR"/>
        </w:rPr>
        <w:t>’</w:t>
      </w:r>
      <w:r w:rsidRPr="0058589B">
        <w:rPr>
          <w:lang w:val="fr-FR"/>
        </w:rPr>
        <w:t>hygiène. »</w:t>
      </w:r>
    </w:p>
    <w:p w:rsidRPr="0058589B" w:rsidR="00FF6289" w:rsidP="0058589B" w:rsidRDefault="00FF6289">
      <w:pPr>
        <w:pStyle w:val="ECHRTitleCentre3"/>
        <w:rPr>
          <w:lang w:val="fr-FR"/>
        </w:rPr>
      </w:pPr>
      <w:r w:rsidRPr="0058589B">
        <w:rPr>
          <w:lang w:val="fr-FR"/>
        </w:rPr>
        <w:t>Article 31</w:t>
      </w:r>
      <w:r w:rsidRPr="0058589B" w:rsidR="001E3241">
        <w:rPr>
          <w:lang w:val="fr-FR"/>
        </w:rPr>
        <w:br/>
      </w:r>
      <w:r w:rsidRPr="0058589B">
        <w:rPr>
          <w:lang w:val="fr-FR"/>
        </w:rPr>
        <w:t>Alimentation</w:t>
      </w:r>
    </w:p>
    <w:p w:rsidRPr="0058589B" w:rsidR="00FF6289" w:rsidP="0058589B" w:rsidRDefault="00FF6289">
      <w:pPr>
        <w:pStyle w:val="ECHRParaQuote"/>
        <w:rPr>
          <w:lang w:val="fr-FR"/>
        </w:rPr>
      </w:pPr>
      <w:r w:rsidRPr="0058589B">
        <w:rPr>
          <w:lang w:val="fr-FR"/>
        </w:rPr>
        <w:t xml:space="preserve">« 1 </w:t>
      </w:r>
      <w:r w:rsidRPr="0058589B">
        <w:rPr>
          <w:lang w:val="fr-FR"/>
        </w:rPr>
        <w:noBreakHyphen/>
        <w:t xml:space="preserve"> L</w:t>
      </w:r>
      <w:r w:rsidRPr="0058589B" w:rsidR="0058589B">
        <w:rPr>
          <w:lang w:val="fr-FR"/>
        </w:rPr>
        <w:t>’</w:t>
      </w:r>
      <w:r w:rsidRPr="0058589B">
        <w:rPr>
          <w:lang w:val="fr-FR"/>
        </w:rPr>
        <w:t>établissement pénitentiaire garantit au détenu des repas dont les quantités, la qualité et la présentation sont conformes à ses besoins diététiques et sont adaptés à son âge, à son état de santé, à la nature de son travail, à la saison, au climat ainsi qu</w:t>
      </w:r>
      <w:r w:rsidRPr="0058589B" w:rsidR="0058589B">
        <w:rPr>
          <w:lang w:val="fr-FR"/>
        </w:rPr>
        <w:t>’</w:t>
      </w:r>
      <w:r w:rsidRPr="0058589B">
        <w:rPr>
          <w:lang w:val="fr-FR"/>
        </w:rPr>
        <w:t>à ses convictions philosophiques et religieuses.</w:t>
      </w:r>
    </w:p>
    <w:p w:rsidRPr="0058589B" w:rsidR="00FF6289" w:rsidP="0058589B" w:rsidRDefault="00FF6289">
      <w:pPr>
        <w:pStyle w:val="ECHRParaQuote"/>
        <w:rPr>
          <w:lang w:val="fr-FR"/>
        </w:rPr>
      </w:pPr>
      <w:r w:rsidRPr="0058589B">
        <w:rPr>
          <w:lang w:val="fr-FR"/>
        </w:rPr>
        <w:t xml:space="preserve">2 </w:t>
      </w:r>
      <w:r w:rsidRPr="0058589B">
        <w:rPr>
          <w:lang w:val="fr-FR"/>
        </w:rPr>
        <w:noBreakHyphen/>
        <w:t xml:space="preserve"> La Direction générale des services pénitentiaires assure, régulièrement, le contrôle de la qualité, de la composition et de la valeur nutritionnelle des repas distribués dans les établissements.</w:t>
      </w:r>
    </w:p>
    <w:p w:rsidRPr="0058589B" w:rsidR="00FF6289" w:rsidP="0058589B" w:rsidRDefault="00FF6289">
      <w:pPr>
        <w:pStyle w:val="ECHRParaQuote"/>
        <w:rPr>
          <w:lang w:val="fr-FR"/>
        </w:rPr>
      </w:pPr>
      <w:r w:rsidRPr="0058589B">
        <w:rPr>
          <w:lang w:val="fr-FR"/>
        </w:rPr>
        <w:t>3.  Le détenu doit toujours avoir de l</w:t>
      </w:r>
      <w:r w:rsidRPr="0058589B" w:rsidR="0058589B">
        <w:rPr>
          <w:lang w:val="fr-FR"/>
        </w:rPr>
        <w:t>’</w:t>
      </w:r>
      <w:r w:rsidRPr="0058589B">
        <w:rPr>
          <w:lang w:val="fr-FR"/>
        </w:rPr>
        <w:t>eau potable à sa disposition.</w:t>
      </w:r>
    </w:p>
    <w:p w:rsidRPr="0058589B" w:rsidR="00FF6289" w:rsidP="0058589B" w:rsidRDefault="00FF6289">
      <w:pPr>
        <w:pStyle w:val="ECHRParaQuote"/>
        <w:rPr>
          <w:lang w:val="fr-FR"/>
        </w:rPr>
      </w:pPr>
      <w:r w:rsidRPr="0058589B">
        <w:rPr>
          <w:lang w:val="fr-FR"/>
        </w:rPr>
        <w:t>(...) »</w:t>
      </w:r>
    </w:p>
    <w:p w:rsidRPr="0058589B" w:rsidR="00FF6289" w:rsidP="0058589B" w:rsidRDefault="00FF6289">
      <w:pPr>
        <w:pStyle w:val="ECHRTitleCentre3"/>
        <w:rPr>
          <w:lang w:val="fr-FR"/>
        </w:rPr>
      </w:pPr>
      <w:r w:rsidRPr="0058589B">
        <w:rPr>
          <w:lang w:val="fr-FR"/>
        </w:rPr>
        <w:t>Article 39</w:t>
      </w:r>
      <w:r w:rsidRPr="0058589B" w:rsidR="001E3241">
        <w:rPr>
          <w:lang w:val="fr-FR"/>
        </w:rPr>
        <w:br/>
      </w:r>
      <w:r w:rsidRPr="0058589B">
        <w:rPr>
          <w:lang w:val="fr-FR"/>
        </w:rPr>
        <w:t>Incitation à l</w:t>
      </w:r>
      <w:r w:rsidRPr="0058589B" w:rsidR="0058589B">
        <w:rPr>
          <w:lang w:val="fr-FR"/>
        </w:rPr>
        <w:t>’</w:t>
      </w:r>
      <w:r w:rsidRPr="0058589B">
        <w:rPr>
          <w:lang w:val="fr-FR"/>
        </w:rPr>
        <w:t>enseignement</w:t>
      </w:r>
    </w:p>
    <w:p w:rsidRPr="0058589B" w:rsidR="00FF6289" w:rsidP="0058589B" w:rsidRDefault="00FF6289">
      <w:pPr>
        <w:pStyle w:val="ECHRParaQuote"/>
        <w:rPr>
          <w:lang w:val="fr-FR"/>
        </w:rPr>
      </w:pPr>
      <w:r w:rsidRPr="0058589B">
        <w:rPr>
          <w:lang w:val="fr-FR"/>
        </w:rPr>
        <w:t xml:space="preserve">« 1 </w:t>
      </w:r>
      <w:r w:rsidRPr="0058589B">
        <w:rPr>
          <w:lang w:val="fr-FR"/>
        </w:rPr>
        <w:noBreakHyphen/>
        <w:t xml:space="preserve"> La fréquentation assidue de cours est considérée comme un temps de travail, ouvrant droit au versement d</w:t>
      </w:r>
      <w:r w:rsidRPr="0058589B" w:rsidR="0058589B">
        <w:rPr>
          <w:lang w:val="fr-FR"/>
        </w:rPr>
        <w:t>’</w:t>
      </w:r>
      <w:r w:rsidRPr="0058589B">
        <w:rPr>
          <w:lang w:val="fr-FR"/>
        </w:rPr>
        <w:t>u</w:t>
      </w:r>
      <w:r w:rsidRPr="0058589B" w:rsidR="0033385E">
        <w:rPr>
          <w:lang w:val="fr-FR"/>
        </w:rPr>
        <w:t>ne allocation au détenu (...) »</w:t>
      </w:r>
    </w:p>
    <w:p w:rsidRPr="0058589B" w:rsidR="00FF6289" w:rsidP="0058589B" w:rsidRDefault="00FF6289">
      <w:pPr>
        <w:pStyle w:val="ECHRTitleCentre3"/>
        <w:rPr>
          <w:lang w:val="fr-FR"/>
        </w:rPr>
      </w:pPr>
      <w:r w:rsidRPr="0058589B">
        <w:rPr>
          <w:lang w:val="fr-FR"/>
        </w:rPr>
        <w:t>Article 41</w:t>
      </w:r>
      <w:r w:rsidRPr="0058589B" w:rsidR="001E3241">
        <w:rPr>
          <w:lang w:val="fr-FR"/>
        </w:rPr>
        <w:br/>
      </w:r>
      <w:r w:rsidRPr="0058589B">
        <w:rPr>
          <w:lang w:val="fr-FR"/>
        </w:rPr>
        <w:t>Principes généraux applicables au travail des détenus</w:t>
      </w:r>
    </w:p>
    <w:p w:rsidRPr="0058589B" w:rsidR="00FF6289" w:rsidP="0058589B" w:rsidRDefault="00FF6289">
      <w:pPr>
        <w:pStyle w:val="ECHRParaQuote"/>
        <w:rPr>
          <w:lang w:val="fr-FR"/>
        </w:rPr>
      </w:pPr>
      <w:r w:rsidRPr="0058589B">
        <w:rPr>
          <w:lang w:val="fr-FR"/>
        </w:rPr>
        <w:t>« (...)</w:t>
      </w:r>
    </w:p>
    <w:p w:rsidRPr="0058589B" w:rsidR="00FF6289" w:rsidP="0058589B" w:rsidRDefault="00FF6289">
      <w:pPr>
        <w:pStyle w:val="ECHRParaQuote"/>
        <w:rPr>
          <w:lang w:val="fr-FR"/>
        </w:rPr>
      </w:pPr>
      <w:r w:rsidRPr="0058589B">
        <w:rPr>
          <w:lang w:val="fr-FR"/>
        </w:rPr>
        <w:t xml:space="preserve">2 </w:t>
      </w:r>
      <w:r w:rsidRPr="0058589B">
        <w:rPr>
          <w:lang w:val="fr-FR"/>
        </w:rPr>
        <w:noBreakHyphen/>
        <w:t xml:space="preserve"> Il doit être assuré au détenu, en fonction des offres disponibles, un travail en unité productive qui tienne compte de ses aptitudes, de ses capacités, de sa formation et de ses préférences, mais qui ne l</w:t>
      </w:r>
      <w:r w:rsidRPr="0058589B" w:rsidR="0058589B">
        <w:rPr>
          <w:lang w:val="fr-FR"/>
        </w:rPr>
        <w:t>’</w:t>
      </w:r>
      <w:r w:rsidRPr="0058589B">
        <w:rPr>
          <w:lang w:val="fr-FR"/>
        </w:rPr>
        <w:t>empêche pas de suivre des programmes d</w:t>
      </w:r>
      <w:r w:rsidRPr="0058589B" w:rsidR="0058589B">
        <w:rPr>
          <w:lang w:val="fr-FR"/>
        </w:rPr>
        <w:t>’</w:t>
      </w:r>
      <w:r w:rsidRPr="0058589B">
        <w:rPr>
          <w:lang w:val="fr-FR"/>
        </w:rPr>
        <w:t>enseignement et de formation professionnelle ni de participer aux programmes énumérés au chapitre suivant. »</w:t>
      </w:r>
    </w:p>
    <w:p w:rsidRPr="0058589B" w:rsidR="00FF6289" w:rsidP="0058589B" w:rsidRDefault="00FF6289">
      <w:pPr>
        <w:pStyle w:val="ECHRTitleCentre3"/>
        <w:rPr>
          <w:lang w:val="fr-FR"/>
        </w:rPr>
      </w:pPr>
      <w:r w:rsidRPr="0058589B">
        <w:rPr>
          <w:lang w:val="fr-FR"/>
        </w:rPr>
        <w:t>Article 42</w:t>
      </w:r>
      <w:r w:rsidRPr="0058589B" w:rsidR="001E3241">
        <w:rPr>
          <w:lang w:val="fr-FR"/>
        </w:rPr>
        <w:br/>
      </w:r>
      <w:r w:rsidRPr="0058589B">
        <w:rPr>
          <w:lang w:val="fr-FR"/>
        </w:rPr>
        <w:t>Organisation du travail</w:t>
      </w:r>
    </w:p>
    <w:p w:rsidRPr="0058589B" w:rsidR="00FF6289" w:rsidP="0058589B" w:rsidRDefault="00FF6289">
      <w:pPr>
        <w:pStyle w:val="ECHRParaQuote"/>
        <w:rPr>
          <w:lang w:val="fr-FR"/>
        </w:rPr>
      </w:pPr>
      <w:r w:rsidRPr="0058589B">
        <w:rPr>
          <w:lang w:val="fr-FR"/>
        </w:rPr>
        <w:t xml:space="preserve">« 1 </w:t>
      </w:r>
      <w:r w:rsidRPr="0058589B">
        <w:rPr>
          <w:lang w:val="fr-FR"/>
        </w:rPr>
        <w:noBreakHyphen/>
        <w:t xml:space="preserve"> Le travail peut être effectué à l</w:t>
      </w:r>
      <w:r w:rsidRPr="0058589B" w:rsidR="0058589B">
        <w:rPr>
          <w:lang w:val="fr-FR"/>
        </w:rPr>
        <w:t>’</w:t>
      </w:r>
      <w:r w:rsidRPr="0058589B">
        <w:rPr>
          <w:lang w:val="fr-FR"/>
        </w:rPr>
        <w:t>intérieur ou à l</w:t>
      </w:r>
      <w:r w:rsidRPr="0058589B" w:rsidR="0058589B">
        <w:rPr>
          <w:lang w:val="fr-FR"/>
        </w:rPr>
        <w:t>’</w:t>
      </w:r>
      <w:r w:rsidRPr="0058589B">
        <w:rPr>
          <w:lang w:val="fr-FR"/>
        </w:rPr>
        <w:t>extérieur de l</w:t>
      </w:r>
      <w:r w:rsidRPr="0058589B" w:rsidR="0058589B">
        <w:rPr>
          <w:lang w:val="fr-FR"/>
        </w:rPr>
        <w:t>’</w:t>
      </w:r>
      <w:r w:rsidRPr="0058589B">
        <w:rPr>
          <w:lang w:val="fr-FR"/>
        </w:rPr>
        <w:t>établissement pénitentiaire, et peut être organisé avec la collaboration d</w:t>
      </w:r>
      <w:r w:rsidRPr="0058589B" w:rsidR="0058589B">
        <w:rPr>
          <w:lang w:val="fr-FR"/>
        </w:rPr>
        <w:t>’</w:t>
      </w:r>
      <w:r w:rsidRPr="0058589B">
        <w:rPr>
          <w:lang w:val="fr-FR"/>
        </w:rPr>
        <w:t>organisations publiques ou privées, sous la supervision et la coordination de</w:t>
      </w:r>
      <w:r w:rsidRPr="0058589B" w:rsidR="0033385E">
        <w:rPr>
          <w:lang w:val="fr-FR"/>
        </w:rPr>
        <w:t>s services pénitentiaires (...)</w:t>
      </w:r>
      <w:r w:rsidRPr="0058589B">
        <w:rPr>
          <w:lang w:val="fr-FR"/>
        </w:rPr>
        <w:t> »</w:t>
      </w:r>
    </w:p>
    <w:p w:rsidRPr="0058589B" w:rsidR="00FF6289" w:rsidP="0058589B" w:rsidRDefault="00FF6289">
      <w:pPr>
        <w:pStyle w:val="ECHRTitleCentre3"/>
        <w:rPr>
          <w:lang w:val="fr-FR"/>
        </w:rPr>
      </w:pPr>
      <w:r w:rsidRPr="0058589B">
        <w:rPr>
          <w:lang w:val="fr-FR"/>
        </w:rPr>
        <w:t>Article 45</w:t>
      </w:r>
      <w:r w:rsidRPr="0058589B" w:rsidR="001E3241">
        <w:rPr>
          <w:lang w:val="fr-FR"/>
        </w:rPr>
        <w:br/>
      </w:r>
      <w:r w:rsidRPr="0058589B">
        <w:rPr>
          <w:lang w:val="fr-FR"/>
        </w:rPr>
        <w:t>Activités</w:t>
      </w:r>
    </w:p>
    <w:p w:rsidRPr="0058589B" w:rsidR="00FF6289" w:rsidP="0058589B" w:rsidRDefault="00FF6289">
      <w:pPr>
        <w:pStyle w:val="ECHRParaQuote"/>
        <w:rPr>
          <w:lang w:val="fr-FR"/>
        </w:rPr>
      </w:pPr>
      <w:r w:rsidRPr="0058589B">
        <w:rPr>
          <w:lang w:val="fr-FR"/>
        </w:rPr>
        <w:t>« 1 – Les détenus ont accès à des activités de nature artisanale, intellectuelle ou artistique, en fonction des disponibilités dans chaque établissement pénitentiaire.</w:t>
      </w:r>
    </w:p>
    <w:p w:rsidRPr="0058589B" w:rsidR="00FF6289" w:rsidP="0058589B" w:rsidRDefault="00FF6289">
      <w:pPr>
        <w:pStyle w:val="ECHRParaQuote"/>
        <w:rPr>
          <w:lang w:val="fr-FR"/>
        </w:rPr>
      </w:pPr>
      <w:r w:rsidRPr="0058589B">
        <w:rPr>
          <w:lang w:val="fr-FR"/>
        </w:rPr>
        <w:t>(...) »</w:t>
      </w:r>
    </w:p>
    <w:p w:rsidRPr="0058589B" w:rsidR="00FF6289" w:rsidP="0058589B" w:rsidRDefault="00FF6289">
      <w:pPr>
        <w:pStyle w:val="ECHRTitleCentre3"/>
        <w:rPr>
          <w:lang w:val="fr-FR"/>
        </w:rPr>
      </w:pPr>
      <w:r w:rsidRPr="0058589B">
        <w:rPr>
          <w:lang w:val="fr-FR"/>
        </w:rPr>
        <w:t>Article 49</w:t>
      </w:r>
      <w:r w:rsidRPr="0058589B" w:rsidR="001E3241">
        <w:rPr>
          <w:lang w:val="fr-FR"/>
        </w:rPr>
        <w:br/>
      </w:r>
      <w:r w:rsidRPr="0058589B">
        <w:rPr>
          <w:lang w:val="fr-FR"/>
        </w:rPr>
        <w:t>Activités socio-culturelles et sportives</w:t>
      </w:r>
    </w:p>
    <w:p w:rsidRPr="0058589B" w:rsidR="00FF6289" w:rsidP="0058589B" w:rsidRDefault="00FF6289">
      <w:pPr>
        <w:pStyle w:val="ECHRParaQuote"/>
        <w:rPr>
          <w:lang w:val="fr-FR"/>
        </w:rPr>
      </w:pPr>
      <w:r w:rsidRPr="0058589B">
        <w:rPr>
          <w:lang w:val="fr-FR"/>
        </w:rPr>
        <w:t>« 1 – Afin de favoriser le bien-être des détenus et leur permettre de développer leurs compétences, les établissements pénitentiaires doivent organiser en leur sein des activités socio-culturelles et récréatives, notamment à travers la mise en place de bibliothèques, d</w:t>
      </w:r>
      <w:r w:rsidRPr="0058589B" w:rsidR="0058589B">
        <w:rPr>
          <w:lang w:val="fr-FR"/>
        </w:rPr>
        <w:t>’</w:t>
      </w:r>
      <w:r w:rsidRPr="0058589B">
        <w:rPr>
          <w:lang w:val="fr-FR"/>
        </w:rPr>
        <w:t>espaces de lecture et de vidéothèques, ainsi que de programmes variés d</w:t>
      </w:r>
      <w:r w:rsidRPr="0058589B" w:rsidR="0058589B">
        <w:rPr>
          <w:lang w:val="fr-FR"/>
        </w:rPr>
        <w:t>’</w:t>
      </w:r>
      <w:r w:rsidRPr="0058589B">
        <w:rPr>
          <w:lang w:val="fr-FR"/>
        </w:rPr>
        <w:t>animation culturelle.</w:t>
      </w:r>
    </w:p>
    <w:p w:rsidRPr="0058589B" w:rsidR="00FF6289" w:rsidP="0058589B" w:rsidRDefault="00FF6289">
      <w:pPr>
        <w:pStyle w:val="ECHRParaQuote"/>
        <w:rPr>
          <w:lang w:val="fr-FR"/>
        </w:rPr>
      </w:pPr>
      <w:r w:rsidRPr="0058589B">
        <w:rPr>
          <w:lang w:val="fr-FR"/>
        </w:rPr>
        <w:t>2 – Afin d</w:t>
      </w:r>
      <w:r w:rsidRPr="0058589B" w:rsidR="0058589B">
        <w:rPr>
          <w:lang w:val="fr-FR"/>
        </w:rPr>
        <w:t>’</w:t>
      </w:r>
      <w:r w:rsidRPr="0058589B">
        <w:rPr>
          <w:lang w:val="fr-FR"/>
        </w:rPr>
        <w:t>assurer le bien-être physique et psychique des détenus et promouvoir un esprit de convivialité ordonnée, les établissements pénitentiaires doivent organiser des activités sportives sous supervision technique appropriée.</w:t>
      </w:r>
    </w:p>
    <w:p w:rsidRPr="0058589B" w:rsidR="00FF6289" w:rsidP="0058589B" w:rsidRDefault="00FF6289">
      <w:pPr>
        <w:pStyle w:val="ECHRParaQuote"/>
        <w:rPr>
          <w:lang w:val="fr-FR"/>
        </w:rPr>
      </w:pPr>
      <w:r w:rsidRPr="0058589B">
        <w:rPr>
          <w:lang w:val="fr-FR"/>
        </w:rPr>
        <w:t xml:space="preserve">3 </w:t>
      </w:r>
      <w:r w:rsidRPr="0058589B">
        <w:rPr>
          <w:lang w:val="fr-FR"/>
        </w:rPr>
        <w:noBreakHyphen/>
        <w:t xml:space="preserve"> Les détenus doivent être encouragés à participer à la programmation et à l</w:t>
      </w:r>
      <w:r w:rsidRPr="0058589B" w:rsidR="0058589B">
        <w:rPr>
          <w:lang w:val="fr-FR"/>
        </w:rPr>
        <w:t>’</w:t>
      </w:r>
      <w:r w:rsidRPr="0058589B">
        <w:rPr>
          <w:lang w:val="fr-FR"/>
        </w:rPr>
        <w:t>organisation des activités visées aux paragraphes précédents, sans préjudice des considérations relatives au maintien de l</w:t>
      </w:r>
      <w:r w:rsidRPr="0058589B" w:rsidR="0058589B">
        <w:rPr>
          <w:lang w:val="fr-FR"/>
        </w:rPr>
        <w:t>’</w:t>
      </w:r>
      <w:r w:rsidRPr="0058589B">
        <w:rPr>
          <w:lang w:val="fr-FR"/>
        </w:rPr>
        <w:t>ordre et de la sécurité.</w:t>
      </w:r>
    </w:p>
    <w:p w:rsidRPr="0058589B" w:rsidR="00FF6289" w:rsidP="0058589B" w:rsidRDefault="001E3241">
      <w:pPr>
        <w:pStyle w:val="ECHRParaQuote"/>
        <w:rPr>
          <w:lang w:val="fr-FR"/>
        </w:rPr>
      </w:pPr>
      <w:r w:rsidRPr="0058589B">
        <w:rPr>
          <w:lang w:val="fr-FR"/>
        </w:rPr>
        <w:t>(...) »</w:t>
      </w:r>
    </w:p>
    <w:p w:rsidRPr="0058589B" w:rsidR="00FF6289" w:rsidP="0058589B" w:rsidRDefault="00FF6289">
      <w:pPr>
        <w:pStyle w:val="ECHRTitleCentre3"/>
        <w:rPr>
          <w:lang w:val="fr-FR"/>
        </w:rPr>
      </w:pPr>
      <w:r w:rsidRPr="0058589B">
        <w:rPr>
          <w:lang w:val="fr-FR"/>
        </w:rPr>
        <w:t>Article 50</w:t>
      </w:r>
      <w:r w:rsidRPr="0058589B" w:rsidR="001E3241">
        <w:rPr>
          <w:lang w:val="fr-FR"/>
        </w:rPr>
        <w:br/>
      </w:r>
      <w:r w:rsidRPr="0058589B">
        <w:rPr>
          <w:lang w:val="fr-FR"/>
        </w:rPr>
        <w:t>Temps libre</w:t>
      </w:r>
    </w:p>
    <w:p w:rsidRPr="0058589B" w:rsidR="00FF6289" w:rsidP="0058589B" w:rsidRDefault="00FF6289">
      <w:pPr>
        <w:pStyle w:val="ECHRParaQuote"/>
        <w:rPr>
          <w:lang w:val="fr-FR"/>
        </w:rPr>
      </w:pPr>
      <w:r w:rsidRPr="0058589B">
        <w:rPr>
          <w:lang w:val="fr-FR"/>
        </w:rPr>
        <w:t xml:space="preserve">« 1 </w:t>
      </w:r>
      <w:r w:rsidRPr="0058589B">
        <w:rPr>
          <w:lang w:val="fr-FR"/>
        </w:rPr>
        <w:noBreakHyphen/>
        <w:t xml:space="preserve"> Les activités à l</w:t>
      </w:r>
      <w:r w:rsidRPr="0058589B" w:rsidR="0058589B">
        <w:rPr>
          <w:lang w:val="fr-FR"/>
        </w:rPr>
        <w:t>’</w:t>
      </w:r>
      <w:r w:rsidRPr="0058589B">
        <w:rPr>
          <w:lang w:val="fr-FR"/>
        </w:rPr>
        <w:t>intérieur de l</w:t>
      </w:r>
      <w:r w:rsidRPr="0058589B" w:rsidR="0058589B">
        <w:rPr>
          <w:lang w:val="fr-FR"/>
        </w:rPr>
        <w:t>’</w:t>
      </w:r>
      <w:r w:rsidRPr="0058589B">
        <w:rPr>
          <w:lang w:val="fr-FR"/>
        </w:rPr>
        <w:t>établissement pénitentiaire sont organisées de manière à garantir au détenu du temps libre et des temps de repos, conformément au règlement général [des établissements pénitentiaires].</w:t>
      </w:r>
    </w:p>
    <w:p w:rsidRPr="0058589B" w:rsidR="00FF6289" w:rsidP="0058589B" w:rsidRDefault="00FF6289">
      <w:pPr>
        <w:pStyle w:val="ECHRParaQuote"/>
        <w:rPr>
          <w:lang w:val="fr-FR"/>
        </w:rPr>
      </w:pPr>
      <w:r w:rsidRPr="0058589B">
        <w:rPr>
          <w:lang w:val="fr-FR"/>
        </w:rPr>
        <w:t>2.  Le détenu peut organiser son propre temps libre, dans le respect de la discipline, de l</w:t>
      </w:r>
      <w:r w:rsidRPr="0058589B" w:rsidR="0058589B">
        <w:rPr>
          <w:lang w:val="fr-FR"/>
        </w:rPr>
        <w:t>’</w:t>
      </w:r>
      <w:r w:rsidRPr="0058589B">
        <w:rPr>
          <w:lang w:val="fr-FR"/>
        </w:rPr>
        <w:t>ordre et de la sécurité de l</w:t>
      </w:r>
      <w:r w:rsidRPr="0058589B" w:rsidR="0058589B">
        <w:rPr>
          <w:lang w:val="fr-FR"/>
        </w:rPr>
        <w:t>’</w:t>
      </w:r>
      <w:r w:rsidRPr="0058589B">
        <w:rPr>
          <w:lang w:val="fr-FR"/>
        </w:rPr>
        <w:t>établissement pénitentiaire. »</w:t>
      </w:r>
    </w:p>
    <w:p w:rsidRPr="0058589B" w:rsidR="00FF6289" w:rsidP="0058589B" w:rsidRDefault="00FF6289">
      <w:pPr>
        <w:pStyle w:val="ECHRTitleCentre3"/>
        <w:rPr>
          <w:lang w:val="fr-FR"/>
        </w:rPr>
      </w:pPr>
      <w:r w:rsidRPr="0058589B">
        <w:rPr>
          <w:lang w:val="fr-FR"/>
        </w:rPr>
        <w:t>Article 51</w:t>
      </w:r>
      <w:r w:rsidRPr="0058589B" w:rsidR="001E3241">
        <w:rPr>
          <w:lang w:val="fr-FR"/>
        </w:rPr>
        <w:br/>
      </w:r>
      <w:r w:rsidRPr="0058589B">
        <w:rPr>
          <w:lang w:val="fr-FR"/>
        </w:rPr>
        <w:t>Temps en plein air</w:t>
      </w:r>
    </w:p>
    <w:p w:rsidRPr="0058589B" w:rsidR="00FF6289" w:rsidP="0058589B" w:rsidRDefault="00FF6289">
      <w:pPr>
        <w:pStyle w:val="ECHRParaQuote"/>
        <w:rPr>
          <w:lang w:val="fr-FR"/>
        </w:rPr>
      </w:pPr>
      <w:r w:rsidRPr="0058589B">
        <w:rPr>
          <w:lang w:val="fr-FR"/>
        </w:rPr>
        <w:t xml:space="preserve">« 1 </w:t>
      </w:r>
      <w:r w:rsidRPr="0058589B">
        <w:rPr>
          <w:lang w:val="fr-FR"/>
        </w:rPr>
        <w:noBreakHyphen/>
        <w:t xml:space="preserve"> Le détenu a le droit de passer deux heures par jour au moins dans un espace à ciel ouvert offrant une protection contre les conditions climatiques défavorables.</w:t>
      </w:r>
    </w:p>
    <w:p w:rsidRPr="0058589B" w:rsidR="00FF6289" w:rsidP="0058589B" w:rsidRDefault="00FF6289">
      <w:pPr>
        <w:pStyle w:val="ECHRParaQuote"/>
        <w:rPr>
          <w:lang w:val="fr-FR"/>
        </w:rPr>
      </w:pPr>
      <w:r w:rsidRPr="0058589B">
        <w:rPr>
          <w:lang w:val="fr-FR"/>
        </w:rPr>
        <w:t xml:space="preserve">2 </w:t>
      </w:r>
      <w:r w:rsidRPr="0058589B">
        <w:rPr>
          <w:lang w:val="fr-FR"/>
        </w:rPr>
        <w:noBreakHyphen/>
        <w:t xml:space="preserve"> Dans des cas exceptionnels, expressément prévus dans le présent code, cette durée peut être réduite. Elle ne peut [néanmoins] jamais être inférieure à une heure par jour. »</w:t>
      </w:r>
    </w:p>
    <w:p w:rsidRPr="0058589B" w:rsidR="00FF6289" w:rsidP="0058589B" w:rsidRDefault="00FF6289">
      <w:pPr>
        <w:pStyle w:val="ECHRTitleCentre3"/>
        <w:rPr>
          <w:lang w:val="fr-FR"/>
        </w:rPr>
      </w:pPr>
      <w:r w:rsidRPr="0058589B">
        <w:rPr>
          <w:lang w:val="fr-FR"/>
        </w:rPr>
        <w:t>Article 116</w:t>
      </w:r>
      <w:r w:rsidRPr="0058589B" w:rsidR="001E3241">
        <w:rPr>
          <w:lang w:val="fr-FR"/>
        </w:rPr>
        <w:br/>
      </w:r>
      <w:r w:rsidRPr="0058589B">
        <w:rPr>
          <w:lang w:val="fr-FR"/>
        </w:rPr>
        <w:t>Droit de dépôt de réclamations, pétitions, plaintes et exposés</w:t>
      </w:r>
    </w:p>
    <w:p w:rsidRPr="0058589B" w:rsidR="00FF6289" w:rsidP="0058589B" w:rsidRDefault="00FF6289">
      <w:pPr>
        <w:pStyle w:val="ECHRParaQuote"/>
        <w:rPr>
          <w:lang w:val="fr-FR"/>
        </w:rPr>
      </w:pPr>
      <w:r w:rsidRPr="0058589B">
        <w:rPr>
          <w:lang w:val="fr-FR"/>
        </w:rPr>
        <w:t xml:space="preserve">« 1 </w:t>
      </w:r>
      <w:r w:rsidRPr="0058589B">
        <w:rPr>
          <w:lang w:val="fr-FR"/>
        </w:rPr>
        <w:noBreakHyphen/>
        <w:t xml:space="preserve"> Les détenus, individuellement ou collectivement, ont le droit de déposer par écrit, en vue de la défense de leurs droits, des réclamations, pétitions, plaintes ou exposés concernant l</w:t>
      </w:r>
      <w:r w:rsidRPr="0058589B" w:rsidR="0058589B">
        <w:rPr>
          <w:lang w:val="fr-FR"/>
        </w:rPr>
        <w:t>’</w:t>
      </w:r>
      <w:r w:rsidRPr="0058589B">
        <w:rPr>
          <w:lang w:val="fr-FR"/>
        </w:rPr>
        <w:t>exécution des mesures privatives de liberté.</w:t>
      </w:r>
    </w:p>
    <w:p w:rsidRPr="0058589B" w:rsidR="00FF6289" w:rsidP="0058589B" w:rsidRDefault="00FF6289">
      <w:pPr>
        <w:pStyle w:val="ECHRParaQuote"/>
        <w:rPr>
          <w:lang w:val="fr-FR"/>
        </w:rPr>
      </w:pPr>
      <w:r w:rsidRPr="0058589B">
        <w:rPr>
          <w:lang w:val="fr-FR"/>
        </w:rPr>
        <w:t>2.  Les réclamations, pétitions, plaintes et exposés peuvent être adressés au directeur de l</w:t>
      </w:r>
      <w:r w:rsidRPr="0058589B" w:rsidR="0058589B">
        <w:rPr>
          <w:lang w:val="fr-FR"/>
        </w:rPr>
        <w:t>’</w:t>
      </w:r>
      <w:r w:rsidRPr="0058589B">
        <w:rPr>
          <w:lang w:val="fr-FR"/>
        </w:rPr>
        <w:t>établissement pénitentiaire qui :</w:t>
      </w:r>
    </w:p>
    <w:p w:rsidRPr="0058589B" w:rsidR="00FF6289" w:rsidP="0058589B" w:rsidRDefault="00FF6289">
      <w:pPr>
        <w:pStyle w:val="ECHRParaQuote"/>
        <w:rPr>
          <w:lang w:val="fr-FR"/>
        </w:rPr>
      </w:pPr>
      <w:r w:rsidRPr="0058589B">
        <w:rPr>
          <w:lang w:val="fr-FR"/>
        </w:rPr>
        <w:t>a)  Aura recours à la médiation afin d</w:t>
      </w:r>
      <w:r w:rsidRPr="0058589B" w:rsidR="0058589B">
        <w:rPr>
          <w:lang w:val="fr-FR"/>
        </w:rPr>
        <w:t>’</w:t>
      </w:r>
      <w:r w:rsidRPr="0058589B">
        <w:rPr>
          <w:lang w:val="fr-FR"/>
        </w:rPr>
        <w:t>obtenir des solutions consensuelles ;</w:t>
      </w:r>
    </w:p>
    <w:p w:rsidRPr="0058589B" w:rsidR="00FF6289" w:rsidP="0058589B" w:rsidRDefault="00FF6289">
      <w:pPr>
        <w:pStyle w:val="ECHRParaQuote"/>
        <w:rPr>
          <w:lang w:val="fr-FR"/>
        </w:rPr>
      </w:pPr>
      <w:r w:rsidRPr="0058589B">
        <w:rPr>
          <w:lang w:val="fr-FR"/>
        </w:rPr>
        <w:t>b)  Se prononcera dans un délai de 30 jours à compter de leur réception ; ou</w:t>
      </w:r>
    </w:p>
    <w:p w:rsidRPr="0058589B" w:rsidR="00FF6289" w:rsidP="0058589B" w:rsidRDefault="00FF6289">
      <w:pPr>
        <w:pStyle w:val="ECHRParaQuote"/>
        <w:rPr>
          <w:lang w:val="fr-FR"/>
        </w:rPr>
      </w:pPr>
      <w:r w:rsidRPr="0058589B">
        <w:rPr>
          <w:lang w:val="fr-FR"/>
        </w:rPr>
        <w:t>c)  Les transmettra immédiatement aux entités et aux organismes compétents, en tenant le détenu concerné informé.</w:t>
      </w:r>
    </w:p>
    <w:p w:rsidRPr="0058589B" w:rsidR="00FF6289" w:rsidP="0058589B" w:rsidRDefault="00FF6289">
      <w:pPr>
        <w:pStyle w:val="ECHRParaQuote"/>
        <w:rPr>
          <w:lang w:val="fr-FR"/>
        </w:rPr>
      </w:pPr>
      <w:r w:rsidRPr="0058589B">
        <w:rPr>
          <w:lang w:val="fr-FR"/>
        </w:rPr>
        <w:t xml:space="preserve">3 </w:t>
      </w:r>
      <w:r w:rsidRPr="0058589B">
        <w:rPr>
          <w:lang w:val="fr-FR"/>
        </w:rPr>
        <w:noBreakHyphen/>
        <w:t xml:space="preserve"> Les réclamations, pétitions, plaintes et exposés peuvent également être adressés au Directeur général des services pénitentiaires (</w:t>
      </w:r>
      <w:proofErr w:type="spellStart"/>
      <w:r w:rsidRPr="0058589B">
        <w:rPr>
          <w:i/>
          <w:lang w:val="fr-FR"/>
        </w:rPr>
        <w:t>Diretor-geral</w:t>
      </w:r>
      <w:proofErr w:type="spellEnd"/>
      <w:r w:rsidRPr="0058589B">
        <w:rPr>
          <w:i/>
          <w:lang w:val="fr-FR"/>
        </w:rPr>
        <w:t xml:space="preserve"> dos </w:t>
      </w:r>
      <w:proofErr w:type="spellStart"/>
      <w:r w:rsidRPr="0058589B">
        <w:rPr>
          <w:i/>
          <w:lang w:val="fr-FR"/>
        </w:rPr>
        <w:t>Serviços</w:t>
      </w:r>
      <w:proofErr w:type="spellEnd"/>
      <w:r w:rsidRPr="0058589B">
        <w:rPr>
          <w:i/>
          <w:lang w:val="fr-FR"/>
        </w:rPr>
        <w:t xml:space="preserve"> </w:t>
      </w:r>
      <w:proofErr w:type="spellStart"/>
      <w:r w:rsidRPr="0058589B">
        <w:rPr>
          <w:i/>
          <w:lang w:val="fr-FR"/>
        </w:rPr>
        <w:t>Prisionais</w:t>
      </w:r>
      <w:proofErr w:type="spellEnd"/>
      <w:r w:rsidRPr="0058589B">
        <w:rPr>
          <w:lang w:val="fr-FR"/>
        </w:rPr>
        <w:t>), au service d</w:t>
      </w:r>
      <w:r w:rsidRPr="0058589B" w:rsidR="0058589B">
        <w:rPr>
          <w:lang w:val="fr-FR"/>
        </w:rPr>
        <w:t>’</w:t>
      </w:r>
      <w:r w:rsidRPr="0058589B">
        <w:rPr>
          <w:lang w:val="fr-FR"/>
        </w:rPr>
        <w:t>audit ou à l</w:t>
      </w:r>
      <w:r w:rsidRPr="0058589B" w:rsidR="0058589B">
        <w:rPr>
          <w:lang w:val="fr-FR"/>
        </w:rPr>
        <w:t>’</w:t>
      </w:r>
      <w:r w:rsidRPr="0058589B">
        <w:rPr>
          <w:lang w:val="fr-FR"/>
        </w:rPr>
        <w:t>inspection de la Direction générale des services pénitentiaires.</w:t>
      </w:r>
    </w:p>
    <w:p w:rsidRPr="0058589B" w:rsidR="00FF6289" w:rsidP="0058589B" w:rsidRDefault="00FF6289">
      <w:pPr>
        <w:pStyle w:val="ECHRParaQuote"/>
        <w:rPr>
          <w:lang w:val="fr-FR"/>
        </w:rPr>
      </w:pPr>
      <w:r w:rsidRPr="0058589B">
        <w:rPr>
          <w:lang w:val="fr-FR"/>
        </w:rPr>
        <w:t xml:space="preserve">4 </w:t>
      </w:r>
      <w:r w:rsidRPr="0058589B">
        <w:rPr>
          <w:lang w:val="fr-FR"/>
        </w:rPr>
        <w:noBreakHyphen/>
        <w:t xml:space="preserve"> Sans préjudice des dispositions qui précèdent, le détenu peut également adresser des pétitions, plaintes ou exposés aux organes souverains et à d</w:t>
      </w:r>
      <w:r w:rsidRPr="0058589B" w:rsidR="0058589B">
        <w:rPr>
          <w:lang w:val="fr-FR"/>
        </w:rPr>
        <w:t>’</w:t>
      </w:r>
      <w:r w:rsidRPr="0058589B">
        <w:rPr>
          <w:lang w:val="fr-FR"/>
        </w:rPr>
        <w:t>autres entités, telles que l</w:t>
      </w:r>
      <w:r w:rsidRPr="0058589B" w:rsidR="0058589B">
        <w:rPr>
          <w:lang w:val="fr-FR"/>
        </w:rPr>
        <w:t>’</w:t>
      </w:r>
      <w:r w:rsidRPr="0058589B">
        <w:rPr>
          <w:lang w:val="fr-FR"/>
        </w:rPr>
        <w:t>Inspection générale des services judiciaires (</w:t>
      </w:r>
      <w:proofErr w:type="spellStart"/>
      <w:r w:rsidRPr="0058589B">
        <w:rPr>
          <w:i/>
          <w:lang w:val="fr-FR"/>
        </w:rPr>
        <w:t>Inspeção</w:t>
      </w:r>
      <w:proofErr w:type="spellEnd"/>
      <w:r w:rsidRPr="0058589B">
        <w:rPr>
          <w:i/>
          <w:lang w:val="fr-FR"/>
        </w:rPr>
        <w:t xml:space="preserve">-Geral dos </w:t>
      </w:r>
      <w:proofErr w:type="spellStart"/>
      <w:r w:rsidRPr="0058589B">
        <w:rPr>
          <w:i/>
          <w:lang w:val="fr-FR"/>
        </w:rPr>
        <w:t>Serviços</w:t>
      </w:r>
      <w:proofErr w:type="spellEnd"/>
      <w:r w:rsidRPr="0058589B">
        <w:rPr>
          <w:i/>
          <w:lang w:val="fr-FR"/>
        </w:rPr>
        <w:t xml:space="preserve"> de </w:t>
      </w:r>
      <w:proofErr w:type="spellStart"/>
      <w:r w:rsidRPr="0058589B">
        <w:rPr>
          <w:i/>
          <w:lang w:val="fr-FR"/>
        </w:rPr>
        <w:t>Justiça</w:t>
      </w:r>
      <w:proofErr w:type="spellEnd"/>
      <w:r w:rsidRPr="0058589B">
        <w:rPr>
          <w:lang w:val="fr-FR"/>
        </w:rPr>
        <w:t>), le Médiateur (</w:t>
      </w:r>
      <w:proofErr w:type="spellStart"/>
      <w:r w:rsidRPr="0058589B">
        <w:rPr>
          <w:i/>
          <w:lang w:val="fr-FR"/>
        </w:rPr>
        <w:t>Provedor</w:t>
      </w:r>
      <w:proofErr w:type="spellEnd"/>
      <w:r w:rsidRPr="0058589B">
        <w:rPr>
          <w:i/>
          <w:lang w:val="fr-FR"/>
        </w:rPr>
        <w:t xml:space="preserve"> de </w:t>
      </w:r>
      <w:proofErr w:type="spellStart"/>
      <w:r w:rsidRPr="0058589B">
        <w:rPr>
          <w:i/>
          <w:lang w:val="fr-FR"/>
        </w:rPr>
        <w:t>Justiça</w:t>
      </w:r>
      <w:proofErr w:type="spellEnd"/>
      <w:r w:rsidRPr="0058589B">
        <w:rPr>
          <w:lang w:val="fr-FR"/>
        </w:rPr>
        <w:t>), l</w:t>
      </w:r>
      <w:r w:rsidRPr="0058589B" w:rsidR="0058589B">
        <w:rPr>
          <w:lang w:val="fr-FR"/>
        </w:rPr>
        <w:t>’</w:t>
      </w:r>
      <w:r w:rsidRPr="0058589B">
        <w:rPr>
          <w:lang w:val="fr-FR"/>
        </w:rPr>
        <w:t>Ordre des avocats, la Cour européenne des droits de l</w:t>
      </w:r>
      <w:r w:rsidRPr="0058589B" w:rsidR="0058589B">
        <w:rPr>
          <w:lang w:val="fr-FR"/>
        </w:rPr>
        <w:t>’</w:t>
      </w:r>
      <w:r w:rsidRPr="0058589B">
        <w:rPr>
          <w:lang w:val="fr-FR"/>
        </w:rPr>
        <w:t>homme, le Comité européen pour la prévention de la torture et le Comité des Nations unies contre la torture.</w:t>
      </w:r>
    </w:p>
    <w:p w:rsidRPr="0058589B" w:rsidR="00FF6289" w:rsidP="0058589B" w:rsidRDefault="00FF6289">
      <w:pPr>
        <w:pStyle w:val="ECHRParaQuote"/>
        <w:rPr>
          <w:lang w:val="fr-FR"/>
        </w:rPr>
      </w:pPr>
      <w:r w:rsidRPr="0058589B">
        <w:rPr>
          <w:lang w:val="fr-FR"/>
        </w:rPr>
        <w:t xml:space="preserve">5 </w:t>
      </w:r>
      <w:r w:rsidRPr="0058589B">
        <w:rPr>
          <w:lang w:val="fr-FR"/>
        </w:rPr>
        <w:noBreakHyphen/>
        <w:t xml:space="preserve"> Le règlement général [des établissements pénitentiaires] précise les conditions d</w:t>
      </w:r>
      <w:r w:rsidRPr="0058589B" w:rsidR="0058589B">
        <w:rPr>
          <w:lang w:val="fr-FR"/>
        </w:rPr>
        <w:t>’</w:t>
      </w:r>
      <w:r w:rsidRPr="0058589B">
        <w:rPr>
          <w:lang w:val="fr-FR"/>
        </w:rPr>
        <w:t>exercice des droits mentionnés aux paragraphes ci-dessus. »</w:t>
      </w:r>
    </w:p>
    <w:p w:rsidRPr="0058589B" w:rsidR="00FF6289" w:rsidP="0058589B" w:rsidRDefault="00FF6289">
      <w:pPr>
        <w:pStyle w:val="ECHRTitleCentre3"/>
        <w:rPr>
          <w:lang w:val="fr-FR"/>
        </w:rPr>
      </w:pPr>
      <w:r w:rsidRPr="0058589B">
        <w:rPr>
          <w:lang w:val="fr-FR"/>
        </w:rPr>
        <w:t>Article 200</w:t>
      </w:r>
      <w:r w:rsidRPr="0058589B" w:rsidR="001E3241">
        <w:rPr>
          <w:lang w:val="fr-FR"/>
        </w:rPr>
        <w:br/>
      </w:r>
      <w:r w:rsidRPr="0058589B">
        <w:rPr>
          <w:lang w:val="fr-FR"/>
        </w:rPr>
        <w:t>Droit de contestation</w:t>
      </w:r>
    </w:p>
    <w:p w:rsidRPr="0058589B" w:rsidR="00FF6289" w:rsidP="0058589B" w:rsidRDefault="00FF6289">
      <w:pPr>
        <w:pStyle w:val="ECHRParaQuote"/>
        <w:rPr>
          <w:lang w:val="fr-FR"/>
        </w:rPr>
      </w:pPr>
      <w:r w:rsidRPr="0058589B">
        <w:rPr>
          <w:lang w:val="fr-FR"/>
        </w:rPr>
        <w:t>« Les décisions des services pénitentiaires peuvent être contestées, dans les cas prévus par le présent code, devant le tribunal de l</w:t>
      </w:r>
      <w:r w:rsidRPr="0058589B" w:rsidR="0058589B">
        <w:rPr>
          <w:lang w:val="fr-FR"/>
        </w:rPr>
        <w:t>’</w:t>
      </w:r>
      <w:r w:rsidRPr="0058589B">
        <w:rPr>
          <w:lang w:val="fr-FR"/>
        </w:rPr>
        <w:t>exécution des peines. »</w:t>
      </w:r>
    </w:p>
    <w:p w:rsidRPr="0058589B" w:rsidR="00FF6289" w:rsidP="0058589B" w:rsidRDefault="00FF6289">
      <w:pPr>
        <w:pStyle w:val="ECHRHeading3"/>
        <w:rPr>
          <w:lang w:val="fr-FR"/>
        </w:rPr>
      </w:pPr>
      <w:r w:rsidRPr="0058589B">
        <w:rPr>
          <w:lang w:val="fr-FR"/>
        </w:rPr>
        <w:t>3.  La loi sur l</w:t>
      </w:r>
      <w:r w:rsidRPr="0058589B" w:rsidR="0058589B">
        <w:rPr>
          <w:lang w:val="fr-FR"/>
        </w:rPr>
        <w:t>’</w:t>
      </w:r>
      <w:r w:rsidRPr="0058589B">
        <w:rPr>
          <w:lang w:val="fr-FR"/>
        </w:rPr>
        <w:t>organisation du système judiciaire</w:t>
      </w:r>
    </w:p>
    <w:bookmarkStart w:name="Loi_org_syst_judiciaire" w:id="12"/>
    <w:p w:rsidRPr="0058589B" w:rsidR="00FF6289" w:rsidP="0058589B" w:rsidRDefault="00FF6289">
      <w:pPr>
        <w:pStyle w:val="JuParaSub"/>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27</w:t>
      </w:r>
      <w:r w:rsidRPr="0058589B">
        <w:rPr>
          <w:lang w:val="fr-FR"/>
        </w:rPr>
        <w:fldChar w:fldCharType="end"/>
      </w:r>
      <w:bookmarkEnd w:id="12"/>
      <w:r w:rsidRPr="0058589B">
        <w:rPr>
          <w:lang w:val="fr-FR"/>
        </w:rPr>
        <w:t>.  La compétence des tribunaux de l</w:t>
      </w:r>
      <w:r w:rsidRPr="0058589B" w:rsidR="0058589B">
        <w:rPr>
          <w:lang w:val="fr-FR"/>
        </w:rPr>
        <w:t>’</w:t>
      </w:r>
      <w:r w:rsidRPr="0058589B">
        <w:rPr>
          <w:lang w:val="fr-FR"/>
        </w:rPr>
        <w:t>exécution des peines est définie aux articles 114 et 115 de la loi n</w:t>
      </w:r>
      <w:r w:rsidRPr="0058589B">
        <w:rPr>
          <w:vertAlign w:val="superscript"/>
          <w:lang w:val="fr-FR"/>
        </w:rPr>
        <w:t>o</w:t>
      </w:r>
      <w:r w:rsidRPr="0058589B">
        <w:rPr>
          <w:lang w:val="fr-FR"/>
        </w:rPr>
        <w:t xml:space="preserve"> 62/2013 du 26 août 2013 sur l</w:t>
      </w:r>
      <w:r w:rsidRPr="0058589B" w:rsidR="0058589B">
        <w:rPr>
          <w:lang w:val="fr-FR"/>
        </w:rPr>
        <w:t>’</w:t>
      </w:r>
      <w:r w:rsidRPr="0058589B">
        <w:rPr>
          <w:lang w:val="fr-FR"/>
        </w:rPr>
        <w:t>organisation du système judiciaire. Ces dispositions sont ainsi libellées :</w:t>
      </w:r>
    </w:p>
    <w:p w:rsidRPr="0058589B" w:rsidR="00FF6289" w:rsidP="0058589B" w:rsidRDefault="00FF6289">
      <w:pPr>
        <w:pStyle w:val="ECHRTitleCentre3"/>
        <w:rPr>
          <w:lang w:val="fr-FR"/>
        </w:rPr>
      </w:pPr>
      <w:r w:rsidRPr="0058589B">
        <w:rPr>
          <w:lang w:val="fr-FR"/>
        </w:rPr>
        <w:t>Article 114</w:t>
      </w:r>
      <w:r w:rsidRPr="0058589B" w:rsidR="001E3241">
        <w:rPr>
          <w:lang w:val="fr-FR"/>
        </w:rPr>
        <w:br/>
      </w:r>
      <w:r w:rsidRPr="0058589B">
        <w:rPr>
          <w:lang w:val="fr-FR"/>
        </w:rPr>
        <w:t>Compétence [du tribunal de l</w:t>
      </w:r>
      <w:r w:rsidRPr="0058589B" w:rsidR="0058589B">
        <w:rPr>
          <w:lang w:val="fr-FR"/>
        </w:rPr>
        <w:t>’</w:t>
      </w:r>
      <w:r w:rsidRPr="0058589B">
        <w:rPr>
          <w:lang w:val="fr-FR"/>
        </w:rPr>
        <w:t>exécution des peines]</w:t>
      </w:r>
    </w:p>
    <w:p w:rsidRPr="0058589B" w:rsidR="00FF6289" w:rsidP="0058589B" w:rsidRDefault="00FF6289">
      <w:pPr>
        <w:pStyle w:val="ECHRParaQuote"/>
        <w:rPr>
          <w:lang w:val="fr-FR"/>
        </w:rPr>
      </w:pPr>
      <w:r w:rsidRPr="0058589B">
        <w:rPr>
          <w:lang w:val="fr-FR"/>
        </w:rPr>
        <w:t xml:space="preserve">« 1 </w:t>
      </w:r>
      <w:r w:rsidRPr="0058589B">
        <w:rPr>
          <w:lang w:val="fr-FR"/>
        </w:rPr>
        <w:noBreakHyphen/>
        <w:t xml:space="preserve"> Lorsqu</w:t>
      </w:r>
      <w:r w:rsidRPr="0058589B" w:rsidR="0058589B">
        <w:rPr>
          <w:lang w:val="fr-FR"/>
        </w:rPr>
        <w:t>’</w:t>
      </w:r>
      <w:r w:rsidRPr="0058589B">
        <w:rPr>
          <w:lang w:val="fr-FR"/>
        </w:rPr>
        <w:t>un jugement portant condamnation à une peine ou une mesure privative de liberté acquière force de la chose jugée, le tribunal de l</w:t>
      </w:r>
      <w:r w:rsidRPr="0058589B" w:rsidR="0058589B">
        <w:rPr>
          <w:lang w:val="fr-FR"/>
        </w:rPr>
        <w:t>’</w:t>
      </w:r>
      <w:r w:rsidRPr="0058589B">
        <w:rPr>
          <w:lang w:val="fr-FR"/>
        </w:rPr>
        <w:t>exécution des peines assure le suivi et l</w:t>
      </w:r>
      <w:r w:rsidRPr="0058589B" w:rsidR="0058589B">
        <w:rPr>
          <w:lang w:val="fr-FR"/>
        </w:rPr>
        <w:t>’</w:t>
      </w:r>
      <w:r w:rsidRPr="0058589B">
        <w:rPr>
          <w:lang w:val="fr-FR"/>
        </w:rPr>
        <w:t>exécution de la peine ou mesure en question, et peut ordonner son aménagement, sa substitution ou son annulation (...).</w:t>
      </w:r>
    </w:p>
    <w:p w:rsidRPr="0058589B" w:rsidR="00FF6289" w:rsidP="0058589B" w:rsidRDefault="00FF6289">
      <w:pPr>
        <w:pStyle w:val="ECHRParaQuote"/>
        <w:rPr>
          <w:lang w:val="fr-FR"/>
        </w:rPr>
      </w:pPr>
      <w:r w:rsidRPr="0058589B">
        <w:rPr>
          <w:lang w:val="fr-FR"/>
        </w:rPr>
        <w:t>2 – Le tribunal de l</w:t>
      </w:r>
      <w:r w:rsidRPr="0058589B" w:rsidR="0058589B">
        <w:rPr>
          <w:lang w:val="fr-FR"/>
        </w:rPr>
        <w:t>’</w:t>
      </w:r>
      <w:r w:rsidRPr="0058589B">
        <w:rPr>
          <w:lang w:val="fr-FR"/>
        </w:rPr>
        <w:t>exécution des peines assure par ailleurs le contrôle et la surveillance de l</w:t>
      </w:r>
      <w:r w:rsidRPr="0058589B" w:rsidR="0058589B">
        <w:rPr>
          <w:lang w:val="fr-FR"/>
        </w:rPr>
        <w:t>’</w:t>
      </w:r>
      <w:r w:rsidRPr="0058589B">
        <w:rPr>
          <w:lang w:val="fr-FR"/>
        </w:rPr>
        <w:t>exécution des peines de détention provisoire ou d</w:t>
      </w:r>
      <w:r w:rsidRPr="0058589B" w:rsidR="0058589B">
        <w:rPr>
          <w:lang w:val="fr-FR"/>
        </w:rPr>
        <w:t>’</w:t>
      </w:r>
      <w:r w:rsidRPr="0058589B">
        <w:rPr>
          <w:lang w:val="fr-FR"/>
        </w:rPr>
        <w:t>internement préventifs, et ses décisions en la matière sont communiquées au tribunal à l</w:t>
      </w:r>
      <w:r w:rsidRPr="0058589B" w:rsidR="0058589B">
        <w:rPr>
          <w:lang w:val="fr-FR"/>
        </w:rPr>
        <w:t>’</w:t>
      </w:r>
      <w:r w:rsidRPr="0058589B">
        <w:rPr>
          <w:lang w:val="fr-FR"/>
        </w:rPr>
        <w:t>origine de la peine ou mesure en question.</w:t>
      </w:r>
    </w:p>
    <w:p w:rsidRPr="0058589B" w:rsidR="00FF6289" w:rsidP="0058589B" w:rsidRDefault="00FF6289">
      <w:pPr>
        <w:pStyle w:val="ECHRParaQuote"/>
        <w:rPr>
          <w:lang w:val="fr-FR"/>
        </w:rPr>
      </w:pPr>
      <w:r w:rsidRPr="0058589B">
        <w:rPr>
          <w:lang w:val="fr-FR"/>
        </w:rPr>
        <w:t xml:space="preserve">3 </w:t>
      </w:r>
      <w:r w:rsidRPr="0058589B">
        <w:rPr>
          <w:lang w:val="fr-FR"/>
        </w:rPr>
        <w:noBreakHyphen/>
        <w:t xml:space="preserve"> Sans préjudice des autres dispositions légales applicables et selon l</w:t>
      </w:r>
      <w:r w:rsidRPr="0058589B" w:rsidR="0058589B">
        <w:rPr>
          <w:lang w:val="fr-FR"/>
        </w:rPr>
        <w:t>’</w:t>
      </w:r>
      <w:r w:rsidRPr="0058589B">
        <w:rPr>
          <w:lang w:val="fr-FR"/>
        </w:rPr>
        <w:t>affaire en question, le tribunal de l</w:t>
      </w:r>
      <w:r w:rsidRPr="0058589B" w:rsidR="0058589B">
        <w:rPr>
          <w:lang w:val="fr-FR"/>
        </w:rPr>
        <w:t>’</w:t>
      </w:r>
      <w:r w:rsidRPr="0058589B">
        <w:rPr>
          <w:lang w:val="fr-FR"/>
        </w:rPr>
        <w:t>exécution des peines :</w:t>
      </w:r>
    </w:p>
    <w:p w:rsidRPr="0058589B" w:rsidR="00FF6289" w:rsidP="0058589B" w:rsidRDefault="00FF6289">
      <w:pPr>
        <w:pStyle w:val="ECHRParaQuote"/>
        <w:rPr>
          <w:lang w:val="fr-FR"/>
        </w:rPr>
      </w:pPr>
      <w:r w:rsidRPr="0058589B">
        <w:rPr>
          <w:lang w:val="fr-FR"/>
        </w:rPr>
        <w:t>a)  Homologue les plans individuels d</w:t>
      </w:r>
      <w:r w:rsidRPr="0058589B" w:rsidR="0058589B">
        <w:rPr>
          <w:lang w:val="fr-FR"/>
        </w:rPr>
        <w:t>’</w:t>
      </w:r>
      <w:r w:rsidRPr="0058589B">
        <w:rPr>
          <w:lang w:val="fr-FR"/>
        </w:rPr>
        <w:t>adaptation (...) ;</w:t>
      </w:r>
    </w:p>
    <w:p w:rsidRPr="0058589B" w:rsidR="00FF6289" w:rsidP="0058589B" w:rsidRDefault="00FF6289">
      <w:pPr>
        <w:pStyle w:val="ECHRParaQuote"/>
        <w:rPr>
          <w:lang w:val="fr-FR"/>
        </w:rPr>
      </w:pPr>
      <w:r w:rsidRPr="0058589B">
        <w:rPr>
          <w:lang w:val="fr-FR"/>
        </w:rPr>
        <w:t>b)  Accorde ou annule les autorisations de sortie (</w:t>
      </w:r>
      <w:proofErr w:type="spellStart"/>
      <w:r w:rsidRPr="0058589B">
        <w:rPr>
          <w:i/>
          <w:lang w:val="fr-FR"/>
        </w:rPr>
        <w:t>licenças</w:t>
      </w:r>
      <w:proofErr w:type="spellEnd"/>
      <w:r w:rsidRPr="0058589B">
        <w:rPr>
          <w:i/>
          <w:lang w:val="fr-FR"/>
        </w:rPr>
        <w:t xml:space="preserve"> de </w:t>
      </w:r>
      <w:proofErr w:type="spellStart"/>
      <w:r w:rsidRPr="0058589B">
        <w:rPr>
          <w:i/>
          <w:lang w:val="fr-FR"/>
        </w:rPr>
        <w:t>saída</w:t>
      </w:r>
      <w:proofErr w:type="spellEnd"/>
      <w:r w:rsidRPr="0058589B">
        <w:rPr>
          <w:i/>
          <w:lang w:val="fr-FR"/>
        </w:rPr>
        <w:t xml:space="preserve"> </w:t>
      </w:r>
      <w:proofErr w:type="spellStart"/>
      <w:r w:rsidRPr="0058589B">
        <w:rPr>
          <w:i/>
          <w:lang w:val="fr-FR"/>
        </w:rPr>
        <w:t>jurisdicionais</w:t>
      </w:r>
      <w:proofErr w:type="spellEnd"/>
      <w:r w:rsidRPr="0058589B">
        <w:rPr>
          <w:lang w:val="fr-FR"/>
        </w:rPr>
        <w:t>) ;</w:t>
      </w:r>
    </w:p>
    <w:p w:rsidRPr="0058589B" w:rsidR="00FF6289" w:rsidP="0058589B" w:rsidRDefault="00FF6289">
      <w:pPr>
        <w:pStyle w:val="ECHRParaQuote"/>
        <w:rPr>
          <w:lang w:val="fr-FR"/>
        </w:rPr>
      </w:pPr>
      <w:r w:rsidRPr="0058589B">
        <w:rPr>
          <w:lang w:val="fr-FR"/>
        </w:rPr>
        <w:t>c)  Rend ou révoque des décisions de mise en liberté conditionnelle, d</w:t>
      </w:r>
      <w:r w:rsidRPr="0058589B" w:rsidR="0058589B">
        <w:rPr>
          <w:lang w:val="fr-FR"/>
        </w:rPr>
        <w:t>’</w:t>
      </w:r>
      <w:r w:rsidRPr="0058589B">
        <w:rPr>
          <w:lang w:val="fr-FR"/>
        </w:rPr>
        <w:t>adaptation à la liberté conditionnelle et de libération probatoire (</w:t>
      </w:r>
      <w:proofErr w:type="spellStart"/>
      <w:r w:rsidRPr="0058589B">
        <w:rPr>
          <w:i/>
          <w:lang w:val="fr-FR"/>
        </w:rPr>
        <w:t>liberdade</w:t>
      </w:r>
      <w:proofErr w:type="spellEnd"/>
      <w:r w:rsidRPr="0058589B">
        <w:rPr>
          <w:i/>
          <w:lang w:val="fr-FR"/>
        </w:rPr>
        <w:t xml:space="preserve"> para </w:t>
      </w:r>
      <w:proofErr w:type="spellStart"/>
      <w:r w:rsidRPr="0058589B">
        <w:rPr>
          <w:i/>
          <w:lang w:val="fr-FR"/>
        </w:rPr>
        <w:t>prova</w:t>
      </w:r>
      <w:proofErr w:type="spellEnd"/>
      <w:r w:rsidRPr="0058589B">
        <w:rPr>
          <w:lang w:val="fr-FR"/>
        </w:rPr>
        <w:t>) ;</w:t>
      </w:r>
    </w:p>
    <w:p w:rsidRPr="0058589B" w:rsidR="00FF6289" w:rsidP="0058589B" w:rsidRDefault="00FF6289">
      <w:pPr>
        <w:pStyle w:val="ECHRParaQuote"/>
        <w:rPr>
          <w:lang w:val="fr-FR"/>
        </w:rPr>
      </w:pPr>
      <w:r w:rsidRPr="0058589B">
        <w:rPr>
          <w:lang w:val="fr-FR"/>
        </w:rPr>
        <w:t>d)  Approuve avant son exécution toute décision du directeur-général de la réinsertion et des services pénitentiaires de placer un détenu en régime ouvert à l</w:t>
      </w:r>
      <w:r w:rsidRPr="0058589B" w:rsidR="0058589B">
        <w:rPr>
          <w:lang w:val="fr-FR"/>
        </w:rPr>
        <w:t>’</w:t>
      </w:r>
      <w:r w:rsidRPr="0058589B">
        <w:rPr>
          <w:lang w:val="fr-FR"/>
        </w:rPr>
        <w:t>extérieur ;</w:t>
      </w:r>
    </w:p>
    <w:p w:rsidRPr="0058589B" w:rsidR="00FF6289" w:rsidP="0058589B" w:rsidRDefault="00FF6289">
      <w:pPr>
        <w:pStyle w:val="ECHRParaQuote"/>
        <w:rPr>
          <w:lang w:val="fr-FR"/>
        </w:rPr>
      </w:pPr>
      <w:r w:rsidRPr="0058589B">
        <w:rPr>
          <w:lang w:val="fr-FR"/>
        </w:rPr>
        <w:t>e)  Ordonne l</w:t>
      </w:r>
      <w:r w:rsidRPr="0058589B" w:rsidR="0058589B">
        <w:rPr>
          <w:lang w:val="fr-FR"/>
        </w:rPr>
        <w:t>’</w:t>
      </w:r>
      <w:r w:rsidRPr="0058589B">
        <w:rPr>
          <w:lang w:val="fr-FR"/>
        </w:rPr>
        <w:t>exécution de toute peine accessoire d</w:t>
      </w:r>
      <w:r w:rsidRPr="0058589B" w:rsidR="0058589B">
        <w:rPr>
          <w:lang w:val="fr-FR"/>
        </w:rPr>
        <w:t>’</w:t>
      </w:r>
      <w:r w:rsidRPr="0058589B">
        <w:rPr>
          <w:lang w:val="fr-FR"/>
        </w:rPr>
        <w:t>expulsion (...) ;</w:t>
      </w:r>
    </w:p>
    <w:p w:rsidRPr="0058589B" w:rsidR="00FF6289" w:rsidP="0058589B" w:rsidRDefault="00FF6289">
      <w:pPr>
        <w:pStyle w:val="ECHRParaQuote"/>
        <w:rPr>
          <w:lang w:val="fr-FR"/>
        </w:rPr>
      </w:pPr>
      <w:r w:rsidRPr="0058589B">
        <w:rPr>
          <w:lang w:val="fr-FR"/>
        </w:rPr>
        <w:t>(...)</w:t>
      </w:r>
    </w:p>
    <w:p w:rsidRPr="0058589B" w:rsidR="00FF6289" w:rsidP="0058589B" w:rsidRDefault="00FF6289">
      <w:pPr>
        <w:pStyle w:val="ECHRParaQuote"/>
        <w:rPr>
          <w:lang w:val="fr-FR"/>
        </w:rPr>
      </w:pPr>
      <w:r w:rsidRPr="0058589B">
        <w:rPr>
          <w:lang w:val="fr-FR"/>
        </w:rPr>
        <w:t>g)  Statue sur les recours introduits contre les décisions des services pénitentiaires ;</w:t>
      </w:r>
    </w:p>
    <w:p w:rsidRPr="0058589B" w:rsidR="00FF6289" w:rsidP="0058589B" w:rsidRDefault="00FF6289">
      <w:pPr>
        <w:pStyle w:val="ECHRParaQuote"/>
        <w:rPr>
          <w:lang w:val="fr-FR"/>
        </w:rPr>
      </w:pPr>
      <w:r w:rsidRPr="0058589B">
        <w:rPr>
          <w:lang w:val="fr-FR"/>
        </w:rPr>
        <w:t>h)  Décide du traitement à réserver au courrier retenu ;</w:t>
      </w:r>
    </w:p>
    <w:p w:rsidRPr="0058589B" w:rsidR="00FF6289" w:rsidP="0058589B" w:rsidRDefault="00FF6289">
      <w:pPr>
        <w:pStyle w:val="ECHRParaQuote"/>
        <w:rPr>
          <w:lang w:val="fr-FR"/>
        </w:rPr>
      </w:pPr>
      <w:r w:rsidRPr="0058589B">
        <w:rPr>
          <w:lang w:val="fr-FR"/>
        </w:rPr>
        <w:t>i)  Dispose des biens et valeurs saisis sur les détenus</w:t>
      </w:r>
      <w:r w:rsidRPr="0058589B" w:rsidDel="00CE49B4">
        <w:rPr>
          <w:lang w:val="fr-FR"/>
        </w:rPr>
        <w:t xml:space="preserve"> </w:t>
      </w:r>
      <w:proofErr w:type="gramStart"/>
      <w:r w:rsidRPr="0058589B">
        <w:rPr>
          <w:lang w:val="fr-FR"/>
        </w:rPr>
        <w:t>et[</w:t>
      </w:r>
      <w:proofErr w:type="gramEnd"/>
      <w:r w:rsidRPr="0058589B">
        <w:rPr>
          <w:lang w:val="fr-FR"/>
        </w:rPr>
        <w:t>, le cas échéant,] déclare leur perte ;</w:t>
      </w:r>
    </w:p>
    <w:p w:rsidRPr="0058589B" w:rsidR="00FF6289" w:rsidP="0058589B" w:rsidRDefault="00FF6289">
      <w:pPr>
        <w:pStyle w:val="ECHRParaQuote"/>
        <w:rPr>
          <w:lang w:val="fr-FR"/>
        </w:rPr>
      </w:pPr>
      <w:r w:rsidRPr="0058589B">
        <w:rPr>
          <w:lang w:val="fr-FR"/>
        </w:rPr>
        <w:t>j)  Statue sur l</w:t>
      </w:r>
      <w:r w:rsidRPr="0058589B" w:rsidR="0058589B">
        <w:rPr>
          <w:lang w:val="fr-FR"/>
        </w:rPr>
        <w:t>’</w:t>
      </w:r>
      <w:r w:rsidRPr="0058589B">
        <w:rPr>
          <w:lang w:val="fr-FR"/>
        </w:rPr>
        <w:t>aménagement, la substitution ou l</w:t>
      </w:r>
      <w:r w:rsidRPr="0058589B" w:rsidR="0058589B">
        <w:rPr>
          <w:lang w:val="fr-FR"/>
        </w:rPr>
        <w:t>’</w:t>
      </w:r>
      <w:r w:rsidRPr="0058589B">
        <w:rPr>
          <w:lang w:val="fr-FR"/>
        </w:rPr>
        <w:t>annulation des peines d</w:t>
      </w:r>
      <w:r w:rsidRPr="0058589B" w:rsidR="0058589B">
        <w:rPr>
          <w:lang w:val="fr-FR"/>
        </w:rPr>
        <w:t>’</w:t>
      </w:r>
      <w:r w:rsidRPr="0058589B">
        <w:rPr>
          <w:lang w:val="fr-FR"/>
        </w:rPr>
        <w:t>emprisonnement des détenus souffrant d</w:t>
      </w:r>
      <w:r w:rsidRPr="0058589B" w:rsidR="0058589B">
        <w:rPr>
          <w:lang w:val="fr-FR"/>
        </w:rPr>
        <w:t>’</w:t>
      </w:r>
      <w:r w:rsidRPr="0058589B">
        <w:rPr>
          <w:lang w:val="fr-FR"/>
        </w:rPr>
        <w:t>une maladie grave, évolutive ou irréversible, atteints d</w:t>
      </w:r>
      <w:r w:rsidRPr="0058589B" w:rsidR="0058589B">
        <w:rPr>
          <w:lang w:val="fr-FR"/>
        </w:rPr>
        <w:t>’</w:t>
      </w:r>
      <w:r w:rsidRPr="0058589B">
        <w:rPr>
          <w:lang w:val="fr-FR"/>
        </w:rPr>
        <w:t>un handicap grave et permanent ou ayant un âge avancé ;</w:t>
      </w:r>
    </w:p>
    <w:p w:rsidRPr="0058589B" w:rsidR="00FF6289" w:rsidP="0058589B" w:rsidRDefault="00FF6289">
      <w:pPr>
        <w:pStyle w:val="ECHRParaQuote"/>
        <w:rPr>
          <w:lang w:val="fr-FR"/>
        </w:rPr>
      </w:pPr>
      <w:r w:rsidRPr="0058589B">
        <w:rPr>
          <w:lang w:val="fr-FR"/>
        </w:rPr>
        <w:t>k)  Approuve le plan de réinsertion sociale et ses changements respectifs et, pour les détenus assignés à résidence, toute autorisation d</w:t>
      </w:r>
      <w:r w:rsidRPr="0058589B" w:rsidR="0058589B">
        <w:rPr>
          <w:lang w:val="fr-FR"/>
        </w:rPr>
        <w:t>’</w:t>
      </w:r>
      <w:r w:rsidRPr="0058589B">
        <w:rPr>
          <w:lang w:val="fr-FR"/>
        </w:rPr>
        <w:t>absence, la modification des règles de conduite et l</w:t>
      </w:r>
      <w:r w:rsidRPr="0058589B" w:rsidR="0058589B">
        <w:rPr>
          <w:lang w:val="fr-FR"/>
        </w:rPr>
        <w:t>’</w:t>
      </w:r>
      <w:r w:rsidRPr="0058589B">
        <w:rPr>
          <w:lang w:val="fr-FR"/>
        </w:rPr>
        <w:t>annulation du dispositif ;</w:t>
      </w:r>
    </w:p>
    <w:p w:rsidRPr="0058589B" w:rsidR="00FF6289" w:rsidP="0058589B" w:rsidRDefault="00FF6289">
      <w:pPr>
        <w:pStyle w:val="ECHRParaQuote"/>
        <w:rPr>
          <w:lang w:val="fr-FR"/>
        </w:rPr>
      </w:pPr>
      <w:r w:rsidRPr="0058589B">
        <w:rPr>
          <w:lang w:val="fr-FR"/>
        </w:rPr>
        <w:t>(...)</w:t>
      </w:r>
    </w:p>
    <w:p w:rsidRPr="0058589B" w:rsidR="00FF6289" w:rsidP="0058589B" w:rsidRDefault="00FF6289">
      <w:pPr>
        <w:pStyle w:val="ECHRParaQuote"/>
        <w:rPr>
          <w:lang w:val="fr-FR"/>
        </w:rPr>
      </w:pPr>
      <w:r w:rsidRPr="0058589B">
        <w:rPr>
          <w:lang w:val="fr-FR"/>
        </w:rPr>
        <w:t>r)  Déclare l</w:t>
      </w:r>
      <w:r w:rsidRPr="0058589B" w:rsidR="0058589B">
        <w:rPr>
          <w:lang w:val="fr-FR"/>
        </w:rPr>
        <w:t>’</w:t>
      </w:r>
      <w:r w:rsidRPr="0058589B">
        <w:rPr>
          <w:lang w:val="fr-FR"/>
        </w:rPr>
        <w:t>extinction de la peine d</w:t>
      </w:r>
      <w:r w:rsidRPr="0058589B" w:rsidR="0058589B">
        <w:rPr>
          <w:lang w:val="fr-FR"/>
        </w:rPr>
        <w:t>’</w:t>
      </w:r>
      <w:r w:rsidRPr="0058589B">
        <w:rPr>
          <w:lang w:val="fr-FR"/>
        </w:rPr>
        <w:t>emprisonnement (...)</w:t>
      </w:r>
    </w:p>
    <w:p w:rsidRPr="0058589B" w:rsidR="00FF6289" w:rsidP="0058589B" w:rsidRDefault="00FF6289">
      <w:pPr>
        <w:pStyle w:val="ECHRParaQuote"/>
        <w:rPr>
          <w:lang w:val="fr-FR"/>
        </w:rPr>
      </w:pPr>
      <w:r w:rsidRPr="0058589B">
        <w:rPr>
          <w:lang w:val="fr-FR"/>
        </w:rPr>
        <w:t>(...) »</w:t>
      </w:r>
    </w:p>
    <w:p w:rsidRPr="0058589B" w:rsidR="00FF6289" w:rsidP="0058589B" w:rsidRDefault="00FF6289">
      <w:pPr>
        <w:pStyle w:val="ECHRTitleCentre3"/>
        <w:rPr>
          <w:lang w:val="fr-FR"/>
        </w:rPr>
      </w:pPr>
      <w:r w:rsidRPr="0058589B">
        <w:rPr>
          <w:lang w:val="fr-FR"/>
        </w:rPr>
        <w:t>Article 115</w:t>
      </w:r>
      <w:r w:rsidRPr="0058589B" w:rsidR="001E3241">
        <w:rPr>
          <w:lang w:val="fr-FR"/>
        </w:rPr>
        <w:br/>
      </w:r>
      <w:r w:rsidRPr="0058589B">
        <w:rPr>
          <w:lang w:val="fr-FR"/>
        </w:rPr>
        <w:t>Extension de la compétence [du tribunal de l</w:t>
      </w:r>
      <w:r w:rsidRPr="0058589B" w:rsidR="0058589B">
        <w:rPr>
          <w:lang w:val="fr-FR"/>
        </w:rPr>
        <w:t>’</w:t>
      </w:r>
      <w:r w:rsidRPr="0058589B">
        <w:rPr>
          <w:lang w:val="fr-FR"/>
        </w:rPr>
        <w:t>exécution des peines]</w:t>
      </w:r>
    </w:p>
    <w:p w:rsidRPr="0058589B" w:rsidR="00FF6289" w:rsidP="0058589B" w:rsidRDefault="00FF6289">
      <w:pPr>
        <w:pStyle w:val="ECHRParaQuote"/>
        <w:rPr>
          <w:lang w:val="fr-FR"/>
        </w:rPr>
      </w:pPr>
      <w:r w:rsidRPr="0058589B">
        <w:rPr>
          <w:lang w:val="fr-FR"/>
        </w:rPr>
        <w:t>« II appartient en outre au tribunal de l</w:t>
      </w:r>
      <w:r w:rsidRPr="0058589B" w:rsidR="0058589B">
        <w:rPr>
          <w:lang w:val="fr-FR"/>
        </w:rPr>
        <w:t>’</w:t>
      </w:r>
      <w:r w:rsidRPr="0058589B">
        <w:rPr>
          <w:lang w:val="fr-FR"/>
        </w:rPr>
        <w:t>exécution des peines de garantir les droits des détenus en statuant sur la légalité des décisions rendues par l</w:t>
      </w:r>
      <w:r w:rsidRPr="0058589B" w:rsidR="0058589B">
        <w:rPr>
          <w:lang w:val="fr-FR"/>
        </w:rPr>
        <w:t>’</w:t>
      </w:r>
      <w:r w:rsidRPr="0058589B">
        <w:rPr>
          <w:lang w:val="fr-FR"/>
        </w:rPr>
        <w:t>administration pénitentiaire dans les cas et selon les dispositions prévues par la loi. »</w:t>
      </w:r>
    </w:p>
    <w:p w:rsidRPr="0058589B" w:rsidR="00FF6289" w:rsidP="0058589B" w:rsidRDefault="006A3F93">
      <w:pPr>
        <w:pStyle w:val="ECHRHeading3"/>
        <w:rPr>
          <w:lang w:val="fr-FR"/>
        </w:rPr>
      </w:pPr>
      <w:r w:rsidRPr="0058589B">
        <w:rPr>
          <w:lang w:val="fr-FR"/>
        </w:rPr>
        <w:t>4.  </w:t>
      </w:r>
      <w:r w:rsidRPr="0058589B" w:rsidR="00FF6289">
        <w:rPr>
          <w:lang w:val="fr-FR"/>
        </w:rPr>
        <w:t>Les recours administratifs</w:t>
      </w:r>
    </w:p>
    <w:bookmarkStart w:name="Recours_administratifs" w:id="13"/>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28</w:t>
      </w:r>
      <w:r w:rsidRPr="0058589B">
        <w:rPr>
          <w:lang w:val="fr-FR"/>
        </w:rPr>
        <w:fldChar w:fldCharType="end"/>
      </w:r>
      <w:bookmarkEnd w:id="13"/>
      <w:r w:rsidRPr="0058589B">
        <w:rPr>
          <w:lang w:val="fr-FR"/>
        </w:rPr>
        <w:t>.  D</w:t>
      </w:r>
      <w:r w:rsidRPr="0058589B" w:rsidR="0058589B">
        <w:rPr>
          <w:lang w:val="fr-FR"/>
        </w:rPr>
        <w:t>’</w:t>
      </w:r>
      <w:r w:rsidRPr="0058589B">
        <w:rPr>
          <w:lang w:val="fr-FR"/>
        </w:rPr>
        <w:t>après l</w:t>
      </w:r>
      <w:r w:rsidRPr="0058589B" w:rsidR="0058589B">
        <w:rPr>
          <w:lang w:val="fr-FR"/>
        </w:rPr>
        <w:t>’</w:t>
      </w:r>
      <w:r w:rsidRPr="0058589B">
        <w:rPr>
          <w:lang w:val="fr-FR"/>
        </w:rPr>
        <w:t>article 4 de la loi n</w:t>
      </w:r>
      <w:r w:rsidRPr="0058589B">
        <w:rPr>
          <w:vertAlign w:val="superscript"/>
          <w:lang w:val="fr-FR"/>
        </w:rPr>
        <w:t>o</w:t>
      </w:r>
      <w:r w:rsidRPr="0058589B">
        <w:rPr>
          <w:lang w:val="fr-FR"/>
        </w:rPr>
        <w:t xml:space="preserve"> 13/2002 du 19 février 2002 relative au statut des tribunaux administratifs et fiscaux, c</w:t>
      </w:r>
      <w:r w:rsidRPr="0058589B" w:rsidR="0058589B">
        <w:rPr>
          <w:lang w:val="fr-FR"/>
        </w:rPr>
        <w:t>’</w:t>
      </w:r>
      <w:r w:rsidRPr="0058589B">
        <w:rPr>
          <w:lang w:val="fr-FR"/>
        </w:rPr>
        <w:t>est aux tribunaux administratifs et fiscaux qu</w:t>
      </w:r>
      <w:r w:rsidRPr="0058589B" w:rsidR="0058589B">
        <w:rPr>
          <w:lang w:val="fr-FR"/>
        </w:rPr>
        <w:t>’</w:t>
      </w:r>
      <w:r w:rsidRPr="0058589B">
        <w:rPr>
          <w:lang w:val="fr-FR"/>
        </w:rPr>
        <w:t>il appartient de statuer sur tout litige ayant pour objet la protection des droits fondamentaux et de tout autre droit dans le cadre des relations juridiques administratives et fiscales.</w:t>
      </w:r>
    </w:p>
    <w:bookmarkStart w:name="Article2CPTA" w:id="14"/>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29</w:t>
      </w:r>
      <w:r w:rsidRPr="0058589B">
        <w:rPr>
          <w:lang w:val="fr-FR"/>
        </w:rPr>
        <w:fldChar w:fldCharType="end"/>
      </w:r>
      <w:bookmarkEnd w:id="14"/>
      <w:r w:rsidRPr="0058589B">
        <w:rPr>
          <w:lang w:val="fr-FR"/>
        </w:rPr>
        <w:t>.  Dans sa rédaction issue du décret-loi nº 214-G/2015 du 2</w:t>
      </w:r>
      <w:r w:rsidRPr="0058589B" w:rsidR="00F06E18">
        <w:rPr>
          <w:lang w:val="fr-FR"/>
        </w:rPr>
        <w:t> </w:t>
      </w:r>
      <w:r w:rsidRPr="0058589B">
        <w:rPr>
          <w:lang w:val="fr-FR"/>
        </w:rPr>
        <w:t>octobre 2015, l</w:t>
      </w:r>
      <w:r w:rsidRPr="0058589B" w:rsidR="0058589B">
        <w:rPr>
          <w:lang w:val="fr-FR"/>
        </w:rPr>
        <w:t>’</w:t>
      </w:r>
      <w:r w:rsidRPr="0058589B">
        <w:rPr>
          <w:lang w:val="fr-FR"/>
        </w:rPr>
        <w:t>article 2 § 2 du code de procédure applicable aux tribunaux administratifs (« le CPTA »), tel qu</w:t>
      </w:r>
      <w:r w:rsidRPr="0058589B" w:rsidR="0058589B">
        <w:rPr>
          <w:lang w:val="fr-FR"/>
        </w:rPr>
        <w:t>’</w:t>
      </w:r>
      <w:r w:rsidRPr="0058589B">
        <w:rPr>
          <w:lang w:val="fr-FR"/>
        </w:rPr>
        <w:t>approuvé par la loi n</w:t>
      </w:r>
      <w:r w:rsidRPr="0058589B">
        <w:rPr>
          <w:vertAlign w:val="superscript"/>
          <w:lang w:val="fr-FR"/>
        </w:rPr>
        <w:t>o</w:t>
      </w:r>
      <w:r w:rsidRPr="0058589B">
        <w:rPr>
          <w:lang w:val="fr-FR"/>
        </w:rPr>
        <w:t xml:space="preserve"> 15/2002 du 22</w:t>
      </w:r>
      <w:r w:rsidRPr="0058589B" w:rsidR="00F06E18">
        <w:rPr>
          <w:lang w:val="fr-FR"/>
        </w:rPr>
        <w:t> </w:t>
      </w:r>
      <w:r w:rsidRPr="0058589B">
        <w:rPr>
          <w:lang w:val="fr-FR"/>
        </w:rPr>
        <w:t>février 2002, dispose qu</w:t>
      </w:r>
      <w:r w:rsidRPr="0058589B" w:rsidR="0058589B">
        <w:rPr>
          <w:lang w:val="fr-FR"/>
        </w:rPr>
        <w:t>’</w:t>
      </w:r>
      <w:r w:rsidRPr="0058589B">
        <w:rPr>
          <w:lang w:val="fr-FR"/>
        </w:rPr>
        <w:t>on entend notamment par protection juridique effective la possibilité d</w:t>
      </w:r>
      <w:r w:rsidRPr="0058589B" w:rsidR="0058589B">
        <w:rPr>
          <w:lang w:val="fr-FR"/>
        </w:rPr>
        <w:t>’</w:t>
      </w:r>
      <w:r w:rsidRPr="0058589B">
        <w:rPr>
          <w:lang w:val="fr-FR"/>
        </w:rPr>
        <w:t>obtenir l</w:t>
      </w:r>
      <w:r w:rsidRPr="0058589B" w:rsidR="0058589B">
        <w:rPr>
          <w:lang w:val="fr-FR"/>
        </w:rPr>
        <w:t>’</w:t>
      </w:r>
      <w:r w:rsidRPr="0058589B">
        <w:rPr>
          <w:lang w:val="fr-FR"/>
        </w:rPr>
        <w:t>annulation de tout acte administratif (point a)), une injonction visant à protéger les droits et les libertés (point o)) et toute mesure conservatoire nécessaire pour garantir l</w:t>
      </w:r>
      <w:r w:rsidRPr="0058589B" w:rsidR="0058589B">
        <w:rPr>
          <w:lang w:val="fr-FR"/>
        </w:rPr>
        <w:t>’</w:t>
      </w:r>
      <w:r w:rsidRPr="0058589B">
        <w:rPr>
          <w:lang w:val="fr-FR"/>
        </w:rPr>
        <w:t>effet utile de toute décision judiciaire devant être rendue (point q)). Conformément à l</w:t>
      </w:r>
      <w:r w:rsidRPr="0058589B" w:rsidR="0058589B">
        <w:rPr>
          <w:lang w:val="fr-FR"/>
        </w:rPr>
        <w:t>’</w:t>
      </w:r>
      <w:r w:rsidRPr="0058589B">
        <w:rPr>
          <w:lang w:val="fr-FR"/>
        </w:rPr>
        <w:t>article</w:t>
      </w:r>
      <w:r w:rsidRPr="0058589B" w:rsidR="00F06E18">
        <w:rPr>
          <w:lang w:val="fr-FR"/>
        </w:rPr>
        <w:t> </w:t>
      </w:r>
      <w:r w:rsidRPr="0058589B">
        <w:rPr>
          <w:lang w:val="fr-FR"/>
        </w:rPr>
        <w:t>3 § 2 du CPTA, les tribunaux administratifs peuvent fixer d</w:t>
      </w:r>
      <w:r w:rsidRPr="0058589B" w:rsidR="0058589B">
        <w:rPr>
          <w:lang w:val="fr-FR"/>
        </w:rPr>
        <w:t>’</w:t>
      </w:r>
      <w:r w:rsidRPr="0058589B">
        <w:rPr>
          <w:lang w:val="fr-FR"/>
        </w:rPr>
        <w:t>office un délai d</w:t>
      </w:r>
      <w:r w:rsidRPr="0058589B" w:rsidR="0058589B">
        <w:rPr>
          <w:lang w:val="fr-FR"/>
        </w:rPr>
        <w:t>’</w:t>
      </w:r>
      <w:r w:rsidRPr="0058589B">
        <w:rPr>
          <w:lang w:val="fr-FR"/>
        </w:rPr>
        <w:t>exécution des obligations incombant à l</w:t>
      </w:r>
      <w:r w:rsidRPr="0058589B" w:rsidR="0058589B">
        <w:rPr>
          <w:lang w:val="fr-FR"/>
        </w:rPr>
        <w:t>’</w:t>
      </w:r>
      <w:r w:rsidRPr="0058589B">
        <w:rPr>
          <w:lang w:val="fr-FR"/>
        </w:rPr>
        <w:t>administration.</w:t>
      </w:r>
    </w:p>
    <w:bookmarkStart w:name="Article109CPTA" w:id="15"/>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30</w:t>
      </w:r>
      <w:r w:rsidRPr="0058589B">
        <w:rPr>
          <w:lang w:val="fr-FR"/>
        </w:rPr>
        <w:fldChar w:fldCharType="end"/>
      </w:r>
      <w:bookmarkEnd w:id="15"/>
      <w:r w:rsidRPr="0058589B">
        <w:rPr>
          <w:lang w:val="fr-FR"/>
        </w:rPr>
        <w:t>.  L</w:t>
      </w:r>
      <w:r w:rsidRPr="0058589B" w:rsidR="0058589B">
        <w:rPr>
          <w:lang w:val="fr-FR"/>
        </w:rPr>
        <w:t>’</w:t>
      </w:r>
      <w:r w:rsidRPr="0058589B">
        <w:rPr>
          <w:lang w:val="fr-FR"/>
        </w:rPr>
        <w:t>article 109 § 1 du CPTA expose les conditions d</w:t>
      </w:r>
      <w:r w:rsidRPr="0058589B" w:rsidR="0058589B">
        <w:rPr>
          <w:lang w:val="fr-FR"/>
        </w:rPr>
        <w:t>’</w:t>
      </w:r>
      <w:r w:rsidRPr="0058589B">
        <w:rPr>
          <w:lang w:val="fr-FR"/>
        </w:rPr>
        <w:t>application des injonctions visant à protéger les droits et libertés :</w:t>
      </w:r>
    </w:p>
    <w:p w:rsidRPr="0058589B" w:rsidR="00FF6289" w:rsidP="0058589B" w:rsidRDefault="00FF6289">
      <w:pPr>
        <w:pStyle w:val="ECHRParaQuote"/>
        <w:rPr>
          <w:lang w:val="fr-FR"/>
        </w:rPr>
      </w:pPr>
      <w:r w:rsidRPr="0058589B">
        <w:rPr>
          <w:lang w:val="fr-FR"/>
        </w:rPr>
        <w:t>« Une injonction visant à protéger les droits, libertés et garanties (</w:t>
      </w:r>
      <w:proofErr w:type="spellStart"/>
      <w:r w:rsidRPr="0058589B">
        <w:rPr>
          <w:i/>
          <w:lang w:val="fr-FR"/>
        </w:rPr>
        <w:t>direitos</w:t>
      </w:r>
      <w:proofErr w:type="spellEnd"/>
      <w:r w:rsidRPr="0058589B">
        <w:rPr>
          <w:i/>
          <w:lang w:val="fr-FR"/>
        </w:rPr>
        <w:t xml:space="preserve">, </w:t>
      </w:r>
      <w:proofErr w:type="spellStart"/>
      <w:r w:rsidRPr="0058589B">
        <w:rPr>
          <w:i/>
          <w:lang w:val="fr-FR"/>
        </w:rPr>
        <w:t>liberdades</w:t>
      </w:r>
      <w:proofErr w:type="spellEnd"/>
      <w:r w:rsidRPr="0058589B">
        <w:rPr>
          <w:i/>
          <w:lang w:val="fr-FR"/>
        </w:rPr>
        <w:t xml:space="preserve"> e </w:t>
      </w:r>
      <w:proofErr w:type="spellStart"/>
      <w:r w:rsidRPr="0058589B">
        <w:rPr>
          <w:i/>
          <w:lang w:val="fr-FR"/>
        </w:rPr>
        <w:t>garantias</w:t>
      </w:r>
      <w:proofErr w:type="spellEnd"/>
      <w:r w:rsidRPr="0058589B">
        <w:rPr>
          <w:lang w:val="fr-FR"/>
        </w:rPr>
        <w:t>) peut être demandée lorsqu</w:t>
      </w:r>
      <w:r w:rsidRPr="0058589B" w:rsidR="0058589B">
        <w:rPr>
          <w:lang w:val="fr-FR"/>
        </w:rPr>
        <w:t>’</w:t>
      </w:r>
      <w:r w:rsidRPr="0058589B">
        <w:rPr>
          <w:lang w:val="fr-FR"/>
        </w:rPr>
        <w:t>une décision au fond impose à l</w:t>
      </w:r>
      <w:r w:rsidRPr="0058589B" w:rsidR="0058589B">
        <w:rPr>
          <w:lang w:val="fr-FR"/>
        </w:rPr>
        <w:t>’</w:t>
      </w:r>
      <w:r w:rsidRPr="0058589B">
        <w:rPr>
          <w:lang w:val="fr-FR"/>
        </w:rPr>
        <w:t>Administration l</w:t>
      </w:r>
      <w:r w:rsidRPr="0058589B" w:rsidR="0058589B">
        <w:rPr>
          <w:lang w:val="fr-FR"/>
        </w:rPr>
        <w:t>’</w:t>
      </w:r>
      <w:r w:rsidRPr="0058589B">
        <w:rPr>
          <w:lang w:val="fr-FR"/>
        </w:rPr>
        <w:t>adoption d</w:t>
      </w:r>
      <w:r w:rsidRPr="0058589B" w:rsidR="0058589B">
        <w:rPr>
          <w:lang w:val="fr-FR"/>
        </w:rPr>
        <w:t>’</w:t>
      </w:r>
      <w:r w:rsidRPr="0058589B">
        <w:rPr>
          <w:lang w:val="fr-FR"/>
        </w:rPr>
        <w:t>une mesure positive ou négative indispensable à l</w:t>
      </w:r>
      <w:r w:rsidRPr="0058589B" w:rsidR="0058589B">
        <w:rPr>
          <w:lang w:val="fr-FR"/>
        </w:rPr>
        <w:t>’</w:t>
      </w:r>
      <w:r w:rsidRPr="0058589B">
        <w:rPr>
          <w:lang w:val="fr-FR"/>
        </w:rPr>
        <w:t>exercice, en temps utile, d</w:t>
      </w:r>
      <w:r w:rsidRPr="0058589B" w:rsidR="0058589B">
        <w:rPr>
          <w:lang w:val="fr-FR"/>
        </w:rPr>
        <w:t>’</w:t>
      </w:r>
      <w:r w:rsidRPr="0058589B">
        <w:rPr>
          <w:lang w:val="fr-FR"/>
        </w:rPr>
        <w:t>un droit, d</w:t>
      </w:r>
      <w:r w:rsidRPr="0058589B" w:rsidR="0058589B">
        <w:rPr>
          <w:lang w:val="fr-FR"/>
        </w:rPr>
        <w:t>’</w:t>
      </w:r>
      <w:r w:rsidRPr="0058589B">
        <w:rPr>
          <w:lang w:val="fr-FR"/>
        </w:rPr>
        <w:t>une liberté ou d</w:t>
      </w:r>
      <w:r w:rsidRPr="0058589B" w:rsidR="0058589B">
        <w:rPr>
          <w:lang w:val="fr-FR"/>
        </w:rPr>
        <w:t>’</w:t>
      </w:r>
      <w:r w:rsidRPr="0058589B">
        <w:rPr>
          <w:lang w:val="fr-FR"/>
        </w:rPr>
        <w:t>une garantie, et qu</w:t>
      </w:r>
      <w:r w:rsidRPr="0058589B" w:rsidR="0058589B">
        <w:rPr>
          <w:lang w:val="fr-FR"/>
        </w:rPr>
        <w:t>’</w:t>
      </w:r>
      <w:r w:rsidRPr="0058589B">
        <w:rPr>
          <w:lang w:val="fr-FR"/>
        </w:rPr>
        <w:t>une mesure conservatoire n</w:t>
      </w:r>
      <w:r w:rsidRPr="0058589B" w:rsidR="0058589B">
        <w:rPr>
          <w:lang w:val="fr-FR"/>
        </w:rPr>
        <w:t>’</w:t>
      </w:r>
      <w:r w:rsidRPr="0058589B">
        <w:rPr>
          <w:lang w:val="fr-FR"/>
        </w:rPr>
        <w:t>est pas possible ou suffisante dans le cas concret (...) »</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31</w:t>
      </w:r>
      <w:r w:rsidRPr="0058589B">
        <w:rPr>
          <w:lang w:val="fr-FR"/>
        </w:rPr>
        <w:fldChar w:fldCharType="end"/>
      </w:r>
      <w:r w:rsidRPr="0058589B">
        <w:rPr>
          <w:lang w:val="fr-FR"/>
        </w:rPr>
        <w:t>.  Des mesures conservatoires peuvent être ordonnées pour que l</w:t>
      </w:r>
      <w:r w:rsidRPr="0058589B" w:rsidR="0058589B">
        <w:rPr>
          <w:lang w:val="fr-FR"/>
        </w:rPr>
        <w:t>’</w:t>
      </w:r>
      <w:r w:rsidRPr="0058589B">
        <w:rPr>
          <w:lang w:val="fr-FR"/>
        </w:rPr>
        <w:t>effet utile d</w:t>
      </w:r>
      <w:r w:rsidRPr="0058589B" w:rsidR="0058589B">
        <w:rPr>
          <w:lang w:val="fr-FR"/>
        </w:rPr>
        <w:t>’</w:t>
      </w:r>
      <w:r w:rsidRPr="0058589B">
        <w:rPr>
          <w:lang w:val="fr-FR"/>
        </w:rPr>
        <w:t>un recours administratif soit garanti (article 131 du CPTA).</w:t>
      </w:r>
    </w:p>
    <w:p w:rsidRPr="0058589B" w:rsidR="00FF6289" w:rsidP="0058589B" w:rsidRDefault="00FF6289">
      <w:pPr>
        <w:pStyle w:val="ECHRHeading3"/>
        <w:rPr>
          <w:lang w:val="fr-FR"/>
        </w:rPr>
      </w:pPr>
      <w:r w:rsidRPr="0058589B">
        <w:rPr>
          <w:lang w:val="fr-FR"/>
        </w:rPr>
        <w:t>5.  La responsabilité civile extracontractuelle</w:t>
      </w:r>
    </w:p>
    <w:bookmarkStart w:name="action_resp_extrac" w:id="16"/>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32</w:t>
      </w:r>
      <w:r w:rsidRPr="0058589B">
        <w:rPr>
          <w:lang w:val="fr-FR"/>
        </w:rPr>
        <w:fldChar w:fldCharType="end"/>
      </w:r>
      <w:bookmarkEnd w:id="16"/>
      <w:r w:rsidRPr="0058589B">
        <w:rPr>
          <w:lang w:val="fr-FR"/>
        </w:rPr>
        <w:t>.  La responsabilité civile extracontractuelle de l</w:t>
      </w:r>
      <w:r w:rsidRPr="0058589B" w:rsidR="0058589B">
        <w:rPr>
          <w:lang w:val="fr-FR"/>
        </w:rPr>
        <w:t>’</w:t>
      </w:r>
      <w:r w:rsidRPr="0058589B">
        <w:rPr>
          <w:lang w:val="fr-FR"/>
        </w:rPr>
        <w:t>État est régie par la loi n</w:t>
      </w:r>
      <w:r w:rsidRPr="0058589B">
        <w:rPr>
          <w:vertAlign w:val="superscript"/>
          <w:lang w:val="fr-FR"/>
        </w:rPr>
        <w:t>o</w:t>
      </w:r>
      <w:r w:rsidRPr="0058589B">
        <w:rPr>
          <w:lang w:val="fr-FR"/>
        </w:rPr>
        <w:t xml:space="preserve"> 67/2007 du 31 décembre 2007, qui se lit ainsi en ses dispositions pertinentes en l</w:t>
      </w:r>
      <w:r w:rsidRPr="0058589B" w:rsidR="0058589B">
        <w:rPr>
          <w:lang w:val="fr-FR"/>
        </w:rPr>
        <w:t>’</w:t>
      </w:r>
      <w:r w:rsidRPr="0058589B">
        <w:rPr>
          <w:lang w:val="fr-FR"/>
        </w:rPr>
        <w:t>espèce :</w:t>
      </w:r>
    </w:p>
    <w:p w:rsidRPr="0058589B" w:rsidR="00FF6289" w:rsidP="0058589B" w:rsidRDefault="00FF6289">
      <w:pPr>
        <w:pStyle w:val="ECHRTitleCentre3"/>
        <w:rPr>
          <w:lang w:val="fr-FR"/>
        </w:rPr>
      </w:pPr>
      <w:r w:rsidRPr="0058589B">
        <w:rPr>
          <w:lang w:val="fr-FR"/>
        </w:rPr>
        <w:t>Article 1</w:t>
      </w:r>
      <w:r w:rsidRPr="0058589B" w:rsidR="001E3241">
        <w:rPr>
          <w:lang w:val="fr-FR"/>
        </w:rPr>
        <w:br/>
      </w:r>
      <w:r w:rsidRPr="0058589B">
        <w:rPr>
          <w:lang w:val="fr-FR"/>
        </w:rPr>
        <w:t>Champ d</w:t>
      </w:r>
      <w:r w:rsidRPr="0058589B" w:rsidR="0058589B">
        <w:rPr>
          <w:lang w:val="fr-FR"/>
        </w:rPr>
        <w:t>’</w:t>
      </w:r>
      <w:r w:rsidRPr="0058589B">
        <w:rPr>
          <w:lang w:val="fr-FR"/>
        </w:rPr>
        <w:t>application</w:t>
      </w:r>
    </w:p>
    <w:p w:rsidRPr="0058589B" w:rsidR="00FF6289" w:rsidP="0058589B" w:rsidRDefault="00FF6289">
      <w:pPr>
        <w:pStyle w:val="ECHRParaQuote"/>
        <w:rPr>
          <w:lang w:val="fr-FR"/>
        </w:rPr>
      </w:pPr>
      <w:r w:rsidRPr="0058589B">
        <w:rPr>
          <w:lang w:val="fr-FR"/>
        </w:rPr>
        <w:t>« 1.  En cas de dommage découlant de l</w:t>
      </w:r>
      <w:r w:rsidRPr="0058589B" w:rsidR="0058589B">
        <w:rPr>
          <w:lang w:val="fr-FR"/>
        </w:rPr>
        <w:t>’</w:t>
      </w:r>
      <w:r w:rsidRPr="0058589B">
        <w:rPr>
          <w:lang w:val="fr-FR"/>
        </w:rPr>
        <w:t>exercice de la fonction législative, juridictionnelle ou administrative, la responsabilité civile extracontractuelle de l</w:t>
      </w:r>
      <w:r w:rsidRPr="0058589B" w:rsidR="0058589B">
        <w:rPr>
          <w:lang w:val="fr-FR"/>
        </w:rPr>
        <w:t>’</w:t>
      </w:r>
      <w:r w:rsidRPr="0058589B">
        <w:rPr>
          <w:lang w:val="fr-FR"/>
        </w:rPr>
        <w:t>État et des autres personnes morales de droit public est régie par les dispositions de la présente loi, à l</w:t>
      </w:r>
      <w:r w:rsidRPr="0058589B" w:rsidR="0058589B">
        <w:rPr>
          <w:lang w:val="fr-FR"/>
        </w:rPr>
        <w:t>’</w:t>
      </w:r>
      <w:r w:rsidRPr="0058589B">
        <w:rPr>
          <w:lang w:val="fr-FR"/>
        </w:rPr>
        <w:t>exception des cas prévus par une loi spéciale.</w:t>
      </w:r>
    </w:p>
    <w:p w:rsidRPr="0058589B" w:rsidR="00FF6289" w:rsidP="0058589B" w:rsidRDefault="00FF6289">
      <w:pPr>
        <w:pStyle w:val="ECHRParaQuote"/>
        <w:rPr>
          <w:lang w:val="fr-FR"/>
        </w:rPr>
      </w:pPr>
      <w:r w:rsidRPr="0058589B">
        <w:rPr>
          <w:lang w:val="fr-FR"/>
        </w:rPr>
        <w:t>2.  Aux fins des dispositions du paragraphe qui précède, l</w:t>
      </w:r>
      <w:r w:rsidRPr="0058589B" w:rsidR="0058589B">
        <w:rPr>
          <w:lang w:val="fr-FR"/>
        </w:rPr>
        <w:t>’</w:t>
      </w:r>
      <w:r w:rsidRPr="0058589B">
        <w:rPr>
          <w:lang w:val="fr-FR"/>
        </w:rPr>
        <w:t>exercice de la fonction administrative correspond aux actes et omissions qui s</w:t>
      </w:r>
      <w:r w:rsidRPr="0058589B" w:rsidR="0058589B">
        <w:rPr>
          <w:lang w:val="fr-FR"/>
        </w:rPr>
        <w:t>’</w:t>
      </w:r>
      <w:r w:rsidRPr="0058589B">
        <w:rPr>
          <w:lang w:val="fr-FR"/>
        </w:rPr>
        <w:t>inscrivent dans le cadre de l</w:t>
      </w:r>
      <w:r w:rsidRPr="0058589B" w:rsidR="0058589B">
        <w:rPr>
          <w:lang w:val="fr-FR"/>
        </w:rPr>
        <w:t>’</w:t>
      </w:r>
      <w:r w:rsidRPr="0058589B">
        <w:rPr>
          <w:lang w:val="fr-FR"/>
        </w:rPr>
        <w:t>exercice des prérogatives du pouvoir public ou sont régis par des dispositions ou principes de droit administratif. (...) »</w:t>
      </w:r>
    </w:p>
    <w:p w:rsidRPr="0058589B" w:rsidR="00FF6289" w:rsidP="0058589B" w:rsidRDefault="00FF6289">
      <w:pPr>
        <w:pStyle w:val="ECHRTitleCentre3"/>
        <w:rPr>
          <w:lang w:val="fr-FR"/>
        </w:rPr>
      </w:pPr>
      <w:r w:rsidRPr="0058589B">
        <w:rPr>
          <w:lang w:val="fr-FR"/>
        </w:rPr>
        <w:t>Article 3</w:t>
      </w:r>
      <w:r w:rsidRPr="0058589B" w:rsidR="001E3241">
        <w:rPr>
          <w:lang w:val="fr-FR"/>
        </w:rPr>
        <w:br/>
      </w:r>
      <w:r w:rsidRPr="0058589B">
        <w:rPr>
          <w:lang w:val="fr-FR"/>
        </w:rPr>
        <w:t>Obligation d</w:t>
      </w:r>
      <w:r w:rsidRPr="0058589B" w:rsidR="0058589B">
        <w:rPr>
          <w:lang w:val="fr-FR"/>
        </w:rPr>
        <w:t>’</w:t>
      </w:r>
      <w:r w:rsidRPr="0058589B">
        <w:rPr>
          <w:lang w:val="fr-FR"/>
        </w:rPr>
        <w:t>indemnisation</w:t>
      </w:r>
    </w:p>
    <w:p w:rsidRPr="0058589B" w:rsidR="00FF6289" w:rsidP="0058589B" w:rsidRDefault="00FF6289">
      <w:pPr>
        <w:pStyle w:val="ECHRParaQuote"/>
        <w:rPr>
          <w:lang w:val="fr-FR"/>
        </w:rPr>
      </w:pPr>
      <w:r w:rsidRPr="0058589B">
        <w:rPr>
          <w:lang w:val="fr-FR"/>
        </w:rPr>
        <w:t>« 1.  Conformément aux dispositions de la présente loi, l</w:t>
      </w:r>
      <w:r w:rsidRPr="0058589B" w:rsidR="0058589B">
        <w:rPr>
          <w:lang w:val="fr-FR"/>
        </w:rPr>
        <w:t>’</w:t>
      </w:r>
      <w:r w:rsidRPr="0058589B">
        <w:rPr>
          <w:lang w:val="fr-FR"/>
        </w:rPr>
        <w:t>obligation de réparer un dommage détermine la reconstitution de la situation qui existerait si l</w:t>
      </w:r>
      <w:r w:rsidRPr="0058589B" w:rsidR="0058589B">
        <w:rPr>
          <w:lang w:val="fr-FR"/>
        </w:rPr>
        <w:t>’</w:t>
      </w:r>
      <w:r w:rsidRPr="0058589B">
        <w:rPr>
          <w:lang w:val="fr-FR"/>
        </w:rPr>
        <w:t>évènement qui oblige à la réparation ne s</w:t>
      </w:r>
      <w:r w:rsidRPr="0058589B" w:rsidR="0058589B">
        <w:rPr>
          <w:lang w:val="fr-FR"/>
        </w:rPr>
        <w:t>’</w:t>
      </w:r>
      <w:r w:rsidRPr="0058589B">
        <w:rPr>
          <w:lang w:val="fr-FR"/>
        </w:rPr>
        <w:t>était pas produit.</w:t>
      </w:r>
    </w:p>
    <w:p w:rsidRPr="0058589B" w:rsidR="00FF6289" w:rsidP="0058589B" w:rsidRDefault="00FF6289">
      <w:pPr>
        <w:pStyle w:val="ECHRParaQuote"/>
        <w:rPr>
          <w:lang w:val="fr-FR"/>
        </w:rPr>
      </w:pPr>
      <w:r w:rsidRPr="0058589B">
        <w:rPr>
          <w:lang w:val="fr-FR"/>
        </w:rPr>
        <w:t>2.  Une indemnisation pécuniaire est accordée dans les cas où une réparation en nature serait impossible, ne permettrait pas de réparer intégralement les dommages subis ou serait excessivement onéreuse.</w:t>
      </w:r>
    </w:p>
    <w:p w:rsidRPr="0058589B" w:rsidR="00FF6289" w:rsidP="0058589B" w:rsidRDefault="00FF6289">
      <w:pPr>
        <w:pStyle w:val="ECHRParaQuote"/>
        <w:rPr>
          <w:lang w:val="fr-FR"/>
        </w:rPr>
      </w:pPr>
      <w:r w:rsidRPr="0058589B">
        <w:rPr>
          <w:lang w:val="fr-FR"/>
        </w:rPr>
        <w:t>3.  La responsabilité découlant de la présente loi s</w:t>
      </w:r>
      <w:r w:rsidRPr="0058589B" w:rsidR="0058589B">
        <w:rPr>
          <w:lang w:val="fr-FR"/>
        </w:rPr>
        <w:t>’</w:t>
      </w:r>
      <w:r w:rsidRPr="0058589B">
        <w:rPr>
          <w:lang w:val="fr-FR"/>
        </w:rPr>
        <w:t>étend aux dommages patrimoniaux et non patrimoniaux ainsi qu</w:t>
      </w:r>
      <w:r w:rsidRPr="0058589B" w:rsidR="0058589B">
        <w:rPr>
          <w:lang w:val="fr-FR"/>
        </w:rPr>
        <w:t>’</w:t>
      </w:r>
      <w:r w:rsidRPr="0058589B">
        <w:rPr>
          <w:lang w:val="fr-FR"/>
        </w:rPr>
        <w:t>aux dommages subis et aux dommages futurs, conformément aux dispositions générales du droit. »</w:t>
      </w:r>
    </w:p>
    <w:p w:rsidRPr="0058589B" w:rsidR="00FF6289" w:rsidP="0058589B" w:rsidRDefault="00FF6289">
      <w:pPr>
        <w:pStyle w:val="ECHRTitleCentre3"/>
        <w:rPr>
          <w:lang w:val="fr-FR"/>
        </w:rPr>
      </w:pPr>
      <w:r w:rsidRPr="0058589B">
        <w:rPr>
          <w:lang w:val="fr-FR"/>
        </w:rPr>
        <w:t>Article 7</w:t>
      </w:r>
      <w:r w:rsidRPr="0058589B" w:rsidR="001E3241">
        <w:rPr>
          <w:lang w:val="fr-FR"/>
        </w:rPr>
        <w:br/>
      </w:r>
      <w:r w:rsidRPr="0058589B">
        <w:rPr>
          <w:lang w:val="fr-FR"/>
        </w:rPr>
        <w:t>Responsabilité exclusive de l</w:t>
      </w:r>
      <w:r w:rsidRPr="0058589B" w:rsidR="0058589B">
        <w:rPr>
          <w:lang w:val="fr-FR"/>
        </w:rPr>
        <w:t>’</w:t>
      </w:r>
      <w:r w:rsidRPr="0058589B">
        <w:rPr>
          <w:lang w:val="fr-FR"/>
        </w:rPr>
        <w:t>État et des autres personnes morales de droit public</w:t>
      </w:r>
    </w:p>
    <w:p w:rsidRPr="0058589B" w:rsidR="00FF6289" w:rsidP="0058589B" w:rsidRDefault="00FF6289">
      <w:pPr>
        <w:pStyle w:val="ECHRParaQuote"/>
        <w:rPr>
          <w:lang w:val="fr-FR"/>
        </w:rPr>
      </w:pPr>
      <w:r w:rsidRPr="0058589B">
        <w:rPr>
          <w:lang w:val="fr-FR"/>
        </w:rPr>
        <w:t>« 1.  L</w:t>
      </w:r>
      <w:r w:rsidRPr="0058589B" w:rsidR="0058589B">
        <w:rPr>
          <w:lang w:val="fr-FR"/>
        </w:rPr>
        <w:t>’</w:t>
      </w:r>
      <w:r w:rsidRPr="0058589B">
        <w:rPr>
          <w:lang w:val="fr-FR"/>
        </w:rPr>
        <w:t>État et les autres personnes morales de droit public sont exclusivement responsables des dommages qui découlent d</w:t>
      </w:r>
      <w:r w:rsidRPr="0058589B" w:rsidR="0058589B">
        <w:rPr>
          <w:lang w:val="fr-FR"/>
        </w:rPr>
        <w:t>’</w:t>
      </w:r>
      <w:r w:rsidRPr="0058589B">
        <w:rPr>
          <w:lang w:val="fr-FR"/>
        </w:rPr>
        <w:t>actes ou d</w:t>
      </w:r>
      <w:r w:rsidRPr="0058589B" w:rsidR="0058589B">
        <w:rPr>
          <w:lang w:val="fr-FR"/>
        </w:rPr>
        <w:t>’</w:t>
      </w:r>
      <w:r w:rsidRPr="0058589B">
        <w:rPr>
          <w:lang w:val="fr-FR"/>
        </w:rPr>
        <w:t>omissions illicites résultant d</w:t>
      </w:r>
      <w:r w:rsidRPr="0058589B" w:rsidR="0058589B">
        <w:rPr>
          <w:lang w:val="fr-FR"/>
        </w:rPr>
        <w:t>’</w:t>
      </w:r>
      <w:r w:rsidRPr="0058589B">
        <w:rPr>
          <w:lang w:val="fr-FR"/>
        </w:rPr>
        <w:t>une faute légère commise dans l</w:t>
      </w:r>
      <w:r w:rsidRPr="0058589B" w:rsidR="0058589B">
        <w:rPr>
          <w:lang w:val="fr-FR"/>
        </w:rPr>
        <w:t>’</w:t>
      </w:r>
      <w:r w:rsidRPr="0058589B">
        <w:rPr>
          <w:lang w:val="fr-FR"/>
        </w:rPr>
        <w:t>exercice de leurs fonctions administratives et à cause de cet exercice</w:t>
      </w:r>
      <w:r w:rsidRPr="0058589B" w:rsidDel="00DD2835">
        <w:rPr>
          <w:lang w:val="fr-FR"/>
        </w:rPr>
        <w:t xml:space="preserve"> </w:t>
      </w:r>
      <w:r w:rsidRPr="0058589B">
        <w:rPr>
          <w:lang w:val="fr-FR"/>
        </w:rPr>
        <w:t>par des représentants de ces organes, des fonctionnaires ou des agents.</w:t>
      </w:r>
    </w:p>
    <w:p w:rsidRPr="0058589B" w:rsidR="00FF6289" w:rsidP="0058589B" w:rsidRDefault="00FF6289">
      <w:pPr>
        <w:pStyle w:val="ECHRParaQuote"/>
        <w:rPr>
          <w:lang w:val="fr-FR"/>
        </w:rPr>
      </w:pPr>
      <w:r w:rsidRPr="0058589B">
        <w:rPr>
          <w:lang w:val="fr-FR"/>
        </w:rPr>
        <w:t>(...)</w:t>
      </w:r>
    </w:p>
    <w:p w:rsidRPr="0058589B" w:rsidR="00FF6289" w:rsidP="0058589B" w:rsidRDefault="00FF6289">
      <w:pPr>
        <w:pStyle w:val="ECHRParaQuote"/>
        <w:rPr>
          <w:lang w:val="fr-FR"/>
        </w:rPr>
      </w:pPr>
      <w:r w:rsidRPr="0058589B">
        <w:rPr>
          <w:lang w:val="fr-FR"/>
        </w:rPr>
        <w:t>3.  La responsabilité de l</w:t>
      </w:r>
      <w:r w:rsidRPr="0058589B" w:rsidR="0058589B">
        <w:rPr>
          <w:lang w:val="fr-FR"/>
        </w:rPr>
        <w:t>’</w:t>
      </w:r>
      <w:r w:rsidRPr="0058589B">
        <w:rPr>
          <w:lang w:val="fr-FR"/>
        </w:rPr>
        <w:t>État et des autres personnes morales de droit public est également engagée lorsque les dommages ne résultent pas des actes d</w:t>
      </w:r>
      <w:r w:rsidRPr="0058589B" w:rsidR="0058589B">
        <w:rPr>
          <w:lang w:val="fr-FR"/>
        </w:rPr>
        <w:t>’</w:t>
      </w:r>
      <w:r w:rsidRPr="0058589B">
        <w:rPr>
          <w:lang w:val="fr-FR"/>
        </w:rPr>
        <w:t>un représentant, d</w:t>
      </w:r>
      <w:r w:rsidRPr="0058589B" w:rsidR="0058589B">
        <w:rPr>
          <w:lang w:val="fr-FR"/>
        </w:rPr>
        <w:t>’</w:t>
      </w:r>
      <w:r w:rsidRPr="0058589B">
        <w:rPr>
          <w:lang w:val="fr-FR"/>
        </w:rPr>
        <w:t>un fonctionnaire ou d</w:t>
      </w:r>
      <w:r w:rsidRPr="0058589B" w:rsidR="0058589B">
        <w:rPr>
          <w:lang w:val="fr-FR"/>
        </w:rPr>
        <w:t>’</w:t>
      </w:r>
      <w:r w:rsidRPr="0058589B">
        <w:rPr>
          <w:lang w:val="fr-FR"/>
        </w:rPr>
        <w:t>un agent donné, ou lorsque l</w:t>
      </w:r>
      <w:r w:rsidRPr="0058589B" w:rsidR="0058589B">
        <w:rPr>
          <w:lang w:val="fr-FR"/>
        </w:rPr>
        <w:t>’</w:t>
      </w:r>
      <w:r w:rsidRPr="0058589B">
        <w:rPr>
          <w:lang w:val="fr-FR"/>
        </w:rPr>
        <w:t>acte ou l</w:t>
      </w:r>
      <w:r w:rsidRPr="0058589B" w:rsidR="0058589B">
        <w:rPr>
          <w:lang w:val="fr-FR"/>
        </w:rPr>
        <w:t>’</w:t>
      </w:r>
      <w:r w:rsidRPr="0058589B">
        <w:rPr>
          <w:lang w:val="fr-FR"/>
        </w:rPr>
        <w:t>omission en cause ne peut être imputé à une personne donnée mais résulte du fonctionnement anormal d</w:t>
      </w:r>
      <w:r w:rsidRPr="0058589B" w:rsidR="0058589B">
        <w:rPr>
          <w:lang w:val="fr-FR"/>
        </w:rPr>
        <w:t>’</w:t>
      </w:r>
      <w:r w:rsidRPr="0058589B">
        <w:rPr>
          <w:lang w:val="fr-FR"/>
        </w:rPr>
        <w:t>un service.</w:t>
      </w:r>
    </w:p>
    <w:p w:rsidRPr="0058589B" w:rsidR="00FF6289" w:rsidP="0058589B" w:rsidRDefault="00FF6289">
      <w:pPr>
        <w:pStyle w:val="ECHRParaQuote"/>
        <w:rPr>
          <w:lang w:val="fr-FR"/>
        </w:rPr>
      </w:pPr>
      <w:r w:rsidRPr="0058589B">
        <w:rPr>
          <w:lang w:val="fr-FR"/>
        </w:rPr>
        <w:t>4.  Un service fonctionne de façon anormale lorsque, compte tenu des circonstances et des schémas de résultats moyens, il serait raisonnable d</w:t>
      </w:r>
      <w:r w:rsidRPr="0058589B" w:rsidR="0058589B">
        <w:rPr>
          <w:lang w:val="fr-FR"/>
        </w:rPr>
        <w:t>’</w:t>
      </w:r>
      <w:r w:rsidRPr="0058589B">
        <w:rPr>
          <w:lang w:val="fr-FR"/>
        </w:rPr>
        <w:t>exiger du service une forme d</w:t>
      </w:r>
      <w:r w:rsidRPr="0058589B" w:rsidR="0058589B">
        <w:rPr>
          <w:lang w:val="fr-FR"/>
        </w:rPr>
        <w:t>’</w:t>
      </w:r>
      <w:r w:rsidRPr="0058589B">
        <w:rPr>
          <w:lang w:val="fr-FR"/>
        </w:rPr>
        <w:t>action propre à éviter les dommages produits. »</w:t>
      </w:r>
    </w:p>
    <w:p w:rsidRPr="0058589B" w:rsidR="00FF6289" w:rsidP="0058589B" w:rsidRDefault="00FF6289">
      <w:pPr>
        <w:pStyle w:val="ECHRTitleCentre3"/>
        <w:rPr>
          <w:lang w:val="fr-FR"/>
        </w:rPr>
      </w:pPr>
      <w:r w:rsidRPr="0058589B">
        <w:rPr>
          <w:lang w:val="fr-FR"/>
        </w:rPr>
        <w:t>Article 9</w:t>
      </w:r>
      <w:r w:rsidRPr="0058589B" w:rsidR="001E3241">
        <w:rPr>
          <w:lang w:val="fr-FR"/>
        </w:rPr>
        <w:br/>
      </w:r>
      <w:r w:rsidRPr="0058589B">
        <w:rPr>
          <w:lang w:val="fr-FR"/>
        </w:rPr>
        <w:t>Illicéité</w:t>
      </w:r>
    </w:p>
    <w:p w:rsidRPr="0058589B" w:rsidR="00FF6289" w:rsidP="0058589B" w:rsidRDefault="00FF6289">
      <w:pPr>
        <w:pStyle w:val="ECHRParaQuote"/>
        <w:rPr>
          <w:lang w:val="fr-FR"/>
        </w:rPr>
      </w:pPr>
      <w:r w:rsidRPr="0058589B">
        <w:rPr>
          <w:lang w:val="fr-FR"/>
        </w:rPr>
        <w:t>« 1.  Tout acte ou omission d</w:t>
      </w:r>
      <w:r w:rsidRPr="0058589B" w:rsidR="0058589B">
        <w:rPr>
          <w:lang w:val="fr-FR"/>
        </w:rPr>
        <w:t>’</w:t>
      </w:r>
      <w:r w:rsidRPr="0058589B">
        <w:rPr>
          <w:lang w:val="fr-FR"/>
        </w:rPr>
        <w:t>un représentant, d</w:t>
      </w:r>
      <w:r w:rsidRPr="0058589B" w:rsidR="0058589B">
        <w:rPr>
          <w:lang w:val="fr-FR"/>
        </w:rPr>
        <w:t>’</w:t>
      </w:r>
      <w:r w:rsidRPr="0058589B">
        <w:rPr>
          <w:lang w:val="fr-FR"/>
        </w:rPr>
        <w:t>un fonctionnaire ou d</w:t>
      </w:r>
      <w:r w:rsidRPr="0058589B" w:rsidR="0058589B">
        <w:rPr>
          <w:lang w:val="fr-FR"/>
        </w:rPr>
        <w:t>’</w:t>
      </w:r>
      <w:r w:rsidRPr="0058589B">
        <w:rPr>
          <w:lang w:val="fr-FR"/>
        </w:rPr>
        <w:t>un agent est réputé illicite dès lors qu</w:t>
      </w:r>
      <w:r w:rsidRPr="0058589B" w:rsidR="0058589B">
        <w:rPr>
          <w:lang w:val="fr-FR"/>
        </w:rPr>
        <w:t>’</w:t>
      </w:r>
      <w:r w:rsidRPr="0058589B">
        <w:rPr>
          <w:lang w:val="fr-FR"/>
        </w:rPr>
        <w:t>il viole des dispositions ou principes constitutionnels, légaux ou réglementaires, ou qu</w:t>
      </w:r>
      <w:r w:rsidRPr="0058589B" w:rsidR="0058589B">
        <w:rPr>
          <w:lang w:val="fr-FR"/>
        </w:rPr>
        <w:t>’</w:t>
      </w:r>
      <w:r w:rsidRPr="0058589B">
        <w:rPr>
          <w:lang w:val="fr-FR"/>
        </w:rPr>
        <w:t>il enfreint les règles d</w:t>
      </w:r>
      <w:r w:rsidRPr="0058589B" w:rsidR="0058589B">
        <w:rPr>
          <w:lang w:val="fr-FR"/>
        </w:rPr>
        <w:t>’</w:t>
      </w:r>
      <w:r w:rsidRPr="0058589B">
        <w:rPr>
          <w:lang w:val="fr-FR"/>
        </w:rPr>
        <w:t>ordre technique ou les devoirs objectifs de précaution, et qu</w:t>
      </w:r>
      <w:r w:rsidRPr="0058589B" w:rsidR="0058589B">
        <w:rPr>
          <w:lang w:val="fr-FR"/>
        </w:rPr>
        <w:t>’</w:t>
      </w:r>
      <w:r w:rsidRPr="0058589B">
        <w:rPr>
          <w:lang w:val="fr-FR"/>
        </w:rPr>
        <w:t>il en découle une atteinte des droits ou intérêts légalement protégés.</w:t>
      </w:r>
    </w:p>
    <w:p w:rsidRPr="0058589B" w:rsidR="00FF6289" w:rsidP="0058589B" w:rsidRDefault="00FF6289">
      <w:pPr>
        <w:pStyle w:val="ECHRParaQuote"/>
        <w:rPr>
          <w:lang w:val="fr-FR"/>
        </w:rPr>
      </w:pPr>
      <w:r w:rsidRPr="0058589B">
        <w:rPr>
          <w:lang w:val="fr-FR"/>
        </w:rPr>
        <w:t>2.  Il y a également illicéité quand l</w:t>
      </w:r>
      <w:r w:rsidRPr="0058589B" w:rsidR="0058589B">
        <w:rPr>
          <w:lang w:val="fr-FR"/>
        </w:rPr>
        <w:t>’</w:t>
      </w:r>
      <w:r w:rsidRPr="0058589B">
        <w:rPr>
          <w:lang w:val="fr-FR"/>
        </w:rPr>
        <w:t>atteinte aux droits ou intérêts légalement protégés découle du fonctionnement anormal du service, conformément à l</w:t>
      </w:r>
      <w:r w:rsidRPr="0058589B" w:rsidR="0058589B">
        <w:rPr>
          <w:lang w:val="fr-FR"/>
        </w:rPr>
        <w:t>’</w:t>
      </w:r>
      <w:r w:rsidRPr="0058589B" w:rsidR="001E3241">
        <w:rPr>
          <w:lang w:val="fr-FR"/>
        </w:rPr>
        <w:t xml:space="preserve">article 7 </w:t>
      </w:r>
      <w:r w:rsidRPr="0058589B">
        <w:rPr>
          <w:lang w:val="fr-FR"/>
        </w:rPr>
        <w:t>§ 3. »</w:t>
      </w:r>
    </w:p>
    <w:p w:rsidRPr="0058589B" w:rsidR="00FF6289" w:rsidP="0058589B" w:rsidRDefault="00FF6289">
      <w:pPr>
        <w:pStyle w:val="ECHRHeading3"/>
        <w:rPr>
          <w:lang w:val="fr-FR"/>
        </w:rPr>
      </w:pPr>
      <w:r w:rsidRPr="0058589B">
        <w:rPr>
          <w:lang w:val="fr-FR"/>
        </w:rPr>
        <w:t>6.  Le règlement général des établissements pénitentiaires</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33</w:t>
      </w:r>
      <w:r w:rsidRPr="0058589B">
        <w:rPr>
          <w:lang w:val="fr-FR"/>
        </w:rPr>
        <w:fldChar w:fldCharType="end"/>
      </w:r>
      <w:r w:rsidRPr="0058589B">
        <w:rPr>
          <w:lang w:val="fr-FR"/>
        </w:rPr>
        <w:t xml:space="preserve">.  Le règlement général des établissements pénitentiaires est </w:t>
      </w:r>
      <w:r w:rsidRPr="0058589B" w:rsidR="00C40436">
        <w:rPr>
          <w:lang w:val="fr-FR"/>
        </w:rPr>
        <w:t>fixé</w:t>
      </w:r>
      <w:r w:rsidRPr="0058589B">
        <w:rPr>
          <w:lang w:val="fr-FR"/>
        </w:rPr>
        <w:t xml:space="preserve"> par le décret-loi n</w:t>
      </w:r>
      <w:r w:rsidRPr="0058589B">
        <w:rPr>
          <w:vertAlign w:val="superscript"/>
          <w:lang w:val="fr-FR"/>
        </w:rPr>
        <w:t>o</w:t>
      </w:r>
      <w:r w:rsidRPr="0058589B">
        <w:rPr>
          <w:lang w:val="fr-FR"/>
        </w:rPr>
        <w:t xml:space="preserve"> 51/2011 du 11 avril 2011. Il se lit ainsi en son article 177 :</w:t>
      </w:r>
    </w:p>
    <w:p w:rsidRPr="0058589B" w:rsidR="00FF6289" w:rsidP="0058589B" w:rsidRDefault="00FF6289">
      <w:pPr>
        <w:pStyle w:val="ECHRParaQuote"/>
        <w:rPr>
          <w:lang w:val="fr-FR"/>
        </w:rPr>
      </w:pPr>
      <w:r w:rsidRPr="0058589B">
        <w:rPr>
          <w:lang w:val="fr-FR"/>
        </w:rPr>
        <w:t>« 1.  Les réclamations, pétitions, plaintes et exposés adressés par le détenu au directeur de l</w:t>
      </w:r>
      <w:r w:rsidRPr="0058589B" w:rsidR="0058589B">
        <w:rPr>
          <w:lang w:val="fr-FR"/>
        </w:rPr>
        <w:t>’</w:t>
      </w:r>
      <w:r w:rsidRPr="0058589B">
        <w:rPr>
          <w:lang w:val="fr-FR"/>
        </w:rPr>
        <w:t>établissement pénitentiaire sont remises aux services de l</w:t>
      </w:r>
      <w:r w:rsidRPr="0058589B" w:rsidR="0058589B">
        <w:rPr>
          <w:lang w:val="fr-FR"/>
        </w:rPr>
        <w:t>’</w:t>
      </w:r>
      <w:r w:rsidRPr="0058589B">
        <w:rPr>
          <w:lang w:val="fr-FR"/>
        </w:rPr>
        <w:t>établissement pénitentiaire, qui les enregistrent, émettent un reçu et les transmettent au directeur aux fins prévues à l</w:t>
      </w:r>
      <w:r w:rsidRPr="0058589B" w:rsidR="0058589B">
        <w:rPr>
          <w:lang w:val="fr-FR"/>
        </w:rPr>
        <w:t>’</w:t>
      </w:r>
      <w:r w:rsidRPr="0058589B">
        <w:rPr>
          <w:lang w:val="fr-FR"/>
        </w:rPr>
        <w:t>article 116 § 2 du code [sur l</w:t>
      </w:r>
      <w:r w:rsidRPr="0058589B" w:rsidR="0058589B">
        <w:rPr>
          <w:lang w:val="fr-FR"/>
        </w:rPr>
        <w:t>’</w:t>
      </w:r>
      <w:r w:rsidRPr="0058589B">
        <w:rPr>
          <w:lang w:val="fr-FR"/>
        </w:rPr>
        <w:t>exécution des peines].</w:t>
      </w:r>
    </w:p>
    <w:p w:rsidRPr="0058589B" w:rsidR="00FF6289" w:rsidP="0058589B" w:rsidRDefault="00FF6289">
      <w:pPr>
        <w:pStyle w:val="ECHRParaQuote"/>
        <w:rPr>
          <w:lang w:val="fr-FR"/>
        </w:rPr>
      </w:pPr>
      <w:r w:rsidRPr="0058589B">
        <w:rPr>
          <w:lang w:val="fr-FR"/>
        </w:rPr>
        <w:t>2.  Les établissements pénitentiaires disposent d</w:t>
      </w:r>
      <w:r w:rsidRPr="0058589B" w:rsidR="0058589B">
        <w:rPr>
          <w:lang w:val="fr-FR"/>
        </w:rPr>
        <w:t>’</w:t>
      </w:r>
      <w:r w:rsidRPr="0058589B">
        <w:rPr>
          <w:lang w:val="fr-FR"/>
        </w:rPr>
        <w:t>une boîte fermée, placée dans un lieu accessible garantissant sa confidentialité, où les détenus peuvent déposer des réclamations, des pétitions, des plaintes et des exposés.</w:t>
      </w:r>
    </w:p>
    <w:p w:rsidRPr="0058589B" w:rsidR="00FF6289" w:rsidP="0058589B" w:rsidRDefault="00FF6289">
      <w:pPr>
        <w:pStyle w:val="ECHRParaQuote"/>
        <w:rPr>
          <w:lang w:val="fr-FR"/>
        </w:rPr>
      </w:pPr>
      <w:r w:rsidRPr="0058589B">
        <w:rPr>
          <w:lang w:val="fr-FR"/>
        </w:rPr>
        <w:t>(...)</w:t>
      </w:r>
    </w:p>
    <w:p w:rsidRPr="0058589B" w:rsidR="00FF6289" w:rsidP="0058589B" w:rsidRDefault="00FF6289">
      <w:pPr>
        <w:pStyle w:val="ECHRParaQuote"/>
        <w:rPr>
          <w:lang w:val="fr-FR"/>
        </w:rPr>
      </w:pPr>
      <w:r w:rsidRPr="0058589B">
        <w:rPr>
          <w:lang w:val="fr-FR"/>
        </w:rPr>
        <w:t>4.  Le détenu peut également transmettre par courrier toute requête relative à l</w:t>
      </w:r>
      <w:r w:rsidRPr="0058589B" w:rsidR="0058589B">
        <w:rPr>
          <w:lang w:val="fr-FR"/>
        </w:rPr>
        <w:t>’</w:t>
      </w:r>
      <w:r w:rsidRPr="0058589B">
        <w:rPr>
          <w:lang w:val="fr-FR"/>
        </w:rPr>
        <w:t>exercice de son droit de dépôt de réclamations, de pétitions, de plaintes et d</w:t>
      </w:r>
      <w:r w:rsidRPr="0058589B" w:rsidR="0058589B">
        <w:rPr>
          <w:lang w:val="fr-FR"/>
        </w:rPr>
        <w:t>’</w:t>
      </w:r>
      <w:r w:rsidRPr="0058589B">
        <w:rPr>
          <w:lang w:val="fr-FR"/>
        </w:rPr>
        <w:t>exposés (...), étant précisé que [cette correspondance] ne peut être soumise à aucun contrôle. »</w:t>
      </w:r>
    </w:p>
    <w:p w:rsidRPr="0058589B" w:rsidR="00FF6289" w:rsidP="0058589B" w:rsidRDefault="00FF6289">
      <w:pPr>
        <w:pStyle w:val="ECHRHeading3"/>
        <w:rPr>
          <w:lang w:val="fr-FR"/>
        </w:rPr>
      </w:pPr>
      <w:r w:rsidRPr="0058589B">
        <w:rPr>
          <w:lang w:val="fr-FR"/>
        </w:rPr>
        <w:t>7.  Le Médiateur (</w:t>
      </w:r>
      <w:proofErr w:type="spellStart"/>
      <w:r w:rsidRPr="0058589B">
        <w:rPr>
          <w:lang w:val="fr-FR"/>
        </w:rPr>
        <w:t>Provedor</w:t>
      </w:r>
      <w:proofErr w:type="spellEnd"/>
      <w:r w:rsidRPr="0058589B">
        <w:rPr>
          <w:lang w:val="fr-FR"/>
        </w:rPr>
        <w:t xml:space="preserve"> de </w:t>
      </w:r>
      <w:proofErr w:type="spellStart"/>
      <w:r w:rsidRPr="0058589B">
        <w:rPr>
          <w:lang w:val="fr-FR"/>
        </w:rPr>
        <w:t>Justiça</w:t>
      </w:r>
      <w:proofErr w:type="spellEnd"/>
      <w:r w:rsidRPr="0058589B">
        <w:rPr>
          <w:lang w:val="fr-FR"/>
        </w:rPr>
        <w:t>)</w:t>
      </w:r>
    </w:p>
    <w:bookmarkStart w:name="Médiateur" w:id="17"/>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34</w:t>
      </w:r>
      <w:r w:rsidRPr="0058589B">
        <w:rPr>
          <w:lang w:val="fr-FR"/>
        </w:rPr>
        <w:fldChar w:fldCharType="end"/>
      </w:r>
      <w:bookmarkEnd w:id="17"/>
      <w:r w:rsidRPr="0058589B">
        <w:rPr>
          <w:lang w:val="fr-FR"/>
        </w:rPr>
        <w:t>.  En vertu de l</w:t>
      </w:r>
      <w:r w:rsidRPr="0058589B" w:rsidR="0058589B">
        <w:rPr>
          <w:lang w:val="fr-FR"/>
        </w:rPr>
        <w:t>’</w:t>
      </w:r>
      <w:r w:rsidRPr="0058589B">
        <w:rPr>
          <w:lang w:val="fr-FR"/>
        </w:rPr>
        <w:t>article 3 du Statut du Médiateur, approuvé par la loi 9/91 du 9 avril 1991 et modifié en dernier lieu par la loi 17/2013 du 18 février 2013, toute personne peut saisir le Médiateur d</w:t>
      </w:r>
      <w:r w:rsidRPr="0058589B" w:rsidR="0058589B">
        <w:rPr>
          <w:lang w:val="fr-FR"/>
        </w:rPr>
        <w:t>’</w:t>
      </w:r>
      <w:r w:rsidRPr="0058589B">
        <w:rPr>
          <w:lang w:val="fr-FR"/>
        </w:rPr>
        <w:t>une plainte concernant un acte ou une omission des pouvoirs publics. Le Médiateur rend alors une décision et formule des recommandations afin de permettre aux organes compétents de prévenir les situations dénoncées ou d</w:t>
      </w:r>
      <w:r w:rsidRPr="0058589B" w:rsidR="0058589B">
        <w:rPr>
          <w:lang w:val="fr-FR"/>
        </w:rPr>
        <w:t>’</w:t>
      </w:r>
      <w:r w:rsidRPr="0058589B">
        <w:rPr>
          <w:lang w:val="fr-FR"/>
        </w:rPr>
        <w:t>y remédier (article 38 du statut).</w:t>
      </w:r>
    </w:p>
    <w:p w:rsidRPr="0058589B" w:rsidR="00FF6289" w:rsidP="0058589B" w:rsidRDefault="00FF6289">
      <w:pPr>
        <w:pStyle w:val="ECHRHeading2"/>
        <w:rPr>
          <w:lang w:val="fr-FR"/>
        </w:rPr>
      </w:pPr>
      <w:r w:rsidRPr="0058589B">
        <w:rPr>
          <w:lang w:val="fr-FR"/>
        </w:rPr>
        <w:t>B.  La pratique interne pertinente</w:t>
      </w:r>
    </w:p>
    <w:p w:rsidRPr="0058589B" w:rsidR="00FF6289" w:rsidP="0058589B" w:rsidRDefault="00FF6289">
      <w:pPr>
        <w:pStyle w:val="ECHRHeading3"/>
        <w:rPr>
          <w:lang w:val="fr-FR"/>
        </w:rPr>
      </w:pPr>
      <w:r w:rsidRPr="0058589B">
        <w:rPr>
          <w:lang w:val="fr-FR"/>
        </w:rPr>
        <w:t>1.  Les rapports nationaux sur la situation carcérale générale au Portugal</w:t>
      </w:r>
    </w:p>
    <w:p w:rsidRPr="0058589B" w:rsidR="00FF6289" w:rsidP="0058589B" w:rsidRDefault="00FF6289">
      <w:pPr>
        <w:pStyle w:val="ECHRHeading4"/>
        <w:rPr>
          <w:lang w:val="fr-FR"/>
        </w:rPr>
      </w:pPr>
      <w:r w:rsidRPr="0058589B">
        <w:rPr>
          <w:lang w:val="fr-FR"/>
        </w:rPr>
        <w:t>a)  Situation générale</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35</w:t>
      </w:r>
      <w:r w:rsidRPr="0058589B">
        <w:rPr>
          <w:lang w:val="fr-FR"/>
        </w:rPr>
        <w:fldChar w:fldCharType="end"/>
      </w:r>
      <w:r w:rsidRPr="0058589B">
        <w:rPr>
          <w:lang w:val="fr-FR"/>
        </w:rPr>
        <w:t>.  Selon le dernier rapport de la Direction générale de la réinsertion et des services pénitentiaires (</w:t>
      </w:r>
      <w:proofErr w:type="spellStart"/>
      <w:r w:rsidRPr="0058589B">
        <w:rPr>
          <w:i/>
          <w:lang w:val="fr-FR"/>
        </w:rPr>
        <w:t>Direção</w:t>
      </w:r>
      <w:proofErr w:type="spellEnd"/>
      <w:r w:rsidRPr="0058589B">
        <w:rPr>
          <w:i/>
          <w:lang w:val="fr-FR"/>
        </w:rPr>
        <w:t xml:space="preserve">-Geral de </w:t>
      </w:r>
      <w:proofErr w:type="spellStart"/>
      <w:r w:rsidRPr="0058589B">
        <w:rPr>
          <w:i/>
          <w:lang w:val="fr-FR"/>
        </w:rPr>
        <w:t>Reinserção</w:t>
      </w:r>
      <w:proofErr w:type="spellEnd"/>
      <w:r w:rsidRPr="0058589B">
        <w:rPr>
          <w:i/>
          <w:lang w:val="fr-FR"/>
        </w:rPr>
        <w:t xml:space="preserve"> e </w:t>
      </w:r>
      <w:proofErr w:type="spellStart"/>
      <w:r w:rsidRPr="0058589B">
        <w:rPr>
          <w:i/>
          <w:lang w:val="fr-FR"/>
        </w:rPr>
        <w:t>Serviços</w:t>
      </w:r>
      <w:proofErr w:type="spellEnd"/>
      <w:r w:rsidRPr="0058589B">
        <w:rPr>
          <w:i/>
          <w:lang w:val="fr-FR"/>
        </w:rPr>
        <w:t xml:space="preserve"> </w:t>
      </w:r>
      <w:proofErr w:type="spellStart"/>
      <w:r w:rsidRPr="0058589B">
        <w:rPr>
          <w:i/>
          <w:lang w:val="fr-FR"/>
        </w:rPr>
        <w:t>Prisionais</w:t>
      </w:r>
      <w:proofErr w:type="spellEnd"/>
      <w:r w:rsidRPr="0058589B">
        <w:rPr>
          <w:lang w:val="fr-FR"/>
        </w:rPr>
        <w:t>, « la DGRSP »)</w:t>
      </w:r>
      <w:r w:rsidRPr="0058589B">
        <w:rPr>
          <w:rStyle w:val="FootnoteReference"/>
          <w:lang w:val="fr-FR"/>
        </w:rPr>
        <w:footnoteReference w:id="3"/>
      </w:r>
      <w:r w:rsidRPr="0058589B">
        <w:rPr>
          <w:lang w:val="fr-FR"/>
        </w:rPr>
        <w:t>, la population carcérale au 31 décembre 2018 s</w:t>
      </w:r>
      <w:r w:rsidRPr="0058589B" w:rsidR="0058589B">
        <w:rPr>
          <w:lang w:val="fr-FR"/>
        </w:rPr>
        <w:t>’</w:t>
      </w:r>
      <w:r w:rsidRPr="0058589B">
        <w:rPr>
          <w:lang w:val="fr-FR"/>
        </w:rPr>
        <w:t>élevait à 12 867 détenus répartis dans les 49 établissements pénitentiaires du pays. Sur ce total, 82,9 % des détenus purgeaient une peine d</w:t>
      </w:r>
      <w:r w:rsidRPr="0058589B" w:rsidR="0058589B">
        <w:rPr>
          <w:lang w:val="fr-FR"/>
        </w:rPr>
        <w:t>’</w:t>
      </w:r>
      <w:r w:rsidRPr="0058589B">
        <w:rPr>
          <w:lang w:val="fr-FR"/>
        </w:rPr>
        <w:t>emprisonnement et 17,11 % se trouvaient en détention préventive.</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36</w:t>
      </w:r>
      <w:r w:rsidRPr="0058589B">
        <w:rPr>
          <w:lang w:val="fr-FR"/>
        </w:rPr>
        <w:fldChar w:fldCharType="end"/>
      </w:r>
      <w:r w:rsidRPr="0058589B">
        <w:rPr>
          <w:lang w:val="fr-FR"/>
        </w:rPr>
        <w:t>.  En vertu de l</w:t>
      </w:r>
      <w:r w:rsidRPr="0058589B" w:rsidR="0058589B">
        <w:rPr>
          <w:lang w:val="fr-FR"/>
        </w:rPr>
        <w:t>’</w:t>
      </w:r>
      <w:r w:rsidRPr="0058589B">
        <w:rPr>
          <w:lang w:val="fr-FR"/>
        </w:rPr>
        <w:t>arrêté ministériel n</w:t>
      </w:r>
      <w:r w:rsidRPr="0058589B">
        <w:rPr>
          <w:vertAlign w:val="superscript"/>
          <w:lang w:val="fr-FR"/>
        </w:rPr>
        <w:t>o</w:t>
      </w:r>
      <w:r w:rsidRPr="0058589B">
        <w:rPr>
          <w:lang w:val="fr-FR"/>
        </w:rPr>
        <w:t xml:space="preserve"> 13/2013 du 11 janvier 2013, les établissements pénitentiaires portugais sont classés en fonction de leur niveau de sécurité : spécial (régime de sécurité renforcée), élevé (régime de détention ordinaire) ou moyen (exécution des peines en milieu ouvert, autrement dit, avec un niveau de sécurité moins élevé). Par ailleurs, le niveau de complexité de leur gestion peut être « élevé » ou « moyen » en fonction de leur niveau de sécurité, de leur capacité d</w:t>
      </w:r>
      <w:r w:rsidRPr="0058589B" w:rsidR="0058589B">
        <w:rPr>
          <w:lang w:val="fr-FR"/>
        </w:rPr>
        <w:t>’</w:t>
      </w:r>
      <w:r w:rsidRPr="0058589B">
        <w:rPr>
          <w:lang w:val="fr-FR"/>
        </w:rPr>
        <w:t>accueil, des spécificités propres à la population carcérale, de la diversité des régimes de détention et de l</w:t>
      </w:r>
      <w:r w:rsidRPr="0058589B" w:rsidR="0058589B">
        <w:rPr>
          <w:lang w:val="fr-FR"/>
        </w:rPr>
        <w:t>’</w:t>
      </w:r>
      <w:r w:rsidRPr="0058589B">
        <w:rPr>
          <w:lang w:val="fr-FR"/>
        </w:rPr>
        <w:t>ampleur des moyens à gérer.</w:t>
      </w:r>
    </w:p>
    <w:bookmarkStart w:name="Rapport_MNP_2018" w:id="18"/>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37</w:t>
      </w:r>
      <w:r w:rsidRPr="0058589B">
        <w:rPr>
          <w:lang w:val="fr-FR"/>
        </w:rPr>
        <w:fldChar w:fldCharType="end"/>
      </w:r>
      <w:bookmarkEnd w:id="18"/>
      <w:r w:rsidRPr="0058589B">
        <w:rPr>
          <w:lang w:val="fr-FR"/>
        </w:rPr>
        <w:t>.  Le rapport du Mécanisme national de prévention contre la torture présenté en 2018 à l</w:t>
      </w:r>
      <w:r w:rsidRPr="0058589B" w:rsidR="0058589B">
        <w:rPr>
          <w:lang w:val="fr-FR"/>
        </w:rPr>
        <w:t>’</w:t>
      </w:r>
      <w:r w:rsidRPr="0058589B">
        <w:rPr>
          <w:lang w:val="fr-FR"/>
        </w:rPr>
        <w:t>Assemblée Nationale</w:t>
      </w:r>
      <w:r w:rsidRPr="0058589B">
        <w:rPr>
          <w:rStyle w:val="FootnoteReference"/>
          <w:lang w:val="fr-FR"/>
        </w:rPr>
        <w:footnoteReference w:id="4"/>
      </w:r>
      <w:r w:rsidRPr="0058589B">
        <w:rPr>
          <w:lang w:val="fr-FR"/>
        </w:rPr>
        <w:t xml:space="preserve"> mettait en évidence un problème général de surpopulation carcérale dans près de la moitié des établissements pénitentiaires du pays, bien que le taux d</w:t>
      </w:r>
      <w:r w:rsidRPr="0058589B" w:rsidR="0058589B">
        <w:rPr>
          <w:lang w:val="fr-FR"/>
        </w:rPr>
        <w:t>’</w:t>
      </w:r>
      <w:r w:rsidRPr="0058589B">
        <w:rPr>
          <w:lang w:val="fr-FR"/>
        </w:rPr>
        <w:t>occupation carcéral général fût passé à 97,4 %</w:t>
      </w:r>
      <w:r w:rsidRPr="0058589B">
        <w:rPr>
          <w:rStyle w:val="FootnoteReference"/>
          <w:lang w:val="fr-FR"/>
        </w:rPr>
        <w:footnoteReference w:id="5"/>
      </w:r>
      <w:r w:rsidRPr="0058589B">
        <w:rPr>
          <w:lang w:val="fr-FR"/>
        </w:rPr>
        <w:t>. Il indiquait par ailleurs que tous les établissements pénitentiaires faisaient face à des problèmes structurels, et notamment à une réduction du nombre de surveillants et à des conditions matérielles difficiles (dégradation, humidité, froid, etc.)</w:t>
      </w:r>
      <w:r w:rsidRPr="0058589B">
        <w:rPr>
          <w:rStyle w:val="FootnoteReference"/>
          <w:lang w:val="fr-FR"/>
        </w:rPr>
        <w:footnoteReference w:id="6"/>
      </w:r>
      <w:r w:rsidRPr="0058589B">
        <w:rPr>
          <w:lang w:val="fr-FR"/>
        </w:rPr>
        <w:t>.</w:t>
      </w:r>
    </w:p>
    <w:p w:rsidRPr="0058589B" w:rsidR="00FF6289" w:rsidP="0058589B" w:rsidRDefault="00FF6289">
      <w:pPr>
        <w:pStyle w:val="ECHRHeading4"/>
        <w:rPr>
          <w:lang w:val="fr-FR"/>
        </w:rPr>
      </w:pPr>
      <w:r w:rsidRPr="0058589B">
        <w:rPr>
          <w:lang w:val="fr-FR"/>
        </w:rPr>
        <w:t>b)  La prison de la PJ de Lisbonne</w:t>
      </w:r>
    </w:p>
    <w:bookmarkStart w:name="Prison_PJ_Lx1" w:id="19"/>
    <w:p w:rsidRPr="0058589B" w:rsidR="00FF6289" w:rsidP="0058589B" w:rsidRDefault="00FF6289">
      <w:pPr>
        <w:pStyle w:val="ECHRPara"/>
        <w:rPr>
          <w:lang w:val="fr-FR"/>
        </w:rPr>
      </w:pPr>
      <w:r w:rsidRPr="0058589B">
        <w:rPr>
          <w:lang w:val="en-US"/>
        </w:rPr>
        <w:fldChar w:fldCharType="begin"/>
      </w:r>
      <w:r w:rsidRPr="0058589B">
        <w:rPr>
          <w:lang w:val="fr-FR"/>
        </w:rPr>
        <w:instrText xml:space="preserve"> SEQ level0 \*arabic </w:instrText>
      </w:r>
      <w:r w:rsidRPr="0058589B">
        <w:rPr>
          <w:lang w:val="en-US"/>
        </w:rPr>
        <w:fldChar w:fldCharType="separate"/>
      </w:r>
      <w:r w:rsidRPr="0058589B" w:rsidR="0058589B">
        <w:rPr>
          <w:noProof/>
          <w:lang w:val="fr-FR"/>
        </w:rPr>
        <w:t>38</w:t>
      </w:r>
      <w:r w:rsidRPr="0058589B">
        <w:rPr>
          <w:lang w:val="en-US"/>
        </w:rPr>
        <w:fldChar w:fldCharType="end"/>
      </w:r>
      <w:bookmarkEnd w:id="19"/>
      <w:r w:rsidRPr="0058589B">
        <w:rPr>
          <w:lang w:val="fr-FR"/>
        </w:rPr>
        <w:t>.  Selon les données de la DGRSP, la prison de la PJ de Lisbonne fut ouverte en 1958. Prévue pour accueillir des personnes placées en détention préventive, elle a une capacité d</w:t>
      </w:r>
      <w:r w:rsidRPr="0058589B" w:rsidR="0058589B">
        <w:rPr>
          <w:lang w:val="fr-FR"/>
        </w:rPr>
        <w:t>’</w:t>
      </w:r>
      <w:r w:rsidRPr="0058589B">
        <w:rPr>
          <w:lang w:val="fr-FR"/>
        </w:rPr>
        <w:t>accueil de 116 places mais était occupée par 144 détenus au 31 décembre 2018</w:t>
      </w:r>
      <w:r w:rsidRPr="0058589B">
        <w:rPr>
          <w:rStyle w:val="FootnoteReference"/>
          <w:lang w:val="fr-FR"/>
        </w:rPr>
        <w:footnoteReference w:id="7"/>
      </w:r>
      <w:r w:rsidRPr="0058589B">
        <w:rPr>
          <w:lang w:val="fr-FR"/>
        </w:rPr>
        <w:t>. Son niveau de sécurité est « élevé » et le niveau de complexité de sa gestion est « moyen » (annexe de l</w:t>
      </w:r>
      <w:r w:rsidRPr="0058589B" w:rsidR="0058589B">
        <w:rPr>
          <w:lang w:val="fr-FR"/>
        </w:rPr>
        <w:t>’</w:t>
      </w:r>
      <w:r w:rsidRPr="0058589B">
        <w:rPr>
          <w:lang w:val="fr-FR"/>
        </w:rPr>
        <w:t>arrêté ministériel n</w:t>
      </w:r>
      <w:r w:rsidRPr="0058589B">
        <w:rPr>
          <w:vertAlign w:val="superscript"/>
          <w:lang w:val="fr-FR"/>
        </w:rPr>
        <w:t>o</w:t>
      </w:r>
      <w:r w:rsidRPr="0058589B">
        <w:rPr>
          <w:lang w:val="fr-FR"/>
        </w:rPr>
        <w:t xml:space="preserve"> 13/2013 du 11 janvier 2013).</w:t>
      </w:r>
    </w:p>
    <w:bookmarkStart w:name="Prison_PJ_Lx2" w:id="20"/>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39</w:t>
      </w:r>
      <w:r w:rsidRPr="0058589B">
        <w:rPr>
          <w:lang w:val="fr-FR"/>
        </w:rPr>
        <w:fldChar w:fldCharType="end"/>
      </w:r>
      <w:bookmarkEnd w:id="20"/>
      <w:r w:rsidRPr="0058589B">
        <w:rPr>
          <w:lang w:val="fr-FR"/>
        </w:rPr>
        <w:t>.  La prison de la PJ de Lisbonne était occupée par 134 détenus au 31 décembre 2012</w:t>
      </w:r>
      <w:r w:rsidRPr="0058589B">
        <w:rPr>
          <w:rStyle w:val="FootnoteReference"/>
          <w:lang w:val="fr-FR"/>
        </w:rPr>
        <w:footnoteReference w:id="8"/>
      </w:r>
      <w:r w:rsidRPr="0058589B">
        <w:rPr>
          <w:lang w:val="fr-FR"/>
        </w:rPr>
        <w:t>, 122 détenus au 31 décembre 2013</w:t>
      </w:r>
      <w:r w:rsidRPr="0058589B">
        <w:rPr>
          <w:rStyle w:val="FootnoteReference"/>
          <w:lang w:val="fr-FR"/>
        </w:rPr>
        <w:footnoteReference w:id="9"/>
      </w:r>
      <w:r w:rsidRPr="0058589B">
        <w:rPr>
          <w:lang w:val="fr-FR"/>
        </w:rPr>
        <w:t xml:space="preserve"> et 140 détenus au 31 décembre 2014</w:t>
      </w:r>
      <w:r w:rsidRPr="0058589B">
        <w:rPr>
          <w:rStyle w:val="FootnoteReference"/>
          <w:lang w:val="fr-FR"/>
        </w:rPr>
        <w:footnoteReference w:id="10"/>
      </w:r>
      <w:r w:rsidRPr="0058589B">
        <w:rPr>
          <w:lang w:val="fr-FR"/>
        </w:rPr>
        <w:t>.</w:t>
      </w:r>
    </w:p>
    <w:p w:rsidRPr="0058589B" w:rsidR="00FF6289" w:rsidP="0058589B" w:rsidRDefault="00FF6289">
      <w:pPr>
        <w:pStyle w:val="ECHRHeading4"/>
        <w:rPr>
          <w:lang w:val="pt-BR"/>
        </w:rPr>
      </w:pPr>
      <w:r w:rsidRPr="0058589B">
        <w:rPr>
          <w:lang w:val="pt-BR"/>
        </w:rPr>
        <w:t>c)  La prison de Pinheiro da Cruz</w:t>
      </w:r>
    </w:p>
    <w:bookmarkStart w:name="Prison_Pinheiro_Cruz1" w:id="21"/>
    <w:p w:rsidRPr="0058589B" w:rsidR="00FF6289" w:rsidP="0058589B" w:rsidRDefault="00FF6289">
      <w:pPr>
        <w:pStyle w:val="ECHRPara"/>
        <w:rPr>
          <w:lang w:val="fr-FR"/>
        </w:rPr>
      </w:pPr>
      <w:r w:rsidRPr="0058589B">
        <w:rPr>
          <w:lang w:val="pt-BR"/>
        </w:rPr>
        <w:fldChar w:fldCharType="begin"/>
      </w:r>
      <w:r w:rsidRPr="0058589B">
        <w:rPr>
          <w:lang w:val="fr-FR"/>
        </w:rPr>
        <w:instrText xml:space="preserve"> SEQ level0 \*arabic </w:instrText>
      </w:r>
      <w:r w:rsidRPr="0058589B">
        <w:rPr>
          <w:lang w:val="pt-BR"/>
        </w:rPr>
        <w:fldChar w:fldCharType="separate"/>
      </w:r>
      <w:r w:rsidRPr="0058589B" w:rsidR="0058589B">
        <w:rPr>
          <w:noProof/>
          <w:lang w:val="fr-FR"/>
        </w:rPr>
        <w:t>40</w:t>
      </w:r>
      <w:r w:rsidRPr="0058589B">
        <w:rPr>
          <w:lang w:val="pt-BR"/>
        </w:rPr>
        <w:fldChar w:fldCharType="end"/>
      </w:r>
      <w:bookmarkEnd w:id="21"/>
      <w:r w:rsidRPr="0058589B">
        <w:rPr>
          <w:lang w:val="fr-FR"/>
        </w:rPr>
        <w:t xml:space="preserve">.  Selon les données de la DGRSP, la prison de </w:t>
      </w:r>
      <w:proofErr w:type="spellStart"/>
      <w:r w:rsidRPr="0058589B">
        <w:rPr>
          <w:lang w:val="fr-FR"/>
        </w:rPr>
        <w:t>Pinheiro</w:t>
      </w:r>
      <w:proofErr w:type="spellEnd"/>
      <w:r w:rsidRPr="0058589B">
        <w:rPr>
          <w:lang w:val="fr-FR"/>
        </w:rPr>
        <w:t xml:space="preserve"> da Cruz, créée en 1951, a une capacité de 645 détenus. Au 31 décembre 2018, elle comptait 638 détenus</w:t>
      </w:r>
      <w:r w:rsidRPr="0058589B">
        <w:rPr>
          <w:rStyle w:val="FootnoteReference"/>
          <w:lang w:val="fr-FR"/>
        </w:rPr>
        <w:footnoteReference w:id="11"/>
      </w:r>
      <w:r w:rsidRPr="0058589B">
        <w:rPr>
          <w:lang w:val="fr-FR"/>
        </w:rPr>
        <w:t>. Située en zone rurale, elle s</w:t>
      </w:r>
      <w:r w:rsidRPr="0058589B" w:rsidR="0058589B">
        <w:rPr>
          <w:lang w:val="fr-FR"/>
        </w:rPr>
        <w:t>’</w:t>
      </w:r>
      <w:r w:rsidRPr="0058589B">
        <w:rPr>
          <w:lang w:val="fr-FR"/>
        </w:rPr>
        <w:t>étend sur 1 500 hectares et propose de nombreuses activités agricoles. Son niveau de sécurité est « élevé », de même que le niveau de complexité de sa gestion (annexe de l</w:t>
      </w:r>
      <w:r w:rsidRPr="0058589B" w:rsidR="0058589B">
        <w:rPr>
          <w:lang w:val="fr-FR"/>
        </w:rPr>
        <w:t>’</w:t>
      </w:r>
      <w:r w:rsidRPr="0058589B">
        <w:rPr>
          <w:lang w:val="fr-FR"/>
        </w:rPr>
        <w:t>arrêté ministériel n</w:t>
      </w:r>
      <w:r w:rsidRPr="0058589B">
        <w:rPr>
          <w:vertAlign w:val="superscript"/>
          <w:lang w:val="fr-FR"/>
        </w:rPr>
        <w:t>o</w:t>
      </w:r>
      <w:r w:rsidRPr="0058589B">
        <w:rPr>
          <w:lang w:val="fr-FR"/>
        </w:rPr>
        <w:t xml:space="preserve"> 13/2013 du 11 janvier 2013).</w:t>
      </w:r>
    </w:p>
    <w:bookmarkStart w:name="Prison_Pinheiro_Cruz2" w:id="22"/>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41</w:t>
      </w:r>
      <w:r w:rsidRPr="0058589B">
        <w:rPr>
          <w:lang w:val="fr-FR"/>
        </w:rPr>
        <w:fldChar w:fldCharType="end"/>
      </w:r>
      <w:bookmarkEnd w:id="22"/>
      <w:r w:rsidRPr="0058589B">
        <w:rPr>
          <w:lang w:val="fr-FR"/>
        </w:rPr>
        <w:t xml:space="preserve">.  La prison de </w:t>
      </w:r>
      <w:proofErr w:type="spellStart"/>
      <w:r w:rsidRPr="0058589B">
        <w:rPr>
          <w:lang w:val="fr-FR"/>
        </w:rPr>
        <w:t>Pinheiro</w:t>
      </w:r>
      <w:proofErr w:type="spellEnd"/>
      <w:r w:rsidRPr="0058589B">
        <w:rPr>
          <w:lang w:val="fr-FR"/>
        </w:rPr>
        <w:t xml:space="preserve"> da Cruz était occupée par 645 détenus au 31 décembre 2014</w:t>
      </w:r>
      <w:r w:rsidRPr="0058589B">
        <w:rPr>
          <w:rStyle w:val="FootnoteReference"/>
          <w:lang w:val="fr-FR"/>
        </w:rPr>
        <w:footnoteReference w:id="12"/>
      </w:r>
      <w:r w:rsidRPr="0058589B">
        <w:rPr>
          <w:lang w:val="fr-FR"/>
        </w:rPr>
        <w:t xml:space="preserve"> et par 659 détenus au 31 décembre 2015</w:t>
      </w:r>
      <w:r w:rsidRPr="0058589B">
        <w:rPr>
          <w:rStyle w:val="FootnoteReference"/>
          <w:lang w:val="fr-FR"/>
        </w:rPr>
        <w:footnoteReference w:id="13"/>
      </w:r>
      <w:r w:rsidRPr="0058589B">
        <w:rPr>
          <w:lang w:val="fr-FR"/>
        </w:rPr>
        <w:t>.</w:t>
      </w:r>
    </w:p>
    <w:p w:rsidRPr="0058589B" w:rsidR="00FF6289" w:rsidP="0058589B" w:rsidRDefault="00FF6289">
      <w:pPr>
        <w:pStyle w:val="ECHRHeading3"/>
        <w:rPr>
          <w:lang w:val="fr-FR"/>
        </w:rPr>
      </w:pPr>
      <w:r w:rsidRPr="0058589B">
        <w:rPr>
          <w:lang w:val="fr-FR"/>
        </w:rPr>
        <w:t>2.  La jurisprudence interne</w:t>
      </w:r>
    </w:p>
    <w:bookmarkStart w:name="ArretTC_10072007" w:id="23"/>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42</w:t>
      </w:r>
      <w:r w:rsidRPr="0058589B">
        <w:rPr>
          <w:lang w:val="fr-FR"/>
        </w:rPr>
        <w:fldChar w:fldCharType="end"/>
      </w:r>
      <w:bookmarkEnd w:id="23"/>
      <w:r w:rsidRPr="0058589B">
        <w:rPr>
          <w:lang w:val="fr-FR"/>
        </w:rPr>
        <w:t>.  </w:t>
      </w:r>
      <w:r w:rsidRPr="0058589B" w:rsidR="00C40436">
        <w:rPr>
          <w:lang w:val="fr-FR"/>
        </w:rPr>
        <w:t>Par</w:t>
      </w:r>
      <w:r w:rsidRPr="0058589B">
        <w:rPr>
          <w:lang w:val="fr-FR"/>
        </w:rPr>
        <w:t xml:space="preserve"> un arrêt du 10 juillet 2007, le tribunal des conflits a considéré que les tribunaux administratifs étaient les tribunaux compétents pour statuer sur toute mesure conservatoire, relative à des droits et libertés, dirigée contre le Directeur des services pénitentiaires.</w:t>
      </w:r>
    </w:p>
    <w:bookmarkStart w:name="ArretTC_29032007" w:id="24"/>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43</w:t>
      </w:r>
      <w:r w:rsidRPr="0058589B">
        <w:rPr>
          <w:lang w:val="fr-FR"/>
        </w:rPr>
        <w:fldChar w:fldCharType="end"/>
      </w:r>
      <w:bookmarkEnd w:id="24"/>
      <w:r w:rsidRPr="0058589B">
        <w:rPr>
          <w:lang w:val="fr-FR"/>
        </w:rPr>
        <w:t>.  </w:t>
      </w:r>
      <w:r w:rsidRPr="0058589B" w:rsidR="00C40436">
        <w:rPr>
          <w:lang w:val="fr-FR"/>
        </w:rPr>
        <w:t>Par</w:t>
      </w:r>
      <w:r w:rsidRPr="0058589B">
        <w:rPr>
          <w:lang w:val="fr-FR"/>
        </w:rPr>
        <w:t xml:space="preserve"> un arrêt du 29 mars 2007, le tribunal des conflits a dit que les recours contre des décisions de placement en cellule de sécurité relevaient de la compétence des juridictions administratives.</w:t>
      </w:r>
    </w:p>
    <w:bookmarkStart w:name="ArretTC_17032015" w:id="25"/>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44</w:t>
      </w:r>
      <w:r w:rsidRPr="0058589B">
        <w:rPr>
          <w:lang w:val="fr-FR"/>
        </w:rPr>
        <w:fldChar w:fldCharType="end"/>
      </w:r>
      <w:bookmarkEnd w:id="25"/>
      <w:r w:rsidRPr="0058589B">
        <w:rPr>
          <w:lang w:val="fr-FR"/>
        </w:rPr>
        <w:t>.  </w:t>
      </w:r>
      <w:r w:rsidRPr="0058589B" w:rsidR="00C40436">
        <w:rPr>
          <w:lang w:val="fr-FR"/>
        </w:rPr>
        <w:t>Par</w:t>
      </w:r>
      <w:r w:rsidRPr="0058589B">
        <w:rPr>
          <w:lang w:val="fr-FR"/>
        </w:rPr>
        <w:t xml:space="preserve"> un arrêt du 17 avril 2015, le tribunal administratif central du Nord a rejeté une demande de mesure conservatoire présentée par un détenu dont le transfert vers un autre établissement pénitentiaire avait été ordonné.</w:t>
      </w:r>
    </w:p>
    <w:p w:rsidRPr="0058589B" w:rsidR="00F66564"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45</w:t>
      </w:r>
      <w:r w:rsidRPr="0058589B">
        <w:rPr>
          <w:lang w:val="fr-FR"/>
        </w:rPr>
        <w:fldChar w:fldCharType="end"/>
      </w:r>
      <w:r w:rsidRPr="0058589B">
        <w:rPr>
          <w:lang w:val="fr-FR"/>
        </w:rPr>
        <w:t>.  </w:t>
      </w:r>
      <w:r w:rsidRPr="0058589B" w:rsidR="00C40436">
        <w:rPr>
          <w:lang w:val="fr-FR"/>
        </w:rPr>
        <w:t>Par un arrêt du 27 mars 2008, d</w:t>
      </w:r>
      <w:r w:rsidRPr="0058589B">
        <w:rPr>
          <w:lang w:val="fr-FR"/>
        </w:rPr>
        <w:t>ans une affaire concernant un détenu dont le transfert vers une prison de haute sécurité avait été ordonné, le tribunal administratif central du Sud a considéré que la mesure à caractère urgentissime prévue par l</w:t>
      </w:r>
      <w:r w:rsidRPr="0058589B" w:rsidR="0058589B">
        <w:rPr>
          <w:lang w:val="fr-FR"/>
        </w:rPr>
        <w:t>’</w:t>
      </w:r>
      <w:r w:rsidRPr="0058589B">
        <w:rPr>
          <w:lang w:val="fr-FR"/>
        </w:rPr>
        <w:t>article 109 § 1 du CPTA ne se justifiait que lorsqu</w:t>
      </w:r>
      <w:r w:rsidRPr="0058589B" w:rsidR="0058589B">
        <w:rPr>
          <w:lang w:val="fr-FR"/>
        </w:rPr>
        <w:t>’</w:t>
      </w:r>
      <w:r w:rsidRPr="0058589B">
        <w:rPr>
          <w:lang w:val="fr-FR"/>
        </w:rPr>
        <w:t>il n</w:t>
      </w:r>
      <w:r w:rsidRPr="0058589B" w:rsidR="0058589B">
        <w:rPr>
          <w:lang w:val="fr-FR"/>
        </w:rPr>
        <w:t>’</w:t>
      </w:r>
      <w:r w:rsidRPr="0058589B">
        <w:rPr>
          <w:lang w:val="fr-FR"/>
        </w:rPr>
        <w:t>était pas possible d</w:t>
      </w:r>
      <w:r w:rsidRPr="0058589B" w:rsidR="0058589B">
        <w:rPr>
          <w:lang w:val="fr-FR"/>
        </w:rPr>
        <w:t>’</w:t>
      </w:r>
      <w:r w:rsidRPr="0058589B">
        <w:rPr>
          <w:lang w:val="fr-FR"/>
        </w:rPr>
        <w:t>appliquer une mesure conservatoire classique. En l</w:t>
      </w:r>
      <w:r w:rsidRPr="0058589B" w:rsidR="0058589B">
        <w:rPr>
          <w:lang w:val="fr-FR"/>
        </w:rPr>
        <w:t>’</w:t>
      </w:r>
      <w:r w:rsidRPr="0058589B">
        <w:rPr>
          <w:lang w:val="fr-FR"/>
        </w:rPr>
        <w:t>occurrence, étant donné que l</w:t>
      </w:r>
      <w:r w:rsidRPr="0058589B" w:rsidR="0058589B">
        <w:rPr>
          <w:lang w:val="fr-FR"/>
        </w:rPr>
        <w:t>’</w:t>
      </w:r>
      <w:r w:rsidRPr="0058589B">
        <w:rPr>
          <w:lang w:val="fr-FR"/>
        </w:rPr>
        <w:t>intéressé souhaitait obtenir une injonction afin d</w:t>
      </w:r>
      <w:r w:rsidRPr="0058589B" w:rsidR="0058589B">
        <w:rPr>
          <w:lang w:val="fr-FR"/>
        </w:rPr>
        <w:t>’</w:t>
      </w:r>
      <w:r w:rsidRPr="0058589B">
        <w:rPr>
          <w:lang w:val="fr-FR"/>
        </w:rPr>
        <w:t>être affecté dans un établissement pénitentiaire ordinaire (</w:t>
      </w:r>
      <w:proofErr w:type="spellStart"/>
      <w:r w:rsidRPr="0058589B">
        <w:rPr>
          <w:i/>
          <w:lang w:val="fr-FR"/>
        </w:rPr>
        <w:t>estabelecimento</w:t>
      </w:r>
      <w:proofErr w:type="spellEnd"/>
      <w:r w:rsidRPr="0058589B">
        <w:rPr>
          <w:i/>
          <w:lang w:val="fr-FR"/>
        </w:rPr>
        <w:t xml:space="preserve"> </w:t>
      </w:r>
      <w:proofErr w:type="spellStart"/>
      <w:r w:rsidRPr="0058589B">
        <w:rPr>
          <w:i/>
          <w:lang w:val="fr-FR"/>
        </w:rPr>
        <w:t>prisional</w:t>
      </w:r>
      <w:proofErr w:type="spellEnd"/>
      <w:r w:rsidRPr="0058589B">
        <w:rPr>
          <w:i/>
          <w:lang w:val="fr-FR"/>
        </w:rPr>
        <w:t xml:space="preserve"> de </w:t>
      </w:r>
      <w:proofErr w:type="spellStart"/>
      <w:r w:rsidRPr="0058589B">
        <w:rPr>
          <w:i/>
          <w:lang w:val="fr-FR"/>
        </w:rPr>
        <w:t>regime</w:t>
      </w:r>
      <w:proofErr w:type="spellEnd"/>
      <w:r w:rsidRPr="0058589B">
        <w:rPr>
          <w:i/>
          <w:lang w:val="fr-FR"/>
        </w:rPr>
        <w:t xml:space="preserve"> </w:t>
      </w:r>
      <w:proofErr w:type="spellStart"/>
      <w:r w:rsidRPr="0058589B">
        <w:rPr>
          <w:i/>
          <w:lang w:val="fr-FR"/>
        </w:rPr>
        <w:t>comum</w:t>
      </w:r>
      <w:proofErr w:type="spellEnd"/>
      <w:r w:rsidRPr="0058589B">
        <w:rPr>
          <w:lang w:val="fr-FR"/>
        </w:rPr>
        <w:t>), le tribunal administratif central a jugé qu</w:t>
      </w:r>
      <w:r w:rsidRPr="0058589B" w:rsidR="0058589B">
        <w:rPr>
          <w:lang w:val="fr-FR"/>
        </w:rPr>
        <w:t>’</w:t>
      </w:r>
      <w:r w:rsidRPr="0058589B">
        <w:rPr>
          <w:lang w:val="fr-FR"/>
        </w:rPr>
        <w:t>un recours classique, assorti d</w:t>
      </w:r>
      <w:r w:rsidRPr="0058589B" w:rsidR="0058589B">
        <w:rPr>
          <w:lang w:val="fr-FR"/>
        </w:rPr>
        <w:t>’</w:t>
      </w:r>
      <w:r w:rsidRPr="0058589B">
        <w:rPr>
          <w:lang w:val="fr-FR"/>
        </w:rPr>
        <w:t>une demande de mesure conservatoire, aurait pu être introduit contre la mesure de transfert, et que la requête formulée en vertu de l</w:t>
      </w:r>
      <w:r w:rsidRPr="0058589B" w:rsidR="0058589B">
        <w:rPr>
          <w:lang w:val="fr-FR"/>
        </w:rPr>
        <w:t>’</w:t>
      </w:r>
      <w:r w:rsidRPr="0058589B">
        <w:rPr>
          <w:lang w:val="fr-FR"/>
        </w:rPr>
        <w:t>article 109 § 1 du CPTA n</w:t>
      </w:r>
      <w:r w:rsidRPr="0058589B" w:rsidR="0058589B">
        <w:rPr>
          <w:lang w:val="fr-FR"/>
        </w:rPr>
        <w:t>’</w:t>
      </w:r>
      <w:r w:rsidRPr="0058589B">
        <w:rPr>
          <w:lang w:val="fr-FR"/>
        </w:rPr>
        <w:t>était donc pas adéquate.</w:t>
      </w:r>
    </w:p>
    <w:p w:rsidRPr="0058589B" w:rsidR="00FF6289" w:rsidP="0058589B" w:rsidRDefault="00FF6289">
      <w:pPr>
        <w:pStyle w:val="ECHRHeading2"/>
        <w:keepNext w:val="0"/>
        <w:keepLines w:val="0"/>
        <w:rPr>
          <w:lang w:val="fr-FR"/>
        </w:rPr>
      </w:pPr>
      <w:r w:rsidRPr="0058589B">
        <w:rPr>
          <w:lang w:val="fr-FR"/>
        </w:rPr>
        <w:t>C.  Les conditions météorologiques au Portugal</w:t>
      </w:r>
    </w:p>
    <w:bookmarkStart w:name="IPMA2018" w:id="26"/>
    <w:p w:rsidRPr="0058589B" w:rsidR="0058589B" w:rsidP="0058589B" w:rsidRDefault="00FF6289">
      <w:pPr>
        <w:pStyle w:val="ECHRPara"/>
        <w:rPr>
          <w:noProof/>
          <w:lang w:val="fr-FR" w:eastAsia="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46</w:t>
      </w:r>
      <w:r w:rsidRPr="0058589B">
        <w:rPr>
          <w:lang w:val="fr-FR"/>
        </w:rPr>
        <w:fldChar w:fldCharType="end"/>
      </w:r>
      <w:bookmarkEnd w:id="26"/>
      <w:r w:rsidRPr="0058589B">
        <w:rPr>
          <w:lang w:val="fr-FR"/>
        </w:rPr>
        <w:t>.  Selon un rapport de l</w:t>
      </w:r>
      <w:r w:rsidRPr="0058589B" w:rsidR="0058589B">
        <w:rPr>
          <w:lang w:val="fr-FR"/>
        </w:rPr>
        <w:t>’</w:t>
      </w:r>
      <w:r w:rsidRPr="0058589B">
        <w:rPr>
          <w:lang w:val="fr-FR"/>
        </w:rPr>
        <w:t>Institut portugais de la mer et de l</w:t>
      </w:r>
      <w:r w:rsidRPr="0058589B" w:rsidR="0058589B">
        <w:rPr>
          <w:lang w:val="fr-FR"/>
        </w:rPr>
        <w:t>’</w:t>
      </w:r>
      <w:r w:rsidRPr="0058589B">
        <w:rPr>
          <w:lang w:val="fr-FR"/>
        </w:rPr>
        <w:t>atmosphère (</w:t>
      </w:r>
      <w:r w:rsidRPr="0058589B">
        <w:rPr>
          <w:i/>
          <w:lang w:val="fr-FR"/>
        </w:rPr>
        <w:t xml:space="preserve">Instituto Português do Mar e da </w:t>
      </w:r>
      <w:proofErr w:type="spellStart"/>
      <w:r w:rsidRPr="0058589B">
        <w:rPr>
          <w:i/>
          <w:lang w:val="fr-FR"/>
        </w:rPr>
        <w:t>Atmosfera</w:t>
      </w:r>
      <w:proofErr w:type="spellEnd"/>
      <w:r w:rsidRPr="0058589B">
        <w:rPr>
          <w:lang w:val="fr-FR"/>
        </w:rPr>
        <w:t>) - « l</w:t>
      </w:r>
      <w:r w:rsidRPr="0058589B" w:rsidR="0058589B">
        <w:rPr>
          <w:lang w:val="fr-FR"/>
        </w:rPr>
        <w:t>’</w:t>
      </w:r>
      <w:r w:rsidRPr="0058589B">
        <w:rPr>
          <w:lang w:val="fr-FR"/>
        </w:rPr>
        <w:t>IPMA ») datant de 2018</w:t>
      </w:r>
      <w:r w:rsidRPr="0058589B">
        <w:rPr>
          <w:rStyle w:val="FootnoteReference"/>
          <w:lang w:val="fr-FR"/>
        </w:rPr>
        <w:footnoteReference w:id="14"/>
      </w:r>
      <w:r w:rsidRPr="0058589B">
        <w:rPr>
          <w:lang w:val="fr-FR"/>
        </w:rPr>
        <w:t xml:space="preserve">, les températures moyennes suivantes ont été enregistrées au </w:t>
      </w:r>
      <w:r w:rsidRPr="0058589B" w:rsidR="00C548E0">
        <w:rPr>
          <w:lang w:val="fr-FR"/>
        </w:rPr>
        <w:t>P</w:t>
      </w:r>
      <w:r w:rsidRPr="0058589B">
        <w:rPr>
          <w:lang w:val="fr-FR"/>
        </w:rPr>
        <w:t>ortugal (continental) depuis 1930 :</w:t>
      </w:r>
    </w:p>
    <w:p w:rsidRPr="0058589B" w:rsidR="00FF6289" w:rsidP="0058589B" w:rsidRDefault="007C2804">
      <w:pPr>
        <w:pStyle w:val="ECHRPara"/>
        <w:rPr>
          <w:lang w:val="fr-FR"/>
        </w:rPr>
      </w:pPr>
      <w:r w:rsidRPr="0058589B">
        <w:rPr>
          <w:noProof/>
          <w:lang w:val="en-US" w:eastAsia="ja-JP"/>
        </w:rPr>
        <w:drawing>
          <wp:inline distT="0" distB="0" distL="0" distR="0" wp14:anchorId="099D2DE0" wp14:editId="6DF5A5A4">
            <wp:extent cx="4672330" cy="23342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4672330" cy="2334260"/>
                    </a:xfrm>
                    <a:prstGeom prst="rect">
                      <a:avLst/>
                    </a:prstGeom>
                  </pic:spPr>
                </pic:pic>
              </a:graphicData>
            </a:graphic>
          </wp:inline>
        </w:drawing>
      </w:r>
    </w:p>
    <w:bookmarkStart w:name="IPMA2016" w:id="27"/>
    <w:p w:rsidRPr="0058589B" w:rsidR="00D01E06"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47</w:t>
      </w:r>
      <w:r w:rsidRPr="0058589B">
        <w:rPr>
          <w:lang w:val="fr-FR"/>
        </w:rPr>
        <w:fldChar w:fldCharType="end"/>
      </w:r>
      <w:bookmarkEnd w:id="27"/>
      <w:r w:rsidRPr="0058589B">
        <w:rPr>
          <w:lang w:val="fr-FR"/>
        </w:rPr>
        <w:t>.  Selon un rapport de l</w:t>
      </w:r>
      <w:r w:rsidRPr="0058589B" w:rsidR="0058589B">
        <w:rPr>
          <w:lang w:val="fr-FR"/>
        </w:rPr>
        <w:t>’</w:t>
      </w:r>
      <w:r w:rsidRPr="0058589B">
        <w:rPr>
          <w:lang w:val="fr-FR"/>
        </w:rPr>
        <w:t>IPMA, la température moyenne au Portugal (continental) était de 10,9 </w:t>
      </w:r>
      <w:proofErr w:type="spellStart"/>
      <w:r w:rsidRPr="0058589B">
        <w:rPr>
          <w:vertAlign w:val="superscript"/>
          <w:lang w:val="fr-FR"/>
        </w:rPr>
        <w:t>o</w:t>
      </w:r>
      <w:r w:rsidRPr="0058589B">
        <w:rPr>
          <w:lang w:val="fr-FR"/>
        </w:rPr>
        <w:t>C</w:t>
      </w:r>
      <w:proofErr w:type="spellEnd"/>
      <w:r w:rsidRPr="0058589B">
        <w:rPr>
          <w:lang w:val="fr-FR"/>
        </w:rPr>
        <w:t xml:space="preserve"> entre décembre 2015 et février 2016, et de</w:t>
      </w:r>
      <w:r w:rsidRPr="0058589B" w:rsidR="00D01E06">
        <w:rPr>
          <w:lang w:val="fr-FR"/>
        </w:rPr>
        <w:t xml:space="preserve"> 13,11 </w:t>
      </w:r>
      <w:proofErr w:type="spellStart"/>
      <w:r w:rsidRPr="0058589B" w:rsidR="00D01E06">
        <w:rPr>
          <w:vertAlign w:val="superscript"/>
          <w:lang w:val="fr-FR"/>
        </w:rPr>
        <w:t>o</w:t>
      </w:r>
      <w:r w:rsidRPr="0058589B" w:rsidR="00D01E06">
        <w:rPr>
          <w:lang w:val="fr-FR"/>
        </w:rPr>
        <w:t>C</w:t>
      </w:r>
      <w:proofErr w:type="spellEnd"/>
      <w:r w:rsidRPr="0058589B" w:rsidR="00D01E06">
        <w:rPr>
          <w:lang w:val="fr-FR"/>
        </w:rPr>
        <w:t xml:space="preserve"> entre mars et mai 2016</w:t>
      </w:r>
      <w:r w:rsidRPr="0058589B" w:rsidR="00D01E06">
        <w:rPr>
          <w:rStyle w:val="FootnoteReference"/>
          <w:lang w:val="fr-FR"/>
        </w:rPr>
        <w:footnoteReference w:id="15"/>
      </w:r>
      <w:r w:rsidRPr="0058589B" w:rsidR="00D01E06">
        <w:rPr>
          <w:lang w:val="fr-FR"/>
        </w:rPr>
        <w:t>.</w:t>
      </w:r>
    </w:p>
    <w:p w:rsidRPr="0058589B" w:rsidR="00FF6289" w:rsidP="0058589B" w:rsidRDefault="00FF6289">
      <w:pPr>
        <w:pStyle w:val="ECHRHeading1"/>
        <w:rPr>
          <w:caps/>
          <w:lang w:val="fr-FR"/>
        </w:rPr>
      </w:pPr>
      <w:r w:rsidRPr="0058589B">
        <w:rPr>
          <w:caps/>
          <w:lang w:val="fr-FR"/>
        </w:rPr>
        <w:t>III.  Les RAPPORTS internationaux pertinents</w:t>
      </w:r>
    </w:p>
    <w:p w:rsidRPr="0058589B" w:rsidR="00FF6289" w:rsidP="0058589B" w:rsidRDefault="00FF6289">
      <w:pPr>
        <w:pStyle w:val="ECHRHeading2"/>
        <w:rPr>
          <w:lang w:val="fr-FR"/>
        </w:rPr>
      </w:pPr>
      <w:r w:rsidRPr="0058589B">
        <w:rPr>
          <w:lang w:val="fr-FR"/>
        </w:rPr>
        <w:t>A.  Textes généraux</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48</w:t>
      </w:r>
      <w:r w:rsidRPr="0058589B">
        <w:rPr>
          <w:lang w:val="fr-FR"/>
        </w:rPr>
        <w:fldChar w:fldCharType="end"/>
      </w:r>
      <w:r w:rsidRPr="0058589B">
        <w:rPr>
          <w:lang w:val="fr-FR"/>
        </w:rPr>
        <w:t>.  Les parties pertinentes des rapports généraux du Comité européen pour la prévention de la torture et des peines ou traitements inhumains et dégradants (« le CPT ») ainsi que les recommandations pertinentes adoptées par le Comité des Ministres du Conseil de l</w:t>
      </w:r>
      <w:r w:rsidRPr="0058589B" w:rsidR="0058589B">
        <w:rPr>
          <w:lang w:val="fr-FR"/>
        </w:rPr>
        <w:t>’</w:t>
      </w:r>
      <w:r w:rsidRPr="0058589B">
        <w:rPr>
          <w:lang w:val="fr-FR"/>
        </w:rPr>
        <w:t>Europe ont été rappelées par la Cour dans l</w:t>
      </w:r>
      <w:r w:rsidRPr="0058589B" w:rsidR="0058589B">
        <w:rPr>
          <w:lang w:val="fr-FR"/>
        </w:rPr>
        <w:t>’</w:t>
      </w:r>
      <w:r w:rsidRPr="0058589B">
        <w:rPr>
          <w:lang w:val="fr-FR"/>
        </w:rPr>
        <w:t xml:space="preserve">arrêt </w:t>
      </w:r>
      <w:proofErr w:type="spellStart"/>
      <w:r w:rsidRPr="0058589B">
        <w:rPr>
          <w:i/>
          <w:lang w:val="fr-FR"/>
        </w:rPr>
        <w:t>Muršić</w:t>
      </w:r>
      <w:proofErr w:type="spellEnd"/>
      <w:r w:rsidRPr="0058589B">
        <w:rPr>
          <w:i/>
          <w:lang w:val="fr-FR"/>
        </w:rPr>
        <w:t xml:space="preserve"> c. Croatie</w:t>
      </w:r>
      <w:r w:rsidRPr="0058589B">
        <w:rPr>
          <w:lang w:val="fr-FR"/>
        </w:rPr>
        <w:t xml:space="preserve"> [GC], n</w:t>
      </w:r>
      <w:r w:rsidRPr="0058589B">
        <w:rPr>
          <w:vertAlign w:val="superscript"/>
          <w:lang w:val="fr-FR"/>
        </w:rPr>
        <w:t>o</w:t>
      </w:r>
      <w:r w:rsidRPr="0058589B">
        <w:rPr>
          <w:lang w:val="fr-FR"/>
        </w:rPr>
        <w:t xml:space="preserve"> 7334/13, §§ 47-48 et §§ 55-56, 20</w:t>
      </w:r>
      <w:r w:rsidRPr="0058589B" w:rsidR="00F06E18">
        <w:rPr>
          <w:lang w:val="fr-FR"/>
        </w:rPr>
        <w:t> </w:t>
      </w:r>
      <w:r w:rsidRPr="0058589B">
        <w:rPr>
          <w:lang w:val="fr-FR"/>
        </w:rPr>
        <w:t>octobre 2016).</w:t>
      </w:r>
    </w:p>
    <w:p w:rsidRPr="0058589B" w:rsidR="00FF6289" w:rsidP="0058589B" w:rsidRDefault="00FF6289">
      <w:pPr>
        <w:pStyle w:val="ECHRHeading2"/>
        <w:rPr>
          <w:lang w:val="fr-FR"/>
        </w:rPr>
      </w:pPr>
      <w:r w:rsidRPr="0058589B">
        <w:rPr>
          <w:lang w:val="fr-FR"/>
        </w:rPr>
        <w:t>B.  Rapports relatifs au Portugal</w:t>
      </w:r>
    </w:p>
    <w:p w:rsidRPr="0058589B" w:rsidR="00FF6289" w:rsidP="0058589B" w:rsidRDefault="00FF6289">
      <w:pPr>
        <w:pStyle w:val="ECHRHeading3"/>
        <w:rPr>
          <w:lang w:val="fr-FR"/>
        </w:rPr>
      </w:pPr>
      <w:r w:rsidRPr="0058589B">
        <w:rPr>
          <w:lang w:val="fr-FR"/>
        </w:rPr>
        <w:t>1.  Situation générale</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49</w:t>
      </w:r>
      <w:r w:rsidRPr="0058589B">
        <w:rPr>
          <w:lang w:val="fr-FR"/>
        </w:rPr>
        <w:fldChar w:fldCharType="end"/>
      </w:r>
      <w:r w:rsidRPr="0058589B">
        <w:rPr>
          <w:lang w:val="fr-FR"/>
        </w:rPr>
        <w:t>.  Le CPT a effectué dix visites au Portugal (1992, 1995, 1996, 1999, 2002, 2003, 2008, 2012, 2013 et 2016). Il a visité la prison de la PJ de Lisbonne plusieurs fois mais ne s</w:t>
      </w:r>
      <w:r w:rsidRPr="0058589B" w:rsidR="0058589B">
        <w:rPr>
          <w:lang w:val="fr-FR"/>
        </w:rPr>
        <w:t>’</w:t>
      </w:r>
      <w:r w:rsidRPr="0058589B">
        <w:rPr>
          <w:lang w:val="fr-FR"/>
        </w:rPr>
        <w:t xml:space="preserve">est jamais rendu à la prison de </w:t>
      </w:r>
      <w:proofErr w:type="spellStart"/>
      <w:r w:rsidRPr="0058589B">
        <w:rPr>
          <w:lang w:val="fr-FR"/>
        </w:rPr>
        <w:t>Pinheiro</w:t>
      </w:r>
      <w:proofErr w:type="spellEnd"/>
      <w:r w:rsidRPr="0058589B">
        <w:rPr>
          <w:lang w:val="fr-FR"/>
        </w:rPr>
        <w:t xml:space="preserve"> da Cruz.</w:t>
      </w:r>
    </w:p>
    <w:bookmarkStart w:name="CPT_Rapport_2016" w:id="28"/>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50</w:t>
      </w:r>
      <w:r w:rsidRPr="0058589B">
        <w:rPr>
          <w:lang w:val="fr-FR"/>
        </w:rPr>
        <w:fldChar w:fldCharType="end"/>
      </w:r>
      <w:bookmarkEnd w:id="28"/>
      <w:r w:rsidRPr="0058589B">
        <w:rPr>
          <w:lang w:val="fr-FR"/>
        </w:rPr>
        <w:t>.  Dans le rapport relatif à sa dernière visite, en 2016 (rapport CPT/</w:t>
      </w:r>
      <w:proofErr w:type="spellStart"/>
      <w:r w:rsidRPr="0058589B">
        <w:rPr>
          <w:lang w:val="fr-FR"/>
        </w:rPr>
        <w:t>Inf</w:t>
      </w:r>
      <w:proofErr w:type="spellEnd"/>
      <w:r w:rsidRPr="0058589B">
        <w:rPr>
          <w:lang w:val="fr-FR"/>
        </w:rPr>
        <w:t xml:space="preserve"> (2018) 6), il a évoqué de manière générale le problème de la surpopulation carcérale et les mesures prises par les autorit</w:t>
      </w:r>
      <w:r w:rsidRPr="0058589B" w:rsidR="001E3241">
        <w:rPr>
          <w:lang w:val="fr-FR"/>
        </w:rPr>
        <w:t xml:space="preserve">és internes pour y remédier. Ce </w:t>
      </w:r>
      <w:r w:rsidRPr="0058589B">
        <w:rPr>
          <w:lang w:val="fr-FR"/>
        </w:rPr>
        <w:t>rapport est ainsi libellé en ses parties pertinentes :</w:t>
      </w:r>
    </w:p>
    <w:p w:rsidRPr="0058589B" w:rsidR="00FF6289" w:rsidP="0058589B" w:rsidRDefault="00FF6289">
      <w:pPr>
        <w:pStyle w:val="ECHRParaQuote"/>
        <w:rPr>
          <w:lang w:val="fr-FR"/>
        </w:rPr>
      </w:pPr>
      <w:r w:rsidRPr="0058589B">
        <w:rPr>
          <w:lang w:val="fr-FR"/>
        </w:rPr>
        <w:t>“B. Prison establishments</w:t>
      </w:r>
    </w:p>
    <w:p w:rsidRPr="0058589B" w:rsidR="00FF6289" w:rsidP="0058589B" w:rsidRDefault="00FF6289">
      <w:pPr>
        <w:pStyle w:val="ECHRParaQuote"/>
        <w:rPr>
          <w:lang w:val="en-US"/>
        </w:rPr>
      </w:pPr>
      <w:r w:rsidRPr="0058589B">
        <w:rPr>
          <w:lang w:val="en-US"/>
        </w:rPr>
        <w:t>1. Preliminary remarks</w:t>
      </w:r>
    </w:p>
    <w:p w:rsidRPr="0058589B" w:rsidR="00FF6289" w:rsidP="0058589B" w:rsidRDefault="00FF6289">
      <w:pPr>
        <w:pStyle w:val="ECHRParaQuote"/>
        <w:rPr>
          <w:lang w:val="en-US"/>
        </w:rPr>
      </w:pPr>
      <w:r w:rsidRPr="0058589B">
        <w:rPr>
          <w:lang w:val="en-US"/>
        </w:rPr>
        <w:t>a. Recent developments</w:t>
      </w:r>
    </w:p>
    <w:p w:rsidRPr="0058589B" w:rsidR="00FF6289" w:rsidP="0058589B" w:rsidRDefault="00FF6289">
      <w:pPr>
        <w:pStyle w:val="ECHRParaQuote"/>
        <w:rPr>
          <w:lang w:val="en-US"/>
        </w:rPr>
      </w:pPr>
      <w:r w:rsidRPr="0058589B">
        <w:rPr>
          <w:lang w:val="en-US"/>
        </w:rPr>
        <w:t xml:space="preserve">34. At the time of the visit, the prison population in Portugal stood at 14,007 prisoners for an official capacity of 12,600. However, the overall level of overcrowding within the system (i.e. 110%) masks the fact that certain prison establishments are operating way above their official capacity such as Caxias (160%), Lisbon Central (150%), Porto (180%) and </w:t>
      </w:r>
      <w:proofErr w:type="spellStart"/>
      <w:r w:rsidRPr="0058589B">
        <w:rPr>
          <w:lang w:val="en-US"/>
        </w:rPr>
        <w:t>Setúbal</w:t>
      </w:r>
      <w:proofErr w:type="spellEnd"/>
      <w:r w:rsidRPr="0058589B">
        <w:rPr>
          <w:lang w:val="en-US"/>
        </w:rPr>
        <w:t xml:space="preserve"> (200%).</w:t>
      </w:r>
    </w:p>
    <w:p w:rsidRPr="0058589B" w:rsidR="00FF6289" w:rsidP="0058589B" w:rsidRDefault="00FF6289">
      <w:pPr>
        <w:pStyle w:val="ECHRParaQuote"/>
        <w:rPr>
          <w:lang w:val="en-US"/>
        </w:rPr>
      </w:pPr>
      <w:r w:rsidRPr="0058589B">
        <w:rPr>
          <w:lang w:val="en-US"/>
        </w:rPr>
        <w:t>Further, some 13 smaller regional prisons were operating at 140% or more of their official capacity and three at over 200%. The CPT found that the living conditions within parts of those establishments visited by its delegation could be considered as amounting to inhuman and degrading treatment (see paragraphs 45 and 49 to 50 below). The extreme overcrowding in certain prisons undermined the way in which the prisons operated affecting not only the material conditions but also the regime, staff-inmate relations and good order in the establishments. It also provides fertile ground for cases of ill-treatment by staff and inter-prisoner violence.</w:t>
      </w:r>
    </w:p>
    <w:p w:rsidRPr="0058589B" w:rsidR="00FF6289" w:rsidP="0058589B" w:rsidRDefault="00FF6289">
      <w:pPr>
        <w:pStyle w:val="ECHRParaQuote"/>
        <w:rPr>
          <w:lang w:val="en-US"/>
        </w:rPr>
      </w:pPr>
      <w:r w:rsidRPr="0058589B">
        <w:rPr>
          <w:lang w:val="en-US"/>
        </w:rPr>
        <w:t>(...)</w:t>
      </w:r>
    </w:p>
    <w:p w:rsidRPr="0058589B" w:rsidR="00FF6289" w:rsidP="0058589B" w:rsidRDefault="00FF6289">
      <w:pPr>
        <w:pStyle w:val="ECHRParaQuote"/>
        <w:rPr>
          <w:lang w:val="en-US"/>
        </w:rPr>
      </w:pPr>
      <w:r w:rsidRPr="0058589B">
        <w:rPr>
          <w:lang w:val="en-US"/>
        </w:rPr>
        <w:t>The building of additional accommodation is unlikely in itself to provide a lasting solution to the challenge of prison overcrowding. Instead, the promotion of policies to limit the number of persons being sent to prison such as alternatives to imprisonment can have a positive effect in maintaining the prison population at a manageable level or even lowering it.</w:t>
      </w:r>
    </w:p>
    <w:p w:rsidRPr="0058589B" w:rsidR="00FF6289" w:rsidP="0058589B" w:rsidRDefault="00FF6289">
      <w:pPr>
        <w:pStyle w:val="ECHRParaQuote"/>
        <w:rPr>
          <w:lang w:val="en-US"/>
        </w:rPr>
      </w:pPr>
      <w:r w:rsidRPr="0058589B">
        <w:rPr>
          <w:lang w:val="en-US"/>
        </w:rPr>
        <w:t>(...)</w:t>
      </w:r>
    </w:p>
    <w:p w:rsidRPr="0058589B" w:rsidR="00FF6289" w:rsidP="0058589B" w:rsidRDefault="00FF6289">
      <w:pPr>
        <w:pStyle w:val="ECHRParaQuote"/>
        <w:rPr>
          <w:lang w:val="en-US"/>
        </w:rPr>
      </w:pPr>
      <w:r w:rsidRPr="0058589B">
        <w:rPr>
          <w:lang w:val="en-US"/>
        </w:rPr>
        <w:t xml:space="preserve">The CPT reiterates its recommendation that the Portuguese authorities pursue a multi-pronged approach towards eradicating prison overcrowding, having regard </w:t>
      </w:r>
      <w:r w:rsidRPr="0058589B">
        <w:rPr>
          <w:i/>
          <w:lang w:val="en-US"/>
        </w:rPr>
        <w:t>inter alia</w:t>
      </w:r>
      <w:r w:rsidRPr="0058589B">
        <w:rPr>
          <w:lang w:val="en-US"/>
        </w:rPr>
        <w:t xml:space="preserve"> to the principles set out in Recommendations Rec (99) 22 concerning prison population inflation and Rec (2006) 13 on the use of remand in custody as well as other pertinent Recommendations of the Council of Europe</w:t>
      </w:r>
      <w:r w:rsidRPr="0058589B" w:rsidR="0058589B">
        <w:t>’</w:t>
      </w:r>
      <w:r w:rsidRPr="0058589B">
        <w:rPr>
          <w:lang w:val="en-US"/>
        </w:rPr>
        <w:t>s Committee of Ministers.</w:t>
      </w:r>
    </w:p>
    <w:p w:rsidRPr="0058589B" w:rsidR="00FF6289" w:rsidP="0058589B" w:rsidRDefault="00FF6289">
      <w:pPr>
        <w:pStyle w:val="ECHRParaQuote"/>
        <w:rPr>
          <w:lang w:val="fr-FR"/>
        </w:rPr>
      </w:pPr>
      <w:r w:rsidRPr="0058589B">
        <w:rPr>
          <w:lang w:val="fr-FR"/>
        </w:rPr>
        <w:t>(...)”</w:t>
      </w:r>
    </w:p>
    <w:p w:rsidRPr="0058589B" w:rsidR="00FF6289" w:rsidP="0058589B" w:rsidRDefault="00FF6289">
      <w:pPr>
        <w:pStyle w:val="ECHRHeading3"/>
        <w:rPr>
          <w:lang w:val="fr-FR"/>
        </w:rPr>
      </w:pPr>
      <w:r w:rsidRPr="0058589B">
        <w:rPr>
          <w:lang w:val="fr-FR"/>
        </w:rPr>
        <w:t>2.  La prison de la police judiciaire de Lisbonne</w:t>
      </w:r>
    </w:p>
    <w:bookmarkStart w:name="CPT_rapport2016_PJLX" w:id="29"/>
    <w:p w:rsidRPr="0058589B" w:rsidR="00FF6289" w:rsidP="0058589B" w:rsidRDefault="00FF6289">
      <w:pPr>
        <w:pStyle w:val="ECHRPara"/>
        <w:rPr>
          <w:lang w:val="fr-FR"/>
        </w:rPr>
      </w:pPr>
      <w:r w:rsidRPr="0058589B">
        <w:rPr>
          <w:lang w:val="en-US"/>
        </w:rPr>
        <w:fldChar w:fldCharType="begin"/>
      </w:r>
      <w:r w:rsidRPr="0058589B">
        <w:rPr>
          <w:lang w:val="fr-FR"/>
        </w:rPr>
        <w:instrText xml:space="preserve"> SEQ level0 \*arabic </w:instrText>
      </w:r>
      <w:r w:rsidRPr="0058589B">
        <w:rPr>
          <w:lang w:val="en-US"/>
        </w:rPr>
        <w:fldChar w:fldCharType="separate"/>
      </w:r>
      <w:r w:rsidRPr="0058589B" w:rsidR="0058589B">
        <w:rPr>
          <w:noProof/>
          <w:lang w:val="fr-FR"/>
        </w:rPr>
        <w:t>51</w:t>
      </w:r>
      <w:r w:rsidRPr="0058589B">
        <w:rPr>
          <w:lang w:val="en-US"/>
        </w:rPr>
        <w:fldChar w:fldCharType="end"/>
      </w:r>
      <w:bookmarkEnd w:id="29"/>
      <w:r w:rsidRPr="0058589B">
        <w:rPr>
          <w:lang w:val="fr-FR"/>
        </w:rPr>
        <w:t>.  Lors de sa dernière visite à la prison de la PJ de Lisbonne, en 2016, le CPT constata ce qui suit (CPT/</w:t>
      </w:r>
      <w:proofErr w:type="spellStart"/>
      <w:r w:rsidRPr="0058589B">
        <w:rPr>
          <w:lang w:val="fr-FR"/>
        </w:rPr>
        <w:t>Inf</w:t>
      </w:r>
      <w:proofErr w:type="spellEnd"/>
      <w:r w:rsidRPr="0058589B">
        <w:rPr>
          <w:lang w:val="fr-FR"/>
        </w:rPr>
        <w:t xml:space="preserve"> (2018) 6) :</w:t>
      </w:r>
    </w:p>
    <w:p w:rsidRPr="0058589B" w:rsidR="00FF6289" w:rsidP="0058589B" w:rsidRDefault="00FF6289">
      <w:pPr>
        <w:pStyle w:val="ECHRParaQuote"/>
        <w:rPr>
          <w:lang w:val="en-US"/>
        </w:rPr>
      </w:pPr>
      <w:r w:rsidRPr="0058589B">
        <w:rPr>
          <w:lang w:val="en-US"/>
        </w:rPr>
        <w:t>« 3. Conditions of detention</w:t>
      </w:r>
    </w:p>
    <w:p w:rsidRPr="0058589B" w:rsidR="00FF6289" w:rsidP="0058589B" w:rsidRDefault="00FF6289">
      <w:pPr>
        <w:pStyle w:val="ECHRParaQuote"/>
        <w:rPr>
          <w:lang w:val="en-US"/>
        </w:rPr>
      </w:pPr>
      <w:r w:rsidRPr="0058589B">
        <w:rPr>
          <w:lang w:val="en-US"/>
        </w:rPr>
        <w:t>(...)</w:t>
      </w:r>
    </w:p>
    <w:p w:rsidRPr="0058589B" w:rsidR="00FF6289" w:rsidP="0058589B" w:rsidRDefault="00FF6289">
      <w:pPr>
        <w:pStyle w:val="ECHRParaQuote"/>
        <w:rPr>
          <w:lang w:val="en-US"/>
        </w:rPr>
      </w:pPr>
      <w:r w:rsidRPr="0058589B">
        <w:rPr>
          <w:lang w:val="en-US"/>
        </w:rPr>
        <w:t>51. (...)</w:t>
      </w:r>
    </w:p>
    <w:p w:rsidRPr="0058589B" w:rsidR="00FF6289" w:rsidP="0058589B" w:rsidRDefault="00FF6289">
      <w:pPr>
        <w:pStyle w:val="ECHRParaQuote"/>
        <w:rPr>
          <w:lang w:val="en-US"/>
        </w:rPr>
      </w:pPr>
      <w:r w:rsidRPr="0058589B">
        <w:rPr>
          <w:lang w:val="en-US"/>
        </w:rPr>
        <w:t>As regards Lisbon Judicial Police Prison, the situation had not evolved since the previous visit in 2012. No purposeful activities were offered to remand prisoners at all, notwithstanding the fact that some of them had spent more than 18 months in these establishments. Prisoners spent their time watching television, playing board games or walking in the yard.</w:t>
      </w:r>
    </w:p>
    <w:p w:rsidRPr="0058589B" w:rsidR="00FF6289" w:rsidP="0058589B" w:rsidRDefault="00FF6289">
      <w:pPr>
        <w:pStyle w:val="ECHRParaQuote"/>
        <w:rPr>
          <w:lang w:val="en-US"/>
        </w:rPr>
      </w:pPr>
      <w:r w:rsidRPr="0058589B">
        <w:rPr>
          <w:lang w:val="en-US"/>
        </w:rPr>
        <w:t>(...)</w:t>
      </w:r>
    </w:p>
    <w:p w:rsidRPr="0058589B" w:rsidR="00FF6289" w:rsidP="0058589B" w:rsidRDefault="00FF6289">
      <w:pPr>
        <w:pStyle w:val="ECHRParaQuote"/>
        <w:rPr>
          <w:lang w:val="en-US"/>
        </w:rPr>
      </w:pPr>
      <w:r w:rsidRPr="0058589B">
        <w:rPr>
          <w:lang w:val="en-US"/>
        </w:rPr>
        <w:t xml:space="preserve">The CPT reiterates its recommendation that the Portuguese authorities take the necessary steps to develop purposeful activities for remand prisoners in Lisbon Judicial Police Prison and that they pursue their efforts to offer an appropriate range of constructive activities to all prisoners in Caxias and Lisbon Central Prisons. Particular efforts need to be made at </w:t>
      </w:r>
      <w:proofErr w:type="spellStart"/>
      <w:r w:rsidRPr="0058589B">
        <w:rPr>
          <w:lang w:val="en-US"/>
        </w:rPr>
        <w:t>Setúbal</w:t>
      </w:r>
      <w:proofErr w:type="spellEnd"/>
      <w:r w:rsidRPr="0058589B">
        <w:rPr>
          <w:lang w:val="en-US"/>
        </w:rPr>
        <w:t xml:space="preserve"> Prison to introduce purposeful activities. The goal should be to ensure that all prisoners (including those on remand) spend a reasonable part of the day outside of their cells engaged in purposeful activities of a varied nature: work, preferably with vocational value; education, sport; recreation/association.</w:t>
      </w:r>
    </w:p>
    <w:p w:rsidRPr="0058589B" w:rsidR="00FF6289" w:rsidP="0058589B" w:rsidRDefault="00FF6289">
      <w:pPr>
        <w:pStyle w:val="ECHRParaQuote"/>
        <w:rPr>
          <w:lang w:val="en-US"/>
        </w:rPr>
      </w:pPr>
      <w:r w:rsidRPr="0058589B">
        <w:rPr>
          <w:lang w:val="en-US"/>
        </w:rPr>
        <w:t>(...)</w:t>
      </w:r>
    </w:p>
    <w:p w:rsidRPr="0058589B" w:rsidR="00FF6289" w:rsidP="0058589B" w:rsidRDefault="00FF6289">
      <w:pPr>
        <w:pStyle w:val="ECHRParaQuote"/>
        <w:rPr>
          <w:lang w:val="en-US"/>
        </w:rPr>
      </w:pPr>
      <w:r w:rsidRPr="0058589B">
        <w:rPr>
          <w:lang w:val="en-US"/>
        </w:rPr>
        <w:t>5. Health care services</w:t>
      </w:r>
    </w:p>
    <w:p w:rsidRPr="0058589B" w:rsidR="00FF6289" w:rsidP="0058589B" w:rsidRDefault="00FF6289">
      <w:pPr>
        <w:pStyle w:val="ECHRParaQuote"/>
        <w:rPr>
          <w:lang w:val="en-US"/>
        </w:rPr>
      </w:pPr>
      <w:r w:rsidRPr="0058589B">
        <w:rPr>
          <w:lang w:val="en-US"/>
        </w:rPr>
        <w:t>(...)</w:t>
      </w:r>
    </w:p>
    <w:p w:rsidRPr="0058589B" w:rsidR="00FF6289" w:rsidP="0058589B" w:rsidRDefault="00FF6289">
      <w:pPr>
        <w:pStyle w:val="ECHRParaQuote"/>
        <w:rPr>
          <w:lang w:val="en-US"/>
        </w:rPr>
      </w:pPr>
      <w:r w:rsidRPr="0058589B">
        <w:rPr>
          <w:rFonts w:ascii="Times New Roman" w:hAnsi="Times New Roman" w:cs="Times New Roman" w:eastAsiaTheme="minorHAnsi"/>
          <w:szCs w:val="24"/>
          <w:lang w:val="en-US"/>
        </w:rPr>
        <w:t>b. Staff and facilities</w:t>
      </w:r>
    </w:p>
    <w:p w:rsidRPr="0058589B" w:rsidR="00FF6289" w:rsidP="0058589B" w:rsidRDefault="00FF6289">
      <w:pPr>
        <w:pStyle w:val="ECHRParaQuote"/>
        <w:rPr>
          <w:lang w:val="en-US"/>
        </w:rPr>
      </w:pPr>
      <w:r w:rsidRPr="0058589B">
        <w:rPr>
          <w:lang w:val="en-US"/>
        </w:rPr>
        <w:t>57. (...)</w:t>
      </w:r>
    </w:p>
    <w:p w:rsidRPr="0058589B" w:rsidR="00FF6289" w:rsidP="0058589B" w:rsidRDefault="00FF6289">
      <w:pPr>
        <w:pStyle w:val="ECHRParaQuote"/>
        <w:rPr>
          <w:lang w:val="en-US"/>
        </w:rPr>
      </w:pPr>
      <w:r w:rsidRPr="0058589B">
        <w:rPr>
          <w:lang w:val="en-US"/>
        </w:rPr>
        <w:t>In the Judicial Police Prison in Lisbon, a doctor was present eight hours a week and there were two nurses, one of whom worked mornings (four hours) and the other evenings (two hours), every day. This is not sufficient; an establishment with a capacity of 140 inmates and a high weekly turnover should benefit from the daily presence of a general practitioner for at least the equivalent of two days a week as well as from two full-time nurses. On a more positive note, a psychiatrist visited the establishment twice a week.</w:t>
      </w:r>
    </w:p>
    <w:p w:rsidRPr="0058589B" w:rsidR="00FF6289" w:rsidP="0058589B" w:rsidRDefault="00FF6289">
      <w:pPr>
        <w:pStyle w:val="ECHRParaQuote"/>
        <w:rPr>
          <w:lang w:val="fr-FR"/>
        </w:rPr>
      </w:pPr>
      <w:r w:rsidRPr="0058589B">
        <w:rPr>
          <w:lang w:val="fr-FR"/>
        </w:rPr>
        <w:t>(...) »</w:t>
      </w:r>
    </w:p>
    <w:bookmarkStart w:name="CPT_rapport2012_PJLX" w:id="30"/>
    <w:p w:rsidRPr="0058589B" w:rsidR="00FF6289" w:rsidP="0058589B" w:rsidRDefault="00FF6289">
      <w:pPr>
        <w:pStyle w:val="ECHRPara"/>
        <w:rPr>
          <w:lang w:val="fr-FR"/>
        </w:rPr>
      </w:pPr>
      <w:r w:rsidRPr="0058589B">
        <w:rPr>
          <w:lang w:val="en-US"/>
        </w:rPr>
        <w:fldChar w:fldCharType="begin"/>
      </w:r>
      <w:r w:rsidRPr="0058589B">
        <w:rPr>
          <w:lang w:val="fr-FR"/>
        </w:rPr>
        <w:instrText xml:space="preserve"> SEQ level0 \*arabic </w:instrText>
      </w:r>
      <w:r w:rsidRPr="0058589B">
        <w:rPr>
          <w:lang w:val="en-US"/>
        </w:rPr>
        <w:fldChar w:fldCharType="separate"/>
      </w:r>
      <w:r w:rsidRPr="0058589B" w:rsidR="0058589B">
        <w:rPr>
          <w:noProof/>
          <w:lang w:val="fr-FR"/>
        </w:rPr>
        <w:t>52</w:t>
      </w:r>
      <w:r w:rsidRPr="0058589B">
        <w:rPr>
          <w:lang w:val="en-US"/>
        </w:rPr>
        <w:fldChar w:fldCharType="end"/>
      </w:r>
      <w:bookmarkEnd w:id="30"/>
      <w:r w:rsidRPr="0058589B">
        <w:rPr>
          <w:lang w:val="fr-FR"/>
        </w:rPr>
        <w:t>.  Le rapport relatif à la visite effectuée par le CPT en 2012 (CPT/</w:t>
      </w:r>
      <w:proofErr w:type="spellStart"/>
      <w:r w:rsidRPr="0058589B">
        <w:rPr>
          <w:lang w:val="fr-FR"/>
        </w:rPr>
        <w:t>Inf</w:t>
      </w:r>
      <w:proofErr w:type="spellEnd"/>
      <w:r w:rsidRPr="0058589B">
        <w:rPr>
          <w:lang w:val="fr-FR"/>
        </w:rPr>
        <w:t xml:space="preserve"> (2013) 4) est ainsi libellé en ses parties pertinentes :</w:t>
      </w:r>
    </w:p>
    <w:p w:rsidRPr="0058589B" w:rsidR="00FF6289" w:rsidP="0058589B" w:rsidRDefault="00FF6289">
      <w:pPr>
        <w:pStyle w:val="ECHRParaQuote"/>
        <w:rPr>
          <w:lang w:val="en-US"/>
        </w:rPr>
      </w:pPr>
      <w:r w:rsidRPr="0058589B">
        <w:rPr>
          <w:lang w:val="en-US"/>
        </w:rPr>
        <w:t>« 32. (...)</w:t>
      </w:r>
    </w:p>
    <w:p w:rsidRPr="0058589B" w:rsidR="00FF6289" w:rsidP="0058589B" w:rsidRDefault="00FF6289">
      <w:pPr>
        <w:pStyle w:val="ECHRParaQuote"/>
        <w:rPr>
          <w:lang w:val="en-US"/>
        </w:rPr>
      </w:pPr>
      <w:r w:rsidRPr="0058589B">
        <w:rPr>
          <w:lang w:val="en-US"/>
        </w:rPr>
        <w:t>The Judicial Police Prisons of Lisbon and Porto accommodate remand prisoners usually for periods of up to three months, although at the time of the visit some persons had been in these establishments for over a year.</w:t>
      </w:r>
    </w:p>
    <w:p w:rsidRPr="0058589B" w:rsidR="00FF6289" w:rsidP="0058589B" w:rsidRDefault="00FF6289">
      <w:pPr>
        <w:pStyle w:val="ECHRParaQuote"/>
        <w:rPr>
          <w:lang w:val="en-US"/>
        </w:rPr>
      </w:pPr>
      <w:r w:rsidRPr="0058589B">
        <w:rPr>
          <w:lang w:val="en-US"/>
        </w:rPr>
        <w:t>49. (...)</w:t>
      </w:r>
    </w:p>
    <w:p w:rsidRPr="0058589B" w:rsidR="00FF6289" w:rsidP="0058589B" w:rsidRDefault="00FF6289">
      <w:pPr>
        <w:pStyle w:val="ECHRParaQuote"/>
        <w:rPr>
          <w:lang w:val="en-US"/>
        </w:rPr>
      </w:pPr>
      <w:r w:rsidRPr="0058589B">
        <w:rPr>
          <w:lang w:val="en-US"/>
        </w:rPr>
        <w:t>As regards Lisbon Judicial Police Prison, the cells were generally suitably equipped, had access to natural light and adequate artificial lighting and ventilation. However, many of the cells were overcrowded (four persons in 11 m² and two persons in 7m²) and showed signs of wear and tear. Prisoners accommodated in multi-occupancy cells should each have at least 4m² of living space and cells of 7m² should not accommodate more than one person. The CPT recommends that the Portuguese authorities take the necessary steps to bring cell occupancy rates in line with the above requirements and to maintain cells in a proper state of repair.</w:t>
      </w:r>
    </w:p>
    <w:p w:rsidRPr="0058589B" w:rsidR="00FF6289" w:rsidP="0058589B" w:rsidRDefault="00FF6289">
      <w:pPr>
        <w:pStyle w:val="ECHRParaQuote"/>
        <w:rPr>
          <w:lang w:val="en-US"/>
        </w:rPr>
      </w:pPr>
      <w:r w:rsidRPr="0058589B">
        <w:rPr>
          <w:lang w:val="en-US"/>
        </w:rPr>
        <w:t>(...)</w:t>
      </w:r>
    </w:p>
    <w:p w:rsidRPr="0058589B" w:rsidR="00FF6289" w:rsidP="0058589B" w:rsidRDefault="00FF6289">
      <w:pPr>
        <w:pStyle w:val="ECHRParaQuote"/>
        <w:rPr>
          <w:lang w:val="en-US"/>
        </w:rPr>
      </w:pPr>
      <w:r w:rsidRPr="0058589B">
        <w:rPr>
          <w:lang w:val="en-US"/>
        </w:rPr>
        <w:t>52. (...)</w:t>
      </w:r>
    </w:p>
    <w:p w:rsidRPr="0058589B" w:rsidR="00FF6289" w:rsidP="0058589B" w:rsidRDefault="00FF6289">
      <w:pPr>
        <w:pStyle w:val="ECHRParaQuote"/>
        <w:rPr>
          <w:lang w:val="en-US"/>
        </w:rPr>
      </w:pPr>
      <w:r w:rsidRPr="0058589B">
        <w:rPr>
          <w:lang w:val="en-US"/>
        </w:rPr>
        <w:t>At the Lisbon and Porto Judicial Police Prisons, no purposeful activities were offered to remand prisoners at all, notwithstanding the fact that some of them had spent more than 18 months in these establishments. Prisoners spent their time watching television, playing board games or walking in the yard.</w:t>
      </w:r>
    </w:p>
    <w:p w:rsidRPr="0058589B" w:rsidR="00FF6289" w:rsidP="0058589B" w:rsidRDefault="00FF6289">
      <w:pPr>
        <w:pStyle w:val="ECHRParaQuote"/>
        <w:rPr>
          <w:lang w:val="en-US"/>
        </w:rPr>
      </w:pPr>
      <w:r w:rsidRPr="0058589B">
        <w:rPr>
          <w:lang w:val="en-US"/>
        </w:rPr>
        <w:t xml:space="preserve">The CPT recommends that the Portuguese authorities take the necessary steps to develop purposeful activities for remand prisoners in the Judicial Police Prisons and that they pursue their efforts to offer an appropriate range of constructive activities to all prisoners in </w:t>
      </w:r>
      <w:proofErr w:type="spellStart"/>
      <w:r w:rsidRPr="0058589B">
        <w:rPr>
          <w:lang w:val="en-US"/>
        </w:rPr>
        <w:t>Linhó</w:t>
      </w:r>
      <w:proofErr w:type="spellEnd"/>
      <w:r w:rsidRPr="0058589B">
        <w:rPr>
          <w:lang w:val="en-US"/>
        </w:rPr>
        <w:t xml:space="preserve">, Lisbon Central and </w:t>
      </w:r>
      <w:proofErr w:type="spellStart"/>
      <w:r w:rsidRPr="0058589B">
        <w:rPr>
          <w:lang w:val="en-US"/>
        </w:rPr>
        <w:t>Paços</w:t>
      </w:r>
      <w:proofErr w:type="spellEnd"/>
      <w:r w:rsidRPr="0058589B">
        <w:rPr>
          <w:lang w:val="en-US"/>
        </w:rPr>
        <w:t xml:space="preserve"> de Ferreira Prisons. The goal should be to ensure that all prisoners (including those on remand) spend a reasonable part of the day outside of their cells engaged in purposeful activities of a varied nature: work, preferably with vocational value; education, sport; recreation/association.</w:t>
      </w:r>
    </w:p>
    <w:p w:rsidRPr="0058589B" w:rsidR="00FF6289" w:rsidP="0058589B" w:rsidRDefault="00FF6289">
      <w:pPr>
        <w:pStyle w:val="ECHRParaQuote"/>
        <w:rPr>
          <w:lang w:val="en-US"/>
        </w:rPr>
      </w:pPr>
      <w:r w:rsidRPr="0058589B">
        <w:rPr>
          <w:lang w:val="en-US"/>
        </w:rPr>
        <w:t>(...)</w:t>
      </w:r>
    </w:p>
    <w:p w:rsidRPr="0058589B" w:rsidR="00FF6289" w:rsidP="0058589B" w:rsidRDefault="00FF6289">
      <w:pPr>
        <w:pStyle w:val="ECHRParaQuote"/>
        <w:rPr>
          <w:lang w:val="en-US"/>
        </w:rPr>
      </w:pPr>
      <w:r w:rsidRPr="0058589B">
        <w:rPr>
          <w:lang w:val="en-US"/>
        </w:rPr>
        <w:t>62. (...)</w:t>
      </w:r>
    </w:p>
    <w:p w:rsidRPr="0058589B" w:rsidR="00FF6289" w:rsidP="0058589B" w:rsidRDefault="00FF6289">
      <w:pPr>
        <w:pStyle w:val="ECHRParaQuote"/>
        <w:rPr>
          <w:lang w:val="en-US"/>
        </w:rPr>
      </w:pPr>
      <w:r w:rsidRPr="0058589B">
        <w:rPr>
          <w:lang w:val="en-US"/>
        </w:rPr>
        <w:t>In the Judicial Police Prison Lisbon, a doctor was present six hours a week and two nurses, one of whom was on call each night, worked on a part-time basis. This is not sufficient; an establishment with a capacity of 140 inmates and high weekly turnover should benefit from the daily presence of a general practitioner for at least the equivalent of two days a week as well as from two full-time nurses. On a more positive note, a psychiatrist regularly visited the establishment.</w:t>
      </w:r>
    </w:p>
    <w:p w:rsidRPr="0058589B" w:rsidR="00FF6289" w:rsidP="0058589B" w:rsidRDefault="00FF6289">
      <w:pPr>
        <w:pStyle w:val="ECHRParaQuote"/>
        <w:rPr>
          <w:lang w:val="fr-FR"/>
        </w:rPr>
      </w:pPr>
      <w:r w:rsidRPr="0058589B">
        <w:rPr>
          <w:lang w:val="fr-FR"/>
        </w:rPr>
        <w:t>(...) »</w:t>
      </w:r>
    </w:p>
    <w:bookmarkStart w:name="CAT_Rapport_2013" w:id="31"/>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53</w:t>
      </w:r>
      <w:r w:rsidRPr="0058589B">
        <w:rPr>
          <w:lang w:val="fr-FR"/>
        </w:rPr>
        <w:fldChar w:fldCharType="end"/>
      </w:r>
      <w:bookmarkEnd w:id="31"/>
      <w:r w:rsidRPr="0058589B">
        <w:rPr>
          <w:lang w:val="fr-FR"/>
        </w:rPr>
        <w:t>.  Après avoir examiné les cinquième et sixième rapports périodiques du Portugal, soumis en un seul document (CAT/C/PRT/5-6), à ses 1186</w:t>
      </w:r>
      <w:r w:rsidRPr="0058589B">
        <w:rPr>
          <w:vertAlign w:val="superscript"/>
          <w:lang w:val="fr-FR"/>
        </w:rPr>
        <w:t>e</w:t>
      </w:r>
      <w:r w:rsidRPr="0058589B">
        <w:rPr>
          <w:lang w:val="fr-FR"/>
        </w:rPr>
        <w:t xml:space="preserve"> et 1189</w:t>
      </w:r>
      <w:r w:rsidRPr="0058589B">
        <w:rPr>
          <w:vertAlign w:val="superscript"/>
          <w:lang w:val="fr-FR"/>
        </w:rPr>
        <w:t>e</w:t>
      </w:r>
      <w:r w:rsidRPr="0058589B">
        <w:rPr>
          <w:lang w:val="fr-FR"/>
        </w:rPr>
        <w:t xml:space="preserve"> séances, les 7 et 8 novembre 2013 (CAT/C/SR.1186 et 1189), et adopté à sa 1204</w:t>
      </w:r>
      <w:r w:rsidRPr="0058589B">
        <w:rPr>
          <w:vertAlign w:val="superscript"/>
          <w:lang w:val="fr-FR"/>
        </w:rPr>
        <w:t>e</w:t>
      </w:r>
      <w:r w:rsidRPr="0058589B">
        <w:rPr>
          <w:lang w:val="fr-FR"/>
        </w:rPr>
        <w:t xml:space="preserve"> séance, le 20 novembre 2013 (CAT/C/SR.1204), le Comité des Nations unies contre la torture observa ce qui suit :</w:t>
      </w:r>
    </w:p>
    <w:p w:rsidRPr="0058589B" w:rsidR="00FF6289" w:rsidP="0058589B" w:rsidRDefault="00FF6289">
      <w:pPr>
        <w:pStyle w:val="ECHRParaQuote"/>
        <w:rPr>
          <w:lang w:val="fr-FR"/>
        </w:rPr>
      </w:pPr>
      <w:r w:rsidRPr="0058589B">
        <w:rPr>
          <w:lang w:val="fr-FR"/>
        </w:rPr>
        <w:t>« (...)</w:t>
      </w:r>
    </w:p>
    <w:p w:rsidRPr="0058589B" w:rsidR="00FF6289" w:rsidP="0058589B" w:rsidRDefault="00FF6289">
      <w:pPr>
        <w:pStyle w:val="ECHRParaQuote"/>
        <w:rPr>
          <w:lang w:val="fr-FR"/>
        </w:rPr>
      </w:pPr>
      <w:r w:rsidRPr="0058589B">
        <w:rPr>
          <w:lang w:val="fr-FR"/>
        </w:rPr>
        <w:t>11.  Le Comité prend acte des efforts de l</w:t>
      </w:r>
      <w:r w:rsidRPr="0058589B" w:rsidR="0058589B">
        <w:rPr>
          <w:lang w:val="fr-FR"/>
        </w:rPr>
        <w:t>’</w:t>
      </w:r>
      <w:r w:rsidRPr="0058589B">
        <w:rPr>
          <w:lang w:val="fr-FR"/>
        </w:rPr>
        <w:t>État partie pour augmenter la capacité des établissements pénitentiaires, mais il demeure préoccupé par l</w:t>
      </w:r>
      <w:r w:rsidRPr="0058589B" w:rsidR="0058589B">
        <w:rPr>
          <w:lang w:val="fr-FR"/>
        </w:rPr>
        <w:t>’</w:t>
      </w:r>
      <w:r w:rsidRPr="0058589B">
        <w:rPr>
          <w:lang w:val="fr-FR"/>
        </w:rPr>
        <w:t>actuel surpeuplement des prisons, dont le taux d</w:t>
      </w:r>
      <w:r w:rsidRPr="0058589B" w:rsidR="0058589B">
        <w:rPr>
          <w:lang w:val="fr-FR"/>
        </w:rPr>
        <w:t>’</w:t>
      </w:r>
      <w:r w:rsidRPr="0058589B">
        <w:rPr>
          <w:lang w:val="fr-FR"/>
        </w:rPr>
        <w:t>occupation est de 115 %. Il tient compte à cet égard du fait qu</w:t>
      </w:r>
      <w:r w:rsidRPr="0058589B" w:rsidR="0058589B">
        <w:rPr>
          <w:lang w:val="fr-FR"/>
        </w:rPr>
        <w:t>’</w:t>
      </w:r>
      <w:r w:rsidRPr="0058589B">
        <w:rPr>
          <w:lang w:val="fr-FR"/>
        </w:rPr>
        <w:t>environ 20 % de la population carcérale sont constitués de personnes en détention avant jugement et regrette le manque d</w:t>
      </w:r>
      <w:r w:rsidRPr="0058589B" w:rsidR="0058589B">
        <w:rPr>
          <w:lang w:val="fr-FR"/>
        </w:rPr>
        <w:t>’</w:t>
      </w:r>
      <w:r w:rsidRPr="0058589B">
        <w:rPr>
          <w:lang w:val="fr-FR"/>
        </w:rPr>
        <w:t>informations sur la durée moyenne de cette détention. Le Comité regrette en outre que les conditions dans des établissements tels que l</w:t>
      </w:r>
      <w:r w:rsidRPr="0058589B" w:rsidR="0058589B">
        <w:rPr>
          <w:lang w:val="fr-FR"/>
        </w:rPr>
        <w:t>’</w:t>
      </w:r>
      <w:r w:rsidRPr="0058589B">
        <w:rPr>
          <w:lang w:val="fr-FR"/>
        </w:rPr>
        <w:t xml:space="preserve">hôpital psychiatrique de la prison de Santa Cruz do </w:t>
      </w:r>
      <w:proofErr w:type="spellStart"/>
      <w:r w:rsidRPr="0058589B">
        <w:rPr>
          <w:lang w:val="fr-FR"/>
        </w:rPr>
        <w:t>Bispo</w:t>
      </w:r>
      <w:proofErr w:type="spellEnd"/>
      <w:r w:rsidRPr="0058589B">
        <w:rPr>
          <w:lang w:val="fr-FR"/>
        </w:rPr>
        <w:t xml:space="preserve"> ou la prison centrale de Lisbonne continuent d</w:t>
      </w:r>
      <w:r w:rsidRPr="0058589B" w:rsidR="0058589B">
        <w:rPr>
          <w:lang w:val="fr-FR"/>
        </w:rPr>
        <w:t>’</w:t>
      </w:r>
      <w:r w:rsidRPr="0058589B">
        <w:rPr>
          <w:lang w:val="fr-FR"/>
        </w:rPr>
        <w:t>être déplorables. Il note avec préoccupation que le placement de prisonniers dans des unités de haute sécurité est, dans la pratique, couramment prolongé sans que les intéressés soient informés des motifs de cette mesure. Le Comité constate également avec préoccupation que les taux de décès, en particulier de suicide, parmi les personnes en détention sont très élevés, que la capacité des services d</w:t>
      </w:r>
      <w:r w:rsidRPr="0058589B" w:rsidR="0058589B">
        <w:rPr>
          <w:lang w:val="fr-FR"/>
        </w:rPr>
        <w:t>’</w:t>
      </w:r>
      <w:r w:rsidRPr="0058589B">
        <w:rPr>
          <w:lang w:val="fr-FR"/>
        </w:rPr>
        <w:t>hospitalisation en psychiatrie est insuffisante pour accueillir des détenus souffrant de maladies mentales graves, que les hôpitaux psychiatriques médico</w:t>
      </w:r>
      <w:r w:rsidRPr="0058589B">
        <w:rPr>
          <w:lang w:val="fr-FR"/>
        </w:rPr>
        <w:noBreakHyphen/>
        <w:t>légaux manquent de personnel, que les activités de réadaptation y sont insuffisantes et que l</w:t>
      </w:r>
      <w:r w:rsidRPr="0058589B" w:rsidR="0058589B">
        <w:rPr>
          <w:lang w:val="fr-FR"/>
        </w:rPr>
        <w:t>’</w:t>
      </w:r>
      <w:r w:rsidRPr="0058589B">
        <w:rPr>
          <w:lang w:val="fr-FR"/>
        </w:rPr>
        <w:t>on a recours à des moyens de contention (art. 2, 11 et 16).</w:t>
      </w:r>
    </w:p>
    <w:p w:rsidRPr="0058589B" w:rsidR="00FF6289" w:rsidP="0058589B" w:rsidRDefault="00FF6289">
      <w:pPr>
        <w:pStyle w:val="ECHRParaQuote"/>
        <w:rPr>
          <w:lang w:val="fr-FR"/>
        </w:rPr>
      </w:pPr>
      <w:r w:rsidRPr="0058589B">
        <w:rPr>
          <w:lang w:val="fr-FR"/>
        </w:rPr>
        <w:t>L</w:t>
      </w:r>
      <w:r w:rsidRPr="0058589B" w:rsidR="0058589B">
        <w:rPr>
          <w:lang w:val="fr-FR"/>
        </w:rPr>
        <w:t>’</w:t>
      </w:r>
      <w:r w:rsidRPr="0058589B">
        <w:rPr>
          <w:lang w:val="fr-FR"/>
        </w:rPr>
        <w:t>État partie devrait redoubler d</w:t>
      </w:r>
      <w:r w:rsidRPr="0058589B" w:rsidR="0058589B">
        <w:rPr>
          <w:lang w:val="fr-FR"/>
        </w:rPr>
        <w:t>’</w:t>
      </w:r>
      <w:r w:rsidRPr="0058589B">
        <w:rPr>
          <w:lang w:val="fr-FR"/>
        </w:rPr>
        <w:t>efforts pour mettre les conditions de détention dans les lieux de privation de liberté en conformité avec l</w:t>
      </w:r>
      <w:r w:rsidRPr="0058589B" w:rsidR="0058589B">
        <w:rPr>
          <w:lang w:val="fr-FR"/>
        </w:rPr>
        <w:t>’</w:t>
      </w:r>
      <w:r w:rsidRPr="0058589B">
        <w:rPr>
          <w:lang w:val="fr-FR"/>
        </w:rPr>
        <w:t>Ensemble de règles minima pour le traitement des prisonniers, notamment :</w:t>
      </w:r>
    </w:p>
    <w:p w:rsidRPr="0058589B" w:rsidR="00FF6289" w:rsidP="0058589B" w:rsidRDefault="00FF6289">
      <w:pPr>
        <w:pStyle w:val="ECHRParaQuote"/>
        <w:rPr>
          <w:lang w:val="fr-FR"/>
        </w:rPr>
      </w:pPr>
      <w:r w:rsidRPr="0058589B">
        <w:rPr>
          <w:lang w:val="fr-FR"/>
        </w:rPr>
        <w:t>a)  S</w:t>
      </w:r>
      <w:r w:rsidRPr="0058589B" w:rsidR="0058589B">
        <w:rPr>
          <w:lang w:val="fr-FR"/>
        </w:rPr>
        <w:t>’</w:t>
      </w:r>
      <w:r w:rsidRPr="0058589B">
        <w:rPr>
          <w:lang w:val="fr-FR"/>
        </w:rPr>
        <w:t>employer de manière plus soutenue à réduire le surpeuplement des prisons, en particulier par un recours accru à des mesures non privatives de liberté, en lieu et place de l</w:t>
      </w:r>
      <w:r w:rsidRPr="0058589B" w:rsidR="0058589B">
        <w:rPr>
          <w:lang w:val="fr-FR"/>
        </w:rPr>
        <w:t>’</w:t>
      </w:r>
      <w:r w:rsidRPr="0058589B">
        <w:rPr>
          <w:lang w:val="fr-FR"/>
        </w:rPr>
        <w:t>emprisonnement, conformément aux Règles minima des Nations Unies pour l</w:t>
      </w:r>
      <w:r w:rsidRPr="0058589B" w:rsidR="0058589B">
        <w:rPr>
          <w:lang w:val="fr-FR"/>
        </w:rPr>
        <w:t>’</w:t>
      </w:r>
      <w:r w:rsidRPr="0058589B">
        <w:rPr>
          <w:lang w:val="fr-FR"/>
        </w:rPr>
        <w:t>élaboration de mesures non privatives de liberté (Règles de Tokyo) ;</w:t>
      </w:r>
    </w:p>
    <w:p w:rsidRPr="0058589B" w:rsidR="00FF6289" w:rsidP="0058589B" w:rsidRDefault="00FF6289">
      <w:pPr>
        <w:pStyle w:val="ECHRParaQuote"/>
        <w:rPr>
          <w:lang w:val="fr-FR"/>
        </w:rPr>
      </w:pPr>
      <w:r w:rsidRPr="0058589B">
        <w:rPr>
          <w:lang w:val="fr-FR"/>
        </w:rPr>
        <w:t>b)  Éviter les longues périodes de détention avant jugement et veiller à ce que les personnes détenues avant jugement soient jugées équitablement et sans retard excessif ;</w:t>
      </w:r>
    </w:p>
    <w:p w:rsidRPr="0058589B" w:rsidR="00FF6289" w:rsidP="0058589B" w:rsidRDefault="00FF6289">
      <w:pPr>
        <w:pStyle w:val="ECHRParaQuote"/>
        <w:rPr>
          <w:lang w:val="fr-FR"/>
        </w:rPr>
      </w:pPr>
      <w:r w:rsidRPr="0058589B">
        <w:rPr>
          <w:lang w:val="fr-FR"/>
        </w:rPr>
        <w:t>c)  Poursuivre ses efforts pour améliorer et agrandir les établissements pénitentiaires, de façon à remettre à niveau ceux qui ne sont pas aux normes internationales, en particulier la prison centrale de Lisbonne et l</w:t>
      </w:r>
      <w:r w:rsidRPr="0058589B" w:rsidR="0058589B">
        <w:rPr>
          <w:lang w:val="fr-FR"/>
        </w:rPr>
        <w:t>’</w:t>
      </w:r>
      <w:r w:rsidRPr="0058589B">
        <w:rPr>
          <w:lang w:val="fr-FR"/>
        </w:rPr>
        <w:t xml:space="preserve">hôpital psychiatrique de la prison de Santa Cruz do </w:t>
      </w:r>
      <w:proofErr w:type="spellStart"/>
      <w:r w:rsidRPr="0058589B">
        <w:rPr>
          <w:lang w:val="fr-FR"/>
        </w:rPr>
        <w:t>Bispo</w:t>
      </w:r>
      <w:proofErr w:type="spellEnd"/>
      <w:r w:rsidRPr="0058589B">
        <w:rPr>
          <w:lang w:val="fr-FR"/>
        </w:rPr>
        <w:t> ;</w:t>
      </w:r>
    </w:p>
    <w:p w:rsidRPr="0058589B" w:rsidR="00FF6289" w:rsidP="0058589B" w:rsidRDefault="00FF6289">
      <w:pPr>
        <w:pStyle w:val="ECHRParaQuote"/>
        <w:rPr>
          <w:lang w:val="fr-FR"/>
        </w:rPr>
      </w:pPr>
      <w:r w:rsidRPr="0058589B">
        <w:rPr>
          <w:lang w:val="fr-FR"/>
        </w:rPr>
        <w:t>d)  Veiller : i) à ce qu</w:t>
      </w:r>
      <w:r w:rsidRPr="0058589B" w:rsidR="0058589B">
        <w:rPr>
          <w:lang w:val="fr-FR"/>
        </w:rPr>
        <w:t>’</w:t>
      </w:r>
      <w:r w:rsidRPr="0058589B">
        <w:rPr>
          <w:lang w:val="fr-FR"/>
        </w:rPr>
        <w:t>il soit effectivement enquêté sur tous les cas de décès et de suicide en détention ; ii) à ce que la Direction générale des prisons améliore la surveillance et la détection des détenus à risque et prenne des mesures pour prévenir le risque de suicide et de violences entre prisonniers, notamment en renforçant les effectifs du personnel pénitentiaire et en installant des caméras vidéo ; iii) à continuer de réaliser des études sur l</w:t>
      </w:r>
      <w:r w:rsidRPr="0058589B" w:rsidR="0058589B">
        <w:rPr>
          <w:lang w:val="fr-FR"/>
        </w:rPr>
        <w:t>’</w:t>
      </w:r>
      <w:r w:rsidRPr="0058589B">
        <w:rPr>
          <w:lang w:val="fr-FR"/>
        </w:rPr>
        <w:t>incidence des programmes en cours sur la prévention des suicides et de la consommation de drogues, en vue d</w:t>
      </w:r>
      <w:r w:rsidRPr="0058589B" w:rsidR="0058589B">
        <w:rPr>
          <w:lang w:val="fr-FR"/>
        </w:rPr>
        <w:t>’</w:t>
      </w:r>
      <w:r w:rsidRPr="0058589B">
        <w:rPr>
          <w:lang w:val="fr-FR"/>
        </w:rPr>
        <w:t>en améliorer l</w:t>
      </w:r>
      <w:r w:rsidRPr="0058589B" w:rsidR="0058589B">
        <w:rPr>
          <w:lang w:val="fr-FR"/>
        </w:rPr>
        <w:t>’</w:t>
      </w:r>
      <w:r w:rsidRPr="0058589B">
        <w:rPr>
          <w:lang w:val="fr-FR"/>
        </w:rPr>
        <w:t>efficacité ;</w:t>
      </w:r>
    </w:p>
    <w:p w:rsidRPr="0058589B" w:rsidR="00FF6289" w:rsidP="0058589B" w:rsidRDefault="00FF6289">
      <w:pPr>
        <w:pStyle w:val="ECHRParaQuote"/>
        <w:rPr>
          <w:lang w:val="fr-FR"/>
        </w:rPr>
      </w:pPr>
      <w:r w:rsidRPr="0058589B">
        <w:rPr>
          <w:lang w:val="fr-FR"/>
        </w:rPr>
        <w:t>e)  Veiller à ce que les décisions de placement de prisonniers dans des unités de sécurité et de prolongation de ce placement soient motivées et notifiées aux personnes concernées, et à ce qu</w:t>
      </w:r>
      <w:r w:rsidRPr="0058589B" w:rsidR="0058589B">
        <w:rPr>
          <w:lang w:val="fr-FR"/>
        </w:rPr>
        <w:t>’</w:t>
      </w:r>
      <w:r w:rsidRPr="0058589B">
        <w:rPr>
          <w:lang w:val="fr-FR"/>
        </w:rPr>
        <w:t>elles puissent faire l</w:t>
      </w:r>
      <w:r w:rsidRPr="0058589B" w:rsidR="0058589B">
        <w:rPr>
          <w:lang w:val="fr-FR"/>
        </w:rPr>
        <w:t>’</w:t>
      </w:r>
      <w:r w:rsidRPr="0058589B">
        <w:rPr>
          <w:lang w:val="fr-FR"/>
        </w:rPr>
        <w:t>objet d</w:t>
      </w:r>
      <w:r w:rsidRPr="0058589B" w:rsidR="0058589B">
        <w:rPr>
          <w:lang w:val="fr-FR"/>
        </w:rPr>
        <w:t>’</w:t>
      </w:r>
      <w:r w:rsidRPr="0058589B">
        <w:rPr>
          <w:lang w:val="fr-FR"/>
        </w:rPr>
        <w:t>un recours ;</w:t>
      </w:r>
    </w:p>
    <w:p w:rsidRPr="0058589B" w:rsidR="00FF6289" w:rsidP="0058589B" w:rsidRDefault="00FF6289">
      <w:pPr>
        <w:pStyle w:val="ECHRParaQuote"/>
        <w:rPr>
          <w:lang w:val="fr-FR"/>
        </w:rPr>
      </w:pPr>
      <w:r w:rsidRPr="0058589B">
        <w:rPr>
          <w:lang w:val="fr-FR"/>
        </w:rPr>
        <w:t>f)  Augmenter la capacité des services d</w:t>
      </w:r>
      <w:r w:rsidRPr="0058589B" w:rsidR="0058589B">
        <w:rPr>
          <w:lang w:val="fr-FR"/>
        </w:rPr>
        <w:t>’</w:t>
      </w:r>
      <w:r w:rsidRPr="0058589B">
        <w:rPr>
          <w:lang w:val="fr-FR"/>
        </w:rPr>
        <w:t>hospitalisation en psychiatrie et assurer l</w:t>
      </w:r>
      <w:r w:rsidRPr="0058589B" w:rsidR="0058589B">
        <w:rPr>
          <w:lang w:val="fr-FR"/>
        </w:rPr>
        <w:t>’</w:t>
      </w:r>
      <w:r w:rsidRPr="0058589B">
        <w:rPr>
          <w:lang w:val="fr-FR"/>
        </w:rPr>
        <w:t>accès à tous les services de soins de santé mentale dans tous les établissements pénitentiaires ;</w:t>
      </w:r>
    </w:p>
    <w:p w:rsidRPr="0058589B" w:rsidR="00FF6289" w:rsidP="0058589B" w:rsidRDefault="00FF6289">
      <w:pPr>
        <w:pStyle w:val="ECHRParaQuote"/>
        <w:rPr>
          <w:lang w:val="fr-FR"/>
        </w:rPr>
      </w:pPr>
      <w:r w:rsidRPr="0058589B">
        <w:rPr>
          <w:lang w:val="fr-FR"/>
        </w:rPr>
        <w:t>g)  Renforcer le personnel médical et les activités de réadaptation dans tous les hôpitaux psychiatriques médico-légaux et empêcher, autant que possible, le recours à des moyens de contention ou ne les utiliser qu</w:t>
      </w:r>
      <w:r w:rsidRPr="0058589B" w:rsidR="0058589B">
        <w:rPr>
          <w:lang w:val="fr-FR"/>
        </w:rPr>
        <w:t>’</w:t>
      </w:r>
      <w:r w:rsidRPr="0058589B">
        <w:rPr>
          <w:lang w:val="fr-FR"/>
        </w:rPr>
        <w:t>en dernier ressort et pour la période la plus courte possible, lorsque tous les autres moyens ont échoué et jamais en tant que châtiment, sous stricte supervision médicale et après avoir dûment consigné l</w:t>
      </w:r>
      <w:r w:rsidRPr="0058589B" w:rsidR="0058589B">
        <w:rPr>
          <w:lang w:val="fr-FR"/>
        </w:rPr>
        <w:t>’</w:t>
      </w:r>
      <w:r w:rsidRPr="0058589B">
        <w:rPr>
          <w:lang w:val="fr-FR"/>
        </w:rPr>
        <w:t>utilisation de ces moyens.</w:t>
      </w:r>
    </w:p>
    <w:p w:rsidRPr="0058589B" w:rsidR="00FF6289" w:rsidP="0058589B" w:rsidRDefault="00FF6289">
      <w:pPr>
        <w:pStyle w:val="ECHRParaQuote"/>
        <w:rPr>
          <w:lang w:val="fr-FR"/>
        </w:rPr>
      </w:pPr>
      <w:r w:rsidRPr="0058589B">
        <w:rPr>
          <w:lang w:val="fr-FR"/>
        </w:rPr>
        <w:t>(...) »</w:t>
      </w:r>
    </w:p>
    <w:p w:rsidRPr="0058589B" w:rsidR="00FF6289" w:rsidP="0058589B" w:rsidRDefault="00FF6289">
      <w:pPr>
        <w:pStyle w:val="ECHRHeading3"/>
        <w:rPr>
          <w:lang w:val="fr-FR"/>
        </w:rPr>
      </w:pPr>
      <w:r w:rsidRPr="0058589B">
        <w:rPr>
          <w:lang w:val="fr-FR"/>
        </w:rPr>
        <w:t>3.  Les voies de recours internes</w:t>
      </w:r>
    </w:p>
    <w:bookmarkStart w:name="CPT_Recours_internes_2016" w:id="32"/>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54</w:t>
      </w:r>
      <w:r w:rsidRPr="0058589B">
        <w:rPr>
          <w:lang w:val="fr-FR"/>
        </w:rPr>
        <w:fldChar w:fldCharType="end"/>
      </w:r>
      <w:bookmarkEnd w:id="32"/>
      <w:r w:rsidRPr="0058589B">
        <w:rPr>
          <w:lang w:val="fr-FR"/>
        </w:rPr>
        <w:t>.  Le dernier rapport du CPT (CPT/</w:t>
      </w:r>
      <w:proofErr w:type="spellStart"/>
      <w:r w:rsidRPr="0058589B">
        <w:rPr>
          <w:lang w:val="fr-FR"/>
        </w:rPr>
        <w:t>Inf</w:t>
      </w:r>
      <w:proofErr w:type="spellEnd"/>
      <w:r w:rsidRPr="0058589B">
        <w:rPr>
          <w:lang w:val="fr-FR"/>
        </w:rPr>
        <w:t xml:space="preserve"> (2018) 6) se lit ainsi en ses parties relatives aux voies de recours internes :</w:t>
      </w:r>
    </w:p>
    <w:p w:rsidRPr="0058589B" w:rsidR="00FF6289" w:rsidP="0058589B" w:rsidRDefault="00FF6289">
      <w:pPr>
        <w:pStyle w:val="ECHRParaQuote"/>
      </w:pPr>
      <w:r w:rsidRPr="0058589B">
        <w:t>« 77. The situation regarding complaints remains the same as that observed at the time of the 2012 visit. Prisoners can address complaints to a number of outside bodies: the court responsible for the enforcement of the sentence, the Inspector-General of Judicial Services (IGJS), the Inspection and Audit Service of the Prison Administration (SAI) or the Ombudsman. The National Preventive Mechanism within the Ombudsman Office carries out visits to prisons.</w:t>
      </w:r>
    </w:p>
    <w:p w:rsidRPr="0058589B" w:rsidR="00FF6289" w:rsidP="0058589B" w:rsidRDefault="00FF6289">
      <w:pPr>
        <w:pStyle w:val="ECHRParaQuote"/>
      </w:pPr>
      <w:r w:rsidRPr="0058589B">
        <w:t>However, there is a need to introduce a more integrated complaints system. While complaints concerning ill-treatment were recorded and the SAI and other bodies investigated them, there was no specific register for other complaints in the prisons and inmates expressed a great mistrust in the complaints system. Inmates met complained that a response was rarely provided to complaints and, if it was provided, it was always in an oral form.</w:t>
      </w:r>
    </w:p>
    <w:p w:rsidRPr="0058589B" w:rsidR="00FF6289" w:rsidP="0058589B" w:rsidRDefault="00FF6289">
      <w:pPr>
        <w:pStyle w:val="ECHRParaQuote"/>
      </w:pPr>
      <w:r w:rsidRPr="0058589B">
        <w:t>The CPT considers that the current arrangements need to be reinforced by a uniform internal complaints machinery applied throughout the prison system of Portugal: for example, prisoners ought to be able to make written complaints at any moment and place them in a locked complaints box located in each accommodation unit (forms should be freely available); and all written complaints should be registered centrally within a prison before being allocated to a particular service for investigation or follow up. In all cases, the investigation should be carried out expeditiously (with any delays justified) and prisoners should be informed within clearly defined time periods of the action taken to address their concern or of the reasons for considering the complaint not justified. In addition, statistics on the types of complaints made should be kept as an indicator to management of areas of discontent within the prison. Prisoners should also be able to appeal any decision to an external body, which must be competent to redress the situation. All prisoners should be informed upon admission about how to lodge complaints in a manner that instils trust (for example, complaints boxes which may only be opened by certain persons).</w:t>
      </w:r>
    </w:p>
    <w:p w:rsidRPr="0058589B" w:rsidR="00FF6289" w:rsidP="0058589B" w:rsidRDefault="00FF6289">
      <w:pPr>
        <w:pStyle w:val="ECHRParaQuote"/>
      </w:pPr>
      <w:r w:rsidRPr="0058589B">
        <w:t>The CPT reiterates its recommendation that the Portuguese authorities introduce a uniform internal complaints system, taking into account the above remarks. »</w:t>
      </w:r>
    </w:p>
    <w:p w:rsidRPr="0058589B" w:rsidR="00FF6289" w:rsidP="0058589B" w:rsidRDefault="00FF6289">
      <w:pPr>
        <w:pStyle w:val="ECHRPara"/>
        <w:rPr>
          <w:lang w:val="fr-FR"/>
        </w:rPr>
      </w:pPr>
      <w:r w:rsidRPr="0058589B">
        <w:fldChar w:fldCharType="begin"/>
      </w:r>
      <w:r w:rsidRPr="0058589B">
        <w:rPr>
          <w:lang w:val="fr-FR"/>
        </w:rPr>
        <w:instrText xml:space="preserve"> SEQ level0 \*arabic </w:instrText>
      </w:r>
      <w:r w:rsidRPr="0058589B">
        <w:fldChar w:fldCharType="separate"/>
      </w:r>
      <w:r w:rsidRPr="0058589B" w:rsidR="0058589B">
        <w:rPr>
          <w:noProof/>
          <w:lang w:val="fr-FR"/>
        </w:rPr>
        <w:t>55</w:t>
      </w:r>
      <w:r w:rsidRPr="0058589B">
        <w:fldChar w:fldCharType="end"/>
      </w:r>
      <w:r w:rsidRPr="0058589B">
        <w:rPr>
          <w:lang w:val="fr-FR"/>
        </w:rPr>
        <w:t>.  Le rapport relatif à la visite effectuée par le CPT en 2012 (CPT/</w:t>
      </w:r>
      <w:proofErr w:type="spellStart"/>
      <w:r w:rsidRPr="0058589B">
        <w:rPr>
          <w:lang w:val="fr-FR"/>
        </w:rPr>
        <w:t>Inf</w:t>
      </w:r>
      <w:proofErr w:type="spellEnd"/>
      <w:r w:rsidRPr="0058589B">
        <w:rPr>
          <w:lang w:val="fr-FR"/>
        </w:rPr>
        <w:t xml:space="preserve"> (2013) 4) se lit ainsi en ses parties pertinentes :</w:t>
      </w:r>
    </w:p>
    <w:p w:rsidRPr="0058589B" w:rsidR="00FF6289" w:rsidP="0058589B" w:rsidRDefault="00FF6289">
      <w:pPr>
        <w:pStyle w:val="ECHRParaQuote"/>
        <w:rPr>
          <w:lang w:val="en-US"/>
        </w:rPr>
      </w:pPr>
      <w:r w:rsidRPr="0058589B">
        <w:rPr>
          <w:lang w:val="en-US"/>
        </w:rPr>
        <w:t>« 83. At present, prisoners can address complaints to a number of outside bodies: the court responsible for the enforcement of the sentence, the Inspector-General of Judicial Services (IGJS), the Inspection and Audit Service of the Prison Administration or the Ombudsman. Just over 25% of the complaints received by the IGJS in 2009 and 2010 concerned prison issues (84 and 97 respectively). Priority was given to dealing with complaints relating to cases of alleged ill-treatment.</w:t>
      </w:r>
    </w:p>
    <w:p w:rsidRPr="0058589B" w:rsidR="00FF6289" w:rsidP="0058589B" w:rsidRDefault="00FF6289">
      <w:pPr>
        <w:pStyle w:val="ECHRParaQuote"/>
        <w:rPr>
          <w:lang w:val="en-US"/>
        </w:rPr>
      </w:pPr>
      <w:r w:rsidRPr="0058589B">
        <w:rPr>
          <w:lang w:val="en-US"/>
        </w:rPr>
        <w:t>As for the Ombudsman</w:t>
      </w:r>
      <w:r w:rsidRPr="0058589B" w:rsidR="0058589B">
        <w:t>’</w:t>
      </w:r>
      <w:r w:rsidRPr="0058589B">
        <w:rPr>
          <w:lang w:val="en-US"/>
        </w:rPr>
        <w:t xml:space="preserve">s Office, the main complaints received from prisoners concerned </w:t>
      </w:r>
      <w:r w:rsidRPr="0058589B">
        <w:rPr>
          <w:i/>
          <w:lang w:val="en-US"/>
        </w:rPr>
        <w:t xml:space="preserve">inter alia </w:t>
      </w:r>
      <w:r w:rsidRPr="0058589B">
        <w:rPr>
          <w:lang w:val="en-US"/>
        </w:rPr>
        <w:t>access to health care, violence in prisons and allegations of abuse by prison staff.</w:t>
      </w:r>
    </w:p>
    <w:p w:rsidRPr="0058589B" w:rsidR="00FF6289" w:rsidP="0058589B" w:rsidRDefault="00FF6289">
      <w:pPr>
        <w:pStyle w:val="ECHRParaQuote"/>
        <w:rPr>
          <w:lang w:val="en-US"/>
        </w:rPr>
      </w:pPr>
      <w:r w:rsidRPr="0058589B">
        <w:rPr>
          <w:lang w:val="en-US"/>
        </w:rPr>
        <w:t>However, the number of complaints relating to disciplinary issues had decreased following the entry into force of the 2009 Code on Execution of Criminal Sanctions.</w:t>
      </w:r>
    </w:p>
    <w:p w:rsidRPr="0058589B" w:rsidR="00FF6289" w:rsidP="0058589B" w:rsidRDefault="00FF6289">
      <w:pPr>
        <w:pStyle w:val="ECHRParaQuote"/>
        <w:rPr>
          <w:lang w:val="en-US"/>
        </w:rPr>
      </w:pPr>
      <w:r w:rsidRPr="0058589B">
        <w:rPr>
          <w:lang w:val="en-US"/>
        </w:rPr>
        <w:t xml:space="preserve">As regards the internal complaints system, in some prisons (such as </w:t>
      </w:r>
      <w:proofErr w:type="spellStart"/>
      <w:r w:rsidRPr="0058589B">
        <w:rPr>
          <w:lang w:val="en-US"/>
        </w:rPr>
        <w:t>Linhó</w:t>
      </w:r>
      <w:proofErr w:type="spellEnd"/>
      <w:r w:rsidRPr="0058589B">
        <w:rPr>
          <w:lang w:val="en-US"/>
        </w:rPr>
        <w:t xml:space="preserve"> and Lisbon Central), boxes existed for making complaints/requests to the director of the establishment.</w:t>
      </w:r>
    </w:p>
    <w:p w:rsidRPr="0058589B" w:rsidR="00FF6289" w:rsidP="0058589B" w:rsidRDefault="00FF6289">
      <w:pPr>
        <w:pStyle w:val="ECHRParaQuote"/>
        <w:rPr>
          <w:lang w:val="en-US"/>
        </w:rPr>
      </w:pPr>
      <w:r w:rsidRPr="0058589B">
        <w:rPr>
          <w:lang w:val="en-US"/>
        </w:rPr>
        <w:t>However, complaints were not registered and many inmates complained that a response was rarely provided and, if it was provided, was always in an oral form. More specifically, a number of prisoners stated that they had informed the chief prison officer about incidents of alleged ill-treatment by prison officers, but that they had received no feedback. Numerous inmates expressed a lack of confidence in the complaints system.</w:t>
      </w:r>
    </w:p>
    <w:p w:rsidRPr="0058589B" w:rsidR="00FF6289" w:rsidP="0058589B" w:rsidRDefault="001E3241">
      <w:pPr>
        <w:pStyle w:val="ECHRParaQuote"/>
        <w:rPr>
          <w:lang w:val="fr-FR"/>
        </w:rPr>
      </w:pPr>
      <w:r w:rsidRPr="0058589B">
        <w:rPr>
          <w:lang w:val="fr-FR"/>
        </w:rPr>
        <w:t>(...)</w:t>
      </w:r>
      <w:r w:rsidRPr="0058589B" w:rsidR="00FF6289">
        <w:rPr>
          <w:lang w:val="fr-FR"/>
        </w:rPr>
        <w:t> »</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56</w:t>
      </w:r>
      <w:r w:rsidRPr="0058589B">
        <w:rPr>
          <w:lang w:val="fr-FR"/>
        </w:rPr>
        <w:fldChar w:fldCharType="end"/>
      </w:r>
      <w:r w:rsidRPr="0058589B">
        <w:rPr>
          <w:lang w:val="fr-FR"/>
        </w:rPr>
        <w:t xml:space="preserve">.  Dans son rapport du 20 novembre 2013, précité au paragraphe </w:t>
      </w:r>
      <w:r w:rsidRPr="0058589B">
        <w:rPr>
          <w:lang w:val="fr-FR"/>
        </w:rPr>
        <w:fldChar w:fldCharType="begin"/>
      </w:r>
      <w:r w:rsidRPr="0058589B">
        <w:rPr>
          <w:lang w:val="fr-FR"/>
        </w:rPr>
        <w:instrText xml:space="preserve"> REF CAT_Rapport_2013 \h </w:instrText>
      </w:r>
      <w:r w:rsidRPr="0058589B">
        <w:rPr>
          <w:lang w:val="fr-FR"/>
        </w:rPr>
      </w:r>
      <w:r w:rsidRPr="0058589B">
        <w:rPr>
          <w:lang w:val="fr-FR"/>
        </w:rPr>
        <w:fldChar w:fldCharType="separate"/>
      </w:r>
      <w:r w:rsidRPr="0058589B" w:rsidR="0058589B">
        <w:rPr>
          <w:noProof/>
          <w:lang w:val="fr-FR"/>
        </w:rPr>
        <w:t>53</w:t>
      </w:r>
      <w:r w:rsidRPr="0058589B">
        <w:rPr>
          <w:lang w:val="fr-FR"/>
        </w:rPr>
        <w:fldChar w:fldCharType="end"/>
      </w:r>
      <w:r w:rsidRPr="0058589B">
        <w:rPr>
          <w:lang w:val="fr-FR"/>
        </w:rPr>
        <w:t>, le Comité des Nations unies contre la torture constata ce qui suit en ce qui concerne les mécanismes de plaintes existants :</w:t>
      </w:r>
    </w:p>
    <w:p w:rsidRPr="0058589B" w:rsidR="00FF6289" w:rsidP="0058589B" w:rsidRDefault="00FF6289">
      <w:pPr>
        <w:pStyle w:val="ECHRParaQuote"/>
        <w:rPr>
          <w:lang w:val="fr-FR"/>
        </w:rPr>
      </w:pPr>
      <w:r w:rsidRPr="0058589B">
        <w:rPr>
          <w:lang w:val="fr-FR"/>
        </w:rPr>
        <w:t>« 10.  Le Comité constate qu</w:t>
      </w:r>
      <w:r w:rsidRPr="0058589B" w:rsidR="0058589B">
        <w:rPr>
          <w:lang w:val="fr-FR"/>
        </w:rPr>
        <w:t>’</w:t>
      </w:r>
      <w:r w:rsidRPr="0058589B">
        <w:rPr>
          <w:lang w:val="fr-FR"/>
        </w:rPr>
        <w:t>il existe différents services d</w:t>
      </w:r>
      <w:r w:rsidRPr="0058589B" w:rsidR="0058589B">
        <w:rPr>
          <w:lang w:val="fr-FR"/>
        </w:rPr>
        <w:t>’</w:t>
      </w:r>
      <w:r w:rsidRPr="0058589B">
        <w:rPr>
          <w:lang w:val="fr-FR"/>
        </w:rPr>
        <w:t>inspection interne et externe de la police et de l</w:t>
      </w:r>
      <w:r w:rsidRPr="0058589B" w:rsidR="0058589B">
        <w:rPr>
          <w:lang w:val="fr-FR"/>
        </w:rPr>
        <w:t>’</w:t>
      </w:r>
      <w:r w:rsidRPr="0058589B">
        <w:rPr>
          <w:lang w:val="fr-FR"/>
        </w:rPr>
        <w:t>administration pénitentiaire habilités à recevoir des plaintes et mener des enquêtes disciplinaires sur les mauvais traitements, et qu</w:t>
      </w:r>
      <w:r w:rsidRPr="0058589B" w:rsidR="0058589B">
        <w:rPr>
          <w:lang w:val="fr-FR"/>
        </w:rPr>
        <w:t>’</w:t>
      </w:r>
      <w:r w:rsidRPr="0058589B">
        <w:rPr>
          <w:lang w:val="fr-FR"/>
        </w:rPr>
        <w:t>il en résulte un manque de clarté lorsqu</w:t>
      </w:r>
      <w:r w:rsidRPr="0058589B" w:rsidR="0058589B">
        <w:rPr>
          <w:lang w:val="fr-FR"/>
        </w:rPr>
        <w:t>’</w:t>
      </w:r>
      <w:r w:rsidRPr="0058589B">
        <w:rPr>
          <w:lang w:val="fr-FR"/>
        </w:rPr>
        <w:t>il s</w:t>
      </w:r>
      <w:r w:rsidRPr="0058589B" w:rsidR="0058589B">
        <w:rPr>
          <w:lang w:val="fr-FR"/>
        </w:rPr>
        <w:t>’</w:t>
      </w:r>
      <w:r w:rsidRPr="0058589B">
        <w:rPr>
          <w:lang w:val="fr-FR"/>
        </w:rPr>
        <w:t>agit de déposer une plainte. En ce qui concerne les plaintes pénales, le Comité est en outre préoccupé par les cas de refus de la police de fournir une preuve de l</w:t>
      </w:r>
      <w:r w:rsidRPr="0058589B" w:rsidR="0058589B">
        <w:rPr>
          <w:lang w:val="fr-FR"/>
        </w:rPr>
        <w:t>’</w:t>
      </w:r>
      <w:r w:rsidRPr="0058589B">
        <w:rPr>
          <w:lang w:val="fr-FR"/>
        </w:rPr>
        <w:t>enregistrement de la plainte à la personne qui l</w:t>
      </w:r>
      <w:r w:rsidRPr="0058589B" w:rsidR="0058589B">
        <w:rPr>
          <w:lang w:val="fr-FR"/>
        </w:rPr>
        <w:t>’</w:t>
      </w:r>
      <w:r w:rsidRPr="0058589B">
        <w:rPr>
          <w:lang w:val="fr-FR"/>
        </w:rPr>
        <w:t>a déposée (art. 12, 13 et 16).</w:t>
      </w:r>
    </w:p>
    <w:p w:rsidRPr="0058589B" w:rsidR="00FF6289" w:rsidP="0058589B" w:rsidRDefault="00FF6289">
      <w:pPr>
        <w:pStyle w:val="ECHRParaQuote"/>
        <w:rPr>
          <w:lang w:val="fr-CH"/>
        </w:rPr>
      </w:pPr>
      <w:r w:rsidRPr="0058589B">
        <w:rPr>
          <w:lang w:val="fr-FR"/>
        </w:rPr>
        <w:t>L</w:t>
      </w:r>
      <w:r w:rsidRPr="0058589B" w:rsidR="0058589B">
        <w:rPr>
          <w:lang w:val="fr-FR"/>
        </w:rPr>
        <w:t>’</w:t>
      </w:r>
      <w:r w:rsidRPr="0058589B">
        <w:rPr>
          <w:lang w:val="fr-FR"/>
        </w:rPr>
        <w:t>État partie devrait mettre en place un mécanisme central pour recevoir les plaintes pour torture ou mauvais traitements, et faire en sorte qu</w:t>
      </w:r>
      <w:r w:rsidRPr="0058589B" w:rsidR="0058589B">
        <w:rPr>
          <w:lang w:val="fr-FR"/>
        </w:rPr>
        <w:t>’</w:t>
      </w:r>
      <w:r w:rsidRPr="0058589B">
        <w:rPr>
          <w:lang w:val="fr-FR"/>
        </w:rPr>
        <w:t>un tel mécanisme soit accessible dans tous les lieux de détention, en particulier les prisons. Les personnes qui affirment être victimes de mauvais traitements devraient être en mesure de savoir précisément à qui adresser leur plainte et être dûment informées de la suite donnée à celle-ci. L</w:t>
      </w:r>
      <w:r w:rsidRPr="0058589B" w:rsidR="0058589B">
        <w:rPr>
          <w:lang w:val="fr-FR"/>
        </w:rPr>
        <w:t>’</w:t>
      </w:r>
      <w:r w:rsidRPr="0058589B">
        <w:rPr>
          <w:lang w:val="fr-FR"/>
        </w:rPr>
        <w:t>État partie devrait également faire en sorte d</w:t>
      </w:r>
      <w:r w:rsidRPr="0058589B" w:rsidR="0058589B">
        <w:rPr>
          <w:lang w:val="fr-FR"/>
        </w:rPr>
        <w:t>’</w:t>
      </w:r>
      <w:r w:rsidRPr="0058589B">
        <w:rPr>
          <w:lang w:val="fr-FR"/>
        </w:rPr>
        <w:t>assurer la protection du plaignant contre tout mauvais traitement ou toute intimidation que pourrait entraîner la plainte déposée. Un registre central des plaintes pour torture et mauvais traitements, dans lequel seraient consignées des informations sur les enquêtes menées, les procès conduits et les sanctions pénales ou disciplinaires imposées, devrait être tenu. Les organes d</w:t>
      </w:r>
      <w:r w:rsidRPr="0058589B" w:rsidR="0058589B">
        <w:rPr>
          <w:lang w:val="fr-FR"/>
        </w:rPr>
        <w:t>’</w:t>
      </w:r>
      <w:r w:rsidRPr="0058589B">
        <w:rPr>
          <w:lang w:val="fr-FR"/>
        </w:rPr>
        <w:t>inspection en place, notamment le juge de contrôle et le Médiateur, devraient être dotés des ressources nécessaires pour renforcer leurs fonctions de surveillance, y compris dans les hôpitaux psychiatriques médico-légaux. »</w:t>
      </w:r>
    </w:p>
    <w:p w:rsidRPr="0058589B" w:rsidR="00FF6289" w:rsidP="0058589B" w:rsidRDefault="00FF6289">
      <w:pPr>
        <w:pStyle w:val="ECHRTitle1"/>
        <w:rPr>
          <w:lang w:val="fr-FR"/>
        </w:rPr>
      </w:pPr>
      <w:r w:rsidRPr="0058589B">
        <w:rPr>
          <w:lang w:val="fr-FR"/>
        </w:rPr>
        <w:t>EN DROIT</w:t>
      </w:r>
    </w:p>
    <w:p w:rsidRPr="0058589B" w:rsidR="00FF6289" w:rsidP="0058589B" w:rsidRDefault="00FF6289">
      <w:pPr>
        <w:pStyle w:val="ECHRHeading1"/>
        <w:rPr>
          <w:lang w:val="fr-FR"/>
        </w:rPr>
      </w:pPr>
      <w:r w:rsidRPr="0058589B">
        <w:rPr>
          <w:lang w:val="fr-FR"/>
        </w:rPr>
        <w:t>I.  SUR LA VIOLATION ALLÉGUÉE DE L</w:t>
      </w:r>
      <w:r w:rsidRPr="0058589B" w:rsidR="0058589B">
        <w:rPr>
          <w:lang w:val="fr-FR"/>
        </w:rPr>
        <w:t>’</w:t>
      </w:r>
      <w:r w:rsidRPr="0058589B">
        <w:rPr>
          <w:lang w:val="fr-FR"/>
        </w:rPr>
        <w:t>ARTICLE 3 DE LA CONVENTION</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57</w:t>
      </w:r>
      <w:r w:rsidRPr="0058589B">
        <w:rPr>
          <w:lang w:val="fr-FR"/>
        </w:rPr>
        <w:fldChar w:fldCharType="end"/>
      </w:r>
      <w:r w:rsidRPr="0058589B">
        <w:rPr>
          <w:lang w:val="fr-FR"/>
        </w:rPr>
        <w:t>.  Le requérant se plaint de ses conditions de détention, qu</w:t>
      </w:r>
      <w:r w:rsidRPr="0058589B" w:rsidR="0058589B">
        <w:rPr>
          <w:lang w:val="fr-FR"/>
        </w:rPr>
        <w:t>’</w:t>
      </w:r>
      <w:r w:rsidRPr="0058589B">
        <w:rPr>
          <w:lang w:val="fr-FR"/>
        </w:rPr>
        <w:t>il qualifie d</w:t>
      </w:r>
      <w:r w:rsidRPr="0058589B" w:rsidR="0058589B">
        <w:rPr>
          <w:lang w:val="fr-FR"/>
        </w:rPr>
        <w:t>’</w:t>
      </w:r>
      <w:r w:rsidRPr="0058589B">
        <w:rPr>
          <w:lang w:val="fr-FR"/>
        </w:rPr>
        <w:t>inhumaines et dégradantes au sens de l</w:t>
      </w:r>
      <w:r w:rsidRPr="0058589B" w:rsidR="0058589B">
        <w:rPr>
          <w:lang w:val="fr-FR"/>
        </w:rPr>
        <w:t>’</w:t>
      </w:r>
      <w:r w:rsidRPr="0058589B">
        <w:rPr>
          <w:lang w:val="fr-FR"/>
        </w:rPr>
        <w:t>article 3 de la Convention. Cet article est ainsi libellé :</w:t>
      </w:r>
    </w:p>
    <w:p w:rsidRPr="0058589B" w:rsidR="00FF6289" w:rsidP="0058589B" w:rsidRDefault="00FF6289">
      <w:pPr>
        <w:pStyle w:val="ECHRParaQuote"/>
        <w:rPr>
          <w:lang w:val="fr-FR"/>
        </w:rPr>
      </w:pPr>
      <w:r w:rsidRPr="0058589B">
        <w:rPr>
          <w:lang w:val="fr-FR"/>
        </w:rPr>
        <w:t>« Nul ne peut être soumis à la torture ni à des peines ou traitements inhumains ou dégradants. »</w:t>
      </w:r>
    </w:p>
    <w:p w:rsidRPr="0058589B" w:rsidR="00FF6289" w:rsidP="0058589B" w:rsidRDefault="00FF6289">
      <w:pPr>
        <w:pStyle w:val="ECHRHeading2"/>
        <w:rPr>
          <w:lang w:val="fr-FR"/>
        </w:rPr>
      </w:pPr>
      <w:r w:rsidRPr="0058589B">
        <w:rPr>
          <w:lang w:val="fr-FR"/>
        </w:rPr>
        <w:t>A.  Sur la déclaration de règlement amiable présentée par le Gouvernement</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58</w:t>
      </w:r>
      <w:r w:rsidRPr="0058589B">
        <w:rPr>
          <w:lang w:val="fr-FR"/>
        </w:rPr>
        <w:fldChar w:fldCharType="end"/>
      </w:r>
      <w:r w:rsidRPr="0058589B">
        <w:rPr>
          <w:lang w:val="fr-FR"/>
        </w:rPr>
        <w:t>.  Par une déclaration du 17 avril 2019, le Gouvernement a proposé au requérant de régler l</w:t>
      </w:r>
      <w:r w:rsidRPr="0058589B" w:rsidR="0058589B">
        <w:rPr>
          <w:lang w:val="fr-FR"/>
        </w:rPr>
        <w:t>’</w:t>
      </w:r>
      <w:r w:rsidRPr="0058589B">
        <w:rPr>
          <w:lang w:val="fr-FR"/>
        </w:rPr>
        <w:t xml:space="preserve">affaire de façon amiable moyennant le paiement </w:t>
      </w:r>
      <w:r w:rsidRPr="0058589B" w:rsidR="00257EAB">
        <w:rPr>
          <w:lang w:val="fr-FR"/>
        </w:rPr>
        <w:t>d</w:t>
      </w:r>
      <w:r w:rsidRPr="0058589B" w:rsidR="0058589B">
        <w:rPr>
          <w:lang w:val="fr-FR"/>
        </w:rPr>
        <w:t>’</w:t>
      </w:r>
      <w:r w:rsidRPr="0058589B" w:rsidR="00257EAB">
        <w:rPr>
          <w:lang w:val="fr-FR"/>
        </w:rPr>
        <w:t>une somme</w:t>
      </w:r>
      <w:r w:rsidRPr="0058589B" w:rsidR="00257EAB">
        <w:rPr>
          <w:rStyle w:val="FootnoteReference"/>
          <w:lang w:val="fr-FR"/>
        </w:rPr>
        <w:footnoteReference w:id="16"/>
      </w:r>
      <w:r w:rsidRPr="0058589B">
        <w:rPr>
          <w:lang w:val="fr-FR"/>
        </w:rPr>
        <w:t xml:space="preserve"> en réparation des préjudices matériel et moral subis et en remboursement des frais et dépens. Par une déclaration du 20 mai 2019, le requérant a dit accepter la proposition du Gouvernement.</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59</w:t>
      </w:r>
      <w:r w:rsidRPr="0058589B">
        <w:rPr>
          <w:lang w:val="fr-FR"/>
        </w:rPr>
        <w:fldChar w:fldCharType="end"/>
      </w:r>
      <w:r w:rsidRPr="0058589B">
        <w:rPr>
          <w:lang w:val="fr-FR"/>
        </w:rPr>
        <w:t>.  La Cour rappelle qu</w:t>
      </w:r>
      <w:r w:rsidRPr="0058589B" w:rsidR="0058589B">
        <w:rPr>
          <w:lang w:val="fr-FR"/>
        </w:rPr>
        <w:t>’</w:t>
      </w:r>
      <w:r w:rsidRPr="0058589B">
        <w:rPr>
          <w:lang w:val="fr-FR"/>
        </w:rPr>
        <w:t>en vertu de l</w:t>
      </w:r>
      <w:r w:rsidRPr="0058589B" w:rsidR="0058589B">
        <w:rPr>
          <w:lang w:val="fr-FR"/>
        </w:rPr>
        <w:t>’</w:t>
      </w:r>
      <w:r w:rsidRPr="0058589B">
        <w:rPr>
          <w:lang w:val="fr-FR"/>
        </w:rPr>
        <w:t>article 39 de la Convention, elle a compétence pour rayer une affaire du rôle en cas de règlement amiable. L</w:t>
      </w:r>
      <w:r w:rsidRPr="0058589B" w:rsidR="0058589B">
        <w:rPr>
          <w:lang w:val="fr-FR"/>
        </w:rPr>
        <w:t>’</w:t>
      </w:r>
      <w:r w:rsidRPr="0058589B">
        <w:rPr>
          <w:lang w:val="fr-FR"/>
        </w:rPr>
        <w:t>article 39 de la Convention se lit comme suit, en sa partie pertinente :</w:t>
      </w:r>
    </w:p>
    <w:p w:rsidRPr="0058589B" w:rsidR="00FF6289" w:rsidP="0058589B" w:rsidRDefault="00FF6289">
      <w:pPr>
        <w:pStyle w:val="ECHRParaQuote"/>
        <w:rPr>
          <w:lang w:val="fr-FR"/>
        </w:rPr>
      </w:pPr>
      <w:r w:rsidRPr="0058589B">
        <w:rPr>
          <w:lang w:val="fr-FR"/>
        </w:rPr>
        <w:t>« En cas de règlement amiable, la Cour raye l</w:t>
      </w:r>
      <w:r w:rsidRPr="0058589B" w:rsidR="0058589B">
        <w:rPr>
          <w:lang w:val="fr-FR"/>
        </w:rPr>
        <w:t>’</w:t>
      </w:r>
      <w:r w:rsidRPr="0058589B">
        <w:rPr>
          <w:lang w:val="fr-FR"/>
        </w:rPr>
        <w:t>affaire du rôle par une décision qui se limite à un bref exposé des faits et de la solution adoptée. »</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60</w:t>
      </w:r>
      <w:r w:rsidRPr="0058589B">
        <w:rPr>
          <w:lang w:val="fr-FR"/>
        </w:rPr>
        <w:fldChar w:fldCharType="end"/>
      </w:r>
      <w:r w:rsidRPr="0058589B">
        <w:rPr>
          <w:lang w:val="fr-FR"/>
        </w:rPr>
        <w:t>.  L</w:t>
      </w:r>
      <w:r w:rsidRPr="0058589B" w:rsidR="0058589B">
        <w:rPr>
          <w:lang w:val="fr-FR"/>
        </w:rPr>
        <w:t>’</w:t>
      </w:r>
      <w:r w:rsidRPr="0058589B">
        <w:rPr>
          <w:lang w:val="fr-FR"/>
        </w:rPr>
        <w:t>exercice de cette compétence est toutefois subordonné aux conditions énoncées à l</w:t>
      </w:r>
      <w:r w:rsidRPr="0058589B" w:rsidR="0058589B">
        <w:rPr>
          <w:lang w:val="fr-FR"/>
        </w:rPr>
        <w:t>’</w:t>
      </w:r>
      <w:r w:rsidRPr="0058589B">
        <w:rPr>
          <w:lang w:val="fr-FR"/>
        </w:rPr>
        <w:t>article 37 § 1 de la Convention, qui est ainsi libellé en ses parties pertinentes :</w:t>
      </w:r>
    </w:p>
    <w:p w:rsidRPr="0058589B" w:rsidR="00FF6289" w:rsidP="0058589B" w:rsidRDefault="00FF6289">
      <w:pPr>
        <w:pStyle w:val="ECHRParaQuote"/>
        <w:rPr>
          <w:lang w:val="fr-FR"/>
        </w:rPr>
      </w:pPr>
      <w:r w:rsidRPr="0058589B">
        <w:rPr>
          <w:lang w:val="fr-FR"/>
        </w:rPr>
        <w:t>« 1.  </w:t>
      </w:r>
      <w:r w:rsidRPr="0058589B">
        <w:rPr>
          <w:rFonts w:eastAsiaTheme="majorEastAsia"/>
          <w:lang w:val="fr-FR"/>
        </w:rPr>
        <w:t>À</w:t>
      </w:r>
      <w:r w:rsidRPr="0058589B">
        <w:rPr>
          <w:lang w:val="fr-FR"/>
        </w:rPr>
        <w:t xml:space="preserve"> tout moment de la procédure, la Cour peut décider de rayer une requête du rôle lorsque les circonstances permettent de conclure</w:t>
      </w:r>
    </w:p>
    <w:p w:rsidRPr="0058589B" w:rsidR="00FF6289" w:rsidP="0058589B" w:rsidRDefault="00FF6289">
      <w:pPr>
        <w:pStyle w:val="ECHRParaQuote"/>
        <w:rPr>
          <w:lang w:val="fr-FR"/>
        </w:rPr>
      </w:pPr>
      <w:r w:rsidRPr="0058589B">
        <w:rPr>
          <w:rFonts w:eastAsiaTheme="majorEastAsia"/>
          <w:lang w:val="fr-FR"/>
        </w:rPr>
        <w:t>(...)</w:t>
      </w:r>
    </w:p>
    <w:p w:rsidRPr="0058589B" w:rsidR="00FF6289" w:rsidP="0058589B" w:rsidRDefault="00FF6289">
      <w:pPr>
        <w:pStyle w:val="ECHRParaQuote"/>
        <w:rPr>
          <w:lang w:val="fr-FR"/>
        </w:rPr>
      </w:pPr>
      <w:r w:rsidRPr="0058589B">
        <w:rPr>
          <w:lang w:val="fr-FR"/>
        </w:rPr>
        <w:t>b)  qu</w:t>
      </w:r>
      <w:r w:rsidRPr="0058589B">
        <w:rPr>
          <w:rFonts w:eastAsiaTheme="majorEastAsia"/>
          <w:lang w:val="fr-FR"/>
        </w:rPr>
        <w:t>e le litige a été résolu ; ou</w:t>
      </w:r>
    </w:p>
    <w:p w:rsidRPr="0058589B" w:rsidR="00FF6289" w:rsidP="0058589B" w:rsidRDefault="00FF6289">
      <w:pPr>
        <w:pStyle w:val="ECHRParaQuote"/>
        <w:rPr>
          <w:rFonts w:eastAsiaTheme="majorEastAsia"/>
          <w:lang w:val="fr-FR"/>
        </w:rPr>
      </w:pPr>
      <w:r w:rsidRPr="0058589B">
        <w:rPr>
          <w:rFonts w:eastAsiaTheme="majorEastAsia"/>
          <w:lang w:val="fr-FR"/>
        </w:rPr>
        <w:t>c)  que, pour tout autre motif dont la Cour constate l</w:t>
      </w:r>
      <w:r w:rsidRPr="0058589B" w:rsidR="0058589B">
        <w:rPr>
          <w:rFonts w:eastAsiaTheme="majorEastAsia"/>
          <w:lang w:val="fr-FR"/>
        </w:rPr>
        <w:t>’</w:t>
      </w:r>
      <w:r w:rsidRPr="0058589B">
        <w:rPr>
          <w:rFonts w:eastAsiaTheme="majorEastAsia"/>
          <w:lang w:val="fr-FR"/>
        </w:rPr>
        <w:t>existence, il ne se justifie plus de poursuivre l</w:t>
      </w:r>
      <w:r w:rsidRPr="0058589B" w:rsidR="0058589B">
        <w:rPr>
          <w:rFonts w:eastAsiaTheme="majorEastAsia"/>
          <w:lang w:val="fr-FR"/>
        </w:rPr>
        <w:t>’</w:t>
      </w:r>
      <w:r w:rsidRPr="0058589B">
        <w:rPr>
          <w:rFonts w:eastAsiaTheme="majorEastAsia"/>
          <w:lang w:val="fr-FR"/>
        </w:rPr>
        <w:t>examen de la requête.</w:t>
      </w:r>
    </w:p>
    <w:p w:rsidRPr="0058589B" w:rsidR="00FF6289" w:rsidP="0058589B" w:rsidRDefault="00FF6289">
      <w:pPr>
        <w:pStyle w:val="ECHRParaQuote"/>
        <w:rPr>
          <w:rFonts w:eastAsiaTheme="majorEastAsia"/>
          <w:lang w:val="fr-FR"/>
        </w:rPr>
      </w:pPr>
      <w:r w:rsidRPr="0058589B">
        <w:rPr>
          <w:rFonts w:eastAsiaTheme="majorEastAsia"/>
          <w:lang w:val="fr-FR"/>
        </w:rPr>
        <w:t>Toutefois, la Cour poursuit l</w:t>
      </w:r>
      <w:r w:rsidRPr="0058589B" w:rsidR="0058589B">
        <w:rPr>
          <w:rFonts w:eastAsiaTheme="majorEastAsia"/>
          <w:lang w:val="fr-FR"/>
        </w:rPr>
        <w:t>’</w:t>
      </w:r>
      <w:r w:rsidRPr="0058589B">
        <w:rPr>
          <w:rFonts w:eastAsiaTheme="majorEastAsia"/>
          <w:lang w:val="fr-FR"/>
        </w:rPr>
        <w:t>examen de la requête si le respect des droits de l</w:t>
      </w:r>
      <w:r w:rsidRPr="0058589B" w:rsidR="0058589B">
        <w:rPr>
          <w:rFonts w:eastAsiaTheme="majorEastAsia"/>
          <w:lang w:val="fr-FR"/>
        </w:rPr>
        <w:t>’</w:t>
      </w:r>
      <w:r w:rsidRPr="0058589B">
        <w:rPr>
          <w:rFonts w:eastAsiaTheme="majorEastAsia"/>
          <w:lang w:val="fr-FR"/>
        </w:rPr>
        <w:t>homme garantis par la Convention et ses protocoles l</w:t>
      </w:r>
      <w:r w:rsidRPr="0058589B" w:rsidR="0058589B">
        <w:rPr>
          <w:rFonts w:eastAsiaTheme="majorEastAsia"/>
          <w:lang w:val="fr-FR"/>
        </w:rPr>
        <w:t>’</w:t>
      </w:r>
      <w:r w:rsidRPr="0058589B">
        <w:rPr>
          <w:rFonts w:eastAsiaTheme="majorEastAsia"/>
          <w:lang w:val="fr-FR"/>
        </w:rPr>
        <w:t>exige.</w:t>
      </w:r>
    </w:p>
    <w:p w:rsidRPr="0058589B" w:rsidR="00FF6289" w:rsidP="0058589B" w:rsidRDefault="00FF6289">
      <w:pPr>
        <w:pStyle w:val="ECHRParaQuote"/>
        <w:rPr>
          <w:lang w:val="fr-FR"/>
        </w:rPr>
      </w:pPr>
      <w:r w:rsidRPr="0058589B">
        <w:rPr>
          <w:rFonts w:eastAsiaTheme="majorEastAsia"/>
          <w:lang w:val="fr-FR"/>
        </w:rPr>
        <w:t>(...) </w:t>
      </w:r>
      <w:r w:rsidRPr="0058589B">
        <w:rPr>
          <w:lang w:val="fr-FR"/>
        </w:rPr>
        <w:t>»</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61</w:t>
      </w:r>
      <w:r w:rsidRPr="0058589B">
        <w:rPr>
          <w:lang w:val="fr-FR"/>
        </w:rPr>
        <w:fldChar w:fldCharType="end"/>
      </w:r>
      <w:r w:rsidRPr="0058589B">
        <w:rPr>
          <w:lang w:val="fr-FR"/>
        </w:rPr>
        <w:t>.  La Cour peut donc rayer une affaire du rôle lorsqu</w:t>
      </w:r>
      <w:r w:rsidRPr="0058589B" w:rsidR="0058589B">
        <w:rPr>
          <w:lang w:val="fr-FR"/>
        </w:rPr>
        <w:t>’</w:t>
      </w:r>
      <w:r w:rsidRPr="0058589B">
        <w:rPr>
          <w:lang w:val="fr-FR"/>
        </w:rPr>
        <w:t>elle s</w:t>
      </w:r>
      <w:r w:rsidRPr="0058589B" w:rsidR="0058589B">
        <w:rPr>
          <w:lang w:val="fr-FR"/>
        </w:rPr>
        <w:t>’</w:t>
      </w:r>
      <w:r w:rsidRPr="0058589B">
        <w:rPr>
          <w:lang w:val="fr-FR"/>
        </w:rPr>
        <w:t>est assurée que le règlement auquel sont parvenues les parties s</w:t>
      </w:r>
      <w:r w:rsidRPr="0058589B" w:rsidR="0058589B">
        <w:rPr>
          <w:lang w:val="fr-FR"/>
        </w:rPr>
        <w:t>’</w:t>
      </w:r>
      <w:r w:rsidRPr="0058589B">
        <w:rPr>
          <w:lang w:val="fr-FR"/>
        </w:rPr>
        <w:t>inspire « du respect des droits de l</w:t>
      </w:r>
      <w:r w:rsidRPr="0058589B" w:rsidR="0058589B">
        <w:rPr>
          <w:lang w:val="fr-FR"/>
        </w:rPr>
        <w:t>’</w:t>
      </w:r>
      <w:r w:rsidRPr="0058589B">
        <w:rPr>
          <w:lang w:val="fr-FR"/>
        </w:rPr>
        <w:t>homme tels que les reconnaissent la Convention et ses Protocoles ». Cette exigence est également énoncée à l</w:t>
      </w:r>
      <w:r w:rsidRPr="0058589B" w:rsidR="0058589B">
        <w:rPr>
          <w:lang w:val="fr-FR"/>
        </w:rPr>
        <w:t>’</w:t>
      </w:r>
      <w:r w:rsidRPr="0058589B">
        <w:rPr>
          <w:lang w:val="fr-FR"/>
        </w:rPr>
        <w:t>article 62 § 3 du règlement de la Cour, qui est ainsi libellé :</w:t>
      </w:r>
    </w:p>
    <w:p w:rsidRPr="0058589B" w:rsidR="00FF6289" w:rsidP="0058589B" w:rsidRDefault="00FF6289">
      <w:pPr>
        <w:pStyle w:val="ECHRParaQuote"/>
        <w:rPr>
          <w:lang w:val="fr-FR"/>
        </w:rPr>
      </w:pPr>
      <w:r w:rsidRPr="0058589B">
        <w:rPr>
          <w:lang w:val="fr-FR"/>
        </w:rPr>
        <w:t>« Si la chambre apprend par le greffier que les parties acceptent un règlement amiable, et après s</w:t>
      </w:r>
      <w:r w:rsidRPr="0058589B" w:rsidR="0058589B">
        <w:rPr>
          <w:lang w:val="fr-FR"/>
        </w:rPr>
        <w:t>’</w:t>
      </w:r>
      <w:r w:rsidRPr="0058589B">
        <w:rPr>
          <w:lang w:val="fr-FR"/>
        </w:rPr>
        <w:t>être assurée que ledit règlement s</w:t>
      </w:r>
      <w:r w:rsidRPr="0058589B" w:rsidR="0058589B">
        <w:rPr>
          <w:lang w:val="fr-FR"/>
        </w:rPr>
        <w:t>’</w:t>
      </w:r>
      <w:r w:rsidRPr="0058589B">
        <w:rPr>
          <w:lang w:val="fr-FR"/>
        </w:rPr>
        <w:t>inspire du respect des droits de l</w:t>
      </w:r>
      <w:r w:rsidRPr="0058589B" w:rsidR="0058589B">
        <w:rPr>
          <w:lang w:val="fr-FR"/>
        </w:rPr>
        <w:t>’</w:t>
      </w:r>
      <w:r w:rsidRPr="0058589B">
        <w:rPr>
          <w:lang w:val="fr-FR"/>
        </w:rPr>
        <w:t>homme tels que les reconnaissent la Convention et ses Protocoles, elle raye l</w:t>
      </w:r>
      <w:r w:rsidRPr="0058589B" w:rsidR="0058589B">
        <w:rPr>
          <w:lang w:val="fr-FR"/>
        </w:rPr>
        <w:t>’</w:t>
      </w:r>
      <w:r w:rsidRPr="0058589B">
        <w:rPr>
          <w:lang w:val="fr-FR"/>
        </w:rPr>
        <w:t>affaire du rôle conformément à l</w:t>
      </w:r>
      <w:r w:rsidRPr="0058589B" w:rsidR="0058589B">
        <w:rPr>
          <w:lang w:val="fr-FR"/>
        </w:rPr>
        <w:t>’</w:t>
      </w:r>
      <w:r w:rsidRPr="0058589B">
        <w:rPr>
          <w:lang w:val="fr-FR"/>
        </w:rPr>
        <w:t>article 43 § 3 du (...) règlement. »</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62</w:t>
      </w:r>
      <w:r w:rsidRPr="0058589B">
        <w:rPr>
          <w:lang w:val="fr-FR"/>
        </w:rPr>
        <w:fldChar w:fldCharType="end"/>
      </w:r>
      <w:r w:rsidRPr="0058589B">
        <w:rPr>
          <w:lang w:val="fr-FR"/>
        </w:rPr>
        <w:t>.  Dans un tel contexte, la notion de « respect des droits de l</w:t>
      </w:r>
      <w:r w:rsidRPr="0058589B" w:rsidR="0058589B">
        <w:rPr>
          <w:lang w:val="fr-FR"/>
        </w:rPr>
        <w:t>’</w:t>
      </w:r>
      <w:r w:rsidRPr="0058589B">
        <w:rPr>
          <w:lang w:val="fr-FR"/>
        </w:rPr>
        <w:t>homme » commande à la Cour d</w:t>
      </w:r>
      <w:r w:rsidRPr="0058589B" w:rsidR="0058589B">
        <w:rPr>
          <w:lang w:val="fr-FR"/>
        </w:rPr>
        <w:t>’</w:t>
      </w:r>
      <w:r w:rsidRPr="0058589B">
        <w:rPr>
          <w:lang w:val="fr-FR"/>
        </w:rPr>
        <w:t>envisager non seulement la situation individuelle du requérant, mais également la situation à une échelle plus étendue, surtout quand il pourrait y avoir des problèmes systémiques ou structurels (voir, dans le cas d</w:t>
      </w:r>
      <w:r w:rsidRPr="0058589B" w:rsidR="0058589B">
        <w:rPr>
          <w:lang w:val="fr-FR"/>
        </w:rPr>
        <w:t>’</w:t>
      </w:r>
      <w:r w:rsidRPr="0058589B">
        <w:rPr>
          <w:lang w:val="fr-FR"/>
        </w:rPr>
        <w:t>une procédure d</w:t>
      </w:r>
      <w:r w:rsidRPr="0058589B" w:rsidR="0058589B">
        <w:rPr>
          <w:lang w:val="fr-FR"/>
        </w:rPr>
        <w:t>’</w:t>
      </w:r>
      <w:r w:rsidRPr="0058589B">
        <w:rPr>
          <w:lang w:val="fr-FR"/>
        </w:rPr>
        <w:t xml:space="preserve">arrêt-pilote, </w:t>
      </w:r>
      <w:proofErr w:type="spellStart"/>
      <w:r w:rsidRPr="009056A7">
        <w:rPr>
          <w:i/>
          <w:lang w:val="fr-FR"/>
        </w:rPr>
        <w:t>Broniowski</w:t>
      </w:r>
      <w:proofErr w:type="spellEnd"/>
      <w:r w:rsidRPr="009056A7">
        <w:rPr>
          <w:i/>
          <w:lang w:val="fr-FR"/>
        </w:rPr>
        <w:t xml:space="preserve"> c. Pologne </w:t>
      </w:r>
      <w:r w:rsidRPr="009056A7">
        <w:rPr>
          <w:lang w:val="fr-FR"/>
        </w:rPr>
        <w:t>(règlement amiable) [GC], n</w:t>
      </w:r>
      <w:r w:rsidRPr="009056A7">
        <w:rPr>
          <w:vertAlign w:val="superscript"/>
          <w:lang w:val="fr-FR"/>
        </w:rPr>
        <w:t>o</w:t>
      </w:r>
      <w:r w:rsidRPr="009056A7">
        <w:rPr>
          <w:lang w:val="fr-FR"/>
        </w:rPr>
        <w:t> 31443/96, §§ 36-37, CEDH 2005</w:t>
      </w:r>
      <w:r w:rsidRPr="009056A7">
        <w:rPr>
          <w:lang w:val="fr-FR"/>
        </w:rPr>
        <w:noBreakHyphen/>
        <w:t xml:space="preserve">IX </w:t>
      </w:r>
      <w:r w:rsidRPr="0058589B">
        <w:rPr>
          <w:lang w:val="fr-FR"/>
        </w:rPr>
        <w:t xml:space="preserve">et </w:t>
      </w:r>
      <w:r w:rsidRPr="0058589B">
        <w:rPr>
          <w:i/>
          <w:lang w:val="fr-FR"/>
        </w:rPr>
        <w:t>Hutten-</w:t>
      </w:r>
      <w:proofErr w:type="spellStart"/>
      <w:r w:rsidRPr="0058589B">
        <w:rPr>
          <w:i/>
          <w:lang w:val="fr-FR"/>
        </w:rPr>
        <w:t>Czapska</w:t>
      </w:r>
      <w:proofErr w:type="spellEnd"/>
      <w:r w:rsidRPr="0058589B">
        <w:rPr>
          <w:i/>
          <w:lang w:val="fr-FR"/>
        </w:rPr>
        <w:t xml:space="preserve"> c.</w:t>
      </w:r>
      <w:r w:rsidRPr="0058589B" w:rsidR="00F06E18">
        <w:rPr>
          <w:i/>
          <w:lang w:val="fr-FR"/>
        </w:rPr>
        <w:t> </w:t>
      </w:r>
      <w:r w:rsidRPr="0058589B">
        <w:rPr>
          <w:i/>
          <w:lang w:val="fr-FR"/>
        </w:rPr>
        <w:t xml:space="preserve">Pologne </w:t>
      </w:r>
      <w:r w:rsidRPr="0058589B">
        <w:rPr>
          <w:lang w:val="fr-FR"/>
        </w:rPr>
        <w:t>(règlement amiable) [GC], n</w:t>
      </w:r>
      <w:r w:rsidRPr="0058589B">
        <w:rPr>
          <w:vertAlign w:val="superscript"/>
          <w:lang w:val="fr-FR"/>
        </w:rPr>
        <w:t>o</w:t>
      </w:r>
      <w:r w:rsidRPr="0058589B" w:rsidR="001E3241">
        <w:rPr>
          <w:lang w:val="fr-FR"/>
        </w:rPr>
        <w:t xml:space="preserve"> 35014/97, §§ 33</w:t>
      </w:r>
      <w:r w:rsidRPr="0058589B" w:rsidR="001E3241">
        <w:rPr>
          <w:lang w:val="fr-FR"/>
        </w:rPr>
        <w:noBreakHyphen/>
      </w:r>
      <w:r w:rsidRPr="0058589B">
        <w:rPr>
          <w:lang w:val="fr-FR"/>
        </w:rPr>
        <w:t>35, 28 avril 2008).</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63</w:t>
      </w:r>
      <w:r w:rsidRPr="0058589B">
        <w:rPr>
          <w:lang w:val="fr-FR"/>
        </w:rPr>
        <w:fldChar w:fldCharType="end"/>
      </w:r>
      <w:r w:rsidRPr="0058589B">
        <w:rPr>
          <w:lang w:val="fr-FR"/>
        </w:rPr>
        <w:t xml:space="preserve">.  La Cour observe que toutes les requêtes relatives aux conditions matérielles de détention </w:t>
      </w:r>
      <w:r w:rsidRPr="0058589B" w:rsidR="00C40436">
        <w:rPr>
          <w:lang w:val="fr-FR"/>
        </w:rPr>
        <w:t xml:space="preserve">au Portugal </w:t>
      </w:r>
      <w:r w:rsidRPr="0058589B">
        <w:rPr>
          <w:lang w:val="fr-FR"/>
        </w:rPr>
        <w:t>qui ont été communiquées ces dernières années au Gouvernement défendeur ont été conclues par une décision de radiation du rôle faisant suite à un règlement amiable entre les parties (</w:t>
      </w:r>
      <w:r w:rsidRPr="0058589B">
        <w:rPr>
          <w:i/>
          <w:lang w:val="fr-FR"/>
        </w:rPr>
        <w:t>Patenaude c.</w:t>
      </w:r>
      <w:r w:rsidRPr="0058589B" w:rsidR="00F06E18">
        <w:rPr>
          <w:i/>
          <w:lang w:val="fr-FR"/>
        </w:rPr>
        <w:t> </w:t>
      </w:r>
      <w:r w:rsidRPr="0058589B">
        <w:rPr>
          <w:i/>
          <w:lang w:val="fr-FR"/>
        </w:rPr>
        <w:t>Portugal</w:t>
      </w:r>
      <w:r w:rsidRPr="0058589B">
        <w:rPr>
          <w:lang w:val="fr-FR"/>
        </w:rPr>
        <w:t xml:space="preserve"> (déc.), n</w:t>
      </w:r>
      <w:r w:rsidRPr="0058589B">
        <w:rPr>
          <w:vertAlign w:val="superscript"/>
          <w:lang w:val="fr-FR"/>
        </w:rPr>
        <w:t>o</w:t>
      </w:r>
      <w:r w:rsidRPr="0058589B">
        <w:rPr>
          <w:lang w:val="fr-FR"/>
        </w:rPr>
        <w:t xml:space="preserve"> 26986/16, 4 avril 2017, </w:t>
      </w:r>
      <w:proofErr w:type="spellStart"/>
      <w:r w:rsidRPr="0058589B">
        <w:rPr>
          <w:i/>
          <w:lang w:val="fr-FR"/>
        </w:rPr>
        <w:t>Butuc</w:t>
      </w:r>
      <w:proofErr w:type="spellEnd"/>
      <w:r w:rsidRPr="0058589B">
        <w:rPr>
          <w:i/>
          <w:lang w:val="fr-FR"/>
        </w:rPr>
        <w:t xml:space="preserve"> c. Portugal</w:t>
      </w:r>
      <w:r w:rsidRPr="0058589B">
        <w:rPr>
          <w:lang w:val="fr-FR"/>
        </w:rPr>
        <w:t xml:space="preserve"> (déc.), n</w:t>
      </w:r>
      <w:r w:rsidRPr="0058589B">
        <w:rPr>
          <w:vertAlign w:val="superscript"/>
          <w:lang w:val="fr-FR"/>
        </w:rPr>
        <w:t>o</w:t>
      </w:r>
      <w:r w:rsidRPr="0058589B" w:rsidR="00F06E18">
        <w:rPr>
          <w:lang w:val="fr-FR"/>
        </w:rPr>
        <w:t> </w:t>
      </w:r>
      <w:r w:rsidRPr="0058589B">
        <w:rPr>
          <w:lang w:val="fr-FR"/>
        </w:rPr>
        <w:t xml:space="preserve">2582/16, 4 avril 2017, </w:t>
      </w:r>
      <w:proofErr w:type="spellStart"/>
      <w:r w:rsidRPr="0058589B">
        <w:rPr>
          <w:i/>
          <w:lang w:val="fr-FR"/>
        </w:rPr>
        <w:t>Bokor</w:t>
      </w:r>
      <w:proofErr w:type="spellEnd"/>
      <w:r w:rsidRPr="0058589B">
        <w:rPr>
          <w:i/>
          <w:lang w:val="fr-FR"/>
        </w:rPr>
        <w:t xml:space="preserve"> c. Portugal</w:t>
      </w:r>
      <w:r w:rsidRPr="0058589B">
        <w:rPr>
          <w:lang w:val="fr-FR"/>
        </w:rPr>
        <w:t xml:space="preserve"> (déc.), n</w:t>
      </w:r>
      <w:r w:rsidRPr="0058589B">
        <w:rPr>
          <w:vertAlign w:val="superscript"/>
          <w:lang w:val="fr-FR"/>
        </w:rPr>
        <w:t>o</w:t>
      </w:r>
      <w:r w:rsidRPr="0058589B">
        <w:rPr>
          <w:lang w:val="fr-FR"/>
        </w:rPr>
        <w:t> 52909/15, 4</w:t>
      </w:r>
      <w:r w:rsidRPr="0058589B" w:rsidR="00F06E18">
        <w:rPr>
          <w:lang w:val="fr-FR"/>
        </w:rPr>
        <w:t> </w:t>
      </w:r>
      <w:r w:rsidRPr="0058589B">
        <w:rPr>
          <w:lang w:val="fr-FR"/>
        </w:rPr>
        <w:t xml:space="preserve">avril 2017, </w:t>
      </w:r>
      <w:r w:rsidRPr="0058589B">
        <w:rPr>
          <w:i/>
          <w:lang w:val="fr-FR"/>
        </w:rPr>
        <w:t>Dragan c. Portugal</w:t>
      </w:r>
      <w:r w:rsidRPr="0058589B">
        <w:rPr>
          <w:lang w:val="fr-FR"/>
        </w:rPr>
        <w:t xml:space="preserve"> (déc.), n</w:t>
      </w:r>
      <w:r w:rsidRPr="0058589B">
        <w:rPr>
          <w:vertAlign w:val="superscript"/>
          <w:lang w:val="fr-FR"/>
        </w:rPr>
        <w:t>o</w:t>
      </w:r>
      <w:r w:rsidRPr="0058589B">
        <w:rPr>
          <w:lang w:val="fr-FR"/>
        </w:rPr>
        <w:t xml:space="preserve"> 56503/15, 23 mai 2017, </w:t>
      </w:r>
      <w:r w:rsidRPr="0058589B">
        <w:rPr>
          <w:i/>
          <w:lang w:val="fr-FR"/>
        </w:rPr>
        <w:t>Dumitru c. Portugal</w:t>
      </w:r>
      <w:r w:rsidRPr="0058589B">
        <w:rPr>
          <w:lang w:val="fr-FR"/>
        </w:rPr>
        <w:t xml:space="preserve"> (déc.), n</w:t>
      </w:r>
      <w:r w:rsidRPr="0058589B">
        <w:rPr>
          <w:vertAlign w:val="superscript"/>
          <w:lang w:val="fr-FR"/>
        </w:rPr>
        <w:t>o</w:t>
      </w:r>
      <w:r w:rsidRPr="0058589B">
        <w:rPr>
          <w:lang w:val="fr-FR"/>
        </w:rPr>
        <w:t xml:space="preserve"> 28794/16, 13 juin 2017, </w:t>
      </w:r>
      <w:r w:rsidRPr="0058589B">
        <w:rPr>
          <w:i/>
          <w:lang w:val="fr-FR"/>
        </w:rPr>
        <w:t>Popa c. Portugal</w:t>
      </w:r>
      <w:r w:rsidRPr="0058589B">
        <w:rPr>
          <w:lang w:val="fr-FR"/>
        </w:rPr>
        <w:t xml:space="preserve"> (déc.), n</w:t>
      </w:r>
      <w:r w:rsidRPr="0058589B">
        <w:rPr>
          <w:vertAlign w:val="superscript"/>
          <w:lang w:val="fr-FR"/>
        </w:rPr>
        <w:t>o</w:t>
      </w:r>
      <w:r w:rsidRPr="0058589B">
        <w:rPr>
          <w:lang w:val="fr-FR"/>
        </w:rPr>
        <w:t xml:space="preserve"> 41906/17, 15 mai 2018, </w:t>
      </w:r>
      <w:proofErr w:type="spellStart"/>
      <w:r w:rsidRPr="0058589B">
        <w:rPr>
          <w:i/>
          <w:lang w:val="fr-FR"/>
        </w:rPr>
        <w:t>Annear</w:t>
      </w:r>
      <w:proofErr w:type="spellEnd"/>
      <w:r w:rsidRPr="0058589B">
        <w:rPr>
          <w:i/>
          <w:lang w:val="fr-FR"/>
        </w:rPr>
        <w:t xml:space="preserve"> c. Portugal</w:t>
      </w:r>
      <w:r w:rsidRPr="0058589B">
        <w:rPr>
          <w:lang w:val="fr-FR"/>
        </w:rPr>
        <w:t xml:space="preserve"> (déc.), n</w:t>
      </w:r>
      <w:r w:rsidRPr="0058589B">
        <w:rPr>
          <w:vertAlign w:val="superscript"/>
          <w:lang w:val="fr-FR"/>
        </w:rPr>
        <w:t>o</w:t>
      </w:r>
      <w:r w:rsidRPr="0058589B">
        <w:rPr>
          <w:lang w:val="fr-FR"/>
        </w:rPr>
        <w:t> 33561/17, 15</w:t>
      </w:r>
      <w:r w:rsidRPr="0058589B" w:rsidR="00F06E18">
        <w:rPr>
          <w:lang w:val="fr-FR"/>
        </w:rPr>
        <w:t> </w:t>
      </w:r>
      <w:r w:rsidRPr="0058589B">
        <w:rPr>
          <w:lang w:val="fr-FR"/>
        </w:rPr>
        <w:t xml:space="preserve">mai 2018, </w:t>
      </w:r>
      <w:r w:rsidRPr="0058589B">
        <w:rPr>
          <w:i/>
          <w:lang w:val="fr-FR"/>
        </w:rPr>
        <w:t>T.M. c. Portugal</w:t>
      </w:r>
      <w:r w:rsidRPr="0058589B">
        <w:rPr>
          <w:lang w:val="fr-FR"/>
        </w:rPr>
        <w:t xml:space="preserve"> (déc.), n</w:t>
      </w:r>
      <w:r w:rsidRPr="0058589B">
        <w:rPr>
          <w:vertAlign w:val="superscript"/>
          <w:lang w:val="fr-FR"/>
        </w:rPr>
        <w:t>o</w:t>
      </w:r>
      <w:r w:rsidRPr="0058589B">
        <w:rPr>
          <w:lang w:val="fr-FR"/>
        </w:rPr>
        <w:t xml:space="preserve"> 40279/17, 13 décembre 2018 et </w:t>
      </w:r>
      <w:r w:rsidR="00E0086D">
        <w:rPr>
          <w:i/>
          <w:lang w:val="fr-FR"/>
        </w:rPr>
        <w:t>A.H.</w:t>
      </w:r>
      <w:r w:rsidRPr="0058589B">
        <w:rPr>
          <w:i/>
          <w:lang w:val="fr-FR"/>
        </w:rPr>
        <w:t xml:space="preserve"> c. Portugal</w:t>
      </w:r>
      <w:r w:rsidRPr="0058589B">
        <w:rPr>
          <w:lang w:val="fr-FR"/>
        </w:rPr>
        <w:t xml:space="preserve"> (déc.), n</w:t>
      </w:r>
      <w:r w:rsidRPr="0058589B">
        <w:rPr>
          <w:vertAlign w:val="superscript"/>
          <w:lang w:val="fr-FR"/>
        </w:rPr>
        <w:t>o</w:t>
      </w:r>
      <w:r w:rsidRPr="0058589B">
        <w:rPr>
          <w:lang w:val="fr-FR"/>
        </w:rPr>
        <w:t> 70531/17, 5 mars 2019).</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64</w:t>
      </w:r>
      <w:r w:rsidRPr="0058589B">
        <w:rPr>
          <w:lang w:val="fr-FR"/>
        </w:rPr>
        <w:fldChar w:fldCharType="end"/>
      </w:r>
      <w:r w:rsidRPr="0058589B">
        <w:rPr>
          <w:lang w:val="fr-FR"/>
        </w:rPr>
        <w:t>.  Les parties semblent vouloir opter pour cette même voie en l</w:t>
      </w:r>
      <w:r w:rsidRPr="0058589B" w:rsidR="0058589B">
        <w:rPr>
          <w:lang w:val="fr-FR"/>
        </w:rPr>
        <w:t>’</w:t>
      </w:r>
      <w:r w:rsidRPr="0058589B">
        <w:rPr>
          <w:lang w:val="fr-FR"/>
        </w:rPr>
        <w:t>espèce. Ceci permettrait de régler la situation particulière du requérant. Cependant, la Cour estime que d</w:t>
      </w:r>
      <w:r w:rsidRPr="0058589B" w:rsidR="0058589B">
        <w:rPr>
          <w:lang w:val="fr-FR"/>
        </w:rPr>
        <w:t>’</w:t>
      </w:r>
      <w:r w:rsidRPr="0058589B">
        <w:rPr>
          <w:lang w:val="fr-FR"/>
        </w:rPr>
        <w:t>importantes questions se trouvent en jeu dans la présente espèce, notamment la question des voies de recours disponibles au niveau interne en ce qui concerne la question des conditions de détention.</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65</w:t>
      </w:r>
      <w:r w:rsidRPr="0058589B">
        <w:rPr>
          <w:lang w:val="fr-FR"/>
        </w:rPr>
        <w:fldChar w:fldCharType="end"/>
      </w:r>
      <w:r w:rsidRPr="0058589B">
        <w:rPr>
          <w:lang w:val="fr-FR"/>
        </w:rPr>
        <w:t>.  La Cour observe par ailleurs qu</w:t>
      </w:r>
      <w:r w:rsidRPr="0058589B" w:rsidR="0058589B">
        <w:rPr>
          <w:lang w:val="fr-FR"/>
        </w:rPr>
        <w:t>’</w:t>
      </w:r>
      <w:r w:rsidRPr="0058589B">
        <w:rPr>
          <w:lang w:val="fr-FR"/>
        </w:rPr>
        <w:t xml:space="preserve">il existe un problème structurel de surpeuplement qui, comme le montrent les rapports nationaux et internationaux en la matière (paragraphes </w:t>
      </w:r>
      <w:r w:rsidRPr="0058589B">
        <w:rPr>
          <w:lang w:val="fr-FR"/>
        </w:rPr>
        <w:fldChar w:fldCharType="begin"/>
      </w:r>
      <w:r w:rsidRPr="0058589B">
        <w:rPr>
          <w:lang w:val="fr-FR"/>
        </w:rPr>
        <w:instrText xml:space="preserve"> REF Rapport_MNP_2018 \h </w:instrText>
      </w:r>
      <w:r w:rsidRPr="0058589B">
        <w:rPr>
          <w:lang w:val="fr-FR"/>
        </w:rPr>
      </w:r>
      <w:r w:rsidRPr="0058589B">
        <w:rPr>
          <w:lang w:val="fr-FR"/>
        </w:rPr>
        <w:fldChar w:fldCharType="separate"/>
      </w:r>
      <w:r w:rsidRPr="0058589B" w:rsidR="0058589B">
        <w:rPr>
          <w:noProof/>
          <w:lang w:val="fr-FR"/>
        </w:rPr>
        <w:t>37</w:t>
      </w:r>
      <w:r w:rsidRPr="0058589B">
        <w:rPr>
          <w:lang w:val="fr-FR"/>
        </w:rPr>
        <w:fldChar w:fldCharType="end"/>
      </w:r>
      <w:r w:rsidRPr="0058589B">
        <w:rPr>
          <w:lang w:val="fr-FR"/>
        </w:rPr>
        <w:t xml:space="preserve">, </w:t>
      </w:r>
      <w:r w:rsidRPr="0058589B">
        <w:rPr>
          <w:lang w:val="fr-FR"/>
        </w:rPr>
        <w:fldChar w:fldCharType="begin"/>
      </w:r>
      <w:r w:rsidRPr="0058589B">
        <w:rPr>
          <w:lang w:val="fr-FR"/>
        </w:rPr>
        <w:instrText xml:space="preserve"> REF CPT_Rapport_2016 \h  \* MERGEFORMAT </w:instrText>
      </w:r>
      <w:r w:rsidRPr="0058589B">
        <w:rPr>
          <w:lang w:val="fr-FR"/>
        </w:rPr>
      </w:r>
      <w:r w:rsidRPr="0058589B">
        <w:rPr>
          <w:lang w:val="fr-FR"/>
        </w:rPr>
        <w:fldChar w:fldCharType="separate"/>
      </w:r>
      <w:r w:rsidRPr="0058589B" w:rsidR="0058589B">
        <w:rPr>
          <w:lang w:val="fr-FR"/>
        </w:rPr>
        <w:t>50</w:t>
      </w:r>
      <w:r w:rsidRPr="0058589B">
        <w:rPr>
          <w:lang w:val="fr-FR"/>
        </w:rPr>
        <w:fldChar w:fldCharType="end"/>
      </w:r>
      <w:r w:rsidRPr="0058589B">
        <w:rPr>
          <w:lang w:val="fr-FR"/>
        </w:rPr>
        <w:t xml:space="preserve"> et </w:t>
      </w:r>
      <w:r w:rsidRPr="0058589B">
        <w:rPr>
          <w:lang w:val="fr-FR"/>
        </w:rPr>
        <w:fldChar w:fldCharType="begin"/>
      </w:r>
      <w:r w:rsidRPr="0058589B">
        <w:rPr>
          <w:lang w:val="fr-FR"/>
        </w:rPr>
        <w:instrText xml:space="preserve"> REF CAT_Rapport_2013 \h </w:instrText>
      </w:r>
      <w:r w:rsidRPr="0058589B">
        <w:rPr>
          <w:lang w:val="fr-FR"/>
        </w:rPr>
      </w:r>
      <w:r w:rsidRPr="0058589B">
        <w:rPr>
          <w:lang w:val="fr-FR"/>
        </w:rPr>
        <w:fldChar w:fldCharType="separate"/>
      </w:r>
      <w:r w:rsidRPr="0058589B" w:rsidR="0058589B">
        <w:rPr>
          <w:noProof/>
          <w:lang w:val="fr-FR"/>
        </w:rPr>
        <w:t>53</w:t>
      </w:r>
      <w:r w:rsidRPr="0058589B">
        <w:rPr>
          <w:lang w:val="fr-FR"/>
        </w:rPr>
        <w:fldChar w:fldCharType="end"/>
      </w:r>
      <w:r w:rsidRPr="0058589B">
        <w:rPr>
          <w:lang w:val="fr-FR"/>
        </w:rPr>
        <w:t xml:space="preserve"> ci-dessus), touche encore à ce jour plus de la moitié des établissements pénitentiaires au Portugal.</w:t>
      </w:r>
    </w:p>
    <w:p w:rsidRPr="0058589B" w:rsidR="00FF6289" w:rsidP="0058589B" w:rsidRDefault="00FF6289">
      <w:pPr>
        <w:pStyle w:val="ECHRPara"/>
        <w:rPr>
          <w:strike/>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66</w:t>
      </w:r>
      <w:r w:rsidRPr="0058589B">
        <w:rPr>
          <w:lang w:val="fr-FR"/>
        </w:rPr>
        <w:fldChar w:fldCharType="end"/>
      </w:r>
      <w:r w:rsidRPr="0058589B">
        <w:rPr>
          <w:lang w:val="fr-FR"/>
        </w:rPr>
        <w:t>.  Par conséquent, l</w:t>
      </w:r>
      <w:r w:rsidRPr="0058589B" w:rsidR="0058589B">
        <w:rPr>
          <w:lang w:val="fr-FR"/>
        </w:rPr>
        <w:t>’</w:t>
      </w:r>
      <w:r w:rsidRPr="0058589B">
        <w:rPr>
          <w:lang w:val="fr-FR"/>
        </w:rPr>
        <w:t>impact de la présente affaire est tel qu</w:t>
      </w:r>
      <w:r w:rsidRPr="0058589B" w:rsidR="0058589B">
        <w:rPr>
          <w:lang w:val="fr-FR"/>
        </w:rPr>
        <w:t>’</w:t>
      </w:r>
      <w:r w:rsidRPr="0058589B">
        <w:rPr>
          <w:lang w:val="fr-FR"/>
        </w:rPr>
        <w:t>il dépasse la situation individuelle du requérant. Or, le Gouvernement n</w:t>
      </w:r>
      <w:r w:rsidRPr="0058589B" w:rsidR="0058589B">
        <w:rPr>
          <w:lang w:val="fr-FR"/>
        </w:rPr>
        <w:t>’</w:t>
      </w:r>
      <w:r w:rsidRPr="0058589B">
        <w:rPr>
          <w:lang w:val="fr-FR"/>
        </w:rPr>
        <w:t>a pris aucun engagement au-delà de la situation individuelle de l</w:t>
      </w:r>
      <w:r w:rsidRPr="0058589B" w:rsidR="0058589B">
        <w:rPr>
          <w:lang w:val="fr-FR"/>
        </w:rPr>
        <w:t>’</w:t>
      </w:r>
      <w:r w:rsidRPr="0058589B">
        <w:rPr>
          <w:lang w:val="fr-FR"/>
        </w:rPr>
        <w:t>intéressé.</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67</w:t>
      </w:r>
      <w:r w:rsidRPr="0058589B">
        <w:rPr>
          <w:lang w:val="fr-FR"/>
        </w:rPr>
        <w:fldChar w:fldCharType="end"/>
      </w:r>
      <w:r w:rsidRPr="0058589B">
        <w:rPr>
          <w:lang w:val="fr-FR"/>
        </w:rPr>
        <w:t>.  Eu égard à ce qui précède, la Cour estime que des circonstances touchant au respect des droits de l</w:t>
      </w:r>
      <w:r w:rsidRPr="0058589B" w:rsidR="0058589B">
        <w:rPr>
          <w:lang w:val="fr-FR"/>
        </w:rPr>
        <w:t>’</w:t>
      </w:r>
      <w:r w:rsidRPr="0058589B">
        <w:rPr>
          <w:lang w:val="fr-FR"/>
        </w:rPr>
        <w:t>homme garantis par la Convention et ses Protocoles exigent désormais qu</w:t>
      </w:r>
      <w:r w:rsidRPr="0058589B" w:rsidR="0058589B">
        <w:rPr>
          <w:lang w:val="fr-FR"/>
        </w:rPr>
        <w:t>’</w:t>
      </w:r>
      <w:r w:rsidRPr="0058589B">
        <w:rPr>
          <w:lang w:val="fr-FR"/>
        </w:rPr>
        <w:t>elle poursuive l</w:t>
      </w:r>
      <w:r w:rsidRPr="0058589B" w:rsidR="0058589B">
        <w:rPr>
          <w:lang w:val="fr-FR"/>
        </w:rPr>
        <w:t>’</w:t>
      </w:r>
      <w:r w:rsidRPr="0058589B">
        <w:rPr>
          <w:lang w:val="fr-FR"/>
        </w:rPr>
        <w:t>examen de la requête conformément à l</w:t>
      </w:r>
      <w:r w:rsidRPr="0058589B" w:rsidR="0058589B">
        <w:rPr>
          <w:lang w:val="fr-FR"/>
        </w:rPr>
        <w:t>’</w:t>
      </w:r>
      <w:r w:rsidRPr="0058589B">
        <w:rPr>
          <w:lang w:val="fr-FR"/>
        </w:rPr>
        <w:t xml:space="preserve">article 37 § 1 </w:t>
      </w:r>
      <w:r w:rsidRPr="0058589B">
        <w:rPr>
          <w:i/>
          <w:lang w:val="fr-FR"/>
        </w:rPr>
        <w:t>in fine</w:t>
      </w:r>
      <w:r w:rsidRPr="0058589B">
        <w:rPr>
          <w:lang w:val="fr-FR"/>
        </w:rPr>
        <w:t xml:space="preserve"> de la Convention.</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68</w:t>
      </w:r>
      <w:r w:rsidRPr="0058589B">
        <w:rPr>
          <w:lang w:val="fr-FR"/>
        </w:rPr>
        <w:fldChar w:fldCharType="end"/>
      </w:r>
      <w:r w:rsidRPr="0058589B">
        <w:rPr>
          <w:lang w:val="fr-FR"/>
        </w:rPr>
        <w:t>.  Partant, elle rejette la demande de radiation de la requête du rôle sur le fondement de</w:t>
      </w:r>
      <w:r w:rsidRPr="0058589B" w:rsidR="00C40436">
        <w:rPr>
          <w:lang w:val="fr-FR"/>
        </w:rPr>
        <w:t xml:space="preserve">s </w:t>
      </w:r>
      <w:r w:rsidRPr="0058589B">
        <w:rPr>
          <w:lang w:val="fr-FR"/>
        </w:rPr>
        <w:t>article</w:t>
      </w:r>
      <w:r w:rsidRPr="0058589B" w:rsidR="00C40436">
        <w:rPr>
          <w:lang w:val="fr-FR"/>
        </w:rPr>
        <w:t>s</w:t>
      </w:r>
      <w:r w:rsidRPr="0058589B">
        <w:rPr>
          <w:lang w:val="fr-FR"/>
        </w:rPr>
        <w:t xml:space="preserve"> 37 § 1 b) </w:t>
      </w:r>
      <w:r w:rsidRPr="0058589B" w:rsidR="00C40436">
        <w:rPr>
          <w:lang w:val="fr-FR"/>
        </w:rPr>
        <w:t xml:space="preserve">et 39 </w:t>
      </w:r>
      <w:r w:rsidRPr="0058589B">
        <w:rPr>
          <w:lang w:val="fr-FR"/>
        </w:rPr>
        <w:t>de la Convention.</w:t>
      </w:r>
    </w:p>
    <w:p w:rsidRPr="0058589B" w:rsidR="00FF6289" w:rsidP="0058589B" w:rsidRDefault="00FF6289">
      <w:pPr>
        <w:pStyle w:val="ECHRHeading2"/>
        <w:rPr>
          <w:lang w:val="fr-FR"/>
        </w:rPr>
      </w:pPr>
      <w:r w:rsidRPr="0058589B">
        <w:rPr>
          <w:lang w:val="fr-FR"/>
        </w:rPr>
        <w:t>B.  Sur la recevabilité</w:t>
      </w:r>
    </w:p>
    <w:p w:rsidRPr="0058589B" w:rsidR="00FF6289" w:rsidP="0058589B" w:rsidRDefault="00FF6289">
      <w:pPr>
        <w:pStyle w:val="ECHRHeading3"/>
        <w:rPr>
          <w:lang w:val="fr-FR"/>
        </w:rPr>
      </w:pPr>
      <w:r w:rsidRPr="0058589B">
        <w:rPr>
          <w:lang w:val="fr-FR"/>
        </w:rPr>
        <w:t>1.  Sur l</w:t>
      </w:r>
      <w:r w:rsidRPr="0058589B" w:rsidR="0058589B">
        <w:rPr>
          <w:lang w:val="fr-FR"/>
        </w:rPr>
        <w:t>’</w:t>
      </w:r>
      <w:r w:rsidRPr="0058589B">
        <w:rPr>
          <w:lang w:val="fr-FR"/>
        </w:rPr>
        <w:t>exception préliminaire du Gouvernement tirée du non-épuisement des voies de recours internes</w:t>
      </w:r>
    </w:p>
    <w:p w:rsidRPr="0058589B" w:rsidR="00F17AB7" w:rsidP="0058589B" w:rsidRDefault="00F17AB7">
      <w:pPr>
        <w:pStyle w:val="ECHRHeading4"/>
        <w:rPr>
          <w:lang w:val="fr-FR"/>
        </w:rPr>
      </w:pPr>
      <w:r w:rsidRPr="0058589B">
        <w:rPr>
          <w:lang w:val="fr-FR"/>
        </w:rPr>
        <w:t>a)  </w:t>
      </w:r>
      <w:r w:rsidRPr="0058589B" w:rsidR="00C40436">
        <w:rPr>
          <w:lang w:val="fr-FR"/>
        </w:rPr>
        <w:t>T</w:t>
      </w:r>
      <w:r w:rsidRPr="0058589B">
        <w:rPr>
          <w:lang w:val="fr-FR"/>
        </w:rPr>
        <w:t>hèse</w:t>
      </w:r>
      <w:r w:rsidRPr="0058589B" w:rsidR="00C40436">
        <w:rPr>
          <w:lang w:val="fr-FR"/>
        </w:rPr>
        <w:t>s</w:t>
      </w:r>
      <w:r w:rsidRPr="0058589B">
        <w:rPr>
          <w:lang w:val="fr-FR"/>
        </w:rPr>
        <w:t xml:space="preserve"> </w:t>
      </w:r>
      <w:r w:rsidRPr="0058589B" w:rsidR="00C40436">
        <w:rPr>
          <w:lang w:val="fr-FR"/>
        </w:rPr>
        <w:t>des parties</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69</w:t>
      </w:r>
      <w:r w:rsidRPr="0058589B">
        <w:rPr>
          <w:lang w:val="fr-FR"/>
        </w:rPr>
        <w:fldChar w:fldCharType="end"/>
      </w:r>
      <w:r w:rsidRPr="0058589B">
        <w:rPr>
          <w:lang w:val="fr-FR"/>
        </w:rPr>
        <w:t>.  Le Gouvernement excipe du non-épuisement des voies de recours internes. Il argue que le requérant avait à sa disposition un certain nombre de recours dont il n</w:t>
      </w:r>
      <w:r w:rsidRPr="0058589B" w:rsidR="0058589B">
        <w:rPr>
          <w:lang w:val="fr-FR"/>
        </w:rPr>
        <w:t>’</w:t>
      </w:r>
      <w:r w:rsidRPr="0058589B">
        <w:rPr>
          <w:lang w:val="fr-FR"/>
        </w:rPr>
        <w:t>a pas fait usage.</w:t>
      </w:r>
    </w:p>
    <w:bookmarkStart w:name="GNEX1" w:id="33"/>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70</w:t>
      </w:r>
      <w:r w:rsidRPr="0058589B">
        <w:rPr>
          <w:lang w:val="fr-FR"/>
        </w:rPr>
        <w:fldChar w:fldCharType="end"/>
      </w:r>
      <w:bookmarkEnd w:id="33"/>
      <w:r w:rsidRPr="0058589B">
        <w:rPr>
          <w:lang w:val="fr-FR"/>
        </w:rPr>
        <w:t>.  Premièrement, le Gouvernement estime que le requérant aurait pu déposer une réclamation, une plainte ou un exposé auprès du directeur de la prison en cause, du Directeur général des services pénitentiaires, de l</w:t>
      </w:r>
      <w:r w:rsidRPr="0058589B" w:rsidR="0058589B">
        <w:rPr>
          <w:lang w:val="fr-FR"/>
        </w:rPr>
        <w:t>’</w:t>
      </w:r>
      <w:r w:rsidRPr="0058589B">
        <w:rPr>
          <w:lang w:val="fr-FR"/>
        </w:rPr>
        <w:t>inspection des services pénitentiaires ou du Médiateur (</w:t>
      </w:r>
      <w:proofErr w:type="spellStart"/>
      <w:r w:rsidRPr="0058589B">
        <w:rPr>
          <w:i/>
          <w:lang w:val="fr-FR"/>
        </w:rPr>
        <w:t>Provedor</w:t>
      </w:r>
      <w:proofErr w:type="spellEnd"/>
      <w:r w:rsidRPr="0058589B">
        <w:rPr>
          <w:i/>
          <w:lang w:val="fr-FR"/>
        </w:rPr>
        <w:t xml:space="preserve"> de </w:t>
      </w:r>
      <w:proofErr w:type="spellStart"/>
      <w:r w:rsidRPr="0058589B">
        <w:rPr>
          <w:i/>
          <w:lang w:val="fr-FR"/>
        </w:rPr>
        <w:t>Justiça</w:t>
      </w:r>
      <w:proofErr w:type="spellEnd"/>
      <w:r w:rsidRPr="0058589B">
        <w:rPr>
          <w:lang w:val="fr-FR"/>
        </w:rPr>
        <w:t>), ainsi que le prévoit selon lui l</w:t>
      </w:r>
      <w:r w:rsidRPr="0058589B" w:rsidR="0058589B">
        <w:rPr>
          <w:lang w:val="fr-FR"/>
        </w:rPr>
        <w:t>’</w:t>
      </w:r>
      <w:r w:rsidRPr="0058589B">
        <w:rPr>
          <w:lang w:val="fr-FR"/>
        </w:rPr>
        <w:t>article 116 du code d</w:t>
      </w:r>
      <w:r w:rsidRPr="0058589B" w:rsidR="0058589B">
        <w:rPr>
          <w:lang w:val="fr-FR"/>
        </w:rPr>
        <w:t>’</w:t>
      </w:r>
      <w:r w:rsidRPr="0058589B">
        <w:rPr>
          <w:lang w:val="fr-FR"/>
        </w:rPr>
        <w:t xml:space="preserve">exécution des peines et mesures privatives de liberté (« CEP ») (paragraphe </w:t>
      </w:r>
      <w:r w:rsidRPr="0058589B" w:rsidR="00586640">
        <w:rPr>
          <w:lang w:val="fr-FR"/>
        </w:rPr>
        <w:fldChar w:fldCharType="begin"/>
      </w:r>
      <w:r w:rsidRPr="0058589B" w:rsidR="00586640">
        <w:rPr>
          <w:lang w:val="fr-FR"/>
        </w:rPr>
        <w:instrText xml:space="preserve"> REF CEP \h </w:instrText>
      </w:r>
      <w:r w:rsidRPr="0058589B" w:rsidR="00586640">
        <w:rPr>
          <w:lang w:val="fr-FR"/>
        </w:rPr>
      </w:r>
      <w:r w:rsidRPr="0058589B" w:rsidR="00586640">
        <w:rPr>
          <w:lang w:val="fr-FR"/>
        </w:rPr>
        <w:fldChar w:fldCharType="separate"/>
      </w:r>
      <w:r w:rsidRPr="0058589B" w:rsidR="0058589B">
        <w:rPr>
          <w:noProof/>
          <w:lang w:val="fr-FR"/>
        </w:rPr>
        <w:t>26</w:t>
      </w:r>
      <w:r w:rsidRPr="0058589B" w:rsidR="00586640">
        <w:rPr>
          <w:lang w:val="fr-FR"/>
        </w:rPr>
        <w:fldChar w:fldCharType="end"/>
      </w:r>
      <w:r w:rsidRPr="0058589B" w:rsidR="00586640">
        <w:rPr>
          <w:lang w:val="fr-FR"/>
        </w:rPr>
        <w:t xml:space="preserve"> </w:t>
      </w:r>
      <w:r w:rsidRPr="0058589B">
        <w:rPr>
          <w:lang w:val="fr-FR"/>
        </w:rPr>
        <w:t>ci-dessus).</w:t>
      </w:r>
    </w:p>
    <w:bookmarkStart w:name="GNEX2" w:id="34"/>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71</w:t>
      </w:r>
      <w:r w:rsidRPr="0058589B">
        <w:rPr>
          <w:lang w:val="fr-FR"/>
        </w:rPr>
        <w:fldChar w:fldCharType="end"/>
      </w:r>
      <w:bookmarkEnd w:id="34"/>
      <w:r w:rsidRPr="0058589B">
        <w:rPr>
          <w:lang w:val="fr-FR"/>
        </w:rPr>
        <w:t>.  Deuxièmement, le Gouvernement affirme que le requérant aurait pu s</w:t>
      </w:r>
      <w:r w:rsidRPr="0058589B" w:rsidR="0058589B">
        <w:rPr>
          <w:lang w:val="fr-FR"/>
        </w:rPr>
        <w:t>’</w:t>
      </w:r>
      <w:r w:rsidRPr="0058589B">
        <w:rPr>
          <w:lang w:val="fr-FR"/>
        </w:rPr>
        <w:t>adresser au juge de l</w:t>
      </w:r>
      <w:r w:rsidRPr="0058589B" w:rsidR="0058589B">
        <w:rPr>
          <w:lang w:val="fr-FR"/>
        </w:rPr>
        <w:t>’</w:t>
      </w:r>
      <w:r w:rsidRPr="0058589B">
        <w:rPr>
          <w:lang w:val="fr-FR"/>
        </w:rPr>
        <w:t>exécution des peines (</w:t>
      </w:r>
      <w:proofErr w:type="spellStart"/>
      <w:r w:rsidRPr="0058589B">
        <w:rPr>
          <w:i/>
          <w:lang w:val="fr-FR"/>
        </w:rPr>
        <w:t>juiz</w:t>
      </w:r>
      <w:proofErr w:type="spellEnd"/>
      <w:r w:rsidRPr="0058589B">
        <w:rPr>
          <w:i/>
          <w:lang w:val="fr-FR"/>
        </w:rPr>
        <w:t xml:space="preserve"> de </w:t>
      </w:r>
      <w:proofErr w:type="spellStart"/>
      <w:r w:rsidRPr="0058589B">
        <w:rPr>
          <w:i/>
          <w:lang w:val="fr-FR"/>
        </w:rPr>
        <w:t>execução</w:t>
      </w:r>
      <w:proofErr w:type="spellEnd"/>
      <w:r w:rsidRPr="0058589B">
        <w:rPr>
          <w:i/>
          <w:lang w:val="fr-FR"/>
        </w:rPr>
        <w:t xml:space="preserve"> </w:t>
      </w:r>
      <w:proofErr w:type="spellStart"/>
      <w:r w:rsidRPr="0058589B">
        <w:rPr>
          <w:i/>
          <w:lang w:val="fr-FR"/>
        </w:rPr>
        <w:t>das</w:t>
      </w:r>
      <w:proofErr w:type="spellEnd"/>
      <w:r w:rsidRPr="0058589B">
        <w:rPr>
          <w:i/>
          <w:lang w:val="fr-FR"/>
        </w:rPr>
        <w:t xml:space="preserve"> </w:t>
      </w:r>
      <w:proofErr w:type="spellStart"/>
      <w:r w:rsidRPr="0058589B">
        <w:rPr>
          <w:i/>
          <w:lang w:val="fr-FR"/>
        </w:rPr>
        <w:t>penas</w:t>
      </w:r>
      <w:proofErr w:type="spellEnd"/>
      <w:r w:rsidRPr="0058589B">
        <w:rPr>
          <w:lang w:val="fr-FR"/>
        </w:rPr>
        <w:t>) afin de lui exposer toute situation dont il estimait qu</w:t>
      </w:r>
      <w:r w:rsidRPr="0058589B" w:rsidR="0058589B">
        <w:rPr>
          <w:lang w:val="fr-FR"/>
        </w:rPr>
        <w:t>’</w:t>
      </w:r>
      <w:r w:rsidRPr="0058589B">
        <w:rPr>
          <w:lang w:val="fr-FR"/>
        </w:rPr>
        <w:t>elle portait atteinte à ses droits. Il soutient en effet qu</w:t>
      </w:r>
      <w:r w:rsidRPr="0058589B" w:rsidR="0058589B">
        <w:rPr>
          <w:lang w:val="fr-FR"/>
        </w:rPr>
        <w:t>’</w:t>
      </w:r>
      <w:r w:rsidRPr="0058589B">
        <w:rPr>
          <w:lang w:val="fr-FR"/>
        </w:rPr>
        <w:t>il appartient à ce juge d</w:t>
      </w:r>
      <w:r w:rsidRPr="0058589B" w:rsidR="0058589B">
        <w:rPr>
          <w:lang w:val="fr-FR"/>
        </w:rPr>
        <w:t>’</w:t>
      </w:r>
      <w:r w:rsidRPr="0058589B">
        <w:rPr>
          <w:lang w:val="fr-FR"/>
        </w:rPr>
        <w:t>accompagner et de contrôler l</w:t>
      </w:r>
      <w:r w:rsidRPr="0058589B" w:rsidR="0058589B">
        <w:rPr>
          <w:lang w:val="fr-FR"/>
        </w:rPr>
        <w:t>’</w:t>
      </w:r>
      <w:r w:rsidRPr="0058589B">
        <w:rPr>
          <w:lang w:val="fr-FR"/>
        </w:rPr>
        <w:t>exécution de toute peine de prison ou détention préventive. Il considère que le requérant avait également la possibilité, en vertu de l</w:t>
      </w:r>
      <w:r w:rsidRPr="0058589B" w:rsidR="0058589B">
        <w:rPr>
          <w:lang w:val="fr-FR"/>
        </w:rPr>
        <w:t>’</w:t>
      </w:r>
      <w:r w:rsidRPr="0058589B">
        <w:rPr>
          <w:lang w:val="fr-FR"/>
        </w:rPr>
        <w:t xml:space="preserve">article 200 du CEP (paragraphe </w:t>
      </w:r>
      <w:r w:rsidRPr="0058589B" w:rsidR="00586640">
        <w:rPr>
          <w:lang w:val="fr-FR"/>
        </w:rPr>
        <w:fldChar w:fldCharType="begin"/>
      </w:r>
      <w:r w:rsidRPr="0058589B" w:rsidR="00586640">
        <w:rPr>
          <w:lang w:val="fr-FR"/>
        </w:rPr>
        <w:instrText xml:space="preserve"> REF CEP \h </w:instrText>
      </w:r>
      <w:r w:rsidRPr="0058589B" w:rsidR="00586640">
        <w:rPr>
          <w:lang w:val="fr-FR"/>
        </w:rPr>
      </w:r>
      <w:r w:rsidRPr="0058589B" w:rsidR="00586640">
        <w:rPr>
          <w:lang w:val="fr-FR"/>
        </w:rPr>
        <w:fldChar w:fldCharType="separate"/>
      </w:r>
      <w:r w:rsidRPr="0058589B" w:rsidR="0058589B">
        <w:rPr>
          <w:noProof/>
          <w:lang w:val="fr-FR"/>
        </w:rPr>
        <w:t>26</w:t>
      </w:r>
      <w:r w:rsidRPr="0058589B" w:rsidR="00586640">
        <w:rPr>
          <w:lang w:val="fr-FR"/>
        </w:rPr>
        <w:fldChar w:fldCharType="end"/>
      </w:r>
      <w:r w:rsidRPr="0058589B">
        <w:rPr>
          <w:lang w:val="fr-FR"/>
        </w:rPr>
        <w:t xml:space="preserve"> ci-dessus), de contester devant le tribunal de l</w:t>
      </w:r>
      <w:r w:rsidRPr="0058589B" w:rsidR="0058589B">
        <w:rPr>
          <w:lang w:val="fr-FR"/>
        </w:rPr>
        <w:t>’</w:t>
      </w:r>
      <w:r w:rsidRPr="0058589B">
        <w:rPr>
          <w:lang w:val="fr-FR"/>
        </w:rPr>
        <w:t>exécution des peines toute décision défavorable des services pénitentiaires concernant ses droits de visite, une demande de liberté conditionnelle ou l</w:t>
      </w:r>
      <w:r w:rsidRPr="0058589B" w:rsidR="0058589B">
        <w:rPr>
          <w:lang w:val="fr-FR"/>
        </w:rPr>
        <w:t>’</w:t>
      </w:r>
      <w:r w:rsidRPr="0058589B">
        <w:rPr>
          <w:lang w:val="fr-FR"/>
        </w:rPr>
        <w:t>application d</w:t>
      </w:r>
      <w:r w:rsidRPr="0058589B" w:rsidR="0058589B">
        <w:rPr>
          <w:lang w:val="fr-FR"/>
        </w:rPr>
        <w:t>’</w:t>
      </w:r>
      <w:r w:rsidRPr="0058589B">
        <w:rPr>
          <w:lang w:val="fr-FR"/>
        </w:rPr>
        <w:t>une sanction disciplinaire. Il indique qu</w:t>
      </w:r>
      <w:r w:rsidRPr="0058589B" w:rsidR="0058589B">
        <w:rPr>
          <w:lang w:val="fr-FR"/>
        </w:rPr>
        <w:t>’</w:t>
      </w:r>
      <w:r w:rsidRPr="0058589B">
        <w:rPr>
          <w:lang w:val="fr-FR"/>
        </w:rPr>
        <w:t>il y a certes peu de jurisprudence en la matière, mais que cela ne signifie pas que cette voie de recours ne soit pas effective. Il considère que cette situation résulte uniquement des choix des personnes détenues ou de leurs défenseurs.</w:t>
      </w:r>
    </w:p>
    <w:bookmarkStart w:name="GNEX3" w:id="35"/>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72</w:t>
      </w:r>
      <w:r w:rsidRPr="0058589B">
        <w:rPr>
          <w:lang w:val="fr-FR"/>
        </w:rPr>
        <w:fldChar w:fldCharType="end"/>
      </w:r>
      <w:bookmarkEnd w:id="35"/>
      <w:r w:rsidRPr="0058589B">
        <w:rPr>
          <w:lang w:val="fr-FR"/>
        </w:rPr>
        <w:t>.  Sur la question des conditions de détention en particulier, le Gouvernement considère que le requérant aurait pu saisir les juridictions administratives afin que celles-ci ordonnent à l</w:t>
      </w:r>
      <w:r w:rsidRPr="0058589B" w:rsidR="0058589B">
        <w:rPr>
          <w:lang w:val="fr-FR"/>
        </w:rPr>
        <w:t>’</w:t>
      </w:r>
      <w:r w:rsidRPr="0058589B">
        <w:rPr>
          <w:lang w:val="fr-FR"/>
        </w:rPr>
        <w:t xml:space="preserve">administration de respecter ses droits (paragraphe </w:t>
      </w:r>
      <w:r w:rsidRPr="0058589B">
        <w:rPr>
          <w:lang w:val="fr-FR"/>
        </w:rPr>
        <w:fldChar w:fldCharType="begin"/>
      </w:r>
      <w:r w:rsidRPr="0058589B">
        <w:rPr>
          <w:lang w:val="fr-FR"/>
        </w:rPr>
        <w:instrText xml:space="preserve"> REF Recours_administratifs \h </w:instrText>
      </w:r>
      <w:r w:rsidRPr="0058589B">
        <w:rPr>
          <w:lang w:val="fr-FR"/>
        </w:rPr>
      </w:r>
      <w:r w:rsidRPr="0058589B">
        <w:rPr>
          <w:lang w:val="fr-FR"/>
        </w:rPr>
        <w:fldChar w:fldCharType="separate"/>
      </w:r>
      <w:r w:rsidRPr="0058589B" w:rsidR="0058589B">
        <w:rPr>
          <w:noProof/>
          <w:lang w:val="fr-FR"/>
        </w:rPr>
        <w:t>28</w:t>
      </w:r>
      <w:r w:rsidRPr="0058589B">
        <w:rPr>
          <w:lang w:val="fr-FR"/>
        </w:rPr>
        <w:fldChar w:fldCharType="end"/>
      </w:r>
      <w:r w:rsidRPr="0058589B">
        <w:rPr>
          <w:lang w:val="fr-FR"/>
        </w:rPr>
        <w:t xml:space="preserve"> ci-dessus). Sur ce point, il se réfère, à titre d</w:t>
      </w:r>
      <w:r w:rsidRPr="0058589B" w:rsidR="0058589B">
        <w:rPr>
          <w:lang w:val="fr-FR"/>
        </w:rPr>
        <w:t>’</w:t>
      </w:r>
      <w:r w:rsidRPr="0058589B">
        <w:rPr>
          <w:lang w:val="fr-FR"/>
        </w:rPr>
        <w:t xml:space="preserve">exemple, à deux arrêts rendus par le tribunal des conflits les 29 mars et 10 juillet 2007 (paragraphes </w:t>
      </w:r>
      <w:r w:rsidRPr="0058589B">
        <w:rPr>
          <w:lang w:val="fr-FR"/>
        </w:rPr>
        <w:fldChar w:fldCharType="begin"/>
      </w:r>
      <w:r w:rsidRPr="0058589B">
        <w:rPr>
          <w:lang w:val="fr-FR"/>
        </w:rPr>
        <w:instrText xml:space="preserve"> REF ArretTC_29032007 \h </w:instrText>
      </w:r>
      <w:r w:rsidRPr="0058589B">
        <w:rPr>
          <w:lang w:val="fr-FR"/>
        </w:rPr>
      </w:r>
      <w:r w:rsidRPr="0058589B">
        <w:rPr>
          <w:lang w:val="fr-FR"/>
        </w:rPr>
        <w:fldChar w:fldCharType="separate"/>
      </w:r>
      <w:r w:rsidRPr="0058589B" w:rsidR="0058589B">
        <w:rPr>
          <w:noProof/>
          <w:lang w:val="fr-FR"/>
        </w:rPr>
        <w:t>43</w:t>
      </w:r>
      <w:r w:rsidRPr="0058589B">
        <w:rPr>
          <w:lang w:val="fr-FR"/>
        </w:rPr>
        <w:fldChar w:fldCharType="end"/>
      </w:r>
      <w:r w:rsidRPr="0058589B">
        <w:rPr>
          <w:lang w:val="fr-FR"/>
        </w:rPr>
        <w:t xml:space="preserve"> et </w:t>
      </w:r>
      <w:r w:rsidRPr="0058589B">
        <w:rPr>
          <w:lang w:val="fr-FR"/>
        </w:rPr>
        <w:fldChar w:fldCharType="begin"/>
      </w:r>
      <w:r w:rsidRPr="0058589B">
        <w:rPr>
          <w:lang w:val="fr-FR"/>
        </w:rPr>
        <w:instrText xml:space="preserve"> REF ArretTC_10072007 \h </w:instrText>
      </w:r>
      <w:r w:rsidRPr="0058589B">
        <w:rPr>
          <w:lang w:val="fr-FR"/>
        </w:rPr>
      </w:r>
      <w:r w:rsidRPr="0058589B">
        <w:rPr>
          <w:lang w:val="fr-FR"/>
        </w:rPr>
        <w:fldChar w:fldCharType="separate"/>
      </w:r>
      <w:r w:rsidRPr="0058589B" w:rsidR="0058589B">
        <w:rPr>
          <w:noProof/>
          <w:lang w:val="fr-FR"/>
        </w:rPr>
        <w:t>42</w:t>
      </w:r>
      <w:r w:rsidRPr="0058589B">
        <w:rPr>
          <w:lang w:val="fr-FR"/>
        </w:rPr>
        <w:fldChar w:fldCharType="end"/>
      </w:r>
      <w:r w:rsidRPr="0058589B">
        <w:rPr>
          <w:lang w:val="fr-FR"/>
        </w:rPr>
        <w:t xml:space="preserve"> ci-dessus), et à un arrêt rendu par le tribunal administratif et fiscal du Nord le 17 avril 2015 (paragraphe </w:t>
      </w:r>
      <w:r w:rsidRPr="0058589B">
        <w:rPr>
          <w:lang w:val="fr-FR"/>
        </w:rPr>
        <w:fldChar w:fldCharType="begin"/>
      </w:r>
      <w:r w:rsidRPr="0058589B">
        <w:rPr>
          <w:lang w:val="fr-FR"/>
        </w:rPr>
        <w:instrText xml:space="preserve"> REF ArretTC_17032015 \h </w:instrText>
      </w:r>
      <w:r w:rsidRPr="0058589B">
        <w:rPr>
          <w:lang w:val="fr-FR"/>
        </w:rPr>
      </w:r>
      <w:r w:rsidRPr="0058589B">
        <w:rPr>
          <w:lang w:val="fr-FR"/>
        </w:rPr>
        <w:fldChar w:fldCharType="separate"/>
      </w:r>
      <w:r w:rsidRPr="0058589B" w:rsidR="0058589B">
        <w:rPr>
          <w:noProof/>
          <w:lang w:val="fr-FR"/>
        </w:rPr>
        <w:t>44</w:t>
      </w:r>
      <w:r w:rsidRPr="0058589B">
        <w:rPr>
          <w:lang w:val="fr-FR"/>
        </w:rPr>
        <w:fldChar w:fldCharType="end"/>
      </w:r>
      <w:r w:rsidRPr="0058589B">
        <w:rPr>
          <w:lang w:val="fr-FR"/>
        </w:rPr>
        <w:t xml:space="preserve"> ci-dessus). Il soutient par ailleurs que l</w:t>
      </w:r>
      <w:r w:rsidRPr="0058589B" w:rsidR="0058589B">
        <w:rPr>
          <w:lang w:val="fr-FR"/>
        </w:rPr>
        <w:t>’</w:t>
      </w:r>
      <w:r w:rsidRPr="0058589B">
        <w:rPr>
          <w:lang w:val="fr-FR"/>
        </w:rPr>
        <w:t xml:space="preserve">action en responsabilité civile extracontractuelle devant les tribunaux administratifs aurait constitué un recours effectif propre à permettre au requérant de dénoncer ses conditions de détention (paragraphe </w:t>
      </w:r>
      <w:r w:rsidRPr="0058589B">
        <w:rPr>
          <w:lang w:val="fr-FR"/>
        </w:rPr>
        <w:fldChar w:fldCharType="begin"/>
      </w:r>
      <w:r w:rsidRPr="0058589B">
        <w:rPr>
          <w:lang w:val="fr-FR"/>
        </w:rPr>
        <w:instrText xml:space="preserve"> REF action_resp_extrac \h </w:instrText>
      </w:r>
      <w:r w:rsidRPr="0058589B">
        <w:rPr>
          <w:lang w:val="fr-FR"/>
        </w:rPr>
      </w:r>
      <w:r w:rsidRPr="0058589B">
        <w:rPr>
          <w:lang w:val="fr-FR"/>
        </w:rPr>
        <w:fldChar w:fldCharType="separate"/>
      </w:r>
      <w:r w:rsidRPr="0058589B" w:rsidR="0058589B">
        <w:rPr>
          <w:noProof/>
          <w:lang w:val="fr-FR"/>
        </w:rPr>
        <w:t>32</w:t>
      </w:r>
      <w:r w:rsidRPr="0058589B">
        <w:rPr>
          <w:lang w:val="fr-FR"/>
        </w:rPr>
        <w:fldChar w:fldCharType="end"/>
      </w:r>
      <w:r w:rsidRPr="0058589B">
        <w:rPr>
          <w:lang w:val="fr-FR"/>
        </w:rPr>
        <w:t xml:space="preserve"> ci-dessus).</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73</w:t>
      </w:r>
      <w:r w:rsidRPr="0058589B">
        <w:rPr>
          <w:lang w:val="fr-FR"/>
        </w:rPr>
        <w:fldChar w:fldCharType="end"/>
      </w:r>
      <w:r w:rsidRPr="0058589B">
        <w:rPr>
          <w:lang w:val="fr-FR"/>
        </w:rPr>
        <w:t>.  Le requérant conteste l</w:t>
      </w:r>
      <w:r w:rsidRPr="0058589B" w:rsidR="0058589B">
        <w:rPr>
          <w:lang w:val="fr-FR"/>
        </w:rPr>
        <w:t>’</w:t>
      </w:r>
      <w:r w:rsidRPr="0058589B">
        <w:rPr>
          <w:lang w:val="fr-FR"/>
        </w:rPr>
        <w:t>exception s</w:t>
      </w:r>
      <w:r w:rsidRPr="0058589B" w:rsidR="0033385E">
        <w:rPr>
          <w:lang w:val="fr-FR"/>
        </w:rPr>
        <w:t xml:space="preserve">oulevée par le Gouvernement. Il </w:t>
      </w:r>
      <w:r w:rsidRPr="0058589B">
        <w:rPr>
          <w:lang w:val="fr-FR"/>
        </w:rPr>
        <w:t>soutient que les recours invoqués par ce dernier n</w:t>
      </w:r>
      <w:r w:rsidRPr="0058589B" w:rsidR="0058589B">
        <w:rPr>
          <w:lang w:val="fr-FR"/>
        </w:rPr>
        <w:t>’</w:t>
      </w:r>
      <w:r w:rsidRPr="0058589B">
        <w:rPr>
          <w:lang w:val="fr-FR"/>
        </w:rPr>
        <w:t>étaient pas effectifs au sens de l</w:t>
      </w:r>
      <w:r w:rsidRPr="0058589B" w:rsidR="0058589B">
        <w:rPr>
          <w:lang w:val="fr-FR"/>
        </w:rPr>
        <w:t>’</w:t>
      </w:r>
      <w:r w:rsidRPr="0058589B">
        <w:rPr>
          <w:lang w:val="fr-FR"/>
        </w:rPr>
        <w:t>article 35 § 1 de la Convention, et qu</w:t>
      </w:r>
      <w:r w:rsidRPr="0058589B" w:rsidR="0058589B">
        <w:rPr>
          <w:lang w:val="fr-FR"/>
        </w:rPr>
        <w:t>’</w:t>
      </w:r>
      <w:r w:rsidRPr="0058589B">
        <w:rPr>
          <w:lang w:val="fr-FR"/>
        </w:rPr>
        <w:t>ils n</w:t>
      </w:r>
      <w:r w:rsidRPr="0058589B" w:rsidR="0058589B">
        <w:rPr>
          <w:lang w:val="fr-FR"/>
        </w:rPr>
        <w:t>’</w:t>
      </w:r>
      <w:r w:rsidRPr="0058589B">
        <w:rPr>
          <w:lang w:val="fr-FR"/>
        </w:rPr>
        <w:t>auraient permis ni de prévenir ni de réparer les violations dont il se plaint en l</w:t>
      </w:r>
      <w:r w:rsidRPr="0058589B" w:rsidR="0058589B">
        <w:rPr>
          <w:lang w:val="fr-FR"/>
        </w:rPr>
        <w:t>’</w:t>
      </w:r>
      <w:r w:rsidRPr="0058589B">
        <w:rPr>
          <w:lang w:val="fr-FR"/>
        </w:rPr>
        <w:t>espèce. Concernant plus spécifiquement la question des réclamations dont, d</w:t>
      </w:r>
      <w:r w:rsidRPr="0058589B" w:rsidR="0058589B">
        <w:rPr>
          <w:lang w:val="fr-FR"/>
        </w:rPr>
        <w:t>’</w:t>
      </w:r>
      <w:r w:rsidRPr="0058589B">
        <w:rPr>
          <w:lang w:val="fr-FR"/>
        </w:rPr>
        <w:t>après le Gouvernement, il aurait pu saisir les directeurs des établissements pénitentiaires, le requérant allègue que les détenus ne font pas usage de cette voie de recours par peur de subir des représailles et en raison des faibles chances de succès de pareils recours. Il argue également que le Gouvernement n</w:t>
      </w:r>
      <w:r w:rsidRPr="0058589B" w:rsidR="0058589B">
        <w:rPr>
          <w:lang w:val="fr-FR"/>
        </w:rPr>
        <w:t>’</w:t>
      </w:r>
      <w:r w:rsidRPr="0058589B">
        <w:rPr>
          <w:lang w:val="fr-FR"/>
        </w:rPr>
        <w:t>a fourni d</w:t>
      </w:r>
      <w:r w:rsidRPr="0058589B" w:rsidR="0058589B">
        <w:rPr>
          <w:lang w:val="fr-FR"/>
        </w:rPr>
        <w:t>’</w:t>
      </w:r>
      <w:r w:rsidRPr="0058589B">
        <w:rPr>
          <w:lang w:val="fr-FR"/>
        </w:rPr>
        <w:t>explication ni sur la manière dont ces réclamations doivent être formulées ni sur la manière dont le tribunal de l</w:t>
      </w:r>
      <w:r w:rsidRPr="0058589B" w:rsidR="0058589B">
        <w:rPr>
          <w:lang w:val="fr-FR"/>
        </w:rPr>
        <w:t>’</w:t>
      </w:r>
      <w:r w:rsidRPr="0058589B">
        <w:rPr>
          <w:lang w:val="fr-FR"/>
        </w:rPr>
        <w:t>exécution des peines exerce son contrôle sur les conditions de détention dans les établissements pénitentiaires.</w:t>
      </w:r>
    </w:p>
    <w:p w:rsidRPr="0058589B" w:rsidR="00FF6289" w:rsidP="0058589B" w:rsidRDefault="00C40436">
      <w:pPr>
        <w:pStyle w:val="ECHRHeading4"/>
        <w:rPr>
          <w:lang w:val="fr-FR"/>
        </w:rPr>
      </w:pPr>
      <w:r w:rsidRPr="0058589B">
        <w:rPr>
          <w:lang w:val="fr-FR"/>
        </w:rPr>
        <w:t>b</w:t>
      </w:r>
      <w:r w:rsidRPr="0058589B" w:rsidR="00F17AB7">
        <w:rPr>
          <w:lang w:val="fr-FR"/>
        </w:rPr>
        <w:t>)</w:t>
      </w:r>
      <w:r w:rsidRPr="0058589B" w:rsidR="00FF6289">
        <w:rPr>
          <w:lang w:val="fr-FR"/>
        </w:rPr>
        <w:t>  Appréciation de la Cour</w:t>
      </w:r>
    </w:p>
    <w:p w:rsidRPr="0058589B" w:rsidR="00FF6289" w:rsidP="0058589B" w:rsidRDefault="00F17AB7">
      <w:pPr>
        <w:pStyle w:val="ECHRHeading5"/>
        <w:rPr>
          <w:lang w:val="fr-FR"/>
        </w:rPr>
      </w:pPr>
      <w:r w:rsidRPr="0058589B">
        <w:rPr>
          <w:lang w:val="fr-FR"/>
        </w:rPr>
        <w:t>i.  </w:t>
      </w:r>
      <w:r w:rsidRPr="0058589B" w:rsidR="00FF6289">
        <w:rPr>
          <w:lang w:val="fr-FR"/>
        </w:rPr>
        <w:t>Principes applicables</w:t>
      </w:r>
    </w:p>
    <w:p w:rsidRPr="0058589B" w:rsidR="00FF6289" w:rsidP="0058589B" w:rsidRDefault="00FF6289">
      <w:pPr>
        <w:pStyle w:val="ECHRPara"/>
        <w:rPr>
          <w:i/>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74</w:t>
      </w:r>
      <w:r w:rsidRPr="0058589B">
        <w:rPr>
          <w:lang w:val="fr-FR"/>
        </w:rPr>
        <w:fldChar w:fldCharType="end"/>
      </w:r>
      <w:r w:rsidRPr="0058589B">
        <w:rPr>
          <w:lang w:val="fr-FR"/>
        </w:rPr>
        <w:t>.  La Cour renvoie aux principes établis dans sa jurisprudence, tels qu</w:t>
      </w:r>
      <w:r w:rsidRPr="0058589B" w:rsidR="0058589B">
        <w:rPr>
          <w:lang w:val="fr-FR"/>
        </w:rPr>
        <w:t>’</w:t>
      </w:r>
      <w:r w:rsidRPr="0058589B">
        <w:rPr>
          <w:lang w:val="fr-FR"/>
        </w:rPr>
        <w:t>énoncés aux paragraphes 69 à 77 de l</w:t>
      </w:r>
      <w:r w:rsidRPr="0058589B" w:rsidR="0058589B">
        <w:rPr>
          <w:lang w:val="fr-FR"/>
        </w:rPr>
        <w:t>’</w:t>
      </w:r>
      <w:r w:rsidRPr="0058589B">
        <w:rPr>
          <w:lang w:val="fr-FR"/>
        </w:rPr>
        <w:t xml:space="preserve">arrêt </w:t>
      </w:r>
      <w:proofErr w:type="spellStart"/>
      <w:r w:rsidRPr="0058589B">
        <w:rPr>
          <w:i/>
          <w:lang w:val="fr-FR"/>
        </w:rPr>
        <w:t>Vučković</w:t>
      </w:r>
      <w:proofErr w:type="spellEnd"/>
      <w:r w:rsidRPr="0058589B">
        <w:rPr>
          <w:i/>
          <w:lang w:val="fr-FR"/>
        </w:rPr>
        <w:t xml:space="preserve"> et autres c.</w:t>
      </w:r>
      <w:r w:rsidRPr="0058589B" w:rsidR="00F06E18">
        <w:rPr>
          <w:i/>
          <w:lang w:val="fr-FR"/>
        </w:rPr>
        <w:t> </w:t>
      </w:r>
      <w:r w:rsidRPr="0058589B">
        <w:rPr>
          <w:i/>
          <w:lang w:val="fr-FR"/>
        </w:rPr>
        <w:t xml:space="preserve">Serbie </w:t>
      </w:r>
      <w:r w:rsidRPr="0058589B">
        <w:rPr>
          <w:lang w:val="fr-FR"/>
        </w:rPr>
        <w:t>((exception préliminaire) [GC] n</w:t>
      </w:r>
      <w:r w:rsidRPr="0058589B">
        <w:rPr>
          <w:rFonts w:cs="Times New Roman"/>
          <w:vertAlign w:val="superscript"/>
          <w:lang w:val="fr-FR"/>
        </w:rPr>
        <w:t>os</w:t>
      </w:r>
      <w:r w:rsidRPr="0058589B">
        <w:rPr>
          <w:lang w:val="fr-FR"/>
        </w:rPr>
        <w:t xml:space="preserve"> 17153/11 et 29 autres, 25 mars 2014) et rappelés dans l</w:t>
      </w:r>
      <w:r w:rsidRPr="0058589B" w:rsidR="0058589B">
        <w:rPr>
          <w:lang w:val="fr-FR"/>
        </w:rPr>
        <w:t>’</w:t>
      </w:r>
      <w:r w:rsidRPr="0058589B">
        <w:rPr>
          <w:lang w:val="fr-FR"/>
        </w:rPr>
        <w:t xml:space="preserve">arrêt </w:t>
      </w:r>
      <w:r w:rsidRPr="0058589B">
        <w:rPr>
          <w:i/>
          <w:lang w:val="fr-FR"/>
        </w:rPr>
        <w:t>Varga et autres c. Hongrie</w:t>
      </w:r>
      <w:r w:rsidRPr="0058589B">
        <w:rPr>
          <w:lang w:val="fr-FR"/>
        </w:rPr>
        <w:t xml:space="preserve"> (n</w:t>
      </w:r>
      <w:r w:rsidRPr="0058589B">
        <w:rPr>
          <w:rFonts w:cs="Times New Roman"/>
          <w:vertAlign w:val="superscript"/>
          <w:lang w:val="fr-FR"/>
        </w:rPr>
        <w:t>os</w:t>
      </w:r>
      <w:r w:rsidRPr="0058589B">
        <w:rPr>
          <w:lang w:val="fr-FR"/>
        </w:rPr>
        <w:t xml:space="preserve"> 14097/12 et 5 autres, </w:t>
      </w:r>
      <w:r w:rsidRPr="0058589B">
        <w:rPr>
          <w:snapToGrid w:val="0"/>
          <w:lang w:val="fr-FR"/>
        </w:rPr>
        <w:t>§§</w:t>
      </w:r>
      <w:r w:rsidRPr="0058589B" w:rsidR="00F06E18">
        <w:rPr>
          <w:snapToGrid w:val="0"/>
          <w:lang w:val="fr-FR"/>
        </w:rPr>
        <w:t> </w:t>
      </w:r>
      <w:r w:rsidRPr="0058589B" w:rsidR="0033385E">
        <w:rPr>
          <w:snapToGrid w:val="0"/>
          <w:lang w:val="fr-FR"/>
        </w:rPr>
        <w:t>44-</w:t>
      </w:r>
      <w:r w:rsidRPr="0058589B">
        <w:rPr>
          <w:snapToGrid w:val="0"/>
          <w:lang w:val="fr-FR"/>
        </w:rPr>
        <w:t xml:space="preserve">47, 10 </w:t>
      </w:r>
      <w:r w:rsidRPr="0058589B">
        <w:rPr>
          <w:lang w:val="fr-FR"/>
        </w:rPr>
        <w:t xml:space="preserve">mars </w:t>
      </w:r>
      <w:r w:rsidRPr="0058589B">
        <w:rPr>
          <w:snapToGrid w:val="0"/>
          <w:lang w:val="fr-FR"/>
        </w:rPr>
        <w:t xml:space="preserve">2015) et plus </w:t>
      </w:r>
      <w:r w:rsidRPr="0058589B">
        <w:rPr>
          <w:lang w:val="fr-FR"/>
        </w:rPr>
        <w:t>récemment dans l</w:t>
      </w:r>
      <w:r w:rsidRPr="0058589B" w:rsidR="0058589B">
        <w:rPr>
          <w:lang w:val="fr-FR"/>
        </w:rPr>
        <w:t>’</w:t>
      </w:r>
      <w:r w:rsidRPr="0058589B">
        <w:rPr>
          <w:lang w:val="fr-FR"/>
        </w:rPr>
        <w:t xml:space="preserve">arrêt </w:t>
      </w:r>
      <w:proofErr w:type="spellStart"/>
      <w:r w:rsidRPr="0058589B">
        <w:rPr>
          <w:i/>
          <w:lang w:val="fr-FR"/>
        </w:rPr>
        <w:t>Nikitin</w:t>
      </w:r>
      <w:proofErr w:type="spellEnd"/>
      <w:r w:rsidRPr="0058589B">
        <w:rPr>
          <w:i/>
          <w:lang w:val="fr-FR"/>
        </w:rPr>
        <w:t xml:space="preserve"> et autres c.</w:t>
      </w:r>
      <w:r w:rsidRPr="0058589B" w:rsidR="00F06E18">
        <w:rPr>
          <w:i/>
          <w:lang w:val="fr-FR"/>
        </w:rPr>
        <w:t> </w:t>
      </w:r>
      <w:r w:rsidRPr="0058589B">
        <w:rPr>
          <w:i/>
          <w:lang w:val="fr-FR"/>
        </w:rPr>
        <w:t>Estonie</w:t>
      </w:r>
      <w:r w:rsidRPr="0058589B">
        <w:rPr>
          <w:lang w:val="fr-FR" w:eastAsia="en-GB"/>
        </w:rPr>
        <w:t xml:space="preserve"> (</w:t>
      </w:r>
      <w:r w:rsidRPr="0058589B">
        <w:rPr>
          <w:lang w:val="fr-FR"/>
        </w:rPr>
        <w:t>n</w:t>
      </w:r>
      <w:r w:rsidRPr="0058589B">
        <w:rPr>
          <w:vertAlign w:val="superscript"/>
          <w:lang w:val="fr-FR"/>
        </w:rPr>
        <w:t>os</w:t>
      </w:r>
      <w:r w:rsidRPr="0058589B">
        <w:rPr>
          <w:lang w:val="fr-FR"/>
        </w:rPr>
        <w:t xml:space="preserve"> 23226/16 et 6 autres</w:t>
      </w:r>
      <w:r w:rsidRPr="0058589B">
        <w:rPr>
          <w:lang w:val="fr-FR" w:eastAsia="en-GB"/>
        </w:rPr>
        <w:t xml:space="preserve">, </w:t>
      </w:r>
      <w:r w:rsidRPr="0058589B">
        <w:rPr>
          <w:lang w:val="fr-FR"/>
        </w:rPr>
        <w:t>§§ 119-121, 29 janvier 2019).</w:t>
      </w:r>
    </w:p>
    <w:p w:rsidRPr="0058589B" w:rsidR="00FF6289" w:rsidP="0058589B" w:rsidRDefault="00FF6289">
      <w:pPr>
        <w:pStyle w:val="ECHRPara"/>
        <w:rPr>
          <w:lang w:val="fr-FR"/>
        </w:rPr>
      </w:pPr>
      <w:r w:rsidRPr="0058589B">
        <w:rPr>
          <w:rFonts w:eastAsia="Times New Roman"/>
          <w:lang w:val="fr-FR"/>
        </w:rPr>
        <w:fldChar w:fldCharType="begin"/>
      </w:r>
      <w:r w:rsidRPr="0058589B">
        <w:rPr>
          <w:rFonts w:eastAsia="Times New Roman"/>
          <w:lang w:val="fr-FR"/>
        </w:rPr>
        <w:instrText xml:space="preserve"> SEQ level0 \*arabic </w:instrText>
      </w:r>
      <w:r w:rsidRPr="0058589B">
        <w:rPr>
          <w:rFonts w:eastAsia="Times New Roman"/>
          <w:lang w:val="fr-FR"/>
        </w:rPr>
        <w:fldChar w:fldCharType="separate"/>
      </w:r>
      <w:r w:rsidRPr="0058589B" w:rsidR="0058589B">
        <w:rPr>
          <w:rFonts w:eastAsia="Times New Roman"/>
          <w:noProof/>
          <w:lang w:val="fr-FR"/>
        </w:rPr>
        <w:t>75</w:t>
      </w:r>
      <w:r w:rsidRPr="0058589B">
        <w:rPr>
          <w:rFonts w:eastAsia="Times New Roman"/>
          <w:lang w:val="fr-FR"/>
        </w:rPr>
        <w:fldChar w:fldCharType="end"/>
      </w:r>
      <w:r w:rsidRPr="0058589B">
        <w:rPr>
          <w:rFonts w:eastAsia="Times New Roman"/>
          <w:lang w:val="fr-FR"/>
        </w:rPr>
        <w:t>.  En ce qui concerne l</w:t>
      </w:r>
      <w:r w:rsidRPr="0058589B" w:rsidR="0058589B">
        <w:rPr>
          <w:rFonts w:eastAsia="Times New Roman"/>
          <w:lang w:val="fr-FR"/>
        </w:rPr>
        <w:t>’</w:t>
      </w:r>
      <w:r w:rsidRPr="0058589B">
        <w:rPr>
          <w:rFonts w:eastAsia="Times New Roman"/>
          <w:lang w:val="fr-FR"/>
        </w:rPr>
        <w:t>appréciation de l</w:t>
      </w:r>
      <w:r w:rsidRPr="0058589B" w:rsidR="0058589B">
        <w:rPr>
          <w:rFonts w:eastAsia="Times New Roman"/>
          <w:lang w:val="fr-FR"/>
        </w:rPr>
        <w:t>’</w:t>
      </w:r>
      <w:r w:rsidRPr="0058589B">
        <w:rPr>
          <w:rFonts w:eastAsia="Times New Roman"/>
          <w:lang w:val="fr-FR"/>
        </w:rPr>
        <w:t>effectivité des recours relatifs aux conditions de détention, la question décisive est de savoir si la personne intéressée peut obtenir des juridictions internes un redressement direct et approprié, et pas simplement une protection indirecte de ses droits garantis par l</w:t>
      </w:r>
      <w:r w:rsidRPr="0058589B" w:rsidR="0058589B">
        <w:rPr>
          <w:rFonts w:eastAsia="Times New Roman"/>
          <w:lang w:val="fr-FR"/>
        </w:rPr>
        <w:t>’</w:t>
      </w:r>
      <w:r w:rsidRPr="0058589B">
        <w:rPr>
          <w:rFonts w:eastAsia="Times New Roman"/>
          <w:lang w:val="fr-FR"/>
        </w:rPr>
        <w:t xml:space="preserve">article 3 de la Convention. La Cour a certes </w:t>
      </w:r>
      <w:r w:rsidRPr="0058589B">
        <w:rPr>
          <w:lang w:val="fr-FR"/>
        </w:rPr>
        <w:t>accepté le principe selon lequel un recours indemnitaire était suffisant dans les affaires portant sur la durée de procédures judiciaires ou la non-exécution de jugements (</w:t>
      </w:r>
      <w:proofErr w:type="spellStart"/>
      <w:r w:rsidRPr="0058589B">
        <w:rPr>
          <w:i/>
          <w:lang w:val="fr-FR"/>
        </w:rPr>
        <w:t>Scordino</w:t>
      </w:r>
      <w:proofErr w:type="spellEnd"/>
      <w:r w:rsidRPr="0058589B">
        <w:rPr>
          <w:i/>
          <w:lang w:val="fr-FR"/>
        </w:rPr>
        <w:t xml:space="preserve"> c.</w:t>
      </w:r>
      <w:r w:rsidRPr="0058589B" w:rsidR="00F06E18">
        <w:rPr>
          <w:i/>
          <w:lang w:val="fr-FR"/>
        </w:rPr>
        <w:t> </w:t>
      </w:r>
      <w:r w:rsidRPr="0058589B">
        <w:rPr>
          <w:i/>
          <w:lang w:val="fr-FR"/>
        </w:rPr>
        <w:t>Italie (n</w:t>
      </w:r>
      <w:r w:rsidRPr="0058589B">
        <w:rPr>
          <w:rFonts w:cs="Times New Roman"/>
          <w:i/>
          <w:vertAlign w:val="superscript"/>
          <w:lang w:val="fr-FR"/>
        </w:rPr>
        <w:t>o</w:t>
      </w:r>
      <w:r w:rsidRPr="0058589B">
        <w:rPr>
          <w:i/>
          <w:lang w:val="fr-FR"/>
        </w:rPr>
        <w:t xml:space="preserve"> 1)</w:t>
      </w:r>
      <w:r w:rsidRPr="0058589B">
        <w:rPr>
          <w:lang w:val="fr-FR"/>
        </w:rPr>
        <w:t xml:space="preserve"> [GC], n</w:t>
      </w:r>
      <w:r w:rsidRPr="0058589B">
        <w:rPr>
          <w:szCs w:val="24"/>
          <w:vertAlign w:val="superscript"/>
          <w:lang w:val="fr-FR"/>
        </w:rPr>
        <w:t>o</w:t>
      </w:r>
      <w:r w:rsidRPr="0058589B" w:rsidR="00FB05A3">
        <w:rPr>
          <w:lang w:val="fr-FR"/>
        </w:rPr>
        <w:t xml:space="preserve"> 36813/97, § 187, CEDH 2006</w:t>
      </w:r>
      <w:r w:rsidRPr="0058589B" w:rsidR="00FB05A3">
        <w:rPr>
          <w:lang w:val="fr-FR"/>
        </w:rPr>
        <w:noBreakHyphen/>
        <w:t>V</w:t>
      </w:r>
      <w:r w:rsidRPr="0058589B">
        <w:rPr>
          <w:lang w:val="fr-FR"/>
        </w:rPr>
        <w:t xml:space="preserve"> et </w:t>
      </w:r>
      <w:proofErr w:type="spellStart"/>
      <w:r w:rsidRPr="009056A7">
        <w:rPr>
          <w:i/>
          <w:lang w:val="fr-FR"/>
        </w:rPr>
        <w:t>Bourdov</w:t>
      </w:r>
      <w:proofErr w:type="spellEnd"/>
      <w:r w:rsidRPr="009056A7">
        <w:rPr>
          <w:i/>
          <w:lang w:val="fr-FR"/>
        </w:rPr>
        <w:t xml:space="preserve"> c.</w:t>
      </w:r>
      <w:r w:rsidRPr="009056A7" w:rsidR="00F06E18">
        <w:rPr>
          <w:i/>
          <w:lang w:val="fr-FR"/>
        </w:rPr>
        <w:t> </w:t>
      </w:r>
      <w:r w:rsidRPr="009056A7">
        <w:rPr>
          <w:i/>
          <w:lang w:val="fr-FR"/>
        </w:rPr>
        <w:t>Russie (n</w:t>
      </w:r>
      <w:r w:rsidRPr="009056A7">
        <w:rPr>
          <w:rFonts w:cs="Times New Roman"/>
          <w:i/>
          <w:vertAlign w:val="superscript"/>
          <w:lang w:val="fr-FR"/>
        </w:rPr>
        <w:t>o</w:t>
      </w:r>
      <w:r w:rsidRPr="009056A7">
        <w:rPr>
          <w:i/>
          <w:lang w:val="fr-FR"/>
        </w:rPr>
        <w:t xml:space="preserve"> 2)</w:t>
      </w:r>
      <w:r w:rsidRPr="009056A7">
        <w:rPr>
          <w:lang w:val="fr-FR"/>
        </w:rPr>
        <w:t>, n</w:t>
      </w:r>
      <w:r w:rsidRPr="009056A7">
        <w:rPr>
          <w:vertAlign w:val="superscript"/>
          <w:lang w:val="fr-FR"/>
        </w:rPr>
        <w:t>o</w:t>
      </w:r>
      <w:r w:rsidRPr="009056A7">
        <w:rPr>
          <w:lang w:val="fr-FR"/>
        </w:rPr>
        <w:t xml:space="preserve"> 33509/04, § 99, CEDH 2009), mais elle a estimé qu</w:t>
      </w:r>
      <w:r w:rsidRPr="009056A7" w:rsidR="0058589B">
        <w:rPr>
          <w:lang w:val="fr-FR"/>
        </w:rPr>
        <w:t>’</w:t>
      </w:r>
      <w:r w:rsidRPr="009056A7">
        <w:rPr>
          <w:lang w:val="fr-FR"/>
        </w:rPr>
        <w:t xml:space="preserve">en ce qui concerne </w:t>
      </w:r>
      <w:r w:rsidRPr="0058589B">
        <w:rPr>
          <w:rFonts w:eastAsia="Times New Roman"/>
          <w:lang w:val="fr-FR"/>
        </w:rPr>
        <w:t>les allégations de conditions d</w:t>
      </w:r>
      <w:r w:rsidRPr="0058589B" w:rsidR="0058589B">
        <w:rPr>
          <w:rFonts w:eastAsia="Times New Roman"/>
          <w:lang w:val="fr-FR"/>
        </w:rPr>
        <w:t>’</w:t>
      </w:r>
      <w:r w:rsidRPr="0058589B">
        <w:rPr>
          <w:rFonts w:eastAsia="Times New Roman"/>
          <w:lang w:val="fr-FR"/>
        </w:rPr>
        <w:t>internement ou de détention contraires à l</w:t>
      </w:r>
      <w:r w:rsidRPr="0058589B" w:rsidR="0058589B">
        <w:rPr>
          <w:rFonts w:eastAsia="Times New Roman"/>
          <w:lang w:val="fr-FR"/>
        </w:rPr>
        <w:t>’</w:t>
      </w:r>
      <w:r w:rsidRPr="0058589B">
        <w:rPr>
          <w:rFonts w:eastAsia="Times New Roman"/>
          <w:lang w:val="fr-FR"/>
        </w:rPr>
        <w:t>article 3, un recours exclusivement en réparation ne saurait être considéré comme suffisant, dans la mesure où il n</w:t>
      </w:r>
      <w:r w:rsidRPr="0058589B" w:rsidR="0058589B">
        <w:rPr>
          <w:rFonts w:eastAsia="Times New Roman"/>
          <w:lang w:val="fr-FR"/>
        </w:rPr>
        <w:t>’</w:t>
      </w:r>
      <w:r w:rsidRPr="0058589B">
        <w:rPr>
          <w:rFonts w:eastAsia="Times New Roman"/>
          <w:lang w:val="fr-FR"/>
        </w:rPr>
        <w:t>a pas un effet « préventif » en ce sens qu</w:t>
      </w:r>
      <w:r w:rsidRPr="0058589B" w:rsidR="0058589B">
        <w:rPr>
          <w:rFonts w:eastAsia="Times New Roman"/>
          <w:lang w:val="fr-FR"/>
        </w:rPr>
        <w:t>’</w:t>
      </w:r>
      <w:r w:rsidRPr="0058589B">
        <w:rPr>
          <w:rFonts w:eastAsia="Times New Roman"/>
          <w:lang w:val="fr-FR"/>
        </w:rPr>
        <w:t>il n</w:t>
      </w:r>
      <w:r w:rsidRPr="0058589B" w:rsidR="0058589B">
        <w:rPr>
          <w:rFonts w:eastAsia="Times New Roman"/>
          <w:lang w:val="fr-FR"/>
        </w:rPr>
        <w:t>’</w:t>
      </w:r>
      <w:r w:rsidRPr="0058589B">
        <w:rPr>
          <w:rFonts w:eastAsia="Times New Roman"/>
          <w:lang w:val="fr-FR"/>
        </w:rPr>
        <w:t>est pas à même d</w:t>
      </w:r>
      <w:r w:rsidRPr="0058589B" w:rsidR="0058589B">
        <w:rPr>
          <w:rFonts w:eastAsia="Times New Roman"/>
          <w:lang w:val="fr-FR"/>
        </w:rPr>
        <w:t>’</w:t>
      </w:r>
      <w:r w:rsidRPr="0058589B">
        <w:rPr>
          <w:rFonts w:eastAsia="Times New Roman"/>
          <w:lang w:val="fr-FR"/>
        </w:rPr>
        <w:t>empêcher la continuation de la violation alléguée ou de permettre aux détenus d</w:t>
      </w:r>
      <w:r w:rsidRPr="0058589B" w:rsidR="0058589B">
        <w:rPr>
          <w:rFonts w:eastAsia="Times New Roman"/>
          <w:lang w:val="fr-FR"/>
        </w:rPr>
        <w:t>’</w:t>
      </w:r>
      <w:r w:rsidRPr="0058589B">
        <w:rPr>
          <w:rFonts w:eastAsia="Times New Roman"/>
          <w:lang w:val="fr-FR"/>
        </w:rPr>
        <w:t>obtenir une amélioration de leurs conditions matérielles de détention (</w:t>
      </w:r>
      <w:proofErr w:type="spellStart"/>
      <w:r w:rsidRPr="0058589B">
        <w:rPr>
          <w:i/>
          <w:lang w:val="fr-FR"/>
        </w:rPr>
        <w:t>Torreggiani</w:t>
      </w:r>
      <w:proofErr w:type="spellEnd"/>
      <w:r w:rsidRPr="0058589B">
        <w:rPr>
          <w:i/>
          <w:lang w:val="fr-FR"/>
        </w:rPr>
        <w:t xml:space="preserve"> et autres c. Italie</w:t>
      </w:r>
      <w:r w:rsidRPr="0058589B">
        <w:rPr>
          <w:lang w:val="fr-FR"/>
        </w:rPr>
        <w:t>, n</w:t>
      </w:r>
      <w:r w:rsidRPr="0058589B">
        <w:rPr>
          <w:rFonts w:cs="Times New Roman"/>
          <w:vertAlign w:val="superscript"/>
          <w:lang w:val="fr-FR"/>
        </w:rPr>
        <w:t>os</w:t>
      </w:r>
      <w:r w:rsidRPr="0058589B">
        <w:rPr>
          <w:lang w:val="fr-FR"/>
        </w:rPr>
        <w:t xml:space="preserve"> 43517/09 et 6 autres</w:t>
      </w:r>
      <w:r w:rsidRPr="0058589B">
        <w:rPr>
          <w:snapToGrid w:val="0"/>
          <w:lang w:val="fr-FR"/>
        </w:rPr>
        <w:t xml:space="preserve">, § 50, 8 </w:t>
      </w:r>
      <w:r w:rsidRPr="0058589B">
        <w:rPr>
          <w:lang w:val="fr-FR"/>
        </w:rPr>
        <w:t>janvier</w:t>
      </w:r>
      <w:r w:rsidRPr="0058589B">
        <w:rPr>
          <w:snapToGrid w:val="0"/>
          <w:lang w:val="fr-FR"/>
        </w:rPr>
        <w:t xml:space="preserve"> 2013, voir aussi les nombreuses références qui y sont citées)</w:t>
      </w:r>
      <w:r w:rsidRPr="0058589B">
        <w:rPr>
          <w:lang w:val="fr-FR"/>
        </w:rPr>
        <w:t xml:space="preserve">. </w:t>
      </w:r>
      <w:r w:rsidRPr="0058589B">
        <w:rPr>
          <w:rFonts w:eastAsia="Times New Roman"/>
          <w:lang w:val="fr-FR"/>
        </w:rPr>
        <w:t>Pour qu</w:t>
      </w:r>
      <w:r w:rsidRPr="0058589B" w:rsidR="0058589B">
        <w:rPr>
          <w:rFonts w:eastAsia="Times New Roman"/>
          <w:lang w:val="fr-FR"/>
        </w:rPr>
        <w:t>’</w:t>
      </w:r>
      <w:r w:rsidRPr="0058589B">
        <w:rPr>
          <w:rFonts w:eastAsia="Times New Roman"/>
          <w:lang w:val="fr-FR"/>
        </w:rPr>
        <w:t>un système de protection des droits des détenus garantis par l</w:t>
      </w:r>
      <w:r w:rsidRPr="0058589B" w:rsidR="0058589B">
        <w:rPr>
          <w:rFonts w:eastAsia="Times New Roman"/>
          <w:lang w:val="fr-FR"/>
        </w:rPr>
        <w:t>’</w:t>
      </w:r>
      <w:r w:rsidRPr="0058589B">
        <w:rPr>
          <w:rFonts w:eastAsia="Times New Roman"/>
          <w:lang w:val="fr-FR"/>
        </w:rPr>
        <w:t>article 3 de la Convention soit effectif, les remèdes préventifs et compensatoires doivent donc coexister de façon complémentaire (</w:t>
      </w:r>
      <w:proofErr w:type="spellStart"/>
      <w:r w:rsidRPr="0058589B">
        <w:rPr>
          <w:rFonts w:eastAsia="Times New Roman"/>
          <w:i/>
          <w:lang w:val="fr-FR"/>
        </w:rPr>
        <w:t>Ananyev</w:t>
      </w:r>
      <w:proofErr w:type="spellEnd"/>
      <w:r w:rsidRPr="0058589B">
        <w:rPr>
          <w:rFonts w:eastAsia="Times New Roman"/>
          <w:i/>
          <w:lang w:val="fr-FR"/>
        </w:rPr>
        <w:t xml:space="preserve"> et autres c. Russie</w:t>
      </w:r>
      <w:r w:rsidRPr="0058589B">
        <w:rPr>
          <w:rFonts w:eastAsia="Times New Roman"/>
          <w:lang w:val="fr-FR"/>
        </w:rPr>
        <w:t>, n</w:t>
      </w:r>
      <w:r w:rsidRPr="0058589B">
        <w:rPr>
          <w:rFonts w:eastAsia="Times New Roman"/>
          <w:vertAlign w:val="superscript"/>
          <w:lang w:val="fr-FR"/>
        </w:rPr>
        <w:t>os</w:t>
      </w:r>
      <w:r w:rsidRPr="0058589B">
        <w:rPr>
          <w:rFonts w:eastAsia="Times New Roman"/>
          <w:lang w:val="fr-FR"/>
        </w:rPr>
        <w:t xml:space="preserve"> 42525/07 et 60800/08, §</w:t>
      </w:r>
      <w:r w:rsidRPr="0058589B" w:rsidR="00F06E18">
        <w:rPr>
          <w:rFonts w:eastAsia="Times New Roman"/>
          <w:lang w:val="fr-FR"/>
        </w:rPr>
        <w:t> </w:t>
      </w:r>
      <w:r w:rsidRPr="0058589B">
        <w:rPr>
          <w:rFonts w:eastAsia="Times New Roman"/>
          <w:lang w:val="fr-FR"/>
        </w:rPr>
        <w:t>98, 10 janvier 2012). L</w:t>
      </w:r>
      <w:r w:rsidRPr="0058589B">
        <w:rPr>
          <w:lang w:val="fr-FR"/>
        </w:rPr>
        <w:t>orsqu</w:t>
      </w:r>
      <w:r w:rsidRPr="0058589B" w:rsidR="0058589B">
        <w:rPr>
          <w:lang w:val="fr-FR"/>
        </w:rPr>
        <w:t>’</w:t>
      </w:r>
      <w:r w:rsidRPr="0058589B">
        <w:rPr>
          <w:lang w:val="fr-FR"/>
        </w:rPr>
        <w:t>un requérant est détenu dans des conditions contraires à l</w:t>
      </w:r>
      <w:r w:rsidRPr="0058589B" w:rsidR="0058589B">
        <w:rPr>
          <w:lang w:val="fr-FR"/>
        </w:rPr>
        <w:t>’</w:t>
      </w:r>
      <w:r w:rsidRPr="0058589B">
        <w:rPr>
          <w:lang w:val="fr-FR"/>
        </w:rPr>
        <w:t>article 3 de la Convention, le meilleur redressement possible est la cessation rapide de la violation du droit à ne pas subir des traitements inhumains et dégradants. Si, en revanche, le requérant a quitté l</w:t>
      </w:r>
      <w:r w:rsidRPr="0058589B" w:rsidR="0058589B">
        <w:rPr>
          <w:lang w:val="fr-FR"/>
        </w:rPr>
        <w:t>’</w:t>
      </w:r>
      <w:r w:rsidRPr="0058589B">
        <w:rPr>
          <w:lang w:val="fr-FR"/>
        </w:rPr>
        <w:t>établissement pénitentiaire où il allègue avoir subi une détention portant atteinte à sa dignité, il doit pouvoir obtenir une réparation pour la violation subie (</w:t>
      </w:r>
      <w:proofErr w:type="spellStart"/>
      <w:r w:rsidRPr="0058589B">
        <w:rPr>
          <w:i/>
          <w:lang w:val="fr-FR"/>
        </w:rPr>
        <w:t>Ananyev</w:t>
      </w:r>
      <w:proofErr w:type="spellEnd"/>
      <w:r w:rsidRPr="0058589B">
        <w:rPr>
          <w:i/>
          <w:lang w:val="fr-FR"/>
        </w:rPr>
        <w:t xml:space="preserve"> et autres</w:t>
      </w:r>
      <w:r w:rsidRPr="0058589B">
        <w:rPr>
          <w:lang w:val="fr-FR"/>
        </w:rPr>
        <w:t>, précité, § 97).</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76</w:t>
      </w:r>
      <w:r w:rsidRPr="0058589B">
        <w:rPr>
          <w:lang w:val="fr-FR"/>
        </w:rPr>
        <w:fldChar w:fldCharType="end"/>
      </w:r>
      <w:r w:rsidRPr="0058589B">
        <w:rPr>
          <w:lang w:val="fr-FR"/>
        </w:rPr>
        <w:t>.  L</w:t>
      </w:r>
      <w:r w:rsidRPr="0058589B" w:rsidR="0058589B">
        <w:rPr>
          <w:lang w:val="fr-FR"/>
        </w:rPr>
        <w:t>’</w:t>
      </w:r>
      <w:r w:rsidRPr="0058589B">
        <w:rPr>
          <w:lang w:val="fr-FR"/>
        </w:rPr>
        <w:t>« instance » évoquée à l</w:t>
      </w:r>
      <w:r w:rsidRPr="0058589B" w:rsidR="0058589B">
        <w:rPr>
          <w:lang w:val="fr-FR"/>
        </w:rPr>
        <w:t>’</w:t>
      </w:r>
      <w:r w:rsidRPr="0058589B">
        <w:rPr>
          <w:lang w:val="fr-FR"/>
        </w:rPr>
        <w:t>article 13 de la Convention peut ne pas être forcément, dans tous les cas, une institution judiciaire au sens strict. La Cour a déjà estimé qu</w:t>
      </w:r>
      <w:r w:rsidRPr="0058589B" w:rsidR="0058589B">
        <w:rPr>
          <w:lang w:val="fr-FR"/>
        </w:rPr>
        <w:t>’</w:t>
      </w:r>
      <w:r w:rsidRPr="0058589B">
        <w:rPr>
          <w:lang w:val="fr-FR"/>
        </w:rPr>
        <w:t>un recours introduit devant une autorité administrative peut satisfaire aux exigences de cette disposition en ce qui concerne les griefs relatifs aux conditions de détention (</w:t>
      </w:r>
      <w:r w:rsidRPr="0058589B">
        <w:rPr>
          <w:i/>
          <w:lang w:val="fr-FR"/>
        </w:rPr>
        <w:t>Norbert Sikorski c.</w:t>
      </w:r>
      <w:r w:rsidRPr="0058589B" w:rsidR="00F06E18">
        <w:rPr>
          <w:i/>
          <w:lang w:val="fr-FR"/>
        </w:rPr>
        <w:t> </w:t>
      </w:r>
      <w:r w:rsidRPr="0058589B">
        <w:rPr>
          <w:i/>
          <w:lang w:val="fr-FR"/>
        </w:rPr>
        <w:t>Pologne</w:t>
      </w:r>
      <w:r w:rsidRPr="0058589B">
        <w:rPr>
          <w:lang w:val="fr-FR"/>
        </w:rPr>
        <w:t>, n</w:t>
      </w:r>
      <w:r w:rsidRPr="0058589B">
        <w:rPr>
          <w:vertAlign w:val="superscript"/>
          <w:lang w:val="fr-FR"/>
        </w:rPr>
        <w:t>o</w:t>
      </w:r>
      <w:r w:rsidRPr="0058589B">
        <w:rPr>
          <w:lang w:val="fr-FR"/>
        </w:rPr>
        <w:t xml:space="preserve"> 17599/05, § 111, 22 octobre 2009). Néanmoins, les pouvoirs de cette instance et les garanties procédurales qu</w:t>
      </w:r>
      <w:r w:rsidRPr="0058589B" w:rsidR="0058589B">
        <w:rPr>
          <w:lang w:val="fr-FR"/>
        </w:rPr>
        <w:t>’</w:t>
      </w:r>
      <w:r w:rsidRPr="0058589B">
        <w:rPr>
          <w:lang w:val="fr-FR"/>
        </w:rPr>
        <w:t>elle offre entrent en ligne de compte aux fins de l</w:t>
      </w:r>
      <w:r w:rsidRPr="0058589B" w:rsidR="0058589B">
        <w:rPr>
          <w:lang w:val="fr-FR"/>
        </w:rPr>
        <w:t>’</w:t>
      </w:r>
      <w:r w:rsidRPr="0058589B">
        <w:rPr>
          <w:lang w:val="fr-FR"/>
        </w:rPr>
        <w:t>appréciation de l</w:t>
      </w:r>
      <w:r w:rsidRPr="0058589B" w:rsidR="0058589B">
        <w:rPr>
          <w:lang w:val="fr-FR"/>
        </w:rPr>
        <w:t>’</w:t>
      </w:r>
      <w:r w:rsidRPr="0058589B">
        <w:rPr>
          <w:lang w:val="fr-FR"/>
        </w:rPr>
        <w:t xml:space="preserve">effectivité du recours (voir </w:t>
      </w:r>
      <w:proofErr w:type="spellStart"/>
      <w:r w:rsidRPr="0058589B">
        <w:rPr>
          <w:i/>
          <w:lang w:val="fr-FR"/>
        </w:rPr>
        <w:t>Torreggiani</w:t>
      </w:r>
      <w:proofErr w:type="spellEnd"/>
      <w:r w:rsidRPr="0058589B">
        <w:rPr>
          <w:i/>
          <w:lang w:val="fr-FR"/>
        </w:rPr>
        <w:t xml:space="preserve"> et autres</w:t>
      </w:r>
      <w:r w:rsidRPr="0058589B">
        <w:rPr>
          <w:lang w:val="fr-FR"/>
        </w:rPr>
        <w:t>, précité, § 51).</w:t>
      </w:r>
    </w:p>
    <w:bookmarkStart w:name="Garanties_proc_recours" w:id="36"/>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77</w:t>
      </w:r>
      <w:r w:rsidRPr="0058589B">
        <w:rPr>
          <w:lang w:val="fr-FR"/>
        </w:rPr>
        <w:fldChar w:fldCharType="end"/>
      </w:r>
      <w:bookmarkEnd w:id="36"/>
      <w:r w:rsidRPr="0058589B">
        <w:rPr>
          <w:lang w:val="fr-FR"/>
        </w:rPr>
        <w:t>.  Par exemple, pour qu</w:t>
      </w:r>
      <w:r w:rsidRPr="0058589B" w:rsidR="0058589B">
        <w:rPr>
          <w:lang w:val="fr-FR"/>
        </w:rPr>
        <w:t>’</w:t>
      </w:r>
      <w:r w:rsidRPr="0058589B">
        <w:rPr>
          <w:lang w:val="fr-FR"/>
        </w:rPr>
        <w:t>un recours préventif introduit devant une instance administrative en vue de dénoncer des conditions de détention soit effectif, l</w:t>
      </w:r>
      <w:r w:rsidRPr="0058589B" w:rsidR="0058589B">
        <w:rPr>
          <w:lang w:val="fr-FR"/>
        </w:rPr>
        <w:t>’</w:t>
      </w:r>
      <w:r w:rsidRPr="0058589B">
        <w:rPr>
          <w:lang w:val="fr-FR"/>
        </w:rPr>
        <w:t>instance en question doit :</w:t>
      </w:r>
    </w:p>
    <w:p w:rsidRPr="0058589B" w:rsidR="00FF6289" w:rsidP="0058589B" w:rsidRDefault="00FF6289">
      <w:pPr>
        <w:pStyle w:val="ECHRPara"/>
        <w:rPr>
          <w:lang w:val="fr-FR"/>
        </w:rPr>
      </w:pPr>
      <w:r w:rsidRPr="0058589B">
        <w:rPr>
          <w:lang w:val="fr-FR"/>
        </w:rPr>
        <w:t>a)  être indépendante des autorités pénitentiaires,</w:t>
      </w:r>
    </w:p>
    <w:p w:rsidRPr="0058589B" w:rsidR="00FF6289" w:rsidP="0058589B" w:rsidRDefault="00FF6289">
      <w:pPr>
        <w:pStyle w:val="ECHRPara"/>
        <w:rPr>
          <w:lang w:val="fr-FR"/>
        </w:rPr>
      </w:pPr>
      <w:r w:rsidRPr="0058589B">
        <w:rPr>
          <w:lang w:val="fr-FR"/>
        </w:rPr>
        <w:t>b)  s</w:t>
      </w:r>
      <w:r w:rsidRPr="0058589B" w:rsidR="0058589B">
        <w:rPr>
          <w:lang w:val="fr-FR"/>
        </w:rPr>
        <w:t>’</w:t>
      </w:r>
      <w:r w:rsidRPr="0058589B">
        <w:rPr>
          <w:lang w:val="fr-FR"/>
        </w:rPr>
        <w:t>assurer de la participation effective des détenus à l</w:t>
      </w:r>
      <w:r w:rsidRPr="0058589B" w:rsidR="0058589B">
        <w:rPr>
          <w:lang w:val="fr-FR"/>
        </w:rPr>
        <w:t>’</w:t>
      </w:r>
      <w:r w:rsidRPr="0058589B">
        <w:rPr>
          <w:lang w:val="fr-FR"/>
        </w:rPr>
        <w:t>examen de leurs griefs,</w:t>
      </w:r>
    </w:p>
    <w:p w:rsidRPr="0058589B" w:rsidR="00FF6289" w:rsidP="0058589B" w:rsidRDefault="00FF6289">
      <w:pPr>
        <w:pStyle w:val="ECHRPara"/>
        <w:rPr>
          <w:lang w:val="fr-FR"/>
        </w:rPr>
      </w:pPr>
      <w:r w:rsidRPr="0058589B">
        <w:rPr>
          <w:lang w:val="fr-FR"/>
        </w:rPr>
        <w:t>c)  veiller au traitement rapide et diligent des griefs,</w:t>
      </w:r>
    </w:p>
    <w:p w:rsidRPr="0058589B" w:rsidR="00FF6289" w:rsidP="0058589B" w:rsidRDefault="00FF6289">
      <w:pPr>
        <w:pStyle w:val="ECHRPara"/>
        <w:rPr>
          <w:lang w:val="fr-FR"/>
        </w:rPr>
      </w:pPr>
      <w:r w:rsidRPr="0058589B">
        <w:rPr>
          <w:lang w:val="fr-FR"/>
        </w:rPr>
        <w:t>d)  disposer d</w:t>
      </w:r>
      <w:r w:rsidRPr="0058589B" w:rsidR="0058589B">
        <w:rPr>
          <w:lang w:val="fr-FR"/>
        </w:rPr>
        <w:t>’</w:t>
      </w:r>
      <w:r w:rsidRPr="0058589B">
        <w:rPr>
          <w:lang w:val="fr-FR"/>
        </w:rPr>
        <w:t>une large gamme d</w:t>
      </w:r>
      <w:r w:rsidRPr="0058589B" w:rsidR="0058589B">
        <w:rPr>
          <w:lang w:val="fr-FR"/>
        </w:rPr>
        <w:t>’</w:t>
      </w:r>
      <w:r w:rsidRPr="0058589B">
        <w:rPr>
          <w:lang w:val="fr-FR"/>
        </w:rPr>
        <w:t>instruments juridiques permettant de mettre fin aux problèmes à l</w:t>
      </w:r>
      <w:r w:rsidRPr="0058589B" w:rsidR="0058589B">
        <w:rPr>
          <w:lang w:val="fr-FR"/>
        </w:rPr>
        <w:t>’</w:t>
      </w:r>
      <w:r w:rsidRPr="0058589B">
        <w:rPr>
          <w:lang w:val="fr-FR"/>
        </w:rPr>
        <w:t>origine des griefs,</w:t>
      </w:r>
    </w:p>
    <w:p w:rsidRPr="0058589B" w:rsidR="00FF6289" w:rsidP="0058589B" w:rsidRDefault="00FF6289">
      <w:pPr>
        <w:pStyle w:val="ECHRPara"/>
        <w:rPr>
          <w:lang w:val="fr-FR"/>
        </w:rPr>
      </w:pPr>
      <w:r w:rsidRPr="0058589B">
        <w:rPr>
          <w:lang w:val="fr-FR"/>
        </w:rPr>
        <w:t>e)  être propre à rendre des décisions contraignantes et exécutoires (</w:t>
      </w:r>
      <w:proofErr w:type="spellStart"/>
      <w:r w:rsidRPr="0058589B">
        <w:rPr>
          <w:i/>
          <w:lang w:val="fr-FR"/>
        </w:rPr>
        <w:t>Ananyev</w:t>
      </w:r>
      <w:proofErr w:type="spellEnd"/>
      <w:r w:rsidRPr="0058589B">
        <w:rPr>
          <w:i/>
          <w:lang w:val="fr-FR"/>
        </w:rPr>
        <w:t xml:space="preserve"> et autres</w:t>
      </w:r>
      <w:r w:rsidRPr="0058589B">
        <w:rPr>
          <w:lang w:val="fr-FR"/>
        </w:rPr>
        <w:t>, précité, §§ 214-16 et 219).</w:t>
      </w:r>
    </w:p>
    <w:p w:rsidRPr="0058589B" w:rsidR="00FF6289" w:rsidP="0058589B" w:rsidRDefault="00FF6289">
      <w:pPr>
        <w:pStyle w:val="ECHRPara"/>
        <w:rPr>
          <w:lang w:val="fr-FR"/>
        </w:rPr>
      </w:pPr>
      <w:r w:rsidRPr="0058589B">
        <w:rPr>
          <w:lang w:val="fr-FR"/>
        </w:rPr>
        <w:t>f)  permettre un redressement dans un délai raisonnable (</w:t>
      </w:r>
      <w:proofErr w:type="spellStart"/>
      <w:r w:rsidRPr="0058589B">
        <w:rPr>
          <w:i/>
          <w:lang w:val="fr-FR"/>
        </w:rPr>
        <w:t>Torreggiani</w:t>
      </w:r>
      <w:proofErr w:type="spellEnd"/>
      <w:r w:rsidRPr="0058589B">
        <w:rPr>
          <w:i/>
          <w:lang w:val="fr-FR"/>
        </w:rPr>
        <w:t xml:space="preserve"> et autres</w:t>
      </w:r>
      <w:r w:rsidRPr="0058589B">
        <w:rPr>
          <w:lang w:val="fr-FR"/>
        </w:rPr>
        <w:t>, précité, § 97).</w:t>
      </w:r>
    </w:p>
    <w:p w:rsidRPr="0058589B" w:rsidR="00FF6289" w:rsidP="0058589B" w:rsidRDefault="00FF6289">
      <w:pPr>
        <w:pStyle w:val="ECHRPara"/>
        <w:rPr>
          <w:i/>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78</w:t>
      </w:r>
      <w:r w:rsidRPr="0058589B">
        <w:rPr>
          <w:lang w:val="fr-FR"/>
        </w:rPr>
        <w:fldChar w:fldCharType="end"/>
      </w:r>
      <w:r w:rsidRPr="0058589B">
        <w:rPr>
          <w:lang w:val="fr-FR"/>
        </w:rPr>
        <w:t>.  Par ailleurs, pour qu</w:t>
      </w:r>
      <w:r w:rsidRPr="0058589B" w:rsidR="0058589B">
        <w:rPr>
          <w:lang w:val="fr-FR"/>
        </w:rPr>
        <w:t>’</w:t>
      </w:r>
      <w:r w:rsidRPr="0058589B">
        <w:rPr>
          <w:lang w:val="fr-FR"/>
        </w:rPr>
        <w:t>un recours interne visant à dénoncer des conditions de détention soit effectif, l</w:t>
      </w:r>
      <w:r w:rsidRPr="0058589B" w:rsidR="0058589B">
        <w:rPr>
          <w:lang w:val="fr-FR"/>
        </w:rPr>
        <w:t>’</w:t>
      </w:r>
      <w:r w:rsidRPr="0058589B">
        <w:rPr>
          <w:lang w:val="fr-FR"/>
        </w:rPr>
        <w:t>autorité ou la juridiction saisie doit statuer conformément aux principes pertinents énoncés dans la jurisprudence de la Cour sur le terrain de l</w:t>
      </w:r>
      <w:r w:rsidRPr="0058589B" w:rsidR="0058589B">
        <w:rPr>
          <w:lang w:val="fr-FR"/>
        </w:rPr>
        <w:t>’</w:t>
      </w:r>
      <w:r w:rsidRPr="0058589B">
        <w:rPr>
          <w:lang w:val="fr-FR"/>
        </w:rPr>
        <w:t>article 3 de la Convention. La réalité de la situation – et non les apparences – étant ce qui importe, le seul fait de renvoyer à cet article dans les décisions internes ne suffit pas : l</w:t>
      </w:r>
      <w:r w:rsidRPr="0058589B" w:rsidR="0058589B">
        <w:rPr>
          <w:lang w:val="fr-FR"/>
        </w:rPr>
        <w:t>’</w:t>
      </w:r>
      <w:r w:rsidRPr="0058589B">
        <w:rPr>
          <w:lang w:val="fr-FR"/>
        </w:rPr>
        <w:t xml:space="preserve">affaire doit avoir été effectivement examinée conformément aux normes découlant de la jurisprudence de la Cour (voir la jurisprudence citée dans </w:t>
      </w:r>
      <w:proofErr w:type="spellStart"/>
      <w:r w:rsidRPr="0058589B">
        <w:rPr>
          <w:i/>
          <w:lang w:val="fr-FR"/>
        </w:rPr>
        <w:t>Neshkov</w:t>
      </w:r>
      <w:proofErr w:type="spellEnd"/>
      <w:r w:rsidRPr="0058589B">
        <w:rPr>
          <w:i/>
          <w:lang w:val="fr-FR"/>
        </w:rPr>
        <w:t xml:space="preserve"> et autres c. Bulgarie</w:t>
      </w:r>
      <w:r w:rsidRPr="0058589B">
        <w:rPr>
          <w:lang w:val="fr-FR"/>
        </w:rPr>
        <w:t>, n</w:t>
      </w:r>
      <w:r w:rsidRPr="0058589B">
        <w:rPr>
          <w:rFonts w:cs="Times New Roman"/>
          <w:vertAlign w:val="superscript"/>
          <w:lang w:val="fr-FR"/>
        </w:rPr>
        <w:t>os</w:t>
      </w:r>
      <w:r w:rsidRPr="0058589B">
        <w:rPr>
          <w:lang w:val="fr-FR"/>
        </w:rPr>
        <w:t xml:space="preserve"> 36925/10 et 5 autres, </w:t>
      </w:r>
      <w:r w:rsidRPr="0058589B">
        <w:rPr>
          <w:snapToGrid w:val="0"/>
          <w:lang w:val="fr-FR"/>
        </w:rPr>
        <w:t>§§ 185-187, 27</w:t>
      </w:r>
      <w:r w:rsidRPr="0058589B" w:rsidR="00F06E18">
        <w:rPr>
          <w:snapToGrid w:val="0"/>
          <w:lang w:val="fr-FR"/>
        </w:rPr>
        <w:t> </w:t>
      </w:r>
      <w:r w:rsidRPr="0058589B">
        <w:rPr>
          <w:lang w:val="fr-FR"/>
        </w:rPr>
        <w:t>janvier</w:t>
      </w:r>
      <w:r w:rsidRPr="0058589B">
        <w:rPr>
          <w:snapToGrid w:val="0"/>
          <w:lang w:val="fr-FR"/>
        </w:rPr>
        <w:t xml:space="preserve"> 2015</w:t>
      </w:r>
      <w:r w:rsidRPr="0058589B">
        <w:rPr>
          <w:lang w:val="fr-FR"/>
        </w:rPr>
        <w:t>). Si elle constate, expressément ou en substance, une violation de l</w:t>
      </w:r>
      <w:r w:rsidRPr="0058589B" w:rsidR="0058589B">
        <w:rPr>
          <w:lang w:val="fr-FR"/>
        </w:rPr>
        <w:t>’</w:t>
      </w:r>
      <w:r w:rsidRPr="0058589B">
        <w:rPr>
          <w:lang w:val="fr-FR"/>
        </w:rPr>
        <w:t>article 3 de la Convention à raison des conditions dans lesquelles l</w:t>
      </w:r>
      <w:r w:rsidRPr="0058589B" w:rsidR="0058589B">
        <w:rPr>
          <w:lang w:val="fr-FR"/>
        </w:rPr>
        <w:t>’</w:t>
      </w:r>
      <w:r w:rsidRPr="0058589B">
        <w:rPr>
          <w:lang w:val="fr-FR"/>
        </w:rPr>
        <w:t>intéressé est ou a été détenu, l</w:t>
      </w:r>
      <w:r w:rsidRPr="0058589B" w:rsidR="0058589B">
        <w:rPr>
          <w:lang w:val="fr-FR"/>
        </w:rPr>
        <w:t>’</w:t>
      </w:r>
      <w:r w:rsidRPr="0058589B">
        <w:rPr>
          <w:lang w:val="fr-FR"/>
        </w:rPr>
        <w:t>autorité ou la juridiction interne saisie doit accorder un redressement approprié (</w:t>
      </w:r>
      <w:r w:rsidRPr="0058589B">
        <w:rPr>
          <w:i/>
          <w:lang w:val="fr-FR"/>
        </w:rPr>
        <w:t>idem</w:t>
      </w:r>
      <w:r w:rsidRPr="0058589B">
        <w:rPr>
          <w:lang w:val="fr-FR"/>
        </w:rPr>
        <w:t>, § 188). En ce qui concerne les recours préventifs, ce redressement peut, selon la nature du problème en cause, consister soit en des mesures ne touchant que le détenu concerné, soit – lorsqu</w:t>
      </w:r>
      <w:r w:rsidRPr="0058589B" w:rsidR="0058589B">
        <w:rPr>
          <w:lang w:val="fr-FR"/>
        </w:rPr>
        <w:t>’</w:t>
      </w:r>
      <w:r w:rsidRPr="0058589B">
        <w:rPr>
          <w:lang w:val="fr-FR"/>
        </w:rPr>
        <w:t>il y a surpopulation – en des mesures plus générales propres à résoudre les problèmes de violations massives et simultanées des droits des détenus résultant des mauvaises conditions de détention dans tel ou tel établissement pénitentiaire (</w:t>
      </w:r>
      <w:proofErr w:type="spellStart"/>
      <w:r w:rsidRPr="0058589B">
        <w:rPr>
          <w:i/>
          <w:lang w:val="fr-FR"/>
        </w:rPr>
        <w:t>Ananyev</w:t>
      </w:r>
      <w:proofErr w:type="spellEnd"/>
      <w:r w:rsidRPr="0058589B">
        <w:rPr>
          <w:i/>
          <w:lang w:val="fr-FR"/>
        </w:rPr>
        <w:t xml:space="preserve"> et autres</w:t>
      </w:r>
      <w:r w:rsidRPr="0058589B">
        <w:rPr>
          <w:lang w:val="fr-FR"/>
        </w:rPr>
        <w:t>, précité, § 219).</w:t>
      </w:r>
    </w:p>
    <w:p w:rsidRPr="0058589B" w:rsidR="00FF6289" w:rsidP="0058589B" w:rsidRDefault="00F17AB7">
      <w:pPr>
        <w:pStyle w:val="ECHRHeading5"/>
        <w:rPr>
          <w:lang w:val="fr-FR"/>
        </w:rPr>
      </w:pPr>
      <w:r w:rsidRPr="0058589B">
        <w:rPr>
          <w:lang w:val="fr-FR"/>
        </w:rPr>
        <w:t>ii.  </w:t>
      </w:r>
      <w:r w:rsidRPr="0058589B" w:rsidR="00FF6289">
        <w:rPr>
          <w:lang w:val="fr-FR"/>
        </w:rPr>
        <w:t>Application de ces principes au cas d</w:t>
      </w:r>
      <w:r w:rsidRPr="0058589B" w:rsidR="0058589B">
        <w:rPr>
          <w:lang w:val="fr-FR"/>
        </w:rPr>
        <w:t>’</w:t>
      </w:r>
      <w:r w:rsidRPr="0058589B" w:rsidR="00FF6289">
        <w:rPr>
          <w:lang w:val="fr-FR"/>
        </w:rPr>
        <w:t>espèce</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79</w:t>
      </w:r>
      <w:r w:rsidRPr="0058589B">
        <w:rPr>
          <w:lang w:val="fr-FR"/>
        </w:rPr>
        <w:fldChar w:fldCharType="end"/>
      </w:r>
      <w:r w:rsidRPr="0058589B">
        <w:rPr>
          <w:lang w:val="fr-FR"/>
        </w:rPr>
        <w:t>.  À titre liminaire, la Cour relève que, au moment de l</w:t>
      </w:r>
      <w:r w:rsidRPr="0058589B" w:rsidR="0058589B">
        <w:rPr>
          <w:lang w:val="fr-FR"/>
        </w:rPr>
        <w:t>’</w:t>
      </w:r>
      <w:r w:rsidRPr="0058589B">
        <w:rPr>
          <w:lang w:val="fr-FR"/>
        </w:rPr>
        <w:t>introduction de la requête devant la Cour, le requérant n</w:t>
      </w:r>
      <w:r w:rsidRPr="0058589B" w:rsidR="0058589B">
        <w:rPr>
          <w:lang w:val="fr-FR"/>
        </w:rPr>
        <w:t>’</w:t>
      </w:r>
      <w:r w:rsidRPr="0058589B">
        <w:rPr>
          <w:lang w:val="fr-FR"/>
        </w:rPr>
        <w:t>était plus détenu.</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80</w:t>
      </w:r>
      <w:r w:rsidRPr="0058589B">
        <w:rPr>
          <w:lang w:val="fr-FR"/>
        </w:rPr>
        <w:fldChar w:fldCharType="end"/>
      </w:r>
      <w:r w:rsidRPr="0058589B">
        <w:rPr>
          <w:lang w:val="fr-FR"/>
        </w:rPr>
        <w:t>.  Elle constate que le requérant n</w:t>
      </w:r>
      <w:r w:rsidRPr="0058589B" w:rsidR="0058589B">
        <w:rPr>
          <w:lang w:val="fr-FR"/>
        </w:rPr>
        <w:t>’</w:t>
      </w:r>
      <w:r w:rsidRPr="0058589B">
        <w:rPr>
          <w:lang w:val="fr-FR"/>
        </w:rPr>
        <w:t>a entrepris aucune démarche administrative ou juridictionnelle pour se plaindre de ses conditions matérielles de détention. Pour déterminer si les exigences d</w:t>
      </w:r>
      <w:r w:rsidRPr="0058589B" w:rsidR="0058589B">
        <w:rPr>
          <w:lang w:val="fr-FR"/>
        </w:rPr>
        <w:t>’</w:t>
      </w:r>
      <w:r w:rsidRPr="0058589B">
        <w:rPr>
          <w:lang w:val="fr-FR"/>
        </w:rPr>
        <w:t>épuisement des voies de recours internes ont été respectées, il convient donc d</w:t>
      </w:r>
      <w:r w:rsidRPr="0058589B" w:rsidR="0058589B">
        <w:rPr>
          <w:lang w:val="fr-FR"/>
        </w:rPr>
        <w:t>’</w:t>
      </w:r>
      <w:r w:rsidRPr="0058589B">
        <w:rPr>
          <w:lang w:val="fr-FR"/>
        </w:rPr>
        <w:t>examiner tous les recours évoqués par le Gouvernement afin de vérifier s</w:t>
      </w:r>
      <w:r w:rsidRPr="0058589B" w:rsidR="0058589B">
        <w:rPr>
          <w:lang w:val="fr-FR"/>
        </w:rPr>
        <w:t>’</w:t>
      </w:r>
      <w:r w:rsidRPr="0058589B">
        <w:rPr>
          <w:lang w:val="fr-FR"/>
        </w:rPr>
        <w:t>ils étaient adéquats, effectifs et de nature à permettre un redressement direct et approprié des conditions dénoncées par le requérant.</w:t>
      </w:r>
    </w:p>
    <w:p w:rsidRPr="0058589B" w:rsidR="00FF6289" w:rsidP="0058589B" w:rsidRDefault="00F17AB7">
      <w:pPr>
        <w:pStyle w:val="ECHRHeading6"/>
        <w:rPr>
          <w:lang w:val="fr-FR"/>
        </w:rPr>
      </w:pPr>
      <w:r w:rsidRPr="0058589B">
        <w:rPr>
          <w:rFonts w:cstheme="majorHAnsi"/>
          <w:lang w:val="fr-FR"/>
        </w:rPr>
        <w:t>α</w:t>
      </w:r>
      <w:r w:rsidRPr="0058589B">
        <w:rPr>
          <w:lang w:val="fr-FR"/>
        </w:rPr>
        <w:t>)  </w:t>
      </w:r>
      <w:r w:rsidRPr="0058589B" w:rsidR="00FF6289">
        <w:rPr>
          <w:lang w:val="fr-FR"/>
        </w:rPr>
        <w:t>Voies de recours préventives</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81</w:t>
      </w:r>
      <w:r w:rsidRPr="0058589B">
        <w:rPr>
          <w:lang w:val="fr-FR"/>
        </w:rPr>
        <w:fldChar w:fldCharType="end"/>
      </w:r>
      <w:r w:rsidRPr="0058589B">
        <w:rPr>
          <w:lang w:val="fr-FR"/>
        </w:rPr>
        <w:t>.  Premièrement, le Gouvernement affirme qu</w:t>
      </w:r>
      <w:r w:rsidRPr="0058589B" w:rsidR="0058589B">
        <w:rPr>
          <w:lang w:val="fr-FR"/>
        </w:rPr>
        <w:t>’</w:t>
      </w:r>
      <w:r w:rsidRPr="0058589B">
        <w:rPr>
          <w:lang w:val="fr-FR"/>
        </w:rPr>
        <w:t>en vertu de l</w:t>
      </w:r>
      <w:r w:rsidRPr="0058589B" w:rsidR="0058589B">
        <w:rPr>
          <w:lang w:val="fr-FR"/>
        </w:rPr>
        <w:t>’</w:t>
      </w:r>
      <w:r w:rsidRPr="0058589B">
        <w:rPr>
          <w:lang w:val="fr-FR"/>
        </w:rPr>
        <w:t>article</w:t>
      </w:r>
      <w:r w:rsidRPr="0058589B" w:rsidR="00F06E18">
        <w:rPr>
          <w:lang w:val="fr-FR"/>
        </w:rPr>
        <w:t> </w:t>
      </w:r>
      <w:r w:rsidRPr="0058589B">
        <w:rPr>
          <w:lang w:val="fr-FR"/>
        </w:rPr>
        <w:t xml:space="preserve">116 du CEP (paragraphe </w:t>
      </w:r>
      <w:r w:rsidRPr="0058589B">
        <w:rPr>
          <w:lang w:val="fr-FR"/>
        </w:rPr>
        <w:fldChar w:fldCharType="begin"/>
      </w:r>
      <w:r w:rsidRPr="0058589B">
        <w:rPr>
          <w:lang w:val="fr-FR"/>
        </w:rPr>
        <w:instrText xml:space="preserve"> REF GNEX1 \h  \* MERGEFORMAT </w:instrText>
      </w:r>
      <w:r w:rsidRPr="0058589B">
        <w:rPr>
          <w:lang w:val="fr-FR"/>
        </w:rPr>
      </w:r>
      <w:r w:rsidRPr="0058589B">
        <w:rPr>
          <w:lang w:val="fr-FR"/>
        </w:rPr>
        <w:fldChar w:fldCharType="separate"/>
      </w:r>
      <w:r w:rsidRPr="0058589B" w:rsidR="0058589B">
        <w:rPr>
          <w:lang w:val="fr-FR"/>
        </w:rPr>
        <w:t>70</w:t>
      </w:r>
      <w:r w:rsidRPr="0058589B">
        <w:rPr>
          <w:lang w:val="fr-FR"/>
        </w:rPr>
        <w:fldChar w:fldCharType="end"/>
      </w:r>
      <w:r w:rsidRPr="0058589B">
        <w:rPr>
          <w:lang w:val="fr-FR"/>
        </w:rPr>
        <w:t xml:space="preserve"> ci-dessus), le requérant aurait pu déposer une réclamation, une plainte ou un exposé auprès du directeur de la prison en cause, du Directeur général des services pénitentiaires ou de l</w:t>
      </w:r>
      <w:r w:rsidRPr="0058589B" w:rsidR="0058589B">
        <w:rPr>
          <w:lang w:val="fr-FR"/>
        </w:rPr>
        <w:t>’</w:t>
      </w:r>
      <w:r w:rsidRPr="0058589B">
        <w:rPr>
          <w:lang w:val="fr-FR"/>
        </w:rPr>
        <w:t>Inspection générale des services pénitentiaires. La Cour estime toutefois que les instances en question ne disposaient pas de l</w:t>
      </w:r>
      <w:r w:rsidRPr="0058589B" w:rsidR="0058589B">
        <w:rPr>
          <w:lang w:val="fr-FR"/>
        </w:rPr>
        <w:t>’</w:t>
      </w:r>
      <w:r w:rsidRPr="0058589B">
        <w:rPr>
          <w:lang w:val="fr-FR"/>
        </w:rPr>
        <w:t>indépendance exigée pour statuer en la matière étant donné qu</w:t>
      </w:r>
      <w:r w:rsidRPr="0058589B" w:rsidR="0058589B">
        <w:rPr>
          <w:lang w:val="fr-FR"/>
        </w:rPr>
        <w:t>’</w:t>
      </w:r>
      <w:r w:rsidRPr="0058589B">
        <w:rPr>
          <w:lang w:val="fr-FR"/>
        </w:rPr>
        <w:t>elles relevaient directement</w:t>
      </w:r>
      <w:r w:rsidRPr="0058589B" w:rsidDel="00DE7328">
        <w:rPr>
          <w:lang w:val="fr-FR"/>
        </w:rPr>
        <w:t xml:space="preserve"> </w:t>
      </w:r>
      <w:r w:rsidRPr="0058589B">
        <w:rPr>
          <w:lang w:val="fr-FR"/>
        </w:rPr>
        <w:t>de l</w:t>
      </w:r>
      <w:r w:rsidRPr="0058589B" w:rsidR="0058589B">
        <w:rPr>
          <w:lang w:val="fr-FR"/>
        </w:rPr>
        <w:t>’</w:t>
      </w:r>
      <w:r w:rsidRPr="0058589B">
        <w:rPr>
          <w:lang w:val="fr-FR"/>
        </w:rPr>
        <w:t>administration pénitentiaire (</w:t>
      </w:r>
      <w:proofErr w:type="spellStart"/>
      <w:r w:rsidRPr="0058589B">
        <w:rPr>
          <w:i/>
          <w:lang w:val="fr-FR"/>
        </w:rPr>
        <w:t>Ananyev</w:t>
      </w:r>
      <w:proofErr w:type="spellEnd"/>
      <w:r w:rsidRPr="0058589B">
        <w:rPr>
          <w:i/>
          <w:lang w:val="fr-FR"/>
        </w:rPr>
        <w:t xml:space="preserve"> et autres</w:t>
      </w:r>
      <w:r w:rsidRPr="0058589B">
        <w:rPr>
          <w:lang w:val="fr-FR"/>
        </w:rPr>
        <w:t>, précité, § 215). À cet égard, elle note d</w:t>
      </w:r>
      <w:r w:rsidRPr="0058589B" w:rsidR="0058589B">
        <w:rPr>
          <w:lang w:val="fr-FR"/>
        </w:rPr>
        <w:t>’</w:t>
      </w:r>
      <w:r w:rsidRPr="0058589B">
        <w:rPr>
          <w:lang w:val="fr-FR"/>
        </w:rPr>
        <w:t>ailleurs que selon le dernier rapport du CPT, les détenus n</w:t>
      </w:r>
      <w:r w:rsidRPr="0058589B" w:rsidR="0058589B">
        <w:rPr>
          <w:lang w:val="fr-FR"/>
        </w:rPr>
        <w:t>’</w:t>
      </w:r>
      <w:r w:rsidRPr="0058589B">
        <w:rPr>
          <w:lang w:val="fr-FR"/>
        </w:rPr>
        <w:t xml:space="preserve">ont de manière générale pas confiance dans le système de dépôt de plainte mis en place au sein du système pénitentiaire (paragraphe </w:t>
      </w:r>
      <w:r w:rsidRPr="0058589B">
        <w:rPr>
          <w:lang w:val="fr-FR"/>
        </w:rPr>
        <w:fldChar w:fldCharType="begin"/>
      </w:r>
      <w:r w:rsidRPr="0058589B">
        <w:rPr>
          <w:lang w:val="fr-FR"/>
        </w:rPr>
        <w:instrText xml:space="preserve"> REF CPT_Recours_internes_2016 \h  \* MERGEFORMAT </w:instrText>
      </w:r>
      <w:r w:rsidRPr="0058589B">
        <w:rPr>
          <w:lang w:val="fr-FR"/>
        </w:rPr>
      </w:r>
      <w:r w:rsidRPr="0058589B">
        <w:rPr>
          <w:lang w:val="fr-FR"/>
        </w:rPr>
        <w:fldChar w:fldCharType="separate"/>
      </w:r>
      <w:r w:rsidRPr="0058589B" w:rsidR="0058589B">
        <w:rPr>
          <w:lang w:val="fr-FR"/>
        </w:rPr>
        <w:t>54</w:t>
      </w:r>
      <w:r w:rsidRPr="0058589B">
        <w:rPr>
          <w:lang w:val="fr-FR"/>
        </w:rPr>
        <w:fldChar w:fldCharType="end"/>
      </w:r>
      <w:r w:rsidRPr="0058589B">
        <w:rPr>
          <w:lang w:val="fr-FR"/>
        </w:rPr>
        <w:t xml:space="preserve"> ci-dessus). Elle en conclut que ce recours ne constituait pas un recours effectif propre à remédier à la violation alléguée de l</w:t>
      </w:r>
      <w:r w:rsidRPr="0058589B" w:rsidR="0058589B">
        <w:rPr>
          <w:lang w:val="fr-FR"/>
        </w:rPr>
        <w:t>’</w:t>
      </w:r>
      <w:r w:rsidRPr="0058589B">
        <w:rPr>
          <w:lang w:val="fr-FR"/>
        </w:rPr>
        <w:t>article 3 de la Convention.</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82</w:t>
      </w:r>
      <w:r w:rsidRPr="0058589B">
        <w:rPr>
          <w:lang w:val="fr-FR"/>
        </w:rPr>
        <w:fldChar w:fldCharType="end"/>
      </w:r>
      <w:r w:rsidRPr="0058589B">
        <w:rPr>
          <w:lang w:val="fr-FR"/>
        </w:rPr>
        <w:t>.  Deuxièmement, le Gouvernement considère que le requérant aurait pu saisir les juridictions administratives et le juge de l</w:t>
      </w:r>
      <w:r w:rsidRPr="0058589B" w:rsidR="0058589B">
        <w:rPr>
          <w:lang w:val="fr-FR"/>
        </w:rPr>
        <w:t>’</w:t>
      </w:r>
      <w:r w:rsidRPr="0058589B">
        <w:rPr>
          <w:lang w:val="fr-FR"/>
        </w:rPr>
        <w:t xml:space="preserve">exécution des peines (paragraphes </w:t>
      </w:r>
      <w:r w:rsidRPr="0058589B">
        <w:rPr>
          <w:lang w:val="fr-FR"/>
        </w:rPr>
        <w:fldChar w:fldCharType="begin"/>
      </w:r>
      <w:r w:rsidRPr="0058589B">
        <w:rPr>
          <w:lang w:val="fr-FR"/>
        </w:rPr>
        <w:instrText xml:space="preserve"> REF GNEX2 \h  \* MERGEFORMAT </w:instrText>
      </w:r>
      <w:r w:rsidRPr="0058589B">
        <w:rPr>
          <w:lang w:val="fr-FR"/>
        </w:rPr>
      </w:r>
      <w:r w:rsidRPr="0058589B">
        <w:rPr>
          <w:lang w:val="fr-FR"/>
        </w:rPr>
        <w:fldChar w:fldCharType="separate"/>
      </w:r>
      <w:r w:rsidRPr="0058589B" w:rsidR="0058589B">
        <w:rPr>
          <w:lang w:val="fr-FR"/>
        </w:rPr>
        <w:t>71</w:t>
      </w:r>
      <w:r w:rsidRPr="0058589B">
        <w:rPr>
          <w:lang w:val="fr-FR"/>
        </w:rPr>
        <w:fldChar w:fldCharType="end"/>
      </w:r>
      <w:r w:rsidRPr="0058589B">
        <w:rPr>
          <w:lang w:val="fr-FR"/>
        </w:rPr>
        <w:t xml:space="preserve"> et </w:t>
      </w:r>
      <w:r w:rsidRPr="0058589B">
        <w:rPr>
          <w:lang w:val="fr-FR"/>
        </w:rPr>
        <w:fldChar w:fldCharType="begin"/>
      </w:r>
      <w:r w:rsidRPr="0058589B">
        <w:rPr>
          <w:lang w:val="fr-FR"/>
        </w:rPr>
        <w:instrText xml:space="preserve"> REF GNEX3 \h  \* MERGEFORMAT </w:instrText>
      </w:r>
      <w:r w:rsidRPr="0058589B">
        <w:rPr>
          <w:lang w:val="fr-FR"/>
        </w:rPr>
      </w:r>
      <w:r w:rsidRPr="0058589B">
        <w:rPr>
          <w:lang w:val="fr-FR"/>
        </w:rPr>
        <w:fldChar w:fldCharType="separate"/>
      </w:r>
      <w:r w:rsidRPr="0058589B" w:rsidR="0058589B">
        <w:rPr>
          <w:lang w:val="fr-FR"/>
        </w:rPr>
        <w:t>72</w:t>
      </w:r>
      <w:r w:rsidRPr="0058589B">
        <w:rPr>
          <w:lang w:val="fr-FR"/>
        </w:rPr>
        <w:fldChar w:fldCharType="end"/>
      </w:r>
      <w:r w:rsidRPr="0058589B">
        <w:rPr>
          <w:lang w:val="fr-FR"/>
        </w:rPr>
        <w:t>) afin qu</w:t>
      </w:r>
      <w:r w:rsidRPr="0058589B" w:rsidR="0058589B">
        <w:rPr>
          <w:lang w:val="fr-FR"/>
        </w:rPr>
        <w:t>’</w:t>
      </w:r>
      <w:r w:rsidRPr="0058589B">
        <w:rPr>
          <w:lang w:val="fr-FR"/>
        </w:rPr>
        <w:t>ils ordonnent à l</w:t>
      </w:r>
      <w:r w:rsidRPr="0058589B" w:rsidR="0058589B">
        <w:rPr>
          <w:lang w:val="fr-FR"/>
        </w:rPr>
        <w:t>’</w:t>
      </w:r>
      <w:r w:rsidRPr="0058589B">
        <w:rPr>
          <w:lang w:val="fr-FR"/>
        </w:rPr>
        <w:t>administration fiscale d</w:t>
      </w:r>
      <w:r w:rsidRPr="0058589B" w:rsidR="0058589B">
        <w:rPr>
          <w:lang w:val="fr-FR"/>
        </w:rPr>
        <w:t>’</w:t>
      </w:r>
      <w:r w:rsidRPr="0058589B">
        <w:rPr>
          <w:lang w:val="fr-FR"/>
        </w:rPr>
        <w:t>améliorer ses conditions de détention. La Cour observe qu</w:t>
      </w:r>
      <w:r w:rsidRPr="0058589B" w:rsidR="0058589B">
        <w:rPr>
          <w:lang w:val="fr-FR"/>
        </w:rPr>
        <w:t>’</w:t>
      </w:r>
      <w:r w:rsidRPr="0058589B">
        <w:rPr>
          <w:lang w:val="fr-FR"/>
        </w:rPr>
        <w:t>en vertu de l</w:t>
      </w:r>
      <w:r w:rsidRPr="0058589B" w:rsidR="0058589B">
        <w:rPr>
          <w:lang w:val="fr-FR"/>
        </w:rPr>
        <w:t>’</w:t>
      </w:r>
      <w:r w:rsidRPr="0058589B">
        <w:rPr>
          <w:lang w:val="fr-FR"/>
        </w:rPr>
        <w:t>article 4 du statut des tribunaux administratifs, il appartient aux tribunaux administratifs de statuer sur tout litige relatif aux droits fondamentaux. Par</w:t>
      </w:r>
      <w:r w:rsidRPr="0058589B" w:rsidR="00F06E18">
        <w:rPr>
          <w:lang w:val="fr-FR"/>
        </w:rPr>
        <w:t> </w:t>
      </w:r>
      <w:r w:rsidRPr="0058589B">
        <w:rPr>
          <w:lang w:val="fr-FR"/>
        </w:rPr>
        <w:t xml:space="preserve">ailleurs, le CPTA dispose, en ses articles 2 § 2 o) et 109 § 1, que les tribunaux administratifs peuvent émettre des injonctions visant à protéger les droits, libertés et garanties de toute personne (paragraphes </w:t>
      </w:r>
      <w:r w:rsidRPr="0058589B">
        <w:rPr>
          <w:lang w:val="fr-FR"/>
        </w:rPr>
        <w:fldChar w:fldCharType="begin"/>
      </w:r>
      <w:r w:rsidRPr="0058589B">
        <w:rPr>
          <w:lang w:val="fr-FR"/>
        </w:rPr>
        <w:instrText xml:space="preserve"> REF Recours_administratifs \h  \* MERGEFORMAT </w:instrText>
      </w:r>
      <w:r w:rsidRPr="0058589B">
        <w:rPr>
          <w:lang w:val="fr-FR"/>
        </w:rPr>
      </w:r>
      <w:r w:rsidRPr="0058589B">
        <w:rPr>
          <w:lang w:val="fr-FR"/>
        </w:rPr>
        <w:fldChar w:fldCharType="separate"/>
      </w:r>
      <w:r w:rsidRPr="0058589B" w:rsidR="0058589B">
        <w:rPr>
          <w:lang w:val="fr-FR"/>
        </w:rPr>
        <w:t>28</w:t>
      </w:r>
      <w:r w:rsidRPr="0058589B">
        <w:rPr>
          <w:lang w:val="fr-FR"/>
        </w:rPr>
        <w:fldChar w:fldCharType="end"/>
      </w:r>
      <w:r w:rsidRPr="0058589B">
        <w:rPr>
          <w:lang w:val="fr-FR"/>
        </w:rPr>
        <w:t xml:space="preserve">, </w:t>
      </w:r>
      <w:r w:rsidRPr="0058589B">
        <w:rPr>
          <w:lang w:val="fr-FR"/>
        </w:rPr>
        <w:fldChar w:fldCharType="begin"/>
      </w:r>
      <w:r w:rsidRPr="0058589B">
        <w:rPr>
          <w:lang w:val="fr-FR"/>
        </w:rPr>
        <w:instrText xml:space="preserve"> REF Article2CPTA \h  \* MERGEFORMAT </w:instrText>
      </w:r>
      <w:r w:rsidRPr="0058589B">
        <w:rPr>
          <w:lang w:val="fr-FR"/>
        </w:rPr>
      </w:r>
      <w:r w:rsidRPr="0058589B">
        <w:rPr>
          <w:lang w:val="fr-FR"/>
        </w:rPr>
        <w:fldChar w:fldCharType="separate"/>
      </w:r>
      <w:r w:rsidRPr="0058589B" w:rsidR="0058589B">
        <w:rPr>
          <w:lang w:val="fr-FR"/>
        </w:rPr>
        <w:t>29</w:t>
      </w:r>
      <w:r w:rsidRPr="0058589B">
        <w:rPr>
          <w:lang w:val="fr-FR"/>
        </w:rPr>
        <w:fldChar w:fldCharType="end"/>
      </w:r>
      <w:r w:rsidRPr="0058589B">
        <w:rPr>
          <w:lang w:val="fr-FR"/>
        </w:rPr>
        <w:t xml:space="preserve"> et </w:t>
      </w:r>
      <w:r w:rsidRPr="0058589B">
        <w:rPr>
          <w:lang w:val="fr-FR"/>
        </w:rPr>
        <w:fldChar w:fldCharType="begin"/>
      </w:r>
      <w:r w:rsidRPr="0058589B">
        <w:rPr>
          <w:lang w:val="fr-FR"/>
        </w:rPr>
        <w:instrText xml:space="preserve"> REF Article109CPTA \h  \* MERGEFORMAT </w:instrText>
      </w:r>
      <w:r w:rsidRPr="0058589B">
        <w:rPr>
          <w:lang w:val="fr-FR"/>
        </w:rPr>
      </w:r>
      <w:r w:rsidRPr="0058589B">
        <w:rPr>
          <w:lang w:val="fr-FR"/>
        </w:rPr>
        <w:fldChar w:fldCharType="separate"/>
      </w:r>
      <w:r w:rsidRPr="0058589B" w:rsidR="0058589B">
        <w:rPr>
          <w:lang w:val="fr-FR"/>
        </w:rPr>
        <w:t>30</w:t>
      </w:r>
      <w:r w:rsidRPr="0058589B">
        <w:rPr>
          <w:lang w:val="fr-FR"/>
        </w:rPr>
        <w:fldChar w:fldCharType="end"/>
      </w:r>
      <w:r w:rsidRPr="0058589B">
        <w:rPr>
          <w:lang w:val="fr-FR"/>
        </w:rPr>
        <w:t xml:space="preserve"> ci-dessus). En vertu de l</w:t>
      </w:r>
      <w:r w:rsidRPr="0058589B" w:rsidR="0058589B">
        <w:rPr>
          <w:lang w:val="fr-FR"/>
        </w:rPr>
        <w:t>’</w:t>
      </w:r>
      <w:r w:rsidRPr="0058589B">
        <w:rPr>
          <w:lang w:val="fr-FR"/>
        </w:rPr>
        <w:t>article 115 de la loi sur l</w:t>
      </w:r>
      <w:r w:rsidRPr="0058589B" w:rsidR="0058589B">
        <w:rPr>
          <w:lang w:val="fr-FR"/>
        </w:rPr>
        <w:t>’</w:t>
      </w:r>
      <w:r w:rsidRPr="0058589B">
        <w:rPr>
          <w:lang w:val="fr-FR"/>
        </w:rPr>
        <w:t>organisation du système judiciaire, les tribunaux de l</w:t>
      </w:r>
      <w:r w:rsidRPr="0058589B" w:rsidR="0058589B">
        <w:rPr>
          <w:lang w:val="fr-FR"/>
        </w:rPr>
        <w:t>’</w:t>
      </w:r>
      <w:r w:rsidRPr="0058589B">
        <w:rPr>
          <w:lang w:val="fr-FR"/>
        </w:rPr>
        <w:t>exécution des peines ont quant à eux compétence pour garantir les droits des détenus, en se prononçant sur la légalité des décisions rendues par l</w:t>
      </w:r>
      <w:r w:rsidRPr="0058589B" w:rsidR="0058589B">
        <w:rPr>
          <w:lang w:val="fr-FR"/>
        </w:rPr>
        <w:t>’</w:t>
      </w:r>
      <w:r w:rsidRPr="0058589B">
        <w:rPr>
          <w:lang w:val="fr-FR"/>
        </w:rPr>
        <w:t>administr</w:t>
      </w:r>
      <w:r w:rsidRPr="0058589B" w:rsidR="0033385E">
        <w:rPr>
          <w:lang w:val="fr-FR"/>
        </w:rPr>
        <w:t>ation pénitentiaire (paragraphe </w:t>
      </w:r>
      <w:r w:rsidRPr="0058589B">
        <w:rPr>
          <w:lang w:val="fr-FR"/>
        </w:rPr>
        <w:fldChar w:fldCharType="begin"/>
      </w:r>
      <w:r w:rsidRPr="0058589B">
        <w:rPr>
          <w:lang w:val="fr-FR"/>
        </w:rPr>
        <w:instrText xml:space="preserve"> REF Loi_org_syst_judiciaire \h  \* MERGEFORMAT </w:instrText>
      </w:r>
      <w:r w:rsidRPr="0058589B">
        <w:rPr>
          <w:lang w:val="fr-FR"/>
        </w:rPr>
      </w:r>
      <w:r w:rsidRPr="0058589B">
        <w:rPr>
          <w:lang w:val="fr-FR"/>
        </w:rPr>
        <w:fldChar w:fldCharType="separate"/>
      </w:r>
      <w:r w:rsidRPr="0058589B" w:rsidR="0058589B">
        <w:rPr>
          <w:lang w:val="fr-FR"/>
        </w:rPr>
        <w:t>27</w:t>
      </w:r>
      <w:r w:rsidRPr="0058589B">
        <w:rPr>
          <w:lang w:val="fr-FR"/>
        </w:rPr>
        <w:fldChar w:fldCharType="end"/>
      </w:r>
      <w:r w:rsidRPr="0058589B">
        <w:rPr>
          <w:lang w:val="fr-FR"/>
        </w:rPr>
        <w:t xml:space="preserve"> ci-dessus). La Cour observe cependant que le Gouvernement n</w:t>
      </w:r>
      <w:r w:rsidRPr="0058589B" w:rsidR="0058589B">
        <w:rPr>
          <w:lang w:val="fr-FR"/>
        </w:rPr>
        <w:t>’</w:t>
      </w:r>
      <w:r w:rsidRPr="0058589B">
        <w:rPr>
          <w:lang w:val="fr-FR"/>
        </w:rPr>
        <w:t>apporte aucune preuve de l</w:t>
      </w:r>
      <w:r w:rsidRPr="0058589B" w:rsidR="0058589B">
        <w:rPr>
          <w:lang w:val="fr-FR"/>
        </w:rPr>
        <w:t>’</w:t>
      </w:r>
      <w:r w:rsidRPr="0058589B">
        <w:rPr>
          <w:lang w:val="fr-FR"/>
        </w:rPr>
        <w:t xml:space="preserve">effectivité de pareils recours. Elle note que les décisions du tribunal des conflits auxquelles il renvoie (paragraphe </w:t>
      </w:r>
      <w:r w:rsidRPr="0058589B">
        <w:rPr>
          <w:lang w:val="fr-FR"/>
        </w:rPr>
        <w:fldChar w:fldCharType="begin"/>
      </w:r>
      <w:r w:rsidRPr="0058589B">
        <w:rPr>
          <w:lang w:val="fr-FR"/>
        </w:rPr>
        <w:instrText xml:space="preserve"> REF GNEX3 \h  \* MERGEFORMAT </w:instrText>
      </w:r>
      <w:r w:rsidRPr="0058589B">
        <w:rPr>
          <w:lang w:val="fr-FR"/>
        </w:rPr>
      </w:r>
      <w:r w:rsidRPr="0058589B">
        <w:rPr>
          <w:lang w:val="fr-FR"/>
        </w:rPr>
        <w:fldChar w:fldCharType="separate"/>
      </w:r>
      <w:r w:rsidRPr="0058589B" w:rsidR="0058589B">
        <w:rPr>
          <w:lang w:val="fr-FR"/>
        </w:rPr>
        <w:t>72</w:t>
      </w:r>
      <w:r w:rsidRPr="0058589B">
        <w:rPr>
          <w:lang w:val="fr-FR"/>
        </w:rPr>
        <w:fldChar w:fldCharType="end"/>
      </w:r>
      <w:r w:rsidRPr="0058589B">
        <w:rPr>
          <w:lang w:val="fr-FR"/>
        </w:rPr>
        <w:t xml:space="preserve"> ci-dessus) portaient non pas sur des questions de fond relatives aux conditions de détention, mais sur des transferts de détenus vers d</w:t>
      </w:r>
      <w:r w:rsidRPr="0058589B" w:rsidR="0058589B">
        <w:rPr>
          <w:lang w:val="fr-FR"/>
        </w:rPr>
        <w:t>’</w:t>
      </w:r>
      <w:r w:rsidRPr="0058589B">
        <w:rPr>
          <w:lang w:val="fr-FR"/>
        </w:rPr>
        <w:t>autres établissements pénitentiaires qui, en l</w:t>
      </w:r>
      <w:r w:rsidRPr="0058589B" w:rsidR="0058589B">
        <w:rPr>
          <w:lang w:val="fr-FR"/>
        </w:rPr>
        <w:t>’</w:t>
      </w:r>
      <w:r w:rsidRPr="0058589B">
        <w:rPr>
          <w:lang w:val="fr-FR"/>
        </w:rPr>
        <w:t>occurrence, avaient été ordonnés pour des raisons de sécurité par l</w:t>
      </w:r>
      <w:r w:rsidRPr="0058589B" w:rsidR="0058589B">
        <w:rPr>
          <w:lang w:val="fr-FR"/>
        </w:rPr>
        <w:t>’</w:t>
      </w:r>
      <w:r w:rsidRPr="0058589B">
        <w:rPr>
          <w:lang w:val="fr-FR"/>
        </w:rPr>
        <w:t xml:space="preserve">administration pénitentiaire (paragraphes </w:t>
      </w:r>
      <w:r w:rsidRPr="0058589B">
        <w:rPr>
          <w:lang w:val="fr-FR"/>
        </w:rPr>
        <w:fldChar w:fldCharType="begin"/>
      </w:r>
      <w:r w:rsidRPr="0058589B">
        <w:rPr>
          <w:lang w:val="fr-FR"/>
        </w:rPr>
        <w:instrText xml:space="preserve"> REF ArretTC_10072007 \h  \* MERGEFORMAT </w:instrText>
      </w:r>
      <w:r w:rsidRPr="0058589B">
        <w:rPr>
          <w:lang w:val="fr-FR"/>
        </w:rPr>
      </w:r>
      <w:r w:rsidRPr="0058589B">
        <w:rPr>
          <w:lang w:val="fr-FR"/>
        </w:rPr>
        <w:fldChar w:fldCharType="separate"/>
      </w:r>
      <w:r w:rsidRPr="0058589B" w:rsidR="0058589B">
        <w:rPr>
          <w:lang w:val="fr-FR"/>
        </w:rPr>
        <w:t>42</w:t>
      </w:r>
      <w:r w:rsidRPr="0058589B">
        <w:rPr>
          <w:lang w:val="fr-FR"/>
        </w:rPr>
        <w:fldChar w:fldCharType="end"/>
      </w:r>
      <w:r w:rsidRPr="0058589B">
        <w:rPr>
          <w:lang w:val="fr-FR"/>
        </w:rPr>
        <w:t xml:space="preserve">, </w:t>
      </w:r>
      <w:r w:rsidRPr="0058589B">
        <w:rPr>
          <w:lang w:val="fr-FR"/>
        </w:rPr>
        <w:fldChar w:fldCharType="begin"/>
      </w:r>
      <w:r w:rsidRPr="0058589B">
        <w:rPr>
          <w:lang w:val="fr-FR"/>
        </w:rPr>
        <w:instrText xml:space="preserve"> REF ArretTC_29032007 \h  \* MERGEFORMAT </w:instrText>
      </w:r>
      <w:r w:rsidRPr="0058589B">
        <w:rPr>
          <w:lang w:val="fr-FR"/>
        </w:rPr>
      </w:r>
      <w:r w:rsidRPr="0058589B">
        <w:rPr>
          <w:lang w:val="fr-FR"/>
        </w:rPr>
        <w:fldChar w:fldCharType="separate"/>
      </w:r>
      <w:r w:rsidRPr="0058589B" w:rsidR="0058589B">
        <w:rPr>
          <w:lang w:val="fr-FR"/>
        </w:rPr>
        <w:t>43</w:t>
      </w:r>
      <w:r w:rsidRPr="0058589B">
        <w:rPr>
          <w:lang w:val="fr-FR"/>
        </w:rPr>
        <w:fldChar w:fldCharType="end"/>
      </w:r>
      <w:r w:rsidRPr="0058589B">
        <w:rPr>
          <w:lang w:val="fr-FR"/>
        </w:rPr>
        <w:t xml:space="preserve"> et </w:t>
      </w:r>
      <w:r w:rsidRPr="0058589B">
        <w:rPr>
          <w:lang w:val="fr-FR"/>
        </w:rPr>
        <w:fldChar w:fldCharType="begin"/>
      </w:r>
      <w:r w:rsidRPr="0058589B">
        <w:rPr>
          <w:lang w:val="fr-FR"/>
        </w:rPr>
        <w:instrText xml:space="preserve"> REF ArretTC_17032015 \h  \* MERGEFORMAT </w:instrText>
      </w:r>
      <w:r w:rsidRPr="0058589B">
        <w:rPr>
          <w:lang w:val="fr-FR"/>
        </w:rPr>
      </w:r>
      <w:r w:rsidRPr="0058589B">
        <w:rPr>
          <w:lang w:val="fr-FR"/>
        </w:rPr>
        <w:fldChar w:fldCharType="separate"/>
      </w:r>
      <w:r w:rsidRPr="0058589B" w:rsidR="0058589B">
        <w:rPr>
          <w:lang w:val="fr-FR"/>
        </w:rPr>
        <w:t>44</w:t>
      </w:r>
      <w:r w:rsidRPr="0058589B">
        <w:rPr>
          <w:lang w:val="fr-FR"/>
        </w:rPr>
        <w:fldChar w:fldCharType="end"/>
      </w:r>
      <w:r w:rsidRPr="0058589B" w:rsidR="0033385E">
        <w:rPr>
          <w:lang w:val="fr-FR"/>
        </w:rPr>
        <w:t xml:space="preserve"> ci</w:t>
      </w:r>
      <w:r w:rsidRPr="0058589B" w:rsidR="0033385E">
        <w:rPr>
          <w:lang w:val="fr-FR"/>
        </w:rPr>
        <w:noBreakHyphen/>
      </w:r>
      <w:r w:rsidRPr="0058589B">
        <w:rPr>
          <w:lang w:val="fr-FR"/>
        </w:rPr>
        <w:t>dessus). En outre, au vu des nombreux rapports nationaux et internationaux montrant qu</w:t>
      </w:r>
      <w:r w:rsidRPr="0058589B" w:rsidR="0058589B">
        <w:rPr>
          <w:lang w:val="fr-FR"/>
        </w:rPr>
        <w:t>’</w:t>
      </w:r>
      <w:r w:rsidRPr="0058589B">
        <w:rPr>
          <w:lang w:val="fr-FR"/>
        </w:rPr>
        <w:t>un problème structurel de surpeuplement carcéral existait au moment des faits et touche encore aujourd</w:t>
      </w:r>
      <w:r w:rsidRPr="0058589B" w:rsidR="0058589B">
        <w:rPr>
          <w:lang w:val="fr-FR"/>
        </w:rPr>
        <w:t>’</w:t>
      </w:r>
      <w:r w:rsidRPr="0058589B">
        <w:rPr>
          <w:lang w:val="fr-FR"/>
        </w:rPr>
        <w:t xml:space="preserve">hui la moitié des établissements pénitentiaires (paragraphes </w:t>
      </w:r>
      <w:r w:rsidRPr="0058589B">
        <w:rPr>
          <w:lang w:val="fr-FR"/>
        </w:rPr>
        <w:fldChar w:fldCharType="begin"/>
      </w:r>
      <w:r w:rsidRPr="0058589B">
        <w:rPr>
          <w:lang w:val="fr-FR"/>
        </w:rPr>
        <w:instrText xml:space="preserve"> REF Rapport_MNP_2018 \h  \* MERGEFORMAT </w:instrText>
      </w:r>
      <w:r w:rsidRPr="0058589B">
        <w:rPr>
          <w:lang w:val="fr-FR"/>
        </w:rPr>
      </w:r>
      <w:r w:rsidRPr="0058589B">
        <w:rPr>
          <w:lang w:val="fr-FR"/>
        </w:rPr>
        <w:fldChar w:fldCharType="separate"/>
      </w:r>
      <w:r w:rsidRPr="0058589B" w:rsidR="0058589B">
        <w:rPr>
          <w:lang w:val="fr-FR"/>
        </w:rPr>
        <w:t>37</w:t>
      </w:r>
      <w:r w:rsidRPr="0058589B">
        <w:rPr>
          <w:lang w:val="fr-FR"/>
        </w:rPr>
        <w:fldChar w:fldCharType="end"/>
      </w:r>
      <w:r w:rsidRPr="0058589B">
        <w:rPr>
          <w:lang w:val="fr-FR"/>
        </w:rPr>
        <w:t xml:space="preserve">, </w:t>
      </w:r>
      <w:r w:rsidRPr="0058589B">
        <w:rPr>
          <w:lang w:val="fr-FR"/>
        </w:rPr>
        <w:fldChar w:fldCharType="begin"/>
      </w:r>
      <w:r w:rsidRPr="0058589B">
        <w:rPr>
          <w:lang w:val="fr-FR"/>
        </w:rPr>
        <w:instrText xml:space="preserve"> REF CPT_Rapport_2016 \h  \* MERGEFORMAT </w:instrText>
      </w:r>
      <w:r w:rsidRPr="0058589B">
        <w:rPr>
          <w:lang w:val="fr-FR"/>
        </w:rPr>
      </w:r>
      <w:r w:rsidRPr="0058589B">
        <w:rPr>
          <w:lang w:val="fr-FR"/>
        </w:rPr>
        <w:fldChar w:fldCharType="separate"/>
      </w:r>
      <w:r w:rsidRPr="0058589B" w:rsidR="0058589B">
        <w:rPr>
          <w:lang w:val="fr-FR"/>
        </w:rPr>
        <w:t>50</w:t>
      </w:r>
      <w:r w:rsidRPr="0058589B">
        <w:rPr>
          <w:lang w:val="fr-FR"/>
        </w:rPr>
        <w:fldChar w:fldCharType="end"/>
      </w:r>
      <w:r w:rsidRPr="0058589B">
        <w:rPr>
          <w:lang w:val="fr-FR"/>
        </w:rPr>
        <w:t xml:space="preserve"> et </w:t>
      </w:r>
      <w:r w:rsidRPr="0058589B">
        <w:rPr>
          <w:lang w:val="fr-FR"/>
        </w:rPr>
        <w:fldChar w:fldCharType="begin"/>
      </w:r>
      <w:r w:rsidRPr="0058589B">
        <w:rPr>
          <w:lang w:val="fr-FR"/>
        </w:rPr>
        <w:instrText xml:space="preserve"> REF CAT_Rapport_2013 \h  \* MERGEFORMAT </w:instrText>
      </w:r>
      <w:r w:rsidRPr="0058589B">
        <w:rPr>
          <w:lang w:val="fr-FR"/>
        </w:rPr>
      </w:r>
      <w:r w:rsidRPr="0058589B">
        <w:rPr>
          <w:lang w:val="fr-FR"/>
        </w:rPr>
        <w:fldChar w:fldCharType="separate"/>
      </w:r>
      <w:r w:rsidRPr="0058589B" w:rsidR="0058589B">
        <w:rPr>
          <w:lang w:val="fr-FR"/>
        </w:rPr>
        <w:t>53</w:t>
      </w:r>
      <w:r w:rsidRPr="0058589B">
        <w:rPr>
          <w:lang w:val="fr-FR"/>
        </w:rPr>
        <w:fldChar w:fldCharType="end"/>
      </w:r>
      <w:r w:rsidRPr="0058589B">
        <w:rPr>
          <w:lang w:val="fr-FR"/>
        </w:rPr>
        <w:t xml:space="preserve"> ci-dessus), il apparaît que ce problème ne concerne pas uniquement le requérant. Par conséquent, quand bien même ces tribunaux rendraient une décision favorable, l</w:t>
      </w:r>
      <w:r w:rsidRPr="0058589B" w:rsidR="0058589B">
        <w:rPr>
          <w:lang w:val="fr-FR"/>
        </w:rPr>
        <w:t>’</w:t>
      </w:r>
      <w:r w:rsidRPr="0058589B">
        <w:rPr>
          <w:lang w:val="fr-FR"/>
        </w:rPr>
        <w:t>administration pénitentiaire pourrait avoir des difficultés à l</w:t>
      </w:r>
      <w:r w:rsidRPr="0058589B" w:rsidR="0058589B">
        <w:rPr>
          <w:lang w:val="fr-FR"/>
        </w:rPr>
        <w:t>’</w:t>
      </w:r>
      <w:r w:rsidRPr="0058589B">
        <w:rPr>
          <w:lang w:val="fr-FR"/>
        </w:rPr>
        <w:t>exécuter (</w:t>
      </w:r>
      <w:proofErr w:type="spellStart"/>
      <w:r w:rsidRPr="0058589B">
        <w:rPr>
          <w:i/>
          <w:lang w:val="fr-FR"/>
        </w:rPr>
        <w:t>Ananyev</w:t>
      </w:r>
      <w:proofErr w:type="spellEnd"/>
      <w:r w:rsidRPr="0058589B">
        <w:rPr>
          <w:i/>
          <w:lang w:val="fr-FR"/>
        </w:rPr>
        <w:t xml:space="preserve"> et autres</w:t>
      </w:r>
      <w:r w:rsidRPr="0058589B">
        <w:rPr>
          <w:lang w:val="fr-FR"/>
        </w:rPr>
        <w:t xml:space="preserve">, précité, § 111, </w:t>
      </w:r>
      <w:proofErr w:type="spellStart"/>
      <w:r w:rsidRPr="0058589B">
        <w:rPr>
          <w:i/>
          <w:lang w:val="fr-FR"/>
        </w:rPr>
        <w:t>Torreggiani</w:t>
      </w:r>
      <w:proofErr w:type="spellEnd"/>
      <w:r w:rsidRPr="0058589B">
        <w:rPr>
          <w:i/>
          <w:lang w:val="fr-FR"/>
        </w:rPr>
        <w:t xml:space="preserve"> et autres</w:t>
      </w:r>
      <w:r w:rsidRPr="0058589B">
        <w:rPr>
          <w:lang w:val="fr-FR"/>
        </w:rPr>
        <w:t xml:space="preserve">, précité, § 54, </w:t>
      </w:r>
      <w:proofErr w:type="spellStart"/>
      <w:r w:rsidRPr="0058589B">
        <w:rPr>
          <w:i/>
          <w:lang w:val="fr-FR"/>
        </w:rPr>
        <w:t>Vasilescu</w:t>
      </w:r>
      <w:proofErr w:type="spellEnd"/>
      <w:r w:rsidRPr="0058589B">
        <w:rPr>
          <w:i/>
          <w:lang w:val="fr-FR"/>
        </w:rPr>
        <w:t xml:space="preserve"> c. Belgique</w:t>
      </w:r>
      <w:r w:rsidRPr="0058589B">
        <w:rPr>
          <w:lang w:val="fr-FR"/>
        </w:rPr>
        <w:t>, n</w:t>
      </w:r>
      <w:r w:rsidRPr="0058589B">
        <w:rPr>
          <w:vertAlign w:val="superscript"/>
          <w:lang w:val="fr-FR"/>
        </w:rPr>
        <w:t>o</w:t>
      </w:r>
      <w:r w:rsidRPr="0058589B" w:rsidR="00F06E18">
        <w:rPr>
          <w:lang w:val="fr-FR"/>
        </w:rPr>
        <w:t> </w:t>
      </w:r>
      <w:r w:rsidRPr="0058589B">
        <w:rPr>
          <w:lang w:val="fr-FR"/>
        </w:rPr>
        <w:t>64682/12</w:t>
      </w:r>
      <w:r w:rsidRPr="0058589B">
        <w:rPr>
          <w:snapToGrid w:val="0"/>
          <w:lang w:val="fr-FR"/>
        </w:rPr>
        <w:t xml:space="preserve">, § 73, 25 </w:t>
      </w:r>
      <w:r w:rsidRPr="0058589B">
        <w:rPr>
          <w:lang w:val="fr-FR"/>
        </w:rPr>
        <w:t>novembre</w:t>
      </w:r>
      <w:r w:rsidRPr="0058589B">
        <w:rPr>
          <w:snapToGrid w:val="0"/>
          <w:lang w:val="fr-FR"/>
        </w:rPr>
        <w:t xml:space="preserve"> 2014, </w:t>
      </w:r>
      <w:proofErr w:type="spellStart"/>
      <w:r w:rsidRPr="0058589B">
        <w:rPr>
          <w:i/>
          <w:lang w:val="fr-FR"/>
        </w:rPr>
        <w:t>Neshkov</w:t>
      </w:r>
      <w:proofErr w:type="spellEnd"/>
      <w:r w:rsidRPr="0058589B">
        <w:rPr>
          <w:i/>
          <w:lang w:val="fr-FR"/>
        </w:rPr>
        <w:t xml:space="preserve"> et autres</w:t>
      </w:r>
      <w:r w:rsidRPr="0058589B">
        <w:rPr>
          <w:lang w:val="fr-FR"/>
        </w:rPr>
        <w:t xml:space="preserve">, précité, </w:t>
      </w:r>
      <w:r w:rsidRPr="0058589B">
        <w:rPr>
          <w:snapToGrid w:val="0"/>
          <w:lang w:val="fr-FR"/>
        </w:rPr>
        <w:t xml:space="preserve">§ 210, et </w:t>
      </w:r>
      <w:r w:rsidRPr="0058589B">
        <w:rPr>
          <w:i/>
          <w:snapToGrid w:val="0"/>
          <w:lang w:val="fr-FR"/>
        </w:rPr>
        <w:t>Varga et autres</w:t>
      </w:r>
      <w:r w:rsidRPr="0058589B">
        <w:rPr>
          <w:snapToGrid w:val="0"/>
          <w:lang w:val="fr-FR"/>
        </w:rPr>
        <w:t>, précité, § 63</w:t>
      </w:r>
      <w:r w:rsidRPr="0058589B">
        <w:rPr>
          <w:lang w:val="fr-FR"/>
        </w:rPr>
        <w:t>). Par conséquent, la Cour ne peut que conclure que ces recours n</w:t>
      </w:r>
      <w:r w:rsidRPr="0058589B" w:rsidR="0058589B">
        <w:rPr>
          <w:lang w:val="fr-FR"/>
        </w:rPr>
        <w:t>’</w:t>
      </w:r>
      <w:r w:rsidRPr="0058589B">
        <w:rPr>
          <w:lang w:val="fr-FR"/>
        </w:rPr>
        <w:t>étaient pas effectifs pour redresser la violation alléguée de l</w:t>
      </w:r>
      <w:r w:rsidRPr="0058589B" w:rsidR="0058589B">
        <w:rPr>
          <w:lang w:val="fr-FR"/>
        </w:rPr>
        <w:t>’</w:t>
      </w:r>
      <w:r w:rsidRPr="0058589B">
        <w:rPr>
          <w:lang w:val="fr-FR"/>
        </w:rPr>
        <w:t>article 3 de la Convention.</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83</w:t>
      </w:r>
      <w:r w:rsidRPr="0058589B">
        <w:rPr>
          <w:lang w:val="fr-FR"/>
        </w:rPr>
        <w:fldChar w:fldCharType="end"/>
      </w:r>
      <w:r w:rsidRPr="0058589B">
        <w:rPr>
          <w:lang w:val="fr-FR"/>
        </w:rPr>
        <w:t xml:space="preserve">.  Troisièmement, en ce qui concerne le Médiateur (paragraphe </w:t>
      </w:r>
      <w:r w:rsidRPr="0058589B">
        <w:rPr>
          <w:lang w:val="fr-FR"/>
        </w:rPr>
        <w:fldChar w:fldCharType="begin"/>
      </w:r>
      <w:r w:rsidRPr="0058589B">
        <w:rPr>
          <w:lang w:val="fr-FR"/>
        </w:rPr>
        <w:instrText xml:space="preserve"> REF GNEX1 \h  \* MERGEFORMAT </w:instrText>
      </w:r>
      <w:r w:rsidRPr="0058589B">
        <w:rPr>
          <w:lang w:val="fr-FR"/>
        </w:rPr>
      </w:r>
      <w:r w:rsidRPr="0058589B">
        <w:rPr>
          <w:lang w:val="fr-FR"/>
        </w:rPr>
        <w:fldChar w:fldCharType="separate"/>
      </w:r>
      <w:r w:rsidRPr="0058589B" w:rsidR="0058589B">
        <w:rPr>
          <w:lang w:val="fr-FR"/>
        </w:rPr>
        <w:t>70</w:t>
      </w:r>
      <w:r w:rsidRPr="0058589B">
        <w:rPr>
          <w:lang w:val="fr-FR"/>
        </w:rPr>
        <w:fldChar w:fldCharType="end"/>
      </w:r>
      <w:r w:rsidRPr="0058589B" w:rsidR="0033385E">
        <w:rPr>
          <w:lang w:val="fr-FR"/>
        </w:rPr>
        <w:t xml:space="preserve"> ci</w:t>
      </w:r>
      <w:r w:rsidRPr="0058589B" w:rsidR="0033385E">
        <w:rPr>
          <w:lang w:val="fr-FR"/>
        </w:rPr>
        <w:noBreakHyphen/>
      </w:r>
      <w:r w:rsidRPr="0058589B">
        <w:rPr>
          <w:lang w:val="fr-FR"/>
        </w:rPr>
        <w:t xml:space="preserve">dessus), la Cour loue son intervention en tant que mécanisme national de prévention (paragraphe </w:t>
      </w:r>
      <w:r w:rsidRPr="0058589B">
        <w:rPr>
          <w:lang w:val="fr-FR"/>
        </w:rPr>
        <w:fldChar w:fldCharType="begin"/>
      </w:r>
      <w:r w:rsidRPr="0058589B">
        <w:rPr>
          <w:lang w:val="fr-FR"/>
        </w:rPr>
        <w:instrText xml:space="preserve"> REF Rapport_MNP_2018 \h  \* MERGEFORMAT </w:instrText>
      </w:r>
      <w:r w:rsidRPr="0058589B">
        <w:rPr>
          <w:lang w:val="fr-FR"/>
        </w:rPr>
      </w:r>
      <w:r w:rsidRPr="0058589B">
        <w:rPr>
          <w:lang w:val="fr-FR"/>
        </w:rPr>
        <w:fldChar w:fldCharType="separate"/>
      </w:r>
      <w:r w:rsidRPr="0058589B" w:rsidR="0058589B">
        <w:rPr>
          <w:lang w:val="fr-FR"/>
        </w:rPr>
        <w:t>37</w:t>
      </w:r>
      <w:r w:rsidRPr="0058589B">
        <w:rPr>
          <w:lang w:val="fr-FR"/>
        </w:rPr>
        <w:fldChar w:fldCharType="end"/>
      </w:r>
      <w:r w:rsidRPr="0058589B">
        <w:rPr>
          <w:lang w:val="fr-FR"/>
        </w:rPr>
        <w:t xml:space="preserve"> ci-dessus). Cela étant, elle observe relativement à la question de l</w:t>
      </w:r>
      <w:r w:rsidRPr="0058589B" w:rsidR="0058589B">
        <w:rPr>
          <w:lang w:val="fr-FR"/>
        </w:rPr>
        <w:t>’</w:t>
      </w:r>
      <w:r w:rsidRPr="0058589B">
        <w:rPr>
          <w:lang w:val="fr-FR"/>
        </w:rPr>
        <w:t>effectivité des recours qu</w:t>
      </w:r>
      <w:r w:rsidRPr="0058589B" w:rsidR="0058589B">
        <w:rPr>
          <w:lang w:val="fr-FR"/>
        </w:rPr>
        <w:t>’</w:t>
      </w:r>
      <w:r w:rsidRPr="0058589B">
        <w:rPr>
          <w:lang w:val="fr-FR"/>
        </w:rPr>
        <w:t xml:space="preserve">il ne peut pas </w:t>
      </w:r>
      <w:proofErr w:type="spellStart"/>
      <w:r w:rsidRPr="0058589B">
        <w:rPr>
          <w:lang w:val="fr-FR"/>
        </w:rPr>
        <w:t>rendre</w:t>
      </w:r>
      <w:proofErr w:type="spellEnd"/>
      <w:r w:rsidRPr="0058589B">
        <w:rPr>
          <w:lang w:val="fr-FR"/>
        </w:rPr>
        <w:t xml:space="preserve"> de décisions contraignantes (paragraphe </w:t>
      </w:r>
      <w:r w:rsidRPr="0058589B">
        <w:rPr>
          <w:lang w:val="fr-FR"/>
        </w:rPr>
        <w:fldChar w:fldCharType="begin"/>
      </w:r>
      <w:r w:rsidRPr="0058589B">
        <w:rPr>
          <w:lang w:val="fr-FR"/>
        </w:rPr>
        <w:instrText xml:space="preserve"> REF Médiateur \h  \* MERGEFORMAT </w:instrText>
      </w:r>
      <w:r w:rsidRPr="0058589B">
        <w:rPr>
          <w:lang w:val="fr-FR"/>
        </w:rPr>
      </w:r>
      <w:r w:rsidRPr="0058589B">
        <w:rPr>
          <w:lang w:val="fr-FR"/>
        </w:rPr>
        <w:fldChar w:fldCharType="separate"/>
      </w:r>
      <w:r w:rsidRPr="0058589B" w:rsidR="0058589B">
        <w:rPr>
          <w:lang w:val="fr-FR"/>
        </w:rPr>
        <w:t>34</w:t>
      </w:r>
      <w:r w:rsidRPr="0058589B">
        <w:rPr>
          <w:lang w:val="fr-FR"/>
        </w:rPr>
        <w:fldChar w:fldCharType="end"/>
      </w:r>
      <w:r w:rsidRPr="0058589B">
        <w:rPr>
          <w:lang w:val="fr-FR"/>
        </w:rPr>
        <w:t xml:space="preserve"> ci-dessus) et qu</w:t>
      </w:r>
      <w:r w:rsidRPr="0058589B" w:rsidR="0058589B">
        <w:rPr>
          <w:lang w:val="fr-FR"/>
        </w:rPr>
        <w:t>’</w:t>
      </w:r>
      <w:r w:rsidRPr="0058589B">
        <w:rPr>
          <w:lang w:val="fr-FR"/>
        </w:rPr>
        <w:t>il a le pouvoir non pas de prononcer des injonctions à l</w:t>
      </w:r>
      <w:r w:rsidRPr="0058589B" w:rsidR="0058589B">
        <w:rPr>
          <w:lang w:val="fr-FR"/>
        </w:rPr>
        <w:t>’</w:t>
      </w:r>
      <w:r w:rsidRPr="0058589B">
        <w:rPr>
          <w:lang w:val="fr-FR"/>
        </w:rPr>
        <w:t>encontre de l</w:t>
      </w:r>
      <w:r w:rsidRPr="0058589B" w:rsidR="0058589B">
        <w:rPr>
          <w:lang w:val="fr-FR"/>
        </w:rPr>
        <w:t>’</w:t>
      </w:r>
      <w:r w:rsidRPr="0058589B">
        <w:rPr>
          <w:lang w:val="fr-FR"/>
        </w:rPr>
        <w:t>administration mais uniquement de formuler des recommandations (</w:t>
      </w:r>
      <w:proofErr w:type="spellStart"/>
      <w:r w:rsidRPr="0058589B">
        <w:rPr>
          <w:i/>
          <w:lang w:val="fr-FR"/>
        </w:rPr>
        <w:t>Mandić</w:t>
      </w:r>
      <w:proofErr w:type="spellEnd"/>
      <w:r w:rsidRPr="0058589B">
        <w:rPr>
          <w:i/>
          <w:lang w:val="fr-FR"/>
        </w:rPr>
        <w:t xml:space="preserve"> et </w:t>
      </w:r>
      <w:proofErr w:type="spellStart"/>
      <w:r w:rsidRPr="0058589B">
        <w:rPr>
          <w:i/>
          <w:lang w:val="fr-FR"/>
        </w:rPr>
        <w:t>Jović</w:t>
      </w:r>
      <w:proofErr w:type="spellEnd"/>
      <w:r w:rsidRPr="0058589B">
        <w:rPr>
          <w:i/>
          <w:lang w:val="fr-FR"/>
        </w:rPr>
        <w:t xml:space="preserve"> c. Slovénie</w:t>
      </w:r>
      <w:r w:rsidRPr="0058589B">
        <w:rPr>
          <w:lang w:val="fr-FR"/>
        </w:rPr>
        <w:t>, n</w:t>
      </w:r>
      <w:r w:rsidRPr="0058589B">
        <w:rPr>
          <w:rFonts w:cs="Times New Roman"/>
          <w:vertAlign w:val="superscript"/>
          <w:lang w:val="fr-FR"/>
        </w:rPr>
        <w:t>os</w:t>
      </w:r>
      <w:r w:rsidRPr="0058589B">
        <w:rPr>
          <w:lang w:val="fr-FR"/>
        </w:rPr>
        <w:t xml:space="preserve"> 5774/10 et 5985/10</w:t>
      </w:r>
      <w:r w:rsidRPr="0058589B">
        <w:rPr>
          <w:snapToGrid w:val="0"/>
          <w:lang w:val="fr-FR"/>
        </w:rPr>
        <w:t xml:space="preserve">, § 117, 20 </w:t>
      </w:r>
      <w:r w:rsidRPr="0058589B">
        <w:rPr>
          <w:lang w:val="fr-FR"/>
        </w:rPr>
        <w:t>octobre</w:t>
      </w:r>
      <w:r w:rsidRPr="0058589B">
        <w:rPr>
          <w:snapToGrid w:val="0"/>
          <w:lang w:val="fr-FR"/>
        </w:rPr>
        <w:t xml:space="preserve"> 2011, </w:t>
      </w:r>
      <w:proofErr w:type="spellStart"/>
      <w:r w:rsidRPr="0058589B">
        <w:rPr>
          <w:i/>
          <w:lang w:val="fr-FR"/>
        </w:rPr>
        <w:t>Ananyev</w:t>
      </w:r>
      <w:proofErr w:type="spellEnd"/>
      <w:r w:rsidRPr="0058589B">
        <w:rPr>
          <w:i/>
          <w:lang w:val="fr-FR"/>
        </w:rPr>
        <w:t xml:space="preserve"> et autres</w:t>
      </w:r>
      <w:r w:rsidRPr="0058589B">
        <w:rPr>
          <w:lang w:val="fr-FR"/>
        </w:rPr>
        <w:t xml:space="preserve">, précité, §§ 105-106, et </w:t>
      </w:r>
      <w:proofErr w:type="spellStart"/>
      <w:r w:rsidRPr="0058589B">
        <w:rPr>
          <w:i/>
          <w:lang w:val="fr-FR"/>
        </w:rPr>
        <w:t>Mironovas</w:t>
      </w:r>
      <w:proofErr w:type="spellEnd"/>
      <w:r w:rsidRPr="0058589B">
        <w:rPr>
          <w:i/>
          <w:lang w:val="fr-FR"/>
        </w:rPr>
        <w:t xml:space="preserve"> et autres c. Lituanie</w:t>
      </w:r>
      <w:r w:rsidRPr="0058589B">
        <w:rPr>
          <w:lang w:val="fr-FR"/>
        </w:rPr>
        <w:t>, n</w:t>
      </w:r>
      <w:r w:rsidRPr="0058589B">
        <w:rPr>
          <w:rFonts w:cs="Times New Roman"/>
          <w:vertAlign w:val="superscript"/>
          <w:lang w:val="fr-FR"/>
        </w:rPr>
        <w:t>os</w:t>
      </w:r>
      <w:r w:rsidRPr="0058589B">
        <w:rPr>
          <w:lang w:val="fr-FR"/>
        </w:rPr>
        <w:t xml:space="preserve"> 40828/12 et 6 autres</w:t>
      </w:r>
      <w:r w:rsidRPr="0058589B">
        <w:rPr>
          <w:snapToGrid w:val="0"/>
          <w:lang w:val="fr-FR"/>
        </w:rPr>
        <w:t>, §§ 107-109, 8</w:t>
      </w:r>
      <w:r w:rsidRPr="0058589B" w:rsidR="00F06E18">
        <w:rPr>
          <w:snapToGrid w:val="0"/>
          <w:lang w:val="fr-FR"/>
        </w:rPr>
        <w:t> </w:t>
      </w:r>
      <w:r w:rsidRPr="0058589B">
        <w:rPr>
          <w:lang w:val="fr-FR"/>
        </w:rPr>
        <w:t>décembre</w:t>
      </w:r>
      <w:r w:rsidRPr="0058589B">
        <w:rPr>
          <w:snapToGrid w:val="0"/>
          <w:lang w:val="fr-FR"/>
        </w:rPr>
        <w:t xml:space="preserve"> 2015 ; voir, </w:t>
      </w:r>
      <w:r w:rsidRPr="0058589B">
        <w:rPr>
          <w:i/>
          <w:snapToGrid w:val="0"/>
          <w:lang w:val="fr-FR"/>
        </w:rPr>
        <w:t>a contrario</w:t>
      </w:r>
      <w:r w:rsidRPr="0058589B">
        <w:rPr>
          <w:snapToGrid w:val="0"/>
          <w:lang w:val="fr-FR"/>
        </w:rPr>
        <w:t xml:space="preserve">, </w:t>
      </w:r>
      <w:proofErr w:type="spellStart"/>
      <w:r w:rsidRPr="0058589B">
        <w:rPr>
          <w:i/>
          <w:snapToGrid w:val="0"/>
          <w:lang w:val="fr-FR"/>
        </w:rPr>
        <w:t>Sakin</w:t>
      </w:r>
      <w:proofErr w:type="spellEnd"/>
      <w:r w:rsidRPr="0058589B">
        <w:rPr>
          <w:i/>
          <w:snapToGrid w:val="0"/>
          <w:lang w:val="fr-FR"/>
        </w:rPr>
        <w:t xml:space="preserve"> c. Turquie</w:t>
      </w:r>
      <w:r w:rsidRPr="0058589B">
        <w:rPr>
          <w:snapToGrid w:val="0"/>
          <w:lang w:val="fr-FR"/>
        </w:rPr>
        <w:t xml:space="preserve"> (déc.), n</w:t>
      </w:r>
      <w:r w:rsidRPr="0058589B">
        <w:rPr>
          <w:snapToGrid w:val="0"/>
          <w:vertAlign w:val="superscript"/>
          <w:lang w:val="fr-FR"/>
        </w:rPr>
        <w:t>o</w:t>
      </w:r>
      <w:r w:rsidRPr="0058589B">
        <w:rPr>
          <w:snapToGrid w:val="0"/>
          <w:lang w:val="fr-FR"/>
        </w:rPr>
        <w:t xml:space="preserve"> 20616/13, §</w:t>
      </w:r>
      <w:r w:rsidRPr="0058589B" w:rsidR="00F06E18">
        <w:rPr>
          <w:snapToGrid w:val="0"/>
          <w:lang w:val="fr-FR"/>
        </w:rPr>
        <w:t> </w:t>
      </w:r>
      <w:r w:rsidRPr="0058589B">
        <w:rPr>
          <w:snapToGrid w:val="0"/>
          <w:lang w:val="fr-FR"/>
        </w:rPr>
        <w:t>33, 28 juin 2016)</w:t>
      </w:r>
      <w:r w:rsidRPr="0058589B">
        <w:rPr>
          <w:lang w:val="fr-FR"/>
        </w:rPr>
        <w:t>. En outre, il n</w:t>
      </w:r>
      <w:r w:rsidRPr="0058589B" w:rsidR="0058589B">
        <w:rPr>
          <w:lang w:val="fr-FR"/>
        </w:rPr>
        <w:t>’</w:t>
      </w:r>
      <w:r w:rsidRPr="0058589B">
        <w:rPr>
          <w:lang w:val="fr-FR"/>
        </w:rPr>
        <w:t>a pas été démontré, en l</w:t>
      </w:r>
      <w:r w:rsidRPr="0058589B" w:rsidR="0058589B">
        <w:rPr>
          <w:lang w:val="fr-FR"/>
        </w:rPr>
        <w:t>’</w:t>
      </w:r>
      <w:r w:rsidRPr="0058589B">
        <w:rPr>
          <w:lang w:val="fr-FR"/>
        </w:rPr>
        <w:t>espèce, que les recommandations en question auraient pu permettre d</w:t>
      </w:r>
      <w:r w:rsidRPr="0058589B" w:rsidR="0058589B">
        <w:rPr>
          <w:lang w:val="fr-FR"/>
        </w:rPr>
        <w:t>’</w:t>
      </w:r>
      <w:r w:rsidRPr="0058589B">
        <w:rPr>
          <w:lang w:val="fr-FR"/>
        </w:rPr>
        <w:t>améliorer rapidement les conditions de détention dénoncées (</w:t>
      </w:r>
      <w:proofErr w:type="spellStart"/>
      <w:r w:rsidRPr="0058589B">
        <w:rPr>
          <w:i/>
          <w:lang w:val="fr-FR"/>
        </w:rPr>
        <w:t>Torreggiani</w:t>
      </w:r>
      <w:proofErr w:type="spellEnd"/>
      <w:r w:rsidRPr="0058589B">
        <w:rPr>
          <w:i/>
          <w:lang w:val="fr-FR"/>
        </w:rPr>
        <w:t xml:space="preserve"> et autres</w:t>
      </w:r>
      <w:r w:rsidRPr="0058589B">
        <w:rPr>
          <w:lang w:val="fr-FR"/>
        </w:rPr>
        <w:t>, précité, § 97). Les recours devant le Médiateur ne remplissent donc pas les conditions d</w:t>
      </w:r>
      <w:r w:rsidRPr="0058589B" w:rsidR="0058589B">
        <w:rPr>
          <w:lang w:val="fr-FR"/>
        </w:rPr>
        <w:t>’</w:t>
      </w:r>
      <w:r w:rsidRPr="0058589B">
        <w:rPr>
          <w:lang w:val="fr-FR"/>
        </w:rPr>
        <w:t>effectivité que requiert un recours préventif propre à permettre de dénoncer des conditions matérielles de détention.</w:t>
      </w:r>
    </w:p>
    <w:p w:rsidRPr="0058589B" w:rsidR="00FF6289" w:rsidP="0058589B" w:rsidRDefault="00FF6289">
      <w:pPr>
        <w:pStyle w:val="ECHRPara"/>
        <w:rPr>
          <w:i/>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84</w:t>
      </w:r>
      <w:r w:rsidRPr="0058589B">
        <w:rPr>
          <w:lang w:val="fr-FR"/>
        </w:rPr>
        <w:fldChar w:fldCharType="end"/>
      </w:r>
      <w:r w:rsidRPr="0058589B">
        <w:rPr>
          <w:lang w:val="fr-FR"/>
        </w:rPr>
        <w:t>.  Au vu de ce qui précède, la Cour ne peut que conclure que le droit interne n</w:t>
      </w:r>
      <w:r w:rsidRPr="0058589B" w:rsidR="0058589B">
        <w:rPr>
          <w:lang w:val="fr-FR"/>
        </w:rPr>
        <w:t>’</w:t>
      </w:r>
      <w:r w:rsidRPr="0058589B">
        <w:rPr>
          <w:lang w:val="fr-FR"/>
        </w:rPr>
        <w:t>offrait au requérant, lorsqu</w:t>
      </w:r>
      <w:r w:rsidRPr="0058589B" w:rsidR="0058589B">
        <w:rPr>
          <w:lang w:val="fr-FR"/>
        </w:rPr>
        <w:t>’</w:t>
      </w:r>
      <w:r w:rsidRPr="0058589B">
        <w:rPr>
          <w:lang w:val="fr-FR"/>
        </w:rPr>
        <w:t>il était détenu, aucun recours préventif suffisamment accessible et effectif pour empêcher la continuation de la violation alléguée ou pour obtenir une amélioration de ses conditions de détention (</w:t>
      </w:r>
      <w:proofErr w:type="spellStart"/>
      <w:r w:rsidRPr="0058589B">
        <w:rPr>
          <w:i/>
          <w:lang w:val="fr-FR"/>
        </w:rPr>
        <w:t>Torreggiani</w:t>
      </w:r>
      <w:proofErr w:type="spellEnd"/>
      <w:r w:rsidRPr="0058589B">
        <w:rPr>
          <w:i/>
          <w:lang w:val="fr-FR"/>
        </w:rPr>
        <w:t xml:space="preserve"> et autres</w:t>
      </w:r>
      <w:r w:rsidRPr="0058589B">
        <w:rPr>
          <w:lang w:val="fr-FR"/>
        </w:rPr>
        <w:t>, précité, § 50).</w:t>
      </w:r>
    </w:p>
    <w:p w:rsidRPr="0058589B" w:rsidR="00FF6289" w:rsidP="0058589B" w:rsidRDefault="00F17AB7">
      <w:pPr>
        <w:pStyle w:val="ECHRHeading6"/>
        <w:rPr>
          <w:lang w:val="fr-FR"/>
        </w:rPr>
      </w:pPr>
      <w:r w:rsidRPr="0058589B">
        <w:rPr>
          <w:rFonts w:cstheme="majorHAnsi"/>
          <w:lang w:val="fr-FR"/>
        </w:rPr>
        <w:t>β</w:t>
      </w:r>
      <w:r w:rsidRPr="0058589B">
        <w:rPr>
          <w:lang w:val="fr-FR"/>
        </w:rPr>
        <w:t>)</w:t>
      </w:r>
      <w:r w:rsidRPr="0058589B" w:rsidR="00FF6289">
        <w:rPr>
          <w:lang w:val="fr-FR"/>
        </w:rPr>
        <w:t>  Voies de recours indemnitaires</w:t>
      </w:r>
    </w:p>
    <w:p w:rsidRPr="0058589B" w:rsidR="00FF6289" w:rsidP="0058589B" w:rsidRDefault="00FF6289">
      <w:pPr>
        <w:pStyle w:val="ECHRPara"/>
        <w:rPr>
          <w:lang w:val="fr-FR" w:bidi="en-US"/>
        </w:rPr>
      </w:pPr>
      <w:r w:rsidRPr="0058589B">
        <w:rPr>
          <w:lang w:val="fr-FR" w:bidi="en-US"/>
        </w:rPr>
        <w:fldChar w:fldCharType="begin"/>
      </w:r>
      <w:r w:rsidRPr="0058589B">
        <w:rPr>
          <w:lang w:val="fr-FR" w:bidi="en-US"/>
        </w:rPr>
        <w:instrText xml:space="preserve"> SEQ level0 \*arabic </w:instrText>
      </w:r>
      <w:r w:rsidRPr="0058589B">
        <w:rPr>
          <w:lang w:val="fr-FR" w:bidi="en-US"/>
        </w:rPr>
        <w:fldChar w:fldCharType="separate"/>
      </w:r>
      <w:r w:rsidRPr="0058589B" w:rsidR="0058589B">
        <w:rPr>
          <w:noProof/>
          <w:lang w:val="fr-FR" w:bidi="en-US"/>
        </w:rPr>
        <w:t>85</w:t>
      </w:r>
      <w:r w:rsidRPr="0058589B">
        <w:rPr>
          <w:lang w:val="fr-FR" w:bidi="en-US"/>
        </w:rPr>
        <w:fldChar w:fldCharType="end"/>
      </w:r>
      <w:r w:rsidRPr="0058589B">
        <w:rPr>
          <w:lang w:val="fr-FR" w:bidi="en-US"/>
        </w:rPr>
        <w:t>.  Le Gouvernement soutient que l</w:t>
      </w:r>
      <w:r w:rsidRPr="0058589B" w:rsidR="0058589B">
        <w:rPr>
          <w:lang w:val="fr-FR" w:bidi="en-US"/>
        </w:rPr>
        <w:t>’</w:t>
      </w:r>
      <w:r w:rsidRPr="0058589B">
        <w:rPr>
          <w:lang w:val="fr-FR" w:bidi="en-US"/>
        </w:rPr>
        <w:t>introduction d</w:t>
      </w:r>
      <w:r w:rsidRPr="0058589B" w:rsidR="0058589B">
        <w:rPr>
          <w:lang w:val="fr-FR" w:bidi="en-US"/>
        </w:rPr>
        <w:t>’</w:t>
      </w:r>
      <w:r w:rsidRPr="0058589B">
        <w:rPr>
          <w:lang w:val="fr-FR" w:bidi="en-US"/>
        </w:rPr>
        <w:t>une action en responsabilité civile extracontractuelle contre l</w:t>
      </w:r>
      <w:r w:rsidRPr="0058589B" w:rsidR="0058589B">
        <w:rPr>
          <w:lang w:val="fr-FR" w:bidi="en-US"/>
        </w:rPr>
        <w:t>’</w:t>
      </w:r>
      <w:r w:rsidRPr="0058589B">
        <w:rPr>
          <w:lang w:val="fr-FR" w:bidi="en-US"/>
        </w:rPr>
        <w:t>État aurait pu permettre au requérant d</w:t>
      </w:r>
      <w:r w:rsidRPr="0058589B" w:rsidR="0058589B">
        <w:rPr>
          <w:lang w:val="fr-FR" w:bidi="en-US"/>
        </w:rPr>
        <w:t>’</w:t>
      </w:r>
      <w:r w:rsidRPr="0058589B">
        <w:rPr>
          <w:lang w:val="fr-FR" w:bidi="en-US"/>
        </w:rPr>
        <w:t xml:space="preserve">obtenir réparation du préjudice causé par ses mauvaises conditions de détention (paragraphe </w:t>
      </w:r>
      <w:r w:rsidRPr="0058589B">
        <w:rPr>
          <w:lang w:val="fr-FR" w:bidi="en-US"/>
        </w:rPr>
        <w:fldChar w:fldCharType="begin"/>
      </w:r>
      <w:r w:rsidRPr="0058589B">
        <w:rPr>
          <w:lang w:val="fr-FR" w:bidi="en-US"/>
        </w:rPr>
        <w:instrText xml:space="preserve"> REF GNEX3 \h </w:instrText>
      </w:r>
      <w:r w:rsidRPr="0058589B">
        <w:rPr>
          <w:lang w:val="fr-FR" w:bidi="en-US"/>
        </w:rPr>
      </w:r>
      <w:r w:rsidRPr="0058589B">
        <w:rPr>
          <w:lang w:val="fr-FR" w:bidi="en-US"/>
        </w:rPr>
        <w:fldChar w:fldCharType="separate"/>
      </w:r>
      <w:r w:rsidRPr="0058589B" w:rsidR="0058589B">
        <w:rPr>
          <w:noProof/>
          <w:lang w:val="fr-FR"/>
        </w:rPr>
        <w:t>72</w:t>
      </w:r>
      <w:r w:rsidRPr="0058589B">
        <w:rPr>
          <w:lang w:val="fr-FR" w:bidi="en-US"/>
        </w:rPr>
        <w:fldChar w:fldCharType="end"/>
      </w:r>
      <w:r w:rsidRPr="0058589B">
        <w:rPr>
          <w:lang w:val="fr-FR" w:bidi="en-US"/>
        </w:rPr>
        <w:t xml:space="preserve"> ci-dessus).</w:t>
      </w:r>
    </w:p>
    <w:p w:rsidRPr="0058589B" w:rsidR="00FF6289" w:rsidP="0058589B" w:rsidRDefault="00FF6289">
      <w:pPr>
        <w:pStyle w:val="ECHRPara"/>
        <w:rPr>
          <w:i/>
          <w:lang w:val="fr-FR"/>
        </w:rPr>
      </w:pPr>
      <w:r w:rsidRPr="0058589B">
        <w:rPr>
          <w:lang w:val="fr-FR" w:bidi="en-US"/>
        </w:rPr>
        <w:fldChar w:fldCharType="begin"/>
      </w:r>
      <w:r w:rsidRPr="0058589B">
        <w:rPr>
          <w:lang w:val="fr-FR" w:bidi="en-US"/>
        </w:rPr>
        <w:instrText xml:space="preserve"> SEQ level0 \*arabic </w:instrText>
      </w:r>
      <w:r w:rsidRPr="0058589B">
        <w:rPr>
          <w:lang w:val="fr-FR" w:bidi="en-US"/>
        </w:rPr>
        <w:fldChar w:fldCharType="separate"/>
      </w:r>
      <w:r w:rsidRPr="0058589B" w:rsidR="0058589B">
        <w:rPr>
          <w:noProof/>
          <w:lang w:val="fr-FR" w:bidi="en-US"/>
        </w:rPr>
        <w:t>86</w:t>
      </w:r>
      <w:r w:rsidRPr="0058589B">
        <w:rPr>
          <w:lang w:val="fr-FR" w:bidi="en-US"/>
        </w:rPr>
        <w:fldChar w:fldCharType="end"/>
      </w:r>
      <w:r w:rsidRPr="0058589B">
        <w:rPr>
          <w:lang w:val="fr-FR" w:bidi="en-US"/>
        </w:rPr>
        <w:t xml:space="preserve">.  La Cour constate que les articles 3 et 7 § 3 de la </w:t>
      </w:r>
      <w:r w:rsidRPr="0058589B">
        <w:rPr>
          <w:lang w:val="fr-FR"/>
        </w:rPr>
        <w:t>loi n</w:t>
      </w:r>
      <w:r w:rsidRPr="0058589B">
        <w:rPr>
          <w:vertAlign w:val="superscript"/>
          <w:lang w:val="fr-FR"/>
        </w:rPr>
        <w:t>o</w:t>
      </w:r>
      <w:r w:rsidRPr="0058589B">
        <w:rPr>
          <w:lang w:val="fr-FR"/>
        </w:rPr>
        <w:t xml:space="preserve"> 67/2007 du 31</w:t>
      </w:r>
      <w:r w:rsidRPr="0058589B" w:rsidR="00F06E18">
        <w:rPr>
          <w:lang w:val="fr-FR"/>
        </w:rPr>
        <w:t> </w:t>
      </w:r>
      <w:r w:rsidRPr="0058589B">
        <w:rPr>
          <w:lang w:val="fr-FR"/>
        </w:rPr>
        <w:t>décembre 2007 imposent à l</w:t>
      </w:r>
      <w:r w:rsidRPr="0058589B" w:rsidR="0058589B">
        <w:rPr>
          <w:lang w:val="fr-FR"/>
        </w:rPr>
        <w:t>’</w:t>
      </w:r>
      <w:r w:rsidRPr="0058589B">
        <w:rPr>
          <w:lang w:val="fr-FR"/>
        </w:rPr>
        <w:t xml:space="preserve">État de réparer tout dommage </w:t>
      </w:r>
      <w:proofErr w:type="gramStart"/>
      <w:r w:rsidRPr="0058589B">
        <w:rPr>
          <w:lang w:val="fr-FR"/>
        </w:rPr>
        <w:t>causé</w:t>
      </w:r>
      <w:proofErr w:type="gramEnd"/>
      <w:r w:rsidRPr="0058589B">
        <w:rPr>
          <w:lang w:val="fr-FR"/>
        </w:rPr>
        <w:t>, notamment par le dysfonctionnement d</w:t>
      </w:r>
      <w:r w:rsidRPr="0058589B" w:rsidR="0058589B">
        <w:rPr>
          <w:lang w:val="fr-FR"/>
        </w:rPr>
        <w:t>’</w:t>
      </w:r>
      <w:r w:rsidRPr="0058589B">
        <w:rPr>
          <w:lang w:val="fr-FR"/>
        </w:rPr>
        <w:t xml:space="preserve">un service public (paragraphe </w:t>
      </w:r>
      <w:r w:rsidRPr="0058589B">
        <w:rPr>
          <w:lang w:val="fr-FR"/>
        </w:rPr>
        <w:fldChar w:fldCharType="begin"/>
      </w:r>
      <w:r w:rsidRPr="0058589B">
        <w:rPr>
          <w:lang w:val="fr-FR"/>
        </w:rPr>
        <w:instrText xml:space="preserve"> REF action_resp_extrac \h </w:instrText>
      </w:r>
      <w:r w:rsidRPr="0058589B">
        <w:rPr>
          <w:lang w:val="fr-FR"/>
        </w:rPr>
      </w:r>
      <w:r w:rsidRPr="0058589B">
        <w:rPr>
          <w:lang w:val="fr-FR"/>
        </w:rPr>
        <w:fldChar w:fldCharType="separate"/>
      </w:r>
      <w:r w:rsidRPr="0058589B" w:rsidR="0058589B">
        <w:rPr>
          <w:noProof/>
          <w:lang w:val="fr-FR"/>
        </w:rPr>
        <w:t>32</w:t>
      </w:r>
      <w:r w:rsidRPr="0058589B">
        <w:rPr>
          <w:lang w:val="fr-FR"/>
        </w:rPr>
        <w:fldChar w:fldCharType="end"/>
      </w:r>
      <w:r w:rsidRPr="0058589B">
        <w:rPr>
          <w:lang w:val="fr-FR"/>
        </w:rPr>
        <w:t xml:space="preserve"> ci-dessus). </w:t>
      </w:r>
      <w:r w:rsidRPr="0058589B">
        <w:rPr>
          <w:lang w:val="fr-FR" w:bidi="en-US"/>
        </w:rPr>
        <w:t>Or, alors qu</w:t>
      </w:r>
      <w:r w:rsidRPr="0058589B" w:rsidR="0058589B">
        <w:rPr>
          <w:lang w:val="fr-FR" w:bidi="en-US"/>
        </w:rPr>
        <w:t>’</w:t>
      </w:r>
      <w:r w:rsidRPr="0058589B">
        <w:rPr>
          <w:lang w:val="fr-FR" w:bidi="en-US"/>
        </w:rPr>
        <w:t>il lui appartenait de prouver l</w:t>
      </w:r>
      <w:r w:rsidRPr="0058589B" w:rsidR="0058589B">
        <w:rPr>
          <w:lang w:val="fr-FR" w:bidi="en-US"/>
        </w:rPr>
        <w:t>’</w:t>
      </w:r>
      <w:r w:rsidRPr="0058589B">
        <w:rPr>
          <w:lang w:val="fr-FR" w:bidi="en-US"/>
        </w:rPr>
        <w:t>effectivité des voies de recours avancées par lui (</w:t>
      </w:r>
      <w:r w:rsidRPr="0058589B">
        <w:rPr>
          <w:i/>
          <w:lang w:val="fr-FR" w:bidi="en-US"/>
        </w:rPr>
        <w:t>Varga et autres</w:t>
      </w:r>
      <w:r w:rsidRPr="0058589B">
        <w:rPr>
          <w:lang w:val="fr-FR" w:bidi="en-US"/>
        </w:rPr>
        <w:t>, précité, § 50), le Gouvernement n</w:t>
      </w:r>
      <w:r w:rsidRPr="0058589B" w:rsidR="0058589B">
        <w:rPr>
          <w:lang w:val="fr-FR" w:bidi="en-US"/>
        </w:rPr>
        <w:t>’</w:t>
      </w:r>
      <w:r w:rsidRPr="0058589B">
        <w:rPr>
          <w:lang w:val="fr-FR" w:bidi="en-US"/>
        </w:rPr>
        <w:t>a en l</w:t>
      </w:r>
      <w:r w:rsidRPr="0058589B" w:rsidR="0058589B">
        <w:rPr>
          <w:lang w:val="fr-FR" w:bidi="en-US"/>
        </w:rPr>
        <w:t>’</w:t>
      </w:r>
      <w:r w:rsidRPr="0058589B">
        <w:rPr>
          <w:lang w:val="fr-FR" w:bidi="en-US"/>
        </w:rPr>
        <w:t>espèce fait mention d</w:t>
      </w:r>
      <w:r w:rsidRPr="0058589B" w:rsidR="0058589B">
        <w:rPr>
          <w:lang w:val="fr-FR" w:bidi="en-US"/>
        </w:rPr>
        <w:t>’</w:t>
      </w:r>
      <w:r w:rsidRPr="0058589B">
        <w:rPr>
          <w:lang w:val="fr-FR" w:bidi="en-US"/>
        </w:rPr>
        <w:t>aucune jurisprudence ni d</w:t>
      </w:r>
      <w:r w:rsidRPr="0058589B" w:rsidR="0058589B">
        <w:rPr>
          <w:lang w:val="fr-FR" w:bidi="en-US"/>
        </w:rPr>
        <w:t>’</w:t>
      </w:r>
      <w:r w:rsidRPr="0058589B">
        <w:rPr>
          <w:lang w:val="fr-FR" w:bidi="en-US"/>
        </w:rPr>
        <w:t>aucune information tendant à prouver que cette voie de droit offrait un recours effectif pour se plaindre de conditions de détention contraires aux exigences de l</w:t>
      </w:r>
      <w:r w:rsidRPr="0058589B" w:rsidR="0058589B">
        <w:rPr>
          <w:lang w:val="fr-FR" w:bidi="en-US"/>
        </w:rPr>
        <w:t>’</w:t>
      </w:r>
      <w:r w:rsidRPr="0058589B">
        <w:rPr>
          <w:lang w:val="fr-FR" w:bidi="en-US"/>
        </w:rPr>
        <w:t>article 3 de la Convention (</w:t>
      </w:r>
      <w:proofErr w:type="spellStart"/>
      <w:r w:rsidRPr="009056A7">
        <w:rPr>
          <w:i/>
          <w:lang w:val="fr-FR"/>
        </w:rPr>
        <w:t>Benediktov</w:t>
      </w:r>
      <w:proofErr w:type="spellEnd"/>
      <w:r w:rsidRPr="009056A7">
        <w:rPr>
          <w:i/>
          <w:lang w:val="fr-FR"/>
        </w:rPr>
        <w:t xml:space="preserve"> c. Russie</w:t>
      </w:r>
      <w:r w:rsidRPr="009056A7">
        <w:rPr>
          <w:lang w:val="fr-FR"/>
        </w:rPr>
        <w:t>, n</w:t>
      </w:r>
      <w:r w:rsidRPr="009056A7">
        <w:rPr>
          <w:vertAlign w:val="superscript"/>
          <w:lang w:val="fr-FR"/>
        </w:rPr>
        <w:t>o</w:t>
      </w:r>
      <w:r w:rsidRPr="009056A7">
        <w:rPr>
          <w:lang w:val="fr-FR"/>
        </w:rPr>
        <w:t xml:space="preserve"> 106/02, § 29, 10 mai 2007 et </w:t>
      </w:r>
      <w:proofErr w:type="spellStart"/>
      <w:r w:rsidRPr="0058589B">
        <w:rPr>
          <w:i/>
          <w:lang w:val="fr-FR"/>
        </w:rPr>
        <w:t>Shishanov</w:t>
      </w:r>
      <w:proofErr w:type="spellEnd"/>
      <w:r w:rsidRPr="0058589B">
        <w:rPr>
          <w:i/>
          <w:lang w:val="fr-FR"/>
        </w:rPr>
        <w:t xml:space="preserve"> c. République de Moldova</w:t>
      </w:r>
      <w:r w:rsidRPr="0058589B">
        <w:rPr>
          <w:lang w:val="fr-FR"/>
        </w:rPr>
        <w:t>, n</w:t>
      </w:r>
      <w:r w:rsidRPr="0058589B">
        <w:rPr>
          <w:vertAlign w:val="superscript"/>
          <w:lang w:val="fr-FR"/>
        </w:rPr>
        <w:t>o</w:t>
      </w:r>
      <w:r w:rsidRPr="0058589B">
        <w:rPr>
          <w:lang w:val="fr-FR"/>
        </w:rPr>
        <w:t xml:space="preserve"> 11353/06</w:t>
      </w:r>
      <w:r w:rsidRPr="0058589B">
        <w:rPr>
          <w:snapToGrid w:val="0"/>
          <w:lang w:val="fr-FR"/>
        </w:rPr>
        <w:t>, § 76, 15 </w:t>
      </w:r>
      <w:r w:rsidRPr="0058589B">
        <w:rPr>
          <w:lang w:val="fr-FR"/>
        </w:rPr>
        <w:t>septembre</w:t>
      </w:r>
      <w:r w:rsidRPr="0058589B">
        <w:rPr>
          <w:snapToGrid w:val="0"/>
          <w:lang w:val="fr-FR"/>
        </w:rPr>
        <w:t xml:space="preserve"> 2015 ; </w:t>
      </w:r>
      <w:r w:rsidRPr="009056A7">
        <w:rPr>
          <w:lang w:val="fr-FR"/>
        </w:rPr>
        <w:t xml:space="preserve">voir aussi, </w:t>
      </w:r>
      <w:r w:rsidRPr="009056A7">
        <w:rPr>
          <w:i/>
          <w:lang w:val="fr-FR"/>
        </w:rPr>
        <w:t>a contrario</w:t>
      </w:r>
      <w:r w:rsidRPr="009056A7">
        <w:rPr>
          <w:lang w:val="fr-FR"/>
        </w:rPr>
        <w:t xml:space="preserve">, </w:t>
      </w:r>
      <w:proofErr w:type="spellStart"/>
      <w:r w:rsidRPr="0058589B">
        <w:rPr>
          <w:i/>
          <w:lang w:val="fr-FR"/>
        </w:rPr>
        <w:t>Žirovnický</w:t>
      </w:r>
      <w:proofErr w:type="spellEnd"/>
      <w:r w:rsidRPr="0058589B">
        <w:rPr>
          <w:i/>
          <w:lang w:val="fr-FR"/>
        </w:rPr>
        <w:t xml:space="preserve"> c. République tchèque </w:t>
      </w:r>
      <w:r w:rsidRPr="0058589B">
        <w:rPr>
          <w:lang w:val="fr-FR"/>
        </w:rPr>
        <w:t>(déc.), n</w:t>
      </w:r>
      <w:r w:rsidRPr="0058589B">
        <w:rPr>
          <w:vertAlign w:val="superscript"/>
          <w:lang w:val="fr-FR"/>
        </w:rPr>
        <w:t>os</w:t>
      </w:r>
      <w:r w:rsidRPr="0058589B" w:rsidR="00F06E18">
        <w:rPr>
          <w:lang w:val="fr-FR"/>
        </w:rPr>
        <w:t> </w:t>
      </w:r>
      <w:r w:rsidRPr="0058589B">
        <w:rPr>
          <w:lang w:val="fr-FR"/>
        </w:rPr>
        <w:t>60439/12 et 73999/12, § 97, 15 novembre 2016</w:t>
      </w:r>
      <w:r w:rsidRPr="009056A7">
        <w:rPr>
          <w:lang w:val="fr-FR"/>
        </w:rPr>
        <w:t>).</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87</w:t>
      </w:r>
      <w:r w:rsidRPr="0058589B">
        <w:rPr>
          <w:lang w:val="fr-FR"/>
        </w:rPr>
        <w:fldChar w:fldCharType="end"/>
      </w:r>
      <w:r w:rsidRPr="0058589B">
        <w:rPr>
          <w:i/>
          <w:lang w:val="fr-FR"/>
        </w:rPr>
        <w:t>.  </w:t>
      </w:r>
      <w:r w:rsidRPr="0058589B">
        <w:rPr>
          <w:lang w:val="fr-FR"/>
        </w:rPr>
        <w:t>En l</w:t>
      </w:r>
      <w:r w:rsidRPr="0058589B" w:rsidR="0058589B">
        <w:rPr>
          <w:lang w:val="fr-FR"/>
        </w:rPr>
        <w:t>’</w:t>
      </w:r>
      <w:r w:rsidRPr="0058589B">
        <w:rPr>
          <w:lang w:val="fr-FR"/>
        </w:rPr>
        <w:t>absence d</w:t>
      </w:r>
      <w:r w:rsidRPr="0058589B" w:rsidR="0058589B">
        <w:rPr>
          <w:lang w:val="fr-FR"/>
        </w:rPr>
        <w:t>’</w:t>
      </w:r>
      <w:r w:rsidRPr="0058589B">
        <w:rPr>
          <w:lang w:val="fr-FR"/>
        </w:rPr>
        <w:t>exemples pertinents, la Cour n</w:t>
      </w:r>
      <w:r w:rsidRPr="0058589B" w:rsidR="0058589B">
        <w:rPr>
          <w:lang w:val="fr-FR"/>
        </w:rPr>
        <w:t>’</w:t>
      </w:r>
      <w:r w:rsidRPr="0058589B">
        <w:rPr>
          <w:lang w:val="fr-FR"/>
        </w:rPr>
        <w:t>est pas en mesure de conclure que l</w:t>
      </w:r>
      <w:r w:rsidRPr="0058589B" w:rsidR="0058589B">
        <w:rPr>
          <w:lang w:val="fr-FR"/>
        </w:rPr>
        <w:t>’</w:t>
      </w:r>
      <w:r w:rsidRPr="0058589B">
        <w:rPr>
          <w:lang w:val="fr-FR"/>
        </w:rPr>
        <w:t>action en responsabilité civile extracontractuelle constituait un recours effectif relativement à la violation de l</w:t>
      </w:r>
      <w:r w:rsidRPr="0058589B" w:rsidR="0058589B">
        <w:rPr>
          <w:lang w:val="fr-FR"/>
        </w:rPr>
        <w:t>’</w:t>
      </w:r>
      <w:r w:rsidRPr="0058589B">
        <w:rPr>
          <w:lang w:val="fr-FR"/>
        </w:rPr>
        <w:t>article 3 alléguée en l</w:t>
      </w:r>
      <w:r w:rsidRPr="0058589B" w:rsidR="0058589B">
        <w:rPr>
          <w:lang w:val="fr-FR"/>
        </w:rPr>
        <w:t>’</w:t>
      </w:r>
      <w:r w:rsidRPr="0058589B">
        <w:rPr>
          <w:lang w:val="fr-FR"/>
        </w:rPr>
        <w:t>espèce.</w:t>
      </w:r>
    </w:p>
    <w:p w:rsidRPr="0058589B" w:rsidR="00FF6289" w:rsidP="0058589B" w:rsidRDefault="006E6084">
      <w:pPr>
        <w:pStyle w:val="ECHRHeading4"/>
        <w:rPr>
          <w:lang w:val="fr-FR"/>
        </w:rPr>
      </w:pPr>
      <w:r w:rsidRPr="0058589B">
        <w:rPr>
          <w:lang w:val="fr-FR"/>
        </w:rPr>
        <w:t>d</w:t>
      </w:r>
      <w:r w:rsidRPr="0058589B" w:rsidR="00E54314">
        <w:rPr>
          <w:lang w:val="fr-FR"/>
        </w:rPr>
        <w:t>)</w:t>
      </w:r>
      <w:r w:rsidRPr="0058589B" w:rsidR="00FF6289">
        <w:rPr>
          <w:lang w:val="fr-FR"/>
        </w:rPr>
        <w:t>  Conclusion</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88</w:t>
      </w:r>
      <w:r w:rsidRPr="0058589B">
        <w:rPr>
          <w:lang w:val="fr-FR"/>
        </w:rPr>
        <w:fldChar w:fldCharType="end"/>
      </w:r>
      <w:r w:rsidRPr="0058589B">
        <w:rPr>
          <w:lang w:val="fr-FR"/>
        </w:rPr>
        <w:t>.  Eu égard à ce qui précède, s</w:t>
      </w:r>
      <w:r w:rsidRPr="0058589B" w:rsidR="0058589B">
        <w:rPr>
          <w:lang w:val="fr-FR"/>
        </w:rPr>
        <w:t>’</w:t>
      </w:r>
      <w:r w:rsidRPr="0058589B">
        <w:rPr>
          <w:lang w:val="fr-FR"/>
        </w:rPr>
        <w:t>il est vrai que le requérant n</w:t>
      </w:r>
      <w:r w:rsidRPr="0058589B" w:rsidR="0058589B">
        <w:rPr>
          <w:lang w:val="fr-FR"/>
        </w:rPr>
        <w:t>’</w:t>
      </w:r>
      <w:r w:rsidRPr="0058589B">
        <w:rPr>
          <w:lang w:val="fr-FR"/>
        </w:rPr>
        <w:t>a fait usage d</w:t>
      </w:r>
      <w:r w:rsidRPr="0058589B" w:rsidR="0058589B">
        <w:rPr>
          <w:lang w:val="fr-FR"/>
        </w:rPr>
        <w:t>’</w:t>
      </w:r>
      <w:r w:rsidRPr="0058589B">
        <w:rPr>
          <w:lang w:val="fr-FR"/>
        </w:rPr>
        <w:t>aucun des recours suggérés par le Gouvernement, la Cour estime qu</w:t>
      </w:r>
      <w:r w:rsidRPr="0058589B" w:rsidR="0058589B">
        <w:rPr>
          <w:lang w:val="fr-FR"/>
        </w:rPr>
        <w:t>’</w:t>
      </w:r>
      <w:r w:rsidRPr="0058589B">
        <w:rPr>
          <w:lang w:val="fr-FR"/>
        </w:rPr>
        <w:t>en l</w:t>
      </w:r>
      <w:r w:rsidRPr="0058589B" w:rsidR="0058589B">
        <w:rPr>
          <w:lang w:val="fr-FR"/>
        </w:rPr>
        <w:t>’</w:t>
      </w:r>
      <w:r w:rsidRPr="0058589B">
        <w:rPr>
          <w:lang w:val="fr-FR"/>
        </w:rPr>
        <w:t>espèce, il n</w:t>
      </w:r>
      <w:r w:rsidRPr="0058589B" w:rsidR="0058589B">
        <w:rPr>
          <w:lang w:val="fr-FR"/>
        </w:rPr>
        <w:t>’</w:t>
      </w:r>
      <w:r w:rsidRPr="0058589B">
        <w:rPr>
          <w:lang w:val="fr-FR"/>
        </w:rPr>
        <w:t xml:space="preserve">est pas possible de conclure avec un degré de certitude suffisant que le droit portugais offrait au requérant un recours préventif et/ou indemnitaire concernant ses conditions de détention à la prison de la PJ de Lisbonne et à la prison de </w:t>
      </w:r>
      <w:proofErr w:type="spellStart"/>
      <w:r w:rsidRPr="0058589B">
        <w:rPr>
          <w:lang w:val="fr-FR"/>
        </w:rPr>
        <w:t>Pinheiro</w:t>
      </w:r>
      <w:proofErr w:type="spellEnd"/>
      <w:r w:rsidRPr="0058589B">
        <w:rPr>
          <w:lang w:val="fr-FR"/>
        </w:rPr>
        <w:t xml:space="preserve"> da Cruz. En conséquence, l</w:t>
      </w:r>
      <w:r w:rsidRPr="0058589B" w:rsidR="0058589B">
        <w:rPr>
          <w:lang w:val="fr-FR"/>
        </w:rPr>
        <w:t>’</w:t>
      </w:r>
      <w:r w:rsidRPr="0058589B">
        <w:rPr>
          <w:lang w:val="fr-FR"/>
        </w:rPr>
        <w:t>exception du Gouvernement tirée du non-épuisement des voies de recours internes doit être rejetée.</w:t>
      </w:r>
    </w:p>
    <w:p w:rsidRPr="0058589B" w:rsidR="00FF6289" w:rsidP="0058589B" w:rsidRDefault="007A74D0">
      <w:pPr>
        <w:pStyle w:val="ECHRHeading3"/>
        <w:rPr>
          <w:lang w:val="fr-FR"/>
        </w:rPr>
      </w:pPr>
      <w:r w:rsidRPr="0058589B">
        <w:rPr>
          <w:lang w:val="fr-FR"/>
        </w:rPr>
        <w:t>2</w:t>
      </w:r>
      <w:r w:rsidRPr="0058589B" w:rsidR="00FF6289">
        <w:rPr>
          <w:lang w:val="fr-FR"/>
        </w:rPr>
        <w:t>.  Le respect du délai de six mois</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89</w:t>
      </w:r>
      <w:r w:rsidRPr="0058589B">
        <w:rPr>
          <w:lang w:val="fr-FR"/>
        </w:rPr>
        <w:fldChar w:fldCharType="end"/>
      </w:r>
      <w:r w:rsidRPr="0058589B">
        <w:rPr>
          <w:lang w:val="fr-FR"/>
        </w:rPr>
        <w:t xml:space="preserve">.  La Cour note que le requérant fut détenu à la prison de la PJ de Lisbonne du 9 mars 2012 au 17 octobre 2014, date à laquelle il fut transféré à la prison de </w:t>
      </w:r>
      <w:proofErr w:type="spellStart"/>
      <w:r w:rsidRPr="0058589B">
        <w:rPr>
          <w:lang w:val="fr-FR"/>
        </w:rPr>
        <w:t>Pinheiro</w:t>
      </w:r>
      <w:proofErr w:type="spellEnd"/>
      <w:r w:rsidRPr="0058589B">
        <w:rPr>
          <w:lang w:val="fr-FR"/>
        </w:rPr>
        <w:t xml:space="preserve"> da Cruz où il resta jusqu</w:t>
      </w:r>
      <w:r w:rsidRPr="0058589B" w:rsidR="0058589B">
        <w:rPr>
          <w:lang w:val="fr-FR"/>
        </w:rPr>
        <w:t>’</w:t>
      </w:r>
      <w:r w:rsidRPr="0058589B">
        <w:rPr>
          <w:lang w:val="fr-FR"/>
        </w:rPr>
        <w:t>à sa libération, le 19</w:t>
      </w:r>
      <w:r w:rsidRPr="0058589B" w:rsidR="00F06E18">
        <w:rPr>
          <w:lang w:val="fr-FR"/>
        </w:rPr>
        <w:t> </w:t>
      </w:r>
      <w:r w:rsidRPr="0058589B">
        <w:rPr>
          <w:lang w:val="fr-FR"/>
        </w:rPr>
        <w:t>décembre 2016. La requête ayant été introduite le 2 mai 2017, la question pourrait se poser de savoir si le délai de six mois a été respecté en ce qui concerne la première période de détention. En effet, la règle de six mois est une règle d</w:t>
      </w:r>
      <w:r w:rsidRPr="0058589B" w:rsidR="0058589B">
        <w:rPr>
          <w:lang w:val="fr-FR"/>
        </w:rPr>
        <w:t>’</w:t>
      </w:r>
      <w:r w:rsidRPr="0058589B">
        <w:rPr>
          <w:lang w:val="fr-FR"/>
        </w:rPr>
        <w:t>ordre public, la Cour est donc compétente pour l</w:t>
      </w:r>
      <w:r w:rsidRPr="0058589B" w:rsidR="0058589B">
        <w:rPr>
          <w:lang w:val="fr-FR"/>
        </w:rPr>
        <w:t>’</w:t>
      </w:r>
      <w:r w:rsidRPr="0058589B">
        <w:rPr>
          <w:lang w:val="fr-FR"/>
        </w:rPr>
        <w:t>appliquer d</w:t>
      </w:r>
      <w:r w:rsidRPr="0058589B" w:rsidR="0058589B">
        <w:rPr>
          <w:lang w:val="fr-FR"/>
        </w:rPr>
        <w:t>’</w:t>
      </w:r>
      <w:r w:rsidRPr="0058589B">
        <w:rPr>
          <w:lang w:val="fr-FR"/>
        </w:rPr>
        <w:t>office (</w:t>
      </w:r>
      <w:proofErr w:type="spellStart"/>
      <w:r w:rsidRPr="0058589B">
        <w:rPr>
          <w:i/>
          <w:lang w:val="fr-FR"/>
        </w:rPr>
        <w:t>Assanidzé</w:t>
      </w:r>
      <w:proofErr w:type="spellEnd"/>
      <w:r w:rsidRPr="0058589B">
        <w:rPr>
          <w:i/>
          <w:lang w:val="fr-FR"/>
        </w:rPr>
        <w:t xml:space="preserve"> c. Géorgie</w:t>
      </w:r>
      <w:r w:rsidRPr="0058589B">
        <w:rPr>
          <w:lang w:val="fr-FR"/>
        </w:rPr>
        <w:t xml:space="preserve"> [GC], n</w:t>
      </w:r>
      <w:r w:rsidRPr="0058589B">
        <w:rPr>
          <w:vertAlign w:val="superscript"/>
          <w:lang w:val="fr-FR"/>
        </w:rPr>
        <w:t>o</w:t>
      </w:r>
      <w:r w:rsidRPr="0058589B">
        <w:rPr>
          <w:lang w:val="fr-FR"/>
        </w:rPr>
        <w:t xml:space="preserve"> 71503/01, § 160, CEDH 2004 II) même si le Gouvernement n</w:t>
      </w:r>
      <w:r w:rsidRPr="0058589B" w:rsidR="0058589B">
        <w:rPr>
          <w:lang w:val="fr-FR"/>
        </w:rPr>
        <w:t>’</w:t>
      </w:r>
      <w:r w:rsidRPr="0058589B">
        <w:rPr>
          <w:lang w:val="fr-FR"/>
        </w:rPr>
        <w:t>a pas soulevé cette exception (</w:t>
      </w:r>
      <w:r w:rsidRPr="0058589B">
        <w:rPr>
          <w:i/>
          <w:lang w:val="fr-FR"/>
        </w:rPr>
        <w:t>Walker c. Royaume-Uni</w:t>
      </w:r>
      <w:r w:rsidRPr="0058589B">
        <w:rPr>
          <w:lang w:val="fr-FR"/>
        </w:rPr>
        <w:t xml:space="preserve"> (déc.), n</w:t>
      </w:r>
      <w:r w:rsidRPr="0058589B">
        <w:rPr>
          <w:vertAlign w:val="superscript"/>
          <w:lang w:val="fr-FR"/>
        </w:rPr>
        <w:t>o</w:t>
      </w:r>
      <w:r w:rsidRPr="0058589B">
        <w:rPr>
          <w:lang w:val="fr-FR"/>
        </w:rPr>
        <w:t xml:space="preserve"> 34979/97, CEDH 2000 I).</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90</w:t>
      </w:r>
      <w:r w:rsidRPr="0058589B">
        <w:rPr>
          <w:lang w:val="fr-FR"/>
        </w:rPr>
        <w:fldChar w:fldCharType="end"/>
      </w:r>
      <w:r w:rsidRPr="0058589B">
        <w:rPr>
          <w:lang w:val="fr-FR"/>
        </w:rPr>
        <w:t>.  La Cour rappelle que le délai de six mois prévu par l</w:t>
      </w:r>
      <w:r w:rsidRPr="0058589B" w:rsidR="0058589B">
        <w:rPr>
          <w:lang w:val="fr-FR"/>
        </w:rPr>
        <w:t>’</w:t>
      </w:r>
      <w:r w:rsidRPr="0058589B">
        <w:rPr>
          <w:lang w:val="fr-FR"/>
        </w:rPr>
        <w:t>article</w:t>
      </w:r>
      <w:r w:rsidRPr="0058589B" w:rsidR="00F06E18">
        <w:rPr>
          <w:lang w:val="fr-FR"/>
        </w:rPr>
        <w:t> </w:t>
      </w:r>
      <w:r w:rsidRPr="0058589B">
        <w:rPr>
          <w:lang w:val="fr-FR"/>
        </w:rPr>
        <w:t>35 §</w:t>
      </w:r>
      <w:r w:rsidRPr="0058589B" w:rsidR="00F06E18">
        <w:rPr>
          <w:lang w:val="fr-FR"/>
        </w:rPr>
        <w:t> </w:t>
      </w:r>
      <w:r w:rsidRPr="0058589B">
        <w:rPr>
          <w:lang w:val="fr-FR"/>
        </w:rPr>
        <w:t>1 vise à assurer la sécurité juridique en garantissant que les affaires qui soulèvent des questions au regard de la Convention soient examinées dans un délai raisonnable et que les décisions passées ne soient pas indéfiniment susceptibles d</w:t>
      </w:r>
      <w:r w:rsidRPr="0058589B" w:rsidR="0058589B">
        <w:rPr>
          <w:lang w:val="fr-FR"/>
        </w:rPr>
        <w:t>’</w:t>
      </w:r>
      <w:r w:rsidRPr="0058589B">
        <w:rPr>
          <w:lang w:val="fr-FR"/>
        </w:rPr>
        <w:t>être remises en cause. Cette règle marque la limite temporelle du contrôle opéré par les organes de la Convention et indique aux particuliers comme aux autorités de l</w:t>
      </w:r>
      <w:r w:rsidRPr="0058589B" w:rsidR="0058589B">
        <w:rPr>
          <w:lang w:val="fr-FR"/>
        </w:rPr>
        <w:t>’</w:t>
      </w:r>
      <w:r w:rsidRPr="0058589B">
        <w:rPr>
          <w:lang w:val="fr-FR"/>
        </w:rPr>
        <w:t>État la période au-delà de laquelle ce contrôle ne s</w:t>
      </w:r>
      <w:r w:rsidRPr="0058589B" w:rsidR="0058589B">
        <w:rPr>
          <w:lang w:val="fr-FR"/>
        </w:rPr>
        <w:t>’</w:t>
      </w:r>
      <w:r w:rsidRPr="0058589B">
        <w:rPr>
          <w:lang w:val="fr-FR"/>
        </w:rPr>
        <w:t>exerce plus (</w:t>
      </w:r>
      <w:r w:rsidRPr="0058589B">
        <w:rPr>
          <w:i/>
          <w:lang w:val="fr-FR"/>
        </w:rPr>
        <w:t>Lopes de Sousa Fernandes c. Portugal</w:t>
      </w:r>
      <w:r w:rsidRPr="0058589B">
        <w:rPr>
          <w:lang w:val="fr-FR"/>
        </w:rPr>
        <w:t xml:space="preserve"> [GC], n</w:t>
      </w:r>
      <w:r w:rsidRPr="0058589B">
        <w:rPr>
          <w:vertAlign w:val="superscript"/>
          <w:lang w:val="fr-FR"/>
        </w:rPr>
        <w:t>o</w:t>
      </w:r>
      <w:r w:rsidRPr="0058589B" w:rsidR="00F06E18">
        <w:rPr>
          <w:lang w:val="fr-FR"/>
        </w:rPr>
        <w:t> </w:t>
      </w:r>
      <w:r w:rsidRPr="0058589B">
        <w:rPr>
          <w:lang w:val="fr-FR"/>
        </w:rPr>
        <w:t>56080/13, § 129, 19 décembre 2017).</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91</w:t>
      </w:r>
      <w:r w:rsidRPr="0058589B">
        <w:rPr>
          <w:lang w:val="fr-FR"/>
        </w:rPr>
        <w:fldChar w:fldCharType="end"/>
      </w:r>
      <w:r w:rsidRPr="0058589B">
        <w:rPr>
          <w:lang w:val="fr-FR"/>
        </w:rPr>
        <w:t>.  En règle générale, le délai de six mois commence à courir à la date de la décision définitive intervenue dans le cadre du processus d</w:t>
      </w:r>
      <w:r w:rsidRPr="0058589B" w:rsidR="0058589B">
        <w:rPr>
          <w:lang w:val="fr-FR"/>
        </w:rPr>
        <w:t>’</w:t>
      </w:r>
      <w:r w:rsidRPr="0058589B">
        <w:rPr>
          <w:lang w:val="fr-FR"/>
        </w:rPr>
        <w:t>épuisement des voies de recours internes. Toutefois, lorsqu</w:t>
      </w:r>
      <w:r w:rsidRPr="0058589B" w:rsidR="0058589B">
        <w:rPr>
          <w:lang w:val="fr-FR"/>
        </w:rPr>
        <w:t>’</w:t>
      </w:r>
      <w:r w:rsidRPr="0058589B">
        <w:rPr>
          <w:lang w:val="fr-FR"/>
        </w:rPr>
        <w:t>il est clair d</w:t>
      </w:r>
      <w:r w:rsidRPr="0058589B" w:rsidR="0058589B">
        <w:rPr>
          <w:lang w:val="fr-FR"/>
        </w:rPr>
        <w:t>’</w:t>
      </w:r>
      <w:r w:rsidRPr="0058589B">
        <w:rPr>
          <w:lang w:val="fr-FR"/>
        </w:rPr>
        <w:t>emblée que le requérant ne dispose d</w:t>
      </w:r>
      <w:r w:rsidRPr="0058589B" w:rsidR="0058589B">
        <w:rPr>
          <w:lang w:val="fr-FR"/>
        </w:rPr>
        <w:t>’</w:t>
      </w:r>
      <w:r w:rsidRPr="0058589B">
        <w:rPr>
          <w:lang w:val="fr-FR"/>
        </w:rPr>
        <w:t>aucun recours effectif, le délai de six mois prend naissance à la date des actes ou mesures dénoncés ou à la date à laquelle l</w:t>
      </w:r>
      <w:r w:rsidRPr="0058589B" w:rsidR="0058589B">
        <w:rPr>
          <w:lang w:val="fr-FR"/>
        </w:rPr>
        <w:t>’</w:t>
      </w:r>
      <w:r w:rsidRPr="0058589B">
        <w:rPr>
          <w:lang w:val="fr-FR"/>
        </w:rPr>
        <w:t>intéressé en prend connaissance ou en ressent les effets ou le préjudice (</w:t>
      </w:r>
      <w:r w:rsidRPr="0058589B">
        <w:rPr>
          <w:i/>
          <w:lang w:val="fr-FR"/>
        </w:rPr>
        <w:t>Dennis et autres c. Royaume-Uni</w:t>
      </w:r>
      <w:r w:rsidRPr="0058589B">
        <w:rPr>
          <w:lang w:val="fr-FR"/>
        </w:rPr>
        <w:t xml:space="preserve"> (déc.), n</w:t>
      </w:r>
      <w:r w:rsidRPr="0058589B">
        <w:rPr>
          <w:vertAlign w:val="superscript"/>
          <w:lang w:val="fr-FR"/>
        </w:rPr>
        <w:t>o</w:t>
      </w:r>
      <w:r w:rsidRPr="0058589B">
        <w:rPr>
          <w:lang w:val="fr-FR"/>
        </w:rPr>
        <w:t xml:space="preserve"> 76573/01, 2 juillet 2002).</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92</w:t>
      </w:r>
      <w:r w:rsidRPr="0058589B">
        <w:rPr>
          <w:lang w:val="fr-FR"/>
        </w:rPr>
        <w:fldChar w:fldCharType="end"/>
      </w:r>
      <w:r w:rsidRPr="0058589B">
        <w:rPr>
          <w:lang w:val="fr-FR"/>
        </w:rPr>
        <w:t>.  En matière de conditions de détention concernant plusieurs lieux d</w:t>
      </w:r>
      <w:r w:rsidRPr="0058589B" w:rsidR="0058589B">
        <w:rPr>
          <w:lang w:val="fr-FR"/>
        </w:rPr>
        <w:t>’</w:t>
      </w:r>
      <w:r w:rsidRPr="0058589B">
        <w:rPr>
          <w:lang w:val="fr-FR"/>
        </w:rPr>
        <w:t>incarcération, la violation alléguée peut s</w:t>
      </w:r>
      <w:r w:rsidRPr="0058589B" w:rsidR="0058589B">
        <w:rPr>
          <w:lang w:val="fr-FR"/>
        </w:rPr>
        <w:t>’</w:t>
      </w:r>
      <w:r w:rsidRPr="0058589B">
        <w:rPr>
          <w:lang w:val="fr-FR"/>
        </w:rPr>
        <w:t>analyser en une « situation continue » si les caractéristiques principales des périodes de détention examinées sont essentiellement les mêmes. Dans le cas contraire, chaque durée de détention doit être traitée séparément et le grief correspondant à chacune de ces périodes doit être introduit devant la Cour dans un délai de six mois à partir de la date à laquelle celle-ci a pris fin (</w:t>
      </w:r>
      <w:proofErr w:type="spellStart"/>
      <w:r w:rsidRPr="0058589B">
        <w:rPr>
          <w:i/>
          <w:lang w:val="fr-FR"/>
        </w:rPr>
        <w:t>Toncu</w:t>
      </w:r>
      <w:proofErr w:type="spellEnd"/>
      <w:r w:rsidRPr="0058589B">
        <w:rPr>
          <w:i/>
          <w:lang w:val="fr-FR"/>
        </w:rPr>
        <w:t xml:space="preserve"> c.</w:t>
      </w:r>
      <w:r w:rsidRPr="0058589B" w:rsidR="001A45C5">
        <w:rPr>
          <w:i/>
          <w:lang w:val="fr-FR"/>
        </w:rPr>
        <w:t> </w:t>
      </w:r>
      <w:r w:rsidRPr="0058589B">
        <w:rPr>
          <w:i/>
          <w:lang w:val="fr-FR"/>
        </w:rPr>
        <w:t>République de Moldova</w:t>
      </w:r>
      <w:r w:rsidRPr="0058589B">
        <w:rPr>
          <w:lang w:val="fr-FR"/>
        </w:rPr>
        <w:t xml:space="preserve"> (déc.), n</w:t>
      </w:r>
      <w:r w:rsidRPr="0058589B">
        <w:rPr>
          <w:vertAlign w:val="superscript"/>
          <w:lang w:val="fr-FR"/>
        </w:rPr>
        <w:t>o</w:t>
      </w:r>
      <w:r w:rsidRPr="0058589B">
        <w:rPr>
          <w:lang w:val="fr-FR"/>
        </w:rPr>
        <w:t xml:space="preserve"> 26710/08, § 33, 13 nove</w:t>
      </w:r>
      <w:r w:rsidRPr="0058589B" w:rsidR="001E3241">
        <w:rPr>
          <w:lang w:val="fr-FR"/>
        </w:rPr>
        <w:t>mbre 2014, et références citées </w:t>
      </w:r>
      <w:r w:rsidRPr="0058589B">
        <w:rPr>
          <w:lang w:val="fr-FR"/>
        </w:rPr>
        <w:t xml:space="preserve">; voir également, </w:t>
      </w:r>
      <w:proofErr w:type="spellStart"/>
      <w:r w:rsidRPr="0058589B">
        <w:rPr>
          <w:i/>
          <w:lang w:val="fr-FR"/>
        </w:rPr>
        <w:t>Ananyev</w:t>
      </w:r>
      <w:proofErr w:type="spellEnd"/>
      <w:r w:rsidRPr="0058589B">
        <w:rPr>
          <w:i/>
          <w:lang w:val="fr-FR"/>
        </w:rPr>
        <w:t xml:space="preserve"> et autres</w:t>
      </w:r>
      <w:r w:rsidRPr="0058589B" w:rsidR="002C2EF9">
        <w:rPr>
          <w:i/>
          <w:lang w:val="fr-FR"/>
        </w:rPr>
        <w:t xml:space="preserve">, </w:t>
      </w:r>
      <w:r w:rsidRPr="0058589B" w:rsidR="002C2EF9">
        <w:rPr>
          <w:lang w:val="fr-FR"/>
        </w:rPr>
        <w:t>précité,</w:t>
      </w:r>
      <w:r w:rsidRPr="0058589B">
        <w:rPr>
          <w:i/>
          <w:lang w:val="fr-FR"/>
        </w:rPr>
        <w:t xml:space="preserve"> </w:t>
      </w:r>
      <w:r w:rsidRPr="0058589B">
        <w:rPr>
          <w:lang w:val="fr-FR"/>
        </w:rPr>
        <w:t xml:space="preserve">§ 78 et </w:t>
      </w:r>
      <w:proofErr w:type="spellStart"/>
      <w:r w:rsidRPr="0058589B" w:rsidR="0033385E">
        <w:rPr>
          <w:i/>
          <w:lang w:val="fr-FR"/>
        </w:rPr>
        <w:t>Svinarenko</w:t>
      </w:r>
      <w:proofErr w:type="spellEnd"/>
      <w:r w:rsidRPr="0058589B" w:rsidR="0033385E">
        <w:rPr>
          <w:i/>
          <w:lang w:val="fr-FR"/>
        </w:rPr>
        <w:t xml:space="preserve"> et </w:t>
      </w:r>
      <w:proofErr w:type="spellStart"/>
      <w:r w:rsidRPr="0058589B">
        <w:rPr>
          <w:i/>
          <w:lang w:val="fr-FR"/>
        </w:rPr>
        <w:t>Slyadnev</w:t>
      </w:r>
      <w:proofErr w:type="spellEnd"/>
      <w:r w:rsidRPr="0058589B">
        <w:rPr>
          <w:i/>
          <w:lang w:val="fr-FR"/>
        </w:rPr>
        <w:t xml:space="preserve"> c. Russie</w:t>
      </w:r>
      <w:r w:rsidRPr="0058589B">
        <w:rPr>
          <w:lang w:val="fr-FR"/>
        </w:rPr>
        <w:t xml:space="preserve"> [GC], n</w:t>
      </w:r>
      <w:r w:rsidRPr="0058589B">
        <w:rPr>
          <w:vertAlign w:val="superscript"/>
          <w:lang w:val="fr-FR"/>
        </w:rPr>
        <w:t>os</w:t>
      </w:r>
      <w:r w:rsidRPr="0058589B" w:rsidR="00F06E18">
        <w:rPr>
          <w:lang w:val="fr-FR"/>
        </w:rPr>
        <w:t> </w:t>
      </w:r>
      <w:r w:rsidRPr="0058589B">
        <w:rPr>
          <w:lang w:val="fr-FR"/>
        </w:rPr>
        <w:t>32541/08 et 43441/08, § 86, CEDH 2014 (extraits)).</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93</w:t>
      </w:r>
      <w:r w:rsidRPr="0058589B">
        <w:rPr>
          <w:lang w:val="fr-FR"/>
        </w:rPr>
        <w:fldChar w:fldCharType="end"/>
      </w:r>
      <w:r w:rsidRPr="0058589B">
        <w:rPr>
          <w:lang w:val="fr-FR"/>
        </w:rPr>
        <w:t>.  En l</w:t>
      </w:r>
      <w:r w:rsidRPr="0058589B" w:rsidR="0058589B">
        <w:rPr>
          <w:lang w:val="fr-FR"/>
        </w:rPr>
        <w:t>’</w:t>
      </w:r>
      <w:r w:rsidRPr="0058589B">
        <w:rPr>
          <w:lang w:val="fr-FR"/>
        </w:rPr>
        <w:t>espèce, le requérant se plaint essentiellement du surpeuplement, de l</w:t>
      </w:r>
      <w:r w:rsidRPr="0058589B" w:rsidR="0058589B">
        <w:rPr>
          <w:lang w:val="fr-FR"/>
        </w:rPr>
        <w:t>’</w:t>
      </w:r>
      <w:r w:rsidRPr="0058589B">
        <w:rPr>
          <w:lang w:val="fr-FR"/>
        </w:rPr>
        <w:t>insalubrité, de l</w:t>
      </w:r>
      <w:r w:rsidRPr="0058589B" w:rsidR="0058589B">
        <w:rPr>
          <w:lang w:val="fr-FR"/>
        </w:rPr>
        <w:t>’</w:t>
      </w:r>
      <w:r w:rsidRPr="0058589B">
        <w:rPr>
          <w:lang w:val="fr-FR"/>
        </w:rPr>
        <w:t>absence de chauffage et du manque d</w:t>
      </w:r>
      <w:r w:rsidRPr="0058589B" w:rsidR="0058589B">
        <w:rPr>
          <w:lang w:val="fr-FR"/>
        </w:rPr>
        <w:t>’</w:t>
      </w:r>
      <w:r w:rsidRPr="0058589B">
        <w:rPr>
          <w:lang w:val="fr-FR"/>
        </w:rPr>
        <w:t>intimité autant à la prison de la PJ de Lisbonne qu</w:t>
      </w:r>
      <w:r w:rsidRPr="0058589B" w:rsidR="0058589B">
        <w:rPr>
          <w:lang w:val="fr-FR"/>
        </w:rPr>
        <w:t>’</w:t>
      </w:r>
      <w:r w:rsidRPr="0058589B">
        <w:rPr>
          <w:lang w:val="fr-FR"/>
        </w:rPr>
        <w:t xml:space="preserve">à la prison de </w:t>
      </w:r>
      <w:proofErr w:type="spellStart"/>
      <w:r w:rsidRPr="0058589B">
        <w:rPr>
          <w:lang w:val="fr-FR"/>
        </w:rPr>
        <w:t>Pinheiro</w:t>
      </w:r>
      <w:proofErr w:type="spellEnd"/>
      <w:r w:rsidRPr="0058589B">
        <w:rPr>
          <w:lang w:val="fr-FR"/>
        </w:rPr>
        <w:t xml:space="preserve"> da Cruz (paragraphe </w:t>
      </w:r>
      <w:r w:rsidRPr="0058589B">
        <w:rPr>
          <w:lang w:val="fr-FR"/>
        </w:rPr>
        <w:fldChar w:fldCharType="begin"/>
      </w:r>
      <w:r w:rsidRPr="0058589B">
        <w:rPr>
          <w:lang w:val="fr-FR"/>
        </w:rPr>
        <w:instrText xml:space="preserve"> REF Griefs \h  \* MERGEFORMAT </w:instrText>
      </w:r>
      <w:r w:rsidRPr="0058589B">
        <w:rPr>
          <w:lang w:val="fr-FR"/>
        </w:rPr>
      </w:r>
      <w:r w:rsidRPr="0058589B">
        <w:rPr>
          <w:lang w:val="fr-FR"/>
        </w:rPr>
        <w:fldChar w:fldCharType="separate"/>
      </w:r>
      <w:r w:rsidRPr="0058589B" w:rsidR="0058589B">
        <w:rPr>
          <w:lang w:val="fr-FR"/>
        </w:rPr>
        <w:t>95</w:t>
      </w:r>
      <w:r w:rsidRPr="0058589B">
        <w:rPr>
          <w:lang w:val="fr-FR"/>
        </w:rPr>
        <w:fldChar w:fldCharType="end"/>
      </w:r>
      <w:r w:rsidRPr="0058589B">
        <w:rPr>
          <w:lang w:val="fr-FR"/>
        </w:rPr>
        <w:t xml:space="preserve"> ci-</w:t>
      </w:r>
      <w:r w:rsidRPr="0058589B" w:rsidR="00BA4E45">
        <w:rPr>
          <w:lang w:val="fr-FR"/>
        </w:rPr>
        <w:t>dessous</w:t>
      </w:r>
      <w:r w:rsidRPr="0058589B">
        <w:rPr>
          <w:lang w:val="fr-FR"/>
        </w:rPr>
        <w:t xml:space="preserve">) où il a purgé la peine à laquelle il avait été condamné par le tribunal de Lisbonne (paragraphe </w:t>
      </w:r>
      <w:r w:rsidRPr="0058589B">
        <w:rPr>
          <w:lang w:val="fr-FR"/>
        </w:rPr>
        <w:fldChar w:fldCharType="begin"/>
      </w:r>
      <w:r w:rsidRPr="0058589B">
        <w:rPr>
          <w:lang w:val="fr-FR"/>
        </w:rPr>
        <w:instrText xml:space="preserve"> REF Condamnation \h  \* MERGEFORMAT </w:instrText>
      </w:r>
      <w:r w:rsidRPr="0058589B">
        <w:rPr>
          <w:lang w:val="fr-FR"/>
        </w:rPr>
      </w:r>
      <w:r w:rsidRPr="0058589B">
        <w:rPr>
          <w:lang w:val="fr-FR"/>
        </w:rPr>
        <w:fldChar w:fldCharType="separate"/>
      </w:r>
      <w:r w:rsidRPr="0058589B" w:rsidR="0058589B">
        <w:rPr>
          <w:lang w:val="fr-FR"/>
        </w:rPr>
        <w:t>7</w:t>
      </w:r>
      <w:r w:rsidRPr="0058589B">
        <w:rPr>
          <w:lang w:val="fr-FR"/>
        </w:rPr>
        <w:fldChar w:fldCharType="end"/>
      </w:r>
      <w:r w:rsidRPr="0058589B">
        <w:rPr>
          <w:lang w:val="fr-FR"/>
        </w:rPr>
        <w:t xml:space="preserve"> ci-dessus). Or, il ressort </w:t>
      </w:r>
      <w:r w:rsidRPr="0058589B" w:rsidR="00C40436">
        <w:rPr>
          <w:lang w:val="fr-FR"/>
        </w:rPr>
        <w:t xml:space="preserve">du </w:t>
      </w:r>
      <w:r w:rsidRPr="0058589B">
        <w:rPr>
          <w:lang w:val="fr-FR"/>
        </w:rPr>
        <w:t>dossier qu</w:t>
      </w:r>
      <w:r w:rsidRPr="0058589B" w:rsidR="0058589B">
        <w:rPr>
          <w:lang w:val="fr-FR"/>
        </w:rPr>
        <w:t>’</w:t>
      </w:r>
      <w:r w:rsidRPr="0058589B">
        <w:rPr>
          <w:lang w:val="fr-FR"/>
        </w:rPr>
        <w:t>il n</w:t>
      </w:r>
      <w:r w:rsidRPr="0058589B" w:rsidR="0058589B">
        <w:rPr>
          <w:lang w:val="fr-FR"/>
        </w:rPr>
        <w:t>’</w:t>
      </w:r>
      <w:r w:rsidRPr="0058589B">
        <w:rPr>
          <w:lang w:val="fr-FR"/>
        </w:rPr>
        <w:t xml:space="preserve">y a pas eu de changement notable dans les conditions de détention du requérant après son transfert à la prison de </w:t>
      </w:r>
      <w:proofErr w:type="spellStart"/>
      <w:r w:rsidRPr="0058589B">
        <w:rPr>
          <w:lang w:val="fr-FR"/>
        </w:rPr>
        <w:t>Pinheiro</w:t>
      </w:r>
      <w:proofErr w:type="spellEnd"/>
      <w:r w:rsidRPr="0058589B">
        <w:rPr>
          <w:lang w:val="fr-FR"/>
        </w:rPr>
        <w:t xml:space="preserve"> da Cruz. Aux yeux de la Cour, les faits de l</w:t>
      </w:r>
      <w:r w:rsidRPr="0058589B" w:rsidR="0058589B">
        <w:rPr>
          <w:lang w:val="fr-FR"/>
        </w:rPr>
        <w:t>’</w:t>
      </w:r>
      <w:r w:rsidRPr="0058589B">
        <w:rPr>
          <w:lang w:val="fr-FR"/>
        </w:rPr>
        <w:t>espèce s</w:t>
      </w:r>
      <w:r w:rsidRPr="0058589B" w:rsidR="0058589B">
        <w:rPr>
          <w:lang w:val="fr-FR"/>
        </w:rPr>
        <w:t>’</w:t>
      </w:r>
      <w:r w:rsidRPr="0058589B">
        <w:rPr>
          <w:lang w:val="fr-FR"/>
        </w:rPr>
        <w:t>analysent donc en « une situation continue » justifiant un examen de la totalité de la période de détention do</w:t>
      </w:r>
      <w:r w:rsidRPr="0058589B" w:rsidR="00C3186B">
        <w:rPr>
          <w:lang w:val="fr-FR"/>
        </w:rPr>
        <w:t>nt se plaint le requérant (voir</w:t>
      </w:r>
      <w:r w:rsidRPr="0058589B">
        <w:rPr>
          <w:lang w:val="fr-FR"/>
        </w:rPr>
        <w:t xml:space="preserve"> </w:t>
      </w:r>
      <w:proofErr w:type="spellStart"/>
      <w:r w:rsidRPr="009056A7">
        <w:rPr>
          <w:i/>
          <w:lang w:val="fr-FR"/>
        </w:rPr>
        <w:t>Haghilo</w:t>
      </w:r>
      <w:proofErr w:type="spellEnd"/>
      <w:r w:rsidRPr="009056A7">
        <w:rPr>
          <w:i/>
          <w:lang w:val="fr-FR"/>
        </w:rPr>
        <w:t xml:space="preserve"> c. Chypre</w:t>
      </w:r>
      <w:r w:rsidRPr="009056A7">
        <w:rPr>
          <w:lang w:val="fr-FR"/>
        </w:rPr>
        <w:t>, n</w:t>
      </w:r>
      <w:r w:rsidRPr="009056A7">
        <w:rPr>
          <w:vertAlign w:val="superscript"/>
          <w:lang w:val="fr-FR"/>
        </w:rPr>
        <w:t>o</w:t>
      </w:r>
      <w:r w:rsidRPr="009056A7" w:rsidR="001E3241">
        <w:rPr>
          <w:lang w:val="fr-FR"/>
        </w:rPr>
        <w:t> </w:t>
      </w:r>
      <w:r w:rsidRPr="009056A7">
        <w:rPr>
          <w:lang w:val="fr-FR"/>
        </w:rPr>
        <w:t>47920/12, §§</w:t>
      </w:r>
      <w:r w:rsidRPr="009056A7" w:rsidR="001A45C5">
        <w:rPr>
          <w:lang w:val="fr-FR"/>
        </w:rPr>
        <w:t> </w:t>
      </w:r>
      <w:r w:rsidRPr="009056A7">
        <w:rPr>
          <w:lang w:val="fr-FR"/>
        </w:rPr>
        <w:t xml:space="preserve">147-150, 26 mars 2019 et </w:t>
      </w:r>
      <w:r w:rsidRPr="0058589B">
        <w:rPr>
          <w:i/>
          <w:lang w:val="fr-FR"/>
        </w:rPr>
        <w:t>a contrario</w:t>
      </w:r>
      <w:r w:rsidRPr="0058589B">
        <w:rPr>
          <w:lang w:val="fr-FR"/>
        </w:rPr>
        <w:t xml:space="preserve">, </w:t>
      </w:r>
      <w:proofErr w:type="spellStart"/>
      <w:r w:rsidRPr="0058589B" w:rsidR="001E3241">
        <w:rPr>
          <w:i/>
          <w:lang w:val="fr-FR"/>
        </w:rPr>
        <w:t>Maltabar</w:t>
      </w:r>
      <w:proofErr w:type="spellEnd"/>
      <w:r w:rsidRPr="0058589B" w:rsidR="001E3241">
        <w:rPr>
          <w:i/>
          <w:lang w:val="fr-FR"/>
        </w:rPr>
        <w:t xml:space="preserve"> et </w:t>
      </w:r>
      <w:proofErr w:type="spellStart"/>
      <w:r w:rsidRPr="0058589B">
        <w:rPr>
          <w:i/>
          <w:lang w:val="fr-FR"/>
        </w:rPr>
        <w:t>Maltabar</w:t>
      </w:r>
      <w:proofErr w:type="spellEnd"/>
      <w:r w:rsidRPr="0058589B">
        <w:rPr>
          <w:i/>
          <w:lang w:val="fr-FR"/>
        </w:rPr>
        <w:t xml:space="preserve"> c. Russie</w:t>
      </w:r>
      <w:r w:rsidRPr="0058589B">
        <w:rPr>
          <w:lang w:val="fr-FR"/>
        </w:rPr>
        <w:t>, n</w:t>
      </w:r>
      <w:r w:rsidRPr="0058589B">
        <w:rPr>
          <w:vertAlign w:val="superscript"/>
          <w:lang w:val="fr-FR"/>
        </w:rPr>
        <w:t>o</w:t>
      </w:r>
      <w:r w:rsidRPr="0058589B" w:rsidR="001A45C5">
        <w:rPr>
          <w:lang w:val="fr-FR"/>
        </w:rPr>
        <w:t> </w:t>
      </w:r>
      <w:r w:rsidRPr="0058589B">
        <w:rPr>
          <w:lang w:val="fr-FR"/>
        </w:rPr>
        <w:t>6954/02, § 83, 29 janvier 2009</w:t>
      </w:r>
      <w:r w:rsidRPr="0058589B" w:rsidR="002C2EF9">
        <w:rPr>
          <w:lang w:val="fr-FR"/>
        </w:rPr>
        <w:t>,</w:t>
      </w:r>
      <w:r w:rsidRPr="0058589B">
        <w:rPr>
          <w:lang w:val="fr-FR"/>
        </w:rPr>
        <w:t xml:space="preserve"> </w:t>
      </w:r>
      <w:proofErr w:type="spellStart"/>
      <w:r w:rsidRPr="0058589B">
        <w:rPr>
          <w:i/>
          <w:lang w:val="fr-FR"/>
        </w:rPr>
        <w:t>Ananyev</w:t>
      </w:r>
      <w:proofErr w:type="spellEnd"/>
      <w:r w:rsidRPr="0058589B">
        <w:rPr>
          <w:i/>
          <w:lang w:val="fr-FR"/>
        </w:rPr>
        <w:t xml:space="preserve"> et autres</w:t>
      </w:r>
      <w:r w:rsidRPr="0058589B" w:rsidR="002C2EF9">
        <w:rPr>
          <w:i/>
          <w:lang w:val="fr-FR"/>
        </w:rPr>
        <w:t xml:space="preserve">, </w:t>
      </w:r>
      <w:r w:rsidRPr="0058589B" w:rsidR="002C2EF9">
        <w:rPr>
          <w:lang w:val="fr-FR"/>
        </w:rPr>
        <w:t>précité</w:t>
      </w:r>
      <w:r w:rsidRPr="0058589B">
        <w:rPr>
          <w:lang w:val="fr-FR"/>
        </w:rPr>
        <w:t xml:space="preserve">, § 76 et </w:t>
      </w:r>
      <w:proofErr w:type="spellStart"/>
      <w:r w:rsidRPr="0058589B">
        <w:rPr>
          <w:i/>
          <w:lang w:val="fr-FR"/>
        </w:rPr>
        <w:t>Mitrokhin</w:t>
      </w:r>
      <w:proofErr w:type="spellEnd"/>
      <w:r w:rsidRPr="0058589B">
        <w:rPr>
          <w:i/>
          <w:lang w:val="fr-FR"/>
        </w:rPr>
        <w:t xml:space="preserve"> c. Russie</w:t>
      </w:r>
      <w:r w:rsidRPr="0058589B">
        <w:rPr>
          <w:lang w:val="fr-FR"/>
        </w:rPr>
        <w:t>, n</w:t>
      </w:r>
      <w:r w:rsidRPr="0058589B">
        <w:rPr>
          <w:vertAlign w:val="superscript"/>
          <w:lang w:val="fr-FR"/>
        </w:rPr>
        <w:t>o</w:t>
      </w:r>
      <w:r w:rsidRPr="0058589B" w:rsidR="001A45C5">
        <w:rPr>
          <w:lang w:val="fr-FR"/>
        </w:rPr>
        <w:t> </w:t>
      </w:r>
      <w:r w:rsidRPr="0058589B">
        <w:rPr>
          <w:lang w:val="fr-FR"/>
        </w:rPr>
        <w:t>35648/04, § 38, 24 janvier 2012, ), d</w:t>
      </w:r>
      <w:r w:rsidRPr="0058589B" w:rsidR="0058589B">
        <w:rPr>
          <w:lang w:val="fr-FR"/>
        </w:rPr>
        <w:t>’</w:t>
      </w:r>
      <w:r w:rsidRPr="0058589B">
        <w:rPr>
          <w:lang w:val="fr-FR"/>
        </w:rPr>
        <w:t>autant plus que la période de détention globale concerne une seule et même peine d</w:t>
      </w:r>
      <w:r w:rsidRPr="0058589B" w:rsidR="0058589B">
        <w:rPr>
          <w:lang w:val="fr-FR"/>
        </w:rPr>
        <w:t>’</w:t>
      </w:r>
      <w:r w:rsidRPr="0058589B">
        <w:rPr>
          <w:lang w:val="fr-FR"/>
        </w:rPr>
        <w:t xml:space="preserve">emprisonnement (paragraphe </w:t>
      </w:r>
      <w:r w:rsidRPr="0058589B">
        <w:rPr>
          <w:lang w:val="fr-FR"/>
        </w:rPr>
        <w:fldChar w:fldCharType="begin"/>
      </w:r>
      <w:r w:rsidRPr="0058589B">
        <w:rPr>
          <w:lang w:val="fr-FR"/>
        </w:rPr>
        <w:instrText xml:space="preserve"> REF Condamnation \h  \* MERGEFORMAT </w:instrText>
      </w:r>
      <w:r w:rsidRPr="0058589B">
        <w:rPr>
          <w:lang w:val="fr-FR"/>
        </w:rPr>
      </w:r>
      <w:r w:rsidRPr="0058589B">
        <w:rPr>
          <w:lang w:val="fr-FR"/>
        </w:rPr>
        <w:fldChar w:fldCharType="separate"/>
      </w:r>
      <w:r w:rsidRPr="0058589B" w:rsidR="0058589B">
        <w:rPr>
          <w:lang w:val="fr-FR"/>
        </w:rPr>
        <w:t>7</w:t>
      </w:r>
      <w:r w:rsidRPr="0058589B">
        <w:rPr>
          <w:lang w:val="fr-FR"/>
        </w:rPr>
        <w:fldChar w:fldCharType="end"/>
      </w:r>
      <w:r w:rsidRPr="0058589B">
        <w:rPr>
          <w:lang w:val="fr-FR"/>
        </w:rPr>
        <w:t xml:space="preserve"> ci-dessus). Les griefs du requérant tirés des conditions de sa détention à la prison de la PJ de Lisbonne ne peuvent donc être considérés comme tardifs.</w:t>
      </w:r>
    </w:p>
    <w:p w:rsidRPr="0058589B" w:rsidR="00FF6289" w:rsidP="0058589B" w:rsidRDefault="002C2EF9">
      <w:pPr>
        <w:pStyle w:val="ECHRHeading3"/>
        <w:rPr>
          <w:lang w:val="fr-FR"/>
        </w:rPr>
      </w:pPr>
      <w:r w:rsidRPr="0058589B">
        <w:rPr>
          <w:lang w:val="fr-FR"/>
        </w:rPr>
        <w:t>3</w:t>
      </w:r>
      <w:r w:rsidRPr="0058589B" w:rsidR="00FF6289">
        <w:rPr>
          <w:lang w:val="fr-FR"/>
        </w:rPr>
        <w:t>.  Conclusion</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94</w:t>
      </w:r>
      <w:r w:rsidRPr="0058589B">
        <w:rPr>
          <w:lang w:val="fr-FR"/>
        </w:rPr>
        <w:fldChar w:fldCharType="end"/>
      </w:r>
      <w:r w:rsidRPr="0058589B">
        <w:rPr>
          <w:lang w:val="fr-FR"/>
        </w:rPr>
        <w:t>.  Constatant, par ailleurs, que la requête n</w:t>
      </w:r>
      <w:r w:rsidRPr="0058589B" w:rsidR="0058589B">
        <w:rPr>
          <w:lang w:val="fr-FR"/>
        </w:rPr>
        <w:t>’</w:t>
      </w:r>
      <w:r w:rsidRPr="0058589B">
        <w:rPr>
          <w:lang w:val="fr-FR"/>
        </w:rPr>
        <w:t>est pas manifestement mal fondée au sens de l</w:t>
      </w:r>
      <w:r w:rsidRPr="0058589B" w:rsidR="0058589B">
        <w:rPr>
          <w:lang w:val="fr-FR"/>
        </w:rPr>
        <w:t>’</w:t>
      </w:r>
      <w:r w:rsidRPr="0058589B">
        <w:rPr>
          <w:lang w:val="fr-FR"/>
        </w:rPr>
        <w:t>article 35 § 3 a) de la Convention et qu</w:t>
      </w:r>
      <w:r w:rsidRPr="0058589B" w:rsidR="0058589B">
        <w:rPr>
          <w:lang w:val="fr-FR"/>
        </w:rPr>
        <w:t>’</w:t>
      </w:r>
      <w:r w:rsidRPr="0058589B">
        <w:rPr>
          <w:lang w:val="fr-FR"/>
        </w:rPr>
        <w:t>elle ne se heurte par ailleurs à aucun autre motif d</w:t>
      </w:r>
      <w:r w:rsidRPr="0058589B" w:rsidR="0058589B">
        <w:rPr>
          <w:lang w:val="fr-FR"/>
        </w:rPr>
        <w:t>’</w:t>
      </w:r>
      <w:r w:rsidRPr="0058589B">
        <w:rPr>
          <w:lang w:val="fr-FR"/>
        </w:rPr>
        <w:t>irrecevabilité, la Cour la déclare recevable.</w:t>
      </w:r>
    </w:p>
    <w:p w:rsidRPr="0058589B" w:rsidR="00FF6289" w:rsidP="0058589B" w:rsidRDefault="00FF6289">
      <w:pPr>
        <w:pStyle w:val="ECHRHeading2"/>
        <w:rPr>
          <w:lang w:val="fr-FR"/>
        </w:rPr>
      </w:pPr>
      <w:r w:rsidRPr="0058589B">
        <w:rPr>
          <w:lang w:val="fr-FR"/>
        </w:rPr>
        <w:t>C.  Sur le fond</w:t>
      </w:r>
    </w:p>
    <w:p w:rsidRPr="0058589B" w:rsidR="00FF6289" w:rsidP="0058589B" w:rsidRDefault="00FF6289">
      <w:pPr>
        <w:pStyle w:val="ECHRHeading3"/>
        <w:rPr>
          <w:lang w:val="fr-FR"/>
        </w:rPr>
      </w:pPr>
      <w:r w:rsidRPr="0058589B">
        <w:rPr>
          <w:lang w:val="fr-FR"/>
        </w:rPr>
        <w:t>1.  Thèses des parties</w:t>
      </w:r>
    </w:p>
    <w:bookmarkStart w:name="Griefs" w:id="37"/>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95</w:t>
      </w:r>
      <w:r w:rsidRPr="0058589B">
        <w:rPr>
          <w:lang w:val="fr-FR"/>
        </w:rPr>
        <w:fldChar w:fldCharType="end"/>
      </w:r>
      <w:bookmarkEnd w:id="37"/>
      <w:r w:rsidRPr="0058589B">
        <w:rPr>
          <w:lang w:val="fr-FR"/>
        </w:rPr>
        <w:t>.  Le requérant allègue que les cellules qu</w:t>
      </w:r>
      <w:r w:rsidRPr="0058589B" w:rsidR="0058589B">
        <w:rPr>
          <w:lang w:val="fr-FR"/>
        </w:rPr>
        <w:t>’</w:t>
      </w:r>
      <w:r w:rsidRPr="0058589B">
        <w:rPr>
          <w:lang w:val="fr-FR"/>
        </w:rPr>
        <w:t>il a occupées tant à la prison de la PJ de Lisbonne qu</w:t>
      </w:r>
      <w:r w:rsidRPr="0058589B" w:rsidR="0058589B">
        <w:rPr>
          <w:lang w:val="fr-FR"/>
        </w:rPr>
        <w:t>’</w:t>
      </w:r>
      <w:r w:rsidRPr="0058589B">
        <w:rPr>
          <w:lang w:val="fr-FR"/>
        </w:rPr>
        <w:t xml:space="preserve">à la prison de </w:t>
      </w:r>
      <w:proofErr w:type="spellStart"/>
      <w:r w:rsidRPr="0058589B">
        <w:rPr>
          <w:lang w:val="fr-FR"/>
        </w:rPr>
        <w:t>Pinheiro</w:t>
      </w:r>
      <w:proofErr w:type="spellEnd"/>
      <w:r w:rsidRPr="0058589B">
        <w:rPr>
          <w:lang w:val="fr-FR"/>
        </w:rPr>
        <w:t xml:space="preserve"> da Cruz étaient surpeuplées et insalubres, et qu</w:t>
      </w:r>
      <w:r w:rsidRPr="0058589B" w:rsidR="0058589B">
        <w:rPr>
          <w:lang w:val="fr-FR"/>
        </w:rPr>
        <w:t>’</w:t>
      </w:r>
      <w:r w:rsidRPr="0058589B">
        <w:rPr>
          <w:lang w:val="fr-FR"/>
        </w:rPr>
        <w:t>elles étaient froides en hiver. Il soutient également qu</w:t>
      </w:r>
      <w:r w:rsidRPr="0058589B" w:rsidR="0058589B">
        <w:rPr>
          <w:lang w:val="fr-FR"/>
        </w:rPr>
        <w:t>’</w:t>
      </w:r>
      <w:r w:rsidRPr="0058589B">
        <w:rPr>
          <w:lang w:val="fr-FR"/>
        </w:rPr>
        <w:t>elles n</w:t>
      </w:r>
      <w:r w:rsidRPr="0058589B" w:rsidR="0058589B">
        <w:rPr>
          <w:lang w:val="fr-FR"/>
        </w:rPr>
        <w:t>’</w:t>
      </w:r>
      <w:r w:rsidRPr="0058589B">
        <w:rPr>
          <w:lang w:val="fr-FR"/>
        </w:rPr>
        <w:t>étaient pas assez éclairées et que les toilettes n</w:t>
      </w:r>
      <w:r w:rsidRPr="0058589B" w:rsidR="0058589B">
        <w:rPr>
          <w:lang w:val="fr-FR"/>
        </w:rPr>
        <w:t>’</w:t>
      </w:r>
      <w:r w:rsidRPr="0058589B">
        <w:rPr>
          <w:lang w:val="fr-FR"/>
        </w:rPr>
        <w:t>offraient pas assez d</w:t>
      </w:r>
      <w:r w:rsidRPr="0058589B" w:rsidR="0058589B">
        <w:rPr>
          <w:lang w:val="fr-FR"/>
        </w:rPr>
        <w:t>’</w:t>
      </w:r>
      <w:r w:rsidRPr="0058589B">
        <w:rPr>
          <w:lang w:val="fr-FR"/>
        </w:rPr>
        <w:t>intimité.</w:t>
      </w:r>
    </w:p>
    <w:bookmarkStart w:name="Obs_G_facteurs_comp2" w:id="38"/>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96</w:t>
      </w:r>
      <w:r w:rsidRPr="0058589B">
        <w:rPr>
          <w:lang w:val="fr-FR"/>
        </w:rPr>
        <w:fldChar w:fldCharType="end"/>
      </w:r>
      <w:bookmarkEnd w:id="38"/>
      <w:r w:rsidRPr="0058589B">
        <w:rPr>
          <w:lang w:val="fr-FR"/>
        </w:rPr>
        <w:t>.  Le Gouvernement conteste les allégations du requérant. Il affirme que ce dernier a été détenu durant la plus grande période de sa détention dans des cellules lui offrant un espace personnel supérieur à 4 m². Il soutient en outre que les conditions de détention étaient convenables dans les deux établissements pénitentiaires en cause. Il ajoute que dans ces deux établissements, les détenus passent la plus grande partie de leurs journées en dehors de leurs cellules, la prison de la PJ disposant d</w:t>
      </w:r>
      <w:r w:rsidRPr="0058589B" w:rsidR="0058589B">
        <w:rPr>
          <w:lang w:val="fr-FR"/>
        </w:rPr>
        <w:t>’</w:t>
      </w:r>
      <w:r w:rsidRPr="0058589B">
        <w:rPr>
          <w:lang w:val="fr-FR"/>
        </w:rPr>
        <w:t xml:space="preserve">un espace extérieur de 630 m² et celle de </w:t>
      </w:r>
      <w:proofErr w:type="spellStart"/>
      <w:r w:rsidRPr="0058589B">
        <w:rPr>
          <w:lang w:val="fr-FR"/>
        </w:rPr>
        <w:t>Pinheiro</w:t>
      </w:r>
      <w:proofErr w:type="spellEnd"/>
      <w:r w:rsidRPr="0058589B">
        <w:rPr>
          <w:lang w:val="fr-FR"/>
        </w:rPr>
        <w:t xml:space="preserve"> da Cruz d</w:t>
      </w:r>
      <w:r w:rsidRPr="0058589B" w:rsidR="0058589B">
        <w:rPr>
          <w:lang w:val="fr-FR"/>
        </w:rPr>
        <w:t>’</w:t>
      </w:r>
      <w:r w:rsidRPr="0058589B">
        <w:rPr>
          <w:lang w:val="fr-FR"/>
        </w:rPr>
        <w:t>un espace extérieur de 816 m². Citant l</w:t>
      </w:r>
      <w:r w:rsidRPr="0058589B" w:rsidR="0058589B">
        <w:rPr>
          <w:lang w:val="fr-FR"/>
        </w:rPr>
        <w:t>’</w:t>
      </w:r>
      <w:r w:rsidRPr="0058589B">
        <w:rPr>
          <w:lang w:val="fr-FR"/>
        </w:rPr>
        <w:t xml:space="preserve">arrêt </w:t>
      </w:r>
      <w:proofErr w:type="spellStart"/>
      <w:r w:rsidRPr="0058589B">
        <w:rPr>
          <w:i/>
          <w:lang w:val="fr-FR"/>
        </w:rPr>
        <w:t>Muršić</w:t>
      </w:r>
      <w:proofErr w:type="spellEnd"/>
      <w:r w:rsidRPr="0058589B">
        <w:rPr>
          <w:lang w:val="fr-FR"/>
        </w:rPr>
        <w:t>, précité, il argue que cet élément compense le manque d</w:t>
      </w:r>
      <w:r w:rsidRPr="0058589B" w:rsidR="0058589B">
        <w:rPr>
          <w:lang w:val="fr-FR"/>
        </w:rPr>
        <w:t>’</w:t>
      </w:r>
      <w:r w:rsidRPr="0058589B">
        <w:rPr>
          <w:lang w:val="fr-FR"/>
        </w:rPr>
        <w:t>espace personnel subi par le requérant pendant les périodes où celui-ci disposait d</w:t>
      </w:r>
      <w:r w:rsidRPr="0058589B" w:rsidR="0058589B">
        <w:rPr>
          <w:lang w:val="fr-FR"/>
        </w:rPr>
        <w:t>’</w:t>
      </w:r>
      <w:r w:rsidRPr="0058589B">
        <w:rPr>
          <w:lang w:val="fr-FR"/>
        </w:rPr>
        <w:t>un espace personnel inférieur à 3 m². Le Gouvernement considère en conséquence qu</w:t>
      </w:r>
      <w:r w:rsidRPr="0058589B" w:rsidR="0058589B">
        <w:rPr>
          <w:lang w:val="fr-FR"/>
        </w:rPr>
        <w:t>’</w:t>
      </w:r>
      <w:r w:rsidRPr="0058589B">
        <w:rPr>
          <w:lang w:val="fr-FR"/>
        </w:rPr>
        <w:t>il n</w:t>
      </w:r>
      <w:r w:rsidRPr="0058589B" w:rsidR="0058589B">
        <w:rPr>
          <w:lang w:val="fr-FR"/>
        </w:rPr>
        <w:t>’</w:t>
      </w:r>
      <w:r w:rsidRPr="0058589B">
        <w:rPr>
          <w:lang w:val="fr-FR"/>
        </w:rPr>
        <w:t>y a pas eu d</w:t>
      </w:r>
      <w:r w:rsidRPr="0058589B" w:rsidR="0058589B">
        <w:rPr>
          <w:lang w:val="fr-FR"/>
        </w:rPr>
        <w:t>’</w:t>
      </w:r>
      <w:r w:rsidRPr="0058589B">
        <w:rPr>
          <w:lang w:val="fr-FR"/>
        </w:rPr>
        <w:t>effet cumulé au sens de la jurisprudence de la Cour</w:t>
      </w:r>
      <w:r w:rsidRPr="0058589B">
        <w:rPr>
          <w:i/>
          <w:lang w:val="fr-FR"/>
        </w:rPr>
        <w:t xml:space="preserve">, </w:t>
      </w:r>
      <w:r w:rsidRPr="0058589B">
        <w:rPr>
          <w:lang w:val="fr-FR"/>
        </w:rPr>
        <w:t xml:space="preserve">et que les conditions de détention du requérant à la prison de la PJ de Lisbonne et à la prison de </w:t>
      </w:r>
      <w:proofErr w:type="spellStart"/>
      <w:r w:rsidRPr="0058589B">
        <w:rPr>
          <w:lang w:val="fr-FR"/>
        </w:rPr>
        <w:t>Pinheiro</w:t>
      </w:r>
      <w:proofErr w:type="spellEnd"/>
      <w:r w:rsidRPr="0058589B">
        <w:rPr>
          <w:lang w:val="fr-FR"/>
        </w:rPr>
        <w:t xml:space="preserve"> da Cruz ne peuvent donc être considérées comme inhumaines ou dégradantes.</w:t>
      </w:r>
    </w:p>
    <w:p w:rsidRPr="0058589B" w:rsidR="00FF6289" w:rsidP="0058589B" w:rsidRDefault="00FF6289">
      <w:pPr>
        <w:pStyle w:val="ECHRHeading3"/>
        <w:rPr>
          <w:lang w:val="fr-FR"/>
        </w:rPr>
      </w:pPr>
      <w:r w:rsidRPr="0058589B">
        <w:rPr>
          <w:lang w:val="fr-FR"/>
        </w:rPr>
        <w:t>2.  Appréciation de la Cour</w:t>
      </w:r>
    </w:p>
    <w:p w:rsidRPr="0058589B" w:rsidR="00FF6289" w:rsidP="0058589B" w:rsidRDefault="00FF6289">
      <w:pPr>
        <w:pStyle w:val="ECHRHeading4"/>
        <w:rPr>
          <w:lang w:val="fr-FR"/>
        </w:rPr>
      </w:pPr>
      <w:r w:rsidRPr="0058589B">
        <w:rPr>
          <w:lang w:val="fr-FR"/>
        </w:rPr>
        <w:t>a)  Rappel des principes</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97</w:t>
      </w:r>
      <w:r w:rsidRPr="0058589B">
        <w:rPr>
          <w:lang w:val="fr-FR"/>
        </w:rPr>
        <w:fldChar w:fldCharType="end"/>
      </w:r>
      <w:r w:rsidRPr="0058589B">
        <w:rPr>
          <w:lang w:val="fr-FR"/>
        </w:rPr>
        <w:t>.  La Cour a réitéré les principes pertinents concernant la prohibition de la torture et des traitements inhumains et dégradants et la protection des personnes privées de liberté contre des traitements contraires à l</w:t>
      </w:r>
      <w:r w:rsidRPr="0058589B" w:rsidR="0058589B">
        <w:rPr>
          <w:lang w:val="fr-FR"/>
        </w:rPr>
        <w:t>’</w:t>
      </w:r>
      <w:r w:rsidRPr="0058589B">
        <w:rPr>
          <w:lang w:val="fr-FR"/>
        </w:rPr>
        <w:t>article 3 de la Convention dans l</w:t>
      </w:r>
      <w:r w:rsidRPr="0058589B" w:rsidR="0058589B">
        <w:rPr>
          <w:lang w:val="fr-FR"/>
        </w:rPr>
        <w:t>’</w:t>
      </w:r>
      <w:r w:rsidRPr="0058589B">
        <w:rPr>
          <w:lang w:val="fr-FR"/>
        </w:rPr>
        <w:t xml:space="preserve">arrêt </w:t>
      </w:r>
      <w:proofErr w:type="spellStart"/>
      <w:r w:rsidRPr="0058589B">
        <w:rPr>
          <w:i/>
          <w:lang w:val="fr-FR"/>
        </w:rPr>
        <w:t>Muršić</w:t>
      </w:r>
      <w:proofErr w:type="spellEnd"/>
      <w:r w:rsidRPr="0058589B">
        <w:rPr>
          <w:lang w:val="fr-FR"/>
        </w:rPr>
        <w:t xml:space="preserve"> (précité, §§ 96-100), et plus récemment dans l</w:t>
      </w:r>
      <w:r w:rsidRPr="0058589B" w:rsidR="0058589B">
        <w:rPr>
          <w:lang w:val="fr-FR"/>
        </w:rPr>
        <w:t>’</w:t>
      </w:r>
      <w:r w:rsidRPr="0058589B">
        <w:rPr>
          <w:lang w:val="fr-FR"/>
        </w:rPr>
        <w:t xml:space="preserve">arrêt </w:t>
      </w:r>
      <w:proofErr w:type="spellStart"/>
      <w:r w:rsidRPr="0058589B">
        <w:rPr>
          <w:i/>
          <w:lang w:val="fr-FR"/>
        </w:rPr>
        <w:t>Rezmiveș</w:t>
      </w:r>
      <w:proofErr w:type="spellEnd"/>
      <w:r w:rsidRPr="0058589B">
        <w:rPr>
          <w:i/>
          <w:lang w:val="fr-FR"/>
        </w:rPr>
        <w:t xml:space="preserve"> et autres c. Roumanie</w:t>
      </w:r>
      <w:r w:rsidRPr="0058589B">
        <w:rPr>
          <w:lang w:val="fr-FR"/>
        </w:rPr>
        <w:t xml:space="preserve"> (n</w:t>
      </w:r>
      <w:r w:rsidRPr="0058589B">
        <w:rPr>
          <w:vertAlign w:val="superscript"/>
          <w:lang w:val="fr-FR"/>
        </w:rPr>
        <w:t>os</w:t>
      </w:r>
      <w:r w:rsidRPr="0058589B">
        <w:rPr>
          <w:lang w:val="fr-FR"/>
        </w:rPr>
        <w:t xml:space="preserve"> 61467/12 et 3 autres, §§ 71</w:t>
      </w:r>
      <w:r w:rsidRPr="0058589B">
        <w:rPr>
          <w:lang w:val="fr-FR"/>
        </w:rPr>
        <w:noBreakHyphen/>
        <w:t>73, 25 avril 2017).</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98</w:t>
      </w:r>
      <w:r w:rsidRPr="0058589B">
        <w:rPr>
          <w:lang w:val="fr-FR"/>
        </w:rPr>
        <w:fldChar w:fldCharType="end"/>
      </w:r>
      <w:r w:rsidRPr="0058589B">
        <w:rPr>
          <w:lang w:val="fr-FR"/>
        </w:rPr>
        <w:t>.  En ce qui concerne les conditions de détention, la Cour prend en compte les effets cumulatifs de celles-ci ainsi que les allégations spécifiques du requérant. En particulier, le temps pendant lequel un individu a été détenu dans les conditions incriminées constitue un facteur important à considérer (</w:t>
      </w:r>
      <w:proofErr w:type="spellStart"/>
      <w:r w:rsidRPr="0058589B">
        <w:rPr>
          <w:i/>
          <w:lang w:val="fr-FR"/>
        </w:rPr>
        <w:t>Ananyev</w:t>
      </w:r>
      <w:proofErr w:type="spellEnd"/>
      <w:r w:rsidRPr="0058589B" w:rsidR="002C2EF9">
        <w:rPr>
          <w:i/>
          <w:lang w:val="fr-FR"/>
        </w:rPr>
        <w:t xml:space="preserve"> et autres</w:t>
      </w:r>
      <w:r w:rsidRPr="0058589B">
        <w:rPr>
          <w:lang w:val="fr-FR"/>
        </w:rPr>
        <w:t xml:space="preserve">, précité, § 142, </w:t>
      </w:r>
      <w:proofErr w:type="spellStart"/>
      <w:r w:rsidRPr="0058589B">
        <w:rPr>
          <w:i/>
          <w:lang w:val="fr-FR"/>
        </w:rPr>
        <w:t>Torreggiani</w:t>
      </w:r>
      <w:proofErr w:type="spellEnd"/>
      <w:r w:rsidRPr="0058589B">
        <w:rPr>
          <w:i/>
          <w:lang w:val="fr-FR"/>
        </w:rPr>
        <w:t xml:space="preserve"> et autres</w:t>
      </w:r>
      <w:r w:rsidRPr="0058589B">
        <w:rPr>
          <w:lang w:val="fr-FR"/>
        </w:rPr>
        <w:t>, précité, §</w:t>
      </w:r>
      <w:r w:rsidRPr="0058589B" w:rsidR="001A45C5">
        <w:rPr>
          <w:lang w:val="fr-FR"/>
        </w:rPr>
        <w:t> </w:t>
      </w:r>
      <w:r w:rsidRPr="0058589B">
        <w:rPr>
          <w:lang w:val="fr-FR"/>
        </w:rPr>
        <w:t>66,</w:t>
      </w:r>
      <w:r w:rsidRPr="0058589B">
        <w:rPr>
          <w:i/>
          <w:lang w:val="fr-FR"/>
        </w:rPr>
        <w:t xml:space="preserve"> </w:t>
      </w:r>
      <w:proofErr w:type="spellStart"/>
      <w:r w:rsidRPr="0058589B">
        <w:rPr>
          <w:i/>
          <w:lang w:val="fr-FR"/>
        </w:rPr>
        <w:t>Muršić</w:t>
      </w:r>
      <w:proofErr w:type="spellEnd"/>
      <w:r w:rsidRPr="0058589B">
        <w:rPr>
          <w:lang w:val="fr-FR"/>
        </w:rPr>
        <w:t xml:space="preserve">, précité, § 101, et </w:t>
      </w:r>
      <w:proofErr w:type="spellStart"/>
      <w:r w:rsidRPr="0058589B">
        <w:rPr>
          <w:i/>
          <w:lang w:val="fr-FR"/>
        </w:rPr>
        <w:t>Rezmiveș</w:t>
      </w:r>
      <w:proofErr w:type="spellEnd"/>
      <w:r w:rsidRPr="0058589B">
        <w:rPr>
          <w:i/>
          <w:lang w:val="fr-FR"/>
        </w:rPr>
        <w:t xml:space="preserve"> et autres, </w:t>
      </w:r>
      <w:r w:rsidRPr="0058589B">
        <w:rPr>
          <w:lang w:val="fr-FR"/>
        </w:rPr>
        <w:t>précité, § 74).</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99</w:t>
      </w:r>
      <w:r w:rsidRPr="0058589B">
        <w:rPr>
          <w:lang w:val="fr-FR"/>
        </w:rPr>
        <w:fldChar w:fldCharType="end"/>
      </w:r>
      <w:r w:rsidRPr="0058589B">
        <w:rPr>
          <w:lang w:val="fr-FR"/>
        </w:rPr>
        <w:t>.  Lorsque le surpeuplement atteint un certain niveau, le manque d</w:t>
      </w:r>
      <w:r w:rsidRPr="0058589B" w:rsidR="0058589B">
        <w:rPr>
          <w:lang w:val="fr-FR"/>
        </w:rPr>
        <w:t>’</w:t>
      </w:r>
      <w:r w:rsidRPr="0058589B">
        <w:rPr>
          <w:lang w:val="fr-FR"/>
        </w:rPr>
        <w:t>espace dans un établissement peut constituer l</w:t>
      </w:r>
      <w:r w:rsidRPr="0058589B" w:rsidR="0058589B">
        <w:rPr>
          <w:lang w:val="fr-FR"/>
        </w:rPr>
        <w:t>’</w:t>
      </w:r>
      <w:r w:rsidRPr="0058589B">
        <w:rPr>
          <w:lang w:val="fr-FR"/>
        </w:rPr>
        <w:t>élément central à prendre en compte dans l</w:t>
      </w:r>
      <w:r w:rsidRPr="0058589B" w:rsidR="0058589B">
        <w:rPr>
          <w:lang w:val="fr-FR"/>
        </w:rPr>
        <w:t>’</w:t>
      </w:r>
      <w:r w:rsidRPr="0058589B">
        <w:rPr>
          <w:lang w:val="fr-FR"/>
        </w:rPr>
        <w:t>appréciation de la conformité d</w:t>
      </w:r>
      <w:r w:rsidRPr="0058589B" w:rsidR="0058589B">
        <w:rPr>
          <w:lang w:val="fr-FR"/>
        </w:rPr>
        <w:t>’</w:t>
      </w:r>
      <w:r w:rsidRPr="0058589B">
        <w:rPr>
          <w:lang w:val="fr-FR"/>
        </w:rPr>
        <w:t>une situation donnée à l</w:t>
      </w:r>
      <w:r w:rsidRPr="0058589B" w:rsidR="0058589B">
        <w:rPr>
          <w:lang w:val="fr-FR"/>
        </w:rPr>
        <w:t>’</w:t>
      </w:r>
      <w:r w:rsidRPr="0058589B">
        <w:rPr>
          <w:lang w:val="fr-FR"/>
        </w:rPr>
        <w:t>article 3 (</w:t>
      </w:r>
      <w:proofErr w:type="spellStart"/>
      <w:r w:rsidRPr="0058589B">
        <w:rPr>
          <w:i/>
          <w:lang w:val="fr-FR"/>
        </w:rPr>
        <w:t>Torreggiani</w:t>
      </w:r>
      <w:proofErr w:type="spellEnd"/>
      <w:r w:rsidRPr="0058589B">
        <w:rPr>
          <w:i/>
          <w:lang w:val="fr-FR"/>
        </w:rPr>
        <w:t xml:space="preserve"> et autres</w:t>
      </w:r>
      <w:r w:rsidRPr="0058589B">
        <w:rPr>
          <w:lang w:val="fr-FR"/>
        </w:rPr>
        <w:t>, § 68). En effet, l</w:t>
      </w:r>
      <w:r w:rsidRPr="0058589B" w:rsidR="0058589B">
        <w:rPr>
          <w:lang w:val="fr-FR"/>
        </w:rPr>
        <w:t>’</w:t>
      </w:r>
      <w:r w:rsidRPr="0058589B">
        <w:rPr>
          <w:lang w:val="fr-FR"/>
        </w:rPr>
        <w:t>exiguïté extrême dans une cellule de prison est un aspect particulièrement important qui doit être pris en compte afin d</w:t>
      </w:r>
      <w:r w:rsidRPr="0058589B" w:rsidR="0058589B">
        <w:rPr>
          <w:lang w:val="fr-FR"/>
        </w:rPr>
        <w:t>’</w:t>
      </w:r>
      <w:r w:rsidRPr="0058589B">
        <w:rPr>
          <w:lang w:val="fr-FR"/>
        </w:rPr>
        <w:t>établir si les conditions de détention litigieuses étaient « dégradantes » au sens de l</w:t>
      </w:r>
      <w:r w:rsidRPr="0058589B" w:rsidR="0058589B">
        <w:rPr>
          <w:lang w:val="fr-FR"/>
        </w:rPr>
        <w:t>’</w:t>
      </w:r>
      <w:r w:rsidRPr="0058589B">
        <w:rPr>
          <w:lang w:val="fr-FR"/>
        </w:rPr>
        <w:t>article 3 de la Convention (</w:t>
      </w:r>
      <w:proofErr w:type="spellStart"/>
      <w:r w:rsidRPr="0058589B">
        <w:rPr>
          <w:i/>
          <w:lang w:val="fr-FR"/>
        </w:rPr>
        <w:t>Muršić</w:t>
      </w:r>
      <w:proofErr w:type="spellEnd"/>
      <w:r w:rsidRPr="0058589B">
        <w:rPr>
          <w:lang w:val="fr-FR"/>
        </w:rPr>
        <w:t>, précité, §</w:t>
      </w:r>
      <w:r w:rsidRPr="0058589B" w:rsidR="001A45C5">
        <w:rPr>
          <w:lang w:val="fr-FR"/>
        </w:rPr>
        <w:t> </w:t>
      </w:r>
      <w:r w:rsidRPr="0058589B">
        <w:rPr>
          <w:lang w:val="fr-FR"/>
        </w:rPr>
        <w:t>104).</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100</w:t>
      </w:r>
      <w:r w:rsidRPr="0058589B">
        <w:rPr>
          <w:lang w:val="fr-FR"/>
        </w:rPr>
        <w:fldChar w:fldCharType="end"/>
      </w:r>
      <w:r w:rsidRPr="0058589B">
        <w:rPr>
          <w:lang w:val="fr-FR"/>
        </w:rPr>
        <w:t>.  La Cour a confirmé que l</w:t>
      </w:r>
      <w:r w:rsidRPr="0058589B" w:rsidR="0058589B">
        <w:rPr>
          <w:lang w:val="fr-FR"/>
        </w:rPr>
        <w:t>’</w:t>
      </w:r>
      <w:r w:rsidRPr="0058589B">
        <w:rPr>
          <w:lang w:val="fr-FR"/>
        </w:rPr>
        <w:t>exigence de 3 m² de surface au sol par détenu (incluant l</w:t>
      </w:r>
      <w:r w:rsidRPr="0058589B" w:rsidR="0058589B">
        <w:rPr>
          <w:lang w:val="fr-FR"/>
        </w:rPr>
        <w:t>’</w:t>
      </w:r>
      <w:r w:rsidRPr="0058589B">
        <w:rPr>
          <w:lang w:val="fr-FR"/>
        </w:rPr>
        <w:t>espace occupé par les meubles, mais non celui occupé par les sanitaires) dans une cellule collective doit demeurer la norme minimale pertinente aux fins de l</w:t>
      </w:r>
      <w:r w:rsidRPr="0058589B" w:rsidR="0058589B">
        <w:rPr>
          <w:lang w:val="fr-FR"/>
        </w:rPr>
        <w:t>’</w:t>
      </w:r>
      <w:r w:rsidRPr="0058589B">
        <w:rPr>
          <w:lang w:val="fr-FR"/>
        </w:rPr>
        <w:t>appréciation des conditions de détention au regard de l</w:t>
      </w:r>
      <w:r w:rsidRPr="0058589B" w:rsidR="0058589B">
        <w:rPr>
          <w:lang w:val="fr-FR"/>
        </w:rPr>
        <w:t>’</w:t>
      </w:r>
      <w:r w:rsidRPr="0058589B">
        <w:rPr>
          <w:lang w:val="fr-FR"/>
        </w:rPr>
        <w:t>article 3 de la Convention (</w:t>
      </w:r>
      <w:proofErr w:type="spellStart"/>
      <w:r w:rsidRPr="0058589B">
        <w:rPr>
          <w:i/>
          <w:lang w:val="fr-FR"/>
        </w:rPr>
        <w:t>Muršić</w:t>
      </w:r>
      <w:proofErr w:type="spellEnd"/>
      <w:r w:rsidRPr="0058589B">
        <w:rPr>
          <w:lang w:val="fr-FR"/>
        </w:rPr>
        <w:t>, précité, §§ 110 et 114). Elle a également précisé qu</w:t>
      </w:r>
      <w:r w:rsidRPr="0058589B" w:rsidR="0058589B">
        <w:rPr>
          <w:lang w:val="fr-FR"/>
        </w:rPr>
        <w:t>’</w:t>
      </w:r>
      <w:r w:rsidRPr="0058589B">
        <w:rPr>
          <w:lang w:val="fr-FR"/>
        </w:rPr>
        <w:t>un espace personnel inférieur à 3 m² dans une cellule collective fait naître une présomption, forte mais non irréfutable, de violation de cette disposition. La présomption en question peut notamment être réfutée par les effets cumulés des autres aspects des conditions de détention, de nature à compenser de manière adéquate le manque d</w:t>
      </w:r>
      <w:r w:rsidRPr="0058589B" w:rsidR="0058589B">
        <w:rPr>
          <w:lang w:val="fr-FR"/>
        </w:rPr>
        <w:t>’</w:t>
      </w:r>
      <w:r w:rsidRPr="0058589B">
        <w:rPr>
          <w:lang w:val="fr-FR"/>
        </w:rPr>
        <w:t>espace personnel ; à cet égard, la Cour tient compte de facteurs tels que la durée et l</w:t>
      </w:r>
      <w:r w:rsidRPr="0058589B" w:rsidR="0058589B">
        <w:rPr>
          <w:lang w:val="fr-FR"/>
        </w:rPr>
        <w:t>’</w:t>
      </w:r>
      <w:r w:rsidRPr="0058589B">
        <w:rPr>
          <w:lang w:val="fr-FR"/>
        </w:rPr>
        <w:t>ampleur de la restriction, le degré de liberté de circulation et l</w:t>
      </w:r>
      <w:r w:rsidRPr="0058589B" w:rsidR="0058589B">
        <w:rPr>
          <w:lang w:val="fr-FR"/>
        </w:rPr>
        <w:t>’</w:t>
      </w:r>
      <w:r w:rsidRPr="0058589B">
        <w:rPr>
          <w:lang w:val="fr-FR"/>
        </w:rPr>
        <w:t>offre d</w:t>
      </w:r>
      <w:r w:rsidRPr="0058589B" w:rsidR="0058589B">
        <w:rPr>
          <w:lang w:val="fr-FR"/>
        </w:rPr>
        <w:t>’</w:t>
      </w:r>
      <w:r w:rsidRPr="0058589B">
        <w:rPr>
          <w:lang w:val="fr-FR"/>
        </w:rPr>
        <w:t>activités hors cellule, et le caractère généralement décent ou non des conditions de détention dans l</w:t>
      </w:r>
      <w:r w:rsidRPr="0058589B" w:rsidR="0058589B">
        <w:rPr>
          <w:lang w:val="fr-FR"/>
        </w:rPr>
        <w:t>’</w:t>
      </w:r>
      <w:r w:rsidRPr="0058589B">
        <w:rPr>
          <w:lang w:val="fr-FR"/>
        </w:rPr>
        <w:t>établissement en question (</w:t>
      </w:r>
      <w:proofErr w:type="spellStart"/>
      <w:r w:rsidRPr="0058589B">
        <w:rPr>
          <w:i/>
          <w:lang w:val="fr-FR"/>
        </w:rPr>
        <w:t>Muršić</w:t>
      </w:r>
      <w:proofErr w:type="spellEnd"/>
      <w:r w:rsidRPr="0058589B">
        <w:rPr>
          <w:lang w:val="fr-FR"/>
        </w:rPr>
        <w:t>, précité, §§</w:t>
      </w:r>
      <w:r w:rsidRPr="0058589B" w:rsidR="001A45C5">
        <w:rPr>
          <w:lang w:val="fr-FR"/>
        </w:rPr>
        <w:t> </w:t>
      </w:r>
      <w:r w:rsidRPr="0058589B">
        <w:rPr>
          <w:lang w:val="fr-FR"/>
        </w:rPr>
        <w:t xml:space="preserve">122-138, et </w:t>
      </w:r>
      <w:proofErr w:type="spellStart"/>
      <w:r w:rsidRPr="0058589B">
        <w:rPr>
          <w:i/>
          <w:lang w:val="fr-FR"/>
        </w:rPr>
        <w:t>Rezmiveș</w:t>
      </w:r>
      <w:proofErr w:type="spellEnd"/>
      <w:r w:rsidRPr="0058589B">
        <w:rPr>
          <w:i/>
          <w:lang w:val="fr-FR"/>
        </w:rPr>
        <w:t xml:space="preserve"> et autres, </w:t>
      </w:r>
      <w:r w:rsidRPr="0058589B">
        <w:rPr>
          <w:lang w:val="fr-FR"/>
        </w:rPr>
        <w:t>précité, § 77).</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101</w:t>
      </w:r>
      <w:r w:rsidRPr="0058589B">
        <w:rPr>
          <w:lang w:val="fr-FR"/>
        </w:rPr>
        <w:fldChar w:fldCharType="end"/>
      </w:r>
      <w:r w:rsidRPr="0058589B">
        <w:rPr>
          <w:lang w:val="fr-FR"/>
        </w:rPr>
        <w:t>.  Les autres aspects concernant les conditions matérielles de détention ont été résumés dans l</w:t>
      </w:r>
      <w:r w:rsidRPr="0058589B" w:rsidR="0058589B">
        <w:rPr>
          <w:lang w:val="fr-FR"/>
        </w:rPr>
        <w:t>’</w:t>
      </w:r>
      <w:r w:rsidRPr="0058589B">
        <w:rPr>
          <w:lang w:val="fr-FR"/>
        </w:rPr>
        <w:t xml:space="preserve">arrêt </w:t>
      </w:r>
      <w:proofErr w:type="spellStart"/>
      <w:r w:rsidRPr="0058589B">
        <w:rPr>
          <w:i/>
          <w:lang w:val="fr-FR"/>
        </w:rPr>
        <w:t>Rezmiveș</w:t>
      </w:r>
      <w:proofErr w:type="spellEnd"/>
      <w:r w:rsidRPr="0058589B">
        <w:rPr>
          <w:i/>
          <w:lang w:val="fr-FR"/>
        </w:rPr>
        <w:t xml:space="preserve"> et autres </w:t>
      </w:r>
      <w:r w:rsidRPr="0058589B">
        <w:rPr>
          <w:lang w:val="fr-FR"/>
        </w:rPr>
        <w:t>(précité), comme suit :</w:t>
      </w:r>
    </w:p>
    <w:p w:rsidRPr="0058589B" w:rsidR="00FF6289" w:rsidP="0058589B" w:rsidRDefault="00FF6289">
      <w:pPr>
        <w:pStyle w:val="ECHRParaQuote"/>
        <w:rPr>
          <w:lang w:val="fr-FR"/>
        </w:rPr>
      </w:pPr>
      <w:r w:rsidRPr="0058589B">
        <w:rPr>
          <w:lang w:val="fr-FR"/>
        </w:rPr>
        <w:t>« 78.  En revanche, dans des affaires où le surpeuplement n</w:t>
      </w:r>
      <w:r w:rsidRPr="0058589B" w:rsidR="0058589B">
        <w:rPr>
          <w:lang w:val="fr-FR"/>
        </w:rPr>
        <w:t>’</w:t>
      </w:r>
      <w:r w:rsidRPr="0058589B">
        <w:rPr>
          <w:lang w:val="fr-FR"/>
        </w:rPr>
        <w:t>était pas important au point de soulever à lui seul un problème sous l</w:t>
      </w:r>
      <w:r w:rsidRPr="0058589B" w:rsidR="0058589B">
        <w:rPr>
          <w:lang w:val="fr-FR"/>
        </w:rPr>
        <w:t>’</w:t>
      </w:r>
      <w:r w:rsidRPr="0058589B">
        <w:rPr>
          <w:lang w:val="fr-FR"/>
        </w:rPr>
        <w:t>angle de l</w:t>
      </w:r>
      <w:r w:rsidRPr="0058589B" w:rsidR="0058589B">
        <w:rPr>
          <w:lang w:val="fr-FR"/>
        </w:rPr>
        <w:t>’</w:t>
      </w:r>
      <w:r w:rsidRPr="0058589B">
        <w:rPr>
          <w:lang w:val="fr-FR"/>
        </w:rPr>
        <w:t>article 3, la Cour a noté que d</w:t>
      </w:r>
      <w:r w:rsidRPr="0058589B" w:rsidR="0058589B">
        <w:rPr>
          <w:lang w:val="fr-FR"/>
        </w:rPr>
        <w:t>’</w:t>
      </w:r>
      <w:r w:rsidRPr="0058589B">
        <w:rPr>
          <w:lang w:val="fr-FR"/>
        </w:rPr>
        <w:t>autres aspects des conditions de détention étaient à prendre en compte dans l</w:t>
      </w:r>
      <w:r w:rsidRPr="0058589B" w:rsidR="0058589B">
        <w:rPr>
          <w:lang w:val="fr-FR"/>
        </w:rPr>
        <w:t>’</w:t>
      </w:r>
      <w:r w:rsidRPr="0058589B">
        <w:rPr>
          <w:lang w:val="fr-FR"/>
        </w:rPr>
        <w:t>examen du respect de cette disposition. Parmi ces éléments figurent la possibilité d</w:t>
      </w:r>
      <w:r w:rsidRPr="0058589B" w:rsidR="0058589B">
        <w:rPr>
          <w:lang w:val="fr-FR"/>
        </w:rPr>
        <w:t>’</w:t>
      </w:r>
      <w:r w:rsidRPr="0058589B">
        <w:rPr>
          <w:lang w:val="fr-FR"/>
        </w:rPr>
        <w:t>utiliser les toilettes de manière privée, l</w:t>
      </w:r>
      <w:r w:rsidRPr="0058589B" w:rsidR="0058589B">
        <w:rPr>
          <w:lang w:val="fr-FR"/>
        </w:rPr>
        <w:t>’</w:t>
      </w:r>
      <w:r w:rsidRPr="0058589B">
        <w:rPr>
          <w:lang w:val="fr-FR"/>
        </w:rPr>
        <w:t>aération disponible, l</w:t>
      </w:r>
      <w:r w:rsidRPr="0058589B" w:rsidR="0058589B">
        <w:rPr>
          <w:lang w:val="fr-FR"/>
        </w:rPr>
        <w:t>’</w:t>
      </w:r>
      <w:r w:rsidRPr="0058589B">
        <w:rPr>
          <w:lang w:val="fr-FR"/>
        </w:rPr>
        <w:t>accès à la lumière et à l</w:t>
      </w:r>
      <w:r w:rsidRPr="0058589B" w:rsidR="0058589B">
        <w:rPr>
          <w:lang w:val="fr-FR"/>
        </w:rPr>
        <w:t>’</w:t>
      </w:r>
      <w:r w:rsidRPr="0058589B">
        <w:rPr>
          <w:lang w:val="fr-FR"/>
        </w:rPr>
        <w:t>air naturels, la qualité du chauffage et le respect des exigences sanitaires de base (voir également les éléments ressortant des règles pénitentiaires européennes adoptées par le Comité des Ministres, citées au paragraphe 43 ci-dessus). Comme la Cour l</w:t>
      </w:r>
      <w:r w:rsidRPr="0058589B" w:rsidR="0058589B">
        <w:rPr>
          <w:lang w:val="fr-FR"/>
        </w:rPr>
        <w:t>’</w:t>
      </w:r>
      <w:r w:rsidRPr="0058589B">
        <w:rPr>
          <w:lang w:val="fr-FR"/>
        </w:rPr>
        <w:t xml:space="preserve">a précisé dans son arrêt </w:t>
      </w:r>
      <w:proofErr w:type="spellStart"/>
      <w:r w:rsidRPr="0058589B">
        <w:rPr>
          <w:i/>
          <w:lang w:val="fr-FR"/>
        </w:rPr>
        <w:t>Muršić</w:t>
      </w:r>
      <w:proofErr w:type="spellEnd"/>
      <w:r w:rsidRPr="0058589B">
        <w:rPr>
          <w:lang w:val="fr-FR"/>
        </w:rPr>
        <w:t xml:space="preserve"> (précité, § 139 ; voir également </w:t>
      </w:r>
      <w:proofErr w:type="spellStart"/>
      <w:r w:rsidRPr="0058589B">
        <w:rPr>
          <w:i/>
          <w:lang w:val="fr-FR"/>
        </w:rPr>
        <w:t>Khlaifia</w:t>
      </w:r>
      <w:proofErr w:type="spellEnd"/>
      <w:r w:rsidRPr="0058589B">
        <w:rPr>
          <w:lang w:val="fr-FR"/>
        </w:rPr>
        <w:t>, précité, § 167), lorsqu</w:t>
      </w:r>
      <w:r w:rsidRPr="0058589B" w:rsidR="0058589B">
        <w:rPr>
          <w:lang w:val="fr-FR"/>
        </w:rPr>
        <w:t>’</w:t>
      </w:r>
      <w:r w:rsidRPr="0058589B">
        <w:rPr>
          <w:lang w:val="fr-FR"/>
        </w:rPr>
        <w:t>un détenu dispose dans la cellule d</w:t>
      </w:r>
      <w:r w:rsidRPr="0058589B" w:rsidR="0058589B">
        <w:rPr>
          <w:lang w:val="fr-FR"/>
        </w:rPr>
        <w:t>’</w:t>
      </w:r>
      <w:r w:rsidRPr="0058589B">
        <w:rPr>
          <w:lang w:val="fr-FR"/>
        </w:rPr>
        <w:t>un espace personnel compris entre 3 et 4 m², le facteur spatial demeure un élément de poids dans l</w:t>
      </w:r>
      <w:r w:rsidRPr="0058589B" w:rsidR="0058589B">
        <w:rPr>
          <w:lang w:val="fr-FR"/>
        </w:rPr>
        <w:t>’</w:t>
      </w:r>
      <w:r w:rsidRPr="0058589B">
        <w:rPr>
          <w:lang w:val="fr-FR"/>
        </w:rPr>
        <w:t>appréciation du caractère adéquat ou non des conditions de détention. Aussi, dans pareilles affaires, la Cour a conclu à la violation de l</w:t>
      </w:r>
      <w:r w:rsidRPr="0058589B" w:rsidR="0058589B">
        <w:rPr>
          <w:lang w:val="fr-FR"/>
        </w:rPr>
        <w:t>’</w:t>
      </w:r>
      <w:r w:rsidRPr="0058589B">
        <w:rPr>
          <w:lang w:val="fr-FR"/>
        </w:rPr>
        <w:t>article 3 dès lors que le manque d</w:t>
      </w:r>
      <w:r w:rsidRPr="0058589B" w:rsidR="0058589B">
        <w:rPr>
          <w:lang w:val="fr-FR"/>
        </w:rPr>
        <w:t>’</w:t>
      </w:r>
      <w:r w:rsidRPr="0058589B">
        <w:rPr>
          <w:lang w:val="fr-FR"/>
        </w:rPr>
        <w:t>espace s</w:t>
      </w:r>
      <w:r w:rsidRPr="0058589B" w:rsidR="0058589B">
        <w:rPr>
          <w:lang w:val="fr-FR"/>
        </w:rPr>
        <w:t>’</w:t>
      </w:r>
      <w:r w:rsidRPr="0058589B">
        <w:rPr>
          <w:lang w:val="fr-FR"/>
        </w:rPr>
        <w:t>accompagnait d</w:t>
      </w:r>
      <w:r w:rsidRPr="0058589B" w:rsidR="0058589B">
        <w:rPr>
          <w:lang w:val="fr-FR"/>
        </w:rPr>
        <w:t>’</w:t>
      </w:r>
      <w:r w:rsidRPr="0058589B">
        <w:rPr>
          <w:lang w:val="fr-FR"/>
        </w:rPr>
        <w:t>autres mauvaises conditions matérielles de détention, telles qu</w:t>
      </w:r>
      <w:r w:rsidRPr="0058589B" w:rsidR="0058589B">
        <w:rPr>
          <w:lang w:val="fr-FR"/>
        </w:rPr>
        <w:t>’</w:t>
      </w:r>
      <w:r w:rsidRPr="0058589B">
        <w:rPr>
          <w:lang w:val="fr-FR"/>
        </w:rPr>
        <w:t>un manque de ventilation et de lumière (</w:t>
      </w:r>
      <w:proofErr w:type="spellStart"/>
      <w:r w:rsidRPr="0058589B">
        <w:rPr>
          <w:i/>
          <w:lang w:val="fr-FR"/>
        </w:rPr>
        <w:t>Torreggiani</w:t>
      </w:r>
      <w:proofErr w:type="spellEnd"/>
      <w:r w:rsidRPr="0058589B">
        <w:rPr>
          <w:i/>
          <w:lang w:val="fr-FR"/>
        </w:rPr>
        <w:t xml:space="preserve"> et autres</w:t>
      </w:r>
      <w:r w:rsidRPr="0058589B">
        <w:rPr>
          <w:lang w:val="fr-FR"/>
        </w:rPr>
        <w:t xml:space="preserve">, précité, § 69 ; voir également </w:t>
      </w:r>
      <w:proofErr w:type="spellStart"/>
      <w:r w:rsidRPr="0058589B">
        <w:rPr>
          <w:i/>
          <w:lang w:val="fr-FR"/>
        </w:rPr>
        <w:t>Moisseiev</w:t>
      </w:r>
      <w:proofErr w:type="spellEnd"/>
      <w:r w:rsidRPr="0058589B">
        <w:rPr>
          <w:i/>
          <w:lang w:val="fr-FR"/>
        </w:rPr>
        <w:t xml:space="preserve"> c. Russie</w:t>
      </w:r>
      <w:r w:rsidRPr="0058589B">
        <w:rPr>
          <w:lang w:val="fr-FR"/>
        </w:rPr>
        <w:t>, n</w:t>
      </w:r>
      <w:r w:rsidRPr="0058589B">
        <w:rPr>
          <w:vertAlign w:val="superscript"/>
          <w:lang w:val="fr-FR"/>
        </w:rPr>
        <w:t>o</w:t>
      </w:r>
      <w:r w:rsidRPr="0058589B">
        <w:rPr>
          <w:lang w:val="fr-FR"/>
        </w:rPr>
        <w:t xml:space="preserve"> 62936/00, §§ 124-127, 9 octobre 2008 ; </w:t>
      </w:r>
      <w:r w:rsidRPr="0058589B">
        <w:rPr>
          <w:i/>
          <w:lang w:val="fr-FR"/>
        </w:rPr>
        <w:t>Vlassov c. Russie</w:t>
      </w:r>
      <w:r w:rsidRPr="0058589B">
        <w:rPr>
          <w:lang w:val="fr-FR"/>
        </w:rPr>
        <w:t>, n</w:t>
      </w:r>
      <w:r w:rsidRPr="0058589B">
        <w:rPr>
          <w:vertAlign w:val="superscript"/>
          <w:lang w:val="fr-FR"/>
        </w:rPr>
        <w:t>o</w:t>
      </w:r>
      <w:r w:rsidRPr="0058589B">
        <w:rPr>
          <w:lang w:val="fr-FR"/>
        </w:rPr>
        <w:t xml:space="preserve"> 78146/01, § 84, 12 juin 2008 ; et </w:t>
      </w:r>
      <w:r w:rsidRPr="0058589B">
        <w:rPr>
          <w:i/>
          <w:lang w:val="fr-FR"/>
        </w:rPr>
        <w:t>Babouchkine c. Russie</w:t>
      </w:r>
      <w:r w:rsidRPr="0058589B">
        <w:rPr>
          <w:lang w:val="fr-FR"/>
        </w:rPr>
        <w:t>, n</w:t>
      </w:r>
      <w:r w:rsidRPr="0058589B">
        <w:rPr>
          <w:vertAlign w:val="superscript"/>
          <w:lang w:val="fr-FR"/>
        </w:rPr>
        <w:t>o</w:t>
      </w:r>
      <w:r w:rsidRPr="0058589B">
        <w:rPr>
          <w:lang w:val="fr-FR"/>
        </w:rPr>
        <w:t xml:space="preserve"> 67253/01, § 44, 18 octobre 2007), un accès limité à la promenade en plein air (</w:t>
      </w:r>
      <w:proofErr w:type="spellStart"/>
      <w:r w:rsidRPr="0058589B">
        <w:rPr>
          <w:i/>
          <w:lang w:val="fr-FR"/>
        </w:rPr>
        <w:t>István</w:t>
      </w:r>
      <w:proofErr w:type="spellEnd"/>
      <w:r w:rsidRPr="0058589B">
        <w:rPr>
          <w:i/>
          <w:lang w:val="fr-FR"/>
        </w:rPr>
        <w:t xml:space="preserve"> </w:t>
      </w:r>
      <w:proofErr w:type="spellStart"/>
      <w:r w:rsidRPr="0058589B">
        <w:rPr>
          <w:i/>
          <w:lang w:val="fr-FR"/>
        </w:rPr>
        <w:t>Gábor</w:t>
      </w:r>
      <w:proofErr w:type="spellEnd"/>
      <w:r w:rsidRPr="0058589B">
        <w:rPr>
          <w:i/>
          <w:lang w:val="fr-FR"/>
        </w:rPr>
        <w:t xml:space="preserve"> </w:t>
      </w:r>
      <w:proofErr w:type="spellStart"/>
      <w:r w:rsidRPr="0058589B">
        <w:rPr>
          <w:i/>
          <w:lang w:val="fr-FR"/>
        </w:rPr>
        <w:t>Kovács</w:t>
      </w:r>
      <w:proofErr w:type="spellEnd"/>
      <w:r w:rsidRPr="0058589B">
        <w:rPr>
          <w:i/>
          <w:lang w:val="fr-FR"/>
        </w:rPr>
        <w:t xml:space="preserve"> c. Hongrie</w:t>
      </w:r>
      <w:r w:rsidRPr="0058589B">
        <w:rPr>
          <w:lang w:val="fr-FR"/>
        </w:rPr>
        <w:t>, n</w:t>
      </w:r>
      <w:r w:rsidRPr="0058589B">
        <w:rPr>
          <w:vertAlign w:val="superscript"/>
          <w:lang w:val="fr-FR"/>
        </w:rPr>
        <w:t>o</w:t>
      </w:r>
      <w:r w:rsidRPr="0058589B">
        <w:rPr>
          <w:lang w:val="fr-FR"/>
        </w:rPr>
        <w:t xml:space="preserve"> 15707/10, § 26, 17 janvier 2012 ; </w:t>
      </w:r>
      <w:proofErr w:type="spellStart"/>
      <w:r w:rsidRPr="0058589B">
        <w:rPr>
          <w:i/>
          <w:lang w:val="fr-FR"/>
        </w:rPr>
        <w:t>Efremidze</w:t>
      </w:r>
      <w:proofErr w:type="spellEnd"/>
      <w:r w:rsidRPr="0058589B">
        <w:rPr>
          <w:i/>
          <w:lang w:val="fr-FR"/>
        </w:rPr>
        <w:t xml:space="preserve"> c. Grèce</w:t>
      </w:r>
      <w:r w:rsidRPr="0058589B">
        <w:rPr>
          <w:lang w:val="fr-FR"/>
        </w:rPr>
        <w:t>, n</w:t>
      </w:r>
      <w:r w:rsidRPr="0058589B">
        <w:rPr>
          <w:vertAlign w:val="superscript"/>
          <w:lang w:val="fr-FR"/>
        </w:rPr>
        <w:t>o</w:t>
      </w:r>
      <w:r w:rsidRPr="0058589B">
        <w:rPr>
          <w:lang w:val="fr-FR"/>
        </w:rPr>
        <w:t xml:space="preserve"> 33225/08, § 38, 21 juin 2011 ; </w:t>
      </w:r>
      <w:proofErr w:type="spellStart"/>
      <w:r w:rsidRPr="0058589B">
        <w:rPr>
          <w:i/>
          <w:lang w:val="fr-FR"/>
        </w:rPr>
        <w:t>Yevgeniy</w:t>
      </w:r>
      <w:proofErr w:type="spellEnd"/>
      <w:r w:rsidRPr="0058589B">
        <w:rPr>
          <w:i/>
          <w:lang w:val="fr-FR"/>
        </w:rPr>
        <w:t xml:space="preserve"> </w:t>
      </w:r>
      <w:proofErr w:type="spellStart"/>
      <w:r w:rsidRPr="0058589B">
        <w:rPr>
          <w:i/>
          <w:lang w:val="fr-FR"/>
        </w:rPr>
        <w:t>Alekseyenko</w:t>
      </w:r>
      <w:proofErr w:type="spellEnd"/>
      <w:r w:rsidRPr="0058589B">
        <w:rPr>
          <w:i/>
          <w:lang w:val="fr-FR"/>
        </w:rPr>
        <w:t xml:space="preserve"> c. Russie</w:t>
      </w:r>
      <w:r w:rsidRPr="0058589B">
        <w:rPr>
          <w:lang w:val="fr-FR"/>
        </w:rPr>
        <w:t>, n</w:t>
      </w:r>
      <w:r w:rsidRPr="0058589B">
        <w:rPr>
          <w:vertAlign w:val="superscript"/>
          <w:lang w:val="fr-FR"/>
        </w:rPr>
        <w:t>o</w:t>
      </w:r>
      <w:r w:rsidRPr="0058589B">
        <w:rPr>
          <w:lang w:val="fr-FR"/>
        </w:rPr>
        <w:t xml:space="preserve"> 41833/04, §§ 88-89, 27 janvier 2011 ; </w:t>
      </w:r>
      <w:proofErr w:type="spellStart"/>
      <w:r w:rsidRPr="0058589B">
        <w:rPr>
          <w:i/>
          <w:lang w:val="fr-FR"/>
        </w:rPr>
        <w:t>Gladkiy</w:t>
      </w:r>
      <w:proofErr w:type="spellEnd"/>
      <w:r w:rsidRPr="0058589B">
        <w:rPr>
          <w:i/>
          <w:lang w:val="fr-FR"/>
        </w:rPr>
        <w:t xml:space="preserve"> c. Russie</w:t>
      </w:r>
      <w:r w:rsidRPr="0058589B">
        <w:rPr>
          <w:lang w:val="fr-FR"/>
        </w:rPr>
        <w:t>, n</w:t>
      </w:r>
      <w:r w:rsidRPr="0058589B">
        <w:rPr>
          <w:vertAlign w:val="superscript"/>
          <w:lang w:val="fr-FR"/>
        </w:rPr>
        <w:t>o</w:t>
      </w:r>
      <w:r w:rsidRPr="0058589B">
        <w:rPr>
          <w:lang w:val="fr-FR"/>
        </w:rPr>
        <w:t xml:space="preserve"> 3242/03, § 69, 21 décembre 2010 ; </w:t>
      </w:r>
      <w:proofErr w:type="spellStart"/>
      <w:r w:rsidRPr="0058589B">
        <w:rPr>
          <w:i/>
          <w:lang w:val="fr-FR"/>
        </w:rPr>
        <w:t>Shuvaev</w:t>
      </w:r>
      <w:proofErr w:type="spellEnd"/>
      <w:r w:rsidRPr="0058589B">
        <w:rPr>
          <w:i/>
          <w:lang w:val="fr-FR"/>
        </w:rPr>
        <w:t xml:space="preserve"> c. Grèce</w:t>
      </w:r>
      <w:r w:rsidRPr="0058589B">
        <w:rPr>
          <w:lang w:val="fr-FR"/>
        </w:rPr>
        <w:t>, n</w:t>
      </w:r>
      <w:r w:rsidRPr="0058589B">
        <w:rPr>
          <w:vertAlign w:val="superscript"/>
          <w:lang w:val="fr-FR"/>
        </w:rPr>
        <w:t>o</w:t>
      </w:r>
      <w:r w:rsidRPr="0058589B">
        <w:rPr>
          <w:lang w:val="fr-FR"/>
        </w:rPr>
        <w:t xml:space="preserve"> 8249/07, § 39, 29 octobre 2009 ; et </w:t>
      </w:r>
      <w:proofErr w:type="spellStart"/>
      <w:r w:rsidRPr="0058589B">
        <w:rPr>
          <w:i/>
          <w:lang w:val="fr-FR"/>
        </w:rPr>
        <w:t>Vafiadis</w:t>
      </w:r>
      <w:proofErr w:type="spellEnd"/>
      <w:r w:rsidRPr="0058589B">
        <w:rPr>
          <w:i/>
          <w:lang w:val="fr-FR"/>
        </w:rPr>
        <w:t xml:space="preserve"> c. Grèce</w:t>
      </w:r>
      <w:r w:rsidRPr="0058589B">
        <w:rPr>
          <w:lang w:val="fr-FR"/>
        </w:rPr>
        <w:t>, n</w:t>
      </w:r>
      <w:r w:rsidRPr="0058589B">
        <w:rPr>
          <w:vertAlign w:val="superscript"/>
          <w:lang w:val="fr-FR"/>
        </w:rPr>
        <w:t>o</w:t>
      </w:r>
      <w:r w:rsidRPr="0058589B">
        <w:rPr>
          <w:lang w:val="fr-FR"/>
        </w:rPr>
        <w:t xml:space="preserve"> 24981/07, § 36, 2 juillet 2009) ou un manque total d</w:t>
      </w:r>
      <w:r w:rsidRPr="0058589B" w:rsidR="0058589B">
        <w:rPr>
          <w:lang w:val="fr-FR"/>
        </w:rPr>
        <w:t>’</w:t>
      </w:r>
      <w:r w:rsidRPr="0058589B">
        <w:rPr>
          <w:lang w:val="fr-FR"/>
        </w:rPr>
        <w:t>intimité dans les cellules (</w:t>
      </w:r>
      <w:proofErr w:type="spellStart"/>
      <w:r w:rsidRPr="0058589B">
        <w:rPr>
          <w:i/>
          <w:lang w:val="fr-FR"/>
        </w:rPr>
        <w:t>Szafransky</w:t>
      </w:r>
      <w:proofErr w:type="spellEnd"/>
      <w:r w:rsidRPr="0058589B">
        <w:rPr>
          <w:i/>
          <w:lang w:val="fr-FR"/>
        </w:rPr>
        <w:t xml:space="preserve"> c. Pologne</w:t>
      </w:r>
      <w:r w:rsidRPr="0058589B">
        <w:rPr>
          <w:lang w:val="fr-FR"/>
        </w:rPr>
        <w:t>, n</w:t>
      </w:r>
      <w:r w:rsidRPr="0058589B">
        <w:rPr>
          <w:vertAlign w:val="superscript"/>
          <w:lang w:val="fr-FR"/>
        </w:rPr>
        <w:t>o</w:t>
      </w:r>
      <w:r w:rsidRPr="0058589B">
        <w:rPr>
          <w:lang w:val="fr-FR"/>
        </w:rPr>
        <w:t xml:space="preserve"> 17249/12, §§ 39-41, 15 décembre 2015 ; </w:t>
      </w:r>
      <w:proofErr w:type="spellStart"/>
      <w:r w:rsidRPr="0058589B">
        <w:rPr>
          <w:i/>
          <w:lang w:val="fr-FR"/>
        </w:rPr>
        <w:t>Veniosov</w:t>
      </w:r>
      <w:proofErr w:type="spellEnd"/>
      <w:r w:rsidRPr="0058589B">
        <w:rPr>
          <w:i/>
          <w:lang w:val="fr-FR"/>
        </w:rPr>
        <w:t xml:space="preserve"> c. Ukraine</w:t>
      </w:r>
      <w:r w:rsidRPr="0058589B">
        <w:rPr>
          <w:lang w:val="fr-FR"/>
        </w:rPr>
        <w:t>, n</w:t>
      </w:r>
      <w:r w:rsidRPr="0058589B">
        <w:rPr>
          <w:vertAlign w:val="superscript"/>
          <w:lang w:val="fr-FR"/>
        </w:rPr>
        <w:t>o</w:t>
      </w:r>
      <w:r w:rsidRPr="0058589B">
        <w:rPr>
          <w:lang w:val="fr-FR"/>
        </w:rPr>
        <w:t xml:space="preserve"> 30634/05, § 36, 15 décembre 2011 ; </w:t>
      </w:r>
      <w:proofErr w:type="spellStart"/>
      <w:r w:rsidRPr="0058589B">
        <w:rPr>
          <w:i/>
          <w:lang w:val="fr-FR"/>
        </w:rPr>
        <w:t>Mustafayev</w:t>
      </w:r>
      <w:proofErr w:type="spellEnd"/>
      <w:r w:rsidRPr="0058589B">
        <w:rPr>
          <w:i/>
          <w:lang w:val="fr-FR"/>
        </w:rPr>
        <w:t xml:space="preserve"> c. Ukraine</w:t>
      </w:r>
      <w:r w:rsidRPr="0058589B">
        <w:rPr>
          <w:lang w:val="fr-FR"/>
        </w:rPr>
        <w:t xml:space="preserve">, no 36433/05, § 32, 13 octobre 2011 ; </w:t>
      </w:r>
      <w:proofErr w:type="spellStart"/>
      <w:r w:rsidRPr="0058589B">
        <w:rPr>
          <w:i/>
          <w:lang w:val="fr-FR"/>
        </w:rPr>
        <w:t>Belevitski</w:t>
      </w:r>
      <w:proofErr w:type="spellEnd"/>
      <w:r w:rsidRPr="0058589B">
        <w:rPr>
          <w:i/>
          <w:lang w:val="fr-FR"/>
        </w:rPr>
        <w:t xml:space="preserve"> c. Russie</w:t>
      </w:r>
      <w:r w:rsidRPr="0058589B">
        <w:rPr>
          <w:lang w:val="fr-FR"/>
        </w:rPr>
        <w:t>, n</w:t>
      </w:r>
      <w:r w:rsidRPr="0058589B">
        <w:rPr>
          <w:vertAlign w:val="superscript"/>
          <w:lang w:val="fr-FR"/>
        </w:rPr>
        <w:t>o</w:t>
      </w:r>
      <w:r w:rsidRPr="0058589B">
        <w:rPr>
          <w:lang w:val="fr-FR"/>
        </w:rPr>
        <w:t xml:space="preserve"> 72967/01, §§ 73-79, 1</w:t>
      </w:r>
      <w:r w:rsidRPr="0058589B">
        <w:rPr>
          <w:vertAlign w:val="superscript"/>
          <w:lang w:val="fr-FR"/>
        </w:rPr>
        <w:t>er</w:t>
      </w:r>
      <w:r w:rsidRPr="0058589B">
        <w:rPr>
          <w:lang w:val="fr-FR"/>
        </w:rPr>
        <w:t xml:space="preserve"> mars 2007 ; </w:t>
      </w:r>
      <w:proofErr w:type="spellStart"/>
      <w:r w:rsidRPr="0058589B">
        <w:rPr>
          <w:i/>
          <w:lang w:val="fr-FR"/>
        </w:rPr>
        <w:t>Khoudoyorov</w:t>
      </w:r>
      <w:proofErr w:type="spellEnd"/>
      <w:r w:rsidRPr="0058589B">
        <w:rPr>
          <w:i/>
          <w:lang w:val="fr-FR"/>
        </w:rPr>
        <w:t xml:space="preserve"> c. Russie</w:t>
      </w:r>
      <w:r w:rsidRPr="0058589B">
        <w:rPr>
          <w:lang w:val="fr-FR"/>
        </w:rPr>
        <w:t>, n</w:t>
      </w:r>
      <w:r w:rsidRPr="0058589B">
        <w:rPr>
          <w:vertAlign w:val="superscript"/>
          <w:lang w:val="fr-FR"/>
        </w:rPr>
        <w:t>o</w:t>
      </w:r>
      <w:r w:rsidRPr="0058589B" w:rsidR="00013692">
        <w:rPr>
          <w:lang w:val="fr-FR"/>
        </w:rPr>
        <w:t> </w:t>
      </w:r>
      <w:r w:rsidRPr="0058589B">
        <w:rPr>
          <w:lang w:val="fr-FR"/>
        </w:rPr>
        <w:t xml:space="preserve">6847/02, §§ 106-107, CEDH 2005-X (extraits) ; et </w:t>
      </w:r>
      <w:proofErr w:type="spellStart"/>
      <w:r w:rsidRPr="0058589B">
        <w:rPr>
          <w:i/>
          <w:lang w:val="fr-FR"/>
        </w:rPr>
        <w:t>Novosselov</w:t>
      </w:r>
      <w:proofErr w:type="spellEnd"/>
      <w:r w:rsidRPr="0058589B">
        <w:rPr>
          <w:i/>
          <w:lang w:val="fr-FR"/>
        </w:rPr>
        <w:t xml:space="preserve"> c. Russie</w:t>
      </w:r>
      <w:r w:rsidRPr="0058589B">
        <w:rPr>
          <w:lang w:val="fr-FR"/>
        </w:rPr>
        <w:t>, n</w:t>
      </w:r>
      <w:r w:rsidRPr="0058589B">
        <w:rPr>
          <w:vertAlign w:val="superscript"/>
          <w:lang w:val="fr-FR"/>
        </w:rPr>
        <w:t>o</w:t>
      </w:r>
      <w:r w:rsidRPr="0058589B">
        <w:rPr>
          <w:lang w:val="fr-FR"/>
        </w:rPr>
        <w:t> 66460/01, §§ 32 et 40-43, 2 juin 2005).</w:t>
      </w:r>
    </w:p>
    <w:p w:rsidRPr="0058589B" w:rsidR="00FF6289" w:rsidP="0058589B" w:rsidRDefault="00FF6289">
      <w:pPr>
        <w:pStyle w:val="ECHRParaQuote"/>
        <w:rPr>
          <w:lang w:val="fr-FR"/>
        </w:rPr>
      </w:pPr>
      <w:r w:rsidRPr="0058589B">
        <w:rPr>
          <w:lang w:val="fr-FR"/>
        </w:rPr>
        <w:t>79.  Concernant les installations sanitaires et l</w:t>
      </w:r>
      <w:r w:rsidRPr="0058589B" w:rsidR="0058589B">
        <w:rPr>
          <w:lang w:val="fr-FR"/>
        </w:rPr>
        <w:t>’</w:t>
      </w:r>
      <w:r w:rsidRPr="0058589B">
        <w:rPr>
          <w:lang w:val="fr-FR"/>
        </w:rPr>
        <w:t>hygiène, la Cour rappelle que l</w:t>
      </w:r>
      <w:r w:rsidRPr="0058589B" w:rsidR="0058589B">
        <w:rPr>
          <w:lang w:val="fr-FR"/>
        </w:rPr>
        <w:t>’</w:t>
      </w:r>
      <w:r w:rsidRPr="0058589B">
        <w:rPr>
          <w:lang w:val="fr-FR"/>
        </w:rPr>
        <w:t>accès libre à des toilettes convenables et le maintien de bonnes conditions d</w:t>
      </w:r>
      <w:r w:rsidRPr="0058589B" w:rsidR="0058589B">
        <w:rPr>
          <w:lang w:val="fr-FR"/>
        </w:rPr>
        <w:t>’</w:t>
      </w:r>
      <w:r w:rsidRPr="0058589B">
        <w:rPr>
          <w:lang w:val="fr-FR"/>
        </w:rPr>
        <w:t>hygiène sont des éléments essentiels d</w:t>
      </w:r>
      <w:r w:rsidRPr="0058589B" w:rsidR="0058589B">
        <w:rPr>
          <w:lang w:val="fr-FR"/>
        </w:rPr>
        <w:t>’</w:t>
      </w:r>
      <w:r w:rsidRPr="0058589B">
        <w:rPr>
          <w:lang w:val="fr-FR"/>
        </w:rPr>
        <w:t>un environnement humain, et que les détenus doivent jouir d</w:t>
      </w:r>
      <w:r w:rsidRPr="0058589B" w:rsidR="0058589B">
        <w:rPr>
          <w:lang w:val="fr-FR"/>
        </w:rPr>
        <w:t>’</w:t>
      </w:r>
      <w:r w:rsidRPr="0058589B">
        <w:rPr>
          <w:lang w:val="fr-FR"/>
        </w:rPr>
        <w:t>un accès facile à ce type d</w:t>
      </w:r>
      <w:r w:rsidRPr="0058589B" w:rsidR="0058589B">
        <w:rPr>
          <w:lang w:val="fr-FR"/>
        </w:rPr>
        <w:t>’</w:t>
      </w:r>
      <w:r w:rsidRPr="0058589B">
        <w:rPr>
          <w:lang w:val="fr-FR"/>
        </w:rPr>
        <w:t>installation, qui doit leur assurer la protection de leur intimité (</w:t>
      </w:r>
      <w:proofErr w:type="spellStart"/>
      <w:r w:rsidRPr="0058589B">
        <w:rPr>
          <w:i/>
          <w:lang w:val="fr-FR"/>
        </w:rPr>
        <w:t>Ananyev</w:t>
      </w:r>
      <w:proofErr w:type="spellEnd"/>
      <w:r w:rsidRPr="0058589B">
        <w:rPr>
          <w:i/>
          <w:lang w:val="fr-FR"/>
        </w:rPr>
        <w:t xml:space="preserve"> et autres</w:t>
      </w:r>
      <w:r w:rsidRPr="0058589B">
        <w:rPr>
          <w:lang w:val="fr-FR"/>
        </w:rPr>
        <w:t>, précité, §§ 156 et 157 ; voir également les éléments ressortant des Règles pénitentiaires européennes adoptées par le Comité des Ministres, citées au paragraphe 43 ci-dessus). À cet égard, la Cour rappelle qu</w:t>
      </w:r>
      <w:r w:rsidRPr="0058589B" w:rsidR="0058589B">
        <w:rPr>
          <w:lang w:val="fr-FR"/>
        </w:rPr>
        <w:t>’</w:t>
      </w:r>
      <w:r w:rsidRPr="0058589B">
        <w:rPr>
          <w:lang w:val="fr-FR"/>
        </w:rPr>
        <w:t>une annexe sanitaire qui n</w:t>
      </w:r>
      <w:r w:rsidRPr="0058589B" w:rsidR="0058589B">
        <w:rPr>
          <w:lang w:val="fr-FR"/>
        </w:rPr>
        <w:t>’</w:t>
      </w:r>
      <w:r w:rsidRPr="0058589B">
        <w:rPr>
          <w:lang w:val="fr-FR"/>
        </w:rPr>
        <w:t>est que partiellement isolée par une cloison n</w:t>
      </w:r>
      <w:r w:rsidRPr="0058589B" w:rsidR="0058589B">
        <w:rPr>
          <w:lang w:val="fr-FR"/>
        </w:rPr>
        <w:t>’</w:t>
      </w:r>
      <w:r w:rsidRPr="0058589B">
        <w:rPr>
          <w:lang w:val="fr-FR"/>
        </w:rPr>
        <w:t>est pas acceptable dans une cellule occupée par plus d</w:t>
      </w:r>
      <w:r w:rsidRPr="0058589B" w:rsidR="0058589B">
        <w:rPr>
          <w:lang w:val="fr-FR"/>
        </w:rPr>
        <w:t>’</w:t>
      </w:r>
      <w:r w:rsidRPr="0058589B">
        <w:rPr>
          <w:lang w:val="fr-FR"/>
        </w:rPr>
        <w:t>un détenu (</w:t>
      </w:r>
      <w:proofErr w:type="spellStart"/>
      <w:r w:rsidRPr="0058589B">
        <w:rPr>
          <w:i/>
          <w:lang w:val="fr-FR"/>
        </w:rPr>
        <w:t>Canali</w:t>
      </w:r>
      <w:proofErr w:type="spellEnd"/>
      <w:r w:rsidRPr="0058589B">
        <w:rPr>
          <w:i/>
          <w:lang w:val="fr-FR"/>
        </w:rPr>
        <w:t xml:space="preserve"> c. France</w:t>
      </w:r>
      <w:r w:rsidRPr="0058589B">
        <w:rPr>
          <w:lang w:val="fr-FR"/>
        </w:rPr>
        <w:t>, n</w:t>
      </w:r>
      <w:r w:rsidRPr="0058589B">
        <w:rPr>
          <w:vertAlign w:val="superscript"/>
          <w:lang w:val="fr-FR"/>
        </w:rPr>
        <w:t>o</w:t>
      </w:r>
      <w:r w:rsidRPr="0058589B">
        <w:rPr>
          <w:lang w:val="fr-FR"/>
        </w:rPr>
        <w:t xml:space="preserve"> 40119/09, § 52, 25 avril 2013), qu</w:t>
      </w:r>
      <w:r w:rsidRPr="0058589B" w:rsidR="0058589B">
        <w:rPr>
          <w:lang w:val="fr-FR"/>
        </w:rPr>
        <w:t>’</w:t>
      </w:r>
      <w:r w:rsidRPr="0058589B">
        <w:rPr>
          <w:lang w:val="fr-FR"/>
        </w:rPr>
        <w:t>elle a déjà conclu à la violation de l</w:t>
      </w:r>
      <w:r w:rsidRPr="0058589B" w:rsidR="0058589B">
        <w:rPr>
          <w:lang w:val="fr-FR"/>
        </w:rPr>
        <w:t>’</w:t>
      </w:r>
      <w:r w:rsidRPr="0058589B">
        <w:rPr>
          <w:lang w:val="fr-FR"/>
        </w:rPr>
        <w:t>article 3 de la Convention en raison des mauvaises conditions d</w:t>
      </w:r>
      <w:r w:rsidRPr="0058589B" w:rsidR="0058589B">
        <w:rPr>
          <w:lang w:val="fr-FR"/>
        </w:rPr>
        <w:t>’</w:t>
      </w:r>
      <w:r w:rsidRPr="0058589B">
        <w:rPr>
          <w:lang w:val="fr-FR"/>
        </w:rPr>
        <w:t>hygiène en cellule (</w:t>
      </w:r>
      <w:proofErr w:type="spellStart"/>
      <w:r w:rsidRPr="0058589B">
        <w:rPr>
          <w:i/>
          <w:lang w:val="fr-FR"/>
        </w:rPr>
        <w:t>Vasilescu</w:t>
      </w:r>
      <w:proofErr w:type="spellEnd"/>
      <w:r w:rsidRPr="0058589B">
        <w:rPr>
          <w:i/>
          <w:lang w:val="fr-FR"/>
        </w:rPr>
        <w:t xml:space="preserve"> c. Belgique, </w:t>
      </w:r>
      <w:r w:rsidRPr="0058589B">
        <w:rPr>
          <w:lang w:val="fr-FR"/>
        </w:rPr>
        <w:t>n</w:t>
      </w:r>
      <w:r w:rsidRPr="0058589B">
        <w:rPr>
          <w:vertAlign w:val="superscript"/>
          <w:lang w:val="fr-FR"/>
        </w:rPr>
        <w:t>o</w:t>
      </w:r>
      <w:r w:rsidRPr="0058589B">
        <w:rPr>
          <w:lang w:val="fr-FR"/>
        </w:rPr>
        <w:t xml:space="preserve"> 64682/, § 103, 25 novembre 2014; </w:t>
      </w:r>
      <w:proofErr w:type="spellStart"/>
      <w:r w:rsidRPr="0058589B">
        <w:rPr>
          <w:i/>
          <w:lang w:val="fr-FR"/>
        </w:rPr>
        <w:t>Ananyev</w:t>
      </w:r>
      <w:proofErr w:type="spellEnd"/>
      <w:r w:rsidRPr="0058589B">
        <w:rPr>
          <w:i/>
          <w:lang w:val="fr-FR"/>
        </w:rPr>
        <w:t xml:space="preserve"> et autres</w:t>
      </w:r>
      <w:r w:rsidRPr="0058589B">
        <w:rPr>
          <w:lang w:val="fr-FR"/>
        </w:rPr>
        <w:t xml:space="preserve">, précité, §§ 156-159 ; </w:t>
      </w:r>
      <w:proofErr w:type="spellStart"/>
      <w:r w:rsidRPr="0058589B">
        <w:rPr>
          <w:i/>
          <w:lang w:val="fr-FR"/>
        </w:rPr>
        <w:t>Florea</w:t>
      </w:r>
      <w:proofErr w:type="spellEnd"/>
      <w:r w:rsidRPr="0058589B">
        <w:rPr>
          <w:i/>
          <w:lang w:val="fr-FR"/>
        </w:rPr>
        <w:t xml:space="preserve"> c. Roumanie</w:t>
      </w:r>
      <w:r w:rsidRPr="0058589B">
        <w:rPr>
          <w:lang w:val="fr-FR"/>
        </w:rPr>
        <w:t>, n</w:t>
      </w:r>
      <w:r w:rsidRPr="0058589B">
        <w:rPr>
          <w:vertAlign w:val="superscript"/>
          <w:lang w:val="fr-FR"/>
        </w:rPr>
        <w:t>o</w:t>
      </w:r>
      <w:r w:rsidRPr="0058589B">
        <w:rPr>
          <w:lang w:val="fr-FR"/>
        </w:rPr>
        <w:t xml:space="preserve"> 37186/03, § 59, 14 septembre 2010 ; </w:t>
      </w:r>
      <w:proofErr w:type="spellStart"/>
      <w:r w:rsidRPr="0058589B">
        <w:rPr>
          <w:i/>
          <w:lang w:val="fr-FR"/>
        </w:rPr>
        <w:t>Modarca</w:t>
      </w:r>
      <w:proofErr w:type="spellEnd"/>
      <w:r w:rsidRPr="0058589B">
        <w:rPr>
          <w:i/>
          <w:lang w:val="fr-FR"/>
        </w:rPr>
        <w:t xml:space="preserve"> c. Moldavie</w:t>
      </w:r>
      <w:r w:rsidRPr="0058589B">
        <w:rPr>
          <w:lang w:val="fr-FR"/>
        </w:rPr>
        <w:t>, n</w:t>
      </w:r>
      <w:r w:rsidRPr="0058589B">
        <w:rPr>
          <w:vertAlign w:val="superscript"/>
          <w:lang w:val="fr-FR"/>
        </w:rPr>
        <w:t>o</w:t>
      </w:r>
      <w:r w:rsidRPr="0058589B">
        <w:rPr>
          <w:lang w:val="fr-FR"/>
        </w:rPr>
        <w:t xml:space="preserve"> 14437/05, §§ 65-69, 10 mai 2007 ; et </w:t>
      </w:r>
      <w:r w:rsidRPr="0058589B">
        <w:rPr>
          <w:i/>
          <w:lang w:val="fr-FR"/>
        </w:rPr>
        <w:t>Kalachnikov</w:t>
      </w:r>
      <w:r w:rsidRPr="0058589B">
        <w:rPr>
          <w:lang w:val="fr-FR"/>
        </w:rPr>
        <w:t>, précité, §§ 98-103). Un autre aspect sanctionné par la Cour en matière d</w:t>
      </w:r>
      <w:r w:rsidRPr="0058589B" w:rsidR="0058589B">
        <w:rPr>
          <w:lang w:val="fr-FR"/>
        </w:rPr>
        <w:t>’</w:t>
      </w:r>
      <w:r w:rsidRPr="0058589B">
        <w:rPr>
          <w:lang w:val="fr-FR"/>
        </w:rPr>
        <w:t>hygiène est la présence de cafards, rats, poux, punaises ou autres parasites. Elle a rappelé que les autorités des centres de détention doivent combattre ce type d</w:t>
      </w:r>
      <w:r w:rsidRPr="0058589B" w:rsidR="0058589B">
        <w:rPr>
          <w:lang w:val="fr-FR"/>
        </w:rPr>
        <w:t>’</w:t>
      </w:r>
      <w:r w:rsidRPr="0058589B">
        <w:rPr>
          <w:lang w:val="fr-FR"/>
        </w:rPr>
        <w:t>infestation par des moyens efficaces de désinfection, des produits d</w:t>
      </w:r>
      <w:r w:rsidRPr="0058589B" w:rsidR="0058589B">
        <w:rPr>
          <w:lang w:val="fr-FR"/>
        </w:rPr>
        <w:t>’</w:t>
      </w:r>
      <w:r w:rsidRPr="0058589B">
        <w:rPr>
          <w:lang w:val="fr-FR"/>
        </w:rPr>
        <w:t>entretien, des fumigations et des vérifications régulières des cellules, en particulier la vérification de l</w:t>
      </w:r>
      <w:r w:rsidRPr="0058589B" w:rsidR="0058589B">
        <w:rPr>
          <w:lang w:val="fr-FR"/>
        </w:rPr>
        <w:t>’</w:t>
      </w:r>
      <w:r w:rsidRPr="0058589B">
        <w:rPr>
          <w:lang w:val="fr-FR"/>
        </w:rPr>
        <w:t>état des draps et des endroits destinés au stockage de la nourriture (</w:t>
      </w:r>
      <w:proofErr w:type="spellStart"/>
      <w:r w:rsidRPr="0058589B">
        <w:rPr>
          <w:i/>
          <w:lang w:val="fr-FR"/>
        </w:rPr>
        <w:t>Ananyev</w:t>
      </w:r>
      <w:proofErr w:type="spellEnd"/>
      <w:r w:rsidRPr="0058589B">
        <w:rPr>
          <w:i/>
          <w:lang w:val="fr-FR"/>
        </w:rPr>
        <w:t xml:space="preserve"> et autres</w:t>
      </w:r>
      <w:r w:rsidRPr="0058589B">
        <w:rPr>
          <w:lang w:val="fr-FR"/>
        </w:rPr>
        <w:t>, précité, § 159). »</w:t>
      </w:r>
    </w:p>
    <w:p w:rsidRPr="0058589B" w:rsidR="00FF6289" w:rsidP="0058589B" w:rsidRDefault="00FF6289">
      <w:pPr>
        <w:pStyle w:val="ECHRHeading4"/>
        <w:rPr>
          <w:lang w:val="fr-FR"/>
        </w:rPr>
      </w:pPr>
      <w:r w:rsidRPr="0058589B">
        <w:rPr>
          <w:lang w:val="fr-FR"/>
        </w:rPr>
        <w:t>b)  Application de ces principes au cas d</w:t>
      </w:r>
      <w:r w:rsidRPr="0058589B" w:rsidR="0058589B">
        <w:rPr>
          <w:lang w:val="fr-FR"/>
        </w:rPr>
        <w:t>’</w:t>
      </w:r>
      <w:r w:rsidRPr="0058589B">
        <w:rPr>
          <w:lang w:val="fr-FR"/>
        </w:rPr>
        <w:t>espèce</w:t>
      </w:r>
    </w:p>
    <w:p w:rsidRPr="0058589B" w:rsidR="00FF6289" w:rsidP="0058589B" w:rsidRDefault="00FF6289">
      <w:pPr>
        <w:pStyle w:val="ECHRHeading5"/>
        <w:rPr>
          <w:lang w:val="fr-FR"/>
        </w:rPr>
      </w:pPr>
      <w:r w:rsidRPr="0058589B">
        <w:rPr>
          <w:lang w:val="fr-FR"/>
        </w:rPr>
        <w:t>i.  Prison de la PJ de Lisbonne</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102</w:t>
      </w:r>
      <w:r w:rsidRPr="0058589B">
        <w:rPr>
          <w:lang w:val="fr-FR"/>
        </w:rPr>
        <w:fldChar w:fldCharType="end"/>
      </w:r>
      <w:r w:rsidRPr="0058589B">
        <w:rPr>
          <w:lang w:val="fr-FR"/>
        </w:rPr>
        <w:t>.  À titre liminaire, la Cour constate qu</w:t>
      </w:r>
      <w:r w:rsidRPr="0058589B" w:rsidR="0058589B">
        <w:rPr>
          <w:lang w:val="fr-FR"/>
        </w:rPr>
        <w:t>’</w:t>
      </w:r>
      <w:r w:rsidRPr="0058589B">
        <w:rPr>
          <w:lang w:val="fr-FR"/>
        </w:rPr>
        <w:t xml:space="preserve">au moment des faits, le Portugal connaissait une situation de surpeuplement carcéral, parfois extrême dans certains établissements pénitentiaires (paragraphe </w:t>
      </w:r>
      <w:r w:rsidRPr="0058589B">
        <w:rPr>
          <w:lang w:val="fr-FR"/>
        </w:rPr>
        <w:fldChar w:fldCharType="begin"/>
      </w:r>
      <w:r w:rsidRPr="0058589B">
        <w:rPr>
          <w:lang w:val="fr-FR"/>
        </w:rPr>
        <w:instrText xml:space="preserve"> REF CPT_Rapport_2016 \h </w:instrText>
      </w:r>
      <w:r w:rsidRPr="0058589B">
        <w:rPr>
          <w:lang w:val="fr-FR"/>
        </w:rPr>
      </w:r>
      <w:r w:rsidRPr="0058589B">
        <w:rPr>
          <w:lang w:val="fr-FR"/>
        </w:rPr>
        <w:fldChar w:fldCharType="separate"/>
      </w:r>
      <w:r w:rsidRPr="0058589B" w:rsidR="0058589B">
        <w:rPr>
          <w:noProof/>
          <w:lang w:val="fr-FR"/>
        </w:rPr>
        <w:t>50</w:t>
      </w:r>
      <w:r w:rsidRPr="0058589B">
        <w:rPr>
          <w:lang w:val="fr-FR"/>
        </w:rPr>
        <w:fldChar w:fldCharType="end"/>
      </w:r>
      <w:r w:rsidRPr="0058589B">
        <w:rPr>
          <w:lang w:val="fr-FR"/>
        </w:rPr>
        <w:t xml:space="preserve"> ci-dessus).</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103</w:t>
      </w:r>
      <w:r w:rsidRPr="0058589B">
        <w:rPr>
          <w:lang w:val="fr-FR"/>
        </w:rPr>
        <w:fldChar w:fldCharType="end"/>
      </w:r>
      <w:r w:rsidRPr="0058589B">
        <w:rPr>
          <w:lang w:val="fr-FR"/>
        </w:rPr>
        <w:t>.  Le requérant fut détenu à la prison de la PJ de Lisbonne du 9</w:t>
      </w:r>
      <w:r w:rsidRPr="0058589B" w:rsidR="001A45C5">
        <w:rPr>
          <w:lang w:val="fr-FR"/>
        </w:rPr>
        <w:t> </w:t>
      </w:r>
      <w:r w:rsidRPr="0058589B">
        <w:rPr>
          <w:lang w:val="fr-FR"/>
        </w:rPr>
        <w:t>mars 2012 au 17 octobre 2014, soit deux ans, sept mois, et neuf jours. Il ressort des rapports statistiques de la DGRS que la prison était occupée par 134 détenus en 2012, 122 détenus en 2013 et 140 en 2014. Prévue pour 116 détenus, la prison était donc bien en situation de surpeuplement pendant la période au cours de laquelle le requérant y était détenu (paragraphe</w:t>
      </w:r>
      <w:r w:rsidRPr="0058589B" w:rsidR="00013692">
        <w:rPr>
          <w:lang w:val="fr-FR"/>
        </w:rPr>
        <w:t>s</w:t>
      </w:r>
      <w:r w:rsidRPr="0058589B">
        <w:rPr>
          <w:lang w:val="fr-FR"/>
        </w:rPr>
        <w:t xml:space="preserve"> </w:t>
      </w:r>
      <w:r w:rsidRPr="0058589B">
        <w:rPr>
          <w:lang w:val="fr-FR"/>
        </w:rPr>
        <w:fldChar w:fldCharType="begin"/>
      </w:r>
      <w:r w:rsidRPr="0058589B">
        <w:rPr>
          <w:lang w:val="fr-FR"/>
        </w:rPr>
        <w:instrText xml:space="preserve"> REF Prison_PJ_Lx1 \h </w:instrText>
      </w:r>
      <w:r w:rsidRPr="0058589B">
        <w:rPr>
          <w:lang w:val="fr-FR"/>
        </w:rPr>
      </w:r>
      <w:r w:rsidRPr="0058589B">
        <w:rPr>
          <w:lang w:val="fr-FR"/>
        </w:rPr>
        <w:fldChar w:fldCharType="separate"/>
      </w:r>
      <w:r w:rsidRPr="0058589B" w:rsidR="0058589B">
        <w:rPr>
          <w:noProof/>
          <w:lang w:val="fr-FR"/>
        </w:rPr>
        <w:t>38</w:t>
      </w:r>
      <w:r w:rsidRPr="0058589B">
        <w:rPr>
          <w:lang w:val="fr-FR"/>
        </w:rPr>
        <w:fldChar w:fldCharType="end"/>
      </w:r>
      <w:r w:rsidRPr="0058589B" w:rsidR="001E3241">
        <w:rPr>
          <w:lang w:val="fr-FR"/>
        </w:rPr>
        <w:t xml:space="preserve"> et </w:t>
      </w:r>
      <w:r w:rsidRPr="0058589B">
        <w:rPr>
          <w:lang w:val="fr-FR"/>
        </w:rPr>
        <w:fldChar w:fldCharType="begin"/>
      </w:r>
      <w:r w:rsidRPr="0058589B">
        <w:rPr>
          <w:lang w:val="fr-FR"/>
        </w:rPr>
        <w:instrText xml:space="preserve"> REF Prison_PJ_Lx2 \h </w:instrText>
      </w:r>
      <w:r w:rsidRPr="0058589B">
        <w:rPr>
          <w:lang w:val="fr-FR"/>
        </w:rPr>
      </w:r>
      <w:r w:rsidRPr="0058589B">
        <w:rPr>
          <w:lang w:val="fr-FR"/>
        </w:rPr>
        <w:fldChar w:fldCharType="separate"/>
      </w:r>
      <w:r w:rsidRPr="0058589B" w:rsidR="0058589B">
        <w:rPr>
          <w:noProof/>
          <w:lang w:val="fr-FR"/>
        </w:rPr>
        <w:t>39</w:t>
      </w:r>
      <w:r w:rsidRPr="0058589B">
        <w:rPr>
          <w:lang w:val="fr-FR"/>
        </w:rPr>
        <w:fldChar w:fldCharType="end"/>
      </w:r>
      <w:r w:rsidRPr="0058589B">
        <w:rPr>
          <w:lang w:val="fr-FR"/>
        </w:rPr>
        <w:t xml:space="preserve"> ci-dessus). La raison pour laquelle le requérant a toujours occupé une cellule collective à la prison de la PJ de Lisbonne n</w:t>
      </w:r>
      <w:r w:rsidRPr="0058589B" w:rsidR="0058589B">
        <w:rPr>
          <w:lang w:val="fr-FR"/>
        </w:rPr>
        <w:t>’</w:t>
      </w:r>
      <w:r w:rsidRPr="0058589B">
        <w:rPr>
          <w:lang w:val="fr-FR"/>
        </w:rPr>
        <w:t>a pas été précisée par les parties. La Cour observe toutefois que l</w:t>
      </w:r>
      <w:r w:rsidRPr="0058589B" w:rsidR="0058589B">
        <w:rPr>
          <w:lang w:val="fr-FR"/>
        </w:rPr>
        <w:t>’</w:t>
      </w:r>
      <w:r w:rsidRPr="0058589B">
        <w:rPr>
          <w:lang w:val="fr-FR"/>
        </w:rPr>
        <w:t>article 26 du CEP prévoit que les détenus soient détenus en cellule individuelle, sauf en cas de risque physique ou psychologique, pour des raisons de sécurité ou en cas d</w:t>
      </w:r>
      <w:r w:rsidRPr="0058589B" w:rsidR="0058589B">
        <w:rPr>
          <w:lang w:val="fr-FR"/>
        </w:rPr>
        <w:t>’</w:t>
      </w:r>
      <w:r w:rsidRPr="0058589B">
        <w:rPr>
          <w:lang w:val="fr-FR"/>
        </w:rPr>
        <w:t xml:space="preserve">insuffisance du nombre de cellules disponibles (paragraphe </w:t>
      </w:r>
      <w:r w:rsidRPr="0058589B" w:rsidR="008F151D">
        <w:rPr>
          <w:lang w:val="fr-FR"/>
        </w:rPr>
        <w:fldChar w:fldCharType="begin"/>
      </w:r>
      <w:r w:rsidRPr="0058589B" w:rsidR="008F151D">
        <w:rPr>
          <w:lang w:val="fr-FR"/>
        </w:rPr>
        <w:instrText xml:space="preserve"> REF CEP \h </w:instrText>
      </w:r>
      <w:r w:rsidRPr="0058589B" w:rsidR="008F151D">
        <w:rPr>
          <w:lang w:val="fr-FR"/>
        </w:rPr>
      </w:r>
      <w:r w:rsidRPr="0058589B" w:rsidR="008F151D">
        <w:rPr>
          <w:lang w:val="fr-FR"/>
        </w:rPr>
        <w:fldChar w:fldCharType="separate"/>
      </w:r>
      <w:r w:rsidRPr="0058589B" w:rsidR="0058589B">
        <w:rPr>
          <w:noProof/>
          <w:lang w:val="fr-FR"/>
        </w:rPr>
        <w:t>26</w:t>
      </w:r>
      <w:r w:rsidRPr="0058589B" w:rsidR="008F151D">
        <w:rPr>
          <w:lang w:val="fr-FR"/>
        </w:rPr>
        <w:fldChar w:fldCharType="end"/>
      </w:r>
      <w:r w:rsidRPr="0058589B">
        <w:rPr>
          <w:lang w:val="fr-FR"/>
        </w:rPr>
        <w:t xml:space="preserve"> ci-dessus).</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104</w:t>
      </w:r>
      <w:r w:rsidRPr="0058589B">
        <w:rPr>
          <w:lang w:val="fr-FR"/>
        </w:rPr>
        <w:fldChar w:fldCharType="end"/>
      </w:r>
      <w:r w:rsidRPr="0058589B">
        <w:rPr>
          <w:lang w:val="fr-FR"/>
        </w:rPr>
        <w:t>.  En ce qui concerne le requérant, il ressort des informations communiquées par le Gouvernement, non contestées par le requérant, que celui-ci a occupé diverses cellules collectives. L</w:t>
      </w:r>
      <w:r w:rsidRPr="0058589B" w:rsidR="0058589B">
        <w:rPr>
          <w:lang w:val="fr-FR"/>
        </w:rPr>
        <w:t>’</w:t>
      </w:r>
      <w:r w:rsidRPr="0058589B">
        <w:rPr>
          <w:lang w:val="fr-FR"/>
        </w:rPr>
        <w:t>espace personnel qui lui était alloué dans chacune d</w:t>
      </w:r>
      <w:r w:rsidRPr="0058589B" w:rsidR="0058589B">
        <w:rPr>
          <w:lang w:val="fr-FR"/>
        </w:rPr>
        <w:t>’</w:t>
      </w:r>
      <w:r w:rsidRPr="0058589B">
        <w:rPr>
          <w:lang w:val="fr-FR"/>
        </w:rPr>
        <w:t>elles (sur ce point, voir les précisions figurant dans l</w:t>
      </w:r>
      <w:r w:rsidRPr="0058589B" w:rsidR="0058589B">
        <w:rPr>
          <w:lang w:val="fr-FR"/>
        </w:rPr>
        <w:t>’</w:t>
      </w:r>
      <w:r w:rsidRPr="0058589B">
        <w:rPr>
          <w:lang w:val="fr-FR"/>
        </w:rPr>
        <w:t xml:space="preserve">arrêt </w:t>
      </w:r>
      <w:proofErr w:type="spellStart"/>
      <w:r w:rsidRPr="0058589B">
        <w:rPr>
          <w:i/>
          <w:lang w:val="fr-FR"/>
        </w:rPr>
        <w:t>Muršić</w:t>
      </w:r>
      <w:proofErr w:type="spellEnd"/>
      <w:r w:rsidRPr="0058589B">
        <w:rPr>
          <w:lang w:val="fr-FR"/>
        </w:rPr>
        <w:t>, précité, § 114) est indiqué ci-dessous :</w:t>
      </w:r>
    </w:p>
    <w:p w:rsidRPr="0058589B" w:rsidR="00FF6289" w:rsidP="0058589B" w:rsidRDefault="001E3241">
      <w:pPr>
        <w:pStyle w:val="ECHRPara"/>
        <w:rPr>
          <w:lang w:val="fr-FR"/>
        </w:rPr>
      </w:pPr>
      <w:r w:rsidRPr="0058589B">
        <w:rPr>
          <w:lang w:val="fr-FR"/>
        </w:rPr>
        <w:t>-  </w:t>
      </w:r>
      <w:r w:rsidRPr="0058589B" w:rsidR="00FF6289">
        <w:rPr>
          <w:lang w:val="fr-FR"/>
        </w:rPr>
        <w:t>Du 9 mars 2012 au 13 mars 2012 (4 jours), 2,05 m² ;</w:t>
      </w:r>
    </w:p>
    <w:p w:rsidRPr="0058589B" w:rsidR="00FF6289" w:rsidP="0058589B" w:rsidRDefault="001E3241">
      <w:pPr>
        <w:pStyle w:val="ECHRPara"/>
        <w:rPr>
          <w:lang w:val="fr-FR"/>
        </w:rPr>
      </w:pPr>
      <w:r w:rsidRPr="0058589B">
        <w:rPr>
          <w:lang w:val="fr-FR"/>
        </w:rPr>
        <w:t>-  </w:t>
      </w:r>
      <w:r w:rsidRPr="0058589B" w:rsidR="00FF6289">
        <w:rPr>
          <w:lang w:val="fr-FR"/>
        </w:rPr>
        <w:t>Le 14 mars 2012, 2,3 m² ;</w:t>
      </w:r>
    </w:p>
    <w:p w:rsidRPr="0058589B" w:rsidR="00FF6289" w:rsidP="0058589B" w:rsidRDefault="001E3241">
      <w:pPr>
        <w:pStyle w:val="ECHRPara"/>
        <w:rPr>
          <w:lang w:val="fr-FR"/>
        </w:rPr>
      </w:pPr>
      <w:r w:rsidRPr="0058589B">
        <w:rPr>
          <w:lang w:val="fr-FR"/>
        </w:rPr>
        <w:t>-  </w:t>
      </w:r>
      <w:r w:rsidRPr="0058589B" w:rsidR="00FF6289">
        <w:rPr>
          <w:lang w:val="fr-FR"/>
        </w:rPr>
        <w:t>Du 15 mars 2012 au 12 juillet 2012 (116 jours), 3,7 m² ;</w:t>
      </w:r>
    </w:p>
    <w:p w:rsidRPr="0058589B" w:rsidR="00FF6289" w:rsidP="0058589B" w:rsidRDefault="001E3241">
      <w:pPr>
        <w:pStyle w:val="ECHRPara"/>
        <w:rPr>
          <w:lang w:val="fr-FR"/>
        </w:rPr>
      </w:pPr>
      <w:r w:rsidRPr="0058589B">
        <w:rPr>
          <w:lang w:val="fr-FR"/>
        </w:rPr>
        <w:t>-  </w:t>
      </w:r>
      <w:r w:rsidRPr="0058589B" w:rsidR="00FF6289">
        <w:rPr>
          <w:lang w:val="fr-FR"/>
        </w:rPr>
        <w:t>Du 13 juillet 2012 au 19 août 2012 (36 jours), 4,6 m² ;</w:t>
      </w:r>
    </w:p>
    <w:p w:rsidRPr="0058589B" w:rsidR="00FF6289" w:rsidP="0058589B" w:rsidRDefault="001E3241">
      <w:pPr>
        <w:pStyle w:val="ECHRPara"/>
        <w:rPr>
          <w:lang w:val="fr-FR"/>
        </w:rPr>
      </w:pPr>
      <w:r w:rsidRPr="0058589B">
        <w:rPr>
          <w:lang w:val="fr-FR"/>
        </w:rPr>
        <w:t>-  </w:t>
      </w:r>
      <w:r w:rsidRPr="0058589B" w:rsidR="00FF6289">
        <w:rPr>
          <w:lang w:val="fr-FR"/>
        </w:rPr>
        <w:t>Du 20 août 2012 au 24 juin 2013 (304 jours), 2,3 m² ;</w:t>
      </w:r>
    </w:p>
    <w:p w:rsidRPr="0058589B" w:rsidR="00FF6289" w:rsidP="0058589B" w:rsidRDefault="001E3241">
      <w:pPr>
        <w:pStyle w:val="ECHRPara"/>
        <w:rPr>
          <w:lang w:val="fr-FR"/>
        </w:rPr>
      </w:pPr>
      <w:r w:rsidRPr="0058589B">
        <w:rPr>
          <w:lang w:val="fr-FR"/>
        </w:rPr>
        <w:t>-  </w:t>
      </w:r>
      <w:r w:rsidRPr="0058589B" w:rsidR="00FF6289">
        <w:rPr>
          <w:lang w:val="fr-FR"/>
        </w:rPr>
        <w:t>Du 25 juin 2013 au 2 septembre 2013 (67 jours), 2,78 m² ;</w:t>
      </w:r>
    </w:p>
    <w:p w:rsidRPr="0058589B" w:rsidR="00FF6289" w:rsidP="0058589B" w:rsidRDefault="001E3241">
      <w:pPr>
        <w:pStyle w:val="ECHRPara"/>
        <w:rPr>
          <w:lang w:val="fr-FR"/>
        </w:rPr>
      </w:pPr>
      <w:r w:rsidRPr="0058589B">
        <w:rPr>
          <w:lang w:val="fr-FR"/>
        </w:rPr>
        <w:t>-  </w:t>
      </w:r>
      <w:r w:rsidRPr="0058589B" w:rsidR="00FF6289">
        <w:rPr>
          <w:lang w:val="fr-FR"/>
        </w:rPr>
        <w:t>Du 3 septembre 2013 au 5 février 2014 (153 jours), 3,7 m² ;</w:t>
      </w:r>
    </w:p>
    <w:p w:rsidRPr="0058589B" w:rsidR="00FF6289" w:rsidP="0058589B" w:rsidRDefault="001E3241">
      <w:pPr>
        <w:pStyle w:val="ECHRPara"/>
        <w:rPr>
          <w:lang w:val="fr-FR"/>
        </w:rPr>
      </w:pPr>
      <w:r w:rsidRPr="0058589B">
        <w:rPr>
          <w:lang w:val="fr-FR"/>
        </w:rPr>
        <w:t>-  </w:t>
      </w:r>
      <w:r w:rsidRPr="0058589B" w:rsidR="00FF6289">
        <w:rPr>
          <w:lang w:val="fr-FR"/>
        </w:rPr>
        <w:t xml:space="preserve">Du 6 févier 2014 au 17 octobre 2014 (250 jours), 3,7 m² (paragraphe </w:t>
      </w:r>
      <w:r w:rsidRPr="0058589B" w:rsidR="00FF6289">
        <w:rPr>
          <w:lang w:val="fr-FR"/>
        </w:rPr>
        <w:fldChar w:fldCharType="begin"/>
      </w:r>
      <w:r w:rsidRPr="0058589B" w:rsidR="00FF6289">
        <w:rPr>
          <w:lang w:val="fr-FR"/>
        </w:rPr>
        <w:instrText xml:space="preserve"> REF Prison_PJ_Lx_R \h </w:instrText>
      </w:r>
      <w:r w:rsidRPr="0058589B" w:rsidR="00FF6289">
        <w:rPr>
          <w:lang w:val="fr-FR"/>
        </w:rPr>
      </w:r>
      <w:r w:rsidRPr="0058589B" w:rsidR="00FF6289">
        <w:rPr>
          <w:lang w:val="fr-FR"/>
        </w:rPr>
        <w:fldChar w:fldCharType="separate"/>
      </w:r>
      <w:r w:rsidRPr="0058589B" w:rsidR="0058589B">
        <w:rPr>
          <w:noProof/>
          <w:lang w:val="fr-FR"/>
        </w:rPr>
        <w:t>11</w:t>
      </w:r>
      <w:r w:rsidRPr="0058589B" w:rsidR="00FF6289">
        <w:rPr>
          <w:lang w:val="fr-FR"/>
        </w:rPr>
        <w:fldChar w:fldCharType="end"/>
      </w:r>
      <w:r w:rsidRPr="0058589B" w:rsidR="00FF6289">
        <w:rPr>
          <w:lang w:val="fr-FR"/>
        </w:rPr>
        <w:t xml:space="preserve"> ci-dessus).</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105</w:t>
      </w:r>
      <w:r w:rsidRPr="0058589B">
        <w:rPr>
          <w:lang w:val="fr-FR"/>
        </w:rPr>
        <w:fldChar w:fldCharType="end"/>
      </w:r>
      <w:r w:rsidRPr="0058589B">
        <w:rPr>
          <w:lang w:val="fr-FR"/>
        </w:rPr>
        <w:t>.  La Cour déduit de ces informations que lors de ses séjours en cellule collective, le requérant a disposé d</w:t>
      </w:r>
      <w:r w:rsidRPr="0058589B" w:rsidR="0058589B">
        <w:rPr>
          <w:lang w:val="fr-FR"/>
        </w:rPr>
        <w:t>’</w:t>
      </w:r>
      <w:r w:rsidRPr="0058589B">
        <w:rPr>
          <w:lang w:val="fr-FR"/>
        </w:rPr>
        <w:t>un espace personnel inférieur à 3 m² pendant 376 jours non consécutifs, d</w:t>
      </w:r>
      <w:r w:rsidRPr="0058589B" w:rsidR="0058589B">
        <w:rPr>
          <w:lang w:val="fr-FR"/>
        </w:rPr>
        <w:t>’</w:t>
      </w:r>
      <w:r w:rsidRPr="0058589B">
        <w:rPr>
          <w:lang w:val="fr-FR"/>
        </w:rPr>
        <w:t>un espace personnel compris entre 3 m² et 4 m² pendant 385 jours non consécutifs, et d</w:t>
      </w:r>
      <w:r w:rsidRPr="0058589B" w:rsidR="0058589B">
        <w:rPr>
          <w:lang w:val="fr-FR"/>
        </w:rPr>
        <w:t>’</w:t>
      </w:r>
      <w:r w:rsidRPr="0058589B">
        <w:rPr>
          <w:lang w:val="fr-FR"/>
        </w:rPr>
        <w:t>un espace personnel supérieur à 4 m² pendant trente-six jours. Eu égard à la jurisprudence de la Cour citée ci-dessus, il convient de se pencher sur ces trois périodes de détention distinctes, à savoir la période au cours de laquelle le requérant disposait d</w:t>
      </w:r>
      <w:r w:rsidRPr="0058589B" w:rsidR="0058589B">
        <w:rPr>
          <w:lang w:val="fr-FR"/>
        </w:rPr>
        <w:t>’</w:t>
      </w:r>
      <w:r w:rsidRPr="0058589B">
        <w:rPr>
          <w:lang w:val="fr-FR"/>
        </w:rPr>
        <w:t>un espace personnel inférieur à 3 m², celle au cours de laquelle il disposait d</w:t>
      </w:r>
      <w:r w:rsidRPr="0058589B" w:rsidR="0058589B">
        <w:rPr>
          <w:lang w:val="fr-FR"/>
        </w:rPr>
        <w:t>’</w:t>
      </w:r>
      <w:r w:rsidRPr="0058589B">
        <w:rPr>
          <w:lang w:val="fr-FR"/>
        </w:rPr>
        <w:t>un espace personnel compris entre 3 et 4</w:t>
      </w:r>
      <w:r w:rsidRPr="0058589B" w:rsidR="001A45C5">
        <w:rPr>
          <w:lang w:val="fr-FR"/>
        </w:rPr>
        <w:t> </w:t>
      </w:r>
      <w:r w:rsidRPr="0058589B">
        <w:rPr>
          <w:lang w:val="fr-FR"/>
        </w:rPr>
        <w:t>m², et celle au cours de laquelle il disposait d</w:t>
      </w:r>
      <w:r w:rsidRPr="0058589B" w:rsidR="0058589B">
        <w:rPr>
          <w:lang w:val="fr-FR"/>
        </w:rPr>
        <w:t>’</w:t>
      </w:r>
      <w:r w:rsidRPr="0058589B">
        <w:rPr>
          <w:lang w:val="fr-FR"/>
        </w:rPr>
        <w:t>un espace personnel supérieur à 4 m².</w:t>
      </w:r>
    </w:p>
    <w:p w:rsidRPr="0058589B" w:rsidR="00FF6289" w:rsidP="0058589B" w:rsidRDefault="00FF6289">
      <w:pPr>
        <w:pStyle w:val="ECHRHeading6"/>
        <w:rPr>
          <w:lang w:val="fr-FR"/>
        </w:rPr>
      </w:pPr>
      <w:r w:rsidRPr="0058589B">
        <w:rPr>
          <w:rFonts w:cstheme="minorHAnsi"/>
          <w:lang w:val="fr-FR"/>
        </w:rPr>
        <w:t>α</w:t>
      </w:r>
      <w:r w:rsidRPr="0058589B" w:rsidR="001E3241">
        <w:rPr>
          <w:lang w:val="fr-FR"/>
        </w:rPr>
        <w:t>)  </w:t>
      </w:r>
      <w:r w:rsidRPr="0058589B">
        <w:rPr>
          <w:lang w:val="fr-FR"/>
        </w:rPr>
        <w:t>Période au cours de laquelle le requérant disposait d</w:t>
      </w:r>
      <w:r w:rsidRPr="0058589B" w:rsidR="0058589B">
        <w:rPr>
          <w:lang w:val="fr-FR"/>
        </w:rPr>
        <w:t>’</w:t>
      </w:r>
      <w:r w:rsidRPr="0058589B">
        <w:rPr>
          <w:lang w:val="fr-FR"/>
        </w:rPr>
        <w:t>un espace personnel inférieur à 3 m²</w:t>
      </w:r>
    </w:p>
    <w:bookmarkStart w:name="Conclusion_PJLX1" w:id="39"/>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106</w:t>
      </w:r>
      <w:r w:rsidRPr="0058589B">
        <w:rPr>
          <w:lang w:val="fr-FR"/>
        </w:rPr>
        <w:fldChar w:fldCharType="end"/>
      </w:r>
      <w:bookmarkEnd w:id="39"/>
      <w:r w:rsidRPr="0058589B">
        <w:rPr>
          <w:lang w:val="fr-FR"/>
        </w:rPr>
        <w:t>.  Dans la mesure où le requérant a été détenu pendant 376 jours non consécutifs, soit une longue période, dans différentes cellules collectives offrant un espace personnel inférieur à 3 m², il existe en l</w:t>
      </w:r>
      <w:r w:rsidRPr="0058589B" w:rsidR="0058589B">
        <w:rPr>
          <w:lang w:val="fr-FR"/>
        </w:rPr>
        <w:t>’</w:t>
      </w:r>
      <w:r w:rsidRPr="0058589B">
        <w:rPr>
          <w:lang w:val="fr-FR"/>
        </w:rPr>
        <w:t>espèce une forte présomption de violation de l</w:t>
      </w:r>
      <w:r w:rsidRPr="0058589B" w:rsidR="0058589B">
        <w:rPr>
          <w:lang w:val="fr-FR"/>
        </w:rPr>
        <w:t>’</w:t>
      </w:r>
      <w:r w:rsidRPr="0058589B">
        <w:rPr>
          <w:lang w:val="fr-FR"/>
        </w:rPr>
        <w:t>article 3 de la Convention, ne pouvant, en l</w:t>
      </w:r>
      <w:r w:rsidRPr="0058589B" w:rsidR="0058589B">
        <w:rPr>
          <w:lang w:val="fr-FR"/>
        </w:rPr>
        <w:t>’</w:t>
      </w:r>
      <w:r w:rsidRPr="0058589B">
        <w:rPr>
          <w:lang w:val="fr-FR"/>
        </w:rPr>
        <w:t xml:space="preserve">espèce, être remise en cause (comparer avec </w:t>
      </w:r>
      <w:proofErr w:type="spellStart"/>
      <w:r w:rsidRPr="0058589B">
        <w:rPr>
          <w:i/>
          <w:lang w:val="fr-FR"/>
        </w:rPr>
        <w:t>Muršić</w:t>
      </w:r>
      <w:proofErr w:type="spellEnd"/>
      <w:r w:rsidRPr="0058589B">
        <w:rPr>
          <w:lang w:val="fr-FR"/>
        </w:rPr>
        <w:t xml:space="preserve">, précité, § 153, </w:t>
      </w:r>
      <w:proofErr w:type="spellStart"/>
      <w:r w:rsidRPr="0058589B">
        <w:rPr>
          <w:i/>
          <w:lang w:val="fr-FR"/>
        </w:rPr>
        <w:t>Nikitin</w:t>
      </w:r>
      <w:proofErr w:type="spellEnd"/>
      <w:r w:rsidRPr="0058589B">
        <w:rPr>
          <w:i/>
          <w:lang w:val="fr-FR"/>
        </w:rPr>
        <w:t xml:space="preserve"> et autres</w:t>
      </w:r>
      <w:r w:rsidRPr="0058589B">
        <w:rPr>
          <w:lang w:val="fr-FR"/>
        </w:rPr>
        <w:t>, précité §§ 173, 178, 188). La Cour juge donc que le requérant a subi une épreuve d</w:t>
      </w:r>
      <w:r w:rsidRPr="0058589B" w:rsidR="0058589B">
        <w:rPr>
          <w:lang w:val="fr-FR"/>
        </w:rPr>
        <w:t>’</w:t>
      </w:r>
      <w:r w:rsidRPr="0058589B">
        <w:rPr>
          <w:lang w:val="fr-FR"/>
        </w:rPr>
        <w:t>une intensité excédant le niveau inévitable de souffrance inhérent à la détention et dès lors constitutive d</w:t>
      </w:r>
      <w:r w:rsidRPr="0058589B" w:rsidR="0058589B">
        <w:rPr>
          <w:lang w:val="fr-FR"/>
        </w:rPr>
        <w:t>’</w:t>
      </w:r>
      <w:r w:rsidRPr="0058589B">
        <w:rPr>
          <w:lang w:val="fr-FR"/>
        </w:rPr>
        <w:t>un traitement dégradant prohibé par l</w:t>
      </w:r>
      <w:r w:rsidRPr="0058589B" w:rsidR="0058589B">
        <w:rPr>
          <w:lang w:val="fr-FR"/>
        </w:rPr>
        <w:t>’</w:t>
      </w:r>
      <w:r w:rsidRPr="0058589B">
        <w:rPr>
          <w:lang w:val="fr-FR"/>
        </w:rPr>
        <w:t>article 3 de la Convention.</w:t>
      </w:r>
    </w:p>
    <w:p w:rsidRPr="0058589B" w:rsidR="00FF6289" w:rsidP="0058589B" w:rsidRDefault="00FF6289">
      <w:pPr>
        <w:pStyle w:val="ECHRHeading6"/>
        <w:rPr>
          <w:lang w:val="fr-FR"/>
        </w:rPr>
      </w:pPr>
      <w:proofErr w:type="gramStart"/>
      <w:r w:rsidRPr="0058589B">
        <w:t>β</w:t>
      </w:r>
      <w:r w:rsidRPr="0058589B">
        <w:rPr>
          <w:lang w:val="fr-FR"/>
        </w:rPr>
        <w:t>)  Période</w:t>
      </w:r>
      <w:proofErr w:type="gramEnd"/>
      <w:r w:rsidRPr="0058589B">
        <w:rPr>
          <w:lang w:val="fr-FR"/>
        </w:rPr>
        <w:t xml:space="preserve"> au cours de laquelle le requérant disposait d</w:t>
      </w:r>
      <w:r w:rsidRPr="0058589B" w:rsidR="0058589B">
        <w:rPr>
          <w:lang w:val="fr-FR"/>
        </w:rPr>
        <w:t>’</w:t>
      </w:r>
      <w:r w:rsidRPr="0058589B">
        <w:rPr>
          <w:lang w:val="fr-FR"/>
        </w:rPr>
        <w:t>un espace personnel compris entre 3 et 4 m²</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107</w:t>
      </w:r>
      <w:r w:rsidRPr="0058589B">
        <w:rPr>
          <w:lang w:val="fr-FR"/>
        </w:rPr>
        <w:fldChar w:fldCharType="end"/>
      </w:r>
      <w:r w:rsidRPr="0058589B">
        <w:rPr>
          <w:lang w:val="fr-FR"/>
        </w:rPr>
        <w:t>.  En ce qui concerne la période de 385 jours non consécutifs au cours de laquelle le requérant disposait d</w:t>
      </w:r>
      <w:r w:rsidRPr="0058589B" w:rsidR="0058589B">
        <w:rPr>
          <w:lang w:val="fr-FR"/>
        </w:rPr>
        <w:t>’</w:t>
      </w:r>
      <w:r w:rsidRPr="0058589B">
        <w:rPr>
          <w:lang w:val="fr-FR"/>
        </w:rPr>
        <w:t>un espace personnel compris entre 3 m² et 4 m², la Cour observe d</w:t>
      </w:r>
      <w:r w:rsidRPr="0058589B" w:rsidR="0058589B">
        <w:rPr>
          <w:lang w:val="fr-FR"/>
        </w:rPr>
        <w:t>’</w:t>
      </w:r>
      <w:r w:rsidRPr="0058589B">
        <w:rPr>
          <w:lang w:val="fr-FR"/>
        </w:rPr>
        <w:t>emblée qu</w:t>
      </w:r>
      <w:r w:rsidRPr="0058589B" w:rsidR="0058589B">
        <w:rPr>
          <w:lang w:val="fr-FR"/>
        </w:rPr>
        <w:t>’</w:t>
      </w:r>
      <w:r w:rsidRPr="0058589B">
        <w:rPr>
          <w:lang w:val="fr-FR"/>
        </w:rPr>
        <w:t>il s</w:t>
      </w:r>
      <w:r w:rsidRPr="0058589B" w:rsidR="0058589B">
        <w:rPr>
          <w:lang w:val="fr-FR"/>
        </w:rPr>
        <w:t>’</w:t>
      </w:r>
      <w:r w:rsidRPr="0058589B">
        <w:rPr>
          <w:lang w:val="fr-FR"/>
        </w:rPr>
        <w:t>agit d</w:t>
      </w:r>
      <w:r w:rsidRPr="0058589B" w:rsidR="0058589B">
        <w:rPr>
          <w:lang w:val="fr-FR"/>
        </w:rPr>
        <w:t>’</w:t>
      </w:r>
      <w:r w:rsidRPr="0058589B">
        <w:rPr>
          <w:lang w:val="fr-FR"/>
        </w:rPr>
        <w:t>une longue période. Il reste à déterminer s</w:t>
      </w:r>
      <w:r w:rsidRPr="0058589B" w:rsidR="0058589B">
        <w:rPr>
          <w:lang w:val="fr-FR"/>
        </w:rPr>
        <w:t>’</w:t>
      </w:r>
      <w:r w:rsidRPr="0058589B">
        <w:rPr>
          <w:lang w:val="fr-FR"/>
        </w:rPr>
        <w:t>il existait des facteurs propres à compenser le manque d</w:t>
      </w:r>
      <w:r w:rsidRPr="0058589B" w:rsidR="0058589B">
        <w:rPr>
          <w:lang w:val="fr-FR"/>
        </w:rPr>
        <w:t>’</w:t>
      </w:r>
      <w:r w:rsidRPr="0058589B" w:rsidR="00013692">
        <w:rPr>
          <w:lang w:val="fr-FR"/>
        </w:rPr>
        <w:t>espace personnel constaté (voir</w:t>
      </w:r>
      <w:r w:rsidRPr="0058589B">
        <w:rPr>
          <w:lang w:val="fr-FR"/>
        </w:rPr>
        <w:t xml:space="preserve"> </w:t>
      </w:r>
      <w:proofErr w:type="spellStart"/>
      <w:r w:rsidRPr="0058589B">
        <w:rPr>
          <w:i/>
          <w:lang w:val="fr-FR"/>
        </w:rPr>
        <w:t>Muršić</w:t>
      </w:r>
      <w:proofErr w:type="spellEnd"/>
      <w:r w:rsidRPr="0058589B">
        <w:rPr>
          <w:lang w:val="fr-FR"/>
        </w:rPr>
        <w:t>, précité, § 138).</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108</w:t>
      </w:r>
      <w:r w:rsidRPr="0058589B">
        <w:rPr>
          <w:lang w:val="fr-FR"/>
        </w:rPr>
        <w:fldChar w:fldCharType="end"/>
      </w:r>
      <w:r w:rsidRPr="0058589B">
        <w:rPr>
          <w:lang w:val="fr-FR"/>
        </w:rPr>
        <w:t>.  Tout d</w:t>
      </w:r>
      <w:r w:rsidRPr="0058589B" w:rsidR="0058589B">
        <w:rPr>
          <w:lang w:val="fr-FR"/>
        </w:rPr>
        <w:t>’</w:t>
      </w:r>
      <w:r w:rsidRPr="0058589B">
        <w:rPr>
          <w:lang w:val="fr-FR"/>
        </w:rPr>
        <w:t xml:space="preserve">abord, le Gouvernement allègue que les détenus de la prison de la PJ de Lisbonne étaient libres de circuler librement et se détendre dans la cour extérieure entre 9 heures et 11 h 45 et entre 14 heures et 17 h 30, soit pendant six heures et quinze minutes (paragraphes </w:t>
      </w:r>
      <w:r w:rsidRPr="0058589B">
        <w:rPr>
          <w:lang w:val="fr-FR"/>
        </w:rPr>
        <w:fldChar w:fldCharType="begin"/>
      </w:r>
      <w:r w:rsidRPr="0058589B">
        <w:rPr>
          <w:lang w:val="fr-FR"/>
        </w:rPr>
        <w:instrText xml:space="preserve"> REF Obs_G_facteurs_comp \h </w:instrText>
      </w:r>
      <w:r w:rsidRPr="0058589B">
        <w:rPr>
          <w:lang w:val="fr-FR"/>
        </w:rPr>
      </w:r>
      <w:r w:rsidRPr="0058589B">
        <w:rPr>
          <w:lang w:val="fr-FR"/>
        </w:rPr>
        <w:fldChar w:fldCharType="separate"/>
      </w:r>
      <w:r w:rsidRPr="0058589B" w:rsidR="0058589B">
        <w:rPr>
          <w:noProof/>
          <w:lang w:val="fr-FR"/>
        </w:rPr>
        <w:t>15</w:t>
      </w:r>
      <w:r w:rsidRPr="0058589B">
        <w:rPr>
          <w:lang w:val="fr-FR"/>
        </w:rPr>
        <w:fldChar w:fldCharType="end"/>
      </w:r>
      <w:r w:rsidRPr="0058589B">
        <w:rPr>
          <w:lang w:val="fr-FR"/>
        </w:rPr>
        <w:t xml:space="preserve"> et </w:t>
      </w:r>
      <w:r w:rsidRPr="0058589B">
        <w:rPr>
          <w:lang w:val="fr-FR"/>
        </w:rPr>
        <w:fldChar w:fldCharType="begin"/>
      </w:r>
      <w:r w:rsidRPr="0058589B">
        <w:rPr>
          <w:lang w:val="fr-FR"/>
        </w:rPr>
        <w:instrText xml:space="preserve"> REF Obs_G_facteurs_comp2 \h </w:instrText>
      </w:r>
      <w:r w:rsidRPr="0058589B">
        <w:rPr>
          <w:lang w:val="fr-FR"/>
        </w:rPr>
      </w:r>
      <w:r w:rsidRPr="0058589B">
        <w:rPr>
          <w:lang w:val="fr-FR"/>
        </w:rPr>
        <w:fldChar w:fldCharType="separate"/>
      </w:r>
      <w:r w:rsidRPr="0058589B" w:rsidR="0058589B">
        <w:rPr>
          <w:noProof/>
          <w:lang w:val="fr-FR"/>
        </w:rPr>
        <w:t>96</w:t>
      </w:r>
      <w:r w:rsidRPr="0058589B">
        <w:rPr>
          <w:lang w:val="fr-FR"/>
        </w:rPr>
        <w:fldChar w:fldCharType="end"/>
      </w:r>
      <w:r w:rsidRPr="0058589B">
        <w:rPr>
          <w:lang w:val="fr-FR"/>
        </w:rPr>
        <w:t xml:space="preserve"> ci-dessus). Certes, ce temps n</w:t>
      </w:r>
      <w:r w:rsidRPr="0058589B" w:rsidR="0058589B">
        <w:rPr>
          <w:lang w:val="fr-FR"/>
        </w:rPr>
        <w:t>’</w:t>
      </w:r>
      <w:r w:rsidRPr="0058589B">
        <w:rPr>
          <w:lang w:val="fr-FR"/>
        </w:rPr>
        <w:t xml:space="preserve">est pas négligeable. Cependant, il ressort du rapport rédigé par le CPT à la suite de sa dernière visite au Portugal que la prison de la PJ de Lisbonne ne proposait aucun travail ni aucune activité éducative, sportive ou culturelle, et que les détenus passaient donc leur temps à regarder la télévision, à jouer à des jeux ou à marcher dans la cour (paragraphes </w:t>
      </w:r>
      <w:r w:rsidRPr="0058589B">
        <w:rPr>
          <w:lang w:val="fr-FR"/>
        </w:rPr>
        <w:fldChar w:fldCharType="begin"/>
      </w:r>
      <w:r w:rsidRPr="0058589B">
        <w:rPr>
          <w:lang w:val="fr-FR"/>
        </w:rPr>
        <w:instrText xml:space="preserve"> REF CPT_rapport2016_PJLX \h  \* MERGEFORMAT </w:instrText>
      </w:r>
      <w:r w:rsidRPr="0058589B">
        <w:rPr>
          <w:lang w:val="fr-FR"/>
        </w:rPr>
      </w:r>
      <w:r w:rsidRPr="0058589B">
        <w:rPr>
          <w:lang w:val="fr-FR"/>
        </w:rPr>
        <w:fldChar w:fldCharType="separate"/>
      </w:r>
      <w:r w:rsidRPr="0058589B" w:rsidR="0058589B">
        <w:rPr>
          <w:lang w:val="fr-FR"/>
        </w:rPr>
        <w:t>51</w:t>
      </w:r>
      <w:r w:rsidRPr="0058589B">
        <w:rPr>
          <w:lang w:val="fr-FR"/>
        </w:rPr>
        <w:fldChar w:fldCharType="end"/>
      </w:r>
      <w:r w:rsidRPr="0058589B">
        <w:rPr>
          <w:lang w:val="fr-FR"/>
        </w:rPr>
        <w:t xml:space="preserve"> et </w:t>
      </w:r>
      <w:r w:rsidRPr="0058589B">
        <w:rPr>
          <w:lang w:val="fr-FR"/>
        </w:rPr>
        <w:fldChar w:fldCharType="begin"/>
      </w:r>
      <w:r w:rsidRPr="0058589B">
        <w:rPr>
          <w:lang w:val="fr-FR"/>
        </w:rPr>
        <w:instrText xml:space="preserve"> REF CPT_rapport2012_PJLX \h  \* MERGEFORMAT </w:instrText>
      </w:r>
      <w:r w:rsidRPr="0058589B">
        <w:rPr>
          <w:lang w:val="fr-FR"/>
        </w:rPr>
      </w:r>
      <w:r w:rsidRPr="0058589B">
        <w:rPr>
          <w:lang w:val="fr-FR"/>
        </w:rPr>
        <w:fldChar w:fldCharType="separate"/>
      </w:r>
      <w:r w:rsidRPr="0058589B" w:rsidR="0058589B">
        <w:rPr>
          <w:lang w:val="fr-FR"/>
        </w:rPr>
        <w:t>52</w:t>
      </w:r>
      <w:r w:rsidRPr="0058589B">
        <w:rPr>
          <w:lang w:val="fr-FR"/>
        </w:rPr>
        <w:fldChar w:fldCharType="end"/>
      </w:r>
      <w:r w:rsidRPr="0058589B">
        <w:rPr>
          <w:lang w:val="fr-FR"/>
        </w:rPr>
        <w:t xml:space="preserve"> ci-dessus). Cette circonstance est inacceptable en l</w:t>
      </w:r>
      <w:r w:rsidRPr="0058589B" w:rsidR="0058589B">
        <w:rPr>
          <w:lang w:val="fr-FR"/>
        </w:rPr>
        <w:t>’</w:t>
      </w:r>
      <w:r w:rsidRPr="0058589B">
        <w:rPr>
          <w:lang w:val="fr-FR"/>
        </w:rPr>
        <w:t>espèce étant donné que le requérant a été détenu dans cet établissement pénitentiaire pendant plus de deux ans et sept mois, soit une très longue période.</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109</w:t>
      </w:r>
      <w:r w:rsidRPr="0058589B">
        <w:rPr>
          <w:lang w:val="fr-FR"/>
        </w:rPr>
        <w:fldChar w:fldCharType="end"/>
      </w:r>
      <w:r w:rsidRPr="0058589B">
        <w:rPr>
          <w:lang w:val="fr-FR"/>
        </w:rPr>
        <w:t>.  Ensuite, la Cour relève que le Gouvernement ne conteste pas l</w:t>
      </w:r>
      <w:r w:rsidRPr="0058589B" w:rsidR="0058589B">
        <w:rPr>
          <w:lang w:val="fr-FR"/>
        </w:rPr>
        <w:t>’</w:t>
      </w:r>
      <w:r w:rsidRPr="0058589B">
        <w:rPr>
          <w:lang w:val="fr-FR"/>
        </w:rPr>
        <w:t>absence de chauffage et qu</w:t>
      </w:r>
      <w:r w:rsidRPr="0058589B" w:rsidR="0058589B">
        <w:rPr>
          <w:lang w:val="fr-FR"/>
        </w:rPr>
        <w:t>’</w:t>
      </w:r>
      <w:r w:rsidRPr="0058589B">
        <w:rPr>
          <w:lang w:val="fr-FR"/>
        </w:rPr>
        <w:t>il estime toujours cette considération dénuée d</w:t>
      </w:r>
      <w:r w:rsidRPr="0058589B" w:rsidR="0058589B">
        <w:rPr>
          <w:lang w:val="fr-FR"/>
        </w:rPr>
        <w:t>’</w:t>
      </w:r>
      <w:r w:rsidRPr="0058589B">
        <w:rPr>
          <w:lang w:val="fr-FR"/>
        </w:rPr>
        <w:t>importance compte tenu du climat à Lisbonne. La Cour ne partage pas cet avis. Elle considère qu</w:t>
      </w:r>
      <w:r w:rsidRPr="0058589B" w:rsidR="0058589B">
        <w:rPr>
          <w:lang w:val="fr-FR"/>
        </w:rPr>
        <w:t>’</w:t>
      </w:r>
      <w:r w:rsidRPr="0058589B">
        <w:rPr>
          <w:lang w:val="fr-FR"/>
        </w:rPr>
        <w:t>une température basse peut contribuer à un certain inconfort, voire à une détresse. Il ressort en outre des informations figurant dans les rapports publiés par l</w:t>
      </w:r>
      <w:r w:rsidRPr="0058589B" w:rsidR="0058589B">
        <w:rPr>
          <w:lang w:val="fr-FR"/>
        </w:rPr>
        <w:t>’</w:t>
      </w:r>
      <w:r w:rsidRPr="0058589B">
        <w:rPr>
          <w:lang w:val="fr-FR"/>
        </w:rPr>
        <w:t>IPMA en 2018 et 2016 que la température moyenne au Portugal a oscillé entre 15 </w:t>
      </w:r>
      <w:proofErr w:type="spellStart"/>
      <w:r w:rsidRPr="0058589B">
        <w:rPr>
          <w:vertAlign w:val="superscript"/>
          <w:lang w:val="fr-FR"/>
        </w:rPr>
        <w:t>o</w:t>
      </w:r>
      <w:r w:rsidRPr="0058589B">
        <w:rPr>
          <w:lang w:val="fr-FR"/>
        </w:rPr>
        <w:t>C</w:t>
      </w:r>
      <w:proofErr w:type="spellEnd"/>
      <w:r w:rsidRPr="0058589B">
        <w:rPr>
          <w:lang w:val="fr-FR"/>
        </w:rPr>
        <w:t xml:space="preserve"> et 16 </w:t>
      </w:r>
      <w:proofErr w:type="spellStart"/>
      <w:r w:rsidRPr="0058589B">
        <w:rPr>
          <w:vertAlign w:val="superscript"/>
          <w:lang w:val="fr-FR"/>
        </w:rPr>
        <w:t>o</w:t>
      </w:r>
      <w:r w:rsidRPr="0058589B">
        <w:rPr>
          <w:lang w:val="fr-FR"/>
        </w:rPr>
        <w:t>C</w:t>
      </w:r>
      <w:proofErr w:type="spellEnd"/>
      <w:r w:rsidRPr="0058589B">
        <w:rPr>
          <w:lang w:val="fr-FR"/>
        </w:rPr>
        <w:t xml:space="preserve"> entre 2014 et 2016, et qu</w:t>
      </w:r>
      <w:r w:rsidRPr="0058589B" w:rsidR="0058589B">
        <w:rPr>
          <w:lang w:val="fr-FR"/>
        </w:rPr>
        <w:t>’</w:t>
      </w:r>
      <w:r w:rsidRPr="0058589B">
        <w:rPr>
          <w:lang w:val="fr-FR"/>
        </w:rPr>
        <w:t>elle était de 10,9 </w:t>
      </w:r>
      <w:proofErr w:type="spellStart"/>
      <w:r w:rsidRPr="0058589B">
        <w:rPr>
          <w:vertAlign w:val="superscript"/>
          <w:lang w:val="fr-FR"/>
        </w:rPr>
        <w:t>o</w:t>
      </w:r>
      <w:r w:rsidRPr="0058589B">
        <w:rPr>
          <w:lang w:val="fr-FR"/>
        </w:rPr>
        <w:t>C</w:t>
      </w:r>
      <w:proofErr w:type="spellEnd"/>
      <w:r w:rsidRPr="0058589B">
        <w:rPr>
          <w:lang w:val="fr-FR"/>
        </w:rPr>
        <w:t xml:space="preserve"> entre décembre 2015 et février 2016 et de 13,11 </w:t>
      </w:r>
      <w:proofErr w:type="spellStart"/>
      <w:r w:rsidRPr="0058589B">
        <w:rPr>
          <w:vertAlign w:val="superscript"/>
          <w:lang w:val="fr-FR"/>
        </w:rPr>
        <w:t>o</w:t>
      </w:r>
      <w:r w:rsidRPr="0058589B">
        <w:rPr>
          <w:lang w:val="fr-FR"/>
        </w:rPr>
        <w:t>C</w:t>
      </w:r>
      <w:proofErr w:type="spellEnd"/>
      <w:r w:rsidRPr="0058589B">
        <w:rPr>
          <w:lang w:val="fr-FR"/>
        </w:rPr>
        <w:t xml:space="preserve"> entre mars et mai 2016 (paragraphes </w:t>
      </w:r>
      <w:r w:rsidRPr="0058589B">
        <w:rPr>
          <w:lang w:val="fr-FR"/>
        </w:rPr>
        <w:fldChar w:fldCharType="begin"/>
      </w:r>
      <w:r w:rsidRPr="0058589B">
        <w:rPr>
          <w:lang w:val="fr-FR"/>
        </w:rPr>
        <w:instrText xml:space="preserve"> REF IPMA2018 \h  \* MERGEFORMAT </w:instrText>
      </w:r>
      <w:r w:rsidRPr="0058589B">
        <w:rPr>
          <w:lang w:val="fr-FR"/>
        </w:rPr>
      </w:r>
      <w:r w:rsidRPr="0058589B">
        <w:rPr>
          <w:lang w:val="fr-FR"/>
        </w:rPr>
        <w:fldChar w:fldCharType="separate"/>
      </w:r>
      <w:r w:rsidRPr="0058589B" w:rsidR="0058589B">
        <w:rPr>
          <w:lang w:val="fr-FR"/>
        </w:rPr>
        <w:t>46</w:t>
      </w:r>
      <w:r w:rsidRPr="0058589B">
        <w:rPr>
          <w:lang w:val="fr-FR"/>
        </w:rPr>
        <w:fldChar w:fldCharType="end"/>
      </w:r>
      <w:r w:rsidRPr="0058589B">
        <w:rPr>
          <w:lang w:val="fr-FR"/>
        </w:rPr>
        <w:t xml:space="preserve"> et </w:t>
      </w:r>
      <w:r w:rsidRPr="0058589B">
        <w:rPr>
          <w:lang w:val="fr-FR"/>
        </w:rPr>
        <w:fldChar w:fldCharType="begin"/>
      </w:r>
      <w:r w:rsidRPr="0058589B">
        <w:rPr>
          <w:lang w:val="fr-FR"/>
        </w:rPr>
        <w:instrText xml:space="preserve"> REF IPMA2016 \h  \* MERGEFORMAT </w:instrText>
      </w:r>
      <w:r w:rsidRPr="0058589B">
        <w:rPr>
          <w:lang w:val="fr-FR"/>
        </w:rPr>
      </w:r>
      <w:r w:rsidRPr="0058589B">
        <w:rPr>
          <w:lang w:val="fr-FR"/>
        </w:rPr>
        <w:fldChar w:fldCharType="separate"/>
      </w:r>
      <w:r w:rsidRPr="0058589B" w:rsidR="0058589B">
        <w:rPr>
          <w:lang w:val="fr-FR"/>
        </w:rPr>
        <w:t>47</w:t>
      </w:r>
      <w:r w:rsidRPr="0058589B">
        <w:rPr>
          <w:lang w:val="fr-FR"/>
        </w:rPr>
        <w:fldChar w:fldCharType="end"/>
      </w:r>
      <w:r w:rsidRPr="0058589B">
        <w:rPr>
          <w:lang w:val="fr-FR"/>
        </w:rPr>
        <w:t xml:space="preserve"> ci-dessus). Ces relevés montrent que le climat peut parfois être froid.</w:t>
      </w:r>
    </w:p>
    <w:bookmarkStart w:name="Toilettes3" w:id="40"/>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110</w:t>
      </w:r>
      <w:r w:rsidRPr="0058589B">
        <w:rPr>
          <w:lang w:val="fr-FR"/>
        </w:rPr>
        <w:fldChar w:fldCharType="end"/>
      </w:r>
      <w:bookmarkEnd w:id="40"/>
      <w:r w:rsidRPr="0058589B">
        <w:rPr>
          <w:lang w:val="fr-FR"/>
        </w:rPr>
        <w:t xml:space="preserve">.  Enfin, en ce qui concerne les installations sanitaires (paragraphe </w:t>
      </w:r>
      <w:r w:rsidRPr="0058589B" w:rsidR="00715EB9">
        <w:rPr>
          <w:lang w:val="fr-FR"/>
        </w:rPr>
        <w:fldChar w:fldCharType="begin"/>
      </w:r>
      <w:r w:rsidRPr="0058589B" w:rsidR="00715EB9">
        <w:rPr>
          <w:lang w:val="fr-FR"/>
        </w:rPr>
        <w:instrText xml:space="preserve"> REF Toilettes1 \h </w:instrText>
      </w:r>
      <w:r w:rsidRPr="0058589B" w:rsidR="00715EB9">
        <w:rPr>
          <w:lang w:val="fr-FR"/>
        </w:rPr>
      </w:r>
      <w:r w:rsidRPr="0058589B" w:rsidR="00715EB9">
        <w:rPr>
          <w:lang w:val="fr-FR"/>
        </w:rPr>
        <w:fldChar w:fldCharType="separate"/>
      </w:r>
      <w:r w:rsidRPr="0058589B" w:rsidR="0058589B">
        <w:rPr>
          <w:noProof/>
          <w:lang w:val="fr-FR"/>
        </w:rPr>
        <w:t>12</w:t>
      </w:r>
      <w:r w:rsidRPr="0058589B" w:rsidR="00715EB9">
        <w:rPr>
          <w:lang w:val="fr-FR"/>
        </w:rPr>
        <w:fldChar w:fldCharType="end"/>
      </w:r>
      <w:r w:rsidRPr="0058589B" w:rsidR="00715EB9">
        <w:rPr>
          <w:lang w:val="fr-FR"/>
        </w:rPr>
        <w:t xml:space="preserve"> </w:t>
      </w:r>
      <w:r w:rsidRPr="0058589B">
        <w:rPr>
          <w:lang w:val="fr-FR"/>
        </w:rPr>
        <w:t>ci-dessus), la Cour rappelle qu</w:t>
      </w:r>
      <w:r w:rsidRPr="0058589B" w:rsidR="0058589B">
        <w:rPr>
          <w:lang w:val="fr-FR"/>
        </w:rPr>
        <w:t>’</w:t>
      </w:r>
      <w:r w:rsidRPr="0058589B">
        <w:rPr>
          <w:lang w:val="fr-FR"/>
        </w:rPr>
        <w:t>une annexe sanitaire qui n</w:t>
      </w:r>
      <w:r w:rsidRPr="0058589B" w:rsidR="0058589B">
        <w:rPr>
          <w:lang w:val="fr-FR"/>
        </w:rPr>
        <w:t>’</w:t>
      </w:r>
      <w:r w:rsidRPr="0058589B">
        <w:rPr>
          <w:lang w:val="fr-FR"/>
        </w:rPr>
        <w:t xml:space="preserve">est que partiellement isolée par </w:t>
      </w:r>
      <w:r w:rsidRPr="0058589B" w:rsidR="00257EAB">
        <w:rPr>
          <w:lang w:val="fr-FR"/>
        </w:rPr>
        <w:t>un mur</w:t>
      </w:r>
      <w:r w:rsidRPr="0058589B" w:rsidR="00257EAB">
        <w:rPr>
          <w:rStyle w:val="FootnoteReference"/>
          <w:lang w:val="fr-FR"/>
        </w:rPr>
        <w:footnoteReference w:id="17"/>
      </w:r>
      <w:r w:rsidRPr="0058589B">
        <w:rPr>
          <w:lang w:val="fr-FR"/>
        </w:rPr>
        <w:t xml:space="preserve"> n</w:t>
      </w:r>
      <w:r w:rsidRPr="0058589B" w:rsidR="0058589B">
        <w:rPr>
          <w:lang w:val="fr-FR"/>
        </w:rPr>
        <w:t>’</w:t>
      </w:r>
      <w:r w:rsidRPr="0058589B">
        <w:rPr>
          <w:lang w:val="fr-FR"/>
        </w:rPr>
        <w:t>est pas acceptable dans une cellule occupée par plus d</w:t>
      </w:r>
      <w:r w:rsidRPr="0058589B" w:rsidR="0058589B">
        <w:rPr>
          <w:lang w:val="fr-FR"/>
        </w:rPr>
        <w:t>’</w:t>
      </w:r>
      <w:r w:rsidRPr="0058589B">
        <w:rPr>
          <w:lang w:val="fr-FR"/>
        </w:rPr>
        <w:t>un détenu (</w:t>
      </w:r>
      <w:proofErr w:type="spellStart"/>
      <w:r w:rsidRPr="0058589B">
        <w:rPr>
          <w:i/>
          <w:lang w:val="fr-FR"/>
        </w:rPr>
        <w:t>Canali</w:t>
      </w:r>
      <w:proofErr w:type="spellEnd"/>
      <w:r w:rsidRPr="0058589B">
        <w:rPr>
          <w:i/>
          <w:lang w:val="fr-FR"/>
        </w:rPr>
        <w:t xml:space="preserve"> c. France</w:t>
      </w:r>
      <w:r w:rsidRPr="0058589B">
        <w:rPr>
          <w:lang w:val="fr-FR"/>
        </w:rPr>
        <w:t>, n</w:t>
      </w:r>
      <w:r w:rsidRPr="0058589B">
        <w:rPr>
          <w:vertAlign w:val="superscript"/>
          <w:lang w:val="fr-FR"/>
        </w:rPr>
        <w:t>o</w:t>
      </w:r>
      <w:r w:rsidRPr="0058589B" w:rsidR="004A4B83">
        <w:rPr>
          <w:lang w:val="fr-FR"/>
        </w:rPr>
        <w:t xml:space="preserve"> 40119/09, § 103, 25 avril </w:t>
      </w:r>
      <w:proofErr w:type="gramStart"/>
      <w:r w:rsidRPr="0058589B" w:rsidR="004A4B83">
        <w:rPr>
          <w:lang w:val="fr-FR"/>
        </w:rPr>
        <w:t>2013</w:t>
      </w:r>
      <w:r w:rsidRPr="0058589B">
        <w:rPr>
          <w:lang w:val="fr-FR"/>
        </w:rPr>
        <w:t>;</w:t>
      </w:r>
      <w:proofErr w:type="gramEnd"/>
      <w:r w:rsidRPr="0058589B">
        <w:rPr>
          <w:lang w:val="fr-FR"/>
        </w:rPr>
        <w:t xml:space="preserve"> comparer avec </w:t>
      </w:r>
      <w:r w:rsidRPr="009056A7">
        <w:rPr>
          <w:i/>
          <w:lang w:val="fr-FR"/>
        </w:rPr>
        <w:t xml:space="preserve">Janusz </w:t>
      </w:r>
      <w:proofErr w:type="spellStart"/>
      <w:r w:rsidRPr="009056A7">
        <w:rPr>
          <w:i/>
          <w:lang w:val="fr-FR"/>
        </w:rPr>
        <w:t>Wojciechowski</w:t>
      </w:r>
      <w:proofErr w:type="spellEnd"/>
      <w:r w:rsidRPr="009056A7">
        <w:rPr>
          <w:lang w:val="fr-FR"/>
        </w:rPr>
        <w:t xml:space="preserve"> </w:t>
      </w:r>
      <w:r w:rsidRPr="009056A7">
        <w:rPr>
          <w:i/>
          <w:lang w:val="fr-FR"/>
        </w:rPr>
        <w:t>c. Pologne</w:t>
      </w:r>
      <w:r w:rsidRPr="009056A7">
        <w:rPr>
          <w:lang w:val="fr-FR"/>
        </w:rPr>
        <w:t>, n</w:t>
      </w:r>
      <w:r w:rsidRPr="009056A7">
        <w:rPr>
          <w:vertAlign w:val="superscript"/>
          <w:lang w:val="fr-FR"/>
        </w:rPr>
        <w:t>o</w:t>
      </w:r>
      <w:r w:rsidRPr="009056A7" w:rsidR="007636D1">
        <w:rPr>
          <w:lang w:val="fr-FR"/>
        </w:rPr>
        <w:t> </w:t>
      </w:r>
      <w:r w:rsidRPr="009056A7">
        <w:rPr>
          <w:lang w:val="fr-FR"/>
        </w:rPr>
        <w:t>54511/11</w:t>
      </w:r>
      <w:r w:rsidRPr="009056A7">
        <w:rPr>
          <w:snapToGrid w:val="0"/>
          <w:lang w:val="fr-FR"/>
        </w:rPr>
        <w:t>, § 56, 28</w:t>
      </w:r>
      <w:r w:rsidRPr="009056A7" w:rsidR="001A45C5">
        <w:rPr>
          <w:snapToGrid w:val="0"/>
          <w:lang w:val="fr-FR"/>
        </w:rPr>
        <w:t> </w:t>
      </w:r>
      <w:r w:rsidRPr="009056A7">
        <w:rPr>
          <w:lang w:val="fr-FR"/>
        </w:rPr>
        <w:t>juin</w:t>
      </w:r>
      <w:r w:rsidRPr="009056A7">
        <w:rPr>
          <w:snapToGrid w:val="0"/>
          <w:lang w:val="fr-FR"/>
        </w:rPr>
        <w:t xml:space="preserve"> 2016</w:t>
      </w:r>
      <w:r w:rsidRPr="0058589B">
        <w:rPr>
          <w:lang w:val="fr-FR"/>
        </w:rPr>
        <w:t>).</w:t>
      </w:r>
    </w:p>
    <w:bookmarkStart w:name="Conclusion_PJLX2" w:id="41"/>
    <w:p w:rsidRPr="0058589B" w:rsidR="003C5D7B"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111</w:t>
      </w:r>
      <w:r w:rsidRPr="0058589B">
        <w:rPr>
          <w:lang w:val="fr-FR"/>
        </w:rPr>
        <w:fldChar w:fldCharType="end"/>
      </w:r>
      <w:bookmarkEnd w:id="41"/>
      <w:r w:rsidRPr="0058589B">
        <w:rPr>
          <w:lang w:val="fr-FR"/>
        </w:rPr>
        <w:t>.  Les observations qui précèdent suffisent pour considérer que le requérant a subi des traitements inhumains et dégradants pendant cette période de 385 jours de détention. Ceci dispense la Cour d</w:t>
      </w:r>
      <w:r w:rsidRPr="0058589B" w:rsidR="0058589B">
        <w:rPr>
          <w:lang w:val="fr-FR"/>
        </w:rPr>
        <w:t>’</w:t>
      </w:r>
      <w:r w:rsidRPr="0058589B">
        <w:rPr>
          <w:lang w:val="fr-FR"/>
        </w:rPr>
        <w:t>examiner les allégations d</w:t>
      </w:r>
      <w:r w:rsidRPr="0058589B" w:rsidR="0058589B">
        <w:rPr>
          <w:lang w:val="fr-FR"/>
        </w:rPr>
        <w:t>’</w:t>
      </w:r>
      <w:r w:rsidRPr="0058589B">
        <w:rPr>
          <w:lang w:val="fr-FR"/>
        </w:rPr>
        <w:t>insalubrité et de manque de luminosité soulevées par le requérant concernant les cellules de la prison de la PJ de Lisbonne.</w:t>
      </w:r>
    </w:p>
    <w:p w:rsidRPr="0058589B" w:rsidR="00FF6289" w:rsidP="0058589B" w:rsidRDefault="00FF6289">
      <w:pPr>
        <w:pStyle w:val="ECHRHeading6"/>
        <w:rPr>
          <w:lang w:val="fr-FR"/>
        </w:rPr>
      </w:pPr>
      <w:r w:rsidRPr="0058589B">
        <w:rPr>
          <w:rFonts w:cstheme="majorHAnsi"/>
          <w:lang w:val="fr-FR"/>
        </w:rPr>
        <w:t>γ</w:t>
      </w:r>
      <w:r w:rsidRPr="0058589B" w:rsidR="004A4B83">
        <w:rPr>
          <w:lang w:val="fr-FR"/>
        </w:rPr>
        <w:t>)  </w:t>
      </w:r>
      <w:r w:rsidRPr="0058589B">
        <w:rPr>
          <w:lang w:val="fr-FR"/>
        </w:rPr>
        <w:t>Période au cours de laquelle le requérant disposait de plus de 4 m² d</w:t>
      </w:r>
      <w:r w:rsidRPr="0058589B" w:rsidR="0058589B">
        <w:rPr>
          <w:lang w:val="fr-FR"/>
        </w:rPr>
        <w:t>’</w:t>
      </w:r>
      <w:r w:rsidRPr="0058589B">
        <w:rPr>
          <w:lang w:val="fr-FR"/>
        </w:rPr>
        <w:t>espace personnel</w:t>
      </w:r>
    </w:p>
    <w:bookmarkStart w:name="Conclusion_PJLX" w:id="42"/>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112</w:t>
      </w:r>
      <w:r w:rsidRPr="0058589B">
        <w:rPr>
          <w:lang w:val="fr-FR"/>
        </w:rPr>
        <w:fldChar w:fldCharType="end"/>
      </w:r>
      <w:bookmarkEnd w:id="42"/>
      <w:r w:rsidRPr="0058589B">
        <w:rPr>
          <w:lang w:val="fr-FR"/>
        </w:rPr>
        <w:t>.  Pendant trente-six jours, le requérant a partagé avec un autre détenu une cellule offrant 4,6 m² d</w:t>
      </w:r>
      <w:r w:rsidRPr="0058589B" w:rsidR="0058589B">
        <w:rPr>
          <w:lang w:val="fr-FR"/>
        </w:rPr>
        <w:t>’</w:t>
      </w:r>
      <w:r w:rsidRPr="0058589B">
        <w:rPr>
          <w:lang w:val="fr-FR"/>
        </w:rPr>
        <w:t>espace personnel. Si cet aspect des conditions matérielles de détention du requérant ne soulève pas de problème, la Cour doit néanmoins se pencher sur les autres normes pertinentes découlant des rapports généraux du CPT pour apprécier le caractère adéquat des conditions de détention de l</w:t>
      </w:r>
      <w:r w:rsidRPr="0058589B" w:rsidR="0058589B">
        <w:rPr>
          <w:lang w:val="fr-FR"/>
        </w:rPr>
        <w:t>’</w:t>
      </w:r>
      <w:r w:rsidRPr="0058589B">
        <w:rPr>
          <w:lang w:val="fr-FR"/>
        </w:rPr>
        <w:t>intéressé au regard de l</w:t>
      </w:r>
      <w:r w:rsidRPr="0058589B" w:rsidR="0058589B">
        <w:rPr>
          <w:lang w:val="fr-FR"/>
        </w:rPr>
        <w:t>’</w:t>
      </w:r>
      <w:r w:rsidRPr="0058589B">
        <w:rPr>
          <w:lang w:val="fr-FR"/>
        </w:rPr>
        <w:t>article 3 de la Convention (</w:t>
      </w:r>
      <w:proofErr w:type="spellStart"/>
      <w:r w:rsidRPr="0058589B">
        <w:rPr>
          <w:i/>
          <w:lang w:val="fr-FR"/>
        </w:rPr>
        <w:t>Muršić</w:t>
      </w:r>
      <w:proofErr w:type="spellEnd"/>
      <w:r w:rsidRPr="0058589B">
        <w:rPr>
          <w:lang w:val="fr-FR"/>
        </w:rPr>
        <w:t>, précité, § 140). La Cour observe à nouveau que les installations sanitaires de cette cellule n</w:t>
      </w:r>
      <w:r w:rsidRPr="0058589B" w:rsidR="0058589B">
        <w:rPr>
          <w:lang w:val="fr-FR"/>
        </w:rPr>
        <w:t>’</w:t>
      </w:r>
      <w:r w:rsidRPr="0058589B">
        <w:rPr>
          <w:lang w:val="fr-FR"/>
        </w:rPr>
        <w:t xml:space="preserve">étaient que partiellement séparées du reste de la pièce par un </w:t>
      </w:r>
      <w:r w:rsidRPr="0058589B" w:rsidR="0072300A">
        <w:rPr>
          <w:lang w:val="fr-FR"/>
        </w:rPr>
        <w:t>mur</w:t>
      </w:r>
      <w:r w:rsidRPr="0058589B" w:rsidR="0072300A">
        <w:rPr>
          <w:rStyle w:val="FootnoteReference"/>
          <w:lang w:val="fr-FR"/>
        </w:rPr>
        <w:footnoteReference w:id="18"/>
      </w:r>
      <w:r w:rsidRPr="0058589B">
        <w:rPr>
          <w:lang w:val="fr-FR"/>
        </w:rPr>
        <w:t xml:space="preserve"> à hauteur d</w:t>
      </w:r>
      <w:r w:rsidRPr="0058589B" w:rsidR="0058589B">
        <w:rPr>
          <w:lang w:val="fr-FR"/>
        </w:rPr>
        <w:t>’</w:t>
      </w:r>
      <w:r w:rsidRPr="0058589B">
        <w:rPr>
          <w:lang w:val="fr-FR"/>
        </w:rPr>
        <w:t xml:space="preserve">homme (paragraphe </w:t>
      </w:r>
      <w:r w:rsidRPr="0058589B" w:rsidR="00075A9D">
        <w:rPr>
          <w:lang w:val="fr-FR"/>
        </w:rPr>
        <w:fldChar w:fldCharType="begin"/>
      </w:r>
      <w:r w:rsidRPr="0058589B" w:rsidR="00075A9D">
        <w:rPr>
          <w:lang w:val="fr-FR"/>
        </w:rPr>
        <w:instrText xml:space="preserve"> REF Toilettes2 \h </w:instrText>
      </w:r>
      <w:r w:rsidRPr="0058589B" w:rsidR="00075A9D">
        <w:rPr>
          <w:lang w:val="fr-FR"/>
        </w:rPr>
      </w:r>
      <w:r w:rsidRPr="0058589B" w:rsidR="00075A9D">
        <w:rPr>
          <w:lang w:val="fr-FR"/>
        </w:rPr>
        <w:fldChar w:fldCharType="separate"/>
      </w:r>
      <w:r w:rsidRPr="0058589B" w:rsidR="0058589B">
        <w:rPr>
          <w:noProof/>
          <w:lang w:val="fr-FR"/>
        </w:rPr>
        <w:t>17</w:t>
      </w:r>
      <w:r w:rsidRPr="0058589B" w:rsidR="00075A9D">
        <w:rPr>
          <w:lang w:val="fr-FR"/>
        </w:rPr>
        <w:fldChar w:fldCharType="end"/>
      </w:r>
      <w:r w:rsidRPr="0058589B">
        <w:rPr>
          <w:lang w:val="fr-FR"/>
        </w:rPr>
        <w:t xml:space="preserve"> ci-dessus), ce qui, comme indiqué précédemment (paragraphe </w:t>
      </w:r>
      <w:r w:rsidRPr="0058589B">
        <w:rPr>
          <w:lang w:val="fr-FR"/>
        </w:rPr>
        <w:fldChar w:fldCharType="begin"/>
      </w:r>
      <w:r w:rsidRPr="0058589B">
        <w:rPr>
          <w:lang w:val="fr-FR"/>
        </w:rPr>
        <w:instrText xml:space="preserve"> REF Toilettes3 \h </w:instrText>
      </w:r>
      <w:r w:rsidRPr="0058589B">
        <w:rPr>
          <w:lang w:val="fr-FR"/>
        </w:rPr>
      </w:r>
      <w:r w:rsidRPr="0058589B">
        <w:rPr>
          <w:lang w:val="fr-FR"/>
        </w:rPr>
        <w:fldChar w:fldCharType="separate"/>
      </w:r>
      <w:r w:rsidRPr="0058589B" w:rsidR="0058589B">
        <w:rPr>
          <w:noProof/>
          <w:lang w:val="fr-FR"/>
        </w:rPr>
        <w:t>110</w:t>
      </w:r>
      <w:r w:rsidRPr="0058589B">
        <w:rPr>
          <w:lang w:val="fr-FR"/>
        </w:rPr>
        <w:fldChar w:fldCharType="end"/>
      </w:r>
      <w:r w:rsidRPr="0058589B">
        <w:rPr>
          <w:lang w:val="fr-FR"/>
        </w:rPr>
        <w:t xml:space="preserve"> ci-dessus), est inacceptable. Cet élément à lui seul est suffisant pour conclure que, même s</w:t>
      </w:r>
      <w:r w:rsidRPr="0058589B" w:rsidR="0058589B">
        <w:rPr>
          <w:lang w:val="fr-FR"/>
        </w:rPr>
        <w:t>’</w:t>
      </w:r>
      <w:r w:rsidRPr="0058589B">
        <w:rPr>
          <w:lang w:val="fr-FR"/>
        </w:rPr>
        <w:t>il disposait d</w:t>
      </w:r>
      <w:r w:rsidRPr="0058589B" w:rsidR="0058589B">
        <w:rPr>
          <w:lang w:val="fr-FR"/>
        </w:rPr>
        <w:t>’</w:t>
      </w:r>
      <w:r w:rsidRPr="0058589B">
        <w:rPr>
          <w:lang w:val="fr-FR"/>
        </w:rPr>
        <w:t>un espace personnel supérieur à 4 m² pendant ces trente-six jours, le requérant a subi des traitements inhumains et dégradants contraires à l</w:t>
      </w:r>
      <w:r w:rsidRPr="0058589B" w:rsidR="0058589B">
        <w:rPr>
          <w:lang w:val="fr-FR"/>
        </w:rPr>
        <w:t>’</w:t>
      </w:r>
      <w:r w:rsidRPr="0058589B">
        <w:rPr>
          <w:lang w:val="fr-FR"/>
        </w:rPr>
        <w:t>article 3 de la Convention.</w:t>
      </w:r>
    </w:p>
    <w:p w:rsidRPr="0058589B" w:rsidR="00FF6289" w:rsidP="0058589B" w:rsidRDefault="00F66564">
      <w:pPr>
        <w:pStyle w:val="ECHRHeading5"/>
        <w:rPr>
          <w:lang w:val="fr-FR"/>
        </w:rPr>
      </w:pPr>
      <w:r w:rsidRPr="0058589B">
        <w:rPr>
          <w:lang w:val="fr-FR"/>
        </w:rPr>
        <w:t>ii.  </w:t>
      </w:r>
      <w:r w:rsidRPr="0058589B" w:rsidR="00FF6289">
        <w:rPr>
          <w:lang w:val="fr-FR"/>
        </w:rPr>
        <w:t xml:space="preserve">Conditions de détention à la prison de </w:t>
      </w:r>
      <w:proofErr w:type="spellStart"/>
      <w:r w:rsidRPr="0058589B" w:rsidR="00FF6289">
        <w:rPr>
          <w:lang w:val="fr-FR"/>
        </w:rPr>
        <w:t>Pinheiro</w:t>
      </w:r>
      <w:proofErr w:type="spellEnd"/>
      <w:r w:rsidRPr="0058589B" w:rsidR="00FF6289">
        <w:rPr>
          <w:lang w:val="fr-FR"/>
        </w:rPr>
        <w:t xml:space="preserve"> da Cruz</w:t>
      </w:r>
    </w:p>
    <w:p w:rsidRPr="0058589B" w:rsidR="00FF6289" w:rsidP="0058589B" w:rsidRDefault="00FF6289">
      <w:pPr>
        <w:pStyle w:val="ECHRPara"/>
        <w:rPr>
          <w:i/>
          <w:iCs/>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113</w:t>
      </w:r>
      <w:r w:rsidRPr="0058589B">
        <w:rPr>
          <w:lang w:val="fr-FR"/>
        </w:rPr>
        <w:fldChar w:fldCharType="end"/>
      </w:r>
      <w:r w:rsidRPr="0058589B">
        <w:rPr>
          <w:lang w:val="fr-FR"/>
        </w:rPr>
        <w:t xml:space="preserve">.  La Cour relève que le requérant a été transféré à la prison de </w:t>
      </w:r>
      <w:proofErr w:type="spellStart"/>
      <w:r w:rsidRPr="0058589B">
        <w:rPr>
          <w:lang w:val="fr-FR"/>
        </w:rPr>
        <w:t>Pinheiro</w:t>
      </w:r>
      <w:proofErr w:type="spellEnd"/>
      <w:r w:rsidRPr="0058589B">
        <w:rPr>
          <w:lang w:val="fr-FR"/>
        </w:rPr>
        <w:t xml:space="preserve"> da Cruz le 17</w:t>
      </w:r>
      <w:r w:rsidRPr="0058589B">
        <w:rPr>
          <w:i/>
          <w:lang w:val="fr-FR"/>
        </w:rPr>
        <w:t xml:space="preserve"> </w:t>
      </w:r>
      <w:r w:rsidRPr="0058589B">
        <w:rPr>
          <w:lang w:val="fr-FR"/>
        </w:rPr>
        <w:t>octobre 20014 et qu</w:t>
      </w:r>
      <w:r w:rsidRPr="0058589B" w:rsidR="0058589B">
        <w:rPr>
          <w:lang w:val="fr-FR"/>
        </w:rPr>
        <w:t>’</w:t>
      </w:r>
      <w:r w:rsidRPr="0058589B">
        <w:rPr>
          <w:lang w:val="fr-FR"/>
        </w:rPr>
        <w:t>il y est resté jusqu</w:t>
      </w:r>
      <w:r w:rsidRPr="0058589B" w:rsidR="0058589B">
        <w:rPr>
          <w:lang w:val="fr-FR"/>
        </w:rPr>
        <w:t>’</w:t>
      </w:r>
      <w:r w:rsidRPr="0058589B">
        <w:rPr>
          <w:lang w:val="fr-FR"/>
        </w:rPr>
        <w:t>à sa libération le 19 décembre 2016, soit deux ans, deux mois et six jours.</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114</w:t>
      </w:r>
      <w:r w:rsidRPr="0058589B">
        <w:rPr>
          <w:lang w:val="fr-FR"/>
        </w:rPr>
        <w:fldChar w:fldCharType="end"/>
      </w:r>
      <w:r w:rsidRPr="0058589B">
        <w:rPr>
          <w:lang w:val="fr-FR"/>
        </w:rPr>
        <w:t>.  Pendant cette période, il n</w:t>
      </w:r>
      <w:r w:rsidRPr="0058589B" w:rsidR="0058589B">
        <w:rPr>
          <w:lang w:val="fr-FR"/>
        </w:rPr>
        <w:t>’</w:t>
      </w:r>
      <w:r w:rsidRPr="0058589B">
        <w:rPr>
          <w:lang w:val="fr-FR"/>
        </w:rPr>
        <w:t xml:space="preserve">apparaît pas que la prison ait été surpeuplée (paragraphes </w:t>
      </w:r>
      <w:r w:rsidRPr="0058589B">
        <w:rPr>
          <w:lang w:val="fr-FR"/>
        </w:rPr>
        <w:fldChar w:fldCharType="begin"/>
      </w:r>
      <w:r w:rsidRPr="0058589B">
        <w:rPr>
          <w:lang w:val="fr-FR"/>
        </w:rPr>
        <w:instrText xml:space="preserve"> REF Prison_Pinheiro_Cruz1 \h </w:instrText>
      </w:r>
      <w:r w:rsidRPr="0058589B">
        <w:rPr>
          <w:lang w:val="fr-FR"/>
        </w:rPr>
      </w:r>
      <w:r w:rsidRPr="0058589B">
        <w:rPr>
          <w:lang w:val="fr-FR"/>
        </w:rPr>
        <w:fldChar w:fldCharType="separate"/>
      </w:r>
      <w:r w:rsidRPr="0058589B" w:rsidR="0058589B">
        <w:rPr>
          <w:noProof/>
          <w:lang w:val="fr-FR"/>
        </w:rPr>
        <w:t>40</w:t>
      </w:r>
      <w:r w:rsidRPr="0058589B">
        <w:rPr>
          <w:lang w:val="fr-FR"/>
        </w:rPr>
        <w:fldChar w:fldCharType="end"/>
      </w:r>
      <w:r w:rsidRPr="0058589B">
        <w:rPr>
          <w:lang w:val="fr-FR"/>
        </w:rPr>
        <w:t xml:space="preserve"> et </w:t>
      </w:r>
      <w:r w:rsidRPr="0058589B">
        <w:rPr>
          <w:lang w:val="fr-FR"/>
        </w:rPr>
        <w:fldChar w:fldCharType="begin"/>
      </w:r>
      <w:r w:rsidRPr="0058589B">
        <w:rPr>
          <w:lang w:val="fr-FR"/>
        </w:rPr>
        <w:instrText xml:space="preserve"> REF Prison_Pinheiro_Cruz2 \h </w:instrText>
      </w:r>
      <w:r w:rsidRPr="0058589B">
        <w:rPr>
          <w:lang w:val="fr-FR"/>
        </w:rPr>
      </w:r>
      <w:r w:rsidRPr="0058589B">
        <w:rPr>
          <w:lang w:val="fr-FR"/>
        </w:rPr>
        <w:fldChar w:fldCharType="separate"/>
      </w:r>
      <w:r w:rsidRPr="0058589B" w:rsidR="0058589B">
        <w:rPr>
          <w:noProof/>
          <w:lang w:val="fr-FR"/>
        </w:rPr>
        <w:t>41</w:t>
      </w:r>
      <w:r w:rsidRPr="0058589B">
        <w:rPr>
          <w:lang w:val="fr-FR"/>
        </w:rPr>
        <w:fldChar w:fldCharType="end"/>
      </w:r>
      <w:r w:rsidRPr="0058589B">
        <w:rPr>
          <w:lang w:val="fr-FR"/>
        </w:rPr>
        <w:t xml:space="preserve"> ci-dessus).</w:t>
      </w:r>
    </w:p>
    <w:p w:rsidRPr="0058589B" w:rsidR="00FF6289" w:rsidP="0058589B" w:rsidRDefault="00FF6289">
      <w:pPr>
        <w:pStyle w:val="ECHRPara"/>
        <w:rPr>
          <w:lang w:val="fr-FR"/>
        </w:rPr>
      </w:pPr>
      <w:r w:rsidRPr="0058589B">
        <w:rPr>
          <w:lang w:val="fr-FR"/>
        </w:rPr>
        <w:t xml:space="preserve">En ce qui concerne le requérant, la Cour constate que pendant une période de dix-huit jours </w:t>
      </w:r>
      <w:r w:rsidRPr="0058589B">
        <w:rPr>
          <w:lang w:val="fr-FR"/>
        </w:rPr>
        <w:noBreakHyphen/>
        <w:t xml:space="preserve"> du 17 octobre 2014 au 5 novembre 2014 </w:t>
      </w:r>
      <w:r w:rsidRPr="0058589B">
        <w:rPr>
          <w:lang w:val="fr-FR"/>
        </w:rPr>
        <w:noBreakHyphen/>
        <w:t>, il a partagé avec un autre détenu une cellule offrant un espace personnel de 1,79 m².</w:t>
      </w:r>
    </w:p>
    <w:p w:rsidRPr="0058589B" w:rsidR="00FF6289" w:rsidP="0058589B" w:rsidRDefault="00FF6289">
      <w:pPr>
        <w:pStyle w:val="ECHRPara"/>
        <w:rPr>
          <w:lang w:val="fr-FR"/>
        </w:rPr>
      </w:pPr>
      <w:r w:rsidRPr="0058589B">
        <w:rPr>
          <w:lang w:val="fr-FR"/>
        </w:rPr>
        <w:t>Il a passé le reste de son séjour, soit plus d</w:t>
      </w:r>
      <w:r w:rsidRPr="0058589B" w:rsidR="0058589B">
        <w:rPr>
          <w:lang w:val="fr-FR"/>
        </w:rPr>
        <w:t>’</w:t>
      </w:r>
      <w:r w:rsidRPr="0058589B">
        <w:rPr>
          <w:lang w:val="fr-FR"/>
        </w:rPr>
        <w:t xml:space="preserve">un an, dans une cellule individuelle de 3,58 m² (paragraphe </w:t>
      </w:r>
      <w:r w:rsidRPr="0058589B">
        <w:rPr>
          <w:lang w:val="fr-FR"/>
        </w:rPr>
        <w:fldChar w:fldCharType="begin"/>
      </w:r>
      <w:r w:rsidRPr="0058589B">
        <w:rPr>
          <w:lang w:val="fr-FR"/>
        </w:rPr>
        <w:instrText xml:space="preserve"> REF Prison_Pinheiro_Cruz0 \h </w:instrText>
      </w:r>
      <w:r w:rsidRPr="0058589B">
        <w:rPr>
          <w:lang w:val="fr-FR"/>
        </w:rPr>
      </w:r>
      <w:r w:rsidRPr="0058589B">
        <w:rPr>
          <w:lang w:val="fr-FR"/>
        </w:rPr>
        <w:fldChar w:fldCharType="separate"/>
      </w:r>
      <w:r w:rsidRPr="0058589B" w:rsidR="0058589B">
        <w:rPr>
          <w:noProof/>
          <w:lang w:val="fr-FR"/>
        </w:rPr>
        <w:t>16</w:t>
      </w:r>
      <w:r w:rsidRPr="0058589B">
        <w:rPr>
          <w:lang w:val="fr-FR"/>
        </w:rPr>
        <w:fldChar w:fldCharType="end"/>
      </w:r>
      <w:r w:rsidRPr="0058589B">
        <w:rPr>
          <w:lang w:val="fr-FR"/>
        </w:rPr>
        <w:t xml:space="preserve"> ci-dessus). Cette période ne soulevant aux yeux de la Cour aucun problème au regard de l</w:t>
      </w:r>
      <w:r w:rsidRPr="0058589B" w:rsidR="0058589B">
        <w:rPr>
          <w:lang w:val="fr-FR"/>
        </w:rPr>
        <w:t>’</w:t>
      </w:r>
      <w:r w:rsidRPr="0058589B">
        <w:rPr>
          <w:lang w:val="fr-FR"/>
        </w:rPr>
        <w:t>article 3 de la Convention étant donné qu</w:t>
      </w:r>
      <w:r w:rsidRPr="0058589B" w:rsidR="0058589B">
        <w:rPr>
          <w:lang w:val="fr-FR"/>
        </w:rPr>
        <w:t>’</w:t>
      </w:r>
      <w:r w:rsidRPr="0058589B">
        <w:rPr>
          <w:lang w:val="fr-FR"/>
        </w:rPr>
        <w:t>il s</w:t>
      </w:r>
      <w:r w:rsidRPr="0058589B" w:rsidR="0058589B">
        <w:rPr>
          <w:lang w:val="fr-FR"/>
        </w:rPr>
        <w:t>’</w:t>
      </w:r>
      <w:r w:rsidRPr="0058589B">
        <w:rPr>
          <w:lang w:val="fr-FR"/>
        </w:rPr>
        <w:t>agissait d</w:t>
      </w:r>
      <w:r w:rsidRPr="0058589B" w:rsidR="0058589B">
        <w:rPr>
          <w:lang w:val="fr-FR"/>
        </w:rPr>
        <w:t>’</w:t>
      </w:r>
      <w:r w:rsidRPr="0058589B">
        <w:rPr>
          <w:lang w:val="fr-FR"/>
        </w:rPr>
        <w:t>une cellule individuelle, il convient d</w:t>
      </w:r>
      <w:r w:rsidRPr="0058589B" w:rsidR="0058589B">
        <w:rPr>
          <w:lang w:val="fr-FR"/>
        </w:rPr>
        <w:t>’</w:t>
      </w:r>
      <w:r w:rsidRPr="0058589B">
        <w:rPr>
          <w:lang w:val="fr-FR"/>
        </w:rPr>
        <w:t xml:space="preserve">examiner uniquement la première période de détention à la prison de </w:t>
      </w:r>
      <w:proofErr w:type="spellStart"/>
      <w:r w:rsidRPr="0058589B">
        <w:rPr>
          <w:lang w:val="fr-FR"/>
        </w:rPr>
        <w:t>Pinheiro</w:t>
      </w:r>
      <w:proofErr w:type="spellEnd"/>
      <w:r w:rsidRPr="0058589B">
        <w:rPr>
          <w:lang w:val="fr-FR"/>
        </w:rPr>
        <w:t xml:space="preserve"> da Cruz.</w:t>
      </w:r>
    </w:p>
    <w:bookmarkStart w:name="Conclusion_Pinheiro_cruz" w:id="43"/>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115</w:t>
      </w:r>
      <w:r w:rsidRPr="0058589B">
        <w:rPr>
          <w:lang w:val="fr-FR"/>
        </w:rPr>
        <w:fldChar w:fldCharType="end"/>
      </w:r>
      <w:bookmarkEnd w:id="43"/>
      <w:r w:rsidRPr="0058589B">
        <w:rPr>
          <w:lang w:val="fr-FR"/>
        </w:rPr>
        <w:t>.  Ainsi que la Cour vient de le relever, le requérant a passé dix-huit jours dans une cellule dans laquelle il disposait d</w:t>
      </w:r>
      <w:r w:rsidRPr="0058589B" w:rsidR="0058589B">
        <w:rPr>
          <w:lang w:val="fr-FR"/>
        </w:rPr>
        <w:t>’</w:t>
      </w:r>
      <w:r w:rsidRPr="0058589B">
        <w:rPr>
          <w:lang w:val="fr-FR"/>
        </w:rPr>
        <w:t>un espace personnel de 1,79 m². Aucun des facteurs invoqués p</w:t>
      </w:r>
      <w:r w:rsidRPr="0058589B" w:rsidR="001E3241">
        <w:rPr>
          <w:lang w:val="fr-FR"/>
        </w:rPr>
        <w:t>ar le Gouvernement (paragraphes </w:t>
      </w:r>
      <w:r w:rsidRPr="0058589B">
        <w:rPr>
          <w:lang w:val="fr-FR"/>
        </w:rPr>
        <w:fldChar w:fldCharType="begin"/>
      </w:r>
      <w:r w:rsidRPr="0058589B">
        <w:rPr>
          <w:lang w:val="fr-FR"/>
        </w:rPr>
        <w:instrText xml:space="preserve"> REF Obs_G_facteurs_compPCruz \h  \* MERGEFORMAT </w:instrText>
      </w:r>
      <w:r w:rsidRPr="0058589B">
        <w:rPr>
          <w:lang w:val="fr-FR"/>
        </w:rPr>
      </w:r>
      <w:r w:rsidRPr="0058589B">
        <w:rPr>
          <w:lang w:val="fr-FR"/>
        </w:rPr>
        <w:fldChar w:fldCharType="separate"/>
      </w:r>
      <w:r w:rsidRPr="0058589B" w:rsidR="0058589B">
        <w:rPr>
          <w:lang w:val="fr-FR"/>
        </w:rPr>
        <w:t>20</w:t>
      </w:r>
      <w:r w:rsidRPr="0058589B">
        <w:rPr>
          <w:lang w:val="fr-FR"/>
        </w:rPr>
        <w:fldChar w:fldCharType="end"/>
      </w:r>
      <w:r w:rsidRPr="0058589B">
        <w:rPr>
          <w:lang w:val="fr-FR"/>
        </w:rPr>
        <w:t xml:space="preserve">, </w:t>
      </w:r>
      <w:r w:rsidRPr="0058589B">
        <w:rPr>
          <w:lang w:val="fr-FR"/>
        </w:rPr>
        <w:fldChar w:fldCharType="begin"/>
      </w:r>
      <w:r w:rsidRPr="0058589B">
        <w:rPr>
          <w:lang w:val="fr-FR"/>
        </w:rPr>
        <w:instrText xml:space="preserve"> REF Obs_G_facteurs_compPCruz2 \h  \* MERGEFORMAT </w:instrText>
      </w:r>
      <w:r w:rsidRPr="0058589B">
        <w:rPr>
          <w:lang w:val="fr-FR"/>
        </w:rPr>
      </w:r>
      <w:r w:rsidRPr="0058589B">
        <w:rPr>
          <w:lang w:val="fr-FR"/>
        </w:rPr>
        <w:fldChar w:fldCharType="separate"/>
      </w:r>
      <w:r w:rsidRPr="0058589B" w:rsidR="0058589B">
        <w:rPr>
          <w:lang w:val="fr-FR"/>
        </w:rPr>
        <w:t>21</w:t>
      </w:r>
      <w:r w:rsidRPr="0058589B">
        <w:rPr>
          <w:lang w:val="fr-FR"/>
        </w:rPr>
        <w:fldChar w:fldCharType="end"/>
      </w:r>
      <w:r w:rsidRPr="0058589B">
        <w:rPr>
          <w:lang w:val="fr-FR"/>
        </w:rPr>
        <w:t xml:space="preserve">, </w:t>
      </w:r>
      <w:r w:rsidRPr="0058589B">
        <w:rPr>
          <w:lang w:val="fr-FR"/>
        </w:rPr>
        <w:fldChar w:fldCharType="begin"/>
      </w:r>
      <w:r w:rsidRPr="0058589B">
        <w:rPr>
          <w:lang w:val="fr-FR"/>
        </w:rPr>
        <w:instrText xml:space="preserve"> REF Obs_G_facteurs_compPCruz3 \h  \* MERGEFORMAT </w:instrText>
      </w:r>
      <w:r w:rsidRPr="0058589B">
        <w:rPr>
          <w:lang w:val="fr-FR"/>
        </w:rPr>
      </w:r>
      <w:r w:rsidRPr="0058589B">
        <w:rPr>
          <w:lang w:val="fr-FR"/>
        </w:rPr>
        <w:fldChar w:fldCharType="separate"/>
      </w:r>
      <w:r w:rsidRPr="0058589B" w:rsidR="0058589B">
        <w:rPr>
          <w:lang w:val="fr-FR"/>
        </w:rPr>
        <w:t>22</w:t>
      </w:r>
      <w:r w:rsidRPr="0058589B">
        <w:rPr>
          <w:lang w:val="fr-FR"/>
        </w:rPr>
        <w:fldChar w:fldCharType="end"/>
      </w:r>
      <w:r w:rsidRPr="0058589B">
        <w:rPr>
          <w:lang w:val="fr-FR"/>
        </w:rPr>
        <w:t xml:space="preserve"> et </w:t>
      </w:r>
      <w:r w:rsidRPr="0058589B">
        <w:rPr>
          <w:lang w:val="fr-FR"/>
        </w:rPr>
        <w:fldChar w:fldCharType="begin"/>
      </w:r>
      <w:r w:rsidRPr="0058589B">
        <w:rPr>
          <w:lang w:val="fr-FR"/>
        </w:rPr>
        <w:instrText xml:space="preserve"> REF Obs_G_facteurs_compPCruz4 \h  \* MERGEFORMAT </w:instrText>
      </w:r>
      <w:r w:rsidRPr="0058589B">
        <w:rPr>
          <w:lang w:val="fr-FR"/>
        </w:rPr>
      </w:r>
      <w:r w:rsidRPr="0058589B">
        <w:rPr>
          <w:lang w:val="fr-FR"/>
        </w:rPr>
        <w:fldChar w:fldCharType="separate"/>
      </w:r>
      <w:r w:rsidRPr="0058589B" w:rsidR="0058589B">
        <w:rPr>
          <w:lang w:val="fr-FR"/>
        </w:rPr>
        <w:t>23</w:t>
      </w:r>
      <w:r w:rsidRPr="0058589B">
        <w:rPr>
          <w:lang w:val="fr-FR"/>
        </w:rPr>
        <w:fldChar w:fldCharType="end"/>
      </w:r>
      <w:r w:rsidRPr="0058589B">
        <w:rPr>
          <w:lang w:val="fr-FR"/>
        </w:rPr>
        <w:t xml:space="preserve"> ci-dessus) ne saurait compenser l</w:t>
      </w:r>
      <w:r w:rsidRPr="0058589B" w:rsidR="0058589B">
        <w:rPr>
          <w:lang w:val="fr-FR"/>
        </w:rPr>
        <w:t>’</w:t>
      </w:r>
      <w:r w:rsidRPr="0058589B">
        <w:rPr>
          <w:lang w:val="fr-FR"/>
        </w:rPr>
        <w:t>exiguïté de cet espace personnel, d</w:t>
      </w:r>
      <w:r w:rsidRPr="0058589B" w:rsidR="0058589B">
        <w:rPr>
          <w:lang w:val="fr-FR"/>
        </w:rPr>
        <w:t>’</w:t>
      </w:r>
      <w:r w:rsidRPr="0058589B">
        <w:rPr>
          <w:lang w:val="fr-FR"/>
        </w:rPr>
        <w:t>autant que les installations sanitaires n</w:t>
      </w:r>
      <w:r w:rsidRPr="0058589B" w:rsidR="0058589B">
        <w:rPr>
          <w:lang w:val="fr-FR"/>
        </w:rPr>
        <w:t>’</w:t>
      </w:r>
      <w:r w:rsidRPr="0058589B">
        <w:rPr>
          <w:lang w:val="fr-FR"/>
        </w:rPr>
        <w:t xml:space="preserve">étaient, à nouveau, que partiellement séparées du reste de la pièce par un </w:t>
      </w:r>
      <w:r w:rsidRPr="0058589B" w:rsidR="008C0E8D">
        <w:rPr>
          <w:lang w:val="fr-FR"/>
        </w:rPr>
        <w:t>mur</w:t>
      </w:r>
      <w:r w:rsidRPr="0058589B" w:rsidR="008C0E8D">
        <w:rPr>
          <w:rStyle w:val="FootnoteReference"/>
          <w:lang w:val="fr-FR"/>
        </w:rPr>
        <w:footnoteReference w:id="19"/>
      </w:r>
      <w:r w:rsidRPr="0058589B">
        <w:rPr>
          <w:lang w:val="fr-FR"/>
        </w:rPr>
        <w:t xml:space="preserve"> à hauteur d</w:t>
      </w:r>
      <w:r w:rsidRPr="0058589B" w:rsidR="0058589B">
        <w:rPr>
          <w:lang w:val="fr-FR"/>
        </w:rPr>
        <w:t>’</w:t>
      </w:r>
      <w:r w:rsidRPr="0058589B">
        <w:rPr>
          <w:lang w:val="fr-FR"/>
        </w:rPr>
        <w:t xml:space="preserve">homme (paragraphe </w:t>
      </w:r>
      <w:r w:rsidRPr="0058589B" w:rsidR="00C26E65">
        <w:rPr>
          <w:lang w:val="fr-FR"/>
        </w:rPr>
        <w:fldChar w:fldCharType="begin"/>
      </w:r>
      <w:r w:rsidRPr="0058589B" w:rsidR="00C26E65">
        <w:rPr>
          <w:lang w:val="fr-FR"/>
        </w:rPr>
        <w:instrText xml:space="preserve"> REF Toilettes2 \h </w:instrText>
      </w:r>
      <w:r w:rsidRPr="0058589B" w:rsidR="00C26E65">
        <w:rPr>
          <w:lang w:val="fr-FR"/>
        </w:rPr>
      </w:r>
      <w:r w:rsidRPr="0058589B" w:rsidR="00C26E65">
        <w:rPr>
          <w:lang w:val="fr-FR"/>
        </w:rPr>
        <w:fldChar w:fldCharType="separate"/>
      </w:r>
      <w:r w:rsidRPr="0058589B" w:rsidR="0058589B">
        <w:rPr>
          <w:noProof/>
          <w:lang w:val="fr-FR"/>
        </w:rPr>
        <w:t>17</w:t>
      </w:r>
      <w:r w:rsidRPr="0058589B" w:rsidR="00C26E65">
        <w:rPr>
          <w:lang w:val="fr-FR"/>
        </w:rPr>
        <w:fldChar w:fldCharType="end"/>
      </w:r>
      <w:r w:rsidRPr="0058589B" w:rsidR="00C26E65">
        <w:rPr>
          <w:lang w:val="fr-FR"/>
        </w:rPr>
        <w:t xml:space="preserve"> </w:t>
      </w:r>
      <w:r w:rsidRPr="0058589B">
        <w:rPr>
          <w:lang w:val="fr-FR"/>
        </w:rPr>
        <w:t>ci-dessus). La Cour ne peut qu</w:t>
      </w:r>
      <w:r w:rsidRPr="0058589B" w:rsidR="0058589B">
        <w:rPr>
          <w:lang w:val="fr-FR"/>
        </w:rPr>
        <w:t>’</w:t>
      </w:r>
      <w:r w:rsidRPr="0058589B">
        <w:rPr>
          <w:lang w:val="fr-FR"/>
        </w:rPr>
        <w:t>en déduire que lors de son séjour à l</w:t>
      </w:r>
      <w:r w:rsidRPr="0058589B" w:rsidR="0058589B">
        <w:rPr>
          <w:lang w:val="fr-FR"/>
        </w:rPr>
        <w:t>’</w:t>
      </w:r>
      <w:r w:rsidRPr="0058589B">
        <w:rPr>
          <w:lang w:val="fr-FR"/>
        </w:rPr>
        <w:t xml:space="preserve">établissement pénitentiaire de </w:t>
      </w:r>
      <w:proofErr w:type="spellStart"/>
      <w:r w:rsidRPr="0058589B">
        <w:rPr>
          <w:lang w:val="fr-FR"/>
        </w:rPr>
        <w:t>Pinheiro</w:t>
      </w:r>
      <w:proofErr w:type="spellEnd"/>
      <w:r w:rsidRPr="0058589B">
        <w:rPr>
          <w:lang w:val="fr-FR"/>
        </w:rPr>
        <w:t xml:space="preserve"> da Cruz, le requérant a été victime pendant la période comprise entre le 17 octobre 2014 et le 5 novembre 2014 d</w:t>
      </w:r>
      <w:r w:rsidRPr="0058589B" w:rsidR="0058589B">
        <w:rPr>
          <w:lang w:val="fr-FR"/>
        </w:rPr>
        <w:t>’</w:t>
      </w:r>
      <w:r w:rsidRPr="0058589B">
        <w:rPr>
          <w:lang w:val="fr-FR"/>
        </w:rPr>
        <w:t>un traitement dégradant et inhumain contraire à l</w:t>
      </w:r>
      <w:r w:rsidRPr="0058589B" w:rsidR="0058589B">
        <w:rPr>
          <w:lang w:val="fr-FR"/>
        </w:rPr>
        <w:t>’</w:t>
      </w:r>
      <w:r w:rsidRPr="0058589B">
        <w:rPr>
          <w:lang w:val="fr-FR"/>
        </w:rPr>
        <w:t>article 3 de la Convention.</w:t>
      </w:r>
    </w:p>
    <w:p w:rsidRPr="0058589B" w:rsidR="00FF6289" w:rsidP="0058589B" w:rsidRDefault="00FF6289">
      <w:pPr>
        <w:pStyle w:val="ECHRHeading5"/>
        <w:rPr>
          <w:lang w:val="fr-FR"/>
        </w:rPr>
      </w:pPr>
      <w:r w:rsidRPr="0058589B">
        <w:rPr>
          <w:lang w:val="fr-FR"/>
        </w:rPr>
        <w:t>iii.  Conclusion</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116</w:t>
      </w:r>
      <w:r w:rsidRPr="0058589B">
        <w:rPr>
          <w:lang w:val="fr-FR"/>
        </w:rPr>
        <w:fldChar w:fldCharType="end"/>
      </w:r>
      <w:r w:rsidRPr="0058589B">
        <w:rPr>
          <w:lang w:val="fr-FR"/>
        </w:rPr>
        <w:t>.  Au vu des constations qui précèdent, la Cour conclut, en ce qui concerne le séjour du requérant à la prison de la PJ de Lisbonne, qu</w:t>
      </w:r>
      <w:r w:rsidRPr="0058589B" w:rsidR="0058589B">
        <w:rPr>
          <w:lang w:val="fr-FR"/>
        </w:rPr>
        <w:t>’</w:t>
      </w:r>
      <w:r w:rsidRPr="0058589B">
        <w:rPr>
          <w:lang w:val="fr-FR"/>
        </w:rPr>
        <w:t>il y a eu violation de l</w:t>
      </w:r>
      <w:r w:rsidRPr="0058589B" w:rsidR="0058589B">
        <w:rPr>
          <w:lang w:val="fr-FR"/>
        </w:rPr>
        <w:t>’</w:t>
      </w:r>
      <w:r w:rsidRPr="0058589B">
        <w:rPr>
          <w:lang w:val="fr-FR"/>
        </w:rPr>
        <w:t>article 3 de la Convention pendant la période de 376 jours, non consécutifs, au cours de laquelle l</w:t>
      </w:r>
      <w:r w:rsidRPr="0058589B" w:rsidR="0058589B">
        <w:rPr>
          <w:lang w:val="fr-FR"/>
        </w:rPr>
        <w:t>’</w:t>
      </w:r>
      <w:r w:rsidRPr="0058589B">
        <w:rPr>
          <w:lang w:val="fr-FR"/>
        </w:rPr>
        <w:t>intéressé disposait d</w:t>
      </w:r>
      <w:r w:rsidRPr="0058589B" w:rsidR="0058589B">
        <w:rPr>
          <w:lang w:val="fr-FR"/>
        </w:rPr>
        <w:t>’</w:t>
      </w:r>
      <w:r w:rsidRPr="0058589B">
        <w:rPr>
          <w:lang w:val="fr-FR"/>
        </w:rPr>
        <w:t xml:space="preserve">un espace personnel inférieur à 3 m² (paragraphe </w:t>
      </w:r>
      <w:r w:rsidRPr="0058589B">
        <w:rPr>
          <w:lang w:val="fr-FR"/>
        </w:rPr>
        <w:fldChar w:fldCharType="begin"/>
      </w:r>
      <w:r w:rsidRPr="0058589B">
        <w:rPr>
          <w:lang w:val="fr-FR"/>
        </w:rPr>
        <w:instrText xml:space="preserve"> REF Conclusion_PJLX1 \h </w:instrText>
      </w:r>
      <w:r w:rsidRPr="0058589B">
        <w:rPr>
          <w:lang w:val="fr-FR"/>
        </w:rPr>
      </w:r>
      <w:r w:rsidRPr="0058589B">
        <w:rPr>
          <w:lang w:val="fr-FR"/>
        </w:rPr>
        <w:fldChar w:fldCharType="separate"/>
      </w:r>
      <w:r w:rsidRPr="0058589B" w:rsidR="0058589B">
        <w:rPr>
          <w:noProof/>
          <w:lang w:val="fr-FR"/>
        </w:rPr>
        <w:t>106</w:t>
      </w:r>
      <w:r w:rsidRPr="0058589B">
        <w:rPr>
          <w:lang w:val="fr-FR"/>
        </w:rPr>
        <w:fldChar w:fldCharType="end"/>
      </w:r>
      <w:r w:rsidRPr="0058589B">
        <w:rPr>
          <w:lang w:val="fr-FR"/>
        </w:rPr>
        <w:t xml:space="preserve"> ci-dessus), pendant la période de 385 jours, non consécutifs, au cours de laquelle il disposait d</w:t>
      </w:r>
      <w:r w:rsidRPr="0058589B" w:rsidR="0058589B">
        <w:rPr>
          <w:lang w:val="fr-FR"/>
        </w:rPr>
        <w:t>’</w:t>
      </w:r>
      <w:r w:rsidRPr="0058589B">
        <w:rPr>
          <w:lang w:val="fr-FR"/>
        </w:rPr>
        <w:t xml:space="preserve">un espace personnel compris entre 3 et 4 m² (paragraphe </w:t>
      </w:r>
      <w:r w:rsidRPr="0058589B">
        <w:rPr>
          <w:lang w:val="fr-FR"/>
        </w:rPr>
        <w:fldChar w:fldCharType="begin"/>
      </w:r>
      <w:r w:rsidRPr="0058589B">
        <w:rPr>
          <w:lang w:val="fr-FR"/>
        </w:rPr>
        <w:instrText xml:space="preserve"> REF Conclusion_PJLX2 \h </w:instrText>
      </w:r>
      <w:r w:rsidRPr="0058589B">
        <w:rPr>
          <w:lang w:val="fr-FR"/>
        </w:rPr>
      </w:r>
      <w:r w:rsidRPr="0058589B">
        <w:rPr>
          <w:lang w:val="fr-FR"/>
        </w:rPr>
        <w:fldChar w:fldCharType="separate"/>
      </w:r>
      <w:r w:rsidRPr="0058589B" w:rsidR="0058589B">
        <w:rPr>
          <w:noProof/>
          <w:lang w:val="fr-FR"/>
        </w:rPr>
        <w:t>111</w:t>
      </w:r>
      <w:r w:rsidRPr="0058589B">
        <w:rPr>
          <w:lang w:val="fr-FR"/>
        </w:rPr>
        <w:fldChar w:fldCharType="end"/>
      </w:r>
      <w:r w:rsidRPr="0058589B">
        <w:rPr>
          <w:lang w:val="fr-FR"/>
        </w:rPr>
        <w:t xml:space="preserve"> ci-dessus) et pendant la période de trente-six jours (entre le 13 juillet 2012 et le 19 août 2012) au cours de laquelle il disposait d</w:t>
      </w:r>
      <w:r w:rsidRPr="0058589B" w:rsidR="0058589B">
        <w:rPr>
          <w:lang w:val="fr-FR"/>
        </w:rPr>
        <w:t>’</w:t>
      </w:r>
      <w:r w:rsidRPr="0058589B">
        <w:rPr>
          <w:lang w:val="fr-FR"/>
        </w:rPr>
        <w:t>un espace personnel supérieur à 4</w:t>
      </w:r>
      <w:r w:rsidRPr="0058589B" w:rsidR="001A45C5">
        <w:rPr>
          <w:lang w:val="fr-FR"/>
        </w:rPr>
        <w:t> </w:t>
      </w:r>
      <w:r w:rsidRPr="0058589B">
        <w:rPr>
          <w:lang w:val="fr-FR"/>
        </w:rPr>
        <w:t xml:space="preserve">m² (paragraphe </w:t>
      </w:r>
      <w:r w:rsidRPr="0058589B">
        <w:rPr>
          <w:lang w:val="fr-FR"/>
        </w:rPr>
        <w:fldChar w:fldCharType="begin"/>
      </w:r>
      <w:r w:rsidRPr="0058589B">
        <w:rPr>
          <w:lang w:val="fr-FR"/>
        </w:rPr>
        <w:instrText xml:space="preserve"> REF Conclusion_PJLX \h </w:instrText>
      </w:r>
      <w:r w:rsidRPr="0058589B">
        <w:rPr>
          <w:lang w:val="fr-FR"/>
        </w:rPr>
      </w:r>
      <w:r w:rsidRPr="0058589B">
        <w:rPr>
          <w:lang w:val="fr-FR"/>
        </w:rPr>
        <w:fldChar w:fldCharType="separate"/>
      </w:r>
      <w:r w:rsidRPr="0058589B" w:rsidR="0058589B">
        <w:rPr>
          <w:noProof/>
          <w:lang w:val="fr-FR"/>
        </w:rPr>
        <w:t>112</w:t>
      </w:r>
      <w:r w:rsidRPr="0058589B">
        <w:rPr>
          <w:lang w:val="fr-FR"/>
        </w:rPr>
        <w:fldChar w:fldCharType="end"/>
      </w:r>
      <w:r w:rsidRPr="0058589B">
        <w:rPr>
          <w:lang w:val="fr-FR"/>
        </w:rPr>
        <w:t xml:space="preserve"> ci-dessus) et, en ce qui concerne son séjour de la prison de </w:t>
      </w:r>
      <w:proofErr w:type="spellStart"/>
      <w:r w:rsidRPr="0058589B">
        <w:rPr>
          <w:lang w:val="fr-FR"/>
        </w:rPr>
        <w:t>Pinheiro</w:t>
      </w:r>
      <w:proofErr w:type="spellEnd"/>
      <w:r w:rsidRPr="0058589B">
        <w:rPr>
          <w:lang w:val="fr-FR"/>
        </w:rPr>
        <w:t xml:space="preserve"> da Cruz, pendant la période de dix-huit jours (entre le 17 octobre 2014 et le 5 novembre 2014) au cours de laquelle il était détenu en cellule collective et disposait d</w:t>
      </w:r>
      <w:r w:rsidRPr="0058589B" w:rsidR="0058589B">
        <w:rPr>
          <w:lang w:val="fr-FR"/>
        </w:rPr>
        <w:t>’</w:t>
      </w:r>
      <w:r w:rsidRPr="0058589B">
        <w:rPr>
          <w:lang w:val="fr-FR"/>
        </w:rPr>
        <w:t xml:space="preserve">un espace personnel inférieur à 3 m² (paragraphe </w:t>
      </w:r>
      <w:r w:rsidRPr="0058589B">
        <w:rPr>
          <w:lang w:val="fr-FR"/>
        </w:rPr>
        <w:fldChar w:fldCharType="begin"/>
      </w:r>
      <w:r w:rsidRPr="0058589B">
        <w:rPr>
          <w:lang w:val="fr-FR"/>
        </w:rPr>
        <w:instrText xml:space="preserve"> REF Conclusion_Pinheiro_cruz \h </w:instrText>
      </w:r>
      <w:r w:rsidRPr="0058589B">
        <w:rPr>
          <w:lang w:val="fr-FR"/>
        </w:rPr>
      </w:r>
      <w:r w:rsidRPr="0058589B">
        <w:rPr>
          <w:lang w:val="fr-FR"/>
        </w:rPr>
        <w:fldChar w:fldCharType="separate"/>
      </w:r>
      <w:r w:rsidRPr="0058589B" w:rsidR="0058589B">
        <w:rPr>
          <w:noProof/>
          <w:lang w:val="fr-FR"/>
        </w:rPr>
        <w:t>115</w:t>
      </w:r>
      <w:r w:rsidRPr="0058589B">
        <w:rPr>
          <w:lang w:val="fr-FR"/>
        </w:rPr>
        <w:fldChar w:fldCharType="end"/>
      </w:r>
      <w:r w:rsidRPr="0058589B">
        <w:rPr>
          <w:lang w:val="fr-FR"/>
        </w:rPr>
        <w:t xml:space="preserve"> ci-dessus).</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117</w:t>
      </w:r>
      <w:r w:rsidRPr="0058589B">
        <w:rPr>
          <w:lang w:val="fr-FR"/>
        </w:rPr>
        <w:fldChar w:fldCharType="end"/>
      </w:r>
      <w:r w:rsidRPr="0058589B">
        <w:rPr>
          <w:lang w:val="fr-FR"/>
        </w:rPr>
        <w:t>.  Dans ce contexte, la Cour recommande à l</w:t>
      </w:r>
      <w:r w:rsidRPr="0058589B" w:rsidR="0058589B">
        <w:rPr>
          <w:lang w:val="fr-FR"/>
        </w:rPr>
        <w:t>’</w:t>
      </w:r>
      <w:r w:rsidRPr="0058589B">
        <w:rPr>
          <w:lang w:val="fr-FR"/>
        </w:rPr>
        <w:t>État défendeur d</w:t>
      </w:r>
      <w:r w:rsidRPr="0058589B" w:rsidR="0058589B">
        <w:rPr>
          <w:lang w:val="fr-FR"/>
        </w:rPr>
        <w:t>’</w:t>
      </w:r>
      <w:r w:rsidRPr="0058589B">
        <w:rPr>
          <w:lang w:val="fr-FR"/>
        </w:rPr>
        <w:t>envisager l</w:t>
      </w:r>
      <w:r w:rsidRPr="0058589B" w:rsidR="0058589B">
        <w:rPr>
          <w:lang w:val="fr-FR"/>
        </w:rPr>
        <w:t>’</w:t>
      </w:r>
      <w:r w:rsidRPr="0058589B">
        <w:rPr>
          <w:lang w:val="fr-FR"/>
        </w:rPr>
        <w:t>adoption de mesures générales. D</w:t>
      </w:r>
      <w:r w:rsidRPr="0058589B" w:rsidR="0058589B">
        <w:rPr>
          <w:lang w:val="fr-FR"/>
        </w:rPr>
        <w:t>’</w:t>
      </w:r>
      <w:r w:rsidRPr="0058589B">
        <w:rPr>
          <w:lang w:val="fr-FR"/>
        </w:rPr>
        <w:t>une part, des mesures devraient être prises afin de garantir aux détenus des conditions de détention conformes à l</w:t>
      </w:r>
      <w:r w:rsidRPr="0058589B" w:rsidR="0058589B">
        <w:rPr>
          <w:lang w:val="fr-FR"/>
        </w:rPr>
        <w:t>’</w:t>
      </w:r>
      <w:r w:rsidRPr="0058589B">
        <w:rPr>
          <w:lang w:val="fr-FR"/>
        </w:rPr>
        <w:t>article 3 de la Convention. D</w:t>
      </w:r>
      <w:r w:rsidRPr="0058589B" w:rsidR="0058589B">
        <w:rPr>
          <w:lang w:val="fr-FR"/>
        </w:rPr>
        <w:t>’</w:t>
      </w:r>
      <w:r w:rsidRPr="0058589B">
        <w:rPr>
          <w:lang w:val="fr-FR"/>
        </w:rPr>
        <w:t>autre part, un recours devrait être ouvert aux détenus aux fins d</w:t>
      </w:r>
      <w:r w:rsidRPr="0058589B" w:rsidR="0058589B">
        <w:rPr>
          <w:lang w:val="fr-FR"/>
        </w:rPr>
        <w:t>’</w:t>
      </w:r>
      <w:r w:rsidRPr="0058589B">
        <w:rPr>
          <w:lang w:val="fr-FR"/>
        </w:rPr>
        <w:t>empêcher la continuation d</w:t>
      </w:r>
      <w:r w:rsidRPr="0058589B" w:rsidR="0058589B">
        <w:rPr>
          <w:lang w:val="fr-FR"/>
        </w:rPr>
        <w:t>’</w:t>
      </w:r>
      <w:r w:rsidRPr="0058589B">
        <w:rPr>
          <w:lang w:val="fr-FR"/>
        </w:rPr>
        <w:t>une violation alléguée ou de permettre à l</w:t>
      </w:r>
      <w:r w:rsidRPr="0058589B" w:rsidR="0058589B">
        <w:rPr>
          <w:lang w:val="fr-FR"/>
        </w:rPr>
        <w:t>’</w:t>
      </w:r>
      <w:r w:rsidRPr="0058589B">
        <w:rPr>
          <w:lang w:val="fr-FR"/>
        </w:rPr>
        <w:t>intéressé d</w:t>
      </w:r>
      <w:r w:rsidRPr="0058589B" w:rsidR="0058589B">
        <w:rPr>
          <w:lang w:val="fr-FR"/>
        </w:rPr>
        <w:t>’</w:t>
      </w:r>
      <w:r w:rsidRPr="0058589B">
        <w:rPr>
          <w:lang w:val="fr-FR"/>
        </w:rPr>
        <w:t xml:space="preserve">obtenir une amélioration de ses conditions de détention (voir, à ce propos, </w:t>
      </w:r>
      <w:proofErr w:type="spellStart"/>
      <w:r w:rsidRPr="0058589B">
        <w:rPr>
          <w:i/>
          <w:lang w:val="fr-FR"/>
        </w:rPr>
        <w:t>Torreggiani</w:t>
      </w:r>
      <w:proofErr w:type="spellEnd"/>
      <w:r w:rsidRPr="0058589B">
        <w:rPr>
          <w:i/>
          <w:lang w:val="fr-FR"/>
        </w:rPr>
        <w:t xml:space="preserve"> et autres</w:t>
      </w:r>
      <w:r w:rsidRPr="0058589B">
        <w:rPr>
          <w:lang w:val="fr-FR"/>
        </w:rPr>
        <w:t>, précité, §</w:t>
      </w:r>
      <w:r w:rsidRPr="0058589B" w:rsidR="001A45C5">
        <w:rPr>
          <w:lang w:val="fr-FR"/>
        </w:rPr>
        <w:t> </w:t>
      </w:r>
      <w:r w:rsidRPr="0058589B">
        <w:rPr>
          <w:lang w:val="fr-FR"/>
        </w:rPr>
        <w:t xml:space="preserve">50 et </w:t>
      </w:r>
      <w:proofErr w:type="spellStart"/>
      <w:r w:rsidRPr="0058589B">
        <w:rPr>
          <w:i/>
          <w:lang w:val="fr-FR"/>
        </w:rPr>
        <w:t>Vasilescu</w:t>
      </w:r>
      <w:proofErr w:type="spellEnd"/>
      <w:r w:rsidRPr="0058589B">
        <w:rPr>
          <w:i/>
          <w:lang w:val="fr-FR"/>
        </w:rPr>
        <w:t xml:space="preserve">, </w:t>
      </w:r>
      <w:r w:rsidRPr="0058589B">
        <w:rPr>
          <w:lang w:val="fr-FR"/>
        </w:rPr>
        <w:t>précité, § 128).</w:t>
      </w:r>
    </w:p>
    <w:p w:rsidRPr="0058589B" w:rsidR="00FF6289" w:rsidP="0058589B" w:rsidRDefault="00FF6289">
      <w:pPr>
        <w:pStyle w:val="ECHRHeading1"/>
        <w:rPr>
          <w:lang w:val="fr-FR"/>
        </w:rPr>
      </w:pPr>
      <w:r w:rsidRPr="0058589B">
        <w:rPr>
          <w:lang w:val="fr-FR"/>
        </w:rPr>
        <w:t>II.  SUR L</w:t>
      </w:r>
      <w:r w:rsidRPr="0058589B" w:rsidR="0058589B">
        <w:rPr>
          <w:lang w:val="fr-FR"/>
        </w:rPr>
        <w:t>’</w:t>
      </w:r>
      <w:r w:rsidRPr="0058589B">
        <w:rPr>
          <w:lang w:val="fr-FR"/>
        </w:rPr>
        <w:t>APPLICATION DE L</w:t>
      </w:r>
      <w:r w:rsidRPr="0058589B" w:rsidR="0058589B">
        <w:rPr>
          <w:lang w:val="fr-FR"/>
        </w:rPr>
        <w:t>’</w:t>
      </w:r>
      <w:r w:rsidRPr="0058589B">
        <w:rPr>
          <w:lang w:val="fr-FR"/>
        </w:rPr>
        <w:t>ARTICLE 41 DE LA CONVENTION</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118</w:t>
      </w:r>
      <w:r w:rsidRPr="0058589B">
        <w:rPr>
          <w:lang w:val="fr-FR"/>
        </w:rPr>
        <w:fldChar w:fldCharType="end"/>
      </w:r>
      <w:r w:rsidRPr="0058589B">
        <w:rPr>
          <w:lang w:val="fr-FR"/>
        </w:rPr>
        <w:t>.  Aux termes de l</w:t>
      </w:r>
      <w:r w:rsidRPr="0058589B" w:rsidR="0058589B">
        <w:rPr>
          <w:lang w:val="fr-FR"/>
        </w:rPr>
        <w:t>’</w:t>
      </w:r>
      <w:r w:rsidRPr="0058589B">
        <w:rPr>
          <w:lang w:val="fr-FR"/>
        </w:rPr>
        <w:t>article 41 de la Convention,</w:t>
      </w:r>
    </w:p>
    <w:p w:rsidRPr="0058589B" w:rsidR="00FF6289" w:rsidP="0058589B" w:rsidRDefault="00FF6289">
      <w:pPr>
        <w:pStyle w:val="ECHRParaQuote"/>
        <w:keepNext/>
        <w:keepLines/>
        <w:rPr>
          <w:lang w:val="fr-FR"/>
        </w:rPr>
      </w:pPr>
      <w:r w:rsidRPr="0058589B">
        <w:rPr>
          <w:lang w:val="fr-FR"/>
        </w:rPr>
        <w:t>« Si la Cour déclare qu</w:t>
      </w:r>
      <w:r w:rsidRPr="0058589B" w:rsidR="0058589B">
        <w:rPr>
          <w:lang w:val="fr-FR"/>
        </w:rPr>
        <w:t>’</w:t>
      </w:r>
      <w:r w:rsidRPr="0058589B">
        <w:rPr>
          <w:lang w:val="fr-FR"/>
        </w:rPr>
        <w:t>il y a eu violation de la Convention ou de ses Protocoles, et si le droit interne de la Haute Partie contractante ne permet d</w:t>
      </w:r>
      <w:r w:rsidRPr="0058589B" w:rsidR="0058589B">
        <w:rPr>
          <w:lang w:val="fr-FR"/>
        </w:rPr>
        <w:t>’</w:t>
      </w:r>
      <w:r w:rsidRPr="0058589B">
        <w:rPr>
          <w:lang w:val="fr-FR"/>
        </w:rPr>
        <w:t>effacer qu</w:t>
      </w:r>
      <w:r w:rsidRPr="0058589B" w:rsidR="0058589B">
        <w:rPr>
          <w:lang w:val="fr-FR"/>
        </w:rPr>
        <w:t>’</w:t>
      </w:r>
      <w:r w:rsidRPr="0058589B">
        <w:rPr>
          <w:lang w:val="fr-FR"/>
        </w:rPr>
        <w:t>imparfaitement les conséquences de cette violation, la Cour accorde à la partie lésée, s</w:t>
      </w:r>
      <w:r w:rsidRPr="0058589B" w:rsidR="0058589B">
        <w:rPr>
          <w:lang w:val="fr-FR"/>
        </w:rPr>
        <w:t>’</w:t>
      </w:r>
      <w:r w:rsidRPr="0058589B">
        <w:rPr>
          <w:lang w:val="fr-FR"/>
        </w:rPr>
        <w:t>il y a lieu, une satisfaction équitable. »</w:t>
      </w:r>
    </w:p>
    <w:p w:rsidRPr="0058589B" w:rsidR="00FF6289" w:rsidP="0058589B" w:rsidRDefault="00FF6289">
      <w:pPr>
        <w:pStyle w:val="ECHRHeading2"/>
        <w:rPr>
          <w:lang w:val="fr-FR"/>
        </w:rPr>
      </w:pPr>
      <w:r w:rsidRPr="0058589B">
        <w:rPr>
          <w:lang w:val="fr-FR"/>
        </w:rPr>
        <w:t>A.  Dommage</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119</w:t>
      </w:r>
      <w:r w:rsidRPr="0058589B">
        <w:rPr>
          <w:lang w:val="fr-FR"/>
        </w:rPr>
        <w:fldChar w:fldCharType="end"/>
      </w:r>
      <w:r w:rsidRPr="0058589B">
        <w:rPr>
          <w:lang w:val="fr-FR"/>
        </w:rPr>
        <w:t>.  Le requérant réclame 15 000 euros (EUR) au titre du préjudice moral qu</w:t>
      </w:r>
      <w:r w:rsidRPr="0058589B" w:rsidR="0058589B">
        <w:rPr>
          <w:lang w:val="fr-FR"/>
        </w:rPr>
        <w:t>’</w:t>
      </w:r>
      <w:r w:rsidRPr="0058589B">
        <w:rPr>
          <w:lang w:val="fr-FR"/>
        </w:rPr>
        <w:t>il estime avoir subi.</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120</w:t>
      </w:r>
      <w:r w:rsidRPr="0058589B">
        <w:rPr>
          <w:lang w:val="fr-FR"/>
        </w:rPr>
        <w:fldChar w:fldCharType="end"/>
      </w:r>
      <w:r w:rsidRPr="0058589B">
        <w:rPr>
          <w:lang w:val="fr-FR"/>
        </w:rPr>
        <w:t>.  Le Gouvernement juge le montant réclamé excessif.</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121</w:t>
      </w:r>
      <w:r w:rsidRPr="0058589B">
        <w:rPr>
          <w:lang w:val="fr-FR"/>
        </w:rPr>
        <w:fldChar w:fldCharType="end"/>
      </w:r>
      <w:r w:rsidRPr="0058589B">
        <w:rPr>
          <w:lang w:val="fr-FR"/>
        </w:rPr>
        <w:t>.  La Cour considère qu</w:t>
      </w:r>
      <w:r w:rsidRPr="0058589B" w:rsidR="0058589B">
        <w:rPr>
          <w:lang w:val="fr-FR"/>
        </w:rPr>
        <w:t>’</w:t>
      </w:r>
      <w:r w:rsidRPr="0058589B">
        <w:rPr>
          <w:lang w:val="fr-FR"/>
        </w:rPr>
        <w:t>il y a lieu d</w:t>
      </w:r>
      <w:r w:rsidRPr="0058589B" w:rsidR="0058589B">
        <w:rPr>
          <w:lang w:val="fr-FR"/>
        </w:rPr>
        <w:t>’</w:t>
      </w:r>
      <w:r w:rsidRPr="0058589B">
        <w:rPr>
          <w:lang w:val="fr-FR"/>
        </w:rPr>
        <w:t>octroyer au requérant le montant qu</w:t>
      </w:r>
      <w:r w:rsidRPr="0058589B" w:rsidR="0058589B">
        <w:rPr>
          <w:lang w:val="fr-FR"/>
        </w:rPr>
        <w:t>’</w:t>
      </w:r>
      <w:r w:rsidRPr="0058589B">
        <w:rPr>
          <w:lang w:val="fr-FR"/>
        </w:rPr>
        <w:t>il réclame, soit 15 000 EUR au titre du préjudice moral.</w:t>
      </w:r>
    </w:p>
    <w:p w:rsidRPr="0058589B" w:rsidR="00FF6289" w:rsidP="0058589B" w:rsidRDefault="00FF6289">
      <w:pPr>
        <w:pStyle w:val="ECHRHeading2"/>
        <w:rPr>
          <w:lang w:val="fr-FR"/>
        </w:rPr>
      </w:pPr>
      <w:r w:rsidRPr="0058589B">
        <w:rPr>
          <w:lang w:val="fr-FR"/>
        </w:rPr>
        <w:t>B.  Frais et dépens</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122</w:t>
      </w:r>
      <w:r w:rsidRPr="0058589B">
        <w:rPr>
          <w:lang w:val="fr-FR"/>
        </w:rPr>
        <w:fldChar w:fldCharType="end"/>
      </w:r>
      <w:r w:rsidRPr="0058589B">
        <w:rPr>
          <w:lang w:val="fr-FR"/>
        </w:rPr>
        <w:t>.  Le requérant n</w:t>
      </w:r>
      <w:r w:rsidRPr="0058589B" w:rsidR="0058589B">
        <w:rPr>
          <w:lang w:val="fr-FR"/>
        </w:rPr>
        <w:t>’</w:t>
      </w:r>
      <w:r w:rsidRPr="0058589B">
        <w:rPr>
          <w:lang w:val="fr-FR"/>
        </w:rPr>
        <w:t>a pas réclamé de sommes au titre des frais et dépens. Partant, la Cour estime qu</w:t>
      </w:r>
      <w:r w:rsidRPr="0058589B" w:rsidR="0058589B">
        <w:rPr>
          <w:lang w:val="fr-FR"/>
        </w:rPr>
        <w:t>’</w:t>
      </w:r>
      <w:r w:rsidRPr="0058589B">
        <w:rPr>
          <w:lang w:val="fr-FR"/>
        </w:rPr>
        <w:t>il n</w:t>
      </w:r>
      <w:r w:rsidRPr="0058589B" w:rsidR="0058589B">
        <w:rPr>
          <w:lang w:val="fr-FR"/>
        </w:rPr>
        <w:t>’</w:t>
      </w:r>
      <w:r w:rsidRPr="0058589B">
        <w:rPr>
          <w:lang w:val="fr-FR"/>
        </w:rPr>
        <w:t>y a pas lieu de lui octroyer de somme à ce titre.</w:t>
      </w:r>
    </w:p>
    <w:p w:rsidRPr="0058589B" w:rsidR="00FF6289" w:rsidP="0058589B" w:rsidRDefault="00FF6289">
      <w:pPr>
        <w:pStyle w:val="ECHRHeading2"/>
        <w:rPr>
          <w:lang w:val="fr-FR"/>
        </w:rPr>
      </w:pPr>
      <w:r w:rsidRPr="0058589B">
        <w:rPr>
          <w:lang w:val="fr-FR"/>
        </w:rPr>
        <w:t>C.  Intérêts moratoires</w:t>
      </w:r>
    </w:p>
    <w:p w:rsidRPr="0058589B" w:rsidR="00FF6289" w:rsidP="0058589B" w:rsidRDefault="00FF6289">
      <w:pPr>
        <w:pStyle w:val="ECHRPara"/>
        <w:rPr>
          <w:lang w:val="fr-FR"/>
        </w:rPr>
      </w:pPr>
      <w:r w:rsidRPr="0058589B">
        <w:rPr>
          <w:lang w:val="fr-FR"/>
        </w:rPr>
        <w:fldChar w:fldCharType="begin"/>
      </w:r>
      <w:r w:rsidRPr="0058589B">
        <w:rPr>
          <w:lang w:val="fr-FR"/>
        </w:rPr>
        <w:instrText xml:space="preserve"> SEQ level0 \*arabic </w:instrText>
      </w:r>
      <w:r w:rsidRPr="0058589B">
        <w:rPr>
          <w:lang w:val="fr-FR"/>
        </w:rPr>
        <w:fldChar w:fldCharType="separate"/>
      </w:r>
      <w:r w:rsidRPr="0058589B" w:rsidR="0058589B">
        <w:rPr>
          <w:noProof/>
          <w:lang w:val="fr-FR"/>
        </w:rPr>
        <w:t>123</w:t>
      </w:r>
      <w:r w:rsidRPr="0058589B">
        <w:rPr>
          <w:lang w:val="fr-FR"/>
        </w:rPr>
        <w:fldChar w:fldCharType="end"/>
      </w:r>
      <w:r w:rsidRPr="0058589B">
        <w:rPr>
          <w:lang w:val="fr-FR"/>
        </w:rPr>
        <w:t>.  La Cour juge approprié de calquer le taux des intérêts moratoires sur le taux d</w:t>
      </w:r>
      <w:r w:rsidRPr="0058589B" w:rsidR="0058589B">
        <w:rPr>
          <w:lang w:val="fr-FR"/>
        </w:rPr>
        <w:t>’</w:t>
      </w:r>
      <w:r w:rsidRPr="0058589B">
        <w:rPr>
          <w:lang w:val="fr-FR"/>
        </w:rPr>
        <w:t>intérêt de la facilité de prêt marginal de la Banque centrale européenne majoré de trois points de pourcentage.</w:t>
      </w:r>
    </w:p>
    <w:p w:rsidRPr="0058589B" w:rsidR="00FF6289" w:rsidP="0058589B" w:rsidRDefault="00FF6289">
      <w:pPr>
        <w:pStyle w:val="ECHRTitle1"/>
        <w:rPr>
          <w:lang w:val="fr-FR"/>
        </w:rPr>
      </w:pPr>
      <w:r w:rsidRPr="0058589B">
        <w:rPr>
          <w:lang w:val="fr-FR"/>
        </w:rPr>
        <w:t>PAR CES MOTIFS, LA COUR, À L</w:t>
      </w:r>
      <w:r w:rsidRPr="0058589B" w:rsidR="0058589B">
        <w:rPr>
          <w:lang w:val="fr-FR"/>
        </w:rPr>
        <w:t>’</w:t>
      </w:r>
      <w:r w:rsidRPr="0058589B" w:rsidR="001A45C5">
        <w:rPr>
          <w:lang w:val="fr-FR"/>
        </w:rPr>
        <w:t>UNANIMITÉ,</w:t>
      </w:r>
    </w:p>
    <w:p w:rsidRPr="0058589B" w:rsidR="00FF6289" w:rsidP="0058589B" w:rsidRDefault="00FF6289">
      <w:pPr>
        <w:pStyle w:val="JuList"/>
        <w:rPr>
          <w:lang w:val="fr-FR"/>
        </w:rPr>
      </w:pPr>
      <w:r w:rsidRPr="0058589B">
        <w:rPr>
          <w:lang w:val="fr-FR"/>
        </w:rPr>
        <w:t>1.  </w:t>
      </w:r>
      <w:r w:rsidRPr="0058589B">
        <w:rPr>
          <w:i/>
          <w:lang w:val="fr-FR"/>
        </w:rPr>
        <w:t>Rejette</w:t>
      </w:r>
      <w:r w:rsidRPr="0058589B">
        <w:rPr>
          <w:lang w:val="fr-FR"/>
        </w:rPr>
        <w:t xml:space="preserve"> la demande de radiation de la requête du rôle sur le fondement du règlement amiable auquel sont parvenues les parties ;</w:t>
      </w:r>
    </w:p>
    <w:p w:rsidRPr="0058589B" w:rsidR="00FF6289" w:rsidP="0058589B" w:rsidRDefault="00FF6289">
      <w:pPr>
        <w:pStyle w:val="JuList"/>
        <w:rPr>
          <w:lang w:val="fr-FR"/>
        </w:rPr>
      </w:pPr>
    </w:p>
    <w:p w:rsidRPr="0058589B" w:rsidR="00FF6289" w:rsidP="0058589B" w:rsidRDefault="00FF6289">
      <w:pPr>
        <w:pStyle w:val="JuList"/>
        <w:rPr>
          <w:lang w:val="fr-FR"/>
        </w:rPr>
      </w:pPr>
      <w:r w:rsidRPr="0058589B">
        <w:rPr>
          <w:lang w:val="fr-FR"/>
        </w:rPr>
        <w:t>2.  </w:t>
      </w:r>
      <w:r w:rsidRPr="0058589B">
        <w:rPr>
          <w:i/>
          <w:lang w:val="fr-FR"/>
        </w:rPr>
        <w:t>Déclare</w:t>
      </w:r>
      <w:r w:rsidRPr="0058589B">
        <w:rPr>
          <w:lang w:val="fr-FR"/>
        </w:rPr>
        <w:t xml:space="preserve"> la requête recevable ;</w:t>
      </w:r>
    </w:p>
    <w:p w:rsidRPr="0058589B" w:rsidR="00FF6289" w:rsidP="0058589B" w:rsidRDefault="00FF6289">
      <w:pPr>
        <w:pStyle w:val="JuList"/>
        <w:rPr>
          <w:lang w:val="fr-FR"/>
        </w:rPr>
      </w:pPr>
    </w:p>
    <w:p w:rsidRPr="0058589B" w:rsidR="00FF6289" w:rsidP="0058589B" w:rsidRDefault="00FF6289">
      <w:pPr>
        <w:pStyle w:val="JuList"/>
        <w:rPr>
          <w:lang w:val="fr-FR"/>
        </w:rPr>
      </w:pPr>
      <w:r w:rsidRPr="0058589B">
        <w:rPr>
          <w:lang w:val="fr-FR"/>
        </w:rPr>
        <w:t>3.  </w:t>
      </w:r>
      <w:r w:rsidRPr="0058589B">
        <w:rPr>
          <w:i/>
          <w:lang w:val="fr-FR"/>
        </w:rPr>
        <w:t>Dit</w:t>
      </w:r>
      <w:r w:rsidRPr="0058589B">
        <w:rPr>
          <w:lang w:val="fr-FR"/>
        </w:rPr>
        <w:t xml:space="preserve"> qu</w:t>
      </w:r>
      <w:r w:rsidRPr="0058589B" w:rsidR="0058589B">
        <w:rPr>
          <w:lang w:val="fr-FR"/>
        </w:rPr>
        <w:t>’</w:t>
      </w:r>
      <w:r w:rsidRPr="0058589B">
        <w:rPr>
          <w:lang w:val="fr-FR"/>
        </w:rPr>
        <w:t>il y a eu violation de l</w:t>
      </w:r>
      <w:r w:rsidRPr="0058589B" w:rsidR="0058589B">
        <w:rPr>
          <w:lang w:val="fr-FR"/>
        </w:rPr>
        <w:t>’</w:t>
      </w:r>
      <w:r w:rsidRPr="0058589B">
        <w:rPr>
          <w:lang w:val="fr-FR"/>
        </w:rPr>
        <w:t>article 3 de la Convention pendant la période de 376 jours non consécutifs au cours de laquelle, à la prison de la PJ de Lisbonne, le requérant disposait d</w:t>
      </w:r>
      <w:r w:rsidRPr="0058589B" w:rsidR="0058589B">
        <w:rPr>
          <w:lang w:val="fr-FR"/>
        </w:rPr>
        <w:t>’</w:t>
      </w:r>
      <w:r w:rsidRPr="0058589B">
        <w:rPr>
          <w:lang w:val="fr-FR"/>
        </w:rPr>
        <w:t>un espace personnel inférieur à 3 m² ;</w:t>
      </w:r>
    </w:p>
    <w:p w:rsidRPr="0058589B" w:rsidR="00FF6289" w:rsidP="0058589B" w:rsidRDefault="00FF6289">
      <w:pPr>
        <w:pStyle w:val="JuList"/>
        <w:rPr>
          <w:lang w:val="fr-FR"/>
        </w:rPr>
      </w:pPr>
    </w:p>
    <w:p w:rsidRPr="0058589B" w:rsidR="00FF6289" w:rsidP="0058589B" w:rsidRDefault="00FF6289">
      <w:pPr>
        <w:pStyle w:val="JuList"/>
        <w:rPr>
          <w:lang w:val="fr-FR"/>
        </w:rPr>
      </w:pPr>
      <w:r w:rsidRPr="0058589B">
        <w:rPr>
          <w:lang w:val="fr-FR"/>
        </w:rPr>
        <w:t>4.  </w:t>
      </w:r>
      <w:r w:rsidRPr="0058589B">
        <w:rPr>
          <w:i/>
          <w:lang w:val="fr-FR"/>
        </w:rPr>
        <w:t>Dit</w:t>
      </w:r>
      <w:r w:rsidRPr="0058589B">
        <w:rPr>
          <w:lang w:val="fr-FR"/>
        </w:rPr>
        <w:t xml:space="preserve"> qu</w:t>
      </w:r>
      <w:r w:rsidRPr="0058589B" w:rsidR="0058589B">
        <w:rPr>
          <w:lang w:val="fr-FR"/>
        </w:rPr>
        <w:t>’</w:t>
      </w:r>
      <w:r w:rsidRPr="0058589B">
        <w:rPr>
          <w:lang w:val="fr-FR"/>
        </w:rPr>
        <w:t>il y a eu violation de l</w:t>
      </w:r>
      <w:r w:rsidRPr="0058589B" w:rsidR="0058589B">
        <w:rPr>
          <w:lang w:val="fr-FR"/>
        </w:rPr>
        <w:t>’</w:t>
      </w:r>
      <w:r w:rsidRPr="0058589B">
        <w:rPr>
          <w:lang w:val="fr-FR"/>
        </w:rPr>
        <w:t>article 3 de la Convention pendant la période de 385 jours non consécutifs au cours de laquelle, à la prison de la PJ de Lisbonne, le requérant disposait d</w:t>
      </w:r>
      <w:r w:rsidRPr="0058589B" w:rsidR="0058589B">
        <w:rPr>
          <w:lang w:val="fr-FR"/>
        </w:rPr>
        <w:t>’</w:t>
      </w:r>
      <w:r w:rsidRPr="0058589B">
        <w:rPr>
          <w:lang w:val="fr-FR"/>
        </w:rPr>
        <w:t>un espace personnel compris entre 3 et 4 m² ;</w:t>
      </w:r>
    </w:p>
    <w:p w:rsidRPr="0058589B" w:rsidR="00FF6289" w:rsidP="0058589B" w:rsidRDefault="00FF6289">
      <w:pPr>
        <w:pStyle w:val="JuList"/>
        <w:rPr>
          <w:lang w:val="fr-FR"/>
        </w:rPr>
      </w:pPr>
    </w:p>
    <w:p w:rsidRPr="0058589B" w:rsidR="00FF6289" w:rsidP="0058589B" w:rsidRDefault="00FF6289">
      <w:pPr>
        <w:pStyle w:val="JuList"/>
        <w:rPr>
          <w:lang w:val="fr-FR"/>
        </w:rPr>
      </w:pPr>
      <w:r w:rsidRPr="0058589B">
        <w:rPr>
          <w:lang w:val="fr-FR"/>
        </w:rPr>
        <w:t>5.  </w:t>
      </w:r>
      <w:r w:rsidRPr="0058589B">
        <w:rPr>
          <w:i/>
          <w:lang w:val="fr-FR"/>
        </w:rPr>
        <w:t>Dit</w:t>
      </w:r>
      <w:r w:rsidRPr="0058589B">
        <w:rPr>
          <w:lang w:val="fr-FR"/>
        </w:rPr>
        <w:t xml:space="preserve"> qu</w:t>
      </w:r>
      <w:r w:rsidRPr="0058589B" w:rsidR="0058589B">
        <w:rPr>
          <w:lang w:val="fr-FR"/>
        </w:rPr>
        <w:t>’</w:t>
      </w:r>
      <w:r w:rsidRPr="0058589B">
        <w:rPr>
          <w:lang w:val="fr-FR"/>
        </w:rPr>
        <w:t>il y a eu violation de l</w:t>
      </w:r>
      <w:r w:rsidRPr="0058589B" w:rsidR="0058589B">
        <w:rPr>
          <w:lang w:val="fr-FR"/>
        </w:rPr>
        <w:t>’</w:t>
      </w:r>
      <w:r w:rsidRPr="0058589B">
        <w:rPr>
          <w:lang w:val="fr-FR"/>
        </w:rPr>
        <w:t>article 3 de la Convention pendant la période de trente-six jours (entre le 13 juillet 2012 et le 19 août 2012) au cours de laquelle, à la prison de la PJ de Lisbonne, le requérant disposait d</w:t>
      </w:r>
      <w:r w:rsidRPr="0058589B" w:rsidR="0058589B">
        <w:rPr>
          <w:lang w:val="fr-FR"/>
        </w:rPr>
        <w:t>’</w:t>
      </w:r>
      <w:r w:rsidRPr="0058589B">
        <w:rPr>
          <w:lang w:val="fr-FR"/>
        </w:rPr>
        <w:t>un espace personnel supérieur à 4 m² ;</w:t>
      </w:r>
    </w:p>
    <w:p w:rsidRPr="0058589B" w:rsidR="00FF6289" w:rsidP="0058589B" w:rsidRDefault="00FF6289">
      <w:pPr>
        <w:pStyle w:val="JuList"/>
        <w:rPr>
          <w:lang w:val="fr-FR"/>
        </w:rPr>
      </w:pPr>
    </w:p>
    <w:p w:rsidRPr="0058589B" w:rsidR="00FF6289" w:rsidP="0058589B" w:rsidRDefault="00FF6289">
      <w:pPr>
        <w:pStyle w:val="JuList"/>
        <w:rPr>
          <w:lang w:val="fr-FR"/>
        </w:rPr>
      </w:pPr>
      <w:r w:rsidRPr="0058589B">
        <w:rPr>
          <w:lang w:val="fr-FR"/>
        </w:rPr>
        <w:t>6.  </w:t>
      </w:r>
      <w:r w:rsidRPr="0058589B">
        <w:rPr>
          <w:i/>
          <w:lang w:val="fr-FR"/>
        </w:rPr>
        <w:t>Dit</w:t>
      </w:r>
      <w:r w:rsidRPr="0058589B">
        <w:rPr>
          <w:lang w:val="fr-FR"/>
        </w:rPr>
        <w:t xml:space="preserve"> qu</w:t>
      </w:r>
      <w:r w:rsidRPr="0058589B" w:rsidR="0058589B">
        <w:rPr>
          <w:lang w:val="fr-FR"/>
        </w:rPr>
        <w:t>’</w:t>
      </w:r>
      <w:r w:rsidRPr="0058589B">
        <w:rPr>
          <w:lang w:val="fr-FR"/>
        </w:rPr>
        <w:t>il y a eu violation de l</w:t>
      </w:r>
      <w:r w:rsidRPr="0058589B" w:rsidR="0058589B">
        <w:rPr>
          <w:lang w:val="fr-FR"/>
        </w:rPr>
        <w:t>’</w:t>
      </w:r>
      <w:r w:rsidRPr="0058589B">
        <w:rPr>
          <w:lang w:val="fr-FR"/>
        </w:rPr>
        <w:t>article 3 de la Convention pendant la période de dix-huit jours (entre le 17 octobre 2014 et le 5</w:t>
      </w:r>
      <w:r w:rsidRPr="0058589B" w:rsidR="001B5002">
        <w:rPr>
          <w:lang w:val="fr-FR"/>
        </w:rPr>
        <w:t> </w:t>
      </w:r>
      <w:r w:rsidRPr="0058589B">
        <w:rPr>
          <w:lang w:val="fr-FR"/>
        </w:rPr>
        <w:t xml:space="preserve">novembre 2014) au cours de laquelle, à la prison de </w:t>
      </w:r>
      <w:proofErr w:type="spellStart"/>
      <w:r w:rsidRPr="0058589B">
        <w:rPr>
          <w:lang w:val="fr-FR"/>
        </w:rPr>
        <w:t>Pinheiro</w:t>
      </w:r>
      <w:proofErr w:type="spellEnd"/>
      <w:r w:rsidRPr="0058589B">
        <w:rPr>
          <w:lang w:val="fr-FR"/>
        </w:rPr>
        <w:t xml:space="preserve"> da Cruz, le requérant disposait d</w:t>
      </w:r>
      <w:r w:rsidRPr="0058589B" w:rsidR="0058589B">
        <w:rPr>
          <w:lang w:val="fr-FR"/>
        </w:rPr>
        <w:t>’</w:t>
      </w:r>
      <w:r w:rsidRPr="0058589B">
        <w:rPr>
          <w:lang w:val="fr-FR"/>
        </w:rPr>
        <w:t>un espace personnel inférieur à 3 m² ;</w:t>
      </w:r>
    </w:p>
    <w:p w:rsidRPr="0058589B" w:rsidR="004E283E" w:rsidP="0058589B" w:rsidRDefault="004E283E">
      <w:pPr>
        <w:pStyle w:val="JuList"/>
        <w:rPr>
          <w:lang w:val="fr-FR"/>
        </w:rPr>
      </w:pPr>
    </w:p>
    <w:p w:rsidRPr="0058589B" w:rsidR="00FF6289" w:rsidP="0058589B" w:rsidRDefault="00FF6289">
      <w:pPr>
        <w:pStyle w:val="JuList"/>
        <w:rPr>
          <w:lang w:val="fr-FR"/>
        </w:rPr>
      </w:pPr>
      <w:r w:rsidRPr="0058589B">
        <w:rPr>
          <w:lang w:val="fr-FR"/>
        </w:rPr>
        <w:t>7.  </w:t>
      </w:r>
      <w:r w:rsidRPr="0058589B">
        <w:rPr>
          <w:i/>
          <w:lang w:val="fr-FR"/>
        </w:rPr>
        <w:t>Dit</w:t>
      </w:r>
    </w:p>
    <w:p w:rsidRPr="0058589B" w:rsidR="00FF6289" w:rsidP="0058589B" w:rsidRDefault="00FF6289">
      <w:pPr>
        <w:pStyle w:val="JuLista"/>
        <w:rPr>
          <w:lang w:val="fr-FR" w:eastAsia="en-GB"/>
        </w:rPr>
      </w:pPr>
      <w:r w:rsidRPr="0058589B">
        <w:rPr>
          <w:lang w:val="fr-FR"/>
        </w:rPr>
        <w:t>a)  que l</w:t>
      </w:r>
      <w:r w:rsidRPr="0058589B" w:rsidR="0058589B">
        <w:rPr>
          <w:lang w:val="fr-FR"/>
        </w:rPr>
        <w:t>’</w:t>
      </w:r>
      <w:r w:rsidRPr="0058589B">
        <w:rPr>
          <w:lang w:val="fr-FR"/>
        </w:rPr>
        <w:t>État défendeur doit verser au requérant, dans les trois mois à compter du jour où l</w:t>
      </w:r>
      <w:r w:rsidRPr="0058589B" w:rsidR="0058589B">
        <w:rPr>
          <w:lang w:val="fr-FR"/>
        </w:rPr>
        <w:t>’</w:t>
      </w:r>
      <w:r w:rsidRPr="0058589B">
        <w:rPr>
          <w:lang w:val="fr-FR"/>
        </w:rPr>
        <w:t>arrêt sera devenu définitif conformément à l</w:t>
      </w:r>
      <w:r w:rsidRPr="0058589B" w:rsidR="0058589B">
        <w:rPr>
          <w:lang w:val="fr-FR"/>
        </w:rPr>
        <w:t>’</w:t>
      </w:r>
      <w:r w:rsidRPr="0058589B">
        <w:rPr>
          <w:lang w:val="fr-FR"/>
        </w:rPr>
        <w:t>article 44 § 2 de la Convention, la somme de</w:t>
      </w:r>
      <w:r w:rsidRPr="0058589B" w:rsidR="001B5002">
        <w:rPr>
          <w:lang w:val="fr-FR"/>
        </w:rPr>
        <w:t xml:space="preserve"> </w:t>
      </w:r>
      <w:r w:rsidRPr="0058589B">
        <w:rPr>
          <w:lang w:val="fr-FR"/>
        </w:rPr>
        <w:t>15</w:t>
      </w:r>
      <w:r w:rsidRPr="0058589B" w:rsidR="00B964E5">
        <w:rPr>
          <w:lang w:val="fr-FR"/>
        </w:rPr>
        <w:t> </w:t>
      </w:r>
      <w:r w:rsidRPr="0058589B">
        <w:rPr>
          <w:lang w:val="fr-FR"/>
        </w:rPr>
        <w:t>000</w:t>
      </w:r>
      <w:r w:rsidRPr="0058589B" w:rsidR="00B964E5">
        <w:rPr>
          <w:lang w:val="fr-FR"/>
        </w:rPr>
        <w:t> </w:t>
      </w:r>
      <w:r w:rsidRPr="0058589B">
        <w:rPr>
          <w:lang w:val="fr-FR"/>
        </w:rPr>
        <w:t xml:space="preserve">EUR (quinze mille </w:t>
      </w:r>
      <w:r w:rsidRPr="0058589B">
        <w:rPr>
          <w:lang w:val="fr-FR" w:eastAsia="en-GB"/>
        </w:rPr>
        <w:t>euros), plus tout montant pouvant être dû à titre d</w:t>
      </w:r>
      <w:r w:rsidRPr="0058589B" w:rsidR="0058589B">
        <w:rPr>
          <w:lang w:val="fr-FR" w:eastAsia="en-GB"/>
        </w:rPr>
        <w:t>’</w:t>
      </w:r>
      <w:r w:rsidRPr="0058589B">
        <w:rPr>
          <w:lang w:val="fr-FR" w:eastAsia="en-GB"/>
        </w:rPr>
        <w:t>impôt, pour dommage moral ;</w:t>
      </w:r>
    </w:p>
    <w:p w:rsidRPr="0058589B" w:rsidR="00FF6289" w:rsidP="0058589B" w:rsidRDefault="00FF6289">
      <w:pPr>
        <w:pStyle w:val="JuLista"/>
        <w:rPr>
          <w:lang w:val="fr-FR"/>
        </w:rPr>
      </w:pPr>
      <w:r w:rsidRPr="0058589B">
        <w:rPr>
          <w:lang w:val="fr-FR"/>
        </w:rPr>
        <w:t>b)  qu</w:t>
      </w:r>
      <w:r w:rsidRPr="0058589B" w:rsidR="0058589B">
        <w:rPr>
          <w:lang w:val="fr-FR"/>
        </w:rPr>
        <w:t>’</w:t>
      </w:r>
      <w:r w:rsidRPr="0058589B">
        <w:rPr>
          <w:lang w:val="fr-FR"/>
        </w:rPr>
        <w:t>à compter de l</w:t>
      </w:r>
      <w:r w:rsidRPr="0058589B" w:rsidR="0058589B">
        <w:rPr>
          <w:lang w:val="fr-FR"/>
        </w:rPr>
        <w:t>’</w:t>
      </w:r>
      <w:r w:rsidRPr="0058589B">
        <w:rPr>
          <w:lang w:val="fr-FR"/>
        </w:rPr>
        <w:t>expiration dudit délai et jusqu</w:t>
      </w:r>
      <w:r w:rsidRPr="0058589B" w:rsidR="0058589B">
        <w:rPr>
          <w:lang w:val="fr-FR"/>
        </w:rPr>
        <w:t>’</w:t>
      </w:r>
      <w:r w:rsidRPr="0058589B">
        <w:rPr>
          <w:lang w:val="fr-FR"/>
        </w:rPr>
        <w:t>au versement, ce montant sera à majorer d</w:t>
      </w:r>
      <w:r w:rsidRPr="0058589B" w:rsidR="0058589B">
        <w:rPr>
          <w:lang w:val="fr-FR"/>
        </w:rPr>
        <w:t>’</w:t>
      </w:r>
      <w:r w:rsidRPr="0058589B">
        <w:rPr>
          <w:lang w:val="fr-FR"/>
        </w:rPr>
        <w:t>un intérêt simple à un taux égal à celui de la facilité de prêt marginal de la Banque centrale européenne applicable pendant cette période, augmenté de trois points de pourcentage ;</w:t>
      </w:r>
    </w:p>
    <w:p w:rsidRPr="0058589B" w:rsidR="00FF6289" w:rsidP="0058589B" w:rsidRDefault="00FF6289">
      <w:pPr>
        <w:pStyle w:val="JuList"/>
        <w:rPr>
          <w:lang w:val="fr-FR"/>
        </w:rPr>
      </w:pPr>
    </w:p>
    <w:p w:rsidRPr="0058589B" w:rsidR="0055090B" w:rsidP="0058589B" w:rsidRDefault="00FF6289">
      <w:pPr>
        <w:pStyle w:val="JuList"/>
        <w:rPr>
          <w:lang w:val="fr-FR"/>
        </w:rPr>
      </w:pPr>
      <w:r w:rsidRPr="0058589B">
        <w:rPr>
          <w:lang w:val="fr-FR"/>
        </w:rPr>
        <w:t>8.  </w:t>
      </w:r>
      <w:r w:rsidRPr="0058589B">
        <w:rPr>
          <w:i/>
          <w:lang w:val="fr-FR"/>
        </w:rPr>
        <w:t>Rejette</w:t>
      </w:r>
      <w:r w:rsidRPr="0058589B">
        <w:rPr>
          <w:lang w:val="fr-FR"/>
        </w:rPr>
        <w:t xml:space="preserve"> la demande de satisfaction équitable pour le surplus.</w:t>
      </w:r>
    </w:p>
    <w:p w:rsidRPr="0058589B" w:rsidR="0055090B" w:rsidP="0058589B" w:rsidRDefault="0055090B">
      <w:pPr>
        <w:pStyle w:val="JuParaLast"/>
        <w:keepNext w:val="0"/>
        <w:keepLines w:val="0"/>
        <w:rPr>
          <w:lang w:val="fr-FR"/>
        </w:rPr>
      </w:pPr>
      <w:r w:rsidRPr="0058589B">
        <w:rPr>
          <w:lang w:val="fr-FR"/>
        </w:rPr>
        <w:t xml:space="preserve">Fait en français, puis communiqué par écrit le </w:t>
      </w:r>
      <w:r w:rsidRPr="0058589B" w:rsidR="00FF6289">
        <w:rPr>
          <w:rFonts w:ascii="Times New Roman" w:hAnsi="Times New Roman" w:cs="Times New Roman"/>
          <w:lang w:val="fr-FR"/>
        </w:rPr>
        <w:t>3 décembre 2019</w:t>
      </w:r>
      <w:r w:rsidRPr="0058589B">
        <w:rPr>
          <w:lang w:val="fr-FR"/>
        </w:rPr>
        <w:t>, en application de l</w:t>
      </w:r>
      <w:r w:rsidRPr="0058589B" w:rsidR="0058589B">
        <w:rPr>
          <w:lang w:val="fr-FR"/>
        </w:rPr>
        <w:t>’</w:t>
      </w:r>
      <w:r w:rsidRPr="0058589B">
        <w:rPr>
          <w:lang w:val="fr-FR"/>
        </w:rPr>
        <w:t>article 77 §§ 2 et 3 du règlement de la Cour.</w:t>
      </w:r>
    </w:p>
    <w:p w:rsidRPr="0058589B" w:rsidR="00FB05A3" w:rsidP="0058589B" w:rsidRDefault="00FF6289">
      <w:pPr>
        <w:pStyle w:val="JuSigned"/>
        <w:tabs>
          <w:tab w:val="clear" w:pos="6407"/>
          <w:tab w:val="center" w:pos="6521"/>
        </w:tabs>
        <w:rPr>
          <w:szCs w:val="24"/>
          <w:lang w:val="fr-FR"/>
        </w:rPr>
      </w:pPr>
      <w:r w:rsidRPr="0058589B">
        <w:rPr>
          <w:lang w:val="fr-FR"/>
        </w:rPr>
        <w:tab/>
        <w:t>Stephen Phillips</w:t>
      </w:r>
      <w:r w:rsidRPr="0058589B" w:rsidR="0055090B">
        <w:rPr>
          <w:lang w:val="fr-FR"/>
        </w:rPr>
        <w:tab/>
      </w:r>
      <w:r w:rsidRPr="0058589B">
        <w:rPr>
          <w:szCs w:val="24"/>
          <w:lang w:val="fr-FR"/>
        </w:rPr>
        <w:t>Paul Lemmens</w:t>
      </w:r>
      <w:r w:rsidRPr="0058589B" w:rsidR="0055090B">
        <w:rPr>
          <w:lang w:val="fr-FR"/>
        </w:rPr>
        <w:br/>
      </w:r>
      <w:r w:rsidRPr="0058589B" w:rsidR="0055090B">
        <w:rPr>
          <w:lang w:val="fr-FR"/>
        </w:rPr>
        <w:tab/>
      </w:r>
      <w:r w:rsidRPr="0058589B">
        <w:rPr>
          <w:lang w:val="fr-FR"/>
        </w:rPr>
        <w:t>Greffier</w:t>
      </w:r>
      <w:r w:rsidRPr="0058589B" w:rsidR="0055090B">
        <w:rPr>
          <w:lang w:val="fr-FR"/>
        </w:rPr>
        <w:tab/>
      </w:r>
      <w:r w:rsidRPr="0058589B">
        <w:rPr>
          <w:lang w:val="fr-FR"/>
        </w:rPr>
        <w:t>Président</w:t>
      </w:r>
    </w:p>
    <w:sectPr w:rsidRPr="0058589B" w:rsidR="00FB05A3" w:rsidSect="00FB05A3">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0436" w:rsidRDefault="00C40436">
      <w:r>
        <w:separator/>
      </w:r>
    </w:p>
  </w:endnote>
  <w:endnote w:type="continuationSeparator" w:id="0">
    <w:p w:rsidR="00C40436" w:rsidRDefault="00C40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436" w:rsidRPr="00150BFA" w:rsidRDefault="00C40436" w:rsidP="00FB05A3">
    <w:pPr>
      <w:jc w:val="center"/>
    </w:pPr>
    <w:r>
      <w:rPr>
        <w:noProof/>
        <w:lang w:val="en-US" w:eastAsia="ja-JP"/>
      </w:rPr>
      <w:drawing>
        <wp:inline distT="0" distB="0" distL="0" distR="0" wp14:anchorId="0A2B39DB" wp14:editId="37572BB9">
          <wp:extent cx="771525" cy="619125"/>
          <wp:effectExtent l="0" t="0" r="9525" b="9525"/>
          <wp:docPr id="60" name="Picture 6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C40436" w:rsidRPr="00085457" w:rsidRDefault="00C40436" w:rsidP="00FB05A3">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436" w:rsidRDefault="00C4043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436" w:rsidRPr="000B7195" w:rsidRDefault="00C40436" w:rsidP="00FB05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0436" w:rsidRPr="00085457" w:rsidRDefault="00C40436" w:rsidP="00FB05A3">
      <w:r w:rsidRPr="00085457">
        <w:separator/>
      </w:r>
    </w:p>
  </w:footnote>
  <w:footnote w:type="continuationSeparator" w:id="0">
    <w:p w:rsidR="00C40436" w:rsidRPr="00085457" w:rsidRDefault="00C40436" w:rsidP="00FB05A3">
      <w:r w:rsidRPr="00085457">
        <w:continuationSeparator/>
      </w:r>
    </w:p>
  </w:footnote>
  <w:footnote w:id="1">
    <w:p w:rsidR="00257EAB" w:rsidRPr="00257EAB" w:rsidRDefault="00257EAB">
      <w:pPr>
        <w:pStyle w:val="FootnoteText"/>
        <w:rPr>
          <w:lang w:val="fr-FR"/>
        </w:rPr>
      </w:pPr>
      <w:r>
        <w:rPr>
          <w:rStyle w:val="FootnoteReference"/>
        </w:rPr>
        <w:footnoteRef/>
      </w:r>
      <w:r w:rsidRPr="00257EAB">
        <w:rPr>
          <w:lang w:val="fr-FR"/>
        </w:rPr>
        <w:t xml:space="preserve"> Rectifié le </w:t>
      </w:r>
      <w:r>
        <w:rPr>
          <w:lang w:val="fr-FR"/>
        </w:rPr>
        <w:t>4</w:t>
      </w:r>
      <w:r w:rsidRPr="00257EAB">
        <w:rPr>
          <w:lang w:val="fr-FR"/>
        </w:rPr>
        <w:t xml:space="preserve"> </w:t>
      </w:r>
      <w:r>
        <w:rPr>
          <w:lang w:val="fr-FR"/>
        </w:rPr>
        <w:t>mars</w:t>
      </w:r>
      <w:r w:rsidRPr="00257EAB">
        <w:rPr>
          <w:lang w:val="fr-FR"/>
        </w:rPr>
        <w:t xml:space="preserve"> 20</w:t>
      </w:r>
      <w:r>
        <w:rPr>
          <w:lang w:val="fr-FR"/>
        </w:rPr>
        <w:t>20</w:t>
      </w:r>
      <w:r w:rsidRPr="00257EAB">
        <w:rPr>
          <w:lang w:val="fr-FR"/>
        </w:rPr>
        <w:t> : le texte était le suivant : « une petite cloison</w:t>
      </w:r>
      <w:r>
        <w:rPr>
          <w:lang w:val="fr-FR"/>
        </w:rPr>
        <w:t xml:space="preserve"> </w:t>
      </w:r>
      <w:r w:rsidRPr="00257EAB">
        <w:rPr>
          <w:lang w:val="fr-FR"/>
        </w:rPr>
        <w:t>»</w:t>
      </w:r>
      <w:r w:rsidR="00B964E5">
        <w:rPr>
          <w:lang w:val="fr-FR"/>
        </w:rPr>
        <w:t>.</w:t>
      </w:r>
    </w:p>
  </w:footnote>
  <w:footnote w:id="2">
    <w:p w:rsidR="00257EAB" w:rsidRPr="00257EAB" w:rsidRDefault="00257EAB">
      <w:pPr>
        <w:pStyle w:val="FootnoteText"/>
        <w:rPr>
          <w:lang w:val="fr-FR"/>
        </w:rPr>
      </w:pPr>
      <w:r>
        <w:rPr>
          <w:rStyle w:val="FootnoteReference"/>
        </w:rPr>
        <w:footnoteRef/>
      </w:r>
      <w:r w:rsidRPr="00257EAB">
        <w:rPr>
          <w:lang w:val="fr-FR"/>
        </w:rPr>
        <w:t xml:space="preserve"> Rectifié le 4 mars 2020 : le texte était le suivant : « une cloison »</w:t>
      </w:r>
      <w:r w:rsidR="00B964E5">
        <w:rPr>
          <w:lang w:val="fr-FR"/>
        </w:rPr>
        <w:t>.</w:t>
      </w:r>
    </w:p>
  </w:footnote>
  <w:footnote w:id="3">
    <w:p w:rsidR="00C40436" w:rsidRPr="001B591B" w:rsidRDefault="00C40436" w:rsidP="00FF6289">
      <w:pPr>
        <w:pStyle w:val="FootnoteText"/>
        <w:rPr>
          <w:lang w:val="pt-BR"/>
        </w:rPr>
      </w:pPr>
      <w:r w:rsidRPr="00F06E18">
        <w:footnoteRef/>
      </w:r>
      <w:r w:rsidRPr="00B964E5">
        <w:rPr>
          <w:lang w:val="pt-PT"/>
        </w:rPr>
        <w:t>.  </w:t>
      </w:r>
      <w:r w:rsidRPr="00494C73">
        <w:rPr>
          <w:i/>
          <w:lang w:val="pt-BR"/>
        </w:rPr>
        <w:t>Relatório de atividades e autoavaliação</w:t>
      </w:r>
      <w:r>
        <w:rPr>
          <w:lang w:val="pt-BR"/>
        </w:rPr>
        <w:t xml:space="preserve">, </w:t>
      </w:r>
      <w:r w:rsidRPr="001B591B">
        <w:rPr>
          <w:lang w:val="pt-BR"/>
        </w:rPr>
        <w:t>Direção Geral de Rei</w:t>
      </w:r>
      <w:r>
        <w:rPr>
          <w:lang w:val="pt-BR"/>
        </w:rPr>
        <w:t>nserção e Serviços Prisionais, p. 46-48, 2018.</w:t>
      </w:r>
    </w:p>
  </w:footnote>
  <w:footnote w:id="4">
    <w:p w:rsidR="00C40436" w:rsidRPr="009C3AC5" w:rsidRDefault="00C40436" w:rsidP="00FF6289">
      <w:pPr>
        <w:pStyle w:val="FootnoteText"/>
        <w:rPr>
          <w:lang w:val="fr-FR"/>
        </w:rPr>
      </w:pPr>
      <w:r w:rsidRPr="00F06E18">
        <w:footnoteRef/>
      </w:r>
      <w:r w:rsidRPr="00C548E0">
        <w:rPr>
          <w:lang w:val="fr-FR"/>
        </w:rPr>
        <w:t>.  </w:t>
      </w:r>
      <w:r>
        <w:rPr>
          <w:lang w:val="fr-FR"/>
        </w:rPr>
        <w:t>En vertu de la résolution n</w:t>
      </w:r>
      <w:r w:rsidRPr="00D74089">
        <w:rPr>
          <w:vertAlign w:val="superscript"/>
          <w:lang w:val="fr-FR"/>
        </w:rPr>
        <w:t>o</w:t>
      </w:r>
      <w:r>
        <w:rPr>
          <w:lang w:val="fr-FR"/>
        </w:rPr>
        <w:t xml:space="preserve"> 32/2013 adoptée par le Conseil des Ministres</w:t>
      </w:r>
      <w:r w:rsidRPr="00D74089">
        <w:rPr>
          <w:lang w:val="fr-FR"/>
        </w:rPr>
        <w:t xml:space="preserve"> </w:t>
      </w:r>
      <w:r>
        <w:rPr>
          <w:lang w:val="fr-FR"/>
        </w:rPr>
        <w:t>le 20 mai 2013, le Médiateur (</w:t>
      </w:r>
      <w:proofErr w:type="spellStart"/>
      <w:r w:rsidRPr="00D74089">
        <w:rPr>
          <w:i/>
          <w:lang w:val="fr-FR"/>
        </w:rPr>
        <w:t>Provedor</w:t>
      </w:r>
      <w:proofErr w:type="spellEnd"/>
      <w:r w:rsidRPr="00D74089">
        <w:rPr>
          <w:i/>
          <w:lang w:val="fr-FR"/>
        </w:rPr>
        <w:t xml:space="preserve"> de </w:t>
      </w:r>
      <w:proofErr w:type="spellStart"/>
      <w:r w:rsidRPr="00D74089">
        <w:rPr>
          <w:i/>
          <w:lang w:val="fr-FR"/>
        </w:rPr>
        <w:t>Justiça</w:t>
      </w:r>
      <w:proofErr w:type="spellEnd"/>
      <w:r>
        <w:rPr>
          <w:lang w:val="fr-FR"/>
        </w:rPr>
        <w:t xml:space="preserve">) </w:t>
      </w:r>
      <w:r w:rsidRPr="00D74089">
        <w:rPr>
          <w:lang w:val="fr-FR"/>
        </w:rPr>
        <w:t>a été désigné comme mécanisme national de prévention en application de l’article 17 du Protocole facultatif de 2002 se rapportant à la Convention des Nations unies contre la torture et autres peines ou traitements cruels, inhumains ou dégradants, signé par l</w:t>
      </w:r>
      <w:r>
        <w:rPr>
          <w:lang w:val="fr-FR"/>
        </w:rPr>
        <w:t>e</w:t>
      </w:r>
      <w:r w:rsidRPr="00D74089">
        <w:rPr>
          <w:lang w:val="fr-FR"/>
        </w:rPr>
        <w:t xml:space="preserve"> </w:t>
      </w:r>
      <w:r>
        <w:rPr>
          <w:lang w:val="fr-FR"/>
        </w:rPr>
        <w:t>Portugal le 15 février 2006</w:t>
      </w:r>
      <w:r w:rsidRPr="00D74089">
        <w:rPr>
          <w:lang w:val="fr-FR"/>
        </w:rPr>
        <w:t xml:space="preserve"> et entré en vigueur </w:t>
      </w:r>
      <w:r>
        <w:rPr>
          <w:lang w:val="fr-FR"/>
        </w:rPr>
        <w:t>le 14 février 2013</w:t>
      </w:r>
      <w:r w:rsidRPr="00D74089">
        <w:rPr>
          <w:lang w:val="fr-FR"/>
        </w:rPr>
        <w:t xml:space="preserve">. </w:t>
      </w:r>
      <w:r>
        <w:rPr>
          <w:lang w:val="fr-FR"/>
        </w:rPr>
        <w:t xml:space="preserve">Sa mission consiste à surveiller, par des visites régulières, les lieux où se trouvent des personnes privées de liberté afin de prévenir toute forme de torture ou de traitements inhumains ou dégradants. </w:t>
      </w:r>
    </w:p>
  </w:footnote>
  <w:footnote w:id="5">
    <w:p w:rsidR="00C40436" w:rsidRPr="00071CC5" w:rsidRDefault="00C40436" w:rsidP="00FF6289">
      <w:pPr>
        <w:pStyle w:val="FootnoteText"/>
        <w:rPr>
          <w:lang w:val="pt-BR"/>
        </w:rPr>
      </w:pPr>
      <w:r w:rsidRPr="00F06E18">
        <w:footnoteRef/>
      </w:r>
      <w:r w:rsidRPr="00C548E0">
        <w:rPr>
          <w:lang w:val="pt-BR"/>
        </w:rPr>
        <w:t>.  </w:t>
      </w:r>
      <w:r w:rsidRPr="00AF54E7">
        <w:rPr>
          <w:i/>
          <w:lang w:val="pt-BR"/>
        </w:rPr>
        <w:t>Relatório à Assembleia da República</w:t>
      </w:r>
      <w:r>
        <w:rPr>
          <w:lang w:val="pt-BR"/>
        </w:rPr>
        <w:t xml:space="preserve">, </w:t>
      </w:r>
      <w:r w:rsidRPr="00071CC5">
        <w:rPr>
          <w:lang w:val="pt-BR"/>
        </w:rPr>
        <w:t>Mecanismo Nacional de Prevenção, Provedor de Justiça,</w:t>
      </w:r>
      <w:r>
        <w:rPr>
          <w:lang w:val="pt-BR"/>
        </w:rPr>
        <w:t xml:space="preserve"> p. 25, </w:t>
      </w:r>
      <w:r w:rsidRPr="00071CC5">
        <w:rPr>
          <w:lang w:val="pt-BR"/>
        </w:rPr>
        <w:t>2018</w:t>
      </w:r>
      <w:r>
        <w:rPr>
          <w:lang w:val="pt-BR"/>
        </w:rPr>
        <w:t>.</w:t>
      </w:r>
    </w:p>
  </w:footnote>
  <w:footnote w:id="6">
    <w:p w:rsidR="00C40436" w:rsidRPr="008D47A2" w:rsidRDefault="00C40436" w:rsidP="00FF6289">
      <w:pPr>
        <w:pStyle w:val="FootnoteText"/>
        <w:rPr>
          <w:lang w:val="pt-BR"/>
        </w:rPr>
      </w:pPr>
      <w:r w:rsidRPr="00F06E18">
        <w:footnoteRef/>
      </w:r>
      <w:r w:rsidRPr="00C548E0">
        <w:rPr>
          <w:lang w:val="pt-BR"/>
        </w:rPr>
        <w:t>.  </w:t>
      </w:r>
      <w:r w:rsidRPr="00494C73">
        <w:rPr>
          <w:i/>
          <w:lang w:val="pt-BR"/>
        </w:rPr>
        <w:t>Ibidem</w:t>
      </w:r>
      <w:r w:rsidRPr="008D47A2">
        <w:rPr>
          <w:lang w:val="pt-BR"/>
        </w:rPr>
        <w:t xml:space="preserve">, </w:t>
      </w:r>
      <w:r>
        <w:rPr>
          <w:lang w:val="pt-BR"/>
        </w:rPr>
        <w:t>p</w:t>
      </w:r>
      <w:r w:rsidRPr="008D47A2">
        <w:rPr>
          <w:lang w:val="pt-BR"/>
        </w:rPr>
        <w:t>. 28.</w:t>
      </w:r>
    </w:p>
  </w:footnote>
  <w:footnote w:id="7">
    <w:p w:rsidR="00C40436" w:rsidRPr="00C548E0" w:rsidRDefault="00C40436" w:rsidP="00FF6289">
      <w:pPr>
        <w:pStyle w:val="FootnoteText"/>
        <w:rPr>
          <w:lang w:val="pt-BR"/>
        </w:rPr>
      </w:pPr>
      <w:r w:rsidRPr="00F06E18">
        <w:footnoteRef/>
      </w:r>
      <w:r w:rsidRPr="00F06E18">
        <w:rPr>
          <w:lang w:val="pt-BR"/>
        </w:rPr>
        <w:t xml:space="preserve">.   </w:t>
      </w:r>
      <w:hyperlink r:id="rId1" w:history="1">
        <w:r w:rsidRPr="00C548E0">
          <w:rPr>
            <w:rStyle w:val="Hyperlink"/>
            <w:lang w:val="pt-BR"/>
          </w:rPr>
          <w:t>https://dgrsp.justica.gov.pt/Portals/16/Est%C3%A1tisticas/%C3%81rea%20Prisional/Anuais/2018/quadro_03.pdf?ver=2019-05-21-094610-783</w:t>
        </w:r>
      </w:hyperlink>
    </w:p>
  </w:footnote>
  <w:footnote w:id="8">
    <w:p w:rsidR="00C40436" w:rsidRPr="00C548E0" w:rsidRDefault="00C40436" w:rsidP="00FF6289">
      <w:pPr>
        <w:pStyle w:val="FootnoteText"/>
        <w:rPr>
          <w:lang w:val="pt-BR"/>
        </w:rPr>
      </w:pPr>
      <w:r w:rsidRPr="00F06E18">
        <w:footnoteRef/>
      </w:r>
      <w:r w:rsidRPr="00C548E0">
        <w:rPr>
          <w:lang w:val="pt-BR"/>
        </w:rPr>
        <w:t>.  </w:t>
      </w:r>
      <w:hyperlink r:id="rId2" w:history="1">
        <w:r w:rsidRPr="00C548E0">
          <w:rPr>
            <w:rStyle w:val="Hyperlink"/>
            <w:lang w:val="pt-BR"/>
          </w:rPr>
          <w:t>https://dgrsp.justica.gov.pt/Portals/16/Est%C3%A1tisticas/%C3%81rea%20Prisional/Anuais/2012/20130313020339LotRecExistentes.pdf?ver=2018-12-14-144420-957</w:t>
        </w:r>
      </w:hyperlink>
      <w:r w:rsidRPr="00C548E0">
        <w:rPr>
          <w:lang w:val="pt-BR"/>
        </w:rPr>
        <w:t xml:space="preserve"> </w:t>
      </w:r>
    </w:p>
  </w:footnote>
  <w:footnote w:id="9">
    <w:p w:rsidR="00C40436" w:rsidRPr="00C548E0" w:rsidRDefault="00C40436" w:rsidP="00FF6289">
      <w:pPr>
        <w:pStyle w:val="FootnoteText"/>
        <w:rPr>
          <w:lang w:val="pt-BR"/>
        </w:rPr>
      </w:pPr>
      <w:r w:rsidRPr="00F06E18">
        <w:footnoteRef/>
      </w:r>
      <w:r w:rsidRPr="00C548E0">
        <w:rPr>
          <w:lang w:val="pt-BR"/>
        </w:rPr>
        <w:t>.  </w:t>
      </w:r>
      <w:hyperlink r:id="rId3" w:history="1">
        <w:r w:rsidRPr="00C548E0">
          <w:rPr>
            <w:rStyle w:val="Hyperlink"/>
            <w:lang w:val="pt-BR"/>
          </w:rPr>
          <w:t>https://dgrsp.justica.gov.pt/Portals/16/Est%C3%A1tisticas/%C3%81rea%20Prisional/Anuais/2013/20140529040500LotRecExist-31dez.pdf?ver=2018-12-14-144201-857</w:t>
        </w:r>
      </w:hyperlink>
      <w:r w:rsidRPr="00C548E0">
        <w:rPr>
          <w:lang w:val="pt-BR"/>
        </w:rPr>
        <w:t xml:space="preserve"> </w:t>
      </w:r>
    </w:p>
  </w:footnote>
  <w:footnote w:id="10">
    <w:p w:rsidR="00C40436" w:rsidRPr="00C548E0" w:rsidRDefault="00C40436" w:rsidP="00FF6289">
      <w:pPr>
        <w:pStyle w:val="FootnoteText"/>
        <w:rPr>
          <w:lang w:val="pt-BR"/>
        </w:rPr>
      </w:pPr>
      <w:r w:rsidRPr="00F06E18">
        <w:footnoteRef/>
      </w:r>
      <w:r w:rsidRPr="00C548E0">
        <w:rPr>
          <w:lang w:val="pt-BR"/>
        </w:rPr>
        <w:t>.  </w:t>
      </w:r>
      <w:hyperlink r:id="rId4" w:history="1">
        <w:r w:rsidRPr="00C548E0">
          <w:rPr>
            <w:rStyle w:val="Hyperlink"/>
            <w:lang w:val="pt-BR"/>
          </w:rPr>
          <w:t>https://dgrsp.justica.gov.pt/Portals/16/Est%C3%A1tisticas/%C3%81rea%20Prisional/Anuais/2014/2015032304034903EST-PRIS2014_lotac_reclus.pdf?ver=2018-12-14-104809-133</w:t>
        </w:r>
      </w:hyperlink>
      <w:r w:rsidRPr="00C548E0">
        <w:rPr>
          <w:lang w:val="pt-BR"/>
        </w:rPr>
        <w:t xml:space="preserve"> </w:t>
      </w:r>
    </w:p>
  </w:footnote>
  <w:footnote w:id="11">
    <w:p w:rsidR="00C40436" w:rsidRPr="00C548E0" w:rsidRDefault="00C40436" w:rsidP="00FF6289">
      <w:pPr>
        <w:pStyle w:val="FootnoteText"/>
        <w:rPr>
          <w:lang w:val="pt-BR"/>
        </w:rPr>
      </w:pPr>
      <w:r w:rsidRPr="00F06E18">
        <w:footnoteRef/>
      </w:r>
      <w:r w:rsidRPr="00C548E0">
        <w:rPr>
          <w:lang w:val="pt-BR"/>
        </w:rPr>
        <w:t>.  </w:t>
      </w:r>
      <w:hyperlink r:id="rId5" w:history="1">
        <w:r w:rsidRPr="00C548E0">
          <w:rPr>
            <w:rStyle w:val="Hyperlink"/>
            <w:lang w:val="pt-BR"/>
          </w:rPr>
          <w:t>https://dgrsp.justica.gov.pt/Portals/16/Est%C3%A1tisticas/%C3%81rea%20Prisional/Anuais/2018/quadro_03.pdf?ver=2019-05-21-094610-783</w:t>
        </w:r>
      </w:hyperlink>
      <w:r w:rsidRPr="00C548E0">
        <w:rPr>
          <w:lang w:val="pt-BR"/>
        </w:rPr>
        <w:t xml:space="preserve"> </w:t>
      </w:r>
    </w:p>
  </w:footnote>
  <w:footnote w:id="12">
    <w:p w:rsidR="00C40436" w:rsidRPr="00C548E0" w:rsidRDefault="00C40436" w:rsidP="00FF6289">
      <w:pPr>
        <w:pStyle w:val="FootnoteText"/>
        <w:rPr>
          <w:lang w:val="pt-BR"/>
        </w:rPr>
      </w:pPr>
      <w:r w:rsidRPr="00F06E18">
        <w:footnoteRef/>
      </w:r>
      <w:r w:rsidRPr="00C548E0">
        <w:rPr>
          <w:lang w:val="pt-BR"/>
        </w:rPr>
        <w:t>.  </w:t>
      </w:r>
      <w:hyperlink r:id="rId6" w:history="1">
        <w:r w:rsidRPr="00C548E0">
          <w:rPr>
            <w:rStyle w:val="Hyperlink"/>
            <w:lang w:val="pt-BR"/>
          </w:rPr>
          <w:t>https://dgrsp.justica.gov.pt/Portals/16/Est%C3%A1tisticas/%C3%81rea%20Prisional/Anuais/2014/2015032304034903EST-PRIS2014_lotac_reclus.pdf?ver=2018-12-14-104809-133</w:t>
        </w:r>
      </w:hyperlink>
      <w:r w:rsidRPr="00C548E0">
        <w:rPr>
          <w:lang w:val="pt-BR"/>
        </w:rPr>
        <w:t xml:space="preserve"> </w:t>
      </w:r>
    </w:p>
  </w:footnote>
  <w:footnote w:id="13">
    <w:p w:rsidR="00C40436" w:rsidRPr="00C548E0" w:rsidRDefault="00C40436" w:rsidP="00FF6289">
      <w:pPr>
        <w:pStyle w:val="FootnoteText"/>
        <w:rPr>
          <w:lang w:val="pt-BR"/>
        </w:rPr>
      </w:pPr>
      <w:r w:rsidRPr="00F06E18">
        <w:footnoteRef/>
      </w:r>
      <w:r w:rsidRPr="00C548E0">
        <w:rPr>
          <w:lang w:val="pt-BR"/>
        </w:rPr>
        <w:t>.  </w:t>
      </w:r>
      <w:hyperlink r:id="rId7" w:history="1">
        <w:r w:rsidRPr="00C548E0">
          <w:rPr>
            <w:rStyle w:val="Hyperlink"/>
            <w:lang w:val="pt-BR"/>
          </w:rPr>
          <w:t>https://dgrsp.justica.gov.pt/Portals/16/Est%C3%A1tisticas/%C3%81rea%20Prisional/Anuais/2015/2016060210060903lot_recl-31122015.pdf?ver=2018-12-14-100403-303</w:t>
        </w:r>
      </w:hyperlink>
      <w:r w:rsidRPr="00C548E0">
        <w:rPr>
          <w:lang w:val="pt-BR"/>
        </w:rPr>
        <w:t xml:space="preserve"> </w:t>
      </w:r>
    </w:p>
  </w:footnote>
  <w:footnote w:id="14">
    <w:p w:rsidR="00C40436" w:rsidRPr="00C548E0" w:rsidRDefault="00C40436" w:rsidP="00FF6289">
      <w:pPr>
        <w:pStyle w:val="FootnoteText"/>
        <w:rPr>
          <w:lang w:val="pt-BR"/>
        </w:rPr>
      </w:pPr>
      <w:r w:rsidRPr="00F06E18">
        <w:footnoteRef/>
      </w:r>
      <w:r w:rsidRPr="00C548E0">
        <w:rPr>
          <w:lang w:val="pt-BR"/>
        </w:rPr>
        <w:t>.  </w:t>
      </w:r>
      <w:hyperlink r:id="rId8" w:history="1">
        <w:r w:rsidRPr="00C548E0">
          <w:rPr>
            <w:rStyle w:val="Hyperlink"/>
            <w:lang w:val="pt-BR"/>
          </w:rPr>
          <w:t>http://www.ipma.pt/resources.www/docs/im.publicacoes/edicoes.online/20190131/ddliTNijyEWyfrhUMDTy/cli_20180901_20181231_pcl_aa_co_pt.pdf</w:t>
        </w:r>
      </w:hyperlink>
    </w:p>
  </w:footnote>
  <w:footnote w:id="15">
    <w:p w:rsidR="00C40436" w:rsidRPr="00C548E0" w:rsidRDefault="00C40436" w:rsidP="00D01E06">
      <w:pPr>
        <w:pStyle w:val="FootnoteText"/>
        <w:rPr>
          <w:lang w:val="pt-BR"/>
        </w:rPr>
      </w:pPr>
      <w:r w:rsidRPr="00F06E18">
        <w:footnoteRef/>
      </w:r>
      <w:r w:rsidRPr="00C548E0">
        <w:rPr>
          <w:lang w:val="pt-BR"/>
        </w:rPr>
        <w:t>.  </w:t>
      </w:r>
      <w:hyperlink r:id="rId9" w:history="1">
        <w:r w:rsidRPr="00C548E0">
          <w:rPr>
            <w:rStyle w:val="Hyperlink"/>
            <w:lang w:val="pt-BR"/>
          </w:rPr>
          <w:t>http://www.ipma.pt/resources.www/docs/im.publicacoes/edicoes.online/20171229/wtABTuUiGUBDaeOoEcuQ/cli_20160101_20161231_pcl_aa_co_pt.pdf</w:t>
        </w:r>
      </w:hyperlink>
      <w:r w:rsidRPr="00C548E0">
        <w:rPr>
          <w:lang w:val="pt-BR"/>
        </w:rPr>
        <w:t xml:space="preserve"> </w:t>
      </w:r>
    </w:p>
  </w:footnote>
  <w:footnote w:id="16">
    <w:p w:rsidR="00257EAB" w:rsidRPr="00257EAB" w:rsidRDefault="00257EAB" w:rsidP="004D7803">
      <w:pPr>
        <w:pStyle w:val="FootnoteText"/>
        <w:jc w:val="left"/>
        <w:rPr>
          <w:lang w:val="fr-FR"/>
        </w:rPr>
      </w:pPr>
      <w:r>
        <w:rPr>
          <w:rStyle w:val="FootnoteReference"/>
        </w:rPr>
        <w:footnoteRef/>
      </w:r>
      <w:r w:rsidR="004D7803" w:rsidRPr="00AB38B1">
        <w:rPr>
          <w:lang w:val="fr-FR"/>
        </w:rPr>
        <w:t xml:space="preserve"> </w:t>
      </w:r>
      <w:r w:rsidRPr="00257EAB">
        <w:rPr>
          <w:lang w:val="fr-FR"/>
        </w:rPr>
        <w:t>R</w:t>
      </w:r>
      <w:r w:rsidR="004D7803" w:rsidRPr="004D7803">
        <w:rPr>
          <w:lang w:val="fr-FR"/>
        </w:rPr>
        <w:t>ectifiée le 4 mars 2020</w:t>
      </w:r>
      <w:r w:rsidR="00AB38B1">
        <w:rPr>
          <w:lang w:val="fr-FR"/>
        </w:rPr>
        <w:t xml:space="preserve"> : </w:t>
      </w:r>
      <w:r w:rsidR="00AB38B1" w:rsidRPr="00AB38B1">
        <w:rPr>
          <w:lang w:val="fr-FR"/>
        </w:rPr>
        <w:t>le texte spécifiait la somme en question</w:t>
      </w:r>
      <w:r w:rsidR="00B964E5">
        <w:rPr>
          <w:lang w:val="fr-FR"/>
        </w:rPr>
        <w:t>.</w:t>
      </w:r>
    </w:p>
  </w:footnote>
  <w:footnote w:id="17">
    <w:p w:rsidR="00257EAB" w:rsidRPr="00257EAB" w:rsidRDefault="00257EAB">
      <w:pPr>
        <w:pStyle w:val="FootnoteText"/>
        <w:rPr>
          <w:lang w:val="fr-FR"/>
        </w:rPr>
      </w:pPr>
      <w:r>
        <w:rPr>
          <w:rStyle w:val="FootnoteReference"/>
        </w:rPr>
        <w:footnoteRef/>
      </w:r>
      <w:r w:rsidRPr="00257EAB">
        <w:rPr>
          <w:lang w:val="fr-FR"/>
        </w:rPr>
        <w:t xml:space="preserve"> Rectifié le 4 mars 2020 : le texte était le suivant : « une cloison »</w:t>
      </w:r>
      <w:r w:rsidR="00B964E5">
        <w:rPr>
          <w:lang w:val="fr-FR"/>
        </w:rPr>
        <w:t>.</w:t>
      </w:r>
    </w:p>
  </w:footnote>
  <w:footnote w:id="18">
    <w:p w:rsidR="0072300A" w:rsidRPr="0072300A" w:rsidRDefault="0072300A">
      <w:pPr>
        <w:pStyle w:val="FootnoteText"/>
        <w:rPr>
          <w:lang w:val="fr-FR"/>
        </w:rPr>
      </w:pPr>
      <w:r>
        <w:rPr>
          <w:rStyle w:val="FootnoteReference"/>
        </w:rPr>
        <w:footnoteRef/>
      </w:r>
      <w:r w:rsidRPr="0072300A">
        <w:rPr>
          <w:lang w:val="fr-FR"/>
        </w:rPr>
        <w:t xml:space="preserve"> Rectifié le 4 mars 2020 : le texte était le suivant : « une cloison »</w:t>
      </w:r>
      <w:r w:rsidR="00B964E5">
        <w:rPr>
          <w:lang w:val="fr-FR"/>
        </w:rPr>
        <w:t>.</w:t>
      </w:r>
    </w:p>
  </w:footnote>
  <w:footnote w:id="19">
    <w:p w:rsidR="008C0E8D" w:rsidRPr="008C0E8D" w:rsidRDefault="008C0E8D">
      <w:pPr>
        <w:pStyle w:val="FootnoteText"/>
        <w:rPr>
          <w:lang w:val="fr-FR"/>
        </w:rPr>
      </w:pPr>
      <w:r>
        <w:rPr>
          <w:rStyle w:val="FootnoteReference"/>
        </w:rPr>
        <w:footnoteRef/>
      </w:r>
      <w:r w:rsidRPr="008C0E8D">
        <w:rPr>
          <w:lang w:val="fr-FR"/>
        </w:rPr>
        <w:t xml:space="preserve"> Rectifié le 4 mars 2020 : le texte était le suivant : « une cloison »</w:t>
      </w:r>
      <w:r w:rsidR="00B964E5">
        <w:rPr>
          <w:lang w:val="fr-F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436" w:rsidRPr="00A45145" w:rsidRDefault="00C40436" w:rsidP="00FB05A3">
    <w:pPr>
      <w:jc w:val="center"/>
    </w:pPr>
    <w:r>
      <w:rPr>
        <w:noProof/>
        <w:lang w:val="en-US" w:eastAsia="ja-JP"/>
      </w:rPr>
      <w:drawing>
        <wp:inline distT="0" distB="0" distL="0" distR="0" wp14:anchorId="1DD2558A" wp14:editId="29284D5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40436" w:rsidRPr="00085457" w:rsidRDefault="00C40436" w:rsidP="00FB05A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436" w:rsidRPr="00A45145" w:rsidRDefault="00C40436" w:rsidP="00FB05A3">
    <w:pPr>
      <w:jc w:val="center"/>
    </w:pPr>
    <w:r>
      <w:rPr>
        <w:noProof/>
        <w:lang w:val="en-US" w:eastAsia="ja-JP"/>
      </w:rPr>
      <w:drawing>
        <wp:inline distT="0" distB="0" distL="0" distR="0" wp14:anchorId="263535A5" wp14:editId="6257C1D2">
          <wp:extent cx="2962275" cy="1219200"/>
          <wp:effectExtent l="0" t="0" r="9525" b="0"/>
          <wp:docPr id="57" name="Picture 5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40436" w:rsidRPr="00085457" w:rsidRDefault="00C4043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436" w:rsidRPr="004D0EC7" w:rsidRDefault="00C40436" w:rsidP="00FB05A3">
    <w:pPr>
      <w:pStyle w:val="ECHRHeader"/>
    </w:pPr>
    <w:r>
      <w:rPr>
        <w:rStyle w:val="PageNumber"/>
      </w:rPr>
      <w:fldChar w:fldCharType="begin"/>
    </w:r>
    <w:r>
      <w:rPr>
        <w:rStyle w:val="PageNumber"/>
      </w:rPr>
      <w:instrText xml:space="preserve"> PAGE </w:instrText>
    </w:r>
    <w:r>
      <w:rPr>
        <w:rStyle w:val="PageNumber"/>
      </w:rPr>
      <w:fldChar w:fldCharType="separate"/>
    </w:r>
    <w:r w:rsidR="00E0086D">
      <w:rPr>
        <w:rStyle w:val="PageNumber"/>
        <w:noProof/>
      </w:rPr>
      <w:t>22</w:t>
    </w:r>
    <w:r>
      <w:rPr>
        <w:rStyle w:val="PageNumber"/>
      </w:rPr>
      <w:fldChar w:fldCharType="end"/>
    </w:r>
    <w:r w:rsidRPr="00C25A3E">
      <w:tab/>
      <w:t xml:space="preserve">ARRÊT </w:t>
    </w:r>
    <w:r>
      <w:t>PETRESCU c. PORTUGAL</w:t>
    </w:r>
    <w:r w:rsidRPr="00C25A3E">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436" w:rsidRPr="00882CD5" w:rsidRDefault="00C40436" w:rsidP="00FB05A3">
    <w:pPr>
      <w:pStyle w:val="ECHRHeader"/>
    </w:pPr>
    <w:r>
      <w:tab/>
    </w:r>
    <w:r w:rsidRPr="00A7574A">
      <w:t xml:space="preserve">ARRÊT </w:t>
    </w:r>
    <w:r>
      <w:t>PETRESCU c. PORTUGAL</w:t>
    </w:r>
    <w:r w:rsidRPr="00A7574A">
      <w:t xml:space="preserve"> </w:t>
    </w:r>
    <w:r w:rsidRPr="007100AD">
      <w:tab/>
    </w:r>
    <w:r>
      <w:rPr>
        <w:rStyle w:val="PageNumber"/>
      </w:rPr>
      <w:fldChar w:fldCharType="begin"/>
    </w:r>
    <w:r>
      <w:rPr>
        <w:rStyle w:val="PageNumber"/>
      </w:rPr>
      <w:instrText xml:space="preserve"> PAGE </w:instrText>
    </w:r>
    <w:r>
      <w:rPr>
        <w:rStyle w:val="PageNumber"/>
      </w:rPr>
      <w:fldChar w:fldCharType="separate"/>
    </w:r>
    <w:r w:rsidR="00E0086D">
      <w:rPr>
        <w:rStyle w:val="PageNumber"/>
        <w:noProof/>
      </w:rPr>
      <w:t>37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3AEA0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32D3BE3"/>
    <w:multiLevelType w:val="multilevel"/>
    <w:tmpl w:val="727429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PicBulletId w:val="0"/>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7"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3"/>
  </w:num>
  <w:num w:numId="2">
    <w:abstractNumId w:val="18"/>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0"/>
  </w:num>
  <w:num w:numId="6">
    <w:abstractNumId w:val="18"/>
  </w:num>
  <w:num w:numId="7">
    <w:abstractNumId w:val="10"/>
  </w:num>
  <w:num w:numId="8">
    <w:abstractNumId w:val="6"/>
  </w:num>
  <w:num w:numId="9">
    <w:abstractNumId w:val="16"/>
  </w:num>
  <w:num w:numId="10">
    <w:abstractNumId w:val="14"/>
  </w:num>
  <w:num w:numId="11">
    <w:abstractNumId w:val="12"/>
  </w:num>
  <w:num w:numId="12">
    <w:abstractNumId w:val="11"/>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9"/>
  </w:num>
  <w:num w:numId="23">
    <w:abstractNumId w:val="15"/>
  </w:num>
  <w:num w:numId="24">
    <w:abstractNumId w:val="17"/>
  </w:num>
  <w:num w:numId="25">
    <w:abstractNumId w:val="17"/>
  </w:num>
  <w:num w:numId="26">
    <w:abstractNumId w:val="17"/>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FF6289"/>
    <w:rsid w:val="00013692"/>
    <w:rsid w:val="00075A9D"/>
    <w:rsid w:val="00156729"/>
    <w:rsid w:val="00170698"/>
    <w:rsid w:val="001A45C5"/>
    <w:rsid w:val="001B5002"/>
    <w:rsid w:val="001E3241"/>
    <w:rsid w:val="00202ED6"/>
    <w:rsid w:val="00257EAB"/>
    <w:rsid w:val="002C2EF9"/>
    <w:rsid w:val="0033385E"/>
    <w:rsid w:val="00334BFD"/>
    <w:rsid w:val="003C5D7B"/>
    <w:rsid w:val="00475200"/>
    <w:rsid w:val="004A4B83"/>
    <w:rsid w:val="004D7803"/>
    <w:rsid w:val="004E283E"/>
    <w:rsid w:val="00547158"/>
    <w:rsid w:val="0055090B"/>
    <w:rsid w:val="0058589B"/>
    <w:rsid w:val="00586640"/>
    <w:rsid w:val="006103D4"/>
    <w:rsid w:val="006739AD"/>
    <w:rsid w:val="006A3F93"/>
    <w:rsid w:val="006E5929"/>
    <w:rsid w:val="006E6084"/>
    <w:rsid w:val="006F36B2"/>
    <w:rsid w:val="00715EB9"/>
    <w:rsid w:val="0072300A"/>
    <w:rsid w:val="007636D1"/>
    <w:rsid w:val="007A74D0"/>
    <w:rsid w:val="007C2804"/>
    <w:rsid w:val="008471A1"/>
    <w:rsid w:val="00880D6F"/>
    <w:rsid w:val="008C0E8D"/>
    <w:rsid w:val="008F151D"/>
    <w:rsid w:val="009056A7"/>
    <w:rsid w:val="0091001E"/>
    <w:rsid w:val="00913B09"/>
    <w:rsid w:val="00AB38B1"/>
    <w:rsid w:val="00B00578"/>
    <w:rsid w:val="00B55CDD"/>
    <w:rsid w:val="00B964E5"/>
    <w:rsid w:val="00BA4E45"/>
    <w:rsid w:val="00C01EFF"/>
    <w:rsid w:val="00C26E65"/>
    <w:rsid w:val="00C3186B"/>
    <w:rsid w:val="00C40436"/>
    <w:rsid w:val="00C548E0"/>
    <w:rsid w:val="00C664B1"/>
    <w:rsid w:val="00C7766C"/>
    <w:rsid w:val="00CE42D8"/>
    <w:rsid w:val="00D01E06"/>
    <w:rsid w:val="00D61679"/>
    <w:rsid w:val="00DB23DC"/>
    <w:rsid w:val="00E0086D"/>
    <w:rsid w:val="00E2734E"/>
    <w:rsid w:val="00E531D1"/>
    <w:rsid w:val="00E54314"/>
    <w:rsid w:val="00F06E18"/>
    <w:rsid w:val="00F17AB7"/>
    <w:rsid w:val="00F314BB"/>
    <w:rsid w:val="00F66564"/>
    <w:rsid w:val="00FB05A3"/>
    <w:rsid w:val="00FF628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E3241"/>
    <w:pPr>
      <w:jc w:val="both"/>
    </w:pPr>
    <w:rPr>
      <w:rFonts w:eastAsiaTheme="minorEastAsia"/>
      <w:sz w:val="24"/>
      <w:lang w:val="en-GB"/>
    </w:rPr>
  </w:style>
  <w:style w:type="paragraph" w:styleId="Heading1">
    <w:name w:val="heading 1"/>
    <w:basedOn w:val="Normal"/>
    <w:next w:val="Normal"/>
    <w:link w:val="Heading1Char"/>
    <w:uiPriority w:val="99"/>
    <w:semiHidden/>
    <w:rsid w:val="001E324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1E324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1E3241"/>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1E3241"/>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E3241"/>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1E3241"/>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E3241"/>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1E3241"/>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1E3241"/>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E3241"/>
    <w:rPr>
      <w:rFonts w:ascii="Tahoma" w:hAnsi="Tahoma" w:cs="Tahoma"/>
      <w:sz w:val="16"/>
      <w:szCs w:val="16"/>
    </w:rPr>
  </w:style>
  <w:style w:type="character" w:customStyle="1" w:styleId="BalloonTextChar">
    <w:name w:val="Balloon Text Char"/>
    <w:basedOn w:val="DefaultParagraphFont"/>
    <w:link w:val="BalloonText"/>
    <w:uiPriority w:val="99"/>
    <w:semiHidden/>
    <w:rsid w:val="001E3241"/>
    <w:rPr>
      <w:rFonts w:ascii="Tahoma" w:eastAsiaTheme="minorEastAsia" w:hAnsi="Tahoma" w:cs="Tahoma"/>
      <w:sz w:val="16"/>
      <w:szCs w:val="16"/>
      <w:lang w:val="en-GB"/>
    </w:rPr>
  </w:style>
  <w:style w:type="character" w:styleId="BookTitle">
    <w:name w:val="Book Title"/>
    <w:uiPriority w:val="99"/>
    <w:semiHidden/>
    <w:qFormat/>
    <w:rsid w:val="001E3241"/>
    <w:rPr>
      <w:i/>
      <w:iCs/>
      <w:smallCaps/>
      <w:spacing w:val="5"/>
    </w:rPr>
  </w:style>
  <w:style w:type="paragraph" w:customStyle="1" w:styleId="ECHRHeader">
    <w:name w:val="ECHR_Header"/>
    <w:aliases w:val="Ju_Header"/>
    <w:basedOn w:val="Header"/>
    <w:uiPriority w:val="4"/>
    <w:qFormat/>
    <w:rsid w:val="001E3241"/>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1E3241"/>
  </w:style>
  <w:style w:type="character" w:styleId="Strong">
    <w:name w:val="Strong"/>
    <w:uiPriority w:val="99"/>
    <w:semiHidden/>
    <w:qFormat/>
    <w:rsid w:val="001E3241"/>
    <w:rPr>
      <w:b/>
      <w:bCs/>
    </w:rPr>
  </w:style>
  <w:style w:type="paragraph" w:styleId="NoSpacing">
    <w:name w:val="No Spacing"/>
    <w:basedOn w:val="Normal"/>
    <w:link w:val="NoSpacingChar"/>
    <w:semiHidden/>
    <w:qFormat/>
    <w:rsid w:val="001E3241"/>
    <w:rPr>
      <w:sz w:val="22"/>
      <w:lang w:val="en-US"/>
    </w:rPr>
  </w:style>
  <w:style w:type="character" w:customStyle="1" w:styleId="NoSpacingChar">
    <w:name w:val="No Spacing Char"/>
    <w:basedOn w:val="DefaultParagraphFont"/>
    <w:link w:val="NoSpacing"/>
    <w:semiHidden/>
    <w:rsid w:val="001E3241"/>
    <w:rPr>
      <w:rFonts w:eastAsiaTheme="minorEastAsia"/>
    </w:rPr>
  </w:style>
  <w:style w:type="paragraph" w:customStyle="1" w:styleId="ECHRParaQuote">
    <w:name w:val="ECHR_Para_Quote"/>
    <w:aliases w:val="Ju_Quot"/>
    <w:basedOn w:val="Normal"/>
    <w:uiPriority w:val="14"/>
    <w:qFormat/>
    <w:rsid w:val="001E3241"/>
    <w:pPr>
      <w:spacing w:before="120" w:after="120"/>
      <w:ind w:left="425" w:firstLine="142"/>
    </w:pPr>
    <w:rPr>
      <w:sz w:val="20"/>
    </w:rPr>
  </w:style>
  <w:style w:type="paragraph" w:customStyle="1" w:styleId="JuParaSub">
    <w:name w:val="Ju_Para_Sub"/>
    <w:basedOn w:val="ECHRPara"/>
    <w:uiPriority w:val="13"/>
    <w:qFormat/>
    <w:rsid w:val="001E3241"/>
    <w:pPr>
      <w:ind w:left="284"/>
    </w:pPr>
  </w:style>
  <w:style w:type="paragraph" w:customStyle="1" w:styleId="DummyStyle">
    <w:name w:val="Dummy_Style"/>
    <w:basedOn w:val="Normal"/>
    <w:semiHidden/>
    <w:qFormat/>
    <w:rsid w:val="001E3241"/>
    <w:rPr>
      <w:color w:val="00B050"/>
    </w:rPr>
  </w:style>
  <w:style w:type="paragraph" w:customStyle="1" w:styleId="OpiH1">
    <w:name w:val="Opi_H_1"/>
    <w:basedOn w:val="ECHRHeading2"/>
    <w:uiPriority w:val="42"/>
    <w:qFormat/>
    <w:rsid w:val="001E3241"/>
    <w:pPr>
      <w:ind w:left="635" w:hanging="357"/>
      <w:outlineLvl w:val="2"/>
    </w:pPr>
  </w:style>
  <w:style w:type="paragraph" w:customStyle="1" w:styleId="OpiHa">
    <w:name w:val="Opi_H_a"/>
    <w:basedOn w:val="ECHRHeading3"/>
    <w:uiPriority w:val="43"/>
    <w:qFormat/>
    <w:rsid w:val="001E3241"/>
    <w:pPr>
      <w:ind w:left="833" w:hanging="357"/>
      <w:outlineLvl w:val="3"/>
    </w:pPr>
    <w:rPr>
      <w:b/>
      <w:i w:val="0"/>
      <w:sz w:val="20"/>
    </w:rPr>
  </w:style>
  <w:style w:type="paragraph" w:customStyle="1" w:styleId="ECHRTitleCentre3">
    <w:name w:val="ECHR_Title_Centre_3"/>
    <w:aliases w:val="Ju_H_Article"/>
    <w:basedOn w:val="Normal"/>
    <w:next w:val="ECHRParaQuote"/>
    <w:uiPriority w:val="27"/>
    <w:qFormat/>
    <w:rsid w:val="001E3241"/>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1E3241"/>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1E3241"/>
    <w:pPr>
      <w:ind w:left="567"/>
    </w:pPr>
  </w:style>
  <w:style w:type="paragraph" w:customStyle="1" w:styleId="ECHRTitle1">
    <w:name w:val="ECHR_Title_1"/>
    <w:aliases w:val="Ju_H_Head"/>
    <w:basedOn w:val="Normal"/>
    <w:next w:val="ECHRPara"/>
    <w:uiPriority w:val="18"/>
    <w:qFormat/>
    <w:rsid w:val="001E3241"/>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1E3241"/>
    <w:pPr>
      <w:tabs>
        <w:tab w:val="center" w:pos="6407"/>
      </w:tabs>
      <w:spacing w:before="720"/>
      <w:jc w:val="right"/>
    </w:pPr>
  </w:style>
  <w:style w:type="paragraph" w:customStyle="1" w:styleId="JuSigned">
    <w:name w:val="Ju_Signed"/>
    <w:basedOn w:val="Normal"/>
    <w:next w:val="JuParaLast"/>
    <w:uiPriority w:val="32"/>
    <w:qFormat/>
    <w:rsid w:val="001E3241"/>
    <w:pPr>
      <w:tabs>
        <w:tab w:val="center" w:pos="851"/>
        <w:tab w:val="center" w:pos="6407"/>
      </w:tabs>
      <w:spacing w:before="720"/>
      <w:jc w:val="left"/>
    </w:pPr>
  </w:style>
  <w:style w:type="paragraph" w:styleId="Title">
    <w:name w:val="Title"/>
    <w:basedOn w:val="Normal"/>
    <w:next w:val="Normal"/>
    <w:link w:val="TitleChar"/>
    <w:uiPriority w:val="99"/>
    <w:semiHidden/>
    <w:qFormat/>
    <w:rsid w:val="001E3241"/>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1E3241"/>
    <w:rPr>
      <w:rFonts w:asciiTheme="majorHAnsi" w:eastAsiaTheme="majorEastAsia" w:hAnsiTheme="majorHAnsi" w:cstheme="majorBidi"/>
      <w:spacing w:val="5"/>
      <w:sz w:val="52"/>
      <w:szCs w:val="52"/>
      <w:lang w:bidi="en-US"/>
    </w:rPr>
  </w:style>
  <w:style w:type="paragraph" w:customStyle="1" w:styleId="OpiHA0">
    <w:name w:val="Opi_H_A"/>
    <w:basedOn w:val="ECHRHeading1"/>
    <w:next w:val="OpiPara"/>
    <w:uiPriority w:val="41"/>
    <w:qFormat/>
    <w:rsid w:val="001E3241"/>
    <w:pPr>
      <w:tabs>
        <w:tab w:val="clear" w:pos="357"/>
      </w:tabs>
      <w:outlineLvl w:val="1"/>
    </w:pPr>
    <w:rPr>
      <w:b/>
    </w:rPr>
  </w:style>
  <w:style w:type="character" w:customStyle="1" w:styleId="JUNAMES">
    <w:name w:val="JU_NAMES"/>
    <w:uiPriority w:val="17"/>
    <w:qFormat/>
    <w:rsid w:val="001E3241"/>
    <w:rPr>
      <w:caps w:val="0"/>
      <w:smallCaps/>
    </w:rPr>
  </w:style>
  <w:style w:type="character" w:customStyle="1" w:styleId="JuITMark">
    <w:name w:val="Ju_ITMark"/>
    <w:basedOn w:val="DefaultParagraphFont"/>
    <w:uiPriority w:val="38"/>
    <w:qFormat/>
    <w:rsid w:val="001E3241"/>
    <w:rPr>
      <w:vanish w:val="0"/>
      <w:color w:val="auto"/>
      <w:sz w:val="14"/>
      <w:bdr w:val="none" w:sz="0" w:space="0" w:color="auto"/>
      <w:shd w:val="clear" w:color="auto" w:fill="BEE5FF" w:themeFill="background1" w:themeFillTint="33"/>
    </w:rPr>
  </w:style>
  <w:style w:type="paragraph" w:customStyle="1" w:styleId="OpiHi">
    <w:name w:val="Opi_H_i"/>
    <w:basedOn w:val="ECHRHeading4"/>
    <w:uiPriority w:val="44"/>
    <w:qFormat/>
    <w:rsid w:val="001E3241"/>
    <w:pPr>
      <w:ind w:left="1037" w:hanging="357"/>
      <w:outlineLvl w:val="4"/>
    </w:pPr>
    <w:rPr>
      <w:b w:val="0"/>
      <w:i/>
    </w:rPr>
  </w:style>
  <w:style w:type="paragraph" w:customStyle="1" w:styleId="JuCourt">
    <w:name w:val="Ju_Court"/>
    <w:basedOn w:val="Normal"/>
    <w:next w:val="Normal"/>
    <w:uiPriority w:val="16"/>
    <w:qFormat/>
    <w:rsid w:val="001E3241"/>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1E3241"/>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1E3241"/>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1E3241"/>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1E3241"/>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1E3241"/>
    <w:rPr>
      <w:sz w:val="24"/>
      <w:lang w:val="en-GB"/>
    </w:rPr>
  </w:style>
  <w:style w:type="character" w:customStyle="1" w:styleId="Heading1Char">
    <w:name w:val="Heading 1 Char"/>
    <w:basedOn w:val="DefaultParagraphFont"/>
    <w:link w:val="Heading1"/>
    <w:uiPriority w:val="99"/>
    <w:semiHidden/>
    <w:rsid w:val="001E3241"/>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1E3241"/>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1E3241"/>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1E3241"/>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1E3241"/>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1E3241"/>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1E3241"/>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1E3241"/>
    <w:pPr>
      <w:keepNext/>
      <w:keepLines/>
      <w:spacing w:before="240"/>
      <w:ind w:firstLine="284"/>
    </w:pPr>
  </w:style>
  <w:style w:type="paragraph" w:customStyle="1" w:styleId="ECHRDecisionBody">
    <w:name w:val="ECHR_Decision_Body"/>
    <w:aliases w:val="Ju_Judges"/>
    <w:basedOn w:val="Normal"/>
    <w:uiPriority w:val="11"/>
    <w:qFormat/>
    <w:rsid w:val="001E3241"/>
    <w:pPr>
      <w:tabs>
        <w:tab w:val="left" w:pos="567"/>
        <w:tab w:val="left" w:pos="1134"/>
      </w:tabs>
      <w:jc w:val="left"/>
    </w:pPr>
  </w:style>
  <w:style w:type="character" w:customStyle="1" w:styleId="Heading4Char">
    <w:name w:val="Heading 4 Char"/>
    <w:basedOn w:val="DefaultParagraphFont"/>
    <w:link w:val="Heading4"/>
    <w:uiPriority w:val="99"/>
    <w:semiHidden/>
    <w:rsid w:val="001E3241"/>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1E3241"/>
    <w:pPr>
      <w:ind w:left="340" w:hanging="340"/>
    </w:pPr>
  </w:style>
  <w:style w:type="character" w:customStyle="1" w:styleId="Heading5Char">
    <w:name w:val="Heading 5 Char"/>
    <w:basedOn w:val="DefaultParagraphFont"/>
    <w:link w:val="Heading5"/>
    <w:uiPriority w:val="99"/>
    <w:semiHidden/>
    <w:rsid w:val="001E3241"/>
    <w:rPr>
      <w:rFonts w:asciiTheme="majorHAnsi" w:eastAsiaTheme="majorEastAsia" w:hAnsiTheme="majorHAnsi" w:cstheme="majorBidi"/>
      <w:b/>
      <w:bCs/>
      <w:color w:val="808080"/>
    </w:rPr>
  </w:style>
  <w:style w:type="paragraph" w:customStyle="1" w:styleId="JuLista">
    <w:name w:val="Ju_List_a"/>
    <w:basedOn w:val="JuList"/>
    <w:uiPriority w:val="28"/>
    <w:qFormat/>
    <w:rsid w:val="001E3241"/>
    <w:pPr>
      <w:ind w:left="346" w:firstLine="0"/>
    </w:pPr>
  </w:style>
  <w:style w:type="paragraph" w:customStyle="1" w:styleId="JuListi">
    <w:name w:val="Ju_List_i"/>
    <w:basedOn w:val="Normal"/>
    <w:next w:val="JuLista"/>
    <w:uiPriority w:val="28"/>
    <w:qFormat/>
    <w:rsid w:val="001E3241"/>
    <w:pPr>
      <w:ind w:left="794"/>
    </w:pPr>
  </w:style>
  <w:style w:type="character" w:styleId="SubtleEmphasis">
    <w:name w:val="Subtle Emphasis"/>
    <w:uiPriority w:val="99"/>
    <w:semiHidden/>
    <w:qFormat/>
    <w:rsid w:val="001E3241"/>
    <w:rPr>
      <w:i/>
      <w:iCs/>
    </w:rPr>
  </w:style>
  <w:style w:type="paragraph" w:customStyle="1" w:styleId="OpiParaSub">
    <w:name w:val="Opi_Para_Sub"/>
    <w:basedOn w:val="JuParaSub"/>
    <w:uiPriority w:val="47"/>
    <w:qFormat/>
    <w:rsid w:val="001E3241"/>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1E3241"/>
  </w:style>
  <w:style w:type="paragraph" w:customStyle="1" w:styleId="OpiQuotSub">
    <w:name w:val="Opi_Quot_Sub"/>
    <w:basedOn w:val="JuQuotSub"/>
    <w:uiPriority w:val="49"/>
    <w:qFormat/>
    <w:rsid w:val="001E3241"/>
  </w:style>
  <w:style w:type="paragraph" w:customStyle="1" w:styleId="OpiTranslation">
    <w:name w:val="Opi_Translation"/>
    <w:basedOn w:val="Normal"/>
    <w:next w:val="OpiPara"/>
    <w:uiPriority w:val="40"/>
    <w:qFormat/>
    <w:rsid w:val="001E3241"/>
    <w:pPr>
      <w:jc w:val="center"/>
      <w:outlineLvl w:val="0"/>
    </w:pPr>
    <w:rPr>
      <w:i/>
    </w:rPr>
  </w:style>
  <w:style w:type="character" w:styleId="Emphasis">
    <w:name w:val="Emphasis"/>
    <w:uiPriority w:val="99"/>
    <w:semiHidden/>
    <w:qFormat/>
    <w:rsid w:val="001E3241"/>
    <w:rPr>
      <w:b/>
      <w:bCs/>
      <w:i/>
      <w:iCs/>
      <w:spacing w:val="10"/>
      <w:bdr w:val="none" w:sz="0" w:space="0" w:color="auto"/>
      <w:shd w:val="clear" w:color="auto" w:fill="auto"/>
    </w:rPr>
  </w:style>
  <w:style w:type="paragraph" w:styleId="Footer">
    <w:name w:val="footer"/>
    <w:basedOn w:val="Normal"/>
    <w:link w:val="FooterChar"/>
    <w:uiPriority w:val="57"/>
    <w:semiHidden/>
    <w:rsid w:val="001E3241"/>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1E3241"/>
    <w:rPr>
      <w:sz w:val="24"/>
      <w:lang w:val="en-GB"/>
    </w:rPr>
  </w:style>
  <w:style w:type="character" w:styleId="FootnoteReference">
    <w:name w:val="footnote reference"/>
    <w:basedOn w:val="DefaultParagraphFont"/>
    <w:uiPriority w:val="99"/>
    <w:semiHidden/>
    <w:rsid w:val="001E3241"/>
    <w:rPr>
      <w:vertAlign w:val="superscript"/>
    </w:rPr>
  </w:style>
  <w:style w:type="paragraph" w:styleId="FootnoteText">
    <w:name w:val="footnote text"/>
    <w:basedOn w:val="Normal"/>
    <w:link w:val="FootnoteTextChar"/>
    <w:uiPriority w:val="99"/>
    <w:semiHidden/>
    <w:rsid w:val="001E3241"/>
    <w:rPr>
      <w:sz w:val="20"/>
      <w:szCs w:val="20"/>
    </w:rPr>
  </w:style>
  <w:style w:type="character" w:customStyle="1" w:styleId="FootnoteTextChar">
    <w:name w:val="Footnote Text Char"/>
    <w:basedOn w:val="DefaultParagraphFont"/>
    <w:link w:val="FootnoteText"/>
    <w:uiPriority w:val="99"/>
    <w:semiHidden/>
    <w:rsid w:val="001E3241"/>
    <w:rPr>
      <w:rFonts w:eastAsiaTheme="minorEastAsia"/>
      <w:sz w:val="20"/>
      <w:szCs w:val="20"/>
      <w:lang w:val="en-GB"/>
    </w:rPr>
  </w:style>
  <w:style w:type="character" w:customStyle="1" w:styleId="Heading6Char">
    <w:name w:val="Heading 6 Char"/>
    <w:basedOn w:val="DefaultParagraphFont"/>
    <w:link w:val="Heading6"/>
    <w:uiPriority w:val="99"/>
    <w:semiHidden/>
    <w:rsid w:val="001E3241"/>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1E3241"/>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1E3241"/>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1E3241"/>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1E3241"/>
    <w:rPr>
      <w:color w:val="0072BC" w:themeColor="hyperlink"/>
      <w:u w:val="single"/>
    </w:rPr>
  </w:style>
  <w:style w:type="character" w:styleId="IntenseEmphasis">
    <w:name w:val="Intense Emphasis"/>
    <w:uiPriority w:val="99"/>
    <w:semiHidden/>
    <w:qFormat/>
    <w:rsid w:val="001E3241"/>
    <w:rPr>
      <w:b/>
      <w:bCs/>
    </w:rPr>
  </w:style>
  <w:style w:type="paragraph" w:styleId="IntenseQuote">
    <w:name w:val="Intense Quote"/>
    <w:basedOn w:val="Normal"/>
    <w:next w:val="Normal"/>
    <w:link w:val="IntenseQuoteChar"/>
    <w:uiPriority w:val="99"/>
    <w:semiHidden/>
    <w:qFormat/>
    <w:rsid w:val="001E3241"/>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1E3241"/>
    <w:rPr>
      <w:rFonts w:eastAsiaTheme="minorEastAsia"/>
      <w:b/>
      <w:bCs/>
      <w:i/>
      <w:iCs/>
      <w:lang w:bidi="en-US"/>
    </w:rPr>
  </w:style>
  <w:style w:type="character" w:styleId="IntenseReference">
    <w:name w:val="Intense Reference"/>
    <w:uiPriority w:val="99"/>
    <w:semiHidden/>
    <w:qFormat/>
    <w:rsid w:val="001E3241"/>
    <w:rPr>
      <w:smallCaps/>
      <w:spacing w:val="5"/>
      <w:u w:val="single"/>
    </w:rPr>
  </w:style>
  <w:style w:type="paragraph" w:styleId="ListParagraph">
    <w:name w:val="List Paragraph"/>
    <w:basedOn w:val="Normal"/>
    <w:uiPriority w:val="99"/>
    <w:semiHidden/>
    <w:qFormat/>
    <w:rsid w:val="001E3241"/>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E3241"/>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1E3241"/>
    <w:rPr>
      <w:rFonts w:eastAsiaTheme="minorEastAsia"/>
      <w:i/>
      <w:iCs/>
      <w:lang w:bidi="en-US"/>
    </w:rPr>
  </w:style>
  <w:style w:type="character" w:styleId="SubtleReference">
    <w:name w:val="Subtle Reference"/>
    <w:uiPriority w:val="99"/>
    <w:semiHidden/>
    <w:qFormat/>
    <w:rsid w:val="001E3241"/>
    <w:rPr>
      <w:smallCaps/>
    </w:rPr>
  </w:style>
  <w:style w:type="table" w:styleId="TableGrid">
    <w:name w:val="Table Grid"/>
    <w:basedOn w:val="TableNormal"/>
    <w:uiPriority w:val="59"/>
    <w:semiHidden/>
    <w:rsid w:val="001E324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1E324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1E324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1E324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1E324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1E324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E3241"/>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1E3241"/>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1E3241"/>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1E3241"/>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1E3241"/>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E324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1E3241"/>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1E3241"/>
    <w:rPr>
      <w:vertAlign w:val="superscript"/>
    </w:rPr>
  </w:style>
  <w:style w:type="paragraph" w:styleId="EndnoteText">
    <w:name w:val="endnote text"/>
    <w:basedOn w:val="Normal"/>
    <w:link w:val="EndnoteTextChar"/>
    <w:uiPriority w:val="99"/>
    <w:semiHidden/>
    <w:rsid w:val="001E3241"/>
    <w:rPr>
      <w:sz w:val="20"/>
      <w:szCs w:val="20"/>
    </w:rPr>
  </w:style>
  <w:style w:type="character" w:customStyle="1" w:styleId="EndnoteTextChar">
    <w:name w:val="Endnote Text Char"/>
    <w:basedOn w:val="DefaultParagraphFont"/>
    <w:link w:val="EndnoteText"/>
    <w:uiPriority w:val="99"/>
    <w:semiHidden/>
    <w:rsid w:val="001E3241"/>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1E324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E324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1E324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1E3241"/>
  </w:style>
  <w:style w:type="paragraph" w:customStyle="1" w:styleId="DecList">
    <w:name w:val="Dec_List"/>
    <w:basedOn w:val="Normal"/>
    <w:uiPriority w:val="9"/>
    <w:qFormat/>
    <w:rsid w:val="001E3241"/>
    <w:pPr>
      <w:spacing w:before="240"/>
      <w:ind w:left="284"/>
    </w:pPr>
  </w:style>
  <w:style w:type="paragraph" w:customStyle="1" w:styleId="ECHRFooter">
    <w:name w:val="ECHR_Footer"/>
    <w:aliases w:val="Footer_ECHR"/>
    <w:basedOn w:val="Footer"/>
    <w:uiPriority w:val="57"/>
    <w:semiHidden/>
    <w:rsid w:val="001E3241"/>
    <w:pPr>
      <w:jc w:val="left"/>
    </w:pPr>
    <w:rPr>
      <w:sz w:val="8"/>
    </w:rPr>
  </w:style>
  <w:style w:type="paragraph" w:customStyle="1" w:styleId="ECHRFooterLine">
    <w:name w:val="ECHR_Footer_Line"/>
    <w:aliases w:val="Footer_Line"/>
    <w:basedOn w:val="Normal"/>
    <w:next w:val="ECHRFooter"/>
    <w:uiPriority w:val="57"/>
    <w:semiHidden/>
    <w:rsid w:val="001E3241"/>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1E3241"/>
    <w:pPr>
      <w:spacing w:after="240"/>
      <w:jc w:val="center"/>
      <w:outlineLvl w:val="0"/>
    </w:pPr>
    <w:rPr>
      <w:rFonts w:asciiTheme="majorHAnsi" w:hAnsiTheme="majorHAnsi"/>
    </w:rPr>
  </w:style>
  <w:style w:type="paragraph" w:customStyle="1" w:styleId="JuAppQuestion">
    <w:name w:val="Ju_App_Question"/>
    <w:basedOn w:val="Normal"/>
    <w:uiPriority w:val="5"/>
    <w:qFormat/>
    <w:rsid w:val="001E3241"/>
    <w:pPr>
      <w:numPr>
        <w:numId w:val="27"/>
      </w:numPr>
      <w:jc w:val="left"/>
    </w:pPr>
    <w:rPr>
      <w:b/>
    </w:rPr>
  </w:style>
  <w:style w:type="paragraph" w:customStyle="1" w:styleId="JuHeaderLandscape">
    <w:name w:val="Ju_Header_Landscape"/>
    <w:basedOn w:val="ECHRHeader"/>
    <w:uiPriority w:val="4"/>
    <w:qFormat/>
    <w:rsid w:val="001E3241"/>
    <w:pPr>
      <w:tabs>
        <w:tab w:val="clear" w:pos="3686"/>
        <w:tab w:val="clear" w:pos="7371"/>
        <w:tab w:val="center" w:pos="6146"/>
        <w:tab w:val="right" w:pos="12293"/>
      </w:tabs>
    </w:pPr>
  </w:style>
  <w:style w:type="paragraph" w:customStyle="1" w:styleId="JuTitle">
    <w:name w:val="Ju_Title"/>
    <w:basedOn w:val="Normal"/>
    <w:next w:val="ECHRPara"/>
    <w:uiPriority w:val="3"/>
    <w:qFormat/>
    <w:rsid w:val="001E3241"/>
    <w:pPr>
      <w:spacing w:before="720" w:after="240"/>
      <w:jc w:val="center"/>
      <w:outlineLvl w:val="0"/>
    </w:pPr>
    <w:rPr>
      <w:rFonts w:asciiTheme="majorHAnsi" w:hAnsiTheme="majorHAnsi"/>
      <w:b/>
      <w:caps/>
    </w:rPr>
  </w:style>
  <w:style w:type="character" w:customStyle="1" w:styleId="JuNames0">
    <w:name w:val="Ju_Names"/>
    <w:rsid w:val="00FF6289"/>
    <w:rPr>
      <w:rFonts w:ascii="Times New Roman" w:hAnsi="Times New Roman" w:cs="Times New Roman"/>
      <w:smallCaps/>
    </w:rPr>
  </w:style>
  <w:style w:type="paragraph" w:styleId="NoteHeading">
    <w:name w:val="Note Heading"/>
    <w:basedOn w:val="Normal"/>
    <w:next w:val="Normal"/>
    <w:uiPriority w:val="99"/>
    <w:semiHidden/>
    <w:rsid w:val="00FF6289"/>
  </w:style>
  <w:style w:type="paragraph" w:customStyle="1" w:styleId="ECHRSpacer">
    <w:name w:val="ECHR_Spacer"/>
    <w:basedOn w:val="Normal"/>
    <w:uiPriority w:val="45"/>
    <w:rsid w:val="00FF6289"/>
    <w:pPr>
      <w:jc w:val="left"/>
    </w:pPr>
    <w:rPr>
      <w:rFonts w:eastAsiaTheme="minorHAnsi"/>
      <w:sz w:val="4"/>
    </w:rPr>
  </w:style>
  <w:style w:type="paragraph" w:styleId="Revision">
    <w:name w:val="Revision"/>
    <w:hidden/>
    <w:uiPriority w:val="99"/>
    <w:semiHidden/>
    <w:rsid w:val="00FF6289"/>
    <w:rPr>
      <w:rFonts w:eastAsiaTheme="minorEastAsia"/>
      <w:sz w:val="24"/>
      <w:lang w:val="en-GB"/>
    </w:rPr>
  </w:style>
  <w:style w:type="character" w:customStyle="1" w:styleId="ECHRParaChar">
    <w:name w:val="ECHR_Para Char"/>
    <w:aliases w:val="Ju_Para Char"/>
    <w:link w:val="ECHRPara"/>
    <w:uiPriority w:val="12"/>
    <w:rsid w:val="00FF6289"/>
    <w:rPr>
      <w:rFonts w:eastAsiaTheme="minorEastAsia"/>
      <w:sz w:val="24"/>
      <w:lang w:val="en-GB"/>
    </w:rPr>
  </w:style>
  <w:style w:type="paragraph" w:customStyle="1" w:styleId="jupara">
    <w:name w:val="jupara"/>
    <w:basedOn w:val="Normal"/>
    <w:rsid w:val="00913B09"/>
    <w:pPr>
      <w:ind w:firstLine="284"/>
    </w:pPr>
    <w:rPr>
      <w:rFonts w:ascii="Times New Roman" w:eastAsia="Times New Roman" w:hAnsi="Times New Roman" w:cs="Times New Roman"/>
      <w:szCs w:val="24"/>
      <w:lang w:eastAsia="en-GB"/>
    </w:rPr>
  </w:style>
  <w:style w:type="paragraph" w:customStyle="1" w:styleId="jucase0">
    <w:name w:val="jucase"/>
    <w:basedOn w:val="Normal"/>
    <w:rsid w:val="00913B09"/>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332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www.ipma.pt/resources.www/docs/im.publicacoes/edicoes.online/20190131/ddliTNijyEWyfrhUMDTy/cli_20180901_20181231_pcl_aa_co_pt.pdf" TargetMode="External"/><Relationship Id="rId3" Type="http://schemas.openxmlformats.org/officeDocument/2006/relationships/hyperlink" Target="https://dgrsp.justica.gov.pt/Portals/16/Est%C3%A1tisticas/%C3%81rea%20Prisional/Anuais/2013/20140529040500LotRecExist-31dez.pdf?ver=2018-12-14-144201-857" TargetMode="External"/><Relationship Id="rId7" Type="http://schemas.openxmlformats.org/officeDocument/2006/relationships/hyperlink" Target="https://dgrsp.justica.gov.pt/Portals/16/Est%C3%A1tisticas/%C3%81rea%20Prisional/Anuais/2015/2016060210060903lot_recl-31122015.pdf?ver=2018-12-14-100403-303" TargetMode="External"/><Relationship Id="rId2" Type="http://schemas.openxmlformats.org/officeDocument/2006/relationships/hyperlink" Target="https://dgrsp.justica.gov.pt/Portals/16/Est%C3%A1tisticas/%C3%81rea%20Prisional/Anuais/2012/20130313020339LotRecExistentes.pdf?ver=2018-12-14-144420-957" TargetMode="External"/><Relationship Id="rId1" Type="http://schemas.openxmlformats.org/officeDocument/2006/relationships/hyperlink" Target="https://dgrsp.justica.gov.pt/Portals/16/Est%C3%A1tisticas/%C3%81rea%20Prisional/Anuais/2018/quadro_03.pdf?ver=2019-05-21-094610-783" TargetMode="External"/><Relationship Id="rId6" Type="http://schemas.openxmlformats.org/officeDocument/2006/relationships/hyperlink" Target="https://dgrsp.justica.gov.pt/Portals/16/Est%C3%A1tisticas/%C3%81rea%20Prisional/Anuais/2014/2015032304034903EST-PRIS2014_lotac_reclus.pdf?ver=2018-12-14-104809-133" TargetMode="External"/><Relationship Id="rId5" Type="http://schemas.openxmlformats.org/officeDocument/2006/relationships/hyperlink" Target="https://dgrsp.justica.gov.pt/Portals/16/Est%C3%A1tisticas/%C3%81rea%20Prisional/Anuais/2018/quadro_03.pdf?ver=2019-05-21-094610-783" TargetMode="External"/><Relationship Id="rId4" Type="http://schemas.openxmlformats.org/officeDocument/2006/relationships/hyperlink" Target="https://dgrsp.justica.gov.pt/Portals/16/Est%C3%A1tisticas/%C3%81rea%20Prisional/Anuais/2014/2015032304034903EST-PRIS2014_lotac_reclus.pdf?ver=2018-12-14-104809-133" TargetMode="External"/><Relationship Id="rId9" Type="http://schemas.openxmlformats.org/officeDocument/2006/relationships/hyperlink" Target="http://www.ipma.pt/resources.www/docs/im.publicacoes/edicoes.online/20171229/wtABTuUiGUBDaeOoEcuQ/cli_20160101_20161231_pcl_aa_co_pt.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94A7AA-105F-4CAE-90D4-F67F0555B308}">
  <ds:schemaRefs>
    <ds:schemaRef ds:uri="http://schemas.openxmlformats.org/officeDocument/2006/bibliography"/>
  </ds:schemaRefs>
</ds:datastoreItem>
</file>

<file path=customXml/itemProps2.xml><?xml version="1.0" encoding="utf-8"?>
<ds:datastoreItem xmlns:ds="http://schemas.openxmlformats.org/officeDocument/2006/customXml" ds:itemID="{11E22C0C-B5CE-443F-80FA-16E23D1F976D}"/>
</file>

<file path=customXml/itemProps3.xml><?xml version="1.0" encoding="utf-8"?>
<ds:datastoreItem xmlns:ds="http://schemas.openxmlformats.org/officeDocument/2006/customXml" ds:itemID="{3F5B8032-B4B7-4328-8A9E-AFDF29DBF857}"/>
</file>

<file path=customXml/itemProps4.xml><?xml version="1.0" encoding="utf-8"?>
<ds:datastoreItem xmlns:ds="http://schemas.openxmlformats.org/officeDocument/2006/customXml" ds:itemID="{0A9D5BB9-FC35-486E-8B1D-4F43279FB03D}"/>
</file>

<file path=docProps/app.xml><?xml version="1.0" encoding="utf-8"?>
<Properties xmlns="http://schemas.openxmlformats.org/officeDocument/2006/extended-properties" xmlns:vt="http://schemas.openxmlformats.org/officeDocument/2006/docPropsVTypes">
  <Template>Normal.dotm</Template>
  <TotalTime>0</TotalTime>
  <Pages>1</Pages>
  <Words>14778</Words>
  <Characters>84241</Characters>
  <Application>Microsoft Office Word</Application>
  <DocSecurity>0</DocSecurity>
  <Lines>702</Lines>
  <Paragraphs>197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98822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2021-07-07T12:24:00Z</dcterms:created>
  <dcterms:modified xsi:type="dcterms:W3CDTF">2021-07-07T12:24:00Z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23190/17</vt:lpwstr>
  </property>
  <property fmtid="{D5CDD505-2E9C-101B-9397-08002B2CF9AE}" pid="4" name="CASEID">
    <vt:lpwstr>1296446</vt:lpwstr>
  </property>
  <property fmtid="{D5CDD505-2E9C-101B-9397-08002B2CF9AE}" pid="5" name="ContentTypeId">
    <vt:lpwstr>0x010100558EB02BDB9E204AB350EDD385B68E10</vt:lpwstr>
  </property>
</Properties>
</file>