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670EF7" w:rsidR="00670EF7" w:rsidP="00670EF7" w:rsidRDefault="00670EF7">
      <w:pPr>
        <w:jc w:val="center"/>
        <w:rPr>
          <w:lang w:val="fr-FR"/>
        </w:rPr>
      </w:pPr>
      <w:bookmarkStart w:name="_GoBack" w:id="0"/>
      <w:bookmarkEnd w:id="0"/>
    </w:p>
    <w:p w:rsidRPr="00670EF7" w:rsidR="0065103B" w:rsidP="00670EF7" w:rsidRDefault="00D86C51">
      <w:pPr>
        <w:jc w:val="center"/>
        <w:rPr>
          <w:lang w:val="ru-RU"/>
        </w:rPr>
      </w:pPr>
      <w:r w:rsidRPr="00670EF7">
        <w:rPr>
          <w:lang w:val="uk-UA"/>
        </w:rPr>
        <w:t>ЄВРОПЕЙСЬКИЙ СУД З ПРАВ ЛЮДИНИ</w:t>
      </w: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D86C51" w:rsidP="00670EF7" w:rsidRDefault="00D86C51">
      <w:pPr>
        <w:jc w:val="center"/>
        <w:rPr>
          <w:lang w:val="ru-RU"/>
        </w:rPr>
      </w:pP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846C56" w:rsidP="00670EF7" w:rsidRDefault="00D86C51">
      <w:pPr>
        <w:pStyle w:val="DecHCase"/>
        <w:rPr>
          <w:lang w:val="ru-RU"/>
        </w:rPr>
      </w:pPr>
      <w:r w:rsidRPr="00670EF7">
        <w:rPr>
          <w:lang w:val="uk-UA"/>
        </w:rPr>
        <w:t>П</w:t>
      </w:r>
      <w:r w:rsidRPr="00670EF7" w:rsidR="00670EF7">
        <w:rPr>
          <w:lang w:val="uk-UA"/>
        </w:rPr>
        <w:t>’</w:t>
      </w:r>
      <w:r w:rsidRPr="00670EF7">
        <w:rPr>
          <w:lang w:val="uk-UA"/>
        </w:rPr>
        <w:t>ЯТА</w:t>
      </w:r>
      <w:r w:rsidRPr="00670EF7">
        <w:rPr>
          <w:lang w:val="ru-RU"/>
        </w:rPr>
        <w:t xml:space="preserve"> СЕКЦІЯ</w:t>
      </w:r>
    </w:p>
    <w:p w:rsidRPr="00670EF7" w:rsidR="0065103B" w:rsidP="00670EF7" w:rsidRDefault="00D86C51">
      <w:pPr>
        <w:pStyle w:val="JuTitle"/>
        <w:rPr>
          <w:lang w:val="uk-UA"/>
        </w:rPr>
      </w:pPr>
      <w:r w:rsidRPr="00670EF7">
        <w:rPr>
          <w:lang w:val="uk-UA"/>
        </w:rPr>
        <w:t>РІШЕННЯ У СПРАВІ «ЦАЦЕНКО ТА РЯБОКОНЬ</w:t>
      </w:r>
      <w:r w:rsidRPr="00670EF7">
        <w:rPr>
          <w:lang w:val="ru-RU"/>
        </w:rPr>
        <w:t xml:space="preserve"> </w:t>
      </w:r>
      <w:r w:rsidRPr="00670EF7">
        <w:rPr>
          <w:lang w:val="uk-UA"/>
        </w:rPr>
        <w:t>ПРОТИ УКРАЇНИ»</w:t>
      </w:r>
      <w:r w:rsidRPr="00670EF7">
        <w:rPr>
          <w:b w:val="0"/>
          <w:lang w:val="uk-UA"/>
        </w:rPr>
        <w:br/>
        <w:t>(</w:t>
      </w:r>
      <w:r w:rsidRPr="00670EF7" w:rsidR="0048584C">
        <w:rPr>
          <w:lang w:val="fr-FR"/>
        </w:rPr>
        <w:t>CASE</w:t>
      </w:r>
      <w:r w:rsidRPr="00670EF7" w:rsidR="0048584C">
        <w:rPr>
          <w:lang w:val="ru-RU"/>
        </w:rPr>
        <w:t xml:space="preserve"> </w:t>
      </w:r>
      <w:r w:rsidRPr="00670EF7" w:rsidR="0048584C">
        <w:rPr>
          <w:lang w:val="fr-FR"/>
        </w:rPr>
        <w:t>OF</w:t>
      </w:r>
      <w:r w:rsidRPr="00670EF7" w:rsidR="0048584C">
        <w:rPr>
          <w:lang w:val="ru-RU"/>
        </w:rPr>
        <w:t xml:space="preserve"> </w:t>
      </w:r>
      <w:r w:rsidRPr="00670EF7" w:rsidR="00742D7C">
        <w:rPr>
          <w:lang w:val="fr-FR"/>
        </w:rPr>
        <w:t>TSATSENKO</w:t>
      </w:r>
      <w:r w:rsidRPr="00670EF7" w:rsidR="00742D7C">
        <w:rPr>
          <w:lang w:val="ru-RU"/>
        </w:rPr>
        <w:t xml:space="preserve"> </w:t>
      </w:r>
      <w:r w:rsidRPr="00670EF7" w:rsidR="00742D7C">
        <w:rPr>
          <w:lang w:val="fr-FR"/>
        </w:rPr>
        <w:t>AND</w:t>
      </w:r>
      <w:r w:rsidRPr="00670EF7" w:rsidR="00742D7C">
        <w:rPr>
          <w:lang w:val="ru-RU"/>
        </w:rPr>
        <w:t xml:space="preserve"> </w:t>
      </w:r>
      <w:r w:rsidRPr="00670EF7" w:rsidR="00742D7C">
        <w:rPr>
          <w:lang w:val="fr-FR"/>
        </w:rPr>
        <w:t>RYABOKON</w:t>
      </w:r>
      <w:r w:rsidRPr="00670EF7" w:rsidR="00742D7C">
        <w:rPr>
          <w:lang w:val="ru-RU"/>
        </w:rPr>
        <w:t xml:space="preserve"> </w:t>
      </w:r>
      <w:r w:rsidRPr="00670EF7" w:rsidR="00742D7C">
        <w:rPr>
          <w:lang w:val="fr-FR"/>
        </w:rPr>
        <w:t>v</w:t>
      </w:r>
      <w:r w:rsidRPr="00670EF7" w:rsidR="00742D7C">
        <w:rPr>
          <w:lang w:val="ru-RU"/>
        </w:rPr>
        <w:t xml:space="preserve">. </w:t>
      </w:r>
      <w:r w:rsidRPr="00670EF7" w:rsidR="00742D7C">
        <w:rPr>
          <w:lang w:val="fr-FR"/>
        </w:rPr>
        <w:t>UKRAINE</w:t>
      </w:r>
      <w:r w:rsidRPr="00670EF7">
        <w:rPr>
          <w:lang w:val="uk-UA"/>
        </w:rPr>
        <w:t>)</w:t>
      </w:r>
    </w:p>
    <w:p w:rsidRPr="00670EF7" w:rsidR="0065103B" w:rsidP="00670EF7" w:rsidRDefault="00371D21">
      <w:pPr>
        <w:pStyle w:val="Title4"/>
        <w:rPr>
          <w:lang w:val="ru-RU"/>
        </w:rPr>
      </w:pPr>
      <w:r w:rsidRPr="00670EF7">
        <w:rPr>
          <w:lang w:val="ru-RU"/>
        </w:rPr>
        <w:t>(</w:t>
      </w:r>
      <w:r w:rsidRPr="00670EF7" w:rsidR="00D86C51">
        <w:rPr>
          <w:rFonts w:ascii="Times New Roman" w:hAnsi="Times New Roman" w:eastAsia="MS Mincho" w:cs="Times New Roman"/>
          <w:iCs/>
          <w:lang w:val="uk-UA"/>
        </w:rPr>
        <w:t>Заяв</w:t>
      </w:r>
      <w:r w:rsidRPr="00670EF7" w:rsidR="00D86C51">
        <w:rPr>
          <w:rFonts w:ascii="Times New Roman" w:hAnsi="Times New Roman" w:eastAsia="MS Mincho" w:cs="Times New Roman"/>
          <w:iCs/>
          <w:lang w:val="ru-RU"/>
        </w:rPr>
        <w:t>и</w:t>
      </w:r>
      <w:r w:rsidRPr="00670EF7" w:rsidR="00D86C51">
        <w:rPr>
          <w:rFonts w:ascii="Times New Roman" w:hAnsi="Times New Roman" w:eastAsia="MS Mincho" w:cs="Times New Roman"/>
          <w:iCs/>
          <w:lang w:val="uk-UA"/>
        </w:rPr>
        <w:t xml:space="preserve"> № </w:t>
      </w:r>
      <w:r w:rsidRPr="00670EF7" w:rsidR="00D86C51">
        <w:rPr>
          <w:rFonts w:ascii="Times New Roman" w:hAnsi="Times New Roman" w:eastAsia="MS Mincho" w:cs="Times New Roman"/>
          <w:iCs/>
          <w:lang w:val="ru-RU"/>
        </w:rPr>
        <w:t>5481/19 т</w:t>
      </w:r>
      <w:r w:rsidRPr="00670EF7" w:rsidR="00D86C51">
        <w:rPr>
          <w:rFonts w:ascii="Times New Roman" w:hAnsi="Times New Roman" w:eastAsia="MS Mincho" w:cs="Times New Roman"/>
          <w:iCs/>
          <w:lang w:val="uk-UA"/>
        </w:rPr>
        <w:t xml:space="preserve">а № </w:t>
      </w:r>
      <w:r w:rsidRPr="00670EF7" w:rsidR="00E752E3">
        <w:rPr>
          <w:rFonts w:ascii="Times New Roman" w:hAnsi="Times New Roman" w:eastAsia="MS Mincho" w:cs="Times New Roman"/>
          <w:iCs/>
          <w:lang w:val="ru-RU"/>
        </w:rPr>
        <w:t>7574/19</w:t>
      </w:r>
      <w:r w:rsidRPr="00670EF7">
        <w:rPr>
          <w:lang w:val="ru-RU"/>
        </w:rPr>
        <w:t>)</w:t>
      </w:r>
    </w:p>
    <w:p w:rsidRPr="00670EF7" w:rsidR="0065103B" w:rsidP="00670EF7" w:rsidRDefault="0065103B">
      <w:pPr>
        <w:pStyle w:val="DecHCase"/>
        <w:rPr>
          <w:lang w:val="ru-RU"/>
        </w:rPr>
      </w:pPr>
    </w:p>
    <w:p w:rsidRPr="00670EF7" w:rsidR="0065103B" w:rsidP="00670EF7" w:rsidRDefault="0065103B">
      <w:pPr>
        <w:pStyle w:val="DecHCase"/>
        <w:rPr>
          <w:lang w:val="ru-RU"/>
        </w:rPr>
      </w:pPr>
    </w:p>
    <w:p w:rsidRPr="00670EF7" w:rsidR="0065103B" w:rsidP="00670EF7" w:rsidRDefault="0065103B">
      <w:pPr>
        <w:pStyle w:val="DecHCase"/>
        <w:rPr>
          <w:lang w:val="ru-RU"/>
        </w:rPr>
      </w:pPr>
    </w:p>
    <w:p w:rsidRPr="00670EF7" w:rsidR="0065103B" w:rsidP="00670EF7" w:rsidRDefault="0065103B">
      <w:pPr>
        <w:jc w:val="center"/>
        <w:rPr>
          <w:lang w:val="ru-RU"/>
        </w:rPr>
      </w:pPr>
      <w:r w:rsidRPr="00670EF7">
        <w:rPr>
          <w:lang w:val="uk-UA"/>
        </w:rPr>
        <w:t>РІШЕННЯ</w:t>
      </w:r>
    </w:p>
    <w:p w:rsidRPr="00670EF7" w:rsidR="0065103B" w:rsidP="00670EF7" w:rsidRDefault="0065103B">
      <w:pPr>
        <w:jc w:val="center"/>
        <w:rPr>
          <w:i/>
          <w:lang w:val="ru-RU"/>
        </w:rPr>
      </w:pPr>
    </w:p>
    <w:p w:rsidRPr="00670EF7" w:rsidR="00846C56" w:rsidP="00670EF7" w:rsidRDefault="00846C56">
      <w:pPr>
        <w:jc w:val="center"/>
        <w:rPr>
          <w:i/>
          <w:lang w:val="ru-RU"/>
        </w:rPr>
      </w:pPr>
    </w:p>
    <w:p w:rsidRPr="00670EF7" w:rsidR="00846C56" w:rsidP="00670EF7" w:rsidRDefault="00846C56">
      <w:pPr>
        <w:jc w:val="center"/>
        <w:rPr>
          <w:i/>
          <w:lang w:val="ru-RU"/>
        </w:rPr>
      </w:pPr>
    </w:p>
    <w:p w:rsidRPr="00670EF7" w:rsidR="00846C56" w:rsidP="00670EF7" w:rsidRDefault="00846C56">
      <w:pPr>
        <w:jc w:val="center"/>
        <w:rPr>
          <w:i/>
          <w:lang w:val="ru-RU"/>
        </w:rPr>
      </w:pPr>
    </w:p>
    <w:p w:rsidRPr="00670EF7" w:rsidR="00846C56" w:rsidP="00670EF7" w:rsidRDefault="00846C56">
      <w:pPr>
        <w:jc w:val="center"/>
        <w:rPr>
          <w:i/>
          <w:lang w:val="ru-RU"/>
        </w:rPr>
      </w:pPr>
    </w:p>
    <w:p w:rsidRPr="00670EF7" w:rsidR="00846C56" w:rsidP="00670EF7" w:rsidRDefault="00846C56">
      <w:pPr>
        <w:jc w:val="center"/>
        <w:rPr>
          <w:i/>
          <w:lang w:val="ru-RU"/>
        </w:rPr>
      </w:pPr>
    </w:p>
    <w:p w:rsidRPr="00670EF7" w:rsidR="0065103B" w:rsidP="00670EF7" w:rsidRDefault="0065103B">
      <w:pPr>
        <w:jc w:val="center"/>
        <w:rPr>
          <w:lang w:val="ru-RU"/>
        </w:rPr>
      </w:pPr>
      <w:r w:rsidRPr="00670EF7">
        <w:rPr>
          <w:lang w:val="uk-UA"/>
        </w:rPr>
        <w:t>СТРАСБУРГ</w:t>
      </w: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65103B" w:rsidP="00670EF7" w:rsidRDefault="0065103B">
      <w:pPr>
        <w:jc w:val="center"/>
        <w:rPr>
          <w:lang w:val="uk-UA"/>
        </w:rPr>
      </w:pPr>
      <w:r w:rsidRPr="00670EF7">
        <w:rPr>
          <w:lang w:val="ru-RU"/>
        </w:rPr>
        <w:t>17 жовтня 2019 року</w:t>
      </w: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65103B" w:rsidP="00670EF7" w:rsidRDefault="0065103B">
      <w:pPr>
        <w:jc w:val="center"/>
        <w:rPr>
          <w:lang w:val="ru-RU"/>
        </w:rPr>
      </w:pPr>
    </w:p>
    <w:p w:rsidRPr="00670EF7" w:rsidR="0065103B" w:rsidP="00670EF7" w:rsidRDefault="0065103B">
      <w:pPr>
        <w:ind w:right="-864"/>
        <w:jc w:val="center"/>
        <w:rPr>
          <w:sz w:val="2"/>
          <w:szCs w:val="2"/>
          <w:lang w:val="ru-RU"/>
        </w:rPr>
      </w:pPr>
      <w:r w:rsidRPr="00670EF7">
        <w:rPr>
          <w:i/>
          <w:lang w:val="uk-UA"/>
        </w:rPr>
        <w:t>Це рішення є остаточним, але може підлягати редакційним виправленням</w:t>
      </w:r>
      <w:r w:rsidRPr="00670EF7">
        <w:rPr>
          <w:i/>
          <w:lang w:val="ru-RU"/>
        </w:rPr>
        <w:t>.</w:t>
      </w:r>
    </w:p>
    <w:p w:rsidRPr="00670EF7" w:rsidR="0065103B" w:rsidP="00670EF7" w:rsidRDefault="0065103B">
      <w:pPr>
        <w:pStyle w:val="JuCase"/>
        <w:rPr>
          <w:lang w:val="ru-RU"/>
        </w:rPr>
        <w:sectPr w:rsidRPr="00670EF7" w:rsidR="0065103B" w:rsidSect="0065103B">
          <w:head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70EF7" w:rsidR="0065103B" w:rsidP="00670EF7" w:rsidRDefault="0065103B">
      <w:pPr>
        <w:pStyle w:val="JuCase"/>
        <w:rPr>
          <w:bCs/>
          <w:lang w:val="ru-RU"/>
        </w:rPr>
      </w:pPr>
      <w:r w:rsidRPr="00670EF7">
        <w:rPr>
          <w:lang w:val="uk-UA"/>
        </w:rPr>
        <w:t xml:space="preserve">У справі </w:t>
      </w:r>
      <w:r w:rsidRPr="00670EF7">
        <w:rPr>
          <w:szCs w:val="24"/>
          <w:lang w:val="uk-UA"/>
        </w:rPr>
        <w:t>«</w:t>
      </w:r>
      <w:r w:rsidRPr="00670EF7">
        <w:rPr>
          <w:szCs w:val="24"/>
          <w:lang w:val="ru-RU"/>
        </w:rPr>
        <w:t xml:space="preserve">Цаценко та Рябоконь </w:t>
      </w:r>
      <w:r w:rsidRPr="00670EF7">
        <w:rPr>
          <w:szCs w:val="24"/>
          <w:lang w:val="uk-UA"/>
        </w:rPr>
        <w:t>проти України»</w:t>
      </w:r>
    </w:p>
    <w:p w:rsidRPr="00670EF7" w:rsidR="0065103B" w:rsidP="00670EF7" w:rsidRDefault="0065103B">
      <w:pPr>
        <w:pStyle w:val="JuPara"/>
        <w:rPr>
          <w:lang w:val="ru-RU"/>
        </w:rPr>
      </w:pPr>
      <w:r w:rsidRPr="00670EF7">
        <w:rPr>
          <w:lang w:val="uk-UA"/>
        </w:rPr>
        <w:t>Європейський суд з прав людини (П</w:t>
      </w:r>
      <w:r w:rsidRPr="00670EF7" w:rsidR="00670EF7">
        <w:rPr>
          <w:lang w:val="uk-UA"/>
        </w:rPr>
        <w:t>’</w:t>
      </w:r>
      <w:r w:rsidRPr="00670EF7">
        <w:rPr>
          <w:lang w:val="uk-UA"/>
        </w:rPr>
        <w:t>ята секція), засідаючи комітетом, до складу якого увійшли:</w:t>
      </w:r>
    </w:p>
    <w:p w:rsidRPr="00670EF7" w:rsidR="0065103B" w:rsidP="00670EF7" w:rsidRDefault="00552B8E">
      <w:pPr>
        <w:pStyle w:val="JuJudges"/>
        <w:rPr>
          <w:lang w:val="ru-RU"/>
        </w:rPr>
      </w:pPr>
      <w:r w:rsidRPr="00670EF7">
        <w:rPr>
          <w:lang w:val="ru-RU"/>
        </w:rPr>
        <w:tab/>
      </w:r>
      <w:r w:rsidRPr="00670EF7" w:rsidR="00CD0235">
        <w:rPr>
          <w:lang w:val="uk-UA"/>
        </w:rPr>
        <w:t xml:space="preserve">Андре Потоцький </w:t>
      </w:r>
      <w:r w:rsidRPr="00670EF7" w:rsidR="00CD0235">
        <w:rPr>
          <w:i/>
          <w:lang w:val="uk-UA"/>
        </w:rPr>
        <w:t>(</w:t>
      </w:r>
      <w:r w:rsidRPr="00670EF7" w:rsidR="00CD0235">
        <w:rPr>
          <w:i/>
        </w:rPr>
        <w:t>Andr</w:t>
      </w:r>
      <w:r w:rsidRPr="00670EF7" w:rsidR="00CD0235">
        <w:rPr>
          <w:i/>
          <w:lang w:val="ru-RU"/>
        </w:rPr>
        <w:t xml:space="preserve">é </w:t>
      </w:r>
      <w:r w:rsidRPr="00670EF7" w:rsidR="00CD0235">
        <w:rPr>
          <w:i/>
        </w:rPr>
        <w:t>Potocki</w:t>
      </w:r>
      <w:r w:rsidRPr="00670EF7" w:rsidR="00CD0235">
        <w:rPr>
          <w:i/>
          <w:lang w:val="uk-UA"/>
        </w:rPr>
        <w:t>)</w:t>
      </w:r>
      <w:r w:rsidRPr="00670EF7" w:rsidR="00CD0235">
        <w:rPr>
          <w:lang w:val="ru-RU"/>
        </w:rPr>
        <w:t>,</w:t>
      </w:r>
      <w:r w:rsidRPr="00670EF7" w:rsidR="00CD0235">
        <w:rPr>
          <w:i/>
          <w:lang w:val="ru-RU"/>
        </w:rPr>
        <w:t xml:space="preserve"> </w:t>
      </w:r>
      <w:r w:rsidRPr="00670EF7" w:rsidR="00CD0235">
        <w:rPr>
          <w:i/>
          <w:lang w:val="uk-UA"/>
        </w:rPr>
        <w:t>Голова</w:t>
      </w:r>
      <w:r w:rsidRPr="00670EF7" w:rsidR="00CD0235">
        <w:rPr>
          <w:i/>
          <w:lang w:val="ru-RU"/>
        </w:rPr>
        <w:t>,</w:t>
      </w:r>
      <w:r w:rsidRPr="00670EF7">
        <w:rPr>
          <w:i/>
          <w:lang w:val="ru-RU"/>
        </w:rPr>
        <w:br/>
      </w:r>
      <w:r w:rsidRPr="00670EF7">
        <w:rPr>
          <w:lang w:val="ru-RU"/>
        </w:rPr>
        <w:tab/>
      </w:r>
      <w:r w:rsidRPr="00670EF7" w:rsidR="00CD0235">
        <w:rPr>
          <w:lang w:val="uk-UA"/>
        </w:rPr>
        <w:t xml:space="preserve">Ганна Юдківська </w:t>
      </w:r>
      <w:r w:rsidRPr="00670EF7" w:rsidR="00CD0235">
        <w:rPr>
          <w:i/>
          <w:lang w:val="uk-UA"/>
        </w:rPr>
        <w:t>(</w:t>
      </w:r>
      <w:r w:rsidRPr="00670EF7" w:rsidR="00CD0235">
        <w:rPr>
          <w:i/>
        </w:rPr>
        <w:t>GannaYudkivska</w:t>
      </w:r>
      <w:r w:rsidRPr="00670EF7" w:rsidR="00CD0235">
        <w:rPr>
          <w:i/>
          <w:lang w:val="uk-UA"/>
        </w:rPr>
        <w:t>)</w:t>
      </w:r>
      <w:r w:rsidRPr="00670EF7" w:rsidR="00CD0235">
        <w:rPr>
          <w:lang w:val="ru-RU"/>
        </w:rPr>
        <w:t>,</w:t>
      </w:r>
      <w:r w:rsidRPr="00670EF7">
        <w:rPr>
          <w:i/>
          <w:lang w:val="ru-RU"/>
        </w:rPr>
        <w:br/>
      </w:r>
      <w:r w:rsidRPr="00670EF7">
        <w:rPr>
          <w:lang w:val="ru-RU"/>
        </w:rPr>
        <w:tab/>
      </w:r>
      <w:r w:rsidRPr="00670EF7" w:rsidR="00CD0235">
        <w:rPr>
          <w:lang w:val="ru-RU"/>
        </w:rPr>
        <w:t xml:space="preserve">Йонко Грозєв </w:t>
      </w:r>
      <w:r w:rsidRPr="00670EF7" w:rsidR="00CD0235">
        <w:rPr>
          <w:i/>
          <w:lang w:val="ru-RU"/>
        </w:rPr>
        <w:t>(</w:t>
      </w:r>
      <w:r w:rsidRPr="00670EF7" w:rsidR="00CD0235">
        <w:rPr>
          <w:i/>
        </w:rPr>
        <w:t>YonkoGrozev</w:t>
      </w:r>
      <w:r w:rsidRPr="00670EF7" w:rsidR="00CD0235">
        <w:rPr>
          <w:i/>
          <w:lang w:val="uk-UA"/>
        </w:rPr>
        <w:t>)</w:t>
      </w:r>
      <w:r w:rsidRPr="00670EF7" w:rsidR="00CD0235">
        <w:rPr>
          <w:i/>
          <w:lang w:val="ru-RU"/>
        </w:rPr>
        <w:t>,</w:t>
      </w:r>
      <w:r w:rsidRPr="00670EF7" w:rsidR="00CD0235">
        <w:rPr>
          <w:lang w:val="ru-RU"/>
        </w:rPr>
        <w:t xml:space="preserve"> </w:t>
      </w:r>
      <w:r w:rsidRPr="00670EF7" w:rsidR="00CD0235">
        <w:rPr>
          <w:i/>
          <w:lang w:val="ru-RU"/>
        </w:rPr>
        <w:t>судді,</w:t>
      </w:r>
      <w:r w:rsidRPr="00670EF7" w:rsidR="0048584C">
        <w:rPr>
          <w:lang w:val="ru-RU"/>
        </w:rPr>
        <w:br/>
      </w:r>
      <w:r w:rsidRPr="00670EF7" w:rsidR="00CD0235">
        <w:rPr>
          <w:lang w:val="ru-RU"/>
        </w:rPr>
        <w:t xml:space="preserve">та Лів Тігерштедт </w:t>
      </w:r>
      <w:r w:rsidRPr="00670EF7" w:rsidR="00CD0235">
        <w:rPr>
          <w:i/>
          <w:lang w:val="ru-RU"/>
        </w:rPr>
        <w:t>(</w:t>
      </w:r>
      <w:r w:rsidRPr="00670EF7" w:rsidR="00CD0235">
        <w:rPr>
          <w:i/>
        </w:rPr>
        <w:t>LivTigerstedt</w:t>
      </w:r>
      <w:r w:rsidRPr="00670EF7" w:rsidR="00CD0235">
        <w:rPr>
          <w:i/>
          <w:lang w:val="uk-UA"/>
        </w:rPr>
        <w:t>)</w:t>
      </w:r>
      <w:r w:rsidRPr="00670EF7" w:rsidR="00CD0235">
        <w:rPr>
          <w:lang w:val="ru-RU"/>
        </w:rPr>
        <w:t xml:space="preserve">, </w:t>
      </w:r>
      <w:r w:rsidRPr="00670EF7" w:rsidR="00CD0235">
        <w:rPr>
          <w:i/>
          <w:lang w:val="ru-RU"/>
        </w:rPr>
        <w:t>в.о. заступника Секретаря секції,</w:t>
      </w:r>
    </w:p>
    <w:p w:rsidRPr="00670EF7" w:rsidR="0065103B" w:rsidP="00670EF7" w:rsidRDefault="00CD0235">
      <w:pPr>
        <w:pStyle w:val="JuPara"/>
        <w:rPr>
          <w:lang w:val="ru-RU"/>
        </w:rPr>
      </w:pPr>
      <w:r w:rsidRPr="00670EF7">
        <w:rPr>
          <w:rFonts w:ascii="Times New Roman" w:hAnsi="Times New Roman" w:eastAsia="MS Mincho" w:cs="Times New Roman"/>
          <w:lang w:val="uk-UA"/>
        </w:rPr>
        <w:t xml:space="preserve">після обговорення за зачиненими дверима </w:t>
      </w:r>
      <w:r w:rsidRPr="00670EF7">
        <w:rPr>
          <w:rFonts w:ascii="Times New Roman" w:hAnsi="Times New Roman" w:eastAsia="MS Mincho" w:cs="Times New Roman"/>
          <w:lang w:val="ru-RU"/>
        </w:rPr>
        <w:t>26</w:t>
      </w:r>
      <w:r w:rsidRPr="00670EF7">
        <w:rPr>
          <w:rFonts w:ascii="Times New Roman" w:hAnsi="Times New Roman" w:eastAsia="MS Mincho" w:cs="Times New Roman"/>
          <w:lang w:val="uk-UA"/>
        </w:rPr>
        <w:t xml:space="preserve"> </w:t>
      </w:r>
      <w:r w:rsidRPr="00670EF7">
        <w:rPr>
          <w:lang w:val="uk-UA"/>
        </w:rPr>
        <w:t>вересня</w:t>
      </w:r>
      <w:r w:rsidRPr="00670EF7">
        <w:rPr>
          <w:rFonts w:ascii="Times New Roman" w:hAnsi="Times New Roman" w:eastAsia="MS Mincho" w:cs="Times New Roman"/>
          <w:lang w:val="uk-UA"/>
        </w:rPr>
        <w:t xml:space="preserve"> 2019 року</w:t>
      </w:r>
    </w:p>
    <w:p w:rsidRPr="00670EF7" w:rsidR="0065103B" w:rsidP="00670EF7" w:rsidRDefault="00CD0235">
      <w:pPr>
        <w:pStyle w:val="JuPara"/>
        <w:rPr>
          <w:lang w:val="ru-RU"/>
        </w:rPr>
      </w:pPr>
      <w:r w:rsidRPr="00670EF7">
        <w:rPr>
          <w:rFonts w:ascii="Times New Roman" w:hAnsi="Times New Roman" w:eastAsia="MS Mincho" w:cs="Times New Roman"/>
          <w:lang w:val="uk-UA"/>
        </w:rPr>
        <w:t>постановляє таке рішення, що було ухвалено у той день</w:t>
      </w:r>
      <w:r w:rsidRPr="00670EF7">
        <w:rPr>
          <w:lang w:val="ru-RU"/>
        </w:rPr>
        <w:t>:</w:t>
      </w:r>
    </w:p>
    <w:p w:rsidRPr="00670EF7" w:rsidR="00742D7C" w:rsidP="00670EF7" w:rsidRDefault="0009193A">
      <w:pPr>
        <w:pStyle w:val="JuHHead"/>
        <w:numPr>
          <w:ilvl w:val="0"/>
          <w:numId w:val="22"/>
        </w:numPr>
      </w:pPr>
      <w:bookmarkStart w:name="ITMARKStartJudgment" w:id="1"/>
      <w:bookmarkEnd w:id="1"/>
      <w:r w:rsidRPr="00670EF7">
        <w:rPr>
          <w:lang w:val="uk-UA"/>
        </w:rPr>
        <w:t>ПРОЦЕДУРА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rFonts w:cs="Times New Roman"/>
          <w:lang w:val="ru-RU"/>
        </w:rPr>
        <w:t>1.</w:t>
      </w:r>
      <w:r w:rsidRPr="00670EF7">
        <w:rPr>
          <w:rFonts w:cs="Times New Roman"/>
        </w:rPr>
        <w:t>  </w:t>
      </w:r>
      <w:r w:rsidRPr="00670EF7" w:rsidR="00F32571">
        <w:rPr>
          <w:lang w:val="uk-UA"/>
        </w:rPr>
        <w:t>Справу було розпочато за заявами, поданими у різні дати, зазначеними в таблиці у додатку, до Суду проти України на підставі статті 34 Конвенції про захист прав людини і основоположних свобод</w:t>
      </w:r>
      <w:r w:rsidRPr="00670EF7" w:rsidR="00670EF7">
        <w:rPr>
          <w:lang w:val="uk-UA"/>
        </w:rPr>
        <w:t xml:space="preserve">   </w:t>
      </w:r>
      <w:r w:rsidRPr="00670EF7" w:rsidR="00F32571">
        <w:rPr>
          <w:lang w:val="uk-UA"/>
        </w:rPr>
        <w:t xml:space="preserve"> (далі – Конвенція).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rFonts w:cs="Times New Roman"/>
          <w:lang w:val="ru-RU"/>
        </w:rPr>
        <w:t>2.</w:t>
      </w:r>
      <w:r w:rsidRPr="00670EF7">
        <w:rPr>
          <w:rFonts w:cs="Times New Roman"/>
        </w:rPr>
        <w:t>  </w:t>
      </w:r>
      <w:r w:rsidRPr="00670EF7" w:rsidR="00CD0235">
        <w:rPr>
          <w:lang w:val="uk-UA"/>
        </w:rPr>
        <w:t>Про заяви було повідомлено Уряд України (далі – Уряд).</w:t>
      </w:r>
    </w:p>
    <w:p w:rsidRPr="00670EF7" w:rsidR="00742D7C" w:rsidP="00670EF7" w:rsidRDefault="0009193A">
      <w:pPr>
        <w:pStyle w:val="JuHHead"/>
        <w:numPr>
          <w:ilvl w:val="0"/>
          <w:numId w:val="22"/>
        </w:numPr>
      </w:pPr>
      <w:r w:rsidRPr="00670EF7">
        <w:rPr>
          <w:lang w:val="ru-RU"/>
        </w:rPr>
        <w:t>ФАКТИ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3.</w:t>
      </w:r>
      <w:r w:rsidRPr="00670EF7">
        <w:t>  </w:t>
      </w:r>
      <w:r w:rsidRPr="00670EF7" w:rsidR="0009193A">
        <w:rPr>
          <w:lang w:val="uk-UA"/>
        </w:rPr>
        <w:t>Перелік заявників та відповідні деталі заяв наведені в таблиці у додатку.</w:t>
      </w:r>
    </w:p>
    <w:p w:rsidRPr="00670EF7" w:rsidR="00742D7C" w:rsidP="00670EF7" w:rsidRDefault="00742D7C">
      <w:pPr>
        <w:pStyle w:val="JuPara"/>
        <w:rPr>
          <w:bCs/>
          <w:lang w:val="ru-RU"/>
        </w:rPr>
      </w:pPr>
      <w:r w:rsidRPr="00670EF7">
        <w:rPr>
          <w:lang w:val="ru-RU"/>
        </w:rPr>
        <w:t>4.</w:t>
      </w:r>
      <w:r w:rsidRPr="00670EF7">
        <w:t>  </w:t>
      </w:r>
      <w:r w:rsidRPr="00670EF7" w:rsidR="0009193A">
        <w:rPr>
          <w:lang w:val="uk-UA"/>
        </w:rPr>
        <w:t>Заявники скаржились на надмірну тривалість тримання під вартою</w:t>
      </w:r>
      <w:r w:rsidRPr="00670EF7" w:rsidR="00560EEE">
        <w:rPr>
          <w:lang w:val="ru-RU"/>
        </w:rPr>
        <w:t xml:space="preserve"> на стадії досудового розслідування</w:t>
      </w:r>
      <w:r w:rsidRPr="00670EF7" w:rsidR="0009193A">
        <w:rPr>
          <w:lang w:val="uk-UA"/>
        </w:rPr>
        <w:t xml:space="preserve">. Вони також </w:t>
      </w:r>
      <w:r w:rsidRPr="00670EF7" w:rsidR="00513E9F">
        <w:rPr>
          <w:lang w:val="uk-UA"/>
        </w:rPr>
        <w:t xml:space="preserve">висунули інші скарги за </w:t>
      </w:r>
      <w:r w:rsidRPr="00670EF7" w:rsidR="0009193A">
        <w:rPr>
          <w:lang w:val="uk-UA"/>
        </w:rPr>
        <w:t>положеннями Конвенції.</w:t>
      </w:r>
    </w:p>
    <w:p w:rsidRPr="00670EF7" w:rsidR="00742D7C" w:rsidP="00670EF7" w:rsidRDefault="0009193A">
      <w:pPr>
        <w:pStyle w:val="JuHHead"/>
        <w:numPr>
          <w:ilvl w:val="0"/>
          <w:numId w:val="22"/>
        </w:numPr>
        <w:rPr>
          <w:lang w:val="ru-RU"/>
        </w:rPr>
      </w:pPr>
      <w:r w:rsidRPr="00670EF7">
        <w:rPr>
          <w:lang w:val="uk-UA"/>
        </w:rPr>
        <w:t>ПРАВО</w:t>
      </w:r>
    </w:p>
    <w:p w:rsidRPr="00670EF7" w:rsidR="00742D7C" w:rsidP="00670EF7" w:rsidRDefault="0009193A">
      <w:pPr>
        <w:pStyle w:val="JuHIRoman"/>
        <w:numPr>
          <w:ilvl w:val="1"/>
          <w:numId w:val="22"/>
        </w:numPr>
        <w:jc w:val="both"/>
        <w:rPr>
          <w:lang w:val="ru-RU"/>
        </w:rPr>
      </w:pPr>
      <w:r w:rsidRPr="00670EF7">
        <w:rPr>
          <w:lang w:val="uk-UA"/>
        </w:rPr>
        <w:t>ОБ</w:t>
      </w:r>
      <w:r w:rsidRPr="00670EF7" w:rsidR="00670EF7">
        <w:rPr>
          <w:lang w:val="uk-UA"/>
        </w:rPr>
        <w:t>’</w:t>
      </w:r>
      <w:r w:rsidRPr="00670EF7">
        <w:rPr>
          <w:lang w:val="uk-UA"/>
        </w:rPr>
        <w:t>ЄДНАННЯ ЗАЯВ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5.</w:t>
      </w:r>
      <w:r w:rsidRPr="00670EF7">
        <w:t>  </w:t>
      </w:r>
      <w:r w:rsidRPr="00670EF7" w:rsidR="0009193A">
        <w:rPr>
          <w:lang w:val="uk-UA"/>
        </w:rPr>
        <w:t>Беручи до уваги схожість предмету заяв, Суд вважає за доцільне розглянути їх спільно в одному рішенні.</w:t>
      </w:r>
    </w:p>
    <w:p w:rsidRPr="00670EF7" w:rsidR="00670EF7" w:rsidP="00670EF7" w:rsidRDefault="0009193A">
      <w:pPr>
        <w:pStyle w:val="JuHIRoman"/>
        <w:numPr>
          <w:ilvl w:val="1"/>
          <w:numId w:val="22"/>
        </w:numPr>
        <w:jc w:val="both"/>
        <w:rPr>
          <w:rFonts w:eastAsia="PMingLiU"/>
        </w:rPr>
      </w:pPr>
      <w:r w:rsidRPr="00670EF7">
        <w:rPr>
          <w:lang w:val="uk-UA"/>
        </w:rPr>
        <w:t>СТВЕРДЖУВАНЕ ПОРУШЕННЯ ПУНКТУ 3 СТАТТІ 5 КОНВЕНЦІЇ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6.</w:t>
      </w:r>
      <w:r w:rsidRPr="00670EF7">
        <w:t>  </w:t>
      </w:r>
      <w:r w:rsidRPr="00670EF7" w:rsidR="00D514B8">
        <w:rPr>
          <w:lang w:val="uk-UA"/>
        </w:rPr>
        <w:t xml:space="preserve">Заявники скаржились, головним чином, що тримання їх під вартою </w:t>
      </w:r>
      <w:r w:rsidRPr="00670EF7" w:rsidR="00560EEE">
        <w:rPr>
          <w:lang w:val="uk-UA"/>
        </w:rPr>
        <w:t xml:space="preserve">на стадії досудового розслідування </w:t>
      </w:r>
      <w:r w:rsidRPr="00670EF7" w:rsidR="00D514B8">
        <w:rPr>
          <w:lang w:val="uk-UA"/>
        </w:rPr>
        <w:t xml:space="preserve">було необґрунтовано </w:t>
      </w:r>
      <w:r w:rsidRPr="00670EF7" w:rsidR="00560EEE">
        <w:rPr>
          <w:lang w:val="uk-UA"/>
        </w:rPr>
        <w:t>тривалим</w:t>
      </w:r>
      <w:r w:rsidRPr="00670EF7" w:rsidR="00D514B8">
        <w:rPr>
          <w:lang w:val="ru-RU"/>
        </w:rPr>
        <w:t xml:space="preserve">. </w:t>
      </w:r>
      <w:r w:rsidRPr="00670EF7" w:rsidR="00D514B8">
        <w:rPr>
          <w:lang w:val="uk-UA"/>
        </w:rPr>
        <w:t>Вони посилались на пункт 3 статті 5 Конвенції</w:t>
      </w:r>
      <w:r w:rsidRPr="00670EF7" w:rsidR="00D514B8">
        <w:rPr>
          <w:lang w:val="ru-RU"/>
        </w:rPr>
        <w:t xml:space="preserve">, </w:t>
      </w:r>
      <w:r w:rsidRPr="00670EF7" w:rsidR="00D514B8">
        <w:rPr>
          <w:lang w:val="uk-UA"/>
        </w:rPr>
        <w:t>яка передбачає таке</w:t>
      </w:r>
      <w:r w:rsidRPr="00670EF7" w:rsidR="00D514B8">
        <w:rPr>
          <w:lang w:val="ru-RU"/>
        </w:rPr>
        <w:t>:</w:t>
      </w:r>
    </w:p>
    <w:p w:rsidRPr="00670EF7" w:rsidR="00670EF7" w:rsidP="00670EF7" w:rsidRDefault="00D514B8">
      <w:pPr>
        <w:pStyle w:val="JuHArticle"/>
        <w:rPr>
          <w:rFonts w:eastAsia="PMingLiU"/>
          <w:lang w:val="uk-UA"/>
        </w:rPr>
      </w:pPr>
      <w:r w:rsidRPr="00670EF7">
        <w:rPr>
          <w:rStyle w:val="rvts9"/>
          <w:lang w:val="uk-UA"/>
        </w:rPr>
        <w:t>Пункт 3 Статті 5</w:t>
      </w:r>
    </w:p>
    <w:p w:rsidRPr="00670EF7" w:rsidR="00742D7C" w:rsidP="00670EF7" w:rsidRDefault="00D514B8">
      <w:pPr>
        <w:pStyle w:val="JuQuot"/>
        <w:rPr>
          <w:lang w:val="ru-RU"/>
        </w:rPr>
      </w:pPr>
      <w:r w:rsidRPr="00670EF7">
        <w:rPr>
          <w:rStyle w:val="rvts0"/>
          <w:szCs w:val="20"/>
          <w:lang w:val="uk-UA"/>
        </w:rPr>
        <w:t xml:space="preserve">«3. Кожен, кого заарештовано або затримано згідно з положеннями підпункту «c» пункту 1 цієї статті </w:t>
      </w:r>
      <w:r w:rsidRPr="00670EF7" w:rsidR="00670EF7">
        <w:rPr>
          <w:rStyle w:val="rvts0"/>
          <w:szCs w:val="20"/>
          <w:lang w:val="uk-UA"/>
        </w:rPr>
        <w:t>...</w:t>
      </w:r>
      <w:r w:rsidRPr="00670EF7">
        <w:rPr>
          <w:rStyle w:val="rvts0"/>
          <w:szCs w:val="20"/>
          <w:lang w:val="uk-UA"/>
        </w:rPr>
        <w:t xml:space="preserve"> має бути забезпечено розгляд справи судом упродовж розумного строку або звільнення під час провадження. Таке звільнення може бути обумовлене гарантіями з</w:t>
      </w:r>
      <w:r w:rsidRPr="00670EF7" w:rsidR="00670EF7">
        <w:rPr>
          <w:rStyle w:val="rvts0"/>
          <w:szCs w:val="20"/>
          <w:lang w:val="uk-UA"/>
        </w:rPr>
        <w:t>’</w:t>
      </w:r>
      <w:r w:rsidRPr="00670EF7">
        <w:rPr>
          <w:rStyle w:val="rvts0"/>
          <w:szCs w:val="20"/>
          <w:lang w:val="uk-UA"/>
        </w:rPr>
        <w:t>явитися на судове засідання.»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7.</w:t>
      </w:r>
      <w:r w:rsidRPr="00670EF7">
        <w:t>  </w:t>
      </w:r>
      <w:r w:rsidRPr="00670EF7" w:rsidR="00D514B8">
        <w:rPr>
          <w:rFonts w:cs="Calibri"/>
          <w:lang w:val="uk-UA"/>
        </w:rPr>
        <w:t xml:space="preserve">Суд зауважує, що загальні принципи щодо права на судовий розгляд протягом розумного строку або звільнення під час провадження, </w:t>
      </w:r>
      <w:r w:rsidRPr="00670EF7" w:rsidR="00513E9F">
        <w:rPr>
          <w:rFonts w:cs="Calibri"/>
          <w:lang w:val="uk-UA"/>
        </w:rPr>
        <w:t>як це гарантовано</w:t>
      </w:r>
      <w:r w:rsidRPr="00670EF7" w:rsidR="00D514B8">
        <w:rPr>
          <w:rFonts w:cs="Calibri"/>
          <w:lang w:val="uk-UA"/>
        </w:rPr>
        <w:t xml:space="preserve"> пунктом 3 статті 5 Конвенції, були викладені у низці </w:t>
      </w:r>
      <w:r w:rsidRPr="00670EF7" w:rsidR="00513E9F">
        <w:rPr>
          <w:rFonts w:cs="Calibri"/>
          <w:lang w:val="uk-UA"/>
        </w:rPr>
        <w:t xml:space="preserve">його </w:t>
      </w:r>
      <w:r w:rsidRPr="00670EF7" w:rsidR="00D514B8">
        <w:rPr>
          <w:rFonts w:cs="Calibri"/>
          <w:lang w:val="uk-UA"/>
        </w:rPr>
        <w:t>попередніх рішень (</w:t>
      </w:r>
      <w:r w:rsidRPr="00670EF7" w:rsidR="00D514B8">
        <w:rPr>
          <w:rFonts w:cs="Calibri"/>
          <w:szCs w:val="24"/>
          <w:lang w:val="uk-UA"/>
        </w:rPr>
        <w:t>див., серед багатьох інших джерел,</w:t>
      </w:r>
      <w:r w:rsidRPr="00670EF7" w:rsidR="00D514B8">
        <w:rPr>
          <w:rFonts w:cs="Calibri"/>
          <w:lang w:val="uk-UA"/>
        </w:rPr>
        <w:t xml:space="preserve"> </w:t>
      </w:r>
      <w:r w:rsidRPr="00670EF7" w:rsidR="00D514B8">
        <w:rPr>
          <w:rFonts w:cs="Calibri"/>
          <w:szCs w:val="24"/>
          <w:bdr w:val="nil"/>
          <w:lang w:val="uk-UA"/>
        </w:rPr>
        <w:t>рішення у справі «Кудла проти Польщі» (</w:t>
      </w:r>
      <w:r w:rsidRPr="00670EF7" w:rsidR="00D514B8">
        <w:rPr>
          <w:rFonts w:cs="Calibri"/>
          <w:i/>
          <w:iCs/>
          <w:szCs w:val="24"/>
          <w:bdr w:val="nil"/>
          <w:lang w:val="uk-UA"/>
        </w:rPr>
        <w:t>Kudła v. Poland</w:t>
      </w:r>
      <w:r w:rsidRPr="00670EF7" w:rsidR="00D514B8">
        <w:rPr>
          <w:rFonts w:cs="Calibri"/>
          <w:szCs w:val="24"/>
          <w:bdr w:val="nil"/>
          <w:lang w:val="uk-UA"/>
        </w:rPr>
        <w:t>) [ВП], заява № 30210/96, п</w:t>
      </w:r>
      <w:r w:rsidRPr="00670EF7" w:rsidR="00513E9F">
        <w:rPr>
          <w:rFonts w:cs="Calibri"/>
          <w:szCs w:val="24"/>
          <w:bdr w:val="nil"/>
          <w:lang w:val="uk-UA"/>
        </w:rPr>
        <w:t>ункт</w:t>
      </w:r>
      <w:r w:rsidRPr="00670EF7" w:rsidR="00D514B8">
        <w:rPr>
          <w:rFonts w:cs="Calibri"/>
          <w:szCs w:val="24"/>
          <w:bdr w:val="nil"/>
          <w:lang w:val="uk-UA"/>
        </w:rPr>
        <w:t xml:space="preserve"> 110, ЄСПЛ 2000</w:t>
      </w:r>
      <w:r w:rsidRPr="00670EF7" w:rsidR="00D514B8">
        <w:rPr>
          <w:rFonts w:cs="Calibri"/>
          <w:szCs w:val="24"/>
          <w:bdr w:val="nil"/>
          <w:lang w:val="uk-UA"/>
        </w:rPr>
        <w:noBreakHyphen/>
        <w:t xml:space="preserve">XI та </w:t>
      </w:r>
      <w:r w:rsidRPr="00670EF7" w:rsidR="00D514B8">
        <w:rPr>
          <w:rFonts w:cs="Calibri"/>
          <w:lang w:val="uk-UA"/>
        </w:rPr>
        <w:t>рішення у справі «Маккей проти Сполученого Королівства» (</w:t>
      </w:r>
      <w:r w:rsidRPr="00670EF7" w:rsidR="00D514B8">
        <w:rPr>
          <w:rFonts w:cs="Calibri"/>
          <w:i/>
          <w:lang w:val="uk-UA"/>
        </w:rPr>
        <w:t>McKay v. the United Kingdom</w:t>
      </w:r>
      <w:r w:rsidRPr="00670EF7" w:rsidR="00D514B8">
        <w:rPr>
          <w:rFonts w:cs="Calibri"/>
          <w:lang w:val="uk-UA"/>
        </w:rPr>
        <w:t>) [ВП], заява № 543/03, п</w:t>
      </w:r>
      <w:r w:rsidRPr="00670EF7" w:rsidR="00513E9F">
        <w:rPr>
          <w:rFonts w:cs="Calibri"/>
          <w:lang w:val="uk-UA"/>
        </w:rPr>
        <w:t>ункти</w:t>
      </w:r>
      <w:r w:rsidRPr="00670EF7" w:rsidR="00D514B8">
        <w:rPr>
          <w:rFonts w:cs="Calibri"/>
          <w:lang w:val="uk-UA"/>
        </w:rPr>
        <w:t> 41</w:t>
      </w:r>
      <w:r w:rsidRPr="00670EF7" w:rsidR="00513E9F">
        <w:rPr>
          <w:rFonts w:cs="Calibri"/>
          <w:szCs w:val="24"/>
          <w:bdr w:val="nil"/>
          <w:lang w:val="uk-UA"/>
        </w:rPr>
        <w:noBreakHyphen/>
      </w:r>
      <w:r w:rsidRPr="00670EF7" w:rsidR="00D514B8">
        <w:rPr>
          <w:rFonts w:cs="Calibri"/>
          <w:lang w:val="uk-UA"/>
        </w:rPr>
        <w:t>44, ЄСПЛ 2006</w:t>
      </w:r>
      <w:r w:rsidRPr="00670EF7" w:rsidR="00D514B8">
        <w:rPr>
          <w:rFonts w:cs="Calibri"/>
          <w:lang w:val="uk-UA"/>
        </w:rPr>
        <w:noBreakHyphen/>
        <w:t>X з подальшими посиланнями).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8.</w:t>
      </w:r>
      <w:r w:rsidRPr="00670EF7">
        <w:t>  </w:t>
      </w:r>
      <w:r w:rsidRPr="00670EF7" w:rsidR="00D514B8">
        <w:rPr>
          <w:rFonts w:cs="Calibri"/>
          <w:lang w:val="uk-UA"/>
        </w:rPr>
        <w:t xml:space="preserve">У </w:t>
      </w:r>
      <w:r w:rsidRPr="00670EF7" w:rsidR="00513E9F">
        <w:rPr>
          <w:rFonts w:cs="Calibri"/>
          <w:lang w:val="uk-UA"/>
        </w:rPr>
        <w:t xml:space="preserve">керівних </w:t>
      </w:r>
      <w:r w:rsidRPr="00670EF7" w:rsidR="00D514B8">
        <w:rPr>
          <w:rFonts w:cs="Calibri"/>
          <w:lang w:val="uk-UA"/>
        </w:rPr>
        <w:t>справах «Харченко проти України» (</w:t>
      </w:r>
      <w:r w:rsidRPr="00670EF7" w:rsidR="00D514B8">
        <w:rPr>
          <w:rFonts w:cs="Calibri"/>
          <w:i/>
          <w:lang w:val="uk-UA"/>
        </w:rPr>
        <w:t>Kharchenko v. Ukraine</w:t>
      </w:r>
      <w:r w:rsidRPr="00670EF7" w:rsidR="00D514B8">
        <w:rPr>
          <w:rFonts w:cs="Calibri"/>
          <w:lang w:val="uk-UA"/>
        </w:rPr>
        <w:t>), заява № 40107/02, рішення від 10 лютого 2011 року) та «Ігнатов проти України» (</w:t>
      </w:r>
      <w:r w:rsidRPr="00670EF7" w:rsidR="00D514B8">
        <w:rPr>
          <w:i/>
        </w:rPr>
        <w:t>Ignat</w:t>
      </w:r>
      <w:r w:rsidRPr="00670EF7" w:rsidR="00D514B8">
        <w:rPr>
          <w:i/>
          <w:lang w:val="uk-UA"/>
        </w:rPr>
        <w:t>о</w:t>
      </w:r>
      <w:r w:rsidRPr="00670EF7" w:rsidR="00D514B8">
        <w:rPr>
          <w:i/>
        </w:rPr>
        <w:t>v</w:t>
      </w:r>
      <w:r w:rsidRPr="00670EF7" w:rsidR="00D514B8">
        <w:rPr>
          <w:i/>
          <w:lang w:val="uk-UA"/>
        </w:rPr>
        <w:t xml:space="preserve"> </w:t>
      </w:r>
      <w:r w:rsidRPr="00670EF7" w:rsidR="00D514B8">
        <w:rPr>
          <w:i/>
        </w:rPr>
        <w:t>v</w:t>
      </w:r>
      <w:r w:rsidRPr="00670EF7" w:rsidR="00D514B8">
        <w:rPr>
          <w:i/>
          <w:lang w:val="uk-UA"/>
        </w:rPr>
        <w:t xml:space="preserve">. </w:t>
      </w:r>
      <w:r w:rsidRPr="00670EF7" w:rsidR="00D514B8">
        <w:rPr>
          <w:i/>
        </w:rPr>
        <w:t>Ukraine</w:t>
      </w:r>
      <w:r w:rsidRPr="00670EF7" w:rsidR="00D514B8">
        <w:rPr>
          <w:lang w:val="uk-UA"/>
        </w:rPr>
        <w:t>),</w:t>
      </w:r>
      <w:r w:rsidRPr="00670EF7" w:rsidR="00D514B8">
        <w:rPr>
          <w:i/>
          <w:lang w:val="uk-UA"/>
        </w:rPr>
        <w:t xml:space="preserve"> </w:t>
      </w:r>
      <w:r w:rsidRPr="00670EF7" w:rsidR="00D514B8">
        <w:rPr>
          <w:lang w:val="uk-UA"/>
        </w:rPr>
        <w:t xml:space="preserve">заява № 40583/15, рішення від 15 грудня 2016 року) </w:t>
      </w:r>
      <w:r w:rsidRPr="00670EF7" w:rsidR="00D514B8">
        <w:rPr>
          <w:rFonts w:cs="Calibri"/>
          <w:lang w:val="uk-UA"/>
        </w:rPr>
        <w:t>Суд вже встановлював порушення щодо питань, аналогічних тим, що розглядаються у цій справі.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9.</w:t>
      </w:r>
      <w:r w:rsidRPr="00670EF7">
        <w:t>  </w:t>
      </w:r>
      <w:r w:rsidRPr="00670EF7" w:rsidR="00D514B8">
        <w:rPr>
          <w:rFonts w:cs="Calibri"/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</w:t>
      </w:r>
      <w:r w:rsidRPr="00670EF7" w:rsidR="00D514B8">
        <w:rPr>
          <w:rFonts w:eastAsia="PMingLiU"/>
          <w:lang w:val="uk-UA"/>
        </w:rPr>
        <w:t xml:space="preserve">тримання </w:t>
      </w:r>
      <w:r w:rsidRPr="00670EF7" w:rsidR="00513E9F">
        <w:rPr>
          <w:rFonts w:eastAsia="PMingLiU"/>
          <w:lang w:val="uk-UA"/>
        </w:rPr>
        <w:t xml:space="preserve">заявників </w:t>
      </w:r>
      <w:r w:rsidRPr="00670EF7" w:rsidR="00D514B8">
        <w:rPr>
          <w:rFonts w:eastAsia="PMingLiU"/>
          <w:lang w:val="uk-UA"/>
        </w:rPr>
        <w:t>під вартою</w:t>
      </w:r>
      <w:r w:rsidRPr="00670EF7" w:rsidR="00560EEE">
        <w:rPr>
          <w:rFonts w:eastAsia="PMingLiU"/>
          <w:lang w:val="uk-UA"/>
        </w:rPr>
        <w:t xml:space="preserve"> на стадії</w:t>
      </w:r>
      <w:r w:rsidRPr="00670EF7" w:rsidR="00D514B8">
        <w:rPr>
          <w:rFonts w:cs="Calibri"/>
          <w:lang w:val="uk-UA"/>
        </w:rPr>
        <w:t xml:space="preserve"> </w:t>
      </w:r>
      <w:r w:rsidRPr="00670EF7" w:rsidR="00560EEE">
        <w:rPr>
          <w:rFonts w:eastAsia="PMingLiU"/>
          <w:lang w:val="uk-UA"/>
        </w:rPr>
        <w:t>досудового розслідування</w:t>
      </w:r>
      <w:r w:rsidRPr="00670EF7" w:rsidR="00560EEE">
        <w:rPr>
          <w:rFonts w:cs="Calibri"/>
          <w:lang w:val="uk-UA"/>
        </w:rPr>
        <w:t xml:space="preserve"> </w:t>
      </w:r>
      <w:r w:rsidRPr="00670EF7" w:rsidR="00D514B8">
        <w:rPr>
          <w:rFonts w:cs="Calibri"/>
          <w:lang w:val="uk-UA"/>
        </w:rPr>
        <w:t>була надмірною.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10.</w:t>
      </w:r>
      <w:r w:rsidRPr="00670EF7">
        <w:t>  </w:t>
      </w:r>
      <w:r w:rsidRPr="00670EF7" w:rsidR="00D514B8">
        <w:rPr>
          <w:lang w:val="uk-UA"/>
        </w:rPr>
        <w:t xml:space="preserve">Таким чином, ці скарги є прийнятними та свідчать про порушення пункту </w:t>
      </w:r>
      <w:r w:rsidRPr="00670EF7" w:rsidR="00D514B8">
        <w:rPr>
          <w:rFonts w:cs="Calibri"/>
          <w:lang w:val="uk-UA"/>
        </w:rPr>
        <w:t>3 статті 5</w:t>
      </w:r>
      <w:r w:rsidRPr="00670EF7" w:rsidR="00D514B8">
        <w:rPr>
          <w:lang w:val="uk-UA"/>
        </w:rPr>
        <w:t xml:space="preserve"> Конвенції.</w:t>
      </w:r>
    </w:p>
    <w:p w:rsidRPr="00670EF7" w:rsidR="00742D7C" w:rsidP="00670EF7" w:rsidRDefault="00D514B8">
      <w:pPr>
        <w:pStyle w:val="JuHIRoman"/>
        <w:numPr>
          <w:ilvl w:val="1"/>
          <w:numId w:val="22"/>
        </w:numPr>
        <w:jc w:val="both"/>
        <w:rPr>
          <w:rFonts w:eastAsia="PMingLiU"/>
          <w:lang w:val="ru-RU" w:eastAsia="en-GB"/>
        </w:rPr>
      </w:pPr>
      <w:r w:rsidRPr="00670EF7">
        <w:rPr>
          <w:lang w:val="uk-UA"/>
        </w:rPr>
        <w:t xml:space="preserve">ІНШІ СТВЕРДЖУВАНІ ПОРУШЕННЯ </w:t>
      </w:r>
      <w:r w:rsidRPr="00670EF7" w:rsidR="00513E9F">
        <w:rPr>
          <w:lang w:val="uk-UA"/>
        </w:rPr>
        <w:t>ЗА УСТАЛЕНОЮ ПРАКТИКОЮ</w:t>
      </w:r>
      <w:r w:rsidRPr="00670EF7">
        <w:rPr>
          <w:lang w:val="uk-UA"/>
        </w:rPr>
        <w:t xml:space="preserve"> СУДУ</w:t>
      </w:r>
    </w:p>
    <w:p w:rsidRPr="00670EF7" w:rsidR="00742D7C" w:rsidP="00670EF7" w:rsidRDefault="00742D7C">
      <w:pPr>
        <w:pStyle w:val="JuPara"/>
        <w:rPr>
          <w:lang w:val="uk-UA"/>
        </w:rPr>
      </w:pPr>
      <w:r w:rsidRPr="00670EF7">
        <w:rPr>
          <w:lang w:val="ru-RU"/>
        </w:rPr>
        <w:t>11.</w:t>
      </w:r>
      <w:r w:rsidRPr="00670EF7">
        <w:t>  </w:t>
      </w:r>
      <w:r w:rsidRPr="00670EF7" w:rsidR="00D514B8">
        <w:rPr>
          <w:lang w:val="uk-UA"/>
        </w:rPr>
        <w:t xml:space="preserve">Заявники подали інші скарги, які також порушують питання за Конвенцією, </w:t>
      </w:r>
      <w:r w:rsidRPr="00670EF7" w:rsidR="00513E9F">
        <w:rPr>
          <w:lang w:val="uk-UA"/>
        </w:rPr>
        <w:t>з огляду на</w:t>
      </w:r>
      <w:r w:rsidRPr="00670EF7" w:rsidR="00D514B8">
        <w:rPr>
          <w:lang w:val="uk-UA"/>
        </w:rPr>
        <w:t xml:space="preserve"> усталену практику Суду (див. таблицю у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матеріали, Суд доходить висновку, що вони також свідчать про порушення Конвенції у світлі його висновків у </w:t>
      </w:r>
      <w:r w:rsidRPr="00670EF7" w:rsidR="00513E9F">
        <w:rPr>
          <w:lang w:val="uk-UA"/>
        </w:rPr>
        <w:t xml:space="preserve">згаданому </w:t>
      </w:r>
      <w:r w:rsidRPr="00670EF7" w:rsidR="00D514B8">
        <w:rPr>
          <w:lang w:val="uk-UA"/>
        </w:rPr>
        <w:t>рішенн</w:t>
      </w:r>
      <w:r w:rsidRPr="00670EF7" w:rsidR="00513E9F">
        <w:rPr>
          <w:lang w:val="uk-UA"/>
        </w:rPr>
        <w:t>і</w:t>
      </w:r>
      <w:r w:rsidRPr="00670EF7" w:rsidR="00D514B8">
        <w:rPr>
          <w:lang w:val="uk-UA"/>
        </w:rPr>
        <w:t xml:space="preserve"> у справ</w:t>
      </w:r>
      <w:r w:rsidRPr="00670EF7" w:rsidR="00513E9F">
        <w:rPr>
          <w:lang w:val="uk-UA"/>
        </w:rPr>
        <w:t>і</w:t>
      </w:r>
      <w:r w:rsidRPr="00670EF7" w:rsidR="00D514B8">
        <w:rPr>
          <w:lang w:val="uk-UA"/>
        </w:rPr>
        <w:t xml:space="preserve"> </w:t>
      </w:r>
      <w:r w:rsidRPr="00670EF7" w:rsidR="00D514B8">
        <w:rPr>
          <w:rFonts w:cs="Calibri"/>
          <w:lang w:val="uk-UA"/>
        </w:rPr>
        <w:t>«Харченко проти України» (</w:t>
      </w:r>
      <w:r w:rsidRPr="00670EF7" w:rsidR="00D514B8">
        <w:rPr>
          <w:rFonts w:cs="Calibri"/>
          <w:i/>
          <w:lang w:val="uk-UA"/>
        </w:rPr>
        <w:t>Kharchenko v. Ukraine</w:t>
      </w:r>
      <w:r w:rsidRPr="00670EF7" w:rsidR="00D514B8">
        <w:rPr>
          <w:rFonts w:cs="Calibri"/>
          <w:lang w:val="uk-UA"/>
        </w:rPr>
        <w:t>)</w:t>
      </w:r>
      <w:r w:rsidRPr="00670EF7" w:rsidR="00513E9F">
        <w:rPr>
          <w:rFonts w:cs="Calibri"/>
          <w:lang w:val="uk-UA"/>
        </w:rPr>
        <w:t xml:space="preserve"> та рішеннях у справах</w:t>
      </w:r>
      <w:r w:rsidRPr="00670EF7" w:rsidR="00D514B8">
        <w:rPr>
          <w:rFonts w:cs="Calibri"/>
          <w:lang w:val="uk-UA"/>
        </w:rPr>
        <w:t xml:space="preserve"> «Строган проти України» (</w:t>
      </w:r>
      <w:r w:rsidRPr="00670EF7" w:rsidR="00D514B8">
        <w:rPr>
          <w:i/>
        </w:rPr>
        <w:t>Strogan</w:t>
      </w:r>
      <w:r w:rsidRPr="00670EF7" w:rsidR="00D514B8">
        <w:rPr>
          <w:i/>
          <w:lang w:val="uk-UA"/>
        </w:rPr>
        <w:t xml:space="preserve"> </w:t>
      </w:r>
      <w:r w:rsidRPr="00670EF7" w:rsidR="00D514B8">
        <w:rPr>
          <w:i/>
        </w:rPr>
        <w:t>v</w:t>
      </w:r>
      <w:r w:rsidRPr="00670EF7" w:rsidR="00D514B8">
        <w:rPr>
          <w:i/>
          <w:lang w:val="uk-UA"/>
        </w:rPr>
        <w:t xml:space="preserve">. </w:t>
      </w:r>
      <w:r w:rsidRPr="00670EF7" w:rsidR="00D514B8">
        <w:rPr>
          <w:i/>
        </w:rPr>
        <w:t>Ukraine</w:t>
      </w:r>
      <w:r w:rsidRPr="00670EF7" w:rsidR="00D514B8">
        <w:rPr>
          <w:lang w:val="uk-UA"/>
        </w:rPr>
        <w:t xml:space="preserve">), заява № 30198/11, </w:t>
      </w:r>
      <w:r w:rsidRPr="00670EF7" w:rsidR="00423B3D">
        <w:rPr>
          <w:lang w:val="uk-UA"/>
        </w:rPr>
        <w:t>пункти</w:t>
      </w:r>
      <w:r w:rsidRPr="00670EF7" w:rsidR="00D514B8">
        <w:rPr>
          <w:lang w:val="uk-UA"/>
        </w:rPr>
        <w:t xml:space="preserve"> 105</w:t>
      </w:r>
      <w:r w:rsidRPr="00670EF7" w:rsidR="00513E9F">
        <w:rPr>
          <w:rFonts w:cs="Calibri"/>
          <w:szCs w:val="24"/>
          <w:bdr w:val="nil"/>
          <w:lang w:val="uk-UA"/>
        </w:rPr>
        <w:noBreakHyphen/>
      </w:r>
      <w:r w:rsidRPr="00670EF7" w:rsidR="00D514B8">
        <w:rPr>
          <w:lang w:val="uk-UA"/>
        </w:rPr>
        <w:t xml:space="preserve">110, </w:t>
      </w:r>
      <w:r w:rsidRPr="00670EF7" w:rsidR="00513E9F">
        <w:rPr>
          <w:lang w:val="uk-UA"/>
        </w:rPr>
        <w:t>від 0</w:t>
      </w:r>
      <w:r w:rsidRPr="00670EF7" w:rsidR="00D514B8">
        <w:rPr>
          <w:lang w:val="uk-UA"/>
        </w:rPr>
        <w:t xml:space="preserve">6 </w:t>
      </w:r>
      <w:r w:rsidRPr="00670EF7" w:rsidR="00423B3D">
        <w:rPr>
          <w:lang w:val="uk-UA"/>
        </w:rPr>
        <w:t>жовтня</w:t>
      </w:r>
      <w:r w:rsidRPr="00670EF7" w:rsidR="00D514B8">
        <w:rPr>
          <w:lang w:val="uk-UA"/>
        </w:rPr>
        <w:t xml:space="preserve"> 2016</w:t>
      </w:r>
      <w:r w:rsidRPr="00670EF7" w:rsidR="00423B3D">
        <w:rPr>
          <w:lang w:val="uk-UA"/>
        </w:rPr>
        <w:t xml:space="preserve"> року та</w:t>
      </w:r>
      <w:r w:rsidRPr="00670EF7" w:rsidR="00D514B8">
        <w:rPr>
          <w:lang w:val="uk-UA"/>
        </w:rPr>
        <w:t xml:space="preserve"> «Меріт проти України» (</w:t>
      </w:r>
      <w:r w:rsidRPr="00670EF7" w:rsidR="00D514B8">
        <w:rPr>
          <w:i/>
          <w:lang w:val="uk-UA"/>
        </w:rPr>
        <w:t>Merit v. Ukraine</w:t>
      </w:r>
      <w:r w:rsidRPr="00670EF7" w:rsidR="00D514B8">
        <w:rPr>
          <w:lang w:val="uk-UA"/>
        </w:rPr>
        <w:t>),</w:t>
      </w:r>
      <w:r w:rsidRPr="00670EF7" w:rsidR="00D514B8">
        <w:rPr>
          <w:i/>
          <w:lang w:val="uk-UA"/>
        </w:rPr>
        <w:t xml:space="preserve"> </w:t>
      </w:r>
      <w:r w:rsidRPr="00670EF7" w:rsidR="00D514B8">
        <w:rPr>
          <w:lang w:val="uk-UA"/>
        </w:rPr>
        <w:t>заява</w:t>
      </w:r>
      <w:r w:rsidRPr="00670EF7" w:rsidR="00D514B8">
        <w:rPr>
          <w:i/>
          <w:lang w:val="uk-UA"/>
        </w:rPr>
        <w:t xml:space="preserve"> </w:t>
      </w:r>
      <w:r w:rsidRPr="00670EF7" w:rsidR="00D514B8">
        <w:rPr>
          <w:lang w:val="uk-UA"/>
        </w:rPr>
        <w:t xml:space="preserve">№ 66561/01, від </w:t>
      </w:r>
      <w:r w:rsidRPr="00670EF7" w:rsidR="00513E9F">
        <w:rPr>
          <w:lang w:val="uk-UA"/>
        </w:rPr>
        <w:br/>
      </w:r>
      <w:r w:rsidRPr="00670EF7" w:rsidR="00D514B8">
        <w:rPr>
          <w:lang w:val="uk-UA"/>
        </w:rPr>
        <w:t>30 березня 2004 року)</w:t>
      </w:r>
    </w:p>
    <w:p w:rsidRPr="00670EF7" w:rsidR="00742D7C" w:rsidP="00670EF7" w:rsidRDefault="00423B3D">
      <w:pPr>
        <w:pStyle w:val="JuHIRoman"/>
        <w:numPr>
          <w:ilvl w:val="1"/>
          <w:numId w:val="22"/>
        </w:numPr>
        <w:jc w:val="both"/>
      </w:pPr>
      <w:r w:rsidRPr="00670EF7">
        <w:rPr>
          <w:lang w:val="uk-UA"/>
        </w:rPr>
        <w:t>ЗАСТОСУВАННЯ СТАТТІ 41 КОНВЕНЦІЇ</w:t>
      </w:r>
    </w:p>
    <w:p w:rsidRPr="00670EF7" w:rsidR="00742D7C" w:rsidP="00670EF7" w:rsidRDefault="00742D7C">
      <w:pPr>
        <w:pStyle w:val="JuPara"/>
      </w:pPr>
      <w:r w:rsidRPr="00670EF7">
        <w:t>12.  </w:t>
      </w:r>
      <w:r w:rsidRPr="00670EF7" w:rsidR="00423B3D">
        <w:rPr>
          <w:szCs w:val="24"/>
          <w:lang w:val="uk-UA" w:eastAsia="ru-RU"/>
        </w:rPr>
        <w:t>Стаття 41 Конвенції передбачає</w:t>
      </w:r>
      <w:r w:rsidRPr="00670EF7" w:rsidR="00423B3D">
        <w:t>:</w:t>
      </w:r>
    </w:p>
    <w:p w:rsidRPr="00670EF7" w:rsidR="00742D7C" w:rsidP="00670EF7" w:rsidRDefault="00423B3D">
      <w:pPr>
        <w:pStyle w:val="JuQuot"/>
        <w:keepNext/>
        <w:keepLines/>
      </w:pPr>
      <w:r w:rsidRPr="00670EF7">
        <w:rPr>
          <w:szCs w:val="20"/>
          <w:lang w:val="uk-UA" w:eastAsia="ru-RU"/>
        </w:rPr>
        <w:t>«Якщо Суд визнає факт порушення Конвенції або протоколів до неї і якщо внутрішнє право відповідної Високої Договірної Сторони передбачає лише часткове відшкодування, Суд, у разі необхідності, надає потерпілій стороні справедливу сатисфакцію.»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13.</w:t>
      </w:r>
      <w:r w:rsidRPr="00670EF7">
        <w:t>  </w:t>
      </w:r>
      <w:r w:rsidRPr="00670EF7" w:rsidR="00423B3D">
        <w:rPr>
          <w:lang w:val="uk-UA"/>
        </w:rPr>
        <w:t>Зважаючи на наявні в нього документи та свою практику</w:t>
      </w:r>
      <w:r w:rsidRPr="00670EF7" w:rsidR="00423B3D">
        <w:rPr>
          <w:lang w:val="ru-RU"/>
        </w:rPr>
        <w:t xml:space="preserve"> </w:t>
      </w:r>
      <w:r w:rsidRPr="00670EF7" w:rsidR="001334F5">
        <w:rPr>
          <w:rStyle w:val="hps"/>
          <w:rFonts w:ascii="Times New Roman" w:hAnsi="Times New Roman" w:cs="Times New Roman"/>
          <w:szCs w:val="24"/>
          <w:lang w:val="uk-UA"/>
        </w:rPr>
        <w:t>(див</w:t>
      </w:r>
      <w:r w:rsidRPr="00670EF7" w:rsidR="001334F5">
        <w:rPr>
          <w:rFonts w:ascii="Times New Roman" w:hAnsi="Times New Roman" w:cs="Times New Roman"/>
          <w:szCs w:val="24"/>
          <w:lang w:val="uk-UA"/>
        </w:rPr>
        <w:t>., зокрема, згадане рішення у справі «</w:t>
      </w:r>
      <w:r w:rsidRPr="00670EF7" w:rsidR="001334F5">
        <w:rPr>
          <w:rFonts w:ascii="Times New Roman" w:hAnsi="Times New Roman" w:cs="Times New Roman"/>
          <w:szCs w:val="24"/>
          <w:lang w:val="ru-RU"/>
        </w:rPr>
        <w:t>Ігнатов</w:t>
      </w:r>
      <w:r w:rsidRPr="00670EF7" w:rsidR="001334F5">
        <w:rPr>
          <w:rFonts w:ascii="Times New Roman" w:hAnsi="Times New Roman" w:cs="Times New Roman"/>
          <w:szCs w:val="24"/>
          <w:lang w:val="uk-UA"/>
        </w:rPr>
        <w:t xml:space="preserve"> проти України» (</w:t>
      </w:r>
      <w:r w:rsidRPr="00670EF7" w:rsidR="001334F5">
        <w:rPr>
          <w:i/>
        </w:rPr>
        <w:t>Ignatov</w:t>
      </w:r>
      <w:r w:rsidRPr="00670EF7" w:rsidR="001334F5">
        <w:rPr>
          <w:i/>
          <w:lang w:val="ru-RU"/>
        </w:rPr>
        <w:t xml:space="preserve"> </w:t>
      </w:r>
      <w:r w:rsidRPr="00670EF7" w:rsidR="001334F5">
        <w:rPr>
          <w:i/>
        </w:rPr>
        <w:t>v</w:t>
      </w:r>
      <w:r w:rsidRPr="00670EF7" w:rsidR="001334F5">
        <w:rPr>
          <w:i/>
          <w:lang w:val="ru-RU"/>
        </w:rPr>
        <w:t xml:space="preserve">. </w:t>
      </w:r>
      <w:r w:rsidRPr="00670EF7" w:rsidR="001334F5">
        <w:rPr>
          <w:i/>
        </w:rPr>
        <w:t>Ukraine</w:t>
      </w:r>
      <w:r w:rsidRPr="00670EF7" w:rsidR="001334F5">
        <w:rPr>
          <w:rFonts w:ascii="Times New Roman" w:hAnsi="Times New Roman" w:cs="Times New Roman"/>
          <w:i/>
          <w:szCs w:val="24"/>
          <w:lang w:val="uk-UA"/>
        </w:rPr>
        <w:t>),</w:t>
      </w:r>
      <w:r w:rsidRPr="00670EF7" w:rsidR="00423B3D">
        <w:rPr>
          <w:lang w:val="ru-RU"/>
        </w:rPr>
        <w:t xml:space="preserve"> </w:t>
      </w:r>
      <w:r w:rsidRPr="00670EF7" w:rsidR="00423B3D">
        <w:rPr>
          <w:lang w:val="uk-UA"/>
        </w:rPr>
        <w:t>Суд вважає за доцільне присудити суми, зазначені в таблиці у додатку</w:t>
      </w:r>
      <w:r w:rsidRPr="00670EF7" w:rsidR="00423B3D">
        <w:rPr>
          <w:lang w:val="ru-RU"/>
        </w:rPr>
        <w:t>.</w:t>
      </w:r>
    </w:p>
    <w:p w:rsidRPr="00670EF7" w:rsidR="00742D7C" w:rsidP="00670EF7" w:rsidRDefault="00742D7C">
      <w:pPr>
        <w:pStyle w:val="JuPara"/>
        <w:rPr>
          <w:lang w:val="ru-RU"/>
        </w:rPr>
      </w:pPr>
      <w:r w:rsidRPr="00670EF7">
        <w:rPr>
          <w:lang w:val="ru-RU"/>
        </w:rPr>
        <w:t>14.</w:t>
      </w:r>
      <w:r w:rsidRPr="00670EF7">
        <w:t>  </w:t>
      </w:r>
      <w:r w:rsidRPr="00670EF7" w:rsidR="00423B3D">
        <w:rPr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пункти.</w:t>
      </w:r>
    </w:p>
    <w:p w:rsidRPr="00670EF7" w:rsidR="00742D7C" w:rsidP="00670EF7" w:rsidRDefault="00423B3D">
      <w:pPr>
        <w:pStyle w:val="JuHHead"/>
        <w:numPr>
          <w:ilvl w:val="0"/>
          <w:numId w:val="22"/>
        </w:numPr>
      </w:pPr>
      <w:r w:rsidRPr="00670EF7">
        <w:rPr>
          <w:lang w:val="ru-RU"/>
        </w:rPr>
        <w:t>ЗА ЦИХ ПІДСТАВ СУД ОДНОГОЛОСНО</w:t>
      </w:r>
    </w:p>
    <w:p w:rsidRPr="00670EF7" w:rsidR="00742D7C" w:rsidP="00670EF7" w:rsidRDefault="00423B3D">
      <w:pPr>
        <w:pStyle w:val="JuList"/>
        <w:numPr>
          <w:ilvl w:val="0"/>
          <w:numId w:val="30"/>
        </w:numPr>
      </w:pPr>
      <w:r w:rsidRPr="00670EF7">
        <w:rPr>
          <w:i/>
          <w:lang w:val="uk-UA"/>
        </w:rPr>
        <w:t xml:space="preserve">Вирішує </w:t>
      </w:r>
      <w:r w:rsidRPr="00670EF7">
        <w:rPr>
          <w:lang w:val="uk-UA"/>
        </w:rPr>
        <w:t>об</w:t>
      </w:r>
      <w:r w:rsidRPr="00670EF7" w:rsidR="00670EF7">
        <w:rPr>
          <w:lang w:val="uk-UA"/>
        </w:rPr>
        <w:t>’</w:t>
      </w:r>
      <w:r w:rsidRPr="00670EF7">
        <w:rPr>
          <w:lang w:val="uk-UA"/>
        </w:rPr>
        <w:t>єднати заяви</w:t>
      </w:r>
      <w:r w:rsidRPr="00670EF7">
        <w:t>;</w:t>
      </w:r>
    </w:p>
    <w:p w:rsidRPr="00670EF7" w:rsidR="00742D7C" w:rsidP="00670EF7" w:rsidRDefault="00423B3D">
      <w:pPr>
        <w:pStyle w:val="JuList"/>
        <w:numPr>
          <w:ilvl w:val="0"/>
          <w:numId w:val="30"/>
        </w:numPr>
      </w:pPr>
      <w:r w:rsidRPr="00670EF7">
        <w:rPr>
          <w:i/>
          <w:lang w:val="uk-UA"/>
        </w:rPr>
        <w:t>Оголошує</w:t>
      </w:r>
      <w:r w:rsidRPr="00670EF7">
        <w:rPr>
          <w:i/>
        </w:rPr>
        <w:t xml:space="preserve"> </w:t>
      </w:r>
      <w:r w:rsidRPr="00670EF7">
        <w:rPr>
          <w:lang w:val="uk-UA"/>
        </w:rPr>
        <w:t>заяви прийнятними;</w:t>
      </w:r>
    </w:p>
    <w:p w:rsidRPr="00670EF7" w:rsidR="00742D7C" w:rsidP="00670EF7" w:rsidRDefault="00423B3D">
      <w:pPr>
        <w:pStyle w:val="JuList"/>
        <w:numPr>
          <w:ilvl w:val="0"/>
          <w:numId w:val="30"/>
        </w:numPr>
        <w:rPr>
          <w:rFonts w:cstheme="minorHAnsi"/>
          <w:bCs/>
        </w:rPr>
      </w:pPr>
      <w:r w:rsidRPr="00670EF7">
        <w:rPr>
          <w:i/>
          <w:lang w:val="uk-UA"/>
        </w:rPr>
        <w:t>Постановляє</w:t>
      </w:r>
      <w:r w:rsidRPr="00670EF7">
        <w:rPr>
          <w:lang w:val="uk-UA"/>
        </w:rPr>
        <w:t xml:space="preserve">, що ці скарги свідчать про порушення пункту 3 </w:t>
      </w:r>
      <w:r w:rsidRPr="00670EF7" w:rsidR="00513E9F">
        <w:rPr>
          <w:lang w:val="uk-UA"/>
        </w:rPr>
        <w:br/>
      </w:r>
      <w:r w:rsidRPr="00670EF7">
        <w:rPr>
          <w:lang w:val="uk-UA"/>
        </w:rPr>
        <w:t>статті 5 Конвенції щодо надмірної тривалості тримання під вартою</w:t>
      </w:r>
      <w:r w:rsidRPr="00670EF7" w:rsidR="00560EEE">
        <w:rPr>
          <w:lang w:val="uk-UA"/>
        </w:rPr>
        <w:t xml:space="preserve"> на стадії досудового розслідування</w:t>
      </w:r>
      <w:r w:rsidRPr="00670EF7">
        <w:rPr>
          <w:rFonts w:eastAsia="PMingLiU"/>
        </w:rPr>
        <w:t>;</w:t>
      </w:r>
    </w:p>
    <w:p w:rsidRPr="00670EF7" w:rsidR="00742D7C" w:rsidP="00670EF7" w:rsidRDefault="00423B3D">
      <w:pPr>
        <w:pStyle w:val="JuList"/>
        <w:numPr>
          <w:ilvl w:val="0"/>
          <w:numId w:val="30"/>
        </w:numPr>
        <w:rPr>
          <w:lang w:val="ru-RU"/>
        </w:rPr>
      </w:pPr>
      <w:r w:rsidRPr="00670EF7">
        <w:rPr>
          <w:i/>
          <w:lang w:val="uk-UA"/>
        </w:rPr>
        <w:t>Постановляє</w:t>
      </w:r>
      <w:r w:rsidRPr="00670EF7">
        <w:rPr>
          <w:lang w:val="uk-UA"/>
        </w:rPr>
        <w:t xml:space="preserve">, що було порушення Конвенції щодо інших скарг, поданих </w:t>
      </w:r>
      <w:r w:rsidRPr="00670EF7" w:rsidR="00513E9F">
        <w:rPr>
          <w:lang w:val="uk-UA"/>
        </w:rPr>
        <w:t>за усталеною практикою</w:t>
      </w:r>
      <w:r w:rsidRPr="00670EF7">
        <w:rPr>
          <w:lang w:val="uk-UA"/>
        </w:rPr>
        <w:t xml:space="preserve"> Суду</w:t>
      </w:r>
      <w:r w:rsidRPr="00670EF7">
        <w:rPr>
          <w:lang w:val="ru-RU"/>
        </w:rPr>
        <w:t xml:space="preserve"> (</w:t>
      </w:r>
      <w:r w:rsidRPr="00670EF7">
        <w:rPr>
          <w:lang w:val="uk-UA"/>
        </w:rPr>
        <w:t>див. таблицю у додатку)</w:t>
      </w:r>
      <w:r w:rsidRPr="00670EF7">
        <w:rPr>
          <w:lang w:val="ru-RU"/>
        </w:rPr>
        <w:t>;</w:t>
      </w:r>
    </w:p>
    <w:p w:rsidRPr="00670EF7" w:rsidR="00423B3D" w:rsidP="00670EF7" w:rsidRDefault="00423B3D">
      <w:pPr>
        <w:pStyle w:val="JuList"/>
        <w:rPr>
          <w:lang w:val="ru-RU"/>
        </w:rPr>
      </w:pPr>
      <w:r w:rsidRPr="00670EF7">
        <w:rPr>
          <w:i/>
          <w:lang w:val="uk-UA"/>
        </w:rPr>
        <w:t xml:space="preserve">Постановляє, </w:t>
      </w:r>
      <w:r w:rsidRPr="00670EF7">
        <w:rPr>
          <w:lang w:val="uk-UA"/>
        </w:rPr>
        <w:t>що</w:t>
      </w:r>
      <w:r w:rsidRPr="00670EF7" w:rsidR="00513E9F">
        <w:rPr>
          <w:lang w:val="uk-UA"/>
        </w:rPr>
        <w:t>:</w:t>
      </w:r>
    </w:p>
    <w:p w:rsidRPr="00670EF7" w:rsidR="00423B3D" w:rsidP="00670EF7" w:rsidRDefault="00423B3D">
      <w:pPr>
        <w:pStyle w:val="JuLista"/>
        <w:numPr>
          <w:ilvl w:val="0"/>
          <w:numId w:val="0"/>
        </w:numPr>
        <w:ind w:left="680" w:hanging="340"/>
        <w:rPr>
          <w:szCs w:val="24"/>
          <w:lang w:val="uk-UA"/>
        </w:rPr>
      </w:pPr>
      <w:r w:rsidRPr="00670EF7">
        <w:rPr>
          <w:szCs w:val="24"/>
          <w:lang w:val="ru-RU"/>
        </w:rPr>
        <w:t>(</w:t>
      </w:r>
      <w:r w:rsidRPr="00670EF7">
        <w:rPr>
          <w:szCs w:val="24"/>
        </w:rPr>
        <w:t>a</w:t>
      </w:r>
      <w:r w:rsidRPr="00670EF7">
        <w:rPr>
          <w:szCs w:val="24"/>
          <w:lang w:val="ru-RU"/>
        </w:rPr>
        <w:t>)</w:t>
      </w:r>
      <w:r w:rsidRPr="00670EF7">
        <w:rPr>
          <w:szCs w:val="24"/>
        </w:rPr>
        <w:t>  </w:t>
      </w:r>
      <w:r w:rsidRPr="00670EF7">
        <w:rPr>
          <w:szCs w:val="24"/>
          <w:lang w:val="uk-UA"/>
        </w:rPr>
        <w:t>упродовж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платежу;</w:t>
      </w:r>
    </w:p>
    <w:p w:rsidRPr="00670EF7" w:rsidR="0065103B" w:rsidP="00670EF7" w:rsidRDefault="00423B3D">
      <w:pPr>
        <w:pStyle w:val="JuLista"/>
        <w:numPr>
          <w:ilvl w:val="0"/>
          <w:numId w:val="0"/>
        </w:numPr>
        <w:ind w:left="680" w:hanging="340"/>
        <w:rPr>
          <w:lang w:val="uk-UA"/>
        </w:rPr>
      </w:pPr>
      <w:r w:rsidRPr="00670EF7">
        <w:rPr>
          <w:szCs w:val="24"/>
          <w:lang w:val="uk-UA"/>
        </w:rPr>
        <w:t>(</w:t>
      </w:r>
      <w:r w:rsidRPr="00670EF7">
        <w:rPr>
          <w:szCs w:val="24"/>
        </w:rPr>
        <w:t>b</w:t>
      </w:r>
      <w:r w:rsidRPr="00670EF7">
        <w:rPr>
          <w:szCs w:val="24"/>
          <w:lang w:val="uk-UA"/>
        </w:rPr>
        <w:t>)</w:t>
      </w:r>
      <w:r w:rsidRPr="00670EF7">
        <w:rPr>
          <w:szCs w:val="24"/>
        </w:rPr>
        <w:t>  </w:t>
      </w:r>
      <w:r w:rsidRPr="00670EF7">
        <w:rPr>
          <w:rFonts w:eastAsia="Times New Roman"/>
          <w:szCs w:val="24"/>
          <w:bdr w:val="nil"/>
          <w:lang w:val="uk-UA"/>
        </w:rPr>
        <w:t>із закінченням зазначеного тримісячного строку до остаточного розрахунку на зазначені суми нараховуватиметься простий відсоток (</w:t>
      </w:r>
      <w:r w:rsidRPr="00670EF7">
        <w:rPr>
          <w:rFonts w:eastAsia="Times New Roman"/>
          <w:i/>
          <w:szCs w:val="24"/>
          <w:bdr w:val="nil"/>
          <w:lang w:val="uk-UA"/>
        </w:rPr>
        <w:t>simple interest</w:t>
      </w:r>
      <w:r w:rsidRPr="00670EF7">
        <w:rPr>
          <w:rFonts w:eastAsia="Times New Roman"/>
          <w:szCs w:val="24"/>
          <w:bdr w:val="nil"/>
          <w:lang w:val="uk-UA"/>
        </w:rPr>
        <w:t>)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70EF7">
        <w:rPr>
          <w:lang w:val="uk-UA"/>
        </w:rPr>
        <w:t>.</w:t>
      </w:r>
    </w:p>
    <w:p w:rsidRPr="00670EF7" w:rsidR="00670EF7" w:rsidP="00670EF7" w:rsidRDefault="00423B3D">
      <w:pPr>
        <w:pStyle w:val="JuParaLast"/>
        <w:rPr>
          <w:lang w:val="uk-UA"/>
        </w:rPr>
      </w:pPr>
      <w:r w:rsidRPr="00670EF7">
        <w:rPr>
          <w:lang w:val="uk-UA"/>
        </w:rPr>
        <w:t>Учинено англійською мовою та повідомлено письмово 17 жовтня 2019 року відповідно до пунктів 2 та 3 Правила 77 Регламенту Суду.</w:t>
      </w:r>
    </w:p>
    <w:p w:rsidRPr="00670EF7" w:rsidR="00B0517E" w:rsidP="00670EF7" w:rsidRDefault="00B0517E">
      <w:pPr>
        <w:pStyle w:val="JuParaLast"/>
        <w:rPr>
          <w:lang w:val="uk-U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780"/>
      </w:tblGrid>
      <w:tr w:rsidRPr="00670EF7" w:rsidR="00B0517E" w:rsidTr="00CA31DA">
        <w:trPr>
          <w:trHeight w:val="862"/>
        </w:trPr>
        <w:tc>
          <w:tcPr>
            <w:tcW w:w="3794" w:type="dxa"/>
          </w:tcPr>
          <w:p w:rsidRPr="00670EF7" w:rsidR="00B0517E" w:rsidP="00670EF7" w:rsidRDefault="00B0517E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r w:rsidRPr="00670EF7">
              <w:rPr>
                <w:lang w:val="uk-UA"/>
              </w:rPr>
              <w:t>Лів Тігерштедт</w:t>
            </w:r>
          </w:p>
          <w:p w:rsidRPr="00670EF7" w:rsidR="00B0517E" w:rsidP="00670EF7" w:rsidRDefault="00B0517E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eastAsia="PMingLiU"/>
                <w:i/>
                <w:lang w:val="uk-UA"/>
              </w:rPr>
            </w:pPr>
            <w:r w:rsidRPr="00670EF7">
              <w:rPr>
                <w:rFonts w:eastAsia="PMingLiU"/>
                <w:i/>
                <w:lang w:val="uk-UA"/>
              </w:rPr>
              <w:t>(Liv Tigerstedt)</w:t>
            </w:r>
          </w:p>
          <w:p w:rsidRPr="00670EF7" w:rsidR="00B0517E" w:rsidP="00670EF7" w:rsidRDefault="00B0517E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r w:rsidRPr="00670EF7">
              <w:rPr>
                <w:lang w:val="uk-UA"/>
              </w:rPr>
              <w:t>В.о. заступника Секретаря</w:t>
            </w:r>
          </w:p>
        </w:tc>
        <w:tc>
          <w:tcPr>
            <w:tcW w:w="3780" w:type="dxa"/>
          </w:tcPr>
          <w:p w:rsidRPr="00670EF7" w:rsidR="00B0517E" w:rsidP="00670EF7" w:rsidRDefault="00B0517E">
            <w:pPr>
              <w:pStyle w:val="JuPara"/>
              <w:ind w:firstLine="0"/>
              <w:jc w:val="center"/>
              <w:rPr>
                <w:i/>
                <w:lang w:val="uk-UA"/>
              </w:rPr>
            </w:pPr>
            <w:r w:rsidRPr="00670EF7">
              <w:rPr>
                <w:lang w:val="uk-UA"/>
              </w:rPr>
              <w:t>Андре Потоцький</w:t>
            </w:r>
          </w:p>
          <w:p w:rsidRPr="00670EF7" w:rsidR="00B0517E" w:rsidP="00670EF7" w:rsidRDefault="00B0517E">
            <w:pPr>
              <w:pStyle w:val="JuPara"/>
              <w:ind w:firstLine="0"/>
              <w:jc w:val="center"/>
              <w:rPr>
                <w:i/>
                <w:lang w:val="uk-UA"/>
              </w:rPr>
            </w:pPr>
            <w:r w:rsidRPr="00670EF7">
              <w:rPr>
                <w:i/>
                <w:lang w:val="uk-UA"/>
              </w:rPr>
              <w:t>(</w:t>
            </w:r>
            <w:r w:rsidRPr="00670EF7">
              <w:rPr>
                <w:i/>
              </w:rPr>
              <w:t>Andr</w:t>
            </w:r>
            <w:r w:rsidRPr="00670EF7">
              <w:rPr>
                <w:i/>
                <w:lang w:val="ru-RU"/>
              </w:rPr>
              <w:t xml:space="preserve">é </w:t>
            </w:r>
            <w:r w:rsidRPr="00670EF7">
              <w:rPr>
                <w:i/>
              </w:rPr>
              <w:t>Potocki</w:t>
            </w:r>
            <w:r w:rsidRPr="00670EF7">
              <w:rPr>
                <w:i/>
                <w:lang w:val="uk-UA"/>
              </w:rPr>
              <w:t>)</w:t>
            </w:r>
          </w:p>
          <w:p w:rsidRPr="00670EF7" w:rsidR="00B0517E" w:rsidP="00670EF7" w:rsidRDefault="00B0517E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r w:rsidRPr="00670EF7">
              <w:rPr>
                <w:lang w:val="uk-UA"/>
              </w:rPr>
              <w:t>Голова</w:t>
            </w:r>
          </w:p>
        </w:tc>
      </w:tr>
    </w:tbl>
    <w:p w:rsidRPr="00670EF7" w:rsidR="00B0517E" w:rsidP="00670EF7" w:rsidRDefault="00B0517E">
      <w:pPr>
        <w:pStyle w:val="JuSigned"/>
        <w:tabs>
          <w:tab w:val="clear" w:pos="851"/>
          <w:tab w:val="center" w:pos="1134"/>
        </w:tabs>
        <w:rPr>
          <w:lang w:val="ru-RU"/>
        </w:rPr>
      </w:pPr>
    </w:p>
    <w:p w:rsidRPr="00670EF7" w:rsidR="00CD0235" w:rsidP="00670EF7" w:rsidRDefault="00CD0235">
      <w:pPr>
        <w:pStyle w:val="JuParaLast"/>
        <w:ind w:firstLine="0"/>
        <w:rPr>
          <w:lang w:val="uk-UA"/>
        </w:rPr>
        <w:sectPr w:rsidRPr="00670EF7" w:rsidR="00CD0235" w:rsidSect="00B0517E">
          <w:headerReference w:type="even" r:id="rId14"/>
          <w:headerReference w:type="default" r:id="rId15"/>
          <w:footnotePr>
            <w:numRestart w:val="eachPage"/>
          </w:footnotePr>
          <w:type w:val="oddPage"/>
          <w:pgSz w:w="11906" w:h="16838" w:code="9"/>
          <w:pgMar w:top="2274" w:right="2274" w:bottom="1418" w:left="2274" w:header="1701" w:footer="720" w:gutter="0"/>
          <w:pgNumType w:start="1"/>
          <w:cols w:space="720"/>
          <w:docGrid w:linePitch="326"/>
        </w:sectPr>
      </w:pPr>
    </w:p>
    <w:p w:rsidRPr="00670EF7" w:rsidR="0065103B" w:rsidP="00670EF7" w:rsidRDefault="006A56DC">
      <w:pPr>
        <w:pStyle w:val="DecHTitle"/>
        <w:rPr>
          <w:lang w:val="ru-RU"/>
        </w:rPr>
      </w:pPr>
      <w:r w:rsidRPr="00670EF7">
        <w:rPr>
          <w:lang w:val="uk-UA"/>
        </w:rPr>
        <w:t>ДОДАТОК</w:t>
      </w:r>
    </w:p>
    <w:p w:rsidRPr="00670EF7" w:rsidR="0065103B" w:rsidP="00670EF7" w:rsidRDefault="006A56DC">
      <w:pPr>
        <w:pStyle w:val="DecHCase"/>
        <w:contextualSpacing/>
        <w:rPr>
          <w:b/>
          <w:i/>
          <w:color w:val="3E3E3E" w:themeColor="background2" w:themeShade="40"/>
          <w:lang w:val="ru-RU"/>
        </w:rPr>
      </w:pPr>
      <w:r w:rsidRPr="00670EF7">
        <w:rPr>
          <w:color w:val="3E3E3E" w:themeColor="background2" w:themeShade="40"/>
          <w:lang w:val="ru-RU"/>
        </w:rPr>
        <w:t>Перелік заяв зі скаргами за пунктом 3 статті 5 Конвенції</w:t>
      </w:r>
    </w:p>
    <w:p w:rsidRPr="00670EF7" w:rsidR="0065103B" w:rsidP="00670EF7" w:rsidRDefault="006A56DC">
      <w:pPr>
        <w:pStyle w:val="DecHCase"/>
        <w:contextualSpacing/>
        <w:rPr>
          <w:b/>
          <w:i/>
          <w:szCs w:val="24"/>
          <w:lang w:val="ru-RU"/>
        </w:rPr>
      </w:pPr>
      <w:r w:rsidRPr="00670EF7">
        <w:rPr>
          <w:color w:val="3E3E3E" w:themeColor="background2" w:themeShade="40"/>
          <w:lang w:val="ru-RU"/>
        </w:rPr>
        <w:t>(надмірна тривалість досудового тримання під вартою)</w:t>
      </w:r>
    </w:p>
    <w:tbl>
      <w:tblPr>
        <w:tblStyle w:val="ECHRListTable"/>
        <w:tblW w:w="13931" w:type="dxa"/>
        <w:jc w:val="center"/>
        <w:tblLook w:val="0420" w:firstRow="1" w:lastRow="0" w:firstColumn="0" w:lastColumn="0" w:noHBand="0" w:noVBand="1"/>
      </w:tblPr>
      <w:tblGrid>
        <w:gridCol w:w="454"/>
        <w:gridCol w:w="1765"/>
        <w:gridCol w:w="2029"/>
        <w:gridCol w:w="1355"/>
        <w:gridCol w:w="1362"/>
        <w:gridCol w:w="1768"/>
        <w:gridCol w:w="3350"/>
        <w:gridCol w:w="1848"/>
      </w:tblGrid>
      <w:tr w:rsidRPr="00670EF7" w:rsidR="00A914ED" w:rsidTr="00A91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54" w:type="dxa"/>
          </w:tcPr>
          <w:p w:rsidRPr="00670EF7" w:rsidR="00A914ED" w:rsidP="00670EF7" w:rsidRDefault="00A914ED">
            <w:pPr>
              <w:jc w:val="center"/>
              <w:rPr>
                <w:sz w:val="16"/>
              </w:rPr>
            </w:pPr>
            <w:bookmarkStart w:name="WECLListStart" w:id="2"/>
            <w:bookmarkEnd w:id="2"/>
            <w:r w:rsidRPr="00670EF7">
              <w:rPr>
                <w:sz w:val="16"/>
              </w:rPr>
              <w:t>No.</w:t>
            </w:r>
          </w:p>
        </w:tc>
        <w:tc>
          <w:tcPr>
            <w:tcW w:w="1765" w:type="dxa"/>
          </w:tcPr>
          <w:p w:rsidRPr="00670EF7" w:rsidR="00A914ED" w:rsidP="00670EF7" w:rsidRDefault="006A56DC">
            <w:pPr>
              <w:jc w:val="center"/>
              <w:rPr>
                <w:sz w:val="16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>№ заяви,</w:t>
            </w: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2029" w:type="dxa"/>
          </w:tcPr>
          <w:p w:rsidRPr="00670EF7" w:rsidR="00A914ED" w:rsidP="00670EF7" w:rsidRDefault="006A56DC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дата народження</w:t>
            </w:r>
          </w:p>
        </w:tc>
        <w:tc>
          <w:tcPr>
            <w:tcW w:w="0" w:type="auto"/>
          </w:tcPr>
          <w:p w:rsidRPr="00670EF7" w:rsidR="00A914ED" w:rsidP="00670EF7" w:rsidRDefault="006A56DC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rFonts w:eastAsia="PMingLiU"/>
                <w:color w:val="474747"/>
                <w:spacing w:val="-4"/>
                <w:sz w:val="16"/>
                <w:szCs w:val="16"/>
                <w:lang w:val="uk-UA"/>
              </w:rPr>
              <w:t xml:space="preserve">П.І.Б представника та місце </w:t>
            </w:r>
            <w:r w:rsidRPr="00670EF7">
              <w:rPr>
                <w:rFonts w:eastAsia="PMingLiU"/>
                <w:color w:val="474747"/>
                <w:spacing w:val="-4"/>
                <w:sz w:val="16"/>
                <w:szCs w:val="16"/>
                <w:lang w:val="ru-RU"/>
              </w:rPr>
              <w:t>знаходження</w:t>
            </w:r>
          </w:p>
        </w:tc>
        <w:tc>
          <w:tcPr>
            <w:tcW w:w="1362" w:type="dxa"/>
          </w:tcPr>
          <w:p w:rsidRPr="00670EF7" w:rsidR="00A914ED" w:rsidP="00670EF7" w:rsidRDefault="006A56DC">
            <w:pPr>
              <w:jc w:val="center"/>
              <w:rPr>
                <w:sz w:val="16"/>
              </w:rPr>
            </w:pPr>
            <w:r w:rsidRPr="00670EF7">
              <w:rPr>
                <w:rFonts w:eastAsia="PMingLiU"/>
                <w:color w:val="474747"/>
                <w:spacing w:val="-4"/>
                <w:sz w:val="16"/>
                <w:szCs w:val="16"/>
                <w:lang w:val="uk-UA"/>
              </w:rPr>
              <w:t>Період тримання під вартою</w:t>
            </w:r>
          </w:p>
        </w:tc>
        <w:tc>
          <w:tcPr>
            <w:tcW w:w="1768" w:type="dxa"/>
          </w:tcPr>
          <w:p w:rsidRPr="00670EF7" w:rsidR="00A914ED" w:rsidP="00670EF7" w:rsidRDefault="006A56DC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>Тривалість строку тримання під вартою</w:t>
            </w:r>
          </w:p>
        </w:tc>
        <w:tc>
          <w:tcPr>
            <w:tcW w:w="3350" w:type="dxa"/>
          </w:tcPr>
          <w:p w:rsidRPr="00670EF7" w:rsidR="00A914ED" w:rsidP="00670EF7" w:rsidRDefault="006A56DC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 xml:space="preserve">Інші скарги </w:t>
            </w:r>
            <w:r w:rsidRPr="00670EF7" w:rsidR="00513E9F">
              <w:rPr>
                <w:rFonts w:eastAsia="PMingLiU"/>
                <w:color w:val="474747"/>
                <w:sz w:val="16"/>
                <w:szCs w:val="16"/>
                <w:lang w:val="uk-UA"/>
              </w:rPr>
              <w:t>за усталеною</w:t>
            </w: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 xml:space="preserve"> практик</w:t>
            </w:r>
            <w:r w:rsidRPr="00670EF7" w:rsidR="00513E9F">
              <w:rPr>
                <w:rFonts w:eastAsia="PMingLiU"/>
                <w:color w:val="474747"/>
                <w:sz w:val="16"/>
                <w:szCs w:val="16"/>
                <w:lang w:val="uk-UA"/>
              </w:rPr>
              <w:t>ою</w:t>
            </w:r>
          </w:p>
        </w:tc>
        <w:tc>
          <w:tcPr>
            <w:tcW w:w="1848" w:type="dxa"/>
          </w:tcPr>
          <w:p w:rsidRPr="00670EF7" w:rsidR="006A56DC" w:rsidP="00670EF7" w:rsidRDefault="006A56DC">
            <w:pPr>
              <w:jc w:val="center"/>
              <w:rPr>
                <w:rFonts w:eastAsia="PMingLiU"/>
                <w:color w:val="474747"/>
                <w:sz w:val="16"/>
                <w:szCs w:val="16"/>
                <w:lang w:val="uk-UA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>Сума, присуджена кожному заявнику, в якості відшкодування моральної та матеріальної шкоди і судових та інших витрат</w:t>
            </w:r>
          </w:p>
          <w:p w:rsidRPr="00670EF7" w:rsidR="00A914ED" w:rsidP="00670EF7" w:rsidRDefault="006A56DC">
            <w:pPr>
              <w:jc w:val="center"/>
              <w:rPr>
                <w:sz w:val="16"/>
              </w:rPr>
            </w:pPr>
            <w:r w:rsidRPr="00670EF7">
              <w:rPr>
                <w:rFonts w:eastAsia="PMingLiU"/>
                <w:color w:val="474747"/>
                <w:sz w:val="16"/>
                <w:szCs w:val="16"/>
                <w:lang w:val="uk-UA"/>
              </w:rPr>
              <w:t>(в євро)</w:t>
            </w:r>
            <w:r w:rsidRPr="00670EF7">
              <w:rPr>
                <w:rStyle w:val="EndnoteReference"/>
                <w:rFonts w:eastAsia="PMingLiU"/>
                <w:color w:val="474747"/>
                <w:sz w:val="16"/>
                <w:szCs w:val="16"/>
                <w:lang w:val="uk-UA"/>
              </w:rPr>
              <w:endnoteReference w:id="1"/>
            </w:r>
          </w:p>
        </w:tc>
      </w:tr>
      <w:tr w:rsidRPr="00670EF7" w:rsidR="00A914ED" w:rsidTr="00A914ED">
        <w:trPr>
          <w:jc w:val="center"/>
        </w:trPr>
        <w:tc>
          <w:tcPr>
            <w:tcW w:w="454" w:type="dxa"/>
          </w:tcPr>
          <w:p w:rsidRPr="00670EF7" w:rsidR="00A914ED" w:rsidP="00670EF7" w:rsidRDefault="00A914ED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</w:rPr>
            </w:pPr>
          </w:p>
        </w:tc>
        <w:tc>
          <w:tcPr>
            <w:tcW w:w="1765" w:type="dxa"/>
          </w:tcPr>
          <w:p w:rsidRPr="00670EF7" w:rsidR="00A914ED" w:rsidP="00670EF7" w:rsidRDefault="00A914ED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5481/19</w:t>
            </w:r>
          </w:p>
          <w:p w:rsidRPr="00670EF7" w:rsidR="00A914ED" w:rsidP="00670EF7" w:rsidRDefault="00717AE6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03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01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2019</w:t>
            </w:r>
          </w:p>
        </w:tc>
        <w:tc>
          <w:tcPr>
            <w:tcW w:w="2029" w:type="dxa"/>
          </w:tcPr>
          <w:p w:rsidRPr="00670EF7" w:rsidR="00A914ED" w:rsidP="00670EF7" w:rsidRDefault="006A56DC">
            <w:pPr>
              <w:jc w:val="center"/>
              <w:rPr>
                <w:b/>
                <w:sz w:val="16"/>
                <w:lang w:val="uk-UA"/>
              </w:rPr>
            </w:pPr>
            <w:r w:rsidRPr="00670EF7">
              <w:rPr>
                <w:b/>
                <w:sz w:val="16"/>
                <w:lang w:val="uk-UA"/>
              </w:rPr>
              <w:t>Олексій Вікторович Цаценко</w:t>
            </w:r>
          </w:p>
          <w:p w:rsidRPr="00670EF7" w:rsidR="00A914ED" w:rsidP="00670EF7" w:rsidRDefault="006A56DC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29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05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1988</w:t>
            </w:r>
          </w:p>
        </w:tc>
        <w:tc>
          <w:tcPr>
            <w:tcW w:w="0" w:type="auto"/>
          </w:tcPr>
          <w:p w:rsidRPr="00670EF7" w:rsidR="00A914ED" w:rsidP="00670EF7" w:rsidRDefault="006A56DC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 xml:space="preserve">Олександр </w:t>
            </w:r>
            <w:r w:rsidRPr="00670EF7" w:rsidR="00D61678">
              <w:rPr>
                <w:sz w:val="16"/>
                <w:lang w:val="uk-UA"/>
              </w:rPr>
              <w:t>Анатолійо</w:t>
            </w:r>
            <w:r w:rsidRPr="00670EF7">
              <w:rPr>
                <w:sz w:val="16"/>
                <w:lang w:val="uk-UA"/>
              </w:rPr>
              <w:t>вич Ігнатов</w:t>
            </w:r>
          </w:p>
          <w:p w:rsidRPr="00670EF7" w:rsidR="00A914ED" w:rsidP="00670EF7" w:rsidRDefault="006A56DC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 xml:space="preserve">м. Дніпро </w:t>
            </w:r>
          </w:p>
        </w:tc>
        <w:tc>
          <w:tcPr>
            <w:tcW w:w="1362" w:type="dxa"/>
          </w:tcPr>
          <w:p w:rsidRPr="00670EF7" w:rsidR="00A914ED" w:rsidP="00670EF7" w:rsidRDefault="00717AE6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 xml:space="preserve">З </w:t>
            </w:r>
            <w:r w:rsidRPr="00670EF7">
              <w:rPr>
                <w:sz w:val="16"/>
              </w:rPr>
              <w:t>31</w:t>
            </w:r>
            <w:r w:rsidRPr="00670EF7">
              <w:rPr>
                <w:sz w:val="16"/>
                <w:lang w:val="uk-UA"/>
              </w:rPr>
              <w:t>.</w:t>
            </w:r>
            <w:r w:rsidRPr="00670EF7">
              <w:rPr>
                <w:sz w:val="16"/>
              </w:rPr>
              <w:t>08</w:t>
            </w:r>
            <w:r w:rsidRPr="00670EF7">
              <w:rPr>
                <w:sz w:val="16"/>
                <w:lang w:val="uk-UA"/>
              </w:rPr>
              <w:t>.</w:t>
            </w:r>
            <w:r w:rsidRPr="00670EF7">
              <w:rPr>
                <w:sz w:val="16"/>
              </w:rPr>
              <w:t xml:space="preserve">2017 </w:t>
            </w:r>
            <w:r w:rsidRPr="00670EF7">
              <w:rPr>
                <w:sz w:val="16"/>
                <w:lang w:val="uk-UA"/>
              </w:rPr>
              <w:t>до</w:t>
            </w:r>
          </w:p>
          <w:p w:rsidRPr="00670EF7" w:rsidR="00A914ED" w:rsidP="00670EF7" w:rsidRDefault="00717AE6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31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07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2018</w:t>
            </w:r>
          </w:p>
        </w:tc>
        <w:tc>
          <w:tcPr>
            <w:tcW w:w="1768" w:type="dxa"/>
          </w:tcPr>
          <w:p w:rsidRPr="00670EF7" w:rsidR="00A914ED" w:rsidP="00670EF7" w:rsidRDefault="00A914ED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</w:rPr>
              <w:t xml:space="preserve">11 </w:t>
            </w:r>
            <w:r w:rsidRPr="00670EF7" w:rsidR="00717AE6">
              <w:rPr>
                <w:sz w:val="16"/>
                <w:lang w:val="uk-UA"/>
              </w:rPr>
              <w:t>місяців</w:t>
            </w:r>
            <w:r w:rsidRPr="00670EF7">
              <w:rPr>
                <w:sz w:val="16"/>
              </w:rPr>
              <w:t xml:space="preserve"> </w:t>
            </w:r>
            <w:r w:rsidRPr="00670EF7" w:rsidR="00513E9F">
              <w:rPr>
                <w:sz w:val="16"/>
                <w:lang w:val="uk-UA"/>
              </w:rPr>
              <w:t>та</w:t>
            </w:r>
            <w:r w:rsidRPr="00670EF7">
              <w:rPr>
                <w:sz w:val="16"/>
              </w:rPr>
              <w:t xml:space="preserve"> 1 </w:t>
            </w:r>
            <w:r w:rsidRPr="00670EF7" w:rsidR="00717AE6">
              <w:rPr>
                <w:sz w:val="16"/>
                <w:lang w:val="uk-UA"/>
              </w:rPr>
              <w:t>день</w:t>
            </w:r>
          </w:p>
          <w:p w:rsidRPr="00670EF7" w:rsidR="00A914ED" w:rsidP="00670EF7" w:rsidRDefault="00A914ED">
            <w:pPr>
              <w:jc w:val="center"/>
              <w:rPr>
                <w:sz w:val="16"/>
              </w:rPr>
            </w:pPr>
          </w:p>
        </w:tc>
        <w:tc>
          <w:tcPr>
            <w:tcW w:w="3350" w:type="dxa"/>
          </w:tcPr>
          <w:p w:rsidRPr="00670EF7" w:rsidR="00A914ED" w:rsidP="00670EF7" w:rsidRDefault="00513E9F">
            <w:pPr>
              <w:jc w:val="center"/>
              <w:rPr>
                <w:sz w:val="16"/>
              </w:rPr>
            </w:pP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Пункт 5 статті 5 Конвенції</w:t>
            </w:r>
            <w:r w:rsidRPr="00670EF7" w:rsidR="001334F5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– відсутність або неадекватність компенсації за незаконне тримання під вартою або затримання: </w:t>
            </w:r>
            <w:r w:rsidRPr="00670EF7" w:rsidR="006D6BD4">
              <w:rPr>
                <w:sz w:val="16"/>
                <w:lang w:val="uk-UA"/>
              </w:rPr>
              <w:t>відсутність ефективного права на компенсацію у національному законодавстві</w:t>
            </w:r>
            <w:r w:rsidRPr="00670EF7" w:rsidR="00A914ED">
              <w:rPr>
                <w:sz w:val="16"/>
              </w:rPr>
              <w:t xml:space="preserve">, </w:t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див. рішення у справі «Строган проти України» </w:t>
            </w:r>
            <w:r w:rsidRPr="00670EF7" w:rsidR="00725AC9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>(Strogan v. Ukrain</w:t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e</w:t>
            </w:r>
            <w:r w:rsidRPr="00670EF7" w:rsidR="00725AC9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 xml:space="preserve">), </w:t>
            </w:r>
            <w:r w:rsidRPr="00670EF7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br/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заява № 30198/11, пункти 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105</w:t>
            </w:r>
            <w:r w:rsidRPr="00670EF7">
              <w:rPr>
                <w:rFonts w:cs="Calibri"/>
                <w:szCs w:val="24"/>
                <w:bdr w:val="nil"/>
                <w:lang w:val="uk-UA"/>
              </w:rPr>
              <w:noBreakHyphen/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110, від 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br/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06 жовтня 2016 року</w:t>
            </w:r>
            <w:r w:rsidRPr="00670EF7" w:rsidR="00A914ED">
              <w:rPr>
                <w:sz w:val="16"/>
              </w:rPr>
              <w:t>.</w:t>
            </w:r>
          </w:p>
        </w:tc>
        <w:tc>
          <w:tcPr>
            <w:tcW w:w="1848" w:type="dxa"/>
          </w:tcPr>
          <w:p w:rsidRPr="00670EF7" w:rsidR="00A914ED" w:rsidP="00670EF7" w:rsidRDefault="00A914ED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780</w:t>
            </w:r>
          </w:p>
        </w:tc>
      </w:tr>
      <w:tr w:rsidRPr="00670EF7" w:rsidR="00A914ED" w:rsidTr="00A914ED">
        <w:trPr>
          <w:jc w:val="center"/>
        </w:trPr>
        <w:tc>
          <w:tcPr>
            <w:tcW w:w="454" w:type="dxa"/>
          </w:tcPr>
          <w:p w:rsidRPr="00670EF7" w:rsidR="00A914ED" w:rsidP="00670EF7" w:rsidRDefault="00A914ED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</w:rPr>
            </w:pPr>
          </w:p>
        </w:tc>
        <w:tc>
          <w:tcPr>
            <w:tcW w:w="1765" w:type="dxa"/>
          </w:tcPr>
          <w:p w:rsidRPr="00670EF7" w:rsidR="00A914ED" w:rsidP="00670EF7" w:rsidRDefault="00A914ED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7574/19</w:t>
            </w:r>
          </w:p>
          <w:p w:rsidRPr="00670EF7" w:rsidR="00A914ED" w:rsidP="00670EF7" w:rsidRDefault="00A914ED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08</w:t>
            </w:r>
            <w:r w:rsidRPr="00670EF7" w:rsidR="00717AE6">
              <w:rPr>
                <w:sz w:val="16"/>
                <w:lang w:val="uk-UA"/>
              </w:rPr>
              <w:t>.</w:t>
            </w:r>
            <w:r w:rsidRPr="00670EF7">
              <w:rPr>
                <w:sz w:val="16"/>
              </w:rPr>
              <w:t>01</w:t>
            </w:r>
            <w:r w:rsidRPr="00670EF7" w:rsidR="00717AE6">
              <w:rPr>
                <w:sz w:val="16"/>
                <w:lang w:val="uk-UA"/>
              </w:rPr>
              <w:t>.</w:t>
            </w:r>
            <w:r w:rsidRPr="00670EF7">
              <w:rPr>
                <w:sz w:val="16"/>
              </w:rPr>
              <w:t>2019</w:t>
            </w:r>
          </w:p>
        </w:tc>
        <w:tc>
          <w:tcPr>
            <w:tcW w:w="2029" w:type="dxa"/>
          </w:tcPr>
          <w:p w:rsidRPr="00670EF7" w:rsidR="00A914ED" w:rsidP="00670EF7" w:rsidRDefault="006A56DC">
            <w:pPr>
              <w:jc w:val="center"/>
              <w:rPr>
                <w:b/>
                <w:sz w:val="16"/>
                <w:lang w:val="uk-UA"/>
              </w:rPr>
            </w:pPr>
            <w:r w:rsidRPr="00670EF7">
              <w:rPr>
                <w:b/>
                <w:sz w:val="16"/>
                <w:lang w:val="uk-UA"/>
              </w:rPr>
              <w:t>Ігор Григорович Рябоконь</w:t>
            </w:r>
          </w:p>
          <w:p w:rsidRPr="00670EF7" w:rsidR="00A914ED" w:rsidP="00670EF7" w:rsidRDefault="006A56DC">
            <w:pPr>
              <w:jc w:val="center"/>
              <w:rPr>
                <w:sz w:val="16"/>
              </w:rPr>
            </w:pPr>
            <w:r w:rsidRPr="00670EF7">
              <w:rPr>
                <w:sz w:val="16"/>
              </w:rPr>
              <w:t>15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03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1965</w:t>
            </w:r>
          </w:p>
        </w:tc>
        <w:tc>
          <w:tcPr>
            <w:tcW w:w="0" w:type="auto"/>
          </w:tcPr>
          <w:p w:rsidRPr="00670EF7" w:rsidR="00A914ED" w:rsidP="00670EF7" w:rsidRDefault="00717AE6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>Сергій Миколайович Рибій</w:t>
            </w:r>
          </w:p>
          <w:p w:rsidRPr="00670EF7" w:rsidR="00A914ED" w:rsidP="00670EF7" w:rsidRDefault="00717AE6">
            <w:pPr>
              <w:jc w:val="center"/>
              <w:rPr>
                <w:sz w:val="16"/>
              </w:rPr>
            </w:pPr>
            <w:r w:rsidRPr="00670EF7">
              <w:rPr>
                <w:sz w:val="16"/>
                <w:lang w:val="uk-UA"/>
              </w:rPr>
              <w:t>м. Дніпро</w:t>
            </w:r>
          </w:p>
        </w:tc>
        <w:tc>
          <w:tcPr>
            <w:tcW w:w="1362" w:type="dxa"/>
          </w:tcPr>
          <w:p w:rsidRPr="00670EF7" w:rsidR="00A914ED" w:rsidP="00670EF7" w:rsidRDefault="00717AE6">
            <w:pPr>
              <w:jc w:val="center"/>
              <w:rPr>
                <w:sz w:val="16"/>
              </w:rPr>
            </w:pPr>
            <w:r w:rsidRPr="00670EF7">
              <w:rPr>
                <w:sz w:val="16"/>
                <w:lang w:val="uk-UA"/>
              </w:rPr>
              <w:t xml:space="preserve">З </w:t>
            </w:r>
            <w:r w:rsidRPr="00670EF7">
              <w:rPr>
                <w:sz w:val="16"/>
              </w:rPr>
              <w:t>27</w:t>
            </w:r>
            <w:r w:rsidRPr="00670EF7">
              <w:rPr>
                <w:sz w:val="16"/>
                <w:lang w:val="uk-UA"/>
              </w:rPr>
              <w:t>.</w:t>
            </w:r>
            <w:r w:rsidRPr="00670EF7">
              <w:rPr>
                <w:sz w:val="16"/>
              </w:rPr>
              <w:t>09</w:t>
            </w:r>
            <w:r w:rsidRPr="00670EF7">
              <w:rPr>
                <w:sz w:val="16"/>
                <w:lang w:val="uk-UA"/>
              </w:rPr>
              <w:t>.</w:t>
            </w:r>
            <w:r w:rsidRPr="00670EF7" w:rsidR="00A914ED">
              <w:rPr>
                <w:sz w:val="16"/>
              </w:rPr>
              <w:t>2017</w:t>
            </w:r>
          </w:p>
          <w:p w:rsidRPr="00670EF7" w:rsidR="00A914ED" w:rsidP="00670EF7" w:rsidRDefault="00717AE6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>триває</w:t>
            </w:r>
          </w:p>
        </w:tc>
        <w:tc>
          <w:tcPr>
            <w:tcW w:w="1768" w:type="dxa"/>
          </w:tcPr>
          <w:p w:rsidRPr="00670EF7" w:rsidR="00A914ED" w:rsidP="00670EF7" w:rsidRDefault="00717AE6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sz w:val="16"/>
                <w:lang w:val="uk-UA"/>
              </w:rPr>
              <w:t>Більше</w:t>
            </w:r>
            <w:r w:rsidRPr="00670EF7" w:rsidR="00A914ED">
              <w:rPr>
                <w:sz w:val="16"/>
                <w:lang w:val="uk-UA"/>
              </w:rPr>
              <w:t xml:space="preserve"> 1 </w:t>
            </w:r>
            <w:r w:rsidRPr="00670EF7">
              <w:rPr>
                <w:sz w:val="16"/>
                <w:lang w:val="uk-UA"/>
              </w:rPr>
              <w:t>року</w:t>
            </w:r>
            <w:r w:rsidRPr="00670EF7" w:rsidR="00A914ED">
              <w:rPr>
                <w:sz w:val="16"/>
                <w:lang w:val="uk-UA"/>
              </w:rPr>
              <w:t xml:space="preserve">, </w:t>
            </w:r>
            <w:r w:rsidRPr="00670EF7" w:rsidR="00513E9F">
              <w:rPr>
                <w:sz w:val="16"/>
                <w:lang w:val="uk-UA"/>
              </w:rPr>
              <w:br/>
            </w:r>
            <w:r w:rsidRPr="00670EF7" w:rsidR="00A914ED">
              <w:rPr>
                <w:sz w:val="16"/>
                <w:lang w:val="uk-UA"/>
              </w:rPr>
              <w:t xml:space="preserve">11 </w:t>
            </w:r>
            <w:r w:rsidRPr="00670EF7">
              <w:rPr>
                <w:sz w:val="16"/>
                <w:lang w:val="uk-UA"/>
              </w:rPr>
              <w:t>місяців та</w:t>
            </w:r>
            <w:r w:rsidRPr="00670EF7" w:rsidR="00A914ED">
              <w:rPr>
                <w:sz w:val="16"/>
                <w:lang w:val="uk-UA"/>
              </w:rPr>
              <w:t xml:space="preserve"> 8 </w:t>
            </w:r>
            <w:r w:rsidRPr="00670EF7">
              <w:rPr>
                <w:sz w:val="16"/>
                <w:lang w:val="uk-UA"/>
              </w:rPr>
              <w:t>днів</w:t>
            </w:r>
          </w:p>
          <w:p w:rsidRPr="00670EF7" w:rsidR="00A914ED" w:rsidP="00670EF7" w:rsidRDefault="00A914ED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350" w:type="dxa"/>
          </w:tcPr>
          <w:p w:rsidRPr="00670EF7" w:rsidR="00A914ED" w:rsidP="00670EF7" w:rsidRDefault="00717AE6">
            <w:pPr>
              <w:jc w:val="center"/>
              <w:rPr>
                <w:sz w:val="16"/>
                <w:lang w:val="uk-UA"/>
              </w:rPr>
            </w:pP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Пункт 1 статті 6</w:t>
            </w:r>
            <w:r w:rsidRPr="00670EF7" w:rsidR="00513E9F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Конвенції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- надмірна тривалість кримінального провадження:</w:t>
            </w:r>
          </w:p>
          <w:p w:rsidRPr="00670EF7" w:rsidR="00A914ED" w:rsidP="00670EF7" w:rsidRDefault="00560EEE">
            <w:pPr>
              <w:jc w:val="center"/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</w:pP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розпочато</w:t>
            </w:r>
            <w:r w:rsidRPr="00670EF7" w:rsidR="00513E9F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14.08.2014 – 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та по дати подання зави перебувало в провадженні</w:t>
            </w:r>
            <w:r w:rsidRPr="00670EF7" w:rsidR="00513E9F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2 інстанції</w:t>
            </w:r>
          </w:p>
          <w:p w:rsidRPr="00670EF7" w:rsidR="00A914ED" w:rsidP="00670EF7" w:rsidRDefault="00A914ED">
            <w:pPr>
              <w:jc w:val="center"/>
              <w:rPr>
                <w:sz w:val="16"/>
                <w:lang w:val="ru-RU"/>
              </w:rPr>
            </w:pPr>
          </w:p>
          <w:p w:rsidRPr="00670EF7" w:rsidR="00A914ED" w:rsidP="00670EF7" w:rsidRDefault="001334F5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Пункт 5 статті 5 </w:t>
            </w:r>
            <w:r w:rsidRPr="00670EF7" w:rsidR="00513E9F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Конвенції 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– відсутність або неадекватність компенсації за незаконне </w:t>
            </w:r>
            <w:r w:rsidRPr="00670EF7" w:rsidR="00560EEE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затримання або </w:t>
            </w:r>
            <w:r w:rsidRP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тримання під вартою:</w:t>
            </w:r>
            <w:r w:rsidRPr="00670EF7" w:rsidR="00670EF7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</w:t>
            </w:r>
            <w:r w:rsidRPr="00670EF7" w:rsidR="002906FB">
              <w:rPr>
                <w:sz w:val="16"/>
                <w:lang w:val="uk-UA"/>
              </w:rPr>
              <w:t>відсутність ефективного права на компенсацію у національному законодавстві</w:t>
            </w:r>
            <w:r w:rsidRPr="00670EF7" w:rsidR="00A914ED">
              <w:rPr>
                <w:sz w:val="16"/>
                <w:lang w:val="ru-RU"/>
              </w:rPr>
              <w:t xml:space="preserve">, </w:t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див. рішення у справі «Строган проти України» </w:t>
            </w:r>
            <w:r w:rsidRPr="00670EF7" w:rsidR="00725AC9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>(Strogan v. Ukrain</w:t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e</w:t>
            </w:r>
            <w:r w:rsidRPr="00670EF7" w:rsidR="00725AC9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t xml:space="preserve">), </w:t>
            </w:r>
            <w:r w:rsidRPr="00670EF7" w:rsidR="00513E9F">
              <w:rPr>
                <w:rFonts w:ascii="Times New Roman" w:hAnsi="Times New Roman" w:eastAsia="PMingLiU" w:cs="Times New Roman"/>
                <w:i/>
                <w:sz w:val="16"/>
                <w:szCs w:val="16"/>
                <w:lang w:val="uk-UA"/>
              </w:rPr>
              <w:br/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заява № 30198/11, пункти 105</w:t>
            </w:r>
            <w:r w:rsidRPr="00670EF7" w:rsidR="00513E9F">
              <w:rPr>
                <w:rFonts w:cs="Calibri"/>
                <w:szCs w:val="24"/>
                <w:bdr w:val="nil"/>
                <w:lang w:val="uk-UA"/>
              </w:rPr>
              <w:noBreakHyphen/>
            </w:r>
            <w:r w:rsidRPr="00670EF7" w:rsidR="00725AC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110, від 06 жовтня 2016 року</w:t>
            </w:r>
            <w:r w:rsidRPr="00670EF7" w:rsidR="00513E9F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848" w:type="dxa"/>
          </w:tcPr>
          <w:p w:rsidRPr="00670EF7" w:rsidR="00A914ED" w:rsidP="00670EF7" w:rsidRDefault="00717AE6">
            <w:pPr>
              <w:jc w:val="center"/>
              <w:rPr>
                <w:sz w:val="16"/>
                <w:lang w:val="ru-RU"/>
              </w:rPr>
            </w:pPr>
            <w:r w:rsidRPr="00670EF7">
              <w:rPr>
                <w:sz w:val="16"/>
                <w:lang w:val="ru-RU"/>
              </w:rPr>
              <w:t>1</w:t>
            </w:r>
            <w:r w:rsidRPr="00670EF7">
              <w:rPr>
                <w:sz w:val="16"/>
                <w:lang w:val="uk-UA"/>
              </w:rPr>
              <w:t xml:space="preserve"> </w:t>
            </w:r>
            <w:r w:rsidRPr="00670EF7" w:rsidR="00A914ED">
              <w:rPr>
                <w:sz w:val="16"/>
                <w:lang w:val="ru-RU"/>
              </w:rPr>
              <w:t>200</w:t>
            </w:r>
          </w:p>
        </w:tc>
      </w:tr>
    </w:tbl>
    <w:p w:rsidRPr="00670EF7" w:rsidR="0065103B" w:rsidP="00670EF7" w:rsidRDefault="0065103B">
      <w:pPr>
        <w:jc w:val="left"/>
        <w:rPr>
          <w:lang w:val="uk-UA"/>
        </w:rPr>
      </w:pPr>
    </w:p>
    <w:sectPr w:rsidRPr="00670EF7" w:rsidR="0065103B" w:rsidSect="00295794">
      <w:headerReference w:type="even" r:id="rId16"/>
      <w:headerReference w:type="default" r:id="rId17"/>
      <w:footnotePr>
        <w:numRestart w:val="eachPage"/>
      </w:footnotePr>
      <w:pgSz w:w="16838" w:h="11906" w:orient="landscape" w:code="9"/>
      <w:pgMar w:top="2127" w:right="2274" w:bottom="1276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FB9" w:rsidRPr="00497FF8" w:rsidRDefault="00842FB9">
      <w:r w:rsidRPr="00497FF8">
        <w:separator/>
      </w:r>
    </w:p>
  </w:endnote>
  <w:endnote w:type="continuationSeparator" w:id="0">
    <w:p w:rsidR="00842FB9" w:rsidRPr="00497FF8" w:rsidRDefault="00842FB9">
      <w:r w:rsidRPr="00497FF8">
        <w:continuationSeparator/>
      </w:r>
    </w:p>
  </w:endnote>
  <w:endnote w:id="1">
    <w:p w:rsidR="00CD0235" w:rsidRPr="00C642AF" w:rsidRDefault="00CD0235" w:rsidP="006A56DC">
      <w:pPr>
        <w:pStyle w:val="EndnoteText"/>
        <w:rPr>
          <w:sz w:val="16"/>
          <w:szCs w:val="16"/>
          <w:lang w:val="uk-UA"/>
        </w:rPr>
      </w:pPr>
      <w:r w:rsidRPr="008F53F1">
        <w:rPr>
          <w:rStyle w:val="EndnoteReference"/>
          <w:sz w:val="16"/>
          <w:szCs w:val="16"/>
        </w:rPr>
        <w:endnoteRef/>
      </w:r>
      <w:r w:rsidRPr="00A723DF">
        <w:rPr>
          <w:sz w:val="16"/>
          <w:szCs w:val="16"/>
          <w:lang w:val="ru-RU"/>
        </w:rPr>
        <w:t xml:space="preserve"> </w:t>
      </w:r>
      <w:r w:rsidRPr="00B0517E">
        <w:rPr>
          <w:lang w:val="ru-RU"/>
        </w:rPr>
        <w:t xml:space="preserve">Та </w:t>
      </w:r>
      <w:r w:rsidRPr="00B0517E">
        <w:rPr>
          <w:lang w:val="uk-UA"/>
        </w:rPr>
        <w:t xml:space="preserve">додатково будь-який податок, </w:t>
      </w:r>
      <w:r w:rsidR="00B0517E" w:rsidRPr="00B0517E">
        <w:rPr>
          <w:lang w:val="uk-UA"/>
        </w:rPr>
        <w:t>що</w:t>
      </w:r>
      <w:r w:rsidRPr="00B0517E">
        <w:rPr>
          <w:lang w:val="uk-UA"/>
        </w:rPr>
        <w:t xml:space="preserve"> може </w:t>
      </w:r>
      <w:r w:rsidR="00B0517E" w:rsidRPr="00B0517E">
        <w:rPr>
          <w:lang w:val="uk-UA"/>
        </w:rPr>
        <w:t>нараховуватись заявникам</w:t>
      </w:r>
      <w:r w:rsidRPr="00B0517E">
        <w:rPr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150BFA" w:rsidRDefault="00CD0235" w:rsidP="0065103B">
    <w:pPr>
      <w:jc w:val="center"/>
    </w:pPr>
    <w:r>
      <w:rPr>
        <w:noProof/>
        <w:lang w:val="en-US" w:eastAsia="ja-JP"/>
      </w:rPr>
      <w:drawing>
        <wp:inline distT="0" distB="0" distL="0" distR="0" wp14:anchorId="07DB72CB" wp14:editId="08CF8C13">
          <wp:extent cx="771525" cy="619125"/>
          <wp:effectExtent l="0" t="0" r="9525" b="9525"/>
          <wp:docPr id="47" name="Picture 4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235" w:rsidRPr="00497FF8" w:rsidRDefault="00CD0235" w:rsidP="0065103B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FB9" w:rsidRPr="00497FF8" w:rsidRDefault="00842FB9" w:rsidP="0065103B">
      <w:r w:rsidRPr="00497FF8">
        <w:separator/>
      </w:r>
    </w:p>
  </w:footnote>
  <w:footnote w:type="continuationSeparator" w:id="0">
    <w:p w:rsidR="00842FB9" w:rsidRPr="00497FF8" w:rsidRDefault="00842FB9" w:rsidP="0065103B">
      <w:r w:rsidRPr="00497FF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A45145" w:rsidRDefault="00CD0235" w:rsidP="0065103B">
    <w:pPr>
      <w:jc w:val="center"/>
    </w:pPr>
    <w:r>
      <w:rPr>
        <w:noProof/>
        <w:lang w:val="en-US" w:eastAsia="ja-JP"/>
      </w:rPr>
      <w:drawing>
        <wp:inline distT="0" distB="0" distL="0" distR="0" wp14:anchorId="1A7F2144" wp14:editId="1A2BF94F">
          <wp:extent cx="2962275" cy="1219200"/>
          <wp:effectExtent l="0" t="0" r="9525" b="0"/>
          <wp:docPr id="48" name="Picture 4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235" w:rsidRPr="00497FF8" w:rsidRDefault="00CD0235" w:rsidP="0065103B">
    <w:pPr>
      <w:jc w:val="center"/>
      <w:rPr>
        <w:sz w:val="4"/>
        <w:szCs w:val="4"/>
      </w:rPr>
    </w:pPr>
  </w:p>
  <w:p w:rsidR="00CD0235" w:rsidRPr="00497FF8" w:rsidRDefault="00CD02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A45145" w:rsidRDefault="00CD0235" w:rsidP="0065103B">
    <w:pPr>
      <w:jc w:val="center"/>
    </w:pPr>
    <w:r>
      <w:rPr>
        <w:noProof/>
        <w:lang w:val="en-US" w:eastAsia="ja-JP"/>
      </w:rPr>
      <w:drawing>
        <wp:inline distT="0" distB="0" distL="0" distR="0" wp14:anchorId="240809BE" wp14:editId="636A80C8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235" w:rsidRPr="00497FF8" w:rsidRDefault="00CD0235" w:rsidP="0065103B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D514B8" w:rsidRDefault="00CD0235" w:rsidP="0065103B">
    <w:pPr>
      <w:pStyle w:val="JuHeader"/>
      <w:rPr>
        <w:lang w:val="ru-RU"/>
      </w:rPr>
    </w:pPr>
    <w:r w:rsidRPr="00D514B8">
      <w:rPr>
        <w:lang w:val="ru-RU"/>
      </w:rPr>
      <w:tab/>
    </w:r>
    <w:r>
      <w:rPr>
        <w:sz w:val="20"/>
        <w:szCs w:val="20"/>
        <w:lang w:val="uk-UA"/>
      </w:rPr>
      <w:t>РІШЕННЯ У СПРАВІ «ЦАЦЕНКО ТА РЯБОКОНЬ</w:t>
    </w:r>
    <w:r w:rsidRPr="00C668A3">
      <w:rPr>
        <w:sz w:val="20"/>
        <w:szCs w:val="20"/>
        <w:lang w:val="ru-RU"/>
      </w:rPr>
      <w:t xml:space="preserve"> </w:t>
    </w:r>
    <w:r w:rsidRPr="005E671D">
      <w:rPr>
        <w:sz w:val="20"/>
        <w:szCs w:val="20"/>
        <w:lang w:val="uk-UA"/>
      </w:rPr>
      <w:t>ПРОТИ УКРАЇНИ»</w:t>
    </w:r>
    <w:r>
      <w:rPr>
        <w:sz w:val="20"/>
        <w:szCs w:val="20"/>
        <w:lang w:val="uk-UA"/>
      </w:rPr>
      <w:tab/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65103B" w:rsidRDefault="00CD0235" w:rsidP="0065103B">
    <w:pPr>
      <w:pStyle w:val="JuHeader"/>
      <w:rPr>
        <w:lang w:val="ru-RU"/>
      </w:rPr>
    </w:pPr>
    <w:r w:rsidRPr="00DE7D3F">
      <w:tab/>
    </w:r>
    <w:r>
      <w:rPr>
        <w:sz w:val="20"/>
        <w:szCs w:val="20"/>
        <w:lang w:val="uk-UA"/>
      </w:rPr>
      <w:t>РІШЕННЯ У СПРАВІ «ЦАЦЕНКО ТА РЯБОКОНЬ</w:t>
    </w:r>
    <w:r w:rsidRPr="00C668A3">
      <w:rPr>
        <w:sz w:val="20"/>
        <w:szCs w:val="20"/>
        <w:lang w:val="ru-RU"/>
      </w:rPr>
      <w:t xml:space="preserve"> </w:t>
    </w:r>
    <w:r w:rsidRPr="005E671D">
      <w:rPr>
        <w:sz w:val="20"/>
        <w:szCs w:val="20"/>
        <w:lang w:val="uk-UA"/>
      </w:rPr>
      <w:t>ПРОТИ УКРАЇНИ»</w:t>
    </w:r>
    <w:r w:rsidRPr="0065103B">
      <w:rPr>
        <w:lang w:val="ru-RU"/>
      </w:rPr>
      <w:tab/>
    </w:r>
    <w:r w:rsidR="00BF473A">
      <w:rPr>
        <w:rStyle w:val="PageNumber"/>
      </w:rPr>
      <w:fldChar w:fldCharType="begin"/>
    </w:r>
    <w:r w:rsidRPr="0065103B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65103B">
      <w:rPr>
        <w:rStyle w:val="PageNumber"/>
        <w:lang w:val="ru-RU"/>
      </w:rPr>
      <w:instrText xml:space="preserve"> </w:instrText>
    </w:r>
    <w:r w:rsidR="00BF473A">
      <w:rPr>
        <w:rStyle w:val="PageNumber"/>
      </w:rPr>
      <w:fldChar w:fldCharType="separate"/>
    </w:r>
    <w:r w:rsidR="00670EF7">
      <w:rPr>
        <w:rStyle w:val="PageNumber"/>
        <w:noProof/>
      </w:rPr>
      <w:t>1</w:t>
    </w:r>
    <w:r w:rsidR="00BF473A"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E752E3" w:rsidRDefault="00CD0235" w:rsidP="0065103B">
    <w:pPr>
      <w:pStyle w:val="JuHeaderLandscape"/>
      <w:rPr>
        <w:lang w:val="ru-RU"/>
      </w:rPr>
    </w:pPr>
    <w:r w:rsidRPr="00E752E3">
      <w:rPr>
        <w:lang w:val="ru-RU"/>
      </w:rPr>
      <w:tab/>
    </w:r>
    <w:r w:rsidR="00E752E3">
      <w:rPr>
        <w:sz w:val="20"/>
        <w:szCs w:val="20"/>
        <w:lang w:val="uk-UA"/>
      </w:rPr>
      <w:t>РІШЕННЯ У СПРАВІ «ЦАЦЕНКО ТА РЯБОКОНЬ</w:t>
    </w:r>
    <w:r w:rsidR="00E752E3" w:rsidRPr="00C668A3">
      <w:rPr>
        <w:sz w:val="20"/>
        <w:szCs w:val="20"/>
        <w:lang w:val="ru-RU"/>
      </w:rPr>
      <w:t xml:space="preserve"> </w:t>
    </w:r>
    <w:r w:rsidR="00E752E3" w:rsidRPr="005E671D">
      <w:rPr>
        <w:sz w:val="20"/>
        <w:szCs w:val="20"/>
        <w:lang w:val="uk-UA"/>
      </w:rPr>
      <w:t>ПРОТИ УКРАЇНИ»</w:t>
    </w:r>
    <w:r w:rsidR="00E752E3">
      <w:rPr>
        <w:sz w:val="20"/>
        <w:szCs w:val="20"/>
        <w:lang w:val="uk-UA"/>
      </w:rPr>
      <w:tab/>
      <w:t>4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235" w:rsidRPr="00DE7D3F" w:rsidRDefault="00CD0235" w:rsidP="0065103B">
    <w:pPr>
      <w:pStyle w:val="JuHeaderLandscape"/>
    </w:pPr>
    <w:r w:rsidRPr="00DE7D3F">
      <w:tab/>
    </w:r>
    <w:r>
      <w:t>TSATSENKO AND RYABOKON v. UKRAINE</w:t>
    </w:r>
    <w:r w:rsidRPr="00DE7D3F">
      <w:t xml:space="preserve"> JUDGMENT</w:t>
    </w:r>
    <w:r w:rsidRPr="00DE7D3F">
      <w:tab/>
    </w:r>
    <w:r w:rsidR="00BF473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BF473A">
      <w:rPr>
        <w:rStyle w:val="PageNumber"/>
      </w:rPr>
      <w:fldChar w:fldCharType="separate"/>
    </w:r>
    <w:r w:rsidR="00295794">
      <w:rPr>
        <w:rStyle w:val="PageNumber"/>
        <w:noProof/>
      </w:rPr>
      <w:t>5</w:t>
    </w:r>
    <w:r w:rsidR="00BF473A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24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B51E3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1">
    <w:nsid w:val="175C4D5D"/>
    <w:multiLevelType w:val="multilevel"/>
    <w:tmpl w:val="040C0023"/>
    <w:numStyleLink w:val="ArticleSection"/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105BF1"/>
    <w:multiLevelType w:val="multilevel"/>
    <w:tmpl w:val="040C001F"/>
    <w:numStyleLink w:val="111111"/>
  </w:abstractNum>
  <w:abstractNum w:abstractNumId="18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2CD39D8"/>
    <w:multiLevelType w:val="hybridMultilevel"/>
    <w:tmpl w:val="A9A82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9429C"/>
    <w:multiLevelType w:val="multilevel"/>
    <w:tmpl w:val="5838BC2C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3">
    <w:nsid w:val="5D38752F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4">
    <w:nsid w:val="67FD1241"/>
    <w:multiLevelType w:val="hybridMultilevel"/>
    <w:tmpl w:val="F6D86CC2"/>
    <w:lvl w:ilvl="0" w:tplc="A266A02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BDAD7E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C2264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DEE6C6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96600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8B637C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71CD0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28E3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CA2DDE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7D3A7FD5"/>
    <w:multiLevelType w:val="multilevel"/>
    <w:tmpl w:val="040C001D"/>
    <w:numStyleLink w:val="1ai"/>
  </w:abstractNum>
  <w:num w:numId="1">
    <w:abstractNumId w:val="16"/>
  </w:num>
  <w:num w:numId="2">
    <w:abstractNumId w:val="10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3"/>
  </w:num>
  <w:num w:numId="6">
    <w:abstractNumId w:val="10"/>
  </w:num>
  <w:num w:numId="7">
    <w:abstractNumId w:val="23"/>
  </w:num>
  <w:num w:numId="8">
    <w:abstractNumId w:val="11"/>
  </w:num>
  <w:num w:numId="9">
    <w:abstractNumId w:val="9"/>
  </w:num>
  <w:num w:numId="10">
    <w:abstractNumId w:val="17"/>
  </w:num>
  <w:num w:numId="11">
    <w:abstractNumId w:val="26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5"/>
  </w:num>
  <w:num w:numId="22">
    <w:abstractNumId w:val="22"/>
  </w:num>
  <w:num w:numId="23">
    <w:abstractNumId w:val="22"/>
  </w:num>
  <w:num w:numId="24">
    <w:abstractNumId w:val="22"/>
  </w:num>
  <w:num w:numId="25">
    <w:abstractNumId w:val="22"/>
  </w:num>
  <w:num w:numId="26">
    <w:abstractNumId w:val="22"/>
  </w:num>
  <w:num w:numId="27">
    <w:abstractNumId w:val="22"/>
  </w:num>
  <w:num w:numId="28">
    <w:abstractNumId w:val="22"/>
  </w:num>
  <w:num w:numId="29">
    <w:abstractNumId w:val="22"/>
  </w:num>
  <w:num w:numId="30">
    <w:abstractNumId w:val="15"/>
  </w:num>
  <w:num w:numId="31">
    <w:abstractNumId w:val="15"/>
  </w:num>
  <w:num w:numId="32">
    <w:abstractNumId w:val="15"/>
  </w:num>
  <w:num w:numId="33">
    <w:abstractNumId w:val="18"/>
  </w:num>
  <w:num w:numId="34">
    <w:abstractNumId w:val="13"/>
  </w:num>
  <w:num w:numId="35">
    <w:abstractNumId w:val="12"/>
  </w:num>
  <w:num w:numId="36">
    <w:abstractNumId w:val="19"/>
  </w:num>
  <w:num w:numId="37">
    <w:abstractNumId w:val="14"/>
  </w:num>
  <w:num w:numId="38">
    <w:abstractNumId w:val="20"/>
  </w:num>
  <w:num w:numId="39">
    <w:abstractNumId w:val="24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1"/>
    <w:docVar w:name="EMM" w:val="0"/>
    <w:docVar w:name="NBEMMDOC" w:val="0"/>
  </w:docVars>
  <w:rsids>
    <w:rsidRoot w:val="00742D7C"/>
    <w:rsid w:val="0000207F"/>
    <w:rsid w:val="0009193A"/>
    <w:rsid w:val="001334F5"/>
    <w:rsid w:val="00281F95"/>
    <w:rsid w:val="002906FB"/>
    <w:rsid w:val="00295794"/>
    <w:rsid w:val="00337785"/>
    <w:rsid w:val="00371D21"/>
    <w:rsid w:val="003D012D"/>
    <w:rsid w:val="00423B3D"/>
    <w:rsid w:val="0048584C"/>
    <w:rsid w:val="00497FF8"/>
    <w:rsid w:val="004E369A"/>
    <w:rsid w:val="00513E9F"/>
    <w:rsid w:val="00552B8E"/>
    <w:rsid w:val="00555A1D"/>
    <w:rsid w:val="00560EEE"/>
    <w:rsid w:val="0065103B"/>
    <w:rsid w:val="00670EF7"/>
    <w:rsid w:val="00680694"/>
    <w:rsid w:val="006A56DC"/>
    <w:rsid w:val="006C4FB0"/>
    <w:rsid w:val="006D6BD4"/>
    <w:rsid w:val="006D74B3"/>
    <w:rsid w:val="006E664F"/>
    <w:rsid w:val="00717AE6"/>
    <w:rsid w:val="00725AC9"/>
    <w:rsid w:val="00742D7C"/>
    <w:rsid w:val="007D07C3"/>
    <w:rsid w:val="00800AB3"/>
    <w:rsid w:val="00842FB9"/>
    <w:rsid w:val="00846C56"/>
    <w:rsid w:val="00860732"/>
    <w:rsid w:val="008E243F"/>
    <w:rsid w:val="00A914ED"/>
    <w:rsid w:val="00AD7FD0"/>
    <w:rsid w:val="00B0517E"/>
    <w:rsid w:val="00B57E4E"/>
    <w:rsid w:val="00B74111"/>
    <w:rsid w:val="00BF2E49"/>
    <w:rsid w:val="00BF473A"/>
    <w:rsid w:val="00C73ECB"/>
    <w:rsid w:val="00CD0235"/>
    <w:rsid w:val="00D514B8"/>
    <w:rsid w:val="00D61678"/>
    <w:rsid w:val="00D86C51"/>
    <w:rsid w:val="00DB018B"/>
    <w:rsid w:val="00E56D2A"/>
    <w:rsid w:val="00E752E3"/>
    <w:rsid w:val="00F3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33F4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39116D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16D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16D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16D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16D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16D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16D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16D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16D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9116D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39116D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39116D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39116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39116D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39116D"/>
    <w:rPr>
      <w:rFonts w:eastAsiaTheme="minorEastAsia"/>
      <w:sz w:val="24"/>
      <w:lang w:val="en-GB"/>
    </w:rPr>
  </w:style>
  <w:style w:type="paragraph" w:customStyle="1" w:styleId="JuQuot">
    <w:name w:val="Ju_Quot"/>
    <w:aliases w:val="_Quote,ECHR_Para_Quote"/>
    <w:basedOn w:val="Normal"/>
    <w:uiPriority w:val="14"/>
    <w:qFormat/>
    <w:rsid w:val="0039116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8"/>
    <w:qFormat/>
    <w:rsid w:val="0039116D"/>
    <w:pPr>
      <w:numPr>
        <w:numId w:val="32"/>
      </w:numPr>
      <w:spacing w:before="280" w:after="60"/>
    </w:pPr>
    <w:rPr>
      <w:rFonts w:eastAsiaTheme="minorHAnsi"/>
    </w:rPr>
  </w:style>
  <w:style w:type="paragraph" w:customStyle="1" w:styleId="JuListi">
    <w:name w:val="Ju_List_i"/>
    <w:aliases w:val="_List_3"/>
    <w:basedOn w:val="Normal"/>
    <w:uiPriority w:val="23"/>
    <w:rsid w:val="0039116D"/>
    <w:pPr>
      <w:numPr>
        <w:ilvl w:val="2"/>
        <w:numId w:val="32"/>
      </w:numPr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39116D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paragraph" w:customStyle="1" w:styleId="Title4">
    <w:name w:val="_Title_4"/>
    <w:basedOn w:val="JuPara"/>
    <w:next w:val="JuPara"/>
    <w:uiPriority w:val="35"/>
    <w:qFormat/>
    <w:rsid w:val="0039116D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Article">
    <w:name w:val="Ju_H_Article"/>
    <w:aliases w:val="_Title_Quote,ECHR_Title_Centre_3"/>
    <w:basedOn w:val="Normal"/>
    <w:next w:val="JuQuot"/>
    <w:uiPriority w:val="27"/>
    <w:qFormat/>
    <w:rsid w:val="0039116D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numbering" w:customStyle="1" w:styleId="ECHRA1StyleBulletedSquare">
    <w:name w:val="ECHR_A1_Style_Bulleted_Square"/>
    <w:basedOn w:val="NoList"/>
    <w:rsid w:val="0039116D"/>
    <w:pPr>
      <w:numPr>
        <w:numId w:val="36"/>
      </w:numPr>
    </w:pPr>
  </w:style>
  <w:style w:type="numbering" w:customStyle="1" w:styleId="ECHRA1StyleList">
    <w:name w:val="ECHR_A1_Style_List"/>
    <w:basedOn w:val="NoList"/>
    <w:uiPriority w:val="99"/>
    <w:rsid w:val="0039116D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39116D"/>
    <w:pPr>
      <w:keepNext/>
      <w:keepLines/>
      <w:numPr>
        <w:numId w:val="29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NumberedList">
    <w:name w:val="ECHR_A1_Style_Numbered_List"/>
    <w:basedOn w:val="NoList"/>
    <w:rsid w:val="0039116D"/>
    <w:pPr>
      <w:numPr>
        <w:numId w:val="38"/>
      </w:numPr>
    </w:pPr>
  </w:style>
  <w:style w:type="table" w:customStyle="1" w:styleId="ECHRTable2019">
    <w:name w:val="ECHR_Table_2019"/>
    <w:basedOn w:val="TableNormal"/>
    <w:uiPriority w:val="99"/>
    <w:rsid w:val="0039116D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39116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9116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39116D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39116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39116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DefaultParagraphFont"/>
    <w:uiPriority w:val="38"/>
    <w:semiHidden/>
    <w:qFormat/>
    <w:rsid w:val="0039116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39116D"/>
    <w:pPr>
      <w:keepNext/>
      <w:keepLines/>
      <w:numPr>
        <w:ilvl w:val="1"/>
        <w:numId w:val="29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39116D"/>
    <w:pPr>
      <w:keepNext/>
      <w:keepLines/>
      <w:numPr>
        <w:ilvl w:val="2"/>
        <w:numId w:val="29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39116D"/>
    <w:pPr>
      <w:keepNext/>
      <w:keepLines/>
      <w:numPr>
        <w:ilvl w:val="3"/>
        <w:numId w:val="29"/>
      </w:numPr>
      <w:spacing w:before="100" w:beforeAutospacing="1" w:after="120"/>
      <w:jc w:val="left"/>
      <w:outlineLvl w:val="3"/>
    </w:pPr>
    <w:rPr>
      <w:i/>
    </w:rPr>
  </w:style>
  <w:style w:type="paragraph" w:customStyle="1" w:styleId="JuHa0">
    <w:name w:val="Ju_H_a"/>
    <w:aliases w:val="_Head_5"/>
    <w:basedOn w:val="Normal"/>
    <w:next w:val="Normal"/>
    <w:uiPriority w:val="19"/>
    <w:rsid w:val="0039116D"/>
    <w:pPr>
      <w:keepNext/>
      <w:keepLines/>
      <w:numPr>
        <w:ilvl w:val="4"/>
        <w:numId w:val="29"/>
      </w:numPr>
      <w:spacing w:before="100" w:beforeAutospacing="1" w:after="120"/>
      <w:jc w:val="left"/>
      <w:outlineLvl w:val="4"/>
    </w:pPr>
    <w:rPr>
      <w:b/>
      <w:sz w:val="20"/>
    </w:rPr>
  </w:style>
  <w:style w:type="paragraph" w:styleId="Header">
    <w:name w:val="header"/>
    <w:basedOn w:val="Normal"/>
    <w:link w:val="HeaderChar"/>
    <w:uiPriority w:val="57"/>
    <w:semiHidden/>
    <w:rsid w:val="0039116D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39116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39116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Normal"/>
    <w:next w:val="Normal"/>
    <w:uiPriority w:val="19"/>
    <w:rsid w:val="0039116D"/>
    <w:pPr>
      <w:keepNext/>
      <w:keepLines/>
      <w:numPr>
        <w:ilvl w:val="5"/>
        <w:numId w:val="29"/>
      </w:numPr>
      <w:spacing w:before="100" w:beforeAutospacing="1" w:after="120"/>
      <w:jc w:val="left"/>
      <w:outlineLvl w:val="5"/>
    </w:pPr>
    <w:rPr>
      <w:i/>
      <w:sz w:val="20"/>
    </w:rPr>
  </w:style>
  <w:style w:type="paragraph" w:customStyle="1" w:styleId="JuHalpha">
    <w:name w:val="Ju_H_alpha"/>
    <w:aliases w:val="_Head_7"/>
    <w:basedOn w:val="Normal"/>
    <w:next w:val="Normal"/>
    <w:uiPriority w:val="19"/>
    <w:rsid w:val="0039116D"/>
    <w:pPr>
      <w:keepNext/>
      <w:keepLines/>
      <w:numPr>
        <w:ilvl w:val="6"/>
        <w:numId w:val="29"/>
      </w:numPr>
      <w:spacing w:before="100" w:beforeAutospacing="1" w:after="120"/>
      <w:jc w:val="left"/>
      <w:outlineLvl w:val="6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16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Normal"/>
    <w:next w:val="Normal"/>
    <w:uiPriority w:val="19"/>
    <w:rsid w:val="0039116D"/>
    <w:pPr>
      <w:keepNext/>
      <w:keepLines/>
      <w:numPr>
        <w:ilvl w:val="7"/>
        <w:numId w:val="29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JUNAMES">
    <w:name w:val="JU_NAMES"/>
    <w:uiPriority w:val="33"/>
    <w:qFormat/>
    <w:rsid w:val="0039116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16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Lista">
    <w:name w:val="Ju_List_a"/>
    <w:aliases w:val="_List_2"/>
    <w:basedOn w:val="Normal"/>
    <w:uiPriority w:val="28"/>
    <w:qFormat/>
    <w:rsid w:val="0039116D"/>
    <w:pPr>
      <w:numPr>
        <w:ilvl w:val="1"/>
        <w:numId w:val="32"/>
      </w:numPr>
    </w:pPr>
  </w:style>
  <w:style w:type="paragraph" w:customStyle="1" w:styleId="NormalJustified">
    <w:name w:val="Normal_Justified"/>
    <w:basedOn w:val="Normal"/>
    <w:semiHidden/>
    <w:rsid w:val="0039116D"/>
  </w:style>
  <w:style w:type="character" w:customStyle="1" w:styleId="Heading4Char">
    <w:name w:val="Heading 4 Char"/>
    <w:basedOn w:val="DefaultParagraphFont"/>
    <w:link w:val="Heading4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16D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styleId="SubtleEmphasis">
    <w:name w:val="Subtle Emphasis"/>
    <w:uiPriority w:val="99"/>
    <w:semiHidden/>
    <w:qFormat/>
    <w:rsid w:val="0039116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9116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39116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9116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39116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9"/>
    <w:semiHidden/>
    <w:qFormat/>
    <w:rsid w:val="0039116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39116D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39116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9116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16D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16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16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9"/>
    <w:semiHidden/>
    <w:qFormat/>
    <w:rsid w:val="0039116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9116D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9116D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39116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39116D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39116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9116D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39116D"/>
    <w:rPr>
      <w:smallCaps/>
    </w:rPr>
  </w:style>
  <w:style w:type="table" w:styleId="TableGrid">
    <w:name w:val="Table Grid"/>
    <w:basedOn w:val="TableNormal"/>
    <w:uiPriority w:val="59"/>
    <w:semiHidden/>
    <w:rsid w:val="0039116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39116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16D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16D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16D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39116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numbering" w:styleId="111111">
    <w:name w:val="Outline List 2"/>
    <w:basedOn w:val="NoList"/>
    <w:uiPriority w:val="99"/>
    <w:semiHidden/>
    <w:unhideWhenUsed/>
    <w:rsid w:val="0039116D"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rsid w:val="0039116D"/>
    <w:pPr>
      <w:numPr>
        <w:numId w:val="34"/>
      </w:numPr>
    </w:pPr>
  </w:style>
  <w:style w:type="paragraph" w:styleId="Bibliography">
    <w:name w:val="Bibliography"/>
    <w:basedOn w:val="Normal"/>
    <w:next w:val="Normal"/>
    <w:uiPriority w:val="99"/>
    <w:semiHidden/>
    <w:rsid w:val="0039116D"/>
    <w:pPr>
      <w:jc w:val="left"/>
    </w:pPr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"/>
    <w:basedOn w:val="Normal"/>
    <w:link w:val="JuParaChar"/>
    <w:uiPriority w:val="12"/>
    <w:qFormat/>
    <w:rsid w:val="0039116D"/>
    <w:pPr>
      <w:ind w:firstLine="284"/>
    </w:pPr>
  </w:style>
  <w:style w:type="paragraph" w:styleId="BlockText">
    <w:name w:val="Block Text"/>
    <w:basedOn w:val="Normal"/>
    <w:uiPriority w:val="99"/>
    <w:semiHidden/>
    <w:rsid w:val="0039116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9116D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16D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rsid w:val="0039116D"/>
    <w:pPr>
      <w:spacing w:after="120"/>
      <w:jc w:val="left"/>
    </w:pPr>
  </w:style>
  <w:style w:type="table" w:customStyle="1" w:styleId="ECHRTableForInternalUse">
    <w:name w:val="ECHR_Table_For_Internal_Use"/>
    <w:basedOn w:val="TableNormal"/>
    <w:uiPriority w:val="99"/>
    <w:rsid w:val="0039116D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7D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16D"/>
    <w:rPr>
      <w:rFonts w:eastAsiaTheme="minorEastAsia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39116D"/>
    <w:pPr>
      <w:spacing w:after="120" w:line="480" w:lineRule="auto"/>
      <w:jc w:val="left"/>
    </w:pPr>
  </w:style>
  <w:style w:type="table" w:customStyle="1" w:styleId="ECHRHeaderTable">
    <w:name w:val="ECHR_Header_Table"/>
    <w:basedOn w:val="TableNormal"/>
    <w:uiPriority w:val="99"/>
    <w:rsid w:val="0039116D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16D"/>
    <w:pPr>
      <w:spacing w:after="120"/>
      <w:jc w:val="left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basedOn w:val="Normal"/>
    <w:uiPriority w:val="28"/>
    <w:qFormat/>
    <w:rsid w:val="0039116D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39116D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1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16D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16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basedOn w:val="Normal"/>
    <w:next w:val="JuPara"/>
    <w:uiPriority w:val="32"/>
    <w:qFormat/>
    <w:rsid w:val="0039116D"/>
    <w:pPr>
      <w:tabs>
        <w:tab w:val="center" w:pos="851"/>
        <w:tab w:val="center" w:pos="6407"/>
      </w:tabs>
      <w:spacing w:before="720"/>
      <w:jc w:val="left"/>
    </w:pPr>
  </w:style>
  <w:style w:type="character" w:styleId="PageNumber">
    <w:name w:val="page number"/>
    <w:uiPriority w:val="99"/>
    <w:semiHidden/>
    <w:rsid w:val="0039116D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3911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116D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116D"/>
    <w:rPr>
      <w:rFonts w:eastAsiaTheme="minorEastAsia"/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39116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"/>
    <w:uiPriority w:val="9"/>
    <w:qFormat/>
    <w:rsid w:val="0039116D"/>
    <w:pPr>
      <w:keepNext/>
      <w:keepLines/>
      <w:spacing w:before="240" w:after="240"/>
      <w:ind w:firstLine="284"/>
    </w:pPr>
    <w:rPr>
      <w:rFonts w:eastAsiaTheme="minorHAnsi"/>
    </w:rPr>
  </w:style>
  <w:style w:type="numbering" w:styleId="ArticleSection">
    <w:name w:val="Outline List 3"/>
    <w:basedOn w:val="NoList"/>
    <w:uiPriority w:val="99"/>
    <w:semiHidden/>
    <w:unhideWhenUsed/>
    <w:rsid w:val="0039116D"/>
    <w:pPr>
      <w:numPr>
        <w:numId w:val="35"/>
      </w:numPr>
    </w:pPr>
  </w:style>
  <w:style w:type="paragraph" w:styleId="ListBullet">
    <w:name w:val="List Bullet"/>
    <w:basedOn w:val="Normal"/>
    <w:uiPriority w:val="99"/>
    <w:semiHidden/>
    <w:rsid w:val="0039116D"/>
    <w:pPr>
      <w:numPr>
        <w:numId w:val="39"/>
      </w:numPr>
      <w:jc w:val="left"/>
    </w:pPr>
  </w:style>
  <w:style w:type="character" w:customStyle="1" w:styleId="JuParaChar">
    <w:name w:val="Ju_Para Char"/>
    <w:aliases w:val="_Para Char,ECHR_Para Char"/>
    <w:basedOn w:val="DefaultParagraphFont"/>
    <w:link w:val="JuPara"/>
    <w:uiPriority w:val="12"/>
    <w:rsid w:val="00787E12"/>
    <w:rPr>
      <w:rFonts w:eastAsiaTheme="minorEastAsia"/>
      <w:sz w:val="24"/>
      <w:lang w:val="en-GB"/>
    </w:rPr>
  </w:style>
  <w:style w:type="paragraph" w:customStyle="1" w:styleId="JuCase">
    <w:name w:val="Ju_Case"/>
    <w:basedOn w:val="Normal"/>
    <w:next w:val="JuPara"/>
    <w:uiPriority w:val="10"/>
    <w:rsid w:val="0039116D"/>
    <w:pPr>
      <w:ind w:firstLine="284"/>
      <w:jc w:val="left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rsid w:val="0039116D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16D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16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39116D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39116D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39116D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39116D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16D"/>
    <w:rPr>
      <w:rFonts w:eastAsiaTheme="minorEastAsia"/>
      <w:sz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6D"/>
    <w:rPr>
      <w:rFonts w:eastAsiaTheme="minorEastAsia"/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16D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39116D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39116D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16D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3911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39116D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9116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39116D"/>
  </w:style>
  <w:style w:type="paragraph" w:styleId="HTMLAddress">
    <w:name w:val="HTML Address"/>
    <w:basedOn w:val="Normal"/>
    <w:link w:val="HTMLAddressChar"/>
    <w:uiPriority w:val="99"/>
    <w:semiHidden/>
    <w:rsid w:val="0039116D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16D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39116D"/>
    <w:rPr>
      <w:i/>
      <w:iCs/>
    </w:rPr>
  </w:style>
  <w:style w:type="character" w:styleId="HTMLCode">
    <w:name w:val="HTML Code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9116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16D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16D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39116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9116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16D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39116D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39116D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39116D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39116D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39116D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39116D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39116D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39116D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3911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39116D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116D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116D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116D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116D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116D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16D"/>
  </w:style>
  <w:style w:type="paragraph" w:styleId="List">
    <w:name w:val="List"/>
    <w:basedOn w:val="Normal"/>
    <w:uiPriority w:val="99"/>
    <w:semiHidden/>
    <w:rsid w:val="0039116D"/>
    <w:pPr>
      <w:ind w:left="283" w:hanging="283"/>
      <w:contextualSpacing/>
      <w:jc w:val="left"/>
    </w:pPr>
  </w:style>
  <w:style w:type="paragraph" w:styleId="List2">
    <w:name w:val="List 2"/>
    <w:basedOn w:val="Normal"/>
    <w:uiPriority w:val="99"/>
    <w:semiHidden/>
    <w:rsid w:val="0039116D"/>
    <w:pPr>
      <w:ind w:left="566" w:hanging="283"/>
      <w:contextualSpacing/>
      <w:jc w:val="left"/>
    </w:pPr>
  </w:style>
  <w:style w:type="paragraph" w:styleId="List3">
    <w:name w:val="List 3"/>
    <w:basedOn w:val="Normal"/>
    <w:uiPriority w:val="99"/>
    <w:semiHidden/>
    <w:rsid w:val="0039116D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39116D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39116D"/>
    <w:pPr>
      <w:ind w:left="1415" w:hanging="283"/>
      <w:contextualSpacing/>
      <w:jc w:val="left"/>
    </w:pPr>
  </w:style>
  <w:style w:type="paragraph" w:styleId="ListBullet2">
    <w:name w:val="List Bullet 2"/>
    <w:basedOn w:val="Normal"/>
    <w:uiPriority w:val="99"/>
    <w:semiHidden/>
    <w:rsid w:val="0039116D"/>
    <w:pPr>
      <w:numPr>
        <w:numId w:val="40"/>
      </w:numPr>
      <w:contextualSpacing/>
      <w:jc w:val="left"/>
    </w:pPr>
  </w:style>
  <w:style w:type="paragraph" w:styleId="ListBullet3">
    <w:name w:val="List Bullet 3"/>
    <w:basedOn w:val="Normal"/>
    <w:uiPriority w:val="99"/>
    <w:semiHidden/>
    <w:rsid w:val="0039116D"/>
    <w:pPr>
      <w:numPr>
        <w:numId w:val="41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39116D"/>
    <w:pPr>
      <w:numPr>
        <w:numId w:val="42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39116D"/>
    <w:pPr>
      <w:numPr>
        <w:numId w:val="43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39116D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39116D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39116D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39116D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39116D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39116D"/>
    <w:pPr>
      <w:numPr>
        <w:numId w:val="44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39116D"/>
    <w:pPr>
      <w:numPr>
        <w:numId w:val="45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39116D"/>
    <w:pPr>
      <w:numPr>
        <w:numId w:val="46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39116D"/>
    <w:pPr>
      <w:numPr>
        <w:numId w:val="47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39116D"/>
    <w:pPr>
      <w:numPr>
        <w:numId w:val="48"/>
      </w:numPr>
      <w:contextualSpacing/>
      <w:jc w:val="left"/>
    </w:pPr>
  </w:style>
  <w:style w:type="paragraph" w:styleId="MacroText">
    <w:name w:val="macro"/>
    <w:link w:val="MacroTextChar"/>
    <w:uiPriority w:val="99"/>
    <w:semiHidden/>
    <w:rsid w:val="003911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16D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1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16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39116D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39116D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rsid w:val="003911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16D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1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16D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39116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16D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9116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16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16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16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16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16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16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16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16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16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16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16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16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16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1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39116D"/>
  </w:style>
  <w:style w:type="table" w:styleId="TableProfessional">
    <w:name w:val="Table Professional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16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16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16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1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3911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39116D"/>
    <w:pPr>
      <w:spacing w:after="100"/>
      <w:ind w:left="1920"/>
    </w:pPr>
  </w:style>
  <w:style w:type="paragraph" w:customStyle="1" w:styleId="JuHeaderLandscape">
    <w:name w:val="Ju_Header_Landscape"/>
    <w:basedOn w:val="JuHeader"/>
    <w:uiPriority w:val="30"/>
    <w:qFormat/>
    <w:rsid w:val="0039116D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39116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styleId="Hyperlink">
    <w:name w:val="Hyperlink"/>
    <w:basedOn w:val="DefaultParagraphFont"/>
    <w:uiPriority w:val="99"/>
    <w:semiHidden/>
    <w:unhideWhenUsed/>
    <w:rsid w:val="00497FF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497FF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7FF8"/>
    <w:rPr>
      <w:rFonts w:eastAsiaTheme="minorEastAsia"/>
      <w:sz w:val="24"/>
      <w:lang w:val="en-GB"/>
    </w:rPr>
  </w:style>
  <w:style w:type="character" w:customStyle="1" w:styleId="rvts9">
    <w:name w:val="rvts9"/>
    <w:basedOn w:val="DefaultParagraphFont"/>
    <w:rsid w:val="00D514B8"/>
  </w:style>
  <w:style w:type="character" w:customStyle="1" w:styleId="rvts0">
    <w:name w:val="rvts0"/>
    <w:basedOn w:val="DefaultParagraphFont"/>
    <w:rsid w:val="00D514B8"/>
  </w:style>
  <w:style w:type="character" w:customStyle="1" w:styleId="hps">
    <w:name w:val="hps"/>
    <w:basedOn w:val="DefaultParagraphFont"/>
    <w:rsid w:val="00133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DA854-BE6B-44B8-9B17-532460CDB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764E6E-82E0-48B7-9BB6-3AFB2CB53AD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087FAF-DCA5-4128-ADBD-80E8B0B99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BE461C-262A-42B9-AB11-7255CFF5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1107</Words>
  <Characters>6310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2019-11-14T09:58:00Z</dcterms:created>
  <dcterms:modified xsi:type="dcterms:W3CDTF">2019-11-14T09:58:00Z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5481/19</vt:lpwstr>
  </property>
  <property fmtid="{D5CDD505-2E9C-101B-9397-08002B2CF9AE}" pid="4" name="CASEID">
    <vt:lpwstr>1423522</vt:lpwstr>
  </property>
</Properties>
</file>