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86D6C" w:rsidR="005947B1" w:rsidP="00B86D6C" w:rsidRDefault="005947B1">
      <w:pPr>
        <w:jc w:val="center"/>
      </w:pPr>
      <w:bookmarkStart w:name="_GoBack" w:id="0"/>
      <w:bookmarkEnd w:id="0"/>
    </w:p>
    <w:p w:rsidRPr="00B86D6C" w:rsidR="0098410D" w:rsidP="00B86D6C" w:rsidRDefault="006B0A99">
      <w:pPr>
        <w:pStyle w:val="DecHTitle"/>
      </w:pPr>
      <w:r w:rsidRPr="00B86D6C">
        <w:t>THIRD SECTION</w:t>
      </w:r>
    </w:p>
    <w:p w:rsidRPr="00B86D6C" w:rsidR="008E6217" w:rsidP="00B86D6C" w:rsidRDefault="008E6217">
      <w:pPr>
        <w:pStyle w:val="JuTitle"/>
      </w:pPr>
      <w:bookmarkStart w:name="To" w:id="1"/>
      <w:r w:rsidRPr="00B86D6C">
        <w:t xml:space="preserve">CASE OF </w:t>
      </w:r>
      <w:bookmarkEnd w:id="1"/>
      <w:r w:rsidRPr="00B86D6C" w:rsidR="006B0A99">
        <w:t>S.B. AND S.Z. v. RUSSIA</w:t>
      </w:r>
    </w:p>
    <w:p w:rsidRPr="00B86D6C" w:rsidR="00D74888" w:rsidP="00B86D6C" w:rsidRDefault="008E6217">
      <w:pPr>
        <w:pStyle w:val="Title4"/>
      </w:pPr>
      <w:r w:rsidRPr="00B86D6C">
        <w:t>(</w:t>
      </w:r>
      <w:r w:rsidRPr="00B86D6C" w:rsidR="006B0A99">
        <w:t>Applications nos.</w:t>
      </w:r>
      <w:r w:rsidRPr="00B86D6C">
        <w:t xml:space="preserve"> </w:t>
      </w:r>
      <w:r w:rsidRPr="00B86D6C" w:rsidR="006B0A99">
        <w:t>65122/17 and 13280/18</w:t>
      </w:r>
      <w:r w:rsidRPr="00B86D6C">
        <w:t>)</w:t>
      </w:r>
    </w:p>
    <w:p w:rsidRPr="00B86D6C" w:rsidR="0098410D" w:rsidP="00B86D6C" w:rsidRDefault="0098410D">
      <w:pPr>
        <w:pStyle w:val="DecHCase"/>
      </w:pPr>
    </w:p>
    <w:p w:rsidRPr="00B86D6C" w:rsidR="0098410D" w:rsidP="00B86D6C" w:rsidRDefault="0098410D">
      <w:pPr>
        <w:pStyle w:val="DecHCase"/>
      </w:pPr>
    </w:p>
    <w:p w:rsidRPr="00B86D6C" w:rsidR="00AC4CD4" w:rsidP="00B86D6C" w:rsidRDefault="00AC4CD4">
      <w:pPr>
        <w:pStyle w:val="DecHCase"/>
      </w:pPr>
    </w:p>
    <w:p w:rsidRPr="00B86D6C" w:rsidR="00AC4CD4" w:rsidP="00B86D6C" w:rsidRDefault="00AC4CD4">
      <w:pPr>
        <w:pStyle w:val="DecHCase"/>
      </w:pPr>
    </w:p>
    <w:p w:rsidRPr="00B86D6C" w:rsidR="00AC4CD4" w:rsidP="00B86D6C" w:rsidRDefault="00AC4CD4">
      <w:pPr>
        <w:pStyle w:val="DecHCase"/>
      </w:pPr>
    </w:p>
    <w:p w:rsidRPr="00B86D6C" w:rsidR="0098410D" w:rsidP="00B86D6C" w:rsidRDefault="0098410D">
      <w:pPr>
        <w:pStyle w:val="DecHCase"/>
      </w:pPr>
    </w:p>
    <w:p w:rsidRPr="00B86D6C" w:rsidR="0098410D" w:rsidP="00B86D6C" w:rsidRDefault="0098410D">
      <w:pPr>
        <w:pStyle w:val="DecHCase"/>
      </w:pPr>
      <w:r w:rsidRPr="00B86D6C">
        <w:t>JUDGMENT</w:t>
      </w:r>
    </w:p>
    <w:p w:rsidRPr="00B86D6C" w:rsidR="0098410D" w:rsidP="00B86D6C" w:rsidRDefault="0098410D">
      <w:pPr>
        <w:pStyle w:val="DecHCase"/>
      </w:pPr>
      <w:r w:rsidRPr="00B86D6C">
        <w:t>STRASBOURG</w:t>
      </w:r>
    </w:p>
    <w:p w:rsidRPr="00B86D6C" w:rsidR="0098410D" w:rsidP="00B86D6C" w:rsidRDefault="006B0A99">
      <w:pPr>
        <w:pStyle w:val="DecHCase"/>
        <w:rPr>
          <w:szCs w:val="24"/>
        </w:rPr>
      </w:pPr>
      <w:r w:rsidRPr="00B86D6C">
        <w:rPr>
          <w:rFonts w:ascii="Times New Roman" w:hAnsi="Times New Roman" w:cs="Times New Roman"/>
        </w:rPr>
        <w:t>8 October 2019</w:t>
      </w:r>
    </w:p>
    <w:p w:rsidRPr="00B86D6C" w:rsidR="005947B1" w:rsidP="00B86D6C" w:rsidRDefault="005947B1"/>
    <w:p w:rsidRPr="00B86D6C" w:rsidR="002422B6" w:rsidP="00B86D6C" w:rsidRDefault="0098410D">
      <w:pPr>
        <w:rPr>
          <w:i/>
          <w:sz w:val="22"/>
        </w:rPr>
      </w:pPr>
      <w:r w:rsidRPr="00B86D6C">
        <w:rPr>
          <w:i/>
          <w:sz w:val="22"/>
        </w:rPr>
        <w:t xml:space="preserve">This judgment </w:t>
      </w:r>
      <w:r w:rsidRPr="00B86D6C" w:rsidR="006B0A99">
        <w:rPr>
          <w:i/>
          <w:sz w:val="22"/>
        </w:rPr>
        <w:t>is final but it</w:t>
      </w:r>
      <w:r w:rsidRPr="00B86D6C">
        <w:rPr>
          <w:i/>
          <w:sz w:val="22"/>
        </w:rPr>
        <w:t xml:space="preserve"> may be subject to editorial revision.</w:t>
      </w:r>
    </w:p>
    <w:p w:rsidRPr="00B86D6C" w:rsidR="0098410D" w:rsidP="00B86D6C" w:rsidRDefault="0098410D">
      <w:pPr>
        <w:sectPr w:rsidRPr="00B86D6C"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86D6C" w:rsidR="0098410D" w:rsidP="00B86D6C" w:rsidRDefault="0098410D">
      <w:pPr>
        <w:pStyle w:val="JuCase"/>
      </w:pPr>
      <w:r w:rsidRPr="00B86D6C">
        <w:t xml:space="preserve">In the case of </w:t>
      </w:r>
      <w:r w:rsidRPr="00B86D6C" w:rsidR="006B0A99">
        <w:t>S.B. and S.Z. v. Russia</w:t>
      </w:r>
      <w:r w:rsidRPr="00B86D6C">
        <w:t>,</w:t>
      </w:r>
    </w:p>
    <w:p w:rsidRPr="00B86D6C" w:rsidR="009F4C8F" w:rsidP="00B86D6C" w:rsidRDefault="009F4C8F">
      <w:pPr>
        <w:pStyle w:val="JuPara"/>
      </w:pPr>
      <w:r w:rsidRPr="00B86D6C">
        <w:t>The European Court of Human Rights (</w:t>
      </w:r>
      <w:r w:rsidRPr="00B86D6C" w:rsidR="006B0A99">
        <w:t>Third Section</w:t>
      </w:r>
      <w:r w:rsidRPr="00B86D6C">
        <w:t xml:space="preserve">), sitting as a </w:t>
      </w:r>
      <w:r w:rsidRPr="00B86D6C" w:rsidR="006B0A99">
        <w:t>Committee</w:t>
      </w:r>
      <w:r w:rsidRPr="00B86D6C">
        <w:t xml:space="preserve"> composed of:</w:t>
      </w:r>
    </w:p>
    <w:p w:rsidRPr="00B86D6C" w:rsidR="009F4C8F" w:rsidP="00B86D6C" w:rsidRDefault="005947B1">
      <w:pPr>
        <w:pStyle w:val="JuJudges"/>
      </w:pPr>
      <w:r w:rsidRPr="00B86D6C">
        <w:tab/>
        <w:t xml:space="preserve">Alena </w:t>
      </w:r>
      <w:proofErr w:type="spellStart"/>
      <w:r w:rsidRPr="00B86D6C">
        <w:t>Poláčková</w:t>
      </w:r>
      <w:proofErr w:type="spellEnd"/>
      <w:r w:rsidRPr="00B86D6C">
        <w:t>,</w:t>
      </w:r>
      <w:r w:rsidRPr="00B86D6C">
        <w:rPr>
          <w:i/>
        </w:rPr>
        <w:t xml:space="preserve"> President,</w:t>
      </w:r>
      <w:r w:rsidRPr="00B86D6C">
        <w:rPr>
          <w:i/>
        </w:rPr>
        <w:br/>
      </w:r>
      <w:r w:rsidRPr="00B86D6C">
        <w:tab/>
        <w:t xml:space="preserve">Dmitry </w:t>
      </w:r>
      <w:proofErr w:type="spellStart"/>
      <w:r w:rsidRPr="00B86D6C">
        <w:t>Dedov</w:t>
      </w:r>
      <w:proofErr w:type="spellEnd"/>
      <w:r w:rsidRPr="00B86D6C">
        <w:t>,</w:t>
      </w:r>
      <w:r w:rsidRPr="00B86D6C">
        <w:rPr>
          <w:i/>
        </w:rPr>
        <w:br/>
      </w:r>
      <w:r w:rsidRPr="00B86D6C">
        <w:tab/>
        <w:t xml:space="preserve">Gilberto </w:t>
      </w:r>
      <w:proofErr w:type="spellStart"/>
      <w:r w:rsidRPr="00B86D6C">
        <w:t>Felici</w:t>
      </w:r>
      <w:proofErr w:type="spellEnd"/>
      <w:r w:rsidRPr="00B86D6C">
        <w:t>,</w:t>
      </w:r>
      <w:r w:rsidRPr="00B86D6C">
        <w:rPr>
          <w:i/>
        </w:rPr>
        <w:t xml:space="preserve"> judges</w:t>
      </w:r>
      <w:proofErr w:type="gramStart"/>
      <w:r w:rsidRPr="00B86D6C">
        <w:rPr>
          <w:i/>
        </w:rPr>
        <w:t>,</w:t>
      </w:r>
      <w:proofErr w:type="gramEnd"/>
      <w:r w:rsidRPr="00B86D6C" w:rsidR="009F4C8F">
        <w:rPr>
          <w:szCs w:val="24"/>
        </w:rPr>
        <w:br/>
      </w:r>
      <w:r w:rsidRPr="00B86D6C" w:rsidR="009F4C8F">
        <w:t>and</w:t>
      </w:r>
      <w:r w:rsidRPr="00B86D6C" w:rsidR="006B0A99">
        <w:t xml:space="preserve"> </w:t>
      </w:r>
      <w:r w:rsidRPr="00B86D6C">
        <w:t>Stephen Phillips</w:t>
      </w:r>
      <w:r w:rsidRPr="00B86D6C" w:rsidR="009F4C8F">
        <w:t xml:space="preserve">, </w:t>
      </w:r>
      <w:r w:rsidRPr="00B86D6C" w:rsidR="006B0A99">
        <w:rPr>
          <w:i/>
        </w:rPr>
        <w:t xml:space="preserve">Section </w:t>
      </w:r>
      <w:r w:rsidRPr="00B86D6C" w:rsidR="006B0A99">
        <w:rPr>
          <w:i/>
          <w:iCs/>
        </w:rPr>
        <w:t>Registrar</w:t>
      </w:r>
      <w:r w:rsidRPr="00B86D6C" w:rsidR="009F4C8F">
        <w:rPr>
          <w:i/>
        </w:rPr>
        <w:t>,</w:t>
      </w:r>
    </w:p>
    <w:p w:rsidRPr="00B86D6C" w:rsidR="009F4C8F" w:rsidP="00B86D6C" w:rsidRDefault="009F4C8F">
      <w:pPr>
        <w:pStyle w:val="JuPara"/>
      </w:pPr>
      <w:r w:rsidRPr="00B86D6C">
        <w:t xml:space="preserve">Having deliberated in private on </w:t>
      </w:r>
      <w:r w:rsidRPr="00B86D6C" w:rsidR="006B0A99">
        <w:rPr>
          <w:szCs w:val="24"/>
        </w:rPr>
        <w:t>17 September 2019</w:t>
      </w:r>
      <w:r w:rsidRPr="00B86D6C">
        <w:t>,</w:t>
      </w:r>
    </w:p>
    <w:p w:rsidRPr="00B86D6C" w:rsidR="009F4C8F" w:rsidP="00B86D6C" w:rsidRDefault="009F4C8F">
      <w:pPr>
        <w:pStyle w:val="JuPara"/>
      </w:pPr>
      <w:r w:rsidRPr="00B86D6C">
        <w:t>Delivers the following judgment, which was adopted on that date:</w:t>
      </w:r>
    </w:p>
    <w:p w:rsidRPr="00B86D6C" w:rsidR="006B0A99" w:rsidP="00B86D6C" w:rsidRDefault="006B0A99">
      <w:pPr>
        <w:pStyle w:val="JuHHead"/>
      </w:pPr>
      <w:r w:rsidRPr="00B86D6C">
        <w:t>PROCEDURE</w:t>
      </w:r>
    </w:p>
    <w:p w:rsidRPr="00B86D6C" w:rsidR="006B0A99" w:rsidP="00B86D6C" w:rsidRDefault="006B0A99">
      <w:pPr>
        <w:pStyle w:val="JuPara"/>
      </w:pPr>
      <w:r w:rsidRPr="00B86D6C">
        <w:t>1.  The case originated in two applications (nos. 65122/17 and 13280/18) against the Russian Federation lodged with the Court under Article 34 of the Convention for the Protection of Human Rights and Fundamental Freedoms (“the Convention”) by a Tajik national, Mr S.B. and an Uzbek national Mr S.Z. (“the applicants”), on 4 September 2017 and 19 March 2018 respectively.</w:t>
      </w:r>
    </w:p>
    <w:p w:rsidRPr="00B86D6C" w:rsidR="006B0A99" w:rsidP="00B86D6C" w:rsidRDefault="006B0A99">
      <w:pPr>
        <w:pStyle w:val="JuPara"/>
      </w:pPr>
      <w:r w:rsidRPr="00B86D6C">
        <w:rPr>
          <w:lang w:val="en-US"/>
        </w:rPr>
        <w:t xml:space="preserve">2.  The applicants were represented by the lawyers indicated in the appended table. The Russian Government (“the Government”) </w:t>
      </w:r>
      <w:proofErr w:type="gramStart"/>
      <w:r w:rsidRPr="00B86D6C">
        <w:rPr>
          <w:lang w:val="en-US"/>
        </w:rPr>
        <w:t>were</w:t>
      </w:r>
      <w:proofErr w:type="gramEnd"/>
      <w:r w:rsidRPr="00B86D6C">
        <w:rPr>
          <w:lang w:val="en-US"/>
        </w:rPr>
        <w:t xml:space="preserve"> represented by </w:t>
      </w:r>
      <w:proofErr w:type="spellStart"/>
      <w:r w:rsidRPr="00B86D6C">
        <w:rPr>
          <w:lang w:val="en-US"/>
        </w:rPr>
        <w:t>Mr</w:t>
      </w:r>
      <w:proofErr w:type="spellEnd"/>
      <w:r w:rsidRPr="00B86D6C">
        <w:rPr>
          <w:lang w:val="en-US"/>
        </w:rPr>
        <w:t xml:space="preserve"> M. </w:t>
      </w:r>
      <w:proofErr w:type="spellStart"/>
      <w:r w:rsidRPr="00B86D6C">
        <w:rPr>
          <w:lang w:val="en-US"/>
        </w:rPr>
        <w:t>Galperin</w:t>
      </w:r>
      <w:proofErr w:type="spellEnd"/>
      <w:r w:rsidRPr="00B86D6C">
        <w:rPr>
          <w:lang w:val="en-US"/>
        </w:rPr>
        <w:t>, the Representative of the Russian Federation to the European Court of Human Rights.</w:t>
      </w:r>
    </w:p>
    <w:p w:rsidRPr="00B86D6C" w:rsidR="006B0A99" w:rsidP="00B86D6C" w:rsidRDefault="006B0A99">
      <w:pPr>
        <w:pStyle w:val="JuPara"/>
      </w:pPr>
      <w:r w:rsidRPr="00B86D6C">
        <w:t xml:space="preserve">3.  In the case </w:t>
      </w:r>
      <w:r w:rsidRPr="00B86D6C">
        <w:rPr>
          <w:i/>
        </w:rPr>
        <w:t>S.Z. v. Russia</w:t>
      </w:r>
      <w:r w:rsidRPr="00B86D6C">
        <w:t>, no. 13280/18, on 19 March 2018 the applicant</w:t>
      </w:r>
      <w:r w:rsidRPr="00B86D6C" w:rsidR="00B86D6C">
        <w:t>’</w:t>
      </w:r>
      <w:r w:rsidRPr="00B86D6C">
        <w:t>s request for interim measure preventing his removal to Uzbekistan, his country of origin, was granted by the Court under Rule 39 of the Rules of Court.</w:t>
      </w:r>
    </w:p>
    <w:p w:rsidRPr="00B86D6C" w:rsidR="006B0A99" w:rsidP="00B86D6C" w:rsidRDefault="006B0A99">
      <w:pPr>
        <w:pStyle w:val="JuPara"/>
      </w:pPr>
      <w:r w:rsidRPr="00B86D6C">
        <w:t>4.  The applicants</w:t>
      </w:r>
      <w:r w:rsidRPr="00B86D6C" w:rsidR="00B86D6C">
        <w:t>’</w:t>
      </w:r>
      <w:r w:rsidRPr="00B86D6C">
        <w:t xml:space="preserve"> cases were further granted priority (Rule 41) and confidentiality (Rule 33) and the applicants </w:t>
      </w:r>
      <w:r w:rsidRPr="00B86D6C" w:rsidR="00B86D6C">
        <w:t xml:space="preserve">were granted anonymity (Rule 47 </w:t>
      </w:r>
      <w:r w:rsidRPr="00B86D6C">
        <w:t>§ 4).</w:t>
      </w:r>
    </w:p>
    <w:p w:rsidRPr="00B86D6C" w:rsidR="006B0A99" w:rsidP="00B86D6C" w:rsidRDefault="006B0A99">
      <w:pPr>
        <w:pStyle w:val="JuPara"/>
      </w:pPr>
      <w:r w:rsidRPr="00B86D6C">
        <w:rPr>
          <w:lang w:val="en-US"/>
        </w:rPr>
        <w:t xml:space="preserve">5.  The applicants submitted complaints under Articles 3 and 13 of the Convention. On 11 October 2018 and 3 September 2018 respectively </w:t>
      </w:r>
      <w:r w:rsidRPr="00B86D6C">
        <w:t xml:space="preserve">notices of the </w:t>
      </w:r>
      <w:r w:rsidRPr="00B86D6C">
        <w:rPr>
          <w:lang w:val="en-US"/>
        </w:rPr>
        <w:t xml:space="preserve">above complaints were given to the Government and </w:t>
      </w:r>
      <w:r w:rsidRPr="00B86D6C">
        <w:t>the remainder of the applications declared inadmissible.</w:t>
      </w:r>
    </w:p>
    <w:p w:rsidRPr="00B86D6C" w:rsidR="006B0A99" w:rsidP="00B86D6C" w:rsidRDefault="006B0A99">
      <w:pPr>
        <w:pStyle w:val="JuHHead"/>
      </w:pPr>
      <w:r w:rsidRPr="00B86D6C">
        <w:t>THE FACTS</w:t>
      </w:r>
    </w:p>
    <w:p w:rsidRPr="00B86D6C" w:rsidR="006B0A99" w:rsidP="00B86D6C" w:rsidRDefault="006B0A99">
      <w:pPr>
        <w:pStyle w:val="JuHIRoman"/>
      </w:pPr>
      <w:r w:rsidRPr="00B86D6C">
        <w:t>THE CIRCUMSTANCES OF THE CASE</w:t>
      </w:r>
    </w:p>
    <w:p w:rsidRPr="00B86D6C" w:rsidR="006B0A99" w:rsidP="00B86D6C" w:rsidRDefault="006B0A99">
      <w:pPr>
        <w:pStyle w:val="JuPara"/>
      </w:pPr>
      <w:r w:rsidRPr="00B86D6C">
        <w:t>6.  The applicants are nationals of Tajikistan and Uzbekistan. Their initials, dates of birth, the dates on which their applications were introduced, application numbers, as well as the particulars of the domestic proceedings and other relevant information are set out in the Appendix.</w:t>
      </w:r>
    </w:p>
    <w:p w:rsidRPr="00B86D6C" w:rsidR="006B0A99" w:rsidP="00B86D6C" w:rsidRDefault="006B0A99">
      <w:pPr>
        <w:pStyle w:val="JuPara"/>
      </w:pPr>
      <w:r w:rsidRPr="00B86D6C">
        <w:t>7.  On various dates they were charged in their countries of origin with religious and politically motivated crimes, their pre-trial detentions were ordered in absentia, and international search warrants were issued by the authorities.</w:t>
      </w:r>
    </w:p>
    <w:p w:rsidRPr="00B86D6C" w:rsidR="006B0A99" w:rsidP="00B86D6C" w:rsidRDefault="006B0A99">
      <w:pPr>
        <w:pStyle w:val="JuPara"/>
      </w:pPr>
      <w:r w:rsidRPr="00B86D6C">
        <w:t>8.  Subsequently, the Russian authorities took final decisions to extradite or to expel the applicants, despite their consistent claims that in the event of return to their countries of origin they would face a real risk of being subjected to treatment contrary to Article 3 of the Convention.</w:t>
      </w:r>
    </w:p>
    <w:p w:rsidRPr="00B86D6C" w:rsidR="006B0A99" w:rsidP="00B86D6C" w:rsidRDefault="006B0A99">
      <w:pPr>
        <w:pStyle w:val="JuHIRoman"/>
      </w:pPr>
      <w:r w:rsidRPr="00B86D6C">
        <w:t>RELEVANT DOMESTIC LAW AND PRACTICE</w:t>
      </w:r>
    </w:p>
    <w:p w:rsidRPr="00B86D6C" w:rsidR="006B0A99" w:rsidP="00B86D6C" w:rsidRDefault="006B0A99">
      <w:pPr>
        <w:pStyle w:val="JuPara"/>
      </w:pPr>
      <w:r w:rsidRPr="00B86D6C">
        <w:t>9.  The relevant domestic and international law is summarised in the Court</w:t>
      </w:r>
      <w:r w:rsidRPr="00B86D6C" w:rsidR="00B86D6C">
        <w:t>’</w:t>
      </w:r>
      <w:r w:rsidRPr="00B86D6C">
        <w:t>s judgments on removals from Russia to</w:t>
      </w:r>
      <w:r w:rsidRPr="00B86D6C" w:rsidR="00B86D6C">
        <w:t xml:space="preserve"> Tajikistan and Uzbekistan (see </w:t>
      </w:r>
      <w:proofErr w:type="spellStart"/>
      <w:r w:rsidRPr="00B86D6C">
        <w:rPr>
          <w:i/>
          <w:iCs/>
        </w:rPr>
        <w:t>Savriddin</w:t>
      </w:r>
      <w:proofErr w:type="spellEnd"/>
      <w:r w:rsidRPr="00B86D6C">
        <w:rPr>
          <w:i/>
          <w:iCs/>
        </w:rPr>
        <w:t xml:space="preserve"> </w:t>
      </w:r>
      <w:proofErr w:type="spellStart"/>
      <w:r w:rsidRPr="00B86D6C">
        <w:rPr>
          <w:i/>
          <w:iCs/>
        </w:rPr>
        <w:t>Dzhurayev</w:t>
      </w:r>
      <w:proofErr w:type="spellEnd"/>
      <w:r w:rsidRPr="00B86D6C">
        <w:rPr>
          <w:i/>
          <w:iCs/>
        </w:rPr>
        <w:t xml:space="preserve"> v. Russia</w:t>
      </w:r>
      <w:r w:rsidRPr="00B86D6C">
        <w:t>, no. 71386/10, §§ 70</w:t>
      </w:r>
      <w:r w:rsidRPr="00B86D6C" w:rsidR="00B86D6C">
        <w:noBreakHyphen/>
        <w:t xml:space="preserve">101, ECHR 2013 (extracts), and </w:t>
      </w:r>
      <w:proofErr w:type="spellStart"/>
      <w:r w:rsidRPr="00B86D6C">
        <w:rPr>
          <w:i/>
          <w:iCs/>
        </w:rPr>
        <w:t>Akram</w:t>
      </w:r>
      <w:proofErr w:type="spellEnd"/>
      <w:r w:rsidRPr="00B86D6C">
        <w:rPr>
          <w:i/>
          <w:iCs/>
        </w:rPr>
        <w:t xml:space="preserve"> </w:t>
      </w:r>
      <w:proofErr w:type="spellStart"/>
      <w:r w:rsidRPr="00B86D6C">
        <w:rPr>
          <w:i/>
          <w:iCs/>
        </w:rPr>
        <w:t>Karimov</w:t>
      </w:r>
      <w:proofErr w:type="spellEnd"/>
      <w:r w:rsidRPr="00B86D6C" w:rsidR="00B86D6C">
        <w:t xml:space="preserve"> </w:t>
      </w:r>
      <w:r w:rsidRPr="00B86D6C">
        <w:rPr>
          <w:i/>
          <w:iCs/>
        </w:rPr>
        <w:t>v. Russia</w:t>
      </w:r>
      <w:r w:rsidRPr="00B86D6C">
        <w:t>, no. 62892/12, §§ 69-105, 28 May 2014).</w:t>
      </w:r>
    </w:p>
    <w:p w:rsidRPr="00B86D6C" w:rsidR="006B0A99" w:rsidP="00B86D6C" w:rsidRDefault="006B0A99">
      <w:pPr>
        <w:pStyle w:val="JuHIRoman"/>
      </w:pPr>
      <w:r w:rsidRPr="00B86D6C">
        <w:t>REPORTS ON TAJIKISTAN AND UZBEKISTAN</w:t>
      </w:r>
    </w:p>
    <w:p w:rsidRPr="00B86D6C" w:rsidR="006B0A99" w:rsidP="00B86D6C" w:rsidRDefault="006B0A99">
      <w:pPr>
        <w:pStyle w:val="JuPara"/>
        <w:rPr>
          <w:i/>
        </w:rPr>
      </w:pPr>
      <w:r w:rsidRPr="00B86D6C">
        <w:t xml:space="preserve">10.  The references to the relevant reports by the UN agencies and international NGOs on the situation in Tajikistan were cited in the case of </w:t>
      </w:r>
      <w:r w:rsidRPr="00B86D6C">
        <w:rPr>
          <w:i/>
        </w:rPr>
        <w:t>K.I. v. Russia</w:t>
      </w:r>
      <w:r w:rsidRPr="00B86D6C">
        <w:t xml:space="preserve"> (</w:t>
      </w:r>
      <w:r w:rsidRPr="00B86D6C">
        <w:rPr>
          <w:lang w:eastAsia="en-GB"/>
        </w:rPr>
        <w:t xml:space="preserve">no. </w:t>
      </w:r>
      <w:r w:rsidRPr="00B86D6C">
        <w:t>58182/14</w:t>
      </w:r>
      <w:r w:rsidRPr="00B86D6C">
        <w:rPr>
          <w:lang w:eastAsia="en-GB"/>
        </w:rPr>
        <w:t xml:space="preserve">, </w:t>
      </w:r>
      <w:r w:rsidRPr="00B86D6C">
        <w:t xml:space="preserve">§§ 2-28, 7 November 2017) and on the situation in Uzbekistan in the cases of </w:t>
      </w:r>
      <w:proofErr w:type="spellStart"/>
      <w:r w:rsidRPr="00B86D6C">
        <w:rPr>
          <w:i/>
          <w:iCs/>
        </w:rPr>
        <w:t>Kholmurodov</w:t>
      </w:r>
      <w:proofErr w:type="spellEnd"/>
      <w:r w:rsidRPr="00B86D6C">
        <w:rPr>
          <w:i/>
          <w:iCs/>
        </w:rPr>
        <w:t xml:space="preserve"> v. Russia</w:t>
      </w:r>
      <w:r w:rsidRPr="00B86D6C">
        <w:t xml:space="preserve"> (no. 58923/14, §§ 46-50, 1 March 2016), and </w:t>
      </w:r>
      <w:r w:rsidRPr="00B86D6C">
        <w:rPr>
          <w:i/>
        </w:rPr>
        <w:t xml:space="preserve">T.M. and Others v. Russia </w:t>
      </w:r>
      <w:r w:rsidRPr="00B86D6C">
        <w:t>([Committee], no. 31189/15, § 28, 7 November 2017)</w:t>
      </w:r>
      <w:r w:rsidRPr="00B86D6C">
        <w:rPr>
          <w:i/>
        </w:rPr>
        <w:t>.</w:t>
      </w:r>
    </w:p>
    <w:p w:rsidRPr="00B86D6C" w:rsidR="006B0A99" w:rsidP="00B86D6C" w:rsidRDefault="006B0A99">
      <w:pPr>
        <w:pStyle w:val="JuPara"/>
        <w:rPr>
          <w:lang w:val="en-US"/>
        </w:rPr>
      </w:pPr>
      <w:r w:rsidRPr="00B86D6C">
        <w:t xml:space="preserve">11.  In respect of Uzbekistan 2019 World Report by Human Rights Watch indicated that there were certain </w:t>
      </w:r>
      <w:r w:rsidRPr="00B86D6C">
        <w:rPr>
          <w:lang w:val="en-US"/>
        </w:rPr>
        <w:t>promising steps to reform the country</w:t>
      </w:r>
      <w:r w:rsidRPr="00B86D6C" w:rsidR="00B86D6C">
        <w:rPr>
          <w:lang w:val="en-US"/>
        </w:rPr>
        <w:t>’</w:t>
      </w:r>
      <w:r w:rsidRPr="00B86D6C">
        <w:rPr>
          <w:lang w:val="en-US"/>
        </w:rPr>
        <w:t xml:space="preserve">s human rights record; however, many reforms are yet to be implemented. It further stated that a limited number of persons imprisoned on politically motivated charges had been released in 2016-2018. Furthermore, isolated incidents of </w:t>
      </w:r>
      <w:r w:rsidRPr="00B86D6C">
        <w:t xml:space="preserve">security agency officers sentenced for torture </w:t>
      </w:r>
      <w:r w:rsidRPr="00B86D6C">
        <w:rPr>
          <w:lang w:val="en-US"/>
        </w:rPr>
        <w:t xml:space="preserve">and death in custody were cited. Amnesty International Report 2017/2018 reflected similar trends, including judicial independence and effectiveness as the </w:t>
      </w:r>
      <w:r w:rsidRPr="00B86D6C">
        <w:t>priorities set by the authorities for the systemic reform</w:t>
      </w:r>
      <w:r w:rsidRPr="00B86D6C">
        <w:rPr>
          <w:lang w:val="en-US"/>
        </w:rPr>
        <w:t>. At the same time the report stressed that t</w:t>
      </w:r>
      <w:r w:rsidRPr="00B86D6C">
        <w:t xml:space="preserve">he authorities continued to secure forcible returns, including through extradition proceedings, of Uzbekistani nationals identified as threats to the “constitutional </w:t>
      </w:r>
      <w:r w:rsidRPr="00B86D6C">
        <w:rPr>
          <w:lang w:val="en-US"/>
        </w:rPr>
        <w:t>order” or national security.</w:t>
      </w:r>
    </w:p>
    <w:p w:rsidRPr="00B86D6C" w:rsidR="006B0A99" w:rsidP="00B86D6C" w:rsidRDefault="006B0A99">
      <w:pPr>
        <w:pStyle w:val="JuPara"/>
      </w:pPr>
      <w:r w:rsidRPr="00B86D6C">
        <w:rPr>
          <w:lang w:val="en-US"/>
        </w:rPr>
        <w:t>12.  In respect of Tajikistan World Report by Human Rights Watch indicated that the authorities continued to exert pressure on political and religious dissent. However, it also noted that a certain number of persons extradited from Russia had been pardoned following their withdrawal from religious movements. Amnesty International Report 2017/2018 stated that restrictions were still used to silence critical voices and cited a case of a human rights lawyer allegedly tortured in detention.</w:t>
      </w:r>
    </w:p>
    <w:p w:rsidRPr="00B86D6C" w:rsidR="006B0A99" w:rsidP="00B86D6C" w:rsidRDefault="006B0A99">
      <w:pPr>
        <w:pStyle w:val="JuHHead"/>
      </w:pPr>
      <w:r w:rsidRPr="00B86D6C">
        <w:t>THE LAW</w:t>
      </w:r>
    </w:p>
    <w:p w:rsidRPr="00B86D6C" w:rsidR="006B0A99" w:rsidP="00B86D6C" w:rsidRDefault="006B0A99">
      <w:pPr>
        <w:pStyle w:val="JuHIRoman"/>
      </w:pPr>
      <w:r w:rsidRPr="00B86D6C">
        <w:t>JOINDER OF THE APPLICATIONS</w:t>
      </w:r>
    </w:p>
    <w:p w:rsidRPr="00B86D6C" w:rsidR="006B0A99" w:rsidP="00B86D6C" w:rsidRDefault="006B0A99">
      <w:pPr>
        <w:pStyle w:val="JuPara"/>
      </w:pPr>
      <w:r w:rsidRPr="00B86D6C">
        <w:t>13.  Having regard to the similar subject matter of the applications, the Court finds it appropriate to examine them jointly in a single judgment.</w:t>
      </w:r>
    </w:p>
    <w:p w:rsidRPr="00B86D6C" w:rsidR="006B0A99" w:rsidP="00B86D6C" w:rsidRDefault="006B0A99">
      <w:pPr>
        <w:pStyle w:val="JuHIRoman"/>
      </w:pPr>
      <w:r w:rsidRPr="00B86D6C">
        <w:t>PRELIMINARY CONSIDERATIONS</w:t>
      </w:r>
    </w:p>
    <w:p w:rsidRPr="00B86D6C" w:rsidR="006B0A99" w:rsidP="00B86D6C" w:rsidRDefault="006B0A99">
      <w:pPr>
        <w:pStyle w:val="JuPara"/>
        <w:rPr>
          <w:lang w:val="en-US"/>
        </w:rPr>
      </w:pPr>
      <w:r w:rsidRPr="00B86D6C">
        <w:t>14.  T</w:t>
      </w:r>
      <w:r w:rsidRPr="00B86D6C">
        <w:rPr>
          <w:lang w:val="en-US"/>
        </w:rPr>
        <w:t xml:space="preserve">he Court notes that in the case </w:t>
      </w:r>
      <w:r w:rsidRPr="00B86D6C">
        <w:rPr>
          <w:i/>
          <w:lang w:val="en-US"/>
        </w:rPr>
        <w:t>S.B. v. Russia</w:t>
      </w:r>
      <w:r w:rsidRPr="00B86D6C">
        <w:rPr>
          <w:lang w:val="en-US"/>
        </w:rPr>
        <w:t>, no. 65122/17 the applicant</w:t>
      </w:r>
      <w:r w:rsidRPr="00B86D6C" w:rsidR="00B86D6C">
        <w:rPr>
          <w:lang w:val="en-US"/>
        </w:rPr>
        <w:t>’</w:t>
      </w:r>
      <w:r w:rsidRPr="00B86D6C">
        <w:rPr>
          <w:lang w:val="en-US"/>
        </w:rPr>
        <w:t>s representatives first addressed the Court on 4 September 2017 seeking to stay his removal from Russia, at the time when the applicant</w:t>
      </w:r>
      <w:r w:rsidRPr="00B86D6C" w:rsidR="00B86D6C">
        <w:rPr>
          <w:lang w:val="en-US"/>
        </w:rPr>
        <w:t>’</w:t>
      </w:r>
      <w:r w:rsidRPr="00B86D6C">
        <w:rPr>
          <w:lang w:val="en-US"/>
        </w:rPr>
        <w:t xml:space="preserve">s deportation had been in progress. It further notes that the applicant was deported to Tajikistan on 4 September 2017, i.e. prior to submitting an application form on 1 March 2018. Lastly, it notes that </w:t>
      </w:r>
      <w:r w:rsidRPr="00B86D6C">
        <w:t>the application form was accompanied by the authority forms, which were signed by the applicant on 14 June 2017 and his representatives on 1 March 2018.</w:t>
      </w:r>
    </w:p>
    <w:p w:rsidRPr="00B86D6C" w:rsidR="006B0A99" w:rsidP="00B86D6C" w:rsidRDefault="006B0A99">
      <w:pPr>
        <w:pStyle w:val="JuPara"/>
        <w:rPr>
          <w:lang w:val="en-US"/>
        </w:rPr>
      </w:pPr>
      <w:r w:rsidRPr="00B86D6C">
        <w:rPr>
          <w:lang w:val="en-US"/>
        </w:rPr>
        <w:t>15.  Therefore the Court must satisfy itself that the applicant</w:t>
      </w:r>
      <w:r w:rsidRPr="00B86D6C" w:rsidR="00B86D6C">
        <w:rPr>
          <w:lang w:val="en-US"/>
        </w:rPr>
        <w:t>’</w:t>
      </w:r>
      <w:r w:rsidRPr="00B86D6C">
        <w:rPr>
          <w:lang w:val="en-US"/>
        </w:rPr>
        <w:t xml:space="preserve">s representatives in the case </w:t>
      </w:r>
      <w:r w:rsidRPr="00B86D6C">
        <w:rPr>
          <w:i/>
          <w:lang w:val="en-US"/>
        </w:rPr>
        <w:t>S.B. v. Russia</w:t>
      </w:r>
      <w:r w:rsidRPr="00B86D6C">
        <w:rPr>
          <w:lang w:val="en-US"/>
        </w:rPr>
        <w:t>, no. 65122/17 had the power to represent him and remained in contract with him throughout the proceedings before the Court.</w:t>
      </w:r>
    </w:p>
    <w:p w:rsidRPr="00B86D6C" w:rsidR="006B0A99" w:rsidP="00B86D6C" w:rsidRDefault="006B0A99">
      <w:pPr>
        <w:pStyle w:val="JuPara"/>
      </w:pPr>
      <w:r w:rsidRPr="00B86D6C">
        <w:t>16.  It is well-established in the Court</w:t>
      </w:r>
      <w:r w:rsidRPr="00B86D6C" w:rsidR="00B86D6C">
        <w:t>’</w:t>
      </w:r>
      <w:r w:rsidRPr="00B86D6C">
        <w:t xml:space="preserve">s case-law that where applicants choose to be represented under Rule 36 § 1 of the Rules of Court, rather than lodging the application themselves, Rule 45 § 3 requires them to produce a written authority to act, duly signed. It is essential for representatives to demonstrate that they have received specific and explicit instructions from the alleged victim, within the meaning of Article 34, on whose behalf they purport to act before the Court (see, for example, </w:t>
      </w:r>
      <w:r w:rsidRPr="00B86D6C" w:rsidR="00B86D6C">
        <w:rPr>
          <w:i/>
        </w:rPr>
        <w:t>Centre </w:t>
      </w:r>
      <w:r w:rsidRPr="00B86D6C">
        <w:rPr>
          <w:i/>
        </w:rPr>
        <w:t xml:space="preserve">for Legal Resources on behalf of Valentin </w:t>
      </w:r>
      <w:proofErr w:type="spellStart"/>
      <w:r w:rsidRPr="00B86D6C">
        <w:rPr>
          <w:i/>
        </w:rPr>
        <w:t>Câmpeanu</w:t>
      </w:r>
      <w:proofErr w:type="spellEnd"/>
      <w:r w:rsidRPr="00B86D6C">
        <w:rPr>
          <w:i/>
        </w:rPr>
        <w:t xml:space="preserve"> v. Romania</w:t>
      </w:r>
      <w:r w:rsidRPr="00B86D6C">
        <w:t xml:space="preserve"> [GC], no. 47848/08, § 102, ECHR 2014).</w:t>
      </w:r>
    </w:p>
    <w:p w:rsidRPr="00B86D6C" w:rsidR="006B0A99" w:rsidP="00B86D6C" w:rsidRDefault="006B0A99">
      <w:pPr>
        <w:pStyle w:val="JuPara"/>
      </w:pPr>
      <w:r w:rsidRPr="00B86D6C">
        <w:t>17.  An applicant</w:t>
      </w:r>
      <w:r w:rsidRPr="00B86D6C" w:rsidR="00B86D6C">
        <w:t>’</w:t>
      </w:r>
      <w:r w:rsidRPr="00B86D6C">
        <w:t>s representative must not only supply a power of attorney or written authority (Rule 45 § 3 of the Rules of Court) but it is also important that contact between the applicant and his or her representative be maintained throughout the proceedings. Such contact is essential both in order to learn more about the applicant</w:t>
      </w:r>
      <w:r w:rsidRPr="00B86D6C" w:rsidR="00B86D6C">
        <w:t>’</w:t>
      </w:r>
      <w:r w:rsidRPr="00B86D6C">
        <w:t>s particular situation and to confirm the applicant</w:t>
      </w:r>
      <w:r w:rsidRPr="00B86D6C" w:rsidR="00B86D6C">
        <w:t>’</w:t>
      </w:r>
      <w:r w:rsidRPr="00B86D6C">
        <w:t>s continuing interest in pursuing the examination of his or her application (</w:t>
      </w:r>
      <w:r w:rsidRPr="00B86D6C">
        <w:rPr>
          <w:i/>
        </w:rPr>
        <w:t xml:space="preserve">V.M. and Others v. Belgium </w:t>
      </w:r>
      <w:r w:rsidRPr="00B86D6C">
        <w:t>(striking out)</w:t>
      </w:r>
      <w:r w:rsidRPr="00B86D6C">
        <w:rPr>
          <w:i/>
        </w:rPr>
        <w:t xml:space="preserve"> </w:t>
      </w:r>
      <w:r w:rsidRPr="00B86D6C">
        <w:t>[GC], no. 60125/11, § 35, 17 November 2016).</w:t>
      </w:r>
    </w:p>
    <w:p w:rsidRPr="00B86D6C" w:rsidR="006B0A99" w:rsidP="00B86D6C" w:rsidRDefault="006B0A99">
      <w:pPr>
        <w:pStyle w:val="JuPara"/>
      </w:pPr>
      <w:r w:rsidRPr="00B86D6C">
        <w:t>18.  In respect of the representatives</w:t>
      </w:r>
      <w:r w:rsidRPr="00B86D6C" w:rsidR="00B86D6C">
        <w:t>’</w:t>
      </w:r>
      <w:r w:rsidRPr="00B86D6C">
        <w:t xml:space="preserve"> power to represent the applicant the Court observes that the genuine nature of his signatures on the authority forms is not disputed.</w:t>
      </w:r>
    </w:p>
    <w:p w:rsidRPr="00B86D6C" w:rsidR="006B0A99" w:rsidP="00B86D6C" w:rsidRDefault="006B0A99">
      <w:pPr>
        <w:pStyle w:val="JuPara"/>
      </w:pPr>
      <w:r w:rsidRPr="00B86D6C">
        <w:t>19.  The Court notes with attention, but dismisses, the argument presented by the Government in respect of the time-lapse of several months between the applicant signing the authority forms on 14 June 2017 and the representatives on 1 March 2018. Patently an interval of almost nine months is inopportune and highly irregular. The Court is mindful and earnestly concerned by the ambiguity created by that practice. However, this fact alone cannot cast doubt on the authenticity of the forms or the validity of the applicant</w:t>
      </w:r>
      <w:r w:rsidRPr="00B86D6C" w:rsidR="00B86D6C">
        <w:t>’</w:t>
      </w:r>
      <w:r w:rsidRPr="00B86D6C">
        <w:t>s wish to institute the proceedings with the assistance of his representatives. In this regard the Court observes that the authority forms were signed on the same day the applicant</w:t>
      </w:r>
      <w:r w:rsidRPr="00B86D6C" w:rsidR="00B86D6C">
        <w:t>’</w:t>
      </w:r>
      <w:r w:rsidRPr="00B86D6C">
        <w:t>s father urged them to pursue the proceedings in the applicant</w:t>
      </w:r>
      <w:r w:rsidRPr="00B86D6C" w:rsidR="00B86D6C">
        <w:t>’</w:t>
      </w:r>
      <w:r w:rsidRPr="00B86D6C">
        <w:t>s case.</w:t>
      </w:r>
    </w:p>
    <w:p w:rsidRPr="00B86D6C" w:rsidR="006B0A99" w:rsidP="00B86D6C" w:rsidRDefault="006B0A99">
      <w:pPr>
        <w:pStyle w:val="JuPara"/>
      </w:pPr>
      <w:r w:rsidRPr="00B86D6C">
        <w:t>20.  In respect of the representatives remaining in contact with the applicant, the Court notes that after the applicant</w:t>
      </w:r>
      <w:r w:rsidRPr="00B86D6C" w:rsidR="00B86D6C">
        <w:t>’</w:t>
      </w:r>
      <w:r w:rsidRPr="00B86D6C">
        <w:t>s deportation they had confronted evident obstacles in maintaining such contact. Even more so, given that the applicant</w:t>
      </w:r>
      <w:r w:rsidRPr="00B86D6C" w:rsidR="00B86D6C">
        <w:t>’</w:t>
      </w:r>
      <w:r w:rsidRPr="00B86D6C">
        <w:t>s access to his lawyer and relatives in Tajikistan is apparently restricted. However, the representatives kept in contact with the applicant</w:t>
      </w:r>
      <w:r w:rsidRPr="00B86D6C" w:rsidR="00B86D6C">
        <w:t>’</w:t>
      </w:r>
      <w:r w:rsidRPr="00B86D6C">
        <w:t>s father and his lawyer in Tajikistan and presented documented proof of that to the Court. Having regard to the circumstances of the present case the Court may reasonably reach a conclusion that no issue of loss of contact between the applicant and his representatives arises in this case.</w:t>
      </w:r>
    </w:p>
    <w:p w:rsidRPr="00B86D6C" w:rsidR="006B0A99" w:rsidP="00B86D6C" w:rsidRDefault="006B0A99">
      <w:pPr>
        <w:pStyle w:val="JuPara"/>
      </w:pPr>
      <w:r w:rsidRPr="00B86D6C">
        <w:t xml:space="preserve">21.  Accordingly, the Court does not find any grounds preventing it from examining the admissibility and merits of the case </w:t>
      </w:r>
      <w:r w:rsidRPr="00B86D6C">
        <w:rPr>
          <w:i/>
          <w:lang w:val="en-US"/>
        </w:rPr>
        <w:t>S.B. v. Russia</w:t>
      </w:r>
      <w:r w:rsidRPr="00B86D6C">
        <w:rPr>
          <w:lang w:val="en-US"/>
        </w:rPr>
        <w:t>, no. 65122/17.</w:t>
      </w:r>
    </w:p>
    <w:p w:rsidRPr="00B86D6C" w:rsidR="006B0A99" w:rsidP="00B86D6C" w:rsidRDefault="006B0A99">
      <w:pPr>
        <w:pStyle w:val="JuHIRoman"/>
      </w:pPr>
      <w:r w:rsidRPr="00B86D6C">
        <w:t>ALLEGED VIOLATION OF ARTICLE 3 OF THE CONVENTION</w:t>
      </w:r>
    </w:p>
    <w:p w:rsidRPr="00B86D6C" w:rsidR="006B0A99" w:rsidP="00B86D6C" w:rsidRDefault="006B0A99">
      <w:pPr>
        <w:pStyle w:val="JuPara"/>
      </w:pPr>
      <w:r w:rsidRPr="00B86D6C">
        <w:t>22.  The applicants complained under Article 3 of the Convention that the national authorities had failed to consider their claims about a real risk of being subjected to ill-treatment in the event of removal to their respective countries of origin. Article 3 of the Convention reads:</w:t>
      </w:r>
    </w:p>
    <w:p w:rsidRPr="00B86D6C" w:rsidR="006B0A99" w:rsidP="00B86D6C" w:rsidRDefault="006B0A99">
      <w:pPr>
        <w:pStyle w:val="JuQuot"/>
      </w:pPr>
      <w:r w:rsidRPr="00B86D6C">
        <w:t>“No one shall be subjected to torture or to inhuman or degrading treatment or punishment.”</w:t>
      </w:r>
    </w:p>
    <w:p w:rsidRPr="00B86D6C" w:rsidR="006B0A99" w:rsidP="00B86D6C" w:rsidRDefault="006B0A99">
      <w:pPr>
        <w:pStyle w:val="JuPara"/>
      </w:pPr>
      <w:r w:rsidRPr="00B86D6C">
        <w:rPr>
          <w:lang w:val="en-US"/>
        </w:rPr>
        <w:t>23.  The Government contested that argument.</w:t>
      </w:r>
    </w:p>
    <w:p w:rsidRPr="00B86D6C" w:rsidR="006B0A99" w:rsidP="00B86D6C" w:rsidRDefault="006B0A99">
      <w:pPr>
        <w:pStyle w:val="JuHA"/>
      </w:pPr>
      <w:r w:rsidRPr="00B86D6C">
        <w:t>Admissibility</w:t>
      </w:r>
    </w:p>
    <w:p w:rsidRPr="00B86D6C" w:rsidR="006B0A99" w:rsidP="00B86D6C" w:rsidRDefault="006B0A99">
      <w:pPr>
        <w:pStyle w:val="JuPara"/>
      </w:pPr>
      <w:r w:rsidRPr="00B86D6C">
        <w:t>24.  The Court notes that this complaint is not manifestly ill-founded within the meaning of Article 35 § 3 (a) of the Convention. It further notes that it is not inadmissible on any other grounds. It must therefore be declared admissible.</w:t>
      </w:r>
    </w:p>
    <w:p w:rsidRPr="00B86D6C" w:rsidR="006B0A99" w:rsidP="00B86D6C" w:rsidRDefault="006B0A99">
      <w:pPr>
        <w:pStyle w:val="JuHA"/>
      </w:pPr>
      <w:r w:rsidRPr="00B86D6C">
        <w:t>Merits</w:t>
      </w:r>
    </w:p>
    <w:p w:rsidRPr="00B86D6C" w:rsidR="006B0A99" w:rsidP="00B86D6C" w:rsidRDefault="006B0A99">
      <w:pPr>
        <w:pStyle w:val="JuPara"/>
      </w:pPr>
      <w:r w:rsidRPr="00B86D6C">
        <w:t xml:space="preserve">25.  The relevant general principles concerning the application of Article 3 have been summarised by the Court in the judgment in the case of </w:t>
      </w:r>
      <w:r w:rsidRPr="00B86D6C">
        <w:rPr>
          <w:i/>
        </w:rPr>
        <w:t>F.G. v. Sweden</w:t>
      </w:r>
      <w:r w:rsidRPr="00B86D6C">
        <w:t xml:space="preserve"> ([GC], no. 43611/11, §§ 111-27, ECHR 2016) and in the context of removals from Russia to Central Asian states in </w:t>
      </w:r>
      <w:proofErr w:type="spellStart"/>
      <w:r w:rsidRPr="00B86D6C">
        <w:rPr>
          <w:i/>
        </w:rPr>
        <w:t>Mamazhonov</w:t>
      </w:r>
      <w:proofErr w:type="spellEnd"/>
      <w:r w:rsidRPr="00B86D6C">
        <w:rPr>
          <w:i/>
        </w:rPr>
        <w:t xml:space="preserve"> v. Russia </w:t>
      </w:r>
      <w:r w:rsidRPr="00B86D6C">
        <w:t>(no. 17239/13, §§ 127-35, 23 October 2014).</w:t>
      </w:r>
    </w:p>
    <w:p w:rsidRPr="00B86D6C" w:rsidR="006B0A99" w:rsidP="00B86D6C" w:rsidRDefault="006B0A99">
      <w:pPr>
        <w:pStyle w:val="JuHa0"/>
      </w:pPr>
      <w:r w:rsidRPr="00B86D6C">
        <w:t>Existence of substantial grounds for believing that the applicant faces a real risk of ill-treatment</w:t>
      </w:r>
    </w:p>
    <w:p w:rsidRPr="00B86D6C" w:rsidR="006B0A99" w:rsidP="00B86D6C" w:rsidRDefault="006B0A99">
      <w:pPr>
        <w:pStyle w:val="JuPara"/>
      </w:pPr>
      <w:r w:rsidRPr="00B86D6C">
        <w:t xml:space="preserve">26.  The Court has previously established that the individuals whose extradition was sought by either Tajik or Uzbek authorities on charges of religiously or politically motivated crimes constituted vulnerable groups facing a real risk of treatment contrary to Article 3 of the Convention in the event of their removal to their respective countries of origin (see </w:t>
      </w:r>
      <w:proofErr w:type="spellStart"/>
      <w:r w:rsidRPr="00B86D6C">
        <w:rPr>
          <w:i/>
        </w:rPr>
        <w:t>Mamazhonov</w:t>
      </w:r>
      <w:proofErr w:type="spellEnd"/>
      <w:r w:rsidRPr="00B86D6C">
        <w:rPr>
          <w:i/>
        </w:rPr>
        <w:t>,</w:t>
      </w:r>
      <w:r w:rsidRPr="00B86D6C">
        <w:t xml:space="preserve"> cited above, § 141, and </w:t>
      </w:r>
      <w:r w:rsidRPr="00B86D6C" w:rsidR="00B86D6C">
        <w:rPr>
          <w:i/>
        </w:rPr>
        <w:t xml:space="preserve">K.I. v. </w:t>
      </w:r>
      <w:r w:rsidRPr="00B86D6C">
        <w:rPr>
          <w:i/>
        </w:rPr>
        <w:t>Russia</w:t>
      </w:r>
      <w:r w:rsidRPr="00B86D6C">
        <w:t xml:space="preserve">, </w:t>
      </w:r>
      <w:r w:rsidRPr="00B86D6C">
        <w:rPr>
          <w:lang w:eastAsia="en-GB"/>
        </w:rPr>
        <w:t xml:space="preserve">no. </w:t>
      </w:r>
      <w:r w:rsidRPr="00B86D6C">
        <w:t>58182/14</w:t>
      </w:r>
      <w:r w:rsidRPr="00B86D6C">
        <w:rPr>
          <w:lang w:eastAsia="en-GB"/>
        </w:rPr>
        <w:t xml:space="preserve">, </w:t>
      </w:r>
      <w:r w:rsidRPr="00B86D6C">
        <w:t>§ 36, 7</w:t>
      </w:r>
      <w:r w:rsidRPr="00B86D6C">
        <w:rPr>
          <w:rFonts w:ascii="Sylfaen" w:hAnsi="Sylfaen"/>
          <w:lang w:val="hy-AM"/>
        </w:rPr>
        <w:t> </w:t>
      </w:r>
      <w:r w:rsidRPr="00B86D6C">
        <w:t>November 2017).</w:t>
      </w:r>
    </w:p>
    <w:p w:rsidRPr="00B86D6C" w:rsidR="006B0A99" w:rsidP="00B86D6C" w:rsidRDefault="006B0A99">
      <w:pPr>
        <w:pStyle w:val="JuPara"/>
      </w:pPr>
      <w:r w:rsidRPr="00B86D6C">
        <w:t xml:space="preserve">27.  It is apparent that documents from the Tajik and Uzbek authorities, i.e. the extradition requests, the bills of indictment and the detention orders, </w:t>
      </w:r>
      <w:r w:rsidRPr="00B86D6C">
        <w:rPr>
          <w:lang w:val="en-US"/>
        </w:rPr>
        <w:t xml:space="preserve">were clear as to their basis - </w:t>
      </w:r>
      <w:r w:rsidRPr="00B86D6C">
        <w:t>the applicants were accused of religiously and politically motivated crimes. The Tajik and Uzbek authorities thus directly identified them with the groups whose members have previously been found to be at real risk of being subjected to proscribed treatment.</w:t>
      </w:r>
    </w:p>
    <w:p w:rsidRPr="00B86D6C" w:rsidR="006B0A99" w:rsidP="00B86D6C" w:rsidRDefault="006B0A99">
      <w:pPr>
        <w:pStyle w:val="JuPara"/>
      </w:pPr>
      <w:r w:rsidRPr="00B86D6C">
        <w:t xml:space="preserve">28.  In the case </w:t>
      </w:r>
      <w:r w:rsidRPr="00B86D6C">
        <w:rPr>
          <w:i/>
        </w:rPr>
        <w:t>S.B. v. Russia</w:t>
      </w:r>
      <w:r w:rsidRPr="00B86D6C">
        <w:t>, no. 65122/17 the Court notes that apparently the relevant arguments were raised in extradition and refugee status proceedings. As regards the deportation proceedings, only three days (two of them falling on a weekend) passed between adoption of a deportation decision and its enforcement. Given this time-frame the Court cannot reproach the applicant for failing to raise the above claims. Given the extent and the well-established case-law of this Court on the matter, it is not unreasonable to presume that the Russian authorities ordering the applicant</w:t>
      </w:r>
      <w:r w:rsidRPr="00B86D6C" w:rsidR="00B86D6C">
        <w:t>’</w:t>
      </w:r>
      <w:r w:rsidRPr="00B86D6C">
        <w:t>s deportation should have been aware of the above risks.</w:t>
      </w:r>
    </w:p>
    <w:p w:rsidRPr="00B86D6C" w:rsidR="006B0A99" w:rsidP="00B86D6C" w:rsidRDefault="006B0A99">
      <w:pPr>
        <w:pStyle w:val="JuPara"/>
      </w:pPr>
      <w:r w:rsidRPr="00B86D6C">
        <w:t xml:space="preserve">29.  In the case </w:t>
      </w:r>
      <w:r w:rsidRPr="00B86D6C">
        <w:rPr>
          <w:i/>
        </w:rPr>
        <w:t>S.Z. v. Russia</w:t>
      </w:r>
      <w:r w:rsidRPr="00B86D6C">
        <w:t>, no. 13280/18 the applicant consistently and specifically argued in the course of the extradition and expulsion proceedings that he had been prosecuted for religious extremism and faced a risk of ill-treatment.</w:t>
      </w:r>
    </w:p>
    <w:p w:rsidRPr="00B86D6C" w:rsidR="006B0A99" w:rsidP="00B86D6C" w:rsidRDefault="006B0A99">
      <w:pPr>
        <w:pStyle w:val="JuPara"/>
      </w:pPr>
      <w:r w:rsidRPr="00B86D6C">
        <w:t>30.  In such circumstances, the Court considers that the Russian authorities had at their disposal sufficient indications pointing to a real risk of ill-treatment.</w:t>
      </w:r>
    </w:p>
    <w:p w:rsidRPr="00B86D6C" w:rsidR="006B0A99" w:rsidP="00B86D6C" w:rsidRDefault="006B0A99">
      <w:pPr>
        <w:pStyle w:val="JuPara"/>
      </w:pPr>
      <w:r w:rsidRPr="00B86D6C">
        <w:t>31</w:t>
      </w:r>
      <w:r w:rsidRPr="00B86D6C" w:rsidR="00B86D6C">
        <w:t>.  </w:t>
      </w:r>
      <w:r w:rsidRPr="00B86D6C">
        <w:t>The Court is therefore satisfied that the Russian authorities had substantial grounds for believing that the applicants faced a real risk of ill</w:t>
      </w:r>
      <w:r w:rsidRPr="00B86D6C">
        <w:noBreakHyphen/>
        <w:t>treatment in their countries of origin.</w:t>
      </w:r>
    </w:p>
    <w:p w:rsidRPr="00B86D6C" w:rsidR="006B0A99" w:rsidP="00B86D6C" w:rsidRDefault="006B0A99">
      <w:pPr>
        <w:pStyle w:val="JuHa0"/>
      </w:pPr>
      <w:r w:rsidRPr="00B86D6C">
        <w:t>Duty to assess claims of a real risk of ill-treatment through reliance on sufficient relevant material</w:t>
      </w:r>
    </w:p>
    <w:p w:rsidRPr="00B86D6C" w:rsidR="006B0A99" w:rsidP="00B86D6C" w:rsidRDefault="006B0A99">
      <w:pPr>
        <w:pStyle w:val="JuPara"/>
      </w:pPr>
      <w:r w:rsidRPr="00B86D6C">
        <w:t>32.  Having regard to the above conclusion, the Court must examine whether the authorities discharged their obligation to assess these risks adequately through reliance on sufficient relevant material.</w:t>
      </w:r>
    </w:p>
    <w:p w:rsidRPr="00B86D6C" w:rsidR="006B0A99" w:rsidP="00B86D6C" w:rsidRDefault="006B0A99">
      <w:pPr>
        <w:pStyle w:val="JuPara"/>
      </w:pPr>
      <w:r w:rsidRPr="00B86D6C">
        <w:t>33.  Turning to the present cases, the Court considers that in the extradition and expulsion proceedings the domestic authorities did not carry out a rigorous scrutiny of the real risk of the applicants</w:t>
      </w:r>
      <w:r w:rsidRPr="00B86D6C" w:rsidR="00B86D6C">
        <w:t>’</w:t>
      </w:r>
      <w:r w:rsidRPr="00B86D6C">
        <w:t xml:space="preserve"> ill</w:t>
      </w:r>
      <w:r w:rsidRPr="00B86D6C">
        <w:noBreakHyphen/>
        <w:t>treatment in their home countries. The Court reaches this conclusion having considered the national authorities</w:t>
      </w:r>
      <w:r w:rsidRPr="00B86D6C" w:rsidR="00B86D6C">
        <w:t>’</w:t>
      </w:r>
      <w:r w:rsidRPr="00B86D6C">
        <w:t xml:space="preserve"> simplistic rejections of the applicants</w:t>
      </w:r>
      <w:r w:rsidRPr="00B86D6C" w:rsidR="00B86D6C">
        <w:t>’</w:t>
      </w:r>
      <w:r w:rsidRPr="00B86D6C">
        <w:t xml:space="preserve"> claims or outright failure to examine the existing and well-known risks.</w:t>
      </w:r>
    </w:p>
    <w:p w:rsidRPr="00B86D6C" w:rsidR="006B0A99" w:rsidP="00B86D6C" w:rsidRDefault="006B0A99">
      <w:pPr>
        <w:pStyle w:val="JuPara"/>
      </w:pPr>
      <w:r w:rsidRPr="00B86D6C">
        <w:t>34.  The Court therefore concludes that the Russian authorities failed to assess the relevant risks adequately through reliance on sufficient relevant material. This failure cleared the way for the applicants</w:t>
      </w:r>
      <w:r w:rsidRPr="00B86D6C" w:rsidR="00B86D6C">
        <w:t>’</w:t>
      </w:r>
      <w:r w:rsidRPr="00B86D6C">
        <w:t xml:space="preserve"> removals.</w:t>
      </w:r>
    </w:p>
    <w:p w:rsidRPr="00B86D6C" w:rsidR="006B0A99" w:rsidP="00B86D6C" w:rsidRDefault="006B0A99">
      <w:pPr>
        <w:pStyle w:val="JuHa0"/>
      </w:pPr>
      <w:r w:rsidRPr="00B86D6C">
        <w:t>Existence of a real risk of ill-treatment or danger to life in their countries of origin</w:t>
      </w:r>
    </w:p>
    <w:p w:rsidRPr="00B86D6C" w:rsidR="006B0A99" w:rsidP="00B86D6C" w:rsidRDefault="006B0A99">
      <w:pPr>
        <w:pStyle w:val="JuPara"/>
      </w:pPr>
      <w:r w:rsidRPr="00B86D6C">
        <w:t>35.  Given the failure of the domestic authorities to adequately assess the above-mentioned risk of ill-treatment, the Court finds itself compelled to examine independently whether or not the applicants are exposed to such a risk in the event of their removal to their countries of origin.</w:t>
      </w:r>
    </w:p>
    <w:p w:rsidRPr="00B86D6C" w:rsidR="006B0A99" w:rsidP="00B86D6C" w:rsidRDefault="006B0A99">
      <w:pPr>
        <w:pStyle w:val="JuPara"/>
        <w:rPr>
          <w:lang w:val="en-US"/>
        </w:rPr>
      </w:pPr>
      <w:r w:rsidRPr="00B86D6C">
        <w:t>36.  </w:t>
      </w:r>
      <w:r w:rsidRPr="00B86D6C">
        <w:rPr>
          <w:lang w:val="en-US"/>
        </w:rPr>
        <w:t xml:space="preserve">Court reiterates that previously it had consistently concluded that the removal of an applicant charged with religiously and politically motivated crimes in Uzbekistan and in Tajikistan exposes that applicant to a real risk of ill-treatment in the country of origin (see e.g. </w:t>
      </w:r>
      <w:proofErr w:type="spellStart"/>
      <w:r w:rsidRPr="00B86D6C">
        <w:rPr>
          <w:i/>
          <w:lang w:val="en-US"/>
        </w:rPr>
        <w:t>Mamazhonov</w:t>
      </w:r>
      <w:proofErr w:type="spellEnd"/>
      <w:r w:rsidRPr="00B86D6C">
        <w:rPr>
          <w:lang w:val="en-US"/>
        </w:rPr>
        <w:t xml:space="preserve">, cited above; </w:t>
      </w:r>
      <w:proofErr w:type="spellStart"/>
      <w:r w:rsidRPr="00B86D6C">
        <w:rPr>
          <w:i/>
          <w:iCs/>
          <w:lang w:val="en-US"/>
        </w:rPr>
        <w:t>Kholmurodov</w:t>
      </w:r>
      <w:proofErr w:type="spellEnd"/>
      <w:r w:rsidRPr="00B86D6C">
        <w:rPr>
          <w:i/>
          <w:iCs/>
          <w:lang w:val="en-US"/>
        </w:rPr>
        <w:t xml:space="preserve"> v. Russia</w:t>
      </w:r>
      <w:r w:rsidRPr="00B86D6C">
        <w:rPr>
          <w:iCs/>
          <w:lang w:val="en-US"/>
        </w:rPr>
        <w:t xml:space="preserve">, </w:t>
      </w:r>
      <w:r w:rsidRPr="00B86D6C">
        <w:t>no. 58923/14, 1 March 2016</w:t>
      </w:r>
      <w:r w:rsidRPr="00B86D6C">
        <w:rPr>
          <w:iCs/>
          <w:lang w:val="en-US"/>
        </w:rPr>
        <w:t>;</w:t>
      </w:r>
      <w:r w:rsidRPr="00B86D6C">
        <w:rPr>
          <w:lang w:val="en-US"/>
        </w:rPr>
        <w:t xml:space="preserve"> </w:t>
      </w:r>
      <w:r w:rsidRPr="00B86D6C">
        <w:rPr>
          <w:i/>
          <w:lang w:val="en-US"/>
        </w:rPr>
        <w:t>K.I. v. Russia</w:t>
      </w:r>
      <w:r w:rsidRPr="00B86D6C">
        <w:rPr>
          <w:lang w:val="en-US"/>
        </w:rPr>
        <w:t xml:space="preserve">, cited above; </w:t>
      </w:r>
      <w:r w:rsidRPr="00B86D6C">
        <w:rPr>
          <w:i/>
          <w:lang w:val="en-US"/>
        </w:rPr>
        <w:t>T.M. and Others v. Russia</w:t>
      </w:r>
      <w:r w:rsidRPr="00B86D6C">
        <w:rPr>
          <w:lang w:val="en-US"/>
        </w:rPr>
        <w:t xml:space="preserve">, </w:t>
      </w:r>
      <w:r w:rsidRPr="00B86D6C">
        <w:t>[Committee], no. 31189/15, 7 November 2017</w:t>
      </w:r>
      <w:r w:rsidRPr="00B86D6C">
        <w:rPr>
          <w:lang w:val="en-US"/>
        </w:rPr>
        <w:t xml:space="preserve">; and </w:t>
      </w:r>
      <w:r w:rsidRPr="00B86D6C">
        <w:rPr>
          <w:i/>
          <w:lang w:val="en-US"/>
        </w:rPr>
        <w:t>B.U. and Others v. Russia</w:t>
      </w:r>
      <w:r w:rsidRPr="00B86D6C">
        <w:rPr>
          <w:lang w:val="en-US"/>
        </w:rPr>
        <w:t>, nos. 59609/17, 74677/17, 76379/17, 22 January 2019).</w:t>
      </w:r>
    </w:p>
    <w:p w:rsidRPr="00B86D6C" w:rsidR="006B0A99" w:rsidP="00B86D6C" w:rsidRDefault="006B0A99">
      <w:pPr>
        <w:pStyle w:val="JuPara"/>
        <w:rPr>
          <w:lang w:val="en-US"/>
        </w:rPr>
      </w:pPr>
      <w:r w:rsidRPr="00B86D6C">
        <w:rPr>
          <w:lang w:val="en-US"/>
        </w:rPr>
        <w:t>37.  While the Court notes with attention the cautious indications of improvement included in the independent reports (see paragraphs 11-12, above), nothing in the parties</w:t>
      </w:r>
      <w:r w:rsidRPr="00B86D6C" w:rsidR="00B86D6C">
        <w:rPr>
          <w:lang w:val="en-US"/>
        </w:rPr>
        <w:t>’</w:t>
      </w:r>
      <w:r w:rsidRPr="00B86D6C">
        <w:rPr>
          <w:lang w:val="en-US"/>
        </w:rPr>
        <w:t xml:space="preserve"> submissions in the present cases or the relevant material from independent international sources provides at this moment a sufficient basis for a conclusion that the persons prosecuted for religiously and politically motivated crimes no longer run such a risk.</w:t>
      </w:r>
    </w:p>
    <w:p w:rsidRPr="00B86D6C" w:rsidR="006B0A99" w:rsidP="00B86D6C" w:rsidRDefault="006B0A99">
      <w:pPr>
        <w:pStyle w:val="JuPara"/>
      </w:pPr>
      <w:r w:rsidRPr="00B86D6C">
        <w:rPr>
          <w:lang w:val="en-US"/>
        </w:rPr>
        <w:t xml:space="preserve">38.  In this regard the Court notes that the applicant in the case </w:t>
      </w:r>
      <w:r w:rsidRPr="00B86D6C">
        <w:rPr>
          <w:i/>
          <w:lang w:val="en-US"/>
        </w:rPr>
        <w:t>S.B. v. Russia</w:t>
      </w:r>
      <w:r w:rsidRPr="00B86D6C">
        <w:rPr>
          <w:lang w:val="en-US"/>
        </w:rPr>
        <w:t xml:space="preserve">, no. 65122/17 was deported to Tajikistan on 4 September 2017, while the applicant in the case </w:t>
      </w:r>
      <w:r w:rsidRPr="00B86D6C">
        <w:rPr>
          <w:i/>
          <w:lang w:val="en-US"/>
        </w:rPr>
        <w:t>S.Z. v. Russia</w:t>
      </w:r>
      <w:r w:rsidRPr="00B86D6C">
        <w:rPr>
          <w:lang w:val="en-US"/>
        </w:rPr>
        <w:t>, no. 65122/17 still remains in Russia.</w:t>
      </w:r>
    </w:p>
    <w:p w:rsidRPr="00B86D6C" w:rsidR="006B0A99" w:rsidP="00B86D6C" w:rsidRDefault="006B0A99">
      <w:pPr>
        <w:pStyle w:val="JuHa0"/>
      </w:pPr>
      <w:r w:rsidRPr="00B86D6C">
        <w:t>Conclusion</w:t>
      </w:r>
    </w:p>
    <w:p w:rsidRPr="00B86D6C" w:rsidR="006B0A99" w:rsidP="00B86D6C" w:rsidRDefault="006B0A99">
      <w:pPr>
        <w:pStyle w:val="JuPara"/>
      </w:pPr>
      <w:r w:rsidRPr="00B86D6C">
        <w:t xml:space="preserve">39.  The foregoing considerations are sufficient to enable the Court to conclude (a) that </w:t>
      </w:r>
      <w:r w:rsidRPr="00B86D6C">
        <w:rPr>
          <w:lang w:val="en-US"/>
        </w:rPr>
        <w:t xml:space="preserve">in the case </w:t>
      </w:r>
      <w:r w:rsidRPr="00B86D6C">
        <w:rPr>
          <w:i/>
          <w:lang w:val="en-US"/>
        </w:rPr>
        <w:t>S.B. v. Russia</w:t>
      </w:r>
      <w:r w:rsidRPr="00B86D6C">
        <w:rPr>
          <w:lang w:val="en-US"/>
        </w:rPr>
        <w:t xml:space="preserve">, no. 65122/17 </w:t>
      </w:r>
      <w:r w:rsidRPr="00B86D6C">
        <w:t>there has been a violation of Article 3 of the Convention on account of the applicant</w:t>
      </w:r>
      <w:r w:rsidRPr="00B86D6C" w:rsidR="00B86D6C">
        <w:t>’</w:t>
      </w:r>
      <w:r w:rsidRPr="00B86D6C">
        <w:t xml:space="preserve">s deportation to Tajikistan, and (b) that </w:t>
      </w:r>
      <w:r w:rsidRPr="00B86D6C">
        <w:rPr>
          <w:lang w:val="en-US"/>
        </w:rPr>
        <w:t xml:space="preserve">in the case </w:t>
      </w:r>
      <w:r w:rsidRPr="00B86D6C">
        <w:rPr>
          <w:i/>
          <w:lang w:val="en-US"/>
        </w:rPr>
        <w:t>S.Z. v. Russia</w:t>
      </w:r>
      <w:r w:rsidRPr="00B86D6C">
        <w:rPr>
          <w:lang w:val="en-US"/>
        </w:rPr>
        <w:t xml:space="preserve">, no. 65122/17 there would be a violation of </w:t>
      </w:r>
      <w:r w:rsidRPr="00B86D6C">
        <w:t>Article 3 of the Convention if the applicant was to be removed to Uzbekistan.</w:t>
      </w:r>
    </w:p>
    <w:p w:rsidRPr="00B86D6C" w:rsidR="006B0A99" w:rsidP="00B86D6C" w:rsidRDefault="006B0A99">
      <w:pPr>
        <w:pStyle w:val="JuHIRoman"/>
      </w:pPr>
      <w:r w:rsidRPr="00B86D6C">
        <w:t>OTHER ALLEGED VIOLATIONS OF THE CONVENTION</w:t>
      </w:r>
    </w:p>
    <w:p w:rsidRPr="00B86D6C" w:rsidR="006B0A99" w:rsidP="00B86D6C" w:rsidRDefault="006B0A99">
      <w:pPr>
        <w:pStyle w:val="JuPara"/>
      </w:pPr>
      <w:r w:rsidRPr="00B86D6C">
        <w:t xml:space="preserve">40.  The applicant in the case </w:t>
      </w:r>
      <w:r w:rsidRPr="00B86D6C">
        <w:rPr>
          <w:i/>
        </w:rPr>
        <w:t>S.B. v. Russia</w:t>
      </w:r>
      <w:r w:rsidRPr="00B86D6C">
        <w:t>, no. 65122/17 also submitted a complaint under Article 13 of the Convention in conjunction with the above complaint under Article 3 of the Convention.</w:t>
      </w:r>
    </w:p>
    <w:p w:rsidRPr="00B86D6C" w:rsidR="006B0A99" w:rsidP="00B86D6C" w:rsidRDefault="006B0A99">
      <w:pPr>
        <w:pStyle w:val="JuPara"/>
        <w:rPr>
          <w:lang w:val="en-US"/>
        </w:rPr>
      </w:pPr>
      <w:r w:rsidRPr="00B86D6C">
        <w:rPr>
          <w:lang w:val="en-US"/>
        </w:rPr>
        <w:t xml:space="preserve">41.  However, having regard to the facts of the case, the submissions of the parties and its above finding under Article 3 of the Convention, the Court considers that it has examined the main legal questions raised in the above application and that there is no need to give a separate ruling on the remaining complaint (see </w:t>
      </w:r>
      <w:r w:rsidRPr="00B86D6C">
        <w:rPr>
          <w:i/>
          <w:lang w:val="en-US"/>
        </w:rPr>
        <w:t xml:space="preserve">Centre for Legal Resources on behalf of Valentin </w:t>
      </w:r>
      <w:proofErr w:type="spellStart"/>
      <w:r w:rsidRPr="00B86D6C">
        <w:rPr>
          <w:i/>
          <w:lang w:val="en-US"/>
        </w:rPr>
        <w:t>Câmpeanu</w:t>
      </w:r>
      <w:proofErr w:type="spellEnd"/>
      <w:r w:rsidRPr="00B86D6C">
        <w:rPr>
          <w:i/>
          <w:lang w:val="en-US"/>
        </w:rPr>
        <w:t xml:space="preserve"> v. Romania</w:t>
      </w:r>
      <w:r w:rsidRPr="00B86D6C">
        <w:rPr>
          <w:lang w:val="en-US"/>
        </w:rPr>
        <w:t xml:space="preserve"> [GC], no. 47848/08, § 156, ECHR 2014, with further references).</w:t>
      </w:r>
    </w:p>
    <w:p w:rsidRPr="00B86D6C" w:rsidR="006B0A99" w:rsidP="00B86D6C" w:rsidRDefault="006B0A99">
      <w:pPr>
        <w:pStyle w:val="JuHIRoman"/>
      </w:pPr>
      <w:r w:rsidRPr="00B86D6C">
        <w:t>RULE 39 OF THE RULES OF COURT</w:t>
      </w:r>
    </w:p>
    <w:p w:rsidRPr="00B86D6C" w:rsidR="006B0A99" w:rsidP="00B86D6C" w:rsidRDefault="006B0A99">
      <w:pPr>
        <w:pStyle w:val="JuPara"/>
      </w:pPr>
      <w:r w:rsidRPr="00B86D6C">
        <w:t xml:space="preserve">42.  In the case </w:t>
      </w:r>
      <w:r w:rsidRPr="00B86D6C">
        <w:rPr>
          <w:i/>
        </w:rPr>
        <w:t>S.Z. v. Russia</w:t>
      </w:r>
      <w:r w:rsidRPr="00B86D6C">
        <w:t>, no. 13280/18, on 19 March 2018 the Court indicated to the respondent Government, under Rule 39 of the Rules of Court, that the applicant should not be removed to Uzbekistan for the duration of the proceedings before the Court.</w:t>
      </w:r>
    </w:p>
    <w:p w:rsidRPr="00B86D6C" w:rsidR="006B0A99" w:rsidP="00B86D6C" w:rsidRDefault="006B0A99">
      <w:pPr>
        <w:pStyle w:val="JuPara"/>
      </w:pPr>
      <w:r w:rsidRPr="00B86D6C">
        <w:t>43.  In this connection the Court reiterates that, in accordance with Article 28 § 2 of the Convention, the present judgment is final.</w:t>
      </w:r>
    </w:p>
    <w:p w:rsidRPr="00B86D6C" w:rsidR="006B0A99" w:rsidP="00B86D6C" w:rsidRDefault="006B0A99">
      <w:pPr>
        <w:pStyle w:val="JuPara"/>
      </w:pPr>
      <w:r w:rsidRPr="00B86D6C">
        <w:t>44.  Accordingly, the Court considers that the measures indicated to the Government under Rule 39 of the Rules of Court come to an end.</w:t>
      </w:r>
    </w:p>
    <w:p w:rsidRPr="00B86D6C" w:rsidR="006B0A99" w:rsidP="00B86D6C" w:rsidRDefault="006B0A99">
      <w:pPr>
        <w:pStyle w:val="JuHIRoman"/>
      </w:pPr>
      <w:r w:rsidRPr="00B86D6C">
        <w:t>APPLICATION OF ARTICLE 41 OF THE CONVENTION</w:t>
      </w:r>
    </w:p>
    <w:p w:rsidRPr="00B86D6C" w:rsidR="006B0A99" w:rsidP="00B86D6C" w:rsidRDefault="006B0A99">
      <w:pPr>
        <w:pStyle w:val="JuPara"/>
      </w:pPr>
      <w:r w:rsidRPr="00B86D6C">
        <w:t>45.  Article 41 of the Convention provides:</w:t>
      </w:r>
    </w:p>
    <w:p w:rsidRPr="00B86D6C" w:rsidR="006B0A99" w:rsidP="00B86D6C" w:rsidRDefault="006B0A99">
      <w:pPr>
        <w:pStyle w:val="JuQuot"/>
        <w:keepNext/>
        <w:keepLines/>
      </w:pPr>
      <w:r w:rsidRPr="00B86D6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86D6C" w:rsidR="006B0A99" w:rsidP="00B86D6C" w:rsidRDefault="006B0A99">
      <w:pPr>
        <w:pStyle w:val="JuHA"/>
      </w:pPr>
      <w:r w:rsidRPr="00B86D6C">
        <w:t>Damage</w:t>
      </w:r>
    </w:p>
    <w:p w:rsidRPr="00B86D6C" w:rsidR="006B0A99" w:rsidP="00B86D6C" w:rsidRDefault="006B0A99">
      <w:pPr>
        <w:pStyle w:val="JuPara"/>
      </w:pPr>
      <w:r w:rsidRPr="00B86D6C">
        <w:t xml:space="preserve">46.  The applicant in the case </w:t>
      </w:r>
      <w:r w:rsidRPr="00B86D6C">
        <w:rPr>
          <w:i/>
        </w:rPr>
        <w:t>S.B. v. Russia</w:t>
      </w:r>
      <w:r w:rsidRPr="00B86D6C">
        <w:t xml:space="preserve">, no. 65122/17 claimed 30,000 euros (EUR) in respect of non-pecuniary damage. The applicant in the case </w:t>
      </w:r>
      <w:r w:rsidRPr="00B86D6C">
        <w:rPr>
          <w:i/>
        </w:rPr>
        <w:t>S.Z. v. Russia</w:t>
      </w:r>
      <w:r w:rsidRPr="00B86D6C">
        <w:t>, no. 13280/18 claimed EUR 24,927.59 in respect of pecuniary and non-pecuniary damage (EUR 9,927.59 and 15,000 respectively).</w:t>
      </w:r>
    </w:p>
    <w:p w:rsidRPr="00B86D6C" w:rsidR="006B0A99" w:rsidP="00B86D6C" w:rsidRDefault="006B0A99">
      <w:pPr>
        <w:pStyle w:val="JuPara"/>
      </w:pPr>
      <w:r w:rsidRPr="00B86D6C">
        <w:t xml:space="preserve">47.  The Government in the case </w:t>
      </w:r>
      <w:r w:rsidRPr="00B86D6C">
        <w:rPr>
          <w:i/>
        </w:rPr>
        <w:t>S.B. v. Russia</w:t>
      </w:r>
      <w:r w:rsidRPr="00B86D6C">
        <w:t xml:space="preserve">, no. 65122/17 left the issue at the discretion of the Court. In the case </w:t>
      </w:r>
      <w:r w:rsidRPr="00B86D6C">
        <w:rPr>
          <w:i/>
        </w:rPr>
        <w:t>S.Z. v. Russia</w:t>
      </w:r>
      <w:r w:rsidRPr="00B86D6C">
        <w:t>, no. 13280/18 they considered the claim of pecuniary damage unsubstantiated.</w:t>
      </w:r>
    </w:p>
    <w:p w:rsidRPr="00B86D6C" w:rsidR="006B0A99" w:rsidP="00B86D6C" w:rsidRDefault="006B0A99">
      <w:pPr>
        <w:pStyle w:val="JuPara"/>
      </w:pPr>
      <w:r w:rsidRPr="00B86D6C">
        <w:t>48.  </w:t>
      </w:r>
      <w:r w:rsidRPr="00B86D6C">
        <w:rPr>
          <w:lang w:val="en-US"/>
        </w:rPr>
        <w:t xml:space="preserve">In the light of the nature of the established violations of Article 3 of the Convention and the specific facts of the present case, the Court considers that finding of the above violation of Article 3 of the Convention constitutes sufficient just satisfaction in respect of any non-pecuniary damage suffered (see, to similar effect, </w:t>
      </w:r>
      <w:r w:rsidRPr="00B86D6C">
        <w:rPr>
          <w:i/>
          <w:lang w:val="en-US"/>
        </w:rPr>
        <w:t>J.K.</w:t>
      </w:r>
      <w:r w:rsidRPr="00B86D6C">
        <w:rPr>
          <w:lang w:val="en-US"/>
        </w:rPr>
        <w:t xml:space="preserve"> </w:t>
      </w:r>
      <w:r w:rsidRPr="00B86D6C">
        <w:rPr>
          <w:i/>
          <w:lang w:val="en-US"/>
        </w:rPr>
        <w:t xml:space="preserve">and Others v. Sweden </w:t>
      </w:r>
      <w:r w:rsidRPr="00B86D6C">
        <w:rPr>
          <w:lang w:val="en-US"/>
        </w:rPr>
        <w:t>[GC], no. 59166/12, § 127, ECHR 2016).</w:t>
      </w:r>
    </w:p>
    <w:p w:rsidRPr="00B86D6C" w:rsidR="006B0A99" w:rsidP="00B86D6C" w:rsidRDefault="006B0A99">
      <w:pPr>
        <w:pStyle w:val="JuPara"/>
      </w:pPr>
      <w:r w:rsidRPr="00B86D6C">
        <w:t>49.  As regards the applicant</w:t>
      </w:r>
      <w:r w:rsidRPr="00B86D6C" w:rsidR="00B86D6C">
        <w:t>’</w:t>
      </w:r>
      <w:r w:rsidRPr="00B86D6C">
        <w:t xml:space="preserve">s claim for pecuniary damage in the case </w:t>
      </w:r>
      <w:r w:rsidRPr="00B86D6C">
        <w:rPr>
          <w:i/>
        </w:rPr>
        <w:t>S.Z. v. Russia</w:t>
      </w:r>
      <w:r w:rsidRPr="00B86D6C">
        <w:t>, no. 13280/18, the Court does not discern any causal link between the violation found and the pecuniary damage alleged; it therefore rejects this claim.</w:t>
      </w:r>
    </w:p>
    <w:p w:rsidRPr="00B86D6C" w:rsidR="006B0A99" w:rsidP="00B86D6C" w:rsidRDefault="006B0A99">
      <w:pPr>
        <w:pStyle w:val="JuHA"/>
      </w:pPr>
      <w:r w:rsidRPr="00B86D6C">
        <w:t>Costs and expenses</w:t>
      </w:r>
    </w:p>
    <w:p w:rsidRPr="00B86D6C" w:rsidR="006B0A99" w:rsidP="00B86D6C" w:rsidRDefault="006B0A99">
      <w:pPr>
        <w:pStyle w:val="JuPara"/>
      </w:pPr>
      <w:r w:rsidRPr="00B86D6C">
        <w:t xml:space="preserve">50.  The applicant in the case </w:t>
      </w:r>
      <w:r w:rsidRPr="00B86D6C">
        <w:rPr>
          <w:i/>
        </w:rPr>
        <w:t>S.B. v. Russia</w:t>
      </w:r>
      <w:r w:rsidRPr="00B86D6C">
        <w:t>, no. 65122/17 also claimed EUR 3,000 for the costs and expenses incurred before the Court.</w:t>
      </w:r>
    </w:p>
    <w:p w:rsidRPr="00B86D6C" w:rsidR="006B0A99" w:rsidP="00B86D6C" w:rsidRDefault="006B0A99">
      <w:pPr>
        <w:pStyle w:val="JuPara"/>
      </w:pPr>
      <w:r w:rsidRPr="00B86D6C">
        <w:t>51.  The Government stated that the above amount should be reduced given the experience of the representatives in similar cases and the reliance on the well-established case-law of the Court.</w:t>
      </w:r>
    </w:p>
    <w:p w:rsidRPr="00B86D6C" w:rsidR="006B0A99" w:rsidP="00B86D6C" w:rsidRDefault="006B0A99">
      <w:pPr>
        <w:pStyle w:val="JuPara"/>
      </w:pPr>
      <w:r w:rsidRPr="00B86D6C">
        <w:t>52.  Regard being had to the documents in its possession and to its case</w:t>
      </w:r>
      <w:r w:rsidRPr="00B86D6C">
        <w:noBreakHyphen/>
        <w:t xml:space="preserve">law, the Court considers it reasonable to award the sum of EUR 1,500 for the proceedings before the Court. This sum should be </w:t>
      </w:r>
      <w:r w:rsidRPr="00B86D6C">
        <w:rPr>
          <w:lang w:val="en-US"/>
        </w:rPr>
        <w:t>payable directly to the applicant</w:t>
      </w:r>
      <w:r w:rsidRPr="00B86D6C" w:rsidR="00B86D6C">
        <w:rPr>
          <w:lang w:val="en-US"/>
        </w:rPr>
        <w:t>’</w:t>
      </w:r>
      <w:r w:rsidRPr="00B86D6C">
        <w:rPr>
          <w:lang w:val="en-US"/>
        </w:rPr>
        <w:t>s representatives.</w:t>
      </w:r>
    </w:p>
    <w:p w:rsidRPr="00B86D6C" w:rsidR="006B0A99" w:rsidP="00B86D6C" w:rsidRDefault="006B0A99">
      <w:pPr>
        <w:pStyle w:val="JuPara"/>
      </w:pPr>
      <w:r w:rsidRPr="00B86D6C">
        <w:t xml:space="preserve">53.  The applicant in the case </w:t>
      </w:r>
      <w:r w:rsidRPr="00B86D6C">
        <w:rPr>
          <w:i/>
        </w:rPr>
        <w:t>S.Z. v. Russia</w:t>
      </w:r>
      <w:r w:rsidRPr="00B86D6C">
        <w:t>, no. 13280/18 did not submit any claim for the costs and expenses and, therefore, there is no call to award him any sum in this regard.</w:t>
      </w:r>
    </w:p>
    <w:p w:rsidRPr="00B86D6C" w:rsidR="006B0A99" w:rsidP="00B86D6C" w:rsidRDefault="006B0A99">
      <w:pPr>
        <w:pStyle w:val="JuHA"/>
      </w:pPr>
      <w:r w:rsidRPr="00B86D6C">
        <w:t>Default interest</w:t>
      </w:r>
    </w:p>
    <w:p w:rsidRPr="00B86D6C" w:rsidR="006B0A99" w:rsidP="00B86D6C" w:rsidRDefault="006B0A99">
      <w:pPr>
        <w:pStyle w:val="JuPara"/>
      </w:pPr>
      <w:r w:rsidRPr="00B86D6C">
        <w:t>54.  The Court considers it appropriate that the default interest rate should be based on the marginal lending rate of the European Central Bank, to which should be added three percentage points.</w:t>
      </w:r>
    </w:p>
    <w:p w:rsidRPr="00B86D6C" w:rsidR="006B0A99" w:rsidP="00B86D6C" w:rsidRDefault="006B0A99">
      <w:pPr>
        <w:pStyle w:val="JuHHead"/>
      </w:pPr>
      <w:r w:rsidRPr="00B86D6C">
        <w:t>FOR THESE REASONS, THE COURT, UNANIMOUSLY,</w:t>
      </w:r>
    </w:p>
    <w:p w:rsidRPr="00B86D6C" w:rsidR="006B0A99" w:rsidP="00B86D6C" w:rsidRDefault="006B0A99">
      <w:pPr>
        <w:pStyle w:val="JuList"/>
      </w:pPr>
      <w:r w:rsidRPr="00B86D6C">
        <w:rPr>
          <w:i/>
        </w:rPr>
        <w:t xml:space="preserve">Decides </w:t>
      </w:r>
      <w:r w:rsidRPr="00B86D6C">
        <w:t>to join the applications;</w:t>
      </w:r>
    </w:p>
    <w:p w:rsidRPr="00B86D6C" w:rsidR="006B0A99" w:rsidP="00B86D6C" w:rsidRDefault="006B0A99">
      <w:pPr>
        <w:pStyle w:val="JuList"/>
      </w:pPr>
      <w:r w:rsidRPr="00B86D6C">
        <w:rPr>
          <w:i/>
        </w:rPr>
        <w:t>Declares</w:t>
      </w:r>
      <w:r w:rsidRPr="00B86D6C">
        <w:t xml:space="preserve"> the complaint under Article 3 of the Convention concerning a real risk of ill-treatment in the event of the applicants</w:t>
      </w:r>
      <w:r w:rsidRPr="00B86D6C" w:rsidR="00B86D6C">
        <w:t>’</w:t>
      </w:r>
      <w:r w:rsidRPr="00B86D6C">
        <w:t xml:space="preserve"> removal to their countries of origin admissible;</w:t>
      </w:r>
    </w:p>
    <w:p w:rsidRPr="00B86D6C" w:rsidR="006B0A99" w:rsidP="00B86D6C" w:rsidRDefault="006B0A99">
      <w:pPr>
        <w:pStyle w:val="JuList"/>
      </w:pPr>
      <w:r w:rsidRPr="00B86D6C">
        <w:rPr>
          <w:i/>
        </w:rPr>
        <w:t>Holds</w:t>
      </w:r>
      <w:r w:rsidRPr="00B86D6C">
        <w:rPr>
          <w:color w:val="000000"/>
        </w:rPr>
        <w:t xml:space="preserve"> </w:t>
      </w:r>
      <w:r w:rsidRPr="00B86D6C">
        <w:t xml:space="preserve">that there has been a violation of Article 3 of the Convention in the case </w:t>
      </w:r>
      <w:r w:rsidRPr="00B86D6C">
        <w:rPr>
          <w:i/>
        </w:rPr>
        <w:t>S.B. v. Russia</w:t>
      </w:r>
      <w:r w:rsidRPr="00B86D6C">
        <w:t>, no. 65122/17;</w:t>
      </w:r>
    </w:p>
    <w:p w:rsidRPr="00B86D6C" w:rsidR="006B0A99" w:rsidP="00B86D6C" w:rsidRDefault="006B0A99">
      <w:pPr>
        <w:pStyle w:val="JuList"/>
      </w:pPr>
      <w:r w:rsidRPr="00B86D6C">
        <w:rPr>
          <w:i/>
          <w:lang w:val="en-US"/>
        </w:rPr>
        <w:t xml:space="preserve">Holds </w:t>
      </w:r>
      <w:r w:rsidRPr="00B86D6C">
        <w:rPr>
          <w:lang w:val="en-US"/>
        </w:rPr>
        <w:t xml:space="preserve">that there would be a violation of Article 3 of the Convention if the applicant in the case </w:t>
      </w:r>
      <w:r w:rsidRPr="00B86D6C">
        <w:rPr>
          <w:i/>
          <w:lang w:val="en-US"/>
        </w:rPr>
        <w:t>S.Z. v. Russia</w:t>
      </w:r>
      <w:r w:rsidRPr="00B86D6C">
        <w:rPr>
          <w:lang w:val="en-US"/>
        </w:rPr>
        <w:t>, no. 132801/8 was to be removed to his country of origin;</w:t>
      </w:r>
    </w:p>
    <w:p w:rsidRPr="00B86D6C" w:rsidR="006B0A99" w:rsidP="00B86D6C" w:rsidRDefault="006B0A99">
      <w:pPr>
        <w:pStyle w:val="JuList"/>
      </w:pPr>
      <w:r w:rsidRPr="00B86D6C">
        <w:rPr>
          <w:i/>
        </w:rPr>
        <w:t>Holds</w:t>
      </w:r>
      <w:r w:rsidRPr="00B86D6C">
        <w:rPr>
          <w:color w:val="000000"/>
        </w:rPr>
        <w:t xml:space="preserve"> </w:t>
      </w:r>
      <w:r w:rsidRPr="00B86D6C">
        <w:t xml:space="preserve">that in the case </w:t>
      </w:r>
      <w:r w:rsidRPr="00B86D6C">
        <w:rPr>
          <w:i/>
        </w:rPr>
        <w:t>S.B. v. Russia</w:t>
      </w:r>
      <w:r w:rsidRPr="00B86D6C">
        <w:t>, no. 65122/17 there is no need to examine the complaint under Article 13 of the Convention;</w:t>
      </w:r>
    </w:p>
    <w:p w:rsidRPr="00B86D6C" w:rsidR="006B0A99" w:rsidP="00B86D6C" w:rsidRDefault="006B0A99">
      <w:pPr>
        <w:pStyle w:val="JuList"/>
      </w:pPr>
      <w:r w:rsidRPr="00B86D6C">
        <w:rPr>
          <w:i/>
        </w:rPr>
        <w:t>Holds</w:t>
      </w:r>
      <w:r w:rsidRPr="00B86D6C">
        <w:t xml:space="preserve"> that the finding of a violation constitutes in itself sufficient just satisfaction for the non-pecuniary damage sustained by the applicants;</w:t>
      </w:r>
    </w:p>
    <w:p w:rsidRPr="00B86D6C" w:rsidR="006B0A99" w:rsidP="00B86D6C" w:rsidRDefault="006B0A99">
      <w:pPr>
        <w:pStyle w:val="JuList"/>
        <w:rPr>
          <w:i/>
        </w:rPr>
      </w:pPr>
      <w:r w:rsidRPr="00B86D6C">
        <w:rPr>
          <w:i/>
        </w:rPr>
        <w:t>Holds</w:t>
      </w:r>
    </w:p>
    <w:p w:rsidRPr="00B86D6C" w:rsidR="006B0A99" w:rsidP="00B86D6C" w:rsidRDefault="006B0A99">
      <w:pPr>
        <w:pStyle w:val="JuLista"/>
      </w:pPr>
      <w:r w:rsidRPr="00B86D6C">
        <w:t>that in respect of costs and expenses in the case S.B. v. Russia, no. 65122/17 the respondent State is to pay EUR 1,500, plus any tax that may be chargeable, directly to the applicant</w:t>
      </w:r>
      <w:r w:rsidRPr="00B86D6C" w:rsidR="00B86D6C">
        <w:t>’</w:t>
      </w:r>
      <w:r w:rsidRPr="00B86D6C">
        <w:t xml:space="preserve">s representatives, within three months, and that the above amount is to be converted into </w:t>
      </w:r>
      <w:r w:rsidRPr="00B86D6C">
        <w:rPr>
          <w:color w:val="000000"/>
        </w:rPr>
        <w:t>the currency of the respondent State</w:t>
      </w:r>
      <w:r w:rsidRPr="00B86D6C">
        <w:rPr>
          <w:b/>
          <w:color w:val="000000"/>
        </w:rPr>
        <w:t xml:space="preserve"> </w:t>
      </w:r>
      <w:r w:rsidRPr="00B86D6C">
        <w:t>at the rate applicable at the date of settlement;</w:t>
      </w:r>
    </w:p>
    <w:p w:rsidRPr="00B86D6C" w:rsidR="006B0A99" w:rsidP="00B86D6C" w:rsidRDefault="006B0A99">
      <w:pPr>
        <w:pStyle w:val="JuLista"/>
      </w:pPr>
      <w:r w:rsidRPr="00B86D6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86D6C" w:rsidR="004D0EC7" w:rsidP="00B86D6C" w:rsidRDefault="006B0A99">
      <w:pPr>
        <w:pStyle w:val="JuList"/>
      </w:pPr>
      <w:r w:rsidRPr="00B86D6C">
        <w:rPr>
          <w:i/>
        </w:rPr>
        <w:t>Dismisses</w:t>
      </w:r>
      <w:r w:rsidRPr="00B86D6C">
        <w:rPr>
          <w:color w:val="000000"/>
        </w:rPr>
        <w:t xml:space="preserve"> </w:t>
      </w:r>
      <w:r w:rsidRPr="00B86D6C">
        <w:t>the remainder of the applicants</w:t>
      </w:r>
      <w:r w:rsidRPr="00B86D6C" w:rsidR="00B86D6C">
        <w:t>’</w:t>
      </w:r>
      <w:r w:rsidRPr="00B86D6C">
        <w:t xml:space="preserve"> claims for just satisfaction.</w:t>
      </w:r>
    </w:p>
    <w:p w:rsidRPr="00B86D6C" w:rsidR="008E3A08" w:rsidP="00B86D6C" w:rsidRDefault="007E2C8C">
      <w:pPr>
        <w:pStyle w:val="JuParaLast"/>
      </w:pPr>
      <w:r w:rsidRPr="00B86D6C">
        <w:t xml:space="preserve">Done in English, and notified in writing on </w:t>
      </w:r>
      <w:r w:rsidRPr="00B86D6C" w:rsidR="006B0A99">
        <w:rPr>
          <w:rFonts w:ascii="Times New Roman" w:hAnsi="Times New Roman" w:cs="Times New Roman"/>
        </w:rPr>
        <w:t>8 October 2019</w:t>
      </w:r>
      <w:r w:rsidRPr="00B86D6C">
        <w:t>, pursuant to Rule 77 §§ 2 and 3 of the Rules of Court.</w:t>
      </w:r>
    </w:p>
    <w:p w:rsidRPr="00B86D6C" w:rsidR="001C055B" w:rsidP="00B86D6C" w:rsidRDefault="006B0A99">
      <w:pPr>
        <w:pStyle w:val="JuSigned"/>
      </w:pPr>
      <w:r w:rsidRPr="00B86D6C">
        <w:t xml:space="preserve"> </w:t>
      </w:r>
      <w:r w:rsidRPr="00B86D6C" w:rsidR="009F4C8F">
        <w:tab/>
      </w:r>
      <w:r w:rsidRPr="00B86D6C" w:rsidR="00097886">
        <w:t>Stephen Phillips</w:t>
      </w:r>
      <w:r w:rsidRPr="00B86D6C" w:rsidR="00097886">
        <w:tab/>
      </w:r>
      <w:r w:rsidRPr="00B86D6C">
        <w:rPr>
          <w:szCs w:val="24"/>
        </w:rPr>
        <w:t xml:space="preserve">Alena </w:t>
      </w:r>
      <w:proofErr w:type="spellStart"/>
      <w:r w:rsidRPr="00B86D6C">
        <w:rPr>
          <w:szCs w:val="24"/>
        </w:rPr>
        <w:t>Poláčková</w:t>
      </w:r>
      <w:proofErr w:type="spellEnd"/>
      <w:r w:rsidRPr="00B86D6C" w:rsidR="009F4C8F">
        <w:rPr>
          <w:szCs w:val="24"/>
        </w:rPr>
        <w:br/>
      </w:r>
      <w:r w:rsidRPr="00B86D6C" w:rsidR="009F4C8F">
        <w:tab/>
      </w:r>
      <w:r w:rsidRPr="00B86D6C">
        <w:rPr>
          <w:iCs/>
        </w:rPr>
        <w:t>Registrar</w:t>
      </w:r>
      <w:r w:rsidRPr="00B86D6C" w:rsidR="009F4C8F">
        <w:tab/>
        <w:t>President</w:t>
      </w:r>
    </w:p>
    <w:p w:rsidRPr="00B86D6C" w:rsidR="00B20ACC" w:rsidP="00B86D6C" w:rsidRDefault="00B20ACC">
      <w:pPr>
        <w:sectPr w:rsidRPr="00B86D6C" w:rsidR="00B20ACC"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B86D6C" w:rsidR="00422CF7" w:rsidP="00B86D6C" w:rsidRDefault="00422CF7">
      <w:pPr>
        <w:pStyle w:val="JuTitle"/>
        <w:spacing w:before="360" w:after="240"/>
      </w:pPr>
      <w:r w:rsidRPr="00B86D6C">
        <w:t>APPENDIX</w:t>
      </w:r>
    </w:p>
    <w:tbl>
      <w:tblPr>
        <w:tblStyle w:val="TableGrid"/>
        <w:tblW w:w="0" w:type="auto"/>
        <w:tblLook w:val="04A0" w:firstRow="1" w:lastRow="0" w:firstColumn="1" w:lastColumn="0" w:noHBand="0" w:noVBand="1"/>
      </w:tblPr>
      <w:tblGrid>
        <w:gridCol w:w="530"/>
        <w:gridCol w:w="1863"/>
        <w:gridCol w:w="2702"/>
        <w:gridCol w:w="3328"/>
        <w:gridCol w:w="2739"/>
        <w:gridCol w:w="3056"/>
      </w:tblGrid>
      <w:tr w:rsidRPr="00B86D6C" w:rsidR="00422CF7" w:rsidTr="001576AC">
        <w:trPr>
          <w:tblHeader/>
        </w:trPr>
        <w:tc>
          <w:tcPr>
            <w:tcW w:w="534" w:type="dxa"/>
            <w:shd w:val="clear" w:color="auto" w:fill="DFDFDF" w:themeFill="background2" w:themeFillShade="E6"/>
          </w:tcPr>
          <w:p w:rsidRPr="00B86D6C" w:rsidR="00422CF7" w:rsidP="00B86D6C" w:rsidRDefault="00422CF7">
            <w:pPr>
              <w:pStyle w:val="JuPara"/>
              <w:ind w:firstLine="0"/>
              <w:rPr>
                <w:rFonts w:cstheme="minorHAnsi"/>
                <w:sz w:val="20"/>
                <w:szCs w:val="20"/>
              </w:rPr>
            </w:pPr>
            <w:r w:rsidRPr="00B86D6C">
              <w:rPr>
                <w:rFonts w:cstheme="minorHAnsi"/>
                <w:sz w:val="20"/>
                <w:szCs w:val="20"/>
              </w:rPr>
              <w:t>No.</w:t>
            </w:r>
          </w:p>
        </w:tc>
        <w:tc>
          <w:tcPr>
            <w:tcW w:w="1984" w:type="dxa"/>
            <w:shd w:val="clear" w:color="auto" w:fill="DFDFDF" w:themeFill="background2" w:themeFillShade="E6"/>
          </w:tcPr>
          <w:p w:rsidRPr="00B86D6C" w:rsidR="00422CF7" w:rsidP="00B86D6C" w:rsidRDefault="00422CF7">
            <w:pPr>
              <w:pStyle w:val="JuPara"/>
              <w:ind w:firstLine="0"/>
              <w:rPr>
                <w:rFonts w:cstheme="minorHAnsi"/>
                <w:b/>
                <w:sz w:val="20"/>
                <w:szCs w:val="20"/>
              </w:rPr>
            </w:pPr>
            <w:r w:rsidRPr="00B86D6C">
              <w:rPr>
                <w:rFonts w:cstheme="minorHAnsi"/>
                <w:b/>
                <w:sz w:val="20"/>
                <w:szCs w:val="20"/>
              </w:rPr>
              <w:t>Application no.,</w:t>
            </w:r>
          </w:p>
          <w:p w:rsidRPr="00B86D6C" w:rsidR="00422CF7" w:rsidP="00B86D6C" w:rsidRDefault="00422CF7">
            <w:pPr>
              <w:pStyle w:val="JuPara"/>
              <w:ind w:firstLine="0"/>
              <w:rPr>
                <w:rFonts w:cstheme="minorHAnsi"/>
                <w:b/>
                <w:sz w:val="20"/>
                <w:szCs w:val="20"/>
              </w:rPr>
            </w:pPr>
            <w:r w:rsidRPr="00B86D6C">
              <w:rPr>
                <w:rFonts w:cstheme="minorHAnsi"/>
                <w:b/>
                <w:sz w:val="20"/>
                <w:szCs w:val="20"/>
              </w:rPr>
              <w:t>lodged on,</w:t>
            </w:r>
          </w:p>
          <w:p w:rsidRPr="00B86D6C" w:rsidR="00422CF7" w:rsidP="00B86D6C" w:rsidRDefault="00422CF7">
            <w:pPr>
              <w:pStyle w:val="JuPara"/>
              <w:ind w:firstLine="0"/>
              <w:rPr>
                <w:rFonts w:cstheme="minorHAnsi"/>
                <w:b/>
                <w:sz w:val="20"/>
                <w:szCs w:val="20"/>
              </w:rPr>
            </w:pPr>
            <w:r w:rsidRPr="00B86D6C">
              <w:rPr>
                <w:rFonts w:cstheme="minorHAnsi"/>
                <w:b/>
                <w:sz w:val="20"/>
                <w:szCs w:val="20"/>
              </w:rPr>
              <w:t>application title,</w:t>
            </w:r>
          </w:p>
          <w:p w:rsidRPr="00B86D6C" w:rsidR="00422CF7" w:rsidP="00B86D6C" w:rsidRDefault="00422CF7">
            <w:pPr>
              <w:pStyle w:val="JuPara"/>
              <w:ind w:firstLine="0"/>
              <w:rPr>
                <w:rFonts w:cstheme="minorHAnsi"/>
                <w:b/>
                <w:sz w:val="20"/>
                <w:szCs w:val="20"/>
              </w:rPr>
            </w:pPr>
            <w:r w:rsidRPr="00B86D6C">
              <w:rPr>
                <w:rFonts w:cstheme="minorHAnsi"/>
                <w:b/>
                <w:sz w:val="20"/>
                <w:szCs w:val="20"/>
              </w:rPr>
              <w:t>date of birth,</w:t>
            </w:r>
          </w:p>
          <w:p w:rsidRPr="00B86D6C" w:rsidR="00422CF7" w:rsidP="00B86D6C" w:rsidRDefault="00422CF7">
            <w:pPr>
              <w:pStyle w:val="JuPara"/>
              <w:ind w:firstLine="0"/>
              <w:rPr>
                <w:rFonts w:cstheme="minorHAnsi"/>
                <w:b/>
                <w:sz w:val="20"/>
                <w:szCs w:val="20"/>
              </w:rPr>
            </w:pPr>
            <w:r w:rsidRPr="00B86D6C">
              <w:rPr>
                <w:rFonts w:cstheme="minorHAnsi"/>
                <w:b/>
                <w:sz w:val="20"/>
                <w:szCs w:val="20"/>
              </w:rPr>
              <w:t>nationality,</w:t>
            </w:r>
          </w:p>
          <w:p w:rsidRPr="00B86D6C" w:rsidR="00422CF7" w:rsidP="00B86D6C" w:rsidRDefault="00422CF7">
            <w:pPr>
              <w:pStyle w:val="JuPara"/>
              <w:ind w:firstLine="0"/>
              <w:rPr>
                <w:rFonts w:cstheme="minorHAnsi"/>
                <w:b/>
                <w:sz w:val="20"/>
                <w:szCs w:val="20"/>
              </w:rPr>
            </w:pPr>
            <w:r w:rsidRPr="00B86D6C">
              <w:rPr>
                <w:rFonts w:cstheme="minorHAnsi"/>
                <w:b/>
                <w:sz w:val="20"/>
                <w:szCs w:val="20"/>
              </w:rPr>
              <w:t>represented by</w:t>
            </w:r>
          </w:p>
          <w:p w:rsidRPr="00B86D6C" w:rsidR="00422CF7" w:rsidP="00B86D6C" w:rsidRDefault="00422CF7">
            <w:pPr>
              <w:pStyle w:val="JuPara"/>
              <w:ind w:firstLine="0"/>
              <w:rPr>
                <w:rFonts w:cstheme="minorHAnsi"/>
                <w:sz w:val="20"/>
                <w:szCs w:val="20"/>
              </w:rPr>
            </w:pPr>
          </w:p>
        </w:tc>
        <w:tc>
          <w:tcPr>
            <w:tcW w:w="2976" w:type="dxa"/>
            <w:shd w:val="clear" w:color="auto" w:fill="DFDFDF" w:themeFill="background2" w:themeFillShade="E6"/>
          </w:tcPr>
          <w:p w:rsidRPr="00B86D6C" w:rsidR="00422CF7" w:rsidP="00B86D6C" w:rsidRDefault="00422CF7">
            <w:pPr>
              <w:pStyle w:val="JuPara"/>
              <w:ind w:firstLine="0"/>
              <w:jc w:val="center"/>
              <w:rPr>
                <w:rFonts w:cstheme="minorHAnsi"/>
                <w:sz w:val="20"/>
                <w:szCs w:val="20"/>
              </w:rPr>
            </w:pPr>
            <w:r w:rsidRPr="00B86D6C">
              <w:rPr>
                <w:rFonts w:cstheme="minorHAnsi"/>
                <w:b/>
                <w:sz w:val="20"/>
                <w:szCs w:val="20"/>
              </w:rPr>
              <w:t>Dates of detention and release</w:t>
            </w:r>
          </w:p>
        </w:tc>
        <w:tc>
          <w:tcPr>
            <w:tcW w:w="3686" w:type="dxa"/>
            <w:shd w:val="clear" w:color="auto" w:fill="DFDFDF" w:themeFill="background2" w:themeFillShade="E6"/>
          </w:tcPr>
          <w:p w:rsidRPr="00B86D6C" w:rsidR="00422CF7" w:rsidP="00B86D6C" w:rsidRDefault="00422CF7">
            <w:pPr>
              <w:pStyle w:val="JuPara"/>
              <w:ind w:firstLine="0"/>
              <w:jc w:val="center"/>
              <w:rPr>
                <w:rFonts w:cstheme="minorHAnsi"/>
                <w:b/>
                <w:sz w:val="20"/>
                <w:szCs w:val="20"/>
              </w:rPr>
            </w:pPr>
            <w:r w:rsidRPr="00B86D6C">
              <w:rPr>
                <w:rFonts w:cstheme="minorHAnsi"/>
                <w:b/>
                <w:sz w:val="20"/>
                <w:szCs w:val="20"/>
              </w:rPr>
              <w:t>Removal proceedings</w:t>
            </w:r>
          </w:p>
          <w:p w:rsidRPr="00B86D6C" w:rsidR="00422CF7" w:rsidP="00B86D6C" w:rsidRDefault="00422CF7">
            <w:pPr>
              <w:pStyle w:val="JuPara"/>
              <w:ind w:firstLine="0"/>
              <w:jc w:val="center"/>
              <w:rPr>
                <w:rFonts w:cstheme="minorHAnsi"/>
                <w:sz w:val="20"/>
                <w:szCs w:val="20"/>
              </w:rPr>
            </w:pPr>
            <w:r w:rsidRPr="00B86D6C">
              <w:rPr>
                <w:rFonts w:cstheme="minorHAnsi"/>
                <w:b/>
                <w:sz w:val="20"/>
                <w:szCs w:val="20"/>
              </w:rPr>
              <w:t>(type, progress, outcome)</w:t>
            </w:r>
          </w:p>
        </w:tc>
        <w:tc>
          <w:tcPr>
            <w:tcW w:w="3024" w:type="dxa"/>
            <w:shd w:val="clear" w:color="auto" w:fill="DFDFDF" w:themeFill="background2" w:themeFillShade="E6"/>
          </w:tcPr>
          <w:p w:rsidRPr="00B86D6C" w:rsidR="00422CF7" w:rsidP="00B86D6C" w:rsidRDefault="00422CF7">
            <w:pPr>
              <w:pStyle w:val="JuPara"/>
              <w:ind w:firstLine="34"/>
              <w:jc w:val="center"/>
              <w:rPr>
                <w:rFonts w:cstheme="minorHAnsi"/>
                <w:sz w:val="20"/>
                <w:szCs w:val="20"/>
              </w:rPr>
            </w:pPr>
            <w:r w:rsidRPr="00B86D6C">
              <w:rPr>
                <w:rFonts w:cstheme="minorHAnsi"/>
                <w:b/>
                <w:sz w:val="20"/>
                <w:szCs w:val="20"/>
              </w:rPr>
              <w:t>Refugee and/or temporary asylum proceedings</w:t>
            </w:r>
          </w:p>
        </w:tc>
        <w:tc>
          <w:tcPr>
            <w:tcW w:w="3355" w:type="dxa"/>
            <w:shd w:val="clear" w:color="auto" w:fill="DFDFDF" w:themeFill="background2" w:themeFillShade="E6"/>
          </w:tcPr>
          <w:p w:rsidRPr="00B86D6C" w:rsidR="00422CF7" w:rsidP="00B86D6C" w:rsidRDefault="00422CF7">
            <w:pPr>
              <w:pStyle w:val="JuPara"/>
              <w:ind w:firstLine="0"/>
              <w:jc w:val="center"/>
              <w:rPr>
                <w:rFonts w:cstheme="minorHAnsi"/>
                <w:sz w:val="20"/>
                <w:szCs w:val="20"/>
              </w:rPr>
            </w:pPr>
            <w:r w:rsidRPr="00B86D6C">
              <w:rPr>
                <w:rFonts w:cstheme="minorHAnsi"/>
                <w:b/>
                <w:sz w:val="20"/>
                <w:szCs w:val="20"/>
              </w:rPr>
              <w:t>Other relevant information</w:t>
            </w:r>
          </w:p>
        </w:tc>
      </w:tr>
      <w:tr w:rsidRPr="00B86D6C" w:rsidR="00422CF7" w:rsidTr="001576AC">
        <w:tc>
          <w:tcPr>
            <w:tcW w:w="534" w:type="dxa"/>
          </w:tcPr>
          <w:p w:rsidRPr="00B86D6C" w:rsidR="00422CF7" w:rsidP="00B86D6C" w:rsidRDefault="00422CF7">
            <w:pPr>
              <w:pStyle w:val="JuPara"/>
              <w:ind w:firstLine="0"/>
              <w:rPr>
                <w:rFonts w:cstheme="minorHAnsi"/>
                <w:sz w:val="20"/>
                <w:szCs w:val="20"/>
              </w:rPr>
            </w:pPr>
            <w:r w:rsidRPr="00B86D6C">
              <w:rPr>
                <w:rFonts w:cstheme="minorHAnsi"/>
                <w:sz w:val="20"/>
                <w:szCs w:val="20"/>
              </w:rPr>
              <w:t>1.</w:t>
            </w:r>
          </w:p>
        </w:tc>
        <w:tc>
          <w:tcPr>
            <w:tcW w:w="1984" w:type="dxa"/>
          </w:tcPr>
          <w:p w:rsidRPr="00B86D6C" w:rsidR="00422CF7" w:rsidP="00B86D6C" w:rsidRDefault="00422CF7">
            <w:pPr>
              <w:pStyle w:val="JuPara"/>
              <w:ind w:firstLine="0"/>
              <w:rPr>
                <w:rFonts w:cstheme="minorHAnsi"/>
                <w:bCs/>
                <w:sz w:val="20"/>
                <w:szCs w:val="20"/>
                <w:lang w:val="fi-FI"/>
              </w:rPr>
            </w:pPr>
            <w:r w:rsidRPr="00B86D6C">
              <w:rPr>
                <w:rFonts w:cstheme="minorHAnsi"/>
                <w:bCs/>
                <w:sz w:val="20"/>
                <w:szCs w:val="20"/>
                <w:lang w:val="fi-FI"/>
              </w:rPr>
              <w:t>65122/17</w:t>
            </w:r>
          </w:p>
          <w:p w:rsidRPr="00B86D6C" w:rsidR="00422CF7" w:rsidP="00B86D6C" w:rsidRDefault="00422CF7">
            <w:pPr>
              <w:pStyle w:val="JuPara"/>
              <w:ind w:firstLine="0"/>
              <w:rPr>
                <w:rFonts w:cstheme="minorHAnsi"/>
                <w:bCs/>
                <w:sz w:val="20"/>
                <w:szCs w:val="20"/>
                <w:lang w:val="fi-FI"/>
              </w:rPr>
            </w:pPr>
            <w:proofErr w:type="gramStart"/>
            <w:r w:rsidRPr="00B86D6C">
              <w:rPr>
                <w:rFonts w:cstheme="minorHAnsi"/>
                <w:bCs/>
                <w:sz w:val="20"/>
                <w:szCs w:val="20"/>
                <w:lang w:val="fi-FI"/>
              </w:rPr>
              <w:t>04/09/2017</w:t>
            </w:r>
            <w:proofErr w:type="gramEnd"/>
          </w:p>
          <w:p w:rsidRPr="00B86D6C" w:rsidR="00422CF7" w:rsidP="00B86D6C" w:rsidRDefault="00422CF7">
            <w:pPr>
              <w:pStyle w:val="JuPara"/>
              <w:ind w:firstLine="0"/>
              <w:rPr>
                <w:rFonts w:cstheme="minorHAnsi"/>
                <w:b/>
                <w:bCs/>
                <w:sz w:val="20"/>
                <w:szCs w:val="20"/>
                <w:lang w:val="fi-FI"/>
              </w:rPr>
            </w:pPr>
            <w:r w:rsidRPr="00B86D6C">
              <w:rPr>
                <w:rFonts w:cstheme="minorHAnsi"/>
                <w:b/>
                <w:bCs/>
                <w:sz w:val="20"/>
                <w:szCs w:val="20"/>
                <w:lang w:val="fi-FI"/>
              </w:rPr>
              <w:t xml:space="preserve">S.B. v. </w:t>
            </w:r>
            <w:proofErr w:type="spellStart"/>
            <w:r w:rsidRPr="00B86D6C">
              <w:rPr>
                <w:rFonts w:cstheme="minorHAnsi"/>
                <w:b/>
                <w:bCs/>
                <w:sz w:val="20"/>
                <w:szCs w:val="20"/>
                <w:lang w:val="fi-FI"/>
              </w:rPr>
              <w:t>Russia</w:t>
            </w:r>
            <w:proofErr w:type="spellEnd"/>
          </w:p>
          <w:p w:rsidRPr="00B86D6C" w:rsidR="00422CF7" w:rsidP="00B86D6C" w:rsidRDefault="00422CF7">
            <w:pPr>
              <w:pStyle w:val="JuPara"/>
              <w:ind w:firstLine="0"/>
              <w:rPr>
                <w:rFonts w:cstheme="minorHAnsi"/>
                <w:bCs/>
                <w:sz w:val="20"/>
                <w:szCs w:val="20"/>
                <w:lang w:val="fi-FI"/>
              </w:rPr>
            </w:pPr>
            <w:proofErr w:type="gramStart"/>
            <w:r w:rsidRPr="00B86D6C">
              <w:rPr>
                <w:rFonts w:cstheme="minorHAnsi"/>
                <w:bCs/>
                <w:sz w:val="20"/>
                <w:szCs w:val="20"/>
                <w:lang w:val="fi-FI"/>
              </w:rPr>
              <w:t>13/04/1989</w:t>
            </w:r>
            <w:proofErr w:type="gramEnd"/>
          </w:p>
          <w:p w:rsidRPr="00B86D6C" w:rsidR="00422CF7" w:rsidP="00B86D6C" w:rsidRDefault="00422CF7">
            <w:pPr>
              <w:pStyle w:val="JuPara"/>
              <w:ind w:firstLine="0"/>
              <w:rPr>
                <w:rFonts w:cstheme="minorHAnsi"/>
                <w:bCs/>
                <w:sz w:val="20"/>
                <w:szCs w:val="20"/>
                <w:lang w:val="fi-FI"/>
              </w:rPr>
            </w:pPr>
            <w:proofErr w:type="spellStart"/>
            <w:r w:rsidRPr="00B86D6C">
              <w:rPr>
                <w:rFonts w:cstheme="minorHAnsi"/>
                <w:bCs/>
                <w:sz w:val="20"/>
                <w:szCs w:val="20"/>
                <w:lang w:val="fi-FI"/>
              </w:rPr>
              <w:t>Tajikistan</w:t>
            </w:r>
            <w:proofErr w:type="spellEnd"/>
          </w:p>
          <w:p w:rsidRPr="00B86D6C" w:rsidR="00422CF7" w:rsidP="00B86D6C" w:rsidRDefault="00422CF7">
            <w:pPr>
              <w:pStyle w:val="JuPara"/>
              <w:ind w:firstLine="0"/>
              <w:rPr>
                <w:rFonts w:cstheme="minorHAnsi"/>
                <w:bCs/>
                <w:sz w:val="20"/>
                <w:szCs w:val="20"/>
                <w:lang w:val="fi-FI"/>
              </w:rPr>
            </w:pPr>
          </w:p>
          <w:p w:rsidRPr="00B86D6C" w:rsidR="00422CF7" w:rsidP="00B86D6C" w:rsidRDefault="00422CF7">
            <w:pPr>
              <w:pStyle w:val="JuPara"/>
              <w:ind w:firstLine="0"/>
              <w:rPr>
                <w:rFonts w:cstheme="minorHAnsi"/>
                <w:bCs/>
                <w:sz w:val="20"/>
                <w:szCs w:val="20"/>
                <w:lang w:val="fi-FI"/>
              </w:rPr>
            </w:pPr>
            <w:r w:rsidRPr="00B86D6C">
              <w:rPr>
                <w:rFonts w:cstheme="minorHAnsi"/>
                <w:bCs/>
                <w:sz w:val="20"/>
                <w:szCs w:val="20"/>
                <w:lang w:val="fi-FI"/>
              </w:rPr>
              <w:t xml:space="preserve">Ms D. </w:t>
            </w:r>
            <w:proofErr w:type="spellStart"/>
            <w:r w:rsidRPr="00B86D6C">
              <w:rPr>
                <w:rFonts w:cstheme="minorHAnsi"/>
                <w:bCs/>
                <w:sz w:val="20"/>
                <w:szCs w:val="20"/>
                <w:lang w:val="fi-FI"/>
              </w:rPr>
              <w:t>Trenina</w:t>
            </w:r>
            <w:proofErr w:type="spellEnd"/>
          </w:p>
          <w:p w:rsidRPr="00B86D6C" w:rsidR="00422CF7" w:rsidP="00B86D6C" w:rsidRDefault="00422CF7">
            <w:pPr>
              <w:pStyle w:val="JuPara"/>
              <w:ind w:firstLine="0"/>
              <w:rPr>
                <w:rFonts w:cstheme="minorHAnsi"/>
                <w:bCs/>
                <w:sz w:val="20"/>
                <w:szCs w:val="20"/>
              </w:rPr>
            </w:pPr>
            <w:r w:rsidRPr="00B86D6C">
              <w:rPr>
                <w:rFonts w:cstheme="minorHAnsi"/>
                <w:bCs/>
                <w:sz w:val="20"/>
                <w:szCs w:val="20"/>
              </w:rPr>
              <w:t xml:space="preserve">Ms E. </w:t>
            </w:r>
            <w:proofErr w:type="spellStart"/>
            <w:r w:rsidRPr="00B86D6C">
              <w:rPr>
                <w:rFonts w:cstheme="minorHAnsi"/>
                <w:bCs/>
                <w:sz w:val="20"/>
                <w:szCs w:val="20"/>
              </w:rPr>
              <w:t>Davidyan</w:t>
            </w:r>
            <w:proofErr w:type="spellEnd"/>
          </w:p>
          <w:p w:rsidRPr="00B86D6C" w:rsidR="00B86D6C" w:rsidP="00B86D6C" w:rsidRDefault="00422CF7">
            <w:pPr>
              <w:pStyle w:val="JuPara"/>
              <w:ind w:firstLine="0"/>
              <w:rPr>
                <w:rFonts w:cstheme="minorHAnsi"/>
                <w:bCs/>
                <w:sz w:val="20"/>
                <w:szCs w:val="20"/>
              </w:rPr>
            </w:pPr>
            <w:r w:rsidRPr="00B86D6C">
              <w:rPr>
                <w:rFonts w:cstheme="minorHAnsi"/>
                <w:bCs/>
                <w:sz w:val="20"/>
                <w:szCs w:val="20"/>
              </w:rPr>
              <w:t xml:space="preserve">Mr K. </w:t>
            </w:r>
            <w:proofErr w:type="spellStart"/>
            <w:r w:rsidRPr="00B86D6C">
              <w:rPr>
                <w:rFonts w:cstheme="minorHAnsi"/>
                <w:bCs/>
                <w:sz w:val="20"/>
                <w:szCs w:val="20"/>
              </w:rPr>
              <w:t>Zharinov</w:t>
            </w:r>
            <w:proofErr w:type="spellEnd"/>
          </w:p>
          <w:p w:rsidRPr="00B86D6C" w:rsidR="00422CF7" w:rsidP="00B86D6C" w:rsidRDefault="00422CF7">
            <w:pPr>
              <w:pStyle w:val="JuPara"/>
              <w:ind w:firstLine="0"/>
              <w:rPr>
                <w:rFonts w:cstheme="minorHAnsi"/>
                <w:sz w:val="20"/>
                <w:szCs w:val="20"/>
              </w:rPr>
            </w:pPr>
          </w:p>
        </w:tc>
        <w:tc>
          <w:tcPr>
            <w:tcW w:w="2976" w:type="dxa"/>
          </w:tcPr>
          <w:p w:rsidRPr="00B86D6C" w:rsidR="00422CF7" w:rsidP="00B86D6C" w:rsidRDefault="00422CF7">
            <w:pPr>
              <w:pStyle w:val="JuPara"/>
              <w:ind w:firstLine="0"/>
              <w:rPr>
                <w:rFonts w:cstheme="minorHAnsi"/>
                <w:b/>
                <w:sz w:val="20"/>
                <w:szCs w:val="20"/>
              </w:rPr>
            </w:pPr>
            <w:r w:rsidRPr="00B86D6C">
              <w:rPr>
                <w:rFonts w:cstheme="minorHAnsi"/>
                <w:b/>
                <w:sz w:val="20"/>
                <w:szCs w:val="20"/>
              </w:rPr>
              <w:t>Detention pending extradition</w:t>
            </w:r>
          </w:p>
          <w:p w:rsidRPr="00B86D6C" w:rsidR="00422CF7" w:rsidP="00B86D6C" w:rsidRDefault="00422CF7">
            <w:pPr>
              <w:pStyle w:val="JuPara"/>
              <w:ind w:firstLine="0"/>
              <w:rPr>
                <w:rFonts w:cstheme="minorHAnsi"/>
                <w:sz w:val="20"/>
                <w:szCs w:val="20"/>
              </w:rPr>
            </w:pPr>
            <w:r w:rsidRPr="00B86D6C">
              <w:rPr>
                <w:rFonts w:cstheme="minorHAnsi"/>
                <w:sz w:val="20"/>
                <w:szCs w:val="20"/>
              </w:rPr>
              <w:t>3 March 2017 – arrested and subsequently detained</w:t>
            </w:r>
          </w:p>
          <w:p w:rsidRPr="00B86D6C" w:rsidR="00422CF7" w:rsidP="00B86D6C" w:rsidRDefault="00422CF7">
            <w:pPr>
              <w:pStyle w:val="JuPara"/>
              <w:ind w:firstLine="0"/>
              <w:rPr>
                <w:rFonts w:cstheme="minorHAnsi"/>
                <w:sz w:val="20"/>
                <w:szCs w:val="20"/>
              </w:rPr>
            </w:pPr>
            <w:r w:rsidRPr="00B86D6C">
              <w:rPr>
                <w:rFonts w:cstheme="minorHAnsi"/>
                <w:sz w:val="20"/>
                <w:szCs w:val="20"/>
              </w:rPr>
              <w:t>2 September 2017 – released</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b/>
                <w:sz w:val="20"/>
                <w:szCs w:val="20"/>
              </w:rPr>
            </w:pPr>
            <w:r w:rsidRPr="00B86D6C">
              <w:rPr>
                <w:rFonts w:cstheme="minorHAnsi"/>
                <w:b/>
                <w:sz w:val="20"/>
                <w:szCs w:val="20"/>
              </w:rPr>
              <w:t>Detention pending deportation</w:t>
            </w:r>
          </w:p>
          <w:p w:rsidRPr="00B86D6C" w:rsidR="00422CF7" w:rsidP="00B86D6C" w:rsidRDefault="00422CF7">
            <w:pPr>
              <w:pStyle w:val="JuPara"/>
              <w:ind w:firstLine="0"/>
              <w:rPr>
                <w:rFonts w:cstheme="minorHAnsi"/>
                <w:sz w:val="20"/>
                <w:szCs w:val="20"/>
              </w:rPr>
            </w:pPr>
            <w:r w:rsidRPr="00B86D6C">
              <w:rPr>
                <w:rFonts w:cstheme="minorHAnsi"/>
                <w:sz w:val="20"/>
                <w:szCs w:val="20"/>
              </w:rPr>
              <w:t>2 September 2017 – arrest</w:t>
            </w:r>
          </w:p>
          <w:p w:rsidRPr="00B86D6C" w:rsidR="00422CF7" w:rsidP="00B86D6C" w:rsidRDefault="00422CF7">
            <w:pPr>
              <w:pStyle w:val="JuPara"/>
              <w:ind w:firstLine="0"/>
              <w:rPr>
                <w:rFonts w:cstheme="minorHAnsi"/>
                <w:sz w:val="20"/>
                <w:szCs w:val="20"/>
              </w:rPr>
            </w:pPr>
            <w:r w:rsidRPr="00B86D6C">
              <w:rPr>
                <w:rFonts w:cstheme="minorHAnsi"/>
                <w:sz w:val="20"/>
                <w:szCs w:val="20"/>
              </w:rPr>
              <w:t>4 September 2017 - deportation to Tajikistan</w:t>
            </w:r>
          </w:p>
        </w:tc>
        <w:tc>
          <w:tcPr>
            <w:tcW w:w="3686" w:type="dxa"/>
          </w:tcPr>
          <w:p w:rsidRPr="00B86D6C" w:rsidR="00422CF7" w:rsidP="00B86D6C" w:rsidRDefault="00422CF7">
            <w:pPr>
              <w:pStyle w:val="JuPara"/>
              <w:ind w:firstLine="0"/>
              <w:rPr>
                <w:rFonts w:cstheme="minorHAnsi"/>
                <w:b/>
                <w:sz w:val="20"/>
                <w:szCs w:val="20"/>
              </w:rPr>
            </w:pPr>
            <w:r w:rsidRPr="00B86D6C">
              <w:rPr>
                <w:rFonts w:cstheme="minorHAnsi"/>
                <w:b/>
                <w:sz w:val="20"/>
                <w:szCs w:val="20"/>
              </w:rPr>
              <w:t>Extradition proceedings</w:t>
            </w:r>
          </w:p>
          <w:p w:rsidRPr="00B86D6C" w:rsidR="00422CF7" w:rsidP="00B86D6C" w:rsidRDefault="00422CF7">
            <w:pPr>
              <w:pStyle w:val="JuPara"/>
              <w:ind w:firstLine="0"/>
              <w:rPr>
                <w:rFonts w:cstheme="minorHAnsi"/>
                <w:sz w:val="20"/>
                <w:szCs w:val="20"/>
              </w:rPr>
            </w:pPr>
            <w:r w:rsidRPr="00B86D6C">
              <w:rPr>
                <w:rFonts w:cstheme="minorHAnsi"/>
                <w:sz w:val="20"/>
                <w:szCs w:val="20"/>
              </w:rPr>
              <w:t>4 April 2016</w:t>
            </w:r>
            <w:r w:rsidRPr="00B86D6C" w:rsidR="00B86D6C">
              <w:rPr>
                <w:rFonts w:cstheme="minorHAnsi"/>
                <w:sz w:val="20"/>
                <w:szCs w:val="20"/>
              </w:rPr>
              <w:t xml:space="preserve"> </w:t>
            </w:r>
            <w:r w:rsidRPr="00B86D6C">
              <w:rPr>
                <w:rFonts w:cstheme="minorHAnsi"/>
                <w:sz w:val="20"/>
                <w:szCs w:val="20"/>
              </w:rPr>
              <w:t>– international search warrant and detention order in absentia issued by Tajik authorities</w:t>
            </w:r>
          </w:p>
          <w:p w:rsidRPr="00B86D6C" w:rsidR="00422CF7" w:rsidP="00B86D6C" w:rsidRDefault="00422CF7">
            <w:pPr>
              <w:pStyle w:val="JuPara"/>
              <w:ind w:firstLine="0"/>
              <w:rPr>
                <w:rFonts w:cstheme="minorHAnsi"/>
                <w:sz w:val="20"/>
                <w:szCs w:val="20"/>
              </w:rPr>
            </w:pPr>
            <w:r w:rsidRPr="00B86D6C">
              <w:rPr>
                <w:rFonts w:cstheme="minorHAnsi"/>
                <w:sz w:val="20"/>
                <w:szCs w:val="20"/>
              </w:rPr>
              <w:t>4 March 2017 – detained pending extradition</w:t>
            </w:r>
          </w:p>
          <w:p w:rsidRPr="00B86D6C" w:rsidR="00422CF7" w:rsidP="00B86D6C" w:rsidRDefault="00422CF7">
            <w:pPr>
              <w:pStyle w:val="JuPara"/>
              <w:ind w:firstLine="0"/>
              <w:rPr>
                <w:rFonts w:cstheme="minorHAnsi"/>
                <w:sz w:val="20"/>
                <w:szCs w:val="20"/>
              </w:rPr>
            </w:pPr>
            <w:r w:rsidRPr="00B86D6C">
              <w:rPr>
                <w:rFonts w:cstheme="minorHAnsi"/>
                <w:sz w:val="20"/>
                <w:szCs w:val="20"/>
              </w:rPr>
              <w:t>10 April 2017 – extradition request on charges of extremism (faxed on the above date to the Russian authorities, dated 12 July 2016)</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b/>
                <w:sz w:val="20"/>
                <w:szCs w:val="20"/>
              </w:rPr>
            </w:pPr>
            <w:r w:rsidRPr="00B86D6C">
              <w:rPr>
                <w:rFonts w:cstheme="minorHAnsi"/>
                <w:b/>
                <w:sz w:val="20"/>
                <w:szCs w:val="20"/>
              </w:rPr>
              <w:t>Deportation proceedings</w:t>
            </w:r>
          </w:p>
          <w:p w:rsidRPr="00B86D6C" w:rsidR="00422CF7" w:rsidP="00B86D6C" w:rsidRDefault="00422CF7">
            <w:pPr>
              <w:pStyle w:val="JuPara"/>
              <w:ind w:firstLine="0"/>
              <w:rPr>
                <w:rFonts w:cstheme="minorHAnsi"/>
                <w:sz w:val="20"/>
                <w:szCs w:val="20"/>
              </w:rPr>
            </w:pPr>
            <w:r w:rsidRPr="00B86D6C">
              <w:rPr>
                <w:rFonts w:cstheme="minorHAnsi"/>
                <w:sz w:val="20"/>
                <w:szCs w:val="20"/>
              </w:rPr>
              <w:t>13 June 2016 - the applicant</w:t>
            </w:r>
            <w:r w:rsidRPr="00B86D6C" w:rsidR="00B86D6C">
              <w:rPr>
                <w:rFonts w:cstheme="minorHAnsi"/>
                <w:sz w:val="20"/>
                <w:szCs w:val="20"/>
              </w:rPr>
              <w:t>’</w:t>
            </w:r>
            <w:r w:rsidRPr="00B86D6C">
              <w:rPr>
                <w:rFonts w:cstheme="minorHAnsi"/>
                <w:sz w:val="20"/>
                <w:szCs w:val="20"/>
              </w:rPr>
              <w:t>s stay in Russia declared undesirable by the Ministry of Justice (the applicant was allegedly not informed of it, the applicant</w:t>
            </w:r>
            <w:r w:rsidRPr="00B86D6C" w:rsidR="00B86D6C">
              <w:rPr>
                <w:rFonts w:cstheme="minorHAnsi"/>
                <w:sz w:val="20"/>
                <w:szCs w:val="20"/>
              </w:rPr>
              <w:t>’</w:t>
            </w:r>
            <w:r w:rsidRPr="00B86D6C">
              <w:rPr>
                <w:rFonts w:cstheme="minorHAnsi"/>
                <w:sz w:val="20"/>
                <w:szCs w:val="20"/>
              </w:rPr>
              <w:t>s representative learnt about it on 27 October 2017)</w:t>
            </w:r>
          </w:p>
          <w:p w:rsidRPr="00B86D6C" w:rsidR="00422CF7" w:rsidP="00B86D6C" w:rsidRDefault="00422CF7">
            <w:pPr>
              <w:pStyle w:val="JuPara"/>
              <w:ind w:firstLine="0"/>
              <w:rPr>
                <w:rFonts w:cstheme="minorHAnsi"/>
                <w:sz w:val="20"/>
                <w:szCs w:val="20"/>
              </w:rPr>
            </w:pPr>
            <w:r w:rsidRPr="00B86D6C">
              <w:rPr>
                <w:rFonts w:cstheme="minorHAnsi"/>
                <w:sz w:val="20"/>
                <w:szCs w:val="20"/>
              </w:rPr>
              <w:t>1 September 2017 – deportation ordered by the migration authority of Moscow</w:t>
            </w:r>
          </w:p>
          <w:p w:rsidRPr="00B86D6C" w:rsidR="00422CF7" w:rsidP="00B86D6C" w:rsidRDefault="00422CF7">
            <w:pPr>
              <w:pStyle w:val="JuPara"/>
              <w:ind w:firstLine="0"/>
              <w:rPr>
                <w:rFonts w:cstheme="minorHAnsi"/>
                <w:sz w:val="20"/>
                <w:szCs w:val="20"/>
              </w:rPr>
            </w:pPr>
            <w:r w:rsidRPr="00B86D6C">
              <w:rPr>
                <w:rFonts w:cstheme="minorHAnsi"/>
                <w:sz w:val="20"/>
                <w:szCs w:val="20"/>
              </w:rPr>
              <w:t>4 September 2017 - deportation to Tajikistan</w:t>
            </w:r>
          </w:p>
          <w:p w:rsidRPr="00B86D6C" w:rsidR="00422CF7" w:rsidP="00B86D6C" w:rsidRDefault="00422CF7">
            <w:pPr>
              <w:pStyle w:val="JuPara"/>
              <w:ind w:firstLine="0"/>
              <w:rPr>
                <w:rFonts w:cstheme="minorHAnsi"/>
                <w:sz w:val="20"/>
                <w:szCs w:val="20"/>
              </w:rPr>
            </w:pPr>
          </w:p>
        </w:tc>
        <w:tc>
          <w:tcPr>
            <w:tcW w:w="3024" w:type="dxa"/>
          </w:tcPr>
          <w:p w:rsidRPr="00B86D6C" w:rsidR="00422CF7" w:rsidP="00B86D6C" w:rsidRDefault="00422CF7">
            <w:pPr>
              <w:pStyle w:val="JuPara"/>
              <w:ind w:firstLine="34"/>
              <w:rPr>
                <w:rFonts w:cstheme="minorHAnsi"/>
                <w:b/>
                <w:sz w:val="20"/>
                <w:szCs w:val="20"/>
              </w:rPr>
            </w:pPr>
            <w:r w:rsidRPr="00B86D6C">
              <w:rPr>
                <w:rFonts w:cstheme="minorHAnsi"/>
                <w:b/>
                <w:sz w:val="20"/>
                <w:szCs w:val="20"/>
              </w:rPr>
              <w:t>Refugee status proceedings</w:t>
            </w:r>
          </w:p>
          <w:p w:rsidRPr="00B86D6C" w:rsidR="00422CF7" w:rsidP="00B86D6C" w:rsidRDefault="00422CF7">
            <w:pPr>
              <w:pStyle w:val="JuPara"/>
              <w:ind w:firstLine="34"/>
              <w:rPr>
                <w:rFonts w:cstheme="minorHAnsi"/>
                <w:sz w:val="20"/>
                <w:szCs w:val="20"/>
              </w:rPr>
            </w:pPr>
            <w:r w:rsidRPr="00B86D6C">
              <w:rPr>
                <w:rFonts w:cstheme="minorHAnsi"/>
                <w:sz w:val="20"/>
                <w:szCs w:val="20"/>
              </w:rPr>
              <w:t>14 June 2017 – the applicant lodged an asylum request</w:t>
            </w:r>
          </w:p>
          <w:p w:rsidRPr="00B86D6C" w:rsidR="00422CF7" w:rsidP="00B86D6C" w:rsidRDefault="00422CF7">
            <w:pPr>
              <w:pStyle w:val="JuPara"/>
              <w:ind w:firstLine="34"/>
              <w:rPr>
                <w:rFonts w:cstheme="minorHAnsi"/>
                <w:sz w:val="20"/>
                <w:szCs w:val="20"/>
              </w:rPr>
            </w:pPr>
          </w:p>
        </w:tc>
        <w:tc>
          <w:tcPr>
            <w:tcW w:w="3355" w:type="dxa"/>
          </w:tcPr>
          <w:p w:rsidRPr="00B86D6C" w:rsidR="00422CF7" w:rsidP="00B86D6C" w:rsidRDefault="00422CF7">
            <w:pPr>
              <w:pStyle w:val="JuPara"/>
              <w:ind w:firstLine="0"/>
              <w:rPr>
                <w:rFonts w:cstheme="minorHAnsi"/>
                <w:sz w:val="20"/>
                <w:szCs w:val="20"/>
              </w:rPr>
            </w:pPr>
            <w:r w:rsidRPr="00B86D6C">
              <w:rPr>
                <w:rFonts w:cstheme="minorHAnsi"/>
                <w:sz w:val="20"/>
                <w:szCs w:val="20"/>
              </w:rPr>
              <w:t>4 September 2017 - the applicant</w:t>
            </w:r>
            <w:r w:rsidRPr="00B86D6C" w:rsidR="00B86D6C">
              <w:rPr>
                <w:rFonts w:cstheme="minorHAnsi"/>
                <w:sz w:val="20"/>
                <w:szCs w:val="20"/>
              </w:rPr>
              <w:t>’</w:t>
            </w:r>
            <w:r w:rsidRPr="00B86D6C">
              <w:rPr>
                <w:rFonts w:cstheme="minorHAnsi"/>
                <w:sz w:val="20"/>
                <w:szCs w:val="20"/>
              </w:rPr>
              <w:t xml:space="preserve">s representatives were allegedly </w:t>
            </w:r>
            <w:proofErr w:type="spellStart"/>
            <w:r w:rsidRPr="00B86D6C">
              <w:rPr>
                <w:rFonts w:cstheme="minorHAnsi"/>
                <w:sz w:val="20"/>
                <w:szCs w:val="20"/>
              </w:rPr>
              <w:t>mis</w:t>
            </w:r>
            <w:proofErr w:type="spellEnd"/>
            <w:r w:rsidRPr="00B86D6C">
              <w:rPr>
                <w:rFonts w:cstheme="minorHAnsi"/>
                <w:sz w:val="20"/>
                <w:szCs w:val="20"/>
              </w:rPr>
              <w:noBreakHyphen/>
              <w:t>informed about the hearing on the applicant</w:t>
            </w:r>
            <w:r w:rsidRPr="00B86D6C" w:rsidR="00B86D6C">
              <w:rPr>
                <w:rFonts w:cstheme="minorHAnsi"/>
                <w:sz w:val="20"/>
                <w:szCs w:val="20"/>
              </w:rPr>
              <w:t>’</w:t>
            </w:r>
            <w:r w:rsidRPr="00B86D6C">
              <w:rPr>
                <w:rFonts w:cstheme="minorHAnsi"/>
                <w:sz w:val="20"/>
                <w:szCs w:val="20"/>
              </w:rPr>
              <w:t xml:space="preserve">s expulsion in </w:t>
            </w:r>
            <w:proofErr w:type="spellStart"/>
            <w:r w:rsidRPr="00B86D6C">
              <w:rPr>
                <w:rFonts w:cstheme="minorHAnsi"/>
                <w:sz w:val="20"/>
                <w:szCs w:val="20"/>
              </w:rPr>
              <w:t>Babushkinskiy</w:t>
            </w:r>
            <w:proofErr w:type="spellEnd"/>
            <w:r w:rsidRPr="00B86D6C">
              <w:rPr>
                <w:rFonts w:cstheme="minorHAnsi"/>
                <w:sz w:val="20"/>
                <w:szCs w:val="20"/>
              </w:rPr>
              <w:t xml:space="preserve"> District Court of Moscow</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sz w:val="20"/>
                <w:szCs w:val="20"/>
              </w:rPr>
            </w:pPr>
            <w:r w:rsidRPr="00B86D6C">
              <w:rPr>
                <w:rFonts w:cstheme="minorHAnsi"/>
                <w:sz w:val="20"/>
                <w:szCs w:val="20"/>
              </w:rPr>
              <w:t>4 September 2017 – the applicant</w:t>
            </w:r>
            <w:r w:rsidRPr="00B86D6C" w:rsidR="00B86D6C">
              <w:rPr>
                <w:rFonts w:cstheme="minorHAnsi"/>
                <w:sz w:val="20"/>
                <w:szCs w:val="20"/>
              </w:rPr>
              <w:t>’</w:t>
            </w:r>
            <w:r w:rsidRPr="00B86D6C">
              <w:rPr>
                <w:rFonts w:cstheme="minorHAnsi"/>
                <w:sz w:val="20"/>
                <w:szCs w:val="20"/>
              </w:rPr>
              <w:t>s representatives submit a request for an interim measure seeking to stay his deportation</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sz w:val="20"/>
                <w:szCs w:val="20"/>
              </w:rPr>
            </w:pPr>
            <w:r w:rsidRPr="00B86D6C">
              <w:rPr>
                <w:rFonts w:cstheme="minorHAnsi"/>
                <w:sz w:val="20"/>
                <w:szCs w:val="20"/>
              </w:rPr>
              <w:t>4 September 2017 - the applicant was deported to Tajikistan</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sz w:val="20"/>
                <w:szCs w:val="20"/>
              </w:rPr>
            </w:pPr>
            <w:r w:rsidRPr="00B86D6C">
              <w:rPr>
                <w:rFonts w:cstheme="minorHAnsi"/>
                <w:sz w:val="20"/>
                <w:szCs w:val="20"/>
              </w:rPr>
              <w:t>9 November 2017 - the applicant was convicted of extremism and sentenced to five years</w:t>
            </w:r>
            <w:r w:rsidRPr="00B86D6C" w:rsidR="00B86D6C">
              <w:rPr>
                <w:rFonts w:cstheme="minorHAnsi"/>
                <w:sz w:val="20"/>
                <w:szCs w:val="20"/>
              </w:rPr>
              <w:t>’</w:t>
            </w:r>
            <w:r w:rsidRPr="00B86D6C">
              <w:rPr>
                <w:rFonts w:cstheme="minorHAnsi"/>
                <w:sz w:val="20"/>
                <w:szCs w:val="20"/>
              </w:rPr>
              <w:t xml:space="preserve"> imprisonment</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sz w:val="20"/>
                <w:szCs w:val="20"/>
              </w:rPr>
            </w:pPr>
            <w:r w:rsidRPr="00B86D6C">
              <w:rPr>
                <w:rFonts w:cstheme="minorHAnsi"/>
                <w:sz w:val="20"/>
                <w:szCs w:val="20"/>
              </w:rPr>
              <w:t>15 December 2017 - the applicant was transferred to a penal facility to serve his sentence</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sz w:val="20"/>
                <w:szCs w:val="20"/>
              </w:rPr>
            </w:pPr>
            <w:r w:rsidRPr="00B86D6C">
              <w:rPr>
                <w:rFonts w:cstheme="minorHAnsi"/>
                <w:sz w:val="20"/>
                <w:szCs w:val="20"/>
              </w:rPr>
              <w:t>28 February 2018 – the applicant</w:t>
            </w:r>
            <w:r w:rsidRPr="00B86D6C" w:rsidR="00B86D6C">
              <w:rPr>
                <w:rFonts w:cstheme="minorHAnsi"/>
                <w:sz w:val="20"/>
                <w:szCs w:val="20"/>
              </w:rPr>
              <w:t>’</w:t>
            </w:r>
            <w:r w:rsidRPr="00B86D6C">
              <w:rPr>
                <w:rFonts w:cstheme="minorHAnsi"/>
                <w:sz w:val="20"/>
                <w:szCs w:val="20"/>
              </w:rPr>
              <w:t>s lawyer in Tajikistan submitted a written report on his actions to Ms D. Trenina. According to that report on 5 and 27 February 2018 the applicant</w:t>
            </w:r>
            <w:r w:rsidRPr="00B86D6C" w:rsidR="00B86D6C">
              <w:rPr>
                <w:rFonts w:cstheme="minorHAnsi"/>
                <w:sz w:val="20"/>
                <w:szCs w:val="20"/>
              </w:rPr>
              <w:t>’</w:t>
            </w:r>
            <w:r w:rsidRPr="00B86D6C">
              <w:rPr>
                <w:rFonts w:cstheme="minorHAnsi"/>
                <w:sz w:val="20"/>
                <w:szCs w:val="20"/>
              </w:rPr>
              <w:t>s lawyer was denied visits to the applicant. Further, he stated that in reply to the request for medical examination of the applicant, a certificate from the medical service of the penal facility was presented. The certificate stated that the applicant had not a</w:t>
            </w:r>
            <w:r w:rsidRPr="00B86D6C" w:rsidR="00A54499">
              <w:rPr>
                <w:rFonts w:cstheme="minorHAnsi"/>
                <w:sz w:val="20"/>
                <w:szCs w:val="20"/>
              </w:rPr>
              <w:t>sked for any medical assistance</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sz w:val="20"/>
                <w:szCs w:val="20"/>
              </w:rPr>
            </w:pPr>
            <w:r w:rsidRPr="00B86D6C">
              <w:rPr>
                <w:rFonts w:cstheme="minorHAnsi"/>
                <w:sz w:val="20"/>
                <w:szCs w:val="20"/>
              </w:rPr>
              <w:t>1 March 2018 – the applicant</w:t>
            </w:r>
            <w:r w:rsidRPr="00B86D6C" w:rsidR="00B86D6C">
              <w:rPr>
                <w:rFonts w:cstheme="minorHAnsi"/>
                <w:sz w:val="20"/>
                <w:szCs w:val="20"/>
              </w:rPr>
              <w:t>’</w:t>
            </w:r>
            <w:r w:rsidRPr="00B86D6C">
              <w:rPr>
                <w:rFonts w:cstheme="minorHAnsi"/>
                <w:sz w:val="20"/>
                <w:szCs w:val="20"/>
              </w:rPr>
              <w:t>s father made a handwritten affidavit in Russia. It narrated the events on the days of his son</w:t>
            </w:r>
            <w:r w:rsidRPr="00B86D6C" w:rsidR="00B86D6C">
              <w:rPr>
                <w:rFonts w:cstheme="minorHAnsi"/>
                <w:sz w:val="20"/>
                <w:szCs w:val="20"/>
              </w:rPr>
              <w:t>’</w:t>
            </w:r>
            <w:r w:rsidRPr="00B86D6C">
              <w:rPr>
                <w:rFonts w:cstheme="minorHAnsi"/>
                <w:sz w:val="20"/>
                <w:szCs w:val="20"/>
              </w:rPr>
              <w:t>s deportation, as well as unsuccessful attempts of the applicant</w:t>
            </w:r>
            <w:r w:rsidRPr="00B86D6C" w:rsidR="00B86D6C">
              <w:rPr>
                <w:rFonts w:cstheme="minorHAnsi"/>
                <w:sz w:val="20"/>
                <w:szCs w:val="20"/>
              </w:rPr>
              <w:t>’</w:t>
            </w:r>
            <w:r w:rsidRPr="00B86D6C">
              <w:rPr>
                <w:rFonts w:cstheme="minorHAnsi"/>
                <w:sz w:val="20"/>
                <w:szCs w:val="20"/>
              </w:rPr>
              <w:t>s mother to gain access to him in Tajikistan. He further requested an application fo</w:t>
            </w:r>
            <w:r w:rsidRPr="00B86D6C" w:rsidR="00A54499">
              <w:rPr>
                <w:rFonts w:cstheme="minorHAnsi"/>
                <w:sz w:val="20"/>
                <w:szCs w:val="20"/>
              </w:rPr>
              <w:t>rm to be submitted to the Court</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sz w:val="20"/>
                <w:szCs w:val="20"/>
              </w:rPr>
            </w:pPr>
            <w:r w:rsidRPr="00B86D6C">
              <w:rPr>
                <w:rFonts w:cstheme="minorHAnsi"/>
                <w:sz w:val="20"/>
                <w:szCs w:val="20"/>
              </w:rPr>
              <w:t>1 March 2018 – Ms D. Trenina informed the Court that the representatives maintain contact with the applicant</w:t>
            </w:r>
            <w:r w:rsidRPr="00B86D6C" w:rsidR="00B86D6C">
              <w:rPr>
                <w:rFonts w:cstheme="minorHAnsi"/>
                <w:sz w:val="20"/>
                <w:szCs w:val="20"/>
              </w:rPr>
              <w:t>’</w:t>
            </w:r>
            <w:r w:rsidRPr="00B86D6C">
              <w:rPr>
                <w:rFonts w:cstheme="minorHAnsi"/>
                <w:sz w:val="20"/>
                <w:szCs w:val="20"/>
              </w:rPr>
              <w:t>s father and referred to the above affidavit. She further stated that contact with the applicant himself is pre</w:t>
            </w:r>
            <w:r w:rsidRPr="00B86D6C" w:rsidR="00A54499">
              <w:rPr>
                <w:rFonts w:cstheme="minorHAnsi"/>
                <w:sz w:val="20"/>
                <w:szCs w:val="20"/>
              </w:rPr>
              <w:t>vented by the Tajik authorities</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sz w:val="20"/>
                <w:szCs w:val="20"/>
              </w:rPr>
            </w:pPr>
            <w:r w:rsidRPr="00B86D6C">
              <w:rPr>
                <w:rFonts w:cstheme="minorHAnsi"/>
                <w:sz w:val="20"/>
                <w:szCs w:val="20"/>
              </w:rPr>
              <w:t>1 March 2018 – the application form submitted to the Court; the integrated authority forms have the applicant</w:t>
            </w:r>
            <w:r w:rsidRPr="00B86D6C" w:rsidR="00B86D6C">
              <w:rPr>
                <w:rFonts w:cstheme="minorHAnsi"/>
                <w:sz w:val="20"/>
                <w:szCs w:val="20"/>
              </w:rPr>
              <w:t>’</w:t>
            </w:r>
            <w:r w:rsidRPr="00B86D6C">
              <w:rPr>
                <w:rFonts w:cstheme="minorHAnsi"/>
                <w:sz w:val="20"/>
                <w:szCs w:val="20"/>
              </w:rPr>
              <w:t>s signature dated 14 June 2017 and his representatives</w:t>
            </w:r>
            <w:r w:rsidRPr="00B86D6C" w:rsidR="00B86D6C">
              <w:rPr>
                <w:rFonts w:cstheme="minorHAnsi"/>
                <w:sz w:val="20"/>
                <w:szCs w:val="20"/>
              </w:rPr>
              <w:t>’</w:t>
            </w:r>
            <w:r w:rsidRPr="00B86D6C" w:rsidR="00A54499">
              <w:rPr>
                <w:rFonts w:cstheme="minorHAnsi"/>
                <w:sz w:val="20"/>
                <w:szCs w:val="20"/>
              </w:rPr>
              <w:t xml:space="preserve"> signatures dated 1 March 2018</w:t>
            </w:r>
          </w:p>
          <w:p w:rsidRPr="00B86D6C" w:rsidR="00422CF7" w:rsidP="00B86D6C" w:rsidRDefault="00422CF7">
            <w:pPr>
              <w:pStyle w:val="JuPara"/>
              <w:ind w:firstLine="0"/>
              <w:rPr>
                <w:rFonts w:cstheme="minorHAnsi"/>
                <w:sz w:val="20"/>
                <w:szCs w:val="20"/>
              </w:rPr>
            </w:pPr>
          </w:p>
        </w:tc>
      </w:tr>
      <w:tr w:rsidRPr="00B86D6C" w:rsidR="00422CF7" w:rsidTr="001576AC">
        <w:tc>
          <w:tcPr>
            <w:tcW w:w="534" w:type="dxa"/>
          </w:tcPr>
          <w:p w:rsidRPr="00B86D6C" w:rsidR="00422CF7" w:rsidP="00B86D6C" w:rsidRDefault="00422CF7">
            <w:pPr>
              <w:pStyle w:val="JuPara"/>
              <w:ind w:firstLine="0"/>
              <w:rPr>
                <w:rFonts w:cstheme="minorHAnsi"/>
                <w:sz w:val="20"/>
                <w:szCs w:val="20"/>
              </w:rPr>
            </w:pPr>
            <w:r w:rsidRPr="00B86D6C">
              <w:rPr>
                <w:rFonts w:cstheme="minorHAnsi"/>
                <w:sz w:val="20"/>
                <w:szCs w:val="20"/>
              </w:rPr>
              <w:t>2.</w:t>
            </w:r>
          </w:p>
        </w:tc>
        <w:tc>
          <w:tcPr>
            <w:tcW w:w="1984" w:type="dxa"/>
          </w:tcPr>
          <w:p w:rsidRPr="00B86D6C" w:rsidR="00422CF7" w:rsidP="00B86D6C" w:rsidRDefault="00422CF7">
            <w:pPr>
              <w:pStyle w:val="JuPara"/>
              <w:ind w:firstLine="0"/>
              <w:rPr>
                <w:rFonts w:cstheme="minorHAnsi"/>
                <w:sz w:val="20"/>
                <w:szCs w:val="20"/>
              </w:rPr>
            </w:pPr>
            <w:r w:rsidRPr="00B86D6C">
              <w:rPr>
                <w:rFonts w:cstheme="minorHAnsi"/>
                <w:sz w:val="20"/>
                <w:szCs w:val="20"/>
              </w:rPr>
              <w:t>13280/18</w:t>
            </w:r>
          </w:p>
          <w:p w:rsidRPr="00B86D6C" w:rsidR="00422CF7" w:rsidP="00B86D6C" w:rsidRDefault="00422CF7">
            <w:pPr>
              <w:pStyle w:val="JuPara"/>
              <w:ind w:firstLine="0"/>
              <w:rPr>
                <w:rFonts w:cstheme="minorHAnsi"/>
                <w:sz w:val="20"/>
                <w:szCs w:val="20"/>
              </w:rPr>
            </w:pPr>
            <w:r w:rsidRPr="00B86D6C">
              <w:rPr>
                <w:rFonts w:cstheme="minorHAnsi"/>
                <w:sz w:val="20"/>
                <w:szCs w:val="20"/>
              </w:rPr>
              <w:t>19/03//2018</w:t>
            </w:r>
          </w:p>
          <w:p w:rsidRPr="00B86D6C" w:rsidR="00422CF7" w:rsidP="00B86D6C" w:rsidRDefault="00422CF7">
            <w:pPr>
              <w:pStyle w:val="JuPara"/>
              <w:ind w:firstLine="0"/>
              <w:rPr>
                <w:rFonts w:cstheme="minorHAnsi"/>
                <w:b/>
                <w:sz w:val="20"/>
                <w:szCs w:val="20"/>
              </w:rPr>
            </w:pPr>
            <w:r w:rsidRPr="00B86D6C">
              <w:rPr>
                <w:rFonts w:cstheme="minorHAnsi"/>
                <w:b/>
                <w:sz w:val="20"/>
                <w:szCs w:val="20"/>
              </w:rPr>
              <w:t>S.Z. v. Russia</w:t>
            </w:r>
          </w:p>
          <w:p w:rsidRPr="00B86D6C" w:rsidR="00422CF7" w:rsidP="00B86D6C" w:rsidRDefault="00422CF7">
            <w:pPr>
              <w:pStyle w:val="JuPara"/>
              <w:ind w:firstLine="0"/>
              <w:rPr>
                <w:rFonts w:cstheme="minorHAnsi"/>
                <w:sz w:val="20"/>
                <w:szCs w:val="20"/>
              </w:rPr>
            </w:pPr>
            <w:r w:rsidRPr="00B86D6C">
              <w:rPr>
                <w:rFonts w:cstheme="minorHAnsi"/>
                <w:sz w:val="20"/>
                <w:szCs w:val="20"/>
              </w:rPr>
              <w:t>25/06/1995</w:t>
            </w:r>
          </w:p>
          <w:p w:rsidRPr="00B86D6C" w:rsidR="00422CF7" w:rsidP="00B86D6C" w:rsidRDefault="00422CF7">
            <w:pPr>
              <w:pStyle w:val="JuPara"/>
              <w:ind w:firstLine="0"/>
              <w:rPr>
                <w:rFonts w:cstheme="minorHAnsi"/>
                <w:sz w:val="20"/>
                <w:szCs w:val="20"/>
              </w:rPr>
            </w:pPr>
            <w:r w:rsidRPr="00B86D6C">
              <w:rPr>
                <w:rFonts w:cstheme="minorHAnsi"/>
                <w:sz w:val="20"/>
                <w:szCs w:val="20"/>
              </w:rPr>
              <w:t>Uzbekistan</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bCs/>
                <w:sz w:val="20"/>
                <w:szCs w:val="20"/>
              </w:rPr>
            </w:pPr>
            <w:r w:rsidRPr="00B86D6C">
              <w:rPr>
                <w:rFonts w:cstheme="minorHAnsi"/>
                <w:bCs/>
                <w:sz w:val="20"/>
                <w:szCs w:val="20"/>
              </w:rPr>
              <w:t xml:space="preserve">Mr B. </w:t>
            </w:r>
            <w:proofErr w:type="spellStart"/>
            <w:r w:rsidRPr="00B86D6C">
              <w:rPr>
                <w:rFonts w:cstheme="minorHAnsi"/>
                <w:bCs/>
                <w:sz w:val="20"/>
                <w:szCs w:val="20"/>
              </w:rPr>
              <w:t>Khamroyev</w:t>
            </w:r>
            <w:proofErr w:type="spellEnd"/>
          </w:p>
          <w:p w:rsidRPr="00B86D6C" w:rsidR="00422CF7" w:rsidP="00B86D6C" w:rsidRDefault="00422CF7">
            <w:pPr>
              <w:pStyle w:val="JuPara"/>
              <w:ind w:firstLine="0"/>
              <w:rPr>
                <w:rFonts w:cstheme="minorHAnsi"/>
                <w:sz w:val="20"/>
                <w:szCs w:val="20"/>
              </w:rPr>
            </w:pPr>
            <w:r w:rsidRPr="00B86D6C">
              <w:rPr>
                <w:rFonts w:cstheme="minorHAnsi"/>
                <w:bCs/>
                <w:sz w:val="20"/>
                <w:szCs w:val="20"/>
              </w:rPr>
              <w:t xml:space="preserve">Ms T. </w:t>
            </w:r>
            <w:proofErr w:type="spellStart"/>
            <w:r w:rsidRPr="00B86D6C">
              <w:rPr>
                <w:rFonts w:cstheme="minorHAnsi"/>
                <w:bCs/>
                <w:sz w:val="20"/>
                <w:szCs w:val="20"/>
              </w:rPr>
              <w:t>Shirokov</w:t>
            </w:r>
            <w:proofErr w:type="spellEnd"/>
          </w:p>
        </w:tc>
        <w:tc>
          <w:tcPr>
            <w:tcW w:w="2976" w:type="dxa"/>
          </w:tcPr>
          <w:p w:rsidRPr="00B86D6C" w:rsidR="00422CF7" w:rsidP="00B86D6C" w:rsidRDefault="00422CF7">
            <w:pPr>
              <w:pStyle w:val="JuPara"/>
              <w:ind w:firstLine="0"/>
              <w:rPr>
                <w:rFonts w:cstheme="minorHAnsi"/>
                <w:b/>
                <w:sz w:val="20"/>
                <w:szCs w:val="20"/>
              </w:rPr>
            </w:pPr>
            <w:r w:rsidRPr="00B86D6C">
              <w:rPr>
                <w:rFonts w:cstheme="minorHAnsi"/>
                <w:b/>
                <w:sz w:val="20"/>
                <w:szCs w:val="20"/>
              </w:rPr>
              <w:t>Detention pending extradition</w:t>
            </w:r>
          </w:p>
          <w:p w:rsidRPr="00B86D6C" w:rsidR="00422CF7" w:rsidP="00B86D6C" w:rsidRDefault="00422CF7">
            <w:pPr>
              <w:pStyle w:val="JuPara"/>
              <w:ind w:firstLine="0"/>
              <w:rPr>
                <w:rFonts w:cstheme="minorHAnsi"/>
                <w:sz w:val="20"/>
                <w:szCs w:val="20"/>
              </w:rPr>
            </w:pPr>
            <w:r w:rsidRPr="00B86D6C">
              <w:rPr>
                <w:rFonts w:cstheme="minorHAnsi"/>
                <w:sz w:val="20"/>
                <w:szCs w:val="20"/>
              </w:rPr>
              <w:t>11 November 2015 – arrested and subsequently detained</w:t>
            </w:r>
          </w:p>
          <w:p w:rsidRPr="00B86D6C" w:rsidR="00422CF7" w:rsidP="00B86D6C" w:rsidRDefault="00422CF7">
            <w:pPr>
              <w:pStyle w:val="JuPara"/>
              <w:ind w:firstLine="0"/>
              <w:rPr>
                <w:rFonts w:cstheme="minorHAnsi"/>
                <w:sz w:val="20"/>
                <w:szCs w:val="20"/>
              </w:rPr>
            </w:pPr>
            <w:r w:rsidRPr="00B86D6C">
              <w:rPr>
                <w:rFonts w:cstheme="minorHAnsi"/>
                <w:sz w:val="20"/>
                <w:szCs w:val="20"/>
              </w:rPr>
              <w:t>16 March 2017 - released due to annulment of extradition authorisation</w:t>
            </w:r>
          </w:p>
          <w:p w:rsidRPr="00B86D6C" w:rsidR="00422CF7" w:rsidP="00B86D6C" w:rsidRDefault="00422CF7">
            <w:pPr>
              <w:pStyle w:val="JuPara"/>
              <w:ind w:firstLine="0"/>
              <w:rPr>
                <w:rFonts w:cstheme="minorHAnsi"/>
                <w:sz w:val="20"/>
                <w:szCs w:val="20"/>
              </w:rPr>
            </w:pPr>
          </w:p>
          <w:p w:rsidRPr="00B86D6C" w:rsidR="00B27FCB" w:rsidP="00B86D6C" w:rsidRDefault="00B27FCB">
            <w:pPr>
              <w:pStyle w:val="JuPara"/>
              <w:ind w:firstLine="0"/>
              <w:rPr>
                <w:rFonts w:cstheme="minorHAnsi"/>
                <w:sz w:val="20"/>
                <w:szCs w:val="20"/>
              </w:rPr>
            </w:pPr>
          </w:p>
          <w:p w:rsidRPr="00B86D6C" w:rsidR="00422CF7" w:rsidP="00B86D6C" w:rsidRDefault="00422CF7">
            <w:pPr>
              <w:pStyle w:val="JuPara"/>
              <w:keepNext/>
              <w:keepLines/>
              <w:ind w:firstLine="0"/>
              <w:rPr>
                <w:rFonts w:cstheme="minorHAnsi"/>
                <w:b/>
                <w:sz w:val="20"/>
                <w:szCs w:val="20"/>
              </w:rPr>
            </w:pPr>
            <w:r w:rsidRPr="00B86D6C">
              <w:rPr>
                <w:rFonts w:cstheme="minorHAnsi"/>
                <w:b/>
                <w:sz w:val="20"/>
                <w:szCs w:val="20"/>
              </w:rPr>
              <w:t>Detention pending expulsion</w:t>
            </w:r>
          </w:p>
          <w:p w:rsidRPr="00B86D6C" w:rsidR="00422CF7" w:rsidP="00B86D6C" w:rsidRDefault="00422CF7">
            <w:pPr>
              <w:pStyle w:val="JuPara"/>
              <w:ind w:firstLine="0"/>
              <w:rPr>
                <w:rFonts w:cstheme="minorHAnsi"/>
                <w:sz w:val="20"/>
                <w:szCs w:val="20"/>
              </w:rPr>
            </w:pPr>
            <w:r w:rsidRPr="00B86D6C">
              <w:rPr>
                <w:rFonts w:cstheme="minorHAnsi"/>
                <w:sz w:val="20"/>
                <w:szCs w:val="20"/>
              </w:rPr>
              <w:t>11 February 2018 – arrest and subsequent detention</w:t>
            </w:r>
          </w:p>
          <w:p w:rsidRPr="00B86D6C" w:rsidR="00422CF7" w:rsidP="00B86D6C" w:rsidRDefault="00422CF7">
            <w:pPr>
              <w:pStyle w:val="JuPara"/>
              <w:ind w:firstLine="0"/>
              <w:rPr>
                <w:rFonts w:cstheme="minorHAnsi"/>
                <w:sz w:val="20"/>
                <w:szCs w:val="20"/>
              </w:rPr>
            </w:pPr>
            <w:r w:rsidRPr="00B86D6C">
              <w:rPr>
                <w:rFonts w:cstheme="minorHAnsi"/>
                <w:sz w:val="20"/>
                <w:szCs w:val="20"/>
              </w:rPr>
              <w:t>The applicant is still in detention</w:t>
            </w:r>
          </w:p>
          <w:p w:rsidRPr="00B86D6C" w:rsidR="00422CF7" w:rsidP="00B86D6C" w:rsidRDefault="00422CF7">
            <w:pPr>
              <w:pStyle w:val="JuPara"/>
              <w:ind w:firstLine="0"/>
              <w:rPr>
                <w:rFonts w:cstheme="minorHAnsi"/>
                <w:sz w:val="20"/>
                <w:szCs w:val="20"/>
              </w:rPr>
            </w:pPr>
          </w:p>
        </w:tc>
        <w:tc>
          <w:tcPr>
            <w:tcW w:w="3686" w:type="dxa"/>
          </w:tcPr>
          <w:p w:rsidRPr="00B86D6C" w:rsidR="00422CF7" w:rsidP="00B86D6C" w:rsidRDefault="00422CF7">
            <w:pPr>
              <w:pStyle w:val="JuPara"/>
              <w:ind w:firstLine="0"/>
              <w:rPr>
                <w:rFonts w:cstheme="minorHAnsi"/>
                <w:b/>
                <w:sz w:val="20"/>
                <w:szCs w:val="20"/>
              </w:rPr>
            </w:pPr>
            <w:r w:rsidRPr="00B86D6C">
              <w:rPr>
                <w:rFonts w:cstheme="minorHAnsi"/>
                <w:b/>
                <w:sz w:val="20"/>
                <w:szCs w:val="20"/>
              </w:rPr>
              <w:t>Extradition proceedings</w:t>
            </w:r>
          </w:p>
          <w:p w:rsidRPr="00B86D6C" w:rsidR="00422CF7" w:rsidP="00B86D6C" w:rsidRDefault="00422CF7">
            <w:pPr>
              <w:pStyle w:val="JuPara"/>
              <w:ind w:firstLine="0"/>
              <w:rPr>
                <w:rFonts w:cstheme="minorHAnsi"/>
                <w:sz w:val="20"/>
                <w:szCs w:val="20"/>
              </w:rPr>
            </w:pPr>
            <w:r w:rsidRPr="00B86D6C">
              <w:rPr>
                <w:rFonts w:cstheme="minorHAnsi"/>
                <w:sz w:val="20"/>
                <w:szCs w:val="20"/>
              </w:rPr>
              <w:t>Unspecified date</w:t>
            </w:r>
            <w:r w:rsidRPr="00B86D6C" w:rsidR="00B86D6C">
              <w:rPr>
                <w:rFonts w:cstheme="minorHAnsi"/>
                <w:sz w:val="20"/>
                <w:szCs w:val="20"/>
              </w:rPr>
              <w:t xml:space="preserve"> </w:t>
            </w:r>
            <w:r w:rsidRPr="00B86D6C">
              <w:rPr>
                <w:rFonts w:cstheme="minorHAnsi"/>
                <w:sz w:val="20"/>
                <w:szCs w:val="20"/>
              </w:rPr>
              <w:t>–</w:t>
            </w:r>
            <w:r w:rsidRPr="00B86D6C" w:rsidR="00B86D6C">
              <w:rPr>
                <w:rFonts w:cstheme="minorHAnsi"/>
                <w:sz w:val="20"/>
                <w:szCs w:val="20"/>
              </w:rPr>
              <w:t xml:space="preserve"> </w:t>
            </w:r>
            <w:r w:rsidRPr="00B86D6C">
              <w:rPr>
                <w:rFonts w:cstheme="minorHAnsi"/>
                <w:sz w:val="20"/>
                <w:szCs w:val="20"/>
              </w:rPr>
              <w:t>charged with extremist crimes by the Uzbek authorities, international search warrant and detention order in absentia issued</w:t>
            </w:r>
          </w:p>
          <w:p w:rsidRPr="00B86D6C" w:rsidR="00422CF7" w:rsidP="00B86D6C" w:rsidRDefault="00422CF7">
            <w:pPr>
              <w:pStyle w:val="JuPara"/>
              <w:ind w:firstLine="0"/>
              <w:rPr>
                <w:rFonts w:cstheme="minorHAnsi"/>
                <w:sz w:val="20"/>
                <w:szCs w:val="20"/>
              </w:rPr>
            </w:pPr>
            <w:r w:rsidRPr="00B86D6C">
              <w:rPr>
                <w:rFonts w:cstheme="minorHAnsi"/>
                <w:sz w:val="20"/>
                <w:szCs w:val="20"/>
              </w:rPr>
              <w:t>4 December 2015 - extradition request by the Uzbek authorities</w:t>
            </w:r>
          </w:p>
          <w:p w:rsidRPr="00B86D6C" w:rsidR="00422CF7" w:rsidP="00B86D6C" w:rsidRDefault="00422CF7">
            <w:pPr>
              <w:pStyle w:val="JuPara"/>
              <w:ind w:firstLine="0"/>
              <w:rPr>
                <w:rFonts w:cstheme="minorHAnsi"/>
                <w:sz w:val="20"/>
                <w:szCs w:val="20"/>
              </w:rPr>
            </w:pPr>
            <w:r w:rsidRPr="00B86D6C">
              <w:rPr>
                <w:rFonts w:cstheme="minorHAnsi"/>
                <w:sz w:val="20"/>
                <w:szCs w:val="20"/>
              </w:rPr>
              <w:t>8 August 2016 - extradition authorised by the Deputy Prosecutor General</w:t>
            </w:r>
          </w:p>
          <w:p w:rsidRPr="00B86D6C" w:rsidR="00422CF7" w:rsidP="00B86D6C" w:rsidRDefault="00422CF7">
            <w:pPr>
              <w:pStyle w:val="JuPara"/>
              <w:ind w:firstLine="0"/>
              <w:rPr>
                <w:rFonts w:cstheme="minorHAnsi"/>
                <w:sz w:val="20"/>
                <w:szCs w:val="20"/>
              </w:rPr>
            </w:pPr>
            <w:r w:rsidRPr="00B86D6C">
              <w:rPr>
                <w:rFonts w:cstheme="minorHAnsi"/>
                <w:sz w:val="20"/>
                <w:szCs w:val="20"/>
              </w:rPr>
              <w:t>16 March 2017 - extradition authorisation annulled by the Moscow Regional Court</w:t>
            </w:r>
          </w:p>
          <w:p w:rsidRPr="00B86D6C" w:rsidR="00422CF7" w:rsidP="00B86D6C" w:rsidRDefault="00422CF7">
            <w:pPr>
              <w:pStyle w:val="JuPara"/>
              <w:ind w:firstLine="0"/>
              <w:rPr>
                <w:rFonts w:cstheme="minorHAnsi"/>
                <w:sz w:val="20"/>
                <w:szCs w:val="20"/>
              </w:rPr>
            </w:pPr>
            <w:r w:rsidRPr="00B86D6C">
              <w:rPr>
                <w:rFonts w:cstheme="minorHAnsi"/>
                <w:sz w:val="20"/>
                <w:szCs w:val="20"/>
              </w:rPr>
              <w:t>18 May 2017 - lower court</w:t>
            </w:r>
            <w:r w:rsidRPr="00B86D6C" w:rsidR="00B86D6C">
              <w:rPr>
                <w:rFonts w:cstheme="minorHAnsi"/>
                <w:sz w:val="20"/>
                <w:szCs w:val="20"/>
              </w:rPr>
              <w:t>’</w:t>
            </w:r>
            <w:r w:rsidRPr="00B86D6C">
              <w:rPr>
                <w:rFonts w:cstheme="minorHAnsi"/>
                <w:sz w:val="20"/>
                <w:szCs w:val="20"/>
              </w:rPr>
              <w:t>s decision upheld by the Supreme Court of the Russian Federation</w:t>
            </w:r>
          </w:p>
          <w:p w:rsidRPr="00B86D6C" w:rsidR="00422CF7" w:rsidP="00B86D6C" w:rsidRDefault="00422CF7">
            <w:pPr>
              <w:pStyle w:val="JuPara"/>
              <w:ind w:firstLine="0"/>
              <w:rPr>
                <w:rFonts w:cstheme="minorHAnsi"/>
                <w:sz w:val="20"/>
                <w:szCs w:val="20"/>
              </w:rPr>
            </w:pPr>
            <w:r w:rsidRPr="00B86D6C">
              <w:rPr>
                <w:rFonts w:cstheme="minorHAnsi"/>
                <w:sz w:val="20"/>
                <w:szCs w:val="20"/>
              </w:rPr>
              <w:t>24 January 2018 - lower court</w:t>
            </w:r>
            <w:r w:rsidRPr="00B86D6C" w:rsidR="00B86D6C">
              <w:rPr>
                <w:rFonts w:cstheme="minorHAnsi"/>
                <w:sz w:val="20"/>
                <w:szCs w:val="20"/>
              </w:rPr>
              <w:t>’</w:t>
            </w:r>
            <w:r w:rsidRPr="00B86D6C">
              <w:rPr>
                <w:rFonts w:cstheme="minorHAnsi"/>
                <w:sz w:val="20"/>
                <w:szCs w:val="20"/>
              </w:rPr>
              <w:t>s decisions annulled on supervision and sent for reconsideration by the Presidium of the Supreme Court of the Russian Federation</w:t>
            </w:r>
          </w:p>
          <w:p w:rsidRPr="00B86D6C" w:rsidR="00422CF7" w:rsidP="00B86D6C" w:rsidRDefault="00422CF7">
            <w:pPr>
              <w:pStyle w:val="JuPara"/>
              <w:ind w:firstLine="0"/>
              <w:rPr>
                <w:rFonts w:cstheme="minorHAnsi"/>
                <w:sz w:val="20"/>
                <w:szCs w:val="20"/>
              </w:rPr>
            </w:pPr>
            <w:r w:rsidRPr="00B86D6C">
              <w:rPr>
                <w:rFonts w:cstheme="minorHAnsi"/>
                <w:sz w:val="20"/>
                <w:szCs w:val="20"/>
              </w:rPr>
              <w:t>2 April 2018 - extradition authorisation upheld by the Moscow Regional Court</w:t>
            </w:r>
          </w:p>
          <w:p w:rsidRPr="00B86D6C" w:rsidR="00422CF7" w:rsidP="00B86D6C" w:rsidRDefault="00422CF7">
            <w:pPr>
              <w:pStyle w:val="JuPara"/>
              <w:ind w:firstLine="0"/>
              <w:rPr>
                <w:rFonts w:cstheme="minorHAnsi"/>
                <w:sz w:val="20"/>
                <w:szCs w:val="20"/>
              </w:rPr>
            </w:pPr>
          </w:p>
          <w:p w:rsidRPr="00B86D6C" w:rsidR="00422CF7" w:rsidP="00B86D6C" w:rsidRDefault="00422CF7">
            <w:pPr>
              <w:pStyle w:val="JuPara"/>
              <w:ind w:firstLine="0"/>
              <w:rPr>
                <w:rFonts w:cstheme="minorHAnsi"/>
                <w:b/>
                <w:sz w:val="20"/>
                <w:szCs w:val="20"/>
              </w:rPr>
            </w:pPr>
            <w:r w:rsidRPr="00B86D6C">
              <w:rPr>
                <w:rFonts w:cstheme="minorHAnsi"/>
                <w:b/>
                <w:sz w:val="20"/>
                <w:szCs w:val="20"/>
              </w:rPr>
              <w:t>Expulsion proceedings</w:t>
            </w:r>
          </w:p>
          <w:p w:rsidRPr="00B86D6C" w:rsidR="00422CF7" w:rsidP="00B86D6C" w:rsidRDefault="00422CF7">
            <w:pPr>
              <w:pStyle w:val="JuPara"/>
              <w:ind w:firstLine="0"/>
              <w:rPr>
                <w:rFonts w:cstheme="minorHAnsi"/>
                <w:sz w:val="20"/>
                <w:szCs w:val="20"/>
              </w:rPr>
            </w:pPr>
            <w:r w:rsidRPr="00B86D6C">
              <w:rPr>
                <w:rFonts w:cstheme="minorHAnsi"/>
                <w:sz w:val="20"/>
                <w:szCs w:val="20"/>
              </w:rPr>
              <w:t xml:space="preserve">13 February 2018 - administrative removal ordered by the </w:t>
            </w:r>
            <w:proofErr w:type="spellStart"/>
            <w:r w:rsidRPr="00B86D6C">
              <w:rPr>
                <w:rFonts w:cstheme="minorHAnsi"/>
                <w:sz w:val="20"/>
                <w:szCs w:val="20"/>
              </w:rPr>
              <w:t>Zyuzinskiy</w:t>
            </w:r>
            <w:proofErr w:type="spellEnd"/>
            <w:r w:rsidRPr="00B86D6C">
              <w:rPr>
                <w:rFonts w:cstheme="minorHAnsi"/>
                <w:sz w:val="20"/>
                <w:szCs w:val="20"/>
              </w:rPr>
              <w:t xml:space="preserve"> District Court of Moscow</w:t>
            </w:r>
          </w:p>
          <w:p w:rsidRPr="00B86D6C" w:rsidR="00422CF7" w:rsidP="00B86D6C" w:rsidRDefault="00422CF7">
            <w:pPr>
              <w:pStyle w:val="JuPara"/>
              <w:ind w:firstLine="0"/>
              <w:rPr>
                <w:rFonts w:cstheme="minorHAnsi"/>
                <w:sz w:val="20"/>
                <w:szCs w:val="20"/>
              </w:rPr>
            </w:pPr>
            <w:r w:rsidRPr="00B86D6C">
              <w:rPr>
                <w:rFonts w:cstheme="minorHAnsi"/>
                <w:sz w:val="20"/>
                <w:szCs w:val="20"/>
              </w:rPr>
              <w:t>20 March 2018 - lower court</w:t>
            </w:r>
            <w:r w:rsidRPr="00B86D6C" w:rsidR="00B86D6C">
              <w:rPr>
                <w:rFonts w:cstheme="minorHAnsi"/>
                <w:sz w:val="20"/>
                <w:szCs w:val="20"/>
              </w:rPr>
              <w:t>’</w:t>
            </w:r>
            <w:r w:rsidRPr="00B86D6C">
              <w:rPr>
                <w:rFonts w:cstheme="minorHAnsi"/>
                <w:sz w:val="20"/>
                <w:szCs w:val="20"/>
              </w:rPr>
              <w:t>s decision upheld by the Moscow City Court</w:t>
            </w:r>
          </w:p>
          <w:p w:rsidRPr="00B86D6C" w:rsidR="00422CF7" w:rsidP="00B86D6C" w:rsidRDefault="00422CF7">
            <w:pPr>
              <w:pStyle w:val="JuPara"/>
              <w:ind w:firstLine="0"/>
              <w:rPr>
                <w:rFonts w:cstheme="minorHAnsi"/>
                <w:sz w:val="20"/>
                <w:szCs w:val="20"/>
              </w:rPr>
            </w:pPr>
          </w:p>
        </w:tc>
        <w:tc>
          <w:tcPr>
            <w:tcW w:w="3024" w:type="dxa"/>
          </w:tcPr>
          <w:p w:rsidRPr="00B86D6C" w:rsidR="00422CF7" w:rsidP="00B86D6C" w:rsidRDefault="00422CF7">
            <w:pPr>
              <w:pStyle w:val="JuPara"/>
              <w:ind w:firstLine="34"/>
              <w:rPr>
                <w:rFonts w:cstheme="minorHAnsi"/>
                <w:b/>
                <w:sz w:val="20"/>
                <w:szCs w:val="20"/>
              </w:rPr>
            </w:pPr>
            <w:r w:rsidRPr="00B86D6C">
              <w:rPr>
                <w:rFonts w:cstheme="minorHAnsi"/>
                <w:b/>
                <w:sz w:val="20"/>
                <w:szCs w:val="20"/>
              </w:rPr>
              <w:t>Temporary asylum proceedings</w:t>
            </w:r>
          </w:p>
          <w:p w:rsidRPr="00B86D6C" w:rsidR="00422CF7" w:rsidP="00B86D6C" w:rsidRDefault="00422CF7">
            <w:pPr>
              <w:pStyle w:val="JuPara"/>
              <w:ind w:firstLine="34"/>
              <w:rPr>
                <w:rFonts w:cstheme="minorHAnsi"/>
                <w:sz w:val="20"/>
                <w:szCs w:val="20"/>
              </w:rPr>
            </w:pPr>
            <w:r w:rsidRPr="00B86D6C">
              <w:rPr>
                <w:rFonts w:cstheme="minorHAnsi"/>
                <w:sz w:val="20"/>
                <w:szCs w:val="20"/>
              </w:rPr>
              <w:t>4 September 2017 - temporary asylum refused by the migration</w:t>
            </w:r>
            <w:r w:rsidRPr="00B86D6C" w:rsidR="00B86D6C">
              <w:rPr>
                <w:rFonts w:cstheme="minorHAnsi"/>
                <w:sz w:val="20"/>
                <w:szCs w:val="20"/>
              </w:rPr>
              <w:t xml:space="preserve"> </w:t>
            </w:r>
            <w:r w:rsidRPr="00B86D6C">
              <w:rPr>
                <w:rFonts w:cstheme="minorHAnsi"/>
                <w:sz w:val="20"/>
                <w:szCs w:val="20"/>
              </w:rPr>
              <w:t>authorities</w:t>
            </w:r>
          </w:p>
          <w:p w:rsidRPr="00B86D6C" w:rsidR="00422CF7" w:rsidP="00B86D6C" w:rsidRDefault="00422CF7">
            <w:pPr>
              <w:pStyle w:val="JuPara"/>
              <w:ind w:firstLine="34"/>
              <w:rPr>
                <w:rFonts w:cstheme="minorHAnsi"/>
                <w:sz w:val="20"/>
                <w:szCs w:val="20"/>
              </w:rPr>
            </w:pPr>
          </w:p>
        </w:tc>
        <w:tc>
          <w:tcPr>
            <w:tcW w:w="3355" w:type="dxa"/>
          </w:tcPr>
          <w:p w:rsidRPr="00B86D6C" w:rsidR="00422CF7" w:rsidP="00B86D6C" w:rsidRDefault="00422CF7">
            <w:pPr>
              <w:pStyle w:val="JuPara"/>
              <w:ind w:firstLine="0"/>
              <w:rPr>
                <w:rFonts w:cstheme="minorHAnsi"/>
                <w:sz w:val="20"/>
                <w:szCs w:val="20"/>
              </w:rPr>
            </w:pPr>
            <w:r w:rsidRPr="00B86D6C">
              <w:rPr>
                <w:rFonts w:cstheme="minorHAnsi"/>
                <w:sz w:val="20"/>
                <w:szCs w:val="20"/>
              </w:rPr>
              <w:t>19 March 2018 - interim measure preventing the applicant</w:t>
            </w:r>
            <w:r w:rsidRPr="00B86D6C" w:rsidR="00B86D6C">
              <w:rPr>
                <w:rFonts w:cstheme="minorHAnsi"/>
                <w:sz w:val="20"/>
                <w:szCs w:val="20"/>
              </w:rPr>
              <w:t>’</w:t>
            </w:r>
            <w:r w:rsidRPr="00B86D6C">
              <w:rPr>
                <w:rFonts w:cstheme="minorHAnsi"/>
                <w:sz w:val="20"/>
                <w:szCs w:val="20"/>
              </w:rPr>
              <w:t>s removal</w:t>
            </w:r>
          </w:p>
        </w:tc>
      </w:tr>
    </w:tbl>
    <w:p w:rsidRPr="00B86D6C" w:rsidR="002A613A" w:rsidP="00B86D6C" w:rsidRDefault="002A613A"/>
    <w:sectPr w:rsidRPr="00B86D6C" w:rsidR="002A613A" w:rsidSect="00981272">
      <w:headerReference w:type="even" r:id="rId15"/>
      <w:headerReference w:type="default" r:id="rId16"/>
      <w:footnotePr>
        <w:numRestart w:val="eachSect"/>
      </w:footnotePr>
      <w:pgSz w:w="16838" w:h="11906" w:orient="landscape" w:code="9"/>
      <w:pgMar w:top="1985" w:right="1418" w:bottom="1985" w:left="1418"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A99" w:rsidRPr="00085457" w:rsidRDefault="006B0A99" w:rsidP="0098410D">
      <w:r w:rsidRPr="00085457">
        <w:separator/>
      </w:r>
    </w:p>
  </w:endnote>
  <w:endnote w:type="continuationSeparator" w:id="0">
    <w:p w:rsidR="006B0A99" w:rsidRPr="00085457" w:rsidRDefault="006B0A9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A99" w:rsidRPr="00150BFA" w:rsidRDefault="006B0A99" w:rsidP="0020718E">
    <w:pPr>
      <w:jc w:val="center"/>
    </w:pPr>
    <w:r>
      <w:rPr>
        <w:noProof/>
        <w:lang w:val="en-US" w:eastAsia="ja-JP"/>
      </w:rPr>
      <w:drawing>
        <wp:inline distT="0" distB="0" distL="0" distR="0" wp14:anchorId="24EAEBDA" wp14:editId="6366C563">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94314">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94314"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A99" w:rsidRPr="00085457" w:rsidRDefault="006B0A99" w:rsidP="0098410D">
      <w:r w:rsidRPr="00085457">
        <w:separator/>
      </w:r>
    </w:p>
  </w:footnote>
  <w:footnote w:type="continuationSeparator" w:id="0">
    <w:p w:rsidR="006B0A99" w:rsidRPr="00085457" w:rsidRDefault="006B0A9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A99" w:rsidRPr="00A45145" w:rsidRDefault="006B0A99" w:rsidP="00A45145">
    <w:pPr>
      <w:jc w:val="center"/>
    </w:pPr>
    <w:r>
      <w:rPr>
        <w:noProof/>
        <w:lang w:val="en-US" w:eastAsia="ja-JP"/>
      </w:rPr>
      <w:drawing>
        <wp:inline distT="0" distB="0" distL="0" distR="0" wp14:anchorId="49BF00DA" wp14:editId="3F907BD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A99" w:rsidRPr="00A45145" w:rsidRDefault="006B0A99" w:rsidP="00A45145">
    <w:pPr>
      <w:jc w:val="center"/>
    </w:pPr>
    <w:r>
      <w:rPr>
        <w:noProof/>
        <w:lang w:val="en-US" w:eastAsia="ja-JP"/>
      </w:rPr>
      <w:drawing>
        <wp:inline distT="0" distB="0" distL="0" distR="0" wp14:anchorId="78AF53D5" wp14:editId="79300FA8">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B0A99" w:rsidP="004D0EC7">
    <w:pPr>
      <w:pStyle w:val="JuHeader"/>
    </w:pPr>
    <w:r>
      <w:rPr>
        <w:rStyle w:val="PageNumber"/>
      </w:rPr>
      <w:fldChar w:fldCharType="begin"/>
    </w:r>
    <w:r>
      <w:rPr>
        <w:rStyle w:val="PageNumber"/>
      </w:rPr>
      <w:instrText xml:space="preserve"> PAGE </w:instrText>
    </w:r>
    <w:r>
      <w:rPr>
        <w:rStyle w:val="PageNumber"/>
      </w:rPr>
      <w:fldChar w:fldCharType="separate"/>
    </w:r>
    <w:r w:rsidR="00B86D6C">
      <w:rPr>
        <w:rStyle w:val="PageNumber"/>
        <w:noProof/>
      </w:rPr>
      <w:t>8</w:t>
    </w:r>
    <w:r>
      <w:rPr>
        <w:rStyle w:val="PageNumber"/>
      </w:rPr>
      <w:fldChar w:fldCharType="end"/>
    </w:r>
    <w:r w:rsidR="00882CD5" w:rsidRPr="004D0EC7">
      <w:tab/>
    </w:r>
    <w:r>
      <w:t>S.B. AND S.Z.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6B0A99">
      <w:t>S.B. AND S.Z. v. RUSSIA</w:t>
    </w:r>
    <w:r w:rsidRPr="00882CD5">
      <w:t xml:space="preserve"> JUDGMENT</w:t>
    </w:r>
    <w:r w:rsidRPr="00882CD5">
      <w:tab/>
    </w:r>
    <w:r w:rsidR="006B0A99">
      <w:rPr>
        <w:rStyle w:val="PageNumber"/>
      </w:rPr>
      <w:fldChar w:fldCharType="begin"/>
    </w:r>
    <w:r w:rsidR="006B0A99">
      <w:rPr>
        <w:rStyle w:val="PageNumber"/>
      </w:rPr>
      <w:instrText xml:space="preserve"> PAGE </w:instrText>
    </w:r>
    <w:r w:rsidR="006B0A99">
      <w:rPr>
        <w:rStyle w:val="PageNumber"/>
      </w:rPr>
      <w:fldChar w:fldCharType="separate"/>
    </w:r>
    <w:r w:rsidR="00B86D6C">
      <w:rPr>
        <w:rStyle w:val="PageNumber"/>
        <w:noProof/>
      </w:rPr>
      <w:t>9</w:t>
    </w:r>
    <w:r w:rsidR="006B0A99">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072" w:rsidRDefault="009D1072" w:rsidP="00422CF7">
    <w:pPr>
      <w:pStyle w:val="JuHeaderLandscape"/>
      <w:tabs>
        <w:tab w:val="clear" w:pos="6146"/>
        <w:tab w:val="clear" w:pos="12293"/>
        <w:tab w:val="center" w:pos="6804"/>
        <w:tab w:val="right" w:pos="13750"/>
      </w:tabs>
    </w:pPr>
    <w:r>
      <w:rPr>
        <w:rStyle w:val="PageNumber"/>
      </w:rPr>
      <w:fldChar w:fldCharType="begin"/>
    </w:r>
    <w:r>
      <w:rPr>
        <w:rStyle w:val="PageNumber"/>
      </w:rPr>
      <w:instrText xml:space="preserve"> PAGE </w:instrText>
    </w:r>
    <w:r>
      <w:rPr>
        <w:rStyle w:val="PageNumber"/>
      </w:rPr>
      <w:fldChar w:fldCharType="separate"/>
    </w:r>
    <w:r w:rsidR="00B86D6C">
      <w:rPr>
        <w:rStyle w:val="PageNumber"/>
        <w:noProof/>
      </w:rPr>
      <w:t>12</w:t>
    </w:r>
    <w:r>
      <w:rPr>
        <w:rStyle w:val="PageNumber"/>
      </w:rPr>
      <w:fldChar w:fldCharType="end"/>
    </w:r>
    <w:r w:rsidRPr="004D0EC7">
      <w:tab/>
    </w:r>
    <w:r>
      <w:t xml:space="preserve">S.B. AND S.Z. v. </w:t>
    </w:r>
    <w:r w:rsidRPr="00422CF7">
      <w:t>RUSSIA</w:t>
    </w:r>
    <w:r w:rsidRPr="004D0EC7">
      <w:t xml:space="preserve"> </w:t>
    </w:r>
    <w:r>
      <w:t>JUDGMENT</w:t>
    </w:r>
  </w:p>
  <w:p w:rsidR="00981272" w:rsidRPr="004D0EC7" w:rsidRDefault="00981272" w:rsidP="00422CF7">
    <w:pPr>
      <w:pStyle w:val="JuHeaderLandscape"/>
      <w:tabs>
        <w:tab w:val="clear" w:pos="6146"/>
        <w:tab w:val="clear" w:pos="12293"/>
        <w:tab w:val="center" w:pos="6804"/>
        <w:tab w:val="right" w:pos="13750"/>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ACC" w:rsidRDefault="00B20ACC" w:rsidP="00422CF7">
    <w:pPr>
      <w:pStyle w:val="JuHeaderLandscape"/>
      <w:tabs>
        <w:tab w:val="clear" w:pos="6146"/>
        <w:tab w:val="clear" w:pos="12293"/>
        <w:tab w:val="center" w:pos="6804"/>
        <w:tab w:val="right" w:pos="13750"/>
      </w:tabs>
      <w:rPr>
        <w:rStyle w:val="PageNumber"/>
      </w:rPr>
    </w:pPr>
    <w:r w:rsidRPr="00882CD5">
      <w:tab/>
    </w:r>
    <w:r>
      <w:t>S.B. AND S.Z.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B86D6C">
      <w:rPr>
        <w:rStyle w:val="PageNumber"/>
        <w:noProof/>
      </w:rPr>
      <w:t>13</w:t>
    </w:r>
    <w:r>
      <w:rPr>
        <w:rStyle w:val="PageNumber"/>
      </w:rPr>
      <w:fldChar w:fldCharType="end"/>
    </w:r>
  </w:p>
  <w:p w:rsidR="00981272" w:rsidRPr="00882CD5" w:rsidRDefault="00981272" w:rsidP="00422CF7">
    <w:pPr>
      <w:pStyle w:val="JuHeaderLandscape"/>
      <w:tabs>
        <w:tab w:val="clear" w:pos="6146"/>
        <w:tab w:val="clear" w:pos="12293"/>
        <w:tab w:val="center" w:pos="6804"/>
        <w:tab w:val="right" w:pos="137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56BB0E9B"/>
    <w:multiLevelType w:val="hybridMultilevel"/>
    <w:tmpl w:val="3252CF9E"/>
    <w:lvl w:ilvl="0" w:tplc="B88C6A7A">
      <w:start w:val="3"/>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8"/>
  </w:num>
  <w:num w:numId="21">
    <w:abstractNumId w:val="17"/>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3"/>
  </w:num>
  <w:num w:numId="30">
    <w:abstractNumId w:val="13"/>
  </w:num>
  <w:num w:numId="31">
    <w:abstractNumId w:val="13"/>
  </w:num>
  <w:num w:numId="32">
    <w:abstractNumId w:val="14"/>
  </w:num>
  <w:num w:numId="33">
    <w:abstractNumId w:val="11"/>
  </w:num>
  <w:num w:numId="34">
    <w:abstractNumId w:val="10"/>
  </w:num>
  <w:num w:numId="35">
    <w:abstractNumId w:val="15"/>
  </w:num>
  <w:num w:numId="36">
    <w:abstractNumId w:val="12"/>
  </w:num>
  <w:num w:numId="37">
    <w:abstractNumId w:val="16"/>
  </w:num>
  <w:num w:numId="38">
    <w:abstractNumId w:val="19"/>
  </w:num>
  <w:num w:numId="39">
    <w:abstractNumId w:val="7"/>
  </w:num>
  <w:num w:numId="40">
    <w:abstractNumId w:val="6"/>
  </w:num>
  <w:num w:numId="41">
    <w:abstractNumId w:val="5"/>
  </w:num>
  <w:num w:numId="42">
    <w:abstractNumId w:val="4"/>
  </w:num>
  <w:num w:numId="43">
    <w:abstractNumId w:val="8"/>
  </w:num>
  <w:num w:numId="44">
    <w:abstractNumId w:val="3"/>
  </w:num>
  <w:num w:numId="45">
    <w:abstractNumId w:val="2"/>
  </w:num>
  <w:num w:numId="46">
    <w:abstractNumId w:val="1"/>
  </w:num>
  <w:num w:numId="47">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6B0A99"/>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886"/>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CDE"/>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2CF7"/>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01B6"/>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3E9E"/>
    <w:rsid w:val="005442EE"/>
    <w:rsid w:val="00545DA6"/>
    <w:rsid w:val="00547353"/>
    <w:rsid w:val="005474E7"/>
    <w:rsid w:val="005512A3"/>
    <w:rsid w:val="005578CE"/>
    <w:rsid w:val="00562781"/>
    <w:rsid w:val="00562B6C"/>
    <w:rsid w:val="0057271C"/>
    <w:rsid w:val="00572845"/>
    <w:rsid w:val="005879A2"/>
    <w:rsid w:val="00592772"/>
    <w:rsid w:val="005947B1"/>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0A99"/>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1272"/>
    <w:rsid w:val="0098228B"/>
    <w:rsid w:val="009828DA"/>
    <w:rsid w:val="0098410D"/>
    <w:rsid w:val="00985BAB"/>
    <w:rsid w:val="00986B3C"/>
    <w:rsid w:val="009B1B5F"/>
    <w:rsid w:val="009B6673"/>
    <w:rsid w:val="009C191B"/>
    <w:rsid w:val="009C2BD6"/>
    <w:rsid w:val="009D1072"/>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4499"/>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0ACC"/>
    <w:rsid w:val="00B235BB"/>
    <w:rsid w:val="00B27A44"/>
    <w:rsid w:val="00B27FCB"/>
    <w:rsid w:val="00B30BBF"/>
    <w:rsid w:val="00B33C03"/>
    <w:rsid w:val="00B35C6B"/>
    <w:rsid w:val="00B4421F"/>
    <w:rsid w:val="00B44E56"/>
    <w:rsid w:val="00B45917"/>
    <w:rsid w:val="00B46543"/>
    <w:rsid w:val="00B47D33"/>
    <w:rsid w:val="00B52BE0"/>
    <w:rsid w:val="00B54133"/>
    <w:rsid w:val="00B701ED"/>
    <w:rsid w:val="00B748F7"/>
    <w:rsid w:val="00B8086C"/>
    <w:rsid w:val="00B81C58"/>
    <w:rsid w:val="00B861B4"/>
    <w:rsid w:val="00B86D6C"/>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37CE6"/>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86D6C"/>
    <w:rPr>
      <w:rFonts w:eastAsiaTheme="minorEastAsia"/>
      <w:sz w:val="24"/>
      <w:lang w:val="en-GB"/>
    </w:rPr>
  </w:style>
  <w:style w:type="paragraph" w:styleId="Heading1">
    <w:name w:val="heading 1"/>
    <w:basedOn w:val="Normal"/>
    <w:next w:val="Normal"/>
    <w:link w:val="Heading1Char"/>
    <w:uiPriority w:val="99"/>
    <w:semiHidden/>
    <w:rsid w:val="00B86D6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86D6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86D6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86D6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86D6C"/>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B86D6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86D6C"/>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B86D6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86D6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86D6C"/>
    <w:rPr>
      <w:rFonts w:ascii="Tahoma" w:hAnsi="Tahoma" w:cs="Tahoma"/>
      <w:sz w:val="16"/>
      <w:szCs w:val="16"/>
    </w:rPr>
  </w:style>
  <w:style w:type="character" w:customStyle="1" w:styleId="BalloonTextChar">
    <w:name w:val="Balloon Text Char"/>
    <w:basedOn w:val="DefaultParagraphFont"/>
    <w:link w:val="BalloonText"/>
    <w:uiPriority w:val="99"/>
    <w:semiHidden/>
    <w:rsid w:val="00B86D6C"/>
    <w:rPr>
      <w:rFonts w:ascii="Tahoma" w:eastAsiaTheme="minorEastAsia" w:hAnsi="Tahoma" w:cs="Tahoma"/>
      <w:sz w:val="16"/>
      <w:szCs w:val="16"/>
      <w:lang w:val="en-GB"/>
    </w:rPr>
  </w:style>
  <w:style w:type="character" w:styleId="BookTitle">
    <w:name w:val="Book Title"/>
    <w:uiPriority w:val="99"/>
    <w:semiHidden/>
    <w:qFormat/>
    <w:rsid w:val="00B86D6C"/>
    <w:rPr>
      <w:i/>
      <w:iCs/>
      <w:smallCaps/>
      <w:spacing w:val="5"/>
    </w:rPr>
  </w:style>
  <w:style w:type="paragraph" w:customStyle="1" w:styleId="JuHeader">
    <w:name w:val="Ju_Header"/>
    <w:aliases w:val="_Header"/>
    <w:basedOn w:val="Header"/>
    <w:uiPriority w:val="29"/>
    <w:qFormat/>
    <w:rsid w:val="00B86D6C"/>
    <w:pPr>
      <w:tabs>
        <w:tab w:val="clear" w:pos="4536"/>
        <w:tab w:val="clear" w:pos="9072"/>
        <w:tab w:val="center" w:pos="3686"/>
        <w:tab w:val="right" w:pos="7371"/>
      </w:tabs>
    </w:pPr>
    <w:rPr>
      <w:sz w:val="18"/>
    </w:rPr>
  </w:style>
  <w:style w:type="paragraph" w:customStyle="1" w:styleId="NormalJustified">
    <w:name w:val="Normal_Justified"/>
    <w:basedOn w:val="Normal"/>
    <w:semiHidden/>
    <w:rsid w:val="00B86D6C"/>
    <w:pPr>
      <w:jc w:val="both"/>
    </w:pPr>
  </w:style>
  <w:style w:type="character" w:styleId="Strong">
    <w:name w:val="Strong"/>
    <w:uiPriority w:val="99"/>
    <w:semiHidden/>
    <w:qFormat/>
    <w:rsid w:val="00B86D6C"/>
    <w:rPr>
      <w:b/>
      <w:bCs/>
    </w:rPr>
  </w:style>
  <w:style w:type="paragraph" w:styleId="NoSpacing">
    <w:name w:val="No Spacing"/>
    <w:basedOn w:val="Normal"/>
    <w:link w:val="NoSpacingChar"/>
    <w:semiHidden/>
    <w:qFormat/>
    <w:rsid w:val="00B86D6C"/>
  </w:style>
  <w:style w:type="character" w:customStyle="1" w:styleId="NoSpacingChar">
    <w:name w:val="No Spacing Char"/>
    <w:basedOn w:val="DefaultParagraphFont"/>
    <w:link w:val="NoSpacing"/>
    <w:semiHidden/>
    <w:rsid w:val="00B86D6C"/>
    <w:rPr>
      <w:rFonts w:eastAsiaTheme="minorEastAsia"/>
      <w:sz w:val="24"/>
      <w:lang w:val="en-GB"/>
    </w:rPr>
  </w:style>
  <w:style w:type="paragraph" w:customStyle="1" w:styleId="JuQuot">
    <w:name w:val="Ju_Quot"/>
    <w:aliases w:val="_Quote"/>
    <w:basedOn w:val="NormalJustified"/>
    <w:uiPriority w:val="21"/>
    <w:qFormat/>
    <w:rsid w:val="00B86D6C"/>
    <w:pPr>
      <w:spacing w:before="120" w:after="120"/>
      <w:ind w:left="425" w:firstLine="142"/>
    </w:pPr>
    <w:rPr>
      <w:sz w:val="20"/>
    </w:rPr>
  </w:style>
  <w:style w:type="paragraph" w:customStyle="1" w:styleId="DecList">
    <w:name w:val="Dec_List"/>
    <w:aliases w:val="_List"/>
    <w:basedOn w:val="JuList"/>
    <w:uiPriority w:val="22"/>
    <w:rsid w:val="00B86D6C"/>
    <w:pPr>
      <w:numPr>
        <w:numId w:val="0"/>
      </w:numPr>
      <w:ind w:left="340"/>
    </w:pPr>
  </w:style>
  <w:style w:type="paragraph" w:customStyle="1" w:styleId="JuList">
    <w:name w:val="Ju_List"/>
    <w:aliases w:val="_List_1"/>
    <w:basedOn w:val="NormalJustified"/>
    <w:uiPriority w:val="23"/>
    <w:qFormat/>
    <w:rsid w:val="00B86D6C"/>
    <w:pPr>
      <w:numPr>
        <w:numId w:val="31"/>
      </w:numPr>
      <w:spacing w:before="280" w:after="60"/>
    </w:pPr>
    <w:rPr>
      <w:rFonts w:eastAsiaTheme="minorHAnsi"/>
    </w:rPr>
  </w:style>
  <w:style w:type="paragraph" w:customStyle="1" w:styleId="JuLista">
    <w:name w:val="Ju_List_a"/>
    <w:aliases w:val="_List_2"/>
    <w:basedOn w:val="NormalJustified"/>
    <w:uiPriority w:val="23"/>
    <w:rsid w:val="00B86D6C"/>
    <w:pPr>
      <w:numPr>
        <w:ilvl w:val="1"/>
        <w:numId w:val="31"/>
      </w:numPr>
    </w:pPr>
  </w:style>
  <w:style w:type="paragraph" w:customStyle="1" w:styleId="JuListi">
    <w:name w:val="Ju_List_i"/>
    <w:aliases w:val="_List_3"/>
    <w:basedOn w:val="NormalJustified"/>
    <w:uiPriority w:val="23"/>
    <w:rsid w:val="00B86D6C"/>
    <w:pPr>
      <w:numPr>
        <w:ilvl w:val="2"/>
        <w:numId w:val="31"/>
      </w:numPr>
    </w:pPr>
  </w:style>
  <w:style w:type="paragraph" w:customStyle="1" w:styleId="JuHArticle">
    <w:name w:val="Ju_H_Article"/>
    <w:aliases w:val="_Title_Quote"/>
    <w:basedOn w:val="Normal"/>
    <w:next w:val="JuQuot"/>
    <w:uiPriority w:val="20"/>
    <w:qFormat/>
    <w:rsid w:val="00B86D6C"/>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B86D6C"/>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B86D6C"/>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B86D6C"/>
    <w:pPr>
      <w:keepNext/>
      <w:keepLines/>
      <w:numPr>
        <w:numId w:val="28"/>
      </w:numPr>
      <w:spacing w:before="100" w:beforeAutospacing="1" w:after="240"/>
      <w:jc w:val="both"/>
      <w:outlineLvl w:val="0"/>
    </w:pPr>
    <w:rPr>
      <w:caps/>
      <w:sz w:val="28"/>
    </w:rPr>
  </w:style>
  <w:style w:type="numbering" w:customStyle="1" w:styleId="ECHRA1StyleBulletedSquare">
    <w:name w:val="ECHR_A1_Style_Bulleted_Square"/>
    <w:basedOn w:val="NoList"/>
    <w:rsid w:val="00B86D6C"/>
    <w:pPr>
      <w:numPr>
        <w:numId w:val="6"/>
      </w:numPr>
    </w:pPr>
  </w:style>
  <w:style w:type="paragraph" w:customStyle="1" w:styleId="JuSigned">
    <w:name w:val="Ju_Signed"/>
    <w:aliases w:val="_Signature"/>
    <w:basedOn w:val="Normal"/>
    <w:next w:val="JuPara"/>
    <w:uiPriority w:val="30"/>
    <w:qFormat/>
    <w:rsid w:val="00B86D6C"/>
    <w:pPr>
      <w:tabs>
        <w:tab w:val="center" w:pos="851"/>
        <w:tab w:val="center" w:pos="6407"/>
      </w:tabs>
      <w:spacing w:before="720"/>
    </w:pPr>
  </w:style>
  <w:style w:type="paragraph" w:styleId="Title">
    <w:name w:val="Title"/>
    <w:basedOn w:val="Normal"/>
    <w:next w:val="Normal"/>
    <w:link w:val="TitleChar"/>
    <w:uiPriority w:val="99"/>
    <w:semiHidden/>
    <w:qFormat/>
    <w:rsid w:val="00B86D6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86D6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86D6C"/>
    <w:pPr>
      <w:numPr>
        <w:numId w:val="7"/>
      </w:numPr>
    </w:pPr>
  </w:style>
  <w:style w:type="numbering" w:customStyle="1" w:styleId="ECHRA1StyleNumberedList">
    <w:name w:val="ECHR_A1_Style_Numbered_List"/>
    <w:basedOn w:val="NoList"/>
    <w:rsid w:val="00B86D6C"/>
    <w:pPr>
      <w:numPr>
        <w:numId w:val="8"/>
      </w:numPr>
    </w:pPr>
  </w:style>
  <w:style w:type="table" w:customStyle="1" w:styleId="ECHRTable2019">
    <w:name w:val="ECHR_Table_2019"/>
    <w:basedOn w:val="TableNormal"/>
    <w:uiPriority w:val="99"/>
    <w:rsid w:val="00B86D6C"/>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B86D6C"/>
    <w:rPr>
      <w:sz w:val="8"/>
    </w:rPr>
  </w:style>
  <w:style w:type="paragraph" w:customStyle="1" w:styleId="JuCourt">
    <w:name w:val="Ju_Court"/>
    <w:basedOn w:val="Normal"/>
    <w:next w:val="Normal"/>
    <w:uiPriority w:val="31"/>
    <w:qFormat/>
    <w:rsid w:val="00B86D6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B86D6C"/>
    <w:pPr>
      <w:keepNext/>
      <w:keepLines/>
      <w:numPr>
        <w:ilvl w:val="1"/>
        <w:numId w:val="28"/>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86D6C"/>
    <w:pPr>
      <w:keepNext/>
      <w:keepLines/>
      <w:numPr>
        <w:ilvl w:val="2"/>
        <w:numId w:val="28"/>
      </w:numPr>
      <w:spacing w:before="100" w:beforeAutospacing="1" w:after="240"/>
      <w:jc w:val="both"/>
      <w:outlineLvl w:val="2"/>
    </w:pPr>
    <w:rPr>
      <w:b/>
    </w:rPr>
  </w:style>
  <w:style w:type="paragraph" w:customStyle="1" w:styleId="JuH1">
    <w:name w:val="Ju_H_1."/>
    <w:aliases w:val="_Head_4"/>
    <w:basedOn w:val="Normal"/>
    <w:next w:val="JuPara"/>
    <w:uiPriority w:val="19"/>
    <w:rsid w:val="00B86D6C"/>
    <w:pPr>
      <w:keepNext/>
      <w:keepLines/>
      <w:numPr>
        <w:ilvl w:val="3"/>
        <w:numId w:val="28"/>
      </w:numPr>
      <w:spacing w:before="100" w:beforeAutospacing="1" w:after="120"/>
      <w:jc w:val="both"/>
      <w:outlineLvl w:val="3"/>
    </w:pPr>
    <w:rPr>
      <w:i/>
    </w:rPr>
  </w:style>
  <w:style w:type="paragraph" w:styleId="Header">
    <w:name w:val="header"/>
    <w:basedOn w:val="Normal"/>
    <w:link w:val="HeaderChar"/>
    <w:uiPriority w:val="57"/>
    <w:semiHidden/>
    <w:rsid w:val="00B86D6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86D6C"/>
    <w:rPr>
      <w:sz w:val="24"/>
      <w:lang w:val="en-GB"/>
    </w:rPr>
  </w:style>
  <w:style w:type="character" w:customStyle="1" w:styleId="Heading1Char">
    <w:name w:val="Heading 1 Char"/>
    <w:basedOn w:val="DefaultParagraphFont"/>
    <w:link w:val="Heading1"/>
    <w:uiPriority w:val="99"/>
    <w:semiHidden/>
    <w:rsid w:val="00B86D6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B86D6C"/>
    <w:pPr>
      <w:keepNext/>
      <w:keepLines/>
      <w:numPr>
        <w:ilvl w:val="4"/>
        <w:numId w:val="28"/>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B86D6C"/>
    <w:pPr>
      <w:keepNext/>
      <w:keepLines/>
      <w:numPr>
        <w:ilvl w:val="5"/>
        <w:numId w:val="28"/>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B86D6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B86D6C"/>
    <w:pPr>
      <w:keepNext/>
      <w:keepLines/>
      <w:numPr>
        <w:ilvl w:val="6"/>
        <w:numId w:val="28"/>
      </w:numPr>
      <w:spacing w:before="100" w:beforeAutospacing="1" w:after="120"/>
      <w:jc w:val="both"/>
      <w:outlineLvl w:val="6"/>
    </w:pPr>
    <w:rPr>
      <w:sz w:val="20"/>
    </w:rPr>
  </w:style>
  <w:style w:type="paragraph" w:customStyle="1" w:styleId="JuH">
    <w:name w:val="Ju_H_–"/>
    <w:aliases w:val="_Head_8"/>
    <w:basedOn w:val="Normal"/>
    <w:next w:val="JuPara"/>
    <w:uiPriority w:val="19"/>
    <w:rsid w:val="00B86D6C"/>
    <w:pPr>
      <w:keepNext/>
      <w:keepLines/>
      <w:numPr>
        <w:ilvl w:val="7"/>
        <w:numId w:val="28"/>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B86D6C"/>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B86D6C"/>
    <w:pPr>
      <w:keepNext/>
      <w:keepLines/>
      <w:spacing w:before="240" w:after="240"/>
      <w:ind w:firstLine="284"/>
    </w:pPr>
    <w:rPr>
      <w:rFonts w:eastAsiaTheme="minorHAnsi"/>
    </w:rPr>
  </w:style>
  <w:style w:type="paragraph" w:customStyle="1" w:styleId="JuJudges">
    <w:name w:val="Ju_Judges"/>
    <w:basedOn w:val="Normal"/>
    <w:uiPriority w:val="31"/>
    <w:qFormat/>
    <w:rsid w:val="00B86D6C"/>
    <w:pPr>
      <w:tabs>
        <w:tab w:val="left" w:pos="567"/>
        <w:tab w:val="left" w:pos="1134"/>
      </w:tabs>
    </w:pPr>
  </w:style>
  <w:style w:type="character" w:customStyle="1" w:styleId="Heading4Char">
    <w:name w:val="Heading 4 Char"/>
    <w:basedOn w:val="DefaultParagraphFont"/>
    <w:link w:val="Heading4"/>
    <w:uiPriority w:val="99"/>
    <w:semiHidden/>
    <w:rsid w:val="00B86D6C"/>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B86D6C"/>
    <w:pPr>
      <w:tabs>
        <w:tab w:val="center" w:pos="6407"/>
      </w:tabs>
      <w:spacing w:before="720"/>
      <w:jc w:val="right"/>
    </w:pPr>
  </w:style>
  <w:style w:type="character" w:customStyle="1" w:styleId="Heading5Char">
    <w:name w:val="Heading 5 Char"/>
    <w:basedOn w:val="DefaultParagraphFont"/>
    <w:link w:val="Heading5"/>
    <w:uiPriority w:val="99"/>
    <w:semiHidden/>
    <w:rsid w:val="00B86D6C"/>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B86D6C"/>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B86D6C"/>
    <w:rPr>
      <w:caps w:val="0"/>
      <w:smallCaps/>
    </w:rPr>
  </w:style>
  <w:style w:type="character" w:styleId="SubtleEmphasis">
    <w:name w:val="Subtle Emphasis"/>
    <w:uiPriority w:val="99"/>
    <w:semiHidden/>
    <w:qFormat/>
    <w:rsid w:val="00B86D6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86D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B86D6C"/>
    <w:rPr>
      <w:b/>
      <w:bCs/>
      <w:i/>
      <w:iCs/>
      <w:spacing w:val="10"/>
      <w:bdr w:val="none" w:sz="0" w:space="0" w:color="auto"/>
      <w:shd w:val="clear" w:color="auto" w:fill="auto"/>
    </w:rPr>
  </w:style>
  <w:style w:type="paragraph" w:styleId="Footer0">
    <w:name w:val="footer"/>
    <w:basedOn w:val="Normal"/>
    <w:link w:val="FooterChar"/>
    <w:uiPriority w:val="57"/>
    <w:semiHidden/>
    <w:rsid w:val="00B86D6C"/>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B86D6C"/>
    <w:rPr>
      <w:sz w:val="24"/>
      <w:lang w:val="en-GB"/>
    </w:rPr>
  </w:style>
  <w:style w:type="character" w:styleId="FootnoteReference">
    <w:name w:val="footnote reference"/>
    <w:basedOn w:val="DefaultParagraphFont"/>
    <w:uiPriority w:val="99"/>
    <w:semiHidden/>
    <w:rsid w:val="00B86D6C"/>
    <w:rPr>
      <w:vertAlign w:val="superscript"/>
    </w:rPr>
  </w:style>
  <w:style w:type="paragraph" w:styleId="FootnoteText">
    <w:name w:val="footnote text"/>
    <w:basedOn w:val="Normal"/>
    <w:link w:val="FootnoteTextChar"/>
    <w:uiPriority w:val="99"/>
    <w:semiHidden/>
    <w:rsid w:val="00B86D6C"/>
    <w:rPr>
      <w:sz w:val="20"/>
      <w:szCs w:val="20"/>
    </w:rPr>
  </w:style>
  <w:style w:type="character" w:customStyle="1" w:styleId="FootnoteTextChar">
    <w:name w:val="Footnote Text Char"/>
    <w:basedOn w:val="DefaultParagraphFont"/>
    <w:link w:val="FootnoteText"/>
    <w:uiPriority w:val="99"/>
    <w:semiHidden/>
    <w:rsid w:val="00B86D6C"/>
    <w:rPr>
      <w:rFonts w:eastAsiaTheme="minorEastAsia"/>
      <w:sz w:val="20"/>
      <w:szCs w:val="20"/>
      <w:lang w:val="en-GB"/>
    </w:rPr>
  </w:style>
  <w:style w:type="character" w:customStyle="1" w:styleId="Heading6Char">
    <w:name w:val="Heading 6 Char"/>
    <w:basedOn w:val="DefaultParagraphFont"/>
    <w:link w:val="Heading6"/>
    <w:uiPriority w:val="99"/>
    <w:semiHidden/>
    <w:rsid w:val="00B86D6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86D6C"/>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B86D6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B86D6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B86D6C"/>
    <w:rPr>
      <w:color w:val="0072BC" w:themeColor="hyperlink"/>
      <w:u w:val="single"/>
    </w:rPr>
  </w:style>
  <w:style w:type="character" w:styleId="IntenseEmphasis">
    <w:name w:val="Intense Emphasis"/>
    <w:uiPriority w:val="99"/>
    <w:semiHidden/>
    <w:qFormat/>
    <w:rsid w:val="00B86D6C"/>
    <w:rPr>
      <w:b/>
      <w:bCs/>
    </w:rPr>
  </w:style>
  <w:style w:type="paragraph" w:styleId="IntenseQuote">
    <w:name w:val="Intense Quote"/>
    <w:basedOn w:val="Normal"/>
    <w:next w:val="Normal"/>
    <w:link w:val="IntenseQuoteChar"/>
    <w:uiPriority w:val="99"/>
    <w:semiHidden/>
    <w:qFormat/>
    <w:rsid w:val="00B86D6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B86D6C"/>
    <w:rPr>
      <w:rFonts w:eastAsiaTheme="minorEastAsia"/>
      <w:b/>
      <w:bCs/>
      <w:i/>
      <w:iCs/>
      <w:sz w:val="24"/>
      <w:lang w:val="en-GB" w:bidi="en-US"/>
    </w:rPr>
  </w:style>
  <w:style w:type="character" w:styleId="IntenseReference">
    <w:name w:val="Intense Reference"/>
    <w:uiPriority w:val="99"/>
    <w:semiHidden/>
    <w:qFormat/>
    <w:rsid w:val="00B86D6C"/>
    <w:rPr>
      <w:smallCaps/>
      <w:spacing w:val="5"/>
      <w:u w:val="single"/>
    </w:rPr>
  </w:style>
  <w:style w:type="paragraph" w:styleId="ListParagraph">
    <w:name w:val="List Paragraph"/>
    <w:basedOn w:val="Normal"/>
    <w:uiPriority w:val="99"/>
    <w:semiHidden/>
    <w:qFormat/>
    <w:rsid w:val="00B86D6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86D6C"/>
    <w:pPr>
      <w:spacing w:before="200"/>
      <w:ind w:left="360" w:right="360"/>
    </w:pPr>
    <w:rPr>
      <w:i/>
      <w:iCs/>
      <w:lang w:bidi="en-US"/>
    </w:rPr>
  </w:style>
  <w:style w:type="character" w:customStyle="1" w:styleId="QuoteChar">
    <w:name w:val="Quote Char"/>
    <w:basedOn w:val="DefaultParagraphFont"/>
    <w:link w:val="Quote"/>
    <w:uiPriority w:val="99"/>
    <w:semiHidden/>
    <w:rsid w:val="00B86D6C"/>
    <w:rPr>
      <w:rFonts w:eastAsiaTheme="minorEastAsia"/>
      <w:i/>
      <w:iCs/>
      <w:sz w:val="24"/>
      <w:lang w:val="en-GB" w:bidi="en-US"/>
    </w:rPr>
  </w:style>
  <w:style w:type="character" w:styleId="SubtleReference">
    <w:name w:val="Subtle Reference"/>
    <w:uiPriority w:val="99"/>
    <w:semiHidden/>
    <w:qFormat/>
    <w:rsid w:val="00B86D6C"/>
    <w:rPr>
      <w:smallCaps/>
    </w:rPr>
  </w:style>
  <w:style w:type="table" w:styleId="TableGrid">
    <w:name w:val="Table Grid"/>
    <w:basedOn w:val="TableNormal"/>
    <w:uiPriority w:val="59"/>
    <w:semiHidden/>
    <w:rsid w:val="00B86D6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86D6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86D6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86D6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86D6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86D6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86D6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86D6C"/>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86D6C"/>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B86D6C"/>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86D6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86D6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86D6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86D6C"/>
    <w:pPr>
      <w:numPr>
        <w:numId w:val="3"/>
      </w:numPr>
    </w:pPr>
  </w:style>
  <w:style w:type="paragraph" w:customStyle="1" w:styleId="JuPara">
    <w:name w:val="Ju_Para"/>
    <w:aliases w:val="_Para"/>
    <w:basedOn w:val="NormalJustified"/>
    <w:link w:val="JuParaChar"/>
    <w:uiPriority w:val="8"/>
    <w:qFormat/>
    <w:rsid w:val="00B86D6C"/>
    <w:pPr>
      <w:ind w:firstLine="284"/>
    </w:pPr>
  </w:style>
  <w:style w:type="numbering" w:styleId="1ai">
    <w:name w:val="Outline List 1"/>
    <w:basedOn w:val="NoList"/>
    <w:uiPriority w:val="99"/>
    <w:semiHidden/>
    <w:unhideWhenUsed/>
    <w:rsid w:val="00B86D6C"/>
    <w:pPr>
      <w:numPr>
        <w:numId w:val="4"/>
      </w:numPr>
    </w:pPr>
  </w:style>
  <w:style w:type="table" w:customStyle="1" w:styleId="ECHRTableSimpleBox">
    <w:name w:val="ECHR_Table_Simple_Box"/>
    <w:basedOn w:val="TableNormal"/>
    <w:uiPriority w:val="99"/>
    <w:rsid w:val="00B86D6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86D6C"/>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86D6C"/>
    <w:pPr>
      <w:numPr>
        <w:numId w:val="5"/>
      </w:numPr>
    </w:pPr>
  </w:style>
  <w:style w:type="table" w:customStyle="1" w:styleId="ECHRTableForInternalUse">
    <w:name w:val="ECHR_Table_For_Internal_Use"/>
    <w:basedOn w:val="TableNormal"/>
    <w:uiPriority w:val="99"/>
    <w:rsid w:val="00B86D6C"/>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B86D6C"/>
  </w:style>
  <w:style w:type="paragraph" w:styleId="BlockText">
    <w:name w:val="Block Text"/>
    <w:basedOn w:val="Normal"/>
    <w:uiPriority w:val="99"/>
    <w:semiHidden/>
    <w:rsid w:val="00B86D6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86D6C"/>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B86D6C"/>
    <w:pPr>
      <w:spacing w:after="120"/>
    </w:pPr>
  </w:style>
  <w:style w:type="character" w:customStyle="1" w:styleId="BodyTextChar">
    <w:name w:val="Body Text Char"/>
    <w:basedOn w:val="DefaultParagraphFont"/>
    <w:link w:val="BodyText"/>
    <w:uiPriority w:val="99"/>
    <w:semiHidden/>
    <w:rsid w:val="00B86D6C"/>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B86D6C"/>
    <w:pPr>
      <w:spacing w:after="120" w:line="480" w:lineRule="auto"/>
    </w:pPr>
  </w:style>
  <w:style w:type="table" w:customStyle="1" w:styleId="ECHRHeaderTableReduced">
    <w:name w:val="ECHR_Header_Table_Reduced"/>
    <w:basedOn w:val="TableNormal"/>
    <w:uiPriority w:val="99"/>
    <w:rsid w:val="00B86D6C"/>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B86D6C"/>
    <w:pPr>
      <w:ind w:firstLine="284"/>
    </w:pPr>
    <w:rPr>
      <w:b/>
    </w:rPr>
  </w:style>
  <w:style w:type="character" w:styleId="PageNumber">
    <w:name w:val="page number"/>
    <w:uiPriority w:val="99"/>
    <w:semiHidden/>
    <w:rsid w:val="00B86D6C"/>
    <w:rPr>
      <w:sz w:val="18"/>
    </w:rPr>
  </w:style>
  <w:style w:type="paragraph" w:styleId="ListBullet">
    <w:name w:val="List Bullet"/>
    <w:basedOn w:val="Normal"/>
    <w:uiPriority w:val="99"/>
    <w:semiHidden/>
    <w:rsid w:val="00B86D6C"/>
    <w:pPr>
      <w:numPr>
        <w:numId w:val="38"/>
      </w:numPr>
    </w:pPr>
  </w:style>
  <w:style w:type="paragraph" w:styleId="ListBullet3">
    <w:name w:val="List Bullet 3"/>
    <w:basedOn w:val="Normal"/>
    <w:uiPriority w:val="99"/>
    <w:semiHidden/>
    <w:rsid w:val="00B86D6C"/>
    <w:pPr>
      <w:numPr>
        <w:numId w:val="40"/>
      </w:numPr>
      <w:contextualSpacing/>
    </w:pPr>
  </w:style>
  <w:style w:type="character" w:customStyle="1" w:styleId="BodyText2Char">
    <w:name w:val="Body Text 2 Char"/>
    <w:basedOn w:val="DefaultParagraphFont"/>
    <w:link w:val="BodyText2"/>
    <w:uiPriority w:val="99"/>
    <w:semiHidden/>
    <w:rsid w:val="00B86D6C"/>
    <w:rPr>
      <w:rFonts w:eastAsiaTheme="minorEastAsia"/>
      <w:sz w:val="24"/>
      <w:lang w:val="en-GB"/>
    </w:rPr>
  </w:style>
  <w:style w:type="paragraph" w:styleId="BodyText3">
    <w:name w:val="Body Text 3"/>
    <w:basedOn w:val="Normal"/>
    <w:link w:val="BodyText3Char"/>
    <w:uiPriority w:val="99"/>
    <w:semiHidden/>
    <w:rsid w:val="00B86D6C"/>
    <w:pPr>
      <w:spacing w:after="120"/>
    </w:pPr>
    <w:rPr>
      <w:sz w:val="16"/>
      <w:szCs w:val="16"/>
    </w:rPr>
  </w:style>
  <w:style w:type="character" w:customStyle="1" w:styleId="BodyText3Char">
    <w:name w:val="Body Text 3 Char"/>
    <w:basedOn w:val="DefaultParagraphFont"/>
    <w:link w:val="BodyText3"/>
    <w:uiPriority w:val="99"/>
    <w:semiHidden/>
    <w:rsid w:val="00B86D6C"/>
    <w:rPr>
      <w:rFonts w:eastAsiaTheme="minorEastAsia"/>
      <w:sz w:val="16"/>
      <w:szCs w:val="16"/>
      <w:lang w:val="en-GB"/>
    </w:rPr>
  </w:style>
  <w:style w:type="paragraph" w:styleId="BodyTextFirstIndent">
    <w:name w:val="Body Text First Indent"/>
    <w:basedOn w:val="BodyText"/>
    <w:link w:val="BodyTextFirstIndentChar"/>
    <w:uiPriority w:val="99"/>
    <w:semiHidden/>
    <w:rsid w:val="00B86D6C"/>
    <w:pPr>
      <w:spacing w:after="0"/>
      <w:ind w:firstLine="360"/>
    </w:pPr>
  </w:style>
  <w:style w:type="character" w:customStyle="1" w:styleId="BodyTextFirstIndentChar">
    <w:name w:val="Body Text First Indent Char"/>
    <w:basedOn w:val="BodyTextChar"/>
    <w:link w:val="BodyTextFirstIndent"/>
    <w:uiPriority w:val="99"/>
    <w:semiHidden/>
    <w:rsid w:val="00B86D6C"/>
    <w:rPr>
      <w:rFonts w:eastAsiaTheme="minorEastAsia"/>
      <w:sz w:val="24"/>
      <w:lang w:val="en-GB"/>
    </w:rPr>
  </w:style>
  <w:style w:type="paragraph" w:styleId="BodyTextIndent">
    <w:name w:val="Body Text Indent"/>
    <w:basedOn w:val="Normal"/>
    <w:link w:val="BodyTextIndentChar"/>
    <w:uiPriority w:val="99"/>
    <w:semiHidden/>
    <w:rsid w:val="00B86D6C"/>
    <w:pPr>
      <w:spacing w:after="120"/>
      <w:ind w:left="283"/>
    </w:pPr>
  </w:style>
  <w:style w:type="character" w:customStyle="1" w:styleId="BodyTextIndentChar">
    <w:name w:val="Body Text Indent Char"/>
    <w:basedOn w:val="DefaultParagraphFont"/>
    <w:link w:val="BodyTextIndent"/>
    <w:uiPriority w:val="99"/>
    <w:semiHidden/>
    <w:rsid w:val="00B86D6C"/>
    <w:rPr>
      <w:rFonts w:eastAsiaTheme="minorEastAsia"/>
      <w:sz w:val="24"/>
      <w:lang w:val="en-GB"/>
    </w:rPr>
  </w:style>
  <w:style w:type="paragraph" w:styleId="BodyTextFirstIndent2">
    <w:name w:val="Body Text First Indent 2"/>
    <w:basedOn w:val="BodyTextIndent"/>
    <w:link w:val="BodyTextFirstIndent2Char"/>
    <w:uiPriority w:val="99"/>
    <w:semiHidden/>
    <w:rsid w:val="00B86D6C"/>
    <w:pPr>
      <w:spacing w:after="0"/>
      <w:ind w:left="360" w:firstLine="360"/>
    </w:pPr>
  </w:style>
  <w:style w:type="character" w:customStyle="1" w:styleId="BodyTextFirstIndent2Char">
    <w:name w:val="Body Text First Indent 2 Char"/>
    <w:basedOn w:val="BodyTextIndentChar"/>
    <w:link w:val="BodyTextFirstIndent2"/>
    <w:uiPriority w:val="99"/>
    <w:semiHidden/>
    <w:rsid w:val="00B86D6C"/>
    <w:rPr>
      <w:rFonts w:eastAsiaTheme="minorEastAsia"/>
      <w:sz w:val="24"/>
      <w:lang w:val="en-GB"/>
    </w:rPr>
  </w:style>
  <w:style w:type="paragraph" w:styleId="BodyTextIndent2">
    <w:name w:val="Body Text Indent 2"/>
    <w:basedOn w:val="Normal"/>
    <w:link w:val="BodyTextIndent2Char"/>
    <w:uiPriority w:val="99"/>
    <w:semiHidden/>
    <w:rsid w:val="00B86D6C"/>
    <w:pPr>
      <w:spacing w:after="120" w:line="480" w:lineRule="auto"/>
      <w:ind w:left="283"/>
    </w:pPr>
  </w:style>
  <w:style w:type="character" w:customStyle="1" w:styleId="BodyTextIndent2Char">
    <w:name w:val="Body Text Indent 2 Char"/>
    <w:basedOn w:val="DefaultParagraphFont"/>
    <w:link w:val="BodyTextIndent2"/>
    <w:uiPriority w:val="99"/>
    <w:semiHidden/>
    <w:rsid w:val="00B86D6C"/>
    <w:rPr>
      <w:rFonts w:eastAsiaTheme="minorEastAsia"/>
      <w:sz w:val="24"/>
      <w:lang w:val="en-GB"/>
    </w:rPr>
  </w:style>
  <w:style w:type="paragraph" w:styleId="BodyTextIndent3">
    <w:name w:val="Body Text Indent 3"/>
    <w:basedOn w:val="Normal"/>
    <w:link w:val="BodyTextIndent3Char"/>
    <w:uiPriority w:val="99"/>
    <w:semiHidden/>
    <w:rsid w:val="00B86D6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86D6C"/>
    <w:rPr>
      <w:rFonts w:eastAsiaTheme="minorEastAsia"/>
      <w:sz w:val="16"/>
      <w:szCs w:val="16"/>
      <w:lang w:val="en-GB"/>
    </w:rPr>
  </w:style>
  <w:style w:type="paragraph" w:styleId="Caption">
    <w:name w:val="caption"/>
    <w:basedOn w:val="Normal"/>
    <w:next w:val="Normal"/>
    <w:uiPriority w:val="99"/>
    <w:semiHidden/>
    <w:qFormat/>
    <w:rsid w:val="00B86D6C"/>
    <w:pPr>
      <w:spacing w:after="200"/>
    </w:pPr>
    <w:rPr>
      <w:b/>
      <w:bCs/>
      <w:color w:val="0072BC" w:themeColor="accent1"/>
      <w:sz w:val="18"/>
      <w:szCs w:val="18"/>
    </w:rPr>
  </w:style>
  <w:style w:type="paragraph" w:styleId="Closing">
    <w:name w:val="Closing"/>
    <w:basedOn w:val="Normal"/>
    <w:link w:val="ClosingChar"/>
    <w:uiPriority w:val="99"/>
    <w:semiHidden/>
    <w:rsid w:val="00B86D6C"/>
    <w:pPr>
      <w:ind w:left="4252"/>
    </w:pPr>
  </w:style>
  <w:style w:type="character" w:customStyle="1" w:styleId="ClosingChar">
    <w:name w:val="Closing Char"/>
    <w:basedOn w:val="DefaultParagraphFont"/>
    <w:link w:val="Closing"/>
    <w:uiPriority w:val="99"/>
    <w:semiHidden/>
    <w:rsid w:val="00B86D6C"/>
    <w:rPr>
      <w:rFonts w:eastAsiaTheme="minorEastAsia"/>
      <w:sz w:val="24"/>
      <w:lang w:val="en-GB"/>
    </w:rPr>
  </w:style>
  <w:style w:type="table" w:styleId="ColorfulGrid">
    <w:name w:val="Colorful Grid"/>
    <w:basedOn w:val="TableNormal"/>
    <w:uiPriority w:val="73"/>
    <w:semiHidden/>
    <w:rsid w:val="00B86D6C"/>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86D6C"/>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86D6C"/>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86D6C"/>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86D6C"/>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86D6C"/>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86D6C"/>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86D6C"/>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86D6C"/>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86D6C"/>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86D6C"/>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86D6C"/>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86D6C"/>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86D6C"/>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86D6C"/>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86D6C"/>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86D6C"/>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86D6C"/>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86D6C"/>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86D6C"/>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86D6C"/>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B86D6C"/>
    <w:rPr>
      <w:sz w:val="16"/>
      <w:szCs w:val="16"/>
    </w:rPr>
  </w:style>
  <w:style w:type="paragraph" w:styleId="CommentText">
    <w:name w:val="annotation text"/>
    <w:basedOn w:val="Normal"/>
    <w:link w:val="CommentTextChar"/>
    <w:semiHidden/>
    <w:rsid w:val="00B86D6C"/>
    <w:rPr>
      <w:sz w:val="20"/>
      <w:szCs w:val="20"/>
    </w:rPr>
  </w:style>
  <w:style w:type="character" w:customStyle="1" w:styleId="CommentTextChar">
    <w:name w:val="Comment Text Char"/>
    <w:basedOn w:val="DefaultParagraphFont"/>
    <w:link w:val="CommentText"/>
    <w:semiHidden/>
    <w:rsid w:val="00B86D6C"/>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B86D6C"/>
    <w:rPr>
      <w:b/>
      <w:bCs/>
    </w:rPr>
  </w:style>
  <w:style w:type="character" w:customStyle="1" w:styleId="CommentSubjectChar">
    <w:name w:val="Comment Subject Char"/>
    <w:basedOn w:val="CommentTextChar"/>
    <w:link w:val="CommentSubject"/>
    <w:uiPriority w:val="99"/>
    <w:semiHidden/>
    <w:rsid w:val="00B86D6C"/>
    <w:rPr>
      <w:rFonts w:eastAsiaTheme="minorEastAsia"/>
      <w:b/>
      <w:bCs/>
      <w:sz w:val="20"/>
      <w:szCs w:val="20"/>
      <w:lang w:val="en-GB"/>
    </w:rPr>
  </w:style>
  <w:style w:type="table" w:styleId="DarkList">
    <w:name w:val="Dark List"/>
    <w:basedOn w:val="TableNormal"/>
    <w:uiPriority w:val="70"/>
    <w:semiHidden/>
    <w:rsid w:val="00B86D6C"/>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86D6C"/>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86D6C"/>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86D6C"/>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86D6C"/>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86D6C"/>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86D6C"/>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B86D6C"/>
  </w:style>
  <w:style w:type="character" w:customStyle="1" w:styleId="DateChar">
    <w:name w:val="Date Char"/>
    <w:basedOn w:val="DefaultParagraphFont"/>
    <w:link w:val="Date"/>
    <w:uiPriority w:val="99"/>
    <w:semiHidden/>
    <w:rsid w:val="00B86D6C"/>
    <w:rPr>
      <w:rFonts w:eastAsiaTheme="minorEastAsia"/>
      <w:sz w:val="24"/>
      <w:lang w:val="en-GB"/>
    </w:rPr>
  </w:style>
  <w:style w:type="paragraph" w:styleId="DocumentMap">
    <w:name w:val="Document Map"/>
    <w:basedOn w:val="Normal"/>
    <w:link w:val="DocumentMapChar"/>
    <w:uiPriority w:val="99"/>
    <w:semiHidden/>
    <w:rsid w:val="00B86D6C"/>
    <w:rPr>
      <w:rFonts w:ascii="Tahoma" w:hAnsi="Tahoma" w:cs="Tahoma"/>
      <w:sz w:val="16"/>
      <w:szCs w:val="16"/>
    </w:rPr>
  </w:style>
  <w:style w:type="character" w:customStyle="1" w:styleId="DocumentMapChar">
    <w:name w:val="Document Map Char"/>
    <w:basedOn w:val="DefaultParagraphFont"/>
    <w:link w:val="DocumentMap"/>
    <w:uiPriority w:val="99"/>
    <w:semiHidden/>
    <w:rsid w:val="00B86D6C"/>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B86D6C"/>
  </w:style>
  <w:style w:type="character" w:customStyle="1" w:styleId="E-mailSignatureChar">
    <w:name w:val="E-mail Signature Char"/>
    <w:basedOn w:val="DefaultParagraphFont"/>
    <w:link w:val="E-mailSignature"/>
    <w:uiPriority w:val="99"/>
    <w:semiHidden/>
    <w:rsid w:val="00B86D6C"/>
    <w:rPr>
      <w:rFonts w:eastAsiaTheme="minorEastAsia"/>
      <w:sz w:val="24"/>
      <w:lang w:val="en-GB"/>
    </w:rPr>
  </w:style>
  <w:style w:type="character" w:styleId="EndnoteReference">
    <w:name w:val="endnote reference"/>
    <w:basedOn w:val="DefaultParagraphFont"/>
    <w:uiPriority w:val="99"/>
    <w:semiHidden/>
    <w:rsid w:val="00B86D6C"/>
    <w:rPr>
      <w:vertAlign w:val="superscript"/>
    </w:rPr>
  </w:style>
  <w:style w:type="paragraph" w:styleId="EndnoteText">
    <w:name w:val="endnote text"/>
    <w:basedOn w:val="Normal"/>
    <w:link w:val="EndnoteTextChar"/>
    <w:uiPriority w:val="99"/>
    <w:semiHidden/>
    <w:rsid w:val="00B86D6C"/>
    <w:rPr>
      <w:sz w:val="20"/>
      <w:szCs w:val="20"/>
    </w:rPr>
  </w:style>
  <w:style w:type="character" w:customStyle="1" w:styleId="EndnoteTextChar">
    <w:name w:val="Endnote Text Char"/>
    <w:basedOn w:val="DefaultParagraphFont"/>
    <w:link w:val="EndnoteText"/>
    <w:uiPriority w:val="99"/>
    <w:semiHidden/>
    <w:rsid w:val="00B86D6C"/>
    <w:rPr>
      <w:rFonts w:eastAsiaTheme="minorEastAsia"/>
      <w:sz w:val="20"/>
      <w:szCs w:val="20"/>
      <w:lang w:val="en-GB"/>
    </w:rPr>
  </w:style>
  <w:style w:type="paragraph" w:styleId="EnvelopeAddress">
    <w:name w:val="envelope address"/>
    <w:basedOn w:val="Normal"/>
    <w:uiPriority w:val="99"/>
    <w:semiHidden/>
    <w:rsid w:val="00B86D6C"/>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B86D6C"/>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B86D6C"/>
    <w:rPr>
      <w:color w:val="7030A0" w:themeColor="followedHyperlink"/>
      <w:u w:val="single"/>
    </w:rPr>
  </w:style>
  <w:style w:type="character" w:styleId="HTMLAcronym">
    <w:name w:val="HTML Acronym"/>
    <w:basedOn w:val="DefaultParagraphFont"/>
    <w:uiPriority w:val="99"/>
    <w:semiHidden/>
    <w:rsid w:val="00B86D6C"/>
  </w:style>
  <w:style w:type="paragraph" w:styleId="HTMLAddress">
    <w:name w:val="HTML Address"/>
    <w:basedOn w:val="Normal"/>
    <w:link w:val="HTMLAddressChar"/>
    <w:uiPriority w:val="99"/>
    <w:semiHidden/>
    <w:rsid w:val="00B86D6C"/>
    <w:rPr>
      <w:i/>
      <w:iCs/>
    </w:rPr>
  </w:style>
  <w:style w:type="character" w:customStyle="1" w:styleId="HTMLAddressChar">
    <w:name w:val="HTML Address Char"/>
    <w:basedOn w:val="DefaultParagraphFont"/>
    <w:link w:val="HTMLAddress"/>
    <w:uiPriority w:val="99"/>
    <w:semiHidden/>
    <w:rsid w:val="00B86D6C"/>
    <w:rPr>
      <w:rFonts w:eastAsiaTheme="minorEastAsia"/>
      <w:i/>
      <w:iCs/>
      <w:sz w:val="24"/>
      <w:lang w:val="en-GB"/>
    </w:rPr>
  </w:style>
  <w:style w:type="character" w:styleId="HTMLCite">
    <w:name w:val="HTML Cite"/>
    <w:basedOn w:val="DefaultParagraphFont"/>
    <w:uiPriority w:val="99"/>
    <w:semiHidden/>
    <w:rsid w:val="00B86D6C"/>
    <w:rPr>
      <w:i/>
      <w:iCs/>
    </w:rPr>
  </w:style>
  <w:style w:type="character" w:styleId="HTMLCode">
    <w:name w:val="HTML Code"/>
    <w:basedOn w:val="DefaultParagraphFont"/>
    <w:uiPriority w:val="99"/>
    <w:semiHidden/>
    <w:rsid w:val="00B86D6C"/>
    <w:rPr>
      <w:rFonts w:ascii="Consolas" w:hAnsi="Consolas" w:cs="Consolas"/>
      <w:sz w:val="20"/>
      <w:szCs w:val="20"/>
    </w:rPr>
  </w:style>
  <w:style w:type="character" w:styleId="HTMLDefinition">
    <w:name w:val="HTML Definition"/>
    <w:basedOn w:val="DefaultParagraphFont"/>
    <w:uiPriority w:val="99"/>
    <w:semiHidden/>
    <w:rsid w:val="00B86D6C"/>
    <w:rPr>
      <w:i/>
      <w:iCs/>
    </w:rPr>
  </w:style>
  <w:style w:type="character" w:styleId="HTMLKeyboard">
    <w:name w:val="HTML Keyboard"/>
    <w:basedOn w:val="DefaultParagraphFont"/>
    <w:uiPriority w:val="99"/>
    <w:semiHidden/>
    <w:rsid w:val="00B86D6C"/>
    <w:rPr>
      <w:rFonts w:ascii="Consolas" w:hAnsi="Consolas" w:cs="Consolas"/>
      <w:sz w:val="20"/>
      <w:szCs w:val="20"/>
    </w:rPr>
  </w:style>
  <w:style w:type="paragraph" w:styleId="HTMLPreformatted">
    <w:name w:val="HTML Preformatted"/>
    <w:basedOn w:val="Normal"/>
    <w:link w:val="HTMLPreformattedChar"/>
    <w:uiPriority w:val="99"/>
    <w:semiHidden/>
    <w:rsid w:val="00B86D6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86D6C"/>
    <w:rPr>
      <w:rFonts w:ascii="Consolas" w:eastAsiaTheme="minorEastAsia" w:hAnsi="Consolas" w:cs="Consolas"/>
      <w:sz w:val="20"/>
      <w:szCs w:val="20"/>
      <w:lang w:val="en-GB"/>
    </w:rPr>
  </w:style>
  <w:style w:type="character" w:styleId="HTMLSample">
    <w:name w:val="HTML Sample"/>
    <w:basedOn w:val="DefaultParagraphFont"/>
    <w:uiPriority w:val="99"/>
    <w:semiHidden/>
    <w:rsid w:val="00B86D6C"/>
    <w:rPr>
      <w:rFonts w:ascii="Consolas" w:hAnsi="Consolas" w:cs="Consolas"/>
      <w:sz w:val="24"/>
      <w:szCs w:val="24"/>
    </w:rPr>
  </w:style>
  <w:style w:type="character" w:styleId="HTMLTypewriter">
    <w:name w:val="HTML Typewriter"/>
    <w:basedOn w:val="DefaultParagraphFont"/>
    <w:uiPriority w:val="99"/>
    <w:semiHidden/>
    <w:rsid w:val="00B86D6C"/>
    <w:rPr>
      <w:rFonts w:ascii="Consolas" w:hAnsi="Consolas" w:cs="Consolas"/>
      <w:sz w:val="20"/>
      <w:szCs w:val="20"/>
    </w:rPr>
  </w:style>
  <w:style w:type="character" w:styleId="HTMLVariable">
    <w:name w:val="HTML Variable"/>
    <w:basedOn w:val="DefaultParagraphFont"/>
    <w:uiPriority w:val="99"/>
    <w:semiHidden/>
    <w:rsid w:val="00B86D6C"/>
    <w:rPr>
      <w:i/>
      <w:iCs/>
    </w:rPr>
  </w:style>
  <w:style w:type="paragraph" w:styleId="Index1">
    <w:name w:val="index 1"/>
    <w:basedOn w:val="Normal"/>
    <w:next w:val="Normal"/>
    <w:autoRedefine/>
    <w:uiPriority w:val="99"/>
    <w:semiHidden/>
    <w:rsid w:val="00B86D6C"/>
    <w:pPr>
      <w:ind w:left="240" w:hanging="240"/>
    </w:pPr>
  </w:style>
  <w:style w:type="paragraph" w:styleId="Index2">
    <w:name w:val="index 2"/>
    <w:basedOn w:val="Normal"/>
    <w:next w:val="Normal"/>
    <w:autoRedefine/>
    <w:uiPriority w:val="99"/>
    <w:semiHidden/>
    <w:rsid w:val="00B86D6C"/>
    <w:pPr>
      <w:ind w:left="480" w:hanging="240"/>
    </w:pPr>
  </w:style>
  <w:style w:type="paragraph" w:styleId="Index3">
    <w:name w:val="index 3"/>
    <w:basedOn w:val="Normal"/>
    <w:next w:val="Normal"/>
    <w:autoRedefine/>
    <w:uiPriority w:val="99"/>
    <w:semiHidden/>
    <w:rsid w:val="00B86D6C"/>
    <w:pPr>
      <w:ind w:left="720" w:hanging="240"/>
    </w:pPr>
  </w:style>
  <w:style w:type="paragraph" w:styleId="Index4">
    <w:name w:val="index 4"/>
    <w:basedOn w:val="Normal"/>
    <w:next w:val="Normal"/>
    <w:autoRedefine/>
    <w:uiPriority w:val="99"/>
    <w:semiHidden/>
    <w:rsid w:val="00B86D6C"/>
    <w:pPr>
      <w:ind w:left="960" w:hanging="240"/>
    </w:pPr>
  </w:style>
  <w:style w:type="paragraph" w:styleId="Index5">
    <w:name w:val="index 5"/>
    <w:basedOn w:val="Normal"/>
    <w:next w:val="Normal"/>
    <w:autoRedefine/>
    <w:uiPriority w:val="99"/>
    <w:semiHidden/>
    <w:rsid w:val="00B86D6C"/>
    <w:pPr>
      <w:ind w:left="1200" w:hanging="240"/>
    </w:pPr>
  </w:style>
  <w:style w:type="paragraph" w:styleId="Index6">
    <w:name w:val="index 6"/>
    <w:basedOn w:val="Normal"/>
    <w:next w:val="Normal"/>
    <w:autoRedefine/>
    <w:uiPriority w:val="99"/>
    <w:semiHidden/>
    <w:rsid w:val="00B86D6C"/>
    <w:pPr>
      <w:ind w:left="1440" w:hanging="240"/>
    </w:pPr>
  </w:style>
  <w:style w:type="paragraph" w:styleId="Index7">
    <w:name w:val="index 7"/>
    <w:basedOn w:val="Normal"/>
    <w:next w:val="Normal"/>
    <w:autoRedefine/>
    <w:uiPriority w:val="99"/>
    <w:semiHidden/>
    <w:rsid w:val="00B86D6C"/>
    <w:pPr>
      <w:ind w:left="1680" w:hanging="240"/>
    </w:pPr>
  </w:style>
  <w:style w:type="paragraph" w:styleId="Index8">
    <w:name w:val="index 8"/>
    <w:basedOn w:val="Normal"/>
    <w:next w:val="Normal"/>
    <w:autoRedefine/>
    <w:uiPriority w:val="99"/>
    <w:semiHidden/>
    <w:rsid w:val="00B86D6C"/>
    <w:pPr>
      <w:ind w:left="1920" w:hanging="240"/>
    </w:pPr>
  </w:style>
  <w:style w:type="paragraph" w:styleId="Index9">
    <w:name w:val="index 9"/>
    <w:basedOn w:val="Normal"/>
    <w:next w:val="Normal"/>
    <w:autoRedefine/>
    <w:uiPriority w:val="99"/>
    <w:semiHidden/>
    <w:rsid w:val="00B86D6C"/>
    <w:pPr>
      <w:ind w:left="2160" w:hanging="240"/>
    </w:pPr>
  </w:style>
  <w:style w:type="paragraph" w:styleId="IndexHeading">
    <w:name w:val="index heading"/>
    <w:basedOn w:val="Normal"/>
    <w:next w:val="Index1"/>
    <w:uiPriority w:val="99"/>
    <w:semiHidden/>
    <w:rsid w:val="00B86D6C"/>
    <w:rPr>
      <w:rFonts w:asciiTheme="majorHAnsi" w:eastAsiaTheme="majorEastAsia" w:hAnsiTheme="majorHAnsi" w:cstheme="majorBidi"/>
      <w:b/>
      <w:bCs/>
    </w:rPr>
  </w:style>
  <w:style w:type="table" w:styleId="LightGrid">
    <w:name w:val="Light Grid"/>
    <w:basedOn w:val="TableNormal"/>
    <w:uiPriority w:val="62"/>
    <w:semiHidden/>
    <w:rsid w:val="00B86D6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86D6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86D6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86D6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86D6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86D6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86D6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86D6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86D6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86D6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86D6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86D6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86D6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86D6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86D6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86D6C"/>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86D6C"/>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86D6C"/>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86D6C"/>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86D6C"/>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86D6C"/>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B86D6C"/>
  </w:style>
  <w:style w:type="paragraph" w:styleId="List">
    <w:name w:val="List"/>
    <w:basedOn w:val="Normal"/>
    <w:uiPriority w:val="99"/>
    <w:semiHidden/>
    <w:rsid w:val="00B86D6C"/>
    <w:pPr>
      <w:ind w:left="283" w:hanging="283"/>
      <w:contextualSpacing/>
    </w:pPr>
  </w:style>
  <w:style w:type="paragraph" w:styleId="List2">
    <w:name w:val="List 2"/>
    <w:basedOn w:val="Normal"/>
    <w:uiPriority w:val="99"/>
    <w:semiHidden/>
    <w:rsid w:val="00B86D6C"/>
    <w:pPr>
      <w:ind w:left="566" w:hanging="283"/>
      <w:contextualSpacing/>
    </w:pPr>
  </w:style>
  <w:style w:type="paragraph" w:styleId="List3">
    <w:name w:val="List 3"/>
    <w:basedOn w:val="Normal"/>
    <w:uiPriority w:val="99"/>
    <w:semiHidden/>
    <w:rsid w:val="00B86D6C"/>
    <w:pPr>
      <w:ind w:left="849" w:hanging="283"/>
      <w:contextualSpacing/>
    </w:pPr>
  </w:style>
  <w:style w:type="paragraph" w:styleId="List4">
    <w:name w:val="List 4"/>
    <w:basedOn w:val="Normal"/>
    <w:uiPriority w:val="99"/>
    <w:semiHidden/>
    <w:rsid w:val="00B86D6C"/>
    <w:pPr>
      <w:ind w:left="1132" w:hanging="283"/>
      <w:contextualSpacing/>
    </w:pPr>
  </w:style>
  <w:style w:type="paragraph" w:styleId="List5">
    <w:name w:val="List 5"/>
    <w:basedOn w:val="Normal"/>
    <w:uiPriority w:val="99"/>
    <w:semiHidden/>
    <w:rsid w:val="00B86D6C"/>
    <w:pPr>
      <w:ind w:left="1415" w:hanging="283"/>
      <w:contextualSpacing/>
    </w:pPr>
  </w:style>
  <w:style w:type="paragraph" w:styleId="ListBullet2">
    <w:name w:val="List Bullet 2"/>
    <w:basedOn w:val="Normal"/>
    <w:uiPriority w:val="99"/>
    <w:semiHidden/>
    <w:rsid w:val="00B86D6C"/>
    <w:pPr>
      <w:numPr>
        <w:numId w:val="39"/>
      </w:numPr>
      <w:contextualSpacing/>
    </w:pPr>
  </w:style>
  <w:style w:type="paragraph" w:styleId="ListBullet4">
    <w:name w:val="List Bullet 4"/>
    <w:basedOn w:val="Normal"/>
    <w:uiPriority w:val="99"/>
    <w:semiHidden/>
    <w:rsid w:val="00B86D6C"/>
    <w:pPr>
      <w:numPr>
        <w:numId w:val="41"/>
      </w:numPr>
      <w:contextualSpacing/>
    </w:pPr>
  </w:style>
  <w:style w:type="paragraph" w:styleId="ListBullet5">
    <w:name w:val="List Bullet 5"/>
    <w:basedOn w:val="Normal"/>
    <w:uiPriority w:val="99"/>
    <w:semiHidden/>
    <w:rsid w:val="00B86D6C"/>
    <w:pPr>
      <w:numPr>
        <w:numId w:val="42"/>
      </w:numPr>
      <w:contextualSpacing/>
    </w:pPr>
  </w:style>
  <w:style w:type="paragraph" w:styleId="ListContinue">
    <w:name w:val="List Continue"/>
    <w:basedOn w:val="Normal"/>
    <w:uiPriority w:val="99"/>
    <w:semiHidden/>
    <w:rsid w:val="00B86D6C"/>
    <w:pPr>
      <w:spacing w:after="120"/>
      <w:ind w:left="283"/>
      <w:contextualSpacing/>
    </w:pPr>
  </w:style>
  <w:style w:type="paragraph" w:styleId="ListContinue2">
    <w:name w:val="List Continue 2"/>
    <w:basedOn w:val="Normal"/>
    <w:uiPriority w:val="99"/>
    <w:semiHidden/>
    <w:rsid w:val="00B86D6C"/>
    <w:pPr>
      <w:spacing w:after="120"/>
      <w:ind w:left="566"/>
      <w:contextualSpacing/>
    </w:pPr>
  </w:style>
  <w:style w:type="paragraph" w:styleId="ListContinue3">
    <w:name w:val="List Continue 3"/>
    <w:basedOn w:val="Normal"/>
    <w:uiPriority w:val="99"/>
    <w:semiHidden/>
    <w:rsid w:val="00B86D6C"/>
    <w:pPr>
      <w:spacing w:after="120"/>
      <w:ind w:left="849"/>
      <w:contextualSpacing/>
    </w:pPr>
  </w:style>
  <w:style w:type="paragraph" w:styleId="ListContinue4">
    <w:name w:val="List Continue 4"/>
    <w:basedOn w:val="Normal"/>
    <w:uiPriority w:val="99"/>
    <w:semiHidden/>
    <w:rsid w:val="00B86D6C"/>
    <w:pPr>
      <w:spacing w:after="120"/>
      <w:ind w:left="1132"/>
      <w:contextualSpacing/>
    </w:pPr>
  </w:style>
  <w:style w:type="paragraph" w:styleId="ListContinue5">
    <w:name w:val="List Continue 5"/>
    <w:basedOn w:val="Normal"/>
    <w:uiPriority w:val="99"/>
    <w:semiHidden/>
    <w:rsid w:val="00B86D6C"/>
    <w:pPr>
      <w:spacing w:after="120"/>
      <w:ind w:left="1415"/>
      <w:contextualSpacing/>
    </w:pPr>
  </w:style>
  <w:style w:type="paragraph" w:styleId="ListNumber">
    <w:name w:val="List Number"/>
    <w:basedOn w:val="Normal"/>
    <w:uiPriority w:val="99"/>
    <w:semiHidden/>
    <w:rsid w:val="00B86D6C"/>
    <w:pPr>
      <w:numPr>
        <w:numId w:val="43"/>
      </w:numPr>
      <w:contextualSpacing/>
    </w:pPr>
  </w:style>
  <w:style w:type="paragraph" w:styleId="ListNumber2">
    <w:name w:val="List Number 2"/>
    <w:basedOn w:val="Normal"/>
    <w:uiPriority w:val="99"/>
    <w:semiHidden/>
    <w:rsid w:val="00B86D6C"/>
    <w:pPr>
      <w:numPr>
        <w:numId w:val="44"/>
      </w:numPr>
      <w:contextualSpacing/>
    </w:pPr>
  </w:style>
  <w:style w:type="paragraph" w:styleId="ListNumber3">
    <w:name w:val="List Number 3"/>
    <w:basedOn w:val="Normal"/>
    <w:uiPriority w:val="99"/>
    <w:semiHidden/>
    <w:rsid w:val="00B86D6C"/>
    <w:pPr>
      <w:numPr>
        <w:numId w:val="45"/>
      </w:numPr>
      <w:contextualSpacing/>
    </w:pPr>
  </w:style>
  <w:style w:type="paragraph" w:styleId="ListNumber4">
    <w:name w:val="List Number 4"/>
    <w:basedOn w:val="Normal"/>
    <w:uiPriority w:val="99"/>
    <w:semiHidden/>
    <w:rsid w:val="00B86D6C"/>
    <w:pPr>
      <w:numPr>
        <w:numId w:val="46"/>
      </w:numPr>
      <w:contextualSpacing/>
    </w:pPr>
  </w:style>
  <w:style w:type="paragraph" w:styleId="ListNumber5">
    <w:name w:val="List Number 5"/>
    <w:basedOn w:val="Normal"/>
    <w:uiPriority w:val="99"/>
    <w:semiHidden/>
    <w:rsid w:val="00B86D6C"/>
    <w:pPr>
      <w:numPr>
        <w:numId w:val="47"/>
      </w:numPr>
      <w:contextualSpacing/>
    </w:pPr>
  </w:style>
  <w:style w:type="paragraph" w:styleId="MacroText">
    <w:name w:val="macro"/>
    <w:link w:val="MacroTextChar"/>
    <w:uiPriority w:val="99"/>
    <w:semiHidden/>
    <w:rsid w:val="00B86D6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B86D6C"/>
    <w:rPr>
      <w:rFonts w:ascii="Consolas" w:eastAsiaTheme="minorEastAsia" w:hAnsi="Consolas" w:cs="Consolas"/>
      <w:sz w:val="20"/>
      <w:szCs w:val="20"/>
    </w:rPr>
  </w:style>
  <w:style w:type="table" w:styleId="MediumGrid1">
    <w:name w:val="Medium Grid 1"/>
    <w:basedOn w:val="TableNormal"/>
    <w:uiPriority w:val="67"/>
    <w:semiHidden/>
    <w:rsid w:val="00B86D6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86D6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86D6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86D6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86D6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86D6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86D6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86D6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86D6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86D6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86D6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86D6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86D6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86D6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86D6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86D6C"/>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86D6C"/>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86D6C"/>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86D6C"/>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86D6C"/>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86D6C"/>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86D6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86D6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86D6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86D6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86D6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86D6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86D6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86D6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86D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86D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86D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86D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86D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86D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86D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B86D6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86D6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B86D6C"/>
    <w:rPr>
      <w:rFonts w:ascii="Times New Roman" w:hAnsi="Times New Roman" w:cs="Times New Roman"/>
      <w:szCs w:val="24"/>
    </w:rPr>
  </w:style>
  <w:style w:type="paragraph" w:styleId="NormalIndent">
    <w:name w:val="Normal Indent"/>
    <w:basedOn w:val="Normal"/>
    <w:uiPriority w:val="99"/>
    <w:semiHidden/>
    <w:rsid w:val="00B86D6C"/>
    <w:pPr>
      <w:ind w:left="720"/>
    </w:pPr>
  </w:style>
  <w:style w:type="paragraph" w:styleId="NoteHeading">
    <w:name w:val="Note Heading"/>
    <w:basedOn w:val="Normal"/>
    <w:next w:val="Normal"/>
    <w:link w:val="NoteHeadingChar"/>
    <w:uiPriority w:val="99"/>
    <w:semiHidden/>
    <w:rsid w:val="00B86D6C"/>
  </w:style>
  <w:style w:type="character" w:customStyle="1" w:styleId="NoteHeadingChar">
    <w:name w:val="Note Heading Char"/>
    <w:basedOn w:val="DefaultParagraphFont"/>
    <w:link w:val="NoteHeading"/>
    <w:uiPriority w:val="99"/>
    <w:semiHidden/>
    <w:rsid w:val="00B86D6C"/>
    <w:rPr>
      <w:rFonts w:eastAsiaTheme="minorEastAsia"/>
      <w:sz w:val="24"/>
      <w:lang w:val="en-GB"/>
    </w:rPr>
  </w:style>
  <w:style w:type="character" w:styleId="PlaceholderText">
    <w:name w:val="Placeholder Text"/>
    <w:basedOn w:val="DefaultParagraphFont"/>
    <w:uiPriority w:val="99"/>
    <w:semiHidden/>
    <w:rsid w:val="00B86D6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B86D6C"/>
    <w:rPr>
      <w:rFonts w:ascii="Consolas" w:hAnsi="Consolas" w:cs="Consolas"/>
      <w:sz w:val="21"/>
      <w:szCs w:val="21"/>
    </w:rPr>
  </w:style>
  <w:style w:type="character" w:customStyle="1" w:styleId="PlainTextChar">
    <w:name w:val="Plain Text Char"/>
    <w:basedOn w:val="DefaultParagraphFont"/>
    <w:link w:val="PlainText"/>
    <w:uiPriority w:val="99"/>
    <w:semiHidden/>
    <w:rsid w:val="00B86D6C"/>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B86D6C"/>
  </w:style>
  <w:style w:type="character" w:customStyle="1" w:styleId="SalutationChar">
    <w:name w:val="Salutation Char"/>
    <w:basedOn w:val="DefaultParagraphFont"/>
    <w:link w:val="Salutation"/>
    <w:uiPriority w:val="99"/>
    <w:semiHidden/>
    <w:rsid w:val="00B86D6C"/>
    <w:rPr>
      <w:rFonts w:eastAsiaTheme="minorEastAsia"/>
      <w:sz w:val="24"/>
      <w:lang w:val="en-GB"/>
    </w:rPr>
  </w:style>
  <w:style w:type="paragraph" w:styleId="Signature">
    <w:name w:val="Signature"/>
    <w:basedOn w:val="Normal"/>
    <w:link w:val="SignatureChar"/>
    <w:uiPriority w:val="99"/>
    <w:semiHidden/>
    <w:rsid w:val="00B86D6C"/>
    <w:pPr>
      <w:ind w:left="4252"/>
    </w:pPr>
  </w:style>
  <w:style w:type="character" w:customStyle="1" w:styleId="SignatureChar">
    <w:name w:val="Signature Char"/>
    <w:basedOn w:val="DefaultParagraphFont"/>
    <w:link w:val="Signature"/>
    <w:uiPriority w:val="99"/>
    <w:semiHidden/>
    <w:rsid w:val="00B86D6C"/>
    <w:rPr>
      <w:rFonts w:eastAsiaTheme="minorEastAsia"/>
      <w:sz w:val="24"/>
      <w:lang w:val="en-GB"/>
    </w:rPr>
  </w:style>
  <w:style w:type="table" w:styleId="Table3Deffects1">
    <w:name w:val="Table 3D effects 1"/>
    <w:basedOn w:val="TableNormal"/>
    <w:uiPriority w:val="99"/>
    <w:semiHidden/>
    <w:unhideWhenUsed/>
    <w:rsid w:val="00B86D6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6D6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6D6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86D6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86D6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86D6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86D6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86D6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86D6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86D6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86D6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86D6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86D6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86D6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86D6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86D6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86D6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86D6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6D6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6D6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6D6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6D6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6D6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6D6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6D6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6D6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6D6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6D6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6D6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6D6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6D6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6D6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6D6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B86D6C"/>
    <w:pPr>
      <w:ind w:left="240" w:hanging="240"/>
    </w:pPr>
  </w:style>
  <w:style w:type="paragraph" w:styleId="TableofFigures">
    <w:name w:val="table of figures"/>
    <w:basedOn w:val="Normal"/>
    <w:next w:val="Normal"/>
    <w:uiPriority w:val="99"/>
    <w:semiHidden/>
    <w:rsid w:val="00B86D6C"/>
  </w:style>
  <w:style w:type="table" w:styleId="TableProfessional">
    <w:name w:val="Table Professional"/>
    <w:basedOn w:val="TableNormal"/>
    <w:uiPriority w:val="99"/>
    <w:semiHidden/>
    <w:unhideWhenUsed/>
    <w:rsid w:val="00B86D6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86D6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86D6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86D6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86D6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86D6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86D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86D6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86D6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86D6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86D6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86D6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B86D6C"/>
    <w:pPr>
      <w:spacing w:after="100"/>
      <w:ind w:left="1680"/>
    </w:pPr>
  </w:style>
  <w:style w:type="paragraph" w:styleId="TOC9">
    <w:name w:val="toc 9"/>
    <w:basedOn w:val="Normal"/>
    <w:next w:val="Normal"/>
    <w:autoRedefine/>
    <w:uiPriority w:val="99"/>
    <w:semiHidden/>
    <w:rsid w:val="00B86D6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B86D6C"/>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B86D6C"/>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B86D6C"/>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B86D6C"/>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6B0A9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E96DE9-9316-4D01-A070-48F7BB767E22}"/>
</file>

<file path=customXml/itemProps2.xml><?xml version="1.0" encoding="utf-8"?>
<ds:datastoreItem xmlns:ds="http://schemas.openxmlformats.org/officeDocument/2006/customXml" ds:itemID="{F97E41C9-8673-43D8-938E-B3C35033012F}"/>
</file>

<file path=customXml/itemProps3.xml><?xml version="1.0" encoding="utf-8"?>
<ds:datastoreItem xmlns:ds="http://schemas.openxmlformats.org/officeDocument/2006/customXml" ds:itemID="{85809D8F-1493-4F8B-9BE6-5D0F330E9040}"/>
</file>

<file path=customXml/itemProps4.xml><?xml version="1.0" encoding="utf-8"?>
<ds:datastoreItem xmlns:ds="http://schemas.openxmlformats.org/officeDocument/2006/customXml" ds:itemID="{18DCE465-8B6D-413D-AA96-6F029379A460}"/>
</file>

<file path=docProps/app.xml><?xml version="1.0" encoding="utf-8"?>
<Properties xmlns="http://schemas.openxmlformats.org/officeDocument/2006/extended-properties" xmlns:vt="http://schemas.openxmlformats.org/officeDocument/2006/docPropsVTypes">
  <Template>Normal.dotm</Template>
  <TotalTime>0</TotalTime>
  <Pages>1</Pages>
  <Words>3734</Words>
  <Characters>21288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2019-10-08T08:12:00Z</dcterms:created>
  <dcterms:modified xsi:type="dcterms:W3CDTF">2019-10-08T08:12:00Z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65122/17</vt:lpwstr>
  </property>
  <property fmtid="{D5CDD505-2E9C-101B-9397-08002B2CF9AE}" pid="4" name="CASEID">
    <vt:lpwstr>1338379</vt:lpwstr>
  </property>
  <property fmtid="{D5CDD505-2E9C-101B-9397-08002B2CF9AE}" pid="5" name="ContentTypeId">
    <vt:lpwstr>0x010100558EB02BDB9E204AB350EDD385B68E10</vt:lpwstr>
  </property>
</Properties>
</file>