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18C7" w:rsidR="00014566" w:rsidP="000B18C7" w:rsidRDefault="00014566">
      <w:pPr>
        <w:pStyle w:val="JuJudges"/>
        <w:rPr>
          <w:b/>
        </w:rPr>
      </w:pPr>
      <w:bookmarkStart w:name="_GoBack" w:id="0"/>
      <w:bookmarkEnd w:id="0"/>
    </w:p>
    <w:p w:rsidRPr="000B18C7" w:rsidR="00A338C8" w:rsidP="000B18C7" w:rsidRDefault="00A338C8">
      <w:pPr>
        <w:pStyle w:val="DecHTitle"/>
      </w:pPr>
      <w:r w:rsidRPr="000B18C7">
        <w:t>THIRD SECTION</w:t>
      </w:r>
    </w:p>
    <w:p w:rsidRPr="000B18C7" w:rsidR="00A338C8" w:rsidP="000B18C7" w:rsidRDefault="00A338C8">
      <w:pPr>
        <w:keepNext/>
        <w:keepLines/>
        <w:spacing w:after="280"/>
        <w:jc w:val="center"/>
        <w:rPr>
          <w:rFonts w:asciiTheme="majorHAnsi" w:hAnsiTheme="majorHAnsi"/>
        </w:rPr>
      </w:pPr>
    </w:p>
    <w:p w:rsidRPr="000B18C7" w:rsidR="00A338C8" w:rsidP="000B18C7" w:rsidRDefault="00A338C8">
      <w:pPr>
        <w:pStyle w:val="JuTitle"/>
      </w:pPr>
      <w:r w:rsidRPr="000B18C7">
        <w:t>CASE OF AKOPDZHANYAN v. RUSSIA</w:t>
      </w:r>
    </w:p>
    <w:p w:rsidRPr="000B18C7" w:rsidR="00A338C8" w:rsidP="000B18C7" w:rsidRDefault="00A338C8">
      <w:pPr>
        <w:pStyle w:val="Title4"/>
      </w:pPr>
      <w:r w:rsidRPr="000B18C7">
        <w:t>(Application no. 32737/16)</w:t>
      </w:r>
    </w:p>
    <w:p w:rsidRPr="000B18C7" w:rsidR="00A338C8" w:rsidP="000B18C7" w:rsidRDefault="00A338C8">
      <w:pPr>
        <w:pStyle w:val="DecHCase"/>
      </w:pPr>
    </w:p>
    <w:p w:rsidRPr="000B18C7" w:rsidR="00A338C8" w:rsidP="000B18C7" w:rsidRDefault="00A338C8">
      <w:pPr>
        <w:pStyle w:val="DecHCase"/>
      </w:pPr>
    </w:p>
    <w:p w:rsidRPr="000B18C7" w:rsidR="00122A87" w:rsidP="000B18C7" w:rsidRDefault="00122A87">
      <w:pPr>
        <w:pStyle w:val="DecHCase"/>
      </w:pPr>
    </w:p>
    <w:p w:rsidRPr="000B18C7" w:rsidR="00122A87" w:rsidP="000B18C7" w:rsidRDefault="00122A87">
      <w:pPr>
        <w:pStyle w:val="DecHCase"/>
      </w:pPr>
    </w:p>
    <w:p w:rsidRPr="000B18C7" w:rsidR="00122A87" w:rsidP="000B18C7" w:rsidRDefault="00122A87">
      <w:pPr>
        <w:pStyle w:val="DecHCase"/>
      </w:pPr>
    </w:p>
    <w:p w:rsidRPr="000B18C7" w:rsidR="00A338C8" w:rsidP="000B18C7" w:rsidRDefault="00A338C8">
      <w:pPr>
        <w:pStyle w:val="DecHCase"/>
      </w:pPr>
    </w:p>
    <w:p w:rsidRPr="000B18C7" w:rsidR="00A338C8" w:rsidP="000B18C7" w:rsidRDefault="00A338C8">
      <w:pPr>
        <w:pStyle w:val="DecHCase"/>
      </w:pPr>
      <w:r w:rsidRPr="000B18C7">
        <w:t>JUDGMENT</w:t>
      </w:r>
    </w:p>
    <w:p w:rsidRPr="000B18C7" w:rsidR="00A338C8" w:rsidP="000B18C7" w:rsidRDefault="00A338C8">
      <w:pPr>
        <w:pStyle w:val="DecHCase"/>
      </w:pPr>
      <w:r w:rsidRPr="000B18C7">
        <w:t>STRASBOURG</w:t>
      </w:r>
    </w:p>
    <w:p w:rsidRPr="000B18C7" w:rsidR="00A338C8" w:rsidP="000B18C7" w:rsidRDefault="00A338C8">
      <w:pPr>
        <w:pStyle w:val="DecHCase"/>
      </w:pPr>
      <w:r w:rsidRPr="000B18C7">
        <w:t>1 October 2019</w:t>
      </w:r>
    </w:p>
    <w:p w:rsidRPr="000B18C7" w:rsidR="00A338C8" w:rsidP="000B18C7" w:rsidRDefault="00A338C8">
      <w:pPr>
        <w:pStyle w:val="DecHCase"/>
      </w:pPr>
    </w:p>
    <w:p w:rsidRPr="000B18C7" w:rsidR="00A338C8" w:rsidP="000B18C7" w:rsidRDefault="00A338C8">
      <w:pPr>
        <w:rPr>
          <w:i/>
          <w:sz w:val="22"/>
        </w:rPr>
      </w:pPr>
      <w:r w:rsidRPr="000B18C7">
        <w:rPr>
          <w:i/>
          <w:sz w:val="22"/>
        </w:rPr>
        <w:t>This judgment is final but it may be subject to editorial revision.</w:t>
      </w:r>
    </w:p>
    <w:p w:rsidRPr="000B18C7" w:rsidR="00A338C8" w:rsidP="000B18C7" w:rsidRDefault="00A338C8">
      <w:pPr>
        <w:sectPr w:rsidRPr="000B18C7" w:rsidR="00A338C8">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B18C7" w:rsidR="00014566" w:rsidP="000B18C7" w:rsidRDefault="00A338C8">
      <w:pPr>
        <w:ind w:firstLine="284"/>
        <w:rPr>
          <w:bCs/>
        </w:rPr>
      </w:pPr>
      <w:r w:rsidRPr="000B18C7">
        <w:rPr>
          <w:b/>
        </w:rPr>
        <w:t>In the case of Akopdzhanyan v. Russia,</w:t>
      </w:r>
      <w:r w:rsidRPr="000B18C7" w:rsidR="00014566">
        <w:t>,</w:t>
      </w:r>
    </w:p>
    <w:p w:rsidRPr="000B18C7" w:rsidR="00014566" w:rsidP="000B18C7" w:rsidRDefault="00014566">
      <w:pPr>
        <w:pStyle w:val="JuPara"/>
      </w:pPr>
      <w:r w:rsidRPr="000B18C7">
        <w:t>The European Court of Human Rights (</w:t>
      </w:r>
      <w:r w:rsidRPr="000B18C7" w:rsidR="002B597C">
        <w:t>Third Section</w:t>
      </w:r>
      <w:r w:rsidRPr="000B18C7">
        <w:t xml:space="preserve">), sitting as a </w:t>
      </w:r>
      <w:r w:rsidRPr="000B18C7" w:rsidR="00F30D8F">
        <w:t xml:space="preserve">Committee </w:t>
      </w:r>
      <w:r w:rsidRPr="000B18C7">
        <w:t>composed of:</w:t>
      </w:r>
    </w:p>
    <w:p w:rsidRPr="000B18C7" w:rsidR="00014566" w:rsidP="000B18C7" w:rsidRDefault="00A338C8">
      <w:pPr>
        <w:pStyle w:val="JuJudges"/>
      </w:pPr>
      <w:r w:rsidRPr="000B18C7">
        <w:tab/>
        <w:t>Alena Poláčková,</w:t>
      </w:r>
      <w:r w:rsidRPr="000B18C7">
        <w:rPr>
          <w:i/>
        </w:rPr>
        <w:t xml:space="preserve"> President,</w:t>
      </w:r>
      <w:r w:rsidRPr="000B18C7">
        <w:rPr>
          <w:i/>
        </w:rPr>
        <w:br/>
      </w:r>
      <w:r w:rsidRPr="000B18C7">
        <w:tab/>
        <w:t>Dmitry Dedov,</w:t>
      </w:r>
      <w:r w:rsidRPr="000B18C7">
        <w:rPr>
          <w:i/>
        </w:rPr>
        <w:br/>
      </w:r>
      <w:r w:rsidRPr="000B18C7">
        <w:tab/>
        <w:t>Gilberto Felici,</w:t>
      </w:r>
      <w:r w:rsidRPr="000B18C7">
        <w:rPr>
          <w:i/>
        </w:rPr>
        <w:t xml:space="preserve"> judges,</w:t>
      </w:r>
      <w:r w:rsidRPr="000B18C7" w:rsidR="00014566">
        <w:rPr>
          <w:szCs w:val="24"/>
        </w:rPr>
        <w:br/>
      </w:r>
      <w:r w:rsidRPr="000B18C7" w:rsidR="00014566">
        <w:t xml:space="preserve">and </w:t>
      </w:r>
      <w:r w:rsidRPr="000B18C7" w:rsidR="002B597C">
        <w:t>Stephen Phillips</w:t>
      </w:r>
      <w:r w:rsidRPr="000B18C7" w:rsidR="00014566">
        <w:t xml:space="preserve">, </w:t>
      </w:r>
      <w:r w:rsidRPr="000B18C7" w:rsidR="002B597C">
        <w:rPr>
          <w:i/>
        </w:rPr>
        <w:t xml:space="preserve">Section </w:t>
      </w:r>
      <w:r w:rsidRPr="000B18C7" w:rsidR="002B597C">
        <w:rPr>
          <w:i/>
          <w:iCs/>
        </w:rPr>
        <w:t>Registrar</w:t>
      </w:r>
      <w:r w:rsidRPr="000B18C7" w:rsidR="00014566">
        <w:rPr>
          <w:i/>
        </w:rPr>
        <w:t>,</w:t>
      </w:r>
    </w:p>
    <w:p w:rsidRPr="000B18C7" w:rsidR="00014566" w:rsidP="000B18C7" w:rsidRDefault="00014566">
      <w:pPr>
        <w:pStyle w:val="JuPara"/>
      </w:pPr>
      <w:r w:rsidRPr="000B18C7">
        <w:t xml:space="preserve">Having deliberated in private on </w:t>
      </w:r>
      <w:r w:rsidRPr="000B18C7" w:rsidR="00A338C8">
        <w:t>10 September 2019</w:t>
      </w:r>
      <w:r w:rsidRPr="000B18C7">
        <w:t>,</w:t>
      </w:r>
    </w:p>
    <w:p w:rsidRPr="000B18C7" w:rsidR="00014566" w:rsidP="000B18C7" w:rsidRDefault="00014566">
      <w:pPr>
        <w:pStyle w:val="JuPara"/>
      </w:pPr>
      <w:r w:rsidRPr="000B18C7">
        <w:t>Delivers the following judgment, which was adopted on that date:</w:t>
      </w:r>
    </w:p>
    <w:p w:rsidRPr="000B18C7" w:rsidR="00014566" w:rsidP="000B18C7" w:rsidRDefault="00014566">
      <w:pPr>
        <w:pStyle w:val="JuHHead"/>
        <w:spacing w:line="480" w:lineRule="auto"/>
      </w:pPr>
      <w:r w:rsidRPr="000B18C7">
        <w:t>PROCEDURE</w:t>
      </w:r>
    </w:p>
    <w:p w:rsidRPr="000B18C7" w:rsidR="002B597C"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1</w:t>
      </w:r>
      <w:r w:rsidRPr="000B18C7">
        <w:fldChar w:fldCharType="end"/>
      </w:r>
      <w:r w:rsidRPr="000B18C7" w:rsidR="00014566">
        <w:t xml:space="preserve">.  The case originated in </w:t>
      </w:r>
      <w:r w:rsidRPr="000B18C7">
        <w:t>an application (no. 32737/16)</w:t>
      </w:r>
      <w:r w:rsidRPr="000B18C7" w:rsidR="00014566">
        <w:t xml:space="preserve"> against </w:t>
      </w:r>
      <w:r w:rsidRPr="000B18C7">
        <w:t>the Russian Federation</w:t>
      </w:r>
      <w:r w:rsidRPr="000B18C7" w:rsidR="00014566">
        <w:t xml:space="preserve"> lodged with the </w:t>
      </w:r>
      <w:r w:rsidRPr="000B18C7">
        <w:t>Court under Article 34</w:t>
      </w:r>
      <w:r w:rsidRPr="000B18C7" w:rsidR="00014566">
        <w:t xml:space="preserve"> of the Convention for the Protection of Human Rights and Fundamental Freedoms (“the Convention”) by </w:t>
      </w:r>
      <w:r w:rsidRPr="000B18C7">
        <w:t>an Armenian national, Mr Aram Ashotovich Akopdzhanyan (“the applicant”), on 1 June 2016</w:t>
      </w:r>
      <w:r w:rsidRPr="000B18C7" w:rsidR="00014566">
        <w:t>.</w:t>
      </w:r>
    </w:p>
    <w:p w:rsidRPr="000B18C7" w:rsidR="002B597C"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2</w:t>
      </w:r>
      <w:r w:rsidRPr="000B18C7">
        <w:fldChar w:fldCharType="end"/>
      </w:r>
      <w:r w:rsidRPr="000B18C7" w:rsidR="00014566">
        <w:t>.  </w:t>
      </w:r>
      <w:r w:rsidRPr="000B18C7">
        <w:t xml:space="preserve">The applicant was represented by Mr Y.V. Gusakov, a lawyer practising in Moscow. </w:t>
      </w:r>
      <w:r w:rsidRPr="000B18C7" w:rsidR="00014566">
        <w:t xml:space="preserve">The </w:t>
      </w:r>
      <w:r w:rsidRPr="000B18C7">
        <w:t>Russian</w:t>
      </w:r>
      <w:r w:rsidRPr="000B18C7" w:rsidR="00014566">
        <w:t xml:space="preserve"> Government (“the Government”) were represented </w:t>
      </w:r>
      <w:r w:rsidRPr="000B18C7">
        <w:t>initially by Mr G. Matyushkin, the Representative of the Russian Federation to the European Court of Human Rights, and then by his successor in that office, Mr M. Galperin</w:t>
      </w:r>
      <w:r w:rsidRPr="000B18C7" w:rsidR="00014566">
        <w:t>.</w:t>
      </w:r>
    </w:p>
    <w:p w:rsidRPr="000B18C7" w:rsidR="00014566"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3</w:t>
      </w:r>
      <w:r w:rsidRPr="000B18C7">
        <w:fldChar w:fldCharType="end"/>
      </w:r>
      <w:r w:rsidRPr="000B18C7">
        <w:t xml:space="preserve">.  The applicant alleged, in particular, that his </w:t>
      </w:r>
      <w:r w:rsidRPr="000B18C7" w:rsidR="00601180">
        <w:t xml:space="preserve">exclusion from Russia with </w:t>
      </w:r>
      <w:r w:rsidRPr="000B18C7" w:rsidR="004568F4">
        <w:t xml:space="preserve">an </w:t>
      </w:r>
      <w:r w:rsidRPr="000B18C7" w:rsidR="00601180">
        <w:t xml:space="preserve">eight-year re-entry ban </w:t>
      </w:r>
      <w:r w:rsidRPr="000B18C7" w:rsidR="00681E64">
        <w:t xml:space="preserve">had </w:t>
      </w:r>
      <w:r w:rsidRPr="000B18C7">
        <w:t>violated his right to respect for family life.</w:t>
      </w:r>
    </w:p>
    <w:p w:rsidRPr="000B18C7" w:rsidR="00014566"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4</w:t>
      </w:r>
      <w:r w:rsidRPr="000B18C7">
        <w:fldChar w:fldCharType="end"/>
      </w:r>
      <w:r w:rsidRPr="000B18C7" w:rsidR="00014566">
        <w:t>.  </w:t>
      </w:r>
      <w:r w:rsidRPr="000B18C7">
        <w:t xml:space="preserve">On </w:t>
      </w:r>
      <w:r w:rsidRPr="000B18C7">
        <w:rPr>
          <w:szCs w:val="24"/>
        </w:rPr>
        <w:t>10 November 2016</w:t>
      </w:r>
      <w:r w:rsidRPr="000B18C7" w:rsidR="00014566">
        <w:t xml:space="preserve"> the </w:t>
      </w:r>
      <w:r w:rsidRPr="000B18C7">
        <w:t>complaints concerning Articles 8 and 13 were communicated to the Government</w:t>
      </w:r>
      <w:r w:rsidRPr="000B18C7" w:rsidR="0000222A">
        <w:t>,</w:t>
      </w:r>
      <w:r w:rsidRPr="000B18C7">
        <w:t xml:space="preserve"> and the remainder of the application was declared inadmissible</w:t>
      </w:r>
      <w:r w:rsidRPr="000B18C7" w:rsidR="004568F4">
        <w:t>,</w:t>
      </w:r>
      <w:r w:rsidRPr="000B18C7">
        <w:rPr>
          <w:szCs w:val="24"/>
        </w:rPr>
        <w:t xml:space="preserve"> </w:t>
      </w:r>
      <w:r w:rsidRPr="000B18C7">
        <w:t>pursuant to Rule 54 § 3 of the Rules of Court</w:t>
      </w:r>
      <w:r w:rsidRPr="000B18C7" w:rsidR="007509D5">
        <w:t>.</w:t>
      </w:r>
    </w:p>
    <w:p w:rsidRPr="000B18C7" w:rsidR="00014566" w:rsidP="000B18C7" w:rsidRDefault="00014566">
      <w:pPr>
        <w:pStyle w:val="JuHHead"/>
      </w:pPr>
      <w:r w:rsidRPr="000B18C7">
        <w:t>THE FACTS</w:t>
      </w:r>
    </w:p>
    <w:p w:rsidRPr="000B18C7" w:rsidR="00014566" w:rsidP="000B18C7" w:rsidRDefault="00014566">
      <w:pPr>
        <w:pStyle w:val="JuHIRoman"/>
      </w:pPr>
      <w:r w:rsidRPr="000B18C7">
        <w:t>THE CIRCUMSTANCES OF THE CASE</w:t>
      </w:r>
    </w:p>
    <w:p w:rsidRPr="000B18C7" w:rsidR="00014566"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5</w:t>
      </w:r>
      <w:r w:rsidRPr="000B18C7">
        <w:fldChar w:fldCharType="end"/>
      </w:r>
      <w:r w:rsidRPr="000B18C7" w:rsidR="00014566">
        <w:t xml:space="preserve">.  The </w:t>
      </w:r>
      <w:r w:rsidRPr="000B18C7">
        <w:t>applicant was born in 1973 and lives</w:t>
      </w:r>
      <w:r w:rsidRPr="000B18C7" w:rsidR="00014566">
        <w:t xml:space="preserve"> in </w:t>
      </w:r>
      <w:r w:rsidRPr="000B18C7">
        <w:t>Vanadzor, Armenia.</w:t>
      </w:r>
    </w:p>
    <w:p w:rsidRPr="000B18C7" w:rsidR="0005422D"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6</w:t>
      </w:r>
      <w:r w:rsidRPr="000B18C7">
        <w:fldChar w:fldCharType="end"/>
      </w:r>
      <w:r w:rsidRPr="000B18C7" w:rsidR="00014566">
        <w:t>.  </w:t>
      </w:r>
      <w:r w:rsidRPr="000B18C7">
        <w:t>The</w:t>
      </w:r>
      <w:r w:rsidRPr="000B18C7" w:rsidR="00547335">
        <w:t xml:space="preserve"> applicant</w:t>
      </w:r>
      <w:r w:rsidRPr="000B18C7">
        <w:t xml:space="preserve"> arrived in Russia on an unspecified date. </w:t>
      </w:r>
      <w:r w:rsidRPr="000B18C7" w:rsidR="00547335">
        <w:t>S</w:t>
      </w:r>
      <w:r w:rsidRPr="000B18C7">
        <w:t xml:space="preserve">oon afterwards he started </w:t>
      </w:r>
      <w:r w:rsidRPr="000B18C7" w:rsidR="00810A09">
        <w:t>cohabiting</w:t>
      </w:r>
      <w:r w:rsidRPr="000B18C7">
        <w:t xml:space="preserve"> with Ms Ya. in the town of Surgut, Khanty</w:t>
      </w:r>
      <w:r w:rsidRPr="000B18C7" w:rsidR="00D72AA1">
        <w:noBreakHyphen/>
      </w:r>
      <w:r w:rsidRPr="000B18C7">
        <w:t>Mansiysk Region. In 2002 they had a daughter, Z.</w:t>
      </w:r>
    </w:p>
    <w:p w:rsidRPr="000B18C7" w:rsidR="00A22D78"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7</w:t>
      </w:r>
      <w:r w:rsidRPr="000B18C7">
        <w:rPr>
          <w:noProof/>
        </w:rPr>
        <w:fldChar w:fldCharType="end"/>
      </w:r>
      <w:r w:rsidRPr="000B18C7" w:rsidR="00A22D78">
        <w:t>.  According to the Government</w:t>
      </w:r>
      <w:r w:rsidRPr="000B18C7" w:rsidR="000B18C7">
        <w:t>’</w:t>
      </w:r>
      <w:r w:rsidRPr="000B18C7" w:rsidR="00A22D78">
        <w:t>s submission, on 2 June 2003 the Surgut Town Court sentenced the applicant to three years</w:t>
      </w:r>
      <w:r w:rsidRPr="000B18C7" w:rsidR="000B18C7">
        <w:t>’</w:t>
      </w:r>
      <w:r w:rsidRPr="000B18C7" w:rsidR="001C0CC4">
        <w:t xml:space="preserve"> imprisonment,</w:t>
      </w:r>
      <w:r w:rsidRPr="000B18C7" w:rsidR="00A22D78">
        <w:t xml:space="preserve"> suspended </w:t>
      </w:r>
      <w:r w:rsidRPr="000B18C7" w:rsidR="001C0CC4">
        <w:t>for</w:t>
      </w:r>
      <w:r w:rsidRPr="000B18C7" w:rsidR="00A22D78">
        <w:t xml:space="preserve"> eighteen mont</w:t>
      </w:r>
      <w:r w:rsidRPr="000B18C7" w:rsidR="001C0CC4">
        <w:t>hs</w:t>
      </w:r>
      <w:r w:rsidRPr="000B18C7" w:rsidR="00A22D78">
        <w:t xml:space="preserve"> </w:t>
      </w:r>
      <w:r w:rsidRPr="000B18C7" w:rsidR="0004200E">
        <w:t>on</w:t>
      </w:r>
      <w:r w:rsidRPr="000B18C7" w:rsidR="001C0CC4">
        <w:t xml:space="preserve"> </w:t>
      </w:r>
      <w:r w:rsidRPr="000B18C7" w:rsidR="00A22D78">
        <w:t>probation</w:t>
      </w:r>
      <w:r w:rsidRPr="000B18C7" w:rsidR="001C0CC4">
        <w:t>,</w:t>
      </w:r>
      <w:r w:rsidRPr="000B18C7" w:rsidR="00A22D78">
        <w:t xml:space="preserve"> for </w:t>
      </w:r>
      <w:r w:rsidRPr="000B18C7" w:rsidR="0000222A">
        <w:t xml:space="preserve">the </w:t>
      </w:r>
      <w:r w:rsidRPr="000B18C7" w:rsidR="00A22D78">
        <w:t xml:space="preserve">forcible assertion of a private right. From the documents submitted it </w:t>
      </w:r>
      <w:r w:rsidRPr="000B18C7" w:rsidR="00065338">
        <w:t xml:space="preserve">can been seen </w:t>
      </w:r>
      <w:r w:rsidRPr="000B18C7" w:rsidR="00A22D78">
        <w:t>that this criminal record was</w:t>
      </w:r>
      <w:r w:rsidRPr="000B18C7" w:rsidR="00810A09">
        <w:t xml:space="preserve"> subsequently</w:t>
      </w:r>
      <w:r w:rsidRPr="000B18C7" w:rsidR="00895538">
        <w:t xml:space="preserve"> expunged.</w:t>
      </w:r>
    </w:p>
    <w:p w:rsidRPr="000B18C7" w:rsidR="00A63079"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8</w:t>
      </w:r>
      <w:r w:rsidRPr="000B18C7">
        <w:rPr>
          <w:noProof/>
        </w:rPr>
        <w:fldChar w:fldCharType="end"/>
      </w:r>
      <w:r w:rsidRPr="000B18C7" w:rsidR="0005422D">
        <w:t>.  </w:t>
      </w:r>
      <w:r w:rsidRPr="000B18C7" w:rsidR="002B597C">
        <w:t xml:space="preserve">In </w:t>
      </w:r>
      <w:r w:rsidRPr="000B18C7" w:rsidR="0005422D">
        <w:t>December 2004 the applicant married Ms Ya.</w:t>
      </w:r>
    </w:p>
    <w:p w:rsidRPr="000B18C7" w:rsidR="0005422D"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9</w:t>
      </w:r>
      <w:r w:rsidRPr="000B18C7">
        <w:rPr>
          <w:noProof/>
        </w:rPr>
        <w:fldChar w:fldCharType="end"/>
      </w:r>
      <w:r w:rsidRPr="000B18C7" w:rsidR="0005422D">
        <w:t>.  In May 2009 the applicant and Ms Ya</w:t>
      </w:r>
      <w:r w:rsidRPr="000B18C7" w:rsidR="00DD4D97">
        <w:t>.</w:t>
      </w:r>
      <w:r w:rsidRPr="000B18C7" w:rsidR="0005422D">
        <w:t xml:space="preserve"> divorced.</w:t>
      </w:r>
    </w:p>
    <w:p w:rsidRPr="000B18C7" w:rsidR="0005422D"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10</w:t>
      </w:r>
      <w:r w:rsidRPr="000B18C7">
        <w:rPr>
          <w:noProof/>
        </w:rPr>
        <w:fldChar w:fldCharType="end"/>
      </w:r>
      <w:r w:rsidRPr="000B18C7" w:rsidR="0005422D">
        <w:t>.  In January 2013 the applicant</w:t>
      </w:r>
      <w:r w:rsidRPr="000B18C7" w:rsidR="000B18C7">
        <w:t>’</w:t>
      </w:r>
      <w:r w:rsidRPr="000B18C7" w:rsidR="0005422D">
        <w:t>s paternity of Ms Z. was officially registered and in January 2014 he and Ms Ya</w:t>
      </w:r>
      <w:r w:rsidRPr="000B18C7" w:rsidR="00DD4D97">
        <w:t>.</w:t>
      </w:r>
      <w:r w:rsidRPr="000B18C7" w:rsidR="0005422D">
        <w:t xml:space="preserve"> </w:t>
      </w:r>
      <w:r w:rsidRPr="000B18C7" w:rsidR="00A362BC">
        <w:t>re-</w:t>
      </w:r>
      <w:r w:rsidRPr="000B18C7" w:rsidR="0005422D">
        <w:t>married.</w:t>
      </w:r>
    </w:p>
    <w:p w:rsidRPr="000B18C7" w:rsidR="00A63079"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11</w:t>
      </w:r>
      <w:r w:rsidRPr="000B18C7">
        <w:rPr>
          <w:noProof/>
        </w:rPr>
        <w:fldChar w:fldCharType="end"/>
      </w:r>
      <w:r w:rsidRPr="000B18C7" w:rsidR="0005422D">
        <w:t>.  </w:t>
      </w:r>
      <w:r w:rsidRPr="000B18C7" w:rsidR="00DD4D97">
        <w:t>In</w:t>
      </w:r>
      <w:r w:rsidRPr="000B18C7" w:rsidR="004527AE">
        <w:t xml:space="preserve"> January 2014</w:t>
      </w:r>
      <w:r w:rsidRPr="000B18C7" w:rsidR="0005422D">
        <w:t xml:space="preserve"> t</w:t>
      </w:r>
      <w:r w:rsidRPr="000B18C7" w:rsidR="002B597C">
        <w:t xml:space="preserve">he applicant was </w:t>
      </w:r>
      <w:r w:rsidRPr="000B18C7" w:rsidR="00441CCE">
        <w:t>charged with</w:t>
      </w:r>
      <w:r w:rsidRPr="000B18C7" w:rsidR="002B597C">
        <w:t xml:space="preserve"> causing </w:t>
      </w:r>
      <w:r w:rsidRPr="000B18C7" w:rsidR="00355754">
        <w:t xml:space="preserve">serious </w:t>
      </w:r>
      <w:r w:rsidRPr="000B18C7" w:rsidR="002B597C">
        <w:t>bodily injuries to anoth</w:t>
      </w:r>
      <w:r w:rsidRPr="000B18C7" w:rsidR="0005422D">
        <w:t>er person during a quarrel</w:t>
      </w:r>
      <w:r w:rsidRPr="000B18C7" w:rsidR="004527AE">
        <w:t xml:space="preserve"> on 30 December 2013</w:t>
      </w:r>
      <w:r w:rsidRPr="000B18C7" w:rsidR="0005422D">
        <w:t xml:space="preserve">. He pleaded </w:t>
      </w:r>
      <w:r w:rsidRPr="000B18C7" w:rsidR="002B597C">
        <w:t>guilty under the summary criminal procedure</w:t>
      </w:r>
      <w:r w:rsidRPr="000B18C7" w:rsidR="00D509AD">
        <w:t xml:space="preserve"> and </w:t>
      </w:r>
      <w:r w:rsidRPr="000B18C7" w:rsidR="008029A2">
        <w:t xml:space="preserve">paid the victim compensation for </w:t>
      </w:r>
      <w:r w:rsidRPr="000B18C7" w:rsidR="00D509AD">
        <w:t>pecuniary and non-pecuniary damage</w:t>
      </w:r>
      <w:r w:rsidRPr="000B18C7" w:rsidR="002B597C">
        <w:t>.</w:t>
      </w:r>
    </w:p>
    <w:p w:rsidRPr="000B18C7" w:rsidR="00A63079"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12</w:t>
      </w:r>
      <w:r w:rsidRPr="000B18C7">
        <w:rPr>
          <w:noProof/>
        </w:rPr>
        <w:fldChar w:fldCharType="end"/>
      </w:r>
      <w:r w:rsidRPr="000B18C7" w:rsidR="0005422D">
        <w:t>.  </w:t>
      </w:r>
      <w:r w:rsidRPr="000B18C7" w:rsidR="002B597C">
        <w:t xml:space="preserve">On 7 April 2014 the Surgut Town Court </w:t>
      </w:r>
      <w:r w:rsidRPr="000B18C7" w:rsidR="008029A2">
        <w:t xml:space="preserve">found </w:t>
      </w:r>
      <w:r w:rsidRPr="000B18C7" w:rsidR="002B597C">
        <w:t xml:space="preserve">the applicant </w:t>
      </w:r>
      <w:r w:rsidRPr="000B18C7" w:rsidR="008029A2">
        <w:t xml:space="preserve">guilty </w:t>
      </w:r>
      <w:r w:rsidRPr="000B18C7" w:rsidR="002B597C">
        <w:t xml:space="preserve">as charged and sentenced him to </w:t>
      </w:r>
      <w:r w:rsidRPr="000B18C7" w:rsidR="00355754">
        <w:t>one and half year</w:t>
      </w:r>
      <w:r w:rsidRPr="000B18C7" w:rsidR="000B18C7">
        <w:t>’</w:t>
      </w:r>
      <w:r w:rsidRPr="000B18C7" w:rsidR="00355754">
        <w:t>s</w:t>
      </w:r>
      <w:r w:rsidRPr="000B18C7" w:rsidR="002B597C">
        <w:t xml:space="preserve"> imprisonment</w:t>
      </w:r>
      <w:r w:rsidRPr="000B18C7" w:rsidR="00814887">
        <w:t>,</w:t>
      </w:r>
      <w:r w:rsidRPr="000B18C7" w:rsidR="00D509AD">
        <w:t xml:space="preserve"> having taken into account </w:t>
      </w:r>
      <w:r w:rsidRPr="000B18C7" w:rsidR="00355754">
        <w:t>his</w:t>
      </w:r>
      <w:r w:rsidRPr="000B18C7" w:rsidR="00D509AD">
        <w:t xml:space="preserve"> guilty plea, </w:t>
      </w:r>
      <w:r w:rsidRPr="000B18C7" w:rsidR="00355754">
        <w:t xml:space="preserve">his </w:t>
      </w:r>
      <w:r w:rsidRPr="000B18C7" w:rsidR="00814887">
        <w:t xml:space="preserve">having compensated in full </w:t>
      </w:r>
      <w:r w:rsidRPr="000B18C7" w:rsidR="00355754">
        <w:t>the victim</w:t>
      </w:r>
      <w:r w:rsidRPr="000B18C7" w:rsidR="00D509AD">
        <w:t xml:space="preserve"> </w:t>
      </w:r>
      <w:r w:rsidRPr="000B18C7" w:rsidR="00814887">
        <w:t xml:space="preserve">for the damage caused him, </w:t>
      </w:r>
      <w:r w:rsidRPr="000B18C7" w:rsidR="00D509AD">
        <w:t xml:space="preserve">and </w:t>
      </w:r>
      <w:r w:rsidRPr="000B18C7" w:rsidR="00814887">
        <w:t>the fact that he had</w:t>
      </w:r>
      <w:r w:rsidRPr="000B18C7" w:rsidR="00D509AD">
        <w:t xml:space="preserve"> a minor child</w:t>
      </w:r>
      <w:r w:rsidRPr="000B18C7" w:rsidR="002B597C">
        <w:t xml:space="preserve">. </w:t>
      </w:r>
      <w:r w:rsidRPr="000B18C7" w:rsidR="002E7885">
        <w:t xml:space="preserve">The </w:t>
      </w:r>
      <w:r w:rsidRPr="000B18C7" w:rsidR="00814887">
        <w:t xml:space="preserve">reasoning in respect </w:t>
      </w:r>
      <w:r w:rsidRPr="000B18C7" w:rsidR="002E7885">
        <w:t>of the sentence stated that prior to the commission of the crime the applicant had had no criminal record.</w:t>
      </w:r>
    </w:p>
    <w:p w:rsidRPr="000B18C7" w:rsidR="002B597C" w:rsidP="000B18C7" w:rsidRDefault="002678DF">
      <w:pPr>
        <w:pStyle w:val="JuPara"/>
      </w:pPr>
      <w:r w:rsidRPr="000B18C7">
        <w:fldChar w:fldCharType="begin"/>
      </w:r>
      <w:r w:rsidRPr="000B18C7">
        <w:instrText xml:space="preserve"> SEQ level0 \*arabic </w:instrText>
      </w:r>
      <w:r w:rsidRPr="000B18C7">
        <w:fldChar w:fldCharType="separate"/>
      </w:r>
      <w:r w:rsidRPr="000B18C7" w:rsidR="000B18C7">
        <w:rPr>
          <w:noProof/>
        </w:rPr>
        <w:t>13</w:t>
      </w:r>
      <w:r w:rsidRPr="000B18C7">
        <w:rPr>
          <w:noProof/>
        </w:rPr>
        <w:fldChar w:fldCharType="end"/>
      </w:r>
      <w:r w:rsidRPr="000B18C7" w:rsidR="009953F4">
        <w:t>.  </w:t>
      </w:r>
      <w:r w:rsidRPr="000B18C7" w:rsidR="00F40790">
        <w:t>Following an appeal by the applicant, o</w:t>
      </w:r>
      <w:r w:rsidRPr="000B18C7" w:rsidR="009953F4">
        <w:t>n 18 June 2014 the Khanty</w:t>
      </w:r>
      <w:r w:rsidRPr="000B18C7" w:rsidR="00895538">
        <w:noBreakHyphen/>
      </w:r>
      <w:r w:rsidRPr="000B18C7" w:rsidR="009953F4">
        <w:t>Mansiysk Regional Court upheld the sentence on appeal.</w:t>
      </w:r>
    </w:p>
    <w:p w:rsidRPr="000B18C7" w:rsidR="002B597C"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14</w:t>
      </w:r>
      <w:r w:rsidRPr="000B18C7">
        <w:rPr>
          <w:noProof/>
        </w:rPr>
        <w:fldChar w:fldCharType="end"/>
      </w:r>
      <w:r w:rsidRPr="000B18C7" w:rsidR="002B597C">
        <w:t xml:space="preserve">.  On 14 July 2015 the Federal Ministry of Justice </w:t>
      </w:r>
      <w:r w:rsidRPr="000B18C7" w:rsidR="00814887">
        <w:t xml:space="preserve">imposed </w:t>
      </w:r>
      <w:r w:rsidRPr="000B18C7" w:rsidR="002B597C">
        <w:t xml:space="preserve">an exclusion order </w:t>
      </w:r>
      <w:r w:rsidRPr="000B18C7" w:rsidR="00814887">
        <w:t xml:space="preserve">on </w:t>
      </w:r>
      <w:r w:rsidRPr="000B18C7" w:rsidR="002B597C">
        <w:t xml:space="preserve">the applicant, with a duration limited to eight years (until 2023). The </w:t>
      </w:r>
      <w:r w:rsidRPr="000B18C7" w:rsidR="00D72AA1">
        <w:t xml:space="preserve">wording of the </w:t>
      </w:r>
      <w:r w:rsidRPr="000B18C7" w:rsidR="002B597C">
        <w:t xml:space="preserve">reasoning </w:t>
      </w:r>
      <w:r w:rsidRPr="000B18C7" w:rsidR="00814887">
        <w:t xml:space="preserve">for </w:t>
      </w:r>
      <w:r w:rsidRPr="000B18C7" w:rsidR="002B597C">
        <w:t xml:space="preserve">the order was confined to references to section 25.10 of the Entry </w:t>
      </w:r>
      <w:r w:rsidRPr="000B18C7" w:rsidR="0005787C">
        <w:t xml:space="preserve">and Exit Procedures </w:t>
      </w:r>
      <w:r w:rsidRPr="000B18C7" w:rsidR="002B597C">
        <w:t xml:space="preserve">Act and section 31(11) of the Foreigners Act (see </w:t>
      </w:r>
      <w:r w:rsidRPr="000B18C7" w:rsidR="00CE2393">
        <w:t xml:space="preserve">paragraphs 29 and 34 </w:t>
      </w:r>
      <w:r w:rsidRPr="000B18C7" w:rsidR="002B597C">
        <w:t>below).</w:t>
      </w:r>
    </w:p>
    <w:p w:rsidRPr="000B18C7" w:rsidR="00A63079"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15</w:t>
      </w:r>
      <w:r w:rsidRPr="000B18C7">
        <w:rPr>
          <w:noProof/>
        </w:rPr>
        <w:fldChar w:fldCharType="end"/>
      </w:r>
      <w:r w:rsidRPr="000B18C7" w:rsidR="00B8009B">
        <w:t xml:space="preserve">.  On 3 September 2015 the exclusion order was sent to the administration of </w:t>
      </w:r>
      <w:r w:rsidRPr="000B18C7" w:rsidR="00CD2CB7">
        <w:t>correctional facility</w:t>
      </w:r>
      <w:r w:rsidRPr="000B18C7" w:rsidR="00B8009B">
        <w:t xml:space="preserve"> IK-53</w:t>
      </w:r>
      <w:r w:rsidRPr="000B18C7" w:rsidR="00530301">
        <w:t xml:space="preserve"> in the Sverdlovsk Region</w:t>
      </w:r>
      <w:r w:rsidRPr="000B18C7" w:rsidR="00CD2CB7">
        <w:t>,</w:t>
      </w:r>
      <w:r w:rsidRPr="000B18C7" w:rsidR="00B8009B">
        <w:t xml:space="preserve"> where the applicant was serving his sentence.</w:t>
      </w:r>
    </w:p>
    <w:p w:rsidRPr="000B18C7" w:rsidR="00D46435" w:rsidP="000B18C7" w:rsidRDefault="002678DF">
      <w:pPr>
        <w:pStyle w:val="JuPara"/>
      </w:pPr>
      <w:r w:rsidRPr="000B18C7">
        <w:fldChar w:fldCharType="begin"/>
      </w:r>
      <w:r w:rsidRPr="000B18C7">
        <w:instrText xml:space="preserve"> SEQ level0 \*arabic </w:instrText>
      </w:r>
      <w:r w:rsidRPr="000B18C7">
        <w:fldChar w:fldCharType="separate"/>
      </w:r>
      <w:r w:rsidRPr="000B18C7" w:rsidR="000B18C7">
        <w:rPr>
          <w:noProof/>
        </w:rPr>
        <w:t>16</w:t>
      </w:r>
      <w:r w:rsidRPr="000B18C7">
        <w:rPr>
          <w:noProof/>
        </w:rPr>
        <w:fldChar w:fldCharType="end"/>
      </w:r>
      <w:r w:rsidRPr="000B18C7" w:rsidR="00D46435">
        <w:t>.  On 15 September 2015 the Code of Administrative Procedure (</w:t>
      </w:r>
      <w:r w:rsidRPr="000B18C7" w:rsidR="00D72AA1">
        <w:t xml:space="preserve">“the </w:t>
      </w:r>
      <w:r w:rsidRPr="000B18C7" w:rsidR="00D46435">
        <w:t>CAP</w:t>
      </w:r>
      <w:r w:rsidRPr="000B18C7" w:rsidR="00D72AA1">
        <w:t>”</w:t>
      </w:r>
      <w:r w:rsidRPr="000B18C7" w:rsidR="00D46435">
        <w:t>) entered into force.</w:t>
      </w:r>
    </w:p>
    <w:p w:rsidRPr="000B18C7" w:rsidR="00A715A4" w:rsidP="000B18C7" w:rsidRDefault="00BD0165">
      <w:pPr>
        <w:pStyle w:val="JuPara"/>
      </w:pPr>
      <w:r w:rsidRPr="000B18C7">
        <w:fldChar w:fldCharType="begin"/>
      </w:r>
      <w:r w:rsidRPr="000B18C7">
        <w:instrText xml:space="preserve"> SEQ level0 \*arabic </w:instrText>
      </w:r>
      <w:r w:rsidRPr="000B18C7">
        <w:fldChar w:fldCharType="separate"/>
      </w:r>
      <w:r w:rsidRPr="000B18C7" w:rsidR="000B18C7">
        <w:rPr>
          <w:noProof/>
        </w:rPr>
        <w:t>17</w:t>
      </w:r>
      <w:r w:rsidRPr="000B18C7">
        <w:rPr>
          <w:noProof/>
        </w:rPr>
        <w:fldChar w:fldCharType="end"/>
      </w:r>
      <w:r w:rsidRPr="000B18C7" w:rsidR="002B597C">
        <w:t>.  </w:t>
      </w:r>
      <w:r w:rsidRPr="000B18C7" w:rsidR="00A715A4">
        <w:t>On 6 October 2015 the applicant was released from prison.</w:t>
      </w:r>
    </w:p>
    <w:p w:rsidRPr="000B18C7" w:rsidR="002B597C" w:rsidP="000B18C7" w:rsidRDefault="00BD0165">
      <w:pPr>
        <w:pStyle w:val="JuPara"/>
      </w:pPr>
      <w:r w:rsidRPr="000B18C7">
        <w:fldChar w:fldCharType="begin"/>
      </w:r>
      <w:r w:rsidRPr="000B18C7">
        <w:instrText xml:space="preserve"> SEQ level0 \*arabic </w:instrText>
      </w:r>
      <w:r w:rsidRPr="000B18C7">
        <w:fldChar w:fldCharType="separate"/>
      </w:r>
      <w:r w:rsidRPr="000B18C7" w:rsidR="000B18C7">
        <w:rPr>
          <w:noProof/>
        </w:rPr>
        <w:t>18</w:t>
      </w:r>
      <w:r w:rsidRPr="000B18C7">
        <w:rPr>
          <w:noProof/>
        </w:rPr>
        <w:fldChar w:fldCharType="end"/>
      </w:r>
      <w:r w:rsidRPr="000B18C7" w:rsidR="00A715A4">
        <w:t>.  </w:t>
      </w:r>
      <w:r w:rsidRPr="000B18C7" w:rsidR="002B597C">
        <w:t>On the basis of the exclusion order, on 6 October 2015 the Federal Migration Authority (</w:t>
      </w:r>
      <w:r w:rsidRPr="000B18C7" w:rsidR="00681E64">
        <w:t>“</w:t>
      </w:r>
      <w:r w:rsidRPr="000B18C7" w:rsidR="00917396">
        <w:t xml:space="preserve">the </w:t>
      </w:r>
      <w:r w:rsidRPr="000B18C7" w:rsidR="002B597C">
        <w:t>FMA</w:t>
      </w:r>
      <w:r w:rsidRPr="000B18C7" w:rsidR="00681E64">
        <w:t>”</w:t>
      </w:r>
      <w:r w:rsidRPr="000B18C7" w:rsidR="002B597C">
        <w:t xml:space="preserve">) issued a deportation order </w:t>
      </w:r>
      <w:r w:rsidRPr="000B18C7" w:rsidR="009608A1">
        <w:t xml:space="preserve">in respect of </w:t>
      </w:r>
      <w:r w:rsidRPr="000B18C7" w:rsidR="002B597C">
        <w:t xml:space="preserve">the applicant. The </w:t>
      </w:r>
      <w:r w:rsidRPr="000B18C7" w:rsidR="00F40790">
        <w:t xml:space="preserve">wording of the </w:t>
      </w:r>
      <w:r w:rsidRPr="000B18C7" w:rsidR="002B597C">
        <w:t>reasoning of the deportation order was limited to references to the applicable legislation. On the same day the FMA ordered the applicant</w:t>
      </w:r>
      <w:r w:rsidRPr="000B18C7" w:rsidR="000B18C7">
        <w:t>’</w:t>
      </w:r>
      <w:r w:rsidRPr="000B18C7" w:rsidR="002B597C">
        <w:t>s placement in a special detention facility.</w:t>
      </w:r>
    </w:p>
    <w:p w:rsidRPr="000B18C7" w:rsidR="00A63079"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19</w:t>
      </w:r>
      <w:r w:rsidRPr="000B18C7">
        <w:rPr>
          <w:noProof/>
        </w:rPr>
        <w:fldChar w:fldCharType="end"/>
      </w:r>
      <w:r w:rsidRPr="000B18C7" w:rsidR="00487475">
        <w:t>.  </w:t>
      </w:r>
      <w:r w:rsidRPr="000B18C7" w:rsidR="00990787">
        <w:t xml:space="preserve">On </w:t>
      </w:r>
      <w:r w:rsidRPr="000B18C7" w:rsidR="00487475">
        <w:t>1</w:t>
      </w:r>
      <w:r w:rsidRPr="000B18C7" w:rsidR="00990787">
        <w:t xml:space="preserve">4 October 2015 the applicant </w:t>
      </w:r>
      <w:r w:rsidRPr="000B18C7" w:rsidR="00D72AA1">
        <w:t xml:space="preserve">lodged an appeal </w:t>
      </w:r>
      <w:r w:rsidRPr="000B18C7" w:rsidR="00487475">
        <w:t xml:space="preserve">against the exclusion order </w:t>
      </w:r>
      <w:r w:rsidRPr="000B18C7" w:rsidR="00D72AA1">
        <w:t xml:space="preserve">with </w:t>
      </w:r>
      <w:r w:rsidRPr="000B18C7" w:rsidR="00487475">
        <w:t xml:space="preserve">the Zamoskvoretskiy District Court in Moscow. Referring to the provisions of the </w:t>
      </w:r>
      <w:r w:rsidRPr="000B18C7" w:rsidR="006504AB">
        <w:t>C</w:t>
      </w:r>
      <w:r w:rsidRPr="000B18C7" w:rsidR="00D46435">
        <w:t>AP</w:t>
      </w:r>
      <w:r w:rsidRPr="000B18C7" w:rsidR="006504AB">
        <w:t xml:space="preserve">, he </w:t>
      </w:r>
      <w:r w:rsidRPr="000B18C7" w:rsidR="008057E9">
        <w:t xml:space="preserve">requested that </w:t>
      </w:r>
      <w:r w:rsidRPr="000B18C7" w:rsidR="00441CCE">
        <w:t>the</w:t>
      </w:r>
      <w:r w:rsidRPr="000B18C7" w:rsidR="008057E9">
        <w:t xml:space="preserve"> </w:t>
      </w:r>
      <w:r w:rsidRPr="000B18C7" w:rsidR="0041715A">
        <w:t>exclusion</w:t>
      </w:r>
      <w:r w:rsidRPr="000B18C7" w:rsidR="009608A1">
        <w:t xml:space="preserve"> order</w:t>
      </w:r>
      <w:r w:rsidRPr="000B18C7" w:rsidR="008057E9">
        <w:t xml:space="preserve"> be </w:t>
      </w:r>
      <w:r w:rsidRPr="000B18C7" w:rsidR="009608A1">
        <w:t xml:space="preserve">quashed </w:t>
      </w:r>
      <w:r w:rsidRPr="000B18C7" w:rsidR="008057E9">
        <w:t>as it</w:t>
      </w:r>
      <w:r w:rsidRPr="000B18C7" w:rsidR="004278D5">
        <w:t xml:space="preserve"> disproportionate</w:t>
      </w:r>
      <w:r w:rsidRPr="000B18C7" w:rsidR="00634B57">
        <w:t>ly</w:t>
      </w:r>
      <w:r w:rsidRPr="000B18C7" w:rsidR="006504AB">
        <w:t xml:space="preserve"> </w:t>
      </w:r>
      <w:r w:rsidRPr="000B18C7" w:rsidR="004278D5">
        <w:t>interfere</w:t>
      </w:r>
      <w:r w:rsidRPr="000B18C7" w:rsidR="00634B57">
        <w:t>d</w:t>
      </w:r>
      <w:r w:rsidRPr="000B18C7" w:rsidR="004278D5">
        <w:t xml:space="preserve"> </w:t>
      </w:r>
      <w:r w:rsidRPr="000B18C7" w:rsidR="008057E9">
        <w:t>with</w:t>
      </w:r>
      <w:r w:rsidRPr="000B18C7" w:rsidR="004278D5">
        <w:t xml:space="preserve"> his right to respect for family life</w:t>
      </w:r>
      <w:r w:rsidRPr="000B18C7" w:rsidR="009608A1">
        <w:t>, as</w:t>
      </w:r>
      <w:r w:rsidRPr="000B18C7" w:rsidR="004278D5">
        <w:t xml:space="preserve"> protected by Article 8 of the Convention.</w:t>
      </w:r>
      <w:r w:rsidRPr="000B18C7" w:rsidR="00894E65">
        <w:t xml:space="preserve"> He stated that he had been residing in Russia for a number of years</w:t>
      </w:r>
      <w:r w:rsidRPr="000B18C7" w:rsidR="009608A1">
        <w:t>,</w:t>
      </w:r>
      <w:r w:rsidRPr="000B18C7" w:rsidR="00894E65">
        <w:t xml:space="preserve"> that he had a Russian wife and child</w:t>
      </w:r>
      <w:r w:rsidRPr="000B18C7" w:rsidR="009608A1">
        <w:t xml:space="preserve">, that </w:t>
      </w:r>
      <w:r w:rsidRPr="000B18C7" w:rsidR="00894E65">
        <w:t xml:space="preserve">he and his wife were </w:t>
      </w:r>
      <w:r w:rsidRPr="000B18C7" w:rsidR="009608A1">
        <w:t xml:space="preserve">the </w:t>
      </w:r>
      <w:r w:rsidRPr="000B18C7" w:rsidR="00894E65">
        <w:t xml:space="preserve">owners of their </w:t>
      </w:r>
      <w:r w:rsidRPr="000B18C7" w:rsidR="00B57125">
        <w:t>flat</w:t>
      </w:r>
      <w:r w:rsidRPr="000B18C7" w:rsidR="00894E65">
        <w:t xml:space="preserve"> and that he had no place to live in Armenia. </w:t>
      </w:r>
      <w:r w:rsidRPr="000B18C7" w:rsidR="00F40790">
        <w:t>Moreover</w:t>
      </w:r>
      <w:r w:rsidRPr="000B18C7" w:rsidR="00894E65">
        <w:t>, he had not violated immigration regulations.</w:t>
      </w:r>
    </w:p>
    <w:bookmarkStart w:name="p19Zamoskcourt" w:id="1"/>
    <w:p w:rsidRPr="000B18C7" w:rsidR="00A63079" w:rsidP="000B18C7" w:rsidRDefault="00BF7131">
      <w:pPr>
        <w:pStyle w:val="JuPara"/>
      </w:pPr>
      <w:r w:rsidRPr="000B18C7">
        <w:fldChar w:fldCharType="begin"/>
      </w:r>
      <w:r w:rsidRPr="000B18C7">
        <w:instrText xml:space="preserve"> SEQ level0 \*arabic </w:instrText>
      </w:r>
      <w:r w:rsidRPr="000B18C7">
        <w:fldChar w:fldCharType="separate"/>
      </w:r>
      <w:r w:rsidRPr="000B18C7" w:rsidR="000B18C7">
        <w:rPr>
          <w:noProof/>
        </w:rPr>
        <w:t>20</w:t>
      </w:r>
      <w:r w:rsidRPr="000B18C7">
        <w:rPr>
          <w:noProof/>
        </w:rPr>
        <w:fldChar w:fldCharType="end"/>
      </w:r>
      <w:bookmarkEnd w:id="1"/>
      <w:r w:rsidRPr="000B18C7" w:rsidR="00FD1ECF">
        <w:t>.  </w:t>
      </w:r>
      <w:r w:rsidRPr="000B18C7" w:rsidR="002B597C">
        <w:t xml:space="preserve">On 24 November 2015 the Zamoskvoretskiy District Court </w:t>
      </w:r>
      <w:r w:rsidRPr="000B18C7" w:rsidR="00D85703">
        <w:t>examined the appeal</w:t>
      </w:r>
      <w:r w:rsidRPr="000B18C7" w:rsidR="00E202C6">
        <w:t xml:space="preserve"> and </w:t>
      </w:r>
      <w:r w:rsidRPr="000B18C7" w:rsidR="002B597C">
        <w:t xml:space="preserve">upheld the exclusion order. </w:t>
      </w:r>
      <w:r w:rsidRPr="000B18C7" w:rsidR="00E202C6">
        <w:t>In particular, the court stated that the basis for the applicant</w:t>
      </w:r>
      <w:r w:rsidRPr="000B18C7" w:rsidR="000B18C7">
        <w:t>’</w:t>
      </w:r>
      <w:r w:rsidRPr="000B18C7" w:rsidR="00E202C6">
        <w:t xml:space="preserve">s exclusion was his criminal conviction </w:t>
      </w:r>
      <w:r w:rsidRPr="000B18C7" w:rsidR="00A30CC4">
        <w:t>for a serious crime</w:t>
      </w:r>
      <w:r w:rsidRPr="000B18C7" w:rsidR="009608A1">
        <w:t xml:space="preserve">, </w:t>
      </w:r>
      <w:r w:rsidRPr="000B18C7" w:rsidR="00F40790">
        <w:t xml:space="preserve">the fact </w:t>
      </w:r>
      <w:r w:rsidRPr="000B18C7" w:rsidR="009608A1">
        <w:t xml:space="preserve">that </w:t>
      </w:r>
      <w:r w:rsidRPr="000B18C7" w:rsidR="00E202C6">
        <w:t>it had been issued in compliance with paragraph 2 of Article 8 of the Convention</w:t>
      </w:r>
      <w:r w:rsidRPr="000B18C7" w:rsidR="008A6262">
        <w:t xml:space="preserve">, </w:t>
      </w:r>
      <w:r w:rsidRPr="000B18C7" w:rsidR="009608A1">
        <w:t xml:space="preserve">and </w:t>
      </w:r>
      <w:r w:rsidRPr="000B18C7" w:rsidR="00F40790">
        <w:t xml:space="preserve">the fact </w:t>
      </w:r>
      <w:r w:rsidRPr="000B18C7" w:rsidR="009608A1">
        <w:t xml:space="preserve">that </w:t>
      </w:r>
      <w:r w:rsidRPr="000B18C7" w:rsidR="008A6262">
        <w:t xml:space="preserve">it was </w:t>
      </w:r>
      <w:r w:rsidRPr="000B18C7" w:rsidR="009608A1">
        <w:t xml:space="preserve">both </w:t>
      </w:r>
      <w:r w:rsidRPr="000B18C7" w:rsidR="00E202C6">
        <w:t xml:space="preserve">necessary in a democratic society </w:t>
      </w:r>
      <w:r w:rsidRPr="000B18C7" w:rsidR="009608A1">
        <w:t>and</w:t>
      </w:r>
      <w:r w:rsidRPr="000B18C7" w:rsidR="00E202C6">
        <w:t xml:space="preserve"> proportionate</w:t>
      </w:r>
      <w:r w:rsidRPr="000B18C7" w:rsidR="008A6262">
        <w:t>.</w:t>
      </w:r>
      <w:r w:rsidRPr="000B18C7" w:rsidR="00A30CC4">
        <w:t xml:space="preserve"> As for the </w:t>
      </w:r>
      <w:r w:rsidRPr="000B18C7" w:rsidR="00361BED">
        <w:t xml:space="preserve">alleged interference with the </w:t>
      </w:r>
      <w:r w:rsidRPr="000B18C7" w:rsidR="00A30CC4">
        <w:t>applicant</w:t>
      </w:r>
      <w:r w:rsidRPr="000B18C7" w:rsidR="000B18C7">
        <w:t>’</w:t>
      </w:r>
      <w:r w:rsidRPr="000B18C7" w:rsidR="00A30CC4">
        <w:t>s family life, the court stated that</w:t>
      </w:r>
      <w:r w:rsidRPr="000B18C7" w:rsidR="009608A1">
        <w:t>:</w:t>
      </w:r>
    </w:p>
    <w:p w:rsidRPr="000B18C7" w:rsidR="006C1680" w:rsidP="000B18C7" w:rsidRDefault="00A30CC4">
      <w:pPr>
        <w:pStyle w:val="JuQuot"/>
      </w:pPr>
      <w:r w:rsidRPr="000B18C7">
        <w:t>“</w:t>
      </w:r>
      <w:r w:rsidRPr="000B18C7" w:rsidR="00122A87">
        <w:t>...</w:t>
      </w:r>
      <w:r w:rsidRPr="000B18C7" w:rsidR="00B261D0">
        <w:t xml:space="preserve"> </w:t>
      </w:r>
      <w:r w:rsidRPr="000B18C7">
        <w:t>the fact that the applicant</w:t>
      </w:r>
      <w:r w:rsidRPr="000B18C7" w:rsidR="000B18C7">
        <w:t>’</w:t>
      </w:r>
      <w:r w:rsidRPr="000B18C7">
        <w:t xml:space="preserve">s wife and daughter reside in the Russian Federation does not </w:t>
      </w:r>
      <w:r w:rsidRPr="000B18C7" w:rsidR="000E77E5">
        <w:t>[automatically mean that]</w:t>
      </w:r>
      <w:r w:rsidRPr="000B18C7">
        <w:t xml:space="preserve"> </w:t>
      </w:r>
      <w:r w:rsidRPr="000B18C7" w:rsidR="0046356D">
        <w:t>a violation of his</w:t>
      </w:r>
      <w:r w:rsidRPr="000B18C7">
        <w:t xml:space="preserve"> </w:t>
      </w:r>
      <w:r w:rsidRPr="000B18C7" w:rsidR="0046356D">
        <w:t xml:space="preserve">right to respect for </w:t>
      </w:r>
      <w:r w:rsidRPr="000B18C7" w:rsidR="000E77E5">
        <w:t xml:space="preserve">[his] </w:t>
      </w:r>
      <w:r w:rsidRPr="000B18C7" w:rsidR="0046356D">
        <w:t xml:space="preserve">personal and family life </w:t>
      </w:r>
      <w:r w:rsidRPr="000B18C7" w:rsidR="000E77E5">
        <w:t xml:space="preserve">[has been caused] </w:t>
      </w:r>
      <w:r w:rsidRPr="000B18C7" w:rsidR="0046356D">
        <w:t xml:space="preserve">by </w:t>
      </w:r>
      <w:r w:rsidRPr="000B18C7">
        <w:t>the exclusion order</w:t>
      </w:r>
      <w:r w:rsidRPr="000B18C7" w:rsidR="000E77E5">
        <w:t>,</w:t>
      </w:r>
      <w:r w:rsidRPr="000B18C7">
        <w:t xml:space="preserve"> </w:t>
      </w:r>
      <w:r w:rsidRPr="000B18C7" w:rsidR="00862322">
        <w:t xml:space="preserve">as </w:t>
      </w:r>
      <w:r w:rsidRPr="000B18C7" w:rsidR="0046356D">
        <w:t>that measure</w:t>
      </w:r>
      <w:r w:rsidRPr="000B18C7" w:rsidR="00862322">
        <w:t xml:space="preserve"> </w:t>
      </w:r>
      <w:r w:rsidRPr="000B18C7" w:rsidR="000E77E5">
        <w:t>was</w:t>
      </w:r>
      <w:r w:rsidRPr="000B18C7" w:rsidR="00862322">
        <w:t xml:space="preserve"> taken</w:t>
      </w:r>
      <w:r w:rsidRPr="000B18C7" w:rsidR="00B261D0">
        <w:t xml:space="preserve"> </w:t>
      </w:r>
      <w:r w:rsidRPr="000B18C7" w:rsidR="000E77E5">
        <w:t>in the light</w:t>
      </w:r>
      <w:r w:rsidRPr="000B18C7" w:rsidR="00B261D0">
        <w:t xml:space="preserve"> of the public danger the applicant represented </w:t>
      </w:r>
      <w:r w:rsidRPr="000B18C7" w:rsidR="00A63079">
        <w:t>...</w:t>
      </w:r>
      <w:r w:rsidRPr="000B18C7" w:rsidR="00285613">
        <w:t xml:space="preserve"> I</w:t>
      </w:r>
      <w:r w:rsidRPr="000B18C7" w:rsidR="00817CAA">
        <w:t xml:space="preserve">n addition, according to information from the </w:t>
      </w:r>
      <w:r w:rsidRPr="000B18C7" w:rsidR="000E77E5">
        <w:t>Main Department for</w:t>
      </w:r>
      <w:r w:rsidRPr="000B18C7" w:rsidR="00817CAA">
        <w:t xml:space="preserve"> the Execution of </w:t>
      </w:r>
      <w:r w:rsidRPr="000B18C7" w:rsidR="000E77E5">
        <w:t xml:space="preserve">Sentences </w:t>
      </w:r>
      <w:r w:rsidRPr="000B18C7" w:rsidR="00817CAA">
        <w:t>in the Sverdlovsk Region, [while serving his sentence] Mr</w:t>
      </w:r>
      <w:r w:rsidRPr="000B18C7" w:rsidR="00380E7D">
        <w:t> </w:t>
      </w:r>
      <w:r w:rsidRPr="000B18C7" w:rsidR="00817CAA">
        <w:t xml:space="preserve">Akopdzhanyan </w:t>
      </w:r>
      <w:r w:rsidRPr="000B18C7" w:rsidR="000E77E5">
        <w:t>was</w:t>
      </w:r>
      <w:r w:rsidRPr="000B18C7" w:rsidR="00285613">
        <w:t xml:space="preserve"> </w:t>
      </w:r>
      <w:r w:rsidRPr="000B18C7" w:rsidR="000E77E5">
        <w:t xml:space="preserve">penalised </w:t>
      </w:r>
      <w:r w:rsidRPr="000B18C7" w:rsidR="00285613">
        <w:t xml:space="preserve">on </w:t>
      </w:r>
      <w:r w:rsidRPr="000B18C7" w:rsidR="00817CAA">
        <w:t xml:space="preserve">eleven </w:t>
      </w:r>
      <w:r w:rsidRPr="000B18C7" w:rsidR="00285613">
        <w:t>occasions</w:t>
      </w:r>
      <w:r w:rsidRPr="000B18C7" w:rsidR="00A31098">
        <w:t xml:space="preserve"> </w:t>
      </w:r>
      <w:r w:rsidRPr="000B18C7" w:rsidR="00A63079">
        <w:t>...</w:t>
      </w:r>
    </w:p>
    <w:p w:rsidRPr="000B18C7" w:rsidR="00D85703" w:rsidP="000B18C7" w:rsidRDefault="006C1680">
      <w:pPr>
        <w:pStyle w:val="JuQuot"/>
      </w:pPr>
      <w:r w:rsidRPr="000B18C7">
        <w:t>[The court finds</w:t>
      </w:r>
      <w:r w:rsidRPr="000B18C7" w:rsidR="00285613">
        <w:t xml:space="preserve"> that</w:t>
      </w:r>
      <w:r w:rsidRPr="000B18C7">
        <w:t xml:space="preserve">] given that Mr Akopdzhanyan has </w:t>
      </w:r>
      <w:r w:rsidRPr="000B18C7" w:rsidR="000E77E5">
        <w:t xml:space="preserve">a </w:t>
      </w:r>
      <w:r w:rsidRPr="000B18C7">
        <w:t xml:space="preserve">non-expunged criminal record and that he had been prosecuted for a serious crime, the decision on </w:t>
      </w:r>
      <w:r w:rsidRPr="000B18C7" w:rsidR="00285613">
        <w:t>his exclusion from</w:t>
      </w:r>
      <w:r w:rsidRPr="000B18C7">
        <w:t xml:space="preserve"> Russia was sufficiently substantiated </w:t>
      </w:r>
      <w:r w:rsidRPr="000B18C7" w:rsidR="00A63079">
        <w:t>...</w:t>
      </w:r>
      <w:r w:rsidRPr="000B18C7" w:rsidR="00B261D0">
        <w:t>”</w:t>
      </w:r>
    </w:p>
    <w:p w:rsidRPr="000B18C7" w:rsidR="00A63079"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21</w:t>
      </w:r>
      <w:r w:rsidRPr="000B18C7">
        <w:rPr>
          <w:noProof/>
        </w:rPr>
        <w:fldChar w:fldCharType="end"/>
      </w:r>
      <w:r w:rsidRPr="000B18C7" w:rsidR="00A442DF">
        <w:t>.  On 17 December 2015 the applicant was deported from Russia.</w:t>
      </w:r>
    </w:p>
    <w:p w:rsidRPr="000B18C7" w:rsidR="00D85703"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22</w:t>
      </w:r>
      <w:r w:rsidRPr="000B18C7">
        <w:rPr>
          <w:noProof/>
        </w:rPr>
        <w:fldChar w:fldCharType="end"/>
      </w:r>
      <w:r w:rsidRPr="000B18C7" w:rsidR="00A442DF">
        <w:t>.  </w:t>
      </w:r>
      <w:r w:rsidRPr="000B18C7" w:rsidR="00194DF3">
        <w:t>On several occasions b</w:t>
      </w:r>
      <w:r w:rsidRPr="000B18C7" w:rsidR="006E22CD">
        <w:t>etween</w:t>
      </w:r>
      <w:r w:rsidRPr="000B18C7" w:rsidR="00B261D0">
        <w:t xml:space="preserve"> 8 December 2015 </w:t>
      </w:r>
      <w:r w:rsidRPr="000B18C7" w:rsidR="00827B19">
        <w:t xml:space="preserve">and </w:t>
      </w:r>
      <w:r w:rsidRPr="000B18C7" w:rsidR="006B1CBE">
        <w:t xml:space="preserve">25 January </w:t>
      </w:r>
      <w:r w:rsidRPr="000B18C7" w:rsidR="00827B19">
        <w:t xml:space="preserve">2016 </w:t>
      </w:r>
      <w:r w:rsidRPr="000B18C7" w:rsidR="00B261D0">
        <w:t xml:space="preserve">the </w:t>
      </w:r>
      <w:r w:rsidRPr="000B18C7" w:rsidR="00995F92">
        <w:t>applicant</w:t>
      </w:r>
      <w:r w:rsidRPr="000B18C7" w:rsidR="000B18C7">
        <w:t>’</w:t>
      </w:r>
      <w:r w:rsidRPr="000B18C7" w:rsidR="006E22CD">
        <w:t xml:space="preserve">s </w:t>
      </w:r>
      <w:r w:rsidRPr="000B18C7" w:rsidR="00D72AA1">
        <w:t xml:space="preserve">lawyer </w:t>
      </w:r>
      <w:r w:rsidRPr="000B18C7" w:rsidR="00194DF3">
        <w:t xml:space="preserve">tried to </w:t>
      </w:r>
      <w:r w:rsidRPr="000B18C7" w:rsidR="006B1CBE">
        <w:t xml:space="preserve">lodge an </w:t>
      </w:r>
      <w:r w:rsidRPr="000B18C7" w:rsidR="00995F92">
        <w:t xml:space="preserve">appeal against the </w:t>
      </w:r>
      <w:r w:rsidRPr="000B18C7" w:rsidR="00D60847">
        <w:t>above</w:t>
      </w:r>
      <w:r w:rsidRPr="000B18C7" w:rsidR="008B7BC2">
        <w:noBreakHyphen/>
      </w:r>
      <w:r w:rsidRPr="000B18C7" w:rsidR="00D60847">
        <w:t xml:space="preserve">mentioned </w:t>
      </w:r>
      <w:r w:rsidRPr="000B18C7" w:rsidR="00194DF3">
        <w:t>decision to the Appeals Chamber of the Moscow City Court. R</w:t>
      </w:r>
      <w:r w:rsidRPr="000B18C7" w:rsidR="006E22CD">
        <w:t>eferring</w:t>
      </w:r>
      <w:r w:rsidRPr="000B18C7" w:rsidR="00194DF3">
        <w:t xml:space="preserve"> to Article 8 of the Convention, he stated</w:t>
      </w:r>
      <w:r w:rsidRPr="000B18C7" w:rsidR="00995F92">
        <w:t xml:space="preserve"> that</w:t>
      </w:r>
      <w:r w:rsidRPr="000B18C7" w:rsidR="00D60847">
        <w:t>:</w:t>
      </w:r>
      <w:r w:rsidRPr="000B18C7" w:rsidR="00995F92">
        <w:t xml:space="preserve"> the exclusion order </w:t>
      </w:r>
      <w:r w:rsidRPr="000B18C7" w:rsidR="00D60847">
        <w:t xml:space="preserve">constituted </w:t>
      </w:r>
      <w:r w:rsidRPr="000B18C7" w:rsidR="006E22CD">
        <w:t xml:space="preserve">a disproportionate interference </w:t>
      </w:r>
      <w:r w:rsidRPr="000B18C7" w:rsidR="00D60847">
        <w:t xml:space="preserve">with </w:t>
      </w:r>
      <w:r w:rsidRPr="000B18C7" w:rsidR="006E22CD">
        <w:t>the applicant</w:t>
      </w:r>
      <w:r w:rsidRPr="000B18C7" w:rsidR="000B18C7">
        <w:t>’</w:t>
      </w:r>
      <w:r w:rsidRPr="000B18C7" w:rsidR="006E22CD">
        <w:t xml:space="preserve">s right to respect for </w:t>
      </w:r>
      <w:r w:rsidRPr="000B18C7" w:rsidR="00D60847">
        <w:t xml:space="preserve">his </w:t>
      </w:r>
      <w:r w:rsidRPr="000B18C7" w:rsidR="006E22CD">
        <w:t>family life</w:t>
      </w:r>
      <w:r w:rsidRPr="000B18C7" w:rsidR="00F40790">
        <w:t xml:space="preserve">, given the fact that </w:t>
      </w:r>
      <w:r w:rsidRPr="000B18C7" w:rsidR="006A55A9">
        <w:t>he had a Russian</w:t>
      </w:r>
      <w:r w:rsidRPr="000B18C7" w:rsidR="00995F92">
        <w:t xml:space="preserve"> wife and daughter</w:t>
      </w:r>
      <w:r w:rsidRPr="000B18C7" w:rsidR="00F40790">
        <w:t xml:space="preserve">, </w:t>
      </w:r>
      <w:r w:rsidRPr="000B18C7" w:rsidR="001B7A2C">
        <w:t>he had no place to live in Armenia</w:t>
      </w:r>
      <w:r w:rsidRPr="000B18C7" w:rsidR="00F40790">
        <w:t>,</w:t>
      </w:r>
      <w:r w:rsidRPr="000B18C7" w:rsidR="001B7A2C">
        <w:t xml:space="preserve"> and he had lived in Russia for </w:t>
      </w:r>
      <w:r w:rsidRPr="000B18C7" w:rsidR="006A55A9">
        <w:t>a number of years</w:t>
      </w:r>
      <w:r w:rsidRPr="000B18C7" w:rsidR="00995F92">
        <w:t xml:space="preserve">. </w:t>
      </w:r>
      <w:r w:rsidRPr="000B18C7" w:rsidR="001C18AC">
        <w:t>Those appeals, except for one,</w:t>
      </w:r>
      <w:r w:rsidRPr="000B18C7" w:rsidR="006E22CD">
        <w:t xml:space="preserve"> were </w:t>
      </w:r>
      <w:r w:rsidRPr="000B18C7" w:rsidR="00D60847">
        <w:t xml:space="preserve">rejected </w:t>
      </w:r>
      <w:r w:rsidRPr="000B18C7" w:rsidR="006E22CD">
        <w:t xml:space="preserve">for failure to comply with </w:t>
      </w:r>
      <w:r w:rsidRPr="000B18C7" w:rsidR="00827B19">
        <w:t xml:space="preserve">various </w:t>
      </w:r>
      <w:r w:rsidRPr="000B18C7" w:rsidR="00B74B86">
        <w:t>procedural requirements</w:t>
      </w:r>
      <w:r w:rsidRPr="000B18C7" w:rsidR="006E22CD">
        <w:t>.</w:t>
      </w:r>
    </w:p>
    <w:bookmarkStart w:name="p22MoscowCityCourt" w:id="2"/>
    <w:p w:rsidRPr="000B18C7" w:rsidR="002B597C" w:rsidP="000B18C7" w:rsidRDefault="00BF7131">
      <w:pPr>
        <w:pStyle w:val="JuPara"/>
      </w:pPr>
      <w:r w:rsidRPr="000B18C7">
        <w:fldChar w:fldCharType="begin"/>
      </w:r>
      <w:r w:rsidRPr="000B18C7">
        <w:instrText xml:space="preserve"> SEQ level0 \*arabic </w:instrText>
      </w:r>
      <w:r w:rsidRPr="000B18C7">
        <w:fldChar w:fldCharType="separate"/>
      </w:r>
      <w:r w:rsidRPr="000B18C7" w:rsidR="000B18C7">
        <w:rPr>
          <w:noProof/>
        </w:rPr>
        <w:t>23</w:t>
      </w:r>
      <w:r w:rsidRPr="000B18C7">
        <w:rPr>
          <w:noProof/>
        </w:rPr>
        <w:fldChar w:fldCharType="end"/>
      </w:r>
      <w:bookmarkEnd w:id="2"/>
      <w:r w:rsidRPr="000B18C7" w:rsidR="00827B19">
        <w:t>.  </w:t>
      </w:r>
      <w:r w:rsidRPr="000B18C7" w:rsidR="002B597C">
        <w:t xml:space="preserve">On 18 March 2016 the Moscow City Court </w:t>
      </w:r>
      <w:r w:rsidRPr="000B18C7" w:rsidR="00B74B86">
        <w:t>examined the applicant</w:t>
      </w:r>
      <w:r w:rsidRPr="000B18C7" w:rsidR="000B18C7">
        <w:t>’</w:t>
      </w:r>
      <w:r w:rsidRPr="000B18C7" w:rsidR="00B74B86">
        <w:t xml:space="preserve">s appeal against </w:t>
      </w:r>
      <w:r w:rsidRPr="000B18C7" w:rsidR="002B597C">
        <w:t>the judgment of 24 November 2015. Referring to Article 8 of the Convention, the court concluded as follows:</w:t>
      </w:r>
    </w:p>
    <w:p w:rsidRPr="000B18C7" w:rsidR="002B597C" w:rsidP="000B18C7" w:rsidRDefault="002B597C">
      <w:pPr>
        <w:pStyle w:val="JuQuot"/>
      </w:pPr>
      <w:r w:rsidRPr="000B18C7">
        <w:t>“Having regard to the applicant</w:t>
      </w:r>
      <w:r w:rsidRPr="000B18C7" w:rsidR="000B18C7">
        <w:t>’</w:t>
      </w:r>
      <w:r w:rsidRPr="000B18C7">
        <w:t>s arguments relating to his private and family life, the court does not see sufficient elements to justify the application of the Convention to the present case ...</w:t>
      </w:r>
    </w:p>
    <w:p w:rsidRPr="000B18C7" w:rsidR="002B597C" w:rsidP="000B18C7" w:rsidRDefault="002B597C">
      <w:pPr>
        <w:pStyle w:val="JuQuot"/>
      </w:pPr>
      <w:r w:rsidRPr="000B18C7">
        <w:t xml:space="preserve">In </w:t>
      </w:r>
      <w:r w:rsidRPr="000B18C7" w:rsidR="00564B66">
        <w:t xml:space="preserve">recognising </w:t>
      </w:r>
      <w:r w:rsidRPr="000B18C7">
        <w:t>everyone</w:t>
      </w:r>
      <w:r w:rsidRPr="000B18C7" w:rsidR="000B18C7">
        <w:t>’</w:t>
      </w:r>
      <w:r w:rsidRPr="000B18C7">
        <w:t>s right to respect for his private and family life, Article 8 of the Convention does not allow interference by a public authority with the exercise of that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B18C7" w:rsidR="002B597C" w:rsidP="000B18C7" w:rsidRDefault="002B597C">
      <w:pPr>
        <w:pStyle w:val="JuQuot"/>
      </w:pPr>
      <w:r w:rsidRPr="000B18C7">
        <w:t>The relevant statute precisely provides such exceptional situations; the exclusion order in respect of the applicant is based on that statute.</w:t>
      </w:r>
    </w:p>
    <w:p w:rsidRPr="000B18C7" w:rsidR="002B597C" w:rsidP="000B18C7" w:rsidRDefault="002B597C">
      <w:pPr>
        <w:pStyle w:val="JuQuot"/>
      </w:pPr>
      <w:r w:rsidRPr="000B18C7">
        <w:t xml:space="preserve">The fact that the applicant has a wife and a child in Russia does not, as such, constitute sufficient proof of an allegedly disproportionate interference by the State with his private and family life. That fact does not bar an exclusion order or a deportation order ... The fact that a foreigner has kin who have Russian citizenship does not absolve that foreigner from the </w:t>
      </w:r>
      <w:r w:rsidRPr="000B18C7" w:rsidR="00F40790">
        <w:t xml:space="preserve">need </w:t>
      </w:r>
      <w:r w:rsidRPr="000B18C7">
        <w:t>to conform to Russian laws and to bear responsibility for breaching them. There is no evidence substantiating any exceptional and objective circumstances of a personal nature that would support the conclusion of an excessive and unjustified interference by Russia into the applicant</w:t>
      </w:r>
      <w:r w:rsidRPr="000B18C7" w:rsidR="000B18C7">
        <w:t>’</w:t>
      </w:r>
      <w:r w:rsidRPr="000B18C7">
        <w:t>s private or family life.”</w:t>
      </w:r>
    </w:p>
    <w:bookmarkStart w:name="p23cassasionMoscowCityCourt" w:id="3"/>
    <w:p w:rsidRPr="000B18C7" w:rsidR="00BB70CE" w:rsidP="000B18C7" w:rsidRDefault="00BF7131">
      <w:pPr>
        <w:pStyle w:val="JuPara"/>
      </w:pPr>
      <w:r w:rsidRPr="000B18C7">
        <w:fldChar w:fldCharType="begin"/>
      </w:r>
      <w:r w:rsidRPr="000B18C7">
        <w:instrText xml:space="preserve"> SEQ level0 \*arabic </w:instrText>
      </w:r>
      <w:r w:rsidRPr="000B18C7">
        <w:fldChar w:fldCharType="separate"/>
      </w:r>
      <w:r w:rsidRPr="000B18C7" w:rsidR="000B18C7">
        <w:rPr>
          <w:noProof/>
        </w:rPr>
        <w:t>24</w:t>
      </w:r>
      <w:r w:rsidRPr="000B18C7">
        <w:rPr>
          <w:noProof/>
        </w:rPr>
        <w:fldChar w:fldCharType="end"/>
      </w:r>
      <w:bookmarkEnd w:id="3"/>
      <w:r w:rsidRPr="000B18C7" w:rsidR="00FD1ECF">
        <w:t>.  </w:t>
      </w:r>
      <w:r w:rsidRPr="000B18C7" w:rsidR="00BB70CE">
        <w:t xml:space="preserve">On 25 May 2016 </w:t>
      </w:r>
      <w:r w:rsidRPr="000B18C7" w:rsidR="008736D0">
        <w:t xml:space="preserve">(in the documents submitted the date was also referred to as 12 July </w:t>
      </w:r>
      <w:r w:rsidRPr="000B18C7" w:rsidR="006E3D55">
        <w:t>and 21 July</w:t>
      </w:r>
      <w:r w:rsidRPr="000B18C7" w:rsidR="008736D0">
        <w:t xml:space="preserve"> 2016) </w:t>
      </w:r>
      <w:r w:rsidRPr="000B18C7" w:rsidR="00BB70CE">
        <w:t>the applicant</w:t>
      </w:r>
      <w:r w:rsidRPr="000B18C7" w:rsidR="000B18C7">
        <w:t>’</w:t>
      </w:r>
      <w:r w:rsidRPr="000B18C7" w:rsidR="00BB70CE">
        <w:t xml:space="preserve">s counsel lodged a cassation appeal </w:t>
      </w:r>
      <w:r w:rsidRPr="000B18C7" w:rsidR="000C36AD">
        <w:t>against the exclusion order with the Moscow City Court</w:t>
      </w:r>
      <w:r w:rsidRPr="000B18C7" w:rsidR="00BB70CE">
        <w:t>.</w:t>
      </w:r>
      <w:r w:rsidRPr="000B18C7" w:rsidR="00854177">
        <w:t xml:space="preserve"> </w:t>
      </w:r>
      <w:r w:rsidRPr="000B18C7" w:rsidR="00DD26A2">
        <w:t xml:space="preserve">The document was registered </w:t>
      </w:r>
      <w:r w:rsidRPr="000B18C7" w:rsidR="00C01106">
        <w:t xml:space="preserve">by the court </w:t>
      </w:r>
      <w:r w:rsidRPr="000B18C7" w:rsidR="00DD26A2">
        <w:t xml:space="preserve">as received on 25 May 2016 under </w:t>
      </w:r>
      <w:r w:rsidRPr="000B18C7" w:rsidR="00C01106">
        <w:t xml:space="preserve">the </w:t>
      </w:r>
      <w:r w:rsidRPr="000B18C7" w:rsidR="00DD26A2">
        <w:t xml:space="preserve">incoming number 47902. </w:t>
      </w:r>
      <w:r w:rsidRPr="000B18C7" w:rsidR="007805C7">
        <w:t xml:space="preserve">The same document </w:t>
      </w:r>
      <w:r w:rsidRPr="000B18C7" w:rsidR="00C01106">
        <w:t xml:space="preserve">also </w:t>
      </w:r>
      <w:r w:rsidRPr="000B18C7" w:rsidR="007805C7">
        <w:t xml:space="preserve">bears </w:t>
      </w:r>
      <w:r w:rsidRPr="000B18C7" w:rsidR="004B68A7">
        <w:t xml:space="preserve">an </w:t>
      </w:r>
      <w:r w:rsidRPr="000B18C7" w:rsidR="007805C7">
        <w:t xml:space="preserve">illegible registration stamp dated 21 July 2016. According to the Government, </w:t>
      </w:r>
      <w:r w:rsidRPr="000B18C7" w:rsidR="00AB739B">
        <w:t>the cassation appeal was lodged</w:t>
      </w:r>
      <w:r w:rsidRPr="000B18C7" w:rsidR="007805C7">
        <w:t xml:space="preserve"> not in May 2016 but </w:t>
      </w:r>
      <w:r w:rsidRPr="000B18C7" w:rsidR="00203FFC">
        <w:t>at a later date, after 1 June 2016</w:t>
      </w:r>
      <w:r w:rsidRPr="000B18C7" w:rsidR="00AB739B">
        <w:t>.</w:t>
      </w:r>
    </w:p>
    <w:p w:rsidRPr="000B18C7" w:rsidR="00122A87"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25</w:t>
      </w:r>
      <w:r w:rsidRPr="000B18C7">
        <w:rPr>
          <w:noProof/>
        </w:rPr>
        <w:fldChar w:fldCharType="end"/>
      </w:r>
      <w:r w:rsidRPr="000B18C7" w:rsidR="00D50036">
        <w:t>.  On 1 June 2016 the applicant lodged</w:t>
      </w:r>
      <w:r w:rsidRPr="000B18C7" w:rsidR="009F6532">
        <w:t xml:space="preserve"> his application with the Court</w:t>
      </w:r>
    </w:p>
    <w:p w:rsidRPr="000B18C7" w:rsidR="00D50036" w:rsidP="000B18C7" w:rsidRDefault="00D50036">
      <w:pPr>
        <w:pStyle w:val="JuPara"/>
      </w:pPr>
      <w:r w:rsidRPr="000B18C7">
        <w:t>.</w:t>
      </w:r>
    </w:p>
    <w:bookmarkStart w:name="p25refusalofMoscowCityCourt" w:id="4"/>
    <w:p w:rsidRPr="000B18C7" w:rsidR="002B597C" w:rsidP="000B18C7" w:rsidRDefault="00BF7131">
      <w:pPr>
        <w:pStyle w:val="JuPara"/>
      </w:pPr>
      <w:r w:rsidRPr="000B18C7">
        <w:fldChar w:fldCharType="begin"/>
      </w:r>
      <w:r w:rsidRPr="000B18C7">
        <w:instrText xml:space="preserve"> SEQ level0 \*arabic </w:instrText>
      </w:r>
      <w:r w:rsidRPr="000B18C7">
        <w:fldChar w:fldCharType="separate"/>
      </w:r>
      <w:r w:rsidRPr="000B18C7" w:rsidR="000B18C7">
        <w:rPr>
          <w:noProof/>
        </w:rPr>
        <w:t>26</w:t>
      </w:r>
      <w:r w:rsidRPr="000B18C7">
        <w:rPr>
          <w:noProof/>
        </w:rPr>
        <w:fldChar w:fldCharType="end"/>
      </w:r>
      <w:bookmarkEnd w:id="4"/>
      <w:r w:rsidRPr="000B18C7" w:rsidR="00854177">
        <w:t xml:space="preserve">.  On 29 July 2016 </w:t>
      </w:r>
      <w:r w:rsidRPr="000B18C7" w:rsidR="00D50036">
        <w:t xml:space="preserve">(in the documents submitted the date was also referred to as 21 November 2016) </w:t>
      </w:r>
      <w:r w:rsidRPr="000B18C7" w:rsidR="00854177">
        <w:t xml:space="preserve">the Moscow City Court examined the cassation appeal and </w:t>
      </w:r>
      <w:r w:rsidRPr="000B18C7" w:rsidR="009F7E7F">
        <w:t xml:space="preserve">refused to forward it to its Presidium for </w:t>
      </w:r>
      <w:r w:rsidRPr="000B18C7" w:rsidR="00D50036">
        <w:t xml:space="preserve">further </w:t>
      </w:r>
      <w:r w:rsidRPr="000B18C7" w:rsidR="009F7E7F">
        <w:t>examination</w:t>
      </w:r>
      <w:r w:rsidRPr="000B18C7" w:rsidR="00156608">
        <w:t>,</w:t>
      </w:r>
      <w:r w:rsidRPr="000B18C7" w:rsidR="009F6532">
        <w:t xml:space="preserve"> having endorsed the conclusions of the first</w:t>
      </w:r>
      <w:r w:rsidRPr="000B18C7" w:rsidR="00156608">
        <w:t>-</w:t>
      </w:r>
      <w:r w:rsidRPr="000B18C7" w:rsidR="009F6532">
        <w:t xml:space="preserve"> and </w:t>
      </w:r>
      <w:r w:rsidRPr="000B18C7" w:rsidR="00156608">
        <w:t>second</w:t>
      </w:r>
      <w:r w:rsidRPr="000B18C7" w:rsidR="00A338C8">
        <w:noBreakHyphen/>
      </w:r>
      <w:r w:rsidRPr="000B18C7" w:rsidR="009F6532">
        <w:t>instance courts</w:t>
      </w:r>
      <w:r w:rsidRPr="000B18C7" w:rsidR="00BB70CE">
        <w:t>.</w:t>
      </w:r>
    </w:p>
    <w:bookmarkStart w:name="p26cassationSupremeCourtRF" w:id="5"/>
    <w:p w:rsidRPr="000B18C7" w:rsidR="008E34FD" w:rsidP="000B18C7" w:rsidRDefault="008E34FD">
      <w:pPr>
        <w:pStyle w:val="JuPara"/>
      </w:pPr>
      <w:r w:rsidRPr="000B18C7">
        <w:fldChar w:fldCharType="begin"/>
      </w:r>
      <w:r w:rsidRPr="000B18C7">
        <w:instrText xml:space="preserve"> SEQ level0 \*arabic </w:instrText>
      </w:r>
      <w:r w:rsidRPr="000B18C7">
        <w:fldChar w:fldCharType="separate"/>
      </w:r>
      <w:r w:rsidRPr="000B18C7" w:rsidR="000B18C7">
        <w:rPr>
          <w:noProof/>
        </w:rPr>
        <w:t>27</w:t>
      </w:r>
      <w:r w:rsidRPr="000B18C7">
        <w:fldChar w:fldCharType="end"/>
      </w:r>
      <w:bookmarkEnd w:id="5"/>
      <w:r w:rsidRPr="000B18C7">
        <w:t>.  On 23 September 2016 the applicant</w:t>
      </w:r>
      <w:r w:rsidRPr="000B18C7" w:rsidR="000B18C7">
        <w:t>’</w:t>
      </w:r>
      <w:r w:rsidRPr="000B18C7" w:rsidR="00B57125">
        <w:t>s counsel</w:t>
      </w:r>
      <w:r w:rsidRPr="000B18C7">
        <w:t xml:space="preserve"> </w:t>
      </w:r>
      <w:r w:rsidRPr="000B18C7" w:rsidR="00B57125">
        <w:t xml:space="preserve">lodged </w:t>
      </w:r>
      <w:r w:rsidRPr="000B18C7" w:rsidR="00156608">
        <w:t xml:space="preserve">a </w:t>
      </w:r>
      <w:r w:rsidRPr="000B18C7" w:rsidR="00B57125">
        <w:t>further cassation appeal</w:t>
      </w:r>
      <w:r w:rsidRPr="000B18C7">
        <w:t xml:space="preserve"> </w:t>
      </w:r>
      <w:r w:rsidRPr="000B18C7" w:rsidR="00B57125">
        <w:t>with</w:t>
      </w:r>
      <w:r w:rsidRPr="000B18C7">
        <w:t xml:space="preserve"> the Supreme Court of the Russian Federation.</w:t>
      </w:r>
    </w:p>
    <w:bookmarkStart w:name="p27refusalSupCourt" w:id="6"/>
    <w:p w:rsidRPr="000B18C7" w:rsidR="008E34FD" w:rsidP="000B18C7" w:rsidRDefault="00B57125">
      <w:pPr>
        <w:pStyle w:val="JuPara"/>
      </w:pPr>
      <w:r w:rsidRPr="000B18C7">
        <w:fldChar w:fldCharType="begin"/>
      </w:r>
      <w:r w:rsidRPr="000B18C7">
        <w:instrText xml:space="preserve"> SEQ level0 \*arabic </w:instrText>
      </w:r>
      <w:r w:rsidRPr="000B18C7">
        <w:fldChar w:fldCharType="separate"/>
      </w:r>
      <w:r w:rsidRPr="000B18C7" w:rsidR="000B18C7">
        <w:rPr>
          <w:noProof/>
        </w:rPr>
        <w:t>28</w:t>
      </w:r>
      <w:r w:rsidRPr="000B18C7">
        <w:fldChar w:fldCharType="end"/>
      </w:r>
      <w:bookmarkEnd w:id="6"/>
      <w:r w:rsidRPr="000B18C7">
        <w:t>.  </w:t>
      </w:r>
      <w:r w:rsidRPr="000B18C7" w:rsidR="008E34FD">
        <w:t xml:space="preserve">On 21 November 2016 the Supreme Court </w:t>
      </w:r>
      <w:r w:rsidRPr="000B18C7" w:rsidR="00F40790">
        <w:t xml:space="preserve">declined </w:t>
      </w:r>
      <w:r w:rsidRPr="000B18C7" w:rsidR="008E34FD">
        <w:t xml:space="preserve">to examine </w:t>
      </w:r>
      <w:r w:rsidRPr="000B18C7" w:rsidR="001F666F">
        <w:t>the appeal.</w:t>
      </w:r>
    </w:p>
    <w:p w:rsidRPr="000B18C7" w:rsidR="00014566" w:rsidP="000B18C7" w:rsidRDefault="00FD1ECF">
      <w:pPr>
        <w:pStyle w:val="JuHIRoman"/>
      </w:pPr>
      <w:r w:rsidRPr="000B18C7">
        <w:t>RELEVANT</w:t>
      </w:r>
      <w:r w:rsidRPr="000B18C7" w:rsidR="00014566">
        <w:t xml:space="preserve"> DOMESTIC LAW</w:t>
      </w:r>
    </w:p>
    <w:p w:rsidRPr="000B18C7" w:rsidR="001649FF" w:rsidP="000B18C7" w:rsidRDefault="001649FF">
      <w:pPr>
        <w:pStyle w:val="JuHA"/>
        <w:rPr>
          <w:snapToGrid w:val="0"/>
        </w:rPr>
      </w:pPr>
      <w:r w:rsidRPr="000B18C7">
        <w:rPr>
          <w:snapToGrid w:val="0"/>
        </w:rPr>
        <w:t>En</w:t>
      </w:r>
      <w:r w:rsidRPr="000B18C7">
        <w:t>t</w:t>
      </w:r>
      <w:r w:rsidRPr="000B18C7">
        <w:rPr>
          <w:snapToGrid w:val="0"/>
        </w:rPr>
        <w:t xml:space="preserve">ry and Exit </w:t>
      </w:r>
      <w:r w:rsidRPr="000B18C7">
        <w:t>Procedures</w:t>
      </w:r>
      <w:r w:rsidRPr="000B18C7">
        <w:rPr>
          <w:snapToGrid w:val="0"/>
        </w:rPr>
        <w:t xml:space="preserve"> Act (no. 114-FZ of 15 August 1996)</w:t>
      </w:r>
    </w:p>
    <w:p w:rsidRPr="000B18C7" w:rsidR="001649FF" w:rsidP="000B18C7" w:rsidRDefault="001649FF">
      <w:pPr>
        <w:pStyle w:val="JuPara"/>
        <w:rPr>
          <w:snapToGrid w:val="0"/>
        </w:rPr>
      </w:pPr>
      <w:r w:rsidRPr="000B18C7">
        <w:rPr>
          <w:snapToGrid w:val="0"/>
        </w:rPr>
        <w:fldChar w:fldCharType="begin"/>
      </w:r>
      <w:r w:rsidRPr="000B18C7">
        <w:rPr>
          <w:snapToGrid w:val="0"/>
        </w:rPr>
        <w:instrText xml:space="preserve"> SEQ level0 \*arabic </w:instrText>
      </w:r>
      <w:r w:rsidRPr="000B18C7">
        <w:rPr>
          <w:snapToGrid w:val="0"/>
        </w:rPr>
        <w:fldChar w:fldCharType="separate"/>
      </w:r>
      <w:r w:rsidRPr="000B18C7" w:rsidR="000B18C7">
        <w:rPr>
          <w:noProof/>
          <w:snapToGrid w:val="0"/>
        </w:rPr>
        <w:t>29</w:t>
      </w:r>
      <w:r w:rsidRPr="000B18C7">
        <w:rPr>
          <w:snapToGrid w:val="0"/>
        </w:rPr>
        <w:fldChar w:fldCharType="end"/>
      </w:r>
      <w:r w:rsidRPr="000B18C7">
        <w:rPr>
          <w:snapToGrid w:val="0"/>
        </w:rPr>
        <w:t xml:space="preserve">.  A competent authority may issue a decision </w:t>
      </w:r>
      <w:r w:rsidRPr="000B18C7" w:rsidR="00156608">
        <w:rPr>
          <w:snapToGrid w:val="0"/>
        </w:rPr>
        <w:t xml:space="preserve">to the effect </w:t>
      </w:r>
      <w:r w:rsidRPr="000B18C7">
        <w:rPr>
          <w:snapToGrid w:val="0"/>
        </w:rPr>
        <w:t>that a foreign national</w:t>
      </w:r>
      <w:r w:rsidRPr="000B18C7" w:rsidR="000B18C7">
        <w:rPr>
          <w:snapToGrid w:val="0"/>
        </w:rPr>
        <w:t>’</w:t>
      </w:r>
      <w:r w:rsidRPr="000B18C7">
        <w:rPr>
          <w:snapToGrid w:val="0"/>
        </w:rPr>
        <w:t>s presence on Russian territory is undesirable (</w:t>
      </w:r>
      <w:r w:rsidRPr="000B18C7" w:rsidR="00156608">
        <w:rPr>
          <w:snapToGrid w:val="0"/>
        </w:rPr>
        <w:t xml:space="preserve">in the form of an </w:t>
      </w:r>
      <w:r w:rsidRPr="000B18C7">
        <w:rPr>
          <w:snapToGrid w:val="0"/>
        </w:rPr>
        <w:t xml:space="preserve">“exclusion order”). Such a decision may be issued if a foreign national is unlawfully residing on Russian territory or if his or her residence is lawful but creates a real threat to, in particular, public order. If such a decision has been taken, </w:t>
      </w:r>
      <w:r w:rsidRPr="000B18C7" w:rsidR="00156608">
        <w:rPr>
          <w:snapToGrid w:val="0"/>
        </w:rPr>
        <w:t>the</w:t>
      </w:r>
      <w:r w:rsidRPr="000B18C7">
        <w:rPr>
          <w:snapToGrid w:val="0"/>
        </w:rPr>
        <w:t xml:space="preserve"> foreign national </w:t>
      </w:r>
      <w:r w:rsidRPr="000B18C7" w:rsidR="00156608">
        <w:rPr>
          <w:snapToGrid w:val="0"/>
        </w:rPr>
        <w:t xml:space="preserve">in question </w:t>
      </w:r>
      <w:r w:rsidRPr="000B18C7">
        <w:rPr>
          <w:snapToGrid w:val="0"/>
        </w:rPr>
        <w:t>has to leave Russia</w:t>
      </w:r>
      <w:r w:rsidRPr="000B18C7" w:rsidR="00156608">
        <w:rPr>
          <w:snapToGrid w:val="0"/>
        </w:rPr>
        <w:t>;</w:t>
      </w:r>
      <w:r w:rsidRPr="000B18C7">
        <w:rPr>
          <w:snapToGrid w:val="0"/>
        </w:rPr>
        <w:t xml:space="preserve"> </w:t>
      </w:r>
      <w:r w:rsidRPr="000B18C7" w:rsidR="00156608">
        <w:rPr>
          <w:snapToGrid w:val="0"/>
        </w:rPr>
        <w:t xml:space="preserve">otherwise he or she </w:t>
      </w:r>
      <w:r w:rsidRPr="000B18C7">
        <w:rPr>
          <w:snapToGrid w:val="0"/>
        </w:rPr>
        <w:t xml:space="preserve">will be deported. </w:t>
      </w:r>
      <w:r w:rsidRPr="000B18C7" w:rsidR="00156608">
        <w:rPr>
          <w:snapToGrid w:val="0"/>
        </w:rPr>
        <w:t xml:space="preserve">Such a </w:t>
      </w:r>
      <w:r w:rsidRPr="000B18C7">
        <w:rPr>
          <w:snapToGrid w:val="0"/>
        </w:rPr>
        <w:t xml:space="preserve">decision </w:t>
      </w:r>
      <w:r w:rsidRPr="000B18C7" w:rsidR="00156608">
        <w:rPr>
          <w:snapToGrid w:val="0"/>
        </w:rPr>
        <w:t xml:space="preserve">may </w:t>
      </w:r>
      <w:r w:rsidRPr="000B18C7">
        <w:rPr>
          <w:snapToGrid w:val="0"/>
        </w:rPr>
        <w:t xml:space="preserve">also form the legal basis for </w:t>
      </w:r>
      <w:r w:rsidRPr="000B18C7" w:rsidR="00156608">
        <w:rPr>
          <w:snapToGrid w:val="0"/>
        </w:rPr>
        <w:t xml:space="preserve">the </w:t>
      </w:r>
      <w:r w:rsidRPr="000B18C7">
        <w:rPr>
          <w:snapToGrid w:val="0"/>
        </w:rPr>
        <w:t>subsequent refusal</w:t>
      </w:r>
      <w:r w:rsidRPr="000B18C7" w:rsidR="00156608">
        <w:rPr>
          <w:snapToGrid w:val="0"/>
        </w:rPr>
        <w:t xml:space="preserve"> to allow that person</w:t>
      </w:r>
      <w:r w:rsidRPr="000B18C7" w:rsidR="000B18C7">
        <w:rPr>
          <w:snapToGrid w:val="0"/>
        </w:rPr>
        <w:t>’</w:t>
      </w:r>
      <w:r w:rsidRPr="000B18C7" w:rsidR="00156608">
        <w:rPr>
          <w:snapToGrid w:val="0"/>
        </w:rPr>
        <w:t>s</w:t>
      </w:r>
      <w:r w:rsidRPr="000B18C7" w:rsidR="00122A87">
        <w:rPr>
          <w:snapToGrid w:val="0"/>
        </w:rPr>
        <w:t xml:space="preserve"> re-entry into Russia (section </w:t>
      </w:r>
      <w:r w:rsidRPr="000B18C7">
        <w:rPr>
          <w:snapToGrid w:val="0"/>
        </w:rPr>
        <w:t>25.10).</w:t>
      </w:r>
    </w:p>
    <w:p w:rsidRPr="000B18C7" w:rsidR="001649FF" w:rsidP="000B18C7" w:rsidRDefault="001649FF">
      <w:pPr>
        <w:pStyle w:val="JuPara"/>
        <w:rPr>
          <w:snapToGrid w:val="0"/>
        </w:rPr>
      </w:pPr>
      <w:r w:rsidRPr="000B18C7">
        <w:rPr>
          <w:snapToGrid w:val="0"/>
        </w:rPr>
        <w:fldChar w:fldCharType="begin"/>
      </w:r>
      <w:r w:rsidRPr="000B18C7">
        <w:rPr>
          <w:snapToGrid w:val="0"/>
        </w:rPr>
        <w:instrText xml:space="preserve"> SEQ level0 \*arabic </w:instrText>
      </w:r>
      <w:r w:rsidRPr="000B18C7">
        <w:rPr>
          <w:snapToGrid w:val="0"/>
        </w:rPr>
        <w:fldChar w:fldCharType="separate"/>
      </w:r>
      <w:r w:rsidRPr="000B18C7" w:rsidR="000B18C7">
        <w:rPr>
          <w:noProof/>
          <w:snapToGrid w:val="0"/>
        </w:rPr>
        <w:t>30</w:t>
      </w:r>
      <w:r w:rsidRPr="000B18C7">
        <w:rPr>
          <w:snapToGrid w:val="0"/>
        </w:rPr>
        <w:fldChar w:fldCharType="end"/>
      </w:r>
      <w:r w:rsidRPr="000B18C7">
        <w:rPr>
          <w:snapToGrid w:val="0"/>
        </w:rPr>
        <w:t xml:space="preserve">.  If a competent authority has issued a decision </w:t>
      </w:r>
      <w:r w:rsidRPr="000B18C7" w:rsidR="00156608">
        <w:rPr>
          <w:snapToGrid w:val="0"/>
        </w:rPr>
        <w:t xml:space="preserve">to the effect </w:t>
      </w:r>
      <w:r w:rsidRPr="000B18C7">
        <w:rPr>
          <w:snapToGrid w:val="0"/>
        </w:rPr>
        <w:t>that the foreigner</w:t>
      </w:r>
      <w:r w:rsidRPr="000B18C7" w:rsidR="000B18C7">
        <w:rPr>
          <w:snapToGrid w:val="0"/>
        </w:rPr>
        <w:t>’</w:t>
      </w:r>
      <w:r w:rsidRPr="000B18C7">
        <w:rPr>
          <w:snapToGrid w:val="0"/>
        </w:rPr>
        <w:t>s presence on Russian territory is undesirable, that foreigner will be refused entry into Russia (sections 25.10 and 27(7)(7)).</w:t>
      </w:r>
    </w:p>
    <w:p w:rsidRPr="000B18C7" w:rsidR="001649FF" w:rsidP="000B18C7" w:rsidRDefault="001649FF">
      <w:pPr>
        <w:pStyle w:val="JuHA"/>
        <w:rPr>
          <w:snapToGrid w:val="0"/>
        </w:rPr>
      </w:pPr>
      <w:r w:rsidRPr="000B18C7">
        <w:rPr>
          <w:snapToGrid w:val="0"/>
        </w:rPr>
        <w:t>Foreigners Act</w:t>
      </w:r>
    </w:p>
    <w:bookmarkStart w:name="_1000009" w:id="7"/>
    <w:bookmarkEnd w:id="7"/>
    <w:p w:rsidRPr="000B18C7" w:rsidR="001649FF" w:rsidP="000B18C7" w:rsidRDefault="00B3430B">
      <w:pPr>
        <w:pStyle w:val="JuPara"/>
        <w:rPr>
          <w:snapToGrid w:val="0"/>
        </w:rPr>
      </w:pPr>
      <w:r w:rsidRPr="000B18C7">
        <w:rPr>
          <w:snapToGrid w:val="0"/>
        </w:rPr>
        <w:fldChar w:fldCharType="begin"/>
      </w:r>
      <w:r w:rsidRPr="000B18C7">
        <w:rPr>
          <w:snapToGrid w:val="0"/>
        </w:rPr>
        <w:instrText xml:space="preserve"> SEQ level0 \*arabic </w:instrText>
      </w:r>
      <w:r w:rsidRPr="000B18C7">
        <w:rPr>
          <w:snapToGrid w:val="0"/>
        </w:rPr>
        <w:fldChar w:fldCharType="separate"/>
      </w:r>
      <w:r w:rsidRPr="000B18C7" w:rsidR="000B18C7">
        <w:rPr>
          <w:noProof/>
          <w:snapToGrid w:val="0"/>
        </w:rPr>
        <w:t>31</w:t>
      </w:r>
      <w:r w:rsidRPr="000B18C7">
        <w:rPr>
          <w:snapToGrid w:val="0"/>
        </w:rPr>
        <w:fldChar w:fldCharType="end"/>
      </w:r>
      <w:r w:rsidRPr="000B18C7">
        <w:rPr>
          <w:snapToGrid w:val="0"/>
        </w:rPr>
        <w:t>.  </w:t>
      </w:r>
      <w:r w:rsidRPr="000B18C7" w:rsidR="001649FF">
        <w:rPr>
          <w:snapToGrid w:val="0"/>
        </w:rPr>
        <w:t>Until 2002 foreign nationals with temporary resident status were not required to apply for a residence permit. Their stay in Russia was lawful as long as their visa remained valid. On 25 July 2002 Law no. 115-FZ on the Legal Status of Foreign Nationals in the Russian Federation (“the Foreigners Act”) was passed. It introduced the requirement of residence permits for foreign nationals.</w:t>
      </w:r>
    </w:p>
    <w:p w:rsidRPr="000B18C7" w:rsidR="001649FF" w:rsidP="000B18C7" w:rsidRDefault="00B3430B">
      <w:pPr>
        <w:pStyle w:val="JuPara"/>
        <w:rPr>
          <w:snapToGrid w:val="0"/>
        </w:rPr>
      </w:pPr>
      <w:r w:rsidRPr="000B18C7">
        <w:rPr>
          <w:snapToGrid w:val="0"/>
        </w:rPr>
        <w:fldChar w:fldCharType="begin"/>
      </w:r>
      <w:r w:rsidRPr="000B18C7">
        <w:rPr>
          <w:snapToGrid w:val="0"/>
        </w:rPr>
        <w:instrText xml:space="preserve"> SEQ level0 \*arabic </w:instrText>
      </w:r>
      <w:r w:rsidRPr="000B18C7">
        <w:rPr>
          <w:snapToGrid w:val="0"/>
        </w:rPr>
        <w:fldChar w:fldCharType="separate"/>
      </w:r>
      <w:r w:rsidRPr="000B18C7" w:rsidR="000B18C7">
        <w:rPr>
          <w:noProof/>
          <w:snapToGrid w:val="0"/>
        </w:rPr>
        <w:t>32</w:t>
      </w:r>
      <w:r w:rsidRPr="000B18C7">
        <w:rPr>
          <w:snapToGrid w:val="0"/>
        </w:rPr>
        <w:fldChar w:fldCharType="end"/>
      </w:r>
      <w:r w:rsidRPr="000B18C7">
        <w:rPr>
          <w:snapToGrid w:val="0"/>
        </w:rPr>
        <w:t>.  </w:t>
      </w:r>
      <w:r w:rsidRPr="000B18C7" w:rsidR="001649FF">
        <w:rPr>
          <w:snapToGrid w:val="0"/>
        </w:rPr>
        <w:t xml:space="preserve">Section 5 § 2 of the Act provides that a foreign national should leave Russia after the expiry of the authorised period, except </w:t>
      </w:r>
      <w:r w:rsidRPr="000B18C7" w:rsidR="007B22CF">
        <w:rPr>
          <w:snapToGrid w:val="0"/>
        </w:rPr>
        <w:t xml:space="preserve">in the event that </w:t>
      </w:r>
      <w:r w:rsidRPr="000B18C7" w:rsidR="001649FF">
        <w:rPr>
          <w:snapToGrid w:val="0"/>
        </w:rPr>
        <w:t xml:space="preserve">on the date of expiry he has already obtained authorisation for </w:t>
      </w:r>
      <w:r w:rsidRPr="000B18C7" w:rsidR="007B22CF">
        <w:rPr>
          <w:snapToGrid w:val="0"/>
        </w:rPr>
        <w:t xml:space="preserve">an </w:t>
      </w:r>
      <w:r w:rsidRPr="000B18C7" w:rsidR="001649FF">
        <w:rPr>
          <w:snapToGrid w:val="0"/>
        </w:rPr>
        <w:t xml:space="preserve">extension or renewal, or when his application for </w:t>
      </w:r>
      <w:r w:rsidRPr="000B18C7" w:rsidR="00CB128A">
        <w:rPr>
          <w:snapToGrid w:val="0"/>
        </w:rPr>
        <w:t xml:space="preserve">an </w:t>
      </w:r>
      <w:r w:rsidRPr="000B18C7" w:rsidR="001649FF">
        <w:rPr>
          <w:snapToGrid w:val="0"/>
        </w:rPr>
        <w:t>extension and the relevant documents have been accepted for processing.</w:t>
      </w:r>
    </w:p>
    <w:bookmarkStart w:name="_100000A" w:id="8"/>
    <w:bookmarkEnd w:id="8"/>
    <w:p w:rsidRPr="000B18C7" w:rsidR="001649FF" w:rsidP="000B18C7" w:rsidRDefault="00B3430B">
      <w:pPr>
        <w:pStyle w:val="JuPara"/>
        <w:rPr>
          <w:snapToGrid w:val="0"/>
        </w:rPr>
      </w:pPr>
      <w:r w:rsidRPr="000B18C7">
        <w:rPr>
          <w:snapToGrid w:val="0"/>
        </w:rPr>
        <w:fldChar w:fldCharType="begin"/>
      </w:r>
      <w:r w:rsidRPr="000B18C7">
        <w:rPr>
          <w:snapToGrid w:val="0"/>
        </w:rPr>
        <w:instrText xml:space="preserve"> SEQ level0 \*arabic </w:instrText>
      </w:r>
      <w:r w:rsidRPr="000B18C7">
        <w:rPr>
          <w:snapToGrid w:val="0"/>
        </w:rPr>
        <w:fldChar w:fldCharType="separate"/>
      </w:r>
      <w:r w:rsidRPr="000B18C7" w:rsidR="000B18C7">
        <w:rPr>
          <w:noProof/>
          <w:snapToGrid w:val="0"/>
        </w:rPr>
        <w:t>33</w:t>
      </w:r>
      <w:r w:rsidRPr="000B18C7">
        <w:rPr>
          <w:snapToGrid w:val="0"/>
        </w:rPr>
        <w:fldChar w:fldCharType="end"/>
      </w:r>
      <w:r w:rsidRPr="000B18C7">
        <w:rPr>
          <w:snapToGrid w:val="0"/>
        </w:rPr>
        <w:t>.  </w:t>
      </w:r>
      <w:r w:rsidRPr="000B18C7" w:rsidR="001649FF">
        <w:rPr>
          <w:snapToGrid w:val="0"/>
        </w:rPr>
        <w:t>A foreign national married to a Russian national living in Russia is entitled to a three-year residence permit (</w:t>
      </w:r>
      <w:r w:rsidRPr="000B18C7" w:rsidR="001649FF">
        <w:rPr>
          <w:i/>
          <w:snapToGrid w:val="0"/>
        </w:rPr>
        <w:t>разрешение на временное проживание</w:t>
      </w:r>
      <w:r w:rsidRPr="000B18C7" w:rsidR="007B22CF">
        <w:rPr>
          <w:snapToGrid w:val="0"/>
        </w:rPr>
        <w:t>) under</w:t>
      </w:r>
      <w:r w:rsidRPr="000B18C7" w:rsidR="001649FF">
        <w:rPr>
          <w:snapToGrid w:val="0"/>
        </w:rPr>
        <w:t xml:space="preserve"> section 6 §§ 1 and 3 (4).</w:t>
      </w:r>
      <w:r w:rsidRPr="000B18C7">
        <w:rPr>
          <w:snapToGrid w:val="0"/>
        </w:rPr>
        <w:t>  </w:t>
      </w:r>
      <w:r w:rsidRPr="000B18C7" w:rsidR="001649FF">
        <w:rPr>
          <w:snapToGrid w:val="0"/>
        </w:rPr>
        <w:t xml:space="preserve">While the three-year residence permit </w:t>
      </w:r>
      <w:r w:rsidRPr="000B18C7" w:rsidR="00CB128A">
        <w:rPr>
          <w:snapToGrid w:val="0"/>
        </w:rPr>
        <w:t xml:space="preserve">is still </w:t>
      </w:r>
      <w:r w:rsidRPr="000B18C7" w:rsidR="001649FF">
        <w:rPr>
          <w:snapToGrid w:val="0"/>
        </w:rPr>
        <w:t>valid, a foreign national may apply for a renewable five-year residence permit (</w:t>
      </w:r>
      <w:r w:rsidRPr="000B18C7" w:rsidR="001649FF">
        <w:rPr>
          <w:i/>
          <w:snapToGrid w:val="0"/>
        </w:rPr>
        <w:t>вид на жительство</w:t>
      </w:r>
      <w:r w:rsidRPr="000B18C7" w:rsidR="001649FF">
        <w:rPr>
          <w:snapToGrid w:val="0"/>
        </w:rPr>
        <w:t xml:space="preserve">). Such applications are only possible after the foreign national has lived in Russia for at least a year on the basis of </w:t>
      </w:r>
      <w:r w:rsidRPr="000B18C7" w:rsidR="00CB128A">
        <w:rPr>
          <w:snapToGrid w:val="0"/>
        </w:rPr>
        <w:t xml:space="preserve">a </w:t>
      </w:r>
      <w:r w:rsidRPr="000B18C7" w:rsidR="001649FF">
        <w:rPr>
          <w:snapToGrid w:val="0"/>
        </w:rPr>
        <w:t>three-year permit (section 8 §§ 1-3).</w:t>
      </w:r>
    </w:p>
    <w:p w:rsidRPr="000B18C7" w:rsidR="00B3430B" w:rsidP="000B18C7" w:rsidRDefault="00CE2393">
      <w:pPr>
        <w:pStyle w:val="JuPara"/>
        <w:rPr>
          <w:snapToGrid w:val="0"/>
        </w:rPr>
      </w:pPr>
      <w:r w:rsidRPr="000B18C7">
        <w:rPr>
          <w:snapToGrid w:val="0"/>
        </w:rPr>
        <w:fldChar w:fldCharType="begin"/>
      </w:r>
      <w:r w:rsidRPr="000B18C7">
        <w:rPr>
          <w:snapToGrid w:val="0"/>
        </w:rPr>
        <w:instrText xml:space="preserve"> SEQ level0 \*arabic </w:instrText>
      </w:r>
      <w:r w:rsidRPr="000B18C7">
        <w:rPr>
          <w:snapToGrid w:val="0"/>
        </w:rPr>
        <w:fldChar w:fldCharType="separate"/>
      </w:r>
      <w:r w:rsidRPr="000B18C7" w:rsidR="000B18C7">
        <w:rPr>
          <w:noProof/>
          <w:snapToGrid w:val="0"/>
        </w:rPr>
        <w:t>34</w:t>
      </w:r>
      <w:r w:rsidRPr="000B18C7">
        <w:rPr>
          <w:snapToGrid w:val="0"/>
        </w:rPr>
        <w:fldChar w:fldCharType="end"/>
      </w:r>
      <w:r w:rsidRPr="000B18C7">
        <w:rPr>
          <w:snapToGrid w:val="0"/>
        </w:rPr>
        <w:t>.  </w:t>
      </w:r>
      <w:r w:rsidRPr="000B18C7" w:rsidR="00B3430B">
        <w:rPr>
          <w:snapToGrid w:val="0"/>
        </w:rPr>
        <w:t xml:space="preserve">Section 31(11) of the Foreigners Act provides that an exclusion order should be transmitted, within three days, to the </w:t>
      </w:r>
      <w:r w:rsidRPr="000B18C7" w:rsidR="007B22CF">
        <w:rPr>
          <w:snapToGrid w:val="0"/>
        </w:rPr>
        <w:t xml:space="preserve">relevant </w:t>
      </w:r>
      <w:r w:rsidRPr="000B18C7" w:rsidR="00B3430B">
        <w:rPr>
          <w:snapToGrid w:val="0"/>
        </w:rPr>
        <w:t>migration authority, which then issues a deportation order.</w:t>
      </w:r>
    </w:p>
    <w:p w:rsidRPr="000B18C7" w:rsidR="001649FF" w:rsidP="000B18C7" w:rsidRDefault="00B3430B">
      <w:pPr>
        <w:pStyle w:val="JuPara"/>
        <w:rPr>
          <w:snapToGrid w:val="0"/>
        </w:rPr>
      </w:pPr>
      <w:r w:rsidRPr="000B18C7">
        <w:rPr>
          <w:snapToGrid w:val="0"/>
        </w:rPr>
        <w:fldChar w:fldCharType="begin"/>
      </w:r>
      <w:r w:rsidRPr="000B18C7">
        <w:rPr>
          <w:snapToGrid w:val="0"/>
        </w:rPr>
        <w:instrText xml:space="preserve"> SEQ level0 \*arabic </w:instrText>
      </w:r>
      <w:r w:rsidRPr="000B18C7">
        <w:rPr>
          <w:snapToGrid w:val="0"/>
        </w:rPr>
        <w:fldChar w:fldCharType="separate"/>
      </w:r>
      <w:r w:rsidRPr="000B18C7" w:rsidR="000B18C7">
        <w:rPr>
          <w:noProof/>
          <w:snapToGrid w:val="0"/>
        </w:rPr>
        <w:t>35</w:t>
      </w:r>
      <w:r w:rsidRPr="000B18C7">
        <w:rPr>
          <w:snapToGrid w:val="0"/>
        </w:rPr>
        <w:fldChar w:fldCharType="end"/>
      </w:r>
      <w:r w:rsidRPr="000B18C7">
        <w:rPr>
          <w:snapToGrid w:val="0"/>
        </w:rPr>
        <w:t>.  </w:t>
      </w:r>
      <w:r w:rsidRPr="000B18C7" w:rsidR="001649FF">
        <w:rPr>
          <w:snapToGrid w:val="0"/>
        </w:rPr>
        <w:t xml:space="preserve">In decision no. 86-AD05-2 of 7 December 2005, the Supreme Court of Russia considered that it was incumbent on a national court to examine whether enforcement of a deportation order was compatible with Article 8 of the Convention. Given that section 7 of the Foreigners Act prevented a deportee from applying for a temporary residence permit for five years, “a serious issue [could] arise </w:t>
      </w:r>
      <w:r w:rsidRPr="000B18C7" w:rsidR="007B22CF">
        <w:rPr>
          <w:snapToGrid w:val="0"/>
        </w:rPr>
        <w:t>in respect of</w:t>
      </w:r>
      <w:r w:rsidRPr="000B18C7" w:rsidR="001649FF">
        <w:rPr>
          <w:snapToGrid w:val="0"/>
        </w:rPr>
        <w:t xml:space="preserve"> an interference with [</w:t>
      </w:r>
      <w:r w:rsidRPr="000B18C7" w:rsidR="007B22CF">
        <w:rPr>
          <w:snapToGrid w:val="0"/>
        </w:rPr>
        <w:t xml:space="preserve">that </w:t>
      </w:r>
      <w:r w:rsidRPr="000B18C7" w:rsidR="001649FF">
        <w:rPr>
          <w:snapToGrid w:val="0"/>
        </w:rPr>
        <w:t>person</w:t>
      </w:r>
      <w:r w:rsidRPr="000B18C7" w:rsidR="000B18C7">
        <w:rPr>
          <w:snapToGrid w:val="0"/>
        </w:rPr>
        <w:t>’</w:t>
      </w:r>
      <w:r w:rsidRPr="000B18C7" w:rsidR="001649FF">
        <w:rPr>
          <w:snapToGrid w:val="0"/>
        </w:rPr>
        <w:t xml:space="preserve">s] right </w:t>
      </w:r>
      <w:r w:rsidRPr="000B18C7" w:rsidR="007B22CF">
        <w:rPr>
          <w:snapToGrid w:val="0"/>
        </w:rPr>
        <w:t xml:space="preserve">to </w:t>
      </w:r>
      <w:r w:rsidRPr="000B18C7" w:rsidR="001649FF">
        <w:rPr>
          <w:snapToGrid w:val="0"/>
        </w:rPr>
        <w:t xml:space="preserve">respect </w:t>
      </w:r>
      <w:r w:rsidRPr="000B18C7" w:rsidR="007B22CF">
        <w:rPr>
          <w:snapToGrid w:val="0"/>
        </w:rPr>
        <w:t xml:space="preserve">for his or her </w:t>
      </w:r>
      <w:r w:rsidRPr="000B18C7" w:rsidR="001649FF">
        <w:rPr>
          <w:snapToGrid w:val="0"/>
        </w:rPr>
        <w:t>family life”. In another decision, the Supreme Court varied its reasoning, stating that enforcement of a deportation order “results in the violation of fundamental family ties and impedes the family</w:t>
      </w:r>
      <w:r w:rsidRPr="000B18C7" w:rsidR="000B18C7">
        <w:rPr>
          <w:snapToGrid w:val="0"/>
        </w:rPr>
        <w:t>’</w:t>
      </w:r>
      <w:r w:rsidRPr="000B18C7" w:rsidR="001649FF">
        <w:rPr>
          <w:snapToGrid w:val="0"/>
        </w:rPr>
        <w:t>s reunification” (decision no. 18-AD05-13 of 24 January 2006). The Supreme Court subsequently considered that a deportation order should be based on considerations which confirm the necessity of such a measure “as the only possible way of ensuring a fair balance between public and private interests” (decision no. 86-AD06-1 of 29 March 2006).</w:t>
      </w:r>
    </w:p>
    <w:p w:rsidRPr="000B18C7" w:rsidR="00B65580" w:rsidP="000B18C7" w:rsidRDefault="00B65580">
      <w:pPr>
        <w:pStyle w:val="JuHA"/>
      </w:pPr>
      <w:r w:rsidRPr="000B18C7">
        <w:t>Cassation procedure for review of court decisions</w:t>
      </w:r>
    </w:p>
    <w:p w:rsidRPr="000B18C7" w:rsidR="001649FF"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36</w:t>
      </w:r>
      <w:r w:rsidRPr="000B18C7">
        <w:rPr>
          <w:noProof/>
        </w:rPr>
        <w:fldChar w:fldCharType="end"/>
      </w:r>
      <w:r w:rsidRPr="000B18C7" w:rsidR="001649FF">
        <w:t>.  For a summary of the relevant provisions concerning the Code of Administrative Procedure</w:t>
      </w:r>
      <w:r w:rsidRPr="000B18C7" w:rsidR="00607AF3">
        <w:t>,</w:t>
      </w:r>
      <w:r w:rsidRPr="000B18C7" w:rsidR="001649FF">
        <w:t xml:space="preserve"> see </w:t>
      </w:r>
      <w:r w:rsidRPr="000B18C7" w:rsidR="001649FF">
        <w:rPr>
          <w:i/>
        </w:rPr>
        <w:t>Chigirinova v. Russia</w:t>
      </w:r>
      <w:r w:rsidRPr="000B18C7" w:rsidR="001649FF">
        <w:t xml:space="preserve"> (dec.), no. 28448/16, 13</w:t>
      </w:r>
      <w:r w:rsidRPr="000B18C7" w:rsidR="00380E7D">
        <w:t> </w:t>
      </w:r>
      <w:r w:rsidRPr="000B18C7" w:rsidR="001649FF">
        <w:t>December 2016</w:t>
      </w:r>
      <w:r w:rsidRPr="000B18C7" w:rsidR="00895538">
        <w:t>.</w:t>
      </w:r>
    </w:p>
    <w:p w:rsidRPr="000B18C7" w:rsidR="00014566" w:rsidP="000B18C7" w:rsidRDefault="00014566">
      <w:pPr>
        <w:pStyle w:val="JuHHead"/>
      </w:pPr>
      <w:r w:rsidRPr="000B18C7">
        <w:t>THE LAW</w:t>
      </w:r>
    </w:p>
    <w:p w:rsidRPr="000B18C7" w:rsidR="00014566" w:rsidP="000B18C7" w:rsidRDefault="00014566">
      <w:pPr>
        <w:pStyle w:val="JuHIRoman"/>
      </w:pPr>
      <w:r w:rsidRPr="000B18C7">
        <w:t xml:space="preserve">ALLEGED VIOLATION OF ARTICLE </w:t>
      </w:r>
      <w:r w:rsidRPr="000B18C7" w:rsidR="00601180">
        <w:t>8</w:t>
      </w:r>
      <w:r w:rsidRPr="000B18C7">
        <w:t xml:space="preserve"> OF THE CONVENTION</w:t>
      </w:r>
    </w:p>
    <w:p w:rsidRPr="000B18C7" w:rsidR="00014566"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37</w:t>
      </w:r>
      <w:r w:rsidRPr="000B18C7">
        <w:fldChar w:fldCharType="end"/>
      </w:r>
      <w:r w:rsidRPr="000B18C7" w:rsidR="00014566">
        <w:t xml:space="preserve">.  The applicant </w:t>
      </w:r>
      <w:r w:rsidRPr="000B18C7" w:rsidR="00B85C23">
        <w:t xml:space="preserve">complained that </w:t>
      </w:r>
      <w:r w:rsidRPr="000B18C7" w:rsidR="003B737A">
        <w:t xml:space="preserve">his </w:t>
      </w:r>
      <w:r w:rsidRPr="000B18C7" w:rsidR="00D555A3">
        <w:t xml:space="preserve">eight- year </w:t>
      </w:r>
      <w:r w:rsidRPr="000B18C7" w:rsidR="003B737A">
        <w:t xml:space="preserve">exclusion from Russia </w:t>
      </w:r>
      <w:r w:rsidRPr="000B18C7" w:rsidR="00D555A3">
        <w:t>following a criminal conviction</w:t>
      </w:r>
      <w:r w:rsidRPr="000B18C7" w:rsidR="00AE2D25">
        <w:t xml:space="preserve"> </w:t>
      </w:r>
      <w:r w:rsidRPr="000B18C7" w:rsidR="00607AF3">
        <w:t xml:space="preserve">constituted </w:t>
      </w:r>
      <w:r w:rsidRPr="000B18C7" w:rsidR="00234629">
        <w:t>arbitrary</w:t>
      </w:r>
      <w:r w:rsidRPr="000B18C7" w:rsidR="00B85C23">
        <w:t xml:space="preserve"> and disproportionate “interference” with his family life</w:t>
      </w:r>
      <w:r w:rsidRPr="000B18C7" w:rsidR="00607AF3">
        <w:t>,</w:t>
      </w:r>
      <w:r w:rsidRPr="000B18C7" w:rsidR="00B85C23">
        <w:t xml:space="preserve"> in violation of </w:t>
      </w:r>
      <w:r w:rsidRPr="000B18C7" w:rsidR="00D555A3">
        <w:t>Article</w:t>
      </w:r>
      <w:r w:rsidRPr="000B18C7" w:rsidR="00014566">
        <w:t xml:space="preserve"> </w:t>
      </w:r>
      <w:r w:rsidRPr="000B18C7" w:rsidR="00B85C23">
        <w:t>8</w:t>
      </w:r>
      <w:r w:rsidRPr="000B18C7" w:rsidR="00014566">
        <w:t xml:space="preserve"> of the Convention, which reads as follows:</w:t>
      </w:r>
    </w:p>
    <w:p w:rsidRPr="000B18C7" w:rsidR="00B85C23" w:rsidP="000B18C7" w:rsidRDefault="00B85C23">
      <w:pPr>
        <w:pStyle w:val="JuQuot"/>
      </w:pPr>
      <w:r w:rsidRPr="000B18C7">
        <w:t>“1.  Everyone has the right to respect for his private and family life, his home and his correspondence.</w:t>
      </w:r>
    </w:p>
    <w:p w:rsidRPr="000B18C7" w:rsidR="00014566" w:rsidP="000B18C7" w:rsidRDefault="00B85C23">
      <w:pPr>
        <w:pStyle w:val="JuQuot"/>
      </w:pPr>
      <w:r w:rsidRPr="000B18C7">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B18C7" w:rsidR="000A5619" w:rsidP="000B18C7" w:rsidRDefault="000A5619">
      <w:pPr>
        <w:pStyle w:val="JuHA"/>
      </w:pPr>
      <w:r w:rsidRPr="000B18C7">
        <w:t>The parties</w:t>
      </w:r>
      <w:r w:rsidRPr="000B18C7" w:rsidR="000B18C7">
        <w:t>’</w:t>
      </w:r>
      <w:r w:rsidRPr="000B18C7">
        <w:t xml:space="preserve"> submissions</w:t>
      </w:r>
    </w:p>
    <w:p w:rsidRPr="000B18C7" w:rsidR="00A63079" w:rsidP="000B18C7" w:rsidRDefault="000A5619">
      <w:pPr>
        <w:pStyle w:val="JuH1"/>
      </w:pPr>
      <w:r w:rsidRPr="000B18C7">
        <w:t>The Government</w:t>
      </w:r>
    </w:p>
    <w:p w:rsidRPr="000B18C7" w:rsidR="00A63079" w:rsidP="000B18C7" w:rsidRDefault="00852A5E">
      <w:pPr>
        <w:pStyle w:val="JuPara"/>
      </w:pPr>
      <w:r w:rsidRPr="000B18C7">
        <w:fldChar w:fldCharType="begin"/>
      </w:r>
      <w:r w:rsidRPr="000B18C7">
        <w:instrText xml:space="preserve"> SEQ level0 \*arabic </w:instrText>
      </w:r>
      <w:r w:rsidRPr="000B18C7">
        <w:fldChar w:fldCharType="separate"/>
      </w:r>
      <w:r w:rsidRPr="000B18C7" w:rsidR="000B18C7">
        <w:rPr>
          <w:noProof/>
        </w:rPr>
        <w:t>38</w:t>
      </w:r>
      <w:r w:rsidRPr="000B18C7">
        <w:fldChar w:fldCharType="end"/>
      </w:r>
      <w:r w:rsidRPr="000B18C7">
        <w:t xml:space="preserve">.  The Government argued that the application should be declared </w:t>
      </w:r>
      <w:r w:rsidRPr="000B18C7" w:rsidR="00CF191A">
        <w:t>inadmissible,</w:t>
      </w:r>
      <w:r w:rsidRPr="000B18C7">
        <w:t xml:space="preserve"> </w:t>
      </w:r>
      <w:r w:rsidRPr="000B18C7" w:rsidR="00234629">
        <w:t>as</w:t>
      </w:r>
      <w:r w:rsidRPr="000B18C7">
        <w:t xml:space="preserve"> the applicant</w:t>
      </w:r>
      <w:r w:rsidRPr="000B18C7" w:rsidR="00234629">
        <w:t xml:space="preserve"> had</w:t>
      </w:r>
      <w:r w:rsidRPr="000B18C7">
        <w:t xml:space="preserve"> fail</w:t>
      </w:r>
      <w:r w:rsidRPr="000B18C7" w:rsidR="00234629">
        <w:t>ed</w:t>
      </w:r>
      <w:r w:rsidRPr="000B18C7">
        <w:t xml:space="preserve"> to lodge </w:t>
      </w:r>
      <w:r w:rsidRPr="000B18C7" w:rsidR="00CB128A">
        <w:t xml:space="preserve">a </w:t>
      </w:r>
      <w:r w:rsidRPr="000B18C7">
        <w:t>cassation appeal against the exclusion</w:t>
      </w:r>
      <w:r w:rsidRPr="000B18C7" w:rsidR="00234629">
        <w:t xml:space="preserve"> </w:t>
      </w:r>
      <w:r w:rsidRPr="000B18C7" w:rsidR="00CB128A">
        <w:t xml:space="preserve">order </w:t>
      </w:r>
      <w:r w:rsidRPr="000B18C7" w:rsidR="00234629">
        <w:t>prior to the</w:t>
      </w:r>
      <w:r w:rsidRPr="000B18C7">
        <w:t xml:space="preserve"> lodging of </w:t>
      </w:r>
      <w:r w:rsidRPr="000B18C7" w:rsidR="00234629">
        <w:t>his</w:t>
      </w:r>
      <w:r w:rsidRPr="000B18C7">
        <w:t xml:space="preserve"> application. Referring to the Court</w:t>
      </w:r>
      <w:r w:rsidRPr="000B18C7" w:rsidR="000B18C7">
        <w:t>’</w:t>
      </w:r>
      <w:r w:rsidRPr="000B18C7">
        <w:t xml:space="preserve">s decision in the case of </w:t>
      </w:r>
      <w:r w:rsidRPr="000B18C7">
        <w:rPr>
          <w:i/>
        </w:rPr>
        <w:t>Abramyan and Others v. Russia</w:t>
      </w:r>
      <w:r w:rsidRPr="000B18C7">
        <w:t xml:space="preserve"> (dec.), no.</w:t>
      </w:r>
      <w:r w:rsidRPr="000B18C7" w:rsidR="00D96682">
        <w:t> </w:t>
      </w:r>
      <w:r w:rsidRPr="000B18C7">
        <w:t xml:space="preserve">38951/13, 12 May 2015, </w:t>
      </w:r>
      <w:r w:rsidRPr="000B18C7" w:rsidR="00AB739B">
        <w:t xml:space="preserve">they </w:t>
      </w:r>
      <w:r w:rsidRPr="000B18C7">
        <w:t xml:space="preserve">stressed that it was incumbent on the applicant to </w:t>
      </w:r>
      <w:r w:rsidRPr="000B18C7" w:rsidR="00607AF3">
        <w:t xml:space="preserve">lodge a </w:t>
      </w:r>
      <w:r w:rsidRPr="000B18C7">
        <w:t xml:space="preserve">cassation appeal </w:t>
      </w:r>
      <w:r w:rsidRPr="000B18C7" w:rsidR="00234629">
        <w:t>before</w:t>
      </w:r>
      <w:r w:rsidRPr="000B18C7" w:rsidR="00916DE6">
        <w:t xml:space="preserve"> </w:t>
      </w:r>
      <w:r w:rsidRPr="000B18C7" w:rsidR="00607AF3">
        <w:t>initiating</w:t>
      </w:r>
      <w:r w:rsidRPr="000B18C7" w:rsidR="00916DE6">
        <w:t xml:space="preserve"> </w:t>
      </w:r>
      <w:r w:rsidRPr="000B18C7" w:rsidR="00234629">
        <w:t xml:space="preserve">Court </w:t>
      </w:r>
      <w:r w:rsidRPr="000B18C7" w:rsidR="00916DE6">
        <w:t>proceedings</w:t>
      </w:r>
      <w:r w:rsidRPr="000B18C7">
        <w:t>.</w:t>
      </w:r>
    </w:p>
    <w:p w:rsidRPr="000B18C7" w:rsidR="000F42B6" w:rsidP="000B18C7" w:rsidRDefault="000A5619">
      <w:pPr>
        <w:pStyle w:val="JuPara"/>
      </w:pPr>
      <w:r w:rsidRPr="000B18C7">
        <w:fldChar w:fldCharType="begin"/>
      </w:r>
      <w:r w:rsidRPr="000B18C7">
        <w:instrText xml:space="preserve"> SEQ level0 \*arabic </w:instrText>
      </w:r>
      <w:r w:rsidRPr="000B18C7">
        <w:fldChar w:fldCharType="separate"/>
      </w:r>
      <w:r w:rsidRPr="000B18C7" w:rsidR="000B18C7">
        <w:rPr>
          <w:noProof/>
        </w:rPr>
        <w:t>39</w:t>
      </w:r>
      <w:r w:rsidRPr="000B18C7">
        <w:fldChar w:fldCharType="end"/>
      </w:r>
      <w:r w:rsidRPr="000B18C7">
        <w:t>.  </w:t>
      </w:r>
      <w:r w:rsidRPr="000B18C7" w:rsidR="00355754">
        <w:t xml:space="preserve">The Government </w:t>
      </w:r>
      <w:r w:rsidRPr="000B18C7" w:rsidR="00607AF3">
        <w:t>w</w:t>
      </w:r>
      <w:r w:rsidRPr="000B18C7" w:rsidR="0060020C">
        <w:t>ere</w:t>
      </w:r>
      <w:r w:rsidRPr="000B18C7" w:rsidR="00607AF3">
        <w:t xml:space="preserve"> </w:t>
      </w:r>
      <w:r w:rsidRPr="000B18C7" w:rsidR="00681E64">
        <w:t>satisfied</w:t>
      </w:r>
      <w:r w:rsidRPr="000B18C7" w:rsidR="00607AF3">
        <w:t xml:space="preserve"> </w:t>
      </w:r>
      <w:r w:rsidRPr="000B18C7" w:rsidR="00531611">
        <w:t>that the interference with the applicant</w:t>
      </w:r>
      <w:r w:rsidRPr="000B18C7" w:rsidR="000B18C7">
        <w:t>’</w:t>
      </w:r>
      <w:r w:rsidRPr="000B18C7" w:rsidR="00531611">
        <w:t>s rights had been proportionate and “necessary in a democratic society” and that the domestic courts had struck a fair balance between the competing interests.</w:t>
      </w:r>
      <w:r w:rsidRPr="000B18C7" w:rsidR="000F42B6">
        <w:t xml:space="preserve"> The interference </w:t>
      </w:r>
      <w:r w:rsidRPr="000B18C7" w:rsidR="00607AF3">
        <w:t xml:space="preserve">had been </w:t>
      </w:r>
      <w:r w:rsidRPr="000B18C7" w:rsidR="000F42B6">
        <w:t xml:space="preserve">based on domestic legislation, aimed at </w:t>
      </w:r>
      <w:r w:rsidRPr="000B18C7" w:rsidR="00607AF3">
        <w:t xml:space="preserve">the </w:t>
      </w:r>
      <w:r w:rsidRPr="000B18C7" w:rsidR="000F42B6">
        <w:t xml:space="preserve">protection of public safety, and served for </w:t>
      </w:r>
      <w:r w:rsidRPr="000B18C7" w:rsidR="00CB128A">
        <w:t xml:space="preserve">the </w:t>
      </w:r>
      <w:r w:rsidRPr="000B18C7" w:rsidR="000F42B6">
        <w:t xml:space="preserve">prevention of disorder and crime. They referred, in particular, to the Entry and Exit Procedures Act, </w:t>
      </w:r>
      <w:r w:rsidRPr="000B18C7" w:rsidR="00CB128A">
        <w:t>under</w:t>
      </w:r>
      <w:r w:rsidRPr="000B18C7" w:rsidR="000F42B6">
        <w:t xml:space="preserve"> which a foreign national could be excluded from Russia if his or her residence was lawful but created a real threat to, in particular, public safety or </w:t>
      </w:r>
      <w:r w:rsidRPr="000B18C7" w:rsidR="00607AF3">
        <w:t xml:space="preserve">the </w:t>
      </w:r>
      <w:r w:rsidRPr="000B18C7" w:rsidR="000F42B6">
        <w:t>prevention of disorder and crime.</w:t>
      </w:r>
    </w:p>
    <w:p w:rsidRPr="000B18C7" w:rsidR="000F42B6" w:rsidP="000B18C7" w:rsidRDefault="000F42B6">
      <w:pPr>
        <w:pStyle w:val="JuPara"/>
        <w:rPr>
          <w:snapToGrid w:val="0"/>
        </w:rPr>
      </w:pPr>
      <w:r w:rsidRPr="000B18C7">
        <w:fldChar w:fldCharType="begin"/>
      </w:r>
      <w:r w:rsidRPr="000B18C7">
        <w:instrText xml:space="preserve"> SEQ level0 \*arabic </w:instrText>
      </w:r>
      <w:r w:rsidRPr="000B18C7">
        <w:fldChar w:fldCharType="separate"/>
      </w:r>
      <w:r w:rsidRPr="000B18C7" w:rsidR="000B18C7">
        <w:rPr>
          <w:noProof/>
        </w:rPr>
        <w:t>40</w:t>
      </w:r>
      <w:r w:rsidRPr="000B18C7">
        <w:fldChar w:fldCharType="end"/>
      </w:r>
      <w:r w:rsidRPr="000B18C7">
        <w:t>.  The Government further</w:t>
      </w:r>
      <w:r w:rsidRPr="000B18C7" w:rsidR="00CB128A">
        <w:t>more</w:t>
      </w:r>
      <w:r w:rsidRPr="000B18C7">
        <w:t xml:space="preserve"> referred to the criteria specified by the Court in </w:t>
      </w:r>
      <w:r w:rsidRPr="000B18C7">
        <w:rPr>
          <w:i/>
        </w:rPr>
        <w:t>Üner v. the Netherlands</w:t>
      </w:r>
      <w:r w:rsidRPr="000B18C7">
        <w:t xml:space="preserve"> [GC], no. 46410/99, ECHR 2006</w:t>
      </w:r>
      <w:r w:rsidRPr="000B18C7">
        <w:noBreakHyphen/>
        <w:t>XII and stressed that the applicant</w:t>
      </w:r>
      <w:r w:rsidRPr="000B18C7" w:rsidR="000B18C7">
        <w:t>’</w:t>
      </w:r>
      <w:r w:rsidRPr="000B18C7">
        <w:t xml:space="preserve">s exclusion </w:t>
      </w:r>
      <w:r w:rsidRPr="000B18C7" w:rsidR="00607AF3">
        <w:t xml:space="preserve">had </w:t>
      </w:r>
      <w:r w:rsidRPr="000B18C7">
        <w:t xml:space="preserve">complied with </w:t>
      </w:r>
      <w:r w:rsidRPr="000B18C7" w:rsidR="00CB128A">
        <w:t>them</w:t>
      </w:r>
      <w:r w:rsidRPr="000B18C7">
        <w:t xml:space="preserve">. In particular, they stated that in 2003 and then in 2014 the applicant </w:t>
      </w:r>
      <w:r w:rsidRPr="000B18C7" w:rsidR="00607AF3">
        <w:t xml:space="preserve">had been </w:t>
      </w:r>
      <w:r w:rsidRPr="000B18C7">
        <w:t>convicted</w:t>
      </w:r>
      <w:r w:rsidRPr="000B18C7" w:rsidR="00607AF3">
        <w:t xml:space="preserve"> of crimes</w:t>
      </w:r>
      <w:r w:rsidRPr="000B18C7">
        <w:t xml:space="preserve"> twice</w:t>
      </w:r>
      <w:r w:rsidRPr="000B18C7" w:rsidR="00607AF3">
        <w:t>,</w:t>
      </w:r>
      <w:r w:rsidRPr="000B18C7">
        <w:t xml:space="preserve"> which demonstrated his criminal propensities. Unlike in the case of </w:t>
      </w:r>
      <w:r w:rsidRPr="000B18C7">
        <w:rPr>
          <w:i/>
        </w:rPr>
        <w:t>Gablishvili v. Russia</w:t>
      </w:r>
      <w:r w:rsidRPr="000B18C7">
        <w:t>, no. 39428/12</w:t>
      </w:r>
      <w:r w:rsidRPr="000B18C7">
        <w:rPr>
          <w:snapToGrid w:val="0"/>
        </w:rPr>
        <w:t xml:space="preserve">, 26 June 2014, where the applicant did not commit crimes </w:t>
      </w:r>
      <w:r w:rsidRPr="000B18C7" w:rsidR="00607AF3">
        <w:rPr>
          <w:snapToGrid w:val="0"/>
        </w:rPr>
        <w:t xml:space="preserve">involving the </w:t>
      </w:r>
      <w:r w:rsidRPr="000B18C7">
        <w:rPr>
          <w:snapToGrid w:val="0"/>
        </w:rPr>
        <w:t xml:space="preserve">use of violence, in the present case the </w:t>
      </w:r>
      <w:r w:rsidRPr="000B18C7" w:rsidR="00817CAA">
        <w:rPr>
          <w:snapToGrid w:val="0"/>
        </w:rPr>
        <w:t>applicant</w:t>
      </w:r>
      <w:r w:rsidRPr="000B18C7" w:rsidR="000B18C7">
        <w:rPr>
          <w:snapToGrid w:val="0"/>
        </w:rPr>
        <w:t>’</w:t>
      </w:r>
      <w:r w:rsidRPr="000B18C7" w:rsidR="00817CAA">
        <w:rPr>
          <w:snapToGrid w:val="0"/>
        </w:rPr>
        <w:t xml:space="preserve">s </w:t>
      </w:r>
      <w:r w:rsidRPr="000B18C7" w:rsidR="00607AF3">
        <w:rPr>
          <w:snapToGrid w:val="0"/>
        </w:rPr>
        <w:t xml:space="preserve">second </w:t>
      </w:r>
      <w:r w:rsidRPr="000B18C7" w:rsidR="00817CAA">
        <w:rPr>
          <w:snapToGrid w:val="0"/>
        </w:rPr>
        <w:t xml:space="preserve">conviction </w:t>
      </w:r>
      <w:r w:rsidRPr="000B18C7" w:rsidR="00607AF3">
        <w:rPr>
          <w:snapToGrid w:val="0"/>
        </w:rPr>
        <w:t xml:space="preserve">had been </w:t>
      </w:r>
      <w:r w:rsidRPr="000B18C7" w:rsidR="00817CAA">
        <w:rPr>
          <w:snapToGrid w:val="0"/>
        </w:rPr>
        <w:t xml:space="preserve">for </w:t>
      </w:r>
      <w:r w:rsidRPr="000B18C7">
        <w:rPr>
          <w:snapToGrid w:val="0"/>
        </w:rPr>
        <w:t>caus</w:t>
      </w:r>
      <w:r w:rsidRPr="000B18C7" w:rsidR="00817CAA">
        <w:rPr>
          <w:snapToGrid w:val="0"/>
        </w:rPr>
        <w:t>ing</w:t>
      </w:r>
      <w:r w:rsidRPr="000B18C7">
        <w:rPr>
          <w:snapToGrid w:val="0"/>
        </w:rPr>
        <w:t xml:space="preserve"> serious bodily harm to </w:t>
      </w:r>
      <w:r w:rsidRPr="000B18C7" w:rsidR="00607AF3">
        <w:rPr>
          <w:snapToGrid w:val="0"/>
        </w:rPr>
        <w:t xml:space="preserve">his </w:t>
      </w:r>
      <w:r w:rsidRPr="000B18C7">
        <w:rPr>
          <w:snapToGrid w:val="0"/>
        </w:rPr>
        <w:t>victim. Further</w:t>
      </w:r>
      <w:r w:rsidRPr="000B18C7" w:rsidR="00CB128A">
        <w:rPr>
          <w:snapToGrid w:val="0"/>
        </w:rPr>
        <w:t>more</w:t>
      </w:r>
      <w:r w:rsidRPr="000B18C7">
        <w:rPr>
          <w:snapToGrid w:val="0"/>
        </w:rPr>
        <w:t>, given that the exact date of the applicant</w:t>
      </w:r>
      <w:r w:rsidRPr="000B18C7" w:rsidR="000B18C7">
        <w:rPr>
          <w:snapToGrid w:val="0"/>
        </w:rPr>
        <w:t>’</w:t>
      </w:r>
      <w:r w:rsidRPr="000B18C7">
        <w:rPr>
          <w:snapToGrid w:val="0"/>
        </w:rPr>
        <w:t xml:space="preserve">s arrival in Russia </w:t>
      </w:r>
      <w:r w:rsidRPr="000B18C7" w:rsidR="00234629">
        <w:rPr>
          <w:snapToGrid w:val="0"/>
        </w:rPr>
        <w:t>was</w:t>
      </w:r>
      <w:r w:rsidRPr="000B18C7">
        <w:rPr>
          <w:snapToGrid w:val="0"/>
        </w:rPr>
        <w:t xml:space="preserve"> unknown and that for the </w:t>
      </w:r>
      <w:r w:rsidRPr="000B18C7" w:rsidR="0005787C">
        <w:rPr>
          <w:snapToGrid w:val="0"/>
        </w:rPr>
        <w:t>fifteen</w:t>
      </w:r>
      <w:r w:rsidRPr="000B18C7">
        <w:rPr>
          <w:snapToGrid w:val="0"/>
        </w:rPr>
        <w:t xml:space="preserve"> years of his residence there he had left the country once every three months in order to comply with immigration regulations, the actual length of his </w:t>
      </w:r>
      <w:r w:rsidRPr="000B18C7" w:rsidR="00234629">
        <w:rPr>
          <w:snapToGrid w:val="0"/>
        </w:rPr>
        <w:t>stay</w:t>
      </w:r>
      <w:r w:rsidRPr="000B18C7">
        <w:rPr>
          <w:snapToGrid w:val="0"/>
        </w:rPr>
        <w:t xml:space="preserve"> in Russia </w:t>
      </w:r>
      <w:r w:rsidRPr="000B18C7" w:rsidR="00607AF3">
        <w:rPr>
          <w:snapToGrid w:val="0"/>
        </w:rPr>
        <w:t xml:space="preserve">was </w:t>
      </w:r>
      <w:r w:rsidRPr="000B18C7">
        <w:rPr>
          <w:snapToGrid w:val="0"/>
        </w:rPr>
        <w:t xml:space="preserve">unknown. </w:t>
      </w:r>
      <w:r w:rsidRPr="000B18C7" w:rsidR="00C15A21">
        <w:rPr>
          <w:snapToGrid w:val="0"/>
        </w:rPr>
        <w:t>This</w:t>
      </w:r>
      <w:r w:rsidRPr="000B18C7" w:rsidR="00607AF3">
        <w:rPr>
          <w:snapToGrid w:val="0"/>
        </w:rPr>
        <w:t>,</w:t>
      </w:r>
      <w:r w:rsidRPr="000B18C7" w:rsidR="00C15A21">
        <w:rPr>
          <w:snapToGrid w:val="0"/>
        </w:rPr>
        <w:t xml:space="preserve"> along with the fact that </w:t>
      </w:r>
      <w:r w:rsidRPr="000B18C7" w:rsidR="00234629">
        <w:rPr>
          <w:snapToGrid w:val="0"/>
        </w:rPr>
        <w:t xml:space="preserve">he </w:t>
      </w:r>
      <w:r w:rsidRPr="000B18C7" w:rsidR="00607AF3">
        <w:rPr>
          <w:snapToGrid w:val="0"/>
        </w:rPr>
        <w:t xml:space="preserve">had </w:t>
      </w:r>
      <w:r w:rsidRPr="000B18C7" w:rsidR="00C15A21">
        <w:rPr>
          <w:snapToGrid w:val="0"/>
        </w:rPr>
        <w:t xml:space="preserve">never applied for either </w:t>
      </w:r>
      <w:r w:rsidRPr="000B18C7" w:rsidR="00607AF3">
        <w:rPr>
          <w:snapToGrid w:val="0"/>
        </w:rPr>
        <w:t xml:space="preserve">a </w:t>
      </w:r>
      <w:r w:rsidRPr="000B18C7" w:rsidR="00C15A21">
        <w:rPr>
          <w:snapToGrid w:val="0"/>
        </w:rPr>
        <w:t xml:space="preserve">Russian </w:t>
      </w:r>
      <w:r w:rsidRPr="000B18C7" w:rsidR="00607AF3">
        <w:rPr>
          <w:snapToGrid w:val="0"/>
        </w:rPr>
        <w:t xml:space="preserve">residence </w:t>
      </w:r>
      <w:r w:rsidRPr="000B18C7" w:rsidR="00C15A21">
        <w:rPr>
          <w:snapToGrid w:val="0"/>
        </w:rPr>
        <w:t xml:space="preserve">permit or Russian nationality, showed that he preferred to maintain his foreign status. </w:t>
      </w:r>
      <w:r w:rsidRPr="000B18C7">
        <w:rPr>
          <w:snapToGrid w:val="0"/>
        </w:rPr>
        <w:t>In addition, according to the information received from the penitentiary institution</w:t>
      </w:r>
      <w:r w:rsidRPr="000B18C7" w:rsidR="004624A6">
        <w:rPr>
          <w:snapToGrid w:val="0"/>
        </w:rPr>
        <w:t xml:space="preserve"> where the applicant </w:t>
      </w:r>
      <w:r w:rsidRPr="000B18C7" w:rsidR="00607AF3">
        <w:rPr>
          <w:snapToGrid w:val="0"/>
        </w:rPr>
        <w:t xml:space="preserve">had </w:t>
      </w:r>
      <w:r w:rsidRPr="000B18C7" w:rsidR="004624A6">
        <w:rPr>
          <w:snapToGrid w:val="0"/>
        </w:rPr>
        <w:t>served his sentence,</w:t>
      </w:r>
      <w:r w:rsidRPr="000B18C7">
        <w:rPr>
          <w:snapToGrid w:val="0"/>
        </w:rPr>
        <w:t xml:space="preserve"> during his imprisonment </w:t>
      </w:r>
      <w:r w:rsidRPr="000B18C7" w:rsidR="004624A6">
        <w:rPr>
          <w:snapToGrid w:val="0"/>
        </w:rPr>
        <w:t>he</w:t>
      </w:r>
      <w:r w:rsidRPr="000B18C7">
        <w:rPr>
          <w:snapToGrid w:val="0"/>
        </w:rPr>
        <w:t xml:space="preserve"> had </w:t>
      </w:r>
      <w:r w:rsidRPr="000B18C7" w:rsidR="004624A6">
        <w:rPr>
          <w:snapToGrid w:val="0"/>
        </w:rPr>
        <w:t xml:space="preserve">been </w:t>
      </w:r>
      <w:r w:rsidRPr="000B18C7" w:rsidR="00607AF3">
        <w:rPr>
          <w:snapToGrid w:val="0"/>
        </w:rPr>
        <w:t xml:space="preserve">penalised </w:t>
      </w:r>
      <w:r w:rsidRPr="000B18C7" w:rsidR="004624A6">
        <w:rPr>
          <w:snapToGrid w:val="0"/>
        </w:rPr>
        <w:t>on</w:t>
      </w:r>
      <w:r w:rsidRPr="000B18C7">
        <w:rPr>
          <w:snapToGrid w:val="0"/>
        </w:rPr>
        <w:t xml:space="preserve"> seventeen </w:t>
      </w:r>
      <w:r w:rsidRPr="000B18C7" w:rsidR="004624A6">
        <w:rPr>
          <w:snapToGrid w:val="0"/>
        </w:rPr>
        <w:t>occasions</w:t>
      </w:r>
      <w:r w:rsidRPr="000B18C7" w:rsidR="002678DF">
        <w:rPr>
          <w:snapToGrid w:val="0"/>
        </w:rPr>
        <w:t>, on</w:t>
      </w:r>
      <w:r w:rsidRPr="000B18C7" w:rsidR="004624A6">
        <w:rPr>
          <w:snapToGrid w:val="0"/>
        </w:rPr>
        <w:t xml:space="preserve"> ten </w:t>
      </w:r>
      <w:r w:rsidRPr="000B18C7" w:rsidR="002678DF">
        <w:rPr>
          <w:snapToGrid w:val="0"/>
        </w:rPr>
        <w:t xml:space="preserve">of which </w:t>
      </w:r>
      <w:r w:rsidRPr="000B18C7" w:rsidR="004624A6">
        <w:rPr>
          <w:snapToGrid w:val="0"/>
        </w:rPr>
        <w:t xml:space="preserve">he had been placed in </w:t>
      </w:r>
      <w:r w:rsidRPr="000B18C7" w:rsidR="002678DF">
        <w:rPr>
          <w:snapToGrid w:val="0"/>
        </w:rPr>
        <w:t xml:space="preserve">a </w:t>
      </w:r>
      <w:r w:rsidRPr="000B18C7" w:rsidR="004624A6">
        <w:rPr>
          <w:snapToGrid w:val="0"/>
        </w:rPr>
        <w:t>disciplinary cell.</w:t>
      </w:r>
      <w:r w:rsidRPr="000B18C7" w:rsidR="004315A5">
        <w:rPr>
          <w:snapToGrid w:val="0"/>
        </w:rPr>
        <w:t xml:space="preserve"> As for the applicant</w:t>
      </w:r>
      <w:r w:rsidRPr="000B18C7" w:rsidR="000B18C7">
        <w:rPr>
          <w:snapToGrid w:val="0"/>
        </w:rPr>
        <w:t>’</w:t>
      </w:r>
      <w:r w:rsidRPr="000B18C7" w:rsidR="004315A5">
        <w:rPr>
          <w:snapToGrid w:val="0"/>
        </w:rPr>
        <w:t xml:space="preserve">s family life, his daughter </w:t>
      </w:r>
      <w:r w:rsidRPr="000B18C7" w:rsidR="002678DF">
        <w:rPr>
          <w:snapToGrid w:val="0"/>
        </w:rPr>
        <w:t xml:space="preserve">had been </w:t>
      </w:r>
      <w:r w:rsidRPr="000B18C7" w:rsidR="004315A5">
        <w:rPr>
          <w:snapToGrid w:val="0"/>
        </w:rPr>
        <w:t xml:space="preserve">fourteen years old at the time of his deportation; </w:t>
      </w:r>
      <w:r w:rsidRPr="000B18C7" w:rsidR="00B133A0">
        <w:rPr>
          <w:snapToGrid w:val="0"/>
        </w:rPr>
        <w:t xml:space="preserve">his </w:t>
      </w:r>
      <w:r w:rsidRPr="000B18C7" w:rsidR="00CB128A">
        <w:rPr>
          <w:snapToGrid w:val="0"/>
        </w:rPr>
        <w:t>re</w:t>
      </w:r>
      <w:r w:rsidRPr="000B18C7" w:rsidR="00B133A0">
        <w:rPr>
          <w:snapToGrid w:val="0"/>
        </w:rPr>
        <w:t xml:space="preserve">marriage to his wife </w:t>
      </w:r>
      <w:r w:rsidRPr="000B18C7" w:rsidR="002678DF">
        <w:rPr>
          <w:snapToGrid w:val="0"/>
        </w:rPr>
        <w:t xml:space="preserve">had been </w:t>
      </w:r>
      <w:r w:rsidRPr="000B18C7" w:rsidR="00B133A0">
        <w:rPr>
          <w:snapToGrid w:val="0"/>
        </w:rPr>
        <w:t xml:space="preserve">officially registered </w:t>
      </w:r>
      <w:r w:rsidRPr="000B18C7" w:rsidR="004527AE">
        <w:rPr>
          <w:snapToGrid w:val="0"/>
        </w:rPr>
        <w:t xml:space="preserve">on 16 January 2014 </w:t>
      </w:r>
      <w:r w:rsidRPr="000B18C7" w:rsidR="002678DF">
        <w:rPr>
          <w:snapToGrid w:val="0"/>
        </w:rPr>
        <w:t xml:space="preserve">– </w:t>
      </w:r>
      <w:r w:rsidRPr="000B18C7" w:rsidR="004527AE">
        <w:rPr>
          <w:snapToGrid w:val="0"/>
        </w:rPr>
        <w:t xml:space="preserve">that is </w:t>
      </w:r>
      <w:r w:rsidRPr="000B18C7" w:rsidR="002678DF">
        <w:rPr>
          <w:snapToGrid w:val="0"/>
        </w:rPr>
        <w:t xml:space="preserve">to say </w:t>
      </w:r>
      <w:r w:rsidRPr="000B18C7" w:rsidR="004527AE">
        <w:rPr>
          <w:snapToGrid w:val="0"/>
        </w:rPr>
        <w:t xml:space="preserve">about two weeks </w:t>
      </w:r>
      <w:r w:rsidRPr="000B18C7" w:rsidR="00B133A0">
        <w:rPr>
          <w:snapToGrid w:val="0"/>
        </w:rPr>
        <w:t xml:space="preserve">after the commission of the crime </w:t>
      </w:r>
      <w:r w:rsidRPr="000B18C7" w:rsidR="004527AE">
        <w:rPr>
          <w:snapToGrid w:val="0"/>
        </w:rPr>
        <w:t>on 30 December</w:t>
      </w:r>
      <w:r w:rsidRPr="000B18C7" w:rsidR="00B133A0">
        <w:rPr>
          <w:snapToGrid w:val="0"/>
        </w:rPr>
        <w:t xml:space="preserve"> 201</w:t>
      </w:r>
      <w:r w:rsidRPr="000B18C7" w:rsidR="004527AE">
        <w:rPr>
          <w:snapToGrid w:val="0"/>
        </w:rPr>
        <w:t>3</w:t>
      </w:r>
      <w:r w:rsidRPr="000B18C7" w:rsidR="00B133A0">
        <w:rPr>
          <w:snapToGrid w:val="0"/>
        </w:rPr>
        <w:t>.</w:t>
      </w:r>
      <w:r w:rsidRPr="000B18C7" w:rsidR="00E059C3">
        <w:rPr>
          <w:snapToGrid w:val="0"/>
        </w:rPr>
        <w:t xml:space="preserve"> There was no information on whether the applicant and his wife had </w:t>
      </w:r>
      <w:r w:rsidRPr="000B18C7" w:rsidR="002678DF">
        <w:rPr>
          <w:snapToGrid w:val="0"/>
        </w:rPr>
        <w:t xml:space="preserve">had any kind of </w:t>
      </w:r>
      <w:r w:rsidRPr="000B18C7" w:rsidR="00E059C3">
        <w:rPr>
          <w:snapToGrid w:val="0"/>
        </w:rPr>
        <w:t xml:space="preserve">family life between their divorce in 2009 and their </w:t>
      </w:r>
      <w:r w:rsidRPr="000B18C7" w:rsidR="00CB128A">
        <w:rPr>
          <w:snapToGrid w:val="0"/>
        </w:rPr>
        <w:t>re</w:t>
      </w:r>
      <w:r w:rsidRPr="000B18C7" w:rsidR="00E059C3">
        <w:rPr>
          <w:snapToGrid w:val="0"/>
        </w:rPr>
        <w:t>marriage in 2014. According to the Government, the applicant</w:t>
      </w:r>
      <w:r w:rsidRPr="000B18C7" w:rsidR="000B18C7">
        <w:rPr>
          <w:snapToGrid w:val="0"/>
        </w:rPr>
        <w:t>’</w:t>
      </w:r>
      <w:r w:rsidRPr="000B18C7" w:rsidR="00E059C3">
        <w:rPr>
          <w:snapToGrid w:val="0"/>
        </w:rPr>
        <w:t xml:space="preserve">s </w:t>
      </w:r>
      <w:r w:rsidRPr="000B18C7" w:rsidR="00CB128A">
        <w:rPr>
          <w:snapToGrid w:val="0"/>
        </w:rPr>
        <w:t>re</w:t>
      </w:r>
      <w:r w:rsidRPr="000B18C7" w:rsidR="00E059C3">
        <w:rPr>
          <w:snapToGrid w:val="0"/>
        </w:rPr>
        <w:t xml:space="preserve">marriage </w:t>
      </w:r>
      <w:r w:rsidRPr="000B18C7" w:rsidR="002678DF">
        <w:rPr>
          <w:snapToGrid w:val="0"/>
        </w:rPr>
        <w:t xml:space="preserve">had been </w:t>
      </w:r>
      <w:r w:rsidRPr="000B18C7" w:rsidR="00E059C3">
        <w:rPr>
          <w:snapToGrid w:val="0"/>
        </w:rPr>
        <w:t xml:space="preserve">registered only to enable </w:t>
      </w:r>
      <w:r w:rsidRPr="000B18C7" w:rsidR="008D1A46">
        <w:rPr>
          <w:snapToGrid w:val="0"/>
        </w:rPr>
        <w:t>him</w:t>
      </w:r>
      <w:r w:rsidRPr="000B18C7" w:rsidR="00E059C3">
        <w:rPr>
          <w:snapToGrid w:val="0"/>
        </w:rPr>
        <w:t xml:space="preserve"> to </w:t>
      </w:r>
      <w:r w:rsidRPr="000B18C7" w:rsidR="002678DF">
        <w:rPr>
          <w:snapToGrid w:val="0"/>
        </w:rPr>
        <w:t xml:space="preserve">legalise </w:t>
      </w:r>
      <w:r w:rsidRPr="000B18C7" w:rsidR="00E059C3">
        <w:rPr>
          <w:snapToGrid w:val="0"/>
        </w:rPr>
        <w:t xml:space="preserve">his stay in Russia between January and April 2014 for the period of the </w:t>
      </w:r>
      <w:r w:rsidRPr="000B18C7" w:rsidR="005E51D1">
        <w:rPr>
          <w:snapToGrid w:val="0"/>
        </w:rPr>
        <w:t xml:space="preserve">pre-trial </w:t>
      </w:r>
      <w:r w:rsidRPr="000B18C7" w:rsidR="00E059C3">
        <w:rPr>
          <w:snapToGrid w:val="0"/>
        </w:rPr>
        <w:t xml:space="preserve">investigation </w:t>
      </w:r>
      <w:r w:rsidRPr="000B18C7" w:rsidR="00234629">
        <w:rPr>
          <w:snapToGrid w:val="0"/>
        </w:rPr>
        <w:t>against</w:t>
      </w:r>
      <w:r w:rsidRPr="000B18C7" w:rsidR="00E059C3">
        <w:rPr>
          <w:snapToGrid w:val="0"/>
        </w:rPr>
        <w:t xml:space="preserve"> him.</w:t>
      </w:r>
      <w:r w:rsidRPr="000B18C7" w:rsidR="008D1A46">
        <w:rPr>
          <w:snapToGrid w:val="0"/>
        </w:rPr>
        <w:t xml:space="preserve"> </w:t>
      </w:r>
      <w:r w:rsidRPr="000B18C7" w:rsidR="00234629">
        <w:rPr>
          <w:snapToGrid w:val="0"/>
        </w:rPr>
        <w:t>The Government further</w:t>
      </w:r>
      <w:r w:rsidRPr="000B18C7" w:rsidR="002678DF">
        <w:rPr>
          <w:snapToGrid w:val="0"/>
        </w:rPr>
        <w:t>more</w:t>
      </w:r>
      <w:r w:rsidRPr="000B18C7" w:rsidR="00234629">
        <w:rPr>
          <w:snapToGrid w:val="0"/>
        </w:rPr>
        <w:t xml:space="preserve"> contended that t</w:t>
      </w:r>
      <w:r w:rsidRPr="000B18C7" w:rsidR="008D1A46">
        <w:rPr>
          <w:snapToGrid w:val="0"/>
        </w:rPr>
        <w:t xml:space="preserve">he applicant </w:t>
      </w:r>
      <w:r w:rsidRPr="000B18C7" w:rsidR="00234629">
        <w:rPr>
          <w:snapToGrid w:val="0"/>
        </w:rPr>
        <w:t xml:space="preserve">had </w:t>
      </w:r>
      <w:r w:rsidRPr="000B18C7" w:rsidR="008D1A46">
        <w:rPr>
          <w:snapToGrid w:val="0"/>
        </w:rPr>
        <w:t xml:space="preserve">applied for </w:t>
      </w:r>
      <w:r w:rsidRPr="000B18C7" w:rsidR="002678DF">
        <w:rPr>
          <w:snapToGrid w:val="0"/>
        </w:rPr>
        <w:t xml:space="preserve">a </w:t>
      </w:r>
      <w:r w:rsidRPr="000B18C7" w:rsidR="008D1A46">
        <w:rPr>
          <w:snapToGrid w:val="0"/>
        </w:rPr>
        <w:t xml:space="preserve">work permit in Russia </w:t>
      </w:r>
      <w:r w:rsidRPr="000B18C7" w:rsidR="002678DF">
        <w:rPr>
          <w:snapToGrid w:val="0"/>
        </w:rPr>
        <w:t xml:space="preserve">for the first time </w:t>
      </w:r>
      <w:r w:rsidRPr="000B18C7" w:rsidR="008D1A46">
        <w:rPr>
          <w:snapToGrid w:val="0"/>
        </w:rPr>
        <w:t xml:space="preserve">only in November 2012 and </w:t>
      </w:r>
      <w:r w:rsidRPr="000B18C7" w:rsidR="002678DF">
        <w:rPr>
          <w:snapToGrid w:val="0"/>
        </w:rPr>
        <w:t xml:space="preserve">that </w:t>
      </w:r>
      <w:r w:rsidRPr="000B18C7" w:rsidR="008D1A46">
        <w:rPr>
          <w:snapToGrid w:val="0"/>
        </w:rPr>
        <w:t xml:space="preserve">there was no information </w:t>
      </w:r>
      <w:r w:rsidRPr="000B18C7" w:rsidR="002678DF">
        <w:rPr>
          <w:snapToGrid w:val="0"/>
        </w:rPr>
        <w:t xml:space="preserve">regarding </w:t>
      </w:r>
      <w:r w:rsidRPr="000B18C7" w:rsidR="008D1A46">
        <w:rPr>
          <w:snapToGrid w:val="0"/>
        </w:rPr>
        <w:t>his employment</w:t>
      </w:r>
      <w:r w:rsidRPr="000B18C7" w:rsidR="002678DF">
        <w:rPr>
          <w:snapToGrid w:val="0"/>
        </w:rPr>
        <w:t xml:space="preserve"> record</w:t>
      </w:r>
      <w:r w:rsidRPr="000B18C7" w:rsidR="008D1A46">
        <w:rPr>
          <w:snapToGrid w:val="0"/>
        </w:rPr>
        <w:t xml:space="preserve">. Therefore, his argument </w:t>
      </w:r>
      <w:r w:rsidRPr="000B18C7" w:rsidR="00234629">
        <w:rPr>
          <w:snapToGrid w:val="0"/>
        </w:rPr>
        <w:t xml:space="preserve">concerning </w:t>
      </w:r>
      <w:r w:rsidRPr="000B18C7" w:rsidR="002678DF">
        <w:rPr>
          <w:snapToGrid w:val="0"/>
        </w:rPr>
        <w:t xml:space="preserve">his </w:t>
      </w:r>
      <w:r w:rsidRPr="000B18C7" w:rsidR="00234629">
        <w:rPr>
          <w:snapToGrid w:val="0"/>
        </w:rPr>
        <w:t>being</w:t>
      </w:r>
      <w:r w:rsidRPr="000B18C7" w:rsidR="008D1A46">
        <w:rPr>
          <w:snapToGrid w:val="0"/>
        </w:rPr>
        <w:t xml:space="preserve"> the family</w:t>
      </w:r>
      <w:r w:rsidRPr="000B18C7" w:rsidR="000B18C7">
        <w:rPr>
          <w:snapToGrid w:val="0"/>
        </w:rPr>
        <w:t>’</w:t>
      </w:r>
      <w:r w:rsidRPr="000B18C7" w:rsidR="00234629">
        <w:rPr>
          <w:snapToGrid w:val="0"/>
        </w:rPr>
        <w:t>s</w:t>
      </w:r>
      <w:r w:rsidRPr="000B18C7" w:rsidR="008D1A46">
        <w:rPr>
          <w:snapToGrid w:val="0"/>
        </w:rPr>
        <w:t xml:space="preserve"> breadwinner </w:t>
      </w:r>
      <w:r w:rsidRPr="000B18C7" w:rsidR="00234629">
        <w:rPr>
          <w:snapToGrid w:val="0"/>
        </w:rPr>
        <w:t>was</w:t>
      </w:r>
      <w:r w:rsidRPr="000B18C7" w:rsidR="008D1A46">
        <w:rPr>
          <w:snapToGrid w:val="0"/>
        </w:rPr>
        <w:t xml:space="preserve"> unsubstantiated, especially </w:t>
      </w:r>
      <w:r w:rsidRPr="000B18C7" w:rsidR="00234629">
        <w:rPr>
          <w:snapToGrid w:val="0"/>
        </w:rPr>
        <w:t>in view of</w:t>
      </w:r>
      <w:r w:rsidRPr="000B18C7" w:rsidR="008D1A46">
        <w:rPr>
          <w:snapToGrid w:val="0"/>
        </w:rPr>
        <w:t xml:space="preserve"> his wife</w:t>
      </w:r>
      <w:r w:rsidRPr="000B18C7" w:rsidR="000B18C7">
        <w:rPr>
          <w:snapToGrid w:val="0"/>
        </w:rPr>
        <w:t>’</w:t>
      </w:r>
      <w:r w:rsidRPr="000B18C7" w:rsidR="008D1A46">
        <w:rPr>
          <w:snapToGrid w:val="0"/>
        </w:rPr>
        <w:t xml:space="preserve">s position </w:t>
      </w:r>
      <w:r w:rsidRPr="000B18C7" w:rsidR="002678DF">
        <w:rPr>
          <w:snapToGrid w:val="0"/>
        </w:rPr>
        <w:t xml:space="preserve">as </w:t>
      </w:r>
      <w:r w:rsidRPr="000B18C7" w:rsidR="00234629">
        <w:rPr>
          <w:snapToGrid w:val="0"/>
        </w:rPr>
        <w:t>the</w:t>
      </w:r>
      <w:r w:rsidRPr="000B18C7" w:rsidR="008D1A46">
        <w:rPr>
          <w:snapToGrid w:val="0"/>
        </w:rPr>
        <w:t xml:space="preserve"> </w:t>
      </w:r>
      <w:r w:rsidRPr="000B18C7" w:rsidR="002678DF">
        <w:rPr>
          <w:snapToGrid w:val="0"/>
        </w:rPr>
        <w:t xml:space="preserve">general manager </w:t>
      </w:r>
      <w:r w:rsidRPr="000B18C7" w:rsidR="008D1A46">
        <w:rPr>
          <w:snapToGrid w:val="0"/>
        </w:rPr>
        <w:t>and chief accountant of a delivery service company. As for the applicant</w:t>
      </w:r>
      <w:r w:rsidRPr="000B18C7" w:rsidR="000B18C7">
        <w:rPr>
          <w:snapToGrid w:val="0"/>
        </w:rPr>
        <w:t>’</w:t>
      </w:r>
      <w:r w:rsidRPr="000B18C7" w:rsidR="008D1A46">
        <w:rPr>
          <w:snapToGrid w:val="0"/>
        </w:rPr>
        <w:t xml:space="preserve">s allegations that his daughter </w:t>
      </w:r>
      <w:r w:rsidRPr="000B18C7" w:rsidR="002678DF">
        <w:rPr>
          <w:snapToGrid w:val="0"/>
        </w:rPr>
        <w:t xml:space="preserve">had suffered </w:t>
      </w:r>
      <w:r w:rsidRPr="000B18C7" w:rsidR="008D1A46">
        <w:rPr>
          <w:snapToGrid w:val="0"/>
        </w:rPr>
        <w:t xml:space="preserve">mentally on account of his deportation, it was impossible to distinguish whether this suffering was caused by his absence while serving </w:t>
      </w:r>
      <w:r w:rsidRPr="000B18C7" w:rsidR="00234629">
        <w:rPr>
          <w:snapToGrid w:val="0"/>
        </w:rPr>
        <w:t>his prison</w:t>
      </w:r>
      <w:r w:rsidRPr="000B18C7" w:rsidR="008D1A46">
        <w:rPr>
          <w:snapToGrid w:val="0"/>
        </w:rPr>
        <w:t xml:space="preserve"> sentence or by his deportation.</w:t>
      </w:r>
      <w:r w:rsidRPr="000B18C7" w:rsidR="003A60C8">
        <w:rPr>
          <w:snapToGrid w:val="0"/>
        </w:rPr>
        <w:t xml:space="preserve"> G</w:t>
      </w:r>
      <w:r w:rsidRPr="000B18C7" w:rsidR="008D1A46">
        <w:rPr>
          <w:snapToGrid w:val="0"/>
        </w:rPr>
        <w:t xml:space="preserve">iven that the applicant </w:t>
      </w:r>
      <w:r w:rsidRPr="000B18C7" w:rsidR="002678DF">
        <w:rPr>
          <w:snapToGrid w:val="0"/>
        </w:rPr>
        <w:t xml:space="preserve">had </w:t>
      </w:r>
      <w:r w:rsidRPr="000B18C7" w:rsidR="008D1A46">
        <w:rPr>
          <w:snapToGrid w:val="0"/>
        </w:rPr>
        <w:t>arrived</w:t>
      </w:r>
      <w:r w:rsidRPr="000B18C7" w:rsidR="00C01106">
        <w:rPr>
          <w:snapToGrid w:val="0"/>
        </w:rPr>
        <w:t xml:space="preserve"> in Russia at the age of thirty and</w:t>
      </w:r>
      <w:r w:rsidRPr="000B18C7" w:rsidR="008D1A46">
        <w:rPr>
          <w:snapToGrid w:val="0"/>
        </w:rPr>
        <w:t xml:space="preserve"> that he had relatives in Armenia, </w:t>
      </w:r>
      <w:r w:rsidRPr="000B18C7" w:rsidR="00C01106">
        <w:rPr>
          <w:snapToGrid w:val="0"/>
        </w:rPr>
        <w:t>along with the fact that</w:t>
      </w:r>
      <w:r w:rsidRPr="000B18C7" w:rsidR="008D1A46">
        <w:rPr>
          <w:snapToGrid w:val="0"/>
        </w:rPr>
        <w:t xml:space="preserve"> he had n</w:t>
      </w:r>
      <w:r w:rsidRPr="000B18C7" w:rsidR="00C01106">
        <w:rPr>
          <w:snapToGrid w:val="0"/>
        </w:rPr>
        <w:t xml:space="preserve">either </w:t>
      </w:r>
      <w:r w:rsidRPr="000B18C7" w:rsidR="008D1A46">
        <w:rPr>
          <w:snapToGrid w:val="0"/>
        </w:rPr>
        <w:t>employment no</w:t>
      </w:r>
      <w:r w:rsidRPr="000B18C7" w:rsidR="00C01106">
        <w:rPr>
          <w:snapToGrid w:val="0"/>
        </w:rPr>
        <w:t>r</w:t>
      </w:r>
      <w:r w:rsidRPr="000B18C7" w:rsidR="008D1A46">
        <w:rPr>
          <w:snapToGrid w:val="0"/>
        </w:rPr>
        <w:t xml:space="preserve"> property in Russia, he could not be considered as having close ties with Russia</w:t>
      </w:r>
      <w:r w:rsidRPr="000B18C7" w:rsidR="00584039">
        <w:rPr>
          <w:snapToGrid w:val="0"/>
        </w:rPr>
        <w:t xml:space="preserve">. All </w:t>
      </w:r>
      <w:r w:rsidRPr="000B18C7" w:rsidR="00C01106">
        <w:rPr>
          <w:snapToGrid w:val="0"/>
        </w:rPr>
        <w:t>of the above</w:t>
      </w:r>
      <w:r w:rsidRPr="000B18C7" w:rsidR="002678DF">
        <w:rPr>
          <w:snapToGrid w:val="0"/>
        </w:rPr>
        <w:t>-mentioned</w:t>
      </w:r>
      <w:r w:rsidRPr="000B18C7" w:rsidR="00584039">
        <w:rPr>
          <w:snapToGrid w:val="0"/>
        </w:rPr>
        <w:t xml:space="preserve"> factors show</w:t>
      </w:r>
      <w:r w:rsidRPr="000B18C7" w:rsidR="00C01106">
        <w:rPr>
          <w:snapToGrid w:val="0"/>
        </w:rPr>
        <w:t>ed</w:t>
      </w:r>
      <w:r w:rsidRPr="000B18C7" w:rsidR="00584039">
        <w:rPr>
          <w:snapToGrid w:val="0"/>
        </w:rPr>
        <w:t xml:space="preserve"> </w:t>
      </w:r>
      <w:r w:rsidRPr="000B18C7" w:rsidR="008D1A46">
        <w:rPr>
          <w:snapToGrid w:val="0"/>
        </w:rPr>
        <w:t xml:space="preserve">that </w:t>
      </w:r>
      <w:r w:rsidRPr="000B18C7" w:rsidR="00C01106">
        <w:rPr>
          <w:snapToGrid w:val="0"/>
        </w:rPr>
        <w:t>the applicant</w:t>
      </w:r>
      <w:r w:rsidRPr="000B18C7" w:rsidR="008D1A46">
        <w:rPr>
          <w:snapToGrid w:val="0"/>
        </w:rPr>
        <w:t xml:space="preserve"> would </w:t>
      </w:r>
      <w:r w:rsidRPr="000B18C7" w:rsidR="00584039">
        <w:rPr>
          <w:snapToGrid w:val="0"/>
        </w:rPr>
        <w:t xml:space="preserve">not </w:t>
      </w:r>
      <w:r w:rsidRPr="000B18C7" w:rsidR="008D1A46">
        <w:rPr>
          <w:snapToGrid w:val="0"/>
        </w:rPr>
        <w:t xml:space="preserve">face insurmountable difficulties </w:t>
      </w:r>
      <w:r w:rsidRPr="000B18C7" w:rsidR="002678DF">
        <w:rPr>
          <w:snapToGrid w:val="0"/>
        </w:rPr>
        <w:t xml:space="preserve">in </w:t>
      </w:r>
      <w:r w:rsidRPr="000B18C7" w:rsidR="008D1A46">
        <w:rPr>
          <w:snapToGrid w:val="0"/>
        </w:rPr>
        <w:t xml:space="preserve">adjusting to life in Armenia. </w:t>
      </w:r>
      <w:r w:rsidRPr="000B18C7" w:rsidR="002678DF">
        <w:rPr>
          <w:snapToGrid w:val="0"/>
        </w:rPr>
        <w:t>Lastly</w:t>
      </w:r>
      <w:r w:rsidRPr="000B18C7" w:rsidR="003A60C8">
        <w:rPr>
          <w:snapToGrid w:val="0"/>
        </w:rPr>
        <w:t xml:space="preserve">, the Government stated that </w:t>
      </w:r>
      <w:r w:rsidRPr="000B18C7" w:rsidR="00C01106">
        <w:rPr>
          <w:snapToGrid w:val="0"/>
        </w:rPr>
        <w:t xml:space="preserve">prior to </w:t>
      </w:r>
      <w:r w:rsidRPr="000B18C7" w:rsidR="002678DF">
        <w:rPr>
          <w:snapToGrid w:val="0"/>
        </w:rPr>
        <w:t xml:space="preserve">his </w:t>
      </w:r>
      <w:r w:rsidRPr="000B18C7" w:rsidR="00C01106">
        <w:rPr>
          <w:snapToGrid w:val="0"/>
        </w:rPr>
        <w:t xml:space="preserve">exclusion, </w:t>
      </w:r>
      <w:r w:rsidRPr="000B18C7" w:rsidR="003A60C8">
        <w:rPr>
          <w:snapToGrid w:val="0"/>
        </w:rPr>
        <w:t xml:space="preserve">the applicant had been sanctioned for </w:t>
      </w:r>
      <w:r w:rsidRPr="000B18C7" w:rsidR="006F7A5F">
        <w:rPr>
          <w:snapToGrid w:val="0"/>
        </w:rPr>
        <w:t xml:space="preserve">failing </w:t>
      </w:r>
      <w:r w:rsidRPr="000B18C7" w:rsidR="003A60C8">
        <w:rPr>
          <w:snapToGrid w:val="0"/>
        </w:rPr>
        <w:t>to comply with administrative immigration regulati</w:t>
      </w:r>
      <w:r w:rsidRPr="000B18C7" w:rsidR="00817CAA">
        <w:rPr>
          <w:snapToGrid w:val="0"/>
        </w:rPr>
        <w:t xml:space="preserve">ons on three occasions </w:t>
      </w:r>
      <w:r w:rsidRPr="000B18C7" w:rsidR="002678DF">
        <w:rPr>
          <w:snapToGrid w:val="0"/>
        </w:rPr>
        <w:t xml:space="preserve">– </w:t>
      </w:r>
      <w:r w:rsidRPr="000B18C7" w:rsidR="00817CAA">
        <w:rPr>
          <w:snapToGrid w:val="0"/>
        </w:rPr>
        <w:t>in</w:t>
      </w:r>
      <w:r w:rsidRPr="000B18C7" w:rsidR="003A60C8">
        <w:rPr>
          <w:snapToGrid w:val="0"/>
        </w:rPr>
        <w:t xml:space="preserve"> 2004, 2006 and 2010. In addition, he had been fined on three occasions</w:t>
      </w:r>
      <w:r w:rsidRPr="000B18C7" w:rsidR="006F7A5F">
        <w:rPr>
          <w:snapToGrid w:val="0"/>
        </w:rPr>
        <w:t xml:space="preserve"> – </w:t>
      </w:r>
      <w:r w:rsidRPr="000B18C7" w:rsidR="003A60C8">
        <w:rPr>
          <w:snapToGrid w:val="0"/>
        </w:rPr>
        <w:t>in 2010, 2011 and 2013</w:t>
      </w:r>
      <w:r w:rsidRPr="000B18C7" w:rsidR="006F7A5F">
        <w:rPr>
          <w:snapToGrid w:val="0"/>
        </w:rPr>
        <w:t xml:space="preserve"> – </w:t>
      </w:r>
      <w:r w:rsidRPr="000B18C7" w:rsidR="003A60C8">
        <w:rPr>
          <w:snapToGrid w:val="0"/>
        </w:rPr>
        <w:t>for violations of traffic regulations.</w:t>
      </w:r>
    </w:p>
    <w:p w:rsidRPr="000B18C7" w:rsidR="000A5619" w:rsidP="000B18C7" w:rsidRDefault="000A5619">
      <w:pPr>
        <w:pStyle w:val="JuH1"/>
      </w:pPr>
      <w:r w:rsidRPr="000B18C7">
        <w:t>The applicant</w:t>
      </w:r>
    </w:p>
    <w:p w:rsidRPr="000B18C7" w:rsidR="00852A5E" w:rsidP="000B18C7" w:rsidRDefault="00852A5E">
      <w:pPr>
        <w:pStyle w:val="JuPara"/>
      </w:pPr>
      <w:r w:rsidRPr="000B18C7">
        <w:fldChar w:fldCharType="begin"/>
      </w:r>
      <w:r w:rsidRPr="000B18C7">
        <w:instrText xml:space="preserve"> SEQ level0 \*arabic </w:instrText>
      </w:r>
      <w:r w:rsidRPr="000B18C7">
        <w:fldChar w:fldCharType="separate"/>
      </w:r>
      <w:r w:rsidRPr="000B18C7" w:rsidR="000B18C7">
        <w:rPr>
          <w:noProof/>
        </w:rPr>
        <w:t>41</w:t>
      </w:r>
      <w:r w:rsidRPr="000B18C7">
        <w:fldChar w:fldCharType="end"/>
      </w:r>
      <w:r w:rsidRPr="000B18C7">
        <w:t>.</w:t>
      </w:r>
      <w:r w:rsidRPr="000B18C7" w:rsidR="00380E7D">
        <w:t>  </w:t>
      </w:r>
      <w:r w:rsidRPr="000B18C7">
        <w:t xml:space="preserve">The applicant </w:t>
      </w:r>
      <w:r w:rsidRPr="000B18C7" w:rsidR="00916DE6">
        <w:t>contested the Government</w:t>
      </w:r>
      <w:r w:rsidRPr="000B18C7" w:rsidR="000B18C7">
        <w:t>’</w:t>
      </w:r>
      <w:r w:rsidRPr="000B18C7" w:rsidR="00916DE6">
        <w:t>s argument</w:t>
      </w:r>
      <w:r w:rsidRPr="000B18C7" w:rsidR="00097C89">
        <w:t xml:space="preserve"> and submitted that he had complied with the admissibility criteria</w:t>
      </w:r>
      <w:r w:rsidRPr="000B18C7" w:rsidR="00481AD4">
        <w:t xml:space="preserve"> by lodging </w:t>
      </w:r>
      <w:r w:rsidRPr="000B18C7" w:rsidR="002D2C0D">
        <w:t xml:space="preserve">a </w:t>
      </w:r>
      <w:r w:rsidRPr="000B18C7" w:rsidR="00481AD4">
        <w:t>cassation appeal</w:t>
      </w:r>
      <w:r w:rsidRPr="000B18C7">
        <w:t>.</w:t>
      </w:r>
    </w:p>
    <w:p w:rsidRPr="000B18C7" w:rsidR="00A63079" w:rsidP="000B18C7" w:rsidRDefault="000A5619">
      <w:pPr>
        <w:pStyle w:val="JuPara"/>
      </w:pPr>
      <w:r w:rsidRPr="000B18C7">
        <w:fldChar w:fldCharType="begin"/>
      </w:r>
      <w:r w:rsidRPr="000B18C7">
        <w:instrText xml:space="preserve"> SEQ level0 \*arabic </w:instrText>
      </w:r>
      <w:r w:rsidRPr="000B18C7">
        <w:fldChar w:fldCharType="separate"/>
      </w:r>
      <w:r w:rsidRPr="000B18C7" w:rsidR="000B18C7">
        <w:rPr>
          <w:noProof/>
        </w:rPr>
        <w:t>42</w:t>
      </w:r>
      <w:r w:rsidRPr="000B18C7">
        <w:fldChar w:fldCharType="end"/>
      </w:r>
      <w:r w:rsidRPr="000B18C7">
        <w:t>.  </w:t>
      </w:r>
      <w:r w:rsidRPr="000B18C7" w:rsidR="00B2289F">
        <w:t xml:space="preserve">The applicant </w:t>
      </w:r>
      <w:r w:rsidRPr="000B18C7" w:rsidR="002D2C0D">
        <w:t xml:space="preserve">contended </w:t>
      </w:r>
      <w:r w:rsidRPr="000B18C7" w:rsidR="00C555FA">
        <w:t xml:space="preserve">that the interference with his rights had been disproportionate and that the domestic courts had </w:t>
      </w:r>
      <w:r w:rsidRPr="000B18C7" w:rsidR="00C463AE">
        <w:t>failed to</w:t>
      </w:r>
      <w:r w:rsidRPr="000B18C7" w:rsidR="00C555FA">
        <w:t xml:space="preserve"> </w:t>
      </w:r>
      <w:r w:rsidRPr="000B18C7" w:rsidR="002D2C0D">
        <w:t xml:space="preserve">strike a proper </w:t>
      </w:r>
      <w:r w:rsidRPr="000B18C7" w:rsidR="00C555FA">
        <w:t>balance between the interests</w:t>
      </w:r>
      <w:r w:rsidRPr="000B18C7" w:rsidR="00DE3BB5">
        <w:t xml:space="preserve"> involved</w:t>
      </w:r>
      <w:r w:rsidRPr="000B18C7" w:rsidR="00C555FA">
        <w:t>.</w:t>
      </w:r>
      <w:r w:rsidRPr="000B18C7" w:rsidR="00C463AE">
        <w:t xml:space="preserve"> </w:t>
      </w:r>
      <w:r w:rsidRPr="000B18C7" w:rsidR="00DE3BB5">
        <w:t>In particular, h</w:t>
      </w:r>
      <w:r w:rsidRPr="000B18C7" w:rsidR="00C463AE">
        <w:t xml:space="preserve">e stressed that </w:t>
      </w:r>
      <w:r w:rsidRPr="000B18C7" w:rsidR="00DE3BB5">
        <w:t xml:space="preserve">the courts had failed to take into account </w:t>
      </w:r>
      <w:r w:rsidRPr="000B18C7" w:rsidR="002D2C0D">
        <w:t xml:space="preserve">the fact </w:t>
      </w:r>
      <w:r w:rsidRPr="000B18C7" w:rsidR="00DE3BB5">
        <w:t xml:space="preserve">that </w:t>
      </w:r>
      <w:r w:rsidRPr="000B18C7" w:rsidR="00B112A6">
        <w:t>he had compensated the victim of the</w:t>
      </w:r>
      <w:r w:rsidRPr="000B18C7" w:rsidR="00C463AE">
        <w:t xml:space="preserve"> crime</w:t>
      </w:r>
      <w:r w:rsidRPr="000B18C7" w:rsidR="002D2C0D">
        <w:t xml:space="preserve"> for all pecuniary and non-pecuniary damage sustained</w:t>
      </w:r>
      <w:r w:rsidRPr="000B18C7" w:rsidR="0097783B">
        <w:t xml:space="preserve">, that he </w:t>
      </w:r>
      <w:r w:rsidRPr="000B18C7" w:rsidR="00DE3BB5">
        <w:t>had been</w:t>
      </w:r>
      <w:r w:rsidRPr="000B18C7" w:rsidR="0097783B">
        <w:t xml:space="preserve"> a law-abiding resident of Russia</w:t>
      </w:r>
      <w:r w:rsidRPr="000B18C7" w:rsidR="00C01106">
        <w:t>, that</w:t>
      </w:r>
      <w:r w:rsidRPr="000B18C7" w:rsidR="0097783B">
        <w:t xml:space="preserve"> </w:t>
      </w:r>
      <w:r w:rsidRPr="000B18C7" w:rsidR="00DE3BB5">
        <w:t>he had</w:t>
      </w:r>
      <w:r w:rsidRPr="000B18C7" w:rsidR="0097783B">
        <w:t xml:space="preserve"> </w:t>
      </w:r>
      <w:r w:rsidRPr="000B18C7" w:rsidR="00DE3BB5">
        <w:t xml:space="preserve">had </w:t>
      </w:r>
      <w:r w:rsidRPr="000B18C7" w:rsidR="002D2C0D">
        <w:t xml:space="preserve">a </w:t>
      </w:r>
      <w:r w:rsidRPr="000B18C7" w:rsidR="0097783B">
        <w:t>family life with</w:t>
      </w:r>
      <w:r w:rsidRPr="000B18C7" w:rsidR="00C463AE">
        <w:t xml:space="preserve"> </w:t>
      </w:r>
      <w:r w:rsidRPr="000B18C7" w:rsidR="0097783B">
        <w:t>his wife and daughter</w:t>
      </w:r>
      <w:r w:rsidRPr="000B18C7" w:rsidR="002D2C0D">
        <w:t>,</w:t>
      </w:r>
      <w:r w:rsidRPr="000B18C7" w:rsidR="0097783B">
        <w:t xml:space="preserve"> and that he had </w:t>
      </w:r>
      <w:r w:rsidRPr="000B18C7" w:rsidR="00DE3BB5">
        <w:t xml:space="preserve">had </w:t>
      </w:r>
      <w:r w:rsidRPr="000B18C7" w:rsidR="0097783B">
        <w:t>no place of residence in Armenia.</w:t>
      </w:r>
    </w:p>
    <w:p w:rsidRPr="000B18C7" w:rsidR="000A5619" w:rsidP="000B18C7" w:rsidRDefault="000A5619">
      <w:pPr>
        <w:pStyle w:val="JuHA"/>
      </w:pPr>
      <w:r w:rsidRPr="000B18C7">
        <w:t>The Court</w:t>
      </w:r>
      <w:r w:rsidRPr="000B18C7" w:rsidR="000B18C7">
        <w:t>’</w:t>
      </w:r>
      <w:r w:rsidRPr="000B18C7">
        <w:t>s assessment</w:t>
      </w:r>
    </w:p>
    <w:p w:rsidRPr="000B18C7" w:rsidR="00A63079" w:rsidP="000B18C7" w:rsidRDefault="000A5619">
      <w:pPr>
        <w:pStyle w:val="JuH1"/>
      </w:pPr>
      <w:r w:rsidRPr="000B18C7">
        <w:t>Admissibility</w:t>
      </w:r>
    </w:p>
    <w:p w:rsidRPr="000B18C7" w:rsidR="00DA2F1B" w:rsidP="000B18C7" w:rsidRDefault="00445F3B">
      <w:pPr>
        <w:pStyle w:val="JuPara"/>
      </w:pPr>
      <w:r w:rsidRPr="000B18C7">
        <w:fldChar w:fldCharType="begin"/>
      </w:r>
      <w:r w:rsidRPr="000B18C7">
        <w:instrText xml:space="preserve"> SEQ level0 \*arabic </w:instrText>
      </w:r>
      <w:r w:rsidRPr="000B18C7">
        <w:fldChar w:fldCharType="separate"/>
      </w:r>
      <w:r w:rsidRPr="000B18C7" w:rsidR="000B18C7">
        <w:rPr>
          <w:noProof/>
        </w:rPr>
        <w:t>43</w:t>
      </w:r>
      <w:r w:rsidRPr="000B18C7">
        <w:fldChar w:fldCharType="end"/>
      </w:r>
      <w:r w:rsidRPr="000B18C7">
        <w:t>.  </w:t>
      </w:r>
      <w:r w:rsidRPr="000B18C7" w:rsidR="00907667">
        <w:t>T</w:t>
      </w:r>
      <w:r w:rsidRPr="000B18C7">
        <w:t xml:space="preserve">he Court </w:t>
      </w:r>
      <w:r w:rsidRPr="000B18C7" w:rsidR="004347E6">
        <w:t xml:space="preserve">has held that </w:t>
      </w:r>
      <w:r w:rsidRPr="000B18C7" w:rsidR="00852A5E">
        <w:t xml:space="preserve">following the legislative amendments reforming the Russian civil procedure with effect from 1 January 2012, any individual who intends to lodge an application in respect of a violation of his or her Convention rights should first use the remedies offered by the new cassation procedure, including a second cassation appeal to the Supreme Court (see </w:t>
      </w:r>
      <w:r w:rsidRPr="000B18C7" w:rsidR="00852A5E">
        <w:rPr>
          <w:i/>
        </w:rPr>
        <w:t>Abramyan and Others</w:t>
      </w:r>
      <w:r w:rsidRPr="000B18C7" w:rsidR="00AB739B">
        <w:rPr>
          <w:i/>
        </w:rPr>
        <w:t>,</w:t>
      </w:r>
      <w:r w:rsidRPr="000B18C7" w:rsidR="000A5619">
        <w:rPr>
          <w:i/>
        </w:rPr>
        <w:t xml:space="preserve"> </w:t>
      </w:r>
      <w:r w:rsidRPr="000B18C7" w:rsidR="00AB739B">
        <w:t>cited above, §§ 76-96)</w:t>
      </w:r>
      <w:r w:rsidRPr="000B18C7" w:rsidR="00852A5E">
        <w:t xml:space="preserve">. In its </w:t>
      </w:r>
      <w:r w:rsidRPr="000B18C7" w:rsidR="00AB739B">
        <w:t xml:space="preserve">later </w:t>
      </w:r>
      <w:r w:rsidRPr="000B18C7" w:rsidR="00852A5E">
        <w:t xml:space="preserve">decision </w:t>
      </w:r>
      <w:r w:rsidRPr="000B18C7" w:rsidR="002D2C0D">
        <w:t xml:space="preserve">in the case of </w:t>
      </w:r>
      <w:r w:rsidRPr="000B18C7" w:rsidR="00852A5E">
        <w:rPr>
          <w:i/>
        </w:rPr>
        <w:t>Chigirinova v. Russia</w:t>
      </w:r>
      <w:r w:rsidRPr="000B18C7" w:rsidR="00852A5E">
        <w:t xml:space="preserve"> (dec.), no.</w:t>
      </w:r>
      <w:r w:rsidRPr="000B18C7" w:rsidR="00380E7D">
        <w:t> </w:t>
      </w:r>
      <w:r w:rsidRPr="000B18C7" w:rsidR="00852A5E">
        <w:t xml:space="preserve">28448/16, </w:t>
      </w:r>
      <w:r w:rsidRPr="000B18C7" w:rsidR="000A5619">
        <w:t xml:space="preserve">delivered on </w:t>
      </w:r>
      <w:r w:rsidRPr="000B18C7" w:rsidR="00852A5E">
        <w:t>13 December 2016</w:t>
      </w:r>
      <w:r w:rsidRPr="000B18C7" w:rsidR="002D2C0D">
        <w:t>,</w:t>
      </w:r>
      <w:r w:rsidRPr="000B18C7" w:rsidR="00852A5E">
        <w:t xml:space="preserve"> the Court considered it appropriate to apply </w:t>
      </w:r>
      <w:r w:rsidRPr="000B18C7" w:rsidR="00AB739B">
        <w:t>the</w:t>
      </w:r>
      <w:r w:rsidRPr="000B18C7" w:rsidR="00852A5E">
        <w:t xml:space="preserve"> conclusions </w:t>
      </w:r>
      <w:r w:rsidRPr="000B18C7" w:rsidR="00AB739B">
        <w:t>of</w:t>
      </w:r>
      <w:r w:rsidRPr="000B18C7" w:rsidR="00852A5E">
        <w:t xml:space="preserve"> </w:t>
      </w:r>
      <w:r w:rsidRPr="000B18C7" w:rsidR="00852A5E">
        <w:rPr>
          <w:i/>
        </w:rPr>
        <w:t>Abramyan and Others</w:t>
      </w:r>
      <w:r w:rsidRPr="000B18C7" w:rsidR="00852A5E">
        <w:t xml:space="preserve"> regarding the effectiveness </w:t>
      </w:r>
      <w:r w:rsidRPr="000B18C7" w:rsidR="00852A5E">
        <w:rPr>
          <w:noProof/>
        </w:rPr>
        <w:t xml:space="preserve">of cassation and supervisory review procedures before the Supreme Court to the procedure under the </w:t>
      </w:r>
      <w:r w:rsidRPr="000B18C7" w:rsidR="00AB739B">
        <w:rPr>
          <w:noProof/>
        </w:rPr>
        <w:t>CAP</w:t>
      </w:r>
      <w:r w:rsidRPr="000B18C7" w:rsidR="00852A5E">
        <w:rPr>
          <w:noProof/>
        </w:rPr>
        <w:t>.</w:t>
      </w:r>
    </w:p>
    <w:p w:rsidRPr="000B18C7" w:rsidR="00852A5E" w:rsidP="000B18C7" w:rsidRDefault="00DA2F1B">
      <w:pPr>
        <w:pStyle w:val="JuPara"/>
      </w:pPr>
      <w:r w:rsidRPr="000B18C7">
        <w:fldChar w:fldCharType="begin"/>
      </w:r>
      <w:r w:rsidRPr="000B18C7">
        <w:instrText xml:space="preserve"> SEQ level0 \*arabic </w:instrText>
      </w:r>
      <w:r w:rsidRPr="000B18C7">
        <w:fldChar w:fldCharType="separate"/>
      </w:r>
      <w:r w:rsidRPr="000B18C7" w:rsidR="000B18C7">
        <w:rPr>
          <w:noProof/>
        </w:rPr>
        <w:t>44</w:t>
      </w:r>
      <w:r w:rsidRPr="000B18C7">
        <w:fldChar w:fldCharType="end"/>
      </w:r>
      <w:r w:rsidRPr="000B18C7">
        <w:t>.  </w:t>
      </w:r>
      <w:r w:rsidRPr="000B18C7" w:rsidR="00852A5E">
        <w:t>It is</w:t>
      </w:r>
      <w:r w:rsidRPr="000B18C7" w:rsidR="00822BF2">
        <w:t xml:space="preserve"> true that </w:t>
      </w:r>
      <w:r w:rsidRPr="000B18C7" w:rsidR="00852A5E">
        <w:t>the issue of whether domestic remedies have been exhausted is normally determined by reference to the date on which the application was lodged with the Court (see</w:t>
      </w:r>
      <w:r w:rsidRPr="000B18C7" w:rsidR="000D722C">
        <w:t xml:space="preserve"> </w:t>
      </w:r>
      <w:r w:rsidRPr="000B18C7" w:rsidR="000D722C">
        <w:rPr>
          <w:i/>
        </w:rPr>
        <w:t>Karoussiotis v. Portugal</w:t>
      </w:r>
      <w:r w:rsidRPr="000B18C7" w:rsidR="000D722C">
        <w:t>, no.</w:t>
      </w:r>
      <w:r w:rsidRPr="000B18C7" w:rsidR="008B7BC2">
        <w:t> </w:t>
      </w:r>
      <w:r w:rsidRPr="000B18C7" w:rsidR="000D722C">
        <w:t>23205/08, § 57, ECHR 2011 (extracts)</w:t>
      </w:r>
      <w:r w:rsidRPr="000B18C7" w:rsidR="004F2FE7">
        <w:t>,</w:t>
      </w:r>
      <w:r w:rsidRPr="000B18C7" w:rsidR="000D722C">
        <w:t xml:space="preserve"> and </w:t>
      </w:r>
      <w:r w:rsidRPr="000B18C7" w:rsidR="000D722C">
        <w:rPr>
          <w:i/>
        </w:rPr>
        <w:t xml:space="preserve">Stanka </w:t>
      </w:r>
      <w:bookmarkStart w:name="File6" w:id="9"/>
      <w:r w:rsidRPr="000B18C7" w:rsidR="000D722C">
        <w:rPr>
          <w:i/>
        </w:rPr>
        <w:t>Mirk</w:t>
      </w:r>
      <w:bookmarkEnd w:id="9"/>
      <w:r w:rsidRPr="000B18C7" w:rsidR="000D722C">
        <w:rPr>
          <w:i/>
        </w:rPr>
        <w:t>ović and Others v.</w:t>
      </w:r>
      <w:r w:rsidRPr="000B18C7" w:rsidR="008B7BC2">
        <w:rPr>
          <w:i/>
        </w:rPr>
        <w:t> </w:t>
      </w:r>
      <w:r w:rsidRPr="000B18C7" w:rsidR="000D722C">
        <w:rPr>
          <w:i/>
        </w:rPr>
        <w:t>Montenegro</w:t>
      </w:r>
      <w:r w:rsidRPr="000B18C7" w:rsidR="000D722C">
        <w:t>, nos. 33781/15 and 3 others, § 48, 7 March 2017)</w:t>
      </w:r>
      <w:r w:rsidRPr="000B18C7" w:rsidR="00822BF2">
        <w:t xml:space="preserve">. However, the last stage of such remedies may be reached </w:t>
      </w:r>
      <w:r w:rsidRPr="000B18C7" w:rsidR="0060020C">
        <w:t xml:space="preserve">shortly </w:t>
      </w:r>
      <w:r w:rsidRPr="000B18C7" w:rsidR="00822BF2">
        <w:t xml:space="preserve">after the lodging of the application but before the Court is called upon to pronounce on its admissibility (see </w:t>
      </w:r>
      <w:r w:rsidRPr="000B18C7" w:rsidR="00822BF2">
        <w:rPr>
          <w:i/>
        </w:rPr>
        <w:t>Cestaro v. Italy</w:t>
      </w:r>
      <w:r w:rsidRPr="000B18C7" w:rsidR="00822BF2">
        <w:t xml:space="preserve">, no. 6884/11, </w:t>
      </w:r>
      <w:r w:rsidRPr="000B18C7" w:rsidR="00822BF2">
        <w:fldChar w:fldCharType="begin"/>
      </w:r>
      <w:r w:rsidRPr="000B18C7" w:rsidR="00822BF2">
        <w:instrText xml:space="preserve"> MACROBUTTON [ITMarkFactsComplaintsEnd]</w:instrText>
      </w:r>
      <w:r w:rsidRPr="000B18C7" w:rsidR="00822BF2">
        <w:fldChar w:fldCharType="end"/>
      </w:r>
      <w:r w:rsidRPr="000B18C7" w:rsidR="00822BF2">
        <w:fldChar w:fldCharType="begin"/>
      </w:r>
      <w:r w:rsidRPr="000B18C7" w:rsidR="00822BF2">
        <w:instrText xml:space="preserve"> MACROBUTTON [ITMarkFactsComplaintsEnd]</w:instrText>
      </w:r>
      <w:r w:rsidRPr="000B18C7" w:rsidR="00822BF2">
        <w:fldChar w:fldCharType="end"/>
      </w:r>
      <w:r w:rsidRPr="000B18C7" w:rsidR="00822BF2">
        <w:t>§§ 147-48 with further referen</w:t>
      </w:r>
      <w:r w:rsidRPr="000B18C7">
        <w:t>c</w:t>
      </w:r>
      <w:r w:rsidRPr="000B18C7" w:rsidR="00822BF2">
        <w:t xml:space="preserve">es). That is what happened in the present case. The applicant made a first and then a second cassation appeal, the second cassation appeal being refused on 21 November 2016, less than six months after he lodged his application. Accordingly, regardless of whether he introduced the application before or after he brought </w:t>
      </w:r>
      <w:r w:rsidRPr="000B18C7" w:rsidR="0060020C">
        <w:t>h</w:t>
      </w:r>
      <w:r w:rsidRPr="000B18C7" w:rsidR="00822BF2">
        <w:t>is first cassation appeal, he exhausted the remedies available.</w:t>
      </w:r>
      <w:r w:rsidRPr="000B18C7" w:rsidDel="00822BF2" w:rsidR="00822BF2">
        <w:rPr>
          <w:noProof/>
        </w:rPr>
        <w:t xml:space="preserve"> </w:t>
      </w:r>
      <w:r w:rsidRPr="000B18C7" w:rsidR="00FB17D9">
        <w:rPr>
          <w:rStyle w:val="JuITMark"/>
          <w:shd w:val="clear" w:color="auto" w:fill="auto"/>
        </w:rPr>
        <w:fldChar w:fldCharType="begin"/>
      </w:r>
      <w:r w:rsidRPr="000B18C7" w:rsidR="00FB17D9">
        <w:rPr>
          <w:rStyle w:val="JuITMark"/>
          <w:shd w:val="clear" w:color="auto" w:fill="auto"/>
        </w:rPr>
        <w:instrText xml:space="preserve"> MACROBUTTON [ITMarkFactsComplaintsEnd]</w:instrText>
      </w:r>
      <w:r w:rsidRPr="000B18C7" w:rsidR="00FB17D9">
        <w:rPr>
          <w:rStyle w:val="JuITMark"/>
          <w:shd w:val="clear" w:color="auto" w:fill="auto"/>
        </w:rPr>
        <w:fldChar w:fldCharType="end"/>
      </w:r>
      <w:r w:rsidRPr="000B18C7" w:rsidR="00FB17D9">
        <w:rPr>
          <w:rStyle w:val="JuITMark"/>
          <w:shd w:val="clear" w:color="auto" w:fill="auto"/>
        </w:rPr>
        <w:fldChar w:fldCharType="begin"/>
      </w:r>
      <w:r w:rsidRPr="000B18C7" w:rsidR="00FB17D9">
        <w:rPr>
          <w:rStyle w:val="JuITMark"/>
          <w:shd w:val="clear" w:color="auto" w:fill="auto"/>
        </w:rPr>
        <w:instrText xml:space="preserve"> MACROBUTTON [ITMarkFactsComplaintsEnd]</w:instrText>
      </w:r>
      <w:r w:rsidRPr="000B18C7" w:rsidR="00FB17D9">
        <w:rPr>
          <w:rStyle w:val="JuITMark"/>
          <w:shd w:val="clear" w:color="auto" w:fill="auto"/>
        </w:rPr>
        <w:fldChar w:fldCharType="end"/>
      </w:r>
    </w:p>
    <w:p w:rsidRPr="000B18C7" w:rsidR="00014566" w:rsidP="000B18C7" w:rsidRDefault="001649FF">
      <w:pPr>
        <w:pStyle w:val="JuPara"/>
      </w:pPr>
      <w:r w:rsidRPr="000B18C7">
        <w:rPr>
          <w:noProof/>
        </w:rPr>
        <w:fldChar w:fldCharType="begin"/>
      </w:r>
      <w:r w:rsidRPr="000B18C7">
        <w:rPr>
          <w:noProof/>
        </w:rPr>
        <w:instrText xml:space="preserve"> SEQ level0 \*arabic </w:instrText>
      </w:r>
      <w:r w:rsidRPr="000B18C7">
        <w:rPr>
          <w:noProof/>
        </w:rPr>
        <w:fldChar w:fldCharType="separate"/>
      </w:r>
      <w:r w:rsidRPr="000B18C7" w:rsidR="000B18C7">
        <w:rPr>
          <w:noProof/>
        </w:rPr>
        <w:t>45</w:t>
      </w:r>
      <w:r w:rsidRPr="000B18C7">
        <w:rPr>
          <w:noProof/>
        </w:rPr>
        <w:fldChar w:fldCharType="end"/>
      </w:r>
      <w:r w:rsidRPr="000B18C7">
        <w:rPr>
          <w:noProof/>
        </w:rPr>
        <w:t>.  </w:t>
      </w:r>
      <w:r w:rsidRPr="000B18C7" w:rsidR="004347E6">
        <w:rPr>
          <w:noProof/>
        </w:rPr>
        <w:t>In the light of the above</w:t>
      </w:r>
      <w:r w:rsidRPr="000B18C7" w:rsidR="00852A5E">
        <w:rPr>
          <w:noProof/>
        </w:rPr>
        <w:t>, the Court rejects the Government</w:t>
      </w:r>
      <w:r w:rsidRPr="000B18C7" w:rsidR="000B18C7">
        <w:rPr>
          <w:noProof/>
        </w:rPr>
        <w:t>’</w:t>
      </w:r>
      <w:r w:rsidRPr="000B18C7" w:rsidR="00852A5E">
        <w:rPr>
          <w:noProof/>
        </w:rPr>
        <w:t>s objection as to the alleged non-exhaustion of domestic remedies. It</w:t>
      </w:r>
      <w:r w:rsidRPr="000B18C7" w:rsidR="00014566">
        <w:t xml:space="preserve"> </w:t>
      </w:r>
      <w:r w:rsidRPr="000B18C7" w:rsidR="00852A5E">
        <w:t xml:space="preserve">further </w:t>
      </w:r>
      <w:r w:rsidRPr="000B18C7" w:rsidR="00014566">
        <w:t>notes that the complaint is not manifestly ill-founded within the meaning of Article 35 § 3 (a) of the Convention. It further notes that it is not inadmissible on any other grounds. It must therefore be declared admissible.</w:t>
      </w:r>
    </w:p>
    <w:p w:rsidRPr="000B18C7" w:rsidR="00014566" w:rsidP="000B18C7" w:rsidRDefault="00014566">
      <w:pPr>
        <w:pStyle w:val="JuH1"/>
      </w:pPr>
      <w:r w:rsidRPr="000B18C7">
        <w:t>Merits</w:t>
      </w:r>
    </w:p>
    <w:p w:rsidRPr="000B18C7" w:rsidR="00572E09" w:rsidP="000B18C7" w:rsidRDefault="00572E09">
      <w:pPr>
        <w:pStyle w:val="JuHa0"/>
      </w:pPr>
      <w:r w:rsidRPr="000B18C7">
        <w:t>General principles</w:t>
      </w:r>
    </w:p>
    <w:p w:rsidRPr="000B18C7" w:rsidR="00572E09" w:rsidP="000B18C7" w:rsidRDefault="00572E09">
      <w:pPr>
        <w:pStyle w:val="JuPara"/>
      </w:pPr>
      <w:r w:rsidRPr="000B18C7">
        <w:fldChar w:fldCharType="begin"/>
      </w:r>
      <w:r w:rsidRPr="000B18C7">
        <w:instrText xml:space="preserve"> SEQ level0 \*arabic </w:instrText>
      </w:r>
      <w:r w:rsidRPr="000B18C7">
        <w:fldChar w:fldCharType="separate"/>
      </w:r>
      <w:r w:rsidRPr="000B18C7" w:rsidR="000B18C7">
        <w:rPr>
          <w:noProof/>
        </w:rPr>
        <w:t>46</w:t>
      </w:r>
      <w:r w:rsidRPr="000B18C7">
        <w:fldChar w:fldCharType="end"/>
      </w:r>
      <w:r w:rsidRPr="000B18C7">
        <w:t xml:space="preserve">. The Court reiterates that it is for the Contracting States to maintain public order, in particular by exercising their right to control the entry and residence of aliens. To that end they have the power to deport aliens convicted of criminal offences (see </w:t>
      </w:r>
      <w:r w:rsidRPr="000B18C7" w:rsidR="00AA1805">
        <w:rPr>
          <w:i/>
        </w:rPr>
        <w:t>Maslov v. Austria</w:t>
      </w:r>
      <w:r w:rsidRPr="000B18C7" w:rsidR="00AA1805">
        <w:t xml:space="preserve"> [GC], no. 1638/03, §</w:t>
      </w:r>
      <w:r w:rsidRPr="000B18C7" w:rsidR="00380E7D">
        <w:t> </w:t>
      </w:r>
      <w:r w:rsidRPr="000B18C7" w:rsidR="00AA1805">
        <w:t>76, ECHR 2008)</w:t>
      </w:r>
      <w:r w:rsidRPr="000B18C7">
        <w:t>. However, their decisions in this field must, in so far as they may interfere with a right protected under paragraph 1 of Article 8, be in accordance with the law and necessary in a democratic society</w:t>
      </w:r>
      <w:r w:rsidRPr="000B18C7" w:rsidR="009721A6">
        <w:t xml:space="preserve"> – </w:t>
      </w:r>
      <w:r w:rsidRPr="000B18C7">
        <w:t xml:space="preserve">that is to say justified by a pressing social need and, in particular, proportionate to the legitimate aim pursued (see </w:t>
      </w:r>
      <w:r w:rsidRPr="000B18C7">
        <w:rPr>
          <w:i/>
        </w:rPr>
        <w:t>Üner</w:t>
      </w:r>
      <w:r w:rsidRPr="000B18C7">
        <w:t>, cited above, § 54).</w:t>
      </w:r>
    </w:p>
    <w:p w:rsidRPr="000B18C7" w:rsidR="00F24A68" w:rsidP="000B18C7" w:rsidRDefault="00F24A68">
      <w:pPr>
        <w:pStyle w:val="JuPara"/>
      </w:pPr>
      <w:r w:rsidRPr="000B18C7">
        <w:fldChar w:fldCharType="begin"/>
      </w:r>
      <w:r w:rsidRPr="000B18C7">
        <w:instrText xml:space="preserve"> SEQ level0 \*arabic </w:instrText>
      </w:r>
      <w:r w:rsidRPr="000B18C7">
        <w:fldChar w:fldCharType="separate"/>
      </w:r>
      <w:r w:rsidRPr="000B18C7" w:rsidR="000B18C7">
        <w:rPr>
          <w:noProof/>
        </w:rPr>
        <w:t>47</w:t>
      </w:r>
      <w:r w:rsidRPr="000B18C7">
        <w:fldChar w:fldCharType="end"/>
      </w:r>
      <w:r w:rsidRPr="000B18C7">
        <w:t xml:space="preserve">.  The Court further notes that in all decisions concerning children, their best interests are of paramount importance. </w:t>
      </w:r>
      <w:r w:rsidRPr="000B18C7" w:rsidR="00FB2CD6">
        <w:t xml:space="preserve">While </w:t>
      </w:r>
      <w:r w:rsidRPr="000B18C7">
        <w:t xml:space="preserve">alone they cannot be decisive, such interests certainly must be afforded significant weight. Accordingly, national decision-making bodies should, in principle, advert to and assess evidence in respect of the practicality, feasibility and proportionality of any removal of a non-national parent in order to give effective protection and sufficient weight to the best interests of the children directly affected by it (see </w:t>
      </w:r>
      <w:r w:rsidRPr="000B18C7" w:rsidR="00F41447">
        <w:rPr>
          <w:i/>
        </w:rPr>
        <w:t xml:space="preserve">Jeunesse v. the Netherlands [GC], </w:t>
      </w:r>
      <w:r w:rsidRPr="000B18C7" w:rsidR="00F41447">
        <w:t>no. 12738/10, § 109, 3 October 2014</w:t>
      </w:r>
      <w:r w:rsidRPr="000B18C7">
        <w:t>).</w:t>
      </w:r>
    </w:p>
    <w:p w:rsidRPr="000B18C7" w:rsidR="00890D0B"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48</w:t>
      </w:r>
      <w:r w:rsidRPr="000B18C7">
        <w:rPr>
          <w:noProof/>
        </w:rPr>
        <w:fldChar w:fldCharType="end"/>
      </w:r>
      <w:r w:rsidRPr="000B18C7" w:rsidR="00F24A68">
        <w:t>.  </w:t>
      </w:r>
      <w:r w:rsidRPr="000B18C7" w:rsidR="00890D0B">
        <w:t>In addition, Article 8 of the Convention may impose the positive obligations inherent in effective “respect” for family life when regard must be had to the fair balance that has to be struck between the competing interests of the individual and of the community as a whole; and in both contexts the State enjoys a certain margin of appreciation (</w:t>
      </w:r>
      <w:r w:rsidRPr="000B18C7" w:rsidR="00A54FD9">
        <w:t xml:space="preserve">ibid., </w:t>
      </w:r>
      <w:r w:rsidRPr="000B18C7" w:rsidR="00890D0B">
        <w:rPr>
          <w:i/>
        </w:rPr>
        <w:t>mutatis mutandis</w:t>
      </w:r>
      <w:r w:rsidRPr="000B18C7" w:rsidR="00890D0B">
        <w:t xml:space="preserve">, </w:t>
      </w:r>
      <w:r w:rsidRPr="000B18C7" w:rsidR="00F41447">
        <w:t>§ 106</w:t>
      </w:r>
      <w:r w:rsidRPr="000B18C7" w:rsidR="00890D0B">
        <w:t>).</w:t>
      </w:r>
    </w:p>
    <w:p w:rsidRPr="000B18C7" w:rsidR="00890D0B"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49</w:t>
      </w:r>
      <w:r w:rsidRPr="000B18C7">
        <w:rPr>
          <w:noProof/>
        </w:rPr>
        <w:fldChar w:fldCharType="end"/>
      </w:r>
      <w:r w:rsidRPr="000B18C7" w:rsidR="00890D0B">
        <w:t>.  The Court</w:t>
      </w:r>
      <w:r w:rsidRPr="000B18C7" w:rsidR="000B18C7">
        <w:t>’</w:t>
      </w:r>
      <w:r w:rsidRPr="000B18C7" w:rsidR="00890D0B">
        <w:t xml:space="preserve">s task in exercising its supervisory function is not to take the place of the national authorities, but rather to review, in the light of the case as a whole, the decisions they have taken within their margin of appreciation. In so doing, the Court has to satisfy itself that the national authorities applied standards which were in conformity with the principles established in its case-law and, moreover, that they based their decisions on an acceptable assessment of the relevant facts. In particular, the Court must examine whether the decision-making process leading to measures of interference was fair and such as to afford due respect to the interests safeguarded to the individual by Article 8 (see </w:t>
      </w:r>
      <w:r w:rsidRPr="000B18C7" w:rsidR="00890D0B">
        <w:rPr>
          <w:i/>
        </w:rPr>
        <w:t>Chapman v.</w:t>
      </w:r>
      <w:r w:rsidRPr="000B18C7" w:rsidR="00292A90">
        <w:rPr>
          <w:i/>
        </w:rPr>
        <w:t> </w:t>
      </w:r>
      <w:r w:rsidRPr="000B18C7" w:rsidR="00890D0B">
        <w:rPr>
          <w:i/>
        </w:rPr>
        <w:t>the</w:t>
      </w:r>
      <w:r w:rsidRPr="000B18C7" w:rsidR="00292A90">
        <w:rPr>
          <w:i/>
        </w:rPr>
        <w:t> </w:t>
      </w:r>
      <w:r w:rsidRPr="000B18C7" w:rsidR="00890D0B">
        <w:rPr>
          <w:i/>
        </w:rPr>
        <w:t>United</w:t>
      </w:r>
      <w:r w:rsidRPr="000B18C7" w:rsidR="00122A87">
        <w:rPr>
          <w:i/>
        </w:rPr>
        <w:t xml:space="preserve"> </w:t>
      </w:r>
      <w:r w:rsidRPr="000B18C7" w:rsidR="00890D0B">
        <w:rPr>
          <w:i/>
        </w:rPr>
        <w:t>Kingdom</w:t>
      </w:r>
      <w:r w:rsidRPr="000B18C7" w:rsidR="00890D0B">
        <w:t xml:space="preserve"> [GC], no. 27238/95, § 92, ECHR 2001</w:t>
      </w:r>
      <w:r w:rsidRPr="000B18C7" w:rsidR="00890D0B">
        <w:noBreakHyphen/>
        <w:t xml:space="preserve">I, and </w:t>
      </w:r>
      <w:r w:rsidRPr="000B18C7" w:rsidR="00890D0B">
        <w:rPr>
          <w:i/>
        </w:rPr>
        <w:t>Buckley v.</w:t>
      </w:r>
      <w:r w:rsidRPr="000B18C7" w:rsidR="00380E7D">
        <w:rPr>
          <w:i/>
        </w:rPr>
        <w:t> </w:t>
      </w:r>
      <w:r w:rsidRPr="000B18C7" w:rsidR="00890D0B">
        <w:rPr>
          <w:i/>
        </w:rPr>
        <w:t>the</w:t>
      </w:r>
      <w:r w:rsidRPr="000B18C7" w:rsidR="00380E7D">
        <w:rPr>
          <w:i/>
        </w:rPr>
        <w:t> </w:t>
      </w:r>
      <w:r w:rsidRPr="000B18C7" w:rsidR="00890D0B">
        <w:rPr>
          <w:i/>
        </w:rPr>
        <w:t>United Kingdom</w:t>
      </w:r>
      <w:r w:rsidRPr="000B18C7" w:rsidR="00890D0B">
        <w:t xml:space="preserve">, 25 September 1996, § 76, </w:t>
      </w:r>
      <w:r w:rsidRPr="000B18C7" w:rsidR="00890D0B">
        <w:rPr>
          <w:i/>
        </w:rPr>
        <w:t>Reports of Judgments and Decisions</w:t>
      </w:r>
      <w:r w:rsidRPr="000B18C7" w:rsidR="00890D0B">
        <w:t xml:space="preserve"> 1996</w:t>
      </w:r>
      <w:r w:rsidRPr="000B18C7" w:rsidR="00890D0B">
        <w:noBreakHyphen/>
        <w:t>IV).</w:t>
      </w:r>
    </w:p>
    <w:p w:rsidRPr="000B18C7" w:rsidR="00A63079" w:rsidP="000B18C7" w:rsidRDefault="00890D0B">
      <w:pPr>
        <w:pStyle w:val="JuPara"/>
      </w:pPr>
      <w:r w:rsidRPr="000B18C7">
        <w:fldChar w:fldCharType="begin"/>
      </w:r>
      <w:r w:rsidRPr="000B18C7">
        <w:instrText xml:space="preserve"> SEQ level0 \*arabic </w:instrText>
      </w:r>
      <w:r w:rsidRPr="000B18C7">
        <w:fldChar w:fldCharType="separate"/>
      </w:r>
      <w:r w:rsidRPr="000B18C7" w:rsidR="000B18C7">
        <w:rPr>
          <w:noProof/>
        </w:rPr>
        <w:t>50</w:t>
      </w:r>
      <w:r w:rsidRPr="000B18C7">
        <w:fldChar w:fldCharType="end"/>
      </w:r>
      <w:r w:rsidRPr="000B18C7">
        <w:t>.  </w:t>
      </w:r>
      <w:r w:rsidRPr="000B18C7" w:rsidR="00572E09">
        <w:t xml:space="preserve">In </w:t>
      </w:r>
      <w:r w:rsidRPr="000B18C7" w:rsidR="00572E09">
        <w:rPr>
          <w:i/>
        </w:rPr>
        <w:t>Üner</w:t>
      </w:r>
      <w:r w:rsidRPr="000B18C7" w:rsidR="00572E09">
        <w:t>, cited above, §§ 57-60, the Court elaborated the relevant criteria which it would use in order to assess whether an expulsion measure was necessary in a democratic society and proportionate to the legitimate aim pursued:</w:t>
      </w:r>
    </w:p>
    <w:p w:rsidRPr="000B18C7" w:rsidR="00572E09" w:rsidP="000B18C7" w:rsidRDefault="00572E09">
      <w:pPr>
        <w:pStyle w:val="JuQuot"/>
      </w:pPr>
      <w:r w:rsidRPr="000B18C7">
        <w:t>“– the nature and seriousness of the offence committed by the applicant;</w:t>
      </w:r>
    </w:p>
    <w:p w:rsidRPr="000B18C7" w:rsidR="00572E09" w:rsidP="000B18C7" w:rsidRDefault="00572E09">
      <w:pPr>
        <w:pStyle w:val="JuQuot"/>
      </w:pPr>
      <w:r w:rsidRPr="000B18C7">
        <w:t>– the length of the applicant</w:t>
      </w:r>
      <w:r w:rsidRPr="000B18C7" w:rsidR="000B18C7">
        <w:t>’</w:t>
      </w:r>
      <w:r w:rsidRPr="000B18C7">
        <w:t>s stay in the country from which he or she is to be expelled;</w:t>
      </w:r>
    </w:p>
    <w:p w:rsidRPr="000B18C7" w:rsidR="00572E09" w:rsidP="000B18C7" w:rsidRDefault="00572E09">
      <w:pPr>
        <w:pStyle w:val="JuQuot"/>
      </w:pPr>
      <w:r w:rsidRPr="000B18C7">
        <w:t>– the time elapsed since the offence was committed and the applicant</w:t>
      </w:r>
      <w:r w:rsidRPr="000B18C7" w:rsidR="000B18C7">
        <w:t>’</w:t>
      </w:r>
      <w:r w:rsidRPr="000B18C7">
        <w:t>s conduct during that period;</w:t>
      </w:r>
    </w:p>
    <w:p w:rsidRPr="000B18C7" w:rsidR="00572E09" w:rsidP="000B18C7" w:rsidRDefault="00572E09">
      <w:pPr>
        <w:pStyle w:val="JuQuot"/>
      </w:pPr>
      <w:r w:rsidRPr="000B18C7">
        <w:t>– the nationalities of the various persons concerned;</w:t>
      </w:r>
    </w:p>
    <w:p w:rsidRPr="000B18C7" w:rsidR="00572E09" w:rsidP="000B18C7" w:rsidRDefault="00572E09">
      <w:pPr>
        <w:pStyle w:val="JuQuot"/>
      </w:pPr>
      <w:r w:rsidRPr="000B18C7">
        <w:t>– the applicant</w:t>
      </w:r>
      <w:r w:rsidRPr="000B18C7" w:rsidR="000B18C7">
        <w:t>’</w:t>
      </w:r>
      <w:r w:rsidRPr="000B18C7">
        <w:t>s family situation, such as the length of the marriage, and other factors expressing the effectiveness of a couple</w:t>
      </w:r>
      <w:r w:rsidRPr="000B18C7" w:rsidR="000B18C7">
        <w:t>’</w:t>
      </w:r>
      <w:r w:rsidRPr="000B18C7">
        <w:t>s family life;</w:t>
      </w:r>
    </w:p>
    <w:p w:rsidRPr="000B18C7" w:rsidR="00572E09" w:rsidP="000B18C7" w:rsidRDefault="00572E09">
      <w:pPr>
        <w:pStyle w:val="JuQuot"/>
      </w:pPr>
      <w:r w:rsidRPr="000B18C7">
        <w:t>– whether the spouse knew about the offence at the time when he or she entered into a family relationship;</w:t>
      </w:r>
    </w:p>
    <w:p w:rsidRPr="000B18C7" w:rsidR="00572E09" w:rsidP="000B18C7" w:rsidRDefault="00572E09">
      <w:pPr>
        <w:pStyle w:val="JuQuot"/>
      </w:pPr>
      <w:r w:rsidRPr="000B18C7">
        <w:t>– whether there are children of the marriage, and if so, their age; and</w:t>
      </w:r>
    </w:p>
    <w:p w:rsidRPr="000B18C7" w:rsidR="00572E09" w:rsidP="000B18C7" w:rsidRDefault="00572E09">
      <w:pPr>
        <w:pStyle w:val="JuQuot"/>
      </w:pPr>
      <w:r w:rsidRPr="000B18C7">
        <w:t>– the seriousness of the difficulties which the spouse is likely to encounter in the country to which the applicant is to be expelle</w:t>
      </w:r>
      <w:r w:rsidRPr="000B18C7" w:rsidR="00122A87">
        <w:t xml:space="preserve">d </w:t>
      </w:r>
      <w:r w:rsidRPr="000B18C7" w:rsidR="00A63079">
        <w:t>...</w:t>
      </w:r>
    </w:p>
    <w:p w:rsidRPr="000B18C7" w:rsidR="00572E09" w:rsidP="000B18C7" w:rsidRDefault="00572E09">
      <w:pPr>
        <w:pStyle w:val="JuQuot"/>
      </w:pPr>
      <w:r w:rsidRPr="000B18C7">
        <w:t>– the best interests and well-being of the children, in particular the seriousness of the difficulties which any children of the applicant are likely to encounter in the country to which the applicant is to be expelled; and</w:t>
      </w:r>
    </w:p>
    <w:p w:rsidRPr="000B18C7" w:rsidR="00572E09" w:rsidP="000B18C7" w:rsidRDefault="00572E09">
      <w:pPr>
        <w:pStyle w:val="JuQuot"/>
      </w:pPr>
      <w:r w:rsidRPr="000B18C7">
        <w:t xml:space="preserve">– the solidity of social, cultural and family ties with the host country and with the country of destination. </w:t>
      </w:r>
      <w:r w:rsidRPr="000B18C7" w:rsidR="00A63079">
        <w:t>...</w:t>
      </w:r>
    </w:p>
    <w:p w:rsidRPr="000B18C7" w:rsidR="00572E09" w:rsidP="000B18C7" w:rsidRDefault="00572E09">
      <w:pPr>
        <w:pStyle w:val="JuQuot"/>
      </w:pPr>
      <w:r w:rsidRPr="000B18C7">
        <w:t xml:space="preserve"> </w:t>
      </w:r>
      <w:r w:rsidRPr="000B18C7" w:rsidR="00A63079">
        <w:t>...</w:t>
      </w:r>
      <w:r w:rsidRPr="000B18C7">
        <w:t xml:space="preserve"> Indeed, the rationale behind making the duration of a person</w:t>
      </w:r>
      <w:r w:rsidRPr="000B18C7" w:rsidR="000B18C7">
        <w:t>’</w:t>
      </w:r>
      <w:r w:rsidRPr="000B18C7">
        <w:t>s stay in the host country one of the elements to be taken into account lies in the assumption that the longer a person has been residing in a particular country, the stronger his or her ties with that country and the weaker the ties with the country of his or her nationality will be. Seen against that background, it is self-evident that the Court will have regard to the special situation of aliens who have spent most, if not all, their childhood in the host country, were brought up there and received their education there.</w:t>
      </w:r>
    </w:p>
    <w:p w:rsidRPr="000B18C7" w:rsidR="00572E09" w:rsidP="000B18C7" w:rsidRDefault="00572E09">
      <w:pPr>
        <w:pStyle w:val="JuQuot"/>
      </w:pPr>
      <w:r w:rsidRPr="000B18C7">
        <w:t>60.</w:t>
      </w:r>
      <w:r w:rsidRPr="000B18C7" w:rsidR="00292A90">
        <w:t>  </w:t>
      </w:r>
      <w:r w:rsidRPr="000B18C7">
        <w:t xml:space="preserve">In the light of the foregoing, the Court concludes that all the above factors should be taken into account in all cases concerning settled migrants who are to be expelled and/or excluded following a criminal conviction </w:t>
      </w:r>
      <w:r w:rsidRPr="000B18C7" w:rsidR="00A63079">
        <w:t>...</w:t>
      </w:r>
      <w:r w:rsidRPr="000B18C7">
        <w:t>.”</w:t>
      </w:r>
    </w:p>
    <w:p w:rsidRPr="000B18C7" w:rsidR="00572E09" w:rsidP="000B18C7" w:rsidRDefault="00572E09">
      <w:pPr>
        <w:pStyle w:val="JuHa0"/>
      </w:pPr>
      <w:r w:rsidRPr="000B18C7">
        <w:t>Application of the general principles to the present case</w:t>
      </w:r>
    </w:p>
    <w:p w:rsidRPr="000B18C7" w:rsidR="00572E09" w:rsidP="000B18C7" w:rsidRDefault="00572E09">
      <w:pPr>
        <w:pStyle w:val="JuHi"/>
      </w:pPr>
      <w:r w:rsidRPr="000B18C7">
        <w:t>Whether there was an interference with the applicant</w:t>
      </w:r>
      <w:r w:rsidRPr="000B18C7" w:rsidR="000B18C7">
        <w:t>’</w:t>
      </w:r>
      <w:r w:rsidRPr="000B18C7">
        <w:t>s right to respect for his family life</w:t>
      </w:r>
    </w:p>
    <w:p w:rsidRPr="000B18C7" w:rsidR="00A63079" w:rsidP="000B18C7" w:rsidRDefault="00962804">
      <w:pPr>
        <w:pStyle w:val="JuPara"/>
      </w:pPr>
      <w:r w:rsidRPr="000B18C7">
        <w:fldChar w:fldCharType="begin"/>
      </w:r>
      <w:r w:rsidRPr="000B18C7">
        <w:instrText xml:space="preserve"> SEQ level0 \*arabic </w:instrText>
      </w:r>
      <w:r w:rsidRPr="000B18C7">
        <w:fldChar w:fldCharType="separate"/>
      </w:r>
      <w:r w:rsidRPr="000B18C7" w:rsidR="000B18C7">
        <w:rPr>
          <w:noProof/>
        </w:rPr>
        <w:t>51</w:t>
      </w:r>
      <w:r w:rsidRPr="000B18C7">
        <w:fldChar w:fldCharType="end"/>
      </w:r>
      <w:r w:rsidRPr="000B18C7">
        <w:t>.  </w:t>
      </w:r>
      <w:r w:rsidRPr="000B18C7" w:rsidR="00852A5E">
        <w:t xml:space="preserve">The Court notes </w:t>
      </w:r>
      <w:r w:rsidRPr="000B18C7" w:rsidR="00953D49">
        <w:t>that the parties do not dispute whether the applicant was a long-term migrant</w:t>
      </w:r>
      <w:r w:rsidRPr="000B18C7" w:rsidR="000E04B5">
        <w:t xml:space="preserve"> legally residing in Russia</w:t>
      </w:r>
      <w:r w:rsidRPr="000B18C7" w:rsidR="00953D49">
        <w:t>. The Government did not claim that the applicant</w:t>
      </w:r>
      <w:r w:rsidRPr="000B18C7" w:rsidR="000B18C7">
        <w:t>’</w:t>
      </w:r>
      <w:r w:rsidRPr="000B18C7" w:rsidR="00953D49">
        <w:t xml:space="preserve">s stay in Russia </w:t>
      </w:r>
      <w:r w:rsidRPr="000B18C7" w:rsidR="00681E64">
        <w:t xml:space="preserve">had been </w:t>
      </w:r>
      <w:r w:rsidRPr="000B18C7" w:rsidR="00953D49">
        <w:t xml:space="preserve">unauthorised; </w:t>
      </w:r>
      <w:r w:rsidRPr="000B18C7" w:rsidR="00A54FD9">
        <w:t xml:space="preserve">rather, </w:t>
      </w:r>
      <w:r w:rsidRPr="000B18C7" w:rsidR="00953D49">
        <w:t xml:space="preserve">they stated that its exact duration was undetermined. </w:t>
      </w:r>
      <w:r w:rsidRPr="000B18C7" w:rsidR="000E04B5">
        <w:t>At the same time</w:t>
      </w:r>
      <w:r w:rsidRPr="000B18C7" w:rsidR="00953D49">
        <w:t>, they did not contest the applicant</w:t>
      </w:r>
      <w:r w:rsidRPr="000B18C7" w:rsidR="000B18C7">
        <w:t>’</w:t>
      </w:r>
      <w:r w:rsidRPr="000B18C7" w:rsidR="00953D49">
        <w:t xml:space="preserve">s submission that prior to 2002 he </w:t>
      </w:r>
      <w:r w:rsidRPr="000B18C7" w:rsidR="00036B62">
        <w:t xml:space="preserve">had started </w:t>
      </w:r>
      <w:r w:rsidRPr="000B18C7" w:rsidR="00953D49">
        <w:t>living</w:t>
      </w:r>
      <w:r w:rsidRPr="000B18C7" w:rsidR="00036B62">
        <w:t xml:space="preserve"> with Ms</w:t>
      </w:r>
      <w:r w:rsidRPr="000B18C7" w:rsidR="00380E7D">
        <w:t> </w:t>
      </w:r>
      <w:r w:rsidRPr="000B18C7" w:rsidR="00036B62">
        <w:t xml:space="preserve">Ya. </w:t>
      </w:r>
      <w:r w:rsidRPr="000B18C7" w:rsidR="000E04B5">
        <w:t xml:space="preserve">in Russia </w:t>
      </w:r>
      <w:r w:rsidRPr="000B18C7" w:rsidR="00036B62">
        <w:t>as a family.</w:t>
      </w:r>
    </w:p>
    <w:p w:rsidRPr="000B18C7" w:rsidR="00852A5E" w:rsidP="000B18C7" w:rsidRDefault="00953D49">
      <w:pPr>
        <w:pStyle w:val="JuPara"/>
      </w:pPr>
      <w:r w:rsidRPr="000B18C7">
        <w:fldChar w:fldCharType="begin"/>
      </w:r>
      <w:r w:rsidRPr="000B18C7">
        <w:instrText xml:space="preserve"> SEQ level0 \*arabic </w:instrText>
      </w:r>
      <w:r w:rsidRPr="000B18C7">
        <w:fldChar w:fldCharType="separate"/>
      </w:r>
      <w:r w:rsidRPr="000B18C7" w:rsidR="000B18C7">
        <w:rPr>
          <w:noProof/>
        </w:rPr>
        <w:t>52</w:t>
      </w:r>
      <w:r w:rsidRPr="000B18C7">
        <w:fldChar w:fldCharType="end"/>
      </w:r>
      <w:r w:rsidRPr="000B18C7">
        <w:t>.  The Court further</w:t>
      </w:r>
      <w:r w:rsidRPr="000B18C7" w:rsidR="00A54FD9">
        <w:t>more</w:t>
      </w:r>
      <w:r w:rsidRPr="000B18C7">
        <w:t xml:space="preserve"> observes that it is undisputed by the parties that in 2002 </w:t>
      </w:r>
      <w:r w:rsidRPr="000B18C7" w:rsidR="00A54FD9">
        <w:t xml:space="preserve">a daughter was born to </w:t>
      </w:r>
      <w:r w:rsidRPr="000B18C7">
        <w:t>the applicant and Ms Ya, that in 2004</w:t>
      </w:r>
      <w:r w:rsidRPr="000B18C7" w:rsidR="00036B62">
        <w:t xml:space="preserve"> they officially </w:t>
      </w:r>
      <w:r w:rsidRPr="000B18C7" w:rsidR="00CF7672">
        <w:t>registered their marriage</w:t>
      </w:r>
      <w:r w:rsidRPr="000B18C7">
        <w:t xml:space="preserve"> and that in 2009 they</w:t>
      </w:r>
      <w:r w:rsidRPr="000B18C7" w:rsidR="00036B62">
        <w:t xml:space="preserve"> divorced</w:t>
      </w:r>
      <w:r w:rsidRPr="000B18C7">
        <w:t xml:space="preserve">. </w:t>
      </w:r>
      <w:r w:rsidRPr="000B18C7" w:rsidR="00073EFE">
        <w:t xml:space="preserve">In January 2014 the applicant and Ms Ya. </w:t>
      </w:r>
      <w:r w:rsidRPr="000B18C7" w:rsidR="00036B62">
        <w:t xml:space="preserve">remarried </w:t>
      </w:r>
      <w:r w:rsidRPr="000B18C7" w:rsidR="00073EFE">
        <w:t>and in</w:t>
      </w:r>
      <w:r w:rsidRPr="000B18C7" w:rsidR="00036B62">
        <w:t xml:space="preserve"> December </w:t>
      </w:r>
      <w:r w:rsidRPr="000B18C7" w:rsidR="00CF7672">
        <w:t>2015</w:t>
      </w:r>
      <w:r w:rsidRPr="000B18C7" w:rsidR="00036B62">
        <w:t xml:space="preserve"> the applicant was deported from Russia</w:t>
      </w:r>
      <w:r w:rsidRPr="000B18C7" w:rsidR="00BC5A90">
        <w:t xml:space="preserve">. </w:t>
      </w:r>
      <w:r w:rsidRPr="000B18C7" w:rsidR="00073EFE">
        <w:t>According to t</w:t>
      </w:r>
      <w:r w:rsidRPr="000B18C7" w:rsidR="00BC5A90">
        <w:t>he Government</w:t>
      </w:r>
      <w:r w:rsidRPr="000B18C7" w:rsidR="00073EFE">
        <w:t xml:space="preserve">, during the second marriage of the applicant and Ms Ya., there </w:t>
      </w:r>
      <w:r w:rsidRPr="000B18C7" w:rsidR="00A54FD9">
        <w:t xml:space="preserve">had been </w:t>
      </w:r>
      <w:r w:rsidRPr="000B18C7" w:rsidR="00073EFE">
        <w:t xml:space="preserve">no family </w:t>
      </w:r>
      <w:r w:rsidRPr="000B18C7" w:rsidR="00AF6EB8">
        <w:t>life</w:t>
      </w:r>
      <w:r w:rsidRPr="000B18C7" w:rsidR="00BC5A90">
        <w:t xml:space="preserve">. </w:t>
      </w:r>
      <w:r w:rsidRPr="000B18C7" w:rsidR="00073EFE">
        <w:t>According to the applicant, during the second marriage to Ms</w:t>
      </w:r>
      <w:r w:rsidRPr="000B18C7" w:rsidR="00380E7D">
        <w:t> </w:t>
      </w:r>
      <w:r w:rsidRPr="000B18C7" w:rsidR="00073EFE">
        <w:t>Ya. he had</w:t>
      </w:r>
      <w:r w:rsidRPr="000B18C7" w:rsidR="00A54FD9">
        <w:t xml:space="preserve"> had a</w:t>
      </w:r>
      <w:r w:rsidRPr="000B18C7" w:rsidR="00073EFE">
        <w:t xml:space="preserve"> family life with her and their daughter. </w:t>
      </w:r>
      <w:r w:rsidRPr="000B18C7" w:rsidR="00BC5A90">
        <w:t>To this end, the Court notes that</w:t>
      </w:r>
      <w:r w:rsidRPr="000B18C7" w:rsidR="00073EFE">
        <w:t>,</w:t>
      </w:r>
      <w:r w:rsidRPr="000B18C7" w:rsidR="00BC5A90">
        <w:t xml:space="preserve"> firstly, </w:t>
      </w:r>
      <w:r w:rsidRPr="000B18C7" w:rsidR="00073EFE">
        <w:t xml:space="preserve">the issue of the lack of family life between the applicant and Ms Ya. during their second marriage </w:t>
      </w:r>
      <w:r w:rsidRPr="000B18C7" w:rsidR="005A5375">
        <w:t xml:space="preserve">was </w:t>
      </w:r>
      <w:r w:rsidRPr="000B18C7" w:rsidR="00073EFE">
        <w:t xml:space="preserve">not a subject of </w:t>
      </w:r>
      <w:r w:rsidRPr="000B18C7" w:rsidR="005A5375">
        <w:t>examin</w:t>
      </w:r>
      <w:r w:rsidRPr="000B18C7" w:rsidR="00073EFE">
        <w:t xml:space="preserve">ation </w:t>
      </w:r>
      <w:r w:rsidRPr="000B18C7" w:rsidR="00EB358F">
        <w:t>in</w:t>
      </w:r>
      <w:r w:rsidRPr="000B18C7" w:rsidR="00BC5A90">
        <w:t xml:space="preserve"> the domestic </w:t>
      </w:r>
      <w:r w:rsidRPr="000B18C7">
        <w:t>proceedings concerning</w:t>
      </w:r>
      <w:r w:rsidRPr="000B18C7" w:rsidR="005A5375">
        <w:t xml:space="preserve"> the exclusion</w:t>
      </w:r>
      <w:r w:rsidRPr="000B18C7" w:rsidR="00073EFE">
        <w:t>. S</w:t>
      </w:r>
      <w:r w:rsidRPr="000B18C7" w:rsidR="00BC5A90">
        <w:t>econdly, there is nothing in the Government</w:t>
      </w:r>
      <w:r w:rsidRPr="000B18C7" w:rsidR="000B18C7">
        <w:t>’</w:t>
      </w:r>
      <w:r w:rsidRPr="000B18C7" w:rsidR="00BC5A90">
        <w:t xml:space="preserve">s submission to substantiate their allegation of </w:t>
      </w:r>
      <w:r w:rsidRPr="000B18C7" w:rsidR="00A54FD9">
        <w:t xml:space="preserve">a </w:t>
      </w:r>
      <w:r w:rsidRPr="000B18C7" w:rsidR="00BC5A90">
        <w:t>lack of family life between the applicant, Ms Ya. and their daughter from January 2014 until his deportation almost two years later</w:t>
      </w:r>
      <w:r w:rsidRPr="000B18C7" w:rsidR="00EB358F">
        <w:t xml:space="preserve">. </w:t>
      </w:r>
      <w:r w:rsidRPr="000B18C7" w:rsidR="00AF6EB8">
        <w:t>Therefore, the Court finds that the applicant and Ms Ya. and their daughter Z. had</w:t>
      </w:r>
      <w:r w:rsidRPr="000B18C7" w:rsidR="00A54FD9">
        <w:t xml:space="preserve"> a</w:t>
      </w:r>
      <w:r w:rsidRPr="000B18C7" w:rsidR="00AF6EB8">
        <w:t xml:space="preserve"> family life prior to the applicant</w:t>
      </w:r>
      <w:r w:rsidRPr="000B18C7" w:rsidR="000B18C7">
        <w:t>’</w:t>
      </w:r>
      <w:r w:rsidRPr="000B18C7" w:rsidR="00AF6EB8">
        <w:t xml:space="preserve">s deportation in December 2015. </w:t>
      </w:r>
      <w:r w:rsidRPr="000B18C7" w:rsidR="00BC5A90">
        <w:t xml:space="preserve">Given that </w:t>
      </w:r>
      <w:r w:rsidRPr="000B18C7" w:rsidR="00852A5E">
        <w:t xml:space="preserve">as a result of </w:t>
      </w:r>
      <w:r w:rsidRPr="000B18C7" w:rsidR="00BC5A90">
        <w:t>the applicant</w:t>
      </w:r>
      <w:r w:rsidRPr="000B18C7" w:rsidR="000B18C7">
        <w:t>’</w:t>
      </w:r>
      <w:r w:rsidRPr="000B18C7" w:rsidR="00BC5A90">
        <w:t>s</w:t>
      </w:r>
      <w:r w:rsidRPr="000B18C7" w:rsidR="00852A5E">
        <w:t xml:space="preserve"> exclusion from the country </w:t>
      </w:r>
      <w:r w:rsidRPr="000B18C7" w:rsidR="00AF6EB8">
        <w:t>for eight years</w:t>
      </w:r>
      <w:r w:rsidRPr="000B18C7" w:rsidR="00852A5E">
        <w:t xml:space="preserve"> the family was separated</w:t>
      </w:r>
      <w:r w:rsidRPr="000B18C7" w:rsidR="00BC5A90">
        <w:t>, t</w:t>
      </w:r>
      <w:r w:rsidRPr="000B18C7" w:rsidR="00852A5E">
        <w:t xml:space="preserve">he Court concludes that the measures taken by the authorities against the applicant amounted to interference with </w:t>
      </w:r>
      <w:r w:rsidRPr="000B18C7" w:rsidR="00BC5A90">
        <w:t>his</w:t>
      </w:r>
      <w:r w:rsidRPr="000B18C7" w:rsidR="00852A5E">
        <w:t xml:space="preserve"> right to a family life, as guaranteed by Article 8 of the Convention.</w:t>
      </w:r>
    </w:p>
    <w:p w:rsidRPr="000B18C7" w:rsidR="00962804" w:rsidP="000B18C7" w:rsidRDefault="00962804">
      <w:pPr>
        <w:pStyle w:val="JuHi"/>
        <w:rPr>
          <w:b/>
          <w:iCs/>
        </w:rPr>
      </w:pPr>
      <w:r w:rsidRPr="000B18C7">
        <w:t>Whether the interfere</w:t>
      </w:r>
      <w:r w:rsidRPr="000B18C7" w:rsidR="00A54FD9">
        <w:t>nce</w:t>
      </w:r>
      <w:r w:rsidRPr="000B18C7">
        <w:t xml:space="preserve"> was lawful and whether it pursued a legitimate aim</w:t>
      </w:r>
    </w:p>
    <w:p w:rsidRPr="000B18C7" w:rsidR="00962804"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53</w:t>
      </w:r>
      <w:r w:rsidRPr="000B18C7">
        <w:rPr>
          <w:noProof/>
        </w:rPr>
        <w:fldChar w:fldCharType="end"/>
      </w:r>
      <w:r w:rsidRPr="000B18C7" w:rsidR="00962804">
        <w:t>.  Given that the parties do not dispute the lawfulness and aim of the interference with the applicant</w:t>
      </w:r>
      <w:r w:rsidRPr="000B18C7" w:rsidR="000B18C7">
        <w:t>’</w:t>
      </w:r>
      <w:r w:rsidRPr="000B18C7" w:rsidR="00962804">
        <w:t xml:space="preserve">s right to respect for </w:t>
      </w:r>
      <w:r w:rsidRPr="000B18C7" w:rsidR="005312E5">
        <w:t xml:space="preserve">his </w:t>
      </w:r>
      <w:r w:rsidRPr="000B18C7" w:rsidR="00962804">
        <w:t>family life under Article 8 of the Convention, the Court shall examine the proportionality and the necessity of the impugned measure.</w:t>
      </w:r>
    </w:p>
    <w:p w:rsidRPr="000B18C7" w:rsidR="00962804" w:rsidP="000B18C7" w:rsidRDefault="00962804">
      <w:pPr>
        <w:pStyle w:val="JuHi"/>
      </w:pPr>
      <w:r w:rsidRPr="000B18C7">
        <w:t>Whether the interference was necessary in a democratic society</w:t>
      </w:r>
    </w:p>
    <w:p w:rsidRPr="000B18C7" w:rsidR="00852A5E" w:rsidP="000B18C7" w:rsidRDefault="00E3591B">
      <w:pPr>
        <w:pStyle w:val="JuPara"/>
      </w:pPr>
      <w:r w:rsidRPr="000B18C7">
        <w:fldChar w:fldCharType="begin"/>
      </w:r>
      <w:r w:rsidRPr="000B18C7">
        <w:instrText xml:space="preserve"> SEQ level0 \*arabic </w:instrText>
      </w:r>
      <w:r w:rsidRPr="000B18C7">
        <w:fldChar w:fldCharType="separate"/>
      </w:r>
      <w:r w:rsidRPr="000B18C7" w:rsidR="000B18C7">
        <w:rPr>
          <w:noProof/>
        </w:rPr>
        <w:t>54</w:t>
      </w:r>
      <w:r w:rsidRPr="000B18C7">
        <w:rPr>
          <w:noProof/>
        </w:rPr>
        <w:fldChar w:fldCharType="end"/>
      </w:r>
      <w:r w:rsidRPr="000B18C7" w:rsidR="00852A5E">
        <w:t>.  Turning to the facts of the present case, the Court notes that the applicant</w:t>
      </w:r>
      <w:r w:rsidRPr="000B18C7" w:rsidR="000B18C7">
        <w:t>’</w:t>
      </w:r>
      <w:r w:rsidRPr="000B18C7" w:rsidR="00852A5E">
        <w:t xml:space="preserve">s </w:t>
      </w:r>
      <w:r w:rsidRPr="000B18C7" w:rsidR="0023744F">
        <w:t>exclusion</w:t>
      </w:r>
      <w:r w:rsidRPr="000B18C7" w:rsidR="00852A5E">
        <w:t xml:space="preserve"> was order</w:t>
      </w:r>
      <w:r w:rsidRPr="000B18C7" w:rsidR="0023744F">
        <w:t xml:space="preserve">ed as a consequence of his criminal conviction (see paragraph </w:t>
      </w:r>
      <w:r w:rsidRPr="000B18C7" w:rsidR="005A5375">
        <w:t>14</w:t>
      </w:r>
      <w:r w:rsidRPr="000B18C7" w:rsidR="00C5061B">
        <w:t xml:space="preserve"> </w:t>
      </w:r>
      <w:r w:rsidRPr="000B18C7" w:rsidR="0023744F">
        <w:t xml:space="preserve">above). </w:t>
      </w:r>
      <w:r w:rsidRPr="000B18C7" w:rsidR="00852A5E">
        <w:t xml:space="preserve">The </w:t>
      </w:r>
      <w:r w:rsidRPr="000B18C7" w:rsidR="0023744F">
        <w:t>eight</w:t>
      </w:r>
      <w:r w:rsidRPr="000B18C7" w:rsidR="00852A5E">
        <w:t xml:space="preserve">-year entry ban was an automatic consequence of the </w:t>
      </w:r>
      <w:r w:rsidRPr="000B18C7" w:rsidR="0023744F">
        <w:t>exclusion</w:t>
      </w:r>
      <w:r w:rsidRPr="000B18C7" w:rsidR="00852A5E">
        <w:t xml:space="preserve"> order, rather than the outcome of a separate assessment of the facts. The Court will therefore consider those two acts together (see </w:t>
      </w:r>
      <w:r w:rsidRPr="000B18C7" w:rsidR="00852A5E">
        <w:rPr>
          <w:i/>
        </w:rPr>
        <w:t>Gablishvili</w:t>
      </w:r>
      <w:r w:rsidRPr="000B18C7" w:rsidR="00852A5E">
        <w:rPr>
          <w:snapToGrid w:val="0"/>
        </w:rPr>
        <w:t>,</w:t>
      </w:r>
      <w:r w:rsidRPr="000B18C7" w:rsidR="00A92A7A">
        <w:rPr>
          <w:snapToGrid w:val="0"/>
        </w:rPr>
        <w:t xml:space="preserve"> cited above, § 49</w:t>
      </w:r>
      <w:r w:rsidRPr="000B18C7" w:rsidR="00852A5E">
        <w:rPr>
          <w:snapToGrid w:val="0"/>
        </w:rPr>
        <w:t>)</w:t>
      </w:r>
      <w:r w:rsidRPr="000B18C7" w:rsidR="00852A5E">
        <w:t>.</w:t>
      </w:r>
    </w:p>
    <w:p w:rsidRPr="000B18C7" w:rsidR="00852A5E" w:rsidP="000B18C7" w:rsidRDefault="00E3591B">
      <w:pPr>
        <w:pStyle w:val="JuPara"/>
        <w:rPr>
          <w:color w:val="000000" w:themeColor="text1"/>
        </w:rPr>
      </w:pPr>
      <w:r w:rsidRPr="000B18C7">
        <w:fldChar w:fldCharType="begin"/>
      </w:r>
      <w:r w:rsidRPr="000B18C7">
        <w:instrText xml:space="preserve"> SEQ level0 \*arabic </w:instrText>
      </w:r>
      <w:r w:rsidRPr="000B18C7">
        <w:fldChar w:fldCharType="separate"/>
      </w:r>
      <w:r w:rsidRPr="000B18C7" w:rsidR="000B18C7">
        <w:rPr>
          <w:noProof/>
        </w:rPr>
        <w:t>55</w:t>
      </w:r>
      <w:r w:rsidRPr="000B18C7">
        <w:rPr>
          <w:noProof/>
        </w:rPr>
        <w:fldChar w:fldCharType="end"/>
      </w:r>
      <w:r w:rsidRPr="000B18C7" w:rsidR="0023744F">
        <w:t>.  </w:t>
      </w:r>
      <w:r w:rsidRPr="000B18C7" w:rsidR="00BF7131">
        <w:t>The Court notes that the applicant</w:t>
      </w:r>
      <w:r w:rsidRPr="000B18C7" w:rsidR="000B18C7">
        <w:t>’</w:t>
      </w:r>
      <w:r w:rsidRPr="000B18C7" w:rsidR="00BF7131">
        <w:t xml:space="preserve">s expulsion </w:t>
      </w:r>
      <w:r w:rsidRPr="000B18C7" w:rsidR="00C5061B">
        <w:t xml:space="preserve">for eight </w:t>
      </w:r>
      <w:r w:rsidRPr="000B18C7" w:rsidR="00BF7131">
        <w:t>year</w:t>
      </w:r>
      <w:r w:rsidRPr="000B18C7" w:rsidR="00C5061B">
        <w:t>s</w:t>
      </w:r>
      <w:r w:rsidRPr="000B18C7" w:rsidR="00BF7131">
        <w:t xml:space="preserve"> was ordered as a sanction </w:t>
      </w:r>
      <w:r w:rsidRPr="000B18C7" w:rsidR="00C5061B">
        <w:t>following</w:t>
      </w:r>
      <w:r w:rsidRPr="000B18C7" w:rsidR="00BF7131">
        <w:t xml:space="preserve"> his criminal conviction and that the domestic courts disregarded his claims </w:t>
      </w:r>
      <w:r w:rsidRPr="000B18C7" w:rsidR="000C1ABF">
        <w:t xml:space="preserve">that it had had an </w:t>
      </w:r>
      <w:r w:rsidRPr="000B18C7" w:rsidR="00BF7131">
        <w:t xml:space="preserve">adverse effect on his family life with his wife and daughter. </w:t>
      </w:r>
      <w:r w:rsidRPr="000B18C7" w:rsidR="001E79FD">
        <w:t xml:space="preserve">From the documents submitted it </w:t>
      </w:r>
      <w:r w:rsidRPr="000B18C7" w:rsidR="000C1ABF">
        <w:t xml:space="preserve">can be seen </w:t>
      </w:r>
      <w:r w:rsidRPr="000B18C7" w:rsidR="001E79FD">
        <w:t>that t</w:t>
      </w:r>
      <w:r w:rsidRPr="000B18C7" w:rsidR="00BF7131">
        <w:t xml:space="preserve">he courts limited </w:t>
      </w:r>
      <w:r w:rsidRPr="000B18C7" w:rsidR="00C5061B">
        <w:t xml:space="preserve">themselves to </w:t>
      </w:r>
      <w:r w:rsidRPr="000B18C7" w:rsidR="000C1ABF">
        <w:t xml:space="preserve">an </w:t>
      </w:r>
      <w:r w:rsidRPr="000B18C7" w:rsidR="00C5061B">
        <w:t xml:space="preserve">assertion of the compatibility of the exclusion with paragraph 2 of Article 8 of the </w:t>
      </w:r>
      <w:r w:rsidRPr="000B18C7" w:rsidR="0099563E">
        <w:t>Convention (</w:t>
      </w:r>
      <w:r w:rsidRPr="000B18C7" w:rsidR="00C5061B">
        <w:t>see paragraphs</w:t>
      </w:r>
      <w:r w:rsidRPr="000B18C7" w:rsidR="00BF7131">
        <w:t xml:space="preserve"> </w:t>
      </w:r>
      <w:r w:rsidRPr="000B18C7" w:rsidR="00C5061B">
        <w:fldChar w:fldCharType="begin"/>
      </w:r>
      <w:r w:rsidRPr="000B18C7" w:rsidR="00C5061B">
        <w:instrText xml:space="preserve"> REF p19Zamoskcourt \h </w:instrText>
      </w:r>
      <w:r w:rsidRPr="000B18C7" w:rsidR="000C1ABF">
        <w:instrText xml:space="preserve"> \* MERGEFORMAT </w:instrText>
      </w:r>
      <w:r w:rsidRPr="000B18C7" w:rsidR="00C5061B">
        <w:fldChar w:fldCharType="separate"/>
      </w:r>
      <w:r w:rsidRPr="000B18C7" w:rsidR="000B18C7">
        <w:rPr>
          <w:noProof/>
        </w:rPr>
        <w:t>20</w:t>
      </w:r>
      <w:r w:rsidRPr="000B18C7" w:rsidR="00C5061B">
        <w:fldChar w:fldCharType="end"/>
      </w:r>
      <w:r w:rsidRPr="000B18C7" w:rsidR="00C5061B">
        <w:t xml:space="preserve"> and </w:t>
      </w:r>
      <w:r w:rsidRPr="000B18C7" w:rsidR="00C5061B">
        <w:fldChar w:fldCharType="begin"/>
      </w:r>
      <w:r w:rsidRPr="000B18C7" w:rsidR="00C5061B">
        <w:instrText xml:space="preserve"> REF p22MoscowCityCourt \h </w:instrText>
      </w:r>
      <w:r w:rsidRPr="000B18C7" w:rsidR="000C1ABF">
        <w:instrText xml:space="preserve"> \* MERGEFORMAT </w:instrText>
      </w:r>
      <w:r w:rsidRPr="000B18C7" w:rsidR="00C5061B">
        <w:fldChar w:fldCharType="separate"/>
      </w:r>
      <w:r w:rsidRPr="000B18C7" w:rsidR="000B18C7">
        <w:rPr>
          <w:noProof/>
        </w:rPr>
        <w:t>23</w:t>
      </w:r>
      <w:r w:rsidRPr="000B18C7" w:rsidR="00C5061B">
        <w:fldChar w:fldCharType="end"/>
      </w:r>
      <w:r w:rsidRPr="000B18C7" w:rsidR="00C5061B">
        <w:t xml:space="preserve"> ) </w:t>
      </w:r>
      <w:r w:rsidRPr="000B18C7" w:rsidR="0099563E">
        <w:t xml:space="preserve">and </w:t>
      </w:r>
      <w:r w:rsidRPr="000B18C7" w:rsidR="000C1ABF">
        <w:t>to</w:t>
      </w:r>
      <w:r w:rsidRPr="000B18C7" w:rsidR="000C1ABF">
        <w:rPr>
          <w:color w:val="000000" w:themeColor="text1"/>
        </w:rPr>
        <w:t xml:space="preserve"> </w:t>
      </w:r>
      <w:r w:rsidRPr="000B18C7" w:rsidR="0099563E">
        <w:rPr>
          <w:color w:val="000000" w:themeColor="text1"/>
        </w:rPr>
        <w:t xml:space="preserve">mentioning that the applicant did have </w:t>
      </w:r>
      <w:r w:rsidRPr="000B18C7" w:rsidR="000C1ABF">
        <w:rPr>
          <w:color w:val="000000" w:themeColor="text1"/>
        </w:rPr>
        <w:t xml:space="preserve">a </w:t>
      </w:r>
      <w:r w:rsidRPr="000B18C7" w:rsidR="0099563E">
        <w:rPr>
          <w:color w:val="000000" w:themeColor="text1"/>
        </w:rPr>
        <w:t xml:space="preserve">wife and daughter. </w:t>
      </w:r>
      <w:r w:rsidRPr="000B18C7" w:rsidR="001E79FD">
        <w:rPr>
          <w:color w:val="000000" w:themeColor="text1"/>
        </w:rPr>
        <w:t>The courts</w:t>
      </w:r>
      <w:r w:rsidRPr="000B18C7" w:rsidR="00073EFE">
        <w:rPr>
          <w:color w:val="000000" w:themeColor="text1"/>
        </w:rPr>
        <w:t xml:space="preserve"> did not </w:t>
      </w:r>
      <w:r w:rsidRPr="000B18C7" w:rsidR="001E79FD">
        <w:rPr>
          <w:color w:val="000000" w:themeColor="text1"/>
        </w:rPr>
        <w:t>refer to</w:t>
      </w:r>
      <w:r w:rsidRPr="000B18C7" w:rsidR="00073EFE">
        <w:rPr>
          <w:color w:val="000000" w:themeColor="text1"/>
        </w:rPr>
        <w:t xml:space="preserve"> any of the arguments advanced by the Government in their observations on the merits of the case, such as the applicant</w:t>
      </w:r>
      <w:r w:rsidRPr="000B18C7" w:rsidR="000B18C7">
        <w:rPr>
          <w:color w:val="000000" w:themeColor="text1"/>
        </w:rPr>
        <w:t>’</w:t>
      </w:r>
      <w:r w:rsidRPr="000B18C7" w:rsidR="00073EFE">
        <w:rPr>
          <w:color w:val="000000" w:themeColor="text1"/>
        </w:rPr>
        <w:t xml:space="preserve">s record of administrative violations or his lack of </w:t>
      </w:r>
      <w:r w:rsidRPr="000B18C7" w:rsidR="000C1ABF">
        <w:rPr>
          <w:color w:val="000000" w:themeColor="text1"/>
        </w:rPr>
        <w:t xml:space="preserve">an </w:t>
      </w:r>
      <w:r w:rsidRPr="000B18C7" w:rsidR="00073EFE">
        <w:rPr>
          <w:color w:val="000000" w:themeColor="text1"/>
        </w:rPr>
        <w:t xml:space="preserve">official employment record </w:t>
      </w:r>
      <w:r w:rsidRPr="000B18C7" w:rsidR="00616252">
        <w:rPr>
          <w:color w:val="000000" w:themeColor="text1"/>
        </w:rPr>
        <w:t xml:space="preserve">or the first criminal conviction </w:t>
      </w:r>
      <w:r w:rsidRPr="000B18C7" w:rsidR="00073EFE">
        <w:rPr>
          <w:color w:val="000000" w:themeColor="text1"/>
        </w:rPr>
        <w:t>(see paragraph 4</w:t>
      </w:r>
      <w:r w:rsidRPr="000B18C7" w:rsidR="001E79FD">
        <w:rPr>
          <w:color w:val="000000" w:themeColor="text1"/>
        </w:rPr>
        <w:t>0</w:t>
      </w:r>
      <w:r w:rsidRPr="000B18C7" w:rsidR="00073EFE">
        <w:rPr>
          <w:color w:val="000000" w:themeColor="text1"/>
        </w:rPr>
        <w:t xml:space="preserve"> above). </w:t>
      </w:r>
      <w:r w:rsidRPr="000B18C7" w:rsidR="0015138C">
        <w:rPr>
          <w:color w:val="000000" w:themeColor="text1"/>
        </w:rPr>
        <w:t>T</w:t>
      </w:r>
      <w:r w:rsidRPr="000B18C7" w:rsidR="00073EFE">
        <w:rPr>
          <w:color w:val="000000" w:themeColor="text1"/>
        </w:rPr>
        <w:t>he de</w:t>
      </w:r>
      <w:r w:rsidRPr="000B18C7" w:rsidR="0015138C">
        <w:rPr>
          <w:color w:val="000000" w:themeColor="text1"/>
        </w:rPr>
        <w:t xml:space="preserve">cisions of the domestic courts demonstrate that </w:t>
      </w:r>
      <w:r w:rsidRPr="000B18C7" w:rsidR="00073EFE">
        <w:rPr>
          <w:color w:val="000000" w:themeColor="text1"/>
        </w:rPr>
        <w:t>t</w:t>
      </w:r>
      <w:r w:rsidRPr="000B18C7" w:rsidR="0099563E">
        <w:rPr>
          <w:color w:val="000000" w:themeColor="text1"/>
        </w:rPr>
        <w:t xml:space="preserve">hey </w:t>
      </w:r>
      <w:r w:rsidRPr="000B18C7" w:rsidR="0015138C">
        <w:rPr>
          <w:color w:val="000000" w:themeColor="text1"/>
        </w:rPr>
        <w:t>neither</w:t>
      </w:r>
      <w:r w:rsidRPr="000B18C7" w:rsidR="0099563E">
        <w:rPr>
          <w:color w:val="000000" w:themeColor="text1"/>
        </w:rPr>
        <w:t xml:space="preserve"> </w:t>
      </w:r>
      <w:r w:rsidRPr="000B18C7" w:rsidR="00073EFE">
        <w:rPr>
          <w:color w:val="000000" w:themeColor="text1"/>
        </w:rPr>
        <w:t>analyse</w:t>
      </w:r>
      <w:r w:rsidRPr="000B18C7" w:rsidR="0015138C">
        <w:rPr>
          <w:color w:val="000000" w:themeColor="text1"/>
        </w:rPr>
        <w:t>d</w:t>
      </w:r>
      <w:r w:rsidRPr="000B18C7" w:rsidR="0099563E">
        <w:rPr>
          <w:color w:val="000000" w:themeColor="text1"/>
        </w:rPr>
        <w:t xml:space="preserve"> the proportionality of the measure to be applied against the applicant in view of his family life </w:t>
      </w:r>
      <w:r w:rsidRPr="000B18C7" w:rsidR="0015138C">
        <w:rPr>
          <w:color w:val="000000" w:themeColor="text1"/>
        </w:rPr>
        <w:t>nor attempted</w:t>
      </w:r>
      <w:r w:rsidRPr="000B18C7" w:rsidR="00367D4D">
        <w:rPr>
          <w:color w:val="000000" w:themeColor="text1"/>
        </w:rPr>
        <w:t xml:space="preserve"> </w:t>
      </w:r>
      <w:r w:rsidRPr="000B18C7" w:rsidR="00852A5E">
        <w:rPr>
          <w:color w:val="000000" w:themeColor="text1"/>
        </w:rPr>
        <w:t>to balance the interests involved</w:t>
      </w:r>
      <w:r w:rsidRPr="000B18C7" w:rsidR="0099563E">
        <w:rPr>
          <w:color w:val="000000" w:themeColor="text1"/>
        </w:rPr>
        <w:t xml:space="preserve">. Thus, the courts </w:t>
      </w:r>
      <w:r w:rsidRPr="000B18C7" w:rsidR="001B20E0">
        <w:rPr>
          <w:color w:val="000000" w:themeColor="text1"/>
        </w:rPr>
        <w:t>ignored</w:t>
      </w:r>
      <w:r w:rsidRPr="000B18C7" w:rsidR="00852A5E">
        <w:rPr>
          <w:color w:val="000000" w:themeColor="text1"/>
        </w:rPr>
        <w:t xml:space="preserve"> the criteria elaborated by the Court </w:t>
      </w:r>
      <w:r w:rsidRPr="000B18C7" w:rsidR="0099563E">
        <w:rPr>
          <w:color w:val="000000" w:themeColor="text1"/>
        </w:rPr>
        <w:t xml:space="preserve">in </w:t>
      </w:r>
      <w:r w:rsidRPr="000B18C7" w:rsidR="0099563E">
        <w:rPr>
          <w:i/>
          <w:color w:val="000000" w:themeColor="text1"/>
        </w:rPr>
        <w:t>Üner</w:t>
      </w:r>
      <w:r w:rsidRPr="000B18C7" w:rsidR="0099563E">
        <w:rPr>
          <w:color w:val="000000" w:themeColor="text1"/>
        </w:rPr>
        <w:t xml:space="preserve"> and failed to </w:t>
      </w:r>
      <w:r w:rsidRPr="000B18C7" w:rsidR="00852A5E">
        <w:rPr>
          <w:color w:val="000000" w:themeColor="text1"/>
        </w:rPr>
        <w:t xml:space="preserve">apply standards which were in conformity with the principles embodied in Article 8 (compare </w:t>
      </w:r>
      <w:r w:rsidRPr="000B18C7" w:rsidR="00A57162">
        <w:rPr>
          <w:color w:val="000000" w:themeColor="text1"/>
        </w:rPr>
        <w:t>to</w:t>
      </w:r>
      <w:r w:rsidRPr="000B18C7" w:rsidR="00852A5E">
        <w:rPr>
          <w:color w:val="000000" w:themeColor="text1"/>
        </w:rPr>
        <w:t xml:space="preserve"> </w:t>
      </w:r>
      <w:r w:rsidRPr="000B18C7" w:rsidR="00852A5E">
        <w:rPr>
          <w:i/>
          <w:color w:val="000000" w:themeColor="text1"/>
        </w:rPr>
        <w:t>Gablishvili</w:t>
      </w:r>
      <w:r w:rsidRPr="000B18C7" w:rsidR="00852A5E">
        <w:rPr>
          <w:color w:val="000000" w:themeColor="text1"/>
        </w:rPr>
        <w:t>, cited above, §</w:t>
      </w:r>
      <w:r w:rsidRPr="000B18C7" w:rsidR="007A65AC">
        <w:rPr>
          <w:color w:val="000000" w:themeColor="text1"/>
        </w:rPr>
        <w:t> </w:t>
      </w:r>
      <w:r w:rsidRPr="000B18C7" w:rsidR="00852A5E">
        <w:rPr>
          <w:color w:val="000000" w:themeColor="text1"/>
        </w:rPr>
        <w:t>51).</w:t>
      </w:r>
    </w:p>
    <w:p w:rsidRPr="000B18C7" w:rsidR="00852A5E" w:rsidP="000B18C7" w:rsidRDefault="0099563E">
      <w:pPr>
        <w:pStyle w:val="JuPara"/>
        <w:rPr>
          <w:color w:val="000000" w:themeColor="text1"/>
        </w:rPr>
      </w:pPr>
      <w:r w:rsidRPr="000B18C7">
        <w:rPr>
          <w:color w:val="000000" w:themeColor="text1"/>
        </w:rPr>
        <w:fldChar w:fldCharType="begin"/>
      </w:r>
      <w:r w:rsidRPr="000B18C7">
        <w:rPr>
          <w:color w:val="000000" w:themeColor="text1"/>
        </w:rPr>
        <w:instrText xml:space="preserve"> SEQ level0 \*arabic </w:instrText>
      </w:r>
      <w:r w:rsidRPr="000B18C7">
        <w:rPr>
          <w:color w:val="000000" w:themeColor="text1"/>
        </w:rPr>
        <w:fldChar w:fldCharType="separate"/>
      </w:r>
      <w:r w:rsidRPr="000B18C7" w:rsidR="000B18C7">
        <w:rPr>
          <w:noProof/>
          <w:color w:val="000000" w:themeColor="text1"/>
        </w:rPr>
        <w:t>56</w:t>
      </w:r>
      <w:r w:rsidRPr="000B18C7">
        <w:rPr>
          <w:color w:val="000000" w:themeColor="text1"/>
        </w:rPr>
        <w:fldChar w:fldCharType="end"/>
      </w:r>
      <w:r w:rsidRPr="000B18C7">
        <w:rPr>
          <w:color w:val="000000" w:themeColor="text1"/>
        </w:rPr>
        <w:t>.  </w:t>
      </w:r>
      <w:r w:rsidRPr="000B18C7" w:rsidR="00852A5E">
        <w:rPr>
          <w:color w:val="000000" w:themeColor="text1"/>
        </w:rPr>
        <w:t xml:space="preserve">In such circumstances, the Court finds that the sanction against the applicant was applied in an automatic fashion and that the </w:t>
      </w:r>
      <w:r w:rsidRPr="000B18C7">
        <w:rPr>
          <w:color w:val="000000" w:themeColor="text1"/>
        </w:rPr>
        <w:t xml:space="preserve">domestic </w:t>
      </w:r>
      <w:r w:rsidRPr="000B18C7" w:rsidR="00852A5E">
        <w:rPr>
          <w:color w:val="000000" w:themeColor="text1"/>
        </w:rPr>
        <w:t xml:space="preserve">authorities </w:t>
      </w:r>
      <w:r w:rsidRPr="000B18C7" w:rsidR="000C1ABF">
        <w:rPr>
          <w:color w:val="000000" w:themeColor="text1"/>
        </w:rPr>
        <w:t xml:space="preserve">therefore </w:t>
      </w:r>
      <w:r w:rsidRPr="000B18C7" w:rsidR="00852A5E">
        <w:rPr>
          <w:color w:val="000000" w:themeColor="text1"/>
        </w:rPr>
        <w:t>failed to strike a fair balance between</w:t>
      </w:r>
      <w:r w:rsidRPr="000B18C7" w:rsidR="001B20E0">
        <w:rPr>
          <w:color w:val="000000" w:themeColor="text1"/>
        </w:rPr>
        <w:t xml:space="preserve"> the interests of the applicant</w:t>
      </w:r>
      <w:r w:rsidRPr="000B18C7" w:rsidR="00852A5E">
        <w:rPr>
          <w:color w:val="000000" w:themeColor="text1"/>
        </w:rPr>
        <w:t xml:space="preserve"> and the community as a whole. The Court therefore finds that the proceedings in which the decision on the applicant</w:t>
      </w:r>
      <w:r w:rsidRPr="000B18C7" w:rsidR="000B18C7">
        <w:rPr>
          <w:color w:val="000000" w:themeColor="text1"/>
        </w:rPr>
        <w:t>’</w:t>
      </w:r>
      <w:r w:rsidRPr="000B18C7" w:rsidR="00852A5E">
        <w:rPr>
          <w:color w:val="000000" w:themeColor="text1"/>
        </w:rPr>
        <w:t xml:space="preserve">s </w:t>
      </w:r>
      <w:r w:rsidRPr="000B18C7" w:rsidR="001B20E0">
        <w:rPr>
          <w:color w:val="000000" w:themeColor="text1"/>
        </w:rPr>
        <w:t>exclusion</w:t>
      </w:r>
      <w:r w:rsidRPr="000B18C7" w:rsidR="00852A5E">
        <w:rPr>
          <w:color w:val="000000" w:themeColor="text1"/>
        </w:rPr>
        <w:t xml:space="preserve"> was taken and upheld fell short of Convention requirements and did not touch upon all the elements that the domestic authorities should have taken into account for assessing whether the measure was “necessary in a democratic society” and proportionate to the legitimate aim pursued.</w:t>
      </w:r>
    </w:p>
    <w:p w:rsidRPr="000B18C7" w:rsidR="00852A5E" w:rsidP="000B18C7" w:rsidRDefault="001B20E0">
      <w:pPr>
        <w:pStyle w:val="JuPara"/>
        <w:rPr>
          <w:color w:val="000000" w:themeColor="text1"/>
        </w:rPr>
      </w:pPr>
      <w:r w:rsidRPr="000B18C7">
        <w:rPr>
          <w:color w:val="000000" w:themeColor="text1"/>
        </w:rPr>
        <w:fldChar w:fldCharType="begin"/>
      </w:r>
      <w:r w:rsidRPr="000B18C7">
        <w:rPr>
          <w:color w:val="000000" w:themeColor="text1"/>
        </w:rPr>
        <w:instrText xml:space="preserve"> SEQ level0 \*arabic </w:instrText>
      </w:r>
      <w:r w:rsidRPr="000B18C7">
        <w:rPr>
          <w:color w:val="000000" w:themeColor="text1"/>
        </w:rPr>
        <w:fldChar w:fldCharType="separate"/>
      </w:r>
      <w:r w:rsidRPr="000B18C7" w:rsidR="000B18C7">
        <w:rPr>
          <w:noProof/>
          <w:color w:val="000000" w:themeColor="text1"/>
        </w:rPr>
        <w:t>57</w:t>
      </w:r>
      <w:r w:rsidRPr="000B18C7">
        <w:rPr>
          <w:color w:val="000000" w:themeColor="text1"/>
        </w:rPr>
        <w:fldChar w:fldCharType="end"/>
      </w:r>
      <w:r w:rsidRPr="000B18C7">
        <w:rPr>
          <w:color w:val="000000" w:themeColor="text1"/>
        </w:rPr>
        <w:t>.  </w:t>
      </w:r>
      <w:r w:rsidRPr="000B18C7" w:rsidR="00852A5E">
        <w:rPr>
          <w:color w:val="000000" w:themeColor="text1"/>
        </w:rPr>
        <w:t>Accordingly, there has been a violation of Article 8 of the Convention in respect of the applicant.</w:t>
      </w:r>
    </w:p>
    <w:p w:rsidRPr="000B18C7" w:rsidR="00014566" w:rsidP="000B18C7" w:rsidRDefault="001B20E0">
      <w:pPr>
        <w:pStyle w:val="JuHIRoman"/>
      </w:pPr>
      <w:r w:rsidRPr="000B18C7">
        <w:t>ALLEGED</w:t>
      </w:r>
      <w:r w:rsidRPr="000B18C7" w:rsidR="00014566">
        <w:t xml:space="preserve"> VIOLATION OF ARTICLE </w:t>
      </w:r>
      <w:r w:rsidRPr="000B18C7" w:rsidR="00B85C23">
        <w:t>13</w:t>
      </w:r>
      <w:r w:rsidRPr="000B18C7" w:rsidR="00014566">
        <w:t xml:space="preserve"> OF THE CONVENTION</w:t>
      </w:r>
    </w:p>
    <w:p w:rsidRPr="000B18C7" w:rsidR="000669BA"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58</w:t>
      </w:r>
      <w:r w:rsidRPr="000B18C7">
        <w:fldChar w:fldCharType="end"/>
      </w:r>
      <w:r w:rsidRPr="000B18C7" w:rsidR="00014566">
        <w:t xml:space="preserve">.  The applicant complained </w:t>
      </w:r>
      <w:r w:rsidRPr="000B18C7" w:rsidR="00B85C23">
        <w:t xml:space="preserve">that the domestic non-judicial and judicial procedures </w:t>
      </w:r>
      <w:r w:rsidRPr="000B18C7" w:rsidR="000C1ABF">
        <w:t xml:space="preserve">did </w:t>
      </w:r>
      <w:r w:rsidRPr="000B18C7" w:rsidR="00B85C23">
        <w:t xml:space="preserve">not </w:t>
      </w:r>
      <w:r w:rsidRPr="000B18C7" w:rsidR="000C1ABF">
        <w:t xml:space="preserve">constitute </w:t>
      </w:r>
      <w:r w:rsidRPr="000B18C7" w:rsidR="00B85C23">
        <w:t>“effective remedies”, in particular on account of the courts</w:t>
      </w:r>
      <w:r w:rsidRPr="000B18C7" w:rsidR="000B18C7">
        <w:t>’</w:t>
      </w:r>
      <w:r w:rsidRPr="000B18C7" w:rsidR="00B85C23">
        <w:t xml:space="preserve"> failure to consider various aspects of his family life in Russia and the appeal court</w:t>
      </w:r>
      <w:r w:rsidRPr="000B18C7" w:rsidR="000B18C7">
        <w:t>’</w:t>
      </w:r>
      <w:r w:rsidRPr="000B18C7" w:rsidR="00B85C23">
        <w:t>s refusal to admit certain items of evi</w:t>
      </w:r>
      <w:r w:rsidRPr="000B18C7" w:rsidR="000669BA">
        <w:t>dence. He relied on Article 13 of the Convention, which reads as follows:</w:t>
      </w:r>
    </w:p>
    <w:p w:rsidRPr="000B18C7" w:rsidR="000669BA" w:rsidP="000B18C7" w:rsidRDefault="000669BA">
      <w:pPr>
        <w:pStyle w:val="JuQuot"/>
      </w:pPr>
      <w:r w:rsidRPr="000B18C7">
        <w:t>“Everyone whose rights and freedoms as set forth in [the] Convention are violated shall have an effective remedy before a national authority notwithstanding that the violation has been committed by persons acting in an official capacity.”</w:t>
      </w:r>
    </w:p>
    <w:p w:rsidRPr="000B18C7" w:rsidR="000669BA" w:rsidP="000B18C7" w:rsidRDefault="000669BA">
      <w:pPr>
        <w:pStyle w:val="JuPara"/>
      </w:pPr>
      <w:r w:rsidRPr="000B18C7">
        <w:rPr>
          <w:noProof/>
        </w:rPr>
        <w:fldChar w:fldCharType="begin"/>
      </w:r>
      <w:r w:rsidRPr="000B18C7">
        <w:rPr>
          <w:noProof/>
        </w:rPr>
        <w:instrText xml:space="preserve"> SEQ level0 \*arabic </w:instrText>
      </w:r>
      <w:r w:rsidRPr="000B18C7">
        <w:rPr>
          <w:noProof/>
        </w:rPr>
        <w:fldChar w:fldCharType="separate"/>
      </w:r>
      <w:r w:rsidRPr="000B18C7" w:rsidR="000B18C7">
        <w:rPr>
          <w:noProof/>
        </w:rPr>
        <w:t>59</w:t>
      </w:r>
      <w:r w:rsidRPr="000B18C7">
        <w:rPr>
          <w:noProof/>
        </w:rPr>
        <w:fldChar w:fldCharType="end"/>
      </w:r>
      <w:r w:rsidRPr="000B18C7">
        <w:rPr>
          <w:noProof/>
        </w:rPr>
        <w:t>.  The Court notes that in the present case the complaint under Article</w:t>
      </w:r>
      <w:r w:rsidRPr="000B18C7" w:rsidR="00380E7D">
        <w:rPr>
          <w:noProof/>
        </w:rPr>
        <w:t> </w:t>
      </w:r>
      <w:r w:rsidRPr="000B18C7">
        <w:rPr>
          <w:noProof/>
        </w:rPr>
        <w:t>13 of the Convention largely overlaps with the procedural aspects of Article 8 of the Convention. Given that the complaint under Article 13 of the Convention relates to the same issues as those examined under Article 8 of the Convention, it should be declared admissible. However, having regard to its conclusion above under Article 8 of the Convention, the Court considers it unnecessary to examine those issues separately under Article 13 of the Convention (see</w:t>
      </w:r>
      <w:r w:rsidRPr="000B18C7" w:rsidR="00AC4014">
        <w:rPr>
          <w:noProof/>
        </w:rPr>
        <w:t>, for example,</w:t>
      </w:r>
      <w:r w:rsidRPr="000B18C7">
        <w:rPr>
          <w:noProof/>
        </w:rPr>
        <w:t xml:space="preserve"> </w:t>
      </w:r>
      <w:r w:rsidRPr="000B18C7">
        <w:rPr>
          <w:i/>
        </w:rPr>
        <w:t>Kamenov v. Russia</w:t>
      </w:r>
      <w:r w:rsidRPr="000B18C7">
        <w:t>, no. 17570/15, §</w:t>
      </w:r>
      <w:r w:rsidRPr="000B18C7" w:rsidR="00380E7D">
        <w:t> </w:t>
      </w:r>
      <w:r w:rsidRPr="000B18C7">
        <w:t>44, 7 March 2017</w:t>
      </w:r>
      <w:r w:rsidRPr="000B18C7">
        <w:rPr>
          <w:noProof/>
        </w:rPr>
        <w:t>).</w:t>
      </w:r>
    </w:p>
    <w:p w:rsidRPr="000B18C7" w:rsidR="00014566" w:rsidP="000B18C7" w:rsidRDefault="00FD7275">
      <w:pPr>
        <w:pStyle w:val="JuHIRoman"/>
      </w:pPr>
      <w:r w:rsidRPr="000B18C7">
        <w:t>APPLICATION</w:t>
      </w:r>
      <w:r w:rsidRPr="000B18C7" w:rsidR="00014566">
        <w:t xml:space="preserve"> OF ARTICLE 41 OF THE CONVENTION</w:t>
      </w:r>
    </w:p>
    <w:p w:rsidRPr="000B18C7" w:rsidR="00014566" w:rsidP="000B18C7" w:rsidRDefault="002B597C">
      <w:pPr>
        <w:pStyle w:val="JuPara"/>
        <w:keepNext/>
        <w:keepLines/>
      </w:pPr>
      <w:r w:rsidRPr="000B18C7">
        <w:fldChar w:fldCharType="begin"/>
      </w:r>
      <w:r w:rsidRPr="000B18C7">
        <w:instrText xml:space="preserve"> SEQ level0 \*arabic </w:instrText>
      </w:r>
      <w:r w:rsidRPr="000B18C7">
        <w:fldChar w:fldCharType="separate"/>
      </w:r>
      <w:r w:rsidRPr="000B18C7" w:rsidR="000B18C7">
        <w:rPr>
          <w:noProof/>
        </w:rPr>
        <w:t>60</w:t>
      </w:r>
      <w:r w:rsidRPr="000B18C7">
        <w:fldChar w:fldCharType="end"/>
      </w:r>
      <w:r w:rsidRPr="000B18C7" w:rsidR="00014566">
        <w:t>.  Article 41 of the Convention provides:</w:t>
      </w:r>
    </w:p>
    <w:p w:rsidRPr="000B18C7" w:rsidR="00014566" w:rsidP="000B18C7" w:rsidRDefault="00014566">
      <w:pPr>
        <w:pStyle w:val="JuQuot"/>
        <w:keepNext/>
        <w:keepLines/>
      </w:pPr>
      <w:r w:rsidRPr="000B18C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B18C7" w:rsidR="00014566" w:rsidP="000B18C7" w:rsidRDefault="002B597C">
      <w:pPr>
        <w:pStyle w:val="JuPara"/>
      </w:pPr>
      <w:r w:rsidRPr="000B18C7">
        <w:fldChar w:fldCharType="begin"/>
      </w:r>
      <w:r w:rsidRPr="000B18C7">
        <w:instrText xml:space="preserve"> SEQ level0 \*arabic </w:instrText>
      </w:r>
      <w:r w:rsidRPr="000B18C7">
        <w:fldChar w:fldCharType="separate"/>
      </w:r>
      <w:r w:rsidRPr="000B18C7" w:rsidR="000B18C7">
        <w:rPr>
          <w:noProof/>
        </w:rPr>
        <w:t>61</w:t>
      </w:r>
      <w:r w:rsidRPr="000B18C7">
        <w:fldChar w:fldCharType="end"/>
      </w:r>
      <w:r w:rsidRPr="000B18C7" w:rsidR="00014566">
        <w:t xml:space="preserve">.  The applicant did not submit a claim for just satisfaction. Accordingly, the Court considers that there is no call to award </w:t>
      </w:r>
      <w:r w:rsidRPr="000B18C7">
        <w:t>him</w:t>
      </w:r>
      <w:r w:rsidRPr="000B18C7" w:rsidR="00014566">
        <w:t xml:space="preserve"> any sum on that account.</w:t>
      </w:r>
    </w:p>
    <w:p w:rsidRPr="000B18C7" w:rsidR="00014566" w:rsidP="000B18C7" w:rsidRDefault="00BB5883">
      <w:pPr>
        <w:pStyle w:val="JuHHead"/>
      </w:pPr>
      <w:r w:rsidRPr="000B18C7">
        <w:t>FOR THESE REASONS, THE COURT</w:t>
      </w:r>
      <w:r w:rsidRPr="000B18C7" w:rsidR="002B597C">
        <w:t>, UNANIMOUSLY,</w:t>
      </w:r>
    </w:p>
    <w:p w:rsidRPr="000B18C7" w:rsidR="00B637B9" w:rsidP="000B18C7" w:rsidRDefault="00B637B9">
      <w:pPr>
        <w:pStyle w:val="JuList"/>
      </w:pPr>
      <w:r w:rsidRPr="000B18C7">
        <w:rPr>
          <w:i/>
        </w:rPr>
        <w:t>Declares</w:t>
      </w:r>
      <w:r w:rsidRPr="000B18C7" w:rsidR="002B597C">
        <w:t xml:space="preserve"> </w:t>
      </w:r>
      <w:r w:rsidRPr="000B18C7">
        <w:t xml:space="preserve">the complaints concerning </w:t>
      </w:r>
      <w:r w:rsidRPr="000B18C7" w:rsidR="00FD7275">
        <w:t>Articles 8 and 13</w:t>
      </w:r>
      <w:r w:rsidRPr="000B18C7">
        <w:t xml:space="preserve"> </w:t>
      </w:r>
      <w:r w:rsidRPr="000B18C7" w:rsidR="0092155F">
        <w:t xml:space="preserve">of the Convention </w:t>
      </w:r>
      <w:r w:rsidRPr="000B18C7">
        <w:t>admissible;</w:t>
      </w:r>
    </w:p>
    <w:p w:rsidRPr="000B18C7" w:rsidR="00014566" w:rsidP="000B18C7" w:rsidRDefault="00014566">
      <w:pPr>
        <w:pStyle w:val="JuList"/>
      </w:pPr>
      <w:r w:rsidRPr="000B18C7">
        <w:rPr>
          <w:i/>
        </w:rPr>
        <w:t>Holds</w:t>
      </w:r>
      <w:r w:rsidRPr="000B18C7" w:rsidR="00961699">
        <w:rPr>
          <w:i/>
        </w:rPr>
        <w:t>,</w:t>
      </w:r>
      <w:r w:rsidRPr="000B18C7">
        <w:rPr>
          <w:color w:val="000000"/>
        </w:rPr>
        <w:t xml:space="preserve"> </w:t>
      </w:r>
      <w:r w:rsidRPr="000B18C7">
        <w:t xml:space="preserve">that there has been a violation of Article </w:t>
      </w:r>
      <w:r w:rsidRPr="000B18C7" w:rsidR="00FD7275">
        <w:t>8</w:t>
      </w:r>
      <w:r w:rsidRPr="000B18C7">
        <w:t xml:space="preserve"> of the Convention;</w:t>
      </w:r>
    </w:p>
    <w:p w:rsidRPr="000B18C7" w:rsidR="00014566" w:rsidP="000B18C7" w:rsidRDefault="00014566">
      <w:pPr>
        <w:pStyle w:val="JuList"/>
      </w:pPr>
      <w:r w:rsidRPr="000B18C7">
        <w:rPr>
          <w:i/>
        </w:rPr>
        <w:t>Holds</w:t>
      </w:r>
      <w:r w:rsidRPr="000B18C7" w:rsidR="00961699">
        <w:rPr>
          <w:i/>
        </w:rPr>
        <w:t>,</w:t>
      </w:r>
      <w:r w:rsidRPr="000B18C7" w:rsidR="002B597C">
        <w:t xml:space="preserve"> </w:t>
      </w:r>
      <w:r w:rsidRPr="000B18C7">
        <w:t xml:space="preserve">that there is no need to examine the complaint under Article </w:t>
      </w:r>
      <w:r w:rsidRPr="000B18C7" w:rsidR="00FD7275">
        <w:t>13</w:t>
      </w:r>
      <w:r w:rsidRPr="000B18C7">
        <w:t xml:space="preserve"> of the Convention;</w:t>
      </w:r>
    </w:p>
    <w:p w:rsidRPr="000B18C7" w:rsidR="00014566" w:rsidP="000B18C7" w:rsidRDefault="00014566">
      <w:pPr>
        <w:pStyle w:val="JuParaLast"/>
      </w:pPr>
      <w:r w:rsidRPr="000B18C7">
        <w:t xml:space="preserve">Done in English, and notified in writing on </w:t>
      </w:r>
      <w:r w:rsidRPr="000B18C7" w:rsidR="00104D5B">
        <w:t>1 October 2019</w:t>
      </w:r>
      <w:r w:rsidRPr="000B18C7" w:rsidR="00C915FB">
        <w:t>, pursuant to Rule </w:t>
      </w:r>
      <w:r w:rsidRPr="000B18C7">
        <w:t>77</w:t>
      </w:r>
      <w:r w:rsidRPr="000B18C7" w:rsidR="00C915FB">
        <w:t> </w:t>
      </w:r>
      <w:r w:rsidRPr="000B18C7">
        <w:t>§§</w:t>
      </w:r>
      <w:r w:rsidRPr="000B18C7" w:rsidR="00C915FB">
        <w:t> </w:t>
      </w:r>
      <w:r w:rsidRPr="000B18C7">
        <w:t>2 and 3 of the Rules of Court.</w:t>
      </w:r>
    </w:p>
    <w:p w:rsidRPr="000B18C7" w:rsidR="00014566" w:rsidP="000B18C7" w:rsidRDefault="00014566">
      <w:pPr>
        <w:pStyle w:val="JuSigned"/>
      </w:pPr>
      <w:r w:rsidRPr="000B18C7">
        <w:tab/>
      </w:r>
      <w:r w:rsidRPr="000B18C7" w:rsidR="002B597C">
        <w:t>Stephen Phillips</w:t>
      </w:r>
      <w:r w:rsidRPr="000B18C7">
        <w:tab/>
      </w:r>
      <w:r w:rsidRPr="000B18C7" w:rsidR="0091383E">
        <w:t>Alena Poláčková</w:t>
      </w:r>
      <w:r w:rsidRPr="000B18C7" w:rsidR="00E1557C">
        <w:rPr>
          <w:szCs w:val="24"/>
        </w:rPr>
        <w:br/>
      </w:r>
      <w:r w:rsidRPr="000B18C7">
        <w:tab/>
      </w:r>
      <w:r w:rsidRPr="000B18C7" w:rsidR="002B597C">
        <w:rPr>
          <w:iCs/>
        </w:rPr>
        <w:t>Registrar</w:t>
      </w:r>
      <w:r w:rsidRPr="000B18C7">
        <w:tab/>
        <w:t>President</w:t>
      </w:r>
    </w:p>
    <w:sectPr w:rsidRPr="000B18C7" w:rsidR="00014566" w:rsidSect="00A338C8">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165" w:rsidRPr="00E4133A" w:rsidRDefault="00BD0165" w:rsidP="00014566">
      <w:r w:rsidRPr="00E4133A">
        <w:separator/>
      </w:r>
    </w:p>
  </w:endnote>
  <w:endnote w:type="continuationSeparator" w:id="0">
    <w:p w:rsidR="00BD0165" w:rsidRPr="00E4133A" w:rsidRDefault="00BD0165"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8C8" w:rsidRPr="00150BFA" w:rsidRDefault="00A338C8" w:rsidP="0020718E">
    <w:pPr>
      <w:jc w:val="center"/>
    </w:pPr>
    <w:r>
      <w:rPr>
        <w:noProof/>
        <w:lang w:val="en-US" w:eastAsia="ja-JP"/>
      </w:rPr>
      <w:drawing>
        <wp:inline distT="0" distB="0" distL="0" distR="0" wp14:anchorId="76A21C82" wp14:editId="442CACE6">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338C8" w:rsidRPr="008D5A13" w:rsidRDefault="00A338C8"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FA" w:rsidRPr="008D5A13" w:rsidRDefault="007C55FA" w:rsidP="00AF12C5">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165" w:rsidRPr="00E4133A" w:rsidRDefault="00BD0165" w:rsidP="00014566">
      <w:r w:rsidRPr="00E4133A">
        <w:separator/>
      </w:r>
    </w:p>
  </w:footnote>
  <w:footnote w:type="continuationSeparator" w:id="0">
    <w:p w:rsidR="00BD0165" w:rsidRPr="00E4133A" w:rsidRDefault="00BD0165"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8C8" w:rsidRPr="00A45145" w:rsidRDefault="00A338C8" w:rsidP="00A45145">
    <w:pPr>
      <w:jc w:val="center"/>
    </w:pPr>
    <w:r>
      <w:rPr>
        <w:noProof/>
        <w:lang w:val="en-US" w:eastAsia="ja-JP"/>
      </w:rPr>
      <w:drawing>
        <wp:inline distT="0" distB="0" distL="0" distR="0" wp14:anchorId="05CB255A" wp14:editId="5D649482">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338C8" w:rsidRPr="008D5A13" w:rsidRDefault="00A338C8"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8C8" w:rsidRPr="00A45145" w:rsidRDefault="00A338C8" w:rsidP="00A45145">
    <w:pPr>
      <w:jc w:val="center"/>
    </w:pPr>
    <w:r>
      <w:rPr>
        <w:noProof/>
        <w:lang w:val="en-US" w:eastAsia="ja-JP"/>
      </w:rPr>
      <w:drawing>
        <wp:inline distT="0" distB="0" distL="0" distR="0" wp14:anchorId="00F1CF32" wp14:editId="57A66A42">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338C8" w:rsidRPr="008D5A13" w:rsidRDefault="00A338C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8C8" w:rsidRPr="00E4133A" w:rsidRDefault="00A338C8" w:rsidP="00EE1DA9">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B18C7">
      <w:rPr>
        <w:rStyle w:val="PageNumber"/>
        <w:noProof/>
        <w:szCs w:val="18"/>
      </w:rPr>
      <w:t>10</w:t>
    </w:r>
    <w:r>
      <w:rPr>
        <w:rStyle w:val="PageNumber"/>
        <w:szCs w:val="18"/>
      </w:rPr>
      <w:fldChar w:fldCharType="end"/>
    </w:r>
    <w:r w:rsidRPr="00E4133A">
      <w:tab/>
    </w:r>
    <w:r>
      <w:t xml:space="preserve">AKOPDZHANYAN v. RUSSIA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8C8" w:rsidRPr="00E4133A" w:rsidRDefault="00A338C8" w:rsidP="00D60D87">
    <w:pPr>
      <w:pStyle w:val="JuHeader"/>
    </w:pPr>
    <w:r w:rsidRPr="00E4133A">
      <w:tab/>
    </w:r>
    <w:r>
      <w:t>AKOPDZHANYAN v. RUSSIA 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0B18C7">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0"/>
  </w:num>
  <w:num w:numId="3">
    <w:abstractNumId w:val="9"/>
  </w:num>
  <w:num w:numId="4">
    <w:abstractNumId w:val="2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0"/>
  </w:num>
  <w:num w:numId="16">
    <w:abstractNumId w:val="20"/>
  </w:num>
  <w:num w:numId="17">
    <w:abstractNumId w:val="20"/>
  </w:num>
  <w:num w:numId="18">
    <w:abstractNumId w:val="20"/>
  </w:num>
  <w:num w:numId="19">
    <w:abstractNumId w:val="20"/>
  </w:num>
  <w:num w:numId="20">
    <w:abstractNumId w:val="20"/>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4"/>
  </w:num>
  <w:num w:numId="30">
    <w:abstractNumId w:val="14"/>
  </w:num>
  <w:num w:numId="31">
    <w:abstractNumId w:val="14"/>
  </w:num>
  <w:num w:numId="32">
    <w:abstractNumId w:val="15"/>
  </w:num>
  <w:num w:numId="33">
    <w:abstractNumId w:val="12"/>
  </w:num>
  <w:num w:numId="34">
    <w:abstractNumId w:val="11"/>
  </w:num>
  <w:num w:numId="35">
    <w:abstractNumId w:val="16"/>
  </w:num>
  <w:num w:numId="36">
    <w:abstractNumId w:val="13"/>
  </w:num>
  <w:num w:numId="37">
    <w:abstractNumId w:val="17"/>
  </w:num>
  <w:num w:numId="38">
    <w:abstractNumId w:val="19"/>
  </w:num>
  <w:num w:numId="39">
    <w:abstractNumId w:val="7"/>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B597C"/>
    <w:rsid w:val="00000067"/>
    <w:rsid w:val="000010ED"/>
    <w:rsid w:val="0000222A"/>
    <w:rsid w:val="00002E24"/>
    <w:rsid w:val="00003AEB"/>
    <w:rsid w:val="000041F8"/>
    <w:rsid w:val="000042A8"/>
    <w:rsid w:val="00004308"/>
    <w:rsid w:val="00005BF0"/>
    <w:rsid w:val="00007154"/>
    <w:rsid w:val="000103AE"/>
    <w:rsid w:val="00011D69"/>
    <w:rsid w:val="00012AD3"/>
    <w:rsid w:val="00014566"/>
    <w:rsid w:val="00015C2D"/>
    <w:rsid w:val="00015F00"/>
    <w:rsid w:val="00022C1D"/>
    <w:rsid w:val="00025073"/>
    <w:rsid w:val="000315FA"/>
    <w:rsid w:val="00034987"/>
    <w:rsid w:val="000350E3"/>
    <w:rsid w:val="000369D7"/>
    <w:rsid w:val="00036B62"/>
    <w:rsid w:val="0004200E"/>
    <w:rsid w:val="0005422D"/>
    <w:rsid w:val="00054FEE"/>
    <w:rsid w:val="00055389"/>
    <w:rsid w:val="0005787C"/>
    <w:rsid w:val="000602DF"/>
    <w:rsid w:val="00061B05"/>
    <w:rsid w:val="00062973"/>
    <w:rsid w:val="00062D5D"/>
    <w:rsid w:val="000632D5"/>
    <w:rsid w:val="000642C2"/>
    <w:rsid w:val="000644EE"/>
    <w:rsid w:val="00065338"/>
    <w:rsid w:val="000669BA"/>
    <w:rsid w:val="00066F84"/>
    <w:rsid w:val="000704C7"/>
    <w:rsid w:val="00071ABC"/>
    <w:rsid w:val="00073EFE"/>
    <w:rsid w:val="00084BF1"/>
    <w:rsid w:val="000856D7"/>
    <w:rsid w:val="000902AD"/>
    <w:rsid w:val="000925AD"/>
    <w:rsid w:val="00097C89"/>
    <w:rsid w:val="000A232B"/>
    <w:rsid w:val="000A24EB"/>
    <w:rsid w:val="000A5619"/>
    <w:rsid w:val="000B18C7"/>
    <w:rsid w:val="000B22B1"/>
    <w:rsid w:val="000B6923"/>
    <w:rsid w:val="000C033C"/>
    <w:rsid w:val="000C1ABF"/>
    <w:rsid w:val="000C36AD"/>
    <w:rsid w:val="000C5F3C"/>
    <w:rsid w:val="000C6DCC"/>
    <w:rsid w:val="000D47AA"/>
    <w:rsid w:val="000D721F"/>
    <w:rsid w:val="000D722C"/>
    <w:rsid w:val="000E04B5"/>
    <w:rsid w:val="000E069B"/>
    <w:rsid w:val="000E0E82"/>
    <w:rsid w:val="000E1DC5"/>
    <w:rsid w:val="000E223F"/>
    <w:rsid w:val="000E35AC"/>
    <w:rsid w:val="000E77E5"/>
    <w:rsid w:val="000E7D45"/>
    <w:rsid w:val="000F42B6"/>
    <w:rsid w:val="000F750C"/>
    <w:rsid w:val="000F7851"/>
    <w:rsid w:val="00104D5B"/>
    <w:rsid w:val="00104E23"/>
    <w:rsid w:val="00111B0C"/>
    <w:rsid w:val="00111F2D"/>
    <w:rsid w:val="00120D6C"/>
    <w:rsid w:val="00122A87"/>
    <w:rsid w:val="00123B64"/>
    <w:rsid w:val="001257EC"/>
    <w:rsid w:val="00132C6A"/>
    <w:rsid w:val="00133D33"/>
    <w:rsid w:val="00134D64"/>
    <w:rsid w:val="00135A30"/>
    <w:rsid w:val="0013612C"/>
    <w:rsid w:val="00137FF6"/>
    <w:rsid w:val="00141650"/>
    <w:rsid w:val="001457D8"/>
    <w:rsid w:val="00150BEE"/>
    <w:rsid w:val="0015138C"/>
    <w:rsid w:val="00155529"/>
    <w:rsid w:val="00156608"/>
    <w:rsid w:val="00162A12"/>
    <w:rsid w:val="001649FF"/>
    <w:rsid w:val="00166530"/>
    <w:rsid w:val="00175825"/>
    <w:rsid w:val="001832BD"/>
    <w:rsid w:val="001943B5"/>
    <w:rsid w:val="00194DF3"/>
    <w:rsid w:val="00195134"/>
    <w:rsid w:val="001A145B"/>
    <w:rsid w:val="001A674C"/>
    <w:rsid w:val="001B20E0"/>
    <w:rsid w:val="001B3B24"/>
    <w:rsid w:val="001B7A2C"/>
    <w:rsid w:val="001C0CC4"/>
    <w:rsid w:val="001C0F98"/>
    <w:rsid w:val="001C18AC"/>
    <w:rsid w:val="001C2A42"/>
    <w:rsid w:val="001D63ED"/>
    <w:rsid w:val="001D7348"/>
    <w:rsid w:val="001E035B"/>
    <w:rsid w:val="001E0961"/>
    <w:rsid w:val="001E3EAE"/>
    <w:rsid w:val="001E5348"/>
    <w:rsid w:val="001E6F32"/>
    <w:rsid w:val="001E79FD"/>
    <w:rsid w:val="001F0A4C"/>
    <w:rsid w:val="001F2145"/>
    <w:rsid w:val="001F410F"/>
    <w:rsid w:val="001F4244"/>
    <w:rsid w:val="001F6262"/>
    <w:rsid w:val="001F666F"/>
    <w:rsid w:val="001F67B0"/>
    <w:rsid w:val="001F7B3D"/>
    <w:rsid w:val="00203FFC"/>
    <w:rsid w:val="00204631"/>
    <w:rsid w:val="00205F9F"/>
    <w:rsid w:val="00210338"/>
    <w:rsid w:val="002115FC"/>
    <w:rsid w:val="00211E63"/>
    <w:rsid w:val="002133F8"/>
    <w:rsid w:val="0021423C"/>
    <w:rsid w:val="00221410"/>
    <w:rsid w:val="0022239A"/>
    <w:rsid w:val="00230D00"/>
    <w:rsid w:val="00231DF7"/>
    <w:rsid w:val="00231FD1"/>
    <w:rsid w:val="002339E0"/>
    <w:rsid w:val="00233CF8"/>
    <w:rsid w:val="00234629"/>
    <w:rsid w:val="0023575D"/>
    <w:rsid w:val="00237148"/>
    <w:rsid w:val="0023744F"/>
    <w:rsid w:val="0024222D"/>
    <w:rsid w:val="00244B0E"/>
    <w:rsid w:val="00244F6C"/>
    <w:rsid w:val="00247622"/>
    <w:rsid w:val="002532C5"/>
    <w:rsid w:val="00260C03"/>
    <w:rsid w:val="002629CD"/>
    <w:rsid w:val="0026540E"/>
    <w:rsid w:val="002678DF"/>
    <w:rsid w:val="0027225C"/>
    <w:rsid w:val="00275123"/>
    <w:rsid w:val="00282240"/>
    <w:rsid w:val="00283CAD"/>
    <w:rsid w:val="00285613"/>
    <w:rsid w:val="0028572A"/>
    <w:rsid w:val="002873CD"/>
    <w:rsid w:val="00292A90"/>
    <w:rsid w:val="002948AD"/>
    <w:rsid w:val="00294C05"/>
    <w:rsid w:val="00294C92"/>
    <w:rsid w:val="002A01CC"/>
    <w:rsid w:val="002A61B1"/>
    <w:rsid w:val="002A663C"/>
    <w:rsid w:val="002B1E6C"/>
    <w:rsid w:val="002B2A5E"/>
    <w:rsid w:val="002B444B"/>
    <w:rsid w:val="002B5887"/>
    <w:rsid w:val="002B597C"/>
    <w:rsid w:val="002C0692"/>
    <w:rsid w:val="002C0E27"/>
    <w:rsid w:val="002C3040"/>
    <w:rsid w:val="002D022D"/>
    <w:rsid w:val="002D24BB"/>
    <w:rsid w:val="002D2C0D"/>
    <w:rsid w:val="002D462E"/>
    <w:rsid w:val="002D6B08"/>
    <w:rsid w:val="002E7885"/>
    <w:rsid w:val="002F171B"/>
    <w:rsid w:val="002F2787"/>
    <w:rsid w:val="002F2AF7"/>
    <w:rsid w:val="002F4957"/>
    <w:rsid w:val="002F7E1C"/>
    <w:rsid w:val="00301A75"/>
    <w:rsid w:val="00302F70"/>
    <w:rsid w:val="0030336F"/>
    <w:rsid w:val="0030375E"/>
    <w:rsid w:val="00310434"/>
    <w:rsid w:val="0031102C"/>
    <w:rsid w:val="00311C9C"/>
    <w:rsid w:val="00312A30"/>
    <w:rsid w:val="003201C6"/>
    <w:rsid w:val="00320F72"/>
    <w:rsid w:val="0032463E"/>
    <w:rsid w:val="00326224"/>
    <w:rsid w:val="0032676F"/>
    <w:rsid w:val="00330AA8"/>
    <w:rsid w:val="00331EAC"/>
    <w:rsid w:val="00335F88"/>
    <w:rsid w:val="00337EE4"/>
    <w:rsid w:val="00340FFD"/>
    <w:rsid w:val="003506B1"/>
    <w:rsid w:val="00355754"/>
    <w:rsid w:val="00356AC7"/>
    <w:rsid w:val="003609FA"/>
    <w:rsid w:val="00361BED"/>
    <w:rsid w:val="00367D4D"/>
    <w:rsid w:val="003710C8"/>
    <w:rsid w:val="003750BE"/>
    <w:rsid w:val="00380E7D"/>
    <w:rsid w:val="00386E17"/>
    <w:rsid w:val="00387B9D"/>
    <w:rsid w:val="00391A4C"/>
    <w:rsid w:val="0039364F"/>
    <w:rsid w:val="00396686"/>
    <w:rsid w:val="0039778E"/>
    <w:rsid w:val="003A441D"/>
    <w:rsid w:val="003A60C8"/>
    <w:rsid w:val="003A6FB5"/>
    <w:rsid w:val="003B4941"/>
    <w:rsid w:val="003B737A"/>
    <w:rsid w:val="003B7E59"/>
    <w:rsid w:val="003C5714"/>
    <w:rsid w:val="003C6B9F"/>
    <w:rsid w:val="003C6E2A"/>
    <w:rsid w:val="003D0299"/>
    <w:rsid w:val="003D0AE9"/>
    <w:rsid w:val="003D0D6E"/>
    <w:rsid w:val="003E6D80"/>
    <w:rsid w:val="003F05FA"/>
    <w:rsid w:val="003F244A"/>
    <w:rsid w:val="003F30B8"/>
    <w:rsid w:val="003F4C45"/>
    <w:rsid w:val="003F5949"/>
    <w:rsid w:val="003F5F7B"/>
    <w:rsid w:val="003F7D64"/>
    <w:rsid w:val="0041362A"/>
    <w:rsid w:val="00414300"/>
    <w:rsid w:val="0041715A"/>
    <w:rsid w:val="00424734"/>
    <w:rsid w:val="004253A0"/>
    <w:rsid w:val="00425C67"/>
    <w:rsid w:val="004278D5"/>
    <w:rsid w:val="00427E7A"/>
    <w:rsid w:val="004315A5"/>
    <w:rsid w:val="004347E6"/>
    <w:rsid w:val="00436307"/>
    <w:rsid w:val="00436C49"/>
    <w:rsid w:val="00441CCE"/>
    <w:rsid w:val="00445366"/>
    <w:rsid w:val="00445F3B"/>
    <w:rsid w:val="00447F5B"/>
    <w:rsid w:val="004527AE"/>
    <w:rsid w:val="004568F4"/>
    <w:rsid w:val="00461DB0"/>
    <w:rsid w:val="004624A6"/>
    <w:rsid w:val="0046356D"/>
    <w:rsid w:val="00463926"/>
    <w:rsid w:val="00464097"/>
    <w:rsid w:val="004646E0"/>
    <w:rsid w:val="00464C9A"/>
    <w:rsid w:val="00474F3D"/>
    <w:rsid w:val="004759C9"/>
    <w:rsid w:val="00477E3A"/>
    <w:rsid w:val="00481AD4"/>
    <w:rsid w:val="00483E5F"/>
    <w:rsid w:val="00485FF9"/>
    <w:rsid w:val="0048678C"/>
    <w:rsid w:val="00487475"/>
    <w:rsid w:val="00487FA1"/>
    <w:rsid w:val="004907F0"/>
    <w:rsid w:val="0049140B"/>
    <w:rsid w:val="004923A5"/>
    <w:rsid w:val="00496BFB"/>
    <w:rsid w:val="004A15C7"/>
    <w:rsid w:val="004A6309"/>
    <w:rsid w:val="004B013B"/>
    <w:rsid w:val="004B112B"/>
    <w:rsid w:val="004B68A7"/>
    <w:rsid w:val="004C01E4"/>
    <w:rsid w:val="004C086C"/>
    <w:rsid w:val="004C1F56"/>
    <w:rsid w:val="004C27BC"/>
    <w:rsid w:val="004C3063"/>
    <w:rsid w:val="004D15F3"/>
    <w:rsid w:val="004D347F"/>
    <w:rsid w:val="004D5311"/>
    <w:rsid w:val="004D5DCC"/>
    <w:rsid w:val="004F10AF"/>
    <w:rsid w:val="004F11A4"/>
    <w:rsid w:val="004F2389"/>
    <w:rsid w:val="004F2FE7"/>
    <w:rsid w:val="004F304D"/>
    <w:rsid w:val="004F61BE"/>
    <w:rsid w:val="004F66B1"/>
    <w:rsid w:val="00502A0D"/>
    <w:rsid w:val="00507539"/>
    <w:rsid w:val="00511C07"/>
    <w:rsid w:val="00512D5D"/>
    <w:rsid w:val="005173A6"/>
    <w:rsid w:val="00520BAA"/>
    <w:rsid w:val="00525208"/>
    <w:rsid w:val="005257A5"/>
    <w:rsid w:val="005264C0"/>
    <w:rsid w:val="00526A8A"/>
    <w:rsid w:val="00530301"/>
    <w:rsid w:val="00530586"/>
    <w:rsid w:val="005312E5"/>
    <w:rsid w:val="00531611"/>
    <w:rsid w:val="00531DF2"/>
    <w:rsid w:val="00533CF7"/>
    <w:rsid w:val="00535BB8"/>
    <w:rsid w:val="005442EE"/>
    <w:rsid w:val="00545069"/>
    <w:rsid w:val="00547335"/>
    <w:rsid w:val="00547353"/>
    <w:rsid w:val="005474E7"/>
    <w:rsid w:val="005512A3"/>
    <w:rsid w:val="00556C2C"/>
    <w:rsid w:val="005578CE"/>
    <w:rsid w:val="005610BE"/>
    <w:rsid w:val="00562781"/>
    <w:rsid w:val="00563CFC"/>
    <w:rsid w:val="00563E83"/>
    <w:rsid w:val="00563F49"/>
    <w:rsid w:val="00564B66"/>
    <w:rsid w:val="0057271C"/>
    <w:rsid w:val="00572845"/>
    <w:rsid w:val="00572E09"/>
    <w:rsid w:val="00584039"/>
    <w:rsid w:val="00592772"/>
    <w:rsid w:val="0059574A"/>
    <w:rsid w:val="005A1B9B"/>
    <w:rsid w:val="005A2B96"/>
    <w:rsid w:val="005A5375"/>
    <w:rsid w:val="005A6751"/>
    <w:rsid w:val="005B092E"/>
    <w:rsid w:val="005B152C"/>
    <w:rsid w:val="005B1EE0"/>
    <w:rsid w:val="005B2B24"/>
    <w:rsid w:val="005B4425"/>
    <w:rsid w:val="005B4B94"/>
    <w:rsid w:val="005C3EE8"/>
    <w:rsid w:val="005C5AAE"/>
    <w:rsid w:val="005D34F9"/>
    <w:rsid w:val="005D39A8"/>
    <w:rsid w:val="005D3AAD"/>
    <w:rsid w:val="005D4190"/>
    <w:rsid w:val="005D4919"/>
    <w:rsid w:val="005D67A3"/>
    <w:rsid w:val="005E2988"/>
    <w:rsid w:val="005E2A43"/>
    <w:rsid w:val="005E3085"/>
    <w:rsid w:val="005E438A"/>
    <w:rsid w:val="005E51D1"/>
    <w:rsid w:val="005F1B79"/>
    <w:rsid w:val="005F51E1"/>
    <w:rsid w:val="0060020C"/>
    <w:rsid w:val="00601180"/>
    <w:rsid w:val="00607AF3"/>
    <w:rsid w:val="00611C80"/>
    <w:rsid w:val="00616252"/>
    <w:rsid w:val="00620692"/>
    <w:rsid w:val="00620D96"/>
    <w:rsid w:val="00622B5D"/>
    <w:rsid w:val="006242CA"/>
    <w:rsid w:val="00627507"/>
    <w:rsid w:val="00633717"/>
    <w:rsid w:val="00633E63"/>
    <w:rsid w:val="006344E1"/>
    <w:rsid w:val="00634B57"/>
    <w:rsid w:val="0064168F"/>
    <w:rsid w:val="006504AB"/>
    <w:rsid w:val="00650937"/>
    <w:rsid w:val="006545C4"/>
    <w:rsid w:val="00660475"/>
    <w:rsid w:val="00661971"/>
    <w:rsid w:val="00661CE8"/>
    <w:rsid w:val="006623D9"/>
    <w:rsid w:val="00664DA1"/>
    <w:rsid w:val="0066550C"/>
    <w:rsid w:val="0066560A"/>
    <w:rsid w:val="006716F2"/>
    <w:rsid w:val="00675E76"/>
    <w:rsid w:val="00681E64"/>
    <w:rsid w:val="00682BF2"/>
    <w:rsid w:val="006859CE"/>
    <w:rsid w:val="00691270"/>
    <w:rsid w:val="00694BA8"/>
    <w:rsid w:val="006A037C"/>
    <w:rsid w:val="006A36F4"/>
    <w:rsid w:val="006A406F"/>
    <w:rsid w:val="006A44A1"/>
    <w:rsid w:val="006A55A9"/>
    <w:rsid w:val="006A5D3A"/>
    <w:rsid w:val="006B1CBE"/>
    <w:rsid w:val="006C1680"/>
    <w:rsid w:val="006C1E5D"/>
    <w:rsid w:val="006C23D4"/>
    <w:rsid w:val="006C7BB0"/>
    <w:rsid w:val="006C7C1E"/>
    <w:rsid w:val="006D0A6B"/>
    <w:rsid w:val="006D0E2B"/>
    <w:rsid w:val="006D3237"/>
    <w:rsid w:val="006E22CD"/>
    <w:rsid w:val="006E2E37"/>
    <w:rsid w:val="006E3CF1"/>
    <w:rsid w:val="006E3D55"/>
    <w:rsid w:val="006E7E80"/>
    <w:rsid w:val="006F1DF9"/>
    <w:rsid w:val="006F24DB"/>
    <w:rsid w:val="006F48CA"/>
    <w:rsid w:val="006F64DD"/>
    <w:rsid w:val="006F7A5F"/>
    <w:rsid w:val="007000A7"/>
    <w:rsid w:val="00712CBA"/>
    <w:rsid w:val="00715127"/>
    <w:rsid w:val="00715E8E"/>
    <w:rsid w:val="00723580"/>
    <w:rsid w:val="00723755"/>
    <w:rsid w:val="0073136C"/>
    <w:rsid w:val="00731F0F"/>
    <w:rsid w:val="00733250"/>
    <w:rsid w:val="00741404"/>
    <w:rsid w:val="007449E5"/>
    <w:rsid w:val="00746C5A"/>
    <w:rsid w:val="00747FF0"/>
    <w:rsid w:val="007509D5"/>
    <w:rsid w:val="00754D45"/>
    <w:rsid w:val="00764D4E"/>
    <w:rsid w:val="00765A1F"/>
    <w:rsid w:val="00774A6E"/>
    <w:rsid w:val="00775B6D"/>
    <w:rsid w:val="00776D68"/>
    <w:rsid w:val="007805C7"/>
    <w:rsid w:val="007806DE"/>
    <w:rsid w:val="0078191F"/>
    <w:rsid w:val="007850EE"/>
    <w:rsid w:val="00785B95"/>
    <w:rsid w:val="00790E96"/>
    <w:rsid w:val="00793366"/>
    <w:rsid w:val="00795307"/>
    <w:rsid w:val="0079626C"/>
    <w:rsid w:val="007A19A1"/>
    <w:rsid w:val="007A65AC"/>
    <w:rsid w:val="007A716F"/>
    <w:rsid w:val="007B22CF"/>
    <w:rsid w:val="007B270A"/>
    <w:rsid w:val="007C0695"/>
    <w:rsid w:val="007C419A"/>
    <w:rsid w:val="007C4CC8"/>
    <w:rsid w:val="007C5426"/>
    <w:rsid w:val="007C55FA"/>
    <w:rsid w:val="007C5798"/>
    <w:rsid w:val="007D4832"/>
    <w:rsid w:val="007D70F5"/>
    <w:rsid w:val="007E21B2"/>
    <w:rsid w:val="007E2C4E"/>
    <w:rsid w:val="007F1905"/>
    <w:rsid w:val="0080048F"/>
    <w:rsid w:val="00801300"/>
    <w:rsid w:val="008029A2"/>
    <w:rsid w:val="00802C64"/>
    <w:rsid w:val="00803D98"/>
    <w:rsid w:val="008057E9"/>
    <w:rsid w:val="00805E52"/>
    <w:rsid w:val="008061D0"/>
    <w:rsid w:val="00810A09"/>
    <w:rsid w:val="00810B38"/>
    <w:rsid w:val="00814887"/>
    <w:rsid w:val="00815C3E"/>
    <w:rsid w:val="00817CAA"/>
    <w:rsid w:val="008204C7"/>
    <w:rsid w:val="00820992"/>
    <w:rsid w:val="00822BF2"/>
    <w:rsid w:val="00823602"/>
    <w:rsid w:val="008255F5"/>
    <w:rsid w:val="00827B19"/>
    <w:rsid w:val="0083014E"/>
    <w:rsid w:val="0083214A"/>
    <w:rsid w:val="00834220"/>
    <w:rsid w:val="008374FE"/>
    <w:rsid w:val="00845723"/>
    <w:rsid w:val="00851EF9"/>
    <w:rsid w:val="00852A5E"/>
    <w:rsid w:val="00854177"/>
    <w:rsid w:val="00855D50"/>
    <w:rsid w:val="008577FD"/>
    <w:rsid w:val="00860B03"/>
    <w:rsid w:val="00862322"/>
    <w:rsid w:val="0086497A"/>
    <w:rsid w:val="00867DB1"/>
    <w:rsid w:val="008713A1"/>
    <w:rsid w:val="008736D0"/>
    <w:rsid w:val="008754AB"/>
    <w:rsid w:val="0088060C"/>
    <w:rsid w:val="00880B07"/>
    <w:rsid w:val="0088288E"/>
    <w:rsid w:val="00890D0B"/>
    <w:rsid w:val="00893576"/>
    <w:rsid w:val="00893E73"/>
    <w:rsid w:val="00894E65"/>
    <w:rsid w:val="00895538"/>
    <w:rsid w:val="008A43C4"/>
    <w:rsid w:val="008A6262"/>
    <w:rsid w:val="008A7BFF"/>
    <w:rsid w:val="008B02DC"/>
    <w:rsid w:val="008B57CE"/>
    <w:rsid w:val="008B659F"/>
    <w:rsid w:val="008B7BC2"/>
    <w:rsid w:val="008C26DE"/>
    <w:rsid w:val="008D1A46"/>
    <w:rsid w:val="008D2225"/>
    <w:rsid w:val="008D4752"/>
    <w:rsid w:val="008D552A"/>
    <w:rsid w:val="008E271C"/>
    <w:rsid w:val="008E34FD"/>
    <w:rsid w:val="008E418E"/>
    <w:rsid w:val="008E5BC6"/>
    <w:rsid w:val="008E6A25"/>
    <w:rsid w:val="008F334E"/>
    <w:rsid w:val="008F5193"/>
    <w:rsid w:val="009013A7"/>
    <w:rsid w:val="009017FB"/>
    <w:rsid w:val="009017FC"/>
    <w:rsid w:val="00903B43"/>
    <w:rsid w:val="0090506B"/>
    <w:rsid w:val="009050C9"/>
    <w:rsid w:val="009066FC"/>
    <w:rsid w:val="00906BF9"/>
    <w:rsid w:val="00907667"/>
    <w:rsid w:val="0091383E"/>
    <w:rsid w:val="009140A3"/>
    <w:rsid w:val="009144A2"/>
    <w:rsid w:val="00914ECC"/>
    <w:rsid w:val="0091510C"/>
    <w:rsid w:val="00916DE6"/>
    <w:rsid w:val="00917396"/>
    <w:rsid w:val="0092155F"/>
    <w:rsid w:val="00921AD3"/>
    <w:rsid w:val="009259AC"/>
    <w:rsid w:val="009264A2"/>
    <w:rsid w:val="00926F38"/>
    <w:rsid w:val="00934301"/>
    <w:rsid w:val="00934925"/>
    <w:rsid w:val="00936CD1"/>
    <w:rsid w:val="00940F8D"/>
    <w:rsid w:val="00941747"/>
    <w:rsid w:val="00941EAE"/>
    <w:rsid w:val="00941EFB"/>
    <w:rsid w:val="00947AFB"/>
    <w:rsid w:val="00951D7D"/>
    <w:rsid w:val="00952C12"/>
    <w:rsid w:val="00953D49"/>
    <w:rsid w:val="009608A1"/>
    <w:rsid w:val="00961699"/>
    <w:rsid w:val="00962804"/>
    <w:rsid w:val="009630C7"/>
    <w:rsid w:val="009721A6"/>
    <w:rsid w:val="00972B55"/>
    <w:rsid w:val="009743B7"/>
    <w:rsid w:val="0097783B"/>
    <w:rsid w:val="0098228B"/>
    <w:rsid w:val="009828DA"/>
    <w:rsid w:val="00984B64"/>
    <w:rsid w:val="00985742"/>
    <w:rsid w:val="00985BAB"/>
    <w:rsid w:val="00990787"/>
    <w:rsid w:val="00990AE6"/>
    <w:rsid w:val="009953F4"/>
    <w:rsid w:val="0099563E"/>
    <w:rsid w:val="00995F92"/>
    <w:rsid w:val="00997F03"/>
    <w:rsid w:val="009A46DF"/>
    <w:rsid w:val="009B1B5F"/>
    <w:rsid w:val="009B2EC2"/>
    <w:rsid w:val="009B6673"/>
    <w:rsid w:val="009C191B"/>
    <w:rsid w:val="009C2BD6"/>
    <w:rsid w:val="009C35B7"/>
    <w:rsid w:val="009C5AA9"/>
    <w:rsid w:val="009E1F32"/>
    <w:rsid w:val="009E47F4"/>
    <w:rsid w:val="009E5829"/>
    <w:rsid w:val="009E776C"/>
    <w:rsid w:val="009F6532"/>
    <w:rsid w:val="009F7E7F"/>
    <w:rsid w:val="00A130B4"/>
    <w:rsid w:val="00A1726E"/>
    <w:rsid w:val="00A20046"/>
    <w:rsid w:val="00A204CF"/>
    <w:rsid w:val="00A22D78"/>
    <w:rsid w:val="00A23D49"/>
    <w:rsid w:val="00A27004"/>
    <w:rsid w:val="00A306DE"/>
    <w:rsid w:val="00A30C29"/>
    <w:rsid w:val="00A30CC4"/>
    <w:rsid w:val="00A31098"/>
    <w:rsid w:val="00A31B08"/>
    <w:rsid w:val="00A338C8"/>
    <w:rsid w:val="00A34DD6"/>
    <w:rsid w:val="00A362BC"/>
    <w:rsid w:val="00A36819"/>
    <w:rsid w:val="00A36989"/>
    <w:rsid w:val="00A43628"/>
    <w:rsid w:val="00A442DF"/>
    <w:rsid w:val="00A44A17"/>
    <w:rsid w:val="00A54192"/>
    <w:rsid w:val="00A54FD9"/>
    <w:rsid w:val="00A57162"/>
    <w:rsid w:val="00A6035E"/>
    <w:rsid w:val="00A6144C"/>
    <w:rsid w:val="00A63079"/>
    <w:rsid w:val="00A66617"/>
    <w:rsid w:val="00A671F8"/>
    <w:rsid w:val="00A673A4"/>
    <w:rsid w:val="00A67B9B"/>
    <w:rsid w:val="00A709D9"/>
    <w:rsid w:val="00A70BE2"/>
    <w:rsid w:val="00A715A4"/>
    <w:rsid w:val="00A724AE"/>
    <w:rsid w:val="00A73329"/>
    <w:rsid w:val="00A819FD"/>
    <w:rsid w:val="00A82359"/>
    <w:rsid w:val="00A865D2"/>
    <w:rsid w:val="00A92400"/>
    <w:rsid w:val="00A92A7A"/>
    <w:rsid w:val="00A93C99"/>
    <w:rsid w:val="00A94C20"/>
    <w:rsid w:val="00A96ED6"/>
    <w:rsid w:val="00AA1805"/>
    <w:rsid w:val="00AA227F"/>
    <w:rsid w:val="00AA3BC7"/>
    <w:rsid w:val="00AA754A"/>
    <w:rsid w:val="00AB054A"/>
    <w:rsid w:val="00AB099E"/>
    <w:rsid w:val="00AB4328"/>
    <w:rsid w:val="00AB57ED"/>
    <w:rsid w:val="00AB5FA0"/>
    <w:rsid w:val="00AB6E4A"/>
    <w:rsid w:val="00AB739B"/>
    <w:rsid w:val="00AC4014"/>
    <w:rsid w:val="00AC74E9"/>
    <w:rsid w:val="00AE0A2E"/>
    <w:rsid w:val="00AE2D25"/>
    <w:rsid w:val="00AE354C"/>
    <w:rsid w:val="00AF4B07"/>
    <w:rsid w:val="00AF6186"/>
    <w:rsid w:val="00AF6EB8"/>
    <w:rsid w:val="00AF7A3A"/>
    <w:rsid w:val="00B020B6"/>
    <w:rsid w:val="00B112A6"/>
    <w:rsid w:val="00B133A0"/>
    <w:rsid w:val="00B160DB"/>
    <w:rsid w:val="00B20836"/>
    <w:rsid w:val="00B2289F"/>
    <w:rsid w:val="00B235BB"/>
    <w:rsid w:val="00B261D0"/>
    <w:rsid w:val="00B27A44"/>
    <w:rsid w:val="00B30BBF"/>
    <w:rsid w:val="00B33C03"/>
    <w:rsid w:val="00B3430B"/>
    <w:rsid w:val="00B44E56"/>
    <w:rsid w:val="00B46543"/>
    <w:rsid w:val="00B47D33"/>
    <w:rsid w:val="00B52BE0"/>
    <w:rsid w:val="00B54133"/>
    <w:rsid w:val="00B57125"/>
    <w:rsid w:val="00B637B9"/>
    <w:rsid w:val="00B65580"/>
    <w:rsid w:val="00B701ED"/>
    <w:rsid w:val="00B74B86"/>
    <w:rsid w:val="00B8009B"/>
    <w:rsid w:val="00B8086C"/>
    <w:rsid w:val="00B85C23"/>
    <w:rsid w:val="00B861B4"/>
    <w:rsid w:val="00B86DFE"/>
    <w:rsid w:val="00B90990"/>
    <w:rsid w:val="00B922FF"/>
    <w:rsid w:val="00B92491"/>
    <w:rsid w:val="00B9281E"/>
    <w:rsid w:val="00B93925"/>
    <w:rsid w:val="00B95187"/>
    <w:rsid w:val="00BA2D55"/>
    <w:rsid w:val="00BA71B1"/>
    <w:rsid w:val="00BB0637"/>
    <w:rsid w:val="00BB1DD1"/>
    <w:rsid w:val="00BB345F"/>
    <w:rsid w:val="00BB5883"/>
    <w:rsid w:val="00BB68EA"/>
    <w:rsid w:val="00BB70CE"/>
    <w:rsid w:val="00BC1C27"/>
    <w:rsid w:val="00BC4EB9"/>
    <w:rsid w:val="00BC5A90"/>
    <w:rsid w:val="00BC6BBF"/>
    <w:rsid w:val="00BD0165"/>
    <w:rsid w:val="00BD1572"/>
    <w:rsid w:val="00BE14E3"/>
    <w:rsid w:val="00BE3774"/>
    <w:rsid w:val="00BE41E5"/>
    <w:rsid w:val="00BF0BBB"/>
    <w:rsid w:val="00BF4109"/>
    <w:rsid w:val="00BF4CC3"/>
    <w:rsid w:val="00BF7131"/>
    <w:rsid w:val="00C01106"/>
    <w:rsid w:val="00C054C7"/>
    <w:rsid w:val="00C057B5"/>
    <w:rsid w:val="00C13279"/>
    <w:rsid w:val="00C15A21"/>
    <w:rsid w:val="00C173A7"/>
    <w:rsid w:val="00C21C1D"/>
    <w:rsid w:val="00C22687"/>
    <w:rsid w:val="00C32E4D"/>
    <w:rsid w:val="00C333A0"/>
    <w:rsid w:val="00C36A81"/>
    <w:rsid w:val="00C41974"/>
    <w:rsid w:val="00C440A4"/>
    <w:rsid w:val="00C447AD"/>
    <w:rsid w:val="00C463AE"/>
    <w:rsid w:val="00C5061B"/>
    <w:rsid w:val="00C53F4A"/>
    <w:rsid w:val="00C54125"/>
    <w:rsid w:val="00C555FA"/>
    <w:rsid w:val="00C55B54"/>
    <w:rsid w:val="00C6098E"/>
    <w:rsid w:val="00C613E6"/>
    <w:rsid w:val="00C6152C"/>
    <w:rsid w:val="00C621C2"/>
    <w:rsid w:val="00C74810"/>
    <w:rsid w:val="00C90D68"/>
    <w:rsid w:val="00C915FB"/>
    <w:rsid w:val="00C939FE"/>
    <w:rsid w:val="00CA4BDA"/>
    <w:rsid w:val="00CB0216"/>
    <w:rsid w:val="00CB128A"/>
    <w:rsid w:val="00CB1F66"/>
    <w:rsid w:val="00CB24F6"/>
    <w:rsid w:val="00CB2951"/>
    <w:rsid w:val="00CD282B"/>
    <w:rsid w:val="00CD2CB7"/>
    <w:rsid w:val="00CD4C35"/>
    <w:rsid w:val="00CD7369"/>
    <w:rsid w:val="00CE0B0E"/>
    <w:rsid w:val="00CE2393"/>
    <w:rsid w:val="00CE2F1E"/>
    <w:rsid w:val="00CE3831"/>
    <w:rsid w:val="00CF191A"/>
    <w:rsid w:val="00CF7672"/>
    <w:rsid w:val="00D00ABB"/>
    <w:rsid w:val="00D02EEC"/>
    <w:rsid w:val="00D03551"/>
    <w:rsid w:val="00D06A63"/>
    <w:rsid w:val="00D07E0E"/>
    <w:rsid w:val="00D11478"/>
    <w:rsid w:val="00D15ED0"/>
    <w:rsid w:val="00D21B3E"/>
    <w:rsid w:val="00D21FED"/>
    <w:rsid w:val="00D24251"/>
    <w:rsid w:val="00D24F74"/>
    <w:rsid w:val="00D3050D"/>
    <w:rsid w:val="00D343E2"/>
    <w:rsid w:val="00D35ED1"/>
    <w:rsid w:val="00D361A2"/>
    <w:rsid w:val="00D44C2E"/>
    <w:rsid w:val="00D45414"/>
    <w:rsid w:val="00D46435"/>
    <w:rsid w:val="00D50036"/>
    <w:rsid w:val="00D509AD"/>
    <w:rsid w:val="00D53C0F"/>
    <w:rsid w:val="00D555A3"/>
    <w:rsid w:val="00D566BD"/>
    <w:rsid w:val="00D57A4D"/>
    <w:rsid w:val="00D60847"/>
    <w:rsid w:val="00D60AA7"/>
    <w:rsid w:val="00D60D87"/>
    <w:rsid w:val="00D6435F"/>
    <w:rsid w:val="00D72AA1"/>
    <w:rsid w:val="00D75E28"/>
    <w:rsid w:val="00D772C2"/>
    <w:rsid w:val="00D8008E"/>
    <w:rsid w:val="00D82C45"/>
    <w:rsid w:val="00D835EA"/>
    <w:rsid w:val="00D85703"/>
    <w:rsid w:val="00D908A8"/>
    <w:rsid w:val="00D96682"/>
    <w:rsid w:val="00D977B6"/>
    <w:rsid w:val="00DA2F1B"/>
    <w:rsid w:val="00DA4A31"/>
    <w:rsid w:val="00DA61F2"/>
    <w:rsid w:val="00DA7B04"/>
    <w:rsid w:val="00DB36C2"/>
    <w:rsid w:val="00DB7196"/>
    <w:rsid w:val="00DC169B"/>
    <w:rsid w:val="00DC2AB9"/>
    <w:rsid w:val="00DC63F0"/>
    <w:rsid w:val="00DD26A2"/>
    <w:rsid w:val="00DD4D97"/>
    <w:rsid w:val="00DD6EE5"/>
    <w:rsid w:val="00DE1B8E"/>
    <w:rsid w:val="00DE386C"/>
    <w:rsid w:val="00DE3BB5"/>
    <w:rsid w:val="00DE4747"/>
    <w:rsid w:val="00DE4D35"/>
    <w:rsid w:val="00DF0549"/>
    <w:rsid w:val="00DF098B"/>
    <w:rsid w:val="00DF11C4"/>
    <w:rsid w:val="00DF210C"/>
    <w:rsid w:val="00DF4B6A"/>
    <w:rsid w:val="00E02C09"/>
    <w:rsid w:val="00E04D59"/>
    <w:rsid w:val="00E059C3"/>
    <w:rsid w:val="00E07DA1"/>
    <w:rsid w:val="00E123CB"/>
    <w:rsid w:val="00E1557C"/>
    <w:rsid w:val="00E202C6"/>
    <w:rsid w:val="00E20E13"/>
    <w:rsid w:val="00E21DBC"/>
    <w:rsid w:val="00E274CD"/>
    <w:rsid w:val="00E275D7"/>
    <w:rsid w:val="00E27DBE"/>
    <w:rsid w:val="00E320A0"/>
    <w:rsid w:val="00E32AB1"/>
    <w:rsid w:val="00E3591B"/>
    <w:rsid w:val="00E36C71"/>
    <w:rsid w:val="00E40404"/>
    <w:rsid w:val="00E4133A"/>
    <w:rsid w:val="00E446E5"/>
    <w:rsid w:val="00E459C6"/>
    <w:rsid w:val="00E47589"/>
    <w:rsid w:val="00E63D9B"/>
    <w:rsid w:val="00E64915"/>
    <w:rsid w:val="00E661D4"/>
    <w:rsid w:val="00E70091"/>
    <w:rsid w:val="00E720F5"/>
    <w:rsid w:val="00E76D47"/>
    <w:rsid w:val="00E849F7"/>
    <w:rsid w:val="00E90302"/>
    <w:rsid w:val="00E9119B"/>
    <w:rsid w:val="00E9597F"/>
    <w:rsid w:val="00E97396"/>
    <w:rsid w:val="00EA185E"/>
    <w:rsid w:val="00EA592A"/>
    <w:rsid w:val="00EA737F"/>
    <w:rsid w:val="00EB14E4"/>
    <w:rsid w:val="00EB32A5"/>
    <w:rsid w:val="00EB34ED"/>
    <w:rsid w:val="00EB358F"/>
    <w:rsid w:val="00EB7BE0"/>
    <w:rsid w:val="00EC315E"/>
    <w:rsid w:val="00ED077C"/>
    <w:rsid w:val="00ED1190"/>
    <w:rsid w:val="00ED3A59"/>
    <w:rsid w:val="00ED6544"/>
    <w:rsid w:val="00EE0277"/>
    <w:rsid w:val="00EE1DA9"/>
    <w:rsid w:val="00EE3E00"/>
    <w:rsid w:val="00EE5DD2"/>
    <w:rsid w:val="00EF0073"/>
    <w:rsid w:val="00EF41F1"/>
    <w:rsid w:val="00EF4F08"/>
    <w:rsid w:val="00EF573B"/>
    <w:rsid w:val="00F00A79"/>
    <w:rsid w:val="00F00E86"/>
    <w:rsid w:val="00F00F8B"/>
    <w:rsid w:val="00F07C1E"/>
    <w:rsid w:val="00F105DB"/>
    <w:rsid w:val="00F10AD3"/>
    <w:rsid w:val="00F132BC"/>
    <w:rsid w:val="00F13D80"/>
    <w:rsid w:val="00F16AAA"/>
    <w:rsid w:val="00F21161"/>
    <w:rsid w:val="00F218EF"/>
    <w:rsid w:val="00F21BC7"/>
    <w:rsid w:val="00F24A68"/>
    <w:rsid w:val="00F266A2"/>
    <w:rsid w:val="00F30D8F"/>
    <w:rsid w:val="00F32269"/>
    <w:rsid w:val="00F34DEE"/>
    <w:rsid w:val="00F40790"/>
    <w:rsid w:val="00F41447"/>
    <w:rsid w:val="00F4457E"/>
    <w:rsid w:val="00F47D02"/>
    <w:rsid w:val="00F56A6F"/>
    <w:rsid w:val="00F5709C"/>
    <w:rsid w:val="00F64EF1"/>
    <w:rsid w:val="00F77A31"/>
    <w:rsid w:val="00F8765F"/>
    <w:rsid w:val="00F902CC"/>
    <w:rsid w:val="00F90767"/>
    <w:rsid w:val="00F920B0"/>
    <w:rsid w:val="00FA685B"/>
    <w:rsid w:val="00FB0C01"/>
    <w:rsid w:val="00FB17D9"/>
    <w:rsid w:val="00FB2CD6"/>
    <w:rsid w:val="00FC0067"/>
    <w:rsid w:val="00FC040F"/>
    <w:rsid w:val="00FC18F2"/>
    <w:rsid w:val="00FC39E5"/>
    <w:rsid w:val="00FC3A78"/>
    <w:rsid w:val="00FC5FFE"/>
    <w:rsid w:val="00FC6437"/>
    <w:rsid w:val="00FD1005"/>
    <w:rsid w:val="00FD1ECF"/>
    <w:rsid w:val="00FD3180"/>
    <w:rsid w:val="00FD6C75"/>
    <w:rsid w:val="00FD7275"/>
    <w:rsid w:val="00FE71B3"/>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22A87"/>
    <w:rPr>
      <w:rFonts w:eastAsiaTheme="minorEastAsia"/>
      <w:sz w:val="24"/>
      <w:lang w:val="en-GB"/>
    </w:rPr>
  </w:style>
  <w:style w:type="paragraph" w:styleId="Heading1">
    <w:name w:val="heading 1"/>
    <w:basedOn w:val="Normal"/>
    <w:next w:val="Normal"/>
    <w:link w:val="Heading1Char"/>
    <w:uiPriority w:val="99"/>
    <w:semiHidden/>
    <w:rsid w:val="00122A8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22A8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22A8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22A8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22A8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122A8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22A8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122A8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22A8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2A87"/>
    <w:rPr>
      <w:rFonts w:ascii="Tahoma" w:hAnsi="Tahoma" w:cs="Tahoma"/>
      <w:sz w:val="16"/>
      <w:szCs w:val="16"/>
    </w:rPr>
  </w:style>
  <w:style w:type="character" w:customStyle="1" w:styleId="BalloonTextChar">
    <w:name w:val="Balloon Text Char"/>
    <w:basedOn w:val="DefaultParagraphFont"/>
    <w:link w:val="BalloonText"/>
    <w:uiPriority w:val="99"/>
    <w:semiHidden/>
    <w:rsid w:val="00122A87"/>
    <w:rPr>
      <w:rFonts w:ascii="Tahoma" w:eastAsiaTheme="minorEastAsia" w:hAnsi="Tahoma" w:cs="Tahoma"/>
      <w:sz w:val="16"/>
      <w:szCs w:val="16"/>
      <w:lang w:val="en-GB"/>
    </w:rPr>
  </w:style>
  <w:style w:type="character" w:styleId="BookTitle">
    <w:name w:val="Book Title"/>
    <w:uiPriority w:val="99"/>
    <w:semiHidden/>
    <w:qFormat/>
    <w:rsid w:val="00122A87"/>
    <w:rPr>
      <w:i/>
      <w:iCs/>
      <w:smallCaps/>
      <w:spacing w:val="5"/>
    </w:rPr>
  </w:style>
  <w:style w:type="paragraph" w:customStyle="1" w:styleId="JuHeader">
    <w:name w:val="Ju_Header"/>
    <w:aliases w:val="_Header"/>
    <w:basedOn w:val="Header"/>
    <w:uiPriority w:val="29"/>
    <w:qFormat/>
    <w:rsid w:val="00122A87"/>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122A87"/>
    <w:rPr>
      <w:sz w:val="8"/>
    </w:rPr>
  </w:style>
  <w:style w:type="character" w:styleId="Strong">
    <w:name w:val="Strong"/>
    <w:uiPriority w:val="99"/>
    <w:semiHidden/>
    <w:qFormat/>
    <w:rsid w:val="00122A87"/>
    <w:rPr>
      <w:b/>
      <w:bCs/>
    </w:rPr>
  </w:style>
  <w:style w:type="paragraph" w:styleId="NoSpacing">
    <w:name w:val="No Spacing"/>
    <w:basedOn w:val="Normal"/>
    <w:link w:val="NoSpacingChar"/>
    <w:semiHidden/>
    <w:qFormat/>
    <w:rsid w:val="00122A87"/>
  </w:style>
  <w:style w:type="character" w:customStyle="1" w:styleId="NoSpacingChar">
    <w:name w:val="No Spacing Char"/>
    <w:basedOn w:val="DefaultParagraphFont"/>
    <w:link w:val="NoSpacing"/>
    <w:semiHidden/>
    <w:rsid w:val="00122A87"/>
    <w:rPr>
      <w:rFonts w:eastAsiaTheme="minorEastAsia"/>
      <w:sz w:val="24"/>
      <w:lang w:val="en-GB"/>
    </w:rPr>
  </w:style>
  <w:style w:type="paragraph" w:customStyle="1" w:styleId="FooterLine">
    <w:name w:val="_Footer_Line"/>
    <w:aliases w:val="Footer_Line"/>
    <w:basedOn w:val="Normal"/>
    <w:next w:val="Footer0"/>
    <w:uiPriority w:val="57"/>
    <w:semiHidden/>
    <w:rsid w:val="00122A87"/>
    <w:pPr>
      <w:pBdr>
        <w:top w:val="single" w:sz="6" w:space="1" w:color="5F5F5F"/>
      </w:pBdr>
      <w:tabs>
        <w:tab w:val="center" w:pos="4536"/>
        <w:tab w:val="right" w:pos="9696"/>
      </w:tabs>
      <w:ind w:left="-680" w:right="-680"/>
    </w:pPr>
    <w:rPr>
      <w:color w:val="5F5F5F"/>
    </w:rPr>
  </w:style>
  <w:style w:type="paragraph" w:customStyle="1" w:styleId="DecHTitle">
    <w:name w:val="Dec_H_Title"/>
    <w:aliases w:val="_Title_1"/>
    <w:basedOn w:val="JuPara"/>
    <w:next w:val="JuPara"/>
    <w:uiPriority w:val="35"/>
    <w:qFormat/>
    <w:rsid w:val="00122A87"/>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Normal"/>
    <w:uiPriority w:val="22"/>
    <w:rsid w:val="00122A87"/>
    <w:pPr>
      <w:spacing w:before="280" w:after="60"/>
      <w:ind w:left="340"/>
    </w:pPr>
    <w:rPr>
      <w:rFonts w:eastAsiaTheme="minorHAnsi"/>
    </w:rPr>
  </w:style>
  <w:style w:type="paragraph" w:customStyle="1" w:styleId="NormalJustified">
    <w:name w:val="Normal_Justified"/>
    <w:basedOn w:val="Normal"/>
    <w:semiHidden/>
    <w:rsid w:val="00122A87"/>
    <w:pPr>
      <w:jc w:val="both"/>
    </w:pPr>
  </w:style>
  <w:style w:type="paragraph" w:customStyle="1" w:styleId="JuHArticle">
    <w:name w:val="Ju_H_Article"/>
    <w:aliases w:val="_Title_Quote"/>
    <w:basedOn w:val="Normal"/>
    <w:next w:val="JuQuot"/>
    <w:uiPriority w:val="20"/>
    <w:qFormat/>
    <w:rsid w:val="00122A87"/>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122A87"/>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122A87"/>
    <w:pPr>
      <w:numPr>
        <w:numId w:val="35"/>
      </w:numPr>
    </w:pPr>
  </w:style>
  <w:style w:type="paragraph" w:customStyle="1" w:styleId="JuCourt">
    <w:name w:val="Ju_Court"/>
    <w:basedOn w:val="Normal"/>
    <w:next w:val="Normal"/>
    <w:uiPriority w:val="31"/>
    <w:qFormat/>
    <w:rsid w:val="00122A87"/>
    <w:pPr>
      <w:tabs>
        <w:tab w:val="left" w:pos="907"/>
        <w:tab w:val="left" w:pos="1701"/>
        <w:tab w:val="right" w:pos="7371"/>
      </w:tabs>
      <w:spacing w:before="240"/>
      <w:ind w:left="397" w:hanging="397"/>
    </w:pPr>
    <w:rPr>
      <w:lang w:bidi="en-US"/>
    </w:rPr>
  </w:style>
  <w:style w:type="paragraph" w:customStyle="1" w:styleId="JuHeaderLandscape">
    <w:name w:val="Ju_Header_Landscape"/>
    <w:aliases w:val="_Header_Landscape"/>
    <w:basedOn w:val="JuHeader"/>
    <w:uiPriority w:val="30"/>
    <w:qFormat/>
    <w:rsid w:val="00122A87"/>
    <w:pPr>
      <w:tabs>
        <w:tab w:val="clear" w:pos="3686"/>
        <w:tab w:val="clear" w:pos="7371"/>
        <w:tab w:val="center" w:pos="6146"/>
        <w:tab w:val="right" w:pos="12293"/>
      </w:tabs>
    </w:pPr>
  </w:style>
  <w:style w:type="paragraph" w:customStyle="1" w:styleId="DecHCase">
    <w:name w:val="Dec_H_Case"/>
    <w:aliases w:val="_Title_3"/>
    <w:basedOn w:val="JuPara"/>
    <w:next w:val="JuPara"/>
    <w:uiPriority w:val="35"/>
    <w:qFormat/>
    <w:rsid w:val="00122A87"/>
    <w:pPr>
      <w:keepNext/>
      <w:keepLines/>
      <w:spacing w:after="280"/>
      <w:ind w:firstLine="0"/>
      <w:jc w:val="center"/>
    </w:pPr>
    <w:rPr>
      <w:rFonts w:asciiTheme="majorHAnsi" w:hAnsiTheme="majorHAnsi"/>
    </w:rPr>
  </w:style>
  <w:style w:type="paragraph" w:customStyle="1" w:styleId="JuInitialled">
    <w:name w:val="Ju_Initialled"/>
    <w:aliases w:val="_Right"/>
    <w:basedOn w:val="Normal"/>
    <w:uiPriority w:val="30"/>
    <w:qFormat/>
    <w:rsid w:val="00122A87"/>
    <w:pPr>
      <w:tabs>
        <w:tab w:val="center" w:pos="6407"/>
      </w:tabs>
      <w:spacing w:before="720"/>
      <w:jc w:val="right"/>
    </w:pPr>
  </w:style>
  <w:style w:type="paragraph" w:styleId="Title">
    <w:name w:val="Title"/>
    <w:basedOn w:val="Normal"/>
    <w:next w:val="Normal"/>
    <w:link w:val="TitleChar"/>
    <w:uiPriority w:val="99"/>
    <w:semiHidden/>
    <w:qFormat/>
    <w:rsid w:val="00122A8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22A87"/>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122A87"/>
    <w:pPr>
      <w:keepNext/>
      <w:keepLines/>
      <w:numPr>
        <w:ilvl w:val="3"/>
        <w:numId w:val="28"/>
      </w:numPr>
      <w:spacing w:before="100" w:beforeAutospacing="1" w:after="120"/>
      <w:jc w:val="both"/>
      <w:outlineLvl w:val="3"/>
    </w:pPr>
    <w:rPr>
      <w:i/>
    </w:rPr>
  </w:style>
  <w:style w:type="paragraph" w:customStyle="1" w:styleId="JuHa0">
    <w:name w:val="Ju_H_a"/>
    <w:aliases w:val="_Head_5"/>
    <w:basedOn w:val="Normal"/>
    <w:next w:val="JuPara"/>
    <w:uiPriority w:val="19"/>
    <w:rsid w:val="00122A87"/>
    <w:pPr>
      <w:keepNext/>
      <w:keepLines/>
      <w:numPr>
        <w:ilvl w:val="4"/>
        <w:numId w:val="28"/>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122A87"/>
    <w:pPr>
      <w:keepNext/>
      <w:keepLines/>
      <w:numPr>
        <w:ilvl w:val="5"/>
        <w:numId w:val="28"/>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122A87"/>
    <w:pPr>
      <w:keepNext/>
      <w:keepLines/>
      <w:numPr>
        <w:ilvl w:val="6"/>
        <w:numId w:val="28"/>
      </w:numPr>
      <w:spacing w:before="100" w:beforeAutospacing="1" w:after="120"/>
      <w:jc w:val="both"/>
      <w:outlineLvl w:val="6"/>
    </w:pPr>
    <w:rPr>
      <w:sz w:val="20"/>
    </w:rPr>
  </w:style>
  <w:style w:type="paragraph" w:customStyle="1" w:styleId="JuH">
    <w:name w:val="Ju_H_–"/>
    <w:aliases w:val="_Head_8"/>
    <w:basedOn w:val="Normal"/>
    <w:next w:val="JuPara"/>
    <w:uiPriority w:val="19"/>
    <w:rsid w:val="00122A87"/>
    <w:pPr>
      <w:keepNext/>
      <w:keepLines/>
      <w:numPr>
        <w:ilvl w:val="7"/>
        <w:numId w:val="28"/>
      </w:numPr>
      <w:spacing w:before="100" w:beforeAutospacing="1" w:after="120"/>
      <w:outlineLvl w:val="7"/>
    </w:pPr>
    <w:rPr>
      <w:i/>
      <w:sz w:val="20"/>
    </w:rPr>
  </w:style>
  <w:style w:type="numbering" w:customStyle="1" w:styleId="ECHRA1StyleList">
    <w:name w:val="ECHR_A1_Style_List"/>
    <w:basedOn w:val="NoList"/>
    <w:uiPriority w:val="99"/>
    <w:rsid w:val="00122A87"/>
    <w:pPr>
      <w:numPr>
        <w:numId w:val="36"/>
      </w:numPr>
    </w:pPr>
  </w:style>
  <w:style w:type="paragraph" w:customStyle="1" w:styleId="JuLista">
    <w:name w:val="Ju_List_a"/>
    <w:aliases w:val="_List_2"/>
    <w:basedOn w:val="NormalJustified"/>
    <w:uiPriority w:val="23"/>
    <w:rsid w:val="00122A87"/>
    <w:pPr>
      <w:numPr>
        <w:ilvl w:val="1"/>
        <w:numId w:val="31"/>
      </w:numPr>
    </w:pPr>
  </w:style>
  <w:style w:type="paragraph" w:customStyle="1" w:styleId="JuListi">
    <w:name w:val="Ju_List_i"/>
    <w:aliases w:val="_List_3"/>
    <w:basedOn w:val="NormalJustified"/>
    <w:uiPriority w:val="23"/>
    <w:rsid w:val="00122A87"/>
    <w:pPr>
      <w:numPr>
        <w:ilvl w:val="2"/>
        <w:numId w:val="31"/>
      </w:numPr>
    </w:pPr>
  </w:style>
  <w:style w:type="paragraph" w:styleId="Header">
    <w:name w:val="header"/>
    <w:basedOn w:val="Normal"/>
    <w:link w:val="HeaderChar"/>
    <w:uiPriority w:val="57"/>
    <w:semiHidden/>
    <w:rsid w:val="00122A8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22A87"/>
    <w:rPr>
      <w:sz w:val="24"/>
      <w:lang w:val="en-GB"/>
    </w:rPr>
  </w:style>
  <w:style w:type="character" w:customStyle="1" w:styleId="Heading1Char">
    <w:name w:val="Heading 1 Char"/>
    <w:basedOn w:val="DefaultParagraphFont"/>
    <w:link w:val="Heading1"/>
    <w:uiPriority w:val="99"/>
    <w:semiHidden/>
    <w:rsid w:val="00122A87"/>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122A87"/>
    <w:pPr>
      <w:keepNext/>
      <w:keepLines/>
      <w:numPr>
        <w:ilvl w:val="1"/>
        <w:numId w:val="28"/>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122A87"/>
    <w:pPr>
      <w:keepNext/>
      <w:keepLines/>
      <w:numPr>
        <w:ilvl w:val="2"/>
        <w:numId w:val="28"/>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122A87"/>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122A87"/>
    <w:rPr>
      <w:caps w:val="0"/>
      <w:smallCaps/>
    </w:rPr>
  </w:style>
  <w:style w:type="paragraph" w:customStyle="1" w:styleId="JuCase">
    <w:name w:val="Ju_Case"/>
    <w:basedOn w:val="Normal"/>
    <w:next w:val="JuPara"/>
    <w:uiPriority w:val="31"/>
    <w:rsid w:val="00122A87"/>
    <w:pPr>
      <w:ind w:firstLine="284"/>
    </w:pPr>
    <w:rPr>
      <w:b/>
    </w:rPr>
  </w:style>
  <w:style w:type="character" w:customStyle="1" w:styleId="Heading3Char">
    <w:name w:val="Heading 3 Char"/>
    <w:basedOn w:val="DefaultParagraphFont"/>
    <w:link w:val="Heading3"/>
    <w:uiPriority w:val="99"/>
    <w:semiHidden/>
    <w:rsid w:val="00122A87"/>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122A8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22A87"/>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122A8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22A8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122A87"/>
    <w:pPr>
      <w:keepNext/>
      <w:keepLines/>
      <w:numPr>
        <w:numId w:val="28"/>
      </w:numPr>
      <w:spacing w:before="100" w:beforeAutospacing="1" w:after="240"/>
      <w:jc w:val="both"/>
      <w:outlineLvl w:val="0"/>
    </w:pPr>
    <w:rPr>
      <w:caps/>
      <w:sz w:val="28"/>
    </w:rPr>
  </w:style>
  <w:style w:type="character" w:styleId="Emphasis">
    <w:name w:val="Emphasis"/>
    <w:uiPriority w:val="99"/>
    <w:semiHidden/>
    <w:qFormat/>
    <w:rsid w:val="00122A87"/>
    <w:rPr>
      <w:b/>
      <w:bCs/>
      <w:i/>
      <w:iCs/>
      <w:spacing w:val="10"/>
      <w:bdr w:val="none" w:sz="0" w:space="0" w:color="auto"/>
      <w:shd w:val="clear" w:color="auto" w:fill="auto"/>
    </w:rPr>
  </w:style>
  <w:style w:type="paragraph" w:styleId="Footer">
    <w:name w:val="footer"/>
    <w:basedOn w:val="Normal"/>
    <w:link w:val="FooterChar"/>
    <w:uiPriority w:val="57"/>
    <w:semiHidden/>
    <w:rsid w:val="00122A8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22A87"/>
    <w:rPr>
      <w:sz w:val="24"/>
      <w:lang w:val="en-GB"/>
    </w:rPr>
  </w:style>
  <w:style w:type="character" w:styleId="FootnoteReference">
    <w:name w:val="footnote reference"/>
    <w:basedOn w:val="DefaultParagraphFont"/>
    <w:uiPriority w:val="99"/>
    <w:semiHidden/>
    <w:rsid w:val="00122A87"/>
    <w:rPr>
      <w:vertAlign w:val="superscript"/>
    </w:rPr>
  </w:style>
  <w:style w:type="paragraph" w:styleId="FootnoteText">
    <w:name w:val="footnote text"/>
    <w:basedOn w:val="Normal"/>
    <w:link w:val="FootnoteTextChar"/>
    <w:uiPriority w:val="99"/>
    <w:semiHidden/>
    <w:rsid w:val="00122A87"/>
    <w:rPr>
      <w:sz w:val="20"/>
      <w:szCs w:val="20"/>
    </w:rPr>
  </w:style>
  <w:style w:type="character" w:customStyle="1" w:styleId="FootnoteTextChar">
    <w:name w:val="Footnote Text Char"/>
    <w:basedOn w:val="DefaultParagraphFont"/>
    <w:link w:val="FootnoteText"/>
    <w:uiPriority w:val="99"/>
    <w:semiHidden/>
    <w:rsid w:val="00122A87"/>
    <w:rPr>
      <w:rFonts w:eastAsiaTheme="minorEastAsia"/>
      <w:sz w:val="20"/>
      <w:szCs w:val="20"/>
      <w:lang w:val="en-GB"/>
    </w:rPr>
  </w:style>
  <w:style w:type="character" w:customStyle="1" w:styleId="Heading6Char">
    <w:name w:val="Heading 6 Char"/>
    <w:basedOn w:val="DefaultParagraphFont"/>
    <w:link w:val="Heading6"/>
    <w:uiPriority w:val="99"/>
    <w:semiHidden/>
    <w:rsid w:val="00122A8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22A8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122A8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122A8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122A87"/>
    <w:rPr>
      <w:color w:val="0072BC" w:themeColor="hyperlink"/>
      <w:u w:val="single"/>
    </w:rPr>
  </w:style>
  <w:style w:type="character" w:styleId="IntenseEmphasis">
    <w:name w:val="Intense Emphasis"/>
    <w:uiPriority w:val="99"/>
    <w:semiHidden/>
    <w:qFormat/>
    <w:rsid w:val="00122A87"/>
    <w:rPr>
      <w:b/>
      <w:bCs/>
    </w:rPr>
  </w:style>
  <w:style w:type="paragraph" w:styleId="IntenseQuote">
    <w:name w:val="Intense Quote"/>
    <w:basedOn w:val="Normal"/>
    <w:next w:val="Normal"/>
    <w:link w:val="IntenseQuoteChar"/>
    <w:uiPriority w:val="99"/>
    <w:semiHidden/>
    <w:qFormat/>
    <w:rsid w:val="00122A8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122A87"/>
    <w:rPr>
      <w:rFonts w:eastAsiaTheme="minorEastAsia"/>
      <w:b/>
      <w:bCs/>
      <w:i/>
      <w:iCs/>
      <w:sz w:val="24"/>
      <w:lang w:val="en-GB" w:bidi="en-US"/>
    </w:rPr>
  </w:style>
  <w:style w:type="character" w:styleId="IntenseReference">
    <w:name w:val="Intense Reference"/>
    <w:uiPriority w:val="99"/>
    <w:semiHidden/>
    <w:qFormat/>
    <w:rsid w:val="00122A87"/>
    <w:rPr>
      <w:smallCaps/>
      <w:spacing w:val="5"/>
      <w:u w:val="single"/>
    </w:rPr>
  </w:style>
  <w:style w:type="paragraph" w:styleId="ListParagraph">
    <w:name w:val="List Paragraph"/>
    <w:basedOn w:val="Normal"/>
    <w:uiPriority w:val="99"/>
    <w:semiHidden/>
    <w:qFormat/>
    <w:rsid w:val="00122A8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22A87"/>
    <w:pPr>
      <w:spacing w:before="200"/>
      <w:ind w:left="360" w:right="360"/>
    </w:pPr>
    <w:rPr>
      <w:i/>
      <w:iCs/>
      <w:lang w:bidi="en-US"/>
    </w:rPr>
  </w:style>
  <w:style w:type="character" w:customStyle="1" w:styleId="QuoteChar">
    <w:name w:val="Quote Char"/>
    <w:basedOn w:val="DefaultParagraphFont"/>
    <w:link w:val="Quote"/>
    <w:uiPriority w:val="99"/>
    <w:semiHidden/>
    <w:rsid w:val="00122A87"/>
    <w:rPr>
      <w:rFonts w:eastAsiaTheme="minorEastAsia"/>
      <w:i/>
      <w:iCs/>
      <w:sz w:val="24"/>
      <w:lang w:val="en-GB" w:bidi="en-US"/>
    </w:rPr>
  </w:style>
  <w:style w:type="character" w:styleId="SubtleReference">
    <w:name w:val="Subtle Reference"/>
    <w:uiPriority w:val="99"/>
    <w:semiHidden/>
    <w:qFormat/>
    <w:rsid w:val="00122A87"/>
    <w:rPr>
      <w:smallCaps/>
    </w:rPr>
  </w:style>
  <w:style w:type="table" w:styleId="TableGrid">
    <w:name w:val="Table Grid"/>
    <w:basedOn w:val="TableNormal"/>
    <w:uiPriority w:val="59"/>
    <w:semiHidden/>
    <w:rsid w:val="00122A8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22A8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22A8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22A8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22A8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22A8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22A8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2A8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22A8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122A8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22A8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122A87"/>
    <w:pPr>
      <w:spacing w:before="120" w:after="120"/>
      <w:ind w:left="425" w:firstLine="142"/>
    </w:pPr>
    <w:rPr>
      <w:sz w:val="20"/>
    </w:rPr>
  </w:style>
  <w:style w:type="paragraph" w:customStyle="1" w:styleId="JuPara">
    <w:name w:val="Ju_Para"/>
    <w:aliases w:val="_Para"/>
    <w:basedOn w:val="NormalJustified"/>
    <w:link w:val="ECHRParaChar"/>
    <w:uiPriority w:val="8"/>
    <w:qFormat/>
    <w:rsid w:val="00122A87"/>
    <w:pPr>
      <w:ind w:firstLine="284"/>
    </w:pPr>
  </w:style>
  <w:style w:type="table" w:customStyle="1" w:styleId="ECHRTableSimpleBox">
    <w:name w:val="ECHR_Table_Simple_Box"/>
    <w:basedOn w:val="TableNormal"/>
    <w:uiPriority w:val="99"/>
    <w:rsid w:val="00122A8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22A8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122A8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22A8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122A8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122A87"/>
    <w:pPr>
      <w:tabs>
        <w:tab w:val="left" w:pos="567"/>
        <w:tab w:val="left" w:pos="1134"/>
      </w:tabs>
    </w:pPr>
  </w:style>
  <w:style w:type="table" w:customStyle="1" w:styleId="ECHRHeaderTableReduced">
    <w:name w:val="ECHR_Header_Table_Reduced"/>
    <w:basedOn w:val="TableNormal"/>
    <w:uiPriority w:val="99"/>
    <w:rsid w:val="00122A8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122A87"/>
    <w:pPr>
      <w:numPr>
        <w:numId w:val="31"/>
      </w:numPr>
      <w:spacing w:before="280" w:after="60"/>
    </w:pPr>
    <w:rPr>
      <w:rFonts w:eastAsiaTheme="minorHAnsi"/>
    </w:rPr>
  </w:style>
  <w:style w:type="paragraph" w:customStyle="1" w:styleId="JuSigned">
    <w:name w:val="Ju_Signed"/>
    <w:aliases w:val="_Signature"/>
    <w:basedOn w:val="Normal"/>
    <w:next w:val="JuPara"/>
    <w:uiPriority w:val="30"/>
    <w:qFormat/>
    <w:rsid w:val="00122A87"/>
    <w:pPr>
      <w:tabs>
        <w:tab w:val="center" w:pos="851"/>
        <w:tab w:val="center" w:pos="6407"/>
      </w:tabs>
      <w:spacing w:before="720"/>
    </w:pPr>
  </w:style>
  <w:style w:type="paragraph" w:customStyle="1" w:styleId="JuParaLast">
    <w:name w:val="Ju_Para_Last"/>
    <w:aliases w:val="_Para_Spaced"/>
    <w:basedOn w:val="NormalJustified"/>
    <w:uiPriority w:val="9"/>
    <w:qFormat/>
    <w:rsid w:val="00122A87"/>
    <w:pPr>
      <w:keepNext/>
      <w:keepLines/>
      <w:spacing w:before="240" w:after="240"/>
      <w:ind w:firstLine="284"/>
    </w:pPr>
    <w:rPr>
      <w:rFonts w:eastAsiaTheme="minorHAnsi"/>
    </w:rPr>
  </w:style>
  <w:style w:type="numbering" w:customStyle="1" w:styleId="ECHRA1StyleNumberedList">
    <w:name w:val="ECHR_A1_Style_Numbered_List"/>
    <w:basedOn w:val="NoList"/>
    <w:rsid w:val="00122A87"/>
    <w:pPr>
      <w:numPr>
        <w:numId w:val="37"/>
      </w:numPr>
    </w:pPr>
  </w:style>
  <w:style w:type="character" w:styleId="PageNumber">
    <w:name w:val="page number"/>
    <w:uiPriority w:val="99"/>
    <w:semiHidden/>
    <w:rsid w:val="00122A87"/>
    <w:rPr>
      <w:sz w:val="18"/>
    </w:rPr>
  </w:style>
  <w:style w:type="paragraph" w:customStyle="1" w:styleId="JuTitle">
    <w:name w:val="Ju_Title"/>
    <w:aliases w:val="_Title_2"/>
    <w:basedOn w:val="Normal"/>
    <w:next w:val="JuPara"/>
    <w:uiPriority w:val="35"/>
    <w:qFormat/>
    <w:rsid w:val="00122A87"/>
    <w:pPr>
      <w:keepNext/>
      <w:keepLines/>
      <w:spacing w:before="1320" w:after="280"/>
      <w:contextualSpacing/>
      <w:jc w:val="center"/>
    </w:pPr>
    <w:rPr>
      <w:rFonts w:eastAsiaTheme="minorHAnsi"/>
      <w:b/>
    </w:rPr>
  </w:style>
  <w:style w:type="table" w:customStyle="1" w:styleId="ECHRTable2019">
    <w:name w:val="ECHR_Table_2019"/>
    <w:basedOn w:val="TableNormal"/>
    <w:uiPriority w:val="99"/>
    <w:rsid w:val="00122A8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styleId="CommentReference">
    <w:name w:val="annotation reference"/>
    <w:basedOn w:val="DefaultParagraphFont"/>
    <w:uiPriority w:val="99"/>
    <w:semiHidden/>
    <w:rsid w:val="00122A87"/>
    <w:rPr>
      <w:sz w:val="16"/>
      <w:szCs w:val="16"/>
    </w:rPr>
  </w:style>
  <w:style w:type="paragraph" w:styleId="CommentText">
    <w:name w:val="annotation text"/>
    <w:basedOn w:val="Normal"/>
    <w:link w:val="CommentTextChar"/>
    <w:semiHidden/>
    <w:rsid w:val="00122A87"/>
    <w:rPr>
      <w:sz w:val="20"/>
      <w:szCs w:val="20"/>
    </w:rPr>
  </w:style>
  <w:style w:type="character" w:customStyle="1" w:styleId="CommentTextChar">
    <w:name w:val="Comment Text Char"/>
    <w:basedOn w:val="DefaultParagraphFont"/>
    <w:link w:val="CommentText"/>
    <w:semiHidden/>
    <w:rsid w:val="00122A8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122A87"/>
    <w:rPr>
      <w:b/>
      <w:bCs/>
    </w:rPr>
  </w:style>
  <w:style w:type="character" w:customStyle="1" w:styleId="CommentSubjectChar">
    <w:name w:val="Comment Subject Char"/>
    <w:basedOn w:val="CommentTextChar"/>
    <w:link w:val="CommentSubject"/>
    <w:uiPriority w:val="99"/>
    <w:semiHidden/>
    <w:rsid w:val="00122A87"/>
    <w:rPr>
      <w:rFonts w:eastAsiaTheme="minorEastAsia"/>
      <w:b/>
      <w:bCs/>
      <w:sz w:val="20"/>
      <w:szCs w:val="20"/>
      <w:lang w:val="en-GB"/>
    </w:rPr>
  </w:style>
  <w:style w:type="character" w:styleId="EndnoteReference">
    <w:name w:val="endnote reference"/>
    <w:basedOn w:val="DefaultParagraphFont"/>
    <w:uiPriority w:val="99"/>
    <w:semiHidden/>
    <w:rsid w:val="00122A87"/>
    <w:rPr>
      <w:vertAlign w:val="superscript"/>
    </w:rPr>
  </w:style>
  <w:style w:type="paragraph" w:styleId="EndnoteText">
    <w:name w:val="endnote text"/>
    <w:basedOn w:val="Normal"/>
    <w:link w:val="EndnoteTextChar"/>
    <w:uiPriority w:val="99"/>
    <w:semiHidden/>
    <w:rsid w:val="00122A87"/>
    <w:rPr>
      <w:sz w:val="20"/>
      <w:szCs w:val="20"/>
    </w:rPr>
  </w:style>
  <w:style w:type="character" w:customStyle="1" w:styleId="EndnoteTextChar">
    <w:name w:val="Endnote Text Char"/>
    <w:basedOn w:val="DefaultParagraphFont"/>
    <w:link w:val="EndnoteText"/>
    <w:uiPriority w:val="99"/>
    <w:semiHidden/>
    <w:rsid w:val="00122A87"/>
    <w:rPr>
      <w:rFonts w:eastAsiaTheme="minorEastAsia"/>
      <w:sz w:val="20"/>
      <w:szCs w:val="20"/>
      <w:lang w:val="en-GB"/>
    </w:rPr>
  </w:style>
  <w:style w:type="character" w:styleId="FollowedHyperlink">
    <w:name w:val="FollowedHyperlink"/>
    <w:basedOn w:val="DefaultParagraphFont"/>
    <w:uiPriority w:val="99"/>
    <w:semiHidden/>
    <w:rsid w:val="00122A87"/>
    <w:rPr>
      <w:color w:val="7030A0" w:themeColor="followedHyperlink"/>
      <w:u w:val="single"/>
    </w:rPr>
  </w:style>
  <w:style w:type="paragraph" w:styleId="DocumentMap">
    <w:name w:val="Document Map"/>
    <w:basedOn w:val="Normal"/>
    <w:link w:val="DocumentMapChar"/>
    <w:uiPriority w:val="99"/>
    <w:semiHidden/>
    <w:rsid w:val="00122A87"/>
    <w:rPr>
      <w:rFonts w:ascii="Tahoma" w:hAnsi="Tahoma" w:cs="Tahoma"/>
      <w:sz w:val="16"/>
      <w:szCs w:val="16"/>
    </w:rPr>
  </w:style>
  <w:style w:type="character" w:customStyle="1" w:styleId="DocumentMapChar">
    <w:name w:val="Document Map Char"/>
    <w:basedOn w:val="DefaultParagraphFont"/>
    <w:link w:val="DocumentMap"/>
    <w:uiPriority w:val="99"/>
    <w:semiHidden/>
    <w:rsid w:val="00122A87"/>
    <w:rPr>
      <w:rFonts w:ascii="Tahoma" w:eastAsiaTheme="minorEastAsia" w:hAnsi="Tahoma" w:cs="Tahoma"/>
      <w:sz w:val="16"/>
      <w:szCs w:val="16"/>
      <w:lang w:val="en-GB"/>
    </w:rPr>
  </w:style>
  <w:style w:type="paragraph" w:customStyle="1" w:styleId="Footer0">
    <w:name w:val="_Footer"/>
    <w:aliases w:val="Footer_"/>
    <w:basedOn w:val="Footer"/>
    <w:uiPriority w:val="57"/>
    <w:semiHidden/>
    <w:rsid w:val="00122A87"/>
    <w:rPr>
      <w:sz w:val="8"/>
    </w:rPr>
  </w:style>
  <w:style w:type="paragraph" w:styleId="ListBullet">
    <w:name w:val="List Bullet"/>
    <w:basedOn w:val="Normal"/>
    <w:uiPriority w:val="99"/>
    <w:semiHidden/>
    <w:rsid w:val="00122A87"/>
    <w:pPr>
      <w:numPr>
        <w:numId w:val="38"/>
      </w:numPr>
    </w:pPr>
  </w:style>
  <w:style w:type="character" w:customStyle="1" w:styleId="JuITMark">
    <w:name w:val="Ju_ITMark"/>
    <w:basedOn w:val="DefaultParagraphFont"/>
    <w:uiPriority w:val="38"/>
    <w:qFormat/>
    <w:rsid w:val="00122A8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22A8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22A8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22A87"/>
    <w:pPr>
      <w:numPr>
        <w:numId w:val="32"/>
      </w:numPr>
    </w:pPr>
  </w:style>
  <w:style w:type="numbering" w:styleId="1ai">
    <w:name w:val="Outline List 1"/>
    <w:basedOn w:val="NoList"/>
    <w:uiPriority w:val="99"/>
    <w:semiHidden/>
    <w:unhideWhenUsed/>
    <w:rsid w:val="00122A87"/>
    <w:pPr>
      <w:numPr>
        <w:numId w:val="33"/>
      </w:numPr>
    </w:pPr>
  </w:style>
  <w:style w:type="numbering" w:styleId="ArticleSection">
    <w:name w:val="Outline List 3"/>
    <w:basedOn w:val="NoList"/>
    <w:uiPriority w:val="99"/>
    <w:semiHidden/>
    <w:unhideWhenUsed/>
    <w:rsid w:val="00122A87"/>
    <w:pPr>
      <w:numPr>
        <w:numId w:val="4"/>
      </w:numPr>
    </w:pPr>
  </w:style>
  <w:style w:type="paragraph" w:styleId="Bibliography">
    <w:name w:val="Bibliography"/>
    <w:basedOn w:val="Normal"/>
    <w:next w:val="Normal"/>
    <w:uiPriority w:val="99"/>
    <w:semiHidden/>
    <w:rsid w:val="00122A87"/>
  </w:style>
  <w:style w:type="paragraph" w:styleId="BlockText">
    <w:name w:val="Block Text"/>
    <w:basedOn w:val="Normal"/>
    <w:uiPriority w:val="99"/>
    <w:semiHidden/>
    <w:rsid w:val="00122A8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22A87"/>
    <w:pPr>
      <w:spacing w:after="120"/>
    </w:pPr>
  </w:style>
  <w:style w:type="character" w:customStyle="1" w:styleId="BodyTextChar">
    <w:name w:val="Body Text Char"/>
    <w:basedOn w:val="DefaultParagraphFont"/>
    <w:link w:val="BodyText"/>
    <w:uiPriority w:val="99"/>
    <w:semiHidden/>
    <w:rsid w:val="00122A87"/>
    <w:rPr>
      <w:rFonts w:eastAsiaTheme="minorEastAsia"/>
      <w:sz w:val="24"/>
      <w:lang w:val="en-GB"/>
    </w:rPr>
  </w:style>
  <w:style w:type="paragraph" w:styleId="BodyText2">
    <w:name w:val="Body Text 2"/>
    <w:basedOn w:val="Normal"/>
    <w:link w:val="BodyText2Char"/>
    <w:uiPriority w:val="99"/>
    <w:semiHidden/>
    <w:rsid w:val="00122A87"/>
    <w:pPr>
      <w:spacing w:after="120" w:line="480" w:lineRule="auto"/>
    </w:pPr>
  </w:style>
  <w:style w:type="character" w:customStyle="1" w:styleId="BodyText2Char">
    <w:name w:val="Body Text 2 Char"/>
    <w:basedOn w:val="DefaultParagraphFont"/>
    <w:link w:val="BodyText2"/>
    <w:uiPriority w:val="99"/>
    <w:semiHidden/>
    <w:rsid w:val="00122A87"/>
    <w:rPr>
      <w:rFonts w:eastAsiaTheme="minorEastAsia"/>
      <w:sz w:val="24"/>
      <w:lang w:val="en-GB"/>
    </w:rPr>
  </w:style>
  <w:style w:type="paragraph" w:styleId="BodyText3">
    <w:name w:val="Body Text 3"/>
    <w:basedOn w:val="Normal"/>
    <w:link w:val="BodyText3Char"/>
    <w:uiPriority w:val="99"/>
    <w:semiHidden/>
    <w:rsid w:val="00122A87"/>
    <w:pPr>
      <w:spacing w:after="120"/>
    </w:pPr>
    <w:rPr>
      <w:sz w:val="16"/>
      <w:szCs w:val="16"/>
    </w:rPr>
  </w:style>
  <w:style w:type="character" w:customStyle="1" w:styleId="BodyText3Char">
    <w:name w:val="Body Text 3 Char"/>
    <w:basedOn w:val="DefaultParagraphFont"/>
    <w:link w:val="BodyText3"/>
    <w:uiPriority w:val="99"/>
    <w:semiHidden/>
    <w:rsid w:val="00122A87"/>
    <w:rPr>
      <w:rFonts w:eastAsiaTheme="minorEastAsia"/>
      <w:sz w:val="16"/>
      <w:szCs w:val="16"/>
      <w:lang w:val="en-GB"/>
    </w:rPr>
  </w:style>
  <w:style w:type="paragraph" w:styleId="BodyTextFirstIndent">
    <w:name w:val="Body Text First Indent"/>
    <w:basedOn w:val="BodyText"/>
    <w:link w:val="BodyTextFirstIndentChar"/>
    <w:uiPriority w:val="99"/>
    <w:semiHidden/>
    <w:rsid w:val="00122A87"/>
    <w:pPr>
      <w:spacing w:after="0"/>
      <w:ind w:firstLine="360"/>
    </w:pPr>
  </w:style>
  <w:style w:type="character" w:customStyle="1" w:styleId="BodyTextFirstIndentChar">
    <w:name w:val="Body Text First Indent Char"/>
    <w:basedOn w:val="BodyTextChar"/>
    <w:link w:val="BodyTextFirstIndent"/>
    <w:uiPriority w:val="99"/>
    <w:semiHidden/>
    <w:rsid w:val="00122A87"/>
    <w:rPr>
      <w:rFonts w:eastAsiaTheme="minorEastAsia"/>
      <w:sz w:val="24"/>
      <w:lang w:val="en-GB"/>
    </w:rPr>
  </w:style>
  <w:style w:type="paragraph" w:styleId="BodyTextIndent">
    <w:name w:val="Body Text Indent"/>
    <w:basedOn w:val="Normal"/>
    <w:link w:val="BodyTextIndentChar"/>
    <w:uiPriority w:val="99"/>
    <w:semiHidden/>
    <w:rsid w:val="00122A87"/>
    <w:pPr>
      <w:spacing w:after="120"/>
      <w:ind w:left="283"/>
    </w:pPr>
  </w:style>
  <w:style w:type="character" w:customStyle="1" w:styleId="BodyTextIndentChar">
    <w:name w:val="Body Text Indent Char"/>
    <w:basedOn w:val="DefaultParagraphFont"/>
    <w:link w:val="BodyTextIndent"/>
    <w:uiPriority w:val="99"/>
    <w:semiHidden/>
    <w:rsid w:val="00122A87"/>
    <w:rPr>
      <w:rFonts w:eastAsiaTheme="minorEastAsia"/>
      <w:sz w:val="24"/>
      <w:lang w:val="en-GB"/>
    </w:rPr>
  </w:style>
  <w:style w:type="paragraph" w:styleId="BodyTextFirstIndent2">
    <w:name w:val="Body Text First Indent 2"/>
    <w:basedOn w:val="BodyTextIndent"/>
    <w:link w:val="BodyTextFirstIndent2Char"/>
    <w:uiPriority w:val="99"/>
    <w:semiHidden/>
    <w:rsid w:val="00122A87"/>
    <w:pPr>
      <w:spacing w:after="0"/>
      <w:ind w:left="360" w:firstLine="360"/>
    </w:pPr>
  </w:style>
  <w:style w:type="character" w:customStyle="1" w:styleId="BodyTextFirstIndent2Char">
    <w:name w:val="Body Text First Indent 2 Char"/>
    <w:basedOn w:val="BodyTextIndentChar"/>
    <w:link w:val="BodyTextFirstIndent2"/>
    <w:uiPriority w:val="99"/>
    <w:semiHidden/>
    <w:rsid w:val="00122A87"/>
    <w:rPr>
      <w:rFonts w:eastAsiaTheme="minorEastAsia"/>
      <w:sz w:val="24"/>
      <w:lang w:val="en-GB"/>
    </w:rPr>
  </w:style>
  <w:style w:type="paragraph" w:styleId="BodyTextIndent2">
    <w:name w:val="Body Text Indent 2"/>
    <w:basedOn w:val="Normal"/>
    <w:link w:val="BodyTextIndent2Char"/>
    <w:uiPriority w:val="99"/>
    <w:semiHidden/>
    <w:rsid w:val="00122A87"/>
    <w:pPr>
      <w:spacing w:after="120" w:line="480" w:lineRule="auto"/>
      <w:ind w:left="283"/>
    </w:pPr>
  </w:style>
  <w:style w:type="character" w:customStyle="1" w:styleId="BodyTextIndent2Char">
    <w:name w:val="Body Text Indent 2 Char"/>
    <w:basedOn w:val="DefaultParagraphFont"/>
    <w:link w:val="BodyTextIndent2"/>
    <w:uiPriority w:val="99"/>
    <w:semiHidden/>
    <w:rsid w:val="00122A87"/>
    <w:rPr>
      <w:rFonts w:eastAsiaTheme="minorEastAsia"/>
      <w:sz w:val="24"/>
      <w:lang w:val="en-GB"/>
    </w:rPr>
  </w:style>
  <w:style w:type="paragraph" w:styleId="BodyTextIndent3">
    <w:name w:val="Body Text Indent 3"/>
    <w:basedOn w:val="Normal"/>
    <w:link w:val="BodyTextIndent3Char"/>
    <w:uiPriority w:val="99"/>
    <w:semiHidden/>
    <w:rsid w:val="00122A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22A87"/>
    <w:rPr>
      <w:rFonts w:eastAsiaTheme="minorEastAsia"/>
      <w:sz w:val="16"/>
      <w:szCs w:val="16"/>
      <w:lang w:val="en-GB"/>
    </w:rPr>
  </w:style>
  <w:style w:type="paragraph" w:styleId="Caption">
    <w:name w:val="caption"/>
    <w:basedOn w:val="Normal"/>
    <w:next w:val="Normal"/>
    <w:uiPriority w:val="99"/>
    <w:semiHidden/>
    <w:qFormat/>
    <w:rsid w:val="00122A87"/>
    <w:pPr>
      <w:spacing w:after="200"/>
    </w:pPr>
    <w:rPr>
      <w:b/>
      <w:bCs/>
      <w:color w:val="0072BC" w:themeColor="accent1"/>
      <w:sz w:val="18"/>
      <w:szCs w:val="18"/>
    </w:rPr>
  </w:style>
  <w:style w:type="paragraph" w:styleId="Closing">
    <w:name w:val="Closing"/>
    <w:basedOn w:val="Normal"/>
    <w:link w:val="ClosingChar"/>
    <w:uiPriority w:val="99"/>
    <w:semiHidden/>
    <w:rsid w:val="00122A87"/>
    <w:pPr>
      <w:ind w:left="4252"/>
    </w:pPr>
  </w:style>
  <w:style w:type="character" w:customStyle="1" w:styleId="ClosingChar">
    <w:name w:val="Closing Char"/>
    <w:basedOn w:val="DefaultParagraphFont"/>
    <w:link w:val="Closing"/>
    <w:uiPriority w:val="99"/>
    <w:semiHidden/>
    <w:rsid w:val="00122A87"/>
    <w:rPr>
      <w:rFonts w:eastAsiaTheme="minorEastAsia"/>
      <w:sz w:val="24"/>
      <w:lang w:val="en-GB"/>
    </w:rPr>
  </w:style>
  <w:style w:type="table" w:styleId="ColorfulGrid">
    <w:name w:val="Colorful Grid"/>
    <w:basedOn w:val="TableNormal"/>
    <w:uiPriority w:val="73"/>
    <w:semiHidden/>
    <w:rsid w:val="00122A8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22A8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22A8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22A8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22A8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22A8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22A8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22A8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22A8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22A8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22A8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22A8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22A8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22A8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22A8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22A8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22A8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22A8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22A8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22A8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22A8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122A8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22A8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22A8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22A8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22A8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22A8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22A8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22A87"/>
  </w:style>
  <w:style w:type="character" w:customStyle="1" w:styleId="DateChar">
    <w:name w:val="Date Char"/>
    <w:basedOn w:val="DefaultParagraphFont"/>
    <w:link w:val="Date"/>
    <w:uiPriority w:val="99"/>
    <w:semiHidden/>
    <w:rsid w:val="00122A87"/>
    <w:rPr>
      <w:rFonts w:eastAsiaTheme="minorEastAsia"/>
      <w:sz w:val="24"/>
      <w:lang w:val="en-GB"/>
    </w:rPr>
  </w:style>
  <w:style w:type="paragraph" w:styleId="E-mailSignature">
    <w:name w:val="E-mail Signature"/>
    <w:basedOn w:val="Normal"/>
    <w:link w:val="E-mailSignatureChar"/>
    <w:uiPriority w:val="99"/>
    <w:semiHidden/>
    <w:rsid w:val="00122A87"/>
  </w:style>
  <w:style w:type="character" w:customStyle="1" w:styleId="E-mailSignatureChar">
    <w:name w:val="E-mail Signature Char"/>
    <w:basedOn w:val="DefaultParagraphFont"/>
    <w:link w:val="E-mailSignature"/>
    <w:uiPriority w:val="99"/>
    <w:semiHidden/>
    <w:rsid w:val="00122A87"/>
    <w:rPr>
      <w:rFonts w:eastAsiaTheme="minorEastAsia"/>
      <w:sz w:val="24"/>
      <w:lang w:val="en-GB"/>
    </w:rPr>
  </w:style>
  <w:style w:type="paragraph" w:styleId="EnvelopeAddress">
    <w:name w:val="envelope address"/>
    <w:basedOn w:val="Normal"/>
    <w:uiPriority w:val="99"/>
    <w:semiHidden/>
    <w:rsid w:val="00122A8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22A87"/>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22A87"/>
  </w:style>
  <w:style w:type="paragraph" w:styleId="HTMLAddress">
    <w:name w:val="HTML Address"/>
    <w:basedOn w:val="Normal"/>
    <w:link w:val="HTMLAddressChar"/>
    <w:uiPriority w:val="99"/>
    <w:semiHidden/>
    <w:rsid w:val="00122A87"/>
    <w:rPr>
      <w:i/>
      <w:iCs/>
    </w:rPr>
  </w:style>
  <w:style w:type="character" w:customStyle="1" w:styleId="HTMLAddressChar">
    <w:name w:val="HTML Address Char"/>
    <w:basedOn w:val="DefaultParagraphFont"/>
    <w:link w:val="HTMLAddress"/>
    <w:uiPriority w:val="99"/>
    <w:semiHidden/>
    <w:rsid w:val="00122A87"/>
    <w:rPr>
      <w:rFonts w:eastAsiaTheme="minorEastAsia"/>
      <w:i/>
      <w:iCs/>
      <w:sz w:val="24"/>
      <w:lang w:val="en-GB"/>
    </w:rPr>
  </w:style>
  <w:style w:type="character" w:styleId="HTMLCite">
    <w:name w:val="HTML Cite"/>
    <w:basedOn w:val="DefaultParagraphFont"/>
    <w:uiPriority w:val="99"/>
    <w:semiHidden/>
    <w:rsid w:val="00122A87"/>
    <w:rPr>
      <w:i/>
      <w:iCs/>
    </w:rPr>
  </w:style>
  <w:style w:type="character" w:styleId="HTMLCode">
    <w:name w:val="HTML Code"/>
    <w:basedOn w:val="DefaultParagraphFont"/>
    <w:uiPriority w:val="99"/>
    <w:semiHidden/>
    <w:rsid w:val="00122A87"/>
    <w:rPr>
      <w:rFonts w:ascii="Consolas" w:hAnsi="Consolas" w:cs="Consolas"/>
      <w:sz w:val="20"/>
      <w:szCs w:val="20"/>
    </w:rPr>
  </w:style>
  <w:style w:type="character" w:styleId="HTMLDefinition">
    <w:name w:val="HTML Definition"/>
    <w:basedOn w:val="DefaultParagraphFont"/>
    <w:uiPriority w:val="99"/>
    <w:semiHidden/>
    <w:rsid w:val="00122A87"/>
    <w:rPr>
      <w:i/>
      <w:iCs/>
    </w:rPr>
  </w:style>
  <w:style w:type="character" w:styleId="HTMLKeyboard">
    <w:name w:val="HTML Keyboard"/>
    <w:basedOn w:val="DefaultParagraphFont"/>
    <w:uiPriority w:val="99"/>
    <w:semiHidden/>
    <w:rsid w:val="00122A87"/>
    <w:rPr>
      <w:rFonts w:ascii="Consolas" w:hAnsi="Consolas" w:cs="Consolas"/>
      <w:sz w:val="20"/>
      <w:szCs w:val="20"/>
    </w:rPr>
  </w:style>
  <w:style w:type="paragraph" w:styleId="HTMLPreformatted">
    <w:name w:val="HTML Preformatted"/>
    <w:basedOn w:val="Normal"/>
    <w:link w:val="HTMLPreformattedChar"/>
    <w:uiPriority w:val="99"/>
    <w:semiHidden/>
    <w:rsid w:val="00122A8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22A87"/>
    <w:rPr>
      <w:rFonts w:ascii="Consolas" w:eastAsiaTheme="minorEastAsia" w:hAnsi="Consolas" w:cs="Consolas"/>
      <w:sz w:val="20"/>
      <w:szCs w:val="20"/>
      <w:lang w:val="en-GB"/>
    </w:rPr>
  </w:style>
  <w:style w:type="character" w:styleId="HTMLSample">
    <w:name w:val="HTML Sample"/>
    <w:basedOn w:val="DefaultParagraphFont"/>
    <w:uiPriority w:val="99"/>
    <w:semiHidden/>
    <w:rsid w:val="00122A87"/>
    <w:rPr>
      <w:rFonts w:ascii="Consolas" w:hAnsi="Consolas" w:cs="Consolas"/>
      <w:sz w:val="24"/>
      <w:szCs w:val="24"/>
    </w:rPr>
  </w:style>
  <w:style w:type="character" w:styleId="HTMLTypewriter">
    <w:name w:val="HTML Typewriter"/>
    <w:basedOn w:val="DefaultParagraphFont"/>
    <w:uiPriority w:val="99"/>
    <w:semiHidden/>
    <w:rsid w:val="00122A87"/>
    <w:rPr>
      <w:rFonts w:ascii="Consolas" w:hAnsi="Consolas" w:cs="Consolas"/>
      <w:sz w:val="20"/>
      <w:szCs w:val="20"/>
    </w:rPr>
  </w:style>
  <w:style w:type="character" w:styleId="HTMLVariable">
    <w:name w:val="HTML Variable"/>
    <w:basedOn w:val="DefaultParagraphFont"/>
    <w:uiPriority w:val="99"/>
    <w:semiHidden/>
    <w:rsid w:val="00122A87"/>
    <w:rPr>
      <w:i/>
      <w:iCs/>
    </w:rPr>
  </w:style>
  <w:style w:type="paragraph" w:styleId="Index1">
    <w:name w:val="index 1"/>
    <w:basedOn w:val="Normal"/>
    <w:next w:val="Normal"/>
    <w:autoRedefine/>
    <w:uiPriority w:val="99"/>
    <w:semiHidden/>
    <w:rsid w:val="00122A87"/>
    <w:pPr>
      <w:ind w:left="240" w:hanging="240"/>
    </w:pPr>
  </w:style>
  <w:style w:type="paragraph" w:styleId="Index2">
    <w:name w:val="index 2"/>
    <w:basedOn w:val="Normal"/>
    <w:next w:val="Normal"/>
    <w:autoRedefine/>
    <w:uiPriority w:val="99"/>
    <w:semiHidden/>
    <w:rsid w:val="00122A87"/>
    <w:pPr>
      <w:ind w:left="480" w:hanging="240"/>
    </w:pPr>
  </w:style>
  <w:style w:type="paragraph" w:styleId="Index3">
    <w:name w:val="index 3"/>
    <w:basedOn w:val="Normal"/>
    <w:next w:val="Normal"/>
    <w:autoRedefine/>
    <w:uiPriority w:val="99"/>
    <w:semiHidden/>
    <w:rsid w:val="00122A87"/>
    <w:pPr>
      <w:ind w:left="720" w:hanging="240"/>
    </w:pPr>
  </w:style>
  <w:style w:type="paragraph" w:styleId="Index4">
    <w:name w:val="index 4"/>
    <w:basedOn w:val="Normal"/>
    <w:next w:val="Normal"/>
    <w:autoRedefine/>
    <w:uiPriority w:val="99"/>
    <w:semiHidden/>
    <w:rsid w:val="00122A87"/>
    <w:pPr>
      <w:ind w:left="960" w:hanging="240"/>
    </w:pPr>
  </w:style>
  <w:style w:type="paragraph" w:styleId="Index5">
    <w:name w:val="index 5"/>
    <w:basedOn w:val="Normal"/>
    <w:next w:val="Normal"/>
    <w:autoRedefine/>
    <w:uiPriority w:val="99"/>
    <w:semiHidden/>
    <w:rsid w:val="00122A87"/>
    <w:pPr>
      <w:ind w:left="1200" w:hanging="240"/>
    </w:pPr>
  </w:style>
  <w:style w:type="paragraph" w:styleId="Index6">
    <w:name w:val="index 6"/>
    <w:basedOn w:val="Normal"/>
    <w:next w:val="Normal"/>
    <w:autoRedefine/>
    <w:uiPriority w:val="99"/>
    <w:semiHidden/>
    <w:rsid w:val="00122A87"/>
    <w:pPr>
      <w:ind w:left="1440" w:hanging="240"/>
    </w:pPr>
  </w:style>
  <w:style w:type="paragraph" w:styleId="Index7">
    <w:name w:val="index 7"/>
    <w:basedOn w:val="Normal"/>
    <w:next w:val="Normal"/>
    <w:autoRedefine/>
    <w:uiPriority w:val="99"/>
    <w:semiHidden/>
    <w:rsid w:val="00122A87"/>
    <w:pPr>
      <w:ind w:left="1680" w:hanging="240"/>
    </w:pPr>
  </w:style>
  <w:style w:type="paragraph" w:styleId="Index8">
    <w:name w:val="index 8"/>
    <w:basedOn w:val="Normal"/>
    <w:next w:val="Normal"/>
    <w:autoRedefine/>
    <w:uiPriority w:val="99"/>
    <w:semiHidden/>
    <w:rsid w:val="00122A87"/>
    <w:pPr>
      <w:ind w:left="1920" w:hanging="240"/>
    </w:pPr>
  </w:style>
  <w:style w:type="paragraph" w:styleId="Index9">
    <w:name w:val="index 9"/>
    <w:basedOn w:val="Normal"/>
    <w:next w:val="Normal"/>
    <w:autoRedefine/>
    <w:uiPriority w:val="99"/>
    <w:semiHidden/>
    <w:rsid w:val="00122A87"/>
    <w:pPr>
      <w:ind w:left="2160" w:hanging="240"/>
    </w:pPr>
  </w:style>
  <w:style w:type="paragraph" w:styleId="IndexHeading">
    <w:name w:val="index heading"/>
    <w:basedOn w:val="Normal"/>
    <w:next w:val="Index1"/>
    <w:uiPriority w:val="99"/>
    <w:semiHidden/>
    <w:rsid w:val="00122A87"/>
    <w:rPr>
      <w:rFonts w:asciiTheme="majorHAnsi" w:eastAsiaTheme="majorEastAsia" w:hAnsiTheme="majorHAnsi" w:cstheme="majorBidi"/>
      <w:b/>
      <w:bCs/>
    </w:rPr>
  </w:style>
  <w:style w:type="table" w:styleId="LightGrid">
    <w:name w:val="Light Grid"/>
    <w:basedOn w:val="TableNormal"/>
    <w:uiPriority w:val="62"/>
    <w:semiHidden/>
    <w:rsid w:val="00122A8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22A8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22A8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22A8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22A8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22A8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22A8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22A8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22A8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22A8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22A8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22A8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22A8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22A8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22A8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22A8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22A8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22A8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22A8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22A8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22A8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22A87"/>
  </w:style>
  <w:style w:type="paragraph" w:styleId="List">
    <w:name w:val="List"/>
    <w:basedOn w:val="Normal"/>
    <w:uiPriority w:val="99"/>
    <w:semiHidden/>
    <w:rsid w:val="00122A87"/>
    <w:pPr>
      <w:ind w:left="283" w:hanging="283"/>
      <w:contextualSpacing/>
    </w:pPr>
  </w:style>
  <w:style w:type="paragraph" w:styleId="List2">
    <w:name w:val="List 2"/>
    <w:basedOn w:val="Normal"/>
    <w:uiPriority w:val="99"/>
    <w:semiHidden/>
    <w:rsid w:val="00122A87"/>
    <w:pPr>
      <w:ind w:left="566" w:hanging="283"/>
      <w:contextualSpacing/>
    </w:pPr>
  </w:style>
  <w:style w:type="paragraph" w:styleId="List3">
    <w:name w:val="List 3"/>
    <w:basedOn w:val="Normal"/>
    <w:uiPriority w:val="99"/>
    <w:semiHidden/>
    <w:rsid w:val="00122A87"/>
    <w:pPr>
      <w:ind w:left="849" w:hanging="283"/>
      <w:contextualSpacing/>
    </w:pPr>
  </w:style>
  <w:style w:type="paragraph" w:styleId="List4">
    <w:name w:val="List 4"/>
    <w:basedOn w:val="Normal"/>
    <w:uiPriority w:val="99"/>
    <w:semiHidden/>
    <w:rsid w:val="00122A87"/>
    <w:pPr>
      <w:ind w:left="1132" w:hanging="283"/>
      <w:contextualSpacing/>
    </w:pPr>
  </w:style>
  <w:style w:type="paragraph" w:styleId="List5">
    <w:name w:val="List 5"/>
    <w:basedOn w:val="Normal"/>
    <w:uiPriority w:val="99"/>
    <w:semiHidden/>
    <w:rsid w:val="00122A87"/>
    <w:pPr>
      <w:ind w:left="1415" w:hanging="283"/>
      <w:contextualSpacing/>
    </w:pPr>
  </w:style>
  <w:style w:type="paragraph" w:styleId="ListBullet2">
    <w:name w:val="List Bullet 2"/>
    <w:basedOn w:val="Normal"/>
    <w:uiPriority w:val="99"/>
    <w:semiHidden/>
    <w:rsid w:val="00122A87"/>
    <w:pPr>
      <w:numPr>
        <w:numId w:val="39"/>
      </w:numPr>
      <w:contextualSpacing/>
    </w:pPr>
  </w:style>
  <w:style w:type="paragraph" w:styleId="ListBullet3">
    <w:name w:val="List Bullet 3"/>
    <w:basedOn w:val="Normal"/>
    <w:uiPriority w:val="99"/>
    <w:semiHidden/>
    <w:rsid w:val="00122A87"/>
    <w:pPr>
      <w:numPr>
        <w:numId w:val="40"/>
      </w:numPr>
      <w:contextualSpacing/>
    </w:pPr>
  </w:style>
  <w:style w:type="paragraph" w:styleId="ListBullet4">
    <w:name w:val="List Bullet 4"/>
    <w:basedOn w:val="Normal"/>
    <w:uiPriority w:val="99"/>
    <w:semiHidden/>
    <w:rsid w:val="00122A87"/>
    <w:pPr>
      <w:numPr>
        <w:numId w:val="41"/>
      </w:numPr>
      <w:contextualSpacing/>
    </w:pPr>
  </w:style>
  <w:style w:type="paragraph" w:styleId="ListBullet5">
    <w:name w:val="List Bullet 5"/>
    <w:basedOn w:val="Normal"/>
    <w:uiPriority w:val="99"/>
    <w:semiHidden/>
    <w:rsid w:val="00122A87"/>
    <w:pPr>
      <w:numPr>
        <w:numId w:val="42"/>
      </w:numPr>
      <w:contextualSpacing/>
    </w:pPr>
  </w:style>
  <w:style w:type="paragraph" w:styleId="ListContinue">
    <w:name w:val="List Continue"/>
    <w:basedOn w:val="Normal"/>
    <w:uiPriority w:val="99"/>
    <w:semiHidden/>
    <w:rsid w:val="00122A87"/>
    <w:pPr>
      <w:spacing w:after="120"/>
      <w:ind w:left="283"/>
      <w:contextualSpacing/>
    </w:pPr>
  </w:style>
  <w:style w:type="paragraph" w:styleId="ListContinue2">
    <w:name w:val="List Continue 2"/>
    <w:basedOn w:val="Normal"/>
    <w:uiPriority w:val="99"/>
    <w:semiHidden/>
    <w:rsid w:val="00122A87"/>
    <w:pPr>
      <w:spacing w:after="120"/>
      <w:ind w:left="566"/>
      <w:contextualSpacing/>
    </w:pPr>
  </w:style>
  <w:style w:type="paragraph" w:styleId="ListContinue3">
    <w:name w:val="List Continue 3"/>
    <w:basedOn w:val="Normal"/>
    <w:uiPriority w:val="99"/>
    <w:semiHidden/>
    <w:rsid w:val="00122A87"/>
    <w:pPr>
      <w:spacing w:after="120"/>
      <w:ind w:left="849"/>
      <w:contextualSpacing/>
    </w:pPr>
  </w:style>
  <w:style w:type="paragraph" w:styleId="ListContinue4">
    <w:name w:val="List Continue 4"/>
    <w:basedOn w:val="Normal"/>
    <w:uiPriority w:val="99"/>
    <w:semiHidden/>
    <w:rsid w:val="00122A87"/>
    <w:pPr>
      <w:spacing w:after="120"/>
      <w:ind w:left="1132"/>
      <w:contextualSpacing/>
    </w:pPr>
  </w:style>
  <w:style w:type="paragraph" w:styleId="ListContinue5">
    <w:name w:val="List Continue 5"/>
    <w:basedOn w:val="Normal"/>
    <w:uiPriority w:val="99"/>
    <w:semiHidden/>
    <w:rsid w:val="00122A87"/>
    <w:pPr>
      <w:spacing w:after="120"/>
      <w:ind w:left="1415"/>
      <w:contextualSpacing/>
    </w:pPr>
  </w:style>
  <w:style w:type="paragraph" w:styleId="ListNumber">
    <w:name w:val="List Number"/>
    <w:basedOn w:val="Normal"/>
    <w:uiPriority w:val="99"/>
    <w:semiHidden/>
    <w:rsid w:val="00122A87"/>
    <w:pPr>
      <w:numPr>
        <w:numId w:val="43"/>
      </w:numPr>
      <w:contextualSpacing/>
    </w:pPr>
  </w:style>
  <w:style w:type="paragraph" w:styleId="ListNumber2">
    <w:name w:val="List Number 2"/>
    <w:basedOn w:val="Normal"/>
    <w:uiPriority w:val="99"/>
    <w:semiHidden/>
    <w:rsid w:val="00122A87"/>
    <w:pPr>
      <w:numPr>
        <w:numId w:val="44"/>
      </w:numPr>
      <w:contextualSpacing/>
    </w:pPr>
  </w:style>
  <w:style w:type="paragraph" w:styleId="ListNumber3">
    <w:name w:val="List Number 3"/>
    <w:basedOn w:val="Normal"/>
    <w:uiPriority w:val="99"/>
    <w:semiHidden/>
    <w:rsid w:val="00122A87"/>
    <w:pPr>
      <w:numPr>
        <w:numId w:val="45"/>
      </w:numPr>
      <w:contextualSpacing/>
    </w:pPr>
  </w:style>
  <w:style w:type="paragraph" w:styleId="ListNumber4">
    <w:name w:val="List Number 4"/>
    <w:basedOn w:val="Normal"/>
    <w:uiPriority w:val="99"/>
    <w:semiHidden/>
    <w:rsid w:val="00122A87"/>
    <w:pPr>
      <w:numPr>
        <w:numId w:val="46"/>
      </w:numPr>
      <w:contextualSpacing/>
    </w:pPr>
  </w:style>
  <w:style w:type="paragraph" w:styleId="ListNumber5">
    <w:name w:val="List Number 5"/>
    <w:basedOn w:val="Normal"/>
    <w:uiPriority w:val="99"/>
    <w:semiHidden/>
    <w:rsid w:val="00122A87"/>
    <w:pPr>
      <w:numPr>
        <w:numId w:val="47"/>
      </w:numPr>
      <w:contextualSpacing/>
    </w:pPr>
  </w:style>
  <w:style w:type="paragraph" w:styleId="MacroText">
    <w:name w:val="macro"/>
    <w:link w:val="MacroTextChar"/>
    <w:uiPriority w:val="99"/>
    <w:semiHidden/>
    <w:rsid w:val="00122A8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122A87"/>
    <w:rPr>
      <w:rFonts w:ascii="Consolas" w:eastAsiaTheme="minorEastAsia" w:hAnsi="Consolas" w:cs="Consolas"/>
      <w:sz w:val="20"/>
      <w:szCs w:val="20"/>
    </w:rPr>
  </w:style>
  <w:style w:type="table" w:styleId="MediumGrid1">
    <w:name w:val="Medium Grid 1"/>
    <w:basedOn w:val="TableNormal"/>
    <w:uiPriority w:val="67"/>
    <w:semiHidden/>
    <w:rsid w:val="00122A8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22A8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22A8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22A8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22A8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22A8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22A8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22A8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22A8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22A8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22A8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22A8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22A8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22A8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22A8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22A8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22A8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22A8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22A8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22A8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22A8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22A8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22A8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22A8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22A8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22A8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22A8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22A8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22A8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22A8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22A8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22A8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22A8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22A8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22A8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22A8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22A8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22A8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22A87"/>
    <w:rPr>
      <w:rFonts w:ascii="Times New Roman" w:hAnsi="Times New Roman" w:cs="Times New Roman"/>
      <w:szCs w:val="24"/>
    </w:rPr>
  </w:style>
  <w:style w:type="paragraph" w:styleId="NormalIndent">
    <w:name w:val="Normal Indent"/>
    <w:basedOn w:val="Normal"/>
    <w:uiPriority w:val="99"/>
    <w:semiHidden/>
    <w:rsid w:val="00122A87"/>
    <w:pPr>
      <w:ind w:left="720"/>
    </w:pPr>
  </w:style>
  <w:style w:type="paragraph" w:styleId="NoteHeading">
    <w:name w:val="Note Heading"/>
    <w:basedOn w:val="Normal"/>
    <w:next w:val="Normal"/>
    <w:link w:val="NoteHeadingChar"/>
    <w:uiPriority w:val="99"/>
    <w:semiHidden/>
    <w:rsid w:val="00122A87"/>
  </w:style>
  <w:style w:type="character" w:customStyle="1" w:styleId="NoteHeadingChar">
    <w:name w:val="Note Heading Char"/>
    <w:basedOn w:val="DefaultParagraphFont"/>
    <w:link w:val="NoteHeading"/>
    <w:uiPriority w:val="99"/>
    <w:semiHidden/>
    <w:rsid w:val="00122A87"/>
    <w:rPr>
      <w:rFonts w:eastAsiaTheme="minorEastAsia"/>
      <w:sz w:val="24"/>
      <w:lang w:val="en-GB"/>
    </w:rPr>
  </w:style>
  <w:style w:type="character" w:styleId="PlaceholderText">
    <w:name w:val="Placeholder Text"/>
    <w:basedOn w:val="DefaultParagraphFont"/>
    <w:uiPriority w:val="99"/>
    <w:semiHidden/>
    <w:rsid w:val="00122A8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122A87"/>
    <w:rPr>
      <w:rFonts w:ascii="Consolas" w:hAnsi="Consolas" w:cs="Consolas"/>
      <w:sz w:val="21"/>
      <w:szCs w:val="21"/>
    </w:rPr>
  </w:style>
  <w:style w:type="character" w:customStyle="1" w:styleId="PlainTextChar">
    <w:name w:val="Plain Text Char"/>
    <w:basedOn w:val="DefaultParagraphFont"/>
    <w:link w:val="PlainText"/>
    <w:uiPriority w:val="99"/>
    <w:semiHidden/>
    <w:rsid w:val="00122A8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122A87"/>
  </w:style>
  <w:style w:type="character" w:customStyle="1" w:styleId="SalutationChar">
    <w:name w:val="Salutation Char"/>
    <w:basedOn w:val="DefaultParagraphFont"/>
    <w:link w:val="Salutation"/>
    <w:uiPriority w:val="99"/>
    <w:semiHidden/>
    <w:rsid w:val="00122A87"/>
    <w:rPr>
      <w:rFonts w:eastAsiaTheme="minorEastAsia"/>
      <w:sz w:val="24"/>
      <w:lang w:val="en-GB"/>
    </w:rPr>
  </w:style>
  <w:style w:type="paragraph" w:styleId="Signature">
    <w:name w:val="Signature"/>
    <w:basedOn w:val="Normal"/>
    <w:link w:val="SignatureChar"/>
    <w:uiPriority w:val="99"/>
    <w:semiHidden/>
    <w:rsid w:val="00122A87"/>
    <w:pPr>
      <w:ind w:left="4252"/>
    </w:pPr>
  </w:style>
  <w:style w:type="character" w:customStyle="1" w:styleId="SignatureChar">
    <w:name w:val="Signature Char"/>
    <w:basedOn w:val="DefaultParagraphFont"/>
    <w:link w:val="Signature"/>
    <w:uiPriority w:val="99"/>
    <w:semiHidden/>
    <w:rsid w:val="00122A87"/>
    <w:rPr>
      <w:rFonts w:eastAsiaTheme="minorEastAsia"/>
      <w:sz w:val="24"/>
      <w:lang w:val="en-GB"/>
    </w:rPr>
  </w:style>
  <w:style w:type="table" w:styleId="Table3Deffects1">
    <w:name w:val="Table 3D effects 1"/>
    <w:basedOn w:val="TableNormal"/>
    <w:uiPriority w:val="99"/>
    <w:semiHidden/>
    <w:unhideWhenUsed/>
    <w:rsid w:val="00122A8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2A8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2A8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2A8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2A8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2A8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2A8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2A8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2A8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2A8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2A8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2A8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2A8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2A8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2A8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2A8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2A8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2A8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2A8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2A8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2A8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2A8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2A8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2A8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2A8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2A8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2A8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2A8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2A8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2A8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2A8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2A8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2A8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22A87"/>
    <w:pPr>
      <w:ind w:left="240" w:hanging="240"/>
    </w:pPr>
  </w:style>
  <w:style w:type="paragraph" w:styleId="TableofFigures">
    <w:name w:val="table of figures"/>
    <w:basedOn w:val="Normal"/>
    <w:next w:val="Normal"/>
    <w:uiPriority w:val="99"/>
    <w:semiHidden/>
    <w:rsid w:val="00122A87"/>
  </w:style>
  <w:style w:type="table" w:styleId="TableProfessional">
    <w:name w:val="Table Professional"/>
    <w:basedOn w:val="TableNormal"/>
    <w:uiPriority w:val="99"/>
    <w:semiHidden/>
    <w:unhideWhenUsed/>
    <w:rsid w:val="00122A8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2A8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2A8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2A8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2A8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2A8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2A8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2A8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2A8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2A8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2A8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22A8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122A87"/>
    <w:pPr>
      <w:spacing w:after="100"/>
      <w:ind w:left="1680"/>
    </w:pPr>
  </w:style>
  <w:style w:type="paragraph" w:styleId="TOC9">
    <w:name w:val="toc 9"/>
    <w:basedOn w:val="Normal"/>
    <w:next w:val="Normal"/>
    <w:autoRedefine/>
    <w:uiPriority w:val="99"/>
    <w:semiHidden/>
    <w:rsid w:val="00122A87"/>
    <w:pPr>
      <w:spacing w:after="100"/>
      <w:ind w:left="1920"/>
    </w:pPr>
  </w:style>
  <w:style w:type="character" w:customStyle="1" w:styleId="ECHRParaChar">
    <w:name w:val="ECHR_Para Char"/>
    <w:aliases w:val="Ju_Para Char"/>
    <w:link w:val="JuPara"/>
    <w:uiPriority w:val="8"/>
    <w:rsid w:val="005F1B7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71533">
      <w:bodyDiv w:val="1"/>
      <w:marLeft w:val="0"/>
      <w:marRight w:val="0"/>
      <w:marTop w:val="0"/>
      <w:marBottom w:val="0"/>
      <w:divBdr>
        <w:top w:val="none" w:sz="0" w:space="0" w:color="auto"/>
        <w:left w:val="none" w:sz="0" w:space="0" w:color="auto"/>
        <w:bottom w:val="none" w:sz="0" w:space="0" w:color="auto"/>
        <w:right w:val="none" w:sz="0" w:space="0" w:color="auto"/>
      </w:divBdr>
      <w:divsChild>
        <w:div w:id="1304239029">
          <w:marLeft w:val="0"/>
          <w:marRight w:val="0"/>
          <w:marTop w:val="0"/>
          <w:marBottom w:val="0"/>
          <w:divBdr>
            <w:top w:val="none" w:sz="0" w:space="0" w:color="auto"/>
            <w:left w:val="none" w:sz="0" w:space="0" w:color="auto"/>
            <w:bottom w:val="none" w:sz="0" w:space="0" w:color="auto"/>
            <w:right w:val="none" w:sz="0" w:space="0" w:color="auto"/>
          </w:divBdr>
          <w:divsChild>
            <w:div w:id="928319821">
              <w:marLeft w:val="0"/>
              <w:marRight w:val="0"/>
              <w:marTop w:val="0"/>
              <w:marBottom w:val="0"/>
              <w:divBdr>
                <w:top w:val="none" w:sz="0" w:space="0" w:color="auto"/>
                <w:left w:val="none" w:sz="0" w:space="0" w:color="auto"/>
                <w:bottom w:val="none" w:sz="0" w:space="0" w:color="auto"/>
                <w:right w:val="none" w:sz="0" w:space="0" w:color="auto"/>
              </w:divBdr>
              <w:divsChild>
                <w:div w:id="1895389015">
                  <w:marLeft w:val="0"/>
                  <w:marRight w:val="0"/>
                  <w:marTop w:val="0"/>
                  <w:marBottom w:val="0"/>
                  <w:divBdr>
                    <w:top w:val="none" w:sz="0" w:space="0" w:color="auto"/>
                    <w:left w:val="none" w:sz="0" w:space="0" w:color="auto"/>
                    <w:bottom w:val="none" w:sz="0" w:space="0" w:color="auto"/>
                    <w:right w:val="none" w:sz="0" w:space="0" w:color="auto"/>
                  </w:divBdr>
                  <w:divsChild>
                    <w:div w:id="709261000">
                      <w:marLeft w:val="0"/>
                      <w:marRight w:val="0"/>
                      <w:marTop w:val="0"/>
                      <w:marBottom w:val="0"/>
                      <w:divBdr>
                        <w:top w:val="none" w:sz="0" w:space="0" w:color="auto"/>
                        <w:left w:val="none" w:sz="0" w:space="0" w:color="auto"/>
                        <w:bottom w:val="none" w:sz="0" w:space="0" w:color="auto"/>
                        <w:right w:val="none" w:sz="0" w:space="0" w:color="auto"/>
                      </w:divBdr>
                      <w:divsChild>
                        <w:div w:id="2324646">
                          <w:marLeft w:val="0"/>
                          <w:marRight w:val="0"/>
                          <w:marTop w:val="0"/>
                          <w:marBottom w:val="0"/>
                          <w:divBdr>
                            <w:top w:val="none" w:sz="0" w:space="0" w:color="auto"/>
                            <w:left w:val="none" w:sz="0" w:space="0" w:color="auto"/>
                            <w:bottom w:val="none" w:sz="0" w:space="0" w:color="auto"/>
                            <w:right w:val="none" w:sz="0" w:space="0" w:color="auto"/>
                          </w:divBdr>
                          <w:divsChild>
                            <w:div w:id="88599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948720">
      <w:bodyDiv w:val="1"/>
      <w:marLeft w:val="0"/>
      <w:marRight w:val="0"/>
      <w:marTop w:val="0"/>
      <w:marBottom w:val="0"/>
      <w:divBdr>
        <w:top w:val="none" w:sz="0" w:space="0" w:color="auto"/>
        <w:left w:val="none" w:sz="0" w:space="0" w:color="auto"/>
        <w:bottom w:val="none" w:sz="0" w:space="0" w:color="auto"/>
        <w:right w:val="none" w:sz="0" w:space="0" w:color="auto"/>
      </w:divBdr>
      <w:divsChild>
        <w:div w:id="1082415338">
          <w:marLeft w:val="0"/>
          <w:marRight w:val="0"/>
          <w:marTop w:val="0"/>
          <w:marBottom w:val="0"/>
          <w:divBdr>
            <w:top w:val="none" w:sz="0" w:space="0" w:color="auto"/>
            <w:left w:val="none" w:sz="0" w:space="0" w:color="auto"/>
            <w:bottom w:val="none" w:sz="0" w:space="0" w:color="auto"/>
            <w:right w:val="none" w:sz="0" w:space="0" w:color="auto"/>
          </w:divBdr>
          <w:divsChild>
            <w:div w:id="749619273">
              <w:marLeft w:val="0"/>
              <w:marRight w:val="0"/>
              <w:marTop w:val="0"/>
              <w:marBottom w:val="0"/>
              <w:divBdr>
                <w:top w:val="none" w:sz="0" w:space="0" w:color="auto"/>
                <w:left w:val="none" w:sz="0" w:space="0" w:color="auto"/>
                <w:bottom w:val="none" w:sz="0" w:space="0" w:color="auto"/>
                <w:right w:val="none" w:sz="0" w:space="0" w:color="auto"/>
              </w:divBdr>
              <w:divsChild>
                <w:div w:id="550264076">
                  <w:marLeft w:val="0"/>
                  <w:marRight w:val="0"/>
                  <w:marTop w:val="0"/>
                  <w:marBottom w:val="0"/>
                  <w:divBdr>
                    <w:top w:val="none" w:sz="0" w:space="0" w:color="auto"/>
                    <w:left w:val="none" w:sz="0" w:space="0" w:color="auto"/>
                    <w:bottom w:val="none" w:sz="0" w:space="0" w:color="auto"/>
                    <w:right w:val="none" w:sz="0" w:space="0" w:color="auto"/>
                  </w:divBdr>
                  <w:divsChild>
                    <w:div w:id="594751806">
                      <w:marLeft w:val="0"/>
                      <w:marRight w:val="0"/>
                      <w:marTop w:val="0"/>
                      <w:marBottom w:val="0"/>
                      <w:divBdr>
                        <w:top w:val="none" w:sz="0" w:space="0" w:color="auto"/>
                        <w:left w:val="none" w:sz="0" w:space="0" w:color="auto"/>
                        <w:bottom w:val="none" w:sz="0" w:space="0" w:color="auto"/>
                        <w:right w:val="none" w:sz="0" w:space="0" w:color="auto"/>
                      </w:divBdr>
                      <w:divsChild>
                        <w:div w:id="143787006">
                          <w:marLeft w:val="0"/>
                          <w:marRight w:val="0"/>
                          <w:marTop w:val="0"/>
                          <w:marBottom w:val="0"/>
                          <w:divBdr>
                            <w:top w:val="none" w:sz="0" w:space="0" w:color="auto"/>
                            <w:left w:val="none" w:sz="0" w:space="0" w:color="auto"/>
                            <w:bottom w:val="none" w:sz="0" w:space="0" w:color="auto"/>
                            <w:right w:val="none" w:sz="0" w:space="0" w:color="auto"/>
                          </w:divBdr>
                          <w:divsChild>
                            <w:div w:id="61861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177432">
      <w:bodyDiv w:val="1"/>
      <w:marLeft w:val="0"/>
      <w:marRight w:val="0"/>
      <w:marTop w:val="0"/>
      <w:marBottom w:val="0"/>
      <w:divBdr>
        <w:top w:val="none" w:sz="0" w:space="0" w:color="auto"/>
        <w:left w:val="none" w:sz="0" w:space="0" w:color="auto"/>
        <w:bottom w:val="none" w:sz="0" w:space="0" w:color="auto"/>
        <w:right w:val="none" w:sz="0" w:space="0" w:color="auto"/>
      </w:divBdr>
      <w:divsChild>
        <w:div w:id="1142890139">
          <w:marLeft w:val="0"/>
          <w:marRight w:val="0"/>
          <w:marTop w:val="0"/>
          <w:marBottom w:val="0"/>
          <w:divBdr>
            <w:top w:val="none" w:sz="0" w:space="0" w:color="auto"/>
            <w:left w:val="none" w:sz="0" w:space="0" w:color="auto"/>
            <w:bottom w:val="none" w:sz="0" w:space="0" w:color="auto"/>
            <w:right w:val="none" w:sz="0" w:space="0" w:color="auto"/>
          </w:divBdr>
          <w:divsChild>
            <w:div w:id="780341741">
              <w:marLeft w:val="0"/>
              <w:marRight w:val="0"/>
              <w:marTop w:val="0"/>
              <w:marBottom w:val="0"/>
              <w:divBdr>
                <w:top w:val="none" w:sz="0" w:space="0" w:color="auto"/>
                <w:left w:val="none" w:sz="0" w:space="0" w:color="auto"/>
                <w:bottom w:val="none" w:sz="0" w:space="0" w:color="auto"/>
                <w:right w:val="none" w:sz="0" w:space="0" w:color="auto"/>
              </w:divBdr>
              <w:divsChild>
                <w:div w:id="843007562">
                  <w:marLeft w:val="0"/>
                  <w:marRight w:val="0"/>
                  <w:marTop w:val="0"/>
                  <w:marBottom w:val="0"/>
                  <w:divBdr>
                    <w:top w:val="none" w:sz="0" w:space="0" w:color="auto"/>
                    <w:left w:val="none" w:sz="0" w:space="0" w:color="auto"/>
                    <w:bottom w:val="none" w:sz="0" w:space="0" w:color="auto"/>
                    <w:right w:val="none" w:sz="0" w:space="0" w:color="auto"/>
                  </w:divBdr>
                  <w:divsChild>
                    <w:div w:id="1289245376">
                      <w:marLeft w:val="0"/>
                      <w:marRight w:val="0"/>
                      <w:marTop w:val="0"/>
                      <w:marBottom w:val="0"/>
                      <w:divBdr>
                        <w:top w:val="none" w:sz="0" w:space="0" w:color="auto"/>
                        <w:left w:val="none" w:sz="0" w:space="0" w:color="auto"/>
                        <w:bottom w:val="none" w:sz="0" w:space="0" w:color="auto"/>
                        <w:right w:val="none" w:sz="0" w:space="0" w:color="auto"/>
                      </w:divBdr>
                      <w:divsChild>
                        <w:div w:id="422648812">
                          <w:marLeft w:val="0"/>
                          <w:marRight w:val="0"/>
                          <w:marTop w:val="0"/>
                          <w:marBottom w:val="0"/>
                          <w:divBdr>
                            <w:top w:val="none" w:sz="0" w:space="0" w:color="auto"/>
                            <w:left w:val="none" w:sz="0" w:space="0" w:color="auto"/>
                            <w:bottom w:val="none" w:sz="0" w:space="0" w:color="auto"/>
                            <w:right w:val="none" w:sz="0" w:space="0" w:color="auto"/>
                          </w:divBdr>
                          <w:divsChild>
                            <w:div w:id="112874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876405">
      <w:bodyDiv w:val="1"/>
      <w:marLeft w:val="0"/>
      <w:marRight w:val="0"/>
      <w:marTop w:val="0"/>
      <w:marBottom w:val="0"/>
      <w:divBdr>
        <w:top w:val="none" w:sz="0" w:space="0" w:color="auto"/>
        <w:left w:val="none" w:sz="0" w:space="0" w:color="auto"/>
        <w:bottom w:val="none" w:sz="0" w:space="0" w:color="auto"/>
        <w:right w:val="none" w:sz="0" w:space="0" w:color="auto"/>
      </w:divBdr>
      <w:divsChild>
        <w:div w:id="1783067570">
          <w:marLeft w:val="0"/>
          <w:marRight w:val="0"/>
          <w:marTop w:val="0"/>
          <w:marBottom w:val="0"/>
          <w:divBdr>
            <w:top w:val="none" w:sz="0" w:space="0" w:color="auto"/>
            <w:left w:val="none" w:sz="0" w:space="0" w:color="auto"/>
            <w:bottom w:val="none" w:sz="0" w:space="0" w:color="auto"/>
            <w:right w:val="none" w:sz="0" w:space="0" w:color="auto"/>
          </w:divBdr>
          <w:divsChild>
            <w:div w:id="882013258">
              <w:marLeft w:val="0"/>
              <w:marRight w:val="0"/>
              <w:marTop w:val="0"/>
              <w:marBottom w:val="0"/>
              <w:divBdr>
                <w:top w:val="none" w:sz="0" w:space="0" w:color="auto"/>
                <w:left w:val="none" w:sz="0" w:space="0" w:color="auto"/>
                <w:bottom w:val="none" w:sz="0" w:space="0" w:color="auto"/>
                <w:right w:val="none" w:sz="0" w:space="0" w:color="auto"/>
              </w:divBdr>
              <w:divsChild>
                <w:div w:id="1928952178">
                  <w:marLeft w:val="0"/>
                  <w:marRight w:val="0"/>
                  <w:marTop w:val="0"/>
                  <w:marBottom w:val="0"/>
                  <w:divBdr>
                    <w:top w:val="none" w:sz="0" w:space="0" w:color="auto"/>
                    <w:left w:val="none" w:sz="0" w:space="0" w:color="auto"/>
                    <w:bottom w:val="none" w:sz="0" w:space="0" w:color="auto"/>
                    <w:right w:val="none" w:sz="0" w:space="0" w:color="auto"/>
                  </w:divBdr>
                  <w:divsChild>
                    <w:div w:id="659046040">
                      <w:marLeft w:val="0"/>
                      <w:marRight w:val="0"/>
                      <w:marTop w:val="0"/>
                      <w:marBottom w:val="0"/>
                      <w:divBdr>
                        <w:top w:val="none" w:sz="0" w:space="0" w:color="auto"/>
                        <w:left w:val="none" w:sz="0" w:space="0" w:color="auto"/>
                        <w:bottom w:val="none" w:sz="0" w:space="0" w:color="auto"/>
                        <w:right w:val="none" w:sz="0" w:space="0" w:color="auto"/>
                      </w:divBdr>
                      <w:divsChild>
                        <w:div w:id="1737967528">
                          <w:marLeft w:val="0"/>
                          <w:marRight w:val="0"/>
                          <w:marTop w:val="0"/>
                          <w:marBottom w:val="0"/>
                          <w:divBdr>
                            <w:top w:val="none" w:sz="0" w:space="0" w:color="auto"/>
                            <w:left w:val="none" w:sz="0" w:space="0" w:color="auto"/>
                            <w:bottom w:val="none" w:sz="0" w:space="0" w:color="auto"/>
                            <w:right w:val="none" w:sz="0" w:space="0" w:color="auto"/>
                          </w:divBdr>
                          <w:divsChild>
                            <w:div w:id="89990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913962">
      <w:bodyDiv w:val="1"/>
      <w:marLeft w:val="0"/>
      <w:marRight w:val="0"/>
      <w:marTop w:val="0"/>
      <w:marBottom w:val="0"/>
      <w:divBdr>
        <w:top w:val="none" w:sz="0" w:space="0" w:color="auto"/>
        <w:left w:val="none" w:sz="0" w:space="0" w:color="auto"/>
        <w:bottom w:val="none" w:sz="0" w:space="0" w:color="auto"/>
        <w:right w:val="none" w:sz="0" w:space="0" w:color="auto"/>
      </w:divBdr>
      <w:divsChild>
        <w:div w:id="547764816">
          <w:marLeft w:val="0"/>
          <w:marRight w:val="0"/>
          <w:marTop w:val="0"/>
          <w:marBottom w:val="0"/>
          <w:divBdr>
            <w:top w:val="none" w:sz="0" w:space="0" w:color="auto"/>
            <w:left w:val="none" w:sz="0" w:space="0" w:color="auto"/>
            <w:bottom w:val="none" w:sz="0" w:space="0" w:color="auto"/>
            <w:right w:val="none" w:sz="0" w:space="0" w:color="auto"/>
          </w:divBdr>
          <w:divsChild>
            <w:div w:id="125661583">
              <w:marLeft w:val="0"/>
              <w:marRight w:val="0"/>
              <w:marTop w:val="0"/>
              <w:marBottom w:val="0"/>
              <w:divBdr>
                <w:top w:val="none" w:sz="0" w:space="0" w:color="auto"/>
                <w:left w:val="none" w:sz="0" w:space="0" w:color="auto"/>
                <w:bottom w:val="none" w:sz="0" w:space="0" w:color="auto"/>
                <w:right w:val="none" w:sz="0" w:space="0" w:color="auto"/>
              </w:divBdr>
              <w:divsChild>
                <w:div w:id="630283511">
                  <w:marLeft w:val="0"/>
                  <w:marRight w:val="0"/>
                  <w:marTop w:val="0"/>
                  <w:marBottom w:val="0"/>
                  <w:divBdr>
                    <w:top w:val="none" w:sz="0" w:space="0" w:color="auto"/>
                    <w:left w:val="none" w:sz="0" w:space="0" w:color="auto"/>
                    <w:bottom w:val="none" w:sz="0" w:space="0" w:color="auto"/>
                    <w:right w:val="none" w:sz="0" w:space="0" w:color="auto"/>
                  </w:divBdr>
                  <w:divsChild>
                    <w:div w:id="629094528">
                      <w:marLeft w:val="0"/>
                      <w:marRight w:val="0"/>
                      <w:marTop w:val="0"/>
                      <w:marBottom w:val="0"/>
                      <w:divBdr>
                        <w:top w:val="none" w:sz="0" w:space="0" w:color="auto"/>
                        <w:left w:val="none" w:sz="0" w:space="0" w:color="auto"/>
                        <w:bottom w:val="none" w:sz="0" w:space="0" w:color="auto"/>
                        <w:right w:val="none" w:sz="0" w:space="0" w:color="auto"/>
                      </w:divBdr>
                      <w:divsChild>
                        <w:div w:id="500393749">
                          <w:marLeft w:val="0"/>
                          <w:marRight w:val="0"/>
                          <w:marTop w:val="0"/>
                          <w:marBottom w:val="0"/>
                          <w:divBdr>
                            <w:top w:val="none" w:sz="0" w:space="0" w:color="auto"/>
                            <w:left w:val="none" w:sz="0" w:space="0" w:color="auto"/>
                            <w:bottom w:val="none" w:sz="0" w:space="0" w:color="auto"/>
                            <w:right w:val="none" w:sz="0" w:space="0" w:color="auto"/>
                          </w:divBdr>
                          <w:divsChild>
                            <w:div w:id="146292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409887177">
      <w:bodyDiv w:val="1"/>
      <w:marLeft w:val="0"/>
      <w:marRight w:val="0"/>
      <w:marTop w:val="0"/>
      <w:marBottom w:val="0"/>
      <w:divBdr>
        <w:top w:val="none" w:sz="0" w:space="0" w:color="auto"/>
        <w:left w:val="none" w:sz="0" w:space="0" w:color="auto"/>
        <w:bottom w:val="none" w:sz="0" w:space="0" w:color="auto"/>
        <w:right w:val="none" w:sz="0" w:space="0" w:color="auto"/>
      </w:divBdr>
    </w:div>
    <w:div w:id="1504121405">
      <w:bodyDiv w:val="1"/>
      <w:marLeft w:val="0"/>
      <w:marRight w:val="0"/>
      <w:marTop w:val="0"/>
      <w:marBottom w:val="0"/>
      <w:divBdr>
        <w:top w:val="none" w:sz="0" w:space="0" w:color="auto"/>
        <w:left w:val="none" w:sz="0" w:space="0" w:color="auto"/>
        <w:bottom w:val="none" w:sz="0" w:space="0" w:color="auto"/>
        <w:right w:val="none" w:sz="0" w:space="0" w:color="auto"/>
      </w:divBdr>
      <w:divsChild>
        <w:div w:id="691347824">
          <w:marLeft w:val="0"/>
          <w:marRight w:val="0"/>
          <w:marTop w:val="0"/>
          <w:marBottom w:val="0"/>
          <w:divBdr>
            <w:top w:val="none" w:sz="0" w:space="0" w:color="auto"/>
            <w:left w:val="none" w:sz="0" w:space="0" w:color="auto"/>
            <w:bottom w:val="none" w:sz="0" w:space="0" w:color="auto"/>
            <w:right w:val="none" w:sz="0" w:space="0" w:color="auto"/>
          </w:divBdr>
          <w:divsChild>
            <w:div w:id="1983807034">
              <w:marLeft w:val="0"/>
              <w:marRight w:val="0"/>
              <w:marTop w:val="0"/>
              <w:marBottom w:val="0"/>
              <w:divBdr>
                <w:top w:val="none" w:sz="0" w:space="0" w:color="auto"/>
                <w:left w:val="none" w:sz="0" w:space="0" w:color="auto"/>
                <w:bottom w:val="none" w:sz="0" w:space="0" w:color="auto"/>
                <w:right w:val="none" w:sz="0" w:space="0" w:color="auto"/>
              </w:divBdr>
              <w:divsChild>
                <w:div w:id="1659846770">
                  <w:marLeft w:val="0"/>
                  <w:marRight w:val="0"/>
                  <w:marTop w:val="0"/>
                  <w:marBottom w:val="0"/>
                  <w:divBdr>
                    <w:top w:val="none" w:sz="0" w:space="0" w:color="auto"/>
                    <w:left w:val="none" w:sz="0" w:space="0" w:color="auto"/>
                    <w:bottom w:val="none" w:sz="0" w:space="0" w:color="auto"/>
                    <w:right w:val="none" w:sz="0" w:space="0" w:color="auto"/>
                  </w:divBdr>
                  <w:divsChild>
                    <w:div w:id="700976525">
                      <w:marLeft w:val="0"/>
                      <w:marRight w:val="0"/>
                      <w:marTop w:val="0"/>
                      <w:marBottom w:val="0"/>
                      <w:divBdr>
                        <w:top w:val="none" w:sz="0" w:space="0" w:color="auto"/>
                        <w:left w:val="none" w:sz="0" w:space="0" w:color="auto"/>
                        <w:bottom w:val="none" w:sz="0" w:space="0" w:color="auto"/>
                        <w:right w:val="none" w:sz="0" w:space="0" w:color="auto"/>
                      </w:divBdr>
                      <w:divsChild>
                        <w:div w:id="178858935">
                          <w:marLeft w:val="0"/>
                          <w:marRight w:val="0"/>
                          <w:marTop w:val="0"/>
                          <w:marBottom w:val="0"/>
                          <w:divBdr>
                            <w:top w:val="none" w:sz="0" w:space="0" w:color="auto"/>
                            <w:left w:val="none" w:sz="0" w:space="0" w:color="auto"/>
                            <w:bottom w:val="none" w:sz="0" w:space="0" w:color="auto"/>
                            <w:right w:val="none" w:sz="0" w:space="0" w:color="auto"/>
                          </w:divBdr>
                          <w:divsChild>
                            <w:div w:id="118374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846717">
      <w:bodyDiv w:val="1"/>
      <w:marLeft w:val="0"/>
      <w:marRight w:val="0"/>
      <w:marTop w:val="0"/>
      <w:marBottom w:val="0"/>
      <w:divBdr>
        <w:top w:val="none" w:sz="0" w:space="0" w:color="auto"/>
        <w:left w:val="none" w:sz="0" w:space="0" w:color="auto"/>
        <w:bottom w:val="none" w:sz="0" w:space="0" w:color="auto"/>
        <w:right w:val="none" w:sz="0" w:space="0" w:color="auto"/>
      </w:divBdr>
      <w:divsChild>
        <w:div w:id="1664160908">
          <w:marLeft w:val="0"/>
          <w:marRight w:val="0"/>
          <w:marTop w:val="0"/>
          <w:marBottom w:val="0"/>
          <w:divBdr>
            <w:top w:val="none" w:sz="0" w:space="0" w:color="auto"/>
            <w:left w:val="none" w:sz="0" w:space="0" w:color="auto"/>
            <w:bottom w:val="none" w:sz="0" w:space="0" w:color="auto"/>
            <w:right w:val="none" w:sz="0" w:space="0" w:color="auto"/>
          </w:divBdr>
          <w:divsChild>
            <w:div w:id="814031360">
              <w:marLeft w:val="0"/>
              <w:marRight w:val="0"/>
              <w:marTop w:val="0"/>
              <w:marBottom w:val="0"/>
              <w:divBdr>
                <w:top w:val="none" w:sz="0" w:space="0" w:color="auto"/>
                <w:left w:val="none" w:sz="0" w:space="0" w:color="auto"/>
                <w:bottom w:val="none" w:sz="0" w:space="0" w:color="auto"/>
                <w:right w:val="none" w:sz="0" w:space="0" w:color="auto"/>
              </w:divBdr>
              <w:divsChild>
                <w:div w:id="672150212">
                  <w:marLeft w:val="0"/>
                  <w:marRight w:val="0"/>
                  <w:marTop w:val="0"/>
                  <w:marBottom w:val="0"/>
                  <w:divBdr>
                    <w:top w:val="none" w:sz="0" w:space="0" w:color="auto"/>
                    <w:left w:val="none" w:sz="0" w:space="0" w:color="auto"/>
                    <w:bottom w:val="none" w:sz="0" w:space="0" w:color="auto"/>
                    <w:right w:val="none" w:sz="0" w:space="0" w:color="auto"/>
                  </w:divBdr>
                  <w:divsChild>
                    <w:div w:id="797184579">
                      <w:marLeft w:val="0"/>
                      <w:marRight w:val="0"/>
                      <w:marTop w:val="0"/>
                      <w:marBottom w:val="0"/>
                      <w:divBdr>
                        <w:top w:val="none" w:sz="0" w:space="0" w:color="auto"/>
                        <w:left w:val="none" w:sz="0" w:space="0" w:color="auto"/>
                        <w:bottom w:val="none" w:sz="0" w:space="0" w:color="auto"/>
                        <w:right w:val="none" w:sz="0" w:space="0" w:color="auto"/>
                      </w:divBdr>
                      <w:divsChild>
                        <w:div w:id="1766147018">
                          <w:marLeft w:val="0"/>
                          <w:marRight w:val="0"/>
                          <w:marTop w:val="0"/>
                          <w:marBottom w:val="0"/>
                          <w:divBdr>
                            <w:top w:val="none" w:sz="0" w:space="0" w:color="auto"/>
                            <w:left w:val="none" w:sz="0" w:space="0" w:color="auto"/>
                            <w:bottom w:val="none" w:sz="0" w:space="0" w:color="auto"/>
                            <w:right w:val="none" w:sz="0" w:space="0" w:color="auto"/>
                          </w:divBdr>
                          <w:divsChild>
                            <w:div w:id="127070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36604180">
      <w:bodyDiv w:val="1"/>
      <w:marLeft w:val="0"/>
      <w:marRight w:val="0"/>
      <w:marTop w:val="0"/>
      <w:marBottom w:val="0"/>
      <w:divBdr>
        <w:top w:val="none" w:sz="0" w:space="0" w:color="auto"/>
        <w:left w:val="none" w:sz="0" w:space="0" w:color="auto"/>
        <w:bottom w:val="none" w:sz="0" w:space="0" w:color="auto"/>
        <w:right w:val="none" w:sz="0" w:space="0" w:color="auto"/>
      </w:divBdr>
      <w:divsChild>
        <w:div w:id="1286500576">
          <w:marLeft w:val="0"/>
          <w:marRight w:val="0"/>
          <w:marTop w:val="0"/>
          <w:marBottom w:val="0"/>
          <w:divBdr>
            <w:top w:val="none" w:sz="0" w:space="0" w:color="auto"/>
            <w:left w:val="none" w:sz="0" w:space="0" w:color="auto"/>
            <w:bottom w:val="none" w:sz="0" w:space="0" w:color="auto"/>
            <w:right w:val="none" w:sz="0" w:space="0" w:color="auto"/>
          </w:divBdr>
          <w:divsChild>
            <w:div w:id="1379629884">
              <w:marLeft w:val="0"/>
              <w:marRight w:val="0"/>
              <w:marTop w:val="0"/>
              <w:marBottom w:val="0"/>
              <w:divBdr>
                <w:top w:val="none" w:sz="0" w:space="0" w:color="auto"/>
                <w:left w:val="none" w:sz="0" w:space="0" w:color="auto"/>
                <w:bottom w:val="none" w:sz="0" w:space="0" w:color="auto"/>
                <w:right w:val="none" w:sz="0" w:space="0" w:color="auto"/>
              </w:divBdr>
              <w:divsChild>
                <w:div w:id="1322806919">
                  <w:marLeft w:val="0"/>
                  <w:marRight w:val="0"/>
                  <w:marTop w:val="0"/>
                  <w:marBottom w:val="0"/>
                  <w:divBdr>
                    <w:top w:val="none" w:sz="0" w:space="0" w:color="auto"/>
                    <w:left w:val="none" w:sz="0" w:space="0" w:color="auto"/>
                    <w:bottom w:val="none" w:sz="0" w:space="0" w:color="auto"/>
                    <w:right w:val="none" w:sz="0" w:space="0" w:color="auto"/>
                  </w:divBdr>
                  <w:divsChild>
                    <w:div w:id="1270356492">
                      <w:marLeft w:val="0"/>
                      <w:marRight w:val="0"/>
                      <w:marTop w:val="0"/>
                      <w:marBottom w:val="0"/>
                      <w:divBdr>
                        <w:top w:val="none" w:sz="0" w:space="0" w:color="auto"/>
                        <w:left w:val="none" w:sz="0" w:space="0" w:color="auto"/>
                        <w:bottom w:val="none" w:sz="0" w:space="0" w:color="auto"/>
                        <w:right w:val="none" w:sz="0" w:space="0" w:color="auto"/>
                      </w:divBdr>
                      <w:divsChild>
                        <w:div w:id="372269909">
                          <w:marLeft w:val="0"/>
                          <w:marRight w:val="0"/>
                          <w:marTop w:val="0"/>
                          <w:marBottom w:val="0"/>
                          <w:divBdr>
                            <w:top w:val="none" w:sz="0" w:space="0" w:color="auto"/>
                            <w:left w:val="none" w:sz="0" w:space="0" w:color="auto"/>
                            <w:bottom w:val="none" w:sz="0" w:space="0" w:color="auto"/>
                            <w:right w:val="none" w:sz="0" w:space="0" w:color="auto"/>
                          </w:divBdr>
                          <w:divsChild>
                            <w:div w:id="82747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2135113">
      <w:bodyDiv w:val="1"/>
      <w:marLeft w:val="0"/>
      <w:marRight w:val="0"/>
      <w:marTop w:val="0"/>
      <w:marBottom w:val="0"/>
      <w:divBdr>
        <w:top w:val="none" w:sz="0" w:space="0" w:color="auto"/>
        <w:left w:val="none" w:sz="0" w:space="0" w:color="auto"/>
        <w:bottom w:val="none" w:sz="0" w:space="0" w:color="auto"/>
        <w:right w:val="none" w:sz="0" w:space="0" w:color="auto"/>
      </w:divBdr>
      <w:divsChild>
        <w:div w:id="1384329556">
          <w:marLeft w:val="0"/>
          <w:marRight w:val="0"/>
          <w:marTop w:val="0"/>
          <w:marBottom w:val="0"/>
          <w:divBdr>
            <w:top w:val="none" w:sz="0" w:space="0" w:color="auto"/>
            <w:left w:val="none" w:sz="0" w:space="0" w:color="auto"/>
            <w:bottom w:val="none" w:sz="0" w:space="0" w:color="auto"/>
            <w:right w:val="none" w:sz="0" w:space="0" w:color="auto"/>
          </w:divBdr>
          <w:divsChild>
            <w:div w:id="994335806">
              <w:marLeft w:val="0"/>
              <w:marRight w:val="0"/>
              <w:marTop w:val="0"/>
              <w:marBottom w:val="0"/>
              <w:divBdr>
                <w:top w:val="none" w:sz="0" w:space="0" w:color="auto"/>
                <w:left w:val="none" w:sz="0" w:space="0" w:color="auto"/>
                <w:bottom w:val="none" w:sz="0" w:space="0" w:color="auto"/>
                <w:right w:val="none" w:sz="0" w:space="0" w:color="auto"/>
              </w:divBdr>
              <w:divsChild>
                <w:div w:id="468672794">
                  <w:marLeft w:val="0"/>
                  <w:marRight w:val="0"/>
                  <w:marTop w:val="0"/>
                  <w:marBottom w:val="0"/>
                  <w:divBdr>
                    <w:top w:val="none" w:sz="0" w:space="0" w:color="auto"/>
                    <w:left w:val="none" w:sz="0" w:space="0" w:color="auto"/>
                    <w:bottom w:val="none" w:sz="0" w:space="0" w:color="auto"/>
                    <w:right w:val="none" w:sz="0" w:space="0" w:color="auto"/>
                  </w:divBdr>
                  <w:divsChild>
                    <w:div w:id="154958057">
                      <w:marLeft w:val="0"/>
                      <w:marRight w:val="0"/>
                      <w:marTop w:val="0"/>
                      <w:marBottom w:val="0"/>
                      <w:divBdr>
                        <w:top w:val="none" w:sz="0" w:space="0" w:color="auto"/>
                        <w:left w:val="none" w:sz="0" w:space="0" w:color="auto"/>
                        <w:bottom w:val="none" w:sz="0" w:space="0" w:color="auto"/>
                        <w:right w:val="none" w:sz="0" w:space="0" w:color="auto"/>
                      </w:divBdr>
                      <w:divsChild>
                        <w:div w:id="1320308335">
                          <w:marLeft w:val="0"/>
                          <w:marRight w:val="0"/>
                          <w:marTop w:val="0"/>
                          <w:marBottom w:val="0"/>
                          <w:divBdr>
                            <w:top w:val="none" w:sz="0" w:space="0" w:color="auto"/>
                            <w:left w:val="none" w:sz="0" w:space="0" w:color="auto"/>
                            <w:bottom w:val="none" w:sz="0" w:space="0" w:color="auto"/>
                            <w:right w:val="none" w:sz="0" w:space="0" w:color="auto"/>
                          </w:divBdr>
                          <w:divsChild>
                            <w:div w:id="7352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247699-3993-44F8-B652-C1FD7CD260F7}"/>
</file>

<file path=customXml/itemProps2.xml><?xml version="1.0" encoding="utf-8"?>
<ds:datastoreItem xmlns:ds="http://schemas.openxmlformats.org/officeDocument/2006/customXml" ds:itemID="{836883AE-F92F-4206-90F6-67A9A433F261}"/>
</file>

<file path=customXml/itemProps3.xml><?xml version="1.0" encoding="utf-8"?>
<ds:datastoreItem xmlns:ds="http://schemas.openxmlformats.org/officeDocument/2006/customXml" ds:itemID="{1CE2BBA0-F359-4C2E-B88B-7722F5DE91C5}"/>
</file>

<file path=customXml/itemProps4.xml><?xml version="1.0" encoding="utf-8"?>
<ds:datastoreItem xmlns:ds="http://schemas.openxmlformats.org/officeDocument/2006/customXml" ds:itemID="{0CDFECFA-FD8D-419F-BA9C-5ABC169BA1C9}"/>
</file>

<file path=docProps/app.xml><?xml version="1.0" encoding="utf-8"?>
<Properties xmlns="http://schemas.openxmlformats.org/officeDocument/2006/extended-properties" xmlns:vt="http://schemas.openxmlformats.org/officeDocument/2006/docPropsVTypes">
  <Template>Normal.dotm</Template>
  <TotalTime>0</TotalTime>
  <Pages>1</Pages>
  <Words>5219</Words>
  <Characters>29752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2019-10-01T08:21:00Z</dcterms:created>
  <dcterms:modified xsi:type="dcterms:W3CDTF">2019-10-01T08:21:00Z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32737/16</vt:lpwstr>
  </property>
  <property fmtid="{D5CDD505-2E9C-101B-9397-08002B2CF9AE}" pid="4" name="CASEID">
    <vt:lpwstr>1216226</vt:lpwstr>
  </property>
  <property fmtid="{D5CDD505-2E9C-101B-9397-08002B2CF9AE}" pid="5" name="ContentTypeId">
    <vt:lpwstr>0x010100558EB02BDB9E204AB350EDD385B68E10</vt:lpwstr>
  </property>
</Properties>
</file>