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120E2" w:rsidR="00787E12" w:rsidP="00F120E2" w:rsidRDefault="00007F57">
      <w:pPr>
        <w:pStyle w:val="DecHTitle"/>
      </w:pPr>
      <w:bookmarkStart w:name="_GoBack" w:id="0"/>
      <w:bookmarkEnd w:id="0"/>
    </w:p>
    <w:p w:rsidRPr="00F120E2" w:rsidR="00787E12" w:rsidP="00F120E2" w:rsidRDefault="00C628D7">
      <w:pPr>
        <w:pStyle w:val="DecHTitle"/>
      </w:pPr>
      <w:r w:rsidRPr="00F120E2">
        <w:t>FIFTH SECTION</w:t>
      </w:r>
    </w:p>
    <w:p w:rsidRPr="00F120E2" w:rsidR="00787E12" w:rsidP="00F120E2" w:rsidRDefault="0048584C">
      <w:pPr>
        <w:pStyle w:val="JuTitle"/>
      </w:pPr>
      <w:r w:rsidRPr="00F120E2">
        <w:t xml:space="preserve">CASE OF </w:t>
      </w:r>
      <w:r w:rsidRPr="00F120E2" w:rsidR="00C628D7">
        <w:t>NESTERENKO AND OTHERS v. UKRAINE</w:t>
      </w:r>
    </w:p>
    <w:p w:rsidRPr="00F120E2" w:rsidR="00C628D7" w:rsidP="00F120E2" w:rsidRDefault="0048584C">
      <w:pPr>
        <w:pStyle w:val="Title4"/>
      </w:pPr>
      <w:r w:rsidRPr="00F120E2">
        <w:t>(</w:t>
      </w:r>
      <w:r w:rsidRPr="00F120E2" w:rsidR="00C628D7">
        <w:t>Application</w:t>
      </w:r>
      <w:r w:rsidRPr="00F120E2" w:rsidR="00460D42">
        <w:t>s</w:t>
      </w:r>
      <w:r w:rsidRPr="00F120E2" w:rsidR="00C628D7">
        <w:t xml:space="preserve"> no</w:t>
      </w:r>
      <w:r w:rsidRPr="00F120E2" w:rsidR="00460D42">
        <w:t>s</w:t>
      </w:r>
      <w:r w:rsidRPr="00F120E2" w:rsidR="00C628D7">
        <w:t>. 26256/11 and 3 others -</w:t>
      </w:r>
    </w:p>
    <w:p w:rsidRPr="00F120E2" w:rsidR="00787E12" w:rsidP="00F120E2" w:rsidRDefault="00C628D7">
      <w:pPr>
        <w:pStyle w:val="Title4"/>
      </w:pPr>
      <w:proofErr w:type="gramStart"/>
      <w:r w:rsidRPr="00F120E2">
        <w:rPr>
          <w:iCs/>
        </w:rPr>
        <w:t>see</w:t>
      </w:r>
      <w:proofErr w:type="gramEnd"/>
      <w:r w:rsidRPr="00F120E2">
        <w:rPr>
          <w:iCs/>
        </w:rPr>
        <w:t xml:space="preserve"> appended list</w:t>
      </w:r>
      <w:r w:rsidRPr="00F120E2" w:rsidR="0048584C">
        <w:t>)</w:t>
      </w:r>
    </w:p>
    <w:p w:rsidRPr="00F120E2" w:rsidR="00787E12" w:rsidP="00F120E2" w:rsidRDefault="00007F57">
      <w:pPr>
        <w:pStyle w:val="DecHCase"/>
      </w:pPr>
    </w:p>
    <w:p w:rsidRPr="00F120E2" w:rsidR="00787E12" w:rsidP="00F120E2" w:rsidRDefault="00007F57">
      <w:pPr>
        <w:pStyle w:val="DecHCase"/>
      </w:pPr>
    </w:p>
    <w:p w:rsidRPr="00F120E2" w:rsidR="00787E12" w:rsidP="00F120E2" w:rsidRDefault="00007F57">
      <w:pPr>
        <w:pStyle w:val="DecHCase"/>
      </w:pPr>
    </w:p>
    <w:p w:rsidRPr="00F120E2" w:rsidR="00787E12" w:rsidP="00F120E2" w:rsidRDefault="00007F57">
      <w:pPr>
        <w:pStyle w:val="DecHCase"/>
      </w:pPr>
    </w:p>
    <w:p w:rsidRPr="00F120E2" w:rsidR="00787E12" w:rsidP="00F120E2" w:rsidRDefault="00007F57">
      <w:pPr>
        <w:pStyle w:val="DecHCase"/>
      </w:pPr>
    </w:p>
    <w:p w:rsidRPr="00F120E2" w:rsidR="00A062B9" w:rsidP="00F120E2" w:rsidRDefault="00007F57">
      <w:pPr>
        <w:pStyle w:val="DecHCase"/>
      </w:pPr>
    </w:p>
    <w:p w:rsidRPr="00F120E2" w:rsidR="00787E12" w:rsidP="00F120E2" w:rsidRDefault="0048584C">
      <w:pPr>
        <w:pStyle w:val="DecHCase"/>
      </w:pPr>
      <w:r w:rsidRPr="00F120E2">
        <w:t>JUDGMENT</w:t>
      </w:r>
    </w:p>
    <w:p w:rsidRPr="00F120E2" w:rsidR="00787E12" w:rsidP="00F120E2" w:rsidRDefault="0048584C">
      <w:pPr>
        <w:pStyle w:val="DecHCase"/>
      </w:pPr>
      <w:r w:rsidRPr="00F120E2">
        <w:t>STRASBOURG</w:t>
      </w:r>
    </w:p>
    <w:p w:rsidRPr="00F120E2" w:rsidR="00787E12" w:rsidP="00F120E2" w:rsidRDefault="00C628D7">
      <w:pPr>
        <w:pStyle w:val="DecHCase"/>
      </w:pPr>
      <w:r w:rsidRPr="00F120E2">
        <w:t>3 October 2019</w:t>
      </w:r>
    </w:p>
    <w:p w:rsidRPr="00F120E2" w:rsidR="00787E12" w:rsidP="00F120E2" w:rsidRDefault="00007F57">
      <w:pPr>
        <w:jc w:val="center"/>
      </w:pPr>
    </w:p>
    <w:p w:rsidRPr="00F120E2" w:rsidR="00787E12" w:rsidP="00F120E2" w:rsidRDefault="0048584C">
      <w:pPr>
        <w:jc w:val="center"/>
        <w:rPr>
          <w:sz w:val="2"/>
          <w:szCs w:val="2"/>
        </w:rPr>
      </w:pPr>
      <w:r w:rsidRPr="00F120E2">
        <w:rPr>
          <w:i/>
        </w:rPr>
        <w:t>This judgment is final but it may be subject to editorial revision.</w:t>
      </w:r>
    </w:p>
    <w:p w:rsidRPr="00F120E2" w:rsidR="00787E12" w:rsidP="00F120E2" w:rsidRDefault="00007F57">
      <w:pPr>
        <w:pStyle w:val="JuCase"/>
        <w:sectPr w:rsidRPr="00F120E2"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F120E2" w:rsidR="00787E12" w:rsidP="00F120E2" w:rsidRDefault="0048584C">
      <w:pPr>
        <w:pStyle w:val="JuCase"/>
        <w:rPr>
          <w:bCs/>
        </w:rPr>
      </w:pPr>
      <w:r w:rsidRPr="00F120E2">
        <w:t xml:space="preserve">In the case of </w:t>
      </w:r>
      <w:r w:rsidRPr="00F120E2" w:rsidR="00C628D7">
        <w:t>Nesterenko and Others v. Ukraine</w:t>
      </w:r>
      <w:r w:rsidRPr="00F120E2">
        <w:t>,</w:t>
      </w:r>
    </w:p>
    <w:p w:rsidRPr="00F120E2" w:rsidR="00787E12" w:rsidP="00F120E2" w:rsidRDefault="0048584C">
      <w:pPr>
        <w:pStyle w:val="JuPara"/>
      </w:pPr>
      <w:r w:rsidRPr="00F120E2">
        <w:t>The European Court of Human Rights (</w:t>
      </w:r>
      <w:r w:rsidRPr="00F120E2" w:rsidR="00C628D7">
        <w:t>Fifth Section</w:t>
      </w:r>
      <w:r w:rsidRPr="00F120E2" w:rsidR="00F120E2">
        <w:t xml:space="preserve">), sitting as a </w:t>
      </w:r>
      <w:r w:rsidRPr="00F120E2">
        <w:t>Committee composed of:</w:t>
      </w:r>
    </w:p>
    <w:p w:rsidRPr="00F120E2" w:rsidR="00787E12" w:rsidP="00F120E2" w:rsidRDefault="00460D42">
      <w:pPr>
        <w:pStyle w:val="JuJudges"/>
      </w:pPr>
      <w:r w:rsidRPr="00F120E2">
        <w:tab/>
        <w:t xml:space="preserve">André </w:t>
      </w:r>
      <w:proofErr w:type="spellStart"/>
      <w:r w:rsidRPr="00F120E2">
        <w:t>Potocki</w:t>
      </w:r>
      <w:proofErr w:type="spellEnd"/>
      <w:r w:rsidRPr="00F120E2">
        <w:t>,</w:t>
      </w:r>
      <w:r w:rsidRPr="00F120E2">
        <w:rPr>
          <w:i/>
        </w:rPr>
        <w:t xml:space="preserve"> President,</w:t>
      </w:r>
      <w:r w:rsidRPr="00F120E2">
        <w:rPr>
          <w:i/>
        </w:rPr>
        <w:br/>
      </w:r>
      <w:r w:rsidRPr="00F120E2">
        <w:tab/>
      </w:r>
      <w:proofErr w:type="spellStart"/>
      <w:r w:rsidRPr="00F120E2">
        <w:t>Ganna</w:t>
      </w:r>
      <w:proofErr w:type="spellEnd"/>
      <w:r w:rsidRPr="00F120E2">
        <w:t xml:space="preserve"> </w:t>
      </w:r>
      <w:proofErr w:type="spellStart"/>
      <w:r w:rsidRPr="00F120E2">
        <w:t>Yudkivska</w:t>
      </w:r>
      <w:proofErr w:type="spellEnd"/>
      <w:r w:rsidRPr="00F120E2">
        <w:t>,</w:t>
      </w:r>
      <w:r w:rsidRPr="00F120E2">
        <w:rPr>
          <w:i/>
        </w:rPr>
        <w:br/>
      </w:r>
      <w:r w:rsidRPr="00F120E2">
        <w:tab/>
      </w:r>
      <w:proofErr w:type="spellStart"/>
      <w:r w:rsidRPr="00F120E2">
        <w:t>Yonko</w:t>
      </w:r>
      <w:proofErr w:type="spellEnd"/>
      <w:r w:rsidRPr="00F120E2">
        <w:t xml:space="preserve"> </w:t>
      </w:r>
      <w:proofErr w:type="spellStart"/>
      <w:r w:rsidRPr="00F120E2">
        <w:t>Grozev</w:t>
      </w:r>
      <w:proofErr w:type="spellEnd"/>
      <w:r w:rsidRPr="00F120E2">
        <w:t>,</w:t>
      </w:r>
      <w:r w:rsidRPr="00F120E2">
        <w:rPr>
          <w:i/>
        </w:rPr>
        <w:t xml:space="preserve"> judges,</w:t>
      </w:r>
      <w:r w:rsidRPr="00F120E2" w:rsidR="0048584C">
        <w:br/>
        <w:t xml:space="preserve">and </w:t>
      </w:r>
      <w:r w:rsidRPr="00F120E2" w:rsidR="00C628D7">
        <w:t>Liv</w:t>
      </w:r>
      <w:r w:rsidRPr="00F120E2" w:rsidR="0048584C">
        <w:t xml:space="preserve"> </w:t>
      </w:r>
      <w:r w:rsidRPr="00F120E2" w:rsidR="00C628D7">
        <w:t>Tigerstedt</w:t>
      </w:r>
      <w:r w:rsidRPr="00F120E2" w:rsidR="00555A1D">
        <w:t>,</w:t>
      </w:r>
      <w:r w:rsidRPr="00F120E2" w:rsidR="0048584C">
        <w:t xml:space="preserve"> </w:t>
      </w:r>
      <w:r w:rsidRPr="00F120E2" w:rsidR="0048584C">
        <w:rPr>
          <w:i/>
        </w:rPr>
        <w:t>Acting</w:t>
      </w:r>
      <w:r w:rsidRPr="00F120E2" w:rsidR="0048584C">
        <w:t xml:space="preserve"> </w:t>
      </w:r>
      <w:r w:rsidRPr="00F120E2" w:rsidR="0048584C">
        <w:rPr>
          <w:rFonts w:cstheme="minorHAnsi"/>
          <w:i/>
        </w:rPr>
        <w:t>Deputy Section Registrar</w:t>
      </w:r>
      <w:r w:rsidRPr="00F120E2" w:rsidR="0048584C">
        <w:rPr>
          <w:i/>
        </w:rPr>
        <w:t>,</w:t>
      </w:r>
    </w:p>
    <w:p w:rsidRPr="00F120E2" w:rsidR="00787E12" w:rsidP="00F120E2" w:rsidRDefault="0048584C">
      <w:pPr>
        <w:pStyle w:val="JuPara"/>
      </w:pPr>
      <w:r w:rsidRPr="00F120E2">
        <w:t xml:space="preserve">Having deliberated in private on </w:t>
      </w:r>
      <w:r w:rsidRPr="00F120E2" w:rsidR="00460D42">
        <w:t>12 September 2019</w:t>
      </w:r>
      <w:r w:rsidRPr="00F120E2">
        <w:t>,</w:t>
      </w:r>
    </w:p>
    <w:p w:rsidRPr="00F120E2" w:rsidR="006372F5" w:rsidP="00F120E2" w:rsidRDefault="0048584C">
      <w:pPr>
        <w:pStyle w:val="JuPara"/>
      </w:pPr>
      <w:r w:rsidRPr="00F120E2">
        <w:t>Delivers the following judgment, which was adopted on that date:</w:t>
      </w:r>
    </w:p>
    <w:p w:rsidRPr="00F120E2" w:rsidR="00C628D7" w:rsidP="00F120E2" w:rsidRDefault="00C628D7">
      <w:pPr>
        <w:pStyle w:val="JuHHead"/>
        <w:numPr>
          <w:ilvl w:val="0"/>
          <w:numId w:val="22"/>
        </w:numPr>
        <w:jc w:val="both"/>
      </w:pPr>
      <w:bookmarkStart w:name="ITMARKStartJudgment" w:id="1"/>
      <w:bookmarkEnd w:id="1"/>
      <w:r w:rsidRPr="00F120E2">
        <w:t>PROCEDURE</w:t>
      </w:r>
    </w:p>
    <w:p w:rsidRPr="00F120E2" w:rsidR="00C628D7" w:rsidP="00F120E2" w:rsidRDefault="00C628D7">
      <w:pPr>
        <w:pStyle w:val="JuPara"/>
      </w:pPr>
      <w:r w:rsidRPr="00F120E2">
        <w:t xml:space="preserve">1.  The case originated in applications against Ukraine lodged with the Court under Article 34 of the Convention for the Protection of Human Rights and Fundamental Freedoms (“the Convention”) on </w:t>
      </w:r>
      <w:r w:rsidRPr="00F120E2">
        <w:rPr>
          <w:rFonts w:eastAsia="PMingLiU"/>
        </w:rPr>
        <w:t>the various dates indicated in the appended table</w:t>
      </w:r>
      <w:r w:rsidRPr="00F120E2">
        <w:t>.</w:t>
      </w:r>
    </w:p>
    <w:p w:rsidRPr="00F120E2" w:rsidR="00C628D7" w:rsidP="00F120E2" w:rsidRDefault="00C628D7">
      <w:pPr>
        <w:pStyle w:val="JuPara"/>
      </w:pPr>
      <w:r w:rsidRPr="00F120E2">
        <w:t>2.  The Ukrainian</w:t>
      </w:r>
      <w:r w:rsidRPr="00F120E2" w:rsidR="00F120E2">
        <w:t xml:space="preserve"> Government (“the </w:t>
      </w:r>
      <w:r w:rsidRPr="00F120E2">
        <w:t>Government”) were given notice of the applications.</w:t>
      </w:r>
    </w:p>
    <w:p w:rsidRPr="00F120E2" w:rsidR="00C628D7" w:rsidP="00F120E2" w:rsidRDefault="00C628D7">
      <w:pPr>
        <w:pStyle w:val="JuHHead"/>
        <w:numPr>
          <w:ilvl w:val="0"/>
          <w:numId w:val="22"/>
        </w:numPr>
        <w:jc w:val="both"/>
      </w:pPr>
      <w:r w:rsidRPr="00F120E2">
        <w:t>THE FACTS</w:t>
      </w:r>
    </w:p>
    <w:p w:rsidRPr="00F120E2" w:rsidR="00C628D7" w:rsidP="00F120E2" w:rsidRDefault="00C628D7">
      <w:pPr>
        <w:pStyle w:val="JuPara"/>
      </w:pPr>
      <w:r w:rsidRPr="00F120E2">
        <w:t>3.  </w:t>
      </w:r>
      <w:r w:rsidRPr="00F120E2">
        <w:rPr>
          <w:rFonts w:eastAsia="PMingLiU"/>
        </w:rPr>
        <w:t>The list of applicant</w:t>
      </w:r>
      <w:r w:rsidRPr="00F120E2">
        <w:t>s and the relevant details of the applications are set out in the appended table.</w:t>
      </w:r>
    </w:p>
    <w:p w:rsidRPr="00F120E2" w:rsidR="00C628D7" w:rsidP="00F120E2" w:rsidRDefault="00C628D7">
      <w:pPr>
        <w:pStyle w:val="JuPara"/>
      </w:pPr>
      <w:r w:rsidRPr="00F120E2">
        <w:t>4.  </w:t>
      </w:r>
      <w:r w:rsidRPr="00F120E2">
        <w:rPr>
          <w:bCs/>
          <w:color w:val="000000"/>
        </w:rPr>
        <w:t>The applicant</w:t>
      </w:r>
      <w:r w:rsidRPr="00F120E2">
        <w:rPr>
          <w:rFonts w:eastAsia="PMingLiU"/>
        </w:rPr>
        <w:t>s</w:t>
      </w:r>
      <w:r w:rsidRPr="00F120E2">
        <w:rPr>
          <w:bCs/>
          <w:color w:val="000000"/>
        </w:rPr>
        <w:t xml:space="preserve"> complained of the </w:t>
      </w:r>
      <w:r w:rsidRPr="00F120E2">
        <w:rPr>
          <w:rFonts w:eastAsia="Times New Roman" w:cstheme="minorHAnsi"/>
          <w:color w:val="000000"/>
        </w:rPr>
        <w:t>excessive length of criminal proceedings</w:t>
      </w:r>
      <w:r w:rsidRPr="00F120E2">
        <w:rPr>
          <w:rFonts w:cstheme="minorHAnsi"/>
        </w:rPr>
        <w:t xml:space="preserve"> and of the lack of any effective remedy in domestic law</w:t>
      </w:r>
      <w:r w:rsidRPr="00F120E2">
        <w:rPr>
          <w:rFonts w:cstheme="minorHAnsi"/>
          <w:bCs/>
          <w:color w:val="000000"/>
        </w:rPr>
        <w:t>.</w:t>
      </w:r>
      <w:r w:rsidRPr="00F120E2">
        <w:rPr>
          <w:rFonts w:cstheme="minorHAnsi"/>
        </w:rPr>
        <w:t xml:space="preserve"> </w:t>
      </w:r>
      <w:r w:rsidRPr="00F120E2">
        <w:t>In application no. 26256/11 the applicant also raised other complaints under the provisions of the Convention.</w:t>
      </w:r>
    </w:p>
    <w:p w:rsidRPr="00F120E2" w:rsidR="00C628D7" w:rsidP="00F120E2" w:rsidRDefault="00C628D7">
      <w:pPr>
        <w:pStyle w:val="JuHHead"/>
        <w:numPr>
          <w:ilvl w:val="0"/>
          <w:numId w:val="22"/>
        </w:numPr>
        <w:jc w:val="both"/>
      </w:pPr>
      <w:r w:rsidRPr="00F120E2">
        <w:t>THE LAW</w:t>
      </w:r>
    </w:p>
    <w:p w:rsidRPr="00F120E2" w:rsidR="00C628D7" w:rsidP="00F120E2" w:rsidRDefault="00C628D7">
      <w:pPr>
        <w:pStyle w:val="JuHIRoman"/>
        <w:numPr>
          <w:ilvl w:val="1"/>
          <w:numId w:val="22"/>
        </w:numPr>
        <w:jc w:val="both"/>
      </w:pPr>
      <w:r w:rsidRPr="00F120E2">
        <w:t>JOINDER OF THE APPLICATIONS</w:t>
      </w:r>
    </w:p>
    <w:p w:rsidRPr="00F120E2" w:rsidR="00C628D7" w:rsidP="00F120E2" w:rsidRDefault="00C628D7">
      <w:pPr>
        <w:pStyle w:val="JuPara"/>
      </w:pPr>
      <w:r w:rsidRPr="00F120E2">
        <w:t>5.  Having regard to the similar subject matter of the applications, the Court finds it appropriate to examine them jointly in a single judgment.</w:t>
      </w:r>
    </w:p>
    <w:p w:rsidRPr="00F120E2" w:rsidR="00C628D7" w:rsidP="00F120E2" w:rsidRDefault="00C628D7">
      <w:pPr>
        <w:pStyle w:val="JuHIRoman"/>
        <w:numPr>
          <w:ilvl w:val="1"/>
          <w:numId w:val="22"/>
        </w:numPr>
        <w:jc w:val="both"/>
        <w:rPr>
          <w:rFonts w:eastAsia="PMingLiU"/>
        </w:rPr>
      </w:pPr>
      <w:r w:rsidRPr="00F120E2">
        <w:t>ALLEGED VIOLATION OF ARTICLE</w:t>
      </w:r>
      <w:r w:rsidRPr="00F120E2">
        <w:rPr>
          <w:rFonts w:eastAsia="PMingLiU"/>
        </w:rPr>
        <w:t xml:space="preserve">  6 § 1 AND ARTICLE 13 </w:t>
      </w:r>
      <w:r w:rsidRPr="00F120E2">
        <w:t>OF THE CONVENTION</w:t>
      </w:r>
    </w:p>
    <w:p w:rsidRPr="00F120E2" w:rsidR="00C628D7" w:rsidP="00F120E2" w:rsidRDefault="00C628D7">
      <w:pPr>
        <w:pStyle w:val="JuPara"/>
      </w:pPr>
      <w:r w:rsidRPr="00F120E2">
        <w:t>6.  The applicant</w:t>
      </w:r>
      <w:r w:rsidRPr="00F120E2">
        <w:rPr>
          <w:rFonts w:eastAsia="PMingLiU"/>
        </w:rPr>
        <w:t>s</w:t>
      </w:r>
      <w:r w:rsidRPr="00F120E2">
        <w:t xml:space="preserve"> complained</w:t>
      </w:r>
      <w:r w:rsidRPr="00F120E2">
        <w:rPr>
          <w:rFonts w:cstheme="minorHAnsi"/>
          <w:bCs/>
        </w:rPr>
        <w:t xml:space="preserve"> principally </w:t>
      </w:r>
      <w:r w:rsidRPr="00F120E2">
        <w:t xml:space="preserve">that the length of the criminal proceedings in question had been incompatible with the “reasonable time” requirement and that </w:t>
      </w:r>
      <w:r w:rsidRPr="00F120E2">
        <w:rPr>
          <w:rFonts w:eastAsia="PMingLiU"/>
        </w:rPr>
        <w:t>they</w:t>
      </w:r>
      <w:r w:rsidRPr="00F120E2">
        <w:t xml:space="preserve"> had no effective remedy in this connection. </w:t>
      </w:r>
      <w:r w:rsidRPr="00F120E2">
        <w:rPr>
          <w:rFonts w:eastAsia="PMingLiU"/>
        </w:rPr>
        <w:t>They</w:t>
      </w:r>
      <w:r w:rsidRPr="00F120E2">
        <w:t xml:space="preserve"> relied on Article </w:t>
      </w:r>
      <w:r w:rsidRPr="00F120E2">
        <w:rPr>
          <w:rFonts w:eastAsia="PMingLiU"/>
        </w:rPr>
        <w:t>6 § 1</w:t>
      </w:r>
      <w:r w:rsidRPr="00F120E2">
        <w:t xml:space="preserve"> and Article 13 of the Convention, which read as follows:</w:t>
      </w:r>
    </w:p>
    <w:p w:rsidRPr="00F120E2" w:rsidR="00C628D7" w:rsidP="00F120E2" w:rsidRDefault="00C628D7">
      <w:pPr>
        <w:pStyle w:val="JuHArticle"/>
      </w:pPr>
      <w:r w:rsidRPr="00F120E2">
        <w:t>Article 6 </w:t>
      </w:r>
      <w:r w:rsidRPr="00F120E2">
        <w:rPr>
          <w:rFonts w:cstheme="minorHAnsi"/>
        </w:rPr>
        <w:t>§</w:t>
      </w:r>
      <w:r w:rsidRPr="00F120E2">
        <w:t> 1</w:t>
      </w:r>
    </w:p>
    <w:p w:rsidRPr="00F120E2" w:rsidR="00C628D7" w:rsidP="00F120E2" w:rsidRDefault="00C628D7">
      <w:pPr>
        <w:pStyle w:val="JuQuot"/>
      </w:pPr>
      <w:r w:rsidRPr="00F120E2">
        <w:t>“In the determination of ... any criminal charge against him, everyone is entitled to a ... hearing within a reasonable time by [a] ... tribunal...”</w:t>
      </w:r>
    </w:p>
    <w:p w:rsidRPr="00F120E2" w:rsidR="00C628D7" w:rsidP="00F120E2" w:rsidRDefault="00C628D7">
      <w:pPr>
        <w:pStyle w:val="JuHArticle"/>
      </w:pPr>
      <w:r w:rsidRPr="00F120E2">
        <w:t>Article 13</w:t>
      </w:r>
    </w:p>
    <w:p w:rsidRPr="00F120E2" w:rsidR="00C628D7" w:rsidP="00F120E2" w:rsidRDefault="00C628D7">
      <w:pPr>
        <w:pStyle w:val="JuQuot"/>
      </w:pPr>
      <w:r w:rsidRPr="00F120E2">
        <w:t>“Everyone whose rights and freedoms as set forth in [the] Convention are violated shall have an effective remedy before a national authority notwithstanding that the violation has been committed by persons acting in an official capacity.”</w:t>
      </w:r>
    </w:p>
    <w:p w:rsidRPr="00F120E2" w:rsidR="00C628D7" w:rsidP="00F120E2" w:rsidRDefault="00C628D7">
      <w:pPr>
        <w:pStyle w:val="JuPara"/>
        <w:rPr>
          <w:strike/>
        </w:rPr>
      </w:pPr>
      <w:r w:rsidRPr="00F120E2">
        <w:t>7.  The Court reiterates that the reasonableness of the length of proceedings must be assessed in the light of the circumstances of the case and with reference to the following criteria: the complexity of the case, the conduct of the applicant</w:t>
      </w:r>
      <w:r w:rsidRPr="00F120E2">
        <w:rPr>
          <w:rFonts w:eastAsia="PMingLiU"/>
        </w:rPr>
        <w:t>s</w:t>
      </w:r>
      <w:r w:rsidRPr="00F120E2">
        <w:t xml:space="preserve"> and the relevant authorities and what was at stake for the applicant</w:t>
      </w:r>
      <w:r w:rsidRPr="00F120E2">
        <w:rPr>
          <w:rFonts w:eastAsia="PMingLiU"/>
        </w:rPr>
        <w:t>s</w:t>
      </w:r>
      <w:r w:rsidRPr="00F120E2">
        <w:t xml:space="preserve"> in the dispute (see, among many other authorities, </w:t>
      </w:r>
      <w:proofErr w:type="spellStart"/>
      <w:r w:rsidRPr="00F120E2" w:rsidR="00F120E2">
        <w:rPr>
          <w:i/>
        </w:rPr>
        <w:t>Pélissier</w:t>
      </w:r>
      <w:proofErr w:type="spellEnd"/>
      <w:r w:rsidRPr="00F120E2" w:rsidR="00F120E2">
        <w:rPr>
          <w:i/>
        </w:rPr>
        <w:t xml:space="preserve"> and </w:t>
      </w:r>
      <w:proofErr w:type="spellStart"/>
      <w:r w:rsidRPr="00F120E2" w:rsidR="00F120E2">
        <w:rPr>
          <w:i/>
        </w:rPr>
        <w:t>Sassi</w:t>
      </w:r>
      <w:proofErr w:type="spellEnd"/>
      <w:r w:rsidRPr="00F120E2" w:rsidR="00F120E2">
        <w:rPr>
          <w:i/>
        </w:rPr>
        <w:t xml:space="preserve"> v. </w:t>
      </w:r>
      <w:r w:rsidRPr="00F120E2">
        <w:rPr>
          <w:i/>
        </w:rPr>
        <w:t>France</w:t>
      </w:r>
      <w:r w:rsidRPr="00F120E2" w:rsidR="00F120E2">
        <w:t xml:space="preserve"> [GC], no. 25444/94, § 67, ECHR </w:t>
      </w:r>
      <w:r w:rsidRPr="00F120E2">
        <w:t>1999</w:t>
      </w:r>
      <w:r w:rsidRPr="00F120E2">
        <w:noBreakHyphen/>
        <w:t xml:space="preserve">II, and </w:t>
      </w:r>
      <w:proofErr w:type="spellStart"/>
      <w:r w:rsidRPr="00F120E2">
        <w:rPr>
          <w:i/>
        </w:rPr>
        <w:t>Frydlender</w:t>
      </w:r>
      <w:proofErr w:type="spellEnd"/>
      <w:r w:rsidRPr="00F120E2">
        <w:rPr>
          <w:i/>
        </w:rPr>
        <w:t xml:space="preserve"> v. France</w:t>
      </w:r>
      <w:r w:rsidRPr="00F120E2" w:rsidR="00F120E2">
        <w:t xml:space="preserve"> [GC], no. 30979/96, § 43, ECHR </w:t>
      </w:r>
      <w:r w:rsidRPr="00F120E2">
        <w:t>2000</w:t>
      </w:r>
      <w:r w:rsidRPr="00F120E2">
        <w:noBreakHyphen/>
        <w:t>VII).</w:t>
      </w:r>
    </w:p>
    <w:p w:rsidRPr="00F120E2" w:rsidR="00C628D7" w:rsidP="00F120E2" w:rsidRDefault="00C628D7">
      <w:pPr>
        <w:pStyle w:val="JuPara"/>
      </w:pPr>
      <w:r w:rsidRPr="00F120E2">
        <w:t xml:space="preserve">8.  In the leading case of </w:t>
      </w:r>
      <w:r w:rsidRPr="00F120E2">
        <w:rPr>
          <w:i/>
        </w:rPr>
        <w:t xml:space="preserve">Merit v. Ukraine </w:t>
      </w:r>
      <w:r w:rsidRPr="00F120E2">
        <w:t>(no. 66561/01, 30 March 2004) the Court already found a violation in respect of issues similar to those in the present case.</w:t>
      </w:r>
    </w:p>
    <w:p w:rsidRPr="00F120E2" w:rsidR="00C628D7" w:rsidP="00F120E2" w:rsidRDefault="00C628D7">
      <w:pPr>
        <w:pStyle w:val="JuPara"/>
      </w:pPr>
      <w:r w:rsidRPr="00F120E2">
        <w:t>9.  Having examined all the material submitted to it, the Court has not found any fact or argument capable of persuading it to reach a different conclusion as to the admissibility and merits of these complaints. Having regard to its case-law on the subject, the Court considers that in the instant case the length of the proceedings was excessive and failed to meet the “reasonable time” requirement.</w:t>
      </w:r>
    </w:p>
    <w:p w:rsidRPr="00F120E2" w:rsidR="00C628D7" w:rsidP="00F120E2" w:rsidRDefault="00C628D7">
      <w:pPr>
        <w:pStyle w:val="JuPara"/>
      </w:pPr>
      <w:r w:rsidRPr="00F120E2">
        <w:t>10.  The Court further notes that the applicant</w:t>
      </w:r>
      <w:r w:rsidRPr="00F120E2">
        <w:rPr>
          <w:rFonts w:eastAsia="PMingLiU"/>
        </w:rPr>
        <w:t>s</w:t>
      </w:r>
      <w:r w:rsidRPr="00F120E2">
        <w:t xml:space="preserve"> did not have at </w:t>
      </w:r>
      <w:r w:rsidRPr="00F120E2">
        <w:rPr>
          <w:rFonts w:eastAsia="PMingLiU"/>
        </w:rPr>
        <w:t>their</w:t>
      </w:r>
      <w:r w:rsidRPr="00F120E2">
        <w:t xml:space="preserve"> disposal an effective remedy in respect of these complaints.</w:t>
      </w:r>
    </w:p>
    <w:p w:rsidRPr="00F120E2" w:rsidR="00C628D7" w:rsidP="00F120E2" w:rsidRDefault="00C628D7">
      <w:pPr>
        <w:pStyle w:val="JuPara"/>
      </w:pPr>
      <w:r w:rsidRPr="00F120E2">
        <w:t xml:space="preserve">11.  These complaints are therefore admissible and disclose a breach of Article </w:t>
      </w:r>
      <w:r w:rsidRPr="00F120E2">
        <w:rPr>
          <w:rFonts w:eastAsia="PMingLiU"/>
        </w:rPr>
        <w:t>6 § 1</w:t>
      </w:r>
      <w:r w:rsidRPr="00F120E2">
        <w:t xml:space="preserve"> and of Article 13 of the Convention.</w:t>
      </w:r>
    </w:p>
    <w:p w:rsidRPr="00F120E2" w:rsidR="00C628D7" w:rsidP="00F120E2" w:rsidRDefault="00C628D7">
      <w:pPr>
        <w:pStyle w:val="JuHIRoman"/>
        <w:numPr>
          <w:ilvl w:val="1"/>
          <w:numId w:val="22"/>
        </w:numPr>
        <w:jc w:val="both"/>
        <w:rPr>
          <w:rFonts w:eastAsia="PMingLiU"/>
          <w:lang w:eastAsia="en-GB"/>
        </w:rPr>
      </w:pPr>
      <w:r w:rsidRPr="00F120E2">
        <w:t>OTHER ALLEGED VIOLATIONS UNDER WELL-ESTABLISHED CASE-LAW</w:t>
      </w:r>
    </w:p>
    <w:p w:rsidRPr="00F120E2" w:rsidR="00C628D7" w:rsidP="00F120E2" w:rsidRDefault="00C628D7">
      <w:pPr>
        <w:pStyle w:val="JuPara"/>
      </w:pPr>
      <w:r w:rsidRPr="00F120E2">
        <w:t>12.  The applicant in application no. 26256/11 submitted other complaints under Article 5 </w:t>
      </w:r>
      <w:r w:rsidRPr="00F120E2">
        <w:rPr>
          <w:lang w:val="en-US"/>
        </w:rPr>
        <w:t>§ 1 (c)</w:t>
      </w:r>
      <w:r w:rsidRPr="00F120E2">
        <w:rPr>
          <w:b/>
          <w:lang w:val="en-US"/>
        </w:rPr>
        <w:t xml:space="preserve"> </w:t>
      </w:r>
      <w:r w:rsidRPr="00F120E2">
        <w:t xml:space="preserve">of the Convention </w:t>
      </w:r>
      <w:r w:rsidRPr="00F120E2">
        <w:rPr>
          <w:lang w:val="en-US"/>
        </w:rPr>
        <w:t>concerning</w:t>
      </w:r>
      <w:r w:rsidRPr="00F120E2">
        <w:rPr>
          <w:b/>
          <w:lang w:val="en-US"/>
        </w:rPr>
        <w:t xml:space="preserve"> </w:t>
      </w:r>
      <w:r w:rsidRPr="00F120E2">
        <w:t xml:space="preserve">unlawful deprivation of liberty, which also raised issues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proofErr w:type="spellStart"/>
      <w:r w:rsidRPr="00F120E2">
        <w:rPr>
          <w:i/>
          <w:lang w:val="en-US"/>
        </w:rPr>
        <w:t>Kharchenko</w:t>
      </w:r>
      <w:proofErr w:type="spellEnd"/>
      <w:r w:rsidRPr="00F120E2">
        <w:rPr>
          <w:i/>
          <w:lang w:val="en-US"/>
        </w:rPr>
        <w:t xml:space="preserve"> v. Ukraine</w:t>
      </w:r>
      <w:r w:rsidRPr="00F120E2" w:rsidR="00453730">
        <w:rPr>
          <w:lang w:val="en-US"/>
        </w:rPr>
        <w:t xml:space="preserve"> (no. 40107/02, 10 </w:t>
      </w:r>
      <w:r w:rsidRPr="00F120E2">
        <w:rPr>
          <w:lang w:val="en-US"/>
        </w:rPr>
        <w:t>February 2011)</w:t>
      </w:r>
      <w:r w:rsidRPr="00F120E2">
        <w:rPr>
          <w:snapToGrid w:val="0"/>
        </w:rPr>
        <w:t>.</w:t>
      </w:r>
    </w:p>
    <w:p w:rsidRPr="00F120E2" w:rsidR="00C628D7" w:rsidP="00F120E2" w:rsidRDefault="00C628D7">
      <w:pPr>
        <w:pStyle w:val="JuHIRoman"/>
        <w:numPr>
          <w:ilvl w:val="1"/>
          <w:numId w:val="22"/>
        </w:numPr>
        <w:jc w:val="both"/>
      </w:pPr>
      <w:r w:rsidRPr="00F120E2">
        <w:t>REMAINING COMPLAINTS</w:t>
      </w:r>
    </w:p>
    <w:p w:rsidRPr="00F120E2" w:rsidR="00C628D7" w:rsidP="00F120E2" w:rsidRDefault="00C628D7">
      <w:pPr>
        <w:pStyle w:val="JuPara"/>
      </w:pPr>
      <w:r w:rsidRPr="00F120E2">
        <w:t>13.  The applicant in application no. 26256/11 further raised another complaint under Art</w:t>
      </w:r>
      <w:r w:rsidRPr="00F120E2" w:rsidR="00F120E2">
        <w:t xml:space="preserve">icle 5 </w:t>
      </w:r>
      <w:r w:rsidRPr="00F120E2">
        <w:rPr>
          <w:lang w:val="en-US"/>
        </w:rPr>
        <w:t>§ 1 (c)</w:t>
      </w:r>
      <w:r w:rsidRPr="00F120E2">
        <w:rPr>
          <w:b/>
          <w:lang w:val="en-US"/>
        </w:rPr>
        <w:t xml:space="preserve"> </w:t>
      </w:r>
      <w:r w:rsidRPr="00F120E2">
        <w:t xml:space="preserve">of the Convention, </w:t>
      </w:r>
      <w:r w:rsidRPr="00F120E2">
        <w:rPr>
          <w:lang w:val="en-US"/>
        </w:rPr>
        <w:t>concerning</w:t>
      </w:r>
      <w:r w:rsidRPr="00F120E2">
        <w:rPr>
          <w:b/>
          <w:lang w:val="en-US"/>
        </w:rPr>
        <w:t xml:space="preserve"> </w:t>
      </w:r>
      <w:r w:rsidRPr="00F120E2">
        <w:rPr>
          <w:lang w:val="en-US"/>
        </w:rPr>
        <w:t>the</w:t>
      </w:r>
      <w:r w:rsidRPr="00F120E2">
        <w:rPr>
          <w:b/>
          <w:lang w:val="en-US"/>
        </w:rPr>
        <w:t xml:space="preserve"> </w:t>
      </w:r>
      <w:r w:rsidRPr="00F120E2">
        <w:t xml:space="preserve">unlawful deprivation of liberty </w:t>
      </w:r>
      <w:r w:rsidRPr="00F120E2">
        <w:rPr>
          <w:lang w:val="en-US"/>
        </w:rPr>
        <w:t>related to</w:t>
      </w:r>
      <w:r w:rsidRPr="00F120E2">
        <w:t xml:space="preserve"> the detention order of 24 February 2012.</w:t>
      </w:r>
    </w:p>
    <w:p w:rsidRPr="00F120E2" w:rsidR="00C628D7" w:rsidP="00F120E2" w:rsidRDefault="00C628D7">
      <w:pPr>
        <w:pStyle w:val="JuPara"/>
      </w:pPr>
      <w:r w:rsidRPr="00F120E2">
        <w:t>14.  The Court has examined the application and considers that, in the light of all the material in its possession and in so far as the matter complained of is within its competence, this complaint does not meet the admissibility criteria set out in Articles 34 and 35 of the Convention or does not disclose any appearance of a violation of the rights and freedoms enshrined in the Convention or the Protocols thereto.</w:t>
      </w:r>
    </w:p>
    <w:p w:rsidRPr="00F120E2" w:rsidR="00C628D7" w:rsidP="00F120E2" w:rsidRDefault="00C628D7">
      <w:pPr>
        <w:pStyle w:val="JuPara"/>
        <w:rPr>
          <w:rFonts w:eastAsia="PMingLiU"/>
          <w:lang w:eastAsia="en-GB"/>
        </w:rPr>
      </w:pPr>
      <w:r w:rsidRPr="00F120E2">
        <w:t>It follows that this part of the application must be reje</w:t>
      </w:r>
      <w:r w:rsidRPr="00F120E2" w:rsidR="00F120E2">
        <w:t xml:space="preserve">cted in accordance with Article </w:t>
      </w:r>
      <w:r w:rsidRPr="00F120E2">
        <w:t>35 § 4 of the Convention.</w:t>
      </w:r>
    </w:p>
    <w:p w:rsidRPr="00F120E2" w:rsidR="00C628D7" w:rsidP="00F120E2" w:rsidRDefault="00C628D7">
      <w:pPr>
        <w:pStyle w:val="JuHIRoman"/>
        <w:numPr>
          <w:ilvl w:val="1"/>
          <w:numId w:val="22"/>
        </w:numPr>
        <w:jc w:val="both"/>
      </w:pPr>
      <w:r w:rsidRPr="00F120E2">
        <w:t>APPLICATION OF ARTICLE 41 OF THE CONVENTION</w:t>
      </w:r>
    </w:p>
    <w:p w:rsidRPr="00F120E2" w:rsidR="00C628D7" w:rsidP="00F120E2" w:rsidRDefault="00C628D7">
      <w:pPr>
        <w:pStyle w:val="JuPara"/>
      </w:pPr>
      <w:r w:rsidRPr="00F120E2">
        <w:t>15.  Article 41 of the Convention provides:</w:t>
      </w:r>
    </w:p>
    <w:p w:rsidRPr="00F120E2" w:rsidR="00C628D7" w:rsidP="00F120E2" w:rsidRDefault="00C628D7">
      <w:pPr>
        <w:pStyle w:val="JuQuot"/>
      </w:pPr>
      <w:r w:rsidRPr="00F120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120E2" w:rsidR="00C628D7" w:rsidP="00F120E2" w:rsidRDefault="00C628D7">
      <w:pPr>
        <w:pStyle w:val="JuPara"/>
      </w:pPr>
      <w:r w:rsidRPr="00F120E2">
        <w:t>16.  Regard being had to the documents in its possession and to its case</w:t>
      </w:r>
      <w:r w:rsidRPr="00F120E2">
        <w:noBreakHyphen/>
        <w:t xml:space="preserve">law (see, in particular, </w:t>
      </w:r>
      <w:proofErr w:type="spellStart"/>
      <w:r w:rsidRPr="00F120E2">
        <w:rPr>
          <w:i/>
        </w:rPr>
        <w:t>Bevz</w:t>
      </w:r>
      <w:proofErr w:type="spellEnd"/>
      <w:r w:rsidRPr="00F120E2">
        <w:rPr>
          <w:i/>
        </w:rPr>
        <w:t xml:space="preserve"> v. Ukraine, </w:t>
      </w:r>
      <w:r w:rsidRPr="00F120E2">
        <w:t>no. 7307/05, § 52, 18 June 2009), the Court finds it reasonable to award the sums indicated in the appended table.</w:t>
      </w:r>
    </w:p>
    <w:p w:rsidRPr="00F120E2" w:rsidR="00C628D7" w:rsidP="00F120E2" w:rsidRDefault="00C628D7">
      <w:pPr>
        <w:pStyle w:val="JuPara"/>
      </w:pPr>
      <w:r w:rsidRPr="00F120E2">
        <w:t>17.  The Court considers it appropriate that the default interest rate should be based on the marginal lending rate of the European Central Bank, to which should be added three percentage points.</w:t>
      </w:r>
    </w:p>
    <w:p w:rsidRPr="00F120E2" w:rsidR="00C628D7" w:rsidP="00F120E2" w:rsidRDefault="00C628D7">
      <w:pPr>
        <w:pStyle w:val="JuHHead"/>
        <w:numPr>
          <w:ilvl w:val="0"/>
          <w:numId w:val="22"/>
        </w:numPr>
        <w:jc w:val="both"/>
      </w:pPr>
      <w:r w:rsidRPr="00F120E2">
        <w:t>FOR THESE REASONS, THE COURT</w:t>
      </w:r>
      <w:r w:rsidRPr="00F120E2">
        <w:rPr>
          <w:color w:val="000000"/>
        </w:rPr>
        <w:t>,</w:t>
      </w:r>
      <w:r w:rsidRPr="00F120E2">
        <w:t xml:space="preserve"> UNANIMOUSLY,</w:t>
      </w:r>
    </w:p>
    <w:p w:rsidRPr="00F120E2" w:rsidR="00C628D7" w:rsidP="00F120E2" w:rsidRDefault="00C628D7">
      <w:pPr>
        <w:pStyle w:val="JuList"/>
        <w:numPr>
          <w:ilvl w:val="0"/>
          <w:numId w:val="30"/>
        </w:numPr>
      </w:pPr>
      <w:r w:rsidRPr="00F120E2">
        <w:rPr>
          <w:i/>
        </w:rPr>
        <w:t xml:space="preserve">Decides </w:t>
      </w:r>
      <w:r w:rsidRPr="00F120E2">
        <w:t>to join the applications;</w:t>
      </w:r>
    </w:p>
    <w:p w:rsidRPr="00F120E2" w:rsidR="00C628D7" w:rsidP="00F120E2" w:rsidRDefault="00C628D7">
      <w:pPr>
        <w:pStyle w:val="JuList"/>
        <w:numPr>
          <w:ilvl w:val="0"/>
          <w:numId w:val="30"/>
        </w:numPr>
      </w:pPr>
      <w:r w:rsidRPr="00F120E2">
        <w:rPr>
          <w:i/>
        </w:rPr>
        <w:t xml:space="preserve">Declares </w:t>
      </w:r>
      <w:r w:rsidRPr="00F120E2">
        <w:t xml:space="preserve">the complaints concerning the </w:t>
      </w:r>
      <w:r w:rsidRPr="00F120E2">
        <w:rPr>
          <w:rStyle w:val="ECHRParaChar"/>
        </w:rPr>
        <w:t>excessive length of criminal proceedings</w:t>
      </w:r>
      <w:r w:rsidRPr="00F120E2">
        <w:rPr>
          <w:rFonts w:cstheme="minorHAnsi"/>
        </w:rPr>
        <w:t>, the lack of any effective remedy in domestic law and</w:t>
      </w:r>
      <w:r w:rsidRPr="00F120E2">
        <w:rPr>
          <w:szCs w:val="24"/>
        </w:rPr>
        <w:t xml:space="preserve"> the other complaints under well-established case-law of the Court</w:t>
      </w:r>
      <w:r w:rsidRPr="00F120E2">
        <w:t>, as set out in the appended table,</w:t>
      </w:r>
      <w:r w:rsidRPr="00F120E2">
        <w:rPr>
          <w:rStyle w:val="ECHRParaChar"/>
        </w:rPr>
        <w:t xml:space="preserve"> </w:t>
      </w:r>
      <w:r w:rsidRPr="00F120E2">
        <w:t>admissible, and the remainder of application no. 26256/11 inadmissible;</w:t>
      </w:r>
    </w:p>
    <w:p w:rsidRPr="00F120E2" w:rsidR="00C628D7" w:rsidP="00F120E2" w:rsidRDefault="00C628D7">
      <w:pPr>
        <w:pStyle w:val="JuList"/>
        <w:numPr>
          <w:ilvl w:val="0"/>
          <w:numId w:val="30"/>
        </w:numPr>
        <w:rPr>
          <w:rFonts w:cstheme="minorHAnsi"/>
          <w:bCs/>
        </w:rPr>
      </w:pPr>
      <w:r w:rsidRPr="00F120E2">
        <w:rPr>
          <w:i/>
        </w:rPr>
        <w:t xml:space="preserve">Holds </w:t>
      </w:r>
      <w:r w:rsidRPr="00F120E2">
        <w:t xml:space="preserve">that </w:t>
      </w:r>
      <w:r w:rsidRPr="00F120E2">
        <w:rPr>
          <w:rFonts w:eastAsia="PMingLiU"/>
        </w:rPr>
        <w:t>these complaints</w:t>
      </w:r>
      <w:r w:rsidRPr="00F120E2">
        <w:t xml:space="preserve"> disclose a breach of Article </w:t>
      </w:r>
      <w:r w:rsidRPr="00F120E2">
        <w:rPr>
          <w:rFonts w:eastAsia="PMingLiU"/>
        </w:rPr>
        <w:t xml:space="preserve">6 § 1 and Article 13 of the Convention </w:t>
      </w:r>
      <w:r w:rsidRPr="00F120E2">
        <w:t xml:space="preserve">concerning the </w:t>
      </w:r>
      <w:r w:rsidRPr="00F120E2">
        <w:rPr>
          <w:rStyle w:val="ECHRParaChar"/>
        </w:rPr>
        <w:t>excessive length of criminal proceedings</w:t>
      </w:r>
      <w:r w:rsidRPr="00F120E2">
        <w:rPr>
          <w:rFonts w:eastAsia="PMingLiU"/>
        </w:rPr>
        <w:t>;</w:t>
      </w:r>
    </w:p>
    <w:p w:rsidRPr="00F120E2" w:rsidR="00C628D7" w:rsidP="00F120E2" w:rsidRDefault="00C628D7">
      <w:pPr>
        <w:pStyle w:val="JuList"/>
        <w:numPr>
          <w:ilvl w:val="0"/>
          <w:numId w:val="30"/>
        </w:numPr>
      </w:pPr>
      <w:r w:rsidRPr="00F120E2">
        <w:rPr>
          <w:i/>
        </w:rPr>
        <w:t xml:space="preserve">Holds </w:t>
      </w:r>
      <w:r w:rsidRPr="00F120E2">
        <w:t>that there has been a violation of Article 5 § 1 (c) of the Convention as regards the other complaints raised under the well-established case-law of the Court (see appended table);</w:t>
      </w:r>
    </w:p>
    <w:p w:rsidRPr="00F120E2" w:rsidR="00C628D7" w:rsidP="00F120E2" w:rsidRDefault="00C628D7">
      <w:pPr>
        <w:pStyle w:val="JuList"/>
        <w:numPr>
          <w:ilvl w:val="0"/>
          <w:numId w:val="30"/>
        </w:numPr>
      </w:pPr>
      <w:r w:rsidRPr="00F120E2">
        <w:rPr>
          <w:i/>
        </w:rPr>
        <w:t>Holds</w:t>
      </w:r>
    </w:p>
    <w:p w:rsidRPr="00F120E2" w:rsidR="00C628D7" w:rsidP="00F120E2" w:rsidRDefault="00C628D7">
      <w:pPr>
        <w:pStyle w:val="JuLista"/>
        <w:numPr>
          <w:ilvl w:val="1"/>
          <w:numId w:val="30"/>
        </w:numPr>
      </w:pPr>
      <w:r w:rsidRPr="00F120E2">
        <w:t>that the respondent State is to pay the applicant</w:t>
      </w:r>
      <w:r w:rsidRPr="00F120E2">
        <w:rPr>
          <w:rFonts w:eastAsia="PMingLiU"/>
        </w:rPr>
        <w:t>s</w:t>
      </w:r>
      <w:r w:rsidRPr="00F120E2">
        <w:t xml:space="preserve">, within three months, the amounts indicated in the appended table, to be converted into </w:t>
      </w:r>
      <w:r w:rsidRPr="00F120E2">
        <w:rPr>
          <w:color w:val="000000"/>
        </w:rPr>
        <w:t>the currency of the respondent State</w:t>
      </w:r>
      <w:r w:rsidRPr="00F120E2">
        <w:t xml:space="preserve"> at the rate applicable at the date of settlement;</w:t>
      </w:r>
    </w:p>
    <w:p w:rsidRPr="00F120E2" w:rsidR="00787E12" w:rsidP="00F120E2" w:rsidRDefault="00C628D7">
      <w:pPr>
        <w:pStyle w:val="JuLista"/>
      </w:pPr>
      <w:proofErr w:type="gramStart"/>
      <w:r w:rsidRPr="00F120E2">
        <w:t>that</w:t>
      </w:r>
      <w:proofErr w:type="gramEnd"/>
      <w:r w:rsidRPr="00F120E2">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F120E2" w:rsidR="00C43D38" w:rsidP="00F120E2" w:rsidRDefault="0048584C">
      <w:pPr>
        <w:pStyle w:val="JuParaLast"/>
      </w:pPr>
      <w:r w:rsidRPr="00F120E2">
        <w:t xml:space="preserve">Done in English, and notified in writing on </w:t>
      </w:r>
      <w:r w:rsidRPr="00F120E2" w:rsidR="00C628D7">
        <w:t>3 October 2019</w:t>
      </w:r>
      <w:r w:rsidRPr="00F120E2">
        <w:t>, pursuant to Rule 77 §§ 2 and 3 of the Rules of Court.</w:t>
      </w:r>
    </w:p>
    <w:p w:rsidRPr="00F120E2" w:rsidR="00787E12" w:rsidP="00F120E2" w:rsidRDefault="0048584C">
      <w:pPr>
        <w:pStyle w:val="JuSigned"/>
        <w:tabs>
          <w:tab w:val="clear" w:pos="851"/>
          <w:tab w:val="center" w:pos="1134"/>
        </w:tabs>
        <w:rPr>
          <w:rFonts w:eastAsia="PMingLiU"/>
        </w:rPr>
      </w:pPr>
      <w:r w:rsidRPr="00F120E2">
        <w:rPr>
          <w:rFonts w:eastAsia="PMingLiU"/>
        </w:rPr>
        <w:tab/>
      </w:r>
      <w:r w:rsidRPr="00F120E2" w:rsidR="00C628D7">
        <w:rPr>
          <w:rFonts w:eastAsia="PMingLiU"/>
        </w:rPr>
        <w:t>Liv</w:t>
      </w:r>
      <w:r w:rsidRPr="00F120E2">
        <w:rPr>
          <w:rFonts w:eastAsia="PMingLiU"/>
        </w:rPr>
        <w:t xml:space="preserve"> </w:t>
      </w:r>
      <w:r w:rsidRPr="00F120E2" w:rsidR="00C628D7">
        <w:rPr>
          <w:rFonts w:eastAsia="PMingLiU"/>
        </w:rPr>
        <w:t>Tigerstedt</w:t>
      </w:r>
      <w:r w:rsidRPr="00F120E2">
        <w:rPr>
          <w:rFonts w:eastAsia="PMingLiU"/>
        </w:rPr>
        <w:tab/>
      </w:r>
      <w:r w:rsidRPr="00F120E2" w:rsidR="00C628D7">
        <w:rPr>
          <w:rFonts w:eastAsia="PMingLiU"/>
        </w:rPr>
        <w:t xml:space="preserve">André </w:t>
      </w:r>
      <w:proofErr w:type="spellStart"/>
      <w:r w:rsidRPr="00F120E2" w:rsidR="00C628D7">
        <w:rPr>
          <w:rFonts w:eastAsia="PMingLiU"/>
        </w:rPr>
        <w:t>Potocki</w:t>
      </w:r>
      <w:proofErr w:type="spellEnd"/>
      <w:r w:rsidRPr="00F120E2" w:rsidR="00F120E2">
        <w:rPr>
          <w:rFonts w:eastAsia="PMingLiU"/>
        </w:rPr>
        <w:br/>
      </w:r>
      <w:r w:rsidRPr="00F120E2">
        <w:rPr>
          <w:rFonts w:eastAsia="PMingLiU"/>
        </w:rPr>
        <w:tab/>
        <w:t>Acting Deputy Registrar</w:t>
      </w:r>
      <w:r w:rsidRPr="00F120E2">
        <w:rPr>
          <w:rFonts w:eastAsia="PMingLiU"/>
        </w:rPr>
        <w:tab/>
        <w:t>President</w:t>
      </w:r>
    </w:p>
    <w:p w:rsidRPr="00F120E2" w:rsidR="00787E12" w:rsidP="00F120E2" w:rsidRDefault="00007F57">
      <w:pPr>
        <w:pStyle w:val="JuParaLast"/>
        <w:sectPr w:rsidRPr="00F120E2"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F120E2" w:rsidR="00787E12" w:rsidP="00F120E2" w:rsidRDefault="0048584C">
      <w:pPr>
        <w:pStyle w:val="DecHTitle"/>
      </w:pPr>
      <w:r w:rsidRPr="00F120E2">
        <w:t>APPENDIX</w:t>
      </w:r>
    </w:p>
    <w:p w:rsidRPr="00F120E2" w:rsidR="00787E12" w:rsidP="00F120E2" w:rsidRDefault="00C628D7">
      <w:pPr>
        <w:pStyle w:val="DecHCase"/>
        <w:contextualSpacing/>
        <w:rPr>
          <w:b/>
          <w:i/>
          <w:color w:val="3E3E3E" w:themeColor="background2" w:themeShade="40"/>
        </w:rPr>
      </w:pPr>
      <w:r w:rsidRPr="00F120E2">
        <w:rPr>
          <w:color w:val="3E3E3E" w:themeColor="background2" w:themeShade="40"/>
        </w:rPr>
        <w:t>List of applications</w:t>
      </w:r>
      <w:r w:rsidRPr="00F120E2" w:rsidR="0048584C">
        <w:rPr>
          <w:color w:val="3E3E3E" w:themeColor="background2" w:themeShade="40"/>
        </w:rPr>
        <w:t xml:space="preserve"> raising complaints under Article</w:t>
      </w:r>
      <w:r w:rsidRPr="00F120E2">
        <w:rPr>
          <w:color w:val="3E3E3E" w:themeColor="background2" w:themeShade="40"/>
        </w:rPr>
        <w:t xml:space="preserve"> 6 § 1 and Article 13 of the Convention</w:t>
      </w:r>
    </w:p>
    <w:p w:rsidRPr="00F120E2" w:rsidR="00787E12" w:rsidP="00F120E2" w:rsidRDefault="0048584C">
      <w:pPr>
        <w:pStyle w:val="DecHCase"/>
        <w:contextualSpacing/>
        <w:rPr>
          <w:b/>
          <w:i/>
          <w:szCs w:val="24"/>
        </w:rPr>
      </w:pPr>
      <w:r w:rsidRPr="00F120E2">
        <w:rPr>
          <w:color w:val="3E3E3E" w:themeColor="background2" w:themeShade="40"/>
        </w:rPr>
        <w:t>(</w:t>
      </w:r>
      <w:proofErr w:type="gramStart"/>
      <w:r w:rsidRPr="00F120E2" w:rsidR="00C628D7">
        <w:rPr>
          <w:color w:val="3E3E3E" w:themeColor="background2" w:themeShade="40"/>
        </w:rPr>
        <w:t>excessive</w:t>
      </w:r>
      <w:proofErr w:type="gramEnd"/>
      <w:r w:rsidRPr="00F120E2" w:rsidR="00C628D7">
        <w:rPr>
          <w:color w:val="3E3E3E" w:themeColor="background2" w:themeShade="40"/>
        </w:rPr>
        <w:t xml:space="preserve"> length of criminal proceedings</w:t>
      </w:r>
      <w:r w:rsidRPr="00F120E2" w:rsidR="00C628D7">
        <w:rPr>
          <w:color w:val="3E3E3E" w:themeColor="background2" w:themeShade="40"/>
          <w:szCs w:val="24"/>
        </w:rPr>
        <w:t xml:space="preserve"> and lack of any effective remedy in domestic law</w:t>
      </w:r>
      <w:r w:rsidRPr="00F120E2">
        <w:rPr>
          <w:color w:val="3E3E3E" w:themeColor="background2" w:themeShade="40"/>
          <w:szCs w:val="24"/>
        </w:rPr>
        <w:t>)</w:t>
      </w:r>
    </w:p>
    <w:tbl>
      <w:tblPr>
        <w:tblStyle w:val="ECHRListTable"/>
        <w:tblW w:w="15479" w:type="dxa"/>
        <w:jc w:val="center"/>
        <w:tblLook w:val="0420" w:firstRow="1" w:lastRow="0" w:firstColumn="0" w:lastColumn="0" w:noHBand="0" w:noVBand="1"/>
      </w:tblPr>
      <w:tblGrid>
        <w:gridCol w:w="452"/>
        <w:gridCol w:w="1355"/>
        <w:gridCol w:w="2022"/>
        <w:gridCol w:w="1845"/>
        <w:gridCol w:w="1036"/>
        <w:gridCol w:w="1036"/>
        <w:gridCol w:w="2539"/>
        <w:gridCol w:w="3462"/>
        <w:gridCol w:w="1732"/>
      </w:tblGrid>
      <w:tr w:rsidRPr="00F120E2" w:rsidR="00083A41" w:rsidTr="00F57EA8">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F120E2" w:rsidR="00083A41" w:rsidP="00F120E2" w:rsidRDefault="00083A41">
            <w:pPr>
              <w:jc w:val="center"/>
              <w:rPr>
                <w:sz w:val="16"/>
              </w:rPr>
            </w:pPr>
            <w:bookmarkStart w:name="WECLListStart" w:id="2"/>
            <w:bookmarkEnd w:id="2"/>
            <w:r w:rsidRPr="00F120E2">
              <w:rPr>
                <w:sz w:val="16"/>
              </w:rPr>
              <w:t>No.</w:t>
            </w:r>
          </w:p>
        </w:tc>
        <w:tc>
          <w:tcPr>
            <w:tcW w:w="1355" w:type="dxa"/>
          </w:tcPr>
          <w:p w:rsidRPr="00F120E2" w:rsidR="00083A41" w:rsidP="00F120E2" w:rsidRDefault="00083A41">
            <w:pPr>
              <w:jc w:val="center"/>
              <w:rPr>
                <w:sz w:val="16"/>
              </w:rPr>
            </w:pPr>
            <w:r w:rsidRPr="00F120E2">
              <w:rPr>
                <w:sz w:val="16"/>
              </w:rPr>
              <w:t>Application no.</w:t>
            </w:r>
          </w:p>
          <w:p w:rsidRPr="00F120E2" w:rsidR="00083A41" w:rsidP="00F120E2" w:rsidRDefault="00083A41">
            <w:pPr>
              <w:jc w:val="center"/>
              <w:rPr>
                <w:sz w:val="16"/>
              </w:rPr>
            </w:pPr>
            <w:r w:rsidRPr="00F120E2">
              <w:rPr>
                <w:sz w:val="16"/>
              </w:rPr>
              <w:t>Date of introduction</w:t>
            </w:r>
          </w:p>
        </w:tc>
        <w:tc>
          <w:tcPr>
            <w:tcW w:w="2022" w:type="dxa"/>
          </w:tcPr>
          <w:p w:rsidRPr="00F120E2" w:rsidR="00083A41" w:rsidP="00F120E2" w:rsidRDefault="00083A41">
            <w:pPr>
              <w:jc w:val="center"/>
              <w:rPr>
                <w:sz w:val="16"/>
              </w:rPr>
            </w:pPr>
            <w:r w:rsidRPr="00F120E2">
              <w:rPr>
                <w:sz w:val="16"/>
              </w:rPr>
              <w:t>Applicant</w:t>
            </w:r>
            <w:r w:rsidRPr="00F120E2" w:rsidR="00F120E2">
              <w:rPr>
                <w:sz w:val="16"/>
              </w:rPr>
              <w:t>’</w:t>
            </w:r>
            <w:r w:rsidRPr="00F120E2">
              <w:rPr>
                <w:sz w:val="16"/>
              </w:rPr>
              <w:t>s name</w:t>
            </w:r>
          </w:p>
          <w:p w:rsidRPr="00F120E2" w:rsidR="00083A41" w:rsidP="00F120E2" w:rsidRDefault="00083A41">
            <w:pPr>
              <w:jc w:val="center"/>
              <w:rPr>
                <w:sz w:val="16"/>
              </w:rPr>
            </w:pPr>
            <w:r w:rsidRPr="00F120E2">
              <w:rPr>
                <w:sz w:val="16"/>
              </w:rPr>
              <w:t>Date of birth</w:t>
            </w:r>
          </w:p>
          <w:p w:rsidRPr="00F120E2" w:rsidR="00083A41" w:rsidP="00F120E2" w:rsidRDefault="00083A41">
            <w:pPr>
              <w:jc w:val="center"/>
              <w:rPr>
                <w:sz w:val="16"/>
              </w:rPr>
            </w:pPr>
          </w:p>
        </w:tc>
        <w:tc>
          <w:tcPr>
            <w:tcW w:w="1845" w:type="dxa"/>
          </w:tcPr>
          <w:p w:rsidRPr="00F120E2" w:rsidR="00083A41" w:rsidP="00F120E2" w:rsidRDefault="00083A41">
            <w:pPr>
              <w:jc w:val="center"/>
              <w:rPr>
                <w:sz w:val="16"/>
              </w:rPr>
            </w:pPr>
            <w:r w:rsidRPr="00F120E2">
              <w:rPr>
                <w:sz w:val="16"/>
              </w:rPr>
              <w:t>Representative</w:t>
            </w:r>
            <w:r w:rsidRPr="00F120E2" w:rsidR="00F120E2">
              <w:rPr>
                <w:sz w:val="16"/>
              </w:rPr>
              <w:t>’</w:t>
            </w:r>
            <w:r w:rsidRPr="00F120E2">
              <w:rPr>
                <w:sz w:val="16"/>
              </w:rPr>
              <w:t>s name and location</w:t>
            </w:r>
          </w:p>
        </w:tc>
        <w:tc>
          <w:tcPr>
            <w:tcW w:w="0" w:type="auto"/>
          </w:tcPr>
          <w:p w:rsidRPr="00F120E2" w:rsidR="00083A41" w:rsidP="00F120E2" w:rsidRDefault="00083A41">
            <w:pPr>
              <w:jc w:val="center"/>
              <w:rPr>
                <w:sz w:val="16"/>
              </w:rPr>
            </w:pPr>
            <w:r w:rsidRPr="00F120E2">
              <w:rPr>
                <w:sz w:val="16"/>
              </w:rPr>
              <w:t>Start of proceedings</w:t>
            </w:r>
          </w:p>
        </w:tc>
        <w:tc>
          <w:tcPr>
            <w:tcW w:w="0" w:type="auto"/>
          </w:tcPr>
          <w:p w:rsidRPr="00F120E2" w:rsidR="00083A41" w:rsidP="00F120E2" w:rsidRDefault="00083A41">
            <w:pPr>
              <w:jc w:val="center"/>
              <w:rPr>
                <w:sz w:val="16"/>
              </w:rPr>
            </w:pPr>
            <w:r w:rsidRPr="00F120E2">
              <w:rPr>
                <w:sz w:val="16"/>
              </w:rPr>
              <w:t>End of proceedings</w:t>
            </w:r>
          </w:p>
        </w:tc>
        <w:tc>
          <w:tcPr>
            <w:tcW w:w="2539" w:type="dxa"/>
          </w:tcPr>
          <w:p w:rsidRPr="00F120E2" w:rsidR="00083A41" w:rsidP="00F120E2" w:rsidRDefault="00083A41">
            <w:pPr>
              <w:jc w:val="center"/>
              <w:rPr>
                <w:sz w:val="16"/>
              </w:rPr>
            </w:pPr>
            <w:r w:rsidRPr="00F120E2">
              <w:rPr>
                <w:sz w:val="16"/>
              </w:rPr>
              <w:t>Total length</w:t>
            </w:r>
          </w:p>
          <w:p w:rsidRPr="00F120E2" w:rsidR="00083A41" w:rsidP="00F120E2" w:rsidRDefault="00083A41">
            <w:pPr>
              <w:jc w:val="center"/>
              <w:rPr>
                <w:sz w:val="16"/>
              </w:rPr>
            </w:pPr>
            <w:r w:rsidRPr="00F120E2">
              <w:rPr>
                <w:sz w:val="16"/>
              </w:rPr>
              <w:t>Levels of jurisdiction</w:t>
            </w:r>
          </w:p>
        </w:tc>
        <w:tc>
          <w:tcPr>
            <w:tcW w:w="3462" w:type="dxa"/>
          </w:tcPr>
          <w:p w:rsidRPr="00F120E2" w:rsidR="00083A41" w:rsidP="00F120E2" w:rsidRDefault="00083A41">
            <w:pPr>
              <w:jc w:val="center"/>
              <w:rPr>
                <w:sz w:val="16"/>
              </w:rPr>
            </w:pPr>
            <w:r w:rsidRPr="00F120E2">
              <w:rPr>
                <w:sz w:val="16"/>
              </w:rPr>
              <w:t>Other complaints under well-established case-law</w:t>
            </w:r>
          </w:p>
        </w:tc>
        <w:tc>
          <w:tcPr>
            <w:tcW w:w="1732" w:type="dxa"/>
          </w:tcPr>
          <w:p w:rsidRPr="00F120E2" w:rsidR="00083A41" w:rsidP="00F120E2" w:rsidRDefault="00083A41">
            <w:pPr>
              <w:jc w:val="center"/>
              <w:rPr>
                <w:sz w:val="16"/>
              </w:rPr>
            </w:pPr>
            <w:r w:rsidRPr="00F120E2">
              <w:rPr>
                <w:sz w:val="16"/>
              </w:rPr>
              <w:t>Amount awarded for pecuniary and non-pecuniary damage and costs and expenses per applicant (in euros)</w:t>
            </w:r>
            <w:r w:rsidRPr="00F120E2">
              <w:rPr>
                <w:rStyle w:val="FootnoteReference"/>
                <w:sz w:val="16"/>
              </w:rPr>
              <w:footnoteReference w:id="1"/>
            </w:r>
          </w:p>
        </w:tc>
      </w:tr>
      <w:tr w:rsidRPr="00F120E2" w:rsidR="00083A41" w:rsidTr="00F57EA8">
        <w:trPr>
          <w:jc w:val="center"/>
        </w:trPr>
        <w:tc>
          <w:tcPr>
            <w:tcW w:w="452" w:type="dxa"/>
          </w:tcPr>
          <w:p w:rsidRPr="00F120E2" w:rsidR="00083A41" w:rsidP="00F120E2" w:rsidRDefault="00083A41">
            <w:pPr>
              <w:pStyle w:val="ListParagraph"/>
              <w:numPr>
                <w:ilvl w:val="0"/>
                <w:numId w:val="49"/>
              </w:numPr>
              <w:tabs>
                <w:tab w:val="num" w:pos="283"/>
              </w:tabs>
              <w:ind w:left="0" w:firstLine="0"/>
              <w:jc w:val="center"/>
              <w:rPr>
                <w:sz w:val="16"/>
              </w:rPr>
            </w:pPr>
          </w:p>
        </w:tc>
        <w:tc>
          <w:tcPr>
            <w:tcW w:w="1355" w:type="dxa"/>
          </w:tcPr>
          <w:p w:rsidRPr="00F120E2" w:rsidR="00083A41" w:rsidP="00F120E2" w:rsidRDefault="00083A41">
            <w:pPr>
              <w:jc w:val="center"/>
              <w:rPr>
                <w:sz w:val="16"/>
              </w:rPr>
            </w:pPr>
            <w:r w:rsidRPr="00F120E2">
              <w:rPr>
                <w:sz w:val="16"/>
              </w:rPr>
              <w:t>26256/11</w:t>
            </w:r>
          </w:p>
          <w:p w:rsidRPr="00F120E2" w:rsidR="00083A41" w:rsidP="00F120E2" w:rsidRDefault="00083A41">
            <w:pPr>
              <w:jc w:val="center"/>
              <w:rPr>
                <w:sz w:val="16"/>
              </w:rPr>
            </w:pPr>
            <w:r w:rsidRPr="00F120E2">
              <w:rPr>
                <w:sz w:val="16"/>
              </w:rPr>
              <w:t>20/04/2011</w:t>
            </w:r>
          </w:p>
        </w:tc>
        <w:tc>
          <w:tcPr>
            <w:tcW w:w="2022" w:type="dxa"/>
          </w:tcPr>
          <w:p w:rsidRPr="00F120E2" w:rsidR="00083A41" w:rsidP="00F120E2" w:rsidRDefault="00083A41">
            <w:pPr>
              <w:jc w:val="center"/>
              <w:rPr>
                <w:b/>
                <w:sz w:val="16"/>
              </w:rPr>
            </w:pPr>
            <w:proofErr w:type="spellStart"/>
            <w:r w:rsidRPr="00F120E2">
              <w:rPr>
                <w:b/>
                <w:sz w:val="16"/>
              </w:rPr>
              <w:t>Sergiy</w:t>
            </w:r>
            <w:proofErr w:type="spellEnd"/>
            <w:r w:rsidRPr="00F120E2">
              <w:rPr>
                <w:b/>
                <w:sz w:val="16"/>
              </w:rPr>
              <w:t xml:space="preserve"> </w:t>
            </w:r>
            <w:proofErr w:type="spellStart"/>
            <w:r w:rsidRPr="00F120E2">
              <w:rPr>
                <w:b/>
                <w:sz w:val="16"/>
              </w:rPr>
              <w:t>Viktorovych</w:t>
            </w:r>
            <w:proofErr w:type="spellEnd"/>
            <w:r w:rsidRPr="00F120E2">
              <w:rPr>
                <w:b/>
                <w:sz w:val="16"/>
              </w:rPr>
              <w:t xml:space="preserve"> Nesterenko</w:t>
            </w:r>
          </w:p>
          <w:p w:rsidRPr="00F120E2" w:rsidR="00083A41" w:rsidP="00F120E2" w:rsidRDefault="00083A41">
            <w:pPr>
              <w:jc w:val="center"/>
              <w:rPr>
                <w:sz w:val="16"/>
              </w:rPr>
            </w:pPr>
            <w:r w:rsidRPr="00F120E2">
              <w:rPr>
                <w:sz w:val="16"/>
              </w:rPr>
              <w:t>19/08/1980</w:t>
            </w:r>
          </w:p>
        </w:tc>
        <w:tc>
          <w:tcPr>
            <w:tcW w:w="1845" w:type="dxa"/>
          </w:tcPr>
          <w:p w:rsidRPr="00F120E2" w:rsidR="00083A41" w:rsidP="00F120E2" w:rsidRDefault="00083A41">
            <w:pPr>
              <w:jc w:val="center"/>
              <w:rPr>
                <w:sz w:val="16"/>
              </w:rPr>
            </w:pPr>
          </w:p>
          <w:p w:rsidRPr="00F120E2" w:rsidR="00083A41" w:rsidP="00F120E2" w:rsidRDefault="00083A41">
            <w:pPr>
              <w:jc w:val="center"/>
              <w:rPr>
                <w:sz w:val="16"/>
              </w:rPr>
            </w:pPr>
          </w:p>
        </w:tc>
        <w:tc>
          <w:tcPr>
            <w:tcW w:w="0" w:type="auto"/>
          </w:tcPr>
          <w:p w:rsidRPr="00F120E2" w:rsidR="00083A41" w:rsidP="00F120E2" w:rsidRDefault="00083A41">
            <w:pPr>
              <w:jc w:val="center"/>
              <w:rPr>
                <w:sz w:val="16"/>
              </w:rPr>
            </w:pPr>
            <w:r w:rsidRPr="00F120E2">
              <w:rPr>
                <w:sz w:val="16"/>
              </w:rPr>
              <w:t>09/03/2010</w:t>
            </w:r>
          </w:p>
          <w:p w:rsidRPr="00F120E2" w:rsidR="00083A41" w:rsidP="00F120E2" w:rsidRDefault="00083A41">
            <w:pPr>
              <w:jc w:val="center"/>
              <w:rPr>
                <w:sz w:val="16"/>
              </w:rPr>
            </w:pPr>
          </w:p>
        </w:tc>
        <w:tc>
          <w:tcPr>
            <w:tcW w:w="0" w:type="auto"/>
          </w:tcPr>
          <w:p w:rsidRPr="00F120E2" w:rsidR="00083A41" w:rsidP="00F120E2" w:rsidRDefault="00083A41">
            <w:pPr>
              <w:jc w:val="center"/>
              <w:rPr>
                <w:sz w:val="16"/>
              </w:rPr>
            </w:pPr>
            <w:r w:rsidRPr="00F120E2">
              <w:rPr>
                <w:sz w:val="16"/>
              </w:rPr>
              <w:t>14/06/2016</w:t>
            </w:r>
          </w:p>
          <w:p w:rsidRPr="00F120E2" w:rsidR="00083A41" w:rsidP="00F120E2" w:rsidRDefault="00083A41">
            <w:pPr>
              <w:jc w:val="center"/>
              <w:rPr>
                <w:sz w:val="16"/>
              </w:rPr>
            </w:pPr>
          </w:p>
        </w:tc>
        <w:tc>
          <w:tcPr>
            <w:tcW w:w="2539" w:type="dxa"/>
          </w:tcPr>
          <w:p w:rsidRPr="00F120E2" w:rsidR="00083A41" w:rsidP="00F120E2" w:rsidRDefault="00083A41">
            <w:pPr>
              <w:jc w:val="center"/>
              <w:rPr>
                <w:sz w:val="16"/>
              </w:rPr>
            </w:pPr>
            <w:r w:rsidRPr="00F120E2">
              <w:rPr>
                <w:sz w:val="16"/>
              </w:rPr>
              <w:t>6 years, 3 months and 6 days</w:t>
            </w:r>
          </w:p>
          <w:p w:rsidRPr="00F120E2" w:rsidR="00083A41" w:rsidP="00F120E2" w:rsidRDefault="00083A41">
            <w:pPr>
              <w:jc w:val="center"/>
              <w:rPr>
                <w:sz w:val="16"/>
              </w:rPr>
            </w:pPr>
            <w:r w:rsidRPr="00F120E2">
              <w:rPr>
                <w:sz w:val="16"/>
              </w:rPr>
              <w:t>3 levels of jurisdiction</w:t>
            </w:r>
          </w:p>
          <w:p w:rsidRPr="00F120E2" w:rsidR="00083A41" w:rsidP="00F120E2" w:rsidRDefault="00083A41">
            <w:pPr>
              <w:jc w:val="center"/>
              <w:rPr>
                <w:sz w:val="16"/>
              </w:rPr>
            </w:pPr>
          </w:p>
        </w:tc>
        <w:tc>
          <w:tcPr>
            <w:tcW w:w="3462" w:type="dxa"/>
          </w:tcPr>
          <w:p w:rsidRPr="00F120E2" w:rsidR="00083A41" w:rsidP="00F120E2" w:rsidRDefault="00083A41">
            <w:pPr>
              <w:jc w:val="center"/>
              <w:rPr>
                <w:sz w:val="16"/>
              </w:rPr>
            </w:pPr>
            <w:r w:rsidRPr="00F120E2">
              <w:rPr>
                <w:sz w:val="16"/>
              </w:rPr>
              <w:t>Art. 5 (1) - unlawful deprivation of liberty, including unrecorded detention and detention without a judicial order and any other legal basis:</w:t>
            </w:r>
          </w:p>
          <w:p w:rsidRPr="00F120E2" w:rsidR="00083A41" w:rsidP="00F120E2" w:rsidRDefault="00083A41">
            <w:pPr>
              <w:jc w:val="center"/>
              <w:rPr>
                <w:sz w:val="16"/>
              </w:rPr>
            </w:pPr>
            <w:r w:rsidRPr="00F120E2">
              <w:rPr>
                <w:sz w:val="16"/>
              </w:rPr>
              <w:t>The applicant was detained in the absence of any judicial order from 10/05/2011 to 02/06/2011; the detention orders lacked reasoning and did not set any time-limits for the applicant</w:t>
            </w:r>
            <w:r w:rsidRPr="00F120E2" w:rsidR="00F120E2">
              <w:rPr>
                <w:sz w:val="16"/>
              </w:rPr>
              <w:t>’</w:t>
            </w:r>
            <w:r w:rsidRPr="00F120E2">
              <w:rPr>
                <w:sz w:val="16"/>
              </w:rPr>
              <w:t>s detention from 02/06/2011 to 23/01/2012;</w:t>
            </w:r>
          </w:p>
          <w:p w:rsidRPr="00F120E2" w:rsidR="00083A41" w:rsidP="00F120E2" w:rsidRDefault="00083A41">
            <w:pPr>
              <w:jc w:val="center"/>
              <w:rPr>
                <w:sz w:val="16"/>
              </w:rPr>
            </w:pPr>
            <w:proofErr w:type="gramStart"/>
            <w:r w:rsidRPr="00F120E2">
              <w:rPr>
                <w:sz w:val="16"/>
              </w:rPr>
              <w:t>the</w:t>
            </w:r>
            <w:proofErr w:type="gramEnd"/>
            <w:r w:rsidRPr="00F120E2">
              <w:rPr>
                <w:sz w:val="16"/>
              </w:rPr>
              <w:t xml:space="preserve"> detention orders did not set any time-limits for his detention from 08/05/2012 to 19/03/2014. </w:t>
            </w:r>
          </w:p>
        </w:tc>
        <w:tc>
          <w:tcPr>
            <w:tcW w:w="1732" w:type="dxa"/>
          </w:tcPr>
          <w:p w:rsidRPr="00F120E2" w:rsidR="00083A41" w:rsidP="00F120E2" w:rsidRDefault="00083A41">
            <w:pPr>
              <w:jc w:val="center"/>
              <w:rPr>
                <w:sz w:val="16"/>
              </w:rPr>
            </w:pPr>
            <w:r w:rsidRPr="00F120E2">
              <w:rPr>
                <w:sz w:val="16"/>
              </w:rPr>
              <w:t>5,900</w:t>
            </w:r>
          </w:p>
        </w:tc>
      </w:tr>
      <w:tr w:rsidRPr="00F120E2" w:rsidR="00083A41" w:rsidTr="00F57EA8">
        <w:trPr>
          <w:jc w:val="center"/>
        </w:trPr>
        <w:tc>
          <w:tcPr>
            <w:tcW w:w="452" w:type="dxa"/>
          </w:tcPr>
          <w:p w:rsidRPr="00F120E2" w:rsidR="00083A41" w:rsidP="00F120E2" w:rsidRDefault="00083A41">
            <w:pPr>
              <w:pStyle w:val="ListParagraph"/>
              <w:numPr>
                <w:ilvl w:val="0"/>
                <w:numId w:val="49"/>
              </w:numPr>
              <w:tabs>
                <w:tab w:val="num" w:pos="283"/>
              </w:tabs>
              <w:ind w:left="0" w:firstLine="0"/>
              <w:jc w:val="center"/>
              <w:rPr>
                <w:sz w:val="16"/>
              </w:rPr>
            </w:pPr>
          </w:p>
        </w:tc>
        <w:tc>
          <w:tcPr>
            <w:tcW w:w="1355" w:type="dxa"/>
          </w:tcPr>
          <w:p w:rsidRPr="00F120E2" w:rsidR="00083A41" w:rsidP="00F120E2" w:rsidRDefault="00083A41">
            <w:pPr>
              <w:jc w:val="center"/>
              <w:rPr>
                <w:sz w:val="16"/>
              </w:rPr>
            </w:pPr>
            <w:r w:rsidRPr="00F120E2">
              <w:rPr>
                <w:sz w:val="16"/>
              </w:rPr>
              <w:t>41777/18</w:t>
            </w:r>
          </w:p>
          <w:p w:rsidRPr="00F120E2" w:rsidR="00083A41" w:rsidP="00F120E2" w:rsidRDefault="00083A41">
            <w:pPr>
              <w:jc w:val="center"/>
              <w:rPr>
                <w:sz w:val="16"/>
              </w:rPr>
            </w:pPr>
            <w:r w:rsidRPr="00F120E2">
              <w:rPr>
                <w:sz w:val="16"/>
              </w:rPr>
              <w:t>28/07/2018</w:t>
            </w:r>
          </w:p>
        </w:tc>
        <w:tc>
          <w:tcPr>
            <w:tcW w:w="2022" w:type="dxa"/>
          </w:tcPr>
          <w:p w:rsidRPr="00F120E2" w:rsidR="00083A41" w:rsidP="00F120E2" w:rsidRDefault="00083A41">
            <w:pPr>
              <w:jc w:val="center"/>
              <w:rPr>
                <w:b/>
                <w:sz w:val="16"/>
              </w:rPr>
            </w:pPr>
            <w:r w:rsidRPr="00F120E2">
              <w:rPr>
                <w:b/>
                <w:sz w:val="16"/>
              </w:rPr>
              <w:t xml:space="preserve">Oksana </w:t>
            </w:r>
            <w:proofErr w:type="spellStart"/>
            <w:r w:rsidRPr="00F120E2">
              <w:rPr>
                <w:b/>
                <w:sz w:val="16"/>
              </w:rPr>
              <w:t>Sergiyivna</w:t>
            </w:r>
            <w:proofErr w:type="spellEnd"/>
            <w:r w:rsidRPr="00F120E2">
              <w:rPr>
                <w:b/>
                <w:sz w:val="16"/>
              </w:rPr>
              <w:t xml:space="preserve"> </w:t>
            </w:r>
            <w:proofErr w:type="spellStart"/>
            <w:r w:rsidRPr="00F120E2">
              <w:rPr>
                <w:b/>
                <w:sz w:val="16"/>
              </w:rPr>
              <w:t>Korkiyaynen</w:t>
            </w:r>
            <w:proofErr w:type="spellEnd"/>
          </w:p>
          <w:p w:rsidRPr="00F120E2" w:rsidR="00083A41" w:rsidP="00F120E2" w:rsidRDefault="00083A41">
            <w:pPr>
              <w:jc w:val="center"/>
              <w:rPr>
                <w:sz w:val="16"/>
              </w:rPr>
            </w:pPr>
            <w:r w:rsidRPr="00F120E2">
              <w:rPr>
                <w:sz w:val="16"/>
              </w:rPr>
              <w:t>07/10/1963</w:t>
            </w:r>
          </w:p>
        </w:tc>
        <w:tc>
          <w:tcPr>
            <w:tcW w:w="1845" w:type="dxa"/>
          </w:tcPr>
          <w:p w:rsidRPr="00F120E2" w:rsidR="00083A41" w:rsidP="00F120E2" w:rsidRDefault="00083A41">
            <w:pPr>
              <w:jc w:val="center"/>
              <w:rPr>
                <w:sz w:val="16"/>
              </w:rPr>
            </w:pPr>
          </w:p>
          <w:p w:rsidRPr="00F120E2" w:rsidR="00083A41" w:rsidP="00F120E2" w:rsidRDefault="00083A41">
            <w:pPr>
              <w:jc w:val="center"/>
              <w:rPr>
                <w:sz w:val="16"/>
              </w:rPr>
            </w:pPr>
          </w:p>
        </w:tc>
        <w:tc>
          <w:tcPr>
            <w:tcW w:w="0" w:type="auto"/>
          </w:tcPr>
          <w:p w:rsidRPr="00F120E2" w:rsidR="00083A41" w:rsidP="00F120E2" w:rsidRDefault="00083A41">
            <w:pPr>
              <w:jc w:val="center"/>
              <w:rPr>
                <w:sz w:val="16"/>
              </w:rPr>
            </w:pPr>
            <w:r w:rsidRPr="00F120E2">
              <w:rPr>
                <w:sz w:val="16"/>
              </w:rPr>
              <w:t>18/11/2011</w:t>
            </w:r>
          </w:p>
          <w:p w:rsidRPr="00F120E2" w:rsidR="00083A41" w:rsidP="00F120E2" w:rsidRDefault="00083A41">
            <w:pPr>
              <w:jc w:val="center"/>
              <w:rPr>
                <w:sz w:val="16"/>
              </w:rPr>
            </w:pPr>
          </w:p>
        </w:tc>
        <w:tc>
          <w:tcPr>
            <w:tcW w:w="0" w:type="auto"/>
          </w:tcPr>
          <w:p w:rsidRPr="00F120E2" w:rsidR="00083A41" w:rsidP="00F120E2" w:rsidRDefault="00083A41">
            <w:pPr>
              <w:jc w:val="center"/>
              <w:rPr>
                <w:sz w:val="16"/>
              </w:rPr>
            </w:pPr>
            <w:r w:rsidRPr="00F120E2">
              <w:rPr>
                <w:sz w:val="16"/>
              </w:rPr>
              <w:t>20/12/2018</w:t>
            </w:r>
          </w:p>
          <w:p w:rsidRPr="00F120E2" w:rsidR="00083A41" w:rsidP="00F120E2" w:rsidRDefault="00083A41">
            <w:pPr>
              <w:jc w:val="center"/>
              <w:rPr>
                <w:sz w:val="16"/>
              </w:rPr>
            </w:pPr>
          </w:p>
        </w:tc>
        <w:tc>
          <w:tcPr>
            <w:tcW w:w="2539" w:type="dxa"/>
          </w:tcPr>
          <w:p w:rsidRPr="00F120E2" w:rsidR="00083A41" w:rsidP="00F120E2" w:rsidRDefault="00083A41">
            <w:pPr>
              <w:jc w:val="center"/>
              <w:rPr>
                <w:sz w:val="16"/>
              </w:rPr>
            </w:pPr>
            <w:r w:rsidRPr="00F120E2">
              <w:rPr>
                <w:sz w:val="16"/>
              </w:rPr>
              <w:t>7 years, 1 month and 3 days</w:t>
            </w:r>
          </w:p>
          <w:p w:rsidRPr="00F120E2" w:rsidR="00083A41" w:rsidP="00F120E2" w:rsidRDefault="00083A41">
            <w:pPr>
              <w:jc w:val="center"/>
              <w:rPr>
                <w:sz w:val="16"/>
              </w:rPr>
            </w:pPr>
            <w:r w:rsidRPr="00F120E2">
              <w:rPr>
                <w:sz w:val="16"/>
              </w:rPr>
              <w:t>1 level of jurisdiction</w:t>
            </w:r>
          </w:p>
          <w:p w:rsidRPr="00F120E2" w:rsidR="00083A41" w:rsidP="00F120E2" w:rsidRDefault="00083A41">
            <w:pPr>
              <w:jc w:val="center"/>
              <w:rPr>
                <w:sz w:val="16"/>
              </w:rPr>
            </w:pPr>
          </w:p>
        </w:tc>
        <w:tc>
          <w:tcPr>
            <w:tcW w:w="3462" w:type="dxa"/>
          </w:tcPr>
          <w:p w:rsidRPr="00F120E2" w:rsidR="00083A41" w:rsidP="00F120E2" w:rsidRDefault="00083A41">
            <w:pPr>
              <w:jc w:val="center"/>
              <w:rPr>
                <w:sz w:val="16"/>
              </w:rPr>
            </w:pPr>
          </w:p>
        </w:tc>
        <w:tc>
          <w:tcPr>
            <w:tcW w:w="1732" w:type="dxa"/>
          </w:tcPr>
          <w:p w:rsidRPr="00F120E2" w:rsidR="00083A41" w:rsidP="00F120E2" w:rsidRDefault="00083A41">
            <w:pPr>
              <w:jc w:val="center"/>
              <w:rPr>
                <w:sz w:val="16"/>
              </w:rPr>
            </w:pPr>
            <w:r w:rsidRPr="00F120E2">
              <w:rPr>
                <w:sz w:val="16"/>
              </w:rPr>
              <w:t>2,400</w:t>
            </w:r>
          </w:p>
        </w:tc>
      </w:tr>
      <w:tr w:rsidRPr="00F120E2" w:rsidR="00083A41" w:rsidTr="00F57EA8">
        <w:trPr>
          <w:jc w:val="center"/>
        </w:trPr>
        <w:tc>
          <w:tcPr>
            <w:tcW w:w="452" w:type="dxa"/>
          </w:tcPr>
          <w:p w:rsidRPr="00F120E2" w:rsidR="00083A41" w:rsidP="00F120E2" w:rsidRDefault="00083A41">
            <w:pPr>
              <w:pStyle w:val="ListParagraph"/>
              <w:numPr>
                <w:ilvl w:val="0"/>
                <w:numId w:val="49"/>
              </w:numPr>
              <w:tabs>
                <w:tab w:val="num" w:pos="283"/>
              </w:tabs>
              <w:ind w:left="0" w:firstLine="0"/>
              <w:jc w:val="center"/>
              <w:rPr>
                <w:sz w:val="16"/>
              </w:rPr>
            </w:pPr>
          </w:p>
        </w:tc>
        <w:tc>
          <w:tcPr>
            <w:tcW w:w="1355" w:type="dxa"/>
          </w:tcPr>
          <w:p w:rsidRPr="00F120E2" w:rsidR="00083A41" w:rsidP="00F120E2" w:rsidRDefault="00083A41">
            <w:pPr>
              <w:jc w:val="center"/>
              <w:rPr>
                <w:sz w:val="16"/>
              </w:rPr>
            </w:pPr>
            <w:r w:rsidRPr="00F120E2">
              <w:rPr>
                <w:sz w:val="16"/>
              </w:rPr>
              <w:t>47169/18</w:t>
            </w:r>
          </w:p>
          <w:p w:rsidRPr="00F120E2" w:rsidR="00083A41" w:rsidP="00F120E2" w:rsidRDefault="00083A41">
            <w:pPr>
              <w:jc w:val="center"/>
              <w:rPr>
                <w:sz w:val="16"/>
              </w:rPr>
            </w:pPr>
            <w:r w:rsidRPr="00F120E2">
              <w:rPr>
                <w:sz w:val="16"/>
              </w:rPr>
              <w:t>19/09/2018</w:t>
            </w:r>
          </w:p>
        </w:tc>
        <w:tc>
          <w:tcPr>
            <w:tcW w:w="2022" w:type="dxa"/>
          </w:tcPr>
          <w:p w:rsidRPr="00F120E2" w:rsidR="00083A41" w:rsidP="00F120E2" w:rsidRDefault="00083A41">
            <w:pPr>
              <w:jc w:val="center"/>
              <w:rPr>
                <w:b/>
                <w:sz w:val="16"/>
              </w:rPr>
            </w:pPr>
            <w:proofErr w:type="spellStart"/>
            <w:r w:rsidRPr="00F120E2">
              <w:rPr>
                <w:b/>
                <w:sz w:val="16"/>
              </w:rPr>
              <w:t>Valentyn</w:t>
            </w:r>
            <w:proofErr w:type="spellEnd"/>
            <w:r w:rsidRPr="00F120E2">
              <w:rPr>
                <w:b/>
                <w:sz w:val="16"/>
              </w:rPr>
              <w:t xml:space="preserve"> </w:t>
            </w:r>
            <w:proofErr w:type="spellStart"/>
            <w:r w:rsidRPr="00F120E2">
              <w:rPr>
                <w:b/>
                <w:sz w:val="16"/>
              </w:rPr>
              <w:t>Volodymyrovych</w:t>
            </w:r>
            <w:proofErr w:type="spellEnd"/>
            <w:r w:rsidRPr="00F120E2">
              <w:rPr>
                <w:b/>
                <w:sz w:val="16"/>
              </w:rPr>
              <w:t xml:space="preserve"> </w:t>
            </w:r>
            <w:proofErr w:type="spellStart"/>
            <w:r w:rsidRPr="00F120E2">
              <w:rPr>
                <w:b/>
                <w:sz w:val="16"/>
              </w:rPr>
              <w:t>Tuzovskyy</w:t>
            </w:r>
            <w:proofErr w:type="spellEnd"/>
          </w:p>
          <w:p w:rsidRPr="00F120E2" w:rsidR="00083A41" w:rsidP="00F120E2" w:rsidRDefault="00083A41">
            <w:pPr>
              <w:jc w:val="center"/>
              <w:rPr>
                <w:sz w:val="16"/>
              </w:rPr>
            </w:pPr>
            <w:r w:rsidRPr="00F120E2">
              <w:rPr>
                <w:sz w:val="16"/>
              </w:rPr>
              <w:t>24/09/1977</w:t>
            </w:r>
          </w:p>
        </w:tc>
        <w:tc>
          <w:tcPr>
            <w:tcW w:w="1845" w:type="dxa"/>
          </w:tcPr>
          <w:p w:rsidRPr="00F120E2" w:rsidR="00083A41" w:rsidP="00F120E2" w:rsidRDefault="00083A41">
            <w:pPr>
              <w:jc w:val="center"/>
              <w:rPr>
                <w:sz w:val="16"/>
              </w:rPr>
            </w:pPr>
            <w:r w:rsidRPr="00F120E2">
              <w:rPr>
                <w:sz w:val="16"/>
              </w:rPr>
              <w:t xml:space="preserve">Oleg </w:t>
            </w:r>
            <w:proofErr w:type="spellStart"/>
            <w:r w:rsidRPr="00F120E2">
              <w:rPr>
                <w:sz w:val="16"/>
              </w:rPr>
              <w:t>Volodymyrovych</w:t>
            </w:r>
            <w:proofErr w:type="spellEnd"/>
            <w:r w:rsidRPr="00F120E2">
              <w:rPr>
                <w:sz w:val="16"/>
              </w:rPr>
              <w:t xml:space="preserve"> </w:t>
            </w:r>
            <w:proofErr w:type="spellStart"/>
            <w:r w:rsidRPr="00F120E2">
              <w:rPr>
                <w:sz w:val="16"/>
              </w:rPr>
              <w:t>Glazov</w:t>
            </w:r>
            <w:proofErr w:type="spellEnd"/>
          </w:p>
          <w:p w:rsidRPr="00F120E2" w:rsidR="00083A41" w:rsidP="00F120E2" w:rsidRDefault="00083A41">
            <w:pPr>
              <w:jc w:val="center"/>
              <w:rPr>
                <w:sz w:val="16"/>
              </w:rPr>
            </w:pPr>
            <w:r w:rsidRPr="00F120E2">
              <w:rPr>
                <w:sz w:val="16"/>
              </w:rPr>
              <w:t>Odesa</w:t>
            </w:r>
          </w:p>
        </w:tc>
        <w:tc>
          <w:tcPr>
            <w:tcW w:w="0" w:type="auto"/>
          </w:tcPr>
          <w:p w:rsidRPr="00F120E2" w:rsidR="00083A41" w:rsidP="00F120E2" w:rsidRDefault="00083A41">
            <w:pPr>
              <w:jc w:val="center"/>
              <w:rPr>
                <w:sz w:val="16"/>
              </w:rPr>
            </w:pPr>
            <w:r w:rsidRPr="00F120E2">
              <w:rPr>
                <w:sz w:val="16"/>
              </w:rPr>
              <w:t>01/03/2016</w:t>
            </w:r>
          </w:p>
          <w:p w:rsidRPr="00F120E2" w:rsidR="00083A41" w:rsidP="00F120E2" w:rsidRDefault="00083A41">
            <w:pPr>
              <w:jc w:val="center"/>
              <w:rPr>
                <w:sz w:val="16"/>
              </w:rPr>
            </w:pPr>
          </w:p>
        </w:tc>
        <w:tc>
          <w:tcPr>
            <w:tcW w:w="0" w:type="auto"/>
          </w:tcPr>
          <w:p w:rsidRPr="00F120E2" w:rsidR="00083A41" w:rsidP="00F120E2" w:rsidRDefault="00083A41">
            <w:pPr>
              <w:jc w:val="center"/>
              <w:rPr>
                <w:sz w:val="16"/>
              </w:rPr>
            </w:pPr>
            <w:r w:rsidRPr="00F120E2">
              <w:rPr>
                <w:sz w:val="16"/>
              </w:rPr>
              <w:t>pending</w:t>
            </w:r>
          </w:p>
          <w:p w:rsidRPr="00F120E2" w:rsidR="00083A41" w:rsidP="00F120E2" w:rsidRDefault="00083A41">
            <w:pPr>
              <w:jc w:val="center"/>
              <w:rPr>
                <w:sz w:val="16"/>
              </w:rPr>
            </w:pPr>
          </w:p>
        </w:tc>
        <w:tc>
          <w:tcPr>
            <w:tcW w:w="2539" w:type="dxa"/>
          </w:tcPr>
          <w:p w:rsidRPr="00F120E2" w:rsidR="00083A41" w:rsidP="00F120E2" w:rsidRDefault="00083A41">
            <w:pPr>
              <w:jc w:val="center"/>
              <w:rPr>
                <w:sz w:val="16"/>
              </w:rPr>
            </w:pPr>
            <w:r w:rsidRPr="00F120E2">
              <w:rPr>
                <w:sz w:val="16"/>
              </w:rPr>
              <w:t xml:space="preserve">More than 3 years, </w:t>
            </w:r>
            <w:r w:rsidRPr="00F120E2" w:rsidR="00F57EA8">
              <w:rPr>
                <w:sz w:val="16"/>
              </w:rPr>
              <w:t>5 months and 19 </w:t>
            </w:r>
            <w:r w:rsidRPr="00F120E2">
              <w:rPr>
                <w:sz w:val="16"/>
              </w:rPr>
              <w:t>days</w:t>
            </w:r>
          </w:p>
          <w:p w:rsidRPr="00F120E2" w:rsidR="00083A41" w:rsidP="00F120E2" w:rsidRDefault="00083A41">
            <w:pPr>
              <w:jc w:val="center"/>
              <w:rPr>
                <w:sz w:val="16"/>
              </w:rPr>
            </w:pPr>
            <w:r w:rsidRPr="00F120E2">
              <w:rPr>
                <w:sz w:val="16"/>
              </w:rPr>
              <w:t>1 level of jurisdiction</w:t>
            </w:r>
          </w:p>
          <w:p w:rsidRPr="00F120E2" w:rsidR="00083A41" w:rsidP="00F120E2" w:rsidRDefault="00083A41">
            <w:pPr>
              <w:jc w:val="center"/>
              <w:rPr>
                <w:sz w:val="16"/>
              </w:rPr>
            </w:pPr>
          </w:p>
        </w:tc>
        <w:tc>
          <w:tcPr>
            <w:tcW w:w="3462" w:type="dxa"/>
          </w:tcPr>
          <w:p w:rsidRPr="00F120E2" w:rsidR="00083A41" w:rsidP="00F120E2" w:rsidRDefault="00083A41">
            <w:pPr>
              <w:jc w:val="center"/>
              <w:rPr>
                <w:sz w:val="16"/>
              </w:rPr>
            </w:pPr>
          </w:p>
        </w:tc>
        <w:tc>
          <w:tcPr>
            <w:tcW w:w="1732" w:type="dxa"/>
          </w:tcPr>
          <w:p w:rsidRPr="00F120E2" w:rsidR="00083A41" w:rsidP="00F120E2" w:rsidRDefault="00083A41">
            <w:pPr>
              <w:jc w:val="center"/>
              <w:rPr>
                <w:sz w:val="16"/>
              </w:rPr>
            </w:pPr>
            <w:r w:rsidRPr="00F120E2">
              <w:rPr>
                <w:sz w:val="16"/>
              </w:rPr>
              <w:t>900</w:t>
            </w:r>
          </w:p>
        </w:tc>
      </w:tr>
      <w:tr w:rsidRPr="00F120E2" w:rsidR="00083A41" w:rsidTr="00F57EA8">
        <w:trPr>
          <w:jc w:val="center"/>
        </w:trPr>
        <w:tc>
          <w:tcPr>
            <w:tcW w:w="452" w:type="dxa"/>
          </w:tcPr>
          <w:p w:rsidRPr="00F120E2" w:rsidR="00083A41" w:rsidP="00F120E2" w:rsidRDefault="00083A41">
            <w:pPr>
              <w:pStyle w:val="ListParagraph"/>
              <w:numPr>
                <w:ilvl w:val="0"/>
                <w:numId w:val="49"/>
              </w:numPr>
              <w:tabs>
                <w:tab w:val="num" w:pos="283"/>
              </w:tabs>
              <w:ind w:left="0" w:firstLine="0"/>
              <w:jc w:val="center"/>
              <w:rPr>
                <w:sz w:val="16"/>
              </w:rPr>
            </w:pPr>
          </w:p>
        </w:tc>
        <w:tc>
          <w:tcPr>
            <w:tcW w:w="1355" w:type="dxa"/>
          </w:tcPr>
          <w:p w:rsidRPr="00F120E2" w:rsidR="00083A41" w:rsidP="00F120E2" w:rsidRDefault="00083A41">
            <w:pPr>
              <w:jc w:val="center"/>
              <w:rPr>
                <w:sz w:val="16"/>
              </w:rPr>
            </w:pPr>
            <w:r w:rsidRPr="00F120E2">
              <w:rPr>
                <w:sz w:val="16"/>
              </w:rPr>
              <w:t>4692/19</w:t>
            </w:r>
          </w:p>
          <w:p w:rsidRPr="00F120E2" w:rsidR="00083A41" w:rsidP="00F120E2" w:rsidRDefault="00083A41">
            <w:pPr>
              <w:jc w:val="center"/>
              <w:rPr>
                <w:sz w:val="16"/>
              </w:rPr>
            </w:pPr>
            <w:r w:rsidRPr="00F120E2">
              <w:rPr>
                <w:sz w:val="16"/>
              </w:rPr>
              <w:t>08/01/2019</w:t>
            </w:r>
          </w:p>
        </w:tc>
        <w:tc>
          <w:tcPr>
            <w:tcW w:w="2022" w:type="dxa"/>
          </w:tcPr>
          <w:p w:rsidRPr="00F120E2" w:rsidR="00B04BB5" w:rsidP="00F120E2" w:rsidRDefault="00B04BB5">
            <w:pPr>
              <w:jc w:val="center"/>
              <w:rPr>
                <w:b/>
                <w:sz w:val="16"/>
              </w:rPr>
            </w:pPr>
            <w:r w:rsidRPr="00F120E2">
              <w:rPr>
                <w:b/>
                <w:sz w:val="16"/>
              </w:rPr>
              <w:t xml:space="preserve">Zenon </w:t>
            </w:r>
            <w:proofErr w:type="spellStart"/>
            <w:r w:rsidRPr="00F120E2">
              <w:rPr>
                <w:b/>
                <w:sz w:val="16"/>
              </w:rPr>
              <w:t>Tarasovych</w:t>
            </w:r>
            <w:proofErr w:type="spellEnd"/>
          </w:p>
          <w:p w:rsidRPr="00F120E2" w:rsidR="00083A41" w:rsidP="00F120E2" w:rsidRDefault="00083A41">
            <w:pPr>
              <w:jc w:val="center"/>
              <w:rPr>
                <w:b/>
                <w:sz w:val="16"/>
              </w:rPr>
            </w:pPr>
            <w:proofErr w:type="spellStart"/>
            <w:r w:rsidRPr="00F120E2">
              <w:rPr>
                <w:b/>
                <w:sz w:val="16"/>
              </w:rPr>
              <w:t>Shykh</w:t>
            </w:r>
            <w:proofErr w:type="spellEnd"/>
          </w:p>
          <w:p w:rsidRPr="00F120E2" w:rsidR="00083A41" w:rsidP="00F120E2" w:rsidRDefault="00083A41">
            <w:pPr>
              <w:jc w:val="center"/>
              <w:rPr>
                <w:sz w:val="16"/>
              </w:rPr>
            </w:pPr>
            <w:r w:rsidRPr="00F120E2">
              <w:rPr>
                <w:sz w:val="16"/>
              </w:rPr>
              <w:t>04/04/1947</w:t>
            </w:r>
          </w:p>
        </w:tc>
        <w:tc>
          <w:tcPr>
            <w:tcW w:w="1845" w:type="dxa"/>
          </w:tcPr>
          <w:p w:rsidRPr="00F120E2" w:rsidR="00083A41" w:rsidP="00F120E2" w:rsidRDefault="00083A41">
            <w:pPr>
              <w:jc w:val="center"/>
              <w:rPr>
                <w:sz w:val="16"/>
              </w:rPr>
            </w:pPr>
            <w:r w:rsidRPr="00F120E2">
              <w:rPr>
                <w:sz w:val="16"/>
              </w:rPr>
              <w:t xml:space="preserve">Oleg </w:t>
            </w:r>
            <w:proofErr w:type="spellStart"/>
            <w:r w:rsidRPr="00F120E2">
              <w:rPr>
                <w:sz w:val="16"/>
              </w:rPr>
              <w:t>Volodymyrovych</w:t>
            </w:r>
            <w:proofErr w:type="spellEnd"/>
            <w:r w:rsidRPr="00F120E2">
              <w:rPr>
                <w:sz w:val="16"/>
              </w:rPr>
              <w:t xml:space="preserve"> </w:t>
            </w:r>
            <w:proofErr w:type="spellStart"/>
            <w:r w:rsidRPr="00F120E2">
              <w:rPr>
                <w:sz w:val="16"/>
              </w:rPr>
              <w:t>Mytsyk</w:t>
            </w:r>
            <w:proofErr w:type="spellEnd"/>
          </w:p>
          <w:p w:rsidRPr="00F120E2" w:rsidR="00083A41" w:rsidP="00F120E2" w:rsidRDefault="00083A41">
            <w:pPr>
              <w:jc w:val="center"/>
              <w:rPr>
                <w:sz w:val="16"/>
              </w:rPr>
            </w:pPr>
            <w:proofErr w:type="spellStart"/>
            <w:r w:rsidRPr="00F120E2">
              <w:rPr>
                <w:sz w:val="16"/>
              </w:rPr>
              <w:t>Lviv</w:t>
            </w:r>
            <w:proofErr w:type="spellEnd"/>
          </w:p>
        </w:tc>
        <w:tc>
          <w:tcPr>
            <w:tcW w:w="0" w:type="auto"/>
          </w:tcPr>
          <w:p w:rsidRPr="00F120E2" w:rsidR="00083A41" w:rsidP="00F120E2" w:rsidRDefault="00083A41">
            <w:pPr>
              <w:jc w:val="center"/>
              <w:rPr>
                <w:sz w:val="16"/>
              </w:rPr>
            </w:pPr>
            <w:r w:rsidRPr="00F120E2">
              <w:rPr>
                <w:sz w:val="16"/>
              </w:rPr>
              <w:t>12/09/2013</w:t>
            </w:r>
          </w:p>
          <w:p w:rsidRPr="00F120E2" w:rsidR="00083A41" w:rsidP="00F120E2" w:rsidRDefault="00083A41">
            <w:pPr>
              <w:jc w:val="center"/>
              <w:rPr>
                <w:sz w:val="16"/>
              </w:rPr>
            </w:pPr>
          </w:p>
        </w:tc>
        <w:tc>
          <w:tcPr>
            <w:tcW w:w="0" w:type="auto"/>
          </w:tcPr>
          <w:p w:rsidRPr="00F120E2" w:rsidR="00083A41" w:rsidP="00F120E2" w:rsidRDefault="00083A41">
            <w:pPr>
              <w:jc w:val="center"/>
              <w:rPr>
                <w:sz w:val="16"/>
              </w:rPr>
            </w:pPr>
            <w:r w:rsidRPr="00F120E2">
              <w:rPr>
                <w:sz w:val="16"/>
              </w:rPr>
              <w:t>25/06/2019</w:t>
            </w:r>
          </w:p>
          <w:p w:rsidRPr="00F120E2" w:rsidR="00083A41" w:rsidP="00F120E2" w:rsidRDefault="00083A41">
            <w:pPr>
              <w:jc w:val="center"/>
              <w:rPr>
                <w:sz w:val="16"/>
              </w:rPr>
            </w:pPr>
          </w:p>
        </w:tc>
        <w:tc>
          <w:tcPr>
            <w:tcW w:w="2539" w:type="dxa"/>
          </w:tcPr>
          <w:p w:rsidRPr="00F120E2" w:rsidR="00083A41" w:rsidP="00F120E2" w:rsidRDefault="00083A41">
            <w:pPr>
              <w:jc w:val="center"/>
              <w:rPr>
                <w:sz w:val="16"/>
              </w:rPr>
            </w:pPr>
            <w:r w:rsidRPr="00F120E2">
              <w:rPr>
                <w:sz w:val="16"/>
              </w:rPr>
              <w:t>5 years, 9 months and 14 days</w:t>
            </w:r>
          </w:p>
          <w:p w:rsidRPr="00F120E2" w:rsidR="00083A41" w:rsidP="00F120E2" w:rsidRDefault="00083A41">
            <w:pPr>
              <w:jc w:val="center"/>
              <w:rPr>
                <w:sz w:val="16"/>
              </w:rPr>
            </w:pPr>
            <w:r w:rsidRPr="00F120E2">
              <w:rPr>
                <w:sz w:val="16"/>
              </w:rPr>
              <w:t>2 levels of jurisdiction</w:t>
            </w:r>
          </w:p>
          <w:p w:rsidRPr="00F120E2" w:rsidR="00083A41" w:rsidP="00F120E2" w:rsidRDefault="00083A41">
            <w:pPr>
              <w:jc w:val="center"/>
              <w:rPr>
                <w:sz w:val="16"/>
              </w:rPr>
            </w:pPr>
          </w:p>
        </w:tc>
        <w:tc>
          <w:tcPr>
            <w:tcW w:w="3462" w:type="dxa"/>
          </w:tcPr>
          <w:p w:rsidRPr="00F120E2" w:rsidR="00083A41" w:rsidP="00F120E2" w:rsidRDefault="00083A41">
            <w:pPr>
              <w:jc w:val="center"/>
              <w:rPr>
                <w:sz w:val="16"/>
              </w:rPr>
            </w:pPr>
          </w:p>
        </w:tc>
        <w:tc>
          <w:tcPr>
            <w:tcW w:w="1732" w:type="dxa"/>
          </w:tcPr>
          <w:p w:rsidRPr="00F120E2" w:rsidR="00083A41" w:rsidP="00F120E2" w:rsidRDefault="00083A41">
            <w:pPr>
              <w:jc w:val="center"/>
              <w:rPr>
                <w:sz w:val="16"/>
              </w:rPr>
            </w:pPr>
            <w:r w:rsidRPr="00F120E2">
              <w:rPr>
                <w:sz w:val="16"/>
              </w:rPr>
              <w:t>1,500</w:t>
            </w:r>
          </w:p>
        </w:tc>
      </w:tr>
    </w:tbl>
    <w:p w:rsidRPr="00F120E2" w:rsidR="00791456" w:rsidP="00F120E2" w:rsidRDefault="00007F57">
      <w:pPr>
        <w:jc w:val="left"/>
      </w:pPr>
    </w:p>
    <w:sectPr w:rsidRPr="00F120E2"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8D7" w:rsidRPr="00497FF8" w:rsidRDefault="00C628D7">
      <w:r w:rsidRPr="00497FF8">
        <w:separator/>
      </w:r>
    </w:p>
  </w:endnote>
  <w:endnote w:type="continuationSeparator" w:id="0">
    <w:p w:rsidR="00C628D7" w:rsidRPr="00497FF8" w:rsidRDefault="00C628D7">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8D7" w:rsidRPr="00150BFA" w:rsidRDefault="00C628D7" w:rsidP="0020718E">
    <w:pPr>
      <w:jc w:val="center"/>
    </w:pPr>
    <w:r>
      <w:rPr>
        <w:noProof/>
        <w:lang w:val="en-US" w:eastAsia="ja-JP"/>
      </w:rPr>
      <w:drawing>
        <wp:inline distT="0" distB="0" distL="0" distR="0" wp14:anchorId="1576F6AA" wp14:editId="0FE184F1">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007F57"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8D7" w:rsidRPr="00497FF8" w:rsidRDefault="00C628D7" w:rsidP="00787E12">
      <w:r w:rsidRPr="00497FF8">
        <w:separator/>
      </w:r>
    </w:p>
  </w:footnote>
  <w:footnote w:type="continuationSeparator" w:id="0">
    <w:p w:rsidR="00C628D7" w:rsidRPr="00497FF8" w:rsidRDefault="00C628D7" w:rsidP="00787E12">
      <w:r w:rsidRPr="00497FF8">
        <w:continuationSeparator/>
      </w:r>
    </w:p>
  </w:footnote>
  <w:footnote w:id="1">
    <w:p w:rsidR="00083A41" w:rsidRPr="001E2067" w:rsidRDefault="00083A41" w:rsidP="00C628D7">
      <w:pPr>
        <w:pStyle w:val="FootnoteText"/>
        <w:rPr>
          <w:lang w:val="en-US"/>
        </w:rPr>
      </w:pPr>
      <w:r w:rsidRPr="00083A41">
        <w:rPr>
          <w:vertAlign w:val="superscript"/>
        </w:rPr>
        <w:footnoteRef/>
      </w:r>
      <w:r w:rsidRPr="00C628D7">
        <w:t>  </w:t>
      </w:r>
      <w:r w:rsidRPr="001E2067">
        <w:rPr>
          <w:lang w:val="en-US"/>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8D7" w:rsidRPr="00A45145" w:rsidRDefault="00C628D7" w:rsidP="00A45145">
    <w:pPr>
      <w:jc w:val="center"/>
    </w:pPr>
    <w:r>
      <w:rPr>
        <w:noProof/>
        <w:lang w:val="en-US" w:eastAsia="ja-JP"/>
      </w:rPr>
      <w:drawing>
        <wp:inline distT="0" distB="0" distL="0" distR="0" wp14:anchorId="1F5C239B" wp14:editId="2CCEA2FD">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07F57" w:rsidP="000318F7">
    <w:pPr>
      <w:jc w:val="center"/>
      <w:rPr>
        <w:sz w:val="4"/>
        <w:szCs w:val="4"/>
      </w:rPr>
    </w:pPr>
  </w:p>
  <w:p w:rsidR="00787E12" w:rsidRPr="00497FF8" w:rsidRDefault="00007F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8D7" w:rsidRPr="00A45145" w:rsidRDefault="00C628D7" w:rsidP="00A45145">
    <w:pPr>
      <w:jc w:val="center"/>
    </w:pPr>
    <w:r>
      <w:rPr>
        <w:noProof/>
        <w:lang w:val="en-US" w:eastAsia="ja-JP"/>
      </w:rPr>
      <w:drawing>
        <wp:inline distT="0" distB="0" distL="0" distR="0" wp14:anchorId="0E4F87CC" wp14:editId="1C196651">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07F57"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C628D7" w:rsidP="006372F5">
    <w:pPr>
      <w:pStyle w:val="JuHeader"/>
    </w:pPr>
    <w:r>
      <w:rPr>
        <w:rStyle w:val="PageNumber"/>
      </w:rPr>
      <w:fldChar w:fldCharType="begin"/>
    </w:r>
    <w:r>
      <w:rPr>
        <w:rStyle w:val="PageNumber"/>
      </w:rPr>
      <w:instrText xml:space="preserve"> PAGE </w:instrText>
    </w:r>
    <w:r>
      <w:rPr>
        <w:rStyle w:val="PageNumber"/>
      </w:rPr>
      <w:fldChar w:fldCharType="separate"/>
    </w:r>
    <w:r w:rsidR="00F120E2">
      <w:rPr>
        <w:rStyle w:val="PageNumber"/>
        <w:noProof/>
      </w:rPr>
      <w:t>4</w:t>
    </w:r>
    <w:r>
      <w:rPr>
        <w:rStyle w:val="PageNumber"/>
      </w:rPr>
      <w:fldChar w:fldCharType="end"/>
    </w:r>
    <w:r w:rsidR="0048584C" w:rsidRPr="004D0EC7">
      <w:tab/>
    </w:r>
    <w:r>
      <w:t>NESTERENKO AND OTHERS v. UKRAINE</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C628D7">
      <w:t>NESTERENKO AND OTHERS v. UKRAINE</w:t>
    </w:r>
    <w:r w:rsidRPr="00DE7D3F">
      <w:t xml:space="preserve"> JUDGMENT</w:t>
    </w:r>
    <w:r w:rsidRPr="00DE7D3F">
      <w:tab/>
    </w:r>
    <w:r w:rsidR="00C628D7">
      <w:rPr>
        <w:rStyle w:val="PageNumber"/>
      </w:rPr>
      <w:fldChar w:fldCharType="begin"/>
    </w:r>
    <w:r w:rsidR="00C628D7">
      <w:rPr>
        <w:rStyle w:val="PageNumber"/>
      </w:rPr>
      <w:instrText xml:space="preserve"> PAGE </w:instrText>
    </w:r>
    <w:r w:rsidR="00C628D7">
      <w:rPr>
        <w:rStyle w:val="PageNumber"/>
      </w:rPr>
      <w:fldChar w:fldCharType="separate"/>
    </w:r>
    <w:r w:rsidR="00F120E2">
      <w:rPr>
        <w:rStyle w:val="PageNumber"/>
        <w:noProof/>
      </w:rPr>
      <w:t>3</w:t>
    </w:r>
    <w:r w:rsidR="00C628D7">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C628D7"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F57EA8">
      <w:rPr>
        <w:rStyle w:val="PageNumber"/>
        <w:noProof/>
      </w:rPr>
      <w:t>6</w:t>
    </w:r>
    <w:r>
      <w:rPr>
        <w:rStyle w:val="PageNumber"/>
      </w:rPr>
      <w:fldChar w:fldCharType="end"/>
    </w:r>
    <w:r w:rsidR="0048584C" w:rsidRPr="004D0EC7">
      <w:tab/>
    </w:r>
    <w:r>
      <w:t>NESTERENKO AND OTHERS v. UKRAINE</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C628D7">
      <w:t>NESTERENKO AND OTHERS v. UKRAINE</w:t>
    </w:r>
    <w:r w:rsidRPr="00DE7D3F">
      <w:t xml:space="preserve"> JUDGMENT</w:t>
    </w:r>
    <w:r w:rsidRPr="00DE7D3F">
      <w:tab/>
    </w:r>
    <w:r w:rsidR="00C628D7">
      <w:rPr>
        <w:rStyle w:val="PageNumber"/>
      </w:rPr>
      <w:fldChar w:fldCharType="begin"/>
    </w:r>
    <w:r w:rsidR="00C628D7">
      <w:rPr>
        <w:rStyle w:val="PageNumber"/>
      </w:rPr>
      <w:instrText xml:space="preserve"> PAGE </w:instrText>
    </w:r>
    <w:r w:rsidR="00C628D7">
      <w:rPr>
        <w:rStyle w:val="PageNumber"/>
      </w:rPr>
      <w:fldChar w:fldCharType="separate"/>
    </w:r>
    <w:r w:rsidR="00F120E2">
      <w:rPr>
        <w:rStyle w:val="PageNumber"/>
        <w:noProof/>
      </w:rPr>
      <w:t>5</w:t>
    </w:r>
    <w:r w:rsidR="00C628D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B6D1D13"/>
    <w:multiLevelType w:val="hybridMultilevel"/>
    <w:tmpl w:val="49722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5"/>
  </w:num>
  <w:num w:numId="31">
    <w:abstractNumId w:val="15"/>
  </w:num>
  <w:num w:numId="32">
    <w:abstractNumId w:val="15"/>
  </w:num>
  <w:num w:numId="33">
    <w:abstractNumId w:val="19"/>
  </w:num>
  <w:num w:numId="34">
    <w:abstractNumId w:val="13"/>
  </w:num>
  <w:num w:numId="35">
    <w:abstractNumId w:val="12"/>
  </w:num>
  <w:num w:numId="36">
    <w:abstractNumId w:val="20"/>
  </w:num>
  <w:num w:numId="37">
    <w:abstractNumId w:val="14"/>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C628D7"/>
    <w:rsid w:val="00007F57"/>
    <w:rsid w:val="00083A41"/>
    <w:rsid w:val="00337785"/>
    <w:rsid w:val="00453730"/>
    <w:rsid w:val="00460D42"/>
    <w:rsid w:val="0048584C"/>
    <w:rsid w:val="00497FF8"/>
    <w:rsid w:val="00555A1D"/>
    <w:rsid w:val="00860732"/>
    <w:rsid w:val="00B04BB5"/>
    <w:rsid w:val="00C628D7"/>
    <w:rsid w:val="00CE637B"/>
    <w:rsid w:val="00F120E2"/>
    <w:rsid w:val="00F57E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810C56-5F77-4D2A-8205-246C7ABE70D6}"/>
</file>

<file path=customXml/itemProps2.xml><?xml version="1.0" encoding="utf-8"?>
<ds:datastoreItem xmlns:ds="http://schemas.openxmlformats.org/officeDocument/2006/customXml" ds:itemID="{A5C37F22-7516-404B-BF97-F7C17D127576}"/>
</file>

<file path=customXml/itemProps3.xml><?xml version="1.0" encoding="utf-8"?>
<ds:datastoreItem xmlns:ds="http://schemas.openxmlformats.org/officeDocument/2006/customXml" ds:itemID="{20D73C58-1332-4F91-B7E2-F384867D94D8}"/>
</file>

<file path=customXml/itemProps4.xml><?xml version="1.0" encoding="utf-8"?>
<ds:datastoreItem xmlns:ds="http://schemas.openxmlformats.org/officeDocument/2006/customXml" ds:itemID="{57ECFE13-A29B-4A66-8661-8327AF4B501D}"/>
</file>

<file path=docProps/app.xml><?xml version="1.0" encoding="utf-8"?>
<Properties xmlns="http://schemas.openxmlformats.org/officeDocument/2006/extended-properties" xmlns:vt="http://schemas.openxmlformats.org/officeDocument/2006/docPropsVTypes">
  <Template>Normal.dotm</Template>
  <TotalTime>0</TotalTime>
  <Pages>1</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2019-11-06T15:19:00Z</dcterms:created>
  <dcterms:modified xsi:type="dcterms:W3CDTF">2019-11-06T15:19:00Z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26256/11</vt:lpwstr>
  </property>
  <property fmtid="{D5CDD505-2E9C-101B-9397-08002B2CF9AE}" pid="4" name="CASEID">
    <vt:lpwstr>715832</vt:lpwstr>
  </property>
  <property fmtid="{D5CDD505-2E9C-101B-9397-08002B2CF9AE}" pid="5" name="ContentTypeId">
    <vt:lpwstr>0x010100558EB02BDB9E204AB350EDD385B68E10</vt:lpwstr>
  </property>
</Properties>
</file>