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5E3F4E" w:rsidR="00D420F3" w:rsidP="005E3F4E">
      <w:pPr>
        <w:jc w:val="center"/>
      </w:pPr>
    </w:p>
    <w:p w:rsidRPr="005E3F4E" w:rsidR="00EB7586" w:rsidP="005E3F4E">
      <w:pPr>
        <w:jc w:val="center"/>
      </w:pPr>
    </w:p>
    <w:p w:rsidRPr="005E3F4E" w:rsidR="00EB7586" w:rsidP="005E3F4E">
      <w:pPr>
        <w:jc w:val="center"/>
      </w:pPr>
    </w:p>
    <w:p w:rsidRPr="005E3F4E" w:rsidR="00D420F3" w:rsidP="005E3F4E">
      <w:pPr>
        <w:jc w:val="center"/>
      </w:pPr>
      <w:r w:rsidRPr="005E3F4E">
        <w:t>FOURTH SECTION</w:t>
      </w:r>
    </w:p>
    <w:p w:rsidRPr="005E3F4E" w:rsidR="00D420F3" w:rsidP="005E3F4E">
      <w:pPr>
        <w:jc w:val="center"/>
      </w:pPr>
    </w:p>
    <w:p w:rsidRPr="005E3F4E" w:rsidR="00EB7586" w:rsidP="005E3F4E">
      <w:pPr>
        <w:jc w:val="center"/>
      </w:pPr>
    </w:p>
    <w:p w:rsidRPr="005E3F4E" w:rsidR="00EB7586" w:rsidP="005E3F4E">
      <w:pPr>
        <w:jc w:val="center"/>
      </w:pPr>
    </w:p>
    <w:p w:rsidR="00EB7586" w:rsidP="005E3F4E">
      <w:pPr>
        <w:jc w:val="center"/>
      </w:pPr>
    </w:p>
    <w:p w:rsidR="005E3F4E" w:rsidP="005E3F4E">
      <w:pPr>
        <w:jc w:val="center"/>
      </w:pPr>
    </w:p>
    <w:p w:rsidRPr="005E3F4E" w:rsidR="005E3F4E" w:rsidP="005E3F4E">
      <w:pPr>
        <w:jc w:val="center"/>
      </w:pPr>
    </w:p>
    <w:p w:rsidRPr="005E3F4E" w:rsidR="00EB7586" w:rsidP="005E3F4E">
      <w:pPr>
        <w:jc w:val="center"/>
      </w:pPr>
    </w:p>
    <w:p w:rsidRPr="005E3F4E" w:rsidR="00EB7586" w:rsidP="005E3F4E">
      <w:pPr>
        <w:jc w:val="center"/>
      </w:pPr>
      <w:bookmarkStart w:name="_GoBack" w:id="0"/>
      <w:bookmarkEnd w:id="0"/>
    </w:p>
    <w:p w:rsidRPr="005E3F4E" w:rsidR="00D420F3" w:rsidP="005E3F4E">
      <w:pPr>
        <w:jc w:val="center"/>
        <w:rPr>
          <w:b/>
        </w:rPr>
      </w:pPr>
      <w:r w:rsidRPr="005E3F4E">
        <w:rPr>
          <w:b/>
        </w:rPr>
        <w:t xml:space="preserve">CASE OF </w:t>
      </w:r>
      <w:r w:rsidRPr="005E3F4E" w:rsidR="00AE2B6C">
        <w:rPr>
          <w:b/>
        </w:rPr>
        <w:t>S.C. CONTINENTAL HOTELS S.A. v. ROMANIA</w:t>
      </w:r>
    </w:p>
    <w:p w:rsidRPr="005E3F4E" w:rsidR="00D420F3" w:rsidP="005E3F4E">
      <w:pPr>
        <w:jc w:val="center"/>
      </w:pPr>
    </w:p>
    <w:p w:rsidRPr="005E3F4E" w:rsidR="00D420F3" w:rsidP="005E3F4E">
      <w:pPr>
        <w:jc w:val="center"/>
        <w:rPr>
          <w:i/>
        </w:rPr>
      </w:pPr>
      <w:r w:rsidRPr="005E3F4E">
        <w:rPr>
          <w:i/>
        </w:rPr>
        <w:t>(</w:t>
      </w:r>
      <w:r w:rsidRPr="005E3F4E" w:rsidR="00AE2B6C">
        <w:rPr>
          <w:i/>
        </w:rPr>
        <w:t>Application no. 36407/12</w:t>
      </w:r>
      <w:r w:rsidRPr="005E3F4E">
        <w:rPr>
          <w:i/>
        </w:rPr>
        <w:t>)</w:t>
      </w:r>
    </w:p>
    <w:p w:rsidRPr="005E3F4E" w:rsidR="00D420F3" w:rsidP="005E3F4E">
      <w:pPr>
        <w:jc w:val="center"/>
      </w:pPr>
    </w:p>
    <w:p w:rsidRPr="005E3F4E" w:rsidR="00D420F3" w:rsidP="005E3F4E">
      <w:pPr>
        <w:jc w:val="center"/>
      </w:pPr>
    </w:p>
    <w:p w:rsidRPr="005E3F4E" w:rsidR="00D420F3" w:rsidP="005E3F4E">
      <w:pPr>
        <w:jc w:val="center"/>
      </w:pPr>
    </w:p>
    <w:p w:rsidR="00D420F3" w:rsidP="005E3F4E">
      <w:pPr>
        <w:jc w:val="center"/>
      </w:pPr>
    </w:p>
    <w:p w:rsidR="005E3F4E" w:rsidP="005E3F4E">
      <w:pPr>
        <w:jc w:val="center"/>
      </w:pPr>
    </w:p>
    <w:p w:rsidRPr="005E3F4E" w:rsidR="005E3F4E" w:rsidP="005E3F4E">
      <w:pPr>
        <w:jc w:val="center"/>
      </w:pPr>
    </w:p>
    <w:p w:rsidRPr="005E3F4E" w:rsidR="00D420F3" w:rsidP="005E3F4E">
      <w:pPr>
        <w:jc w:val="center"/>
      </w:pPr>
    </w:p>
    <w:p w:rsidRPr="005E3F4E" w:rsidR="00CB20C3" w:rsidP="005E3F4E">
      <w:pPr>
        <w:jc w:val="center"/>
        <w:rPr>
          <w:szCs w:val="24"/>
        </w:rPr>
      </w:pPr>
      <w:r w:rsidRPr="005E3F4E">
        <w:rPr>
          <w:szCs w:val="24"/>
        </w:rPr>
        <w:t>JUDGMENT</w:t>
      </w:r>
    </w:p>
    <w:p w:rsidRPr="005E3F4E" w:rsidR="00DE3B50" w:rsidP="005E3F4E">
      <w:pPr>
        <w:jc w:val="center"/>
        <w:rPr>
          <w:szCs w:val="24"/>
        </w:rPr>
      </w:pPr>
      <w:r w:rsidRPr="005E3F4E">
        <w:rPr>
          <w:szCs w:val="24"/>
        </w:rPr>
        <w:t>(</w:t>
      </w:r>
      <w:r w:rsidRPr="005E3F4E">
        <w:rPr>
          <w:i/>
          <w:szCs w:val="24"/>
        </w:rPr>
        <w:t>Merits</w:t>
      </w:r>
      <w:r w:rsidRPr="005E3F4E">
        <w:rPr>
          <w:szCs w:val="24"/>
        </w:rPr>
        <w:t>)</w:t>
      </w:r>
    </w:p>
    <w:p w:rsidRPr="005E3F4E" w:rsidR="00D420F3" w:rsidP="005E3F4E">
      <w:pPr>
        <w:pStyle w:val="JuCase"/>
        <w:ind w:firstLine="0"/>
        <w:jc w:val="center"/>
        <w:rPr>
          <w:b w:val="0"/>
        </w:rPr>
      </w:pPr>
    </w:p>
    <w:p w:rsidRPr="005E3F4E" w:rsidR="00D420F3" w:rsidP="005E3F4E">
      <w:pPr>
        <w:pStyle w:val="JuCase"/>
        <w:ind w:firstLine="0"/>
        <w:jc w:val="center"/>
        <w:rPr>
          <w:b w:val="0"/>
        </w:rPr>
      </w:pPr>
    </w:p>
    <w:p w:rsidR="00EB7586" w:rsidP="005E3F4E">
      <w:pPr>
        <w:pStyle w:val="JuCase"/>
        <w:ind w:firstLine="0"/>
        <w:jc w:val="center"/>
        <w:rPr>
          <w:b w:val="0"/>
        </w:rPr>
      </w:pPr>
    </w:p>
    <w:p w:rsidR="005E3F4E" w:rsidP="005E3F4E">
      <w:pPr>
        <w:pStyle w:val="ECHRPara"/>
        <w:ind w:firstLine="0"/>
        <w:jc w:val="center"/>
      </w:pPr>
    </w:p>
    <w:p w:rsidR="005E3F4E" w:rsidP="005E3F4E">
      <w:pPr>
        <w:pStyle w:val="ECHRPara"/>
        <w:ind w:firstLine="0"/>
        <w:jc w:val="center"/>
      </w:pPr>
    </w:p>
    <w:p w:rsidRPr="005E3F4E" w:rsidR="005E3F4E" w:rsidP="005E3F4E">
      <w:pPr>
        <w:pStyle w:val="ECHRPara"/>
        <w:ind w:firstLine="0"/>
        <w:jc w:val="center"/>
      </w:pPr>
    </w:p>
    <w:p w:rsidRPr="005E3F4E" w:rsidR="00EB7586" w:rsidP="005E3F4E">
      <w:pPr>
        <w:pStyle w:val="JuCase"/>
        <w:ind w:firstLine="0"/>
        <w:jc w:val="center"/>
        <w:rPr>
          <w:b w:val="0"/>
        </w:rPr>
      </w:pPr>
    </w:p>
    <w:p w:rsidRPr="005E3F4E" w:rsidR="00EB7586" w:rsidP="005E3F4E">
      <w:pPr>
        <w:pStyle w:val="JuCase"/>
        <w:ind w:firstLine="0"/>
        <w:jc w:val="center"/>
        <w:rPr>
          <w:b w:val="0"/>
        </w:rPr>
      </w:pPr>
      <w:r w:rsidRPr="005E3F4E">
        <w:rPr>
          <w:b w:val="0"/>
        </w:rPr>
        <w:t>STRASBOURG</w:t>
      </w:r>
    </w:p>
    <w:p w:rsidRPr="005E3F4E" w:rsidR="00EB7586" w:rsidP="005E3F4E">
      <w:pPr>
        <w:pStyle w:val="JuCase"/>
        <w:ind w:firstLine="0"/>
        <w:jc w:val="center"/>
        <w:rPr>
          <w:b w:val="0"/>
        </w:rPr>
      </w:pPr>
    </w:p>
    <w:p w:rsidRPr="005E3F4E" w:rsidR="00EB7586" w:rsidP="005E3F4E">
      <w:pPr>
        <w:pStyle w:val="JuCase"/>
        <w:ind w:firstLine="0"/>
        <w:jc w:val="center"/>
        <w:rPr>
          <w:b w:val="0"/>
        </w:rPr>
      </w:pPr>
      <w:r w:rsidRPr="005E3F4E">
        <w:rPr>
          <w:b w:val="0"/>
        </w:rPr>
        <w:t>8 Octo</w:t>
      </w:r>
      <w:r w:rsidRPr="005E3F4E">
        <w:rPr>
          <w:b w:val="0"/>
        </w:rPr>
        <w:t>ber 2019</w:t>
      </w:r>
    </w:p>
    <w:p w:rsidRPr="005E3F4E" w:rsidR="00EB7586" w:rsidP="005E3F4E">
      <w:pPr>
        <w:pStyle w:val="JuCase"/>
        <w:ind w:firstLine="0"/>
        <w:jc w:val="center"/>
        <w:rPr>
          <w:b w:val="0"/>
        </w:rPr>
      </w:pPr>
    </w:p>
    <w:p w:rsidRPr="005E3F4E" w:rsidR="00EB7586" w:rsidP="005E3F4E">
      <w:pPr>
        <w:pStyle w:val="JuCase"/>
        <w:ind w:firstLine="0"/>
        <w:jc w:val="center"/>
        <w:rPr>
          <w:b w:val="0"/>
        </w:rPr>
      </w:pPr>
    </w:p>
    <w:p w:rsidRPr="005E3F4E" w:rsidR="00EB7586" w:rsidP="005E3F4E">
      <w:pPr>
        <w:pStyle w:val="JuCase"/>
        <w:ind w:firstLine="0"/>
        <w:jc w:val="center"/>
        <w:rPr>
          <w:b w:val="0"/>
        </w:rPr>
      </w:pPr>
    </w:p>
    <w:p w:rsidRPr="005E3F4E" w:rsidR="00EB7586" w:rsidP="005E3F4E">
      <w:pPr>
        <w:pStyle w:val="JuCase"/>
        <w:ind w:firstLine="0"/>
        <w:jc w:val="left"/>
        <w:rPr>
          <w:b w:val="0"/>
          <w:sz w:val="22"/>
        </w:rPr>
        <w:sectPr w:rsidSect="00EB7586">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r w:rsidRPr="005E3F4E">
        <w:rPr>
          <w:b w:val="0"/>
          <w:i/>
          <w:sz w:val="22"/>
        </w:rPr>
        <w:t xml:space="preserve">This judgment is final but it may be subject to editorial revision. </w:t>
      </w:r>
    </w:p>
    <w:p w:rsidRPr="005E3F4E" w:rsidR="00D420F3" w:rsidP="005E3F4E">
      <w:pPr>
        <w:pStyle w:val="JuCase"/>
        <w:rPr>
          <w:bCs/>
        </w:rPr>
      </w:pPr>
      <w:r w:rsidRPr="005E3F4E">
        <w:t xml:space="preserve">In the case of </w:t>
      </w:r>
      <w:r w:rsidRPr="005E3F4E" w:rsidR="00AE2B6C">
        <w:t>S.C. Continental Hotels S.A. v. Romania</w:t>
      </w:r>
      <w:r w:rsidRPr="005E3F4E">
        <w:t>,</w:t>
      </w:r>
    </w:p>
    <w:p w:rsidRPr="005E3F4E" w:rsidR="00D420F3" w:rsidP="005E3F4E">
      <w:pPr>
        <w:pStyle w:val="ECHRPara"/>
      </w:pPr>
      <w:r w:rsidRPr="005E3F4E">
        <w:t>The European Court of Human Rights (</w:t>
      </w:r>
      <w:r w:rsidRPr="005E3F4E" w:rsidR="00AE2B6C">
        <w:t>Fourth Section</w:t>
      </w:r>
      <w:r w:rsidRPr="005E3F4E">
        <w:t xml:space="preserve">), sitting as a </w:t>
      </w:r>
      <w:r w:rsidRPr="005E3F4E" w:rsidR="00AE2B6C">
        <w:t>Committee</w:t>
      </w:r>
      <w:r w:rsidRPr="005E3F4E">
        <w:t xml:space="preserve"> composed of:</w:t>
      </w:r>
    </w:p>
    <w:p w:rsidRPr="005E3F4E" w:rsidR="00D420F3" w:rsidP="005E3F4E">
      <w:pPr>
        <w:pStyle w:val="ECHRDecisionBody"/>
      </w:pPr>
      <w:r w:rsidRPr="005E3F4E">
        <w:tab/>
      </w:r>
      <w:r w:rsidRPr="005E3F4E">
        <w:t>Faris</w:t>
      </w:r>
      <w:r w:rsidRPr="005E3F4E">
        <w:t xml:space="preserve"> </w:t>
      </w:r>
      <w:r w:rsidRPr="005E3F4E">
        <w:t>Vehabović</w:t>
      </w:r>
      <w:r w:rsidRPr="005E3F4E">
        <w:t>,</w:t>
      </w:r>
      <w:r w:rsidRPr="005E3F4E">
        <w:rPr>
          <w:i/>
        </w:rPr>
        <w:t xml:space="preserve"> President,</w:t>
      </w:r>
      <w:r w:rsidRPr="005E3F4E">
        <w:rPr>
          <w:i/>
        </w:rPr>
        <w:br/>
      </w:r>
      <w:r w:rsidRPr="005E3F4E">
        <w:tab/>
        <w:t xml:space="preserve">Iulia </w:t>
      </w:r>
      <w:r w:rsidRPr="005E3F4E">
        <w:t>Antoanella</w:t>
      </w:r>
      <w:r w:rsidRPr="005E3F4E">
        <w:t xml:space="preserve"> </w:t>
      </w:r>
      <w:r w:rsidRPr="005E3F4E">
        <w:t>Motoc</w:t>
      </w:r>
      <w:r w:rsidRPr="005E3F4E">
        <w:t>,</w:t>
      </w:r>
      <w:r w:rsidRPr="005E3F4E">
        <w:rPr>
          <w:i/>
        </w:rPr>
        <w:br/>
      </w:r>
      <w:r w:rsidRPr="005E3F4E">
        <w:tab/>
      </w:r>
      <w:r w:rsidRPr="005E3F4E">
        <w:t>Péter</w:t>
      </w:r>
      <w:r w:rsidRPr="005E3F4E">
        <w:t xml:space="preserve"> </w:t>
      </w:r>
      <w:r w:rsidRPr="005E3F4E">
        <w:t>Paczolay</w:t>
      </w:r>
      <w:r w:rsidRPr="005E3F4E">
        <w:t>,</w:t>
      </w:r>
      <w:r w:rsidRPr="005E3F4E">
        <w:rPr>
          <w:i/>
        </w:rPr>
        <w:t xml:space="preserve"> judges,</w:t>
      </w:r>
      <w:r w:rsidRPr="005E3F4E">
        <w:br/>
      </w:r>
      <w:r w:rsidRPr="005E3F4E" w:rsidR="0077175D">
        <w:t xml:space="preserve">and </w:t>
      </w:r>
      <w:r w:rsidRPr="005E3F4E" w:rsidR="00C13BDA">
        <w:t>Andrea Tamietti</w:t>
      </w:r>
      <w:r w:rsidRPr="005E3F4E" w:rsidR="0077175D">
        <w:t xml:space="preserve">, </w:t>
      </w:r>
      <w:r w:rsidRPr="005E3F4E" w:rsidR="00852F96">
        <w:rPr>
          <w:i/>
        </w:rPr>
        <w:t>Deputy</w:t>
      </w:r>
      <w:r w:rsidRPr="005E3F4E" w:rsidR="00852F96">
        <w:t xml:space="preserve"> </w:t>
      </w:r>
      <w:r w:rsidRPr="005E3F4E" w:rsidR="00AE2B6C">
        <w:rPr>
          <w:i/>
        </w:rPr>
        <w:t xml:space="preserve">Section </w:t>
      </w:r>
      <w:r w:rsidRPr="005E3F4E" w:rsidR="00AE2B6C">
        <w:rPr>
          <w:i/>
          <w:iCs/>
        </w:rPr>
        <w:t>Registrar</w:t>
      </w:r>
      <w:r w:rsidRPr="005E3F4E" w:rsidR="0077175D">
        <w:rPr>
          <w:i/>
        </w:rPr>
        <w:t>,</w:t>
      </w:r>
    </w:p>
    <w:p w:rsidRPr="005E3F4E" w:rsidR="00D420F3" w:rsidP="005E3F4E">
      <w:pPr>
        <w:pStyle w:val="ECHRPara"/>
      </w:pPr>
      <w:r w:rsidRPr="005E3F4E">
        <w:t xml:space="preserve">Having deliberated in private on </w:t>
      </w:r>
      <w:r w:rsidRPr="005E3F4E" w:rsidR="00EB7586">
        <w:t xml:space="preserve">3 September </w:t>
      </w:r>
      <w:r w:rsidRPr="005E3F4E" w:rsidR="00852F96">
        <w:t>2019</w:t>
      </w:r>
      <w:r w:rsidRPr="005E3F4E">
        <w:t>,</w:t>
      </w:r>
    </w:p>
    <w:p w:rsidRPr="005E3F4E" w:rsidR="00D420F3" w:rsidP="005E3F4E">
      <w:pPr>
        <w:pStyle w:val="ECHRPara"/>
      </w:pPr>
      <w:r w:rsidRPr="005E3F4E">
        <w:t>Delivers the following judgment, which was adopted on that date:</w:t>
      </w:r>
    </w:p>
    <w:p w:rsidRPr="005E3F4E" w:rsidR="00D420F3" w:rsidP="005E3F4E">
      <w:pPr>
        <w:pStyle w:val="ECHRTitle1"/>
      </w:pPr>
      <w:r w:rsidRPr="005E3F4E">
        <w:t>PROCEDURE</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w:t>
      </w:r>
      <w:r w:rsidRPr="005E3F4E">
        <w:fldChar w:fldCharType="end"/>
      </w:r>
      <w:r w:rsidRPr="005E3F4E">
        <w:t>.  </w:t>
      </w:r>
      <w:r w:rsidRPr="005E3F4E" w:rsidR="0077175D">
        <w:t xml:space="preserve">The case originated in </w:t>
      </w:r>
      <w:r w:rsidRPr="005E3F4E" w:rsidR="00AE2B6C">
        <w:t>an application (no. 36407/12)</w:t>
      </w:r>
      <w:r w:rsidRPr="005E3F4E" w:rsidR="0077175D">
        <w:t xml:space="preserve"> against </w:t>
      </w:r>
      <w:r w:rsidRPr="005E3F4E" w:rsidR="00AE2B6C">
        <w:t>Romania</w:t>
      </w:r>
      <w:r w:rsidRPr="005E3F4E" w:rsidR="0077175D">
        <w:t xml:space="preserve"> lodged with the </w:t>
      </w:r>
      <w:r w:rsidRPr="005E3F4E" w:rsidR="00AE2B6C">
        <w:t>Court under Article 34</w:t>
      </w:r>
      <w:r w:rsidRPr="005E3F4E" w:rsidR="0077175D">
        <w:t xml:space="preserve"> of the Convention for the Protection of Human Rights and Fundamental Freedoms (“the Convention”) by </w:t>
      </w:r>
      <w:r w:rsidRPr="005E3F4E" w:rsidR="00AE2B6C">
        <w:t xml:space="preserve">a Romanian </w:t>
      </w:r>
      <w:r w:rsidRPr="005E3F4E" w:rsidR="000F36ED">
        <w:t>company,</w:t>
      </w:r>
      <w:r w:rsidRPr="005E3F4E" w:rsidR="00AE2B6C">
        <w:t xml:space="preserve"> S.C. Continental Hotels S.A. (“the applicant</w:t>
      </w:r>
      <w:r w:rsidRPr="005E3F4E" w:rsidR="000F36ED">
        <w:t xml:space="preserve"> company</w:t>
      </w:r>
      <w:r w:rsidRPr="005E3F4E" w:rsidR="00AE2B6C">
        <w:t>”), on 5 June 2012</w:t>
      </w:r>
      <w:r w:rsidRPr="005E3F4E" w:rsidR="0077175D">
        <w:t>.</w:t>
      </w:r>
    </w:p>
    <w:p w:rsidRPr="005E3F4E" w:rsidR="00AE2B6C"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w:t>
      </w:r>
      <w:r w:rsidRPr="005E3F4E">
        <w:fldChar w:fldCharType="end"/>
      </w:r>
      <w:r w:rsidRPr="005E3F4E" w:rsidR="0077175D">
        <w:t>.  </w:t>
      </w:r>
      <w:r w:rsidRPr="005E3F4E">
        <w:t xml:space="preserve">The applicant </w:t>
      </w:r>
      <w:r w:rsidRPr="005E3F4E" w:rsidR="00ED63A5">
        <w:t>company was represented by</w:t>
      </w:r>
      <w:r w:rsidRPr="005E3F4E">
        <w:t xml:space="preserve"> S.C.A. </w:t>
      </w:r>
      <w:r w:rsidRPr="005E3F4E">
        <w:t>Popovici</w:t>
      </w:r>
      <w:r w:rsidRPr="005E3F4E">
        <w:t xml:space="preserve"> </w:t>
      </w:r>
      <w:r w:rsidRPr="005E3F4E">
        <w:t>Nițu</w:t>
      </w:r>
      <w:r w:rsidRPr="005E3F4E" w:rsidR="00ED63A5">
        <w:t xml:space="preserve"> </w:t>
      </w:r>
      <w:r w:rsidRPr="005E3F4E" w:rsidR="00ED63A5">
        <w:t>Stoica</w:t>
      </w:r>
      <w:r w:rsidRPr="005E3F4E" w:rsidR="00ED63A5">
        <w:t xml:space="preserve"> </w:t>
      </w:r>
      <w:r w:rsidRPr="005E3F4E">
        <w:t>&amp;</w:t>
      </w:r>
      <w:r w:rsidRPr="005E3F4E" w:rsidR="00ED63A5">
        <w:t xml:space="preserve"> </w:t>
      </w:r>
      <w:r w:rsidRPr="005E3F4E" w:rsidR="00ED63A5">
        <w:t>A</w:t>
      </w:r>
      <w:r w:rsidRPr="005E3F4E">
        <w:t>sociații</w:t>
      </w:r>
      <w:r w:rsidRPr="005E3F4E" w:rsidR="00D54256">
        <w:t>,</w:t>
      </w:r>
      <w:r w:rsidRPr="005E3F4E">
        <w:t xml:space="preserve"> a </w:t>
      </w:r>
      <w:r w:rsidRPr="005E3F4E" w:rsidR="00ED63A5">
        <w:t>law office located</w:t>
      </w:r>
      <w:r w:rsidRPr="005E3F4E">
        <w:t xml:space="preserve"> in </w:t>
      </w:r>
      <w:r w:rsidRPr="005E3F4E" w:rsidR="00ED63A5">
        <w:t>Bucharest</w:t>
      </w:r>
      <w:r w:rsidRPr="005E3F4E">
        <w:t xml:space="preserve">. </w:t>
      </w:r>
      <w:r w:rsidRPr="005E3F4E" w:rsidR="0077175D">
        <w:t xml:space="preserve">The </w:t>
      </w:r>
      <w:r w:rsidRPr="005E3F4E">
        <w:t>Romanian</w:t>
      </w:r>
      <w:r w:rsidRPr="005E3F4E" w:rsidR="0077175D">
        <w:t xml:space="preserve"> Government (“the Government”) were represented by their Agent, Mrs</w:t>
      </w:r>
      <w:r w:rsidRPr="005E3F4E" w:rsidR="0090364C">
        <w:t> </w:t>
      </w:r>
      <w:r w:rsidRPr="005E3F4E" w:rsidR="00D81B75">
        <w:t>C. </w:t>
      </w:r>
      <w:r w:rsidRPr="005E3F4E" w:rsidR="00ED63A5">
        <w:t>Brumar</w:t>
      </w:r>
      <w:r w:rsidRPr="005E3F4E" w:rsidR="0077175D">
        <w:t xml:space="preserve">, </w:t>
      </w:r>
      <w:r w:rsidRPr="005E3F4E" w:rsidR="00ED63A5">
        <w:t>from the Ministry of Foreign Affairs</w:t>
      </w:r>
      <w:r w:rsidRPr="005E3F4E" w:rsidR="0077175D">
        <w:t>.</w:t>
      </w:r>
    </w:p>
    <w:p w:rsidRPr="005E3F4E" w:rsidR="00D420F3"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3</w:t>
      </w:r>
      <w:r w:rsidRPr="005E3F4E">
        <w:fldChar w:fldCharType="end"/>
      </w:r>
      <w:r w:rsidRPr="005E3F4E">
        <w:t>.  </w:t>
      </w:r>
      <w:r w:rsidRPr="005E3F4E" w:rsidR="00AE2B6C">
        <w:t xml:space="preserve">On </w:t>
      </w:r>
      <w:r w:rsidRPr="005E3F4E" w:rsidR="00AE2B6C">
        <w:rPr>
          <w:szCs w:val="24"/>
        </w:rPr>
        <w:t>9 March 2016</w:t>
      </w:r>
      <w:r w:rsidRPr="005E3F4E" w:rsidR="0077175D">
        <w:t xml:space="preserve"> the </w:t>
      </w:r>
      <w:r w:rsidRPr="005E3F4E" w:rsidR="00AE2B6C">
        <w:rPr>
          <w:szCs w:val="24"/>
        </w:rPr>
        <w:t>application was communicated to the Government</w:t>
      </w:r>
      <w:r w:rsidRPr="005E3F4E" w:rsidR="0077175D">
        <w:t>.</w:t>
      </w:r>
    </w:p>
    <w:p w:rsidRPr="005E3F4E" w:rsidR="00D420F3" w:rsidP="005E3F4E">
      <w:pPr>
        <w:pStyle w:val="ECHRTitle1"/>
      </w:pPr>
      <w:r w:rsidRPr="005E3F4E">
        <w:t>THE FACTS</w:t>
      </w:r>
    </w:p>
    <w:p w:rsidRPr="005E3F4E" w:rsidR="00D420F3" w:rsidP="005E3F4E">
      <w:pPr>
        <w:pStyle w:val="ECHRHeading1"/>
      </w:pPr>
      <w:r w:rsidRPr="005E3F4E">
        <w:t>I.  THE CIRCUMSTANCES OF THE CASE</w:t>
      </w:r>
    </w:p>
    <w:p w:rsidRPr="005E3F4E" w:rsidR="00D54256" w:rsidP="005E3F4E">
      <w:pPr>
        <w:pStyle w:val="ECHRHeading2"/>
      </w:pPr>
      <w:r w:rsidRPr="005E3F4E">
        <w:t>A</w:t>
      </w:r>
      <w:r w:rsidRPr="005E3F4E">
        <w:t>.</w:t>
      </w:r>
      <w:r w:rsidRPr="005E3F4E" w:rsidR="00EB7586">
        <w:t>  </w:t>
      </w:r>
      <w:r w:rsidRPr="005E3F4E">
        <w:t>Background information concerning the applicant company</w:t>
      </w:r>
    </w:p>
    <w:bookmarkStart w:name="p6" w:id="1"/>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w:t>
      </w:r>
      <w:r w:rsidRPr="005E3F4E">
        <w:fldChar w:fldCharType="end"/>
      </w:r>
      <w:bookmarkEnd w:id="1"/>
      <w:r w:rsidRPr="005E3F4E">
        <w:t>.  </w:t>
      </w:r>
      <w:r w:rsidRPr="005E3F4E" w:rsidR="00D54256">
        <w:t xml:space="preserve">The applicant, SC Continental Hotels SA, is a </w:t>
      </w:r>
      <w:r w:rsidRPr="005E3F4E" w:rsidR="00BC4C2E">
        <w:t>company s</w:t>
      </w:r>
      <w:r w:rsidRPr="005E3F4E" w:rsidR="00D54256">
        <w:t>et up in 1990 under Law no. 15/1990</w:t>
      </w:r>
      <w:r w:rsidRPr="005E3F4E" w:rsidR="00134EF5">
        <w:t xml:space="preserve"> as a State company. </w:t>
      </w:r>
      <w:r w:rsidRPr="005E3F4E" w:rsidR="00EB21AD">
        <w:t>T</w:t>
      </w:r>
      <w:r w:rsidRPr="005E3F4E" w:rsidR="00D54256">
        <w:t>he applicant company</w:t>
      </w:r>
      <w:r w:rsidRPr="005E3F4E" w:rsidR="005E3F4E">
        <w:t>’</w:t>
      </w:r>
      <w:r w:rsidRPr="005E3F4E" w:rsidR="00D54256">
        <w:t xml:space="preserve">s property </w:t>
      </w:r>
      <w:r w:rsidRPr="005E3F4E" w:rsidR="00EB21AD">
        <w:t>comprised</w:t>
      </w:r>
      <w:r w:rsidRPr="005E3F4E" w:rsidR="00D54256">
        <w:t xml:space="preserve"> a hotel and the plot of land on which the hotel was situated. </w:t>
      </w:r>
      <w:r w:rsidRPr="005E3F4E" w:rsidR="00134EF5">
        <w:t xml:space="preserve">The </w:t>
      </w:r>
      <w:r w:rsidRPr="005E3F4E" w:rsidR="00D54256">
        <w:t>Ministry of Tourism issued a title of property in this regard.</w:t>
      </w:r>
    </w:p>
    <w:bookmarkStart w:name="p7" w:id="2"/>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5</w:t>
      </w:r>
      <w:r w:rsidRPr="005E3F4E">
        <w:fldChar w:fldCharType="end"/>
      </w:r>
      <w:bookmarkEnd w:id="2"/>
      <w:r w:rsidRPr="005E3F4E">
        <w:t>.  </w:t>
      </w:r>
      <w:r w:rsidRPr="005E3F4E" w:rsidR="00D54256">
        <w:t xml:space="preserve">In 1995 </w:t>
      </w:r>
      <w:r w:rsidRPr="005E3F4E" w:rsidR="00134EF5">
        <w:t>the State Property Fund (</w:t>
      </w:r>
      <w:r w:rsidRPr="005E3F4E" w:rsidR="0090364C">
        <w:t xml:space="preserve">the </w:t>
      </w:r>
      <w:r w:rsidRPr="005E3F4E" w:rsidR="00134EF5">
        <w:t>“FPS”) sold the company</w:t>
      </w:r>
      <w:r w:rsidRPr="005E3F4E" w:rsidR="005E3F4E">
        <w:t>’</w:t>
      </w:r>
      <w:r w:rsidRPr="005E3F4E" w:rsidR="00134EF5">
        <w:t xml:space="preserve">s shares. The company was </w:t>
      </w:r>
      <w:r w:rsidRPr="005E3F4E" w:rsidR="00D54256">
        <w:t xml:space="preserve">transformed </w:t>
      </w:r>
      <w:r w:rsidRPr="005E3F4E" w:rsidR="00C52A26">
        <w:t xml:space="preserve">from a State company </w:t>
      </w:r>
      <w:r w:rsidRPr="005E3F4E" w:rsidR="00D54256">
        <w:t>in</w:t>
      </w:r>
      <w:r w:rsidRPr="005E3F4E" w:rsidR="00EB21AD">
        <w:t>to</w:t>
      </w:r>
      <w:r w:rsidRPr="005E3F4E" w:rsidR="00D54256">
        <w:t xml:space="preserve"> a private company.</w:t>
      </w:r>
    </w:p>
    <w:bookmarkStart w:name="p8" w:id="3"/>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6</w:t>
      </w:r>
      <w:r w:rsidRPr="005E3F4E">
        <w:fldChar w:fldCharType="end"/>
      </w:r>
      <w:bookmarkEnd w:id="3"/>
      <w:r w:rsidRPr="005E3F4E">
        <w:t>.  </w:t>
      </w:r>
      <w:r w:rsidRPr="005E3F4E" w:rsidR="00654388">
        <w:t>On 16 May 1996 the State</w:t>
      </w:r>
      <w:r w:rsidRPr="005E3F4E" w:rsidR="00E5544A">
        <w:t xml:space="preserve"> Construction</w:t>
      </w:r>
      <w:r w:rsidRPr="005E3F4E" w:rsidR="00654388">
        <w:t xml:space="preserve"> Inspect</w:t>
      </w:r>
      <w:r w:rsidRPr="005E3F4E" w:rsidR="00E5544A">
        <w:t>orate</w:t>
      </w:r>
      <w:r w:rsidRPr="005E3F4E" w:rsidR="00654388">
        <w:t xml:space="preserve"> noted that the hotel </w:t>
      </w:r>
      <w:r w:rsidRPr="005E3F4E" w:rsidR="00BC4C2E">
        <w:t>was</w:t>
      </w:r>
      <w:r w:rsidRPr="005E3F4E" w:rsidR="00654388">
        <w:t xml:space="preserve"> </w:t>
      </w:r>
      <w:r w:rsidRPr="005E3F4E" w:rsidR="00EB21AD">
        <w:t>at</w:t>
      </w:r>
      <w:r w:rsidRPr="005E3F4E" w:rsidR="00654388">
        <w:t xml:space="preserve"> </w:t>
      </w:r>
      <w:r w:rsidRPr="005E3F4E" w:rsidR="002A4A32">
        <w:t xml:space="preserve">an advanced degree of degradation </w:t>
      </w:r>
      <w:r w:rsidRPr="005E3F4E" w:rsidR="002A4A32">
        <w:t xml:space="preserve">because the works needed </w:t>
      </w:r>
      <w:r w:rsidRPr="005E3F4E" w:rsidR="00C52A26">
        <w:t>to render it safe for use as a hotel</w:t>
      </w:r>
      <w:r w:rsidRPr="005E3F4E" w:rsidR="002A4A32">
        <w:t xml:space="preserve"> had not </w:t>
      </w:r>
      <w:r w:rsidRPr="005E3F4E" w:rsidR="007619A7">
        <w:t xml:space="preserve">been </w:t>
      </w:r>
      <w:r w:rsidRPr="005E3F4E" w:rsidR="002A4A32">
        <w:t xml:space="preserve">carried out for some time. The report drafted on that occasion </w:t>
      </w:r>
      <w:r w:rsidRPr="005E3F4E" w:rsidR="00BC4C2E">
        <w:t>stated that “the building did</w:t>
      </w:r>
      <w:r w:rsidRPr="005E3F4E" w:rsidR="002A4A32">
        <w:t xml:space="preserve"> not satisfy the security standards </w:t>
      </w:r>
      <w:r w:rsidRPr="005E3F4E" w:rsidR="00272958">
        <w:t xml:space="preserve">in respect of </w:t>
      </w:r>
      <w:r w:rsidRPr="005E3F4E" w:rsidR="002A4A32">
        <w:t xml:space="preserve">its </w:t>
      </w:r>
      <w:r w:rsidRPr="005E3F4E" w:rsidR="00C52A26">
        <w:t>commercia</w:t>
      </w:r>
      <w:r w:rsidRPr="005E3F4E" w:rsidR="002971B7">
        <w:t>l</w:t>
      </w:r>
      <w:r w:rsidRPr="005E3F4E" w:rsidR="00C52A26">
        <w:t xml:space="preserve"> </w:t>
      </w:r>
      <w:r w:rsidRPr="005E3F4E" w:rsidR="007619A7">
        <w:t xml:space="preserve">exploitation and </w:t>
      </w:r>
      <w:r w:rsidRPr="005E3F4E" w:rsidR="00272958">
        <w:t xml:space="preserve">structural </w:t>
      </w:r>
      <w:r w:rsidRPr="005E3F4E" w:rsidR="007619A7">
        <w:t>stability</w:t>
      </w:r>
      <w:r w:rsidRPr="005E3F4E" w:rsidR="002A4A32">
        <w:t>” and therefore “its owner should immediately stop us</w:t>
      </w:r>
      <w:r w:rsidRPr="005E3F4E" w:rsidR="00EB21AD">
        <w:t>ing it</w:t>
      </w:r>
      <w:r w:rsidRPr="005E3F4E" w:rsidR="002A4A32">
        <w:t>.”</w:t>
      </w:r>
    </w:p>
    <w:bookmarkStart w:name="p9" w:id="4"/>
    <w:p w:rsidRPr="005E3F4E" w:rsidR="0065438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w:t>
      </w:r>
      <w:r w:rsidRPr="005E3F4E">
        <w:fldChar w:fldCharType="end"/>
      </w:r>
      <w:bookmarkEnd w:id="4"/>
      <w:r w:rsidRPr="005E3F4E">
        <w:t>.  On 17 September 1996 t</w:t>
      </w:r>
      <w:r w:rsidRPr="005E3F4E" w:rsidR="002A4A32">
        <w:t xml:space="preserve">he authorities granted the applicant company </w:t>
      </w:r>
      <w:r w:rsidRPr="005E3F4E" w:rsidR="0073334B">
        <w:t>a permit</w:t>
      </w:r>
      <w:r w:rsidRPr="005E3F4E" w:rsidR="002A4A32">
        <w:t xml:space="preserve"> for the demolition of the building. </w:t>
      </w:r>
      <w:r w:rsidRPr="005E3F4E" w:rsidR="007619A7">
        <w:t>On an unspecified date in the same year the building was demolished.</w:t>
      </w:r>
    </w:p>
    <w:bookmarkStart w:name="para_8" w:id="5"/>
    <w:p w:rsidRPr="005E3F4E" w:rsidR="00BC4C2E"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8</w:t>
      </w:r>
      <w:r w:rsidRPr="005E3F4E">
        <w:fldChar w:fldCharType="end"/>
      </w:r>
      <w:bookmarkEnd w:id="5"/>
      <w:r w:rsidRPr="005E3F4E">
        <w:t xml:space="preserve">.  According to the Government the demolition </w:t>
      </w:r>
      <w:r w:rsidRPr="005E3F4E" w:rsidR="0073334B">
        <w:t>permit</w:t>
      </w:r>
      <w:r w:rsidRPr="005E3F4E">
        <w:t xml:space="preserve"> was </w:t>
      </w:r>
      <w:r w:rsidRPr="005E3F4E" w:rsidR="00EB21AD">
        <w:t>revoked</w:t>
      </w:r>
      <w:r w:rsidRPr="005E3F4E">
        <w:t xml:space="preserve"> after the demolition had been carried out on account of the pending restitution proceedings between the applicant company and the </w:t>
      </w:r>
      <w:r w:rsidRPr="005E3F4E" w:rsidR="00B81383">
        <w:t>successors</w:t>
      </w:r>
      <w:r w:rsidRPr="005E3F4E">
        <w:t xml:space="preserve"> of the former owner. However, none of the parties submitted a copy of the cancellation order or any other documents relating to it.</w:t>
      </w:r>
    </w:p>
    <w:p w:rsidRPr="005E3F4E" w:rsidR="00EB7586" w:rsidP="005E3F4E">
      <w:pPr>
        <w:pStyle w:val="ECHRHeading2"/>
      </w:pPr>
      <w:r w:rsidRPr="005E3F4E">
        <w:t>B</w:t>
      </w:r>
      <w:r w:rsidRPr="005E3F4E" w:rsidR="00D54256">
        <w:t>.</w:t>
      </w:r>
      <w:r w:rsidRPr="005E3F4E">
        <w:t>  </w:t>
      </w:r>
      <w:r w:rsidRPr="005E3F4E" w:rsidR="00D54256">
        <w:t xml:space="preserve">Civil proceedings </w:t>
      </w:r>
      <w:r w:rsidRPr="005E3F4E" w:rsidR="00654388">
        <w:t xml:space="preserve">against the applicant company </w:t>
      </w:r>
      <w:r w:rsidRPr="005E3F4E" w:rsidR="00D54256">
        <w:t xml:space="preserve">for the restitution of </w:t>
      </w:r>
      <w:r w:rsidRPr="005E3F4E" w:rsidR="00654388">
        <w:t>property</w:t>
      </w:r>
    </w:p>
    <w:p w:rsidRPr="005E3F4E" w:rsidR="00D5425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9</w:t>
      </w:r>
      <w:r w:rsidRPr="005E3F4E">
        <w:fldChar w:fldCharType="end"/>
      </w:r>
      <w:r w:rsidRPr="005E3F4E">
        <w:t>.  </w:t>
      </w:r>
      <w:r w:rsidRPr="005E3F4E" w:rsidR="0073334B">
        <w:t>In 1994 the legal successor</w:t>
      </w:r>
      <w:r w:rsidRPr="005E3F4E" w:rsidR="002D3EB0">
        <w:t>s</w:t>
      </w:r>
      <w:r w:rsidRPr="005E3F4E">
        <w:t xml:space="preserve"> of the former owner of the land and of the hotel, </w:t>
      </w:r>
      <w:r w:rsidRPr="005E3F4E" w:rsidR="0073334B">
        <w:t xml:space="preserve">who had been </w:t>
      </w:r>
      <w:r w:rsidRPr="005E3F4E">
        <w:t xml:space="preserve">deprived by the State of his property during the communist regime, </w:t>
      </w:r>
      <w:r w:rsidRPr="005E3F4E" w:rsidR="002D3EB0">
        <w:t>brought an action</w:t>
      </w:r>
      <w:r w:rsidRPr="005E3F4E">
        <w:t xml:space="preserve"> against the applicant company</w:t>
      </w:r>
      <w:r w:rsidRPr="005E3F4E" w:rsidR="002D3EB0">
        <w:t xml:space="preserve"> for</w:t>
      </w:r>
      <w:r w:rsidRPr="005E3F4E">
        <w:t xml:space="preserve"> </w:t>
      </w:r>
      <w:r w:rsidRPr="005E3F4E" w:rsidR="002D3EB0">
        <w:t>the</w:t>
      </w:r>
      <w:r w:rsidRPr="005E3F4E">
        <w:t xml:space="preserve"> restitution of the land and of the hotel.</w:t>
      </w:r>
    </w:p>
    <w:p w:rsidRPr="005E3F4E" w:rsidR="00D5425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10</w:t>
      </w:r>
      <w:r w:rsidRPr="005E3F4E">
        <w:fldChar w:fldCharType="end"/>
      </w:r>
      <w:r w:rsidRPr="005E3F4E">
        <w:t>.  </w:t>
      </w:r>
      <w:r w:rsidRPr="005E3F4E">
        <w:t xml:space="preserve">By a judgment delivered on 16 November 1995 the Bucharest District Court </w:t>
      </w:r>
      <w:r w:rsidRPr="005E3F4E" w:rsidR="002D3EB0">
        <w:t>granted</w:t>
      </w:r>
      <w:r w:rsidRPr="005E3F4E">
        <w:t xml:space="preserve"> their civil action and ordered the restitution of the hotel and of the appurtenant land to the plaintiffs.</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11</w:t>
      </w:r>
      <w:r w:rsidRPr="005E3F4E">
        <w:fldChar w:fldCharType="end"/>
      </w:r>
      <w:r w:rsidRPr="005E3F4E">
        <w:t>.  </w:t>
      </w:r>
      <w:r w:rsidRPr="005E3F4E" w:rsidR="00D54256">
        <w:t>The applicant company lodged an appeal on points of law. On 18</w:t>
      </w:r>
      <w:r w:rsidRPr="005E3F4E" w:rsidR="0090364C">
        <w:t> </w:t>
      </w:r>
      <w:r w:rsidRPr="005E3F4E" w:rsidR="00D54256">
        <w:t xml:space="preserve">December 1996 the </w:t>
      </w:r>
      <w:r w:rsidRPr="005E3F4E" w:rsidR="00AA1216">
        <w:t xml:space="preserve">Bucharest Court of Appeal </w:t>
      </w:r>
      <w:r w:rsidRPr="005E3F4E" w:rsidR="00D54256">
        <w:t>allowed the applicant company</w:t>
      </w:r>
      <w:r w:rsidRPr="005E3F4E" w:rsidR="005E3F4E">
        <w:t>’</w:t>
      </w:r>
      <w:r w:rsidRPr="005E3F4E" w:rsidR="00D54256">
        <w:t>s appeal</w:t>
      </w:r>
      <w:r w:rsidRPr="005E3F4E" w:rsidR="00AA1216">
        <w:t xml:space="preserve">. The </w:t>
      </w:r>
      <w:r w:rsidRPr="005E3F4E" w:rsidR="00D54256">
        <w:t xml:space="preserve">case was remitted to the </w:t>
      </w:r>
      <w:r w:rsidRPr="005E3F4E" w:rsidR="00D54256">
        <w:t>Buzău</w:t>
      </w:r>
      <w:r w:rsidRPr="005E3F4E" w:rsidR="00D54256">
        <w:t xml:space="preserve"> </w:t>
      </w:r>
      <w:r w:rsidRPr="005E3F4E" w:rsidR="00AA1216">
        <w:t xml:space="preserve">County </w:t>
      </w:r>
      <w:r w:rsidRPr="005E3F4E" w:rsidR="00D54256">
        <w:t>Court.</w:t>
      </w:r>
    </w:p>
    <w:p w:rsidRPr="005E3F4E" w:rsidR="00D5425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12</w:t>
      </w:r>
      <w:r w:rsidRPr="005E3F4E">
        <w:fldChar w:fldCharType="end"/>
      </w:r>
      <w:r w:rsidRPr="005E3F4E">
        <w:t>.  The</w:t>
      </w:r>
      <w:r w:rsidRPr="005E3F4E">
        <w:t xml:space="preserve"> applicant company asked the court to introduce as</w:t>
      </w:r>
      <w:r w:rsidRPr="005E3F4E" w:rsidR="00403468">
        <w:t xml:space="preserve"> a</w:t>
      </w:r>
      <w:r w:rsidRPr="005E3F4E">
        <w:t xml:space="preserve"> party </w:t>
      </w:r>
      <w:r w:rsidRPr="005E3F4E" w:rsidR="00A20D8D">
        <w:t xml:space="preserve">to </w:t>
      </w:r>
      <w:r w:rsidRPr="005E3F4E">
        <w:t xml:space="preserve">the </w:t>
      </w:r>
      <w:r w:rsidRPr="005E3F4E" w:rsidR="00A20D8D">
        <w:t xml:space="preserve">proceedings </w:t>
      </w:r>
      <w:r w:rsidRPr="005E3F4E" w:rsidR="00403468">
        <w:t>the</w:t>
      </w:r>
      <w:r w:rsidRPr="005E3F4E">
        <w:t xml:space="preserve"> FPS </w:t>
      </w:r>
      <w:r w:rsidRPr="005E3F4E">
        <w:t xml:space="preserve">which </w:t>
      </w:r>
      <w:r w:rsidRPr="005E3F4E">
        <w:t>had</w:t>
      </w:r>
      <w:r w:rsidRPr="005E3F4E">
        <w:t xml:space="preserve"> sold </w:t>
      </w:r>
      <w:r w:rsidRPr="005E3F4E">
        <w:t xml:space="preserve">the </w:t>
      </w:r>
      <w:r w:rsidRPr="005E3F4E">
        <w:t>company</w:t>
      </w:r>
      <w:r w:rsidRPr="005E3F4E" w:rsidR="005E3F4E">
        <w:t>’</w:t>
      </w:r>
      <w:r w:rsidRPr="005E3F4E">
        <w:t xml:space="preserve">s </w:t>
      </w:r>
      <w:r w:rsidRPr="005E3F4E">
        <w:t xml:space="preserve">shares in the privatisation process and which, in its opinion, should guarantee payment of compensation for the hotel and the appurtenant land in </w:t>
      </w:r>
      <w:r w:rsidRPr="005E3F4E" w:rsidR="00403468">
        <w:t xml:space="preserve">the event </w:t>
      </w:r>
      <w:r w:rsidRPr="005E3F4E">
        <w:t>that the plaintiffs</w:t>
      </w:r>
      <w:r w:rsidRPr="005E3F4E" w:rsidR="005E3F4E">
        <w:t>’</w:t>
      </w:r>
      <w:r w:rsidRPr="005E3F4E">
        <w:t xml:space="preserve"> claims </w:t>
      </w:r>
      <w:r w:rsidRPr="005E3F4E" w:rsidR="00403468">
        <w:t>was</w:t>
      </w:r>
      <w:r w:rsidRPr="005E3F4E">
        <w:t xml:space="preserve"> allowed. The applicant company based its request on </w:t>
      </w:r>
      <w:r w:rsidRPr="005E3F4E" w:rsidR="00403468">
        <w:t>(</w:t>
      </w:r>
      <w:r w:rsidRPr="005E3F4E" w:rsidR="00403468">
        <w:t>i</w:t>
      </w:r>
      <w:r w:rsidRPr="005E3F4E" w:rsidR="00403468">
        <w:t xml:space="preserve">) </w:t>
      </w:r>
      <w:r w:rsidRPr="005E3F4E">
        <w:t xml:space="preserve">the relevant provisions of </w:t>
      </w:r>
      <w:r w:rsidRPr="005E3F4E" w:rsidR="00403468">
        <w:t xml:space="preserve">the </w:t>
      </w:r>
      <w:r w:rsidRPr="005E3F4E">
        <w:t xml:space="preserve">Civil Code concerning the liability of the seller for the quiet possession of the sold assets and </w:t>
      </w:r>
      <w:r w:rsidRPr="005E3F4E" w:rsidR="00403468">
        <w:t>the seller</w:t>
      </w:r>
      <w:r w:rsidRPr="005E3F4E" w:rsidR="005E3F4E">
        <w:t>’</w:t>
      </w:r>
      <w:r w:rsidRPr="005E3F4E" w:rsidR="00403468">
        <w:t xml:space="preserve">s </w:t>
      </w:r>
      <w:r w:rsidRPr="005E3F4E">
        <w:t xml:space="preserve">obligation to </w:t>
      </w:r>
      <w:r w:rsidRPr="005E3F4E" w:rsidR="00C52A26">
        <w:t xml:space="preserve">compensate </w:t>
      </w:r>
      <w:r w:rsidRPr="005E3F4E">
        <w:t xml:space="preserve">the buyer in </w:t>
      </w:r>
      <w:r w:rsidRPr="005E3F4E" w:rsidR="00403468">
        <w:t xml:space="preserve">event </w:t>
      </w:r>
      <w:r w:rsidRPr="005E3F4E">
        <w:t xml:space="preserve">of </w:t>
      </w:r>
      <w:r w:rsidRPr="005E3F4E" w:rsidR="00403468">
        <w:t>the buyer</w:t>
      </w:r>
      <w:r w:rsidRPr="005E3F4E" w:rsidR="005E3F4E">
        <w:t>’</w:t>
      </w:r>
      <w:r w:rsidRPr="005E3F4E" w:rsidR="00403468">
        <w:t xml:space="preserve">s </w:t>
      </w:r>
      <w:r w:rsidRPr="005E3F4E">
        <w:t xml:space="preserve">eviction and </w:t>
      </w:r>
      <w:r w:rsidRPr="005E3F4E" w:rsidR="00403468">
        <w:t xml:space="preserve">(ii) </w:t>
      </w:r>
      <w:r w:rsidRPr="005E3F4E">
        <w:t xml:space="preserve">the liability clauses </w:t>
      </w:r>
      <w:r w:rsidRPr="005E3F4E" w:rsidR="00403468">
        <w:t xml:space="preserve">in </w:t>
      </w:r>
      <w:r w:rsidRPr="005E3F4E">
        <w:t>the privatisation contract.</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13</w:t>
      </w:r>
      <w:r w:rsidRPr="005E3F4E">
        <w:fldChar w:fldCharType="end"/>
      </w:r>
      <w:r w:rsidRPr="005E3F4E">
        <w:t>.  </w:t>
      </w:r>
      <w:r w:rsidRPr="005E3F4E" w:rsidR="00D54256">
        <w:t xml:space="preserve">On 15 June 1998 the </w:t>
      </w:r>
      <w:r w:rsidRPr="005E3F4E" w:rsidR="00D54256">
        <w:t>Buzău</w:t>
      </w:r>
      <w:r w:rsidRPr="005E3F4E" w:rsidR="00D54256">
        <w:t xml:space="preserve"> County Court dismissed the plaintiffs</w:t>
      </w:r>
      <w:r w:rsidRPr="005E3F4E" w:rsidR="005E3F4E">
        <w:t>’</w:t>
      </w:r>
      <w:r w:rsidRPr="005E3F4E" w:rsidR="00D54256">
        <w:t xml:space="preserve"> action on the ground</w:t>
      </w:r>
      <w:r w:rsidRPr="005E3F4E" w:rsidR="00403468">
        <w:t>s</w:t>
      </w:r>
      <w:r w:rsidRPr="005E3F4E" w:rsidR="00D54256">
        <w:t xml:space="preserve"> that the hotel and the land had been legally included in the applicant company</w:t>
      </w:r>
      <w:r w:rsidRPr="005E3F4E" w:rsidR="005E3F4E">
        <w:t>’</w:t>
      </w:r>
      <w:r w:rsidRPr="005E3F4E" w:rsidR="00D54256">
        <w:t xml:space="preserve">s </w:t>
      </w:r>
      <w:r w:rsidRPr="005E3F4E" w:rsidR="00A214C8">
        <w:t>assets</w:t>
      </w:r>
      <w:r w:rsidRPr="005E3F4E" w:rsidR="00D54256">
        <w:t>.</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14</w:t>
      </w:r>
      <w:r w:rsidRPr="005E3F4E">
        <w:fldChar w:fldCharType="end"/>
      </w:r>
      <w:r w:rsidRPr="005E3F4E">
        <w:t>.  </w:t>
      </w:r>
      <w:r w:rsidRPr="005E3F4E" w:rsidR="00D54256">
        <w:t xml:space="preserve">The plaintiffs lodged an appeal with the </w:t>
      </w:r>
      <w:r w:rsidRPr="005E3F4E" w:rsidR="00D54256">
        <w:t>Ploieşti</w:t>
      </w:r>
      <w:r w:rsidRPr="005E3F4E" w:rsidR="00D54256">
        <w:t xml:space="preserve"> Court of Appeal.</w:t>
      </w:r>
    </w:p>
    <w:p w:rsidRPr="005E3F4E" w:rsidR="00AA121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15</w:t>
      </w:r>
      <w:r w:rsidRPr="005E3F4E">
        <w:fldChar w:fldCharType="end"/>
      </w:r>
      <w:r w:rsidRPr="005E3F4E">
        <w:t>.  </w:t>
      </w:r>
      <w:r w:rsidRPr="005E3F4E" w:rsidR="00D54256">
        <w:t xml:space="preserve">The appeal court suspended the trial between 10 May 1999 and 22 December 2006 as there were civil proceedings </w:t>
      </w:r>
      <w:r w:rsidRPr="005E3F4E" w:rsidR="00133051">
        <w:t xml:space="preserve">pending </w:t>
      </w:r>
      <w:r w:rsidRPr="005E3F4E" w:rsidR="00D54256">
        <w:t>between the legal successors of the former owner</w:t>
      </w:r>
      <w:r w:rsidRPr="005E3F4E">
        <w:t>.</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16</w:t>
      </w:r>
      <w:r w:rsidRPr="005E3F4E">
        <w:fldChar w:fldCharType="end"/>
      </w:r>
      <w:r w:rsidRPr="005E3F4E">
        <w:t>.  </w:t>
      </w:r>
      <w:r w:rsidRPr="005E3F4E" w:rsidR="00D54256">
        <w:t xml:space="preserve">On 20 March 2009 the </w:t>
      </w:r>
      <w:r w:rsidRPr="005E3F4E" w:rsidR="00D54256">
        <w:t>Ploieşti</w:t>
      </w:r>
      <w:r w:rsidRPr="005E3F4E" w:rsidR="00D54256">
        <w:t xml:space="preserve"> Court of Appeal allowed the plaintiffs</w:t>
      </w:r>
      <w:r w:rsidRPr="005E3F4E" w:rsidR="005E3F4E">
        <w:t>’</w:t>
      </w:r>
      <w:r w:rsidRPr="005E3F4E" w:rsidR="00D54256">
        <w:t xml:space="preserve"> action. By the same decision, the Authority for </w:t>
      </w:r>
      <w:r w:rsidRPr="005E3F4E" w:rsidR="003219C0">
        <w:t>the Recovery</w:t>
      </w:r>
      <w:r w:rsidRPr="005E3F4E" w:rsidR="00133051">
        <w:t xml:space="preserve"> </w:t>
      </w:r>
      <w:r w:rsidRPr="005E3F4E" w:rsidR="00D54256">
        <w:t>of State Assets (</w:t>
      </w:r>
      <w:r w:rsidRPr="005E3F4E" w:rsidR="00133051">
        <w:rPr>
          <w:i/>
          <w:color w:val="000000"/>
        </w:rPr>
        <w:t>Autoritatea</w:t>
      </w:r>
      <w:r w:rsidRPr="005E3F4E" w:rsidR="00133051">
        <w:rPr>
          <w:i/>
          <w:color w:val="000000"/>
        </w:rPr>
        <w:t xml:space="preserve"> </w:t>
      </w:r>
      <w:r w:rsidRPr="005E3F4E" w:rsidR="00133051">
        <w:rPr>
          <w:i/>
          <w:color w:val="000000"/>
        </w:rPr>
        <w:t>pentru</w:t>
      </w:r>
      <w:r w:rsidRPr="005E3F4E" w:rsidR="00133051">
        <w:rPr>
          <w:i/>
          <w:color w:val="000000"/>
        </w:rPr>
        <w:t xml:space="preserve"> </w:t>
      </w:r>
      <w:r w:rsidRPr="005E3F4E" w:rsidR="00133051">
        <w:rPr>
          <w:i/>
          <w:color w:val="000000"/>
        </w:rPr>
        <w:t>Valorificarea</w:t>
      </w:r>
      <w:r w:rsidRPr="005E3F4E" w:rsidR="00133051">
        <w:rPr>
          <w:i/>
          <w:color w:val="000000"/>
        </w:rPr>
        <w:t xml:space="preserve"> </w:t>
      </w:r>
      <w:r w:rsidRPr="005E3F4E" w:rsidR="00133051">
        <w:rPr>
          <w:i/>
          <w:color w:val="000000"/>
        </w:rPr>
        <w:t>Activelor</w:t>
      </w:r>
      <w:r w:rsidRPr="005E3F4E" w:rsidR="00133051">
        <w:rPr>
          <w:i/>
          <w:color w:val="000000"/>
        </w:rPr>
        <w:t xml:space="preserve"> </w:t>
      </w:r>
      <w:r w:rsidRPr="005E3F4E" w:rsidR="00133051">
        <w:rPr>
          <w:i/>
          <w:color w:val="000000"/>
        </w:rPr>
        <w:t>Statului</w:t>
      </w:r>
      <w:r w:rsidRPr="005E3F4E" w:rsidR="00133051">
        <w:rPr>
          <w:color w:val="000000"/>
        </w:rPr>
        <w:t xml:space="preserve"> – </w:t>
      </w:r>
      <w:r w:rsidRPr="005E3F4E" w:rsidR="00D54256">
        <w:t xml:space="preserve">AVAS), </w:t>
      </w:r>
      <w:r w:rsidRPr="005E3F4E" w:rsidR="003219C0">
        <w:t>the</w:t>
      </w:r>
      <w:r w:rsidRPr="005E3F4E" w:rsidR="00D54256">
        <w:t xml:space="preserve"> successor </w:t>
      </w:r>
      <w:r w:rsidRPr="005E3F4E" w:rsidR="003219C0">
        <w:t xml:space="preserve">to </w:t>
      </w:r>
      <w:r w:rsidRPr="005E3F4E" w:rsidR="00D54256">
        <w:t xml:space="preserve">the FPS, was identified as the State authority responsible </w:t>
      </w:r>
      <w:r w:rsidRPr="005E3F4E" w:rsidR="003219C0">
        <w:t xml:space="preserve">for compensating </w:t>
      </w:r>
      <w:r w:rsidRPr="005E3F4E" w:rsidR="00D54256">
        <w:t>the applicant company for the damage caused to it.</w:t>
      </w:r>
    </w:p>
    <w:p w:rsidRPr="005E3F4E" w:rsidR="00D5425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17</w:t>
      </w:r>
      <w:r w:rsidRPr="005E3F4E">
        <w:fldChar w:fldCharType="end"/>
      </w:r>
      <w:r w:rsidRPr="005E3F4E">
        <w:t>.  </w:t>
      </w:r>
      <w:r w:rsidRPr="005E3F4E">
        <w:t>The applicant company lodged an appeal on points of law claiming that it had not received any compensation for the lost land. AVAS and the plaintiffs also lodged appeals on points of law.</w:t>
      </w:r>
    </w:p>
    <w:p w:rsidRPr="005E3F4E" w:rsidR="00D5425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18</w:t>
      </w:r>
      <w:r w:rsidRPr="005E3F4E">
        <w:fldChar w:fldCharType="end"/>
      </w:r>
      <w:r w:rsidRPr="005E3F4E">
        <w:t>.  </w:t>
      </w:r>
      <w:r w:rsidRPr="005E3F4E">
        <w:t xml:space="preserve">By a decision of 2 December 2009 the High Court of Cassation and Justice allowed all the appeals on points of law, quashed the </w:t>
      </w:r>
      <w:r w:rsidRPr="005E3F4E" w:rsidR="003219C0">
        <w:t xml:space="preserve">decision </w:t>
      </w:r>
      <w:r w:rsidRPr="005E3F4E" w:rsidR="009B4CF9">
        <w:t xml:space="preserve">and </w:t>
      </w:r>
      <w:r w:rsidRPr="005E3F4E" w:rsidR="003219C0">
        <w:t>remitted</w:t>
      </w:r>
      <w:r w:rsidRPr="005E3F4E">
        <w:t xml:space="preserve"> the case to the </w:t>
      </w:r>
      <w:r w:rsidRPr="005E3F4E">
        <w:t>Ploieşti</w:t>
      </w:r>
      <w:r w:rsidRPr="005E3F4E">
        <w:t xml:space="preserve"> Court of Appeal.</w:t>
      </w:r>
    </w:p>
    <w:p w:rsidRPr="005E3F4E" w:rsidR="00AA121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19</w:t>
      </w:r>
      <w:r w:rsidRPr="005E3F4E">
        <w:fldChar w:fldCharType="end"/>
      </w:r>
      <w:r w:rsidRPr="005E3F4E">
        <w:t>.  </w:t>
      </w:r>
      <w:r w:rsidRPr="005E3F4E" w:rsidR="00D54256">
        <w:t xml:space="preserve">During the </w:t>
      </w:r>
      <w:r w:rsidRPr="005E3F4E" w:rsidR="00C52A26">
        <w:t xml:space="preserve">fresh </w:t>
      </w:r>
      <w:r w:rsidRPr="005E3F4E" w:rsidR="00D54256">
        <w:t>appeal proceedings</w:t>
      </w:r>
      <w:r w:rsidRPr="005E3F4E" w:rsidR="00CD0A78">
        <w:t xml:space="preserve">, </w:t>
      </w:r>
      <w:r w:rsidRPr="005E3F4E" w:rsidR="00D54256">
        <w:t xml:space="preserve">the applicant company </w:t>
      </w:r>
      <w:r w:rsidRPr="005E3F4E" w:rsidR="003219C0">
        <w:t xml:space="preserve">lodged </w:t>
      </w:r>
      <w:r w:rsidRPr="005E3F4E" w:rsidR="00D54256">
        <w:t xml:space="preserve">a request </w:t>
      </w:r>
      <w:r w:rsidRPr="005E3F4E" w:rsidR="00465D8C">
        <w:t>for</w:t>
      </w:r>
      <w:r w:rsidRPr="005E3F4E" w:rsidR="00D54256">
        <w:t xml:space="preserve"> the Ministry of Finance </w:t>
      </w:r>
      <w:r w:rsidRPr="005E3F4E" w:rsidR="00465D8C">
        <w:t xml:space="preserve">to be </w:t>
      </w:r>
      <w:r w:rsidRPr="005E3F4E" w:rsidR="00D54256">
        <w:t>introduced as party to the proceedings</w:t>
      </w:r>
      <w:r w:rsidRPr="005E3F4E">
        <w:t>.</w:t>
      </w:r>
    </w:p>
    <w:bookmarkStart w:name="p22" w:id="6"/>
    <w:p w:rsidRPr="005E3F4E" w:rsidR="00D5425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20</w:t>
      </w:r>
      <w:r w:rsidRPr="005E3F4E">
        <w:fldChar w:fldCharType="end"/>
      </w:r>
      <w:bookmarkEnd w:id="6"/>
      <w:r w:rsidRPr="005E3F4E">
        <w:t>.  </w:t>
      </w:r>
      <w:r w:rsidRPr="005E3F4E">
        <w:t xml:space="preserve">By a decision of 16 December 2010 the </w:t>
      </w:r>
      <w:r w:rsidRPr="005E3F4E">
        <w:t>Ploieşti</w:t>
      </w:r>
      <w:r w:rsidRPr="005E3F4E">
        <w:t xml:space="preserve"> Court of Appeal allowed the civil action lodged by the plaintiffs and dismissed </w:t>
      </w:r>
      <w:r w:rsidRPr="005E3F4E" w:rsidR="00AA1216">
        <w:t>the</w:t>
      </w:r>
      <w:r w:rsidRPr="005E3F4E" w:rsidR="00C52A26">
        <w:t xml:space="preserve"> </w:t>
      </w:r>
      <w:r w:rsidRPr="005E3F4E">
        <w:t>request</w:t>
      </w:r>
      <w:r w:rsidRPr="005E3F4E" w:rsidR="00C52A26">
        <w:t xml:space="preserve"> lodged by the applicant company</w:t>
      </w:r>
      <w:r w:rsidRPr="005E3F4E">
        <w:t xml:space="preserve"> </w:t>
      </w:r>
      <w:r w:rsidRPr="005E3F4E" w:rsidR="00C52A26">
        <w:t xml:space="preserve">for </w:t>
      </w:r>
      <w:r w:rsidRPr="005E3F4E">
        <w:t xml:space="preserve">the Ministry of Finance </w:t>
      </w:r>
      <w:r w:rsidRPr="005E3F4E" w:rsidR="00C52A26">
        <w:t xml:space="preserve">to be named </w:t>
      </w:r>
      <w:r w:rsidRPr="005E3F4E">
        <w:t xml:space="preserve">as guarantor. The applicant company was obliged to </w:t>
      </w:r>
      <w:r w:rsidRPr="005E3F4E" w:rsidR="00465D8C">
        <w:t xml:space="preserve">restore the title to </w:t>
      </w:r>
      <w:r w:rsidRPr="005E3F4E">
        <w:t xml:space="preserve">the land and to </w:t>
      </w:r>
      <w:r w:rsidRPr="005E3F4E" w:rsidR="00465D8C">
        <w:t>pay the plaintiffs</w:t>
      </w:r>
      <w:r w:rsidRPr="005E3F4E">
        <w:t xml:space="preserve"> compensation of</w:t>
      </w:r>
      <w:r w:rsidRPr="005E3F4E" w:rsidR="0090364C">
        <w:t xml:space="preserve"> </w:t>
      </w:r>
      <w:r w:rsidRPr="005E3F4E">
        <w:t>11,138,275</w:t>
      </w:r>
      <w:r w:rsidRPr="005E3F4E" w:rsidR="0090364C">
        <w:t xml:space="preserve"> Romanian lei (RON – approximately </w:t>
      </w:r>
      <w:r w:rsidRPr="005E3F4E" w:rsidR="00416DD7">
        <w:t>2</w:t>
      </w:r>
      <w:r w:rsidRPr="005E3F4E" w:rsidR="00F031C7">
        <w:t>,</w:t>
      </w:r>
      <w:r w:rsidRPr="005E3F4E" w:rsidR="00416DD7">
        <w:t>600</w:t>
      </w:r>
      <w:r w:rsidRPr="005E3F4E" w:rsidR="00F031C7">
        <w:t>,</w:t>
      </w:r>
      <w:r w:rsidRPr="005E3F4E" w:rsidR="00416DD7">
        <w:t xml:space="preserve">000 </w:t>
      </w:r>
      <w:r w:rsidRPr="005E3F4E" w:rsidR="0090364C">
        <w:t>euros (EUR))</w:t>
      </w:r>
      <w:r w:rsidRPr="005E3F4E">
        <w:t xml:space="preserve"> for the demolished hotel. </w:t>
      </w:r>
      <w:r w:rsidRPr="005E3F4E" w:rsidR="00C757F1">
        <w:t xml:space="preserve">The Court of Appeal </w:t>
      </w:r>
      <w:r w:rsidRPr="005E3F4E">
        <w:t>also ordered AVAS to pay to the applicant company the amount it had to pay for the demolished hotel and RON 2,209,200</w:t>
      </w:r>
      <w:r w:rsidRPr="005E3F4E" w:rsidR="0090364C">
        <w:t xml:space="preserve"> (approximately </w:t>
      </w:r>
      <w:r w:rsidRPr="005E3F4E" w:rsidR="00F031C7">
        <w:t xml:space="preserve">EUR </w:t>
      </w:r>
      <w:r w:rsidRPr="005E3F4E" w:rsidR="00416DD7">
        <w:t>515</w:t>
      </w:r>
      <w:r w:rsidRPr="005E3F4E" w:rsidR="00F031C7">
        <w:t>,</w:t>
      </w:r>
      <w:r w:rsidRPr="005E3F4E" w:rsidR="00416DD7">
        <w:t>000</w:t>
      </w:r>
      <w:r w:rsidRPr="005E3F4E" w:rsidR="0090364C">
        <w:t>)</w:t>
      </w:r>
      <w:r w:rsidRPr="005E3F4E">
        <w:t xml:space="preserve"> for the land it </w:t>
      </w:r>
      <w:r w:rsidRPr="005E3F4E" w:rsidR="00465D8C">
        <w:t xml:space="preserve">had </w:t>
      </w:r>
      <w:r w:rsidRPr="005E3F4E">
        <w:t>lost, as well as all court expenses</w:t>
      </w:r>
      <w:r w:rsidRPr="005E3F4E" w:rsidR="00465D8C">
        <w:t xml:space="preserve"> that it had incurred</w:t>
      </w:r>
      <w:r w:rsidRPr="005E3F4E">
        <w:t>.</w:t>
      </w:r>
    </w:p>
    <w:p w:rsidRPr="005E3F4E" w:rsidR="00D5425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21</w:t>
      </w:r>
      <w:r w:rsidRPr="005E3F4E">
        <w:fldChar w:fldCharType="end"/>
      </w:r>
      <w:r w:rsidRPr="005E3F4E">
        <w:t>.  </w:t>
      </w:r>
      <w:r w:rsidRPr="005E3F4E">
        <w:t>All the parties lodged appeals on points of law.</w:t>
      </w:r>
    </w:p>
    <w:bookmarkStart w:name="p24" w:id="7"/>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22</w:t>
      </w:r>
      <w:r w:rsidRPr="005E3F4E">
        <w:fldChar w:fldCharType="end"/>
      </w:r>
      <w:bookmarkEnd w:id="7"/>
      <w:r w:rsidRPr="005E3F4E">
        <w:t>.  </w:t>
      </w:r>
      <w:r w:rsidRPr="005E3F4E" w:rsidR="00D54256">
        <w:t>By a decision of 6 December 2011 the High Court of Cassation and Justice dismissed the applicant company</w:t>
      </w:r>
      <w:r w:rsidRPr="005E3F4E" w:rsidR="005E3F4E">
        <w:t>’</w:t>
      </w:r>
      <w:r w:rsidRPr="005E3F4E" w:rsidR="00D54256">
        <w:t xml:space="preserve">s appeal. It allowed the appeal lodged by AVAS and </w:t>
      </w:r>
      <w:r w:rsidRPr="005E3F4E" w:rsidR="000D37ED">
        <w:t xml:space="preserve">rejected </w:t>
      </w:r>
      <w:r w:rsidRPr="005E3F4E" w:rsidR="00D54256">
        <w:t>the applicant company</w:t>
      </w:r>
      <w:r w:rsidRPr="005E3F4E" w:rsidR="005E3F4E">
        <w:t>’</w:t>
      </w:r>
      <w:r w:rsidRPr="005E3F4E" w:rsidR="00D54256">
        <w:t xml:space="preserve">s request to be compensated by AVAS as </w:t>
      </w:r>
      <w:r w:rsidRPr="005E3F4E" w:rsidR="00465D8C">
        <w:t xml:space="preserve">having been </w:t>
      </w:r>
      <w:r w:rsidRPr="005E3F4E" w:rsidR="00D54256">
        <w:t xml:space="preserve">lodged by a person not having </w:t>
      </w:r>
      <w:r w:rsidRPr="005E3F4E" w:rsidR="00D54256">
        <w:rPr>
          <w:i/>
        </w:rPr>
        <w:t>locus standi.</w:t>
      </w:r>
      <w:r w:rsidRPr="005E3F4E" w:rsidR="00AA1216">
        <w:t xml:space="preserve"> In this respect, the court held that the applicant company hadn</w:t>
      </w:r>
      <w:r w:rsidRPr="005E3F4E" w:rsidR="005E3F4E">
        <w:t>’</w:t>
      </w:r>
      <w:r w:rsidRPr="005E3F4E" w:rsidR="00AA1216">
        <w:t xml:space="preserve">t been party to the transaction concerning the sale of </w:t>
      </w:r>
      <w:r w:rsidRPr="005E3F4E" w:rsidR="00CD0A78">
        <w:t xml:space="preserve">its </w:t>
      </w:r>
      <w:r w:rsidRPr="005E3F4E" w:rsidR="00AA1216">
        <w:t>shares.</w:t>
      </w:r>
    </w:p>
    <w:p w:rsidRPr="005E3F4E" w:rsidR="00EB7586" w:rsidP="005E3F4E">
      <w:pPr>
        <w:pStyle w:val="ECHRHeading2"/>
      </w:pPr>
      <w:r w:rsidRPr="005E3F4E">
        <w:t>C.</w:t>
      </w:r>
      <w:r w:rsidRPr="005E3F4E">
        <w:t>  </w:t>
      </w:r>
      <w:r w:rsidRPr="005E3F4E" w:rsidR="0092149A">
        <w:t xml:space="preserve">Civil proceedings </w:t>
      </w:r>
      <w:r w:rsidRPr="005E3F4E" w:rsidR="00444159">
        <w:t>for compensation</w:t>
      </w:r>
    </w:p>
    <w:p w:rsidRPr="005E3F4E" w:rsidR="00E17CB7"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23</w:t>
      </w:r>
      <w:r w:rsidRPr="005E3F4E">
        <w:fldChar w:fldCharType="end"/>
      </w:r>
      <w:r w:rsidRPr="005E3F4E">
        <w:t>.  </w:t>
      </w:r>
      <w:r w:rsidRPr="005E3F4E" w:rsidR="0024028D">
        <w:t xml:space="preserve">After </w:t>
      </w:r>
      <w:r w:rsidRPr="005E3F4E" w:rsidR="0092745A">
        <w:t>lodging</w:t>
      </w:r>
      <w:r w:rsidRPr="005E3F4E" w:rsidR="0024028D">
        <w:t xml:space="preserve"> its application with the Court, </w:t>
      </w:r>
      <w:r w:rsidRPr="005E3F4E" w:rsidR="0092745A">
        <w:t>the applicant company</w:t>
      </w:r>
      <w:r w:rsidRPr="005E3F4E">
        <w:t xml:space="preserve"> </w:t>
      </w:r>
      <w:r w:rsidRPr="005E3F4E" w:rsidR="00B40E90">
        <w:t>brought new civil proceedings</w:t>
      </w:r>
      <w:r w:rsidRPr="005E3F4E" w:rsidR="0092745A">
        <w:t xml:space="preserve"> </w:t>
      </w:r>
      <w:r w:rsidRPr="005E3F4E" w:rsidR="00444159">
        <w:t xml:space="preserve">for compensation </w:t>
      </w:r>
      <w:r w:rsidRPr="005E3F4E" w:rsidR="0092745A">
        <w:t>against</w:t>
      </w:r>
      <w:r w:rsidRPr="005E3F4E" w:rsidR="00C52A26">
        <w:t xml:space="preserve"> (</w:t>
      </w:r>
      <w:r w:rsidRPr="005E3F4E" w:rsidR="00C52A26">
        <w:t>i</w:t>
      </w:r>
      <w:r w:rsidRPr="005E3F4E" w:rsidR="00C52A26">
        <w:t>)</w:t>
      </w:r>
      <w:r w:rsidRPr="005E3F4E" w:rsidR="0092745A">
        <w:t xml:space="preserve"> the Authority for </w:t>
      </w:r>
      <w:r w:rsidRPr="005E3F4E" w:rsidR="00444159">
        <w:t xml:space="preserve">the </w:t>
      </w:r>
      <w:r w:rsidRPr="005E3F4E" w:rsidR="0092745A">
        <w:t>Administration of the State</w:t>
      </w:r>
      <w:r w:rsidRPr="005E3F4E" w:rsidR="005E3F4E">
        <w:t>’</w:t>
      </w:r>
      <w:r w:rsidRPr="005E3F4E" w:rsidR="0092745A">
        <w:t>s Assets (</w:t>
      </w:r>
      <w:r w:rsidRPr="005E3F4E" w:rsidR="00C52A26">
        <w:rPr>
          <w:i/>
        </w:rPr>
        <w:t>Autoritatea</w:t>
      </w:r>
      <w:r w:rsidRPr="005E3F4E" w:rsidR="00C52A26">
        <w:rPr>
          <w:i/>
        </w:rPr>
        <w:t xml:space="preserve"> </w:t>
      </w:r>
      <w:r w:rsidRPr="005E3F4E" w:rsidR="00C52A26">
        <w:rPr>
          <w:i/>
        </w:rPr>
        <w:t>pentru</w:t>
      </w:r>
      <w:r w:rsidRPr="005E3F4E" w:rsidR="00C52A26">
        <w:rPr>
          <w:i/>
        </w:rPr>
        <w:t xml:space="preserve"> </w:t>
      </w:r>
      <w:r w:rsidRPr="005E3F4E" w:rsidR="00C52A26">
        <w:rPr>
          <w:i/>
        </w:rPr>
        <w:t>Administrarea</w:t>
      </w:r>
      <w:r w:rsidRPr="005E3F4E" w:rsidR="00C52A26">
        <w:rPr>
          <w:i/>
        </w:rPr>
        <w:t xml:space="preserve"> </w:t>
      </w:r>
      <w:r w:rsidRPr="005E3F4E" w:rsidR="00C52A26">
        <w:rPr>
          <w:i/>
        </w:rPr>
        <w:t>Activelor</w:t>
      </w:r>
      <w:r w:rsidRPr="005E3F4E" w:rsidR="00C52A26">
        <w:rPr>
          <w:i/>
        </w:rPr>
        <w:t xml:space="preserve"> </w:t>
      </w:r>
      <w:r w:rsidRPr="005E3F4E" w:rsidR="00C52A26">
        <w:rPr>
          <w:i/>
        </w:rPr>
        <w:t>Statului</w:t>
      </w:r>
      <w:r w:rsidRPr="005E3F4E" w:rsidR="00C52A26">
        <w:t xml:space="preserve"> </w:t>
      </w:r>
      <w:r w:rsidRPr="005E3F4E" w:rsidR="00C52A26">
        <w:t xml:space="preserve">– </w:t>
      </w:r>
      <w:r w:rsidRPr="005E3F4E" w:rsidR="00444159">
        <w:t>AAA</w:t>
      </w:r>
      <w:r w:rsidRPr="005E3F4E" w:rsidR="0092745A">
        <w:t xml:space="preserve">S) (the successor </w:t>
      </w:r>
      <w:r w:rsidRPr="005E3F4E" w:rsidR="00F57505">
        <w:t xml:space="preserve">to </w:t>
      </w:r>
      <w:r w:rsidRPr="005E3F4E" w:rsidR="00444159">
        <w:t xml:space="preserve">AVAS) </w:t>
      </w:r>
      <w:r w:rsidRPr="005E3F4E" w:rsidR="0092745A">
        <w:t xml:space="preserve">and </w:t>
      </w:r>
      <w:r w:rsidRPr="005E3F4E" w:rsidR="00C52A26">
        <w:t>(ii)</w:t>
      </w:r>
      <w:r w:rsidRPr="005E3F4E" w:rsidR="00EB7586">
        <w:t> </w:t>
      </w:r>
      <w:r w:rsidRPr="005E3F4E" w:rsidR="0092745A">
        <w:t xml:space="preserve">the Romanian State </w:t>
      </w:r>
      <w:r w:rsidRPr="005E3F4E" w:rsidR="00C52A26">
        <w:t xml:space="preserve">(through </w:t>
      </w:r>
      <w:r w:rsidRPr="005E3F4E" w:rsidR="0092745A">
        <w:t>the Ministry of</w:t>
      </w:r>
      <w:r w:rsidRPr="005E3F4E" w:rsidR="00B40E90">
        <w:t xml:space="preserve"> Public Finance</w:t>
      </w:r>
      <w:r w:rsidRPr="005E3F4E" w:rsidR="00C52A26">
        <w:t>)</w:t>
      </w:r>
      <w:r w:rsidRPr="005E3F4E" w:rsidR="0092745A">
        <w:t xml:space="preserve">. </w:t>
      </w:r>
      <w:r w:rsidRPr="005E3F4E" w:rsidR="00B81383">
        <w:t>Relying on Article 32</w:t>
      </w:r>
      <w:r w:rsidRPr="005E3F4E" w:rsidR="00B81383">
        <w:rPr>
          <w:vertAlign w:val="superscript"/>
        </w:rPr>
        <w:t>4</w:t>
      </w:r>
      <w:r w:rsidRPr="005E3F4E" w:rsidR="00A7253E">
        <w:t xml:space="preserve"> of </w:t>
      </w:r>
      <w:r w:rsidRPr="005E3F4E" w:rsidR="00083554">
        <w:t>Emergency Government Ordinance</w:t>
      </w:r>
      <w:r w:rsidRPr="005E3F4E" w:rsidR="00C52A26">
        <w:t xml:space="preserve"> </w:t>
      </w:r>
      <w:r w:rsidRPr="005E3F4E" w:rsidR="00A7253E">
        <w:t>no. 88/1997</w:t>
      </w:r>
      <w:r w:rsidRPr="005E3F4E" w:rsidR="00F47BBD">
        <w:t xml:space="preserve"> (see paragraph </w:t>
      </w:r>
      <w:r w:rsidRPr="005E3F4E" w:rsidR="00F47BBD">
        <w:fldChar w:fldCharType="begin"/>
      </w:r>
      <w:r w:rsidRPr="005E3F4E" w:rsidR="00F47BBD">
        <w:instrText xml:space="preserve"> REF Oridnance \h </w:instrText>
      </w:r>
      <w:r w:rsidRPr="005E3F4E" w:rsidR="00F47BBD">
        <w:fldChar w:fldCharType="separate"/>
      </w:r>
      <w:r w:rsidRPr="005E3F4E" w:rsidR="005E3F4E">
        <w:rPr>
          <w:noProof/>
        </w:rPr>
        <w:t>34</w:t>
      </w:r>
      <w:r w:rsidRPr="005E3F4E" w:rsidR="00F47BBD">
        <w:fldChar w:fldCharType="end"/>
      </w:r>
      <w:r w:rsidRPr="005E3F4E" w:rsidR="00F47BBD">
        <w:t xml:space="preserve"> below)</w:t>
      </w:r>
      <w:r w:rsidRPr="005E3F4E" w:rsidR="00A7253E">
        <w:t xml:space="preserve"> the applicant company </w:t>
      </w:r>
      <w:r w:rsidRPr="005E3F4E" w:rsidR="00B40E90">
        <w:t>claimed</w:t>
      </w:r>
      <w:r w:rsidRPr="005E3F4E" w:rsidR="0024028D">
        <w:t xml:space="preserve"> RON 16,141,398 </w:t>
      </w:r>
      <w:r w:rsidRPr="005E3F4E" w:rsidR="00F47BBD">
        <w:t xml:space="preserve">(approximately </w:t>
      </w:r>
      <w:r w:rsidRPr="005E3F4E" w:rsidR="00F031C7">
        <w:t xml:space="preserve">EUR </w:t>
      </w:r>
      <w:r w:rsidRPr="005E3F4E" w:rsidR="007E5FBA">
        <w:t>3</w:t>
      </w:r>
      <w:r w:rsidRPr="005E3F4E" w:rsidR="00F031C7">
        <w:t>,</w:t>
      </w:r>
      <w:r w:rsidRPr="005E3F4E" w:rsidR="007E5FBA">
        <w:t>766</w:t>
      </w:r>
      <w:r w:rsidRPr="005E3F4E" w:rsidR="00F031C7">
        <w:t>,</w:t>
      </w:r>
      <w:r w:rsidRPr="005E3F4E" w:rsidR="007E5FBA">
        <w:t xml:space="preserve">000 </w:t>
      </w:r>
      <w:r w:rsidRPr="005E3F4E" w:rsidR="00F47BBD">
        <w:t xml:space="preserve">EUR) </w:t>
      </w:r>
      <w:r w:rsidRPr="005E3F4E" w:rsidR="00B40E90">
        <w:t>as compensation</w:t>
      </w:r>
      <w:r w:rsidRPr="005E3F4E" w:rsidR="0024028D">
        <w:t xml:space="preserve"> for the damage caused as a result of </w:t>
      </w:r>
      <w:r w:rsidRPr="005E3F4E" w:rsidR="00627800">
        <w:t>(</w:t>
      </w:r>
      <w:r w:rsidRPr="005E3F4E" w:rsidR="00627800">
        <w:t>i</w:t>
      </w:r>
      <w:r w:rsidRPr="005E3F4E" w:rsidR="00627800">
        <w:t xml:space="preserve">) </w:t>
      </w:r>
      <w:r w:rsidRPr="005E3F4E" w:rsidR="0024028D">
        <w:t>the restitution of the land</w:t>
      </w:r>
      <w:r w:rsidRPr="005E3F4E" w:rsidR="00CD0A78">
        <w:t xml:space="preserve">, </w:t>
      </w:r>
      <w:r w:rsidRPr="005E3F4E" w:rsidR="00A26168">
        <w:t>whose book value amounted</w:t>
      </w:r>
      <w:r w:rsidRPr="005E3F4E" w:rsidR="00627800">
        <w:t xml:space="preserve"> to RON</w:t>
      </w:r>
      <w:r w:rsidRPr="005E3F4E" w:rsidR="00F47BBD">
        <w:t> </w:t>
      </w:r>
      <w:r w:rsidRPr="005E3F4E" w:rsidR="00627800">
        <w:t>5,003,123</w:t>
      </w:r>
      <w:r w:rsidRPr="005E3F4E" w:rsidR="00F47BBD">
        <w:t xml:space="preserve"> (approximately </w:t>
      </w:r>
      <w:r w:rsidRPr="005E3F4E" w:rsidR="00F031C7">
        <w:t xml:space="preserve">EUR </w:t>
      </w:r>
      <w:r w:rsidRPr="005E3F4E" w:rsidR="00A74169">
        <w:t>1</w:t>
      </w:r>
      <w:r w:rsidRPr="005E3F4E" w:rsidR="00F031C7">
        <w:t>,</w:t>
      </w:r>
      <w:r w:rsidRPr="005E3F4E" w:rsidR="00A74169">
        <w:t>166</w:t>
      </w:r>
      <w:r w:rsidRPr="005E3F4E" w:rsidR="00F031C7">
        <w:t>,</w:t>
      </w:r>
      <w:r w:rsidRPr="005E3F4E" w:rsidR="00A74169">
        <w:t>000</w:t>
      </w:r>
      <w:r w:rsidRPr="005E3F4E" w:rsidR="00A74169">
        <w:rPr>
          <w:color w:val="FF0000"/>
        </w:rPr>
        <w:t xml:space="preserve"> </w:t>
      </w:r>
      <w:r w:rsidRPr="005E3F4E" w:rsidR="00F47BBD">
        <w:t>EUR)</w:t>
      </w:r>
      <w:r w:rsidRPr="005E3F4E" w:rsidR="00444159">
        <w:t>,</w:t>
      </w:r>
      <w:r w:rsidRPr="005E3F4E" w:rsidR="00627800">
        <w:t xml:space="preserve"> and (ii)</w:t>
      </w:r>
      <w:r w:rsidRPr="005E3F4E" w:rsidR="00EB7586">
        <w:t> </w:t>
      </w:r>
      <w:r w:rsidRPr="005E3F4E" w:rsidR="00DE6014">
        <w:t xml:space="preserve">the payment to the former owners </w:t>
      </w:r>
      <w:r w:rsidRPr="005E3F4E" w:rsidR="00444159">
        <w:t xml:space="preserve">the sum of </w:t>
      </w:r>
      <w:r w:rsidRPr="005E3F4E" w:rsidR="00DE6014">
        <w:t>RON 11,138,275</w:t>
      </w:r>
      <w:r w:rsidRPr="005E3F4E" w:rsidR="00F47BBD">
        <w:t xml:space="preserve"> (approximately </w:t>
      </w:r>
      <w:r w:rsidRPr="005E3F4E" w:rsidR="00F031C7">
        <w:t xml:space="preserve">EUR </w:t>
      </w:r>
      <w:r w:rsidRPr="005E3F4E" w:rsidR="001C4761">
        <w:t>2</w:t>
      </w:r>
      <w:r w:rsidRPr="005E3F4E" w:rsidR="00F031C7">
        <w:t>,</w:t>
      </w:r>
      <w:r w:rsidRPr="005E3F4E" w:rsidR="001C4761">
        <w:t>600</w:t>
      </w:r>
      <w:r w:rsidRPr="005E3F4E" w:rsidR="00F031C7">
        <w:t>,</w:t>
      </w:r>
      <w:r w:rsidRPr="005E3F4E" w:rsidR="001C4761">
        <w:t>000</w:t>
      </w:r>
      <w:r w:rsidRPr="005E3F4E" w:rsidR="00F47BBD">
        <w:t>)</w:t>
      </w:r>
      <w:r w:rsidRPr="005E3F4E" w:rsidR="00DE6014">
        <w:t>, representing the mo</w:t>
      </w:r>
      <w:r w:rsidRPr="005E3F4E" w:rsidR="0091212D">
        <w:t>ne</w:t>
      </w:r>
      <w:r w:rsidRPr="005E3F4E" w:rsidR="00DE6014">
        <w:t xml:space="preserve">tary equivalent of the </w:t>
      </w:r>
      <w:r w:rsidRPr="005E3F4E" w:rsidR="00B81383">
        <w:t>demolished hotel building</w:t>
      </w:r>
      <w:r w:rsidRPr="005E3F4E" w:rsidR="00867EF8">
        <w:t>.</w:t>
      </w:r>
    </w:p>
    <w:bookmarkStart w:name="p26" w:id="8"/>
    <w:p w:rsidRPr="005E3F4E" w:rsidR="002422A4"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24</w:t>
      </w:r>
      <w:r w:rsidRPr="005E3F4E">
        <w:fldChar w:fldCharType="end"/>
      </w:r>
      <w:bookmarkEnd w:id="8"/>
      <w:r w:rsidRPr="005E3F4E" w:rsidR="000766C5">
        <w:t>.  </w:t>
      </w:r>
      <w:r w:rsidRPr="005E3F4E">
        <w:t>By a j</w:t>
      </w:r>
      <w:r w:rsidRPr="005E3F4E" w:rsidR="000766C5">
        <w:t xml:space="preserve">udgment </w:t>
      </w:r>
      <w:r w:rsidRPr="005E3F4E" w:rsidR="00B81383">
        <w:t>of</w:t>
      </w:r>
      <w:r w:rsidRPr="005E3F4E" w:rsidR="000766C5">
        <w:t xml:space="preserve"> 7 June 2013</w:t>
      </w:r>
      <w:r w:rsidRPr="005E3F4E">
        <w:t xml:space="preserve"> the Bucharest District Court allowe</w:t>
      </w:r>
      <w:r w:rsidRPr="005E3F4E" w:rsidR="00592B60">
        <w:t>d the applicant company</w:t>
      </w:r>
      <w:r w:rsidRPr="005E3F4E" w:rsidR="005E3F4E">
        <w:t>’</w:t>
      </w:r>
      <w:r w:rsidRPr="005E3F4E" w:rsidR="00592B60">
        <w:t>s claim in part</w:t>
      </w:r>
      <w:r w:rsidRPr="005E3F4E">
        <w:t xml:space="preserve">. It ordered </w:t>
      </w:r>
      <w:r w:rsidRPr="005E3F4E" w:rsidR="00444159">
        <w:t>AAAS</w:t>
      </w:r>
      <w:r w:rsidRPr="005E3F4E">
        <w:t xml:space="preserve"> to pay the applicant company RON 5,003,123 as compensation for the restitution of</w:t>
      </w:r>
      <w:r w:rsidRPr="005E3F4E" w:rsidR="00AE7EA6">
        <w:t xml:space="preserve"> the</w:t>
      </w:r>
      <w:r w:rsidRPr="005E3F4E">
        <w:t xml:space="preserve"> land</w:t>
      </w:r>
      <w:r w:rsidRPr="005E3F4E" w:rsidR="00FD005F">
        <w:t>,</w:t>
      </w:r>
      <w:r w:rsidRPr="005E3F4E">
        <w:t xml:space="preserve"> </w:t>
      </w:r>
      <w:r w:rsidRPr="005E3F4E" w:rsidR="00AE7EA6">
        <w:t xml:space="preserve">but </w:t>
      </w:r>
      <w:r w:rsidRPr="005E3F4E" w:rsidR="00FD005F">
        <w:t xml:space="preserve">declined to order AAAS to pay </w:t>
      </w:r>
      <w:r w:rsidRPr="005E3F4E" w:rsidR="0092745A">
        <w:t xml:space="preserve">it </w:t>
      </w:r>
      <w:r w:rsidRPr="005E3F4E">
        <w:t xml:space="preserve">compensation for </w:t>
      </w:r>
      <w:r w:rsidRPr="005E3F4E" w:rsidR="00AE7EA6">
        <w:t xml:space="preserve">its </w:t>
      </w:r>
      <w:r w:rsidRPr="005E3F4E" w:rsidR="0092745A">
        <w:t>payment</w:t>
      </w:r>
      <w:r w:rsidRPr="005E3F4E">
        <w:t xml:space="preserve"> </w:t>
      </w:r>
      <w:r w:rsidRPr="005E3F4E" w:rsidR="00592B60">
        <w:t xml:space="preserve">of </w:t>
      </w:r>
      <w:r w:rsidRPr="005E3F4E" w:rsidR="0085053A">
        <w:t>the</w:t>
      </w:r>
      <w:r w:rsidRPr="005E3F4E" w:rsidR="00050BF0">
        <w:t xml:space="preserve"> </w:t>
      </w:r>
      <w:r w:rsidRPr="005E3F4E" w:rsidR="00B81383">
        <w:t>monetary equivalent</w:t>
      </w:r>
      <w:r w:rsidRPr="005E3F4E">
        <w:t xml:space="preserve"> of the demolished </w:t>
      </w:r>
      <w:r w:rsidRPr="005E3F4E" w:rsidR="00050BF0">
        <w:t>hotel to the former owners</w:t>
      </w:r>
      <w:r w:rsidRPr="005E3F4E">
        <w:t>.</w:t>
      </w:r>
    </w:p>
    <w:p w:rsidRPr="005E3F4E" w:rsidR="00823413"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25</w:t>
      </w:r>
      <w:r w:rsidRPr="005E3F4E">
        <w:fldChar w:fldCharType="end"/>
      </w:r>
      <w:r w:rsidRPr="005E3F4E" w:rsidR="00050BF0">
        <w:t xml:space="preserve">. </w:t>
      </w:r>
      <w:r w:rsidRPr="005E3F4E">
        <w:t xml:space="preserve">The applicant company </w:t>
      </w:r>
      <w:r w:rsidRPr="005E3F4E" w:rsidR="00592B60">
        <w:t>appealed</w:t>
      </w:r>
      <w:r w:rsidRPr="005E3F4E" w:rsidR="00050BF0">
        <w:t xml:space="preserve"> against that judgment</w:t>
      </w:r>
      <w:r w:rsidRPr="005E3F4E" w:rsidR="00592B60">
        <w:t>. On 16 April 2014 the Bucharest Court of Appeal</w:t>
      </w:r>
      <w:r w:rsidRPr="005E3F4E">
        <w:t xml:space="preserve"> allowed </w:t>
      </w:r>
      <w:r w:rsidRPr="005E3F4E" w:rsidR="00592B60">
        <w:t>the appeal.</w:t>
      </w:r>
      <w:r w:rsidRPr="005E3F4E">
        <w:t xml:space="preserve"> </w:t>
      </w:r>
      <w:r w:rsidRPr="005E3F4E" w:rsidR="00592B60">
        <w:t xml:space="preserve">It </w:t>
      </w:r>
      <w:r w:rsidRPr="005E3F4E">
        <w:t>quashed the judgment of the first</w:t>
      </w:r>
      <w:r w:rsidRPr="005E3F4E" w:rsidR="00AE7EA6">
        <w:t>-</w:t>
      </w:r>
      <w:r w:rsidRPr="005E3F4E">
        <w:t>instance court and allowed the applicant company</w:t>
      </w:r>
      <w:r w:rsidRPr="005E3F4E" w:rsidR="005E3F4E">
        <w:t>’</w:t>
      </w:r>
      <w:r w:rsidRPr="005E3F4E">
        <w:t>s claims.</w:t>
      </w:r>
    </w:p>
    <w:bookmarkStart w:name="p28" w:id="9"/>
    <w:p w:rsidRPr="005E3F4E" w:rsidR="00BE0DC3"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26</w:t>
      </w:r>
      <w:r w:rsidRPr="005E3F4E">
        <w:fldChar w:fldCharType="end"/>
      </w:r>
      <w:bookmarkEnd w:id="9"/>
      <w:r w:rsidRPr="005E3F4E" w:rsidR="00050BF0">
        <w:t>. </w:t>
      </w:r>
      <w:r w:rsidRPr="005E3F4E" w:rsidR="004A1394">
        <w:t>On 27 January 2015 the High Court of Cassation and Justice allowed the appeal on point</w:t>
      </w:r>
      <w:r w:rsidRPr="005E3F4E" w:rsidR="00592B60">
        <w:t xml:space="preserve">s of law lodged by </w:t>
      </w:r>
      <w:r w:rsidRPr="005E3F4E" w:rsidR="00444159">
        <w:t>AAAS</w:t>
      </w:r>
      <w:r w:rsidRPr="005E3F4E" w:rsidR="00062912">
        <w:t>.</w:t>
      </w:r>
      <w:r w:rsidRPr="005E3F4E" w:rsidR="00592B60">
        <w:t xml:space="preserve"> It q</w:t>
      </w:r>
      <w:r w:rsidRPr="005E3F4E" w:rsidR="004A1394">
        <w:t xml:space="preserve">uashed the decision </w:t>
      </w:r>
      <w:r w:rsidRPr="005E3F4E" w:rsidR="00A20D8D">
        <w:t xml:space="preserve">given on </w:t>
      </w:r>
      <w:r w:rsidRPr="005E3F4E" w:rsidR="004A1394">
        <w:t>appeal and upheld the judgment of the first</w:t>
      </w:r>
      <w:r w:rsidRPr="005E3F4E" w:rsidR="00AF3346">
        <w:t>-</w:t>
      </w:r>
      <w:r w:rsidRPr="005E3F4E" w:rsidR="004A1394">
        <w:t>instance court.</w:t>
      </w:r>
    </w:p>
    <w:bookmarkStart w:name="p29" w:id="10"/>
    <w:p w:rsidRPr="005E3F4E" w:rsidR="00026D37"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27</w:t>
      </w:r>
      <w:r w:rsidRPr="005E3F4E">
        <w:fldChar w:fldCharType="end"/>
      </w:r>
      <w:bookmarkEnd w:id="10"/>
      <w:r w:rsidRPr="005E3F4E">
        <w:t>.  </w:t>
      </w:r>
      <w:r w:rsidRPr="005E3F4E">
        <w:t xml:space="preserve">The High Court of Cassation </w:t>
      </w:r>
      <w:r w:rsidRPr="005E3F4E" w:rsidR="005A456C">
        <w:t xml:space="preserve">ruled that </w:t>
      </w:r>
      <w:r w:rsidRPr="005E3F4E" w:rsidR="00634284">
        <w:t>under</w:t>
      </w:r>
      <w:r w:rsidRPr="005E3F4E">
        <w:t xml:space="preserve"> Article 32</w:t>
      </w:r>
      <w:r w:rsidRPr="005E3F4E">
        <w:rPr>
          <w:vertAlign w:val="superscript"/>
        </w:rPr>
        <w:t xml:space="preserve">4 </w:t>
      </w:r>
      <w:r w:rsidRPr="005E3F4E">
        <w:t xml:space="preserve">§§ </w:t>
      </w:r>
      <w:r w:rsidRPr="005E3F4E" w:rsidR="005A456C">
        <w:t>1 and 2</w:t>
      </w:r>
      <w:r w:rsidRPr="005E3F4E" w:rsidR="00EB7586">
        <w:t> </w:t>
      </w:r>
      <w:r w:rsidRPr="005E3F4E" w:rsidR="005A456C">
        <w:t xml:space="preserve">of </w:t>
      </w:r>
      <w:r w:rsidRPr="005E3F4E" w:rsidR="00C52A26">
        <w:t xml:space="preserve">Emergency Government Ordinance </w:t>
      </w:r>
      <w:r w:rsidRPr="005E3F4E" w:rsidR="005A456C">
        <w:t>no. 88/1997</w:t>
      </w:r>
      <w:r w:rsidRPr="005E3F4E" w:rsidR="00F47BBD">
        <w:t xml:space="preserve"> (see paragraph </w:t>
      </w:r>
      <w:r w:rsidRPr="005E3F4E" w:rsidR="00F47BBD">
        <w:fldChar w:fldCharType="begin"/>
      </w:r>
      <w:r w:rsidRPr="005E3F4E" w:rsidR="00F47BBD">
        <w:instrText xml:space="preserve"> REF Oridnance \h </w:instrText>
      </w:r>
      <w:r w:rsidRPr="005E3F4E" w:rsidR="00F47BBD">
        <w:fldChar w:fldCharType="separate"/>
      </w:r>
      <w:r w:rsidRPr="005E3F4E" w:rsidR="005E3F4E">
        <w:rPr>
          <w:noProof/>
        </w:rPr>
        <w:t>34</w:t>
      </w:r>
      <w:r w:rsidRPr="005E3F4E" w:rsidR="00F47BBD">
        <w:fldChar w:fldCharType="end"/>
      </w:r>
      <w:r w:rsidRPr="005E3F4E" w:rsidR="00F47BBD">
        <w:t xml:space="preserve"> below)</w:t>
      </w:r>
      <w:r w:rsidRPr="005E3F4E" w:rsidR="005A456C">
        <w:t xml:space="preserve">, on which the applicant relied </w:t>
      </w:r>
      <w:r w:rsidRPr="005E3F4E" w:rsidR="00B46140">
        <w:t xml:space="preserve">by way of </w:t>
      </w:r>
      <w:r w:rsidRPr="005E3F4E" w:rsidR="005A456C">
        <w:t>legal ground</w:t>
      </w:r>
      <w:r w:rsidRPr="005E3F4E" w:rsidR="00B46140">
        <w:t>s</w:t>
      </w:r>
      <w:r w:rsidRPr="005E3F4E" w:rsidR="005A456C">
        <w:t>,</w:t>
      </w:r>
      <w:r w:rsidRPr="005E3F4E">
        <w:t xml:space="preserve"> </w:t>
      </w:r>
      <w:r w:rsidRPr="005E3F4E" w:rsidR="00EE0E6C">
        <w:t xml:space="preserve">a privatised company was entitled to compensation only in the event that </w:t>
      </w:r>
      <w:r w:rsidRPr="005E3F4E">
        <w:t xml:space="preserve">the damage incurred </w:t>
      </w:r>
      <w:r w:rsidRPr="005E3F4E" w:rsidR="00EE0E6C">
        <w:t>was the result of</w:t>
      </w:r>
      <w:r w:rsidRPr="005E3F4E" w:rsidR="00650375">
        <w:t xml:space="preserve"> the</w:t>
      </w:r>
      <w:r w:rsidRPr="005E3F4E">
        <w:t xml:space="preserve"> restitution of </w:t>
      </w:r>
      <w:r w:rsidRPr="005E3F4E" w:rsidR="00EE0E6C">
        <w:t>its</w:t>
      </w:r>
      <w:r w:rsidRPr="005E3F4E">
        <w:t xml:space="preserve"> real estate to the former owners. In this respect, the court held that compelling the applicant company t</w:t>
      </w:r>
      <w:r w:rsidRPr="005E3F4E" w:rsidR="00050BF0">
        <w:t>o pay the monetary equivalent of</w:t>
      </w:r>
      <w:r w:rsidRPr="005E3F4E">
        <w:t xml:space="preserve"> the building</w:t>
      </w:r>
      <w:r w:rsidRPr="005E3F4E" w:rsidR="00650375">
        <w:t xml:space="preserve"> (</w:t>
      </w:r>
      <w:r w:rsidRPr="005E3F4E">
        <w:t>instead</w:t>
      </w:r>
      <w:r w:rsidRPr="005E3F4E" w:rsidR="00272958">
        <w:t xml:space="preserve"> of</w:t>
      </w:r>
      <w:r w:rsidRPr="005E3F4E">
        <w:t xml:space="preserve"> </w:t>
      </w:r>
      <w:r w:rsidRPr="005E3F4E" w:rsidR="00272958">
        <w:t>restoring title to</w:t>
      </w:r>
      <w:r w:rsidRPr="005E3F4E" w:rsidR="00FD005F">
        <w:t xml:space="preserve"> the actual building</w:t>
      </w:r>
      <w:r w:rsidRPr="005E3F4E" w:rsidR="00650375">
        <w:t>)</w:t>
      </w:r>
      <w:r w:rsidRPr="005E3F4E">
        <w:t xml:space="preserve"> was </w:t>
      </w:r>
      <w:r w:rsidRPr="005E3F4E" w:rsidR="00893AA9">
        <w:t>the result of the</w:t>
      </w:r>
      <w:r w:rsidRPr="005E3F4E" w:rsidR="00650375">
        <w:t xml:space="preserve"> fact that the</w:t>
      </w:r>
      <w:r w:rsidRPr="005E3F4E" w:rsidR="00893AA9">
        <w:t xml:space="preserve"> building</w:t>
      </w:r>
      <w:r w:rsidRPr="005E3F4E" w:rsidR="00650375">
        <w:t xml:space="preserve"> had been </w:t>
      </w:r>
      <w:r w:rsidRPr="005E3F4E" w:rsidR="00893AA9">
        <w:t>demoli</w:t>
      </w:r>
      <w:r w:rsidRPr="005E3F4E" w:rsidR="00650375">
        <w:t>shed</w:t>
      </w:r>
      <w:r w:rsidRPr="005E3F4E" w:rsidR="00893AA9">
        <w:t>, which</w:t>
      </w:r>
      <w:r w:rsidRPr="005E3F4E" w:rsidR="00650375">
        <w:t xml:space="preserve"> had</w:t>
      </w:r>
      <w:r w:rsidRPr="005E3F4E" w:rsidR="00893AA9">
        <w:t xml:space="preserve"> </w:t>
      </w:r>
      <w:r w:rsidRPr="005E3F4E" w:rsidR="00D73D54">
        <w:t xml:space="preserve">placed </w:t>
      </w:r>
      <w:r w:rsidRPr="005E3F4E">
        <w:t xml:space="preserve">the applicant company </w:t>
      </w:r>
      <w:r w:rsidRPr="005E3F4E" w:rsidR="00D73D54">
        <w:t>“</w:t>
      </w:r>
      <w:r w:rsidRPr="005E3F4E" w:rsidR="00650375">
        <w:t xml:space="preserve">through </w:t>
      </w:r>
      <w:r w:rsidRPr="005E3F4E" w:rsidR="00D73D54">
        <w:t xml:space="preserve">its own </w:t>
      </w:r>
      <w:r w:rsidRPr="005E3F4E" w:rsidR="00D64652">
        <w:t>fault</w:t>
      </w:r>
      <w:r w:rsidRPr="005E3F4E" w:rsidR="00D73D54">
        <w:t xml:space="preserve">, outside the legal framework stipulated </w:t>
      </w:r>
      <w:r w:rsidRPr="005E3F4E" w:rsidR="00650375">
        <w:t xml:space="preserve">by </w:t>
      </w:r>
      <w:r w:rsidRPr="005E3F4E" w:rsidR="00D73D54">
        <w:t>Article</w:t>
      </w:r>
      <w:r w:rsidRPr="005E3F4E" w:rsidR="00EB7586">
        <w:t> </w:t>
      </w:r>
      <w:r w:rsidRPr="005E3F4E" w:rsidR="00D73D54">
        <w:t>32</w:t>
      </w:r>
      <w:r w:rsidRPr="005E3F4E" w:rsidR="00D73D54">
        <w:rPr>
          <w:vertAlign w:val="superscript"/>
        </w:rPr>
        <w:t>4</w:t>
      </w:r>
      <w:r w:rsidRPr="005E3F4E" w:rsidR="00EB7586">
        <w:rPr>
          <w:vertAlign w:val="superscript"/>
        </w:rPr>
        <w:t> </w:t>
      </w:r>
      <w:r w:rsidRPr="005E3F4E" w:rsidR="00D73D54">
        <w:t xml:space="preserve">§§ 1 and 2 of </w:t>
      </w:r>
      <w:r w:rsidRPr="005E3F4E" w:rsidR="00083554">
        <w:t>Emergency Government Ordinance</w:t>
      </w:r>
      <w:r w:rsidRPr="005E3F4E" w:rsidR="00D73D54">
        <w:t xml:space="preserve"> no. 88/1997”.</w:t>
      </w:r>
    </w:p>
    <w:p w:rsidRPr="005E3F4E" w:rsidR="000B0EA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28</w:t>
      </w:r>
      <w:r w:rsidRPr="005E3F4E">
        <w:fldChar w:fldCharType="end"/>
      </w:r>
      <w:r w:rsidRPr="005E3F4E">
        <w:t>.  </w:t>
      </w:r>
      <w:r w:rsidRPr="005E3F4E" w:rsidR="00E46183">
        <w:t xml:space="preserve">Secondly, the High Court held that </w:t>
      </w:r>
      <w:r w:rsidRPr="005E3F4E" w:rsidR="00D73D54">
        <w:t>Article 32</w:t>
      </w:r>
      <w:r w:rsidRPr="005E3F4E" w:rsidR="00D73D54">
        <w:rPr>
          <w:vertAlign w:val="superscript"/>
        </w:rPr>
        <w:t xml:space="preserve">4 </w:t>
      </w:r>
      <w:r w:rsidRPr="005E3F4E" w:rsidR="00D73D54">
        <w:t xml:space="preserve">§ 5 of </w:t>
      </w:r>
      <w:r w:rsidRPr="005E3F4E" w:rsidR="00083554">
        <w:t>Emergency Government Ordinance</w:t>
      </w:r>
      <w:r w:rsidRPr="005E3F4E" w:rsidR="00E46183">
        <w:t xml:space="preserve"> no. </w:t>
      </w:r>
      <w:r w:rsidRPr="005E3F4E" w:rsidR="00D73D54">
        <w:t xml:space="preserve">88/1997, on which the applicant relied </w:t>
      </w:r>
      <w:r w:rsidRPr="005E3F4E" w:rsidR="00B46140">
        <w:t xml:space="preserve">by way of </w:t>
      </w:r>
      <w:r w:rsidRPr="005E3F4E" w:rsidR="00D73D54">
        <w:t>subsidiary legal ground</w:t>
      </w:r>
      <w:r w:rsidRPr="005E3F4E" w:rsidR="00B46140">
        <w:t>s</w:t>
      </w:r>
      <w:r w:rsidRPr="005E3F4E" w:rsidR="00D73D54">
        <w:t xml:space="preserve">, was </w:t>
      </w:r>
      <w:r w:rsidRPr="005E3F4E" w:rsidR="00E46183">
        <w:t xml:space="preserve">also </w:t>
      </w:r>
      <w:r w:rsidRPr="005E3F4E" w:rsidR="00D73D54">
        <w:t xml:space="preserve">not applicable because it </w:t>
      </w:r>
      <w:r w:rsidRPr="005E3F4E" w:rsidR="00E46183">
        <w:t>did</w:t>
      </w:r>
      <w:r w:rsidRPr="005E3F4E" w:rsidR="00D73D54">
        <w:rPr>
          <w:i/>
        </w:rPr>
        <w:t xml:space="preserve"> </w:t>
      </w:r>
      <w:r w:rsidRPr="005E3F4E" w:rsidR="00E46183">
        <w:t>“</w:t>
      </w:r>
      <w:r w:rsidRPr="005E3F4E" w:rsidR="00D73D54">
        <w:t xml:space="preserve">not provide an obligation </w:t>
      </w:r>
      <w:r w:rsidRPr="005E3F4E" w:rsidR="00B46140">
        <w:t xml:space="preserve">on the part </w:t>
      </w:r>
      <w:r w:rsidRPr="005E3F4E" w:rsidR="00D73D54">
        <w:t xml:space="preserve">of the public institution </w:t>
      </w:r>
      <w:r w:rsidRPr="005E3F4E" w:rsidR="00B46140">
        <w:t xml:space="preserve">involved </w:t>
      </w:r>
      <w:r w:rsidRPr="005E3F4E" w:rsidR="00D73D54">
        <w:t>to pay compensation for the demolished building</w:t>
      </w:r>
      <w:r w:rsidRPr="005E3F4E">
        <w:t>”.</w:t>
      </w:r>
    </w:p>
    <w:p w:rsidRPr="005E3F4E" w:rsidR="00D61B03"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29</w:t>
      </w:r>
      <w:r w:rsidRPr="005E3F4E">
        <w:fldChar w:fldCharType="end"/>
      </w:r>
      <w:r w:rsidRPr="005E3F4E">
        <w:t>.  </w:t>
      </w:r>
      <w:r w:rsidRPr="005E3F4E" w:rsidR="00524CD7">
        <w:t>Third</w:t>
      </w:r>
      <w:r w:rsidRPr="005E3F4E">
        <w:t>ly, t</w:t>
      </w:r>
      <w:r w:rsidRPr="005E3F4E">
        <w:t xml:space="preserve">he High Court held that the applicant company was not entitled to </w:t>
      </w:r>
      <w:r w:rsidRPr="005E3F4E" w:rsidR="00B46140">
        <w:t xml:space="preserve">lodge </w:t>
      </w:r>
      <w:r w:rsidRPr="005E3F4E">
        <w:t xml:space="preserve">a claim </w:t>
      </w:r>
      <w:r w:rsidRPr="005E3F4E" w:rsidR="00FD005F">
        <w:t xml:space="preserve">for compensation </w:t>
      </w:r>
      <w:r w:rsidRPr="005E3F4E">
        <w:t>relying on unjust enrichment</w:t>
      </w:r>
      <w:r w:rsidRPr="005E3F4E" w:rsidR="00561334">
        <w:t xml:space="preserve"> on the part of the State</w:t>
      </w:r>
      <w:r w:rsidRPr="005E3F4E">
        <w:t xml:space="preserve"> (</w:t>
      </w:r>
      <w:r w:rsidRPr="005E3F4E">
        <w:rPr>
          <w:i/>
        </w:rPr>
        <w:t>actio</w:t>
      </w:r>
      <w:r w:rsidRPr="005E3F4E">
        <w:rPr>
          <w:i/>
        </w:rPr>
        <w:t xml:space="preserve"> de in rem verso</w:t>
      </w:r>
      <w:r w:rsidRPr="005E3F4E" w:rsidR="007E6B63">
        <w:t>)</w:t>
      </w:r>
      <w:r w:rsidRPr="005E3F4E" w:rsidR="00893AA9">
        <w:t xml:space="preserve"> either</w:t>
      </w:r>
      <w:r w:rsidRPr="005E3F4E" w:rsidR="007E6B63">
        <w:t xml:space="preserve">, since by </w:t>
      </w:r>
      <w:r w:rsidRPr="005E3F4E" w:rsidR="00B46140">
        <w:t xml:space="preserve">demolishing </w:t>
      </w:r>
      <w:r w:rsidRPr="005E3F4E" w:rsidR="007E6B63">
        <w:t xml:space="preserve">the </w:t>
      </w:r>
      <w:r w:rsidRPr="005E3F4E" w:rsidR="00893AA9">
        <w:t xml:space="preserve">building </w:t>
      </w:r>
      <w:r w:rsidRPr="005E3F4E" w:rsidR="007E6B63">
        <w:t>it “had distanced itself from the benefit of the legal provisions”</w:t>
      </w:r>
      <w:r w:rsidRPr="005E3F4E" w:rsidR="000B0EA8">
        <w:t>.</w:t>
      </w:r>
    </w:p>
    <w:p w:rsidRPr="005E3F4E" w:rsidR="007E6B63"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30</w:t>
      </w:r>
      <w:r w:rsidRPr="005E3F4E">
        <w:fldChar w:fldCharType="end"/>
      </w:r>
      <w:r w:rsidRPr="005E3F4E">
        <w:t>.  </w:t>
      </w:r>
      <w:r w:rsidRPr="005E3F4E" w:rsidR="00524CD7">
        <w:t>Lastly, t</w:t>
      </w:r>
      <w:r w:rsidRPr="005E3F4E">
        <w:t>he High Court dismissed the applicant company</w:t>
      </w:r>
      <w:r w:rsidRPr="005E3F4E" w:rsidR="005E3F4E">
        <w:t>’</w:t>
      </w:r>
      <w:r w:rsidRPr="005E3F4E">
        <w:t>s claim to compel the Romanian State</w:t>
      </w:r>
      <w:r w:rsidRPr="005E3F4E" w:rsidR="00B46140">
        <w:t>,</w:t>
      </w:r>
      <w:r w:rsidRPr="005E3F4E">
        <w:t xml:space="preserve"> through the Ministry of Finance to pay the compensation</w:t>
      </w:r>
      <w:r w:rsidRPr="005E3F4E" w:rsidR="00CD0A78">
        <w:t xml:space="preserve">. </w:t>
      </w:r>
      <w:r w:rsidRPr="005E3F4E" w:rsidR="00243EBA">
        <w:t>It held</w:t>
      </w:r>
      <w:r w:rsidRPr="005E3F4E">
        <w:t xml:space="preserve"> that the obligation to </w:t>
      </w:r>
      <w:r w:rsidRPr="005E3F4E" w:rsidR="00B46140">
        <w:t xml:space="preserve">compensate </w:t>
      </w:r>
      <w:r w:rsidRPr="005E3F4E">
        <w:t xml:space="preserve">privatised companies </w:t>
      </w:r>
      <w:r w:rsidRPr="005E3F4E" w:rsidR="00A56119">
        <w:t xml:space="preserve">for losses caused </w:t>
      </w:r>
      <w:r w:rsidRPr="005E3F4E">
        <w:t>by the restitution to the</w:t>
      </w:r>
      <w:r w:rsidRPr="005E3F4E" w:rsidR="00A56119">
        <w:t>ir</w:t>
      </w:r>
      <w:r w:rsidRPr="005E3F4E">
        <w:t xml:space="preserve"> former owners of assets taken over by the State </w:t>
      </w:r>
      <w:r w:rsidRPr="005E3F4E" w:rsidR="00A56119">
        <w:t xml:space="preserve">applied only to </w:t>
      </w:r>
      <w:r w:rsidRPr="005E3F4E">
        <w:t>public institutions involved in the privatisation process</w:t>
      </w:r>
      <w:r w:rsidRPr="005E3F4E" w:rsidR="00A56119">
        <w:t xml:space="preserve"> </w:t>
      </w:r>
      <w:r w:rsidRPr="005E3F4E" w:rsidR="00243EBA">
        <w:t xml:space="preserve">and not to </w:t>
      </w:r>
      <w:r w:rsidRPr="005E3F4E">
        <w:t>the State.</w:t>
      </w:r>
    </w:p>
    <w:p w:rsidRPr="005E3F4E" w:rsidR="00EB7586" w:rsidP="005E3F4E">
      <w:pPr>
        <w:pStyle w:val="ECHRHeading2"/>
      </w:pPr>
      <w:r w:rsidRPr="005E3F4E">
        <w:t>D.</w:t>
      </w:r>
      <w:r w:rsidRPr="005E3F4E">
        <w:t>  </w:t>
      </w:r>
      <w:r w:rsidRPr="005E3F4E">
        <w:t>Enforcement proceedings</w:t>
      </w:r>
    </w:p>
    <w:p w:rsidRPr="005E3F4E" w:rsidR="005739E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31</w:t>
      </w:r>
      <w:r w:rsidRPr="005E3F4E">
        <w:fldChar w:fldCharType="end"/>
      </w:r>
      <w:r w:rsidRPr="005E3F4E">
        <w:t>.  </w:t>
      </w:r>
      <w:r w:rsidRPr="005E3F4E" w:rsidR="00CD0A78">
        <w:t>The</w:t>
      </w:r>
      <w:r w:rsidRPr="005E3F4E">
        <w:t xml:space="preserve"> applicant company initiated enforcement proceedings against </w:t>
      </w:r>
      <w:r w:rsidRPr="005E3F4E" w:rsidR="00444159">
        <w:t>AAAS</w:t>
      </w:r>
      <w:r w:rsidRPr="005E3F4E">
        <w:t xml:space="preserve"> for the recovery of the amount awarded to it by the judgment of </w:t>
      </w:r>
      <w:r w:rsidRPr="005E3F4E" w:rsidR="00524CD7">
        <w:t>7</w:t>
      </w:r>
      <w:r w:rsidRPr="005E3F4E" w:rsidR="007D6793">
        <w:t> </w:t>
      </w:r>
      <w:r w:rsidRPr="005E3F4E" w:rsidR="00524CD7">
        <w:t>June 2013</w:t>
      </w:r>
      <w:r w:rsidRPr="005E3F4E" w:rsidR="00F47BBD">
        <w:t xml:space="preserve"> (see paragraph </w:t>
      </w:r>
      <w:r w:rsidRPr="005E3F4E" w:rsidR="00F47BBD">
        <w:fldChar w:fldCharType="begin"/>
      </w:r>
      <w:r w:rsidRPr="005E3F4E" w:rsidR="00F47BBD">
        <w:instrText xml:space="preserve"> REF p26 \h </w:instrText>
      </w:r>
      <w:r w:rsidRPr="005E3F4E" w:rsidR="00F47BBD">
        <w:fldChar w:fldCharType="separate"/>
      </w:r>
      <w:r w:rsidRPr="005E3F4E" w:rsidR="005E3F4E">
        <w:rPr>
          <w:noProof/>
        </w:rPr>
        <w:t>24</w:t>
      </w:r>
      <w:r w:rsidRPr="005E3F4E" w:rsidR="00F47BBD">
        <w:fldChar w:fldCharType="end"/>
      </w:r>
      <w:r w:rsidRPr="005E3F4E" w:rsidR="00F47BBD">
        <w:t xml:space="preserve"> below)</w:t>
      </w:r>
      <w:r w:rsidRPr="005E3F4E" w:rsidR="00524CD7">
        <w:t xml:space="preserve">, upheld </w:t>
      </w:r>
      <w:r w:rsidRPr="005E3F4E" w:rsidR="009908E4">
        <w:t xml:space="preserve">on appeal by </w:t>
      </w:r>
      <w:r w:rsidRPr="005E3F4E">
        <w:t>the High Court of Cassation.</w:t>
      </w:r>
    </w:p>
    <w:bookmarkStart w:name="p34" w:id="11"/>
    <w:p w:rsidRPr="005E3F4E" w:rsidR="005739E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32</w:t>
      </w:r>
      <w:r w:rsidRPr="005E3F4E">
        <w:fldChar w:fldCharType="end"/>
      </w:r>
      <w:bookmarkEnd w:id="11"/>
      <w:r w:rsidRPr="005E3F4E">
        <w:t>. </w:t>
      </w:r>
      <w:r w:rsidRPr="005E3F4E" w:rsidR="00524CD7">
        <w:t>O</w:t>
      </w:r>
      <w:r w:rsidRPr="005E3F4E">
        <w:t xml:space="preserve">n 27 May 2014 the Bucharest District Court agreed </w:t>
      </w:r>
      <w:r w:rsidRPr="005E3F4E" w:rsidR="00F26FA4">
        <w:t>that</w:t>
      </w:r>
      <w:r w:rsidRPr="005E3F4E">
        <w:t xml:space="preserve"> enforcement proceedings</w:t>
      </w:r>
      <w:r w:rsidRPr="005E3F4E" w:rsidR="00F26FA4">
        <w:t xml:space="preserve"> could be initiated</w:t>
      </w:r>
      <w:r w:rsidRPr="005E3F4E">
        <w:t xml:space="preserve">. </w:t>
      </w:r>
      <w:r w:rsidRPr="005E3F4E" w:rsidR="007D6793">
        <w:t xml:space="preserve">The </w:t>
      </w:r>
      <w:r w:rsidRPr="005E3F4E">
        <w:t xml:space="preserve">applicant company informed the Court that the enforcement agent </w:t>
      </w:r>
      <w:r w:rsidRPr="005E3F4E" w:rsidR="00207D43">
        <w:t xml:space="preserve">had </w:t>
      </w:r>
      <w:r w:rsidRPr="005E3F4E">
        <w:t xml:space="preserve">managed to recover only RON 69,747 (approximately </w:t>
      </w:r>
      <w:r w:rsidRPr="005E3F4E" w:rsidR="00E216EA">
        <w:t xml:space="preserve">EUR </w:t>
      </w:r>
      <w:r w:rsidRPr="005E3F4E">
        <w:t>15,661)</w:t>
      </w:r>
      <w:r w:rsidRPr="005E3F4E" w:rsidR="00207D43">
        <w:t>,</w:t>
      </w:r>
      <w:r w:rsidRPr="005E3F4E">
        <w:t xml:space="preserve"> representing </w:t>
      </w:r>
      <w:r w:rsidRPr="005E3F4E" w:rsidR="00207D43">
        <w:t xml:space="preserve">just </w:t>
      </w:r>
      <w:r w:rsidRPr="005E3F4E">
        <w:t>1.39% of RON</w:t>
      </w:r>
      <w:r w:rsidRPr="005E3F4E" w:rsidR="00E216EA">
        <w:t> </w:t>
      </w:r>
      <w:r w:rsidRPr="005E3F4E">
        <w:t>5,003,123, the amount granted by the final judgment of the High Court.</w:t>
      </w:r>
    </w:p>
    <w:bookmarkStart w:name="p35" w:id="12"/>
    <w:p w:rsidRPr="005E3F4E" w:rsidR="00CC1AA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33</w:t>
      </w:r>
      <w:r w:rsidRPr="005E3F4E">
        <w:fldChar w:fldCharType="end"/>
      </w:r>
      <w:bookmarkEnd w:id="12"/>
      <w:r w:rsidRPr="005E3F4E">
        <w:t xml:space="preserve">.  By a letter of 19 August 2014 </w:t>
      </w:r>
      <w:r w:rsidRPr="005E3F4E" w:rsidR="003C2DEC">
        <w:t xml:space="preserve">the </w:t>
      </w:r>
      <w:r w:rsidRPr="005E3F4E">
        <w:t xml:space="preserve">Bucharest Municipality Treasury informed the applicant company that </w:t>
      </w:r>
      <w:r w:rsidRPr="005E3F4E" w:rsidR="00444159">
        <w:t>AAAS</w:t>
      </w:r>
      <w:r w:rsidRPr="005E3F4E">
        <w:t xml:space="preserve"> was insolvent. It also informed the applicant company that it was registered </w:t>
      </w:r>
      <w:r w:rsidRPr="005E3F4E" w:rsidR="003C2DEC">
        <w:t xml:space="preserve">as occupying </w:t>
      </w:r>
      <w:r w:rsidRPr="005E3F4E">
        <w:t>position 3</w:t>
      </w:r>
      <w:r w:rsidRPr="005E3F4E" w:rsidR="003C2DEC">
        <w:t>,</w:t>
      </w:r>
      <w:r w:rsidRPr="005E3F4E">
        <w:t xml:space="preserve">462 in the </w:t>
      </w:r>
      <w:r w:rsidRPr="005E3F4E" w:rsidR="00B57DCC">
        <w:t>list of AAAS</w:t>
      </w:r>
      <w:r w:rsidRPr="005E3F4E" w:rsidR="005E3F4E">
        <w:t>’</w:t>
      </w:r>
      <w:r w:rsidRPr="005E3F4E" w:rsidR="00B57DCC">
        <w:t xml:space="preserve">s </w:t>
      </w:r>
      <w:r w:rsidRPr="005E3F4E">
        <w:t>creditor</w:t>
      </w:r>
      <w:r w:rsidRPr="005E3F4E" w:rsidR="003C2DEC">
        <w:t>s</w:t>
      </w:r>
      <w:r w:rsidRPr="005E3F4E">
        <w:t>.</w:t>
      </w:r>
    </w:p>
    <w:p w:rsidRPr="005E3F4E" w:rsidR="00D420F3" w:rsidP="005E3F4E">
      <w:pPr>
        <w:pStyle w:val="ECHRHeading1"/>
      </w:pPr>
      <w:r w:rsidRPr="005E3F4E">
        <w:t>II.</w:t>
      </w:r>
      <w:r w:rsidRPr="005E3F4E">
        <w:t>  RELEVANT</w:t>
      </w:r>
      <w:r w:rsidRPr="005E3F4E">
        <w:t xml:space="preserve"> DOMESTIC LAW AND PRACTICE</w:t>
      </w:r>
    </w:p>
    <w:p w:rsidRPr="005E3F4E" w:rsidR="00D54256" w:rsidP="005E3F4E">
      <w:pPr>
        <w:pStyle w:val="ECHRHeading2"/>
      </w:pPr>
      <w:r w:rsidRPr="005E3F4E">
        <w:t>A</w:t>
      </w:r>
      <w:r w:rsidRPr="005E3F4E">
        <w:t>.</w:t>
      </w:r>
      <w:r w:rsidR="005E3F4E">
        <w:t>  </w:t>
      </w:r>
      <w:r w:rsidRPr="005E3F4E" w:rsidR="000633D0">
        <w:t>Emergency Government Ordinance no. 88/1997 concerning the privatisation of commercial companies, approved by Law no.</w:t>
      </w:r>
      <w:r w:rsidRPr="005E3F4E" w:rsidR="00A62A11">
        <w:t> </w:t>
      </w:r>
      <w:r w:rsidRPr="005E3F4E" w:rsidR="000633D0">
        <w:t>44/1998 and amended by Law no. 99/1999</w:t>
      </w:r>
    </w:p>
    <w:bookmarkStart w:name="Oridnance" w:id="13"/>
    <w:p w:rsidRPr="005E3F4E" w:rsidR="00EB7B50" w:rsidP="005E3F4E">
      <w:pPr>
        <w:pStyle w:val="JuParaSub"/>
        <w:rPr>
          <w:vertAlign w:val="superscript"/>
        </w:rPr>
      </w:pPr>
      <w:r w:rsidRPr="005E3F4E">
        <w:fldChar w:fldCharType="begin"/>
      </w:r>
      <w:r w:rsidRPr="005E3F4E">
        <w:instrText xml:space="preserve"> SEQ level0 \*arabic </w:instrText>
      </w:r>
      <w:r w:rsidRPr="005E3F4E">
        <w:fldChar w:fldCharType="separate"/>
      </w:r>
      <w:r w:rsidRPr="005E3F4E" w:rsidR="005E3F4E">
        <w:rPr>
          <w:noProof/>
        </w:rPr>
        <w:t>34</w:t>
      </w:r>
      <w:r w:rsidRPr="005E3F4E">
        <w:fldChar w:fldCharType="end"/>
      </w:r>
      <w:bookmarkEnd w:id="13"/>
      <w:r w:rsidRPr="005E3F4E">
        <w:t xml:space="preserve">.  In so far as relevant, </w:t>
      </w:r>
      <w:r w:rsidRPr="005E3F4E" w:rsidR="00486408">
        <w:t>Article 32</w:t>
      </w:r>
      <w:r w:rsidRPr="005E3F4E" w:rsidR="00486408">
        <w:rPr>
          <w:vertAlign w:val="superscript"/>
        </w:rPr>
        <w:t>4</w:t>
      </w:r>
      <w:r w:rsidRPr="005E3F4E">
        <w:rPr>
          <w:vertAlign w:val="superscript"/>
        </w:rPr>
        <w:t xml:space="preserve"> </w:t>
      </w:r>
      <w:r w:rsidRPr="005E3F4E">
        <w:t xml:space="preserve">of the </w:t>
      </w:r>
      <w:r w:rsidRPr="005E3F4E" w:rsidR="00E216EA">
        <w:t>o</w:t>
      </w:r>
      <w:r w:rsidRPr="005E3F4E">
        <w:t>rdinance reads as follows:</w:t>
      </w:r>
    </w:p>
    <w:p w:rsidRPr="005E3F4E" w:rsidR="00486408" w:rsidP="005E3F4E">
      <w:pPr>
        <w:pStyle w:val="ECHRParaQuote"/>
        <w:rPr>
          <w:lang w:bidi="en-US"/>
        </w:rPr>
      </w:pPr>
      <w:r w:rsidRPr="005E3F4E">
        <w:rPr>
          <w:lang w:bidi="en-US"/>
        </w:rPr>
        <w:t>“</w:t>
      </w:r>
      <w:r w:rsidRPr="005E3F4E">
        <w:rPr>
          <w:lang w:bidi="en-US"/>
        </w:rPr>
        <w:t>(1)</w:t>
      </w:r>
      <w:r w:rsidRPr="005E3F4E" w:rsidR="00EB7586">
        <w:rPr>
          <w:lang w:bidi="en-US"/>
        </w:rPr>
        <w:t>  </w:t>
      </w:r>
      <w:r w:rsidRPr="005E3F4E">
        <w:rPr>
          <w:lang w:bidi="en-US"/>
        </w:rPr>
        <w:t>The</w:t>
      </w:r>
      <w:r w:rsidRPr="005E3F4E">
        <w:rPr>
          <w:lang w:bidi="en-US"/>
        </w:rPr>
        <w:t xml:space="preserve"> </w:t>
      </w:r>
      <w:r w:rsidRPr="005E3F4E" w:rsidR="00C97910">
        <w:rPr>
          <w:lang w:bidi="en-US"/>
        </w:rPr>
        <w:t>designated</w:t>
      </w:r>
      <w:r w:rsidRPr="005E3F4E">
        <w:rPr>
          <w:lang w:bidi="en-US"/>
        </w:rPr>
        <w:t xml:space="preserve"> public institutions shall ensure </w:t>
      </w:r>
      <w:r w:rsidRPr="005E3F4E" w:rsidR="00746080">
        <w:rPr>
          <w:lang w:bidi="en-US"/>
        </w:rPr>
        <w:t xml:space="preserve">that </w:t>
      </w:r>
      <w:r w:rsidRPr="005E3F4E">
        <w:rPr>
          <w:lang w:bidi="en-US"/>
        </w:rPr>
        <w:t>compensation</w:t>
      </w:r>
      <w:r w:rsidRPr="005E3F4E" w:rsidR="00746080">
        <w:rPr>
          <w:lang w:bidi="en-US"/>
        </w:rPr>
        <w:t xml:space="preserve"> [is paid]</w:t>
      </w:r>
      <w:r w:rsidRPr="005E3F4E">
        <w:rPr>
          <w:lang w:bidi="en-US"/>
        </w:rPr>
        <w:t xml:space="preserve"> for damage caused to privatised companies </w:t>
      </w:r>
      <w:r w:rsidRPr="005E3F4E" w:rsidR="009121C8">
        <w:rPr>
          <w:lang w:bidi="en-US"/>
        </w:rPr>
        <w:t>or companies undergoing privatis</w:t>
      </w:r>
      <w:r w:rsidRPr="005E3F4E">
        <w:rPr>
          <w:lang w:bidi="en-US"/>
        </w:rPr>
        <w:t xml:space="preserve">ation by the restitution to former owners of </w:t>
      </w:r>
      <w:r w:rsidRPr="005E3F4E" w:rsidR="009121C8">
        <w:rPr>
          <w:lang w:bidi="en-US"/>
        </w:rPr>
        <w:t>property</w:t>
      </w:r>
      <w:r w:rsidRPr="005E3F4E">
        <w:rPr>
          <w:lang w:bidi="en-US"/>
        </w:rPr>
        <w:t xml:space="preserve"> taken over by the State;</w:t>
      </w:r>
    </w:p>
    <w:p w:rsidRPr="005E3F4E" w:rsidR="00486408" w:rsidP="005E3F4E">
      <w:pPr>
        <w:pStyle w:val="ECHRParaQuote"/>
        <w:rPr>
          <w:lang w:bidi="en-US"/>
        </w:rPr>
      </w:pPr>
      <w:r w:rsidRPr="005E3F4E">
        <w:rPr>
          <w:lang w:bidi="en-US"/>
        </w:rPr>
        <w:t>(2)</w:t>
      </w:r>
      <w:r w:rsidRPr="005E3F4E" w:rsidR="00EB7586">
        <w:rPr>
          <w:lang w:bidi="en-US"/>
        </w:rPr>
        <w:t>  </w:t>
      </w:r>
      <w:r w:rsidRPr="005E3F4E" w:rsidR="00B9422B">
        <w:rPr>
          <w:lang w:bidi="en-US"/>
        </w:rPr>
        <w:t xml:space="preserve">The </w:t>
      </w:r>
      <w:r w:rsidRPr="005E3F4E" w:rsidR="00C97910">
        <w:rPr>
          <w:lang w:bidi="en-US"/>
        </w:rPr>
        <w:t>designated</w:t>
      </w:r>
      <w:r w:rsidRPr="005E3F4E" w:rsidR="00B9422B">
        <w:rPr>
          <w:lang w:bidi="en-US"/>
        </w:rPr>
        <w:t xml:space="preserve"> public institutions shall pay to the companies referred to in paragraph (1) compensation representing the monetary equivalent of the damage caused by </w:t>
      </w:r>
      <w:r w:rsidRPr="005E3F4E" w:rsidR="00FD005F">
        <w:rPr>
          <w:lang w:bidi="en-US"/>
        </w:rPr>
        <w:t>the</w:t>
      </w:r>
      <w:r w:rsidRPr="005E3F4E" w:rsidR="00B9422B">
        <w:rPr>
          <w:lang w:bidi="en-US"/>
        </w:rPr>
        <w:t xml:space="preserve"> restitution to former owners, under a final and irrevocable court judgment, of the real estate </w:t>
      </w:r>
      <w:r w:rsidRPr="005E3F4E" w:rsidR="00D63CF4">
        <w:rPr>
          <w:lang w:bidi="en-US"/>
        </w:rPr>
        <w:t>owned</w:t>
      </w:r>
      <w:r w:rsidRPr="005E3F4E" w:rsidR="00B9422B">
        <w:rPr>
          <w:lang w:bidi="en-US"/>
        </w:rPr>
        <w:t xml:space="preserve"> by the company.</w:t>
      </w:r>
    </w:p>
    <w:p w:rsidRPr="005E3F4E" w:rsidR="00B9422B" w:rsidP="005E3F4E">
      <w:pPr>
        <w:pStyle w:val="ECHRParaQuote"/>
        <w:rPr>
          <w:lang w:bidi="en-US"/>
        </w:rPr>
      </w:pPr>
      <w:r w:rsidRPr="005E3F4E">
        <w:rPr>
          <w:lang w:bidi="en-US"/>
        </w:rPr>
        <w:t>(3)</w:t>
      </w:r>
      <w:r w:rsidRPr="005E3F4E" w:rsidR="00EB7586">
        <w:rPr>
          <w:lang w:bidi="en-US"/>
        </w:rPr>
        <w:t>  </w:t>
      </w:r>
      <w:r w:rsidRPr="005E3F4E">
        <w:rPr>
          <w:lang w:bidi="en-US"/>
        </w:rPr>
        <w:t>The compensation provided under paragraph (2) shall be mutually agreed upon with the companies, and in case of disagreement, it shall be decided by the courts.</w:t>
      </w:r>
    </w:p>
    <w:p w:rsidRPr="005E3F4E" w:rsidR="00B9422B" w:rsidP="005E3F4E">
      <w:pPr>
        <w:pStyle w:val="ECHRParaQuote"/>
        <w:rPr>
          <w:lang w:bidi="en-US"/>
        </w:rPr>
      </w:pPr>
      <w:r w:rsidRPr="005E3F4E">
        <w:rPr>
          <w:lang w:bidi="en-US"/>
        </w:rPr>
        <w:t>...</w:t>
      </w:r>
    </w:p>
    <w:p w:rsidRPr="005E3F4E" w:rsidR="00B9422B" w:rsidP="005E3F4E">
      <w:pPr>
        <w:pStyle w:val="ECHRParaQuote"/>
        <w:rPr>
          <w:lang w:bidi="en-US"/>
        </w:rPr>
      </w:pPr>
      <w:r w:rsidRPr="005E3F4E">
        <w:rPr>
          <w:lang w:bidi="en-US"/>
        </w:rPr>
        <w:t>(5)</w:t>
      </w:r>
      <w:r w:rsidRPr="005E3F4E" w:rsidR="00EB7586">
        <w:rPr>
          <w:lang w:bidi="en-US"/>
        </w:rPr>
        <w:t>  </w:t>
      </w:r>
      <w:r w:rsidRPr="005E3F4E">
        <w:rPr>
          <w:lang w:bidi="en-US"/>
        </w:rPr>
        <w:t xml:space="preserve">In case that the companies are ordered, by final and irrevocable court judgment to pay the monetary equivalent of the </w:t>
      </w:r>
      <w:r w:rsidRPr="005E3F4E" w:rsidR="00D63CF4">
        <w:rPr>
          <w:lang w:bidi="en-US"/>
        </w:rPr>
        <w:t>property</w:t>
      </w:r>
      <w:r w:rsidRPr="005E3F4E">
        <w:rPr>
          <w:lang w:bidi="en-US"/>
        </w:rPr>
        <w:t xml:space="preserve">, the </w:t>
      </w:r>
      <w:r w:rsidRPr="005E3F4E" w:rsidR="00E25B13">
        <w:rPr>
          <w:lang w:bidi="en-US"/>
        </w:rPr>
        <w:t>designated</w:t>
      </w:r>
      <w:r w:rsidRPr="005E3F4E">
        <w:rPr>
          <w:lang w:bidi="en-US"/>
        </w:rPr>
        <w:t xml:space="preserve"> public </w:t>
      </w:r>
      <w:r w:rsidRPr="005E3F4E" w:rsidR="00D63CF4">
        <w:rPr>
          <w:lang w:bidi="en-US"/>
        </w:rPr>
        <w:t>institutions</w:t>
      </w:r>
      <w:r w:rsidRPr="005E3F4E">
        <w:rPr>
          <w:lang w:bidi="en-US"/>
        </w:rPr>
        <w:t xml:space="preserve"> shall directly pay the amount established by the judgment to the former owner.</w:t>
      </w:r>
    </w:p>
    <w:p w:rsidRPr="005E3F4E" w:rsidR="00B9422B" w:rsidP="005E3F4E">
      <w:pPr>
        <w:pStyle w:val="ECHRParaQuote"/>
        <w:rPr>
          <w:lang w:bidi="en-US"/>
        </w:rPr>
      </w:pPr>
      <w:r w:rsidRPr="005E3F4E">
        <w:rPr>
          <w:lang w:bidi="en-US"/>
        </w:rPr>
        <w:t>(6)</w:t>
      </w:r>
      <w:r w:rsidRPr="005E3F4E" w:rsidR="00EB7586">
        <w:rPr>
          <w:lang w:bidi="en-US"/>
        </w:rPr>
        <w:t>  </w:t>
      </w:r>
      <w:r w:rsidRPr="005E3F4E">
        <w:rPr>
          <w:lang w:bidi="en-US"/>
        </w:rPr>
        <w:t>The</w:t>
      </w:r>
      <w:r w:rsidRPr="005E3F4E">
        <w:rPr>
          <w:lang w:bidi="en-US"/>
        </w:rPr>
        <w:t xml:space="preserve"> State shall guarantee the </w:t>
      </w:r>
      <w:r w:rsidRPr="005E3F4E" w:rsidR="00DC4AAA">
        <w:rPr>
          <w:lang w:bidi="en-US"/>
        </w:rPr>
        <w:t>fulfilment</w:t>
      </w:r>
      <w:r w:rsidRPr="005E3F4E">
        <w:rPr>
          <w:lang w:bidi="en-US"/>
        </w:rPr>
        <w:t xml:space="preserve"> by the public institutions of the obligations set forth herein.</w:t>
      </w:r>
      <w:r w:rsidRPr="005E3F4E" w:rsidR="00767B13">
        <w:rPr>
          <w:lang w:bidi="en-US"/>
        </w:rPr>
        <w:t>”</w:t>
      </w:r>
    </w:p>
    <w:bookmarkStart w:name="para_35" w:id="14"/>
    <w:p w:rsidRPr="005E3F4E" w:rsidR="000633D0" w:rsidP="005E3F4E">
      <w:pPr>
        <w:pStyle w:val="ECHRPara"/>
        <w:rPr>
          <w:lang w:bidi="en-US"/>
        </w:rPr>
      </w:pPr>
      <w:r w:rsidRPr="005E3F4E">
        <w:rPr>
          <w:lang w:bidi="en-US"/>
        </w:rPr>
        <w:fldChar w:fldCharType="begin"/>
      </w:r>
      <w:r w:rsidRPr="005E3F4E">
        <w:rPr>
          <w:lang w:bidi="en-US"/>
        </w:rPr>
        <w:instrText xml:space="preserve"> SEQ level0 \*arabic </w:instrText>
      </w:r>
      <w:r w:rsidRPr="005E3F4E">
        <w:rPr>
          <w:lang w:bidi="en-US"/>
        </w:rPr>
        <w:fldChar w:fldCharType="separate"/>
      </w:r>
      <w:r w:rsidRPr="005E3F4E" w:rsidR="005E3F4E">
        <w:rPr>
          <w:noProof/>
          <w:lang w:bidi="en-US"/>
        </w:rPr>
        <w:t>35</w:t>
      </w:r>
      <w:r w:rsidRPr="005E3F4E">
        <w:rPr>
          <w:lang w:bidi="en-US"/>
        </w:rPr>
        <w:fldChar w:fldCharType="end"/>
      </w:r>
      <w:bookmarkEnd w:id="14"/>
      <w:r w:rsidRPr="005E3F4E">
        <w:rPr>
          <w:lang w:bidi="en-US"/>
        </w:rPr>
        <w:t>.  </w:t>
      </w:r>
      <w:r w:rsidRPr="005E3F4E">
        <w:rPr>
          <w:lang w:bidi="en-US"/>
        </w:rPr>
        <w:t>Article 32</w:t>
      </w:r>
      <w:r w:rsidRPr="005E3F4E">
        <w:rPr>
          <w:vertAlign w:val="superscript"/>
          <w:lang w:bidi="en-US"/>
        </w:rPr>
        <w:t xml:space="preserve">4 </w:t>
      </w:r>
      <w:r w:rsidRPr="005E3F4E">
        <w:rPr>
          <w:lang w:bidi="en-US"/>
        </w:rPr>
        <w:t>of the ordinance was repealed by Article 56 of Law</w:t>
      </w:r>
      <w:r w:rsidRPr="005E3F4E" w:rsidR="00EB7586">
        <w:rPr>
          <w:lang w:bidi="en-US"/>
        </w:rPr>
        <w:t> </w:t>
      </w:r>
      <w:r w:rsidRPr="005E3F4E">
        <w:rPr>
          <w:lang w:bidi="en-US"/>
        </w:rPr>
        <w:t>no. 137/2002 on Measures for the Acceleration of the Privatisation Process. Article 30 § 3 of the law expressly stipulated that Article 32</w:t>
      </w:r>
      <w:r w:rsidRPr="005E3F4E">
        <w:rPr>
          <w:vertAlign w:val="superscript"/>
          <w:lang w:bidi="en-US"/>
        </w:rPr>
        <w:t xml:space="preserve">4 </w:t>
      </w:r>
      <w:r w:rsidRPr="005E3F4E">
        <w:rPr>
          <w:lang w:bidi="en-US"/>
        </w:rPr>
        <w:t>of the ordinance remained applicable to all sale-purchase agreements of shares already concluded when the law entered into force in 2002.</w:t>
      </w:r>
    </w:p>
    <w:p w:rsidRPr="005E3F4E" w:rsidR="00EB7586" w:rsidP="005E3F4E">
      <w:pPr>
        <w:pStyle w:val="ECHRHeading2"/>
        <w:rPr>
          <w:lang w:bidi="en-US"/>
        </w:rPr>
      </w:pPr>
      <w:r w:rsidRPr="005E3F4E">
        <w:rPr>
          <w:lang w:bidi="en-US"/>
        </w:rPr>
        <w:t>B.</w:t>
      </w:r>
      <w:r w:rsidRPr="005E3F4E">
        <w:rPr>
          <w:lang w:bidi="en-US"/>
        </w:rPr>
        <w:t>  </w:t>
      </w:r>
      <w:r w:rsidRPr="005E3F4E" w:rsidR="00A62A11">
        <w:rPr>
          <w:lang w:bidi="en-US"/>
        </w:rPr>
        <w:t>T</w:t>
      </w:r>
      <w:r w:rsidRPr="005E3F4E">
        <w:rPr>
          <w:lang w:bidi="en-US"/>
        </w:rPr>
        <w:t>he Civil Code</w:t>
      </w:r>
    </w:p>
    <w:p w:rsidRPr="005E3F4E" w:rsidR="00763B93" w:rsidP="005E3F4E">
      <w:pPr>
        <w:pStyle w:val="JuParaSub"/>
        <w:rPr>
          <w:lang w:bidi="en-US"/>
        </w:rPr>
      </w:pPr>
      <w:r w:rsidRPr="005E3F4E">
        <w:rPr>
          <w:lang w:bidi="en-US"/>
        </w:rPr>
        <w:fldChar w:fldCharType="begin"/>
      </w:r>
      <w:r w:rsidRPr="005E3F4E">
        <w:rPr>
          <w:lang w:bidi="en-US"/>
        </w:rPr>
        <w:instrText xml:space="preserve"> SEQ level0 \*arabic </w:instrText>
      </w:r>
      <w:r w:rsidRPr="005E3F4E">
        <w:rPr>
          <w:lang w:bidi="en-US"/>
        </w:rPr>
        <w:fldChar w:fldCharType="separate"/>
      </w:r>
      <w:r w:rsidRPr="005E3F4E" w:rsidR="005E3F4E">
        <w:rPr>
          <w:noProof/>
          <w:lang w:bidi="en-US"/>
        </w:rPr>
        <w:t>36</w:t>
      </w:r>
      <w:r w:rsidRPr="005E3F4E">
        <w:rPr>
          <w:lang w:bidi="en-US"/>
        </w:rPr>
        <w:fldChar w:fldCharType="end"/>
      </w:r>
      <w:r w:rsidRPr="005E3F4E">
        <w:rPr>
          <w:lang w:bidi="en-US"/>
        </w:rPr>
        <w:t>.  The relevant provisions of the Civil Code read as follows:</w:t>
      </w:r>
    </w:p>
    <w:p w:rsidRPr="005E3F4E" w:rsidR="00EB7586" w:rsidP="005E3F4E">
      <w:pPr>
        <w:pStyle w:val="ECHRTitleCentre3"/>
      </w:pPr>
      <w:r w:rsidRPr="005E3F4E">
        <w:t>Article 1345</w:t>
      </w:r>
    </w:p>
    <w:p w:rsidRPr="005E3F4E" w:rsidR="003D38E0" w:rsidP="005E3F4E">
      <w:pPr>
        <w:pStyle w:val="ECHRParaQuote"/>
        <w:rPr>
          <w:lang w:bidi="en-US"/>
        </w:rPr>
      </w:pPr>
      <w:r w:rsidRPr="005E3F4E">
        <w:rPr>
          <w:lang w:bidi="en-US"/>
        </w:rPr>
        <w:t>“</w:t>
      </w:r>
      <w:r w:rsidRPr="005E3F4E" w:rsidR="008D65EC">
        <w:rPr>
          <w:lang w:bidi="en-US"/>
        </w:rPr>
        <w:t xml:space="preserve">A </w:t>
      </w:r>
      <w:r w:rsidRPr="005E3F4E">
        <w:rPr>
          <w:lang w:bidi="en-US"/>
        </w:rPr>
        <w:t xml:space="preserve">person, who, through no fault of his own, </w:t>
      </w:r>
      <w:r w:rsidRPr="005E3F4E" w:rsidR="00613650">
        <w:rPr>
          <w:lang w:bidi="en-US"/>
        </w:rPr>
        <w:t xml:space="preserve">has </w:t>
      </w:r>
      <w:r w:rsidRPr="005E3F4E">
        <w:rPr>
          <w:lang w:bidi="en-US"/>
        </w:rPr>
        <w:t>unjustly enriched himself</w:t>
      </w:r>
      <w:r w:rsidRPr="005E3F4E" w:rsidR="00E25B13">
        <w:rPr>
          <w:lang w:bidi="en-US"/>
        </w:rPr>
        <w:t>/herself</w:t>
      </w:r>
      <w:r w:rsidRPr="005E3F4E">
        <w:rPr>
          <w:lang w:bidi="en-US"/>
        </w:rPr>
        <w:t xml:space="preserve"> to the detriment of a third party, is </w:t>
      </w:r>
      <w:r w:rsidRPr="005E3F4E" w:rsidR="00613650">
        <w:rPr>
          <w:lang w:bidi="en-US"/>
        </w:rPr>
        <w:t xml:space="preserve">obliged </w:t>
      </w:r>
      <w:r w:rsidRPr="005E3F4E">
        <w:rPr>
          <w:lang w:bidi="en-US"/>
        </w:rPr>
        <w:t xml:space="preserve">to make restitution </w:t>
      </w:r>
      <w:r w:rsidRPr="005E3F4E" w:rsidR="00613650">
        <w:rPr>
          <w:lang w:bidi="en-US"/>
        </w:rPr>
        <w:t>for</w:t>
      </w:r>
      <w:r w:rsidRPr="005E3F4E">
        <w:rPr>
          <w:lang w:bidi="en-US"/>
        </w:rPr>
        <w:t xml:space="preserve"> the loss </w:t>
      </w:r>
      <w:r w:rsidRPr="005E3F4E" w:rsidR="00030E18">
        <w:rPr>
          <w:lang w:bidi="en-US"/>
        </w:rPr>
        <w:t xml:space="preserve">of assets </w:t>
      </w:r>
      <w:r w:rsidRPr="005E3F4E">
        <w:rPr>
          <w:lang w:bidi="en-US"/>
        </w:rPr>
        <w:t xml:space="preserve">incurred by </w:t>
      </w:r>
      <w:r w:rsidRPr="005E3F4E" w:rsidR="00613650">
        <w:rPr>
          <w:lang w:bidi="en-US"/>
        </w:rPr>
        <w:t xml:space="preserve">that </w:t>
      </w:r>
      <w:r w:rsidRPr="005E3F4E">
        <w:rPr>
          <w:lang w:bidi="en-US"/>
        </w:rPr>
        <w:t xml:space="preserve">third party, but without being held liable beyond the limits of </w:t>
      </w:r>
      <w:r w:rsidRPr="005E3F4E" w:rsidR="00E25B13">
        <w:rPr>
          <w:lang w:bidi="en-US"/>
        </w:rPr>
        <w:t>his/her</w:t>
      </w:r>
      <w:r w:rsidRPr="005E3F4E">
        <w:rPr>
          <w:lang w:bidi="en-US"/>
        </w:rPr>
        <w:t xml:space="preserve"> own enrichment.”</w:t>
      </w:r>
    </w:p>
    <w:p w:rsidRPr="005E3F4E" w:rsidR="00EB7586" w:rsidP="005E3F4E">
      <w:pPr>
        <w:pStyle w:val="ECHRTitleCentre3"/>
      </w:pPr>
      <w:r w:rsidRPr="005E3F4E">
        <w:t>Article 1346</w:t>
      </w:r>
    </w:p>
    <w:p w:rsidRPr="005E3F4E" w:rsidR="003D38E0" w:rsidP="005E3F4E">
      <w:pPr>
        <w:pStyle w:val="ECHRParaQuote"/>
        <w:rPr>
          <w:lang w:bidi="en-US"/>
        </w:rPr>
      </w:pPr>
      <w:r w:rsidRPr="005E3F4E">
        <w:rPr>
          <w:lang w:bidi="en-US"/>
        </w:rPr>
        <w:t>“Enrichment is justified when it derives from:</w:t>
      </w:r>
    </w:p>
    <w:p w:rsidRPr="005E3F4E" w:rsidR="003D38E0" w:rsidP="005E3F4E">
      <w:pPr>
        <w:pStyle w:val="ECHRParaQuote"/>
        <w:rPr>
          <w:lang w:bidi="en-US"/>
        </w:rPr>
      </w:pPr>
      <w:r w:rsidRPr="005E3F4E">
        <w:rPr>
          <w:lang w:bidi="en-US"/>
        </w:rPr>
        <w:t>a)</w:t>
      </w:r>
      <w:r w:rsidRPr="005E3F4E" w:rsidR="00EB7586">
        <w:rPr>
          <w:lang w:bidi="en-US"/>
        </w:rPr>
        <w:t>  </w:t>
      </w:r>
      <w:r w:rsidRPr="005E3F4E">
        <w:rPr>
          <w:lang w:bidi="en-US"/>
        </w:rPr>
        <w:t>the</w:t>
      </w:r>
      <w:r w:rsidRPr="005E3F4E">
        <w:rPr>
          <w:lang w:bidi="en-US"/>
        </w:rPr>
        <w:t xml:space="preserve"> performance of a valid obligation;</w:t>
      </w:r>
    </w:p>
    <w:p w:rsidRPr="005E3F4E" w:rsidR="003D38E0" w:rsidP="005E3F4E">
      <w:pPr>
        <w:pStyle w:val="ECHRParaQuote"/>
        <w:rPr>
          <w:lang w:bidi="en-US"/>
        </w:rPr>
      </w:pPr>
      <w:r w:rsidRPr="005E3F4E">
        <w:rPr>
          <w:lang w:bidi="en-US"/>
        </w:rPr>
        <w:t>b)</w:t>
      </w:r>
      <w:r w:rsidRPr="005E3F4E" w:rsidR="00EB7586">
        <w:rPr>
          <w:lang w:bidi="en-US"/>
        </w:rPr>
        <w:t>  </w:t>
      </w:r>
      <w:r w:rsidRPr="005E3F4E">
        <w:rPr>
          <w:lang w:bidi="en-US"/>
        </w:rPr>
        <w:t>the</w:t>
      </w:r>
      <w:r w:rsidRPr="005E3F4E">
        <w:rPr>
          <w:lang w:bidi="en-US"/>
        </w:rPr>
        <w:t xml:space="preserve"> injured party</w:t>
      </w:r>
      <w:r w:rsidRPr="005E3F4E" w:rsidR="005E3F4E">
        <w:rPr>
          <w:lang w:bidi="en-US"/>
        </w:rPr>
        <w:t>’</w:t>
      </w:r>
      <w:r w:rsidRPr="005E3F4E">
        <w:rPr>
          <w:lang w:bidi="en-US"/>
        </w:rPr>
        <w:t>s failure to exercise a right against the enriched party</w:t>
      </w:r>
      <w:r w:rsidRPr="005E3F4E" w:rsidR="00155D9C">
        <w:rPr>
          <w:lang w:bidi="en-US"/>
        </w:rPr>
        <w:t>;</w:t>
      </w:r>
    </w:p>
    <w:p w:rsidRPr="005E3F4E" w:rsidR="003D38E0" w:rsidP="005E3F4E">
      <w:pPr>
        <w:pStyle w:val="ECHRParaQuote"/>
        <w:rPr>
          <w:lang w:bidi="en-US"/>
        </w:rPr>
      </w:pPr>
      <w:r w:rsidRPr="005E3F4E">
        <w:rPr>
          <w:lang w:bidi="en-US"/>
        </w:rPr>
        <w:t>c)</w:t>
      </w:r>
      <w:r w:rsidRPr="005E3F4E" w:rsidR="00EB7586">
        <w:rPr>
          <w:lang w:bidi="en-US"/>
        </w:rPr>
        <w:t>  </w:t>
      </w:r>
      <w:r w:rsidRPr="005E3F4E">
        <w:rPr>
          <w:lang w:bidi="en-US"/>
        </w:rPr>
        <w:t>a</w:t>
      </w:r>
      <w:r w:rsidRPr="005E3F4E">
        <w:rPr>
          <w:lang w:bidi="en-US"/>
        </w:rPr>
        <w:t xml:space="preserve"> deed </w:t>
      </w:r>
      <w:r w:rsidRPr="005E3F4E" w:rsidR="00613650">
        <w:rPr>
          <w:lang w:bidi="en-US"/>
        </w:rPr>
        <w:t xml:space="preserve">undertaken </w:t>
      </w:r>
      <w:r w:rsidRPr="005E3F4E">
        <w:rPr>
          <w:lang w:bidi="en-US"/>
        </w:rPr>
        <w:t xml:space="preserve">by the injured party in </w:t>
      </w:r>
      <w:r w:rsidRPr="005E3F4E" w:rsidR="00083554">
        <w:rPr>
          <w:lang w:bidi="en-US"/>
        </w:rPr>
        <w:t xml:space="preserve">his/her </w:t>
      </w:r>
      <w:r w:rsidRPr="005E3F4E">
        <w:rPr>
          <w:lang w:bidi="en-US"/>
        </w:rPr>
        <w:t xml:space="preserve">personal interest and </w:t>
      </w:r>
      <w:r w:rsidRPr="005E3F4E" w:rsidR="00613650">
        <w:rPr>
          <w:lang w:bidi="en-US"/>
        </w:rPr>
        <w:t xml:space="preserve">at </w:t>
      </w:r>
      <w:r w:rsidRPr="005E3F4E">
        <w:rPr>
          <w:lang w:bidi="en-US"/>
        </w:rPr>
        <w:t xml:space="preserve">its own </w:t>
      </w:r>
      <w:r w:rsidRPr="005E3F4E" w:rsidR="00613650">
        <w:rPr>
          <w:lang w:bidi="en-US"/>
        </w:rPr>
        <w:t xml:space="preserve">exclusive </w:t>
      </w:r>
      <w:r w:rsidRPr="005E3F4E">
        <w:rPr>
          <w:lang w:bidi="en-US"/>
        </w:rPr>
        <w:t>risk or, as the case may be, with the intention to gratify.”</w:t>
      </w:r>
    </w:p>
    <w:p w:rsidRPr="005E3F4E" w:rsidR="00D54256" w:rsidP="005E3F4E">
      <w:pPr>
        <w:pStyle w:val="ECHRHeading2"/>
      </w:pPr>
      <w:r w:rsidRPr="005E3F4E">
        <w:t>C</w:t>
      </w:r>
      <w:r w:rsidRPr="005E3F4E">
        <w:t>.</w:t>
      </w:r>
      <w:r w:rsidRPr="005E3F4E" w:rsidR="00EB7586">
        <w:t>  </w:t>
      </w:r>
      <w:r w:rsidRPr="005E3F4E">
        <w:t>Decision no. 18/2011 of the High Court of Cassation and Justice</w:t>
      </w:r>
    </w:p>
    <w:bookmarkStart w:name="p37" w:id="15"/>
    <w:p w:rsidRPr="005E3F4E" w:rsidR="00D420F3"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37</w:t>
      </w:r>
      <w:r w:rsidRPr="005E3F4E">
        <w:fldChar w:fldCharType="end"/>
      </w:r>
      <w:bookmarkEnd w:id="15"/>
      <w:r w:rsidRPr="005E3F4E">
        <w:t>.  </w:t>
      </w:r>
      <w:r w:rsidRPr="005E3F4E" w:rsidR="00D54256">
        <w:t xml:space="preserve">In a decision delivered on 17 October 2011 and published in the Official Gazette on 16 December 2011, the High Court of Cassation and Justice confirmed </w:t>
      </w:r>
      <w:r w:rsidRPr="005E3F4E" w:rsidR="00083554">
        <w:t>that</w:t>
      </w:r>
      <w:r w:rsidRPr="005E3F4E" w:rsidR="00D54256">
        <w:t xml:space="preserve"> Article 32</w:t>
      </w:r>
      <w:r w:rsidRPr="005E3F4E" w:rsidR="00D54256">
        <w:rPr>
          <w:vertAlign w:val="superscript"/>
        </w:rPr>
        <w:t xml:space="preserve">4 </w:t>
      </w:r>
      <w:r w:rsidRPr="005E3F4E" w:rsidR="00D54256">
        <w:t xml:space="preserve">of the </w:t>
      </w:r>
      <w:r w:rsidRPr="005E3F4E" w:rsidR="00D24C82">
        <w:t xml:space="preserve">Emergency Government Ordinance </w:t>
      </w:r>
      <w:r w:rsidRPr="005E3F4E" w:rsidR="00083554">
        <w:t>continued to apply</w:t>
      </w:r>
      <w:r w:rsidRPr="005E3F4E" w:rsidR="00D54256">
        <w:t xml:space="preserve"> </w:t>
      </w:r>
      <w:r w:rsidRPr="005E3F4E" w:rsidR="00083554">
        <w:t xml:space="preserve">(even after the repeal of the </w:t>
      </w:r>
      <w:r w:rsidRPr="005E3F4E" w:rsidR="00D24C82">
        <w:t>Emergency Government Ordinance</w:t>
      </w:r>
      <w:r w:rsidRPr="005E3F4E" w:rsidR="00083554">
        <w:t>) to</w:t>
      </w:r>
      <w:r w:rsidRPr="005E3F4E" w:rsidR="00D54256">
        <w:t xml:space="preserve"> sale-purchase agreements concluded before the entr</w:t>
      </w:r>
      <w:r w:rsidRPr="005E3F4E" w:rsidR="00E25B13">
        <w:t>y in</w:t>
      </w:r>
      <w:r w:rsidRPr="005E3F4E" w:rsidR="0033306B">
        <w:t>to</w:t>
      </w:r>
      <w:r w:rsidRPr="005E3F4E" w:rsidR="00E25B13">
        <w:t xml:space="preserve"> force of Law no. </w:t>
      </w:r>
      <w:r w:rsidRPr="005E3F4E" w:rsidR="00364301">
        <w:t>137/2002</w:t>
      </w:r>
      <w:r w:rsidRPr="005E3F4E" w:rsidR="00155D9C">
        <w:t xml:space="preserve"> (see paragraph </w:t>
      </w:r>
      <w:r w:rsidRPr="005E3F4E" w:rsidR="00155D9C">
        <w:fldChar w:fldCharType="begin"/>
      </w:r>
      <w:r w:rsidRPr="005E3F4E" w:rsidR="00155D9C">
        <w:instrText xml:space="preserve"> REF para_35 \h </w:instrText>
      </w:r>
      <w:r w:rsidRPr="005E3F4E" w:rsidR="00155D9C">
        <w:fldChar w:fldCharType="separate"/>
      </w:r>
      <w:r w:rsidRPr="005E3F4E" w:rsidR="005E3F4E">
        <w:rPr>
          <w:noProof/>
          <w:lang w:bidi="en-US"/>
        </w:rPr>
        <w:t>35</w:t>
      </w:r>
      <w:r w:rsidRPr="005E3F4E" w:rsidR="00155D9C">
        <w:fldChar w:fldCharType="end"/>
      </w:r>
      <w:r w:rsidRPr="005E3F4E" w:rsidR="00155D9C">
        <w:t xml:space="preserve"> above)</w:t>
      </w:r>
      <w:r w:rsidRPr="005E3F4E" w:rsidR="00364301">
        <w:t>.</w:t>
      </w:r>
    </w:p>
    <w:p w:rsidRPr="005E3F4E" w:rsidR="00D420F3" w:rsidP="005E3F4E">
      <w:pPr>
        <w:pStyle w:val="ECHRTitle1"/>
      </w:pPr>
      <w:r w:rsidRPr="005E3F4E">
        <w:t>THE LAW</w:t>
      </w:r>
    </w:p>
    <w:p w:rsidRPr="005E3F4E" w:rsidR="00D420F3" w:rsidP="005E3F4E">
      <w:pPr>
        <w:pStyle w:val="ECHRHeading1"/>
      </w:pPr>
      <w:r w:rsidRPr="005E3F4E">
        <w:t xml:space="preserve">I.  ALLEGED VIOLATION OF ARTICLE </w:t>
      </w:r>
      <w:r w:rsidRPr="005E3F4E" w:rsidR="004F6DFD">
        <w:t>6 § 1</w:t>
      </w:r>
      <w:r w:rsidRPr="005E3F4E">
        <w:t xml:space="preserve"> OF THE CONVENTION</w:t>
      </w:r>
    </w:p>
    <w:bookmarkStart w:name="para_38" w:id="16"/>
    <w:p w:rsidRPr="005E3F4E" w:rsidR="00D420F3"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38</w:t>
      </w:r>
      <w:r w:rsidRPr="005E3F4E">
        <w:fldChar w:fldCharType="end"/>
      </w:r>
      <w:bookmarkEnd w:id="16"/>
      <w:r w:rsidRPr="005E3F4E" w:rsidR="0077175D">
        <w:t>.  </w:t>
      </w:r>
      <w:r w:rsidRPr="005E3F4E" w:rsidR="00F72EFD">
        <w:t>T</w:t>
      </w:r>
      <w:r w:rsidRPr="005E3F4E" w:rsidR="0077175D">
        <w:t xml:space="preserve">he applicant </w:t>
      </w:r>
      <w:r w:rsidRPr="005E3F4E" w:rsidR="00F72EFD">
        <w:t xml:space="preserve">company </w:t>
      </w:r>
      <w:r w:rsidRPr="005E3F4E" w:rsidR="0077175D">
        <w:t xml:space="preserve">complained that </w:t>
      </w:r>
      <w:r w:rsidRPr="005E3F4E" w:rsidR="00F72EFD">
        <w:t xml:space="preserve">the decision </w:t>
      </w:r>
      <w:r w:rsidRPr="005E3F4E" w:rsidR="0033306B">
        <w:t xml:space="preserve">delivered </w:t>
      </w:r>
      <w:r w:rsidRPr="005E3F4E" w:rsidR="00F72EFD">
        <w:t xml:space="preserve">by the High Court of Cassation and Justice on 6 December 2011 </w:t>
      </w:r>
      <w:r w:rsidRPr="005E3F4E" w:rsidR="00624100">
        <w:t xml:space="preserve">rejecting </w:t>
      </w:r>
      <w:r w:rsidRPr="005E3F4E" w:rsidR="00F72EFD">
        <w:t>its request to be compensated by the competent State authority on the ground</w:t>
      </w:r>
      <w:r w:rsidRPr="005E3F4E" w:rsidR="0033306B">
        <w:t>s</w:t>
      </w:r>
      <w:r w:rsidRPr="005E3F4E" w:rsidR="00F72EFD">
        <w:t xml:space="preserve"> that it lacked </w:t>
      </w:r>
      <w:r w:rsidRPr="005E3F4E" w:rsidR="00F72EFD">
        <w:rPr>
          <w:i/>
        </w:rPr>
        <w:t>locus standi</w:t>
      </w:r>
      <w:r w:rsidRPr="005E3F4E" w:rsidR="00F72EFD">
        <w:t xml:space="preserve"> </w:t>
      </w:r>
      <w:r w:rsidRPr="005E3F4E" w:rsidR="00155D9C">
        <w:t xml:space="preserve">(see paragraph </w:t>
      </w:r>
      <w:r w:rsidRPr="005E3F4E" w:rsidR="00155D9C">
        <w:fldChar w:fldCharType="begin"/>
      </w:r>
      <w:r w:rsidRPr="005E3F4E" w:rsidR="00155D9C">
        <w:instrText xml:space="preserve"> REF p24 \h </w:instrText>
      </w:r>
      <w:r w:rsidRPr="005E3F4E" w:rsidR="00155D9C">
        <w:fldChar w:fldCharType="separate"/>
      </w:r>
      <w:r w:rsidRPr="005E3F4E" w:rsidR="005E3F4E">
        <w:rPr>
          <w:noProof/>
        </w:rPr>
        <w:t>22</w:t>
      </w:r>
      <w:r w:rsidRPr="005E3F4E" w:rsidR="00155D9C">
        <w:fldChar w:fldCharType="end"/>
      </w:r>
      <w:r w:rsidRPr="005E3F4E" w:rsidR="00155D9C">
        <w:t xml:space="preserve"> above)</w:t>
      </w:r>
      <w:r w:rsidRPr="005E3F4E" w:rsidR="00BA324A">
        <w:t xml:space="preserve"> </w:t>
      </w:r>
      <w:r w:rsidRPr="005E3F4E" w:rsidR="0033306B">
        <w:t xml:space="preserve">had been </w:t>
      </w:r>
      <w:r w:rsidRPr="005E3F4E" w:rsidR="00F72EFD">
        <w:t>in breach of Article 6 § 1 of the Convention</w:t>
      </w:r>
      <w:r w:rsidRPr="005E3F4E" w:rsidR="0077175D">
        <w:t>, which reads as follows:</w:t>
      </w:r>
    </w:p>
    <w:p w:rsidRPr="005E3F4E" w:rsidR="00EB7586" w:rsidP="005E3F4E">
      <w:pPr>
        <w:pStyle w:val="ECHRParaQuote"/>
      </w:pPr>
      <w:r w:rsidRPr="005E3F4E">
        <w:t>“</w:t>
      </w:r>
      <w:r w:rsidRPr="005E3F4E" w:rsidR="00C878FD">
        <w:t xml:space="preserve">In the determination of his civil rights and obligations </w:t>
      </w:r>
      <w:r w:rsidRPr="005E3F4E">
        <w:t>...</w:t>
      </w:r>
      <w:r w:rsidRPr="005E3F4E" w:rsidR="00C878FD">
        <w:t xml:space="preserve">, everyone is entitled to a fair ... hearing ... by </w:t>
      </w:r>
      <w:r w:rsidRPr="005E3F4E" w:rsidR="00155D9C">
        <w:t>[a]</w:t>
      </w:r>
      <w:r w:rsidRPr="005E3F4E" w:rsidR="00C878FD">
        <w:t xml:space="preserve"> </w:t>
      </w:r>
      <w:r w:rsidRPr="005E3F4E">
        <w:t>...</w:t>
      </w:r>
      <w:r w:rsidRPr="005E3F4E" w:rsidR="00C878FD">
        <w:t xml:space="preserve"> tribunal ...”</w:t>
      </w:r>
    </w:p>
    <w:p w:rsidRPr="005E3F4E" w:rsidR="00D420F3" w:rsidP="005E3F4E">
      <w:pPr>
        <w:pStyle w:val="ECHRHeading2"/>
      </w:pPr>
      <w:r w:rsidRPr="005E3F4E">
        <w:t>A.  </w:t>
      </w:r>
      <w:r w:rsidRPr="005E3F4E" w:rsidR="000E0EF9">
        <w:t>The parties</w:t>
      </w:r>
      <w:r w:rsidRPr="005E3F4E" w:rsidR="005E3F4E">
        <w:t>’</w:t>
      </w:r>
      <w:r w:rsidRPr="005E3F4E" w:rsidR="00A07740">
        <w:t xml:space="preserve"> </w:t>
      </w:r>
      <w:r w:rsidRPr="005E3F4E" w:rsidR="000E0EF9">
        <w:t>submissions</w:t>
      </w:r>
    </w:p>
    <w:p w:rsidRPr="005E3F4E" w:rsidR="008131C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39</w:t>
      </w:r>
      <w:r w:rsidRPr="005E3F4E">
        <w:fldChar w:fldCharType="end"/>
      </w:r>
      <w:r w:rsidRPr="005E3F4E">
        <w:t xml:space="preserve">.  The Government </w:t>
      </w:r>
      <w:r w:rsidRPr="005E3F4E" w:rsidR="00430772">
        <w:t>raised t</w:t>
      </w:r>
      <w:r w:rsidRPr="005E3F4E" w:rsidR="001F06F8">
        <w:t>w</w:t>
      </w:r>
      <w:r w:rsidRPr="005E3F4E" w:rsidR="00430772">
        <w:t xml:space="preserve">o </w:t>
      </w:r>
      <w:r w:rsidRPr="005E3F4E" w:rsidR="00C878FD">
        <w:t>preliminary objections</w:t>
      </w:r>
      <w:r w:rsidRPr="005E3F4E" w:rsidR="00430772">
        <w:t xml:space="preserve">: one </w:t>
      </w:r>
      <w:r w:rsidRPr="005E3F4E" w:rsidR="00AA0FAB">
        <w:t xml:space="preserve">concerned </w:t>
      </w:r>
      <w:r w:rsidRPr="005E3F4E" w:rsidR="00430772">
        <w:t>the alleged</w:t>
      </w:r>
      <w:r w:rsidRPr="005E3F4E" w:rsidR="00AA0FAB">
        <w:t>ly</w:t>
      </w:r>
      <w:r w:rsidRPr="005E3F4E" w:rsidR="00430772">
        <w:t xml:space="preserve"> abusive character of the </w:t>
      </w:r>
      <w:r w:rsidRPr="005E3F4E">
        <w:t>complaint</w:t>
      </w:r>
      <w:r w:rsidRPr="005E3F4E" w:rsidR="00AA0FAB">
        <w:t>,</w:t>
      </w:r>
      <w:r w:rsidRPr="005E3F4E" w:rsidR="00430772">
        <w:t xml:space="preserve"> </w:t>
      </w:r>
      <w:r w:rsidRPr="005E3F4E" w:rsidR="001F06F8">
        <w:t xml:space="preserve">and the other </w:t>
      </w:r>
      <w:r w:rsidRPr="005E3F4E" w:rsidR="00AA0FAB">
        <w:t xml:space="preserve">concerned </w:t>
      </w:r>
      <w:r w:rsidRPr="005E3F4E" w:rsidR="001F06F8">
        <w:t xml:space="preserve">the </w:t>
      </w:r>
      <w:r w:rsidRPr="005E3F4E" w:rsidR="00AA0FAB">
        <w:t xml:space="preserve">loss </w:t>
      </w:r>
      <w:r w:rsidRPr="005E3F4E" w:rsidR="001F06F8">
        <w:t>by the applican</w:t>
      </w:r>
      <w:r w:rsidRPr="005E3F4E" w:rsidR="009545FE">
        <w:t xml:space="preserve">t company of its </w:t>
      </w:r>
      <w:r w:rsidRPr="005E3F4E" w:rsidR="003959E2">
        <w:t>“</w:t>
      </w:r>
      <w:r w:rsidRPr="005E3F4E" w:rsidR="009545FE">
        <w:t>victim status</w:t>
      </w:r>
      <w:r w:rsidRPr="005E3F4E" w:rsidR="003959E2">
        <w:t>”</w:t>
      </w:r>
      <w:r w:rsidRPr="005E3F4E" w:rsidR="009545FE">
        <w:t>.</w:t>
      </w:r>
    </w:p>
    <w:bookmarkStart w:name="_Toc422229726" w:id="17"/>
    <w:p w:rsidRPr="005E3F4E" w:rsidR="009545FE"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40</w:t>
      </w:r>
      <w:r w:rsidRPr="005E3F4E">
        <w:fldChar w:fldCharType="end"/>
      </w:r>
      <w:r w:rsidRPr="005E3F4E">
        <w:t>.  </w:t>
      </w:r>
      <w:r w:rsidRPr="005E3F4E" w:rsidR="00F31FF0">
        <w:t xml:space="preserve">As to the first </w:t>
      </w:r>
      <w:r w:rsidRPr="005E3F4E">
        <w:t>objection</w:t>
      </w:r>
      <w:r w:rsidRPr="005E3F4E" w:rsidR="00F31FF0">
        <w:t xml:space="preserve">, the Government pointed out that </w:t>
      </w:r>
      <w:r w:rsidRPr="005E3F4E" w:rsidR="00C26669">
        <w:t>after</w:t>
      </w:r>
      <w:r w:rsidRPr="005E3F4E" w:rsidR="00F31FF0">
        <w:t xml:space="preserve"> lodging its application in Strasbourg, </w:t>
      </w:r>
      <w:r w:rsidRPr="005E3F4E">
        <w:t>the applicant company</w:t>
      </w:r>
      <w:r w:rsidRPr="005E3F4E" w:rsidR="00F31FF0">
        <w:t xml:space="preserve"> had brought </w:t>
      </w:r>
      <w:r w:rsidRPr="005E3F4E">
        <w:t xml:space="preserve">new civil </w:t>
      </w:r>
      <w:r w:rsidRPr="005E3F4E" w:rsidR="00F31FF0">
        <w:t xml:space="preserve">proceedings </w:t>
      </w:r>
      <w:r w:rsidRPr="005E3F4E" w:rsidR="000F31F7">
        <w:t>seeking</w:t>
      </w:r>
      <w:r w:rsidRPr="005E3F4E" w:rsidR="00F31FF0">
        <w:t xml:space="preserve"> compensation for the damage sustained</w:t>
      </w:r>
      <w:r w:rsidRPr="005E3F4E" w:rsidR="0023706A">
        <w:t xml:space="preserve">. </w:t>
      </w:r>
      <w:bookmarkEnd w:id="17"/>
      <w:r w:rsidRPr="005E3F4E" w:rsidR="009577E9">
        <w:t>T</w:t>
      </w:r>
      <w:r w:rsidRPr="005E3F4E">
        <w:t>he applicant company had not informed the Co</w:t>
      </w:r>
      <w:r w:rsidRPr="005E3F4E" w:rsidR="00C26669">
        <w:t>urt that by a judgment of 7 Jun</w:t>
      </w:r>
      <w:r w:rsidRPr="005E3F4E">
        <w:t>e 2013</w:t>
      </w:r>
      <w:r w:rsidRPr="005E3F4E" w:rsidR="00AA0FAB">
        <w:t xml:space="preserve"> (</w:t>
      </w:r>
      <w:r w:rsidRPr="005E3F4E" w:rsidR="001D46DB">
        <w:t xml:space="preserve">see paragraph </w:t>
      </w:r>
      <w:r w:rsidRPr="005E3F4E" w:rsidR="00D568E1">
        <w:fldChar w:fldCharType="begin"/>
      </w:r>
      <w:r w:rsidRPr="005E3F4E" w:rsidR="00D568E1">
        <w:instrText xml:space="preserve"> REF p26 \h </w:instrText>
      </w:r>
      <w:r w:rsidRPr="005E3F4E" w:rsidR="00D568E1">
        <w:fldChar w:fldCharType="separate"/>
      </w:r>
      <w:r w:rsidRPr="005E3F4E" w:rsidR="005E3F4E">
        <w:rPr>
          <w:noProof/>
        </w:rPr>
        <w:t>24</w:t>
      </w:r>
      <w:r w:rsidRPr="005E3F4E" w:rsidR="00D568E1">
        <w:fldChar w:fldCharType="end"/>
      </w:r>
      <w:r w:rsidRPr="005E3F4E" w:rsidR="001D46DB">
        <w:t xml:space="preserve"> above),</w:t>
      </w:r>
      <w:r w:rsidRPr="005E3F4E" w:rsidR="00AA0FAB">
        <w:t xml:space="preserve"> </w:t>
      </w:r>
      <w:r w:rsidRPr="005E3F4E">
        <w:t xml:space="preserve">upheld </w:t>
      </w:r>
      <w:r w:rsidRPr="005E3F4E" w:rsidR="00AA0FAB">
        <w:t xml:space="preserve">on appeal </w:t>
      </w:r>
      <w:r w:rsidRPr="005E3F4E">
        <w:t>by a judgment of 27</w:t>
      </w:r>
      <w:r w:rsidRPr="005E3F4E" w:rsidR="00D568E1">
        <w:t> </w:t>
      </w:r>
      <w:r w:rsidRPr="005E3F4E">
        <w:t xml:space="preserve">January 2015 </w:t>
      </w:r>
      <w:r w:rsidRPr="005E3F4E" w:rsidR="00D568E1">
        <w:t xml:space="preserve">(see paragraph </w:t>
      </w:r>
      <w:r w:rsidRPr="005E3F4E" w:rsidR="00D568E1">
        <w:fldChar w:fldCharType="begin"/>
      </w:r>
      <w:r w:rsidRPr="005E3F4E" w:rsidR="00D568E1">
        <w:instrText xml:space="preserve"> REF p28 \h </w:instrText>
      </w:r>
      <w:r w:rsidRPr="005E3F4E" w:rsidR="00D568E1">
        <w:fldChar w:fldCharType="separate"/>
      </w:r>
      <w:r w:rsidRPr="005E3F4E" w:rsidR="005E3F4E">
        <w:rPr>
          <w:noProof/>
        </w:rPr>
        <w:t>26</w:t>
      </w:r>
      <w:r w:rsidRPr="005E3F4E" w:rsidR="00D568E1">
        <w:fldChar w:fldCharType="end"/>
      </w:r>
      <w:r w:rsidRPr="005E3F4E" w:rsidR="00D568E1">
        <w:t xml:space="preserve"> above), </w:t>
      </w:r>
      <w:r w:rsidRPr="005E3F4E">
        <w:t>the</w:t>
      </w:r>
      <w:r w:rsidRPr="005E3F4E">
        <w:t xml:space="preserve"> domestic courts had partly allowed its claims for compensation.</w:t>
      </w:r>
      <w:r w:rsidRPr="005E3F4E" w:rsidR="00392710">
        <w:t xml:space="preserve"> Accordingly, relying on </w:t>
      </w:r>
      <w:r w:rsidRPr="005E3F4E" w:rsidR="006E3590">
        <w:t xml:space="preserve">a decision </w:t>
      </w:r>
      <w:r w:rsidRPr="005E3F4E" w:rsidR="00392710">
        <w:t>rendered by the Court in the case</w:t>
      </w:r>
      <w:r w:rsidRPr="005E3F4E" w:rsidR="001B1E7D">
        <w:t xml:space="preserve"> of</w:t>
      </w:r>
      <w:r w:rsidRPr="005E3F4E" w:rsidR="00392710">
        <w:t xml:space="preserve"> </w:t>
      </w:r>
      <w:r w:rsidRPr="005E3F4E" w:rsidR="00392710">
        <w:rPr>
          <w:i/>
        </w:rPr>
        <w:t>Ibriş</w:t>
      </w:r>
      <w:r w:rsidRPr="005E3F4E" w:rsidR="00392710">
        <w:rPr>
          <w:i/>
        </w:rPr>
        <w:t xml:space="preserve"> v. Romania</w:t>
      </w:r>
      <w:r w:rsidRPr="005E3F4E" w:rsidR="00392710">
        <w:t xml:space="preserve"> </w:t>
      </w:r>
      <w:r w:rsidRPr="005E3F4E" w:rsidR="001B1E7D">
        <w:t>(</w:t>
      </w:r>
      <w:r w:rsidRPr="005E3F4E" w:rsidR="00392710">
        <w:t>(</w:t>
      </w:r>
      <w:r w:rsidRPr="005E3F4E" w:rsidR="00392710">
        <w:t>dec.</w:t>
      </w:r>
      <w:r w:rsidRPr="005E3F4E" w:rsidR="00392710">
        <w:t xml:space="preserve">), no. 15193/12, </w:t>
      </w:r>
      <w:r w:rsidRPr="005E3F4E" w:rsidR="000E5FED">
        <w:t>21 June 2016</w:t>
      </w:r>
      <w:r w:rsidRPr="005E3F4E" w:rsidR="001B1E7D">
        <w:t>)</w:t>
      </w:r>
      <w:r w:rsidRPr="005E3F4E" w:rsidR="000E5FED">
        <w:t xml:space="preserve">, the Government asked the Court to declare the </w:t>
      </w:r>
      <w:r w:rsidRPr="005E3F4E" w:rsidR="006E3590">
        <w:t xml:space="preserve">complaint </w:t>
      </w:r>
      <w:r w:rsidRPr="005E3F4E" w:rsidR="000E5FED">
        <w:t xml:space="preserve">abusive as the applicant company </w:t>
      </w:r>
      <w:r w:rsidRPr="005E3F4E" w:rsidR="001B1E7D">
        <w:t xml:space="preserve">had </w:t>
      </w:r>
      <w:r w:rsidRPr="005E3F4E" w:rsidR="000E5FED">
        <w:t xml:space="preserve">failed </w:t>
      </w:r>
      <w:r w:rsidRPr="005E3F4E" w:rsidR="001B1E7D">
        <w:t xml:space="preserve">provide </w:t>
      </w:r>
      <w:r w:rsidRPr="005E3F4E" w:rsidR="000E5FED">
        <w:t>inform</w:t>
      </w:r>
      <w:r w:rsidRPr="005E3F4E" w:rsidR="001B1E7D">
        <w:t>ation</w:t>
      </w:r>
      <w:r w:rsidRPr="005E3F4E" w:rsidR="000E5FED">
        <w:t xml:space="preserve"> about aspects of the case </w:t>
      </w:r>
      <w:r w:rsidRPr="005E3F4E" w:rsidR="001B1E7D">
        <w:t xml:space="preserve">that </w:t>
      </w:r>
      <w:r w:rsidRPr="005E3F4E" w:rsidR="00C30E31">
        <w:t xml:space="preserve">in their opinion were </w:t>
      </w:r>
      <w:r w:rsidRPr="005E3F4E" w:rsidR="000E5FED">
        <w:t>essential for its assessment.</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41</w:t>
      </w:r>
      <w:r w:rsidRPr="005E3F4E">
        <w:fldChar w:fldCharType="end"/>
      </w:r>
      <w:r w:rsidRPr="005E3F4E">
        <w:t>.  </w:t>
      </w:r>
      <w:r w:rsidRPr="005E3F4E" w:rsidR="00C30E31">
        <w:t>Moreover, for the same reasons</w:t>
      </w:r>
      <w:r w:rsidRPr="005E3F4E" w:rsidR="001B1E7D">
        <w:t xml:space="preserve"> –</w:t>
      </w:r>
      <w:r w:rsidRPr="005E3F4E" w:rsidR="00C30E31">
        <w:t xml:space="preserve"> namely</w:t>
      </w:r>
      <w:r w:rsidRPr="005E3F4E" w:rsidR="001B1E7D">
        <w:t>,</w:t>
      </w:r>
      <w:r w:rsidRPr="005E3F4E" w:rsidR="00C30E31">
        <w:t xml:space="preserve"> because the domestic courts had assessed and allowed the applicant company</w:t>
      </w:r>
      <w:r w:rsidRPr="005E3F4E" w:rsidR="005E3F4E">
        <w:t>’</w:t>
      </w:r>
      <w:r w:rsidRPr="005E3F4E" w:rsidR="00C30E31">
        <w:t>s claims</w:t>
      </w:r>
      <w:r w:rsidRPr="005E3F4E" w:rsidR="000F31F7">
        <w:t xml:space="preserve"> in part</w:t>
      </w:r>
      <w:r w:rsidRPr="005E3F4E" w:rsidR="001B1E7D">
        <w:t xml:space="preserve"> –</w:t>
      </w:r>
      <w:r w:rsidRPr="005E3F4E" w:rsidR="00C30E31">
        <w:t xml:space="preserve"> the Government </w:t>
      </w:r>
      <w:r w:rsidRPr="005E3F4E">
        <w:t xml:space="preserve">submitted that the applicant company was no longer a “victim” and </w:t>
      </w:r>
      <w:r w:rsidRPr="005E3F4E" w:rsidR="00C30E31">
        <w:t xml:space="preserve">asked the Court to declare the </w:t>
      </w:r>
      <w:r w:rsidRPr="005E3F4E" w:rsidR="0023706A">
        <w:t>complaint</w:t>
      </w:r>
      <w:r w:rsidRPr="005E3F4E">
        <w:t xml:space="preserve"> </w:t>
      </w:r>
      <w:r w:rsidRPr="005E3F4E" w:rsidR="00C30E31">
        <w:t xml:space="preserve">inadmissible </w:t>
      </w:r>
      <w:r w:rsidRPr="005E3F4E" w:rsidR="00C30E31">
        <w:rPr>
          <w:i/>
        </w:rPr>
        <w:t>ratione</w:t>
      </w:r>
      <w:r w:rsidRPr="005E3F4E">
        <w:rPr>
          <w:i/>
        </w:rPr>
        <w:t> </w:t>
      </w:r>
      <w:r w:rsidRPr="005E3F4E" w:rsidR="00430211">
        <w:rPr>
          <w:i/>
        </w:rPr>
        <w:t>personae</w:t>
      </w:r>
      <w:r w:rsidRPr="005E3F4E" w:rsidR="00C30E31">
        <w:t>.</w:t>
      </w:r>
    </w:p>
    <w:bookmarkStart w:name="para_42" w:id="18"/>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42</w:t>
      </w:r>
      <w:r w:rsidRPr="005E3F4E">
        <w:fldChar w:fldCharType="end"/>
      </w:r>
      <w:bookmarkEnd w:id="18"/>
      <w:r w:rsidRPr="005E3F4E">
        <w:t xml:space="preserve">.  The applicant company submitted that the </w:t>
      </w:r>
      <w:r w:rsidRPr="005E3F4E" w:rsidR="000F31F7">
        <w:t xml:space="preserve">civil proceedings lodged </w:t>
      </w:r>
      <w:r w:rsidRPr="005E3F4E">
        <w:t xml:space="preserve">after the dismissal </w:t>
      </w:r>
      <w:r w:rsidRPr="005E3F4E" w:rsidR="00D141E4">
        <w:t xml:space="preserve">of its first claim by the High Court of Cassation and Justice on </w:t>
      </w:r>
      <w:r w:rsidRPr="005E3F4E" w:rsidR="00C9198F">
        <w:t>6 December 2011</w:t>
      </w:r>
      <w:r w:rsidRPr="005E3F4E">
        <w:t xml:space="preserve"> </w:t>
      </w:r>
      <w:r w:rsidRPr="005E3F4E" w:rsidR="000F31F7">
        <w:t>had concerned two different claims</w:t>
      </w:r>
      <w:r w:rsidRPr="005E3F4E" w:rsidR="00D141E4">
        <w:t xml:space="preserve">: one </w:t>
      </w:r>
      <w:r w:rsidRPr="005E3F4E" w:rsidR="000F31F7">
        <w:t>relating</w:t>
      </w:r>
      <w:r w:rsidRPr="005E3F4E" w:rsidR="00D141E4">
        <w:t xml:space="preserve"> to </w:t>
      </w:r>
      <w:r w:rsidRPr="005E3F4E" w:rsidR="000F31F7">
        <w:t xml:space="preserve">the </w:t>
      </w:r>
      <w:r w:rsidRPr="005E3F4E">
        <w:t xml:space="preserve">damage </w:t>
      </w:r>
      <w:r w:rsidRPr="005E3F4E" w:rsidR="000F31F7">
        <w:t xml:space="preserve">caused by the restitution of </w:t>
      </w:r>
      <w:r w:rsidRPr="005E3F4E" w:rsidR="001B1E7D">
        <w:t xml:space="preserve">the </w:t>
      </w:r>
      <w:r w:rsidRPr="005E3F4E" w:rsidR="000F31F7">
        <w:t xml:space="preserve">land </w:t>
      </w:r>
      <w:r w:rsidRPr="005E3F4E" w:rsidR="001B1E7D">
        <w:t xml:space="preserve">in question </w:t>
      </w:r>
      <w:r w:rsidRPr="005E3F4E">
        <w:t xml:space="preserve">and the other one to </w:t>
      </w:r>
      <w:r w:rsidRPr="005E3F4E" w:rsidR="001B1E7D">
        <w:t xml:space="preserve">the </w:t>
      </w:r>
      <w:r w:rsidRPr="005E3F4E" w:rsidR="000F31F7">
        <w:t xml:space="preserve">payment of the monetary equivalent of the demolished </w:t>
      </w:r>
      <w:r w:rsidRPr="005E3F4E">
        <w:t>building. By the decision of 27 January 2015 the High Court of Cassation and Justice had allowed only the claim concerning the land-related damage</w:t>
      </w:r>
      <w:r w:rsidRPr="005E3F4E" w:rsidR="000F31F7">
        <w:t xml:space="preserve"> and</w:t>
      </w:r>
      <w:r w:rsidRPr="005E3F4E" w:rsidR="001B1E7D">
        <w:t xml:space="preserve"> had</w:t>
      </w:r>
      <w:r w:rsidRPr="005E3F4E" w:rsidR="000F31F7">
        <w:t xml:space="preserve"> dismissed the other one</w:t>
      </w:r>
      <w:r w:rsidRPr="005E3F4E">
        <w:t>.</w:t>
      </w:r>
    </w:p>
    <w:bookmarkStart w:name="para_43" w:id="19"/>
    <w:p w:rsidRPr="005E3F4E" w:rsidR="000362E7"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43</w:t>
      </w:r>
      <w:r w:rsidRPr="005E3F4E">
        <w:fldChar w:fldCharType="end"/>
      </w:r>
      <w:bookmarkEnd w:id="19"/>
      <w:r w:rsidRPr="005E3F4E">
        <w:t xml:space="preserve">.  Moreover, its prospects of recovering compensation for the land </w:t>
      </w:r>
      <w:r w:rsidRPr="005E3F4E" w:rsidR="001B1E7D">
        <w:t xml:space="preserve">were </w:t>
      </w:r>
      <w:r w:rsidRPr="005E3F4E">
        <w:t xml:space="preserve">quite reduced </w:t>
      </w:r>
      <w:r w:rsidRPr="005E3F4E" w:rsidR="001B1E7D">
        <w:t xml:space="preserve">owing </w:t>
      </w:r>
      <w:r w:rsidRPr="005E3F4E">
        <w:t xml:space="preserve">to </w:t>
      </w:r>
      <w:r w:rsidRPr="005E3F4E" w:rsidR="001B1E7D">
        <w:t xml:space="preserve">the </w:t>
      </w:r>
      <w:r w:rsidRPr="005E3F4E">
        <w:t>difficulties it had encountered in the enforcement of the</w:t>
      </w:r>
      <w:r w:rsidRPr="005E3F4E" w:rsidR="00001FD3">
        <w:t xml:space="preserve"> judgement of 7 June 2013</w:t>
      </w:r>
      <w:r w:rsidRPr="005E3F4E">
        <w:t xml:space="preserve">. It therefore </w:t>
      </w:r>
      <w:r w:rsidRPr="005E3F4E" w:rsidR="001B1E7D">
        <w:t xml:space="preserve">considered </w:t>
      </w:r>
      <w:r w:rsidRPr="005E3F4E">
        <w:t xml:space="preserve">that it </w:t>
      </w:r>
      <w:r w:rsidRPr="005E3F4E" w:rsidR="004B562D">
        <w:t xml:space="preserve">could still claim to be a </w:t>
      </w:r>
      <w:r w:rsidRPr="005E3F4E" w:rsidR="000E761B">
        <w:t>“</w:t>
      </w:r>
      <w:r w:rsidRPr="005E3F4E" w:rsidR="004B562D">
        <w:t>victim</w:t>
      </w:r>
      <w:r w:rsidRPr="005E3F4E" w:rsidR="000E761B">
        <w:t>”</w:t>
      </w:r>
      <w:r w:rsidRPr="005E3F4E" w:rsidR="004B562D">
        <w:t xml:space="preserve"> under Article 6 of the Convention, as the final domestic judgment had only provided partial redress.</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44</w:t>
      </w:r>
      <w:r w:rsidRPr="005E3F4E">
        <w:rPr>
          <w:noProof/>
        </w:rPr>
        <w:fldChar w:fldCharType="end"/>
      </w:r>
      <w:r w:rsidRPr="005E3F4E" w:rsidR="00241B33">
        <w:t>.  </w:t>
      </w:r>
      <w:r w:rsidRPr="005E3F4E" w:rsidR="000362E7">
        <w:t xml:space="preserve">The applicant company also </w:t>
      </w:r>
      <w:r w:rsidRPr="005E3F4E" w:rsidR="004628DA">
        <w:t>argued that there had been</w:t>
      </w:r>
      <w:r w:rsidRPr="005E3F4E" w:rsidR="00574227">
        <w:t>, on its part,</w:t>
      </w:r>
      <w:r w:rsidRPr="005E3F4E" w:rsidR="004628DA">
        <w:t xml:space="preserve"> no attempt to mislead the Court.</w:t>
      </w:r>
    </w:p>
    <w:p w:rsidRPr="005E3F4E" w:rsidR="000E0EF9" w:rsidP="005E3F4E">
      <w:pPr>
        <w:pStyle w:val="ECHRHeading2"/>
      </w:pPr>
      <w:r w:rsidRPr="005E3F4E">
        <w:t>B.</w:t>
      </w:r>
      <w:r w:rsidRPr="005E3F4E" w:rsidR="00EB7586">
        <w:t>  </w:t>
      </w:r>
      <w:r w:rsidRPr="005E3F4E">
        <w:t>The Court</w:t>
      </w:r>
      <w:r w:rsidRPr="005E3F4E" w:rsidR="005E3F4E">
        <w:t>’</w:t>
      </w:r>
      <w:r w:rsidRPr="005E3F4E">
        <w:t>s assessment</w:t>
      </w:r>
    </w:p>
    <w:p w:rsidRPr="005E3F4E" w:rsidR="00FD415D" w:rsidP="005E3F4E">
      <w:pPr>
        <w:pStyle w:val="ECHRHeading3"/>
      </w:pPr>
      <w:r w:rsidRPr="005E3F4E">
        <w:t>1.</w:t>
      </w:r>
      <w:r w:rsidRPr="005E3F4E" w:rsidR="00EB7586">
        <w:t>  </w:t>
      </w:r>
      <w:r w:rsidRPr="005E3F4E">
        <w:t>Whether there has been an abuse of the right of individual application</w:t>
      </w:r>
    </w:p>
    <w:p w:rsidRPr="005E3F4E" w:rsidR="00C853AA"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45</w:t>
      </w:r>
      <w:r w:rsidRPr="005E3F4E">
        <w:rPr>
          <w:noProof/>
        </w:rPr>
        <w:fldChar w:fldCharType="end"/>
      </w:r>
      <w:r w:rsidRPr="005E3F4E">
        <w:t xml:space="preserve">.  The Court reiterates that an application may be rejected as an abuse of the right of application if it was knowingly based on untrue facts with the intention of misleading the Court (see </w:t>
      </w:r>
      <w:r w:rsidRPr="005E3F4E">
        <w:rPr>
          <w:i/>
        </w:rPr>
        <w:t xml:space="preserve">Centro Europa 7 </w:t>
      </w:r>
      <w:r w:rsidRPr="005E3F4E">
        <w:rPr>
          <w:i/>
        </w:rPr>
        <w:t>S.r.l</w:t>
      </w:r>
      <w:r w:rsidRPr="005E3F4E">
        <w:rPr>
          <w:i/>
        </w:rPr>
        <w:t>. and Di Stefano v. Italy</w:t>
      </w:r>
      <w:r w:rsidRPr="005E3F4E">
        <w:t xml:space="preserve"> [GC], no. 38433/09, § 97, ECHR 2012). The submission of incomplete </w:t>
      </w:r>
      <w:r w:rsidRPr="005E3F4E" w:rsidR="00E23DF7">
        <w:t>(</w:t>
      </w:r>
      <w:r w:rsidRPr="005E3F4E">
        <w:t>and thus misleading</w:t>
      </w:r>
      <w:r w:rsidRPr="005E3F4E" w:rsidR="00E23DF7">
        <w:t>)</w:t>
      </w:r>
      <w:r w:rsidRPr="005E3F4E">
        <w:t xml:space="preserve"> information may also amount to an abuse of the right of application, especially if the information </w:t>
      </w:r>
      <w:r w:rsidRPr="005E3F4E" w:rsidR="00E23DF7">
        <w:t xml:space="preserve">in question </w:t>
      </w:r>
      <w:r w:rsidRPr="005E3F4E">
        <w:t xml:space="preserve">concerns the very core of the case and no sufficient explanation has been provided for the failure to disclose that information. The same applies where new, significant developments </w:t>
      </w:r>
      <w:r w:rsidRPr="005E3F4E" w:rsidR="00E23DF7">
        <w:t xml:space="preserve">arise </w:t>
      </w:r>
      <w:r w:rsidRPr="005E3F4E">
        <w:t>during proceedings before the Court and where – despite being expressly required to do so by Rule 47 § 6 of the Rules of Court – the applicant fails to disclose that information to the Court, thereby preventing it from ruling on the case in full knowledge of the facts. However, even in such cases, the applicant</w:t>
      </w:r>
      <w:r w:rsidRPr="005E3F4E" w:rsidR="005E3F4E">
        <w:t>’</w:t>
      </w:r>
      <w:r w:rsidRPr="005E3F4E">
        <w:t xml:space="preserve">s intention to mislead the Court must always be established with sufficient certainty (see </w:t>
      </w:r>
      <w:r w:rsidRPr="005E3F4E" w:rsidR="00574227">
        <w:rPr>
          <w:i/>
        </w:rPr>
        <w:t>Gross v. Switzerland</w:t>
      </w:r>
      <w:r w:rsidRPr="005E3F4E" w:rsidR="00574227">
        <w:t xml:space="preserve"> [GC], no. 67810/10, § 28, ECHR 2014</w:t>
      </w:r>
      <w:r w:rsidRPr="005E3F4E">
        <w:t>).</w:t>
      </w:r>
    </w:p>
    <w:p w:rsidRPr="005E3F4E" w:rsidR="00D71480"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46</w:t>
      </w:r>
      <w:r w:rsidRPr="005E3F4E">
        <w:rPr>
          <w:noProof/>
        </w:rPr>
        <w:fldChar w:fldCharType="end"/>
      </w:r>
      <w:r w:rsidRPr="005E3F4E" w:rsidR="00241B33">
        <w:t>.  </w:t>
      </w:r>
      <w:r w:rsidRPr="005E3F4E" w:rsidR="00FD415D">
        <w:t xml:space="preserve">The Court </w:t>
      </w:r>
      <w:r w:rsidRPr="005E3F4E" w:rsidR="00241B33">
        <w:t>notes</w:t>
      </w:r>
      <w:r w:rsidRPr="005E3F4E" w:rsidR="00FD415D">
        <w:t xml:space="preserve"> that the applicant company acknowledged that it had </w:t>
      </w:r>
      <w:r w:rsidRPr="005E3F4E" w:rsidR="0096613B">
        <w:t xml:space="preserve">pursued </w:t>
      </w:r>
      <w:r w:rsidRPr="005E3F4E" w:rsidR="00FD415D">
        <w:t xml:space="preserve">its case </w:t>
      </w:r>
      <w:r w:rsidRPr="005E3F4E" w:rsidR="00241B33">
        <w:t xml:space="preserve">for compensation </w:t>
      </w:r>
      <w:r w:rsidRPr="005E3F4E" w:rsidR="0096613B">
        <w:t xml:space="preserve">before </w:t>
      </w:r>
      <w:r w:rsidRPr="005E3F4E" w:rsidR="00FD415D">
        <w:t xml:space="preserve">the civil courts and had not informed the Court of that fact </w:t>
      </w:r>
      <w:r w:rsidRPr="005E3F4E" w:rsidR="00241B33">
        <w:t>after</w:t>
      </w:r>
      <w:r w:rsidRPr="005E3F4E" w:rsidR="00FD415D">
        <w:t xml:space="preserve"> it</w:t>
      </w:r>
      <w:r w:rsidRPr="005E3F4E" w:rsidR="0096613B">
        <w:t xml:space="preserve"> had</w:t>
      </w:r>
      <w:r w:rsidRPr="005E3F4E" w:rsidR="00FD415D">
        <w:t xml:space="preserve"> lodged its application </w:t>
      </w:r>
      <w:r w:rsidRPr="005E3F4E" w:rsidR="0096613B">
        <w:t xml:space="preserve">with the </w:t>
      </w:r>
      <w:r w:rsidRPr="005E3F4E" w:rsidR="00FD415D">
        <w:t>Strasbourg</w:t>
      </w:r>
      <w:r w:rsidRPr="005E3F4E" w:rsidR="0096613B">
        <w:t xml:space="preserve"> Court</w:t>
      </w:r>
      <w:r w:rsidRPr="005E3F4E" w:rsidR="00FD415D">
        <w:t xml:space="preserve">. Having regard to the explanation provided by </w:t>
      </w:r>
      <w:r w:rsidRPr="005E3F4E" w:rsidR="00241B33">
        <w:t>the applicant</w:t>
      </w:r>
      <w:r w:rsidRPr="005E3F4E" w:rsidR="0096613B">
        <w:t xml:space="preserve"> –</w:t>
      </w:r>
      <w:r w:rsidRPr="005E3F4E" w:rsidR="00FD415D">
        <w:t xml:space="preserve"> namely</w:t>
      </w:r>
      <w:r w:rsidRPr="005E3F4E" w:rsidR="0096613B">
        <w:t>,</w:t>
      </w:r>
      <w:r w:rsidRPr="005E3F4E" w:rsidR="00FD415D">
        <w:t xml:space="preserve"> that </w:t>
      </w:r>
      <w:r w:rsidRPr="005E3F4E" w:rsidR="004B562D">
        <w:t>only a part of its claim had been allowed and that in</w:t>
      </w:r>
      <w:r w:rsidRPr="005E3F4E" w:rsidR="0096613B">
        <w:t xml:space="preserve"> </w:t>
      </w:r>
      <w:r w:rsidRPr="005E3F4E" w:rsidR="004B562D">
        <w:t>so</w:t>
      </w:r>
      <w:r w:rsidRPr="005E3F4E" w:rsidR="0096613B">
        <w:t xml:space="preserve"> </w:t>
      </w:r>
      <w:r w:rsidRPr="005E3F4E" w:rsidR="004B562D">
        <w:t>far as the allowed</w:t>
      </w:r>
      <w:r w:rsidRPr="005E3F4E" w:rsidR="0096613B">
        <w:t xml:space="preserve"> part of the</w:t>
      </w:r>
      <w:r w:rsidRPr="005E3F4E" w:rsidR="004B562D">
        <w:t xml:space="preserve"> claim </w:t>
      </w:r>
      <w:r w:rsidRPr="005E3F4E" w:rsidR="0096613B">
        <w:t xml:space="preserve">was </w:t>
      </w:r>
      <w:r w:rsidRPr="005E3F4E" w:rsidR="004B562D">
        <w:t xml:space="preserve">concerned it had </w:t>
      </w:r>
      <w:r w:rsidRPr="005E3F4E" w:rsidR="0096613B">
        <w:t xml:space="preserve">had </w:t>
      </w:r>
      <w:r w:rsidRPr="005E3F4E" w:rsidR="004B562D">
        <w:t xml:space="preserve">difficulties in </w:t>
      </w:r>
      <w:r w:rsidRPr="005E3F4E" w:rsidR="00540B3B">
        <w:t>obtaining the enforcement</w:t>
      </w:r>
      <w:r w:rsidRPr="005E3F4E" w:rsidR="0096613B">
        <w:t xml:space="preserve"> thereof </w:t>
      </w:r>
      <w:r w:rsidRPr="005E3F4E" w:rsidR="00C23766">
        <w:t xml:space="preserve">(see paragraphs </w:t>
      </w:r>
      <w:r w:rsidRPr="005E3F4E" w:rsidR="00C23766">
        <w:fldChar w:fldCharType="begin"/>
      </w:r>
      <w:r w:rsidRPr="005E3F4E" w:rsidR="00C23766">
        <w:instrText xml:space="preserve"> REF para_42 \h </w:instrText>
      </w:r>
      <w:r w:rsidRPr="005E3F4E" w:rsidR="00C23766">
        <w:fldChar w:fldCharType="separate"/>
      </w:r>
      <w:r w:rsidRPr="005E3F4E" w:rsidR="005E3F4E">
        <w:rPr>
          <w:noProof/>
        </w:rPr>
        <w:t>42</w:t>
      </w:r>
      <w:r w:rsidRPr="005E3F4E" w:rsidR="00C23766">
        <w:fldChar w:fldCharType="end"/>
      </w:r>
      <w:r w:rsidRPr="005E3F4E" w:rsidR="00C23766">
        <w:t xml:space="preserve"> and </w:t>
      </w:r>
      <w:r w:rsidRPr="005E3F4E" w:rsidR="00C23766">
        <w:fldChar w:fldCharType="begin"/>
      </w:r>
      <w:r w:rsidRPr="005E3F4E" w:rsidR="00C23766">
        <w:instrText xml:space="preserve"> REF para_43 \h </w:instrText>
      </w:r>
      <w:r w:rsidRPr="005E3F4E" w:rsidR="00C23766">
        <w:fldChar w:fldCharType="separate"/>
      </w:r>
      <w:r w:rsidRPr="005E3F4E" w:rsidR="005E3F4E">
        <w:rPr>
          <w:noProof/>
        </w:rPr>
        <w:t>43</w:t>
      </w:r>
      <w:r w:rsidRPr="005E3F4E" w:rsidR="00C23766">
        <w:fldChar w:fldCharType="end"/>
      </w:r>
      <w:r w:rsidRPr="005E3F4E" w:rsidR="00C23766">
        <w:t xml:space="preserve"> above) </w:t>
      </w:r>
      <w:r w:rsidRPr="005E3F4E" w:rsidR="0096613B">
        <w:t>–</w:t>
      </w:r>
      <w:r w:rsidRPr="005E3F4E" w:rsidR="004B562D">
        <w:t xml:space="preserve"> </w:t>
      </w:r>
      <w:r w:rsidRPr="005E3F4E" w:rsidR="00FD415D">
        <w:t xml:space="preserve">the Court </w:t>
      </w:r>
      <w:r w:rsidRPr="005E3F4E" w:rsidR="00C853AA">
        <w:t>considers that t</w:t>
      </w:r>
      <w:r w:rsidRPr="005E3F4E" w:rsidR="00FD415D">
        <w:t>he omission in question cannot be seen as an attempt to conceal from the Court any essential information</w:t>
      </w:r>
      <w:r w:rsidRPr="005E3F4E">
        <w:t>.</w:t>
      </w:r>
    </w:p>
    <w:p w:rsidRPr="005E3F4E" w:rsidR="00540B3B"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47</w:t>
      </w:r>
      <w:r w:rsidRPr="005E3F4E">
        <w:rPr>
          <w:noProof/>
        </w:rPr>
        <w:fldChar w:fldCharType="end"/>
      </w:r>
      <w:r w:rsidRPr="005E3F4E">
        <w:t xml:space="preserve">.  In addition, in its written observations the applicant provided all relevant information and documents </w:t>
      </w:r>
      <w:r w:rsidRPr="005E3F4E" w:rsidR="003959E2">
        <w:t>relating</w:t>
      </w:r>
      <w:r w:rsidRPr="005E3F4E">
        <w:t xml:space="preserve"> to the new set of proceedings</w:t>
      </w:r>
      <w:r w:rsidRPr="005E3F4E" w:rsidR="003959E2">
        <w:t xml:space="preserve"> that</w:t>
      </w:r>
      <w:r w:rsidRPr="005E3F4E">
        <w:t xml:space="preserve"> it instituted after lodging its application with the Court.</w:t>
      </w:r>
    </w:p>
    <w:p w:rsidRPr="005E3F4E" w:rsidR="00502FD9"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48</w:t>
      </w:r>
      <w:r w:rsidRPr="005E3F4E">
        <w:rPr>
          <w:noProof/>
        </w:rPr>
        <w:fldChar w:fldCharType="end"/>
      </w:r>
      <w:r w:rsidRPr="005E3F4E" w:rsidR="00DC31B8">
        <w:t>.  </w:t>
      </w:r>
      <w:r w:rsidRPr="005E3F4E" w:rsidR="00FD415D">
        <w:t>In conclusion, not having found any fraudulent intent on the part of the applicant company, the Court dismisses the objection that there has been an abuse of the right of application.</w:t>
      </w:r>
    </w:p>
    <w:p w:rsidRPr="005E3F4E" w:rsidR="004B562D" w:rsidP="005E3F4E">
      <w:pPr>
        <w:pStyle w:val="ECHRHeading3"/>
      </w:pPr>
      <w:r w:rsidRPr="005E3F4E">
        <w:t>2.</w:t>
      </w:r>
      <w:r w:rsidRPr="005E3F4E" w:rsidR="00EB7586">
        <w:t>  </w:t>
      </w:r>
      <w:r w:rsidRPr="005E3F4E">
        <w:t>Whether the applicant company lost its victim status</w:t>
      </w:r>
    </w:p>
    <w:p w:rsidRPr="005E3F4E" w:rsidR="006E3590"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49</w:t>
      </w:r>
      <w:r w:rsidRPr="005E3F4E">
        <w:rPr>
          <w:noProof/>
        </w:rPr>
        <w:fldChar w:fldCharType="end"/>
      </w:r>
      <w:r w:rsidRPr="005E3F4E" w:rsidR="00502FD9">
        <w:t>.  </w:t>
      </w:r>
      <w:r w:rsidRPr="005E3F4E">
        <w:t xml:space="preserve">The Court reiterates that </w:t>
      </w:r>
      <w:r w:rsidRPr="005E3F4E" w:rsidR="006B7F93">
        <w:t xml:space="preserve">a decision or measure favourable to an applicant is not in principle sufficient to deprive him of his status as a “victim” unless the national authorities have acknowledged, either expressly or in substance, and then afforded redress for, the breach of the Convention (see, among other authorities, </w:t>
      </w:r>
      <w:r w:rsidRPr="005E3F4E" w:rsidR="008E4916">
        <w:rPr>
          <w:i/>
        </w:rPr>
        <w:t>Dalban</w:t>
      </w:r>
      <w:r w:rsidRPr="005E3F4E" w:rsidR="008E4916">
        <w:rPr>
          <w:i/>
        </w:rPr>
        <w:t xml:space="preserve"> v. Romania</w:t>
      </w:r>
      <w:r w:rsidRPr="005E3F4E" w:rsidR="008E4916">
        <w:t xml:space="preserve"> [GC], no. 28114/95, § 44, ECHR 1999</w:t>
      </w:r>
      <w:r w:rsidRPr="005E3F4E" w:rsidR="008E4916">
        <w:noBreakHyphen/>
        <w:t>VI).</w:t>
      </w:r>
    </w:p>
    <w:p w:rsidRPr="005E3F4E" w:rsidR="00C274ED"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50</w:t>
      </w:r>
      <w:r w:rsidRPr="005E3F4E">
        <w:rPr>
          <w:noProof/>
        </w:rPr>
        <w:fldChar w:fldCharType="end"/>
      </w:r>
      <w:r w:rsidRPr="005E3F4E" w:rsidR="005040BE">
        <w:t>.  </w:t>
      </w:r>
      <w:r w:rsidRPr="005E3F4E">
        <w:t xml:space="preserve">In the present case the applicant company complained that </w:t>
      </w:r>
      <w:r w:rsidRPr="005E3F4E" w:rsidR="00E361D1">
        <w:t xml:space="preserve">in its decision of 6 December 2011, </w:t>
      </w:r>
      <w:r w:rsidRPr="005E3F4E">
        <w:t>the High</w:t>
      </w:r>
      <w:r w:rsidRPr="005E3F4E" w:rsidR="00E361D1">
        <w:t xml:space="preserve"> Court of Cassation and Justice</w:t>
      </w:r>
      <w:r w:rsidRPr="005E3F4E">
        <w:t xml:space="preserve"> had not examined its claims to be compensated for the damage it had incurred</w:t>
      </w:r>
      <w:r w:rsidRPr="005E3F4E" w:rsidR="00624100">
        <w:t xml:space="preserve">; it had simply rejected </w:t>
      </w:r>
      <w:r w:rsidRPr="005E3F4E" w:rsidR="00E361D1">
        <w:t xml:space="preserve">them </w:t>
      </w:r>
      <w:r w:rsidRPr="005E3F4E">
        <w:t>on the ground</w:t>
      </w:r>
      <w:r w:rsidRPr="005E3F4E" w:rsidR="00624100">
        <w:t>s</w:t>
      </w:r>
      <w:r w:rsidRPr="005E3F4E">
        <w:t xml:space="preserve"> that </w:t>
      </w:r>
      <w:r w:rsidRPr="005E3F4E" w:rsidR="00624100">
        <w:t xml:space="preserve">the applicant company </w:t>
      </w:r>
      <w:r w:rsidRPr="005E3F4E">
        <w:t xml:space="preserve">lacked </w:t>
      </w:r>
      <w:r w:rsidRPr="005E3F4E">
        <w:rPr>
          <w:i/>
        </w:rPr>
        <w:t>locus standi</w:t>
      </w:r>
      <w:r w:rsidRPr="005E3F4E" w:rsidR="00C23766">
        <w:rPr>
          <w:i/>
        </w:rPr>
        <w:t xml:space="preserve"> </w:t>
      </w:r>
      <w:r w:rsidRPr="005E3F4E" w:rsidR="00C23766">
        <w:t xml:space="preserve">(see paragraph </w:t>
      </w:r>
      <w:r w:rsidRPr="005E3F4E" w:rsidR="00C23766">
        <w:fldChar w:fldCharType="begin"/>
      </w:r>
      <w:r w:rsidRPr="005E3F4E" w:rsidR="00C23766">
        <w:instrText xml:space="preserve"> REF para_38 \h </w:instrText>
      </w:r>
      <w:r w:rsidRPr="005E3F4E" w:rsidR="00C23766">
        <w:fldChar w:fldCharType="separate"/>
      </w:r>
      <w:r w:rsidRPr="005E3F4E" w:rsidR="005E3F4E">
        <w:rPr>
          <w:noProof/>
        </w:rPr>
        <w:t>38</w:t>
      </w:r>
      <w:r w:rsidRPr="005E3F4E" w:rsidR="00C23766">
        <w:fldChar w:fldCharType="end"/>
      </w:r>
      <w:r w:rsidRPr="005E3F4E" w:rsidR="00C23766">
        <w:t xml:space="preserve"> above)</w:t>
      </w:r>
      <w:r w:rsidRPr="005E3F4E" w:rsidR="00E361D1">
        <w:t>.</w:t>
      </w:r>
    </w:p>
    <w:p w:rsidRPr="005E3F4E" w:rsidR="0014290F"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51</w:t>
      </w:r>
      <w:r w:rsidRPr="005E3F4E">
        <w:fldChar w:fldCharType="end"/>
      </w:r>
      <w:r w:rsidRPr="005E3F4E">
        <w:t xml:space="preserve">.  The Court notes that in a new set of civil proceedings </w:t>
      </w:r>
      <w:r w:rsidRPr="005E3F4E" w:rsidR="00624100">
        <w:t xml:space="preserve">brought </w:t>
      </w:r>
      <w:r w:rsidRPr="005E3F4E">
        <w:t>by the applicant company</w:t>
      </w:r>
      <w:r w:rsidRPr="005E3F4E" w:rsidR="00624100">
        <w:t>,</w:t>
      </w:r>
      <w:r w:rsidRPr="005E3F4E">
        <w:t xml:space="preserve"> the domestic courts examined its claims on the merits and allowed them in part</w:t>
      </w:r>
      <w:r w:rsidRPr="005E3F4E" w:rsidR="00A73020">
        <w:t xml:space="preserve"> (see </w:t>
      </w:r>
      <w:r w:rsidRPr="005E3F4E" w:rsidR="00A06456">
        <w:t xml:space="preserve">paragraph </w:t>
      </w:r>
      <w:r w:rsidRPr="005E3F4E" w:rsidR="00A06456">
        <w:fldChar w:fldCharType="begin"/>
      </w:r>
      <w:r w:rsidRPr="005E3F4E" w:rsidR="00A06456">
        <w:instrText xml:space="preserve"> REF p26 \h </w:instrText>
      </w:r>
      <w:r w:rsidRPr="005E3F4E" w:rsidR="00A06456">
        <w:fldChar w:fldCharType="separate"/>
      </w:r>
      <w:r w:rsidRPr="005E3F4E" w:rsidR="005E3F4E">
        <w:rPr>
          <w:noProof/>
        </w:rPr>
        <w:t>24</w:t>
      </w:r>
      <w:r w:rsidRPr="005E3F4E" w:rsidR="00A06456">
        <w:fldChar w:fldCharType="end"/>
      </w:r>
      <w:r w:rsidRPr="005E3F4E" w:rsidR="00A06456">
        <w:t xml:space="preserve"> </w:t>
      </w:r>
      <w:r w:rsidRPr="005E3F4E" w:rsidR="00A73020">
        <w:t>above)</w:t>
      </w:r>
      <w:r w:rsidRPr="005E3F4E">
        <w:t>.</w:t>
      </w:r>
    </w:p>
    <w:p w:rsidRPr="005E3F4E" w:rsidR="0066573E"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52</w:t>
      </w:r>
      <w:r w:rsidRPr="005E3F4E">
        <w:fldChar w:fldCharType="end"/>
      </w:r>
      <w:r w:rsidRPr="005E3F4E">
        <w:t>.  In the Court</w:t>
      </w:r>
      <w:r w:rsidRPr="005E3F4E" w:rsidR="005E3F4E">
        <w:t>’</w:t>
      </w:r>
      <w:r w:rsidRPr="005E3F4E">
        <w:t>s view, this deprived the applicant company of its victim status in respect of its complaint of lack of access to court. The fact that its claim</w:t>
      </w:r>
      <w:r w:rsidRPr="005E3F4E" w:rsidR="00590DA5">
        <w:t>s</w:t>
      </w:r>
      <w:r w:rsidRPr="005E3F4E">
        <w:t xml:space="preserve"> for reimbursement w</w:t>
      </w:r>
      <w:r w:rsidRPr="005E3F4E" w:rsidR="00590DA5">
        <w:t>ere</w:t>
      </w:r>
      <w:r w:rsidRPr="005E3F4E">
        <w:t xml:space="preserve"> </w:t>
      </w:r>
      <w:r w:rsidRPr="005E3F4E" w:rsidR="00590DA5">
        <w:t xml:space="preserve">allowed only in part </w:t>
      </w:r>
      <w:r w:rsidRPr="005E3F4E">
        <w:t>by the domestic courts cannot change this conclusion.</w:t>
      </w:r>
    </w:p>
    <w:p w:rsidRPr="005E3F4E" w:rsidR="00A73020"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53</w:t>
      </w:r>
      <w:r w:rsidRPr="005E3F4E">
        <w:rPr>
          <w:noProof/>
        </w:rPr>
        <w:fldChar w:fldCharType="end"/>
      </w:r>
      <w:r w:rsidRPr="005E3F4E" w:rsidR="0066573E">
        <w:t>.  </w:t>
      </w:r>
      <w:r w:rsidRPr="005E3F4E" w:rsidR="0014290F">
        <w:t xml:space="preserve">It follows that the applicant company can no longer claim to be the victim of a violation of Article 6 § 1 of the Convention. Accordingly, its complaint is incompatible </w:t>
      </w:r>
      <w:r w:rsidRPr="005E3F4E" w:rsidR="0014290F">
        <w:rPr>
          <w:i/>
          <w:iCs/>
        </w:rPr>
        <w:t>rationae</w:t>
      </w:r>
      <w:r w:rsidRPr="005E3F4E" w:rsidR="0014290F">
        <w:rPr>
          <w:i/>
          <w:iCs/>
        </w:rPr>
        <w:t xml:space="preserve"> personae </w:t>
      </w:r>
      <w:r w:rsidRPr="005E3F4E" w:rsidR="0014290F">
        <w:t>with the provisions of the Convention within the meaning of Article 35 § 3 (a) and must be rejected in accordance with Article 35 § 4.</w:t>
      </w:r>
    </w:p>
    <w:p w:rsidRPr="005E3F4E" w:rsidR="00D420F3" w:rsidP="005E3F4E">
      <w:pPr>
        <w:pStyle w:val="ECHRHeading1"/>
      </w:pPr>
      <w:r w:rsidRPr="005E3F4E">
        <w:t>II</w:t>
      </w:r>
      <w:r w:rsidRPr="005E3F4E" w:rsidR="0077175D">
        <w:t>.</w:t>
      </w:r>
      <w:r w:rsidRPr="005E3F4E" w:rsidR="0077175D">
        <w:t>  ALLEGED</w:t>
      </w:r>
      <w:r w:rsidRPr="005E3F4E" w:rsidR="0077175D">
        <w:t xml:space="preserve"> VIOLATION OF ARTICLE </w:t>
      </w:r>
      <w:r w:rsidRPr="005E3F4E">
        <w:t>1</w:t>
      </w:r>
      <w:r w:rsidRPr="005E3F4E" w:rsidR="0077175D">
        <w:t xml:space="preserve"> OF </w:t>
      </w:r>
      <w:r w:rsidRPr="005E3F4E">
        <w:t xml:space="preserve">PROTOCOL NO. 1 TO </w:t>
      </w:r>
      <w:r w:rsidRPr="005E3F4E" w:rsidR="0077175D">
        <w:t>THE CONVENTION</w:t>
      </w:r>
    </w:p>
    <w:p w:rsidRPr="005E3F4E" w:rsidR="00917544"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54</w:t>
      </w:r>
      <w:r w:rsidRPr="005E3F4E">
        <w:fldChar w:fldCharType="end"/>
      </w:r>
      <w:r w:rsidRPr="005E3F4E" w:rsidR="0077175D">
        <w:t xml:space="preserve">.  The applicant </w:t>
      </w:r>
      <w:r w:rsidRPr="005E3F4E">
        <w:t xml:space="preserve">company </w:t>
      </w:r>
      <w:r w:rsidRPr="005E3F4E" w:rsidR="00B41226">
        <w:t xml:space="preserve">submitted that </w:t>
      </w:r>
      <w:r w:rsidRPr="005E3F4E" w:rsidR="008544E7">
        <w:t xml:space="preserve">being </w:t>
      </w:r>
      <w:r w:rsidRPr="005E3F4E" w:rsidR="00D55F97">
        <w:t>depriv</w:t>
      </w:r>
      <w:r w:rsidRPr="005E3F4E" w:rsidR="008544E7">
        <w:t>ed</w:t>
      </w:r>
      <w:r w:rsidRPr="005E3F4E" w:rsidR="00D55F97">
        <w:t xml:space="preserve"> of </w:t>
      </w:r>
      <w:r w:rsidRPr="005E3F4E" w:rsidR="008544E7">
        <w:t xml:space="preserve">its </w:t>
      </w:r>
      <w:r w:rsidRPr="005E3F4E" w:rsidR="00D55F97">
        <w:t xml:space="preserve">property followed by the failure of the State to provide it with compensation </w:t>
      </w:r>
      <w:r w:rsidRPr="005E3F4E" w:rsidR="008544E7">
        <w:t xml:space="preserve">had been </w:t>
      </w:r>
      <w:r w:rsidRPr="005E3F4E" w:rsidR="00D55F97">
        <w:t xml:space="preserve">in breach of its right to the peaceful enjoyment of its possessions </w:t>
      </w:r>
      <w:r w:rsidRPr="005E3F4E" w:rsidR="00B41226">
        <w:t>under Article 1 of Protocol No. 1, which provides:</w:t>
      </w:r>
    </w:p>
    <w:p w:rsidRPr="005E3F4E" w:rsidR="00917544" w:rsidP="005E3F4E">
      <w:pPr>
        <w:pStyle w:val="ECHRParaQuote"/>
      </w:pPr>
      <w:r w:rsidRPr="005E3F4E">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E3F4E" w:rsidR="00917544" w:rsidP="005E3F4E">
      <w:pPr>
        <w:pStyle w:val="ECHRParaQuote"/>
      </w:pPr>
      <w:r w:rsidRPr="005E3F4E">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E3F4E" w:rsidR="0071400F" w:rsidP="005E3F4E">
      <w:pPr>
        <w:pStyle w:val="ECHRHeading2"/>
      </w:pPr>
      <w:r w:rsidRPr="005E3F4E">
        <w:t>A.  Admissibility</w:t>
      </w:r>
    </w:p>
    <w:p w:rsidRPr="005E3F4E" w:rsidR="000E0EF9"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55</w:t>
      </w:r>
      <w:r w:rsidRPr="005E3F4E">
        <w:fldChar w:fldCharType="end"/>
      </w:r>
      <w:r w:rsidRPr="005E3F4E">
        <w:t>.  The Court notes that this complaint is not manifestly ill-founded within the meaning of Article 35 § 3 (a) of the Convention. It further</w:t>
      </w:r>
      <w:r w:rsidRPr="005E3F4E" w:rsidR="008544E7">
        <w:t>more</w:t>
      </w:r>
      <w:r w:rsidRPr="005E3F4E">
        <w:t xml:space="preserve"> notes that it is not inadmissible on any other grounds. It must therefore be declared admissible.</w:t>
      </w:r>
    </w:p>
    <w:p w:rsidRPr="005E3F4E" w:rsidR="000E0EF9" w:rsidP="005E3F4E">
      <w:pPr>
        <w:pStyle w:val="ECHRHeading2"/>
      </w:pPr>
      <w:r w:rsidRPr="005E3F4E">
        <w:t>B</w:t>
      </w:r>
      <w:r w:rsidRPr="005E3F4E" w:rsidR="0071400F">
        <w:t>.  </w:t>
      </w:r>
      <w:r w:rsidRPr="005E3F4E">
        <w:t>Merits</w:t>
      </w:r>
    </w:p>
    <w:p w:rsidRPr="005E3F4E" w:rsidR="0071400F" w:rsidP="005E3F4E">
      <w:pPr>
        <w:pStyle w:val="ECHRHeading3"/>
      </w:pPr>
      <w:r w:rsidRPr="005E3F4E">
        <w:t>1.</w:t>
      </w:r>
      <w:r w:rsidRPr="005E3F4E" w:rsidR="00EB7586">
        <w:t>  </w:t>
      </w:r>
      <w:r w:rsidRPr="005E3F4E">
        <w:t>The parties</w:t>
      </w:r>
      <w:r w:rsidRPr="005E3F4E" w:rsidR="005E3F4E">
        <w:t>’</w:t>
      </w:r>
      <w:r w:rsidRPr="005E3F4E">
        <w:t xml:space="preserve"> submissions</w:t>
      </w:r>
    </w:p>
    <w:p w:rsidRPr="005E3F4E" w:rsidR="00D04E90" w:rsidP="005E3F4E">
      <w:pPr>
        <w:pStyle w:val="ECHRHeading4"/>
      </w:pPr>
      <w:r w:rsidRPr="005E3F4E">
        <w:t>(a)</w:t>
      </w:r>
      <w:r w:rsidRPr="005E3F4E" w:rsidR="00EB7586">
        <w:t>  </w:t>
      </w:r>
      <w:r w:rsidRPr="005E3F4E">
        <w:t>The applicant company</w:t>
      </w:r>
    </w:p>
    <w:p w:rsidRPr="005E3F4E" w:rsidR="00DE7E71" w:rsidP="005E3F4E">
      <w:pPr>
        <w:pStyle w:val="ECHRPara"/>
        <w:rPr>
          <w:lang w:val="en-US"/>
        </w:rPr>
      </w:pPr>
      <w:r w:rsidRPr="005E3F4E">
        <w:rPr>
          <w:lang w:val="en-US"/>
        </w:rPr>
        <w:fldChar w:fldCharType="begin"/>
      </w:r>
      <w:r w:rsidRPr="005E3F4E">
        <w:rPr>
          <w:lang w:val="en-US"/>
        </w:rPr>
        <w:instrText xml:space="preserve"> SEQ level0 \*arabic </w:instrText>
      </w:r>
      <w:r w:rsidRPr="005E3F4E">
        <w:rPr>
          <w:lang w:val="en-US"/>
        </w:rPr>
        <w:fldChar w:fldCharType="separate"/>
      </w:r>
      <w:r w:rsidRPr="005E3F4E" w:rsidR="005E3F4E">
        <w:rPr>
          <w:noProof/>
          <w:lang w:val="en-US"/>
        </w:rPr>
        <w:t>56</w:t>
      </w:r>
      <w:r w:rsidRPr="005E3F4E">
        <w:rPr>
          <w:lang w:val="en-US"/>
        </w:rPr>
        <w:fldChar w:fldCharType="end"/>
      </w:r>
      <w:r w:rsidRPr="005E3F4E">
        <w:rPr>
          <w:lang w:val="en-US"/>
        </w:rPr>
        <w:t>.  </w:t>
      </w:r>
      <w:r w:rsidRPr="005E3F4E" w:rsidR="00162468">
        <w:rPr>
          <w:lang w:val="en-US"/>
        </w:rPr>
        <w:t>The</w:t>
      </w:r>
      <w:r w:rsidRPr="005E3F4E">
        <w:rPr>
          <w:lang w:val="en-US"/>
        </w:rPr>
        <w:t xml:space="preserve"> applicant company</w:t>
      </w:r>
      <w:r w:rsidRPr="005E3F4E" w:rsidR="00162468">
        <w:rPr>
          <w:lang w:val="en-US"/>
        </w:rPr>
        <w:t xml:space="preserve"> alleged that </w:t>
      </w:r>
      <w:r w:rsidRPr="005E3F4E">
        <w:rPr>
          <w:lang w:val="en-US"/>
        </w:rPr>
        <w:t xml:space="preserve">the </w:t>
      </w:r>
      <w:r w:rsidRPr="005E3F4E" w:rsidR="00144BB7">
        <w:rPr>
          <w:lang w:val="en-US"/>
        </w:rPr>
        <w:t>deprivation of</w:t>
      </w:r>
      <w:r w:rsidRPr="005E3F4E">
        <w:rPr>
          <w:lang w:val="en-US"/>
        </w:rPr>
        <w:t xml:space="preserve"> its property in the absence of any actions on the part of the State aimed at granting just and effective compensation amounted to expropriation.</w:t>
      </w:r>
    </w:p>
    <w:p w:rsidRPr="005E3F4E" w:rsidR="000465ED" w:rsidP="005E3F4E">
      <w:pPr>
        <w:pStyle w:val="ECHRPara"/>
        <w:rPr>
          <w:lang w:val="en-US"/>
        </w:rPr>
      </w:pPr>
      <w:r w:rsidRPr="005E3F4E">
        <w:rPr>
          <w:lang w:val="en-US"/>
        </w:rPr>
        <w:fldChar w:fldCharType="begin"/>
      </w:r>
      <w:r w:rsidRPr="005E3F4E">
        <w:rPr>
          <w:lang w:val="en-US"/>
        </w:rPr>
        <w:instrText xml:space="preserve"> SEQ level0 \*arabic </w:instrText>
      </w:r>
      <w:r w:rsidRPr="005E3F4E">
        <w:rPr>
          <w:lang w:val="en-US"/>
        </w:rPr>
        <w:fldChar w:fldCharType="separate"/>
      </w:r>
      <w:r w:rsidRPr="005E3F4E" w:rsidR="005E3F4E">
        <w:rPr>
          <w:noProof/>
          <w:lang w:val="en-US"/>
        </w:rPr>
        <w:t>57</w:t>
      </w:r>
      <w:r w:rsidRPr="005E3F4E">
        <w:rPr>
          <w:lang w:val="en-US"/>
        </w:rPr>
        <w:fldChar w:fldCharType="end"/>
      </w:r>
      <w:r w:rsidRPr="005E3F4E" w:rsidR="000944E0">
        <w:rPr>
          <w:lang w:val="en-US"/>
        </w:rPr>
        <w:t>.  </w:t>
      </w:r>
      <w:r w:rsidRPr="005E3F4E" w:rsidR="00D71480">
        <w:rPr>
          <w:lang w:val="en-US"/>
        </w:rPr>
        <w:t>In the applicant company</w:t>
      </w:r>
      <w:r w:rsidRPr="005E3F4E" w:rsidR="005E3F4E">
        <w:rPr>
          <w:lang w:val="en-US"/>
        </w:rPr>
        <w:t>’</w:t>
      </w:r>
      <w:r w:rsidRPr="005E3F4E" w:rsidR="00D71480">
        <w:rPr>
          <w:lang w:val="en-US"/>
        </w:rPr>
        <w:t xml:space="preserve">s view, </w:t>
      </w:r>
      <w:r w:rsidRPr="005E3F4E" w:rsidR="005F20DE">
        <w:rPr>
          <w:lang w:val="en-US"/>
        </w:rPr>
        <w:t xml:space="preserve">there had been a violation of </w:t>
      </w:r>
      <w:r w:rsidRPr="005E3F4E" w:rsidR="00D71480">
        <w:rPr>
          <w:lang w:val="en-US"/>
        </w:rPr>
        <w:t xml:space="preserve">Article 1 of Protocol No. 1. </w:t>
      </w:r>
      <w:r w:rsidRPr="005E3F4E" w:rsidR="005F20DE">
        <w:rPr>
          <w:lang w:val="en-US"/>
        </w:rPr>
        <w:t>on</w:t>
      </w:r>
      <w:r w:rsidRPr="005E3F4E" w:rsidR="005F20DE">
        <w:rPr>
          <w:lang w:val="en-US"/>
        </w:rPr>
        <w:t xml:space="preserve"> account of the fact that </w:t>
      </w:r>
      <w:r w:rsidRPr="005E3F4E" w:rsidR="001D0693">
        <w:rPr>
          <w:lang w:val="en-US"/>
        </w:rPr>
        <w:t xml:space="preserve">in the </w:t>
      </w:r>
      <w:r w:rsidRPr="005E3F4E" w:rsidR="00D71480">
        <w:rPr>
          <w:lang w:val="en-US"/>
        </w:rPr>
        <w:t xml:space="preserve">first </w:t>
      </w:r>
      <w:r w:rsidRPr="005E3F4E" w:rsidR="001D0693">
        <w:rPr>
          <w:lang w:val="en-US"/>
        </w:rPr>
        <w:t>set of civil proceedings</w:t>
      </w:r>
      <w:r w:rsidRPr="005E3F4E" w:rsidR="00D71480">
        <w:rPr>
          <w:lang w:val="en-US"/>
        </w:rPr>
        <w:t xml:space="preserve">, </w:t>
      </w:r>
      <w:r w:rsidRPr="005E3F4E" w:rsidR="001D0693">
        <w:rPr>
          <w:lang w:val="en-US"/>
        </w:rPr>
        <w:t xml:space="preserve">the </w:t>
      </w:r>
      <w:r w:rsidRPr="005E3F4E" w:rsidR="00BA0B4A">
        <w:rPr>
          <w:lang w:val="en-US"/>
        </w:rPr>
        <w:t xml:space="preserve">High Court of Cassation and Justice </w:t>
      </w:r>
      <w:r w:rsidRPr="005E3F4E" w:rsidR="00787817">
        <w:rPr>
          <w:lang w:val="en-US"/>
        </w:rPr>
        <w:t xml:space="preserve">had rejected </w:t>
      </w:r>
      <w:r w:rsidRPr="005E3F4E" w:rsidR="00144BB7">
        <w:rPr>
          <w:lang w:val="en-US"/>
        </w:rPr>
        <w:t>it</w:t>
      </w:r>
      <w:r w:rsidRPr="005E3F4E" w:rsidR="001D0693">
        <w:rPr>
          <w:lang w:val="en-US"/>
        </w:rPr>
        <w:t>s claim</w:t>
      </w:r>
      <w:r w:rsidRPr="005E3F4E" w:rsidR="001A6BFC">
        <w:rPr>
          <w:lang w:val="en-US"/>
        </w:rPr>
        <w:t>s</w:t>
      </w:r>
      <w:r w:rsidRPr="005E3F4E" w:rsidR="001D0693">
        <w:rPr>
          <w:lang w:val="en-US"/>
        </w:rPr>
        <w:t xml:space="preserve"> for compensation</w:t>
      </w:r>
      <w:r w:rsidRPr="005E3F4E" w:rsidR="00D71480">
        <w:rPr>
          <w:lang w:val="en-US"/>
        </w:rPr>
        <w:t xml:space="preserve"> (see paragraph </w:t>
      </w:r>
      <w:r w:rsidRPr="005E3F4E" w:rsidR="00F6268A">
        <w:rPr>
          <w:lang w:val="en-US"/>
        </w:rPr>
        <w:fldChar w:fldCharType="begin"/>
      </w:r>
      <w:r w:rsidRPr="005E3F4E" w:rsidR="00F6268A">
        <w:rPr>
          <w:lang w:val="en-US"/>
        </w:rPr>
        <w:instrText xml:space="preserve"> REF p24 \h </w:instrText>
      </w:r>
      <w:r w:rsidRPr="005E3F4E" w:rsidR="00F6268A">
        <w:rPr>
          <w:lang w:val="en-US"/>
        </w:rPr>
        <w:fldChar w:fldCharType="separate"/>
      </w:r>
      <w:r w:rsidRPr="005E3F4E" w:rsidR="005E3F4E">
        <w:rPr>
          <w:noProof/>
        </w:rPr>
        <w:t>22</w:t>
      </w:r>
      <w:r w:rsidRPr="005E3F4E" w:rsidR="00F6268A">
        <w:rPr>
          <w:lang w:val="en-US"/>
        </w:rPr>
        <w:fldChar w:fldCharType="end"/>
      </w:r>
      <w:r w:rsidRPr="005E3F4E" w:rsidR="00F6268A">
        <w:rPr>
          <w:lang w:val="en-US"/>
        </w:rPr>
        <w:t xml:space="preserve"> </w:t>
      </w:r>
      <w:r w:rsidRPr="005E3F4E" w:rsidR="00D71480">
        <w:rPr>
          <w:lang w:val="en-US"/>
        </w:rPr>
        <w:t>above).</w:t>
      </w:r>
      <w:r w:rsidRPr="005E3F4E" w:rsidR="00DE7E71">
        <w:rPr>
          <w:lang w:val="en-US"/>
        </w:rPr>
        <w:t xml:space="preserve"> </w:t>
      </w:r>
      <w:r w:rsidRPr="005E3F4E">
        <w:rPr>
          <w:lang w:val="en-US"/>
        </w:rPr>
        <w:t xml:space="preserve">The applicant company pointed out that </w:t>
      </w:r>
      <w:r w:rsidRPr="005E3F4E" w:rsidR="00FA16FC">
        <w:rPr>
          <w:lang w:val="en-US"/>
        </w:rPr>
        <w:t xml:space="preserve">the </w:t>
      </w:r>
      <w:r w:rsidRPr="005E3F4E" w:rsidR="00992746">
        <w:rPr>
          <w:lang w:val="en-US"/>
        </w:rPr>
        <w:t xml:space="preserve">reasoning </w:t>
      </w:r>
      <w:r w:rsidRPr="005E3F4E" w:rsidR="00FA16FC">
        <w:rPr>
          <w:lang w:val="en-US"/>
        </w:rPr>
        <w:t>of the decision of the High Court of Cassation had been</w:t>
      </w:r>
      <w:r w:rsidRPr="005E3F4E" w:rsidR="00992746">
        <w:rPr>
          <w:lang w:val="en-US"/>
        </w:rPr>
        <w:t xml:space="preserve"> </w:t>
      </w:r>
      <w:r w:rsidRPr="005E3F4E" w:rsidR="00FA16FC">
        <w:rPr>
          <w:lang w:val="en-US"/>
        </w:rPr>
        <w:t xml:space="preserve">inappropriate and </w:t>
      </w:r>
      <w:r w:rsidRPr="005E3F4E" w:rsidR="00A73020">
        <w:rPr>
          <w:lang w:val="en-US"/>
        </w:rPr>
        <w:t xml:space="preserve">had been </w:t>
      </w:r>
      <w:r w:rsidRPr="005E3F4E" w:rsidR="00992746">
        <w:rPr>
          <w:lang w:val="en-US"/>
        </w:rPr>
        <w:t>excessive</w:t>
      </w:r>
      <w:r w:rsidRPr="005E3F4E" w:rsidR="00E67890">
        <w:rPr>
          <w:lang w:val="en-US"/>
        </w:rPr>
        <w:t>ly</w:t>
      </w:r>
      <w:r w:rsidRPr="005E3F4E" w:rsidR="00992746">
        <w:rPr>
          <w:lang w:val="en-US"/>
        </w:rPr>
        <w:t xml:space="preserve"> </w:t>
      </w:r>
      <w:r w:rsidRPr="005E3F4E" w:rsidR="00E67890">
        <w:rPr>
          <w:lang w:val="en-US"/>
        </w:rPr>
        <w:t>formalistic in its</w:t>
      </w:r>
      <w:r w:rsidRPr="005E3F4E" w:rsidR="00992746">
        <w:rPr>
          <w:lang w:val="en-US"/>
        </w:rPr>
        <w:t xml:space="preserve"> interpretation</w:t>
      </w:r>
      <w:r w:rsidRPr="005E3F4E" w:rsidR="00D24C82">
        <w:rPr>
          <w:lang w:val="en-US"/>
        </w:rPr>
        <w:t xml:space="preserve"> of the law</w:t>
      </w:r>
      <w:r w:rsidRPr="005E3F4E" w:rsidR="00992746">
        <w:rPr>
          <w:lang w:val="en-US"/>
        </w:rPr>
        <w:t>.</w:t>
      </w:r>
    </w:p>
    <w:p w:rsidRPr="005E3F4E" w:rsidR="00162468" w:rsidP="005E3F4E">
      <w:pPr>
        <w:pStyle w:val="ECHRPara"/>
        <w:rPr>
          <w:lang w:val="en-US"/>
        </w:rPr>
      </w:pPr>
      <w:r w:rsidRPr="005E3F4E">
        <w:fldChar w:fldCharType="begin"/>
      </w:r>
      <w:r w:rsidRPr="005E3F4E">
        <w:instrText xml:space="preserve"> SEQ level0 \*arabic </w:instrText>
      </w:r>
      <w:r w:rsidRPr="005E3F4E">
        <w:fldChar w:fldCharType="separate"/>
      </w:r>
      <w:r w:rsidRPr="005E3F4E" w:rsidR="005E3F4E">
        <w:rPr>
          <w:noProof/>
        </w:rPr>
        <w:t>58</w:t>
      </w:r>
      <w:r w:rsidRPr="005E3F4E">
        <w:fldChar w:fldCharType="end"/>
      </w:r>
      <w:r w:rsidRPr="005E3F4E">
        <w:t>.  The applicant company also contended that the second set of civil proceedings of which it had made use in seeking to obtain compensation proved to be ineffective.</w:t>
      </w:r>
    </w:p>
    <w:bookmarkStart w:name="para_59" w:id="20"/>
    <w:p w:rsidRPr="005E3F4E" w:rsidR="0016246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59</w:t>
      </w:r>
      <w:r w:rsidRPr="005E3F4E">
        <w:fldChar w:fldCharType="end"/>
      </w:r>
      <w:bookmarkEnd w:id="20"/>
      <w:r w:rsidRPr="005E3F4E">
        <w:t>.  As regards the dismissal by the domestic courts of the applicant company</w:t>
      </w:r>
      <w:r w:rsidRPr="005E3F4E" w:rsidR="005E3F4E">
        <w:t>’</w:t>
      </w:r>
      <w:r w:rsidRPr="005E3F4E">
        <w:t>s compensation claim pertaining to the payment it had made to the legal successors of the former owner of the hotel building, the applicant company maintained that it had taken the demolition measure because of the building</w:t>
      </w:r>
      <w:r w:rsidRPr="005E3F4E" w:rsidR="005E3F4E">
        <w:t>’</w:t>
      </w:r>
      <w:r w:rsidRPr="005E3F4E">
        <w:t xml:space="preserve">s advanced state of deterioration, as acknowledged by the State Inspectorate for Construction (see paragraphs </w:t>
      </w:r>
      <w:r w:rsidRPr="005E3F4E" w:rsidR="00F6268A">
        <w:fldChar w:fldCharType="begin"/>
      </w:r>
      <w:r w:rsidRPr="005E3F4E" w:rsidR="00F6268A">
        <w:instrText xml:space="preserve"> REF p8 \h </w:instrText>
      </w:r>
      <w:r w:rsidRPr="005E3F4E" w:rsidR="00F6268A">
        <w:fldChar w:fldCharType="separate"/>
      </w:r>
      <w:r w:rsidRPr="005E3F4E" w:rsidR="005E3F4E">
        <w:rPr>
          <w:noProof/>
        </w:rPr>
        <w:t>6</w:t>
      </w:r>
      <w:r w:rsidRPr="005E3F4E" w:rsidR="00F6268A">
        <w:fldChar w:fldCharType="end"/>
      </w:r>
      <w:r w:rsidRPr="005E3F4E" w:rsidR="00F6268A">
        <w:t xml:space="preserve"> et </w:t>
      </w:r>
      <w:r w:rsidRPr="005E3F4E" w:rsidR="00F6268A">
        <w:fldChar w:fldCharType="begin"/>
      </w:r>
      <w:r w:rsidRPr="005E3F4E" w:rsidR="00F6268A">
        <w:instrText xml:space="preserve"> REF p9 \h </w:instrText>
      </w:r>
      <w:r w:rsidRPr="005E3F4E" w:rsidR="00F6268A">
        <w:fldChar w:fldCharType="separate"/>
      </w:r>
      <w:r w:rsidRPr="005E3F4E" w:rsidR="005E3F4E">
        <w:rPr>
          <w:noProof/>
        </w:rPr>
        <w:t>7</w:t>
      </w:r>
      <w:r w:rsidRPr="005E3F4E" w:rsidR="00F6268A">
        <w:fldChar w:fldCharType="end"/>
      </w:r>
      <w:r w:rsidRPr="005E3F4E" w:rsidR="00F6268A">
        <w:t xml:space="preserve"> </w:t>
      </w:r>
      <w:r w:rsidRPr="005E3F4E">
        <w:t>above). By demolishing the building it had only acted in accordance with its rights as an owner.</w:t>
      </w:r>
    </w:p>
    <w:p w:rsidRPr="005E3F4E" w:rsidR="00D8588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60</w:t>
      </w:r>
      <w:r w:rsidRPr="005E3F4E">
        <w:fldChar w:fldCharType="end"/>
      </w:r>
      <w:r w:rsidRPr="005E3F4E">
        <w:t xml:space="preserve">.  Moreover, </w:t>
      </w:r>
      <w:r w:rsidRPr="005E3F4E" w:rsidR="00D04E90">
        <w:t xml:space="preserve">the applicant company maintained that </w:t>
      </w:r>
      <w:r w:rsidRPr="005E3F4E" w:rsidR="00EC2CEA">
        <w:t xml:space="preserve">the </w:t>
      </w:r>
      <w:r w:rsidRPr="005E3F4E">
        <w:t xml:space="preserve">decision </w:t>
      </w:r>
      <w:r w:rsidRPr="005E3F4E" w:rsidR="00E67890">
        <w:t xml:space="preserve">setting </w:t>
      </w:r>
      <w:r w:rsidRPr="005E3F4E" w:rsidR="00D04E90">
        <w:t>the amount of compensation</w:t>
      </w:r>
      <w:r w:rsidRPr="005E3F4E">
        <w:t xml:space="preserve"> </w:t>
      </w:r>
      <w:r w:rsidRPr="005E3F4E">
        <w:t xml:space="preserve">for the returned land </w:t>
      </w:r>
      <w:r w:rsidRPr="005E3F4E" w:rsidR="00EC2CEA">
        <w:t>had</w:t>
      </w:r>
      <w:r w:rsidRPr="005E3F4E">
        <w:t xml:space="preserve"> been </w:t>
      </w:r>
      <w:r w:rsidRPr="005E3F4E" w:rsidR="00D04E90">
        <w:t xml:space="preserve">only partially </w:t>
      </w:r>
      <w:r w:rsidRPr="005E3F4E" w:rsidR="00965087">
        <w:t>enforced to date</w:t>
      </w:r>
      <w:r w:rsidRPr="005E3F4E" w:rsidR="00A73020">
        <w:t xml:space="preserve"> (see </w:t>
      </w:r>
      <w:r w:rsidRPr="005E3F4E" w:rsidR="00F6268A">
        <w:t xml:space="preserve">paragraphs </w:t>
      </w:r>
      <w:r w:rsidRPr="005E3F4E" w:rsidR="00F6268A">
        <w:fldChar w:fldCharType="begin"/>
      </w:r>
      <w:r w:rsidRPr="005E3F4E" w:rsidR="00F6268A">
        <w:instrText xml:space="preserve"> REF p34 \h </w:instrText>
      </w:r>
      <w:r w:rsidRPr="005E3F4E" w:rsidR="00F6268A">
        <w:fldChar w:fldCharType="separate"/>
      </w:r>
      <w:r w:rsidRPr="005E3F4E" w:rsidR="005E3F4E">
        <w:rPr>
          <w:noProof/>
        </w:rPr>
        <w:t>32</w:t>
      </w:r>
      <w:r w:rsidRPr="005E3F4E" w:rsidR="00F6268A">
        <w:fldChar w:fldCharType="end"/>
      </w:r>
      <w:r w:rsidRPr="005E3F4E" w:rsidR="00F6268A">
        <w:t xml:space="preserve"> </w:t>
      </w:r>
      <w:r w:rsidRPr="005E3F4E" w:rsidR="00F6268A">
        <w:t>et</w:t>
      </w:r>
      <w:r w:rsidRPr="005E3F4E" w:rsidR="00F6268A">
        <w:t xml:space="preserve"> </w:t>
      </w:r>
      <w:r w:rsidRPr="005E3F4E" w:rsidR="00F6268A">
        <w:fldChar w:fldCharType="begin"/>
      </w:r>
      <w:r w:rsidRPr="005E3F4E" w:rsidR="00F6268A">
        <w:instrText xml:space="preserve"> REF p35 \h </w:instrText>
      </w:r>
      <w:r w:rsidRPr="005E3F4E" w:rsidR="00F6268A">
        <w:fldChar w:fldCharType="separate"/>
      </w:r>
      <w:r w:rsidRPr="005E3F4E" w:rsidR="005E3F4E">
        <w:rPr>
          <w:noProof/>
        </w:rPr>
        <w:t>33</w:t>
      </w:r>
      <w:r w:rsidRPr="005E3F4E" w:rsidR="00F6268A">
        <w:fldChar w:fldCharType="end"/>
      </w:r>
      <w:r w:rsidRPr="005E3F4E" w:rsidR="00F6268A">
        <w:t xml:space="preserve"> </w:t>
      </w:r>
      <w:r w:rsidRPr="005E3F4E" w:rsidR="00A73020">
        <w:t>above).</w:t>
      </w:r>
    </w:p>
    <w:p w:rsidRPr="005E3F4E" w:rsidR="00772A29" w:rsidP="005E3F4E">
      <w:pPr>
        <w:pStyle w:val="ECHRHeading4"/>
      </w:pPr>
      <w:r w:rsidRPr="005E3F4E">
        <w:t>(b)</w:t>
      </w:r>
      <w:r w:rsidRPr="005E3F4E" w:rsidR="00EB7586">
        <w:t>  </w:t>
      </w:r>
      <w:r w:rsidRPr="005E3F4E">
        <w:t>The Government</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61</w:t>
      </w:r>
      <w:r w:rsidRPr="005E3F4E">
        <w:fldChar w:fldCharType="end"/>
      </w:r>
      <w:r w:rsidRPr="005E3F4E">
        <w:t xml:space="preserve">.  The Government </w:t>
      </w:r>
      <w:r w:rsidRPr="005E3F4E" w:rsidR="00415ACF">
        <w:t>submitted that the domestic courts had allowed the applicant company</w:t>
      </w:r>
      <w:r w:rsidRPr="005E3F4E" w:rsidR="005E3F4E">
        <w:t>’</w:t>
      </w:r>
      <w:r w:rsidRPr="005E3F4E" w:rsidR="00415ACF">
        <w:t xml:space="preserve">s claim for compensation </w:t>
      </w:r>
      <w:r w:rsidRPr="005E3F4E" w:rsidR="00570C63">
        <w:t xml:space="preserve">in relation to the land it had returned </w:t>
      </w:r>
      <w:r w:rsidRPr="005E3F4E" w:rsidR="00415ACF">
        <w:t xml:space="preserve">to the </w:t>
      </w:r>
      <w:r w:rsidRPr="005E3F4E" w:rsidR="00570C63">
        <w:t>legal successors of the former owner</w:t>
      </w:r>
      <w:r w:rsidRPr="005E3F4E" w:rsidR="00415ACF">
        <w:t xml:space="preserve"> </w:t>
      </w:r>
      <w:r w:rsidRPr="005E3F4E" w:rsidR="00570C63">
        <w:t>but</w:t>
      </w:r>
      <w:r w:rsidRPr="005E3F4E" w:rsidR="00415ACF">
        <w:t xml:space="preserve"> had </w:t>
      </w:r>
      <w:r w:rsidRPr="005E3F4E" w:rsidR="00A106B2">
        <w:t xml:space="preserve">rightfully </w:t>
      </w:r>
      <w:r w:rsidRPr="005E3F4E" w:rsidR="00415ACF">
        <w:t xml:space="preserve">dismissed </w:t>
      </w:r>
      <w:r w:rsidRPr="005E3F4E" w:rsidR="00570C63">
        <w:t xml:space="preserve">its </w:t>
      </w:r>
      <w:r w:rsidRPr="005E3F4E" w:rsidR="00415ACF">
        <w:t xml:space="preserve">claim for compensation </w:t>
      </w:r>
      <w:r w:rsidRPr="005E3F4E" w:rsidR="00570C63">
        <w:t xml:space="preserve">in </w:t>
      </w:r>
      <w:r w:rsidRPr="005E3F4E" w:rsidR="000E761B">
        <w:t xml:space="preserve">respect </w:t>
      </w:r>
      <w:r w:rsidRPr="005E3F4E" w:rsidR="00DC4AAA">
        <w:t>of the</w:t>
      </w:r>
      <w:r w:rsidRPr="005E3F4E" w:rsidR="00415ACF">
        <w:t xml:space="preserve"> hotel building </w:t>
      </w:r>
      <w:r w:rsidRPr="005E3F4E" w:rsidR="000E761B">
        <w:t xml:space="preserve">that it had </w:t>
      </w:r>
      <w:r w:rsidRPr="005E3F4E" w:rsidR="00415ACF">
        <w:t>demolished in 1996.</w:t>
      </w:r>
    </w:p>
    <w:p w:rsidRPr="005E3F4E" w:rsidR="00965087"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62</w:t>
      </w:r>
      <w:r w:rsidRPr="005E3F4E">
        <w:fldChar w:fldCharType="end"/>
      </w:r>
      <w:r w:rsidRPr="005E3F4E">
        <w:t>.  The Government argued that</w:t>
      </w:r>
      <w:r w:rsidRPr="005E3F4E" w:rsidR="00570C63">
        <w:t xml:space="preserve"> </w:t>
      </w:r>
      <w:r w:rsidRPr="005E3F4E">
        <w:t>t</w:t>
      </w:r>
      <w:r w:rsidRPr="005E3F4E" w:rsidR="00A20817">
        <w:t xml:space="preserve">he only </w:t>
      </w:r>
      <w:r w:rsidRPr="005E3F4E" w:rsidR="00EB7586">
        <w:t>partly</w:t>
      </w:r>
      <w:r w:rsidRPr="005E3F4E" w:rsidR="000E761B">
        <w:t xml:space="preserve"> </w:t>
      </w:r>
      <w:r w:rsidRPr="005E3F4E" w:rsidR="00A20817">
        <w:t xml:space="preserve">responsible for </w:t>
      </w:r>
      <w:r w:rsidRPr="005E3F4E" w:rsidR="00570C63">
        <w:t>the dismissal of the latter claim was</w:t>
      </w:r>
      <w:r w:rsidRPr="005E3F4E">
        <w:t xml:space="preserve"> the applicant company</w:t>
      </w:r>
      <w:r w:rsidRPr="005E3F4E" w:rsidR="000E761B">
        <w:t>,</w:t>
      </w:r>
      <w:r w:rsidRPr="005E3F4E">
        <w:t xml:space="preserve"> which had demolished the hotel building </w:t>
      </w:r>
      <w:r w:rsidRPr="005E3F4E" w:rsidR="00570C63">
        <w:t xml:space="preserve">on the basis of </w:t>
      </w:r>
      <w:r w:rsidRPr="005E3F4E" w:rsidR="0073334B">
        <w:t>a</w:t>
      </w:r>
      <w:r w:rsidRPr="005E3F4E">
        <w:t xml:space="preserve"> </w:t>
      </w:r>
      <w:r w:rsidRPr="005E3F4E" w:rsidR="0073334B">
        <w:t>permit</w:t>
      </w:r>
      <w:r w:rsidRPr="005E3F4E">
        <w:t xml:space="preserve"> </w:t>
      </w:r>
      <w:r w:rsidRPr="005E3F4E" w:rsidR="000E761B">
        <w:t xml:space="preserve">that had </w:t>
      </w:r>
      <w:r w:rsidRPr="005E3F4E">
        <w:t xml:space="preserve">subsequently </w:t>
      </w:r>
      <w:r w:rsidRPr="005E3F4E" w:rsidR="000E761B">
        <w:t xml:space="preserve">been </w:t>
      </w:r>
      <w:r w:rsidRPr="005E3F4E">
        <w:t>cancelled</w:t>
      </w:r>
      <w:r w:rsidRPr="005E3F4E" w:rsidR="00144BB7">
        <w:t xml:space="preserve"> (see paragraph </w:t>
      </w:r>
      <w:r w:rsidRPr="005E3F4E" w:rsidR="00144BB7">
        <w:fldChar w:fldCharType="begin"/>
      </w:r>
      <w:r w:rsidRPr="005E3F4E" w:rsidR="00144BB7">
        <w:instrText xml:space="preserve"> REF para_8 \h </w:instrText>
      </w:r>
      <w:r w:rsidRPr="005E3F4E" w:rsidR="00144BB7">
        <w:fldChar w:fldCharType="separate"/>
      </w:r>
      <w:r w:rsidRPr="005E3F4E" w:rsidR="005E3F4E">
        <w:rPr>
          <w:noProof/>
        </w:rPr>
        <w:t>8</w:t>
      </w:r>
      <w:r w:rsidRPr="005E3F4E" w:rsidR="00144BB7">
        <w:fldChar w:fldCharType="end"/>
      </w:r>
      <w:r w:rsidRPr="005E3F4E" w:rsidR="00144BB7">
        <w:t xml:space="preserve"> above)</w:t>
      </w:r>
      <w:r w:rsidRPr="005E3F4E">
        <w:t>.</w:t>
      </w:r>
    </w:p>
    <w:p w:rsidRPr="005E3F4E" w:rsidR="009545FE"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63</w:t>
      </w:r>
      <w:r w:rsidRPr="005E3F4E">
        <w:fldChar w:fldCharType="end"/>
      </w:r>
      <w:r w:rsidRPr="005E3F4E">
        <w:t>.  </w:t>
      </w:r>
      <w:r w:rsidRPr="005E3F4E" w:rsidR="00415ACF">
        <w:t xml:space="preserve">In addition, by demolishing the building the applicant company </w:t>
      </w:r>
      <w:r w:rsidRPr="005E3F4E" w:rsidR="00B9704E">
        <w:t xml:space="preserve">had placed itself outside the legal framework set out by Article </w:t>
      </w:r>
      <w:r w:rsidRPr="005E3F4E" w:rsidR="00735352">
        <w:t>32</w:t>
      </w:r>
      <w:r w:rsidRPr="005E3F4E" w:rsidR="00735352">
        <w:rPr>
          <w:vertAlign w:val="superscript"/>
        </w:rPr>
        <w:t xml:space="preserve">4 </w:t>
      </w:r>
      <w:r w:rsidRPr="005E3F4E" w:rsidR="00735352">
        <w:t>of Emergency Government Ordinance no. 88/1997</w:t>
      </w:r>
      <w:r w:rsidRPr="005E3F4E" w:rsidR="000E761B">
        <w:t>,</w:t>
      </w:r>
      <w:r w:rsidRPr="005E3F4E" w:rsidR="00735352">
        <w:t xml:space="preserve"> </w:t>
      </w:r>
      <w:r w:rsidRPr="005E3F4E" w:rsidR="000E761B">
        <w:t>under</w:t>
      </w:r>
      <w:r w:rsidRPr="005E3F4E" w:rsidR="00B9704E">
        <w:t xml:space="preserve"> which it had been entitled to be compensated only for the restitution of the </w:t>
      </w:r>
      <w:r w:rsidRPr="005E3F4E" w:rsidR="00FD005F">
        <w:t xml:space="preserve">actual </w:t>
      </w:r>
      <w:r w:rsidRPr="005E3F4E" w:rsidR="00B9704E">
        <w:t>building</w:t>
      </w:r>
      <w:r w:rsidRPr="005E3F4E" w:rsidR="00F6268A">
        <w:t xml:space="preserve"> (see paragraph </w:t>
      </w:r>
      <w:r w:rsidRPr="005E3F4E" w:rsidR="00F6268A">
        <w:fldChar w:fldCharType="begin"/>
      </w:r>
      <w:r w:rsidRPr="005E3F4E" w:rsidR="00F6268A">
        <w:instrText xml:space="preserve"> REF p29 \h </w:instrText>
      </w:r>
      <w:r w:rsidRPr="005E3F4E" w:rsidR="00F6268A">
        <w:fldChar w:fldCharType="separate"/>
      </w:r>
      <w:r w:rsidRPr="005E3F4E" w:rsidR="005E3F4E">
        <w:rPr>
          <w:noProof/>
        </w:rPr>
        <w:t>27</w:t>
      </w:r>
      <w:r w:rsidRPr="005E3F4E" w:rsidR="00F6268A">
        <w:fldChar w:fldCharType="end"/>
      </w:r>
      <w:r w:rsidRPr="005E3F4E" w:rsidR="00F6268A">
        <w:t xml:space="preserve"> above).</w:t>
      </w:r>
    </w:p>
    <w:p w:rsidRPr="005E3F4E" w:rsidR="00243785"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64</w:t>
      </w:r>
      <w:r w:rsidRPr="005E3F4E">
        <w:fldChar w:fldCharType="end"/>
      </w:r>
      <w:r w:rsidRPr="005E3F4E">
        <w:t>.  According to the Government</w:t>
      </w:r>
      <w:r w:rsidRPr="005E3F4E" w:rsidR="00A4058D">
        <w:t>,</w:t>
      </w:r>
      <w:r w:rsidRPr="005E3F4E">
        <w:t xml:space="preserve"> Article </w:t>
      </w:r>
      <w:r w:rsidRPr="005E3F4E" w:rsidR="001C25C9">
        <w:t>32</w:t>
      </w:r>
      <w:r w:rsidRPr="005E3F4E" w:rsidR="001C25C9">
        <w:rPr>
          <w:vertAlign w:val="superscript"/>
        </w:rPr>
        <w:t xml:space="preserve">4 </w:t>
      </w:r>
      <w:r w:rsidRPr="005E3F4E" w:rsidR="001C25C9">
        <w:t>of Eme</w:t>
      </w:r>
      <w:r w:rsidRPr="005E3F4E" w:rsidR="00926D1B">
        <w:t xml:space="preserve">rgency Government Ordinance no. </w:t>
      </w:r>
      <w:r w:rsidRPr="005E3F4E" w:rsidR="001C25C9">
        <w:t xml:space="preserve">88/1997 </w:t>
      </w:r>
      <w:r w:rsidRPr="005E3F4E" w:rsidR="00144BB7">
        <w:t xml:space="preserve">(see paragraph </w:t>
      </w:r>
      <w:r w:rsidRPr="005E3F4E" w:rsidR="00144BB7">
        <w:fldChar w:fldCharType="begin"/>
      </w:r>
      <w:r w:rsidRPr="005E3F4E" w:rsidR="00144BB7">
        <w:instrText xml:space="preserve"> REF Oridnance \h </w:instrText>
      </w:r>
      <w:r w:rsidRPr="005E3F4E" w:rsidR="00144BB7">
        <w:fldChar w:fldCharType="separate"/>
      </w:r>
      <w:r w:rsidRPr="005E3F4E" w:rsidR="005E3F4E">
        <w:rPr>
          <w:noProof/>
        </w:rPr>
        <w:t>34</w:t>
      </w:r>
      <w:r w:rsidRPr="005E3F4E" w:rsidR="00144BB7">
        <w:fldChar w:fldCharType="end"/>
      </w:r>
      <w:r w:rsidRPr="005E3F4E" w:rsidR="00144BB7">
        <w:t xml:space="preserve"> above) </w:t>
      </w:r>
      <w:r w:rsidRPr="005E3F4E">
        <w:t xml:space="preserve">satisfied the requirements of accessibility, accuracy and foreseeability </w:t>
      </w:r>
      <w:r w:rsidRPr="005E3F4E" w:rsidR="00A4058D">
        <w:t>under the Convention.</w:t>
      </w:r>
      <w:r w:rsidRPr="005E3F4E" w:rsidR="00C745B5">
        <w:t xml:space="preserve"> </w:t>
      </w:r>
      <w:r w:rsidRPr="005E3F4E" w:rsidR="005E08EF">
        <w:t>T</w:t>
      </w:r>
      <w:r w:rsidRPr="005E3F4E" w:rsidR="00A4058D">
        <w:t xml:space="preserve">he decisions rendered by the domestic courts had </w:t>
      </w:r>
      <w:r w:rsidRPr="005E3F4E" w:rsidR="005E08EF">
        <w:t xml:space="preserve">therefore </w:t>
      </w:r>
      <w:r w:rsidRPr="005E3F4E" w:rsidR="000E761B">
        <w:t xml:space="preserve">had </w:t>
      </w:r>
      <w:r w:rsidRPr="005E3F4E" w:rsidR="00A4058D">
        <w:t xml:space="preserve">a legal </w:t>
      </w:r>
      <w:r w:rsidRPr="005E3F4E" w:rsidR="00DC4AAA">
        <w:t>basis</w:t>
      </w:r>
      <w:r w:rsidRPr="005E3F4E" w:rsidR="00A4058D">
        <w:t xml:space="preserve"> as required under Article 1 of Protocol No. 1 to the Convention.</w:t>
      </w:r>
    </w:p>
    <w:p w:rsidRPr="005E3F4E" w:rsidR="00F622F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65</w:t>
      </w:r>
      <w:r w:rsidRPr="005E3F4E">
        <w:fldChar w:fldCharType="end"/>
      </w:r>
      <w:r w:rsidRPr="005E3F4E">
        <w:t xml:space="preserve">.  In so far as the proportionality of the </w:t>
      </w:r>
      <w:r w:rsidRPr="005E3F4E" w:rsidR="00A20817">
        <w:t>domestic courts</w:t>
      </w:r>
      <w:r w:rsidRPr="005E3F4E" w:rsidR="005E3F4E">
        <w:t>’</w:t>
      </w:r>
      <w:r w:rsidRPr="005E3F4E">
        <w:t xml:space="preserve"> decisions is concerned, </w:t>
      </w:r>
      <w:r w:rsidRPr="005E3F4E" w:rsidR="00000F44">
        <w:t>the Government</w:t>
      </w:r>
      <w:r w:rsidRPr="005E3F4E">
        <w:t xml:space="preserve"> noted </w:t>
      </w:r>
      <w:r w:rsidRPr="005E3F4E" w:rsidR="008674EF">
        <w:t xml:space="preserve">that </w:t>
      </w:r>
      <w:r w:rsidRPr="005E3F4E">
        <w:t xml:space="preserve">the </w:t>
      </w:r>
      <w:r w:rsidRPr="005E3F4E" w:rsidR="00FE3425">
        <w:t xml:space="preserve">State enjoyed a wide margin of appreciation when regulating matters such as </w:t>
      </w:r>
      <w:r w:rsidRPr="005E3F4E" w:rsidR="00573357">
        <w:t>compensation for</w:t>
      </w:r>
      <w:r w:rsidRPr="005E3F4E">
        <w:t xml:space="preserve"> </w:t>
      </w:r>
      <w:r w:rsidRPr="005E3F4E" w:rsidR="00573357">
        <w:t xml:space="preserve">abuses committed </w:t>
      </w:r>
      <w:r w:rsidRPr="005E3F4E" w:rsidR="00FE3425">
        <w:t xml:space="preserve">by the State authorities </w:t>
      </w:r>
      <w:r w:rsidRPr="005E3F4E" w:rsidR="000E761B">
        <w:t xml:space="preserve">under </w:t>
      </w:r>
      <w:r w:rsidRPr="005E3F4E" w:rsidR="00573357">
        <w:t>the communist regime.</w:t>
      </w:r>
    </w:p>
    <w:p w:rsidRPr="005E3F4E" w:rsidR="008674EF" w:rsidP="005E3F4E">
      <w:pPr>
        <w:pStyle w:val="ECHRHeading3"/>
      </w:pPr>
      <w:r w:rsidRPr="005E3F4E">
        <w:t>2.</w:t>
      </w:r>
      <w:r w:rsidRPr="005E3F4E" w:rsidR="00EB7586">
        <w:t>  </w:t>
      </w:r>
      <w:r w:rsidRPr="005E3F4E">
        <w:t>The Court</w:t>
      </w:r>
      <w:r w:rsidRPr="005E3F4E" w:rsidR="005E3F4E">
        <w:t>’</w:t>
      </w:r>
      <w:r w:rsidRPr="005E3F4E">
        <w:t>s assessment</w:t>
      </w:r>
    </w:p>
    <w:p w:rsidRPr="005E3F4E" w:rsidR="00283DBA" w:rsidP="005E3F4E">
      <w:pPr>
        <w:pStyle w:val="ECHRHeading4"/>
      </w:pPr>
      <w:r w:rsidRPr="005E3F4E">
        <w:t>(a)</w:t>
      </w:r>
      <w:r w:rsidRPr="005E3F4E" w:rsidR="00EB7586">
        <w:t>  </w:t>
      </w:r>
      <w:r w:rsidRPr="005E3F4E">
        <w:t>General principles</w:t>
      </w:r>
    </w:p>
    <w:p w:rsidRPr="005E3F4E" w:rsidR="0062111B" w:rsidP="005E3F4E">
      <w:pPr>
        <w:pStyle w:val="ECHRPara"/>
        <w:rPr>
          <w:b/>
          <w:bCs/>
          <w:iCs/>
        </w:rPr>
      </w:pPr>
      <w:r w:rsidRPr="005E3F4E">
        <w:fldChar w:fldCharType="begin"/>
      </w:r>
      <w:r w:rsidRPr="005E3F4E">
        <w:instrText xml:space="preserve"> SEQ level0 \*arabic </w:instrText>
      </w:r>
      <w:r w:rsidRPr="005E3F4E">
        <w:fldChar w:fldCharType="separate"/>
      </w:r>
      <w:r w:rsidRPr="005E3F4E" w:rsidR="005E3F4E">
        <w:rPr>
          <w:noProof/>
        </w:rPr>
        <w:t>66</w:t>
      </w:r>
      <w:r w:rsidRPr="005E3F4E">
        <w:rPr>
          <w:noProof/>
        </w:rPr>
        <w:fldChar w:fldCharType="end"/>
      </w:r>
      <w:r w:rsidRPr="005E3F4E">
        <w:t xml:space="preserve">. The Court refers to its established case-law on the structure of Article 1 of Protocol No. 1 and the manner in which the three rules contained in that provision are to be applied (see, among many other authorities, </w:t>
      </w:r>
      <w:r w:rsidRPr="005E3F4E">
        <w:rPr>
          <w:i/>
        </w:rPr>
        <w:t xml:space="preserve">J.A. </w:t>
      </w:r>
      <w:r w:rsidRPr="005E3F4E">
        <w:rPr>
          <w:i/>
        </w:rPr>
        <w:t>Pye</w:t>
      </w:r>
      <w:r w:rsidRPr="005E3F4E">
        <w:rPr>
          <w:i/>
        </w:rPr>
        <w:t xml:space="preserve"> (Oxford) Ltd and J.A. </w:t>
      </w:r>
      <w:r w:rsidRPr="005E3F4E">
        <w:rPr>
          <w:i/>
        </w:rPr>
        <w:t>Pye</w:t>
      </w:r>
      <w:r w:rsidRPr="005E3F4E">
        <w:rPr>
          <w:i/>
        </w:rPr>
        <w:t xml:space="preserve"> (Oxford) Land Ltd v.</w:t>
      </w:r>
      <w:r w:rsidRPr="005E3F4E" w:rsidR="00EB7586">
        <w:rPr>
          <w:i/>
        </w:rPr>
        <w:t> </w:t>
      </w:r>
      <w:r w:rsidRPr="005E3F4E">
        <w:rPr>
          <w:i/>
        </w:rPr>
        <w:t>the</w:t>
      </w:r>
      <w:r w:rsidRPr="005E3F4E" w:rsidR="00EB7586">
        <w:rPr>
          <w:i/>
        </w:rPr>
        <w:t> </w:t>
      </w:r>
      <w:r w:rsidRPr="005E3F4E">
        <w:rPr>
          <w:i/>
        </w:rPr>
        <w:t>United Kingdom</w:t>
      </w:r>
      <w:r w:rsidRPr="005E3F4E">
        <w:t xml:space="preserve"> [GC], no. 44302/02, § 52, ECHR 2007-III</w:t>
      </w:r>
      <w:r w:rsidRPr="005E3F4E" w:rsidR="00D63C3B">
        <w:t>,</w:t>
      </w:r>
      <w:r w:rsidRPr="005E3F4E">
        <w:t xml:space="preserve"> and </w:t>
      </w:r>
      <w:r w:rsidRPr="005E3F4E">
        <w:rPr>
          <w:i/>
        </w:rPr>
        <w:t>Broniowski</w:t>
      </w:r>
      <w:r w:rsidRPr="005E3F4E">
        <w:rPr>
          <w:i/>
        </w:rPr>
        <w:t xml:space="preserve"> v. Poland</w:t>
      </w:r>
      <w:r w:rsidRPr="005E3F4E">
        <w:t xml:space="preserve"> [GC], no. 31443/96, § 134, ECHR 2004-V).</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67</w:t>
      </w:r>
      <w:r w:rsidRPr="005E3F4E">
        <w:rPr>
          <w:noProof/>
        </w:rPr>
        <w:fldChar w:fldCharType="end"/>
      </w:r>
      <w:r w:rsidRPr="005E3F4E" w:rsidR="0062111B">
        <w:t>.  The Court reiterates that any interference by a public authority with the peaceful enjoyment of possessions should be lawful, must be in the public interest, and must pursue a legitimate aim by means reasonably proportionate to the aim sought to be realised (</w:t>
      </w:r>
      <w:r w:rsidRPr="005E3F4E" w:rsidR="004A15FD">
        <w:rPr>
          <w:szCs w:val="24"/>
        </w:rPr>
        <w:t>see</w:t>
      </w:r>
      <w:r w:rsidRPr="005E3F4E" w:rsidR="0062111B">
        <w:rPr>
          <w:szCs w:val="24"/>
        </w:rPr>
        <w:t xml:space="preserve"> </w:t>
      </w:r>
      <w:r w:rsidRPr="005E3F4E" w:rsidR="0062111B">
        <w:rPr>
          <w:i/>
        </w:rPr>
        <w:t>Moskal</w:t>
      </w:r>
      <w:r w:rsidRPr="005E3F4E" w:rsidR="0062111B">
        <w:rPr>
          <w:i/>
        </w:rPr>
        <w:t xml:space="preserve"> v. Poland</w:t>
      </w:r>
      <w:r w:rsidRPr="005E3F4E" w:rsidR="0062111B">
        <w:t>, no. 10373/05, §§ 49-50, 15 September 2009).</w:t>
      </w:r>
    </w:p>
    <w:p w:rsidRPr="005E3F4E" w:rsidR="00283DBA" w:rsidP="005E3F4E">
      <w:pPr>
        <w:pStyle w:val="ECHRHeading4"/>
      </w:pPr>
      <w:r w:rsidRPr="005E3F4E">
        <w:t>(b)  Application of the above principles in the present case</w:t>
      </w:r>
    </w:p>
    <w:p w:rsidRPr="005E3F4E" w:rsidR="00283DBA" w:rsidP="005E3F4E">
      <w:pPr>
        <w:pStyle w:val="ECHRHeading5"/>
      </w:pPr>
      <w:r w:rsidRPr="005E3F4E">
        <w:t>i</w:t>
      </w:r>
      <w:r w:rsidRPr="005E3F4E" w:rsidR="00C757F1">
        <w:t>.</w:t>
      </w:r>
      <w:r w:rsidRPr="005E3F4E">
        <w:t>  Whether</w:t>
      </w:r>
      <w:r w:rsidRPr="005E3F4E">
        <w:t xml:space="preserve"> there has been an interference with the applicant</w:t>
      </w:r>
      <w:r w:rsidRPr="005E3F4E" w:rsidR="005E3F4E">
        <w:t>’</w:t>
      </w:r>
      <w:r w:rsidRPr="005E3F4E">
        <w:t>s possessions</w:t>
      </w:r>
    </w:p>
    <w:p w:rsidRPr="005E3F4E" w:rsidR="004D4B49"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68</w:t>
      </w:r>
      <w:r w:rsidRPr="005E3F4E">
        <w:fldChar w:fldCharType="end"/>
      </w:r>
      <w:r w:rsidRPr="005E3F4E">
        <w:t>.  </w:t>
      </w:r>
      <w:r w:rsidRPr="005E3F4E" w:rsidR="0092392A">
        <w:t>The</w:t>
      </w:r>
      <w:r w:rsidRPr="005E3F4E">
        <w:t xml:space="preserve"> Court </w:t>
      </w:r>
      <w:r w:rsidRPr="005E3F4E" w:rsidR="00296AA8">
        <w:t xml:space="preserve">notes that </w:t>
      </w:r>
      <w:r w:rsidRPr="005E3F4E" w:rsidR="004C4738">
        <w:t>the applicant company was the legal owner of the hotel and the appurtenant land which were transferred to private ownership during the privatisation process that took place after the fall of the communist</w:t>
      </w:r>
      <w:r w:rsidRPr="005E3F4E" w:rsidR="004C4738">
        <w:rPr>
          <w:szCs w:val="24"/>
        </w:rPr>
        <w:t xml:space="preserve"> regime (see paragraphs </w:t>
      </w:r>
      <w:r w:rsidRPr="005E3F4E" w:rsidR="004C4738">
        <w:rPr>
          <w:szCs w:val="24"/>
        </w:rPr>
        <w:fldChar w:fldCharType="begin"/>
      </w:r>
      <w:r w:rsidRPr="005E3F4E" w:rsidR="004C4738">
        <w:rPr>
          <w:szCs w:val="24"/>
        </w:rPr>
        <w:instrText xml:space="preserve"> REF p6 \h </w:instrText>
      </w:r>
      <w:r w:rsidRPr="005E3F4E" w:rsidR="004C4738">
        <w:rPr>
          <w:szCs w:val="24"/>
        </w:rPr>
        <w:fldChar w:fldCharType="separate"/>
      </w:r>
      <w:r w:rsidRPr="005E3F4E" w:rsidR="005E3F4E">
        <w:rPr>
          <w:noProof/>
        </w:rPr>
        <w:t>4</w:t>
      </w:r>
      <w:r w:rsidRPr="005E3F4E" w:rsidR="004C4738">
        <w:rPr>
          <w:szCs w:val="24"/>
        </w:rPr>
        <w:fldChar w:fldCharType="end"/>
      </w:r>
      <w:r w:rsidRPr="005E3F4E" w:rsidR="004C4738">
        <w:rPr>
          <w:szCs w:val="24"/>
        </w:rPr>
        <w:t xml:space="preserve"> and </w:t>
      </w:r>
      <w:r w:rsidRPr="005E3F4E" w:rsidR="004C4738">
        <w:rPr>
          <w:szCs w:val="24"/>
        </w:rPr>
        <w:fldChar w:fldCharType="begin"/>
      </w:r>
      <w:r w:rsidRPr="005E3F4E" w:rsidR="004C4738">
        <w:rPr>
          <w:szCs w:val="24"/>
        </w:rPr>
        <w:instrText xml:space="preserve"> REF p7 \h </w:instrText>
      </w:r>
      <w:r w:rsidRPr="005E3F4E" w:rsidR="004C4738">
        <w:rPr>
          <w:szCs w:val="24"/>
        </w:rPr>
        <w:fldChar w:fldCharType="separate"/>
      </w:r>
      <w:r w:rsidRPr="005E3F4E" w:rsidR="005E3F4E">
        <w:rPr>
          <w:noProof/>
        </w:rPr>
        <w:t>5</w:t>
      </w:r>
      <w:r w:rsidRPr="005E3F4E" w:rsidR="004C4738">
        <w:rPr>
          <w:szCs w:val="24"/>
        </w:rPr>
        <w:fldChar w:fldCharType="end"/>
      </w:r>
      <w:r w:rsidRPr="005E3F4E" w:rsidR="004C4738">
        <w:rPr>
          <w:szCs w:val="24"/>
        </w:rPr>
        <w:t xml:space="preserve"> above). </w:t>
      </w:r>
      <w:r w:rsidRPr="005E3F4E" w:rsidR="004C4738">
        <w:t>T</w:t>
      </w:r>
      <w:r w:rsidRPr="005E3F4E" w:rsidR="00296AA8">
        <w:t xml:space="preserve">he Government did not contest that </w:t>
      </w:r>
      <w:r w:rsidRPr="005E3F4E">
        <w:t xml:space="preserve">the </w:t>
      </w:r>
      <w:r w:rsidRPr="005E3F4E" w:rsidR="0092392A">
        <w:t xml:space="preserve">obligation to return the property </w:t>
      </w:r>
      <w:r w:rsidRPr="005E3F4E">
        <w:t xml:space="preserve">amounts to interference with the </w:t>
      </w:r>
      <w:r w:rsidRPr="005E3F4E" w:rsidR="00182EF5">
        <w:t>applicant company</w:t>
      </w:r>
      <w:r w:rsidRPr="005E3F4E" w:rsidR="005E3F4E">
        <w:t>’</w:t>
      </w:r>
      <w:r w:rsidRPr="005E3F4E" w:rsidR="00182EF5">
        <w:t xml:space="preserve">s </w:t>
      </w:r>
      <w:r w:rsidRPr="005E3F4E">
        <w:t xml:space="preserve">right to the peaceful enjoyment of possessions within the meaning of the </w:t>
      </w:r>
      <w:r w:rsidRPr="005E3F4E" w:rsidR="004A15FD">
        <w:t xml:space="preserve">second </w:t>
      </w:r>
      <w:r w:rsidRPr="005E3F4E">
        <w:t>sentence of the first paragraph of Article</w:t>
      </w:r>
      <w:r w:rsidRPr="005E3F4E" w:rsidR="00EB7586">
        <w:t> </w:t>
      </w:r>
      <w:r w:rsidRPr="005E3F4E">
        <w:t>1</w:t>
      </w:r>
      <w:r w:rsidRPr="005E3F4E" w:rsidR="00EB7586">
        <w:t> </w:t>
      </w:r>
      <w:r w:rsidRPr="005E3F4E">
        <w:t>of Protocol No. 1 to the Convention.</w:t>
      </w:r>
      <w:r w:rsidRPr="005E3F4E" w:rsidR="00182EF5">
        <w:t xml:space="preserve"> The Courts sees no reason to find otherwise.</w:t>
      </w:r>
    </w:p>
    <w:p w:rsidRPr="005E3F4E" w:rsidR="008A4B44" w:rsidP="005E3F4E">
      <w:pPr>
        <w:pStyle w:val="ECHRHeading5"/>
      </w:pPr>
      <w:r w:rsidRPr="005E3F4E">
        <w:t>ii</w:t>
      </w:r>
      <w:r w:rsidRPr="005E3F4E" w:rsidR="00C757F1">
        <w:t>.</w:t>
      </w:r>
      <w:r w:rsidRPr="005E3F4E">
        <w:t>  Lawfulness</w:t>
      </w:r>
      <w:r w:rsidRPr="005E3F4E">
        <w:t xml:space="preserve"> of the interference</w:t>
      </w:r>
    </w:p>
    <w:p w:rsidRPr="005E3F4E" w:rsidR="008A4B44"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69</w:t>
      </w:r>
      <w:r w:rsidRPr="005E3F4E">
        <w:rPr>
          <w:noProof/>
        </w:rPr>
        <w:fldChar w:fldCharType="end"/>
      </w:r>
      <w:r w:rsidRPr="005E3F4E" w:rsidR="0079510A">
        <w:t>.  </w:t>
      </w:r>
      <w:r w:rsidRPr="005E3F4E" w:rsidR="00906E09">
        <w:t>The Court recalls that t</w:t>
      </w:r>
      <w:r w:rsidRPr="005E3F4E" w:rsidR="00A7524D">
        <w:t xml:space="preserve">he first and most important requirement of Article 1 of Protocol No. 1 is that any interference by a public authority with the peaceful enjoyment of possessions should be lawful: the second sentence of the first paragraph authorises a deprivation of possessions only “subject to the conditions provided for by law”. The principle of lawfulness also presupposes that the applicable provisions of domestic law are sufficiently accessible, precise and foreseeable in their application (see </w:t>
      </w:r>
      <w:r w:rsidRPr="005E3F4E" w:rsidR="00A7524D">
        <w:rPr>
          <w:i/>
        </w:rPr>
        <w:t>Broniowski</w:t>
      </w:r>
      <w:r w:rsidRPr="005E3F4E" w:rsidR="00A7524D">
        <w:rPr>
          <w:i/>
        </w:rPr>
        <w:t xml:space="preserve">, </w:t>
      </w:r>
      <w:r w:rsidRPr="005E3F4E" w:rsidR="00ED4289">
        <w:t xml:space="preserve">cited above, </w:t>
      </w:r>
      <w:r w:rsidRPr="005E3F4E" w:rsidR="00A7524D">
        <w:t>§ 147).</w:t>
      </w:r>
    </w:p>
    <w:p w:rsidRPr="005E3F4E" w:rsidR="00854220"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70</w:t>
      </w:r>
      <w:r w:rsidRPr="005E3F4E">
        <w:rPr>
          <w:noProof/>
        </w:rPr>
        <w:fldChar w:fldCharType="end"/>
      </w:r>
      <w:r w:rsidRPr="005E3F4E" w:rsidR="003358DE">
        <w:t xml:space="preserve">.  Turning to the present case the Court notes that </w:t>
      </w:r>
      <w:r w:rsidRPr="005E3F4E" w:rsidR="00BC4630">
        <w:t>Romania enacted legislation on the restoration of property confiscated from owners under the communist regime</w:t>
      </w:r>
      <w:r w:rsidRPr="005E3F4E" w:rsidR="00BA157F">
        <w:t xml:space="preserve"> (</w:t>
      </w:r>
      <w:r w:rsidRPr="005E3F4E" w:rsidR="00F332CF">
        <w:t xml:space="preserve">see </w:t>
      </w:r>
      <w:r w:rsidRPr="005E3F4E" w:rsidR="00F332CF">
        <w:rPr>
          <w:i/>
        </w:rPr>
        <w:t xml:space="preserve">Maria </w:t>
      </w:r>
      <w:r w:rsidRPr="005E3F4E" w:rsidR="00F332CF">
        <w:rPr>
          <w:i/>
        </w:rPr>
        <w:t>Atanasiu</w:t>
      </w:r>
      <w:r w:rsidRPr="005E3F4E" w:rsidR="00F332CF">
        <w:rPr>
          <w:i/>
        </w:rPr>
        <w:t xml:space="preserve"> and Others v. Romania</w:t>
      </w:r>
      <w:r w:rsidRPr="005E3F4E" w:rsidR="00F332CF">
        <w:t>, nos.</w:t>
      </w:r>
      <w:r w:rsidRPr="005E3F4E" w:rsidR="00FD60A2">
        <w:t> </w:t>
      </w:r>
      <w:r w:rsidRPr="005E3F4E" w:rsidR="00F332CF">
        <w:t>30767/05 and 33800/06, § 44, 12 October 2010)</w:t>
      </w:r>
      <w:r w:rsidRPr="005E3F4E" w:rsidR="00BC4630">
        <w:t xml:space="preserve">. </w:t>
      </w:r>
      <w:r w:rsidRPr="005E3F4E" w:rsidR="0086297D">
        <w:t>The Court notes that the parties do not dispute that t</w:t>
      </w:r>
      <w:r w:rsidRPr="005E3F4E" w:rsidR="00BC4630">
        <w:t xml:space="preserve">hat </w:t>
      </w:r>
      <w:r w:rsidRPr="005E3F4E" w:rsidR="0086297D">
        <w:t xml:space="preserve">legislation </w:t>
      </w:r>
      <w:r w:rsidRPr="005E3F4E" w:rsidR="00BC4630">
        <w:t>allowed the legal successors of the former owner of the land and of the hotel to recover their property rights.</w:t>
      </w:r>
      <w:r w:rsidRPr="005E3F4E" w:rsidR="00A111C7">
        <w:t xml:space="preserve"> The deprivation of possessions was thus provided for by law</w:t>
      </w:r>
      <w:r w:rsidRPr="005E3F4E" w:rsidR="009213BC">
        <w:t>.</w:t>
      </w:r>
    </w:p>
    <w:p w:rsidRPr="005E3F4E" w:rsidR="008A4B44" w:rsidP="005E3F4E">
      <w:pPr>
        <w:pStyle w:val="ECHRHeading5"/>
      </w:pPr>
      <w:r w:rsidRPr="005E3F4E">
        <w:t>iii</w:t>
      </w:r>
      <w:r w:rsidRPr="005E3F4E" w:rsidR="00C757F1">
        <w:t>.</w:t>
      </w:r>
      <w:r w:rsidRPr="005E3F4E">
        <w:t>  Legitimate</w:t>
      </w:r>
      <w:r w:rsidRPr="005E3F4E">
        <w:t xml:space="preserve"> aim</w:t>
      </w:r>
    </w:p>
    <w:p w:rsidRPr="005E3F4E" w:rsidR="008A4B44"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71</w:t>
      </w:r>
      <w:r w:rsidRPr="005E3F4E">
        <w:rPr>
          <w:noProof/>
        </w:rPr>
        <w:fldChar w:fldCharType="end"/>
      </w:r>
      <w:r w:rsidRPr="005E3F4E">
        <w:t>.  The Court must determine whether this deprivation of property pursued a legitimate aim</w:t>
      </w:r>
      <w:r w:rsidRPr="005E3F4E">
        <w:t xml:space="preserve"> –</w:t>
      </w:r>
      <w:r w:rsidRPr="005E3F4E">
        <w:t xml:space="preserve"> that is</w:t>
      </w:r>
      <w:r w:rsidRPr="005E3F4E">
        <w:t xml:space="preserve"> to say </w:t>
      </w:r>
      <w:r w:rsidRPr="005E3F4E">
        <w:t xml:space="preserve">whether it was “in the public interest”. To this end it notes that </w:t>
      </w:r>
      <w:r w:rsidRPr="005E3F4E">
        <w:rPr>
          <w:szCs w:val="24"/>
        </w:rPr>
        <w:t>the</w:t>
      </w:r>
      <w:r w:rsidRPr="005E3F4E">
        <w:t xml:space="preserve"> domestic courts invalidated the applicant</w:t>
      </w:r>
      <w:r w:rsidRPr="005E3F4E" w:rsidR="0048171C">
        <w:t xml:space="preserve"> company</w:t>
      </w:r>
      <w:r w:rsidRPr="005E3F4E" w:rsidR="005E3F4E">
        <w:t>’</w:t>
      </w:r>
      <w:r w:rsidRPr="005E3F4E">
        <w:t>s title to the property</w:t>
      </w:r>
      <w:r w:rsidRPr="005E3F4E">
        <w:t xml:space="preserve"> in question</w:t>
      </w:r>
      <w:r w:rsidRPr="005E3F4E" w:rsidR="004341E1">
        <w:t xml:space="preserve"> </w:t>
      </w:r>
      <w:r w:rsidRPr="005E3F4E">
        <w:t xml:space="preserve">in order to satisfy the restitution claims of persons from whom that property had been expropriated by the State </w:t>
      </w:r>
      <w:r w:rsidRPr="005E3F4E">
        <w:t xml:space="preserve">under </w:t>
      </w:r>
      <w:r w:rsidRPr="005E3F4E">
        <w:t>the communist regime.</w:t>
      </w:r>
    </w:p>
    <w:p w:rsidRPr="005E3F4E" w:rsidR="002C61BF"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72</w:t>
      </w:r>
      <w:r w:rsidRPr="005E3F4E">
        <w:rPr>
          <w:noProof/>
        </w:rPr>
        <w:fldChar w:fldCharType="end"/>
      </w:r>
      <w:r w:rsidRPr="005E3F4E" w:rsidR="00D24B39">
        <w:t>.  </w:t>
      </w:r>
      <w:r w:rsidRPr="005E3F4E">
        <w:t>The Court accepts that the general objective of restitution laws</w:t>
      </w:r>
      <w:r w:rsidRPr="005E3F4E" w:rsidR="004315E5">
        <w:t xml:space="preserve"> –</w:t>
      </w:r>
      <w:r w:rsidRPr="005E3F4E">
        <w:t xml:space="preserve"> namely</w:t>
      </w:r>
      <w:r w:rsidRPr="005E3F4E" w:rsidR="004315E5">
        <w:t>,</w:t>
      </w:r>
      <w:r w:rsidRPr="005E3F4E">
        <w:t xml:space="preserve"> to mitigate the consequences of certain infringements of property rights committed by the communist regime</w:t>
      </w:r>
      <w:r w:rsidRPr="005E3F4E" w:rsidR="004315E5">
        <w:t xml:space="preserve"> –</w:t>
      </w:r>
      <w:r w:rsidRPr="005E3F4E">
        <w:t xml:space="preserve"> is a legitimate aim and</w:t>
      </w:r>
      <w:r w:rsidRPr="005E3F4E" w:rsidR="00B671A0">
        <w:t xml:space="preserve"> a</w:t>
      </w:r>
      <w:r w:rsidRPr="005E3F4E">
        <w:t xml:space="preserve"> means of securing the rights of former owners. In </w:t>
      </w:r>
      <w:r w:rsidRPr="005E3F4E" w:rsidR="00B01BC6">
        <w:t xml:space="preserve">such </w:t>
      </w:r>
      <w:r w:rsidRPr="005E3F4E">
        <w:t xml:space="preserve">circumstances, the Court accepts that the deprivation of property experienced by the applicant served not only the interests of the original owners of the land in question, </w:t>
      </w:r>
      <w:r w:rsidRPr="005E3F4E">
        <w:rPr>
          <w:szCs w:val="24"/>
        </w:rPr>
        <w:t>but also the general interests of society as a whole (see</w:t>
      </w:r>
      <w:r w:rsidRPr="005E3F4E" w:rsidR="002261DA">
        <w:rPr>
          <w:szCs w:val="24"/>
        </w:rPr>
        <w:t xml:space="preserve">, </w:t>
      </w:r>
      <w:r w:rsidRPr="005E3F4E" w:rsidR="002261DA">
        <w:rPr>
          <w:i/>
          <w:szCs w:val="24"/>
        </w:rPr>
        <w:t>mutatis mutandis</w:t>
      </w:r>
      <w:r w:rsidRPr="005E3F4E" w:rsidR="002261DA">
        <w:rPr>
          <w:szCs w:val="24"/>
        </w:rPr>
        <w:t>,</w:t>
      </w:r>
      <w:r w:rsidRPr="005E3F4E">
        <w:rPr>
          <w:szCs w:val="24"/>
        </w:rPr>
        <w:t xml:space="preserve"> </w:t>
      </w:r>
      <w:r w:rsidRPr="005E3F4E">
        <w:rPr>
          <w:i/>
          <w:szCs w:val="24"/>
        </w:rPr>
        <w:t>Bečvář</w:t>
      </w:r>
      <w:r w:rsidRPr="005E3F4E">
        <w:rPr>
          <w:i/>
          <w:szCs w:val="24"/>
        </w:rPr>
        <w:t xml:space="preserve"> and </w:t>
      </w:r>
      <w:r w:rsidRPr="005E3F4E">
        <w:rPr>
          <w:i/>
          <w:szCs w:val="24"/>
        </w:rPr>
        <w:t>Bečvářová</w:t>
      </w:r>
      <w:r w:rsidRPr="005E3F4E">
        <w:rPr>
          <w:i/>
          <w:szCs w:val="24"/>
        </w:rPr>
        <w:t xml:space="preserve"> v. the Czech Republic</w:t>
      </w:r>
      <w:r w:rsidRPr="005E3F4E">
        <w:rPr>
          <w:szCs w:val="24"/>
        </w:rPr>
        <w:t>, no. 58358/00, § 67, 14</w:t>
      </w:r>
      <w:r w:rsidRPr="005E3F4E" w:rsidR="00B671A0">
        <w:rPr>
          <w:szCs w:val="24"/>
        </w:rPr>
        <w:t> </w:t>
      </w:r>
      <w:r w:rsidRPr="005E3F4E">
        <w:rPr>
          <w:szCs w:val="24"/>
        </w:rPr>
        <w:t>December 200</w:t>
      </w:r>
      <w:r w:rsidRPr="005E3F4E" w:rsidR="00D24B39">
        <w:rPr>
          <w:szCs w:val="24"/>
        </w:rPr>
        <w:t>4</w:t>
      </w:r>
      <w:r w:rsidRPr="005E3F4E">
        <w:rPr>
          <w:szCs w:val="24"/>
        </w:rPr>
        <w:t>).</w:t>
      </w:r>
    </w:p>
    <w:p w:rsidRPr="005E3F4E" w:rsidR="002C61BF" w:rsidP="005E3F4E">
      <w:pPr>
        <w:pStyle w:val="ECHRHeading5"/>
      </w:pPr>
      <w:r w:rsidRPr="005E3F4E">
        <w:t>iv</w:t>
      </w:r>
      <w:r w:rsidRPr="005E3F4E" w:rsidR="00C757F1">
        <w:t>.</w:t>
      </w:r>
      <w:r w:rsidRPr="005E3F4E">
        <w:t>  Proportionality</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73</w:t>
      </w:r>
      <w:r w:rsidRPr="005E3F4E">
        <w:rPr>
          <w:noProof/>
        </w:rPr>
        <w:fldChar w:fldCharType="end"/>
      </w:r>
      <w:r w:rsidRPr="005E3F4E" w:rsidR="002C61BF">
        <w:t>.  The Court reiterates that any interference with property must, in addition to being lawful and having a legitimate aim, also satisfy the requirement of proportionality. A fair balance must be struck between the demands of the general interest of the community and the requirements of the protection of the individual</w:t>
      </w:r>
      <w:r w:rsidRPr="005E3F4E" w:rsidR="005E3F4E">
        <w:t>’</w:t>
      </w:r>
      <w:r w:rsidRPr="005E3F4E" w:rsidR="002C61BF">
        <w:t xml:space="preserve">s fundamental rights, the search for such a fair balance being inherent in the whole of the Convention. The requisite balance will not be struck where the person concerned bears an individual and excessive burden (see </w:t>
      </w:r>
      <w:r w:rsidRPr="005E3F4E" w:rsidR="002C61BF">
        <w:rPr>
          <w:i/>
          <w:iCs/>
        </w:rPr>
        <w:t>Sporrong</w:t>
      </w:r>
      <w:r w:rsidRPr="005E3F4E" w:rsidR="002C61BF">
        <w:rPr>
          <w:i/>
          <w:iCs/>
        </w:rPr>
        <w:t xml:space="preserve"> and </w:t>
      </w:r>
      <w:r w:rsidRPr="005E3F4E" w:rsidR="002C61BF">
        <w:rPr>
          <w:i/>
          <w:iCs/>
        </w:rPr>
        <w:t>Lönnroth</w:t>
      </w:r>
      <w:r w:rsidRPr="005E3F4E" w:rsidR="002C61BF">
        <w:rPr>
          <w:i/>
          <w:iCs/>
        </w:rPr>
        <w:t xml:space="preserve"> v. Sweden</w:t>
      </w:r>
      <w:r w:rsidRPr="005E3F4E" w:rsidR="002C61BF">
        <w:t xml:space="preserve">, 23 September 1982, §§ 69-74, Series </w:t>
      </w:r>
      <w:r w:rsidRPr="005E3F4E" w:rsidR="002C61BF">
        <w:t>A</w:t>
      </w:r>
      <w:r w:rsidRPr="005E3F4E" w:rsidR="002C61BF">
        <w:t xml:space="preserve"> no. 52</w:t>
      </w:r>
      <w:r w:rsidRPr="005E3F4E" w:rsidR="002261DA">
        <w:t>;</w:t>
      </w:r>
      <w:r w:rsidRPr="005E3F4E" w:rsidR="002C61BF">
        <w:t xml:space="preserve"> </w:t>
      </w:r>
      <w:r w:rsidRPr="005E3F4E" w:rsidR="00F769F0">
        <w:rPr>
          <w:i/>
        </w:rPr>
        <w:t>Brumărescu</w:t>
      </w:r>
      <w:r w:rsidRPr="005E3F4E" w:rsidR="00F769F0">
        <w:rPr>
          <w:i/>
        </w:rPr>
        <w:t xml:space="preserve"> v. Romania</w:t>
      </w:r>
      <w:r w:rsidRPr="005E3F4E" w:rsidR="00F769F0">
        <w:t xml:space="preserve"> [GC], no.</w:t>
      </w:r>
      <w:r w:rsidRPr="005E3F4E" w:rsidR="002261DA">
        <w:t> </w:t>
      </w:r>
      <w:r w:rsidRPr="005E3F4E" w:rsidR="00F769F0">
        <w:t>28342/95, § 78, ECHR 1999</w:t>
      </w:r>
      <w:r w:rsidRPr="005E3F4E" w:rsidR="00F769F0">
        <w:noBreakHyphen/>
        <w:t>VII</w:t>
      </w:r>
      <w:r w:rsidRPr="005E3F4E" w:rsidR="002261DA">
        <w:t xml:space="preserve">; and see </w:t>
      </w:r>
      <w:r w:rsidRPr="005E3F4E" w:rsidR="002261DA">
        <w:rPr>
          <w:i/>
          <w:szCs w:val="24"/>
        </w:rPr>
        <w:t>Doğrusöz</w:t>
      </w:r>
      <w:r w:rsidRPr="005E3F4E" w:rsidR="002261DA">
        <w:rPr>
          <w:i/>
          <w:szCs w:val="24"/>
        </w:rPr>
        <w:t xml:space="preserve"> and Aslan v. Turkey</w:t>
      </w:r>
      <w:r w:rsidRPr="005E3F4E" w:rsidR="002261DA">
        <w:rPr>
          <w:szCs w:val="24"/>
        </w:rPr>
        <w:t>, no. 1262/02, § 27, 30 May 2006</w:t>
      </w:r>
      <w:r w:rsidRPr="005E3F4E" w:rsidR="00F769F0">
        <w:t>).</w:t>
      </w:r>
    </w:p>
    <w:p w:rsidRPr="005E3F4E" w:rsidR="002C61BF"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74</w:t>
      </w:r>
      <w:r w:rsidRPr="005E3F4E">
        <w:fldChar w:fldCharType="end"/>
      </w:r>
      <w:r w:rsidRPr="005E3F4E">
        <w:t xml:space="preserve">.  On several occasions in </w:t>
      </w:r>
      <w:r w:rsidRPr="005E3F4E" w:rsidR="000C203F">
        <w:t xml:space="preserve">respect of </w:t>
      </w:r>
      <w:r w:rsidRPr="005E3F4E">
        <w:t xml:space="preserve">similar cases </w:t>
      </w:r>
      <w:r w:rsidRPr="005E3F4E" w:rsidR="000C203F">
        <w:t xml:space="preserve">– </w:t>
      </w:r>
      <w:r w:rsidRPr="005E3F4E">
        <w:t>which, as in the present case, concerned the correction of mistakes made by the State authorities in the process of restitution</w:t>
      </w:r>
      <w:r w:rsidRPr="005E3F4E" w:rsidR="000C203F">
        <w:t xml:space="preserve"> –</w:t>
      </w:r>
      <w:r w:rsidRPr="005E3F4E">
        <w:t xml:space="preserve"> the Court has emphasised the necessity of ensuring that the remedying of old injuries does not create disproportionate new wrongs. To that end, the legislation should make it possible to take into account the particular circumstances of each case, so that individuals who have acquired their possessions in good faith are not made to bear the burden of responsibility, which is rightfully that of the State </w:t>
      </w:r>
      <w:r w:rsidRPr="005E3F4E" w:rsidR="00B01BC6">
        <w:t xml:space="preserve">that </w:t>
      </w:r>
      <w:r w:rsidRPr="005E3F4E">
        <w:t>has confiscated those possessions</w:t>
      </w:r>
      <w:r w:rsidRPr="005E3F4E" w:rsidR="00B671A0">
        <w:t xml:space="preserve"> (see </w:t>
      </w:r>
      <w:r w:rsidRPr="005E3F4E" w:rsidR="00B671A0">
        <w:rPr>
          <w:i/>
        </w:rPr>
        <w:t>Velikovi</w:t>
      </w:r>
      <w:r w:rsidRPr="005E3F4E" w:rsidR="00B671A0">
        <w:rPr>
          <w:i/>
        </w:rPr>
        <w:t xml:space="preserve"> and Others v. Bulgaria</w:t>
      </w:r>
      <w:r w:rsidRPr="005E3F4E" w:rsidR="00B671A0">
        <w:t>, nos. 43278/98 and 8 others, § 178, 15 March 2007)</w:t>
      </w:r>
      <w:r w:rsidRPr="005E3F4E">
        <w:t>.</w:t>
      </w:r>
    </w:p>
    <w:p w:rsidRPr="005E3F4E" w:rsidR="002C61BF"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75</w:t>
      </w:r>
      <w:r w:rsidRPr="005E3F4E">
        <w:fldChar w:fldCharType="end"/>
      </w:r>
      <w:r w:rsidRPr="005E3F4E">
        <w:t>.  In order to assess the burden borne by the applicant, the Court must assess the particular circumstances of each case</w:t>
      </w:r>
      <w:r w:rsidRPr="005E3F4E" w:rsidR="00B01BC6">
        <w:t xml:space="preserve"> –</w:t>
      </w:r>
      <w:r w:rsidRPr="005E3F4E">
        <w:t xml:space="preserve"> namely the conditions under which the disputed property was acquired and the compensation that was received by the applican</w:t>
      </w:r>
      <w:r w:rsidRPr="005E3F4E" w:rsidR="00D51E55">
        <w:t xml:space="preserve">t in exchange for the property </w:t>
      </w:r>
      <w:r w:rsidRPr="005E3F4E">
        <w:t xml:space="preserve">(see, </w:t>
      </w:r>
      <w:r w:rsidRPr="005E3F4E">
        <w:rPr>
          <w:i/>
        </w:rPr>
        <w:t>mutatis</w:t>
      </w:r>
      <w:r w:rsidRPr="005E3F4E" w:rsidR="00EB7586">
        <w:rPr>
          <w:i/>
        </w:rPr>
        <w:t> </w:t>
      </w:r>
      <w:r w:rsidRPr="005E3F4E">
        <w:rPr>
          <w:i/>
        </w:rPr>
        <w:t>mutandis</w:t>
      </w:r>
      <w:r w:rsidRPr="005E3F4E">
        <w:t xml:space="preserve">, </w:t>
      </w:r>
      <w:r w:rsidRPr="005E3F4E">
        <w:rPr>
          <w:i/>
        </w:rPr>
        <w:t>Mohylová</w:t>
      </w:r>
      <w:r w:rsidRPr="005E3F4E">
        <w:rPr>
          <w:i/>
        </w:rPr>
        <w:t xml:space="preserve"> v. the Czech Republic</w:t>
      </w:r>
      <w:r w:rsidRPr="005E3F4E" w:rsidR="0010143C">
        <w:t xml:space="preserve"> (</w:t>
      </w:r>
      <w:r w:rsidRPr="005E3F4E" w:rsidR="0010143C">
        <w:t>dec.</w:t>
      </w:r>
      <w:r w:rsidRPr="005E3F4E" w:rsidR="0010143C">
        <w:t>), no. 75115/01, 6 </w:t>
      </w:r>
      <w:r w:rsidRPr="005E3F4E">
        <w:t>September 2005).</w:t>
      </w:r>
    </w:p>
    <w:p w:rsidRPr="005E3F4E" w:rsidR="00A106B2"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76</w:t>
      </w:r>
      <w:r w:rsidRPr="005E3F4E">
        <w:fldChar w:fldCharType="end"/>
      </w:r>
      <w:r w:rsidRPr="005E3F4E">
        <w:t>.  In this regard, the Court reiterates that the taking of property without payment of an amount reasonably related to its value will normally constitute a disproportionate interference</w:t>
      </w:r>
      <w:r w:rsidRPr="005E3F4E" w:rsidR="00B671A0">
        <w:t xml:space="preserve"> and a total lack of compensation can be considered justifiable under Article 1 of Protocol No. 1 only in exceptional circumstances. This provision does not, however, guarantee a right to full compensation in all circumstances, since legitimate objectives of “public interest” may call for less than reimbursement of the full market value</w:t>
      </w:r>
      <w:r w:rsidRPr="005E3F4E">
        <w:t xml:space="preserve"> (see </w:t>
      </w:r>
      <w:r w:rsidRPr="005E3F4E">
        <w:rPr>
          <w:i/>
        </w:rPr>
        <w:t>The Holy Monasteries v.</w:t>
      </w:r>
      <w:r w:rsidRPr="005E3F4E" w:rsidR="00B671A0">
        <w:rPr>
          <w:i/>
        </w:rPr>
        <w:t> </w:t>
      </w:r>
      <w:r w:rsidRPr="005E3F4E">
        <w:rPr>
          <w:i/>
        </w:rPr>
        <w:t>Greece</w:t>
      </w:r>
      <w:r w:rsidRPr="005E3F4E">
        <w:t>, 9 December 1994, § 71, Series</w:t>
      </w:r>
      <w:r w:rsidRPr="005E3F4E" w:rsidR="00B671A0">
        <w:t> </w:t>
      </w:r>
      <w:r w:rsidRPr="005E3F4E">
        <w:t>A no. 301</w:t>
      </w:r>
      <w:r w:rsidRPr="005E3F4E">
        <w:noBreakHyphen/>
        <w:t xml:space="preserve">A; </w:t>
      </w:r>
      <w:r w:rsidRPr="005E3F4E">
        <w:rPr>
          <w:i/>
        </w:rPr>
        <w:t>Former King of Greece and Others v. Greece</w:t>
      </w:r>
      <w:r w:rsidRPr="005E3F4E">
        <w:t xml:space="preserve"> [GC], no.</w:t>
      </w:r>
      <w:r w:rsidRPr="005E3F4E" w:rsidR="00B671A0">
        <w:t> </w:t>
      </w:r>
      <w:r w:rsidRPr="005E3F4E">
        <w:t>25701/94, § 89, ECHR 2000</w:t>
      </w:r>
      <w:r w:rsidRPr="005E3F4E">
        <w:noBreakHyphen/>
        <w:t xml:space="preserve">XII; and </w:t>
      </w:r>
      <w:r w:rsidRPr="005E3F4E">
        <w:rPr>
          <w:i/>
        </w:rPr>
        <w:t>Zvolský</w:t>
      </w:r>
      <w:r w:rsidRPr="005E3F4E">
        <w:rPr>
          <w:i/>
        </w:rPr>
        <w:t xml:space="preserve"> and </w:t>
      </w:r>
      <w:r w:rsidRPr="005E3F4E">
        <w:rPr>
          <w:i/>
        </w:rPr>
        <w:t>Zvolská</w:t>
      </w:r>
      <w:r w:rsidRPr="005E3F4E">
        <w:rPr>
          <w:i/>
        </w:rPr>
        <w:t xml:space="preserve"> v. the Czech Republic</w:t>
      </w:r>
      <w:r w:rsidRPr="005E3F4E">
        <w:t>, no. 46129/99, § 70, ECHR 2002</w:t>
      </w:r>
      <w:r w:rsidRPr="005E3F4E">
        <w:noBreakHyphen/>
        <w:t>IX).</w:t>
      </w:r>
    </w:p>
    <w:p w:rsidRPr="005E3F4E" w:rsidR="00FB4E7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77</w:t>
      </w:r>
      <w:r w:rsidRPr="005E3F4E">
        <w:fldChar w:fldCharType="end"/>
      </w:r>
      <w:r w:rsidRPr="005E3F4E">
        <w:t>.  Turning to the present case, the Court notes that at the relevant time, Article 32</w:t>
      </w:r>
      <w:r w:rsidRPr="005E3F4E">
        <w:rPr>
          <w:vertAlign w:val="superscript"/>
        </w:rPr>
        <w:t>4</w:t>
      </w:r>
      <w:r w:rsidRPr="005E3F4E">
        <w:t xml:space="preserve"> of Emergency Government Ordinance no. 88/1997 provided the legal framework for the compensation of privatised companies that had incurred damage as a result of the restitution to the former owners of real estate property taken over by the State under the communist regime. Thus, Article 32</w:t>
      </w:r>
      <w:r w:rsidRPr="005E3F4E">
        <w:rPr>
          <w:vertAlign w:val="superscript"/>
        </w:rPr>
        <w:t>4</w:t>
      </w:r>
      <w:r w:rsidRPr="005E3F4E">
        <w:t xml:space="preserve"> §§ 1 and 2 stipulated that public authorities involved in the privatisation process were obliged to give compensation for losses incurred by the restitution of real estate. Under Article 32</w:t>
      </w:r>
      <w:r w:rsidRPr="005E3F4E">
        <w:rPr>
          <w:vertAlign w:val="superscript"/>
        </w:rPr>
        <w:t>4</w:t>
      </w:r>
      <w:r w:rsidRPr="005E3F4E">
        <w:t xml:space="preserve"> §§ 5 and 6 the same public authorities had to guarantee that compensation would be afforded for any damage caused by the payment of the monetary equivalent of the real estate in question (see paragraph </w:t>
      </w:r>
      <w:r w:rsidRPr="005E3F4E">
        <w:fldChar w:fldCharType="begin"/>
      </w:r>
      <w:r w:rsidRPr="005E3F4E">
        <w:instrText xml:space="preserve"> REF Oridnance \h </w:instrText>
      </w:r>
      <w:r w:rsidRPr="005E3F4E">
        <w:fldChar w:fldCharType="separate"/>
      </w:r>
      <w:r w:rsidRPr="005E3F4E" w:rsidR="005E3F4E">
        <w:rPr>
          <w:noProof/>
        </w:rPr>
        <w:t>34</w:t>
      </w:r>
      <w:r w:rsidRPr="005E3F4E">
        <w:fldChar w:fldCharType="end"/>
      </w:r>
      <w:r w:rsidRPr="005E3F4E">
        <w:t xml:space="preserve"> above).</w:t>
      </w:r>
    </w:p>
    <w:p w:rsidRPr="005E3F4E" w:rsidR="00FB4E7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78</w:t>
      </w:r>
      <w:r w:rsidRPr="005E3F4E">
        <w:fldChar w:fldCharType="end"/>
      </w:r>
      <w:r w:rsidRPr="005E3F4E">
        <w:t>.  </w:t>
      </w:r>
      <w:r w:rsidRPr="005E3F4E">
        <w:t>The Court notes that in spite of those legal provisions, in the civil proceedings initiated by the legal successors of the former owner of the property in question the applicant company</w:t>
      </w:r>
      <w:r w:rsidRPr="005E3F4E" w:rsidR="005E3F4E">
        <w:t>’</w:t>
      </w:r>
      <w:r w:rsidRPr="005E3F4E">
        <w:t xml:space="preserve">s compensation claims against the State authority (AVAS) were unsuccessful (see paragraph </w:t>
      </w:r>
      <w:r w:rsidRPr="005E3F4E">
        <w:fldChar w:fldCharType="begin"/>
      </w:r>
      <w:r w:rsidRPr="005E3F4E">
        <w:instrText xml:space="preserve"> REF p24 \h </w:instrText>
      </w:r>
      <w:r w:rsidRPr="005E3F4E">
        <w:fldChar w:fldCharType="separate"/>
      </w:r>
      <w:r w:rsidRPr="005E3F4E" w:rsidR="005E3F4E">
        <w:rPr>
          <w:noProof/>
        </w:rPr>
        <w:t>22</w:t>
      </w:r>
      <w:r w:rsidRPr="005E3F4E">
        <w:fldChar w:fldCharType="end"/>
      </w:r>
      <w:r w:rsidRPr="005E3F4E" w:rsidR="006F489E">
        <w:t xml:space="preserve"> above) and the applicant company was ordered by the domestic courts to return the land and to pay compensation of RON 11,138,275 (approximately </w:t>
      </w:r>
      <w:r w:rsidRPr="005E3F4E" w:rsidR="00FD60A2">
        <w:t>EUR </w:t>
      </w:r>
      <w:r w:rsidRPr="005E3F4E" w:rsidR="006F489E">
        <w:t>2</w:t>
      </w:r>
      <w:r w:rsidRPr="005E3F4E" w:rsidR="00FD60A2">
        <w:t>,</w:t>
      </w:r>
      <w:r w:rsidRPr="005E3F4E" w:rsidR="006F489E">
        <w:t>600</w:t>
      </w:r>
      <w:r w:rsidRPr="005E3F4E" w:rsidR="00FD60A2">
        <w:t>,</w:t>
      </w:r>
      <w:r w:rsidRPr="005E3F4E" w:rsidR="006F489E">
        <w:t xml:space="preserve">000) for the hotel building, which the applicant company could not return because it had demolished it (see paragraph </w:t>
      </w:r>
      <w:r w:rsidRPr="005E3F4E" w:rsidR="006F489E">
        <w:fldChar w:fldCharType="begin"/>
      </w:r>
      <w:r w:rsidRPr="005E3F4E" w:rsidR="006F489E">
        <w:instrText xml:space="preserve"> REF p22 \h </w:instrText>
      </w:r>
      <w:r w:rsidRPr="005E3F4E" w:rsidR="006F489E">
        <w:fldChar w:fldCharType="separate"/>
      </w:r>
      <w:r w:rsidRPr="005E3F4E" w:rsidR="005E3F4E">
        <w:rPr>
          <w:noProof/>
        </w:rPr>
        <w:t>20</w:t>
      </w:r>
      <w:r w:rsidRPr="005E3F4E" w:rsidR="006F489E">
        <w:fldChar w:fldCharType="end"/>
      </w:r>
      <w:r w:rsidRPr="005E3F4E" w:rsidR="006F489E">
        <w:t xml:space="preserve"> above).</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79</w:t>
      </w:r>
      <w:r w:rsidRPr="005E3F4E">
        <w:fldChar w:fldCharType="end"/>
      </w:r>
      <w:r w:rsidRPr="005E3F4E">
        <w:t xml:space="preserve">.  The fact that the decision rendered by the High Court of Cassation and Justice on 6 December 2011 contradicted both the applicable legal provisions and its own decision of 17 October 2011 on how the applicable law should be interpreted (see paragraph </w:t>
      </w:r>
      <w:r w:rsidRPr="005E3F4E">
        <w:fldChar w:fldCharType="begin"/>
      </w:r>
      <w:r w:rsidRPr="005E3F4E">
        <w:instrText xml:space="preserve"> REF p37 \h </w:instrText>
      </w:r>
      <w:r w:rsidRPr="005E3F4E">
        <w:fldChar w:fldCharType="separate"/>
      </w:r>
      <w:r w:rsidRPr="005E3F4E" w:rsidR="005E3F4E">
        <w:rPr>
          <w:noProof/>
        </w:rPr>
        <w:t>37</w:t>
      </w:r>
      <w:r w:rsidRPr="005E3F4E">
        <w:fldChar w:fldCharType="end"/>
      </w:r>
      <w:r w:rsidRPr="005E3F4E">
        <w:t xml:space="preserve"> above) was confirmed by the subsequent examination on the merits of the same claims in a new set of civil proceedings initiated by the applicant company. In those proceedings, the domestic courts not only examined the applicant company</w:t>
      </w:r>
      <w:r w:rsidRPr="005E3F4E" w:rsidR="005E3F4E">
        <w:t>’</w:t>
      </w:r>
      <w:r w:rsidRPr="005E3F4E">
        <w:t xml:space="preserve">s claims but also allowed its claim to be compensated for the land it had returned to the legal successors of the former owners (see paragraph </w:t>
      </w:r>
      <w:r w:rsidRPr="005E3F4E">
        <w:fldChar w:fldCharType="begin"/>
      </w:r>
      <w:r w:rsidRPr="005E3F4E">
        <w:instrText xml:space="preserve"> REF p26 \h </w:instrText>
      </w:r>
      <w:r w:rsidRPr="005E3F4E">
        <w:fldChar w:fldCharType="separate"/>
      </w:r>
      <w:r w:rsidRPr="005E3F4E" w:rsidR="005E3F4E">
        <w:rPr>
          <w:noProof/>
        </w:rPr>
        <w:t>24</w:t>
      </w:r>
      <w:r w:rsidRPr="005E3F4E">
        <w:fldChar w:fldCharType="end"/>
      </w:r>
      <w:r w:rsidRPr="005E3F4E">
        <w:t xml:space="preserve"> above).</w:t>
      </w:r>
    </w:p>
    <w:p w:rsidRPr="005E3F4E" w:rsidR="00FB4E7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80</w:t>
      </w:r>
      <w:r w:rsidRPr="005E3F4E">
        <w:fldChar w:fldCharType="end"/>
      </w:r>
      <w:r w:rsidRPr="005E3F4E">
        <w:t xml:space="preserve">.  The Court also notes that that the applicant company complied with the decision of 16 December 2010 (see paragraph </w:t>
      </w:r>
      <w:r w:rsidRPr="005E3F4E">
        <w:fldChar w:fldCharType="begin"/>
      </w:r>
      <w:r w:rsidRPr="005E3F4E">
        <w:instrText xml:space="preserve"> REF p22 \h </w:instrText>
      </w:r>
      <w:r w:rsidRPr="005E3F4E">
        <w:fldChar w:fldCharType="separate"/>
      </w:r>
      <w:r w:rsidRPr="005E3F4E" w:rsidR="005E3F4E">
        <w:rPr>
          <w:noProof/>
        </w:rPr>
        <w:t>20</w:t>
      </w:r>
      <w:r w:rsidRPr="005E3F4E">
        <w:fldChar w:fldCharType="end"/>
      </w:r>
      <w:r w:rsidRPr="005E3F4E">
        <w:t xml:space="preserve"> above) and paid the compensation to the legal successors of the former owner, even though under Article 32</w:t>
      </w:r>
      <w:r w:rsidRPr="005E3F4E">
        <w:rPr>
          <w:vertAlign w:val="superscript"/>
        </w:rPr>
        <w:t xml:space="preserve">4 </w:t>
      </w:r>
      <w:r w:rsidRPr="005E3F4E">
        <w:t>§ 5 of the Emergency Government Ordinance no. 88/1997 it was the State authority involved in the privatisation of companies that had to directly pay compensation to former owners –</w:t>
      </w:r>
      <w:r w:rsidRPr="005E3F4E" w:rsidR="00EB7586">
        <w:t xml:space="preserve"> </w:t>
      </w:r>
      <w:r w:rsidRPr="005E3F4E">
        <w:t>not privatised companies.</w:t>
      </w:r>
    </w:p>
    <w:p w:rsidRPr="005E3F4E" w:rsidR="00BA6BD0" w:rsidP="005E3F4E">
      <w:pPr>
        <w:pStyle w:val="ECHRPara"/>
        <w:rPr>
          <w:szCs w:val="24"/>
        </w:rPr>
      </w:pPr>
      <w:r w:rsidRPr="005E3F4E">
        <w:rPr>
          <w:szCs w:val="24"/>
        </w:rPr>
        <w:fldChar w:fldCharType="begin"/>
      </w:r>
      <w:r w:rsidRPr="005E3F4E">
        <w:rPr>
          <w:szCs w:val="24"/>
        </w:rPr>
        <w:instrText xml:space="preserve"> SEQ level0 \*arabic </w:instrText>
      </w:r>
      <w:r w:rsidRPr="005E3F4E">
        <w:rPr>
          <w:szCs w:val="24"/>
        </w:rPr>
        <w:fldChar w:fldCharType="separate"/>
      </w:r>
      <w:r w:rsidRPr="005E3F4E" w:rsidR="005E3F4E">
        <w:rPr>
          <w:noProof/>
          <w:szCs w:val="24"/>
        </w:rPr>
        <w:t>81</w:t>
      </w:r>
      <w:r w:rsidRPr="005E3F4E">
        <w:rPr>
          <w:szCs w:val="24"/>
        </w:rPr>
        <w:fldChar w:fldCharType="end"/>
      </w:r>
      <w:r w:rsidRPr="005E3F4E">
        <w:rPr>
          <w:szCs w:val="24"/>
        </w:rPr>
        <w:t>.  </w:t>
      </w:r>
      <w:r w:rsidRPr="005E3F4E" w:rsidR="0073292A">
        <w:rPr>
          <w:szCs w:val="24"/>
        </w:rPr>
        <w:t>In the present case, what appears crucial in the Court</w:t>
      </w:r>
      <w:r w:rsidRPr="005E3F4E" w:rsidR="005E3F4E">
        <w:rPr>
          <w:szCs w:val="24"/>
        </w:rPr>
        <w:t>’</w:t>
      </w:r>
      <w:r w:rsidRPr="005E3F4E" w:rsidR="0073292A">
        <w:rPr>
          <w:szCs w:val="24"/>
        </w:rPr>
        <w:t>s view is that</w:t>
      </w:r>
      <w:r w:rsidRPr="005E3F4E" w:rsidR="0073292A">
        <w:rPr>
          <w:color w:val="FF0000"/>
          <w:szCs w:val="24"/>
        </w:rPr>
        <w:t xml:space="preserve"> </w:t>
      </w:r>
      <w:r w:rsidRPr="005E3F4E">
        <w:rPr>
          <w:szCs w:val="24"/>
        </w:rPr>
        <w:t>after the applicant company</w:t>
      </w:r>
      <w:r w:rsidRPr="005E3F4E" w:rsidR="005E3F4E">
        <w:rPr>
          <w:szCs w:val="24"/>
        </w:rPr>
        <w:t>’</w:t>
      </w:r>
      <w:r w:rsidRPr="005E3F4E">
        <w:rPr>
          <w:szCs w:val="24"/>
        </w:rPr>
        <w:t xml:space="preserve">s title </w:t>
      </w:r>
      <w:r w:rsidRPr="005E3F4E" w:rsidR="00784865">
        <w:rPr>
          <w:szCs w:val="24"/>
        </w:rPr>
        <w:t xml:space="preserve">to </w:t>
      </w:r>
      <w:r w:rsidRPr="005E3F4E" w:rsidR="000C203F">
        <w:rPr>
          <w:szCs w:val="24"/>
        </w:rPr>
        <w:t xml:space="preserve">the </w:t>
      </w:r>
      <w:r w:rsidRPr="005E3F4E" w:rsidR="00784865">
        <w:rPr>
          <w:szCs w:val="24"/>
        </w:rPr>
        <w:t xml:space="preserve">real estate </w:t>
      </w:r>
      <w:r w:rsidRPr="005E3F4E" w:rsidR="000C203F">
        <w:rPr>
          <w:szCs w:val="24"/>
        </w:rPr>
        <w:t xml:space="preserve">in question </w:t>
      </w:r>
      <w:r w:rsidRPr="005E3F4E">
        <w:rPr>
          <w:szCs w:val="24"/>
        </w:rPr>
        <w:t>was invalidated, the authorities were under an obligation to compensate</w:t>
      </w:r>
      <w:r w:rsidRPr="005E3F4E" w:rsidR="000C203F">
        <w:rPr>
          <w:szCs w:val="24"/>
        </w:rPr>
        <w:t xml:space="preserve"> it for the loss </w:t>
      </w:r>
      <w:r w:rsidRPr="005E3F4E" w:rsidR="00DC4AAA">
        <w:rPr>
          <w:szCs w:val="24"/>
        </w:rPr>
        <w:t>of its</w:t>
      </w:r>
      <w:r w:rsidRPr="005E3F4E">
        <w:rPr>
          <w:szCs w:val="24"/>
        </w:rPr>
        <w:t xml:space="preserve"> property rights in one of the forms provided by law.</w:t>
      </w:r>
      <w:r w:rsidRPr="005E3F4E" w:rsidR="00E83D35">
        <w:rPr>
          <w:szCs w:val="24"/>
        </w:rPr>
        <w:t xml:space="preserve"> </w:t>
      </w:r>
      <w:r w:rsidRPr="005E3F4E">
        <w:rPr>
          <w:szCs w:val="24"/>
        </w:rPr>
        <w:t xml:space="preserve">However, </w:t>
      </w:r>
      <w:r w:rsidRPr="005E3F4E" w:rsidR="00D44B1C">
        <w:rPr>
          <w:szCs w:val="24"/>
        </w:rPr>
        <w:t>only the applicant</w:t>
      </w:r>
      <w:r w:rsidRPr="005E3F4E" w:rsidR="005E3F4E">
        <w:rPr>
          <w:szCs w:val="24"/>
        </w:rPr>
        <w:t>’</w:t>
      </w:r>
      <w:r w:rsidRPr="005E3F4E" w:rsidR="00D44B1C">
        <w:rPr>
          <w:szCs w:val="24"/>
        </w:rPr>
        <w:t xml:space="preserve">s claim for compensation for the restitution of the land was allowed (see paragraph </w:t>
      </w:r>
      <w:r w:rsidRPr="005E3F4E" w:rsidR="00D44B1C">
        <w:rPr>
          <w:szCs w:val="24"/>
        </w:rPr>
        <w:fldChar w:fldCharType="begin"/>
      </w:r>
      <w:r w:rsidRPr="005E3F4E" w:rsidR="00D44B1C">
        <w:rPr>
          <w:szCs w:val="24"/>
        </w:rPr>
        <w:instrText xml:space="preserve"> REF p26 \h </w:instrText>
      </w:r>
      <w:r w:rsidRPr="005E3F4E" w:rsidR="00D44B1C">
        <w:rPr>
          <w:szCs w:val="24"/>
        </w:rPr>
        <w:fldChar w:fldCharType="separate"/>
      </w:r>
      <w:r w:rsidRPr="005E3F4E" w:rsidR="005E3F4E">
        <w:rPr>
          <w:noProof/>
        </w:rPr>
        <w:t>24</w:t>
      </w:r>
      <w:r w:rsidRPr="005E3F4E" w:rsidR="00D44B1C">
        <w:rPr>
          <w:szCs w:val="24"/>
        </w:rPr>
        <w:fldChar w:fldCharType="end"/>
      </w:r>
      <w:r w:rsidRPr="005E3F4E" w:rsidR="00D44B1C">
        <w:rPr>
          <w:szCs w:val="24"/>
        </w:rPr>
        <w:t xml:space="preserve"> above), while </w:t>
      </w:r>
      <w:r w:rsidRPr="005E3F4E">
        <w:rPr>
          <w:szCs w:val="24"/>
        </w:rPr>
        <w:t xml:space="preserve">the claim for compensation </w:t>
      </w:r>
      <w:r w:rsidRPr="005E3F4E" w:rsidR="00E83D35">
        <w:rPr>
          <w:szCs w:val="24"/>
        </w:rPr>
        <w:t xml:space="preserve">for the amount that it had paid for the hotel building </w:t>
      </w:r>
      <w:r w:rsidRPr="005E3F4E" w:rsidR="000C203F">
        <w:rPr>
          <w:szCs w:val="24"/>
        </w:rPr>
        <w:t>w</w:t>
      </w:r>
      <w:r w:rsidRPr="005E3F4E" w:rsidR="00D44B1C">
        <w:rPr>
          <w:szCs w:val="24"/>
        </w:rPr>
        <w:t>as eventually</w:t>
      </w:r>
      <w:r w:rsidRPr="005E3F4E">
        <w:rPr>
          <w:szCs w:val="24"/>
        </w:rPr>
        <w:t xml:space="preserve"> </w:t>
      </w:r>
      <w:r w:rsidRPr="005E3F4E" w:rsidR="00B22591">
        <w:rPr>
          <w:szCs w:val="24"/>
        </w:rPr>
        <w:t xml:space="preserve">rejected </w:t>
      </w:r>
      <w:r w:rsidRPr="005E3F4E" w:rsidR="00784865">
        <w:rPr>
          <w:szCs w:val="24"/>
        </w:rPr>
        <w:t>by the High Court of Cassation and Justice</w:t>
      </w:r>
      <w:r w:rsidRPr="005E3F4E" w:rsidR="008F3987">
        <w:rPr>
          <w:szCs w:val="24"/>
        </w:rPr>
        <w:t xml:space="preserve"> (see paragraph </w:t>
      </w:r>
      <w:r w:rsidRPr="005E3F4E" w:rsidR="008F3987">
        <w:rPr>
          <w:szCs w:val="24"/>
        </w:rPr>
        <w:fldChar w:fldCharType="begin"/>
      </w:r>
      <w:r w:rsidRPr="005E3F4E" w:rsidR="008F3987">
        <w:rPr>
          <w:szCs w:val="24"/>
        </w:rPr>
        <w:instrText xml:space="preserve"> REF p28 \h </w:instrText>
      </w:r>
      <w:r w:rsidRPr="005E3F4E" w:rsidR="008F3987">
        <w:rPr>
          <w:szCs w:val="24"/>
        </w:rPr>
        <w:fldChar w:fldCharType="separate"/>
      </w:r>
      <w:r w:rsidRPr="005E3F4E" w:rsidR="005E3F4E">
        <w:rPr>
          <w:noProof/>
        </w:rPr>
        <w:t>26</w:t>
      </w:r>
      <w:r w:rsidRPr="005E3F4E" w:rsidR="008F3987">
        <w:rPr>
          <w:szCs w:val="24"/>
        </w:rPr>
        <w:fldChar w:fldCharType="end"/>
      </w:r>
      <w:r w:rsidRPr="005E3F4E" w:rsidR="008F3987">
        <w:rPr>
          <w:szCs w:val="24"/>
        </w:rPr>
        <w:t xml:space="preserve"> above)</w:t>
      </w:r>
      <w:r w:rsidRPr="005E3F4E" w:rsidR="00E83D35">
        <w:rPr>
          <w:szCs w:val="24"/>
        </w:rPr>
        <w:t>.</w:t>
      </w:r>
    </w:p>
    <w:p w:rsidRPr="005E3F4E" w:rsidR="00B0740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82</w:t>
      </w:r>
      <w:r w:rsidRPr="005E3F4E">
        <w:fldChar w:fldCharType="end"/>
      </w:r>
      <w:r w:rsidRPr="005E3F4E">
        <w:t xml:space="preserve">.  As regards the grounds </w:t>
      </w:r>
      <w:r w:rsidRPr="005E3F4E" w:rsidR="00D56FC6">
        <w:t xml:space="preserve">cited </w:t>
      </w:r>
      <w:r w:rsidRPr="005E3F4E">
        <w:t xml:space="preserve">in </w:t>
      </w:r>
      <w:r w:rsidRPr="005E3F4E" w:rsidR="00D56FC6">
        <w:t xml:space="preserve">rejecting </w:t>
      </w:r>
      <w:r w:rsidRPr="005E3F4E">
        <w:t>the applicant company</w:t>
      </w:r>
      <w:r w:rsidRPr="005E3F4E" w:rsidR="005E3F4E">
        <w:t>’</w:t>
      </w:r>
      <w:r w:rsidRPr="005E3F4E">
        <w:t>s claim</w:t>
      </w:r>
      <w:r w:rsidRPr="005E3F4E" w:rsidR="00E83D35">
        <w:t>s</w:t>
      </w:r>
      <w:r w:rsidRPr="005E3F4E" w:rsidR="00D56FC6">
        <w:t>,</w:t>
      </w:r>
      <w:r w:rsidRPr="005E3F4E">
        <w:t xml:space="preserve"> the Court notes </w:t>
      </w:r>
      <w:r w:rsidRPr="005E3F4E" w:rsidR="00E83D35">
        <w:t xml:space="preserve">that </w:t>
      </w:r>
      <w:r w:rsidRPr="005E3F4E">
        <w:t>the High Court of Cassation and Justice held that by demolishing the building the applicant company placed itself “</w:t>
      </w:r>
      <w:r w:rsidRPr="005E3F4E" w:rsidR="00D56FC6">
        <w:t xml:space="preserve">through </w:t>
      </w:r>
      <w:r w:rsidRPr="005E3F4E">
        <w:t>its own fault, outside the legal framework stipulated under Article</w:t>
      </w:r>
      <w:r w:rsidRPr="005E3F4E" w:rsidR="00D44B1C">
        <w:t> </w:t>
      </w:r>
      <w:r w:rsidRPr="005E3F4E">
        <w:t>32</w:t>
      </w:r>
      <w:r w:rsidRPr="005E3F4E">
        <w:rPr>
          <w:vertAlign w:val="superscript"/>
        </w:rPr>
        <w:t xml:space="preserve">4 </w:t>
      </w:r>
      <w:r w:rsidRPr="005E3F4E">
        <w:t xml:space="preserve">§§ 1 and 2 of </w:t>
      </w:r>
      <w:r w:rsidRPr="005E3F4E" w:rsidR="00083554">
        <w:t>Emergency Government Ordinance</w:t>
      </w:r>
      <w:r w:rsidRPr="005E3F4E">
        <w:t xml:space="preserve"> no. 88/1997”</w:t>
      </w:r>
      <w:r w:rsidRPr="005E3F4E" w:rsidR="00E83D35">
        <w:t xml:space="preserve"> (see </w:t>
      </w:r>
      <w:r w:rsidRPr="005E3F4E" w:rsidR="0046438E">
        <w:t xml:space="preserve">paragraph </w:t>
      </w:r>
      <w:r w:rsidRPr="005E3F4E" w:rsidR="0046438E">
        <w:fldChar w:fldCharType="begin"/>
      </w:r>
      <w:r w:rsidRPr="005E3F4E" w:rsidR="0046438E">
        <w:instrText xml:space="preserve"> REF p29 \h </w:instrText>
      </w:r>
      <w:r w:rsidRPr="005E3F4E" w:rsidR="0046438E">
        <w:fldChar w:fldCharType="separate"/>
      </w:r>
      <w:r w:rsidRPr="005E3F4E" w:rsidR="005E3F4E">
        <w:rPr>
          <w:noProof/>
        </w:rPr>
        <w:t>27</w:t>
      </w:r>
      <w:r w:rsidRPr="005E3F4E" w:rsidR="0046438E">
        <w:fldChar w:fldCharType="end"/>
      </w:r>
      <w:r w:rsidRPr="005E3F4E" w:rsidR="0046438E">
        <w:t xml:space="preserve"> </w:t>
      </w:r>
      <w:r w:rsidRPr="005E3F4E" w:rsidR="00E83D35">
        <w:t>above).</w:t>
      </w:r>
    </w:p>
    <w:p w:rsidRPr="005E3F4E" w:rsidR="003506BE"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83</w:t>
      </w:r>
      <w:r w:rsidRPr="005E3F4E">
        <w:fldChar w:fldCharType="end"/>
      </w:r>
      <w:r w:rsidRPr="005E3F4E">
        <w:t>.  </w:t>
      </w:r>
      <w:r w:rsidRPr="005E3F4E" w:rsidR="00E83D35">
        <w:t>The</w:t>
      </w:r>
      <w:r w:rsidRPr="005E3F4E" w:rsidR="009B0D80">
        <w:t xml:space="preserve"> Court </w:t>
      </w:r>
      <w:r w:rsidRPr="005E3F4E">
        <w:t>is not persuaded by that argument. As pointed out by the applicant company</w:t>
      </w:r>
      <w:r w:rsidRPr="005E3F4E" w:rsidR="00D44B1C">
        <w:t xml:space="preserve"> (see paragraph </w:t>
      </w:r>
      <w:r w:rsidRPr="005E3F4E" w:rsidR="00D44B1C">
        <w:fldChar w:fldCharType="begin"/>
      </w:r>
      <w:r w:rsidRPr="005E3F4E" w:rsidR="00D44B1C">
        <w:instrText xml:space="preserve"> REF para_59 \h </w:instrText>
      </w:r>
      <w:r w:rsidRPr="005E3F4E" w:rsidR="00D44B1C">
        <w:fldChar w:fldCharType="separate"/>
      </w:r>
      <w:r w:rsidRPr="005E3F4E" w:rsidR="005E3F4E">
        <w:rPr>
          <w:noProof/>
        </w:rPr>
        <w:t>59</w:t>
      </w:r>
      <w:r w:rsidRPr="005E3F4E" w:rsidR="00D44B1C">
        <w:fldChar w:fldCharType="end"/>
      </w:r>
      <w:r w:rsidRPr="005E3F4E" w:rsidR="00D44B1C">
        <w:t xml:space="preserve"> above)</w:t>
      </w:r>
      <w:r w:rsidRPr="005E3F4E">
        <w:t xml:space="preserve">, </w:t>
      </w:r>
      <w:r w:rsidRPr="005E3F4E">
        <w:t xml:space="preserve">the hotel building </w:t>
      </w:r>
      <w:r w:rsidRPr="005E3F4E">
        <w:t xml:space="preserve">had to be demolished </w:t>
      </w:r>
      <w:r w:rsidRPr="005E3F4E" w:rsidR="0085718F">
        <w:t xml:space="preserve">because of </w:t>
      </w:r>
      <w:r w:rsidRPr="005E3F4E">
        <w:t>its</w:t>
      </w:r>
      <w:r w:rsidRPr="005E3F4E" w:rsidR="0085718F">
        <w:t xml:space="preserve"> advanced </w:t>
      </w:r>
      <w:r w:rsidRPr="005E3F4E" w:rsidR="00F57505">
        <w:t xml:space="preserve">state of </w:t>
      </w:r>
      <w:r w:rsidRPr="005E3F4E" w:rsidR="0085718F">
        <w:t>deterioration</w:t>
      </w:r>
      <w:r w:rsidRPr="005E3F4E" w:rsidR="00F57505">
        <w:t>,</w:t>
      </w:r>
      <w:r w:rsidRPr="005E3F4E" w:rsidR="0085718F">
        <w:t xml:space="preserve"> </w:t>
      </w:r>
      <w:r w:rsidRPr="005E3F4E">
        <w:t xml:space="preserve">which </w:t>
      </w:r>
      <w:r w:rsidRPr="005E3F4E" w:rsidR="00F57505">
        <w:t xml:space="preserve">had rendered </w:t>
      </w:r>
      <w:r w:rsidRPr="005E3F4E">
        <w:t>it dangerous.</w:t>
      </w:r>
      <w:r w:rsidRPr="005E3F4E" w:rsidR="0046438E">
        <w:t xml:space="preserve"> On 16 May 1996</w:t>
      </w:r>
      <w:r w:rsidRPr="005E3F4E" w:rsidR="00FD24A0">
        <w:t xml:space="preserve"> </w:t>
      </w:r>
      <w:r w:rsidRPr="005E3F4E" w:rsidR="0085718F">
        <w:t>the State Inspectorate for Construction</w:t>
      </w:r>
      <w:r w:rsidRPr="005E3F4E" w:rsidR="0046438E">
        <w:t xml:space="preserve"> </w:t>
      </w:r>
      <w:r w:rsidRPr="005E3F4E" w:rsidR="00637782">
        <w:t xml:space="preserve">had </w:t>
      </w:r>
      <w:r w:rsidRPr="005E3F4E" w:rsidR="0085718F">
        <w:t>requested the applicant company to cease using the building</w:t>
      </w:r>
      <w:r w:rsidRPr="005E3F4E" w:rsidR="00D44B1C">
        <w:t xml:space="preserve">, which “did not satisfy security standards in respect of its commercial exploitation and structural stability” </w:t>
      </w:r>
      <w:r w:rsidRPr="005E3F4E" w:rsidR="00A40DC5">
        <w:t xml:space="preserve">(see paragraph </w:t>
      </w:r>
      <w:r w:rsidRPr="005E3F4E" w:rsidR="0046438E">
        <w:fldChar w:fldCharType="begin"/>
      </w:r>
      <w:r w:rsidRPr="005E3F4E" w:rsidR="0046438E">
        <w:instrText xml:space="preserve"> REF p8 \h </w:instrText>
      </w:r>
      <w:r w:rsidRPr="005E3F4E" w:rsidR="0046438E">
        <w:fldChar w:fldCharType="separate"/>
      </w:r>
      <w:r w:rsidRPr="005E3F4E" w:rsidR="005E3F4E">
        <w:rPr>
          <w:noProof/>
        </w:rPr>
        <w:t>6</w:t>
      </w:r>
      <w:r w:rsidRPr="005E3F4E" w:rsidR="0046438E">
        <w:fldChar w:fldCharType="end"/>
      </w:r>
      <w:r w:rsidRPr="005E3F4E" w:rsidR="0046438E">
        <w:t xml:space="preserve"> </w:t>
      </w:r>
      <w:r w:rsidRPr="005E3F4E" w:rsidR="00A40DC5">
        <w:t>above)</w:t>
      </w:r>
      <w:r w:rsidRPr="005E3F4E" w:rsidR="0085718F">
        <w:t>.</w:t>
      </w:r>
      <w:r w:rsidRPr="005E3F4E">
        <w:t xml:space="preserve"> Accordingly, the applicant company</w:t>
      </w:r>
      <w:r w:rsidRPr="005E3F4E" w:rsidR="00637782">
        <w:t xml:space="preserve"> had</w:t>
      </w:r>
      <w:r w:rsidRPr="005E3F4E">
        <w:t xml:space="preserve"> obtained a demolition </w:t>
      </w:r>
      <w:r w:rsidRPr="005E3F4E" w:rsidR="0073334B">
        <w:t>permit</w:t>
      </w:r>
      <w:r w:rsidRPr="005E3F4E">
        <w:t xml:space="preserve"> </w:t>
      </w:r>
      <w:r w:rsidRPr="005E3F4E" w:rsidR="005464CD">
        <w:t xml:space="preserve">in September </w:t>
      </w:r>
      <w:r w:rsidRPr="005E3F4E" w:rsidR="006E1A4E">
        <w:t xml:space="preserve">1996 </w:t>
      </w:r>
      <w:r w:rsidRPr="005E3F4E">
        <w:t xml:space="preserve">and </w:t>
      </w:r>
      <w:r w:rsidRPr="005E3F4E" w:rsidR="00637782">
        <w:t xml:space="preserve">had </w:t>
      </w:r>
      <w:r w:rsidRPr="005E3F4E">
        <w:t xml:space="preserve">demolished the building </w:t>
      </w:r>
      <w:r w:rsidRPr="005E3F4E" w:rsidR="005464CD">
        <w:t>in the same year</w:t>
      </w:r>
      <w:r w:rsidRPr="005E3F4E">
        <w:t xml:space="preserve"> (see paragraph </w:t>
      </w:r>
      <w:r w:rsidRPr="005E3F4E" w:rsidR="0046438E">
        <w:fldChar w:fldCharType="begin"/>
      </w:r>
      <w:r w:rsidRPr="005E3F4E" w:rsidR="0046438E">
        <w:instrText xml:space="preserve"> REF p9 \h </w:instrText>
      </w:r>
      <w:r w:rsidRPr="005E3F4E" w:rsidR="0046438E">
        <w:fldChar w:fldCharType="separate"/>
      </w:r>
      <w:r w:rsidRPr="005E3F4E" w:rsidR="005E3F4E">
        <w:rPr>
          <w:noProof/>
        </w:rPr>
        <w:t>7</w:t>
      </w:r>
      <w:r w:rsidRPr="005E3F4E" w:rsidR="0046438E">
        <w:fldChar w:fldCharType="end"/>
      </w:r>
      <w:r w:rsidRPr="005E3F4E" w:rsidR="0046438E">
        <w:t xml:space="preserve"> </w:t>
      </w:r>
      <w:r w:rsidRPr="005E3F4E">
        <w:t>above).</w:t>
      </w:r>
    </w:p>
    <w:p w:rsidRPr="005E3F4E" w:rsidR="00E83D35"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84</w:t>
      </w:r>
      <w:r w:rsidRPr="005E3F4E">
        <w:fldChar w:fldCharType="end"/>
      </w:r>
      <w:r w:rsidRPr="005E3F4E">
        <w:t xml:space="preserve">.  The Court points out that until the delivery of the final decision by the High Court of Cassation and Justice on 6 December 2011, the applicant company </w:t>
      </w:r>
      <w:r w:rsidRPr="005E3F4E" w:rsidR="00871AD0">
        <w:t xml:space="preserve">would have been the owner of the building </w:t>
      </w:r>
      <w:r w:rsidRPr="005E3F4E" w:rsidR="009A0E96">
        <w:t>for more than fifteen</w:t>
      </w:r>
      <w:r w:rsidRPr="005E3F4E" w:rsidR="00EB7586">
        <w:t> </w:t>
      </w:r>
      <w:r w:rsidRPr="005E3F4E" w:rsidR="009A0E96">
        <w:t xml:space="preserve">years </w:t>
      </w:r>
      <w:r w:rsidRPr="005E3F4E" w:rsidR="00A40DC5">
        <w:t xml:space="preserve">and </w:t>
      </w:r>
      <w:r w:rsidRPr="005E3F4E" w:rsidR="00F57505">
        <w:t xml:space="preserve">thus </w:t>
      </w:r>
      <w:r w:rsidRPr="005E3F4E" w:rsidR="00A40DC5">
        <w:t xml:space="preserve">the only </w:t>
      </w:r>
      <w:r w:rsidRPr="005E3F4E" w:rsidR="00F57505">
        <w:t xml:space="preserve">party bearing </w:t>
      </w:r>
      <w:r w:rsidRPr="005E3F4E" w:rsidR="00A40DC5">
        <w:t>responsib</w:t>
      </w:r>
      <w:r w:rsidRPr="005E3F4E" w:rsidR="00F57505">
        <w:t>ility</w:t>
      </w:r>
      <w:r w:rsidRPr="005E3F4E" w:rsidR="00A40DC5">
        <w:t xml:space="preserve"> for any damage caused by the </w:t>
      </w:r>
      <w:r w:rsidRPr="005E3F4E" w:rsidR="00F57505">
        <w:t>building</w:t>
      </w:r>
      <w:r w:rsidRPr="005E3F4E" w:rsidR="005E3F4E">
        <w:t>’</w:t>
      </w:r>
      <w:r w:rsidRPr="005E3F4E" w:rsidR="00F57505">
        <w:t xml:space="preserve">s </w:t>
      </w:r>
      <w:r w:rsidRPr="005E3F4E" w:rsidR="00A40DC5">
        <w:t xml:space="preserve">advanced </w:t>
      </w:r>
      <w:r w:rsidRPr="005E3F4E" w:rsidR="00F57505">
        <w:t xml:space="preserve">state of </w:t>
      </w:r>
      <w:r w:rsidRPr="005E3F4E" w:rsidR="00A40DC5">
        <w:t>degradation.</w:t>
      </w:r>
    </w:p>
    <w:p w:rsidRPr="005E3F4E" w:rsidR="00863E18"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85</w:t>
      </w:r>
      <w:r w:rsidRPr="005E3F4E">
        <w:fldChar w:fldCharType="end"/>
      </w:r>
      <w:r w:rsidRPr="005E3F4E">
        <w:t>.  Therefore, the Court considers that no fault or negligence can be imp</w:t>
      </w:r>
      <w:r w:rsidRPr="005E3F4E" w:rsidR="009A0E96">
        <w:t>uted to the applicant company for</w:t>
      </w:r>
      <w:r w:rsidRPr="005E3F4E">
        <w:t xml:space="preserve"> </w:t>
      </w:r>
      <w:r w:rsidRPr="005E3F4E" w:rsidR="009A0E96">
        <w:t>demolishing the building.</w:t>
      </w:r>
      <w:r w:rsidRPr="005E3F4E" w:rsidR="005F4F4E">
        <w:t xml:space="preserve"> However, the consequence of the applicant</w:t>
      </w:r>
      <w:r w:rsidRPr="005E3F4E" w:rsidR="005E3F4E">
        <w:t>’</w:t>
      </w:r>
      <w:r w:rsidRPr="005E3F4E" w:rsidR="005F4F4E">
        <w:t xml:space="preserve">s legitimate action was the loss of the sum of </w:t>
      </w:r>
      <w:r w:rsidRPr="005E3F4E" w:rsidR="005F4F4E">
        <w:rPr>
          <w:szCs w:val="24"/>
        </w:rPr>
        <w:t>RON 11,138,275 (</w:t>
      </w:r>
      <w:r w:rsidRPr="005E3F4E" w:rsidR="005F4F4E">
        <w:t xml:space="preserve">approximately </w:t>
      </w:r>
      <w:r w:rsidRPr="005E3F4E" w:rsidR="0032633B">
        <w:t xml:space="preserve">EUR </w:t>
      </w:r>
      <w:r w:rsidRPr="005E3F4E" w:rsidR="002E79AE">
        <w:t>2</w:t>
      </w:r>
      <w:r w:rsidRPr="005E3F4E" w:rsidR="0032633B">
        <w:t>,</w:t>
      </w:r>
      <w:r w:rsidRPr="005E3F4E" w:rsidR="002E79AE">
        <w:t>600</w:t>
      </w:r>
      <w:r w:rsidRPr="005E3F4E" w:rsidR="0032633B">
        <w:t>,</w:t>
      </w:r>
      <w:r w:rsidRPr="005E3F4E" w:rsidR="002E79AE">
        <w:t>000</w:t>
      </w:r>
      <w:r w:rsidRPr="005E3F4E" w:rsidR="005F4F4E">
        <w:t>), which it had to pay to the former owners and which it could not recover from the State</w:t>
      </w:r>
      <w:r w:rsidRPr="005E3F4E">
        <w:t>.</w:t>
      </w:r>
    </w:p>
    <w:p w:rsidRPr="005E3F4E" w:rsidR="0085718F"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86</w:t>
      </w:r>
      <w:r w:rsidRPr="005E3F4E">
        <w:fldChar w:fldCharType="end"/>
      </w:r>
      <w:r w:rsidRPr="005E3F4E">
        <w:t>.</w:t>
      </w:r>
      <w:r w:rsidRPr="005E3F4E">
        <w:t>  </w:t>
      </w:r>
      <w:r w:rsidRPr="005E3F4E" w:rsidR="009011A1">
        <w:t xml:space="preserve">In addition, </w:t>
      </w:r>
      <w:r w:rsidRPr="005E3F4E" w:rsidR="008B4387">
        <w:t xml:space="preserve">the Court notes that all the enforcement proceedings which the applicant company had made use of </w:t>
      </w:r>
      <w:r w:rsidRPr="005E3F4E">
        <w:t xml:space="preserve">in order to compensate the loss of the land </w:t>
      </w:r>
      <w:r w:rsidRPr="005E3F4E" w:rsidR="008B4387">
        <w:t xml:space="preserve">proved to be ineffective </w:t>
      </w:r>
      <w:r w:rsidRPr="005E3F4E">
        <w:t xml:space="preserve">and the applicant company recovered only a small fraction of what the judgement of 7 June 2013 awarded to it </w:t>
      </w:r>
      <w:r w:rsidRPr="005E3F4E" w:rsidR="008B4387">
        <w:t xml:space="preserve">(see </w:t>
      </w:r>
      <w:r w:rsidRPr="005E3F4E">
        <w:t xml:space="preserve">paragraph </w:t>
      </w:r>
      <w:r w:rsidRPr="005E3F4E" w:rsidR="0046438E">
        <w:fldChar w:fldCharType="begin"/>
      </w:r>
      <w:r w:rsidRPr="005E3F4E" w:rsidR="0046438E">
        <w:instrText xml:space="preserve"> REF p34 \h </w:instrText>
      </w:r>
      <w:r w:rsidRPr="005E3F4E" w:rsidR="0046438E">
        <w:fldChar w:fldCharType="separate"/>
      </w:r>
      <w:r w:rsidRPr="005E3F4E" w:rsidR="005E3F4E">
        <w:rPr>
          <w:noProof/>
        </w:rPr>
        <w:t>32</w:t>
      </w:r>
      <w:r w:rsidRPr="005E3F4E" w:rsidR="0046438E">
        <w:fldChar w:fldCharType="end"/>
      </w:r>
      <w:r w:rsidRPr="005E3F4E" w:rsidR="0046438E">
        <w:t xml:space="preserve"> </w:t>
      </w:r>
      <w:r w:rsidRPr="005E3F4E" w:rsidR="008B4387">
        <w:t>above).</w:t>
      </w:r>
    </w:p>
    <w:p w:rsidRPr="005E3F4E" w:rsidR="00EB758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87</w:t>
      </w:r>
      <w:r w:rsidRPr="005E3F4E">
        <w:fldChar w:fldCharType="end"/>
      </w:r>
      <w:r w:rsidRPr="005E3F4E">
        <w:t>.  </w:t>
      </w:r>
      <w:r w:rsidRPr="005E3F4E" w:rsidR="00E83D35">
        <w:t>In this connection the Court reiterates that it has already found a violation of the right to the peaceful enjoyment of possessions in view of the ineffectiveness of the State</w:t>
      </w:r>
      <w:r w:rsidRPr="005E3F4E" w:rsidR="005E3F4E">
        <w:t>’</w:t>
      </w:r>
      <w:r w:rsidRPr="005E3F4E" w:rsidR="00E83D35">
        <w:t xml:space="preserve">s restitution system and, in particular, of delays in the procedure for payment of compensation to the applicants (see </w:t>
      </w:r>
      <w:r w:rsidRPr="005E3F4E" w:rsidR="00E83D35">
        <w:rPr>
          <w:i/>
        </w:rPr>
        <w:t>Maria</w:t>
      </w:r>
      <w:r w:rsidRPr="005E3F4E">
        <w:rPr>
          <w:i/>
        </w:rPr>
        <w:t> </w:t>
      </w:r>
      <w:r w:rsidRPr="005E3F4E" w:rsidR="00E83D35">
        <w:rPr>
          <w:i/>
        </w:rPr>
        <w:t>Atanasiu</w:t>
      </w:r>
      <w:r w:rsidRPr="005E3F4E" w:rsidR="00E83D35">
        <w:rPr>
          <w:i/>
        </w:rPr>
        <w:t xml:space="preserve"> and Others v. Romania</w:t>
      </w:r>
      <w:r w:rsidRPr="005E3F4E" w:rsidR="00E83D35">
        <w:t>, nos. 30767/05 and 33800/06, §</w:t>
      </w:r>
      <w:r w:rsidRPr="005E3F4E">
        <w:t> </w:t>
      </w:r>
      <w:r w:rsidRPr="005E3F4E" w:rsidR="00E83D35">
        <w:t>183, 12</w:t>
      </w:r>
      <w:r w:rsidRPr="005E3F4E" w:rsidR="005F4F4E">
        <w:t> </w:t>
      </w:r>
      <w:r w:rsidRPr="005E3F4E" w:rsidR="00E83D35">
        <w:t>October 2010).</w:t>
      </w:r>
    </w:p>
    <w:p w:rsidRPr="005E3F4E" w:rsidR="00A0409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88</w:t>
      </w:r>
      <w:r w:rsidRPr="005E3F4E">
        <w:rPr>
          <w:noProof/>
        </w:rPr>
        <w:fldChar w:fldCharType="end"/>
      </w:r>
      <w:r w:rsidRPr="005E3F4E" w:rsidR="006A34B3">
        <w:t>.  </w:t>
      </w:r>
      <w:r w:rsidRPr="005E3F4E">
        <w:t xml:space="preserve">After examining all the evidence in its possession in the light of the principles articulated in its case-law, the Court considers that the Government have not put forward any fact or argument capable of justifying the </w:t>
      </w:r>
      <w:r w:rsidRPr="005E3F4E" w:rsidR="006A34B3">
        <w:t>failure to secure the applicant company</w:t>
      </w:r>
      <w:r w:rsidRPr="005E3F4E" w:rsidR="005E3F4E">
        <w:t>’</w:t>
      </w:r>
      <w:r w:rsidRPr="005E3F4E" w:rsidR="006A34B3">
        <w:t>s</w:t>
      </w:r>
      <w:r w:rsidRPr="005E3F4E">
        <w:t xml:space="preserve"> right to compensation</w:t>
      </w:r>
      <w:r w:rsidRPr="005E3F4E" w:rsidR="009011A1">
        <w:t xml:space="preserve"> for the </w:t>
      </w:r>
      <w:r w:rsidRPr="005E3F4E" w:rsidR="007476D3">
        <w:t xml:space="preserve">monetary equivalent of the demolished hotel building </w:t>
      </w:r>
      <w:r w:rsidRPr="005E3F4E" w:rsidR="00561334">
        <w:t xml:space="preserve">that </w:t>
      </w:r>
      <w:r w:rsidRPr="005E3F4E" w:rsidR="0012017A">
        <w:t xml:space="preserve">it had to pay and the difficulties in enforcing the judgment </w:t>
      </w:r>
      <w:r w:rsidRPr="005E3F4E" w:rsidR="007476D3">
        <w:t xml:space="preserve">by </w:t>
      </w:r>
      <w:r w:rsidRPr="005E3F4E" w:rsidR="0012017A">
        <w:t xml:space="preserve">which </w:t>
      </w:r>
      <w:r w:rsidRPr="005E3F4E" w:rsidR="00BB2338">
        <w:t xml:space="preserve">the applicant company </w:t>
      </w:r>
      <w:r w:rsidRPr="005E3F4E" w:rsidR="007476D3">
        <w:t xml:space="preserve">had been </w:t>
      </w:r>
      <w:r w:rsidRPr="005E3F4E" w:rsidR="0012017A">
        <w:t>awarded compensation for the land returned</w:t>
      </w:r>
      <w:r w:rsidRPr="005E3F4E">
        <w:t>.</w:t>
      </w:r>
    </w:p>
    <w:p w:rsidRPr="005E3F4E" w:rsidR="00A0409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89</w:t>
      </w:r>
      <w:r w:rsidRPr="005E3F4E">
        <w:fldChar w:fldCharType="end"/>
      </w:r>
      <w:r w:rsidRPr="005E3F4E">
        <w:t>.  </w:t>
      </w:r>
      <w:r w:rsidRPr="005E3F4E" w:rsidR="00691093">
        <w:t>Having regard to the particular circumstances of the present case, t</w:t>
      </w:r>
      <w:r w:rsidRPr="005E3F4E" w:rsidR="008B4387">
        <w:t>he Court</w:t>
      </w:r>
      <w:r w:rsidRPr="005E3F4E">
        <w:t xml:space="preserve"> takes the view that </w:t>
      </w:r>
      <w:r w:rsidRPr="005E3F4E" w:rsidR="00D24C82">
        <w:t xml:space="preserve">the State </w:t>
      </w:r>
      <w:r w:rsidRPr="005E3F4E">
        <w:t xml:space="preserve">has imposed on </w:t>
      </w:r>
      <w:r w:rsidRPr="005E3F4E" w:rsidR="0012017A">
        <w:t>the applicant company</w:t>
      </w:r>
      <w:r w:rsidRPr="005E3F4E">
        <w:t xml:space="preserve"> a disproportionate and excessive burden</w:t>
      </w:r>
      <w:r w:rsidRPr="005E3F4E" w:rsidR="00561334">
        <w:t>,</w:t>
      </w:r>
      <w:r w:rsidRPr="005E3F4E">
        <w:t xml:space="preserve"> which is incompatible with the right to the peaceful enjoyment of possessions guaranteed by Article 1 of Protocol No. 1.</w:t>
      </w:r>
    </w:p>
    <w:p w:rsidRPr="005E3F4E" w:rsidR="005636B2"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90</w:t>
      </w:r>
      <w:r w:rsidRPr="005E3F4E">
        <w:fldChar w:fldCharType="end"/>
      </w:r>
      <w:r w:rsidRPr="005E3F4E">
        <w:t>.  </w:t>
      </w:r>
      <w:r w:rsidRPr="005E3F4E" w:rsidR="00A04096">
        <w:t>Accordingly, there has been a violation of that</w:t>
      </w:r>
      <w:r w:rsidRPr="005E3F4E" w:rsidR="004916B3">
        <w:t xml:space="preserve"> provision in the present case.</w:t>
      </w:r>
    </w:p>
    <w:p w:rsidRPr="005E3F4E" w:rsidR="00D420F3" w:rsidP="005E3F4E">
      <w:pPr>
        <w:pStyle w:val="ECHRHeading1"/>
      </w:pPr>
      <w:r w:rsidRPr="005E3F4E">
        <w:t>III</w:t>
      </w:r>
      <w:r w:rsidRPr="005E3F4E" w:rsidR="0077175D">
        <w:t>.</w:t>
      </w:r>
      <w:r w:rsidRPr="005E3F4E" w:rsidR="0077175D">
        <w:t>  APPLICATION</w:t>
      </w:r>
      <w:r w:rsidRPr="005E3F4E" w:rsidR="0077175D">
        <w:t xml:space="preserve"> OF ARTICLE 41 OF THE CONVENTION</w:t>
      </w:r>
    </w:p>
    <w:p w:rsidRPr="005E3F4E" w:rsidR="00D420F3"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91</w:t>
      </w:r>
      <w:r w:rsidRPr="005E3F4E">
        <w:fldChar w:fldCharType="end"/>
      </w:r>
      <w:r w:rsidRPr="005E3F4E" w:rsidR="0077175D">
        <w:t>.  Article 41 of the Convention provides:</w:t>
      </w:r>
    </w:p>
    <w:p w:rsidRPr="005E3F4E" w:rsidR="00D420F3" w:rsidP="005E3F4E">
      <w:pPr>
        <w:pStyle w:val="ECHRParaQuote"/>
        <w:keepNext/>
        <w:keepLines/>
      </w:pPr>
      <w:r w:rsidRPr="005E3F4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E3F4E" w:rsidR="009A61D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92</w:t>
      </w:r>
      <w:r w:rsidRPr="005E3F4E">
        <w:fldChar w:fldCharType="end"/>
      </w:r>
      <w:r w:rsidRPr="005E3F4E">
        <w:t>.  </w:t>
      </w:r>
      <w:r w:rsidRPr="005E3F4E">
        <w:t xml:space="preserve">The applicant </w:t>
      </w:r>
      <w:r w:rsidRPr="005E3F4E" w:rsidR="003A0643">
        <w:t xml:space="preserve">company </w:t>
      </w:r>
      <w:r w:rsidRPr="005E3F4E">
        <w:t xml:space="preserve">requested </w:t>
      </w:r>
      <w:r w:rsidRPr="005E3F4E" w:rsidR="00272958">
        <w:t xml:space="preserve">just satisfaction in respect of </w:t>
      </w:r>
      <w:r w:rsidRPr="005E3F4E">
        <w:t>pecuniary damage</w:t>
      </w:r>
      <w:r w:rsidRPr="005E3F4E" w:rsidR="003A0643">
        <w:t xml:space="preserve"> amounting to 3,776,514 euros (EUR)</w:t>
      </w:r>
      <w:r w:rsidRPr="005E3F4E">
        <w:t xml:space="preserve">. </w:t>
      </w:r>
      <w:r w:rsidRPr="005E3F4E" w:rsidR="00837EEC">
        <w:t>It</w:t>
      </w:r>
      <w:r w:rsidRPr="005E3F4E">
        <w:t xml:space="preserve"> claimed a further EUR 5</w:t>
      </w:r>
      <w:r w:rsidRPr="005E3F4E">
        <w:t>,000 in respect of non-pecuniary damage.</w:t>
      </w:r>
    </w:p>
    <w:p w:rsidRPr="005E3F4E" w:rsidR="009A61D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93</w:t>
      </w:r>
      <w:r w:rsidRPr="005E3F4E">
        <w:fldChar w:fldCharType="end"/>
      </w:r>
      <w:r w:rsidRPr="005E3F4E">
        <w:t>.  The Government contested the claims.</w:t>
      </w:r>
    </w:p>
    <w:p w:rsidRPr="005E3F4E" w:rsidR="009A61D6" w:rsidP="005E3F4E">
      <w:pPr>
        <w:pStyle w:val="ECHRPara"/>
      </w:pPr>
      <w:r w:rsidRPr="005E3F4E">
        <w:fldChar w:fldCharType="begin"/>
      </w:r>
      <w:r w:rsidRPr="005E3F4E">
        <w:instrText xml:space="preserve"> SEQ level0 \*arabic </w:instrText>
      </w:r>
      <w:r w:rsidRPr="005E3F4E">
        <w:fldChar w:fldCharType="separate"/>
      </w:r>
      <w:r w:rsidRPr="005E3F4E" w:rsidR="005E3F4E">
        <w:rPr>
          <w:noProof/>
        </w:rPr>
        <w:t>94</w:t>
      </w:r>
      <w:r w:rsidRPr="005E3F4E">
        <w:fldChar w:fldCharType="end"/>
      </w:r>
      <w:r w:rsidRPr="005E3F4E">
        <w:t>.  </w:t>
      </w:r>
      <w:r w:rsidRPr="005E3F4E" w:rsidR="00561334">
        <w:t xml:space="preserve">Given </w:t>
      </w:r>
      <w:r w:rsidRPr="005E3F4E">
        <w:t xml:space="preserve">the particular circumstances of the present case, the Court considers that the question of the application of Article 41 is not ready for decision. It is therefore necessary to reserve </w:t>
      </w:r>
      <w:r w:rsidRPr="005E3F4E" w:rsidR="00561334">
        <w:t xml:space="preserve">that </w:t>
      </w:r>
      <w:r w:rsidRPr="005E3F4E">
        <w:t xml:space="preserve">matter, due regard being had to the possibility of an agreement </w:t>
      </w:r>
      <w:r w:rsidRPr="005E3F4E" w:rsidR="00561334">
        <w:t xml:space="preserve">being reached </w:t>
      </w:r>
      <w:r w:rsidRPr="005E3F4E">
        <w:t>between the respondent State and the applicant (Rule 75 §§ 1 and 4 of the Rules of Court).</w:t>
      </w:r>
    </w:p>
    <w:p w:rsidRPr="005E3F4E" w:rsidR="00D420F3" w:rsidP="005E3F4E">
      <w:pPr>
        <w:pStyle w:val="ECHRTitle1"/>
      </w:pPr>
      <w:r w:rsidRPr="005E3F4E">
        <w:t>FOR THESE REASONS, THE COURT</w:t>
      </w:r>
      <w:r w:rsidRPr="005E3F4E" w:rsidR="00AE2B6C">
        <w:t>, UNANIMOUSLY,</w:t>
      </w:r>
    </w:p>
    <w:p w:rsidRPr="005E3F4E" w:rsidR="009A61D6" w:rsidP="005E3F4E">
      <w:pPr>
        <w:pStyle w:val="JuList"/>
      </w:pPr>
      <w:r w:rsidRPr="005E3F4E">
        <w:t>1</w:t>
      </w:r>
      <w:r w:rsidRPr="005E3F4E" w:rsidR="00C64D26">
        <w:rPr>
          <w:i/>
        </w:rPr>
        <w:t>.  </w:t>
      </w:r>
      <w:r w:rsidRPr="005E3F4E">
        <w:rPr>
          <w:i/>
        </w:rPr>
        <w:t>Declares</w:t>
      </w:r>
      <w:r w:rsidRPr="005E3F4E">
        <w:t xml:space="preserve"> the complaint under Article 1 of Protocol No. 1 admissible</w:t>
      </w:r>
      <w:r w:rsidRPr="005E3F4E">
        <w:t>, and the remainder of the application inadmissible</w:t>
      </w:r>
      <w:r w:rsidRPr="005E3F4E">
        <w:t>;</w:t>
      </w:r>
    </w:p>
    <w:p w:rsidRPr="005E3F4E" w:rsidR="00EB7586" w:rsidP="005E3F4E">
      <w:pPr>
        <w:pStyle w:val="JuList"/>
      </w:pPr>
    </w:p>
    <w:p w:rsidRPr="005E3F4E" w:rsidR="009A61D6" w:rsidP="005E3F4E">
      <w:pPr>
        <w:pStyle w:val="JuList"/>
      </w:pPr>
      <w:r w:rsidRPr="005E3F4E">
        <w:t>2</w:t>
      </w:r>
      <w:r w:rsidRPr="005E3F4E">
        <w:t>.  </w:t>
      </w:r>
      <w:r w:rsidRPr="005E3F4E">
        <w:rPr>
          <w:i/>
        </w:rPr>
        <w:t>Holds</w:t>
      </w:r>
      <w:r w:rsidRPr="005E3F4E">
        <w:t xml:space="preserve"> that there has been a violation of Article 1 of Protocol No. 1 to the Convention;</w:t>
      </w:r>
    </w:p>
    <w:p w:rsidRPr="005E3F4E" w:rsidR="009A61D6" w:rsidP="005E3F4E">
      <w:pPr>
        <w:pStyle w:val="JuList"/>
      </w:pPr>
    </w:p>
    <w:p w:rsidRPr="005E3F4E" w:rsidR="00723DA9" w:rsidP="005E3F4E">
      <w:pPr>
        <w:pStyle w:val="JuList"/>
      </w:pPr>
      <w:r w:rsidRPr="005E3F4E">
        <w:t>3</w:t>
      </w:r>
      <w:r w:rsidRPr="005E3F4E" w:rsidR="009A61D6">
        <w:t>.  </w:t>
      </w:r>
      <w:r w:rsidRPr="005E3F4E" w:rsidR="009A61D6">
        <w:rPr>
          <w:i/>
        </w:rPr>
        <w:t>Holds</w:t>
      </w:r>
      <w:r w:rsidRPr="005E3F4E" w:rsidR="009A61D6">
        <w:t xml:space="preserve"> that the question of just satisfaction under Article 41 of the Convention is not ready for decision, and accordingly:</w:t>
      </w:r>
    </w:p>
    <w:p w:rsidRPr="005E3F4E" w:rsidR="009A61D6" w:rsidP="005E3F4E">
      <w:pPr>
        <w:pStyle w:val="JuLista"/>
      </w:pPr>
      <w:r w:rsidRPr="005E3F4E">
        <w:t>(a)  </w:t>
      </w:r>
      <w:r w:rsidRPr="005E3F4E">
        <w:rPr>
          <w:i/>
        </w:rPr>
        <w:t>reserves</w:t>
      </w:r>
      <w:r w:rsidRPr="005E3F4E">
        <w:t xml:space="preserve"> the said question in whole;</w:t>
      </w:r>
    </w:p>
    <w:p w:rsidRPr="005E3F4E" w:rsidR="009A61D6" w:rsidP="005E3F4E">
      <w:pPr>
        <w:pStyle w:val="JuLista"/>
      </w:pPr>
      <w:r w:rsidRPr="005E3F4E">
        <w:t>(</w:t>
      </w:r>
      <w:r w:rsidRPr="005E3F4E">
        <w:t>b</w:t>
      </w:r>
      <w:r w:rsidRPr="005E3F4E">
        <w:t>)  </w:t>
      </w:r>
      <w:r w:rsidRPr="005E3F4E">
        <w:rPr>
          <w:i/>
        </w:rPr>
        <w:t>invites</w:t>
      </w:r>
      <w:r w:rsidRPr="005E3F4E">
        <w:t xml:space="preserve"> the Government and the applicant to submit, within three months, their written observations on the matter and, in particular, to notify the Court of any agreement that they may reach;</w:t>
      </w:r>
    </w:p>
    <w:p w:rsidRPr="005E3F4E" w:rsidR="009A61D6" w:rsidP="005E3F4E">
      <w:pPr>
        <w:pStyle w:val="JuLista"/>
      </w:pPr>
      <w:r w:rsidRPr="005E3F4E">
        <w:t>(</w:t>
      </w:r>
      <w:r w:rsidRPr="005E3F4E">
        <w:t>c</w:t>
      </w:r>
      <w:r w:rsidRPr="005E3F4E">
        <w:t>)  </w:t>
      </w:r>
      <w:r w:rsidRPr="005E3F4E">
        <w:rPr>
          <w:i/>
        </w:rPr>
        <w:t>reserves</w:t>
      </w:r>
      <w:r w:rsidRPr="005E3F4E">
        <w:t xml:space="preserve"> the further procedure and delegates to the President of the </w:t>
      </w:r>
      <w:r w:rsidRPr="005E3F4E" w:rsidR="00C23766">
        <w:t xml:space="preserve">Committee </w:t>
      </w:r>
      <w:r w:rsidRPr="005E3F4E">
        <w:t>the power to fix the same if need be.</w:t>
      </w:r>
    </w:p>
    <w:p w:rsidRPr="005E3F4E" w:rsidR="00D420F3" w:rsidP="005E3F4E">
      <w:pPr>
        <w:pStyle w:val="JuParaLast"/>
      </w:pPr>
      <w:r w:rsidRPr="005E3F4E">
        <w:t xml:space="preserve">Done in English, and notified in writing on </w:t>
      </w:r>
      <w:r w:rsidRPr="005E3F4E" w:rsidR="000F5FF7">
        <w:t>8</w:t>
      </w:r>
      <w:r w:rsidRPr="005E3F4E" w:rsidR="00EB7586">
        <w:t xml:space="preserve"> </w:t>
      </w:r>
      <w:r w:rsidRPr="005E3F4E" w:rsidR="000F5FF7">
        <w:t>Octo</w:t>
      </w:r>
      <w:r w:rsidRPr="005E3F4E" w:rsidR="00EB7586">
        <w:t xml:space="preserve">ber </w:t>
      </w:r>
      <w:r w:rsidRPr="005E3F4E" w:rsidR="00591B08">
        <w:t>2019</w:t>
      </w:r>
      <w:r w:rsidRPr="005E3F4E">
        <w:t>, pursuant to Rule 77 §§ 2 and 3 of the Rules of Court.</w:t>
      </w:r>
    </w:p>
    <w:p w:rsidR="00D420F3" w:rsidP="005E3F4E">
      <w:pPr>
        <w:pStyle w:val="JuSigned"/>
      </w:pPr>
      <w:r w:rsidRPr="005E3F4E">
        <w:tab/>
      </w:r>
      <w:r w:rsidRPr="005E3F4E" w:rsidR="009A61D6">
        <w:t>Andrea Tamietti</w:t>
      </w:r>
      <w:r w:rsidRPr="005E3F4E">
        <w:tab/>
      </w:r>
      <w:r w:rsidRPr="005E3F4E" w:rsidR="00EB7586">
        <w:t>Faris</w:t>
      </w:r>
      <w:r w:rsidRPr="005E3F4E" w:rsidR="00EB7586">
        <w:t xml:space="preserve"> </w:t>
      </w:r>
      <w:r w:rsidRPr="005E3F4E" w:rsidR="00EB7586">
        <w:t>Vehabović</w:t>
      </w:r>
      <w:r w:rsidRPr="005E3F4E">
        <w:rPr>
          <w:szCs w:val="24"/>
        </w:rPr>
        <w:br/>
      </w:r>
      <w:r w:rsidRPr="005E3F4E">
        <w:tab/>
      </w:r>
      <w:r w:rsidRPr="005E3F4E" w:rsidR="00837EEC">
        <w:t>Deputy</w:t>
      </w:r>
      <w:r w:rsidRPr="005E3F4E" w:rsidR="00EB7586">
        <w:t xml:space="preserve"> </w:t>
      </w:r>
      <w:r w:rsidRPr="005E3F4E" w:rsidR="00AE2B6C">
        <w:rPr>
          <w:iCs/>
        </w:rPr>
        <w:t>Registrar</w:t>
      </w:r>
      <w:r w:rsidRPr="005E3F4E">
        <w:tab/>
        <w:t>President</w:t>
      </w:r>
    </w:p>
    <w:p w:rsidRPr="005E3F4E" w:rsidR="005E3F4E" w:rsidP="005E3F4E">
      <w:pPr>
        <w:pStyle w:val="JuParaLast"/>
      </w:pPr>
    </w:p>
    <w:sectPr w:rsidSect="00EB7586">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586" w:rsidRPr="00150BFA" w:rsidP="0020718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EB758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31C7" w:rsidRPr="00EB7586" w:rsidP="00EB758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586"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EB75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586" w:rsidRPr="003152BA"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E3F4E">
      <w:rPr>
        <w:rStyle w:val="PageNumber"/>
        <w:noProof/>
        <w:szCs w:val="18"/>
      </w:rPr>
      <w:t>16</w:t>
    </w:r>
    <w:r>
      <w:rPr>
        <w:rStyle w:val="PageNumber"/>
        <w:szCs w:val="18"/>
      </w:rPr>
      <w:fldChar w:fldCharType="end"/>
    </w:r>
    <w:r w:rsidRPr="003152BA">
      <w:tab/>
    </w:r>
    <w:r>
      <w:t>S.C. CONTINENTAL HOTELS S.A. v. ROMANIA</w:t>
    </w:r>
    <w:r w:rsidRPr="003152BA">
      <w:t xml:space="preserve"> </w:t>
    </w:r>
    <w:r>
      <w:t>JUDGMENT</w:t>
    </w:r>
    <w:r w:rsidR="00DE3B50">
      <w:t xml:space="preserve"> (MERITS)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586" w:rsidRPr="003152BA" w:rsidP="00D420F3">
    <w:pPr>
      <w:pStyle w:val="ECHRHeader"/>
    </w:pPr>
    <w:r w:rsidRPr="003152BA">
      <w:tab/>
    </w:r>
    <w:r>
      <w:t>S.C. CONTINENTAL HOTELS S.A. v. ROMANIA</w:t>
    </w:r>
    <w:r w:rsidRPr="003152BA">
      <w:t xml:space="preserve"> </w:t>
    </w:r>
    <w:r>
      <w:t>JUDGMENT</w:t>
    </w:r>
    <w:r w:rsidR="00DE3B50">
      <w:t xml:space="preserve"> (MERITS)</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5E3F4E">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2C4B8F"/>
    <w:multiLevelType w:val="multilevel"/>
    <w:tmpl w:val="08981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1"/>
  </w:num>
  <w:num w:numId="18">
    <w:abstractNumId w:val="13"/>
  </w:num>
  <w:num w:numId="19">
    <w:abstractNumId w:val="13"/>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B6C"/>
    <w:rsid w:val="00000F44"/>
    <w:rsid w:val="00001FD3"/>
    <w:rsid w:val="00006F30"/>
    <w:rsid w:val="0002270D"/>
    <w:rsid w:val="00026D37"/>
    <w:rsid w:val="00027726"/>
    <w:rsid w:val="00030E18"/>
    <w:rsid w:val="000362E7"/>
    <w:rsid w:val="00036FB5"/>
    <w:rsid w:val="000465ED"/>
    <w:rsid w:val="00050BF0"/>
    <w:rsid w:val="0005484A"/>
    <w:rsid w:val="00057953"/>
    <w:rsid w:val="0006012F"/>
    <w:rsid w:val="00062912"/>
    <w:rsid w:val="000633D0"/>
    <w:rsid w:val="00074F9E"/>
    <w:rsid w:val="000766C5"/>
    <w:rsid w:val="0007713A"/>
    <w:rsid w:val="00083554"/>
    <w:rsid w:val="00091A19"/>
    <w:rsid w:val="00092806"/>
    <w:rsid w:val="0009318E"/>
    <w:rsid w:val="000944E0"/>
    <w:rsid w:val="0009685F"/>
    <w:rsid w:val="000B0EA8"/>
    <w:rsid w:val="000C011E"/>
    <w:rsid w:val="000C203F"/>
    <w:rsid w:val="000D0BBD"/>
    <w:rsid w:val="000D37ED"/>
    <w:rsid w:val="000D420E"/>
    <w:rsid w:val="000E0EF9"/>
    <w:rsid w:val="000E4A92"/>
    <w:rsid w:val="000E5FED"/>
    <w:rsid w:val="000E761B"/>
    <w:rsid w:val="000F31F7"/>
    <w:rsid w:val="000F33E8"/>
    <w:rsid w:val="000F36ED"/>
    <w:rsid w:val="000F5FF7"/>
    <w:rsid w:val="0010143C"/>
    <w:rsid w:val="00112747"/>
    <w:rsid w:val="00113263"/>
    <w:rsid w:val="0012017A"/>
    <w:rsid w:val="00120EF2"/>
    <w:rsid w:val="00133051"/>
    <w:rsid w:val="00134EF5"/>
    <w:rsid w:val="00137920"/>
    <w:rsid w:val="0014186A"/>
    <w:rsid w:val="0014290F"/>
    <w:rsid w:val="0014395D"/>
    <w:rsid w:val="00144BB7"/>
    <w:rsid w:val="001502A9"/>
    <w:rsid w:val="00150BFA"/>
    <w:rsid w:val="00155D9C"/>
    <w:rsid w:val="00160382"/>
    <w:rsid w:val="0016161A"/>
    <w:rsid w:val="00162468"/>
    <w:rsid w:val="00162D27"/>
    <w:rsid w:val="001631BC"/>
    <w:rsid w:val="00163FA2"/>
    <w:rsid w:val="00176445"/>
    <w:rsid w:val="001815A5"/>
    <w:rsid w:val="00182EF5"/>
    <w:rsid w:val="001970F3"/>
    <w:rsid w:val="001A6BFC"/>
    <w:rsid w:val="001B1E7D"/>
    <w:rsid w:val="001B26B0"/>
    <w:rsid w:val="001C25C9"/>
    <w:rsid w:val="001C4121"/>
    <w:rsid w:val="001C4761"/>
    <w:rsid w:val="001D0693"/>
    <w:rsid w:val="001D19EC"/>
    <w:rsid w:val="001D46DB"/>
    <w:rsid w:val="001D7D74"/>
    <w:rsid w:val="001F06F8"/>
    <w:rsid w:val="001F4888"/>
    <w:rsid w:val="0020718E"/>
    <w:rsid w:val="0020784D"/>
    <w:rsid w:val="00207D43"/>
    <w:rsid w:val="00211F7D"/>
    <w:rsid w:val="002149EB"/>
    <w:rsid w:val="002261DA"/>
    <w:rsid w:val="00235F4B"/>
    <w:rsid w:val="0023706A"/>
    <w:rsid w:val="0024028D"/>
    <w:rsid w:val="00241B33"/>
    <w:rsid w:val="002422A4"/>
    <w:rsid w:val="00243785"/>
    <w:rsid w:val="00243EBA"/>
    <w:rsid w:val="00246172"/>
    <w:rsid w:val="0025102B"/>
    <w:rsid w:val="00257FAB"/>
    <w:rsid w:val="00272958"/>
    <w:rsid w:val="00283DBA"/>
    <w:rsid w:val="002842EC"/>
    <w:rsid w:val="00293E71"/>
    <w:rsid w:val="00296AA8"/>
    <w:rsid w:val="002971B7"/>
    <w:rsid w:val="002972E7"/>
    <w:rsid w:val="002A0BEB"/>
    <w:rsid w:val="002A4A32"/>
    <w:rsid w:val="002B4470"/>
    <w:rsid w:val="002C61BF"/>
    <w:rsid w:val="002D3EB0"/>
    <w:rsid w:val="002E0D8D"/>
    <w:rsid w:val="002E4853"/>
    <w:rsid w:val="002E79AE"/>
    <w:rsid w:val="002F038F"/>
    <w:rsid w:val="002F10E4"/>
    <w:rsid w:val="00313E55"/>
    <w:rsid w:val="003152BA"/>
    <w:rsid w:val="0032041E"/>
    <w:rsid w:val="003219C0"/>
    <w:rsid w:val="0032633B"/>
    <w:rsid w:val="0033306B"/>
    <w:rsid w:val="003358DE"/>
    <w:rsid w:val="00343083"/>
    <w:rsid w:val="00346243"/>
    <w:rsid w:val="003506BE"/>
    <w:rsid w:val="00361AAC"/>
    <w:rsid w:val="00364301"/>
    <w:rsid w:val="00373DB7"/>
    <w:rsid w:val="003833B6"/>
    <w:rsid w:val="00384C5E"/>
    <w:rsid w:val="00385FAE"/>
    <w:rsid w:val="00392710"/>
    <w:rsid w:val="0039423E"/>
    <w:rsid w:val="003959E2"/>
    <w:rsid w:val="003A0643"/>
    <w:rsid w:val="003A30CD"/>
    <w:rsid w:val="003A661A"/>
    <w:rsid w:val="003A6DDB"/>
    <w:rsid w:val="003C2DEC"/>
    <w:rsid w:val="003D38E0"/>
    <w:rsid w:val="003D3D2B"/>
    <w:rsid w:val="003D6467"/>
    <w:rsid w:val="003D73B2"/>
    <w:rsid w:val="003E490A"/>
    <w:rsid w:val="00403468"/>
    <w:rsid w:val="00403DCE"/>
    <w:rsid w:val="0040769F"/>
    <w:rsid w:val="00415ACF"/>
    <w:rsid w:val="00416DD7"/>
    <w:rsid w:val="004234F4"/>
    <w:rsid w:val="00430211"/>
    <w:rsid w:val="00430772"/>
    <w:rsid w:val="004315E5"/>
    <w:rsid w:val="004341E1"/>
    <w:rsid w:val="00435F5C"/>
    <w:rsid w:val="00444159"/>
    <w:rsid w:val="00455634"/>
    <w:rsid w:val="004628DA"/>
    <w:rsid w:val="0046438E"/>
    <w:rsid w:val="00465D8C"/>
    <w:rsid w:val="00473EAC"/>
    <w:rsid w:val="0048171C"/>
    <w:rsid w:val="00486408"/>
    <w:rsid w:val="004916B3"/>
    <w:rsid w:val="004956E2"/>
    <w:rsid w:val="004A1394"/>
    <w:rsid w:val="004A15FD"/>
    <w:rsid w:val="004A16B7"/>
    <w:rsid w:val="004B532F"/>
    <w:rsid w:val="004B562D"/>
    <w:rsid w:val="004C4738"/>
    <w:rsid w:val="004D4B49"/>
    <w:rsid w:val="004D6C5A"/>
    <w:rsid w:val="004D76D1"/>
    <w:rsid w:val="004E0946"/>
    <w:rsid w:val="004E4418"/>
    <w:rsid w:val="004E4A4D"/>
    <w:rsid w:val="004E643A"/>
    <w:rsid w:val="004E770B"/>
    <w:rsid w:val="004F5B8C"/>
    <w:rsid w:val="004F6DFD"/>
    <w:rsid w:val="00502FD9"/>
    <w:rsid w:val="005040BE"/>
    <w:rsid w:val="005134FC"/>
    <w:rsid w:val="00522FF8"/>
    <w:rsid w:val="00524CD7"/>
    <w:rsid w:val="00540B3B"/>
    <w:rsid w:val="005464CD"/>
    <w:rsid w:val="00561334"/>
    <w:rsid w:val="005636B2"/>
    <w:rsid w:val="005656DD"/>
    <w:rsid w:val="00570C63"/>
    <w:rsid w:val="00573357"/>
    <w:rsid w:val="005739E6"/>
    <w:rsid w:val="00574227"/>
    <w:rsid w:val="005750E3"/>
    <w:rsid w:val="00575548"/>
    <w:rsid w:val="00590DA5"/>
    <w:rsid w:val="00591B08"/>
    <w:rsid w:val="00592B60"/>
    <w:rsid w:val="0059700F"/>
    <w:rsid w:val="005A456C"/>
    <w:rsid w:val="005B3F0E"/>
    <w:rsid w:val="005B65F2"/>
    <w:rsid w:val="005B7ED3"/>
    <w:rsid w:val="005C00CD"/>
    <w:rsid w:val="005C33A7"/>
    <w:rsid w:val="005C3C6A"/>
    <w:rsid w:val="005E08EF"/>
    <w:rsid w:val="005E3F4E"/>
    <w:rsid w:val="005E5198"/>
    <w:rsid w:val="005E5CB6"/>
    <w:rsid w:val="005F20DE"/>
    <w:rsid w:val="005F4F4E"/>
    <w:rsid w:val="00606F3A"/>
    <w:rsid w:val="00607D39"/>
    <w:rsid w:val="006114FA"/>
    <w:rsid w:val="006126A3"/>
    <w:rsid w:val="00613650"/>
    <w:rsid w:val="0062111B"/>
    <w:rsid w:val="00624100"/>
    <w:rsid w:val="00627800"/>
    <w:rsid w:val="00627B22"/>
    <w:rsid w:val="00630F58"/>
    <w:rsid w:val="00634284"/>
    <w:rsid w:val="00636A0C"/>
    <w:rsid w:val="00637782"/>
    <w:rsid w:val="006474C6"/>
    <w:rsid w:val="00650346"/>
    <w:rsid w:val="00650375"/>
    <w:rsid w:val="00654388"/>
    <w:rsid w:val="00655F69"/>
    <w:rsid w:val="00656072"/>
    <w:rsid w:val="00661BF0"/>
    <w:rsid w:val="0066573E"/>
    <w:rsid w:val="00674D82"/>
    <w:rsid w:val="00681F8A"/>
    <w:rsid w:val="00691093"/>
    <w:rsid w:val="0069498B"/>
    <w:rsid w:val="006A34B3"/>
    <w:rsid w:val="006B7F93"/>
    <w:rsid w:val="006C051F"/>
    <w:rsid w:val="006C194C"/>
    <w:rsid w:val="006D1FFD"/>
    <w:rsid w:val="006D4C1F"/>
    <w:rsid w:val="006E1A4E"/>
    <w:rsid w:val="006E2CDD"/>
    <w:rsid w:val="006E3590"/>
    <w:rsid w:val="006E6BD2"/>
    <w:rsid w:val="006F062B"/>
    <w:rsid w:val="006F489E"/>
    <w:rsid w:val="007046A8"/>
    <w:rsid w:val="00704D3E"/>
    <w:rsid w:val="00706DB3"/>
    <w:rsid w:val="0071400F"/>
    <w:rsid w:val="00723DA9"/>
    <w:rsid w:val="0072435B"/>
    <w:rsid w:val="0073292A"/>
    <w:rsid w:val="0073334B"/>
    <w:rsid w:val="00735352"/>
    <w:rsid w:val="00736D03"/>
    <w:rsid w:val="00745E4E"/>
    <w:rsid w:val="00746080"/>
    <w:rsid w:val="007476D3"/>
    <w:rsid w:val="0075228D"/>
    <w:rsid w:val="00760E48"/>
    <w:rsid w:val="007619A7"/>
    <w:rsid w:val="00763B93"/>
    <w:rsid w:val="00767B13"/>
    <w:rsid w:val="00771545"/>
    <w:rsid w:val="0077175D"/>
    <w:rsid w:val="00772A29"/>
    <w:rsid w:val="00773B9A"/>
    <w:rsid w:val="00775AC0"/>
    <w:rsid w:val="00784865"/>
    <w:rsid w:val="00785940"/>
    <w:rsid w:val="00786F79"/>
    <w:rsid w:val="00787817"/>
    <w:rsid w:val="00792480"/>
    <w:rsid w:val="0079510A"/>
    <w:rsid w:val="007A1700"/>
    <w:rsid w:val="007A19C9"/>
    <w:rsid w:val="007B40E5"/>
    <w:rsid w:val="007D1EA1"/>
    <w:rsid w:val="007D61FC"/>
    <w:rsid w:val="007D6793"/>
    <w:rsid w:val="007D6EF2"/>
    <w:rsid w:val="007E1085"/>
    <w:rsid w:val="007E5FBA"/>
    <w:rsid w:val="007E6B63"/>
    <w:rsid w:val="007E7281"/>
    <w:rsid w:val="007F0C3A"/>
    <w:rsid w:val="00810535"/>
    <w:rsid w:val="00810715"/>
    <w:rsid w:val="008131C8"/>
    <w:rsid w:val="00816A0C"/>
    <w:rsid w:val="00823413"/>
    <w:rsid w:val="00837EEC"/>
    <w:rsid w:val="0085053A"/>
    <w:rsid w:val="00852F3D"/>
    <w:rsid w:val="00852F96"/>
    <w:rsid w:val="00853812"/>
    <w:rsid w:val="00854220"/>
    <w:rsid w:val="008544E7"/>
    <w:rsid w:val="0085718F"/>
    <w:rsid w:val="008575D7"/>
    <w:rsid w:val="0086297D"/>
    <w:rsid w:val="00863E18"/>
    <w:rsid w:val="008674EF"/>
    <w:rsid w:val="00867EF8"/>
    <w:rsid w:val="00871754"/>
    <w:rsid w:val="00871AD0"/>
    <w:rsid w:val="00874DCE"/>
    <w:rsid w:val="0087696A"/>
    <w:rsid w:val="008800BD"/>
    <w:rsid w:val="008834B3"/>
    <w:rsid w:val="00884366"/>
    <w:rsid w:val="00891C3C"/>
    <w:rsid w:val="00893AA9"/>
    <w:rsid w:val="008A4B44"/>
    <w:rsid w:val="008B2B5A"/>
    <w:rsid w:val="008B4387"/>
    <w:rsid w:val="008C553B"/>
    <w:rsid w:val="008D12BB"/>
    <w:rsid w:val="008D1866"/>
    <w:rsid w:val="008D5B03"/>
    <w:rsid w:val="008D65EC"/>
    <w:rsid w:val="008E4916"/>
    <w:rsid w:val="008F3987"/>
    <w:rsid w:val="009011A1"/>
    <w:rsid w:val="0090364C"/>
    <w:rsid w:val="00906E09"/>
    <w:rsid w:val="0090762E"/>
    <w:rsid w:val="0091212D"/>
    <w:rsid w:val="009121C8"/>
    <w:rsid w:val="00917544"/>
    <w:rsid w:val="009213BC"/>
    <w:rsid w:val="0092149A"/>
    <w:rsid w:val="0092392A"/>
    <w:rsid w:val="00923DFD"/>
    <w:rsid w:val="00926D1B"/>
    <w:rsid w:val="0092745A"/>
    <w:rsid w:val="00927789"/>
    <w:rsid w:val="009423D6"/>
    <w:rsid w:val="009545FE"/>
    <w:rsid w:val="00955DEB"/>
    <w:rsid w:val="009577E9"/>
    <w:rsid w:val="00964C9E"/>
    <w:rsid w:val="00965087"/>
    <w:rsid w:val="0096613B"/>
    <w:rsid w:val="00970CF1"/>
    <w:rsid w:val="009908E4"/>
    <w:rsid w:val="00992746"/>
    <w:rsid w:val="009A0E96"/>
    <w:rsid w:val="009A61D6"/>
    <w:rsid w:val="009B0D80"/>
    <w:rsid w:val="009B4CF9"/>
    <w:rsid w:val="009B74D2"/>
    <w:rsid w:val="009E302C"/>
    <w:rsid w:val="009E47AC"/>
    <w:rsid w:val="009F5DEE"/>
    <w:rsid w:val="00A04096"/>
    <w:rsid w:val="00A062F4"/>
    <w:rsid w:val="00A06456"/>
    <w:rsid w:val="00A07740"/>
    <w:rsid w:val="00A106B2"/>
    <w:rsid w:val="00A111C7"/>
    <w:rsid w:val="00A112B9"/>
    <w:rsid w:val="00A135EA"/>
    <w:rsid w:val="00A173E4"/>
    <w:rsid w:val="00A20817"/>
    <w:rsid w:val="00A20D8D"/>
    <w:rsid w:val="00A214C8"/>
    <w:rsid w:val="00A26168"/>
    <w:rsid w:val="00A26FB7"/>
    <w:rsid w:val="00A32F45"/>
    <w:rsid w:val="00A4058D"/>
    <w:rsid w:val="00A40DC5"/>
    <w:rsid w:val="00A414C2"/>
    <w:rsid w:val="00A45145"/>
    <w:rsid w:val="00A466E4"/>
    <w:rsid w:val="00A56119"/>
    <w:rsid w:val="00A60683"/>
    <w:rsid w:val="00A6106F"/>
    <w:rsid w:val="00A62A11"/>
    <w:rsid w:val="00A71373"/>
    <w:rsid w:val="00A7253E"/>
    <w:rsid w:val="00A73020"/>
    <w:rsid w:val="00A74169"/>
    <w:rsid w:val="00A7524D"/>
    <w:rsid w:val="00A83B35"/>
    <w:rsid w:val="00A95D91"/>
    <w:rsid w:val="00A96F63"/>
    <w:rsid w:val="00AA0FAB"/>
    <w:rsid w:val="00AA1216"/>
    <w:rsid w:val="00AA2394"/>
    <w:rsid w:val="00AA2FA9"/>
    <w:rsid w:val="00AC58CC"/>
    <w:rsid w:val="00AD2379"/>
    <w:rsid w:val="00AE2B6C"/>
    <w:rsid w:val="00AE7EA6"/>
    <w:rsid w:val="00AF1CB9"/>
    <w:rsid w:val="00AF3346"/>
    <w:rsid w:val="00AF4435"/>
    <w:rsid w:val="00AF6F5F"/>
    <w:rsid w:val="00AF711B"/>
    <w:rsid w:val="00B01BC6"/>
    <w:rsid w:val="00B07406"/>
    <w:rsid w:val="00B20C91"/>
    <w:rsid w:val="00B22591"/>
    <w:rsid w:val="00B24C5B"/>
    <w:rsid w:val="00B33ED7"/>
    <w:rsid w:val="00B349AF"/>
    <w:rsid w:val="00B360FA"/>
    <w:rsid w:val="00B40E90"/>
    <w:rsid w:val="00B41226"/>
    <w:rsid w:val="00B41B6C"/>
    <w:rsid w:val="00B46140"/>
    <w:rsid w:val="00B57DCC"/>
    <w:rsid w:val="00B61C75"/>
    <w:rsid w:val="00B671A0"/>
    <w:rsid w:val="00B731FE"/>
    <w:rsid w:val="00B77A4C"/>
    <w:rsid w:val="00B81383"/>
    <w:rsid w:val="00B9422B"/>
    <w:rsid w:val="00B9704E"/>
    <w:rsid w:val="00BA0B4A"/>
    <w:rsid w:val="00BA157F"/>
    <w:rsid w:val="00BA324A"/>
    <w:rsid w:val="00BA6BD0"/>
    <w:rsid w:val="00BB2338"/>
    <w:rsid w:val="00BC0BB9"/>
    <w:rsid w:val="00BC4630"/>
    <w:rsid w:val="00BC4C2E"/>
    <w:rsid w:val="00BE0DC3"/>
    <w:rsid w:val="00BE185F"/>
    <w:rsid w:val="00BF164E"/>
    <w:rsid w:val="00BF422F"/>
    <w:rsid w:val="00BF5F5E"/>
    <w:rsid w:val="00C12B09"/>
    <w:rsid w:val="00C13407"/>
    <w:rsid w:val="00C13BDA"/>
    <w:rsid w:val="00C147EE"/>
    <w:rsid w:val="00C16B04"/>
    <w:rsid w:val="00C20DE8"/>
    <w:rsid w:val="00C22B11"/>
    <w:rsid w:val="00C23766"/>
    <w:rsid w:val="00C26669"/>
    <w:rsid w:val="00C274ED"/>
    <w:rsid w:val="00C30E31"/>
    <w:rsid w:val="00C46052"/>
    <w:rsid w:val="00C52A26"/>
    <w:rsid w:val="00C5618D"/>
    <w:rsid w:val="00C579C0"/>
    <w:rsid w:val="00C64D26"/>
    <w:rsid w:val="00C73680"/>
    <w:rsid w:val="00C745B5"/>
    <w:rsid w:val="00C757F1"/>
    <w:rsid w:val="00C76BAF"/>
    <w:rsid w:val="00C77542"/>
    <w:rsid w:val="00C853AA"/>
    <w:rsid w:val="00C85421"/>
    <w:rsid w:val="00C878FD"/>
    <w:rsid w:val="00C9198F"/>
    <w:rsid w:val="00C97910"/>
    <w:rsid w:val="00C97D73"/>
    <w:rsid w:val="00CB20C3"/>
    <w:rsid w:val="00CB6D9A"/>
    <w:rsid w:val="00CC1AA8"/>
    <w:rsid w:val="00CC3DE3"/>
    <w:rsid w:val="00CD097E"/>
    <w:rsid w:val="00CD0A78"/>
    <w:rsid w:val="00CD4FED"/>
    <w:rsid w:val="00CE333F"/>
    <w:rsid w:val="00CF234D"/>
    <w:rsid w:val="00CF748B"/>
    <w:rsid w:val="00D04E90"/>
    <w:rsid w:val="00D07673"/>
    <w:rsid w:val="00D141E4"/>
    <w:rsid w:val="00D24B39"/>
    <w:rsid w:val="00D24C82"/>
    <w:rsid w:val="00D30E49"/>
    <w:rsid w:val="00D34524"/>
    <w:rsid w:val="00D36A88"/>
    <w:rsid w:val="00D420F3"/>
    <w:rsid w:val="00D44B1C"/>
    <w:rsid w:val="00D46EE5"/>
    <w:rsid w:val="00D51E55"/>
    <w:rsid w:val="00D52BD7"/>
    <w:rsid w:val="00D52EC6"/>
    <w:rsid w:val="00D54256"/>
    <w:rsid w:val="00D55818"/>
    <w:rsid w:val="00D55F97"/>
    <w:rsid w:val="00D568E1"/>
    <w:rsid w:val="00D56FC6"/>
    <w:rsid w:val="00D61B03"/>
    <w:rsid w:val="00D620FB"/>
    <w:rsid w:val="00D63C3B"/>
    <w:rsid w:val="00D63CF4"/>
    <w:rsid w:val="00D64652"/>
    <w:rsid w:val="00D650A3"/>
    <w:rsid w:val="00D71480"/>
    <w:rsid w:val="00D73D54"/>
    <w:rsid w:val="00D81B75"/>
    <w:rsid w:val="00D85888"/>
    <w:rsid w:val="00D86E2F"/>
    <w:rsid w:val="00D90E9E"/>
    <w:rsid w:val="00DA0146"/>
    <w:rsid w:val="00DA12A9"/>
    <w:rsid w:val="00DB0A66"/>
    <w:rsid w:val="00DB3C13"/>
    <w:rsid w:val="00DB6E45"/>
    <w:rsid w:val="00DC3032"/>
    <w:rsid w:val="00DC31B8"/>
    <w:rsid w:val="00DC4AAA"/>
    <w:rsid w:val="00DD17D7"/>
    <w:rsid w:val="00DE2739"/>
    <w:rsid w:val="00DE3B50"/>
    <w:rsid w:val="00DE6014"/>
    <w:rsid w:val="00DE7E71"/>
    <w:rsid w:val="00DF2393"/>
    <w:rsid w:val="00E02E87"/>
    <w:rsid w:val="00E14664"/>
    <w:rsid w:val="00E16B05"/>
    <w:rsid w:val="00E17CB7"/>
    <w:rsid w:val="00E216EA"/>
    <w:rsid w:val="00E239F3"/>
    <w:rsid w:val="00E23DF7"/>
    <w:rsid w:val="00E25B13"/>
    <w:rsid w:val="00E26E61"/>
    <w:rsid w:val="00E361D1"/>
    <w:rsid w:val="00E42717"/>
    <w:rsid w:val="00E46183"/>
    <w:rsid w:val="00E5544A"/>
    <w:rsid w:val="00E575F4"/>
    <w:rsid w:val="00E67890"/>
    <w:rsid w:val="00E815E6"/>
    <w:rsid w:val="00E83A90"/>
    <w:rsid w:val="00E83D35"/>
    <w:rsid w:val="00E87134"/>
    <w:rsid w:val="00E94565"/>
    <w:rsid w:val="00E95525"/>
    <w:rsid w:val="00EA0CE0"/>
    <w:rsid w:val="00EB21AD"/>
    <w:rsid w:val="00EB7586"/>
    <w:rsid w:val="00EB7B50"/>
    <w:rsid w:val="00EC2517"/>
    <w:rsid w:val="00EC2CEA"/>
    <w:rsid w:val="00EC2F6D"/>
    <w:rsid w:val="00ED08A4"/>
    <w:rsid w:val="00ED0DEE"/>
    <w:rsid w:val="00ED4289"/>
    <w:rsid w:val="00ED63A5"/>
    <w:rsid w:val="00EE0671"/>
    <w:rsid w:val="00EE0E6C"/>
    <w:rsid w:val="00EE204F"/>
    <w:rsid w:val="00EE2ED9"/>
    <w:rsid w:val="00F0231F"/>
    <w:rsid w:val="00F031C7"/>
    <w:rsid w:val="00F04994"/>
    <w:rsid w:val="00F11D8F"/>
    <w:rsid w:val="00F15E93"/>
    <w:rsid w:val="00F26ADA"/>
    <w:rsid w:val="00F26FA4"/>
    <w:rsid w:val="00F31FF0"/>
    <w:rsid w:val="00F332CF"/>
    <w:rsid w:val="00F34232"/>
    <w:rsid w:val="00F4698C"/>
    <w:rsid w:val="00F47BBD"/>
    <w:rsid w:val="00F528B1"/>
    <w:rsid w:val="00F57505"/>
    <w:rsid w:val="00F60B0A"/>
    <w:rsid w:val="00F622F8"/>
    <w:rsid w:val="00F6248E"/>
    <w:rsid w:val="00F6268A"/>
    <w:rsid w:val="00F62D54"/>
    <w:rsid w:val="00F72EFD"/>
    <w:rsid w:val="00F74A7C"/>
    <w:rsid w:val="00F74F8B"/>
    <w:rsid w:val="00F769F0"/>
    <w:rsid w:val="00F8625C"/>
    <w:rsid w:val="00F90D4E"/>
    <w:rsid w:val="00F937CB"/>
    <w:rsid w:val="00FA16FC"/>
    <w:rsid w:val="00FA234B"/>
    <w:rsid w:val="00FA243D"/>
    <w:rsid w:val="00FA4F8F"/>
    <w:rsid w:val="00FB3EB5"/>
    <w:rsid w:val="00FB4E78"/>
    <w:rsid w:val="00FD005F"/>
    <w:rsid w:val="00FD24A0"/>
    <w:rsid w:val="00FD415D"/>
    <w:rsid w:val="00FD60A2"/>
    <w:rsid w:val="00FE3425"/>
    <w:rsid w:val="00FE72E9"/>
    <w:rsid w:val="00FF4D09"/>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iPriority="0"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EB7586"/>
    <w:pPr>
      <w:jc w:val="both"/>
    </w:pPr>
    <w:rPr>
      <w:rFonts w:eastAsiaTheme="minorEastAsia"/>
      <w:sz w:val="24"/>
      <w:lang w:val="en-GB"/>
    </w:rPr>
  </w:style>
  <w:style w:type="paragraph" w:styleId="Heading1">
    <w:name w:val="heading 1"/>
    <w:basedOn w:val="Normal"/>
    <w:next w:val="Normal"/>
    <w:link w:val="Heading1Char"/>
    <w:uiPriority w:val="99"/>
    <w:semiHidden/>
    <w:rsid w:val="00EB758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B758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B758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B758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E3F4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B758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E3F4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E3F4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E3F4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B7586"/>
    <w:rPr>
      <w:rFonts w:ascii="Tahoma" w:hAnsi="Tahoma" w:cs="Tahoma"/>
      <w:sz w:val="16"/>
      <w:szCs w:val="16"/>
    </w:rPr>
  </w:style>
  <w:style w:type="character" w:customStyle="1" w:styleId="BalloonTextChar">
    <w:name w:val="Balloon Text Char"/>
    <w:basedOn w:val="DefaultParagraphFont"/>
    <w:link w:val="BalloonText"/>
    <w:uiPriority w:val="99"/>
    <w:semiHidden/>
    <w:rsid w:val="00EB7586"/>
    <w:rPr>
      <w:rFonts w:ascii="Tahoma" w:hAnsi="Tahoma" w:eastAsiaTheme="minorEastAsia" w:cs="Tahoma"/>
      <w:sz w:val="16"/>
      <w:szCs w:val="16"/>
      <w:lang w:val="en-GB"/>
    </w:rPr>
  </w:style>
  <w:style w:type="character" w:styleId="BookTitle">
    <w:name w:val="Book Title"/>
    <w:uiPriority w:val="99"/>
    <w:semiHidden/>
    <w:qFormat/>
    <w:rsid w:val="005E3F4E"/>
    <w:rPr>
      <w:i/>
      <w:iCs/>
      <w:smallCaps/>
      <w:spacing w:val="5"/>
    </w:rPr>
  </w:style>
  <w:style w:type="paragraph" w:customStyle="1" w:styleId="ECHRHeader">
    <w:name w:val="ECHR_Header"/>
    <w:aliases w:val="Ju_Header"/>
    <w:basedOn w:val="Header"/>
    <w:uiPriority w:val="4"/>
    <w:qFormat/>
    <w:rsid w:val="005E3F4E"/>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EB7586"/>
    <w:pPr>
      <w:jc w:val="left"/>
    </w:pPr>
    <w:rPr>
      <w:sz w:val="8"/>
    </w:rPr>
  </w:style>
  <w:style w:type="character" w:styleId="Strong">
    <w:name w:val="Strong"/>
    <w:uiPriority w:val="99"/>
    <w:semiHidden/>
    <w:qFormat/>
    <w:rsid w:val="005E3F4E"/>
    <w:rPr>
      <w:b/>
      <w:bCs/>
    </w:rPr>
  </w:style>
  <w:style w:type="paragraph" w:styleId="NoSpacing">
    <w:name w:val="No Spacing"/>
    <w:basedOn w:val="Normal"/>
    <w:link w:val="NoSpacingChar"/>
    <w:semiHidden/>
    <w:qFormat/>
    <w:rsid w:val="005E3F4E"/>
    <w:rPr>
      <w:sz w:val="22"/>
      <w:lang w:val="en-US"/>
    </w:rPr>
  </w:style>
  <w:style w:type="character" w:customStyle="1" w:styleId="NoSpacingChar">
    <w:name w:val="No Spacing Char"/>
    <w:basedOn w:val="DefaultParagraphFont"/>
    <w:link w:val="NoSpacing"/>
    <w:semiHidden/>
    <w:rsid w:val="005E3F4E"/>
    <w:rPr>
      <w:rFonts w:eastAsiaTheme="minorEastAsia"/>
    </w:rPr>
  </w:style>
  <w:style w:type="paragraph" w:customStyle="1" w:styleId="ECHRFooterLine">
    <w:name w:val="ECHR_Footer_Line"/>
    <w:aliases w:val="Footer_Line"/>
    <w:basedOn w:val="Normal"/>
    <w:next w:val="ECHRFooter"/>
    <w:uiPriority w:val="57"/>
    <w:semiHidden/>
    <w:rsid w:val="00EB7586"/>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5E3F4E"/>
    <w:pPr>
      <w:numPr>
        <w:numId w:val="20"/>
      </w:numPr>
      <w:jc w:val="left"/>
    </w:pPr>
    <w:rPr>
      <w:b/>
    </w:rPr>
  </w:style>
  <w:style w:type="paragraph" w:customStyle="1" w:styleId="OpiPara">
    <w:name w:val="Opi_Para"/>
    <w:basedOn w:val="ECHRPara"/>
    <w:uiPriority w:val="46"/>
    <w:qFormat/>
    <w:rsid w:val="005E3F4E"/>
  </w:style>
  <w:style w:type="paragraph" w:customStyle="1" w:styleId="JuParaSub">
    <w:name w:val="Ju_Para_Sub"/>
    <w:basedOn w:val="ECHRPara"/>
    <w:uiPriority w:val="13"/>
    <w:qFormat/>
    <w:rsid w:val="005E3F4E"/>
    <w:pPr>
      <w:ind w:left="284"/>
    </w:pPr>
  </w:style>
  <w:style w:type="paragraph" w:customStyle="1" w:styleId="ECHRTitleCentre3">
    <w:name w:val="ECHR_Title_Centre_3"/>
    <w:aliases w:val="Ju_H_Article"/>
    <w:basedOn w:val="Normal"/>
    <w:next w:val="ECHRParaQuote"/>
    <w:uiPriority w:val="27"/>
    <w:qFormat/>
    <w:rsid w:val="005E3F4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E3F4E"/>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5E3F4E"/>
  </w:style>
  <w:style w:type="paragraph" w:customStyle="1" w:styleId="OpiQuot">
    <w:name w:val="Opi_Quot"/>
    <w:basedOn w:val="ECHRParaQuote"/>
    <w:uiPriority w:val="48"/>
    <w:qFormat/>
    <w:rsid w:val="005E3F4E"/>
  </w:style>
  <w:style w:type="paragraph" w:customStyle="1" w:styleId="OpiQuotSub">
    <w:name w:val="Opi_Quot_Sub"/>
    <w:basedOn w:val="JuQuotSub"/>
    <w:uiPriority w:val="49"/>
    <w:qFormat/>
    <w:rsid w:val="005E3F4E"/>
  </w:style>
  <w:style w:type="paragraph" w:customStyle="1" w:styleId="ECHRTitleCentre2">
    <w:name w:val="ECHR_Title_Centre_2"/>
    <w:aliases w:val="Dec_H_Case"/>
    <w:basedOn w:val="Normal"/>
    <w:next w:val="ECHRPara"/>
    <w:uiPriority w:val="8"/>
    <w:qFormat/>
    <w:rsid w:val="005E3F4E"/>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5E3F4E"/>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5E3F4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E3F4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E3F4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E3F4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E3F4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E3F4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E3F4E"/>
    <w:pPr>
      <w:keepNext/>
      <w:keepLines/>
      <w:spacing w:before="240" w:after="120"/>
      <w:ind w:left="1236"/>
    </w:pPr>
    <w:rPr>
      <w:sz w:val="20"/>
      <w:lang w:val="en-GB"/>
    </w:rPr>
  </w:style>
  <w:style w:type="paragraph" w:customStyle="1" w:styleId="JuQuotSub">
    <w:name w:val="Ju_Quot_Sub"/>
    <w:basedOn w:val="ECHRParaQuote"/>
    <w:uiPriority w:val="15"/>
    <w:qFormat/>
    <w:rsid w:val="005E3F4E"/>
    <w:pPr>
      <w:ind w:left="567"/>
    </w:pPr>
  </w:style>
  <w:style w:type="paragraph" w:customStyle="1" w:styleId="JuInitialled">
    <w:name w:val="Ju_Initialled"/>
    <w:basedOn w:val="Normal"/>
    <w:uiPriority w:val="31"/>
    <w:qFormat/>
    <w:rsid w:val="005E3F4E"/>
    <w:pPr>
      <w:tabs>
        <w:tab w:val="center" w:pos="6407"/>
      </w:tabs>
      <w:spacing w:before="720"/>
      <w:jc w:val="right"/>
    </w:pPr>
  </w:style>
  <w:style w:type="paragraph" w:customStyle="1" w:styleId="OpiHA">
    <w:name w:val="Opi_H_A"/>
    <w:basedOn w:val="ECHRHeading1"/>
    <w:next w:val="OpiPara"/>
    <w:uiPriority w:val="41"/>
    <w:qFormat/>
    <w:rsid w:val="005E3F4E"/>
    <w:pPr>
      <w:tabs>
        <w:tab w:val="clear" w:pos="357"/>
      </w:tabs>
      <w:outlineLvl w:val="1"/>
    </w:pPr>
    <w:rPr>
      <w:b/>
    </w:rPr>
  </w:style>
  <w:style w:type="paragraph" w:styleId="Header">
    <w:name w:val="header"/>
    <w:basedOn w:val="Normal"/>
    <w:link w:val="HeaderChar"/>
    <w:uiPriority w:val="57"/>
    <w:semiHidden/>
    <w:rsid w:val="00EB758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B7586"/>
    <w:rPr>
      <w:sz w:val="24"/>
      <w:lang w:val="en-GB"/>
    </w:rPr>
  </w:style>
  <w:style w:type="character" w:customStyle="1" w:styleId="Heading1Char">
    <w:name w:val="Heading 1 Char"/>
    <w:basedOn w:val="DefaultParagraphFont"/>
    <w:link w:val="Heading1"/>
    <w:uiPriority w:val="99"/>
    <w:semiHidden/>
    <w:rsid w:val="00EB758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E3F4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E3F4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B7586"/>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5E3F4E"/>
    <w:rPr>
      <w:caps w:val="0"/>
      <w:smallCaps/>
    </w:rPr>
  </w:style>
  <w:style w:type="paragraph" w:customStyle="1" w:styleId="JuCase">
    <w:name w:val="Ju_Case"/>
    <w:basedOn w:val="Normal"/>
    <w:next w:val="ECHRPara"/>
    <w:uiPriority w:val="10"/>
    <w:rsid w:val="00EB7586"/>
    <w:pPr>
      <w:ind w:firstLine="284"/>
    </w:pPr>
    <w:rPr>
      <w:b/>
    </w:rPr>
  </w:style>
  <w:style w:type="character" w:customStyle="1" w:styleId="Heading3Char">
    <w:name w:val="Heading 3 Char"/>
    <w:basedOn w:val="DefaultParagraphFont"/>
    <w:link w:val="Heading3"/>
    <w:uiPriority w:val="99"/>
    <w:semiHidden/>
    <w:rsid w:val="00EB758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B758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E3F4E"/>
    <w:rPr>
      <w:rFonts w:asciiTheme="majorHAnsi" w:eastAsiaTheme="majorEastAsia" w:hAnsiTheme="majorHAnsi" w:cstheme="majorBidi"/>
      <w:b/>
      <w:bCs/>
      <w:color w:val="808080"/>
    </w:rPr>
  </w:style>
  <w:style w:type="character" w:styleId="SubtleEmphasis">
    <w:name w:val="Subtle Emphasis"/>
    <w:uiPriority w:val="99"/>
    <w:semiHidden/>
    <w:qFormat/>
    <w:rsid w:val="005E3F4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E3F4E"/>
    <w:pPr>
      <w:keepNext/>
      <w:keepLines/>
      <w:spacing w:before="720" w:after="240"/>
      <w:outlineLvl w:val="0"/>
    </w:pPr>
    <w:rPr>
      <w:rFonts w:asciiTheme="majorHAnsi" w:hAnsiTheme="majorHAnsi"/>
      <w:sz w:val="28"/>
    </w:rPr>
  </w:style>
  <w:style w:type="character" w:styleId="Emphasis">
    <w:name w:val="Emphasis"/>
    <w:uiPriority w:val="99"/>
    <w:semiHidden/>
    <w:qFormat/>
    <w:rsid w:val="005E3F4E"/>
    <w:rPr>
      <w:b/>
      <w:bCs/>
      <w:i/>
      <w:iCs/>
      <w:spacing w:val="10"/>
      <w:bdr w:val="none" w:sz="0" w:space="0" w:color="auto"/>
      <w:shd w:val="clear" w:color="auto" w:fill="auto"/>
    </w:rPr>
  </w:style>
  <w:style w:type="paragraph" w:styleId="Footer">
    <w:name w:val="footer"/>
    <w:basedOn w:val="Normal"/>
    <w:link w:val="FooterChar"/>
    <w:uiPriority w:val="57"/>
    <w:semiHidden/>
    <w:rsid w:val="00EB758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B7586"/>
    <w:rPr>
      <w:sz w:val="24"/>
      <w:lang w:val="en-GB"/>
    </w:rPr>
  </w:style>
  <w:style w:type="character" w:styleId="FootnoteReference">
    <w:name w:val="footnote reference"/>
    <w:basedOn w:val="DefaultParagraphFont"/>
    <w:uiPriority w:val="99"/>
    <w:semiHidden/>
    <w:rsid w:val="00EB7586"/>
    <w:rPr>
      <w:vertAlign w:val="superscript"/>
    </w:rPr>
  </w:style>
  <w:style w:type="paragraph" w:styleId="FootnoteText">
    <w:name w:val="footnote text"/>
    <w:basedOn w:val="Normal"/>
    <w:link w:val="FootnoteTextChar"/>
    <w:uiPriority w:val="99"/>
    <w:semiHidden/>
    <w:rsid w:val="00EB7586"/>
    <w:rPr>
      <w:sz w:val="20"/>
      <w:szCs w:val="20"/>
    </w:rPr>
  </w:style>
  <w:style w:type="character" w:customStyle="1" w:styleId="FootnoteTextChar">
    <w:name w:val="Footnote Text Char"/>
    <w:basedOn w:val="DefaultParagraphFont"/>
    <w:link w:val="FootnoteText"/>
    <w:uiPriority w:val="99"/>
    <w:semiHidden/>
    <w:rsid w:val="00EB7586"/>
    <w:rPr>
      <w:rFonts w:eastAsiaTheme="minorEastAsia"/>
      <w:sz w:val="20"/>
      <w:szCs w:val="20"/>
      <w:lang w:val="en-GB"/>
    </w:rPr>
  </w:style>
  <w:style w:type="character" w:customStyle="1" w:styleId="Heading6Char">
    <w:name w:val="Heading 6 Char"/>
    <w:basedOn w:val="DefaultParagraphFont"/>
    <w:link w:val="Heading6"/>
    <w:uiPriority w:val="99"/>
    <w:semiHidden/>
    <w:rsid w:val="00EB758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E3F4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E3F4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E3F4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B7586"/>
    <w:rPr>
      <w:color w:val="0072BC" w:themeColor="hyperlink"/>
      <w:u w:val="single"/>
    </w:rPr>
  </w:style>
  <w:style w:type="character" w:styleId="IntenseEmphasis">
    <w:name w:val="Intense Emphasis"/>
    <w:uiPriority w:val="99"/>
    <w:semiHidden/>
    <w:qFormat/>
    <w:rsid w:val="005E3F4E"/>
    <w:rPr>
      <w:b/>
      <w:bCs/>
    </w:rPr>
  </w:style>
  <w:style w:type="paragraph" w:styleId="IntenseQuote">
    <w:name w:val="Intense Quote"/>
    <w:basedOn w:val="Normal"/>
    <w:next w:val="Normal"/>
    <w:link w:val="IntenseQuoteChar"/>
    <w:uiPriority w:val="99"/>
    <w:semiHidden/>
    <w:qFormat/>
    <w:rsid w:val="005E3F4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E3F4E"/>
    <w:rPr>
      <w:rFonts w:eastAsiaTheme="minorEastAsia"/>
      <w:b/>
      <w:bCs/>
      <w:i/>
      <w:iCs/>
      <w:lang w:bidi="en-US"/>
    </w:rPr>
  </w:style>
  <w:style w:type="character" w:styleId="IntenseReference">
    <w:name w:val="Intense Reference"/>
    <w:uiPriority w:val="99"/>
    <w:semiHidden/>
    <w:qFormat/>
    <w:rsid w:val="005E3F4E"/>
    <w:rPr>
      <w:smallCaps/>
      <w:spacing w:val="5"/>
      <w:u w:val="single"/>
    </w:rPr>
  </w:style>
  <w:style w:type="paragraph" w:styleId="ListParagraph">
    <w:name w:val="List Paragraph"/>
    <w:basedOn w:val="Normal"/>
    <w:uiPriority w:val="99"/>
    <w:semiHidden/>
    <w:qFormat/>
    <w:rsid w:val="005E3F4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E3F4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E3F4E"/>
    <w:rPr>
      <w:rFonts w:eastAsiaTheme="minorEastAsia"/>
      <w:i/>
      <w:iCs/>
      <w:lang w:bidi="en-US"/>
    </w:rPr>
  </w:style>
  <w:style w:type="character" w:styleId="SubtleReference">
    <w:name w:val="Subtle Reference"/>
    <w:uiPriority w:val="99"/>
    <w:semiHidden/>
    <w:qFormat/>
    <w:rsid w:val="005E3F4E"/>
    <w:rPr>
      <w:smallCaps/>
    </w:rPr>
  </w:style>
  <w:style w:type="table" w:styleId="TableGrid">
    <w:name w:val="Table Grid"/>
    <w:basedOn w:val="TableNormal"/>
    <w:uiPriority w:val="59"/>
    <w:semiHidden/>
    <w:rsid w:val="00EB758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B758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B758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B758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B758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B758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E3F4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B758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E3F4E"/>
    <w:pPr>
      <w:spacing w:before="120" w:after="120"/>
      <w:ind w:left="425" w:firstLine="142"/>
    </w:pPr>
    <w:rPr>
      <w:sz w:val="20"/>
    </w:rPr>
  </w:style>
  <w:style w:type="paragraph" w:customStyle="1" w:styleId="ECHRPara">
    <w:name w:val="ECHR_Para"/>
    <w:aliases w:val="Ju_Para"/>
    <w:basedOn w:val="Normal"/>
    <w:link w:val="ECHRParaChar"/>
    <w:uiPriority w:val="12"/>
    <w:qFormat/>
    <w:rsid w:val="005E3F4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B758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E3F4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E3F4E"/>
    <w:pPr>
      <w:ind w:left="340" w:hanging="340"/>
    </w:pPr>
  </w:style>
  <w:style w:type="paragraph" w:customStyle="1" w:styleId="JuSigned">
    <w:name w:val="Ju_Signed"/>
    <w:basedOn w:val="Normal"/>
    <w:next w:val="JuParaLast"/>
    <w:uiPriority w:val="32"/>
    <w:qFormat/>
    <w:rsid w:val="005E3F4E"/>
    <w:pPr>
      <w:tabs>
        <w:tab w:val="center" w:pos="851"/>
        <w:tab w:val="center" w:pos="6407"/>
      </w:tabs>
      <w:spacing w:before="720"/>
      <w:jc w:val="left"/>
    </w:pPr>
  </w:style>
  <w:style w:type="paragraph" w:customStyle="1" w:styleId="JuParaLast">
    <w:name w:val="Ju_Para_Last"/>
    <w:basedOn w:val="Normal"/>
    <w:next w:val="ECHRPara"/>
    <w:uiPriority w:val="30"/>
    <w:qFormat/>
    <w:rsid w:val="005E3F4E"/>
    <w:pPr>
      <w:keepNext/>
      <w:keepLines/>
      <w:spacing w:before="240"/>
      <w:ind w:firstLine="284"/>
    </w:pPr>
  </w:style>
  <w:style w:type="paragraph" w:customStyle="1" w:styleId="JuCourt">
    <w:name w:val="Ju_Court"/>
    <w:basedOn w:val="Normal"/>
    <w:next w:val="Normal"/>
    <w:uiPriority w:val="16"/>
    <w:qFormat/>
    <w:rsid w:val="005E3F4E"/>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5E3F4E"/>
    <w:pPr>
      <w:ind w:left="346" w:firstLine="0"/>
    </w:pPr>
  </w:style>
  <w:style w:type="paragraph" w:customStyle="1" w:styleId="JuListi">
    <w:name w:val="Ju_List_i"/>
    <w:basedOn w:val="Normal"/>
    <w:next w:val="JuLista"/>
    <w:uiPriority w:val="28"/>
    <w:qFormat/>
    <w:rsid w:val="005E3F4E"/>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B7586"/>
    <w:rPr>
      <w:vertAlign w:val="superscript"/>
    </w:rPr>
  </w:style>
  <w:style w:type="paragraph" w:styleId="EndnoteText">
    <w:name w:val="endnote text"/>
    <w:basedOn w:val="Normal"/>
    <w:link w:val="EndnoteTextChar"/>
    <w:uiPriority w:val="99"/>
    <w:semiHidden/>
    <w:rsid w:val="00EB7586"/>
    <w:rPr>
      <w:sz w:val="20"/>
      <w:szCs w:val="20"/>
    </w:rPr>
  </w:style>
  <w:style w:type="character" w:customStyle="1" w:styleId="EndnoteTextChar">
    <w:name w:val="Endnote Text Char"/>
    <w:basedOn w:val="DefaultParagraphFont"/>
    <w:link w:val="EndnoteText"/>
    <w:uiPriority w:val="99"/>
    <w:semiHidden/>
    <w:rsid w:val="00EB758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5E3F4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E3F4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E3F4E"/>
    <w:rPr>
      <w:rFonts w:asciiTheme="majorHAnsi" w:eastAsiaTheme="majorEastAsia" w:hAnsiTheme="majorHAnsi" w:cstheme="majorBidi"/>
      <w:i/>
      <w:iCs/>
      <w:spacing w:val="13"/>
      <w:sz w:val="24"/>
      <w:szCs w:val="24"/>
      <w:lang w:bidi="en-US"/>
    </w:rPr>
  </w:style>
  <w:style w:type="numbering" w:styleId="111111">
    <w:name w:val="Outline List 2"/>
    <w:basedOn w:val="NoList"/>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Translation">
    <w:name w:val="Opi_Translation"/>
    <w:basedOn w:val="Normal"/>
    <w:next w:val="OpiPara"/>
    <w:uiPriority w:val="40"/>
    <w:qFormat/>
    <w:rsid w:val="005E3F4E"/>
    <w:pPr>
      <w:jc w:val="center"/>
      <w:outlineLvl w:val="0"/>
    </w:pPr>
    <w:rPr>
      <w:i/>
    </w:rPr>
  </w:style>
  <w:style w:type="paragraph" w:customStyle="1" w:styleId="OpiH1">
    <w:name w:val="Opi_H_1"/>
    <w:basedOn w:val="ECHRHeading2"/>
    <w:uiPriority w:val="42"/>
    <w:qFormat/>
    <w:rsid w:val="005E3F4E"/>
    <w:pPr>
      <w:ind w:left="635" w:hanging="357"/>
      <w:outlineLvl w:val="2"/>
    </w:pPr>
  </w:style>
  <w:style w:type="character" w:styleId="PlaceholderText">
    <w:name w:val="Placeholder Text"/>
    <w:basedOn w:val="DefaultParagraphFont"/>
    <w:uiPriority w:val="99"/>
    <w:semiHidden/>
    <w:rsid w:val="00EB758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B758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B758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3"/>
    <w:uiPriority w:val="43"/>
    <w:qFormat/>
    <w:rsid w:val="005E3F4E"/>
    <w:pPr>
      <w:ind w:left="833" w:hanging="357"/>
      <w:outlineLvl w:val="3"/>
    </w:pPr>
    <w:rPr>
      <w:b/>
      <w:i w:val="0"/>
      <w:sz w:val="20"/>
    </w:rPr>
  </w:style>
  <w:style w:type="paragraph" w:customStyle="1" w:styleId="DecHTitle">
    <w:name w:val="Dec_H_Title"/>
    <w:basedOn w:val="ECHRTitleCentre1"/>
    <w:uiPriority w:val="7"/>
    <w:qFormat/>
    <w:rsid w:val="005E3F4E"/>
  </w:style>
  <w:style w:type="paragraph" w:customStyle="1" w:styleId="DecList">
    <w:name w:val="Dec_List"/>
    <w:basedOn w:val="Normal"/>
    <w:uiPriority w:val="9"/>
    <w:qFormat/>
    <w:rsid w:val="005E3F4E"/>
    <w:pPr>
      <w:spacing w:before="240"/>
      <w:ind w:left="284"/>
    </w:pPr>
  </w:style>
  <w:style w:type="paragraph" w:customStyle="1" w:styleId="OpiHi">
    <w:name w:val="Opi_H_i"/>
    <w:basedOn w:val="ECHRHeading4"/>
    <w:uiPriority w:val="44"/>
    <w:qFormat/>
    <w:rsid w:val="005E3F4E"/>
    <w:pPr>
      <w:ind w:left="1037" w:hanging="357"/>
      <w:outlineLvl w:val="4"/>
    </w:pPr>
    <w:rPr>
      <w:b w:val="0"/>
      <w:i/>
    </w:rPr>
  </w:style>
  <w:style w:type="paragraph" w:customStyle="1" w:styleId="DummyStyle">
    <w:name w:val="Dummy_Style"/>
    <w:basedOn w:val="Normal"/>
    <w:semiHidden/>
    <w:qFormat/>
    <w:rsid w:val="005E3F4E"/>
    <w:rPr>
      <w:color w:val="00B050"/>
    </w:rPr>
  </w:style>
  <w:style w:type="paragraph" w:styleId="NoteHeading">
    <w:name w:val="Note Heading"/>
    <w:basedOn w:val="Normal"/>
    <w:next w:val="Normal"/>
    <w:link w:val="NoteHeadingChar"/>
    <w:uiPriority w:val="99"/>
    <w:semiHidden/>
    <w:rsid w:val="00EB7586"/>
  </w:style>
  <w:style w:type="character" w:customStyle="1" w:styleId="NoteHeadingChar">
    <w:name w:val="Note Heading Char"/>
    <w:basedOn w:val="DefaultParagraphFont"/>
    <w:link w:val="NoteHeading"/>
    <w:uiPriority w:val="99"/>
    <w:semiHidden/>
    <w:rsid w:val="00EB7586"/>
    <w:rPr>
      <w:rFonts w:eastAsiaTheme="minorEastAsia"/>
      <w:sz w:val="24"/>
      <w:lang w:val="en-GB"/>
    </w:rPr>
  </w:style>
  <w:style w:type="paragraph" w:customStyle="1" w:styleId="JuHeaderLandscape">
    <w:name w:val="Ju_Header_Landscape"/>
    <w:basedOn w:val="ECHRHeader"/>
    <w:uiPriority w:val="4"/>
    <w:qFormat/>
    <w:rsid w:val="005E3F4E"/>
    <w:pPr>
      <w:tabs>
        <w:tab w:val="clear" w:pos="3686"/>
        <w:tab w:val="center" w:pos="6146"/>
        <w:tab w:val="clear" w:pos="7371"/>
        <w:tab w:val="right" w:pos="12293"/>
      </w:tabs>
    </w:pPr>
  </w:style>
  <w:style w:type="character" w:customStyle="1" w:styleId="ECHRParaChar">
    <w:name w:val="ECHR_Para Char"/>
    <w:aliases w:val="Ju_Para Char"/>
    <w:basedOn w:val="DefaultParagraphFont"/>
    <w:link w:val="ECHRPara"/>
    <w:uiPriority w:val="12"/>
    <w:rsid w:val="00B41226"/>
    <w:rPr>
      <w:rFonts w:eastAsiaTheme="minorEastAsia"/>
      <w:sz w:val="24"/>
      <w:lang w:val="en-GB"/>
    </w:rPr>
  </w:style>
  <w:style w:type="paragraph" w:styleId="Revision">
    <w:name w:val="Revision"/>
    <w:hidden/>
    <w:uiPriority w:val="99"/>
    <w:semiHidden/>
    <w:rsid w:val="00650375"/>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06698-D10D-48D2-BFFF-BF4F3DC98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6938</Words>
  <Characters>35249</Characters>
  <Application>Microsoft Office Word</Application>
  <DocSecurity>0</DocSecurity>
  <Lines>704</Lines>
  <Paragraphs>210</Paragraphs>
  <ScaleCrop>false</ScaleCrop>
  <HeadingPairs>
    <vt:vector size="2" baseType="variant">
      <vt:variant>
        <vt:lpstr>Title</vt:lpstr>
      </vt:variant>
      <vt:variant>
        <vt:i4>1</vt:i4>
      </vt:variant>
    </vt:vector>
  </HeadingPairs>
  <TitlesOfParts>
    <vt:vector size="1" baseType="lpstr">
      <vt:lpstr>DE2.1a DJ joint examination</vt:lpstr>
    </vt:vector>
  </TitlesOfParts>
  <Company/>
  <LinksUpToDate>false</LinksUpToDate>
  <CharactersWithSpaces>41977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2019-06-19T08:20:00Z</cp:lastPrinted>
  <dcterms:created xsi:type="dcterms:W3CDTF">2019-10-07T15:33:00Z</dcterms:created>
  <dcterms:modified xsi:type="dcterms:W3CDTF">2019-10-07T15:37:00Z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804977</vt:lpwstr>
  </property>
  <property fmtid="{D5CDD505-2E9C-101B-9397-08002B2CF9AE}" pid="3" name="cstLanguage">
    <vt:i4>2057</vt:i4>
  </property>
  <property fmtid="{D5CDD505-2E9C-101B-9397-08002B2CF9AE}" pid="4" name="RegisteredNo">
    <vt:lpwstr>36407/12</vt:lpwstr>
  </property>
</Properties>
</file>