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4.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887B44" w:rsidR="00014566" w:rsidP="00887B44" w:rsidRDefault="00014566">
      <w:pPr>
        <w:jc w:val="center"/>
      </w:pPr>
      <w:bookmarkStart w:name="_GoBack" w:id="0"/>
      <w:bookmarkEnd w:id="0"/>
    </w:p>
    <w:p w:rsidRPr="00887B44" w:rsidR="000D0893" w:rsidP="00887B44" w:rsidRDefault="000D0893">
      <w:pPr>
        <w:jc w:val="center"/>
      </w:pPr>
    </w:p>
    <w:p w:rsidRPr="00887B44" w:rsidR="000D0893" w:rsidP="00887B44" w:rsidRDefault="000D0893">
      <w:pPr>
        <w:jc w:val="center"/>
      </w:pPr>
    </w:p>
    <w:p w:rsidRPr="00887B44" w:rsidR="00014566" w:rsidP="00887B44" w:rsidRDefault="003A08BC">
      <w:pPr>
        <w:jc w:val="center"/>
      </w:pPr>
      <w:r w:rsidRPr="00887B44">
        <w:t>THIRD SECTION</w:t>
      </w:r>
    </w:p>
    <w:p w:rsidRPr="00887B44" w:rsidR="00014566" w:rsidP="00887B44" w:rsidRDefault="00014566">
      <w:pPr>
        <w:jc w:val="center"/>
      </w:pPr>
    </w:p>
    <w:p w:rsidRPr="00887B44" w:rsidR="000D0893" w:rsidP="00887B44" w:rsidRDefault="000D0893">
      <w:pPr>
        <w:jc w:val="center"/>
      </w:pPr>
    </w:p>
    <w:p w:rsidRPr="00887B44" w:rsidR="000D0893" w:rsidP="00887B44" w:rsidRDefault="000D0893">
      <w:pPr>
        <w:jc w:val="center"/>
      </w:pPr>
    </w:p>
    <w:p w:rsidRPr="00887B44" w:rsidR="000D0893" w:rsidP="00887B44" w:rsidRDefault="000D0893">
      <w:pPr>
        <w:jc w:val="center"/>
      </w:pPr>
    </w:p>
    <w:p w:rsidRPr="00887B44" w:rsidR="000D0893" w:rsidP="00887B44" w:rsidRDefault="000D0893">
      <w:pPr>
        <w:jc w:val="center"/>
      </w:pPr>
    </w:p>
    <w:p w:rsidRPr="00887B44" w:rsidR="000D0893" w:rsidP="00887B44" w:rsidRDefault="000D0893">
      <w:pPr>
        <w:jc w:val="center"/>
      </w:pPr>
    </w:p>
    <w:p w:rsidRPr="00887B44" w:rsidR="00014566" w:rsidP="00887B44" w:rsidRDefault="00014566">
      <w:pPr>
        <w:jc w:val="center"/>
        <w:rPr>
          <w:b/>
        </w:rPr>
      </w:pPr>
      <w:bookmarkStart w:name="To" w:id="1"/>
      <w:r w:rsidRPr="00887B44">
        <w:rPr>
          <w:b/>
        </w:rPr>
        <w:t xml:space="preserve">CASE OF </w:t>
      </w:r>
      <w:bookmarkEnd w:id="1"/>
      <w:r w:rsidRPr="00887B44" w:rsidR="003A08BC">
        <w:rPr>
          <w:b/>
        </w:rPr>
        <w:t>NEUYMIN v. RUSSIA</w:t>
      </w:r>
    </w:p>
    <w:p w:rsidRPr="00887B44" w:rsidR="00014566" w:rsidP="00887B44" w:rsidRDefault="00014566">
      <w:pPr>
        <w:jc w:val="center"/>
      </w:pPr>
    </w:p>
    <w:p w:rsidRPr="00887B44" w:rsidR="00014566" w:rsidP="00887B44" w:rsidRDefault="00014566">
      <w:pPr>
        <w:jc w:val="center"/>
        <w:rPr>
          <w:i/>
        </w:rPr>
      </w:pPr>
      <w:r w:rsidRPr="00887B44">
        <w:rPr>
          <w:i/>
        </w:rPr>
        <w:t>(</w:t>
      </w:r>
      <w:r w:rsidRPr="00887B44" w:rsidR="003A08BC">
        <w:rPr>
          <w:i/>
        </w:rPr>
        <w:t>Application no. 42265/06</w:t>
      </w:r>
      <w:r w:rsidRPr="00887B44">
        <w:rPr>
          <w:i/>
        </w:rPr>
        <w:t>)</w:t>
      </w:r>
    </w:p>
    <w:p w:rsidRPr="00887B44" w:rsidR="00014566" w:rsidP="00887B44" w:rsidRDefault="00014566">
      <w:pPr>
        <w:jc w:val="center"/>
      </w:pPr>
    </w:p>
    <w:p w:rsidRPr="00887B44" w:rsidR="00014566" w:rsidP="00887B44" w:rsidRDefault="00014566">
      <w:pPr>
        <w:jc w:val="center"/>
      </w:pPr>
    </w:p>
    <w:p w:rsidRPr="00887B44" w:rsidR="00014566" w:rsidP="00887B44" w:rsidRDefault="00014566">
      <w:pPr>
        <w:jc w:val="center"/>
      </w:pPr>
    </w:p>
    <w:p w:rsidRPr="00887B44" w:rsidR="00DC5F01" w:rsidP="00887B44" w:rsidRDefault="00DC5F01">
      <w:pPr>
        <w:jc w:val="center"/>
      </w:pPr>
    </w:p>
    <w:p w:rsidRPr="00887B44" w:rsidR="00DC5F01" w:rsidP="00887B44" w:rsidRDefault="00DC5F01">
      <w:pPr>
        <w:jc w:val="center"/>
      </w:pPr>
    </w:p>
    <w:p w:rsidRPr="00887B44" w:rsidR="00DC5F01" w:rsidP="00887B44" w:rsidRDefault="00DC5F01">
      <w:pPr>
        <w:jc w:val="center"/>
      </w:pPr>
    </w:p>
    <w:p w:rsidRPr="00887B44" w:rsidR="00DC5F01" w:rsidP="00887B44" w:rsidRDefault="00DC5F01">
      <w:pPr>
        <w:jc w:val="center"/>
      </w:pPr>
    </w:p>
    <w:p w:rsidRPr="00887B44" w:rsidR="00DC5F01" w:rsidP="00887B44" w:rsidRDefault="00DC5F01">
      <w:pPr>
        <w:jc w:val="center"/>
      </w:pPr>
    </w:p>
    <w:p w:rsidRPr="00887B44" w:rsidR="00DC5F01" w:rsidP="00887B44" w:rsidRDefault="00DC5F01">
      <w:pPr>
        <w:jc w:val="center"/>
      </w:pPr>
    </w:p>
    <w:p w:rsidRPr="00887B44" w:rsidR="00DC5F01" w:rsidP="00887B44" w:rsidRDefault="00DC5F01">
      <w:pPr>
        <w:jc w:val="center"/>
      </w:pPr>
    </w:p>
    <w:p w:rsidRPr="00887B44" w:rsidR="00DC5F01" w:rsidP="00887B44" w:rsidRDefault="00DC5F01">
      <w:pPr>
        <w:jc w:val="center"/>
      </w:pPr>
    </w:p>
    <w:p w:rsidRPr="00887B44" w:rsidR="000D0893" w:rsidP="00887B44" w:rsidRDefault="000D0893">
      <w:pPr>
        <w:jc w:val="center"/>
      </w:pPr>
    </w:p>
    <w:p w:rsidRPr="00887B44" w:rsidR="00014566" w:rsidP="00887B44" w:rsidRDefault="00014566">
      <w:pPr>
        <w:jc w:val="center"/>
      </w:pPr>
    </w:p>
    <w:p w:rsidRPr="00887B44" w:rsidR="00014566" w:rsidP="00887B44" w:rsidRDefault="000D0893">
      <w:pPr>
        <w:jc w:val="center"/>
        <w:rPr>
          <w:szCs w:val="24"/>
        </w:rPr>
      </w:pPr>
      <w:r w:rsidRPr="00887B44">
        <w:rPr>
          <w:szCs w:val="24"/>
        </w:rPr>
        <w:t>JUDGMENT</w:t>
      </w:r>
    </w:p>
    <w:p w:rsidRPr="00887B44" w:rsidR="00014566" w:rsidP="00887B44" w:rsidRDefault="00014566">
      <w:pPr>
        <w:jc w:val="center"/>
      </w:pPr>
    </w:p>
    <w:p w:rsidRPr="00887B44" w:rsidR="000D0893" w:rsidP="00887B44" w:rsidRDefault="000D0893">
      <w:pPr>
        <w:jc w:val="center"/>
      </w:pPr>
    </w:p>
    <w:p w:rsidRPr="00887B44" w:rsidR="00DC5F01" w:rsidP="00887B44" w:rsidRDefault="00DC5F01">
      <w:pPr>
        <w:jc w:val="center"/>
      </w:pPr>
    </w:p>
    <w:p w:rsidRPr="00887B44" w:rsidR="00DC5F01" w:rsidP="00887B44" w:rsidRDefault="00DC5F01">
      <w:pPr>
        <w:jc w:val="center"/>
      </w:pPr>
    </w:p>
    <w:p w:rsidRPr="00887B44" w:rsidR="000D0893" w:rsidP="00887B44" w:rsidRDefault="000D0893">
      <w:pPr>
        <w:jc w:val="center"/>
      </w:pPr>
      <w:r w:rsidRPr="00887B44">
        <w:t>STRASBOURG</w:t>
      </w:r>
    </w:p>
    <w:p w:rsidRPr="00887B44" w:rsidR="000D0893" w:rsidP="00887B44" w:rsidRDefault="000D0893">
      <w:pPr>
        <w:jc w:val="center"/>
      </w:pPr>
    </w:p>
    <w:p w:rsidRPr="00887B44" w:rsidR="000D0893" w:rsidP="00887B44" w:rsidRDefault="000D0893">
      <w:pPr>
        <w:jc w:val="center"/>
      </w:pPr>
      <w:r w:rsidRPr="00887B44">
        <w:t>24 September 2019</w:t>
      </w:r>
    </w:p>
    <w:p w:rsidRPr="00887B44" w:rsidR="000D0893" w:rsidP="00887B44" w:rsidRDefault="000D0893">
      <w:pPr>
        <w:jc w:val="center"/>
      </w:pPr>
    </w:p>
    <w:p w:rsidRPr="00887B44" w:rsidR="00DC5F01" w:rsidP="00887B44" w:rsidRDefault="00DC5F01">
      <w:pPr>
        <w:jc w:val="center"/>
      </w:pPr>
    </w:p>
    <w:p w:rsidRPr="00887B44" w:rsidR="000D0893" w:rsidP="00887B44" w:rsidRDefault="000D0893">
      <w:pPr>
        <w:jc w:val="center"/>
      </w:pPr>
    </w:p>
    <w:p w:rsidRPr="00887B44" w:rsidR="000D0893" w:rsidP="00887B44" w:rsidRDefault="000D0893">
      <w:pPr>
        <w:jc w:val="center"/>
        <w:rPr>
          <w:i/>
          <w:sz w:val="22"/>
        </w:rPr>
      </w:pPr>
      <w:r w:rsidRPr="00887B44">
        <w:rPr>
          <w:i/>
          <w:sz w:val="22"/>
        </w:rPr>
        <w:t>This judgment is final but it may be subject to editorial revision.</w:t>
      </w:r>
    </w:p>
    <w:p w:rsidRPr="00887B44" w:rsidR="00DC5F01" w:rsidP="00887B44" w:rsidRDefault="00DC5F01">
      <w:pPr>
        <w:pStyle w:val="ECHRPara"/>
        <w:sectPr w:rsidRPr="00887B44" w:rsidR="00DC5F01" w:rsidSect="000D0893">
          <w:headerReference w:type="default" r:id="rId8"/>
          <w:headerReference w:type="first" r:id="rId9"/>
          <w:footerReference w:type="first" r:id="rId10"/>
          <w:footnotePr>
            <w:numRestart w:val="eachSect"/>
          </w:footnotePr>
          <w:pgSz w:w="11906" w:h="16838" w:code="9"/>
          <w:pgMar w:top="2274" w:right="2274" w:bottom="2274" w:left="2274" w:header="1701" w:footer="720" w:gutter="0"/>
          <w:pgNumType w:start="1"/>
          <w:cols w:space="720"/>
          <w:titlePg/>
          <w:docGrid w:linePitch="326"/>
        </w:sectPr>
      </w:pPr>
    </w:p>
    <w:p w:rsidRPr="00887B44" w:rsidR="00014566" w:rsidP="00887B44" w:rsidRDefault="00014566">
      <w:pPr>
        <w:pStyle w:val="JuCase"/>
        <w:rPr>
          <w:bCs/>
        </w:rPr>
      </w:pPr>
      <w:r w:rsidRPr="00887B44">
        <w:t xml:space="preserve">In the case of </w:t>
      </w:r>
      <w:r w:rsidRPr="00887B44" w:rsidR="003A08BC">
        <w:t>Neuymin v. Russia</w:t>
      </w:r>
      <w:r w:rsidRPr="00887B44">
        <w:t>,</w:t>
      </w:r>
    </w:p>
    <w:p w:rsidRPr="00887B44" w:rsidR="00014566" w:rsidP="00887B44" w:rsidRDefault="00014566">
      <w:pPr>
        <w:pStyle w:val="ECHRPara"/>
      </w:pPr>
      <w:r w:rsidRPr="00887B44">
        <w:t>The European Court of Human Rights (</w:t>
      </w:r>
      <w:r w:rsidRPr="00887B44" w:rsidR="003A08BC">
        <w:t>Third Section</w:t>
      </w:r>
      <w:r w:rsidRPr="00887B44">
        <w:t xml:space="preserve">), sitting as a </w:t>
      </w:r>
      <w:r w:rsidRPr="00887B44" w:rsidR="003A08BC">
        <w:t>Committee</w:t>
      </w:r>
      <w:r w:rsidRPr="00887B44">
        <w:t xml:space="preserve"> composed of:</w:t>
      </w:r>
    </w:p>
    <w:p w:rsidRPr="00887B44" w:rsidR="00014566" w:rsidP="00887B44" w:rsidRDefault="000D0893">
      <w:pPr>
        <w:pStyle w:val="ECHRDecisionBody"/>
      </w:pPr>
      <w:r w:rsidRPr="00887B44">
        <w:tab/>
        <w:t>Alena Poláčková,</w:t>
      </w:r>
      <w:r w:rsidRPr="00887B44">
        <w:rPr>
          <w:i/>
        </w:rPr>
        <w:t xml:space="preserve"> President,</w:t>
      </w:r>
      <w:r w:rsidRPr="00887B44">
        <w:rPr>
          <w:i/>
        </w:rPr>
        <w:br/>
      </w:r>
      <w:r w:rsidRPr="00887B44">
        <w:tab/>
        <w:t>Dmitry Dedov,</w:t>
      </w:r>
      <w:r w:rsidRPr="00887B44">
        <w:rPr>
          <w:i/>
        </w:rPr>
        <w:br/>
      </w:r>
      <w:r w:rsidRPr="00887B44">
        <w:tab/>
        <w:t>Gilberto Felici,</w:t>
      </w:r>
      <w:r w:rsidRPr="00887B44">
        <w:rPr>
          <w:i/>
        </w:rPr>
        <w:t xml:space="preserve"> judges,</w:t>
      </w:r>
      <w:r w:rsidRPr="00887B44" w:rsidR="00014566">
        <w:rPr>
          <w:szCs w:val="24"/>
        </w:rPr>
        <w:br/>
      </w:r>
      <w:r w:rsidRPr="00887B44" w:rsidR="00014566">
        <w:t xml:space="preserve">and </w:t>
      </w:r>
      <w:r w:rsidRPr="00887B44">
        <w:t xml:space="preserve">Stephen Phillips, </w:t>
      </w:r>
      <w:r w:rsidRPr="00887B44">
        <w:rPr>
          <w:i/>
        </w:rPr>
        <w:t xml:space="preserve">Section </w:t>
      </w:r>
      <w:r w:rsidRPr="00887B44">
        <w:rPr>
          <w:i/>
          <w:iCs/>
        </w:rPr>
        <w:t>Registrar</w:t>
      </w:r>
      <w:r w:rsidRPr="00887B44" w:rsidR="00014566">
        <w:rPr>
          <w:i/>
        </w:rPr>
        <w:t>,</w:t>
      </w:r>
    </w:p>
    <w:p w:rsidRPr="00887B44" w:rsidR="00014566" w:rsidP="00887B44" w:rsidRDefault="00014566">
      <w:pPr>
        <w:pStyle w:val="ECHRPara"/>
      </w:pPr>
      <w:r w:rsidRPr="00887B44">
        <w:t xml:space="preserve">Having deliberated in private on </w:t>
      </w:r>
      <w:r w:rsidRPr="00887B44" w:rsidR="000D0893">
        <w:t>3 September 2019</w:t>
      </w:r>
      <w:r w:rsidRPr="00887B44">
        <w:t>,</w:t>
      </w:r>
    </w:p>
    <w:p w:rsidRPr="00887B44" w:rsidR="00014566" w:rsidP="00887B44" w:rsidRDefault="00014566">
      <w:pPr>
        <w:pStyle w:val="ECHRPara"/>
      </w:pPr>
      <w:r w:rsidRPr="00887B44">
        <w:t>Delivers the following judgment, which was adopted on that date:</w:t>
      </w:r>
    </w:p>
    <w:p w:rsidRPr="00887B44" w:rsidR="00014566" w:rsidP="00887B44" w:rsidRDefault="00014566">
      <w:pPr>
        <w:pStyle w:val="ECHRTitle1"/>
      </w:pPr>
      <w:r w:rsidRPr="00887B44">
        <w:t>PROCEDURE</w:t>
      </w:r>
    </w:p>
    <w:p w:rsidRPr="00887B44" w:rsidR="003A08BC" w:rsidP="00887B44" w:rsidRDefault="003A08BC">
      <w:pPr>
        <w:pStyle w:val="ECHRPara"/>
      </w:pPr>
      <w:r w:rsidRPr="00887B44">
        <w:fldChar w:fldCharType="begin"/>
      </w:r>
      <w:r w:rsidRPr="00887B44">
        <w:instrText xml:space="preserve"> SEQ level0 \*arabic </w:instrText>
      </w:r>
      <w:r w:rsidRPr="00887B44">
        <w:fldChar w:fldCharType="separate"/>
      </w:r>
      <w:r w:rsidRPr="00887B44" w:rsidR="00887B44">
        <w:rPr>
          <w:noProof/>
        </w:rPr>
        <w:t>1</w:t>
      </w:r>
      <w:r w:rsidRPr="00887B44">
        <w:fldChar w:fldCharType="end"/>
      </w:r>
      <w:r w:rsidRPr="00887B44" w:rsidR="00014566">
        <w:t>.  </w:t>
      </w:r>
      <w:r w:rsidRPr="00887B44" w:rsidR="00D66F5D">
        <w:t>The case originated in an application (no. 42265/06) against the Russian Federation lodged with the Court under Article 34 of the Convention for the Protection of Human Rights and Fundamental Freedoms (“the Convention”) by a Russian national, Mr Anton Sergeyevich Neuymin (“the applicant”), on 18 September 2006.</w:t>
      </w:r>
    </w:p>
    <w:p w:rsidRPr="00887B44" w:rsidR="000D0893" w:rsidP="00887B44" w:rsidRDefault="003A08BC">
      <w:pPr>
        <w:pStyle w:val="ECHRPara"/>
      </w:pPr>
      <w:r w:rsidRPr="00887B44">
        <w:fldChar w:fldCharType="begin"/>
      </w:r>
      <w:r w:rsidRPr="00887B44">
        <w:instrText xml:space="preserve"> SEQ level0 \*arabic </w:instrText>
      </w:r>
      <w:r w:rsidRPr="00887B44">
        <w:fldChar w:fldCharType="separate"/>
      </w:r>
      <w:r w:rsidRPr="00887B44" w:rsidR="00887B44">
        <w:rPr>
          <w:noProof/>
        </w:rPr>
        <w:t>2</w:t>
      </w:r>
      <w:r w:rsidRPr="00887B44">
        <w:fldChar w:fldCharType="end"/>
      </w:r>
      <w:r w:rsidRPr="00887B44" w:rsidR="00014566">
        <w:t>.  </w:t>
      </w:r>
      <w:r w:rsidRPr="00887B44" w:rsidR="00D66F5D">
        <w:t>The applicant was represented by Ms S</w:t>
      </w:r>
      <w:r w:rsidRPr="00887B44" w:rsidR="00CB4956">
        <w:t>.</w:t>
      </w:r>
      <w:r w:rsidRPr="00887B44" w:rsidR="00D66F5D">
        <w:t xml:space="preserve"> Yevdokimova, a lawyer practising in Yekaterinburg. The Russian Government (“the Government”) were represented initially by Mr G. Matyushkin, Representative of the Russian Federation to the European Court of Human Rights, and then by his successor in that office, Mr M. Galperin.</w:t>
      </w:r>
    </w:p>
    <w:p w:rsidRPr="00887B44" w:rsidR="00014566" w:rsidP="00887B44" w:rsidRDefault="003A08BC">
      <w:pPr>
        <w:pStyle w:val="ECHRPara"/>
      </w:pPr>
      <w:r w:rsidRPr="00887B44">
        <w:fldChar w:fldCharType="begin"/>
      </w:r>
      <w:r w:rsidRPr="00887B44">
        <w:instrText xml:space="preserve"> SEQ level0 \*arabic </w:instrText>
      </w:r>
      <w:r w:rsidRPr="00887B44">
        <w:fldChar w:fldCharType="separate"/>
      </w:r>
      <w:r w:rsidRPr="00887B44" w:rsidR="00887B44">
        <w:rPr>
          <w:noProof/>
        </w:rPr>
        <w:t>3</w:t>
      </w:r>
      <w:r w:rsidRPr="00887B44">
        <w:fldChar w:fldCharType="end"/>
      </w:r>
      <w:r w:rsidRPr="00887B44" w:rsidR="00014566">
        <w:t>.  </w:t>
      </w:r>
      <w:r w:rsidRPr="00887B44">
        <w:t xml:space="preserve">On </w:t>
      </w:r>
      <w:r w:rsidRPr="00887B44">
        <w:rPr>
          <w:szCs w:val="24"/>
        </w:rPr>
        <w:t>6 March 2013</w:t>
      </w:r>
      <w:r w:rsidRPr="00887B44" w:rsidR="00014566">
        <w:t xml:space="preserve"> the </w:t>
      </w:r>
      <w:r w:rsidRPr="00887B44">
        <w:rPr>
          <w:szCs w:val="24"/>
        </w:rPr>
        <w:t>application was communicated to the Government</w:t>
      </w:r>
      <w:r w:rsidRPr="00887B44" w:rsidR="007509D5">
        <w:t>.</w:t>
      </w:r>
      <w:r w:rsidRPr="00887B44" w:rsidR="00D66F5D">
        <w:rPr>
          <w:rFonts w:ascii="Times New Roman" w:hAnsi="Times New Roman" w:cs="Times New Roman"/>
          <w:color w:val="000000"/>
        </w:rPr>
        <w:t xml:space="preserve"> The parties submitted written observations on the admissibility and merits.</w:t>
      </w:r>
    </w:p>
    <w:p w:rsidRPr="00887B44" w:rsidR="00014566" w:rsidP="00887B44" w:rsidRDefault="00014566">
      <w:pPr>
        <w:pStyle w:val="ECHRTitle1"/>
      </w:pPr>
      <w:r w:rsidRPr="00887B44">
        <w:t>THE FACTS</w:t>
      </w:r>
    </w:p>
    <w:p w:rsidRPr="00887B44" w:rsidR="00014566" w:rsidP="00887B44" w:rsidRDefault="00014566">
      <w:pPr>
        <w:pStyle w:val="ECHRHeading1"/>
      </w:pPr>
      <w:r w:rsidRPr="00887B44">
        <w:t>I.  THE CIRCUMSTANCES OF THE CASE</w:t>
      </w:r>
    </w:p>
    <w:p w:rsidRPr="00887B44" w:rsidR="006868B2" w:rsidP="00887B44" w:rsidRDefault="003A08BC">
      <w:pPr>
        <w:pStyle w:val="ECHRPara"/>
      </w:pPr>
      <w:r w:rsidRPr="00887B44">
        <w:fldChar w:fldCharType="begin"/>
      </w:r>
      <w:r w:rsidRPr="00887B44">
        <w:instrText xml:space="preserve"> SEQ level0 \*arabic </w:instrText>
      </w:r>
      <w:r w:rsidRPr="00887B44">
        <w:fldChar w:fldCharType="separate"/>
      </w:r>
      <w:r w:rsidRPr="00887B44" w:rsidR="00887B44">
        <w:rPr>
          <w:noProof/>
        </w:rPr>
        <w:t>4</w:t>
      </w:r>
      <w:r w:rsidRPr="00887B44">
        <w:fldChar w:fldCharType="end"/>
      </w:r>
      <w:r w:rsidRPr="00887B44" w:rsidR="00014566">
        <w:t xml:space="preserve">.  The </w:t>
      </w:r>
      <w:r w:rsidRPr="00887B44">
        <w:t xml:space="preserve">applicant was born in 1979 and </w:t>
      </w:r>
      <w:r w:rsidRPr="00887B44" w:rsidR="006868B2">
        <w:t>lived in</w:t>
      </w:r>
      <w:r w:rsidRPr="00887B44" w:rsidR="00014566">
        <w:t xml:space="preserve"> </w:t>
      </w:r>
      <w:r w:rsidRPr="00887B44">
        <w:t>Yekaterinburg</w:t>
      </w:r>
      <w:r w:rsidRPr="00887B44" w:rsidR="006868B2">
        <w:t xml:space="preserve"> before his arrest</w:t>
      </w:r>
      <w:r w:rsidRPr="00887B44" w:rsidR="00014566">
        <w:t>.</w:t>
      </w:r>
    </w:p>
    <w:p w:rsidRPr="00887B44" w:rsidR="00D6364B" w:rsidP="00887B44" w:rsidRDefault="00D6364B">
      <w:pPr>
        <w:pStyle w:val="ECHRHeading2"/>
      </w:pPr>
      <w:r w:rsidRPr="00887B44">
        <w:t>A.  The applicant</w:t>
      </w:r>
      <w:r w:rsidRPr="00887B44" w:rsidR="00887B44">
        <w:t>’</w:t>
      </w:r>
      <w:r w:rsidRPr="00887B44">
        <w:t>s alleged ill-treatment in police custody</w:t>
      </w:r>
    </w:p>
    <w:p w:rsidRPr="00887B44" w:rsidR="006868B2" w:rsidP="00887B44" w:rsidRDefault="006868B2">
      <w:pPr>
        <w:pStyle w:val="ECHRPara"/>
      </w:pPr>
      <w:r w:rsidRPr="00887B44">
        <w:fldChar w:fldCharType="begin"/>
      </w:r>
      <w:r w:rsidRPr="00887B44">
        <w:instrText xml:space="preserve"> SEQ level0 \*arabic </w:instrText>
      </w:r>
      <w:r w:rsidRPr="00887B44">
        <w:fldChar w:fldCharType="separate"/>
      </w:r>
      <w:r w:rsidRPr="00887B44" w:rsidR="00887B44">
        <w:rPr>
          <w:noProof/>
        </w:rPr>
        <w:t>5</w:t>
      </w:r>
      <w:r w:rsidRPr="00887B44">
        <w:fldChar w:fldCharType="end"/>
      </w:r>
      <w:r w:rsidRPr="00887B44">
        <w:t>.  On 25 October 2004 the applicant was apprehended by police on suspicion of murder and taken to the Verkh-Isetskiy District Police Department of Yekaterinburg where he was kept until 5.40 p.m. on 27 October 2004.</w:t>
      </w:r>
    </w:p>
    <w:p w:rsidRPr="00887B44" w:rsidR="000D0893" w:rsidP="00887B44" w:rsidRDefault="00B02A48">
      <w:pPr>
        <w:pStyle w:val="ECHRPara"/>
      </w:pPr>
      <w:r w:rsidRPr="00887B44">
        <w:fldChar w:fldCharType="begin"/>
      </w:r>
      <w:r w:rsidRPr="00887B44">
        <w:instrText xml:space="preserve"> SEQ level0 \*arabic </w:instrText>
      </w:r>
      <w:r w:rsidRPr="00887B44">
        <w:fldChar w:fldCharType="separate"/>
      </w:r>
      <w:r w:rsidRPr="00887B44" w:rsidR="00887B44">
        <w:rPr>
          <w:noProof/>
        </w:rPr>
        <w:t>6</w:t>
      </w:r>
      <w:r w:rsidRPr="00887B44">
        <w:fldChar w:fldCharType="end"/>
      </w:r>
      <w:r w:rsidRPr="00887B44">
        <w:t>.  </w:t>
      </w:r>
      <w:r w:rsidRPr="00887B44" w:rsidR="006868B2">
        <w:t xml:space="preserve">According to the applicant, between 6 p.m. on 25 October and midnight on 26 October 2004 </w:t>
      </w:r>
      <w:r w:rsidRPr="00887B44">
        <w:t xml:space="preserve">he had been ill-treated by police officers. </w:t>
      </w:r>
      <w:r w:rsidRPr="00887B44" w:rsidR="006868B2">
        <w:t xml:space="preserve">He was </w:t>
      </w:r>
      <w:r w:rsidRPr="00887B44" w:rsidR="00C8237E">
        <w:t xml:space="preserve">kicked and hit </w:t>
      </w:r>
      <w:r w:rsidRPr="00887B44" w:rsidR="006868B2">
        <w:t xml:space="preserve">on various parts of the body, </w:t>
      </w:r>
      <w:r w:rsidRPr="00887B44">
        <w:t>suffocated with a gas mask</w:t>
      </w:r>
      <w:r w:rsidRPr="00887B44" w:rsidR="006868B2">
        <w:t xml:space="preserve">, and </w:t>
      </w:r>
      <w:r w:rsidRPr="00887B44" w:rsidR="00B57259">
        <w:t>electrocuted</w:t>
      </w:r>
      <w:r w:rsidRPr="00887B44" w:rsidR="006868B2">
        <w:t xml:space="preserve">. The applicant </w:t>
      </w:r>
      <w:r w:rsidRPr="00887B44" w:rsidR="00B57259">
        <w:t>remained</w:t>
      </w:r>
      <w:r w:rsidRPr="00887B44" w:rsidR="006868B2">
        <w:t xml:space="preserve"> handcuffed and blindfolded at all times.</w:t>
      </w:r>
    </w:p>
    <w:p w:rsidRPr="00887B44" w:rsidR="006868B2" w:rsidP="00887B44" w:rsidRDefault="00B02A48">
      <w:pPr>
        <w:pStyle w:val="ECHRPara"/>
      </w:pPr>
      <w:r w:rsidRPr="00887B44">
        <w:fldChar w:fldCharType="begin"/>
      </w:r>
      <w:r w:rsidRPr="00887B44">
        <w:instrText xml:space="preserve"> SEQ level0 \*arabic </w:instrText>
      </w:r>
      <w:r w:rsidRPr="00887B44">
        <w:fldChar w:fldCharType="separate"/>
      </w:r>
      <w:r w:rsidRPr="00887B44" w:rsidR="00887B44">
        <w:rPr>
          <w:noProof/>
        </w:rPr>
        <w:t>7</w:t>
      </w:r>
      <w:r w:rsidRPr="00887B44">
        <w:fldChar w:fldCharType="end"/>
      </w:r>
      <w:r w:rsidRPr="00887B44">
        <w:t>.  </w:t>
      </w:r>
      <w:r w:rsidRPr="00887B44" w:rsidR="00B57259">
        <w:t>A</w:t>
      </w:r>
      <w:r w:rsidRPr="00887B44" w:rsidR="006868B2">
        <w:t>round midnight</w:t>
      </w:r>
      <w:r w:rsidRPr="00887B44" w:rsidR="00B57259">
        <w:t xml:space="preserve"> on 26 October 2004 the applicant</w:t>
      </w:r>
      <w:r w:rsidRPr="00887B44" w:rsidR="00230BAC">
        <w:t>, assisted by an assigned lawyer,</w:t>
      </w:r>
      <w:r w:rsidRPr="00887B44" w:rsidR="00B57259">
        <w:t xml:space="preserve"> </w:t>
      </w:r>
      <w:r w:rsidRPr="00887B44" w:rsidR="006868B2">
        <w:t>agreed to sign a confes</w:t>
      </w:r>
      <w:r w:rsidRPr="00887B44" w:rsidR="00FD5C6E">
        <w:t>sion</w:t>
      </w:r>
      <w:r w:rsidRPr="00887B44" w:rsidR="00230BAC">
        <w:t xml:space="preserve">. He was then taken by </w:t>
      </w:r>
      <w:r w:rsidRPr="00887B44">
        <w:t xml:space="preserve">police officers to </w:t>
      </w:r>
      <w:r w:rsidRPr="00887B44" w:rsidR="00230BAC">
        <w:t>the crime scene for the on-site verification of his statements.</w:t>
      </w:r>
    </w:p>
    <w:p w:rsidRPr="00887B44" w:rsidR="000D0893" w:rsidP="00887B44" w:rsidRDefault="00230BAC">
      <w:pPr>
        <w:pStyle w:val="ECHRPara"/>
      </w:pPr>
      <w:r w:rsidRPr="00887B44">
        <w:fldChar w:fldCharType="begin"/>
      </w:r>
      <w:r w:rsidRPr="00887B44">
        <w:instrText xml:space="preserve"> SEQ level0 \*arabic </w:instrText>
      </w:r>
      <w:r w:rsidRPr="00887B44">
        <w:fldChar w:fldCharType="separate"/>
      </w:r>
      <w:r w:rsidRPr="00887B44" w:rsidR="00887B44">
        <w:rPr>
          <w:noProof/>
        </w:rPr>
        <w:t>8</w:t>
      </w:r>
      <w:r w:rsidRPr="00887B44">
        <w:fldChar w:fldCharType="end"/>
      </w:r>
      <w:r w:rsidRPr="00887B44">
        <w:t>.  </w:t>
      </w:r>
      <w:r w:rsidRPr="00887B44" w:rsidR="006868B2">
        <w:t>On</w:t>
      </w:r>
      <w:r w:rsidRPr="00887B44" w:rsidR="007D57D0">
        <w:t xml:space="preserve"> the same day </w:t>
      </w:r>
      <w:r w:rsidRPr="00887B44" w:rsidR="006868B2">
        <w:t>the applicant</w:t>
      </w:r>
      <w:r w:rsidRPr="00887B44" w:rsidR="00887B44">
        <w:t>’</w:t>
      </w:r>
      <w:r w:rsidRPr="00887B44" w:rsidR="006868B2">
        <w:t>s relativ</w:t>
      </w:r>
      <w:r w:rsidRPr="00887B44" w:rsidR="00ED6DF4">
        <w:t xml:space="preserve">es </w:t>
      </w:r>
      <w:r w:rsidRPr="00887B44" w:rsidR="00C8237E">
        <w:t>retained</w:t>
      </w:r>
      <w:r w:rsidRPr="00887B44" w:rsidR="00ED6DF4">
        <w:t xml:space="preserve"> M</w:t>
      </w:r>
      <w:r w:rsidRPr="00887B44" w:rsidR="006868B2">
        <w:t xml:space="preserve">s P. </w:t>
      </w:r>
      <w:r w:rsidRPr="00887B44" w:rsidR="00C8237E">
        <w:t>as</w:t>
      </w:r>
      <w:r w:rsidRPr="00887B44" w:rsidR="006868B2">
        <w:t xml:space="preserve"> the applicant</w:t>
      </w:r>
      <w:r w:rsidRPr="00887B44" w:rsidR="00887B44">
        <w:t>’</w:t>
      </w:r>
      <w:r w:rsidRPr="00887B44" w:rsidR="00C8237E">
        <w:t>s counsel</w:t>
      </w:r>
      <w:r w:rsidRPr="00887B44" w:rsidR="006868B2">
        <w:t>. The investigator K. was immediately notified of the fact.</w:t>
      </w:r>
    </w:p>
    <w:bookmarkStart w:name="para9injuries" w:id="2"/>
    <w:p w:rsidRPr="00887B44" w:rsidR="004E692E" w:rsidP="00887B44" w:rsidRDefault="004E692E">
      <w:pPr>
        <w:pStyle w:val="ECHRPara"/>
      </w:pPr>
      <w:r w:rsidRPr="00887B44">
        <w:fldChar w:fldCharType="begin"/>
      </w:r>
      <w:r w:rsidRPr="00887B44">
        <w:instrText xml:space="preserve"> SEQ level0 \*arabic </w:instrText>
      </w:r>
      <w:r w:rsidRPr="00887B44">
        <w:fldChar w:fldCharType="separate"/>
      </w:r>
      <w:r w:rsidRPr="00887B44" w:rsidR="00887B44">
        <w:rPr>
          <w:noProof/>
        </w:rPr>
        <w:t>9</w:t>
      </w:r>
      <w:r w:rsidRPr="00887B44">
        <w:fldChar w:fldCharType="end"/>
      </w:r>
      <w:bookmarkEnd w:id="2"/>
      <w:r w:rsidRPr="00887B44">
        <w:t xml:space="preserve">.  On 27 October 2004 at 5.40 a.m. the applicant arrived </w:t>
      </w:r>
      <w:r w:rsidRPr="00887B44" w:rsidR="00FF2A3C">
        <w:t>to the</w:t>
      </w:r>
      <w:r w:rsidRPr="00887B44">
        <w:t xml:space="preserve"> </w:t>
      </w:r>
      <w:r w:rsidRPr="00887B44" w:rsidR="00C8237E">
        <w:t>police ward</w:t>
      </w:r>
      <w:r w:rsidRPr="00887B44">
        <w:t xml:space="preserve"> </w:t>
      </w:r>
      <w:r w:rsidRPr="00887B44" w:rsidR="00C8237E">
        <w:t>(</w:t>
      </w:r>
      <w:r w:rsidRPr="00887B44">
        <w:t>IVS</w:t>
      </w:r>
      <w:r w:rsidRPr="00887B44" w:rsidR="00C8237E">
        <w:t>)</w:t>
      </w:r>
      <w:r w:rsidRPr="00887B44">
        <w:t xml:space="preserve"> of Yekaterinburg. Upon his arrival he was examined by </w:t>
      </w:r>
      <w:r w:rsidRPr="00887B44" w:rsidR="00C8237E">
        <w:t xml:space="preserve">resident </w:t>
      </w:r>
      <w:r w:rsidRPr="00887B44">
        <w:t xml:space="preserve">medical officers who </w:t>
      </w:r>
      <w:r w:rsidRPr="00887B44" w:rsidR="00C8237E">
        <w:t xml:space="preserve">recorded </w:t>
      </w:r>
      <w:r w:rsidRPr="00887B44">
        <w:t>numerous bodily injuries</w:t>
      </w:r>
      <w:r w:rsidRPr="00887B44" w:rsidR="00C8237E">
        <w:t>, including</w:t>
      </w:r>
      <w:r w:rsidRPr="00887B44">
        <w:t xml:space="preserve"> epithelised thermal burns on both forearms, scratches, bruising o</w:t>
      </w:r>
      <w:r w:rsidRPr="00887B44" w:rsidR="00C8237E">
        <w:t>n</w:t>
      </w:r>
      <w:r w:rsidRPr="00887B44">
        <w:t xml:space="preserve"> the back, </w:t>
      </w:r>
      <w:r w:rsidRPr="00887B44" w:rsidR="00C8237E">
        <w:t xml:space="preserve">and </w:t>
      </w:r>
      <w:r w:rsidRPr="00887B44">
        <w:t>abrasions o</w:t>
      </w:r>
      <w:r w:rsidRPr="00887B44" w:rsidR="00C8237E">
        <w:t>n</w:t>
      </w:r>
      <w:r w:rsidRPr="00887B44">
        <w:t xml:space="preserve"> the nose and forehead. These injuries had also been </w:t>
      </w:r>
      <w:r w:rsidRPr="00887B44" w:rsidR="00C8237E">
        <w:t>listed in</w:t>
      </w:r>
      <w:r w:rsidRPr="00887B44">
        <w:t xml:space="preserve"> a medical certificate issued on the same day by Traumatology Department No. 2 in </w:t>
      </w:r>
      <w:r w:rsidRPr="00887B44" w:rsidR="00C8237E">
        <w:t xml:space="preserve">Yekaterinburg Town Clinical Hospital </w:t>
      </w:r>
      <w:r w:rsidRPr="00887B44">
        <w:t>No. 36.</w:t>
      </w:r>
    </w:p>
    <w:p w:rsidRPr="00887B44" w:rsidR="004E692E" w:rsidP="00887B44" w:rsidRDefault="004E692E">
      <w:pPr>
        <w:pStyle w:val="ECHRPara"/>
      </w:pPr>
      <w:r w:rsidRPr="00887B44">
        <w:fldChar w:fldCharType="begin"/>
      </w:r>
      <w:r w:rsidRPr="00887B44">
        <w:instrText xml:space="preserve"> SEQ level0 \*arabic </w:instrText>
      </w:r>
      <w:r w:rsidRPr="00887B44">
        <w:fldChar w:fldCharType="separate"/>
      </w:r>
      <w:r w:rsidRPr="00887B44" w:rsidR="00887B44">
        <w:rPr>
          <w:noProof/>
        </w:rPr>
        <w:t>10</w:t>
      </w:r>
      <w:r w:rsidRPr="00887B44">
        <w:fldChar w:fldCharType="end"/>
      </w:r>
      <w:r w:rsidRPr="00887B44">
        <w:t xml:space="preserve">.  Later that day </w:t>
      </w:r>
      <w:r w:rsidRPr="00887B44" w:rsidR="00ED6DF4">
        <w:t>the applicant</w:t>
      </w:r>
      <w:r w:rsidRPr="00887B44" w:rsidR="00C8237E">
        <w:t>, assisted by Ms P.,</w:t>
      </w:r>
      <w:r w:rsidRPr="00887B44" w:rsidR="00ED6DF4">
        <w:t xml:space="preserve"> was once again questioned</w:t>
      </w:r>
      <w:r w:rsidRPr="00887B44" w:rsidR="00C8237E">
        <w:t xml:space="preserve"> by the investigator.</w:t>
      </w:r>
      <w:r w:rsidRPr="00887B44" w:rsidR="00ED6DF4">
        <w:t xml:space="preserve"> </w:t>
      </w:r>
      <w:r w:rsidRPr="00887B44" w:rsidR="00C8237E">
        <w:t>He</w:t>
      </w:r>
      <w:r w:rsidRPr="00887B44" w:rsidR="00ED6DF4">
        <w:t xml:space="preserve"> withdrew his earlier confession</w:t>
      </w:r>
      <w:r w:rsidRPr="00887B44" w:rsidR="007D32AE">
        <w:t xml:space="preserve">, having noted </w:t>
      </w:r>
      <w:r w:rsidRPr="00887B44" w:rsidR="00ED6DF4">
        <w:t xml:space="preserve">that it had been obtained under duress. </w:t>
      </w:r>
      <w:r w:rsidRPr="00887B44">
        <w:t xml:space="preserve">He also complained about </w:t>
      </w:r>
      <w:r w:rsidRPr="00887B44" w:rsidR="007D32AE">
        <w:t xml:space="preserve">inability to choose a lawyer at </w:t>
      </w:r>
      <w:r w:rsidRPr="00887B44">
        <w:t xml:space="preserve">the time of </w:t>
      </w:r>
      <w:r w:rsidRPr="00887B44" w:rsidR="007D32AE">
        <w:t xml:space="preserve">his </w:t>
      </w:r>
      <w:r w:rsidRPr="00887B44">
        <w:t>arrest and to notify his relatives about it.</w:t>
      </w:r>
    </w:p>
    <w:p w:rsidRPr="00887B44" w:rsidR="000D0893" w:rsidP="00887B44" w:rsidRDefault="00FF2A3C">
      <w:pPr>
        <w:pStyle w:val="ECHRPara"/>
      </w:pPr>
      <w:r w:rsidRPr="00887B44">
        <w:fldChar w:fldCharType="begin"/>
      </w:r>
      <w:r w:rsidRPr="00887B44">
        <w:instrText xml:space="preserve"> SEQ level0 \*arabic </w:instrText>
      </w:r>
      <w:r w:rsidRPr="00887B44">
        <w:fldChar w:fldCharType="separate"/>
      </w:r>
      <w:r w:rsidRPr="00887B44" w:rsidR="00887B44">
        <w:rPr>
          <w:noProof/>
        </w:rPr>
        <w:t>11</w:t>
      </w:r>
      <w:r w:rsidRPr="00887B44">
        <w:fldChar w:fldCharType="end"/>
      </w:r>
      <w:r w:rsidRPr="00887B44">
        <w:t>.  </w:t>
      </w:r>
      <w:r w:rsidRPr="00887B44" w:rsidR="009438FB">
        <w:t xml:space="preserve">On 28 October 2004 the applicant was transferred to pre-trial detention facility SIZO No. 1 </w:t>
      </w:r>
      <w:r w:rsidRPr="00887B44" w:rsidR="007D32AE">
        <w:t>in</w:t>
      </w:r>
      <w:r w:rsidRPr="00887B44" w:rsidR="009438FB">
        <w:t xml:space="preserve"> Yekaterinburg. </w:t>
      </w:r>
      <w:r w:rsidRPr="00887B44">
        <w:t xml:space="preserve">His injuries were once again </w:t>
      </w:r>
      <w:r w:rsidRPr="00887B44" w:rsidR="007D32AE">
        <w:t xml:space="preserve">recorded </w:t>
      </w:r>
      <w:r w:rsidRPr="00887B44">
        <w:t>by the medical staff of the facility upon his arrival.</w:t>
      </w:r>
    </w:p>
    <w:p w:rsidRPr="00887B44" w:rsidR="000D0893" w:rsidP="00887B44" w:rsidRDefault="004B5439">
      <w:pPr>
        <w:pStyle w:val="ECHRPara"/>
      </w:pPr>
      <w:r w:rsidRPr="00887B44">
        <w:fldChar w:fldCharType="begin"/>
      </w:r>
      <w:r w:rsidRPr="00887B44">
        <w:instrText xml:space="preserve"> SEQ level0 \*arabic </w:instrText>
      </w:r>
      <w:r w:rsidRPr="00887B44">
        <w:fldChar w:fldCharType="separate"/>
      </w:r>
      <w:r w:rsidRPr="00887B44" w:rsidR="00887B44">
        <w:rPr>
          <w:noProof/>
        </w:rPr>
        <w:t>12</w:t>
      </w:r>
      <w:r w:rsidRPr="00887B44">
        <w:fldChar w:fldCharType="end"/>
      </w:r>
      <w:r w:rsidRPr="00887B44">
        <w:t>.  </w:t>
      </w:r>
      <w:r w:rsidRPr="00887B44" w:rsidR="003E562A">
        <w:t>On 28 October 2004, i</w:t>
      </w:r>
      <w:r w:rsidRPr="00887B44" w:rsidR="00D83C0A">
        <w:t xml:space="preserve">n response to a motion filed by </w:t>
      </w:r>
      <w:r w:rsidRPr="00887B44" w:rsidR="003E562A">
        <w:t>M</w:t>
      </w:r>
      <w:r w:rsidRPr="00887B44" w:rsidR="00F70A1B">
        <w:t>s</w:t>
      </w:r>
      <w:r w:rsidRPr="00887B44" w:rsidR="003E562A">
        <w:t xml:space="preserve"> P, </w:t>
      </w:r>
      <w:r w:rsidRPr="00887B44" w:rsidR="009438FB">
        <w:t xml:space="preserve">investigator K. ordered </w:t>
      </w:r>
      <w:r w:rsidRPr="00887B44" w:rsidR="007D32AE">
        <w:t xml:space="preserve">a medical </w:t>
      </w:r>
      <w:r w:rsidRPr="00887B44" w:rsidR="009438FB">
        <w:t>expert examination</w:t>
      </w:r>
      <w:r w:rsidRPr="00887B44" w:rsidR="003E562A">
        <w:t xml:space="preserve"> of the applicant. </w:t>
      </w:r>
      <w:r w:rsidRPr="00887B44" w:rsidR="007D32AE">
        <w:t>T</w:t>
      </w:r>
      <w:r w:rsidRPr="00887B44" w:rsidR="003E562A">
        <w:t xml:space="preserve">he applicant was </w:t>
      </w:r>
      <w:r w:rsidRPr="00887B44" w:rsidR="007D32AE">
        <w:t xml:space="preserve">only </w:t>
      </w:r>
      <w:r w:rsidRPr="00887B44" w:rsidR="003E562A">
        <w:t xml:space="preserve">examined </w:t>
      </w:r>
      <w:r w:rsidRPr="00887B44" w:rsidR="009438FB">
        <w:t>on 17</w:t>
      </w:r>
      <w:r w:rsidRPr="00887B44" w:rsidR="00D50C79">
        <w:t> </w:t>
      </w:r>
      <w:r w:rsidRPr="00887B44" w:rsidR="009438FB">
        <w:t xml:space="preserve">December 2004. The expert </w:t>
      </w:r>
      <w:r w:rsidRPr="00887B44" w:rsidR="007D32AE">
        <w:t xml:space="preserve">discovered </w:t>
      </w:r>
      <w:r w:rsidRPr="00887B44" w:rsidR="009438FB">
        <w:t xml:space="preserve">that </w:t>
      </w:r>
      <w:r w:rsidRPr="00887B44" w:rsidR="007D32AE">
        <w:t>he</w:t>
      </w:r>
      <w:r w:rsidRPr="00887B44" w:rsidR="009438FB">
        <w:t xml:space="preserve"> had two scars on his right forearm, </w:t>
      </w:r>
      <w:r w:rsidRPr="00887B44" w:rsidR="007D32AE">
        <w:t xml:space="preserve">a </w:t>
      </w:r>
      <w:r w:rsidRPr="00887B44" w:rsidR="009438FB">
        <w:t xml:space="preserve">scar on his left forearm, and </w:t>
      </w:r>
      <w:r w:rsidRPr="00887B44" w:rsidR="007D32AE">
        <w:t xml:space="preserve">a </w:t>
      </w:r>
      <w:r w:rsidRPr="00887B44" w:rsidR="009438FB">
        <w:t>scar on his left wrist</w:t>
      </w:r>
      <w:r w:rsidRPr="00887B44" w:rsidR="003E562A">
        <w:t xml:space="preserve">. </w:t>
      </w:r>
      <w:r w:rsidRPr="00887B44" w:rsidR="007D32AE">
        <w:t xml:space="preserve">The expert </w:t>
      </w:r>
      <w:r w:rsidRPr="00887B44" w:rsidR="003E562A">
        <w:t xml:space="preserve">was unable to establish </w:t>
      </w:r>
      <w:r w:rsidRPr="00887B44" w:rsidR="007D32AE">
        <w:t xml:space="preserve">the </w:t>
      </w:r>
      <w:r w:rsidRPr="00887B44" w:rsidR="003E562A">
        <w:t xml:space="preserve">exact date and cause of the injuries due to </w:t>
      </w:r>
      <w:r w:rsidRPr="00887B44" w:rsidR="007D32AE">
        <w:t xml:space="preserve">the </w:t>
      </w:r>
      <w:r w:rsidRPr="00887B44" w:rsidR="003E562A">
        <w:t>lapse of time.</w:t>
      </w:r>
    </w:p>
    <w:p w:rsidRPr="00887B44" w:rsidR="009438FB" w:rsidP="00887B44" w:rsidRDefault="00D50C79">
      <w:pPr>
        <w:pStyle w:val="ECHRPara"/>
      </w:pPr>
      <w:r w:rsidRPr="00887B44">
        <w:fldChar w:fldCharType="begin"/>
      </w:r>
      <w:r w:rsidRPr="00887B44">
        <w:instrText xml:space="preserve"> SEQ level0 \*arabic </w:instrText>
      </w:r>
      <w:r w:rsidRPr="00887B44">
        <w:fldChar w:fldCharType="separate"/>
      </w:r>
      <w:r w:rsidRPr="00887B44" w:rsidR="00887B44">
        <w:rPr>
          <w:noProof/>
        </w:rPr>
        <w:t>13</w:t>
      </w:r>
      <w:r w:rsidRPr="00887B44">
        <w:fldChar w:fldCharType="end"/>
      </w:r>
      <w:r w:rsidRPr="00887B44">
        <w:t>.  </w:t>
      </w:r>
      <w:r w:rsidRPr="00887B44" w:rsidR="009438FB">
        <w:t xml:space="preserve">On 26 December 2005 the </w:t>
      </w:r>
      <w:r w:rsidRPr="00887B44" w:rsidR="007D32AE">
        <w:t xml:space="preserve">Verkh-Isetskiy District Court of Yekaterinburg, relying </w:t>
      </w:r>
      <w:r w:rsidRPr="00887B44" w:rsidR="007D32AE">
        <w:rPr>
          <w:i/>
        </w:rPr>
        <w:t>inter alia</w:t>
      </w:r>
      <w:r w:rsidRPr="00887B44" w:rsidR="007D32AE">
        <w:t xml:space="preserve"> on the applicant</w:t>
      </w:r>
      <w:r w:rsidRPr="00887B44" w:rsidR="00887B44">
        <w:t>’</w:t>
      </w:r>
      <w:r w:rsidRPr="00887B44" w:rsidR="007D32AE">
        <w:t>s confession statement, convicted him</w:t>
      </w:r>
      <w:r w:rsidRPr="00887B44" w:rsidR="009438FB">
        <w:t xml:space="preserve"> of murder.</w:t>
      </w:r>
      <w:r w:rsidRPr="00887B44" w:rsidR="007D32AE">
        <w:t xml:space="preserve"> </w:t>
      </w:r>
      <w:r w:rsidRPr="00887B44" w:rsidR="009438FB">
        <w:t xml:space="preserve">The conviction was </w:t>
      </w:r>
      <w:r w:rsidRPr="00887B44">
        <w:t xml:space="preserve">subsequently </w:t>
      </w:r>
      <w:r w:rsidRPr="00887B44" w:rsidR="009438FB">
        <w:t xml:space="preserve">upheld by </w:t>
      </w:r>
      <w:r w:rsidRPr="00887B44" w:rsidR="007D32AE">
        <w:t xml:space="preserve">the </w:t>
      </w:r>
      <w:r w:rsidRPr="00887B44" w:rsidR="009438FB">
        <w:t>Sverdlovsk Regional Court on 22 March 2006. The courts took note of the applicant</w:t>
      </w:r>
      <w:r w:rsidRPr="00887B44" w:rsidR="00887B44">
        <w:t>’</w:t>
      </w:r>
      <w:r w:rsidRPr="00887B44" w:rsidR="009438FB">
        <w:t xml:space="preserve">s </w:t>
      </w:r>
      <w:r w:rsidRPr="00887B44" w:rsidR="0052700E">
        <w:t xml:space="preserve">ill-treatment allegations, but dismissed them as </w:t>
      </w:r>
      <w:r w:rsidRPr="00887B44" w:rsidR="009438FB">
        <w:t xml:space="preserve">there was no proof that the injuries had been </w:t>
      </w:r>
      <w:r w:rsidRPr="00887B44" w:rsidR="0052700E">
        <w:t>inflicted</w:t>
      </w:r>
      <w:r w:rsidRPr="00887B44" w:rsidR="009438FB">
        <w:t xml:space="preserve"> in police custody.</w:t>
      </w:r>
    </w:p>
    <w:p w:rsidRPr="00887B44" w:rsidR="004B5439" w:rsidP="00887B44" w:rsidRDefault="001C7EDA">
      <w:pPr>
        <w:pStyle w:val="ECHRHeading2"/>
      </w:pPr>
      <w:r w:rsidRPr="00887B44">
        <w:t>B.  Inquiry into the applicant</w:t>
      </w:r>
      <w:r w:rsidRPr="00887B44" w:rsidR="00887B44">
        <w:t>’</w:t>
      </w:r>
      <w:r w:rsidRPr="00887B44">
        <w:t>s alleged ill-treatment</w:t>
      </w:r>
    </w:p>
    <w:p w:rsidRPr="00887B44" w:rsidR="000D0893" w:rsidP="00887B44" w:rsidRDefault="004B5439">
      <w:pPr>
        <w:pStyle w:val="ECHRPara"/>
      </w:pPr>
      <w:r w:rsidRPr="00887B44">
        <w:fldChar w:fldCharType="begin"/>
      </w:r>
      <w:r w:rsidRPr="00887B44">
        <w:instrText xml:space="preserve"> SEQ level0 \*arabic </w:instrText>
      </w:r>
      <w:r w:rsidRPr="00887B44">
        <w:fldChar w:fldCharType="separate"/>
      </w:r>
      <w:r w:rsidRPr="00887B44" w:rsidR="00887B44">
        <w:rPr>
          <w:noProof/>
        </w:rPr>
        <w:t>14</w:t>
      </w:r>
      <w:r w:rsidRPr="00887B44">
        <w:fldChar w:fldCharType="end"/>
      </w:r>
      <w:r w:rsidRPr="00887B44">
        <w:t xml:space="preserve">.  Between October 2004 and February 2006 </w:t>
      </w:r>
      <w:r w:rsidRPr="00887B44" w:rsidR="007D32AE">
        <w:t xml:space="preserve">the applicant and his lawyer Ms P. lodged </w:t>
      </w:r>
      <w:r w:rsidRPr="00887B44">
        <w:t xml:space="preserve">at least seven complaints </w:t>
      </w:r>
      <w:r w:rsidRPr="00887B44" w:rsidR="007D32AE">
        <w:t>with the Verkh-Isetskiy District of Yekaterinburg and Sverdlovsk Region Prosecutors</w:t>
      </w:r>
      <w:r w:rsidRPr="00887B44" w:rsidR="00887B44">
        <w:t>’</w:t>
      </w:r>
      <w:r w:rsidRPr="00887B44" w:rsidR="007D32AE">
        <w:t xml:space="preserve"> Offices requesting the </w:t>
      </w:r>
      <w:r w:rsidRPr="00887B44" w:rsidR="001C7EDA">
        <w:t xml:space="preserve">institution of </w:t>
      </w:r>
      <w:r w:rsidRPr="00887B44" w:rsidR="007D32AE">
        <w:t>c</w:t>
      </w:r>
      <w:r w:rsidRPr="00887B44" w:rsidR="001C7EDA">
        <w:t xml:space="preserve">riminal proceedings against </w:t>
      </w:r>
      <w:r w:rsidRPr="00887B44" w:rsidR="007D32AE">
        <w:t xml:space="preserve">the </w:t>
      </w:r>
      <w:r w:rsidRPr="00887B44" w:rsidR="001C7EDA">
        <w:t>police officers</w:t>
      </w:r>
    </w:p>
    <w:p w:rsidRPr="00887B44" w:rsidR="00E3631F" w:rsidP="00887B44" w:rsidRDefault="00AC1B5C">
      <w:pPr>
        <w:pStyle w:val="ECHRPara"/>
      </w:pPr>
      <w:r w:rsidRPr="00887B44">
        <w:fldChar w:fldCharType="begin"/>
      </w:r>
      <w:r w:rsidRPr="00887B44">
        <w:instrText xml:space="preserve"> SEQ level0 \*arabic </w:instrText>
      </w:r>
      <w:r w:rsidRPr="00887B44">
        <w:fldChar w:fldCharType="separate"/>
      </w:r>
      <w:r w:rsidRPr="00887B44" w:rsidR="00887B44">
        <w:rPr>
          <w:noProof/>
        </w:rPr>
        <w:t>15</w:t>
      </w:r>
      <w:r w:rsidRPr="00887B44">
        <w:fldChar w:fldCharType="end"/>
      </w:r>
      <w:r w:rsidRPr="00887B44">
        <w:t>.  </w:t>
      </w:r>
      <w:r w:rsidRPr="00887B44" w:rsidR="009438FB">
        <w:t xml:space="preserve">On 10 February 2006 investigator Sh. in the </w:t>
      </w:r>
      <w:r w:rsidRPr="00887B44" w:rsidR="007D32AE">
        <w:t xml:space="preserve">Verkh-Isetskiy District </w:t>
      </w:r>
      <w:r w:rsidRPr="00887B44" w:rsidR="009438FB">
        <w:t xml:space="preserve">Prosecutor Office refused to </w:t>
      </w:r>
      <w:r w:rsidRPr="00887B44" w:rsidR="007D32AE">
        <w:t>open a criminal case</w:t>
      </w:r>
      <w:r w:rsidRPr="00887B44" w:rsidR="00E3631F">
        <w:t xml:space="preserve">. On 17 May 2006 </w:t>
      </w:r>
      <w:r w:rsidRPr="00887B44" w:rsidR="007D32AE">
        <w:t xml:space="preserve">the Verkh-Isetskiy District Court of Yekaterinburg quashed </w:t>
      </w:r>
      <w:r w:rsidRPr="00887B44" w:rsidR="00E3631F">
        <w:t>th</w:t>
      </w:r>
      <w:r w:rsidRPr="00887B44" w:rsidR="007D32AE">
        <w:t>at</w:t>
      </w:r>
      <w:r w:rsidRPr="00887B44" w:rsidR="009438FB">
        <w:t xml:space="preserve"> decision </w:t>
      </w:r>
      <w:r w:rsidRPr="00887B44" w:rsidR="007D32AE">
        <w:t xml:space="preserve">and </w:t>
      </w:r>
      <w:r w:rsidRPr="00887B44" w:rsidR="009438FB">
        <w:t>ordered</w:t>
      </w:r>
      <w:r w:rsidRPr="00887B44" w:rsidR="007D32AE">
        <w:t xml:space="preserve"> a further inquiry.</w:t>
      </w:r>
    </w:p>
    <w:p w:rsidRPr="00887B44" w:rsidR="00E3631F" w:rsidP="00887B44" w:rsidRDefault="00E3631F">
      <w:pPr>
        <w:pStyle w:val="ECHRPara"/>
      </w:pPr>
      <w:r w:rsidRPr="00887B44">
        <w:fldChar w:fldCharType="begin"/>
      </w:r>
      <w:r w:rsidRPr="00887B44">
        <w:instrText xml:space="preserve"> SEQ level0 \*arabic </w:instrText>
      </w:r>
      <w:r w:rsidRPr="00887B44">
        <w:fldChar w:fldCharType="separate"/>
      </w:r>
      <w:r w:rsidRPr="00887B44" w:rsidR="00887B44">
        <w:rPr>
          <w:noProof/>
        </w:rPr>
        <w:t>16</w:t>
      </w:r>
      <w:r w:rsidRPr="00887B44">
        <w:fldChar w:fldCharType="end"/>
      </w:r>
      <w:r w:rsidRPr="00887B44">
        <w:t>.  </w:t>
      </w:r>
      <w:r w:rsidRPr="00887B44" w:rsidR="009438FB">
        <w:t xml:space="preserve">On 19 June 2006 investigator </w:t>
      </w:r>
      <w:r w:rsidRPr="00887B44" w:rsidR="007D32AE">
        <w:t>Sh.</w:t>
      </w:r>
      <w:r w:rsidRPr="00887B44" w:rsidR="009438FB">
        <w:t xml:space="preserve"> </w:t>
      </w:r>
      <w:r w:rsidRPr="00887B44" w:rsidR="00294969">
        <w:t xml:space="preserve">once again </w:t>
      </w:r>
      <w:r w:rsidRPr="00887B44" w:rsidR="009438FB">
        <w:t>refused to institute criminal proceedings</w:t>
      </w:r>
      <w:r w:rsidRPr="00887B44" w:rsidR="007D32AE">
        <w:t xml:space="preserve"> in absence of any evidence of ill-treatment</w:t>
      </w:r>
      <w:r w:rsidRPr="00887B44" w:rsidR="00A36451">
        <w:t>.</w:t>
      </w:r>
    </w:p>
    <w:p w:rsidRPr="00887B44" w:rsidR="009438FB" w:rsidP="00887B44" w:rsidRDefault="00E3631F">
      <w:pPr>
        <w:pStyle w:val="ECHRPara"/>
      </w:pPr>
      <w:r w:rsidRPr="00887B44">
        <w:fldChar w:fldCharType="begin"/>
      </w:r>
      <w:r w:rsidRPr="00887B44">
        <w:instrText xml:space="preserve"> SEQ level0 \*arabic </w:instrText>
      </w:r>
      <w:r w:rsidRPr="00887B44">
        <w:fldChar w:fldCharType="separate"/>
      </w:r>
      <w:r w:rsidRPr="00887B44" w:rsidR="00887B44">
        <w:rPr>
          <w:noProof/>
        </w:rPr>
        <w:t>17</w:t>
      </w:r>
      <w:r w:rsidRPr="00887B44">
        <w:fldChar w:fldCharType="end"/>
      </w:r>
      <w:r w:rsidRPr="00887B44">
        <w:t>.  </w:t>
      </w:r>
      <w:r w:rsidRPr="00887B44" w:rsidR="009438FB">
        <w:t>On 20 November 2006 the Verkh-Isetskiy District Court of Yekaterinburg</w:t>
      </w:r>
      <w:r w:rsidRPr="00887B44" w:rsidR="007D32AE">
        <w:t>, acting upon the applicant</w:t>
      </w:r>
      <w:r w:rsidRPr="00887B44" w:rsidR="00887B44">
        <w:t>’</w:t>
      </w:r>
      <w:r w:rsidRPr="00887B44" w:rsidR="007D32AE">
        <w:t>s appeal against the investigator</w:t>
      </w:r>
      <w:r w:rsidRPr="00887B44" w:rsidR="00887B44">
        <w:t>’</w:t>
      </w:r>
      <w:r w:rsidRPr="00887B44" w:rsidR="007D32AE">
        <w:t>s decision of 19 June 2006,</w:t>
      </w:r>
      <w:r w:rsidRPr="00887B44" w:rsidR="009438FB">
        <w:t xml:space="preserve"> </w:t>
      </w:r>
      <w:r w:rsidRPr="00887B44" w:rsidR="007D32AE">
        <w:t xml:space="preserve">closed the </w:t>
      </w:r>
      <w:r w:rsidRPr="00887B44" w:rsidR="009438FB">
        <w:t xml:space="preserve">proceedings on </w:t>
      </w:r>
      <w:r w:rsidRPr="00887B44" w:rsidR="009438FB">
        <w:rPr>
          <w:i/>
        </w:rPr>
        <w:t>res judicata</w:t>
      </w:r>
      <w:r w:rsidRPr="00887B44" w:rsidR="009438FB">
        <w:t xml:space="preserve"> grounds</w:t>
      </w:r>
      <w:r w:rsidRPr="00887B44" w:rsidR="007D32AE">
        <w:t>. It found</w:t>
      </w:r>
      <w:r w:rsidRPr="00887B44" w:rsidR="009438FB">
        <w:t xml:space="preserve"> that the </w:t>
      </w:r>
      <w:r w:rsidRPr="00887B44">
        <w:t>applicant</w:t>
      </w:r>
      <w:r w:rsidRPr="00887B44" w:rsidR="00887B44">
        <w:t>’</w:t>
      </w:r>
      <w:r w:rsidRPr="00887B44">
        <w:t xml:space="preserve">s </w:t>
      </w:r>
      <w:r w:rsidRPr="00887B44" w:rsidR="009438FB">
        <w:t xml:space="preserve">allegations </w:t>
      </w:r>
      <w:r w:rsidRPr="00887B44">
        <w:t>had already been</w:t>
      </w:r>
      <w:r w:rsidRPr="00887B44" w:rsidR="009438FB">
        <w:t xml:space="preserve"> examined during the </w:t>
      </w:r>
      <w:r w:rsidRPr="00887B44" w:rsidR="006A6C15">
        <w:t xml:space="preserve">criminal </w:t>
      </w:r>
      <w:r w:rsidRPr="00887B44" w:rsidR="009438FB">
        <w:t xml:space="preserve">proceedings leading to </w:t>
      </w:r>
      <w:r w:rsidRPr="00887B44" w:rsidR="006A6C15">
        <w:t>his</w:t>
      </w:r>
      <w:r w:rsidRPr="00887B44" w:rsidR="009438FB">
        <w:t xml:space="preserve"> conviction. On 13 December 2006 the Sverdlovsk Regional Court upheld the </w:t>
      </w:r>
      <w:r w:rsidRPr="00887B44" w:rsidR="006A6C15">
        <w:t>District Court</w:t>
      </w:r>
      <w:r w:rsidRPr="00887B44" w:rsidR="00887B44">
        <w:t>’</w:t>
      </w:r>
      <w:r w:rsidRPr="00887B44" w:rsidR="006A6C15">
        <w:t>s</w:t>
      </w:r>
      <w:r w:rsidRPr="00887B44" w:rsidR="009438FB">
        <w:t xml:space="preserve"> decision on appeal.</w:t>
      </w:r>
    </w:p>
    <w:p w:rsidRPr="00887B44" w:rsidR="00014566" w:rsidP="00887B44" w:rsidRDefault="00FF2A3C">
      <w:pPr>
        <w:pStyle w:val="ECHRHeading1"/>
      </w:pPr>
      <w:r w:rsidRPr="00887B44">
        <w:t>II.  RELEVANT DOMESTIC LAW</w:t>
      </w:r>
    </w:p>
    <w:p w:rsidRPr="00887B44" w:rsidR="00014566" w:rsidP="00887B44" w:rsidRDefault="00FF2A3C">
      <w:pPr>
        <w:pStyle w:val="ECHRPara"/>
      </w:pPr>
      <w:r w:rsidRPr="00887B44">
        <w:fldChar w:fldCharType="begin"/>
      </w:r>
      <w:r w:rsidRPr="00887B44">
        <w:instrText xml:space="preserve"> SEQ level0 \*arabic </w:instrText>
      </w:r>
      <w:r w:rsidRPr="00887B44">
        <w:fldChar w:fldCharType="separate"/>
      </w:r>
      <w:r w:rsidRPr="00887B44" w:rsidR="00887B44">
        <w:rPr>
          <w:noProof/>
        </w:rPr>
        <w:t>18</w:t>
      </w:r>
      <w:r w:rsidRPr="00887B44">
        <w:fldChar w:fldCharType="end"/>
      </w:r>
      <w:r w:rsidRPr="00887B44">
        <w:t>.  For the relevant domestic law see</w:t>
      </w:r>
      <w:r w:rsidRPr="00887B44">
        <w:rPr>
          <w:i/>
          <w:iCs/>
          <w:color w:val="000000"/>
        </w:rPr>
        <w:t xml:space="preserve"> Lyapin v. Russia</w:t>
      </w:r>
      <w:r w:rsidRPr="00887B44">
        <w:rPr>
          <w:color w:val="000000"/>
        </w:rPr>
        <w:t>, no. 46956/09, §§ 96-102, 24 July 2014 and</w:t>
      </w:r>
      <w:r w:rsidRPr="00887B44">
        <w:t xml:space="preserve"> </w:t>
      </w:r>
      <w:r w:rsidRPr="00887B44">
        <w:rPr>
          <w:i/>
        </w:rPr>
        <w:t>Olisov and others v. Russia</w:t>
      </w:r>
      <w:r w:rsidRPr="00887B44">
        <w:t>, nos. 10825/09 and two others, §§ 67-68, 2 May 2017.</w:t>
      </w:r>
    </w:p>
    <w:p w:rsidRPr="00887B44" w:rsidR="00014566" w:rsidP="00887B44" w:rsidRDefault="00014566">
      <w:pPr>
        <w:pStyle w:val="ECHRTitle1"/>
      </w:pPr>
      <w:r w:rsidRPr="00887B44">
        <w:t>THE LAW</w:t>
      </w:r>
    </w:p>
    <w:p w:rsidRPr="00887B44" w:rsidR="00014566" w:rsidP="00887B44" w:rsidRDefault="00014566">
      <w:pPr>
        <w:pStyle w:val="ECHRHeading1"/>
      </w:pPr>
      <w:r w:rsidRPr="00887B44">
        <w:t xml:space="preserve">I.  ALLEGED VIOLATION OF ARTICLE </w:t>
      </w:r>
      <w:r w:rsidRPr="00887B44" w:rsidR="00852193">
        <w:t>3</w:t>
      </w:r>
      <w:r w:rsidRPr="00887B44">
        <w:t xml:space="preserve"> OF THE CONVENTION</w:t>
      </w:r>
    </w:p>
    <w:p w:rsidRPr="00887B44" w:rsidR="00014566" w:rsidP="00887B44" w:rsidRDefault="003A08BC">
      <w:pPr>
        <w:pStyle w:val="ECHRPara"/>
      </w:pPr>
      <w:r w:rsidRPr="00887B44">
        <w:fldChar w:fldCharType="begin"/>
      </w:r>
      <w:r w:rsidRPr="00887B44">
        <w:instrText xml:space="preserve"> SEQ level0 \*arabic </w:instrText>
      </w:r>
      <w:r w:rsidRPr="00887B44">
        <w:fldChar w:fldCharType="separate"/>
      </w:r>
      <w:r w:rsidRPr="00887B44" w:rsidR="00887B44">
        <w:rPr>
          <w:noProof/>
        </w:rPr>
        <w:t>19</w:t>
      </w:r>
      <w:r w:rsidRPr="00887B44">
        <w:fldChar w:fldCharType="end"/>
      </w:r>
      <w:r w:rsidRPr="00887B44" w:rsidR="00014566">
        <w:t>.  </w:t>
      </w:r>
      <w:r w:rsidRPr="00887B44" w:rsidR="006B6164">
        <w:t xml:space="preserve">The applicant complained </w:t>
      </w:r>
      <w:r w:rsidRPr="00887B44" w:rsidR="005D30F6">
        <w:t xml:space="preserve">under Articles 3 and 13 of the Convention </w:t>
      </w:r>
      <w:r w:rsidRPr="00887B44" w:rsidR="006B6164">
        <w:t xml:space="preserve">that he had been subjected to </w:t>
      </w:r>
      <w:r w:rsidRPr="00887B44" w:rsidR="005D30F6">
        <w:t>ill-</w:t>
      </w:r>
      <w:r w:rsidRPr="00887B44" w:rsidR="006B6164">
        <w:t xml:space="preserve">treatment by </w:t>
      </w:r>
      <w:r w:rsidRPr="00887B44" w:rsidR="006A6C15">
        <w:t xml:space="preserve">the </w:t>
      </w:r>
      <w:r w:rsidRPr="00887B44" w:rsidR="00E3631F">
        <w:t>police</w:t>
      </w:r>
      <w:r w:rsidRPr="00887B44" w:rsidR="006B6164">
        <w:t xml:space="preserve"> and that no effective investigation had been carried out into his complaints. </w:t>
      </w:r>
      <w:r w:rsidRPr="00887B44" w:rsidR="005D30F6">
        <w:t>T</w:t>
      </w:r>
      <w:r w:rsidRPr="00887B44" w:rsidR="005D30F6">
        <w:rPr>
          <w:rFonts w:ascii="Times New Roman" w:hAnsi="Times New Roman" w:cs="Times New Roman"/>
          <w:color w:val="000000"/>
        </w:rPr>
        <w:t>he Court finds it appropriate to examine the applicant</w:t>
      </w:r>
      <w:r w:rsidRPr="00887B44" w:rsidR="00887B44">
        <w:rPr>
          <w:rFonts w:ascii="Times New Roman" w:hAnsi="Times New Roman" w:cs="Times New Roman"/>
          <w:color w:val="000000"/>
        </w:rPr>
        <w:t>’</w:t>
      </w:r>
      <w:r w:rsidRPr="00887B44" w:rsidR="005D30F6">
        <w:rPr>
          <w:rFonts w:ascii="Times New Roman" w:hAnsi="Times New Roman" w:cs="Times New Roman"/>
          <w:color w:val="000000"/>
        </w:rPr>
        <w:t>s allegations under Article 3 of the Convention, which reads as follows</w:t>
      </w:r>
      <w:r w:rsidRPr="00887B44" w:rsidR="006B6164">
        <w:t>:</w:t>
      </w:r>
    </w:p>
    <w:p w:rsidRPr="00887B44" w:rsidR="00E3631F" w:rsidP="00887B44" w:rsidRDefault="00E3631F">
      <w:pPr>
        <w:pStyle w:val="ECHRParaQuote"/>
      </w:pPr>
      <w:r w:rsidRPr="00887B44">
        <w:t>“No one shall be subjected to torture or to inhuman or degrading treatment or punishment.”</w:t>
      </w:r>
    </w:p>
    <w:p w:rsidRPr="00887B44" w:rsidR="00014566" w:rsidP="00887B44" w:rsidRDefault="006A6C15">
      <w:pPr>
        <w:pStyle w:val="ECHRPara"/>
      </w:pPr>
      <w:r w:rsidRPr="00887B44">
        <w:fldChar w:fldCharType="begin"/>
      </w:r>
      <w:r w:rsidRPr="00887B44">
        <w:instrText xml:space="preserve"> SEQ level0 \*arabic </w:instrText>
      </w:r>
      <w:r w:rsidRPr="00887B44">
        <w:fldChar w:fldCharType="separate"/>
      </w:r>
      <w:r w:rsidRPr="00887B44" w:rsidR="00887B44">
        <w:rPr>
          <w:noProof/>
        </w:rPr>
        <w:t>20</w:t>
      </w:r>
      <w:r w:rsidRPr="00887B44">
        <w:fldChar w:fldCharType="end"/>
      </w:r>
      <w:r w:rsidRPr="00887B44">
        <w:t>.  </w:t>
      </w:r>
      <w:r w:rsidRPr="00887B44" w:rsidR="00E3631F">
        <w:t xml:space="preserve">The Government contested </w:t>
      </w:r>
      <w:r w:rsidRPr="00887B44">
        <w:t>the applicant</w:t>
      </w:r>
      <w:r w:rsidRPr="00887B44" w:rsidR="00887B44">
        <w:t>’</w:t>
      </w:r>
      <w:r w:rsidRPr="00887B44">
        <w:t>s arguments relying on</w:t>
      </w:r>
      <w:r w:rsidRPr="00887B44" w:rsidR="00E3631F">
        <w:t xml:space="preserve"> the conclusions of the domestic inquiries, which</w:t>
      </w:r>
      <w:r w:rsidRPr="00887B44" w:rsidR="002159F6">
        <w:t>,</w:t>
      </w:r>
      <w:r w:rsidRPr="00887B44" w:rsidR="00E3631F">
        <w:t xml:space="preserve"> </w:t>
      </w:r>
      <w:r w:rsidRPr="00887B44" w:rsidR="000C6A0E">
        <w:t>according to them</w:t>
      </w:r>
      <w:r w:rsidRPr="00887B44" w:rsidR="002159F6">
        <w:t>,</w:t>
      </w:r>
      <w:r w:rsidRPr="00887B44" w:rsidR="00E3631F">
        <w:t xml:space="preserve"> had been effective.</w:t>
      </w:r>
    </w:p>
    <w:p w:rsidRPr="00887B44" w:rsidR="00014566" w:rsidP="00887B44" w:rsidRDefault="00014566">
      <w:pPr>
        <w:pStyle w:val="ECHRHeading2"/>
      </w:pPr>
      <w:r w:rsidRPr="00887B44">
        <w:t>A.  Admissibility</w:t>
      </w:r>
    </w:p>
    <w:p w:rsidRPr="00887B44" w:rsidR="00014566" w:rsidP="00887B44" w:rsidRDefault="003A08BC">
      <w:pPr>
        <w:pStyle w:val="ECHRPara"/>
      </w:pPr>
      <w:r w:rsidRPr="00887B44">
        <w:fldChar w:fldCharType="begin"/>
      </w:r>
      <w:r w:rsidRPr="00887B44">
        <w:instrText xml:space="preserve"> SEQ level0 \*arabic </w:instrText>
      </w:r>
      <w:r w:rsidRPr="00887B44">
        <w:fldChar w:fldCharType="separate"/>
      </w:r>
      <w:r w:rsidRPr="00887B44" w:rsidR="00887B44">
        <w:rPr>
          <w:noProof/>
        </w:rPr>
        <w:t>21</w:t>
      </w:r>
      <w:r w:rsidRPr="00887B44">
        <w:fldChar w:fldCharType="end"/>
      </w:r>
      <w:r w:rsidRPr="00887B44" w:rsidR="00014566">
        <w:t>. </w:t>
      </w:r>
      <w:r w:rsidRPr="00887B44" w:rsidR="00E3631F">
        <w:t xml:space="preserve"> The Court notes that </w:t>
      </w:r>
      <w:r w:rsidRPr="00887B44" w:rsidR="00014566">
        <w:t>this complaint is not manifestly ill-founded within the meaning of Article 35 § 3 (a) of the Convention. It further notes that it is not inadmissible on any other grounds. It must therefore be declared admissible.</w:t>
      </w:r>
    </w:p>
    <w:p w:rsidRPr="00887B44" w:rsidR="00014566" w:rsidP="00887B44" w:rsidRDefault="00014566">
      <w:pPr>
        <w:pStyle w:val="ECHRHeading2"/>
      </w:pPr>
      <w:r w:rsidRPr="00887B44">
        <w:t>B.  Merits</w:t>
      </w:r>
    </w:p>
    <w:p w:rsidRPr="00887B44" w:rsidR="00A36451" w:rsidP="00887B44" w:rsidRDefault="00A36451">
      <w:pPr>
        <w:pStyle w:val="ECHRHeading3"/>
      </w:pPr>
      <w:r w:rsidRPr="00887B44">
        <w:t>1.  General principles</w:t>
      </w:r>
    </w:p>
    <w:p w:rsidRPr="00887B44" w:rsidR="00E3631F" w:rsidP="00887B44" w:rsidRDefault="00E3631F">
      <w:pPr>
        <w:pStyle w:val="ECHRPara"/>
      </w:pPr>
      <w:r w:rsidRPr="00887B44">
        <w:fldChar w:fldCharType="begin"/>
      </w:r>
      <w:r w:rsidRPr="00887B44">
        <w:instrText xml:space="preserve"> SEQ level0 \*arabic </w:instrText>
      </w:r>
      <w:r w:rsidRPr="00887B44">
        <w:fldChar w:fldCharType="separate"/>
      </w:r>
      <w:r w:rsidRPr="00887B44" w:rsidR="00887B44">
        <w:rPr>
          <w:noProof/>
        </w:rPr>
        <w:t>22</w:t>
      </w:r>
      <w:r w:rsidRPr="00887B44">
        <w:fldChar w:fldCharType="end"/>
      </w:r>
      <w:r w:rsidRPr="00887B44">
        <w:t xml:space="preserve">.  The relevant general principles were reiterated by the </w:t>
      </w:r>
      <w:r w:rsidRPr="00887B44" w:rsidR="006A6C15">
        <w:t>Court</w:t>
      </w:r>
      <w:r w:rsidRPr="00887B44">
        <w:t xml:space="preserve"> in the case of </w:t>
      </w:r>
      <w:r w:rsidRPr="00887B44">
        <w:rPr>
          <w:i/>
        </w:rPr>
        <w:t>Bouyid v. Belgium</w:t>
      </w:r>
      <w:r w:rsidRPr="00887B44">
        <w:t xml:space="preserve"> ([GC], no. 23380/09</w:t>
      </w:r>
      <w:r w:rsidRPr="00887B44" w:rsidR="005C18D7">
        <w:t>, §§ 81-88, ECHR 2015).</w:t>
      </w:r>
    </w:p>
    <w:p w:rsidRPr="00887B44" w:rsidR="00F255F1" w:rsidP="00887B44" w:rsidRDefault="00A36451">
      <w:pPr>
        <w:pStyle w:val="ECHRHeading3"/>
      </w:pPr>
      <w:r w:rsidRPr="00887B44">
        <w:t>2.  </w:t>
      </w:r>
      <w:r w:rsidRPr="00887B44" w:rsidR="00F255F1">
        <w:t xml:space="preserve">Alleged ill-treatment of the </w:t>
      </w:r>
      <w:r w:rsidRPr="00887B44" w:rsidR="00733CD9">
        <w:t>applicant</w:t>
      </w:r>
    </w:p>
    <w:p w:rsidRPr="00887B44" w:rsidR="000D0893" w:rsidP="00887B44" w:rsidRDefault="005C18D7">
      <w:pPr>
        <w:pStyle w:val="ECHRPara"/>
      </w:pPr>
      <w:r w:rsidRPr="00887B44">
        <w:fldChar w:fldCharType="begin"/>
      </w:r>
      <w:r w:rsidRPr="00887B44">
        <w:instrText xml:space="preserve"> SEQ level0 \*arabic </w:instrText>
      </w:r>
      <w:r w:rsidRPr="00887B44">
        <w:fldChar w:fldCharType="separate"/>
      </w:r>
      <w:r w:rsidRPr="00887B44" w:rsidR="00887B44">
        <w:rPr>
          <w:noProof/>
        </w:rPr>
        <w:t>23</w:t>
      </w:r>
      <w:r w:rsidRPr="00887B44">
        <w:fldChar w:fldCharType="end"/>
      </w:r>
      <w:r w:rsidRPr="00887B44">
        <w:t>.  </w:t>
      </w:r>
      <w:r w:rsidRPr="00887B44" w:rsidR="00F255F1">
        <w:t xml:space="preserve">The Court notes that after </w:t>
      </w:r>
      <w:r w:rsidRPr="00887B44" w:rsidR="006A6C15">
        <w:t xml:space="preserve">an </w:t>
      </w:r>
      <w:r w:rsidRPr="00887B44" w:rsidR="00F255F1">
        <w:t xml:space="preserve">interview </w:t>
      </w:r>
      <w:r w:rsidRPr="00887B44" w:rsidR="006A6C15">
        <w:t>in the Verkh-Isetskiy District Police Department of Yekaterinburg</w:t>
      </w:r>
      <w:r w:rsidRPr="00887B44" w:rsidDel="006A6C15" w:rsidR="006A6C15">
        <w:t xml:space="preserve"> </w:t>
      </w:r>
      <w:r w:rsidRPr="00887B44" w:rsidR="006A6C15">
        <w:t>after the arrest a number of</w:t>
      </w:r>
      <w:r w:rsidRPr="00887B44" w:rsidR="00B64B32">
        <w:t xml:space="preserve"> </w:t>
      </w:r>
      <w:r w:rsidRPr="00887B44">
        <w:t>injuries</w:t>
      </w:r>
      <w:r w:rsidRPr="00887B44" w:rsidR="006A6C15">
        <w:t xml:space="preserve"> were recorded on the applicant</w:t>
      </w:r>
      <w:r w:rsidRPr="00887B44" w:rsidR="00887B44">
        <w:t>’</w:t>
      </w:r>
      <w:r w:rsidRPr="00887B44" w:rsidR="006A6C15">
        <w:t xml:space="preserve">s body by medical officials of the detention facility where he had been transferred directly from the police department </w:t>
      </w:r>
      <w:r w:rsidRPr="00887B44">
        <w:t>(see paragraph</w:t>
      </w:r>
      <w:r w:rsidRPr="00887B44" w:rsidR="00A72CB5">
        <w:t>s 6-</w:t>
      </w:r>
      <w:r w:rsidRPr="00887B44">
        <w:fldChar w:fldCharType="begin"/>
      </w:r>
      <w:r w:rsidRPr="00887B44">
        <w:instrText xml:space="preserve"> REF para9injuries \h </w:instrText>
      </w:r>
      <w:r w:rsidRPr="00887B44">
        <w:fldChar w:fldCharType="separate"/>
      </w:r>
      <w:r w:rsidRPr="00887B44" w:rsidR="00887B44">
        <w:rPr>
          <w:noProof/>
        </w:rPr>
        <w:t>9</w:t>
      </w:r>
      <w:r w:rsidRPr="00887B44">
        <w:fldChar w:fldCharType="end"/>
      </w:r>
      <w:r w:rsidRPr="00887B44" w:rsidR="00A72CB5">
        <w:t xml:space="preserve"> above</w:t>
      </w:r>
      <w:r w:rsidRPr="00887B44" w:rsidR="00F255F1">
        <w:t>).</w:t>
      </w:r>
      <w:r w:rsidRPr="00887B44" w:rsidR="002159F6">
        <w:t xml:space="preserve"> </w:t>
      </w:r>
      <w:r w:rsidRPr="00887B44" w:rsidR="00A72CB5">
        <w:t xml:space="preserve">In the aftermath of the interview the applicant signed a written statement confessing to murder. </w:t>
      </w:r>
      <w:r w:rsidRPr="00887B44" w:rsidR="006A6C15">
        <w:t>That finding is</w:t>
      </w:r>
      <w:r w:rsidRPr="00887B44" w:rsidR="00B64B32">
        <w:t xml:space="preserve"> sufficient to give rise to a presumption in favour of the applicant</w:t>
      </w:r>
      <w:r w:rsidRPr="00887B44" w:rsidR="00887B44">
        <w:t>’</w:t>
      </w:r>
      <w:r w:rsidRPr="00887B44" w:rsidR="00B64B32">
        <w:t>s account of events and to satisfy the Court that the applicant</w:t>
      </w:r>
      <w:r w:rsidRPr="00887B44" w:rsidR="00887B44">
        <w:t>’</w:t>
      </w:r>
      <w:r w:rsidRPr="00887B44" w:rsidR="00B64B32">
        <w:t xml:space="preserve">s </w:t>
      </w:r>
      <w:r w:rsidRPr="00887B44" w:rsidR="006A6C15">
        <w:t xml:space="preserve">statement that he had been ill-treated by the </w:t>
      </w:r>
      <w:r w:rsidRPr="00887B44" w:rsidR="002159F6">
        <w:t xml:space="preserve">police officers in the Verkh-Isetskiy District Police Department </w:t>
      </w:r>
      <w:r w:rsidRPr="00887B44" w:rsidR="006A6C15">
        <w:t xml:space="preserve">is </w:t>
      </w:r>
      <w:r w:rsidRPr="00887B44" w:rsidR="00B64B32">
        <w:t>credible.</w:t>
      </w:r>
    </w:p>
    <w:p w:rsidRPr="00887B44" w:rsidR="00CE0EC4" w:rsidP="00887B44" w:rsidRDefault="002159F6">
      <w:pPr>
        <w:pStyle w:val="ECHRPara"/>
      </w:pPr>
      <w:r w:rsidRPr="00887B44">
        <w:fldChar w:fldCharType="begin"/>
      </w:r>
      <w:r w:rsidRPr="00887B44">
        <w:instrText xml:space="preserve"> SEQ level0 \*arabic </w:instrText>
      </w:r>
      <w:r w:rsidRPr="00887B44">
        <w:fldChar w:fldCharType="separate"/>
      </w:r>
      <w:r w:rsidRPr="00887B44" w:rsidR="00887B44">
        <w:rPr>
          <w:noProof/>
        </w:rPr>
        <w:t>24</w:t>
      </w:r>
      <w:r w:rsidRPr="00887B44">
        <w:fldChar w:fldCharType="end"/>
      </w:r>
      <w:r w:rsidRPr="00887B44">
        <w:t>.  </w:t>
      </w:r>
      <w:r w:rsidRPr="00887B44" w:rsidR="00CE0EC4">
        <w:t>Accordingly, the burden of proof shifted onto the Government to provide a satisfactory and convincing explanation which cast doubt on the version of events given by the applicant.</w:t>
      </w:r>
    </w:p>
    <w:p w:rsidRPr="00887B44" w:rsidR="00441CA1" w:rsidP="00887B44" w:rsidRDefault="00FD5C6E">
      <w:pPr>
        <w:pStyle w:val="ECHRPara"/>
      </w:pPr>
      <w:r w:rsidRPr="00887B44">
        <w:fldChar w:fldCharType="begin"/>
      </w:r>
      <w:r w:rsidRPr="00887B44">
        <w:instrText xml:space="preserve"> SEQ level0 \*arabic </w:instrText>
      </w:r>
      <w:r w:rsidRPr="00887B44">
        <w:fldChar w:fldCharType="separate"/>
      </w:r>
      <w:r w:rsidRPr="00887B44" w:rsidR="00887B44">
        <w:rPr>
          <w:noProof/>
        </w:rPr>
        <w:t>25</w:t>
      </w:r>
      <w:r w:rsidRPr="00887B44">
        <w:fldChar w:fldCharType="end"/>
      </w:r>
      <w:r w:rsidRPr="00887B44">
        <w:t xml:space="preserve">.  The Court observes that </w:t>
      </w:r>
      <w:r w:rsidRPr="00887B44" w:rsidR="006A6C15">
        <w:t xml:space="preserve">in their observations </w:t>
      </w:r>
      <w:r w:rsidRPr="00887B44">
        <w:t xml:space="preserve">the Government </w:t>
      </w:r>
      <w:r w:rsidRPr="00887B44" w:rsidR="004A28C6">
        <w:t>indicated that the applicant</w:t>
      </w:r>
      <w:r w:rsidRPr="00887B44" w:rsidR="00887B44">
        <w:t>’</w:t>
      </w:r>
      <w:r w:rsidRPr="00887B44" w:rsidR="004A28C6">
        <w:t xml:space="preserve">s allegations were examined by relevant domestic authorities and dismissed as unsubstantiated. </w:t>
      </w:r>
      <w:r w:rsidRPr="00887B44" w:rsidR="00441CA1">
        <w:t>However, neither the judgement of 26 December 2005 nor multiple refusal</w:t>
      </w:r>
      <w:r w:rsidRPr="00887B44" w:rsidR="002F527E">
        <w:t>s</w:t>
      </w:r>
      <w:r w:rsidRPr="00887B44" w:rsidR="00441CA1">
        <w:t xml:space="preserve"> to initiate criminal proceedings </w:t>
      </w:r>
      <w:r w:rsidRPr="00887B44" w:rsidR="006A6C15">
        <w:t xml:space="preserve">gave </w:t>
      </w:r>
      <w:r w:rsidRPr="00887B44" w:rsidR="00441CA1">
        <w:t>credible explanation of the applicant</w:t>
      </w:r>
      <w:r w:rsidRPr="00887B44" w:rsidR="00887B44">
        <w:t>’</w:t>
      </w:r>
      <w:r w:rsidRPr="00887B44" w:rsidR="00441CA1">
        <w:t>s injuries</w:t>
      </w:r>
      <w:r w:rsidRPr="00887B44" w:rsidR="006A6C15">
        <w:t xml:space="preserve">. For instance, no explanation was provided to the cause of </w:t>
      </w:r>
      <w:r w:rsidRPr="00887B44" w:rsidR="00441CA1">
        <w:t xml:space="preserve">thermal burns which could not have been received by the applicant </w:t>
      </w:r>
      <w:r w:rsidRPr="00887B44" w:rsidR="00094C72">
        <w:t>during</w:t>
      </w:r>
      <w:r w:rsidRPr="00887B44" w:rsidR="00441CA1">
        <w:t xml:space="preserve"> his apprehension by police.</w:t>
      </w:r>
    </w:p>
    <w:p w:rsidRPr="00887B44" w:rsidR="000D0893" w:rsidP="00887B44" w:rsidRDefault="00441CA1">
      <w:pPr>
        <w:pStyle w:val="ECHRPara"/>
      </w:pPr>
      <w:r w:rsidRPr="00887B44">
        <w:fldChar w:fldCharType="begin"/>
      </w:r>
      <w:r w:rsidRPr="00887B44">
        <w:instrText xml:space="preserve"> SEQ level0 \*arabic </w:instrText>
      </w:r>
      <w:r w:rsidRPr="00887B44">
        <w:fldChar w:fldCharType="separate"/>
      </w:r>
      <w:r w:rsidRPr="00887B44" w:rsidR="00887B44">
        <w:rPr>
          <w:noProof/>
        </w:rPr>
        <w:t>26</w:t>
      </w:r>
      <w:r w:rsidRPr="00887B44">
        <w:fldChar w:fldCharType="end"/>
      </w:r>
      <w:r w:rsidRPr="00887B44">
        <w:t>.  The above findings are sufficient for the Court to conclude that the Government failed to provide a satisfactory and convincing explanation as to the cause of the applicant</w:t>
      </w:r>
      <w:r w:rsidRPr="00887B44" w:rsidR="00887B44">
        <w:t>’</w:t>
      </w:r>
      <w:r w:rsidRPr="00887B44">
        <w:t>s injuries</w:t>
      </w:r>
      <w:r w:rsidRPr="00887B44" w:rsidR="009C077E">
        <w:t>. Therefore, the Court accepts the applicant</w:t>
      </w:r>
      <w:r w:rsidRPr="00887B44" w:rsidR="00887B44">
        <w:t>’</w:t>
      </w:r>
      <w:r w:rsidRPr="00887B44" w:rsidR="009C077E">
        <w:t>s account of events.</w:t>
      </w:r>
    </w:p>
    <w:p w:rsidRPr="00887B44" w:rsidR="00441CA1" w:rsidP="00887B44" w:rsidRDefault="00441CA1">
      <w:pPr>
        <w:pStyle w:val="ECHRPara"/>
      </w:pPr>
      <w:r w:rsidRPr="00887B44">
        <w:rPr>
          <w:rFonts w:eastAsiaTheme="majorEastAsia"/>
        </w:rPr>
        <w:fldChar w:fldCharType="begin"/>
      </w:r>
      <w:r w:rsidRPr="00887B44">
        <w:rPr>
          <w:rFonts w:eastAsiaTheme="majorEastAsia"/>
        </w:rPr>
        <w:instrText xml:space="preserve"> SEQ level0 \*arabic </w:instrText>
      </w:r>
      <w:r w:rsidRPr="00887B44">
        <w:rPr>
          <w:rFonts w:eastAsiaTheme="majorEastAsia"/>
        </w:rPr>
        <w:fldChar w:fldCharType="separate"/>
      </w:r>
      <w:r w:rsidRPr="00887B44" w:rsidR="00887B44">
        <w:rPr>
          <w:rFonts w:eastAsiaTheme="majorEastAsia"/>
          <w:noProof/>
        </w:rPr>
        <w:t>27</w:t>
      </w:r>
      <w:r w:rsidRPr="00887B44">
        <w:rPr>
          <w:rFonts w:eastAsiaTheme="majorEastAsia"/>
        </w:rPr>
        <w:fldChar w:fldCharType="end"/>
      </w:r>
      <w:r w:rsidRPr="00887B44">
        <w:rPr>
          <w:rFonts w:eastAsiaTheme="majorEastAsia"/>
        </w:rPr>
        <w:t>.  </w:t>
      </w:r>
      <w:r w:rsidRPr="00887B44" w:rsidR="00C47201">
        <w:t>Having regard to all the circumstances of the treatment, its physical and mental effects and the applicant</w:t>
      </w:r>
      <w:r w:rsidRPr="00887B44" w:rsidR="00887B44">
        <w:t>’</w:t>
      </w:r>
      <w:r w:rsidRPr="00887B44" w:rsidR="00C47201">
        <w:t>s state of health, the Court is satisfied that the acts of physical violence inflicted on the applicant on 26 October 2004 amounted to inhuman and degrading treatment</w:t>
      </w:r>
    </w:p>
    <w:p w:rsidRPr="00887B44" w:rsidR="00441CA1" w:rsidP="00887B44" w:rsidRDefault="00441CA1">
      <w:pPr>
        <w:pStyle w:val="ECHRPara"/>
      </w:pPr>
      <w:r w:rsidRPr="00887B44">
        <w:fldChar w:fldCharType="begin"/>
      </w:r>
      <w:r w:rsidRPr="00887B44">
        <w:instrText xml:space="preserve"> SEQ level0 \*arabic </w:instrText>
      </w:r>
      <w:r w:rsidRPr="00887B44">
        <w:fldChar w:fldCharType="separate"/>
      </w:r>
      <w:r w:rsidRPr="00887B44" w:rsidR="00887B44">
        <w:rPr>
          <w:noProof/>
        </w:rPr>
        <w:t>28</w:t>
      </w:r>
      <w:r w:rsidRPr="00887B44">
        <w:fldChar w:fldCharType="end"/>
      </w:r>
      <w:r w:rsidRPr="00887B44">
        <w:t>.  </w:t>
      </w:r>
      <w:r w:rsidRPr="00887B44" w:rsidR="0057042B">
        <w:t>Therefore, t</w:t>
      </w:r>
      <w:r w:rsidRPr="00887B44">
        <w:t>he Court concludes that there has been a violation of Article 3 of the Convention under its substantive limb.</w:t>
      </w:r>
    </w:p>
    <w:p w:rsidRPr="00887B44" w:rsidR="006039AA" w:rsidP="00887B44" w:rsidRDefault="006039AA">
      <w:pPr>
        <w:pStyle w:val="ECHRHeading3"/>
      </w:pPr>
      <w:r w:rsidRPr="00887B44">
        <w:t>3.  </w:t>
      </w:r>
      <w:r w:rsidRPr="00887B44" w:rsidR="00A72CB5">
        <w:t>I</w:t>
      </w:r>
      <w:r w:rsidRPr="00887B44">
        <w:t>nvestigation</w:t>
      </w:r>
      <w:r w:rsidRPr="00887B44" w:rsidR="00A72CB5">
        <w:t xml:space="preserve"> into the allegations of ill-treatment</w:t>
      </w:r>
    </w:p>
    <w:p w:rsidRPr="00887B44" w:rsidR="006039AA" w:rsidP="00887B44" w:rsidRDefault="00887B44">
      <w:pPr>
        <w:pStyle w:val="ECHRPara"/>
      </w:pPr>
      <w:r w:rsidRPr="00887B44">
        <w:fldChar w:fldCharType="begin"/>
      </w:r>
      <w:r w:rsidRPr="00887B44">
        <w:instrText xml:space="preserve"> SEQ level0 \*arabic </w:instrText>
      </w:r>
      <w:r w:rsidRPr="00887B44">
        <w:fldChar w:fldCharType="separate"/>
      </w:r>
      <w:r w:rsidRPr="00887B44">
        <w:rPr>
          <w:noProof/>
        </w:rPr>
        <w:t>29</w:t>
      </w:r>
      <w:r w:rsidRPr="00887B44">
        <w:rPr>
          <w:noProof/>
        </w:rPr>
        <w:fldChar w:fldCharType="end"/>
      </w:r>
      <w:r w:rsidRPr="00887B44" w:rsidR="006039AA">
        <w:t>.  The Court observes that in response to the applicant</w:t>
      </w:r>
      <w:r w:rsidRPr="00887B44">
        <w:t>’</w:t>
      </w:r>
      <w:r w:rsidRPr="00887B44" w:rsidR="006039AA">
        <w:t xml:space="preserve">s allegations that his injuries were the result of ill-treatment in police custody the domestic authorities conducted a pre-investigative inquiry, which is an initial stage in dealing with a criminal complaint under </w:t>
      </w:r>
      <w:r w:rsidRPr="00887B44" w:rsidR="00A72CB5">
        <w:t xml:space="preserve">the </w:t>
      </w:r>
      <w:r w:rsidRPr="00887B44" w:rsidR="006039AA">
        <w:t>Russian law</w:t>
      </w:r>
      <w:r w:rsidRPr="00887B44" w:rsidR="00A72CB5">
        <w:t xml:space="preserve">. It </w:t>
      </w:r>
      <w:r w:rsidRPr="00887B44" w:rsidR="006039AA">
        <w:t xml:space="preserve">should normally be followed by the opening of a criminal case and an investigation if the information has disclosed elements of a criminal offence (see </w:t>
      </w:r>
      <w:r w:rsidRPr="00887B44" w:rsidR="006039AA">
        <w:rPr>
          <w:i/>
        </w:rPr>
        <w:t>Lyapin v. Russia</w:t>
      </w:r>
      <w:r w:rsidRPr="00887B44" w:rsidR="006039AA">
        <w:t xml:space="preserve">, cited above, §§ 129 and 132-36). In </w:t>
      </w:r>
      <w:r w:rsidRPr="00887B44" w:rsidR="006039AA">
        <w:rPr>
          <w:i/>
        </w:rPr>
        <w:t>Lyapin</w:t>
      </w:r>
      <w:r w:rsidRPr="00887B44" w:rsidR="00A72CB5">
        <w:t xml:space="preserve"> case</w:t>
      </w:r>
      <w:r w:rsidRPr="00887B44" w:rsidR="006039AA">
        <w:t xml:space="preserve"> the Court held that a pre-investigation inquiry is insufficient </w:t>
      </w:r>
      <w:r w:rsidRPr="00887B44" w:rsidR="00A72CB5">
        <w:t xml:space="preserve">to satisfy the requirements of an effective investigation under Article 3 of the Convention </w:t>
      </w:r>
      <w:r w:rsidRPr="00887B44" w:rsidR="006039AA">
        <w:t>and</w:t>
      </w:r>
      <w:r w:rsidRPr="00887B44" w:rsidR="00A72CB5">
        <w:t xml:space="preserve"> that</w:t>
      </w:r>
      <w:r w:rsidRPr="00887B44" w:rsidR="006039AA">
        <w:t xml:space="preserve"> the authorities</w:t>
      </w:r>
      <w:r w:rsidRPr="00887B44">
        <w:t>’</w:t>
      </w:r>
      <w:r w:rsidRPr="00887B44" w:rsidR="006039AA">
        <w:t xml:space="preserve"> refusal to institute a fully-fledged criminal investigation into the credible allegations of ill-treatment was indicative of the State</w:t>
      </w:r>
      <w:r w:rsidRPr="00887B44">
        <w:t>’</w:t>
      </w:r>
      <w:r w:rsidRPr="00887B44" w:rsidR="006039AA">
        <w:t>s failure to comply with its procedural obligation under Article 3 of the Convention.</w:t>
      </w:r>
    </w:p>
    <w:p w:rsidRPr="00887B44" w:rsidR="006039AA" w:rsidP="00887B44" w:rsidRDefault="00887B44">
      <w:pPr>
        <w:pStyle w:val="ECHRPara"/>
      </w:pPr>
      <w:r w:rsidRPr="00887B44">
        <w:fldChar w:fldCharType="begin"/>
      </w:r>
      <w:r w:rsidRPr="00887B44">
        <w:instrText xml:space="preserve"> SEQ level0 \*arabic </w:instrText>
      </w:r>
      <w:r w:rsidRPr="00887B44">
        <w:fldChar w:fldCharType="separate"/>
      </w:r>
      <w:r w:rsidRPr="00887B44">
        <w:rPr>
          <w:noProof/>
        </w:rPr>
        <w:t>30</w:t>
      </w:r>
      <w:r w:rsidRPr="00887B44">
        <w:rPr>
          <w:noProof/>
        </w:rPr>
        <w:fldChar w:fldCharType="end"/>
      </w:r>
      <w:r w:rsidRPr="00887B44" w:rsidR="005A7E8D">
        <w:t>.  </w:t>
      </w:r>
      <w:r w:rsidRPr="00887B44" w:rsidR="006039AA">
        <w:t>The Court has no reason to hold otherwise in the present case, which involves credible allegations of ill-treatment of which the authorities were promptly made aware. It finds that the authorities have failed to carry out an effective investigation into the applicant</w:t>
      </w:r>
      <w:r w:rsidRPr="00887B44">
        <w:t>’</w:t>
      </w:r>
      <w:r w:rsidRPr="00887B44" w:rsidR="006039AA">
        <w:t xml:space="preserve">s allegations of ill-treatment in police custody, as required by Article 3 of the Convention. There has </w:t>
      </w:r>
      <w:r w:rsidRPr="00887B44" w:rsidR="00A72CB5">
        <w:t xml:space="preserve">accordingly </w:t>
      </w:r>
      <w:r w:rsidRPr="00887B44" w:rsidR="006039AA">
        <w:t>been a violation of Article 3 of the Convention under its procedural limb.</w:t>
      </w:r>
    </w:p>
    <w:p w:rsidRPr="00887B44" w:rsidR="00014566" w:rsidP="00887B44" w:rsidRDefault="00807C83">
      <w:pPr>
        <w:pStyle w:val="ECHRHeading1"/>
      </w:pPr>
      <w:r w:rsidRPr="00887B44">
        <w:t>II</w:t>
      </w:r>
      <w:r w:rsidRPr="00887B44" w:rsidR="00014566">
        <w:t xml:space="preserve">.  ALLEGED VIOLATION OF ARTICLE </w:t>
      </w:r>
      <w:r w:rsidRPr="00887B44" w:rsidR="00CD39BA">
        <w:t>6 § 1</w:t>
      </w:r>
      <w:r w:rsidRPr="00887B44" w:rsidR="00014566">
        <w:t xml:space="preserve"> OF THE CONVENTION</w:t>
      </w:r>
    </w:p>
    <w:p w:rsidRPr="00887B44" w:rsidR="00CD39BA" w:rsidP="00887B44" w:rsidRDefault="003A08BC">
      <w:pPr>
        <w:pStyle w:val="ECHRPara"/>
        <w:rPr>
          <w:rFonts w:eastAsiaTheme="majorEastAsia"/>
        </w:rPr>
      </w:pPr>
      <w:r w:rsidRPr="00887B44">
        <w:fldChar w:fldCharType="begin"/>
      </w:r>
      <w:r w:rsidRPr="00887B44">
        <w:instrText xml:space="preserve"> SEQ level0 \*arabic </w:instrText>
      </w:r>
      <w:r w:rsidRPr="00887B44">
        <w:fldChar w:fldCharType="separate"/>
      </w:r>
      <w:r w:rsidRPr="00887B44" w:rsidR="00887B44">
        <w:rPr>
          <w:noProof/>
        </w:rPr>
        <w:t>31</w:t>
      </w:r>
      <w:r w:rsidRPr="00887B44">
        <w:fldChar w:fldCharType="end"/>
      </w:r>
      <w:r w:rsidRPr="00887B44" w:rsidR="00014566">
        <w:t xml:space="preserve">.  The applicant complained </w:t>
      </w:r>
      <w:r w:rsidRPr="00887B44" w:rsidR="00CD39BA">
        <w:rPr>
          <w:rFonts w:eastAsiaTheme="majorEastAsia"/>
        </w:rPr>
        <w:t xml:space="preserve">that his conviction had been based on </w:t>
      </w:r>
      <w:r w:rsidRPr="00887B44" w:rsidR="00A72CB5">
        <w:rPr>
          <w:rFonts w:eastAsiaTheme="majorEastAsia"/>
        </w:rPr>
        <w:t xml:space="preserve">a </w:t>
      </w:r>
      <w:r w:rsidRPr="00887B44" w:rsidR="00CD39BA">
        <w:rPr>
          <w:rFonts w:eastAsiaTheme="majorEastAsia"/>
        </w:rPr>
        <w:t xml:space="preserve">confession statements received as a result of his </w:t>
      </w:r>
      <w:r w:rsidRPr="00887B44" w:rsidR="00CD39BA">
        <w:t>ill-treatment</w:t>
      </w:r>
      <w:r w:rsidRPr="00887B44" w:rsidR="00A72CB5">
        <w:t xml:space="preserve"> and that the trial court had failed to give due regard to his allegations of ill-treatment</w:t>
      </w:r>
      <w:r w:rsidRPr="00887B44" w:rsidR="00CD39BA">
        <w:rPr>
          <w:rFonts w:eastAsiaTheme="majorEastAsia"/>
        </w:rPr>
        <w:t>. He did not</w:t>
      </w:r>
      <w:r w:rsidRPr="00887B44" w:rsidR="00E664CF">
        <w:rPr>
          <w:rFonts w:eastAsiaTheme="majorEastAsia"/>
        </w:rPr>
        <w:t xml:space="preserve"> </w:t>
      </w:r>
      <w:r w:rsidRPr="00887B44" w:rsidR="00CD39BA">
        <w:rPr>
          <w:rFonts w:eastAsiaTheme="majorEastAsia"/>
        </w:rPr>
        <w:t>rely on any particular Convention</w:t>
      </w:r>
      <w:r w:rsidRPr="00887B44" w:rsidR="00A72CB5">
        <w:rPr>
          <w:rFonts w:eastAsiaTheme="majorEastAsia"/>
        </w:rPr>
        <w:t xml:space="preserve"> provision</w:t>
      </w:r>
      <w:r w:rsidRPr="00887B44" w:rsidR="00CD39BA">
        <w:rPr>
          <w:rFonts w:eastAsiaTheme="majorEastAsia"/>
        </w:rPr>
        <w:t xml:space="preserve">. The Court finds it appropriate to examine this complaint under Article 6 </w:t>
      </w:r>
      <w:r w:rsidRPr="00887B44" w:rsidR="00CD39BA">
        <w:t xml:space="preserve">§ </w:t>
      </w:r>
      <w:r w:rsidRPr="00887B44" w:rsidR="00CD39BA">
        <w:rPr>
          <w:rFonts w:eastAsiaTheme="majorEastAsia"/>
        </w:rPr>
        <w:t>1 of the Convention, which read as follows:</w:t>
      </w:r>
    </w:p>
    <w:p w:rsidRPr="00887B44" w:rsidR="00406C3E" w:rsidP="00887B44" w:rsidRDefault="00406C3E">
      <w:pPr>
        <w:pStyle w:val="ECHRParaQuote"/>
      </w:pPr>
      <w:r w:rsidRPr="00887B44">
        <w:t>“In the determination of ... any criminal charge against him, everyone is entitled to a fair ... hearing ... by [a] ... tribunal ...”</w:t>
      </w:r>
    </w:p>
    <w:p w:rsidRPr="00887B44" w:rsidR="000D0893" w:rsidP="00887B44" w:rsidRDefault="00887B44">
      <w:pPr>
        <w:pStyle w:val="ECHRPara"/>
      </w:pPr>
      <w:r w:rsidRPr="00887B44">
        <w:fldChar w:fldCharType="begin"/>
      </w:r>
      <w:r w:rsidRPr="00887B44">
        <w:instrText xml:space="preserve"> SEQ level0 \*arabic </w:instrText>
      </w:r>
      <w:r w:rsidRPr="00887B44">
        <w:fldChar w:fldCharType="separate"/>
      </w:r>
      <w:r w:rsidRPr="00887B44">
        <w:rPr>
          <w:noProof/>
        </w:rPr>
        <w:t>32</w:t>
      </w:r>
      <w:r w:rsidRPr="00887B44">
        <w:rPr>
          <w:noProof/>
        </w:rPr>
        <w:fldChar w:fldCharType="end"/>
      </w:r>
      <w:r w:rsidRPr="00887B44" w:rsidR="00014566">
        <w:t xml:space="preserve">.  The Government </w:t>
      </w:r>
      <w:r w:rsidRPr="00887B44" w:rsidR="00A72CB5">
        <w:t>argued that in addition to the applicant</w:t>
      </w:r>
      <w:r w:rsidRPr="00887B44">
        <w:t>’</w:t>
      </w:r>
      <w:r w:rsidRPr="00887B44" w:rsidR="00A72CB5">
        <w:t>s written confession statement t</w:t>
      </w:r>
      <w:r w:rsidRPr="00887B44" w:rsidR="00406C3E">
        <w:t>he applicant</w:t>
      </w:r>
      <w:r w:rsidRPr="00887B44">
        <w:t>’</w:t>
      </w:r>
      <w:r w:rsidRPr="00887B44" w:rsidR="00406C3E">
        <w:t xml:space="preserve">s conviction had been based on a </w:t>
      </w:r>
      <w:r w:rsidRPr="00887B44" w:rsidR="00A72CB5">
        <w:t xml:space="preserve">plethora of </w:t>
      </w:r>
      <w:r w:rsidRPr="00887B44" w:rsidR="00406C3E">
        <w:t xml:space="preserve">evidence obtained by the investigation. The trial court </w:t>
      </w:r>
      <w:r w:rsidRPr="00887B44" w:rsidR="00A72CB5">
        <w:t xml:space="preserve">had </w:t>
      </w:r>
      <w:r w:rsidRPr="00887B44" w:rsidR="00406C3E">
        <w:t>examined the applicant</w:t>
      </w:r>
      <w:r w:rsidRPr="00887B44">
        <w:t>’</w:t>
      </w:r>
      <w:r w:rsidRPr="00887B44" w:rsidR="00406C3E">
        <w:t xml:space="preserve">s allegations of ill-treatment and </w:t>
      </w:r>
      <w:r w:rsidRPr="00887B44" w:rsidR="00A72CB5">
        <w:t xml:space="preserve">had dismissed </w:t>
      </w:r>
      <w:r w:rsidRPr="00887B44" w:rsidR="00406C3E">
        <w:t xml:space="preserve">them </w:t>
      </w:r>
      <w:r w:rsidRPr="00887B44" w:rsidR="00A72CB5">
        <w:t>as</w:t>
      </w:r>
      <w:r w:rsidRPr="00887B44" w:rsidR="00406C3E">
        <w:t xml:space="preserve"> unsubstantiated.</w:t>
      </w:r>
    </w:p>
    <w:p w:rsidRPr="00887B44" w:rsidR="00CE4A2D" w:rsidP="00887B44" w:rsidRDefault="00CE4A2D">
      <w:pPr>
        <w:pStyle w:val="ECHRHeading2"/>
      </w:pPr>
      <w:r w:rsidRPr="00887B44">
        <w:t>A.  Admissibility</w:t>
      </w:r>
    </w:p>
    <w:p w:rsidRPr="00887B44" w:rsidR="00CE4A2D" w:rsidP="00887B44" w:rsidRDefault="00A72CB5">
      <w:pPr>
        <w:pStyle w:val="ECHRPara"/>
      </w:pPr>
      <w:r w:rsidRPr="00887B44">
        <w:fldChar w:fldCharType="begin"/>
      </w:r>
      <w:r w:rsidRPr="00887B44">
        <w:instrText xml:space="preserve"> SEQ level0 \*arabic </w:instrText>
      </w:r>
      <w:r w:rsidRPr="00887B44">
        <w:fldChar w:fldCharType="separate"/>
      </w:r>
      <w:r w:rsidRPr="00887B44" w:rsidR="00887B44">
        <w:rPr>
          <w:noProof/>
        </w:rPr>
        <w:t>33</w:t>
      </w:r>
      <w:r w:rsidRPr="00887B44">
        <w:fldChar w:fldCharType="end"/>
      </w:r>
      <w:r w:rsidRPr="00887B44">
        <w:t>.  </w:t>
      </w:r>
      <w:r w:rsidRPr="00887B44" w:rsidR="00CE4A2D">
        <w:t>The Court notes that this complaint is not manifestly ill-founded within the meaning of Article 35 § 3 (a) of the Convention. It further notes that it is not inadmissible on any other grounds. It must therefore be declared admissible.</w:t>
      </w:r>
    </w:p>
    <w:p w:rsidRPr="00887B44" w:rsidR="00CE4A2D" w:rsidP="00887B44" w:rsidRDefault="00CE4A2D">
      <w:pPr>
        <w:pStyle w:val="ECHRHeading2"/>
      </w:pPr>
      <w:r w:rsidRPr="00887B44">
        <w:t>B.  Merits</w:t>
      </w:r>
    </w:p>
    <w:p w:rsidRPr="00887B44" w:rsidR="002001DF" w:rsidP="00887B44" w:rsidRDefault="00887B44">
      <w:pPr>
        <w:pStyle w:val="ECHRPara"/>
      </w:pPr>
      <w:r w:rsidRPr="00887B44">
        <w:fldChar w:fldCharType="begin"/>
      </w:r>
      <w:r w:rsidRPr="00887B44">
        <w:instrText xml:space="preserve"> SEQ level0 \*arabic </w:instrText>
      </w:r>
      <w:r w:rsidRPr="00887B44">
        <w:fldChar w:fldCharType="separate"/>
      </w:r>
      <w:r w:rsidRPr="00887B44">
        <w:rPr>
          <w:noProof/>
        </w:rPr>
        <w:t>34</w:t>
      </w:r>
      <w:r w:rsidRPr="00887B44">
        <w:rPr>
          <w:noProof/>
        </w:rPr>
        <w:fldChar w:fldCharType="end"/>
      </w:r>
      <w:r w:rsidRPr="00887B44" w:rsidR="002001DF">
        <w:t>.  The Court reiterates that the admission of confession statements obtained in violation of Article 3 renders the criminal proceedings as a whole automatically unfair, irrespective of the probative value of those statements and irrespective of whether their use was decisive in securing the defendant</w:t>
      </w:r>
      <w:r w:rsidRPr="00887B44">
        <w:t>’</w:t>
      </w:r>
      <w:r w:rsidRPr="00887B44" w:rsidR="002001DF">
        <w:t xml:space="preserve">s conviction (see </w:t>
      </w:r>
      <w:r w:rsidRPr="00887B44" w:rsidR="002001DF">
        <w:rPr>
          <w:i/>
        </w:rPr>
        <w:t>Gäfgen v. Germany</w:t>
      </w:r>
      <w:r w:rsidRPr="00887B44" w:rsidR="002001DF">
        <w:t xml:space="preserve"> [GC], no.</w:t>
      </w:r>
      <w:r w:rsidRPr="00887B44" w:rsidR="00B21E36">
        <w:t xml:space="preserve"> </w:t>
      </w:r>
      <w:hyperlink w:tgtFrame="_blank" w:history="1" w:anchor="{&quot;appno&quot;:[&quot;22978/05&quot;]}" r:id="rId11">
        <w:r w:rsidRPr="00887B44" w:rsidR="00B21E36">
          <w:rPr>
            <w:rStyle w:val="Hyperlink"/>
            <w:color w:val="auto"/>
            <w:u w:val="none"/>
          </w:rPr>
          <w:t>22978/05</w:t>
        </w:r>
      </w:hyperlink>
      <w:r w:rsidRPr="00887B44" w:rsidR="002001DF">
        <w:t>, § 166, ECHR 2010</w:t>
      </w:r>
      <w:r w:rsidRPr="00887B44" w:rsidR="001D5F41">
        <w:t xml:space="preserve"> and </w:t>
      </w:r>
      <w:r w:rsidRPr="00887B44" w:rsidR="001D5F41">
        <w:rPr>
          <w:i/>
        </w:rPr>
        <w:t>Turbylev v. Russia</w:t>
      </w:r>
      <w:r w:rsidRPr="00887B44" w:rsidR="001D5F41">
        <w:t>, no. 4722/09, § 90, 6 October 2015</w:t>
      </w:r>
      <w:r w:rsidRPr="00887B44" w:rsidR="002001DF">
        <w:t>).</w:t>
      </w:r>
    </w:p>
    <w:p w:rsidRPr="00887B44" w:rsidR="002001DF" w:rsidP="00887B44" w:rsidRDefault="00887B44">
      <w:pPr>
        <w:pStyle w:val="ECHRPara"/>
      </w:pPr>
      <w:r w:rsidRPr="00887B44">
        <w:fldChar w:fldCharType="begin"/>
      </w:r>
      <w:r w:rsidRPr="00887B44">
        <w:instrText xml:space="preserve"> SEQ level0 \*arabic </w:instrText>
      </w:r>
      <w:r w:rsidRPr="00887B44">
        <w:fldChar w:fldCharType="separate"/>
      </w:r>
      <w:r w:rsidRPr="00887B44">
        <w:rPr>
          <w:noProof/>
        </w:rPr>
        <w:t>35</w:t>
      </w:r>
      <w:r w:rsidRPr="00887B44">
        <w:rPr>
          <w:noProof/>
        </w:rPr>
        <w:fldChar w:fldCharType="end"/>
      </w:r>
      <w:r w:rsidRPr="00887B44" w:rsidR="00A31262">
        <w:t>.  </w:t>
      </w:r>
      <w:r w:rsidRPr="00887B44" w:rsidR="001D5F41">
        <w:t>The Court has already found that the applicant</w:t>
      </w:r>
      <w:r w:rsidRPr="00887B44">
        <w:t>’</w:t>
      </w:r>
      <w:r w:rsidRPr="00887B44" w:rsidR="001D5F41">
        <w:t xml:space="preserve">s confession was obtained as a result of the inhuman and degrading treatment to which he </w:t>
      </w:r>
      <w:r w:rsidRPr="00887B44" w:rsidR="0057042B">
        <w:t>had been</w:t>
      </w:r>
      <w:r w:rsidRPr="00887B44" w:rsidR="001D5F41">
        <w:t xml:space="preserve"> subjected in police custody. </w:t>
      </w:r>
      <w:r w:rsidRPr="00887B44" w:rsidR="00A31262">
        <w:t xml:space="preserve">The trial and appeal courts did not </w:t>
      </w:r>
      <w:r w:rsidRPr="00887B44" w:rsidR="00A72CB5">
        <w:t xml:space="preserve">exclude </w:t>
      </w:r>
      <w:r w:rsidRPr="00887B44" w:rsidR="0057042B">
        <w:t>the confession</w:t>
      </w:r>
      <w:r w:rsidRPr="00887B44" w:rsidR="00A72CB5">
        <w:t xml:space="preserve"> statement as</w:t>
      </w:r>
      <w:r w:rsidRPr="00887B44" w:rsidR="00A31262">
        <w:t xml:space="preserve"> inadmissible </w:t>
      </w:r>
      <w:r w:rsidRPr="00887B44" w:rsidR="00A72CB5">
        <w:t xml:space="preserve">evidence </w:t>
      </w:r>
      <w:r w:rsidRPr="00887B44" w:rsidR="00A31262">
        <w:t xml:space="preserve">and referred to </w:t>
      </w:r>
      <w:r w:rsidRPr="00887B44" w:rsidR="0057042B">
        <w:t>it</w:t>
      </w:r>
      <w:r w:rsidRPr="00887B44" w:rsidR="00A31262">
        <w:t xml:space="preserve"> when convicting </w:t>
      </w:r>
      <w:r w:rsidRPr="00887B44" w:rsidR="00A72CB5">
        <w:t>the applicant of a crime to which he had confessed in that written statement</w:t>
      </w:r>
      <w:r w:rsidRPr="00887B44" w:rsidR="00A31262">
        <w:t>.</w:t>
      </w:r>
    </w:p>
    <w:p w:rsidRPr="00887B44" w:rsidR="002001DF" w:rsidP="00887B44" w:rsidRDefault="00887B44">
      <w:pPr>
        <w:pStyle w:val="ECHRPara"/>
      </w:pPr>
      <w:r w:rsidRPr="00887B44">
        <w:fldChar w:fldCharType="begin"/>
      </w:r>
      <w:r w:rsidRPr="00887B44">
        <w:instrText xml:space="preserve"> SEQ level0 \*arabic </w:instrText>
      </w:r>
      <w:r w:rsidRPr="00887B44">
        <w:fldChar w:fldCharType="separate"/>
      </w:r>
      <w:r w:rsidRPr="00887B44">
        <w:rPr>
          <w:noProof/>
        </w:rPr>
        <w:t>36</w:t>
      </w:r>
      <w:r w:rsidRPr="00887B44">
        <w:rPr>
          <w:noProof/>
        </w:rPr>
        <w:fldChar w:fldCharType="end"/>
      </w:r>
      <w:r w:rsidRPr="00887B44" w:rsidR="001D5F41">
        <w:t>.  In such circumstances, the Court concludes that the domestic courts</w:t>
      </w:r>
      <w:r w:rsidRPr="00887B44">
        <w:t>’</w:t>
      </w:r>
      <w:r w:rsidRPr="00887B44" w:rsidR="001D5F41">
        <w:t xml:space="preserve"> use of the applicant</w:t>
      </w:r>
      <w:r w:rsidRPr="00887B44">
        <w:t>’</w:t>
      </w:r>
      <w:r w:rsidRPr="00887B44" w:rsidR="001D5F41">
        <w:t>s confession obtained in violation of Article 3 of the Convention</w:t>
      </w:r>
      <w:r w:rsidRPr="00887B44" w:rsidR="00714711">
        <w:t>, regardless of its impact on the outcome of the criminal proceedings, has rendered the whole</w:t>
      </w:r>
      <w:r w:rsidRPr="00887B44" w:rsidR="001D5F41">
        <w:t xml:space="preserve"> trial unfair.</w:t>
      </w:r>
    </w:p>
    <w:p w:rsidRPr="00887B44" w:rsidR="008C6924" w:rsidP="00887B44" w:rsidRDefault="008C6924">
      <w:pPr>
        <w:pStyle w:val="ECHRPara"/>
      </w:pPr>
      <w:r w:rsidRPr="00887B44">
        <w:fldChar w:fldCharType="begin"/>
      </w:r>
      <w:r w:rsidRPr="00887B44">
        <w:instrText xml:space="preserve"> SEQ level0 \*arabic </w:instrText>
      </w:r>
      <w:r w:rsidRPr="00887B44">
        <w:fldChar w:fldCharType="separate"/>
      </w:r>
      <w:r w:rsidRPr="00887B44" w:rsidR="00887B44">
        <w:rPr>
          <w:noProof/>
        </w:rPr>
        <w:t>37</w:t>
      </w:r>
      <w:r w:rsidRPr="00887B44">
        <w:fldChar w:fldCharType="end"/>
      </w:r>
      <w:r w:rsidRPr="00887B44">
        <w:t>.  Accordingly, there has been a violation of Article 6 § 1 of the Convention.</w:t>
      </w:r>
    </w:p>
    <w:p w:rsidRPr="00887B44" w:rsidR="00014566" w:rsidP="00887B44" w:rsidRDefault="00807C83">
      <w:pPr>
        <w:pStyle w:val="ECHRHeading1"/>
      </w:pPr>
      <w:r w:rsidRPr="00887B44">
        <w:t>III</w:t>
      </w:r>
      <w:r w:rsidRPr="00887B44" w:rsidR="00014566">
        <w:t>.  APPLICATION OF ARTICLE 41 OF THE CONVENTION</w:t>
      </w:r>
    </w:p>
    <w:p w:rsidRPr="00887B44" w:rsidR="00014566" w:rsidP="00887B44" w:rsidRDefault="003A08BC">
      <w:pPr>
        <w:pStyle w:val="ECHRPara"/>
      </w:pPr>
      <w:r w:rsidRPr="00887B44">
        <w:fldChar w:fldCharType="begin"/>
      </w:r>
      <w:r w:rsidRPr="00887B44">
        <w:instrText xml:space="preserve"> SEQ level0 \*arabic </w:instrText>
      </w:r>
      <w:r w:rsidRPr="00887B44">
        <w:fldChar w:fldCharType="separate"/>
      </w:r>
      <w:r w:rsidRPr="00887B44" w:rsidR="00887B44">
        <w:rPr>
          <w:noProof/>
        </w:rPr>
        <w:t>38</w:t>
      </w:r>
      <w:r w:rsidRPr="00887B44">
        <w:fldChar w:fldCharType="end"/>
      </w:r>
      <w:r w:rsidRPr="00887B44" w:rsidR="00014566">
        <w:t>.  Article 41 of the Convention provides:</w:t>
      </w:r>
    </w:p>
    <w:p w:rsidRPr="00887B44" w:rsidR="00014566" w:rsidP="00887B44" w:rsidRDefault="00014566">
      <w:pPr>
        <w:pStyle w:val="ECHRParaQuote"/>
        <w:keepNext/>
        <w:keepLines/>
      </w:pPr>
      <w:r w:rsidRPr="00887B44">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887B44" w:rsidR="002D2E07" w:rsidP="00887B44" w:rsidRDefault="002D2E07">
      <w:pPr>
        <w:pStyle w:val="ECHRHeading2"/>
      </w:pPr>
      <w:r w:rsidRPr="00887B44">
        <w:t>A.  Damage</w:t>
      </w:r>
    </w:p>
    <w:p w:rsidRPr="00887B44" w:rsidR="00014566" w:rsidP="00887B44" w:rsidRDefault="003A08BC">
      <w:pPr>
        <w:pStyle w:val="ECHRPara"/>
      </w:pPr>
      <w:r w:rsidRPr="00887B44">
        <w:fldChar w:fldCharType="begin"/>
      </w:r>
      <w:r w:rsidRPr="00887B44">
        <w:instrText xml:space="preserve"> SEQ level0 \*arabic </w:instrText>
      </w:r>
      <w:r w:rsidRPr="00887B44">
        <w:fldChar w:fldCharType="separate"/>
      </w:r>
      <w:r w:rsidRPr="00887B44" w:rsidR="00887B44">
        <w:rPr>
          <w:noProof/>
        </w:rPr>
        <w:t>39</w:t>
      </w:r>
      <w:r w:rsidRPr="00887B44">
        <w:fldChar w:fldCharType="end"/>
      </w:r>
      <w:r w:rsidRPr="00887B44" w:rsidR="00014566">
        <w:t xml:space="preserve">.  The applicant claimed </w:t>
      </w:r>
      <w:r w:rsidRPr="00887B44" w:rsidR="007E352C">
        <w:t xml:space="preserve">50,000 </w:t>
      </w:r>
      <w:r w:rsidRPr="00887B44" w:rsidR="00014566">
        <w:t>euros (EUR) in respect of non-pecuniary damage.</w:t>
      </w:r>
    </w:p>
    <w:p w:rsidRPr="00887B44" w:rsidR="000D0893" w:rsidP="00887B44" w:rsidRDefault="003A08BC">
      <w:pPr>
        <w:pStyle w:val="ECHRPara"/>
      </w:pPr>
      <w:r w:rsidRPr="00887B44">
        <w:fldChar w:fldCharType="begin"/>
      </w:r>
      <w:r w:rsidRPr="00887B44">
        <w:instrText xml:space="preserve"> SEQ level0 \*arabic </w:instrText>
      </w:r>
      <w:r w:rsidRPr="00887B44">
        <w:fldChar w:fldCharType="separate"/>
      </w:r>
      <w:r w:rsidRPr="00887B44" w:rsidR="00887B44">
        <w:rPr>
          <w:noProof/>
        </w:rPr>
        <w:t>40</w:t>
      </w:r>
      <w:r w:rsidRPr="00887B44">
        <w:fldChar w:fldCharType="end"/>
      </w:r>
      <w:r w:rsidRPr="00887B44" w:rsidR="00014566">
        <w:t xml:space="preserve">.  The Government </w:t>
      </w:r>
      <w:r w:rsidRPr="00887B44" w:rsidR="007E352C">
        <w:t>contested these claims</w:t>
      </w:r>
      <w:r w:rsidRPr="00887B44" w:rsidR="00FF43E0">
        <w:t xml:space="preserve"> and </w:t>
      </w:r>
      <w:r w:rsidRPr="00887B44" w:rsidR="007E352C">
        <w:t xml:space="preserve">submitted that </w:t>
      </w:r>
      <w:r w:rsidRPr="00887B44" w:rsidR="00FF43E0">
        <w:t xml:space="preserve">the requested amount </w:t>
      </w:r>
      <w:r w:rsidRPr="00887B44" w:rsidR="00A72CB5">
        <w:t>was</w:t>
      </w:r>
      <w:r w:rsidRPr="00887B44" w:rsidR="00FF43E0">
        <w:t xml:space="preserve"> excessive. They also argued that the finding of a violation would constitute in itself sufficient just satisfaction </w:t>
      </w:r>
      <w:r w:rsidRPr="00887B44" w:rsidR="00A72CB5">
        <w:t>in relation to a claimed</w:t>
      </w:r>
      <w:r w:rsidRPr="00887B44" w:rsidR="00FF43E0">
        <w:t xml:space="preserve"> violation under Article 6 § 1 of the Convention.</w:t>
      </w:r>
    </w:p>
    <w:p w:rsidRPr="00887B44" w:rsidR="00014566" w:rsidP="00887B44" w:rsidRDefault="003A08BC">
      <w:pPr>
        <w:pStyle w:val="ECHRPara"/>
      </w:pPr>
      <w:r w:rsidRPr="00887B44">
        <w:fldChar w:fldCharType="begin"/>
      </w:r>
      <w:r w:rsidRPr="00887B44">
        <w:instrText xml:space="preserve"> SEQ level0 \*arabic </w:instrText>
      </w:r>
      <w:r w:rsidRPr="00887B44">
        <w:fldChar w:fldCharType="separate"/>
      </w:r>
      <w:r w:rsidRPr="00887B44" w:rsidR="00887B44">
        <w:rPr>
          <w:noProof/>
        </w:rPr>
        <w:t>41</w:t>
      </w:r>
      <w:r w:rsidRPr="00887B44">
        <w:fldChar w:fldCharType="end"/>
      </w:r>
      <w:r w:rsidRPr="00887B44" w:rsidR="00014566">
        <w:t xml:space="preserve">.  The Court </w:t>
      </w:r>
      <w:r w:rsidRPr="00887B44" w:rsidR="00FF43E0">
        <w:t>observes that the applicant must have suffered a certain degree of stress and frustration as a result of the violations found. The actual amount claimed is, however, excessive. Making its a</w:t>
      </w:r>
      <w:r w:rsidRPr="00887B44" w:rsidR="00031491">
        <w:t>ssessment on an equitable basis and having regard in particular to the fact that domestic law provides that criminal proceedings may be reopened</w:t>
      </w:r>
      <w:r w:rsidRPr="00887B44" w:rsidR="00FD2B49">
        <w:t xml:space="preserve"> if the Court finds a violation of </w:t>
      </w:r>
      <w:r w:rsidRPr="00887B44" w:rsidR="00F72D24">
        <w:t xml:space="preserve">Article 6 of the </w:t>
      </w:r>
      <w:r w:rsidRPr="00887B44" w:rsidR="00FD2B49">
        <w:t>Convention</w:t>
      </w:r>
      <w:r w:rsidRPr="00887B44" w:rsidR="00031491">
        <w:t xml:space="preserve"> (see </w:t>
      </w:r>
      <w:r w:rsidRPr="00887B44" w:rsidR="00031491">
        <w:rPr>
          <w:i/>
          <w:iCs/>
        </w:rPr>
        <w:t>Zadumov v. Russia</w:t>
      </w:r>
      <w:r w:rsidRPr="00887B44" w:rsidR="00031491">
        <w:rPr>
          <w:lang w:eastAsia="en-GB"/>
        </w:rPr>
        <w:t>, no.</w:t>
      </w:r>
      <w:r w:rsidRPr="00887B44" w:rsidR="000D0893">
        <w:rPr>
          <w:lang w:eastAsia="en-GB"/>
        </w:rPr>
        <w:t> </w:t>
      </w:r>
      <w:r w:rsidRPr="00887B44" w:rsidR="00031491">
        <w:t>2257/12</w:t>
      </w:r>
      <w:r w:rsidRPr="00887B44" w:rsidR="00031491">
        <w:rPr>
          <w:lang w:eastAsia="en-GB"/>
        </w:rPr>
        <w:t xml:space="preserve">, </w:t>
      </w:r>
      <w:r w:rsidRPr="00887B44" w:rsidR="00031491">
        <w:t>§ 80, 12</w:t>
      </w:r>
      <w:r w:rsidRPr="00887B44" w:rsidR="00A72CB5">
        <w:t> </w:t>
      </w:r>
      <w:r w:rsidRPr="00887B44" w:rsidR="00031491">
        <w:t xml:space="preserve">December 2017), the Court </w:t>
      </w:r>
      <w:r w:rsidRPr="00887B44" w:rsidR="00FF43E0">
        <w:t xml:space="preserve">awards the applicant </w:t>
      </w:r>
      <w:r w:rsidRPr="00887B44" w:rsidR="00031491">
        <w:t>2</w:t>
      </w:r>
      <w:r w:rsidRPr="00887B44" w:rsidR="000171F1">
        <w:t>5</w:t>
      </w:r>
      <w:r w:rsidRPr="00887B44" w:rsidR="00FF43E0">
        <w:t xml:space="preserve">,000 </w:t>
      </w:r>
      <w:r w:rsidRPr="00887B44" w:rsidR="00B23A73">
        <w:t xml:space="preserve">EUR </w:t>
      </w:r>
      <w:r w:rsidRPr="00887B44" w:rsidR="00FF43E0">
        <w:t>in respect of non-pecuniary damage</w:t>
      </w:r>
      <w:r w:rsidRPr="00887B44" w:rsidR="00031491">
        <w:t>, plus any tax that may be chargeable.</w:t>
      </w:r>
    </w:p>
    <w:p w:rsidRPr="00887B44" w:rsidR="002D2E07" w:rsidP="00887B44" w:rsidRDefault="002D2E07">
      <w:pPr>
        <w:pStyle w:val="ECHRHeading2"/>
      </w:pPr>
      <w:r w:rsidRPr="00887B44">
        <w:t>B.  Costs and expenses</w:t>
      </w:r>
    </w:p>
    <w:p w:rsidRPr="00887B44" w:rsidR="002D2E07" w:rsidP="00887B44" w:rsidRDefault="002D2E07">
      <w:pPr>
        <w:pStyle w:val="ECHRPara"/>
      </w:pPr>
      <w:r w:rsidRPr="00887B44">
        <w:fldChar w:fldCharType="begin"/>
      </w:r>
      <w:r w:rsidRPr="00887B44">
        <w:instrText xml:space="preserve"> SEQ level0 \*arabic </w:instrText>
      </w:r>
      <w:r w:rsidRPr="00887B44">
        <w:fldChar w:fldCharType="separate"/>
      </w:r>
      <w:r w:rsidRPr="00887B44" w:rsidR="00887B44">
        <w:rPr>
          <w:noProof/>
        </w:rPr>
        <w:t>42</w:t>
      </w:r>
      <w:r w:rsidRPr="00887B44">
        <w:fldChar w:fldCharType="end"/>
      </w:r>
      <w:r w:rsidRPr="00887B44">
        <w:t xml:space="preserve">.  The applicant did not submit a claim for costs and expenses. Accordingly, the Court considers that there is no call to award </w:t>
      </w:r>
      <w:r w:rsidRPr="00887B44" w:rsidR="00AF73FC">
        <w:t>him</w:t>
      </w:r>
      <w:r w:rsidRPr="00887B44">
        <w:t xml:space="preserve"> any sum on that account.</w:t>
      </w:r>
    </w:p>
    <w:p w:rsidRPr="00887B44" w:rsidR="002D2E07" w:rsidP="00887B44" w:rsidRDefault="002D2E07">
      <w:pPr>
        <w:pStyle w:val="ECHRHeading2"/>
      </w:pPr>
      <w:r w:rsidRPr="00887B44">
        <w:t>C.  Default interest</w:t>
      </w:r>
    </w:p>
    <w:p w:rsidRPr="00887B44" w:rsidR="00014566" w:rsidP="00887B44" w:rsidRDefault="003A08BC">
      <w:pPr>
        <w:pStyle w:val="ECHRPara"/>
      </w:pPr>
      <w:r w:rsidRPr="00887B44">
        <w:fldChar w:fldCharType="begin"/>
      </w:r>
      <w:r w:rsidRPr="00887B44">
        <w:instrText xml:space="preserve"> SEQ level0 \*arabic </w:instrText>
      </w:r>
      <w:r w:rsidRPr="00887B44">
        <w:fldChar w:fldCharType="separate"/>
      </w:r>
      <w:r w:rsidRPr="00887B44" w:rsidR="00887B44">
        <w:rPr>
          <w:noProof/>
        </w:rPr>
        <w:t>43</w:t>
      </w:r>
      <w:r w:rsidRPr="00887B44">
        <w:fldChar w:fldCharType="end"/>
      </w:r>
      <w:r w:rsidRPr="00887B44" w:rsidR="00014566">
        <w:t>.  The Court considers it appropriate that the default interest rate should be based on the marginal lending rate of the European Central Bank, to which should be added three percentage points.</w:t>
      </w:r>
    </w:p>
    <w:p w:rsidRPr="00887B44" w:rsidR="00014566" w:rsidP="00887B44" w:rsidRDefault="00BB5883">
      <w:pPr>
        <w:pStyle w:val="ECHRTitle1"/>
      </w:pPr>
      <w:r w:rsidRPr="00887B44">
        <w:t>FOR THESE REASONS, THE COURT</w:t>
      </w:r>
      <w:r w:rsidRPr="00887B44" w:rsidR="003A08BC">
        <w:t>, UNANIMOUSLY,</w:t>
      </w:r>
    </w:p>
    <w:p w:rsidRPr="00887B44" w:rsidR="00B637B9" w:rsidP="00887B44" w:rsidRDefault="00B637B9">
      <w:pPr>
        <w:pStyle w:val="JuList"/>
      </w:pPr>
      <w:r w:rsidRPr="00887B44">
        <w:t>1.  </w:t>
      </w:r>
      <w:r w:rsidRPr="00887B44">
        <w:rPr>
          <w:i/>
        </w:rPr>
        <w:t>Declares</w:t>
      </w:r>
      <w:r w:rsidRPr="00887B44">
        <w:rPr>
          <w:color w:val="000000"/>
        </w:rPr>
        <w:t xml:space="preserve"> </w:t>
      </w:r>
      <w:r w:rsidRPr="00887B44">
        <w:t xml:space="preserve">the </w:t>
      </w:r>
      <w:r w:rsidRPr="00887B44" w:rsidR="003A08BC">
        <w:t>application</w:t>
      </w:r>
      <w:r w:rsidRPr="00887B44">
        <w:t xml:space="preserve"> admissible;</w:t>
      </w:r>
    </w:p>
    <w:p w:rsidRPr="00887B44" w:rsidR="00621182" w:rsidP="00887B44" w:rsidRDefault="00621182">
      <w:pPr>
        <w:pStyle w:val="JuList"/>
      </w:pPr>
    </w:p>
    <w:p w:rsidRPr="00887B44" w:rsidR="00014566" w:rsidP="00887B44" w:rsidRDefault="00621182">
      <w:pPr>
        <w:pStyle w:val="JuList"/>
      </w:pPr>
      <w:r w:rsidRPr="00887B44">
        <w:t>2</w:t>
      </w:r>
      <w:r w:rsidRPr="00887B44" w:rsidR="00014566">
        <w:t>.  </w:t>
      </w:r>
      <w:r w:rsidRPr="00887B44" w:rsidR="00014566">
        <w:rPr>
          <w:i/>
        </w:rPr>
        <w:t>Holds</w:t>
      </w:r>
      <w:r w:rsidRPr="00887B44" w:rsidR="00014566">
        <w:rPr>
          <w:color w:val="000000"/>
        </w:rPr>
        <w:t xml:space="preserve"> </w:t>
      </w:r>
      <w:r w:rsidRPr="00887B44" w:rsidR="00014566">
        <w:t xml:space="preserve">that there has been a violation of Article </w:t>
      </w:r>
      <w:r w:rsidRPr="00887B44">
        <w:t>3</w:t>
      </w:r>
      <w:r w:rsidRPr="00887B44" w:rsidR="00014566">
        <w:t xml:space="preserve"> of the Convention</w:t>
      </w:r>
      <w:r w:rsidRPr="00887B44">
        <w:t xml:space="preserve"> that the applicant ha</w:t>
      </w:r>
      <w:r w:rsidRPr="00887B44" w:rsidR="00F72D24">
        <w:t>d</w:t>
      </w:r>
      <w:r w:rsidRPr="00887B44">
        <w:t xml:space="preserve"> been subjected to inhuman and degrading treatment</w:t>
      </w:r>
      <w:r w:rsidRPr="00887B44" w:rsidR="00F72D24">
        <w:t xml:space="preserve"> by the police and that there had been no effective investigation into his allegations of ill-treatment</w:t>
      </w:r>
      <w:r w:rsidRPr="00887B44" w:rsidR="00014566">
        <w:t>;</w:t>
      </w:r>
    </w:p>
    <w:p w:rsidRPr="00887B44" w:rsidR="00014566" w:rsidP="00887B44" w:rsidRDefault="00014566">
      <w:pPr>
        <w:pStyle w:val="JuList"/>
      </w:pPr>
    </w:p>
    <w:p w:rsidRPr="00887B44" w:rsidR="00014566" w:rsidP="00887B44" w:rsidRDefault="00621182">
      <w:pPr>
        <w:pStyle w:val="JuList"/>
      </w:pPr>
      <w:r w:rsidRPr="00887B44">
        <w:t>3</w:t>
      </w:r>
      <w:r w:rsidRPr="00887B44" w:rsidR="00014566">
        <w:t>.  </w:t>
      </w:r>
      <w:r w:rsidRPr="00887B44" w:rsidR="00014566">
        <w:rPr>
          <w:i/>
        </w:rPr>
        <w:t>Holds</w:t>
      </w:r>
      <w:r w:rsidRPr="00887B44" w:rsidR="00014566">
        <w:rPr>
          <w:color w:val="000000"/>
        </w:rPr>
        <w:t xml:space="preserve"> </w:t>
      </w:r>
      <w:r w:rsidRPr="00887B44" w:rsidR="00014566">
        <w:t xml:space="preserve">that there </w:t>
      </w:r>
      <w:r w:rsidRPr="00887B44" w:rsidR="003F6042">
        <w:t xml:space="preserve">has been a violation of </w:t>
      </w:r>
      <w:r w:rsidRPr="00887B44" w:rsidR="00014566">
        <w:t xml:space="preserve">Article </w:t>
      </w:r>
      <w:r w:rsidRPr="00887B44">
        <w:t xml:space="preserve">6 § 1 </w:t>
      </w:r>
      <w:r w:rsidRPr="00887B44" w:rsidR="00014566">
        <w:t>of the Convention</w:t>
      </w:r>
      <w:r w:rsidRPr="00887B44">
        <w:t xml:space="preserve"> on account of the use in evidence of the applicant</w:t>
      </w:r>
      <w:r w:rsidRPr="00887B44" w:rsidR="00887B44">
        <w:t>’</w:t>
      </w:r>
      <w:r w:rsidRPr="00887B44">
        <w:t>s confession statements obtained as a result of his inhuman and degrading treatment</w:t>
      </w:r>
      <w:r w:rsidRPr="00887B44" w:rsidR="00014566">
        <w:t>;</w:t>
      </w:r>
    </w:p>
    <w:p w:rsidRPr="00887B44" w:rsidR="00014566" w:rsidP="00887B44" w:rsidRDefault="00014566">
      <w:pPr>
        <w:pStyle w:val="JuList"/>
      </w:pPr>
    </w:p>
    <w:p w:rsidRPr="00887B44" w:rsidR="003A08BC" w:rsidP="00887B44" w:rsidRDefault="00B23A73">
      <w:pPr>
        <w:pStyle w:val="JuList"/>
      </w:pPr>
      <w:r w:rsidRPr="00887B44">
        <w:t>4</w:t>
      </w:r>
      <w:r w:rsidRPr="00887B44" w:rsidR="00014566">
        <w:t>.  </w:t>
      </w:r>
      <w:r w:rsidRPr="00887B44" w:rsidR="00014566">
        <w:rPr>
          <w:i/>
        </w:rPr>
        <w:t>Holds</w:t>
      </w:r>
    </w:p>
    <w:p w:rsidRPr="00887B44" w:rsidR="006B50E1" w:rsidP="00887B44" w:rsidRDefault="00014566">
      <w:pPr>
        <w:pStyle w:val="JuLista"/>
      </w:pPr>
      <w:r w:rsidRPr="00887B44">
        <w:t>(a)  that the respondent State is to pay the applicant within three months</w:t>
      </w:r>
      <w:r w:rsidRPr="00887B44" w:rsidR="003A08BC">
        <w:t xml:space="preserve"> </w:t>
      </w:r>
      <w:r w:rsidRPr="00887B44" w:rsidR="00B23A73">
        <w:t>EUR 2</w:t>
      </w:r>
      <w:r w:rsidRPr="00887B44" w:rsidR="000171F1">
        <w:t>5</w:t>
      </w:r>
      <w:r w:rsidRPr="00887B44" w:rsidR="00B23A73">
        <w:t>,000</w:t>
      </w:r>
      <w:r w:rsidRPr="00887B44" w:rsidR="006B50E1">
        <w:t xml:space="preserve"> (twenty </w:t>
      </w:r>
      <w:r w:rsidRPr="00887B44" w:rsidR="000171F1">
        <w:t xml:space="preserve">five </w:t>
      </w:r>
      <w:r w:rsidRPr="00887B44" w:rsidR="006B50E1">
        <w:t>thousand euros),</w:t>
      </w:r>
      <w:r w:rsidRPr="00887B44" w:rsidR="00B23A73">
        <w:t xml:space="preserve"> </w:t>
      </w:r>
      <w:r w:rsidRPr="00887B44" w:rsidR="006B50E1">
        <w:t xml:space="preserve">plus any tax that may be chargeable, in respect of non-pecuniary damage, </w:t>
      </w:r>
      <w:r w:rsidRPr="00887B44">
        <w:t xml:space="preserve">to be converted into </w:t>
      </w:r>
      <w:r w:rsidRPr="00887B44">
        <w:rPr>
          <w:color w:val="000000"/>
        </w:rPr>
        <w:t>the currency of the respondent State</w:t>
      </w:r>
      <w:r w:rsidRPr="00887B44" w:rsidR="006B50E1">
        <w:rPr>
          <w:color w:val="000000"/>
        </w:rPr>
        <w:t xml:space="preserve"> </w:t>
      </w:r>
      <w:r w:rsidRPr="00887B44">
        <w:t>at the rate applicable at the date of settlement</w:t>
      </w:r>
      <w:r w:rsidRPr="00887B44" w:rsidR="006B50E1">
        <w:t>;</w:t>
      </w:r>
    </w:p>
    <w:p w:rsidRPr="00887B44" w:rsidR="00014566" w:rsidP="00887B44" w:rsidRDefault="00014566">
      <w:pPr>
        <w:pStyle w:val="JuLista"/>
      </w:pPr>
      <w:r w:rsidRPr="00887B44">
        <w:t>(b)  that from the expiry of the above-mentioned three months until settlement simple interest shall be payable on the above amount at a rate equal to the marginal lending rate of the European Central Bank during the default peri</w:t>
      </w:r>
      <w:r w:rsidRPr="00887B44" w:rsidR="006B50E1">
        <w:t>od plus three percentage points</w:t>
      </w:r>
      <w:r w:rsidRPr="00887B44" w:rsidR="00C6106A">
        <w:t>;</w:t>
      </w:r>
    </w:p>
    <w:p w:rsidRPr="00887B44" w:rsidR="00014566" w:rsidP="00887B44" w:rsidRDefault="00014566">
      <w:pPr>
        <w:pStyle w:val="JuList"/>
      </w:pPr>
    </w:p>
    <w:p w:rsidRPr="00887B44" w:rsidR="00014566" w:rsidP="00887B44" w:rsidRDefault="00CF4D7B">
      <w:pPr>
        <w:pStyle w:val="JuList"/>
      </w:pPr>
      <w:r w:rsidRPr="00887B44">
        <w:t>5</w:t>
      </w:r>
      <w:r w:rsidRPr="00887B44" w:rsidR="00014566">
        <w:t>.  </w:t>
      </w:r>
      <w:r w:rsidRPr="00887B44" w:rsidR="00014566">
        <w:rPr>
          <w:i/>
        </w:rPr>
        <w:t>Dismisses</w:t>
      </w:r>
      <w:r w:rsidRPr="00887B44" w:rsidR="00014566">
        <w:rPr>
          <w:color w:val="000000"/>
        </w:rPr>
        <w:t xml:space="preserve"> </w:t>
      </w:r>
      <w:r w:rsidRPr="00887B44" w:rsidR="00014566">
        <w:t>the remainder of the applicant</w:t>
      </w:r>
      <w:r w:rsidRPr="00887B44" w:rsidR="00887B44">
        <w:t>’</w:t>
      </w:r>
      <w:r w:rsidRPr="00887B44" w:rsidR="003A08BC">
        <w:t>s</w:t>
      </w:r>
      <w:r w:rsidRPr="00887B44" w:rsidR="00014566">
        <w:t xml:space="preserve"> claim for just satisfaction.</w:t>
      </w:r>
    </w:p>
    <w:p w:rsidRPr="00887B44" w:rsidR="00014566" w:rsidP="00887B44" w:rsidRDefault="00014566">
      <w:pPr>
        <w:pStyle w:val="JuParaLast"/>
      </w:pPr>
      <w:r w:rsidRPr="00887B44">
        <w:t xml:space="preserve">Done in English, and notified in writing on </w:t>
      </w:r>
      <w:r w:rsidRPr="00887B44" w:rsidR="000D0893">
        <w:t>24 September 2019</w:t>
      </w:r>
      <w:r w:rsidRPr="00887B44" w:rsidR="00C915FB">
        <w:t>, pursuant to Rule </w:t>
      </w:r>
      <w:r w:rsidRPr="00887B44">
        <w:t>77</w:t>
      </w:r>
      <w:r w:rsidRPr="00887B44" w:rsidR="00C915FB">
        <w:t> </w:t>
      </w:r>
      <w:r w:rsidRPr="00887B44">
        <w:t>§§</w:t>
      </w:r>
      <w:r w:rsidRPr="00887B44" w:rsidR="00C915FB">
        <w:t> </w:t>
      </w:r>
      <w:r w:rsidRPr="00887B44">
        <w:t>2 and 3 of the Rules of Court.</w:t>
      </w:r>
    </w:p>
    <w:p w:rsidRPr="00887B44" w:rsidR="004D15F3" w:rsidP="00887B44" w:rsidRDefault="000D0893">
      <w:pPr>
        <w:pStyle w:val="JuSigned"/>
      </w:pPr>
      <w:r w:rsidRPr="00887B44">
        <w:t xml:space="preserve">Stephen Phillips </w:t>
      </w:r>
      <w:r w:rsidRPr="00887B44">
        <w:tab/>
      </w:r>
      <w:r w:rsidRPr="00887B44">
        <w:rPr>
          <w:szCs w:val="24"/>
        </w:rPr>
        <w:t>Alena Poláčková</w:t>
      </w:r>
      <w:r w:rsidRPr="00887B44">
        <w:rPr>
          <w:szCs w:val="24"/>
        </w:rPr>
        <w:br/>
      </w:r>
      <w:r w:rsidRPr="00887B44">
        <w:tab/>
      </w:r>
      <w:r w:rsidRPr="00887B44">
        <w:rPr>
          <w:iCs/>
        </w:rPr>
        <w:t>Registrar</w:t>
      </w:r>
      <w:r w:rsidRPr="00887B44">
        <w:tab/>
        <w:t>President</w:t>
      </w:r>
    </w:p>
    <w:sectPr w:rsidRPr="00887B44" w:rsidR="004D15F3" w:rsidSect="000D0893">
      <w:headerReference w:type="even" r:id="rId12"/>
      <w:headerReference w:type="default" r:id="rId13"/>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A08BC" w:rsidRPr="003152BA" w:rsidRDefault="003A08BC" w:rsidP="00014566">
      <w:r w:rsidRPr="003152BA">
        <w:separator/>
      </w:r>
    </w:p>
  </w:endnote>
  <w:endnote w:type="continuationSeparator" w:id="0">
    <w:p w:rsidR="003A08BC" w:rsidRPr="003152BA" w:rsidRDefault="003A08BC" w:rsidP="00014566">
      <w:r w:rsidRPr="003152B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D0893" w:rsidRPr="00150BFA" w:rsidRDefault="000D0893" w:rsidP="0020718E">
    <w:pPr>
      <w:jc w:val="center"/>
    </w:pPr>
    <w:r>
      <w:rPr>
        <w:noProof/>
        <w:lang w:val="en-US" w:eastAsia="ja-JP"/>
      </w:rPr>
      <w:drawing>
        <wp:inline distT="0" distB="0" distL="0" distR="0" wp14:anchorId="78FF4A87" wp14:editId="74DB056A">
          <wp:extent cx="771525" cy="619125"/>
          <wp:effectExtent l="0" t="0" r="9525" b="9525"/>
          <wp:docPr id="11" name="Picture 11"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0D0893" w:rsidRDefault="000D089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A08BC" w:rsidRPr="003152BA" w:rsidRDefault="003A08BC" w:rsidP="00014566">
      <w:r w:rsidRPr="003152BA">
        <w:separator/>
      </w:r>
    </w:p>
  </w:footnote>
  <w:footnote w:type="continuationSeparator" w:id="0">
    <w:p w:rsidR="003A08BC" w:rsidRPr="003152BA" w:rsidRDefault="003A08BC" w:rsidP="00014566">
      <w:r w:rsidRPr="003152BA">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000A7" w:rsidRPr="000D0893" w:rsidRDefault="007000A7" w:rsidP="000D0893">
    <w:pPr>
      <w:pStyle w:val="Header"/>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D0893" w:rsidRPr="00A45145" w:rsidRDefault="000D0893" w:rsidP="00A45145">
    <w:pPr>
      <w:jc w:val="center"/>
    </w:pPr>
    <w:r>
      <w:rPr>
        <w:noProof/>
        <w:lang w:val="en-US" w:eastAsia="ja-JP"/>
      </w:rPr>
      <w:drawing>
        <wp:inline distT="0" distB="0" distL="0" distR="0" wp14:anchorId="59B7721F" wp14:editId="6DA1F34A">
          <wp:extent cx="2962275" cy="1219200"/>
          <wp:effectExtent l="0" t="0" r="9525" b="0"/>
          <wp:docPr id="6" name="Picture 6"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0D0893" w:rsidRDefault="000D0893">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D0893" w:rsidRPr="003152BA" w:rsidRDefault="000D0893" w:rsidP="00EE1DA9">
    <w:pPr>
      <w:pStyle w:val="ECHRHeader"/>
    </w:pPr>
    <w:r>
      <w:rPr>
        <w:rStyle w:val="PageNumber"/>
        <w:szCs w:val="18"/>
      </w:rPr>
      <w:fldChar w:fldCharType="begin"/>
    </w:r>
    <w:r>
      <w:rPr>
        <w:rStyle w:val="PageNumber"/>
        <w:szCs w:val="18"/>
      </w:rPr>
      <w:instrText xml:space="preserve"> PAGE </w:instrText>
    </w:r>
    <w:r>
      <w:rPr>
        <w:rStyle w:val="PageNumber"/>
        <w:szCs w:val="18"/>
      </w:rPr>
      <w:fldChar w:fldCharType="separate"/>
    </w:r>
    <w:r w:rsidR="00887B44">
      <w:rPr>
        <w:rStyle w:val="PageNumber"/>
        <w:noProof/>
        <w:szCs w:val="18"/>
      </w:rPr>
      <w:t>8</w:t>
    </w:r>
    <w:r>
      <w:rPr>
        <w:rStyle w:val="PageNumber"/>
        <w:szCs w:val="18"/>
      </w:rPr>
      <w:fldChar w:fldCharType="end"/>
    </w:r>
    <w:r w:rsidRPr="003152BA">
      <w:tab/>
    </w:r>
    <w:r>
      <w:t>NEUYMIN v. RUSSIA</w:t>
    </w:r>
    <w:r w:rsidRPr="003152BA">
      <w:t xml:space="preserve"> </w:t>
    </w:r>
    <w:r>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D0893" w:rsidRPr="003152BA" w:rsidRDefault="000D0893" w:rsidP="00D60D87">
    <w:pPr>
      <w:pStyle w:val="ECHRHeader"/>
    </w:pPr>
    <w:r w:rsidRPr="003152BA">
      <w:tab/>
    </w:r>
    <w:r>
      <w:t>NEUYMIN v. RUSSIA</w:t>
    </w:r>
    <w:r w:rsidRPr="003152BA">
      <w:t xml:space="preserve"> </w:t>
    </w:r>
    <w:r>
      <w:t>JUDGMENT</w:t>
    </w:r>
    <w:r w:rsidRPr="003152BA">
      <w:tab/>
    </w:r>
    <w:r>
      <w:rPr>
        <w:rStyle w:val="PageNumber"/>
        <w:szCs w:val="18"/>
      </w:rPr>
      <w:fldChar w:fldCharType="begin"/>
    </w:r>
    <w:r>
      <w:rPr>
        <w:rStyle w:val="PageNumber"/>
        <w:szCs w:val="18"/>
      </w:rPr>
      <w:instrText xml:space="preserve"> PAGE </w:instrText>
    </w:r>
    <w:r>
      <w:rPr>
        <w:rStyle w:val="PageNumber"/>
        <w:szCs w:val="18"/>
      </w:rPr>
      <w:fldChar w:fldCharType="separate"/>
    </w:r>
    <w:r w:rsidR="00887B44">
      <w:rPr>
        <w:rStyle w:val="PageNumber"/>
        <w:noProof/>
        <w:szCs w:val="18"/>
      </w:rPr>
      <w:t>7</w:t>
    </w:r>
    <w:r>
      <w:rPr>
        <w:rStyle w:val="PageNumber"/>
        <w:szCs w:val="18"/>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00180FE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90ECFB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5B8BEFC"/>
    <w:lvl w:ilvl="0">
      <w:start w:val="1"/>
      <w:numFmt w:val="decimal"/>
      <w:pStyle w:val="ListNumber3"/>
      <w:lvlText w:val="%1."/>
      <w:lvlJc w:val="left"/>
      <w:pPr>
        <w:tabs>
          <w:tab w:val="num" w:pos="926"/>
        </w:tabs>
        <w:ind w:left="926" w:hanging="360"/>
      </w:pPr>
    </w:lvl>
  </w:abstractNum>
  <w:abstractNum w:abstractNumId="3">
    <w:nsid w:val="FFFFFF7F"/>
    <w:multiLevelType w:val="singleLevel"/>
    <w:tmpl w:val="6F1CF73A"/>
    <w:lvl w:ilvl="0">
      <w:start w:val="1"/>
      <w:numFmt w:val="decimal"/>
      <w:pStyle w:val="ListNumber2"/>
      <w:lvlText w:val="%1."/>
      <w:lvlJc w:val="left"/>
      <w:pPr>
        <w:tabs>
          <w:tab w:val="num" w:pos="643"/>
        </w:tabs>
        <w:ind w:left="643" w:hanging="360"/>
      </w:pPr>
    </w:lvl>
  </w:abstractNum>
  <w:abstractNum w:abstractNumId="4">
    <w:nsid w:val="FFFFFF80"/>
    <w:multiLevelType w:val="singleLevel"/>
    <w:tmpl w:val="2380266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0C2C34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482EC3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666B2C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2760110"/>
    <w:lvl w:ilvl="0">
      <w:start w:val="1"/>
      <w:numFmt w:val="decimal"/>
      <w:pStyle w:val="ListNumber"/>
      <w:lvlText w:val="%1."/>
      <w:lvlJc w:val="left"/>
      <w:pPr>
        <w:tabs>
          <w:tab w:val="num" w:pos="360"/>
        </w:tabs>
        <w:ind w:left="360" w:hanging="360"/>
      </w:pPr>
    </w:lvl>
  </w:abstractNum>
  <w:abstractNum w:abstractNumId="9">
    <w:nsid w:val="0066004F"/>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163F153D"/>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12">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nsid w:val="7737461D"/>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11"/>
  </w:num>
  <w:num w:numId="2">
    <w:abstractNumId w:val="10"/>
  </w:num>
  <w:num w:numId="3">
    <w:abstractNumId w:val="9"/>
  </w:num>
  <w:num w:numId="4">
    <w:abstractNumId w:val="13"/>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2"/>
  </w:num>
  <w:num w:numId="15">
    <w:abstractNumId w:val="12"/>
  </w:num>
  <w:num w:numId="16">
    <w:abstractNumId w:val="12"/>
  </w:num>
  <w:num w:numId="17">
    <w:abstractNumId w:val="12"/>
  </w:num>
  <w:num w:numId="18">
    <w:abstractNumId w:val="1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MM" w:val="0"/>
    <w:docVar w:name="NBEMMDOC" w:val="1"/>
  </w:docVars>
  <w:rsids>
    <w:rsidRoot w:val="003A08BC"/>
    <w:rsid w:val="00000067"/>
    <w:rsid w:val="000010ED"/>
    <w:rsid w:val="000041F8"/>
    <w:rsid w:val="000042A8"/>
    <w:rsid w:val="00004308"/>
    <w:rsid w:val="00005BF0"/>
    <w:rsid w:val="00007154"/>
    <w:rsid w:val="000103AE"/>
    <w:rsid w:val="00011D69"/>
    <w:rsid w:val="00012AD3"/>
    <w:rsid w:val="00014566"/>
    <w:rsid w:val="00015C2D"/>
    <w:rsid w:val="00015F00"/>
    <w:rsid w:val="000171F1"/>
    <w:rsid w:val="00022C1D"/>
    <w:rsid w:val="00023ADF"/>
    <w:rsid w:val="00031491"/>
    <w:rsid w:val="00034987"/>
    <w:rsid w:val="000350E3"/>
    <w:rsid w:val="00054FEE"/>
    <w:rsid w:val="000602DF"/>
    <w:rsid w:val="00060562"/>
    <w:rsid w:val="00061B05"/>
    <w:rsid w:val="00062973"/>
    <w:rsid w:val="00062D5D"/>
    <w:rsid w:val="000632D5"/>
    <w:rsid w:val="000644EE"/>
    <w:rsid w:val="00066F84"/>
    <w:rsid w:val="00071ABC"/>
    <w:rsid w:val="000856D7"/>
    <w:rsid w:val="000902AD"/>
    <w:rsid w:val="000925AD"/>
    <w:rsid w:val="00094C72"/>
    <w:rsid w:val="000A24EB"/>
    <w:rsid w:val="000B6923"/>
    <w:rsid w:val="000C033C"/>
    <w:rsid w:val="000C5F3C"/>
    <w:rsid w:val="000C6A0E"/>
    <w:rsid w:val="000C6DCC"/>
    <w:rsid w:val="000D0893"/>
    <w:rsid w:val="000D47AA"/>
    <w:rsid w:val="000D721F"/>
    <w:rsid w:val="000E069B"/>
    <w:rsid w:val="000E0E82"/>
    <w:rsid w:val="000E1DC5"/>
    <w:rsid w:val="000E223F"/>
    <w:rsid w:val="000E35AC"/>
    <w:rsid w:val="000E7D45"/>
    <w:rsid w:val="000F338C"/>
    <w:rsid w:val="000F7851"/>
    <w:rsid w:val="00104E23"/>
    <w:rsid w:val="00111B0C"/>
    <w:rsid w:val="00120D6C"/>
    <w:rsid w:val="00122F22"/>
    <w:rsid w:val="00123B64"/>
    <w:rsid w:val="001257EC"/>
    <w:rsid w:val="00126A7F"/>
    <w:rsid w:val="00132C6A"/>
    <w:rsid w:val="00133D33"/>
    <w:rsid w:val="00134D64"/>
    <w:rsid w:val="001354F4"/>
    <w:rsid w:val="00135A30"/>
    <w:rsid w:val="0013612C"/>
    <w:rsid w:val="00137FF6"/>
    <w:rsid w:val="00141650"/>
    <w:rsid w:val="001457D8"/>
    <w:rsid w:val="00151EF5"/>
    <w:rsid w:val="00153B1D"/>
    <w:rsid w:val="001610C3"/>
    <w:rsid w:val="00162A12"/>
    <w:rsid w:val="00166530"/>
    <w:rsid w:val="001832BD"/>
    <w:rsid w:val="001943B5"/>
    <w:rsid w:val="00195134"/>
    <w:rsid w:val="001A145B"/>
    <w:rsid w:val="001A674C"/>
    <w:rsid w:val="001B3B24"/>
    <w:rsid w:val="001C0F98"/>
    <w:rsid w:val="001C2A42"/>
    <w:rsid w:val="001C7EDA"/>
    <w:rsid w:val="001D06BB"/>
    <w:rsid w:val="001D5F41"/>
    <w:rsid w:val="001D63ED"/>
    <w:rsid w:val="001D7348"/>
    <w:rsid w:val="001E035B"/>
    <w:rsid w:val="001E0961"/>
    <w:rsid w:val="001E3EAE"/>
    <w:rsid w:val="001E5348"/>
    <w:rsid w:val="001E6F32"/>
    <w:rsid w:val="001F2145"/>
    <w:rsid w:val="001F6262"/>
    <w:rsid w:val="001F67B0"/>
    <w:rsid w:val="001F7B3D"/>
    <w:rsid w:val="002001DF"/>
    <w:rsid w:val="00205F9F"/>
    <w:rsid w:val="00210338"/>
    <w:rsid w:val="002115FC"/>
    <w:rsid w:val="002133F8"/>
    <w:rsid w:val="0021423C"/>
    <w:rsid w:val="002159F6"/>
    <w:rsid w:val="00230BAC"/>
    <w:rsid w:val="00230D00"/>
    <w:rsid w:val="00231DF7"/>
    <w:rsid w:val="00231FD1"/>
    <w:rsid w:val="002339E0"/>
    <w:rsid w:val="00233CF8"/>
    <w:rsid w:val="0023575D"/>
    <w:rsid w:val="00237148"/>
    <w:rsid w:val="0024222D"/>
    <w:rsid w:val="00243CEF"/>
    <w:rsid w:val="00244B0E"/>
    <w:rsid w:val="00244F6C"/>
    <w:rsid w:val="00247622"/>
    <w:rsid w:val="002528BF"/>
    <w:rsid w:val="002532C5"/>
    <w:rsid w:val="00260C03"/>
    <w:rsid w:val="00260D45"/>
    <w:rsid w:val="0026540E"/>
    <w:rsid w:val="0027225C"/>
    <w:rsid w:val="00275123"/>
    <w:rsid w:val="00282240"/>
    <w:rsid w:val="0028572A"/>
    <w:rsid w:val="002948AD"/>
    <w:rsid w:val="00294969"/>
    <w:rsid w:val="00294C05"/>
    <w:rsid w:val="00294C92"/>
    <w:rsid w:val="002A01CC"/>
    <w:rsid w:val="002A61B1"/>
    <w:rsid w:val="002A663C"/>
    <w:rsid w:val="002B1E6C"/>
    <w:rsid w:val="002B444B"/>
    <w:rsid w:val="002B5887"/>
    <w:rsid w:val="002C0692"/>
    <w:rsid w:val="002C0E27"/>
    <w:rsid w:val="002C3040"/>
    <w:rsid w:val="002D022D"/>
    <w:rsid w:val="002D24BB"/>
    <w:rsid w:val="002D2E07"/>
    <w:rsid w:val="002F171B"/>
    <w:rsid w:val="002F2AF7"/>
    <w:rsid w:val="002F527E"/>
    <w:rsid w:val="002F7E1C"/>
    <w:rsid w:val="00301A75"/>
    <w:rsid w:val="00302F70"/>
    <w:rsid w:val="0030336F"/>
    <w:rsid w:val="0030375E"/>
    <w:rsid w:val="0031102C"/>
    <w:rsid w:val="00312A30"/>
    <w:rsid w:val="003152BA"/>
    <w:rsid w:val="00320F72"/>
    <w:rsid w:val="0032463E"/>
    <w:rsid w:val="00326224"/>
    <w:rsid w:val="0032676F"/>
    <w:rsid w:val="00331C9F"/>
    <w:rsid w:val="00331EAC"/>
    <w:rsid w:val="00337EE4"/>
    <w:rsid w:val="00340FFD"/>
    <w:rsid w:val="003506B1"/>
    <w:rsid w:val="00356AC7"/>
    <w:rsid w:val="003609FA"/>
    <w:rsid w:val="003710C8"/>
    <w:rsid w:val="003750BE"/>
    <w:rsid w:val="00387B9D"/>
    <w:rsid w:val="0039364F"/>
    <w:rsid w:val="00396686"/>
    <w:rsid w:val="0039778E"/>
    <w:rsid w:val="003A08BC"/>
    <w:rsid w:val="003A441D"/>
    <w:rsid w:val="003B4941"/>
    <w:rsid w:val="003C5714"/>
    <w:rsid w:val="003C6B9F"/>
    <w:rsid w:val="003C6E2A"/>
    <w:rsid w:val="003D0299"/>
    <w:rsid w:val="003D0AE9"/>
    <w:rsid w:val="003E28F2"/>
    <w:rsid w:val="003E562A"/>
    <w:rsid w:val="003E6D80"/>
    <w:rsid w:val="003F05FA"/>
    <w:rsid w:val="003F244A"/>
    <w:rsid w:val="003F30B8"/>
    <w:rsid w:val="003F4C45"/>
    <w:rsid w:val="003F5949"/>
    <w:rsid w:val="003F5F7B"/>
    <w:rsid w:val="003F6042"/>
    <w:rsid w:val="003F7D64"/>
    <w:rsid w:val="00406C3E"/>
    <w:rsid w:val="00414300"/>
    <w:rsid w:val="00425C67"/>
    <w:rsid w:val="00427E7A"/>
    <w:rsid w:val="00436307"/>
    <w:rsid w:val="00436C49"/>
    <w:rsid w:val="00441CA1"/>
    <w:rsid w:val="00445366"/>
    <w:rsid w:val="00447F5B"/>
    <w:rsid w:val="00461DB0"/>
    <w:rsid w:val="00463926"/>
    <w:rsid w:val="00464097"/>
    <w:rsid w:val="004646E0"/>
    <w:rsid w:val="00464C9A"/>
    <w:rsid w:val="00474F3D"/>
    <w:rsid w:val="00477E3A"/>
    <w:rsid w:val="00483E5F"/>
    <w:rsid w:val="00485FF9"/>
    <w:rsid w:val="004907F0"/>
    <w:rsid w:val="0049140B"/>
    <w:rsid w:val="004923A5"/>
    <w:rsid w:val="00496BFB"/>
    <w:rsid w:val="004A15C7"/>
    <w:rsid w:val="004A28C6"/>
    <w:rsid w:val="004B013B"/>
    <w:rsid w:val="004B112B"/>
    <w:rsid w:val="004B5439"/>
    <w:rsid w:val="004C01E4"/>
    <w:rsid w:val="004C086C"/>
    <w:rsid w:val="004C1F56"/>
    <w:rsid w:val="004C27BC"/>
    <w:rsid w:val="004D15F3"/>
    <w:rsid w:val="004D347F"/>
    <w:rsid w:val="004D5311"/>
    <w:rsid w:val="004D5DCC"/>
    <w:rsid w:val="004E692E"/>
    <w:rsid w:val="004F10AF"/>
    <w:rsid w:val="004F11A4"/>
    <w:rsid w:val="004F2389"/>
    <w:rsid w:val="004F304D"/>
    <w:rsid w:val="004F61BE"/>
    <w:rsid w:val="004F66B1"/>
    <w:rsid w:val="00502A0D"/>
    <w:rsid w:val="00511C07"/>
    <w:rsid w:val="00512D5D"/>
    <w:rsid w:val="005173A6"/>
    <w:rsid w:val="00520BAA"/>
    <w:rsid w:val="00525208"/>
    <w:rsid w:val="005257A5"/>
    <w:rsid w:val="005264C0"/>
    <w:rsid w:val="00526A8A"/>
    <w:rsid w:val="0052700E"/>
    <w:rsid w:val="00530586"/>
    <w:rsid w:val="00531DF2"/>
    <w:rsid w:val="00533CF7"/>
    <w:rsid w:val="00535BB8"/>
    <w:rsid w:val="005442EE"/>
    <w:rsid w:val="00547353"/>
    <w:rsid w:val="005474E7"/>
    <w:rsid w:val="005512A3"/>
    <w:rsid w:val="00556C2C"/>
    <w:rsid w:val="005578CE"/>
    <w:rsid w:val="00562781"/>
    <w:rsid w:val="00563E83"/>
    <w:rsid w:val="0057042B"/>
    <w:rsid w:val="0057271C"/>
    <w:rsid w:val="00572845"/>
    <w:rsid w:val="00592772"/>
    <w:rsid w:val="0059574A"/>
    <w:rsid w:val="005971A9"/>
    <w:rsid w:val="005A1B9B"/>
    <w:rsid w:val="005A6751"/>
    <w:rsid w:val="005A7E8D"/>
    <w:rsid w:val="005B092E"/>
    <w:rsid w:val="005B152C"/>
    <w:rsid w:val="005B1EE0"/>
    <w:rsid w:val="005B2B24"/>
    <w:rsid w:val="005B4425"/>
    <w:rsid w:val="005B4B94"/>
    <w:rsid w:val="005C18D7"/>
    <w:rsid w:val="005C3EE8"/>
    <w:rsid w:val="005D30F6"/>
    <w:rsid w:val="005D34F9"/>
    <w:rsid w:val="005D4190"/>
    <w:rsid w:val="005D67A3"/>
    <w:rsid w:val="005E2988"/>
    <w:rsid w:val="005E2A43"/>
    <w:rsid w:val="005E3085"/>
    <w:rsid w:val="005E438A"/>
    <w:rsid w:val="005E7944"/>
    <w:rsid w:val="005F51E1"/>
    <w:rsid w:val="006039AA"/>
    <w:rsid w:val="00611B20"/>
    <w:rsid w:val="00611C80"/>
    <w:rsid w:val="00620692"/>
    <w:rsid w:val="00621182"/>
    <w:rsid w:val="006242CA"/>
    <w:rsid w:val="00627507"/>
    <w:rsid w:val="00633717"/>
    <w:rsid w:val="00633E63"/>
    <w:rsid w:val="006344E1"/>
    <w:rsid w:val="006545C4"/>
    <w:rsid w:val="00661971"/>
    <w:rsid w:val="00661CE8"/>
    <w:rsid w:val="006623D9"/>
    <w:rsid w:val="0066550C"/>
    <w:rsid w:val="006716F2"/>
    <w:rsid w:val="00672648"/>
    <w:rsid w:val="0067308F"/>
    <w:rsid w:val="00682BF2"/>
    <w:rsid w:val="006859CE"/>
    <w:rsid w:val="006868B2"/>
    <w:rsid w:val="00691270"/>
    <w:rsid w:val="00694BA8"/>
    <w:rsid w:val="006A021C"/>
    <w:rsid w:val="006A037C"/>
    <w:rsid w:val="006A36F4"/>
    <w:rsid w:val="006A406F"/>
    <w:rsid w:val="006A5D3A"/>
    <w:rsid w:val="006A6C15"/>
    <w:rsid w:val="006B50E1"/>
    <w:rsid w:val="006B6164"/>
    <w:rsid w:val="006C23D4"/>
    <w:rsid w:val="006C7BB0"/>
    <w:rsid w:val="006C7C1E"/>
    <w:rsid w:val="006D3237"/>
    <w:rsid w:val="006E2E37"/>
    <w:rsid w:val="006E3CF1"/>
    <w:rsid w:val="006E7E80"/>
    <w:rsid w:val="006F1DF9"/>
    <w:rsid w:val="006F24DB"/>
    <w:rsid w:val="006F48CA"/>
    <w:rsid w:val="006F64DD"/>
    <w:rsid w:val="007000A7"/>
    <w:rsid w:val="00714711"/>
    <w:rsid w:val="00715127"/>
    <w:rsid w:val="00715E8E"/>
    <w:rsid w:val="00723580"/>
    <w:rsid w:val="00723755"/>
    <w:rsid w:val="0073136C"/>
    <w:rsid w:val="00731F0F"/>
    <w:rsid w:val="00733250"/>
    <w:rsid w:val="00733CD9"/>
    <w:rsid w:val="007346B5"/>
    <w:rsid w:val="00737AE1"/>
    <w:rsid w:val="00741404"/>
    <w:rsid w:val="007449E5"/>
    <w:rsid w:val="00746C5A"/>
    <w:rsid w:val="00747FF0"/>
    <w:rsid w:val="007509D5"/>
    <w:rsid w:val="007569D2"/>
    <w:rsid w:val="00764D4E"/>
    <w:rsid w:val="00765A1F"/>
    <w:rsid w:val="00771590"/>
    <w:rsid w:val="00774A6E"/>
    <w:rsid w:val="00775B6D"/>
    <w:rsid w:val="00776D68"/>
    <w:rsid w:val="007808D1"/>
    <w:rsid w:val="007821C5"/>
    <w:rsid w:val="007850EE"/>
    <w:rsid w:val="00785B95"/>
    <w:rsid w:val="00790E96"/>
    <w:rsid w:val="00793366"/>
    <w:rsid w:val="007A716F"/>
    <w:rsid w:val="007B270A"/>
    <w:rsid w:val="007C0695"/>
    <w:rsid w:val="007C419A"/>
    <w:rsid w:val="007C4CC8"/>
    <w:rsid w:val="007C5426"/>
    <w:rsid w:val="007C5798"/>
    <w:rsid w:val="007D32AE"/>
    <w:rsid w:val="007D4832"/>
    <w:rsid w:val="007D57D0"/>
    <w:rsid w:val="007E21B2"/>
    <w:rsid w:val="007E2C4E"/>
    <w:rsid w:val="007E352C"/>
    <w:rsid w:val="007F1905"/>
    <w:rsid w:val="0080048F"/>
    <w:rsid w:val="00801300"/>
    <w:rsid w:val="00802C64"/>
    <w:rsid w:val="00805E52"/>
    <w:rsid w:val="008061D0"/>
    <w:rsid w:val="00807C83"/>
    <w:rsid w:val="00810B38"/>
    <w:rsid w:val="008204C7"/>
    <w:rsid w:val="00820992"/>
    <w:rsid w:val="00823602"/>
    <w:rsid w:val="008255F5"/>
    <w:rsid w:val="0083014E"/>
    <w:rsid w:val="0083214A"/>
    <w:rsid w:val="00834220"/>
    <w:rsid w:val="00843647"/>
    <w:rsid w:val="00845723"/>
    <w:rsid w:val="00851EF9"/>
    <w:rsid w:val="00852193"/>
    <w:rsid w:val="008577FD"/>
    <w:rsid w:val="00860B03"/>
    <w:rsid w:val="00861FE8"/>
    <w:rsid w:val="0086497A"/>
    <w:rsid w:val="008713A1"/>
    <w:rsid w:val="008754AB"/>
    <w:rsid w:val="0088060C"/>
    <w:rsid w:val="00880B07"/>
    <w:rsid w:val="00887B44"/>
    <w:rsid w:val="00893576"/>
    <w:rsid w:val="00893E73"/>
    <w:rsid w:val="008A43C4"/>
    <w:rsid w:val="008B02DC"/>
    <w:rsid w:val="008B57CE"/>
    <w:rsid w:val="008B659F"/>
    <w:rsid w:val="008C26DE"/>
    <w:rsid w:val="008C6924"/>
    <w:rsid w:val="008D2225"/>
    <w:rsid w:val="008D4752"/>
    <w:rsid w:val="008D552A"/>
    <w:rsid w:val="008E271C"/>
    <w:rsid w:val="008E418E"/>
    <w:rsid w:val="008E5BC6"/>
    <w:rsid w:val="008E6A25"/>
    <w:rsid w:val="008F5193"/>
    <w:rsid w:val="009013A7"/>
    <w:rsid w:val="009017FB"/>
    <w:rsid w:val="009017FC"/>
    <w:rsid w:val="00903B43"/>
    <w:rsid w:val="0090506B"/>
    <w:rsid w:val="009050C9"/>
    <w:rsid w:val="009066FC"/>
    <w:rsid w:val="009140A3"/>
    <w:rsid w:val="009144A2"/>
    <w:rsid w:val="0091510C"/>
    <w:rsid w:val="009259AC"/>
    <w:rsid w:val="00925FA1"/>
    <w:rsid w:val="00926F38"/>
    <w:rsid w:val="00934301"/>
    <w:rsid w:val="00936CD1"/>
    <w:rsid w:val="00941747"/>
    <w:rsid w:val="00941EFB"/>
    <w:rsid w:val="009438FB"/>
    <w:rsid w:val="00947AFB"/>
    <w:rsid w:val="00951D7D"/>
    <w:rsid w:val="00952C12"/>
    <w:rsid w:val="009630C7"/>
    <w:rsid w:val="00972B55"/>
    <w:rsid w:val="009743B7"/>
    <w:rsid w:val="0098228B"/>
    <w:rsid w:val="009828DA"/>
    <w:rsid w:val="00985BAB"/>
    <w:rsid w:val="00997F03"/>
    <w:rsid w:val="009A46DF"/>
    <w:rsid w:val="009B1B5F"/>
    <w:rsid w:val="009B2EC2"/>
    <w:rsid w:val="009B55BC"/>
    <w:rsid w:val="009B6673"/>
    <w:rsid w:val="009C077E"/>
    <w:rsid w:val="009C191B"/>
    <w:rsid w:val="009C2BD6"/>
    <w:rsid w:val="009C35B7"/>
    <w:rsid w:val="009E1F32"/>
    <w:rsid w:val="009E5829"/>
    <w:rsid w:val="009E776C"/>
    <w:rsid w:val="009F6BD9"/>
    <w:rsid w:val="00A130B4"/>
    <w:rsid w:val="00A1726E"/>
    <w:rsid w:val="00A204CF"/>
    <w:rsid w:val="00A23D49"/>
    <w:rsid w:val="00A27004"/>
    <w:rsid w:val="00A30C29"/>
    <w:rsid w:val="00A31262"/>
    <w:rsid w:val="00A34DD6"/>
    <w:rsid w:val="00A353F0"/>
    <w:rsid w:val="00A36451"/>
    <w:rsid w:val="00A36819"/>
    <w:rsid w:val="00A36989"/>
    <w:rsid w:val="00A43628"/>
    <w:rsid w:val="00A54192"/>
    <w:rsid w:val="00A6035E"/>
    <w:rsid w:val="00A6144C"/>
    <w:rsid w:val="00A66617"/>
    <w:rsid w:val="00A671F8"/>
    <w:rsid w:val="00A673A4"/>
    <w:rsid w:val="00A724AE"/>
    <w:rsid w:val="00A72CB5"/>
    <w:rsid w:val="00A73329"/>
    <w:rsid w:val="00A73BFB"/>
    <w:rsid w:val="00A82359"/>
    <w:rsid w:val="00A865D2"/>
    <w:rsid w:val="00A94C20"/>
    <w:rsid w:val="00A96ED6"/>
    <w:rsid w:val="00AA227F"/>
    <w:rsid w:val="00AA3BC7"/>
    <w:rsid w:val="00AA754A"/>
    <w:rsid w:val="00AB099E"/>
    <w:rsid w:val="00AB4328"/>
    <w:rsid w:val="00AB57ED"/>
    <w:rsid w:val="00AB5FA0"/>
    <w:rsid w:val="00AC1B5C"/>
    <w:rsid w:val="00AE0A2E"/>
    <w:rsid w:val="00AE354C"/>
    <w:rsid w:val="00AF4B07"/>
    <w:rsid w:val="00AF6186"/>
    <w:rsid w:val="00AF73FC"/>
    <w:rsid w:val="00AF7A3A"/>
    <w:rsid w:val="00B02A48"/>
    <w:rsid w:val="00B160DB"/>
    <w:rsid w:val="00B20157"/>
    <w:rsid w:val="00B20836"/>
    <w:rsid w:val="00B21E36"/>
    <w:rsid w:val="00B235BB"/>
    <w:rsid w:val="00B23A73"/>
    <w:rsid w:val="00B258F9"/>
    <w:rsid w:val="00B27A44"/>
    <w:rsid w:val="00B30BBF"/>
    <w:rsid w:val="00B33C03"/>
    <w:rsid w:val="00B44E56"/>
    <w:rsid w:val="00B46543"/>
    <w:rsid w:val="00B47D33"/>
    <w:rsid w:val="00B52BE0"/>
    <w:rsid w:val="00B54133"/>
    <w:rsid w:val="00B57259"/>
    <w:rsid w:val="00B637B9"/>
    <w:rsid w:val="00B64B32"/>
    <w:rsid w:val="00B701ED"/>
    <w:rsid w:val="00B8086C"/>
    <w:rsid w:val="00B861B4"/>
    <w:rsid w:val="00B86DFE"/>
    <w:rsid w:val="00B90990"/>
    <w:rsid w:val="00B922FF"/>
    <w:rsid w:val="00B92491"/>
    <w:rsid w:val="00B9281E"/>
    <w:rsid w:val="00B93925"/>
    <w:rsid w:val="00B95187"/>
    <w:rsid w:val="00BA2D55"/>
    <w:rsid w:val="00BA71B1"/>
    <w:rsid w:val="00BB0637"/>
    <w:rsid w:val="00BB345F"/>
    <w:rsid w:val="00BB5883"/>
    <w:rsid w:val="00BB68EA"/>
    <w:rsid w:val="00BC1C27"/>
    <w:rsid w:val="00BC6BBF"/>
    <w:rsid w:val="00BD1572"/>
    <w:rsid w:val="00BE14E3"/>
    <w:rsid w:val="00BE3774"/>
    <w:rsid w:val="00BE41E5"/>
    <w:rsid w:val="00BF0BBB"/>
    <w:rsid w:val="00BF4109"/>
    <w:rsid w:val="00BF4CC3"/>
    <w:rsid w:val="00C054C7"/>
    <w:rsid w:val="00C057B5"/>
    <w:rsid w:val="00C22687"/>
    <w:rsid w:val="00C32E4D"/>
    <w:rsid w:val="00C333A0"/>
    <w:rsid w:val="00C36A81"/>
    <w:rsid w:val="00C41974"/>
    <w:rsid w:val="00C447AD"/>
    <w:rsid w:val="00C44C5E"/>
    <w:rsid w:val="00C45351"/>
    <w:rsid w:val="00C47201"/>
    <w:rsid w:val="00C53F4A"/>
    <w:rsid w:val="00C54125"/>
    <w:rsid w:val="00C55B54"/>
    <w:rsid w:val="00C6098E"/>
    <w:rsid w:val="00C6106A"/>
    <w:rsid w:val="00C6152C"/>
    <w:rsid w:val="00C621C2"/>
    <w:rsid w:val="00C74810"/>
    <w:rsid w:val="00C8237E"/>
    <w:rsid w:val="00C90D68"/>
    <w:rsid w:val="00C914DE"/>
    <w:rsid w:val="00C915FB"/>
    <w:rsid w:val="00C939FE"/>
    <w:rsid w:val="00C969AB"/>
    <w:rsid w:val="00CA4BDA"/>
    <w:rsid w:val="00CA6A9A"/>
    <w:rsid w:val="00CB1F66"/>
    <w:rsid w:val="00CB2951"/>
    <w:rsid w:val="00CB303B"/>
    <w:rsid w:val="00CB4956"/>
    <w:rsid w:val="00CD008D"/>
    <w:rsid w:val="00CD282B"/>
    <w:rsid w:val="00CD39BA"/>
    <w:rsid w:val="00CD4C35"/>
    <w:rsid w:val="00CD7369"/>
    <w:rsid w:val="00CE0B0E"/>
    <w:rsid w:val="00CE0EC4"/>
    <w:rsid w:val="00CE2F1E"/>
    <w:rsid w:val="00CE3831"/>
    <w:rsid w:val="00CE4A2D"/>
    <w:rsid w:val="00CF4D7B"/>
    <w:rsid w:val="00D00ABB"/>
    <w:rsid w:val="00D02EEC"/>
    <w:rsid w:val="00D03551"/>
    <w:rsid w:val="00D06A63"/>
    <w:rsid w:val="00D07E0E"/>
    <w:rsid w:val="00D11478"/>
    <w:rsid w:val="00D15ED0"/>
    <w:rsid w:val="00D21B3E"/>
    <w:rsid w:val="00D21FED"/>
    <w:rsid w:val="00D24251"/>
    <w:rsid w:val="00D343E2"/>
    <w:rsid w:val="00D361A2"/>
    <w:rsid w:val="00D44C2E"/>
    <w:rsid w:val="00D45414"/>
    <w:rsid w:val="00D50C79"/>
    <w:rsid w:val="00D53C0F"/>
    <w:rsid w:val="00D566BD"/>
    <w:rsid w:val="00D57A4D"/>
    <w:rsid w:val="00D60AA7"/>
    <w:rsid w:val="00D60D87"/>
    <w:rsid w:val="00D6364B"/>
    <w:rsid w:val="00D6435F"/>
    <w:rsid w:val="00D66F5D"/>
    <w:rsid w:val="00D75E28"/>
    <w:rsid w:val="00D772C2"/>
    <w:rsid w:val="00D8008E"/>
    <w:rsid w:val="00D82C45"/>
    <w:rsid w:val="00D835EA"/>
    <w:rsid w:val="00D83C0A"/>
    <w:rsid w:val="00D908A8"/>
    <w:rsid w:val="00D94471"/>
    <w:rsid w:val="00D977B6"/>
    <w:rsid w:val="00DA4A31"/>
    <w:rsid w:val="00DA61F2"/>
    <w:rsid w:val="00DA7B04"/>
    <w:rsid w:val="00DB36C2"/>
    <w:rsid w:val="00DB7196"/>
    <w:rsid w:val="00DC169B"/>
    <w:rsid w:val="00DC2AB9"/>
    <w:rsid w:val="00DC5F01"/>
    <w:rsid w:val="00DC63F0"/>
    <w:rsid w:val="00DD6EE5"/>
    <w:rsid w:val="00DE1B8E"/>
    <w:rsid w:val="00DE386C"/>
    <w:rsid w:val="00DE4D35"/>
    <w:rsid w:val="00DF0549"/>
    <w:rsid w:val="00DF098B"/>
    <w:rsid w:val="00DF11C4"/>
    <w:rsid w:val="00DF210C"/>
    <w:rsid w:val="00DF4B6A"/>
    <w:rsid w:val="00E02C09"/>
    <w:rsid w:val="00E04D59"/>
    <w:rsid w:val="00E07DA1"/>
    <w:rsid w:val="00E123CB"/>
    <w:rsid w:val="00E147B1"/>
    <w:rsid w:val="00E1557C"/>
    <w:rsid w:val="00E20E13"/>
    <w:rsid w:val="00E21DBC"/>
    <w:rsid w:val="00E275D7"/>
    <w:rsid w:val="00E27DBE"/>
    <w:rsid w:val="00E32AB1"/>
    <w:rsid w:val="00E3631F"/>
    <w:rsid w:val="00E36C71"/>
    <w:rsid w:val="00E40404"/>
    <w:rsid w:val="00E4133A"/>
    <w:rsid w:val="00E459C6"/>
    <w:rsid w:val="00E47589"/>
    <w:rsid w:val="00E60391"/>
    <w:rsid w:val="00E64915"/>
    <w:rsid w:val="00E661D4"/>
    <w:rsid w:val="00E664CF"/>
    <w:rsid w:val="00E70091"/>
    <w:rsid w:val="00E720F5"/>
    <w:rsid w:val="00E76D47"/>
    <w:rsid w:val="00E849F7"/>
    <w:rsid w:val="00E90302"/>
    <w:rsid w:val="00E9597F"/>
    <w:rsid w:val="00E9674B"/>
    <w:rsid w:val="00E97396"/>
    <w:rsid w:val="00EA185E"/>
    <w:rsid w:val="00EA592A"/>
    <w:rsid w:val="00EA737F"/>
    <w:rsid w:val="00EB14E4"/>
    <w:rsid w:val="00EB32A5"/>
    <w:rsid w:val="00EB34ED"/>
    <w:rsid w:val="00EB689F"/>
    <w:rsid w:val="00EB7BE0"/>
    <w:rsid w:val="00EC315E"/>
    <w:rsid w:val="00ED077C"/>
    <w:rsid w:val="00ED1190"/>
    <w:rsid w:val="00ED1A10"/>
    <w:rsid w:val="00ED6544"/>
    <w:rsid w:val="00ED6DF4"/>
    <w:rsid w:val="00EE0277"/>
    <w:rsid w:val="00EE1850"/>
    <w:rsid w:val="00EE1DA9"/>
    <w:rsid w:val="00EE3E00"/>
    <w:rsid w:val="00EE5DD2"/>
    <w:rsid w:val="00EF0073"/>
    <w:rsid w:val="00EF41F1"/>
    <w:rsid w:val="00EF4F08"/>
    <w:rsid w:val="00EF573B"/>
    <w:rsid w:val="00F00A79"/>
    <w:rsid w:val="00F00E86"/>
    <w:rsid w:val="00F00F8B"/>
    <w:rsid w:val="00F01C87"/>
    <w:rsid w:val="00F0429B"/>
    <w:rsid w:val="00F07C1E"/>
    <w:rsid w:val="00F105DB"/>
    <w:rsid w:val="00F132BC"/>
    <w:rsid w:val="00F13D80"/>
    <w:rsid w:val="00F16AAA"/>
    <w:rsid w:val="00F21161"/>
    <w:rsid w:val="00F218EF"/>
    <w:rsid w:val="00F21BC7"/>
    <w:rsid w:val="00F255F1"/>
    <w:rsid w:val="00F266A2"/>
    <w:rsid w:val="00F32269"/>
    <w:rsid w:val="00F4457E"/>
    <w:rsid w:val="00F56A6F"/>
    <w:rsid w:val="00F5709C"/>
    <w:rsid w:val="00F64EF1"/>
    <w:rsid w:val="00F70A1B"/>
    <w:rsid w:val="00F72D24"/>
    <w:rsid w:val="00F74574"/>
    <w:rsid w:val="00F8765F"/>
    <w:rsid w:val="00F90767"/>
    <w:rsid w:val="00FA685B"/>
    <w:rsid w:val="00FB0C01"/>
    <w:rsid w:val="00FC18F2"/>
    <w:rsid w:val="00FC39E5"/>
    <w:rsid w:val="00FC3A78"/>
    <w:rsid w:val="00FC5FFE"/>
    <w:rsid w:val="00FC66AB"/>
    <w:rsid w:val="00FD1005"/>
    <w:rsid w:val="00FD2B49"/>
    <w:rsid w:val="00FD3180"/>
    <w:rsid w:val="00FD5C6E"/>
    <w:rsid w:val="00FD6C75"/>
    <w:rsid w:val="00FE71B3"/>
    <w:rsid w:val="00FF2A3C"/>
    <w:rsid w:val="00FF2AC9"/>
    <w:rsid w:val="00FF42C5"/>
    <w:rsid w:val="00FF43E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DC5F01"/>
    <w:pPr>
      <w:jc w:val="both"/>
    </w:pPr>
    <w:rPr>
      <w:rFonts w:eastAsiaTheme="minorEastAsia"/>
      <w:sz w:val="24"/>
      <w:lang w:val="en-GB"/>
    </w:rPr>
  </w:style>
  <w:style w:type="paragraph" w:styleId="Heading1">
    <w:name w:val="heading 1"/>
    <w:basedOn w:val="Normal"/>
    <w:next w:val="Normal"/>
    <w:link w:val="Heading1Char"/>
    <w:uiPriority w:val="99"/>
    <w:semiHidden/>
    <w:rsid w:val="00DC5F01"/>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DC5F01"/>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DC5F01"/>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DC5F01"/>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DC5F01"/>
    <w:pPr>
      <w:spacing w:before="200"/>
      <w:outlineLvl w:val="4"/>
    </w:pPr>
    <w:rPr>
      <w:rFonts w:asciiTheme="majorHAnsi" w:eastAsiaTheme="majorEastAsia" w:hAnsiTheme="majorHAnsi" w:cstheme="majorBidi"/>
      <w:b/>
      <w:bCs/>
      <w:color w:val="808080"/>
      <w:sz w:val="22"/>
      <w:lang w:val="en-US"/>
    </w:rPr>
  </w:style>
  <w:style w:type="paragraph" w:styleId="Heading6">
    <w:name w:val="heading 6"/>
    <w:basedOn w:val="Normal"/>
    <w:next w:val="Normal"/>
    <w:link w:val="Heading6Char"/>
    <w:uiPriority w:val="99"/>
    <w:semiHidden/>
    <w:rsid w:val="00DC5F01"/>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DC5F01"/>
    <w:pPr>
      <w:outlineLvl w:val="6"/>
    </w:pPr>
    <w:rPr>
      <w:rFonts w:asciiTheme="majorHAnsi" w:eastAsiaTheme="majorEastAsia" w:hAnsiTheme="majorHAnsi" w:cstheme="majorBidi"/>
      <w:i/>
      <w:iCs/>
      <w:sz w:val="22"/>
      <w:lang w:val="en-US" w:bidi="en-US"/>
    </w:rPr>
  </w:style>
  <w:style w:type="paragraph" w:styleId="Heading8">
    <w:name w:val="heading 8"/>
    <w:basedOn w:val="Normal"/>
    <w:next w:val="Normal"/>
    <w:link w:val="Heading8Char"/>
    <w:uiPriority w:val="99"/>
    <w:semiHidden/>
    <w:qFormat/>
    <w:rsid w:val="00DC5F01"/>
    <w:pPr>
      <w:outlineLvl w:val="7"/>
    </w:pPr>
    <w:rPr>
      <w:rFonts w:asciiTheme="majorHAnsi" w:eastAsiaTheme="majorEastAsia" w:hAnsiTheme="majorHAnsi" w:cstheme="majorBidi"/>
      <w:sz w:val="20"/>
      <w:szCs w:val="20"/>
      <w:lang w:val="en-US" w:bidi="en-US"/>
    </w:rPr>
  </w:style>
  <w:style w:type="paragraph" w:styleId="Heading9">
    <w:name w:val="heading 9"/>
    <w:basedOn w:val="Normal"/>
    <w:next w:val="Normal"/>
    <w:link w:val="Heading9Char"/>
    <w:uiPriority w:val="99"/>
    <w:semiHidden/>
    <w:qFormat/>
    <w:rsid w:val="00DC5F01"/>
    <w:pPr>
      <w:outlineLvl w:val="8"/>
    </w:pPr>
    <w:rPr>
      <w:rFonts w:asciiTheme="majorHAnsi" w:eastAsiaTheme="majorEastAsia" w:hAnsiTheme="majorHAnsi" w:cstheme="majorBidi"/>
      <w:i/>
      <w:iCs/>
      <w:spacing w:val="5"/>
      <w:sz w:val="20"/>
      <w:szCs w:val="20"/>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DC5F01"/>
    <w:rPr>
      <w:rFonts w:ascii="Tahoma" w:hAnsi="Tahoma" w:cs="Tahoma"/>
      <w:sz w:val="16"/>
      <w:szCs w:val="16"/>
    </w:rPr>
  </w:style>
  <w:style w:type="character" w:customStyle="1" w:styleId="BalloonTextChar">
    <w:name w:val="Balloon Text Char"/>
    <w:basedOn w:val="DefaultParagraphFont"/>
    <w:link w:val="BalloonText"/>
    <w:uiPriority w:val="99"/>
    <w:semiHidden/>
    <w:rsid w:val="00DC5F01"/>
    <w:rPr>
      <w:rFonts w:ascii="Tahoma" w:eastAsiaTheme="minorEastAsia" w:hAnsi="Tahoma" w:cs="Tahoma"/>
      <w:sz w:val="16"/>
      <w:szCs w:val="16"/>
      <w:lang w:val="en-GB"/>
    </w:rPr>
  </w:style>
  <w:style w:type="character" w:styleId="BookTitle">
    <w:name w:val="Book Title"/>
    <w:uiPriority w:val="99"/>
    <w:semiHidden/>
    <w:qFormat/>
    <w:rsid w:val="00DC5F01"/>
    <w:rPr>
      <w:i/>
      <w:iCs/>
      <w:smallCaps/>
      <w:spacing w:val="5"/>
    </w:rPr>
  </w:style>
  <w:style w:type="paragraph" w:customStyle="1" w:styleId="ECHRHeader">
    <w:name w:val="ECHR_Header"/>
    <w:aliases w:val="Ju_Header"/>
    <w:basedOn w:val="Header"/>
    <w:uiPriority w:val="4"/>
    <w:qFormat/>
    <w:rsid w:val="00DC5F01"/>
    <w:pPr>
      <w:tabs>
        <w:tab w:val="clear" w:pos="4536"/>
        <w:tab w:val="clear" w:pos="9072"/>
        <w:tab w:val="center" w:pos="3686"/>
        <w:tab w:val="right" w:pos="7371"/>
      </w:tabs>
      <w:jc w:val="left"/>
    </w:pPr>
    <w:rPr>
      <w:sz w:val="18"/>
    </w:rPr>
  </w:style>
  <w:style w:type="paragraph" w:customStyle="1" w:styleId="ECHRFooter">
    <w:name w:val="ECHR_Footer"/>
    <w:aliases w:val="Footer_ECHR"/>
    <w:basedOn w:val="Footer"/>
    <w:uiPriority w:val="57"/>
    <w:semiHidden/>
    <w:rsid w:val="00DC5F01"/>
    <w:pPr>
      <w:jc w:val="left"/>
    </w:pPr>
    <w:rPr>
      <w:sz w:val="8"/>
    </w:rPr>
  </w:style>
  <w:style w:type="character" w:styleId="Strong">
    <w:name w:val="Strong"/>
    <w:uiPriority w:val="99"/>
    <w:semiHidden/>
    <w:qFormat/>
    <w:rsid w:val="00DC5F01"/>
    <w:rPr>
      <w:b/>
      <w:bCs/>
    </w:rPr>
  </w:style>
  <w:style w:type="paragraph" w:styleId="NoSpacing">
    <w:name w:val="No Spacing"/>
    <w:basedOn w:val="Normal"/>
    <w:link w:val="NoSpacingChar"/>
    <w:semiHidden/>
    <w:qFormat/>
    <w:rsid w:val="00DC5F01"/>
    <w:rPr>
      <w:sz w:val="22"/>
      <w:lang w:val="en-US"/>
    </w:rPr>
  </w:style>
  <w:style w:type="character" w:customStyle="1" w:styleId="NoSpacingChar">
    <w:name w:val="No Spacing Char"/>
    <w:basedOn w:val="DefaultParagraphFont"/>
    <w:link w:val="NoSpacing"/>
    <w:semiHidden/>
    <w:rsid w:val="00DC5F01"/>
    <w:rPr>
      <w:rFonts w:eastAsiaTheme="minorEastAsia"/>
    </w:rPr>
  </w:style>
  <w:style w:type="paragraph" w:customStyle="1" w:styleId="ECHRFooterLine">
    <w:name w:val="ECHR_Footer_Line"/>
    <w:aliases w:val="Footer_Line"/>
    <w:basedOn w:val="Normal"/>
    <w:next w:val="ECHRFooter"/>
    <w:uiPriority w:val="57"/>
    <w:semiHidden/>
    <w:rsid w:val="00DC5F01"/>
    <w:pPr>
      <w:pBdr>
        <w:top w:val="single" w:sz="6" w:space="1" w:color="5F5F5F"/>
      </w:pBdr>
      <w:tabs>
        <w:tab w:val="center" w:pos="4536"/>
        <w:tab w:val="right" w:pos="9696"/>
      </w:tabs>
      <w:ind w:left="-680" w:right="-680"/>
      <w:jc w:val="left"/>
    </w:pPr>
    <w:rPr>
      <w:color w:val="5F5F5F"/>
    </w:rPr>
  </w:style>
  <w:style w:type="paragraph" w:customStyle="1" w:styleId="JuAppQuestion">
    <w:name w:val="Ju_App_Question"/>
    <w:basedOn w:val="Normal"/>
    <w:uiPriority w:val="5"/>
    <w:qFormat/>
    <w:rsid w:val="00DC5F01"/>
    <w:pPr>
      <w:numPr>
        <w:numId w:val="18"/>
      </w:numPr>
      <w:jc w:val="left"/>
    </w:pPr>
    <w:rPr>
      <w:b/>
    </w:rPr>
  </w:style>
  <w:style w:type="paragraph" w:customStyle="1" w:styleId="DummyStyle">
    <w:name w:val="Dummy_Style"/>
    <w:basedOn w:val="Normal"/>
    <w:semiHidden/>
    <w:qFormat/>
    <w:rsid w:val="00DC5F01"/>
    <w:rPr>
      <w:color w:val="00B050"/>
    </w:rPr>
  </w:style>
  <w:style w:type="paragraph" w:customStyle="1" w:styleId="JuParaSub">
    <w:name w:val="Ju_Para_Sub"/>
    <w:basedOn w:val="ECHRPara"/>
    <w:uiPriority w:val="13"/>
    <w:qFormat/>
    <w:rsid w:val="00DC5F01"/>
    <w:pPr>
      <w:ind w:left="284"/>
    </w:pPr>
  </w:style>
  <w:style w:type="paragraph" w:customStyle="1" w:styleId="ECHRTitleCentre3">
    <w:name w:val="ECHR_Title_Centre_3"/>
    <w:aliases w:val="Ju_H_Article"/>
    <w:basedOn w:val="Normal"/>
    <w:next w:val="ECHRParaQuote"/>
    <w:uiPriority w:val="27"/>
    <w:qFormat/>
    <w:rsid w:val="00DC5F01"/>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DC5F01"/>
    <w:pPr>
      <w:keepNext/>
      <w:keepLines/>
      <w:spacing w:after="240"/>
      <w:jc w:val="center"/>
      <w:outlineLvl w:val="0"/>
    </w:pPr>
    <w:rPr>
      <w:rFonts w:asciiTheme="majorHAnsi" w:hAnsiTheme="majorHAnsi"/>
      <w:sz w:val="28"/>
    </w:rPr>
  </w:style>
  <w:style w:type="paragraph" w:customStyle="1" w:styleId="OpiH1">
    <w:name w:val="Opi_H_1"/>
    <w:basedOn w:val="ECHRHeading2"/>
    <w:uiPriority w:val="42"/>
    <w:qFormat/>
    <w:rsid w:val="00DC5F01"/>
    <w:pPr>
      <w:ind w:left="635" w:hanging="357"/>
      <w:outlineLvl w:val="2"/>
    </w:pPr>
  </w:style>
  <w:style w:type="paragraph" w:customStyle="1" w:styleId="OpiHa">
    <w:name w:val="Opi_H_a"/>
    <w:basedOn w:val="ECHRHeading3"/>
    <w:uiPriority w:val="43"/>
    <w:qFormat/>
    <w:rsid w:val="00DC5F01"/>
    <w:pPr>
      <w:ind w:left="833" w:hanging="357"/>
      <w:outlineLvl w:val="3"/>
    </w:pPr>
    <w:rPr>
      <w:b/>
      <w:i w:val="0"/>
      <w:sz w:val="20"/>
    </w:rPr>
  </w:style>
  <w:style w:type="paragraph" w:customStyle="1" w:styleId="OpiHA0">
    <w:name w:val="Opi_H_A"/>
    <w:basedOn w:val="ECHRHeading1"/>
    <w:next w:val="OpiPara"/>
    <w:uiPriority w:val="41"/>
    <w:qFormat/>
    <w:rsid w:val="00DC5F01"/>
    <w:pPr>
      <w:tabs>
        <w:tab w:val="clear" w:pos="357"/>
      </w:tabs>
      <w:outlineLvl w:val="1"/>
    </w:pPr>
    <w:rPr>
      <w:b/>
    </w:rPr>
  </w:style>
  <w:style w:type="paragraph" w:customStyle="1" w:styleId="ECHRTitleCentre2">
    <w:name w:val="ECHR_Title_Centre_2"/>
    <w:aliases w:val="Dec_H_Case"/>
    <w:basedOn w:val="Normal"/>
    <w:next w:val="ECHRPara"/>
    <w:uiPriority w:val="8"/>
    <w:qFormat/>
    <w:rsid w:val="00DC5F01"/>
    <w:pPr>
      <w:spacing w:after="240"/>
      <w:jc w:val="center"/>
      <w:outlineLvl w:val="0"/>
    </w:pPr>
    <w:rPr>
      <w:rFonts w:asciiTheme="majorHAnsi" w:hAnsiTheme="majorHAnsi"/>
    </w:rPr>
  </w:style>
  <w:style w:type="paragraph" w:customStyle="1" w:styleId="JuTitle">
    <w:name w:val="Ju_Title"/>
    <w:basedOn w:val="Normal"/>
    <w:next w:val="ECHRPara"/>
    <w:uiPriority w:val="3"/>
    <w:qFormat/>
    <w:rsid w:val="00DC5F01"/>
    <w:pPr>
      <w:spacing w:before="720" w:after="240"/>
      <w:jc w:val="center"/>
      <w:outlineLvl w:val="0"/>
    </w:pPr>
    <w:rPr>
      <w:rFonts w:asciiTheme="majorHAnsi" w:hAnsiTheme="majorHAnsi"/>
      <w:b/>
      <w:caps/>
    </w:rPr>
  </w:style>
  <w:style w:type="paragraph" w:styleId="Title">
    <w:name w:val="Title"/>
    <w:basedOn w:val="Normal"/>
    <w:next w:val="Normal"/>
    <w:link w:val="TitleChar"/>
    <w:uiPriority w:val="99"/>
    <w:semiHidden/>
    <w:qFormat/>
    <w:rsid w:val="00DC5F01"/>
    <w:pPr>
      <w:pBdr>
        <w:bottom w:val="single" w:sz="4" w:space="1" w:color="auto"/>
      </w:pBdr>
      <w:contextualSpacing/>
    </w:pPr>
    <w:rPr>
      <w:rFonts w:asciiTheme="majorHAnsi" w:eastAsiaTheme="majorEastAsia" w:hAnsiTheme="majorHAnsi" w:cstheme="majorBidi"/>
      <w:spacing w:val="5"/>
      <w:sz w:val="52"/>
      <w:szCs w:val="52"/>
      <w:lang w:val="en-US" w:bidi="en-US"/>
    </w:rPr>
  </w:style>
  <w:style w:type="character" w:customStyle="1" w:styleId="TitleChar">
    <w:name w:val="Title Char"/>
    <w:basedOn w:val="DefaultParagraphFont"/>
    <w:link w:val="Title"/>
    <w:uiPriority w:val="99"/>
    <w:semiHidden/>
    <w:rsid w:val="00DC5F01"/>
    <w:rPr>
      <w:rFonts w:asciiTheme="majorHAnsi" w:eastAsiaTheme="majorEastAsia" w:hAnsiTheme="majorHAnsi" w:cstheme="majorBidi"/>
      <w:spacing w:val="5"/>
      <w:sz w:val="52"/>
      <w:szCs w:val="52"/>
      <w:lang w:bidi="en-US"/>
    </w:rPr>
  </w:style>
  <w:style w:type="paragraph" w:customStyle="1" w:styleId="ECHRHeading3">
    <w:name w:val="ECHR_Heading_3"/>
    <w:aliases w:val="Ju_H_1."/>
    <w:basedOn w:val="Heading3"/>
    <w:next w:val="ECHRPara"/>
    <w:uiPriority w:val="21"/>
    <w:qFormat/>
    <w:rsid w:val="00DC5F01"/>
    <w:pPr>
      <w:keepNext/>
      <w:keepLines/>
      <w:tabs>
        <w:tab w:val="left" w:pos="731"/>
      </w:tabs>
      <w:spacing w:before="240" w:after="120" w:line="240" w:lineRule="auto"/>
      <w:ind w:left="732" w:hanging="301"/>
    </w:pPr>
    <w:rPr>
      <w:b w:val="0"/>
      <w:i/>
      <w:color w:val="auto"/>
    </w:rPr>
  </w:style>
  <w:style w:type="paragraph" w:customStyle="1" w:styleId="ECHRHeading4">
    <w:name w:val="ECHR_Heading_4"/>
    <w:aliases w:val="Ju_H_a"/>
    <w:basedOn w:val="Heading4"/>
    <w:next w:val="ECHRPara"/>
    <w:uiPriority w:val="22"/>
    <w:qFormat/>
    <w:rsid w:val="00DC5F01"/>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DC5F01"/>
    <w:pPr>
      <w:keepNext/>
      <w:keepLines/>
      <w:tabs>
        <w:tab w:val="left" w:pos="1191"/>
      </w:tabs>
      <w:spacing w:before="240" w:after="120"/>
      <w:ind w:left="1190" w:hanging="357"/>
    </w:pPr>
    <w:rPr>
      <w:b w:val="0"/>
      <w:i/>
      <w:color w:val="auto"/>
      <w:sz w:val="20"/>
      <w:lang w:val="en-GB"/>
    </w:rPr>
  </w:style>
  <w:style w:type="paragraph" w:customStyle="1" w:styleId="ECHRHeading6">
    <w:name w:val="ECHR_Heading_6"/>
    <w:aliases w:val="Ju_H_alpha"/>
    <w:basedOn w:val="Heading6"/>
    <w:next w:val="ECHRPara"/>
    <w:uiPriority w:val="24"/>
    <w:qFormat/>
    <w:rsid w:val="00DC5F01"/>
    <w:pPr>
      <w:keepNext/>
      <w:keepLines/>
      <w:tabs>
        <w:tab w:val="left" w:pos="1372"/>
      </w:tabs>
      <w:spacing w:before="240" w:after="120" w:line="240" w:lineRule="auto"/>
      <w:ind w:left="1373" w:hanging="335"/>
    </w:pPr>
    <w:rPr>
      <w:b w:val="0"/>
      <w:i w:val="0"/>
      <w:color w:val="auto"/>
      <w:sz w:val="20"/>
    </w:rPr>
  </w:style>
  <w:style w:type="paragraph" w:customStyle="1" w:styleId="ECHRHeading7">
    <w:name w:val="ECHR_Heading_7"/>
    <w:aliases w:val="Ju_H_–"/>
    <w:basedOn w:val="Heading7"/>
    <w:next w:val="ECHRPara"/>
    <w:uiPriority w:val="25"/>
    <w:qFormat/>
    <w:rsid w:val="00DC5F01"/>
    <w:pPr>
      <w:keepNext/>
      <w:keepLines/>
      <w:spacing w:before="240" w:after="120"/>
      <w:ind w:left="1236"/>
    </w:pPr>
    <w:rPr>
      <w:sz w:val="20"/>
      <w:lang w:val="en-GB"/>
    </w:rPr>
  </w:style>
  <w:style w:type="paragraph" w:customStyle="1" w:styleId="JuQuotSub">
    <w:name w:val="Ju_Quot_Sub"/>
    <w:basedOn w:val="ECHRParaQuote"/>
    <w:uiPriority w:val="15"/>
    <w:qFormat/>
    <w:rsid w:val="00DC5F01"/>
    <w:pPr>
      <w:ind w:left="567"/>
    </w:pPr>
  </w:style>
  <w:style w:type="paragraph" w:customStyle="1" w:styleId="JuInitialled">
    <w:name w:val="Ju_Initialled"/>
    <w:basedOn w:val="Normal"/>
    <w:uiPriority w:val="31"/>
    <w:qFormat/>
    <w:rsid w:val="00DC5F01"/>
    <w:pPr>
      <w:tabs>
        <w:tab w:val="center" w:pos="6407"/>
      </w:tabs>
      <w:spacing w:before="720"/>
      <w:jc w:val="right"/>
    </w:pPr>
  </w:style>
  <w:style w:type="paragraph" w:customStyle="1" w:styleId="OpiHi">
    <w:name w:val="Opi_H_i"/>
    <w:basedOn w:val="ECHRHeading4"/>
    <w:uiPriority w:val="44"/>
    <w:qFormat/>
    <w:rsid w:val="00DC5F01"/>
    <w:pPr>
      <w:ind w:left="1037" w:hanging="357"/>
      <w:outlineLvl w:val="4"/>
    </w:pPr>
    <w:rPr>
      <w:b w:val="0"/>
      <w:i/>
    </w:rPr>
  </w:style>
  <w:style w:type="paragraph" w:styleId="Header">
    <w:name w:val="header"/>
    <w:basedOn w:val="Normal"/>
    <w:link w:val="HeaderChar"/>
    <w:uiPriority w:val="57"/>
    <w:semiHidden/>
    <w:rsid w:val="00DC5F01"/>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DC5F01"/>
    <w:rPr>
      <w:sz w:val="24"/>
      <w:lang w:val="en-GB"/>
    </w:rPr>
  </w:style>
  <w:style w:type="character" w:customStyle="1" w:styleId="Heading1Char">
    <w:name w:val="Heading 1 Char"/>
    <w:basedOn w:val="DefaultParagraphFont"/>
    <w:link w:val="Heading1"/>
    <w:uiPriority w:val="99"/>
    <w:semiHidden/>
    <w:rsid w:val="00DC5F01"/>
    <w:rPr>
      <w:rFonts w:asciiTheme="majorHAnsi" w:eastAsiaTheme="majorEastAsia" w:hAnsiTheme="majorHAnsi" w:cstheme="majorBidi"/>
      <w:b/>
      <w:bCs/>
      <w:color w:val="333333"/>
      <w:sz w:val="28"/>
      <w:szCs w:val="28"/>
      <w:lang w:val="en-GB"/>
    </w:rPr>
  </w:style>
  <w:style w:type="paragraph" w:customStyle="1" w:styleId="ECHRHeading1">
    <w:name w:val="ECHR_Heading_1"/>
    <w:aliases w:val="Ju_H_I_Roman"/>
    <w:basedOn w:val="Heading1"/>
    <w:next w:val="ECHRPara"/>
    <w:uiPriority w:val="19"/>
    <w:qFormat/>
    <w:rsid w:val="00DC5F01"/>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DC5F01"/>
    <w:pPr>
      <w:keepNext/>
      <w:keepLines/>
      <w:tabs>
        <w:tab w:val="left" w:pos="584"/>
      </w:tabs>
      <w:spacing w:before="360" w:after="240"/>
      <w:ind w:left="584" w:hanging="352"/>
    </w:pPr>
    <w:rPr>
      <w:color w:val="auto"/>
      <w:sz w:val="24"/>
    </w:rPr>
  </w:style>
  <w:style w:type="character" w:customStyle="1" w:styleId="Heading2Char">
    <w:name w:val="Heading 2 Char"/>
    <w:basedOn w:val="DefaultParagraphFont"/>
    <w:link w:val="Heading2"/>
    <w:uiPriority w:val="99"/>
    <w:semiHidden/>
    <w:rsid w:val="00DC5F01"/>
    <w:rPr>
      <w:rFonts w:asciiTheme="majorHAnsi" w:eastAsiaTheme="majorEastAsia" w:hAnsiTheme="majorHAnsi" w:cstheme="majorBidi"/>
      <w:b/>
      <w:bCs/>
      <w:color w:val="4D4D4D"/>
      <w:sz w:val="26"/>
      <w:szCs w:val="26"/>
      <w:lang w:val="en-GB"/>
    </w:rPr>
  </w:style>
  <w:style w:type="character" w:customStyle="1" w:styleId="JUNAMES">
    <w:name w:val="JU_NAMES"/>
    <w:uiPriority w:val="17"/>
    <w:qFormat/>
    <w:rsid w:val="00DC5F01"/>
    <w:rPr>
      <w:caps w:val="0"/>
      <w:smallCaps/>
    </w:rPr>
  </w:style>
  <w:style w:type="paragraph" w:customStyle="1" w:styleId="JuCase">
    <w:name w:val="Ju_Case"/>
    <w:basedOn w:val="Normal"/>
    <w:next w:val="ECHRPara"/>
    <w:uiPriority w:val="10"/>
    <w:rsid w:val="00DC5F01"/>
    <w:pPr>
      <w:ind w:firstLine="284"/>
    </w:pPr>
    <w:rPr>
      <w:b/>
    </w:rPr>
  </w:style>
  <w:style w:type="character" w:customStyle="1" w:styleId="Heading3Char">
    <w:name w:val="Heading 3 Char"/>
    <w:basedOn w:val="DefaultParagraphFont"/>
    <w:link w:val="Heading3"/>
    <w:uiPriority w:val="99"/>
    <w:semiHidden/>
    <w:rsid w:val="00DC5F01"/>
    <w:rPr>
      <w:rFonts w:asciiTheme="majorHAnsi" w:eastAsiaTheme="majorEastAsia" w:hAnsiTheme="majorHAnsi" w:cstheme="majorBidi"/>
      <w:b/>
      <w:bCs/>
      <w:color w:val="5F5F5F"/>
      <w:sz w:val="24"/>
      <w:lang w:val="en-GB"/>
    </w:rPr>
  </w:style>
  <w:style w:type="character" w:customStyle="1" w:styleId="Heading4Char">
    <w:name w:val="Heading 4 Char"/>
    <w:basedOn w:val="DefaultParagraphFont"/>
    <w:link w:val="Heading4"/>
    <w:uiPriority w:val="99"/>
    <w:semiHidden/>
    <w:rsid w:val="00DC5F01"/>
    <w:rPr>
      <w:rFonts w:asciiTheme="majorHAnsi" w:eastAsiaTheme="majorEastAsia" w:hAnsiTheme="majorHAnsi" w:cstheme="majorBidi"/>
      <w:b/>
      <w:bCs/>
      <w:i/>
      <w:iCs/>
      <w:color w:val="777777"/>
      <w:sz w:val="24"/>
      <w:lang w:val="en-GB"/>
    </w:rPr>
  </w:style>
  <w:style w:type="character" w:customStyle="1" w:styleId="Heading5Char">
    <w:name w:val="Heading 5 Char"/>
    <w:basedOn w:val="DefaultParagraphFont"/>
    <w:link w:val="Heading5"/>
    <w:uiPriority w:val="99"/>
    <w:semiHidden/>
    <w:rsid w:val="00DC5F01"/>
    <w:rPr>
      <w:rFonts w:asciiTheme="majorHAnsi" w:eastAsiaTheme="majorEastAsia" w:hAnsiTheme="majorHAnsi" w:cstheme="majorBidi"/>
      <w:b/>
      <w:bCs/>
      <w:color w:val="808080"/>
    </w:rPr>
  </w:style>
  <w:style w:type="character" w:styleId="SubtleEmphasis">
    <w:name w:val="Subtle Emphasis"/>
    <w:uiPriority w:val="99"/>
    <w:semiHidden/>
    <w:qFormat/>
    <w:rsid w:val="00DC5F01"/>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ECHRTitle1">
    <w:name w:val="ECHR_Title_1"/>
    <w:aliases w:val="Ju_H_Head"/>
    <w:basedOn w:val="Normal"/>
    <w:next w:val="ECHRPara"/>
    <w:uiPriority w:val="18"/>
    <w:qFormat/>
    <w:rsid w:val="00DC5F01"/>
    <w:pPr>
      <w:keepNext/>
      <w:keepLines/>
      <w:spacing w:before="720" w:after="240"/>
      <w:outlineLvl w:val="0"/>
    </w:pPr>
    <w:rPr>
      <w:rFonts w:asciiTheme="majorHAnsi" w:hAnsiTheme="majorHAnsi"/>
      <w:sz w:val="28"/>
    </w:rPr>
  </w:style>
  <w:style w:type="character" w:styleId="Emphasis">
    <w:name w:val="Emphasis"/>
    <w:uiPriority w:val="99"/>
    <w:semiHidden/>
    <w:qFormat/>
    <w:rsid w:val="00DC5F01"/>
    <w:rPr>
      <w:b/>
      <w:bCs/>
      <w:i/>
      <w:iCs/>
      <w:spacing w:val="10"/>
      <w:bdr w:val="none" w:sz="0" w:space="0" w:color="auto"/>
      <w:shd w:val="clear" w:color="auto" w:fill="auto"/>
    </w:rPr>
  </w:style>
  <w:style w:type="paragraph" w:styleId="Footer">
    <w:name w:val="footer"/>
    <w:basedOn w:val="Normal"/>
    <w:link w:val="FooterChar"/>
    <w:uiPriority w:val="57"/>
    <w:semiHidden/>
    <w:rsid w:val="00DC5F01"/>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DC5F01"/>
    <w:rPr>
      <w:sz w:val="24"/>
      <w:lang w:val="en-GB"/>
    </w:rPr>
  </w:style>
  <w:style w:type="character" w:styleId="FootnoteReference">
    <w:name w:val="footnote reference"/>
    <w:basedOn w:val="DefaultParagraphFont"/>
    <w:uiPriority w:val="99"/>
    <w:semiHidden/>
    <w:rsid w:val="00DC5F01"/>
    <w:rPr>
      <w:vertAlign w:val="superscript"/>
    </w:rPr>
  </w:style>
  <w:style w:type="paragraph" w:styleId="FootnoteText">
    <w:name w:val="footnote text"/>
    <w:basedOn w:val="Normal"/>
    <w:link w:val="FootnoteTextChar"/>
    <w:uiPriority w:val="99"/>
    <w:semiHidden/>
    <w:rsid w:val="00DC5F01"/>
    <w:rPr>
      <w:sz w:val="20"/>
      <w:szCs w:val="20"/>
    </w:rPr>
  </w:style>
  <w:style w:type="character" w:customStyle="1" w:styleId="FootnoteTextChar">
    <w:name w:val="Footnote Text Char"/>
    <w:basedOn w:val="DefaultParagraphFont"/>
    <w:link w:val="FootnoteText"/>
    <w:uiPriority w:val="99"/>
    <w:semiHidden/>
    <w:rsid w:val="00DC5F01"/>
    <w:rPr>
      <w:rFonts w:eastAsiaTheme="minorEastAsia"/>
      <w:sz w:val="20"/>
      <w:szCs w:val="20"/>
      <w:lang w:val="en-GB"/>
    </w:rPr>
  </w:style>
  <w:style w:type="character" w:customStyle="1" w:styleId="Heading6Char">
    <w:name w:val="Heading 6 Char"/>
    <w:basedOn w:val="DefaultParagraphFont"/>
    <w:link w:val="Heading6"/>
    <w:uiPriority w:val="99"/>
    <w:semiHidden/>
    <w:rsid w:val="00DC5F01"/>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DC5F01"/>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DC5F01"/>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DC5F01"/>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DC5F01"/>
    <w:rPr>
      <w:color w:val="0072BC" w:themeColor="hyperlink"/>
      <w:u w:val="single"/>
    </w:rPr>
  </w:style>
  <w:style w:type="character" w:styleId="IntenseEmphasis">
    <w:name w:val="Intense Emphasis"/>
    <w:uiPriority w:val="99"/>
    <w:semiHidden/>
    <w:qFormat/>
    <w:rsid w:val="00DC5F01"/>
    <w:rPr>
      <w:b/>
      <w:bCs/>
    </w:rPr>
  </w:style>
  <w:style w:type="paragraph" w:styleId="IntenseQuote">
    <w:name w:val="Intense Quote"/>
    <w:basedOn w:val="Normal"/>
    <w:next w:val="Normal"/>
    <w:link w:val="IntenseQuoteChar"/>
    <w:uiPriority w:val="99"/>
    <w:semiHidden/>
    <w:qFormat/>
    <w:rsid w:val="00DC5F01"/>
    <w:pPr>
      <w:pBdr>
        <w:bottom w:val="single" w:sz="4" w:space="1" w:color="auto"/>
      </w:pBdr>
      <w:spacing w:before="200" w:after="280"/>
      <w:ind w:left="1008" w:right="1152"/>
    </w:pPr>
    <w:rPr>
      <w:b/>
      <w:bCs/>
      <w:i/>
      <w:iCs/>
      <w:sz w:val="22"/>
      <w:lang w:val="en-US" w:bidi="en-US"/>
    </w:rPr>
  </w:style>
  <w:style w:type="character" w:customStyle="1" w:styleId="IntenseQuoteChar">
    <w:name w:val="Intense Quote Char"/>
    <w:basedOn w:val="DefaultParagraphFont"/>
    <w:link w:val="IntenseQuote"/>
    <w:uiPriority w:val="99"/>
    <w:semiHidden/>
    <w:rsid w:val="00DC5F01"/>
    <w:rPr>
      <w:rFonts w:eastAsiaTheme="minorEastAsia"/>
      <w:b/>
      <w:bCs/>
      <w:i/>
      <w:iCs/>
      <w:lang w:bidi="en-US"/>
    </w:rPr>
  </w:style>
  <w:style w:type="character" w:styleId="IntenseReference">
    <w:name w:val="Intense Reference"/>
    <w:uiPriority w:val="99"/>
    <w:semiHidden/>
    <w:qFormat/>
    <w:rsid w:val="00DC5F01"/>
    <w:rPr>
      <w:smallCaps/>
      <w:spacing w:val="5"/>
      <w:u w:val="single"/>
    </w:rPr>
  </w:style>
  <w:style w:type="paragraph" w:styleId="ListParagraph">
    <w:name w:val="List Paragraph"/>
    <w:basedOn w:val="Normal"/>
    <w:uiPriority w:val="99"/>
    <w:semiHidden/>
    <w:qFormat/>
    <w:rsid w:val="00DC5F01"/>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DC5F01"/>
    <w:pPr>
      <w:spacing w:before="200"/>
      <w:ind w:left="360" w:right="360"/>
    </w:pPr>
    <w:rPr>
      <w:i/>
      <w:iCs/>
      <w:sz w:val="22"/>
      <w:lang w:val="en-US" w:bidi="en-US"/>
    </w:rPr>
  </w:style>
  <w:style w:type="character" w:customStyle="1" w:styleId="QuoteChar">
    <w:name w:val="Quote Char"/>
    <w:basedOn w:val="DefaultParagraphFont"/>
    <w:link w:val="Quote"/>
    <w:uiPriority w:val="99"/>
    <w:semiHidden/>
    <w:rsid w:val="00DC5F01"/>
    <w:rPr>
      <w:rFonts w:eastAsiaTheme="minorEastAsia"/>
      <w:i/>
      <w:iCs/>
      <w:lang w:bidi="en-US"/>
    </w:rPr>
  </w:style>
  <w:style w:type="character" w:styleId="SubtleReference">
    <w:name w:val="Subtle Reference"/>
    <w:uiPriority w:val="99"/>
    <w:semiHidden/>
    <w:qFormat/>
    <w:rsid w:val="00DC5F01"/>
    <w:rPr>
      <w:smallCaps/>
    </w:rPr>
  </w:style>
  <w:style w:type="table" w:styleId="TableGrid">
    <w:name w:val="Table Grid"/>
    <w:basedOn w:val="TableNormal"/>
    <w:uiPriority w:val="59"/>
    <w:semiHidden/>
    <w:rsid w:val="00DC5F01"/>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DC5F01"/>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DC5F01"/>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DC5F01"/>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DC5F01"/>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DC5F01"/>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DC5F01"/>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DC5F01"/>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customStyle="1" w:styleId="ECHRParaQuote">
    <w:name w:val="ECHR_Para_Quote"/>
    <w:aliases w:val="Ju_Quot"/>
    <w:basedOn w:val="Normal"/>
    <w:uiPriority w:val="14"/>
    <w:qFormat/>
    <w:rsid w:val="00DC5F01"/>
    <w:pPr>
      <w:spacing w:before="120" w:after="120"/>
      <w:ind w:left="425" w:firstLine="142"/>
    </w:pPr>
    <w:rPr>
      <w:sz w:val="20"/>
    </w:rPr>
  </w:style>
  <w:style w:type="paragraph" w:customStyle="1" w:styleId="ECHRPara">
    <w:name w:val="ECHR_Para"/>
    <w:aliases w:val="Ju_Para"/>
    <w:basedOn w:val="Normal"/>
    <w:link w:val="ECHRParaChar"/>
    <w:uiPriority w:val="12"/>
    <w:qFormat/>
    <w:rsid w:val="00DC5F01"/>
    <w:pPr>
      <w:ind w:firstLine="284"/>
    </w:p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DC5F01"/>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ECHRDecisionBody">
    <w:name w:val="ECHR_Decision_Body"/>
    <w:aliases w:val="Ju_Judges"/>
    <w:basedOn w:val="Normal"/>
    <w:uiPriority w:val="11"/>
    <w:qFormat/>
    <w:rsid w:val="00DC5F01"/>
    <w:pPr>
      <w:tabs>
        <w:tab w:val="left" w:pos="567"/>
        <w:tab w:val="left" w:pos="1134"/>
      </w:tabs>
      <w:jc w:val="left"/>
    </w:p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List">
    <w:name w:val="Ju_List"/>
    <w:basedOn w:val="Normal"/>
    <w:uiPriority w:val="28"/>
    <w:qFormat/>
    <w:rsid w:val="00DC5F01"/>
    <w:pPr>
      <w:ind w:left="340" w:hanging="340"/>
    </w:pPr>
  </w:style>
  <w:style w:type="paragraph" w:customStyle="1" w:styleId="JuSigned">
    <w:name w:val="Ju_Signed"/>
    <w:basedOn w:val="Normal"/>
    <w:next w:val="JuParaLast"/>
    <w:uiPriority w:val="32"/>
    <w:qFormat/>
    <w:rsid w:val="00DC5F01"/>
    <w:pPr>
      <w:tabs>
        <w:tab w:val="center" w:pos="851"/>
        <w:tab w:val="center" w:pos="6407"/>
      </w:tabs>
      <w:spacing w:before="720"/>
      <w:jc w:val="left"/>
    </w:pPr>
  </w:style>
  <w:style w:type="paragraph" w:customStyle="1" w:styleId="JuParaLast">
    <w:name w:val="Ju_Para_Last"/>
    <w:basedOn w:val="Normal"/>
    <w:next w:val="ECHRPara"/>
    <w:uiPriority w:val="30"/>
    <w:qFormat/>
    <w:rsid w:val="00DC5F01"/>
    <w:pPr>
      <w:keepNext/>
      <w:keepLines/>
      <w:spacing w:before="240"/>
      <w:ind w:firstLine="284"/>
    </w:pPr>
  </w:style>
  <w:style w:type="paragraph" w:customStyle="1" w:styleId="JuCourt">
    <w:name w:val="Ju_Court"/>
    <w:basedOn w:val="Normal"/>
    <w:next w:val="Normal"/>
    <w:uiPriority w:val="16"/>
    <w:qFormat/>
    <w:rsid w:val="00DC5F01"/>
    <w:pPr>
      <w:tabs>
        <w:tab w:val="left" w:pos="907"/>
        <w:tab w:val="left" w:pos="1701"/>
        <w:tab w:val="right" w:pos="7371"/>
      </w:tabs>
      <w:spacing w:before="240"/>
      <w:ind w:left="397" w:hanging="397"/>
      <w:jc w:val="left"/>
    </w:pPr>
    <w:rPr>
      <w:lang w:bidi="en-US"/>
    </w:rPr>
  </w:style>
  <w:style w:type="character" w:styleId="PageNumber">
    <w:name w:val="page number"/>
    <w:uiPriority w:val="99"/>
    <w:semiHidden/>
    <w:rsid w:val="00014566"/>
    <w:rPr>
      <w:sz w:val="18"/>
    </w:rPr>
  </w:style>
  <w:style w:type="paragraph" w:customStyle="1" w:styleId="JuLista">
    <w:name w:val="Ju_List_a"/>
    <w:basedOn w:val="JuList"/>
    <w:uiPriority w:val="28"/>
    <w:qFormat/>
    <w:rsid w:val="00DC5F01"/>
    <w:pPr>
      <w:ind w:left="346" w:firstLine="0"/>
    </w:pPr>
  </w:style>
  <w:style w:type="paragraph" w:customStyle="1" w:styleId="JuListi">
    <w:name w:val="Ju_List_i"/>
    <w:basedOn w:val="Normal"/>
    <w:next w:val="JuLista"/>
    <w:uiPriority w:val="28"/>
    <w:qFormat/>
    <w:rsid w:val="00DC5F01"/>
    <w:pPr>
      <w:ind w:left="794"/>
    </w:pPr>
  </w:style>
  <w:style w:type="character" w:styleId="CommentReference">
    <w:name w:val="annotation reference"/>
    <w:uiPriority w:val="99"/>
    <w:semiHidden/>
    <w:rsid w:val="00014566"/>
    <w:rPr>
      <w:sz w:val="16"/>
    </w:rPr>
  </w:style>
  <w:style w:type="paragraph" w:styleId="CommentText">
    <w:name w:val="annotation text"/>
    <w:basedOn w:val="Normal"/>
    <w:link w:val="CommentTextChar"/>
    <w:uiPriority w:val="99"/>
    <w:semiHidden/>
    <w:rsid w:val="00014566"/>
    <w:rPr>
      <w:sz w:val="20"/>
    </w:rPr>
  </w:style>
  <w:style w:type="character" w:customStyle="1" w:styleId="CommentTextChar">
    <w:name w:val="Comment Text Char"/>
    <w:basedOn w:val="DefaultParagraphFont"/>
    <w:link w:val="CommentText"/>
    <w:uiPriority w:val="99"/>
    <w:semiHidden/>
    <w:rsid w:val="00014566"/>
    <w:rPr>
      <w:rFonts w:eastAsiaTheme="minorEastAsia"/>
      <w:sz w:val="20"/>
    </w:rPr>
  </w:style>
  <w:style w:type="paragraph" w:styleId="CommentSubject">
    <w:name w:val="annotation subject"/>
    <w:basedOn w:val="CommentText"/>
    <w:next w:val="CommentText"/>
    <w:link w:val="CommentSubjectChar"/>
    <w:uiPriority w:val="99"/>
    <w:semiHidden/>
    <w:rsid w:val="00014566"/>
    <w:rPr>
      <w:b/>
      <w:bCs/>
    </w:rPr>
  </w:style>
  <w:style w:type="character" w:customStyle="1" w:styleId="CommentSubjectChar">
    <w:name w:val="Comment Subject Char"/>
    <w:basedOn w:val="CommentTextChar"/>
    <w:link w:val="CommentSubject"/>
    <w:uiPriority w:val="99"/>
    <w:semiHidden/>
    <w:rsid w:val="00014566"/>
    <w:rPr>
      <w:rFonts w:eastAsiaTheme="minorEastAsia"/>
      <w:b/>
      <w:bCs/>
      <w:sz w:val="20"/>
    </w:rPr>
  </w:style>
  <w:style w:type="character" w:styleId="EndnoteReference">
    <w:name w:val="endnote reference"/>
    <w:basedOn w:val="DefaultParagraphFont"/>
    <w:uiPriority w:val="99"/>
    <w:semiHidden/>
    <w:rsid w:val="00DC5F01"/>
    <w:rPr>
      <w:vertAlign w:val="superscript"/>
    </w:rPr>
  </w:style>
  <w:style w:type="paragraph" w:styleId="EndnoteText">
    <w:name w:val="endnote text"/>
    <w:basedOn w:val="Normal"/>
    <w:link w:val="EndnoteTextChar"/>
    <w:uiPriority w:val="99"/>
    <w:semiHidden/>
    <w:rsid w:val="00DC5F01"/>
    <w:rPr>
      <w:sz w:val="20"/>
      <w:szCs w:val="20"/>
    </w:rPr>
  </w:style>
  <w:style w:type="character" w:customStyle="1" w:styleId="EndnoteTextChar">
    <w:name w:val="Endnote Text Char"/>
    <w:basedOn w:val="DefaultParagraphFont"/>
    <w:link w:val="EndnoteText"/>
    <w:uiPriority w:val="99"/>
    <w:semiHidden/>
    <w:rsid w:val="00DC5F01"/>
    <w:rPr>
      <w:rFonts w:eastAsiaTheme="minorEastAsia"/>
      <w:sz w:val="20"/>
      <w:szCs w:val="20"/>
      <w:lang w:val="en-GB"/>
    </w:rPr>
  </w:style>
  <w:style w:type="character" w:styleId="FollowedHyperlink">
    <w:name w:val="FollowedHyperlink"/>
    <w:uiPriority w:val="99"/>
    <w:semiHidden/>
    <w:rsid w:val="00014566"/>
    <w:rPr>
      <w:color w:val="800080"/>
      <w:u w:val="single"/>
    </w:rPr>
  </w:style>
  <w:style w:type="paragraph" w:styleId="DocumentMap">
    <w:name w:val="Document Map"/>
    <w:basedOn w:val="Normal"/>
    <w:link w:val="DocumentMapChar"/>
    <w:uiPriority w:val="99"/>
    <w:semiHidden/>
    <w:rsid w:val="00014566"/>
    <w:pPr>
      <w:shd w:val="clear" w:color="auto" w:fill="000080"/>
    </w:pPr>
    <w:rPr>
      <w:rFonts w:ascii="Tahoma" w:hAnsi="Tahoma" w:cs="Tahoma"/>
      <w:sz w:val="20"/>
    </w:rPr>
  </w:style>
  <w:style w:type="character" w:customStyle="1" w:styleId="DocumentMapChar">
    <w:name w:val="Document Map Char"/>
    <w:basedOn w:val="DefaultParagraphFont"/>
    <w:link w:val="DocumentMap"/>
    <w:uiPriority w:val="99"/>
    <w:semiHidden/>
    <w:rsid w:val="00014566"/>
    <w:rPr>
      <w:rFonts w:ascii="Tahoma" w:eastAsiaTheme="minorEastAsia" w:hAnsi="Tahoma" w:cs="Tahoma"/>
      <w:sz w:val="20"/>
      <w:shd w:val="clear" w:color="auto" w:fill="000080"/>
    </w:rPr>
  </w:style>
  <w:style w:type="character" w:customStyle="1" w:styleId="JuNames0">
    <w:name w:val="Ju_Names"/>
    <w:rsid w:val="00014566"/>
    <w:rPr>
      <w:smallCaps/>
    </w:rPr>
  </w:style>
  <w:style w:type="paragraph" w:styleId="ListBullet">
    <w:name w:val="List Bullet"/>
    <w:basedOn w:val="Normal"/>
    <w:uiPriority w:val="99"/>
    <w:semiHidden/>
    <w:rsid w:val="00014566"/>
    <w:pPr>
      <w:numPr>
        <w:numId w:val="1"/>
      </w:numPr>
    </w:pPr>
  </w:style>
  <w:style w:type="character" w:customStyle="1" w:styleId="JuITMark">
    <w:name w:val="Ju_ITMark"/>
    <w:basedOn w:val="DefaultParagraphFont"/>
    <w:uiPriority w:val="38"/>
    <w:qFormat/>
    <w:rsid w:val="00DC5F01"/>
    <w:rPr>
      <w:vanish w:val="0"/>
      <w:color w:val="auto"/>
      <w:sz w:val="14"/>
      <w:bdr w:val="none" w:sz="0" w:space="0" w:color="auto"/>
      <w:shd w:val="clear" w:color="auto" w:fill="BEE5FF" w:themeFill="background1" w:themeFillTint="33"/>
    </w:rPr>
  </w:style>
  <w:style w:type="paragraph" w:styleId="Subtitle">
    <w:name w:val="Subtitle"/>
    <w:basedOn w:val="Normal"/>
    <w:next w:val="Normal"/>
    <w:link w:val="SubtitleChar"/>
    <w:uiPriority w:val="99"/>
    <w:semiHidden/>
    <w:qFormat/>
    <w:rsid w:val="00DC5F01"/>
    <w:pPr>
      <w:spacing w:after="600"/>
    </w:pPr>
    <w:rPr>
      <w:rFonts w:asciiTheme="majorHAnsi" w:eastAsiaTheme="majorEastAsia" w:hAnsiTheme="majorHAnsi" w:cstheme="majorBidi"/>
      <w:i/>
      <w:iCs/>
      <w:spacing w:val="13"/>
      <w:szCs w:val="24"/>
      <w:lang w:val="en-US" w:bidi="en-US"/>
    </w:rPr>
  </w:style>
  <w:style w:type="character" w:customStyle="1" w:styleId="SubtitleChar">
    <w:name w:val="Subtitle Char"/>
    <w:basedOn w:val="DefaultParagraphFont"/>
    <w:link w:val="Subtitle"/>
    <w:uiPriority w:val="99"/>
    <w:semiHidden/>
    <w:rsid w:val="00DC5F01"/>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rsid w:val="00014566"/>
    <w:pPr>
      <w:numPr>
        <w:numId w:val="2"/>
      </w:numPr>
    </w:pPr>
  </w:style>
  <w:style w:type="numbering" w:styleId="1ai">
    <w:name w:val="Outline List 1"/>
    <w:basedOn w:val="NoList"/>
    <w:uiPriority w:val="99"/>
    <w:semiHidden/>
    <w:rsid w:val="00014566"/>
    <w:pPr>
      <w:numPr>
        <w:numId w:val="3"/>
      </w:numPr>
    </w:pPr>
  </w:style>
  <w:style w:type="numbering" w:styleId="ArticleSection">
    <w:name w:val="Outline List 3"/>
    <w:basedOn w:val="NoList"/>
    <w:uiPriority w:val="99"/>
    <w:semiHidden/>
    <w:rsid w:val="00014566"/>
    <w:pPr>
      <w:numPr>
        <w:numId w:val="4"/>
      </w:numPr>
    </w:pPr>
  </w:style>
  <w:style w:type="paragraph" w:styleId="Bibliography">
    <w:name w:val="Bibliography"/>
    <w:basedOn w:val="Normal"/>
    <w:next w:val="Normal"/>
    <w:uiPriority w:val="99"/>
    <w:semiHidden/>
    <w:unhideWhenUsed/>
    <w:rsid w:val="00014566"/>
  </w:style>
  <w:style w:type="paragraph" w:styleId="BlockText">
    <w:name w:val="Block Text"/>
    <w:basedOn w:val="Normal"/>
    <w:uiPriority w:val="99"/>
    <w:semiHidden/>
    <w:rsid w:val="00014566"/>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paragraph" w:styleId="BodyText">
    <w:name w:val="Body Text"/>
    <w:basedOn w:val="Normal"/>
    <w:link w:val="BodyTextChar"/>
    <w:uiPriority w:val="99"/>
    <w:semiHidden/>
    <w:rsid w:val="00014566"/>
    <w:pPr>
      <w:spacing w:after="120"/>
    </w:pPr>
  </w:style>
  <w:style w:type="character" w:customStyle="1" w:styleId="BodyTextChar">
    <w:name w:val="Body Text Char"/>
    <w:basedOn w:val="DefaultParagraphFont"/>
    <w:link w:val="BodyText"/>
    <w:uiPriority w:val="99"/>
    <w:semiHidden/>
    <w:rsid w:val="00014566"/>
    <w:rPr>
      <w:rFonts w:eastAsiaTheme="minorEastAsia"/>
      <w:sz w:val="24"/>
    </w:rPr>
  </w:style>
  <w:style w:type="paragraph" w:styleId="BodyText2">
    <w:name w:val="Body Text 2"/>
    <w:basedOn w:val="Normal"/>
    <w:link w:val="BodyText2Char"/>
    <w:uiPriority w:val="99"/>
    <w:semiHidden/>
    <w:rsid w:val="00014566"/>
    <w:pPr>
      <w:spacing w:after="120" w:line="480" w:lineRule="auto"/>
    </w:pPr>
  </w:style>
  <w:style w:type="character" w:customStyle="1" w:styleId="BodyText2Char">
    <w:name w:val="Body Text 2 Char"/>
    <w:basedOn w:val="DefaultParagraphFont"/>
    <w:link w:val="BodyText2"/>
    <w:uiPriority w:val="99"/>
    <w:semiHidden/>
    <w:rsid w:val="00014566"/>
    <w:rPr>
      <w:rFonts w:eastAsiaTheme="minorEastAsia"/>
      <w:sz w:val="24"/>
    </w:rPr>
  </w:style>
  <w:style w:type="paragraph" w:styleId="BodyText3">
    <w:name w:val="Body Text 3"/>
    <w:basedOn w:val="Normal"/>
    <w:link w:val="BodyText3Char"/>
    <w:uiPriority w:val="99"/>
    <w:semiHidden/>
    <w:rsid w:val="00014566"/>
    <w:pPr>
      <w:spacing w:after="120"/>
    </w:pPr>
    <w:rPr>
      <w:sz w:val="16"/>
      <w:szCs w:val="16"/>
    </w:rPr>
  </w:style>
  <w:style w:type="character" w:customStyle="1" w:styleId="BodyText3Char">
    <w:name w:val="Body Text 3 Char"/>
    <w:basedOn w:val="DefaultParagraphFont"/>
    <w:link w:val="BodyText3"/>
    <w:uiPriority w:val="99"/>
    <w:semiHidden/>
    <w:rsid w:val="00014566"/>
    <w:rPr>
      <w:rFonts w:eastAsiaTheme="minorEastAsia"/>
      <w:sz w:val="16"/>
      <w:szCs w:val="16"/>
    </w:rPr>
  </w:style>
  <w:style w:type="paragraph" w:styleId="BodyTextFirstIndent">
    <w:name w:val="Body Text First Indent"/>
    <w:basedOn w:val="BodyText"/>
    <w:link w:val="BodyTextFirstIndentChar"/>
    <w:uiPriority w:val="99"/>
    <w:semiHidden/>
    <w:rsid w:val="00014566"/>
    <w:pPr>
      <w:spacing w:after="0"/>
      <w:ind w:firstLine="360"/>
    </w:pPr>
  </w:style>
  <w:style w:type="character" w:customStyle="1" w:styleId="BodyTextFirstIndentChar">
    <w:name w:val="Body Text First Indent Char"/>
    <w:basedOn w:val="BodyTextChar"/>
    <w:link w:val="BodyTextFirstIndent"/>
    <w:uiPriority w:val="99"/>
    <w:semiHidden/>
    <w:rsid w:val="00014566"/>
    <w:rPr>
      <w:rFonts w:eastAsiaTheme="minorEastAsia"/>
      <w:sz w:val="24"/>
    </w:rPr>
  </w:style>
  <w:style w:type="paragraph" w:styleId="BodyTextIndent">
    <w:name w:val="Body Text Indent"/>
    <w:basedOn w:val="Normal"/>
    <w:link w:val="BodyTextIndentChar"/>
    <w:uiPriority w:val="99"/>
    <w:semiHidden/>
    <w:rsid w:val="00014566"/>
    <w:pPr>
      <w:spacing w:after="120"/>
      <w:ind w:left="283"/>
    </w:pPr>
  </w:style>
  <w:style w:type="character" w:customStyle="1" w:styleId="BodyTextIndentChar">
    <w:name w:val="Body Text Indent Char"/>
    <w:basedOn w:val="DefaultParagraphFont"/>
    <w:link w:val="BodyTextIndent"/>
    <w:uiPriority w:val="99"/>
    <w:semiHidden/>
    <w:rsid w:val="00014566"/>
    <w:rPr>
      <w:rFonts w:eastAsiaTheme="minorEastAsia"/>
      <w:sz w:val="24"/>
    </w:rPr>
  </w:style>
  <w:style w:type="paragraph" w:styleId="BodyTextFirstIndent2">
    <w:name w:val="Body Text First Indent 2"/>
    <w:basedOn w:val="BodyTextIndent"/>
    <w:link w:val="BodyTextFirstIndent2Char"/>
    <w:uiPriority w:val="99"/>
    <w:semiHidden/>
    <w:rsid w:val="00014566"/>
    <w:pPr>
      <w:spacing w:after="0"/>
      <w:ind w:left="360" w:firstLine="360"/>
    </w:pPr>
  </w:style>
  <w:style w:type="character" w:customStyle="1" w:styleId="BodyTextFirstIndent2Char">
    <w:name w:val="Body Text First Indent 2 Char"/>
    <w:basedOn w:val="BodyTextIndentChar"/>
    <w:link w:val="BodyTextFirstIndent2"/>
    <w:uiPriority w:val="99"/>
    <w:semiHidden/>
    <w:rsid w:val="00014566"/>
    <w:rPr>
      <w:rFonts w:eastAsiaTheme="minorEastAsia"/>
      <w:sz w:val="24"/>
    </w:rPr>
  </w:style>
  <w:style w:type="paragraph" w:styleId="BodyTextIndent2">
    <w:name w:val="Body Text Indent 2"/>
    <w:basedOn w:val="Normal"/>
    <w:link w:val="BodyTextIndent2Char"/>
    <w:uiPriority w:val="99"/>
    <w:semiHidden/>
    <w:rsid w:val="00014566"/>
    <w:pPr>
      <w:spacing w:after="120" w:line="480" w:lineRule="auto"/>
      <w:ind w:left="283"/>
    </w:pPr>
  </w:style>
  <w:style w:type="character" w:customStyle="1" w:styleId="BodyTextIndent2Char">
    <w:name w:val="Body Text Indent 2 Char"/>
    <w:basedOn w:val="DefaultParagraphFont"/>
    <w:link w:val="BodyTextIndent2"/>
    <w:uiPriority w:val="99"/>
    <w:semiHidden/>
    <w:rsid w:val="00014566"/>
    <w:rPr>
      <w:rFonts w:eastAsiaTheme="minorEastAsia"/>
      <w:sz w:val="24"/>
    </w:rPr>
  </w:style>
  <w:style w:type="paragraph" w:styleId="BodyTextIndent3">
    <w:name w:val="Body Text Indent 3"/>
    <w:basedOn w:val="Normal"/>
    <w:link w:val="BodyTextIndent3Char"/>
    <w:uiPriority w:val="99"/>
    <w:semiHidden/>
    <w:rsid w:val="00014566"/>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014566"/>
    <w:rPr>
      <w:rFonts w:eastAsiaTheme="minorEastAsia"/>
      <w:sz w:val="16"/>
      <w:szCs w:val="16"/>
    </w:rPr>
  </w:style>
  <w:style w:type="paragraph" w:styleId="Caption">
    <w:name w:val="caption"/>
    <w:basedOn w:val="Normal"/>
    <w:next w:val="Normal"/>
    <w:uiPriority w:val="99"/>
    <w:semiHidden/>
    <w:qFormat/>
    <w:rsid w:val="00014566"/>
    <w:pPr>
      <w:spacing w:after="200"/>
    </w:pPr>
    <w:rPr>
      <w:b/>
      <w:bCs/>
      <w:color w:val="0072BC" w:themeColor="accent1"/>
      <w:sz w:val="18"/>
      <w:szCs w:val="18"/>
    </w:rPr>
  </w:style>
  <w:style w:type="paragraph" w:styleId="Closing">
    <w:name w:val="Closing"/>
    <w:basedOn w:val="Normal"/>
    <w:link w:val="ClosingChar"/>
    <w:uiPriority w:val="99"/>
    <w:semiHidden/>
    <w:rsid w:val="00014566"/>
    <w:pPr>
      <w:ind w:left="4252"/>
    </w:pPr>
  </w:style>
  <w:style w:type="character" w:customStyle="1" w:styleId="ClosingChar">
    <w:name w:val="Closing Char"/>
    <w:basedOn w:val="DefaultParagraphFont"/>
    <w:link w:val="Closing"/>
    <w:uiPriority w:val="99"/>
    <w:semiHidden/>
    <w:rsid w:val="00014566"/>
    <w:rPr>
      <w:rFonts w:eastAsiaTheme="minorEastAsia"/>
      <w:sz w:val="24"/>
    </w:rPr>
  </w:style>
  <w:style w:type="table" w:styleId="ColorfulGrid">
    <w:name w:val="Colorful Grid"/>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014566"/>
    <w:rPr>
      <w:color w:val="000000" w:themeColor="text1"/>
      <w:lang w:val="fr-FR" w:eastAsia="fr-FR"/>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014566"/>
    <w:rPr>
      <w:color w:val="000000" w:themeColor="text1"/>
      <w:lang w:val="fr-FR" w:eastAsia="fr-FR"/>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014566"/>
    <w:rPr>
      <w:color w:val="000000" w:themeColor="text1"/>
      <w:lang w:val="fr-FR" w:eastAsia="fr-FR"/>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014566"/>
    <w:rPr>
      <w:color w:val="000000" w:themeColor="text1"/>
      <w:lang w:val="fr-FR" w:eastAsia="fr-FR"/>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014566"/>
    <w:rPr>
      <w:color w:val="000000" w:themeColor="text1"/>
      <w:lang w:val="fr-FR" w:eastAsia="fr-FR"/>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014566"/>
    <w:rPr>
      <w:color w:val="000000" w:themeColor="text1"/>
      <w:lang w:val="fr-FR" w:eastAsia="fr-FR"/>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014566"/>
    <w:rPr>
      <w:color w:val="000000" w:themeColor="text1"/>
      <w:lang w:val="fr-FR" w:eastAsia="fr-FR"/>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014566"/>
    <w:rPr>
      <w:color w:val="000000" w:themeColor="text1"/>
      <w:lang w:val="fr-FR" w:eastAsia="fr-FR"/>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014566"/>
    <w:rPr>
      <w:color w:val="000000" w:themeColor="text1"/>
      <w:lang w:val="fr-FR" w:eastAsia="fr-FR"/>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99"/>
    <w:semiHidden/>
    <w:rsid w:val="00014566"/>
    <w:rPr>
      <w:color w:val="0072BC" w:themeColor="background1"/>
      <w:lang w:val="fr-FR" w:eastAsia="fr-FR"/>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014566"/>
    <w:rPr>
      <w:color w:val="0072BC" w:themeColor="background1"/>
      <w:lang w:val="fr-FR" w:eastAsia="fr-FR"/>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014566"/>
    <w:rPr>
      <w:color w:val="0072BC" w:themeColor="background1"/>
      <w:lang w:val="fr-FR" w:eastAsia="fr-FR"/>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014566"/>
    <w:rPr>
      <w:color w:val="0072BC" w:themeColor="background1"/>
      <w:lang w:val="fr-FR" w:eastAsia="fr-FR"/>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014566"/>
    <w:rPr>
      <w:color w:val="0072BC" w:themeColor="background1"/>
      <w:lang w:val="fr-FR" w:eastAsia="fr-FR"/>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014566"/>
  </w:style>
  <w:style w:type="character" w:customStyle="1" w:styleId="DateChar">
    <w:name w:val="Date Char"/>
    <w:basedOn w:val="DefaultParagraphFont"/>
    <w:link w:val="Date"/>
    <w:uiPriority w:val="99"/>
    <w:semiHidden/>
    <w:rsid w:val="00014566"/>
    <w:rPr>
      <w:rFonts w:eastAsiaTheme="minorEastAsia"/>
      <w:sz w:val="24"/>
    </w:rPr>
  </w:style>
  <w:style w:type="paragraph" w:styleId="E-mailSignature">
    <w:name w:val="E-mail Signature"/>
    <w:basedOn w:val="Normal"/>
    <w:link w:val="E-mailSignatureChar"/>
    <w:uiPriority w:val="99"/>
    <w:semiHidden/>
    <w:rsid w:val="00014566"/>
  </w:style>
  <w:style w:type="character" w:customStyle="1" w:styleId="E-mailSignatureChar">
    <w:name w:val="E-mail Signature Char"/>
    <w:basedOn w:val="DefaultParagraphFont"/>
    <w:link w:val="E-mailSignature"/>
    <w:uiPriority w:val="99"/>
    <w:semiHidden/>
    <w:rsid w:val="00014566"/>
    <w:rPr>
      <w:rFonts w:eastAsiaTheme="minorEastAsia"/>
      <w:sz w:val="24"/>
    </w:rPr>
  </w:style>
  <w:style w:type="paragraph" w:styleId="EnvelopeAddress">
    <w:name w:val="envelope address"/>
    <w:basedOn w:val="Normal"/>
    <w:uiPriority w:val="99"/>
    <w:semiHidden/>
    <w:rsid w:val="00014566"/>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014566"/>
    <w:rPr>
      <w:rFonts w:asciiTheme="majorHAnsi" w:eastAsiaTheme="majorEastAsia" w:hAnsiTheme="majorHAnsi" w:cstheme="majorBidi"/>
      <w:sz w:val="20"/>
      <w:szCs w:val="20"/>
    </w:rPr>
  </w:style>
  <w:style w:type="character" w:styleId="HTMLAcronym">
    <w:name w:val="HTML Acronym"/>
    <w:basedOn w:val="DefaultParagraphFont"/>
    <w:uiPriority w:val="99"/>
    <w:semiHidden/>
    <w:rsid w:val="00014566"/>
  </w:style>
  <w:style w:type="paragraph" w:styleId="HTMLAddress">
    <w:name w:val="HTML Address"/>
    <w:basedOn w:val="Normal"/>
    <w:link w:val="HTMLAddressChar"/>
    <w:uiPriority w:val="99"/>
    <w:semiHidden/>
    <w:rsid w:val="00014566"/>
    <w:rPr>
      <w:i/>
      <w:iCs/>
    </w:rPr>
  </w:style>
  <w:style w:type="character" w:customStyle="1" w:styleId="HTMLAddressChar">
    <w:name w:val="HTML Address Char"/>
    <w:basedOn w:val="DefaultParagraphFont"/>
    <w:link w:val="HTMLAddress"/>
    <w:uiPriority w:val="99"/>
    <w:semiHidden/>
    <w:rsid w:val="00014566"/>
    <w:rPr>
      <w:rFonts w:eastAsiaTheme="minorEastAsia"/>
      <w:i/>
      <w:iCs/>
      <w:sz w:val="24"/>
    </w:rPr>
  </w:style>
  <w:style w:type="character" w:styleId="HTMLCite">
    <w:name w:val="HTML Cite"/>
    <w:basedOn w:val="DefaultParagraphFont"/>
    <w:uiPriority w:val="99"/>
    <w:semiHidden/>
    <w:rsid w:val="00014566"/>
    <w:rPr>
      <w:i/>
      <w:iCs/>
    </w:rPr>
  </w:style>
  <w:style w:type="character" w:styleId="HTMLCode">
    <w:name w:val="HTML Code"/>
    <w:basedOn w:val="DefaultParagraphFont"/>
    <w:uiPriority w:val="99"/>
    <w:semiHidden/>
    <w:rsid w:val="00014566"/>
    <w:rPr>
      <w:rFonts w:ascii="Consolas" w:hAnsi="Consolas" w:cs="Consolas"/>
      <w:sz w:val="20"/>
      <w:szCs w:val="20"/>
    </w:rPr>
  </w:style>
  <w:style w:type="character" w:styleId="HTMLDefinition">
    <w:name w:val="HTML Definition"/>
    <w:basedOn w:val="DefaultParagraphFont"/>
    <w:uiPriority w:val="99"/>
    <w:semiHidden/>
    <w:rsid w:val="00014566"/>
    <w:rPr>
      <w:i/>
      <w:iCs/>
    </w:rPr>
  </w:style>
  <w:style w:type="character" w:styleId="HTMLKeyboard">
    <w:name w:val="HTML Keyboard"/>
    <w:basedOn w:val="DefaultParagraphFont"/>
    <w:uiPriority w:val="99"/>
    <w:semiHidden/>
    <w:rsid w:val="00014566"/>
    <w:rPr>
      <w:rFonts w:ascii="Consolas" w:hAnsi="Consolas" w:cs="Consolas"/>
      <w:sz w:val="20"/>
      <w:szCs w:val="20"/>
    </w:rPr>
  </w:style>
  <w:style w:type="paragraph" w:styleId="HTMLPreformatted">
    <w:name w:val="HTML Preformatted"/>
    <w:basedOn w:val="Normal"/>
    <w:link w:val="HTMLPreformattedChar"/>
    <w:uiPriority w:val="99"/>
    <w:semiHidden/>
    <w:rsid w:val="00014566"/>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014566"/>
    <w:rPr>
      <w:rFonts w:ascii="Consolas" w:eastAsiaTheme="minorEastAsia" w:hAnsi="Consolas" w:cs="Consolas"/>
      <w:sz w:val="20"/>
      <w:szCs w:val="20"/>
    </w:rPr>
  </w:style>
  <w:style w:type="character" w:styleId="HTMLSample">
    <w:name w:val="HTML Sample"/>
    <w:basedOn w:val="DefaultParagraphFont"/>
    <w:uiPriority w:val="99"/>
    <w:semiHidden/>
    <w:rsid w:val="00014566"/>
    <w:rPr>
      <w:rFonts w:ascii="Consolas" w:hAnsi="Consolas" w:cs="Consolas"/>
      <w:sz w:val="24"/>
      <w:szCs w:val="24"/>
    </w:rPr>
  </w:style>
  <w:style w:type="character" w:styleId="HTMLTypewriter">
    <w:name w:val="HTML Typewriter"/>
    <w:basedOn w:val="DefaultParagraphFont"/>
    <w:uiPriority w:val="99"/>
    <w:semiHidden/>
    <w:rsid w:val="00014566"/>
    <w:rPr>
      <w:rFonts w:ascii="Consolas" w:hAnsi="Consolas" w:cs="Consolas"/>
      <w:sz w:val="20"/>
      <w:szCs w:val="20"/>
    </w:rPr>
  </w:style>
  <w:style w:type="character" w:styleId="HTMLVariable">
    <w:name w:val="HTML Variable"/>
    <w:basedOn w:val="DefaultParagraphFont"/>
    <w:uiPriority w:val="99"/>
    <w:semiHidden/>
    <w:rsid w:val="00014566"/>
    <w:rPr>
      <w:i/>
      <w:iCs/>
    </w:rPr>
  </w:style>
  <w:style w:type="paragraph" w:styleId="Index1">
    <w:name w:val="index 1"/>
    <w:basedOn w:val="Normal"/>
    <w:next w:val="Normal"/>
    <w:autoRedefine/>
    <w:uiPriority w:val="99"/>
    <w:semiHidden/>
    <w:rsid w:val="00014566"/>
    <w:pPr>
      <w:ind w:left="240" w:hanging="240"/>
    </w:pPr>
  </w:style>
  <w:style w:type="paragraph" w:styleId="Index2">
    <w:name w:val="index 2"/>
    <w:basedOn w:val="Normal"/>
    <w:next w:val="Normal"/>
    <w:autoRedefine/>
    <w:uiPriority w:val="99"/>
    <w:semiHidden/>
    <w:rsid w:val="00014566"/>
    <w:pPr>
      <w:ind w:left="480" w:hanging="240"/>
    </w:pPr>
  </w:style>
  <w:style w:type="paragraph" w:styleId="Index3">
    <w:name w:val="index 3"/>
    <w:basedOn w:val="Normal"/>
    <w:next w:val="Normal"/>
    <w:autoRedefine/>
    <w:uiPriority w:val="99"/>
    <w:semiHidden/>
    <w:rsid w:val="00014566"/>
    <w:pPr>
      <w:ind w:left="720" w:hanging="240"/>
    </w:pPr>
  </w:style>
  <w:style w:type="paragraph" w:styleId="Index4">
    <w:name w:val="index 4"/>
    <w:basedOn w:val="Normal"/>
    <w:next w:val="Normal"/>
    <w:autoRedefine/>
    <w:uiPriority w:val="99"/>
    <w:semiHidden/>
    <w:rsid w:val="00014566"/>
    <w:pPr>
      <w:ind w:left="960" w:hanging="240"/>
    </w:pPr>
  </w:style>
  <w:style w:type="paragraph" w:styleId="Index5">
    <w:name w:val="index 5"/>
    <w:basedOn w:val="Normal"/>
    <w:next w:val="Normal"/>
    <w:autoRedefine/>
    <w:uiPriority w:val="99"/>
    <w:semiHidden/>
    <w:rsid w:val="00014566"/>
    <w:pPr>
      <w:ind w:left="1200" w:hanging="240"/>
    </w:pPr>
  </w:style>
  <w:style w:type="paragraph" w:styleId="Index6">
    <w:name w:val="index 6"/>
    <w:basedOn w:val="Normal"/>
    <w:next w:val="Normal"/>
    <w:autoRedefine/>
    <w:uiPriority w:val="99"/>
    <w:semiHidden/>
    <w:rsid w:val="00014566"/>
    <w:pPr>
      <w:ind w:left="1440" w:hanging="240"/>
    </w:pPr>
  </w:style>
  <w:style w:type="paragraph" w:styleId="Index7">
    <w:name w:val="index 7"/>
    <w:basedOn w:val="Normal"/>
    <w:next w:val="Normal"/>
    <w:autoRedefine/>
    <w:uiPriority w:val="99"/>
    <w:semiHidden/>
    <w:rsid w:val="00014566"/>
    <w:pPr>
      <w:ind w:left="1680" w:hanging="240"/>
    </w:pPr>
  </w:style>
  <w:style w:type="paragraph" w:styleId="Index8">
    <w:name w:val="index 8"/>
    <w:basedOn w:val="Normal"/>
    <w:next w:val="Normal"/>
    <w:autoRedefine/>
    <w:uiPriority w:val="99"/>
    <w:semiHidden/>
    <w:rsid w:val="00014566"/>
    <w:pPr>
      <w:ind w:left="1920" w:hanging="240"/>
    </w:pPr>
  </w:style>
  <w:style w:type="paragraph" w:styleId="Index9">
    <w:name w:val="index 9"/>
    <w:basedOn w:val="Normal"/>
    <w:next w:val="Normal"/>
    <w:autoRedefine/>
    <w:uiPriority w:val="99"/>
    <w:semiHidden/>
    <w:rsid w:val="00014566"/>
    <w:pPr>
      <w:ind w:left="2160" w:hanging="240"/>
    </w:pPr>
  </w:style>
  <w:style w:type="paragraph" w:styleId="IndexHeading">
    <w:name w:val="index heading"/>
    <w:basedOn w:val="Normal"/>
    <w:next w:val="Index1"/>
    <w:uiPriority w:val="99"/>
    <w:semiHidden/>
    <w:rsid w:val="00014566"/>
    <w:rPr>
      <w:rFonts w:asciiTheme="majorHAnsi" w:eastAsiaTheme="majorEastAsia" w:hAnsiTheme="majorHAnsi" w:cstheme="majorBidi"/>
      <w:b/>
      <w:bCs/>
    </w:rPr>
  </w:style>
  <w:style w:type="table" w:styleId="LightGrid">
    <w:name w:val="Light Grid"/>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014566"/>
    <w:rPr>
      <w:color w:val="000000" w:themeColor="text1" w:themeShade="BF"/>
      <w:lang w:val="fr-FR" w:eastAsia="fr-F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014566"/>
    <w:rPr>
      <w:color w:val="00548C" w:themeColor="accent1" w:themeShade="BF"/>
      <w:lang w:val="fr-FR" w:eastAsia="fr-FR"/>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014566"/>
    <w:rPr>
      <w:color w:val="8F0000" w:themeColor="accent2" w:themeShade="BF"/>
      <w:lang w:val="fr-FR" w:eastAsia="fr-FR"/>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014566"/>
    <w:rPr>
      <w:color w:val="474747" w:themeColor="accent3" w:themeShade="BF"/>
      <w:lang w:val="fr-FR" w:eastAsia="fr-FR"/>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014566"/>
    <w:rPr>
      <w:color w:val="707070" w:themeColor="accent4" w:themeShade="BF"/>
      <w:lang w:val="fr-FR" w:eastAsia="fr-FR"/>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014566"/>
    <w:rPr>
      <w:color w:val="474747" w:themeColor="accent5" w:themeShade="BF"/>
      <w:lang w:val="fr-FR" w:eastAsia="fr-FR"/>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014566"/>
    <w:rPr>
      <w:color w:val="393939" w:themeColor="accent6" w:themeShade="BF"/>
      <w:lang w:val="fr-FR" w:eastAsia="fr-FR"/>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014566"/>
  </w:style>
  <w:style w:type="paragraph" w:styleId="List">
    <w:name w:val="List"/>
    <w:basedOn w:val="Normal"/>
    <w:uiPriority w:val="99"/>
    <w:semiHidden/>
    <w:rsid w:val="00014566"/>
    <w:pPr>
      <w:ind w:left="283" w:hanging="283"/>
      <w:contextualSpacing/>
    </w:pPr>
  </w:style>
  <w:style w:type="paragraph" w:styleId="List2">
    <w:name w:val="List 2"/>
    <w:basedOn w:val="Normal"/>
    <w:uiPriority w:val="99"/>
    <w:semiHidden/>
    <w:rsid w:val="00014566"/>
    <w:pPr>
      <w:ind w:left="566" w:hanging="283"/>
      <w:contextualSpacing/>
    </w:pPr>
  </w:style>
  <w:style w:type="paragraph" w:styleId="List3">
    <w:name w:val="List 3"/>
    <w:basedOn w:val="Normal"/>
    <w:uiPriority w:val="99"/>
    <w:semiHidden/>
    <w:rsid w:val="00014566"/>
    <w:pPr>
      <w:ind w:left="849" w:hanging="283"/>
      <w:contextualSpacing/>
    </w:pPr>
  </w:style>
  <w:style w:type="paragraph" w:styleId="List4">
    <w:name w:val="List 4"/>
    <w:basedOn w:val="Normal"/>
    <w:uiPriority w:val="99"/>
    <w:semiHidden/>
    <w:rsid w:val="00014566"/>
    <w:pPr>
      <w:ind w:left="1132" w:hanging="283"/>
      <w:contextualSpacing/>
    </w:pPr>
  </w:style>
  <w:style w:type="paragraph" w:styleId="List5">
    <w:name w:val="List 5"/>
    <w:basedOn w:val="Normal"/>
    <w:uiPriority w:val="99"/>
    <w:semiHidden/>
    <w:rsid w:val="00014566"/>
    <w:pPr>
      <w:ind w:left="1415" w:hanging="283"/>
      <w:contextualSpacing/>
    </w:pPr>
  </w:style>
  <w:style w:type="paragraph" w:styleId="ListBullet2">
    <w:name w:val="List Bullet 2"/>
    <w:basedOn w:val="Normal"/>
    <w:uiPriority w:val="99"/>
    <w:semiHidden/>
    <w:rsid w:val="00014566"/>
    <w:pPr>
      <w:numPr>
        <w:numId w:val="5"/>
      </w:numPr>
      <w:contextualSpacing/>
    </w:pPr>
  </w:style>
  <w:style w:type="paragraph" w:styleId="ListBullet3">
    <w:name w:val="List Bullet 3"/>
    <w:basedOn w:val="Normal"/>
    <w:uiPriority w:val="99"/>
    <w:semiHidden/>
    <w:rsid w:val="00014566"/>
    <w:pPr>
      <w:numPr>
        <w:numId w:val="6"/>
      </w:numPr>
      <w:contextualSpacing/>
    </w:pPr>
  </w:style>
  <w:style w:type="paragraph" w:styleId="ListBullet4">
    <w:name w:val="List Bullet 4"/>
    <w:basedOn w:val="Normal"/>
    <w:uiPriority w:val="99"/>
    <w:semiHidden/>
    <w:rsid w:val="00014566"/>
    <w:pPr>
      <w:numPr>
        <w:numId w:val="7"/>
      </w:numPr>
      <w:contextualSpacing/>
    </w:pPr>
  </w:style>
  <w:style w:type="paragraph" w:styleId="ListBullet5">
    <w:name w:val="List Bullet 5"/>
    <w:basedOn w:val="Normal"/>
    <w:uiPriority w:val="99"/>
    <w:semiHidden/>
    <w:rsid w:val="00014566"/>
    <w:pPr>
      <w:numPr>
        <w:numId w:val="8"/>
      </w:numPr>
      <w:contextualSpacing/>
    </w:pPr>
  </w:style>
  <w:style w:type="paragraph" w:styleId="ListContinue">
    <w:name w:val="List Continue"/>
    <w:basedOn w:val="Normal"/>
    <w:uiPriority w:val="99"/>
    <w:semiHidden/>
    <w:rsid w:val="00014566"/>
    <w:pPr>
      <w:spacing w:after="120"/>
      <w:ind w:left="283"/>
      <w:contextualSpacing/>
    </w:pPr>
  </w:style>
  <w:style w:type="paragraph" w:styleId="ListContinue2">
    <w:name w:val="List Continue 2"/>
    <w:basedOn w:val="Normal"/>
    <w:uiPriority w:val="99"/>
    <w:semiHidden/>
    <w:rsid w:val="00014566"/>
    <w:pPr>
      <w:spacing w:after="120"/>
      <w:ind w:left="566"/>
      <w:contextualSpacing/>
    </w:pPr>
  </w:style>
  <w:style w:type="paragraph" w:styleId="ListContinue3">
    <w:name w:val="List Continue 3"/>
    <w:basedOn w:val="Normal"/>
    <w:uiPriority w:val="99"/>
    <w:semiHidden/>
    <w:rsid w:val="00014566"/>
    <w:pPr>
      <w:spacing w:after="120"/>
      <w:ind w:left="849"/>
      <w:contextualSpacing/>
    </w:pPr>
  </w:style>
  <w:style w:type="paragraph" w:styleId="ListContinue4">
    <w:name w:val="List Continue 4"/>
    <w:basedOn w:val="Normal"/>
    <w:uiPriority w:val="99"/>
    <w:semiHidden/>
    <w:rsid w:val="00014566"/>
    <w:pPr>
      <w:spacing w:after="120"/>
      <w:ind w:left="1132"/>
      <w:contextualSpacing/>
    </w:pPr>
  </w:style>
  <w:style w:type="paragraph" w:styleId="ListContinue5">
    <w:name w:val="List Continue 5"/>
    <w:basedOn w:val="Normal"/>
    <w:uiPriority w:val="99"/>
    <w:semiHidden/>
    <w:rsid w:val="00014566"/>
    <w:pPr>
      <w:spacing w:after="120"/>
      <w:ind w:left="1415"/>
      <w:contextualSpacing/>
    </w:pPr>
  </w:style>
  <w:style w:type="paragraph" w:styleId="ListNumber">
    <w:name w:val="List Number"/>
    <w:basedOn w:val="Normal"/>
    <w:uiPriority w:val="99"/>
    <w:semiHidden/>
    <w:rsid w:val="00014566"/>
    <w:pPr>
      <w:numPr>
        <w:numId w:val="9"/>
      </w:numPr>
      <w:contextualSpacing/>
    </w:pPr>
  </w:style>
  <w:style w:type="paragraph" w:styleId="ListNumber2">
    <w:name w:val="List Number 2"/>
    <w:basedOn w:val="Normal"/>
    <w:uiPriority w:val="99"/>
    <w:semiHidden/>
    <w:rsid w:val="00014566"/>
    <w:pPr>
      <w:numPr>
        <w:numId w:val="10"/>
      </w:numPr>
      <w:contextualSpacing/>
    </w:pPr>
  </w:style>
  <w:style w:type="paragraph" w:styleId="ListNumber3">
    <w:name w:val="List Number 3"/>
    <w:basedOn w:val="Normal"/>
    <w:uiPriority w:val="99"/>
    <w:semiHidden/>
    <w:rsid w:val="00014566"/>
    <w:pPr>
      <w:numPr>
        <w:numId w:val="11"/>
      </w:numPr>
      <w:contextualSpacing/>
    </w:pPr>
  </w:style>
  <w:style w:type="paragraph" w:styleId="ListNumber4">
    <w:name w:val="List Number 4"/>
    <w:basedOn w:val="Normal"/>
    <w:uiPriority w:val="99"/>
    <w:semiHidden/>
    <w:rsid w:val="00014566"/>
    <w:pPr>
      <w:numPr>
        <w:numId w:val="12"/>
      </w:numPr>
      <w:contextualSpacing/>
    </w:pPr>
  </w:style>
  <w:style w:type="paragraph" w:styleId="ListNumber5">
    <w:name w:val="List Number 5"/>
    <w:basedOn w:val="Normal"/>
    <w:uiPriority w:val="99"/>
    <w:semiHidden/>
    <w:rsid w:val="00014566"/>
    <w:pPr>
      <w:numPr>
        <w:numId w:val="13"/>
      </w:numPr>
      <w:contextualSpacing/>
    </w:pPr>
  </w:style>
  <w:style w:type="paragraph" w:styleId="MacroText">
    <w:name w:val="macro"/>
    <w:link w:val="MacroTextChar"/>
    <w:uiPriority w:val="99"/>
    <w:semiHidden/>
    <w:rsid w:val="00014566"/>
    <w:pPr>
      <w:tabs>
        <w:tab w:val="left" w:pos="480"/>
        <w:tab w:val="left" w:pos="960"/>
        <w:tab w:val="left" w:pos="1440"/>
        <w:tab w:val="left" w:pos="1920"/>
        <w:tab w:val="left" w:pos="2400"/>
        <w:tab w:val="left" w:pos="2880"/>
        <w:tab w:val="left" w:pos="3360"/>
        <w:tab w:val="left" w:pos="3840"/>
        <w:tab w:val="left" w:pos="4320"/>
      </w:tabs>
      <w:suppressAutoHyphens/>
    </w:pPr>
    <w:rPr>
      <w:rFonts w:ascii="Consolas" w:hAnsi="Consolas" w:cs="Consolas"/>
      <w:sz w:val="20"/>
      <w:szCs w:val="20"/>
      <w:lang w:val="en-GB" w:eastAsia="fr-FR"/>
    </w:rPr>
  </w:style>
  <w:style w:type="character" w:customStyle="1" w:styleId="MacroTextChar">
    <w:name w:val="Macro Text Char"/>
    <w:basedOn w:val="DefaultParagraphFont"/>
    <w:link w:val="MacroText"/>
    <w:uiPriority w:val="99"/>
    <w:semiHidden/>
    <w:rsid w:val="00014566"/>
    <w:rPr>
      <w:rFonts w:ascii="Consolas" w:hAnsi="Consolas" w:cs="Consolas"/>
      <w:sz w:val="20"/>
      <w:szCs w:val="20"/>
      <w:lang w:val="en-GB" w:eastAsia="fr-FR"/>
    </w:rPr>
  </w:style>
  <w:style w:type="table" w:styleId="MediumGrid1">
    <w:name w:val="Medium Grid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014566"/>
    <w:rPr>
      <w:color w:val="000000" w:themeColor="text1"/>
      <w:lang w:val="fr-FR" w:eastAsia="fr-FR"/>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014566"/>
    <w:rPr>
      <w:color w:val="000000" w:themeColor="text1"/>
      <w:lang w:val="fr-FR" w:eastAsia="fr-FR"/>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014566"/>
    <w:rPr>
      <w:color w:val="000000" w:themeColor="text1"/>
      <w:lang w:val="fr-FR" w:eastAsia="fr-FR"/>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014566"/>
    <w:rPr>
      <w:color w:val="000000" w:themeColor="text1"/>
      <w:lang w:val="fr-FR" w:eastAsia="fr-FR"/>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014566"/>
    <w:rPr>
      <w:color w:val="000000" w:themeColor="text1"/>
      <w:lang w:val="fr-FR" w:eastAsia="fr-FR"/>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014566"/>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014566"/>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014566"/>
    <w:rPr>
      <w:rFonts w:ascii="Times New Roman" w:hAnsi="Times New Roman" w:cs="Times New Roman"/>
      <w:szCs w:val="24"/>
    </w:rPr>
  </w:style>
  <w:style w:type="paragraph" w:styleId="NormalIndent">
    <w:name w:val="Normal Indent"/>
    <w:basedOn w:val="Normal"/>
    <w:uiPriority w:val="99"/>
    <w:semiHidden/>
    <w:rsid w:val="00014566"/>
    <w:pPr>
      <w:ind w:left="720"/>
    </w:pPr>
  </w:style>
  <w:style w:type="paragraph" w:styleId="NoteHeading">
    <w:name w:val="Note Heading"/>
    <w:basedOn w:val="Normal"/>
    <w:next w:val="Normal"/>
    <w:link w:val="NoteHeadingChar"/>
    <w:uiPriority w:val="99"/>
    <w:semiHidden/>
    <w:rsid w:val="00014566"/>
  </w:style>
  <w:style w:type="character" w:customStyle="1" w:styleId="NoteHeadingChar">
    <w:name w:val="Note Heading Char"/>
    <w:basedOn w:val="DefaultParagraphFont"/>
    <w:link w:val="NoteHeading"/>
    <w:uiPriority w:val="99"/>
    <w:semiHidden/>
    <w:rsid w:val="00014566"/>
    <w:rPr>
      <w:rFonts w:eastAsiaTheme="minorEastAsia"/>
      <w:sz w:val="24"/>
    </w:rPr>
  </w:style>
  <w:style w:type="character" w:styleId="PlaceholderText">
    <w:name w:val="Placeholder Text"/>
    <w:basedOn w:val="DefaultParagraphFont"/>
    <w:uiPriority w:val="99"/>
    <w:semiHidden/>
    <w:rsid w:val="00DC5F01"/>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014566"/>
    <w:rPr>
      <w:rFonts w:ascii="Consolas" w:hAnsi="Consolas" w:cs="Consolas"/>
      <w:sz w:val="21"/>
      <w:szCs w:val="21"/>
    </w:rPr>
  </w:style>
  <w:style w:type="character" w:customStyle="1" w:styleId="PlainTextChar">
    <w:name w:val="Plain Text Char"/>
    <w:basedOn w:val="DefaultParagraphFont"/>
    <w:link w:val="PlainText"/>
    <w:uiPriority w:val="99"/>
    <w:semiHidden/>
    <w:rsid w:val="00014566"/>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014566"/>
  </w:style>
  <w:style w:type="character" w:customStyle="1" w:styleId="SalutationChar">
    <w:name w:val="Salutation Char"/>
    <w:basedOn w:val="DefaultParagraphFont"/>
    <w:link w:val="Salutation"/>
    <w:uiPriority w:val="99"/>
    <w:semiHidden/>
    <w:rsid w:val="00014566"/>
    <w:rPr>
      <w:rFonts w:eastAsiaTheme="minorEastAsia"/>
      <w:sz w:val="24"/>
    </w:rPr>
  </w:style>
  <w:style w:type="paragraph" w:styleId="Signature">
    <w:name w:val="Signature"/>
    <w:basedOn w:val="Normal"/>
    <w:link w:val="SignatureChar"/>
    <w:uiPriority w:val="99"/>
    <w:semiHidden/>
    <w:rsid w:val="00014566"/>
    <w:pPr>
      <w:ind w:left="4252"/>
    </w:pPr>
  </w:style>
  <w:style w:type="character" w:customStyle="1" w:styleId="SignatureChar">
    <w:name w:val="Signature Char"/>
    <w:basedOn w:val="DefaultParagraphFont"/>
    <w:link w:val="Signature"/>
    <w:uiPriority w:val="99"/>
    <w:semiHidden/>
    <w:rsid w:val="00014566"/>
    <w:rPr>
      <w:rFonts w:eastAsiaTheme="minorEastAsia"/>
      <w:sz w:val="24"/>
    </w:rPr>
  </w:style>
  <w:style w:type="table" w:styleId="Table3Deffects1">
    <w:name w:val="Table 3D effects 1"/>
    <w:basedOn w:val="TableNormal"/>
    <w:uiPriority w:val="99"/>
    <w:semiHidden/>
    <w:rsid w:val="00014566"/>
    <w:pPr>
      <w:suppressAutoHyphens/>
    </w:pPr>
    <w:rPr>
      <w:lang w:val="fr-FR" w:eastAsia="fr-FR"/>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014566"/>
    <w:pPr>
      <w:suppressAutoHyphens/>
    </w:pPr>
    <w:rPr>
      <w:lang w:val="fr-FR" w:eastAsia="fr-FR"/>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014566"/>
    <w:pPr>
      <w:suppressAutoHyphens/>
    </w:pPr>
    <w:rPr>
      <w:lang w:val="fr-FR" w:eastAsia="fr-FR"/>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014566"/>
    <w:pPr>
      <w:suppressAutoHyphens/>
    </w:pPr>
    <w:rPr>
      <w:color w:val="000080"/>
      <w:lang w:val="fr-FR" w:eastAsia="fr-FR"/>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014566"/>
    <w:pPr>
      <w:suppressAutoHyphens/>
    </w:pPr>
    <w:rPr>
      <w:lang w:val="fr-FR" w:eastAsia="fr-FR"/>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014566"/>
    <w:pPr>
      <w:suppressAutoHyphens/>
    </w:pPr>
    <w:rPr>
      <w:color w:val="FFFFFF"/>
      <w:lang w:val="fr-FR" w:eastAsia="fr-FR"/>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014566"/>
    <w:pPr>
      <w:suppressAutoHyphens/>
    </w:pPr>
    <w:rPr>
      <w:lang w:val="fr-FR" w:eastAsia="fr-FR"/>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014566"/>
    <w:pPr>
      <w:suppressAutoHyphens/>
    </w:pPr>
    <w:rPr>
      <w:lang w:val="fr-FR" w:eastAsia="fr-FR"/>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014566"/>
    <w:pPr>
      <w:suppressAutoHyphens/>
    </w:pPr>
    <w:rPr>
      <w:b/>
      <w:bCs/>
      <w:lang w:val="fr-FR" w:eastAsia="fr-FR"/>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014566"/>
    <w:pPr>
      <w:suppressAutoHyphens/>
    </w:pPr>
    <w:rPr>
      <w:b/>
      <w:bCs/>
      <w:lang w:val="fr-FR" w:eastAsia="fr-FR"/>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014566"/>
    <w:pPr>
      <w:suppressAutoHyphens/>
    </w:pPr>
    <w:rPr>
      <w:b/>
      <w:bCs/>
      <w:lang w:val="fr-FR" w:eastAsia="fr-FR"/>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014566"/>
    <w:pPr>
      <w:suppressAutoHyphens/>
    </w:pPr>
    <w:rPr>
      <w:lang w:val="fr-FR" w:eastAsia="fr-FR"/>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014566"/>
    <w:pPr>
      <w:suppressAutoHyphens/>
    </w:pPr>
    <w:rPr>
      <w:lang w:val="fr-FR" w:eastAsia="fr-FR"/>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014566"/>
    <w:pPr>
      <w:suppressAutoHyphens/>
    </w:pPr>
    <w:rPr>
      <w:lang w:val="fr-FR" w:eastAsia="fr-FR"/>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014566"/>
    <w:pPr>
      <w:suppressAutoHyphens/>
    </w:pPr>
    <w:rPr>
      <w:lang w:val="fr-FR" w:eastAsia="fr-FR"/>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014566"/>
    <w:pPr>
      <w:suppressAutoHyphens/>
    </w:pPr>
    <w:rPr>
      <w:lang w:val="fr-FR" w:eastAsia="fr-FR"/>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014566"/>
    <w:pPr>
      <w:suppressAutoHyphens/>
    </w:pPr>
    <w:rPr>
      <w:lang w:val="fr-FR" w:eastAsia="fr-FR"/>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014566"/>
    <w:pPr>
      <w:suppressAutoHyphens/>
    </w:pPr>
    <w:rPr>
      <w:lang w:val="fr-FR" w:eastAsia="fr-FR"/>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014566"/>
    <w:pPr>
      <w:suppressAutoHyphens/>
    </w:pPr>
    <w:rPr>
      <w:b/>
      <w:bCs/>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014566"/>
    <w:pPr>
      <w:suppressAutoHyphens/>
    </w:pPr>
    <w:rPr>
      <w:lang w:val="fr-FR" w:eastAsia="fr-FR"/>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014566"/>
    <w:pPr>
      <w:suppressAutoHyphens/>
    </w:pPr>
    <w:rPr>
      <w:lang w:val="fr-FR" w:eastAsia="fr-FR"/>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014566"/>
    <w:pPr>
      <w:suppressAutoHyphens/>
    </w:pPr>
    <w:rPr>
      <w:lang w:val="fr-FR" w:eastAsia="fr-FR"/>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014566"/>
    <w:pPr>
      <w:suppressAutoHyphens/>
    </w:pPr>
    <w:rPr>
      <w:lang w:val="fr-FR" w:eastAsia="fr-FR"/>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014566"/>
    <w:pPr>
      <w:suppressAutoHyphens/>
    </w:pPr>
    <w:rPr>
      <w:lang w:val="fr-FR" w:eastAsia="fr-FR"/>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014566"/>
    <w:pPr>
      <w:ind w:left="240" w:hanging="240"/>
    </w:pPr>
  </w:style>
  <w:style w:type="paragraph" w:styleId="TableofFigures">
    <w:name w:val="table of figures"/>
    <w:basedOn w:val="Normal"/>
    <w:next w:val="Normal"/>
    <w:uiPriority w:val="99"/>
    <w:semiHidden/>
    <w:rsid w:val="00014566"/>
  </w:style>
  <w:style w:type="table" w:styleId="TableProfessional">
    <w:name w:val="Table Professional"/>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014566"/>
    <w:pPr>
      <w:suppressAutoHyphens/>
    </w:pPr>
    <w:rPr>
      <w:lang w:val="fr-FR" w:eastAsia="fr-FR"/>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014566"/>
    <w:pPr>
      <w:suppressAutoHyphens/>
    </w:pPr>
    <w:rPr>
      <w:lang w:val="fr-FR" w:eastAsia="fr-FR"/>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014566"/>
    <w:pPr>
      <w:suppressAutoHyphens/>
    </w:pPr>
    <w:rPr>
      <w:lang w:val="fr-FR" w:eastAsia="fr-FR"/>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014566"/>
    <w:pPr>
      <w:suppressAutoHyphens/>
    </w:pPr>
    <w:rPr>
      <w:lang w:val="fr-FR" w:eastAsia="fr-FR"/>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014566"/>
    <w:pPr>
      <w:suppressAutoHyphens/>
    </w:pPr>
    <w:rPr>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014566"/>
    <w:pPr>
      <w:suppressAutoHyphens/>
    </w:pPr>
    <w:rPr>
      <w:lang w:val="fr-FR" w:eastAsia="fr-FR"/>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014566"/>
    <w:pPr>
      <w:suppressAutoHyphens/>
    </w:pPr>
    <w:rPr>
      <w:lang w:val="fr-FR" w:eastAsia="fr-FR"/>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014566"/>
    <w:pPr>
      <w:suppressAutoHyphens/>
    </w:pPr>
    <w:rPr>
      <w:lang w:val="fr-FR" w:eastAsia="fr-FR"/>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DC5F01"/>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DC5F01"/>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014566"/>
    <w:pPr>
      <w:spacing w:after="100"/>
      <w:ind w:left="1680"/>
    </w:pPr>
  </w:style>
  <w:style w:type="paragraph" w:styleId="TOC9">
    <w:name w:val="toc 9"/>
    <w:basedOn w:val="Normal"/>
    <w:next w:val="Normal"/>
    <w:autoRedefine/>
    <w:uiPriority w:val="99"/>
    <w:semiHidden/>
    <w:rsid w:val="00014566"/>
    <w:pPr>
      <w:spacing w:after="100"/>
      <w:ind w:left="1920"/>
    </w:pPr>
  </w:style>
  <w:style w:type="paragraph" w:customStyle="1" w:styleId="OpiPara">
    <w:name w:val="Opi_Para"/>
    <w:basedOn w:val="ECHRPara"/>
    <w:uiPriority w:val="46"/>
    <w:qFormat/>
    <w:rsid w:val="00DC5F01"/>
  </w:style>
  <w:style w:type="paragraph" w:customStyle="1" w:styleId="DecHTitle">
    <w:name w:val="Dec_H_Title"/>
    <w:basedOn w:val="ECHRTitleCentre1"/>
    <w:uiPriority w:val="7"/>
    <w:qFormat/>
    <w:rsid w:val="00DC5F01"/>
  </w:style>
  <w:style w:type="paragraph" w:customStyle="1" w:styleId="DecList">
    <w:name w:val="Dec_List"/>
    <w:basedOn w:val="Normal"/>
    <w:uiPriority w:val="9"/>
    <w:qFormat/>
    <w:rsid w:val="00DC5F01"/>
    <w:pPr>
      <w:spacing w:before="240"/>
      <w:ind w:left="284"/>
    </w:pPr>
  </w:style>
  <w:style w:type="paragraph" w:customStyle="1" w:styleId="OpiParaSub">
    <w:name w:val="Opi_Para_Sub"/>
    <w:basedOn w:val="JuParaSub"/>
    <w:uiPriority w:val="47"/>
    <w:qFormat/>
    <w:rsid w:val="00DC5F01"/>
  </w:style>
  <w:style w:type="paragraph" w:customStyle="1" w:styleId="OpiQuot">
    <w:name w:val="Opi_Quot"/>
    <w:basedOn w:val="ECHRParaQuote"/>
    <w:uiPriority w:val="48"/>
    <w:qFormat/>
    <w:rsid w:val="00DC5F01"/>
  </w:style>
  <w:style w:type="paragraph" w:customStyle="1" w:styleId="OpiQuotSub">
    <w:name w:val="Opi_Quot_Sub"/>
    <w:basedOn w:val="JuQuotSub"/>
    <w:uiPriority w:val="49"/>
    <w:qFormat/>
    <w:rsid w:val="00DC5F01"/>
  </w:style>
  <w:style w:type="paragraph" w:customStyle="1" w:styleId="OpiTranslation">
    <w:name w:val="Opi_Translation"/>
    <w:basedOn w:val="Normal"/>
    <w:next w:val="OpiPara"/>
    <w:uiPriority w:val="40"/>
    <w:qFormat/>
    <w:rsid w:val="00DC5F01"/>
    <w:pPr>
      <w:jc w:val="center"/>
      <w:outlineLvl w:val="0"/>
    </w:pPr>
    <w:rPr>
      <w:i/>
    </w:rPr>
  </w:style>
  <w:style w:type="paragraph" w:customStyle="1" w:styleId="JuHeaderLandscape">
    <w:name w:val="Ju_Header_Landscape"/>
    <w:basedOn w:val="ECHRHeader"/>
    <w:uiPriority w:val="4"/>
    <w:qFormat/>
    <w:rsid w:val="00DC5F01"/>
    <w:pPr>
      <w:tabs>
        <w:tab w:val="clear" w:pos="3686"/>
        <w:tab w:val="clear" w:pos="7371"/>
        <w:tab w:val="center" w:pos="6146"/>
        <w:tab w:val="right" w:pos="12293"/>
      </w:tabs>
    </w:pPr>
  </w:style>
  <w:style w:type="character" w:customStyle="1" w:styleId="ECHRParaChar">
    <w:name w:val="ECHR_Para Char"/>
    <w:aliases w:val="Ju_Para Char"/>
    <w:link w:val="ECHRPara"/>
    <w:uiPriority w:val="12"/>
    <w:rsid w:val="001D5F41"/>
    <w:rPr>
      <w:rFonts w:eastAsiaTheme="minorEastAsia"/>
      <w:sz w:val="24"/>
      <w:lang w:val="en-GB"/>
    </w:rPr>
  </w:style>
  <w:style w:type="paragraph" w:styleId="Revision">
    <w:name w:val="Revision"/>
    <w:hidden/>
    <w:uiPriority w:val="99"/>
    <w:semiHidden/>
    <w:rsid w:val="001D06BB"/>
    <w:rPr>
      <w:rFonts w:eastAsiaTheme="minorEastAsia"/>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5724400">
      <w:bodyDiv w:val="1"/>
      <w:marLeft w:val="0"/>
      <w:marRight w:val="0"/>
      <w:marTop w:val="0"/>
      <w:marBottom w:val="0"/>
      <w:divBdr>
        <w:top w:val="none" w:sz="0" w:space="0" w:color="auto"/>
        <w:left w:val="none" w:sz="0" w:space="0" w:color="auto"/>
        <w:bottom w:val="none" w:sz="0" w:space="0" w:color="auto"/>
        <w:right w:val="none" w:sz="0" w:space="0" w:color="auto"/>
      </w:divBdr>
      <w:divsChild>
        <w:div w:id="1813984517">
          <w:marLeft w:val="0"/>
          <w:marRight w:val="0"/>
          <w:marTop w:val="0"/>
          <w:marBottom w:val="0"/>
          <w:divBdr>
            <w:top w:val="none" w:sz="0" w:space="0" w:color="auto"/>
            <w:left w:val="none" w:sz="0" w:space="0" w:color="auto"/>
            <w:bottom w:val="none" w:sz="0" w:space="0" w:color="auto"/>
            <w:right w:val="none" w:sz="0" w:space="0" w:color="auto"/>
          </w:divBdr>
          <w:divsChild>
            <w:div w:id="341320305">
              <w:marLeft w:val="0"/>
              <w:marRight w:val="0"/>
              <w:marTop w:val="0"/>
              <w:marBottom w:val="0"/>
              <w:divBdr>
                <w:top w:val="none" w:sz="0" w:space="0" w:color="auto"/>
                <w:left w:val="none" w:sz="0" w:space="0" w:color="auto"/>
                <w:bottom w:val="none" w:sz="0" w:space="0" w:color="auto"/>
                <w:right w:val="none" w:sz="0" w:space="0" w:color="auto"/>
              </w:divBdr>
              <w:divsChild>
                <w:div w:id="692733424">
                  <w:marLeft w:val="0"/>
                  <w:marRight w:val="0"/>
                  <w:marTop w:val="0"/>
                  <w:marBottom w:val="0"/>
                  <w:divBdr>
                    <w:top w:val="none" w:sz="0" w:space="0" w:color="auto"/>
                    <w:left w:val="none" w:sz="0" w:space="0" w:color="auto"/>
                    <w:bottom w:val="none" w:sz="0" w:space="0" w:color="auto"/>
                    <w:right w:val="none" w:sz="0" w:space="0" w:color="auto"/>
                  </w:divBdr>
                  <w:divsChild>
                    <w:div w:id="1758209444">
                      <w:marLeft w:val="0"/>
                      <w:marRight w:val="0"/>
                      <w:marTop w:val="0"/>
                      <w:marBottom w:val="0"/>
                      <w:divBdr>
                        <w:top w:val="none" w:sz="0" w:space="0" w:color="auto"/>
                        <w:left w:val="none" w:sz="0" w:space="0" w:color="auto"/>
                        <w:bottom w:val="none" w:sz="0" w:space="0" w:color="auto"/>
                        <w:right w:val="none" w:sz="0" w:space="0" w:color="auto"/>
                      </w:divBdr>
                      <w:divsChild>
                        <w:div w:id="956524817">
                          <w:marLeft w:val="0"/>
                          <w:marRight w:val="0"/>
                          <w:marTop w:val="0"/>
                          <w:marBottom w:val="0"/>
                          <w:divBdr>
                            <w:top w:val="none" w:sz="0" w:space="0" w:color="auto"/>
                            <w:left w:val="none" w:sz="0" w:space="0" w:color="auto"/>
                            <w:bottom w:val="none" w:sz="0" w:space="0" w:color="auto"/>
                            <w:right w:val="none" w:sz="0" w:space="0" w:color="auto"/>
                          </w:divBdr>
                          <w:divsChild>
                            <w:div w:id="1498499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22251728">
      <w:bodyDiv w:val="1"/>
      <w:marLeft w:val="0"/>
      <w:marRight w:val="0"/>
      <w:marTop w:val="0"/>
      <w:marBottom w:val="0"/>
      <w:divBdr>
        <w:top w:val="none" w:sz="0" w:space="0" w:color="auto"/>
        <w:left w:val="none" w:sz="0" w:space="0" w:color="auto"/>
        <w:bottom w:val="none" w:sz="0" w:space="0" w:color="auto"/>
        <w:right w:val="none" w:sz="0" w:space="0" w:color="auto"/>
      </w:divBdr>
      <w:divsChild>
        <w:div w:id="69742589">
          <w:marLeft w:val="0"/>
          <w:marRight w:val="0"/>
          <w:marTop w:val="0"/>
          <w:marBottom w:val="0"/>
          <w:divBdr>
            <w:top w:val="none" w:sz="0" w:space="0" w:color="auto"/>
            <w:left w:val="none" w:sz="0" w:space="0" w:color="auto"/>
            <w:bottom w:val="none" w:sz="0" w:space="0" w:color="auto"/>
            <w:right w:val="none" w:sz="0" w:space="0" w:color="auto"/>
          </w:divBdr>
          <w:divsChild>
            <w:div w:id="2046908315">
              <w:marLeft w:val="0"/>
              <w:marRight w:val="0"/>
              <w:marTop w:val="0"/>
              <w:marBottom w:val="0"/>
              <w:divBdr>
                <w:top w:val="none" w:sz="0" w:space="0" w:color="auto"/>
                <w:left w:val="none" w:sz="0" w:space="0" w:color="auto"/>
                <w:bottom w:val="none" w:sz="0" w:space="0" w:color="auto"/>
                <w:right w:val="none" w:sz="0" w:space="0" w:color="auto"/>
              </w:divBdr>
              <w:divsChild>
                <w:div w:id="1791897306">
                  <w:marLeft w:val="0"/>
                  <w:marRight w:val="0"/>
                  <w:marTop w:val="0"/>
                  <w:marBottom w:val="0"/>
                  <w:divBdr>
                    <w:top w:val="none" w:sz="0" w:space="0" w:color="auto"/>
                    <w:left w:val="none" w:sz="0" w:space="0" w:color="auto"/>
                    <w:bottom w:val="none" w:sz="0" w:space="0" w:color="auto"/>
                    <w:right w:val="none" w:sz="0" w:space="0" w:color="auto"/>
                  </w:divBdr>
                  <w:divsChild>
                    <w:div w:id="767701168">
                      <w:marLeft w:val="0"/>
                      <w:marRight w:val="0"/>
                      <w:marTop w:val="0"/>
                      <w:marBottom w:val="0"/>
                      <w:divBdr>
                        <w:top w:val="none" w:sz="0" w:space="0" w:color="auto"/>
                        <w:left w:val="none" w:sz="0" w:space="0" w:color="auto"/>
                        <w:bottom w:val="none" w:sz="0" w:space="0" w:color="auto"/>
                        <w:right w:val="none" w:sz="0" w:space="0" w:color="auto"/>
                      </w:divBdr>
                      <w:divsChild>
                        <w:div w:id="464007813">
                          <w:marLeft w:val="0"/>
                          <w:marRight w:val="0"/>
                          <w:marTop w:val="0"/>
                          <w:marBottom w:val="0"/>
                          <w:divBdr>
                            <w:top w:val="none" w:sz="0" w:space="0" w:color="auto"/>
                            <w:left w:val="none" w:sz="0" w:space="0" w:color="auto"/>
                            <w:bottom w:val="none" w:sz="0" w:space="0" w:color="auto"/>
                            <w:right w:val="none" w:sz="0" w:space="0" w:color="auto"/>
                          </w:divBdr>
                          <w:divsChild>
                            <w:div w:id="331834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60149304">
      <w:bodyDiv w:val="1"/>
      <w:marLeft w:val="0"/>
      <w:marRight w:val="0"/>
      <w:marTop w:val="0"/>
      <w:marBottom w:val="0"/>
      <w:divBdr>
        <w:top w:val="none" w:sz="0" w:space="0" w:color="auto"/>
        <w:left w:val="none" w:sz="0" w:space="0" w:color="auto"/>
        <w:bottom w:val="none" w:sz="0" w:space="0" w:color="auto"/>
        <w:right w:val="none" w:sz="0" w:space="0" w:color="auto"/>
      </w:divBdr>
      <w:divsChild>
        <w:div w:id="1841507849">
          <w:marLeft w:val="0"/>
          <w:marRight w:val="0"/>
          <w:marTop w:val="0"/>
          <w:marBottom w:val="0"/>
          <w:divBdr>
            <w:top w:val="none" w:sz="0" w:space="0" w:color="auto"/>
            <w:left w:val="none" w:sz="0" w:space="0" w:color="auto"/>
            <w:bottom w:val="none" w:sz="0" w:space="0" w:color="auto"/>
            <w:right w:val="none" w:sz="0" w:space="0" w:color="auto"/>
          </w:divBdr>
          <w:divsChild>
            <w:div w:id="102770663">
              <w:marLeft w:val="0"/>
              <w:marRight w:val="0"/>
              <w:marTop w:val="0"/>
              <w:marBottom w:val="0"/>
              <w:divBdr>
                <w:top w:val="none" w:sz="0" w:space="0" w:color="auto"/>
                <w:left w:val="none" w:sz="0" w:space="0" w:color="auto"/>
                <w:bottom w:val="none" w:sz="0" w:space="0" w:color="auto"/>
                <w:right w:val="none" w:sz="0" w:space="0" w:color="auto"/>
              </w:divBdr>
              <w:divsChild>
                <w:div w:id="240912565">
                  <w:marLeft w:val="0"/>
                  <w:marRight w:val="0"/>
                  <w:marTop w:val="0"/>
                  <w:marBottom w:val="0"/>
                  <w:divBdr>
                    <w:top w:val="none" w:sz="0" w:space="0" w:color="auto"/>
                    <w:left w:val="none" w:sz="0" w:space="0" w:color="auto"/>
                    <w:bottom w:val="none" w:sz="0" w:space="0" w:color="auto"/>
                    <w:right w:val="none" w:sz="0" w:space="0" w:color="auto"/>
                  </w:divBdr>
                  <w:divsChild>
                    <w:div w:id="747846644">
                      <w:marLeft w:val="0"/>
                      <w:marRight w:val="0"/>
                      <w:marTop w:val="0"/>
                      <w:marBottom w:val="0"/>
                      <w:divBdr>
                        <w:top w:val="none" w:sz="0" w:space="0" w:color="auto"/>
                        <w:left w:val="none" w:sz="0" w:space="0" w:color="auto"/>
                        <w:bottom w:val="none" w:sz="0" w:space="0" w:color="auto"/>
                        <w:right w:val="none" w:sz="0" w:space="0" w:color="auto"/>
                      </w:divBdr>
                      <w:divsChild>
                        <w:div w:id="787284162">
                          <w:marLeft w:val="0"/>
                          <w:marRight w:val="0"/>
                          <w:marTop w:val="0"/>
                          <w:marBottom w:val="0"/>
                          <w:divBdr>
                            <w:top w:val="none" w:sz="0" w:space="0" w:color="auto"/>
                            <w:left w:val="none" w:sz="0" w:space="0" w:color="auto"/>
                            <w:bottom w:val="none" w:sz="0" w:space="0" w:color="auto"/>
                            <w:right w:val="none" w:sz="0" w:space="0" w:color="auto"/>
                          </w:divBdr>
                          <w:divsChild>
                            <w:div w:id="1594703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71401400">
      <w:bodyDiv w:val="1"/>
      <w:marLeft w:val="0"/>
      <w:marRight w:val="0"/>
      <w:marTop w:val="0"/>
      <w:marBottom w:val="0"/>
      <w:divBdr>
        <w:top w:val="none" w:sz="0" w:space="0" w:color="auto"/>
        <w:left w:val="none" w:sz="0" w:space="0" w:color="auto"/>
        <w:bottom w:val="none" w:sz="0" w:space="0" w:color="auto"/>
        <w:right w:val="none" w:sz="0" w:space="0" w:color="auto"/>
      </w:divBdr>
    </w:div>
    <w:div w:id="1012492581">
      <w:bodyDiv w:val="1"/>
      <w:marLeft w:val="0"/>
      <w:marRight w:val="0"/>
      <w:marTop w:val="0"/>
      <w:marBottom w:val="0"/>
      <w:divBdr>
        <w:top w:val="none" w:sz="0" w:space="0" w:color="auto"/>
        <w:left w:val="none" w:sz="0" w:space="0" w:color="auto"/>
        <w:bottom w:val="none" w:sz="0" w:space="0" w:color="auto"/>
        <w:right w:val="none" w:sz="0" w:space="0" w:color="auto"/>
      </w:divBdr>
      <w:divsChild>
        <w:div w:id="306597008">
          <w:marLeft w:val="0"/>
          <w:marRight w:val="0"/>
          <w:marTop w:val="0"/>
          <w:marBottom w:val="0"/>
          <w:divBdr>
            <w:top w:val="none" w:sz="0" w:space="0" w:color="auto"/>
            <w:left w:val="none" w:sz="0" w:space="0" w:color="auto"/>
            <w:bottom w:val="none" w:sz="0" w:space="0" w:color="auto"/>
            <w:right w:val="none" w:sz="0" w:space="0" w:color="auto"/>
          </w:divBdr>
          <w:divsChild>
            <w:div w:id="127166058">
              <w:marLeft w:val="0"/>
              <w:marRight w:val="0"/>
              <w:marTop w:val="0"/>
              <w:marBottom w:val="0"/>
              <w:divBdr>
                <w:top w:val="none" w:sz="0" w:space="0" w:color="auto"/>
                <w:left w:val="none" w:sz="0" w:space="0" w:color="auto"/>
                <w:bottom w:val="none" w:sz="0" w:space="0" w:color="auto"/>
                <w:right w:val="none" w:sz="0" w:space="0" w:color="auto"/>
              </w:divBdr>
              <w:divsChild>
                <w:div w:id="616372976">
                  <w:marLeft w:val="0"/>
                  <w:marRight w:val="0"/>
                  <w:marTop w:val="0"/>
                  <w:marBottom w:val="0"/>
                  <w:divBdr>
                    <w:top w:val="none" w:sz="0" w:space="0" w:color="auto"/>
                    <w:left w:val="none" w:sz="0" w:space="0" w:color="auto"/>
                    <w:bottom w:val="none" w:sz="0" w:space="0" w:color="auto"/>
                    <w:right w:val="none" w:sz="0" w:space="0" w:color="auto"/>
                  </w:divBdr>
                  <w:divsChild>
                    <w:div w:id="1061908876">
                      <w:marLeft w:val="0"/>
                      <w:marRight w:val="0"/>
                      <w:marTop w:val="0"/>
                      <w:marBottom w:val="0"/>
                      <w:divBdr>
                        <w:top w:val="none" w:sz="0" w:space="0" w:color="auto"/>
                        <w:left w:val="none" w:sz="0" w:space="0" w:color="auto"/>
                        <w:bottom w:val="none" w:sz="0" w:space="0" w:color="auto"/>
                        <w:right w:val="none" w:sz="0" w:space="0" w:color="auto"/>
                      </w:divBdr>
                      <w:divsChild>
                        <w:div w:id="913465302">
                          <w:marLeft w:val="0"/>
                          <w:marRight w:val="0"/>
                          <w:marTop w:val="0"/>
                          <w:marBottom w:val="0"/>
                          <w:divBdr>
                            <w:top w:val="none" w:sz="0" w:space="0" w:color="auto"/>
                            <w:left w:val="none" w:sz="0" w:space="0" w:color="auto"/>
                            <w:bottom w:val="none" w:sz="0" w:space="0" w:color="auto"/>
                            <w:right w:val="none" w:sz="0" w:space="0" w:color="auto"/>
                          </w:divBdr>
                          <w:divsChild>
                            <w:div w:id="730689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71818853">
      <w:bodyDiv w:val="1"/>
      <w:marLeft w:val="0"/>
      <w:marRight w:val="0"/>
      <w:marTop w:val="0"/>
      <w:marBottom w:val="0"/>
      <w:divBdr>
        <w:top w:val="none" w:sz="0" w:space="0" w:color="auto"/>
        <w:left w:val="none" w:sz="0" w:space="0" w:color="auto"/>
        <w:bottom w:val="none" w:sz="0" w:space="0" w:color="auto"/>
        <w:right w:val="none" w:sz="0" w:space="0" w:color="auto"/>
      </w:divBdr>
      <w:divsChild>
        <w:div w:id="1896549652">
          <w:marLeft w:val="0"/>
          <w:marRight w:val="0"/>
          <w:marTop w:val="0"/>
          <w:marBottom w:val="0"/>
          <w:divBdr>
            <w:top w:val="none" w:sz="0" w:space="0" w:color="auto"/>
            <w:left w:val="none" w:sz="0" w:space="0" w:color="auto"/>
            <w:bottom w:val="none" w:sz="0" w:space="0" w:color="auto"/>
            <w:right w:val="none" w:sz="0" w:space="0" w:color="auto"/>
          </w:divBdr>
          <w:divsChild>
            <w:div w:id="564532619">
              <w:marLeft w:val="0"/>
              <w:marRight w:val="0"/>
              <w:marTop w:val="0"/>
              <w:marBottom w:val="0"/>
              <w:divBdr>
                <w:top w:val="none" w:sz="0" w:space="0" w:color="auto"/>
                <w:left w:val="none" w:sz="0" w:space="0" w:color="auto"/>
                <w:bottom w:val="none" w:sz="0" w:space="0" w:color="auto"/>
                <w:right w:val="none" w:sz="0" w:space="0" w:color="auto"/>
              </w:divBdr>
              <w:divsChild>
                <w:div w:id="906722877">
                  <w:marLeft w:val="0"/>
                  <w:marRight w:val="0"/>
                  <w:marTop w:val="0"/>
                  <w:marBottom w:val="0"/>
                  <w:divBdr>
                    <w:top w:val="none" w:sz="0" w:space="0" w:color="auto"/>
                    <w:left w:val="none" w:sz="0" w:space="0" w:color="auto"/>
                    <w:bottom w:val="none" w:sz="0" w:space="0" w:color="auto"/>
                    <w:right w:val="none" w:sz="0" w:space="0" w:color="auto"/>
                  </w:divBdr>
                  <w:divsChild>
                    <w:div w:id="420298871">
                      <w:marLeft w:val="0"/>
                      <w:marRight w:val="0"/>
                      <w:marTop w:val="0"/>
                      <w:marBottom w:val="0"/>
                      <w:divBdr>
                        <w:top w:val="none" w:sz="0" w:space="0" w:color="auto"/>
                        <w:left w:val="none" w:sz="0" w:space="0" w:color="auto"/>
                        <w:bottom w:val="none" w:sz="0" w:space="0" w:color="auto"/>
                        <w:right w:val="none" w:sz="0" w:space="0" w:color="auto"/>
                      </w:divBdr>
                      <w:divsChild>
                        <w:div w:id="1184051794">
                          <w:marLeft w:val="0"/>
                          <w:marRight w:val="0"/>
                          <w:marTop w:val="0"/>
                          <w:marBottom w:val="0"/>
                          <w:divBdr>
                            <w:top w:val="none" w:sz="0" w:space="0" w:color="auto"/>
                            <w:left w:val="none" w:sz="0" w:space="0" w:color="auto"/>
                            <w:bottom w:val="none" w:sz="0" w:space="0" w:color="auto"/>
                            <w:right w:val="none" w:sz="0" w:space="0" w:color="auto"/>
                          </w:divBdr>
                          <w:divsChild>
                            <w:div w:id="391080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 w:id="1678341625">
      <w:bodyDiv w:val="1"/>
      <w:marLeft w:val="0"/>
      <w:marRight w:val="0"/>
      <w:marTop w:val="0"/>
      <w:marBottom w:val="0"/>
      <w:divBdr>
        <w:top w:val="none" w:sz="0" w:space="0" w:color="auto"/>
        <w:left w:val="none" w:sz="0" w:space="0" w:color="auto"/>
        <w:bottom w:val="none" w:sz="0" w:space="0" w:color="auto"/>
        <w:right w:val="none" w:sz="0" w:space="0" w:color="auto"/>
      </w:divBdr>
      <w:divsChild>
        <w:div w:id="729231356">
          <w:marLeft w:val="0"/>
          <w:marRight w:val="0"/>
          <w:marTop w:val="0"/>
          <w:marBottom w:val="0"/>
          <w:divBdr>
            <w:top w:val="none" w:sz="0" w:space="0" w:color="auto"/>
            <w:left w:val="none" w:sz="0" w:space="0" w:color="auto"/>
            <w:bottom w:val="none" w:sz="0" w:space="0" w:color="auto"/>
            <w:right w:val="none" w:sz="0" w:space="0" w:color="auto"/>
          </w:divBdr>
          <w:divsChild>
            <w:div w:id="1637098366">
              <w:marLeft w:val="0"/>
              <w:marRight w:val="0"/>
              <w:marTop w:val="0"/>
              <w:marBottom w:val="0"/>
              <w:divBdr>
                <w:top w:val="none" w:sz="0" w:space="0" w:color="auto"/>
                <w:left w:val="none" w:sz="0" w:space="0" w:color="auto"/>
                <w:bottom w:val="none" w:sz="0" w:space="0" w:color="auto"/>
                <w:right w:val="none" w:sz="0" w:space="0" w:color="auto"/>
              </w:divBdr>
              <w:divsChild>
                <w:div w:id="919025020">
                  <w:marLeft w:val="0"/>
                  <w:marRight w:val="0"/>
                  <w:marTop w:val="0"/>
                  <w:marBottom w:val="0"/>
                  <w:divBdr>
                    <w:top w:val="none" w:sz="0" w:space="0" w:color="auto"/>
                    <w:left w:val="none" w:sz="0" w:space="0" w:color="auto"/>
                    <w:bottom w:val="none" w:sz="0" w:space="0" w:color="auto"/>
                    <w:right w:val="none" w:sz="0" w:space="0" w:color="auto"/>
                  </w:divBdr>
                  <w:divsChild>
                    <w:div w:id="1553925058">
                      <w:marLeft w:val="0"/>
                      <w:marRight w:val="0"/>
                      <w:marTop w:val="0"/>
                      <w:marBottom w:val="0"/>
                      <w:divBdr>
                        <w:top w:val="none" w:sz="0" w:space="0" w:color="auto"/>
                        <w:left w:val="none" w:sz="0" w:space="0" w:color="auto"/>
                        <w:bottom w:val="none" w:sz="0" w:space="0" w:color="auto"/>
                        <w:right w:val="none" w:sz="0" w:space="0" w:color="auto"/>
                      </w:divBdr>
                      <w:divsChild>
                        <w:div w:id="1901557884">
                          <w:marLeft w:val="0"/>
                          <w:marRight w:val="0"/>
                          <w:marTop w:val="0"/>
                          <w:marBottom w:val="0"/>
                          <w:divBdr>
                            <w:top w:val="none" w:sz="0" w:space="0" w:color="auto"/>
                            <w:left w:val="none" w:sz="0" w:space="0" w:color="auto"/>
                            <w:bottom w:val="none" w:sz="0" w:space="0" w:color="auto"/>
                            <w:right w:val="none" w:sz="0" w:space="0" w:color="auto"/>
                          </w:divBdr>
                          <w:divsChild>
                            <w:div w:id="51856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17828443">
      <w:bodyDiv w:val="1"/>
      <w:marLeft w:val="0"/>
      <w:marRight w:val="0"/>
      <w:marTop w:val="0"/>
      <w:marBottom w:val="0"/>
      <w:divBdr>
        <w:top w:val="none" w:sz="0" w:space="0" w:color="auto"/>
        <w:left w:val="none" w:sz="0" w:space="0" w:color="auto"/>
        <w:bottom w:val="none" w:sz="0" w:space="0" w:color="auto"/>
        <w:right w:val="none" w:sz="0" w:space="0" w:color="auto"/>
      </w:divBdr>
      <w:divsChild>
        <w:div w:id="1369407370">
          <w:marLeft w:val="0"/>
          <w:marRight w:val="0"/>
          <w:marTop w:val="0"/>
          <w:marBottom w:val="0"/>
          <w:divBdr>
            <w:top w:val="none" w:sz="0" w:space="0" w:color="auto"/>
            <w:left w:val="none" w:sz="0" w:space="0" w:color="auto"/>
            <w:bottom w:val="none" w:sz="0" w:space="0" w:color="auto"/>
            <w:right w:val="none" w:sz="0" w:space="0" w:color="auto"/>
          </w:divBdr>
          <w:divsChild>
            <w:div w:id="525564909">
              <w:marLeft w:val="0"/>
              <w:marRight w:val="0"/>
              <w:marTop w:val="0"/>
              <w:marBottom w:val="0"/>
              <w:divBdr>
                <w:top w:val="none" w:sz="0" w:space="0" w:color="auto"/>
                <w:left w:val="none" w:sz="0" w:space="0" w:color="auto"/>
                <w:bottom w:val="none" w:sz="0" w:space="0" w:color="auto"/>
                <w:right w:val="none" w:sz="0" w:space="0" w:color="auto"/>
              </w:divBdr>
              <w:divsChild>
                <w:div w:id="299842585">
                  <w:marLeft w:val="0"/>
                  <w:marRight w:val="0"/>
                  <w:marTop w:val="0"/>
                  <w:marBottom w:val="0"/>
                  <w:divBdr>
                    <w:top w:val="none" w:sz="0" w:space="0" w:color="auto"/>
                    <w:left w:val="none" w:sz="0" w:space="0" w:color="auto"/>
                    <w:bottom w:val="none" w:sz="0" w:space="0" w:color="auto"/>
                    <w:right w:val="none" w:sz="0" w:space="0" w:color="auto"/>
                  </w:divBdr>
                  <w:divsChild>
                    <w:div w:id="123353883">
                      <w:marLeft w:val="0"/>
                      <w:marRight w:val="0"/>
                      <w:marTop w:val="0"/>
                      <w:marBottom w:val="0"/>
                      <w:divBdr>
                        <w:top w:val="none" w:sz="0" w:space="0" w:color="auto"/>
                        <w:left w:val="none" w:sz="0" w:space="0" w:color="auto"/>
                        <w:bottom w:val="none" w:sz="0" w:space="0" w:color="auto"/>
                        <w:right w:val="none" w:sz="0" w:space="0" w:color="auto"/>
                      </w:divBdr>
                      <w:divsChild>
                        <w:div w:id="597130773">
                          <w:marLeft w:val="0"/>
                          <w:marRight w:val="0"/>
                          <w:marTop w:val="0"/>
                          <w:marBottom w:val="0"/>
                          <w:divBdr>
                            <w:top w:val="none" w:sz="0" w:space="0" w:color="auto"/>
                            <w:left w:val="none" w:sz="0" w:space="0" w:color="auto"/>
                            <w:bottom w:val="none" w:sz="0" w:space="0" w:color="auto"/>
                            <w:right w:val="none" w:sz="0" w:space="0" w:color="auto"/>
                          </w:divBdr>
                          <w:divsChild>
                            <w:div w:id="1880511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34444221">
      <w:bodyDiv w:val="1"/>
      <w:marLeft w:val="0"/>
      <w:marRight w:val="0"/>
      <w:marTop w:val="0"/>
      <w:marBottom w:val="0"/>
      <w:divBdr>
        <w:top w:val="none" w:sz="0" w:space="0" w:color="auto"/>
        <w:left w:val="none" w:sz="0" w:space="0" w:color="auto"/>
        <w:bottom w:val="none" w:sz="0" w:space="0" w:color="auto"/>
        <w:right w:val="none" w:sz="0" w:space="0" w:color="auto"/>
      </w:divBdr>
      <w:divsChild>
        <w:div w:id="352807026">
          <w:marLeft w:val="0"/>
          <w:marRight w:val="0"/>
          <w:marTop w:val="0"/>
          <w:marBottom w:val="0"/>
          <w:divBdr>
            <w:top w:val="none" w:sz="0" w:space="0" w:color="auto"/>
            <w:left w:val="none" w:sz="0" w:space="0" w:color="auto"/>
            <w:bottom w:val="none" w:sz="0" w:space="0" w:color="auto"/>
            <w:right w:val="none" w:sz="0" w:space="0" w:color="auto"/>
          </w:divBdr>
          <w:divsChild>
            <w:div w:id="1129395765">
              <w:marLeft w:val="0"/>
              <w:marRight w:val="0"/>
              <w:marTop w:val="0"/>
              <w:marBottom w:val="0"/>
              <w:divBdr>
                <w:top w:val="none" w:sz="0" w:space="0" w:color="auto"/>
                <w:left w:val="none" w:sz="0" w:space="0" w:color="auto"/>
                <w:bottom w:val="none" w:sz="0" w:space="0" w:color="auto"/>
                <w:right w:val="none" w:sz="0" w:space="0" w:color="auto"/>
              </w:divBdr>
              <w:divsChild>
                <w:div w:id="551116234">
                  <w:marLeft w:val="0"/>
                  <w:marRight w:val="0"/>
                  <w:marTop w:val="0"/>
                  <w:marBottom w:val="0"/>
                  <w:divBdr>
                    <w:top w:val="none" w:sz="0" w:space="0" w:color="auto"/>
                    <w:left w:val="none" w:sz="0" w:space="0" w:color="auto"/>
                    <w:bottom w:val="none" w:sz="0" w:space="0" w:color="auto"/>
                    <w:right w:val="none" w:sz="0" w:space="0" w:color="auto"/>
                  </w:divBdr>
                  <w:divsChild>
                    <w:div w:id="167208811">
                      <w:marLeft w:val="0"/>
                      <w:marRight w:val="0"/>
                      <w:marTop w:val="0"/>
                      <w:marBottom w:val="0"/>
                      <w:divBdr>
                        <w:top w:val="none" w:sz="0" w:space="0" w:color="auto"/>
                        <w:left w:val="none" w:sz="0" w:space="0" w:color="auto"/>
                        <w:bottom w:val="none" w:sz="0" w:space="0" w:color="auto"/>
                        <w:right w:val="none" w:sz="0" w:space="0" w:color="auto"/>
                      </w:divBdr>
                      <w:divsChild>
                        <w:div w:id="1696271031">
                          <w:marLeft w:val="0"/>
                          <w:marRight w:val="0"/>
                          <w:marTop w:val="0"/>
                          <w:marBottom w:val="0"/>
                          <w:divBdr>
                            <w:top w:val="none" w:sz="0" w:space="0" w:color="auto"/>
                            <w:left w:val="none" w:sz="0" w:space="0" w:color="auto"/>
                            <w:bottom w:val="none" w:sz="0" w:space="0" w:color="auto"/>
                            <w:right w:val="none" w:sz="0" w:space="0" w:color="auto"/>
                          </w:divBdr>
                          <w:divsChild>
                            <w:div w:id="913703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hudoc.echr.coe.int/eng"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647CB7E-1861-45BA-87AE-ADA312B092BA}"/>
</file>

<file path=customXml/itemProps2.xml><?xml version="1.0" encoding="utf-8"?>
<ds:datastoreItem xmlns:ds="http://schemas.openxmlformats.org/officeDocument/2006/customXml" ds:itemID="{51E6B289-5F01-447E-A732-1D7676AAB43D}"/>
</file>

<file path=customXml/itemProps3.xml><?xml version="1.0" encoding="utf-8"?>
<ds:datastoreItem xmlns:ds="http://schemas.openxmlformats.org/officeDocument/2006/customXml" ds:itemID="{4B782BBB-FA88-489A-BFC7-C342BB916A35}"/>
</file>

<file path=customXml/itemProps4.xml><?xml version="1.0" encoding="utf-8"?>
<ds:datastoreItem xmlns:ds="http://schemas.openxmlformats.org/officeDocument/2006/customXml" ds:itemID="{268A47E0-2910-4D1F-9E16-F92374B69E76}"/>
</file>

<file path=docProps/app.xml><?xml version="1.0" encoding="utf-8"?>
<Properties xmlns="http://schemas.openxmlformats.org/officeDocument/2006/extended-properties" xmlns:vt="http://schemas.openxmlformats.org/officeDocument/2006/docPropsVTypes">
  <Template>Normal.dotm</Template>
  <TotalTime>0</TotalTime>
  <Pages>1</Pages>
  <Words>2510</Words>
  <Characters>14313</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16790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dc:subject>
  <dc:creator/>
  <cp:lastModifiedBy/>
  <cp:revision>1</cp:revision>
  <dcterms:created xsi:type="dcterms:W3CDTF">2019-09-24T07:50:00Z</dcterms:created>
  <dcterms:modified xsi:type="dcterms:W3CDTF">2019-09-24T07:50:00Z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42265/06</vt:lpwstr>
  </property>
  <property fmtid="{D5CDD505-2E9C-101B-9397-08002B2CF9AE}" pid="4" name="CASEID">
    <vt:lpwstr>418466</vt:lpwstr>
  </property>
  <property fmtid="{D5CDD505-2E9C-101B-9397-08002B2CF9AE}" pid="5" name="ContentTypeId">
    <vt:lpwstr>0x010100558EB02BDB9E204AB350EDD385B68E10</vt:lpwstr>
  </property>
</Properties>
</file>