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661FB" w:rsidR="00367F3C" w:rsidP="00591B9B" w:rsidRDefault="001661FB">
      <w:pPr>
        <w:jc w:val="center"/>
        <w:rPr>
          <w:rFonts w:ascii="Times New Roman" w:hAnsi="Times New Roman" w:cs="Times New Roman"/>
          <w:lang w:val="uk-UA"/>
        </w:rPr>
      </w:pPr>
      <w:bookmarkStart w:name="_GoBack" w:id="0"/>
      <w:bookmarkEnd w:id="0"/>
      <w:r>
        <w:rPr>
          <w:rFonts w:ascii="Times New Roman" w:hAnsi="Times New Roman" w:cs="Times New Roman"/>
          <w:lang w:val="uk-UA"/>
        </w:rPr>
        <w:t>ЄВРОПЕЙСЬКИЙ СУД З ПРАВ ЛЮДИНИ</w:t>
      </w:r>
    </w:p>
    <w:p w:rsidRPr="001661FB" w:rsidR="001661FB" w:rsidP="00591B9B" w:rsidRDefault="001661FB">
      <w:pPr>
        <w:jc w:val="center"/>
        <w:rPr>
          <w:lang w:val="ru-RU"/>
        </w:rPr>
      </w:pPr>
    </w:p>
    <w:p w:rsidRPr="001661FB" w:rsidR="00591B9B" w:rsidP="00591B9B" w:rsidRDefault="00591B9B">
      <w:pPr>
        <w:jc w:val="center"/>
        <w:rPr>
          <w:lang w:val="ru-RU"/>
        </w:rPr>
      </w:pPr>
    </w:p>
    <w:p w:rsidRPr="001661FB" w:rsidR="001661FB" w:rsidP="00591B9B" w:rsidRDefault="001661FB">
      <w:pPr>
        <w:tabs>
          <w:tab w:val="left" w:pos="5529"/>
        </w:tabs>
        <w:jc w:val="center"/>
        <w:rPr>
          <w:lang w:val="ru-RU"/>
        </w:rPr>
      </w:pPr>
      <w:r>
        <w:rPr>
          <w:lang w:val="uk-UA"/>
        </w:rPr>
        <w:t>П’ЯТА СЕКЦІЯ</w:t>
      </w:r>
    </w:p>
    <w:p w:rsidRPr="001661FB" w:rsidR="001661FB" w:rsidP="00591B9B" w:rsidRDefault="001661FB">
      <w:pPr>
        <w:jc w:val="center"/>
        <w:rPr>
          <w:lang w:val="ru-RU"/>
        </w:rPr>
      </w:pPr>
    </w:p>
    <w:p w:rsidRPr="001661FB" w:rsidR="001661FB" w:rsidP="00591B9B" w:rsidRDefault="001661FB">
      <w:pPr>
        <w:jc w:val="center"/>
        <w:rPr>
          <w:lang w:val="ru-RU"/>
        </w:rPr>
      </w:pPr>
    </w:p>
    <w:p w:rsidRPr="001661FB" w:rsidR="00591B9B" w:rsidP="00591B9B" w:rsidRDefault="00591B9B">
      <w:pPr>
        <w:jc w:val="center"/>
        <w:rPr>
          <w:lang w:val="ru-RU"/>
        </w:rPr>
      </w:pPr>
    </w:p>
    <w:p w:rsidRPr="001661FB" w:rsidR="00591B9B" w:rsidP="00591B9B" w:rsidRDefault="00591B9B">
      <w:pPr>
        <w:jc w:val="center"/>
        <w:rPr>
          <w:lang w:val="ru-RU"/>
        </w:rPr>
      </w:pPr>
    </w:p>
    <w:p w:rsidRPr="001661FB" w:rsidR="001661FB" w:rsidP="00591B9B" w:rsidRDefault="001661FB">
      <w:pPr>
        <w:jc w:val="center"/>
        <w:rPr>
          <w:lang w:val="ru-RU"/>
        </w:rPr>
      </w:pPr>
    </w:p>
    <w:p w:rsidRPr="001661FB" w:rsidR="001661FB" w:rsidP="00591B9B" w:rsidRDefault="001661FB">
      <w:pPr>
        <w:jc w:val="center"/>
        <w:rPr>
          <w:lang w:val="ru-RU"/>
        </w:rPr>
      </w:pPr>
    </w:p>
    <w:p w:rsidRPr="001661FB" w:rsidR="001661FB" w:rsidP="00591B9B" w:rsidRDefault="001661FB">
      <w:pPr>
        <w:jc w:val="center"/>
        <w:rPr>
          <w:b/>
          <w:lang w:val="uk-UA"/>
        </w:rPr>
      </w:pPr>
      <w:bookmarkStart w:name="To" w:id="1"/>
      <w:r>
        <w:rPr>
          <w:b/>
          <w:lang w:val="uk-UA"/>
        </w:rPr>
        <w:t>СПРАВА «АКИМЕНКО ПРОТИ УКРАЇНИ»</w:t>
      </w:r>
      <w:r>
        <w:rPr>
          <w:b/>
          <w:lang w:val="uk-UA"/>
        </w:rPr>
        <w:br/>
        <w:t>(</w:t>
      </w:r>
      <w:r w:rsidRPr="00591B9B" w:rsidR="00C00C2D">
        <w:rPr>
          <w:b/>
        </w:rPr>
        <w:t>CASE</w:t>
      </w:r>
      <w:r w:rsidRPr="001661FB" w:rsidR="00C00C2D">
        <w:rPr>
          <w:b/>
          <w:lang w:val="ru-RU"/>
        </w:rPr>
        <w:t xml:space="preserve"> </w:t>
      </w:r>
      <w:r w:rsidRPr="00591B9B" w:rsidR="00C00C2D">
        <w:rPr>
          <w:b/>
        </w:rPr>
        <w:t>OF</w:t>
      </w:r>
      <w:r w:rsidRPr="001661FB" w:rsidR="00C00C2D">
        <w:rPr>
          <w:b/>
          <w:lang w:val="ru-RU"/>
        </w:rPr>
        <w:t xml:space="preserve"> </w:t>
      </w:r>
      <w:bookmarkEnd w:id="1"/>
      <w:r w:rsidRPr="00591B9B" w:rsidR="00367F3C">
        <w:rPr>
          <w:b/>
        </w:rPr>
        <w:t>AKYMENKO</w:t>
      </w:r>
      <w:r w:rsidRPr="001661FB" w:rsidR="00367F3C">
        <w:rPr>
          <w:b/>
          <w:lang w:val="ru-RU"/>
        </w:rPr>
        <w:t xml:space="preserve"> </w:t>
      </w:r>
      <w:r w:rsidRPr="00591B9B" w:rsidR="00367F3C">
        <w:rPr>
          <w:b/>
        </w:rPr>
        <w:t>v</w:t>
      </w:r>
      <w:r w:rsidRPr="001661FB" w:rsidR="00367F3C">
        <w:rPr>
          <w:b/>
          <w:lang w:val="ru-RU"/>
        </w:rPr>
        <w:t xml:space="preserve">. </w:t>
      </w:r>
      <w:r w:rsidRPr="00591B9B" w:rsidR="00367F3C">
        <w:rPr>
          <w:b/>
        </w:rPr>
        <w:t>UKRAINE</w:t>
      </w:r>
      <w:r>
        <w:rPr>
          <w:b/>
          <w:lang w:val="uk-UA"/>
        </w:rPr>
        <w:t>)</w:t>
      </w:r>
    </w:p>
    <w:p w:rsidRPr="001661FB" w:rsidR="001661FB" w:rsidP="00591B9B" w:rsidRDefault="001661FB">
      <w:pPr>
        <w:jc w:val="center"/>
        <w:rPr>
          <w:b/>
          <w:lang w:val="uk-UA"/>
        </w:rPr>
      </w:pPr>
    </w:p>
    <w:p w:rsidRPr="00EE7E7C" w:rsidR="001661FB" w:rsidP="00591B9B" w:rsidRDefault="00C00C2D">
      <w:pPr>
        <w:jc w:val="center"/>
        <w:rPr>
          <w:i/>
          <w:lang w:val="ru-RU"/>
        </w:rPr>
      </w:pPr>
      <w:r w:rsidRPr="00EE7E7C">
        <w:rPr>
          <w:i/>
          <w:lang w:val="ru-RU"/>
        </w:rPr>
        <w:t>(</w:t>
      </w:r>
      <w:r w:rsidR="001661FB">
        <w:rPr>
          <w:i/>
          <w:lang w:val="uk-UA"/>
        </w:rPr>
        <w:t>Заява №</w:t>
      </w:r>
      <w:r w:rsidRPr="00EE7E7C">
        <w:rPr>
          <w:i/>
          <w:lang w:val="ru-RU"/>
        </w:rPr>
        <w:t xml:space="preserve"> </w:t>
      </w:r>
      <w:r w:rsidRPr="00EE7E7C" w:rsidR="00367F3C">
        <w:rPr>
          <w:i/>
          <w:lang w:val="ru-RU"/>
        </w:rPr>
        <w:t>32567/11</w:t>
      </w:r>
      <w:r w:rsidRPr="00EE7E7C">
        <w:rPr>
          <w:i/>
          <w:lang w:val="ru-RU"/>
        </w:rPr>
        <w:t>)</w:t>
      </w:r>
    </w:p>
    <w:p w:rsidRPr="00EE7E7C" w:rsidR="001661FB" w:rsidP="00591B9B" w:rsidRDefault="001661FB">
      <w:pPr>
        <w:jc w:val="center"/>
        <w:rPr>
          <w:i/>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EE7E7C" w:rsidR="00591B9B" w:rsidP="00591B9B" w:rsidRDefault="00591B9B">
      <w:pPr>
        <w:jc w:val="center"/>
        <w:rPr>
          <w:lang w:val="ru-RU"/>
        </w:rPr>
      </w:pPr>
    </w:p>
    <w:p w:rsidRPr="00EE7E7C" w:rsidR="00591B9B" w:rsidP="00591B9B" w:rsidRDefault="00591B9B">
      <w:pPr>
        <w:jc w:val="center"/>
        <w:rPr>
          <w:lang w:val="ru-RU"/>
        </w:rPr>
      </w:pPr>
    </w:p>
    <w:p w:rsidRPr="00EE7E7C" w:rsidR="00591B9B" w:rsidP="00591B9B" w:rsidRDefault="00591B9B">
      <w:pPr>
        <w:jc w:val="center"/>
        <w:rPr>
          <w:lang w:val="ru-RU"/>
        </w:rPr>
      </w:pPr>
    </w:p>
    <w:p w:rsidRPr="00EE7E7C" w:rsidR="001661FB" w:rsidP="00591B9B" w:rsidRDefault="001661FB">
      <w:pPr>
        <w:jc w:val="center"/>
        <w:rPr>
          <w:lang w:val="ru-RU"/>
        </w:rPr>
      </w:pPr>
    </w:p>
    <w:p w:rsidRPr="00EE7E7C" w:rsidR="001661FB" w:rsidP="00591B9B" w:rsidRDefault="001661FB">
      <w:pPr>
        <w:jc w:val="center"/>
        <w:rPr>
          <w:lang w:val="ru-RU"/>
        </w:rPr>
      </w:pPr>
    </w:p>
    <w:p w:rsidRPr="001661FB" w:rsidR="001661FB" w:rsidP="00591B9B" w:rsidRDefault="001661FB">
      <w:pPr>
        <w:jc w:val="center"/>
        <w:outlineLvl w:val="0"/>
        <w:rPr>
          <w:lang w:val="ru-RU"/>
        </w:rPr>
      </w:pPr>
      <w:r>
        <w:rPr>
          <w:lang w:val="uk-UA"/>
        </w:rPr>
        <w:t>РІШЕННЯ</w:t>
      </w:r>
    </w:p>
    <w:p w:rsidRPr="001661FB" w:rsidR="001661FB" w:rsidP="00591B9B" w:rsidRDefault="001661FB">
      <w:pPr>
        <w:jc w:val="center"/>
        <w:rPr>
          <w:lang w:val="ru-RU"/>
        </w:rPr>
      </w:pPr>
    </w:p>
    <w:p w:rsidRPr="001661FB" w:rsidR="00591B9B" w:rsidP="00591B9B" w:rsidRDefault="00591B9B">
      <w:pPr>
        <w:jc w:val="center"/>
        <w:rPr>
          <w:lang w:val="ru-RU"/>
        </w:rPr>
      </w:pPr>
    </w:p>
    <w:p w:rsidRPr="001661FB" w:rsidR="00591B9B" w:rsidP="00591B9B" w:rsidRDefault="00591B9B">
      <w:pPr>
        <w:jc w:val="center"/>
        <w:rPr>
          <w:lang w:val="ru-RU"/>
        </w:rPr>
      </w:pPr>
    </w:p>
    <w:p w:rsidRPr="001661FB" w:rsidR="001661FB" w:rsidP="00591B9B" w:rsidRDefault="001661FB">
      <w:pPr>
        <w:jc w:val="center"/>
        <w:rPr>
          <w:i/>
          <w:lang w:val="ru-RU"/>
        </w:rPr>
      </w:pPr>
    </w:p>
    <w:p w:rsidRPr="001661FB" w:rsidR="001661FB" w:rsidP="00591B9B" w:rsidRDefault="001661FB">
      <w:pPr>
        <w:jc w:val="center"/>
        <w:outlineLvl w:val="0"/>
        <w:rPr>
          <w:lang w:val="ru-RU"/>
        </w:rPr>
      </w:pPr>
      <w:r>
        <w:rPr>
          <w:lang w:val="uk-UA"/>
        </w:rPr>
        <w:t>СТРАСБУРГ</w:t>
      </w:r>
    </w:p>
    <w:p w:rsidRPr="001661FB" w:rsidR="001661FB" w:rsidP="00591B9B" w:rsidRDefault="001661FB">
      <w:pPr>
        <w:jc w:val="center"/>
        <w:rPr>
          <w:lang w:val="ru-RU"/>
        </w:rPr>
      </w:pPr>
    </w:p>
    <w:p w:rsidRPr="001661FB" w:rsidR="001661FB" w:rsidP="00591B9B" w:rsidRDefault="001661FB">
      <w:pPr>
        <w:jc w:val="center"/>
        <w:rPr>
          <w:lang w:val="uk-UA"/>
        </w:rPr>
      </w:pPr>
      <w:r>
        <w:rPr>
          <w:rFonts w:ascii="Times New Roman" w:hAnsi="Times New Roman" w:cs="Times New Roman"/>
          <w:lang w:val="uk-UA"/>
        </w:rPr>
        <w:t>0</w:t>
      </w:r>
      <w:r w:rsidRPr="001661FB" w:rsidR="00367F3C">
        <w:rPr>
          <w:rFonts w:ascii="Times New Roman" w:hAnsi="Times New Roman" w:cs="Times New Roman"/>
          <w:lang w:val="ru-RU"/>
        </w:rPr>
        <w:t xml:space="preserve">4 </w:t>
      </w:r>
      <w:r>
        <w:rPr>
          <w:rFonts w:ascii="Times New Roman" w:hAnsi="Times New Roman" w:cs="Times New Roman"/>
          <w:lang w:val="uk-UA"/>
        </w:rPr>
        <w:t>липня</w:t>
      </w:r>
      <w:r w:rsidRPr="001661FB" w:rsidR="00367F3C">
        <w:rPr>
          <w:rFonts w:ascii="Times New Roman" w:hAnsi="Times New Roman" w:cs="Times New Roman"/>
          <w:lang w:val="ru-RU"/>
        </w:rPr>
        <w:t xml:space="preserve"> 2019</w:t>
      </w:r>
      <w:r>
        <w:rPr>
          <w:rFonts w:ascii="Times New Roman" w:hAnsi="Times New Roman" w:cs="Times New Roman"/>
          <w:lang w:val="uk-UA"/>
        </w:rPr>
        <w:t xml:space="preserve"> року</w:t>
      </w:r>
    </w:p>
    <w:p w:rsidRPr="001661FB" w:rsidR="001661FB" w:rsidP="00591B9B" w:rsidRDefault="001661FB">
      <w:pPr>
        <w:jc w:val="center"/>
        <w:rPr>
          <w:lang w:val="ru-RU"/>
        </w:rPr>
      </w:pPr>
    </w:p>
    <w:p w:rsidRPr="001661FB" w:rsidR="001661FB" w:rsidP="00591B9B" w:rsidRDefault="001661FB">
      <w:pPr>
        <w:jc w:val="center"/>
        <w:rPr>
          <w:lang w:val="ru-RU"/>
        </w:rPr>
      </w:pPr>
    </w:p>
    <w:p w:rsidRPr="001661FB" w:rsidR="00591B9B" w:rsidP="00591B9B" w:rsidRDefault="00591B9B">
      <w:pPr>
        <w:jc w:val="center"/>
        <w:rPr>
          <w:lang w:val="ru-RU"/>
        </w:rPr>
      </w:pPr>
    </w:p>
    <w:p w:rsidRPr="001661FB" w:rsidR="001661FB" w:rsidP="00591B9B" w:rsidRDefault="001661FB">
      <w:pPr>
        <w:rPr>
          <w:i/>
          <w:sz w:val="22"/>
          <w:lang w:val="ru-RU"/>
        </w:rPr>
      </w:pPr>
      <w:r w:rsidRPr="001661FB">
        <w:rPr>
          <w:i/>
          <w:sz w:val="22"/>
          <w:lang w:val="uk-UA"/>
        </w:rPr>
        <w:t>Це рішення є остаточним, але може підлягати редакційним виправленням.</w:t>
      </w:r>
    </w:p>
    <w:p w:rsidRPr="001661FB" w:rsidR="001661FB" w:rsidP="00591B9B" w:rsidRDefault="001661FB">
      <w:pPr>
        <w:rPr>
          <w:lang w:val="ru-RU"/>
        </w:rPr>
        <w:sectPr w:rsidRPr="001661FB" w:rsidR="001661FB">
          <w:headerReference w:type="default" r:id="rId11"/>
          <w:footerReference w:type="default" r:id="rId12"/>
          <w:headerReference w:type="first" r:id="rId13"/>
          <w:footnotePr>
            <w:numRestart w:val="eachSect"/>
          </w:footnotePr>
          <w:pgSz w:w="11906" w:h="16838" w:code="9"/>
          <w:pgMar w:top="2274" w:right="2274" w:bottom="2274" w:left="2274" w:header="1701" w:footer="720" w:gutter="0"/>
          <w:pgNumType w:start="1"/>
          <w:cols w:space="720"/>
          <w:noEndnote/>
        </w:sectPr>
      </w:pPr>
    </w:p>
    <w:p w:rsidRPr="001661FB" w:rsidR="001661FB" w:rsidP="00591B9B" w:rsidRDefault="001661FB">
      <w:pPr>
        <w:pStyle w:val="JuCase"/>
        <w:rPr>
          <w:lang w:val="ru-RU"/>
        </w:rPr>
      </w:pPr>
      <w:r>
        <w:rPr>
          <w:lang w:val="uk-UA"/>
        </w:rPr>
        <w:t>У справі «</w:t>
      </w:r>
      <w:proofErr w:type="spellStart"/>
      <w:r>
        <w:rPr>
          <w:lang w:val="uk-UA"/>
        </w:rPr>
        <w:t>Акименко</w:t>
      </w:r>
      <w:proofErr w:type="spellEnd"/>
      <w:r>
        <w:rPr>
          <w:lang w:val="uk-UA"/>
        </w:rPr>
        <w:t xml:space="preserve"> проти України»</w:t>
      </w:r>
    </w:p>
    <w:p w:rsidRPr="009E047F" w:rsidR="001661FB" w:rsidP="001661FB" w:rsidRDefault="001661FB">
      <w:pPr>
        <w:pStyle w:val="ECHRPara"/>
        <w:rPr>
          <w:lang w:val="uk-UA"/>
        </w:rPr>
      </w:pPr>
      <w:r w:rsidRPr="009E047F">
        <w:rPr>
          <w:lang w:val="uk-UA"/>
        </w:rPr>
        <w:t>Європейський суд з прав людини (П’ята секція), засідаючи комітетом, до складу якого увійшли:</w:t>
      </w:r>
    </w:p>
    <w:p w:rsidR="0064748B" w:rsidP="001661FB" w:rsidRDefault="001661FB">
      <w:pPr>
        <w:pStyle w:val="ECHRDecisionBody"/>
        <w:ind w:left="284"/>
        <w:rPr>
          <w:szCs w:val="24"/>
          <w:lang w:val="uk-UA"/>
        </w:rPr>
      </w:pPr>
      <w:r w:rsidRPr="009E047F">
        <w:rPr>
          <w:lang w:val="uk-UA"/>
        </w:rPr>
        <w:tab/>
      </w:r>
      <w:proofErr w:type="spellStart"/>
      <w:r w:rsidRPr="009E047F">
        <w:rPr>
          <w:lang w:val="uk-UA"/>
        </w:rPr>
        <w:t>Йонко</w:t>
      </w:r>
      <w:proofErr w:type="spellEnd"/>
      <w:r w:rsidRPr="009E047F">
        <w:rPr>
          <w:lang w:val="uk-UA"/>
        </w:rPr>
        <w:t xml:space="preserve"> </w:t>
      </w:r>
      <w:proofErr w:type="spellStart"/>
      <w:r w:rsidRPr="009E047F">
        <w:rPr>
          <w:lang w:val="uk-UA"/>
        </w:rPr>
        <w:t>Грозєв</w:t>
      </w:r>
      <w:proofErr w:type="spellEnd"/>
      <w:r w:rsidRPr="009E047F">
        <w:rPr>
          <w:lang w:val="uk-UA"/>
        </w:rPr>
        <w:t xml:space="preserve"> </w:t>
      </w:r>
      <w:r w:rsidRPr="009E047F">
        <w:rPr>
          <w:i/>
          <w:lang w:val="uk-UA"/>
        </w:rPr>
        <w:t>(Yonko Grozev)</w:t>
      </w:r>
      <w:r w:rsidRPr="009E047F">
        <w:rPr>
          <w:lang w:val="uk-UA"/>
        </w:rPr>
        <w:t>,</w:t>
      </w:r>
      <w:r w:rsidRPr="009E047F">
        <w:rPr>
          <w:i/>
          <w:lang w:val="uk-UA"/>
        </w:rPr>
        <w:t xml:space="preserve"> Голова,</w:t>
      </w:r>
      <w:r w:rsidRPr="009E047F">
        <w:rPr>
          <w:i/>
          <w:lang w:val="uk-UA"/>
        </w:rPr>
        <w:br/>
      </w:r>
      <w:r w:rsidRPr="009E047F">
        <w:rPr>
          <w:lang w:val="uk-UA"/>
        </w:rPr>
        <w:tab/>
      </w:r>
      <w:proofErr w:type="spellStart"/>
      <w:r w:rsidRPr="009E047F">
        <w:rPr>
          <w:lang w:val="uk-UA"/>
        </w:rPr>
        <w:t>Габріеле</w:t>
      </w:r>
      <w:proofErr w:type="spellEnd"/>
      <w:r w:rsidRPr="009E047F">
        <w:rPr>
          <w:lang w:val="uk-UA"/>
        </w:rPr>
        <w:t xml:space="preserve"> </w:t>
      </w:r>
      <w:proofErr w:type="spellStart"/>
      <w:r w:rsidRPr="009E047F">
        <w:rPr>
          <w:lang w:val="uk-UA"/>
        </w:rPr>
        <w:t>Куцско-Штадльмайер</w:t>
      </w:r>
      <w:proofErr w:type="spellEnd"/>
      <w:r w:rsidRPr="009E047F">
        <w:rPr>
          <w:lang w:val="uk-UA"/>
        </w:rPr>
        <w:t xml:space="preserve"> </w:t>
      </w:r>
      <w:r w:rsidRPr="009E047F">
        <w:rPr>
          <w:i/>
          <w:lang w:val="uk-UA"/>
        </w:rPr>
        <w:t>(Gabriele Kucsko-Stadlmayer),</w:t>
      </w:r>
      <w:r w:rsidRPr="009E047F">
        <w:rPr>
          <w:i/>
          <w:lang w:val="uk-UA"/>
        </w:rPr>
        <w:br/>
      </w:r>
      <w:r w:rsidRPr="009E047F">
        <w:rPr>
          <w:lang w:val="uk-UA"/>
        </w:rPr>
        <w:tab/>
        <w:t xml:space="preserve">Ладо </w:t>
      </w:r>
      <w:proofErr w:type="spellStart"/>
      <w:r w:rsidRPr="009E047F">
        <w:rPr>
          <w:lang w:val="uk-UA"/>
        </w:rPr>
        <w:t>Чантурія</w:t>
      </w:r>
      <w:proofErr w:type="spellEnd"/>
      <w:r w:rsidRPr="009E047F">
        <w:rPr>
          <w:lang w:val="uk-UA"/>
        </w:rPr>
        <w:t xml:space="preserve"> </w:t>
      </w:r>
      <w:r w:rsidRPr="009E047F">
        <w:rPr>
          <w:i/>
          <w:lang w:val="uk-UA"/>
        </w:rPr>
        <w:t>(</w:t>
      </w:r>
      <w:proofErr w:type="spellStart"/>
      <w:r w:rsidRPr="009E047F">
        <w:rPr>
          <w:i/>
          <w:lang w:val="uk-UA"/>
        </w:rPr>
        <w:t>Lado</w:t>
      </w:r>
      <w:proofErr w:type="spellEnd"/>
      <w:r w:rsidRPr="009E047F">
        <w:rPr>
          <w:i/>
          <w:lang w:val="uk-UA"/>
        </w:rPr>
        <w:t xml:space="preserve"> </w:t>
      </w:r>
      <w:proofErr w:type="spellStart"/>
      <w:r w:rsidRPr="009E047F">
        <w:rPr>
          <w:i/>
          <w:lang w:val="uk-UA"/>
        </w:rPr>
        <w:t>Chanturia</w:t>
      </w:r>
      <w:proofErr w:type="spellEnd"/>
      <w:r w:rsidRPr="009E047F">
        <w:rPr>
          <w:i/>
          <w:lang w:val="uk-UA"/>
        </w:rPr>
        <w:t>)</w:t>
      </w:r>
      <w:r w:rsidRPr="009E047F">
        <w:rPr>
          <w:lang w:val="uk-UA"/>
        </w:rPr>
        <w:t xml:space="preserve">, </w:t>
      </w:r>
      <w:r w:rsidRPr="009E047F">
        <w:rPr>
          <w:i/>
          <w:lang w:val="uk-UA"/>
        </w:rPr>
        <w:t>судді,</w:t>
      </w:r>
    </w:p>
    <w:p w:rsidRPr="009E047F" w:rsidR="001661FB" w:rsidP="0064748B" w:rsidRDefault="001661FB">
      <w:pPr>
        <w:pStyle w:val="ECHRDecisionBody"/>
        <w:ind w:left="284" w:hanging="284"/>
        <w:rPr>
          <w:lang w:val="uk-UA"/>
        </w:rPr>
      </w:pPr>
      <w:r w:rsidRPr="009E047F">
        <w:rPr>
          <w:color w:val="000000" w:themeColor="text1"/>
          <w:lang w:val="uk-UA"/>
        </w:rPr>
        <w:t xml:space="preserve">та Мілан </w:t>
      </w:r>
      <w:proofErr w:type="spellStart"/>
      <w:r w:rsidRPr="009E047F">
        <w:rPr>
          <w:color w:val="000000" w:themeColor="text1"/>
          <w:lang w:val="uk-UA"/>
        </w:rPr>
        <w:t>Блашко</w:t>
      </w:r>
      <w:proofErr w:type="spellEnd"/>
      <w:r w:rsidRPr="009E047F">
        <w:rPr>
          <w:color w:val="000000" w:themeColor="text1"/>
          <w:lang w:val="uk-UA"/>
        </w:rPr>
        <w:t xml:space="preserve"> </w:t>
      </w:r>
      <w:r w:rsidRPr="009E047F">
        <w:rPr>
          <w:i/>
          <w:color w:val="000000" w:themeColor="text1"/>
          <w:lang w:val="uk-UA"/>
        </w:rPr>
        <w:t xml:space="preserve">(Milan </w:t>
      </w:r>
      <w:proofErr w:type="spellStart"/>
      <w:r w:rsidRPr="009E047F">
        <w:rPr>
          <w:i/>
          <w:color w:val="000000" w:themeColor="text1"/>
          <w:lang w:val="uk-UA"/>
        </w:rPr>
        <w:t>Blaško</w:t>
      </w:r>
      <w:proofErr w:type="spellEnd"/>
      <w:r w:rsidRPr="009E047F">
        <w:rPr>
          <w:i/>
          <w:color w:val="000000" w:themeColor="text1"/>
          <w:lang w:val="uk-UA"/>
        </w:rPr>
        <w:t>)</w:t>
      </w:r>
      <w:r w:rsidRPr="009E047F">
        <w:rPr>
          <w:color w:val="000000" w:themeColor="text1"/>
          <w:lang w:val="uk-UA"/>
        </w:rPr>
        <w:t xml:space="preserve">, </w:t>
      </w:r>
      <w:r w:rsidRPr="009E047F">
        <w:rPr>
          <w:i/>
          <w:color w:val="000000" w:themeColor="text1"/>
          <w:lang w:val="uk-UA"/>
        </w:rPr>
        <w:t>заступник Секретаря секції</w:t>
      </w:r>
      <w:r w:rsidRPr="009E047F">
        <w:rPr>
          <w:lang w:val="uk-UA"/>
        </w:rPr>
        <w:t>,</w:t>
      </w:r>
    </w:p>
    <w:p w:rsidRPr="001661FB" w:rsidR="001661FB" w:rsidP="001661FB" w:rsidRDefault="001661FB">
      <w:pPr>
        <w:pStyle w:val="ECHRPara"/>
        <w:rPr>
          <w:lang w:val="ru-RU"/>
        </w:rPr>
      </w:pPr>
      <w:r w:rsidRPr="009E047F">
        <w:rPr>
          <w:color w:val="000000" w:themeColor="text1"/>
          <w:lang w:val="uk-UA"/>
        </w:rPr>
        <w:t>після обговорення за зачиненими дверима</w:t>
      </w:r>
      <w:r w:rsidRPr="009E047F">
        <w:rPr>
          <w:lang w:val="uk-UA"/>
        </w:rPr>
        <w:t xml:space="preserve"> </w:t>
      </w:r>
      <w:r w:rsidRPr="001661FB" w:rsidR="00367F3C">
        <w:rPr>
          <w:szCs w:val="24"/>
          <w:lang w:val="ru-RU"/>
        </w:rPr>
        <w:t xml:space="preserve">11 </w:t>
      </w:r>
      <w:r>
        <w:rPr>
          <w:szCs w:val="24"/>
          <w:lang w:val="uk-UA"/>
        </w:rPr>
        <w:t>червня</w:t>
      </w:r>
      <w:r w:rsidRPr="001661FB" w:rsidR="00367F3C">
        <w:rPr>
          <w:szCs w:val="24"/>
          <w:lang w:val="ru-RU"/>
        </w:rPr>
        <w:t xml:space="preserve"> 2019</w:t>
      </w:r>
      <w:r>
        <w:rPr>
          <w:szCs w:val="24"/>
          <w:lang w:val="ru-RU"/>
        </w:rPr>
        <w:t xml:space="preserve"> року</w:t>
      </w:r>
    </w:p>
    <w:p w:rsidRPr="001661FB" w:rsidR="001661FB" w:rsidP="00591B9B" w:rsidRDefault="001661FB">
      <w:pPr>
        <w:pStyle w:val="ECHRPara"/>
        <w:rPr>
          <w:lang w:val="ru-RU"/>
        </w:rPr>
      </w:pPr>
      <w:r w:rsidRPr="009E047F">
        <w:rPr>
          <w:color w:val="000000" w:themeColor="text1"/>
          <w:lang w:val="uk-UA"/>
        </w:rPr>
        <w:t>постановляє таке рішення, що було ухвалено у той день</w:t>
      </w:r>
      <w:r w:rsidRPr="001661FB" w:rsidR="00C00C2D">
        <w:rPr>
          <w:lang w:val="ru-RU"/>
        </w:rPr>
        <w:t>:</w:t>
      </w:r>
    </w:p>
    <w:p w:rsidRPr="00EE7E7C" w:rsidR="00367F3C" w:rsidP="00591B9B" w:rsidRDefault="001661FB">
      <w:pPr>
        <w:pStyle w:val="ECHRTitle1"/>
        <w:rPr>
          <w:lang w:val="ru-RU"/>
        </w:rPr>
      </w:pPr>
      <w:r>
        <w:rPr>
          <w:lang w:val="ru-RU"/>
        </w:rPr>
        <w:t>ПРОЦЕДУРА</w:t>
      </w:r>
    </w:p>
    <w:p w:rsidRPr="001661FB" w:rsidR="00367F3C" w:rsidP="001661FB" w:rsidRDefault="00367F3C">
      <w:pPr>
        <w:pStyle w:val="ECHRPara"/>
        <w:rPr>
          <w:lang w:val="uk-UA"/>
        </w:rPr>
      </w:pPr>
      <w:r w:rsidRPr="00EE7E7C">
        <w:rPr>
          <w:lang w:val="ru-RU"/>
        </w:rPr>
        <w:t>1.</w:t>
      </w:r>
      <w:r w:rsidRPr="00591B9B">
        <w:t>  </w:t>
      </w:r>
      <w:r w:rsidR="001661FB">
        <w:rPr>
          <w:lang w:val="uk-UA"/>
        </w:rPr>
        <w:t>Справу було розпочато за заявою (№ 32567/11), яку 18 травня 2011 року подав до Суду проти України на підставі статті 34 Конвенції про захист прав людини (да</w:t>
      </w:r>
      <w:r w:rsidR="004F47E9">
        <w:rPr>
          <w:lang w:val="uk-UA"/>
        </w:rPr>
        <w:t>лі</w:t>
      </w:r>
      <w:r w:rsidR="001661FB">
        <w:rPr>
          <w:lang w:val="uk-UA"/>
        </w:rPr>
        <w:t xml:space="preserve"> – Конвенція) громадянин України, </w:t>
      </w:r>
      <w:r w:rsidR="004F47E9">
        <w:rPr>
          <w:lang w:val="uk-UA"/>
        </w:rPr>
        <w:br/>
      </w:r>
      <w:r w:rsidR="001661FB">
        <w:rPr>
          <w:lang w:val="uk-UA"/>
        </w:rPr>
        <w:t xml:space="preserve">пан Роман Володимирович </w:t>
      </w:r>
      <w:proofErr w:type="spellStart"/>
      <w:r w:rsidR="001661FB">
        <w:rPr>
          <w:lang w:val="uk-UA"/>
        </w:rPr>
        <w:t>Акименко</w:t>
      </w:r>
      <w:proofErr w:type="spellEnd"/>
      <w:r w:rsidR="001661FB">
        <w:rPr>
          <w:lang w:val="uk-UA"/>
        </w:rPr>
        <w:t xml:space="preserve"> (далі – заявник).</w:t>
      </w:r>
    </w:p>
    <w:p w:rsidRPr="001661FB" w:rsidR="00367F3C" w:rsidP="001661FB" w:rsidRDefault="00367F3C">
      <w:pPr>
        <w:pStyle w:val="ECHRPara"/>
        <w:rPr>
          <w:lang w:val="uk-UA"/>
        </w:rPr>
      </w:pPr>
      <w:r w:rsidRPr="001661FB">
        <w:rPr>
          <w:lang w:val="uk-UA"/>
        </w:rPr>
        <w:t>2.</w:t>
      </w:r>
      <w:r w:rsidRPr="00591B9B">
        <w:t>  </w:t>
      </w:r>
      <w:r w:rsidR="001661FB">
        <w:rPr>
          <w:lang w:val="uk-UA"/>
        </w:rPr>
        <w:t xml:space="preserve">Заявника представляв захисник пан П.М. </w:t>
      </w:r>
      <w:proofErr w:type="spellStart"/>
      <w:r w:rsidR="001661FB">
        <w:rPr>
          <w:lang w:val="uk-UA"/>
        </w:rPr>
        <w:t>Собина</w:t>
      </w:r>
      <w:proofErr w:type="spellEnd"/>
      <w:r w:rsidR="001661FB">
        <w:rPr>
          <w:lang w:val="uk-UA"/>
        </w:rPr>
        <w:t>, юрист, який практикує у м. Охтирка. Уряд України (далі – Уряд) представляв його Уповноважений, на останніх етапах провадження пан І. Ліщина.</w:t>
      </w:r>
    </w:p>
    <w:p w:rsidRPr="001661FB" w:rsidR="00367F3C" w:rsidP="001661FB" w:rsidRDefault="00367F3C">
      <w:pPr>
        <w:pStyle w:val="ECHRPara"/>
        <w:rPr>
          <w:lang w:val="uk-UA"/>
        </w:rPr>
      </w:pPr>
      <w:r w:rsidRPr="001661FB">
        <w:rPr>
          <w:lang w:val="ru-RU"/>
        </w:rPr>
        <w:t>3.</w:t>
      </w:r>
      <w:r w:rsidRPr="00591B9B">
        <w:t>  </w:t>
      </w:r>
      <w:r w:rsidR="001661FB">
        <w:rPr>
          <w:lang w:val="uk-UA"/>
        </w:rPr>
        <w:t xml:space="preserve">03 грудня 2015 року про скаргу заявника на тримання </w:t>
      </w:r>
      <w:proofErr w:type="gramStart"/>
      <w:r w:rsidR="001661FB">
        <w:rPr>
          <w:lang w:val="uk-UA"/>
        </w:rPr>
        <w:t>п</w:t>
      </w:r>
      <w:proofErr w:type="gramEnd"/>
      <w:r w:rsidR="001661FB">
        <w:rPr>
          <w:lang w:val="uk-UA"/>
        </w:rPr>
        <w:t>ід вартою з 25 квітня до 25 липня 2011 року було повідомлено Уряд, а реш</w:t>
      </w:r>
      <w:r w:rsidR="004F47E9">
        <w:rPr>
          <w:lang w:val="uk-UA"/>
        </w:rPr>
        <w:t>ту скарг у заяві було визнано</w:t>
      </w:r>
      <w:r w:rsidR="001661FB">
        <w:rPr>
          <w:lang w:val="uk-UA"/>
        </w:rPr>
        <w:t xml:space="preserve"> неприйнятними відповідно до пункту 3 Правила 54 Регламенту Суду.</w:t>
      </w:r>
    </w:p>
    <w:p w:rsidRPr="00EE7E7C" w:rsidR="00367F3C" w:rsidP="00591B9B" w:rsidRDefault="001661FB">
      <w:pPr>
        <w:pStyle w:val="ECHRTitle1"/>
        <w:rPr>
          <w:lang w:val="ru-RU"/>
        </w:rPr>
      </w:pPr>
      <w:r>
        <w:rPr>
          <w:lang w:val="uk-UA"/>
        </w:rPr>
        <w:t>ФАКТИ</w:t>
      </w:r>
    </w:p>
    <w:p w:rsidRPr="00EE7E7C" w:rsidR="00367F3C" w:rsidP="00591B9B" w:rsidRDefault="00367F3C">
      <w:pPr>
        <w:pStyle w:val="ECHRHeading1"/>
        <w:rPr>
          <w:lang w:val="ru-RU"/>
        </w:rPr>
      </w:pPr>
      <w:r w:rsidRPr="00591B9B">
        <w:t>I</w:t>
      </w:r>
      <w:r w:rsidRPr="00EE7E7C">
        <w:rPr>
          <w:lang w:val="ru-RU"/>
        </w:rPr>
        <w:t>.</w:t>
      </w:r>
      <w:proofErr w:type="gramStart"/>
      <w:r w:rsidRPr="00591B9B">
        <w:t>  </w:t>
      </w:r>
      <w:r w:rsidR="001661FB">
        <w:rPr>
          <w:lang w:val="uk-UA"/>
        </w:rPr>
        <w:t>ОБСТАВИНИ</w:t>
      </w:r>
      <w:proofErr w:type="gramEnd"/>
      <w:r w:rsidR="001661FB">
        <w:rPr>
          <w:lang w:val="uk-UA"/>
        </w:rPr>
        <w:t xml:space="preserve"> СПРАВИ</w:t>
      </w:r>
    </w:p>
    <w:p w:rsidRPr="001661FB" w:rsidR="00367F3C" w:rsidP="001661FB" w:rsidRDefault="00367F3C">
      <w:pPr>
        <w:pStyle w:val="ECHRPara"/>
        <w:rPr>
          <w:lang w:val="uk-UA"/>
        </w:rPr>
      </w:pPr>
      <w:r w:rsidRPr="00EE7E7C">
        <w:rPr>
          <w:lang w:val="ru-RU"/>
        </w:rPr>
        <w:t>4.</w:t>
      </w:r>
      <w:r w:rsidRPr="00591B9B">
        <w:t>  </w:t>
      </w:r>
      <w:r w:rsidR="001661FB">
        <w:rPr>
          <w:lang w:val="uk-UA"/>
        </w:rPr>
        <w:t>Заявник народився у 1977 році та проживає у м. Охтирка.</w:t>
      </w:r>
    </w:p>
    <w:p w:rsidRPr="00F4031A" w:rsidR="00F4031A" w:rsidP="00F4031A" w:rsidRDefault="00367F3C">
      <w:pPr>
        <w:pStyle w:val="ECHRPara"/>
        <w:rPr>
          <w:lang w:val="uk-UA"/>
        </w:rPr>
      </w:pPr>
      <w:r w:rsidRPr="00F4031A">
        <w:rPr>
          <w:lang w:val="ru-RU"/>
        </w:rPr>
        <w:t>5.</w:t>
      </w:r>
      <w:r w:rsidRPr="00591B9B">
        <w:t>  </w:t>
      </w:r>
      <w:r w:rsidR="00F4031A">
        <w:rPr>
          <w:lang w:val="uk-UA"/>
        </w:rPr>
        <w:t xml:space="preserve">26 липня 2010 року заявника затримали за </w:t>
      </w:r>
      <w:proofErr w:type="gramStart"/>
      <w:r w:rsidR="00F4031A">
        <w:rPr>
          <w:lang w:val="uk-UA"/>
        </w:rPr>
        <w:t>п</w:t>
      </w:r>
      <w:proofErr w:type="gramEnd"/>
      <w:r w:rsidR="00F4031A">
        <w:rPr>
          <w:lang w:val="uk-UA"/>
        </w:rPr>
        <w:t xml:space="preserve">ідозрою в ухиленні від сплати податків. Досудове тримання його під вартою неодноразово продовжувалося. Зокрема, 18 лютого 2011 року Апеляційний суд Сумської області продовжив його на дев’ять місяців (до 25 квітня </w:t>
      </w:r>
      <w:r w:rsidR="00F4031A">
        <w:rPr>
          <w:lang w:val="uk-UA"/>
        </w:rPr>
        <w:br/>
        <w:t>2011 року).</w:t>
      </w:r>
    </w:p>
    <w:p w:rsidRPr="00237F75" w:rsidR="00367F3C" w:rsidP="00237F75" w:rsidRDefault="00367F3C">
      <w:pPr>
        <w:pStyle w:val="ECHRPara"/>
        <w:rPr>
          <w:lang w:val="uk-UA"/>
        </w:rPr>
      </w:pPr>
      <w:r w:rsidRPr="00F4031A">
        <w:rPr>
          <w:lang w:val="ru-RU"/>
        </w:rPr>
        <w:t>6.</w:t>
      </w:r>
      <w:r w:rsidRPr="00591B9B">
        <w:t>  </w:t>
      </w:r>
      <w:r w:rsidR="00F4031A">
        <w:rPr>
          <w:lang w:val="uk-UA"/>
        </w:rPr>
        <w:t xml:space="preserve">22 квітня 2011 року суддя Апеляційного суду Сумської області </w:t>
      </w:r>
      <w:r w:rsidR="004F47E9">
        <w:rPr>
          <w:lang w:val="uk-UA"/>
        </w:rPr>
        <w:t>виніс</w:t>
      </w:r>
      <w:r w:rsidR="00237F75">
        <w:rPr>
          <w:lang w:val="uk-UA"/>
        </w:rPr>
        <w:t xml:space="preserve"> ще одну таку постанову про продовження, цього разу на дванадцять місяців (тобто до 25 липня 2011 року). Ця </w:t>
      </w:r>
      <w:r w:rsidRPr="000B1119" w:rsidR="00237F75">
        <w:rPr>
          <w:lang w:val="uk-UA"/>
        </w:rPr>
        <w:t>постанов</w:t>
      </w:r>
      <w:r w:rsidR="00237F75">
        <w:rPr>
          <w:lang w:val="uk-UA"/>
        </w:rPr>
        <w:t>а оскарженню не підлягала.</w:t>
      </w:r>
    </w:p>
    <w:p w:rsidRPr="00EE7E7C" w:rsidR="00367F3C" w:rsidP="00591B9B" w:rsidRDefault="00367F3C">
      <w:pPr>
        <w:pStyle w:val="ECHRHeading1"/>
        <w:rPr>
          <w:lang w:val="ru-RU"/>
        </w:rPr>
      </w:pPr>
      <w:r w:rsidRPr="00591B9B">
        <w:t>II</w:t>
      </w:r>
      <w:r w:rsidRPr="00EE7E7C">
        <w:rPr>
          <w:lang w:val="ru-RU"/>
        </w:rPr>
        <w:t>.</w:t>
      </w:r>
      <w:proofErr w:type="gramStart"/>
      <w:r w:rsidRPr="00591B9B">
        <w:t>  </w:t>
      </w:r>
      <w:r w:rsidR="00237F75">
        <w:rPr>
          <w:lang w:val="uk-UA"/>
        </w:rPr>
        <w:t>ВІДПОВІДНЕ</w:t>
      </w:r>
      <w:proofErr w:type="gramEnd"/>
      <w:r w:rsidR="00237F75">
        <w:rPr>
          <w:lang w:val="uk-UA"/>
        </w:rPr>
        <w:t xml:space="preserve"> НАЦІОНАЛЬНЕ ЗАКОНОДАВСТВО</w:t>
      </w:r>
    </w:p>
    <w:p w:rsidRPr="00531996" w:rsidR="00367F3C" w:rsidP="00531996" w:rsidRDefault="00367F3C">
      <w:pPr>
        <w:pStyle w:val="ECHRPara"/>
        <w:rPr>
          <w:lang w:val="uk-UA"/>
        </w:rPr>
      </w:pPr>
      <w:bookmarkStart w:name="para_7" w:id="2"/>
      <w:r w:rsidRPr="00EE7E7C">
        <w:rPr>
          <w:lang w:val="ru-RU"/>
        </w:rPr>
        <w:t>7</w:t>
      </w:r>
      <w:bookmarkEnd w:id="2"/>
      <w:r w:rsidRPr="00EE7E7C">
        <w:rPr>
          <w:lang w:val="ru-RU"/>
        </w:rPr>
        <w:t>.</w:t>
      </w:r>
      <w:r w:rsidRPr="00591B9B">
        <w:t>  </w:t>
      </w:r>
      <w:r w:rsidR="00237F75">
        <w:rPr>
          <w:lang w:val="uk-UA"/>
        </w:rPr>
        <w:t xml:space="preserve">Стаття 156 Кримінально-процесуального кодексу 1960 року у редакції, чинній на момент подій (втратив чинність 20 листопада </w:t>
      </w:r>
      <w:r w:rsidR="00237F75">
        <w:rPr>
          <w:lang w:val="uk-UA"/>
        </w:rPr>
        <w:br/>
        <w:t xml:space="preserve">2012 року з набранням чинності новим кодексом), обмежувала початкові строки досудового розслідування до двох місяців, проте передбачала можливість продовження строку досудового тримання: </w:t>
      </w:r>
      <w:r w:rsidR="00237F75">
        <w:rPr>
          <w:lang w:val="uk-UA"/>
        </w:rPr>
        <w:br/>
        <w:t>(1) до чотирьох місяців – суддею того суду, який виніс постанову про застосування до відповідної особи запобіжного заходу у вигляді</w:t>
      </w:r>
      <w:r w:rsidR="00531996">
        <w:rPr>
          <w:lang w:val="uk-UA"/>
        </w:rPr>
        <w:t xml:space="preserve"> тримання під вартою; (2) до дев’яти місяців – суддею апеляційного суду; та (3) до вісімнадцяти місяців – суддею Вищого спеціалізованого суду з розгляду цивільних і кримінальних справ.</w:t>
      </w:r>
    </w:p>
    <w:p w:rsidRPr="00EE7E7C" w:rsidR="00367F3C" w:rsidP="00591B9B" w:rsidRDefault="00531996">
      <w:pPr>
        <w:pStyle w:val="ECHRTitle1"/>
        <w:rPr>
          <w:lang w:val="ru-RU"/>
        </w:rPr>
      </w:pPr>
      <w:r>
        <w:rPr>
          <w:lang w:val="uk-UA"/>
        </w:rPr>
        <w:t>ПРАВО</w:t>
      </w:r>
    </w:p>
    <w:p w:rsidRPr="00EE7E7C" w:rsidR="00367F3C" w:rsidP="00591B9B" w:rsidRDefault="00367F3C">
      <w:pPr>
        <w:pStyle w:val="ECHRHeading1"/>
        <w:rPr>
          <w:lang w:val="ru-RU"/>
        </w:rPr>
      </w:pPr>
      <w:r w:rsidRPr="00591B9B">
        <w:t>I</w:t>
      </w:r>
      <w:r w:rsidRPr="00EE7E7C">
        <w:rPr>
          <w:lang w:val="ru-RU"/>
        </w:rPr>
        <w:t>.</w:t>
      </w:r>
      <w:proofErr w:type="gramStart"/>
      <w:r w:rsidRPr="00591B9B">
        <w:t>  </w:t>
      </w:r>
      <w:r w:rsidR="00531996">
        <w:rPr>
          <w:lang w:val="uk-UA"/>
        </w:rPr>
        <w:t>СТВЕРДЖУВАНЕ</w:t>
      </w:r>
      <w:proofErr w:type="gramEnd"/>
      <w:r w:rsidR="00531996">
        <w:rPr>
          <w:lang w:val="uk-UA"/>
        </w:rPr>
        <w:t xml:space="preserve"> ПОРУШЕННЯ СТАТТІ 5 КОНВЕНЦІЇ</w:t>
      </w:r>
    </w:p>
    <w:p w:rsidRPr="00531996" w:rsidR="00367F3C" w:rsidP="00531996" w:rsidRDefault="00367F3C">
      <w:pPr>
        <w:pStyle w:val="ECHRPara"/>
        <w:rPr>
          <w:lang w:val="uk-UA"/>
        </w:rPr>
      </w:pPr>
      <w:r w:rsidRPr="00EE7E7C">
        <w:rPr>
          <w:lang w:val="ru-RU"/>
        </w:rPr>
        <w:t>8.</w:t>
      </w:r>
      <w:r w:rsidRPr="00591B9B">
        <w:t>  </w:t>
      </w:r>
      <w:r w:rsidR="00531996">
        <w:rPr>
          <w:lang w:val="uk-UA"/>
        </w:rPr>
        <w:t>Заявник скаржився, що тримання його під вартою з 25 квітня до 25 липня 2011 року було незаконним відповідно до пункту 1 статті 5 Конвенції, яка передбачає таке:</w:t>
      </w:r>
    </w:p>
    <w:p w:rsidRPr="00531996" w:rsidR="00367F3C" w:rsidP="00591B9B" w:rsidRDefault="00531996">
      <w:pPr>
        <w:pStyle w:val="ECHRParaQuote"/>
        <w:rPr>
          <w:lang w:val="uk-UA"/>
        </w:rPr>
      </w:pPr>
      <w:r w:rsidRPr="00531996">
        <w:rPr>
          <w:lang w:val="uk-UA"/>
        </w:rPr>
        <w:t>«</w:t>
      </w:r>
      <w:r w:rsidRPr="00531996" w:rsidR="00367F3C">
        <w:rPr>
          <w:lang w:val="uk-UA"/>
        </w:rPr>
        <w:t>1.  </w:t>
      </w:r>
      <w:r w:rsidRPr="00531996">
        <w:rPr>
          <w:lang w:val="uk-UA"/>
        </w:rPr>
        <w:t>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r w:rsidRPr="00531996" w:rsidR="00367F3C">
        <w:rPr>
          <w:lang w:val="uk-UA"/>
        </w:rPr>
        <w:t>:</w:t>
      </w:r>
    </w:p>
    <w:p w:rsidRPr="00531996" w:rsidR="00367F3C" w:rsidP="00591B9B" w:rsidRDefault="00367F3C">
      <w:pPr>
        <w:pStyle w:val="ECHRParaQuote"/>
        <w:rPr>
          <w:lang w:val="uk-UA"/>
        </w:rPr>
      </w:pPr>
      <w:r w:rsidRPr="00531996">
        <w:rPr>
          <w:lang w:val="uk-UA"/>
        </w:rPr>
        <w:t>...(c)  </w:t>
      </w:r>
      <w:r w:rsidRPr="00531996" w:rsidR="00531996">
        <w:rPr>
          <w:lang w:val="uk-UA"/>
        </w:rPr>
        <w:t>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w:t>
      </w:r>
      <w:r w:rsidR="004F47E9">
        <w:rPr>
          <w:lang w:val="uk-UA"/>
        </w:rPr>
        <w:t xml:space="preserve"> ...»</w:t>
      </w:r>
    </w:p>
    <w:p w:rsidRPr="00EE7E7C" w:rsidR="00367F3C" w:rsidP="00591B9B" w:rsidRDefault="00367F3C">
      <w:pPr>
        <w:pStyle w:val="ECHRHeading2"/>
        <w:rPr>
          <w:lang w:val="ru-RU"/>
        </w:rPr>
      </w:pPr>
      <w:r w:rsidRPr="00591B9B">
        <w:t>A</w:t>
      </w:r>
      <w:r w:rsidRPr="00EE7E7C">
        <w:rPr>
          <w:lang w:val="ru-RU"/>
        </w:rPr>
        <w:t>.</w:t>
      </w:r>
      <w:proofErr w:type="gramStart"/>
      <w:r w:rsidRPr="00591B9B">
        <w:t>  </w:t>
      </w:r>
      <w:r w:rsidR="00531996">
        <w:rPr>
          <w:lang w:val="uk-UA"/>
        </w:rPr>
        <w:t>Прийнятність</w:t>
      </w:r>
      <w:proofErr w:type="gramEnd"/>
    </w:p>
    <w:p w:rsidRPr="00531996" w:rsidR="00367F3C" w:rsidP="00531996" w:rsidRDefault="00367F3C">
      <w:pPr>
        <w:pStyle w:val="ECHRPara"/>
        <w:rPr>
          <w:lang w:val="uk-UA"/>
        </w:rPr>
      </w:pPr>
      <w:r w:rsidRPr="00EE7E7C">
        <w:rPr>
          <w:lang w:val="ru-RU"/>
        </w:rPr>
        <w:t>9.</w:t>
      </w:r>
      <w:r w:rsidRPr="00591B9B">
        <w:t>  </w:t>
      </w:r>
      <w:r w:rsidR="00531996">
        <w:rPr>
          <w:lang w:val="uk-UA"/>
        </w:rPr>
        <w:t>Суд зазначає, що ця скарга не є явно необґрунтованою у розумінні підпункту «а» пункту 3 статті 35 Конвенції. Вона також не є неприйнятною з будь-яких інших підстав. Тому вона має бути визнана прийнятною.</w:t>
      </w:r>
    </w:p>
    <w:p w:rsidRPr="00EE7E7C" w:rsidR="00367F3C" w:rsidP="00591B9B" w:rsidRDefault="00367F3C">
      <w:pPr>
        <w:pStyle w:val="ECHRHeading2"/>
        <w:rPr>
          <w:lang w:val="ru-RU"/>
        </w:rPr>
      </w:pPr>
      <w:r w:rsidRPr="00591B9B">
        <w:t>B</w:t>
      </w:r>
      <w:r w:rsidRPr="00EE7E7C">
        <w:rPr>
          <w:lang w:val="ru-RU"/>
        </w:rPr>
        <w:t>.</w:t>
      </w:r>
      <w:proofErr w:type="gramStart"/>
      <w:r w:rsidRPr="00591B9B">
        <w:t>  </w:t>
      </w:r>
      <w:r w:rsidR="00531996">
        <w:rPr>
          <w:lang w:val="uk-UA"/>
        </w:rPr>
        <w:t>Суть</w:t>
      </w:r>
      <w:proofErr w:type="gramEnd"/>
    </w:p>
    <w:p w:rsidRPr="00531996" w:rsidR="00367F3C" w:rsidP="00531996" w:rsidRDefault="00367F3C">
      <w:pPr>
        <w:pStyle w:val="ECHRPara"/>
        <w:rPr>
          <w:lang w:val="uk-UA"/>
        </w:rPr>
      </w:pPr>
      <w:r w:rsidRPr="00EE7E7C">
        <w:rPr>
          <w:lang w:val="ru-RU"/>
        </w:rPr>
        <w:t>10.</w:t>
      </w:r>
      <w:r w:rsidRPr="00591B9B">
        <w:t>  </w:t>
      </w:r>
      <w:r w:rsidR="00531996">
        <w:rPr>
          <w:lang w:val="uk-UA"/>
        </w:rPr>
        <w:t xml:space="preserve">Заявник стверджував про незаконність тримання його під вартою з 25 квітня до 25 липня 2011 року, зокрема, </w:t>
      </w:r>
      <w:r w:rsidR="00421253">
        <w:rPr>
          <w:lang w:val="uk-UA"/>
        </w:rPr>
        <w:t>у зв’язку з тим, що</w:t>
      </w:r>
      <w:r w:rsidR="00531996">
        <w:rPr>
          <w:lang w:val="uk-UA"/>
        </w:rPr>
        <w:t xml:space="preserve"> запобіжний захід було обрано апеляційним судом, який відповідно до національного законодавства не був уповноваженим ухвалювати таке рішення.</w:t>
      </w:r>
    </w:p>
    <w:p w:rsidRPr="00267F33" w:rsidR="00367F3C" w:rsidP="00267F33" w:rsidRDefault="00367F3C">
      <w:pPr>
        <w:pStyle w:val="ECHRPara"/>
        <w:rPr>
          <w:lang w:val="uk-UA"/>
        </w:rPr>
      </w:pPr>
      <w:bookmarkStart w:name="para_11" w:id="3"/>
      <w:r w:rsidRPr="00EE7E7C">
        <w:rPr>
          <w:lang w:val="ru-RU"/>
        </w:rPr>
        <w:t>11</w:t>
      </w:r>
      <w:bookmarkEnd w:id="3"/>
      <w:r w:rsidRPr="00EE7E7C">
        <w:rPr>
          <w:lang w:val="ru-RU"/>
        </w:rPr>
        <w:t>.</w:t>
      </w:r>
      <w:r w:rsidRPr="00591B9B">
        <w:t>  </w:t>
      </w:r>
      <w:r w:rsidR="00531996">
        <w:rPr>
          <w:lang w:val="uk-UA"/>
        </w:rPr>
        <w:t xml:space="preserve">Уряд заперечив проти цього аргументу. На його думку, продовження строку тримання заявника під вартою до дванадцяти місяців суддею апеляційного суду не суперечило </w:t>
      </w:r>
      <w:r w:rsidR="00267F33">
        <w:rPr>
          <w:lang w:val="uk-UA"/>
        </w:rPr>
        <w:t xml:space="preserve">положенням </w:t>
      </w:r>
      <w:r w:rsidR="00531996">
        <w:rPr>
          <w:lang w:val="uk-UA"/>
        </w:rPr>
        <w:t>національно</w:t>
      </w:r>
      <w:r w:rsidR="00267F33">
        <w:rPr>
          <w:lang w:val="uk-UA"/>
        </w:rPr>
        <w:t>го</w:t>
      </w:r>
      <w:r w:rsidR="00531996">
        <w:rPr>
          <w:lang w:val="uk-UA"/>
        </w:rPr>
        <w:t xml:space="preserve"> законодавств</w:t>
      </w:r>
      <w:r w:rsidR="00267F33">
        <w:rPr>
          <w:lang w:val="uk-UA"/>
        </w:rPr>
        <w:t>а</w:t>
      </w:r>
      <w:r w:rsidRPr="00421253" w:rsidR="00421253">
        <w:rPr>
          <w:lang w:val="uk-UA"/>
        </w:rPr>
        <w:t xml:space="preserve"> </w:t>
      </w:r>
      <w:r w:rsidR="00421253">
        <w:rPr>
          <w:lang w:val="uk-UA"/>
        </w:rPr>
        <w:t>щодо продовження строку тримання під вартою до вісімнадцяти місяців, та мало б санкціонуватися с</w:t>
      </w:r>
      <w:r w:rsidR="00267F33">
        <w:rPr>
          <w:lang w:val="uk-UA"/>
        </w:rPr>
        <w:t xml:space="preserve">уддею Вищого спеціалізованого суду з розгляду цивільних і кримінальних справ. </w:t>
      </w:r>
    </w:p>
    <w:p w:rsidRPr="00003FA8" w:rsidR="00367F3C" w:rsidP="00003FA8" w:rsidRDefault="00367F3C">
      <w:pPr>
        <w:pStyle w:val="ECHRPara"/>
        <w:rPr>
          <w:lang w:val="uk-UA"/>
        </w:rPr>
      </w:pPr>
      <w:r w:rsidRPr="00267F33">
        <w:rPr>
          <w:lang w:val="ru-RU"/>
        </w:rPr>
        <w:t>12.</w:t>
      </w:r>
      <w:r w:rsidRPr="00591B9B">
        <w:t>  </w:t>
      </w:r>
      <w:r w:rsidR="00267F33">
        <w:rPr>
          <w:lang w:val="uk-UA"/>
        </w:rPr>
        <w:t xml:space="preserve">Суд повторює, що вирази «законний» та «відповідно до процедури, встановленої законом» у пункті 1 статті 5 Конвенції по суті посилаються </w:t>
      </w:r>
      <w:r w:rsidR="00EE7E7C">
        <w:rPr>
          <w:lang w:val="uk-UA"/>
        </w:rPr>
        <w:t xml:space="preserve">на національне законодавство </w:t>
      </w:r>
      <w:r w:rsidR="004F47E9">
        <w:rPr>
          <w:lang w:val="uk-UA"/>
        </w:rPr>
        <w:t>та встановлюють</w:t>
      </w:r>
      <w:r w:rsidR="00EE7E7C">
        <w:rPr>
          <w:lang w:val="uk-UA"/>
        </w:rPr>
        <w:t xml:space="preserve"> зобов’язання забезпечувати дотримання його матеріальних та процесуальних норм. Хоча саме національні органи влади (зокрема, суди) повинні тлумачити та застосовувати національне законодавство, відповідно до пункту 1 статті 5 Конвенції недотримання національного законодавства призводить до порушення Конвенції, тому Суд може та повинен розглянути, чи було дотримано такий закон (див., серед багатьох інших посилань, рішення у справі </w:t>
      </w:r>
      <w:r w:rsidRPr="00EE7E7C" w:rsidR="00EE7E7C">
        <w:rPr>
          <w:lang w:val="uk-UA"/>
        </w:rPr>
        <w:t>«</w:t>
      </w:r>
      <w:proofErr w:type="spellStart"/>
      <w:r w:rsidRPr="00EE7E7C" w:rsidR="00EE7E7C">
        <w:rPr>
          <w:lang w:val="uk-UA"/>
        </w:rPr>
        <w:t>Ассанідзе</w:t>
      </w:r>
      <w:proofErr w:type="spellEnd"/>
      <w:r w:rsidRPr="00EE7E7C" w:rsidR="00EE7E7C">
        <w:rPr>
          <w:lang w:val="uk-UA"/>
        </w:rPr>
        <w:t xml:space="preserve"> проти Грузії» </w:t>
      </w:r>
      <w:r w:rsidR="00003FA8">
        <w:rPr>
          <w:lang w:val="uk-UA"/>
        </w:rPr>
        <w:t>[ВП]</w:t>
      </w:r>
      <w:r w:rsidRPr="001A0D25" w:rsidR="00003FA8">
        <w:rPr>
          <w:i/>
          <w:lang w:val="uk-UA"/>
        </w:rPr>
        <w:t xml:space="preserve"> </w:t>
      </w:r>
      <w:r w:rsidRPr="001A0D25" w:rsidR="00EE7E7C">
        <w:rPr>
          <w:i/>
          <w:lang w:val="uk-UA"/>
        </w:rPr>
        <w:t>(</w:t>
      </w:r>
      <w:proofErr w:type="spellStart"/>
      <w:r w:rsidRPr="001A0D25" w:rsidR="00EE7E7C">
        <w:rPr>
          <w:i/>
          <w:lang w:val="uk-UA"/>
        </w:rPr>
        <w:t>Assanidze</w:t>
      </w:r>
      <w:proofErr w:type="spellEnd"/>
      <w:r w:rsidRPr="001A0D25" w:rsidR="00EE7E7C">
        <w:rPr>
          <w:i/>
          <w:lang w:val="uk-UA"/>
        </w:rPr>
        <w:t xml:space="preserve"> v. Geo</w:t>
      </w:r>
      <w:r w:rsidRPr="001A0D25" w:rsidR="001A0D25">
        <w:rPr>
          <w:i/>
          <w:lang w:val="uk-UA"/>
        </w:rPr>
        <w:t>rgia)</w:t>
      </w:r>
      <w:r w:rsidR="001A0D25">
        <w:rPr>
          <w:lang w:val="uk-UA"/>
        </w:rPr>
        <w:t xml:space="preserve"> [</w:t>
      </w:r>
      <w:r w:rsidR="00003FA8">
        <w:rPr>
          <w:lang w:val="en-US"/>
        </w:rPr>
        <w:t>GC</w:t>
      </w:r>
      <w:r w:rsidR="001A0D25">
        <w:rPr>
          <w:lang w:val="uk-UA"/>
        </w:rPr>
        <w:t>], заява № 71503/01, пункт</w:t>
      </w:r>
      <w:r w:rsidRPr="00EE7E7C" w:rsidR="00EE7E7C">
        <w:rPr>
          <w:lang w:val="uk-UA"/>
        </w:rPr>
        <w:t xml:space="preserve"> 171, </w:t>
      </w:r>
      <w:r w:rsidR="001A0D25">
        <w:rPr>
          <w:lang w:val="uk-UA"/>
        </w:rPr>
        <w:t>ЄСПЛ</w:t>
      </w:r>
      <w:r w:rsidRPr="00EE7E7C" w:rsidR="00EE7E7C">
        <w:rPr>
          <w:lang w:val="uk-UA"/>
        </w:rPr>
        <w:t xml:space="preserve"> 2004</w:t>
      </w:r>
      <w:r w:rsidRPr="00EE7E7C" w:rsidR="00EE7E7C">
        <w:rPr>
          <w:rFonts w:hint="eastAsia" w:ascii="MS Mincho" w:hAnsi="MS Mincho" w:eastAsia="MS Mincho" w:cs="MS Mincho"/>
          <w:lang w:val="uk-UA"/>
        </w:rPr>
        <w:t>‑</w:t>
      </w:r>
      <w:r w:rsidRPr="00EE7E7C" w:rsidR="00EE7E7C">
        <w:rPr>
          <w:rFonts w:ascii="Times New Roman" w:hAnsi="Times New Roman" w:cs="Times New Roman"/>
          <w:lang w:val="uk-UA"/>
        </w:rPr>
        <w:t>II</w:t>
      </w:r>
      <w:r w:rsidR="001A0D25">
        <w:rPr>
          <w:rFonts w:ascii="Times New Roman" w:hAnsi="Times New Roman" w:cs="Times New Roman"/>
          <w:lang w:val="uk-UA"/>
        </w:rPr>
        <w:t xml:space="preserve">). Для оцінки дотримання пункту 1 статті 5 Конвенції має проводитись принципова відмінність між </w:t>
      </w:r>
      <w:r w:rsidRPr="00591B9B" w:rsidR="001A0D25">
        <w:rPr>
          <w:i/>
        </w:rPr>
        <w:t>ex</w:t>
      </w:r>
      <w:r w:rsidRPr="00092FFA" w:rsidR="001A0D25">
        <w:rPr>
          <w:i/>
          <w:lang w:val="uk-UA"/>
        </w:rPr>
        <w:t xml:space="preserve"> </w:t>
      </w:r>
      <w:r w:rsidRPr="00591B9B" w:rsidR="001A0D25">
        <w:rPr>
          <w:i/>
        </w:rPr>
        <w:t>facie</w:t>
      </w:r>
      <w:r w:rsidR="001A0D25">
        <w:rPr>
          <w:i/>
          <w:lang w:val="uk-UA"/>
        </w:rPr>
        <w:t xml:space="preserve"> </w:t>
      </w:r>
      <w:r w:rsidR="001A0D25">
        <w:rPr>
          <w:lang w:val="uk-UA"/>
        </w:rPr>
        <w:t xml:space="preserve">недійсними постановами про тримання під вартою – наприклад, ухваленими </w:t>
      </w:r>
      <w:r w:rsidR="00092FFA">
        <w:rPr>
          <w:lang w:val="uk-UA"/>
        </w:rPr>
        <w:t xml:space="preserve">судом з перевищенням повноважень, або коли зацікавлену сторону не було повідомлено належним чином про судове засідання, – та </w:t>
      </w:r>
      <w:r w:rsidRPr="00591B9B" w:rsidR="00003FA8">
        <w:rPr>
          <w:i/>
        </w:rPr>
        <w:t>prima</w:t>
      </w:r>
      <w:r w:rsidRPr="00092FFA" w:rsidR="00003FA8">
        <w:rPr>
          <w:i/>
          <w:lang w:val="uk-UA"/>
        </w:rPr>
        <w:t xml:space="preserve"> </w:t>
      </w:r>
      <w:r w:rsidRPr="00591B9B" w:rsidR="00003FA8">
        <w:rPr>
          <w:i/>
        </w:rPr>
        <w:t>facie</w:t>
      </w:r>
      <w:r w:rsidR="00003FA8">
        <w:rPr>
          <w:i/>
          <w:lang w:val="uk-UA"/>
        </w:rPr>
        <w:t xml:space="preserve"> </w:t>
      </w:r>
      <w:r w:rsidR="00003FA8">
        <w:rPr>
          <w:lang w:val="uk-UA"/>
        </w:rPr>
        <w:t xml:space="preserve">дійсними та ефективними </w:t>
      </w:r>
      <w:r w:rsidR="00092FFA">
        <w:rPr>
          <w:lang w:val="uk-UA"/>
        </w:rPr>
        <w:t>постановами про тримання під вартою, якщо тільки вони не були скасовані вищестоящим судом. По</w:t>
      </w:r>
      <w:r w:rsidR="00003FA8">
        <w:rPr>
          <w:lang w:val="uk-UA"/>
        </w:rPr>
        <w:t xml:space="preserve">станова про тримання під вартою вважатиметься </w:t>
      </w:r>
      <w:r w:rsidRPr="00591B9B" w:rsidR="00003FA8">
        <w:rPr>
          <w:i/>
        </w:rPr>
        <w:t>ex</w:t>
      </w:r>
      <w:r w:rsidRPr="00003FA8" w:rsidR="00003FA8">
        <w:rPr>
          <w:i/>
          <w:lang w:val="ru-RU"/>
        </w:rPr>
        <w:t xml:space="preserve"> </w:t>
      </w:r>
      <w:r w:rsidRPr="00591B9B" w:rsidR="00003FA8">
        <w:rPr>
          <w:i/>
        </w:rPr>
        <w:t>facie</w:t>
      </w:r>
      <w:r w:rsidR="00003FA8">
        <w:rPr>
          <w:i/>
          <w:lang w:val="uk-UA"/>
        </w:rPr>
        <w:t xml:space="preserve"> </w:t>
      </w:r>
      <w:r w:rsidR="00003FA8">
        <w:rPr>
          <w:lang w:val="uk-UA"/>
        </w:rPr>
        <w:t xml:space="preserve">недійсною, якщо </w:t>
      </w:r>
      <w:r w:rsidR="004F47E9">
        <w:rPr>
          <w:lang w:val="uk-UA"/>
        </w:rPr>
        <w:t>помилка</w:t>
      </w:r>
      <w:r w:rsidR="00003FA8">
        <w:rPr>
          <w:lang w:val="uk-UA"/>
        </w:rPr>
        <w:t xml:space="preserve"> у постанові станови</w:t>
      </w:r>
      <w:r w:rsidR="004F47E9">
        <w:rPr>
          <w:lang w:val="uk-UA"/>
        </w:rPr>
        <w:t>ла</w:t>
      </w:r>
      <w:r w:rsidR="00003FA8">
        <w:rPr>
          <w:lang w:val="uk-UA"/>
        </w:rPr>
        <w:t xml:space="preserve"> «груб</w:t>
      </w:r>
      <w:r w:rsidR="004F47E9">
        <w:rPr>
          <w:lang w:val="uk-UA"/>
        </w:rPr>
        <w:t>е</w:t>
      </w:r>
      <w:r w:rsidR="00003FA8">
        <w:rPr>
          <w:lang w:val="uk-UA"/>
        </w:rPr>
        <w:t xml:space="preserve"> та очевидн</w:t>
      </w:r>
      <w:r w:rsidR="004F47E9">
        <w:rPr>
          <w:lang w:val="uk-UA"/>
        </w:rPr>
        <w:t>е порушення</w:t>
      </w:r>
      <w:r w:rsidR="00003FA8">
        <w:rPr>
          <w:lang w:val="uk-UA"/>
        </w:rPr>
        <w:t xml:space="preserve">» у винятковому розумінні, визначеному практикою Суду (див. </w:t>
      </w:r>
      <w:r w:rsidRPr="00003FA8" w:rsidR="00003FA8">
        <w:rPr>
          <w:lang w:val="uk-UA"/>
        </w:rPr>
        <w:t>рішення у справі «</w:t>
      </w:r>
      <w:proofErr w:type="spellStart"/>
      <w:r w:rsidRPr="00003FA8" w:rsidR="00003FA8">
        <w:rPr>
          <w:lang w:val="uk-UA"/>
        </w:rPr>
        <w:t>Моорен</w:t>
      </w:r>
      <w:proofErr w:type="spellEnd"/>
      <w:r w:rsidRPr="00003FA8" w:rsidR="00003FA8">
        <w:rPr>
          <w:lang w:val="uk-UA"/>
        </w:rPr>
        <w:t xml:space="preserve"> проти Німеччини» [ВП] </w:t>
      </w:r>
      <w:r w:rsidRPr="00003FA8" w:rsidR="00003FA8">
        <w:rPr>
          <w:i/>
          <w:lang w:val="uk-UA"/>
        </w:rPr>
        <w:t>(</w:t>
      </w:r>
      <w:proofErr w:type="spellStart"/>
      <w:r w:rsidRPr="00003FA8" w:rsidR="00003FA8">
        <w:rPr>
          <w:i/>
          <w:lang w:val="uk-UA"/>
        </w:rPr>
        <w:t>Mooren</w:t>
      </w:r>
      <w:proofErr w:type="spellEnd"/>
      <w:r w:rsidRPr="00003FA8" w:rsidR="00003FA8">
        <w:rPr>
          <w:i/>
          <w:lang w:val="uk-UA"/>
        </w:rPr>
        <w:t xml:space="preserve"> v. </w:t>
      </w:r>
      <w:proofErr w:type="spellStart"/>
      <w:r w:rsidRPr="00003FA8" w:rsidR="00003FA8">
        <w:rPr>
          <w:i/>
          <w:lang w:val="uk-UA"/>
        </w:rPr>
        <w:t>Germany</w:t>
      </w:r>
      <w:proofErr w:type="spellEnd"/>
      <w:r w:rsidRPr="00003FA8" w:rsidR="00003FA8">
        <w:rPr>
          <w:i/>
          <w:lang w:val="uk-UA"/>
        </w:rPr>
        <w:t>)</w:t>
      </w:r>
      <w:r w:rsidRPr="00003FA8" w:rsidR="00003FA8">
        <w:rPr>
          <w:lang w:val="uk-UA"/>
        </w:rPr>
        <w:t xml:space="preserve"> [</w:t>
      </w:r>
      <w:r w:rsidR="00003FA8">
        <w:rPr>
          <w:lang w:val="en-US"/>
        </w:rPr>
        <w:t>GC</w:t>
      </w:r>
      <w:r w:rsidRPr="00003FA8" w:rsidR="00003FA8">
        <w:rPr>
          <w:lang w:val="uk-UA"/>
        </w:rPr>
        <w:t xml:space="preserve">], </w:t>
      </w:r>
      <w:r w:rsidR="00003FA8">
        <w:rPr>
          <w:lang w:val="uk-UA"/>
        </w:rPr>
        <w:br/>
      </w:r>
      <w:r w:rsidRPr="00003FA8" w:rsidR="00003FA8">
        <w:rPr>
          <w:lang w:val="uk-UA"/>
        </w:rPr>
        <w:t>заява № 11364/03, пункт 7</w:t>
      </w:r>
      <w:r w:rsidR="00003FA8">
        <w:rPr>
          <w:lang w:val="uk-UA"/>
        </w:rPr>
        <w:t>5</w:t>
      </w:r>
      <w:r w:rsidRPr="00003FA8" w:rsidR="00003FA8">
        <w:rPr>
          <w:lang w:val="uk-UA"/>
        </w:rPr>
        <w:t xml:space="preserve">, від </w:t>
      </w:r>
      <w:r w:rsidR="00003FA8">
        <w:rPr>
          <w:lang w:val="uk-UA"/>
        </w:rPr>
        <w:t>0</w:t>
      </w:r>
      <w:r w:rsidRPr="00003FA8" w:rsidR="00003FA8">
        <w:rPr>
          <w:lang w:val="uk-UA"/>
        </w:rPr>
        <w:t>9 липня 2009 року</w:t>
      </w:r>
      <w:r w:rsidR="00003FA8">
        <w:rPr>
          <w:lang w:val="uk-UA"/>
        </w:rPr>
        <w:t xml:space="preserve"> з подальшими посиланнями).</w:t>
      </w:r>
    </w:p>
    <w:p w:rsidRPr="00003FA8" w:rsidR="00367F3C" w:rsidP="00003FA8" w:rsidRDefault="00367F3C">
      <w:pPr>
        <w:pStyle w:val="ECHRPara"/>
        <w:rPr>
          <w:lang w:val="uk-UA"/>
        </w:rPr>
      </w:pPr>
      <w:r w:rsidRPr="00003FA8">
        <w:rPr>
          <w:lang w:val="ru-RU"/>
        </w:rPr>
        <w:t>13.</w:t>
      </w:r>
      <w:r w:rsidRPr="00591B9B">
        <w:t>  </w:t>
      </w:r>
      <w:r w:rsidR="00003FA8">
        <w:rPr>
          <w:lang w:val="uk-UA"/>
        </w:rPr>
        <w:t>Повертаючись до обставин цієї справи, Суд не може не погодитись з аргументом Уряду (пункт 11). Він також зазначає, що відповідне процесуальне законодавство (див. пункт 7) чітко уповноважувало суддю апеляційного суду продовжувати строк досудового тримання під вартою підозрюваного до дев’яти місяців. Воно не надавало судді зазначеного суду право виносити постанову про будь-яке подальше тримання під вартою, яке виходило за межі цього строку, надаючи таке право судді Вищого спеціалізованого суду з розгляду цивільних та кримінальних справ.</w:t>
      </w:r>
    </w:p>
    <w:p w:rsidRPr="00AC4D5D" w:rsidR="00367F3C" w:rsidP="00AC4D5D" w:rsidRDefault="00367F3C">
      <w:pPr>
        <w:pStyle w:val="ECHRPara"/>
        <w:rPr>
          <w:rFonts w:ascii="Times New Roman" w:hAnsi="Times New Roman" w:cs="Times New Roman"/>
          <w:szCs w:val="24"/>
          <w:lang w:val="uk-UA"/>
        </w:rPr>
      </w:pPr>
      <w:r w:rsidRPr="00AC4D5D">
        <w:rPr>
          <w:rFonts w:ascii="Times New Roman" w:hAnsi="Times New Roman" w:cs="Times New Roman"/>
          <w:szCs w:val="24"/>
          <w:lang w:val="ru-RU"/>
        </w:rPr>
        <w:t>14.</w:t>
      </w:r>
      <w:r w:rsidRPr="00591B9B">
        <w:rPr>
          <w:rFonts w:ascii="Times New Roman" w:hAnsi="Times New Roman" w:cs="Times New Roman"/>
          <w:szCs w:val="24"/>
        </w:rPr>
        <w:t>  </w:t>
      </w:r>
      <w:r w:rsidR="00AC4D5D">
        <w:rPr>
          <w:rFonts w:ascii="Times New Roman" w:hAnsi="Times New Roman" w:cs="Times New Roman"/>
          <w:szCs w:val="24"/>
          <w:lang w:val="uk-UA"/>
        </w:rPr>
        <w:t>З цього випливає, що тримання заявника під вартою з 25 квітня до 25 липня 2011 року здійснювалося не «</w:t>
      </w:r>
      <w:r w:rsidR="00AC4D5D">
        <w:rPr>
          <w:lang w:val="uk-UA"/>
        </w:rPr>
        <w:t xml:space="preserve">відповідно до процедури, встановленої законом». З огляду на важливість права на свободу та особисту недоторканість, закріпленого пунктом 1 статті 5 Конвенції, </w:t>
      </w:r>
      <w:r w:rsidR="004F47E9">
        <w:rPr>
          <w:lang w:val="uk-UA"/>
        </w:rPr>
        <w:t>Суд вважає, що відповідна помилка</w:t>
      </w:r>
      <w:r w:rsidR="00AC4D5D">
        <w:rPr>
          <w:lang w:val="uk-UA"/>
        </w:rPr>
        <w:t xml:space="preserve"> станови</w:t>
      </w:r>
      <w:r w:rsidR="004F47E9">
        <w:rPr>
          <w:lang w:val="uk-UA"/>
        </w:rPr>
        <w:t>ла «грубе</w:t>
      </w:r>
      <w:r w:rsidR="00AC4D5D">
        <w:rPr>
          <w:lang w:val="uk-UA"/>
        </w:rPr>
        <w:t xml:space="preserve"> та очевидн</w:t>
      </w:r>
      <w:r w:rsidR="004F47E9">
        <w:rPr>
          <w:lang w:val="uk-UA"/>
        </w:rPr>
        <w:t>е</w:t>
      </w:r>
      <w:r w:rsidR="00AC4D5D">
        <w:rPr>
          <w:lang w:val="uk-UA"/>
        </w:rPr>
        <w:t xml:space="preserve"> </w:t>
      </w:r>
      <w:r w:rsidR="004F47E9">
        <w:rPr>
          <w:lang w:val="uk-UA"/>
        </w:rPr>
        <w:t>порушення</w:t>
      </w:r>
      <w:r w:rsidR="00AC4D5D">
        <w:rPr>
          <w:lang w:val="uk-UA"/>
        </w:rPr>
        <w:t>». Отже, було порушено це положення.</w:t>
      </w:r>
    </w:p>
    <w:p w:rsidRPr="004F47E9" w:rsidR="00367F3C" w:rsidP="00591B9B" w:rsidRDefault="00367F3C">
      <w:pPr>
        <w:pStyle w:val="ECHRHeading1"/>
        <w:rPr>
          <w:lang w:val="ru-RU"/>
        </w:rPr>
      </w:pPr>
      <w:r w:rsidRPr="00591B9B">
        <w:t>II</w:t>
      </w:r>
      <w:r w:rsidRPr="004F47E9">
        <w:rPr>
          <w:lang w:val="ru-RU"/>
        </w:rPr>
        <w:t>.</w:t>
      </w:r>
      <w:proofErr w:type="gramStart"/>
      <w:r w:rsidRPr="00591B9B">
        <w:t>  </w:t>
      </w:r>
      <w:r w:rsidR="00AC4D5D">
        <w:rPr>
          <w:lang w:val="uk-UA"/>
        </w:rPr>
        <w:t>ЗАСТОСУВАННЯ</w:t>
      </w:r>
      <w:proofErr w:type="gramEnd"/>
      <w:r w:rsidR="00AC4D5D">
        <w:rPr>
          <w:lang w:val="uk-UA"/>
        </w:rPr>
        <w:t xml:space="preserve"> СТАТТІ 41 КОНВЕНЦІЇ</w:t>
      </w:r>
    </w:p>
    <w:p w:rsidRPr="00421253" w:rsidR="00367F3C" w:rsidP="00591B9B" w:rsidRDefault="00367F3C">
      <w:pPr>
        <w:pStyle w:val="ECHRPara"/>
        <w:rPr>
          <w:lang w:val="ru-RU"/>
        </w:rPr>
      </w:pPr>
      <w:r w:rsidRPr="00421253">
        <w:rPr>
          <w:lang w:val="ru-RU"/>
        </w:rPr>
        <w:t>15.</w:t>
      </w:r>
      <w:r w:rsidRPr="00591B9B">
        <w:t>  </w:t>
      </w:r>
      <w:r w:rsidR="00AC4D5D">
        <w:rPr>
          <w:lang w:val="uk-UA"/>
        </w:rPr>
        <w:t>Стаття 41 Конвенції передбачає:</w:t>
      </w:r>
    </w:p>
    <w:p w:rsidRPr="00421253" w:rsidR="00367F3C" w:rsidP="00591B9B" w:rsidRDefault="00AC4D5D">
      <w:pPr>
        <w:pStyle w:val="ECHRParaQuote"/>
        <w:keepNext/>
        <w:keepLines/>
        <w:rPr>
          <w:lang w:val="ru-RU"/>
        </w:rPr>
      </w:pPr>
      <w:r w:rsidRPr="009E047F">
        <w:rPr>
          <w:lang w:val="uk-UA"/>
        </w:rPr>
        <w:t>«</w:t>
      </w:r>
      <w:r w:rsidRPr="009E047F">
        <w:rPr>
          <w:rFonts w:ascii="Times New Roman" w:hAnsi="Times New Roman" w:cs="Times New Roman"/>
          <w:szCs w:val="20"/>
          <w:lang w:val="uk-UA" w:eastAsia="ru-RU"/>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9E047F">
        <w:rPr>
          <w:lang w:val="uk-UA"/>
        </w:rPr>
        <w:t>.»</w:t>
      </w:r>
    </w:p>
    <w:p w:rsidRPr="00AC4D5D" w:rsidR="00367F3C" w:rsidP="00AC4D5D" w:rsidRDefault="00367F3C">
      <w:pPr>
        <w:pStyle w:val="ECHRPara"/>
        <w:rPr>
          <w:lang w:val="uk-UA"/>
        </w:rPr>
      </w:pPr>
      <w:r w:rsidRPr="00421253">
        <w:rPr>
          <w:lang w:val="ru-RU"/>
        </w:rPr>
        <w:t>16.</w:t>
      </w:r>
      <w:r w:rsidRPr="00591B9B">
        <w:t>  </w:t>
      </w:r>
      <w:r w:rsidR="00AC4D5D">
        <w:rPr>
          <w:lang w:val="uk-UA"/>
        </w:rPr>
        <w:t>Заявник вимагав 13 000 євро в якості відшкодування моральної шкоди. Уряд вважав цю вимогу необґрунтованою та надмірною.</w:t>
      </w:r>
    </w:p>
    <w:p w:rsidRPr="00AC4D5D" w:rsidR="00367F3C" w:rsidP="00AC4D5D" w:rsidRDefault="00367F3C">
      <w:pPr>
        <w:pStyle w:val="ECHRPara"/>
        <w:rPr>
          <w:lang w:val="uk-UA"/>
        </w:rPr>
      </w:pPr>
      <w:r w:rsidRPr="00AC4D5D">
        <w:rPr>
          <w:lang w:val="uk-UA"/>
        </w:rPr>
        <w:t>17.</w:t>
      </w:r>
      <w:r w:rsidRPr="00591B9B">
        <w:t>  </w:t>
      </w:r>
      <w:r w:rsidR="00AC4D5D">
        <w:rPr>
          <w:lang w:val="uk-UA"/>
        </w:rPr>
        <w:t>Здійснюючи оцінку на засадах справедливості, Суд присуджує заявнику 4 500 євро в якості відшкодування моральної шкоди.</w:t>
      </w:r>
    </w:p>
    <w:p w:rsidRPr="00AC4D5D" w:rsidR="00367F3C" w:rsidP="00AC4D5D" w:rsidRDefault="00367F3C">
      <w:pPr>
        <w:pStyle w:val="ECHRPara"/>
        <w:rPr>
          <w:lang w:val="uk-UA"/>
        </w:rPr>
      </w:pPr>
      <w:r w:rsidRPr="00AC4D5D">
        <w:rPr>
          <w:lang w:val="ru-RU"/>
        </w:rPr>
        <w:t>18.</w:t>
      </w:r>
      <w:r w:rsidRPr="00591B9B">
        <w:t>  </w:t>
      </w:r>
      <w:r w:rsidR="00AC4D5D">
        <w:rPr>
          <w:lang w:val="uk-UA"/>
        </w:rPr>
        <w:t>Заявник не вимагав компенсації судових та інших витрат. Отже, Суд не зобов’язаний щось присуджувати за цим пунктом.</w:t>
      </w:r>
    </w:p>
    <w:p w:rsidRPr="00AC4D5D" w:rsidR="00367F3C" w:rsidP="00591B9B" w:rsidRDefault="00367F3C">
      <w:pPr>
        <w:pStyle w:val="ECHRPara"/>
        <w:rPr>
          <w:lang w:val="ru-RU"/>
        </w:rPr>
      </w:pPr>
      <w:r w:rsidRPr="00AC4D5D">
        <w:rPr>
          <w:lang w:val="ru-RU"/>
        </w:rPr>
        <w:t>19.</w:t>
      </w:r>
      <w:r w:rsidRPr="00591B9B">
        <w:t>  </w:t>
      </w:r>
      <w:r w:rsidRPr="00AC4D5D" w:rsidR="00AC4D5D">
        <w:rPr>
          <w:lang w:val="ru-RU"/>
        </w:rPr>
        <w:t xml:space="preserve">Суд </w:t>
      </w:r>
      <w:proofErr w:type="spellStart"/>
      <w:r w:rsidRPr="00AC4D5D" w:rsidR="00AC4D5D">
        <w:rPr>
          <w:lang w:val="ru-RU"/>
        </w:rPr>
        <w:t>вважає</w:t>
      </w:r>
      <w:proofErr w:type="spellEnd"/>
      <w:r w:rsidRPr="00AC4D5D" w:rsidR="00AC4D5D">
        <w:rPr>
          <w:lang w:val="ru-RU"/>
        </w:rPr>
        <w:t xml:space="preserve"> за </w:t>
      </w:r>
      <w:proofErr w:type="spellStart"/>
      <w:r w:rsidRPr="00AC4D5D" w:rsidR="00AC4D5D">
        <w:rPr>
          <w:lang w:val="ru-RU"/>
        </w:rPr>
        <w:t>належне</w:t>
      </w:r>
      <w:proofErr w:type="spellEnd"/>
      <w:r w:rsidRPr="00AC4D5D" w:rsidR="00AC4D5D">
        <w:rPr>
          <w:lang w:val="ru-RU"/>
        </w:rPr>
        <w:t xml:space="preserve"> </w:t>
      </w:r>
      <w:proofErr w:type="spellStart"/>
      <w:r w:rsidRPr="00AC4D5D" w:rsidR="00AC4D5D">
        <w:rPr>
          <w:lang w:val="ru-RU"/>
        </w:rPr>
        <w:t>призначити</w:t>
      </w:r>
      <w:proofErr w:type="spellEnd"/>
      <w:r w:rsidRPr="00AC4D5D" w:rsidR="00AC4D5D">
        <w:rPr>
          <w:lang w:val="ru-RU"/>
        </w:rPr>
        <w:t xml:space="preserve"> пеню на </w:t>
      </w:r>
      <w:proofErr w:type="spellStart"/>
      <w:proofErr w:type="gramStart"/>
      <w:r w:rsidRPr="00AC4D5D" w:rsidR="00AC4D5D">
        <w:rPr>
          <w:lang w:val="ru-RU"/>
        </w:rPr>
        <w:t>п</w:t>
      </w:r>
      <w:proofErr w:type="gramEnd"/>
      <w:r w:rsidRPr="00AC4D5D" w:rsidR="00AC4D5D">
        <w:rPr>
          <w:lang w:val="ru-RU"/>
        </w:rPr>
        <w:t>ідставі</w:t>
      </w:r>
      <w:proofErr w:type="spellEnd"/>
      <w:r w:rsidRPr="00AC4D5D" w:rsidR="00AC4D5D">
        <w:rPr>
          <w:lang w:val="ru-RU"/>
        </w:rPr>
        <w:t xml:space="preserve"> </w:t>
      </w:r>
      <w:proofErr w:type="spellStart"/>
      <w:r w:rsidRPr="00AC4D5D" w:rsidR="00AC4D5D">
        <w:rPr>
          <w:lang w:val="ru-RU"/>
        </w:rPr>
        <w:t>граничної</w:t>
      </w:r>
      <w:proofErr w:type="spellEnd"/>
      <w:r w:rsidRPr="00AC4D5D" w:rsidR="00AC4D5D">
        <w:rPr>
          <w:lang w:val="ru-RU"/>
        </w:rPr>
        <w:t xml:space="preserve"> </w:t>
      </w:r>
      <w:proofErr w:type="spellStart"/>
      <w:r w:rsidRPr="00AC4D5D" w:rsidR="00AC4D5D">
        <w:rPr>
          <w:lang w:val="ru-RU"/>
        </w:rPr>
        <w:t>позичкової</w:t>
      </w:r>
      <w:proofErr w:type="spellEnd"/>
      <w:r w:rsidRPr="00AC4D5D" w:rsidR="00AC4D5D">
        <w:rPr>
          <w:lang w:val="ru-RU"/>
        </w:rPr>
        <w:t xml:space="preserve"> ставки </w:t>
      </w:r>
      <w:proofErr w:type="spellStart"/>
      <w:r w:rsidRPr="00AC4D5D" w:rsidR="00AC4D5D">
        <w:rPr>
          <w:lang w:val="ru-RU"/>
        </w:rPr>
        <w:t>Європейського</w:t>
      </w:r>
      <w:proofErr w:type="spellEnd"/>
      <w:r w:rsidRPr="00AC4D5D" w:rsidR="00AC4D5D">
        <w:rPr>
          <w:lang w:val="ru-RU"/>
        </w:rPr>
        <w:t xml:space="preserve"> центрального банку, до </w:t>
      </w:r>
      <w:proofErr w:type="spellStart"/>
      <w:r w:rsidRPr="00AC4D5D" w:rsidR="00AC4D5D">
        <w:rPr>
          <w:lang w:val="ru-RU"/>
        </w:rPr>
        <w:t>якої</w:t>
      </w:r>
      <w:proofErr w:type="spellEnd"/>
      <w:r w:rsidRPr="00AC4D5D" w:rsidR="00AC4D5D">
        <w:rPr>
          <w:lang w:val="ru-RU"/>
        </w:rPr>
        <w:t xml:space="preserve"> </w:t>
      </w:r>
      <w:proofErr w:type="spellStart"/>
      <w:r w:rsidRPr="00AC4D5D" w:rsidR="00AC4D5D">
        <w:rPr>
          <w:lang w:val="ru-RU"/>
        </w:rPr>
        <w:t>має</w:t>
      </w:r>
      <w:proofErr w:type="spellEnd"/>
      <w:r w:rsidRPr="00AC4D5D" w:rsidR="00AC4D5D">
        <w:rPr>
          <w:lang w:val="ru-RU"/>
        </w:rPr>
        <w:t xml:space="preserve"> бути додано три </w:t>
      </w:r>
      <w:proofErr w:type="spellStart"/>
      <w:r w:rsidRPr="00AC4D5D" w:rsidR="00AC4D5D">
        <w:rPr>
          <w:lang w:val="ru-RU"/>
        </w:rPr>
        <w:t>відсоткові</w:t>
      </w:r>
      <w:proofErr w:type="spellEnd"/>
      <w:r w:rsidRPr="00AC4D5D" w:rsidR="00AC4D5D">
        <w:rPr>
          <w:lang w:val="ru-RU"/>
        </w:rPr>
        <w:t xml:space="preserve"> </w:t>
      </w:r>
      <w:proofErr w:type="spellStart"/>
      <w:r w:rsidRPr="00AC4D5D" w:rsidR="00AC4D5D">
        <w:rPr>
          <w:lang w:val="ru-RU"/>
        </w:rPr>
        <w:t>пункти</w:t>
      </w:r>
      <w:proofErr w:type="spellEnd"/>
      <w:r w:rsidRPr="00AC4D5D">
        <w:rPr>
          <w:lang w:val="ru-RU"/>
        </w:rPr>
        <w:t>.</w:t>
      </w:r>
    </w:p>
    <w:p w:rsidRPr="00421253" w:rsidR="00367F3C" w:rsidP="00591B9B" w:rsidRDefault="00AC4D5D">
      <w:pPr>
        <w:pStyle w:val="ECHRTitle1"/>
        <w:rPr>
          <w:lang w:val="ru-RU"/>
        </w:rPr>
      </w:pPr>
      <w:r>
        <w:rPr>
          <w:lang w:val="uk-UA"/>
        </w:rPr>
        <w:t>ЗА ЦИХ ПІДСТАВ СУД ОДНОГОЛОСНО</w:t>
      </w:r>
    </w:p>
    <w:p w:rsidRPr="00421253" w:rsidR="00367F3C" w:rsidP="00591B9B" w:rsidRDefault="00367F3C">
      <w:pPr>
        <w:pStyle w:val="JuList"/>
        <w:ind w:left="0" w:firstLine="0"/>
        <w:rPr>
          <w:lang w:val="ru-RU"/>
        </w:rPr>
      </w:pPr>
      <w:r w:rsidRPr="00421253">
        <w:rPr>
          <w:lang w:val="ru-RU"/>
        </w:rPr>
        <w:t>1.</w:t>
      </w:r>
      <w:r w:rsidRPr="00591B9B">
        <w:t>  </w:t>
      </w:r>
      <w:r w:rsidR="000B1119">
        <w:rPr>
          <w:i/>
          <w:lang w:val="uk-UA"/>
        </w:rPr>
        <w:t xml:space="preserve">Оголошує </w:t>
      </w:r>
      <w:r w:rsidR="000B1119">
        <w:rPr>
          <w:lang w:val="uk-UA"/>
        </w:rPr>
        <w:t>заяву прийнятною</w:t>
      </w:r>
      <w:r w:rsidRPr="00421253">
        <w:rPr>
          <w:lang w:val="ru-RU"/>
        </w:rPr>
        <w:t>;</w:t>
      </w:r>
    </w:p>
    <w:p w:rsidRPr="00421253" w:rsidR="00367F3C" w:rsidP="00591B9B" w:rsidRDefault="00367F3C">
      <w:pPr>
        <w:pStyle w:val="JuList"/>
        <w:ind w:left="0" w:firstLine="0"/>
        <w:rPr>
          <w:lang w:val="ru-RU"/>
        </w:rPr>
      </w:pPr>
    </w:p>
    <w:p w:rsidRPr="000B1119" w:rsidR="00367F3C" w:rsidP="00591B9B" w:rsidRDefault="00367F3C">
      <w:pPr>
        <w:pStyle w:val="JuList"/>
        <w:rPr>
          <w:lang w:val="ru-RU"/>
        </w:rPr>
      </w:pPr>
      <w:r w:rsidRPr="00421253">
        <w:rPr>
          <w:lang w:val="ru-RU"/>
        </w:rPr>
        <w:t>2.</w:t>
      </w:r>
      <w:r w:rsidRPr="00591B9B">
        <w:t>  </w:t>
      </w:r>
      <w:r w:rsidR="000B1119">
        <w:rPr>
          <w:i/>
          <w:lang w:val="uk-UA"/>
        </w:rPr>
        <w:t>Постановляє</w:t>
      </w:r>
      <w:r w:rsidR="000B1119">
        <w:rPr>
          <w:lang w:val="uk-UA"/>
        </w:rPr>
        <w:t>, що було порушено пункт 1 статті 5 Конвенції</w:t>
      </w:r>
      <w:r w:rsidRPr="000B1119">
        <w:rPr>
          <w:lang w:val="ru-RU"/>
        </w:rPr>
        <w:t>;</w:t>
      </w:r>
    </w:p>
    <w:p w:rsidRPr="000B1119" w:rsidR="00367F3C" w:rsidP="00591B9B" w:rsidRDefault="00367F3C">
      <w:pPr>
        <w:pStyle w:val="JuList"/>
        <w:rPr>
          <w:lang w:val="ru-RU"/>
        </w:rPr>
      </w:pPr>
    </w:p>
    <w:p w:rsidRPr="00421253" w:rsidR="00367F3C" w:rsidP="00591B9B" w:rsidRDefault="00367F3C">
      <w:pPr>
        <w:pStyle w:val="JuList"/>
        <w:rPr>
          <w:lang w:val="ru-RU"/>
        </w:rPr>
      </w:pPr>
      <w:r w:rsidRPr="00421253">
        <w:rPr>
          <w:lang w:val="ru-RU"/>
        </w:rPr>
        <w:t>3.</w:t>
      </w:r>
      <w:r w:rsidRPr="00591B9B">
        <w:t>  </w:t>
      </w:r>
      <w:r w:rsidR="000B1119">
        <w:rPr>
          <w:i/>
          <w:lang w:val="uk-UA"/>
        </w:rPr>
        <w:t>Постановляє</w:t>
      </w:r>
      <w:r w:rsidR="000B1119">
        <w:rPr>
          <w:lang w:val="uk-UA"/>
        </w:rPr>
        <w:t>, що:</w:t>
      </w:r>
    </w:p>
    <w:p w:rsidRPr="000B1119" w:rsidR="00367F3C" w:rsidP="000B1119" w:rsidRDefault="00367F3C">
      <w:pPr>
        <w:pStyle w:val="JuLista"/>
        <w:rPr>
          <w:lang w:val="uk-UA"/>
        </w:rPr>
      </w:pPr>
      <w:r w:rsidRPr="00421253">
        <w:rPr>
          <w:lang w:val="ru-RU"/>
        </w:rPr>
        <w:t>(</w:t>
      </w:r>
      <w:r w:rsidRPr="00591B9B">
        <w:t>a</w:t>
      </w:r>
      <w:r w:rsidRPr="00421253">
        <w:rPr>
          <w:lang w:val="ru-RU"/>
        </w:rPr>
        <w:t>)</w:t>
      </w:r>
      <w:r w:rsidRPr="00591B9B">
        <w:t>  </w:t>
      </w:r>
      <w:r w:rsidR="000B1119">
        <w:rPr>
          <w:lang w:val="uk-UA"/>
        </w:rPr>
        <w:t>упродовж трьох місяців держава-відповідач повинна сплатити заявнику 4 500 (чотири тисячі п’ятсот) євро та додатково суму будь-якого податку, що може нараховуватись, в якості відшкодування моральної шкоди; ця сума має бути конвертова</w:t>
      </w:r>
      <w:r w:rsidR="00421253">
        <w:rPr>
          <w:lang w:val="uk-UA"/>
        </w:rPr>
        <w:t>на в національну валюту держави-</w:t>
      </w:r>
      <w:r w:rsidR="000B1119">
        <w:rPr>
          <w:lang w:val="uk-UA"/>
        </w:rPr>
        <w:t>відповідача за курсом на день здійснення платежу;</w:t>
      </w:r>
    </w:p>
    <w:p w:rsidRPr="000B1119" w:rsidR="00367F3C" w:rsidP="00591B9B" w:rsidRDefault="00367F3C">
      <w:pPr>
        <w:pStyle w:val="JuLista"/>
        <w:rPr>
          <w:lang w:val="ru-RU"/>
        </w:rPr>
      </w:pPr>
      <w:r w:rsidRPr="000B1119">
        <w:rPr>
          <w:lang w:val="ru-RU"/>
        </w:rPr>
        <w:t>(</w:t>
      </w:r>
      <w:r w:rsidRPr="00591B9B">
        <w:t>b</w:t>
      </w:r>
      <w:r w:rsidRPr="000B1119">
        <w:rPr>
          <w:lang w:val="ru-RU"/>
        </w:rPr>
        <w:t>)</w:t>
      </w:r>
      <w:r w:rsidRPr="00591B9B">
        <w:t>  </w:t>
      </w:r>
      <w:r w:rsidRPr="000B1119" w:rsidR="000B1119">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0B1119" w:rsidR="000B1119">
        <w:rPr>
          <w:i/>
          <w:lang w:val="uk-UA"/>
        </w:rPr>
        <w:t>(</w:t>
      </w:r>
      <w:proofErr w:type="spellStart"/>
      <w:r w:rsidRPr="000B1119" w:rsidR="000B1119">
        <w:rPr>
          <w:i/>
          <w:lang w:val="uk-UA"/>
        </w:rPr>
        <w:t>simple</w:t>
      </w:r>
      <w:proofErr w:type="spellEnd"/>
      <w:r w:rsidRPr="000B1119" w:rsidR="000B1119">
        <w:rPr>
          <w:i/>
          <w:lang w:val="uk-UA"/>
        </w:rPr>
        <w:t xml:space="preserve"> </w:t>
      </w:r>
      <w:proofErr w:type="spellStart"/>
      <w:r w:rsidRPr="000B1119" w:rsidR="000B1119">
        <w:rPr>
          <w:i/>
          <w:lang w:val="uk-UA"/>
        </w:rPr>
        <w:t>interest</w:t>
      </w:r>
      <w:proofErr w:type="spellEnd"/>
      <w:r w:rsidRPr="000B1119" w:rsidR="000B1119">
        <w:rPr>
          <w:i/>
          <w:lang w:val="uk-UA"/>
        </w:rPr>
        <w:t>)</w:t>
      </w:r>
      <w:r w:rsidRPr="000B1119" w:rsidR="000B1119">
        <w:rPr>
          <w:lang w:val="uk-UA"/>
        </w:rPr>
        <w:t xml:space="preserve"> у розмі</w:t>
      </w:r>
      <w:proofErr w:type="gramStart"/>
      <w:r w:rsidRPr="000B1119" w:rsidR="000B1119">
        <w:rPr>
          <w:lang w:val="uk-UA"/>
        </w:rPr>
        <w:t>р</w:t>
      </w:r>
      <w:proofErr w:type="gramEnd"/>
      <w:r w:rsidRPr="000B1119" w:rsidR="000B1119">
        <w:rPr>
          <w:lang w:val="uk-UA"/>
        </w:rPr>
        <w:t>і граничної позичкової ставки Європейського центрального банку, яка діятиме в період несплати, до якої має бути додано три відсоткові пункти</w:t>
      </w:r>
      <w:r w:rsidRPr="000B1119">
        <w:rPr>
          <w:lang w:val="uk-UA"/>
        </w:rPr>
        <w:t>;</w:t>
      </w:r>
    </w:p>
    <w:p w:rsidRPr="000B1119" w:rsidR="00367F3C" w:rsidP="00591B9B" w:rsidRDefault="00367F3C">
      <w:pPr>
        <w:pStyle w:val="JuList"/>
        <w:rPr>
          <w:lang w:val="ru-RU"/>
        </w:rPr>
      </w:pPr>
    </w:p>
    <w:p w:rsidRPr="000B1119" w:rsidR="001661FB" w:rsidP="00591B9B" w:rsidRDefault="00367F3C">
      <w:pPr>
        <w:pStyle w:val="JuList"/>
        <w:rPr>
          <w:lang w:val="ru-RU"/>
        </w:rPr>
      </w:pPr>
      <w:r w:rsidRPr="00421253">
        <w:rPr>
          <w:lang w:val="ru-RU"/>
        </w:rPr>
        <w:t>4.</w:t>
      </w:r>
      <w:r w:rsidRPr="00591B9B">
        <w:t>  </w:t>
      </w:r>
      <w:proofErr w:type="spellStart"/>
      <w:r w:rsidRPr="000B1119" w:rsidR="000B1119">
        <w:rPr>
          <w:i/>
          <w:lang w:val="ru-RU"/>
        </w:rPr>
        <w:t>Відхиляє</w:t>
      </w:r>
      <w:proofErr w:type="spellEnd"/>
      <w:r w:rsidRPr="000B1119" w:rsidR="000B1119">
        <w:rPr>
          <w:lang w:val="ru-RU"/>
        </w:rPr>
        <w:t xml:space="preserve"> </w:t>
      </w:r>
      <w:proofErr w:type="spellStart"/>
      <w:r w:rsidRPr="000B1119" w:rsidR="000B1119">
        <w:rPr>
          <w:lang w:val="ru-RU"/>
        </w:rPr>
        <w:t>решту</w:t>
      </w:r>
      <w:proofErr w:type="spellEnd"/>
      <w:r w:rsidRPr="000B1119" w:rsidR="000B1119">
        <w:rPr>
          <w:lang w:val="ru-RU"/>
        </w:rPr>
        <w:t xml:space="preserve"> </w:t>
      </w:r>
      <w:proofErr w:type="spellStart"/>
      <w:r w:rsidRPr="000B1119" w:rsidR="000B1119">
        <w:rPr>
          <w:lang w:val="ru-RU"/>
        </w:rPr>
        <w:t>вимог</w:t>
      </w:r>
      <w:proofErr w:type="spellEnd"/>
      <w:r w:rsidRPr="000B1119" w:rsidR="000B1119">
        <w:rPr>
          <w:lang w:val="ru-RU"/>
        </w:rPr>
        <w:t xml:space="preserve"> </w:t>
      </w:r>
      <w:proofErr w:type="spellStart"/>
      <w:r w:rsidRPr="000B1119" w:rsidR="000B1119">
        <w:rPr>
          <w:lang w:val="ru-RU"/>
        </w:rPr>
        <w:t>заявника</w:t>
      </w:r>
      <w:proofErr w:type="spellEnd"/>
      <w:r w:rsidRPr="000B1119" w:rsidR="000B1119">
        <w:rPr>
          <w:lang w:val="ru-RU"/>
        </w:rPr>
        <w:t xml:space="preserve"> </w:t>
      </w:r>
      <w:proofErr w:type="spellStart"/>
      <w:r w:rsidRPr="000B1119" w:rsidR="000B1119">
        <w:rPr>
          <w:lang w:val="ru-RU"/>
        </w:rPr>
        <w:t>щодо</w:t>
      </w:r>
      <w:proofErr w:type="spellEnd"/>
      <w:r w:rsidRPr="000B1119" w:rsidR="000B1119">
        <w:rPr>
          <w:lang w:val="ru-RU"/>
        </w:rPr>
        <w:t xml:space="preserve"> </w:t>
      </w:r>
      <w:proofErr w:type="spellStart"/>
      <w:r w:rsidRPr="000B1119" w:rsidR="000B1119">
        <w:rPr>
          <w:lang w:val="ru-RU"/>
        </w:rPr>
        <w:t>справедливої</w:t>
      </w:r>
      <w:proofErr w:type="spellEnd"/>
      <w:r w:rsidRPr="000B1119" w:rsidR="000B1119">
        <w:rPr>
          <w:lang w:val="ru-RU"/>
        </w:rPr>
        <w:t xml:space="preserve"> </w:t>
      </w:r>
      <w:proofErr w:type="spellStart"/>
      <w:r w:rsidRPr="000B1119" w:rsidR="000B1119">
        <w:rPr>
          <w:lang w:val="ru-RU"/>
        </w:rPr>
        <w:t>сатисфакції</w:t>
      </w:r>
      <w:proofErr w:type="spellEnd"/>
      <w:r w:rsidRPr="000B1119">
        <w:rPr>
          <w:lang w:val="ru-RU"/>
        </w:rPr>
        <w:t>.</w:t>
      </w:r>
    </w:p>
    <w:p w:rsidRPr="000B1119" w:rsidR="001661FB" w:rsidP="00591B9B" w:rsidRDefault="000B1119">
      <w:pPr>
        <w:pStyle w:val="JuParaLast"/>
        <w:rPr>
          <w:lang w:val="ru-RU"/>
        </w:rPr>
      </w:pPr>
      <w:r w:rsidRPr="000B1119">
        <w:rPr>
          <w:lang w:val="ru-RU"/>
        </w:rPr>
        <w:t xml:space="preserve">Учинено </w:t>
      </w:r>
      <w:proofErr w:type="spellStart"/>
      <w:proofErr w:type="gramStart"/>
      <w:r w:rsidRPr="000B1119">
        <w:rPr>
          <w:lang w:val="ru-RU"/>
        </w:rPr>
        <w:t>англ</w:t>
      </w:r>
      <w:proofErr w:type="gramEnd"/>
      <w:r w:rsidRPr="000B1119">
        <w:rPr>
          <w:lang w:val="ru-RU"/>
        </w:rPr>
        <w:t>ійською</w:t>
      </w:r>
      <w:proofErr w:type="spellEnd"/>
      <w:r w:rsidRPr="000B1119">
        <w:rPr>
          <w:lang w:val="ru-RU"/>
        </w:rPr>
        <w:t xml:space="preserve"> </w:t>
      </w:r>
      <w:proofErr w:type="spellStart"/>
      <w:r w:rsidRPr="000B1119">
        <w:rPr>
          <w:lang w:val="ru-RU"/>
        </w:rPr>
        <w:t>мовою</w:t>
      </w:r>
      <w:proofErr w:type="spellEnd"/>
      <w:r w:rsidRPr="000B1119">
        <w:rPr>
          <w:lang w:val="ru-RU"/>
        </w:rPr>
        <w:t xml:space="preserve"> та </w:t>
      </w:r>
      <w:proofErr w:type="spellStart"/>
      <w:r w:rsidRPr="000B1119">
        <w:rPr>
          <w:lang w:val="ru-RU"/>
        </w:rPr>
        <w:t>повідомлено</w:t>
      </w:r>
      <w:proofErr w:type="spellEnd"/>
      <w:r w:rsidRPr="000B1119">
        <w:rPr>
          <w:lang w:val="ru-RU"/>
        </w:rPr>
        <w:t xml:space="preserve"> </w:t>
      </w:r>
      <w:proofErr w:type="spellStart"/>
      <w:r w:rsidRPr="000B1119">
        <w:rPr>
          <w:lang w:val="ru-RU"/>
        </w:rPr>
        <w:t>письмово</w:t>
      </w:r>
      <w:proofErr w:type="spellEnd"/>
      <w:r w:rsidRPr="000B1119">
        <w:rPr>
          <w:lang w:val="ru-RU"/>
        </w:rPr>
        <w:t xml:space="preserve"> </w:t>
      </w:r>
      <w:r>
        <w:rPr>
          <w:lang w:val="ru-RU"/>
        </w:rPr>
        <w:t xml:space="preserve">04 </w:t>
      </w:r>
      <w:proofErr w:type="spellStart"/>
      <w:r>
        <w:rPr>
          <w:lang w:val="ru-RU"/>
        </w:rPr>
        <w:t>липня</w:t>
      </w:r>
      <w:proofErr w:type="spellEnd"/>
      <w:r w:rsidRPr="000B1119">
        <w:rPr>
          <w:lang w:val="ru-RU"/>
        </w:rPr>
        <w:t xml:space="preserve"> 2019 року </w:t>
      </w:r>
      <w:proofErr w:type="spellStart"/>
      <w:r w:rsidRPr="000B1119">
        <w:rPr>
          <w:lang w:val="ru-RU"/>
        </w:rPr>
        <w:t>відповідно</w:t>
      </w:r>
      <w:proofErr w:type="spellEnd"/>
      <w:r w:rsidRPr="000B1119">
        <w:rPr>
          <w:lang w:val="ru-RU"/>
        </w:rPr>
        <w:t xml:space="preserve"> до </w:t>
      </w:r>
      <w:proofErr w:type="spellStart"/>
      <w:r w:rsidRPr="000B1119">
        <w:rPr>
          <w:lang w:val="ru-RU"/>
        </w:rPr>
        <w:t>пунктів</w:t>
      </w:r>
      <w:proofErr w:type="spellEnd"/>
      <w:r w:rsidRPr="000B1119">
        <w:rPr>
          <w:lang w:val="ru-RU"/>
        </w:rPr>
        <w:t xml:space="preserve"> 2 та 3 Правила 77 Регламенту Суду</w:t>
      </w:r>
      <w:r w:rsidRPr="000B1119" w:rsidR="00C00C2D">
        <w:rPr>
          <w:lang w:val="ru-RU"/>
        </w:rPr>
        <w:t>.</w:t>
      </w:r>
    </w:p>
    <w:tbl>
      <w:tblPr>
        <w:tblW w:w="9498" w:type="dxa"/>
        <w:tblInd w:w="-1026" w:type="dxa"/>
        <w:tblLook w:val="04A0" w:firstRow="1" w:lastRow="0" w:firstColumn="1" w:lastColumn="0" w:noHBand="0" w:noVBand="1"/>
      </w:tblPr>
      <w:tblGrid>
        <w:gridCol w:w="4813"/>
        <w:gridCol w:w="4685"/>
      </w:tblGrid>
      <w:tr w:rsidRPr="00421253" w:rsidR="000B1119" w:rsidTr="0064748B">
        <w:tc>
          <w:tcPr>
            <w:tcW w:w="4813" w:type="dxa"/>
            <w:vAlign w:val="center"/>
          </w:tcPr>
          <w:p w:rsidRPr="00A00E5A" w:rsidR="000B1119" w:rsidP="0064748B" w:rsidRDefault="000B1119">
            <w:pPr>
              <w:spacing w:before="720"/>
              <w:jc w:val="center"/>
              <w:rPr>
                <w:szCs w:val="24"/>
                <w:lang w:val="uk-UA"/>
              </w:rPr>
            </w:pPr>
            <w:r w:rsidRPr="00A00E5A">
              <w:rPr>
                <w:lang w:val="uk-UA"/>
              </w:rPr>
              <w:t xml:space="preserve">Мілан </w:t>
            </w:r>
            <w:proofErr w:type="spellStart"/>
            <w:r w:rsidRPr="00A00E5A">
              <w:rPr>
                <w:lang w:val="uk-UA"/>
              </w:rPr>
              <w:t>Блашко</w:t>
            </w:r>
            <w:proofErr w:type="spellEnd"/>
            <w:r w:rsidRPr="00A00E5A">
              <w:rPr>
                <w:lang w:val="uk-UA"/>
              </w:rPr>
              <w:t xml:space="preserve"> </w:t>
            </w:r>
            <w:r w:rsidRPr="00A00E5A">
              <w:rPr>
                <w:lang w:val="uk-UA"/>
              </w:rPr>
              <w:br/>
            </w:r>
            <w:r w:rsidRPr="00A00E5A">
              <w:rPr>
                <w:i/>
                <w:lang w:val="uk-UA"/>
              </w:rPr>
              <w:t xml:space="preserve">(Milan </w:t>
            </w:r>
            <w:proofErr w:type="spellStart"/>
            <w:r w:rsidRPr="00A00E5A">
              <w:rPr>
                <w:i/>
                <w:lang w:val="uk-UA"/>
              </w:rPr>
              <w:t>Blaško</w:t>
            </w:r>
            <w:proofErr w:type="spellEnd"/>
            <w:r w:rsidRPr="00A00E5A">
              <w:rPr>
                <w:i/>
                <w:lang w:val="uk-UA"/>
              </w:rPr>
              <w:t>)</w:t>
            </w:r>
            <w:r w:rsidRPr="00A00E5A">
              <w:rPr>
                <w:lang w:val="uk-UA"/>
              </w:rPr>
              <w:br/>
              <w:t>Заступник Секретаря</w:t>
            </w:r>
          </w:p>
        </w:tc>
        <w:tc>
          <w:tcPr>
            <w:tcW w:w="4685" w:type="dxa"/>
            <w:tcBorders>
              <w:left w:val="nil"/>
            </w:tcBorders>
            <w:vAlign w:val="center"/>
          </w:tcPr>
          <w:p w:rsidRPr="00A00E5A" w:rsidR="000B1119" w:rsidP="0064748B" w:rsidRDefault="000B1119">
            <w:pPr>
              <w:spacing w:before="720"/>
              <w:jc w:val="center"/>
              <w:rPr>
                <w:bCs/>
                <w:szCs w:val="24"/>
                <w:lang w:val="uk-UA"/>
              </w:rPr>
            </w:pPr>
            <w:proofErr w:type="spellStart"/>
            <w:r w:rsidRPr="00A00E5A">
              <w:rPr>
                <w:lang w:val="uk-UA"/>
              </w:rPr>
              <w:t>Йонко</w:t>
            </w:r>
            <w:proofErr w:type="spellEnd"/>
            <w:r w:rsidRPr="00A00E5A">
              <w:rPr>
                <w:lang w:val="uk-UA"/>
              </w:rPr>
              <w:t xml:space="preserve"> </w:t>
            </w:r>
            <w:proofErr w:type="spellStart"/>
            <w:r w:rsidRPr="00A00E5A">
              <w:rPr>
                <w:lang w:val="uk-UA"/>
              </w:rPr>
              <w:t>Грозєв</w:t>
            </w:r>
            <w:proofErr w:type="spellEnd"/>
          </w:p>
          <w:p w:rsidRPr="00A00E5A" w:rsidR="000B1119" w:rsidP="0064748B" w:rsidRDefault="000B1119">
            <w:pPr>
              <w:jc w:val="center"/>
              <w:rPr>
                <w:szCs w:val="24"/>
                <w:lang w:val="uk-UA"/>
              </w:rPr>
            </w:pPr>
            <w:r w:rsidRPr="00A00E5A">
              <w:rPr>
                <w:bCs/>
                <w:i/>
                <w:szCs w:val="24"/>
                <w:lang w:val="uk-UA"/>
              </w:rPr>
              <w:t>(</w:t>
            </w:r>
            <w:r w:rsidRPr="00A00E5A">
              <w:rPr>
                <w:i/>
                <w:lang w:val="uk-UA"/>
              </w:rPr>
              <w:t>Yonko Grozev)</w:t>
            </w:r>
            <w:r w:rsidRPr="00A00E5A">
              <w:rPr>
                <w:bCs/>
                <w:i/>
                <w:szCs w:val="24"/>
                <w:lang w:val="uk-UA"/>
              </w:rPr>
              <w:br/>
            </w:r>
            <w:r w:rsidRPr="00A00E5A">
              <w:rPr>
                <w:bCs/>
                <w:szCs w:val="24"/>
                <w:lang w:val="uk-UA"/>
              </w:rPr>
              <w:t>Голова</w:t>
            </w:r>
          </w:p>
        </w:tc>
      </w:tr>
    </w:tbl>
    <w:p w:rsidRPr="000B1119" w:rsidR="001661FB" w:rsidP="00591B9B" w:rsidRDefault="001661FB">
      <w:pPr>
        <w:pStyle w:val="JuSigned"/>
        <w:rPr>
          <w:lang w:val="ru-RU"/>
        </w:rPr>
      </w:pPr>
    </w:p>
    <w:sectPr w:rsidRPr="000B1119" w:rsidR="001661FB" w:rsidSect="001661FB">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48B" w:rsidRDefault="0064748B">
      <w:r>
        <w:separator/>
      </w:r>
    </w:p>
  </w:endnote>
  <w:endnote w:type="continuationSeparator" w:id="0">
    <w:p w:rsidR="0064748B" w:rsidRDefault="0064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150BFA" w:rsidRDefault="0064748B" w:rsidP="001661FB">
    <w:pPr>
      <w:jc w:val="center"/>
    </w:pPr>
    <w:r>
      <w:rPr>
        <w:noProof/>
        <w:lang w:val="en-US" w:eastAsia="ja-JP"/>
      </w:rPr>
      <w:drawing>
        <wp:inline distT="0" distB="0" distL="0" distR="0">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4748B" w:rsidRPr="00085457" w:rsidRDefault="0064748B" w:rsidP="001661FB">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Default="006474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0B7195" w:rsidRDefault="0064748B" w:rsidP="001661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48B" w:rsidRPr="00085457" w:rsidRDefault="0064748B" w:rsidP="001661FB">
      <w:r w:rsidRPr="00085457">
        <w:separator/>
      </w:r>
    </w:p>
  </w:footnote>
  <w:footnote w:type="continuationSeparator" w:id="0">
    <w:p w:rsidR="0064748B" w:rsidRPr="00085457" w:rsidRDefault="0064748B" w:rsidP="001661FB">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A45145" w:rsidRDefault="0064748B" w:rsidP="001661FB">
    <w:pPr>
      <w:jc w:val="center"/>
    </w:pPr>
    <w:r>
      <w:rPr>
        <w:noProof/>
        <w:lang w:val="en-US" w:eastAsia="ja-JP"/>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4748B" w:rsidRPr="00085457" w:rsidRDefault="0064748B" w:rsidP="001661FB">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A45145" w:rsidRDefault="0064748B" w:rsidP="001661FB">
    <w:pPr>
      <w:jc w:val="center"/>
    </w:pPr>
    <w:r>
      <w:rPr>
        <w:noProof/>
        <w:lang w:val="en-US" w:eastAsia="ja-JP"/>
      </w:rPr>
      <w:drawing>
        <wp:inline distT="0" distB="0" distL="0" distR="0">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4748B" w:rsidRPr="00085457" w:rsidRDefault="0064748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4D0EC7" w:rsidRDefault="006C5D0B" w:rsidP="001661FB">
    <w:pPr>
      <w:pStyle w:val="ECHRHeader"/>
    </w:pPr>
    <w:r>
      <w:rPr>
        <w:rStyle w:val="PageNumber"/>
      </w:rPr>
      <w:fldChar w:fldCharType="begin"/>
    </w:r>
    <w:r w:rsidR="0064748B">
      <w:rPr>
        <w:rStyle w:val="PageNumber"/>
      </w:rPr>
      <w:instrText xml:space="preserve"> PAGE </w:instrText>
    </w:r>
    <w:r>
      <w:rPr>
        <w:rStyle w:val="PageNumber"/>
      </w:rPr>
      <w:fldChar w:fldCharType="separate"/>
    </w:r>
    <w:r w:rsidR="0064748B">
      <w:rPr>
        <w:rStyle w:val="PageNumber"/>
        <w:noProof/>
      </w:rPr>
      <w:t>4</w:t>
    </w:r>
    <w:r>
      <w:rPr>
        <w:rStyle w:val="PageNumber"/>
      </w:rPr>
      <w:fldChar w:fldCharType="end"/>
    </w:r>
    <w:r w:rsidR="0064748B" w:rsidRPr="004D0EC7">
      <w:tab/>
    </w:r>
    <w:r w:rsidR="0064748B">
      <w:t>AKYMENKO v. UKRAINE</w:t>
    </w:r>
    <w:r w:rsidR="0064748B" w:rsidRPr="004D0EC7">
      <w:t xml:space="preserve"> </w:t>
    </w:r>
    <w:r w:rsidR="0064748B">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8B" w:rsidRPr="001661FB" w:rsidRDefault="0064748B" w:rsidP="001661FB">
    <w:pPr>
      <w:pStyle w:val="ECHRHeader"/>
      <w:rPr>
        <w:lang w:val="ru-RU"/>
      </w:rPr>
    </w:pPr>
    <w:r w:rsidRPr="00882CD5">
      <w:tab/>
    </w:r>
    <w:r>
      <w:rPr>
        <w:lang w:val="uk-UA"/>
      </w:rPr>
      <w:t>РІШЕННЯ У СПРАВІ «АКИМЕНКО ПРОТИ УКРАЇНИ»</w:t>
    </w:r>
    <w:r w:rsidRPr="001661FB">
      <w:rPr>
        <w:lang w:val="ru-RU"/>
      </w:rPr>
      <w:tab/>
    </w:r>
    <w:r w:rsidR="006C5D0B">
      <w:rPr>
        <w:rStyle w:val="PageNumber"/>
      </w:rPr>
      <w:fldChar w:fldCharType="begin"/>
    </w:r>
    <w:r w:rsidRPr="001661FB">
      <w:rPr>
        <w:rStyle w:val="PageNumber"/>
        <w:lang w:val="ru-RU"/>
      </w:rPr>
      <w:instrText xml:space="preserve"> </w:instrText>
    </w:r>
    <w:r>
      <w:rPr>
        <w:rStyle w:val="PageNumber"/>
      </w:rPr>
      <w:instrText>PAGE</w:instrText>
    </w:r>
    <w:r w:rsidRPr="001661FB">
      <w:rPr>
        <w:rStyle w:val="PageNumber"/>
        <w:lang w:val="ru-RU"/>
      </w:rPr>
      <w:instrText xml:space="preserve"> </w:instrText>
    </w:r>
    <w:r w:rsidR="006C5D0B">
      <w:rPr>
        <w:rStyle w:val="PageNumber"/>
      </w:rPr>
      <w:fldChar w:fldCharType="separate"/>
    </w:r>
    <w:r w:rsidR="000B36D3">
      <w:rPr>
        <w:rStyle w:val="PageNumber"/>
        <w:noProof/>
      </w:rPr>
      <w:t>5</w:t>
    </w:r>
    <w:r w:rsidR="006C5D0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13C85700">
      <w:start w:val="1"/>
      <w:numFmt w:val="bullet"/>
      <w:pStyle w:val="ListBullet"/>
      <w:lvlText w:val=""/>
      <w:lvlJc w:val="left"/>
      <w:pPr>
        <w:tabs>
          <w:tab w:val="num" w:pos="851"/>
        </w:tabs>
        <w:ind w:left="568" w:firstLine="0"/>
      </w:pPr>
      <w:rPr>
        <w:rFonts w:ascii="Wingdings" w:hAnsi="Wingdings" w:hint="default"/>
        <w:color w:val="808080"/>
        <w:sz w:val="16"/>
      </w:rPr>
    </w:lvl>
    <w:lvl w:ilvl="1" w:tplc="F6384478" w:tentative="1">
      <w:start w:val="1"/>
      <w:numFmt w:val="bullet"/>
      <w:lvlText w:val="o"/>
      <w:lvlJc w:val="left"/>
      <w:pPr>
        <w:tabs>
          <w:tab w:val="num" w:pos="1724"/>
        </w:tabs>
        <w:ind w:left="1724" w:hanging="360"/>
      </w:pPr>
      <w:rPr>
        <w:rFonts w:ascii="Courier New" w:hAnsi="Courier New" w:cs="Courier New" w:hint="default"/>
      </w:rPr>
    </w:lvl>
    <w:lvl w:ilvl="2" w:tplc="FE8A81FA" w:tentative="1">
      <w:start w:val="1"/>
      <w:numFmt w:val="bullet"/>
      <w:lvlText w:val=""/>
      <w:lvlJc w:val="left"/>
      <w:pPr>
        <w:tabs>
          <w:tab w:val="num" w:pos="2444"/>
        </w:tabs>
        <w:ind w:left="2444" w:hanging="360"/>
      </w:pPr>
      <w:rPr>
        <w:rFonts w:ascii="Wingdings" w:hAnsi="Wingdings" w:hint="default"/>
      </w:rPr>
    </w:lvl>
    <w:lvl w:ilvl="3" w:tplc="E7CE8412" w:tentative="1">
      <w:start w:val="1"/>
      <w:numFmt w:val="bullet"/>
      <w:lvlText w:val=""/>
      <w:lvlJc w:val="left"/>
      <w:pPr>
        <w:tabs>
          <w:tab w:val="num" w:pos="3164"/>
        </w:tabs>
        <w:ind w:left="3164" w:hanging="360"/>
      </w:pPr>
      <w:rPr>
        <w:rFonts w:ascii="Symbol" w:hAnsi="Symbol" w:hint="default"/>
      </w:rPr>
    </w:lvl>
    <w:lvl w:ilvl="4" w:tplc="4490D5F6" w:tentative="1">
      <w:start w:val="1"/>
      <w:numFmt w:val="bullet"/>
      <w:lvlText w:val="o"/>
      <w:lvlJc w:val="left"/>
      <w:pPr>
        <w:tabs>
          <w:tab w:val="num" w:pos="3884"/>
        </w:tabs>
        <w:ind w:left="3884" w:hanging="360"/>
      </w:pPr>
      <w:rPr>
        <w:rFonts w:ascii="Courier New" w:hAnsi="Courier New" w:cs="Courier New" w:hint="default"/>
      </w:rPr>
    </w:lvl>
    <w:lvl w:ilvl="5" w:tplc="D0CE10E4" w:tentative="1">
      <w:start w:val="1"/>
      <w:numFmt w:val="bullet"/>
      <w:lvlText w:val=""/>
      <w:lvlJc w:val="left"/>
      <w:pPr>
        <w:tabs>
          <w:tab w:val="num" w:pos="4604"/>
        </w:tabs>
        <w:ind w:left="4604" w:hanging="360"/>
      </w:pPr>
      <w:rPr>
        <w:rFonts w:ascii="Wingdings" w:hAnsi="Wingdings" w:hint="default"/>
      </w:rPr>
    </w:lvl>
    <w:lvl w:ilvl="6" w:tplc="3C224538" w:tentative="1">
      <w:start w:val="1"/>
      <w:numFmt w:val="bullet"/>
      <w:lvlText w:val=""/>
      <w:lvlJc w:val="left"/>
      <w:pPr>
        <w:tabs>
          <w:tab w:val="num" w:pos="5324"/>
        </w:tabs>
        <w:ind w:left="5324" w:hanging="360"/>
      </w:pPr>
      <w:rPr>
        <w:rFonts w:ascii="Symbol" w:hAnsi="Symbol" w:hint="default"/>
      </w:rPr>
    </w:lvl>
    <w:lvl w:ilvl="7" w:tplc="0764CC78" w:tentative="1">
      <w:start w:val="1"/>
      <w:numFmt w:val="bullet"/>
      <w:lvlText w:val="o"/>
      <w:lvlJc w:val="left"/>
      <w:pPr>
        <w:tabs>
          <w:tab w:val="num" w:pos="6044"/>
        </w:tabs>
        <w:ind w:left="6044" w:hanging="360"/>
      </w:pPr>
      <w:rPr>
        <w:rFonts w:ascii="Courier New" w:hAnsi="Courier New" w:cs="Courier New" w:hint="default"/>
      </w:rPr>
    </w:lvl>
    <w:lvl w:ilvl="8" w:tplc="B9E886A6"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67F3C"/>
    <w:rsid w:val="00003FA8"/>
    <w:rsid w:val="00092FFA"/>
    <w:rsid w:val="000B1119"/>
    <w:rsid w:val="000B36D3"/>
    <w:rsid w:val="001661FB"/>
    <w:rsid w:val="001A0D25"/>
    <w:rsid w:val="00237F75"/>
    <w:rsid w:val="00267F33"/>
    <w:rsid w:val="00367F3C"/>
    <w:rsid w:val="00377DEA"/>
    <w:rsid w:val="00421253"/>
    <w:rsid w:val="004F47E9"/>
    <w:rsid w:val="00531996"/>
    <w:rsid w:val="00591B9B"/>
    <w:rsid w:val="0064748B"/>
    <w:rsid w:val="006C5D0B"/>
    <w:rsid w:val="007A2B3A"/>
    <w:rsid w:val="007C3F23"/>
    <w:rsid w:val="00863A16"/>
    <w:rsid w:val="00957383"/>
    <w:rsid w:val="00AC4D5D"/>
    <w:rsid w:val="00C00C2D"/>
    <w:rsid w:val="00EE7E7C"/>
    <w:rsid w:val="00F4031A"/>
    <w:rsid w:val="00F4171A"/>
    <w:rsid w:val="00FE6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91B9B"/>
    <w:pPr>
      <w:jc w:val="both"/>
    </w:pPr>
    <w:rPr>
      <w:rFonts w:eastAsiaTheme="minorEastAsia"/>
      <w:sz w:val="24"/>
      <w:lang w:val="en-GB"/>
    </w:rPr>
  </w:style>
  <w:style w:type="paragraph" w:styleId="Heading1">
    <w:name w:val="heading 1"/>
    <w:basedOn w:val="Normal"/>
    <w:next w:val="Normal"/>
    <w:link w:val="Heading1Char"/>
    <w:uiPriority w:val="99"/>
    <w:semiHidden/>
    <w:rsid w:val="00591B9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91B9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91B9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91B9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91B9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91B9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91B9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91B9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91B9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91B9B"/>
    <w:rPr>
      <w:rFonts w:ascii="Tahoma" w:hAnsi="Tahoma" w:cs="Tahoma"/>
      <w:sz w:val="16"/>
      <w:szCs w:val="16"/>
    </w:rPr>
  </w:style>
  <w:style w:type="character" w:customStyle="1" w:styleId="BalloonTextChar">
    <w:name w:val="Balloon Text Char"/>
    <w:basedOn w:val="DefaultParagraphFont"/>
    <w:link w:val="BalloonText"/>
    <w:uiPriority w:val="99"/>
    <w:semiHidden/>
    <w:rsid w:val="00591B9B"/>
    <w:rPr>
      <w:rFonts w:ascii="Tahoma" w:eastAsiaTheme="minorEastAsia" w:hAnsi="Tahoma" w:cs="Tahoma"/>
      <w:sz w:val="16"/>
      <w:szCs w:val="16"/>
      <w:lang w:val="en-GB"/>
    </w:rPr>
  </w:style>
  <w:style w:type="character" w:styleId="BookTitle">
    <w:name w:val="Book Title"/>
    <w:uiPriority w:val="99"/>
    <w:semiHidden/>
    <w:qFormat/>
    <w:rsid w:val="00591B9B"/>
    <w:rPr>
      <w:i/>
      <w:iCs/>
      <w:smallCaps/>
      <w:spacing w:val="5"/>
    </w:rPr>
  </w:style>
  <w:style w:type="paragraph" w:customStyle="1" w:styleId="ECHRHeader">
    <w:name w:val="ECHR_Header"/>
    <w:aliases w:val="Ju_Header"/>
    <w:basedOn w:val="Header"/>
    <w:uiPriority w:val="4"/>
    <w:qFormat/>
    <w:rsid w:val="00591B9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591B9B"/>
    <w:rPr>
      <w:color w:val="00B050"/>
    </w:rPr>
  </w:style>
  <w:style w:type="character" w:styleId="Strong">
    <w:name w:val="Strong"/>
    <w:uiPriority w:val="99"/>
    <w:semiHidden/>
    <w:qFormat/>
    <w:rsid w:val="00591B9B"/>
    <w:rPr>
      <w:b/>
      <w:bCs/>
    </w:rPr>
  </w:style>
  <w:style w:type="paragraph" w:styleId="NoSpacing">
    <w:name w:val="No Spacing"/>
    <w:basedOn w:val="Normal"/>
    <w:link w:val="NoSpacingChar"/>
    <w:semiHidden/>
    <w:qFormat/>
    <w:rsid w:val="00591B9B"/>
    <w:rPr>
      <w:sz w:val="22"/>
      <w:lang w:val="en-US"/>
    </w:rPr>
  </w:style>
  <w:style w:type="character" w:customStyle="1" w:styleId="NoSpacingChar">
    <w:name w:val="No Spacing Char"/>
    <w:basedOn w:val="DefaultParagraphFont"/>
    <w:link w:val="NoSpacing"/>
    <w:semiHidden/>
    <w:rsid w:val="00591B9B"/>
    <w:rPr>
      <w:rFonts w:eastAsiaTheme="minorEastAsia"/>
    </w:rPr>
  </w:style>
  <w:style w:type="paragraph" w:customStyle="1" w:styleId="ECHRParaQuote">
    <w:name w:val="ECHR_Para_Quote"/>
    <w:aliases w:val="Ju_Quot"/>
    <w:basedOn w:val="Normal"/>
    <w:uiPriority w:val="14"/>
    <w:qFormat/>
    <w:rsid w:val="00591B9B"/>
    <w:pPr>
      <w:spacing w:before="120" w:after="120"/>
      <w:ind w:left="425" w:firstLine="142"/>
    </w:pPr>
    <w:rPr>
      <w:sz w:val="20"/>
    </w:rPr>
  </w:style>
  <w:style w:type="paragraph" w:customStyle="1" w:styleId="JuParaSub">
    <w:name w:val="Ju_Para_Sub"/>
    <w:basedOn w:val="ECHRPara"/>
    <w:uiPriority w:val="13"/>
    <w:qFormat/>
    <w:rsid w:val="00591B9B"/>
    <w:pPr>
      <w:ind w:left="284"/>
    </w:pPr>
  </w:style>
  <w:style w:type="paragraph" w:customStyle="1" w:styleId="OpiH1">
    <w:name w:val="Opi_H_1"/>
    <w:basedOn w:val="ECHRHeading2"/>
    <w:uiPriority w:val="42"/>
    <w:qFormat/>
    <w:rsid w:val="00591B9B"/>
    <w:pPr>
      <w:ind w:left="635" w:hanging="357"/>
      <w:outlineLvl w:val="2"/>
    </w:pPr>
  </w:style>
  <w:style w:type="paragraph" w:customStyle="1" w:styleId="OpiHa">
    <w:name w:val="Opi_H_a"/>
    <w:basedOn w:val="ECHRHeading3"/>
    <w:uiPriority w:val="43"/>
    <w:qFormat/>
    <w:rsid w:val="00591B9B"/>
    <w:pPr>
      <w:ind w:left="833" w:hanging="357"/>
      <w:outlineLvl w:val="3"/>
    </w:pPr>
    <w:rPr>
      <w:b/>
      <w:i w:val="0"/>
      <w:sz w:val="20"/>
    </w:rPr>
  </w:style>
  <w:style w:type="paragraph" w:customStyle="1" w:styleId="OpiHA0">
    <w:name w:val="Opi_H_A"/>
    <w:basedOn w:val="ECHRHeading1"/>
    <w:next w:val="OpiPara"/>
    <w:uiPriority w:val="41"/>
    <w:qFormat/>
    <w:rsid w:val="00591B9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91B9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91B9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91B9B"/>
    <w:pPr>
      <w:ind w:left="567"/>
    </w:pPr>
  </w:style>
  <w:style w:type="paragraph" w:customStyle="1" w:styleId="ECHRTitle1">
    <w:name w:val="ECHR_Title_1"/>
    <w:aliases w:val="Ju_H_Head"/>
    <w:basedOn w:val="Normal"/>
    <w:next w:val="ECHRPara"/>
    <w:uiPriority w:val="18"/>
    <w:qFormat/>
    <w:rsid w:val="00591B9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91B9B"/>
    <w:pPr>
      <w:tabs>
        <w:tab w:val="center" w:pos="6407"/>
      </w:tabs>
      <w:spacing w:before="720"/>
      <w:jc w:val="right"/>
    </w:pPr>
  </w:style>
  <w:style w:type="paragraph" w:customStyle="1" w:styleId="JuSigned">
    <w:name w:val="Ju_Signed"/>
    <w:basedOn w:val="Normal"/>
    <w:next w:val="JuParaLast"/>
    <w:uiPriority w:val="32"/>
    <w:qFormat/>
    <w:rsid w:val="00591B9B"/>
    <w:pPr>
      <w:tabs>
        <w:tab w:val="center" w:pos="851"/>
        <w:tab w:val="center" w:pos="6407"/>
      </w:tabs>
      <w:spacing w:before="720"/>
      <w:jc w:val="left"/>
    </w:pPr>
  </w:style>
  <w:style w:type="paragraph" w:styleId="Title">
    <w:name w:val="Title"/>
    <w:basedOn w:val="Normal"/>
    <w:next w:val="Normal"/>
    <w:link w:val="TitleChar"/>
    <w:uiPriority w:val="99"/>
    <w:semiHidden/>
    <w:qFormat/>
    <w:rsid w:val="00591B9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91B9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91B9B"/>
    <w:pPr>
      <w:ind w:left="1037" w:hanging="357"/>
      <w:outlineLvl w:val="4"/>
    </w:pPr>
    <w:rPr>
      <w:b w:val="0"/>
      <w:i/>
    </w:rPr>
  </w:style>
  <w:style w:type="character" w:customStyle="1" w:styleId="JUNAMES">
    <w:name w:val="JU_NAMES"/>
    <w:uiPriority w:val="17"/>
    <w:qFormat/>
    <w:rsid w:val="00591B9B"/>
    <w:rPr>
      <w:caps w:val="0"/>
      <w:smallCaps/>
    </w:rPr>
  </w:style>
  <w:style w:type="character" w:customStyle="1" w:styleId="JuITMark">
    <w:name w:val="Ju_ITMark"/>
    <w:basedOn w:val="DefaultParagraphFont"/>
    <w:uiPriority w:val="38"/>
    <w:qFormat/>
    <w:rsid w:val="00591B9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91B9B"/>
  </w:style>
  <w:style w:type="paragraph" w:customStyle="1" w:styleId="JuCourt">
    <w:name w:val="Ju_Court"/>
    <w:basedOn w:val="Normal"/>
    <w:next w:val="Normal"/>
    <w:uiPriority w:val="16"/>
    <w:qFormat/>
    <w:rsid w:val="00591B9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91B9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91B9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91B9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91B9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91B9B"/>
    <w:rPr>
      <w:sz w:val="24"/>
      <w:lang w:val="en-GB"/>
    </w:rPr>
  </w:style>
  <w:style w:type="character" w:customStyle="1" w:styleId="Heading1Char">
    <w:name w:val="Heading 1 Char"/>
    <w:basedOn w:val="DefaultParagraphFont"/>
    <w:link w:val="Heading1"/>
    <w:uiPriority w:val="99"/>
    <w:semiHidden/>
    <w:rsid w:val="00591B9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91B9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91B9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91B9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91B9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91B9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91B9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91B9B"/>
    <w:pPr>
      <w:keepNext/>
      <w:keepLines/>
      <w:spacing w:before="240"/>
      <w:ind w:firstLine="284"/>
    </w:pPr>
  </w:style>
  <w:style w:type="paragraph" w:customStyle="1" w:styleId="ECHRDecisionBody">
    <w:name w:val="ECHR_Decision_Body"/>
    <w:aliases w:val="Ju_Judges"/>
    <w:basedOn w:val="Normal"/>
    <w:uiPriority w:val="11"/>
    <w:qFormat/>
    <w:rsid w:val="00591B9B"/>
    <w:pPr>
      <w:tabs>
        <w:tab w:val="left" w:pos="567"/>
        <w:tab w:val="left" w:pos="1134"/>
      </w:tabs>
      <w:jc w:val="left"/>
    </w:pPr>
  </w:style>
  <w:style w:type="character" w:customStyle="1" w:styleId="Heading4Char">
    <w:name w:val="Heading 4 Char"/>
    <w:basedOn w:val="DefaultParagraphFont"/>
    <w:link w:val="Heading4"/>
    <w:uiPriority w:val="99"/>
    <w:semiHidden/>
    <w:rsid w:val="00591B9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91B9B"/>
    <w:pPr>
      <w:ind w:left="340" w:hanging="340"/>
    </w:pPr>
  </w:style>
  <w:style w:type="character" w:customStyle="1" w:styleId="Heading5Char">
    <w:name w:val="Heading 5 Char"/>
    <w:basedOn w:val="DefaultParagraphFont"/>
    <w:link w:val="Heading5"/>
    <w:uiPriority w:val="99"/>
    <w:semiHidden/>
    <w:rsid w:val="00591B9B"/>
    <w:rPr>
      <w:rFonts w:asciiTheme="majorHAnsi" w:eastAsiaTheme="majorEastAsia" w:hAnsiTheme="majorHAnsi" w:cstheme="majorBidi"/>
      <w:b/>
      <w:bCs/>
      <w:color w:val="808080"/>
    </w:rPr>
  </w:style>
  <w:style w:type="paragraph" w:customStyle="1" w:styleId="JuLista">
    <w:name w:val="Ju_List_a"/>
    <w:basedOn w:val="JuList"/>
    <w:uiPriority w:val="28"/>
    <w:qFormat/>
    <w:rsid w:val="00591B9B"/>
    <w:pPr>
      <w:ind w:left="346" w:firstLine="0"/>
    </w:pPr>
  </w:style>
  <w:style w:type="paragraph" w:customStyle="1" w:styleId="JuListi">
    <w:name w:val="Ju_List_i"/>
    <w:basedOn w:val="Normal"/>
    <w:next w:val="JuLista"/>
    <w:uiPriority w:val="28"/>
    <w:qFormat/>
    <w:rsid w:val="00591B9B"/>
    <w:pPr>
      <w:ind w:left="794"/>
    </w:pPr>
  </w:style>
  <w:style w:type="character" w:styleId="SubtleEmphasis">
    <w:name w:val="Subtle Emphasis"/>
    <w:uiPriority w:val="99"/>
    <w:semiHidden/>
    <w:qFormat/>
    <w:rsid w:val="00591B9B"/>
    <w:rPr>
      <w:i/>
      <w:iCs/>
    </w:rPr>
  </w:style>
  <w:style w:type="paragraph" w:customStyle="1" w:styleId="OpiParaSub">
    <w:name w:val="Opi_Para_Sub"/>
    <w:basedOn w:val="JuParaSub"/>
    <w:uiPriority w:val="47"/>
    <w:qFormat/>
    <w:rsid w:val="00591B9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91B9B"/>
  </w:style>
  <w:style w:type="paragraph" w:customStyle="1" w:styleId="OpiQuotSub">
    <w:name w:val="Opi_Quot_Sub"/>
    <w:basedOn w:val="JuQuotSub"/>
    <w:uiPriority w:val="49"/>
    <w:qFormat/>
    <w:rsid w:val="00591B9B"/>
  </w:style>
  <w:style w:type="paragraph" w:customStyle="1" w:styleId="OpiTranslation">
    <w:name w:val="Opi_Translation"/>
    <w:basedOn w:val="Normal"/>
    <w:next w:val="OpiPara"/>
    <w:uiPriority w:val="40"/>
    <w:qFormat/>
    <w:rsid w:val="00591B9B"/>
    <w:pPr>
      <w:jc w:val="center"/>
      <w:outlineLvl w:val="0"/>
    </w:pPr>
    <w:rPr>
      <w:i/>
    </w:rPr>
  </w:style>
  <w:style w:type="character" w:styleId="Emphasis">
    <w:name w:val="Emphasis"/>
    <w:uiPriority w:val="99"/>
    <w:semiHidden/>
    <w:qFormat/>
    <w:rsid w:val="00591B9B"/>
    <w:rPr>
      <w:b/>
      <w:bCs/>
      <w:i/>
      <w:iCs/>
      <w:spacing w:val="10"/>
      <w:bdr w:val="none" w:sz="0" w:space="0" w:color="auto"/>
      <w:shd w:val="clear" w:color="auto" w:fill="auto"/>
    </w:rPr>
  </w:style>
  <w:style w:type="paragraph" w:styleId="Footer">
    <w:name w:val="footer"/>
    <w:basedOn w:val="Normal"/>
    <w:link w:val="FooterChar"/>
    <w:uiPriority w:val="57"/>
    <w:semiHidden/>
    <w:rsid w:val="00591B9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91B9B"/>
    <w:rPr>
      <w:sz w:val="24"/>
      <w:lang w:val="en-GB"/>
    </w:rPr>
  </w:style>
  <w:style w:type="character" w:styleId="FootnoteReference">
    <w:name w:val="footnote reference"/>
    <w:basedOn w:val="DefaultParagraphFont"/>
    <w:uiPriority w:val="99"/>
    <w:semiHidden/>
    <w:rsid w:val="00591B9B"/>
    <w:rPr>
      <w:vertAlign w:val="superscript"/>
    </w:rPr>
  </w:style>
  <w:style w:type="paragraph" w:styleId="FootnoteText">
    <w:name w:val="footnote text"/>
    <w:basedOn w:val="Normal"/>
    <w:link w:val="FootnoteTextChar"/>
    <w:uiPriority w:val="99"/>
    <w:semiHidden/>
    <w:rsid w:val="00591B9B"/>
    <w:rPr>
      <w:sz w:val="20"/>
      <w:szCs w:val="20"/>
    </w:rPr>
  </w:style>
  <w:style w:type="character" w:customStyle="1" w:styleId="FootnoteTextChar">
    <w:name w:val="Footnote Text Char"/>
    <w:basedOn w:val="DefaultParagraphFont"/>
    <w:link w:val="FootnoteText"/>
    <w:uiPriority w:val="99"/>
    <w:semiHidden/>
    <w:rsid w:val="00591B9B"/>
    <w:rPr>
      <w:rFonts w:eastAsiaTheme="minorEastAsia"/>
      <w:sz w:val="20"/>
      <w:szCs w:val="20"/>
      <w:lang w:val="en-GB"/>
    </w:rPr>
  </w:style>
  <w:style w:type="character" w:customStyle="1" w:styleId="Heading6Char">
    <w:name w:val="Heading 6 Char"/>
    <w:basedOn w:val="DefaultParagraphFont"/>
    <w:link w:val="Heading6"/>
    <w:uiPriority w:val="99"/>
    <w:semiHidden/>
    <w:rsid w:val="00591B9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91B9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91B9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91B9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91B9B"/>
    <w:rPr>
      <w:color w:val="0072BC" w:themeColor="hyperlink"/>
      <w:u w:val="single"/>
    </w:rPr>
  </w:style>
  <w:style w:type="character" w:styleId="IntenseEmphasis">
    <w:name w:val="Intense Emphasis"/>
    <w:uiPriority w:val="99"/>
    <w:semiHidden/>
    <w:qFormat/>
    <w:rsid w:val="00591B9B"/>
    <w:rPr>
      <w:b/>
      <w:bCs/>
    </w:rPr>
  </w:style>
  <w:style w:type="paragraph" w:styleId="IntenseQuote">
    <w:name w:val="Intense Quote"/>
    <w:basedOn w:val="Normal"/>
    <w:next w:val="Normal"/>
    <w:link w:val="IntenseQuoteChar"/>
    <w:uiPriority w:val="99"/>
    <w:semiHidden/>
    <w:qFormat/>
    <w:rsid w:val="00591B9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91B9B"/>
    <w:rPr>
      <w:rFonts w:eastAsiaTheme="minorEastAsia"/>
      <w:b/>
      <w:bCs/>
      <w:i/>
      <w:iCs/>
      <w:lang w:bidi="en-US"/>
    </w:rPr>
  </w:style>
  <w:style w:type="character" w:styleId="IntenseReference">
    <w:name w:val="Intense Reference"/>
    <w:uiPriority w:val="99"/>
    <w:semiHidden/>
    <w:qFormat/>
    <w:rsid w:val="00591B9B"/>
    <w:rPr>
      <w:smallCaps/>
      <w:spacing w:val="5"/>
      <w:u w:val="single"/>
    </w:rPr>
  </w:style>
  <w:style w:type="paragraph" w:styleId="ListParagraph">
    <w:name w:val="List Paragraph"/>
    <w:basedOn w:val="Normal"/>
    <w:uiPriority w:val="99"/>
    <w:semiHidden/>
    <w:qFormat/>
    <w:rsid w:val="00591B9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91B9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91B9B"/>
    <w:rPr>
      <w:rFonts w:eastAsiaTheme="minorEastAsia"/>
      <w:i/>
      <w:iCs/>
      <w:lang w:bidi="en-US"/>
    </w:rPr>
  </w:style>
  <w:style w:type="character" w:styleId="SubtleReference">
    <w:name w:val="Subtle Reference"/>
    <w:uiPriority w:val="99"/>
    <w:semiHidden/>
    <w:qFormat/>
    <w:rsid w:val="00591B9B"/>
    <w:rPr>
      <w:smallCaps/>
    </w:rPr>
  </w:style>
  <w:style w:type="table" w:styleId="TableGrid">
    <w:name w:val="Table Grid"/>
    <w:basedOn w:val="TableNormal"/>
    <w:uiPriority w:val="59"/>
    <w:semiHidden/>
    <w:rsid w:val="00591B9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91B9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91B9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91B9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91B9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91B9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91B9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91B9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91B9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91B9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First line:  0 cm,Left,Para"/>
    <w:basedOn w:val="Normal"/>
    <w:link w:val="ECHRParaChar"/>
    <w:uiPriority w:val="12"/>
    <w:qFormat/>
    <w:rsid w:val="00591B9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1B9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91B9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customStyle="1" w:styleId="1">
    <w:name w:val="Кольорова сітка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customStyle="1" w:styleId="12">
    <w:name w:val="Темний список1"/>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91B9B"/>
    <w:rPr>
      <w:vertAlign w:val="superscript"/>
    </w:rPr>
  </w:style>
  <w:style w:type="paragraph" w:styleId="EndnoteText">
    <w:name w:val="endnote text"/>
    <w:basedOn w:val="Normal"/>
    <w:link w:val="EndnoteTextChar"/>
    <w:uiPriority w:val="99"/>
    <w:semiHidden/>
    <w:rsid w:val="00591B9B"/>
    <w:rPr>
      <w:sz w:val="20"/>
      <w:szCs w:val="20"/>
    </w:rPr>
  </w:style>
  <w:style w:type="character" w:customStyle="1" w:styleId="EndnoteTextChar">
    <w:name w:val="Endnote Text Char"/>
    <w:basedOn w:val="DefaultParagraphFont"/>
    <w:link w:val="EndnoteText"/>
    <w:uiPriority w:val="99"/>
    <w:semiHidden/>
    <w:rsid w:val="00591B9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customStyle="1" w:styleId="13">
    <w:name w:val="Світла сітка1"/>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customStyle="1" w:styleId="113">
    <w:name w:val="Середня сітка 1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591B9B"/>
  </w:style>
  <w:style w:type="character" w:customStyle="1" w:styleId="NoteHeadingChar">
    <w:name w:val="Note Heading Char"/>
    <w:basedOn w:val="DefaultParagraphFont"/>
    <w:link w:val="NoteHeading"/>
    <w:uiPriority w:val="99"/>
    <w:semiHidden/>
    <w:rsid w:val="00591B9B"/>
    <w:rPr>
      <w:rFonts w:eastAsiaTheme="minorEastAsia"/>
      <w:sz w:val="24"/>
      <w:lang w:val="en-GB"/>
    </w:rPr>
  </w:style>
  <w:style w:type="character" w:styleId="PlaceholderText">
    <w:name w:val="Placeholder Text"/>
    <w:basedOn w:val="DefaultParagraphFont"/>
    <w:uiPriority w:val="99"/>
    <w:semiHidden/>
    <w:rsid w:val="00591B9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91B9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91B9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91B9B"/>
  </w:style>
  <w:style w:type="paragraph" w:customStyle="1" w:styleId="DecList">
    <w:name w:val="Dec_List"/>
    <w:basedOn w:val="Normal"/>
    <w:uiPriority w:val="9"/>
    <w:semiHidden/>
    <w:qFormat/>
    <w:rsid w:val="00591B9B"/>
    <w:pPr>
      <w:spacing w:before="240"/>
      <w:ind w:left="284"/>
    </w:pPr>
  </w:style>
  <w:style w:type="paragraph" w:customStyle="1" w:styleId="ECHRFooter">
    <w:name w:val="ECHR_Footer"/>
    <w:aliases w:val="Footer_ECHR"/>
    <w:basedOn w:val="Footer"/>
    <w:uiPriority w:val="57"/>
    <w:semiHidden/>
    <w:rsid w:val="00591B9B"/>
    <w:pPr>
      <w:jc w:val="left"/>
    </w:pPr>
    <w:rPr>
      <w:sz w:val="8"/>
    </w:rPr>
  </w:style>
  <w:style w:type="paragraph" w:customStyle="1" w:styleId="ECHRFooterLine">
    <w:name w:val="ECHR_Footer_Line"/>
    <w:aliases w:val="Footer_Line"/>
    <w:basedOn w:val="Normal"/>
    <w:next w:val="ECHRFooter"/>
    <w:uiPriority w:val="57"/>
    <w:semiHidden/>
    <w:rsid w:val="00591B9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91B9B"/>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91B9B"/>
    <w:pPr>
      <w:numPr>
        <w:numId w:val="23"/>
      </w:numPr>
      <w:jc w:val="left"/>
    </w:pPr>
    <w:rPr>
      <w:b/>
    </w:rPr>
  </w:style>
  <w:style w:type="paragraph" w:customStyle="1" w:styleId="JuHeaderLandscape">
    <w:name w:val="Ju_Header_Landscape"/>
    <w:basedOn w:val="ECHRHeader"/>
    <w:uiPriority w:val="4"/>
    <w:qFormat/>
    <w:rsid w:val="00591B9B"/>
    <w:pPr>
      <w:tabs>
        <w:tab w:val="clear" w:pos="3686"/>
        <w:tab w:val="clear" w:pos="7371"/>
        <w:tab w:val="center" w:pos="6146"/>
        <w:tab w:val="right" w:pos="12293"/>
      </w:tabs>
    </w:pPr>
  </w:style>
  <w:style w:type="paragraph" w:customStyle="1" w:styleId="JuTitle">
    <w:name w:val="Ju_Title"/>
    <w:basedOn w:val="Normal"/>
    <w:next w:val="ECHRPara"/>
    <w:uiPriority w:val="3"/>
    <w:qFormat/>
    <w:rsid w:val="00591B9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qFormat/>
    <w:rsid w:val="00367F3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30BDB-553E-4B64-8810-C7B49831C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4C4404C-9A88-4091-AE0A-10583C0F1F30}">
  <ds:schemaRefs>
    <ds:schemaRef ds:uri="http://schemas.microsoft.com/sharepoint/v3/contenttype/forms"/>
  </ds:schemaRefs>
</ds:datastoreItem>
</file>

<file path=customXml/itemProps3.xml><?xml version="1.0" encoding="utf-8"?>
<ds:datastoreItem xmlns:ds="http://schemas.openxmlformats.org/officeDocument/2006/customXml" ds:itemID="{8A7B090B-4073-4200-862A-4D2F9F2AB0B4}">
  <ds:schemaRefs>
    <ds:schemaRef ds:uri="http://www.w3.org/XML/1998/namespace"/>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E55E9790-8710-4905-9B9D-D398AFB48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1268</Words>
  <Characters>7229</Characters>
  <Application>Microsoft Office Word</Application>
  <DocSecurity>0</DocSecurity>
  <Lines>60</Lines>
  <Paragraphs>16</Paragraphs>
  <ScaleCrop>false</ScaleCrop>
  <HeadingPairs>
    <vt:vector size="6" baseType="variant">
      <vt:variant>
        <vt:lpstr>Title</vt:lpstr>
      </vt:variant>
      <vt:variant>
        <vt:i4>1</vt:i4>
      </vt:variant>
      <vt:variant>
        <vt:lpstr>Назва</vt:lpstr>
      </vt:variant>
      <vt:variant>
        <vt:i4>1</vt:i4>
      </vt:variant>
      <vt:variant>
        <vt:lpstr>Заголовки</vt:lpstr>
      </vt:variant>
      <vt:variant>
        <vt:i4>12</vt:i4>
      </vt:variant>
    </vt:vector>
  </HeadingPairs>
  <TitlesOfParts>
    <vt:vector size="14" baseType="lpstr">
      <vt:lpstr>ECHR</vt:lpstr>
      <vt:lpstr>ECHR</vt:lpstr>
      <vt:lpstr>РІШЕННЯ</vt:lpstr>
      <vt:lpstr>СТРАСБУРГ</vt:lpstr>
      <vt:lpstr>ПРОЦЕДУРА</vt:lpstr>
      <vt:lpstr>ФАКТИ</vt:lpstr>
      <vt:lpstr>I.  ОБСТАВИНИ СПРАВИ</vt:lpstr>
      <vt:lpstr>II.  ВІДПОВІДНЕ НАЦІОНАЛЬНЕ ЗАКОНОДАВСТВО</vt:lpstr>
      <vt:lpstr>ПРАВО</vt:lpstr>
      <vt:lpstr>I.  СТВЕРДЖУВАНЕ ПОРУШЕННЯ СТАТТІ 5 КОНВЕНЦІЇ</vt:lpstr>
      <vt:lpstr>    A.  Прийнятність</vt:lpstr>
      <vt:lpstr>    B.  Суть</vt:lpstr>
      <vt:lpstr>II.  ЗАСТОСУВАННЯ СТАТТІ 41 КОНВЕНЦІЇ</vt:lpstr>
      <vt:lpstr>ЗА ЦИХ ПІДСТАВ СУД ОДНОГОЛОСНО</vt:lpstr>
    </vt:vector>
  </TitlesOfParts>
  <Manager/>
  <Company/>
  <LinksUpToDate>false</LinksUpToDate>
  <CharactersWithSpaces>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2019-08-31T11:01:00Z</dcterms:created>
  <dcterms:modified xsi:type="dcterms:W3CDTF">2019-08-31T11:01:00Z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32567/11</vt:lpwstr>
  </property>
  <property fmtid="{D5CDD505-2E9C-101B-9397-08002B2CF9AE}" pid="4" name="CASEID">
    <vt:lpwstr>722140</vt:lpwstr>
  </property>
  <property fmtid="{D5CDD505-2E9C-101B-9397-08002B2CF9AE}" pid="5" name="ContentTypeId">
    <vt:lpwstr>0x010100558EB02BDB9E204AB350EDD385B68E10</vt:lpwstr>
  </property>
</Properties>
</file>