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5.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7CB3" w:rsidP="00E77CB3" w:rsidRDefault="00E77CB3">
      <w:pPr>
        <w:jc w:val="center"/>
      </w:pPr>
      <w:bookmarkStart w:name="_GoBack" w:id="0"/>
      <w:bookmarkEnd w:id="0"/>
    </w:p>
    <w:p w:rsidR="0040148B" w:rsidP="00E77CB3" w:rsidRDefault="0040148B">
      <w:pPr>
        <w:jc w:val="center"/>
      </w:pPr>
    </w:p>
    <w:p w:rsidRPr="00043A74" w:rsidR="0040148B" w:rsidP="00E77CB3" w:rsidRDefault="0040148B">
      <w:pPr>
        <w:jc w:val="center"/>
      </w:pPr>
    </w:p>
    <w:p w:rsidRPr="00554EBC" w:rsidR="00E77CB3" w:rsidP="00E77CB3" w:rsidRDefault="00BD21F0">
      <w:pPr>
        <w:jc w:val="center"/>
      </w:pPr>
      <w:r w:rsidRPr="00554EBC">
        <w:t>DEUXIÈME SECTION</w:t>
      </w:r>
    </w:p>
    <w:p w:rsidRPr="00554EBC" w:rsidR="00E77CB3" w:rsidP="00E77CB3" w:rsidRDefault="00E77CB3">
      <w:pPr>
        <w:jc w:val="center"/>
      </w:pPr>
    </w:p>
    <w:p w:rsidRPr="00554EBC" w:rsidR="0040148B" w:rsidP="00E77CB3" w:rsidRDefault="0040148B">
      <w:pPr>
        <w:jc w:val="center"/>
      </w:pPr>
    </w:p>
    <w:p w:rsidRPr="00554EBC" w:rsidR="0040148B" w:rsidP="00E77CB3" w:rsidRDefault="0040148B">
      <w:pPr>
        <w:jc w:val="center"/>
      </w:pPr>
    </w:p>
    <w:p w:rsidRPr="00554EBC" w:rsidR="0040148B" w:rsidP="00E77CB3" w:rsidRDefault="0040148B">
      <w:pPr>
        <w:jc w:val="center"/>
      </w:pPr>
    </w:p>
    <w:p w:rsidRPr="00554EBC" w:rsidR="0040148B" w:rsidP="00E77CB3" w:rsidRDefault="0040148B">
      <w:pPr>
        <w:jc w:val="center"/>
      </w:pPr>
    </w:p>
    <w:p w:rsidRPr="00554EBC" w:rsidR="0040148B" w:rsidP="00E77CB3" w:rsidRDefault="0040148B">
      <w:pPr>
        <w:jc w:val="center"/>
      </w:pPr>
    </w:p>
    <w:p w:rsidRPr="00554EBC" w:rsidR="00E77CB3" w:rsidP="00E77CB3" w:rsidRDefault="00E77CB3">
      <w:pPr>
        <w:jc w:val="center"/>
        <w:rPr>
          <w:b/>
        </w:rPr>
      </w:pPr>
      <w:bookmarkStart w:name="To" w:id="1"/>
      <w:r w:rsidRPr="00554EBC">
        <w:rPr>
          <w:b/>
        </w:rPr>
        <w:t xml:space="preserve">AFFAIRE </w:t>
      </w:r>
      <w:bookmarkEnd w:id="1"/>
      <w:r w:rsidRPr="00554EBC" w:rsidR="00BD21F0">
        <w:rPr>
          <w:b/>
        </w:rPr>
        <w:t>GÜLKANAT c. TURQUIE</w:t>
      </w:r>
    </w:p>
    <w:p w:rsidRPr="00554EBC" w:rsidR="00E77CB3" w:rsidP="00E77CB3" w:rsidRDefault="00E77CB3">
      <w:pPr>
        <w:jc w:val="center"/>
      </w:pPr>
    </w:p>
    <w:p w:rsidRPr="00554EBC" w:rsidR="0040148B" w:rsidP="0040148B" w:rsidRDefault="00E77CB3">
      <w:pPr>
        <w:jc w:val="center"/>
        <w:rPr>
          <w:szCs w:val="24"/>
        </w:rPr>
      </w:pPr>
      <w:r w:rsidRPr="00554EBC">
        <w:rPr>
          <w:i/>
        </w:rPr>
        <w:t>(</w:t>
      </w:r>
      <w:r w:rsidRPr="00554EBC" w:rsidR="00BD21F0">
        <w:rPr>
          <w:i/>
        </w:rPr>
        <w:t>Requête n</w:t>
      </w:r>
      <w:r w:rsidRPr="00554EBC" w:rsidR="00BD21F0">
        <w:rPr>
          <w:i/>
          <w:vertAlign w:val="superscript"/>
        </w:rPr>
        <w:t>o</w:t>
      </w:r>
      <w:r w:rsidRPr="00554EBC" w:rsidR="00BD21F0">
        <w:rPr>
          <w:i/>
        </w:rPr>
        <w:t xml:space="preserve"> 38176/08</w:t>
      </w:r>
      <w:r w:rsidRPr="00554EBC">
        <w:rPr>
          <w:i/>
        </w:rPr>
        <w:t>)</w:t>
      </w:r>
    </w:p>
    <w:p w:rsidRPr="00554EBC" w:rsidR="0040148B" w:rsidP="0040148B" w:rsidRDefault="0040148B">
      <w:pPr>
        <w:jc w:val="center"/>
        <w:rPr>
          <w:szCs w:val="24"/>
        </w:rPr>
      </w:pPr>
    </w:p>
    <w:p w:rsidRPr="00554EBC" w:rsidR="0040148B" w:rsidP="0040148B" w:rsidRDefault="0040148B">
      <w:pPr>
        <w:jc w:val="center"/>
        <w:rPr>
          <w:szCs w:val="24"/>
        </w:rPr>
      </w:pPr>
    </w:p>
    <w:p w:rsidRPr="00554EBC" w:rsidR="0040148B" w:rsidP="0040148B" w:rsidRDefault="0040148B">
      <w:pPr>
        <w:jc w:val="center"/>
        <w:rPr>
          <w:szCs w:val="24"/>
        </w:rPr>
      </w:pPr>
    </w:p>
    <w:p w:rsidRPr="00554EBC" w:rsidR="0040148B" w:rsidP="0040148B" w:rsidRDefault="0040148B">
      <w:pPr>
        <w:jc w:val="center"/>
        <w:rPr>
          <w:szCs w:val="24"/>
        </w:rPr>
      </w:pPr>
    </w:p>
    <w:p w:rsidRPr="00554EBC" w:rsidR="0040148B" w:rsidP="0040148B" w:rsidRDefault="0040148B">
      <w:pPr>
        <w:jc w:val="center"/>
        <w:rPr>
          <w:szCs w:val="24"/>
        </w:rPr>
      </w:pPr>
    </w:p>
    <w:p w:rsidRPr="00554EBC" w:rsidR="0040148B" w:rsidP="0040148B" w:rsidRDefault="0040148B">
      <w:pPr>
        <w:jc w:val="center"/>
        <w:rPr>
          <w:szCs w:val="24"/>
        </w:rPr>
      </w:pPr>
    </w:p>
    <w:p w:rsidRPr="00554EBC" w:rsidR="0040148B" w:rsidP="0040148B" w:rsidRDefault="0040148B">
      <w:pPr>
        <w:jc w:val="center"/>
        <w:rPr>
          <w:szCs w:val="24"/>
        </w:rPr>
      </w:pPr>
    </w:p>
    <w:p w:rsidRPr="00554EBC" w:rsidR="0040148B" w:rsidP="0040148B" w:rsidRDefault="0040148B">
      <w:pPr>
        <w:jc w:val="center"/>
        <w:rPr>
          <w:szCs w:val="24"/>
        </w:rPr>
      </w:pPr>
    </w:p>
    <w:p w:rsidRPr="00554EBC" w:rsidR="0040148B" w:rsidP="0040148B" w:rsidRDefault="0040148B">
      <w:pPr>
        <w:jc w:val="center"/>
        <w:rPr>
          <w:szCs w:val="24"/>
        </w:rPr>
      </w:pPr>
    </w:p>
    <w:p w:rsidRPr="00554EBC" w:rsidR="0040148B" w:rsidP="0040148B" w:rsidRDefault="0040148B">
      <w:pPr>
        <w:jc w:val="center"/>
        <w:rPr>
          <w:szCs w:val="24"/>
        </w:rPr>
      </w:pPr>
      <w:r w:rsidRPr="00554EBC">
        <w:rPr>
          <w:szCs w:val="24"/>
        </w:rPr>
        <w:t>ARRÉT</w:t>
      </w:r>
    </w:p>
    <w:p w:rsidRPr="00554EBC" w:rsidR="0040148B" w:rsidP="0040148B" w:rsidRDefault="0040148B">
      <w:pPr>
        <w:jc w:val="center"/>
        <w:rPr>
          <w:szCs w:val="24"/>
        </w:rPr>
      </w:pPr>
    </w:p>
    <w:p w:rsidRPr="00554EBC" w:rsidR="0040148B" w:rsidP="0040148B" w:rsidRDefault="0040148B">
      <w:pPr>
        <w:jc w:val="center"/>
        <w:rPr>
          <w:szCs w:val="24"/>
        </w:rPr>
      </w:pPr>
    </w:p>
    <w:p w:rsidRPr="00554EBC" w:rsidR="0040148B" w:rsidP="0040148B" w:rsidRDefault="0040148B">
      <w:pPr>
        <w:jc w:val="center"/>
        <w:rPr>
          <w:szCs w:val="24"/>
        </w:rPr>
      </w:pPr>
    </w:p>
    <w:p w:rsidRPr="00554EBC" w:rsidR="0040148B" w:rsidP="0040148B" w:rsidRDefault="0040148B">
      <w:pPr>
        <w:jc w:val="center"/>
        <w:rPr>
          <w:szCs w:val="24"/>
        </w:rPr>
      </w:pPr>
      <w:r w:rsidRPr="00554EBC">
        <w:rPr>
          <w:szCs w:val="24"/>
        </w:rPr>
        <w:t>STRASBOURG</w:t>
      </w:r>
    </w:p>
    <w:p w:rsidRPr="00554EBC" w:rsidR="0040148B" w:rsidP="0040148B" w:rsidRDefault="0040148B">
      <w:pPr>
        <w:jc w:val="center"/>
        <w:rPr>
          <w:szCs w:val="24"/>
        </w:rPr>
      </w:pPr>
    </w:p>
    <w:p w:rsidRPr="00554EBC" w:rsidR="0040148B" w:rsidP="0040148B" w:rsidRDefault="00BD6352">
      <w:pPr>
        <w:jc w:val="center"/>
        <w:rPr>
          <w:szCs w:val="24"/>
        </w:rPr>
      </w:pPr>
      <w:r w:rsidRPr="00554EBC">
        <w:rPr>
          <w:szCs w:val="24"/>
        </w:rPr>
        <w:t>9 juillet 2019</w:t>
      </w:r>
    </w:p>
    <w:p w:rsidRPr="00554EBC" w:rsidR="0040148B" w:rsidP="0040148B" w:rsidRDefault="0040148B">
      <w:pPr>
        <w:jc w:val="center"/>
        <w:rPr>
          <w:szCs w:val="24"/>
        </w:rPr>
      </w:pPr>
    </w:p>
    <w:p w:rsidR="00102152" w:rsidP="00102152" w:rsidRDefault="00102152">
      <w:pPr>
        <w:pStyle w:val="jucase0"/>
        <w:ind w:firstLine="0"/>
        <w:jc w:val="center"/>
        <w:rPr>
          <w:color w:val="FF0000"/>
          <w:sz w:val="28"/>
          <w:szCs w:val="28"/>
          <w:u w:val="single"/>
          <w:lang w:val="fr-FR"/>
        </w:rPr>
      </w:pPr>
      <w:r>
        <w:rPr>
          <w:color w:val="FF0000"/>
          <w:sz w:val="28"/>
          <w:szCs w:val="28"/>
          <w:u w:val="single"/>
          <w:lang w:val="fr-FR"/>
        </w:rPr>
        <w:t>DÉFINITIF</w:t>
      </w:r>
    </w:p>
    <w:p w:rsidR="00102152" w:rsidP="00102152" w:rsidRDefault="00102152">
      <w:pPr>
        <w:pStyle w:val="jupara"/>
        <w:tabs>
          <w:tab w:val="left" w:pos="3450"/>
        </w:tabs>
        <w:ind w:firstLine="0"/>
        <w:jc w:val="center"/>
        <w:rPr>
          <w:color w:val="FF0000"/>
          <w:sz w:val="28"/>
          <w:szCs w:val="28"/>
          <w:lang w:val="fr-FR"/>
        </w:rPr>
      </w:pPr>
    </w:p>
    <w:p w:rsidR="00102152" w:rsidP="00102152" w:rsidRDefault="00102152">
      <w:pPr>
        <w:pStyle w:val="jupara"/>
        <w:ind w:firstLine="0"/>
        <w:jc w:val="center"/>
        <w:rPr>
          <w:color w:val="FF0000"/>
          <w:sz w:val="28"/>
          <w:szCs w:val="28"/>
          <w:lang w:val="fr-FR"/>
        </w:rPr>
      </w:pPr>
      <w:r>
        <w:rPr>
          <w:color w:val="FF0000"/>
          <w:sz w:val="28"/>
          <w:szCs w:val="28"/>
          <w:lang w:val="fr-FR"/>
        </w:rPr>
        <w:t>09/10/2019</w:t>
      </w:r>
    </w:p>
    <w:p w:rsidR="00102152" w:rsidP="00102152" w:rsidRDefault="00102152">
      <w:pPr>
        <w:pStyle w:val="jupara"/>
        <w:ind w:firstLine="0"/>
        <w:jc w:val="center"/>
        <w:rPr>
          <w:u w:val="single"/>
          <w:lang w:val="fr-FR"/>
        </w:rPr>
      </w:pPr>
    </w:p>
    <w:p w:rsidR="0040148B" w:rsidP="00102152" w:rsidRDefault="00102152">
      <w:pPr>
        <w:jc w:val="center"/>
        <w:rPr>
          <w:i/>
          <w:iCs/>
          <w:sz w:val="22"/>
        </w:rPr>
      </w:pPr>
      <w:r>
        <w:rPr>
          <w:i/>
          <w:iCs/>
          <w:sz w:val="22"/>
        </w:rPr>
        <w:t>Cet arrêt est devenu définitif en vertu de l’article 44 § 2 de la Convention. Il peut subir des retouches de forme.</w:t>
      </w:r>
    </w:p>
    <w:p w:rsidRPr="00554EBC" w:rsidR="00102152" w:rsidP="00102152" w:rsidRDefault="00102152">
      <w:pPr>
        <w:rPr>
          <w:szCs w:val="24"/>
        </w:rPr>
        <w:sectPr w:rsidRPr="00554EBC" w:rsidR="00102152" w:rsidSect="0040148B">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titlePg/>
          <w:docGrid w:linePitch="326"/>
        </w:sectPr>
      </w:pPr>
    </w:p>
    <w:p w:rsidRPr="00554EBC" w:rsidR="00E77CB3" w:rsidP="00017254" w:rsidRDefault="00E77CB3">
      <w:pPr>
        <w:pStyle w:val="JuCase"/>
        <w:ind w:firstLine="0"/>
      </w:pPr>
      <w:r w:rsidRPr="00554EBC">
        <w:t>En l</w:t>
      </w:r>
      <w:r w:rsidRPr="00554EBC" w:rsidR="00554EBC">
        <w:t>’</w:t>
      </w:r>
      <w:r w:rsidRPr="00554EBC">
        <w:t xml:space="preserve">affaire </w:t>
      </w:r>
      <w:proofErr w:type="spellStart"/>
      <w:r w:rsidRPr="00554EBC" w:rsidR="00BD21F0">
        <w:t>Gülkanat</w:t>
      </w:r>
      <w:proofErr w:type="spellEnd"/>
      <w:r w:rsidRPr="00554EBC" w:rsidR="00BD21F0">
        <w:t xml:space="preserve"> c. Turquie</w:t>
      </w:r>
      <w:r w:rsidRPr="00554EBC">
        <w:t>,</w:t>
      </w:r>
    </w:p>
    <w:p w:rsidRPr="00554EBC" w:rsidR="00E77CB3" w:rsidP="00C63990" w:rsidRDefault="00E77CB3">
      <w:pPr>
        <w:pStyle w:val="ECHRPara"/>
      </w:pPr>
      <w:r w:rsidRPr="00554EBC">
        <w:t>La Cour européenne des droits de l</w:t>
      </w:r>
      <w:r w:rsidRPr="00554EBC" w:rsidR="00554EBC">
        <w:t>’</w:t>
      </w:r>
      <w:r w:rsidRPr="00554EBC">
        <w:t>homme (</w:t>
      </w:r>
      <w:r w:rsidRPr="00554EBC" w:rsidR="00BD21F0">
        <w:t>deuxième section</w:t>
      </w:r>
      <w:r w:rsidRPr="00554EBC">
        <w:t xml:space="preserve">), siégeant en </w:t>
      </w:r>
      <w:r w:rsidRPr="00554EBC" w:rsidR="00BD21F0">
        <w:t>une chambre composée</w:t>
      </w:r>
      <w:r w:rsidRPr="00554EBC">
        <w:t xml:space="preserve"> de :</w:t>
      </w:r>
    </w:p>
    <w:p w:rsidRPr="00554EBC" w:rsidR="00E77CB3" w:rsidP="00C63990" w:rsidRDefault="0040148B">
      <w:pPr>
        <w:pStyle w:val="ECHRDecisionBody"/>
      </w:pPr>
      <w:r w:rsidRPr="00554EBC">
        <w:tab/>
        <w:t>Robert Spano,</w:t>
      </w:r>
      <w:r w:rsidRPr="00554EBC">
        <w:rPr>
          <w:i/>
        </w:rPr>
        <w:t xml:space="preserve"> président,</w:t>
      </w:r>
      <w:r w:rsidRPr="00554EBC">
        <w:rPr>
          <w:i/>
        </w:rPr>
        <w:br/>
      </w:r>
      <w:r w:rsidRPr="00554EBC">
        <w:tab/>
        <w:t xml:space="preserve">Marko </w:t>
      </w:r>
      <w:proofErr w:type="spellStart"/>
      <w:r w:rsidRPr="00554EBC">
        <w:t>Bošnjak</w:t>
      </w:r>
      <w:proofErr w:type="spellEnd"/>
      <w:r w:rsidRPr="00554EBC">
        <w:t>,</w:t>
      </w:r>
      <w:r w:rsidRPr="00554EBC">
        <w:rPr>
          <w:i/>
        </w:rPr>
        <w:br/>
      </w:r>
      <w:r w:rsidRPr="00554EBC">
        <w:tab/>
      </w:r>
      <w:proofErr w:type="spellStart"/>
      <w:r w:rsidRPr="00554EBC">
        <w:t>Işıl</w:t>
      </w:r>
      <w:proofErr w:type="spellEnd"/>
      <w:r w:rsidRPr="00554EBC">
        <w:t xml:space="preserve"> </w:t>
      </w:r>
      <w:proofErr w:type="spellStart"/>
      <w:r w:rsidRPr="00554EBC">
        <w:t>Karakaş</w:t>
      </w:r>
      <w:proofErr w:type="spellEnd"/>
      <w:r w:rsidRPr="00554EBC">
        <w:t>,</w:t>
      </w:r>
      <w:r w:rsidRPr="00554EBC">
        <w:rPr>
          <w:i/>
        </w:rPr>
        <w:br/>
      </w:r>
      <w:r w:rsidRPr="00554EBC">
        <w:tab/>
        <w:t>Julia Laffranque,</w:t>
      </w:r>
      <w:r w:rsidRPr="00554EBC">
        <w:rPr>
          <w:i/>
        </w:rPr>
        <w:br/>
      </w:r>
      <w:r w:rsidRPr="00554EBC">
        <w:tab/>
        <w:t xml:space="preserve">Egidijus </w:t>
      </w:r>
      <w:proofErr w:type="spellStart"/>
      <w:r w:rsidRPr="00554EBC">
        <w:t>Kūris</w:t>
      </w:r>
      <w:proofErr w:type="spellEnd"/>
      <w:r w:rsidRPr="00554EBC">
        <w:t>,</w:t>
      </w:r>
      <w:r w:rsidRPr="00554EBC">
        <w:rPr>
          <w:i/>
        </w:rPr>
        <w:br/>
      </w:r>
      <w:r w:rsidRPr="00554EBC">
        <w:tab/>
        <w:t xml:space="preserve">Stéphanie </w:t>
      </w:r>
      <w:proofErr w:type="spellStart"/>
      <w:r w:rsidRPr="00554EBC">
        <w:t>Mourou-Vikström</w:t>
      </w:r>
      <w:proofErr w:type="spellEnd"/>
      <w:r w:rsidRPr="00554EBC">
        <w:t>,</w:t>
      </w:r>
      <w:r w:rsidRPr="00554EBC">
        <w:rPr>
          <w:i/>
        </w:rPr>
        <w:br/>
      </w:r>
      <w:r w:rsidRPr="00554EBC">
        <w:tab/>
      </w:r>
      <w:proofErr w:type="spellStart"/>
      <w:r w:rsidRPr="00554EBC">
        <w:t>Arnfinn</w:t>
      </w:r>
      <w:proofErr w:type="spellEnd"/>
      <w:r w:rsidRPr="00554EBC">
        <w:t xml:space="preserve"> </w:t>
      </w:r>
      <w:proofErr w:type="spellStart"/>
      <w:r w:rsidRPr="00554EBC">
        <w:t>Bårdsen</w:t>
      </w:r>
      <w:proofErr w:type="spellEnd"/>
      <w:r w:rsidRPr="00554EBC">
        <w:t>,</w:t>
      </w:r>
      <w:r w:rsidRPr="00554EBC">
        <w:rPr>
          <w:i/>
        </w:rPr>
        <w:t xml:space="preserve"> juges</w:t>
      </w:r>
      <w:proofErr w:type="gramStart"/>
      <w:r w:rsidRPr="00554EBC">
        <w:rPr>
          <w:i/>
        </w:rPr>
        <w:t>,</w:t>
      </w:r>
      <w:proofErr w:type="gramEnd"/>
      <w:r w:rsidRPr="00554EBC" w:rsidR="00E77CB3">
        <w:br/>
        <w:t xml:space="preserve">et de </w:t>
      </w:r>
      <w:r w:rsidRPr="00554EBC" w:rsidR="00BD21F0">
        <w:t>Stanley Naismith</w:t>
      </w:r>
      <w:r w:rsidRPr="00554EBC" w:rsidR="00E77CB3">
        <w:t xml:space="preserve">, </w:t>
      </w:r>
      <w:r w:rsidRPr="00554EBC" w:rsidR="00BD21F0">
        <w:rPr>
          <w:i/>
        </w:rPr>
        <w:t>greffier</w:t>
      </w:r>
      <w:r w:rsidRPr="00554EBC" w:rsidR="00BD21F0">
        <w:rPr>
          <w:iCs/>
        </w:rPr>
        <w:t xml:space="preserve"> </w:t>
      </w:r>
      <w:r w:rsidRPr="00554EBC" w:rsidR="00BD21F0">
        <w:rPr>
          <w:i/>
          <w:iCs/>
        </w:rPr>
        <w:t>d</w:t>
      </w:r>
      <w:r w:rsidRPr="00554EBC" w:rsidR="00BD21F0">
        <w:rPr>
          <w:i/>
        </w:rPr>
        <w:t>e section</w:t>
      </w:r>
      <w:r w:rsidRPr="00554EBC" w:rsidR="00E77CB3">
        <w:t>,</w:t>
      </w:r>
    </w:p>
    <w:p w:rsidRPr="00554EBC" w:rsidR="00E77CB3" w:rsidP="00C63990" w:rsidRDefault="00E77CB3">
      <w:pPr>
        <w:pStyle w:val="ECHRPara"/>
      </w:pPr>
      <w:r w:rsidRPr="00554EBC">
        <w:t xml:space="preserve">Après en avoir délibéré en chambre du conseil le </w:t>
      </w:r>
      <w:r w:rsidRPr="00554EBC" w:rsidR="0040148B">
        <w:t>1</w:t>
      </w:r>
      <w:r w:rsidR="00FB2679">
        <w:t>8</w:t>
      </w:r>
      <w:r w:rsidRPr="00554EBC" w:rsidR="0040148B">
        <w:t xml:space="preserve"> juin 2019</w:t>
      </w:r>
      <w:r w:rsidRPr="00554EBC">
        <w:t>,</w:t>
      </w:r>
    </w:p>
    <w:p w:rsidRPr="00554EBC" w:rsidR="00E77CB3" w:rsidP="00C63990" w:rsidRDefault="00E77CB3">
      <w:pPr>
        <w:pStyle w:val="ECHRPara"/>
      </w:pPr>
      <w:r w:rsidRPr="00554EBC">
        <w:t>Rend l</w:t>
      </w:r>
      <w:r w:rsidRPr="00554EBC" w:rsidR="00554EBC">
        <w:t>’</w:t>
      </w:r>
      <w:r w:rsidRPr="00554EBC">
        <w:t>arrêt que voici, adopté à cette date :</w:t>
      </w:r>
    </w:p>
    <w:p w:rsidRPr="00554EBC" w:rsidR="00E77CB3" w:rsidP="00E77CB3" w:rsidRDefault="00E77CB3">
      <w:pPr>
        <w:pStyle w:val="ECHRTitle1"/>
      </w:pPr>
      <w:r w:rsidRPr="00554EBC">
        <w:t>PROCÉDURE</w:t>
      </w:r>
    </w:p>
    <w:p w:rsidRPr="00554EBC" w:rsidR="00E77CB3" w:rsidP="00C63990" w:rsidRDefault="00BD21F0">
      <w:pPr>
        <w:pStyle w:val="ECHRPara"/>
      </w:pPr>
      <w:r>
        <w:fldChar w:fldCharType="begin"/>
      </w:r>
      <w:r w:rsidRPr="00554EBC">
        <w:instrText xml:space="preserve"> SEQ level0 \*arabic </w:instrText>
      </w:r>
      <w:r>
        <w:fldChar w:fldCharType="separate"/>
      </w:r>
      <w:r w:rsidRPr="00554EBC" w:rsidR="00554EBC">
        <w:rPr>
          <w:noProof/>
        </w:rPr>
        <w:t>1</w:t>
      </w:r>
      <w:r>
        <w:fldChar w:fldCharType="end"/>
      </w:r>
      <w:r w:rsidRPr="00554EBC" w:rsidR="00E77CB3">
        <w:t>.  À l</w:t>
      </w:r>
      <w:r w:rsidRPr="00554EBC" w:rsidR="00554EBC">
        <w:t>’</w:t>
      </w:r>
      <w:r w:rsidRPr="00554EBC" w:rsidR="00E77CB3">
        <w:t>origine de l</w:t>
      </w:r>
      <w:r w:rsidRPr="00554EBC" w:rsidR="00554EBC">
        <w:t>’</w:t>
      </w:r>
      <w:r w:rsidRPr="00554EBC" w:rsidR="00E77CB3">
        <w:t xml:space="preserve">affaire </w:t>
      </w:r>
      <w:r w:rsidRPr="00554EBC">
        <w:t>se trouve une requête (n</w:t>
      </w:r>
      <w:r w:rsidRPr="00554EBC" w:rsidR="00F9139A">
        <w:rPr>
          <w:vertAlign w:val="superscript"/>
        </w:rPr>
        <w:t>o</w:t>
      </w:r>
      <w:r w:rsidRPr="00554EBC">
        <w:t xml:space="preserve"> 38176/08) dirigée</w:t>
      </w:r>
      <w:r w:rsidRPr="00554EBC" w:rsidR="00E77CB3">
        <w:t xml:space="preserve"> contre </w:t>
      </w:r>
      <w:r w:rsidRPr="00554EBC">
        <w:t>la République de Turquie</w:t>
      </w:r>
      <w:r w:rsidRPr="00554EBC" w:rsidR="00E77CB3">
        <w:t xml:space="preserve"> et dont </w:t>
      </w:r>
      <w:r w:rsidRPr="00554EBC">
        <w:t>un ressortissant de cet État, M.</w:t>
      </w:r>
      <w:r w:rsidRPr="00554EBC" w:rsidR="00996702">
        <w:t> </w:t>
      </w:r>
      <w:proofErr w:type="spellStart"/>
      <w:r w:rsidRPr="00554EBC">
        <w:t>Aşur</w:t>
      </w:r>
      <w:proofErr w:type="spellEnd"/>
      <w:r w:rsidRPr="00554EBC">
        <w:t xml:space="preserve"> </w:t>
      </w:r>
      <w:proofErr w:type="spellStart"/>
      <w:r w:rsidRPr="00554EBC">
        <w:t>Gülkanat</w:t>
      </w:r>
      <w:proofErr w:type="spellEnd"/>
      <w:r w:rsidRPr="00554EBC">
        <w:t xml:space="preserve"> (« le requérant »), a saisi la Cour le 28 juillet 2008</w:t>
      </w:r>
      <w:r w:rsidRPr="00554EBC" w:rsidR="00E77CB3">
        <w:t xml:space="preserve"> en vertu de </w:t>
      </w:r>
      <w:r w:rsidRPr="00554EBC">
        <w:t>l</w:t>
      </w:r>
      <w:r w:rsidRPr="00554EBC" w:rsidR="00554EBC">
        <w:t>’</w:t>
      </w:r>
      <w:r w:rsidRPr="00554EBC">
        <w:t>article 34</w:t>
      </w:r>
      <w:r w:rsidRPr="00554EBC" w:rsidR="00E77CB3">
        <w:t xml:space="preserve"> de la Convention de sauvegarde des droits de l</w:t>
      </w:r>
      <w:r w:rsidRPr="00554EBC" w:rsidR="00554EBC">
        <w:t>’</w:t>
      </w:r>
      <w:r w:rsidRPr="00554EBC" w:rsidR="00E77CB3">
        <w:t>homme et des libertés fondamentales (« la Convention »).</w:t>
      </w:r>
    </w:p>
    <w:p w:rsidRPr="00554EBC" w:rsidR="00F9139A" w:rsidP="00C63990" w:rsidRDefault="00BD21F0">
      <w:pPr>
        <w:pStyle w:val="ECHRPara"/>
      </w:pPr>
      <w:r>
        <w:fldChar w:fldCharType="begin"/>
      </w:r>
      <w:r w:rsidRPr="00554EBC">
        <w:instrText xml:space="preserve"> SEQ level0 \*arabic </w:instrText>
      </w:r>
      <w:r>
        <w:fldChar w:fldCharType="separate"/>
      </w:r>
      <w:r w:rsidRPr="00554EBC" w:rsidR="00554EBC">
        <w:rPr>
          <w:noProof/>
        </w:rPr>
        <w:t>2</w:t>
      </w:r>
      <w:r>
        <w:fldChar w:fldCharType="end"/>
      </w:r>
      <w:r w:rsidRPr="00554EBC" w:rsidR="00E77CB3">
        <w:t>.  </w:t>
      </w:r>
      <w:r w:rsidRPr="00554EBC">
        <w:t>Le requérant a été représenté par M</w:t>
      </w:r>
      <w:r w:rsidRPr="00554EBC">
        <w:rPr>
          <w:vertAlign w:val="superscript"/>
        </w:rPr>
        <w:t>e</w:t>
      </w:r>
      <w:r w:rsidRPr="00554EBC">
        <w:t xml:space="preserve"> A.A. </w:t>
      </w:r>
      <w:proofErr w:type="spellStart"/>
      <w:r w:rsidRPr="00554EBC">
        <w:t>Talipoğlu</w:t>
      </w:r>
      <w:proofErr w:type="spellEnd"/>
      <w:r w:rsidRPr="00554EBC">
        <w:t xml:space="preserve">, avocat à Istanbul. </w:t>
      </w:r>
      <w:r w:rsidRPr="00554EBC" w:rsidR="00E77CB3">
        <w:t xml:space="preserve">Le gouvernement </w:t>
      </w:r>
      <w:r w:rsidRPr="00554EBC">
        <w:t>turc</w:t>
      </w:r>
      <w:r w:rsidRPr="00554EBC" w:rsidR="00E77CB3">
        <w:t xml:space="preserve"> (« le Gouvernement ») a été représenté par son agent</w:t>
      </w:r>
      <w:r w:rsidRPr="00554EBC">
        <w:t>.</w:t>
      </w:r>
    </w:p>
    <w:p w:rsidRPr="00554EBC" w:rsidR="00436D2D" w:rsidP="00C63990" w:rsidRDefault="00BD21F0">
      <w:pPr>
        <w:pStyle w:val="ECHRPara"/>
      </w:pPr>
      <w:r>
        <w:fldChar w:fldCharType="begin"/>
      </w:r>
      <w:r w:rsidRPr="00554EBC">
        <w:instrText xml:space="preserve"> SEQ level0 \*arabic </w:instrText>
      </w:r>
      <w:r>
        <w:fldChar w:fldCharType="separate"/>
      </w:r>
      <w:r w:rsidRPr="00554EBC" w:rsidR="00554EBC">
        <w:rPr>
          <w:noProof/>
        </w:rPr>
        <w:t>3</w:t>
      </w:r>
      <w:r>
        <w:fldChar w:fldCharType="end"/>
      </w:r>
      <w:r w:rsidRPr="00554EBC">
        <w:t>.  </w:t>
      </w:r>
      <w:r w:rsidRPr="00554EBC" w:rsidR="00B57BFE">
        <w:t xml:space="preserve">Dans sa requête, </w:t>
      </w:r>
      <w:proofErr w:type="gramStart"/>
      <w:r w:rsidRPr="00554EBC" w:rsidR="00B57BFE">
        <w:t>l</w:t>
      </w:r>
      <w:r w:rsidRPr="00554EBC">
        <w:t>e requérant</w:t>
      </w:r>
      <w:proofErr w:type="gramEnd"/>
      <w:r w:rsidRPr="00554EBC">
        <w:t xml:space="preserve"> </w:t>
      </w:r>
      <w:r w:rsidRPr="00554EBC" w:rsidR="00155741">
        <w:t xml:space="preserve">victime </w:t>
      </w:r>
      <w:r w:rsidRPr="00554EBC" w:rsidR="00CC63D4">
        <w:t>de</w:t>
      </w:r>
      <w:r w:rsidRPr="00554EBC" w:rsidR="00E61B26">
        <w:t xml:space="preserve"> mauvais traitements </w:t>
      </w:r>
      <w:r w:rsidRPr="00554EBC" w:rsidR="00B57BFE">
        <w:t>de la part de</w:t>
      </w:r>
      <w:r w:rsidRPr="00554EBC" w:rsidR="00E61B26">
        <w:t xml:space="preserve"> policiers</w:t>
      </w:r>
      <w:r w:rsidRPr="00554EBC" w:rsidR="00155741">
        <w:t>,</w:t>
      </w:r>
      <w:r w:rsidRPr="00554EBC" w:rsidR="00E61B26">
        <w:t xml:space="preserve"> se </w:t>
      </w:r>
      <w:r w:rsidRPr="00554EBC" w:rsidR="00B57BFE">
        <w:t>plaignait d</w:t>
      </w:r>
      <w:r w:rsidRPr="00554EBC" w:rsidR="00155741">
        <w:t>e l</w:t>
      </w:r>
      <w:r w:rsidRPr="00554EBC" w:rsidR="00554EBC">
        <w:t>’</w:t>
      </w:r>
      <w:r w:rsidRPr="00554EBC" w:rsidR="00E61B26">
        <w:t xml:space="preserve">ineffectivité de la procédure pénale entamée à </w:t>
      </w:r>
      <w:r w:rsidRPr="00554EBC" w:rsidR="00B57BFE">
        <w:t>l</w:t>
      </w:r>
      <w:r w:rsidRPr="00554EBC" w:rsidR="00554EBC">
        <w:t>’</w:t>
      </w:r>
      <w:r w:rsidRPr="00554EBC" w:rsidR="00E61B26">
        <w:t>encontre</w:t>
      </w:r>
      <w:r w:rsidRPr="00554EBC" w:rsidR="00B57BFE">
        <w:t xml:space="preserve"> de ceux-ci</w:t>
      </w:r>
      <w:r w:rsidRPr="00554EBC" w:rsidR="00E61B26">
        <w:t>.</w:t>
      </w:r>
    </w:p>
    <w:p w:rsidRPr="00554EBC" w:rsidR="00E77CB3" w:rsidP="00C63990" w:rsidRDefault="00BD21F0">
      <w:pPr>
        <w:pStyle w:val="ECHRPara"/>
        <w:rPr>
          <w:szCs w:val="24"/>
          <w:lang w:eastAsia="en-GB"/>
        </w:rPr>
      </w:pPr>
      <w:r>
        <w:fldChar w:fldCharType="begin"/>
      </w:r>
      <w:r w:rsidRPr="00554EBC">
        <w:instrText xml:space="preserve"> SEQ level0 \*arabic </w:instrText>
      </w:r>
      <w:r>
        <w:fldChar w:fldCharType="separate"/>
      </w:r>
      <w:r w:rsidRPr="00554EBC" w:rsidR="00554EBC">
        <w:rPr>
          <w:noProof/>
        </w:rPr>
        <w:t>4</w:t>
      </w:r>
      <w:r>
        <w:fldChar w:fldCharType="end"/>
      </w:r>
      <w:r w:rsidRPr="00554EBC" w:rsidR="00E77CB3">
        <w:t>.  </w:t>
      </w:r>
      <w:r w:rsidRPr="00554EBC">
        <w:t xml:space="preserve">Le </w:t>
      </w:r>
      <w:r w:rsidRPr="00554EBC">
        <w:rPr>
          <w:szCs w:val="24"/>
        </w:rPr>
        <w:t>24 janvier 2011</w:t>
      </w:r>
      <w:r w:rsidRPr="00554EBC" w:rsidR="00E77CB3">
        <w:t xml:space="preserve">, </w:t>
      </w:r>
      <w:r w:rsidRPr="00554EBC">
        <w:t>la requête a été communiquée au Gouvernement</w:t>
      </w:r>
      <w:r w:rsidRPr="00554EBC" w:rsidR="00F027EF">
        <w:t xml:space="preserve"> sous les volets </w:t>
      </w:r>
      <w:r w:rsidRPr="00554EBC" w:rsidR="00B57BFE">
        <w:t xml:space="preserve">matériel </w:t>
      </w:r>
      <w:r w:rsidRPr="00554EBC" w:rsidR="00F027EF">
        <w:t>et procédural de l</w:t>
      </w:r>
      <w:r w:rsidRPr="00554EBC" w:rsidR="00554EBC">
        <w:t>’</w:t>
      </w:r>
      <w:r w:rsidRPr="00554EBC" w:rsidR="00F027EF">
        <w:t>article 3 de la Convention</w:t>
      </w:r>
      <w:r w:rsidRPr="00554EBC" w:rsidR="00C1262B">
        <w:t>.</w:t>
      </w:r>
    </w:p>
    <w:p w:rsidRPr="00554EBC" w:rsidR="00E77CB3" w:rsidP="00E77CB3" w:rsidRDefault="00E77CB3">
      <w:pPr>
        <w:pStyle w:val="ECHRTitle1"/>
        <w:tabs>
          <w:tab w:val="left" w:pos="5387"/>
        </w:tabs>
      </w:pPr>
      <w:r w:rsidRPr="00554EBC">
        <w:t>EN FAIT</w:t>
      </w:r>
    </w:p>
    <w:p w:rsidRPr="00554EBC" w:rsidR="00E77CB3" w:rsidP="00C63990" w:rsidRDefault="00BD21F0">
      <w:pPr>
        <w:pStyle w:val="ECHRPara"/>
      </w:pPr>
      <w:r>
        <w:fldChar w:fldCharType="begin"/>
      </w:r>
      <w:r w:rsidRPr="00554EBC">
        <w:instrText xml:space="preserve"> SEQ level0 \*arabic </w:instrText>
      </w:r>
      <w:r>
        <w:fldChar w:fldCharType="separate"/>
      </w:r>
      <w:r w:rsidRPr="00554EBC" w:rsidR="00554EBC">
        <w:rPr>
          <w:noProof/>
        </w:rPr>
        <w:t>5</w:t>
      </w:r>
      <w:r>
        <w:fldChar w:fldCharType="end"/>
      </w:r>
      <w:r w:rsidRPr="00554EBC" w:rsidR="00E77CB3">
        <w:t>.  </w:t>
      </w:r>
      <w:r w:rsidRPr="00554EBC">
        <w:t>Le requérant est né en 1961 et réside à Istanbul</w:t>
      </w:r>
      <w:r w:rsidRPr="00554EBC" w:rsidR="00E77CB3">
        <w:t>.</w:t>
      </w:r>
    </w:p>
    <w:p w:rsidRPr="00554EBC" w:rsidR="00BD21F0" w:rsidP="00554EBC" w:rsidRDefault="00BD21F0">
      <w:pPr>
        <w:pStyle w:val="ECHRPara"/>
      </w:pPr>
      <w:r w:rsidRPr="00554EBC">
        <w:fldChar w:fldCharType="begin"/>
      </w:r>
      <w:r w:rsidRPr="00554EBC">
        <w:instrText xml:space="preserve"> SEQ level0 \*arabic </w:instrText>
      </w:r>
      <w:r w:rsidRPr="00554EBC">
        <w:fldChar w:fldCharType="separate"/>
      </w:r>
      <w:r w:rsidRPr="00554EBC" w:rsidR="00554EBC">
        <w:t>6</w:t>
      </w:r>
      <w:r w:rsidRPr="00554EBC">
        <w:fldChar w:fldCharType="end"/>
      </w:r>
      <w:r w:rsidRPr="00554EBC">
        <w:t xml:space="preserve">.  Le 9 août 1999, vers 10 heures, trois agents de police attachés au commissariat de </w:t>
      </w:r>
      <w:proofErr w:type="spellStart"/>
      <w:r w:rsidRPr="00554EBC">
        <w:t>Yakacık</w:t>
      </w:r>
      <w:proofErr w:type="spellEnd"/>
      <w:r w:rsidRPr="00554EBC">
        <w:t xml:space="preserve">, </w:t>
      </w:r>
      <w:r w:rsidR="006B59C5">
        <w:t xml:space="preserve">à </w:t>
      </w:r>
      <w:r w:rsidRPr="00554EBC">
        <w:t xml:space="preserve">Istanbul, se présentèrent au domicile du requérant et lui demandèrent de les suivre au </w:t>
      </w:r>
      <w:r w:rsidRPr="00554EBC" w:rsidR="00B57BFE">
        <w:t>poste de police</w:t>
      </w:r>
      <w:r w:rsidRPr="00554EBC">
        <w:t>. L</w:t>
      </w:r>
      <w:r w:rsidRPr="00554EBC" w:rsidR="00554EBC">
        <w:t>’</w:t>
      </w:r>
      <w:r w:rsidRPr="00554EBC">
        <w:t>intéressé fut embarqué à bord d</w:t>
      </w:r>
      <w:r w:rsidRPr="00554EBC" w:rsidR="00554EBC">
        <w:t>’</w:t>
      </w:r>
      <w:r w:rsidRPr="00554EBC">
        <w:t>un véhicule de police.</w:t>
      </w:r>
    </w:p>
    <w:p w:rsidRPr="00554EBC" w:rsidR="00BD21F0" w:rsidP="00554EBC" w:rsidRDefault="00BD21F0">
      <w:pPr>
        <w:pStyle w:val="ECHRPara"/>
      </w:pPr>
      <w:r w:rsidRPr="00554EBC">
        <w:fldChar w:fldCharType="begin"/>
      </w:r>
      <w:r w:rsidRPr="00554EBC">
        <w:instrText xml:space="preserve"> SEQ level0 \*arabic </w:instrText>
      </w:r>
      <w:r w:rsidRPr="00554EBC">
        <w:fldChar w:fldCharType="separate"/>
      </w:r>
      <w:r w:rsidRPr="00554EBC" w:rsidR="00554EBC">
        <w:t>7</w:t>
      </w:r>
      <w:r w:rsidRPr="00554EBC">
        <w:fldChar w:fldCharType="end"/>
      </w:r>
      <w:r w:rsidRPr="00554EBC">
        <w:t>.  </w:t>
      </w:r>
      <w:r w:rsidRPr="00554EBC" w:rsidR="002948BF">
        <w:t>Selon le requérant, l</w:t>
      </w:r>
      <w:r w:rsidRPr="00554EBC">
        <w:t xml:space="preserve">es policiers </w:t>
      </w:r>
      <w:r w:rsidRPr="00554EBC" w:rsidR="002948BF">
        <w:t xml:space="preserve">ont </w:t>
      </w:r>
      <w:r w:rsidRPr="00554EBC">
        <w:t>arrêt</w:t>
      </w:r>
      <w:r w:rsidRPr="00554EBC" w:rsidR="002948BF">
        <w:t>é</w:t>
      </w:r>
      <w:r w:rsidRPr="00554EBC">
        <w:t xml:space="preserve"> le véhicule dans un terrain boisé et </w:t>
      </w:r>
      <w:r w:rsidRPr="00554EBC" w:rsidR="002948BF">
        <w:t>l</w:t>
      </w:r>
      <w:r w:rsidRPr="00554EBC" w:rsidR="00554EBC">
        <w:t>’</w:t>
      </w:r>
      <w:r w:rsidRPr="00554EBC" w:rsidR="00B57BFE">
        <w:t xml:space="preserve">en </w:t>
      </w:r>
      <w:r w:rsidRPr="00554EBC" w:rsidR="002948BF">
        <w:t xml:space="preserve">ont fait </w:t>
      </w:r>
      <w:r w:rsidRPr="00554EBC" w:rsidR="00B57BFE">
        <w:t>descendr</w:t>
      </w:r>
      <w:r w:rsidRPr="00554EBC" w:rsidR="002948BF">
        <w:t>e</w:t>
      </w:r>
      <w:r w:rsidRPr="00554EBC">
        <w:t>. L</w:t>
      </w:r>
      <w:r w:rsidRPr="00554EBC" w:rsidR="00554EBC">
        <w:t>’</w:t>
      </w:r>
      <w:r w:rsidRPr="00554EBC">
        <w:t>un d</w:t>
      </w:r>
      <w:r w:rsidRPr="00554EBC" w:rsidR="00554EBC">
        <w:t>’</w:t>
      </w:r>
      <w:r w:rsidRPr="00554EBC">
        <w:t xml:space="preserve">entre eux </w:t>
      </w:r>
      <w:r w:rsidRPr="00554EBC" w:rsidR="002948BF">
        <w:t>l</w:t>
      </w:r>
      <w:r w:rsidRPr="00554EBC" w:rsidR="00554EBC">
        <w:t>’</w:t>
      </w:r>
      <w:r w:rsidRPr="00554EBC" w:rsidR="002948BF">
        <w:t xml:space="preserve">aurait </w:t>
      </w:r>
      <w:r w:rsidRPr="00554EBC">
        <w:t>insult</w:t>
      </w:r>
      <w:r w:rsidRPr="00554EBC" w:rsidR="002948BF">
        <w:t xml:space="preserve">é </w:t>
      </w:r>
      <w:r w:rsidRPr="00554EBC">
        <w:t>en l</w:t>
      </w:r>
      <w:r w:rsidRPr="00554EBC" w:rsidR="00554EBC">
        <w:t>’</w:t>
      </w:r>
      <w:r w:rsidRPr="00554EBC">
        <w:t>accusant d</w:t>
      </w:r>
      <w:r w:rsidRPr="00554EBC" w:rsidR="00554EBC">
        <w:t>’</w:t>
      </w:r>
      <w:r w:rsidRPr="00554EBC">
        <w:t>avoir harcelé sa belle-sœur. Les trois policiers l</w:t>
      </w:r>
      <w:r w:rsidRPr="00554EBC" w:rsidR="00554EBC">
        <w:t>’</w:t>
      </w:r>
      <w:r w:rsidRPr="00554EBC" w:rsidR="002948BF">
        <w:t>auraient</w:t>
      </w:r>
      <w:r w:rsidRPr="00554EBC">
        <w:t xml:space="preserve"> frapp</w:t>
      </w:r>
      <w:r w:rsidRPr="00554EBC" w:rsidR="002948BF">
        <w:t>é</w:t>
      </w:r>
      <w:r w:rsidRPr="00554EBC">
        <w:t xml:space="preserve"> puis </w:t>
      </w:r>
      <w:r w:rsidRPr="00554EBC" w:rsidR="002948BF">
        <w:t>l</w:t>
      </w:r>
      <w:r w:rsidRPr="00554EBC" w:rsidR="00554EBC">
        <w:t>’</w:t>
      </w:r>
      <w:r w:rsidRPr="00554EBC" w:rsidR="002948BF">
        <w:t>auraient emmené</w:t>
      </w:r>
      <w:r w:rsidRPr="00554EBC">
        <w:t xml:space="preserve"> au commissariat de </w:t>
      </w:r>
      <w:proofErr w:type="spellStart"/>
      <w:r w:rsidRPr="00554EBC">
        <w:t>Yakacık</w:t>
      </w:r>
      <w:proofErr w:type="spellEnd"/>
      <w:r w:rsidRPr="00554EBC">
        <w:t>.</w:t>
      </w:r>
    </w:p>
    <w:p w:rsidRPr="00554EBC" w:rsidR="00BD21F0" w:rsidP="00554EBC" w:rsidRDefault="00BD21F0">
      <w:pPr>
        <w:pStyle w:val="ECHRPara"/>
      </w:pPr>
      <w:r w:rsidRPr="00554EBC">
        <w:fldChar w:fldCharType="begin"/>
      </w:r>
      <w:r w:rsidRPr="00554EBC">
        <w:instrText xml:space="preserve"> SEQ level0 \*arabic </w:instrText>
      </w:r>
      <w:r w:rsidRPr="00554EBC">
        <w:fldChar w:fldCharType="separate"/>
      </w:r>
      <w:r w:rsidRPr="00554EBC" w:rsidR="00554EBC">
        <w:t>8</w:t>
      </w:r>
      <w:r w:rsidRPr="00554EBC">
        <w:fldChar w:fldCharType="end"/>
      </w:r>
      <w:r w:rsidRPr="00554EBC">
        <w:t>.  Le requérant se plaignit au commissaire en chef d</w:t>
      </w:r>
      <w:r w:rsidRPr="00554EBC" w:rsidR="00554EBC">
        <w:t>’</w:t>
      </w:r>
      <w:r w:rsidRPr="00554EBC">
        <w:t xml:space="preserve">avoir été battu par les policiers et demanda à </w:t>
      </w:r>
      <w:r w:rsidRPr="00554EBC" w:rsidR="00B57BFE">
        <w:t xml:space="preserve">être soumis à </w:t>
      </w:r>
      <w:r w:rsidRPr="00554EBC">
        <w:t xml:space="preserve">un examen médical </w:t>
      </w:r>
      <w:r w:rsidRPr="00554EBC" w:rsidR="002948BF">
        <w:t xml:space="preserve">pour faire </w:t>
      </w:r>
      <w:r w:rsidRPr="00554EBC" w:rsidR="00B57BFE">
        <w:t>constat</w:t>
      </w:r>
      <w:r w:rsidRPr="00554EBC" w:rsidR="002948BF">
        <w:t>er</w:t>
      </w:r>
      <w:r w:rsidRPr="00554EBC" w:rsidR="00B57BFE">
        <w:t xml:space="preserve"> </w:t>
      </w:r>
      <w:r w:rsidRPr="00554EBC">
        <w:t xml:space="preserve">ses blessures. </w:t>
      </w:r>
      <w:r w:rsidRPr="00554EBC" w:rsidR="00B57BFE">
        <w:t>Aux dires du requérant, l</w:t>
      </w:r>
      <w:r w:rsidRPr="00554EBC">
        <w:t xml:space="preserve">e commissaire en chef </w:t>
      </w:r>
      <w:r w:rsidRPr="00554EBC" w:rsidR="00B57BFE">
        <w:t>a refusé</w:t>
      </w:r>
      <w:r w:rsidRPr="00554EBC">
        <w:t xml:space="preserve"> d</w:t>
      </w:r>
      <w:r w:rsidRPr="00554EBC" w:rsidR="00554EBC">
        <w:t>’</w:t>
      </w:r>
      <w:r w:rsidRPr="00554EBC">
        <w:t xml:space="preserve">accueillir sa plainte. </w:t>
      </w:r>
      <w:r w:rsidRPr="00554EBC" w:rsidR="00B57BFE">
        <w:t>L</w:t>
      </w:r>
      <w:r w:rsidRPr="00554EBC" w:rsidR="00554EBC">
        <w:t>’</w:t>
      </w:r>
      <w:r w:rsidRPr="00554EBC" w:rsidR="00B57BFE">
        <w:t>intéressé fut remis en liberté</w:t>
      </w:r>
      <w:r w:rsidRPr="00554EBC">
        <w:t xml:space="preserve"> vers midi</w:t>
      </w:r>
      <w:r w:rsidRPr="00554EBC" w:rsidR="000150C0">
        <w:t xml:space="preserve"> sans aucun constat de son passage au commissariat.</w:t>
      </w:r>
    </w:p>
    <w:p w:rsidRPr="00554EBC" w:rsidR="00BD21F0" w:rsidP="00554EBC" w:rsidRDefault="00BD21F0">
      <w:pPr>
        <w:pStyle w:val="ECHRPara"/>
      </w:pPr>
      <w:r w:rsidRPr="00554EBC">
        <w:fldChar w:fldCharType="begin"/>
      </w:r>
      <w:r w:rsidRPr="00554EBC">
        <w:instrText xml:space="preserve"> SEQ level0 \*arabic </w:instrText>
      </w:r>
      <w:r w:rsidRPr="00554EBC">
        <w:fldChar w:fldCharType="separate"/>
      </w:r>
      <w:r w:rsidRPr="00554EBC" w:rsidR="00554EBC">
        <w:t>9</w:t>
      </w:r>
      <w:r w:rsidRPr="00554EBC">
        <w:fldChar w:fldCharType="end"/>
      </w:r>
      <w:r w:rsidRPr="00554EBC">
        <w:t>.  Le même jour, après avoir quitté le commissariat, le requérant se rendit au parquet d</w:t>
      </w:r>
      <w:r w:rsidRPr="00554EBC" w:rsidR="00392DC8">
        <w:t xml:space="preserve">e </w:t>
      </w:r>
      <w:proofErr w:type="spellStart"/>
      <w:r w:rsidRPr="00554EBC" w:rsidR="00392DC8">
        <w:t>Kartal</w:t>
      </w:r>
      <w:proofErr w:type="spellEnd"/>
      <w:r w:rsidRPr="00554EBC" w:rsidR="00392DC8">
        <w:t xml:space="preserve"> (</w:t>
      </w:r>
      <w:r w:rsidRPr="00554EBC">
        <w:t>Istanbul</w:t>
      </w:r>
      <w:r w:rsidRPr="00554EBC" w:rsidR="00392DC8">
        <w:t>)</w:t>
      </w:r>
      <w:r w:rsidRPr="00554EBC">
        <w:t xml:space="preserve"> </w:t>
      </w:r>
      <w:r w:rsidRPr="00554EBC" w:rsidR="00BD0BCC">
        <w:t>où il</w:t>
      </w:r>
      <w:r w:rsidRPr="00554EBC">
        <w:t xml:space="preserve"> déposa une plainte avec constitution de partie intervenante contre les policiers et le commissaire en chef. Le </w:t>
      </w:r>
      <w:r w:rsidRPr="00554EBC" w:rsidR="00F9139A">
        <w:t>procureur de la République</w:t>
      </w:r>
      <w:r w:rsidRPr="00554EBC">
        <w:t xml:space="preserve"> accueillit la déposition de l</w:t>
      </w:r>
      <w:r w:rsidRPr="00554EBC" w:rsidR="00554EBC">
        <w:t>’</w:t>
      </w:r>
      <w:r w:rsidRPr="00554EBC">
        <w:t xml:space="preserve">intéressé et demanda </w:t>
      </w:r>
      <w:r w:rsidRPr="00554EBC" w:rsidR="00C9772A">
        <w:t>que celui-ci fût soumis à un</w:t>
      </w:r>
      <w:r w:rsidRPr="00554EBC">
        <w:t xml:space="preserve"> examen médical.</w:t>
      </w:r>
    </w:p>
    <w:p w:rsidRPr="00554EBC" w:rsidR="00BD21F0" w:rsidP="00554EBC" w:rsidRDefault="00BD21F0">
      <w:pPr>
        <w:pStyle w:val="ECHRPara"/>
      </w:pPr>
      <w:r w:rsidRPr="00554EBC">
        <w:fldChar w:fldCharType="begin"/>
      </w:r>
      <w:r w:rsidRPr="00554EBC">
        <w:instrText xml:space="preserve"> SEQ level0 \*arabic </w:instrText>
      </w:r>
      <w:r w:rsidRPr="00554EBC">
        <w:fldChar w:fldCharType="separate"/>
      </w:r>
      <w:r w:rsidRPr="00554EBC" w:rsidR="00554EBC">
        <w:t>10</w:t>
      </w:r>
      <w:r w:rsidRPr="00554EBC">
        <w:fldChar w:fldCharType="end"/>
      </w:r>
      <w:r w:rsidRPr="00554EBC">
        <w:t xml:space="preserve">.  Le rapport médical, établi le </w:t>
      </w:r>
      <w:r w:rsidRPr="00554EBC" w:rsidR="003D105A">
        <w:t xml:space="preserve">9 août 1999 </w:t>
      </w:r>
      <w:r w:rsidRPr="00554EBC">
        <w:t>par l</w:t>
      </w:r>
      <w:r w:rsidRPr="00554EBC" w:rsidR="00554EBC">
        <w:t>’</w:t>
      </w:r>
      <w:r w:rsidRPr="00554EBC">
        <w:t>institut médicolégal, f</w:t>
      </w:r>
      <w:r w:rsidRPr="00554EBC" w:rsidR="00BD0BCC">
        <w:t>aisait</w:t>
      </w:r>
      <w:r w:rsidRPr="00554EBC">
        <w:t xml:space="preserve"> état d</w:t>
      </w:r>
      <w:r w:rsidRPr="00554EBC" w:rsidR="00554EBC">
        <w:t>’</w:t>
      </w:r>
      <w:r w:rsidRPr="00554EBC">
        <w:t xml:space="preserve">ecchymoses </w:t>
      </w:r>
      <w:r w:rsidRPr="00554EBC" w:rsidR="00C9772A">
        <w:t>dans une zone de</w:t>
      </w:r>
      <w:r w:rsidRPr="00554EBC">
        <w:t xml:space="preserve"> 6</w:t>
      </w:r>
      <w:r w:rsidRPr="00554EBC" w:rsidR="00832D46">
        <w:t> </w:t>
      </w:r>
      <w:r w:rsidRPr="00554EBC">
        <w:t>x</w:t>
      </w:r>
      <w:r w:rsidRPr="00554EBC" w:rsidR="00832D46">
        <w:t> </w:t>
      </w:r>
      <w:r w:rsidRPr="00554EBC">
        <w:t xml:space="preserve">2 cm </w:t>
      </w:r>
      <w:r w:rsidRPr="00554EBC" w:rsidR="00CC63D4">
        <w:t>à l</w:t>
      </w:r>
      <w:r w:rsidRPr="00554EBC" w:rsidR="00554EBC">
        <w:t>’</w:t>
      </w:r>
      <w:r w:rsidRPr="00554EBC">
        <w:t>épaule</w:t>
      </w:r>
      <w:r w:rsidRPr="00554EBC" w:rsidR="00CC63D4">
        <w:t xml:space="preserve"> gauche</w:t>
      </w:r>
      <w:r w:rsidRPr="00554EBC" w:rsidR="00BD0BCC">
        <w:t>,</w:t>
      </w:r>
      <w:r w:rsidRPr="00554EBC" w:rsidR="00CC63D4">
        <w:t xml:space="preserve"> entouré</w:t>
      </w:r>
      <w:r w:rsidRPr="00554EBC" w:rsidR="00BD0BCC">
        <w:t>es</w:t>
      </w:r>
      <w:r w:rsidRPr="00554EBC" w:rsidR="00CC63D4">
        <w:t xml:space="preserve"> d</w:t>
      </w:r>
      <w:r w:rsidRPr="00554EBC" w:rsidR="00554EBC">
        <w:t>’</w:t>
      </w:r>
      <w:r w:rsidRPr="00554EBC" w:rsidR="00CC63D4">
        <w:t>œdème</w:t>
      </w:r>
      <w:r w:rsidRPr="00554EBC" w:rsidR="00BD0BCC">
        <w:t>, et d</w:t>
      </w:r>
      <w:r w:rsidRPr="00554EBC" w:rsidR="00554EBC">
        <w:t>’</w:t>
      </w:r>
      <w:r w:rsidRPr="00554EBC" w:rsidR="00BD0BCC">
        <w:t>un</w:t>
      </w:r>
      <w:r w:rsidRPr="00554EBC" w:rsidR="00CC63D4">
        <w:t xml:space="preserve"> œdème de </w:t>
      </w:r>
      <w:r w:rsidRPr="00554EBC">
        <w:t>4</w:t>
      </w:r>
      <w:r w:rsidRPr="00554EBC" w:rsidR="00832D46">
        <w:t> </w:t>
      </w:r>
      <w:r w:rsidRPr="00554EBC">
        <w:t>x</w:t>
      </w:r>
      <w:r w:rsidRPr="00554EBC" w:rsidR="00832D46">
        <w:t> </w:t>
      </w:r>
      <w:r w:rsidRPr="00554EBC">
        <w:t xml:space="preserve">2 cm </w:t>
      </w:r>
      <w:r w:rsidRPr="00554EBC" w:rsidR="000150C0">
        <w:t xml:space="preserve">avec hyperémie </w:t>
      </w:r>
      <w:r w:rsidRPr="00554EBC">
        <w:t xml:space="preserve">sur le pectoral gauche, </w:t>
      </w:r>
      <w:r w:rsidRPr="00554EBC" w:rsidR="00BD0BCC">
        <w:t>d</w:t>
      </w:r>
      <w:r w:rsidRPr="00554EBC" w:rsidR="00554EBC">
        <w:t>’</w:t>
      </w:r>
      <w:r w:rsidRPr="00554EBC" w:rsidR="00CC63D4">
        <w:t>un hématome de 3</w:t>
      </w:r>
      <w:r w:rsidRPr="00554EBC" w:rsidR="00832D46">
        <w:t> </w:t>
      </w:r>
      <w:r w:rsidRPr="00554EBC" w:rsidR="00CC63D4">
        <w:t>x</w:t>
      </w:r>
      <w:r w:rsidRPr="00554EBC" w:rsidR="00832D46">
        <w:t> </w:t>
      </w:r>
      <w:r w:rsidRPr="00554EBC" w:rsidR="00CC63D4">
        <w:t xml:space="preserve">3 cm sur la </w:t>
      </w:r>
      <w:r w:rsidRPr="00554EBC" w:rsidR="00BD0BCC">
        <w:t xml:space="preserve">zone </w:t>
      </w:r>
      <w:r w:rsidRPr="00554EBC" w:rsidR="00CC63D4">
        <w:t>temporale</w:t>
      </w:r>
      <w:r w:rsidRPr="00554EBC" w:rsidR="000150C0">
        <w:t xml:space="preserve"> gauche,</w:t>
      </w:r>
      <w:r w:rsidRPr="00554EBC" w:rsidR="00CC63D4">
        <w:t xml:space="preserve"> </w:t>
      </w:r>
      <w:r w:rsidRPr="00554EBC" w:rsidR="00BD0BCC">
        <w:t>d</w:t>
      </w:r>
      <w:r w:rsidRPr="00554EBC" w:rsidR="00554EBC">
        <w:t>’</w:t>
      </w:r>
      <w:r w:rsidRPr="00554EBC" w:rsidR="00BD0BCC">
        <w:t xml:space="preserve">une </w:t>
      </w:r>
      <w:r w:rsidRPr="00554EBC" w:rsidR="00CC63D4">
        <w:t xml:space="preserve">épistaxis </w:t>
      </w:r>
      <w:r w:rsidRPr="00554EBC" w:rsidR="00BD0BCC">
        <w:t>du</w:t>
      </w:r>
      <w:r w:rsidRPr="00554EBC" w:rsidR="00CC63D4">
        <w:t xml:space="preserve"> nez </w:t>
      </w:r>
      <w:r w:rsidRPr="00554EBC">
        <w:t xml:space="preserve">ainsi que des œdèmes </w:t>
      </w:r>
      <w:r w:rsidRPr="00554EBC" w:rsidR="000150C0">
        <w:t xml:space="preserve">et </w:t>
      </w:r>
      <w:r w:rsidRPr="00554EBC" w:rsidR="00E57B7C">
        <w:t>écorchures</w:t>
      </w:r>
      <w:r w:rsidRPr="00554EBC" w:rsidR="000150C0">
        <w:t xml:space="preserve"> sur les lèvres</w:t>
      </w:r>
      <w:r w:rsidRPr="00554EBC">
        <w:t>. Il mentionna</w:t>
      </w:r>
      <w:r w:rsidRPr="00554EBC" w:rsidR="00BD0BCC">
        <w:t>it également</w:t>
      </w:r>
      <w:r w:rsidRPr="00554EBC">
        <w:t xml:space="preserve"> que le requérant s</w:t>
      </w:r>
      <w:r w:rsidRPr="00554EBC" w:rsidR="00554EBC">
        <w:t>’</w:t>
      </w:r>
      <w:r w:rsidRPr="00554EBC">
        <w:t>était plaint de diverses douleurs</w:t>
      </w:r>
      <w:r w:rsidRPr="00554EBC" w:rsidR="000150C0">
        <w:t xml:space="preserve"> dorsales</w:t>
      </w:r>
      <w:r w:rsidRPr="00554EBC">
        <w:t>. Le médecin légiste préconisa un arrêt de travail de cinq</w:t>
      </w:r>
      <w:r w:rsidRPr="00554EBC" w:rsidR="00BD6352">
        <w:t xml:space="preserve"> </w:t>
      </w:r>
      <w:r w:rsidRPr="00554EBC">
        <w:t>jours.</w:t>
      </w:r>
    </w:p>
    <w:p w:rsidRPr="00554EBC" w:rsidR="00BD21F0" w:rsidP="00554EBC" w:rsidRDefault="00BD21F0">
      <w:pPr>
        <w:pStyle w:val="ECHRPara"/>
      </w:pPr>
      <w:r w:rsidRPr="00554EBC">
        <w:fldChar w:fldCharType="begin"/>
      </w:r>
      <w:r w:rsidRPr="00554EBC">
        <w:instrText xml:space="preserve"> SEQ level0 \*arabic </w:instrText>
      </w:r>
      <w:r w:rsidRPr="00554EBC">
        <w:fldChar w:fldCharType="separate"/>
      </w:r>
      <w:r w:rsidRPr="00554EBC" w:rsidR="00554EBC">
        <w:t>11</w:t>
      </w:r>
      <w:r w:rsidRPr="00554EBC">
        <w:fldChar w:fldCharType="end"/>
      </w:r>
      <w:r w:rsidRPr="00554EBC">
        <w:t xml:space="preserve">.  Toujours le 9 août 1999, le </w:t>
      </w:r>
      <w:r w:rsidRPr="00554EBC" w:rsidR="00F9139A">
        <w:t>procureur de la République</w:t>
      </w:r>
      <w:r w:rsidRPr="00554EBC">
        <w:t xml:space="preserve"> demanda à la direction de la sûreté d</w:t>
      </w:r>
      <w:r w:rsidRPr="00554EBC" w:rsidR="00554EBC">
        <w:t>’</w:t>
      </w:r>
      <w:r w:rsidRPr="00554EBC">
        <w:t>Istanbul d</w:t>
      </w:r>
      <w:r w:rsidRPr="00554EBC" w:rsidR="00554EBC">
        <w:t>’</w:t>
      </w:r>
      <w:r w:rsidRPr="00554EBC">
        <w:t>interroger d</w:t>
      </w:r>
      <w:r w:rsidRPr="00554EBC" w:rsidR="00554EBC">
        <w:t>’</w:t>
      </w:r>
      <w:r w:rsidRPr="00554EBC">
        <w:t xml:space="preserve">urgence les trois policiers et le commissaire en chef </w:t>
      </w:r>
      <w:r w:rsidRPr="00554EBC" w:rsidR="00C9772A">
        <w:t>auquel</w:t>
      </w:r>
      <w:r w:rsidRPr="00554EBC">
        <w:t xml:space="preserve"> le requérant reprochait d</w:t>
      </w:r>
      <w:r w:rsidRPr="00554EBC" w:rsidR="00554EBC">
        <w:t>’</w:t>
      </w:r>
      <w:r w:rsidRPr="00554EBC">
        <w:t>avoir refusé d</w:t>
      </w:r>
      <w:r w:rsidRPr="00554EBC" w:rsidR="00554EBC">
        <w:t>’</w:t>
      </w:r>
      <w:r w:rsidRPr="00554EBC">
        <w:t xml:space="preserve">enregistrer sa plainte. Il demanda également en urgence la mise à disposition du véhicule de police </w:t>
      </w:r>
      <w:r w:rsidRPr="00554EBC" w:rsidR="00C9772A">
        <w:t xml:space="preserve">qui avait été </w:t>
      </w:r>
      <w:r w:rsidRPr="00554EBC">
        <w:t>utilisé en vue d</w:t>
      </w:r>
      <w:r w:rsidRPr="00554EBC" w:rsidR="00C9772A">
        <w:t>e l</w:t>
      </w:r>
      <w:r w:rsidRPr="00554EBC" w:rsidR="00554EBC">
        <w:t>’</w:t>
      </w:r>
      <w:r w:rsidRPr="00554EBC">
        <w:t xml:space="preserve">expertise </w:t>
      </w:r>
      <w:r w:rsidRPr="00554EBC" w:rsidR="00817387">
        <w:t>d</w:t>
      </w:r>
      <w:r w:rsidRPr="00554EBC" w:rsidR="00554EBC">
        <w:t>’</w:t>
      </w:r>
      <w:r w:rsidRPr="00554EBC" w:rsidR="00817387">
        <w:t xml:space="preserve">éventuelles </w:t>
      </w:r>
      <w:r w:rsidRPr="00554EBC">
        <w:t>traces de sang et ordonna une expertise des uniformes des trois policiers pour rechercher d</w:t>
      </w:r>
      <w:r w:rsidRPr="00554EBC" w:rsidR="00554EBC">
        <w:t>’</w:t>
      </w:r>
      <w:r w:rsidRPr="00554EBC">
        <w:t>éventuelles traces de sang.</w:t>
      </w:r>
    </w:p>
    <w:p w:rsidRPr="00554EBC" w:rsidR="00436D2D" w:rsidP="00554EBC" w:rsidRDefault="007047E6">
      <w:pPr>
        <w:pStyle w:val="ECHRPara"/>
      </w:pPr>
      <w:r w:rsidRPr="00554EBC">
        <w:fldChar w:fldCharType="begin"/>
      </w:r>
      <w:r w:rsidRPr="00554EBC">
        <w:instrText xml:space="preserve"> SEQ level0 \*arabic </w:instrText>
      </w:r>
      <w:r w:rsidRPr="00554EBC">
        <w:fldChar w:fldCharType="separate"/>
      </w:r>
      <w:r w:rsidRPr="00554EBC" w:rsidR="00554EBC">
        <w:t>12</w:t>
      </w:r>
      <w:r w:rsidRPr="00554EBC">
        <w:fldChar w:fldCharType="end"/>
      </w:r>
      <w:r w:rsidRPr="00554EBC">
        <w:t>.  Le même jour, un procès-verbal établi par trois policiers dont un commissaire-adjoint attesta l</w:t>
      </w:r>
      <w:r w:rsidRPr="00554EBC" w:rsidR="00554EBC">
        <w:t>’</w:t>
      </w:r>
      <w:r w:rsidRPr="00554EBC">
        <w:t>absence de trace de sang à l</w:t>
      </w:r>
      <w:r w:rsidRPr="00554EBC" w:rsidR="00554EBC">
        <w:t>’</w:t>
      </w:r>
      <w:r w:rsidRPr="00554EBC">
        <w:t>intérieur du véhicul</w:t>
      </w:r>
      <w:r w:rsidRPr="00554EBC" w:rsidR="00684288">
        <w:t>e</w:t>
      </w:r>
      <w:r w:rsidRPr="00554EBC">
        <w:t xml:space="preserve"> et sur les vêtements des policiers suspectés.</w:t>
      </w:r>
    </w:p>
    <w:p w:rsidRPr="00554EBC" w:rsidR="00436D2D" w:rsidP="00554EBC" w:rsidRDefault="00BD21F0">
      <w:pPr>
        <w:pStyle w:val="ECHRPara"/>
      </w:pPr>
      <w:r w:rsidRPr="00554EBC">
        <w:fldChar w:fldCharType="begin"/>
      </w:r>
      <w:r w:rsidRPr="00554EBC">
        <w:instrText xml:space="preserve"> SEQ level0 \*arabic </w:instrText>
      </w:r>
      <w:r w:rsidRPr="00554EBC">
        <w:fldChar w:fldCharType="separate"/>
      </w:r>
      <w:r w:rsidRPr="00554EBC" w:rsidR="00554EBC">
        <w:t>13</w:t>
      </w:r>
      <w:r w:rsidRPr="00554EBC">
        <w:fldChar w:fldCharType="end"/>
      </w:r>
      <w:r w:rsidRPr="00554EBC">
        <w:t xml:space="preserve">.  Les 10, 11 et 12 août 1999, le </w:t>
      </w:r>
      <w:r w:rsidRPr="00554EBC" w:rsidR="00F9139A">
        <w:t>procureur de la République</w:t>
      </w:r>
      <w:r w:rsidRPr="00554EBC">
        <w:t xml:space="preserve"> entendit le commissaire en chef, Ç.G., les policiers accusés, Ö.Ş., B.A. et S.B., ainsi que les témoins </w:t>
      </w:r>
      <w:r w:rsidRPr="00554EBC" w:rsidR="00E57B7C">
        <w:t>du</w:t>
      </w:r>
      <w:r w:rsidRPr="00554EBC">
        <w:t xml:space="preserve"> requérant. Ö.Ş. affirma que sa belle-sœur l</w:t>
      </w:r>
      <w:r w:rsidRPr="00554EBC" w:rsidR="00554EBC">
        <w:t>’</w:t>
      </w:r>
      <w:r w:rsidRPr="00554EBC">
        <w:t xml:space="preserve">avait appelé pour se plaindre de harcèlement par </w:t>
      </w:r>
      <w:r w:rsidRPr="00554EBC" w:rsidR="00C9772A">
        <w:t xml:space="preserve">le </w:t>
      </w:r>
      <w:r w:rsidRPr="00554EBC">
        <w:t xml:space="preserve">requérant. </w:t>
      </w:r>
      <w:r w:rsidRPr="00554EBC" w:rsidR="00274C83">
        <w:t xml:space="preserve">Ils </w:t>
      </w:r>
      <w:r w:rsidRPr="00554EBC" w:rsidR="00797CC0">
        <w:t>déclaraient qu</w:t>
      </w:r>
      <w:r w:rsidRPr="00554EBC" w:rsidR="00554EBC">
        <w:t>’</w:t>
      </w:r>
      <w:r w:rsidRPr="00554EBC" w:rsidR="00797CC0">
        <w:t xml:space="preserve">ils avaient simplement </w:t>
      </w:r>
      <w:r w:rsidRPr="00554EBC" w:rsidR="00274C83">
        <w:t>voulu entendre le requérant</w:t>
      </w:r>
      <w:r w:rsidRPr="00554EBC" w:rsidR="00797CC0">
        <w:t xml:space="preserve"> sur ces faits</w:t>
      </w:r>
      <w:r w:rsidRPr="00554EBC" w:rsidR="00274C83">
        <w:t xml:space="preserve">. </w:t>
      </w:r>
      <w:r w:rsidRPr="00554EBC" w:rsidR="00647A28">
        <w:t>I</w:t>
      </w:r>
      <w:r w:rsidRPr="00554EBC">
        <w:t>ls réfutèrent toutes les allégations de mauvais traitement</w:t>
      </w:r>
      <w:r w:rsidRPr="00554EBC" w:rsidR="00817387">
        <w:t>s</w:t>
      </w:r>
      <w:r w:rsidRPr="00554EBC" w:rsidR="00647A28">
        <w:t xml:space="preserve"> et</w:t>
      </w:r>
      <w:r w:rsidRPr="00554EBC" w:rsidR="00274C83">
        <w:t xml:space="preserve"> affirmèrent que le requérant le</w:t>
      </w:r>
      <w:r w:rsidRPr="00554EBC" w:rsidR="00684288">
        <w:t>s</w:t>
      </w:r>
      <w:r w:rsidRPr="00554EBC" w:rsidR="00274C83">
        <w:t xml:space="preserve"> avait insulté</w:t>
      </w:r>
      <w:r w:rsidRPr="00554EBC" w:rsidR="009D5D06">
        <w:t>s</w:t>
      </w:r>
      <w:r w:rsidRPr="00554EBC" w:rsidR="00274C83">
        <w:t>. Les trois policiers</w:t>
      </w:r>
      <w:r w:rsidRPr="00554EBC" w:rsidR="00647A28">
        <w:t xml:space="preserve"> </w:t>
      </w:r>
      <w:r w:rsidRPr="00554EBC" w:rsidR="003D105A">
        <w:t>portèrent plainte à l</w:t>
      </w:r>
      <w:r w:rsidRPr="00554EBC" w:rsidR="00554EBC">
        <w:t>’</w:t>
      </w:r>
      <w:r w:rsidRPr="00554EBC" w:rsidR="003D105A">
        <w:t>encontre du requérant pour injure.</w:t>
      </w:r>
      <w:r w:rsidRPr="00554EBC" w:rsidR="00274C83">
        <w:t xml:space="preserve"> Le commissaire en chef Ç.G. confirma que les trois policiers </w:t>
      </w:r>
      <w:r w:rsidRPr="00554EBC" w:rsidR="00586C92">
        <w:t>s</w:t>
      </w:r>
      <w:r w:rsidRPr="00554EBC" w:rsidR="00554EBC">
        <w:t>’</w:t>
      </w:r>
      <w:r w:rsidRPr="00554EBC" w:rsidR="00274C83">
        <w:t xml:space="preserve">étaient </w:t>
      </w:r>
      <w:r w:rsidRPr="00554EBC" w:rsidR="00586C92">
        <w:t xml:space="preserve">présentés devant lui </w:t>
      </w:r>
      <w:r w:rsidRPr="00554EBC" w:rsidR="00274C83">
        <w:t xml:space="preserve">en compagnie du requérant. </w:t>
      </w:r>
      <w:r w:rsidRPr="00554EBC" w:rsidR="00E57B7C">
        <w:t>Sur les allégations de mauvais traitement de ce dernier, i</w:t>
      </w:r>
      <w:r w:rsidRPr="00554EBC" w:rsidR="00274C83">
        <w:t xml:space="preserve">l </w:t>
      </w:r>
      <w:r w:rsidRPr="00554EBC" w:rsidR="00E57B7C">
        <w:t xml:space="preserve">lui </w:t>
      </w:r>
      <w:r w:rsidRPr="00554EBC" w:rsidR="00274C83">
        <w:t xml:space="preserve">aurait répondu </w:t>
      </w:r>
      <w:r w:rsidRPr="00554EBC" w:rsidR="00E57B7C">
        <w:t xml:space="preserve">de </w:t>
      </w:r>
      <w:r w:rsidRPr="00554EBC" w:rsidR="00586C92">
        <w:t xml:space="preserve">déposer une </w:t>
      </w:r>
      <w:r w:rsidRPr="00554EBC" w:rsidR="00274C83">
        <w:t xml:space="preserve">plainte au parquet </w:t>
      </w:r>
      <w:r w:rsidRPr="00554EBC" w:rsidR="00797CC0">
        <w:t xml:space="preserve">suite </w:t>
      </w:r>
      <w:r w:rsidRPr="00554EBC" w:rsidR="00274C83">
        <w:t xml:space="preserve">à laquelle il </w:t>
      </w:r>
      <w:r w:rsidRPr="00554EBC" w:rsidR="00E57B7C">
        <w:t>aurait pu p</w:t>
      </w:r>
      <w:r w:rsidRPr="00554EBC" w:rsidR="00274C83">
        <w:t>rocéd</w:t>
      </w:r>
      <w:r w:rsidRPr="00554EBC" w:rsidR="00E57B7C">
        <w:t>e</w:t>
      </w:r>
      <w:r w:rsidRPr="00554EBC" w:rsidR="00274C83">
        <w:t>r à l</w:t>
      </w:r>
      <w:r w:rsidRPr="00554EBC" w:rsidR="00554EBC">
        <w:t>’</w:t>
      </w:r>
      <w:r w:rsidRPr="00554EBC" w:rsidR="00274C83">
        <w:t xml:space="preserve">enquête sur </w:t>
      </w:r>
      <w:r w:rsidRPr="00554EBC" w:rsidR="00586C92">
        <w:t>les</w:t>
      </w:r>
      <w:r w:rsidRPr="00554EBC" w:rsidR="00274C83">
        <w:t xml:space="preserve"> </w:t>
      </w:r>
      <w:r w:rsidRPr="00554EBC" w:rsidR="00586C92">
        <w:t xml:space="preserve">faits </w:t>
      </w:r>
      <w:r w:rsidRPr="00554EBC" w:rsidR="00274C83">
        <w:t>allég</w:t>
      </w:r>
      <w:r w:rsidRPr="00554EBC" w:rsidR="00586C92">
        <w:t>ué</w:t>
      </w:r>
      <w:r w:rsidRPr="00554EBC" w:rsidR="00274C83">
        <w:t>s. D</w:t>
      </w:r>
      <w:r w:rsidRPr="00554EBC" w:rsidR="00554EBC">
        <w:t>’</w:t>
      </w:r>
      <w:r w:rsidRPr="00554EBC" w:rsidR="00274C83">
        <w:t>après lui, le requérant n</w:t>
      </w:r>
      <w:r w:rsidRPr="00554EBC" w:rsidR="00554EBC">
        <w:t>’</w:t>
      </w:r>
      <w:r w:rsidRPr="00554EBC" w:rsidR="00274C83">
        <w:t>avait aucun</w:t>
      </w:r>
      <w:r w:rsidRPr="00554EBC" w:rsidR="00B77AF4">
        <w:t>e</w:t>
      </w:r>
      <w:r w:rsidRPr="00554EBC" w:rsidR="00274C83">
        <w:t xml:space="preserve"> trace de </w:t>
      </w:r>
      <w:r w:rsidRPr="00554EBC" w:rsidR="00B77AF4">
        <w:t>coups et blessures.</w:t>
      </w:r>
    </w:p>
    <w:p w:rsidRPr="00554EBC" w:rsidR="00BD21F0" w:rsidP="00554EBC" w:rsidRDefault="00F9139A">
      <w:pPr>
        <w:pStyle w:val="ECHRPara"/>
      </w:pPr>
      <w:r w:rsidRPr="00554EBC">
        <w:fldChar w:fldCharType="begin"/>
      </w:r>
      <w:r w:rsidRPr="00554EBC">
        <w:instrText xml:space="preserve"> SEQ level0 \*arabic </w:instrText>
      </w:r>
      <w:r w:rsidRPr="00554EBC">
        <w:fldChar w:fldCharType="separate"/>
      </w:r>
      <w:r w:rsidRPr="00554EBC" w:rsidR="00554EBC">
        <w:t>14</w:t>
      </w:r>
      <w:r w:rsidRPr="00554EBC">
        <w:fldChar w:fldCharType="end"/>
      </w:r>
      <w:r w:rsidRPr="00554EBC">
        <w:t>.  </w:t>
      </w:r>
      <w:r w:rsidRPr="00554EBC" w:rsidR="00BD21F0">
        <w:t>Le 13 août 1999, par un acte d</w:t>
      </w:r>
      <w:r w:rsidRPr="00554EBC" w:rsidR="00554EBC">
        <w:t>’</w:t>
      </w:r>
      <w:r w:rsidRPr="00554EBC" w:rsidR="00BD21F0">
        <w:t xml:space="preserve">accusation, le </w:t>
      </w:r>
      <w:r w:rsidRPr="00554EBC">
        <w:t>procureur de la République</w:t>
      </w:r>
      <w:r w:rsidRPr="00554EBC" w:rsidR="00BD21F0">
        <w:t xml:space="preserve"> inculpa </w:t>
      </w:r>
      <w:r w:rsidRPr="00554EBC" w:rsidR="00265957">
        <w:t xml:space="preserve">Ö.Ş., S.B., et B.A. </w:t>
      </w:r>
      <w:r w:rsidRPr="00554EBC" w:rsidR="00BD21F0">
        <w:t>d</w:t>
      </w:r>
      <w:r w:rsidRPr="00554EBC" w:rsidR="00554EBC">
        <w:t>’</w:t>
      </w:r>
      <w:r w:rsidRPr="00554EBC" w:rsidR="00BD21F0">
        <w:t xml:space="preserve">abus de pouvoir et </w:t>
      </w:r>
      <w:r w:rsidRPr="00554EBC" w:rsidR="00265957">
        <w:t xml:space="preserve">mauvais traitement, ainsi que Ç.G., </w:t>
      </w:r>
      <w:r w:rsidRPr="00554EBC" w:rsidR="00BD21F0">
        <w:t>de faute professionnelle. Par le même acte d</w:t>
      </w:r>
      <w:r w:rsidRPr="00554EBC" w:rsidR="00554EBC">
        <w:t>’</w:t>
      </w:r>
      <w:r w:rsidRPr="00554EBC" w:rsidR="00BD21F0">
        <w:t xml:space="preserve">accusation, il inculpa le requérant </w:t>
      </w:r>
      <w:r w:rsidRPr="00554EBC" w:rsidR="00C9772A">
        <w:t xml:space="preserve">pour </w:t>
      </w:r>
      <w:r w:rsidRPr="00554EBC" w:rsidR="00BD21F0">
        <w:t>injure à fonctionnaire dans l</w:t>
      </w:r>
      <w:r w:rsidRPr="00554EBC" w:rsidR="00554EBC">
        <w:t>’</w:t>
      </w:r>
      <w:r w:rsidRPr="00554EBC" w:rsidR="00BD21F0">
        <w:t xml:space="preserve">exercice de </w:t>
      </w:r>
      <w:r w:rsidRPr="00554EBC" w:rsidR="00817387">
        <w:t>s</w:t>
      </w:r>
      <w:r w:rsidRPr="00554EBC" w:rsidR="000150C0">
        <w:t>es</w:t>
      </w:r>
      <w:r w:rsidRPr="00554EBC" w:rsidR="00BD21F0">
        <w:t xml:space="preserve"> fonction</w:t>
      </w:r>
      <w:r w:rsidRPr="00554EBC" w:rsidR="00817387">
        <w:t>s</w:t>
      </w:r>
      <w:r w:rsidRPr="00554EBC" w:rsidR="00BD21F0">
        <w:t>.</w:t>
      </w:r>
    </w:p>
    <w:p w:rsidRPr="00554EBC" w:rsidR="00BD21F0" w:rsidP="00554EBC" w:rsidRDefault="00F9139A">
      <w:pPr>
        <w:pStyle w:val="ECHRPara"/>
      </w:pPr>
      <w:r w:rsidRPr="00554EBC">
        <w:fldChar w:fldCharType="begin"/>
      </w:r>
      <w:r w:rsidRPr="00554EBC">
        <w:instrText xml:space="preserve"> SEQ level0 \*arabic </w:instrText>
      </w:r>
      <w:r w:rsidRPr="00554EBC">
        <w:fldChar w:fldCharType="separate"/>
      </w:r>
      <w:r w:rsidRPr="00554EBC" w:rsidR="00554EBC">
        <w:t>15</w:t>
      </w:r>
      <w:r w:rsidRPr="00554EBC">
        <w:fldChar w:fldCharType="end"/>
      </w:r>
      <w:r w:rsidRPr="00554EBC">
        <w:t>.  </w:t>
      </w:r>
      <w:r w:rsidRPr="00554EBC" w:rsidR="00BD21F0">
        <w:t xml:space="preserve">Le 7 février 2001, le tribunal de grande instance </w:t>
      </w:r>
      <w:r w:rsidRPr="00554EBC" w:rsidR="00F65BAA">
        <w:t xml:space="preserve">de </w:t>
      </w:r>
      <w:proofErr w:type="spellStart"/>
      <w:r w:rsidRPr="00554EBC" w:rsidR="00F65BAA">
        <w:t>Kartal</w:t>
      </w:r>
      <w:proofErr w:type="spellEnd"/>
      <w:r w:rsidRPr="00554EBC" w:rsidR="00F65BAA">
        <w:t xml:space="preserve"> (« le tribunal ») </w:t>
      </w:r>
      <w:r w:rsidRPr="00554EBC" w:rsidR="00BD21F0">
        <w:t xml:space="preserve">condamna les policiers </w:t>
      </w:r>
      <w:r w:rsidRPr="00554EBC" w:rsidR="00265957">
        <w:t>Ö.</w:t>
      </w:r>
      <w:r w:rsidRPr="00554EBC" w:rsidR="00093884">
        <w:t>Ş</w:t>
      </w:r>
      <w:r w:rsidRPr="00554EBC" w:rsidR="00265957">
        <w:t>., S.B.</w:t>
      </w:r>
      <w:r w:rsidRPr="00554EBC" w:rsidR="000553AF">
        <w:t>,</w:t>
      </w:r>
      <w:r w:rsidRPr="00554EBC" w:rsidR="00265957">
        <w:t xml:space="preserve"> B.A.</w:t>
      </w:r>
      <w:r w:rsidRPr="00554EBC" w:rsidR="000553AF">
        <w:t xml:space="preserve"> et Ç.G.</w:t>
      </w:r>
      <w:r w:rsidRPr="00554EBC" w:rsidR="00265957">
        <w:t xml:space="preserve"> </w:t>
      </w:r>
      <w:r w:rsidRPr="00554EBC" w:rsidR="00BD21F0">
        <w:t>à trois mois d</w:t>
      </w:r>
      <w:r w:rsidRPr="00554EBC" w:rsidR="00554EBC">
        <w:t>’</w:t>
      </w:r>
      <w:r w:rsidRPr="00554EBC" w:rsidR="00BD21F0">
        <w:t xml:space="preserve">emprisonnement </w:t>
      </w:r>
      <w:r w:rsidRPr="00554EBC" w:rsidR="00265957">
        <w:t>converti</w:t>
      </w:r>
      <w:r w:rsidRPr="00554EBC" w:rsidR="00BD21F0">
        <w:t xml:space="preserve"> </w:t>
      </w:r>
      <w:r w:rsidRPr="00554EBC" w:rsidR="00586C92">
        <w:t xml:space="preserve">en </w:t>
      </w:r>
      <w:r w:rsidRPr="00554EBC" w:rsidR="00BD21F0">
        <w:t>une amende</w:t>
      </w:r>
      <w:r w:rsidRPr="00554EBC" w:rsidR="000553AF">
        <w:t>. Ö.</w:t>
      </w:r>
      <w:r w:rsidRPr="00554EBC" w:rsidR="00093884">
        <w:t>Ş</w:t>
      </w:r>
      <w:r w:rsidRPr="00554EBC" w:rsidR="000553AF">
        <w:t>., S.B. et</w:t>
      </w:r>
      <w:r w:rsidRPr="00554EBC" w:rsidR="00832D46">
        <w:t xml:space="preserve"> </w:t>
      </w:r>
      <w:r w:rsidRPr="00554EBC" w:rsidR="000553AF">
        <w:t xml:space="preserve">B.A. </w:t>
      </w:r>
      <w:r w:rsidRPr="00554EBC" w:rsidR="00E57B7C">
        <w:t>furent</w:t>
      </w:r>
      <w:r w:rsidRPr="00554EBC" w:rsidR="00586C92">
        <w:t xml:space="preserve"> quant à eux</w:t>
      </w:r>
      <w:r w:rsidRPr="00554EBC" w:rsidR="000553AF">
        <w:t xml:space="preserve"> suspendus de leurs fonctions durant un mois. </w:t>
      </w:r>
      <w:r w:rsidRPr="00554EBC" w:rsidR="00BD21F0">
        <w:t xml:space="preserve">En raison de leur casier judiciaire vierge, les condamnations des policiers furent toutes prononcées avec sursis. </w:t>
      </w:r>
      <w:r w:rsidRPr="00554EBC" w:rsidR="002A3ED2">
        <w:t>Dans le même jugement, l</w:t>
      </w:r>
      <w:r w:rsidRPr="00554EBC" w:rsidR="00BD21F0">
        <w:t>e tribunal prononça l</w:t>
      </w:r>
      <w:r w:rsidRPr="00554EBC" w:rsidR="00554EBC">
        <w:t>’</w:t>
      </w:r>
      <w:r w:rsidRPr="00554EBC" w:rsidR="00BD21F0">
        <w:t>acquittement du requérant pour manque de preuves</w:t>
      </w:r>
      <w:r w:rsidRPr="00554EBC" w:rsidR="00533844">
        <w:t xml:space="preserve"> dans le cadre de la plainte des policiers</w:t>
      </w:r>
      <w:r w:rsidRPr="00554EBC" w:rsidR="00BD21F0">
        <w:t>.</w:t>
      </w:r>
    </w:p>
    <w:p w:rsidRPr="00554EBC" w:rsidR="00BD21F0" w:rsidP="00554EBC" w:rsidRDefault="004A1268">
      <w:pPr>
        <w:pStyle w:val="ECHRPara"/>
      </w:pPr>
      <w:r w:rsidRPr="00554EBC">
        <w:fldChar w:fldCharType="begin"/>
      </w:r>
      <w:r w:rsidRPr="00554EBC">
        <w:instrText xml:space="preserve"> SEQ level0 \*arabic </w:instrText>
      </w:r>
      <w:r w:rsidRPr="00554EBC">
        <w:fldChar w:fldCharType="separate"/>
      </w:r>
      <w:r w:rsidRPr="00554EBC" w:rsidR="00554EBC">
        <w:t>16</w:t>
      </w:r>
      <w:r w:rsidRPr="00554EBC">
        <w:fldChar w:fldCharType="end"/>
      </w:r>
      <w:r w:rsidRPr="00554EBC">
        <w:t>.  </w:t>
      </w:r>
      <w:r w:rsidRPr="00554EBC" w:rsidR="00BD21F0">
        <w:t>Le 10 juin 2002, la Cour de cassation, saisie d</w:t>
      </w:r>
      <w:r w:rsidRPr="00554EBC" w:rsidR="00554EBC">
        <w:t>’</w:t>
      </w:r>
      <w:r w:rsidRPr="00554EBC" w:rsidR="00BD21F0">
        <w:t xml:space="preserve">un pourvoi formé par le requérant en tant que partie intervenante et par les policiers, cassa le jugement </w:t>
      </w:r>
      <w:r w:rsidRPr="00554EBC" w:rsidR="00586C92">
        <w:t xml:space="preserve">rendu </w:t>
      </w:r>
      <w:r w:rsidRPr="00554EBC" w:rsidR="0055654B">
        <w:t>à l</w:t>
      </w:r>
      <w:r w:rsidRPr="00554EBC" w:rsidR="00554EBC">
        <w:t>’</w:t>
      </w:r>
      <w:r w:rsidRPr="00554EBC" w:rsidR="0055654B">
        <w:t xml:space="preserve">encontre des </w:t>
      </w:r>
      <w:r w:rsidRPr="00554EBC" w:rsidR="00BD21F0">
        <w:t xml:space="preserve">policiers </w:t>
      </w:r>
      <w:r w:rsidRPr="00554EBC" w:rsidR="006F73F6">
        <w:t>en raison de l</w:t>
      </w:r>
      <w:r w:rsidRPr="00554EBC" w:rsidR="00554EBC">
        <w:t>’</w:t>
      </w:r>
      <w:r w:rsidRPr="00554EBC" w:rsidR="00BD21F0">
        <w:t>absence de l</w:t>
      </w:r>
      <w:r w:rsidRPr="00554EBC" w:rsidR="00554EBC">
        <w:t>’</w:t>
      </w:r>
      <w:r w:rsidRPr="00554EBC" w:rsidR="00BD21F0">
        <w:t xml:space="preserve">extrait de casier judiciaire de B.A. et </w:t>
      </w:r>
      <w:r w:rsidRPr="00554EBC" w:rsidR="006F73F6">
        <w:t>de l</w:t>
      </w:r>
      <w:r w:rsidRPr="00554EBC" w:rsidR="00554EBC">
        <w:t>’</w:t>
      </w:r>
      <w:r w:rsidRPr="00554EBC" w:rsidR="00BD21F0">
        <w:t>impossibilité de prononcer une suspension des fonctions à leur égard pour une durée inférieure à trois mois.</w:t>
      </w:r>
    </w:p>
    <w:p w:rsidRPr="00554EBC" w:rsidR="00436D2D" w:rsidP="00554EBC" w:rsidRDefault="004A1268">
      <w:pPr>
        <w:pStyle w:val="ECHRPara"/>
      </w:pPr>
      <w:r w:rsidRPr="00554EBC">
        <w:fldChar w:fldCharType="begin"/>
      </w:r>
      <w:r w:rsidRPr="00554EBC">
        <w:instrText xml:space="preserve"> SEQ level0 \*arabic </w:instrText>
      </w:r>
      <w:r w:rsidRPr="00554EBC">
        <w:fldChar w:fldCharType="separate"/>
      </w:r>
      <w:r w:rsidRPr="00554EBC" w:rsidR="00554EBC">
        <w:t>17</w:t>
      </w:r>
      <w:r w:rsidRPr="00554EBC">
        <w:fldChar w:fldCharType="end"/>
      </w:r>
      <w:r w:rsidRPr="00554EBC">
        <w:t>.  </w:t>
      </w:r>
      <w:r w:rsidRPr="00554EBC" w:rsidR="00BD21F0">
        <w:t>Le 11 juillet 2003, le tribunal condamna avec sursis les policiers à trois mois d</w:t>
      </w:r>
      <w:r w:rsidRPr="00554EBC" w:rsidR="00554EBC">
        <w:t>’</w:t>
      </w:r>
      <w:r w:rsidRPr="00554EBC" w:rsidR="00BD21F0">
        <w:t>emprisonnement</w:t>
      </w:r>
      <w:r w:rsidRPr="00554EBC" w:rsidR="00684288">
        <w:t xml:space="preserve"> et </w:t>
      </w:r>
      <w:r w:rsidRPr="00554EBC" w:rsidR="00BD21F0">
        <w:t>à l</w:t>
      </w:r>
      <w:r w:rsidRPr="00554EBC" w:rsidR="00684288">
        <w:t>a</w:t>
      </w:r>
      <w:r w:rsidRPr="00554EBC" w:rsidR="00BD21F0">
        <w:t xml:space="preserve"> suspension de leurs fonctions durant trois mois.</w:t>
      </w:r>
      <w:r w:rsidRPr="00554EBC" w:rsidR="00E57B7C">
        <w:t xml:space="preserve"> </w:t>
      </w:r>
      <w:r w:rsidRPr="00554EBC" w:rsidR="00F3474F">
        <w:t>Le tribunal commua d</w:t>
      </w:r>
      <w:r w:rsidRPr="00554EBC" w:rsidR="00554EBC">
        <w:t>’</w:t>
      </w:r>
      <w:r w:rsidRPr="00554EBC" w:rsidR="00F3474F">
        <w:t>abord ces peines en amendes puis prononça le sursis à l</w:t>
      </w:r>
      <w:r w:rsidRPr="00554EBC" w:rsidR="00554EBC">
        <w:t>’</w:t>
      </w:r>
      <w:r w:rsidRPr="00554EBC" w:rsidR="00F3474F">
        <w:t>exécution sur le fondement de l</w:t>
      </w:r>
      <w:r w:rsidRPr="00554EBC" w:rsidR="00554EBC">
        <w:t>’</w:t>
      </w:r>
      <w:r w:rsidRPr="00554EBC" w:rsidR="00F3474F">
        <w:t>article 6 de la loi n</w:t>
      </w:r>
      <w:r w:rsidRPr="006B59C5" w:rsidR="00F3474F">
        <w:rPr>
          <w:vertAlign w:val="superscript"/>
        </w:rPr>
        <w:t>o</w:t>
      </w:r>
      <w:r w:rsidRPr="00554EBC" w:rsidR="00996702">
        <w:t> </w:t>
      </w:r>
      <w:r w:rsidRPr="00554EBC" w:rsidR="00F3474F">
        <w:t>647 relative à l</w:t>
      </w:r>
      <w:r w:rsidRPr="00554EBC" w:rsidR="00554EBC">
        <w:t>’</w:t>
      </w:r>
      <w:r w:rsidRPr="00554EBC" w:rsidR="00F3474F">
        <w:t>exécution des peines.</w:t>
      </w:r>
    </w:p>
    <w:p w:rsidRPr="00554EBC" w:rsidR="00BD21F0" w:rsidP="00554EBC" w:rsidRDefault="004A1268">
      <w:pPr>
        <w:pStyle w:val="ECHRPara"/>
      </w:pPr>
      <w:r w:rsidRPr="00554EBC">
        <w:fldChar w:fldCharType="begin"/>
      </w:r>
      <w:r w:rsidRPr="00554EBC">
        <w:instrText xml:space="preserve"> SEQ level0 \*arabic </w:instrText>
      </w:r>
      <w:r w:rsidRPr="00554EBC">
        <w:fldChar w:fldCharType="separate"/>
      </w:r>
      <w:r w:rsidRPr="00554EBC" w:rsidR="00554EBC">
        <w:t>18</w:t>
      </w:r>
      <w:r w:rsidRPr="00554EBC">
        <w:fldChar w:fldCharType="end"/>
      </w:r>
      <w:r w:rsidRPr="00554EBC">
        <w:t>.  </w:t>
      </w:r>
      <w:r w:rsidRPr="00554EBC" w:rsidR="00BD21F0">
        <w:t>Le 13 décembre 2005, sur le pourvoi formé, la Cour de cassation cassa le jugement. Rappelant les dernières modifications du code pénal, elle demanda le réexamen du dossier à la lumière des nouvelles dispositions d</w:t>
      </w:r>
      <w:r w:rsidRPr="00554EBC" w:rsidR="00E74705">
        <w:t>u</w:t>
      </w:r>
      <w:r w:rsidRPr="00554EBC" w:rsidR="00BD21F0">
        <w:t xml:space="preserve"> </w:t>
      </w:r>
      <w:r w:rsidRPr="00554EBC" w:rsidR="00E74705">
        <w:t xml:space="preserve">nouveau code pénal (la </w:t>
      </w:r>
      <w:r w:rsidRPr="00554EBC" w:rsidR="00BD21F0">
        <w:t>loi n</w:t>
      </w:r>
      <w:r w:rsidRPr="006B59C5" w:rsidR="00BD21F0">
        <w:rPr>
          <w:vertAlign w:val="superscript"/>
        </w:rPr>
        <w:t>o</w:t>
      </w:r>
      <w:r w:rsidRPr="00554EBC" w:rsidR="00BD21F0">
        <w:t xml:space="preserve"> 5237</w:t>
      </w:r>
      <w:r w:rsidRPr="00554EBC" w:rsidR="00E74705">
        <w:t>)</w:t>
      </w:r>
      <w:r w:rsidRPr="00554EBC" w:rsidR="00BD21F0">
        <w:t>.</w:t>
      </w:r>
    </w:p>
    <w:p w:rsidRPr="00554EBC" w:rsidR="00BD21F0" w:rsidP="00554EBC" w:rsidRDefault="004A1268">
      <w:pPr>
        <w:pStyle w:val="ECHRPara"/>
      </w:pPr>
      <w:r w:rsidRPr="00554EBC">
        <w:fldChar w:fldCharType="begin"/>
      </w:r>
      <w:r w:rsidRPr="00554EBC">
        <w:instrText xml:space="preserve"> SEQ level0 \*arabic </w:instrText>
      </w:r>
      <w:r w:rsidRPr="00554EBC">
        <w:fldChar w:fldCharType="separate"/>
      </w:r>
      <w:r w:rsidRPr="00554EBC" w:rsidR="00554EBC">
        <w:t>19</w:t>
      </w:r>
      <w:r w:rsidRPr="00554EBC">
        <w:fldChar w:fldCharType="end"/>
      </w:r>
      <w:r w:rsidRPr="00554EBC">
        <w:t>.  </w:t>
      </w:r>
      <w:r w:rsidRPr="00554EBC" w:rsidR="00BD21F0">
        <w:t xml:space="preserve">Le 6 mars 2006, le tribunal </w:t>
      </w:r>
      <w:r w:rsidRPr="00554EBC" w:rsidR="00E74705">
        <w:t>rouvrit</w:t>
      </w:r>
      <w:r w:rsidRPr="00554EBC" w:rsidR="00BD21F0">
        <w:t xml:space="preserve"> la procédure pénale et convoqua les auteurs présumés des mauvais traitements à l</w:t>
      </w:r>
      <w:r w:rsidRPr="00554EBC" w:rsidR="00554EBC">
        <w:t>’</w:t>
      </w:r>
      <w:r w:rsidRPr="00554EBC" w:rsidR="00BD21F0">
        <w:t>audience du 24 mai 2006.</w:t>
      </w:r>
    </w:p>
    <w:p w:rsidRPr="00554EBC" w:rsidR="00BD21F0" w:rsidP="00554EBC" w:rsidRDefault="004A1268">
      <w:pPr>
        <w:pStyle w:val="ECHRPara"/>
      </w:pPr>
      <w:r w:rsidRPr="00554EBC">
        <w:fldChar w:fldCharType="begin"/>
      </w:r>
      <w:r w:rsidRPr="00554EBC">
        <w:instrText xml:space="preserve"> SEQ level0 \*arabic </w:instrText>
      </w:r>
      <w:r w:rsidRPr="00554EBC">
        <w:fldChar w:fldCharType="separate"/>
      </w:r>
      <w:r w:rsidRPr="00554EBC" w:rsidR="00554EBC">
        <w:t>20</w:t>
      </w:r>
      <w:r w:rsidRPr="00554EBC">
        <w:fldChar w:fldCharType="end"/>
      </w:r>
      <w:r w:rsidRPr="00554EBC">
        <w:t>.  </w:t>
      </w:r>
      <w:r w:rsidRPr="00554EBC" w:rsidR="00BD21F0">
        <w:t>Le 24 mai 2006, le tribunal de grande instance prononça les mêmes peines avec sursis pour les mêmes motifs.</w:t>
      </w:r>
    </w:p>
    <w:p w:rsidRPr="00554EBC" w:rsidR="00BD21F0" w:rsidP="00554EBC" w:rsidRDefault="004A1268">
      <w:pPr>
        <w:pStyle w:val="ECHRPara"/>
      </w:pPr>
      <w:r w:rsidRPr="00554EBC">
        <w:fldChar w:fldCharType="begin"/>
      </w:r>
      <w:r w:rsidRPr="00554EBC">
        <w:instrText xml:space="preserve"> SEQ level0 \*arabic </w:instrText>
      </w:r>
      <w:r w:rsidRPr="00554EBC">
        <w:fldChar w:fldCharType="separate"/>
      </w:r>
      <w:r w:rsidRPr="00554EBC" w:rsidR="00554EBC">
        <w:t>21</w:t>
      </w:r>
      <w:r w:rsidRPr="00554EBC">
        <w:fldChar w:fldCharType="end"/>
      </w:r>
      <w:r w:rsidRPr="00554EBC">
        <w:t>.  </w:t>
      </w:r>
      <w:r w:rsidRPr="00554EBC" w:rsidR="00BD21F0">
        <w:t>Le 1</w:t>
      </w:r>
      <w:r w:rsidRPr="00410FC8" w:rsidR="00BD21F0">
        <w:rPr>
          <w:vertAlign w:val="superscript"/>
        </w:rPr>
        <w:t>er</w:t>
      </w:r>
      <w:r w:rsidRPr="00554EBC" w:rsidR="00BD21F0">
        <w:t xml:space="preserve"> avril 2008, la Cour de cassation constata la prescription et raya l</w:t>
      </w:r>
      <w:r w:rsidRPr="00554EBC" w:rsidR="00554EBC">
        <w:t>’</w:t>
      </w:r>
      <w:r w:rsidRPr="00554EBC" w:rsidR="00BD21F0">
        <w:t>action publique du rôle.</w:t>
      </w:r>
    </w:p>
    <w:p w:rsidRPr="00554EBC" w:rsidR="00436D2D" w:rsidP="00554EBC" w:rsidRDefault="002A56CB">
      <w:pPr>
        <w:pStyle w:val="ECHRPara"/>
      </w:pPr>
      <w:r w:rsidRPr="00554EBC">
        <w:fldChar w:fldCharType="begin"/>
      </w:r>
      <w:r w:rsidRPr="00554EBC">
        <w:instrText xml:space="preserve"> SEQ level0 \*arabic </w:instrText>
      </w:r>
      <w:r w:rsidRPr="00554EBC">
        <w:fldChar w:fldCharType="separate"/>
      </w:r>
      <w:r w:rsidRPr="00554EBC" w:rsidR="00554EBC">
        <w:t>22</w:t>
      </w:r>
      <w:r w:rsidRPr="00554EBC">
        <w:fldChar w:fldCharType="end"/>
      </w:r>
      <w:r w:rsidRPr="00554EBC">
        <w:t>.  Le Conseil disciplinaire de la police prononça une sanction de suspension des fonctions pendant quatre mois à l</w:t>
      </w:r>
      <w:r w:rsidRPr="00554EBC" w:rsidR="00554EBC">
        <w:t>’</w:t>
      </w:r>
      <w:r w:rsidRPr="00554EBC">
        <w:t xml:space="preserve">encontre de S.B. et Ö.Ş. et </w:t>
      </w:r>
      <w:r w:rsidRPr="00554EBC" w:rsidR="007B386D">
        <w:t xml:space="preserve">de </w:t>
      </w:r>
      <w:r w:rsidRPr="00554EBC">
        <w:t>retenue sur le salaire pendant trois mois</w:t>
      </w:r>
      <w:r w:rsidRPr="00554EBC" w:rsidR="007B386D">
        <w:t>,</w:t>
      </w:r>
      <w:r w:rsidRPr="00554EBC">
        <w:t xml:space="preserve"> à l</w:t>
      </w:r>
      <w:r w:rsidRPr="00554EBC" w:rsidR="00554EBC">
        <w:t>’</w:t>
      </w:r>
      <w:r w:rsidRPr="00554EBC">
        <w:t>encontre de B.A.</w:t>
      </w:r>
    </w:p>
    <w:p w:rsidRPr="00554EBC" w:rsidR="00E77CB3" w:rsidP="00E77CB3" w:rsidRDefault="00E77CB3">
      <w:pPr>
        <w:pStyle w:val="ECHRTitle1"/>
      </w:pPr>
      <w:r w:rsidRPr="00554EBC">
        <w:t>EN DROIT</w:t>
      </w:r>
    </w:p>
    <w:p w:rsidRPr="00554EBC" w:rsidR="00E77CB3" w:rsidP="00C63990" w:rsidRDefault="00E77CB3">
      <w:pPr>
        <w:pStyle w:val="ECHRHeading1"/>
      </w:pPr>
      <w:r w:rsidRPr="00554EBC">
        <w:t>I.  SUR LA VIOLATION ALLÉGUÉE DE L</w:t>
      </w:r>
      <w:r w:rsidRPr="00554EBC" w:rsidR="00554EBC">
        <w:t>’</w:t>
      </w:r>
      <w:r w:rsidRPr="00554EBC">
        <w:t xml:space="preserve">ARTICLE </w:t>
      </w:r>
      <w:r w:rsidRPr="00554EBC" w:rsidR="004A1268">
        <w:t>3</w:t>
      </w:r>
      <w:r w:rsidRPr="00554EBC">
        <w:t xml:space="preserve"> DE LA CONVENTION</w:t>
      </w:r>
    </w:p>
    <w:p w:rsidRPr="00554EBC" w:rsidR="00436D2D" w:rsidP="004A1268" w:rsidRDefault="00BD21F0">
      <w:pPr>
        <w:pStyle w:val="ECHRPara"/>
      </w:pPr>
      <w:r>
        <w:fldChar w:fldCharType="begin"/>
      </w:r>
      <w:r w:rsidRPr="00554EBC">
        <w:instrText xml:space="preserve"> SEQ level0 \*arabic </w:instrText>
      </w:r>
      <w:r>
        <w:fldChar w:fldCharType="separate"/>
      </w:r>
      <w:r w:rsidRPr="00554EBC" w:rsidR="00554EBC">
        <w:rPr>
          <w:noProof/>
        </w:rPr>
        <w:t>23</w:t>
      </w:r>
      <w:r>
        <w:fldChar w:fldCharType="end"/>
      </w:r>
      <w:r w:rsidRPr="00554EBC" w:rsidR="00E77CB3">
        <w:t>.  </w:t>
      </w:r>
      <w:r w:rsidRPr="00554EBC" w:rsidR="00CE6088">
        <w:t>Dans sa requête initiale</w:t>
      </w:r>
      <w:r w:rsidRPr="00554EBC" w:rsidR="004A1268">
        <w:t xml:space="preserve">, le requérant </w:t>
      </w:r>
      <w:r w:rsidRPr="00554EBC" w:rsidR="00CE6088">
        <w:t>invoquant l</w:t>
      </w:r>
      <w:r w:rsidRPr="00554EBC" w:rsidR="00554EBC">
        <w:t>’</w:t>
      </w:r>
      <w:r w:rsidRPr="00554EBC" w:rsidR="00CE6088">
        <w:t xml:space="preserve">article 6 § 1 de la Convention, </w:t>
      </w:r>
      <w:r w:rsidRPr="00554EBC" w:rsidR="004A1268">
        <w:t xml:space="preserve">se plaint de la durée de la procédure pénale entamée contre les policiers pour mauvais traitements. </w:t>
      </w:r>
      <w:r w:rsidRPr="00554EBC" w:rsidR="00B26680">
        <w:t>Plus précisément, i</w:t>
      </w:r>
      <w:r w:rsidRPr="00554EBC" w:rsidR="004A1268">
        <w:t>l estime qu</w:t>
      </w:r>
      <w:r w:rsidRPr="00554EBC" w:rsidR="00817387">
        <w:t xml:space="preserve">e, </w:t>
      </w:r>
      <w:r w:rsidRPr="00554EBC" w:rsidR="006F73F6">
        <w:t>par le jeu</w:t>
      </w:r>
      <w:r w:rsidRPr="00554EBC" w:rsidR="004A1268">
        <w:t xml:space="preserve"> de la prescription, les policiers ont bénéficié d</w:t>
      </w:r>
      <w:r w:rsidRPr="00554EBC" w:rsidR="00554EBC">
        <w:t>’</w:t>
      </w:r>
      <w:r w:rsidRPr="00554EBC" w:rsidR="00CE6088">
        <w:t>une total</w:t>
      </w:r>
      <w:r w:rsidRPr="00554EBC" w:rsidR="004A1268">
        <w:t>e</w:t>
      </w:r>
      <w:r w:rsidRPr="00554EBC" w:rsidR="00CE6088">
        <w:t xml:space="preserve"> </w:t>
      </w:r>
      <w:r w:rsidRPr="00554EBC" w:rsidR="004A1268">
        <w:t>impunité</w:t>
      </w:r>
      <w:r w:rsidRPr="00554EBC" w:rsidR="00CE6088">
        <w:t xml:space="preserve"> qui a clôturé une procédure trop longue</w:t>
      </w:r>
      <w:r w:rsidRPr="00554EBC" w:rsidR="004A1268">
        <w:t xml:space="preserve">. </w:t>
      </w:r>
      <w:r w:rsidRPr="00554EBC" w:rsidR="00CE6088">
        <w:t xml:space="preserve">Il </w:t>
      </w:r>
      <w:r w:rsidRPr="00554EBC" w:rsidR="00B26680">
        <w:t xml:space="preserve">évoque </w:t>
      </w:r>
      <w:r w:rsidRPr="00554EBC" w:rsidR="00CE6088">
        <w:t xml:space="preserve">également </w:t>
      </w:r>
      <w:r w:rsidRPr="00554EBC" w:rsidR="00B26680">
        <w:t>avoir fait l</w:t>
      </w:r>
      <w:r w:rsidRPr="00554EBC" w:rsidR="00554EBC">
        <w:t>’</w:t>
      </w:r>
      <w:r w:rsidRPr="00554EBC" w:rsidR="00B26680">
        <w:t xml:space="preserve">objet de maltraitance </w:t>
      </w:r>
      <w:r w:rsidRPr="00554EBC" w:rsidR="00CE6088">
        <w:t xml:space="preserve">le 9 août 1999. </w:t>
      </w:r>
      <w:r w:rsidRPr="00554EBC" w:rsidR="004A1268">
        <w:t xml:space="preserve">Il demande à la Cour de </w:t>
      </w:r>
      <w:r w:rsidRPr="00554EBC" w:rsidR="00421858">
        <w:t>remédier</w:t>
      </w:r>
      <w:r w:rsidRPr="00554EBC" w:rsidR="004A1268">
        <w:t xml:space="preserve"> </w:t>
      </w:r>
      <w:r w:rsidRPr="00554EBC" w:rsidR="00DB6D04">
        <w:t xml:space="preserve">à </w:t>
      </w:r>
      <w:r w:rsidRPr="00554EBC" w:rsidR="004A1268">
        <w:t xml:space="preserve">toutes </w:t>
      </w:r>
      <w:r w:rsidRPr="00554EBC" w:rsidR="004A6125">
        <w:t>l</w:t>
      </w:r>
      <w:r w:rsidRPr="00554EBC" w:rsidR="004A1268">
        <w:t xml:space="preserve">es </w:t>
      </w:r>
      <w:r w:rsidRPr="00554EBC" w:rsidR="00CE6088">
        <w:t xml:space="preserve">violations de </w:t>
      </w:r>
      <w:r w:rsidRPr="00554EBC" w:rsidR="004A1268">
        <w:t>la Convention.</w:t>
      </w:r>
    </w:p>
    <w:p w:rsidRPr="00554EBC" w:rsidR="00436D2D" w:rsidP="004A1268" w:rsidRDefault="0095683E">
      <w:pPr>
        <w:pStyle w:val="ECHRPara"/>
      </w:pPr>
      <w:r w:rsidRPr="00554EBC">
        <w:t>Dans ses observations</w:t>
      </w:r>
      <w:r w:rsidRPr="00554EBC" w:rsidR="00CE6088">
        <w:t xml:space="preserve"> </w:t>
      </w:r>
      <w:r w:rsidRPr="00554EBC" w:rsidR="00017254">
        <w:t xml:space="preserve">du 5 août 2011, </w:t>
      </w:r>
      <w:r w:rsidRPr="00554EBC" w:rsidR="00CE6088">
        <w:t>consécutives</w:t>
      </w:r>
      <w:r w:rsidRPr="00554EBC" w:rsidR="00017254">
        <w:t xml:space="preserve"> </w:t>
      </w:r>
      <w:r w:rsidRPr="00554EBC" w:rsidR="00CE6088">
        <w:t>à la communication</w:t>
      </w:r>
      <w:r w:rsidRPr="00554EBC" w:rsidR="00017254">
        <w:t>,</w:t>
      </w:r>
      <w:r w:rsidRPr="00554EBC" w:rsidR="00CE6088">
        <w:t xml:space="preserve"> </w:t>
      </w:r>
      <w:r w:rsidRPr="00554EBC" w:rsidR="00017254">
        <w:t>le requérant invoque l</w:t>
      </w:r>
      <w:r w:rsidRPr="00554EBC" w:rsidR="00554EBC">
        <w:t>’</w:t>
      </w:r>
      <w:r w:rsidRPr="00554EBC" w:rsidR="00017254">
        <w:t>article 3 de la Convention. I</w:t>
      </w:r>
      <w:r w:rsidRPr="00554EBC" w:rsidR="00CE6088">
        <w:t>l estime que la prescription de l</w:t>
      </w:r>
      <w:r w:rsidRPr="00554EBC" w:rsidR="00554EBC">
        <w:t>’</w:t>
      </w:r>
      <w:r w:rsidRPr="00554EBC" w:rsidR="00CE6088">
        <w:t>action pénale engagée contre les policiers a eu pour conséquence une violation de</w:t>
      </w:r>
      <w:r w:rsidRPr="00554EBC" w:rsidR="00157F27">
        <w:t>s</w:t>
      </w:r>
      <w:r w:rsidRPr="00554EBC" w:rsidR="00CE6088">
        <w:t xml:space="preserve"> article</w:t>
      </w:r>
      <w:r w:rsidRPr="00554EBC" w:rsidR="00157F27">
        <w:t xml:space="preserve">s </w:t>
      </w:r>
      <w:r w:rsidRPr="00554EBC" w:rsidR="00CE6088">
        <w:t>3</w:t>
      </w:r>
      <w:r w:rsidRPr="00554EBC" w:rsidR="00157F27">
        <w:t xml:space="preserve"> et 6</w:t>
      </w:r>
      <w:r w:rsidRPr="00554EBC" w:rsidR="00CE6088">
        <w:t xml:space="preserve"> de la Convention</w:t>
      </w:r>
      <w:r w:rsidRPr="00554EBC" w:rsidR="00157F27">
        <w:t xml:space="preserve"> puisque les mauvais traitements mentionnés dans sa requête </w:t>
      </w:r>
      <w:r w:rsidRPr="00554EBC" w:rsidR="00B26680">
        <w:t>ont fait l</w:t>
      </w:r>
      <w:r w:rsidRPr="00554EBC" w:rsidR="00554EBC">
        <w:t>’</w:t>
      </w:r>
      <w:r w:rsidRPr="00554EBC" w:rsidR="00B26680">
        <w:t>objet d</w:t>
      </w:r>
      <w:r w:rsidRPr="00554EBC" w:rsidR="00554EBC">
        <w:t>’</w:t>
      </w:r>
      <w:r w:rsidRPr="00554EBC" w:rsidR="00B26680">
        <w:t>une procédure pénale qui a duré plus de 8 ans et qui s</w:t>
      </w:r>
      <w:r w:rsidRPr="00554EBC" w:rsidR="00554EBC">
        <w:t>’</w:t>
      </w:r>
      <w:r w:rsidRPr="00554EBC" w:rsidR="00B26680">
        <w:t>est soldé par une prescription</w:t>
      </w:r>
      <w:r w:rsidRPr="00554EBC" w:rsidR="00157F27">
        <w:t>.</w:t>
      </w:r>
    </w:p>
    <w:p w:rsidRPr="00554EBC" w:rsidR="005406AB" w:rsidP="004A1268" w:rsidRDefault="005406AB">
      <w:pPr>
        <w:pStyle w:val="ECHRPara"/>
      </w:pPr>
      <w:r>
        <w:fldChar w:fldCharType="begin"/>
      </w:r>
      <w:r w:rsidRPr="00554EBC">
        <w:instrText xml:space="preserve"> SEQ level0 \*arabic </w:instrText>
      </w:r>
      <w:r>
        <w:fldChar w:fldCharType="separate"/>
      </w:r>
      <w:r w:rsidRPr="00554EBC" w:rsidR="00554EBC">
        <w:rPr>
          <w:noProof/>
        </w:rPr>
        <w:t>24</w:t>
      </w:r>
      <w:r>
        <w:fldChar w:fldCharType="end"/>
      </w:r>
      <w:r w:rsidRPr="00554EBC">
        <w:t>.  Le Gouvernement conteste les allégations de la longueur du délai de la procédure pénale</w:t>
      </w:r>
      <w:r w:rsidRPr="00554EBC" w:rsidR="00093884">
        <w:t xml:space="preserve"> et ne se prononce pas sur les allégations de mauvais trai</w:t>
      </w:r>
      <w:r w:rsidRPr="00554EBC" w:rsidR="00CE6088">
        <w:t>te</w:t>
      </w:r>
      <w:r w:rsidRPr="00554EBC" w:rsidR="00093884">
        <w:t>ments.</w:t>
      </w:r>
    </w:p>
    <w:p w:rsidRPr="00554EBC" w:rsidR="00E77CB3" w:rsidP="00CD0475" w:rsidRDefault="005103B3">
      <w:pPr>
        <w:pStyle w:val="ECHRPara"/>
        <w:rPr>
          <w:i/>
        </w:rPr>
      </w:pPr>
      <w:r>
        <w:fldChar w:fldCharType="begin"/>
      </w:r>
      <w:r w:rsidRPr="00554EBC">
        <w:instrText xml:space="preserve"> SEQ level0 \*arabic </w:instrText>
      </w:r>
      <w:r>
        <w:fldChar w:fldCharType="separate"/>
      </w:r>
      <w:r w:rsidRPr="00554EBC" w:rsidR="00554EBC">
        <w:rPr>
          <w:noProof/>
        </w:rPr>
        <w:t>25</w:t>
      </w:r>
      <w:r>
        <w:fldChar w:fldCharType="end"/>
      </w:r>
      <w:r w:rsidRPr="00554EBC">
        <w:t>. </w:t>
      </w:r>
      <w:r w:rsidRPr="00554EBC" w:rsidR="00832D46">
        <w:t> </w:t>
      </w:r>
      <w:r w:rsidRPr="00554EBC" w:rsidR="0095683E">
        <w:t xml:space="preserve">La Cour rappelle </w:t>
      </w:r>
      <w:r w:rsidRPr="00554EBC" w:rsidR="006D6B9D">
        <w:t>qu</w:t>
      </w:r>
      <w:r w:rsidRPr="00554EBC" w:rsidR="00554EBC">
        <w:t>’</w:t>
      </w:r>
      <w:r w:rsidRPr="00554EBC" w:rsidR="006D6B9D">
        <w:t xml:space="preserve">en vertu du principe </w:t>
      </w:r>
      <w:r w:rsidRPr="00554EBC" w:rsidR="006D6B9D">
        <w:rPr>
          <w:i/>
        </w:rPr>
        <w:t xml:space="preserve">jura </w:t>
      </w:r>
      <w:proofErr w:type="spellStart"/>
      <w:r w:rsidRPr="00554EBC" w:rsidR="006D6B9D">
        <w:rPr>
          <w:i/>
        </w:rPr>
        <w:t>novit</w:t>
      </w:r>
      <w:proofErr w:type="spellEnd"/>
      <w:r w:rsidRPr="00554EBC" w:rsidR="006D6B9D">
        <w:rPr>
          <w:i/>
        </w:rPr>
        <w:t xml:space="preserve"> </w:t>
      </w:r>
      <w:proofErr w:type="spellStart"/>
      <w:r w:rsidRPr="00554EBC" w:rsidR="006D6B9D">
        <w:rPr>
          <w:i/>
        </w:rPr>
        <w:t>curia</w:t>
      </w:r>
      <w:proofErr w:type="spellEnd"/>
      <w:r w:rsidRPr="00554EBC" w:rsidR="006D6B9D">
        <w:t>, elle n</w:t>
      </w:r>
      <w:r w:rsidRPr="00554EBC" w:rsidR="00554EBC">
        <w:t>’</w:t>
      </w:r>
      <w:r w:rsidRPr="00554EBC" w:rsidR="006D6B9D">
        <w:t>est pas tenue par les moyens de droit avancés par un requérant en vertu de la Convention et de ses Protocoles, et elle peut décider de la qualification juridique à donner aux faits d</w:t>
      </w:r>
      <w:r w:rsidRPr="00554EBC" w:rsidR="00554EBC">
        <w:t>’</w:t>
      </w:r>
      <w:r w:rsidRPr="00554EBC" w:rsidR="006D6B9D">
        <w:t>un grief en examinant celui-ci sur le terrain d</w:t>
      </w:r>
      <w:r w:rsidRPr="00554EBC" w:rsidR="00554EBC">
        <w:t>’</w:t>
      </w:r>
      <w:r w:rsidRPr="00554EBC" w:rsidR="006D6B9D">
        <w:t>articles ou de dispositions de la Convention autres que ceux invoqués par le requérant (</w:t>
      </w:r>
      <w:r w:rsidRPr="00554EBC" w:rsidR="00CE6088">
        <w:rPr>
          <w:i/>
        </w:rPr>
        <w:t>Guerra et autres c. Italie</w:t>
      </w:r>
      <w:r w:rsidRPr="00554EBC" w:rsidR="00CE6088">
        <w:t xml:space="preserve">, 19 février 1998, § 44, </w:t>
      </w:r>
      <w:r w:rsidRPr="00554EBC" w:rsidR="00CE6088">
        <w:rPr>
          <w:i/>
        </w:rPr>
        <w:t>Recueil des arrêts et décisions</w:t>
      </w:r>
      <w:r w:rsidRPr="00554EBC" w:rsidR="00CE6088">
        <w:t xml:space="preserve"> 1998</w:t>
      </w:r>
      <w:r w:rsidRPr="00554EBC" w:rsidR="00CE6088">
        <w:noBreakHyphen/>
        <w:t xml:space="preserve">I, </w:t>
      </w:r>
      <w:proofErr w:type="spellStart"/>
      <w:r w:rsidRPr="00554EBC" w:rsidR="006D6B9D">
        <w:rPr>
          <w:i/>
        </w:rPr>
        <w:t>Radomilja</w:t>
      </w:r>
      <w:proofErr w:type="spellEnd"/>
      <w:r w:rsidRPr="00554EBC" w:rsidR="006D6B9D">
        <w:rPr>
          <w:i/>
        </w:rPr>
        <w:t xml:space="preserve"> et autres c. Croatie</w:t>
      </w:r>
      <w:r w:rsidRPr="00554EBC" w:rsidR="006D6B9D">
        <w:t xml:space="preserve"> [GC], n</w:t>
      </w:r>
      <w:r w:rsidRPr="00554EBC" w:rsidR="006D6B9D">
        <w:rPr>
          <w:vertAlign w:val="superscript"/>
        </w:rPr>
        <w:t>os</w:t>
      </w:r>
      <w:r w:rsidRPr="00554EBC" w:rsidR="00996702">
        <w:t> </w:t>
      </w:r>
      <w:r w:rsidRPr="00554EBC" w:rsidR="00CE6088">
        <w:t>37685/10</w:t>
      </w:r>
      <w:r w:rsidRPr="00554EBC" w:rsidR="006D6B9D">
        <w:t xml:space="preserve"> et </w:t>
      </w:r>
      <w:hyperlink w:tgtFrame="_blank" w:history="1" w:anchor="{&quot;appno&quot;:[&quot;22768/12&quot;]}" r:id="rId14">
        <w:r w:rsidRPr="00554EBC" w:rsidR="006D6B9D">
          <w:t>22768/12</w:t>
        </w:r>
      </w:hyperlink>
      <w:r w:rsidRPr="00554EBC" w:rsidR="006D6B9D">
        <w:t>, § 126, 20 mars 2018</w:t>
      </w:r>
      <w:r w:rsidRPr="00554EBC" w:rsidR="008A664D">
        <w:t>).</w:t>
      </w:r>
      <w:r w:rsidRPr="00554EBC" w:rsidR="00CE4CCA">
        <w:t xml:space="preserve"> </w:t>
      </w:r>
      <w:r w:rsidRPr="00554EBC" w:rsidR="006D6B9D">
        <w:t>La Cour</w:t>
      </w:r>
      <w:r w:rsidRPr="00554EBC" w:rsidR="009D5D06">
        <w:t>,</w:t>
      </w:r>
      <w:r w:rsidRPr="00554EBC" w:rsidR="006D6B9D">
        <w:t xml:space="preserve"> </w:t>
      </w:r>
      <w:r w:rsidRPr="00554EBC" w:rsidR="00CD5090">
        <w:t>ma</w:t>
      </w:r>
      <w:r w:rsidRPr="00554EBC" w:rsidR="009D5D06">
        <w:t>î</w:t>
      </w:r>
      <w:r w:rsidRPr="00554EBC" w:rsidR="00CD5090">
        <w:t xml:space="preserve">tresse de la qualification des faits, </w:t>
      </w:r>
      <w:r w:rsidRPr="00554EBC" w:rsidR="006D6B9D">
        <w:t xml:space="preserve">estime </w:t>
      </w:r>
      <w:r w:rsidRPr="00554EBC" w:rsidR="00CD5090">
        <w:t>donc</w:t>
      </w:r>
      <w:r w:rsidRPr="00554EBC" w:rsidR="006D6B9D">
        <w:t>, qu</w:t>
      </w:r>
      <w:r w:rsidRPr="00554EBC" w:rsidR="00554EBC">
        <w:t>’</w:t>
      </w:r>
      <w:r w:rsidRPr="00554EBC" w:rsidR="006D6B9D">
        <w:t>il convient d</w:t>
      </w:r>
      <w:r w:rsidRPr="00554EBC" w:rsidR="00554EBC">
        <w:t>’</w:t>
      </w:r>
      <w:r w:rsidRPr="00554EBC" w:rsidR="006D6B9D">
        <w:t>examiner les griefs du requérant sous l</w:t>
      </w:r>
      <w:r w:rsidRPr="00554EBC" w:rsidR="00093884">
        <w:t xml:space="preserve">e seul </w:t>
      </w:r>
      <w:r w:rsidRPr="00554EBC" w:rsidR="006D6B9D">
        <w:t>angle de l</w:t>
      </w:r>
      <w:r w:rsidRPr="00554EBC" w:rsidR="00554EBC">
        <w:t>’</w:t>
      </w:r>
      <w:r w:rsidRPr="00554EBC" w:rsidR="006D6B9D">
        <w:t>article</w:t>
      </w:r>
      <w:r w:rsidRPr="00554EBC" w:rsidR="00996702">
        <w:t> </w:t>
      </w:r>
      <w:r w:rsidRPr="00554EBC" w:rsidR="006D6B9D">
        <w:t xml:space="preserve">3 de la Convention </w:t>
      </w:r>
      <w:r w:rsidRPr="00554EBC" w:rsidR="00CE4CCA">
        <w:t>(</w:t>
      </w:r>
      <w:r w:rsidRPr="00554EBC" w:rsidR="00CE4CCA">
        <w:rPr>
          <w:i/>
        </w:rPr>
        <w:t xml:space="preserve">İbrahim </w:t>
      </w:r>
      <w:proofErr w:type="spellStart"/>
      <w:r w:rsidRPr="00554EBC" w:rsidR="00CE4CCA">
        <w:rPr>
          <w:i/>
        </w:rPr>
        <w:t>Demirtaş</w:t>
      </w:r>
      <w:proofErr w:type="spellEnd"/>
      <w:r w:rsidRPr="00554EBC" w:rsidR="00CE4CCA">
        <w:t xml:space="preserve"> </w:t>
      </w:r>
      <w:r w:rsidRPr="00554EBC" w:rsidR="00CE4CCA">
        <w:rPr>
          <w:i/>
        </w:rPr>
        <w:t>c. Turquie</w:t>
      </w:r>
      <w:r w:rsidRPr="00554EBC" w:rsidR="00CE4CCA">
        <w:t>, n</w:t>
      </w:r>
      <w:r w:rsidRPr="00554EBC" w:rsidR="00CE4CCA">
        <w:rPr>
          <w:vertAlign w:val="superscript"/>
        </w:rPr>
        <w:t>o</w:t>
      </w:r>
      <w:r w:rsidRPr="00554EBC" w:rsidR="00CE4CCA">
        <w:t xml:space="preserve"> 25018/10, §§ 19-20, 28 octobre 2014, </w:t>
      </w:r>
      <w:r w:rsidRPr="00554EBC" w:rsidR="00CE4CCA">
        <w:rPr>
          <w:i/>
        </w:rPr>
        <w:t xml:space="preserve">Aydın </w:t>
      </w:r>
      <w:proofErr w:type="spellStart"/>
      <w:r w:rsidRPr="00554EBC" w:rsidR="00CE4CCA">
        <w:rPr>
          <w:i/>
        </w:rPr>
        <w:t>Çetinkaya</w:t>
      </w:r>
      <w:proofErr w:type="spellEnd"/>
      <w:r w:rsidRPr="00554EBC" w:rsidR="00CE4CCA">
        <w:t xml:space="preserve"> </w:t>
      </w:r>
      <w:r w:rsidRPr="00554EBC" w:rsidR="00CE4CCA">
        <w:rPr>
          <w:i/>
        </w:rPr>
        <w:t>c. Turquie</w:t>
      </w:r>
      <w:r w:rsidRPr="00554EBC" w:rsidR="00CE4CCA">
        <w:t>, n</w:t>
      </w:r>
      <w:r w:rsidRPr="00554EBC" w:rsidR="00CE4CCA">
        <w:rPr>
          <w:vertAlign w:val="superscript"/>
        </w:rPr>
        <w:t>o</w:t>
      </w:r>
      <w:r w:rsidRPr="00554EBC" w:rsidR="00CE4CCA">
        <w:t xml:space="preserve"> 2082/05, §§ 73 et 92, 2 février 2016</w:t>
      </w:r>
      <w:r w:rsidRPr="00554EBC" w:rsidR="00B9613A">
        <w:t>,</w:t>
      </w:r>
      <w:r w:rsidRPr="00554EBC" w:rsidR="00832D46">
        <w:t xml:space="preserve"> et</w:t>
      </w:r>
      <w:r w:rsidRPr="00554EBC" w:rsidR="00B9613A">
        <w:t xml:space="preserve"> </w:t>
      </w:r>
      <w:r w:rsidRPr="00554EBC" w:rsidR="006F065B">
        <w:rPr>
          <w:i/>
          <w:iCs/>
        </w:rPr>
        <w:t>A.K. c.</w:t>
      </w:r>
      <w:r w:rsidRPr="00554EBC" w:rsidR="00832D46">
        <w:rPr>
          <w:i/>
          <w:iCs/>
        </w:rPr>
        <w:t> </w:t>
      </w:r>
      <w:r w:rsidRPr="00554EBC" w:rsidR="006F065B">
        <w:rPr>
          <w:i/>
          <w:iCs/>
        </w:rPr>
        <w:t>Turquie</w:t>
      </w:r>
      <w:r w:rsidRPr="00554EBC" w:rsidR="006F065B">
        <w:rPr>
          <w:lang w:eastAsia="en-GB"/>
        </w:rPr>
        <w:t>, n</w:t>
      </w:r>
      <w:r w:rsidRPr="00554EBC" w:rsidR="006F065B">
        <w:rPr>
          <w:vertAlign w:val="superscript"/>
          <w:lang w:eastAsia="en-GB"/>
        </w:rPr>
        <w:t>o</w:t>
      </w:r>
      <w:r w:rsidRPr="00554EBC" w:rsidR="006F065B">
        <w:rPr>
          <w:lang w:eastAsia="en-GB"/>
        </w:rPr>
        <w:t xml:space="preserve"> </w:t>
      </w:r>
      <w:r w:rsidRPr="00554EBC" w:rsidR="006F065B">
        <w:t>27607/11</w:t>
      </w:r>
      <w:r w:rsidRPr="00554EBC" w:rsidR="006F065B">
        <w:rPr>
          <w:lang w:eastAsia="en-GB"/>
        </w:rPr>
        <w:t xml:space="preserve">, </w:t>
      </w:r>
      <w:r w:rsidRPr="00554EBC" w:rsidR="006F065B">
        <w:t>§§ 28</w:t>
      </w:r>
      <w:r w:rsidRPr="00554EBC" w:rsidR="00163A5B">
        <w:t>-</w:t>
      </w:r>
      <w:r w:rsidRPr="00554EBC" w:rsidR="006F065B">
        <w:t>29, 9 octobre 2018</w:t>
      </w:r>
      <w:r w:rsidRPr="00554EBC" w:rsidR="00CE4CCA">
        <w:t>)</w:t>
      </w:r>
      <w:r w:rsidRPr="00554EBC" w:rsidR="008A664D">
        <w:t>,</w:t>
      </w:r>
      <w:r w:rsidRPr="00554EBC" w:rsidR="00CE4CCA">
        <w:t xml:space="preserve"> </w:t>
      </w:r>
      <w:r w:rsidRPr="00554EBC" w:rsidR="00E77CB3">
        <w:t>ainsi libellé :</w:t>
      </w:r>
    </w:p>
    <w:p w:rsidRPr="00554EBC" w:rsidR="00E77CB3" w:rsidP="00E77CB3" w:rsidRDefault="005103B3">
      <w:pPr>
        <w:pStyle w:val="ECHRParaQuote"/>
      </w:pPr>
      <w:r w:rsidRPr="00554EBC">
        <w:t>« Nul ne peut être soumis à la torture ni à des peines ou traitements inhumains ou dégradants. »</w:t>
      </w:r>
    </w:p>
    <w:p w:rsidRPr="00554EBC" w:rsidR="00E77CB3" w:rsidP="007F4F51" w:rsidRDefault="00E77CB3">
      <w:pPr>
        <w:pStyle w:val="ECHRHeading2"/>
      </w:pPr>
      <w:r w:rsidRPr="00554EBC">
        <w:t>A.  Sur la recevabilité</w:t>
      </w:r>
    </w:p>
    <w:p w:rsidRPr="00554EBC" w:rsidR="00E77CB3" w:rsidP="00C63990" w:rsidRDefault="00E74705">
      <w:pPr>
        <w:pStyle w:val="ECHRPara"/>
      </w:pPr>
      <w:r>
        <w:fldChar w:fldCharType="begin"/>
      </w:r>
      <w:r w:rsidRPr="00554EBC">
        <w:instrText xml:space="preserve"> SEQ level0 \*arabic </w:instrText>
      </w:r>
      <w:r>
        <w:fldChar w:fldCharType="separate"/>
      </w:r>
      <w:r w:rsidRPr="00554EBC" w:rsidR="00554EBC">
        <w:rPr>
          <w:noProof/>
        </w:rPr>
        <w:t>26</w:t>
      </w:r>
      <w:r>
        <w:fldChar w:fldCharType="end"/>
      </w:r>
      <w:r w:rsidRPr="00554EBC">
        <w:t>.  </w:t>
      </w:r>
      <w:r w:rsidRPr="00554EBC" w:rsidR="00817387">
        <w:t>C</w:t>
      </w:r>
      <w:r w:rsidRPr="00554EBC" w:rsidR="00E77CB3">
        <w:t>onstat</w:t>
      </w:r>
      <w:r w:rsidRPr="00554EBC" w:rsidR="00817387">
        <w:t>ant</w:t>
      </w:r>
      <w:r w:rsidRPr="00554EBC" w:rsidR="00E77CB3">
        <w:t xml:space="preserve"> que </w:t>
      </w:r>
      <w:r w:rsidRPr="00554EBC" w:rsidR="00BD21F0">
        <w:t>la requête</w:t>
      </w:r>
      <w:r w:rsidRPr="00554EBC" w:rsidR="00E77CB3">
        <w:t xml:space="preserve"> n</w:t>
      </w:r>
      <w:r w:rsidRPr="00554EBC" w:rsidR="00554EBC">
        <w:t>’</w:t>
      </w:r>
      <w:r w:rsidRPr="00554EBC" w:rsidR="00E77CB3">
        <w:t>est pas manifestement mal fondée au sens de l</w:t>
      </w:r>
      <w:r w:rsidRPr="00554EBC" w:rsidR="00554EBC">
        <w:t>’</w:t>
      </w:r>
      <w:r w:rsidRPr="00554EBC" w:rsidR="00E77CB3">
        <w:t>article 35 § 3 a) de la Convention</w:t>
      </w:r>
      <w:r w:rsidRPr="00554EBC" w:rsidR="00694A2E">
        <w:t xml:space="preserve"> et qu</w:t>
      </w:r>
      <w:r w:rsidRPr="00554EBC" w:rsidR="00554EBC">
        <w:t>’</w:t>
      </w:r>
      <w:r w:rsidRPr="00554EBC" w:rsidR="00694A2E">
        <w:t xml:space="preserve">elle ne se heurte par ailleurs </w:t>
      </w:r>
      <w:r w:rsidRPr="00554EBC" w:rsidR="00E77CB3">
        <w:t>à aucun autre motif d</w:t>
      </w:r>
      <w:r w:rsidRPr="00554EBC" w:rsidR="00554EBC">
        <w:t>’</w:t>
      </w:r>
      <w:r w:rsidRPr="00554EBC" w:rsidR="00E77CB3">
        <w:t>irrecevabilité</w:t>
      </w:r>
      <w:r w:rsidRPr="00554EBC" w:rsidR="00817387">
        <w:t>, la Cour</w:t>
      </w:r>
      <w:r w:rsidRPr="00554EBC" w:rsidR="000F00EF">
        <w:t xml:space="preserve"> la déclare recevable</w:t>
      </w:r>
      <w:r w:rsidRPr="00554EBC" w:rsidR="00E77CB3">
        <w:t>.</w:t>
      </w:r>
    </w:p>
    <w:p w:rsidRPr="00554EBC" w:rsidR="00E77CB3" w:rsidP="007F4F51" w:rsidRDefault="00E77CB3">
      <w:pPr>
        <w:pStyle w:val="ECHRHeading2"/>
      </w:pPr>
      <w:r w:rsidRPr="00554EBC">
        <w:t>B.  Sur le fond</w:t>
      </w:r>
    </w:p>
    <w:p w:rsidRPr="00554EBC" w:rsidR="00436D2D" w:rsidP="0007086C" w:rsidRDefault="00F027EF">
      <w:pPr>
        <w:pStyle w:val="ECHRPara"/>
        <w:rPr>
          <w:rFonts w:ascii="Times New Roman" w:hAnsi="Times New Roman" w:eastAsia="Times New Roman" w:cs="Times New Roman"/>
          <w:szCs w:val="24"/>
          <w:lang w:eastAsia="fr-FR"/>
        </w:rPr>
      </w:pPr>
      <w:r>
        <w:fldChar w:fldCharType="begin"/>
      </w:r>
      <w:r w:rsidRPr="00554EBC">
        <w:instrText xml:space="preserve"> SEQ level0 \*arabic </w:instrText>
      </w:r>
      <w:r>
        <w:fldChar w:fldCharType="separate"/>
      </w:r>
      <w:r w:rsidRPr="00554EBC" w:rsidR="00554EBC">
        <w:rPr>
          <w:noProof/>
        </w:rPr>
        <w:t>27</w:t>
      </w:r>
      <w:r>
        <w:fldChar w:fldCharType="end"/>
      </w:r>
      <w:r w:rsidRPr="00554EBC">
        <w:t xml:space="preserve">.  Le Gouvernement ne se prononce pas </w:t>
      </w:r>
      <w:r w:rsidRPr="00554EBC" w:rsidR="00817387">
        <w:t xml:space="preserve">sur </w:t>
      </w:r>
      <w:r w:rsidRPr="00554EBC">
        <w:t>la violation de l</w:t>
      </w:r>
      <w:r w:rsidRPr="00554EBC" w:rsidR="00554EBC">
        <w:t>’</w:t>
      </w:r>
      <w:r w:rsidRPr="00554EBC">
        <w:t>article</w:t>
      </w:r>
      <w:r w:rsidRPr="00554EBC" w:rsidR="00996702">
        <w:t> </w:t>
      </w:r>
      <w:r w:rsidRPr="00554EBC">
        <w:t>3 de la Convention</w:t>
      </w:r>
      <w:r w:rsidRPr="00554EBC" w:rsidR="00817387">
        <w:t xml:space="preserve"> sous son volet matériel. E</w:t>
      </w:r>
      <w:r w:rsidRPr="00554EBC" w:rsidR="00F65BAA">
        <w:t>n revanche,</w:t>
      </w:r>
      <w:r w:rsidRPr="00554EBC">
        <w:t xml:space="preserve"> en ce qui concerne </w:t>
      </w:r>
      <w:r w:rsidRPr="00554EBC" w:rsidR="00817387">
        <w:t xml:space="preserve">le volet </w:t>
      </w:r>
      <w:r w:rsidRPr="00554EBC">
        <w:t>procédural</w:t>
      </w:r>
      <w:r w:rsidRPr="00554EBC" w:rsidR="00817387">
        <w:t>,</w:t>
      </w:r>
      <w:r w:rsidRPr="00554EBC">
        <w:t xml:space="preserve"> il </w:t>
      </w:r>
      <w:r w:rsidRPr="00554EBC" w:rsidR="00817387">
        <w:t xml:space="preserve">indique </w:t>
      </w:r>
      <w:r w:rsidRPr="00554EBC">
        <w:t>que l</w:t>
      </w:r>
      <w:r w:rsidRPr="00554EBC" w:rsidR="00554EBC">
        <w:t>’</w:t>
      </w:r>
      <w:r w:rsidRPr="00554EBC">
        <w:t>action pénale entamée à l</w:t>
      </w:r>
      <w:r w:rsidRPr="00554EBC" w:rsidR="00554EBC">
        <w:t>’</w:t>
      </w:r>
      <w:r w:rsidRPr="00554EBC">
        <w:t>encontre des policiers a été examin</w:t>
      </w:r>
      <w:r w:rsidRPr="00554EBC" w:rsidR="00A85996">
        <w:t>ée</w:t>
      </w:r>
      <w:r w:rsidRPr="00554EBC">
        <w:t xml:space="preserve"> six fois par deux</w:t>
      </w:r>
      <w:r w:rsidRPr="00554EBC">
        <w:rPr>
          <w:rFonts w:ascii="Times New Roman" w:hAnsi="Times New Roman" w:eastAsia="Times New Roman" w:cs="Times New Roman"/>
          <w:szCs w:val="24"/>
          <w:lang w:eastAsia="fr-FR"/>
        </w:rPr>
        <w:t xml:space="preserve"> instance</w:t>
      </w:r>
      <w:r w:rsidRPr="00554EBC" w:rsidR="0007086C">
        <w:rPr>
          <w:rFonts w:ascii="Times New Roman" w:hAnsi="Times New Roman" w:eastAsia="Times New Roman" w:cs="Times New Roman"/>
          <w:szCs w:val="24"/>
          <w:lang w:eastAsia="fr-FR"/>
        </w:rPr>
        <w:t>s</w:t>
      </w:r>
      <w:r w:rsidRPr="00554EBC">
        <w:rPr>
          <w:rFonts w:ascii="Times New Roman" w:hAnsi="Times New Roman" w:eastAsia="Times New Roman" w:cs="Times New Roman"/>
          <w:szCs w:val="24"/>
          <w:lang w:eastAsia="fr-FR"/>
        </w:rPr>
        <w:t xml:space="preserve"> et </w:t>
      </w:r>
      <w:r w:rsidRPr="00554EBC" w:rsidR="0047517A">
        <w:rPr>
          <w:rFonts w:ascii="Times New Roman" w:hAnsi="Times New Roman" w:eastAsia="Times New Roman" w:cs="Times New Roman"/>
          <w:szCs w:val="24"/>
          <w:lang w:eastAsia="fr-FR"/>
        </w:rPr>
        <w:t>qu</w:t>
      </w:r>
      <w:r w:rsidRPr="00554EBC" w:rsidR="00554EBC">
        <w:rPr>
          <w:rFonts w:ascii="Times New Roman" w:hAnsi="Times New Roman" w:eastAsia="Times New Roman" w:cs="Times New Roman"/>
          <w:szCs w:val="24"/>
          <w:lang w:eastAsia="fr-FR"/>
        </w:rPr>
        <w:t>’</w:t>
      </w:r>
      <w:r w:rsidRPr="00554EBC">
        <w:rPr>
          <w:rFonts w:ascii="Times New Roman" w:hAnsi="Times New Roman" w:eastAsia="Times New Roman" w:cs="Times New Roman"/>
          <w:szCs w:val="24"/>
          <w:lang w:eastAsia="fr-FR"/>
        </w:rPr>
        <w:t xml:space="preserve">il </w:t>
      </w:r>
      <w:r w:rsidRPr="00554EBC" w:rsidR="00817387">
        <w:rPr>
          <w:rFonts w:ascii="Times New Roman" w:hAnsi="Times New Roman" w:eastAsia="Times New Roman" w:cs="Times New Roman"/>
          <w:szCs w:val="24"/>
          <w:lang w:eastAsia="fr-FR"/>
        </w:rPr>
        <w:t>n</w:t>
      </w:r>
      <w:r w:rsidRPr="00554EBC" w:rsidR="00554EBC">
        <w:rPr>
          <w:rFonts w:ascii="Times New Roman" w:hAnsi="Times New Roman" w:eastAsia="Times New Roman" w:cs="Times New Roman"/>
          <w:szCs w:val="24"/>
          <w:lang w:eastAsia="fr-FR"/>
        </w:rPr>
        <w:t>’</w:t>
      </w:r>
      <w:r w:rsidRPr="00554EBC" w:rsidR="00817387">
        <w:rPr>
          <w:rFonts w:ascii="Times New Roman" w:hAnsi="Times New Roman" w:eastAsia="Times New Roman" w:cs="Times New Roman"/>
          <w:szCs w:val="24"/>
          <w:lang w:eastAsia="fr-FR"/>
        </w:rPr>
        <w:t>y a eu aucune</w:t>
      </w:r>
      <w:r w:rsidRPr="00554EBC">
        <w:rPr>
          <w:rFonts w:ascii="Times New Roman" w:hAnsi="Times New Roman" w:eastAsia="Times New Roman" w:cs="Times New Roman"/>
          <w:szCs w:val="24"/>
          <w:lang w:eastAsia="fr-FR"/>
        </w:rPr>
        <w:t xml:space="preserve"> période d</w:t>
      </w:r>
      <w:r w:rsidRPr="00554EBC" w:rsidR="00554EBC">
        <w:rPr>
          <w:rFonts w:ascii="Times New Roman" w:hAnsi="Times New Roman" w:eastAsia="Times New Roman" w:cs="Times New Roman"/>
          <w:szCs w:val="24"/>
          <w:lang w:eastAsia="fr-FR"/>
        </w:rPr>
        <w:t>’</w:t>
      </w:r>
      <w:r w:rsidRPr="00554EBC">
        <w:rPr>
          <w:rFonts w:ascii="Times New Roman" w:hAnsi="Times New Roman" w:eastAsia="Times New Roman" w:cs="Times New Roman"/>
          <w:szCs w:val="24"/>
          <w:lang w:eastAsia="fr-FR"/>
        </w:rPr>
        <w:t xml:space="preserve">inactivité. </w:t>
      </w:r>
      <w:r w:rsidRPr="00554EBC" w:rsidR="00EC1829">
        <w:rPr>
          <w:rFonts w:ascii="Times New Roman" w:hAnsi="Times New Roman" w:eastAsia="Times New Roman" w:cs="Times New Roman"/>
          <w:szCs w:val="24"/>
          <w:lang w:eastAsia="fr-FR"/>
        </w:rPr>
        <w:t>Il demande à la Cour de rejeter toutes les allégations du requérant.</w:t>
      </w:r>
    </w:p>
    <w:p w:rsidRPr="00554EBC" w:rsidR="00CE715C" w:rsidP="00394425" w:rsidRDefault="0047517A">
      <w:pPr>
        <w:pStyle w:val="ECHRPara"/>
        <w:rPr>
          <w:rFonts w:eastAsia="Times New Roman"/>
          <w:lang w:eastAsia="fr-FR"/>
        </w:rPr>
      </w:pPr>
      <w:r w:rsidRPr="0047517A">
        <w:rPr>
          <w:rFonts w:eastAsia="Times New Roman"/>
          <w:lang w:val="en-US" w:eastAsia="fr-FR"/>
        </w:rPr>
        <w:fldChar w:fldCharType="begin"/>
      </w:r>
      <w:r w:rsidRPr="00554EBC">
        <w:rPr>
          <w:rFonts w:eastAsia="Times New Roman"/>
          <w:lang w:eastAsia="fr-FR"/>
        </w:rPr>
        <w:instrText xml:space="preserve"> SEQ level0 \*arabic </w:instrText>
      </w:r>
      <w:r w:rsidRPr="0047517A">
        <w:rPr>
          <w:rFonts w:eastAsia="Times New Roman"/>
          <w:lang w:val="en-US" w:eastAsia="fr-FR"/>
        </w:rPr>
        <w:fldChar w:fldCharType="separate"/>
      </w:r>
      <w:r w:rsidRPr="00554EBC" w:rsidR="00554EBC">
        <w:rPr>
          <w:rFonts w:eastAsia="Times New Roman"/>
          <w:noProof/>
          <w:lang w:eastAsia="fr-FR"/>
        </w:rPr>
        <w:t>28</w:t>
      </w:r>
      <w:r w:rsidRPr="0047517A">
        <w:rPr>
          <w:rFonts w:eastAsia="Times New Roman"/>
          <w:lang w:eastAsia="fr-FR"/>
        </w:rPr>
        <w:fldChar w:fldCharType="end"/>
      </w:r>
      <w:r w:rsidRPr="00554EBC">
        <w:rPr>
          <w:rFonts w:eastAsia="Times New Roman"/>
          <w:lang w:eastAsia="fr-FR"/>
        </w:rPr>
        <w:t>.  </w:t>
      </w:r>
      <w:r w:rsidRPr="00554EBC" w:rsidR="0084338B">
        <w:rPr>
          <w:rFonts w:eastAsia="Times New Roman"/>
          <w:lang w:eastAsia="fr-FR"/>
        </w:rPr>
        <w:t>La Cour rappelle que, lorsqu</w:t>
      </w:r>
      <w:r w:rsidRPr="00554EBC" w:rsidR="00554EBC">
        <w:rPr>
          <w:rFonts w:eastAsia="Times New Roman"/>
          <w:lang w:eastAsia="fr-FR"/>
        </w:rPr>
        <w:t>’</w:t>
      </w:r>
      <w:r w:rsidRPr="00554EBC" w:rsidR="0084338B">
        <w:rPr>
          <w:rFonts w:eastAsia="Times New Roman"/>
          <w:lang w:eastAsia="fr-FR"/>
        </w:rPr>
        <w:t>un individu est privé de sa liberté ou, plus généralement, se trouve confronté à des agents des forces de l</w:t>
      </w:r>
      <w:r w:rsidRPr="00554EBC" w:rsidR="00554EBC">
        <w:rPr>
          <w:rFonts w:eastAsia="Times New Roman"/>
          <w:lang w:eastAsia="fr-FR"/>
        </w:rPr>
        <w:t>’</w:t>
      </w:r>
      <w:r w:rsidRPr="00554EBC" w:rsidR="0084338B">
        <w:rPr>
          <w:rFonts w:eastAsia="Times New Roman"/>
          <w:lang w:eastAsia="fr-FR"/>
        </w:rPr>
        <w:t>ordre, l</w:t>
      </w:r>
      <w:r w:rsidRPr="00554EBC" w:rsidR="00554EBC">
        <w:rPr>
          <w:rFonts w:eastAsia="Times New Roman"/>
          <w:lang w:eastAsia="fr-FR"/>
        </w:rPr>
        <w:t>’</w:t>
      </w:r>
      <w:r w:rsidRPr="00554EBC" w:rsidR="0084338B">
        <w:rPr>
          <w:rFonts w:eastAsia="Times New Roman"/>
          <w:lang w:eastAsia="fr-FR"/>
        </w:rPr>
        <w:t>utilisation à son égard de la force physique alors qu</w:t>
      </w:r>
      <w:r w:rsidRPr="00554EBC" w:rsidR="00554EBC">
        <w:rPr>
          <w:rFonts w:eastAsia="Times New Roman"/>
          <w:lang w:eastAsia="fr-FR"/>
        </w:rPr>
        <w:t>’</w:t>
      </w:r>
      <w:r w:rsidRPr="00554EBC" w:rsidR="0084338B">
        <w:rPr>
          <w:rFonts w:eastAsia="Times New Roman"/>
          <w:lang w:eastAsia="fr-FR"/>
        </w:rPr>
        <w:t>elle n</w:t>
      </w:r>
      <w:r w:rsidRPr="00554EBC" w:rsidR="00554EBC">
        <w:rPr>
          <w:rFonts w:eastAsia="Times New Roman"/>
          <w:lang w:eastAsia="fr-FR"/>
        </w:rPr>
        <w:t>’</w:t>
      </w:r>
      <w:r w:rsidRPr="00554EBC" w:rsidR="0084338B">
        <w:rPr>
          <w:rFonts w:eastAsia="Times New Roman"/>
          <w:lang w:eastAsia="fr-FR"/>
        </w:rPr>
        <w:t>est pas rendue strictement nécessaire par son comportement porte atteinte à la dignité humaine et constitue, en principe, une violation du droit garanti par l</w:t>
      </w:r>
      <w:r w:rsidRPr="00554EBC" w:rsidR="00554EBC">
        <w:rPr>
          <w:rFonts w:eastAsia="Times New Roman"/>
          <w:lang w:eastAsia="fr-FR"/>
        </w:rPr>
        <w:t>’</w:t>
      </w:r>
      <w:r w:rsidRPr="00554EBC" w:rsidR="0084338B">
        <w:rPr>
          <w:rFonts w:eastAsia="Times New Roman"/>
          <w:lang w:eastAsia="fr-FR"/>
        </w:rPr>
        <w:t>article</w:t>
      </w:r>
      <w:r w:rsidR="00C27FCC">
        <w:rPr>
          <w:rFonts w:eastAsia="Times New Roman"/>
          <w:lang w:eastAsia="fr-FR"/>
        </w:rPr>
        <w:t> </w:t>
      </w:r>
      <w:r w:rsidRPr="00554EBC" w:rsidR="0084338B">
        <w:rPr>
          <w:rFonts w:eastAsia="Times New Roman"/>
          <w:lang w:eastAsia="fr-FR"/>
        </w:rPr>
        <w:t>3 de la Convention (</w:t>
      </w:r>
      <w:proofErr w:type="spellStart"/>
      <w:r w:rsidRPr="00554EBC" w:rsidR="0084338B">
        <w:rPr>
          <w:rFonts w:eastAsia="Times New Roman"/>
          <w:i/>
          <w:lang w:eastAsia="fr-FR"/>
        </w:rPr>
        <w:t>Bouyid</w:t>
      </w:r>
      <w:proofErr w:type="spellEnd"/>
      <w:r w:rsidRPr="00554EBC" w:rsidR="0084338B">
        <w:rPr>
          <w:rFonts w:eastAsia="Times New Roman"/>
          <w:i/>
          <w:lang w:eastAsia="fr-FR"/>
        </w:rPr>
        <w:t xml:space="preserve"> c. Belgique</w:t>
      </w:r>
      <w:r w:rsidRPr="00554EBC" w:rsidR="0084338B">
        <w:rPr>
          <w:rFonts w:eastAsia="Times New Roman"/>
          <w:lang w:eastAsia="fr-FR"/>
        </w:rPr>
        <w:t xml:space="preserve"> [GC], n</w:t>
      </w:r>
      <w:r w:rsidRPr="00554EBC" w:rsidR="0084338B">
        <w:rPr>
          <w:rFonts w:eastAsia="Times New Roman"/>
          <w:vertAlign w:val="superscript"/>
          <w:lang w:eastAsia="fr-FR"/>
        </w:rPr>
        <w:t>o</w:t>
      </w:r>
      <w:r w:rsidRPr="00554EBC" w:rsidR="0084338B">
        <w:rPr>
          <w:rFonts w:eastAsia="Times New Roman"/>
          <w:lang w:eastAsia="fr-FR"/>
        </w:rPr>
        <w:t xml:space="preserve"> 23380/09, §§</w:t>
      </w:r>
      <w:r w:rsidR="003B45C2">
        <w:rPr>
          <w:rFonts w:eastAsia="Times New Roman"/>
          <w:lang w:eastAsia="fr-FR"/>
        </w:rPr>
        <w:t> </w:t>
      </w:r>
      <w:r w:rsidRPr="00554EBC" w:rsidR="0084338B">
        <w:rPr>
          <w:rFonts w:eastAsia="Times New Roman"/>
          <w:lang w:eastAsia="fr-FR"/>
        </w:rPr>
        <w:t>88,</w:t>
      </w:r>
      <w:r w:rsidRPr="00554EBC" w:rsidR="004F6D28">
        <w:rPr>
          <w:rFonts w:eastAsia="Times New Roman"/>
          <w:lang w:eastAsia="fr-FR"/>
        </w:rPr>
        <w:t xml:space="preserve"> 100 et</w:t>
      </w:r>
      <w:r w:rsidR="00C27FCC">
        <w:rPr>
          <w:rFonts w:eastAsia="Times New Roman"/>
          <w:lang w:eastAsia="fr-FR"/>
        </w:rPr>
        <w:t xml:space="preserve"> </w:t>
      </w:r>
      <w:r w:rsidRPr="00554EBC" w:rsidR="004F6D28">
        <w:rPr>
          <w:rFonts w:eastAsia="Times New Roman"/>
          <w:lang w:eastAsia="fr-FR"/>
        </w:rPr>
        <w:t>101,</w:t>
      </w:r>
      <w:r w:rsidRPr="00554EBC" w:rsidR="0084338B">
        <w:rPr>
          <w:rFonts w:eastAsia="Times New Roman"/>
          <w:lang w:eastAsia="fr-FR"/>
        </w:rPr>
        <w:t xml:space="preserve"> CEDH 2015).</w:t>
      </w:r>
    </w:p>
    <w:p w:rsidRPr="00554EBC" w:rsidR="00436D2D" w:rsidP="00394425" w:rsidRDefault="0047517A">
      <w:pPr>
        <w:pStyle w:val="ECHRPara"/>
        <w:rPr>
          <w:rFonts w:asciiTheme="majorHAnsi" w:hAnsiTheme="majorHAnsi" w:cstheme="majorHAnsi"/>
          <w:szCs w:val="24"/>
        </w:rPr>
      </w:pPr>
      <w:r>
        <w:rPr>
          <w:rFonts w:eastAsia="Times New Roman"/>
          <w:lang w:eastAsia="fr-FR"/>
        </w:rPr>
        <w:fldChar w:fldCharType="begin"/>
      </w:r>
      <w:r w:rsidRPr="00554EBC">
        <w:rPr>
          <w:rFonts w:eastAsia="Times New Roman"/>
          <w:lang w:eastAsia="fr-FR"/>
        </w:rPr>
        <w:instrText xml:space="preserve"> SEQ level0 \*arabic </w:instrText>
      </w:r>
      <w:r>
        <w:rPr>
          <w:rFonts w:eastAsia="Times New Roman"/>
          <w:lang w:eastAsia="fr-FR"/>
        </w:rPr>
        <w:fldChar w:fldCharType="separate"/>
      </w:r>
      <w:r w:rsidRPr="00554EBC" w:rsidR="00554EBC">
        <w:rPr>
          <w:rFonts w:eastAsia="Times New Roman"/>
          <w:noProof/>
          <w:lang w:eastAsia="fr-FR"/>
        </w:rPr>
        <w:t>29</w:t>
      </w:r>
      <w:r>
        <w:rPr>
          <w:rFonts w:eastAsia="Times New Roman"/>
          <w:lang w:eastAsia="fr-FR"/>
        </w:rPr>
        <w:fldChar w:fldCharType="end"/>
      </w:r>
      <w:r w:rsidRPr="00554EBC">
        <w:rPr>
          <w:rFonts w:eastAsia="Times New Roman"/>
          <w:lang w:eastAsia="fr-FR"/>
        </w:rPr>
        <w:t>. </w:t>
      </w:r>
      <w:r w:rsidRPr="00554EBC" w:rsidR="00996702">
        <w:rPr>
          <w:rFonts w:eastAsia="Times New Roman"/>
          <w:lang w:eastAsia="fr-FR"/>
        </w:rPr>
        <w:t> </w:t>
      </w:r>
      <w:r w:rsidRPr="00554EBC" w:rsidR="00EC1829">
        <w:rPr>
          <w:rFonts w:eastAsia="Times New Roman"/>
          <w:lang w:eastAsia="fr-FR"/>
        </w:rPr>
        <w:t>L</w:t>
      </w:r>
      <w:r w:rsidRPr="00554EBC" w:rsidR="00F027EF">
        <w:rPr>
          <w:rFonts w:eastAsia="Times New Roman"/>
          <w:lang w:eastAsia="fr-FR"/>
        </w:rPr>
        <w:t xml:space="preserve">a Cour </w:t>
      </w:r>
      <w:r w:rsidRPr="00554EBC" w:rsidR="00CE715C">
        <w:rPr>
          <w:rFonts w:eastAsia="Times New Roman"/>
          <w:lang w:eastAsia="fr-FR"/>
        </w:rPr>
        <w:t xml:space="preserve">observe </w:t>
      </w:r>
      <w:r w:rsidRPr="00554EBC" w:rsidR="00EC1829">
        <w:rPr>
          <w:rFonts w:eastAsia="Times New Roman"/>
          <w:lang w:eastAsia="fr-FR"/>
        </w:rPr>
        <w:t xml:space="preserve">également </w:t>
      </w:r>
      <w:r w:rsidRPr="00554EBC" w:rsidR="00F027EF">
        <w:rPr>
          <w:rFonts w:eastAsia="Times New Roman"/>
          <w:lang w:eastAsia="fr-FR"/>
        </w:rPr>
        <w:t xml:space="preserve">que le Gouvernement ne conteste </w:t>
      </w:r>
      <w:r w:rsidRPr="00554EBC" w:rsidR="0007086C">
        <w:rPr>
          <w:rFonts w:eastAsia="Times New Roman"/>
          <w:lang w:eastAsia="fr-FR"/>
        </w:rPr>
        <w:t xml:space="preserve">ni les faits </w:t>
      </w:r>
      <w:r w:rsidRPr="00554EBC" w:rsidR="00F027EF">
        <w:rPr>
          <w:rFonts w:eastAsia="Times New Roman"/>
          <w:lang w:eastAsia="fr-FR"/>
        </w:rPr>
        <w:t>ni l</w:t>
      </w:r>
      <w:r w:rsidRPr="00554EBC" w:rsidR="00554EBC">
        <w:rPr>
          <w:rFonts w:eastAsia="Times New Roman"/>
          <w:lang w:eastAsia="fr-FR"/>
        </w:rPr>
        <w:t>’</w:t>
      </w:r>
      <w:r w:rsidRPr="00554EBC" w:rsidR="00F027EF">
        <w:rPr>
          <w:rFonts w:eastAsia="Times New Roman"/>
          <w:lang w:eastAsia="fr-FR"/>
        </w:rPr>
        <w:t xml:space="preserve">origine des blessures </w:t>
      </w:r>
      <w:r w:rsidRPr="00554EBC" w:rsidR="006F73F6">
        <w:rPr>
          <w:rFonts w:eastAsia="Times New Roman"/>
          <w:lang w:eastAsia="fr-FR"/>
        </w:rPr>
        <w:t xml:space="preserve">relevées </w:t>
      </w:r>
      <w:r w:rsidRPr="00554EBC" w:rsidR="00F027EF">
        <w:rPr>
          <w:rFonts w:eastAsia="Times New Roman"/>
          <w:lang w:eastAsia="fr-FR"/>
        </w:rPr>
        <w:t>dans le certificat médical</w:t>
      </w:r>
      <w:r w:rsidRPr="00554EBC" w:rsidR="00F65BAA">
        <w:rPr>
          <w:rFonts w:eastAsia="Times New Roman"/>
          <w:lang w:eastAsia="fr-FR"/>
        </w:rPr>
        <w:t xml:space="preserve"> du requérant</w:t>
      </w:r>
      <w:r w:rsidRPr="00554EBC" w:rsidR="00F027EF">
        <w:rPr>
          <w:rFonts w:eastAsia="Times New Roman"/>
          <w:lang w:eastAsia="fr-FR"/>
        </w:rPr>
        <w:t xml:space="preserve">. </w:t>
      </w:r>
      <w:r w:rsidRPr="00554EBC" w:rsidR="00394425">
        <w:rPr>
          <w:rFonts w:eastAsia="Times New Roman"/>
          <w:lang w:eastAsia="fr-FR"/>
        </w:rPr>
        <w:t xml:space="preserve">Elle </w:t>
      </w:r>
      <w:r w:rsidRPr="00554EBC" w:rsidR="006F73F6">
        <w:rPr>
          <w:rFonts w:eastAsia="Times New Roman"/>
          <w:lang w:eastAsia="fr-FR"/>
        </w:rPr>
        <w:t xml:space="preserve">note </w:t>
      </w:r>
      <w:r w:rsidRPr="00554EBC" w:rsidR="00394425">
        <w:rPr>
          <w:rFonts w:eastAsia="Times New Roman"/>
          <w:lang w:eastAsia="fr-FR"/>
        </w:rPr>
        <w:t>par ailleurs que nul ne conteste que le requérant n</w:t>
      </w:r>
      <w:r w:rsidRPr="00554EBC" w:rsidR="00554EBC">
        <w:rPr>
          <w:rFonts w:eastAsia="Times New Roman"/>
          <w:lang w:eastAsia="fr-FR"/>
        </w:rPr>
        <w:t>’</w:t>
      </w:r>
      <w:r w:rsidRPr="00554EBC" w:rsidR="00394425">
        <w:rPr>
          <w:rFonts w:eastAsia="Times New Roman"/>
          <w:lang w:eastAsia="fr-FR"/>
        </w:rPr>
        <w:t xml:space="preserve">a pas </w:t>
      </w:r>
      <w:r w:rsidRPr="00554EBC" w:rsidR="006F73F6">
        <w:rPr>
          <w:rFonts w:eastAsia="Times New Roman"/>
          <w:lang w:eastAsia="fr-FR"/>
        </w:rPr>
        <w:t>opposé de</w:t>
      </w:r>
      <w:r w:rsidRPr="00554EBC" w:rsidR="00394425">
        <w:rPr>
          <w:rFonts w:eastAsia="Times New Roman"/>
          <w:lang w:eastAsia="fr-FR"/>
        </w:rPr>
        <w:t xml:space="preserve"> résistance physique ou </w:t>
      </w:r>
      <w:r w:rsidRPr="00554EBC" w:rsidR="006F73F6">
        <w:rPr>
          <w:rFonts w:eastAsia="Times New Roman"/>
          <w:lang w:eastAsia="fr-FR"/>
        </w:rPr>
        <w:t>qu</w:t>
      </w:r>
      <w:r w:rsidRPr="00554EBC" w:rsidR="00554EBC">
        <w:rPr>
          <w:rFonts w:eastAsia="Times New Roman"/>
          <w:lang w:eastAsia="fr-FR"/>
        </w:rPr>
        <w:t>’</w:t>
      </w:r>
      <w:r w:rsidRPr="00554EBC" w:rsidR="006F73F6">
        <w:rPr>
          <w:rFonts w:eastAsia="Times New Roman"/>
          <w:lang w:eastAsia="fr-FR"/>
        </w:rPr>
        <w:t>il n</w:t>
      </w:r>
      <w:r w:rsidRPr="00554EBC" w:rsidR="00554EBC">
        <w:rPr>
          <w:rFonts w:eastAsia="Times New Roman"/>
          <w:lang w:eastAsia="fr-FR"/>
        </w:rPr>
        <w:t>’</w:t>
      </w:r>
      <w:r w:rsidRPr="00554EBC" w:rsidR="006F73F6">
        <w:rPr>
          <w:rFonts w:eastAsia="Times New Roman"/>
          <w:lang w:eastAsia="fr-FR"/>
        </w:rPr>
        <w:t xml:space="preserve">a pas eu </w:t>
      </w:r>
      <w:r w:rsidRPr="00554EBC" w:rsidR="00394425">
        <w:rPr>
          <w:rFonts w:eastAsia="Times New Roman"/>
          <w:lang w:eastAsia="fr-FR"/>
        </w:rPr>
        <w:t>un comportement qui aurait nécessité l</w:t>
      </w:r>
      <w:r w:rsidRPr="00554EBC" w:rsidR="00554EBC">
        <w:rPr>
          <w:rFonts w:eastAsia="Times New Roman"/>
          <w:lang w:eastAsia="fr-FR"/>
        </w:rPr>
        <w:t>’</w:t>
      </w:r>
      <w:r w:rsidRPr="00554EBC" w:rsidR="00394425">
        <w:rPr>
          <w:rFonts w:eastAsia="Times New Roman"/>
          <w:lang w:eastAsia="fr-FR"/>
        </w:rPr>
        <w:t>utilisation de la force à son égard</w:t>
      </w:r>
      <w:r w:rsidRPr="00554EBC" w:rsidR="00394425">
        <w:rPr>
          <w:rFonts w:asciiTheme="majorHAnsi" w:hAnsiTheme="majorHAnsi" w:cstheme="majorHAnsi"/>
          <w:szCs w:val="24"/>
        </w:rPr>
        <w:t>.</w:t>
      </w:r>
    </w:p>
    <w:p w:rsidRPr="00554EBC" w:rsidR="00436D2D" w:rsidP="00E74705" w:rsidRDefault="00A00D59">
      <w:pPr>
        <w:pStyle w:val="ECHRPara"/>
        <w:rPr>
          <w:rFonts w:eastAsia="Times New Roman"/>
          <w:lang w:eastAsia="fr-FR"/>
        </w:rPr>
      </w:pPr>
      <w:r>
        <w:fldChar w:fldCharType="begin"/>
      </w:r>
      <w:r w:rsidRPr="00554EBC">
        <w:instrText xml:space="preserve"> SEQ level0 \*arabic </w:instrText>
      </w:r>
      <w:r>
        <w:fldChar w:fldCharType="separate"/>
      </w:r>
      <w:r w:rsidRPr="00554EBC" w:rsidR="00554EBC">
        <w:rPr>
          <w:noProof/>
        </w:rPr>
        <w:t>30</w:t>
      </w:r>
      <w:r>
        <w:fldChar w:fldCharType="end"/>
      </w:r>
      <w:r w:rsidRPr="00554EBC">
        <w:t>.  </w:t>
      </w:r>
      <w:r w:rsidRPr="00554EBC" w:rsidR="009D5D06">
        <w:t>Elle r</w:t>
      </w:r>
      <w:r w:rsidRPr="00554EBC" w:rsidR="008A4DD5">
        <w:rPr>
          <w:rFonts w:eastAsia="Times New Roman"/>
          <w:lang w:eastAsia="fr-FR"/>
        </w:rPr>
        <w:t>appe</w:t>
      </w:r>
      <w:r w:rsidRPr="00554EBC" w:rsidR="009D5D06">
        <w:rPr>
          <w:rFonts w:eastAsia="Times New Roman"/>
          <w:lang w:eastAsia="fr-FR"/>
        </w:rPr>
        <w:t>l</w:t>
      </w:r>
      <w:r w:rsidRPr="00554EBC" w:rsidR="008A4DD5">
        <w:rPr>
          <w:rFonts w:eastAsia="Times New Roman"/>
          <w:lang w:eastAsia="fr-FR"/>
        </w:rPr>
        <w:t>l</w:t>
      </w:r>
      <w:r w:rsidRPr="00554EBC" w:rsidR="009D5D06">
        <w:rPr>
          <w:rFonts w:eastAsia="Times New Roman"/>
          <w:lang w:eastAsia="fr-FR"/>
        </w:rPr>
        <w:t>e</w:t>
      </w:r>
      <w:r w:rsidRPr="00554EBC" w:rsidR="008A4DD5">
        <w:rPr>
          <w:rFonts w:eastAsia="Times New Roman"/>
          <w:lang w:eastAsia="fr-FR"/>
        </w:rPr>
        <w:t xml:space="preserve"> </w:t>
      </w:r>
      <w:r w:rsidRPr="00554EBC" w:rsidR="00A85996">
        <w:rPr>
          <w:rFonts w:eastAsia="Times New Roman"/>
          <w:lang w:eastAsia="fr-FR"/>
        </w:rPr>
        <w:t xml:space="preserve">que </w:t>
      </w:r>
      <w:r w:rsidRPr="00554EBC" w:rsidR="008A4DD5">
        <w:rPr>
          <w:rFonts w:eastAsia="Times New Roman"/>
          <w:lang w:eastAsia="fr-FR"/>
        </w:rPr>
        <w:t xml:space="preserve">son rôle </w:t>
      </w:r>
      <w:r w:rsidRPr="00554EBC" w:rsidR="00A85996">
        <w:rPr>
          <w:rFonts w:eastAsia="Times New Roman"/>
          <w:lang w:eastAsia="fr-FR"/>
        </w:rPr>
        <w:t xml:space="preserve">est </w:t>
      </w:r>
      <w:r w:rsidRPr="00554EBC" w:rsidR="008A4DD5">
        <w:rPr>
          <w:rFonts w:eastAsia="Times New Roman"/>
          <w:lang w:eastAsia="fr-FR"/>
        </w:rPr>
        <w:t>subsidiaire en matière d</w:t>
      </w:r>
      <w:r w:rsidRPr="00554EBC" w:rsidR="00554EBC">
        <w:rPr>
          <w:rFonts w:eastAsia="Times New Roman"/>
          <w:lang w:eastAsia="fr-FR"/>
        </w:rPr>
        <w:t>’</w:t>
      </w:r>
      <w:r w:rsidRPr="00554EBC" w:rsidR="008A4DD5">
        <w:rPr>
          <w:rFonts w:eastAsia="Times New Roman"/>
          <w:lang w:eastAsia="fr-FR"/>
        </w:rPr>
        <w:t>appr</w:t>
      </w:r>
      <w:r w:rsidRPr="00554EBC" w:rsidR="008A4DD5">
        <w:t xml:space="preserve">éciation des preuves </w:t>
      </w:r>
      <w:r w:rsidRPr="00554EBC" w:rsidR="0036369A">
        <w:rPr>
          <w:rFonts w:eastAsia="Times New Roman"/>
          <w:lang w:eastAsia="fr-FR"/>
        </w:rPr>
        <w:t>et</w:t>
      </w:r>
      <w:r w:rsidRPr="00554EBC" w:rsidR="00B00611">
        <w:rPr>
          <w:rFonts w:eastAsia="Times New Roman"/>
          <w:lang w:eastAsia="fr-FR"/>
        </w:rPr>
        <w:t xml:space="preserve"> qu</w:t>
      </w:r>
      <w:r w:rsidRPr="00554EBC" w:rsidR="00554EBC">
        <w:rPr>
          <w:rFonts w:eastAsia="Times New Roman"/>
          <w:lang w:eastAsia="fr-FR"/>
        </w:rPr>
        <w:t>’</w:t>
      </w:r>
      <w:r w:rsidRPr="00554EBC" w:rsidR="00B00611">
        <w:t>elle doit se montrer prudente avant d</w:t>
      </w:r>
      <w:r w:rsidRPr="00554EBC" w:rsidR="00554EBC">
        <w:t>’</w:t>
      </w:r>
      <w:r w:rsidRPr="00554EBC" w:rsidR="00B00611">
        <w:t>assumer celui d</w:t>
      </w:r>
      <w:r w:rsidRPr="00554EBC" w:rsidR="00554EBC">
        <w:t>’</w:t>
      </w:r>
      <w:r w:rsidRPr="00554EBC" w:rsidR="00B00611">
        <w:t>une juridiction de première instance appelée à connaître des faits, lorsque les circonstances d</w:t>
      </w:r>
      <w:r w:rsidRPr="00554EBC" w:rsidR="00554EBC">
        <w:t>’</w:t>
      </w:r>
      <w:r w:rsidRPr="00554EBC" w:rsidR="00B00611">
        <w:t>une affaire donnée ne le lui commandent pas</w:t>
      </w:r>
      <w:r w:rsidRPr="00554EBC" w:rsidR="008A4DD5">
        <w:t xml:space="preserve"> </w:t>
      </w:r>
      <w:r w:rsidRPr="00554EBC" w:rsidR="00B00611">
        <w:t>(</w:t>
      </w:r>
      <w:r w:rsidRPr="00554EBC" w:rsidR="00B00611">
        <w:rPr>
          <w:rFonts w:eastAsia="Times New Roman"/>
          <w:i/>
          <w:lang w:eastAsia="fr-FR"/>
        </w:rPr>
        <w:t>Wolf</w:t>
      </w:r>
      <w:r w:rsidRPr="00554EBC" w:rsidR="00832D46">
        <w:rPr>
          <w:rFonts w:eastAsia="Times New Roman"/>
          <w:i/>
          <w:lang w:eastAsia="fr-FR"/>
        </w:rPr>
        <w:noBreakHyphen/>
      </w:r>
      <w:proofErr w:type="spellStart"/>
      <w:r w:rsidRPr="00554EBC" w:rsidR="00B00611">
        <w:rPr>
          <w:rFonts w:eastAsia="Times New Roman"/>
          <w:i/>
          <w:lang w:eastAsia="fr-FR"/>
        </w:rPr>
        <w:t>Sorg</w:t>
      </w:r>
      <w:proofErr w:type="spellEnd"/>
      <w:r w:rsidRPr="00554EBC" w:rsidR="00B00611">
        <w:rPr>
          <w:rFonts w:eastAsia="Times New Roman"/>
          <w:lang w:eastAsia="fr-FR"/>
        </w:rPr>
        <w:t xml:space="preserve"> </w:t>
      </w:r>
      <w:r w:rsidRPr="00554EBC" w:rsidR="00B00611">
        <w:rPr>
          <w:rFonts w:eastAsia="Times New Roman"/>
          <w:i/>
          <w:lang w:eastAsia="fr-FR"/>
        </w:rPr>
        <w:t>c.</w:t>
      </w:r>
      <w:r w:rsidRPr="00554EBC" w:rsidR="00996702">
        <w:rPr>
          <w:rFonts w:eastAsia="Times New Roman"/>
          <w:i/>
          <w:lang w:eastAsia="fr-FR"/>
        </w:rPr>
        <w:t> </w:t>
      </w:r>
      <w:r w:rsidRPr="00554EBC" w:rsidR="00B00611">
        <w:rPr>
          <w:rFonts w:eastAsia="Times New Roman"/>
          <w:i/>
          <w:lang w:eastAsia="fr-FR"/>
        </w:rPr>
        <w:t>Turquie</w:t>
      </w:r>
      <w:r w:rsidRPr="00554EBC" w:rsidR="00B00611">
        <w:rPr>
          <w:rFonts w:eastAsia="Times New Roman"/>
          <w:lang w:eastAsia="fr-FR"/>
        </w:rPr>
        <w:t>, n</w:t>
      </w:r>
      <w:r w:rsidRPr="00554EBC" w:rsidR="00B00611">
        <w:rPr>
          <w:rFonts w:eastAsia="Times New Roman"/>
          <w:vertAlign w:val="superscript"/>
          <w:lang w:eastAsia="fr-FR"/>
        </w:rPr>
        <w:t>o</w:t>
      </w:r>
      <w:r w:rsidRPr="00554EBC" w:rsidR="00996702">
        <w:rPr>
          <w:rFonts w:eastAsia="Times New Roman"/>
          <w:vertAlign w:val="superscript"/>
          <w:lang w:eastAsia="fr-FR"/>
        </w:rPr>
        <w:t xml:space="preserve"> </w:t>
      </w:r>
      <w:r w:rsidRPr="00554EBC" w:rsidR="00B00611">
        <w:rPr>
          <w:rFonts w:eastAsia="Times New Roman"/>
          <w:lang w:eastAsia="fr-FR"/>
        </w:rPr>
        <w:t>6458/10, §</w:t>
      </w:r>
      <w:r w:rsidRPr="00554EBC" w:rsidR="00832D46">
        <w:rPr>
          <w:rFonts w:eastAsia="Times New Roman"/>
          <w:lang w:eastAsia="fr-FR"/>
        </w:rPr>
        <w:t xml:space="preserve"> </w:t>
      </w:r>
      <w:r w:rsidRPr="00554EBC" w:rsidR="00B00611">
        <w:rPr>
          <w:rFonts w:eastAsia="Times New Roman"/>
          <w:lang w:eastAsia="fr-FR"/>
        </w:rPr>
        <w:t>70, 8</w:t>
      </w:r>
      <w:r w:rsidRPr="00554EBC" w:rsidR="00832D46">
        <w:rPr>
          <w:rFonts w:eastAsia="Times New Roman"/>
          <w:lang w:eastAsia="fr-FR"/>
        </w:rPr>
        <w:t xml:space="preserve"> </w:t>
      </w:r>
      <w:r w:rsidRPr="00554EBC" w:rsidR="00B00611">
        <w:rPr>
          <w:rFonts w:eastAsia="Times New Roman"/>
          <w:lang w:eastAsia="fr-FR"/>
        </w:rPr>
        <w:t>juin 2010</w:t>
      </w:r>
      <w:r w:rsidRPr="00554EBC" w:rsidR="006276B7">
        <w:rPr>
          <w:rFonts w:eastAsia="Times New Roman"/>
          <w:lang w:eastAsia="fr-FR"/>
        </w:rPr>
        <w:t>).</w:t>
      </w:r>
    </w:p>
    <w:p w:rsidRPr="00554EBC" w:rsidR="00436D2D" w:rsidP="004A58DB" w:rsidRDefault="004A58DB">
      <w:pPr>
        <w:pStyle w:val="ECHRPara"/>
        <w:rPr>
          <w:rFonts w:eastAsia="Times New Roman"/>
          <w:lang w:eastAsia="fr-FR"/>
        </w:rPr>
      </w:pPr>
      <w:r>
        <w:rPr>
          <w:rFonts w:eastAsia="Times New Roman"/>
          <w:lang w:eastAsia="fr-FR"/>
        </w:rPr>
        <w:fldChar w:fldCharType="begin"/>
      </w:r>
      <w:r w:rsidRPr="00554EBC">
        <w:rPr>
          <w:rFonts w:eastAsia="Times New Roman"/>
          <w:lang w:eastAsia="fr-FR"/>
        </w:rPr>
        <w:instrText xml:space="preserve"> SEQ level0 \*arabic </w:instrText>
      </w:r>
      <w:r>
        <w:rPr>
          <w:rFonts w:eastAsia="Times New Roman"/>
          <w:lang w:eastAsia="fr-FR"/>
        </w:rPr>
        <w:fldChar w:fldCharType="separate"/>
      </w:r>
      <w:r w:rsidRPr="00554EBC" w:rsidR="00554EBC">
        <w:rPr>
          <w:rFonts w:eastAsia="Times New Roman"/>
          <w:noProof/>
          <w:lang w:eastAsia="fr-FR"/>
        </w:rPr>
        <w:t>31</w:t>
      </w:r>
      <w:r>
        <w:rPr>
          <w:rFonts w:eastAsia="Times New Roman"/>
          <w:lang w:eastAsia="fr-FR"/>
        </w:rPr>
        <w:fldChar w:fldCharType="end"/>
      </w:r>
      <w:r w:rsidRPr="00554EBC">
        <w:rPr>
          <w:rFonts w:eastAsia="Times New Roman"/>
          <w:lang w:eastAsia="fr-FR"/>
        </w:rPr>
        <w:t>.</w:t>
      </w:r>
      <w:r w:rsidRPr="00554EBC" w:rsidR="00996702">
        <w:rPr>
          <w:rFonts w:eastAsia="Times New Roman"/>
          <w:lang w:eastAsia="fr-FR"/>
        </w:rPr>
        <w:t> </w:t>
      </w:r>
      <w:r w:rsidRPr="00554EBC">
        <w:rPr>
          <w:rFonts w:eastAsia="Times New Roman"/>
          <w:lang w:eastAsia="fr-FR"/>
        </w:rPr>
        <w:t xml:space="preserve"> Dans la présente affaire, la Cour note que le jugement rendu par le tribunal de grande instance de </w:t>
      </w:r>
      <w:proofErr w:type="spellStart"/>
      <w:r w:rsidRPr="00554EBC">
        <w:rPr>
          <w:rFonts w:eastAsia="Times New Roman"/>
          <w:lang w:eastAsia="fr-FR"/>
        </w:rPr>
        <w:t>Kartal</w:t>
      </w:r>
      <w:proofErr w:type="spellEnd"/>
      <w:r w:rsidRPr="00554EBC">
        <w:rPr>
          <w:rFonts w:eastAsia="Times New Roman"/>
          <w:lang w:eastAsia="fr-FR"/>
        </w:rPr>
        <w:t xml:space="preserve"> a conclu que le requérant avait été victime de voies de fait de la part des policiers </w:t>
      </w:r>
      <w:r w:rsidRPr="00554EBC" w:rsidR="00093884">
        <w:rPr>
          <w:rFonts w:eastAsia="Times New Roman"/>
          <w:lang w:eastAsia="fr-FR"/>
        </w:rPr>
        <w:t xml:space="preserve">Ö.Ş., S.B., et </w:t>
      </w:r>
      <w:r w:rsidRPr="00554EBC">
        <w:rPr>
          <w:rFonts w:eastAsia="Times New Roman"/>
          <w:lang w:eastAsia="fr-FR"/>
        </w:rPr>
        <w:t>B.A.</w:t>
      </w:r>
      <w:r w:rsidRPr="00554EBC" w:rsidR="00CD5090">
        <w:rPr>
          <w:rFonts w:eastAsia="Times New Roman"/>
          <w:lang w:eastAsia="fr-FR"/>
        </w:rPr>
        <w:t xml:space="preserve"> Pourtant, en dépit de cette reconnaissance judic</w:t>
      </w:r>
      <w:r w:rsidRPr="00554EBC" w:rsidR="004F6D28">
        <w:rPr>
          <w:rFonts w:eastAsia="Times New Roman"/>
          <w:lang w:eastAsia="fr-FR"/>
        </w:rPr>
        <w:t>i</w:t>
      </w:r>
      <w:r w:rsidRPr="00554EBC" w:rsidR="00CD5090">
        <w:rPr>
          <w:rFonts w:eastAsia="Times New Roman"/>
          <w:lang w:eastAsia="fr-FR"/>
        </w:rPr>
        <w:t>aire des faits et de la culpabilité des policiers, ces derniers ont échappé à toute sanction pénale, du fait de l</w:t>
      </w:r>
      <w:r w:rsidRPr="00554EBC" w:rsidR="00554EBC">
        <w:rPr>
          <w:rFonts w:eastAsia="Times New Roman"/>
          <w:lang w:eastAsia="fr-FR"/>
        </w:rPr>
        <w:t>’</w:t>
      </w:r>
      <w:r w:rsidRPr="00554EBC" w:rsidR="00CD5090">
        <w:rPr>
          <w:rFonts w:eastAsia="Times New Roman"/>
          <w:lang w:eastAsia="fr-FR"/>
        </w:rPr>
        <w:t xml:space="preserve">application des règles de prescription. </w:t>
      </w:r>
      <w:r w:rsidRPr="00554EBC" w:rsidR="009944C4">
        <w:rPr>
          <w:rFonts w:eastAsia="Times New Roman"/>
          <w:lang w:eastAsia="fr-FR"/>
        </w:rPr>
        <w:t>Par conséquent, la Cour estime que les allégations de mauvais traitements infligés au requérant ont été établis par la juridiction de fond</w:t>
      </w:r>
      <w:r w:rsidRPr="00554EBC" w:rsidR="006276B7">
        <w:rPr>
          <w:i/>
        </w:rPr>
        <w:t xml:space="preserve"> (</w:t>
      </w:r>
      <w:proofErr w:type="spellStart"/>
      <w:r w:rsidRPr="00554EBC" w:rsidR="006276B7">
        <w:rPr>
          <w:i/>
        </w:rPr>
        <w:t>Dağabakan</w:t>
      </w:r>
      <w:proofErr w:type="spellEnd"/>
      <w:r w:rsidRPr="00554EBC" w:rsidR="006276B7">
        <w:rPr>
          <w:i/>
        </w:rPr>
        <w:t xml:space="preserve"> et </w:t>
      </w:r>
      <w:proofErr w:type="spellStart"/>
      <w:r w:rsidRPr="00554EBC" w:rsidR="006276B7">
        <w:rPr>
          <w:i/>
        </w:rPr>
        <w:t>Yıldırım</w:t>
      </w:r>
      <w:proofErr w:type="spellEnd"/>
      <w:r w:rsidRPr="00554EBC" w:rsidR="006276B7">
        <w:rPr>
          <w:i/>
        </w:rPr>
        <w:t xml:space="preserve"> c. Turquie</w:t>
      </w:r>
      <w:r w:rsidRPr="00554EBC" w:rsidR="006276B7">
        <w:t>, n</w:t>
      </w:r>
      <w:r w:rsidRPr="00554EBC" w:rsidR="006276B7">
        <w:rPr>
          <w:vertAlign w:val="superscript"/>
        </w:rPr>
        <w:t>o</w:t>
      </w:r>
      <w:r w:rsidRPr="00554EBC" w:rsidR="00832D46">
        <w:rPr>
          <w:vertAlign w:val="superscript"/>
        </w:rPr>
        <w:t> </w:t>
      </w:r>
      <w:r w:rsidRPr="00554EBC" w:rsidR="006276B7">
        <w:t>20562/07</w:t>
      </w:r>
      <w:r w:rsidRPr="00554EBC" w:rsidR="009D5D06">
        <w:rPr>
          <w:snapToGrid w:val="0"/>
        </w:rPr>
        <w:t>, § </w:t>
      </w:r>
      <w:r w:rsidRPr="00554EBC" w:rsidR="006276B7">
        <w:rPr>
          <w:snapToGrid w:val="0"/>
        </w:rPr>
        <w:t>59, 9 avril 2013</w:t>
      </w:r>
      <w:r w:rsidRPr="00554EBC" w:rsidR="00AF6F68">
        <w:rPr>
          <w:snapToGrid w:val="0"/>
        </w:rPr>
        <w:t>,</w:t>
      </w:r>
      <w:r w:rsidRPr="00554EBC" w:rsidR="00E5793B">
        <w:rPr>
          <w:snapToGrid w:val="0"/>
        </w:rPr>
        <w:t xml:space="preserve"> voir également</w:t>
      </w:r>
      <w:r w:rsidRPr="00AF6F68" w:rsidR="00AF6F68">
        <w:rPr>
          <w:i/>
          <w:lang w:val="pt-PT"/>
        </w:rPr>
        <w:t xml:space="preserve"> </w:t>
      </w:r>
      <w:r w:rsidRPr="006600FD" w:rsidR="00AF6F68">
        <w:rPr>
          <w:i/>
          <w:lang w:val="pt-PT"/>
        </w:rPr>
        <w:t xml:space="preserve">Ali Aba </w:t>
      </w:r>
      <w:proofErr w:type="spellStart"/>
      <w:r w:rsidRPr="006600FD" w:rsidR="00AF6F68">
        <w:rPr>
          <w:i/>
          <w:lang w:val="pt-PT"/>
        </w:rPr>
        <w:t>Talipoğlu</w:t>
      </w:r>
      <w:proofErr w:type="spellEnd"/>
      <w:r w:rsidRPr="006600FD" w:rsidR="00AF6F68">
        <w:rPr>
          <w:i/>
          <w:lang w:val="pt-PT"/>
        </w:rPr>
        <w:t xml:space="preserve"> c.</w:t>
      </w:r>
      <w:r w:rsidR="00832D46">
        <w:rPr>
          <w:i/>
          <w:lang w:val="pt-PT"/>
        </w:rPr>
        <w:t> </w:t>
      </w:r>
      <w:proofErr w:type="spellStart"/>
      <w:r w:rsidRPr="006600FD" w:rsidR="00AF6F68">
        <w:rPr>
          <w:i/>
          <w:lang w:val="pt-PT"/>
        </w:rPr>
        <w:t>Turquie</w:t>
      </w:r>
      <w:proofErr w:type="spellEnd"/>
      <w:r w:rsidRPr="006600FD" w:rsidR="00AF6F68">
        <w:rPr>
          <w:lang w:val="pt-PT"/>
        </w:rPr>
        <w:t>, n</w:t>
      </w:r>
      <w:r w:rsidRPr="006600FD" w:rsidR="00AF6F68">
        <w:rPr>
          <w:vertAlign w:val="superscript"/>
          <w:lang w:val="pt-PT"/>
        </w:rPr>
        <w:t>o</w:t>
      </w:r>
      <w:r w:rsidR="00AF6F68">
        <w:rPr>
          <w:lang w:val="pt-PT"/>
        </w:rPr>
        <w:t> </w:t>
      </w:r>
      <w:r w:rsidRPr="006600FD" w:rsidR="00AF6F68">
        <w:rPr>
          <w:lang w:val="pt-PT"/>
        </w:rPr>
        <w:t>16408/10, §</w:t>
      </w:r>
      <w:r w:rsidR="00AF6F68">
        <w:rPr>
          <w:lang w:val="pt-PT"/>
        </w:rPr>
        <w:t xml:space="preserve"> 31</w:t>
      </w:r>
      <w:r w:rsidRPr="006600FD" w:rsidR="00AF6F68">
        <w:rPr>
          <w:lang w:val="pt-PT"/>
        </w:rPr>
        <w:t>, 18</w:t>
      </w:r>
      <w:r w:rsidR="00AF6F68">
        <w:rPr>
          <w:lang w:val="pt-PT"/>
        </w:rPr>
        <w:t xml:space="preserve"> </w:t>
      </w:r>
      <w:r w:rsidRPr="00554EBC" w:rsidR="00AF6F68">
        <w:t xml:space="preserve">octobre </w:t>
      </w:r>
      <w:r w:rsidRPr="006600FD" w:rsidR="00AF6F68">
        <w:rPr>
          <w:lang w:val="pt-PT"/>
        </w:rPr>
        <w:t>2016</w:t>
      </w:r>
      <w:r w:rsidRPr="00554EBC" w:rsidR="006276B7">
        <w:rPr>
          <w:rFonts w:eastAsia="Times New Roman"/>
          <w:lang w:eastAsia="fr-FR"/>
        </w:rPr>
        <w:t>).</w:t>
      </w:r>
    </w:p>
    <w:p w:rsidRPr="00554EBC" w:rsidR="009944C4" w:rsidP="009944C4" w:rsidRDefault="004A58DB">
      <w:pPr>
        <w:pStyle w:val="ECHRPara"/>
      </w:pPr>
      <w:r>
        <w:fldChar w:fldCharType="begin"/>
      </w:r>
      <w:r w:rsidRPr="00554EBC">
        <w:instrText xml:space="preserve"> SEQ level0 \*arabic </w:instrText>
      </w:r>
      <w:r>
        <w:fldChar w:fldCharType="separate"/>
      </w:r>
      <w:r w:rsidRPr="00554EBC" w:rsidR="00554EBC">
        <w:rPr>
          <w:noProof/>
        </w:rPr>
        <w:t>32</w:t>
      </w:r>
      <w:r>
        <w:fldChar w:fldCharType="end"/>
      </w:r>
      <w:r w:rsidRPr="00554EBC">
        <w:t>.  </w:t>
      </w:r>
      <w:r w:rsidRPr="00554EBC" w:rsidR="0084338B">
        <w:t>L</w:t>
      </w:r>
      <w:r w:rsidRPr="00554EBC" w:rsidR="009944C4">
        <w:t>a Cour estime que les lésions constatées sur le corps d</w:t>
      </w:r>
      <w:r w:rsidRPr="00554EBC" w:rsidR="0084338B">
        <w:t>u requérant</w:t>
      </w:r>
      <w:r w:rsidRPr="00554EBC" w:rsidR="009944C4">
        <w:t xml:space="preserve"> lui ont incontestablement causé des souffrances telles qu</w:t>
      </w:r>
      <w:r w:rsidRPr="00554EBC" w:rsidR="00554EBC">
        <w:t>’</w:t>
      </w:r>
      <w:r w:rsidRPr="00554EBC" w:rsidR="009944C4">
        <w:t>elles s</w:t>
      </w:r>
      <w:r w:rsidRPr="00554EBC" w:rsidR="00554EBC">
        <w:t>’</w:t>
      </w:r>
      <w:r w:rsidRPr="00554EBC" w:rsidR="009944C4">
        <w:t>analysent en un traitement inhumain et dégradant dont l</w:t>
      </w:r>
      <w:r w:rsidRPr="00554EBC" w:rsidR="00554EBC">
        <w:t>’</w:t>
      </w:r>
      <w:r w:rsidRPr="00554EBC" w:rsidR="00832D46">
        <w:t>État</w:t>
      </w:r>
      <w:r w:rsidRPr="00554EBC" w:rsidR="009944C4">
        <w:t xml:space="preserve"> défendeur porte la responsabilité.</w:t>
      </w:r>
    </w:p>
    <w:p w:rsidRPr="00554EBC" w:rsidR="00F027EF" w:rsidP="00E74705" w:rsidRDefault="0084338B">
      <w:pPr>
        <w:pStyle w:val="ECHRPara"/>
        <w:rPr>
          <w:i/>
        </w:rPr>
      </w:pPr>
      <w:r>
        <w:fldChar w:fldCharType="begin"/>
      </w:r>
      <w:r w:rsidRPr="00554EBC">
        <w:instrText xml:space="preserve"> SEQ level0 \*arabic </w:instrText>
      </w:r>
      <w:r>
        <w:fldChar w:fldCharType="separate"/>
      </w:r>
      <w:r w:rsidRPr="00554EBC" w:rsidR="00554EBC">
        <w:rPr>
          <w:noProof/>
        </w:rPr>
        <w:t>33</w:t>
      </w:r>
      <w:r>
        <w:fldChar w:fldCharType="end"/>
      </w:r>
      <w:r w:rsidRPr="00554EBC">
        <w:t>.  </w:t>
      </w:r>
      <w:r w:rsidRPr="00554EBC" w:rsidR="004A58DB">
        <w:t>Ce</w:t>
      </w:r>
      <w:r w:rsidRPr="00554EBC" w:rsidR="00CD5090">
        <w:t xml:space="preserve">la amène la Cour à conclure à une </w:t>
      </w:r>
      <w:r w:rsidRPr="00554EBC" w:rsidR="004A58DB">
        <w:t>violation de l</w:t>
      </w:r>
      <w:r w:rsidRPr="00554EBC" w:rsidR="00554EBC">
        <w:t>’</w:t>
      </w:r>
      <w:r w:rsidRPr="00554EBC" w:rsidR="004A58DB">
        <w:t xml:space="preserve">article 3 de la Convention sous son volet substantiel </w:t>
      </w:r>
      <w:bookmarkStart w:name="File60" w:id="2"/>
      <w:r w:rsidR="00D42204">
        <w:rPr>
          <w:lang w:val="pt-PT"/>
        </w:rPr>
        <w:t>(</w:t>
      </w:r>
      <w:r w:rsidRPr="006600FD" w:rsidR="007B7F5E">
        <w:rPr>
          <w:i/>
          <w:lang w:val="pt-PT"/>
        </w:rPr>
        <w:t>Ali</w:t>
      </w:r>
      <w:bookmarkEnd w:id="2"/>
      <w:r w:rsidRPr="006600FD" w:rsidR="007B7F5E">
        <w:rPr>
          <w:i/>
          <w:lang w:val="pt-PT"/>
        </w:rPr>
        <w:t xml:space="preserve"> Aba </w:t>
      </w:r>
      <w:proofErr w:type="spellStart"/>
      <w:r w:rsidRPr="006600FD" w:rsidR="007B7F5E">
        <w:rPr>
          <w:i/>
          <w:lang w:val="pt-PT"/>
        </w:rPr>
        <w:t>Talipoğlu</w:t>
      </w:r>
      <w:proofErr w:type="spellEnd"/>
      <w:r w:rsidR="00AF6405">
        <w:rPr>
          <w:i/>
          <w:lang w:val="pt-PT"/>
        </w:rPr>
        <w:t>,</w:t>
      </w:r>
      <w:r w:rsidRPr="006600FD" w:rsidR="007B7F5E">
        <w:rPr>
          <w:i/>
          <w:lang w:val="pt-PT"/>
        </w:rPr>
        <w:t xml:space="preserve"> </w:t>
      </w:r>
      <w:proofErr w:type="spellStart"/>
      <w:r w:rsidR="00AF6F68">
        <w:rPr>
          <w:lang w:val="pt-PT"/>
        </w:rPr>
        <w:t>précité</w:t>
      </w:r>
      <w:proofErr w:type="spellEnd"/>
      <w:r w:rsidR="00AF6F68">
        <w:rPr>
          <w:lang w:val="pt-PT"/>
        </w:rPr>
        <w:t xml:space="preserve">, </w:t>
      </w:r>
      <w:r w:rsidRPr="006600FD" w:rsidR="007B7F5E">
        <w:rPr>
          <w:lang w:val="pt-PT"/>
        </w:rPr>
        <w:t>§</w:t>
      </w:r>
      <w:r w:rsidR="00832D46">
        <w:rPr>
          <w:lang w:val="pt-PT"/>
        </w:rPr>
        <w:t> </w:t>
      </w:r>
      <w:r w:rsidR="00AF6F68">
        <w:rPr>
          <w:lang w:val="pt-PT"/>
        </w:rPr>
        <w:t>3</w:t>
      </w:r>
      <w:r w:rsidR="00A00D59">
        <w:rPr>
          <w:lang w:val="pt-PT"/>
        </w:rPr>
        <w:t>2</w:t>
      </w:r>
      <w:r w:rsidRPr="006600FD" w:rsidR="007B7F5E">
        <w:rPr>
          <w:lang w:val="pt-PT"/>
        </w:rPr>
        <w:t>,</w:t>
      </w:r>
      <w:r w:rsidR="009944C4">
        <w:rPr>
          <w:lang w:val="pt-PT"/>
        </w:rPr>
        <w:t xml:space="preserve"> </w:t>
      </w:r>
      <w:proofErr w:type="spellStart"/>
      <w:r w:rsidRPr="00554EBC" w:rsidR="006276B7">
        <w:rPr>
          <w:i/>
        </w:rPr>
        <w:t>Dağabakan</w:t>
      </w:r>
      <w:proofErr w:type="spellEnd"/>
      <w:r w:rsidRPr="00554EBC" w:rsidR="006276B7">
        <w:rPr>
          <w:i/>
        </w:rPr>
        <w:t xml:space="preserve"> et </w:t>
      </w:r>
      <w:proofErr w:type="spellStart"/>
      <w:r w:rsidRPr="00554EBC" w:rsidR="006276B7">
        <w:rPr>
          <w:i/>
        </w:rPr>
        <w:t>Yıldırım</w:t>
      </w:r>
      <w:proofErr w:type="spellEnd"/>
      <w:r w:rsidRPr="00554EBC" w:rsidR="00AF6405">
        <w:rPr>
          <w:i/>
        </w:rPr>
        <w:t>,</w:t>
      </w:r>
      <w:r w:rsidRPr="00554EBC" w:rsidR="006276B7">
        <w:rPr>
          <w:i/>
        </w:rPr>
        <w:t xml:space="preserve"> </w:t>
      </w:r>
      <w:r w:rsidRPr="00554EBC" w:rsidR="006276B7">
        <w:t>précité</w:t>
      </w:r>
      <w:r w:rsidRPr="00554EBC" w:rsidR="006276B7">
        <w:rPr>
          <w:i/>
        </w:rPr>
        <w:t xml:space="preserve">, </w:t>
      </w:r>
      <w:r w:rsidRPr="00554EBC" w:rsidR="006276B7">
        <w:rPr>
          <w:snapToGrid w:val="0"/>
        </w:rPr>
        <w:t>§ 61).</w:t>
      </w:r>
    </w:p>
    <w:p w:rsidRPr="00554EBC" w:rsidR="00682A88" w:rsidP="00682A88" w:rsidRDefault="00B04BA2">
      <w:pPr>
        <w:pStyle w:val="ECHRPara"/>
      </w:pPr>
      <w:r w:rsidRPr="00B04BA2">
        <w:rPr>
          <w:rFonts w:eastAsia="Times New Roman"/>
          <w:lang w:eastAsia="fr-FR"/>
        </w:rPr>
        <w:fldChar w:fldCharType="begin"/>
      </w:r>
      <w:r w:rsidRPr="00554EBC">
        <w:rPr>
          <w:rFonts w:eastAsia="Times New Roman"/>
          <w:lang w:eastAsia="fr-FR"/>
        </w:rPr>
        <w:instrText xml:space="preserve"> SEQ level0 \*arabic </w:instrText>
      </w:r>
      <w:r w:rsidRPr="00B04BA2">
        <w:rPr>
          <w:rFonts w:eastAsia="Times New Roman"/>
          <w:lang w:eastAsia="fr-FR"/>
        </w:rPr>
        <w:fldChar w:fldCharType="separate"/>
      </w:r>
      <w:r w:rsidRPr="00554EBC" w:rsidR="00554EBC">
        <w:rPr>
          <w:rFonts w:eastAsia="Times New Roman"/>
          <w:noProof/>
          <w:lang w:eastAsia="fr-FR"/>
        </w:rPr>
        <w:t>34</w:t>
      </w:r>
      <w:r w:rsidRPr="00B04BA2">
        <w:rPr>
          <w:rFonts w:eastAsia="Times New Roman"/>
          <w:lang w:eastAsia="fr-FR"/>
        </w:rPr>
        <w:fldChar w:fldCharType="end"/>
      </w:r>
      <w:r w:rsidRPr="00554EBC">
        <w:rPr>
          <w:rFonts w:eastAsia="Times New Roman"/>
          <w:lang w:eastAsia="fr-FR"/>
        </w:rPr>
        <w:t xml:space="preserve">.  Quant au volet procédural de cette disposition, la Cour constate que, le </w:t>
      </w:r>
      <w:r w:rsidRPr="00554EBC" w:rsidR="002B6EDE">
        <w:rPr>
          <w:rFonts w:eastAsia="Times New Roman"/>
          <w:lang w:eastAsia="fr-FR"/>
        </w:rPr>
        <w:t>1</w:t>
      </w:r>
      <w:r w:rsidRPr="00554EBC" w:rsidR="002B6EDE">
        <w:rPr>
          <w:rFonts w:eastAsia="Times New Roman"/>
          <w:vertAlign w:val="superscript"/>
          <w:lang w:eastAsia="fr-FR"/>
        </w:rPr>
        <w:t>er</w:t>
      </w:r>
      <w:r w:rsidRPr="00554EBC" w:rsidR="002B6EDE">
        <w:rPr>
          <w:rFonts w:eastAsia="Times New Roman"/>
          <w:lang w:eastAsia="fr-FR"/>
        </w:rPr>
        <w:t xml:space="preserve"> avril</w:t>
      </w:r>
      <w:r w:rsidRPr="00554EBC">
        <w:rPr>
          <w:rFonts w:eastAsia="Times New Roman"/>
          <w:lang w:eastAsia="fr-FR"/>
        </w:rPr>
        <w:t xml:space="preserve"> 200</w:t>
      </w:r>
      <w:r w:rsidRPr="00554EBC" w:rsidR="002B6EDE">
        <w:rPr>
          <w:rFonts w:eastAsia="Times New Roman"/>
          <w:lang w:eastAsia="fr-FR"/>
        </w:rPr>
        <w:t>8</w:t>
      </w:r>
      <w:r w:rsidRPr="00554EBC">
        <w:rPr>
          <w:rFonts w:eastAsia="Times New Roman"/>
          <w:lang w:eastAsia="fr-FR"/>
        </w:rPr>
        <w:t xml:space="preserve">, la procédure pénale </w:t>
      </w:r>
      <w:r w:rsidRPr="00554EBC" w:rsidR="00D42204">
        <w:rPr>
          <w:rFonts w:eastAsia="Times New Roman"/>
          <w:lang w:eastAsia="fr-FR"/>
        </w:rPr>
        <w:t>entam</w:t>
      </w:r>
      <w:r w:rsidRPr="00554EBC">
        <w:rPr>
          <w:rFonts w:eastAsia="Times New Roman"/>
          <w:lang w:eastAsia="fr-FR"/>
        </w:rPr>
        <w:t xml:space="preserve">ée </w:t>
      </w:r>
      <w:r w:rsidRPr="00554EBC" w:rsidR="00D42204">
        <w:rPr>
          <w:rFonts w:eastAsia="Times New Roman"/>
          <w:lang w:eastAsia="fr-FR"/>
        </w:rPr>
        <w:t>par l</w:t>
      </w:r>
      <w:r w:rsidRPr="00554EBC" w:rsidR="00554EBC">
        <w:rPr>
          <w:rFonts w:eastAsia="Times New Roman"/>
          <w:lang w:eastAsia="fr-FR"/>
        </w:rPr>
        <w:t>’</w:t>
      </w:r>
      <w:r w:rsidRPr="00554EBC" w:rsidR="00D42204">
        <w:rPr>
          <w:rFonts w:eastAsia="Times New Roman"/>
          <w:lang w:eastAsia="fr-FR"/>
        </w:rPr>
        <w:t>acte d</w:t>
      </w:r>
      <w:r w:rsidRPr="00554EBC" w:rsidR="00554EBC">
        <w:rPr>
          <w:rFonts w:eastAsia="Times New Roman"/>
          <w:lang w:eastAsia="fr-FR"/>
        </w:rPr>
        <w:t>’</w:t>
      </w:r>
      <w:r w:rsidRPr="00554EBC" w:rsidR="00D42204">
        <w:rPr>
          <w:rFonts w:eastAsia="Times New Roman"/>
          <w:lang w:eastAsia="fr-FR"/>
        </w:rPr>
        <w:t>accusation le 13</w:t>
      </w:r>
      <w:r w:rsidRPr="00554EBC" w:rsidR="0064037C">
        <w:rPr>
          <w:rFonts w:eastAsia="Times New Roman"/>
          <w:lang w:eastAsia="fr-FR"/>
        </w:rPr>
        <w:t> </w:t>
      </w:r>
      <w:r w:rsidRPr="00554EBC" w:rsidR="00D42204">
        <w:rPr>
          <w:rFonts w:eastAsia="Times New Roman"/>
          <w:lang w:eastAsia="fr-FR"/>
        </w:rPr>
        <w:t>ao</w:t>
      </w:r>
      <w:r w:rsidRPr="00554EBC" w:rsidR="0064037C">
        <w:rPr>
          <w:rFonts w:eastAsia="Times New Roman"/>
          <w:lang w:eastAsia="fr-FR"/>
        </w:rPr>
        <w:t>û</w:t>
      </w:r>
      <w:r w:rsidRPr="00554EBC" w:rsidR="00D42204">
        <w:rPr>
          <w:rFonts w:eastAsia="Times New Roman"/>
          <w:lang w:eastAsia="fr-FR"/>
        </w:rPr>
        <w:t xml:space="preserve">t 1999 </w:t>
      </w:r>
      <w:r w:rsidRPr="00554EBC">
        <w:rPr>
          <w:rFonts w:eastAsia="Times New Roman"/>
          <w:lang w:eastAsia="fr-FR"/>
        </w:rPr>
        <w:t>à l</w:t>
      </w:r>
      <w:r w:rsidRPr="00554EBC" w:rsidR="00554EBC">
        <w:rPr>
          <w:rFonts w:eastAsia="Times New Roman"/>
          <w:lang w:eastAsia="fr-FR"/>
        </w:rPr>
        <w:t>’</w:t>
      </w:r>
      <w:r w:rsidRPr="00554EBC">
        <w:rPr>
          <w:rFonts w:eastAsia="Times New Roman"/>
          <w:lang w:eastAsia="fr-FR"/>
        </w:rPr>
        <w:t xml:space="preserve">encontre des policiers </w:t>
      </w:r>
      <w:r w:rsidRPr="00554EBC" w:rsidR="00CF5468">
        <w:rPr>
          <w:rFonts w:eastAsia="Times New Roman"/>
          <w:lang w:eastAsia="fr-FR"/>
        </w:rPr>
        <w:t xml:space="preserve">a </w:t>
      </w:r>
      <w:r w:rsidRPr="00554EBC">
        <w:rPr>
          <w:rFonts w:eastAsia="Times New Roman"/>
          <w:lang w:eastAsia="fr-FR"/>
        </w:rPr>
        <w:t>abouti, par le jeu de la prescription, à une radiation de l</w:t>
      </w:r>
      <w:r w:rsidRPr="00554EBC" w:rsidR="00554EBC">
        <w:rPr>
          <w:rFonts w:eastAsia="Times New Roman"/>
          <w:lang w:eastAsia="fr-FR"/>
        </w:rPr>
        <w:t>’</w:t>
      </w:r>
      <w:r w:rsidRPr="00554EBC">
        <w:rPr>
          <w:rFonts w:eastAsia="Times New Roman"/>
          <w:lang w:eastAsia="fr-FR"/>
        </w:rPr>
        <w:t>affaire du rôle.</w:t>
      </w:r>
      <w:r w:rsidRPr="00554EBC" w:rsidR="00D42204">
        <w:rPr>
          <w:rFonts w:eastAsia="Times New Roman"/>
          <w:lang w:eastAsia="fr-FR"/>
        </w:rPr>
        <w:t xml:space="preserve"> </w:t>
      </w:r>
      <w:r w:rsidRPr="00554EBC" w:rsidR="00331281">
        <w:rPr>
          <w:rFonts w:eastAsia="Times New Roman"/>
          <w:lang w:eastAsia="fr-FR"/>
        </w:rPr>
        <w:t xml:space="preserve">Cette procédure pénale </w:t>
      </w:r>
      <w:r w:rsidRPr="00554EBC" w:rsidR="00D42204">
        <w:rPr>
          <w:rFonts w:eastAsia="Times New Roman"/>
          <w:lang w:eastAsia="fr-FR"/>
        </w:rPr>
        <w:t>a ainsi duré près de huit ans et huit mois</w:t>
      </w:r>
      <w:r w:rsidRPr="00554EBC" w:rsidR="00741B71">
        <w:rPr>
          <w:rFonts w:eastAsia="Times New Roman"/>
          <w:lang w:eastAsia="fr-FR"/>
        </w:rPr>
        <w:t xml:space="preserve"> et vingt-deux jours</w:t>
      </w:r>
      <w:r w:rsidRPr="00554EBC" w:rsidR="00D42204">
        <w:rPr>
          <w:rFonts w:eastAsia="Times New Roman"/>
          <w:lang w:eastAsia="fr-FR"/>
        </w:rPr>
        <w:t>.</w:t>
      </w:r>
      <w:r w:rsidRPr="00554EBC" w:rsidR="00682A88">
        <w:rPr>
          <w:rFonts w:eastAsia="Times New Roman"/>
          <w:lang w:eastAsia="fr-FR"/>
        </w:rPr>
        <w:t xml:space="preserve"> La Cour réaffirme que lorsqu</w:t>
      </w:r>
      <w:r w:rsidRPr="00554EBC" w:rsidR="00554EBC">
        <w:rPr>
          <w:rFonts w:eastAsia="Times New Roman"/>
          <w:lang w:eastAsia="fr-FR"/>
        </w:rPr>
        <w:t>’</w:t>
      </w:r>
      <w:r w:rsidRPr="00554EBC" w:rsidR="00682A88">
        <w:rPr>
          <w:rFonts w:eastAsia="Times New Roman"/>
          <w:lang w:eastAsia="fr-FR"/>
        </w:rPr>
        <w:t>un agent de l</w:t>
      </w:r>
      <w:r w:rsidRPr="00554EBC" w:rsidR="00554EBC">
        <w:rPr>
          <w:rFonts w:eastAsia="Times New Roman"/>
          <w:lang w:eastAsia="fr-FR"/>
        </w:rPr>
        <w:t>’</w:t>
      </w:r>
      <w:r w:rsidRPr="00554EBC" w:rsidR="00832D46">
        <w:rPr>
          <w:rFonts w:eastAsia="Times New Roman"/>
          <w:lang w:eastAsia="fr-FR"/>
        </w:rPr>
        <w:t>État</w:t>
      </w:r>
      <w:r w:rsidRPr="00554EBC" w:rsidR="00682A88">
        <w:rPr>
          <w:rFonts w:eastAsia="Times New Roman"/>
          <w:lang w:eastAsia="fr-FR"/>
        </w:rPr>
        <w:t xml:space="preserve"> est accusé d</w:t>
      </w:r>
      <w:r w:rsidRPr="00554EBC" w:rsidR="00554EBC">
        <w:rPr>
          <w:rFonts w:eastAsia="Times New Roman"/>
          <w:lang w:eastAsia="fr-FR"/>
        </w:rPr>
        <w:t>’</w:t>
      </w:r>
      <w:r w:rsidRPr="00554EBC" w:rsidR="00682A88">
        <w:rPr>
          <w:rFonts w:eastAsia="Times New Roman"/>
          <w:lang w:eastAsia="fr-FR"/>
        </w:rPr>
        <w:t>actes contraires à l</w:t>
      </w:r>
      <w:r w:rsidRPr="00554EBC" w:rsidR="00554EBC">
        <w:rPr>
          <w:rFonts w:eastAsia="Times New Roman"/>
          <w:lang w:eastAsia="fr-FR"/>
        </w:rPr>
        <w:t>’</w:t>
      </w:r>
      <w:r w:rsidRPr="00554EBC" w:rsidR="00682A88">
        <w:rPr>
          <w:rFonts w:eastAsia="Times New Roman"/>
          <w:lang w:eastAsia="fr-FR"/>
        </w:rPr>
        <w:t>article 3, la procédure ou la condamnation ne sauraient être rendues caduques par une prescription, et l</w:t>
      </w:r>
      <w:r w:rsidRPr="00554EBC" w:rsidR="00554EBC">
        <w:rPr>
          <w:rFonts w:eastAsia="Times New Roman"/>
          <w:lang w:eastAsia="fr-FR"/>
        </w:rPr>
        <w:t>’</w:t>
      </w:r>
      <w:r w:rsidRPr="00554EBC" w:rsidR="00682A88">
        <w:rPr>
          <w:rFonts w:eastAsia="Times New Roman"/>
          <w:lang w:eastAsia="fr-FR"/>
        </w:rPr>
        <w:t>application de mesures telles que l</w:t>
      </w:r>
      <w:r w:rsidRPr="00554EBC" w:rsidR="00554EBC">
        <w:rPr>
          <w:rFonts w:eastAsia="Times New Roman"/>
          <w:lang w:eastAsia="fr-FR"/>
        </w:rPr>
        <w:t>’</w:t>
      </w:r>
      <w:r w:rsidRPr="00554EBC" w:rsidR="00682A88">
        <w:rPr>
          <w:rFonts w:eastAsia="Times New Roman"/>
          <w:lang w:eastAsia="fr-FR"/>
        </w:rPr>
        <w:t>amnistie ou la grâce ne saurait être autorisée (</w:t>
      </w:r>
      <w:proofErr w:type="spellStart"/>
      <w:r w:rsidRPr="00554EBC" w:rsidR="00682A88">
        <w:rPr>
          <w:i/>
        </w:rPr>
        <w:t>Okkalı</w:t>
      </w:r>
      <w:proofErr w:type="spellEnd"/>
      <w:r w:rsidRPr="00554EBC" w:rsidR="00682A88">
        <w:rPr>
          <w:i/>
        </w:rPr>
        <w:t xml:space="preserve"> c. Turquie</w:t>
      </w:r>
      <w:r w:rsidRPr="00554EBC" w:rsidR="00682A88">
        <w:t>, n</w:t>
      </w:r>
      <w:r w:rsidRPr="00554EBC" w:rsidR="00682A88">
        <w:rPr>
          <w:vertAlign w:val="superscript"/>
        </w:rPr>
        <w:t>o</w:t>
      </w:r>
      <w:r w:rsidRPr="00554EBC" w:rsidR="00682A88">
        <w:t xml:space="preserve"> 52067/99, § 76, CEDH 2006</w:t>
      </w:r>
      <w:r w:rsidRPr="00554EBC" w:rsidR="00682A88">
        <w:noBreakHyphen/>
        <w:t>XII (extraits)</w:t>
      </w:r>
      <w:r w:rsidRPr="00554EBC" w:rsidR="00682A88">
        <w:rPr>
          <w:rFonts w:eastAsia="Times New Roman"/>
          <w:lang w:eastAsia="fr-FR"/>
        </w:rPr>
        <w:t>).</w:t>
      </w:r>
    </w:p>
    <w:p w:rsidRPr="00554EBC" w:rsidR="00AB2D7B" w:rsidP="00B04BA2" w:rsidRDefault="00647A28">
      <w:pPr>
        <w:pStyle w:val="ECHRPara"/>
      </w:pPr>
      <w:r>
        <w:rPr>
          <w:rFonts w:eastAsia="Times New Roman"/>
          <w:lang w:eastAsia="fr-FR"/>
        </w:rPr>
        <w:fldChar w:fldCharType="begin"/>
      </w:r>
      <w:r w:rsidRPr="00554EBC">
        <w:rPr>
          <w:rFonts w:eastAsia="Times New Roman"/>
          <w:lang w:eastAsia="fr-FR"/>
        </w:rPr>
        <w:instrText xml:space="preserve"> SEQ level0 \*arabic </w:instrText>
      </w:r>
      <w:r>
        <w:rPr>
          <w:rFonts w:eastAsia="Times New Roman"/>
          <w:lang w:eastAsia="fr-FR"/>
        </w:rPr>
        <w:fldChar w:fldCharType="separate"/>
      </w:r>
      <w:r w:rsidRPr="00554EBC" w:rsidR="00554EBC">
        <w:rPr>
          <w:rFonts w:eastAsia="Times New Roman"/>
          <w:noProof/>
          <w:lang w:eastAsia="fr-FR"/>
        </w:rPr>
        <w:t>35</w:t>
      </w:r>
      <w:r>
        <w:rPr>
          <w:rFonts w:eastAsia="Times New Roman"/>
          <w:lang w:eastAsia="fr-FR"/>
        </w:rPr>
        <w:fldChar w:fldCharType="end"/>
      </w:r>
      <w:r w:rsidRPr="00554EBC">
        <w:rPr>
          <w:rFonts w:eastAsia="Times New Roman"/>
          <w:lang w:eastAsia="fr-FR"/>
        </w:rPr>
        <w:t>.  </w:t>
      </w:r>
      <w:r w:rsidRPr="00554EBC" w:rsidR="00B04BA2">
        <w:rPr>
          <w:rFonts w:eastAsia="Times New Roman"/>
          <w:lang w:eastAsia="fr-FR"/>
        </w:rPr>
        <w:t>À cet égard, l</w:t>
      </w:r>
      <w:r w:rsidRPr="00554EBC" w:rsidR="00114C3A">
        <w:rPr>
          <w:rFonts w:eastAsia="Times New Roman"/>
          <w:lang w:eastAsia="fr-FR"/>
        </w:rPr>
        <w:t>a Cour rappelle qu</w:t>
      </w:r>
      <w:r w:rsidRPr="00554EBC" w:rsidR="00554EBC">
        <w:rPr>
          <w:rFonts w:eastAsia="Times New Roman"/>
          <w:lang w:eastAsia="fr-FR"/>
        </w:rPr>
        <w:t>’</w:t>
      </w:r>
      <w:r w:rsidRPr="00554EBC" w:rsidR="00CF5468">
        <w:rPr>
          <w:rFonts w:eastAsia="Times New Roman"/>
          <w:lang w:eastAsia="fr-FR"/>
        </w:rPr>
        <w:t xml:space="preserve">elle a </w:t>
      </w:r>
      <w:r w:rsidRPr="00554EBC" w:rsidR="00114C3A">
        <w:rPr>
          <w:rFonts w:eastAsia="Times New Roman"/>
          <w:lang w:eastAsia="fr-FR"/>
        </w:rPr>
        <w:t>auparavant</w:t>
      </w:r>
      <w:r w:rsidRPr="00554EBC" w:rsidR="0064037C">
        <w:rPr>
          <w:rFonts w:eastAsia="Times New Roman"/>
          <w:lang w:eastAsia="fr-FR"/>
        </w:rPr>
        <w:t>,</w:t>
      </w:r>
      <w:r w:rsidRPr="00554EBC" w:rsidR="00114C3A">
        <w:rPr>
          <w:rFonts w:eastAsia="Times New Roman"/>
          <w:lang w:eastAsia="fr-FR"/>
        </w:rPr>
        <w:t xml:space="preserve"> maintes fois</w:t>
      </w:r>
      <w:r w:rsidRPr="00554EBC" w:rsidR="009D5D06">
        <w:rPr>
          <w:rFonts w:eastAsia="Times New Roman"/>
          <w:lang w:eastAsia="fr-FR"/>
        </w:rPr>
        <w:t>,</w:t>
      </w:r>
      <w:r w:rsidRPr="00554EBC" w:rsidR="00114C3A">
        <w:rPr>
          <w:rFonts w:eastAsia="Times New Roman"/>
          <w:lang w:eastAsia="fr-FR"/>
        </w:rPr>
        <w:t xml:space="preserve"> </w:t>
      </w:r>
      <w:r w:rsidRPr="00554EBC" w:rsidR="00F027EF">
        <w:rPr>
          <w:rFonts w:eastAsia="Times New Roman"/>
          <w:lang w:eastAsia="fr-FR"/>
        </w:rPr>
        <w:t>estim</w:t>
      </w:r>
      <w:r w:rsidRPr="00554EBC" w:rsidR="0088475E">
        <w:rPr>
          <w:rFonts w:eastAsia="Times New Roman"/>
          <w:lang w:eastAsia="fr-FR"/>
        </w:rPr>
        <w:t>é</w:t>
      </w:r>
      <w:r w:rsidRPr="00554EBC" w:rsidR="00114C3A">
        <w:rPr>
          <w:rFonts w:eastAsia="Times New Roman"/>
          <w:lang w:eastAsia="fr-FR"/>
        </w:rPr>
        <w:t xml:space="preserve"> dans des affaires similaires</w:t>
      </w:r>
      <w:r w:rsidRPr="00554EBC" w:rsidR="00F027EF">
        <w:rPr>
          <w:rFonts w:eastAsia="Times New Roman"/>
          <w:lang w:eastAsia="fr-FR"/>
        </w:rPr>
        <w:t xml:space="preserve"> que les autorités turques ne p</w:t>
      </w:r>
      <w:r w:rsidRPr="00554EBC" w:rsidR="006F73F6">
        <w:rPr>
          <w:rFonts w:eastAsia="Times New Roman"/>
          <w:lang w:eastAsia="fr-FR"/>
        </w:rPr>
        <w:t>ouvai</w:t>
      </w:r>
      <w:r w:rsidRPr="00554EBC" w:rsidR="00F027EF">
        <w:rPr>
          <w:rFonts w:eastAsia="Times New Roman"/>
          <w:lang w:eastAsia="fr-FR"/>
        </w:rPr>
        <w:t>ent passer pour avoir agi avec une promptitude suffisante et une diligence raisonnable</w:t>
      </w:r>
      <w:r w:rsidRPr="00554EBC" w:rsidR="00B04BA2">
        <w:rPr>
          <w:rFonts w:eastAsia="Times New Roman"/>
          <w:lang w:eastAsia="fr-FR"/>
        </w:rPr>
        <w:t xml:space="preserve"> dans le cadre des procédures pénales mettant en cause </w:t>
      </w:r>
      <w:r w:rsidRPr="00554EBC" w:rsidR="00CF5468">
        <w:rPr>
          <w:rFonts w:eastAsia="Times New Roman"/>
          <w:lang w:eastAsia="fr-FR"/>
        </w:rPr>
        <w:t>d</w:t>
      </w:r>
      <w:r w:rsidRPr="00554EBC" w:rsidR="00B04BA2">
        <w:rPr>
          <w:rFonts w:eastAsia="Times New Roman"/>
          <w:lang w:eastAsia="fr-FR"/>
        </w:rPr>
        <w:t>es agents d</w:t>
      </w:r>
      <w:r w:rsidRPr="00554EBC" w:rsidR="00CF5468">
        <w:rPr>
          <w:rFonts w:eastAsia="Times New Roman"/>
          <w:lang w:eastAsia="fr-FR"/>
        </w:rPr>
        <w:t>e l</w:t>
      </w:r>
      <w:r w:rsidRPr="00554EBC" w:rsidR="00554EBC">
        <w:rPr>
          <w:rFonts w:eastAsia="Times New Roman"/>
          <w:lang w:eastAsia="fr-FR"/>
        </w:rPr>
        <w:t>’</w:t>
      </w:r>
      <w:r w:rsidRPr="00554EBC" w:rsidR="00CF5468">
        <w:rPr>
          <w:rFonts w:eastAsia="Times New Roman" w:cstheme="minorHAnsi"/>
          <w:lang w:eastAsia="fr-FR"/>
        </w:rPr>
        <w:t>É</w:t>
      </w:r>
      <w:r w:rsidRPr="00554EBC" w:rsidR="00B04BA2">
        <w:rPr>
          <w:rFonts w:eastAsia="Times New Roman"/>
          <w:lang w:eastAsia="fr-FR"/>
        </w:rPr>
        <w:t>tat</w:t>
      </w:r>
      <w:r w:rsidRPr="00554EBC" w:rsidR="006F73F6">
        <w:rPr>
          <w:rFonts w:eastAsia="Times New Roman"/>
          <w:lang w:eastAsia="fr-FR"/>
        </w:rPr>
        <w:t xml:space="preserve"> lorsque </w:t>
      </w:r>
      <w:r w:rsidRPr="00554EBC" w:rsidR="00B04BA2">
        <w:rPr>
          <w:rFonts w:eastAsia="Times New Roman"/>
          <w:lang w:eastAsia="fr-FR"/>
        </w:rPr>
        <w:t xml:space="preserve">celles-ci ont </w:t>
      </w:r>
      <w:r w:rsidRPr="00554EBC" w:rsidR="006F73F6">
        <w:rPr>
          <w:rFonts w:eastAsia="Times New Roman"/>
          <w:lang w:eastAsia="fr-FR"/>
        </w:rPr>
        <w:t xml:space="preserve">été </w:t>
      </w:r>
      <w:r w:rsidRPr="00554EBC" w:rsidR="00B04BA2">
        <w:rPr>
          <w:rFonts w:eastAsia="Times New Roman"/>
          <w:lang w:eastAsia="fr-FR"/>
        </w:rPr>
        <w:t xml:space="preserve">clôturées </w:t>
      </w:r>
      <w:r w:rsidRPr="00554EBC" w:rsidR="006F73F6">
        <w:rPr>
          <w:rFonts w:eastAsia="Times New Roman"/>
          <w:lang w:eastAsia="fr-FR"/>
        </w:rPr>
        <w:t xml:space="preserve">en raison de </w:t>
      </w:r>
      <w:r w:rsidRPr="00554EBC" w:rsidR="00B04BA2">
        <w:rPr>
          <w:rFonts w:eastAsia="Times New Roman"/>
          <w:lang w:eastAsia="fr-FR"/>
        </w:rPr>
        <w:t xml:space="preserve">la prescription. </w:t>
      </w:r>
      <w:r w:rsidRPr="00554EBC" w:rsidR="006F73F6">
        <w:rPr>
          <w:rFonts w:eastAsia="Times New Roman"/>
          <w:lang w:eastAsia="fr-FR"/>
        </w:rPr>
        <w:t>Elle</w:t>
      </w:r>
      <w:r w:rsidRPr="00554EBC" w:rsidR="00B04BA2">
        <w:rPr>
          <w:rFonts w:eastAsia="Times New Roman"/>
          <w:lang w:eastAsia="fr-FR"/>
        </w:rPr>
        <w:t xml:space="preserve"> estime qu</w:t>
      </w:r>
      <w:r w:rsidRPr="00554EBC" w:rsidR="00554EBC">
        <w:rPr>
          <w:rFonts w:eastAsia="Times New Roman"/>
          <w:lang w:eastAsia="fr-FR"/>
        </w:rPr>
        <w:t>’</w:t>
      </w:r>
      <w:r w:rsidRPr="00554EBC" w:rsidR="00B04BA2">
        <w:rPr>
          <w:rFonts w:eastAsia="Times New Roman"/>
          <w:lang w:eastAsia="fr-FR"/>
        </w:rPr>
        <w:t xml:space="preserve">en </w:t>
      </w:r>
      <w:r w:rsidRPr="00554EBC" w:rsidR="00CF5468">
        <w:rPr>
          <w:rFonts w:eastAsia="Times New Roman"/>
          <w:lang w:eastAsia="fr-FR"/>
        </w:rPr>
        <w:t>l</w:t>
      </w:r>
      <w:r w:rsidRPr="00554EBC" w:rsidR="00554EBC">
        <w:rPr>
          <w:rFonts w:eastAsia="Times New Roman"/>
          <w:lang w:eastAsia="fr-FR"/>
        </w:rPr>
        <w:t>’</w:t>
      </w:r>
      <w:r w:rsidRPr="00554EBC" w:rsidR="00CF5468">
        <w:rPr>
          <w:rFonts w:eastAsia="Times New Roman"/>
          <w:lang w:eastAsia="fr-FR"/>
        </w:rPr>
        <w:t>espèce</w:t>
      </w:r>
      <w:r w:rsidRPr="00554EBC" w:rsidR="00B04BA2">
        <w:rPr>
          <w:rFonts w:eastAsia="Times New Roman"/>
          <w:lang w:eastAsia="fr-FR"/>
        </w:rPr>
        <w:t xml:space="preserve"> les autorités turques ne peuvent </w:t>
      </w:r>
      <w:r w:rsidRPr="00554EBC" w:rsidR="00EA23C7">
        <w:rPr>
          <w:rFonts w:eastAsia="Times New Roman"/>
          <w:lang w:eastAsia="fr-FR"/>
        </w:rPr>
        <w:t xml:space="preserve">donc pas </w:t>
      </w:r>
      <w:r w:rsidRPr="00554EBC" w:rsidR="00B04BA2">
        <w:rPr>
          <w:rFonts w:eastAsia="Times New Roman"/>
          <w:lang w:eastAsia="fr-FR"/>
        </w:rPr>
        <w:t xml:space="preserve">passer pour avoir agi avec une promptitude suffisante et une diligence raisonnable. Le résultat de cette défaillance est que les auteurs des actes de violence dénoncés </w:t>
      </w:r>
      <w:r w:rsidRPr="00554EBC" w:rsidR="00EA23C7">
        <w:rPr>
          <w:rFonts w:eastAsia="Times New Roman"/>
          <w:lang w:eastAsia="fr-FR"/>
        </w:rPr>
        <w:t>n</w:t>
      </w:r>
      <w:r w:rsidRPr="00554EBC" w:rsidR="00554EBC">
        <w:rPr>
          <w:rFonts w:eastAsia="Times New Roman"/>
          <w:lang w:eastAsia="fr-FR"/>
        </w:rPr>
        <w:t>’</w:t>
      </w:r>
      <w:r w:rsidRPr="00554EBC" w:rsidR="00B04BA2">
        <w:rPr>
          <w:rFonts w:eastAsia="Times New Roman"/>
          <w:lang w:eastAsia="fr-FR"/>
        </w:rPr>
        <w:t xml:space="preserve">ont </w:t>
      </w:r>
      <w:r w:rsidRPr="00554EBC" w:rsidR="00EA23C7">
        <w:rPr>
          <w:rFonts w:eastAsia="Times New Roman"/>
          <w:lang w:eastAsia="fr-FR"/>
        </w:rPr>
        <w:t xml:space="preserve">finalement été </w:t>
      </w:r>
      <w:r w:rsidRPr="00554EBC" w:rsidR="000E65E4">
        <w:rPr>
          <w:rFonts w:eastAsia="Times New Roman"/>
          <w:lang w:eastAsia="fr-FR"/>
        </w:rPr>
        <w:t>frappés</w:t>
      </w:r>
      <w:r w:rsidRPr="00554EBC" w:rsidR="00EA23C7">
        <w:rPr>
          <w:rFonts w:eastAsia="Times New Roman"/>
          <w:lang w:eastAsia="fr-FR"/>
        </w:rPr>
        <w:t xml:space="preserve"> d</w:t>
      </w:r>
      <w:r w:rsidRPr="00554EBC" w:rsidR="00554EBC">
        <w:rPr>
          <w:rFonts w:eastAsia="Times New Roman"/>
          <w:lang w:eastAsia="fr-FR"/>
        </w:rPr>
        <w:t>’</w:t>
      </w:r>
      <w:r w:rsidRPr="00554EBC" w:rsidR="00EA23C7">
        <w:rPr>
          <w:rFonts w:eastAsia="Times New Roman"/>
          <w:lang w:eastAsia="fr-FR"/>
        </w:rPr>
        <w:t>aucune sanction pénale</w:t>
      </w:r>
      <w:r w:rsidRPr="00554EBC" w:rsidR="00B04BA2">
        <w:rPr>
          <w:rFonts w:eastAsia="Times New Roman"/>
          <w:lang w:eastAsia="fr-FR"/>
        </w:rPr>
        <w:t>. Aussi la Cour tient-elle une nouvelle fois à rappeler qu</w:t>
      </w:r>
      <w:r w:rsidRPr="00554EBC" w:rsidR="00554EBC">
        <w:rPr>
          <w:rFonts w:eastAsia="Times New Roman"/>
          <w:lang w:eastAsia="fr-FR"/>
        </w:rPr>
        <w:t>’</w:t>
      </w:r>
      <w:r w:rsidRPr="00554EBC" w:rsidR="00A85996">
        <w:rPr>
          <w:rFonts w:eastAsia="Times New Roman"/>
          <w:lang w:eastAsia="fr-FR"/>
        </w:rPr>
        <w:t>une réaction rapide et efficace</w:t>
      </w:r>
      <w:r w:rsidRPr="00554EBC" w:rsidR="00B04BA2">
        <w:rPr>
          <w:rFonts w:eastAsia="Times New Roman"/>
          <w:lang w:eastAsia="fr-FR"/>
        </w:rPr>
        <w:t xml:space="preserve"> des autorités est capitale pour maintenir la confiance du public et son adhésion à l</w:t>
      </w:r>
      <w:r w:rsidRPr="00554EBC" w:rsidR="00554EBC">
        <w:rPr>
          <w:rFonts w:eastAsia="Times New Roman"/>
          <w:lang w:eastAsia="fr-FR"/>
        </w:rPr>
        <w:t>’</w:t>
      </w:r>
      <w:r w:rsidRPr="00554EBC" w:rsidR="00B04BA2">
        <w:rPr>
          <w:rFonts w:eastAsia="Times New Roman"/>
          <w:lang w:eastAsia="fr-FR"/>
        </w:rPr>
        <w:t>État de droit</w:t>
      </w:r>
      <w:r w:rsidRPr="00554EBC" w:rsidR="00CF5468">
        <w:rPr>
          <w:rFonts w:eastAsia="Times New Roman"/>
          <w:lang w:eastAsia="fr-FR"/>
        </w:rPr>
        <w:t>,</w:t>
      </w:r>
      <w:r w:rsidRPr="00554EBC" w:rsidR="00B04BA2">
        <w:rPr>
          <w:rFonts w:eastAsia="Times New Roman"/>
          <w:lang w:eastAsia="fr-FR"/>
        </w:rPr>
        <w:t xml:space="preserve"> et pour prévenir toute apparence de tolérance d</w:t>
      </w:r>
      <w:r w:rsidRPr="00554EBC" w:rsidR="00554EBC">
        <w:rPr>
          <w:rFonts w:eastAsia="Times New Roman"/>
          <w:lang w:eastAsia="fr-FR"/>
        </w:rPr>
        <w:t>’</w:t>
      </w:r>
      <w:r w:rsidRPr="00554EBC" w:rsidR="00B04BA2">
        <w:rPr>
          <w:rFonts w:eastAsia="Times New Roman"/>
          <w:lang w:eastAsia="fr-FR"/>
        </w:rPr>
        <w:t>actes illégaux ou de collusion dans leur perpétration (</w:t>
      </w:r>
      <w:r w:rsidRPr="00554EBC" w:rsidR="00CF5468">
        <w:rPr>
          <w:rFonts w:eastAsia="Times New Roman"/>
          <w:lang w:eastAsia="fr-FR"/>
        </w:rPr>
        <w:t xml:space="preserve">voir, </w:t>
      </w:r>
      <w:r w:rsidRPr="00554EBC" w:rsidR="00B04BA2">
        <w:rPr>
          <w:rFonts w:eastAsia="Times New Roman"/>
          <w:lang w:eastAsia="fr-FR"/>
        </w:rPr>
        <w:t xml:space="preserve">entre autres, </w:t>
      </w:r>
      <w:r w:rsidRPr="00554EBC" w:rsidR="00B04BA2">
        <w:rPr>
          <w:rFonts w:asciiTheme="majorHAnsi" w:hAnsiTheme="majorHAnsi" w:cstheme="majorHAnsi"/>
          <w:i/>
          <w:szCs w:val="24"/>
        </w:rPr>
        <w:t xml:space="preserve">Ali Aba </w:t>
      </w:r>
      <w:proofErr w:type="spellStart"/>
      <w:r w:rsidRPr="00554EBC" w:rsidR="00B04BA2">
        <w:rPr>
          <w:rFonts w:asciiTheme="majorHAnsi" w:hAnsiTheme="majorHAnsi" w:cstheme="majorHAnsi"/>
          <w:i/>
          <w:szCs w:val="24"/>
        </w:rPr>
        <w:t>Talipoğlu</w:t>
      </w:r>
      <w:proofErr w:type="spellEnd"/>
      <w:r w:rsidRPr="00554EBC" w:rsidR="00B04BA2">
        <w:rPr>
          <w:rFonts w:asciiTheme="majorHAnsi" w:hAnsiTheme="majorHAnsi" w:cstheme="majorHAnsi"/>
          <w:szCs w:val="24"/>
        </w:rPr>
        <w:t xml:space="preserve">, </w:t>
      </w:r>
      <w:r w:rsidRPr="00554EBC" w:rsidR="00A00D59">
        <w:rPr>
          <w:rFonts w:asciiTheme="majorHAnsi" w:hAnsiTheme="majorHAnsi" w:cstheme="majorHAnsi"/>
          <w:szCs w:val="24"/>
        </w:rPr>
        <w:t xml:space="preserve">précité, </w:t>
      </w:r>
      <w:r w:rsidRPr="00554EBC" w:rsidR="00B04BA2">
        <w:rPr>
          <w:rFonts w:asciiTheme="majorHAnsi" w:hAnsiTheme="majorHAnsi" w:cstheme="majorHAnsi"/>
          <w:szCs w:val="24"/>
        </w:rPr>
        <w:t>§ 34,</w:t>
      </w:r>
      <w:r w:rsidRPr="00554EBC" w:rsidR="00832D46">
        <w:rPr>
          <w:rFonts w:asciiTheme="majorHAnsi" w:hAnsiTheme="majorHAnsi" w:cstheme="majorHAnsi"/>
          <w:szCs w:val="24"/>
        </w:rPr>
        <w:t xml:space="preserve"> </w:t>
      </w:r>
      <w:r w:rsidRPr="00554EBC" w:rsidR="00B04BA2">
        <w:rPr>
          <w:rFonts w:eastAsia="Times New Roman"/>
          <w:i/>
          <w:lang w:eastAsia="fr-FR"/>
        </w:rPr>
        <w:t xml:space="preserve">İbrahim </w:t>
      </w:r>
      <w:proofErr w:type="spellStart"/>
      <w:r w:rsidRPr="00554EBC" w:rsidR="00B04BA2">
        <w:rPr>
          <w:rFonts w:eastAsia="Times New Roman"/>
          <w:i/>
          <w:lang w:eastAsia="fr-FR"/>
        </w:rPr>
        <w:t>Demirtaş</w:t>
      </w:r>
      <w:proofErr w:type="spellEnd"/>
      <w:r w:rsidRPr="00554EBC" w:rsidR="00B04BA2">
        <w:rPr>
          <w:rFonts w:eastAsia="Times New Roman"/>
          <w:lang w:eastAsia="fr-FR"/>
        </w:rPr>
        <w:t>,</w:t>
      </w:r>
      <w:r w:rsidRPr="00554EBC" w:rsidR="00B62439">
        <w:rPr>
          <w:rFonts w:eastAsia="Times New Roman"/>
          <w:lang w:eastAsia="fr-FR"/>
        </w:rPr>
        <w:t xml:space="preserve"> précit</w:t>
      </w:r>
      <w:r w:rsidRPr="00554EBC" w:rsidR="00B62439">
        <w:rPr>
          <w:rFonts w:ascii="Times New Roman" w:hAnsi="Times New Roman" w:eastAsia="Times New Roman" w:cs="Times New Roman"/>
          <w:lang w:eastAsia="fr-FR"/>
        </w:rPr>
        <w:t>é,</w:t>
      </w:r>
      <w:r w:rsidRPr="00554EBC" w:rsidR="00B04BA2">
        <w:rPr>
          <w:rFonts w:eastAsia="Times New Roman"/>
          <w:lang w:eastAsia="fr-FR"/>
        </w:rPr>
        <w:t xml:space="preserve"> §§</w:t>
      </w:r>
      <w:r w:rsidRPr="00554EBC" w:rsidR="00832D46">
        <w:rPr>
          <w:rFonts w:eastAsia="Times New Roman"/>
          <w:lang w:eastAsia="fr-FR"/>
        </w:rPr>
        <w:t> </w:t>
      </w:r>
      <w:r w:rsidRPr="00554EBC" w:rsidR="00B04BA2">
        <w:rPr>
          <w:rFonts w:eastAsia="Times New Roman"/>
          <w:lang w:eastAsia="fr-FR"/>
        </w:rPr>
        <w:t>35</w:t>
      </w:r>
      <w:r w:rsidRPr="00554EBC" w:rsidR="00B04BA2">
        <w:rPr>
          <w:rFonts w:eastAsia="Times New Roman"/>
          <w:lang w:eastAsia="fr-FR"/>
        </w:rPr>
        <w:noBreakHyphen/>
        <w:t>36,</w:t>
      </w:r>
      <w:r w:rsidRPr="00554EBC" w:rsidR="00832D46">
        <w:rPr>
          <w:rFonts w:eastAsia="Times New Roman"/>
          <w:lang w:eastAsia="fr-FR"/>
        </w:rPr>
        <w:t xml:space="preserve"> et</w:t>
      </w:r>
      <w:r w:rsidRPr="00554EBC" w:rsidR="00B04BA2">
        <w:rPr>
          <w:rFonts w:eastAsia="Times New Roman"/>
          <w:lang w:eastAsia="fr-FR"/>
        </w:rPr>
        <w:t xml:space="preserve"> </w:t>
      </w:r>
      <w:r w:rsidRPr="00554EBC" w:rsidR="00AB2D7B">
        <w:rPr>
          <w:i/>
          <w:iCs/>
        </w:rPr>
        <w:t xml:space="preserve">A.K., </w:t>
      </w:r>
      <w:r w:rsidRPr="00554EBC" w:rsidR="00AB2D7B">
        <w:rPr>
          <w:iCs/>
        </w:rPr>
        <w:t>précité</w:t>
      </w:r>
      <w:r w:rsidRPr="00554EBC" w:rsidR="00AB2D7B">
        <w:rPr>
          <w:lang w:eastAsia="en-GB"/>
        </w:rPr>
        <w:t xml:space="preserve">, </w:t>
      </w:r>
      <w:r w:rsidRPr="00554EBC" w:rsidR="00AB2D7B">
        <w:t>§ 41)</w:t>
      </w:r>
    </w:p>
    <w:p w:rsidRPr="00554EBC" w:rsidR="00B04BA2" w:rsidP="00B04BA2" w:rsidRDefault="00B04BA2">
      <w:pPr>
        <w:pStyle w:val="ECHRPara"/>
        <w:rPr>
          <w:rFonts w:eastAsia="Times New Roman"/>
          <w:lang w:eastAsia="fr-FR"/>
        </w:rPr>
      </w:pPr>
      <w:r w:rsidRPr="00B04BA2">
        <w:rPr>
          <w:rFonts w:eastAsia="Times New Roman"/>
          <w:lang w:eastAsia="fr-FR"/>
        </w:rPr>
        <w:fldChar w:fldCharType="begin"/>
      </w:r>
      <w:r w:rsidRPr="00554EBC">
        <w:rPr>
          <w:rFonts w:eastAsia="Times New Roman"/>
          <w:lang w:eastAsia="fr-FR"/>
        </w:rPr>
        <w:instrText xml:space="preserve"> SEQ level0 \*arabic </w:instrText>
      </w:r>
      <w:r w:rsidRPr="00B04BA2">
        <w:rPr>
          <w:rFonts w:eastAsia="Times New Roman"/>
          <w:lang w:eastAsia="fr-FR"/>
        </w:rPr>
        <w:fldChar w:fldCharType="separate"/>
      </w:r>
      <w:r w:rsidRPr="00554EBC" w:rsidR="00554EBC">
        <w:rPr>
          <w:rFonts w:eastAsia="Times New Roman"/>
          <w:noProof/>
          <w:lang w:eastAsia="fr-FR"/>
        </w:rPr>
        <w:t>36</w:t>
      </w:r>
      <w:r w:rsidRPr="00B04BA2">
        <w:rPr>
          <w:rFonts w:eastAsia="Times New Roman"/>
          <w:lang w:eastAsia="fr-FR"/>
        </w:rPr>
        <w:fldChar w:fldCharType="end"/>
      </w:r>
      <w:r w:rsidRPr="00554EBC">
        <w:rPr>
          <w:rFonts w:eastAsia="Times New Roman"/>
          <w:lang w:eastAsia="fr-FR"/>
        </w:rPr>
        <w:t>.  </w:t>
      </w:r>
      <w:r w:rsidRPr="00554EBC" w:rsidR="00832D46">
        <w:rPr>
          <w:rFonts w:eastAsia="Times New Roman"/>
          <w:lang w:eastAsia="fr-FR"/>
        </w:rPr>
        <w:t>À</w:t>
      </w:r>
      <w:r w:rsidRPr="00554EBC">
        <w:rPr>
          <w:rFonts w:eastAsia="Times New Roman"/>
          <w:lang w:eastAsia="fr-FR"/>
        </w:rPr>
        <w:t xml:space="preserve"> la lumière de sa jurisprudence, la Cour conclut également à la violation de l</w:t>
      </w:r>
      <w:r w:rsidRPr="00554EBC" w:rsidR="00554EBC">
        <w:rPr>
          <w:rFonts w:eastAsia="Times New Roman"/>
          <w:lang w:eastAsia="fr-FR"/>
        </w:rPr>
        <w:t>’</w:t>
      </w:r>
      <w:r w:rsidRPr="00554EBC">
        <w:rPr>
          <w:rFonts w:eastAsia="Times New Roman"/>
          <w:lang w:eastAsia="fr-FR"/>
        </w:rPr>
        <w:t>article 3 de la Convention</w:t>
      </w:r>
      <w:r w:rsidRPr="00554EBC" w:rsidR="006F73F6">
        <w:rPr>
          <w:rFonts w:eastAsia="Times New Roman"/>
          <w:lang w:eastAsia="fr-FR"/>
        </w:rPr>
        <w:t xml:space="preserve"> sous son volet procédural</w:t>
      </w:r>
      <w:r w:rsidRPr="00554EBC">
        <w:rPr>
          <w:rFonts w:eastAsia="Times New Roman"/>
          <w:lang w:eastAsia="fr-FR"/>
        </w:rPr>
        <w:t>.</w:t>
      </w:r>
    </w:p>
    <w:p w:rsidRPr="00554EBC" w:rsidR="00E77CB3" w:rsidP="00C63990" w:rsidRDefault="00E74705">
      <w:pPr>
        <w:pStyle w:val="ECHRHeading1"/>
      </w:pPr>
      <w:r w:rsidRPr="00554EBC">
        <w:t>II</w:t>
      </w:r>
      <w:r w:rsidRPr="00554EBC" w:rsidR="00E77CB3">
        <w:t>.  SUR L</w:t>
      </w:r>
      <w:r w:rsidRPr="00554EBC" w:rsidR="00554EBC">
        <w:t>’</w:t>
      </w:r>
      <w:r w:rsidRPr="00554EBC" w:rsidR="00E77CB3">
        <w:t>APPLICATION DE L</w:t>
      </w:r>
      <w:r w:rsidRPr="00554EBC" w:rsidR="00554EBC">
        <w:t>’</w:t>
      </w:r>
      <w:r w:rsidRPr="00554EBC" w:rsidR="00E77CB3">
        <w:t>ARTICLE 41 DE LA CONVENTION</w:t>
      </w:r>
    </w:p>
    <w:p w:rsidRPr="00554EBC" w:rsidR="00E77CB3" w:rsidP="00C63990" w:rsidRDefault="00BD21F0">
      <w:pPr>
        <w:pStyle w:val="ECHRPara"/>
      </w:pPr>
      <w:r>
        <w:fldChar w:fldCharType="begin"/>
      </w:r>
      <w:r w:rsidRPr="00554EBC">
        <w:instrText xml:space="preserve"> SEQ level0 \*arabic </w:instrText>
      </w:r>
      <w:r>
        <w:fldChar w:fldCharType="separate"/>
      </w:r>
      <w:r w:rsidRPr="00554EBC" w:rsidR="00554EBC">
        <w:rPr>
          <w:noProof/>
        </w:rPr>
        <w:t>37</w:t>
      </w:r>
      <w:r>
        <w:fldChar w:fldCharType="end"/>
      </w:r>
      <w:r w:rsidRPr="00554EBC" w:rsidR="00E77CB3">
        <w:t>.  Aux termes de l</w:t>
      </w:r>
      <w:r w:rsidRPr="00554EBC" w:rsidR="00554EBC">
        <w:t>’</w:t>
      </w:r>
      <w:r w:rsidRPr="00554EBC" w:rsidR="00E77CB3">
        <w:t>article 41 de la Convention,</w:t>
      </w:r>
    </w:p>
    <w:p w:rsidRPr="00554EBC" w:rsidR="00E77CB3" w:rsidP="00E77CB3" w:rsidRDefault="00E77CB3">
      <w:pPr>
        <w:pStyle w:val="ECHRParaQuote"/>
        <w:keepNext/>
        <w:keepLines/>
      </w:pPr>
      <w:r w:rsidRPr="00554EBC">
        <w:t>« Si la Cour déclare qu</w:t>
      </w:r>
      <w:r w:rsidRPr="00554EBC" w:rsidR="00554EBC">
        <w:t>’</w:t>
      </w:r>
      <w:r w:rsidRPr="00554EBC">
        <w:t>il y a eu violation de la Convention ou de ses Protocoles, et si le droit interne de la Haute Partie contractante ne permet d</w:t>
      </w:r>
      <w:r w:rsidRPr="00554EBC" w:rsidR="00554EBC">
        <w:t>’</w:t>
      </w:r>
      <w:r w:rsidRPr="00554EBC">
        <w:t>effacer qu</w:t>
      </w:r>
      <w:r w:rsidRPr="00554EBC" w:rsidR="00554EBC">
        <w:t>’</w:t>
      </w:r>
      <w:r w:rsidRPr="00554EBC">
        <w:t>imparfaitement les conséquences de cette violation, la Cour accorde à la partie lésée, s</w:t>
      </w:r>
      <w:r w:rsidRPr="00554EBC" w:rsidR="00554EBC">
        <w:t>’</w:t>
      </w:r>
      <w:r w:rsidRPr="00554EBC">
        <w:t>il y a lieu, une satisfaction équitable. »</w:t>
      </w:r>
    </w:p>
    <w:p w:rsidRPr="00554EBC" w:rsidR="00E77CB3" w:rsidP="007F4F51" w:rsidRDefault="00E77CB3">
      <w:pPr>
        <w:pStyle w:val="ECHRHeading2"/>
      </w:pPr>
      <w:r w:rsidRPr="00554EBC">
        <w:t>A.  Dommage</w:t>
      </w:r>
    </w:p>
    <w:p w:rsidRPr="00554EBC" w:rsidR="003B7227" w:rsidP="003B7227" w:rsidRDefault="00C121EB">
      <w:pPr>
        <w:pStyle w:val="ECHRPara"/>
      </w:pPr>
      <w:r>
        <w:fldChar w:fldCharType="begin"/>
      </w:r>
      <w:r w:rsidRPr="00554EBC">
        <w:instrText xml:space="preserve"> SEQ level0 \*arabic </w:instrText>
      </w:r>
      <w:r>
        <w:fldChar w:fldCharType="separate"/>
      </w:r>
      <w:r w:rsidRPr="00554EBC" w:rsidR="00554EBC">
        <w:rPr>
          <w:noProof/>
        </w:rPr>
        <w:t>38</w:t>
      </w:r>
      <w:r>
        <w:fldChar w:fldCharType="end"/>
      </w:r>
      <w:r w:rsidRPr="00554EBC">
        <w:t>.  </w:t>
      </w:r>
      <w:r w:rsidRPr="00554EBC" w:rsidR="003B7227">
        <w:t>Le requérant réclame 20</w:t>
      </w:r>
      <w:r w:rsidRPr="00554EBC" w:rsidR="00CF5468">
        <w:t> </w:t>
      </w:r>
      <w:r w:rsidRPr="00554EBC" w:rsidR="003B7227">
        <w:t xml:space="preserve">000 euros (EUR) au titre du préjudice matériel </w:t>
      </w:r>
      <w:r w:rsidRPr="00554EBC" w:rsidR="00CF5468">
        <w:t>correspondant</w:t>
      </w:r>
      <w:r w:rsidRPr="00554EBC" w:rsidR="00126F4E">
        <w:t xml:space="preserve">, selon lui, </w:t>
      </w:r>
      <w:r w:rsidRPr="00554EBC" w:rsidR="00CF5468">
        <w:t xml:space="preserve">à </w:t>
      </w:r>
      <w:r w:rsidRPr="00554EBC" w:rsidR="003B7227">
        <w:t>la perte de salaire et 50</w:t>
      </w:r>
      <w:r w:rsidRPr="00554EBC" w:rsidR="00CF5468">
        <w:t> </w:t>
      </w:r>
      <w:r w:rsidRPr="00554EBC" w:rsidR="003B7227">
        <w:t xml:space="preserve">000 EUR </w:t>
      </w:r>
      <w:r w:rsidRPr="00554EBC" w:rsidR="00CF5468">
        <w:t>pour</w:t>
      </w:r>
      <w:r w:rsidRPr="00554EBC" w:rsidR="003B7227">
        <w:t xml:space="preserve"> préju</w:t>
      </w:r>
      <w:r w:rsidRPr="00554EBC">
        <w:t>dice moral.</w:t>
      </w:r>
    </w:p>
    <w:p w:rsidRPr="00554EBC" w:rsidR="003B7227" w:rsidP="003B7227" w:rsidRDefault="00B04BA2">
      <w:pPr>
        <w:pStyle w:val="ECHRPara"/>
      </w:pPr>
      <w:r>
        <w:fldChar w:fldCharType="begin"/>
      </w:r>
      <w:r w:rsidRPr="00554EBC">
        <w:instrText xml:space="preserve"> SEQ level0 \*arabic </w:instrText>
      </w:r>
      <w:r>
        <w:fldChar w:fldCharType="separate"/>
      </w:r>
      <w:r w:rsidRPr="00554EBC" w:rsidR="00554EBC">
        <w:rPr>
          <w:noProof/>
        </w:rPr>
        <w:t>39</w:t>
      </w:r>
      <w:r>
        <w:fldChar w:fldCharType="end"/>
      </w:r>
      <w:r w:rsidRPr="00554EBC">
        <w:t>.  </w:t>
      </w:r>
      <w:r w:rsidRPr="00554EBC" w:rsidR="003B7227">
        <w:t>Le Gouvernement conteste ces prétentions qu</w:t>
      </w:r>
      <w:r w:rsidRPr="00554EBC" w:rsidR="00554EBC">
        <w:t>’</w:t>
      </w:r>
      <w:r w:rsidRPr="00554EBC" w:rsidR="003B7227">
        <w:t>il estime excessives.</w:t>
      </w:r>
    </w:p>
    <w:p w:rsidRPr="00554EBC" w:rsidR="003B7227" w:rsidP="003B7227" w:rsidRDefault="00B04BA2">
      <w:pPr>
        <w:pStyle w:val="ECHRPara"/>
      </w:pPr>
      <w:r>
        <w:fldChar w:fldCharType="begin"/>
      </w:r>
      <w:r w:rsidRPr="00554EBC">
        <w:instrText xml:space="preserve"> SEQ level0 \*arabic </w:instrText>
      </w:r>
      <w:r>
        <w:fldChar w:fldCharType="separate"/>
      </w:r>
      <w:r w:rsidRPr="00554EBC" w:rsidR="00554EBC">
        <w:rPr>
          <w:noProof/>
        </w:rPr>
        <w:t>40</w:t>
      </w:r>
      <w:r>
        <w:fldChar w:fldCharType="end"/>
      </w:r>
      <w:r w:rsidRPr="00554EBC">
        <w:t>.  </w:t>
      </w:r>
      <w:r w:rsidRPr="00554EBC" w:rsidR="003B7227">
        <w:t>S</w:t>
      </w:r>
      <w:r w:rsidRPr="00554EBC" w:rsidR="00554EBC">
        <w:t>’</w:t>
      </w:r>
      <w:r w:rsidRPr="00554EBC" w:rsidR="003B7227">
        <w:t>agissant du dommage matériel, le requérant n</w:t>
      </w:r>
      <w:r w:rsidRPr="00554EBC" w:rsidR="00554EBC">
        <w:t>’</w:t>
      </w:r>
      <w:r w:rsidRPr="00554EBC" w:rsidR="003B7227">
        <w:t>a pas été en mesure de communiquer à la Cour des éléments d</w:t>
      </w:r>
      <w:r w:rsidRPr="00554EBC" w:rsidR="00554EBC">
        <w:t>’</w:t>
      </w:r>
      <w:r w:rsidRPr="00554EBC" w:rsidR="003B7227">
        <w:t>appréciation objectifs à l</w:t>
      </w:r>
      <w:r w:rsidRPr="00554EBC" w:rsidR="00554EBC">
        <w:t>’</w:t>
      </w:r>
      <w:r w:rsidRPr="00554EBC" w:rsidR="003B7227">
        <w:t xml:space="preserve">appui de sa </w:t>
      </w:r>
      <w:r w:rsidRPr="00554EBC" w:rsidR="0064037C">
        <w:t>demande</w:t>
      </w:r>
      <w:r w:rsidRPr="00554EBC" w:rsidR="003B7227">
        <w:t>. Dès lors, la Cour ne saurait accueillir la demande formulée à ce titre (voir, parmi d</w:t>
      </w:r>
      <w:r w:rsidRPr="00554EBC" w:rsidR="00554EBC">
        <w:t>’</w:t>
      </w:r>
      <w:r w:rsidRPr="00554EBC" w:rsidR="003B7227">
        <w:t xml:space="preserve">autres, </w:t>
      </w:r>
      <w:r w:rsidRPr="00554EBC" w:rsidR="003B7227">
        <w:rPr>
          <w:i/>
        </w:rPr>
        <w:t>Kars et autres c. Turquie</w:t>
      </w:r>
      <w:r w:rsidRPr="00554EBC" w:rsidR="003B7227">
        <w:t xml:space="preserve">, </w:t>
      </w:r>
      <w:r w:rsidRPr="00554EBC" w:rsidR="00734F85">
        <w:t>n</w:t>
      </w:r>
      <w:r w:rsidRPr="00554EBC" w:rsidR="00734F85">
        <w:rPr>
          <w:vertAlign w:val="superscript"/>
        </w:rPr>
        <w:t>o</w:t>
      </w:r>
      <w:r w:rsidRPr="00554EBC" w:rsidR="003B7227">
        <w:t xml:space="preserve"> </w:t>
      </w:r>
      <w:r w:rsidRPr="00554EBC" w:rsidR="00734F85">
        <w:t>66568/09</w:t>
      </w:r>
      <w:r w:rsidRPr="00554EBC" w:rsidR="003B7227">
        <w:t>, §</w:t>
      </w:r>
      <w:r w:rsidRPr="00554EBC" w:rsidR="00996702">
        <w:t> </w:t>
      </w:r>
      <w:r w:rsidRPr="00554EBC" w:rsidR="003B7227">
        <w:t>132, 22</w:t>
      </w:r>
      <w:r w:rsidRPr="00554EBC" w:rsidR="00996702">
        <w:t> </w:t>
      </w:r>
      <w:r w:rsidRPr="00554EBC" w:rsidR="003B7227">
        <w:t>mars 2016).</w:t>
      </w:r>
    </w:p>
    <w:p w:rsidRPr="00554EBC" w:rsidR="003B7227" w:rsidP="003B7227" w:rsidRDefault="00734F85">
      <w:pPr>
        <w:pStyle w:val="ECHRPara"/>
      </w:pPr>
      <w:r>
        <w:fldChar w:fldCharType="begin"/>
      </w:r>
      <w:r w:rsidRPr="00554EBC">
        <w:instrText xml:space="preserve"> SEQ level0 \*arabic </w:instrText>
      </w:r>
      <w:r>
        <w:fldChar w:fldCharType="separate"/>
      </w:r>
      <w:r w:rsidRPr="00554EBC" w:rsidR="00554EBC">
        <w:rPr>
          <w:noProof/>
        </w:rPr>
        <w:t>41</w:t>
      </w:r>
      <w:r>
        <w:fldChar w:fldCharType="end"/>
      </w:r>
      <w:r w:rsidRPr="00554EBC">
        <w:t>.  </w:t>
      </w:r>
      <w:r w:rsidRPr="00554EBC" w:rsidR="003B7227">
        <w:t>En revanche, la Cour</w:t>
      </w:r>
      <w:r w:rsidRPr="00554EBC" w:rsidR="00AA1E34">
        <w:t>, statuant en équité,</w:t>
      </w:r>
      <w:r w:rsidRPr="00554EBC" w:rsidR="003B7227">
        <w:t xml:space="preserve"> considère qu</w:t>
      </w:r>
      <w:r w:rsidRPr="00554EBC" w:rsidR="00554EBC">
        <w:t>’</w:t>
      </w:r>
      <w:r w:rsidRPr="00554EBC" w:rsidR="003B7227">
        <w:t>il y a lieu d</w:t>
      </w:r>
      <w:r w:rsidRPr="00554EBC" w:rsidR="00554EBC">
        <w:t>’</w:t>
      </w:r>
      <w:r w:rsidRPr="00554EBC" w:rsidR="003B7227">
        <w:t xml:space="preserve">octroyer au requérant </w:t>
      </w:r>
      <w:r w:rsidRPr="00554EBC" w:rsidR="00281EC0">
        <w:t>5 </w:t>
      </w:r>
      <w:r w:rsidRPr="00554EBC" w:rsidR="00126F4E">
        <w:t xml:space="preserve">000 EUR </w:t>
      </w:r>
      <w:r w:rsidRPr="00554EBC" w:rsidR="00CF5468">
        <w:t>pour dommage</w:t>
      </w:r>
      <w:r w:rsidRPr="00554EBC" w:rsidR="003B7227">
        <w:t xml:space="preserve"> moral.</w:t>
      </w:r>
    </w:p>
    <w:p w:rsidRPr="00554EBC" w:rsidR="00E77CB3" w:rsidP="007F4F51" w:rsidRDefault="00E77CB3">
      <w:pPr>
        <w:pStyle w:val="ECHRHeading2"/>
      </w:pPr>
      <w:r w:rsidRPr="00554EBC">
        <w:t>B.  Frais et dépens</w:t>
      </w:r>
    </w:p>
    <w:p w:rsidRPr="00554EBC" w:rsidR="00436D2D" w:rsidP="00C63990" w:rsidRDefault="00BD21F0">
      <w:pPr>
        <w:pStyle w:val="ECHRPara"/>
      </w:pPr>
      <w:r>
        <w:fldChar w:fldCharType="begin"/>
      </w:r>
      <w:r w:rsidRPr="00554EBC">
        <w:instrText xml:space="preserve"> SEQ level0 \*arabic </w:instrText>
      </w:r>
      <w:r>
        <w:fldChar w:fldCharType="separate"/>
      </w:r>
      <w:r w:rsidRPr="00554EBC" w:rsidR="00554EBC">
        <w:rPr>
          <w:noProof/>
        </w:rPr>
        <w:t>42</w:t>
      </w:r>
      <w:r>
        <w:fldChar w:fldCharType="end"/>
      </w:r>
      <w:r w:rsidRPr="00554EBC" w:rsidR="00E77CB3">
        <w:t>.  </w:t>
      </w:r>
      <w:r w:rsidRPr="00554EBC">
        <w:t>Le requérant</w:t>
      </w:r>
      <w:r w:rsidRPr="00554EBC" w:rsidR="00AB381F">
        <w:t xml:space="preserve"> propose à la Cour de prendre comme base de calcul </w:t>
      </w:r>
      <w:r w:rsidRPr="00554EBC" w:rsidR="00CF5468">
        <w:t>l</w:t>
      </w:r>
      <w:r w:rsidRPr="00554EBC" w:rsidR="00AB381F">
        <w:t xml:space="preserve">es </w:t>
      </w:r>
      <w:r w:rsidRPr="00554EBC" w:rsidR="00CF5468">
        <w:t xml:space="preserve">barèmes </w:t>
      </w:r>
      <w:r w:rsidRPr="00554EBC" w:rsidR="00AB381F">
        <w:t>d</w:t>
      </w:r>
      <w:r w:rsidRPr="00554EBC" w:rsidR="00D67AE6">
        <w:t xml:space="preserve">es </w:t>
      </w:r>
      <w:r w:rsidRPr="00554EBC" w:rsidR="00AB381F">
        <w:t>honoraire</w:t>
      </w:r>
      <w:r w:rsidRPr="00554EBC" w:rsidR="00734F85">
        <w:t>s</w:t>
      </w:r>
      <w:r w:rsidRPr="00554EBC" w:rsidR="00AB381F">
        <w:t xml:space="preserve"> conseillé</w:t>
      </w:r>
      <w:r w:rsidRPr="00554EBC" w:rsidR="00734F85">
        <w:t xml:space="preserve">s par le </w:t>
      </w:r>
      <w:r w:rsidRPr="00554EBC" w:rsidR="00AB381F">
        <w:t>barreau d</w:t>
      </w:r>
      <w:r w:rsidRPr="00554EBC" w:rsidR="00554EBC">
        <w:t>’</w:t>
      </w:r>
      <w:r w:rsidRPr="00554EBC" w:rsidR="00AB381F">
        <w:t xml:space="preserve">Istanbul pour les années 2008 </w:t>
      </w:r>
      <w:r w:rsidRPr="00554EBC" w:rsidR="00137179">
        <w:t>et</w:t>
      </w:r>
      <w:r w:rsidRPr="00554EBC" w:rsidR="00AB381F">
        <w:t xml:space="preserve"> 2010. Il demande </w:t>
      </w:r>
      <w:r w:rsidRPr="00554EBC" w:rsidR="00137179">
        <w:t>ainsi pour frais et dépens</w:t>
      </w:r>
      <w:r w:rsidRPr="00554EBC" w:rsidR="00AB381F">
        <w:t xml:space="preserve"> 5 415 </w:t>
      </w:r>
      <w:r w:rsidRPr="00554EBC" w:rsidR="00E77CB3">
        <w:t xml:space="preserve">EUR </w:t>
      </w:r>
      <w:r w:rsidRPr="00554EBC" w:rsidR="00AB381F">
        <w:t xml:space="preserve">si la base de référence </w:t>
      </w:r>
      <w:r w:rsidRPr="00554EBC" w:rsidR="00CF5468">
        <w:t xml:space="preserve">choisie </w:t>
      </w:r>
      <w:r w:rsidRPr="00554EBC" w:rsidR="00AB381F">
        <w:t xml:space="preserve">est </w:t>
      </w:r>
      <w:r w:rsidRPr="00554EBC" w:rsidR="00CF5468">
        <w:t xml:space="preserve">celle </w:t>
      </w:r>
      <w:r w:rsidRPr="00554EBC" w:rsidR="00AB381F">
        <w:t xml:space="preserve">de 2008, ou 2 207 EUR </w:t>
      </w:r>
      <w:r w:rsidRPr="00554EBC" w:rsidR="00CF5468">
        <w:t xml:space="preserve">si </w:t>
      </w:r>
      <w:r w:rsidRPr="00554EBC" w:rsidR="00AB381F">
        <w:t>l</w:t>
      </w:r>
      <w:r w:rsidRPr="00554EBC" w:rsidR="00554EBC">
        <w:t>’</w:t>
      </w:r>
      <w:r w:rsidRPr="00554EBC" w:rsidR="00AB381F">
        <w:t xml:space="preserve">année de référence </w:t>
      </w:r>
      <w:r w:rsidRPr="00554EBC" w:rsidR="00CF5468">
        <w:t xml:space="preserve">est </w:t>
      </w:r>
      <w:r w:rsidRPr="00554EBC" w:rsidR="00AB381F">
        <w:t xml:space="preserve">2010. </w:t>
      </w:r>
      <w:r w:rsidRPr="00554EBC" w:rsidR="00137179">
        <w:t xml:space="preserve">Ces montants comprennent </w:t>
      </w:r>
      <w:r w:rsidRPr="00554EBC" w:rsidR="00D67AE6">
        <w:t xml:space="preserve">également </w:t>
      </w:r>
      <w:r w:rsidRPr="00554EBC" w:rsidR="00137179">
        <w:t xml:space="preserve">375 </w:t>
      </w:r>
      <w:r w:rsidRPr="00554EBC" w:rsidR="004E38A1">
        <w:t>EUR</w:t>
      </w:r>
      <w:r w:rsidRPr="00554EBC" w:rsidR="00137179">
        <w:t xml:space="preserve"> pour la traduction</w:t>
      </w:r>
      <w:r w:rsidRPr="00554EBC" w:rsidR="00CF5468">
        <w:t>,</w:t>
      </w:r>
      <w:r w:rsidRPr="00554EBC" w:rsidR="00137179">
        <w:t xml:space="preserve"> </w:t>
      </w:r>
      <w:r w:rsidRPr="00554EBC" w:rsidR="004E38A1">
        <w:t>41</w:t>
      </w:r>
      <w:r w:rsidRPr="00554EBC" w:rsidR="00996702">
        <w:t> </w:t>
      </w:r>
      <w:r w:rsidRPr="00554EBC" w:rsidR="004E38A1">
        <w:t xml:space="preserve">EUR </w:t>
      </w:r>
      <w:r w:rsidRPr="00554EBC" w:rsidR="00CF5468">
        <w:t>de frais postaux</w:t>
      </w:r>
      <w:r w:rsidRPr="00554EBC" w:rsidR="004E38A1">
        <w:t xml:space="preserve"> et 416 EUR </w:t>
      </w:r>
      <w:r w:rsidRPr="00554EBC" w:rsidR="00CF5468">
        <w:t>de frais de</w:t>
      </w:r>
      <w:r w:rsidRPr="00554EBC" w:rsidR="004E38A1">
        <w:t xml:space="preserve"> papeterie et </w:t>
      </w:r>
      <w:r w:rsidRPr="00554EBC" w:rsidR="00CF5468">
        <w:t xml:space="preserve">de </w:t>
      </w:r>
      <w:r w:rsidRPr="00554EBC" w:rsidR="004E38A1">
        <w:t xml:space="preserve">communication. </w:t>
      </w:r>
      <w:r w:rsidRPr="00554EBC" w:rsidR="00AB381F">
        <w:t>Il ne joint aucun justificati</w:t>
      </w:r>
      <w:r w:rsidRPr="00554EBC" w:rsidR="007F72FD">
        <w:t>f</w:t>
      </w:r>
      <w:r w:rsidRPr="00554EBC" w:rsidR="00AB381F">
        <w:t xml:space="preserve"> </w:t>
      </w:r>
      <w:r w:rsidRPr="00554EBC" w:rsidR="003E094A">
        <w:t xml:space="preserve">de facture </w:t>
      </w:r>
      <w:r w:rsidRPr="00554EBC" w:rsidR="00AB381F">
        <w:t>pour ses demandes.</w:t>
      </w:r>
    </w:p>
    <w:p w:rsidRPr="00554EBC" w:rsidR="00436D2D" w:rsidP="00C63990" w:rsidRDefault="00BD21F0">
      <w:pPr>
        <w:pStyle w:val="ECHRPara"/>
      </w:pPr>
      <w:r>
        <w:fldChar w:fldCharType="begin"/>
      </w:r>
      <w:r w:rsidRPr="00554EBC">
        <w:instrText xml:space="preserve"> SEQ level0 \*arabic </w:instrText>
      </w:r>
      <w:r>
        <w:fldChar w:fldCharType="separate"/>
      </w:r>
      <w:r w:rsidRPr="00554EBC" w:rsidR="00554EBC">
        <w:rPr>
          <w:noProof/>
        </w:rPr>
        <w:t>43</w:t>
      </w:r>
      <w:r>
        <w:fldChar w:fldCharType="end"/>
      </w:r>
      <w:r w:rsidRPr="00554EBC" w:rsidR="00E77CB3">
        <w:t xml:space="preserve">.  Le Gouvernement </w:t>
      </w:r>
      <w:r w:rsidRPr="00554EBC" w:rsidR="00AB381F">
        <w:t xml:space="preserve">estime </w:t>
      </w:r>
      <w:r w:rsidRPr="00554EBC" w:rsidR="00D67AE6">
        <w:t xml:space="preserve">que </w:t>
      </w:r>
      <w:r w:rsidRPr="00554EBC" w:rsidR="00AB381F">
        <w:t xml:space="preserve">les </w:t>
      </w:r>
      <w:r w:rsidRPr="00554EBC" w:rsidR="00D67AE6">
        <w:t>sommes</w:t>
      </w:r>
      <w:r w:rsidRPr="00554EBC" w:rsidR="00AB381F">
        <w:t xml:space="preserve"> </w:t>
      </w:r>
      <w:r w:rsidRPr="00554EBC" w:rsidR="00D67AE6">
        <w:t xml:space="preserve">réclamées sont </w:t>
      </w:r>
      <w:r w:rsidRPr="00554EBC" w:rsidR="00AB381F">
        <w:t>excessi</w:t>
      </w:r>
      <w:r w:rsidRPr="00554EBC" w:rsidR="00D67AE6">
        <w:t>ves</w:t>
      </w:r>
      <w:r w:rsidRPr="00554EBC" w:rsidR="00AB381F">
        <w:t>.</w:t>
      </w:r>
    </w:p>
    <w:p w:rsidRPr="00554EBC" w:rsidR="00436D2D" w:rsidP="00C63990" w:rsidRDefault="00BD21F0">
      <w:pPr>
        <w:pStyle w:val="ECHRPara"/>
      </w:pPr>
      <w:r>
        <w:fldChar w:fldCharType="begin"/>
      </w:r>
      <w:r w:rsidRPr="00554EBC">
        <w:instrText xml:space="preserve"> SEQ level0 \*arabic </w:instrText>
      </w:r>
      <w:r>
        <w:fldChar w:fldCharType="separate"/>
      </w:r>
      <w:r w:rsidRPr="00554EBC" w:rsidR="00554EBC">
        <w:rPr>
          <w:noProof/>
        </w:rPr>
        <w:t>44</w:t>
      </w:r>
      <w:r>
        <w:fldChar w:fldCharType="end"/>
      </w:r>
      <w:r w:rsidRPr="00554EBC" w:rsidR="00E77CB3">
        <w:t>.  </w:t>
      </w:r>
      <w:r w:rsidRPr="00554EBC">
        <w:t>Selon la jurisprudence de la Cour, un requérant ne peut obtenir le remboursement de ses frais et dépens que dans la mesure où se trouvent établis leur réalité, leur nécessité et le caractère raisonnable de leur taux</w:t>
      </w:r>
      <w:r w:rsidRPr="00554EBC" w:rsidR="00954A0F">
        <w:t xml:space="preserve"> (</w:t>
      </w:r>
      <w:proofErr w:type="spellStart"/>
      <w:r w:rsidRPr="00554EBC" w:rsidR="00954A0F">
        <w:rPr>
          <w:i/>
        </w:rPr>
        <w:t>Iatridis</w:t>
      </w:r>
      <w:proofErr w:type="spellEnd"/>
      <w:r w:rsidRPr="00554EBC" w:rsidR="00954A0F">
        <w:rPr>
          <w:i/>
        </w:rPr>
        <w:t xml:space="preserve"> c. Grèce</w:t>
      </w:r>
      <w:r w:rsidRPr="00554EBC" w:rsidR="00954A0F">
        <w:t xml:space="preserve"> (satisfaction équitable) [GC], n</w:t>
      </w:r>
      <w:r w:rsidRPr="00554EBC" w:rsidR="00954A0F">
        <w:rPr>
          <w:vertAlign w:val="superscript"/>
        </w:rPr>
        <w:t>o</w:t>
      </w:r>
      <w:r w:rsidRPr="00554EBC" w:rsidR="00954A0F">
        <w:t xml:space="preserve"> 31107/96, §</w:t>
      </w:r>
      <w:r w:rsidRPr="00554EBC" w:rsidR="00832D46">
        <w:t> </w:t>
      </w:r>
      <w:r w:rsidRPr="00554EBC" w:rsidR="00954A0F">
        <w:t>54, CEDH</w:t>
      </w:r>
      <w:r w:rsidRPr="00554EBC" w:rsidR="00996702">
        <w:t> </w:t>
      </w:r>
      <w:r w:rsidRPr="00554EBC" w:rsidR="00954A0F">
        <w:t>2000</w:t>
      </w:r>
      <w:r w:rsidRPr="00554EBC" w:rsidR="00954A0F">
        <w:noBreakHyphen/>
        <w:t>XI).</w:t>
      </w:r>
    </w:p>
    <w:p w:rsidRPr="00554EBC" w:rsidR="00436D2D" w:rsidP="00C63990" w:rsidRDefault="00D65C40">
      <w:pPr>
        <w:pStyle w:val="ECHRPara"/>
      </w:pPr>
      <w:r>
        <w:fldChar w:fldCharType="begin"/>
      </w:r>
      <w:r w:rsidRPr="00554EBC">
        <w:instrText xml:space="preserve"> SEQ level0 \*arabic </w:instrText>
      </w:r>
      <w:r>
        <w:fldChar w:fldCharType="separate"/>
      </w:r>
      <w:r w:rsidRPr="00554EBC" w:rsidR="00554EBC">
        <w:rPr>
          <w:noProof/>
        </w:rPr>
        <w:t>45</w:t>
      </w:r>
      <w:r>
        <w:fldChar w:fldCharType="end"/>
      </w:r>
      <w:r w:rsidRPr="00554EBC">
        <w:t>.  </w:t>
      </w:r>
      <w:r w:rsidRPr="00554EBC" w:rsidR="00BD21F0">
        <w:t>En l</w:t>
      </w:r>
      <w:r w:rsidRPr="00554EBC" w:rsidR="00554EBC">
        <w:t>’</w:t>
      </w:r>
      <w:r w:rsidRPr="00554EBC" w:rsidR="00BD21F0">
        <w:t>espèce, compte</w:t>
      </w:r>
      <w:r w:rsidRPr="00554EBC" w:rsidR="00E77CB3">
        <w:t xml:space="preserve"> tenu </w:t>
      </w:r>
      <w:r w:rsidRPr="00554EBC" w:rsidR="007F72FD">
        <w:t>de l</w:t>
      </w:r>
      <w:r w:rsidRPr="00554EBC" w:rsidR="00554EBC">
        <w:t>’</w:t>
      </w:r>
      <w:r w:rsidRPr="00554EBC" w:rsidR="007F72FD">
        <w:t xml:space="preserve">absence </w:t>
      </w:r>
      <w:r w:rsidRPr="00554EBC" w:rsidR="00E77CB3">
        <w:t xml:space="preserve">documents </w:t>
      </w:r>
      <w:r w:rsidRPr="00554EBC" w:rsidR="007F72FD">
        <w:t>justificatifs</w:t>
      </w:r>
      <w:r w:rsidRPr="00554EBC" w:rsidR="00E77CB3">
        <w:t>, la Cour rejette la demande</w:t>
      </w:r>
      <w:r w:rsidRPr="00554EBC" w:rsidR="00954A0F">
        <w:t xml:space="preserve"> (</w:t>
      </w:r>
      <w:r w:rsidRPr="00554EBC">
        <w:rPr>
          <w:i/>
        </w:rPr>
        <w:t>Ocak c. Turquie</w:t>
      </w:r>
      <w:r w:rsidRPr="00554EBC">
        <w:t>, n</w:t>
      </w:r>
      <w:r w:rsidRPr="00554EBC">
        <w:rPr>
          <w:vertAlign w:val="superscript"/>
        </w:rPr>
        <w:t>o</w:t>
      </w:r>
      <w:r w:rsidRPr="00554EBC">
        <w:t xml:space="preserve"> 33675/04, </w:t>
      </w:r>
      <w:r w:rsidRPr="00554EBC">
        <w:rPr>
          <w:snapToGrid w:val="0"/>
        </w:rPr>
        <w:t>§ 24, 19</w:t>
      </w:r>
      <w:r w:rsidRPr="00554EBC" w:rsidR="00996702">
        <w:rPr>
          <w:snapToGrid w:val="0"/>
        </w:rPr>
        <w:t> </w:t>
      </w:r>
      <w:r w:rsidRPr="00554EBC">
        <w:rPr>
          <w:snapToGrid w:val="0"/>
        </w:rPr>
        <w:t>mars 2019)</w:t>
      </w:r>
      <w:r w:rsidRPr="00554EBC" w:rsidR="007F72FD">
        <w:t>.</w:t>
      </w:r>
    </w:p>
    <w:p w:rsidRPr="00554EBC" w:rsidR="00E77CB3" w:rsidP="00E77CB3" w:rsidRDefault="00E77CB3">
      <w:pPr>
        <w:pStyle w:val="ECHRTitle1"/>
      </w:pPr>
      <w:r w:rsidRPr="00554EBC">
        <w:t>PAR CES MOTIFS, LA COUR</w:t>
      </w:r>
      <w:r w:rsidRPr="00554EBC" w:rsidR="00BD21F0">
        <w:t>, À L</w:t>
      </w:r>
      <w:r w:rsidRPr="00554EBC" w:rsidR="00554EBC">
        <w:t>’</w:t>
      </w:r>
      <w:r w:rsidRPr="00554EBC" w:rsidR="00BD21F0">
        <w:t>UNANIMITÉ,</w:t>
      </w:r>
    </w:p>
    <w:p w:rsidRPr="00554EBC" w:rsidR="00FB2B45" w:rsidP="00E77CB3" w:rsidRDefault="00FB2B45">
      <w:pPr>
        <w:pStyle w:val="JuList"/>
      </w:pPr>
      <w:r w:rsidRPr="00554EBC">
        <w:t>1.  </w:t>
      </w:r>
      <w:r w:rsidRPr="00554EBC">
        <w:rPr>
          <w:i/>
        </w:rPr>
        <w:t>Déclare</w:t>
      </w:r>
      <w:r w:rsidRPr="00554EBC">
        <w:t xml:space="preserve"> </w:t>
      </w:r>
      <w:r w:rsidRPr="00554EBC" w:rsidR="00BD21F0">
        <w:t>la requête recevable</w:t>
      </w:r>
      <w:r w:rsidRPr="00554EBC" w:rsidR="00CF5468">
        <w:t> ;</w:t>
      </w:r>
    </w:p>
    <w:p w:rsidRPr="00554EBC" w:rsidR="00E77CB3" w:rsidP="00E77CB3" w:rsidRDefault="00E77CB3">
      <w:pPr>
        <w:pStyle w:val="JuList"/>
      </w:pPr>
    </w:p>
    <w:p w:rsidRPr="00554EBC" w:rsidR="00734F85" w:rsidP="00734F85" w:rsidRDefault="00734F85">
      <w:pPr>
        <w:pStyle w:val="JuList"/>
      </w:pPr>
      <w:r w:rsidRPr="00554EBC">
        <w:t>2.  </w:t>
      </w:r>
      <w:r w:rsidRPr="00554EBC">
        <w:rPr>
          <w:i/>
        </w:rPr>
        <w:t>Dit</w:t>
      </w:r>
      <w:r w:rsidRPr="00554EBC">
        <w:t xml:space="preserve"> qu</w:t>
      </w:r>
      <w:r w:rsidRPr="00554EBC" w:rsidR="00554EBC">
        <w:t>’</w:t>
      </w:r>
      <w:r w:rsidRPr="00554EBC">
        <w:t>il y a eu violation de l</w:t>
      </w:r>
      <w:r w:rsidRPr="00554EBC" w:rsidR="00554EBC">
        <w:t>’</w:t>
      </w:r>
      <w:r w:rsidRPr="00554EBC">
        <w:t>article 3 de la Convention</w:t>
      </w:r>
      <w:r w:rsidRPr="00554EBC" w:rsidR="00CF5468">
        <w:t xml:space="preserve"> </w:t>
      </w:r>
      <w:r w:rsidRPr="00554EBC">
        <w:t>sous ses volets matériel et procédural</w:t>
      </w:r>
      <w:r w:rsidRPr="00554EBC" w:rsidR="00CF5468">
        <w:t> ;</w:t>
      </w:r>
    </w:p>
    <w:p w:rsidRPr="00554EBC" w:rsidR="00734F85" w:rsidP="00734F85" w:rsidRDefault="00734F85">
      <w:pPr>
        <w:pStyle w:val="JuList"/>
      </w:pPr>
    </w:p>
    <w:p w:rsidRPr="00FB2679" w:rsidR="00E77CB3" w:rsidP="00E77CB3" w:rsidRDefault="00734F85">
      <w:pPr>
        <w:pStyle w:val="JuList"/>
      </w:pPr>
      <w:r w:rsidRPr="00FB2679">
        <w:t>3</w:t>
      </w:r>
      <w:r w:rsidRPr="00FB2679" w:rsidR="00E77CB3">
        <w:t>.  </w:t>
      </w:r>
      <w:r w:rsidRPr="00FB2679" w:rsidR="00E77CB3">
        <w:rPr>
          <w:i/>
        </w:rPr>
        <w:t>Dit</w:t>
      </w:r>
    </w:p>
    <w:p w:rsidRPr="00554EBC" w:rsidR="00E77CB3" w:rsidP="00734F85" w:rsidRDefault="00E77CB3">
      <w:pPr>
        <w:pStyle w:val="JuLista"/>
        <w:rPr>
          <w:lang w:eastAsia="en-GB"/>
        </w:rPr>
      </w:pPr>
      <w:r w:rsidRPr="00554EBC">
        <w:t>a)  que l</w:t>
      </w:r>
      <w:r w:rsidRPr="00554EBC" w:rsidR="00554EBC">
        <w:t>’</w:t>
      </w:r>
      <w:r w:rsidRPr="00554EBC">
        <w:t xml:space="preserve">État défendeur doit verser </w:t>
      </w:r>
      <w:r w:rsidRPr="00554EBC" w:rsidR="00BD21F0">
        <w:t>au requérant</w:t>
      </w:r>
      <w:r w:rsidRPr="00554EBC">
        <w:t>, dans les trois mois</w:t>
      </w:r>
      <w:r w:rsidRPr="00554EBC" w:rsidR="00734F85">
        <w:t xml:space="preserve"> </w:t>
      </w:r>
      <w:r w:rsidRPr="00554EBC" w:rsidR="00BD21F0">
        <w:t>à compter du jour où l</w:t>
      </w:r>
      <w:r w:rsidRPr="00554EBC" w:rsidR="00554EBC">
        <w:t>’</w:t>
      </w:r>
      <w:r w:rsidRPr="00554EBC" w:rsidR="00BD21F0">
        <w:t>arrêt sera devenu définitif conformément à l</w:t>
      </w:r>
      <w:r w:rsidRPr="00554EBC" w:rsidR="00554EBC">
        <w:t>’</w:t>
      </w:r>
      <w:r w:rsidRPr="00554EBC" w:rsidR="00BD21F0">
        <w:t>article 44</w:t>
      </w:r>
      <w:r w:rsidRPr="00554EBC" w:rsidR="00832D46">
        <w:t xml:space="preserve"> </w:t>
      </w:r>
      <w:r w:rsidRPr="00554EBC" w:rsidR="00BD21F0">
        <w:t>§</w:t>
      </w:r>
      <w:r w:rsidRPr="00554EBC" w:rsidR="00832D46">
        <w:t xml:space="preserve"> </w:t>
      </w:r>
      <w:r w:rsidRPr="00554EBC" w:rsidR="00BD21F0">
        <w:t>2 de la Convention</w:t>
      </w:r>
      <w:r w:rsidRPr="00554EBC">
        <w:t xml:space="preserve">, </w:t>
      </w:r>
      <w:r w:rsidRPr="00554EBC" w:rsidR="00281EC0">
        <w:t>5 </w:t>
      </w:r>
      <w:r w:rsidRPr="00554EBC" w:rsidR="00734F85">
        <w:t>000 EUR (</w:t>
      </w:r>
      <w:r w:rsidRPr="00554EBC" w:rsidR="00281EC0">
        <w:t xml:space="preserve">cinq </w:t>
      </w:r>
      <w:r w:rsidRPr="00554EBC" w:rsidR="00734F85">
        <w:t>mille euros)</w:t>
      </w:r>
      <w:r w:rsidRPr="00554EBC">
        <w:t>, à convertir</w:t>
      </w:r>
      <w:r w:rsidRPr="00554EBC" w:rsidR="00734F85">
        <w:t xml:space="preserve"> dans </w:t>
      </w:r>
      <w:r w:rsidRPr="00554EBC" w:rsidR="00D67AE6">
        <w:t>la</w:t>
      </w:r>
      <w:r w:rsidRPr="00554EBC" w:rsidR="00734F85">
        <w:t xml:space="preserve"> monnaie de l</w:t>
      </w:r>
      <w:r w:rsidRPr="00554EBC" w:rsidR="00554EBC">
        <w:t>’</w:t>
      </w:r>
      <w:r w:rsidRPr="00554EBC" w:rsidR="00734F85">
        <w:t>État</w:t>
      </w:r>
      <w:r w:rsidRPr="00554EBC" w:rsidR="00734F85">
        <w:rPr>
          <w:b/>
        </w:rPr>
        <w:t xml:space="preserve"> </w:t>
      </w:r>
      <w:r w:rsidRPr="00554EBC" w:rsidR="00734F85">
        <w:t>défendeur,</w:t>
      </w:r>
      <w:r w:rsidRPr="00554EBC">
        <w:t xml:space="preserve"> au taux applicable à la date du règlement</w:t>
      </w:r>
      <w:r w:rsidRPr="00554EBC">
        <w:rPr>
          <w:lang w:eastAsia="en-GB"/>
        </w:rPr>
        <w:t xml:space="preserve">, plus tout </w:t>
      </w:r>
      <w:r w:rsidRPr="00554EBC">
        <w:t>montant</w:t>
      </w:r>
      <w:r w:rsidRPr="00554EBC">
        <w:rPr>
          <w:lang w:eastAsia="en-GB"/>
        </w:rPr>
        <w:t xml:space="preserve"> pouvant être dû à titre d</w:t>
      </w:r>
      <w:r w:rsidRPr="00554EBC" w:rsidR="00554EBC">
        <w:rPr>
          <w:lang w:eastAsia="en-GB"/>
        </w:rPr>
        <w:t>’</w:t>
      </w:r>
      <w:r w:rsidRPr="00554EBC">
        <w:rPr>
          <w:lang w:eastAsia="en-GB"/>
        </w:rPr>
        <w:t xml:space="preserve">impôt, pour dommage </w:t>
      </w:r>
      <w:r w:rsidRPr="00554EBC" w:rsidR="00734F85">
        <w:rPr>
          <w:lang w:eastAsia="en-GB"/>
        </w:rPr>
        <w:t>moral</w:t>
      </w:r>
      <w:r w:rsidRPr="00554EBC">
        <w:rPr>
          <w:lang w:eastAsia="en-GB"/>
        </w:rPr>
        <w:t> ;</w:t>
      </w:r>
    </w:p>
    <w:p w:rsidRPr="00554EBC" w:rsidR="00E77CB3" w:rsidP="00E77CB3" w:rsidRDefault="00E77CB3">
      <w:pPr>
        <w:pStyle w:val="JuLista"/>
      </w:pPr>
      <w:r w:rsidRPr="00554EBC">
        <w:t>b)  qu</w:t>
      </w:r>
      <w:r w:rsidRPr="00554EBC" w:rsidR="00554EBC">
        <w:t>’</w:t>
      </w:r>
      <w:r w:rsidRPr="00554EBC">
        <w:t>à compter de l</w:t>
      </w:r>
      <w:r w:rsidRPr="00554EBC" w:rsidR="00554EBC">
        <w:t>’</w:t>
      </w:r>
      <w:r w:rsidRPr="00554EBC">
        <w:t>expiration dudit délai et jusqu</w:t>
      </w:r>
      <w:r w:rsidRPr="00554EBC" w:rsidR="00554EBC">
        <w:t>’</w:t>
      </w:r>
      <w:r w:rsidRPr="00554EBC">
        <w:t>au versement, ce montant ser</w:t>
      </w:r>
      <w:r w:rsidRPr="00554EBC" w:rsidR="007408A2">
        <w:t>a</w:t>
      </w:r>
      <w:r w:rsidRPr="00554EBC">
        <w:t xml:space="preserve"> à majorer d</w:t>
      </w:r>
      <w:r w:rsidRPr="00554EBC" w:rsidR="00554EBC">
        <w:t>’</w:t>
      </w:r>
      <w:r w:rsidRPr="00554EBC">
        <w:t>un intérêt simple à un taux égal à celui de la facilité de prêt marginal de la Banque centrale européenne applicable pendant cette période, augmenté de trois points de pourcentage ;</w:t>
      </w:r>
    </w:p>
    <w:p w:rsidRPr="00554EBC" w:rsidR="00E77CB3" w:rsidP="00E77CB3" w:rsidRDefault="00E77CB3">
      <w:pPr>
        <w:pStyle w:val="JuLista"/>
      </w:pPr>
    </w:p>
    <w:p w:rsidRPr="00554EBC" w:rsidR="00E77CB3" w:rsidP="00E77CB3" w:rsidRDefault="00734F85">
      <w:pPr>
        <w:pStyle w:val="JuList"/>
      </w:pPr>
      <w:r w:rsidRPr="00554EBC">
        <w:t>4</w:t>
      </w:r>
      <w:r w:rsidRPr="00554EBC" w:rsidR="00E77CB3">
        <w:t>.  </w:t>
      </w:r>
      <w:r w:rsidRPr="00554EBC" w:rsidR="00E77CB3">
        <w:rPr>
          <w:i/>
        </w:rPr>
        <w:t>Rejette</w:t>
      </w:r>
      <w:r w:rsidRPr="00554EBC" w:rsidR="00E77CB3">
        <w:t xml:space="preserve"> la demande de satisfaction équitable pour le surplus.</w:t>
      </w:r>
    </w:p>
    <w:p w:rsidRPr="00554EBC" w:rsidR="00E77CB3" w:rsidP="00E77CB3" w:rsidRDefault="00E77CB3">
      <w:pPr>
        <w:pStyle w:val="JuParaLast"/>
      </w:pPr>
      <w:r w:rsidRPr="00554EBC">
        <w:t>Fait en français, puis communiqué par écrit le </w:t>
      </w:r>
      <w:r w:rsidRPr="00554EBC" w:rsidR="00BD6352">
        <w:t>9 juillet 2019</w:t>
      </w:r>
      <w:r w:rsidRPr="00554EBC">
        <w:t>, en application de l</w:t>
      </w:r>
      <w:r w:rsidRPr="00554EBC" w:rsidR="00554EBC">
        <w:t>’</w:t>
      </w:r>
      <w:r w:rsidRPr="00554EBC">
        <w:t>article 77 §§ 2 et 3 du règlement</w:t>
      </w:r>
      <w:r w:rsidRPr="00554EBC" w:rsidR="00AC0824">
        <w:t xml:space="preserve"> de la Cour</w:t>
      </w:r>
      <w:r w:rsidRPr="00554EBC">
        <w:t>.</w:t>
      </w:r>
    </w:p>
    <w:p w:rsidRPr="00043A74" w:rsidR="004D15F3" w:rsidP="00423ED6" w:rsidRDefault="00BD21F0">
      <w:pPr>
        <w:pStyle w:val="JuSigned"/>
        <w:keepNext/>
        <w:keepLines/>
      </w:pPr>
      <w:r w:rsidRPr="00554EBC">
        <w:tab/>
      </w:r>
      <w:r>
        <w:t>Stanley</w:t>
      </w:r>
      <w:r w:rsidRPr="00043A74">
        <w:t xml:space="preserve"> </w:t>
      </w:r>
      <w:r>
        <w:t>Naismith</w:t>
      </w:r>
      <w:r w:rsidRPr="00043A74" w:rsidR="00E77CB3">
        <w:tab/>
      </w:r>
      <w:r w:rsidR="00996702">
        <w:rPr>
          <w:szCs w:val="24"/>
        </w:rPr>
        <w:t>Robert Spano</w:t>
      </w:r>
      <w:r w:rsidRPr="00043A74" w:rsidR="00E77CB3">
        <w:br/>
      </w:r>
      <w:r w:rsidRPr="00043A74" w:rsidR="00E77CB3">
        <w:tab/>
      </w:r>
      <w:r w:rsidRPr="00043A74">
        <w:t>Greffier</w:t>
      </w:r>
      <w:r w:rsidRPr="00043A74" w:rsidR="00E77CB3">
        <w:tab/>
      </w:r>
      <w:r w:rsidRPr="00043A74">
        <w:t>Président</w:t>
      </w:r>
    </w:p>
    <w:sectPr w:rsidRPr="00043A74" w:rsidR="004D15F3" w:rsidSect="0040148B">
      <w:headerReference w:type="even" r:id="rId15"/>
      <w:headerReference w:type="default" r:id="rId16"/>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21F0" w:rsidRPr="00BD0653" w:rsidRDefault="00BD21F0" w:rsidP="00E77CB3">
      <w:r w:rsidRPr="00BD0653">
        <w:separator/>
      </w:r>
    </w:p>
  </w:endnote>
  <w:endnote w:type="continuationSeparator" w:id="0">
    <w:p w:rsidR="00BD21F0" w:rsidRPr="00BD0653" w:rsidRDefault="00BD21F0" w:rsidP="00E77CB3">
      <w:r w:rsidRPr="00BD06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148B" w:rsidRDefault="0040148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148B" w:rsidRDefault="0040148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148B" w:rsidRPr="00150BFA" w:rsidRDefault="0040148B" w:rsidP="0020718E">
    <w:pPr>
      <w:jc w:val="center"/>
    </w:pPr>
    <w:r>
      <w:rPr>
        <w:noProof/>
        <w:lang w:val="en-US" w:eastAsia="ja-JP"/>
      </w:rPr>
      <w:drawing>
        <wp:inline distT="0" distB="0" distL="0" distR="0" wp14:anchorId="6FC07085" wp14:editId="44A991A2">
          <wp:extent cx="771525" cy="619125"/>
          <wp:effectExtent l="0" t="0" r="9525" b="9525"/>
          <wp:docPr id="11" name="Picture 1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40148B" w:rsidRDefault="0040148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21F0" w:rsidRPr="00BD0653" w:rsidRDefault="00BD21F0" w:rsidP="00E77CB3">
      <w:r w:rsidRPr="00BD0653">
        <w:separator/>
      </w:r>
    </w:p>
  </w:footnote>
  <w:footnote w:type="continuationSeparator" w:id="0">
    <w:p w:rsidR="00BD21F0" w:rsidRPr="00BD0653" w:rsidRDefault="00BD21F0" w:rsidP="00E77CB3">
      <w:r w:rsidRPr="00BD0653">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148B" w:rsidRDefault="0040148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21F0" w:rsidRPr="0040148B" w:rsidRDefault="00BD21F0" w:rsidP="0040148B">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148B" w:rsidRPr="00A45145" w:rsidRDefault="0040148B" w:rsidP="00A45145">
    <w:pPr>
      <w:jc w:val="center"/>
    </w:pPr>
    <w:r>
      <w:rPr>
        <w:noProof/>
        <w:lang w:val="en-US" w:eastAsia="ja-JP"/>
      </w:rPr>
      <w:drawing>
        <wp:inline distT="0" distB="0" distL="0" distR="0" wp14:anchorId="409B3C9C" wp14:editId="1E70FDAC">
          <wp:extent cx="2962275" cy="1219200"/>
          <wp:effectExtent l="0" t="0" r="9525" b="0"/>
          <wp:docPr id="6" name="Picture 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BD21F0" w:rsidRDefault="00BD21F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148B" w:rsidRPr="006C2EDA" w:rsidRDefault="0040148B" w:rsidP="00C611D8">
    <w:pPr>
      <w:pStyle w:val="ECHRHeader"/>
    </w:pPr>
    <w:r>
      <w:rPr>
        <w:rStyle w:val="PageNumber"/>
      </w:rPr>
      <w:fldChar w:fldCharType="begin"/>
    </w:r>
    <w:r>
      <w:rPr>
        <w:rStyle w:val="PageNumber"/>
      </w:rPr>
      <w:instrText xml:space="preserve"> PAGE </w:instrText>
    </w:r>
    <w:r>
      <w:rPr>
        <w:rStyle w:val="PageNumber"/>
      </w:rPr>
      <w:fldChar w:fldCharType="separate"/>
    </w:r>
    <w:r w:rsidR="00102152">
      <w:rPr>
        <w:rStyle w:val="PageNumber"/>
        <w:noProof/>
      </w:rPr>
      <w:t>6</w:t>
    </w:r>
    <w:r>
      <w:rPr>
        <w:rStyle w:val="PageNumber"/>
      </w:rPr>
      <w:fldChar w:fldCharType="end"/>
    </w:r>
    <w:r w:rsidRPr="006C2EDA">
      <w:rPr>
        <w:rStyle w:val="PageNumber"/>
      </w:rPr>
      <w:tab/>
    </w:r>
    <w:r w:rsidRPr="006C2EDA">
      <w:rPr>
        <w:noProof/>
      </w:rPr>
      <w:t>PA</w:t>
    </w:r>
    <w:r w:rsidRPr="006C2EDA">
      <w:t xml:space="preserve"> – </w:t>
    </w:r>
    <w:r>
      <w:t>GÜLKANAT c. TURQUIE</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148B" w:rsidRPr="00031347" w:rsidRDefault="0040148B" w:rsidP="00C63990">
    <w:pPr>
      <w:pStyle w:val="ECHRHeader"/>
    </w:pPr>
    <w:r w:rsidRPr="00BD0653">
      <w:tab/>
    </w:r>
    <w:r w:rsidRPr="006C2EDA">
      <w:rPr>
        <w:noProof/>
      </w:rPr>
      <w:t>PA</w:t>
    </w:r>
    <w:r w:rsidRPr="006C2EDA">
      <w:t xml:space="preserve"> – </w:t>
    </w:r>
    <w:r>
      <w:t>GÜLKANAT c. TURQUIE</w:t>
    </w:r>
    <w:r w:rsidRPr="006C2EDA">
      <w:tab/>
    </w:r>
    <w:r>
      <w:rPr>
        <w:rStyle w:val="PageNumber"/>
      </w:rPr>
      <w:fldChar w:fldCharType="begin"/>
    </w:r>
    <w:r>
      <w:rPr>
        <w:rStyle w:val="PageNumber"/>
      </w:rPr>
      <w:instrText xml:space="preserve"> PAGE </w:instrText>
    </w:r>
    <w:r>
      <w:rPr>
        <w:rStyle w:val="PageNumber"/>
      </w:rPr>
      <w:fldChar w:fldCharType="separate"/>
    </w:r>
    <w:r w:rsidR="00102152">
      <w:rPr>
        <w:rStyle w:val="PageNumber"/>
        <w:noProof/>
      </w:rPr>
      <w:t>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40AA22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C189B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0C43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268F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FA0A7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B3829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68AD3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0501D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DE43E0C"/>
    <w:lvl w:ilvl="0">
      <w:start w:val="1"/>
      <w:numFmt w:val="decimal"/>
      <w:pStyle w:val="ListNumber"/>
      <w:lvlText w:val="%1."/>
      <w:lvlJc w:val="left"/>
      <w:pPr>
        <w:tabs>
          <w:tab w:val="num" w:pos="360"/>
        </w:tabs>
        <w:ind w:left="360" w:hanging="360"/>
      </w:pPr>
    </w:lvl>
  </w:abstractNum>
  <w:abstractNum w:abstractNumId="9">
    <w:nsid w:val="FFFFFF89"/>
    <w:multiLevelType w:val="singleLevel"/>
    <w:tmpl w:val="03AEA0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E8750E"/>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063F06"/>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65D7306C"/>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9"/>
  </w:num>
  <w:num w:numId="2">
    <w:abstractNumId w:val="11"/>
  </w:num>
  <w:num w:numId="3">
    <w:abstractNumId w:val="10"/>
  </w:num>
  <w:num w:numId="4">
    <w:abstractNumId w:val="12"/>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13"/>
  </w:num>
  <w:num w:numId="16">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PAR VOIE ÉLECTRONIQUE UNIQUEMENT"/>
    <w:docVar w:name="L4_1Annex" w:val="0"/>
    <w:docVar w:name="L4_1Anonymity" w:val="0"/>
    <w:docVar w:name="NBEMMDOC" w:val="0"/>
    <w:docVar w:name="SignForeName" w:val="0"/>
  </w:docVars>
  <w:rsids>
    <w:rsidRoot w:val="00BD21F0"/>
    <w:rsid w:val="000041F8"/>
    <w:rsid w:val="000042A8"/>
    <w:rsid w:val="00004308"/>
    <w:rsid w:val="00005BF0"/>
    <w:rsid w:val="00007154"/>
    <w:rsid w:val="000103AE"/>
    <w:rsid w:val="00011D69"/>
    <w:rsid w:val="0001292B"/>
    <w:rsid w:val="00012AD3"/>
    <w:rsid w:val="000150C0"/>
    <w:rsid w:val="00015C2D"/>
    <w:rsid w:val="00015F00"/>
    <w:rsid w:val="00017254"/>
    <w:rsid w:val="00022C1D"/>
    <w:rsid w:val="00031347"/>
    <w:rsid w:val="00034987"/>
    <w:rsid w:val="00043A74"/>
    <w:rsid w:val="000553AF"/>
    <w:rsid w:val="000602DF"/>
    <w:rsid w:val="00061B05"/>
    <w:rsid w:val="000632D5"/>
    <w:rsid w:val="000644EE"/>
    <w:rsid w:val="00066A71"/>
    <w:rsid w:val="000700DD"/>
    <w:rsid w:val="0007086C"/>
    <w:rsid w:val="000925AD"/>
    <w:rsid w:val="00093884"/>
    <w:rsid w:val="000A24EB"/>
    <w:rsid w:val="000B6923"/>
    <w:rsid w:val="000C5F3C"/>
    <w:rsid w:val="000C6DCC"/>
    <w:rsid w:val="000D47AA"/>
    <w:rsid w:val="000D721F"/>
    <w:rsid w:val="000E069B"/>
    <w:rsid w:val="000E0E82"/>
    <w:rsid w:val="000E1DC5"/>
    <w:rsid w:val="000E223F"/>
    <w:rsid w:val="000E65E4"/>
    <w:rsid w:val="000E7D45"/>
    <w:rsid w:val="000F00EF"/>
    <w:rsid w:val="000F126C"/>
    <w:rsid w:val="000F7851"/>
    <w:rsid w:val="00102152"/>
    <w:rsid w:val="00104E23"/>
    <w:rsid w:val="00111B0C"/>
    <w:rsid w:val="00114C3A"/>
    <w:rsid w:val="00120D6C"/>
    <w:rsid w:val="001257EC"/>
    <w:rsid w:val="00126F4E"/>
    <w:rsid w:val="00132695"/>
    <w:rsid w:val="00133D33"/>
    <w:rsid w:val="00134D64"/>
    <w:rsid w:val="00135A30"/>
    <w:rsid w:val="0013612C"/>
    <w:rsid w:val="00137179"/>
    <w:rsid w:val="00137FF6"/>
    <w:rsid w:val="00141650"/>
    <w:rsid w:val="00145305"/>
    <w:rsid w:val="00146805"/>
    <w:rsid w:val="001516A3"/>
    <w:rsid w:val="00155741"/>
    <w:rsid w:val="00157BCE"/>
    <w:rsid w:val="00157F27"/>
    <w:rsid w:val="00160F8C"/>
    <w:rsid w:val="0016174F"/>
    <w:rsid w:val="001619D7"/>
    <w:rsid w:val="00162A12"/>
    <w:rsid w:val="00163A5B"/>
    <w:rsid w:val="00166530"/>
    <w:rsid w:val="001832BD"/>
    <w:rsid w:val="001943B5"/>
    <w:rsid w:val="00195134"/>
    <w:rsid w:val="00197BD3"/>
    <w:rsid w:val="001A145B"/>
    <w:rsid w:val="001A3F0E"/>
    <w:rsid w:val="001A674C"/>
    <w:rsid w:val="001A7FAC"/>
    <w:rsid w:val="001B3B24"/>
    <w:rsid w:val="001C0F98"/>
    <w:rsid w:val="001C2A42"/>
    <w:rsid w:val="001C3411"/>
    <w:rsid w:val="001C41FA"/>
    <w:rsid w:val="001D63ED"/>
    <w:rsid w:val="001D7348"/>
    <w:rsid w:val="001E035B"/>
    <w:rsid w:val="001E0961"/>
    <w:rsid w:val="001E3EAE"/>
    <w:rsid w:val="001E6F32"/>
    <w:rsid w:val="001F2145"/>
    <w:rsid w:val="001F4E43"/>
    <w:rsid w:val="001F6262"/>
    <w:rsid w:val="001F67B0"/>
    <w:rsid w:val="001F7B3D"/>
    <w:rsid w:val="002026A2"/>
    <w:rsid w:val="00205F9F"/>
    <w:rsid w:val="00210338"/>
    <w:rsid w:val="002115FC"/>
    <w:rsid w:val="0021423C"/>
    <w:rsid w:val="00230D00"/>
    <w:rsid w:val="00231DF7"/>
    <w:rsid w:val="00231FD1"/>
    <w:rsid w:val="002339E0"/>
    <w:rsid w:val="00233CF8"/>
    <w:rsid w:val="00233EB3"/>
    <w:rsid w:val="0023575D"/>
    <w:rsid w:val="00237148"/>
    <w:rsid w:val="0024222D"/>
    <w:rsid w:val="00244B0E"/>
    <w:rsid w:val="00244F6C"/>
    <w:rsid w:val="002532C5"/>
    <w:rsid w:val="00260C03"/>
    <w:rsid w:val="0026540E"/>
    <w:rsid w:val="00265957"/>
    <w:rsid w:val="00274C83"/>
    <w:rsid w:val="00275123"/>
    <w:rsid w:val="00281EC0"/>
    <w:rsid w:val="00282240"/>
    <w:rsid w:val="00291379"/>
    <w:rsid w:val="002948AD"/>
    <w:rsid w:val="002948BF"/>
    <w:rsid w:val="002A01CC"/>
    <w:rsid w:val="002A3ED2"/>
    <w:rsid w:val="002A4614"/>
    <w:rsid w:val="002A56CB"/>
    <w:rsid w:val="002A61B1"/>
    <w:rsid w:val="002A663C"/>
    <w:rsid w:val="002A7BB4"/>
    <w:rsid w:val="002B444B"/>
    <w:rsid w:val="002B4F7E"/>
    <w:rsid w:val="002B5887"/>
    <w:rsid w:val="002B6EDE"/>
    <w:rsid w:val="002C0E27"/>
    <w:rsid w:val="002C3040"/>
    <w:rsid w:val="002D022D"/>
    <w:rsid w:val="002D23B6"/>
    <w:rsid w:val="002D24BB"/>
    <w:rsid w:val="002E02CB"/>
    <w:rsid w:val="002E440D"/>
    <w:rsid w:val="002F287B"/>
    <w:rsid w:val="002F2AF7"/>
    <w:rsid w:val="002F7E1C"/>
    <w:rsid w:val="00301A75"/>
    <w:rsid w:val="00302F70"/>
    <w:rsid w:val="0030336F"/>
    <w:rsid w:val="0030375E"/>
    <w:rsid w:val="00312A30"/>
    <w:rsid w:val="00312D8E"/>
    <w:rsid w:val="00320F72"/>
    <w:rsid w:val="0032463E"/>
    <w:rsid w:val="00326224"/>
    <w:rsid w:val="00331281"/>
    <w:rsid w:val="00332D4E"/>
    <w:rsid w:val="00337EE4"/>
    <w:rsid w:val="00340FFD"/>
    <w:rsid w:val="003506B1"/>
    <w:rsid w:val="00354F8C"/>
    <w:rsid w:val="00356AC7"/>
    <w:rsid w:val="003609FA"/>
    <w:rsid w:val="0036369A"/>
    <w:rsid w:val="00366116"/>
    <w:rsid w:val="003710C8"/>
    <w:rsid w:val="003750BE"/>
    <w:rsid w:val="00387B9D"/>
    <w:rsid w:val="00392DC8"/>
    <w:rsid w:val="0039364F"/>
    <w:rsid w:val="00394425"/>
    <w:rsid w:val="00396686"/>
    <w:rsid w:val="0039778E"/>
    <w:rsid w:val="003B2814"/>
    <w:rsid w:val="003B350F"/>
    <w:rsid w:val="003B45C2"/>
    <w:rsid w:val="003B4941"/>
    <w:rsid w:val="003B7227"/>
    <w:rsid w:val="003C5714"/>
    <w:rsid w:val="003C6B9F"/>
    <w:rsid w:val="003C6E2A"/>
    <w:rsid w:val="003D0299"/>
    <w:rsid w:val="003D105A"/>
    <w:rsid w:val="003D122C"/>
    <w:rsid w:val="003D669E"/>
    <w:rsid w:val="003E094A"/>
    <w:rsid w:val="003E6D80"/>
    <w:rsid w:val="003F05FA"/>
    <w:rsid w:val="003F244A"/>
    <w:rsid w:val="003F30B8"/>
    <w:rsid w:val="003F4C45"/>
    <w:rsid w:val="003F5F7B"/>
    <w:rsid w:val="003F7D64"/>
    <w:rsid w:val="0040148B"/>
    <w:rsid w:val="00410FC8"/>
    <w:rsid w:val="00414300"/>
    <w:rsid w:val="004147EA"/>
    <w:rsid w:val="00421858"/>
    <w:rsid w:val="00423ED6"/>
    <w:rsid w:val="00425C67"/>
    <w:rsid w:val="00427E7A"/>
    <w:rsid w:val="00434EC4"/>
    <w:rsid w:val="00436C49"/>
    <w:rsid w:val="00436D2D"/>
    <w:rsid w:val="00445366"/>
    <w:rsid w:val="00447F5B"/>
    <w:rsid w:val="0045067D"/>
    <w:rsid w:val="00461DB0"/>
    <w:rsid w:val="00463926"/>
    <w:rsid w:val="00464C9A"/>
    <w:rsid w:val="004741F5"/>
    <w:rsid w:val="00474F3D"/>
    <w:rsid w:val="0047517A"/>
    <w:rsid w:val="00477E3A"/>
    <w:rsid w:val="00483E5F"/>
    <w:rsid w:val="00485FF9"/>
    <w:rsid w:val="004907F0"/>
    <w:rsid w:val="0049140B"/>
    <w:rsid w:val="004923A5"/>
    <w:rsid w:val="00496BFB"/>
    <w:rsid w:val="004A1268"/>
    <w:rsid w:val="004A150D"/>
    <w:rsid w:val="004A15C7"/>
    <w:rsid w:val="004A58DB"/>
    <w:rsid w:val="004A6125"/>
    <w:rsid w:val="004B013B"/>
    <w:rsid w:val="004B112B"/>
    <w:rsid w:val="004C01E4"/>
    <w:rsid w:val="004C086C"/>
    <w:rsid w:val="004C1F56"/>
    <w:rsid w:val="004C27BC"/>
    <w:rsid w:val="004D15F3"/>
    <w:rsid w:val="004D5311"/>
    <w:rsid w:val="004D5DCC"/>
    <w:rsid w:val="004E38A1"/>
    <w:rsid w:val="004F10AF"/>
    <w:rsid w:val="004F11A4"/>
    <w:rsid w:val="004F2389"/>
    <w:rsid w:val="004F2979"/>
    <w:rsid w:val="004F304D"/>
    <w:rsid w:val="004F61BE"/>
    <w:rsid w:val="004F66B1"/>
    <w:rsid w:val="004F6D28"/>
    <w:rsid w:val="00503BAC"/>
    <w:rsid w:val="005103B3"/>
    <w:rsid w:val="00511C07"/>
    <w:rsid w:val="005173A6"/>
    <w:rsid w:val="00520BAA"/>
    <w:rsid w:val="00525208"/>
    <w:rsid w:val="005257A5"/>
    <w:rsid w:val="005264C0"/>
    <w:rsid w:val="00526A8A"/>
    <w:rsid w:val="00531DF2"/>
    <w:rsid w:val="00533844"/>
    <w:rsid w:val="005406AB"/>
    <w:rsid w:val="005442EE"/>
    <w:rsid w:val="00547353"/>
    <w:rsid w:val="005474E7"/>
    <w:rsid w:val="005512A3"/>
    <w:rsid w:val="00554EBC"/>
    <w:rsid w:val="0055654B"/>
    <w:rsid w:val="005578CE"/>
    <w:rsid w:val="00562781"/>
    <w:rsid w:val="0057271C"/>
    <w:rsid w:val="00572845"/>
    <w:rsid w:val="00574C83"/>
    <w:rsid w:val="00575EBE"/>
    <w:rsid w:val="00586C92"/>
    <w:rsid w:val="00592772"/>
    <w:rsid w:val="0059574A"/>
    <w:rsid w:val="00596468"/>
    <w:rsid w:val="005A02CB"/>
    <w:rsid w:val="005A1B9B"/>
    <w:rsid w:val="005A6751"/>
    <w:rsid w:val="005B092E"/>
    <w:rsid w:val="005B152C"/>
    <w:rsid w:val="005B1EE0"/>
    <w:rsid w:val="005B2B24"/>
    <w:rsid w:val="005B4425"/>
    <w:rsid w:val="005B4B94"/>
    <w:rsid w:val="005C3EE8"/>
    <w:rsid w:val="005D0FAB"/>
    <w:rsid w:val="005D34F9"/>
    <w:rsid w:val="005D4190"/>
    <w:rsid w:val="005D67A3"/>
    <w:rsid w:val="005E2988"/>
    <w:rsid w:val="005E3085"/>
    <w:rsid w:val="005E37C6"/>
    <w:rsid w:val="005E7F8B"/>
    <w:rsid w:val="005F51E1"/>
    <w:rsid w:val="00611C80"/>
    <w:rsid w:val="00620692"/>
    <w:rsid w:val="006242CA"/>
    <w:rsid w:val="00627507"/>
    <w:rsid w:val="006276B7"/>
    <w:rsid w:val="00633717"/>
    <w:rsid w:val="006344E1"/>
    <w:rsid w:val="0064037C"/>
    <w:rsid w:val="00642E4E"/>
    <w:rsid w:val="00646D10"/>
    <w:rsid w:val="00647A28"/>
    <w:rsid w:val="0065298D"/>
    <w:rsid w:val="006545C4"/>
    <w:rsid w:val="00661971"/>
    <w:rsid w:val="00661CE8"/>
    <w:rsid w:val="006623D9"/>
    <w:rsid w:val="0066550C"/>
    <w:rsid w:val="00667B26"/>
    <w:rsid w:val="006716F2"/>
    <w:rsid w:val="00682A88"/>
    <w:rsid w:val="00682BF2"/>
    <w:rsid w:val="00684288"/>
    <w:rsid w:val="006859CE"/>
    <w:rsid w:val="00691270"/>
    <w:rsid w:val="00694A2E"/>
    <w:rsid w:val="00694BA8"/>
    <w:rsid w:val="006A037C"/>
    <w:rsid w:val="006A36F4"/>
    <w:rsid w:val="006A406F"/>
    <w:rsid w:val="006A5D3A"/>
    <w:rsid w:val="006B59C5"/>
    <w:rsid w:val="006B6A85"/>
    <w:rsid w:val="006C1BCB"/>
    <w:rsid w:val="006C23D4"/>
    <w:rsid w:val="006C2EDA"/>
    <w:rsid w:val="006C64BE"/>
    <w:rsid w:val="006C7BB0"/>
    <w:rsid w:val="006D3237"/>
    <w:rsid w:val="006D6B9D"/>
    <w:rsid w:val="006E2E37"/>
    <w:rsid w:val="006E3CF1"/>
    <w:rsid w:val="006E7E80"/>
    <w:rsid w:val="006F065B"/>
    <w:rsid w:val="006F48CA"/>
    <w:rsid w:val="006F64DD"/>
    <w:rsid w:val="006F73F6"/>
    <w:rsid w:val="007047E6"/>
    <w:rsid w:val="00711B9F"/>
    <w:rsid w:val="00715127"/>
    <w:rsid w:val="00715E8E"/>
    <w:rsid w:val="00723580"/>
    <w:rsid w:val="00723755"/>
    <w:rsid w:val="0073136C"/>
    <w:rsid w:val="00731F0F"/>
    <w:rsid w:val="00733250"/>
    <w:rsid w:val="00734F85"/>
    <w:rsid w:val="007408A2"/>
    <w:rsid w:val="00740D81"/>
    <w:rsid w:val="00741404"/>
    <w:rsid w:val="00741B71"/>
    <w:rsid w:val="007449E5"/>
    <w:rsid w:val="007471EE"/>
    <w:rsid w:val="00747FF0"/>
    <w:rsid w:val="00764D4E"/>
    <w:rsid w:val="00765A1F"/>
    <w:rsid w:val="00775B6D"/>
    <w:rsid w:val="00776D68"/>
    <w:rsid w:val="007850EE"/>
    <w:rsid w:val="00785B95"/>
    <w:rsid w:val="00790E96"/>
    <w:rsid w:val="00793366"/>
    <w:rsid w:val="007952DA"/>
    <w:rsid w:val="00797CC0"/>
    <w:rsid w:val="007A716F"/>
    <w:rsid w:val="007B270A"/>
    <w:rsid w:val="007B386D"/>
    <w:rsid w:val="007B4B56"/>
    <w:rsid w:val="007B7F5E"/>
    <w:rsid w:val="007C0695"/>
    <w:rsid w:val="007C419A"/>
    <w:rsid w:val="007C4CC8"/>
    <w:rsid w:val="007C5426"/>
    <w:rsid w:val="007C5798"/>
    <w:rsid w:val="007D4832"/>
    <w:rsid w:val="007E21B2"/>
    <w:rsid w:val="007E2C4E"/>
    <w:rsid w:val="007E3ED4"/>
    <w:rsid w:val="007E48C2"/>
    <w:rsid w:val="007E7A2F"/>
    <w:rsid w:val="007F1905"/>
    <w:rsid w:val="007F4F51"/>
    <w:rsid w:val="007F5C8C"/>
    <w:rsid w:val="007F72FD"/>
    <w:rsid w:val="00801300"/>
    <w:rsid w:val="00802C64"/>
    <w:rsid w:val="00805E52"/>
    <w:rsid w:val="008061D0"/>
    <w:rsid w:val="00810B38"/>
    <w:rsid w:val="00817387"/>
    <w:rsid w:val="008204C7"/>
    <w:rsid w:val="00820992"/>
    <w:rsid w:val="00823602"/>
    <w:rsid w:val="008255F5"/>
    <w:rsid w:val="0083014E"/>
    <w:rsid w:val="0083214A"/>
    <w:rsid w:val="00832D46"/>
    <w:rsid w:val="00834220"/>
    <w:rsid w:val="0084338B"/>
    <w:rsid w:val="0084351A"/>
    <w:rsid w:val="00845723"/>
    <w:rsid w:val="00851EF9"/>
    <w:rsid w:val="008577FD"/>
    <w:rsid w:val="00860B03"/>
    <w:rsid w:val="0086497A"/>
    <w:rsid w:val="0087122E"/>
    <w:rsid w:val="008713A1"/>
    <w:rsid w:val="00874571"/>
    <w:rsid w:val="008754AB"/>
    <w:rsid w:val="00875AB3"/>
    <w:rsid w:val="0088060C"/>
    <w:rsid w:val="0088475E"/>
    <w:rsid w:val="00893576"/>
    <w:rsid w:val="00893E73"/>
    <w:rsid w:val="00897902"/>
    <w:rsid w:val="008A4AC2"/>
    <w:rsid w:val="008A4DD5"/>
    <w:rsid w:val="008A664D"/>
    <w:rsid w:val="008B02DC"/>
    <w:rsid w:val="008B4130"/>
    <w:rsid w:val="008B57CE"/>
    <w:rsid w:val="008C26DE"/>
    <w:rsid w:val="008C7C1B"/>
    <w:rsid w:val="008D2225"/>
    <w:rsid w:val="008D4752"/>
    <w:rsid w:val="008D7298"/>
    <w:rsid w:val="008E271C"/>
    <w:rsid w:val="008E418E"/>
    <w:rsid w:val="008E5BC6"/>
    <w:rsid w:val="008E6A25"/>
    <w:rsid w:val="008F5193"/>
    <w:rsid w:val="009013A7"/>
    <w:rsid w:val="009017FB"/>
    <w:rsid w:val="009017FC"/>
    <w:rsid w:val="0090506B"/>
    <w:rsid w:val="009050C9"/>
    <w:rsid w:val="009066FC"/>
    <w:rsid w:val="009140A3"/>
    <w:rsid w:val="009144A2"/>
    <w:rsid w:val="0091510C"/>
    <w:rsid w:val="009259AC"/>
    <w:rsid w:val="00926AD5"/>
    <w:rsid w:val="00926F38"/>
    <w:rsid w:val="00934301"/>
    <w:rsid w:val="00936C2D"/>
    <w:rsid w:val="00936CD1"/>
    <w:rsid w:val="00941747"/>
    <w:rsid w:val="00941EFB"/>
    <w:rsid w:val="00943E4C"/>
    <w:rsid w:val="00947AFB"/>
    <w:rsid w:val="00951D7D"/>
    <w:rsid w:val="00952603"/>
    <w:rsid w:val="00954A0F"/>
    <w:rsid w:val="0095683E"/>
    <w:rsid w:val="009630C7"/>
    <w:rsid w:val="00972B55"/>
    <w:rsid w:val="009743B7"/>
    <w:rsid w:val="0098228B"/>
    <w:rsid w:val="009828DA"/>
    <w:rsid w:val="00985BAB"/>
    <w:rsid w:val="009944C4"/>
    <w:rsid w:val="00996702"/>
    <w:rsid w:val="009A07E4"/>
    <w:rsid w:val="009B1B5F"/>
    <w:rsid w:val="009B6673"/>
    <w:rsid w:val="009C191B"/>
    <w:rsid w:val="009C2BD6"/>
    <w:rsid w:val="009C5881"/>
    <w:rsid w:val="009D5D06"/>
    <w:rsid w:val="009E1F32"/>
    <w:rsid w:val="009E776C"/>
    <w:rsid w:val="00A00144"/>
    <w:rsid w:val="00A00D59"/>
    <w:rsid w:val="00A1726E"/>
    <w:rsid w:val="00A204CF"/>
    <w:rsid w:val="00A23D49"/>
    <w:rsid w:val="00A27004"/>
    <w:rsid w:val="00A30C29"/>
    <w:rsid w:val="00A34DD6"/>
    <w:rsid w:val="00A36819"/>
    <w:rsid w:val="00A36989"/>
    <w:rsid w:val="00A43308"/>
    <w:rsid w:val="00A43628"/>
    <w:rsid w:val="00A54192"/>
    <w:rsid w:val="00A556E1"/>
    <w:rsid w:val="00A6035E"/>
    <w:rsid w:val="00A6144C"/>
    <w:rsid w:val="00A61B9D"/>
    <w:rsid w:val="00A66617"/>
    <w:rsid w:val="00A671F8"/>
    <w:rsid w:val="00A673A4"/>
    <w:rsid w:val="00A67531"/>
    <w:rsid w:val="00A679AC"/>
    <w:rsid w:val="00A724AE"/>
    <w:rsid w:val="00A73329"/>
    <w:rsid w:val="00A74BC1"/>
    <w:rsid w:val="00A74D0D"/>
    <w:rsid w:val="00A82359"/>
    <w:rsid w:val="00A85996"/>
    <w:rsid w:val="00A865D2"/>
    <w:rsid w:val="00A94C20"/>
    <w:rsid w:val="00AA1E34"/>
    <w:rsid w:val="00AA227F"/>
    <w:rsid w:val="00AA3BC7"/>
    <w:rsid w:val="00AA754A"/>
    <w:rsid w:val="00AB099E"/>
    <w:rsid w:val="00AB2D7B"/>
    <w:rsid w:val="00AB381F"/>
    <w:rsid w:val="00AB4328"/>
    <w:rsid w:val="00AC0824"/>
    <w:rsid w:val="00AC4EBF"/>
    <w:rsid w:val="00AD412E"/>
    <w:rsid w:val="00AE0A2E"/>
    <w:rsid w:val="00AE354C"/>
    <w:rsid w:val="00AF4B07"/>
    <w:rsid w:val="00AF5CC8"/>
    <w:rsid w:val="00AF6186"/>
    <w:rsid w:val="00AF6405"/>
    <w:rsid w:val="00AF6F68"/>
    <w:rsid w:val="00AF7A3A"/>
    <w:rsid w:val="00B00611"/>
    <w:rsid w:val="00B04BA2"/>
    <w:rsid w:val="00B154CC"/>
    <w:rsid w:val="00B160DB"/>
    <w:rsid w:val="00B20836"/>
    <w:rsid w:val="00B235BB"/>
    <w:rsid w:val="00B26680"/>
    <w:rsid w:val="00B27967"/>
    <w:rsid w:val="00B27A44"/>
    <w:rsid w:val="00B30BBF"/>
    <w:rsid w:val="00B314E1"/>
    <w:rsid w:val="00B33C03"/>
    <w:rsid w:val="00B40A5C"/>
    <w:rsid w:val="00B44E56"/>
    <w:rsid w:val="00B46543"/>
    <w:rsid w:val="00B47D33"/>
    <w:rsid w:val="00B52BE0"/>
    <w:rsid w:val="00B54133"/>
    <w:rsid w:val="00B57BFE"/>
    <w:rsid w:val="00B62439"/>
    <w:rsid w:val="00B701ED"/>
    <w:rsid w:val="00B77AF4"/>
    <w:rsid w:val="00B8086C"/>
    <w:rsid w:val="00B85107"/>
    <w:rsid w:val="00B861B4"/>
    <w:rsid w:val="00B86DFE"/>
    <w:rsid w:val="00B90990"/>
    <w:rsid w:val="00B922FF"/>
    <w:rsid w:val="00B9281E"/>
    <w:rsid w:val="00B93925"/>
    <w:rsid w:val="00B93ECF"/>
    <w:rsid w:val="00B95187"/>
    <w:rsid w:val="00B9613A"/>
    <w:rsid w:val="00B9776F"/>
    <w:rsid w:val="00BA2D55"/>
    <w:rsid w:val="00BA71B1"/>
    <w:rsid w:val="00BB0637"/>
    <w:rsid w:val="00BB345F"/>
    <w:rsid w:val="00BB68EA"/>
    <w:rsid w:val="00BC1C27"/>
    <w:rsid w:val="00BC2046"/>
    <w:rsid w:val="00BC4A8F"/>
    <w:rsid w:val="00BC6BBF"/>
    <w:rsid w:val="00BD0653"/>
    <w:rsid w:val="00BD0BCC"/>
    <w:rsid w:val="00BD1572"/>
    <w:rsid w:val="00BD21F0"/>
    <w:rsid w:val="00BD2998"/>
    <w:rsid w:val="00BD6352"/>
    <w:rsid w:val="00BE14E3"/>
    <w:rsid w:val="00BE3774"/>
    <w:rsid w:val="00BE41E5"/>
    <w:rsid w:val="00BF4109"/>
    <w:rsid w:val="00BF4CC3"/>
    <w:rsid w:val="00C054C7"/>
    <w:rsid w:val="00C057B5"/>
    <w:rsid w:val="00C06E15"/>
    <w:rsid w:val="00C11D75"/>
    <w:rsid w:val="00C121EB"/>
    <w:rsid w:val="00C1262B"/>
    <w:rsid w:val="00C15ABE"/>
    <w:rsid w:val="00C175D5"/>
    <w:rsid w:val="00C22184"/>
    <w:rsid w:val="00C22687"/>
    <w:rsid w:val="00C22CE2"/>
    <w:rsid w:val="00C24185"/>
    <w:rsid w:val="00C27FCC"/>
    <w:rsid w:val="00C32E4D"/>
    <w:rsid w:val="00C333A0"/>
    <w:rsid w:val="00C36408"/>
    <w:rsid w:val="00C36A81"/>
    <w:rsid w:val="00C41974"/>
    <w:rsid w:val="00C53F4A"/>
    <w:rsid w:val="00C54125"/>
    <w:rsid w:val="00C55B54"/>
    <w:rsid w:val="00C6098E"/>
    <w:rsid w:val="00C611D8"/>
    <w:rsid w:val="00C6152C"/>
    <w:rsid w:val="00C63990"/>
    <w:rsid w:val="00C64EF6"/>
    <w:rsid w:val="00C65050"/>
    <w:rsid w:val="00C74810"/>
    <w:rsid w:val="00C90D68"/>
    <w:rsid w:val="00C91601"/>
    <w:rsid w:val="00C939FE"/>
    <w:rsid w:val="00C9772A"/>
    <w:rsid w:val="00CA4BDA"/>
    <w:rsid w:val="00CB1F66"/>
    <w:rsid w:val="00CB2951"/>
    <w:rsid w:val="00CB69F1"/>
    <w:rsid w:val="00CC3FE5"/>
    <w:rsid w:val="00CC63D4"/>
    <w:rsid w:val="00CC71E6"/>
    <w:rsid w:val="00CD0475"/>
    <w:rsid w:val="00CD282B"/>
    <w:rsid w:val="00CD4C35"/>
    <w:rsid w:val="00CD5090"/>
    <w:rsid w:val="00CD5BEE"/>
    <w:rsid w:val="00CD7369"/>
    <w:rsid w:val="00CE0B0E"/>
    <w:rsid w:val="00CE3831"/>
    <w:rsid w:val="00CE4CCA"/>
    <w:rsid w:val="00CE6088"/>
    <w:rsid w:val="00CE715C"/>
    <w:rsid w:val="00CF5468"/>
    <w:rsid w:val="00D00ABB"/>
    <w:rsid w:val="00D02EEC"/>
    <w:rsid w:val="00D03551"/>
    <w:rsid w:val="00D053D4"/>
    <w:rsid w:val="00D05698"/>
    <w:rsid w:val="00D06A63"/>
    <w:rsid w:val="00D07E0E"/>
    <w:rsid w:val="00D11478"/>
    <w:rsid w:val="00D15ED0"/>
    <w:rsid w:val="00D21B3E"/>
    <w:rsid w:val="00D21FED"/>
    <w:rsid w:val="00D24251"/>
    <w:rsid w:val="00D250D7"/>
    <w:rsid w:val="00D343E2"/>
    <w:rsid w:val="00D361A2"/>
    <w:rsid w:val="00D37C1F"/>
    <w:rsid w:val="00D37D62"/>
    <w:rsid w:val="00D42204"/>
    <w:rsid w:val="00D42AFF"/>
    <w:rsid w:val="00D44C2E"/>
    <w:rsid w:val="00D45414"/>
    <w:rsid w:val="00D46CD2"/>
    <w:rsid w:val="00D566BD"/>
    <w:rsid w:val="00D576CF"/>
    <w:rsid w:val="00D57A4D"/>
    <w:rsid w:val="00D60AA7"/>
    <w:rsid w:val="00D6435F"/>
    <w:rsid w:val="00D65C40"/>
    <w:rsid w:val="00D67AE6"/>
    <w:rsid w:val="00D75E28"/>
    <w:rsid w:val="00D772C2"/>
    <w:rsid w:val="00D8008E"/>
    <w:rsid w:val="00D81240"/>
    <w:rsid w:val="00D82C45"/>
    <w:rsid w:val="00D908A8"/>
    <w:rsid w:val="00D91394"/>
    <w:rsid w:val="00D93163"/>
    <w:rsid w:val="00D977B6"/>
    <w:rsid w:val="00DA4A31"/>
    <w:rsid w:val="00DA7B04"/>
    <w:rsid w:val="00DB36C2"/>
    <w:rsid w:val="00DB5DD7"/>
    <w:rsid w:val="00DB6D04"/>
    <w:rsid w:val="00DC169B"/>
    <w:rsid w:val="00DC1F1F"/>
    <w:rsid w:val="00DC2AB9"/>
    <w:rsid w:val="00DC63F0"/>
    <w:rsid w:val="00DD4AAB"/>
    <w:rsid w:val="00DD5146"/>
    <w:rsid w:val="00DD6EE5"/>
    <w:rsid w:val="00DE386C"/>
    <w:rsid w:val="00DE4D35"/>
    <w:rsid w:val="00DE6800"/>
    <w:rsid w:val="00DF098B"/>
    <w:rsid w:val="00DF11C4"/>
    <w:rsid w:val="00DF210C"/>
    <w:rsid w:val="00DF4B6A"/>
    <w:rsid w:val="00E01E65"/>
    <w:rsid w:val="00E02C09"/>
    <w:rsid w:val="00E04D59"/>
    <w:rsid w:val="00E051BD"/>
    <w:rsid w:val="00E07DA1"/>
    <w:rsid w:val="00E1002A"/>
    <w:rsid w:val="00E123CB"/>
    <w:rsid w:val="00E20E13"/>
    <w:rsid w:val="00E21DBC"/>
    <w:rsid w:val="00E275D7"/>
    <w:rsid w:val="00E27DBE"/>
    <w:rsid w:val="00E32AB1"/>
    <w:rsid w:val="00E36C71"/>
    <w:rsid w:val="00E40404"/>
    <w:rsid w:val="00E40595"/>
    <w:rsid w:val="00E4529A"/>
    <w:rsid w:val="00E459C6"/>
    <w:rsid w:val="00E47589"/>
    <w:rsid w:val="00E5713F"/>
    <w:rsid w:val="00E5793B"/>
    <w:rsid w:val="00E57B7C"/>
    <w:rsid w:val="00E61B26"/>
    <w:rsid w:val="00E64915"/>
    <w:rsid w:val="00E661D4"/>
    <w:rsid w:val="00E70091"/>
    <w:rsid w:val="00E720F5"/>
    <w:rsid w:val="00E74705"/>
    <w:rsid w:val="00E76D47"/>
    <w:rsid w:val="00E77CB3"/>
    <w:rsid w:val="00E849F7"/>
    <w:rsid w:val="00E90302"/>
    <w:rsid w:val="00E97396"/>
    <w:rsid w:val="00EA185E"/>
    <w:rsid w:val="00EA23C7"/>
    <w:rsid w:val="00EA592A"/>
    <w:rsid w:val="00EB0367"/>
    <w:rsid w:val="00EB14E4"/>
    <w:rsid w:val="00EB1E17"/>
    <w:rsid w:val="00EB32A5"/>
    <w:rsid w:val="00EB34ED"/>
    <w:rsid w:val="00EB7BE0"/>
    <w:rsid w:val="00EB7E63"/>
    <w:rsid w:val="00EC1829"/>
    <w:rsid w:val="00EC315E"/>
    <w:rsid w:val="00ED077C"/>
    <w:rsid w:val="00ED1190"/>
    <w:rsid w:val="00ED6544"/>
    <w:rsid w:val="00EE0277"/>
    <w:rsid w:val="00EE3E00"/>
    <w:rsid w:val="00EE5DD2"/>
    <w:rsid w:val="00EF0A2E"/>
    <w:rsid w:val="00EF2045"/>
    <w:rsid w:val="00EF63C2"/>
    <w:rsid w:val="00F00A79"/>
    <w:rsid w:val="00F00E86"/>
    <w:rsid w:val="00F027EF"/>
    <w:rsid w:val="00F07C1E"/>
    <w:rsid w:val="00F105DB"/>
    <w:rsid w:val="00F132BC"/>
    <w:rsid w:val="00F13D80"/>
    <w:rsid w:val="00F16AAA"/>
    <w:rsid w:val="00F21161"/>
    <w:rsid w:val="00F218EF"/>
    <w:rsid w:val="00F21BC7"/>
    <w:rsid w:val="00F266A2"/>
    <w:rsid w:val="00F30E1E"/>
    <w:rsid w:val="00F32269"/>
    <w:rsid w:val="00F3474F"/>
    <w:rsid w:val="00F56A6F"/>
    <w:rsid w:val="00F5709C"/>
    <w:rsid w:val="00F64EF1"/>
    <w:rsid w:val="00F65BAA"/>
    <w:rsid w:val="00F72F4A"/>
    <w:rsid w:val="00F8765F"/>
    <w:rsid w:val="00F90767"/>
    <w:rsid w:val="00F9139A"/>
    <w:rsid w:val="00F93AEC"/>
    <w:rsid w:val="00FA685B"/>
    <w:rsid w:val="00FB0C01"/>
    <w:rsid w:val="00FB2679"/>
    <w:rsid w:val="00FB2B45"/>
    <w:rsid w:val="00FB6603"/>
    <w:rsid w:val="00FC18F2"/>
    <w:rsid w:val="00FC39E5"/>
    <w:rsid w:val="00FC3A78"/>
    <w:rsid w:val="00FC787F"/>
    <w:rsid w:val="00FD1005"/>
    <w:rsid w:val="00FD6C75"/>
    <w:rsid w:val="00FE71B3"/>
    <w:rsid w:val="00FF245F"/>
    <w:rsid w:val="00FF42C5"/>
    <w:rsid w:val="00FF643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54EBC"/>
    <w:pPr>
      <w:jc w:val="both"/>
    </w:pPr>
    <w:rPr>
      <w:rFonts w:eastAsiaTheme="minorEastAsia"/>
      <w:sz w:val="24"/>
      <w:lang w:val="fr-FR"/>
    </w:rPr>
  </w:style>
  <w:style w:type="paragraph" w:styleId="Heading1">
    <w:name w:val="heading 1"/>
    <w:basedOn w:val="Normal"/>
    <w:next w:val="Normal"/>
    <w:link w:val="Heading1Char"/>
    <w:uiPriority w:val="99"/>
    <w:semiHidden/>
    <w:rsid w:val="00554EB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54EB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54EBC"/>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54EBC"/>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54EBC"/>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554EBC"/>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54EBC"/>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554EBC"/>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554EBC"/>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54EBC"/>
    <w:rPr>
      <w:rFonts w:ascii="Tahoma" w:hAnsi="Tahoma" w:cs="Tahoma"/>
      <w:sz w:val="16"/>
      <w:szCs w:val="16"/>
    </w:rPr>
  </w:style>
  <w:style w:type="character" w:customStyle="1" w:styleId="BalloonTextChar">
    <w:name w:val="Balloon Text Char"/>
    <w:basedOn w:val="DefaultParagraphFont"/>
    <w:link w:val="BalloonText"/>
    <w:uiPriority w:val="99"/>
    <w:semiHidden/>
    <w:rsid w:val="00554EBC"/>
    <w:rPr>
      <w:rFonts w:ascii="Tahoma" w:eastAsiaTheme="minorEastAsia" w:hAnsi="Tahoma" w:cs="Tahoma"/>
      <w:sz w:val="16"/>
      <w:szCs w:val="16"/>
      <w:lang w:val="en-GB"/>
    </w:rPr>
  </w:style>
  <w:style w:type="character" w:styleId="BookTitle">
    <w:name w:val="Book Title"/>
    <w:uiPriority w:val="99"/>
    <w:semiHidden/>
    <w:qFormat/>
    <w:rsid w:val="00554EBC"/>
    <w:rPr>
      <w:i/>
      <w:iCs/>
      <w:smallCaps/>
      <w:spacing w:val="5"/>
    </w:rPr>
  </w:style>
  <w:style w:type="paragraph" w:customStyle="1" w:styleId="ECHRHeader">
    <w:name w:val="ECHR_Header"/>
    <w:aliases w:val="Ju_Header"/>
    <w:basedOn w:val="Header"/>
    <w:uiPriority w:val="4"/>
    <w:qFormat/>
    <w:rsid w:val="00554EBC"/>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554EBC"/>
    <w:pPr>
      <w:jc w:val="left"/>
    </w:pPr>
    <w:rPr>
      <w:sz w:val="8"/>
    </w:rPr>
  </w:style>
  <w:style w:type="character" w:styleId="Strong">
    <w:name w:val="Strong"/>
    <w:uiPriority w:val="99"/>
    <w:semiHidden/>
    <w:qFormat/>
    <w:rsid w:val="00554EBC"/>
    <w:rPr>
      <w:b/>
      <w:bCs/>
    </w:rPr>
  </w:style>
  <w:style w:type="paragraph" w:styleId="NoSpacing">
    <w:name w:val="No Spacing"/>
    <w:basedOn w:val="Normal"/>
    <w:link w:val="NoSpacingChar"/>
    <w:semiHidden/>
    <w:qFormat/>
    <w:rsid w:val="00554EBC"/>
    <w:rPr>
      <w:sz w:val="22"/>
      <w:lang w:val="en-US"/>
    </w:rPr>
  </w:style>
  <w:style w:type="character" w:customStyle="1" w:styleId="NoSpacingChar">
    <w:name w:val="No Spacing Char"/>
    <w:basedOn w:val="DefaultParagraphFont"/>
    <w:link w:val="NoSpacing"/>
    <w:semiHidden/>
    <w:rsid w:val="00554EBC"/>
    <w:rPr>
      <w:rFonts w:eastAsiaTheme="minorEastAsia"/>
    </w:rPr>
  </w:style>
  <w:style w:type="paragraph" w:customStyle="1" w:styleId="ECHRFooterLine">
    <w:name w:val="ECHR_Footer_Line"/>
    <w:aliases w:val="Footer_Line"/>
    <w:basedOn w:val="Normal"/>
    <w:next w:val="ECHRFooter"/>
    <w:uiPriority w:val="57"/>
    <w:semiHidden/>
    <w:rsid w:val="00554EBC"/>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qFormat/>
    <w:rsid w:val="00554EBC"/>
    <w:pPr>
      <w:numPr>
        <w:numId w:val="16"/>
      </w:numPr>
      <w:jc w:val="left"/>
    </w:pPr>
    <w:rPr>
      <w:b/>
    </w:rPr>
  </w:style>
  <w:style w:type="paragraph" w:customStyle="1" w:styleId="DummyStyle">
    <w:name w:val="Dummy_Style"/>
    <w:basedOn w:val="Normal"/>
    <w:semiHidden/>
    <w:qFormat/>
    <w:rsid w:val="00554EBC"/>
    <w:rPr>
      <w:color w:val="00B050"/>
    </w:rPr>
  </w:style>
  <w:style w:type="paragraph" w:customStyle="1" w:styleId="JuParaSub">
    <w:name w:val="Ju_Para_Sub"/>
    <w:basedOn w:val="ECHRPara"/>
    <w:uiPriority w:val="13"/>
    <w:qFormat/>
    <w:rsid w:val="00554EBC"/>
    <w:pPr>
      <w:ind w:left="284"/>
    </w:pPr>
  </w:style>
  <w:style w:type="paragraph" w:customStyle="1" w:styleId="ECHRTitleCentre3">
    <w:name w:val="ECHR_Title_Centre_3"/>
    <w:aliases w:val="Ju_H_Article"/>
    <w:basedOn w:val="Normal"/>
    <w:next w:val="ECHRParaQuote"/>
    <w:uiPriority w:val="27"/>
    <w:qFormat/>
    <w:rsid w:val="00554EBC"/>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554EBC"/>
    <w:pPr>
      <w:keepNext/>
      <w:keepLines/>
      <w:spacing w:after="240"/>
      <w:jc w:val="center"/>
      <w:outlineLvl w:val="0"/>
    </w:pPr>
    <w:rPr>
      <w:rFonts w:asciiTheme="majorHAnsi" w:hAnsiTheme="majorHAnsi"/>
      <w:sz w:val="28"/>
    </w:rPr>
  </w:style>
  <w:style w:type="paragraph" w:customStyle="1" w:styleId="OpiH1">
    <w:name w:val="Opi_H_1"/>
    <w:basedOn w:val="ECHRHeading2"/>
    <w:uiPriority w:val="42"/>
    <w:qFormat/>
    <w:rsid w:val="00554EBC"/>
    <w:pPr>
      <w:ind w:left="635" w:hanging="357"/>
      <w:outlineLvl w:val="2"/>
    </w:pPr>
  </w:style>
  <w:style w:type="paragraph" w:customStyle="1" w:styleId="OpiHa">
    <w:name w:val="Opi_H_a"/>
    <w:basedOn w:val="ECHRHeading3"/>
    <w:uiPriority w:val="43"/>
    <w:qFormat/>
    <w:rsid w:val="00554EBC"/>
    <w:pPr>
      <w:ind w:left="833" w:hanging="357"/>
      <w:outlineLvl w:val="3"/>
    </w:pPr>
    <w:rPr>
      <w:b/>
      <w:i w:val="0"/>
      <w:sz w:val="20"/>
    </w:rPr>
  </w:style>
  <w:style w:type="paragraph" w:customStyle="1" w:styleId="OpiHA0">
    <w:name w:val="Opi_H_A"/>
    <w:basedOn w:val="ECHRHeading1"/>
    <w:next w:val="OpiPara"/>
    <w:uiPriority w:val="41"/>
    <w:qFormat/>
    <w:rsid w:val="00554EBC"/>
    <w:pPr>
      <w:tabs>
        <w:tab w:val="clear" w:pos="357"/>
      </w:tabs>
      <w:outlineLvl w:val="1"/>
    </w:pPr>
    <w:rPr>
      <w:b/>
    </w:rPr>
  </w:style>
  <w:style w:type="paragraph" w:customStyle="1" w:styleId="ECHRTitleCentre2">
    <w:name w:val="ECHR_Title_Centre_2"/>
    <w:aliases w:val="Dec_H_Case"/>
    <w:basedOn w:val="Normal"/>
    <w:next w:val="ECHRPara"/>
    <w:uiPriority w:val="8"/>
    <w:qFormat/>
    <w:rsid w:val="00554EBC"/>
    <w:pPr>
      <w:spacing w:after="240"/>
      <w:jc w:val="center"/>
      <w:outlineLvl w:val="0"/>
    </w:pPr>
    <w:rPr>
      <w:rFonts w:asciiTheme="majorHAnsi" w:hAnsiTheme="majorHAnsi"/>
    </w:rPr>
  </w:style>
  <w:style w:type="paragraph" w:customStyle="1" w:styleId="JuTitle">
    <w:name w:val="Ju_Title"/>
    <w:basedOn w:val="Normal"/>
    <w:next w:val="ECHRPara"/>
    <w:uiPriority w:val="3"/>
    <w:qFormat/>
    <w:rsid w:val="00554EBC"/>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554EBC"/>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554EBC"/>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554EBC"/>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554EBC"/>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554EBC"/>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554EBC"/>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554EBC"/>
    <w:pPr>
      <w:keepNext/>
      <w:keepLines/>
      <w:spacing w:before="240" w:after="120"/>
      <w:ind w:left="1236"/>
    </w:pPr>
    <w:rPr>
      <w:sz w:val="20"/>
      <w:lang w:val="en-GB"/>
    </w:rPr>
  </w:style>
  <w:style w:type="paragraph" w:customStyle="1" w:styleId="JuQuotSub">
    <w:name w:val="Ju_Quot_Sub"/>
    <w:basedOn w:val="ECHRParaQuote"/>
    <w:uiPriority w:val="15"/>
    <w:qFormat/>
    <w:rsid w:val="00554EBC"/>
    <w:pPr>
      <w:ind w:left="567"/>
    </w:pPr>
  </w:style>
  <w:style w:type="paragraph" w:customStyle="1" w:styleId="JuInitialled">
    <w:name w:val="Ju_Initialled"/>
    <w:basedOn w:val="Normal"/>
    <w:uiPriority w:val="31"/>
    <w:qFormat/>
    <w:rsid w:val="00554EBC"/>
    <w:pPr>
      <w:tabs>
        <w:tab w:val="center" w:pos="6407"/>
      </w:tabs>
      <w:spacing w:before="720"/>
      <w:jc w:val="right"/>
    </w:pPr>
  </w:style>
  <w:style w:type="paragraph" w:customStyle="1" w:styleId="OpiHi">
    <w:name w:val="Opi_H_i"/>
    <w:basedOn w:val="ECHRHeading4"/>
    <w:uiPriority w:val="44"/>
    <w:qFormat/>
    <w:rsid w:val="00554EBC"/>
    <w:pPr>
      <w:ind w:left="1037" w:hanging="357"/>
      <w:outlineLvl w:val="4"/>
    </w:pPr>
    <w:rPr>
      <w:b w:val="0"/>
      <w:i/>
    </w:rPr>
  </w:style>
  <w:style w:type="paragraph" w:styleId="Header">
    <w:name w:val="header"/>
    <w:basedOn w:val="Normal"/>
    <w:link w:val="HeaderChar"/>
    <w:uiPriority w:val="57"/>
    <w:semiHidden/>
    <w:rsid w:val="00554EBC"/>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54EBC"/>
    <w:rPr>
      <w:sz w:val="24"/>
      <w:lang w:val="en-GB"/>
    </w:rPr>
  </w:style>
  <w:style w:type="character" w:customStyle="1" w:styleId="Heading1Char">
    <w:name w:val="Heading 1 Char"/>
    <w:basedOn w:val="DefaultParagraphFont"/>
    <w:link w:val="Heading1"/>
    <w:uiPriority w:val="99"/>
    <w:semiHidden/>
    <w:rsid w:val="00554EBC"/>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554EBC"/>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554EBC"/>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554EBC"/>
    <w:rPr>
      <w:rFonts w:asciiTheme="majorHAnsi" w:eastAsiaTheme="majorEastAsia" w:hAnsiTheme="majorHAnsi" w:cstheme="majorBidi"/>
      <w:b/>
      <w:bCs/>
      <w:color w:val="4D4D4D"/>
      <w:sz w:val="26"/>
      <w:szCs w:val="26"/>
      <w:lang w:val="en-GB"/>
    </w:rPr>
  </w:style>
  <w:style w:type="character" w:customStyle="1" w:styleId="JUNAMES">
    <w:name w:val="JU_NAMES"/>
    <w:uiPriority w:val="17"/>
    <w:qFormat/>
    <w:rsid w:val="00554EBC"/>
    <w:rPr>
      <w:caps w:val="0"/>
      <w:smallCaps/>
    </w:rPr>
  </w:style>
  <w:style w:type="paragraph" w:customStyle="1" w:styleId="ECHRDecisionBody">
    <w:name w:val="ECHR_Decision_Body"/>
    <w:aliases w:val="Ju_Judges"/>
    <w:basedOn w:val="Normal"/>
    <w:uiPriority w:val="11"/>
    <w:qFormat/>
    <w:rsid w:val="00554EBC"/>
    <w:pPr>
      <w:tabs>
        <w:tab w:val="left" w:pos="567"/>
        <w:tab w:val="left" w:pos="1134"/>
      </w:tabs>
      <w:jc w:val="left"/>
    </w:pPr>
  </w:style>
  <w:style w:type="character" w:customStyle="1" w:styleId="Heading3Char">
    <w:name w:val="Heading 3 Char"/>
    <w:basedOn w:val="DefaultParagraphFont"/>
    <w:link w:val="Heading3"/>
    <w:uiPriority w:val="99"/>
    <w:semiHidden/>
    <w:rsid w:val="00554EBC"/>
    <w:rPr>
      <w:rFonts w:asciiTheme="majorHAnsi" w:eastAsiaTheme="majorEastAsia" w:hAnsiTheme="majorHAnsi" w:cstheme="majorBidi"/>
      <w:b/>
      <w:bCs/>
      <w:color w:val="5F5F5F"/>
      <w:sz w:val="24"/>
      <w:lang w:val="en-GB"/>
    </w:rPr>
  </w:style>
  <w:style w:type="paragraph" w:customStyle="1" w:styleId="ECHRPara">
    <w:name w:val="ECHR_Para"/>
    <w:aliases w:val="Ju_Para"/>
    <w:basedOn w:val="Normal"/>
    <w:link w:val="ECHRParaChar"/>
    <w:uiPriority w:val="12"/>
    <w:qFormat/>
    <w:rsid w:val="00554EBC"/>
    <w:pPr>
      <w:ind w:firstLine="284"/>
    </w:pPr>
  </w:style>
  <w:style w:type="character" w:customStyle="1" w:styleId="Heading4Char">
    <w:name w:val="Heading 4 Char"/>
    <w:basedOn w:val="DefaultParagraphFont"/>
    <w:link w:val="Heading4"/>
    <w:uiPriority w:val="99"/>
    <w:semiHidden/>
    <w:rsid w:val="00554EBC"/>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554EBC"/>
    <w:rPr>
      <w:rFonts w:asciiTheme="majorHAnsi" w:eastAsiaTheme="majorEastAsia" w:hAnsiTheme="majorHAnsi" w:cstheme="majorBidi"/>
      <w:b/>
      <w:bCs/>
      <w:color w:val="808080"/>
    </w:rPr>
  </w:style>
  <w:style w:type="character" w:styleId="SubtleEmphasis">
    <w:name w:val="Subtle Emphasis"/>
    <w:uiPriority w:val="99"/>
    <w:semiHidden/>
    <w:qFormat/>
    <w:rsid w:val="00554EBC"/>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554EBC"/>
    <w:pPr>
      <w:keepNext/>
      <w:keepLines/>
      <w:spacing w:before="720" w:after="240"/>
      <w:outlineLvl w:val="0"/>
    </w:pPr>
    <w:rPr>
      <w:rFonts w:asciiTheme="majorHAnsi" w:hAnsiTheme="majorHAnsi"/>
      <w:sz w:val="28"/>
    </w:rPr>
  </w:style>
  <w:style w:type="character" w:styleId="Emphasis">
    <w:name w:val="Emphasis"/>
    <w:uiPriority w:val="99"/>
    <w:semiHidden/>
    <w:qFormat/>
    <w:rsid w:val="00554EBC"/>
    <w:rPr>
      <w:b/>
      <w:bCs/>
      <w:i/>
      <w:iCs/>
      <w:spacing w:val="10"/>
      <w:bdr w:val="none" w:sz="0" w:space="0" w:color="auto"/>
      <w:shd w:val="clear" w:color="auto" w:fill="auto"/>
    </w:rPr>
  </w:style>
  <w:style w:type="paragraph" w:styleId="Footer">
    <w:name w:val="footer"/>
    <w:basedOn w:val="Normal"/>
    <w:link w:val="FooterChar"/>
    <w:uiPriority w:val="57"/>
    <w:semiHidden/>
    <w:rsid w:val="00554EBC"/>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554EBC"/>
    <w:rPr>
      <w:sz w:val="24"/>
      <w:lang w:val="en-GB"/>
    </w:rPr>
  </w:style>
  <w:style w:type="character" w:styleId="FootnoteReference">
    <w:name w:val="footnote reference"/>
    <w:basedOn w:val="DefaultParagraphFont"/>
    <w:uiPriority w:val="99"/>
    <w:semiHidden/>
    <w:rsid w:val="00554EBC"/>
    <w:rPr>
      <w:vertAlign w:val="superscript"/>
    </w:rPr>
  </w:style>
  <w:style w:type="paragraph" w:styleId="FootnoteText">
    <w:name w:val="footnote text"/>
    <w:basedOn w:val="Normal"/>
    <w:link w:val="FootnoteTextChar"/>
    <w:uiPriority w:val="99"/>
    <w:semiHidden/>
    <w:rsid w:val="00554EBC"/>
    <w:rPr>
      <w:sz w:val="20"/>
      <w:szCs w:val="20"/>
    </w:rPr>
  </w:style>
  <w:style w:type="character" w:customStyle="1" w:styleId="FootnoteTextChar">
    <w:name w:val="Footnote Text Char"/>
    <w:basedOn w:val="DefaultParagraphFont"/>
    <w:link w:val="FootnoteText"/>
    <w:uiPriority w:val="99"/>
    <w:semiHidden/>
    <w:rsid w:val="00554EBC"/>
    <w:rPr>
      <w:rFonts w:eastAsiaTheme="minorEastAsia"/>
      <w:sz w:val="20"/>
      <w:szCs w:val="20"/>
      <w:lang w:val="en-GB"/>
    </w:rPr>
  </w:style>
  <w:style w:type="character" w:customStyle="1" w:styleId="Heading6Char">
    <w:name w:val="Heading 6 Char"/>
    <w:basedOn w:val="DefaultParagraphFont"/>
    <w:link w:val="Heading6"/>
    <w:uiPriority w:val="99"/>
    <w:semiHidden/>
    <w:rsid w:val="00554EBC"/>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54EBC"/>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554EBC"/>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554EBC"/>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554EBC"/>
    <w:rPr>
      <w:color w:val="0072BC" w:themeColor="hyperlink"/>
      <w:u w:val="single"/>
    </w:rPr>
  </w:style>
  <w:style w:type="character" w:styleId="IntenseEmphasis">
    <w:name w:val="Intense Emphasis"/>
    <w:uiPriority w:val="99"/>
    <w:semiHidden/>
    <w:qFormat/>
    <w:rsid w:val="00554EBC"/>
    <w:rPr>
      <w:b/>
      <w:bCs/>
    </w:rPr>
  </w:style>
  <w:style w:type="paragraph" w:styleId="IntenseQuote">
    <w:name w:val="Intense Quote"/>
    <w:basedOn w:val="Normal"/>
    <w:next w:val="Normal"/>
    <w:link w:val="IntenseQuoteChar"/>
    <w:uiPriority w:val="99"/>
    <w:semiHidden/>
    <w:qFormat/>
    <w:rsid w:val="00554EBC"/>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554EBC"/>
    <w:rPr>
      <w:rFonts w:eastAsiaTheme="minorEastAsia"/>
      <w:b/>
      <w:bCs/>
      <w:i/>
      <w:iCs/>
      <w:lang w:bidi="en-US"/>
    </w:rPr>
  </w:style>
  <w:style w:type="character" w:styleId="IntenseReference">
    <w:name w:val="Intense Reference"/>
    <w:uiPriority w:val="99"/>
    <w:semiHidden/>
    <w:qFormat/>
    <w:rsid w:val="00554EBC"/>
    <w:rPr>
      <w:smallCaps/>
      <w:spacing w:val="5"/>
      <w:u w:val="single"/>
    </w:rPr>
  </w:style>
  <w:style w:type="paragraph" w:styleId="ListParagraph">
    <w:name w:val="List Paragraph"/>
    <w:basedOn w:val="Normal"/>
    <w:uiPriority w:val="99"/>
    <w:semiHidden/>
    <w:qFormat/>
    <w:rsid w:val="00554EBC"/>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54EBC"/>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554EBC"/>
    <w:rPr>
      <w:rFonts w:eastAsiaTheme="minorEastAsia"/>
      <w:i/>
      <w:iCs/>
      <w:lang w:bidi="en-US"/>
    </w:rPr>
  </w:style>
  <w:style w:type="character" w:styleId="SubtleReference">
    <w:name w:val="Subtle Reference"/>
    <w:uiPriority w:val="99"/>
    <w:semiHidden/>
    <w:qFormat/>
    <w:rsid w:val="00554EBC"/>
    <w:rPr>
      <w:smallCaps/>
    </w:rPr>
  </w:style>
  <w:style w:type="table" w:styleId="TableGrid">
    <w:name w:val="Table Grid"/>
    <w:basedOn w:val="TableNormal"/>
    <w:uiPriority w:val="59"/>
    <w:semiHidden/>
    <w:rsid w:val="00554EBC"/>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54EB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54EB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54EB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54EBC"/>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54EBC"/>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54EBC"/>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54EBC"/>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554EBC"/>
    <w:pPr>
      <w:spacing w:before="120" w:after="120"/>
      <w:ind w:left="425" w:firstLine="142"/>
    </w:pPr>
    <w:rPr>
      <w:sz w:val="20"/>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54EBC"/>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Signed">
    <w:name w:val="Ju_Signed"/>
    <w:basedOn w:val="Normal"/>
    <w:next w:val="JuParaLast"/>
    <w:uiPriority w:val="32"/>
    <w:qFormat/>
    <w:rsid w:val="00554EBC"/>
    <w:pPr>
      <w:tabs>
        <w:tab w:val="center" w:pos="851"/>
        <w:tab w:val="center" w:pos="6407"/>
      </w:tabs>
      <w:spacing w:before="720"/>
      <w:jc w:val="left"/>
    </w:pPr>
  </w:style>
  <w:style w:type="paragraph" w:customStyle="1" w:styleId="JuParaLast">
    <w:name w:val="Ju_Para_Last"/>
    <w:basedOn w:val="Normal"/>
    <w:next w:val="ECHRPara"/>
    <w:uiPriority w:val="30"/>
    <w:qFormat/>
    <w:rsid w:val="00554EBC"/>
    <w:pPr>
      <w:keepNext/>
      <w:keepLines/>
      <w:spacing w:before="240"/>
      <w:ind w:firstLine="284"/>
    </w:pPr>
  </w:style>
  <w:style w:type="paragraph" w:customStyle="1" w:styleId="JuCase">
    <w:name w:val="Ju_Case"/>
    <w:basedOn w:val="Normal"/>
    <w:next w:val="ECHRPara"/>
    <w:uiPriority w:val="10"/>
    <w:rsid w:val="00554EBC"/>
    <w:pPr>
      <w:ind w:firstLine="284"/>
    </w:pPr>
    <w:rPr>
      <w:b/>
    </w:rPr>
  </w:style>
  <w:style w:type="paragraph" w:customStyle="1" w:styleId="JuList">
    <w:name w:val="Ju_List"/>
    <w:basedOn w:val="Normal"/>
    <w:uiPriority w:val="28"/>
    <w:qFormat/>
    <w:rsid w:val="00554EBC"/>
    <w:pPr>
      <w:ind w:left="340" w:hanging="340"/>
    </w:pPr>
  </w:style>
  <w:style w:type="paragraph" w:customStyle="1" w:styleId="OpiPara">
    <w:name w:val="Opi_Para"/>
    <w:basedOn w:val="ECHRPara"/>
    <w:uiPriority w:val="46"/>
    <w:qFormat/>
    <w:rsid w:val="00554EBC"/>
  </w:style>
  <w:style w:type="character" w:styleId="PageNumber">
    <w:name w:val="page number"/>
    <w:uiPriority w:val="99"/>
    <w:semiHidden/>
    <w:rsid w:val="00E77CB3"/>
    <w:rPr>
      <w:rFonts w:ascii="Times New Roman" w:hAnsi="Times New Roman" w:cs="Times New Roman"/>
      <w:sz w:val="18"/>
    </w:rPr>
  </w:style>
  <w:style w:type="paragraph" w:customStyle="1" w:styleId="JuLista">
    <w:name w:val="Ju_List_a"/>
    <w:basedOn w:val="JuList"/>
    <w:uiPriority w:val="28"/>
    <w:qFormat/>
    <w:rsid w:val="00554EBC"/>
    <w:pPr>
      <w:ind w:left="346" w:firstLine="0"/>
    </w:pPr>
  </w:style>
  <w:style w:type="paragraph" w:customStyle="1" w:styleId="JuListi">
    <w:name w:val="Ju_List_i"/>
    <w:basedOn w:val="Normal"/>
    <w:next w:val="JuLista"/>
    <w:uiPriority w:val="28"/>
    <w:qFormat/>
    <w:rsid w:val="00554EBC"/>
    <w:pPr>
      <w:ind w:left="794"/>
    </w:pPr>
  </w:style>
  <w:style w:type="character" w:styleId="CommentReference">
    <w:name w:val="annotation reference"/>
    <w:uiPriority w:val="99"/>
    <w:semiHidden/>
    <w:rsid w:val="00E77CB3"/>
    <w:rPr>
      <w:sz w:val="16"/>
    </w:rPr>
  </w:style>
  <w:style w:type="paragraph" w:styleId="CommentText">
    <w:name w:val="annotation text"/>
    <w:basedOn w:val="Normal"/>
    <w:link w:val="CommentTextChar"/>
    <w:uiPriority w:val="99"/>
    <w:semiHidden/>
    <w:rsid w:val="00E77CB3"/>
    <w:rPr>
      <w:sz w:val="20"/>
    </w:rPr>
  </w:style>
  <w:style w:type="character" w:customStyle="1" w:styleId="CommentTextChar">
    <w:name w:val="Comment Text Char"/>
    <w:basedOn w:val="DefaultParagraphFont"/>
    <w:link w:val="CommentText"/>
    <w:uiPriority w:val="99"/>
    <w:semiHidden/>
    <w:rsid w:val="00E77CB3"/>
    <w:rPr>
      <w:rFonts w:eastAsiaTheme="minorEastAsia"/>
      <w:sz w:val="20"/>
    </w:rPr>
  </w:style>
  <w:style w:type="character" w:styleId="EndnoteReference">
    <w:name w:val="endnote reference"/>
    <w:basedOn w:val="DefaultParagraphFont"/>
    <w:uiPriority w:val="99"/>
    <w:semiHidden/>
    <w:rsid w:val="00554EBC"/>
    <w:rPr>
      <w:vertAlign w:val="superscript"/>
    </w:rPr>
  </w:style>
  <w:style w:type="paragraph" w:styleId="EndnoteText">
    <w:name w:val="endnote text"/>
    <w:basedOn w:val="Normal"/>
    <w:link w:val="EndnoteTextChar"/>
    <w:uiPriority w:val="99"/>
    <w:semiHidden/>
    <w:rsid w:val="00554EBC"/>
    <w:rPr>
      <w:sz w:val="20"/>
      <w:szCs w:val="20"/>
    </w:rPr>
  </w:style>
  <w:style w:type="character" w:customStyle="1" w:styleId="EndnoteTextChar">
    <w:name w:val="Endnote Text Char"/>
    <w:basedOn w:val="DefaultParagraphFont"/>
    <w:link w:val="EndnoteText"/>
    <w:uiPriority w:val="99"/>
    <w:semiHidden/>
    <w:rsid w:val="00554EBC"/>
    <w:rPr>
      <w:rFonts w:eastAsiaTheme="minorEastAsia"/>
      <w:sz w:val="20"/>
      <w:szCs w:val="20"/>
      <w:lang w:val="en-GB"/>
    </w:rPr>
  </w:style>
  <w:style w:type="character" w:styleId="FollowedHyperlink">
    <w:name w:val="FollowedHyperlink"/>
    <w:uiPriority w:val="99"/>
    <w:semiHidden/>
    <w:rsid w:val="00E77CB3"/>
    <w:rPr>
      <w:rFonts w:ascii="Times New Roman" w:hAnsi="Times New Roman" w:cs="Times New Roman"/>
      <w:color w:val="800080"/>
      <w:u w:val="single"/>
    </w:rPr>
  </w:style>
  <w:style w:type="paragraph" w:styleId="ListBullet">
    <w:name w:val="List Bullet"/>
    <w:basedOn w:val="Normal"/>
    <w:uiPriority w:val="99"/>
    <w:semiHidden/>
    <w:rsid w:val="00E77CB3"/>
    <w:pPr>
      <w:numPr>
        <w:numId w:val="1"/>
      </w:numPr>
    </w:pPr>
  </w:style>
  <w:style w:type="character" w:customStyle="1" w:styleId="JuNames0">
    <w:name w:val="Ju_Names"/>
    <w:rsid w:val="00E77CB3"/>
    <w:rPr>
      <w:rFonts w:ascii="Times New Roman" w:hAnsi="Times New Roman" w:cs="Times New Roman"/>
      <w:smallCaps/>
    </w:rPr>
  </w:style>
  <w:style w:type="paragraph" w:styleId="CommentSubject">
    <w:name w:val="annotation subject"/>
    <w:basedOn w:val="CommentText"/>
    <w:next w:val="CommentText"/>
    <w:link w:val="CommentSubjectChar"/>
    <w:uiPriority w:val="99"/>
    <w:semiHidden/>
    <w:rsid w:val="00E77CB3"/>
    <w:rPr>
      <w:b/>
      <w:bCs/>
    </w:rPr>
  </w:style>
  <w:style w:type="character" w:customStyle="1" w:styleId="CommentSubjectChar">
    <w:name w:val="Comment Subject Char"/>
    <w:basedOn w:val="CommentTextChar"/>
    <w:link w:val="CommentSubject"/>
    <w:uiPriority w:val="99"/>
    <w:semiHidden/>
    <w:rsid w:val="00E77CB3"/>
    <w:rPr>
      <w:rFonts w:eastAsiaTheme="minorEastAsia"/>
      <w:b/>
      <w:bCs/>
      <w:sz w:val="20"/>
    </w:rPr>
  </w:style>
  <w:style w:type="paragraph" w:styleId="DocumentMap">
    <w:name w:val="Document Map"/>
    <w:basedOn w:val="Normal"/>
    <w:link w:val="DocumentMapChar"/>
    <w:uiPriority w:val="99"/>
    <w:semiHidden/>
    <w:rsid w:val="00E77CB3"/>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E77CB3"/>
    <w:rPr>
      <w:rFonts w:ascii="Tahoma" w:eastAsiaTheme="minorEastAsia" w:hAnsi="Tahoma" w:cs="Tahoma"/>
      <w:sz w:val="20"/>
      <w:shd w:val="clear" w:color="auto" w:fill="000080"/>
    </w:rPr>
  </w:style>
  <w:style w:type="character" w:customStyle="1" w:styleId="JuITMark">
    <w:name w:val="Ju_ITMark"/>
    <w:basedOn w:val="DefaultParagraphFont"/>
    <w:uiPriority w:val="38"/>
    <w:qFormat/>
    <w:rsid w:val="00554EBC"/>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554EBC"/>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554EBC"/>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E77CB3"/>
    <w:pPr>
      <w:numPr>
        <w:numId w:val="2"/>
      </w:numPr>
    </w:pPr>
  </w:style>
  <w:style w:type="numbering" w:styleId="1ai">
    <w:name w:val="Outline List 1"/>
    <w:basedOn w:val="NoList"/>
    <w:uiPriority w:val="99"/>
    <w:semiHidden/>
    <w:rsid w:val="00E77CB3"/>
    <w:pPr>
      <w:numPr>
        <w:numId w:val="3"/>
      </w:numPr>
    </w:pPr>
  </w:style>
  <w:style w:type="numbering" w:styleId="ArticleSection">
    <w:name w:val="Outline List 3"/>
    <w:basedOn w:val="NoList"/>
    <w:uiPriority w:val="99"/>
    <w:semiHidden/>
    <w:rsid w:val="00E77CB3"/>
    <w:pPr>
      <w:numPr>
        <w:numId w:val="4"/>
      </w:numPr>
    </w:pPr>
  </w:style>
  <w:style w:type="paragraph" w:styleId="Bibliography">
    <w:name w:val="Bibliography"/>
    <w:basedOn w:val="Normal"/>
    <w:next w:val="Normal"/>
    <w:uiPriority w:val="99"/>
    <w:semiHidden/>
    <w:unhideWhenUsed/>
    <w:rsid w:val="00E77CB3"/>
  </w:style>
  <w:style w:type="paragraph" w:styleId="BlockText">
    <w:name w:val="Block Text"/>
    <w:basedOn w:val="Normal"/>
    <w:uiPriority w:val="99"/>
    <w:semiHidden/>
    <w:rsid w:val="00E77CB3"/>
    <w:pPr>
      <w:pBdr>
        <w:top w:val="single" w:sz="2" w:space="10" w:color="0072BC" w:themeColor="accent1" w:frame="1"/>
        <w:left w:val="single" w:sz="2" w:space="10" w:color="0072BC" w:themeColor="accent1" w:frame="1"/>
        <w:bottom w:val="single" w:sz="2" w:space="10" w:color="0072BC" w:themeColor="accent1" w:frame="1"/>
        <w:right w:val="single" w:sz="2" w:space="10" w:color="0072BC" w:themeColor="accent1" w:frame="1"/>
      </w:pBdr>
      <w:ind w:left="1152" w:right="1152"/>
    </w:pPr>
    <w:rPr>
      <w:i/>
      <w:iCs/>
      <w:color w:val="0072BC" w:themeColor="accent1"/>
    </w:rPr>
  </w:style>
  <w:style w:type="paragraph" w:styleId="BodyText">
    <w:name w:val="Body Text"/>
    <w:basedOn w:val="Normal"/>
    <w:link w:val="BodyTextChar"/>
    <w:uiPriority w:val="99"/>
    <w:semiHidden/>
    <w:rsid w:val="00E77CB3"/>
    <w:pPr>
      <w:spacing w:after="120"/>
    </w:pPr>
  </w:style>
  <w:style w:type="character" w:customStyle="1" w:styleId="BodyTextChar">
    <w:name w:val="Body Text Char"/>
    <w:basedOn w:val="DefaultParagraphFont"/>
    <w:link w:val="BodyText"/>
    <w:uiPriority w:val="99"/>
    <w:semiHidden/>
    <w:rsid w:val="00E77CB3"/>
    <w:rPr>
      <w:rFonts w:eastAsiaTheme="minorEastAsia"/>
      <w:sz w:val="24"/>
    </w:rPr>
  </w:style>
  <w:style w:type="paragraph" w:styleId="BodyText2">
    <w:name w:val="Body Text 2"/>
    <w:basedOn w:val="Normal"/>
    <w:link w:val="BodyText2Char"/>
    <w:uiPriority w:val="99"/>
    <w:semiHidden/>
    <w:rsid w:val="00E77CB3"/>
    <w:pPr>
      <w:spacing w:after="120" w:line="480" w:lineRule="auto"/>
    </w:pPr>
  </w:style>
  <w:style w:type="character" w:customStyle="1" w:styleId="BodyText2Char">
    <w:name w:val="Body Text 2 Char"/>
    <w:basedOn w:val="DefaultParagraphFont"/>
    <w:link w:val="BodyText2"/>
    <w:uiPriority w:val="99"/>
    <w:semiHidden/>
    <w:rsid w:val="00E77CB3"/>
    <w:rPr>
      <w:rFonts w:eastAsiaTheme="minorEastAsia"/>
      <w:sz w:val="24"/>
    </w:rPr>
  </w:style>
  <w:style w:type="paragraph" w:styleId="BodyText3">
    <w:name w:val="Body Text 3"/>
    <w:basedOn w:val="Normal"/>
    <w:link w:val="BodyText3Char"/>
    <w:uiPriority w:val="99"/>
    <w:semiHidden/>
    <w:rsid w:val="00E77CB3"/>
    <w:pPr>
      <w:spacing w:after="120"/>
    </w:pPr>
    <w:rPr>
      <w:sz w:val="16"/>
      <w:szCs w:val="16"/>
    </w:rPr>
  </w:style>
  <w:style w:type="character" w:customStyle="1" w:styleId="BodyText3Char">
    <w:name w:val="Body Text 3 Char"/>
    <w:basedOn w:val="DefaultParagraphFont"/>
    <w:link w:val="BodyText3"/>
    <w:uiPriority w:val="99"/>
    <w:semiHidden/>
    <w:rsid w:val="00E77CB3"/>
    <w:rPr>
      <w:rFonts w:eastAsiaTheme="minorEastAsia"/>
      <w:sz w:val="16"/>
      <w:szCs w:val="16"/>
    </w:rPr>
  </w:style>
  <w:style w:type="paragraph" w:styleId="BodyTextFirstIndent">
    <w:name w:val="Body Text First Indent"/>
    <w:basedOn w:val="BodyText"/>
    <w:link w:val="BodyTextFirstIndentChar"/>
    <w:uiPriority w:val="99"/>
    <w:semiHidden/>
    <w:rsid w:val="00E77CB3"/>
    <w:pPr>
      <w:spacing w:after="0"/>
      <w:ind w:firstLine="360"/>
    </w:pPr>
  </w:style>
  <w:style w:type="character" w:customStyle="1" w:styleId="BodyTextFirstIndentChar">
    <w:name w:val="Body Text First Indent Char"/>
    <w:basedOn w:val="BodyTextChar"/>
    <w:link w:val="BodyTextFirstIndent"/>
    <w:uiPriority w:val="99"/>
    <w:semiHidden/>
    <w:rsid w:val="00E77CB3"/>
    <w:rPr>
      <w:rFonts w:eastAsiaTheme="minorEastAsia"/>
      <w:sz w:val="24"/>
    </w:rPr>
  </w:style>
  <w:style w:type="paragraph" w:styleId="BodyTextIndent">
    <w:name w:val="Body Text Indent"/>
    <w:basedOn w:val="Normal"/>
    <w:link w:val="BodyTextIndentChar"/>
    <w:uiPriority w:val="99"/>
    <w:semiHidden/>
    <w:rsid w:val="00E77CB3"/>
    <w:pPr>
      <w:spacing w:after="120"/>
      <w:ind w:left="283"/>
    </w:pPr>
  </w:style>
  <w:style w:type="character" w:customStyle="1" w:styleId="BodyTextIndentChar">
    <w:name w:val="Body Text Indent Char"/>
    <w:basedOn w:val="DefaultParagraphFont"/>
    <w:link w:val="BodyTextIndent"/>
    <w:uiPriority w:val="99"/>
    <w:semiHidden/>
    <w:rsid w:val="00E77CB3"/>
    <w:rPr>
      <w:rFonts w:eastAsiaTheme="minorEastAsia"/>
      <w:sz w:val="24"/>
    </w:rPr>
  </w:style>
  <w:style w:type="paragraph" w:styleId="BodyTextFirstIndent2">
    <w:name w:val="Body Text First Indent 2"/>
    <w:basedOn w:val="BodyTextIndent"/>
    <w:link w:val="BodyTextFirstIndent2Char"/>
    <w:uiPriority w:val="99"/>
    <w:semiHidden/>
    <w:rsid w:val="00E77CB3"/>
    <w:pPr>
      <w:spacing w:after="0"/>
      <w:ind w:left="360" w:firstLine="360"/>
    </w:pPr>
  </w:style>
  <w:style w:type="character" w:customStyle="1" w:styleId="BodyTextFirstIndent2Char">
    <w:name w:val="Body Text First Indent 2 Char"/>
    <w:basedOn w:val="BodyTextIndentChar"/>
    <w:link w:val="BodyTextFirstIndent2"/>
    <w:uiPriority w:val="99"/>
    <w:semiHidden/>
    <w:rsid w:val="00E77CB3"/>
    <w:rPr>
      <w:rFonts w:eastAsiaTheme="minorEastAsia"/>
      <w:sz w:val="24"/>
    </w:rPr>
  </w:style>
  <w:style w:type="paragraph" w:styleId="BodyTextIndent2">
    <w:name w:val="Body Text Indent 2"/>
    <w:basedOn w:val="Normal"/>
    <w:link w:val="BodyTextIndent2Char"/>
    <w:uiPriority w:val="99"/>
    <w:semiHidden/>
    <w:rsid w:val="00E77CB3"/>
    <w:pPr>
      <w:spacing w:after="120" w:line="480" w:lineRule="auto"/>
      <w:ind w:left="283"/>
    </w:pPr>
  </w:style>
  <w:style w:type="character" w:customStyle="1" w:styleId="BodyTextIndent2Char">
    <w:name w:val="Body Text Indent 2 Char"/>
    <w:basedOn w:val="DefaultParagraphFont"/>
    <w:link w:val="BodyTextIndent2"/>
    <w:uiPriority w:val="99"/>
    <w:semiHidden/>
    <w:rsid w:val="00E77CB3"/>
    <w:rPr>
      <w:rFonts w:eastAsiaTheme="minorEastAsia"/>
      <w:sz w:val="24"/>
    </w:rPr>
  </w:style>
  <w:style w:type="paragraph" w:styleId="BodyTextIndent3">
    <w:name w:val="Body Text Indent 3"/>
    <w:basedOn w:val="Normal"/>
    <w:link w:val="BodyTextIndent3Char"/>
    <w:uiPriority w:val="99"/>
    <w:semiHidden/>
    <w:rsid w:val="00E77CB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77CB3"/>
    <w:rPr>
      <w:rFonts w:eastAsiaTheme="minorEastAsia"/>
      <w:sz w:val="16"/>
      <w:szCs w:val="16"/>
    </w:rPr>
  </w:style>
  <w:style w:type="paragraph" w:styleId="Caption">
    <w:name w:val="caption"/>
    <w:basedOn w:val="Normal"/>
    <w:next w:val="Normal"/>
    <w:uiPriority w:val="99"/>
    <w:semiHidden/>
    <w:qFormat/>
    <w:rsid w:val="00E77CB3"/>
    <w:pPr>
      <w:spacing w:after="200"/>
    </w:pPr>
    <w:rPr>
      <w:b/>
      <w:bCs/>
      <w:color w:val="0072BC" w:themeColor="accent1"/>
      <w:sz w:val="18"/>
      <w:szCs w:val="18"/>
    </w:rPr>
  </w:style>
  <w:style w:type="paragraph" w:styleId="Closing">
    <w:name w:val="Closing"/>
    <w:basedOn w:val="Normal"/>
    <w:link w:val="ClosingChar"/>
    <w:uiPriority w:val="99"/>
    <w:semiHidden/>
    <w:rsid w:val="00E77CB3"/>
    <w:pPr>
      <w:ind w:left="4252"/>
    </w:pPr>
  </w:style>
  <w:style w:type="character" w:customStyle="1" w:styleId="ClosingChar">
    <w:name w:val="Closing Char"/>
    <w:basedOn w:val="DefaultParagraphFont"/>
    <w:link w:val="Closing"/>
    <w:uiPriority w:val="99"/>
    <w:semiHidden/>
    <w:rsid w:val="00E77CB3"/>
    <w:rPr>
      <w:rFonts w:eastAsiaTheme="minorEastAsia"/>
      <w:sz w:val="24"/>
    </w:rPr>
  </w:style>
  <w:style w:type="table" w:styleId="ColorfulGrid">
    <w:name w:val="Colorful Grid"/>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E77CB3"/>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E77CB3"/>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E77CB3"/>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E77CB3"/>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E77CB3"/>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E77CB3"/>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E77CB3"/>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E77CB3"/>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E77CB3"/>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E77CB3"/>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E77CB3"/>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E77CB3"/>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E77CB3"/>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E77CB3"/>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E77CB3"/>
  </w:style>
  <w:style w:type="character" w:customStyle="1" w:styleId="DateChar">
    <w:name w:val="Date Char"/>
    <w:basedOn w:val="DefaultParagraphFont"/>
    <w:link w:val="Date"/>
    <w:uiPriority w:val="99"/>
    <w:semiHidden/>
    <w:rsid w:val="00E77CB3"/>
    <w:rPr>
      <w:rFonts w:eastAsiaTheme="minorEastAsia"/>
      <w:sz w:val="24"/>
    </w:rPr>
  </w:style>
  <w:style w:type="paragraph" w:styleId="E-mailSignature">
    <w:name w:val="E-mail Signature"/>
    <w:basedOn w:val="Normal"/>
    <w:link w:val="E-mailSignatureChar"/>
    <w:uiPriority w:val="99"/>
    <w:semiHidden/>
    <w:rsid w:val="00E77CB3"/>
  </w:style>
  <w:style w:type="character" w:customStyle="1" w:styleId="E-mailSignatureChar">
    <w:name w:val="E-mail Signature Char"/>
    <w:basedOn w:val="DefaultParagraphFont"/>
    <w:link w:val="E-mailSignature"/>
    <w:uiPriority w:val="99"/>
    <w:semiHidden/>
    <w:rsid w:val="00E77CB3"/>
    <w:rPr>
      <w:rFonts w:eastAsiaTheme="minorEastAsia"/>
      <w:sz w:val="24"/>
    </w:rPr>
  </w:style>
  <w:style w:type="paragraph" w:styleId="EnvelopeAddress">
    <w:name w:val="envelope address"/>
    <w:basedOn w:val="Normal"/>
    <w:uiPriority w:val="99"/>
    <w:semiHidden/>
    <w:rsid w:val="00E77CB3"/>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E77CB3"/>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E77CB3"/>
  </w:style>
  <w:style w:type="paragraph" w:styleId="HTMLAddress">
    <w:name w:val="HTML Address"/>
    <w:basedOn w:val="Normal"/>
    <w:link w:val="HTMLAddressChar"/>
    <w:uiPriority w:val="99"/>
    <w:semiHidden/>
    <w:rsid w:val="00E77CB3"/>
    <w:rPr>
      <w:i/>
      <w:iCs/>
    </w:rPr>
  </w:style>
  <w:style w:type="character" w:customStyle="1" w:styleId="HTMLAddressChar">
    <w:name w:val="HTML Address Char"/>
    <w:basedOn w:val="DefaultParagraphFont"/>
    <w:link w:val="HTMLAddress"/>
    <w:uiPriority w:val="99"/>
    <w:semiHidden/>
    <w:rsid w:val="00E77CB3"/>
    <w:rPr>
      <w:rFonts w:eastAsiaTheme="minorEastAsia"/>
      <w:i/>
      <w:iCs/>
      <w:sz w:val="24"/>
    </w:rPr>
  </w:style>
  <w:style w:type="character" w:styleId="HTMLCite">
    <w:name w:val="HTML Cite"/>
    <w:basedOn w:val="DefaultParagraphFont"/>
    <w:uiPriority w:val="99"/>
    <w:semiHidden/>
    <w:rsid w:val="00E77CB3"/>
    <w:rPr>
      <w:i/>
      <w:iCs/>
    </w:rPr>
  </w:style>
  <w:style w:type="character" w:styleId="HTMLCode">
    <w:name w:val="HTML Code"/>
    <w:basedOn w:val="DefaultParagraphFont"/>
    <w:uiPriority w:val="99"/>
    <w:semiHidden/>
    <w:rsid w:val="00E77CB3"/>
    <w:rPr>
      <w:rFonts w:ascii="Consolas" w:hAnsi="Consolas" w:cs="Consolas"/>
      <w:sz w:val="20"/>
      <w:szCs w:val="20"/>
    </w:rPr>
  </w:style>
  <w:style w:type="character" w:styleId="HTMLDefinition">
    <w:name w:val="HTML Definition"/>
    <w:basedOn w:val="DefaultParagraphFont"/>
    <w:uiPriority w:val="99"/>
    <w:semiHidden/>
    <w:rsid w:val="00E77CB3"/>
    <w:rPr>
      <w:i/>
      <w:iCs/>
    </w:rPr>
  </w:style>
  <w:style w:type="character" w:styleId="HTMLKeyboard">
    <w:name w:val="HTML Keyboard"/>
    <w:basedOn w:val="DefaultParagraphFont"/>
    <w:uiPriority w:val="99"/>
    <w:semiHidden/>
    <w:rsid w:val="00E77CB3"/>
    <w:rPr>
      <w:rFonts w:ascii="Consolas" w:hAnsi="Consolas" w:cs="Consolas"/>
      <w:sz w:val="20"/>
      <w:szCs w:val="20"/>
    </w:rPr>
  </w:style>
  <w:style w:type="paragraph" w:styleId="HTMLPreformatted">
    <w:name w:val="HTML Preformatted"/>
    <w:basedOn w:val="Normal"/>
    <w:link w:val="HTMLPreformattedChar"/>
    <w:uiPriority w:val="99"/>
    <w:semiHidden/>
    <w:rsid w:val="00E77CB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77CB3"/>
    <w:rPr>
      <w:rFonts w:ascii="Consolas" w:eastAsiaTheme="minorEastAsia" w:hAnsi="Consolas" w:cs="Consolas"/>
      <w:sz w:val="20"/>
      <w:szCs w:val="20"/>
    </w:rPr>
  </w:style>
  <w:style w:type="character" w:styleId="HTMLSample">
    <w:name w:val="HTML Sample"/>
    <w:basedOn w:val="DefaultParagraphFont"/>
    <w:uiPriority w:val="99"/>
    <w:semiHidden/>
    <w:rsid w:val="00E77CB3"/>
    <w:rPr>
      <w:rFonts w:ascii="Consolas" w:hAnsi="Consolas" w:cs="Consolas"/>
      <w:sz w:val="24"/>
      <w:szCs w:val="24"/>
    </w:rPr>
  </w:style>
  <w:style w:type="character" w:styleId="HTMLTypewriter">
    <w:name w:val="HTML Typewriter"/>
    <w:basedOn w:val="DefaultParagraphFont"/>
    <w:uiPriority w:val="99"/>
    <w:semiHidden/>
    <w:rsid w:val="00E77CB3"/>
    <w:rPr>
      <w:rFonts w:ascii="Consolas" w:hAnsi="Consolas" w:cs="Consolas"/>
      <w:sz w:val="20"/>
      <w:szCs w:val="20"/>
    </w:rPr>
  </w:style>
  <w:style w:type="character" w:styleId="HTMLVariable">
    <w:name w:val="HTML Variable"/>
    <w:basedOn w:val="DefaultParagraphFont"/>
    <w:uiPriority w:val="99"/>
    <w:semiHidden/>
    <w:rsid w:val="00E77CB3"/>
    <w:rPr>
      <w:i/>
      <w:iCs/>
    </w:rPr>
  </w:style>
  <w:style w:type="paragraph" w:styleId="Index1">
    <w:name w:val="index 1"/>
    <w:basedOn w:val="Normal"/>
    <w:next w:val="Normal"/>
    <w:autoRedefine/>
    <w:uiPriority w:val="99"/>
    <w:semiHidden/>
    <w:rsid w:val="00E77CB3"/>
    <w:pPr>
      <w:ind w:left="240" w:hanging="240"/>
    </w:pPr>
  </w:style>
  <w:style w:type="paragraph" w:styleId="Index2">
    <w:name w:val="index 2"/>
    <w:basedOn w:val="Normal"/>
    <w:next w:val="Normal"/>
    <w:autoRedefine/>
    <w:uiPriority w:val="99"/>
    <w:semiHidden/>
    <w:rsid w:val="00E77CB3"/>
    <w:pPr>
      <w:ind w:left="480" w:hanging="240"/>
    </w:pPr>
  </w:style>
  <w:style w:type="paragraph" w:styleId="Index3">
    <w:name w:val="index 3"/>
    <w:basedOn w:val="Normal"/>
    <w:next w:val="Normal"/>
    <w:autoRedefine/>
    <w:uiPriority w:val="99"/>
    <w:semiHidden/>
    <w:rsid w:val="00E77CB3"/>
    <w:pPr>
      <w:ind w:left="720" w:hanging="240"/>
    </w:pPr>
  </w:style>
  <w:style w:type="paragraph" w:styleId="Index4">
    <w:name w:val="index 4"/>
    <w:basedOn w:val="Normal"/>
    <w:next w:val="Normal"/>
    <w:autoRedefine/>
    <w:uiPriority w:val="99"/>
    <w:semiHidden/>
    <w:rsid w:val="00E77CB3"/>
    <w:pPr>
      <w:ind w:left="960" w:hanging="240"/>
    </w:pPr>
  </w:style>
  <w:style w:type="paragraph" w:styleId="Index5">
    <w:name w:val="index 5"/>
    <w:basedOn w:val="Normal"/>
    <w:next w:val="Normal"/>
    <w:autoRedefine/>
    <w:uiPriority w:val="99"/>
    <w:semiHidden/>
    <w:rsid w:val="00E77CB3"/>
    <w:pPr>
      <w:ind w:left="1200" w:hanging="240"/>
    </w:pPr>
  </w:style>
  <w:style w:type="paragraph" w:styleId="Index6">
    <w:name w:val="index 6"/>
    <w:basedOn w:val="Normal"/>
    <w:next w:val="Normal"/>
    <w:autoRedefine/>
    <w:uiPriority w:val="99"/>
    <w:semiHidden/>
    <w:rsid w:val="00E77CB3"/>
    <w:pPr>
      <w:ind w:left="1440" w:hanging="240"/>
    </w:pPr>
  </w:style>
  <w:style w:type="paragraph" w:styleId="Index7">
    <w:name w:val="index 7"/>
    <w:basedOn w:val="Normal"/>
    <w:next w:val="Normal"/>
    <w:autoRedefine/>
    <w:uiPriority w:val="99"/>
    <w:semiHidden/>
    <w:rsid w:val="00E77CB3"/>
    <w:pPr>
      <w:ind w:left="1680" w:hanging="240"/>
    </w:pPr>
  </w:style>
  <w:style w:type="paragraph" w:styleId="Index8">
    <w:name w:val="index 8"/>
    <w:basedOn w:val="Normal"/>
    <w:next w:val="Normal"/>
    <w:autoRedefine/>
    <w:uiPriority w:val="99"/>
    <w:semiHidden/>
    <w:rsid w:val="00E77CB3"/>
    <w:pPr>
      <w:ind w:left="1920" w:hanging="240"/>
    </w:pPr>
  </w:style>
  <w:style w:type="paragraph" w:styleId="Index9">
    <w:name w:val="index 9"/>
    <w:basedOn w:val="Normal"/>
    <w:next w:val="Normal"/>
    <w:autoRedefine/>
    <w:uiPriority w:val="99"/>
    <w:semiHidden/>
    <w:rsid w:val="00E77CB3"/>
    <w:pPr>
      <w:ind w:left="2160" w:hanging="240"/>
    </w:pPr>
  </w:style>
  <w:style w:type="paragraph" w:styleId="IndexHeading">
    <w:name w:val="index heading"/>
    <w:basedOn w:val="Normal"/>
    <w:next w:val="Index1"/>
    <w:uiPriority w:val="99"/>
    <w:semiHidden/>
    <w:rsid w:val="00E77CB3"/>
    <w:rPr>
      <w:rFonts w:asciiTheme="majorHAnsi" w:eastAsiaTheme="majorEastAsia" w:hAnsiTheme="majorHAnsi" w:cstheme="majorBidi"/>
      <w:b/>
      <w:bCs/>
    </w:rPr>
  </w:style>
  <w:style w:type="table" w:styleId="LightGrid">
    <w:name w:val="Light Grid"/>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E77CB3"/>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E77CB3"/>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E77CB3"/>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E77CB3"/>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E77CB3"/>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E77CB3"/>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E77CB3"/>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E77CB3"/>
  </w:style>
  <w:style w:type="paragraph" w:styleId="List">
    <w:name w:val="List"/>
    <w:basedOn w:val="Normal"/>
    <w:uiPriority w:val="99"/>
    <w:semiHidden/>
    <w:rsid w:val="00E77CB3"/>
    <w:pPr>
      <w:ind w:left="283" w:hanging="283"/>
      <w:contextualSpacing/>
    </w:pPr>
  </w:style>
  <w:style w:type="paragraph" w:styleId="List2">
    <w:name w:val="List 2"/>
    <w:basedOn w:val="Normal"/>
    <w:uiPriority w:val="99"/>
    <w:semiHidden/>
    <w:rsid w:val="00E77CB3"/>
    <w:pPr>
      <w:ind w:left="566" w:hanging="283"/>
      <w:contextualSpacing/>
    </w:pPr>
  </w:style>
  <w:style w:type="paragraph" w:styleId="List3">
    <w:name w:val="List 3"/>
    <w:basedOn w:val="Normal"/>
    <w:uiPriority w:val="99"/>
    <w:semiHidden/>
    <w:rsid w:val="00E77CB3"/>
    <w:pPr>
      <w:ind w:left="849" w:hanging="283"/>
      <w:contextualSpacing/>
    </w:pPr>
  </w:style>
  <w:style w:type="paragraph" w:styleId="List4">
    <w:name w:val="List 4"/>
    <w:basedOn w:val="Normal"/>
    <w:uiPriority w:val="99"/>
    <w:semiHidden/>
    <w:rsid w:val="00E77CB3"/>
    <w:pPr>
      <w:ind w:left="1132" w:hanging="283"/>
      <w:contextualSpacing/>
    </w:pPr>
  </w:style>
  <w:style w:type="paragraph" w:styleId="List5">
    <w:name w:val="List 5"/>
    <w:basedOn w:val="Normal"/>
    <w:uiPriority w:val="99"/>
    <w:semiHidden/>
    <w:rsid w:val="00E77CB3"/>
    <w:pPr>
      <w:ind w:left="1415" w:hanging="283"/>
      <w:contextualSpacing/>
    </w:pPr>
  </w:style>
  <w:style w:type="paragraph" w:styleId="ListBullet2">
    <w:name w:val="List Bullet 2"/>
    <w:basedOn w:val="Normal"/>
    <w:uiPriority w:val="99"/>
    <w:semiHidden/>
    <w:rsid w:val="00E77CB3"/>
    <w:pPr>
      <w:numPr>
        <w:numId w:val="5"/>
      </w:numPr>
      <w:contextualSpacing/>
    </w:pPr>
  </w:style>
  <w:style w:type="paragraph" w:styleId="ListBullet3">
    <w:name w:val="List Bullet 3"/>
    <w:basedOn w:val="Normal"/>
    <w:uiPriority w:val="99"/>
    <w:semiHidden/>
    <w:rsid w:val="00E77CB3"/>
    <w:pPr>
      <w:numPr>
        <w:numId w:val="6"/>
      </w:numPr>
      <w:contextualSpacing/>
    </w:pPr>
  </w:style>
  <w:style w:type="paragraph" w:styleId="ListBullet4">
    <w:name w:val="List Bullet 4"/>
    <w:basedOn w:val="Normal"/>
    <w:uiPriority w:val="99"/>
    <w:semiHidden/>
    <w:rsid w:val="00E77CB3"/>
    <w:pPr>
      <w:numPr>
        <w:numId w:val="7"/>
      </w:numPr>
      <w:contextualSpacing/>
    </w:pPr>
  </w:style>
  <w:style w:type="paragraph" w:styleId="ListBullet5">
    <w:name w:val="List Bullet 5"/>
    <w:basedOn w:val="Normal"/>
    <w:uiPriority w:val="99"/>
    <w:semiHidden/>
    <w:rsid w:val="00E77CB3"/>
    <w:pPr>
      <w:numPr>
        <w:numId w:val="8"/>
      </w:numPr>
      <w:contextualSpacing/>
    </w:pPr>
  </w:style>
  <w:style w:type="paragraph" w:styleId="ListContinue">
    <w:name w:val="List Continue"/>
    <w:basedOn w:val="Normal"/>
    <w:uiPriority w:val="99"/>
    <w:semiHidden/>
    <w:rsid w:val="00E77CB3"/>
    <w:pPr>
      <w:spacing w:after="120"/>
      <w:ind w:left="283"/>
      <w:contextualSpacing/>
    </w:pPr>
  </w:style>
  <w:style w:type="paragraph" w:styleId="ListContinue2">
    <w:name w:val="List Continue 2"/>
    <w:basedOn w:val="Normal"/>
    <w:uiPriority w:val="99"/>
    <w:semiHidden/>
    <w:rsid w:val="00E77CB3"/>
    <w:pPr>
      <w:spacing w:after="120"/>
      <w:ind w:left="566"/>
      <w:contextualSpacing/>
    </w:pPr>
  </w:style>
  <w:style w:type="paragraph" w:styleId="ListContinue3">
    <w:name w:val="List Continue 3"/>
    <w:basedOn w:val="Normal"/>
    <w:uiPriority w:val="99"/>
    <w:semiHidden/>
    <w:rsid w:val="00E77CB3"/>
    <w:pPr>
      <w:spacing w:after="120"/>
      <w:ind w:left="849"/>
      <w:contextualSpacing/>
    </w:pPr>
  </w:style>
  <w:style w:type="paragraph" w:styleId="ListContinue4">
    <w:name w:val="List Continue 4"/>
    <w:basedOn w:val="Normal"/>
    <w:uiPriority w:val="99"/>
    <w:semiHidden/>
    <w:rsid w:val="00E77CB3"/>
    <w:pPr>
      <w:spacing w:after="120"/>
      <w:ind w:left="1132"/>
      <w:contextualSpacing/>
    </w:pPr>
  </w:style>
  <w:style w:type="paragraph" w:styleId="ListContinue5">
    <w:name w:val="List Continue 5"/>
    <w:basedOn w:val="Normal"/>
    <w:uiPriority w:val="99"/>
    <w:semiHidden/>
    <w:rsid w:val="00E77CB3"/>
    <w:pPr>
      <w:spacing w:after="120"/>
      <w:ind w:left="1415"/>
      <w:contextualSpacing/>
    </w:pPr>
  </w:style>
  <w:style w:type="paragraph" w:styleId="ListNumber">
    <w:name w:val="List Number"/>
    <w:basedOn w:val="Normal"/>
    <w:uiPriority w:val="99"/>
    <w:semiHidden/>
    <w:rsid w:val="00E77CB3"/>
    <w:pPr>
      <w:numPr>
        <w:numId w:val="9"/>
      </w:numPr>
      <w:contextualSpacing/>
    </w:pPr>
  </w:style>
  <w:style w:type="paragraph" w:styleId="ListNumber2">
    <w:name w:val="List Number 2"/>
    <w:basedOn w:val="Normal"/>
    <w:uiPriority w:val="99"/>
    <w:semiHidden/>
    <w:rsid w:val="00E77CB3"/>
    <w:pPr>
      <w:numPr>
        <w:numId w:val="10"/>
      </w:numPr>
      <w:contextualSpacing/>
    </w:pPr>
  </w:style>
  <w:style w:type="paragraph" w:styleId="ListNumber3">
    <w:name w:val="List Number 3"/>
    <w:basedOn w:val="Normal"/>
    <w:uiPriority w:val="99"/>
    <w:semiHidden/>
    <w:rsid w:val="00E77CB3"/>
    <w:pPr>
      <w:numPr>
        <w:numId w:val="11"/>
      </w:numPr>
      <w:contextualSpacing/>
    </w:pPr>
  </w:style>
  <w:style w:type="paragraph" w:styleId="ListNumber4">
    <w:name w:val="List Number 4"/>
    <w:basedOn w:val="Normal"/>
    <w:uiPriority w:val="99"/>
    <w:semiHidden/>
    <w:rsid w:val="00E77CB3"/>
    <w:pPr>
      <w:numPr>
        <w:numId w:val="12"/>
      </w:numPr>
      <w:contextualSpacing/>
    </w:pPr>
  </w:style>
  <w:style w:type="paragraph" w:styleId="ListNumber5">
    <w:name w:val="List Number 5"/>
    <w:basedOn w:val="Normal"/>
    <w:uiPriority w:val="99"/>
    <w:semiHidden/>
    <w:rsid w:val="00E77CB3"/>
    <w:pPr>
      <w:numPr>
        <w:numId w:val="13"/>
      </w:numPr>
      <w:contextualSpacing/>
    </w:pPr>
  </w:style>
  <w:style w:type="paragraph" w:styleId="MacroText">
    <w:name w:val="macro"/>
    <w:link w:val="MacroTextChar"/>
    <w:uiPriority w:val="99"/>
    <w:semiHidden/>
    <w:rsid w:val="00E77CB3"/>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E77CB3"/>
    <w:rPr>
      <w:rFonts w:ascii="Consolas" w:eastAsiaTheme="minorEastAsia" w:hAnsi="Consolas" w:cs="Consolas"/>
      <w:sz w:val="20"/>
      <w:szCs w:val="20"/>
    </w:rPr>
  </w:style>
  <w:style w:type="table" w:styleId="MediumGrid1">
    <w:name w:val="Medium Grid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E77CB3"/>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E77CB3"/>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E77CB3"/>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E77CB3"/>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E77CB3"/>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E77CB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E77CB3"/>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E77CB3"/>
    <w:rPr>
      <w:rFonts w:ascii="Times New Roman" w:hAnsi="Times New Roman" w:cs="Times New Roman"/>
      <w:szCs w:val="24"/>
    </w:rPr>
  </w:style>
  <w:style w:type="paragraph" w:styleId="NormalIndent">
    <w:name w:val="Normal Indent"/>
    <w:basedOn w:val="Normal"/>
    <w:uiPriority w:val="99"/>
    <w:semiHidden/>
    <w:rsid w:val="00E77CB3"/>
    <w:pPr>
      <w:ind w:left="720"/>
    </w:pPr>
  </w:style>
  <w:style w:type="paragraph" w:styleId="NoteHeading">
    <w:name w:val="Note Heading"/>
    <w:basedOn w:val="Normal"/>
    <w:next w:val="Normal"/>
    <w:link w:val="NoteHeadingChar"/>
    <w:uiPriority w:val="99"/>
    <w:semiHidden/>
    <w:rsid w:val="00E77CB3"/>
  </w:style>
  <w:style w:type="character" w:customStyle="1" w:styleId="NoteHeadingChar">
    <w:name w:val="Note Heading Char"/>
    <w:basedOn w:val="DefaultParagraphFont"/>
    <w:link w:val="NoteHeading"/>
    <w:uiPriority w:val="99"/>
    <w:semiHidden/>
    <w:rsid w:val="00E77CB3"/>
    <w:rPr>
      <w:rFonts w:eastAsiaTheme="minorEastAsia"/>
      <w:sz w:val="24"/>
    </w:rPr>
  </w:style>
  <w:style w:type="character" w:styleId="PlaceholderText">
    <w:name w:val="Placeholder Text"/>
    <w:basedOn w:val="DefaultParagraphFont"/>
    <w:uiPriority w:val="99"/>
    <w:semiHidden/>
    <w:rsid w:val="00554EBC"/>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E77CB3"/>
    <w:rPr>
      <w:rFonts w:ascii="Consolas" w:hAnsi="Consolas" w:cs="Consolas"/>
      <w:sz w:val="21"/>
      <w:szCs w:val="21"/>
    </w:rPr>
  </w:style>
  <w:style w:type="character" w:customStyle="1" w:styleId="PlainTextChar">
    <w:name w:val="Plain Text Char"/>
    <w:basedOn w:val="DefaultParagraphFont"/>
    <w:link w:val="PlainText"/>
    <w:uiPriority w:val="99"/>
    <w:semiHidden/>
    <w:rsid w:val="00E77CB3"/>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E77CB3"/>
  </w:style>
  <w:style w:type="character" w:customStyle="1" w:styleId="SalutationChar">
    <w:name w:val="Salutation Char"/>
    <w:basedOn w:val="DefaultParagraphFont"/>
    <w:link w:val="Salutation"/>
    <w:uiPriority w:val="99"/>
    <w:semiHidden/>
    <w:rsid w:val="00E77CB3"/>
    <w:rPr>
      <w:rFonts w:eastAsiaTheme="minorEastAsia"/>
      <w:sz w:val="24"/>
    </w:rPr>
  </w:style>
  <w:style w:type="paragraph" w:styleId="Signature">
    <w:name w:val="Signature"/>
    <w:basedOn w:val="Normal"/>
    <w:link w:val="SignatureChar"/>
    <w:uiPriority w:val="99"/>
    <w:semiHidden/>
    <w:rsid w:val="00E77CB3"/>
    <w:pPr>
      <w:ind w:left="4252"/>
    </w:pPr>
  </w:style>
  <w:style w:type="character" w:customStyle="1" w:styleId="SignatureChar">
    <w:name w:val="Signature Char"/>
    <w:basedOn w:val="DefaultParagraphFont"/>
    <w:link w:val="Signature"/>
    <w:uiPriority w:val="99"/>
    <w:semiHidden/>
    <w:rsid w:val="00E77CB3"/>
    <w:rPr>
      <w:rFonts w:eastAsiaTheme="minorEastAsia"/>
      <w:sz w:val="24"/>
    </w:rPr>
  </w:style>
  <w:style w:type="table" w:styleId="Table3Deffects1">
    <w:name w:val="Table 3D effects 1"/>
    <w:basedOn w:val="TableNormal"/>
    <w:uiPriority w:val="99"/>
    <w:semiHidden/>
    <w:rsid w:val="00E77CB3"/>
    <w:pPr>
      <w:jc w:val="both"/>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E77CB3"/>
    <w:pPr>
      <w:jc w:val="both"/>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E77CB3"/>
    <w:pPr>
      <w:jc w:val="both"/>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E77CB3"/>
    <w:pPr>
      <w:jc w:val="both"/>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E77CB3"/>
    <w:pPr>
      <w:jc w:val="both"/>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E77CB3"/>
    <w:pPr>
      <w:jc w:val="both"/>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E77CB3"/>
    <w:pPr>
      <w:jc w:val="both"/>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E77CB3"/>
    <w:pPr>
      <w:jc w:val="both"/>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E77CB3"/>
    <w:pPr>
      <w:jc w:val="both"/>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E77CB3"/>
    <w:pPr>
      <w:jc w:val="both"/>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E77CB3"/>
    <w:pPr>
      <w:jc w:val="both"/>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E77CB3"/>
    <w:pPr>
      <w:jc w:val="both"/>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E77CB3"/>
    <w:pPr>
      <w:jc w:val="both"/>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E77CB3"/>
    <w:pPr>
      <w:jc w:val="both"/>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E77CB3"/>
    <w:pPr>
      <w:jc w:val="both"/>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E77CB3"/>
    <w:pPr>
      <w:jc w:val="both"/>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E77CB3"/>
    <w:pPr>
      <w:jc w:val="both"/>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E77CB3"/>
    <w:pPr>
      <w:jc w:val="both"/>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E77CB3"/>
    <w:pPr>
      <w:jc w:val="both"/>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E77CB3"/>
    <w:pPr>
      <w:jc w:val="both"/>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E77CB3"/>
    <w:pPr>
      <w:jc w:val="both"/>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E77CB3"/>
    <w:pPr>
      <w:jc w:val="both"/>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E77CB3"/>
    <w:pPr>
      <w:jc w:val="both"/>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E77CB3"/>
    <w:pPr>
      <w:jc w:val="both"/>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E77CB3"/>
    <w:pPr>
      <w:ind w:left="240" w:hanging="240"/>
    </w:pPr>
  </w:style>
  <w:style w:type="paragraph" w:styleId="TableofFigures">
    <w:name w:val="table of figures"/>
    <w:basedOn w:val="Normal"/>
    <w:next w:val="Normal"/>
    <w:uiPriority w:val="99"/>
    <w:semiHidden/>
    <w:rsid w:val="00E77CB3"/>
  </w:style>
  <w:style w:type="table" w:styleId="TableProfessional">
    <w:name w:val="Table Professional"/>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E77CB3"/>
    <w:pPr>
      <w:jc w:val="both"/>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E77CB3"/>
    <w:pPr>
      <w:jc w:val="both"/>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E77CB3"/>
    <w:pPr>
      <w:jc w:val="both"/>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E77CB3"/>
    <w:pPr>
      <w:jc w:val="both"/>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E77CB3"/>
    <w:pPr>
      <w:jc w:val="both"/>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E77CB3"/>
    <w:pPr>
      <w:jc w:val="both"/>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E77CB3"/>
    <w:pPr>
      <w:jc w:val="both"/>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E77CB3"/>
    <w:pPr>
      <w:jc w:val="both"/>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54EB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54EB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E77CB3"/>
    <w:pPr>
      <w:spacing w:after="100"/>
      <w:ind w:left="1680"/>
    </w:pPr>
  </w:style>
  <w:style w:type="paragraph" w:styleId="TOC9">
    <w:name w:val="toc 9"/>
    <w:basedOn w:val="Normal"/>
    <w:next w:val="Normal"/>
    <w:autoRedefine/>
    <w:uiPriority w:val="99"/>
    <w:semiHidden/>
    <w:rsid w:val="00E77CB3"/>
    <w:pPr>
      <w:spacing w:after="100"/>
      <w:ind w:left="1920"/>
    </w:pPr>
  </w:style>
  <w:style w:type="paragraph" w:customStyle="1" w:styleId="DecHTitle">
    <w:name w:val="Dec_H_Title"/>
    <w:basedOn w:val="ECHRTitleCentre1"/>
    <w:uiPriority w:val="7"/>
    <w:qFormat/>
    <w:rsid w:val="00554EBC"/>
  </w:style>
  <w:style w:type="paragraph" w:customStyle="1" w:styleId="JuCourt">
    <w:name w:val="Ju_Court"/>
    <w:basedOn w:val="Normal"/>
    <w:next w:val="Normal"/>
    <w:uiPriority w:val="16"/>
    <w:qFormat/>
    <w:rsid w:val="00554EBC"/>
    <w:pPr>
      <w:tabs>
        <w:tab w:val="left" w:pos="907"/>
        <w:tab w:val="left" w:pos="1701"/>
        <w:tab w:val="right" w:pos="7371"/>
      </w:tabs>
      <w:spacing w:before="240"/>
      <w:ind w:left="397" w:hanging="397"/>
      <w:jc w:val="left"/>
    </w:pPr>
    <w:rPr>
      <w:lang w:bidi="en-US"/>
    </w:rPr>
  </w:style>
  <w:style w:type="paragraph" w:customStyle="1" w:styleId="DecList">
    <w:name w:val="Dec_List"/>
    <w:basedOn w:val="Normal"/>
    <w:uiPriority w:val="9"/>
    <w:qFormat/>
    <w:rsid w:val="00554EBC"/>
    <w:pPr>
      <w:spacing w:before="240"/>
      <w:ind w:left="284"/>
    </w:pPr>
  </w:style>
  <w:style w:type="paragraph" w:customStyle="1" w:styleId="OpiParaSub">
    <w:name w:val="Opi_Para_Sub"/>
    <w:basedOn w:val="JuParaSub"/>
    <w:uiPriority w:val="47"/>
    <w:qFormat/>
    <w:rsid w:val="00554EBC"/>
  </w:style>
  <w:style w:type="paragraph" w:customStyle="1" w:styleId="OpiQuot">
    <w:name w:val="Opi_Quot"/>
    <w:basedOn w:val="ECHRParaQuote"/>
    <w:uiPriority w:val="48"/>
    <w:qFormat/>
    <w:rsid w:val="00554EBC"/>
  </w:style>
  <w:style w:type="paragraph" w:customStyle="1" w:styleId="OpiQuotSub">
    <w:name w:val="Opi_Quot_Sub"/>
    <w:basedOn w:val="JuQuotSub"/>
    <w:uiPriority w:val="49"/>
    <w:qFormat/>
    <w:rsid w:val="00554EBC"/>
  </w:style>
  <w:style w:type="paragraph" w:customStyle="1" w:styleId="OpiTranslation">
    <w:name w:val="Opi_Translation"/>
    <w:basedOn w:val="Normal"/>
    <w:next w:val="OpiPara"/>
    <w:uiPriority w:val="40"/>
    <w:qFormat/>
    <w:rsid w:val="00554EBC"/>
    <w:pPr>
      <w:jc w:val="center"/>
      <w:outlineLvl w:val="0"/>
    </w:pPr>
    <w:rPr>
      <w:i/>
    </w:rPr>
  </w:style>
  <w:style w:type="paragraph" w:customStyle="1" w:styleId="JuHeaderLandscape">
    <w:name w:val="Ju_Header_Landscape"/>
    <w:basedOn w:val="ECHRHeader"/>
    <w:uiPriority w:val="4"/>
    <w:qFormat/>
    <w:rsid w:val="00554EBC"/>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BD21F0"/>
    <w:rPr>
      <w:rFonts w:eastAsiaTheme="minorEastAsia"/>
      <w:sz w:val="24"/>
      <w:lang w:val="en-GB"/>
    </w:rPr>
  </w:style>
  <w:style w:type="character" w:customStyle="1" w:styleId="JuParaCar">
    <w:name w:val="Ju_Para Car"/>
    <w:uiPriority w:val="12"/>
    <w:rsid w:val="005103B3"/>
    <w:rPr>
      <w:rFonts w:eastAsiaTheme="minorEastAsia"/>
      <w:sz w:val="24"/>
    </w:rPr>
  </w:style>
  <w:style w:type="paragraph" w:customStyle="1" w:styleId="jupara">
    <w:name w:val="jupara"/>
    <w:basedOn w:val="Normal"/>
    <w:rsid w:val="00102152"/>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102152"/>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8452125">
      <w:bodyDiv w:val="1"/>
      <w:marLeft w:val="0"/>
      <w:marRight w:val="0"/>
      <w:marTop w:val="0"/>
      <w:marBottom w:val="0"/>
      <w:divBdr>
        <w:top w:val="none" w:sz="0" w:space="0" w:color="auto"/>
        <w:left w:val="none" w:sz="0" w:space="0" w:color="auto"/>
        <w:bottom w:val="none" w:sz="0" w:space="0" w:color="auto"/>
        <w:right w:val="none" w:sz="0" w:space="0" w:color="auto"/>
      </w:divBdr>
      <w:divsChild>
        <w:div w:id="1417937060">
          <w:marLeft w:val="0"/>
          <w:marRight w:val="0"/>
          <w:marTop w:val="0"/>
          <w:marBottom w:val="0"/>
          <w:divBdr>
            <w:top w:val="none" w:sz="0" w:space="0" w:color="auto"/>
            <w:left w:val="none" w:sz="0" w:space="0" w:color="auto"/>
            <w:bottom w:val="none" w:sz="0" w:space="0" w:color="auto"/>
            <w:right w:val="none" w:sz="0" w:space="0" w:color="auto"/>
          </w:divBdr>
          <w:divsChild>
            <w:div w:id="363602979">
              <w:marLeft w:val="0"/>
              <w:marRight w:val="0"/>
              <w:marTop w:val="0"/>
              <w:marBottom w:val="0"/>
              <w:divBdr>
                <w:top w:val="none" w:sz="0" w:space="0" w:color="auto"/>
                <w:left w:val="none" w:sz="0" w:space="0" w:color="auto"/>
                <w:bottom w:val="none" w:sz="0" w:space="0" w:color="auto"/>
                <w:right w:val="none" w:sz="0" w:space="0" w:color="auto"/>
              </w:divBdr>
              <w:divsChild>
                <w:div w:id="1720975430">
                  <w:marLeft w:val="0"/>
                  <w:marRight w:val="0"/>
                  <w:marTop w:val="0"/>
                  <w:marBottom w:val="0"/>
                  <w:divBdr>
                    <w:top w:val="none" w:sz="0" w:space="0" w:color="auto"/>
                    <w:left w:val="none" w:sz="0" w:space="0" w:color="auto"/>
                    <w:bottom w:val="none" w:sz="0" w:space="0" w:color="auto"/>
                    <w:right w:val="none" w:sz="0" w:space="0" w:color="auto"/>
                  </w:divBdr>
                  <w:divsChild>
                    <w:div w:id="1896694291">
                      <w:marLeft w:val="0"/>
                      <w:marRight w:val="0"/>
                      <w:marTop w:val="0"/>
                      <w:marBottom w:val="0"/>
                      <w:divBdr>
                        <w:top w:val="none" w:sz="0" w:space="0" w:color="auto"/>
                        <w:left w:val="none" w:sz="0" w:space="0" w:color="auto"/>
                        <w:bottom w:val="none" w:sz="0" w:space="0" w:color="auto"/>
                        <w:right w:val="none" w:sz="0" w:space="0" w:color="auto"/>
                      </w:divBdr>
                      <w:divsChild>
                        <w:div w:id="1103912439">
                          <w:marLeft w:val="0"/>
                          <w:marRight w:val="0"/>
                          <w:marTop w:val="0"/>
                          <w:marBottom w:val="0"/>
                          <w:divBdr>
                            <w:top w:val="none" w:sz="0" w:space="0" w:color="auto"/>
                            <w:left w:val="none" w:sz="0" w:space="0" w:color="auto"/>
                            <w:bottom w:val="none" w:sz="0" w:space="0" w:color="auto"/>
                            <w:right w:val="none" w:sz="0" w:space="0" w:color="auto"/>
                          </w:divBdr>
                          <w:divsChild>
                            <w:div w:id="1323700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8243193">
      <w:bodyDiv w:val="1"/>
      <w:marLeft w:val="0"/>
      <w:marRight w:val="0"/>
      <w:marTop w:val="0"/>
      <w:marBottom w:val="0"/>
      <w:divBdr>
        <w:top w:val="none" w:sz="0" w:space="0" w:color="auto"/>
        <w:left w:val="none" w:sz="0" w:space="0" w:color="auto"/>
        <w:bottom w:val="none" w:sz="0" w:space="0" w:color="auto"/>
        <w:right w:val="none" w:sz="0" w:space="0" w:color="auto"/>
      </w:divBdr>
    </w:div>
    <w:div w:id="618949781">
      <w:bodyDiv w:val="1"/>
      <w:marLeft w:val="0"/>
      <w:marRight w:val="0"/>
      <w:marTop w:val="0"/>
      <w:marBottom w:val="0"/>
      <w:divBdr>
        <w:top w:val="none" w:sz="0" w:space="0" w:color="auto"/>
        <w:left w:val="none" w:sz="0" w:space="0" w:color="auto"/>
        <w:bottom w:val="none" w:sz="0" w:space="0" w:color="auto"/>
        <w:right w:val="none" w:sz="0" w:space="0" w:color="auto"/>
      </w:divBdr>
      <w:divsChild>
        <w:div w:id="629291043">
          <w:marLeft w:val="0"/>
          <w:marRight w:val="0"/>
          <w:marTop w:val="0"/>
          <w:marBottom w:val="0"/>
          <w:divBdr>
            <w:top w:val="none" w:sz="0" w:space="0" w:color="auto"/>
            <w:left w:val="none" w:sz="0" w:space="0" w:color="auto"/>
            <w:bottom w:val="none" w:sz="0" w:space="0" w:color="auto"/>
            <w:right w:val="none" w:sz="0" w:space="0" w:color="auto"/>
          </w:divBdr>
          <w:divsChild>
            <w:div w:id="476184884">
              <w:marLeft w:val="0"/>
              <w:marRight w:val="0"/>
              <w:marTop w:val="0"/>
              <w:marBottom w:val="0"/>
              <w:divBdr>
                <w:top w:val="none" w:sz="0" w:space="0" w:color="auto"/>
                <w:left w:val="none" w:sz="0" w:space="0" w:color="auto"/>
                <w:bottom w:val="none" w:sz="0" w:space="0" w:color="auto"/>
                <w:right w:val="none" w:sz="0" w:space="0" w:color="auto"/>
              </w:divBdr>
              <w:divsChild>
                <w:div w:id="1532720273">
                  <w:marLeft w:val="0"/>
                  <w:marRight w:val="0"/>
                  <w:marTop w:val="0"/>
                  <w:marBottom w:val="0"/>
                  <w:divBdr>
                    <w:top w:val="none" w:sz="0" w:space="0" w:color="auto"/>
                    <w:left w:val="none" w:sz="0" w:space="0" w:color="auto"/>
                    <w:bottom w:val="none" w:sz="0" w:space="0" w:color="auto"/>
                    <w:right w:val="none" w:sz="0" w:space="0" w:color="auto"/>
                  </w:divBdr>
                  <w:divsChild>
                    <w:div w:id="1505824988">
                      <w:marLeft w:val="0"/>
                      <w:marRight w:val="0"/>
                      <w:marTop w:val="0"/>
                      <w:marBottom w:val="0"/>
                      <w:divBdr>
                        <w:top w:val="none" w:sz="0" w:space="0" w:color="auto"/>
                        <w:left w:val="none" w:sz="0" w:space="0" w:color="auto"/>
                        <w:bottom w:val="none" w:sz="0" w:space="0" w:color="auto"/>
                        <w:right w:val="none" w:sz="0" w:space="0" w:color="auto"/>
                      </w:divBdr>
                      <w:divsChild>
                        <w:div w:id="1528640067">
                          <w:marLeft w:val="0"/>
                          <w:marRight w:val="0"/>
                          <w:marTop w:val="0"/>
                          <w:marBottom w:val="0"/>
                          <w:divBdr>
                            <w:top w:val="none" w:sz="0" w:space="0" w:color="auto"/>
                            <w:left w:val="none" w:sz="0" w:space="0" w:color="auto"/>
                            <w:bottom w:val="none" w:sz="0" w:space="0" w:color="auto"/>
                            <w:right w:val="none" w:sz="0" w:space="0" w:color="auto"/>
                          </w:divBdr>
                          <w:divsChild>
                            <w:div w:id="298610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6728404">
      <w:bodyDiv w:val="1"/>
      <w:marLeft w:val="0"/>
      <w:marRight w:val="0"/>
      <w:marTop w:val="0"/>
      <w:marBottom w:val="0"/>
      <w:divBdr>
        <w:top w:val="none" w:sz="0" w:space="0" w:color="auto"/>
        <w:left w:val="none" w:sz="0" w:space="0" w:color="auto"/>
        <w:bottom w:val="none" w:sz="0" w:space="0" w:color="auto"/>
        <w:right w:val="none" w:sz="0" w:space="0" w:color="auto"/>
      </w:divBdr>
      <w:divsChild>
        <w:div w:id="1976449279">
          <w:marLeft w:val="0"/>
          <w:marRight w:val="0"/>
          <w:marTop w:val="0"/>
          <w:marBottom w:val="0"/>
          <w:divBdr>
            <w:top w:val="none" w:sz="0" w:space="0" w:color="auto"/>
            <w:left w:val="none" w:sz="0" w:space="0" w:color="auto"/>
            <w:bottom w:val="none" w:sz="0" w:space="0" w:color="auto"/>
            <w:right w:val="none" w:sz="0" w:space="0" w:color="auto"/>
          </w:divBdr>
          <w:divsChild>
            <w:div w:id="783692550">
              <w:marLeft w:val="0"/>
              <w:marRight w:val="0"/>
              <w:marTop w:val="0"/>
              <w:marBottom w:val="0"/>
              <w:divBdr>
                <w:top w:val="none" w:sz="0" w:space="0" w:color="auto"/>
                <w:left w:val="none" w:sz="0" w:space="0" w:color="auto"/>
                <w:bottom w:val="none" w:sz="0" w:space="0" w:color="auto"/>
                <w:right w:val="none" w:sz="0" w:space="0" w:color="auto"/>
              </w:divBdr>
              <w:divsChild>
                <w:div w:id="1575160433">
                  <w:marLeft w:val="0"/>
                  <w:marRight w:val="0"/>
                  <w:marTop w:val="0"/>
                  <w:marBottom w:val="0"/>
                  <w:divBdr>
                    <w:top w:val="none" w:sz="0" w:space="0" w:color="auto"/>
                    <w:left w:val="none" w:sz="0" w:space="0" w:color="auto"/>
                    <w:bottom w:val="none" w:sz="0" w:space="0" w:color="auto"/>
                    <w:right w:val="none" w:sz="0" w:space="0" w:color="auto"/>
                  </w:divBdr>
                  <w:divsChild>
                    <w:div w:id="1315719859">
                      <w:marLeft w:val="0"/>
                      <w:marRight w:val="0"/>
                      <w:marTop w:val="0"/>
                      <w:marBottom w:val="0"/>
                      <w:divBdr>
                        <w:top w:val="none" w:sz="0" w:space="0" w:color="auto"/>
                        <w:left w:val="none" w:sz="0" w:space="0" w:color="auto"/>
                        <w:bottom w:val="none" w:sz="0" w:space="0" w:color="auto"/>
                        <w:right w:val="none" w:sz="0" w:space="0" w:color="auto"/>
                      </w:divBdr>
                      <w:divsChild>
                        <w:div w:id="973560353">
                          <w:marLeft w:val="0"/>
                          <w:marRight w:val="0"/>
                          <w:marTop w:val="0"/>
                          <w:marBottom w:val="0"/>
                          <w:divBdr>
                            <w:top w:val="none" w:sz="0" w:space="0" w:color="auto"/>
                            <w:left w:val="none" w:sz="0" w:space="0" w:color="auto"/>
                            <w:bottom w:val="none" w:sz="0" w:space="0" w:color="auto"/>
                            <w:right w:val="none" w:sz="0" w:space="0" w:color="auto"/>
                          </w:divBdr>
                          <w:divsChild>
                            <w:div w:id="708997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6194577">
      <w:bodyDiv w:val="1"/>
      <w:marLeft w:val="0"/>
      <w:marRight w:val="0"/>
      <w:marTop w:val="0"/>
      <w:marBottom w:val="0"/>
      <w:divBdr>
        <w:top w:val="none" w:sz="0" w:space="0" w:color="auto"/>
        <w:left w:val="none" w:sz="0" w:space="0" w:color="auto"/>
        <w:bottom w:val="none" w:sz="0" w:space="0" w:color="auto"/>
        <w:right w:val="none" w:sz="0" w:space="0" w:color="auto"/>
      </w:divBdr>
      <w:divsChild>
        <w:div w:id="1907647911">
          <w:marLeft w:val="0"/>
          <w:marRight w:val="0"/>
          <w:marTop w:val="0"/>
          <w:marBottom w:val="0"/>
          <w:divBdr>
            <w:top w:val="none" w:sz="0" w:space="0" w:color="auto"/>
            <w:left w:val="none" w:sz="0" w:space="0" w:color="auto"/>
            <w:bottom w:val="none" w:sz="0" w:space="0" w:color="auto"/>
            <w:right w:val="none" w:sz="0" w:space="0" w:color="auto"/>
          </w:divBdr>
          <w:divsChild>
            <w:div w:id="1835413213">
              <w:marLeft w:val="0"/>
              <w:marRight w:val="0"/>
              <w:marTop w:val="0"/>
              <w:marBottom w:val="0"/>
              <w:divBdr>
                <w:top w:val="none" w:sz="0" w:space="0" w:color="auto"/>
                <w:left w:val="none" w:sz="0" w:space="0" w:color="auto"/>
                <w:bottom w:val="none" w:sz="0" w:space="0" w:color="auto"/>
                <w:right w:val="none" w:sz="0" w:space="0" w:color="auto"/>
              </w:divBdr>
              <w:divsChild>
                <w:div w:id="1241718655">
                  <w:marLeft w:val="0"/>
                  <w:marRight w:val="0"/>
                  <w:marTop w:val="0"/>
                  <w:marBottom w:val="0"/>
                  <w:divBdr>
                    <w:top w:val="none" w:sz="0" w:space="0" w:color="auto"/>
                    <w:left w:val="none" w:sz="0" w:space="0" w:color="auto"/>
                    <w:bottom w:val="none" w:sz="0" w:space="0" w:color="auto"/>
                    <w:right w:val="none" w:sz="0" w:space="0" w:color="auto"/>
                  </w:divBdr>
                  <w:divsChild>
                    <w:div w:id="727653587">
                      <w:marLeft w:val="0"/>
                      <w:marRight w:val="0"/>
                      <w:marTop w:val="0"/>
                      <w:marBottom w:val="0"/>
                      <w:divBdr>
                        <w:top w:val="none" w:sz="0" w:space="0" w:color="auto"/>
                        <w:left w:val="none" w:sz="0" w:space="0" w:color="auto"/>
                        <w:bottom w:val="none" w:sz="0" w:space="0" w:color="auto"/>
                        <w:right w:val="none" w:sz="0" w:space="0" w:color="auto"/>
                      </w:divBdr>
                      <w:divsChild>
                        <w:div w:id="153956193">
                          <w:marLeft w:val="0"/>
                          <w:marRight w:val="0"/>
                          <w:marTop w:val="0"/>
                          <w:marBottom w:val="0"/>
                          <w:divBdr>
                            <w:top w:val="none" w:sz="0" w:space="0" w:color="auto"/>
                            <w:left w:val="none" w:sz="0" w:space="0" w:color="auto"/>
                            <w:bottom w:val="none" w:sz="0" w:space="0" w:color="auto"/>
                            <w:right w:val="none" w:sz="0" w:space="0" w:color="auto"/>
                          </w:divBdr>
                          <w:divsChild>
                            <w:div w:id="127667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686056038">
      <w:bodyDiv w:val="1"/>
      <w:marLeft w:val="0"/>
      <w:marRight w:val="0"/>
      <w:marTop w:val="0"/>
      <w:marBottom w:val="0"/>
      <w:divBdr>
        <w:top w:val="none" w:sz="0" w:space="0" w:color="auto"/>
        <w:left w:val="none" w:sz="0" w:space="0" w:color="auto"/>
        <w:bottom w:val="none" w:sz="0" w:space="0" w:color="auto"/>
        <w:right w:val="none" w:sz="0" w:space="0" w:color="auto"/>
      </w:divBdr>
      <w:divsChild>
        <w:div w:id="871648194">
          <w:marLeft w:val="0"/>
          <w:marRight w:val="0"/>
          <w:marTop w:val="0"/>
          <w:marBottom w:val="0"/>
          <w:divBdr>
            <w:top w:val="none" w:sz="0" w:space="0" w:color="auto"/>
            <w:left w:val="none" w:sz="0" w:space="0" w:color="auto"/>
            <w:bottom w:val="none" w:sz="0" w:space="0" w:color="auto"/>
            <w:right w:val="none" w:sz="0" w:space="0" w:color="auto"/>
          </w:divBdr>
          <w:divsChild>
            <w:div w:id="1483547021">
              <w:marLeft w:val="0"/>
              <w:marRight w:val="0"/>
              <w:marTop w:val="0"/>
              <w:marBottom w:val="0"/>
              <w:divBdr>
                <w:top w:val="none" w:sz="0" w:space="0" w:color="auto"/>
                <w:left w:val="none" w:sz="0" w:space="0" w:color="auto"/>
                <w:bottom w:val="none" w:sz="0" w:space="0" w:color="auto"/>
                <w:right w:val="none" w:sz="0" w:space="0" w:color="auto"/>
              </w:divBdr>
              <w:divsChild>
                <w:div w:id="32654179">
                  <w:marLeft w:val="0"/>
                  <w:marRight w:val="0"/>
                  <w:marTop w:val="0"/>
                  <w:marBottom w:val="0"/>
                  <w:divBdr>
                    <w:top w:val="none" w:sz="0" w:space="0" w:color="auto"/>
                    <w:left w:val="none" w:sz="0" w:space="0" w:color="auto"/>
                    <w:bottom w:val="none" w:sz="0" w:space="0" w:color="auto"/>
                    <w:right w:val="none" w:sz="0" w:space="0" w:color="auto"/>
                  </w:divBdr>
                  <w:divsChild>
                    <w:div w:id="283580958">
                      <w:marLeft w:val="0"/>
                      <w:marRight w:val="0"/>
                      <w:marTop w:val="0"/>
                      <w:marBottom w:val="0"/>
                      <w:divBdr>
                        <w:top w:val="none" w:sz="0" w:space="0" w:color="auto"/>
                        <w:left w:val="none" w:sz="0" w:space="0" w:color="auto"/>
                        <w:bottom w:val="none" w:sz="0" w:space="0" w:color="auto"/>
                        <w:right w:val="none" w:sz="0" w:space="0" w:color="auto"/>
                      </w:divBdr>
                      <w:divsChild>
                        <w:div w:id="285695727">
                          <w:marLeft w:val="0"/>
                          <w:marRight w:val="0"/>
                          <w:marTop w:val="0"/>
                          <w:marBottom w:val="0"/>
                          <w:divBdr>
                            <w:top w:val="none" w:sz="0" w:space="0" w:color="auto"/>
                            <w:left w:val="none" w:sz="0" w:space="0" w:color="auto"/>
                            <w:bottom w:val="none" w:sz="0" w:space="0" w:color="auto"/>
                            <w:right w:val="none" w:sz="0" w:space="0" w:color="auto"/>
                          </w:divBdr>
                          <w:divsChild>
                            <w:div w:id="1081374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2912337">
      <w:bodyDiv w:val="1"/>
      <w:marLeft w:val="0"/>
      <w:marRight w:val="0"/>
      <w:marTop w:val="0"/>
      <w:marBottom w:val="0"/>
      <w:divBdr>
        <w:top w:val="none" w:sz="0" w:space="0" w:color="auto"/>
        <w:left w:val="none" w:sz="0" w:space="0" w:color="auto"/>
        <w:bottom w:val="none" w:sz="0" w:space="0" w:color="auto"/>
        <w:right w:val="none" w:sz="0" w:space="0" w:color="auto"/>
      </w:divBdr>
      <w:divsChild>
        <w:div w:id="788817586">
          <w:marLeft w:val="0"/>
          <w:marRight w:val="0"/>
          <w:marTop w:val="0"/>
          <w:marBottom w:val="0"/>
          <w:divBdr>
            <w:top w:val="none" w:sz="0" w:space="0" w:color="auto"/>
            <w:left w:val="none" w:sz="0" w:space="0" w:color="auto"/>
            <w:bottom w:val="none" w:sz="0" w:space="0" w:color="auto"/>
            <w:right w:val="none" w:sz="0" w:space="0" w:color="auto"/>
          </w:divBdr>
          <w:divsChild>
            <w:div w:id="1499229079">
              <w:marLeft w:val="0"/>
              <w:marRight w:val="0"/>
              <w:marTop w:val="0"/>
              <w:marBottom w:val="0"/>
              <w:divBdr>
                <w:top w:val="none" w:sz="0" w:space="0" w:color="auto"/>
                <w:left w:val="none" w:sz="0" w:space="0" w:color="auto"/>
                <w:bottom w:val="none" w:sz="0" w:space="0" w:color="auto"/>
                <w:right w:val="none" w:sz="0" w:space="0" w:color="auto"/>
              </w:divBdr>
              <w:divsChild>
                <w:div w:id="1113089227">
                  <w:marLeft w:val="0"/>
                  <w:marRight w:val="0"/>
                  <w:marTop w:val="0"/>
                  <w:marBottom w:val="0"/>
                  <w:divBdr>
                    <w:top w:val="none" w:sz="0" w:space="0" w:color="auto"/>
                    <w:left w:val="none" w:sz="0" w:space="0" w:color="auto"/>
                    <w:bottom w:val="none" w:sz="0" w:space="0" w:color="auto"/>
                    <w:right w:val="none" w:sz="0" w:space="0" w:color="auto"/>
                  </w:divBdr>
                  <w:divsChild>
                    <w:div w:id="1643461918">
                      <w:marLeft w:val="0"/>
                      <w:marRight w:val="0"/>
                      <w:marTop w:val="0"/>
                      <w:marBottom w:val="0"/>
                      <w:divBdr>
                        <w:top w:val="none" w:sz="0" w:space="0" w:color="auto"/>
                        <w:left w:val="none" w:sz="0" w:space="0" w:color="auto"/>
                        <w:bottom w:val="none" w:sz="0" w:space="0" w:color="auto"/>
                        <w:right w:val="none" w:sz="0" w:space="0" w:color="auto"/>
                      </w:divBdr>
                      <w:divsChild>
                        <w:div w:id="2058816749">
                          <w:marLeft w:val="0"/>
                          <w:marRight w:val="0"/>
                          <w:marTop w:val="0"/>
                          <w:marBottom w:val="0"/>
                          <w:divBdr>
                            <w:top w:val="none" w:sz="0" w:space="0" w:color="auto"/>
                            <w:left w:val="none" w:sz="0" w:space="0" w:color="auto"/>
                            <w:bottom w:val="none" w:sz="0" w:space="0" w:color="auto"/>
                            <w:right w:val="none" w:sz="0" w:space="0" w:color="auto"/>
                          </w:divBdr>
                          <w:divsChild>
                            <w:div w:id="1513572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7583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hudoc.echr.coe.int/eng"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3595017-2460-4FB7-8A08-E7E1683FB8D0}"/>
</file>

<file path=customXml/itemProps2.xml><?xml version="1.0" encoding="utf-8"?>
<ds:datastoreItem xmlns:ds="http://schemas.openxmlformats.org/officeDocument/2006/customXml" ds:itemID="{A0616DEC-E761-4D27-ABED-680A6053C919}"/>
</file>

<file path=customXml/itemProps3.xml><?xml version="1.0" encoding="utf-8"?>
<ds:datastoreItem xmlns:ds="http://schemas.openxmlformats.org/officeDocument/2006/customXml" ds:itemID="{41938C91-24BF-4B56-A2E8-F75FB5964001}"/>
</file>

<file path=customXml/itemProps4.xml><?xml version="1.0" encoding="utf-8"?>
<ds:datastoreItem xmlns:ds="http://schemas.openxmlformats.org/officeDocument/2006/customXml" ds:itemID="{D168E85C-40B9-4F40-AFE1-3EB639CF161C}"/>
</file>

<file path=docProps/app.xml><?xml version="1.0" encoding="utf-8"?>
<Properties xmlns="http://schemas.openxmlformats.org/officeDocument/2006/extended-properties" xmlns:vt="http://schemas.openxmlformats.org/officeDocument/2006/docPropsVTypes">
  <Template>Normal.dotm</Template>
  <TotalTime>0</TotalTime>
  <Pages>1</Pages>
  <Words>2796</Words>
  <Characters>15942</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18701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dc:creator/>
  <cp:lastModifiedBy/>
  <cp:revision>1</cp:revision>
  <dcterms:created xsi:type="dcterms:W3CDTF">2019-12-12T14:29:00Z</dcterms:created>
  <dcterms:modified xsi:type="dcterms:W3CDTF">2019-12-12T14:29:00Z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38176/08</vt:lpwstr>
  </property>
  <property fmtid="{D5CDD505-2E9C-101B-9397-08002B2CF9AE}" pid="4" name="CASEID">
    <vt:lpwstr>522343</vt:lpwstr>
  </property>
  <property fmtid="{D5CDD505-2E9C-101B-9397-08002B2CF9AE}" pid="5" name="ContentTypeId">
    <vt:lpwstr>0x010100558EB02BDB9E204AB350EDD385B68E10</vt:lpwstr>
  </property>
</Properties>
</file>