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82A4B" w:rsidR="00470981" w:rsidP="00482A4B" w:rsidRDefault="00470981">
      <w:pPr>
        <w:jc w:val="center"/>
      </w:pPr>
      <w:bookmarkStart w:name="_GoBack" w:id="0"/>
      <w:bookmarkEnd w:id="0"/>
    </w:p>
    <w:p w:rsidRPr="00482A4B" w:rsidR="00F34260" w:rsidP="00482A4B" w:rsidRDefault="00F34260">
      <w:pPr>
        <w:jc w:val="center"/>
      </w:pPr>
    </w:p>
    <w:p w:rsidRPr="00482A4B" w:rsidR="00F34260" w:rsidP="00482A4B" w:rsidRDefault="00F34260">
      <w:pPr>
        <w:jc w:val="center"/>
      </w:pPr>
    </w:p>
    <w:p w:rsidRPr="00482A4B" w:rsidR="00470981" w:rsidP="00482A4B" w:rsidRDefault="001824FA">
      <w:pPr>
        <w:jc w:val="center"/>
      </w:pPr>
      <w:r w:rsidRPr="00482A4B">
        <w:t>FIFTH SECTION</w:t>
      </w:r>
    </w:p>
    <w:p w:rsidRPr="00482A4B" w:rsidR="00F34260" w:rsidP="00482A4B" w:rsidRDefault="00F34260">
      <w:pPr>
        <w:jc w:val="center"/>
      </w:pPr>
      <w:bookmarkStart w:name="To" w:id="1"/>
    </w:p>
    <w:p w:rsidRPr="00482A4B" w:rsidR="00F34260" w:rsidP="00482A4B" w:rsidRDefault="00F34260">
      <w:pPr>
        <w:jc w:val="center"/>
      </w:pPr>
    </w:p>
    <w:p w:rsidRPr="00482A4B" w:rsidR="00F34260" w:rsidP="00482A4B" w:rsidRDefault="00F34260">
      <w:pPr>
        <w:jc w:val="center"/>
      </w:pPr>
    </w:p>
    <w:p w:rsidRPr="00482A4B" w:rsidR="00F34260" w:rsidP="00482A4B" w:rsidRDefault="00F34260">
      <w:pPr>
        <w:jc w:val="center"/>
      </w:pPr>
    </w:p>
    <w:p w:rsidRPr="00482A4B" w:rsidR="00CB354E" w:rsidP="00482A4B" w:rsidRDefault="00CB354E">
      <w:pPr>
        <w:jc w:val="center"/>
      </w:pPr>
    </w:p>
    <w:p w:rsidRPr="00482A4B" w:rsidR="00CB354E" w:rsidP="00482A4B" w:rsidRDefault="00CB354E">
      <w:pPr>
        <w:jc w:val="center"/>
      </w:pPr>
    </w:p>
    <w:p w:rsidRPr="00482A4B" w:rsidR="00470981" w:rsidP="00482A4B" w:rsidRDefault="00470981">
      <w:pPr>
        <w:jc w:val="center"/>
        <w:rPr>
          <w:b/>
        </w:rPr>
      </w:pPr>
      <w:r w:rsidRPr="00482A4B">
        <w:rPr>
          <w:b/>
        </w:rPr>
        <w:t xml:space="preserve">CASE OF </w:t>
      </w:r>
      <w:bookmarkEnd w:id="1"/>
      <w:r w:rsidRPr="00482A4B" w:rsidR="001824FA">
        <w:rPr>
          <w:b/>
        </w:rPr>
        <w:t>YORDANOVA AND OTHERS v. BULGARIA</w:t>
      </w:r>
    </w:p>
    <w:p w:rsidRPr="00482A4B" w:rsidR="00470981" w:rsidP="00482A4B" w:rsidRDefault="00470981">
      <w:pPr>
        <w:jc w:val="center"/>
      </w:pPr>
    </w:p>
    <w:p w:rsidRPr="00482A4B" w:rsidR="00470981" w:rsidP="00482A4B" w:rsidRDefault="00470981">
      <w:pPr>
        <w:jc w:val="center"/>
        <w:rPr>
          <w:i/>
        </w:rPr>
      </w:pPr>
      <w:r w:rsidRPr="00482A4B">
        <w:rPr>
          <w:i/>
        </w:rPr>
        <w:t>(</w:t>
      </w:r>
      <w:r w:rsidRPr="00482A4B" w:rsidR="001824FA">
        <w:rPr>
          <w:i/>
        </w:rPr>
        <w:t xml:space="preserve">Applications nos. 61432/11 and </w:t>
      </w:r>
      <w:r w:rsidRPr="00482A4B" w:rsidR="00340204">
        <w:rPr>
          <w:i/>
        </w:rPr>
        <w:t>64318/11</w:t>
      </w:r>
      <w:r w:rsidRPr="00482A4B">
        <w:rPr>
          <w:i/>
        </w:rPr>
        <w:t>)</w:t>
      </w:r>
    </w:p>
    <w:p w:rsidRPr="00482A4B" w:rsidR="00470981" w:rsidP="00482A4B" w:rsidRDefault="00470981">
      <w:pPr>
        <w:jc w:val="center"/>
      </w:pPr>
    </w:p>
    <w:p w:rsidRPr="00482A4B" w:rsidR="00CB354E" w:rsidP="00482A4B" w:rsidRDefault="00CB354E">
      <w:pPr>
        <w:jc w:val="center"/>
      </w:pPr>
    </w:p>
    <w:p w:rsidRPr="00482A4B" w:rsidR="00CB354E" w:rsidP="00482A4B" w:rsidRDefault="00CB354E">
      <w:pPr>
        <w:jc w:val="center"/>
      </w:pPr>
    </w:p>
    <w:p w:rsidRPr="00482A4B" w:rsidR="00CB354E" w:rsidP="00482A4B" w:rsidRDefault="00CB354E">
      <w:pPr>
        <w:jc w:val="center"/>
      </w:pPr>
    </w:p>
    <w:p w:rsidRPr="00482A4B" w:rsidR="00CB354E" w:rsidP="00482A4B" w:rsidRDefault="00CB354E">
      <w:pPr>
        <w:jc w:val="center"/>
      </w:pPr>
    </w:p>
    <w:p w:rsidRPr="00482A4B" w:rsidR="00482A4B" w:rsidP="00482A4B" w:rsidRDefault="00482A4B">
      <w:pPr>
        <w:jc w:val="center"/>
      </w:pPr>
    </w:p>
    <w:p w:rsidRPr="00482A4B" w:rsidR="00482A4B" w:rsidP="00482A4B" w:rsidRDefault="00482A4B">
      <w:pPr>
        <w:jc w:val="center"/>
      </w:pPr>
    </w:p>
    <w:p w:rsidRPr="00482A4B" w:rsidR="00482A4B" w:rsidP="00482A4B" w:rsidRDefault="00482A4B">
      <w:pPr>
        <w:jc w:val="center"/>
      </w:pPr>
    </w:p>
    <w:p w:rsidRPr="00482A4B" w:rsidR="00482A4B" w:rsidP="00482A4B" w:rsidRDefault="00482A4B">
      <w:pPr>
        <w:jc w:val="center"/>
      </w:pPr>
    </w:p>
    <w:p w:rsidRPr="00482A4B" w:rsidR="00482A4B" w:rsidP="00482A4B" w:rsidRDefault="00482A4B">
      <w:pPr>
        <w:jc w:val="center"/>
      </w:pPr>
    </w:p>
    <w:p w:rsidRPr="00482A4B" w:rsidR="00CB354E" w:rsidP="00482A4B" w:rsidRDefault="00CB354E">
      <w:pPr>
        <w:jc w:val="center"/>
      </w:pPr>
    </w:p>
    <w:p w:rsidRPr="00482A4B" w:rsidR="00CB354E" w:rsidP="00482A4B" w:rsidRDefault="00CB354E">
      <w:pPr>
        <w:jc w:val="center"/>
      </w:pPr>
    </w:p>
    <w:p w:rsidRPr="00482A4B" w:rsidR="001824FA" w:rsidP="00482A4B" w:rsidRDefault="00F34260">
      <w:pPr>
        <w:jc w:val="center"/>
        <w:rPr>
          <w:szCs w:val="24"/>
        </w:rPr>
      </w:pPr>
      <w:r w:rsidRPr="00482A4B">
        <w:rPr>
          <w:szCs w:val="24"/>
        </w:rPr>
        <w:t>JUDGMENT</w:t>
      </w:r>
    </w:p>
    <w:p w:rsidRPr="00482A4B" w:rsidR="00470981" w:rsidP="00482A4B" w:rsidRDefault="001824FA">
      <w:pPr>
        <w:jc w:val="center"/>
        <w:rPr>
          <w:szCs w:val="24"/>
        </w:rPr>
      </w:pPr>
      <w:r w:rsidRPr="00482A4B">
        <w:rPr>
          <w:szCs w:val="24"/>
        </w:rPr>
        <w:t>(</w:t>
      </w:r>
      <w:r w:rsidRPr="00482A4B">
        <w:rPr>
          <w:i/>
          <w:szCs w:val="24"/>
        </w:rPr>
        <w:t>Just satisfaction</w:t>
      </w:r>
      <w:r w:rsidRPr="00482A4B">
        <w:rPr>
          <w:szCs w:val="24"/>
        </w:rPr>
        <w:t>)</w:t>
      </w:r>
    </w:p>
    <w:p w:rsidRPr="00482A4B" w:rsidR="00F34260" w:rsidP="00482A4B" w:rsidRDefault="00F34260">
      <w:pPr>
        <w:jc w:val="center"/>
        <w:rPr>
          <w:szCs w:val="24"/>
        </w:rPr>
      </w:pPr>
    </w:p>
    <w:p w:rsidRPr="00482A4B" w:rsidR="00F34260" w:rsidP="00482A4B" w:rsidRDefault="00F34260">
      <w:pPr>
        <w:jc w:val="center"/>
        <w:rPr>
          <w:szCs w:val="24"/>
        </w:rPr>
      </w:pPr>
    </w:p>
    <w:p w:rsidRPr="00482A4B" w:rsidR="00482A4B" w:rsidP="00482A4B" w:rsidRDefault="00482A4B">
      <w:pPr>
        <w:jc w:val="center"/>
        <w:rPr>
          <w:szCs w:val="24"/>
        </w:rPr>
      </w:pPr>
    </w:p>
    <w:p w:rsidRPr="00482A4B" w:rsidR="00482A4B" w:rsidP="00482A4B" w:rsidRDefault="00482A4B">
      <w:pPr>
        <w:jc w:val="center"/>
        <w:rPr>
          <w:szCs w:val="24"/>
        </w:rPr>
      </w:pPr>
    </w:p>
    <w:p w:rsidRPr="00482A4B" w:rsidR="00F34260" w:rsidP="00482A4B" w:rsidRDefault="00F34260">
      <w:pPr>
        <w:jc w:val="center"/>
        <w:rPr>
          <w:szCs w:val="24"/>
        </w:rPr>
      </w:pPr>
      <w:r w:rsidRPr="00482A4B">
        <w:rPr>
          <w:szCs w:val="24"/>
        </w:rPr>
        <w:t>STRASBOURG</w:t>
      </w:r>
    </w:p>
    <w:p w:rsidRPr="00482A4B" w:rsidR="00F34260" w:rsidP="00482A4B" w:rsidRDefault="00F34260">
      <w:pPr>
        <w:jc w:val="center"/>
        <w:rPr>
          <w:szCs w:val="24"/>
        </w:rPr>
      </w:pPr>
    </w:p>
    <w:p w:rsidRPr="00482A4B" w:rsidR="00F34260" w:rsidP="00482A4B" w:rsidRDefault="00F34260">
      <w:pPr>
        <w:jc w:val="center"/>
        <w:rPr>
          <w:szCs w:val="24"/>
        </w:rPr>
      </w:pPr>
      <w:r w:rsidRPr="00482A4B">
        <w:rPr>
          <w:szCs w:val="24"/>
        </w:rPr>
        <w:t>11 July 2019</w:t>
      </w:r>
    </w:p>
    <w:p w:rsidRPr="00482A4B" w:rsidR="00F34260" w:rsidP="00482A4B" w:rsidRDefault="00F34260">
      <w:pPr>
        <w:jc w:val="center"/>
        <w:rPr>
          <w:szCs w:val="24"/>
        </w:rPr>
      </w:pPr>
    </w:p>
    <w:p w:rsidRPr="00482A4B" w:rsidR="00F34260" w:rsidP="00482A4B" w:rsidRDefault="00F34260">
      <w:pPr>
        <w:jc w:val="center"/>
        <w:rPr>
          <w:szCs w:val="24"/>
        </w:rPr>
      </w:pPr>
    </w:p>
    <w:p w:rsidRPr="00482A4B" w:rsidR="00482A4B" w:rsidP="00482A4B" w:rsidRDefault="00482A4B">
      <w:pPr>
        <w:jc w:val="center"/>
        <w:rPr>
          <w:szCs w:val="24"/>
        </w:rPr>
      </w:pPr>
    </w:p>
    <w:p w:rsidRPr="00482A4B" w:rsidR="00FA0D0A" w:rsidP="00482A4B" w:rsidRDefault="00F34260">
      <w:pPr>
        <w:rPr>
          <w:szCs w:val="24"/>
        </w:rPr>
      </w:pPr>
      <w:r w:rsidRPr="00482A4B">
        <w:rPr>
          <w:i/>
          <w:sz w:val="22"/>
          <w:szCs w:val="24"/>
        </w:rPr>
        <w:t>This judgment is final but it may be subject to editorial revision.</w:t>
      </w:r>
    </w:p>
    <w:p w:rsidRPr="00482A4B" w:rsidR="00F34260" w:rsidP="00482A4B" w:rsidRDefault="00F34260">
      <w:pPr>
        <w:pStyle w:val="JuCase"/>
        <w:sectPr w:rsidRPr="00482A4B" w:rsidR="00F34260" w:rsidSect="00F3426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482A4B" w:rsidR="00470981" w:rsidP="00482A4B" w:rsidRDefault="00470981">
      <w:pPr>
        <w:pStyle w:val="JuCase"/>
        <w:rPr>
          <w:b w:val="0"/>
          <w:bCs/>
        </w:rPr>
      </w:pPr>
      <w:r w:rsidRPr="00482A4B">
        <w:t xml:space="preserve">In the case of </w:t>
      </w:r>
      <w:r w:rsidRPr="00482A4B" w:rsidR="001824FA">
        <w:t>Yordanova and Others v. Bulgaria</w:t>
      </w:r>
      <w:r w:rsidRPr="00482A4B">
        <w:t>,</w:t>
      </w:r>
    </w:p>
    <w:p w:rsidRPr="00482A4B" w:rsidR="00470981" w:rsidP="00482A4B" w:rsidRDefault="00470981">
      <w:pPr>
        <w:pStyle w:val="ECHRPara"/>
        <w:rPr>
          <w:b/>
        </w:rPr>
      </w:pPr>
      <w:r w:rsidRPr="00482A4B">
        <w:t>The European Court of Human Rights</w:t>
      </w:r>
      <w:r w:rsidRPr="00482A4B" w:rsidR="001824FA">
        <w:t xml:space="preserve"> (Fifth Section)</w:t>
      </w:r>
      <w:r w:rsidRPr="00482A4B">
        <w:t xml:space="preserve">, sitting as a </w:t>
      </w:r>
      <w:r w:rsidRPr="00482A4B" w:rsidR="001824FA">
        <w:t>Committee</w:t>
      </w:r>
      <w:r w:rsidRPr="00482A4B">
        <w:t xml:space="preserve"> composed of:</w:t>
      </w:r>
    </w:p>
    <w:p w:rsidRPr="00482A4B" w:rsidR="00470981" w:rsidP="00482A4B" w:rsidRDefault="00F34260">
      <w:pPr>
        <w:pStyle w:val="ECHRDecisionBody"/>
      </w:pPr>
      <w:r w:rsidRPr="00482A4B">
        <w:tab/>
      </w:r>
      <w:proofErr w:type="spellStart"/>
      <w:r w:rsidRPr="00482A4B">
        <w:t>Ganna</w:t>
      </w:r>
      <w:proofErr w:type="spellEnd"/>
      <w:r w:rsidRPr="00482A4B">
        <w:t xml:space="preserve"> </w:t>
      </w:r>
      <w:proofErr w:type="spellStart"/>
      <w:r w:rsidRPr="00482A4B">
        <w:t>Yudkivska</w:t>
      </w:r>
      <w:proofErr w:type="spellEnd"/>
      <w:r w:rsidRPr="00482A4B">
        <w:t>,</w:t>
      </w:r>
      <w:r w:rsidRPr="00482A4B">
        <w:rPr>
          <w:i/>
        </w:rPr>
        <w:t xml:space="preserve"> President,</w:t>
      </w:r>
      <w:r w:rsidRPr="00482A4B">
        <w:rPr>
          <w:i/>
        </w:rPr>
        <w:br/>
      </w:r>
      <w:r w:rsidRPr="00482A4B">
        <w:tab/>
      </w:r>
      <w:proofErr w:type="spellStart"/>
      <w:r w:rsidRPr="00482A4B">
        <w:t>Síofra</w:t>
      </w:r>
      <w:proofErr w:type="spellEnd"/>
      <w:r w:rsidRPr="00482A4B">
        <w:t xml:space="preserve"> O</w:t>
      </w:r>
      <w:r w:rsidRPr="00482A4B" w:rsidR="00482A4B">
        <w:t>’</w:t>
      </w:r>
      <w:r w:rsidRPr="00482A4B">
        <w:t>Leary,</w:t>
      </w:r>
      <w:r w:rsidRPr="00482A4B">
        <w:rPr>
          <w:i/>
        </w:rPr>
        <w:br/>
      </w:r>
      <w:r w:rsidRPr="00482A4B">
        <w:tab/>
      </w:r>
      <w:proofErr w:type="spellStart"/>
      <w:r w:rsidRPr="00482A4B">
        <w:t>Lado</w:t>
      </w:r>
      <w:proofErr w:type="spellEnd"/>
      <w:r w:rsidRPr="00482A4B">
        <w:t xml:space="preserve"> </w:t>
      </w:r>
      <w:proofErr w:type="spellStart"/>
      <w:r w:rsidRPr="00482A4B">
        <w:t>Chanturia</w:t>
      </w:r>
      <w:proofErr w:type="spellEnd"/>
      <w:r w:rsidRPr="00482A4B">
        <w:t>,</w:t>
      </w:r>
      <w:r w:rsidRPr="00482A4B">
        <w:rPr>
          <w:i/>
        </w:rPr>
        <w:t xml:space="preserve"> judges,</w:t>
      </w:r>
      <w:r w:rsidRPr="00482A4B" w:rsidR="00470981">
        <w:br/>
        <w:t xml:space="preserve">and </w:t>
      </w:r>
      <w:r w:rsidRPr="00482A4B" w:rsidR="001824FA">
        <w:t xml:space="preserve">Milan </w:t>
      </w:r>
      <w:r w:rsidRPr="00482A4B" w:rsidR="001A7F79">
        <w:t>Blaško</w:t>
      </w:r>
      <w:r w:rsidRPr="00482A4B" w:rsidR="00470981">
        <w:t xml:space="preserve">, </w:t>
      </w:r>
      <w:r w:rsidRPr="00482A4B" w:rsidR="001824FA">
        <w:rPr>
          <w:i/>
        </w:rPr>
        <w:t xml:space="preserve">Deputy Section </w:t>
      </w:r>
      <w:r w:rsidRPr="00482A4B" w:rsidR="001824FA">
        <w:rPr>
          <w:i/>
          <w:iCs/>
        </w:rPr>
        <w:t>Registrar</w:t>
      </w:r>
      <w:r w:rsidRPr="00482A4B" w:rsidR="00470981">
        <w:t>,</w:t>
      </w:r>
    </w:p>
    <w:p w:rsidRPr="00482A4B" w:rsidR="00470981" w:rsidP="00482A4B" w:rsidRDefault="00470981">
      <w:pPr>
        <w:pStyle w:val="ECHRPara"/>
      </w:pPr>
      <w:r w:rsidRPr="00482A4B">
        <w:t xml:space="preserve">Having deliberated in private on </w:t>
      </w:r>
      <w:r w:rsidRPr="00482A4B" w:rsidR="00F34260">
        <w:t>18 June 2019</w:t>
      </w:r>
      <w:r w:rsidRPr="00482A4B">
        <w:t>,</w:t>
      </w:r>
    </w:p>
    <w:p w:rsidRPr="00482A4B" w:rsidR="00470981" w:rsidP="00482A4B" w:rsidRDefault="00470981">
      <w:pPr>
        <w:pStyle w:val="ECHRPara"/>
      </w:pPr>
      <w:r w:rsidRPr="00482A4B">
        <w:t>Delivers the following judgment, which was adopted on that date:</w:t>
      </w:r>
    </w:p>
    <w:p w:rsidRPr="00482A4B" w:rsidR="00470981" w:rsidP="00482A4B" w:rsidRDefault="00470981">
      <w:pPr>
        <w:pStyle w:val="ECHRTitle1"/>
      </w:pPr>
      <w:r w:rsidRPr="00482A4B">
        <w:t>PROCEDURE</w:t>
      </w:r>
    </w:p>
    <w:p w:rsidRPr="00482A4B" w:rsidR="00386BE8" w:rsidP="00482A4B" w:rsidRDefault="001824FA">
      <w:pPr>
        <w:pStyle w:val="ECHRPara"/>
        <w:rPr>
          <w:lang w:val="en-US"/>
        </w:rPr>
      </w:pPr>
      <w:r w:rsidRPr="00482A4B">
        <w:fldChar w:fldCharType="begin"/>
      </w:r>
      <w:r w:rsidRPr="00482A4B">
        <w:instrText xml:space="preserve"> SEQ level0 \*arabic </w:instrText>
      </w:r>
      <w:r w:rsidRPr="00482A4B">
        <w:fldChar w:fldCharType="separate"/>
      </w:r>
      <w:r w:rsidRPr="00482A4B" w:rsidR="00482A4B">
        <w:rPr>
          <w:noProof/>
        </w:rPr>
        <w:t>1</w:t>
      </w:r>
      <w:r w:rsidRPr="00482A4B">
        <w:fldChar w:fldCharType="end"/>
      </w:r>
      <w:r w:rsidRPr="00482A4B" w:rsidR="00470981">
        <w:t>.  </w:t>
      </w:r>
      <w:r w:rsidRPr="00482A4B" w:rsidR="00386BE8">
        <w:rPr>
          <w:lang w:val="en-US"/>
        </w:rPr>
        <w:t xml:space="preserve">The case originated in two applications (nos. 61432/11 and 64318/11) against the Republic of Bulgaria lodged with the Court under Article 34 of the Convention for the Protection of Human Rights and Fundamental Freedoms (“the Convention”) by three Bulgarian nationals, </w:t>
      </w:r>
      <w:proofErr w:type="spellStart"/>
      <w:r w:rsidRPr="00482A4B" w:rsidR="00386BE8">
        <w:rPr>
          <w:lang w:val="en-US"/>
        </w:rPr>
        <w:t>Ms</w:t>
      </w:r>
      <w:proofErr w:type="spellEnd"/>
      <w:r w:rsidRPr="00482A4B" w:rsidR="00386BE8">
        <w:rPr>
          <w:lang w:val="en-US"/>
        </w:rPr>
        <w:t xml:space="preserve"> Violeta </w:t>
      </w:r>
      <w:proofErr w:type="spellStart"/>
      <w:r w:rsidRPr="00482A4B" w:rsidR="00386BE8">
        <w:rPr>
          <w:lang w:val="en-US"/>
        </w:rPr>
        <w:t>Aleksandrova</w:t>
      </w:r>
      <w:proofErr w:type="spellEnd"/>
      <w:r w:rsidRPr="00482A4B" w:rsidR="00386BE8">
        <w:rPr>
          <w:lang w:val="en-US"/>
        </w:rPr>
        <w:t xml:space="preserve"> Yordanova (“the first applicant”), </w:t>
      </w:r>
      <w:proofErr w:type="spellStart"/>
      <w:r w:rsidRPr="00482A4B" w:rsidR="00386BE8">
        <w:rPr>
          <w:lang w:val="en-US"/>
        </w:rPr>
        <w:t>Ms</w:t>
      </w:r>
      <w:proofErr w:type="spellEnd"/>
      <w:r w:rsidRPr="00482A4B" w:rsidR="00386BE8">
        <w:rPr>
          <w:lang w:val="en-US"/>
        </w:rPr>
        <w:t xml:space="preserve"> </w:t>
      </w:r>
      <w:proofErr w:type="spellStart"/>
      <w:r w:rsidRPr="00482A4B" w:rsidR="00386BE8">
        <w:rPr>
          <w:lang w:val="en-US"/>
        </w:rPr>
        <w:t>Timka</w:t>
      </w:r>
      <w:proofErr w:type="spellEnd"/>
      <w:r w:rsidRPr="00482A4B" w:rsidR="00386BE8">
        <w:rPr>
          <w:lang w:val="en-US"/>
        </w:rPr>
        <w:t xml:space="preserve"> </w:t>
      </w:r>
      <w:proofErr w:type="spellStart"/>
      <w:r w:rsidRPr="00482A4B" w:rsidR="00386BE8">
        <w:rPr>
          <w:lang w:val="en-US"/>
        </w:rPr>
        <w:t>Aleksandrova</w:t>
      </w:r>
      <w:proofErr w:type="spellEnd"/>
      <w:r w:rsidRPr="00482A4B" w:rsidR="00386BE8">
        <w:rPr>
          <w:lang w:val="en-US"/>
        </w:rPr>
        <w:t xml:space="preserve"> </w:t>
      </w:r>
      <w:proofErr w:type="spellStart"/>
      <w:r w:rsidRPr="00482A4B" w:rsidR="00386BE8">
        <w:rPr>
          <w:lang w:val="en-US"/>
        </w:rPr>
        <w:t>Rusamanova</w:t>
      </w:r>
      <w:proofErr w:type="spellEnd"/>
      <w:r w:rsidRPr="00482A4B" w:rsidR="00386BE8">
        <w:rPr>
          <w:lang w:val="en-US"/>
        </w:rPr>
        <w:t xml:space="preserve"> (“the second applicant”) and </w:t>
      </w:r>
      <w:proofErr w:type="spellStart"/>
      <w:r w:rsidRPr="00482A4B" w:rsidR="00386BE8">
        <w:rPr>
          <w:lang w:val="en-US"/>
        </w:rPr>
        <w:t>Ms</w:t>
      </w:r>
      <w:proofErr w:type="spellEnd"/>
      <w:r w:rsidRPr="00482A4B" w:rsidR="00386BE8">
        <w:rPr>
          <w:lang w:val="en-US"/>
        </w:rPr>
        <w:t xml:space="preserve"> </w:t>
      </w:r>
      <w:proofErr w:type="spellStart"/>
      <w:r w:rsidRPr="00482A4B" w:rsidR="00386BE8">
        <w:rPr>
          <w:lang w:val="en-US"/>
        </w:rPr>
        <w:t>Rumyana</w:t>
      </w:r>
      <w:proofErr w:type="spellEnd"/>
      <w:r w:rsidRPr="00482A4B" w:rsidR="00386BE8">
        <w:rPr>
          <w:lang w:val="en-US"/>
        </w:rPr>
        <w:t xml:space="preserve"> </w:t>
      </w:r>
      <w:proofErr w:type="spellStart"/>
      <w:r w:rsidRPr="00482A4B" w:rsidR="00386BE8">
        <w:rPr>
          <w:lang w:val="en-US"/>
        </w:rPr>
        <w:t>Strashimirova</w:t>
      </w:r>
      <w:proofErr w:type="spellEnd"/>
      <w:r w:rsidRPr="00482A4B" w:rsidR="00386BE8">
        <w:rPr>
          <w:lang w:val="en-US"/>
        </w:rPr>
        <w:t xml:space="preserve"> </w:t>
      </w:r>
      <w:proofErr w:type="spellStart"/>
      <w:r w:rsidRPr="00482A4B" w:rsidR="00386BE8">
        <w:rPr>
          <w:lang w:val="en-US"/>
        </w:rPr>
        <w:t>Telyatinova</w:t>
      </w:r>
      <w:proofErr w:type="spellEnd"/>
      <w:r w:rsidRPr="00482A4B" w:rsidR="00386BE8">
        <w:rPr>
          <w:lang w:val="en-US"/>
        </w:rPr>
        <w:t xml:space="preserve"> (“the third applicant”), on 15 September 2011. The second applicant passed away in 2013 and her daughter, </w:t>
      </w:r>
      <w:proofErr w:type="spellStart"/>
      <w:r w:rsidRPr="00482A4B" w:rsidR="00386BE8">
        <w:rPr>
          <w:lang w:val="en-US"/>
        </w:rPr>
        <w:t>Ms</w:t>
      </w:r>
      <w:proofErr w:type="spellEnd"/>
      <w:r w:rsidRPr="00482A4B" w:rsidR="00386BE8">
        <w:rPr>
          <w:lang w:val="en-US"/>
        </w:rPr>
        <w:t xml:space="preserve"> </w:t>
      </w:r>
      <w:proofErr w:type="spellStart"/>
      <w:r w:rsidRPr="00482A4B" w:rsidR="00386BE8">
        <w:rPr>
          <w:lang w:val="en-US"/>
        </w:rPr>
        <w:t>Svetla</w:t>
      </w:r>
      <w:proofErr w:type="spellEnd"/>
      <w:r w:rsidRPr="00482A4B" w:rsidR="00386BE8">
        <w:rPr>
          <w:lang w:val="en-US"/>
        </w:rPr>
        <w:t xml:space="preserve"> </w:t>
      </w:r>
      <w:proofErr w:type="spellStart"/>
      <w:r w:rsidRPr="00482A4B" w:rsidR="00386BE8">
        <w:rPr>
          <w:lang w:val="en-US"/>
        </w:rPr>
        <w:t>Velichkova</w:t>
      </w:r>
      <w:proofErr w:type="spellEnd"/>
      <w:r w:rsidRPr="00482A4B" w:rsidR="00386BE8">
        <w:rPr>
          <w:lang w:val="en-US"/>
        </w:rPr>
        <w:t xml:space="preserve"> </w:t>
      </w:r>
      <w:proofErr w:type="spellStart"/>
      <w:r w:rsidRPr="00482A4B" w:rsidR="00386BE8">
        <w:rPr>
          <w:lang w:val="en-US"/>
        </w:rPr>
        <w:t>Gogova</w:t>
      </w:r>
      <w:proofErr w:type="spellEnd"/>
      <w:r w:rsidRPr="00482A4B" w:rsidR="00386BE8">
        <w:rPr>
          <w:lang w:val="en-US"/>
        </w:rPr>
        <w:t>, expressed a wish to continue the application in her stead.</w:t>
      </w:r>
    </w:p>
    <w:p w:rsidRPr="00482A4B" w:rsidR="00386BE8" w:rsidP="00482A4B" w:rsidRDefault="00386BE8">
      <w:pPr>
        <w:pStyle w:val="ECHRPara"/>
        <w:rPr>
          <w:lang w:val="en-US"/>
        </w:rPr>
      </w:pPr>
      <w:r w:rsidRPr="00482A4B">
        <w:rPr>
          <w:lang w:val="en-US"/>
        </w:rPr>
        <w:fldChar w:fldCharType="begin"/>
      </w:r>
      <w:r w:rsidRPr="00482A4B">
        <w:rPr>
          <w:lang w:val="en-US"/>
        </w:rPr>
        <w:instrText xml:space="preserve"> SEQ level0 \*arabic </w:instrText>
      </w:r>
      <w:r w:rsidRPr="00482A4B">
        <w:rPr>
          <w:lang w:val="en-US"/>
        </w:rPr>
        <w:fldChar w:fldCharType="separate"/>
      </w:r>
      <w:r w:rsidRPr="00482A4B" w:rsidR="00482A4B">
        <w:rPr>
          <w:noProof/>
          <w:lang w:val="en-US"/>
        </w:rPr>
        <w:t>2</w:t>
      </w:r>
      <w:r w:rsidRPr="00482A4B">
        <w:rPr>
          <w:lang w:val="en-US"/>
        </w:rPr>
        <w:fldChar w:fldCharType="end"/>
      </w:r>
      <w:r w:rsidRPr="00482A4B">
        <w:rPr>
          <w:lang w:val="en-US"/>
        </w:rPr>
        <w:t xml:space="preserve">.  The first and third applicants and </w:t>
      </w:r>
      <w:proofErr w:type="spellStart"/>
      <w:r w:rsidRPr="00482A4B">
        <w:rPr>
          <w:lang w:val="en-US"/>
        </w:rPr>
        <w:t>Ms</w:t>
      </w:r>
      <w:proofErr w:type="spellEnd"/>
      <w:r w:rsidRPr="00482A4B">
        <w:rPr>
          <w:lang w:val="en-US"/>
        </w:rPr>
        <w:t xml:space="preserve"> </w:t>
      </w:r>
      <w:proofErr w:type="spellStart"/>
      <w:r w:rsidRPr="00482A4B">
        <w:rPr>
          <w:lang w:val="en-US"/>
        </w:rPr>
        <w:t>Gogova</w:t>
      </w:r>
      <w:proofErr w:type="spellEnd"/>
      <w:r w:rsidRPr="00482A4B">
        <w:rPr>
          <w:lang w:val="en-US"/>
        </w:rPr>
        <w:t xml:space="preserve"> were represented by </w:t>
      </w:r>
      <w:proofErr w:type="spellStart"/>
      <w:r w:rsidRPr="00482A4B">
        <w:rPr>
          <w:lang w:val="en-US"/>
        </w:rPr>
        <w:t>Ms</w:t>
      </w:r>
      <w:proofErr w:type="spellEnd"/>
      <w:r w:rsidRPr="00482A4B">
        <w:rPr>
          <w:lang w:val="en-US"/>
        </w:rPr>
        <w:t xml:space="preserve"> S. </w:t>
      </w:r>
      <w:proofErr w:type="spellStart"/>
      <w:r w:rsidRPr="00482A4B">
        <w:rPr>
          <w:lang w:val="en-US"/>
        </w:rPr>
        <w:t>Margaritova-Vuchkova</w:t>
      </w:r>
      <w:proofErr w:type="spellEnd"/>
      <w:r w:rsidRPr="00482A4B">
        <w:rPr>
          <w:lang w:val="en-US"/>
        </w:rPr>
        <w:t xml:space="preserve">, a lawyer </w:t>
      </w:r>
      <w:proofErr w:type="spellStart"/>
      <w:r w:rsidRPr="00482A4B">
        <w:rPr>
          <w:lang w:val="en-US"/>
        </w:rPr>
        <w:t>practising</w:t>
      </w:r>
      <w:proofErr w:type="spellEnd"/>
      <w:r w:rsidRPr="00482A4B">
        <w:rPr>
          <w:lang w:val="en-US"/>
        </w:rPr>
        <w:t xml:space="preserve"> in Sofia. The Bulgarian Government (“the Government”) </w:t>
      </w:r>
      <w:proofErr w:type="gramStart"/>
      <w:r w:rsidRPr="00482A4B">
        <w:rPr>
          <w:lang w:val="en-US"/>
        </w:rPr>
        <w:t>were</w:t>
      </w:r>
      <w:proofErr w:type="gramEnd"/>
      <w:r w:rsidRPr="00482A4B">
        <w:rPr>
          <w:lang w:val="en-US"/>
        </w:rPr>
        <w:t xml:space="preserve"> represented by their Agents, </w:t>
      </w:r>
      <w:proofErr w:type="spellStart"/>
      <w:r w:rsidRPr="00482A4B">
        <w:rPr>
          <w:lang w:val="en-US"/>
        </w:rPr>
        <w:t>Ms</w:t>
      </w:r>
      <w:proofErr w:type="spellEnd"/>
      <w:r w:rsidRPr="00482A4B">
        <w:rPr>
          <w:lang w:val="en-US"/>
        </w:rPr>
        <w:t> M. </w:t>
      </w:r>
      <w:proofErr w:type="spellStart"/>
      <w:r w:rsidRPr="00482A4B">
        <w:rPr>
          <w:lang w:val="en-US"/>
        </w:rPr>
        <w:t>Dimova</w:t>
      </w:r>
      <w:proofErr w:type="spellEnd"/>
      <w:r w:rsidRPr="00482A4B">
        <w:rPr>
          <w:lang w:val="en-US"/>
        </w:rPr>
        <w:t xml:space="preserve"> and </w:t>
      </w:r>
      <w:proofErr w:type="spellStart"/>
      <w:r w:rsidRPr="00482A4B">
        <w:rPr>
          <w:lang w:val="en-US"/>
        </w:rPr>
        <w:t>Ms</w:t>
      </w:r>
      <w:proofErr w:type="spellEnd"/>
      <w:r w:rsidRPr="00482A4B">
        <w:rPr>
          <w:lang w:val="en-US"/>
        </w:rPr>
        <w:t xml:space="preserve"> I. </w:t>
      </w:r>
      <w:proofErr w:type="spellStart"/>
      <w:r w:rsidRPr="00482A4B">
        <w:rPr>
          <w:lang w:val="en-US"/>
        </w:rPr>
        <w:t>Sotirova</w:t>
      </w:r>
      <w:proofErr w:type="spellEnd"/>
      <w:r w:rsidRPr="00482A4B">
        <w:rPr>
          <w:lang w:val="en-US"/>
        </w:rPr>
        <w:t>, of the Ministry of Justice.</w:t>
      </w:r>
    </w:p>
    <w:p w:rsidRPr="00482A4B" w:rsidR="00470981"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3</w:t>
      </w:r>
      <w:r w:rsidRPr="00482A4B">
        <w:fldChar w:fldCharType="end"/>
      </w:r>
      <w:r w:rsidRPr="00482A4B" w:rsidR="00470981">
        <w:t xml:space="preserve">.  In a judgment delivered on </w:t>
      </w:r>
      <w:r w:rsidRPr="00482A4B" w:rsidR="00340204">
        <w:t>19 July 2018</w:t>
      </w:r>
      <w:r w:rsidRPr="00482A4B" w:rsidR="00470981">
        <w:t xml:space="preserve"> (“the principal judgment</w:t>
      </w:r>
      <w:r w:rsidRPr="00482A4B" w:rsidR="00A33E83">
        <w:t xml:space="preserve">”, see </w:t>
      </w:r>
      <w:r w:rsidRPr="00482A4B" w:rsidR="00A33E83">
        <w:rPr>
          <w:i/>
        </w:rPr>
        <w:t>Yordanova and Others v. Bulgaria</w:t>
      </w:r>
      <w:r w:rsidRPr="00482A4B" w:rsidR="00482A4B">
        <w:t xml:space="preserve"> [Committee], nos. 61432/11 and </w:t>
      </w:r>
      <w:r w:rsidRPr="00482A4B" w:rsidR="00A33E83">
        <w:t>64318/11, 19 July 2018</w:t>
      </w:r>
      <w:r w:rsidRPr="00482A4B" w:rsidR="00470981">
        <w:t xml:space="preserve">), the Court </w:t>
      </w:r>
      <w:r w:rsidRPr="00482A4B" w:rsidR="006875D1">
        <w:t xml:space="preserve">found </w:t>
      </w:r>
      <w:r w:rsidRPr="00482A4B" w:rsidR="00B9408C">
        <w:t>a breach of Article 1 of Protocol No. 1, on the ground</w:t>
      </w:r>
      <w:r w:rsidRPr="00482A4B" w:rsidR="00253CF1">
        <w:t>s</w:t>
      </w:r>
      <w:r w:rsidRPr="00482A4B" w:rsidR="00B9408C">
        <w:t xml:space="preserve"> </w:t>
      </w:r>
      <w:r w:rsidRPr="00482A4B" w:rsidR="006875D1">
        <w:t>that the national authorities had failed</w:t>
      </w:r>
      <w:r w:rsidRPr="00482A4B" w:rsidR="00386BE8">
        <w:t xml:space="preserve">, for many years, to complete a procedure </w:t>
      </w:r>
      <w:r w:rsidRPr="00482A4B" w:rsidR="00E3642D">
        <w:t xml:space="preserve">initiated by the applicants </w:t>
      </w:r>
      <w:r w:rsidRPr="00482A4B" w:rsidR="003664AC">
        <w:t xml:space="preserve">under legislation adopted in 1997, </w:t>
      </w:r>
      <w:r w:rsidRPr="00482A4B" w:rsidR="00386BE8">
        <w:t>aiming at providing compensation for properties expropriated in the 1940s</w:t>
      </w:r>
      <w:r w:rsidRPr="00482A4B" w:rsidR="006875D1">
        <w:t>. A</w:t>
      </w:r>
      <w:r w:rsidRPr="00482A4B" w:rsidR="00386BE8">
        <w:t>dministrative decisions awarding the applicants compensation through shares in a State-owned company</w:t>
      </w:r>
      <w:r w:rsidRPr="00482A4B" w:rsidR="00135EE4">
        <w:t xml:space="preserve"> named </w:t>
      </w:r>
      <w:proofErr w:type="spellStart"/>
      <w:r w:rsidRPr="00482A4B" w:rsidR="00135EE4">
        <w:t>Obrazovanie</w:t>
      </w:r>
      <w:proofErr w:type="spellEnd"/>
      <w:r w:rsidRPr="00482A4B" w:rsidR="00135EE4">
        <w:t xml:space="preserve"> </w:t>
      </w:r>
      <w:proofErr w:type="spellStart"/>
      <w:r w:rsidRPr="00482A4B" w:rsidR="00135EE4">
        <w:t>i</w:t>
      </w:r>
      <w:proofErr w:type="spellEnd"/>
      <w:r w:rsidRPr="00482A4B" w:rsidR="00135EE4">
        <w:t xml:space="preserve"> </w:t>
      </w:r>
      <w:proofErr w:type="spellStart"/>
      <w:r w:rsidRPr="00482A4B" w:rsidR="00135EE4">
        <w:t>nauka</w:t>
      </w:r>
      <w:proofErr w:type="spellEnd"/>
      <w:r w:rsidRPr="00482A4B" w:rsidR="00135EE4">
        <w:t xml:space="preserve"> EAD</w:t>
      </w:r>
      <w:r w:rsidRPr="00482A4B" w:rsidR="00BF33EE">
        <w:t xml:space="preserve"> (“</w:t>
      </w:r>
      <w:r w:rsidRPr="00482A4B" w:rsidR="00FA2772">
        <w:t>ON EAD</w:t>
      </w:r>
      <w:r w:rsidRPr="00482A4B" w:rsidR="00BF33EE">
        <w:t>”)</w:t>
      </w:r>
      <w:r w:rsidRPr="00482A4B" w:rsidR="00135EE4">
        <w:t xml:space="preserve"> </w:t>
      </w:r>
      <w:r w:rsidRPr="00482A4B" w:rsidR="00B9408C">
        <w:t xml:space="preserve">– a printing house </w:t>
      </w:r>
      <w:r w:rsidRPr="00482A4B" w:rsidR="005A4F57">
        <w:t>engaged in</w:t>
      </w:r>
      <w:r w:rsidRPr="00482A4B" w:rsidR="00B9408C">
        <w:t>, among other</w:t>
      </w:r>
      <w:r w:rsidRPr="00482A4B" w:rsidR="005A4F57">
        <w:t xml:space="preserve"> things</w:t>
      </w:r>
      <w:r w:rsidRPr="00482A4B" w:rsidR="00B9408C">
        <w:t xml:space="preserve">, the printing of school textbooks – </w:t>
      </w:r>
      <w:r w:rsidRPr="00482A4B" w:rsidR="006875D1">
        <w:t>had</w:t>
      </w:r>
      <w:r w:rsidRPr="00482A4B" w:rsidR="00B9408C">
        <w:t xml:space="preserve"> been </w:t>
      </w:r>
      <w:r w:rsidRPr="00482A4B" w:rsidR="005A4F57">
        <w:t xml:space="preserve">given </w:t>
      </w:r>
      <w:r w:rsidRPr="00482A4B" w:rsidR="006875D1">
        <w:t xml:space="preserve">in </w:t>
      </w:r>
      <w:r w:rsidRPr="00482A4B" w:rsidR="00B9408C">
        <w:t xml:space="preserve">1998 and 1999, and further decisions setting the amount of shares had been adopted in 2003. However, none of the decisions at issue </w:t>
      </w:r>
      <w:r w:rsidRPr="00482A4B" w:rsidR="00E805C2">
        <w:t>were</w:t>
      </w:r>
      <w:r w:rsidRPr="00482A4B" w:rsidR="00135EE4">
        <w:t xml:space="preserve"> </w:t>
      </w:r>
      <w:r w:rsidRPr="00482A4B" w:rsidR="006875D1">
        <w:t>executed</w:t>
      </w:r>
      <w:r w:rsidRPr="00482A4B" w:rsidR="00B9408C">
        <w:t xml:space="preserve">, in particular because a legislative provision adopted in 2002 prohibited the </w:t>
      </w:r>
      <w:r w:rsidRPr="00482A4B" w:rsidR="003664AC">
        <w:t>award of compensation through</w:t>
      </w:r>
      <w:r w:rsidRPr="00482A4B" w:rsidR="00B9408C">
        <w:t xml:space="preserve"> shares </w:t>
      </w:r>
      <w:r w:rsidRPr="00482A4B" w:rsidR="00F51A54">
        <w:t xml:space="preserve">in </w:t>
      </w:r>
      <w:r w:rsidRPr="00482A4B" w:rsidR="0039081A">
        <w:t xml:space="preserve">a number of </w:t>
      </w:r>
      <w:r w:rsidRPr="00482A4B" w:rsidR="00B9408C">
        <w:t xml:space="preserve">companies, including </w:t>
      </w:r>
      <w:r w:rsidRPr="00482A4B" w:rsidR="004C75EF">
        <w:t>ON EAD</w:t>
      </w:r>
      <w:r w:rsidRPr="00482A4B" w:rsidR="003664AC">
        <w:t xml:space="preserve">. No valid alternative </w:t>
      </w:r>
      <w:r w:rsidRPr="00482A4B" w:rsidR="00E805C2">
        <w:t xml:space="preserve">method </w:t>
      </w:r>
      <w:r w:rsidRPr="00482A4B" w:rsidR="003664AC">
        <w:t xml:space="preserve">of compensation </w:t>
      </w:r>
      <w:r w:rsidRPr="00482A4B" w:rsidR="005A4F57">
        <w:t>was</w:t>
      </w:r>
      <w:r w:rsidRPr="00482A4B" w:rsidR="003664AC">
        <w:t xml:space="preserve"> proposed to the applicants</w:t>
      </w:r>
      <w:r w:rsidRPr="00482A4B" w:rsidR="00470981">
        <w:t>.</w:t>
      </w:r>
    </w:p>
    <w:p w:rsidRPr="00482A4B" w:rsidR="00470981"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4</w:t>
      </w:r>
      <w:r w:rsidRPr="00482A4B">
        <w:fldChar w:fldCharType="end"/>
      </w:r>
      <w:r w:rsidRPr="00482A4B" w:rsidR="00470981">
        <w:t>.  Under Article</w:t>
      </w:r>
      <w:r w:rsidRPr="00482A4B" w:rsidR="007653F1">
        <w:t xml:space="preserve"> </w:t>
      </w:r>
      <w:r w:rsidRPr="00482A4B" w:rsidR="00470981">
        <w:t xml:space="preserve">41 of the Convention the </w:t>
      </w:r>
      <w:r w:rsidRPr="00482A4B">
        <w:t>applicants</w:t>
      </w:r>
      <w:r w:rsidRPr="00482A4B" w:rsidR="00470981">
        <w:t xml:space="preserve"> sought just satisfaction.</w:t>
      </w:r>
    </w:p>
    <w:p w:rsidRPr="00482A4B" w:rsidR="00470981"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5</w:t>
      </w:r>
      <w:r w:rsidRPr="00482A4B">
        <w:fldChar w:fldCharType="end"/>
      </w:r>
      <w:r w:rsidRPr="00482A4B" w:rsidR="00470981">
        <w:t>.  Since the question of the application of Article</w:t>
      </w:r>
      <w:r w:rsidRPr="00482A4B" w:rsidR="00C02A51">
        <w:t> </w:t>
      </w:r>
      <w:r w:rsidRPr="00482A4B" w:rsidR="00470981">
        <w:t xml:space="preserve">41 of the Convention was not ready for decision as regards damage, the Court reserved it and invited the Government and the </w:t>
      </w:r>
      <w:r w:rsidRPr="00482A4B">
        <w:t>applicants</w:t>
      </w:r>
      <w:r w:rsidRPr="00482A4B" w:rsidR="00470981">
        <w:t xml:space="preserve"> to submit, within </w:t>
      </w:r>
      <w:r w:rsidRPr="00482A4B" w:rsidR="00135EE4">
        <w:t>four</w:t>
      </w:r>
      <w:r w:rsidRPr="00482A4B" w:rsidR="00470981">
        <w:t xml:space="preserve"> months, their written observations on that issue and, in particular, to notify the Court of any agreement they might reach (ibid., §§ </w:t>
      </w:r>
      <w:r w:rsidRPr="00482A4B" w:rsidR="00135EE4">
        <w:t>50-52</w:t>
      </w:r>
      <w:r w:rsidRPr="00482A4B" w:rsidR="00470981">
        <w:t xml:space="preserve">, and point </w:t>
      </w:r>
      <w:r w:rsidRPr="00482A4B" w:rsidR="00135EE4">
        <w:t>7</w:t>
      </w:r>
      <w:r w:rsidRPr="00482A4B" w:rsidR="00470981">
        <w:t xml:space="preserve"> of the operative provisions).</w:t>
      </w:r>
    </w:p>
    <w:p w:rsidRPr="00482A4B" w:rsidR="00135EE4"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6</w:t>
      </w:r>
      <w:r w:rsidRPr="00482A4B">
        <w:fldChar w:fldCharType="end"/>
      </w:r>
      <w:r w:rsidRPr="00482A4B" w:rsidR="00470981">
        <w:t xml:space="preserve">.  The </w:t>
      </w:r>
      <w:r w:rsidRPr="00482A4B">
        <w:t>applicants</w:t>
      </w:r>
      <w:r w:rsidRPr="00482A4B" w:rsidR="00470981">
        <w:t xml:space="preserve"> and the Government each filed observations.</w:t>
      </w:r>
      <w:r w:rsidRPr="00482A4B" w:rsidR="00135EE4">
        <w:t xml:space="preserve"> They informed the Court that they have failed to reach an agreement.</w:t>
      </w:r>
    </w:p>
    <w:p w:rsidRPr="00482A4B" w:rsidR="00C02A51" w:rsidP="00482A4B" w:rsidRDefault="00470981">
      <w:pPr>
        <w:pStyle w:val="ECHRTitle1"/>
      </w:pPr>
      <w:r w:rsidRPr="00482A4B">
        <w:t>THE LAW</w:t>
      </w:r>
    </w:p>
    <w:p w:rsidRPr="00482A4B" w:rsidR="001824FA"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7</w:t>
      </w:r>
      <w:r w:rsidRPr="00482A4B">
        <w:fldChar w:fldCharType="end"/>
      </w:r>
      <w:r w:rsidRPr="00482A4B">
        <w:t>.  Article</w:t>
      </w:r>
      <w:r w:rsidRPr="00482A4B" w:rsidR="007653F1">
        <w:t xml:space="preserve"> </w:t>
      </w:r>
      <w:r w:rsidRPr="00482A4B">
        <w:t>41 of the Convention provides:</w:t>
      </w:r>
    </w:p>
    <w:p w:rsidRPr="00482A4B" w:rsidR="001824FA" w:rsidP="00482A4B" w:rsidRDefault="001824FA">
      <w:pPr>
        <w:pStyle w:val="ECHRParaQuote"/>
      </w:pPr>
      <w:r w:rsidRPr="00482A4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82A4B" w:rsidR="001824FA" w:rsidP="00482A4B" w:rsidRDefault="001824FA">
      <w:pPr>
        <w:pStyle w:val="ECHRHeading2"/>
      </w:pPr>
      <w:r w:rsidRPr="00482A4B">
        <w:t>A.  Damage</w:t>
      </w:r>
    </w:p>
    <w:p w:rsidRPr="00482A4B" w:rsidR="00A33ACB" w:rsidP="00482A4B" w:rsidRDefault="00A33ACB">
      <w:pPr>
        <w:pStyle w:val="ECHRHeading3"/>
      </w:pPr>
      <w:r w:rsidRPr="00482A4B">
        <w:t>1.  The parties</w:t>
      </w:r>
      <w:r w:rsidRPr="00482A4B" w:rsidR="00482A4B">
        <w:t>’</w:t>
      </w:r>
      <w:r w:rsidRPr="00482A4B">
        <w:t xml:space="preserve"> submissions</w:t>
      </w:r>
    </w:p>
    <w:p w:rsidRPr="00482A4B" w:rsidR="00135EE4" w:rsidP="00482A4B" w:rsidRDefault="00482A4B">
      <w:pPr>
        <w:pStyle w:val="ECHRHeading4"/>
      </w:pPr>
      <w:r w:rsidRPr="00482A4B">
        <w:t>(</w:t>
      </w:r>
      <w:r w:rsidRPr="00482A4B" w:rsidR="00A33ACB">
        <w:t>a)</w:t>
      </w:r>
      <w:r w:rsidRPr="00482A4B" w:rsidR="00135EE4">
        <w:t xml:space="preserve">  The first and third applicants and Ms </w:t>
      </w:r>
      <w:proofErr w:type="spellStart"/>
      <w:r w:rsidRPr="00482A4B" w:rsidR="00135EE4">
        <w:t>Gogova</w:t>
      </w:r>
      <w:proofErr w:type="spellEnd"/>
    </w:p>
    <w:p w:rsidRPr="00482A4B" w:rsidR="00135EE4" w:rsidP="00482A4B" w:rsidRDefault="00135EE4">
      <w:pPr>
        <w:pStyle w:val="ECHRPara"/>
      </w:pPr>
      <w:r w:rsidRPr="00482A4B">
        <w:fldChar w:fldCharType="begin"/>
      </w:r>
      <w:r w:rsidRPr="00482A4B">
        <w:instrText xml:space="preserve"> SEQ level0 \*arabic </w:instrText>
      </w:r>
      <w:r w:rsidRPr="00482A4B">
        <w:fldChar w:fldCharType="separate"/>
      </w:r>
      <w:r w:rsidRPr="00482A4B" w:rsidR="00482A4B">
        <w:rPr>
          <w:noProof/>
        </w:rPr>
        <w:t>8</w:t>
      </w:r>
      <w:r w:rsidRPr="00482A4B">
        <w:fldChar w:fldCharType="end"/>
      </w:r>
      <w:r w:rsidRPr="00482A4B">
        <w:t>.  </w:t>
      </w:r>
      <w:r w:rsidRPr="00482A4B" w:rsidR="004022EE">
        <w:t xml:space="preserve">Acknowledging the “social function” of </w:t>
      </w:r>
      <w:r w:rsidRPr="00482A4B" w:rsidR="004C75EF">
        <w:t>ON EAD</w:t>
      </w:r>
      <w:r w:rsidRPr="00482A4B" w:rsidR="004022EE">
        <w:t>, t</w:t>
      </w:r>
      <w:r w:rsidRPr="00482A4B">
        <w:t xml:space="preserve">he first and third applicants and </w:t>
      </w:r>
      <w:r w:rsidRPr="00482A4B" w:rsidR="003664AC">
        <w:t>the second applicant</w:t>
      </w:r>
      <w:r w:rsidRPr="00482A4B" w:rsidR="00482A4B">
        <w:t>’</w:t>
      </w:r>
      <w:r w:rsidRPr="00482A4B" w:rsidR="003664AC">
        <w:t xml:space="preserve">s heir, </w:t>
      </w:r>
      <w:r w:rsidRPr="00482A4B" w:rsidR="000068B6">
        <w:t>Ms</w:t>
      </w:r>
      <w:r w:rsidRPr="00482A4B" w:rsidR="007653F1">
        <w:t xml:space="preserve"> </w:t>
      </w:r>
      <w:proofErr w:type="spellStart"/>
      <w:r w:rsidRPr="00482A4B">
        <w:t>Gogova</w:t>
      </w:r>
      <w:proofErr w:type="spellEnd"/>
      <w:r w:rsidRPr="00482A4B" w:rsidR="003664AC">
        <w:t>,</w:t>
      </w:r>
      <w:r w:rsidRPr="00482A4B" w:rsidR="00DF4E19">
        <w:t xml:space="preserve"> </w:t>
      </w:r>
      <w:r w:rsidRPr="00482A4B" w:rsidR="004022EE">
        <w:t xml:space="preserve">stated that they </w:t>
      </w:r>
      <w:r w:rsidRPr="00482A4B" w:rsidR="00DF4E19">
        <w:t xml:space="preserve">did not </w:t>
      </w:r>
      <w:r w:rsidRPr="00482A4B" w:rsidR="000068B6">
        <w:t>seek the execution of</w:t>
      </w:r>
      <w:r w:rsidRPr="00482A4B">
        <w:t xml:space="preserve"> the decisions awa</w:t>
      </w:r>
      <w:r w:rsidRPr="00482A4B" w:rsidR="006875D1">
        <w:t xml:space="preserve">rding them </w:t>
      </w:r>
      <w:r w:rsidRPr="00482A4B">
        <w:t>shares in</w:t>
      </w:r>
      <w:r w:rsidRPr="00482A4B" w:rsidR="00E3642D">
        <w:t xml:space="preserve"> </w:t>
      </w:r>
      <w:r w:rsidRPr="00482A4B" w:rsidR="004C75EF">
        <w:t>ON EAD</w:t>
      </w:r>
      <w:r w:rsidRPr="00482A4B">
        <w:t xml:space="preserve">. They claimed instead of that </w:t>
      </w:r>
      <w:r w:rsidRPr="00482A4B" w:rsidR="006875D1">
        <w:t xml:space="preserve">“the full current value” or the “reasonable market value” of the compensation due to them. They pointed out that in 2003 the first and second applicants had been </w:t>
      </w:r>
      <w:r w:rsidRPr="00482A4B" w:rsidR="00BD5BDC">
        <w:t xml:space="preserve">awarded </w:t>
      </w:r>
      <w:r w:rsidRPr="00482A4B" w:rsidR="006875D1">
        <w:t xml:space="preserve">579 shares in the company at issue, </w:t>
      </w:r>
      <w:r w:rsidRPr="00482A4B" w:rsidR="00DD3444">
        <w:t xml:space="preserve">with </w:t>
      </w:r>
      <w:r w:rsidRPr="00482A4B" w:rsidR="006875D1">
        <w:t>th</w:t>
      </w:r>
      <w:r w:rsidRPr="00482A4B" w:rsidR="003664AC">
        <w:t xml:space="preserve">e third applicant </w:t>
      </w:r>
      <w:r w:rsidRPr="00482A4B" w:rsidR="00DD3444">
        <w:t xml:space="preserve">set to receive </w:t>
      </w:r>
      <w:r w:rsidRPr="00482A4B" w:rsidR="003664AC">
        <w:t xml:space="preserve">263 shares; these </w:t>
      </w:r>
      <w:r w:rsidRPr="00482A4B" w:rsidR="00DF4E19">
        <w:t>numbers had been set</w:t>
      </w:r>
      <w:r w:rsidRPr="00482A4B" w:rsidR="003664AC">
        <w:t xml:space="preserve"> </w:t>
      </w:r>
      <w:r w:rsidRPr="00482A4B" w:rsidR="00DF4E19">
        <w:t>after</w:t>
      </w:r>
      <w:r w:rsidRPr="00482A4B" w:rsidR="003664AC">
        <w:t xml:space="preserve"> </w:t>
      </w:r>
      <w:r w:rsidRPr="00482A4B" w:rsidR="00DF4E19">
        <w:t xml:space="preserve">the value of the nationalised property had been calculated under </w:t>
      </w:r>
      <w:r w:rsidRPr="00482A4B" w:rsidR="00A33E83">
        <w:t xml:space="preserve">a </w:t>
      </w:r>
      <w:r w:rsidRPr="00482A4B" w:rsidR="00DF4E19">
        <w:t xml:space="preserve">formula provided for in the compensation legislation. </w:t>
      </w:r>
      <w:r w:rsidRPr="00482A4B" w:rsidR="006875D1">
        <w:t xml:space="preserve">Each share </w:t>
      </w:r>
      <w:r w:rsidRPr="00482A4B" w:rsidR="00067BA6">
        <w:t>had</w:t>
      </w:r>
      <w:r w:rsidRPr="00482A4B" w:rsidR="006875D1">
        <w:t xml:space="preserve"> a face value of 100 Bulgarian levs (BGN)</w:t>
      </w:r>
      <w:r w:rsidRPr="00482A4B" w:rsidR="009A1006">
        <w:t xml:space="preserve"> –</w:t>
      </w:r>
      <w:r w:rsidRPr="00482A4B" w:rsidR="006875D1">
        <w:t xml:space="preserve"> the</w:t>
      </w:r>
      <w:r w:rsidRPr="00482A4B" w:rsidR="009A1006">
        <w:t xml:space="preserve"> </w:t>
      </w:r>
      <w:r w:rsidRPr="00482A4B" w:rsidR="006875D1">
        <w:t>equivalent of about 51 euros (EUR)</w:t>
      </w:r>
      <w:r w:rsidRPr="00482A4B" w:rsidR="003822EC">
        <w:t xml:space="preserve">. The number of shares in </w:t>
      </w:r>
      <w:r w:rsidRPr="00482A4B" w:rsidR="004C75EF">
        <w:t>ON EAD</w:t>
      </w:r>
      <w:r w:rsidRPr="00482A4B" w:rsidR="003822EC">
        <w:t>, unchanged throughout the years, was 32,286.</w:t>
      </w:r>
    </w:p>
    <w:p w:rsidRPr="00482A4B" w:rsidR="003822EC" w:rsidP="00482A4B" w:rsidRDefault="003822EC">
      <w:pPr>
        <w:pStyle w:val="ECHRPara"/>
      </w:pPr>
      <w:r w:rsidRPr="00482A4B">
        <w:fldChar w:fldCharType="begin"/>
      </w:r>
      <w:r w:rsidRPr="00482A4B">
        <w:instrText xml:space="preserve"> SEQ level0 \*arabic </w:instrText>
      </w:r>
      <w:r w:rsidRPr="00482A4B">
        <w:fldChar w:fldCharType="separate"/>
      </w:r>
      <w:r w:rsidRPr="00482A4B" w:rsidR="00482A4B">
        <w:rPr>
          <w:noProof/>
        </w:rPr>
        <w:t>9</w:t>
      </w:r>
      <w:r w:rsidRPr="00482A4B">
        <w:fldChar w:fldCharType="end"/>
      </w:r>
      <w:r w:rsidRPr="00482A4B">
        <w:t xml:space="preserve">.  The first and third applicants and Ms </w:t>
      </w:r>
      <w:proofErr w:type="spellStart"/>
      <w:r w:rsidRPr="00482A4B">
        <w:t>Go</w:t>
      </w:r>
      <w:r w:rsidRPr="00482A4B" w:rsidR="00EF024A">
        <w:t>gova</w:t>
      </w:r>
      <w:proofErr w:type="spellEnd"/>
      <w:r w:rsidRPr="00482A4B" w:rsidR="00EF024A">
        <w:t xml:space="preserve"> argued, on the basis of </w:t>
      </w:r>
      <w:r w:rsidRPr="00482A4B" w:rsidR="00DF4E19">
        <w:t xml:space="preserve">an </w:t>
      </w:r>
      <w:r w:rsidRPr="00482A4B" w:rsidR="00033CA7">
        <w:t>expert assessment</w:t>
      </w:r>
      <w:r w:rsidRPr="00482A4B">
        <w:t xml:space="preserve"> taking into account publicly available information on</w:t>
      </w:r>
      <w:r w:rsidRPr="00482A4B" w:rsidR="00BF33EE">
        <w:t xml:space="preserve"> </w:t>
      </w:r>
      <w:proofErr w:type="spellStart"/>
      <w:r w:rsidRPr="00482A4B" w:rsidR="004C75EF">
        <w:t>ON</w:t>
      </w:r>
      <w:proofErr w:type="spellEnd"/>
      <w:r w:rsidRPr="00482A4B" w:rsidR="004C75EF">
        <w:t xml:space="preserve"> EAD</w:t>
      </w:r>
      <w:r w:rsidRPr="00482A4B">
        <w:t xml:space="preserve"> and </w:t>
      </w:r>
      <w:r w:rsidRPr="00482A4B" w:rsidR="00EF024A">
        <w:t>property prices</w:t>
      </w:r>
      <w:r w:rsidRPr="00482A4B">
        <w:t xml:space="preserve">, that the </w:t>
      </w:r>
      <w:r w:rsidRPr="00482A4B" w:rsidR="00EF024A">
        <w:t xml:space="preserve">current </w:t>
      </w:r>
      <w:r w:rsidRPr="00482A4B">
        <w:t xml:space="preserve">market value of the </w:t>
      </w:r>
      <w:r w:rsidRPr="00482A4B" w:rsidR="00FA2772">
        <w:t>company</w:t>
      </w:r>
      <w:r w:rsidRPr="00482A4B" w:rsidR="00482A4B">
        <w:t>’</w:t>
      </w:r>
      <w:r w:rsidRPr="00482A4B" w:rsidR="00FA2772">
        <w:t xml:space="preserve">s </w:t>
      </w:r>
      <w:r w:rsidRPr="00482A4B">
        <w:t xml:space="preserve">assets </w:t>
      </w:r>
      <w:r w:rsidRPr="00482A4B" w:rsidR="00EB3C29">
        <w:t>equalled</w:t>
      </w:r>
      <w:r w:rsidRPr="00482A4B">
        <w:t xml:space="preserve"> </w:t>
      </w:r>
      <w:r w:rsidRPr="00482A4B" w:rsidR="00EF024A">
        <w:t xml:space="preserve">BGN 13,733,000 (EUR 7,024,000). They </w:t>
      </w:r>
      <w:r w:rsidRPr="00482A4B" w:rsidR="009A1006">
        <w:t>contended</w:t>
      </w:r>
      <w:r w:rsidRPr="00482A4B" w:rsidR="00EF024A">
        <w:t xml:space="preserve"> furthermore that</w:t>
      </w:r>
      <w:r w:rsidRPr="00482A4B" w:rsidR="00DF4E19">
        <w:t xml:space="preserve">, since one of the elements of the formula provided in the compensation legislation was the average monthly salary, which had increased </w:t>
      </w:r>
      <w:r w:rsidRPr="00482A4B" w:rsidR="00465CD4">
        <w:t>since</w:t>
      </w:r>
      <w:r w:rsidRPr="00482A4B" w:rsidR="00DF4E19">
        <w:t xml:space="preserve"> 2003, the value of the compensation due to them</w:t>
      </w:r>
      <w:r w:rsidRPr="00482A4B" w:rsidR="000068B6">
        <w:t xml:space="preserve"> and their respective shares</w:t>
      </w:r>
      <w:r w:rsidRPr="00482A4B" w:rsidR="00F14735">
        <w:t xml:space="preserve"> in the company</w:t>
      </w:r>
      <w:r w:rsidRPr="00482A4B" w:rsidR="00DF4E19">
        <w:t xml:space="preserve"> would have increased as well</w:t>
      </w:r>
      <w:r w:rsidRPr="00482A4B" w:rsidR="00F14735">
        <w:t>,</w:t>
      </w:r>
      <w:r w:rsidRPr="00482A4B" w:rsidR="00DF4E19">
        <w:t xml:space="preserve"> were </w:t>
      </w:r>
      <w:r w:rsidRPr="00482A4B" w:rsidR="000068B6">
        <w:t>they</w:t>
      </w:r>
      <w:r w:rsidRPr="00482A4B" w:rsidR="00DF4E19">
        <w:t xml:space="preserve"> to be </w:t>
      </w:r>
      <w:r w:rsidRPr="00482A4B" w:rsidR="000068B6">
        <w:t>re</w:t>
      </w:r>
      <w:r w:rsidRPr="00482A4B" w:rsidR="00DF4E19">
        <w:t>calculated now. On t</w:t>
      </w:r>
      <w:r w:rsidRPr="00482A4B" w:rsidR="00F14735">
        <w:t>he basis of these considerations</w:t>
      </w:r>
      <w:r w:rsidRPr="00482A4B" w:rsidR="00DF4E19">
        <w:t xml:space="preserve"> the experts retained by the</w:t>
      </w:r>
      <w:r w:rsidRPr="00482A4B" w:rsidR="000068B6">
        <w:t>m</w:t>
      </w:r>
      <w:r w:rsidRPr="00482A4B" w:rsidR="00DF4E19">
        <w:t xml:space="preserve"> calculated the</w:t>
      </w:r>
      <w:r w:rsidRPr="00482A4B" w:rsidR="004022EE">
        <w:t xml:space="preserve"> current</w:t>
      </w:r>
      <w:r w:rsidRPr="00482A4B" w:rsidR="00DF4E19">
        <w:t xml:space="preserve"> “market value” of</w:t>
      </w:r>
      <w:r w:rsidRPr="00482A4B" w:rsidR="000068B6">
        <w:t xml:space="preserve"> each of the</w:t>
      </w:r>
      <w:r w:rsidRPr="00482A4B" w:rsidR="00DF4E19">
        <w:t xml:space="preserve"> share</w:t>
      </w:r>
      <w:r w:rsidRPr="00482A4B" w:rsidR="000068B6">
        <w:t>s</w:t>
      </w:r>
      <w:r w:rsidRPr="00482A4B" w:rsidR="00DF4E19">
        <w:t xml:space="preserve"> </w:t>
      </w:r>
      <w:r w:rsidRPr="00482A4B" w:rsidR="00F51A54">
        <w:t>for the purposes of</w:t>
      </w:r>
      <w:r w:rsidRPr="00482A4B" w:rsidR="000068B6">
        <w:t xml:space="preserve"> compensation at</w:t>
      </w:r>
      <w:r w:rsidRPr="00482A4B" w:rsidR="00DF4E19">
        <w:t xml:space="preserve"> BGN 860 (EUR 440)</w:t>
      </w:r>
      <w:r w:rsidRPr="00482A4B" w:rsidR="000068B6">
        <w:t xml:space="preserve">. This meant that the first applicant and Ms </w:t>
      </w:r>
      <w:proofErr w:type="spellStart"/>
      <w:r w:rsidRPr="00482A4B" w:rsidR="000068B6">
        <w:t>Gogova</w:t>
      </w:r>
      <w:proofErr w:type="spellEnd"/>
      <w:r w:rsidRPr="00482A4B" w:rsidR="000068B6">
        <w:t xml:space="preserve"> were entitled to </w:t>
      </w:r>
      <w:r w:rsidRPr="00482A4B" w:rsidR="00F51A54">
        <w:t>BGN</w:t>
      </w:r>
      <w:r w:rsidRPr="00482A4B" w:rsidR="006A57A1">
        <w:t xml:space="preserve"> </w:t>
      </w:r>
      <w:r w:rsidRPr="00482A4B" w:rsidR="00033AD0">
        <w:t>498,000 (EUR</w:t>
      </w:r>
      <w:r w:rsidRPr="00482A4B" w:rsidR="00F51A54">
        <w:t xml:space="preserve"> </w:t>
      </w:r>
      <w:r w:rsidRPr="00482A4B" w:rsidR="000068B6">
        <w:t xml:space="preserve">254,700) in compensation for their shares, and the third applicant was entitled to </w:t>
      </w:r>
      <w:r w:rsidRPr="00482A4B" w:rsidR="00EF024A">
        <w:t>BGN 226,000 (EUR 115,600)</w:t>
      </w:r>
      <w:r w:rsidRPr="00482A4B" w:rsidR="009A1006">
        <w:t>. The fi</w:t>
      </w:r>
      <w:r w:rsidRPr="00482A4B" w:rsidR="00033AD0">
        <w:t>rst and third applicants and Ms</w:t>
      </w:r>
      <w:r w:rsidRPr="00482A4B" w:rsidR="00F51A54">
        <w:t xml:space="preserve"> </w:t>
      </w:r>
      <w:proofErr w:type="spellStart"/>
      <w:r w:rsidRPr="00482A4B" w:rsidR="009A1006">
        <w:t>Gogova</w:t>
      </w:r>
      <w:proofErr w:type="spellEnd"/>
      <w:r w:rsidRPr="00482A4B" w:rsidR="009A1006">
        <w:t xml:space="preserve"> claimed </w:t>
      </w:r>
      <w:r w:rsidRPr="00482A4B" w:rsidR="00F14735">
        <w:t xml:space="preserve">accordingly </w:t>
      </w:r>
      <w:r w:rsidRPr="00482A4B" w:rsidR="009A1006">
        <w:t>these amounts.</w:t>
      </w:r>
    </w:p>
    <w:p w:rsidRPr="00482A4B" w:rsidR="003822EC" w:rsidP="00482A4B" w:rsidRDefault="00CE66A5">
      <w:pPr>
        <w:pStyle w:val="ECHRPara"/>
      </w:pPr>
      <w:r w:rsidRPr="00482A4B">
        <w:fldChar w:fldCharType="begin"/>
      </w:r>
      <w:r w:rsidRPr="00482A4B">
        <w:instrText xml:space="preserve"> SEQ level0 \*arabic </w:instrText>
      </w:r>
      <w:r w:rsidRPr="00482A4B">
        <w:fldChar w:fldCharType="separate"/>
      </w:r>
      <w:r w:rsidRPr="00482A4B" w:rsidR="00482A4B">
        <w:rPr>
          <w:noProof/>
        </w:rPr>
        <w:t>10</w:t>
      </w:r>
      <w:r w:rsidRPr="00482A4B">
        <w:fldChar w:fldCharType="end"/>
      </w:r>
      <w:r w:rsidRPr="00482A4B">
        <w:t>.  </w:t>
      </w:r>
      <w:r w:rsidRPr="00482A4B" w:rsidR="009A1006">
        <w:t xml:space="preserve">They claimed in addition </w:t>
      </w:r>
      <w:r w:rsidRPr="00482A4B" w:rsidR="00EB3C29">
        <w:t>any</w:t>
      </w:r>
      <w:r w:rsidRPr="00482A4B">
        <w:t xml:space="preserve"> dividends they would have received had the</w:t>
      </w:r>
      <w:r w:rsidRPr="00482A4B" w:rsidR="00E91545">
        <w:t xml:space="preserve"> applicants</w:t>
      </w:r>
      <w:r w:rsidRPr="00482A4B">
        <w:t xml:space="preserve"> been recognised as shareholders </w:t>
      </w:r>
      <w:r w:rsidRPr="00482A4B" w:rsidR="000068B6">
        <w:t>of</w:t>
      </w:r>
      <w:r w:rsidRPr="00482A4B" w:rsidR="00BF33EE">
        <w:t xml:space="preserve"> </w:t>
      </w:r>
      <w:r w:rsidRPr="00482A4B" w:rsidR="004C75EF">
        <w:t>ON EAD</w:t>
      </w:r>
      <w:r w:rsidRPr="00482A4B">
        <w:t xml:space="preserve"> in 2003. </w:t>
      </w:r>
      <w:r w:rsidRPr="00482A4B" w:rsidR="00F14735">
        <w:t>They submitted further</w:t>
      </w:r>
      <w:r w:rsidRPr="00482A4B" w:rsidR="00EB3C29">
        <w:t xml:space="preserve"> expert report</w:t>
      </w:r>
      <w:r w:rsidRPr="00482A4B" w:rsidR="00F14735">
        <w:t>s</w:t>
      </w:r>
      <w:r w:rsidRPr="00482A4B" w:rsidR="00EB3C29">
        <w:t>, b</w:t>
      </w:r>
      <w:r w:rsidRPr="00482A4B">
        <w:t>ased on</w:t>
      </w:r>
      <w:r w:rsidRPr="00482A4B" w:rsidR="001E7CD2">
        <w:t xml:space="preserve"> the</w:t>
      </w:r>
      <w:r w:rsidRPr="00482A4B">
        <w:t xml:space="preserve"> publicly available annual reports of </w:t>
      </w:r>
      <w:r w:rsidRPr="00482A4B" w:rsidR="004C75EF">
        <w:t>ON EAD</w:t>
      </w:r>
      <w:r w:rsidRPr="00482A4B">
        <w:t xml:space="preserve">, </w:t>
      </w:r>
      <w:r w:rsidRPr="00482A4B" w:rsidR="00EB3C29">
        <w:t>calculating</w:t>
      </w:r>
      <w:r w:rsidRPr="00482A4B">
        <w:t xml:space="preserve"> the dividends corresponding to their </w:t>
      </w:r>
      <w:r w:rsidRPr="00482A4B" w:rsidR="00EB3C29">
        <w:t xml:space="preserve">shares. To this </w:t>
      </w:r>
      <w:r w:rsidRPr="00482A4B" w:rsidR="00EA2176">
        <w:t xml:space="preserve">they </w:t>
      </w:r>
      <w:r w:rsidRPr="00482A4B" w:rsidR="00EB3C29">
        <w:t xml:space="preserve">added </w:t>
      </w:r>
      <w:r w:rsidRPr="00482A4B" w:rsidR="00E91545">
        <w:t>default</w:t>
      </w:r>
      <w:r w:rsidRPr="00482A4B" w:rsidR="00EB3C29">
        <w:t xml:space="preserve"> interest, calculated in accordance with the national rules. On that basis the first applicant and Ms </w:t>
      </w:r>
      <w:proofErr w:type="spellStart"/>
      <w:r w:rsidRPr="00482A4B" w:rsidR="00EB3C29">
        <w:t>Gogova</w:t>
      </w:r>
      <w:proofErr w:type="spellEnd"/>
      <w:r w:rsidRPr="00482A4B" w:rsidR="00EB3C29">
        <w:t xml:space="preserve"> claimed BGN 8,135 (EUR 4,160) in dividends and BGN 5,811 (EUR 2,972) in interest for each of them, and the third applicant claimed BGN 7,390 (EUR</w:t>
      </w:r>
      <w:r w:rsidRPr="00482A4B" w:rsidR="001033AC">
        <w:t> </w:t>
      </w:r>
      <w:r w:rsidRPr="00482A4B" w:rsidR="00EB3C29">
        <w:t>3,780) in dividends and BGN 5,282 (EUR 2,701) in interest.</w:t>
      </w:r>
    </w:p>
    <w:p w:rsidRPr="00482A4B" w:rsidR="00EB3C29" w:rsidP="00482A4B" w:rsidRDefault="00EB3C29">
      <w:pPr>
        <w:pStyle w:val="ECHRPara"/>
      </w:pPr>
      <w:r w:rsidRPr="00482A4B">
        <w:fldChar w:fldCharType="begin"/>
      </w:r>
      <w:r w:rsidRPr="00482A4B">
        <w:instrText xml:space="preserve"> SEQ level0 \*arabic </w:instrText>
      </w:r>
      <w:r w:rsidRPr="00482A4B">
        <w:fldChar w:fldCharType="separate"/>
      </w:r>
      <w:r w:rsidRPr="00482A4B" w:rsidR="00482A4B">
        <w:rPr>
          <w:noProof/>
        </w:rPr>
        <w:t>11</w:t>
      </w:r>
      <w:r w:rsidRPr="00482A4B">
        <w:fldChar w:fldCharType="end"/>
      </w:r>
      <w:r w:rsidRPr="00482A4B">
        <w:t>.  </w:t>
      </w:r>
      <w:r w:rsidRPr="00482A4B" w:rsidR="00E91545">
        <w:t xml:space="preserve">Lastly, the first and third applicants and Ms </w:t>
      </w:r>
      <w:proofErr w:type="spellStart"/>
      <w:r w:rsidRPr="00482A4B" w:rsidR="00E91545">
        <w:t>Gogova</w:t>
      </w:r>
      <w:proofErr w:type="spellEnd"/>
      <w:r w:rsidRPr="00482A4B" w:rsidR="00E91545">
        <w:t xml:space="preserve"> claimed EUR 5,000 each in </w:t>
      </w:r>
      <w:r w:rsidRPr="00482A4B" w:rsidR="004022EE">
        <w:t xml:space="preserve">respect of </w:t>
      </w:r>
      <w:r w:rsidRPr="00482A4B" w:rsidR="00E91545">
        <w:t>non-pecuniary damage.</w:t>
      </w:r>
    </w:p>
    <w:p w:rsidRPr="00482A4B" w:rsidR="00135EE4" w:rsidP="00482A4B" w:rsidRDefault="00482A4B">
      <w:pPr>
        <w:pStyle w:val="ECHRHeading4"/>
      </w:pPr>
      <w:r w:rsidRPr="00482A4B">
        <w:t>(</w:t>
      </w:r>
      <w:r w:rsidRPr="00482A4B" w:rsidR="00A33ACB">
        <w:t>b)  The Government</w:t>
      </w:r>
    </w:p>
    <w:p w:rsidRPr="00482A4B" w:rsidR="001824FA"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12</w:t>
      </w:r>
      <w:r w:rsidRPr="00482A4B">
        <w:fldChar w:fldCharType="end"/>
      </w:r>
      <w:r w:rsidRPr="00482A4B">
        <w:t>.  </w:t>
      </w:r>
      <w:r w:rsidRPr="00482A4B" w:rsidR="00F14735">
        <w:t xml:space="preserve">The Government </w:t>
      </w:r>
      <w:r w:rsidRPr="00482A4B" w:rsidR="00016EF2">
        <w:t xml:space="preserve">argued that </w:t>
      </w:r>
      <w:r w:rsidRPr="00482A4B" w:rsidR="00F14735">
        <w:t xml:space="preserve">the claims </w:t>
      </w:r>
      <w:r w:rsidRPr="00482A4B" w:rsidR="00016EF2">
        <w:t xml:space="preserve">above were </w:t>
      </w:r>
      <w:r w:rsidRPr="00482A4B" w:rsidR="00F14735">
        <w:t>“legally and economically unjustified”. The</w:t>
      </w:r>
      <w:r w:rsidRPr="00482A4B" w:rsidR="00E3642D">
        <w:t xml:space="preserve">y </w:t>
      </w:r>
      <w:r w:rsidRPr="00482A4B" w:rsidR="00016EF2">
        <w:t>considered it impermissible for</w:t>
      </w:r>
      <w:r w:rsidRPr="00482A4B" w:rsidR="00E3642D">
        <w:t xml:space="preserve"> the</w:t>
      </w:r>
      <w:r w:rsidRPr="00482A4B" w:rsidR="00F14735">
        <w:t xml:space="preserve"> first and third applicants and Ms </w:t>
      </w:r>
      <w:proofErr w:type="spellStart"/>
      <w:r w:rsidRPr="00482A4B" w:rsidR="00F14735">
        <w:t>Gogova</w:t>
      </w:r>
      <w:proofErr w:type="spellEnd"/>
      <w:r w:rsidRPr="00482A4B" w:rsidR="00F14735">
        <w:t xml:space="preserve"> </w:t>
      </w:r>
      <w:r w:rsidRPr="00482A4B" w:rsidR="00016EF2">
        <w:t>to</w:t>
      </w:r>
      <w:r w:rsidRPr="00482A4B" w:rsidR="00F14735">
        <w:t xml:space="preserve"> recalculat</w:t>
      </w:r>
      <w:r w:rsidRPr="00482A4B" w:rsidR="00016EF2">
        <w:t>e</w:t>
      </w:r>
      <w:r w:rsidRPr="00482A4B" w:rsidR="00F14735">
        <w:t xml:space="preserve"> the amount of shares due to them, </w:t>
      </w:r>
      <w:r w:rsidRPr="00482A4B" w:rsidR="00016EF2">
        <w:t>seeing that</w:t>
      </w:r>
      <w:r w:rsidRPr="00482A4B" w:rsidR="00F14735">
        <w:t xml:space="preserve"> that amount had been set with finality in 2003.</w:t>
      </w:r>
    </w:p>
    <w:p w:rsidRPr="00482A4B" w:rsidR="00F14735" w:rsidP="00482A4B" w:rsidRDefault="00F14735">
      <w:pPr>
        <w:pStyle w:val="ECHRPara"/>
        <w:rPr>
          <w:snapToGrid w:val="0"/>
        </w:rPr>
      </w:pPr>
      <w:r w:rsidRPr="00482A4B">
        <w:fldChar w:fldCharType="begin"/>
      </w:r>
      <w:r w:rsidRPr="00482A4B">
        <w:instrText xml:space="preserve"> SEQ level0 \*arabic </w:instrText>
      </w:r>
      <w:r w:rsidRPr="00482A4B">
        <w:fldChar w:fldCharType="separate"/>
      </w:r>
      <w:r w:rsidRPr="00482A4B" w:rsidR="00482A4B">
        <w:rPr>
          <w:noProof/>
        </w:rPr>
        <w:t>13</w:t>
      </w:r>
      <w:r w:rsidRPr="00482A4B">
        <w:fldChar w:fldCharType="end"/>
      </w:r>
      <w:r w:rsidRPr="00482A4B">
        <w:t>.  The Government pointed out that, since</w:t>
      </w:r>
      <w:r w:rsidRPr="00482A4B" w:rsidR="00BF33EE">
        <w:t xml:space="preserve"> </w:t>
      </w:r>
      <w:r w:rsidRPr="00482A4B" w:rsidR="004C75EF">
        <w:t>ON EAD</w:t>
      </w:r>
      <w:r w:rsidRPr="00482A4B">
        <w:t xml:space="preserve"> was not a publicly listed company and all its shares were held by the State, those shares could not have a “market value”. </w:t>
      </w:r>
      <w:r w:rsidRPr="00482A4B" w:rsidR="00A33ACB">
        <w:t>Furthermore, t</w:t>
      </w:r>
      <w:r w:rsidRPr="00482A4B">
        <w:t xml:space="preserve">hey submitted </w:t>
      </w:r>
      <w:r w:rsidRPr="00482A4B" w:rsidR="00F31DE3">
        <w:t>a document</w:t>
      </w:r>
      <w:r w:rsidRPr="00482A4B">
        <w:t xml:space="preserve"> issued by </w:t>
      </w:r>
      <w:r w:rsidRPr="00482A4B" w:rsidR="001033AC">
        <w:t>the company</w:t>
      </w:r>
      <w:r w:rsidRPr="00482A4B" w:rsidR="00F31DE3">
        <w:t>, according to which</w:t>
      </w:r>
      <w:r w:rsidRPr="00482A4B">
        <w:t xml:space="preserve"> the book value of its a</w:t>
      </w:r>
      <w:r w:rsidRPr="00482A4B" w:rsidR="00F31DE3">
        <w:t>s</w:t>
      </w:r>
      <w:r w:rsidRPr="00482A4B">
        <w:t xml:space="preserve">sets </w:t>
      </w:r>
      <w:r w:rsidRPr="00482A4B" w:rsidR="0027641F">
        <w:t xml:space="preserve">(their value as entered in its balance sheet) </w:t>
      </w:r>
      <w:r w:rsidRPr="00482A4B" w:rsidR="00F31DE3">
        <w:t>was</w:t>
      </w:r>
      <w:r w:rsidRPr="00482A4B">
        <w:t xml:space="preserve"> BGN 3,646,000 (EUR </w:t>
      </w:r>
      <w:r w:rsidRPr="00482A4B" w:rsidR="00F31DE3">
        <w:t xml:space="preserve">1,186,500). This meant that the </w:t>
      </w:r>
      <w:r w:rsidRPr="00482A4B" w:rsidR="00033AD0">
        <w:t xml:space="preserve">book </w:t>
      </w:r>
      <w:r w:rsidRPr="00482A4B" w:rsidR="00F31DE3">
        <w:t>value of each of its shares was about BGN 113 (EUR</w:t>
      </w:r>
      <w:r w:rsidRPr="00482A4B" w:rsidR="001033AC">
        <w:t> </w:t>
      </w:r>
      <w:r w:rsidRPr="00482A4B" w:rsidR="00F31DE3">
        <w:t xml:space="preserve">58). </w:t>
      </w:r>
      <w:r w:rsidRPr="00482A4B" w:rsidR="0030601F">
        <w:t xml:space="preserve">Considering that, in view of the passage of time, it would be unjust if the Court awarded the face value of the shares due to the applicants, the </w:t>
      </w:r>
      <w:r w:rsidRPr="00482A4B" w:rsidR="00F31DE3">
        <w:t xml:space="preserve">Government </w:t>
      </w:r>
      <w:r w:rsidRPr="00482A4B" w:rsidR="0030601F">
        <w:t>proposed t</w:t>
      </w:r>
      <w:r w:rsidRPr="00482A4B" w:rsidR="002B1AFD">
        <w:t>hat</w:t>
      </w:r>
      <w:r w:rsidRPr="00482A4B" w:rsidR="00F31DE3">
        <w:t xml:space="preserve"> the Cour</w:t>
      </w:r>
      <w:r w:rsidRPr="00482A4B" w:rsidR="0030601F">
        <w:t>t award the book value indicated above</w:t>
      </w:r>
      <w:r w:rsidRPr="00482A4B" w:rsidR="00033CA7">
        <w:t xml:space="preserve"> (EUR 58)</w:t>
      </w:r>
      <w:r w:rsidRPr="00482A4B" w:rsidR="00F31DE3">
        <w:t xml:space="preserve">, taking into account the number of shares </w:t>
      </w:r>
      <w:r w:rsidRPr="00482A4B" w:rsidR="00BD5BDC">
        <w:t xml:space="preserve">awarded </w:t>
      </w:r>
      <w:r w:rsidRPr="00482A4B" w:rsidR="00F31DE3">
        <w:t>to the applicants in 2003</w:t>
      </w:r>
      <w:r w:rsidRPr="00482A4B" w:rsidR="0030601F">
        <w:t xml:space="preserve"> – namely 579 shares to the first and second applicants and 263 shares to the third applicant</w:t>
      </w:r>
      <w:r w:rsidRPr="00482A4B" w:rsidR="00F31DE3">
        <w:t>. The Government</w:t>
      </w:r>
      <w:r w:rsidRPr="00482A4B">
        <w:t xml:space="preserve"> pointed out that in a</w:t>
      </w:r>
      <w:r w:rsidRPr="00482A4B" w:rsidR="00A33ACB">
        <w:t>n earlier</w:t>
      </w:r>
      <w:r w:rsidRPr="00482A4B">
        <w:t xml:space="preserve"> similar case</w:t>
      </w:r>
      <w:r w:rsidRPr="00482A4B" w:rsidR="00A33ACB">
        <w:t xml:space="preserve"> against Bulgaria</w:t>
      </w:r>
      <w:r w:rsidRPr="00482A4B">
        <w:t>, also concerning the State</w:t>
      </w:r>
      <w:r w:rsidRPr="00482A4B" w:rsidR="00482A4B">
        <w:t>’</w:t>
      </w:r>
      <w:r w:rsidRPr="00482A4B">
        <w:t xml:space="preserve">s continued failure to provide shares </w:t>
      </w:r>
      <w:r w:rsidRPr="00482A4B" w:rsidR="004022EE">
        <w:t>awarded</w:t>
      </w:r>
      <w:r w:rsidRPr="00482A4B" w:rsidR="00E3642D">
        <w:t xml:space="preserve"> to the applicant</w:t>
      </w:r>
      <w:r w:rsidRPr="00482A4B" w:rsidR="00033CA7">
        <w:t>s</w:t>
      </w:r>
      <w:r w:rsidRPr="00482A4B" w:rsidR="00E3642D">
        <w:t xml:space="preserve"> under </w:t>
      </w:r>
      <w:r w:rsidRPr="00482A4B">
        <w:t>compensation</w:t>
      </w:r>
      <w:r w:rsidRPr="00482A4B" w:rsidR="00E3642D">
        <w:t xml:space="preserve"> legislation</w:t>
      </w:r>
      <w:r w:rsidRPr="00482A4B">
        <w:t>, the Court had awarded those shares</w:t>
      </w:r>
      <w:r w:rsidRPr="00482A4B" w:rsidR="00482A4B">
        <w:t>’</w:t>
      </w:r>
      <w:r w:rsidRPr="00482A4B">
        <w:t xml:space="preserve"> face value</w:t>
      </w:r>
      <w:r w:rsidRPr="00482A4B" w:rsidR="0027641F">
        <w:t xml:space="preserve"> </w:t>
      </w:r>
      <w:r w:rsidRPr="00482A4B">
        <w:t>(</w:t>
      </w:r>
      <w:r w:rsidRPr="00482A4B" w:rsidR="001033AC">
        <w:t>the value indicated on the face of the security certificate</w:t>
      </w:r>
      <w:r w:rsidRPr="00482A4B" w:rsidR="0027641F">
        <w:rPr>
          <w:lang w:val="en"/>
        </w:rPr>
        <w:t xml:space="preserve">; </w:t>
      </w:r>
      <w:r w:rsidRPr="00482A4B">
        <w:t xml:space="preserve">see </w:t>
      </w:r>
      <w:proofErr w:type="spellStart"/>
      <w:r w:rsidRPr="00482A4B" w:rsidR="00016EF2">
        <w:rPr>
          <w:i/>
        </w:rPr>
        <w:t>Nedelcheva</w:t>
      </w:r>
      <w:proofErr w:type="spellEnd"/>
      <w:r w:rsidRPr="00482A4B" w:rsidR="00016EF2">
        <w:rPr>
          <w:i/>
        </w:rPr>
        <w:t xml:space="preserve"> and Others v.</w:t>
      </w:r>
      <w:r w:rsidRPr="00482A4B" w:rsidR="006A57A1">
        <w:rPr>
          <w:i/>
        </w:rPr>
        <w:t xml:space="preserve"> </w:t>
      </w:r>
      <w:r w:rsidRPr="00482A4B">
        <w:rPr>
          <w:i/>
        </w:rPr>
        <w:t xml:space="preserve">Bulgaria </w:t>
      </w:r>
      <w:r w:rsidRPr="00482A4B">
        <w:t>(just satisfaction), no. 5516/05</w:t>
      </w:r>
      <w:r w:rsidRPr="00482A4B">
        <w:rPr>
          <w:snapToGrid w:val="0"/>
        </w:rPr>
        <w:t xml:space="preserve">, § 13, </w:t>
      </w:r>
      <w:r w:rsidRPr="00482A4B">
        <w:t>3</w:t>
      </w:r>
      <w:r w:rsidRPr="00482A4B" w:rsidR="001033AC">
        <w:t> </w:t>
      </w:r>
      <w:r w:rsidRPr="00482A4B">
        <w:t>February</w:t>
      </w:r>
      <w:r w:rsidRPr="00482A4B">
        <w:rPr>
          <w:snapToGrid w:val="0"/>
        </w:rPr>
        <w:t xml:space="preserve"> 2015).</w:t>
      </w:r>
    </w:p>
    <w:p w:rsidRPr="00482A4B" w:rsidR="00F31DE3" w:rsidP="00482A4B" w:rsidRDefault="00F31DE3">
      <w:pPr>
        <w:pStyle w:val="ECHRPara"/>
        <w:rPr>
          <w:snapToGrid w:val="0"/>
        </w:rPr>
      </w:pPr>
      <w:r w:rsidRPr="00482A4B">
        <w:rPr>
          <w:snapToGrid w:val="0"/>
        </w:rPr>
        <w:fldChar w:fldCharType="begin"/>
      </w:r>
      <w:r w:rsidRPr="00482A4B">
        <w:rPr>
          <w:snapToGrid w:val="0"/>
        </w:rPr>
        <w:instrText xml:space="preserve"> SEQ level0 \*arabic </w:instrText>
      </w:r>
      <w:r w:rsidRPr="00482A4B">
        <w:rPr>
          <w:snapToGrid w:val="0"/>
        </w:rPr>
        <w:fldChar w:fldCharType="separate"/>
      </w:r>
      <w:r w:rsidRPr="00482A4B" w:rsidR="00482A4B">
        <w:rPr>
          <w:noProof/>
          <w:snapToGrid w:val="0"/>
        </w:rPr>
        <w:t>14</w:t>
      </w:r>
      <w:r w:rsidRPr="00482A4B">
        <w:rPr>
          <w:snapToGrid w:val="0"/>
        </w:rPr>
        <w:fldChar w:fldCharType="end"/>
      </w:r>
      <w:r w:rsidRPr="00482A4B">
        <w:rPr>
          <w:snapToGrid w:val="0"/>
        </w:rPr>
        <w:t>.  Lastly, the Government contested the claims concerning dividends and the claims in re</w:t>
      </w:r>
      <w:r w:rsidRPr="00482A4B" w:rsidR="004022EE">
        <w:rPr>
          <w:snapToGrid w:val="0"/>
        </w:rPr>
        <w:t>spect</w:t>
      </w:r>
      <w:r w:rsidRPr="00482A4B">
        <w:rPr>
          <w:snapToGrid w:val="0"/>
        </w:rPr>
        <w:t xml:space="preserve"> of non-pecuniary damage.</w:t>
      </w:r>
    </w:p>
    <w:p w:rsidRPr="00482A4B" w:rsidR="00A33ACB" w:rsidP="00482A4B" w:rsidRDefault="00A33ACB">
      <w:pPr>
        <w:pStyle w:val="ECHRHeading3"/>
        <w:rPr>
          <w:snapToGrid w:val="0"/>
        </w:rPr>
      </w:pPr>
      <w:r w:rsidRPr="00482A4B">
        <w:rPr>
          <w:snapToGrid w:val="0"/>
        </w:rPr>
        <w:t>2.  The Court</w:t>
      </w:r>
      <w:r w:rsidRPr="00482A4B" w:rsidR="00482A4B">
        <w:rPr>
          <w:snapToGrid w:val="0"/>
        </w:rPr>
        <w:t>’</w:t>
      </w:r>
      <w:r w:rsidRPr="00482A4B">
        <w:rPr>
          <w:snapToGrid w:val="0"/>
        </w:rPr>
        <w:t>s assessment</w:t>
      </w:r>
    </w:p>
    <w:p w:rsidRPr="00482A4B" w:rsidR="002A03A7" w:rsidP="00482A4B" w:rsidRDefault="002A03A7">
      <w:pPr>
        <w:pStyle w:val="ECHRHeading4"/>
        <w:rPr>
          <w:snapToGrid w:val="0"/>
        </w:rPr>
      </w:pPr>
      <w:r w:rsidRPr="00482A4B">
        <w:rPr>
          <w:snapToGrid w:val="0"/>
        </w:rPr>
        <w:t>(a)  Pecuniary damage</w:t>
      </w:r>
    </w:p>
    <w:p w:rsidRPr="00482A4B" w:rsidR="00F51A54" w:rsidP="00482A4B" w:rsidRDefault="00F51A54">
      <w:pPr>
        <w:pStyle w:val="ECHRPara"/>
      </w:pPr>
      <w:r w:rsidRPr="00482A4B">
        <w:rPr>
          <w:snapToGrid w:val="0"/>
        </w:rPr>
        <w:fldChar w:fldCharType="begin"/>
      </w:r>
      <w:r w:rsidRPr="00482A4B">
        <w:rPr>
          <w:snapToGrid w:val="0"/>
        </w:rPr>
        <w:instrText xml:space="preserve"> SEQ level0 \*arabic </w:instrText>
      </w:r>
      <w:r w:rsidRPr="00482A4B">
        <w:rPr>
          <w:snapToGrid w:val="0"/>
        </w:rPr>
        <w:fldChar w:fldCharType="separate"/>
      </w:r>
      <w:r w:rsidRPr="00482A4B" w:rsidR="00482A4B">
        <w:rPr>
          <w:noProof/>
          <w:snapToGrid w:val="0"/>
        </w:rPr>
        <w:t>15</w:t>
      </w:r>
      <w:r w:rsidRPr="00482A4B">
        <w:rPr>
          <w:snapToGrid w:val="0"/>
        </w:rPr>
        <w:fldChar w:fldCharType="end"/>
      </w:r>
      <w:r w:rsidRPr="00482A4B">
        <w:rPr>
          <w:snapToGrid w:val="0"/>
        </w:rPr>
        <w:t xml:space="preserve">.  The Court </w:t>
      </w:r>
      <w:r w:rsidRPr="00482A4B" w:rsidR="00465CD4">
        <w:rPr>
          <w:snapToGrid w:val="0"/>
        </w:rPr>
        <w:t>observes</w:t>
      </w:r>
      <w:r w:rsidRPr="00482A4B">
        <w:rPr>
          <w:snapToGrid w:val="0"/>
        </w:rPr>
        <w:t xml:space="preserve"> that the first and third applicants and the second applicant</w:t>
      </w:r>
      <w:r w:rsidRPr="00482A4B" w:rsidR="00482A4B">
        <w:rPr>
          <w:snapToGrid w:val="0"/>
        </w:rPr>
        <w:t>’</w:t>
      </w:r>
      <w:r w:rsidRPr="00482A4B">
        <w:rPr>
          <w:snapToGrid w:val="0"/>
        </w:rPr>
        <w:t xml:space="preserve">s heir, Ms </w:t>
      </w:r>
      <w:proofErr w:type="spellStart"/>
      <w:r w:rsidRPr="00482A4B">
        <w:rPr>
          <w:snapToGrid w:val="0"/>
        </w:rPr>
        <w:t>Gogova</w:t>
      </w:r>
      <w:proofErr w:type="spellEnd"/>
      <w:r w:rsidRPr="00482A4B">
        <w:rPr>
          <w:snapToGrid w:val="0"/>
        </w:rPr>
        <w:t xml:space="preserve">, did not </w:t>
      </w:r>
      <w:r w:rsidRPr="00482A4B" w:rsidR="00740AC2">
        <w:rPr>
          <w:snapToGrid w:val="0"/>
        </w:rPr>
        <w:t>seek</w:t>
      </w:r>
      <w:r w:rsidRPr="00482A4B">
        <w:rPr>
          <w:snapToGrid w:val="0"/>
        </w:rPr>
        <w:t xml:space="preserve"> the actual enforcement of the decisions </w:t>
      </w:r>
      <w:r w:rsidRPr="00482A4B" w:rsidR="00D62A05">
        <w:rPr>
          <w:snapToGrid w:val="0"/>
        </w:rPr>
        <w:t>awarding</w:t>
      </w:r>
      <w:r w:rsidRPr="00482A4B">
        <w:rPr>
          <w:snapToGrid w:val="0"/>
        </w:rPr>
        <w:t xml:space="preserve"> them shares in </w:t>
      </w:r>
      <w:r w:rsidRPr="00482A4B" w:rsidR="004C75EF">
        <w:t>ON EAD</w:t>
      </w:r>
      <w:r w:rsidRPr="00482A4B" w:rsidR="00033CA7">
        <w:rPr>
          <w:snapToGrid w:val="0"/>
        </w:rPr>
        <w:t>,</w:t>
      </w:r>
      <w:r w:rsidRPr="00482A4B">
        <w:rPr>
          <w:snapToGrid w:val="0"/>
        </w:rPr>
        <w:t xml:space="preserve"> and were willing to receive </w:t>
      </w:r>
      <w:r w:rsidRPr="00482A4B" w:rsidR="00740AC2">
        <w:rPr>
          <w:snapToGrid w:val="0"/>
        </w:rPr>
        <w:t xml:space="preserve">the monetary equivalent of the </w:t>
      </w:r>
      <w:r w:rsidRPr="00482A4B">
        <w:rPr>
          <w:snapToGrid w:val="0"/>
        </w:rPr>
        <w:t xml:space="preserve">compensation </w:t>
      </w:r>
      <w:r w:rsidRPr="00482A4B" w:rsidR="00740AC2">
        <w:rPr>
          <w:snapToGrid w:val="0"/>
        </w:rPr>
        <w:t>d</w:t>
      </w:r>
      <w:r w:rsidRPr="00482A4B" w:rsidR="00033CA7">
        <w:rPr>
          <w:snapToGrid w:val="0"/>
        </w:rPr>
        <w:t>ue to them</w:t>
      </w:r>
      <w:r w:rsidRPr="00482A4B" w:rsidR="00740AC2">
        <w:rPr>
          <w:snapToGrid w:val="0"/>
        </w:rPr>
        <w:t xml:space="preserve"> </w:t>
      </w:r>
      <w:r w:rsidRPr="00482A4B">
        <w:rPr>
          <w:snapToGrid w:val="0"/>
        </w:rPr>
        <w:t>(see paragraph</w:t>
      </w:r>
      <w:r w:rsidRPr="00482A4B" w:rsidR="00740AC2">
        <w:rPr>
          <w:snapToGrid w:val="0"/>
        </w:rPr>
        <w:t>s</w:t>
      </w:r>
      <w:r w:rsidRPr="00482A4B">
        <w:rPr>
          <w:snapToGrid w:val="0"/>
        </w:rPr>
        <w:t xml:space="preserve"> 8</w:t>
      </w:r>
      <w:r w:rsidRPr="00482A4B" w:rsidR="00740AC2">
        <w:rPr>
          <w:snapToGrid w:val="0"/>
        </w:rPr>
        <w:t>-9</w:t>
      </w:r>
      <w:r w:rsidRPr="00482A4B">
        <w:rPr>
          <w:snapToGrid w:val="0"/>
        </w:rPr>
        <w:t xml:space="preserve"> above). The Government also proposed the award of </w:t>
      </w:r>
      <w:r w:rsidRPr="00482A4B" w:rsidR="00740AC2">
        <w:rPr>
          <w:snapToGrid w:val="0"/>
        </w:rPr>
        <w:t>monetary</w:t>
      </w:r>
      <w:r w:rsidRPr="00482A4B">
        <w:rPr>
          <w:snapToGrid w:val="0"/>
        </w:rPr>
        <w:t xml:space="preserve"> compensation (see paragraph 13 above). Accordingly, the Court sees no reason to insist on the enforcement of the decisions </w:t>
      </w:r>
      <w:r w:rsidRPr="00482A4B" w:rsidR="00740AC2">
        <w:rPr>
          <w:snapToGrid w:val="0"/>
        </w:rPr>
        <w:t xml:space="preserve">at issue </w:t>
      </w:r>
      <w:r w:rsidRPr="00482A4B">
        <w:rPr>
          <w:snapToGrid w:val="0"/>
        </w:rPr>
        <w:t>(see furthermore the considerations</w:t>
      </w:r>
      <w:r w:rsidRPr="00482A4B" w:rsidR="00740AC2">
        <w:rPr>
          <w:snapToGrid w:val="0"/>
        </w:rPr>
        <w:t xml:space="preserve"> </w:t>
      </w:r>
      <w:r w:rsidRPr="00482A4B" w:rsidR="00465CD4">
        <w:rPr>
          <w:snapToGrid w:val="0"/>
        </w:rPr>
        <w:t>presented</w:t>
      </w:r>
      <w:r w:rsidRPr="00482A4B">
        <w:rPr>
          <w:snapToGrid w:val="0"/>
        </w:rPr>
        <w:t xml:space="preserve"> in paragraph </w:t>
      </w:r>
      <w:r w:rsidRPr="00482A4B" w:rsidR="00A33E83">
        <w:rPr>
          <w:snapToGrid w:val="0"/>
        </w:rPr>
        <w:t xml:space="preserve">19 </w:t>
      </w:r>
      <w:r w:rsidRPr="00482A4B" w:rsidR="00740AC2">
        <w:rPr>
          <w:snapToGrid w:val="0"/>
        </w:rPr>
        <w:t>below) and will award monetary compensation (see</w:t>
      </w:r>
      <w:r w:rsidRPr="00482A4B" w:rsidR="00033CA7">
        <w:rPr>
          <w:snapToGrid w:val="0"/>
        </w:rPr>
        <w:t>, for a similar approach,</w:t>
      </w:r>
      <w:r w:rsidRPr="00482A4B" w:rsidR="00740AC2">
        <w:rPr>
          <w:snapToGrid w:val="0"/>
        </w:rPr>
        <w:t xml:space="preserve"> </w:t>
      </w:r>
      <w:proofErr w:type="spellStart"/>
      <w:r w:rsidRPr="00482A4B" w:rsidR="00033CA7">
        <w:rPr>
          <w:i/>
        </w:rPr>
        <w:t>Velcheva</w:t>
      </w:r>
      <w:proofErr w:type="spellEnd"/>
      <w:r w:rsidRPr="00482A4B" w:rsidR="00033CA7">
        <w:rPr>
          <w:i/>
        </w:rPr>
        <w:t xml:space="preserve"> v.</w:t>
      </w:r>
      <w:r w:rsidRPr="00482A4B" w:rsidR="001033AC">
        <w:rPr>
          <w:i/>
        </w:rPr>
        <w:t xml:space="preserve"> </w:t>
      </w:r>
      <w:r w:rsidRPr="00482A4B" w:rsidR="00740AC2">
        <w:rPr>
          <w:i/>
        </w:rPr>
        <w:t xml:space="preserve">Bulgaria </w:t>
      </w:r>
      <w:r w:rsidRPr="00482A4B" w:rsidR="00740AC2">
        <w:t>(just satisfaction), no. 35355/08, § 13, 9 February 2017).</w:t>
      </w:r>
    </w:p>
    <w:p w:rsidRPr="00482A4B" w:rsidR="000125DB" w:rsidP="00482A4B" w:rsidRDefault="00A33ACB">
      <w:pPr>
        <w:pStyle w:val="ECHRPara"/>
        <w:rPr>
          <w:snapToGrid w:val="0"/>
        </w:rPr>
      </w:pPr>
      <w:r w:rsidRPr="00482A4B">
        <w:rPr>
          <w:snapToGrid w:val="0"/>
        </w:rPr>
        <w:fldChar w:fldCharType="begin"/>
      </w:r>
      <w:r w:rsidRPr="00482A4B">
        <w:rPr>
          <w:snapToGrid w:val="0"/>
        </w:rPr>
        <w:instrText xml:space="preserve"> SEQ level0 \*arabic </w:instrText>
      </w:r>
      <w:r w:rsidRPr="00482A4B">
        <w:rPr>
          <w:snapToGrid w:val="0"/>
        </w:rPr>
        <w:fldChar w:fldCharType="separate"/>
      </w:r>
      <w:r w:rsidRPr="00482A4B" w:rsidR="00482A4B">
        <w:rPr>
          <w:noProof/>
          <w:snapToGrid w:val="0"/>
        </w:rPr>
        <w:t>16</w:t>
      </w:r>
      <w:r w:rsidRPr="00482A4B">
        <w:rPr>
          <w:snapToGrid w:val="0"/>
        </w:rPr>
        <w:fldChar w:fldCharType="end"/>
      </w:r>
      <w:r w:rsidRPr="00482A4B">
        <w:rPr>
          <w:snapToGrid w:val="0"/>
        </w:rPr>
        <w:t>.  </w:t>
      </w:r>
      <w:r w:rsidRPr="00482A4B" w:rsidR="000125DB">
        <w:rPr>
          <w:snapToGrid w:val="0"/>
        </w:rPr>
        <w:t>The Court reiterates</w:t>
      </w:r>
      <w:r w:rsidRPr="00482A4B" w:rsidR="00740AC2">
        <w:rPr>
          <w:snapToGrid w:val="0"/>
        </w:rPr>
        <w:t xml:space="preserve"> </w:t>
      </w:r>
      <w:r w:rsidRPr="00482A4B" w:rsidR="000125DB">
        <w:rPr>
          <w:snapToGrid w:val="0"/>
        </w:rPr>
        <w:t xml:space="preserve">that a judgment in which it finds a breach of the Convention imposes on the respondent State a legal obligation to put an end to the breach and make reparation for its consequences in such a way as to restore as far as possible the situation existing before the breach (see, among many other authorities, </w:t>
      </w:r>
      <w:proofErr w:type="spellStart"/>
      <w:r w:rsidRPr="00482A4B" w:rsidR="000125DB">
        <w:rPr>
          <w:i/>
          <w:snapToGrid w:val="0"/>
        </w:rPr>
        <w:t>Brumărescu</w:t>
      </w:r>
      <w:proofErr w:type="spellEnd"/>
      <w:r w:rsidRPr="00482A4B" w:rsidR="000125DB">
        <w:rPr>
          <w:i/>
          <w:snapToGrid w:val="0"/>
        </w:rPr>
        <w:t xml:space="preserve"> v. Romania</w:t>
      </w:r>
      <w:r w:rsidRPr="00482A4B" w:rsidR="000125DB">
        <w:rPr>
          <w:snapToGrid w:val="0"/>
        </w:rPr>
        <w:t xml:space="preserve"> (just satisfaction) [GC], no. 28342/95, § 19, ECHR 2001</w:t>
      </w:r>
      <w:r w:rsidRPr="00482A4B" w:rsidR="000125DB">
        <w:rPr>
          <w:snapToGrid w:val="0"/>
        </w:rPr>
        <w:noBreakHyphen/>
        <w:t xml:space="preserve">I, and </w:t>
      </w:r>
      <w:proofErr w:type="spellStart"/>
      <w:r w:rsidRPr="00482A4B" w:rsidR="000125DB">
        <w:rPr>
          <w:i/>
          <w:snapToGrid w:val="0"/>
        </w:rPr>
        <w:t>Vistiņš</w:t>
      </w:r>
      <w:proofErr w:type="spellEnd"/>
      <w:r w:rsidRPr="00482A4B" w:rsidR="000125DB">
        <w:rPr>
          <w:i/>
          <w:snapToGrid w:val="0"/>
        </w:rPr>
        <w:t xml:space="preserve"> and </w:t>
      </w:r>
      <w:proofErr w:type="spellStart"/>
      <w:r w:rsidRPr="00482A4B" w:rsidR="000125DB">
        <w:rPr>
          <w:i/>
          <w:snapToGrid w:val="0"/>
        </w:rPr>
        <w:t>Perepjolkins</w:t>
      </w:r>
      <w:proofErr w:type="spellEnd"/>
      <w:r w:rsidRPr="00482A4B" w:rsidR="000125DB">
        <w:rPr>
          <w:i/>
          <w:snapToGrid w:val="0"/>
        </w:rPr>
        <w:t xml:space="preserve"> v. Latvia </w:t>
      </w:r>
      <w:r w:rsidRPr="00482A4B" w:rsidR="000125DB">
        <w:rPr>
          <w:snapToGrid w:val="0"/>
        </w:rPr>
        <w:t>(just satisfaction) [GC], no. 71243/01, § 33, ECHR 2014).</w:t>
      </w:r>
    </w:p>
    <w:p w:rsidRPr="00482A4B" w:rsidR="00033CA7" w:rsidP="00482A4B" w:rsidRDefault="000125DB">
      <w:pPr>
        <w:pStyle w:val="ECHRPara"/>
      </w:pPr>
      <w:r w:rsidRPr="00482A4B">
        <w:fldChar w:fldCharType="begin"/>
      </w:r>
      <w:r w:rsidRPr="00482A4B">
        <w:instrText xml:space="preserve"> SEQ level0 \*arabic </w:instrText>
      </w:r>
      <w:r w:rsidRPr="00482A4B">
        <w:fldChar w:fldCharType="separate"/>
      </w:r>
      <w:r w:rsidRPr="00482A4B" w:rsidR="00482A4B">
        <w:rPr>
          <w:noProof/>
        </w:rPr>
        <w:t>17</w:t>
      </w:r>
      <w:r w:rsidRPr="00482A4B">
        <w:fldChar w:fldCharType="end"/>
      </w:r>
      <w:r w:rsidRPr="00482A4B">
        <w:t xml:space="preserve">.  In the case at hand, the Court found a </w:t>
      </w:r>
      <w:r w:rsidRPr="00482A4B" w:rsidR="00482A4B">
        <w:t>breach of Article 1 of Protocol </w:t>
      </w:r>
      <w:r w:rsidRPr="00482A4B">
        <w:t xml:space="preserve">No. 1 </w:t>
      </w:r>
      <w:r w:rsidRPr="00482A4B" w:rsidR="00385404">
        <w:t>on the ground</w:t>
      </w:r>
      <w:r w:rsidRPr="00482A4B" w:rsidR="00D62A05">
        <w:t>s</w:t>
      </w:r>
      <w:r w:rsidRPr="00482A4B" w:rsidR="00385404">
        <w:t xml:space="preserve"> of</w:t>
      </w:r>
      <w:r w:rsidRPr="00482A4B">
        <w:t xml:space="preserve"> the </w:t>
      </w:r>
      <w:r w:rsidRPr="00482A4B" w:rsidR="00033CA7">
        <w:t>continuing</w:t>
      </w:r>
      <w:r w:rsidRPr="00482A4B">
        <w:t xml:space="preserve"> failure of the national authorities to complete the compensation procedure initiated by the applicants. In 1998 and 1999 the applicants were awarded shares in </w:t>
      </w:r>
      <w:r w:rsidRPr="00482A4B" w:rsidR="00482A4B">
        <w:t>ON </w:t>
      </w:r>
      <w:r w:rsidRPr="00482A4B" w:rsidR="004C75EF">
        <w:t>EAD</w:t>
      </w:r>
      <w:r w:rsidRPr="00482A4B" w:rsidR="00385404">
        <w:t xml:space="preserve"> in compensation for their predecessors</w:t>
      </w:r>
      <w:r w:rsidRPr="00482A4B" w:rsidR="00482A4B">
        <w:t>’</w:t>
      </w:r>
      <w:r w:rsidRPr="00482A4B" w:rsidR="00385404">
        <w:t xml:space="preserve"> </w:t>
      </w:r>
      <w:r w:rsidRPr="00482A4B" w:rsidR="00016EF2">
        <w:t xml:space="preserve">expropriated </w:t>
      </w:r>
      <w:r w:rsidRPr="00482A4B" w:rsidR="00385404">
        <w:t>property. I</w:t>
      </w:r>
      <w:r w:rsidRPr="00482A4B">
        <w:t>n 2003 the exact amount of the shares due to them was approved by the Minister of Educatio</w:t>
      </w:r>
      <w:r w:rsidRPr="00482A4B" w:rsidR="009C0EE3">
        <w:t>n (see paragraph 3 above and §§ </w:t>
      </w:r>
      <w:r w:rsidRPr="00482A4B">
        <w:t>7-10 and 14</w:t>
      </w:r>
      <w:r w:rsidRPr="00482A4B" w:rsidR="00016EF2">
        <w:t>-16 of the principal judgment).</w:t>
      </w:r>
    </w:p>
    <w:p w:rsidRPr="00482A4B" w:rsidR="00681269" w:rsidP="00482A4B" w:rsidRDefault="00033CA7">
      <w:pPr>
        <w:pStyle w:val="ECHRPara"/>
      </w:pPr>
      <w:r w:rsidRPr="00482A4B">
        <w:fldChar w:fldCharType="begin"/>
      </w:r>
      <w:r w:rsidRPr="00482A4B">
        <w:instrText xml:space="preserve"> SEQ level0 \*arabic </w:instrText>
      </w:r>
      <w:r w:rsidRPr="00482A4B">
        <w:fldChar w:fldCharType="separate"/>
      </w:r>
      <w:r w:rsidRPr="00482A4B" w:rsidR="00482A4B">
        <w:rPr>
          <w:noProof/>
        </w:rPr>
        <w:t>18</w:t>
      </w:r>
      <w:r w:rsidRPr="00482A4B">
        <w:fldChar w:fldCharType="end"/>
      </w:r>
      <w:r w:rsidRPr="00482A4B">
        <w:t>.  </w:t>
      </w:r>
      <w:r w:rsidRPr="00482A4B" w:rsidR="00385404">
        <w:t>The Court is thus of the view that, had the breach of the applicants</w:t>
      </w:r>
      <w:r w:rsidRPr="00482A4B" w:rsidR="00482A4B">
        <w:t>’</w:t>
      </w:r>
      <w:r w:rsidRPr="00482A4B" w:rsidR="00385404">
        <w:t xml:space="preserve"> right</w:t>
      </w:r>
      <w:r w:rsidRPr="00482A4B" w:rsidR="00FD0309">
        <w:t>s</w:t>
      </w:r>
      <w:r w:rsidRPr="00482A4B" w:rsidR="00385404">
        <w:t xml:space="preserve"> found in the principal judgment not occurred, it is reasonable to assume that the applicants would have received the compensation due to them soon after 2003.</w:t>
      </w:r>
    </w:p>
    <w:p w:rsidRPr="00482A4B" w:rsidR="00A33ACB" w:rsidP="00482A4B" w:rsidRDefault="00555A40">
      <w:pPr>
        <w:pStyle w:val="ECHRPara"/>
      </w:pPr>
      <w:r w:rsidRPr="00482A4B">
        <w:fldChar w:fldCharType="begin"/>
      </w:r>
      <w:r w:rsidRPr="00482A4B">
        <w:instrText xml:space="preserve"> SEQ level0 \*arabic </w:instrText>
      </w:r>
      <w:r w:rsidRPr="00482A4B">
        <w:fldChar w:fldCharType="separate"/>
      </w:r>
      <w:r w:rsidRPr="00482A4B" w:rsidR="00482A4B">
        <w:rPr>
          <w:noProof/>
        </w:rPr>
        <w:t>19</w:t>
      </w:r>
      <w:r w:rsidRPr="00482A4B">
        <w:fldChar w:fldCharType="end"/>
      </w:r>
      <w:r w:rsidRPr="00482A4B" w:rsidR="004022EE">
        <w:t>.  T</w:t>
      </w:r>
      <w:r w:rsidRPr="00482A4B">
        <w:t>he Court observes</w:t>
      </w:r>
      <w:r w:rsidRPr="00482A4B" w:rsidR="004022EE">
        <w:t xml:space="preserve"> furthermore</w:t>
      </w:r>
      <w:r w:rsidRPr="00482A4B">
        <w:t xml:space="preserve"> that the refusal of the Minister of Education to provide to the applicants the</w:t>
      </w:r>
      <w:r w:rsidRPr="00482A4B" w:rsidR="00213171">
        <w:t xml:space="preserve"> shares</w:t>
      </w:r>
      <w:r w:rsidRPr="00482A4B">
        <w:t xml:space="preserve"> </w:t>
      </w:r>
      <w:r w:rsidRPr="00482A4B" w:rsidR="00BD5BDC">
        <w:t xml:space="preserve">awarded </w:t>
      </w:r>
      <w:r w:rsidRPr="00482A4B">
        <w:t>to them was</w:t>
      </w:r>
      <w:r w:rsidRPr="00482A4B" w:rsidR="00DD5A3D">
        <w:t xml:space="preserve"> based on </w:t>
      </w:r>
      <w:r w:rsidRPr="00482A4B" w:rsidR="00213171">
        <w:t xml:space="preserve">a legislative provision adopted in 2002 </w:t>
      </w:r>
      <w:r w:rsidRPr="00482A4B" w:rsidR="004022EE">
        <w:t xml:space="preserve">prohibiting the </w:t>
      </w:r>
      <w:r w:rsidRPr="00482A4B" w:rsidR="00D62A05">
        <w:t xml:space="preserve">awarding </w:t>
      </w:r>
      <w:r w:rsidRPr="00482A4B" w:rsidR="005141F7">
        <w:t xml:space="preserve">of shares in </w:t>
      </w:r>
      <w:r w:rsidRPr="00482A4B" w:rsidR="004C75EF">
        <w:t>ON EAD</w:t>
      </w:r>
      <w:r w:rsidRPr="00482A4B" w:rsidR="005141F7">
        <w:t xml:space="preserve"> and other companies</w:t>
      </w:r>
      <w:r w:rsidRPr="00482A4B" w:rsidR="004022EE">
        <w:t xml:space="preserve"> </w:t>
      </w:r>
      <w:r w:rsidRPr="00482A4B" w:rsidR="00016EF2">
        <w:t xml:space="preserve">in compensation </w:t>
      </w:r>
      <w:r w:rsidRPr="00482A4B" w:rsidR="00465CD4">
        <w:t>for</w:t>
      </w:r>
      <w:r w:rsidRPr="00482A4B" w:rsidR="00016EF2">
        <w:t xml:space="preserve"> formerly expropriated propert</w:t>
      </w:r>
      <w:r w:rsidRPr="00482A4B" w:rsidR="009C0EE3">
        <w:t>ies</w:t>
      </w:r>
      <w:r w:rsidRPr="00482A4B" w:rsidR="00016EF2">
        <w:t xml:space="preserve"> </w:t>
      </w:r>
      <w:r w:rsidRPr="00482A4B" w:rsidR="00DD5A3D">
        <w:t>(see</w:t>
      </w:r>
      <w:r w:rsidRPr="00482A4B" w:rsidR="00213171">
        <w:t xml:space="preserve"> § 24</w:t>
      </w:r>
      <w:r w:rsidRPr="00482A4B" w:rsidR="00DD5A3D">
        <w:t xml:space="preserve"> of the principal judgment</w:t>
      </w:r>
      <w:r w:rsidRPr="00482A4B" w:rsidR="00213171">
        <w:t>)</w:t>
      </w:r>
      <w:r w:rsidRPr="00482A4B" w:rsidR="00DD5A3D">
        <w:t>. W</w:t>
      </w:r>
      <w:r w:rsidRPr="00482A4B" w:rsidR="00385404">
        <w:t>hile at the domestic level the applicants made</w:t>
      </w:r>
      <w:r w:rsidRPr="00482A4B" w:rsidR="00016EF2">
        <w:t xml:space="preserve"> some</w:t>
      </w:r>
      <w:r w:rsidRPr="00482A4B" w:rsidR="00385404">
        <w:t xml:space="preserve"> attempts to </w:t>
      </w:r>
      <w:r w:rsidRPr="00482A4B" w:rsidR="00D62A05">
        <w:t xml:space="preserve">secure </w:t>
      </w:r>
      <w:r w:rsidRPr="00482A4B" w:rsidR="00385404">
        <w:t xml:space="preserve">the shares </w:t>
      </w:r>
      <w:r w:rsidRPr="00482A4B" w:rsidR="00D62A05">
        <w:t>awarded</w:t>
      </w:r>
      <w:r w:rsidRPr="00482A4B" w:rsidR="00385404">
        <w:t xml:space="preserve"> (</w:t>
      </w:r>
      <w:proofErr w:type="gramStart"/>
      <w:r w:rsidRPr="00482A4B" w:rsidR="00DD5A3D">
        <w:t>ibid.,</w:t>
      </w:r>
      <w:proofErr w:type="gramEnd"/>
      <w:r w:rsidRPr="00482A4B" w:rsidR="00385404">
        <w:t xml:space="preserve"> §§ 20-21), in the procedure before the Court they </w:t>
      </w:r>
      <w:r w:rsidRPr="00482A4B" w:rsidR="00DD5A3D">
        <w:t>acknowledged</w:t>
      </w:r>
      <w:r w:rsidRPr="00482A4B" w:rsidR="00385404">
        <w:t xml:space="preserve"> that this </w:t>
      </w:r>
      <w:r w:rsidRPr="00482A4B" w:rsidR="00D62A05">
        <w:t xml:space="preserve">had </w:t>
      </w:r>
      <w:r w:rsidRPr="00482A4B" w:rsidR="00DD5A3D">
        <w:t>not</w:t>
      </w:r>
      <w:r w:rsidRPr="00482A4B" w:rsidR="00D62A05">
        <w:t xml:space="preserve"> been</w:t>
      </w:r>
      <w:r w:rsidRPr="00482A4B" w:rsidR="00DD5A3D">
        <w:t xml:space="preserve"> </w:t>
      </w:r>
      <w:r w:rsidRPr="00482A4B" w:rsidR="00385404">
        <w:t>possible</w:t>
      </w:r>
      <w:r w:rsidRPr="00482A4B" w:rsidR="004824BC">
        <w:t xml:space="preserve">. </w:t>
      </w:r>
      <w:r w:rsidRPr="00482A4B" w:rsidR="00DD5A3D">
        <w:t>I</w:t>
      </w:r>
      <w:r w:rsidRPr="00482A4B" w:rsidR="004824BC">
        <w:t xml:space="preserve">n their submissions on the merits of the case the first and third applicants and </w:t>
      </w:r>
      <w:r w:rsidRPr="00482A4B" w:rsidR="00C307F8">
        <w:t xml:space="preserve">Ms </w:t>
      </w:r>
      <w:proofErr w:type="spellStart"/>
      <w:r w:rsidRPr="00482A4B" w:rsidR="004824BC">
        <w:t>Gogova</w:t>
      </w:r>
      <w:proofErr w:type="spellEnd"/>
      <w:r w:rsidRPr="00482A4B" w:rsidR="004824BC">
        <w:t xml:space="preserve"> </w:t>
      </w:r>
      <w:r w:rsidRPr="00482A4B" w:rsidR="00385404">
        <w:t>reproach</w:t>
      </w:r>
      <w:r w:rsidRPr="00482A4B" w:rsidR="004824BC">
        <w:t>ed</w:t>
      </w:r>
      <w:r w:rsidRPr="00482A4B" w:rsidR="00385404">
        <w:t xml:space="preserve"> </w:t>
      </w:r>
      <w:r w:rsidRPr="00482A4B" w:rsidR="00AC1EEF">
        <w:t xml:space="preserve">instead </w:t>
      </w:r>
      <w:r w:rsidRPr="00482A4B" w:rsidR="00385404">
        <w:t>the Minister of Education</w:t>
      </w:r>
      <w:r w:rsidRPr="00482A4B" w:rsidR="00482A4B">
        <w:t>’</w:t>
      </w:r>
      <w:r w:rsidRPr="00482A4B" w:rsidR="00385404">
        <w:t>s unwillingness to find an alternative solution (ibid., § 35).</w:t>
      </w:r>
      <w:r w:rsidRPr="00482A4B" w:rsidR="00483BA7">
        <w:t xml:space="preserve"> </w:t>
      </w:r>
      <w:r w:rsidRPr="00482A4B" w:rsidR="009C0EE3">
        <w:t>In the principal judgment t</w:t>
      </w:r>
      <w:r w:rsidRPr="00482A4B" w:rsidR="00483BA7">
        <w:t>he Court also made this point (</w:t>
      </w:r>
      <w:proofErr w:type="gramStart"/>
      <w:r w:rsidRPr="00482A4B" w:rsidR="00FA2772">
        <w:t>ibid.,</w:t>
      </w:r>
      <w:proofErr w:type="gramEnd"/>
      <w:r w:rsidRPr="00482A4B" w:rsidR="00FA2772">
        <w:t xml:space="preserve"> </w:t>
      </w:r>
      <w:r w:rsidRPr="00482A4B" w:rsidR="00483BA7">
        <w:t xml:space="preserve">§ 42; see also </w:t>
      </w:r>
      <w:proofErr w:type="spellStart"/>
      <w:r w:rsidRPr="00482A4B" w:rsidR="00483BA7">
        <w:rPr>
          <w:i/>
        </w:rPr>
        <w:t>Nedelcheva</w:t>
      </w:r>
      <w:proofErr w:type="spellEnd"/>
      <w:r w:rsidRPr="00482A4B" w:rsidR="00483BA7">
        <w:rPr>
          <w:i/>
        </w:rPr>
        <w:t xml:space="preserve"> and Others v. Bulgaria</w:t>
      </w:r>
      <w:r w:rsidRPr="00482A4B" w:rsidR="00483BA7">
        <w:t>, no. 5516/05</w:t>
      </w:r>
      <w:r w:rsidRPr="00482A4B" w:rsidR="00483BA7">
        <w:rPr>
          <w:snapToGrid w:val="0"/>
        </w:rPr>
        <w:t xml:space="preserve">, § 69, 28 May 2013, where </w:t>
      </w:r>
      <w:r w:rsidRPr="00482A4B" w:rsidR="00016EF2">
        <w:rPr>
          <w:snapToGrid w:val="0"/>
        </w:rPr>
        <w:t>the Court observed that the shares due to the applicants could have been replaced by other assets</w:t>
      </w:r>
      <w:r w:rsidRPr="00482A4B" w:rsidR="00483BA7">
        <w:t>).</w:t>
      </w:r>
    </w:p>
    <w:p w:rsidRPr="00482A4B" w:rsidR="004022EE" w:rsidP="00482A4B" w:rsidRDefault="004022EE">
      <w:pPr>
        <w:pStyle w:val="ECHRPara"/>
      </w:pPr>
      <w:r w:rsidRPr="00482A4B">
        <w:fldChar w:fldCharType="begin"/>
      </w:r>
      <w:r w:rsidRPr="00482A4B">
        <w:instrText xml:space="preserve"> SEQ level0 \*arabic </w:instrText>
      </w:r>
      <w:r w:rsidRPr="00482A4B">
        <w:fldChar w:fldCharType="separate"/>
      </w:r>
      <w:r w:rsidRPr="00482A4B" w:rsidR="00482A4B">
        <w:rPr>
          <w:noProof/>
        </w:rPr>
        <w:t>20</w:t>
      </w:r>
      <w:r w:rsidRPr="00482A4B">
        <w:fldChar w:fldCharType="end"/>
      </w:r>
      <w:r w:rsidRPr="00482A4B">
        <w:t>.  </w:t>
      </w:r>
      <w:r w:rsidRPr="00482A4B" w:rsidR="00483BA7">
        <w:t>In view of the considerations above</w:t>
      </w:r>
      <w:r w:rsidRPr="00482A4B">
        <w:t>, the Court finds it reasonable to assume that, had the compensation due to the applicants been provided to them at the domestic level, this would not have meant the actual transfer of shares to them but</w:t>
      </w:r>
      <w:r w:rsidRPr="00482A4B" w:rsidR="00016EF2">
        <w:t>, as an alternative solution,</w:t>
      </w:r>
      <w:r w:rsidRPr="00482A4B">
        <w:t xml:space="preserve"> their replacement with </w:t>
      </w:r>
      <w:r w:rsidRPr="00482A4B" w:rsidR="00016EF2">
        <w:t>other</w:t>
      </w:r>
      <w:r w:rsidRPr="00482A4B">
        <w:t xml:space="preserve"> assets. As already noted, had the breach of the applicants</w:t>
      </w:r>
      <w:r w:rsidRPr="00482A4B" w:rsidR="00482A4B">
        <w:t>’</w:t>
      </w:r>
      <w:r w:rsidRPr="00482A4B">
        <w:t xml:space="preserve"> rights not occurred, such replacement would have happened soon after 2003</w:t>
      </w:r>
      <w:r w:rsidRPr="00482A4B" w:rsidR="00FD0309">
        <w:t>. There is no justification for the Court to conclude that at that time the value of any such assets would have significantly differed from the value of the compensation due to the applicants as calculated</w:t>
      </w:r>
      <w:r w:rsidRPr="00482A4B" w:rsidR="00D93121">
        <w:t xml:space="preserve"> by an expert</w:t>
      </w:r>
      <w:r w:rsidRPr="00482A4B" w:rsidR="00016EF2">
        <w:t xml:space="preserve"> in 2003 – </w:t>
      </w:r>
      <w:r w:rsidRPr="00482A4B" w:rsidR="00FD0309">
        <w:t>namely</w:t>
      </w:r>
      <w:r w:rsidRPr="00482A4B" w:rsidR="00016EF2">
        <w:t xml:space="preserve"> </w:t>
      </w:r>
      <w:r w:rsidRPr="00482A4B" w:rsidR="00C04A3B">
        <w:t>BGN 57,932</w:t>
      </w:r>
      <w:r w:rsidRPr="00482A4B" w:rsidR="00FD0309">
        <w:t xml:space="preserve"> </w:t>
      </w:r>
      <w:r w:rsidRPr="00482A4B" w:rsidR="00740AC2">
        <w:t xml:space="preserve">(EUR 29,630) </w:t>
      </w:r>
      <w:r w:rsidRPr="00482A4B" w:rsidR="0007700C">
        <w:t xml:space="preserve">jointly </w:t>
      </w:r>
      <w:r w:rsidRPr="00482A4B" w:rsidR="00465CD4">
        <w:t>for</w:t>
      </w:r>
      <w:r w:rsidRPr="00482A4B" w:rsidR="00FD0309">
        <w:t xml:space="preserve"> the first and second applicant</w:t>
      </w:r>
      <w:r w:rsidRPr="00482A4B" w:rsidR="00016EF2">
        <w:t>s</w:t>
      </w:r>
      <w:r w:rsidRPr="00482A4B" w:rsidR="00FD0309">
        <w:t xml:space="preserve"> and </w:t>
      </w:r>
      <w:r w:rsidRPr="00482A4B" w:rsidR="00C04A3B">
        <w:t>BGN 26,309</w:t>
      </w:r>
      <w:r w:rsidRPr="00482A4B" w:rsidR="00FD0309">
        <w:t xml:space="preserve"> </w:t>
      </w:r>
      <w:r w:rsidRPr="00482A4B" w:rsidR="00740AC2">
        <w:t xml:space="preserve">(EUR 13,460) </w:t>
      </w:r>
      <w:r w:rsidRPr="00482A4B" w:rsidR="00465CD4">
        <w:t>for</w:t>
      </w:r>
      <w:r w:rsidRPr="00482A4B" w:rsidR="00FD0309">
        <w:t xml:space="preserve"> the third applicant (see §§ 9 and</w:t>
      </w:r>
      <w:r w:rsidRPr="00482A4B" w:rsidR="009C0EE3">
        <w:t xml:space="preserve"> 15 of the principal judgment).</w:t>
      </w:r>
    </w:p>
    <w:p w:rsidRPr="00482A4B" w:rsidR="009C0EE3" w:rsidP="00482A4B" w:rsidRDefault="009C0EE3">
      <w:pPr>
        <w:pStyle w:val="ECHRPara"/>
      </w:pPr>
      <w:r w:rsidRPr="00482A4B">
        <w:fldChar w:fldCharType="begin"/>
      </w:r>
      <w:r w:rsidRPr="00482A4B">
        <w:instrText xml:space="preserve"> SEQ level0 \*arabic </w:instrText>
      </w:r>
      <w:r w:rsidRPr="00482A4B">
        <w:fldChar w:fldCharType="separate"/>
      </w:r>
      <w:r w:rsidRPr="00482A4B" w:rsidR="00482A4B">
        <w:rPr>
          <w:noProof/>
        </w:rPr>
        <w:t>21</w:t>
      </w:r>
      <w:r w:rsidRPr="00482A4B">
        <w:fldChar w:fldCharType="end"/>
      </w:r>
      <w:r w:rsidRPr="00482A4B">
        <w:t xml:space="preserve">.  The Court accordingly finds irrelevant to its assessment the submissions of the first and third applicants and Ms </w:t>
      </w:r>
      <w:proofErr w:type="spellStart"/>
      <w:r w:rsidRPr="00482A4B">
        <w:t>Gogova</w:t>
      </w:r>
      <w:proofErr w:type="spellEnd"/>
      <w:r w:rsidRPr="00482A4B">
        <w:t xml:space="preserve"> on the current value of the assets of </w:t>
      </w:r>
      <w:r w:rsidRPr="00482A4B" w:rsidR="004C75EF">
        <w:t>ON EAD</w:t>
      </w:r>
      <w:r w:rsidRPr="00482A4B" w:rsidR="00465CD4">
        <w:t xml:space="preserve"> and any</w:t>
      </w:r>
      <w:r w:rsidRPr="00482A4B">
        <w:t xml:space="preserve"> </w:t>
      </w:r>
      <w:r w:rsidRPr="00482A4B" w:rsidR="00C307F8">
        <w:t xml:space="preserve">current </w:t>
      </w:r>
      <w:r w:rsidRPr="00482A4B">
        <w:t>“market value” of the shares awarded to them (see paragraph 9 above).</w:t>
      </w:r>
    </w:p>
    <w:p w:rsidRPr="00482A4B" w:rsidR="00681269" w:rsidP="00482A4B" w:rsidRDefault="00555A40">
      <w:pPr>
        <w:pStyle w:val="ECHRPara"/>
      </w:pPr>
      <w:r w:rsidRPr="00482A4B">
        <w:fldChar w:fldCharType="begin"/>
      </w:r>
      <w:r w:rsidRPr="00482A4B">
        <w:instrText xml:space="preserve"> SEQ level0 \*arabic </w:instrText>
      </w:r>
      <w:r w:rsidRPr="00482A4B">
        <w:fldChar w:fldCharType="separate"/>
      </w:r>
      <w:r w:rsidRPr="00482A4B" w:rsidR="00482A4B">
        <w:rPr>
          <w:noProof/>
        </w:rPr>
        <w:t>22</w:t>
      </w:r>
      <w:r w:rsidRPr="00482A4B">
        <w:fldChar w:fldCharType="end"/>
      </w:r>
      <w:r w:rsidRPr="00482A4B">
        <w:t>.  </w:t>
      </w:r>
      <w:r w:rsidRPr="00482A4B" w:rsidR="00D93121">
        <w:t>Reiterating once again that reparation for pecuniary damage under Article 41 of the Convention must result in the closest possible situation to that which would have existed if the breach in question had not occurred</w:t>
      </w:r>
      <w:r w:rsidRPr="00482A4B" w:rsidR="00740AC2">
        <w:t xml:space="preserve"> (see paragraph 16 above)</w:t>
      </w:r>
      <w:r w:rsidRPr="00482A4B" w:rsidR="00D93121">
        <w:t xml:space="preserve">, the Court awards to the first and third applicants and Ms </w:t>
      </w:r>
      <w:proofErr w:type="spellStart"/>
      <w:r w:rsidRPr="00482A4B" w:rsidR="00D93121">
        <w:t>Gogova</w:t>
      </w:r>
      <w:proofErr w:type="spellEnd"/>
      <w:r w:rsidRPr="00482A4B" w:rsidR="00D93121">
        <w:t xml:space="preserve"> </w:t>
      </w:r>
      <w:r w:rsidRPr="00482A4B" w:rsidR="00740AC2">
        <w:t xml:space="preserve">the value of the compensation </w:t>
      </w:r>
      <w:r w:rsidRPr="00482A4B" w:rsidR="005141F7">
        <w:t>awarded to them in 2003</w:t>
      </w:r>
      <w:r w:rsidRPr="00482A4B" w:rsidR="00740AC2">
        <w:t xml:space="preserve">, namely </w:t>
      </w:r>
      <w:r w:rsidRPr="00482A4B" w:rsidR="00C04A3B">
        <w:t xml:space="preserve">the </w:t>
      </w:r>
      <w:r w:rsidRPr="00482A4B" w:rsidR="00D93121">
        <w:t xml:space="preserve">sums </w:t>
      </w:r>
      <w:r w:rsidRPr="00482A4B" w:rsidR="009C0EE3">
        <w:t xml:space="preserve">mentioned in paragraph </w:t>
      </w:r>
      <w:r w:rsidRPr="00482A4B" w:rsidR="00033CA7">
        <w:t>20</w:t>
      </w:r>
      <w:r w:rsidRPr="00482A4B" w:rsidR="009C0EE3">
        <w:t xml:space="preserve"> </w:t>
      </w:r>
      <w:r w:rsidRPr="00482A4B" w:rsidR="00D93121">
        <w:t>above.</w:t>
      </w:r>
    </w:p>
    <w:p w:rsidRPr="00482A4B" w:rsidR="00681269" w:rsidP="00482A4B" w:rsidRDefault="00D93121">
      <w:pPr>
        <w:pStyle w:val="ECHRPara"/>
      </w:pPr>
      <w:r w:rsidRPr="00482A4B">
        <w:fldChar w:fldCharType="begin"/>
      </w:r>
      <w:r w:rsidRPr="00482A4B">
        <w:instrText xml:space="preserve"> SEQ level0 \*arabic </w:instrText>
      </w:r>
      <w:r w:rsidRPr="00482A4B">
        <w:fldChar w:fldCharType="separate"/>
      </w:r>
      <w:r w:rsidRPr="00482A4B" w:rsidR="00482A4B">
        <w:rPr>
          <w:noProof/>
        </w:rPr>
        <w:t>23</w:t>
      </w:r>
      <w:r w:rsidRPr="00482A4B">
        <w:fldChar w:fldCharType="end"/>
      </w:r>
      <w:r w:rsidRPr="00482A4B">
        <w:t>.  </w:t>
      </w:r>
      <w:r w:rsidRPr="00482A4B" w:rsidR="00C04A3B">
        <w:t>Furthermore, n</w:t>
      </w:r>
      <w:r w:rsidRPr="00482A4B" w:rsidR="00483BA7">
        <w:t>oting its conclusion above that it was</w:t>
      </w:r>
      <w:r w:rsidRPr="00482A4B" w:rsidR="002A03A7">
        <w:t xml:space="preserve"> in all likelihood</w:t>
      </w:r>
      <w:r w:rsidRPr="00482A4B" w:rsidR="00483BA7">
        <w:t xml:space="preserve"> impossible for the applicants to receive actual shares in </w:t>
      </w:r>
      <w:r w:rsidRPr="00482A4B" w:rsidR="004C75EF">
        <w:t>ON EAD</w:t>
      </w:r>
      <w:r w:rsidRPr="00482A4B" w:rsidR="00483BA7">
        <w:t xml:space="preserve">, the Court sees no </w:t>
      </w:r>
      <w:r w:rsidRPr="00482A4B" w:rsidR="00C04A3B">
        <w:t>justification</w:t>
      </w:r>
      <w:r w:rsidRPr="00482A4B" w:rsidR="00483BA7">
        <w:t xml:space="preserve"> to award any compensation for lost dividends, as claimed by </w:t>
      </w:r>
      <w:r w:rsidRPr="00482A4B" w:rsidR="002A03A7">
        <w:t xml:space="preserve">the first and third applicants and Ms </w:t>
      </w:r>
      <w:proofErr w:type="spellStart"/>
      <w:r w:rsidRPr="00482A4B" w:rsidR="002A03A7">
        <w:t>Gogova</w:t>
      </w:r>
      <w:proofErr w:type="spellEnd"/>
      <w:r w:rsidRPr="00482A4B" w:rsidR="002A03A7">
        <w:t xml:space="preserve"> </w:t>
      </w:r>
      <w:r w:rsidRPr="00482A4B" w:rsidR="00483BA7">
        <w:t>(see paragraph 10 above)</w:t>
      </w:r>
      <w:r w:rsidRPr="00482A4B" w:rsidR="00C04A3B">
        <w:t>.</w:t>
      </w:r>
    </w:p>
    <w:p w:rsidRPr="00482A4B" w:rsidR="00C04A3B" w:rsidP="00482A4B" w:rsidRDefault="006A57A1">
      <w:pPr>
        <w:pStyle w:val="ECHRPara"/>
      </w:pPr>
      <w:r w:rsidRPr="00482A4B">
        <w:fldChar w:fldCharType="begin"/>
      </w:r>
      <w:r w:rsidRPr="00482A4B">
        <w:instrText xml:space="preserve"> SEQ level0 \*arabic </w:instrText>
      </w:r>
      <w:r w:rsidRPr="00482A4B">
        <w:fldChar w:fldCharType="separate"/>
      </w:r>
      <w:r w:rsidRPr="00482A4B" w:rsidR="00482A4B">
        <w:rPr>
          <w:noProof/>
        </w:rPr>
        <w:t>24</w:t>
      </w:r>
      <w:r w:rsidRPr="00482A4B">
        <w:fldChar w:fldCharType="end"/>
      </w:r>
      <w:r w:rsidRPr="00482A4B">
        <w:t>.  I</w:t>
      </w:r>
      <w:r w:rsidRPr="00482A4B" w:rsidR="00C04A3B">
        <w:t>t considers it however justified to add to the sums above interest</w:t>
      </w:r>
      <w:r w:rsidRPr="00482A4B" w:rsidR="002A03A7">
        <w:t xml:space="preserve"> </w:t>
      </w:r>
      <w:r w:rsidRPr="00482A4B" w:rsidR="005141F7">
        <w:t>in compensation</w:t>
      </w:r>
      <w:r w:rsidRPr="00482A4B" w:rsidR="00C04A3B">
        <w:t xml:space="preserve"> for the</w:t>
      </w:r>
      <w:r w:rsidRPr="00482A4B" w:rsidR="009C0EE3">
        <w:t xml:space="preserve"> excessive</w:t>
      </w:r>
      <w:r w:rsidRPr="00482A4B" w:rsidR="00C04A3B">
        <w:t xml:space="preserve"> delays in the procedure.</w:t>
      </w:r>
      <w:r w:rsidRPr="00482A4B">
        <w:t xml:space="preserve"> It</w:t>
      </w:r>
      <w:r w:rsidRPr="00482A4B" w:rsidR="00C04A3B">
        <w:t xml:space="preserve"> has held that interest rate</w:t>
      </w:r>
      <w:r w:rsidRPr="00482A4B" w:rsidR="002A03A7">
        <w:t>s</w:t>
      </w:r>
      <w:r w:rsidRPr="00482A4B" w:rsidR="00C04A3B">
        <w:t xml:space="preserve"> applied, intended to compensate for loss of value of </w:t>
      </w:r>
      <w:r w:rsidRPr="00482A4B" w:rsidR="002A03A7">
        <w:t>an</w:t>
      </w:r>
      <w:r w:rsidRPr="00482A4B" w:rsidR="00C04A3B">
        <w:t xml:space="preserve"> award over time, should reflect national economic conditions, such as levels of inflation and rates of interest during the relevant period (see </w:t>
      </w:r>
      <w:proofErr w:type="spellStart"/>
      <w:r w:rsidRPr="00482A4B" w:rsidR="00482A4B">
        <w:rPr>
          <w:i/>
        </w:rPr>
        <w:t>Runkee</w:t>
      </w:r>
      <w:proofErr w:type="spellEnd"/>
      <w:r w:rsidRPr="00482A4B" w:rsidR="00482A4B">
        <w:rPr>
          <w:i/>
        </w:rPr>
        <w:t xml:space="preserve"> and </w:t>
      </w:r>
      <w:r w:rsidRPr="00482A4B" w:rsidR="00C04A3B">
        <w:rPr>
          <w:i/>
        </w:rPr>
        <w:t>White v. the United Kingdom</w:t>
      </w:r>
      <w:r w:rsidRPr="00482A4B" w:rsidR="00F51A54">
        <w:t>, nos</w:t>
      </w:r>
      <w:r w:rsidRPr="00482A4B" w:rsidR="00C307F8">
        <w:t xml:space="preserve">. </w:t>
      </w:r>
      <w:r w:rsidRPr="00482A4B" w:rsidR="00C04A3B">
        <w:t>42949/98 and 53134/99, §</w:t>
      </w:r>
      <w:r w:rsidRPr="00482A4B">
        <w:t xml:space="preserve"> </w:t>
      </w:r>
      <w:r w:rsidRPr="00482A4B" w:rsidR="00C04A3B">
        <w:t xml:space="preserve">52, 10 May 2007, and </w:t>
      </w:r>
      <w:proofErr w:type="spellStart"/>
      <w:r w:rsidRPr="00482A4B" w:rsidR="00C04A3B">
        <w:rPr>
          <w:i/>
        </w:rPr>
        <w:t>Vaskrsić</w:t>
      </w:r>
      <w:proofErr w:type="spellEnd"/>
      <w:r w:rsidRPr="00482A4B" w:rsidR="00C04A3B">
        <w:rPr>
          <w:i/>
        </w:rPr>
        <w:t xml:space="preserve"> v. Slovenia</w:t>
      </w:r>
      <w:r w:rsidRPr="00482A4B" w:rsidR="00C04A3B">
        <w:t xml:space="preserve">, no. 31371/12, § 98, 25 April 2017). In a recent case against Bulgaria the Court found it reasonable to apply an interest rate equal to the base interest rate of the Bulgarian National Bank during the relevant period plus one percentage point (see </w:t>
      </w:r>
      <w:proofErr w:type="spellStart"/>
      <w:r w:rsidRPr="00482A4B" w:rsidR="00482A4B">
        <w:rPr>
          <w:i/>
          <w:iCs/>
        </w:rPr>
        <w:t>Boyadzhieva</w:t>
      </w:r>
      <w:proofErr w:type="spellEnd"/>
      <w:r w:rsidRPr="00482A4B" w:rsidR="00482A4B">
        <w:rPr>
          <w:i/>
          <w:iCs/>
        </w:rPr>
        <w:t xml:space="preserve"> and </w:t>
      </w:r>
      <w:r w:rsidRPr="00482A4B" w:rsidR="00C04A3B">
        <w:rPr>
          <w:i/>
          <w:iCs/>
        </w:rPr>
        <w:t>Gloria International Limited EOOD v. Bulgaria</w:t>
      </w:r>
      <w:r w:rsidRPr="00482A4B" w:rsidR="00C04A3B">
        <w:t>, nos.</w:t>
      </w:r>
      <w:r w:rsidRPr="00482A4B" w:rsidR="007653F1">
        <w:t xml:space="preserve"> </w:t>
      </w:r>
      <w:r w:rsidRPr="00482A4B" w:rsidR="00482A4B">
        <w:t>41299/09 and </w:t>
      </w:r>
      <w:r w:rsidRPr="00482A4B" w:rsidR="00C04A3B">
        <w:t>11132/10, § 55, 5 July 2018)</w:t>
      </w:r>
      <w:r w:rsidRPr="00482A4B" w:rsidR="00FA2772">
        <w:t>. I</w:t>
      </w:r>
      <w:r w:rsidRPr="00482A4B" w:rsidR="00C04A3B">
        <w:t>t will follow the same approach in the case in hand. It thus awards the first applicant and the second applicant</w:t>
      </w:r>
      <w:r w:rsidRPr="00482A4B" w:rsidR="00482A4B">
        <w:t>’</w:t>
      </w:r>
      <w:r w:rsidRPr="00482A4B" w:rsidR="001033AC">
        <w:t>s heir, Ms </w:t>
      </w:r>
      <w:proofErr w:type="spellStart"/>
      <w:r w:rsidRPr="00482A4B" w:rsidR="00C04A3B">
        <w:t>Gogova</w:t>
      </w:r>
      <w:proofErr w:type="spellEnd"/>
      <w:r w:rsidRPr="00482A4B" w:rsidR="00C04A3B">
        <w:t xml:space="preserve">, EUR </w:t>
      </w:r>
      <w:r w:rsidRPr="00482A4B" w:rsidR="00ED3C4D">
        <w:t xml:space="preserve">10,400 </w:t>
      </w:r>
      <w:r w:rsidRPr="00482A4B" w:rsidR="0007700C">
        <w:t xml:space="preserve">jointly </w:t>
      </w:r>
      <w:r w:rsidRPr="00482A4B" w:rsidR="00ED3C4D">
        <w:t>under this head</w:t>
      </w:r>
      <w:r w:rsidRPr="00482A4B" w:rsidR="00C04A3B">
        <w:t xml:space="preserve">, and the third applicant – EUR </w:t>
      </w:r>
      <w:r w:rsidRPr="00482A4B" w:rsidR="00ED3C4D">
        <w:t>4,700</w:t>
      </w:r>
      <w:r w:rsidRPr="00482A4B" w:rsidR="00C04A3B">
        <w:t>.</w:t>
      </w:r>
    </w:p>
    <w:p w:rsidRPr="00482A4B" w:rsidR="00ED3C4D" w:rsidP="00482A4B" w:rsidRDefault="00ED3C4D">
      <w:pPr>
        <w:pStyle w:val="ECHRPara"/>
      </w:pPr>
      <w:r w:rsidRPr="00482A4B">
        <w:fldChar w:fldCharType="begin"/>
      </w:r>
      <w:r w:rsidRPr="00482A4B">
        <w:instrText xml:space="preserve"> SEQ level0 \*arabic </w:instrText>
      </w:r>
      <w:r w:rsidRPr="00482A4B">
        <w:fldChar w:fldCharType="separate"/>
      </w:r>
      <w:r w:rsidRPr="00482A4B" w:rsidR="00482A4B">
        <w:rPr>
          <w:noProof/>
        </w:rPr>
        <w:t>25</w:t>
      </w:r>
      <w:r w:rsidRPr="00482A4B">
        <w:fldChar w:fldCharType="end"/>
      </w:r>
      <w:r w:rsidRPr="00482A4B">
        <w:t xml:space="preserve">.  The </w:t>
      </w:r>
      <w:r w:rsidRPr="00482A4B" w:rsidR="00394530">
        <w:t xml:space="preserve">overall </w:t>
      </w:r>
      <w:r w:rsidRPr="00482A4B">
        <w:t xml:space="preserve">award in respect of pecuniary damage </w:t>
      </w:r>
      <w:r w:rsidRPr="00482A4B" w:rsidR="005141F7">
        <w:t xml:space="preserve">for the first applicant and Ms </w:t>
      </w:r>
      <w:proofErr w:type="spellStart"/>
      <w:r w:rsidRPr="00482A4B" w:rsidR="005141F7">
        <w:t>Gogova</w:t>
      </w:r>
      <w:proofErr w:type="spellEnd"/>
      <w:r w:rsidRPr="00482A4B" w:rsidR="005141F7">
        <w:t xml:space="preserve"> is </w:t>
      </w:r>
      <w:r w:rsidRPr="00482A4B">
        <w:t>thus EUR</w:t>
      </w:r>
      <w:r w:rsidRPr="00482A4B" w:rsidR="005141F7">
        <w:t xml:space="preserve"> </w:t>
      </w:r>
      <w:proofErr w:type="gramStart"/>
      <w:r w:rsidRPr="00482A4B" w:rsidR="00465CD4">
        <w:t>40,030</w:t>
      </w:r>
      <w:r w:rsidRPr="00482A4B">
        <w:t>,</w:t>
      </w:r>
      <w:proofErr w:type="gramEnd"/>
      <w:r w:rsidRPr="00482A4B">
        <w:t xml:space="preserve"> </w:t>
      </w:r>
      <w:r w:rsidRPr="00482A4B" w:rsidR="009C0EE3">
        <w:t>or</w:t>
      </w:r>
      <w:r w:rsidRPr="00482A4B" w:rsidR="00F51A54">
        <w:t xml:space="preserve"> EUR</w:t>
      </w:r>
      <w:r w:rsidRPr="00482A4B" w:rsidR="007653F1">
        <w:t xml:space="preserve"> </w:t>
      </w:r>
      <w:r w:rsidRPr="00482A4B">
        <w:t>20,015 for each of them</w:t>
      </w:r>
      <w:r w:rsidRPr="00482A4B" w:rsidR="005141F7">
        <w:t xml:space="preserve">. The </w:t>
      </w:r>
      <w:r w:rsidRPr="00482A4B" w:rsidR="00394530">
        <w:t xml:space="preserve">overall </w:t>
      </w:r>
      <w:r w:rsidRPr="00482A4B" w:rsidR="005141F7">
        <w:t>award for the third applicant is</w:t>
      </w:r>
      <w:r w:rsidRPr="00482A4B">
        <w:t xml:space="preserve"> EU</w:t>
      </w:r>
      <w:r w:rsidRPr="00482A4B" w:rsidR="005141F7">
        <w:t>R 18,160</w:t>
      </w:r>
      <w:r w:rsidRPr="00482A4B">
        <w:t>.</w:t>
      </w:r>
    </w:p>
    <w:p w:rsidRPr="00482A4B" w:rsidR="002A03A7" w:rsidP="00482A4B" w:rsidRDefault="00DA104E">
      <w:pPr>
        <w:pStyle w:val="ECHRHeading4"/>
      </w:pPr>
      <w:r w:rsidRPr="00482A4B">
        <w:t>(b)  Non-pecuniary damage</w:t>
      </w:r>
    </w:p>
    <w:p w:rsidRPr="00482A4B" w:rsidR="00ED3C4D" w:rsidP="00482A4B" w:rsidRDefault="00ED3C4D">
      <w:pPr>
        <w:pStyle w:val="ECHRPara"/>
        <w:rPr>
          <w:b/>
          <w:bCs/>
        </w:rPr>
      </w:pPr>
      <w:r w:rsidRPr="00482A4B">
        <w:fldChar w:fldCharType="begin"/>
      </w:r>
      <w:r w:rsidRPr="00482A4B">
        <w:instrText xml:space="preserve"> SEQ level0 \*arabic </w:instrText>
      </w:r>
      <w:r w:rsidRPr="00482A4B">
        <w:fldChar w:fldCharType="separate"/>
      </w:r>
      <w:r w:rsidRPr="00482A4B" w:rsidR="00482A4B">
        <w:rPr>
          <w:noProof/>
        </w:rPr>
        <w:t>26</w:t>
      </w:r>
      <w:r w:rsidRPr="00482A4B">
        <w:fldChar w:fldCharType="end"/>
      </w:r>
      <w:r w:rsidRPr="00482A4B">
        <w:t xml:space="preserve">.  Lastly, </w:t>
      </w:r>
      <w:r w:rsidRPr="00482A4B" w:rsidR="004C75EF">
        <w:t>the Court is of the view that the finding of a violation of Article 1 of Protocol No. 1 in the principal judgment constitutes in itself sufficient just satisfaction for any non</w:t>
      </w:r>
      <w:r w:rsidRPr="00482A4B" w:rsidR="004C75EF">
        <w:noBreakHyphen/>
        <w:t>pecuniary damage suffered by the applicants.</w:t>
      </w:r>
    </w:p>
    <w:p w:rsidRPr="00482A4B" w:rsidR="001824FA" w:rsidP="00482A4B" w:rsidRDefault="001824FA">
      <w:pPr>
        <w:pStyle w:val="ECHRHeading2"/>
      </w:pPr>
      <w:r w:rsidRPr="00482A4B">
        <w:t>B.  Costs and expenses</w:t>
      </w:r>
    </w:p>
    <w:p w:rsidRPr="00482A4B" w:rsidR="00797E1B"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27</w:t>
      </w:r>
      <w:r w:rsidRPr="00482A4B">
        <w:fldChar w:fldCharType="end"/>
      </w:r>
      <w:r w:rsidRPr="00482A4B">
        <w:t>.  </w:t>
      </w:r>
      <w:r w:rsidRPr="00482A4B" w:rsidR="00797E1B">
        <w:t xml:space="preserve">As concerns costs and expenses, </w:t>
      </w:r>
      <w:r w:rsidRPr="00482A4B" w:rsidR="002A2994">
        <w:t>the first applicant claimed BGN </w:t>
      </w:r>
      <w:r w:rsidRPr="00482A4B" w:rsidR="00797E1B">
        <w:t>1,259 (EUR 644)</w:t>
      </w:r>
      <w:r w:rsidRPr="00482A4B" w:rsidR="002A2994">
        <w:t>,</w:t>
      </w:r>
      <w:r w:rsidRPr="00482A4B" w:rsidR="00797E1B">
        <w:t xml:space="preserve"> paid by her for </w:t>
      </w:r>
      <w:r w:rsidRPr="00482A4B" w:rsidR="002A2994">
        <w:t xml:space="preserve">the </w:t>
      </w:r>
      <w:r w:rsidRPr="00482A4B" w:rsidR="00797E1B">
        <w:t>expert report</w:t>
      </w:r>
      <w:r w:rsidRPr="00482A4B" w:rsidR="002A2994">
        <w:t xml:space="preserve">s </w:t>
      </w:r>
      <w:r w:rsidRPr="00482A4B" w:rsidR="006A57A1">
        <w:t>submitted in support of the claims for just satisfaction (see paragraphs 9-10 above)</w:t>
      </w:r>
      <w:r w:rsidRPr="00482A4B" w:rsidR="00797E1B">
        <w:t xml:space="preserve"> and </w:t>
      </w:r>
      <w:r w:rsidRPr="00482A4B" w:rsidR="002A2994">
        <w:t xml:space="preserve">for </w:t>
      </w:r>
      <w:r w:rsidRPr="00482A4B" w:rsidR="00797E1B">
        <w:t>translation, and the third applicant claimed BGN 1,355.5</w:t>
      </w:r>
      <w:r w:rsidRPr="00482A4B" w:rsidR="00E32BA6">
        <w:t>0</w:t>
      </w:r>
      <w:r w:rsidRPr="00482A4B" w:rsidR="00797E1B">
        <w:t xml:space="preserve"> (EUR 693) for expert reports, translation and the scanning of documents. In support of these claims the </w:t>
      </w:r>
      <w:r w:rsidRPr="00482A4B" w:rsidR="002A2994">
        <w:t xml:space="preserve">two </w:t>
      </w:r>
      <w:r w:rsidRPr="00482A4B" w:rsidR="00797E1B">
        <w:t>applicants presented the respective receipts.</w:t>
      </w:r>
    </w:p>
    <w:p w:rsidRPr="00482A4B" w:rsidR="00797E1B" w:rsidP="00482A4B" w:rsidRDefault="00797E1B">
      <w:pPr>
        <w:pStyle w:val="ECHRPara"/>
        <w:rPr>
          <w:lang w:val="en-US"/>
        </w:rPr>
      </w:pPr>
      <w:r w:rsidRPr="00482A4B">
        <w:fldChar w:fldCharType="begin"/>
      </w:r>
      <w:r w:rsidRPr="00482A4B">
        <w:instrText xml:space="preserve"> SEQ level0 \*arabic </w:instrText>
      </w:r>
      <w:r w:rsidRPr="00482A4B">
        <w:fldChar w:fldCharType="separate"/>
      </w:r>
      <w:r w:rsidRPr="00482A4B" w:rsidR="00482A4B">
        <w:rPr>
          <w:noProof/>
        </w:rPr>
        <w:t>28</w:t>
      </w:r>
      <w:r w:rsidRPr="00482A4B">
        <w:fldChar w:fldCharType="end"/>
      </w:r>
      <w:r w:rsidRPr="00482A4B">
        <w:t>.  The first and third applicant</w:t>
      </w:r>
      <w:r w:rsidRPr="00482A4B" w:rsidR="00F23CF0">
        <w:t>s</w:t>
      </w:r>
      <w:r w:rsidRPr="00482A4B">
        <w:t xml:space="preserve"> and Ms </w:t>
      </w:r>
      <w:proofErr w:type="spellStart"/>
      <w:r w:rsidRPr="00482A4B">
        <w:t>Gogova</w:t>
      </w:r>
      <w:proofErr w:type="spellEnd"/>
      <w:r w:rsidRPr="00482A4B">
        <w:t xml:space="preserve"> claimed </w:t>
      </w:r>
      <w:r w:rsidRPr="00482A4B" w:rsidR="008E740F">
        <w:t>a</w:t>
      </w:r>
      <w:r w:rsidRPr="00482A4B">
        <w:t>n addition</w:t>
      </w:r>
      <w:r w:rsidRPr="00482A4B" w:rsidR="00E32BA6">
        <w:t>al</w:t>
      </w:r>
      <w:r w:rsidRPr="00482A4B">
        <w:t xml:space="preserve"> EUR 1,400 for the work performed by their legal representative, </w:t>
      </w:r>
      <w:r w:rsidRPr="00482A4B" w:rsidR="001A26EC">
        <w:t>Ms</w:t>
      </w:r>
      <w:r w:rsidRPr="00482A4B" w:rsidR="001A26EC">
        <w:rPr>
          <w:lang w:val="en-US"/>
        </w:rPr>
        <w:t> </w:t>
      </w:r>
      <w:proofErr w:type="spellStart"/>
      <w:r w:rsidRPr="00482A4B">
        <w:rPr>
          <w:lang w:val="en-US"/>
        </w:rPr>
        <w:t>Margaritova-Vuchkova</w:t>
      </w:r>
      <w:proofErr w:type="spellEnd"/>
      <w:r w:rsidRPr="00482A4B">
        <w:rPr>
          <w:lang w:val="en-US"/>
        </w:rPr>
        <w:t xml:space="preserve">, in the proceedings </w:t>
      </w:r>
      <w:r w:rsidRPr="00482A4B" w:rsidR="002A2994">
        <w:rPr>
          <w:lang w:val="en-US"/>
        </w:rPr>
        <w:t>concerning just satisfaction</w:t>
      </w:r>
      <w:r w:rsidRPr="00482A4B">
        <w:rPr>
          <w:lang w:val="en-US"/>
        </w:rPr>
        <w:t xml:space="preserve">. They presented a contract for legal representation, indicating that </w:t>
      </w:r>
      <w:r w:rsidRPr="00482A4B" w:rsidR="002A2994">
        <w:rPr>
          <w:lang w:val="en-US"/>
        </w:rPr>
        <w:t>the third applicant</w:t>
      </w:r>
      <w:r w:rsidRPr="00482A4B">
        <w:rPr>
          <w:lang w:val="en-US"/>
        </w:rPr>
        <w:t xml:space="preserve"> had already paid </w:t>
      </w:r>
      <w:proofErr w:type="spellStart"/>
      <w:r w:rsidRPr="00482A4B">
        <w:rPr>
          <w:lang w:val="en-US"/>
        </w:rPr>
        <w:t>Ms</w:t>
      </w:r>
      <w:proofErr w:type="spellEnd"/>
      <w:r w:rsidRPr="00482A4B">
        <w:rPr>
          <w:lang w:val="en-US"/>
        </w:rPr>
        <w:t xml:space="preserve"> </w:t>
      </w:r>
      <w:proofErr w:type="spellStart"/>
      <w:r w:rsidRPr="00482A4B">
        <w:rPr>
          <w:lang w:val="en-US"/>
        </w:rPr>
        <w:t>Margaritova-Vuchkova</w:t>
      </w:r>
      <w:proofErr w:type="spellEnd"/>
      <w:r w:rsidRPr="00482A4B" w:rsidR="001A26EC">
        <w:rPr>
          <w:lang w:val="en-US"/>
        </w:rPr>
        <w:t xml:space="preserve"> </w:t>
      </w:r>
      <w:r w:rsidRPr="00482A4B" w:rsidR="00C307F8">
        <w:rPr>
          <w:lang w:val="en-US"/>
        </w:rPr>
        <w:t xml:space="preserve">BGN </w:t>
      </w:r>
      <w:r w:rsidRPr="00482A4B">
        <w:rPr>
          <w:lang w:val="en-US"/>
        </w:rPr>
        <w:t>300 (</w:t>
      </w:r>
      <w:r w:rsidRPr="00482A4B" w:rsidR="00C307F8">
        <w:rPr>
          <w:lang w:val="en-US"/>
        </w:rPr>
        <w:t>EUR </w:t>
      </w:r>
      <w:r w:rsidRPr="00482A4B">
        <w:rPr>
          <w:lang w:val="en-US"/>
        </w:rPr>
        <w:t>153).</w:t>
      </w:r>
      <w:r w:rsidRPr="00482A4B" w:rsidR="002A2994">
        <w:rPr>
          <w:lang w:val="en-US"/>
        </w:rPr>
        <w:t xml:space="preserve"> They requested that any</w:t>
      </w:r>
      <w:r w:rsidRPr="00482A4B" w:rsidR="001A26EC">
        <w:rPr>
          <w:lang w:val="en-US"/>
        </w:rPr>
        <w:t xml:space="preserve"> additional </w:t>
      </w:r>
      <w:r w:rsidRPr="00482A4B" w:rsidR="002A2994">
        <w:rPr>
          <w:lang w:val="en-US"/>
        </w:rPr>
        <w:t>amount awarded by the Court under this head be paid directly to their representative.</w:t>
      </w:r>
    </w:p>
    <w:p w:rsidRPr="00482A4B" w:rsidR="002A2994" w:rsidP="00482A4B" w:rsidRDefault="002A2994">
      <w:pPr>
        <w:pStyle w:val="ECHRPara"/>
        <w:rPr>
          <w:lang w:val="en-US"/>
        </w:rPr>
      </w:pPr>
      <w:r w:rsidRPr="00482A4B">
        <w:rPr>
          <w:lang w:val="en-US"/>
        </w:rPr>
        <w:fldChar w:fldCharType="begin"/>
      </w:r>
      <w:r w:rsidRPr="00482A4B">
        <w:rPr>
          <w:lang w:val="en-US"/>
        </w:rPr>
        <w:instrText xml:space="preserve"> SEQ level0 \*arabic </w:instrText>
      </w:r>
      <w:r w:rsidRPr="00482A4B">
        <w:rPr>
          <w:lang w:val="en-US"/>
        </w:rPr>
        <w:fldChar w:fldCharType="separate"/>
      </w:r>
      <w:r w:rsidRPr="00482A4B" w:rsidR="00482A4B">
        <w:rPr>
          <w:noProof/>
          <w:lang w:val="en-US"/>
        </w:rPr>
        <w:t>29</w:t>
      </w:r>
      <w:r w:rsidRPr="00482A4B">
        <w:rPr>
          <w:lang w:val="en-US"/>
        </w:rPr>
        <w:fldChar w:fldCharType="end"/>
      </w:r>
      <w:r w:rsidRPr="00482A4B">
        <w:rPr>
          <w:lang w:val="en-US"/>
        </w:rPr>
        <w:t>.  The Government contested the claims.</w:t>
      </w:r>
    </w:p>
    <w:p w:rsidRPr="00482A4B" w:rsidR="002A2994" w:rsidP="00482A4B" w:rsidRDefault="002A2994">
      <w:pPr>
        <w:pStyle w:val="ECHRPara"/>
      </w:pPr>
      <w:r w:rsidRPr="00482A4B">
        <w:rPr>
          <w:lang w:val="en-US"/>
        </w:rPr>
        <w:fldChar w:fldCharType="begin"/>
      </w:r>
      <w:r w:rsidRPr="00482A4B">
        <w:rPr>
          <w:lang w:val="en-US"/>
        </w:rPr>
        <w:instrText xml:space="preserve"> SEQ level0 \*arabic </w:instrText>
      </w:r>
      <w:r w:rsidRPr="00482A4B">
        <w:rPr>
          <w:lang w:val="en-US"/>
        </w:rPr>
        <w:fldChar w:fldCharType="separate"/>
      </w:r>
      <w:r w:rsidRPr="00482A4B" w:rsidR="00482A4B">
        <w:rPr>
          <w:noProof/>
          <w:lang w:val="en-US"/>
        </w:rPr>
        <w:t>30</w:t>
      </w:r>
      <w:r w:rsidRPr="00482A4B">
        <w:rPr>
          <w:lang w:val="en-US"/>
        </w:rPr>
        <w:fldChar w:fldCharType="end"/>
      </w:r>
      <w:r w:rsidRPr="00482A4B">
        <w:rPr>
          <w:lang w:val="en-US"/>
        </w:rPr>
        <w:t>.  </w:t>
      </w:r>
      <w:r w:rsidRPr="00482A4B">
        <w:t>The Court, finding that the costs and expenses described in paragraph 2</w:t>
      </w:r>
      <w:r w:rsidRPr="00482A4B" w:rsidR="006A57A1">
        <w:t>7</w:t>
      </w:r>
      <w:r w:rsidRPr="00482A4B">
        <w:t xml:space="preserve"> above have been actually and necessarily incurred and are reasonable as to quantum, satisfies those claims in full. It thus awards the first applicant EUR 644, and the third applicant EUR 693. Concerning legal representation</w:t>
      </w:r>
      <w:r w:rsidRPr="00482A4B" w:rsidR="001A26EC">
        <w:t xml:space="preserve"> in the current proceedings</w:t>
      </w:r>
      <w:r w:rsidRPr="00482A4B">
        <w:t xml:space="preserve">, noting that the third applicant has already paid </w:t>
      </w:r>
      <w:r w:rsidRPr="00482A4B" w:rsidR="001A26EC">
        <w:t>Ms</w:t>
      </w:r>
      <w:r w:rsidRPr="00482A4B" w:rsidR="007653F1">
        <w:t xml:space="preserve"> </w:t>
      </w:r>
      <w:proofErr w:type="spellStart"/>
      <w:r w:rsidRPr="00482A4B">
        <w:t>Margaritova-Vuchkova</w:t>
      </w:r>
      <w:proofErr w:type="spellEnd"/>
      <w:r w:rsidRPr="00482A4B">
        <w:t xml:space="preserve"> EUR 153, the Court finds it </w:t>
      </w:r>
      <w:r w:rsidRPr="00482A4B" w:rsidR="006A57A1">
        <w:t>justified</w:t>
      </w:r>
      <w:r w:rsidRPr="00482A4B">
        <w:t xml:space="preserve"> to award an additional EUR 500. As requested by the first and third applicants and Ms </w:t>
      </w:r>
      <w:proofErr w:type="spellStart"/>
      <w:r w:rsidRPr="00482A4B">
        <w:t>Gogova</w:t>
      </w:r>
      <w:proofErr w:type="spellEnd"/>
      <w:r w:rsidRPr="00482A4B">
        <w:t>, th</w:t>
      </w:r>
      <w:r w:rsidRPr="00482A4B" w:rsidR="001A26EC">
        <w:t>at sum is</w:t>
      </w:r>
      <w:r w:rsidRPr="00482A4B">
        <w:t xml:space="preserve"> to be paid directly to their legal representative.</w:t>
      </w:r>
    </w:p>
    <w:p w:rsidRPr="00482A4B" w:rsidR="001824FA" w:rsidP="00482A4B" w:rsidRDefault="001824FA">
      <w:pPr>
        <w:pStyle w:val="ECHRHeading2"/>
      </w:pPr>
      <w:r w:rsidRPr="00482A4B">
        <w:t>C.  Default interest</w:t>
      </w:r>
    </w:p>
    <w:p w:rsidRPr="00482A4B" w:rsidR="00470981" w:rsidP="00482A4B" w:rsidRDefault="001824FA">
      <w:pPr>
        <w:pStyle w:val="ECHRPara"/>
      </w:pPr>
      <w:r w:rsidRPr="00482A4B">
        <w:fldChar w:fldCharType="begin"/>
      </w:r>
      <w:r w:rsidRPr="00482A4B">
        <w:instrText xml:space="preserve"> SEQ level0 \*arabic </w:instrText>
      </w:r>
      <w:r w:rsidRPr="00482A4B">
        <w:fldChar w:fldCharType="separate"/>
      </w:r>
      <w:r w:rsidRPr="00482A4B" w:rsidR="00482A4B">
        <w:rPr>
          <w:noProof/>
        </w:rPr>
        <w:t>31</w:t>
      </w:r>
      <w:r w:rsidRPr="00482A4B">
        <w:fldChar w:fldCharType="end"/>
      </w:r>
      <w:r w:rsidRPr="00482A4B">
        <w:t>.  The Court considers it appropriate that the default interest rate should be based on the marginal lending rate of the European Central Bank, to which should be added three percentage points.</w:t>
      </w:r>
    </w:p>
    <w:p w:rsidRPr="00482A4B" w:rsidR="00470981" w:rsidP="00482A4B" w:rsidRDefault="00450E83">
      <w:pPr>
        <w:pStyle w:val="ECHRTitle1"/>
      </w:pPr>
      <w:r w:rsidRPr="00482A4B">
        <w:t>FOR THESE REASONS, THE COURT</w:t>
      </w:r>
      <w:r w:rsidRPr="00482A4B" w:rsidR="001824FA">
        <w:t>, UNANIMOUSLY,</w:t>
      </w:r>
    </w:p>
    <w:p w:rsidRPr="00482A4B" w:rsidR="004C75EF" w:rsidP="00482A4B" w:rsidRDefault="00FA0D0A">
      <w:pPr>
        <w:pStyle w:val="JuList"/>
      </w:pPr>
      <w:r w:rsidRPr="00482A4B">
        <w:t>1</w:t>
      </w:r>
      <w:r w:rsidRPr="00482A4B" w:rsidR="001824FA">
        <w:t>.</w:t>
      </w:r>
      <w:r w:rsidRPr="00482A4B" w:rsidR="001033AC">
        <w:t>  </w:t>
      </w:r>
      <w:proofErr w:type="gramStart"/>
      <w:r w:rsidRPr="00482A4B" w:rsidR="004C75EF">
        <w:rPr>
          <w:i/>
        </w:rPr>
        <w:t>Holds</w:t>
      </w:r>
      <w:proofErr w:type="gramEnd"/>
      <w:r w:rsidRPr="00482A4B" w:rsidR="004C75EF">
        <w:t xml:space="preserve"> that the finding of a violation constitutes in itself sufficient compensation for any non-pecuniary damage;</w:t>
      </w:r>
    </w:p>
    <w:p w:rsidRPr="00482A4B" w:rsidR="004C75EF" w:rsidP="00482A4B" w:rsidRDefault="004C75EF">
      <w:pPr>
        <w:pStyle w:val="JuList"/>
      </w:pPr>
    </w:p>
    <w:p w:rsidRPr="00482A4B" w:rsidR="001824FA" w:rsidP="00482A4B" w:rsidRDefault="004C75EF">
      <w:pPr>
        <w:pStyle w:val="JuList"/>
      </w:pPr>
      <w:r w:rsidRPr="00482A4B">
        <w:t>2.</w:t>
      </w:r>
      <w:r w:rsidRPr="00482A4B" w:rsidR="001033AC">
        <w:t>  </w:t>
      </w:r>
      <w:r w:rsidRPr="00482A4B" w:rsidR="001824FA">
        <w:rPr>
          <w:i/>
        </w:rPr>
        <w:t>Holds</w:t>
      </w:r>
    </w:p>
    <w:p w:rsidRPr="00482A4B" w:rsidR="001824FA" w:rsidP="00482A4B" w:rsidRDefault="001824FA">
      <w:pPr>
        <w:pStyle w:val="JuLista"/>
      </w:pPr>
      <w:r w:rsidRPr="00482A4B">
        <w:t>(a)  </w:t>
      </w:r>
      <w:proofErr w:type="gramStart"/>
      <w:r w:rsidRPr="00482A4B">
        <w:t>that</w:t>
      </w:r>
      <w:proofErr w:type="gramEnd"/>
      <w:r w:rsidRPr="00482A4B" w:rsidR="00ED3C4D">
        <w:t xml:space="preserve"> the respondent State is to pay</w:t>
      </w:r>
      <w:r w:rsidRPr="00482A4B">
        <w:t xml:space="preserve">, within three months, the following amounts, to be converted into </w:t>
      </w:r>
      <w:r w:rsidRPr="00482A4B" w:rsidR="00FA0D0A">
        <w:t>Bulgarian levs</w:t>
      </w:r>
      <w:r w:rsidRPr="00482A4B">
        <w:t xml:space="preserve"> at the rate applicable at the date of settlement:</w:t>
      </w:r>
    </w:p>
    <w:p w:rsidRPr="00482A4B" w:rsidR="001824FA" w:rsidP="00482A4B" w:rsidRDefault="00FA0D0A">
      <w:pPr>
        <w:pStyle w:val="JuListi"/>
      </w:pPr>
      <w:r w:rsidRPr="00482A4B">
        <w:t>(</w:t>
      </w:r>
      <w:proofErr w:type="spellStart"/>
      <w:r w:rsidRPr="00482A4B">
        <w:t>i</w:t>
      </w:r>
      <w:proofErr w:type="spellEnd"/>
      <w:r w:rsidRPr="00482A4B">
        <w:t xml:space="preserve">)  EUR </w:t>
      </w:r>
      <w:r w:rsidRPr="00482A4B" w:rsidR="00ED3C4D">
        <w:t xml:space="preserve">20,015 </w:t>
      </w:r>
      <w:r w:rsidRPr="00482A4B" w:rsidR="00E779DE">
        <w:t>(twenty thousand and fifteen</w:t>
      </w:r>
      <w:r w:rsidRPr="00482A4B">
        <w:t xml:space="preserve"> euros)</w:t>
      </w:r>
      <w:r w:rsidRPr="00482A4B" w:rsidR="00ED3C4D">
        <w:t xml:space="preserve"> </w:t>
      </w:r>
      <w:r w:rsidRPr="00482A4B" w:rsidR="00465CD4">
        <w:t xml:space="preserve">each </w:t>
      </w:r>
      <w:r w:rsidRPr="00482A4B" w:rsidR="00E22300">
        <w:t xml:space="preserve">to </w:t>
      </w:r>
      <w:r w:rsidRPr="00482A4B" w:rsidR="00ED3C4D">
        <w:t xml:space="preserve">the first applicant and </w:t>
      </w:r>
      <w:r w:rsidRPr="00482A4B" w:rsidR="00465CD4">
        <w:t>the seco</w:t>
      </w:r>
      <w:r w:rsidRPr="00482A4B" w:rsidR="00ED3C4D">
        <w:t>nd applicant</w:t>
      </w:r>
      <w:r w:rsidRPr="00482A4B" w:rsidR="00482A4B">
        <w:t>’</w:t>
      </w:r>
      <w:r w:rsidRPr="00482A4B" w:rsidR="00ED3C4D">
        <w:t xml:space="preserve">s heir, Ms </w:t>
      </w:r>
      <w:proofErr w:type="spellStart"/>
      <w:r w:rsidRPr="00482A4B" w:rsidR="00ED3C4D">
        <w:t>Svetla</w:t>
      </w:r>
      <w:proofErr w:type="spellEnd"/>
      <w:r w:rsidRPr="00482A4B" w:rsidR="00ED3C4D">
        <w:t xml:space="preserve"> </w:t>
      </w:r>
      <w:proofErr w:type="spellStart"/>
      <w:r w:rsidRPr="00482A4B" w:rsidR="00ED3C4D">
        <w:t>Velichkova</w:t>
      </w:r>
      <w:proofErr w:type="spellEnd"/>
      <w:r w:rsidRPr="00482A4B" w:rsidR="00ED3C4D">
        <w:t xml:space="preserve"> </w:t>
      </w:r>
      <w:proofErr w:type="spellStart"/>
      <w:r w:rsidRPr="00482A4B" w:rsidR="00ED3C4D">
        <w:t>Gogova</w:t>
      </w:r>
      <w:proofErr w:type="spellEnd"/>
      <w:r w:rsidRPr="00482A4B" w:rsidR="00E779DE">
        <w:t>, and EUR 18,160 (eighteen thousand one hundred and sixty euros) to the third applicant</w:t>
      </w:r>
      <w:r w:rsidRPr="00482A4B" w:rsidR="001824FA">
        <w:t>, plus any tax that may be chargeable, in respect of pecuniary damage;</w:t>
      </w:r>
    </w:p>
    <w:p w:rsidRPr="00482A4B" w:rsidR="001824FA" w:rsidP="00482A4B" w:rsidRDefault="001824FA">
      <w:pPr>
        <w:pStyle w:val="JuListi"/>
      </w:pPr>
      <w:r w:rsidRPr="00482A4B">
        <w:t xml:space="preserve">(ii)  EUR </w:t>
      </w:r>
      <w:r w:rsidRPr="00482A4B" w:rsidR="002A2994">
        <w:t>1,837</w:t>
      </w:r>
      <w:r w:rsidRPr="00482A4B">
        <w:t xml:space="preserve"> (</w:t>
      </w:r>
      <w:r w:rsidRPr="00482A4B" w:rsidR="002A2994">
        <w:t>one thousand eight hundred and thirty-seven</w:t>
      </w:r>
      <w:r w:rsidRPr="00482A4B">
        <w:t xml:space="preserve"> euros), plus any tax that may be chargeable to the applicants, in respect of costs and expenses</w:t>
      </w:r>
      <w:r w:rsidRPr="00482A4B" w:rsidR="002A2994">
        <w:t>, EUR 644 (six hundred and forty-four euros) of which is to be paid to the first applicant, EUR 693 (six hundred and ninety-three euros) to the third applicant, and the remain</w:t>
      </w:r>
      <w:r w:rsidRPr="00482A4B" w:rsidR="006A57A1">
        <w:t xml:space="preserve">ing EUR 500 (five hundred euros) </w:t>
      </w:r>
      <w:r w:rsidRPr="00482A4B" w:rsidR="0007700C">
        <w:t xml:space="preserve">to be paid </w:t>
      </w:r>
      <w:r w:rsidRPr="00482A4B" w:rsidR="006A57A1">
        <w:t>directly to Ms </w:t>
      </w:r>
      <w:proofErr w:type="spellStart"/>
      <w:r w:rsidRPr="00482A4B" w:rsidR="002A2994">
        <w:t>Margaritova-Vuchkova</w:t>
      </w:r>
      <w:proofErr w:type="spellEnd"/>
      <w:r w:rsidRPr="00482A4B">
        <w:t>;</w:t>
      </w:r>
    </w:p>
    <w:p w:rsidRPr="00482A4B" w:rsidR="001824FA" w:rsidP="00482A4B" w:rsidRDefault="001824FA">
      <w:pPr>
        <w:pStyle w:val="JuLista"/>
      </w:pPr>
      <w:r w:rsidRPr="00482A4B">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482A4B" w:rsidR="001824FA" w:rsidP="00482A4B" w:rsidRDefault="001824FA">
      <w:pPr>
        <w:pStyle w:val="JuList"/>
      </w:pPr>
    </w:p>
    <w:p w:rsidRPr="00482A4B" w:rsidR="00470981" w:rsidP="00482A4B" w:rsidRDefault="008D29C6">
      <w:pPr>
        <w:pStyle w:val="JuList"/>
      </w:pPr>
      <w:r w:rsidRPr="00482A4B">
        <w:t>3</w:t>
      </w:r>
      <w:r w:rsidRPr="00482A4B" w:rsidR="001824FA">
        <w:t>.  </w:t>
      </w:r>
      <w:r w:rsidRPr="00482A4B" w:rsidR="001824FA">
        <w:rPr>
          <w:i/>
        </w:rPr>
        <w:t>Dismisses</w:t>
      </w:r>
      <w:r w:rsidRPr="00482A4B" w:rsidR="001824FA">
        <w:t xml:space="preserve"> the remainder of the claim</w:t>
      </w:r>
      <w:r w:rsidRPr="00482A4B" w:rsidR="00E22300">
        <w:t>s</w:t>
      </w:r>
      <w:r w:rsidRPr="00482A4B" w:rsidR="001824FA">
        <w:t xml:space="preserve"> for just satisfaction.</w:t>
      </w:r>
    </w:p>
    <w:p w:rsidRPr="00482A4B" w:rsidR="00661C0E" w:rsidP="00482A4B" w:rsidRDefault="00470981">
      <w:pPr>
        <w:pStyle w:val="JuParaLast"/>
      </w:pPr>
      <w:r w:rsidRPr="00482A4B">
        <w:t xml:space="preserve">Done in English, and notified in writing on </w:t>
      </w:r>
      <w:r w:rsidRPr="00482A4B" w:rsidR="00F34260">
        <w:t>11 July 2019</w:t>
      </w:r>
      <w:r w:rsidRPr="00482A4B" w:rsidR="0065447F">
        <w:t>, pursuant to Rule </w:t>
      </w:r>
      <w:r w:rsidRPr="00482A4B">
        <w:t>77</w:t>
      </w:r>
      <w:r w:rsidRPr="00482A4B" w:rsidR="0065447F">
        <w:t> </w:t>
      </w:r>
      <w:r w:rsidRPr="00482A4B">
        <w:t>§§</w:t>
      </w:r>
      <w:r w:rsidRPr="00482A4B" w:rsidR="0065447F">
        <w:t> </w:t>
      </w:r>
      <w:r w:rsidRPr="00482A4B">
        <w:t>2 and 3 of the Rules of Court.</w:t>
      </w:r>
    </w:p>
    <w:p w:rsidRPr="00482A4B" w:rsidR="00EB447C" w:rsidP="00482A4B" w:rsidRDefault="00470981">
      <w:pPr>
        <w:pStyle w:val="JuSigned"/>
        <w:rPr>
          <w:lang w:val="it-IT"/>
        </w:rPr>
      </w:pPr>
      <w:r w:rsidRPr="00482A4B">
        <w:tab/>
      </w:r>
      <w:r w:rsidRPr="00482A4B" w:rsidR="001824FA">
        <w:rPr>
          <w:lang w:val="it-IT"/>
        </w:rPr>
        <w:t xml:space="preserve">Milan </w:t>
      </w:r>
      <w:proofErr w:type="spellStart"/>
      <w:r w:rsidRPr="00482A4B" w:rsidR="001824FA">
        <w:rPr>
          <w:lang w:val="it-IT"/>
        </w:rPr>
        <w:t>Blaško</w:t>
      </w:r>
      <w:proofErr w:type="spellEnd"/>
      <w:r w:rsidRPr="00482A4B">
        <w:rPr>
          <w:lang w:val="it-IT"/>
        </w:rPr>
        <w:tab/>
      </w:r>
      <w:r w:rsidRPr="00482A4B" w:rsidR="00F34260">
        <w:rPr>
          <w:lang w:val="it-IT"/>
        </w:rPr>
        <w:t xml:space="preserve">Ganna </w:t>
      </w:r>
      <w:proofErr w:type="spellStart"/>
      <w:r w:rsidRPr="00482A4B" w:rsidR="00F34260">
        <w:rPr>
          <w:lang w:val="it-IT"/>
        </w:rPr>
        <w:t>Yudkivska</w:t>
      </w:r>
      <w:proofErr w:type="spellEnd"/>
      <w:r w:rsidRPr="00482A4B" w:rsidR="00BC51AA">
        <w:rPr>
          <w:lang w:val="it-IT"/>
        </w:rPr>
        <w:br/>
      </w:r>
      <w:r w:rsidRPr="00482A4B">
        <w:rPr>
          <w:lang w:val="it-IT"/>
        </w:rPr>
        <w:tab/>
      </w:r>
      <w:proofErr w:type="spellStart"/>
      <w:r w:rsidRPr="00482A4B" w:rsidR="001824FA">
        <w:rPr>
          <w:szCs w:val="24"/>
          <w:lang w:val="it-IT"/>
        </w:rPr>
        <w:t>Deputy</w:t>
      </w:r>
      <w:proofErr w:type="spellEnd"/>
      <w:r w:rsidRPr="00482A4B" w:rsidR="001824FA">
        <w:rPr>
          <w:szCs w:val="24"/>
          <w:lang w:val="it-IT"/>
        </w:rPr>
        <w:t xml:space="preserve"> Registrar</w:t>
      </w:r>
      <w:r w:rsidRPr="00482A4B">
        <w:rPr>
          <w:lang w:val="it-IT"/>
        </w:rPr>
        <w:tab/>
      </w:r>
      <w:proofErr w:type="spellStart"/>
      <w:r w:rsidRPr="00482A4B">
        <w:rPr>
          <w:lang w:val="it-IT"/>
        </w:rPr>
        <w:t>President</w:t>
      </w:r>
      <w:proofErr w:type="spellEnd"/>
    </w:p>
    <w:sectPr w:rsidRPr="00482A4B" w:rsidR="00EB447C" w:rsidSect="00F3426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24FA" w:rsidRPr="00B17171" w:rsidRDefault="001824FA" w:rsidP="00470981">
      <w:r w:rsidRPr="00B17171">
        <w:separator/>
      </w:r>
    </w:p>
  </w:endnote>
  <w:endnote w:type="continuationSeparator" w:id="0">
    <w:p w:rsidR="001824FA" w:rsidRPr="00B17171" w:rsidRDefault="001824FA" w:rsidP="00470981">
      <w:r w:rsidRPr="00B171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260" w:rsidRPr="00150BFA" w:rsidRDefault="00F34260" w:rsidP="0020718E">
    <w:pPr>
      <w:jc w:val="center"/>
    </w:pPr>
    <w:r>
      <w:rPr>
        <w:noProof/>
        <w:lang w:val="en-US" w:eastAsia="ja-JP"/>
      </w:rPr>
      <w:drawing>
        <wp:inline distT="0" distB="0" distL="0" distR="0" wp14:anchorId="4B55D7F5" wp14:editId="374AAF71">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34260" w:rsidRDefault="00F3426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24FA" w:rsidRPr="00B17171" w:rsidRDefault="001824FA" w:rsidP="00470981">
      <w:r w:rsidRPr="00B17171">
        <w:separator/>
      </w:r>
    </w:p>
  </w:footnote>
  <w:footnote w:type="continuationSeparator" w:id="0">
    <w:p w:rsidR="001824FA" w:rsidRPr="00B17171" w:rsidRDefault="001824FA" w:rsidP="00470981">
      <w:r w:rsidRPr="00B17171">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4C42" w:rsidRPr="00F34260" w:rsidRDefault="007F4C42" w:rsidP="00F34260">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260" w:rsidRPr="00A45145" w:rsidRDefault="00F34260" w:rsidP="00A45145">
    <w:pPr>
      <w:jc w:val="center"/>
    </w:pPr>
    <w:r>
      <w:rPr>
        <w:noProof/>
        <w:lang w:val="en-US" w:eastAsia="ja-JP"/>
      </w:rPr>
      <w:drawing>
        <wp:inline distT="0" distB="0" distL="0" distR="0" wp14:anchorId="056705B0" wp14:editId="5C51DB4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1824FA" w:rsidRDefault="001824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260" w:rsidRPr="00B17171" w:rsidRDefault="00F34260" w:rsidP="00660DC0">
    <w:pPr>
      <w:pStyle w:val="ECHRHeader"/>
    </w:pPr>
    <w:r>
      <w:rPr>
        <w:rStyle w:val="PageNumber"/>
      </w:rPr>
      <w:fldChar w:fldCharType="begin"/>
    </w:r>
    <w:r>
      <w:rPr>
        <w:rStyle w:val="PageNumber"/>
      </w:rPr>
      <w:instrText xml:space="preserve"> PAGE </w:instrText>
    </w:r>
    <w:r>
      <w:rPr>
        <w:rStyle w:val="PageNumber"/>
      </w:rPr>
      <w:fldChar w:fldCharType="separate"/>
    </w:r>
    <w:r w:rsidR="00482A4B">
      <w:rPr>
        <w:rStyle w:val="PageNumber"/>
        <w:noProof/>
      </w:rPr>
      <w:t>6</w:t>
    </w:r>
    <w:r>
      <w:rPr>
        <w:rStyle w:val="PageNumber"/>
      </w:rPr>
      <w:fldChar w:fldCharType="end"/>
    </w:r>
    <w:r w:rsidRPr="00B17171">
      <w:tab/>
    </w:r>
    <w:r>
      <w:t>YORDANOVA AND OTHERS v. BULGARIA (JUST SATISFACTION)</w:t>
    </w:r>
    <w:r w:rsidR="00EB7E32">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4260" w:rsidRPr="00B17171" w:rsidRDefault="00F34260" w:rsidP="00874819">
    <w:pPr>
      <w:pStyle w:val="ECHRHeader"/>
      <w:rPr>
        <w:rStyle w:val="PageNumber"/>
      </w:rPr>
    </w:pPr>
    <w:r w:rsidRPr="00B17171">
      <w:tab/>
    </w:r>
    <w:r>
      <w:t>YORDANOVA AND OTHERS v. BULGARIA</w:t>
    </w:r>
    <w:r w:rsidRPr="00B17171">
      <w:t xml:space="preserve"> (JUST SATISFACTION)</w:t>
    </w:r>
    <w:r w:rsidR="00EB7E32">
      <w:t xml:space="preserve"> JUDGMENT</w:t>
    </w:r>
    <w:r w:rsidRPr="00B17171">
      <w:tab/>
    </w:r>
    <w:r>
      <w:rPr>
        <w:rStyle w:val="PageNumber"/>
      </w:rPr>
      <w:fldChar w:fldCharType="begin"/>
    </w:r>
    <w:r>
      <w:rPr>
        <w:rStyle w:val="PageNumber"/>
      </w:rPr>
      <w:instrText xml:space="preserve"> PAGE </w:instrText>
    </w:r>
    <w:r>
      <w:rPr>
        <w:rStyle w:val="PageNumber"/>
      </w:rPr>
      <w:fldChar w:fldCharType="separate"/>
    </w:r>
    <w:r w:rsidR="00482A4B">
      <w:rPr>
        <w:rStyle w:val="PageNumber"/>
        <w:noProof/>
      </w:rPr>
      <w:t>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A2985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FA25C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11E2A3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9A66C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B2442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7AB45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EE701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0D61EB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0E133365"/>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nsid w:val="3A5D4721"/>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8580374"/>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11"/>
  </w:num>
  <w:num w:numId="5">
    <w:abstractNumId w:val="10"/>
  </w:num>
  <w:num w:numId="6">
    <w:abstractNumId w:val="9"/>
  </w:num>
  <w:num w:numId="7">
    <w:abstractNumId w:val="8"/>
  </w:num>
  <w:num w:numId="8">
    <w:abstractNumId w:val="5"/>
  </w:num>
  <w:num w:numId="9">
    <w:abstractNumId w:val="3"/>
  </w:num>
  <w:num w:numId="10">
    <w:abstractNumId w:val="2"/>
  </w:num>
  <w:num w:numId="11">
    <w:abstractNumId w:val="1"/>
  </w:num>
  <w:num w:numId="12">
    <w:abstractNumId w:val="0"/>
  </w:num>
  <w:num w:numId="13">
    <w:abstractNumId w:val="12"/>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120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1824FA"/>
    <w:rsid w:val="000041F8"/>
    <w:rsid w:val="000042A8"/>
    <w:rsid w:val="00004308"/>
    <w:rsid w:val="00005BF0"/>
    <w:rsid w:val="000068B6"/>
    <w:rsid w:val="00007154"/>
    <w:rsid w:val="000103AE"/>
    <w:rsid w:val="00011D69"/>
    <w:rsid w:val="000125DB"/>
    <w:rsid w:val="00012AD3"/>
    <w:rsid w:val="00015C2D"/>
    <w:rsid w:val="00015F00"/>
    <w:rsid w:val="00016EF2"/>
    <w:rsid w:val="00022C1D"/>
    <w:rsid w:val="00033AD0"/>
    <w:rsid w:val="00033CA7"/>
    <w:rsid w:val="00034987"/>
    <w:rsid w:val="0005251B"/>
    <w:rsid w:val="000602DF"/>
    <w:rsid w:val="00061B05"/>
    <w:rsid w:val="000632D5"/>
    <w:rsid w:val="000644EE"/>
    <w:rsid w:val="00067BA6"/>
    <w:rsid w:val="0007700C"/>
    <w:rsid w:val="000925AD"/>
    <w:rsid w:val="000A24EB"/>
    <w:rsid w:val="000A50D5"/>
    <w:rsid w:val="000B55D6"/>
    <w:rsid w:val="000B596B"/>
    <w:rsid w:val="000B6923"/>
    <w:rsid w:val="000C5F3C"/>
    <w:rsid w:val="000C6DCC"/>
    <w:rsid w:val="000D0465"/>
    <w:rsid w:val="000D47AA"/>
    <w:rsid w:val="000D721F"/>
    <w:rsid w:val="000E069B"/>
    <w:rsid w:val="000E0E82"/>
    <w:rsid w:val="000E1DC5"/>
    <w:rsid w:val="000E223F"/>
    <w:rsid w:val="000E7D45"/>
    <w:rsid w:val="000F7851"/>
    <w:rsid w:val="001033AC"/>
    <w:rsid w:val="00104E23"/>
    <w:rsid w:val="00111B0C"/>
    <w:rsid w:val="00120D6C"/>
    <w:rsid w:val="001257EC"/>
    <w:rsid w:val="00133D33"/>
    <w:rsid w:val="00134D64"/>
    <w:rsid w:val="00135A30"/>
    <w:rsid w:val="00135EE4"/>
    <w:rsid w:val="0013612C"/>
    <w:rsid w:val="00137FF6"/>
    <w:rsid w:val="00141650"/>
    <w:rsid w:val="00151D19"/>
    <w:rsid w:val="00162A12"/>
    <w:rsid w:val="00166530"/>
    <w:rsid w:val="001708CD"/>
    <w:rsid w:val="001772E8"/>
    <w:rsid w:val="001824FA"/>
    <w:rsid w:val="00182E68"/>
    <w:rsid w:val="001832BD"/>
    <w:rsid w:val="001943B5"/>
    <w:rsid w:val="00195134"/>
    <w:rsid w:val="001A145B"/>
    <w:rsid w:val="001A26EC"/>
    <w:rsid w:val="001A44C4"/>
    <w:rsid w:val="001A674C"/>
    <w:rsid w:val="001A7F79"/>
    <w:rsid w:val="001B1BA6"/>
    <w:rsid w:val="001B3B24"/>
    <w:rsid w:val="001C0F98"/>
    <w:rsid w:val="001C2A42"/>
    <w:rsid w:val="001D63ED"/>
    <w:rsid w:val="001D7348"/>
    <w:rsid w:val="001E035B"/>
    <w:rsid w:val="001E0961"/>
    <w:rsid w:val="001E3EAE"/>
    <w:rsid w:val="001E6F32"/>
    <w:rsid w:val="001E7CD2"/>
    <w:rsid w:val="001F2145"/>
    <w:rsid w:val="001F6262"/>
    <w:rsid w:val="001F67B0"/>
    <w:rsid w:val="001F7B3D"/>
    <w:rsid w:val="00205F9F"/>
    <w:rsid w:val="00210338"/>
    <w:rsid w:val="002115FC"/>
    <w:rsid w:val="0021279B"/>
    <w:rsid w:val="00213171"/>
    <w:rsid w:val="0021423C"/>
    <w:rsid w:val="00217CAC"/>
    <w:rsid w:val="00230D00"/>
    <w:rsid w:val="00231DF7"/>
    <w:rsid w:val="00231FD1"/>
    <w:rsid w:val="002339E0"/>
    <w:rsid w:val="00233CF8"/>
    <w:rsid w:val="0023575D"/>
    <w:rsid w:val="00237148"/>
    <w:rsid w:val="0024222D"/>
    <w:rsid w:val="00244B0E"/>
    <w:rsid w:val="00244F6C"/>
    <w:rsid w:val="002532C5"/>
    <w:rsid w:val="00253CF1"/>
    <w:rsid w:val="00260C03"/>
    <w:rsid w:val="0026540E"/>
    <w:rsid w:val="00275123"/>
    <w:rsid w:val="0027641F"/>
    <w:rsid w:val="00277C9A"/>
    <w:rsid w:val="00282240"/>
    <w:rsid w:val="002948AD"/>
    <w:rsid w:val="002A01CC"/>
    <w:rsid w:val="002A03A7"/>
    <w:rsid w:val="002A2744"/>
    <w:rsid w:val="002A2994"/>
    <w:rsid w:val="002A61B1"/>
    <w:rsid w:val="002A663C"/>
    <w:rsid w:val="002B1AFD"/>
    <w:rsid w:val="002B444B"/>
    <w:rsid w:val="002B5887"/>
    <w:rsid w:val="002C0E27"/>
    <w:rsid w:val="002C3040"/>
    <w:rsid w:val="002D022D"/>
    <w:rsid w:val="002D24BB"/>
    <w:rsid w:val="002F2AF7"/>
    <w:rsid w:val="002F674F"/>
    <w:rsid w:val="002F7E1C"/>
    <w:rsid w:val="00301A75"/>
    <w:rsid w:val="00302F70"/>
    <w:rsid w:val="0030336F"/>
    <w:rsid w:val="0030375E"/>
    <w:rsid w:val="0030601F"/>
    <w:rsid w:val="00312A30"/>
    <w:rsid w:val="00315538"/>
    <w:rsid w:val="00320F72"/>
    <w:rsid w:val="0032463E"/>
    <w:rsid w:val="00326224"/>
    <w:rsid w:val="00337EE4"/>
    <w:rsid w:val="00340204"/>
    <w:rsid w:val="00340FFD"/>
    <w:rsid w:val="003506B1"/>
    <w:rsid w:val="00356AC7"/>
    <w:rsid w:val="003609FA"/>
    <w:rsid w:val="003664AC"/>
    <w:rsid w:val="003710C8"/>
    <w:rsid w:val="003750BE"/>
    <w:rsid w:val="003822EC"/>
    <w:rsid w:val="00385404"/>
    <w:rsid w:val="00386BE8"/>
    <w:rsid w:val="00387B9D"/>
    <w:rsid w:val="0039081A"/>
    <w:rsid w:val="0039364F"/>
    <w:rsid w:val="00394530"/>
    <w:rsid w:val="00395193"/>
    <w:rsid w:val="00396686"/>
    <w:rsid w:val="0039778E"/>
    <w:rsid w:val="003A7B02"/>
    <w:rsid w:val="003B4941"/>
    <w:rsid w:val="003C5714"/>
    <w:rsid w:val="003C6B9F"/>
    <w:rsid w:val="003C6E2A"/>
    <w:rsid w:val="003D0299"/>
    <w:rsid w:val="003D3CFB"/>
    <w:rsid w:val="003E6D80"/>
    <w:rsid w:val="003F05FA"/>
    <w:rsid w:val="003F244A"/>
    <w:rsid w:val="003F30B8"/>
    <w:rsid w:val="003F4C45"/>
    <w:rsid w:val="003F5F7B"/>
    <w:rsid w:val="003F6D21"/>
    <w:rsid w:val="003F7D64"/>
    <w:rsid w:val="004022EE"/>
    <w:rsid w:val="00414300"/>
    <w:rsid w:val="004160FF"/>
    <w:rsid w:val="00425C67"/>
    <w:rsid w:val="00427E7A"/>
    <w:rsid w:val="00432C6F"/>
    <w:rsid w:val="00436C49"/>
    <w:rsid w:val="00445366"/>
    <w:rsid w:val="00447F5B"/>
    <w:rsid w:val="00450E83"/>
    <w:rsid w:val="00461DB0"/>
    <w:rsid w:val="00463926"/>
    <w:rsid w:val="00464C9A"/>
    <w:rsid w:val="00465244"/>
    <w:rsid w:val="00465CD4"/>
    <w:rsid w:val="00470981"/>
    <w:rsid w:val="00474F3D"/>
    <w:rsid w:val="00477E3A"/>
    <w:rsid w:val="004824BC"/>
    <w:rsid w:val="00482A4B"/>
    <w:rsid w:val="004831B7"/>
    <w:rsid w:val="00483BA7"/>
    <w:rsid w:val="00483E5F"/>
    <w:rsid w:val="00484D30"/>
    <w:rsid w:val="00485FF9"/>
    <w:rsid w:val="004878C9"/>
    <w:rsid w:val="004907F0"/>
    <w:rsid w:val="0049140B"/>
    <w:rsid w:val="004923A5"/>
    <w:rsid w:val="00496BFB"/>
    <w:rsid w:val="004A15C7"/>
    <w:rsid w:val="004A18A3"/>
    <w:rsid w:val="004A4E55"/>
    <w:rsid w:val="004B013B"/>
    <w:rsid w:val="004B06C3"/>
    <w:rsid w:val="004B112B"/>
    <w:rsid w:val="004C01E4"/>
    <w:rsid w:val="004C086C"/>
    <w:rsid w:val="004C1F56"/>
    <w:rsid w:val="004C27BC"/>
    <w:rsid w:val="004C27D1"/>
    <w:rsid w:val="004C75EF"/>
    <w:rsid w:val="004D09D9"/>
    <w:rsid w:val="004D15F3"/>
    <w:rsid w:val="004D5311"/>
    <w:rsid w:val="004D5DCC"/>
    <w:rsid w:val="004E09EE"/>
    <w:rsid w:val="004F10AF"/>
    <w:rsid w:val="004F11A4"/>
    <w:rsid w:val="004F2389"/>
    <w:rsid w:val="004F304D"/>
    <w:rsid w:val="004F61BE"/>
    <w:rsid w:val="004F66B1"/>
    <w:rsid w:val="00511C07"/>
    <w:rsid w:val="005141F7"/>
    <w:rsid w:val="005173A6"/>
    <w:rsid w:val="00520BAA"/>
    <w:rsid w:val="00525208"/>
    <w:rsid w:val="005257A5"/>
    <w:rsid w:val="005264C0"/>
    <w:rsid w:val="00526A8A"/>
    <w:rsid w:val="00531DF2"/>
    <w:rsid w:val="00536AFA"/>
    <w:rsid w:val="005442EE"/>
    <w:rsid w:val="00547353"/>
    <w:rsid w:val="005474E7"/>
    <w:rsid w:val="005512A3"/>
    <w:rsid w:val="00555A40"/>
    <w:rsid w:val="005578CE"/>
    <w:rsid w:val="00562781"/>
    <w:rsid w:val="0057271C"/>
    <w:rsid w:val="00572845"/>
    <w:rsid w:val="00592772"/>
    <w:rsid w:val="0059574A"/>
    <w:rsid w:val="005A1B9B"/>
    <w:rsid w:val="005A3EA1"/>
    <w:rsid w:val="005A4F57"/>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16468"/>
    <w:rsid w:val="00620692"/>
    <w:rsid w:val="0062381B"/>
    <w:rsid w:val="006242CA"/>
    <w:rsid w:val="00627507"/>
    <w:rsid w:val="00633717"/>
    <w:rsid w:val="006344E1"/>
    <w:rsid w:val="0065447F"/>
    <w:rsid w:val="006545C4"/>
    <w:rsid w:val="00660DC0"/>
    <w:rsid w:val="00661971"/>
    <w:rsid w:val="00661C0E"/>
    <w:rsid w:val="00661CE8"/>
    <w:rsid w:val="006623D9"/>
    <w:rsid w:val="0066550C"/>
    <w:rsid w:val="006716F2"/>
    <w:rsid w:val="00681269"/>
    <w:rsid w:val="00682BF2"/>
    <w:rsid w:val="006859CE"/>
    <w:rsid w:val="006875D1"/>
    <w:rsid w:val="00691270"/>
    <w:rsid w:val="00694BA8"/>
    <w:rsid w:val="006A037C"/>
    <w:rsid w:val="006A36F4"/>
    <w:rsid w:val="006A406F"/>
    <w:rsid w:val="006A57A1"/>
    <w:rsid w:val="006A5D3A"/>
    <w:rsid w:val="006C23D4"/>
    <w:rsid w:val="006C7BB0"/>
    <w:rsid w:val="006D3237"/>
    <w:rsid w:val="006E2E37"/>
    <w:rsid w:val="006E3CF1"/>
    <w:rsid w:val="006E64D0"/>
    <w:rsid w:val="006E7E80"/>
    <w:rsid w:val="006F07D3"/>
    <w:rsid w:val="006F48CA"/>
    <w:rsid w:val="006F64DD"/>
    <w:rsid w:val="00715127"/>
    <w:rsid w:val="00715E8E"/>
    <w:rsid w:val="00723580"/>
    <w:rsid w:val="00723755"/>
    <w:rsid w:val="0073136C"/>
    <w:rsid w:val="00731F0F"/>
    <w:rsid w:val="00733250"/>
    <w:rsid w:val="007377C2"/>
    <w:rsid w:val="00740AC2"/>
    <w:rsid w:val="00741404"/>
    <w:rsid w:val="007449E5"/>
    <w:rsid w:val="00747FF0"/>
    <w:rsid w:val="007640D9"/>
    <w:rsid w:val="00764D4E"/>
    <w:rsid w:val="007653F1"/>
    <w:rsid w:val="00765A1F"/>
    <w:rsid w:val="00775B6D"/>
    <w:rsid w:val="00776D68"/>
    <w:rsid w:val="007850EE"/>
    <w:rsid w:val="00785B95"/>
    <w:rsid w:val="00790E96"/>
    <w:rsid w:val="00793366"/>
    <w:rsid w:val="00797E1B"/>
    <w:rsid w:val="007A26F7"/>
    <w:rsid w:val="007A716F"/>
    <w:rsid w:val="007B270A"/>
    <w:rsid w:val="007C0695"/>
    <w:rsid w:val="007C419A"/>
    <w:rsid w:val="007C4CC8"/>
    <w:rsid w:val="007C5426"/>
    <w:rsid w:val="007C5798"/>
    <w:rsid w:val="007D4832"/>
    <w:rsid w:val="007E21B2"/>
    <w:rsid w:val="007E2495"/>
    <w:rsid w:val="007E2C4E"/>
    <w:rsid w:val="007F1905"/>
    <w:rsid w:val="007F4C42"/>
    <w:rsid w:val="007F53DF"/>
    <w:rsid w:val="008005CB"/>
    <w:rsid w:val="00802C64"/>
    <w:rsid w:val="00805E52"/>
    <w:rsid w:val="008061D0"/>
    <w:rsid w:val="00810B38"/>
    <w:rsid w:val="008204C7"/>
    <w:rsid w:val="00820992"/>
    <w:rsid w:val="00823602"/>
    <w:rsid w:val="008255F5"/>
    <w:rsid w:val="0083014E"/>
    <w:rsid w:val="0083214A"/>
    <w:rsid w:val="00834220"/>
    <w:rsid w:val="00840276"/>
    <w:rsid w:val="00845723"/>
    <w:rsid w:val="00851B7B"/>
    <w:rsid w:val="00851EF9"/>
    <w:rsid w:val="008577FD"/>
    <w:rsid w:val="00860B03"/>
    <w:rsid w:val="0086497A"/>
    <w:rsid w:val="008713A1"/>
    <w:rsid w:val="00874819"/>
    <w:rsid w:val="008754AB"/>
    <w:rsid w:val="0088060C"/>
    <w:rsid w:val="00893576"/>
    <w:rsid w:val="00893E73"/>
    <w:rsid w:val="008A3EAD"/>
    <w:rsid w:val="008B02DC"/>
    <w:rsid w:val="008B57CE"/>
    <w:rsid w:val="008B6F63"/>
    <w:rsid w:val="008C26DE"/>
    <w:rsid w:val="008C572F"/>
    <w:rsid w:val="008D2225"/>
    <w:rsid w:val="008D29C6"/>
    <w:rsid w:val="008D4752"/>
    <w:rsid w:val="008E271C"/>
    <w:rsid w:val="008E418E"/>
    <w:rsid w:val="008E5BC6"/>
    <w:rsid w:val="008E6A25"/>
    <w:rsid w:val="008E740F"/>
    <w:rsid w:val="008F5193"/>
    <w:rsid w:val="008F62E7"/>
    <w:rsid w:val="009013A7"/>
    <w:rsid w:val="009017FB"/>
    <w:rsid w:val="009017FC"/>
    <w:rsid w:val="0090506B"/>
    <w:rsid w:val="009050C9"/>
    <w:rsid w:val="009066FC"/>
    <w:rsid w:val="009140A3"/>
    <w:rsid w:val="009144A2"/>
    <w:rsid w:val="0091510C"/>
    <w:rsid w:val="00924286"/>
    <w:rsid w:val="009259AC"/>
    <w:rsid w:val="00926F38"/>
    <w:rsid w:val="00934301"/>
    <w:rsid w:val="00936CD1"/>
    <w:rsid w:val="00941747"/>
    <w:rsid w:val="00941EFB"/>
    <w:rsid w:val="00947AFB"/>
    <w:rsid w:val="00951D7D"/>
    <w:rsid w:val="009630C7"/>
    <w:rsid w:val="00972B55"/>
    <w:rsid w:val="009743B7"/>
    <w:rsid w:val="00975D2B"/>
    <w:rsid w:val="0098228B"/>
    <w:rsid w:val="009828DA"/>
    <w:rsid w:val="00985BAB"/>
    <w:rsid w:val="00990DA2"/>
    <w:rsid w:val="00993913"/>
    <w:rsid w:val="009A1006"/>
    <w:rsid w:val="009B1B5F"/>
    <w:rsid w:val="009B6673"/>
    <w:rsid w:val="009C0EE3"/>
    <w:rsid w:val="009C191B"/>
    <w:rsid w:val="009C2BD6"/>
    <w:rsid w:val="009C40C2"/>
    <w:rsid w:val="009E1F32"/>
    <w:rsid w:val="009E776C"/>
    <w:rsid w:val="00A1726E"/>
    <w:rsid w:val="00A204CF"/>
    <w:rsid w:val="00A22A01"/>
    <w:rsid w:val="00A23D49"/>
    <w:rsid w:val="00A26EB1"/>
    <w:rsid w:val="00A27004"/>
    <w:rsid w:val="00A30C29"/>
    <w:rsid w:val="00A33ACB"/>
    <w:rsid w:val="00A33E83"/>
    <w:rsid w:val="00A34DD6"/>
    <w:rsid w:val="00A36819"/>
    <w:rsid w:val="00A36989"/>
    <w:rsid w:val="00A43628"/>
    <w:rsid w:val="00A54192"/>
    <w:rsid w:val="00A6035E"/>
    <w:rsid w:val="00A6144C"/>
    <w:rsid w:val="00A66617"/>
    <w:rsid w:val="00A671F8"/>
    <w:rsid w:val="00A673A4"/>
    <w:rsid w:val="00A724AE"/>
    <w:rsid w:val="00A73329"/>
    <w:rsid w:val="00A82359"/>
    <w:rsid w:val="00A8269D"/>
    <w:rsid w:val="00A865D2"/>
    <w:rsid w:val="00A94C20"/>
    <w:rsid w:val="00AA227F"/>
    <w:rsid w:val="00AA3BC7"/>
    <w:rsid w:val="00AA754A"/>
    <w:rsid w:val="00AB07C7"/>
    <w:rsid w:val="00AB099E"/>
    <w:rsid w:val="00AB4328"/>
    <w:rsid w:val="00AC1EEF"/>
    <w:rsid w:val="00AC377E"/>
    <w:rsid w:val="00AE0A2E"/>
    <w:rsid w:val="00AE354C"/>
    <w:rsid w:val="00AF4B07"/>
    <w:rsid w:val="00AF6186"/>
    <w:rsid w:val="00AF7A3A"/>
    <w:rsid w:val="00B160DB"/>
    <w:rsid w:val="00B17171"/>
    <w:rsid w:val="00B20836"/>
    <w:rsid w:val="00B235BB"/>
    <w:rsid w:val="00B27A44"/>
    <w:rsid w:val="00B30BBF"/>
    <w:rsid w:val="00B33C03"/>
    <w:rsid w:val="00B41F84"/>
    <w:rsid w:val="00B44A56"/>
    <w:rsid w:val="00B44E56"/>
    <w:rsid w:val="00B45294"/>
    <w:rsid w:val="00B46543"/>
    <w:rsid w:val="00B47D33"/>
    <w:rsid w:val="00B52BE0"/>
    <w:rsid w:val="00B54133"/>
    <w:rsid w:val="00B575C6"/>
    <w:rsid w:val="00B63A2C"/>
    <w:rsid w:val="00B701ED"/>
    <w:rsid w:val="00B771A0"/>
    <w:rsid w:val="00B8086C"/>
    <w:rsid w:val="00B861B4"/>
    <w:rsid w:val="00B86DFE"/>
    <w:rsid w:val="00B90990"/>
    <w:rsid w:val="00B922FF"/>
    <w:rsid w:val="00B9281E"/>
    <w:rsid w:val="00B93925"/>
    <w:rsid w:val="00B9408C"/>
    <w:rsid w:val="00B95187"/>
    <w:rsid w:val="00B97329"/>
    <w:rsid w:val="00BA2D55"/>
    <w:rsid w:val="00BA71B1"/>
    <w:rsid w:val="00BB0637"/>
    <w:rsid w:val="00BB345F"/>
    <w:rsid w:val="00BB68EA"/>
    <w:rsid w:val="00BC1C27"/>
    <w:rsid w:val="00BC51AA"/>
    <w:rsid w:val="00BC6BBF"/>
    <w:rsid w:val="00BD1572"/>
    <w:rsid w:val="00BD5BDC"/>
    <w:rsid w:val="00BE14E3"/>
    <w:rsid w:val="00BE1959"/>
    <w:rsid w:val="00BE3774"/>
    <w:rsid w:val="00BE41E5"/>
    <w:rsid w:val="00BF33EE"/>
    <w:rsid w:val="00BF4109"/>
    <w:rsid w:val="00BF4CC3"/>
    <w:rsid w:val="00BF59E6"/>
    <w:rsid w:val="00C02A51"/>
    <w:rsid w:val="00C04A3B"/>
    <w:rsid w:val="00C054C7"/>
    <w:rsid w:val="00C057B5"/>
    <w:rsid w:val="00C12505"/>
    <w:rsid w:val="00C22687"/>
    <w:rsid w:val="00C23F8A"/>
    <w:rsid w:val="00C307F8"/>
    <w:rsid w:val="00C32E4D"/>
    <w:rsid w:val="00C333A0"/>
    <w:rsid w:val="00C36A81"/>
    <w:rsid w:val="00C41974"/>
    <w:rsid w:val="00C46A6A"/>
    <w:rsid w:val="00C53F4A"/>
    <w:rsid w:val="00C54125"/>
    <w:rsid w:val="00C55B54"/>
    <w:rsid w:val="00C6098E"/>
    <w:rsid w:val="00C6152C"/>
    <w:rsid w:val="00C6735C"/>
    <w:rsid w:val="00C7285F"/>
    <w:rsid w:val="00C74810"/>
    <w:rsid w:val="00C7595B"/>
    <w:rsid w:val="00C90D68"/>
    <w:rsid w:val="00C939FE"/>
    <w:rsid w:val="00C97101"/>
    <w:rsid w:val="00C97557"/>
    <w:rsid w:val="00CA4BDA"/>
    <w:rsid w:val="00CB1F66"/>
    <w:rsid w:val="00CB2951"/>
    <w:rsid w:val="00CB354E"/>
    <w:rsid w:val="00CD282B"/>
    <w:rsid w:val="00CD4C35"/>
    <w:rsid w:val="00CD7369"/>
    <w:rsid w:val="00CE0B0E"/>
    <w:rsid w:val="00CE3831"/>
    <w:rsid w:val="00CE66A5"/>
    <w:rsid w:val="00CF0317"/>
    <w:rsid w:val="00D00ABB"/>
    <w:rsid w:val="00D02EEC"/>
    <w:rsid w:val="00D03551"/>
    <w:rsid w:val="00D06A63"/>
    <w:rsid w:val="00D07E0E"/>
    <w:rsid w:val="00D11478"/>
    <w:rsid w:val="00D15ED0"/>
    <w:rsid w:val="00D21B3E"/>
    <w:rsid w:val="00D21FED"/>
    <w:rsid w:val="00D22740"/>
    <w:rsid w:val="00D24251"/>
    <w:rsid w:val="00D343E2"/>
    <w:rsid w:val="00D361A2"/>
    <w:rsid w:val="00D3746A"/>
    <w:rsid w:val="00D44C2E"/>
    <w:rsid w:val="00D45414"/>
    <w:rsid w:val="00D566BD"/>
    <w:rsid w:val="00D57A4D"/>
    <w:rsid w:val="00D60AA7"/>
    <w:rsid w:val="00D62A05"/>
    <w:rsid w:val="00D6435F"/>
    <w:rsid w:val="00D75E28"/>
    <w:rsid w:val="00D772C2"/>
    <w:rsid w:val="00D8008E"/>
    <w:rsid w:val="00D82C45"/>
    <w:rsid w:val="00D908A8"/>
    <w:rsid w:val="00D93121"/>
    <w:rsid w:val="00D977B6"/>
    <w:rsid w:val="00DA104E"/>
    <w:rsid w:val="00DA4A31"/>
    <w:rsid w:val="00DA7B04"/>
    <w:rsid w:val="00DB36C2"/>
    <w:rsid w:val="00DB450E"/>
    <w:rsid w:val="00DC169B"/>
    <w:rsid w:val="00DC299E"/>
    <w:rsid w:val="00DC2AB9"/>
    <w:rsid w:val="00DC63F0"/>
    <w:rsid w:val="00DD3444"/>
    <w:rsid w:val="00DD5A3D"/>
    <w:rsid w:val="00DD6EE5"/>
    <w:rsid w:val="00DE386C"/>
    <w:rsid w:val="00DE4D35"/>
    <w:rsid w:val="00DF098B"/>
    <w:rsid w:val="00DF11C4"/>
    <w:rsid w:val="00DF20A6"/>
    <w:rsid w:val="00DF210C"/>
    <w:rsid w:val="00DF4B6A"/>
    <w:rsid w:val="00DF4E19"/>
    <w:rsid w:val="00E02C09"/>
    <w:rsid w:val="00E04D59"/>
    <w:rsid w:val="00E07DA1"/>
    <w:rsid w:val="00E123CB"/>
    <w:rsid w:val="00E20E13"/>
    <w:rsid w:val="00E21DBC"/>
    <w:rsid w:val="00E22300"/>
    <w:rsid w:val="00E25EF9"/>
    <w:rsid w:val="00E275D7"/>
    <w:rsid w:val="00E27DBE"/>
    <w:rsid w:val="00E32AB1"/>
    <w:rsid w:val="00E32BA6"/>
    <w:rsid w:val="00E32BC0"/>
    <w:rsid w:val="00E3642D"/>
    <w:rsid w:val="00E36C71"/>
    <w:rsid w:val="00E40404"/>
    <w:rsid w:val="00E459C6"/>
    <w:rsid w:val="00E46A25"/>
    <w:rsid w:val="00E47589"/>
    <w:rsid w:val="00E53056"/>
    <w:rsid w:val="00E64915"/>
    <w:rsid w:val="00E661D4"/>
    <w:rsid w:val="00E70091"/>
    <w:rsid w:val="00E720F5"/>
    <w:rsid w:val="00E752EC"/>
    <w:rsid w:val="00E76D47"/>
    <w:rsid w:val="00E779DE"/>
    <w:rsid w:val="00E805C2"/>
    <w:rsid w:val="00E815B9"/>
    <w:rsid w:val="00E849F7"/>
    <w:rsid w:val="00E85166"/>
    <w:rsid w:val="00E90302"/>
    <w:rsid w:val="00E91545"/>
    <w:rsid w:val="00E97396"/>
    <w:rsid w:val="00EA185E"/>
    <w:rsid w:val="00EA2176"/>
    <w:rsid w:val="00EA5433"/>
    <w:rsid w:val="00EA592A"/>
    <w:rsid w:val="00EB14E4"/>
    <w:rsid w:val="00EB32A5"/>
    <w:rsid w:val="00EB34ED"/>
    <w:rsid w:val="00EB3C29"/>
    <w:rsid w:val="00EB447C"/>
    <w:rsid w:val="00EB72E2"/>
    <w:rsid w:val="00EB7BE0"/>
    <w:rsid w:val="00EB7E32"/>
    <w:rsid w:val="00EC315E"/>
    <w:rsid w:val="00ED077C"/>
    <w:rsid w:val="00ED1190"/>
    <w:rsid w:val="00ED3C4D"/>
    <w:rsid w:val="00ED6544"/>
    <w:rsid w:val="00EE0277"/>
    <w:rsid w:val="00EE3E00"/>
    <w:rsid w:val="00EE5DD2"/>
    <w:rsid w:val="00EF024A"/>
    <w:rsid w:val="00EF1578"/>
    <w:rsid w:val="00F00A79"/>
    <w:rsid w:val="00F00E86"/>
    <w:rsid w:val="00F07C1E"/>
    <w:rsid w:val="00F105DB"/>
    <w:rsid w:val="00F132BC"/>
    <w:rsid w:val="00F13D80"/>
    <w:rsid w:val="00F14735"/>
    <w:rsid w:val="00F16AAA"/>
    <w:rsid w:val="00F21161"/>
    <w:rsid w:val="00F218EF"/>
    <w:rsid w:val="00F21BC7"/>
    <w:rsid w:val="00F23CF0"/>
    <w:rsid w:val="00F266A2"/>
    <w:rsid w:val="00F31DE3"/>
    <w:rsid w:val="00F32269"/>
    <w:rsid w:val="00F34260"/>
    <w:rsid w:val="00F51A54"/>
    <w:rsid w:val="00F56025"/>
    <w:rsid w:val="00F56A6F"/>
    <w:rsid w:val="00F5709C"/>
    <w:rsid w:val="00F6181E"/>
    <w:rsid w:val="00F64EF1"/>
    <w:rsid w:val="00F71E9A"/>
    <w:rsid w:val="00F8765F"/>
    <w:rsid w:val="00F90767"/>
    <w:rsid w:val="00F925B4"/>
    <w:rsid w:val="00FA0D0A"/>
    <w:rsid w:val="00FA2772"/>
    <w:rsid w:val="00FA4ECC"/>
    <w:rsid w:val="00FA685B"/>
    <w:rsid w:val="00FB0C01"/>
    <w:rsid w:val="00FC18F2"/>
    <w:rsid w:val="00FC237A"/>
    <w:rsid w:val="00FC39E5"/>
    <w:rsid w:val="00FC3A78"/>
    <w:rsid w:val="00FC5FCB"/>
    <w:rsid w:val="00FD0309"/>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97329"/>
    <w:pPr>
      <w:jc w:val="both"/>
    </w:pPr>
    <w:rPr>
      <w:rFonts w:eastAsiaTheme="minorEastAsia"/>
      <w:sz w:val="24"/>
      <w:lang w:val="en-GB"/>
    </w:rPr>
  </w:style>
  <w:style w:type="paragraph" w:styleId="Heading1">
    <w:name w:val="heading 1"/>
    <w:basedOn w:val="Normal"/>
    <w:next w:val="Normal"/>
    <w:link w:val="Heading1Char"/>
    <w:uiPriority w:val="99"/>
    <w:semiHidden/>
    <w:rsid w:val="00B9732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9732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9732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9732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9732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9732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9732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9732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9732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97329"/>
    <w:rPr>
      <w:rFonts w:ascii="Tahoma" w:hAnsi="Tahoma" w:cs="Tahoma"/>
      <w:sz w:val="16"/>
      <w:szCs w:val="16"/>
    </w:rPr>
  </w:style>
  <w:style w:type="character" w:customStyle="1" w:styleId="BalloonTextChar">
    <w:name w:val="Balloon Text Char"/>
    <w:basedOn w:val="DefaultParagraphFont"/>
    <w:link w:val="BalloonText"/>
    <w:uiPriority w:val="99"/>
    <w:semiHidden/>
    <w:rsid w:val="00B97329"/>
    <w:rPr>
      <w:rFonts w:ascii="Tahoma" w:eastAsiaTheme="minorEastAsia" w:hAnsi="Tahoma" w:cs="Tahoma"/>
      <w:sz w:val="16"/>
      <w:szCs w:val="16"/>
      <w:lang w:val="en-GB"/>
    </w:rPr>
  </w:style>
  <w:style w:type="character" w:styleId="BookTitle">
    <w:name w:val="Book Title"/>
    <w:uiPriority w:val="99"/>
    <w:semiHidden/>
    <w:qFormat/>
    <w:rsid w:val="00B97329"/>
    <w:rPr>
      <w:i/>
      <w:iCs/>
      <w:smallCaps/>
      <w:spacing w:val="5"/>
    </w:rPr>
  </w:style>
  <w:style w:type="paragraph" w:customStyle="1" w:styleId="ECHRHeader">
    <w:name w:val="ECHR_Header"/>
    <w:aliases w:val="Ju_Header"/>
    <w:basedOn w:val="Header"/>
    <w:uiPriority w:val="4"/>
    <w:qFormat/>
    <w:rsid w:val="00B9732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B97329"/>
    <w:pPr>
      <w:jc w:val="left"/>
    </w:pPr>
    <w:rPr>
      <w:sz w:val="8"/>
    </w:rPr>
  </w:style>
  <w:style w:type="character" w:styleId="Strong">
    <w:name w:val="Strong"/>
    <w:uiPriority w:val="99"/>
    <w:semiHidden/>
    <w:qFormat/>
    <w:rsid w:val="00B97329"/>
    <w:rPr>
      <w:b/>
      <w:bCs/>
    </w:rPr>
  </w:style>
  <w:style w:type="paragraph" w:styleId="NoSpacing">
    <w:name w:val="No Spacing"/>
    <w:basedOn w:val="Normal"/>
    <w:link w:val="NoSpacingChar"/>
    <w:semiHidden/>
    <w:qFormat/>
    <w:rsid w:val="00B97329"/>
    <w:rPr>
      <w:sz w:val="22"/>
      <w:lang w:val="en-US"/>
    </w:rPr>
  </w:style>
  <w:style w:type="character" w:customStyle="1" w:styleId="NoSpacingChar">
    <w:name w:val="No Spacing Char"/>
    <w:basedOn w:val="DefaultParagraphFont"/>
    <w:link w:val="NoSpacing"/>
    <w:semiHidden/>
    <w:rsid w:val="00B97329"/>
    <w:rPr>
      <w:rFonts w:eastAsiaTheme="minorEastAsia"/>
    </w:rPr>
  </w:style>
  <w:style w:type="paragraph" w:customStyle="1" w:styleId="ECHRFooterLine">
    <w:name w:val="ECHR_Footer_Line"/>
    <w:aliases w:val="Footer_Line"/>
    <w:basedOn w:val="Normal"/>
    <w:next w:val="ECHRFooter"/>
    <w:uiPriority w:val="57"/>
    <w:semiHidden/>
    <w:rsid w:val="00B97329"/>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B97329"/>
  </w:style>
  <w:style w:type="paragraph" w:customStyle="1" w:styleId="DecList">
    <w:name w:val="Dec_List"/>
    <w:basedOn w:val="Normal"/>
    <w:uiPriority w:val="9"/>
    <w:semiHidden/>
    <w:qFormat/>
    <w:rsid w:val="00B97329"/>
    <w:pPr>
      <w:spacing w:before="240"/>
      <w:ind w:left="284"/>
    </w:pPr>
  </w:style>
  <w:style w:type="paragraph" w:customStyle="1" w:styleId="DummyStyle">
    <w:name w:val="Dummy_Style"/>
    <w:basedOn w:val="Normal"/>
    <w:semiHidden/>
    <w:qFormat/>
    <w:rsid w:val="00B97329"/>
    <w:rPr>
      <w:color w:val="00B050"/>
    </w:rPr>
  </w:style>
  <w:style w:type="paragraph" w:customStyle="1" w:styleId="ECHRTitleCentre3">
    <w:name w:val="ECHR_Title_Centre_3"/>
    <w:aliases w:val="Ju_H_Article"/>
    <w:basedOn w:val="Normal"/>
    <w:next w:val="ECHRParaQuote"/>
    <w:uiPriority w:val="27"/>
    <w:qFormat/>
    <w:rsid w:val="00B9732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97329"/>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B97329"/>
    <w:pPr>
      <w:numPr>
        <w:numId w:val="22"/>
      </w:numPr>
      <w:jc w:val="left"/>
    </w:pPr>
    <w:rPr>
      <w:b/>
    </w:rPr>
  </w:style>
  <w:style w:type="paragraph" w:customStyle="1" w:styleId="JuCourt">
    <w:name w:val="Ju_Court"/>
    <w:basedOn w:val="Normal"/>
    <w:next w:val="Normal"/>
    <w:uiPriority w:val="16"/>
    <w:qFormat/>
    <w:rsid w:val="00B97329"/>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B97329"/>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B97329"/>
    <w:pPr>
      <w:spacing w:after="240"/>
      <w:jc w:val="center"/>
      <w:outlineLvl w:val="0"/>
    </w:pPr>
    <w:rPr>
      <w:rFonts w:asciiTheme="majorHAnsi" w:hAnsiTheme="majorHAnsi"/>
    </w:rPr>
  </w:style>
  <w:style w:type="character" w:customStyle="1" w:styleId="JUNAMES">
    <w:name w:val="JU_NAMES"/>
    <w:uiPriority w:val="17"/>
    <w:qFormat/>
    <w:rsid w:val="00B97329"/>
    <w:rPr>
      <w:caps w:val="0"/>
      <w:smallCaps/>
    </w:rPr>
  </w:style>
  <w:style w:type="paragraph" w:styleId="Title">
    <w:name w:val="Title"/>
    <w:basedOn w:val="Normal"/>
    <w:next w:val="Normal"/>
    <w:link w:val="TitleChar"/>
    <w:uiPriority w:val="99"/>
    <w:semiHidden/>
    <w:qFormat/>
    <w:rsid w:val="00B9732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97329"/>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B97329"/>
    <w:pPr>
      <w:ind w:left="284"/>
    </w:pPr>
  </w:style>
  <w:style w:type="paragraph" w:customStyle="1" w:styleId="JuQuotSub">
    <w:name w:val="Ju_Quot_Sub"/>
    <w:basedOn w:val="ECHRParaQuote"/>
    <w:uiPriority w:val="15"/>
    <w:qFormat/>
    <w:rsid w:val="00B97329"/>
    <w:pPr>
      <w:ind w:left="567"/>
    </w:pPr>
  </w:style>
  <w:style w:type="paragraph" w:customStyle="1" w:styleId="ECHRHeading1">
    <w:name w:val="ECHR_Heading_1"/>
    <w:aliases w:val="Ju_H_I_Roman"/>
    <w:basedOn w:val="Heading1"/>
    <w:next w:val="ECHRPara"/>
    <w:uiPriority w:val="19"/>
    <w:qFormat/>
    <w:rsid w:val="00B97329"/>
    <w:pPr>
      <w:keepNext/>
      <w:keepLines/>
      <w:tabs>
        <w:tab w:val="left" w:pos="357"/>
      </w:tabs>
      <w:spacing w:before="360" w:after="240"/>
      <w:ind w:left="357" w:hanging="357"/>
      <w:contextualSpacing w:val="0"/>
    </w:pPr>
    <w:rPr>
      <w:b w:val="0"/>
      <w:color w:val="auto"/>
      <w:sz w:val="24"/>
    </w:rPr>
  </w:style>
  <w:style w:type="paragraph" w:customStyle="1" w:styleId="ECHRHeading3">
    <w:name w:val="ECHR_Heading_3"/>
    <w:aliases w:val="Ju_H_1."/>
    <w:basedOn w:val="Heading3"/>
    <w:next w:val="ECHRPara"/>
    <w:uiPriority w:val="21"/>
    <w:qFormat/>
    <w:rsid w:val="00B9732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B9732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9732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B9732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97329"/>
    <w:pPr>
      <w:keepNext/>
      <w:keepLines/>
      <w:spacing w:before="240" w:after="120"/>
      <w:ind w:left="1236"/>
    </w:pPr>
    <w:rPr>
      <w:sz w:val="20"/>
      <w:lang w:val="en-GB"/>
    </w:rPr>
  </w:style>
  <w:style w:type="paragraph" w:styleId="Header">
    <w:name w:val="header"/>
    <w:basedOn w:val="Normal"/>
    <w:link w:val="HeaderChar"/>
    <w:uiPriority w:val="57"/>
    <w:semiHidden/>
    <w:rsid w:val="00B9732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97329"/>
    <w:rPr>
      <w:sz w:val="24"/>
      <w:lang w:val="en-GB"/>
    </w:rPr>
  </w:style>
  <w:style w:type="character" w:customStyle="1" w:styleId="Heading1Char">
    <w:name w:val="Heading 1 Char"/>
    <w:basedOn w:val="DefaultParagraphFont"/>
    <w:link w:val="Heading1"/>
    <w:uiPriority w:val="99"/>
    <w:semiHidden/>
    <w:rsid w:val="00B97329"/>
    <w:rPr>
      <w:rFonts w:asciiTheme="majorHAnsi" w:eastAsiaTheme="majorEastAsia" w:hAnsiTheme="majorHAnsi" w:cstheme="majorBidi"/>
      <w:b/>
      <w:bCs/>
      <w:color w:val="333333"/>
      <w:sz w:val="28"/>
      <w:szCs w:val="28"/>
      <w:lang w:val="en-GB"/>
    </w:rPr>
  </w:style>
  <w:style w:type="paragraph" w:customStyle="1" w:styleId="JuTitle">
    <w:name w:val="Ju_Title"/>
    <w:basedOn w:val="Normal"/>
    <w:next w:val="ECHRPara"/>
    <w:uiPriority w:val="3"/>
    <w:semiHidden/>
    <w:qFormat/>
    <w:rsid w:val="00B97329"/>
    <w:pPr>
      <w:spacing w:before="720" w:after="240"/>
      <w:jc w:val="center"/>
      <w:outlineLvl w:val="0"/>
    </w:pPr>
    <w:rPr>
      <w:rFonts w:asciiTheme="majorHAnsi" w:hAnsiTheme="majorHAnsi"/>
      <w:b/>
      <w:caps/>
    </w:rPr>
  </w:style>
  <w:style w:type="paragraph" w:customStyle="1" w:styleId="ECHRHeading2">
    <w:name w:val="ECHR_Heading_2"/>
    <w:aliases w:val="Ju_H_A"/>
    <w:basedOn w:val="Heading2"/>
    <w:next w:val="ECHRPara"/>
    <w:uiPriority w:val="20"/>
    <w:qFormat/>
    <w:rsid w:val="00B9732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B97329"/>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B97329"/>
    <w:pPr>
      <w:ind w:left="635" w:hanging="357"/>
      <w:outlineLvl w:val="2"/>
    </w:pPr>
  </w:style>
  <w:style w:type="character" w:customStyle="1" w:styleId="JuITMark">
    <w:name w:val="Ju_ITMark"/>
    <w:basedOn w:val="DefaultParagraphFont"/>
    <w:uiPriority w:val="38"/>
    <w:qFormat/>
    <w:rsid w:val="00B97329"/>
    <w:rPr>
      <w:vanish w:val="0"/>
      <w:color w:val="auto"/>
      <w:sz w:val="14"/>
      <w:bdr w:val="none" w:sz="0" w:space="0" w:color="auto"/>
      <w:shd w:val="clear" w:color="auto" w:fill="BEE5FF" w:themeFill="background1" w:themeFillTint="33"/>
    </w:rPr>
  </w:style>
  <w:style w:type="character" w:customStyle="1" w:styleId="Heading3Char">
    <w:name w:val="Heading 3 Char"/>
    <w:basedOn w:val="DefaultParagraphFont"/>
    <w:link w:val="Heading3"/>
    <w:uiPriority w:val="99"/>
    <w:semiHidden/>
    <w:rsid w:val="00B97329"/>
    <w:rPr>
      <w:rFonts w:asciiTheme="majorHAnsi" w:eastAsiaTheme="majorEastAsia" w:hAnsiTheme="majorHAnsi" w:cstheme="majorBidi"/>
      <w:b/>
      <w:bCs/>
      <w:color w:val="5F5F5F"/>
      <w:sz w:val="24"/>
      <w:lang w:val="en-GB"/>
    </w:rPr>
  </w:style>
  <w:style w:type="paragraph" w:customStyle="1" w:styleId="OpiHa">
    <w:name w:val="Opi_H_a"/>
    <w:basedOn w:val="ECHRHeading3"/>
    <w:uiPriority w:val="43"/>
    <w:qFormat/>
    <w:rsid w:val="00B97329"/>
    <w:pPr>
      <w:ind w:left="833" w:hanging="357"/>
      <w:outlineLvl w:val="3"/>
    </w:pPr>
    <w:rPr>
      <w:b/>
      <w:i w:val="0"/>
      <w:sz w:val="20"/>
    </w:rPr>
  </w:style>
  <w:style w:type="paragraph" w:customStyle="1" w:styleId="ECHRDecisionBody">
    <w:name w:val="ECHR_Decision_Body"/>
    <w:aliases w:val="Ju_Judges"/>
    <w:basedOn w:val="Normal"/>
    <w:uiPriority w:val="11"/>
    <w:qFormat/>
    <w:rsid w:val="00B97329"/>
    <w:pPr>
      <w:tabs>
        <w:tab w:val="left" w:pos="567"/>
        <w:tab w:val="left" w:pos="1134"/>
      </w:tabs>
      <w:jc w:val="left"/>
    </w:pPr>
  </w:style>
  <w:style w:type="character" w:customStyle="1" w:styleId="Heading4Char">
    <w:name w:val="Heading 4 Char"/>
    <w:basedOn w:val="DefaultParagraphFont"/>
    <w:link w:val="Heading4"/>
    <w:uiPriority w:val="99"/>
    <w:semiHidden/>
    <w:rsid w:val="00B97329"/>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link w:val="ECHRParaChar"/>
    <w:uiPriority w:val="12"/>
    <w:qFormat/>
    <w:rsid w:val="00B97329"/>
    <w:pPr>
      <w:ind w:firstLine="284"/>
    </w:pPr>
  </w:style>
  <w:style w:type="character" w:customStyle="1" w:styleId="Heading5Char">
    <w:name w:val="Heading 5 Char"/>
    <w:basedOn w:val="DefaultParagraphFont"/>
    <w:link w:val="Heading5"/>
    <w:uiPriority w:val="99"/>
    <w:semiHidden/>
    <w:rsid w:val="00B97329"/>
    <w:rPr>
      <w:rFonts w:asciiTheme="majorHAnsi" w:eastAsiaTheme="majorEastAsia" w:hAnsiTheme="majorHAnsi" w:cstheme="majorBidi"/>
      <w:b/>
      <w:bCs/>
      <w:color w:val="808080"/>
    </w:rPr>
  </w:style>
  <w:style w:type="paragraph" w:customStyle="1" w:styleId="JuList">
    <w:name w:val="Ju_List"/>
    <w:basedOn w:val="Normal"/>
    <w:uiPriority w:val="28"/>
    <w:qFormat/>
    <w:rsid w:val="00B97329"/>
    <w:pPr>
      <w:ind w:left="340" w:hanging="340"/>
    </w:pPr>
  </w:style>
  <w:style w:type="paragraph" w:customStyle="1" w:styleId="JuSigned">
    <w:name w:val="Ju_Signed"/>
    <w:basedOn w:val="Normal"/>
    <w:next w:val="JuParaLast"/>
    <w:uiPriority w:val="32"/>
    <w:qFormat/>
    <w:rsid w:val="00B97329"/>
    <w:pPr>
      <w:tabs>
        <w:tab w:val="center" w:pos="851"/>
        <w:tab w:val="center" w:pos="6407"/>
      </w:tabs>
      <w:spacing w:before="720"/>
      <w:jc w:val="left"/>
    </w:pPr>
  </w:style>
  <w:style w:type="character" w:styleId="SubtleEmphasis">
    <w:name w:val="Subtle Emphasis"/>
    <w:uiPriority w:val="99"/>
    <w:semiHidden/>
    <w:qFormat/>
    <w:rsid w:val="00B9732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B97329"/>
    <w:pPr>
      <w:keepNext/>
      <w:keepLines/>
      <w:spacing w:before="720" w:after="240"/>
      <w:outlineLvl w:val="0"/>
    </w:pPr>
    <w:rPr>
      <w:rFonts w:asciiTheme="majorHAnsi" w:hAnsiTheme="majorHAnsi"/>
      <w:sz w:val="28"/>
    </w:rPr>
  </w:style>
  <w:style w:type="character" w:styleId="Emphasis">
    <w:name w:val="Emphasis"/>
    <w:uiPriority w:val="99"/>
    <w:semiHidden/>
    <w:qFormat/>
    <w:rsid w:val="00B97329"/>
    <w:rPr>
      <w:b/>
      <w:bCs/>
      <w:i/>
      <w:iCs/>
      <w:spacing w:val="10"/>
      <w:bdr w:val="none" w:sz="0" w:space="0" w:color="auto"/>
      <w:shd w:val="clear" w:color="auto" w:fill="auto"/>
    </w:rPr>
  </w:style>
  <w:style w:type="paragraph" w:styleId="Footer">
    <w:name w:val="footer"/>
    <w:basedOn w:val="Normal"/>
    <w:link w:val="FooterChar"/>
    <w:uiPriority w:val="57"/>
    <w:semiHidden/>
    <w:rsid w:val="00B9732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97329"/>
    <w:rPr>
      <w:sz w:val="24"/>
      <w:lang w:val="en-GB"/>
    </w:rPr>
  </w:style>
  <w:style w:type="character" w:styleId="FootnoteReference">
    <w:name w:val="footnote reference"/>
    <w:basedOn w:val="DefaultParagraphFont"/>
    <w:uiPriority w:val="99"/>
    <w:semiHidden/>
    <w:rsid w:val="00B97329"/>
    <w:rPr>
      <w:vertAlign w:val="superscript"/>
    </w:rPr>
  </w:style>
  <w:style w:type="paragraph" w:styleId="FootnoteText">
    <w:name w:val="footnote text"/>
    <w:basedOn w:val="Normal"/>
    <w:link w:val="FootnoteTextChar"/>
    <w:uiPriority w:val="99"/>
    <w:semiHidden/>
    <w:rsid w:val="00B97329"/>
    <w:rPr>
      <w:sz w:val="20"/>
      <w:szCs w:val="20"/>
    </w:rPr>
  </w:style>
  <w:style w:type="character" w:customStyle="1" w:styleId="FootnoteTextChar">
    <w:name w:val="Footnote Text Char"/>
    <w:basedOn w:val="DefaultParagraphFont"/>
    <w:link w:val="FootnoteText"/>
    <w:uiPriority w:val="99"/>
    <w:semiHidden/>
    <w:rsid w:val="00B97329"/>
    <w:rPr>
      <w:rFonts w:eastAsiaTheme="minorEastAsia"/>
      <w:sz w:val="20"/>
      <w:szCs w:val="20"/>
      <w:lang w:val="en-GB"/>
    </w:rPr>
  </w:style>
  <w:style w:type="character" w:customStyle="1" w:styleId="Heading6Char">
    <w:name w:val="Heading 6 Char"/>
    <w:basedOn w:val="DefaultParagraphFont"/>
    <w:link w:val="Heading6"/>
    <w:uiPriority w:val="99"/>
    <w:semiHidden/>
    <w:rsid w:val="00B9732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9732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9732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9732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97329"/>
    <w:rPr>
      <w:color w:val="0072BC" w:themeColor="hyperlink"/>
      <w:u w:val="single"/>
    </w:rPr>
  </w:style>
  <w:style w:type="character" w:styleId="IntenseEmphasis">
    <w:name w:val="Intense Emphasis"/>
    <w:uiPriority w:val="99"/>
    <w:semiHidden/>
    <w:qFormat/>
    <w:rsid w:val="00B97329"/>
    <w:rPr>
      <w:b/>
      <w:bCs/>
    </w:rPr>
  </w:style>
  <w:style w:type="paragraph" w:styleId="IntenseQuote">
    <w:name w:val="Intense Quote"/>
    <w:basedOn w:val="Normal"/>
    <w:next w:val="Normal"/>
    <w:link w:val="IntenseQuoteChar"/>
    <w:uiPriority w:val="99"/>
    <w:semiHidden/>
    <w:qFormat/>
    <w:rsid w:val="00B9732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97329"/>
    <w:rPr>
      <w:rFonts w:eastAsiaTheme="minorEastAsia"/>
      <w:b/>
      <w:bCs/>
      <w:i/>
      <w:iCs/>
      <w:lang w:bidi="en-US"/>
    </w:rPr>
  </w:style>
  <w:style w:type="character" w:styleId="IntenseReference">
    <w:name w:val="Intense Reference"/>
    <w:uiPriority w:val="99"/>
    <w:semiHidden/>
    <w:qFormat/>
    <w:rsid w:val="00B97329"/>
    <w:rPr>
      <w:smallCaps/>
      <w:spacing w:val="5"/>
      <w:u w:val="single"/>
    </w:rPr>
  </w:style>
  <w:style w:type="paragraph" w:styleId="ListParagraph">
    <w:name w:val="List Paragraph"/>
    <w:basedOn w:val="Normal"/>
    <w:uiPriority w:val="99"/>
    <w:semiHidden/>
    <w:qFormat/>
    <w:rsid w:val="00B9732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9732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97329"/>
    <w:rPr>
      <w:rFonts w:eastAsiaTheme="minorEastAsia"/>
      <w:i/>
      <w:iCs/>
      <w:lang w:bidi="en-US"/>
    </w:rPr>
  </w:style>
  <w:style w:type="character" w:styleId="SubtleReference">
    <w:name w:val="Subtle Reference"/>
    <w:uiPriority w:val="99"/>
    <w:semiHidden/>
    <w:qFormat/>
    <w:rsid w:val="00B97329"/>
    <w:rPr>
      <w:smallCaps/>
    </w:rPr>
  </w:style>
  <w:style w:type="table" w:styleId="TableGrid">
    <w:name w:val="Table Grid"/>
    <w:basedOn w:val="TableNormal"/>
    <w:uiPriority w:val="59"/>
    <w:semiHidden/>
    <w:rsid w:val="00B9732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9732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9732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9732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9732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9732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9732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9732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B97329"/>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9732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B97329"/>
    <w:pPr>
      <w:keepNext/>
      <w:keepLines/>
      <w:spacing w:before="240"/>
      <w:ind w:firstLine="284"/>
    </w:pPr>
  </w:style>
  <w:style w:type="paragraph" w:customStyle="1" w:styleId="JuCase">
    <w:name w:val="Ju_Case"/>
    <w:basedOn w:val="Normal"/>
    <w:next w:val="ECHRPara"/>
    <w:uiPriority w:val="10"/>
    <w:rsid w:val="00B97329"/>
    <w:pPr>
      <w:ind w:firstLine="284"/>
    </w:pPr>
    <w:rPr>
      <w:b/>
    </w:rPr>
  </w:style>
  <w:style w:type="paragraph" w:styleId="CommentText">
    <w:name w:val="annotation text"/>
    <w:basedOn w:val="Normal"/>
    <w:link w:val="CommentTextChar"/>
    <w:uiPriority w:val="99"/>
    <w:semiHidden/>
    <w:rsid w:val="00470981"/>
    <w:rPr>
      <w:sz w:val="20"/>
      <w:szCs w:val="20"/>
    </w:rPr>
  </w:style>
  <w:style w:type="character" w:customStyle="1" w:styleId="CommentTextChar">
    <w:name w:val="Comment Text Char"/>
    <w:basedOn w:val="DefaultParagraphFont"/>
    <w:link w:val="CommentText"/>
    <w:uiPriority w:val="99"/>
    <w:semiHidden/>
    <w:rsid w:val="00470981"/>
    <w:rPr>
      <w:rFonts w:eastAsiaTheme="minorEastAsia"/>
      <w:sz w:val="20"/>
      <w:szCs w:val="20"/>
    </w:rPr>
  </w:style>
  <w:style w:type="paragraph" w:styleId="CommentSubject">
    <w:name w:val="annotation subject"/>
    <w:basedOn w:val="CommentText"/>
    <w:next w:val="CommentText"/>
    <w:link w:val="CommentSubjectChar"/>
    <w:uiPriority w:val="99"/>
    <w:semiHidden/>
    <w:rsid w:val="00470981"/>
    <w:rPr>
      <w:b/>
      <w:bCs/>
      <w:szCs w:val="22"/>
    </w:rPr>
  </w:style>
  <w:style w:type="character" w:customStyle="1" w:styleId="CommentSubjectChar">
    <w:name w:val="Comment Subject Char"/>
    <w:basedOn w:val="CommentTextChar"/>
    <w:link w:val="CommentSubject"/>
    <w:uiPriority w:val="99"/>
    <w:semiHidden/>
    <w:rsid w:val="00470981"/>
    <w:rPr>
      <w:rFonts w:eastAsiaTheme="minorEastAsia"/>
      <w:b/>
      <w:bCs/>
      <w:sz w:val="20"/>
      <w:szCs w:val="20"/>
    </w:rPr>
  </w:style>
  <w:style w:type="character" w:styleId="PageNumber">
    <w:name w:val="page number"/>
    <w:uiPriority w:val="99"/>
    <w:semiHidden/>
    <w:rsid w:val="00470981"/>
    <w:rPr>
      <w:sz w:val="18"/>
    </w:rPr>
  </w:style>
  <w:style w:type="paragraph" w:customStyle="1" w:styleId="JuLista">
    <w:name w:val="Ju_List_a"/>
    <w:basedOn w:val="JuList"/>
    <w:uiPriority w:val="28"/>
    <w:qFormat/>
    <w:rsid w:val="00B97329"/>
    <w:pPr>
      <w:ind w:left="346" w:firstLine="0"/>
    </w:pPr>
  </w:style>
  <w:style w:type="paragraph" w:customStyle="1" w:styleId="JuListi">
    <w:name w:val="Ju_List_i"/>
    <w:basedOn w:val="Normal"/>
    <w:next w:val="JuLista"/>
    <w:uiPriority w:val="28"/>
    <w:qFormat/>
    <w:rsid w:val="00B97329"/>
    <w:pPr>
      <w:ind w:left="794"/>
    </w:pPr>
  </w:style>
  <w:style w:type="character" w:styleId="CommentReference">
    <w:name w:val="annotation reference"/>
    <w:uiPriority w:val="99"/>
    <w:semiHidden/>
    <w:rsid w:val="00470981"/>
    <w:rPr>
      <w:sz w:val="16"/>
    </w:rPr>
  </w:style>
  <w:style w:type="character" w:styleId="EndnoteReference">
    <w:name w:val="endnote reference"/>
    <w:basedOn w:val="DefaultParagraphFont"/>
    <w:uiPriority w:val="99"/>
    <w:semiHidden/>
    <w:rsid w:val="00B97329"/>
    <w:rPr>
      <w:vertAlign w:val="superscript"/>
    </w:rPr>
  </w:style>
  <w:style w:type="paragraph" w:styleId="EndnoteText">
    <w:name w:val="endnote text"/>
    <w:basedOn w:val="Normal"/>
    <w:link w:val="EndnoteTextChar"/>
    <w:uiPriority w:val="99"/>
    <w:semiHidden/>
    <w:rsid w:val="00B97329"/>
    <w:rPr>
      <w:sz w:val="20"/>
      <w:szCs w:val="20"/>
    </w:rPr>
  </w:style>
  <w:style w:type="character" w:customStyle="1" w:styleId="EndnoteTextChar">
    <w:name w:val="Endnote Text Char"/>
    <w:basedOn w:val="DefaultParagraphFont"/>
    <w:link w:val="EndnoteText"/>
    <w:uiPriority w:val="99"/>
    <w:semiHidden/>
    <w:rsid w:val="00B97329"/>
    <w:rPr>
      <w:rFonts w:eastAsiaTheme="minorEastAsia"/>
      <w:sz w:val="20"/>
      <w:szCs w:val="20"/>
      <w:lang w:val="en-GB"/>
    </w:rPr>
  </w:style>
  <w:style w:type="character" w:styleId="FollowedHyperlink">
    <w:name w:val="FollowedHyperlink"/>
    <w:uiPriority w:val="99"/>
    <w:semiHidden/>
    <w:rsid w:val="00470981"/>
    <w:rPr>
      <w:color w:val="800080"/>
      <w:u w:val="single"/>
    </w:rPr>
  </w:style>
  <w:style w:type="paragraph" w:styleId="DocumentMap">
    <w:name w:val="Document Map"/>
    <w:basedOn w:val="Normal"/>
    <w:link w:val="DocumentMapChar"/>
    <w:uiPriority w:val="99"/>
    <w:semiHidden/>
    <w:rsid w:val="00470981"/>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470981"/>
    <w:rPr>
      <w:rFonts w:ascii="Tahoma" w:eastAsiaTheme="minorEastAsia" w:hAnsi="Tahoma" w:cs="Tahoma"/>
      <w:sz w:val="20"/>
      <w:shd w:val="clear" w:color="auto" w:fill="000080"/>
    </w:rPr>
  </w:style>
  <w:style w:type="paragraph" w:styleId="ListBullet">
    <w:name w:val="List Bullet"/>
    <w:basedOn w:val="Normal"/>
    <w:uiPriority w:val="99"/>
    <w:semiHidden/>
    <w:rsid w:val="00470981"/>
    <w:pPr>
      <w:numPr>
        <w:numId w:val="4"/>
      </w:numPr>
    </w:pPr>
  </w:style>
  <w:style w:type="paragraph" w:styleId="Subtitle">
    <w:name w:val="Subtitle"/>
    <w:basedOn w:val="Normal"/>
    <w:next w:val="Normal"/>
    <w:link w:val="SubtitleChar"/>
    <w:uiPriority w:val="99"/>
    <w:semiHidden/>
    <w:qFormat/>
    <w:rsid w:val="00B9732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9732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470981"/>
    <w:pPr>
      <w:numPr>
        <w:numId w:val="5"/>
      </w:numPr>
    </w:pPr>
  </w:style>
  <w:style w:type="numbering" w:styleId="1ai">
    <w:name w:val="Outline List 1"/>
    <w:basedOn w:val="NoList"/>
    <w:uiPriority w:val="99"/>
    <w:semiHidden/>
    <w:rsid w:val="00470981"/>
    <w:pPr>
      <w:numPr>
        <w:numId w:val="6"/>
      </w:numPr>
    </w:pPr>
  </w:style>
  <w:style w:type="numbering" w:styleId="ArticleSection">
    <w:name w:val="Outline List 3"/>
    <w:basedOn w:val="NoList"/>
    <w:uiPriority w:val="99"/>
    <w:semiHidden/>
    <w:rsid w:val="00470981"/>
    <w:pPr>
      <w:numPr>
        <w:numId w:val="7"/>
      </w:numPr>
    </w:pPr>
  </w:style>
  <w:style w:type="paragraph" w:styleId="Bibliography">
    <w:name w:val="Bibliography"/>
    <w:basedOn w:val="Normal"/>
    <w:next w:val="Normal"/>
    <w:uiPriority w:val="99"/>
    <w:semiHidden/>
    <w:unhideWhenUsed/>
    <w:rsid w:val="00470981"/>
  </w:style>
  <w:style w:type="paragraph" w:styleId="BlockText">
    <w:name w:val="Block Text"/>
    <w:basedOn w:val="Normal"/>
    <w:uiPriority w:val="99"/>
    <w:semiHidden/>
    <w:rsid w:val="0047098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470981"/>
    <w:pPr>
      <w:spacing w:after="120"/>
    </w:pPr>
  </w:style>
  <w:style w:type="character" w:customStyle="1" w:styleId="BodyTextChar">
    <w:name w:val="Body Text Char"/>
    <w:basedOn w:val="DefaultParagraphFont"/>
    <w:link w:val="BodyText"/>
    <w:uiPriority w:val="99"/>
    <w:semiHidden/>
    <w:rsid w:val="00470981"/>
    <w:rPr>
      <w:rFonts w:eastAsiaTheme="minorEastAsia"/>
      <w:sz w:val="24"/>
    </w:rPr>
  </w:style>
  <w:style w:type="paragraph" w:styleId="BodyText2">
    <w:name w:val="Body Text 2"/>
    <w:basedOn w:val="Normal"/>
    <w:link w:val="BodyText2Char"/>
    <w:uiPriority w:val="99"/>
    <w:semiHidden/>
    <w:rsid w:val="00470981"/>
    <w:pPr>
      <w:spacing w:after="120" w:line="480" w:lineRule="auto"/>
    </w:pPr>
  </w:style>
  <w:style w:type="character" w:customStyle="1" w:styleId="BodyText2Char">
    <w:name w:val="Body Text 2 Char"/>
    <w:basedOn w:val="DefaultParagraphFont"/>
    <w:link w:val="BodyText2"/>
    <w:uiPriority w:val="99"/>
    <w:semiHidden/>
    <w:rsid w:val="00470981"/>
    <w:rPr>
      <w:rFonts w:eastAsiaTheme="minorEastAsia"/>
      <w:sz w:val="24"/>
    </w:rPr>
  </w:style>
  <w:style w:type="paragraph" w:styleId="BodyText3">
    <w:name w:val="Body Text 3"/>
    <w:basedOn w:val="Normal"/>
    <w:link w:val="BodyText3Char"/>
    <w:uiPriority w:val="99"/>
    <w:semiHidden/>
    <w:rsid w:val="00470981"/>
    <w:pPr>
      <w:spacing w:after="120"/>
    </w:pPr>
    <w:rPr>
      <w:sz w:val="16"/>
      <w:szCs w:val="16"/>
    </w:rPr>
  </w:style>
  <w:style w:type="character" w:customStyle="1" w:styleId="BodyText3Char">
    <w:name w:val="Body Text 3 Char"/>
    <w:basedOn w:val="DefaultParagraphFont"/>
    <w:link w:val="BodyText3"/>
    <w:uiPriority w:val="99"/>
    <w:semiHidden/>
    <w:rsid w:val="00470981"/>
    <w:rPr>
      <w:rFonts w:eastAsiaTheme="minorEastAsia"/>
      <w:sz w:val="16"/>
      <w:szCs w:val="16"/>
    </w:rPr>
  </w:style>
  <w:style w:type="paragraph" w:styleId="BodyTextFirstIndent">
    <w:name w:val="Body Text First Indent"/>
    <w:basedOn w:val="BodyText"/>
    <w:link w:val="BodyTextFirstIndentChar"/>
    <w:uiPriority w:val="99"/>
    <w:semiHidden/>
    <w:rsid w:val="00470981"/>
    <w:pPr>
      <w:spacing w:after="0"/>
      <w:ind w:firstLine="360"/>
    </w:pPr>
  </w:style>
  <w:style w:type="character" w:customStyle="1" w:styleId="BodyTextFirstIndentChar">
    <w:name w:val="Body Text First Indent Char"/>
    <w:basedOn w:val="BodyTextChar"/>
    <w:link w:val="BodyTextFirstIndent"/>
    <w:uiPriority w:val="99"/>
    <w:semiHidden/>
    <w:rsid w:val="00470981"/>
    <w:rPr>
      <w:rFonts w:eastAsiaTheme="minorEastAsia"/>
      <w:sz w:val="24"/>
    </w:rPr>
  </w:style>
  <w:style w:type="paragraph" w:styleId="BodyTextIndent">
    <w:name w:val="Body Text Indent"/>
    <w:basedOn w:val="Normal"/>
    <w:link w:val="BodyTextIndentChar"/>
    <w:uiPriority w:val="99"/>
    <w:semiHidden/>
    <w:rsid w:val="00470981"/>
    <w:pPr>
      <w:spacing w:after="120"/>
      <w:ind w:left="283"/>
    </w:pPr>
  </w:style>
  <w:style w:type="character" w:customStyle="1" w:styleId="BodyTextIndentChar">
    <w:name w:val="Body Text Indent Char"/>
    <w:basedOn w:val="DefaultParagraphFont"/>
    <w:link w:val="BodyTextIndent"/>
    <w:uiPriority w:val="99"/>
    <w:semiHidden/>
    <w:rsid w:val="00470981"/>
    <w:rPr>
      <w:rFonts w:eastAsiaTheme="minorEastAsia"/>
      <w:sz w:val="24"/>
    </w:rPr>
  </w:style>
  <w:style w:type="paragraph" w:styleId="BodyTextFirstIndent2">
    <w:name w:val="Body Text First Indent 2"/>
    <w:basedOn w:val="BodyTextIndent"/>
    <w:link w:val="BodyTextFirstIndent2Char"/>
    <w:uiPriority w:val="99"/>
    <w:semiHidden/>
    <w:rsid w:val="00470981"/>
    <w:pPr>
      <w:spacing w:after="0"/>
      <w:ind w:left="360" w:firstLine="360"/>
    </w:pPr>
  </w:style>
  <w:style w:type="character" w:customStyle="1" w:styleId="BodyTextFirstIndent2Char">
    <w:name w:val="Body Text First Indent 2 Char"/>
    <w:basedOn w:val="BodyTextIndentChar"/>
    <w:link w:val="BodyTextFirstIndent2"/>
    <w:uiPriority w:val="99"/>
    <w:semiHidden/>
    <w:rsid w:val="00470981"/>
    <w:rPr>
      <w:rFonts w:eastAsiaTheme="minorEastAsia"/>
      <w:sz w:val="24"/>
    </w:rPr>
  </w:style>
  <w:style w:type="paragraph" w:styleId="BodyTextIndent2">
    <w:name w:val="Body Text Indent 2"/>
    <w:basedOn w:val="Normal"/>
    <w:link w:val="BodyTextIndent2Char"/>
    <w:uiPriority w:val="99"/>
    <w:semiHidden/>
    <w:rsid w:val="00470981"/>
    <w:pPr>
      <w:spacing w:after="120" w:line="480" w:lineRule="auto"/>
      <w:ind w:left="283"/>
    </w:pPr>
  </w:style>
  <w:style w:type="character" w:customStyle="1" w:styleId="BodyTextIndent2Char">
    <w:name w:val="Body Text Indent 2 Char"/>
    <w:basedOn w:val="DefaultParagraphFont"/>
    <w:link w:val="BodyTextIndent2"/>
    <w:uiPriority w:val="99"/>
    <w:semiHidden/>
    <w:rsid w:val="00470981"/>
    <w:rPr>
      <w:rFonts w:eastAsiaTheme="minorEastAsia"/>
      <w:sz w:val="24"/>
    </w:rPr>
  </w:style>
  <w:style w:type="paragraph" w:styleId="BodyTextIndent3">
    <w:name w:val="Body Text Indent 3"/>
    <w:basedOn w:val="Normal"/>
    <w:link w:val="BodyTextIndent3Char"/>
    <w:uiPriority w:val="99"/>
    <w:semiHidden/>
    <w:rsid w:val="0047098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70981"/>
    <w:rPr>
      <w:rFonts w:eastAsiaTheme="minorEastAsia"/>
      <w:sz w:val="16"/>
      <w:szCs w:val="16"/>
    </w:rPr>
  </w:style>
  <w:style w:type="paragraph" w:styleId="Caption">
    <w:name w:val="caption"/>
    <w:basedOn w:val="Normal"/>
    <w:next w:val="Normal"/>
    <w:uiPriority w:val="99"/>
    <w:semiHidden/>
    <w:qFormat/>
    <w:rsid w:val="00470981"/>
    <w:pPr>
      <w:spacing w:after="200"/>
    </w:pPr>
    <w:rPr>
      <w:b/>
      <w:bCs/>
      <w:color w:val="0072BC" w:themeColor="accent1"/>
      <w:sz w:val="18"/>
      <w:szCs w:val="18"/>
    </w:rPr>
  </w:style>
  <w:style w:type="paragraph" w:styleId="Closing">
    <w:name w:val="Closing"/>
    <w:basedOn w:val="Normal"/>
    <w:link w:val="ClosingChar"/>
    <w:uiPriority w:val="99"/>
    <w:semiHidden/>
    <w:rsid w:val="00470981"/>
    <w:pPr>
      <w:ind w:left="4252"/>
    </w:pPr>
  </w:style>
  <w:style w:type="character" w:customStyle="1" w:styleId="ClosingChar">
    <w:name w:val="Closing Char"/>
    <w:basedOn w:val="DefaultParagraphFont"/>
    <w:link w:val="Closing"/>
    <w:uiPriority w:val="99"/>
    <w:semiHidden/>
    <w:rsid w:val="00470981"/>
    <w:rPr>
      <w:rFonts w:eastAsiaTheme="minorEastAsia"/>
      <w:sz w:val="24"/>
    </w:rPr>
  </w:style>
  <w:style w:type="table" w:styleId="ColorfulGrid">
    <w:name w:val="Colorful Grid"/>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470981"/>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470981"/>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470981"/>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470981"/>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470981"/>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470981"/>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470981"/>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470981"/>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470981"/>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470981"/>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470981"/>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470981"/>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470981"/>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470981"/>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470981"/>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470981"/>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470981"/>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470981"/>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470981"/>
  </w:style>
  <w:style w:type="character" w:customStyle="1" w:styleId="DateChar">
    <w:name w:val="Date Char"/>
    <w:basedOn w:val="DefaultParagraphFont"/>
    <w:link w:val="Date"/>
    <w:uiPriority w:val="99"/>
    <w:semiHidden/>
    <w:rsid w:val="00470981"/>
    <w:rPr>
      <w:rFonts w:eastAsiaTheme="minorEastAsia"/>
      <w:sz w:val="24"/>
    </w:rPr>
  </w:style>
  <w:style w:type="paragraph" w:styleId="E-mailSignature">
    <w:name w:val="E-mail Signature"/>
    <w:basedOn w:val="Normal"/>
    <w:link w:val="E-mailSignatureChar"/>
    <w:uiPriority w:val="99"/>
    <w:semiHidden/>
    <w:rsid w:val="00470981"/>
  </w:style>
  <w:style w:type="character" w:customStyle="1" w:styleId="E-mailSignatureChar">
    <w:name w:val="E-mail Signature Char"/>
    <w:basedOn w:val="DefaultParagraphFont"/>
    <w:link w:val="E-mailSignature"/>
    <w:uiPriority w:val="99"/>
    <w:semiHidden/>
    <w:rsid w:val="00470981"/>
    <w:rPr>
      <w:rFonts w:eastAsiaTheme="minorEastAsia"/>
      <w:sz w:val="24"/>
    </w:rPr>
  </w:style>
  <w:style w:type="paragraph" w:styleId="EnvelopeAddress">
    <w:name w:val="envelope address"/>
    <w:basedOn w:val="Normal"/>
    <w:uiPriority w:val="99"/>
    <w:semiHidden/>
    <w:rsid w:val="00470981"/>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470981"/>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470981"/>
  </w:style>
  <w:style w:type="paragraph" w:styleId="HTMLAddress">
    <w:name w:val="HTML Address"/>
    <w:basedOn w:val="Normal"/>
    <w:link w:val="HTMLAddressChar"/>
    <w:uiPriority w:val="99"/>
    <w:semiHidden/>
    <w:rsid w:val="00470981"/>
    <w:rPr>
      <w:i/>
      <w:iCs/>
    </w:rPr>
  </w:style>
  <w:style w:type="character" w:customStyle="1" w:styleId="HTMLAddressChar">
    <w:name w:val="HTML Address Char"/>
    <w:basedOn w:val="DefaultParagraphFont"/>
    <w:link w:val="HTMLAddress"/>
    <w:uiPriority w:val="99"/>
    <w:semiHidden/>
    <w:rsid w:val="00470981"/>
    <w:rPr>
      <w:rFonts w:eastAsiaTheme="minorEastAsia"/>
      <w:i/>
      <w:iCs/>
      <w:sz w:val="24"/>
    </w:rPr>
  </w:style>
  <w:style w:type="character" w:styleId="HTMLCite">
    <w:name w:val="HTML Cite"/>
    <w:basedOn w:val="DefaultParagraphFont"/>
    <w:uiPriority w:val="99"/>
    <w:semiHidden/>
    <w:rsid w:val="00470981"/>
    <w:rPr>
      <w:i/>
      <w:iCs/>
    </w:rPr>
  </w:style>
  <w:style w:type="character" w:styleId="HTMLCode">
    <w:name w:val="HTML Code"/>
    <w:basedOn w:val="DefaultParagraphFont"/>
    <w:uiPriority w:val="99"/>
    <w:semiHidden/>
    <w:rsid w:val="00470981"/>
    <w:rPr>
      <w:rFonts w:ascii="Consolas" w:hAnsi="Consolas" w:cs="Consolas"/>
      <w:sz w:val="20"/>
      <w:szCs w:val="20"/>
    </w:rPr>
  </w:style>
  <w:style w:type="character" w:styleId="HTMLDefinition">
    <w:name w:val="HTML Definition"/>
    <w:basedOn w:val="DefaultParagraphFont"/>
    <w:uiPriority w:val="99"/>
    <w:semiHidden/>
    <w:rsid w:val="00470981"/>
    <w:rPr>
      <w:i/>
      <w:iCs/>
    </w:rPr>
  </w:style>
  <w:style w:type="character" w:styleId="HTMLKeyboard">
    <w:name w:val="HTML Keyboard"/>
    <w:basedOn w:val="DefaultParagraphFont"/>
    <w:uiPriority w:val="99"/>
    <w:semiHidden/>
    <w:rsid w:val="00470981"/>
    <w:rPr>
      <w:rFonts w:ascii="Consolas" w:hAnsi="Consolas" w:cs="Consolas"/>
      <w:sz w:val="20"/>
      <w:szCs w:val="20"/>
    </w:rPr>
  </w:style>
  <w:style w:type="paragraph" w:styleId="HTMLPreformatted">
    <w:name w:val="HTML Preformatted"/>
    <w:basedOn w:val="Normal"/>
    <w:link w:val="HTMLPreformattedChar"/>
    <w:uiPriority w:val="99"/>
    <w:semiHidden/>
    <w:rsid w:val="0047098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70981"/>
    <w:rPr>
      <w:rFonts w:ascii="Consolas" w:eastAsiaTheme="minorEastAsia" w:hAnsi="Consolas" w:cs="Consolas"/>
      <w:sz w:val="20"/>
      <w:szCs w:val="20"/>
    </w:rPr>
  </w:style>
  <w:style w:type="character" w:styleId="HTMLSample">
    <w:name w:val="HTML Sample"/>
    <w:basedOn w:val="DefaultParagraphFont"/>
    <w:uiPriority w:val="99"/>
    <w:semiHidden/>
    <w:rsid w:val="00470981"/>
    <w:rPr>
      <w:rFonts w:ascii="Consolas" w:hAnsi="Consolas" w:cs="Consolas"/>
      <w:sz w:val="24"/>
      <w:szCs w:val="24"/>
    </w:rPr>
  </w:style>
  <w:style w:type="character" w:styleId="HTMLTypewriter">
    <w:name w:val="HTML Typewriter"/>
    <w:basedOn w:val="DefaultParagraphFont"/>
    <w:uiPriority w:val="99"/>
    <w:semiHidden/>
    <w:rsid w:val="00470981"/>
    <w:rPr>
      <w:rFonts w:ascii="Consolas" w:hAnsi="Consolas" w:cs="Consolas"/>
      <w:sz w:val="20"/>
      <w:szCs w:val="20"/>
    </w:rPr>
  </w:style>
  <w:style w:type="character" w:styleId="HTMLVariable">
    <w:name w:val="HTML Variable"/>
    <w:basedOn w:val="DefaultParagraphFont"/>
    <w:uiPriority w:val="99"/>
    <w:semiHidden/>
    <w:rsid w:val="00470981"/>
    <w:rPr>
      <w:i/>
      <w:iCs/>
    </w:rPr>
  </w:style>
  <w:style w:type="paragraph" w:styleId="Index1">
    <w:name w:val="index 1"/>
    <w:basedOn w:val="Normal"/>
    <w:next w:val="Normal"/>
    <w:autoRedefine/>
    <w:uiPriority w:val="99"/>
    <w:semiHidden/>
    <w:rsid w:val="00470981"/>
    <w:pPr>
      <w:ind w:left="240" w:hanging="240"/>
    </w:pPr>
  </w:style>
  <w:style w:type="paragraph" w:styleId="Index2">
    <w:name w:val="index 2"/>
    <w:basedOn w:val="Normal"/>
    <w:next w:val="Normal"/>
    <w:autoRedefine/>
    <w:uiPriority w:val="99"/>
    <w:semiHidden/>
    <w:rsid w:val="00470981"/>
    <w:pPr>
      <w:ind w:left="480" w:hanging="240"/>
    </w:pPr>
  </w:style>
  <w:style w:type="paragraph" w:styleId="Index3">
    <w:name w:val="index 3"/>
    <w:basedOn w:val="Normal"/>
    <w:next w:val="Normal"/>
    <w:autoRedefine/>
    <w:uiPriority w:val="99"/>
    <w:semiHidden/>
    <w:rsid w:val="00470981"/>
    <w:pPr>
      <w:ind w:left="720" w:hanging="240"/>
    </w:pPr>
  </w:style>
  <w:style w:type="paragraph" w:styleId="Index4">
    <w:name w:val="index 4"/>
    <w:basedOn w:val="Normal"/>
    <w:next w:val="Normal"/>
    <w:autoRedefine/>
    <w:uiPriority w:val="99"/>
    <w:semiHidden/>
    <w:rsid w:val="00470981"/>
    <w:pPr>
      <w:ind w:left="960" w:hanging="240"/>
    </w:pPr>
  </w:style>
  <w:style w:type="paragraph" w:styleId="Index5">
    <w:name w:val="index 5"/>
    <w:basedOn w:val="Normal"/>
    <w:next w:val="Normal"/>
    <w:autoRedefine/>
    <w:uiPriority w:val="99"/>
    <w:semiHidden/>
    <w:rsid w:val="00470981"/>
    <w:pPr>
      <w:ind w:left="1200" w:hanging="240"/>
    </w:pPr>
  </w:style>
  <w:style w:type="paragraph" w:styleId="Index6">
    <w:name w:val="index 6"/>
    <w:basedOn w:val="Normal"/>
    <w:next w:val="Normal"/>
    <w:autoRedefine/>
    <w:uiPriority w:val="99"/>
    <w:semiHidden/>
    <w:rsid w:val="00470981"/>
    <w:pPr>
      <w:ind w:left="1440" w:hanging="240"/>
    </w:pPr>
  </w:style>
  <w:style w:type="paragraph" w:styleId="Index7">
    <w:name w:val="index 7"/>
    <w:basedOn w:val="Normal"/>
    <w:next w:val="Normal"/>
    <w:autoRedefine/>
    <w:uiPriority w:val="99"/>
    <w:semiHidden/>
    <w:rsid w:val="00470981"/>
    <w:pPr>
      <w:ind w:left="1680" w:hanging="240"/>
    </w:pPr>
  </w:style>
  <w:style w:type="paragraph" w:styleId="Index8">
    <w:name w:val="index 8"/>
    <w:basedOn w:val="Normal"/>
    <w:next w:val="Normal"/>
    <w:autoRedefine/>
    <w:uiPriority w:val="99"/>
    <w:semiHidden/>
    <w:rsid w:val="00470981"/>
    <w:pPr>
      <w:ind w:left="1920" w:hanging="240"/>
    </w:pPr>
  </w:style>
  <w:style w:type="paragraph" w:styleId="Index9">
    <w:name w:val="index 9"/>
    <w:basedOn w:val="Normal"/>
    <w:next w:val="Normal"/>
    <w:autoRedefine/>
    <w:uiPriority w:val="99"/>
    <w:semiHidden/>
    <w:rsid w:val="00470981"/>
    <w:pPr>
      <w:ind w:left="2160" w:hanging="240"/>
    </w:pPr>
  </w:style>
  <w:style w:type="paragraph" w:styleId="IndexHeading">
    <w:name w:val="index heading"/>
    <w:basedOn w:val="Normal"/>
    <w:next w:val="Index1"/>
    <w:uiPriority w:val="99"/>
    <w:semiHidden/>
    <w:rsid w:val="00470981"/>
    <w:rPr>
      <w:rFonts w:asciiTheme="majorHAnsi" w:eastAsiaTheme="majorEastAsia" w:hAnsiTheme="majorHAnsi" w:cstheme="majorBidi"/>
      <w:b/>
      <w:bCs/>
    </w:rPr>
  </w:style>
  <w:style w:type="table" w:styleId="LightGrid">
    <w:name w:val="Light Grid"/>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470981"/>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470981"/>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470981"/>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470981"/>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470981"/>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470981"/>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470981"/>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470981"/>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470981"/>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470981"/>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470981"/>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470981"/>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470981"/>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470981"/>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470981"/>
  </w:style>
  <w:style w:type="paragraph" w:styleId="List">
    <w:name w:val="List"/>
    <w:basedOn w:val="Normal"/>
    <w:uiPriority w:val="99"/>
    <w:semiHidden/>
    <w:rsid w:val="00470981"/>
    <w:pPr>
      <w:ind w:left="283" w:hanging="283"/>
      <w:contextualSpacing/>
    </w:pPr>
  </w:style>
  <w:style w:type="paragraph" w:styleId="List2">
    <w:name w:val="List 2"/>
    <w:basedOn w:val="Normal"/>
    <w:uiPriority w:val="99"/>
    <w:semiHidden/>
    <w:rsid w:val="00470981"/>
    <w:pPr>
      <w:ind w:left="566" w:hanging="283"/>
      <w:contextualSpacing/>
    </w:pPr>
  </w:style>
  <w:style w:type="paragraph" w:styleId="List3">
    <w:name w:val="List 3"/>
    <w:basedOn w:val="Normal"/>
    <w:uiPriority w:val="99"/>
    <w:semiHidden/>
    <w:rsid w:val="00470981"/>
    <w:pPr>
      <w:ind w:left="849" w:hanging="283"/>
      <w:contextualSpacing/>
    </w:pPr>
  </w:style>
  <w:style w:type="paragraph" w:styleId="List4">
    <w:name w:val="List 4"/>
    <w:basedOn w:val="Normal"/>
    <w:uiPriority w:val="99"/>
    <w:semiHidden/>
    <w:rsid w:val="00470981"/>
    <w:pPr>
      <w:ind w:left="1132" w:hanging="283"/>
      <w:contextualSpacing/>
    </w:pPr>
  </w:style>
  <w:style w:type="paragraph" w:styleId="List5">
    <w:name w:val="List 5"/>
    <w:basedOn w:val="Normal"/>
    <w:uiPriority w:val="99"/>
    <w:semiHidden/>
    <w:rsid w:val="00470981"/>
    <w:pPr>
      <w:ind w:left="1415" w:hanging="283"/>
      <w:contextualSpacing/>
    </w:pPr>
  </w:style>
  <w:style w:type="paragraph" w:styleId="ListBullet2">
    <w:name w:val="List Bullet 2"/>
    <w:basedOn w:val="Normal"/>
    <w:uiPriority w:val="99"/>
    <w:semiHidden/>
    <w:rsid w:val="00470981"/>
    <w:pPr>
      <w:numPr>
        <w:numId w:val="1"/>
      </w:numPr>
      <w:contextualSpacing/>
    </w:pPr>
  </w:style>
  <w:style w:type="paragraph" w:styleId="ListBullet3">
    <w:name w:val="List Bullet 3"/>
    <w:basedOn w:val="Normal"/>
    <w:uiPriority w:val="99"/>
    <w:semiHidden/>
    <w:rsid w:val="00470981"/>
    <w:pPr>
      <w:numPr>
        <w:numId w:val="2"/>
      </w:numPr>
      <w:contextualSpacing/>
    </w:pPr>
  </w:style>
  <w:style w:type="paragraph" w:styleId="ListBullet4">
    <w:name w:val="List Bullet 4"/>
    <w:basedOn w:val="Normal"/>
    <w:uiPriority w:val="99"/>
    <w:semiHidden/>
    <w:rsid w:val="00470981"/>
    <w:pPr>
      <w:numPr>
        <w:numId w:val="8"/>
      </w:numPr>
      <w:contextualSpacing/>
    </w:pPr>
  </w:style>
  <w:style w:type="paragraph" w:styleId="ListBullet5">
    <w:name w:val="List Bullet 5"/>
    <w:basedOn w:val="Normal"/>
    <w:uiPriority w:val="99"/>
    <w:semiHidden/>
    <w:rsid w:val="00470981"/>
    <w:pPr>
      <w:numPr>
        <w:numId w:val="3"/>
      </w:numPr>
      <w:contextualSpacing/>
    </w:pPr>
  </w:style>
  <w:style w:type="paragraph" w:styleId="ListContinue">
    <w:name w:val="List Continue"/>
    <w:basedOn w:val="Normal"/>
    <w:uiPriority w:val="99"/>
    <w:semiHidden/>
    <w:rsid w:val="00470981"/>
    <w:pPr>
      <w:spacing w:after="120"/>
      <w:ind w:left="283"/>
      <w:contextualSpacing/>
    </w:pPr>
  </w:style>
  <w:style w:type="paragraph" w:styleId="ListContinue2">
    <w:name w:val="List Continue 2"/>
    <w:basedOn w:val="Normal"/>
    <w:uiPriority w:val="99"/>
    <w:semiHidden/>
    <w:rsid w:val="00470981"/>
    <w:pPr>
      <w:spacing w:after="120"/>
      <w:ind w:left="566"/>
      <w:contextualSpacing/>
    </w:pPr>
  </w:style>
  <w:style w:type="paragraph" w:styleId="ListContinue3">
    <w:name w:val="List Continue 3"/>
    <w:basedOn w:val="Normal"/>
    <w:uiPriority w:val="99"/>
    <w:semiHidden/>
    <w:rsid w:val="00470981"/>
    <w:pPr>
      <w:spacing w:after="120"/>
      <w:ind w:left="849"/>
      <w:contextualSpacing/>
    </w:pPr>
  </w:style>
  <w:style w:type="paragraph" w:styleId="ListContinue4">
    <w:name w:val="List Continue 4"/>
    <w:basedOn w:val="Normal"/>
    <w:uiPriority w:val="99"/>
    <w:semiHidden/>
    <w:rsid w:val="00470981"/>
    <w:pPr>
      <w:spacing w:after="120"/>
      <w:ind w:left="1132"/>
      <w:contextualSpacing/>
    </w:pPr>
  </w:style>
  <w:style w:type="paragraph" w:styleId="ListContinue5">
    <w:name w:val="List Continue 5"/>
    <w:basedOn w:val="Normal"/>
    <w:uiPriority w:val="99"/>
    <w:semiHidden/>
    <w:rsid w:val="00470981"/>
    <w:pPr>
      <w:spacing w:after="120"/>
      <w:ind w:left="1415"/>
      <w:contextualSpacing/>
    </w:pPr>
  </w:style>
  <w:style w:type="paragraph" w:styleId="ListNumber">
    <w:name w:val="List Number"/>
    <w:basedOn w:val="Normal"/>
    <w:uiPriority w:val="99"/>
    <w:semiHidden/>
    <w:rsid w:val="00470981"/>
    <w:pPr>
      <w:tabs>
        <w:tab w:val="num" w:pos="360"/>
      </w:tabs>
      <w:ind w:left="360" w:hanging="360"/>
      <w:contextualSpacing/>
    </w:pPr>
  </w:style>
  <w:style w:type="paragraph" w:styleId="ListNumber2">
    <w:name w:val="List Number 2"/>
    <w:basedOn w:val="Normal"/>
    <w:uiPriority w:val="99"/>
    <w:semiHidden/>
    <w:rsid w:val="00470981"/>
    <w:pPr>
      <w:numPr>
        <w:numId w:val="9"/>
      </w:numPr>
      <w:contextualSpacing/>
    </w:pPr>
  </w:style>
  <w:style w:type="paragraph" w:styleId="ListNumber3">
    <w:name w:val="List Number 3"/>
    <w:basedOn w:val="Normal"/>
    <w:uiPriority w:val="99"/>
    <w:semiHidden/>
    <w:rsid w:val="00470981"/>
    <w:pPr>
      <w:numPr>
        <w:numId w:val="10"/>
      </w:numPr>
      <w:contextualSpacing/>
    </w:pPr>
  </w:style>
  <w:style w:type="paragraph" w:styleId="ListNumber4">
    <w:name w:val="List Number 4"/>
    <w:basedOn w:val="Normal"/>
    <w:uiPriority w:val="99"/>
    <w:semiHidden/>
    <w:rsid w:val="00470981"/>
    <w:pPr>
      <w:numPr>
        <w:numId w:val="11"/>
      </w:numPr>
      <w:contextualSpacing/>
    </w:pPr>
  </w:style>
  <w:style w:type="paragraph" w:styleId="ListNumber5">
    <w:name w:val="List Number 5"/>
    <w:basedOn w:val="Normal"/>
    <w:uiPriority w:val="99"/>
    <w:semiHidden/>
    <w:rsid w:val="00470981"/>
    <w:pPr>
      <w:numPr>
        <w:numId w:val="12"/>
      </w:numPr>
      <w:contextualSpacing/>
    </w:pPr>
  </w:style>
  <w:style w:type="paragraph" w:styleId="MacroText">
    <w:name w:val="macro"/>
    <w:link w:val="MacroTextChar"/>
    <w:uiPriority w:val="99"/>
    <w:semiHidden/>
    <w:rsid w:val="00470981"/>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470981"/>
    <w:rPr>
      <w:rFonts w:ascii="Consolas" w:hAnsi="Consolas" w:cs="Consolas"/>
      <w:sz w:val="20"/>
      <w:szCs w:val="20"/>
      <w:lang w:val="en-GB" w:eastAsia="fr-FR"/>
    </w:rPr>
  </w:style>
  <w:style w:type="table" w:styleId="MediumGrid1">
    <w:name w:val="Medium Grid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470981"/>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470981"/>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470981"/>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470981"/>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470981"/>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470981"/>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470981"/>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470981"/>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470981"/>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470981"/>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470981"/>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470981"/>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470981"/>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470981"/>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470981"/>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470981"/>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47098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470981"/>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470981"/>
    <w:rPr>
      <w:rFonts w:ascii="Times New Roman" w:hAnsi="Times New Roman" w:cs="Times New Roman"/>
      <w:szCs w:val="24"/>
    </w:rPr>
  </w:style>
  <w:style w:type="paragraph" w:styleId="NormalIndent">
    <w:name w:val="Normal Indent"/>
    <w:basedOn w:val="Normal"/>
    <w:uiPriority w:val="99"/>
    <w:semiHidden/>
    <w:rsid w:val="00470981"/>
    <w:pPr>
      <w:ind w:left="720"/>
    </w:pPr>
  </w:style>
  <w:style w:type="paragraph" w:styleId="NoteHeading">
    <w:name w:val="Note Heading"/>
    <w:basedOn w:val="Normal"/>
    <w:next w:val="Normal"/>
    <w:link w:val="NoteHeadingChar"/>
    <w:uiPriority w:val="99"/>
    <w:semiHidden/>
    <w:rsid w:val="00470981"/>
  </w:style>
  <w:style w:type="character" w:customStyle="1" w:styleId="NoteHeadingChar">
    <w:name w:val="Note Heading Char"/>
    <w:basedOn w:val="DefaultParagraphFont"/>
    <w:link w:val="NoteHeading"/>
    <w:uiPriority w:val="99"/>
    <w:semiHidden/>
    <w:rsid w:val="00470981"/>
    <w:rPr>
      <w:rFonts w:eastAsiaTheme="minorEastAsia"/>
      <w:sz w:val="24"/>
    </w:rPr>
  </w:style>
  <w:style w:type="character" w:styleId="PlaceholderText">
    <w:name w:val="Placeholder Text"/>
    <w:basedOn w:val="DefaultParagraphFont"/>
    <w:uiPriority w:val="99"/>
    <w:semiHidden/>
    <w:rsid w:val="00B9732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470981"/>
    <w:rPr>
      <w:rFonts w:ascii="Consolas" w:hAnsi="Consolas" w:cs="Consolas"/>
      <w:sz w:val="21"/>
      <w:szCs w:val="21"/>
    </w:rPr>
  </w:style>
  <w:style w:type="character" w:customStyle="1" w:styleId="PlainTextChar">
    <w:name w:val="Plain Text Char"/>
    <w:basedOn w:val="DefaultParagraphFont"/>
    <w:link w:val="PlainText"/>
    <w:uiPriority w:val="99"/>
    <w:semiHidden/>
    <w:rsid w:val="00470981"/>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470981"/>
  </w:style>
  <w:style w:type="character" w:customStyle="1" w:styleId="SalutationChar">
    <w:name w:val="Salutation Char"/>
    <w:basedOn w:val="DefaultParagraphFont"/>
    <w:link w:val="Salutation"/>
    <w:uiPriority w:val="99"/>
    <w:semiHidden/>
    <w:rsid w:val="00470981"/>
    <w:rPr>
      <w:rFonts w:eastAsiaTheme="minorEastAsia"/>
      <w:sz w:val="24"/>
    </w:rPr>
  </w:style>
  <w:style w:type="paragraph" w:styleId="Signature">
    <w:name w:val="Signature"/>
    <w:basedOn w:val="Normal"/>
    <w:link w:val="SignatureChar"/>
    <w:uiPriority w:val="99"/>
    <w:semiHidden/>
    <w:rsid w:val="00470981"/>
    <w:pPr>
      <w:ind w:left="4252"/>
    </w:pPr>
  </w:style>
  <w:style w:type="character" w:customStyle="1" w:styleId="SignatureChar">
    <w:name w:val="Signature Char"/>
    <w:basedOn w:val="DefaultParagraphFont"/>
    <w:link w:val="Signature"/>
    <w:uiPriority w:val="99"/>
    <w:semiHidden/>
    <w:rsid w:val="00470981"/>
    <w:rPr>
      <w:rFonts w:eastAsiaTheme="minorEastAsia"/>
      <w:sz w:val="24"/>
    </w:rPr>
  </w:style>
  <w:style w:type="table" w:styleId="Table3Deffects1">
    <w:name w:val="Table 3D effects 1"/>
    <w:basedOn w:val="TableNormal"/>
    <w:uiPriority w:val="99"/>
    <w:semiHidden/>
    <w:rsid w:val="00470981"/>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70981"/>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70981"/>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70981"/>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70981"/>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70981"/>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70981"/>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70981"/>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70981"/>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70981"/>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70981"/>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70981"/>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70981"/>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70981"/>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70981"/>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70981"/>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70981"/>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70981"/>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70981"/>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70981"/>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70981"/>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70981"/>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70981"/>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70981"/>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70981"/>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70981"/>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470981"/>
    <w:pPr>
      <w:ind w:left="240" w:hanging="240"/>
    </w:pPr>
  </w:style>
  <w:style w:type="paragraph" w:styleId="TableofFigures">
    <w:name w:val="table of figures"/>
    <w:basedOn w:val="Normal"/>
    <w:next w:val="Normal"/>
    <w:uiPriority w:val="99"/>
    <w:semiHidden/>
    <w:rsid w:val="00470981"/>
  </w:style>
  <w:style w:type="table" w:styleId="TableProfessional">
    <w:name w:val="Table Professional"/>
    <w:basedOn w:val="TableNormal"/>
    <w:uiPriority w:val="99"/>
    <w:semiHidden/>
    <w:rsid w:val="00470981"/>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70981"/>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70981"/>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70981"/>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70981"/>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70981"/>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70981"/>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70981"/>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70981"/>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70981"/>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9732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9732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470981"/>
    <w:pPr>
      <w:spacing w:after="100"/>
      <w:ind w:left="1680"/>
    </w:pPr>
  </w:style>
  <w:style w:type="paragraph" w:styleId="TOC9">
    <w:name w:val="toc 9"/>
    <w:basedOn w:val="Normal"/>
    <w:next w:val="Normal"/>
    <w:autoRedefine/>
    <w:uiPriority w:val="99"/>
    <w:semiHidden/>
    <w:rsid w:val="00470981"/>
    <w:pPr>
      <w:spacing w:after="100"/>
      <w:ind w:left="1920"/>
    </w:pPr>
  </w:style>
  <w:style w:type="paragraph" w:customStyle="1" w:styleId="OpiHA0">
    <w:name w:val="Opi_H_A"/>
    <w:basedOn w:val="ECHRHeading1"/>
    <w:next w:val="OpiPara"/>
    <w:uiPriority w:val="41"/>
    <w:qFormat/>
    <w:rsid w:val="00B97329"/>
    <w:pPr>
      <w:tabs>
        <w:tab w:val="clear" w:pos="357"/>
      </w:tabs>
      <w:outlineLvl w:val="1"/>
    </w:pPr>
    <w:rPr>
      <w:b/>
    </w:rPr>
  </w:style>
  <w:style w:type="paragraph" w:customStyle="1" w:styleId="OpiHi">
    <w:name w:val="Opi_H_i"/>
    <w:basedOn w:val="ECHRHeading4"/>
    <w:uiPriority w:val="44"/>
    <w:qFormat/>
    <w:rsid w:val="00B97329"/>
    <w:pPr>
      <w:ind w:left="1037" w:hanging="357"/>
      <w:outlineLvl w:val="4"/>
    </w:pPr>
    <w:rPr>
      <w:b w:val="0"/>
      <w:i/>
    </w:rPr>
  </w:style>
  <w:style w:type="paragraph" w:customStyle="1" w:styleId="OpiPara">
    <w:name w:val="Opi_Para"/>
    <w:basedOn w:val="ECHRPara"/>
    <w:uiPriority w:val="46"/>
    <w:qFormat/>
    <w:rsid w:val="00B97329"/>
  </w:style>
  <w:style w:type="paragraph" w:customStyle="1" w:styleId="OpiParaSub">
    <w:name w:val="Opi_Para_Sub"/>
    <w:basedOn w:val="JuParaSub"/>
    <w:uiPriority w:val="47"/>
    <w:qFormat/>
    <w:rsid w:val="00B97329"/>
  </w:style>
  <w:style w:type="paragraph" w:customStyle="1" w:styleId="OpiQuot">
    <w:name w:val="Opi_Quot"/>
    <w:basedOn w:val="ECHRParaQuote"/>
    <w:uiPriority w:val="48"/>
    <w:qFormat/>
    <w:rsid w:val="00B97329"/>
  </w:style>
  <w:style w:type="paragraph" w:customStyle="1" w:styleId="OpiQuotSub">
    <w:name w:val="Opi_Quot_Sub"/>
    <w:basedOn w:val="JuQuotSub"/>
    <w:uiPriority w:val="49"/>
    <w:qFormat/>
    <w:rsid w:val="00B97329"/>
  </w:style>
  <w:style w:type="paragraph" w:customStyle="1" w:styleId="OpiTranslation">
    <w:name w:val="Opi_Translation"/>
    <w:basedOn w:val="Normal"/>
    <w:next w:val="OpiPara"/>
    <w:uiPriority w:val="40"/>
    <w:qFormat/>
    <w:rsid w:val="00B97329"/>
    <w:pPr>
      <w:jc w:val="center"/>
      <w:outlineLvl w:val="0"/>
    </w:pPr>
    <w:rPr>
      <w:i/>
    </w:rPr>
  </w:style>
  <w:style w:type="character" w:customStyle="1" w:styleId="ECHRParaChar">
    <w:name w:val="ECHR_Para Char"/>
    <w:aliases w:val="Ju_Para Char"/>
    <w:link w:val="ECHRPara"/>
    <w:uiPriority w:val="12"/>
    <w:rsid w:val="004E09EE"/>
    <w:rPr>
      <w:rFonts w:eastAsiaTheme="minorEastAsia"/>
      <w:sz w:val="24"/>
      <w:lang w:val="en-GB"/>
    </w:rPr>
  </w:style>
  <w:style w:type="paragraph" w:customStyle="1" w:styleId="JuHeaderLandscape">
    <w:name w:val="Ju_Header_Landscape"/>
    <w:basedOn w:val="ECHRHeader"/>
    <w:uiPriority w:val="4"/>
    <w:qFormat/>
    <w:rsid w:val="00B97329"/>
    <w:pPr>
      <w:tabs>
        <w:tab w:val="clear" w:pos="3686"/>
        <w:tab w:val="clear" w:pos="7371"/>
        <w:tab w:val="center" w:pos="6146"/>
        <w:tab w:val="right" w:pos="1229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4505434">
      <w:bodyDiv w:val="1"/>
      <w:marLeft w:val="0"/>
      <w:marRight w:val="0"/>
      <w:marTop w:val="0"/>
      <w:marBottom w:val="0"/>
      <w:divBdr>
        <w:top w:val="none" w:sz="0" w:space="0" w:color="auto"/>
        <w:left w:val="none" w:sz="0" w:space="0" w:color="auto"/>
        <w:bottom w:val="none" w:sz="0" w:space="0" w:color="auto"/>
        <w:right w:val="none" w:sz="0" w:space="0" w:color="auto"/>
      </w:divBdr>
      <w:divsChild>
        <w:div w:id="1296106050">
          <w:marLeft w:val="0"/>
          <w:marRight w:val="0"/>
          <w:marTop w:val="0"/>
          <w:marBottom w:val="0"/>
          <w:divBdr>
            <w:top w:val="none" w:sz="0" w:space="0" w:color="auto"/>
            <w:left w:val="none" w:sz="0" w:space="0" w:color="auto"/>
            <w:bottom w:val="none" w:sz="0" w:space="0" w:color="auto"/>
            <w:right w:val="none" w:sz="0" w:space="0" w:color="auto"/>
          </w:divBdr>
          <w:divsChild>
            <w:div w:id="1257448242">
              <w:marLeft w:val="0"/>
              <w:marRight w:val="0"/>
              <w:marTop w:val="0"/>
              <w:marBottom w:val="0"/>
              <w:divBdr>
                <w:top w:val="none" w:sz="0" w:space="0" w:color="auto"/>
                <w:left w:val="none" w:sz="0" w:space="0" w:color="auto"/>
                <w:bottom w:val="none" w:sz="0" w:space="0" w:color="auto"/>
                <w:right w:val="none" w:sz="0" w:space="0" w:color="auto"/>
              </w:divBdr>
              <w:divsChild>
                <w:div w:id="2109616650">
                  <w:marLeft w:val="0"/>
                  <w:marRight w:val="0"/>
                  <w:marTop w:val="0"/>
                  <w:marBottom w:val="0"/>
                  <w:divBdr>
                    <w:top w:val="none" w:sz="0" w:space="0" w:color="auto"/>
                    <w:left w:val="none" w:sz="0" w:space="0" w:color="auto"/>
                    <w:bottom w:val="none" w:sz="0" w:space="0" w:color="auto"/>
                    <w:right w:val="none" w:sz="0" w:space="0" w:color="auto"/>
                  </w:divBdr>
                  <w:divsChild>
                    <w:div w:id="1796175003">
                      <w:marLeft w:val="0"/>
                      <w:marRight w:val="0"/>
                      <w:marTop w:val="0"/>
                      <w:marBottom w:val="0"/>
                      <w:divBdr>
                        <w:top w:val="none" w:sz="0" w:space="0" w:color="auto"/>
                        <w:left w:val="none" w:sz="0" w:space="0" w:color="auto"/>
                        <w:bottom w:val="none" w:sz="0" w:space="0" w:color="auto"/>
                        <w:right w:val="none" w:sz="0" w:space="0" w:color="auto"/>
                      </w:divBdr>
                      <w:divsChild>
                        <w:div w:id="671643556">
                          <w:marLeft w:val="0"/>
                          <w:marRight w:val="0"/>
                          <w:marTop w:val="0"/>
                          <w:marBottom w:val="0"/>
                          <w:divBdr>
                            <w:top w:val="none" w:sz="0" w:space="0" w:color="auto"/>
                            <w:left w:val="none" w:sz="0" w:space="0" w:color="auto"/>
                            <w:bottom w:val="none" w:sz="0" w:space="0" w:color="auto"/>
                            <w:right w:val="none" w:sz="0" w:space="0" w:color="auto"/>
                          </w:divBdr>
                          <w:divsChild>
                            <w:div w:id="89916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9FAF053-E062-40A4-936B-03BA4E64208B}"/>
</file>

<file path=customXml/itemProps2.xml><?xml version="1.0" encoding="utf-8"?>
<ds:datastoreItem xmlns:ds="http://schemas.openxmlformats.org/officeDocument/2006/customXml" ds:itemID="{97D6BFDE-B526-448C-AE90-F46D180777BA}"/>
</file>

<file path=customXml/itemProps3.xml><?xml version="1.0" encoding="utf-8"?>
<ds:datastoreItem xmlns:ds="http://schemas.openxmlformats.org/officeDocument/2006/customXml" ds:itemID="{A15A65F9-8541-4818-8DAD-4ABA69CE88DA}"/>
</file>

<file path=customXml/itemProps4.xml><?xml version="1.0" encoding="utf-8"?>
<ds:datastoreItem xmlns:ds="http://schemas.openxmlformats.org/officeDocument/2006/customXml" ds:itemID="{A2B3A7FF-4B14-4E93-B470-9997EAF25385}"/>
</file>

<file path=docProps/app.xml><?xml version="1.0" encoding="utf-8"?>
<Properties xmlns="http://schemas.openxmlformats.org/officeDocument/2006/extended-properties" xmlns:vt="http://schemas.openxmlformats.org/officeDocument/2006/docPropsVTypes">
  <Template>Normal.dotm</Template>
  <TotalTime>0</TotalTime>
  <Pages>1</Pages>
  <Words>2737</Words>
  <Characters>15605</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cp:lastPrinted>2019-03-08T15:35:00Z</cp:lastPrinted>
  <dcterms:created xsi:type="dcterms:W3CDTF">2020-08-06T09:23:00Z</dcterms:created>
  <dcterms:modified xsi:type="dcterms:W3CDTF">2020-08-06T09:23:00Z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61432/11</vt:lpwstr>
  </property>
  <property fmtid="{D5CDD505-2E9C-101B-9397-08002B2CF9AE}" pid="4" name="CASEID">
    <vt:lpwstr>750969</vt:lpwstr>
  </property>
  <property fmtid="{D5CDD505-2E9C-101B-9397-08002B2CF9AE}" pid="5" name="ContentTypeId">
    <vt:lpwstr>0x010100558EB02BDB9E204AB350EDD385B68E10</vt:lpwstr>
  </property>
</Properties>
</file>