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511A8" w:rsidR="00F84635" w:rsidP="007511A8" w:rsidRDefault="00F84635">
      <w:pPr>
        <w:jc w:val="center"/>
        <w:rPr>
          <w:lang w:val="fr-FR"/>
        </w:rPr>
      </w:pPr>
    </w:p>
    <w:p w:rsidRPr="007511A8" w:rsidR="007C39C4" w:rsidP="007511A8" w:rsidRDefault="007C39C4">
      <w:pPr>
        <w:jc w:val="center"/>
        <w:rPr>
          <w:lang w:val="fr-FR"/>
        </w:rPr>
      </w:pPr>
    </w:p>
    <w:p w:rsidRPr="007511A8" w:rsidR="007C39C4" w:rsidP="007511A8" w:rsidRDefault="007C39C4">
      <w:pPr>
        <w:jc w:val="center"/>
        <w:rPr>
          <w:lang w:val="fr-FR"/>
        </w:rPr>
      </w:pPr>
    </w:p>
    <w:p w:rsidRPr="007511A8" w:rsidR="00F84635" w:rsidP="007511A8" w:rsidRDefault="00592605">
      <w:pPr>
        <w:jc w:val="center"/>
        <w:rPr>
          <w:lang w:val="fr-FR"/>
        </w:rPr>
      </w:pPr>
      <w:r w:rsidRPr="007511A8">
        <w:rPr>
          <w:lang w:val="fr-FR"/>
        </w:rPr>
        <w:t>QUATRI</w:t>
      </w:r>
      <w:r w:rsidRPr="007511A8" w:rsidR="00763AA7">
        <w:rPr>
          <w:lang w:val="fr-FR"/>
        </w:rPr>
        <w:t>ÈME SECTION</w:t>
      </w:r>
    </w:p>
    <w:p w:rsidRPr="007511A8" w:rsidR="00F84635" w:rsidP="007511A8" w:rsidRDefault="00F84635">
      <w:pPr>
        <w:jc w:val="center"/>
        <w:rPr>
          <w:lang w:val="fr-FR"/>
        </w:rPr>
      </w:pPr>
    </w:p>
    <w:p w:rsidRPr="007511A8" w:rsidR="007C39C4" w:rsidP="007511A8" w:rsidRDefault="007C39C4">
      <w:pPr>
        <w:jc w:val="center"/>
        <w:rPr>
          <w:lang w:val="fr-FR"/>
        </w:rPr>
      </w:pPr>
    </w:p>
    <w:p w:rsidRPr="007511A8" w:rsidR="007C39C4" w:rsidP="007511A8" w:rsidRDefault="007C39C4">
      <w:pPr>
        <w:jc w:val="center"/>
        <w:rPr>
          <w:lang w:val="fr-FR"/>
        </w:rPr>
      </w:pPr>
    </w:p>
    <w:p w:rsidRPr="007511A8" w:rsidR="007C39C4" w:rsidP="007511A8" w:rsidRDefault="007C39C4">
      <w:pPr>
        <w:jc w:val="center"/>
        <w:rPr>
          <w:lang w:val="fr-FR"/>
        </w:rPr>
      </w:pPr>
    </w:p>
    <w:p w:rsidRPr="007511A8" w:rsidR="007C39C4" w:rsidP="007511A8" w:rsidRDefault="007C39C4">
      <w:pPr>
        <w:jc w:val="center"/>
        <w:rPr>
          <w:lang w:val="fr-FR"/>
        </w:rPr>
      </w:pPr>
    </w:p>
    <w:p w:rsidRPr="007511A8" w:rsidR="007C39C4" w:rsidP="007511A8" w:rsidRDefault="007C39C4">
      <w:pPr>
        <w:jc w:val="center"/>
        <w:rPr>
          <w:lang w:val="fr-FR"/>
        </w:rPr>
      </w:pPr>
    </w:p>
    <w:p w:rsidRPr="007511A8" w:rsidR="00763AA7" w:rsidP="007511A8" w:rsidRDefault="00763AA7">
      <w:pPr>
        <w:jc w:val="center"/>
        <w:rPr>
          <w:lang w:val="fr-FR"/>
        </w:rPr>
      </w:pPr>
      <w:bookmarkStart w:name="To" w:id="0"/>
      <w:r w:rsidRPr="007511A8">
        <w:rPr>
          <w:b/>
          <w:lang w:val="fr-FR"/>
        </w:rPr>
        <w:t xml:space="preserve">AFFAIRE </w:t>
      </w:r>
      <w:bookmarkEnd w:id="0"/>
      <w:r w:rsidRPr="007511A8">
        <w:rPr>
          <w:b/>
          <w:lang w:val="fr-FR"/>
        </w:rPr>
        <w:t>ABBOUD c. BELGIQUE</w:t>
      </w:r>
    </w:p>
    <w:p w:rsidRPr="007511A8" w:rsidR="00763AA7" w:rsidP="007511A8" w:rsidRDefault="00763AA7">
      <w:pPr>
        <w:jc w:val="center"/>
        <w:rPr>
          <w:lang w:val="fr-FR"/>
        </w:rPr>
      </w:pPr>
    </w:p>
    <w:p w:rsidRPr="007511A8" w:rsidR="00763AA7" w:rsidP="007511A8" w:rsidRDefault="00763AA7">
      <w:pPr>
        <w:jc w:val="center"/>
        <w:rPr>
          <w:szCs w:val="24"/>
          <w:u w:val="single"/>
          <w:lang w:val="fr-FR"/>
        </w:rPr>
      </w:pPr>
      <w:r w:rsidRPr="007511A8">
        <w:rPr>
          <w:i/>
          <w:lang w:val="fr-FR"/>
        </w:rPr>
        <w:t>(Requête n</w:t>
      </w:r>
      <w:r w:rsidRPr="007511A8">
        <w:rPr>
          <w:i/>
          <w:vertAlign w:val="superscript"/>
          <w:lang w:val="fr-FR"/>
        </w:rPr>
        <w:t>o</w:t>
      </w:r>
      <w:r w:rsidRPr="007511A8">
        <w:rPr>
          <w:i/>
          <w:lang w:val="fr-FR"/>
        </w:rPr>
        <w:t xml:space="preserve"> 29119/13)</w:t>
      </w:r>
    </w:p>
    <w:p w:rsidRPr="007511A8" w:rsidR="007C39C4" w:rsidP="007511A8" w:rsidRDefault="007C39C4">
      <w:pPr>
        <w:jc w:val="center"/>
        <w:rPr>
          <w:szCs w:val="24"/>
          <w:lang w:val="fr-FR"/>
        </w:rPr>
      </w:pPr>
    </w:p>
    <w:p w:rsidRPr="007511A8" w:rsidR="007C39C4" w:rsidP="007511A8" w:rsidRDefault="007C39C4">
      <w:pPr>
        <w:jc w:val="center"/>
        <w:rPr>
          <w:szCs w:val="24"/>
          <w:lang w:val="fr-FR"/>
        </w:rPr>
      </w:pPr>
    </w:p>
    <w:p w:rsidRPr="007511A8" w:rsidR="007C39C4" w:rsidP="007511A8" w:rsidRDefault="007C39C4">
      <w:pPr>
        <w:jc w:val="center"/>
        <w:rPr>
          <w:szCs w:val="24"/>
          <w:lang w:val="fr-FR"/>
        </w:rPr>
      </w:pPr>
    </w:p>
    <w:p w:rsidRPr="007511A8" w:rsidR="007C39C4" w:rsidP="007511A8" w:rsidRDefault="007C39C4">
      <w:pPr>
        <w:jc w:val="center"/>
        <w:rPr>
          <w:szCs w:val="24"/>
          <w:lang w:val="fr-FR"/>
        </w:rPr>
      </w:pPr>
    </w:p>
    <w:p w:rsidRPr="007511A8" w:rsidR="007C39C4" w:rsidP="007511A8" w:rsidRDefault="007C39C4">
      <w:pPr>
        <w:jc w:val="center"/>
        <w:rPr>
          <w:szCs w:val="24"/>
          <w:lang w:val="fr-FR"/>
        </w:rPr>
      </w:pPr>
    </w:p>
    <w:p w:rsidRPr="007511A8" w:rsidR="007C39C4" w:rsidP="007511A8" w:rsidRDefault="007C39C4">
      <w:pPr>
        <w:jc w:val="center"/>
        <w:rPr>
          <w:szCs w:val="24"/>
          <w:lang w:val="fr-FR"/>
        </w:rPr>
      </w:pPr>
    </w:p>
    <w:p w:rsidRPr="007511A8" w:rsidR="007C39C4" w:rsidP="007511A8" w:rsidRDefault="007C39C4">
      <w:pPr>
        <w:jc w:val="center"/>
        <w:rPr>
          <w:szCs w:val="24"/>
          <w:lang w:val="fr-FR"/>
        </w:rPr>
      </w:pPr>
    </w:p>
    <w:p w:rsidRPr="007511A8" w:rsidR="007C39C4" w:rsidP="007511A8" w:rsidRDefault="007C39C4">
      <w:pPr>
        <w:jc w:val="center"/>
        <w:rPr>
          <w:szCs w:val="24"/>
          <w:lang w:val="fr-FR"/>
        </w:rPr>
      </w:pPr>
    </w:p>
    <w:p w:rsidRPr="007511A8" w:rsidR="007C39C4" w:rsidP="007511A8" w:rsidRDefault="007C39C4">
      <w:pPr>
        <w:jc w:val="center"/>
        <w:rPr>
          <w:szCs w:val="24"/>
          <w:lang w:val="fr-FR"/>
        </w:rPr>
      </w:pPr>
    </w:p>
    <w:p w:rsidRPr="007511A8" w:rsidR="007C39C4" w:rsidP="007511A8" w:rsidRDefault="007C39C4">
      <w:pPr>
        <w:jc w:val="center"/>
        <w:rPr>
          <w:szCs w:val="24"/>
          <w:lang w:val="fr-FR"/>
        </w:rPr>
      </w:pPr>
      <w:r w:rsidRPr="007511A8">
        <w:rPr>
          <w:szCs w:val="24"/>
          <w:lang w:val="fr-FR"/>
        </w:rPr>
        <w:t>ARRÉT</w:t>
      </w:r>
    </w:p>
    <w:p w:rsidRPr="007511A8" w:rsidR="007C39C4" w:rsidP="007511A8" w:rsidRDefault="007C39C4">
      <w:pPr>
        <w:jc w:val="center"/>
        <w:rPr>
          <w:szCs w:val="24"/>
          <w:lang w:val="fr-FR"/>
        </w:rPr>
      </w:pPr>
    </w:p>
    <w:p w:rsidRPr="007511A8" w:rsidR="007C39C4" w:rsidP="007511A8" w:rsidRDefault="007C39C4">
      <w:pPr>
        <w:jc w:val="center"/>
        <w:rPr>
          <w:szCs w:val="24"/>
          <w:lang w:val="fr-FR"/>
        </w:rPr>
      </w:pPr>
    </w:p>
    <w:p w:rsidRPr="007511A8" w:rsidR="007C39C4" w:rsidP="007511A8" w:rsidRDefault="007C39C4">
      <w:pPr>
        <w:jc w:val="center"/>
        <w:rPr>
          <w:szCs w:val="24"/>
          <w:lang w:val="fr-FR"/>
        </w:rPr>
      </w:pPr>
      <w:r w:rsidRPr="007511A8">
        <w:rPr>
          <w:szCs w:val="24"/>
          <w:lang w:val="fr-FR"/>
        </w:rPr>
        <w:t>STRASBOURG</w:t>
      </w:r>
    </w:p>
    <w:p w:rsidRPr="007511A8" w:rsidR="007C39C4" w:rsidP="007511A8" w:rsidRDefault="007C39C4">
      <w:pPr>
        <w:jc w:val="center"/>
        <w:rPr>
          <w:szCs w:val="24"/>
          <w:lang w:val="fr-FR"/>
        </w:rPr>
      </w:pPr>
    </w:p>
    <w:p w:rsidRPr="007511A8" w:rsidR="007C39C4" w:rsidP="007511A8" w:rsidRDefault="007C39C4">
      <w:pPr>
        <w:jc w:val="center"/>
        <w:rPr>
          <w:szCs w:val="24"/>
          <w:lang w:val="fr-FR"/>
        </w:rPr>
      </w:pPr>
      <w:r w:rsidRPr="007511A8">
        <w:rPr>
          <w:szCs w:val="24"/>
          <w:lang w:val="fr-FR"/>
        </w:rPr>
        <w:t>2 juillet 2019</w:t>
      </w:r>
    </w:p>
    <w:p w:rsidR="007C39C4" w:rsidP="007511A8" w:rsidRDefault="007C39C4">
      <w:pPr>
        <w:jc w:val="center"/>
        <w:rPr>
          <w:szCs w:val="24"/>
          <w:lang w:val="fr-FR"/>
        </w:rPr>
      </w:pPr>
    </w:p>
    <w:p w:rsidRPr="007511A8" w:rsidR="0030525F" w:rsidP="007511A8" w:rsidRDefault="0030525F">
      <w:pPr>
        <w:jc w:val="center"/>
        <w:rPr>
          <w:szCs w:val="24"/>
          <w:lang w:val="fr-FR"/>
        </w:rPr>
      </w:pPr>
      <w:bookmarkStart w:name="_GoBack" w:id="1"/>
      <w:bookmarkEnd w:id="1"/>
    </w:p>
    <w:p w:rsidRPr="007511A8" w:rsidR="007C39C4" w:rsidP="007511A8" w:rsidRDefault="007C39C4">
      <w:pPr>
        <w:jc w:val="center"/>
        <w:rPr>
          <w:szCs w:val="24"/>
          <w:lang w:val="fr-FR"/>
        </w:rPr>
      </w:pPr>
    </w:p>
    <w:p w:rsidR="0030525F" w:rsidP="0030525F" w:rsidRDefault="0030525F">
      <w:pPr>
        <w:pStyle w:val="jucase0"/>
        <w:ind w:firstLine="0"/>
        <w:jc w:val="center"/>
        <w:rPr>
          <w:color w:val="FF0000"/>
          <w:sz w:val="28"/>
          <w:szCs w:val="28"/>
          <w:u w:val="single"/>
          <w:lang w:val="fr-FR"/>
        </w:rPr>
      </w:pPr>
      <w:r>
        <w:rPr>
          <w:color w:val="FF0000"/>
          <w:sz w:val="28"/>
          <w:szCs w:val="28"/>
          <w:u w:val="single"/>
          <w:lang w:val="fr-FR"/>
        </w:rPr>
        <w:t>DÉFINITIF</w:t>
      </w:r>
    </w:p>
    <w:p w:rsidR="0030525F" w:rsidP="0030525F" w:rsidRDefault="0030525F">
      <w:pPr>
        <w:pStyle w:val="jupara"/>
        <w:tabs>
          <w:tab w:val="left" w:pos="3450"/>
        </w:tabs>
        <w:ind w:firstLine="0"/>
        <w:jc w:val="center"/>
        <w:rPr>
          <w:color w:val="FF0000"/>
          <w:sz w:val="28"/>
          <w:szCs w:val="28"/>
          <w:lang w:val="fr-FR"/>
        </w:rPr>
      </w:pPr>
    </w:p>
    <w:p w:rsidR="0030525F" w:rsidP="0030525F" w:rsidRDefault="0030525F">
      <w:pPr>
        <w:pStyle w:val="jupara"/>
        <w:ind w:firstLine="0"/>
        <w:jc w:val="center"/>
        <w:rPr>
          <w:color w:val="FF0000"/>
          <w:sz w:val="28"/>
          <w:szCs w:val="28"/>
          <w:lang w:val="fr-FR"/>
        </w:rPr>
      </w:pPr>
      <w:r>
        <w:rPr>
          <w:color w:val="FF0000"/>
          <w:sz w:val="28"/>
          <w:szCs w:val="28"/>
          <w:lang w:val="fr-FR"/>
        </w:rPr>
        <w:t>04/11/2019</w:t>
      </w:r>
    </w:p>
    <w:p w:rsidR="0030525F" w:rsidP="0030525F" w:rsidRDefault="0030525F">
      <w:pPr>
        <w:pStyle w:val="jupara"/>
        <w:ind w:firstLine="0"/>
        <w:jc w:val="center"/>
        <w:rPr>
          <w:u w:val="single"/>
          <w:lang w:val="fr-FR"/>
        </w:rPr>
      </w:pPr>
    </w:p>
    <w:p w:rsidR="0030525F" w:rsidP="0030525F" w:rsidRDefault="0030525F">
      <w:pPr>
        <w:jc w:val="center"/>
        <w:rPr>
          <w:i/>
          <w:iCs/>
          <w:sz w:val="22"/>
          <w:lang w:val="fr-FR"/>
        </w:rPr>
      </w:pPr>
      <w:r>
        <w:rPr>
          <w:i/>
          <w:iCs/>
          <w:sz w:val="22"/>
          <w:lang w:val="fr-FR"/>
        </w:rPr>
        <w:t>Cet arrêt est devenu définitif en vertu de l’article 44 § 2 de la Convention. Il peut subir des retouches de forme.</w:t>
      </w:r>
    </w:p>
    <w:p w:rsidRPr="007511A8" w:rsidR="007C39C4" w:rsidP="007511A8" w:rsidRDefault="007C39C4">
      <w:pPr>
        <w:jc w:val="left"/>
        <w:rPr>
          <w:i/>
          <w:sz w:val="22"/>
          <w:szCs w:val="24"/>
          <w:lang w:val="fr-FR"/>
        </w:rPr>
      </w:pPr>
    </w:p>
    <w:p w:rsidRPr="007511A8" w:rsidR="007511A8" w:rsidP="007511A8" w:rsidRDefault="007511A8">
      <w:pPr>
        <w:jc w:val="left"/>
        <w:rPr>
          <w:szCs w:val="24"/>
          <w:lang w:val="fr-FR"/>
        </w:rPr>
        <w:sectPr w:rsidRPr="007511A8" w:rsidR="007511A8" w:rsidSect="002D6F6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Pr="007511A8" w:rsidR="00763AA7" w:rsidP="007511A8" w:rsidRDefault="00763AA7">
      <w:pPr>
        <w:pStyle w:val="JuCase"/>
        <w:rPr>
          <w:lang w:val="fr-FR"/>
        </w:rPr>
      </w:pPr>
      <w:r w:rsidRPr="007511A8">
        <w:rPr>
          <w:lang w:val="fr-FR"/>
        </w:rPr>
        <w:t>En l</w:t>
      </w:r>
      <w:r w:rsidRPr="007511A8" w:rsidR="007511A8">
        <w:rPr>
          <w:lang w:val="fr-FR"/>
        </w:rPr>
        <w:t>’</w:t>
      </w:r>
      <w:r w:rsidRPr="007511A8">
        <w:rPr>
          <w:lang w:val="fr-FR"/>
        </w:rPr>
        <w:t xml:space="preserve">affaire </w:t>
      </w:r>
      <w:proofErr w:type="spellStart"/>
      <w:r w:rsidRPr="007511A8">
        <w:rPr>
          <w:lang w:val="fr-FR"/>
        </w:rPr>
        <w:t>Abboud</w:t>
      </w:r>
      <w:proofErr w:type="spellEnd"/>
      <w:r w:rsidRPr="007511A8">
        <w:rPr>
          <w:lang w:val="fr-FR"/>
        </w:rPr>
        <w:t xml:space="preserve"> c. Belgique,</w:t>
      </w:r>
    </w:p>
    <w:p w:rsidRPr="007511A8" w:rsidR="00763AA7" w:rsidP="007511A8" w:rsidRDefault="00763AA7">
      <w:pPr>
        <w:pStyle w:val="ECHRPara"/>
        <w:rPr>
          <w:lang w:val="fr-FR"/>
        </w:rPr>
      </w:pPr>
      <w:r w:rsidRPr="007511A8">
        <w:rPr>
          <w:lang w:val="fr-FR"/>
        </w:rPr>
        <w:t>La Cour européenne des droits de l</w:t>
      </w:r>
      <w:r w:rsidRPr="007511A8" w:rsidR="007511A8">
        <w:rPr>
          <w:lang w:val="fr-FR"/>
        </w:rPr>
        <w:t>’</w:t>
      </w:r>
      <w:r w:rsidRPr="007511A8">
        <w:rPr>
          <w:lang w:val="fr-FR"/>
        </w:rPr>
        <w:t>homme (</w:t>
      </w:r>
      <w:r w:rsidRPr="007511A8" w:rsidR="00C6432D">
        <w:rPr>
          <w:lang w:val="fr-FR"/>
        </w:rPr>
        <w:t>quatri</w:t>
      </w:r>
      <w:r w:rsidRPr="007511A8">
        <w:rPr>
          <w:lang w:val="fr-FR"/>
        </w:rPr>
        <w:t>ème section), siégeant en une chambre composée de :</w:t>
      </w:r>
    </w:p>
    <w:p w:rsidRPr="007511A8" w:rsidR="00763AA7" w:rsidP="007511A8" w:rsidRDefault="009B046D">
      <w:pPr>
        <w:pStyle w:val="ECHRDecisionBody"/>
        <w:rPr>
          <w:lang w:val="fr-FR"/>
        </w:rPr>
      </w:pPr>
      <w:r w:rsidRPr="007511A8">
        <w:rPr>
          <w:lang w:val="fr-FR"/>
        </w:rPr>
        <w:tab/>
        <w:t xml:space="preserve">Jon Fridrik </w:t>
      </w:r>
      <w:proofErr w:type="spellStart"/>
      <w:r w:rsidRPr="007511A8">
        <w:rPr>
          <w:lang w:val="fr-FR"/>
        </w:rPr>
        <w:t>Kjølbro</w:t>
      </w:r>
      <w:proofErr w:type="spellEnd"/>
      <w:r w:rsidRPr="007511A8">
        <w:rPr>
          <w:lang w:val="fr-FR"/>
        </w:rPr>
        <w:t>,</w:t>
      </w:r>
      <w:r w:rsidRPr="007511A8">
        <w:rPr>
          <w:i/>
          <w:lang w:val="fr-FR"/>
        </w:rPr>
        <w:t xml:space="preserve"> président,</w:t>
      </w:r>
      <w:r w:rsidRPr="007511A8">
        <w:rPr>
          <w:i/>
          <w:lang w:val="fr-FR"/>
        </w:rPr>
        <w:br/>
      </w:r>
      <w:r w:rsidRPr="007511A8">
        <w:rPr>
          <w:lang w:val="fr-FR"/>
        </w:rPr>
        <w:tab/>
        <w:t xml:space="preserve">Faris </w:t>
      </w:r>
      <w:proofErr w:type="spellStart"/>
      <w:r w:rsidRPr="007511A8">
        <w:rPr>
          <w:lang w:val="fr-FR"/>
        </w:rPr>
        <w:t>Vehabović</w:t>
      </w:r>
      <w:proofErr w:type="spellEnd"/>
      <w:r w:rsidRPr="007511A8">
        <w:rPr>
          <w:lang w:val="fr-FR"/>
        </w:rPr>
        <w:t>,</w:t>
      </w:r>
      <w:r w:rsidRPr="007511A8">
        <w:rPr>
          <w:i/>
          <w:lang w:val="fr-FR"/>
        </w:rPr>
        <w:br/>
      </w:r>
      <w:r w:rsidRPr="007511A8">
        <w:rPr>
          <w:lang w:val="fr-FR"/>
        </w:rPr>
        <w:tab/>
        <w:t>Paul Lemmens,</w:t>
      </w:r>
      <w:r w:rsidRPr="007511A8">
        <w:rPr>
          <w:i/>
          <w:lang w:val="fr-FR"/>
        </w:rPr>
        <w:br/>
      </w:r>
      <w:r w:rsidRPr="007511A8">
        <w:rPr>
          <w:lang w:val="fr-FR"/>
        </w:rPr>
        <w:tab/>
        <w:t xml:space="preserve">Iulia </w:t>
      </w:r>
      <w:proofErr w:type="spellStart"/>
      <w:r w:rsidRPr="007511A8">
        <w:rPr>
          <w:lang w:val="fr-FR"/>
        </w:rPr>
        <w:t>Antoanella</w:t>
      </w:r>
      <w:proofErr w:type="spellEnd"/>
      <w:r w:rsidRPr="007511A8">
        <w:rPr>
          <w:lang w:val="fr-FR"/>
        </w:rPr>
        <w:t xml:space="preserve"> </w:t>
      </w:r>
      <w:proofErr w:type="spellStart"/>
      <w:r w:rsidRPr="007511A8">
        <w:rPr>
          <w:lang w:val="fr-FR"/>
        </w:rPr>
        <w:t>Motoc</w:t>
      </w:r>
      <w:proofErr w:type="spellEnd"/>
      <w:r w:rsidRPr="007511A8">
        <w:rPr>
          <w:lang w:val="fr-FR"/>
        </w:rPr>
        <w:t>,</w:t>
      </w:r>
      <w:r w:rsidRPr="007511A8">
        <w:rPr>
          <w:i/>
          <w:lang w:val="fr-FR"/>
        </w:rPr>
        <w:br/>
      </w:r>
      <w:r w:rsidRPr="007511A8">
        <w:rPr>
          <w:lang w:val="fr-FR"/>
        </w:rPr>
        <w:tab/>
        <w:t>Carlo Ranzoni,</w:t>
      </w:r>
      <w:r w:rsidRPr="007511A8">
        <w:rPr>
          <w:i/>
          <w:lang w:val="fr-FR"/>
        </w:rPr>
        <w:br/>
      </w:r>
      <w:r w:rsidRPr="007511A8">
        <w:rPr>
          <w:lang w:val="fr-FR"/>
        </w:rPr>
        <w:tab/>
        <w:t xml:space="preserve">Georges </w:t>
      </w:r>
      <w:proofErr w:type="spellStart"/>
      <w:r w:rsidRPr="007511A8">
        <w:rPr>
          <w:lang w:val="fr-FR"/>
        </w:rPr>
        <w:t>Ravarani</w:t>
      </w:r>
      <w:proofErr w:type="spellEnd"/>
      <w:r w:rsidRPr="007511A8">
        <w:rPr>
          <w:lang w:val="fr-FR"/>
        </w:rPr>
        <w:t>,</w:t>
      </w:r>
      <w:r w:rsidRPr="007511A8">
        <w:rPr>
          <w:i/>
          <w:lang w:val="fr-FR"/>
        </w:rPr>
        <w:br/>
      </w:r>
      <w:r w:rsidRPr="007511A8">
        <w:rPr>
          <w:lang w:val="fr-FR"/>
        </w:rPr>
        <w:tab/>
        <w:t xml:space="preserve">Péter </w:t>
      </w:r>
      <w:proofErr w:type="spellStart"/>
      <w:r w:rsidRPr="007511A8">
        <w:rPr>
          <w:lang w:val="fr-FR"/>
        </w:rPr>
        <w:t>Paczolay</w:t>
      </w:r>
      <w:proofErr w:type="spellEnd"/>
      <w:r w:rsidRPr="007511A8">
        <w:rPr>
          <w:lang w:val="fr-FR"/>
        </w:rPr>
        <w:t>,</w:t>
      </w:r>
      <w:r w:rsidRPr="007511A8">
        <w:rPr>
          <w:i/>
          <w:lang w:val="fr-FR"/>
        </w:rPr>
        <w:t xml:space="preserve"> juges</w:t>
      </w:r>
      <w:proofErr w:type="gramStart"/>
      <w:r w:rsidRPr="007511A8">
        <w:rPr>
          <w:i/>
          <w:lang w:val="fr-FR"/>
        </w:rPr>
        <w:t>,</w:t>
      </w:r>
      <w:proofErr w:type="gramEnd"/>
      <w:r w:rsidRPr="007511A8" w:rsidR="00763AA7">
        <w:rPr>
          <w:lang w:val="fr-FR"/>
        </w:rPr>
        <w:br/>
        <w:t xml:space="preserve">et de </w:t>
      </w:r>
      <w:r w:rsidRPr="007511A8">
        <w:rPr>
          <w:lang w:val="fr-FR"/>
        </w:rPr>
        <w:t>Andrea Tamietti</w:t>
      </w:r>
      <w:r w:rsidRPr="007511A8" w:rsidR="00763AA7">
        <w:rPr>
          <w:lang w:val="fr-FR"/>
        </w:rPr>
        <w:t xml:space="preserve">, </w:t>
      </w:r>
      <w:r w:rsidRPr="007511A8" w:rsidR="00763AA7">
        <w:rPr>
          <w:i/>
          <w:lang w:val="fr-FR"/>
        </w:rPr>
        <w:t>greff</w:t>
      </w:r>
      <w:r w:rsidRPr="007511A8">
        <w:rPr>
          <w:i/>
          <w:lang w:val="fr-FR"/>
        </w:rPr>
        <w:t>i</w:t>
      </w:r>
      <w:r w:rsidRPr="007511A8" w:rsidR="00460742">
        <w:rPr>
          <w:i/>
          <w:lang w:val="fr-FR"/>
        </w:rPr>
        <w:t>e</w:t>
      </w:r>
      <w:r w:rsidRPr="007511A8">
        <w:rPr>
          <w:i/>
          <w:lang w:val="fr-FR"/>
        </w:rPr>
        <w:t>r adjoint</w:t>
      </w:r>
      <w:r w:rsidRPr="007511A8" w:rsidR="00763AA7">
        <w:rPr>
          <w:iCs/>
          <w:lang w:val="fr-FR"/>
        </w:rPr>
        <w:t xml:space="preserve"> </w:t>
      </w:r>
      <w:r w:rsidRPr="007511A8" w:rsidR="00763AA7">
        <w:rPr>
          <w:i/>
          <w:iCs/>
          <w:lang w:val="fr-FR"/>
        </w:rPr>
        <w:t>d</w:t>
      </w:r>
      <w:r w:rsidRPr="007511A8" w:rsidR="00763AA7">
        <w:rPr>
          <w:i/>
          <w:lang w:val="fr-FR"/>
        </w:rPr>
        <w:t>e section</w:t>
      </w:r>
      <w:r w:rsidRPr="007511A8" w:rsidR="00763AA7">
        <w:rPr>
          <w:lang w:val="fr-FR"/>
        </w:rPr>
        <w:t>,</w:t>
      </w:r>
    </w:p>
    <w:p w:rsidRPr="007511A8" w:rsidR="00763AA7" w:rsidP="007511A8" w:rsidRDefault="00763AA7">
      <w:pPr>
        <w:pStyle w:val="ECHRPara"/>
        <w:rPr>
          <w:lang w:val="fr-FR"/>
        </w:rPr>
      </w:pPr>
      <w:r w:rsidRPr="007511A8">
        <w:rPr>
          <w:lang w:val="fr-FR"/>
        </w:rPr>
        <w:t xml:space="preserve">Après en avoir délibéré en chambre du conseil le </w:t>
      </w:r>
      <w:r w:rsidRPr="007511A8" w:rsidR="009B046D">
        <w:rPr>
          <w:lang w:val="fr-FR"/>
        </w:rPr>
        <w:t>11 juin 2019</w:t>
      </w:r>
      <w:r w:rsidRPr="007511A8">
        <w:rPr>
          <w:lang w:val="fr-FR"/>
        </w:rPr>
        <w:t>,</w:t>
      </w:r>
    </w:p>
    <w:p w:rsidRPr="007511A8" w:rsidR="00763AA7" w:rsidP="007511A8" w:rsidRDefault="00763AA7">
      <w:pPr>
        <w:pStyle w:val="ECHRPara"/>
        <w:rPr>
          <w:lang w:val="fr-FR"/>
        </w:rPr>
      </w:pPr>
      <w:r w:rsidRPr="007511A8">
        <w:rPr>
          <w:lang w:val="fr-FR"/>
        </w:rPr>
        <w:t>Rend l</w:t>
      </w:r>
      <w:r w:rsidRPr="007511A8" w:rsidR="007511A8">
        <w:rPr>
          <w:lang w:val="fr-FR"/>
        </w:rPr>
        <w:t>’</w:t>
      </w:r>
      <w:r w:rsidRPr="007511A8">
        <w:rPr>
          <w:lang w:val="fr-FR"/>
        </w:rPr>
        <w:t>arrêt que voici, adopté à cette date :</w:t>
      </w:r>
    </w:p>
    <w:p w:rsidRPr="007511A8" w:rsidR="00763AA7" w:rsidP="007511A8" w:rsidRDefault="00763AA7">
      <w:pPr>
        <w:pStyle w:val="ECHRTitle1"/>
        <w:rPr>
          <w:lang w:val="fr-FR"/>
        </w:rPr>
      </w:pPr>
      <w:r w:rsidRPr="007511A8">
        <w:rPr>
          <w:lang w:val="fr-FR"/>
        </w:rPr>
        <w:t>PROCÉDURE</w:t>
      </w:r>
    </w:p>
    <w:p w:rsidRPr="007511A8" w:rsidR="00763AA7" w:rsidP="007511A8" w:rsidRDefault="00763AA7">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1</w:t>
      </w:r>
      <w:r w:rsidRPr="007511A8">
        <w:rPr>
          <w:lang w:val="fr-FR"/>
        </w:rPr>
        <w:fldChar w:fldCharType="end"/>
      </w:r>
      <w:r w:rsidRPr="007511A8">
        <w:rPr>
          <w:lang w:val="fr-FR"/>
        </w:rPr>
        <w:t>.  À l</w:t>
      </w:r>
      <w:r w:rsidRPr="007511A8" w:rsidR="007511A8">
        <w:rPr>
          <w:lang w:val="fr-FR"/>
        </w:rPr>
        <w:t>’</w:t>
      </w:r>
      <w:r w:rsidRPr="007511A8">
        <w:rPr>
          <w:lang w:val="fr-FR"/>
        </w:rPr>
        <w:t>origine de l</w:t>
      </w:r>
      <w:r w:rsidRPr="007511A8" w:rsidR="007511A8">
        <w:rPr>
          <w:lang w:val="fr-FR"/>
        </w:rPr>
        <w:t>’</w:t>
      </w:r>
      <w:r w:rsidRPr="007511A8">
        <w:rPr>
          <w:lang w:val="fr-FR"/>
        </w:rPr>
        <w:t>affaire se trouve une requête (n</w:t>
      </w:r>
      <w:r w:rsidRPr="007511A8">
        <w:rPr>
          <w:vertAlign w:val="superscript"/>
          <w:lang w:val="fr-FR"/>
        </w:rPr>
        <w:t>o</w:t>
      </w:r>
      <w:r w:rsidRPr="007511A8">
        <w:rPr>
          <w:lang w:val="fr-FR"/>
        </w:rPr>
        <w:t xml:space="preserve"> 29119/13) dirigée contre le Royaume de Belgique et dont u</w:t>
      </w:r>
      <w:r w:rsidRPr="007511A8" w:rsidR="00C20BA4">
        <w:rPr>
          <w:lang w:val="fr-FR"/>
        </w:rPr>
        <w:t>n ressortissant de cet État, M. </w:t>
      </w:r>
      <w:r w:rsidRPr="007511A8">
        <w:rPr>
          <w:lang w:val="fr-FR"/>
        </w:rPr>
        <w:t xml:space="preserve">Jean </w:t>
      </w:r>
      <w:proofErr w:type="spellStart"/>
      <w:r w:rsidRPr="007511A8">
        <w:rPr>
          <w:lang w:val="fr-FR"/>
        </w:rPr>
        <w:t>Abboud</w:t>
      </w:r>
      <w:proofErr w:type="spellEnd"/>
      <w:r w:rsidRPr="007511A8">
        <w:rPr>
          <w:lang w:val="fr-FR"/>
        </w:rPr>
        <w:t xml:space="preserve"> (« le requérant »), a saisi la Cour le 15 avril 2013 en vertu de l</w:t>
      </w:r>
      <w:r w:rsidRPr="007511A8" w:rsidR="007511A8">
        <w:rPr>
          <w:lang w:val="fr-FR"/>
        </w:rPr>
        <w:t>’</w:t>
      </w:r>
      <w:r w:rsidRPr="007511A8">
        <w:rPr>
          <w:lang w:val="fr-FR"/>
        </w:rPr>
        <w:t>article 34 de la Convention de sauvegarde des droits de l</w:t>
      </w:r>
      <w:r w:rsidRPr="007511A8" w:rsidR="007511A8">
        <w:rPr>
          <w:lang w:val="fr-FR"/>
        </w:rPr>
        <w:t>’</w:t>
      </w:r>
      <w:r w:rsidRPr="007511A8">
        <w:rPr>
          <w:lang w:val="fr-FR"/>
        </w:rPr>
        <w:t>homme et des libertés fondamentales (« la Convention »).</w:t>
      </w:r>
    </w:p>
    <w:p w:rsidRPr="007511A8" w:rsidR="00582EBD" w:rsidP="007511A8" w:rsidRDefault="00763AA7">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2</w:t>
      </w:r>
      <w:r w:rsidRPr="007511A8">
        <w:rPr>
          <w:lang w:val="fr-FR"/>
        </w:rPr>
        <w:fldChar w:fldCharType="end"/>
      </w:r>
      <w:r w:rsidRPr="007511A8">
        <w:rPr>
          <w:lang w:val="fr-FR"/>
        </w:rPr>
        <w:t>.  Le requérant a été représenté par M</w:t>
      </w:r>
      <w:r w:rsidRPr="007511A8">
        <w:rPr>
          <w:vertAlign w:val="superscript"/>
          <w:lang w:val="fr-FR"/>
        </w:rPr>
        <w:t>e</w:t>
      </w:r>
      <w:r w:rsidRPr="007511A8">
        <w:rPr>
          <w:lang w:val="fr-FR"/>
        </w:rPr>
        <w:t xml:space="preserve"> M. Dupont, avocat exerçant à Bruxelles. </w:t>
      </w:r>
      <w:r w:rsidRPr="007511A8" w:rsidR="00582EBD">
        <w:rPr>
          <w:lang w:val="fr-FR"/>
        </w:rPr>
        <w:t>Le gouvernement belge (« le Gouvernement ») a été représenté par son agent, I. </w:t>
      </w:r>
      <w:proofErr w:type="spellStart"/>
      <w:r w:rsidRPr="007511A8" w:rsidR="00582EBD">
        <w:rPr>
          <w:lang w:val="fr-FR"/>
        </w:rPr>
        <w:t>Niedlispacher</w:t>
      </w:r>
      <w:proofErr w:type="spellEnd"/>
      <w:r w:rsidRPr="007511A8" w:rsidR="00582EBD">
        <w:rPr>
          <w:lang w:val="fr-FR"/>
        </w:rPr>
        <w:t>.</w:t>
      </w:r>
    </w:p>
    <w:p w:rsidRPr="007511A8" w:rsidR="00763AA7" w:rsidP="007511A8" w:rsidRDefault="00763AA7">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3</w:t>
      </w:r>
      <w:r w:rsidRPr="007511A8">
        <w:rPr>
          <w:lang w:val="fr-FR"/>
        </w:rPr>
        <w:fldChar w:fldCharType="end"/>
      </w:r>
      <w:r w:rsidRPr="007511A8">
        <w:rPr>
          <w:lang w:val="fr-FR"/>
        </w:rPr>
        <w:t xml:space="preserve">.  Le </w:t>
      </w:r>
      <w:r w:rsidRPr="007511A8">
        <w:rPr>
          <w:szCs w:val="24"/>
          <w:lang w:val="fr-FR"/>
        </w:rPr>
        <w:t>13 juillet 2017</w:t>
      </w:r>
      <w:r w:rsidRPr="007511A8">
        <w:rPr>
          <w:lang w:val="fr-FR"/>
        </w:rPr>
        <w:t>, le grief concernant la durée de la procédure et de l</w:t>
      </w:r>
      <w:r w:rsidRPr="007511A8" w:rsidR="007511A8">
        <w:rPr>
          <w:lang w:val="fr-FR"/>
        </w:rPr>
        <w:t>’</w:t>
      </w:r>
      <w:r w:rsidRPr="007511A8">
        <w:rPr>
          <w:lang w:val="fr-FR"/>
        </w:rPr>
        <w:t>absence de recours à cet égard a été communiqué au Gouvernement et la requête a été déclarée irrecevable</w:t>
      </w:r>
      <w:r w:rsidRPr="007511A8">
        <w:rPr>
          <w:szCs w:val="24"/>
          <w:lang w:val="fr-FR"/>
        </w:rPr>
        <w:t xml:space="preserve"> pour le surplus </w:t>
      </w:r>
      <w:r w:rsidRPr="007511A8">
        <w:rPr>
          <w:lang w:val="fr-FR"/>
        </w:rPr>
        <w:t>conformément à l</w:t>
      </w:r>
      <w:r w:rsidRPr="007511A8" w:rsidR="007511A8">
        <w:rPr>
          <w:lang w:val="fr-FR"/>
        </w:rPr>
        <w:t>’</w:t>
      </w:r>
      <w:r w:rsidRPr="007511A8">
        <w:rPr>
          <w:lang w:val="fr-FR"/>
        </w:rPr>
        <w:t>article 54 § 3 du règlement de la Cour.</w:t>
      </w:r>
    </w:p>
    <w:p w:rsidRPr="007511A8" w:rsidR="00763AA7" w:rsidP="007511A8" w:rsidRDefault="00763AA7">
      <w:pPr>
        <w:pStyle w:val="ECHRTitle1"/>
        <w:rPr>
          <w:lang w:val="fr-FR"/>
        </w:rPr>
      </w:pPr>
      <w:r w:rsidRPr="007511A8">
        <w:rPr>
          <w:lang w:val="fr-FR"/>
        </w:rPr>
        <w:t>EN FAIT</w:t>
      </w:r>
    </w:p>
    <w:p w:rsidRPr="007511A8" w:rsidR="00763AA7" w:rsidP="007511A8" w:rsidRDefault="00893C2A">
      <w:pPr>
        <w:pStyle w:val="ECHRHeading1"/>
        <w:rPr>
          <w:lang w:val="fr-FR"/>
        </w:rPr>
      </w:pPr>
      <w:r w:rsidRPr="007511A8">
        <w:rPr>
          <w:lang w:val="fr-FR"/>
        </w:rPr>
        <w:t>I.  </w:t>
      </w:r>
      <w:r w:rsidRPr="007511A8" w:rsidR="00763AA7">
        <w:rPr>
          <w:lang w:val="fr-FR"/>
        </w:rPr>
        <w:t>LES CIRCONSTANCES DE L</w:t>
      </w:r>
      <w:r w:rsidRPr="007511A8" w:rsidR="007511A8">
        <w:rPr>
          <w:lang w:val="fr-FR"/>
        </w:rPr>
        <w:t>’</w:t>
      </w:r>
      <w:r w:rsidRPr="007511A8" w:rsidR="00763AA7">
        <w:rPr>
          <w:lang w:val="fr-FR"/>
        </w:rPr>
        <w:t>ESPÈCE</w:t>
      </w:r>
    </w:p>
    <w:p w:rsidRPr="007511A8" w:rsidR="00763AA7" w:rsidP="007511A8" w:rsidRDefault="00763AA7">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4</w:t>
      </w:r>
      <w:r w:rsidRPr="007511A8">
        <w:rPr>
          <w:lang w:val="fr-FR"/>
        </w:rPr>
        <w:fldChar w:fldCharType="end"/>
      </w:r>
      <w:r w:rsidRPr="007511A8">
        <w:rPr>
          <w:lang w:val="fr-FR"/>
        </w:rPr>
        <w:t>. </w:t>
      </w:r>
      <w:r w:rsidRPr="007511A8" w:rsidR="00893C2A">
        <w:rPr>
          <w:lang w:val="fr-FR"/>
        </w:rPr>
        <w:t> </w:t>
      </w:r>
      <w:r w:rsidRPr="007511A8">
        <w:rPr>
          <w:lang w:val="fr-FR"/>
        </w:rPr>
        <w:t>Le requérant est né en 1960 et réside à Bruxelles.</w:t>
      </w:r>
    </w:p>
    <w:p w:rsidRPr="007511A8" w:rsidR="004B3400" w:rsidP="007511A8" w:rsidRDefault="00763AA7">
      <w:pPr>
        <w:pStyle w:val="ECHRPara"/>
        <w:rPr>
          <w:lang w:val="fr-CH"/>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5</w:t>
      </w:r>
      <w:r w:rsidRPr="007511A8">
        <w:rPr>
          <w:lang w:val="fr-FR"/>
        </w:rPr>
        <w:fldChar w:fldCharType="end"/>
      </w:r>
      <w:r w:rsidRPr="007511A8" w:rsidR="004B3400">
        <w:rPr>
          <w:lang w:val="fr-FR"/>
        </w:rPr>
        <w:t>. </w:t>
      </w:r>
      <w:r w:rsidRPr="007511A8" w:rsidR="00893C2A">
        <w:rPr>
          <w:lang w:val="fr-FR"/>
        </w:rPr>
        <w:t> </w:t>
      </w:r>
      <w:r w:rsidRPr="007511A8" w:rsidR="004B3400">
        <w:rPr>
          <w:lang w:val="fr-CH"/>
        </w:rPr>
        <w:t>Jusqu</w:t>
      </w:r>
      <w:r w:rsidRPr="007511A8" w:rsidR="007511A8">
        <w:rPr>
          <w:lang w:val="fr-CH"/>
        </w:rPr>
        <w:t>’</w:t>
      </w:r>
      <w:r w:rsidRPr="007511A8" w:rsidR="004B3400">
        <w:rPr>
          <w:lang w:val="fr-CH"/>
        </w:rPr>
        <w:t>à la fin de l</w:t>
      </w:r>
      <w:r w:rsidRPr="007511A8" w:rsidR="007511A8">
        <w:rPr>
          <w:lang w:val="fr-CH"/>
        </w:rPr>
        <w:t>’</w:t>
      </w:r>
      <w:r w:rsidRPr="007511A8" w:rsidR="004B3400">
        <w:rPr>
          <w:lang w:val="fr-CH"/>
        </w:rPr>
        <w:t>année 2002, le requérant exerça la profession de traducteur interprète assermenté. En cette qualité, il fournit des prestations notamment dans le cadre d</w:t>
      </w:r>
      <w:r w:rsidRPr="007511A8" w:rsidR="007511A8">
        <w:rPr>
          <w:lang w:val="fr-CH"/>
        </w:rPr>
        <w:t>’</w:t>
      </w:r>
      <w:r w:rsidRPr="007511A8" w:rsidR="004B3400">
        <w:rPr>
          <w:lang w:val="fr-CH"/>
        </w:rPr>
        <w:t>auditions de demandeurs d</w:t>
      </w:r>
      <w:r w:rsidRPr="007511A8" w:rsidR="007511A8">
        <w:rPr>
          <w:lang w:val="fr-CH"/>
        </w:rPr>
        <w:t>’</w:t>
      </w:r>
      <w:r w:rsidRPr="007511A8" w:rsidR="004B3400">
        <w:rPr>
          <w:lang w:val="fr-CH"/>
        </w:rPr>
        <w:t>asile, auxquels le bénéfice de l</w:t>
      </w:r>
      <w:r w:rsidRPr="007511A8" w:rsidR="007511A8">
        <w:rPr>
          <w:lang w:val="fr-CH"/>
        </w:rPr>
        <w:t>’</w:t>
      </w:r>
      <w:r w:rsidRPr="007511A8" w:rsidR="004B3400">
        <w:rPr>
          <w:lang w:val="fr-CH"/>
        </w:rPr>
        <w:t>assistance juridique avait été octroyé. Fin 2002, un litige surgit avec le bureau d</w:t>
      </w:r>
      <w:r w:rsidRPr="007511A8" w:rsidR="007511A8">
        <w:rPr>
          <w:lang w:val="fr-CH"/>
        </w:rPr>
        <w:t>’</w:t>
      </w:r>
      <w:r w:rsidRPr="007511A8" w:rsidR="004B3400">
        <w:rPr>
          <w:lang w:val="fr-CH"/>
        </w:rPr>
        <w:t>aide juridique de l</w:t>
      </w:r>
      <w:r w:rsidRPr="007511A8" w:rsidR="007511A8">
        <w:rPr>
          <w:lang w:val="fr-CH"/>
        </w:rPr>
        <w:t>’</w:t>
      </w:r>
      <w:r w:rsidRPr="007511A8" w:rsidR="004B3400">
        <w:rPr>
          <w:lang w:val="fr-CH"/>
        </w:rPr>
        <w:t>Ordre français des avocats du barreau de Bruxelles au sujet des notes d</w:t>
      </w:r>
      <w:r w:rsidRPr="007511A8" w:rsidR="007511A8">
        <w:rPr>
          <w:lang w:val="fr-CH"/>
        </w:rPr>
        <w:t>’</w:t>
      </w:r>
      <w:r w:rsidRPr="007511A8" w:rsidR="004B3400">
        <w:rPr>
          <w:lang w:val="fr-CH"/>
        </w:rPr>
        <w:t>honoraires et frais soumis par le requérant. Ce litige donna lieu à une plainte déposée le 29 octobre 2003 par l</w:t>
      </w:r>
      <w:r w:rsidRPr="007511A8" w:rsidR="007511A8">
        <w:rPr>
          <w:lang w:val="fr-CH"/>
        </w:rPr>
        <w:t>’</w:t>
      </w:r>
      <w:r w:rsidRPr="007511A8" w:rsidR="002B3EED">
        <w:rPr>
          <w:lang w:val="fr-CH"/>
        </w:rPr>
        <w:t>O</w:t>
      </w:r>
      <w:r w:rsidRPr="007511A8" w:rsidR="004B3400">
        <w:rPr>
          <w:lang w:val="fr-CH"/>
        </w:rPr>
        <w:t>rdre à l</w:t>
      </w:r>
      <w:r w:rsidRPr="007511A8" w:rsidR="007511A8">
        <w:rPr>
          <w:lang w:val="fr-CH"/>
        </w:rPr>
        <w:t>’</w:t>
      </w:r>
      <w:r w:rsidRPr="007511A8" w:rsidR="004B3400">
        <w:rPr>
          <w:lang w:val="fr-CH"/>
        </w:rPr>
        <w:t>encontre du requérant, notamment pour escroquerie, port illégal du titre d</w:t>
      </w:r>
      <w:r w:rsidRPr="007511A8" w:rsidR="007511A8">
        <w:rPr>
          <w:lang w:val="fr-CH"/>
        </w:rPr>
        <w:t>’</w:t>
      </w:r>
      <w:r w:rsidRPr="007511A8" w:rsidR="004B3400">
        <w:rPr>
          <w:lang w:val="fr-CH"/>
        </w:rPr>
        <w:t>avocat et dénonciation calomnieuse.</w:t>
      </w:r>
    </w:p>
    <w:bookmarkStart w:name="Instruction" w:id="2"/>
    <w:p w:rsidRPr="007511A8" w:rsidR="004B3400" w:rsidP="007511A8" w:rsidRDefault="004B3400">
      <w:pPr>
        <w:pStyle w:val="ECHRPara"/>
        <w:rPr>
          <w:lang w:val="fr-CH"/>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6</w:t>
      </w:r>
      <w:r w:rsidRPr="007511A8">
        <w:rPr>
          <w:lang w:val="fr-FR"/>
        </w:rPr>
        <w:fldChar w:fldCharType="end"/>
      </w:r>
      <w:bookmarkEnd w:id="2"/>
      <w:r w:rsidRPr="007511A8">
        <w:rPr>
          <w:lang w:val="fr-FR"/>
        </w:rPr>
        <w:t>.  </w:t>
      </w:r>
      <w:r w:rsidRPr="007511A8">
        <w:rPr>
          <w:lang w:val="fr-CH"/>
        </w:rPr>
        <w:t>Le 7 janvier 2004, le requérant fut entendu pour la première fois par les services de police. Le 5 mai 2004, l</w:t>
      </w:r>
      <w:r w:rsidRPr="007511A8" w:rsidR="007511A8">
        <w:rPr>
          <w:lang w:val="fr-CH"/>
        </w:rPr>
        <w:t>’</w:t>
      </w:r>
      <w:r w:rsidRPr="007511A8">
        <w:rPr>
          <w:lang w:val="fr-CH"/>
        </w:rPr>
        <w:t>affaire fut mise à l</w:t>
      </w:r>
      <w:r w:rsidRPr="007511A8" w:rsidR="007511A8">
        <w:rPr>
          <w:lang w:val="fr-CH"/>
        </w:rPr>
        <w:t>’</w:t>
      </w:r>
      <w:r w:rsidRPr="007511A8">
        <w:rPr>
          <w:lang w:val="fr-CH"/>
        </w:rPr>
        <w:t>instruction.</w:t>
      </w:r>
      <w:r w:rsidRPr="007511A8">
        <w:rPr>
          <w:lang w:val="fr-FR"/>
        </w:rPr>
        <w:t xml:space="preserve"> </w:t>
      </w:r>
      <w:r w:rsidRPr="007511A8" w:rsidR="00CD303A">
        <w:rPr>
          <w:lang w:val="fr-FR"/>
        </w:rPr>
        <w:t>Le 21</w:t>
      </w:r>
      <w:r w:rsidRPr="007511A8" w:rsidR="00053E65">
        <w:rPr>
          <w:lang w:val="fr-FR"/>
        </w:rPr>
        <w:t> </w:t>
      </w:r>
      <w:r w:rsidRPr="007511A8" w:rsidR="00CD303A">
        <w:rPr>
          <w:lang w:val="fr-FR"/>
        </w:rPr>
        <w:t>décembre 2006, l</w:t>
      </w:r>
      <w:r w:rsidRPr="007511A8" w:rsidR="007511A8">
        <w:rPr>
          <w:lang w:val="fr-FR"/>
        </w:rPr>
        <w:t>’</w:t>
      </w:r>
      <w:r w:rsidRPr="007511A8" w:rsidR="00CD303A">
        <w:rPr>
          <w:lang w:val="fr-FR"/>
        </w:rPr>
        <w:t>Ordre français des avocats du barreau de Bruxelles se constitua partie civile entre les mains du juge d</w:t>
      </w:r>
      <w:r w:rsidRPr="007511A8" w:rsidR="007511A8">
        <w:rPr>
          <w:lang w:val="fr-FR"/>
        </w:rPr>
        <w:t>’</w:t>
      </w:r>
      <w:r w:rsidRPr="007511A8" w:rsidR="00CD303A">
        <w:rPr>
          <w:lang w:val="fr-FR"/>
        </w:rPr>
        <w:t>instruction</w:t>
      </w:r>
      <w:r w:rsidRPr="007511A8" w:rsidR="00433BEE">
        <w:rPr>
          <w:lang w:val="fr-FR"/>
        </w:rPr>
        <w:t xml:space="preserve"> du tribunal de première instance de Bruxelles</w:t>
      </w:r>
      <w:r w:rsidRPr="007511A8" w:rsidR="00CD303A">
        <w:rPr>
          <w:lang w:val="fr-FR"/>
        </w:rPr>
        <w:t>. Ce dernier</w:t>
      </w:r>
      <w:r w:rsidRPr="007511A8">
        <w:rPr>
          <w:lang w:val="fr-CH"/>
        </w:rPr>
        <w:t xml:space="preserve"> communiqua le dossier au parquet pour réquisition le 25 mai 2008.</w:t>
      </w:r>
      <w:r w:rsidRPr="007511A8">
        <w:rPr>
          <w:lang w:val="fr-FR"/>
        </w:rPr>
        <w:t> </w:t>
      </w:r>
      <w:r w:rsidRPr="007511A8">
        <w:rPr>
          <w:lang w:val="fr-CH"/>
        </w:rPr>
        <w:t xml:space="preserve">Le parquet prit un réquisitoire de renvoi au tribunal </w:t>
      </w:r>
      <w:r w:rsidRPr="007511A8" w:rsidR="00433BEE">
        <w:rPr>
          <w:lang w:val="fr-CH"/>
        </w:rPr>
        <w:t>correctionnel</w:t>
      </w:r>
      <w:r w:rsidRPr="007511A8">
        <w:rPr>
          <w:lang w:val="fr-CH"/>
        </w:rPr>
        <w:t xml:space="preserve"> le 31 mars 2009. La cause fut fixée </w:t>
      </w:r>
      <w:r w:rsidRPr="007511A8" w:rsidR="00433BEE">
        <w:rPr>
          <w:lang w:val="fr-CH"/>
        </w:rPr>
        <w:t xml:space="preserve">au </w:t>
      </w:r>
      <w:r w:rsidRPr="007511A8" w:rsidR="00053E65">
        <w:rPr>
          <w:lang w:val="fr-CH"/>
        </w:rPr>
        <w:t>26 </w:t>
      </w:r>
      <w:r w:rsidRPr="007511A8">
        <w:rPr>
          <w:lang w:val="fr-CH"/>
        </w:rPr>
        <w:t>janvier 2010 pour le règlement de la procédure par la chambre du conseil du tribunal de première instance de Bruxelles.</w:t>
      </w:r>
    </w:p>
    <w:p w:rsidRPr="007511A8" w:rsidR="004B3400" w:rsidP="007511A8" w:rsidRDefault="004B3400">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7</w:t>
      </w:r>
      <w:r w:rsidRPr="007511A8">
        <w:rPr>
          <w:lang w:val="fr-FR"/>
        </w:rPr>
        <w:fldChar w:fldCharType="end"/>
      </w:r>
      <w:r w:rsidRPr="007511A8">
        <w:rPr>
          <w:lang w:val="fr-FR"/>
        </w:rPr>
        <w:t>.  Par une requête du 22 janvier 2010, le requérant sollicita la tenue de devoirs d</w:t>
      </w:r>
      <w:r w:rsidRPr="007511A8" w:rsidR="007511A8">
        <w:rPr>
          <w:lang w:val="fr-FR"/>
        </w:rPr>
        <w:t>’</w:t>
      </w:r>
      <w:r w:rsidRPr="007511A8">
        <w:rPr>
          <w:lang w:val="fr-FR"/>
        </w:rPr>
        <w:t>enquête complémentaires. Le juge d</w:t>
      </w:r>
      <w:r w:rsidRPr="007511A8" w:rsidR="007511A8">
        <w:rPr>
          <w:lang w:val="fr-FR"/>
        </w:rPr>
        <w:t>’</w:t>
      </w:r>
      <w:r w:rsidRPr="007511A8">
        <w:rPr>
          <w:lang w:val="fr-FR"/>
        </w:rPr>
        <w:t>instruction rejeta la requête par une ordonnance du 5</w:t>
      </w:r>
      <w:r w:rsidRPr="007511A8" w:rsidR="00053E65">
        <w:rPr>
          <w:lang w:val="fr-FR"/>
        </w:rPr>
        <w:t xml:space="preserve"> février 2010 au motif que ceux</w:t>
      </w:r>
      <w:r w:rsidRPr="007511A8" w:rsidR="00053E65">
        <w:rPr>
          <w:lang w:val="fr-FR"/>
        </w:rPr>
        <w:noBreakHyphen/>
      </w:r>
      <w:r w:rsidRPr="007511A8">
        <w:rPr>
          <w:lang w:val="fr-FR"/>
        </w:rPr>
        <w:t>ci n</w:t>
      </w:r>
      <w:r w:rsidRPr="007511A8" w:rsidR="007511A8">
        <w:rPr>
          <w:lang w:val="fr-FR"/>
        </w:rPr>
        <w:t>’</w:t>
      </w:r>
      <w:r w:rsidRPr="007511A8">
        <w:rPr>
          <w:lang w:val="fr-FR"/>
        </w:rPr>
        <w:t>apparaissaient pas utiles à la manifestation de la vérité. L</w:t>
      </w:r>
      <w:r w:rsidRPr="007511A8" w:rsidR="007511A8">
        <w:rPr>
          <w:lang w:val="fr-FR"/>
        </w:rPr>
        <w:t>’</w:t>
      </w:r>
      <w:r w:rsidRPr="007511A8">
        <w:rPr>
          <w:lang w:val="fr-FR"/>
        </w:rPr>
        <w:t>appel interjeté par le requérant à l</w:t>
      </w:r>
      <w:r w:rsidRPr="007511A8" w:rsidR="007511A8">
        <w:rPr>
          <w:lang w:val="fr-FR"/>
        </w:rPr>
        <w:t>’</w:t>
      </w:r>
      <w:r w:rsidRPr="007511A8">
        <w:rPr>
          <w:lang w:val="fr-FR"/>
        </w:rPr>
        <w:t>encontre de cette ordonnance fut rejeté à une date indéterminée par la chambre des mises en accusation de la cour d</w:t>
      </w:r>
      <w:r w:rsidRPr="007511A8" w:rsidR="007511A8">
        <w:rPr>
          <w:lang w:val="fr-FR"/>
        </w:rPr>
        <w:t>’</w:t>
      </w:r>
      <w:r w:rsidRPr="007511A8">
        <w:rPr>
          <w:lang w:val="fr-FR"/>
        </w:rPr>
        <w:t>appel de Bruxelles.</w:t>
      </w:r>
    </w:p>
    <w:bookmarkStart w:name="OrdoTPI13012011" w:id="3"/>
    <w:p w:rsidRPr="007511A8" w:rsidR="004B3400" w:rsidP="007511A8" w:rsidRDefault="004B3400">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8</w:t>
      </w:r>
      <w:r w:rsidRPr="007511A8">
        <w:rPr>
          <w:lang w:val="fr-FR"/>
        </w:rPr>
        <w:fldChar w:fldCharType="end"/>
      </w:r>
      <w:bookmarkEnd w:id="3"/>
      <w:r w:rsidRPr="007511A8">
        <w:rPr>
          <w:lang w:val="fr-FR"/>
        </w:rPr>
        <w:t>.  Par une ordonnan</w:t>
      </w:r>
      <w:r w:rsidRPr="007511A8" w:rsidR="00053E65">
        <w:rPr>
          <w:lang w:val="fr-FR"/>
        </w:rPr>
        <w:t>ce du 13 </w:t>
      </w:r>
      <w:r w:rsidRPr="007511A8">
        <w:rPr>
          <w:lang w:val="fr-FR"/>
        </w:rPr>
        <w:t xml:space="preserve">janvier 2011 de la chambre du conseil, le requérant fut renvoyé devant le tribunal </w:t>
      </w:r>
      <w:r w:rsidRPr="007511A8" w:rsidR="00433BEE">
        <w:rPr>
          <w:lang w:val="fr-FR"/>
        </w:rPr>
        <w:t xml:space="preserve">correctionnel du tribunal </w:t>
      </w:r>
      <w:r w:rsidRPr="007511A8" w:rsidR="00F029AF">
        <w:rPr>
          <w:lang w:val="fr-FR"/>
        </w:rPr>
        <w:t>de première instance</w:t>
      </w:r>
      <w:r w:rsidRPr="007511A8">
        <w:rPr>
          <w:lang w:val="fr-FR"/>
        </w:rPr>
        <w:t xml:space="preserve"> pour des faits d</w:t>
      </w:r>
      <w:r w:rsidRPr="007511A8" w:rsidR="007511A8">
        <w:rPr>
          <w:lang w:val="fr-FR"/>
        </w:rPr>
        <w:t>’</w:t>
      </w:r>
      <w:r w:rsidRPr="007511A8">
        <w:rPr>
          <w:lang w:val="fr-FR"/>
        </w:rPr>
        <w:t>escroquerie et tentative d</w:t>
      </w:r>
      <w:r w:rsidRPr="007511A8" w:rsidR="007511A8">
        <w:rPr>
          <w:lang w:val="fr-FR"/>
        </w:rPr>
        <w:t>’</w:t>
      </w:r>
      <w:r w:rsidRPr="007511A8">
        <w:rPr>
          <w:lang w:val="fr-FR"/>
        </w:rPr>
        <w:t>escroquerie, dénonciation calomnieuse et port du titre d</w:t>
      </w:r>
      <w:r w:rsidRPr="007511A8" w:rsidR="007511A8">
        <w:rPr>
          <w:lang w:val="fr-FR"/>
        </w:rPr>
        <w:t>’</w:t>
      </w:r>
      <w:r w:rsidRPr="007511A8">
        <w:rPr>
          <w:lang w:val="fr-FR"/>
        </w:rPr>
        <w:t>avocat sans être inscrit au tableau de l</w:t>
      </w:r>
      <w:r w:rsidRPr="007511A8" w:rsidR="007511A8">
        <w:rPr>
          <w:lang w:val="fr-FR"/>
        </w:rPr>
        <w:t>’</w:t>
      </w:r>
      <w:r w:rsidRPr="007511A8">
        <w:rPr>
          <w:lang w:val="fr-FR"/>
        </w:rPr>
        <w:t>ordre. Répondant aux conclusions du requérant qui sollicitait du tribunal de constater que le dépassement du délai raisonnable avait gravement et irrémédiablement porté atteinte à l</w:t>
      </w:r>
      <w:r w:rsidRPr="007511A8" w:rsidR="007511A8">
        <w:rPr>
          <w:lang w:val="fr-FR"/>
        </w:rPr>
        <w:t>’</w:t>
      </w:r>
      <w:r w:rsidRPr="007511A8">
        <w:rPr>
          <w:lang w:val="fr-FR"/>
        </w:rPr>
        <w:t>administration de la preuve et à ses droits de la défense du fait de l</w:t>
      </w:r>
      <w:r w:rsidRPr="007511A8" w:rsidR="007511A8">
        <w:rPr>
          <w:lang w:val="fr-FR"/>
        </w:rPr>
        <w:t>’</w:t>
      </w:r>
      <w:r w:rsidRPr="007511A8">
        <w:rPr>
          <w:lang w:val="fr-FR"/>
        </w:rPr>
        <w:t>impossibilité d</w:t>
      </w:r>
      <w:r w:rsidRPr="007511A8" w:rsidR="007511A8">
        <w:rPr>
          <w:lang w:val="fr-FR"/>
        </w:rPr>
        <w:t>’</w:t>
      </w:r>
      <w:r w:rsidRPr="007511A8">
        <w:rPr>
          <w:lang w:val="fr-FR"/>
        </w:rPr>
        <w:t xml:space="preserve">interroger certains témoins, la chambre du conseil, prenant comme point de départ </w:t>
      </w:r>
      <w:r w:rsidRPr="007511A8" w:rsidR="00053E65">
        <w:rPr>
          <w:lang w:val="fr-FR"/>
        </w:rPr>
        <w:t>du délai une perquisition du 17 </w:t>
      </w:r>
      <w:r w:rsidRPr="007511A8">
        <w:rPr>
          <w:lang w:val="fr-FR"/>
        </w:rPr>
        <w:t>mai 2006, constata l</w:t>
      </w:r>
      <w:r w:rsidRPr="007511A8" w:rsidR="007511A8">
        <w:rPr>
          <w:lang w:val="fr-FR"/>
        </w:rPr>
        <w:t>’</w:t>
      </w:r>
      <w:r w:rsidRPr="007511A8">
        <w:rPr>
          <w:lang w:val="fr-FR"/>
        </w:rPr>
        <w:t>absence de dépassement du délai raisonnable à ce stade, la procédure ayant été considérablement rallongée par l</w:t>
      </w:r>
      <w:r w:rsidRPr="007511A8" w:rsidR="007511A8">
        <w:rPr>
          <w:lang w:val="fr-FR"/>
        </w:rPr>
        <w:t>’</w:t>
      </w:r>
      <w:r w:rsidRPr="007511A8">
        <w:rPr>
          <w:lang w:val="fr-FR"/>
        </w:rPr>
        <w:t>exercice, bien que légitime, du droit du requérant de solliciter des devoirs complémentaires et de faire appel de l</w:t>
      </w:r>
      <w:r w:rsidRPr="007511A8" w:rsidR="007511A8">
        <w:rPr>
          <w:lang w:val="fr-FR"/>
        </w:rPr>
        <w:t>’</w:t>
      </w:r>
      <w:r w:rsidRPr="007511A8">
        <w:rPr>
          <w:lang w:val="fr-FR"/>
        </w:rPr>
        <w:t>ordonnance du juge d</w:t>
      </w:r>
      <w:r w:rsidRPr="007511A8" w:rsidR="007511A8">
        <w:rPr>
          <w:lang w:val="fr-FR"/>
        </w:rPr>
        <w:t>’</w:t>
      </w:r>
      <w:r w:rsidRPr="007511A8">
        <w:rPr>
          <w:lang w:val="fr-FR"/>
        </w:rPr>
        <w:t>instruction.</w:t>
      </w:r>
    </w:p>
    <w:bookmarkStart w:name="ChbMises21062012" w:id="4"/>
    <w:p w:rsidRPr="007511A8" w:rsidR="004B3400" w:rsidP="007511A8" w:rsidRDefault="004B3400">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9</w:t>
      </w:r>
      <w:r w:rsidRPr="007511A8">
        <w:rPr>
          <w:lang w:val="fr-FR"/>
        </w:rPr>
        <w:fldChar w:fldCharType="end"/>
      </w:r>
      <w:bookmarkEnd w:id="4"/>
      <w:r w:rsidRPr="007511A8">
        <w:rPr>
          <w:lang w:val="fr-FR"/>
        </w:rPr>
        <w:t>.  Le requérant interjeta appel, sollicitant notamment l</w:t>
      </w:r>
      <w:r w:rsidRPr="007511A8" w:rsidR="007511A8">
        <w:rPr>
          <w:lang w:val="fr-FR"/>
        </w:rPr>
        <w:t>’</w:t>
      </w:r>
      <w:r w:rsidRPr="007511A8">
        <w:rPr>
          <w:lang w:val="fr-FR"/>
        </w:rPr>
        <w:t>irrecevabilité des poursuites pour non-respect du délai raisonnable. Par un arrêt du 21 juin 2012, la chambre des mises en accusation de la cour d</w:t>
      </w:r>
      <w:r w:rsidRPr="007511A8" w:rsidR="007511A8">
        <w:rPr>
          <w:lang w:val="fr-FR"/>
        </w:rPr>
        <w:t>’</w:t>
      </w:r>
      <w:r w:rsidRPr="007511A8">
        <w:rPr>
          <w:lang w:val="fr-FR"/>
        </w:rPr>
        <w:t>appel de Bruxelles confirma l</w:t>
      </w:r>
      <w:r w:rsidRPr="007511A8" w:rsidR="007511A8">
        <w:rPr>
          <w:lang w:val="fr-FR"/>
        </w:rPr>
        <w:t>’</w:t>
      </w:r>
      <w:r w:rsidRPr="007511A8">
        <w:rPr>
          <w:lang w:val="fr-FR"/>
        </w:rPr>
        <w:t>ordonnance de renvoi, jugeant que le délai raisonnable n</w:t>
      </w:r>
      <w:r w:rsidRPr="007511A8" w:rsidR="007511A8">
        <w:rPr>
          <w:lang w:val="fr-FR"/>
        </w:rPr>
        <w:t>’</w:t>
      </w:r>
      <w:r w:rsidRPr="007511A8">
        <w:rPr>
          <w:lang w:val="fr-FR"/>
        </w:rPr>
        <w:t>était pas dépassé. Suivant la juridiction, l</w:t>
      </w:r>
      <w:r w:rsidRPr="007511A8" w:rsidR="007511A8">
        <w:rPr>
          <w:lang w:val="fr-FR"/>
        </w:rPr>
        <w:t>’</w:t>
      </w:r>
      <w:r w:rsidRPr="007511A8">
        <w:rPr>
          <w:lang w:val="fr-FR"/>
        </w:rPr>
        <w:t>instruction, relative à de multiples infractions qui auraient été commises entre le 18</w:t>
      </w:r>
      <w:r w:rsidRPr="007511A8" w:rsidR="00053E65">
        <w:rPr>
          <w:lang w:val="fr-FR"/>
        </w:rPr>
        <w:t> </w:t>
      </w:r>
      <w:r w:rsidRPr="007511A8">
        <w:rPr>
          <w:lang w:val="fr-FR"/>
        </w:rPr>
        <w:t>janvier 2002 et le 1er octobre 2007, avait été menée avec toute la célérité voulue nonobstant son ampleur, l</w:t>
      </w:r>
      <w:r w:rsidRPr="007511A8" w:rsidR="007511A8">
        <w:rPr>
          <w:lang w:val="fr-FR"/>
        </w:rPr>
        <w:t>’</w:t>
      </w:r>
      <w:r w:rsidRPr="007511A8">
        <w:rPr>
          <w:lang w:val="fr-FR"/>
        </w:rPr>
        <w:t>affaire ayant fait l</w:t>
      </w:r>
      <w:r w:rsidRPr="007511A8" w:rsidR="007511A8">
        <w:rPr>
          <w:lang w:val="fr-FR"/>
        </w:rPr>
        <w:t>’</w:t>
      </w:r>
      <w:r w:rsidRPr="007511A8">
        <w:rPr>
          <w:lang w:val="fr-FR"/>
        </w:rPr>
        <w:t>objet d</w:t>
      </w:r>
      <w:r w:rsidRPr="007511A8" w:rsidR="007511A8">
        <w:rPr>
          <w:lang w:val="fr-FR"/>
        </w:rPr>
        <w:t>’</w:t>
      </w:r>
      <w:r w:rsidRPr="007511A8">
        <w:rPr>
          <w:lang w:val="fr-FR"/>
        </w:rPr>
        <w:t>une communication au parquet le 25 mars 2008 et d</w:t>
      </w:r>
      <w:r w:rsidRPr="007511A8" w:rsidR="007511A8">
        <w:rPr>
          <w:lang w:val="fr-FR"/>
        </w:rPr>
        <w:t>’</w:t>
      </w:r>
      <w:r w:rsidRPr="007511A8" w:rsidR="00053E65">
        <w:rPr>
          <w:lang w:val="fr-FR"/>
        </w:rPr>
        <w:t>un réquisitoire de renvoi le 31 </w:t>
      </w:r>
      <w:r w:rsidRPr="007511A8">
        <w:rPr>
          <w:lang w:val="fr-FR"/>
        </w:rPr>
        <w:t xml:space="preserve">mars 2009 et ayant été fixée pour statuer sur </w:t>
      </w:r>
      <w:r w:rsidRPr="007511A8" w:rsidR="00053E65">
        <w:rPr>
          <w:lang w:val="fr-FR"/>
        </w:rPr>
        <w:t>le règlement de procédure le 26 </w:t>
      </w:r>
      <w:r w:rsidRPr="007511A8">
        <w:rPr>
          <w:lang w:val="fr-FR"/>
        </w:rPr>
        <w:t>janvier 2010. Le retard subséquent était dû à la procédure tendant à l</w:t>
      </w:r>
      <w:r w:rsidRPr="007511A8" w:rsidR="007511A8">
        <w:rPr>
          <w:lang w:val="fr-FR"/>
        </w:rPr>
        <w:t>’</w:t>
      </w:r>
      <w:r w:rsidRPr="007511A8">
        <w:rPr>
          <w:lang w:val="fr-FR"/>
        </w:rPr>
        <w:t>exécution des devoirs complémentaires et aux recours interjetés. Le requérant avait parfaitement le droit d</w:t>
      </w:r>
      <w:r w:rsidRPr="007511A8" w:rsidR="007511A8">
        <w:rPr>
          <w:lang w:val="fr-FR"/>
        </w:rPr>
        <w:t>’</w:t>
      </w:r>
      <w:r w:rsidRPr="007511A8">
        <w:rPr>
          <w:lang w:val="fr-FR"/>
        </w:rPr>
        <w:t>exercer tous les recours prévus par la loi mais était malvenu de se plaindre en</w:t>
      </w:r>
      <w:r w:rsidRPr="007511A8" w:rsidR="00924EBF">
        <w:rPr>
          <w:lang w:val="fr-FR"/>
        </w:rPr>
        <w:t>suite du retard qu</w:t>
      </w:r>
      <w:r w:rsidRPr="007511A8" w:rsidR="007511A8">
        <w:rPr>
          <w:lang w:val="fr-FR"/>
        </w:rPr>
        <w:t>’</w:t>
      </w:r>
      <w:r w:rsidRPr="007511A8" w:rsidR="00924EBF">
        <w:rPr>
          <w:lang w:val="fr-FR"/>
        </w:rPr>
        <w:t>il avait lui</w:t>
      </w:r>
      <w:r w:rsidRPr="007511A8" w:rsidR="00924EBF">
        <w:rPr>
          <w:lang w:val="fr-FR"/>
        </w:rPr>
        <w:noBreakHyphen/>
      </w:r>
      <w:r w:rsidRPr="007511A8">
        <w:rPr>
          <w:lang w:val="fr-FR"/>
        </w:rPr>
        <w:t>même causé.</w:t>
      </w:r>
    </w:p>
    <w:p w:rsidRPr="007511A8" w:rsidR="004B3400" w:rsidP="007511A8" w:rsidRDefault="004B3400">
      <w:pPr>
        <w:pStyle w:val="ECHRPara"/>
        <w:rPr>
          <w:lang w:val="fr-CH"/>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10</w:t>
      </w:r>
      <w:r w:rsidRPr="007511A8">
        <w:rPr>
          <w:lang w:val="fr-FR"/>
        </w:rPr>
        <w:fldChar w:fldCharType="end"/>
      </w:r>
      <w:r w:rsidRPr="007511A8">
        <w:rPr>
          <w:lang w:val="fr-FR"/>
        </w:rPr>
        <w:t>.  </w:t>
      </w:r>
      <w:r w:rsidRPr="007511A8">
        <w:rPr>
          <w:lang w:val="fr-CH"/>
        </w:rPr>
        <w:t xml:space="preserve">Le requérant se </w:t>
      </w:r>
      <w:proofErr w:type="spellStart"/>
      <w:r w:rsidRPr="007511A8">
        <w:rPr>
          <w:lang w:val="fr-CH"/>
        </w:rPr>
        <w:t>pourvut</w:t>
      </w:r>
      <w:proofErr w:type="spellEnd"/>
      <w:r w:rsidRPr="007511A8">
        <w:rPr>
          <w:lang w:val="fr-CH"/>
        </w:rPr>
        <w:t xml:space="preserve"> en cassation, se prévalant d</w:t>
      </w:r>
      <w:r w:rsidRPr="007511A8" w:rsidR="007511A8">
        <w:rPr>
          <w:lang w:val="fr-CH"/>
        </w:rPr>
        <w:t>’</w:t>
      </w:r>
      <w:r w:rsidRPr="007511A8">
        <w:rPr>
          <w:lang w:val="fr-CH"/>
        </w:rPr>
        <w:t>un moyen tiré de l</w:t>
      </w:r>
      <w:r w:rsidRPr="007511A8" w:rsidR="007511A8">
        <w:rPr>
          <w:lang w:val="fr-CH"/>
        </w:rPr>
        <w:t>’</w:t>
      </w:r>
      <w:r w:rsidRPr="007511A8">
        <w:rPr>
          <w:lang w:val="fr-CH"/>
        </w:rPr>
        <w:t>article 6 de la Convention et de la violation du délai raisonnable.</w:t>
      </w:r>
      <w:r w:rsidRPr="007511A8">
        <w:rPr>
          <w:lang w:val="fr-FR"/>
        </w:rPr>
        <w:t xml:space="preserve"> </w:t>
      </w:r>
      <w:r w:rsidRPr="007511A8">
        <w:rPr>
          <w:lang w:val="fr-CH"/>
        </w:rPr>
        <w:t>Son pourvoi fut rejeté par un arrêt du 14 novembre 2012. La Cour de cassation releva notamment que l</w:t>
      </w:r>
      <w:r w:rsidRPr="007511A8" w:rsidR="007511A8">
        <w:rPr>
          <w:lang w:val="fr-CH"/>
        </w:rPr>
        <w:t>’</w:t>
      </w:r>
      <w:r w:rsidRPr="007511A8">
        <w:rPr>
          <w:lang w:val="fr-CH"/>
        </w:rPr>
        <w:t>article 6 de la Convention n</w:t>
      </w:r>
      <w:r w:rsidRPr="007511A8" w:rsidR="007511A8">
        <w:rPr>
          <w:lang w:val="fr-CH"/>
        </w:rPr>
        <w:t>’</w:t>
      </w:r>
      <w:r w:rsidRPr="007511A8">
        <w:rPr>
          <w:lang w:val="fr-CH"/>
        </w:rPr>
        <w:t>interdisait pas au juge de tenir compte du comportement de l</w:t>
      </w:r>
      <w:r w:rsidRPr="007511A8" w:rsidR="007511A8">
        <w:rPr>
          <w:lang w:val="fr-CH"/>
        </w:rPr>
        <w:t>’</w:t>
      </w:r>
      <w:r w:rsidRPr="007511A8">
        <w:rPr>
          <w:lang w:val="fr-CH"/>
        </w:rPr>
        <w:t>accusé lorsqu</w:t>
      </w:r>
      <w:r w:rsidRPr="007511A8" w:rsidR="007511A8">
        <w:rPr>
          <w:lang w:val="fr-CH"/>
        </w:rPr>
        <w:t>’</w:t>
      </w:r>
      <w:r w:rsidRPr="007511A8">
        <w:rPr>
          <w:lang w:val="fr-CH"/>
        </w:rPr>
        <w:t>il appréciait le caractère raisonnable de la durée de la procédure, l</w:t>
      </w:r>
      <w:r w:rsidRPr="007511A8" w:rsidR="007511A8">
        <w:rPr>
          <w:lang w:val="fr-CH"/>
        </w:rPr>
        <w:t>’</w:t>
      </w:r>
      <w:r w:rsidRPr="007511A8">
        <w:rPr>
          <w:lang w:val="fr-CH"/>
        </w:rPr>
        <w:t>arrêt attaqué ne reprochant pas au requérant d</w:t>
      </w:r>
      <w:r w:rsidRPr="007511A8" w:rsidR="007511A8">
        <w:rPr>
          <w:lang w:val="fr-CH"/>
        </w:rPr>
        <w:t>’</w:t>
      </w:r>
      <w:r w:rsidRPr="007511A8">
        <w:rPr>
          <w:lang w:val="fr-CH"/>
        </w:rPr>
        <w:t>avoir utilisé un droit de recours prévu par la loi mais se bornant à considérer qu</w:t>
      </w:r>
      <w:r w:rsidRPr="007511A8" w:rsidR="007511A8">
        <w:rPr>
          <w:lang w:val="fr-CH"/>
        </w:rPr>
        <w:t>’</w:t>
      </w:r>
      <w:r w:rsidRPr="007511A8">
        <w:rPr>
          <w:lang w:val="fr-CH"/>
        </w:rPr>
        <w:t>il n</w:t>
      </w:r>
      <w:r w:rsidRPr="007511A8" w:rsidR="007511A8">
        <w:rPr>
          <w:lang w:val="fr-CH"/>
        </w:rPr>
        <w:t>’</w:t>
      </w:r>
      <w:r w:rsidRPr="007511A8">
        <w:rPr>
          <w:lang w:val="fr-CH"/>
        </w:rPr>
        <w:t>y avait pas lieu d</w:t>
      </w:r>
      <w:r w:rsidRPr="007511A8" w:rsidR="007511A8">
        <w:rPr>
          <w:lang w:val="fr-CH"/>
        </w:rPr>
        <w:t>’</w:t>
      </w:r>
      <w:r w:rsidRPr="007511A8">
        <w:rPr>
          <w:lang w:val="fr-CH"/>
        </w:rPr>
        <w:t>avoir égard à la période écoulée en raison des recours vainement exercés. Pour le reste, la décision de la chambre des mises en accusation contenait une réponse aux conclusions du requérant.</w:t>
      </w:r>
    </w:p>
    <w:p w:rsidRPr="007511A8" w:rsidR="004B3400" w:rsidP="007511A8" w:rsidRDefault="004B3400">
      <w:pPr>
        <w:pStyle w:val="ECHRPara"/>
        <w:rPr>
          <w:lang w:val="fr-CH"/>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11</w:t>
      </w:r>
      <w:r w:rsidRPr="007511A8">
        <w:rPr>
          <w:lang w:val="fr-FR"/>
        </w:rPr>
        <w:fldChar w:fldCharType="end"/>
      </w:r>
      <w:r w:rsidRPr="007511A8">
        <w:rPr>
          <w:lang w:val="fr-FR"/>
        </w:rPr>
        <w:t>.  </w:t>
      </w:r>
      <w:r w:rsidRPr="007511A8">
        <w:rPr>
          <w:lang w:val="fr-CH"/>
        </w:rPr>
        <w:t>Le tribunal de première instance de Bruxelles, statuant par défaut, rendit un jugement le 10 mai 2013 condamnant le requérant à une peine de trois ans d</w:t>
      </w:r>
      <w:r w:rsidRPr="007511A8" w:rsidR="007511A8">
        <w:rPr>
          <w:lang w:val="fr-CH"/>
        </w:rPr>
        <w:t>’</w:t>
      </w:r>
      <w:r w:rsidRPr="007511A8">
        <w:rPr>
          <w:lang w:val="fr-CH"/>
        </w:rPr>
        <w:t>emprisonnement et à 1</w:t>
      </w:r>
      <w:r w:rsidRPr="007511A8" w:rsidR="00924EBF">
        <w:rPr>
          <w:lang w:val="fr-CH"/>
        </w:rPr>
        <w:t>6 500 euros (« EUR ») d</w:t>
      </w:r>
      <w:r w:rsidRPr="007511A8" w:rsidR="007511A8">
        <w:rPr>
          <w:lang w:val="fr-CH"/>
        </w:rPr>
        <w:t>’</w:t>
      </w:r>
      <w:r w:rsidRPr="007511A8" w:rsidR="00924EBF">
        <w:rPr>
          <w:lang w:val="fr-CH"/>
        </w:rPr>
        <w:t>amende.</w:t>
      </w:r>
    </w:p>
    <w:p w:rsidRPr="007511A8" w:rsidR="004B3400" w:rsidP="007511A8" w:rsidRDefault="004B3400">
      <w:pPr>
        <w:pStyle w:val="ECHRPara"/>
        <w:rPr>
          <w:lang w:val="fr-CH"/>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12</w:t>
      </w:r>
      <w:r w:rsidRPr="007511A8">
        <w:rPr>
          <w:lang w:val="fr-FR"/>
        </w:rPr>
        <w:fldChar w:fldCharType="end"/>
      </w:r>
      <w:r w:rsidRPr="007511A8">
        <w:rPr>
          <w:lang w:val="fr-FR"/>
        </w:rPr>
        <w:t>.  </w:t>
      </w:r>
      <w:r w:rsidRPr="007511A8">
        <w:rPr>
          <w:lang w:val="fr-CH"/>
        </w:rPr>
        <w:t xml:space="preserve">Par un </w:t>
      </w:r>
      <w:r w:rsidRPr="007511A8" w:rsidR="00924EBF">
        <w:rPr>
          <w:lang w:val="fr-CH"/>
        </w:rPr>
        <w:t>jugement du 5 mars 2014, le</w:t>
      </w:r>
      <w:r w:rsidRPr="007511A8">
        <w:rPr>
          <w:lang w:val="fr-CH"/>
        </w:rPr>
        <w:t xml:space="preserve"> tribunal de première instance de Bruxelles statuant contradictoirement sur l</w:t>
      </w:r>
      <w:r w:rsidRPr="007511A8" w:rsidR="007511A8">
        <w:rPr>
          <w:lang w:val="fr-CH"/>
        </w:rPr>
        <w:t>’</w:t>
      </w:r>
      <w:r w:rsidRPr="007511A8">
        <w:rPr>
          <w:lang w:val="fr-CH"/>
        </w:rPr>
        <w:t>opposition du requérant, le condamna à une peine de deux ans d</w:t>
      </w:r>
      <w:r w:rsidRPr="007511A8" w:rsidR="007511A8">
        <w:rPr>
          <w:lang w:val="fr-CH"/>
        </w:rPr>
        <w:t>’</w:t>
      </w:r>
      <w:r w:rsidRPr="007511A8">
        <w:rPr>
          <w:lang w:val="fr-CH"/>
        </w:rPr>
        <w:t>emprisonnement ainsi qu</w:t>
      </w:r>
      <w:r w:rsidRPr="007511A8" w:rsidR="007511A8">
        <w:rPr>
          <w:lang w:val="fr-CH"/>
        </w:rPr>
        <w:t>’</w:t>
      </w:r>
      <w:r w:rsidRPr="007511A8">
        <w:rPr>
          <w:lang w:val="fr-CH"/>
        </w:rPr>
        <w:t>à une amende de 11 000 EUR, dont la moitié de la peine d</w:t>
      </w:r>
      <w:r w:rsidRPr="007511A8" w:rsidR="007511A8">
        <w:rPr>
          <w:lang w:val="fr-CH"/>
        </w:rPr>
        <w:t>’</w:t>
      </w:r>
      <w:r w:rsidRPr="007511A8">
        <w:rPr>
          <w:lang w:val="fr-CH"/>
        </w:rPr>
        <w:t>emprisonnement et de l</w:t>
      </w:r>
      <w:r w:rsidRPr="007511A8" w:rsidR="007511A8">
        <w:rPr>
          <w:lang w:val="fr-CH"/>
        </w:rPr>
        <w:t>’</w:t>
      </w:r>
      <w:r w:rsidRPr="007511A8">
        <w:rPr>
          <w:lang w:val="fr-CH"/>
        </w:rPr>
        <w:t>amende avec sursis. Au civil, le requérant fut condamné à payer la somme d</w:t>
      </w:r>
      <w:r w:rsidRPr="007511A8" w:rsidR="007511A8">
        <w:rPr>
          <w:lang w:val="fr-CH"/>
        </w:rPr>
        <w:t>’</w:t>
      </w:r>
      <w:r w:rsidRPr="007511A8">
        <w:rPr>
          <w:lang w:val="fr-CH"/>
        </w:rPr>
        <w:t>un euro au bâtonnier de l</w:t>
      </w:r>
      <w:r w:rsidRPr="007511A8" w:rsidR="007511A8">
        <w:rPr>
          <w:lang w:val="fr-CH"/>
        </w:rPr>
        <w:t>’</w:t>
      </w:r>
      <w:r w:rsidRPr="007511A8">
        <w:rPr>
          <w:lang w:val="fr-CH"/>
        </w:rPr>
        <w:t>Ordre français des avocats du barreau de Bruxelles majorée des intérêts judiciaires, ainsi que les dépens de l</w:t>
      </w:r>
      <w:r w:rsidRPr="007511A8" w:rsidR="007511A8">
        <w:rPr>
          <w:lang w:val="fr-CH"/>
        </w:rPr>
        <w:t>’</w:t>
      </w:r>
      <w:r w:rsidRPr="007511A8">
        <w:rPr>
          <w:lang w:val="fr-CH"/>
        </w:rPr>
        <w:t>action civile (165 EUR).</w:t>
      </w:r>
    </w:p>
    <w:bookmarkStart w:name="DuréeTPI" w:id="5"/>
    <w:p w:rsidRPr="007511A8" w:rsidR="004B3400" w:rsidP="007511A8" w:rsidRDefault="004B3400">
      <w:pPr>
        <w:pStyle w:val="ECHRPara"/>
        <w:rPr>
          <w:lang w:val="fr-CH"/>
        </w:rPr>
      </w:pPr>
      <w:r w:rsidRPr="007511A8">
        <w:rPr>
          <w:lang w:val="fr-CH"/>
        </w:rPr>
        <w:fldChar w:fldCharType="begin"/>
      </w:r>
      <w:r w:rsidRPr="007511A8">
        <w:rPr>
          <w:lang w:val="fr-CH"/>
        </w:rPr>
        <w:instrText xml:space="preserve"> SEQ level0 \*arabic </w:instrText>
      </w:r>
      <w:r w:rsidRPr="007511A8">
        <w:rPr>
          <w:lang w:val="fr-CH"/>
        </w:rPr>
        <w:fldChar w:fldCharType="separate"/>
      </w:r>
      <w:r w:rsidRPr="007511A8" w:rsidR="007511A8">
        <w:rPr>
          <w:noProof/>
          <w:lang w:val="fr-CH"/>
        </w:rPr>
        <w:t>13</w:t>
      </w:r>
      <w:r w:rsidRPr="007511A8">
        <w:rPr>
          <w:lang w:val="fr-CH"/>
        </w:rPr>
        <w:fldChar w:fldCharType="end"/>
      </w:r>
      <w:bookmarkEnd w:id="5"/>
      <w:r w:rsidRPr="007511A8">
        <w:rPr>
          <w:lang w:val="fr-CH"/>
        </w:rPr>
        <w:t xml:space="preserve">.  Alors que le requérant </w:t>
      </w:r>
      <w:r w:rsidRPr="007511A8" w:rsidR="00CD303A">
        <w:rPr>
          <w:lang w:val="fr-CH"/>
        </w:rPr>
        <w:t xml:space="preserve">avait </w:t>
      </w:r>
      <w:r w:rsidRPr="007511A8">
        <w:rPr>
          <w:lang w:val="fr-CH"/>
        </w:rPr>
        <w:t>demand</w:t>
      </w:r>
      <w:r w:rsidRPr="007511A8" w:rsidR="00CD303A">
        <w:rPr>
          <w:lang w:val="fr-CH"/>
        </w:rPr>
        <w:t>é</w:t>
      </w:r>
      <w:r w:rsidRPr="007511A8">
        <w:rPr>
          <w:lang w:val="fr-CH"/>
        </w:rPr>
        <w:t xml:space="preserve">, dans ses conclusions, de tenir compte de la longueur de la procédure </w:t>
      </w:r>
      <w:r w:rsidRPr="007511A8" w:rsidR="00CD303A">
        <w:rPr>
          <w:lang w:val="fr-CH"/>
        </w:rPr>
        <w:t xml:space="preserve">lors de la fixation de </w:t>
      </w:r>
      <w:r w:rsidRPr="007511A8">
        <w:rPr>
          <w:lang w:val="fr-CH"/>
        </w:rPr>
        <w:t xml:space="preserve">la peine et </w:t>
      </w:r>
      <w:r w:rsidRPr="007511A8" w:rsidR="00CD303A">
        <w:rPr>
          <w:lang w:val="fr-CH"/>
        </w:rPr>
        <w:t xml:space="preserve">de </w:t>
      </w:r>
      <w:r w:rsidRPr="007511A8">
        <w:rPr>
          <w:lang w:val="fr-CH"/>
        </w:rPr>
        <w:t>prononc</w:t>
      </w:r>
      <w:r w:rsidRPr="007511A8" w:rsidR="00CD303A">
        <w:rPr>
          <w:lang w:val="fr-CH"/>
        </w:rPr>
        <w:t>er</w:t>
      </w:r>
      <w:r w:rsidRPr="007511A8" w:rsidR="007B2A55">
        <w:rPr>
          <w:lang w:val="fr-CH"/>
        </w:rPr>
        <w:t xml:space="preserve"> </w:t>
      </w:r>
      <w:r w:rsidRPr="007511A8">
        <w:rPr>
          <w:lang w:val="fr-CH"/>
        </w:rPr>
        <w:t>une simple déclaration de culpabilité, le tribunal considéra qu</w:t>
      </w:r>
      <w:r w:rsidRPr="007511A8" w:rsidR="007511A8">
        <w:rPr>
          <w:lang w:val="fr-CH"/>
        </w:rPr>
        <w:t>’</w:t>
      </w:r>
      <w:r w:rsidRPr="007511A8">
        <w:rPr>
          <w:lang w:val="fr-CH"/>
        </w:rPr>
        <w:t>en raison de la complexité du dossier et des recours introduits par le requérant, le délai raisonnable n</w:t>
      </w:r>
      <w:r w:rsidRPr="007511A8" w:rsidR="007511A8">
        <w:rPr>
          <w:lang w:val="fr-CH"/>
        </w:rPr>
        <w:t>’</w:t>
      </w:r>
      <w:r w:rsidRPr="007511A8">
        <w:rPr>
          <w:lang w:val="fr-CH"/>
        </w:rPr>
        <w:t>avait pas été dépassé.</w:t>
      </w:r>
    </w:p>
    <w:bookmarkStart w:name="AppelFond" w:id="6"/>
    <w:p w:rsidRPr="007511A8" w:rsidR="004B3400" w:rsidP="007511A8" w:rsidRDefault="004B3400">
      <w:pPr>
        <w:pStyle w:val="ECHRPara"/>
        <w:rPr>
          <w:lang w:val="fr-CH"/>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14</w:t>
      </w:r>
      <w:r w:rsidRPr="007511A8">
        <w:rPr>
          <w:lang w:val="fr-FR"/>
        </w:rPr>
        <w:fldChar w:fldCharType="end"/>
      </w:r>
      <w:bookmarkEnd w:id="6"/>
      <w:r w:rsidRPr="007511A8">
        <w:rPr>
          <w:lang w:val="fr-FR"/>
        </w:rPr>
        <w:t>.  </w:t>
      </w:r>
      <w:r w:rsidRPr="007511A8">
        <w:rPr>
          <w:lang w:val="fr-CH"/>
        </w:rPr>
        <w:t>Le requérant et le ministère public interjetèrent appel de ce jugement. Dans ses conclusions, le requérant fit référence à la requête qu</w:t>
      </w:r>
      <w:r w:rsidRPr="007511A8" w:rsidR="007511A8">
        <w:rPr>
          <w:lang w:val="fr-CH"/>
        </w:rPr>
        <w:t>’</w:t>
      </w:r>
      <w:r w:rsidRPr="007511A8">
        <w:rPr>
          <w:lang w:val="fr-CH"/>
        </w:rPr>
        <w:t xml:space="preserve">il avait déposée devant la Cour et sollicita que les poursuites </w:t>
      </w:r>
      <w:r w:rsidRPr="007511A8" w:rsidR="002B3EED">
        <w:rPr>
          <w:lang w:val="fr-CH"/>
        </w:rPr>
        <w:t>fussent</w:t>
      </w:r>
      <w:r w:rsidRPr="007511A8">
        <w:rPr>
          <w:lang w:val="fr-CH"/>
        </w:rPr>
        <w:t xml:space="preserve"> déclarées irrecevables en raison du dépassement du délai raisonnable.</w:t>
      </w:r>
    </w:p>
    <w:bookmarkStart w:name="CAppel17022016" w:id="7"/>
    <w:p w:rsidRPr="007511A8" w:rsidR="004B3400" w:rsidP="007511A8" w:rsidRDefault="004B3400">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15</w:t>
      </w:r>
      <w:r w:rsidRPr="007511A8">
        <w:rPr>
          <w:lang w:val="fr-FR"/>
        </w:rPr>
        <w:fldChar w:fldCharType="end"/>
      </w:r>
      <w:bookmarkEnd w:id="7"/>
      <w:r w:rsidRPr="007511A8">
        <w:rPr>
          <w:lang w:val="fr-FR"/>
        </w:rPr>
        <w:t xml:space="preserve">.  Par un arrêt </w:t>
      </w:r>
      <w:r w:rsidRPr="007511A8" w:rsidR="00CD303A">
        <w:rPr>
          <w:lang w:val="fr-FR"/>
        </w:rPr>
        <w:t xml:space="preserve">du 17 février 2016, </w:t>
      </w:r>
      <w:r w:rsidRPr="007511A8">
        <w:rPr>
          <w:lang w:val="fr-FR"/>
        </w:rPr>
        <w:t>la cour d</w:t>
      </w:r>
      <w:r w:rsidRPr="007511A8" w:rsidR="007511A8">
        <w:rPr>
          <w:lang w:val="fr-FR"/>
        </w:rPr>
        <w:t>’</w:t>
      </w:r>
      <w:r w:rsidRPr="007511A8">
        <w:rPr>
          <w:lang w:val="fr-FR"/>
        </w:rPr>
        <w:t xml:space="preserve">appel de Bruxelles </w:t>
      </w:r>
      <w:r w:rsidRPr="007511A8" w:rsidR="00CD303A">
        <w:rPr>
          <w:lang w:val="fr-FR"/>
        </w:rPr>
        <w:t>déclara prescrite</w:t>
      </w:r>
      <w:r w:rsidRPr="007511A8">
        <w:rPr>
          <w:lang w:val="fr-FR"/>
        </w:rPr>
        <w:t xml:space="preserve"> l</w:t>
      </w:r>
      <w:r w:rsidRPr="007511A8" w:rsidR="007511A8">
        <w:rPr>
          <w:lang w:val="fr-FR"/>
        </w:rPr>
        <w:t>’</w:t>
      </w:r>
      <w:r w:rsidRPr="007511A8">
        <w:rPr>
          <w:lang w:val="fr-FR"/>
        </w:rPr>
        <w:t xml:space="preserve">action publique. Au civil, </w:t>
      </w:r>
      <w:r w:rsidRPr="007511A8" w:rsidR="00CD303A">
        <w:rPr>
          <w:color w:val="000000"/>
          <w:lang w:val="fr-CH"/>
        </w:rPr>
        <w:t>elle</w:t>
      </w:r>
      <w:r w:rsidRPr="007511A8">
        <w:rPr>
          <w:color w:val="000000"/>
          <w:lang w:val="fr-CH"/>
        </w:rPr>
        <w:t xml:space="preserve"> estima que les faits à la base de la prévention fondée sur le port illégal du titre d</w:t>
      </w:r>
      <w:r w:rsidRPr="007511A8" w:rsidR="007511A8">
        <w:rPr>
          <w:color w:val="000000"/>
          <w:lang w:val="fr-CH"/>
        </w:rPr>
        <w:t>’</w:t>
      </w:r>
      <w:r w:rsidRPr="007511A8">
        <w:rPr>
          <w:color w:val="000000"/>
          <w:lang w:val="fr-CH"/>
        </w:rPr>
        <w:t>avocat demeuraient établis, et confirma le jugement entrepris quant à l</w:t>
      </w:r>
      <w:r w:rsidRPr="007511A8" w:rsidR="007511A8">
        <w:rPr>
          <w:color w:val="000000"/>
          <w:lang w:val="fr-CH"/>
        </w:rPr>
        <w:t>’</w:t>
      </w:r>
      <w:r w:rsidRPr="007511A8">
        <w:rPr>
          <w:color w:val="000000"/>
          <w:lang w:val="fr-CH"/>
        </w:rPr>
        <w:t xml:space="preserve">action civile. </w:t>
      </w:r>
      <w:r w:rsidRPr="007511A8">
        <w:rPr>
          <w:lang w:val="fr-FR"/>
        </w:rPr>
        <w:t>Le requérant fut donc condamné à un euro symbolique, majoré des intérêts judiciaires, et aux dépens de l</w:t>
      </w:r>
      <w:r w:rsidRPr="007511A8" w:rsidR="007511A8">
        <w:rPr>
          <w:lang w:val="fr-FR"/>
        </w:rPr>
        <w:t>’</w:t>
      </w:r>
      <w:r w:rsidRPr="007511A8">
        <w:rPr>
          <w:lang w:val="fr-FR"/>
        </w:rPr>
        <w:t>action civ</w:t>
      </w:r>
      <w:r w:rsidRPr="007511A8" w:rsidR="001553D6">
        <w:rPr>
          <w:lang w:val="fr-FR"/>
        </w:rPr>
        <w:t xml:space="preserve">ile, tant en première instance </w:t>
      </w:r>
      <w:r w:rsidRPr="007511A8" w:rsidR="00CD303A">
        <w:rPr>
          <w:lang w:val="fr-FR"/>
        </w:rPr>
        <w:t xml:space="preserve">(165 EUR) </w:t>
      </w:r>
      <w:r w:rsidRPr="007511A8">
        <w:rPr>
          <w:lang w:val="fr-FR"/>
        </w:rPr>
        <w:t>qu</w:t>
      </w:r>
      <w:r w:rsidRPr="007511A8" w:rsidR="007511A8">
        <w:rPr>
          <w:lang w:val="fr-FR"/>
        </w:rPr>
        <w:t>’</w:t>
      </w:r>
      <w:r w:rsidRPr="007511A8">
        <w:rPr>
          <w:lang w:val="fr-FR"/>
        </w:rPr>
        <w:t>en appel (165 EUR).</w:t>
      </w:r>
    </w:p>
    <w:p w:rsidRPr="007511A8" w:rsidR="004B3400" w:rsidP="007511A8" w:rsidRDefault="004B3400">
      <w:pPr>
        <w:pStyle w:val="ECHRHeading1"/>
        <w:rPr>
          <w:lang w:val="fr-FR"/>
        </w:rPr>
      </w:pPr>
      <w:r w:rsidRPr="007511A8">
        <w:rPr>
          <w:lang w:val="fr-FR"/>
        </w:rPr>
        <w:t>II.</w:t>
      </w:r>
      <w:r w:rsidRPr="007511A8" w:rsidR="008B2F56">
        <w:rPr>
          <w:lang w:val="fr-FR"/>
        </w:rPr>
        <w:t>  </w:t>
      </w:r>
      <w:r w:rsidRPr="007511A8">
        <w:rPr>
          <w:lang w:val="fr-FR"/>
        </w:rPr>
        <w:t>DROIT INTERNE PERTINENT</w:t>
      </w:r>
    </w:p>
    <w:bookmarkStart w:name="DroitBelgeStart" w:id="8"/>
    <w:p w:rsidRPr="007511A8" w:rsidR="004B3400" w:rsidP="007511A8" w:rsidRDefault="004B3400">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16</w:t>
      </w:r>
      <w:r w:rsidRPr="007511A8">
        <w:rPr>
          <w:lang w:val="fr-FR"/>
        </w:rPr>
        <w:fldChar w:fldCharType="end"/>
      </w:r>
      <w:bookmarkEnd w:id="8"/>
      <w:r w:rsidRPr="007511A8">
        <w:rPr>
          <w:lang w:val="fr-FR"/>
        </w:rPr>
        <w:t>.</w:t>
      </w:r>
      <w:r w:rsidRPr="007511A8" w:rsidR="006D6670">
        <w:rPr>
          <w:lang w:val="fr-FR"/>
        </w:rPr>
        <w:t>  </w:t>
      </w:r>
      <w:r w:rsidRPr="007511A8">
        <w:rPr>
          <w:lang w:val="fr-FR"/>
        </w:rPr>
        <w:t xml:space="preserve">Les grandes lignes du droit et </w:t>
      </w:r>
      <w:r w:rsidRPr="007511A8" w:rsidR="002B3EED">
        <w:rPr>
          <w:lang w:val="fr-FR"/>
        </w:rPr>
        <w:t xml:space="preserve">de </w:t>
      </w:r>
      <w:r w:rsidRPr="007511A8">
        <w:rPr>
          <w:lang w:val="fr-FR"/>
        </w:rPr>
        <w:t>la pratique internes pertinents sont exposé</w:t>
      </w:r>
      <w:r w:rsidRPr="007511A8" w:rsidR="002B3EED">
        <w:rPr>
          <w:lang w:val="fr-FR"/>
        </w:rPr>
        <w:t>e</w:t>
      </w:r>
      <w:r w:rsidRPr="007511A8">
        <w:rPr>
          <w:lang w:val="fr-FR"/>
        </w:rPr>
        <w:t xml:space="preserve">s dans </w:t>
      </w:r>
      <w:r w:rsidRPr="007511A8">
        <w:rPr>
          <w:i/>
          <w:lang w:val="fr-FR"/>
        </w:rPr>
        <w:t>J.R. c. Belgique</w:t>
      </w:r>
      <w:r w:rsidRPr="007511A8">
        <w:rPr>
          <w:lang w:val="fr-FR"/>
        </w:rPr>
        <w:t xml:space="preserve"> (n</w:t>
      </w:r>
      <w:r w:rsidRPr="007511A8">
        <w:rPr>
          <w:vertAlign w:val="superscript"/>
          <w:lang w:val="fr-FR"/>
        </w:rPr>
        <w:t>o</w:t>
      </w:r>
      <w:r w:rsidRPr="007511A8">
        <w:rPr>
          <w:lang w:val="fr-FR"/>
        </w:rPr>
        <w:t xml:space="preserve"> 56367/09, §§ 26-44, 24 janvier 2017) et </w:t>
      </w:r>
      <w:proofErr w:type="spellStart"/>
      <w:r w:rsidRPr="007511A8">
        <w:rPr>
          <w:i/>
          <w:lang w:val="fr-FR"/>
        </w:rPr>
        <w:t>Hiernaux</w:t>
      </w:r>
      <w:proofErr w:type="spellEnd"/>
      <w:r w:rsidRPr="007511A8">
        <w:rPr>
          <w:i/>
          <w:lang w:val="fr-FR"/>
        </w:rPr>
        <w:t xml:space="preserve"> c. Belgique</w:t>
      </w:r>
      <w:r w:rsidRPr="007511A8">
        <w:rPr>
          <w:lang w:val="fr-FR"/>
        </w:rPr>
        <w:t xml:space="preserve"> (n</w:t>
      </w:r>
      <w:r w:rsidRPr="007511A8">
        <w:rPr>
          <w:vertAlign w:val="superscript"/>
          <w:lang w:val="fr-FR"/>
        </w:rPr>
        <w:t>o</w:t>
      </w:r>
      <w:r w:rsidRPr="007511A8">
        <w:rPr>
          <w:lang w:val="fr-FR"/>
        </w:rPr>
        <w:t xml:space="preserve"> 28022/15, §§ 21-39, 24 janvier 2017) ainsi que dans </w:t>
      </w:r>
      <w:proofErr w:type="spellStart"/>
      <w:r w:rsidRPr="007511A8">
        <w:rPr>
          <w:i/>
          <w:lang w:val="fr-FR"/>
        </w:rPr>
        <w:t>Steyaert</w:t>
      </w:r>
      <w:proofErr w:type="spellEnd"/>
      <w:r w:rsidRPr="007511A8">
        <w:rPr>
          <w:i/>
          <w:lang w:val="fr-FR"/>
        </w:rPr>
        <w:t xml:space="preserve"> c. Belgique</w:t>
      </w:r>
      <w:r w:rsidRPr="007511A8" w:rsidR="008B2F56">
        <w:rPr>
          <w:lang w:val="fr-FR"/>
        </w:rPr>
        <w:t xml:space="preserve"> ((déc.), n</w:t>
      </w:r>
      <w:r w:rsidRPr="007511A8" w:rsidR="00E14907">
        <w:rPr>
          <w:vertAlign w:val="superscript"/>
          <w:lang w:val="fr-FR"/>
        </w:rPr>
        <w:t>o</w:t>
      </w:r>
      <w:r w:rsidRPr="007511A8" w:rsidR="008B2F56">
        <w:rPr>
          <w:lang w:val="fr-FR"/>
        </w:rPr>
        <w:t> </w:t>
      </w:r>
      <w:r w:rsidRPr="007511A8">
        <w:rPr>
          <w:lang w:val="fr-FR"/>
        </w:rPr>
        <w:t>67963/12, §§ 31</w:t>
      </w:r>
      <w:r w:rsidRPr="007511A8">
        <w:rPr>
          <w:lang w:val="fr-FR"/>
        </w:rPr>
        <w:noBreakHyphen/>
        <w:t>34, 26 septembre 2017).</w:t>
      </w:r>
    </w:p>
    <w:p w:rsidRPr="007511A8" w:rsidR="004B3400" w:rsidP="007511A8" w:rsidRDefault="004B3400">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17</w:t>
      </w:r>
      <w:r w:rsidRPr="007511A8">
        <w:rPr>
          <w:lang w:val="fr-FR"/>
        </w:rPr>
        <w:fldChar w:fldCharType="end"/>
      </w:r>
      <w:r w:rsidRPr="007511A8" w:rsidR="008B2F56">
        <w:rPr>
          <w:lang w:val="fr-FR"/>
        </w:rPr>
        <w:t>.  </w:t>
      </w:r>
      <w:r w:rsidRPr="007511A8">
        <w:rPr>
          <w:lang w:val="fr-FR"/>
        </w:rPr>
        <w:t>S</w:t>
      </w:r>
      <w:r w:rsidRPr="007511A8" w:rsidR="007511A8">
        <w:rPr>
          <w:lang w:val="fr-FR"/>
        </w:rPr>
        <w:t>’</w:t>
      </w:r>
      <w:r w:rsidRPr="007511A8">
        <w:rPr>
          <w:lang w:val="fr-FR"/>
        </w:rPr>
        <w:t>agissant des dispositions relatives à la prescription de l</w:t>
      </w:r>
      <w:r w:rsidRPr="007511A8" w:rsidR="007511A8">
        <w:rPr>
          <w:lang w:val="fr-FR"/>
        </w:rPr>
        <w:t>’</w:t>
      </w:r>
      <w:r w:rsidRPr="007511A8">
        <w:rPr>
          <w:lang w:val="fr-FR"/>
        </w:rPr>
        <w:t>action publique (articles 21, 21</w:t>
      </w:r>
      <w:r w:rsidRPr="007511A8">
        <w:rPr>
          <w:i/>
          <w:lang w:val="fr-FR"/>
        </w:rPr>
        <w:t>bis</w:t>
      </w:r>
      <w:r w:rsidRPr="007511A8">
        <w:rPr>
          <w:lang w:val="fr-FR"/>
        </w:rPr>
        <w:t>, 22, 23 et 24), elles sont, avec l</w:t>
      </w:r>
      <w:r w:rsidRPr="007511A8" w:rsidR="007511A8">
        <w:rPr>
          <w:lang w:val="fr-FR"/>
        </w:rPr>
        <w:t>’</w:t>
      </w:r>
      <w:r w:rsidRPr="007511A8">
        <w:rPr>
          <w:lang w:val="fr-FR"/>
        </w:rPr>
        <w:t>article 21</w:t>
      </w:r>
      <w:r w:rsidRPr="007511A8">
        <w:rPr>
          <w:i/>
          <w:lang w:val="fr-FR"/>
        </w:rPr>
        <w:t>ter</w:t>
      </w:r>
      <w:r w:rsidRPr="007511A8">
        <w:rPr>
          <w:lang w:val="fr-FR"/>
        </w:rPr>
        <w:t xml:space="preserve"> qui concerne le cas du dépassement </w:t>
      </w:r>
      <w:r w:rsidRPr="007511A8" w:rsidR="002B3EED">
        <w:rPr>
          <w:lang w:val="fr-FR"/>
        </w:rPr>
        <w:t xml:space="preserve">du délai </w:t>
      </w:r>
      <w:r w:rsidRPr="007511A8">
        <w:rPr>
          <w:lang w:val="fr-FR"/>
        </w:rPr>
        <w:t>raisonnable, comprises sous le titre « Des causes de l</w:t>
      </w:r>
      <w:r w:rsidRPr="007511A8" w:rsidR="007511A8">
        <w:rPr>
          <w:lang w:val="fr-FR"/>
        </w:rPr>
        <w:t>’</w:t>
      </w:r>
      <w:r w:rsidRPr="007511A8">
        <w:rPr>
          <w:lang w:val="fr-FR"/>
        </w:rPr>
        <w:t>extinction de l</w:t>
      </w:r>
      <w:r w:rsidRPr="007511A8" w:rsidR="007511A8">
        <w:rPr>
          <w:lang w:val="fr-FR"/>
        </w:rPr>
        <w:t>’</w:t>
      </w:r>
      <w:r w:rsidRPr="007511A8">
        <w:rPr>
          <w:lang w:val="fr-FR"/>
        </w:rPr>
        <w:t>action publique et de l</w:t>
      </w:r>
      <w:r w:rsidRPr="007511A8" w:rsidR="007511A8">
        <w:rPr>
          <w:lang w:val="fr-FR"/>
        </w:rPr>
        <w:t>’</w:t>
      </w:r>
      <w:r w:rsidRPr="007511A8">
        <w:rPr>
          <w:lang w:val="fr-FR"/>
        </w:rPr>
        <w:t>action civile » du titre préliminaire du code d</w:t>
      </w:r>
      <w:r w:rsidRPr="007511A8" w:rsidR="007511A8">
        <w:rPr>
          <w:lang w:val="fr-FR"/>
        </w:rPr>
        <w:t>’</w:t>
      </w:r>
      <w:r w:rsidRPr="007511A8">
        <w:rPr>
          <w:lang w:val="fr-FR"/>
        </w:rPr>
        <w:t>instruction criminelle (« CIC »).</w:t>
      </w:r>
    </w:p>
    <w:bookmarkStart w:name="DroitBelgeEnd" w:id="9"/>
    <w:p w:rsidRPr="007511A8" w:rsidR="004B3400" w:rsidP="007511A8" w:rsidRDefault="004B3400">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18</w:t>
      </w:r>
      <w:r w:rsidRPr="007511A8">
        <w:rPr>
          <w:lang w:val="fr-FR"/>
        </w:rPr>
        <w:fldChar w:fldCharType="end"/>
      </w:r>
      <w:bookmarkEnd w:id="9"/>
      <w:r w:rsidRPr="007511A8">
        <w:rPr>
          <w:lang w:val="fr-FR"/>
        </w:rPr>
        <w:t>.  Les articles 21, 21</w:t>
      </w:r>
      <w:r w:rsidRPr="007511A8">
        <w:rPr>
          <w:i/>
          <w:lang w:val="fr-FR"/>
        </w:rPr>
        <w:t>ter</w:t>
      </w:r>
      <w:r w:rsidRPr="007511A8">
        <w:rPr>
          <w:lang w:val="fr-FR"/>
        </w:rPr>
        <w:t xml:space="preserve"> et 22 du titre préliminaire du CIC sont en particulier ainsi formulés</w:t>
      </w:r>
      <w:r w:rsidRPr="007511A8" w:rsidR="00CD303A">
        <w:rPr>
          <w:lang w:val="fr-FR"/>
        </w:rPr>
        <w:t>, dans la version applicable au moment où la cour d</w:t>
      </w:r>
      <w:r w:rsidRPr="007511A8" w:rsidR="007511A8">
        <w:rPr>
          <w:lang w:val="fr-FR"/>
        </w:rPr>
        <w:t>’</w:t>
      </w:r>
      <w:r w:rsidRPr="007511A8" w:rsidR="00CD303A">
        <w:rPr>
          <w:lang w:val="fr-FR"/>
        </w:rPr>
        <w:t>appel rendit son arrêt du 17 février 2016</w:t>
      </w:r>
      <w:r w:rsidRPr="007511A8">
        <w:rPr>
          <w:lang w:val="fr-FR"/>
        </w:rPr>
        <w:t> :</w:t>
      </w:r>
    </w:p>
    <w:p w:rsidRPr="007511A8" w:rsidR="004B3400" w:rsidP="007511A8" w:rsidRDefault="006D6670">
      <w:pPr>
        <w:pStyle w:val="ECHRTitleCentre3"/>
        <w:rPr>
          <w:lang w:val="fr-FR"/>
        </w:rPr>
      </w:pPr>
      <w:r w:rsidRPr="007511A8">
        <w:rPr>
          <w:lang w:val="fr-FR"/>
        </w:rPr>
        <w:t>Article 21</w:t>
      </w:r>
    </w:p>
    <w:p w:rsidRPr="007511A8" w:rsidR="004B3400" w:rsidP="007511A8" w:rsidRDefault="004B3400">
      <w:pPr>
        <w:pStyle w:val="ECHRParaQuote"/>
        <w:rPr>
          <w:lang w:val="fr-FR"/>
        </w:rPr>
      </w:pPr>
      <w:r w:rsidRPr="007511A8">
        <w:rPr>
          <w:lang w:val="fr-FR"/>
        </w:rPr>
        <w:t>« Sauf en ce qui concerne les infractions définies dans les articles 136</w:t>
      </w:r>
      <w:r w:rsidRPr="007511A8">
        <w:rPr>
          <w:i/>
          <w:lang w:val="fr-FR"/>
        </w:rPr>
        <w:t>bis</w:t>
      </w:r>
      <w:r w:rsidRPr="007511A8">
        <w:rPr>
          <w:lang w:val="fr-FR"/>
        </w:rPr>
        <w:t>, 136</w:t>
      </w:r>
      <w:r w:rsidRPr="007511A8">
        <w:rPr>
          <w:i/>
          <w:lang w:val="fr-FR"/>
        </w:rPr>
        <w:t xml:space="preserve">ter </w:t>
      </w:r>
      <w:r w:rsidRPr="007511A8">
        <w:rPr>
          <w:lang w:val="fr-FR"/>
        </w:rPr>
        <w:t>et 136</w:t>
      </w:r>
      <w:r w:rsidRPr="007511A8">
        <w:rPr>
          <w:i/>
          <w:lang w:val="fr-FR"/>
        </w:rPr>
        <w:t>quater</w:t>
      </w:r>
      <w:r w:rsidRPr="007511A8">
        <w:rPr>
          <w:lang w:val="fr-FR"/>
        </w:rPr>
        <w:t xml:space="preserve"> du Code pénal, l</w:t>
      </w:r>
      <w:r w:rsidRPr="007511A8" w:rsidR="007511A8">
        <w:rPr>
          <w:lang w:val="fr-FR"/>
        </w:rPr>
        <w:t>’</w:t>
      </w:r>
      <w:r w:rsidRPr="007511A8">
        <w:rPr>
          <w:lang w:val="fr-FR"/>
        </w:rPr>
        <w:t>action publique sera prescrite après dix ans, cinq ans ou six mois à compter du jour où l</w:t>
      </w:r>
      <w:r w:rsidRPr="007511A8" w:rsidR="007511A8">
        <w:rPr>
          <w:lang w:val="fr-FR"/>
        </w:rPr>
        <w:t>’</w:t>
      </w:r>
      <w:r w:rsidRPr="007511A8">
        <w:rPr>
          <w:lang w:val="fr-FR"/>
        </w:rPr>
        <w:t>infraction a été commise, selon que cette infraction constitue un crime, un délit ou une contravention:</w:t>
      </w:r>
    </w:p>
    <w:p w:rsidRPr="007511A8" w:rsidR="004B3400" w:rsidP="007511A8" w:rsidRDefault="004B3400">
      <w:pPr>
        <w:pStyle w:val="ECHRParaQuote"/>
        <w:rPr>
          <w:lang w:val="fr-FR"/>
        </w:rPr>
      </w:pPr>
      <w:r w:rsidRPr="007511A8">
        <w:rPr>
          <w:lang w:val="fr-FR"/>
        </w:rPr>
        <w:t>1</w:t>
      </w:r>
      <w:r w:rsidRPr="007511A8" w:rsidR="00E14907">
        <w:rPr>
          <w:vertAlign w:val="superscript"/>
          <w:lang w:val="fr-FR"/>
        </w:rPr>
        <w:t>o</w:t>
      </w:r>
      <w:r w:rsidRPr="007511A8">
        <w:rPr>
          <w:lang w:val="fr-FR"/>
        </w:rPr>
        <w:t xml:space="preserve"> après vingt ans s</w:t>
      </w:r>
      <w:r w:rsidRPr="007511A8" w:rsidR="007511A8">
        <w:rPr>
          <w:lang w:val="fr-FR"/>
        </w:rPr>
        <w:t>’</w:t>
      </w:r>
      <w:r w:rsidRPr="007511A8">
        <w:rPr>
          <w:lang w:val="fr-FR"/>
        </w:rPr>
        <w:t>il s</w:t>
      </w:r>
      <w:r w:rsidRPr="007511A8" w:rsidR="007511A8">
        <w:rPr>
          <w:lang w:val="fr-FR"/>
        </w:rPr>
        <w:t>’</w:t>
      </w:r>
      <w:r w:rsidRPr="007511A8">
        <w:rPr>
          <w:lang w:val="fr-FR"/>
        </w:rPr>
        <w:t>agit :</w:t>
      </w:r>
    </w:p>
    <w:p w:rsidRPr="007511A8" w:rsidR="004B3400" w:rsidP="007511A8" w:rsidRDefault="00773F0E">
      <w:pPr>
        <w:pStyle w:val="ECHRParaQuote"/>
        <w:rPr>
          <w:lang w:val="fr-FR"/>
        </w:rPr>
      </w:pPr>
      <w:r w:rsidRPr="007511A8">
        <w:rPr>
          <w:lang w:val="fr-FR"/>
        </w:rPr>
        <w:t xml:space="preserve"> </w:t>
      </w:r>
      <w:r w:rsidRPr="007511A8" w:rsidR="004B3400">
        <w:rPr>
          <w:lang w:val="fr-FR"/>
        </w:rPr>
        <w:t>- d</w:t>
      </w:r>
      <w:r w:rsidRPr="007511A8" w:rsidR="007511A8">
        <w:rPr>
          <w:lang w:val="fr-FR"/>
        </w:rPr>
        <w:t>’</w:t>
      </w:r>
      <w:r w:rsidRPr="007511A8" w:rsidR="004B3400">
        <w:rPr>
          <w:lang w:val="fr-FR"/>
        </w:rPr>
        <w:t>un crime punissable de la réclusion à perpétuité, ou</w:t>
      </w:r>
    </w:p>
    <w:p w:rsidRPr="007511A8" w:rsidR="004B3400" w:rsidP="007511A8" w:rsidRDefault="004B3400">
      <w:pPr>
        <w:pStyle w:val="ECHRParaQuote"/>
        <w:rPr>
          <w:lang w:val="fr-FR"/>
        </w:rPr>
      </w:pPr>
      <w:r w:rsidRPr="007511A8">
        <w:rPr>
          <w:lang w:val="fr-FR"/>
        </w:rPr>
        <w:t>(</w:t>
      </w:r>
      <w:r w:rsidRPr="007511A8" w:rsidR="00E14907">
        <w:rPr>
          <w:lang w:val="fr-FR"/>
        </w:rPr>
        <w:t>...</w:t>
      </w:r>
      <w:r w:rsidRPr="007511A8">
        <w:rPr>
          <w:lang w:val="fr-FR"/>
        </w:rPr>
        <w:t>)</w:t>
      </w:r>
    </w:p>
    <w:p w:rsidRPr="007511A8" w:rsidR="004B3400" w:rsidP="007511A8" w:rsidRDefault="004B3400">
      <w:pPr>
        <w:pStyle w:val="ECHRParaQuote"/>
        <w:rPr>
          <w:lang w:val="fr-FR"/>
        </w:rPr>
      </w:pPr>
      <w:r w:rsidRPr="007511A8">
        <w:rPr>
          <w:lang w:val="fr-FR"/>
        </w:rPr>
        <w:t>2</w:t>
      </w:r>
      <w:r w:rsidRPr="007511A8" w:rsidR="00E14907">
        <w:rPr>
          <w:vertAlign w:val="superscript"/>
          <w:lang w:val="fr-FR"/>
        </w:rPr>
        <w:t>o</w:t>
      </w:r>
      <w:r w:rsidRPr="007511A8">
        <w:rPr>
          <w:lang w:val="fr-FR"/>
        </w:rPr>
        <w:t xml:space="preserve"> après quinze ans s</w:t>
      </w:r>
      <w:r w:rsidRPr="007511A8" w:rsidR="007511A8">
        <w:rPr>
          <w:lang w:val="fr-FR"/>
        </w:rPr>
        <w:t>’</w:t>
      </w:r>
      <w:r w:rsidRPr="007511A8">
        <w:rPr>
          <w:lang w:val="fr-FR"/>
        </w:rPr>
        <w:t>il s</w:t>
      </w:r>
      <w:r w:rsidRPr="007511A8" w:rsidR="007511A8">
        <w:rPr>
          <w:lang w:val="fr-FR"/>
        </w:rPr>
        <w:t>’</w:t>
      </w:r>
      <w:r w:rsidRPr="007511A8">
        <w:rPr>
          <w:lang w:val="fr-FR"/>
        </w:rPr>
        <w:t>agit :</w:t>
      </w:r>
    </w:p>
    <w:p w:rsidRPr="007511A8" w:rsidR="004B3400" w:rsidP="007511A8" w:rsidRDefault="004B3400">
      <w:pPr>
        <w:pStyle w:val="ECHRParaQuote"/>
        <w:rPr>
          <w:lang w:val="fr-FR"/>
        </w:rPr>
      </w:pPr>
      <w:r w:rsidRPr="007511A8">
        <w:rPr>
          <w:lang w:val="fr-FR"/>
        </w:rPr>
        <w:t>- de l</w:t>
      </w:r>
      <w:r w:rsidRPr="007511A8" w:rsidR="007511A8">
        <w:rPr>
          <w:lang w:val="fr-FR"/>
        </w:rPr>
        <w:t>’</w:t>
      </w:r>
      <w:r w:rsidRPr="007511A8">
        <w:rPr>
          <w:lang w:val="fr-FR"/>
        </w:rPr>
        <w:t>un des crimes visés au 1</w:t>
      </w:r>
      <w:r w:rsidRPr="007511A8" w:rsidR="00E14907">
        <w:rPr>
          <w:vertAlign w:val="superscript"/>
          <w:lang w:val="fr-FR"/>
        </w:rPr>
        <w:t>o</w:t>
      </w:r>
      <w:r w:rsidRPr="007511A8">
        <w:rPr>
          <w:lang w:val="fr-FR"/>
        </w:rPr>
        <w:t>, second tiret, s</w:t>
      </w:r>
      <w:r w:rsidRPr="007511A8" w:rsidR="007511A8">
        <w:rPr>
          <w:lang w:val="fr-FR"/>
        </w:rPr>
        <w:t>’</w:t>
      </w:r>
      <w:r w:rsidRPr="007511A8">
        <w:rPr>
          <w:lang w:val="fr-FR"/>
        </w:rPr>
        <w:t>il n</w:t>
      </w:r>
      <w:r w:rsidRPr="007511A8" w:rsidR="007511A8">
        <w:rPr>
          <w:lang w:val="fr-FR"/>
        </w:rPr>
        <w:t>’</w:t>
      </w:r>
      <w:r w:rsidRPr="007511A8">
        <w:rPr>
          <w:lang w:val="fr-FR"/>
        </w:rPr>
        <w:t>a pas été commis sur une personne âgée de moins de dix-huit ans, ou</w:t>
      </w:r>
    </w:p>
    <w:p w:rsidRPr="007511A8" w:rsidR="004B3400" w:rsidP="007511A8" w:rsidRDefault="004B3400">
      <w:pPr>
        <w:pStyle w:val="ECHRParaQuote"/>
        <w:rPr>
          <w:lang w:val="fr-FR"/>
        </w:rPr>
      </w:pPr>
      <w:r w:rsidRPr="007511A8">
        <w:rPr>
          <w:lang w:val="fr-FR"/>
        </w:rPr>
        <w:t>(</w:t>
      </w:r>
      <w:r w:rsidRPr="007511A8" w:rsidR="00E14907">
        <w:rPr>
          <w:lang w:val="fr-FR"/>
        </w:rPr>
        <w:t>...</w:t>
      </w:r>
      <w:r w:rsidRPr="007511A8">
        <w:rPr>
          <w:lang w:val="fr-FR"/>
        </w:rPr>
        <w:t>)</w:t>
      </w:r>
    </w:p>
    <w:p w:rsidRPr="007511A8" w:rsidR="004B3400" w:rsidP="007511A8" w:rsidRDefault="004B3400">
      <w:pPr>
        <w:pStyle w:val="ECHRParaQuote"/>
        <w:rPr>
          <w:lang w:val="fr-FR"/>
        </w:rPr>
      </w:pPr>
      <w:r w:rsidRPr="007511A8">
        <w:rPr>
          <w:lang w:val="fr-FR"/>
        </w:rPr>
        <w:t>3</w:t>
      </w:r>
      <w:r w:rsidRPr="007511A8" w:rsidR="00E14907">
        <w:rPr>
          <w:vertAlign w:val="superscript"/>
          <w:lang w:val="fr-FR"/>
        </w:rPr>
        <w:t>o</w:t>
      </w:r>
      <w:r w:rsidRPr="007511A8">
        <w:rPr>
          <w:lang w:val="fr-FR"/>
        </w:rPr>
        <w:t xml:space="preserve"> après dix ans s</w:t>
      </w:r>
      <w:r w:rsidRPr="007511A8" w:rsidR="007511A8">
        <w:rPr>
          <w:lang w:val="fr-FR"/>
        </w:rPr>
        <w:t>’</w:t>
      </w:r>
      <w:r w:rsidRPr="007511A8">
        <w:rPr>
          <w:lang w:val="fr-FR"/>
        </w:rPr>
        <w:t>il s</w:t>
      </w:r>
      <w:r w:rsidRPr="007511A8" w:rsidR="007511A8">
        <w:rPr>
          <w:lang w:val="fr-FR"/>
        </w:rPr>
        <w:t>’</w:t>
      </w:r>
      <w:r w:rsidRPr="007511A8">
        <w:rPr>
          <w:lang w:val="fr-FR"/>
        </w:rPr>
        <w:t>agit d</w:t>
      </w:r>
      <w:r w:rsidRPr="007511A8" w:rsidR="007511A8">
        <w:rPr>
          <w:lang w:val="fr-FR"/>
        </w:rPr>
        <w:t>’</w:t>
      </w:r>
      <w:r w:rsidRPr="007511A8">
        <w:rPr>
          <w:lang w:val="fr-FR"/>
        </w:rPr>
        <w:t>un autre crime;</w:t>
      </w:r>
    </w:p>
    <w:p w:rsidRPr="007511A8" w:rsidR="004B3400" w:rsidP="007511A8" w:rsidRDefault="004B3400">
      <w:pPr>
        <w:pStyle w:val="ECHRParaQuote"/>
        <w:rPr>
          <w:lang w:val="fr-FR"/>
        </w:rPr>
      </w:pPr>
      <w:r w:rsidRPr="007511A8">
        <w:rPr>
          <w:lang w:val="fr-FR"/>
        </w:rPr>
        <w:t>4</w:t>
      </w:r>
      <w:r w:rsidRPr="007511A8" w:rsidR="00E14907">
        <w:rPr>
          <w:vertAlign w:val="superscript"/>
          <w:lang w:val="fr-FR"/>
        </w:rPr>
        <w:t>o</w:t>
      </w:r>
      <w:r w:rsidRPr="007511A8">
        <w:rPr>
          <w:lang w:val="fr-FR"/>
        </w:rPr>
        <w:t xml:space="preserve"> après cinq ans s</w:t>
      </w:r>
      <w:r w:rsidRPr="007511A8" w:rsidR="007511A8">
        <w:rPr>
          <w:lang w:val="fr-FR"/>
        </w:rPr>
        <w:t>’</w:t>
      </w:r>
      <w:r w:rsidRPr="007511A8">
        <w:rPr>
          <w:lang w:val="fr-FR"/>
        </w:rPr>
        <w:t>il s</w:t>
      </w:r>
      <w:r w:rsidRPr="007511A8" w:rsidR="007511A8">
        <w:rPr>
          <w:lang w:val="fr-FR"/>
        </w:rPr>
        <w:t>’</w:t>
      </w:r>
      <w:r w:rsidRPr="007511A8">
        <w:rPr>
          <w:lang w:val="fr-FR"/>
        </w:rPr>
        <w:t>agit d</w:t>
      </w:r>
      <w:r w:rsidRPr="007511A8" w:rsidR="007511A8">
        <w:rPr>
          <w:lang w:val="fr-FR"/>
        </w:rPr>
        <w:t>’</w:t>
      </w:r>
      <w:r w:rsidRPr="007511A8">
        <w:rPr>
          <w:lang w:val="fr-FR"/>
        </w:rPr>
        <w:t>un autre délit;</w:t>
      </w:r>
    </w:p>
    <w:p w:rsidRPr="007511A8" w:rsidR="004B3400" w:rsidP="007511A8" w:rsidRDefault="004B3400">
      <w:pPr>
        <w:pStyle w:val="ECHRParaQuote"/>
        <w:rPr>
          <w:lang w:val="fr-FR"/>
        </w:rPr>
      </w:pPr>
      <w:r w:rsidRPr="007511A8">
        <w:rPr>
          <w:lang w:val="fr-FR"/>
        </w:rPr>
        <w:t>5</w:t>
      </w:r>
      <w:r w:rsidRPr="007511A8" w:rsidR="00E14907">
        <w:rPr>
          <w:vertAlign w:val="superscript"/>
          <w:lang w:val="fr-FR"/>
        </w:rPr>
        <w:t>o</w:t>
      </w:r>
      <w:r w:rsidRPr="007511A8">
        <w:rPr>
          <w:lang w:val="fr-FR"/>
        </w:rPr>
        <w:t xml:space="preserve"> après un an s</w:t>
      </w:r>
      <w:r w:rsidRPr="007511A8" w:rsidR="007511A8">
        <w:rPr>
          <w:lang w:val="fr-FR"/>
        </w:rPr>
        <w:t>’</w:t>
      </w:r>
      <w:r w:rsidRPr="007511A8">
        <w:rPr>
          <w:lang w:val="fr-FR"/>
        </w:rPr>
        <w:t>il s</w:t>
      </w:r>
      <w:r w:rsidRPr="007511A8" w:rsidR="007511A8">
        <w:rPr>
          <w:lang w:val="fr-FR"/>
        </w:rPr>
        <w:t>’</w:t>
      </w:r>
      <w:r w:rsidRPr="007511A8">
        <w:rPr>
          <w:lang w:val="fr-FR"/>
        </w:rPr>
        <w:t>agit d</w:t>
      </w:r>
      <w:r w:rsidRPr="007511A8" w:rsidR="007511A8">
        <w:rPr>
          <w:lang w:val="fr-FR"/>
        </w:rPr>
        <w:t>’</w:t>
      </w:r>
      <w:r w:rsidRPr="007511A8">
        <w:rPr>
          <w:lang w:val="fr-FR"/>
        </w:rPr>
        <w:t>un délit contraventionnalisé;</w:t>
      </w:r>
    </w:p>
    <w:p w:rsidRPr="007511A8" w:rsidR="004B3400" w:rsidP="007511A8" w:rsidRDefault="004B3400">
      <w:pPr>
        <w:pStyle w:val="ECHRParaQuote"/>
        <w:rPr>
          <w:lang w:val="fr-FR"/>
        </w:rPr>
      </w:pPr>
      <w:r w:rsidRPr="007511A8">
        <w:rPr>
          <w:lang w:val="fr-FR"/>
        </w:rPr>
        <w:t>6</w:t>
      </w:r>
      <w:r w:rsidRPr="007511A8" w:rsidR="00E14907">
        <w:rPr>
          <w:vertAlign w:val="superscript"/>
          <w:lang w:val="fr-FR"/>
        </w:rPr>
        <w:t>o</w:t>
      </w:r>
      <w:r w:rsidRPr="007511A8">
        <w:rPr>
          <w:lang w:val="fr-FR"/>
        </w:rPr>
        <w:t xml:space="preserve"> après six mois s</w:t>
      </w:r>
      <w:r w:rsidRPr="007511A8" w:rsidR="007511A8">
        <w:rPr>
          <w:lang w:val="fr-FR"/>
        </w:rPr>
        <w:t>’</w:t>
      </w:r>
      <w:r w:rsidRPr="007511A8">
        <w:rPr>
          <w:lang w:val="fr-FR"/>
        </w:rPr>
        <w:t>il s</w:t>
      </w:r>
      <w:r w:rsidRPr="007511A8" w:rsidR="007511A8">
        <w:rPr>
          <w:lang w:val="fr-FR"/>
        </w:rPr>
        <w:t>’</w:t>
      </w:r>
      <w:r w:rsidRPr="007511A8">
        <w:rPr>
          <w:lang w:val="fr-FR"/>
        </w:rPr>
        <w:t>agit d</w:t>
      </w:r>
      <w:r w:rsidRPr="007511A8" w:rsidR="007511A8">
        <w:rPr>
          <w:lang w:val="fr-FR"/>
        </w:rPr>
        <w:t>’</w:t>
      </w:r>
      <w:r w:rsidRPr="007511A8">
        <w:rPr>
          <w:lang w:val="fr-FR"/>
        </w:rPr>
        <w:t>une autre contravention.</w:t>
      </w:r>
    </w:p>
    <w:p w:rsidRPr="007511A8" w:rsidR="004B3400" w:rsidP="007511A8" w:rsidRDefault="004B3400">
      <w:pPr>
        <w:pStyle w:val="ECHRParaQuote"/>
        <w:rPr>
          <w:lang w:val="fr-FR"/>
        </w:rPr>
      </w:pPr>
      <w:r w:rsidRPr="007511A8">
        <w:rPr>
          <w:lang w:val="fr-FR"/>
        </w:rPr>
        <w:t>Les délais de prescription de l</w:t>
      </w:r>
      <w:r w:rsidRPr="007511A8" w:rsidR="007511A8">
        <w:rPr>
          <w:lang w:val="fr-FR"/>
        </w:rPr>
        <w:t>’</w:t>
      </w:r>
      <w:r w:rsidRPr="007511A8">
        <w:rPr>
          <w:lang w:val="fr-FR"/>
        </w:rPr>
        <w:t>action publique fixés à l</w:t>
      </w:r>
      <w:r w:rsidRPr="007511A8" w:rsidR="007511A8">
        <w:rPr>
          <w:lang w:val="fr-FR"/>
        </w:rPr>
        <w:t>’</w:t>
      </w:r>
      <w:r w:rsidRPr="007511A8">
        <w:rPr>
          <w:lang w:val="fr-FR"/>
        </w:rPr>
        <w:t>alinéa 1</w:t>
      </w:r>
      <w:r w:rsidRPr="007511A8" w:rsidR="00CD303A">
        <w:rPr>
          <w:vertAlign w:val="superscript"/>
          <w:lang w:val="fr-FR"/>
        </w:rPr>
        <w:t>er</w:t>
      </w:r>
      <w:r w:rsidRPr="007511A8">
        <w:rPr>
          <w:lang w:val="fr-FR"/>
        </w:rPr>
        <w:t>, 1</w:t>
      </w:r>
      <w:r w:rsidRPr="007511A8" w:rsidR="00E14907">
        <w:rPr>
          <w:vertAlign w:val="superscript"/>
          <w:lang w:val="fr-FR"/>
        </w:rPr>
        <w:t>o</w:t>
      </w:r>
      <w:r w:rsidRPr="007511A8">
        <w:rPr>
          <w:lang w:val="fr-FR"/>
        </w:rPr>
        <w:t xml:space="preserve"> et 2</w:t>
      </w:r>
      <w:r w:rsidRPr="007511A8" w:rsidR="00E14907">
        <w:rPr>
          <w:vertAlign w:val="superscript"/>
          <w:lang w:val="fr-FR"/>
        </w:rPr>
        <w:t>o</w:t>
      </w:r>
      <w:r w:rsidRPr="007511A8">
        <w:rPr>
          <w:lang w:val="fr-FR"/>
        </w:rPr>
        <w:t>, ainsi que pour les autres crimes punissables de plus de vingt ans de réclusion, ne sont cependant pas affectés par la réduction ou la modification de la peine en raison de circonstances atténuantes.</w:t>
      </w:r>
      <w:r w:rsidRPr="007511A8" w:rsidR="002B3EED">
        <w:rPr>
          <w:lang w:val="fr-FR"/>
        </w:rPr>
        <w:t> »</w:t>
      </w:r>
    </w:p>
    <w:p w:rsidRPr="007511A8" w:rsidR="004B3400" w:rsidP="007511A8" w:rsidRDefault="004B3400">
      <w:pPr>
        <w:pStyle w:val="ECHRTitleCentre3"/>
        <w:rPr>
          <w:lang w:val="fr-FR"/>
        </w:rPr>
      </w:pPr>
      <w:r w:rsidRPr="007511A8">
        <w:rPr>
          <w:lang w:val="fr-FR"/>
        </w:rPr>
        <w:t>Article 21</w:t>
      </w:r>
      <w:r w:rsidRPr="007511A8">
        <w:rPr>
          <w:i/>
          <w:lang w:val="fr-FR"/>
        </w:rPr>
        <w:t>ter</w:t>
      </w:r>
    </w:p>
    <w:p w:rsidRPr="007511A8" w:rsidR="004B3400" w:rsidP="007511A8" w:rsidRDefault="004B3400">
      <w:pPr>
        <w:pStyle w:val="ECHRParaQuote"/>
        <w:rPr>
          <w:lang w:val="fr-FR"/>
        </w:rPr>
      </w:pPr>
      <w:r w:rsidRPr="007511A8">
        <w:rPr>
          <w:lang w:val="fr-FR"/>
        </w:rPr>
        <w:t>« Si la durée des poursuites pénales dépasse le délai raisonnable, le juge peut prononcer la condamnation par simple déclaration de culpabilité ou prononcer une peine inférieure à la peine minimale prévue par la loi.</w:t>
      </w:r>
    </w:p>
    <w:p w:rsidRPr="007511A8" w:rsidR="004B3400" w:rsidP="007511A8" w:rsidRDefault="004B3400">
      <w:pPr>
        <w:pStyle w:val="ECHRParaQuote"/>
        <w:rPr>
          <w:lang w:val="fr-FR"/>
        </w:rPr>
      </w:pPr>
      <w:r w:rsidRPr="007511A8">
        <w:rPr>
          <w:lang w:val="fr-FR"/>
        </w:rPr>
        <w:t>Si le juge prononce la condamnation par simple déclaration de culpabilité, l</w:t>
      </w:r>
      <w:r w:rsidRPr="007511A8" w:rsidR="007511A8">
        <w:rPr>
          <w:lang w:val="fr-FR"/>
        </w:rPr>
        <w:t>’</w:t>
      </w:r>
      <w:r w:rsidRPr="007511A8">
        <w:rPr>
          <w:lang w:val="fr-FR"/>
        </w:rPr>
        <w:t>inculpé est condamné aux frais et, s</w:t>
      </w:r>
      <w:r w:rsidRPr="007511A8" w:rsidR="007511A8">
        <w:rPr>
          <w:lang w:val="fr-FR"/>
        </w:rPr>
        <w:t>’</w:t>
      </w:r>
      <w:r w:rsidRPr="007511A8">
        <w:rPr>
          <w:lang w:val="fr-FR"/>
        </w:rPr>
        <w:t>il y a lieu, aux restitutions. La confiscation spéciale est prononcée. »</w:t>
      </w:r>
    </w:p>
    <w:p w:rsidRPr="007511A8" w:rsidR="004B3400" w:rsidP="007511A8" w:rsidRDefault="004B3400">
      <w:pPr>
        <w:pStyle w:val="ECHRTitleCentre3"/>
        <w:rPr>
          <w:lang w:val="fr-FR"/>
        </w:rPr>
      </w:pPr>
      <w:r w:rsidRPr="007511A8">
        <w:rPr>
          <w:lang w:val="fr-FR"/>
        </w:rPr>
        <w:t>Article 22</w:t>
      </w:r>
    </w:p>
    <w:p w:rsidRPr="007511A8" w:rsidR="004B3400" w:rsidP="007511A8" w:rsidRDefault="004B3400">
      <w:pPr>
        <w:pStyle w:val="ECHRParaQuote"/>
        <w:rPr>
          <w:lang w:val="fr-FR"/>
        </w:rPr>
      </w:pPr>
      <w:r w:rsidRPr="007511A8">
        <w:rPr>
          <w:lang w:val="fr-FR"/>
        </w:rPr>
        <w:t>« La prescription de l</w:t>
      </w:r>
      <w:r w:rsidRPr="007511A8" w:rsidR="007511A8">
        <w:rPr>
          <w:lang w:val="fr-FR"/>
        </w:rPr>
        <w:t>’</w:t>
      </w:r>
      <w:r w:rsidRPr="007511A8">
        <w:rPr>
          <w:lang w:val="fr-FR"/>
        </w:rPr>
        <w:t>action publique ne sera interrompue que par les actes d</w:t>
      </w:r>
      <w:r w:rsidRPr="007511A8" w:rsidR="007511A8">
        <w:rPr>
          <w:lang w:val="fr-FR"/>
        </w:rPr>
        <w:t>’</w:t>
      </w:r>
      <w:r w:rsidRPr="007511A8">
        <w:rPr>
          <w:lang w:val="fr-FR"/>
        </w:rPr>
        <w:t>ins</w:t>
      </w:r>
      <w:r w:rsidRPr="007511A8" w:rsidR="002B3EED">
        <w:rPr>
          <w:lang w:val="fr-FR"/>
        </w:rPr>
        <w:t xml:space="preserve">truction ou de poursuite faits </w:t>
      </w:r>
      <w:r w:rsidRPr="007511A8">
        <w:rPr>
          <w:lang w:val="fr-FR"/>
        </w:rPr>
        <w:t>dans le délai déterminé par l</w:t>
      </w:r>
      <w:r w:rsidRPr="007511A8" w:rsidR="007511A8">
        <w:rPr>
          <w:lang w:val="fr-FR"/>
        </w:rPr>
        <w:t>’</w:t>
      </w:r>
      <w:r w:rsidRPr="007511A8">
        <w:rPr>
          <w:lang w:val="fr-FR"/>
        </w:rPr>
        <w:t>article 21.</w:t>
      </w:r>
    </w:p>
    <w:p w:rsidRPr="007511A8" w:rsidR="004B3400" w:rsidP="007511A8" w:rsidRDefault="004B3400">
      <w:pPr>
        <w:pStyle w:val="ECHRParaQuote"/>
        <w:rPr>
          <w:lang w:val="fr-FR"/>
        </w:rPr>
      </w:pPr>
      <w:r w:rsidRPr="007511A8">
        <w:rPr>
          <w:lang w:val="fr-FR"/>
        </w:rPr>
        <w:t>Ces actes font courir un nouveau délai d</w:t>
      </w:r>
      <w:r w:rsidRPr="007511A8" w:rsidR="007511A8">
        <w:rPr>
          <w:lang w:val="fr-FR"/>
        </w:rPr>
        <w:t>’</w:t>
      </w:r>
      <w:r w:rsidRPr="007511A8">
        <w:rPr>
          <w:lang w:val="fr-FR"/>
        </w:rPr>
        <w:t>égale durée, même à l</w:t>
      </w:r>
      <w:r w:rsidRPr="007511A8" w:rsidR="007511A8">
        <w:rPr>
          <w:lang w:val="fr-FR"/>
        </w:rPr>
        <w:t>’</w:t>
      </w:r>
      <w:r w:rsidRPr="007511A8">
        <w:rPr>
          <w:lang w:val="fr-FR"/>
        </w:rPr>
        <w:t>égard des personnes qui n</w:t>
      </w:r>
      <w:r w:rsidRPr="007511A8" w:rsidR="007511A8">
        <w:rPr>
          <w:lang w:val="fr-FR"/>
        </w:rPr>
        <w:t>’</w:t>
      </w:r>
      <w:r w:rsidRPr="007511A8">
        <w:rPr>
          <w:lang w:val="fr-FR"/>
        </w:rPr>
        <w:t>y sont pas impliquées. »</w:t>
      </w:r>
    </w:p>
    <w:bookmarkStart w:name="DroitBelgeExpl1" w:id="10"/>
    <w:p w:rsidRPr="007511A8" w:rsidR="004B3400" w:rsidP="007511A8" w:rsidRDefault="004B3400">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19</w:t>
      </w:r>
      <w:r w:rsidRPr="007511A8">
        <w:rPr>
          <w:lang w:val="fr-FR"/>
        </w:rPr>
        <w:fldChar w:fldCharType="end"/>
      </w:r>
      <w:bookmarkEnd w:id="10"/>
      <w:r w:rsidRPr="007511A8">
        <w:rPr>
          <w:lang w:val="fr-FR"/>
        </w:rPr>
        <w:t>.  Ainsi que le Gouvernement l</w:t>
      </w:r>
      <w:r w:rsidRPr="007511A8" w:rsidR="007511A8">
        <w:rPr>
          <w:lang w:val="fr-FR"/>
        </w:rPr>
        <w:t>’</w:t>
      </w:r>
      <w:r w:rsidRPr="007511A8">
        <w:rPr>
          <w:lang w:val="fr-FR"/>
        </w:rPr>
        <w:t>explique dans ses observations, la prescription de l</w:t>
      </w:r>
      <w:r w:rsidRPr="007511A8" w:rsidR="007511A8">
        <w:rPr>
          <w:lang w:val="fr-FR"/>
        </w:rPr>
        <w:t>’</w:t>
      </w:r>
      <w:r w:rsidRPr="007511A8">
        <w:rPr>
          <w:lang w:val="fr-FR"/>
        </w:rPr>
        <w:t xml:space="preserve">action publique et le dépassement du délai raisonnable sont deux </w:t>
      </w:r>
      <w:r w:rsidRPr="007511A8" w:rsidR="002B3EED">
        <w:rPr>
          <w:lang w:val="fr-FR"/>
        </w:rPr>
        <w:t>catégories</w:t>
      </w:r>
      <w:r w:rsidRPr="007511A8">
        <w:rPr>
          <w:lang w:val="fr-FR"/>
        </w:rPr>
        <w:t xml:space="preserve"> juridiques distinctes en droit belge, pourvues de conséquences différentes. Alors que la prescription de l</w:t>
      </w:r>
      <w:r w:rsidRPr="007511A8" w:rsidR="007511A8">
        <w:rPr>
          <w:lang w:val="fr-FR"/>
        </w:rPr>
        <w:t>’</w:t>
      </w:r>
      <w:r w:rsidRPr="007511A8">
        <w:rPr>
          <w:lang w:val="fr-FR"/>
        </w:rPr>
        <w:t>action publique met un terme définitif à la procédure et entraîne l</w:t>
      </w:r>
      <w:r w:rsidRPr="007511A8" w:rsidR="007511A8">
        <w:rPr>
          <w:lang w:val="fr-FR"/>
        </w:rPr>
        <w:t>’</w:t>
      </w:r>
      <w:r w:rsidRPr="007511A8">
        <w:rPr>
          <w:lang w:val="fr-FR"/>
        </w:rPr>
        <w:t xml:space="preserve">irrecevabilité des poursuites, le constat de dépassement du délai raisonnable par le juge permet de prononcer une condamnation par simple déclaration de culpabilité ou de réduire la peine en deçà du minimum prévu par la loi. Alors que les délais relatifs à la prescription </w:t>
      </w:r>
      <w:r w:rsidRPr="007511A8" w:rsidR="002B3EED">
        <w:rPr>
          <w:lang w:val="fr-FR"/>
        </w:rPr>
        <w:t>de l</w:t>
      </w:r>
      <w:r w:rsidRPr="007511A8" w:rsidR="007511A8">
        <w:rPr>
          <w:lang w:val="fr-FR"/>
        </w:rPr>
        <w:t>’</w:t>
      </w:r>
      <w:r w:rsidRPr="007511A8" w:rsidR="002B3EED">
        <w:rPr>
          <w:lang w:val="fr-FR"/>
        </w:rPr>
        <w:t xml:space="preserve">action </w:t>
      </w:r>
      <w:r w:rsidRPr="007511A8">
        <w:rPr>
          <w:lang w:val="fr-FR"/>
        </w:rPr>
        <w:t>publique sont prévus par la loi, le constat de dépassement du délai raisonnable est prononcé par le juge après un examen des circonstances de l</w:t>
      </w:r>
      <w:r w:rsidRPr="007511A8" w:rsidR="007511A8">
        <w:rPr>
          <w:lang w:val="fr-FR"/>
        </w:rPr>
        <w:t>’</w:t>
      </w:r>
      <w:r w:rsidRPr="007511A8">
        <w:rPr>
          <w:lang w:val="fr-FR"/>
        </w:rPr>
        <w:t>affaire.</w:t>
      </w:r>
    </w:p>
    <w:bookmarkStart w:name="DroitBelgeExpl2" w:id="11"/>
    <w:p w:rsidRPr="007511A8" w:rsidR="004B3400" w:rsidP="007511A8" w:rsidRDefault="004B3400">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20</w:t>
      </w:r>
      <w:r w:rsidRPr="007511A8">
        <w:rPr>
          <w:lang w:val="fr-FR"/>
        </w:rPr>
        <w:fldChar w:fldCharType="end"/>
      </w:r>
      <w:bookmarkEnd w:id="11"/>
      <w:r w:rsidRPr="007511A8">
        <w:rPr>
          <w:lang w:val="fr-FR"/>
        </w:rPr>
        <w:t>.  Cela étant, la prescription de l</w:t>
      </w:r>
      <w:r w:rsidRPr="007511A8" w:rsidR="007511A8">
        <w:rPr>
          <w:lang w:val="fr-FR"/>
        </w:rPr>
        <w:t>’</w:t>
      </w:r>
      <w:r w:rsidRPr="007511A8">
        <w:rPr>
          <w:lang w:val="fr-FR"/>
        </w:rPr>
        <w:t>action publique et le dépassement du délai raisonnable doivent être envisagés conjointement comme garantissant par leur action cumulative le respect d</w:t>
      </w:r>
      <w:r w:rsidRPr="007511A8" w:rsidR="007511A8">
        <w:rPr>
          <w:lang w:val="fr-FR"/>
        </w:rPr>
        <w:t>’</w:t>
      </w:r>
      <w:r w:rsidRPr="007511A8">
        <w:rPr>
          <w:lang w:val="fr-FR"/>
        </w:rPr>
        <w:t>un principe de jugement dans un délai raisonnable. L</w:t>
      </w:r>
      <w:r w:rsidRPr="007511A8" w:rsidR="007511A8">
        <w:rPr>
          <w:lang w:val="fr-FR"/>
        </w:rPr>
        <w:t>’</w:t>
      </w:r>
      <w:r w:rsidRPr="007511A8">
        <w:rPr>
          <w:lang w:val="fr-FR"/>
        </w:rPr>
        <w:t>avis du Conseil d</w:t>
      </w:r>
      <w:r w:rsidRPr="007511A8" w:rsidR="007511A8">
        <w:rPr>
          <w:lang w:val="fr-FR"/>
        </w:rPr>
        <w:t>’</w:t>
      </w:r>
      <w:r w:rsidRPr="007511A8">
        <w:rPr>
          <w:lang w:val="fr-FR"/>
        </w:rPr>
        <w:t>État sur la proposition de loi visant à introduire l</w:t>
      </w:r>
      <w:r w:rsidRPr="007511A8" w:rsidR="007511A8">
        <w:rPr>
          <w:lang w:val="fr-FR"/>
        </w:rPr>
        <w:t>’</w:t>
      </w:r>
      <w:r w:rsidRPr="007511A8">
        <w:rPr>
          <w:lang w:val="fr-FR"/>
        </w:rPr>
        <w:t>article 21</w:t>
      </w:r>
      <w:r w:rsidRPr="007511A8">
        <w:rPr>
          <w:i/>
          <w:lang w:val="fr-FR"/>
        </w:rPr>
        <w:t>ter</w:t>
      </w:r>
      <w:r w:rsidRPr="007511A8">
        <w:rPr>
          <w:lang w:val="fr-FR"/>
        </w:rPr>
        <w:t xml:space="preserve"> précité dans le titre préliminaire du CIC avait souligné à cet égard que l</w:t>
      </w:r>
      <w:r w:rsidRPr="007511A8" w:rsidR="007511A8">
        <w:rPr>
          <w:lang w:val="fr-FR"/>
        </w:rPr>
        <w:t>’</w:t>
      </w:r>
      <w:r w:rsidRPr="007511A8">
        <w:rPr>
          <w:lang w:val="fr-FR"/>
        </w:rPr>
        <w:t xml:space="preserve">introduction de cette disposition en droit belge avait </w:t>
      </w:r>
      <w:r w:rsidRPr="007511A8" w:rsidR="00CD303A">
        <w:rPr>
          <w:lang w:val="fr-FR"/>
        </w:rPr>
        <w:t xml:space="preserve">pour </w:t>
      </w:r>
      <w:r w:rsidRPr="007511A8">
        <w:rPr>
          <w:lang w:val="fr-FR"/>
        </w:rPr>
        <w:t>but de déterminer quelles étaient les conséquences juridiques en droit interne du dépassement du délai raisonnable, au sens notamment de l</w:t>
      </w:r>
      <w:r w:rsidRPr="007511A8" w:rsidR="007511A8">
        <w:rPr>
          <w:lang w:val="fr-FR"/>
        </w:rPr>
        <w:t>’</w:t>
      </w:r>
      <w:r w:rsidRPr="007511A8">
        <w:rPr>
          <w:lang w:val="fr-FR"/>
        </w:rPr>
        <w:t>article 6 § 1 de la Convention. La proposition poursuivait un but similaire à la prescription – « participer à une bonne administration de la justice en évitant à l</w:t>
      </w:r>
      <w:r w:rsidRPr="007511A8" w:rsidR="007511A8">
        <w:rPr>
          <w:lang w:val="fr-FR"/>
        </w:rPr>
        <w:t>’</w:t>
      </w:r>
      <w:r w:rsidRPr="007511A8">
        <w:rPr>
          <w:lang w:val="fr-FR"/>
        </w:rPr>
        <w:t>accusé une trop longue incertitude sur son sort, mais aussi un dépérissement des preuves et une fragilisation des droits de la défense » – mais selon des modalités différentes correspondant aux exigences de souplesse requise par la jurisprudence de la Cour (C.E., avis 28.940/2 du 12</w:t>
      </w:r>
      <w:r w:rsidRPr="007511A8" w:rsidR="00FA3AC7">
        <w:rPr>
          <w:lang w:val="fr-FR"/>
        </w:rPr>
        <w:t> </w:t>
      </w:r>
      <w:r w:rsidRPr="007511A8">
        <w:rPr>
          <w:lang w:val="fr-FR"/>
        </w:rPr>
        <w:t>mars 1999 sur des amendements à une proposition de loi insérant un article 21</w:t>
      </w:r>
      <w:r w:rsidRPr="007511A8">
        <w:rPr>
          <w:i/>
          <w:lang w:val="fr-FR"/>
        </w:rPr>
        <w:t xml:space="preserve">ter </w:t>
      </w:r>
      <w:r w:rsidRPr="007511A8">
        <w:rPr>
          <w:lang w:val="fr-FR"/>
        </w:rPr>
        <w:t xml:space="preserve">dans le titre préliminaire du CIC, </w:t>
      </w:r>
      <w:proofErr w:type="spellStart"/>
      <w:r w:rsidRPr="007511A8">
        <w:rPr>
          <w:i/>
          <w:lang w:val="fr-FR"/>
        </w:rPr>
        <w:t>Doc.Parl</w:t>
      </w:r>
      <w:proofErr w:type="spellEnd"/>
      <w:r w:rsidRPr="007511A8">
        <w:rPr>
          <w:i/>
          <w:lang w:val="fr-FR"/>
        </w:rPr>
        <w:t>.</w:t>
      </w:r>
      <w:r w:rsidRPr="007511A8">
        <w:rPr>
          <w:lang w:val="fr-FR"/>
        </w:rPr>
        <w:t>, Chambre</w:t>
      </w:r>
      <w:r w:rsidRPr="007511A8" w:rsidR="008B2F56">
        <w:rPr>
          <w:lang w:val="fr-FR"/>
        </w:rPr>
        <w:t xml:space="preserve"> des représentants, 1998-99, n</w:t>
      </w:r>
      <w:r w:rsidRPr="007511A8" w:rsidR="00E14907">
        <w:rPr>
          <w:vertAlign w:val="superscript"/>
          <w:lang w:val="fr-FR"/>
        </w:rPr>
        <w:t>o</w:t>
      </w:r>
      <w:r w:rsidRPr="007511A8" w:rsidR="008B2F56">
        <w:rPr>
          <w:lang w:val="fr-FR"/>
        </w:rPr>
        <w:t> </w:t>
      </w:r>
      <w:r w:rsidRPr="007511A8">
        <w:rPr>
          <w:lang w:val="fr-FR"/>
        </w:rPr>
        <w:t>49</w:t>
      </w:r>
      <w:r w:rsidRPr="007511A8">
        <w:rPr>
          <w:lang w:val="fr-FR"/>
        </w:rPr>
        <w:noBreakHyphen/>
        <w:t>196</w:t>
      </w:r>
      <w:r w:rsidRPr="007511A8" w:rsidR="00CD303A">
        <w:rPr>
          <w:lang w:val="fr-FR"/>
        </w:rPr>
        <w:t>1</w:t>
      </w:r>
      <w:r w:rsidRPr="007511A8">
        <w:rPr>
          <w:lang w:val="fr-FR"/>
        </w:rPr>
        <w:t xml:space="preserve">/4, pp. </w:t>
      </w:r>
      <w:r w:rsidRPr="007511A8" w:rsidR="00CD303A">
        <w:rPr>
          <w:lang w:val="fr-FR"/>
        </w:rPr>
        <w:t xml:space="preserve">2 et </w:t>
      </w:r>
      <w:r w:rsidRPr="007511A8">
        <w:rPr>
          <w:lang w:val="fr-FR"/>
        </w:rPr>
        <w:t>4).</w:t>
      </w:r>
    </w:p>
    <w:p w:rsidRPr="007511A8" w:rsidR="00763AA7" w:rsidP="007511A8" w:rsidRDefault="00763AA7">
      <w:pPr>
        <w:pStyle w:val="ECHRTitle1"/>
        <w:rPr>
          <w:lang w:val="fr-FR"/>
        </w:rPr>
      </w:pPr>
      <w:r w:rsidRPr="007511A8">
        <w:rPr>
          <w:lang w:val="fr-FR"/>
        </w:rPr>
        <w:t>EN DROIT</w:t>
      </w:r>
    </w:p>
    <w:p w:rsidRPr="007511A8" w:rsidR="00763AA7" w:rsidP="007511A8" w:rsidRDefault="00763AA7">
      <w:pPr>
        <w:pStyle w:val="ECHRHeading1"/>
        <w:rPr>
          <w:lang w:val="fr-FR"/>
        </w:rPr>
      </w:pPr>
      <w:r w:rsidRPr="007511A8">
        <w:rPr>
          <w:lang w:val="fr-FR"/>
        </w:rPr>
        <w:t>I.  SUR LA VIOLATION ALLÉGUÉE DE L</w:t>
      </w:r>
      <w:r w:rsidRPr="007511A8" w:rsidR="007511A8">
        <w:rPr>
          <w:lang w:val="fr-FR"/>
        </w:rPr>
        <w:t>’</w:t>
      </w:r>
      <w:r w:rsidRPr="007511A8">
        <w:rPr>
          <w:lang w:val="fr-FR"/>
        </w:rPr>
        <w:t>ARTICLE 6 § 1 DE LA CONVENTION</w:t>
      </w:r>
    </w:p>
    <w:p w:rsidRPr="007511A8" w:rsidR="00763AA7" w:rsidP="007511A8" w:rsidRDefault="00763AA7">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21</w:t>
      </w:r>
      <w:r w:rsidRPr="007511A8">
        <w:rPr>
          <w:lang w:val="fr-FR"/>
        </w:rPr>
        <w:fldChar w:fldCharType="end"/>
      </w:r>
      <w:r w:rsidRPr="007511A8">
        <w:rPr>
          <w:lang w:val="fr-FR"/>
        </w:rPr>
        <w:t>.  Le requérant allègue que la durée de la procédure a méconnu le principe du « délai raisonnable » tel que prévu par l</w:t>
      </w:r>
      <w:r w:rsidRPr="007511A8" w:rsidR="007511A8">
        <w:rPr>
          <w:lang w:val="fr-FR"/>
        </w:rPr>
        <w:t>’</w:t>
      </w:r>
      <w:r w:rsidRPr="007511A8">
        <w:rPr>
          <w:lang w:val="fr-FR"/>
        </w:rPr>
        <w:t>article 6 § 1 de la Convention, ainsi libellé :</w:t>
      </w:r>
    </w:p>
    <w:p w:rsidRPr="007511A8" w:rsidR="00763AA7" w:rsidP="007511A8" w:rsidRDefault="00763AA7">
      <w:pPr>
        <w:pStyle w:val="ECHRParaQuote"/>
        <w:rPr>
          <w:lang w:val="fr-FR"/>
        </w:rPr>
      </w:pPr>
      <w:r w:rsidRPr="007511A8">
        <w:rPr>
          <w:lang w:val="fr-FR"/>
        </w:rPr>
        <w:t>« Toute personne a droit à ce que sa cause soit entendue (...) dans un délai raisonnable, par un tr</w:t>
      </w:r>
      <w:r w:rsidRPr="007511A8" w:rsidR="00984D5D">
        <w:rPr>
          <w:lang w:val="fr-FR"/>
        </w:rPr>
        <w:t xml:space="preserve">ibunal (...), qui décidera soit des contestations sur ses droits et obligations de caractère civil, soit </w:t>
      </w:r>
      <w:r w:rsidRPr="007511A8">
        <w:rPr>
          <w:lang w:val="fr-FR"/>
        </w:rPr>
        <w:t>du bien-fondé de toute accusation en matière pénale dirigée contre elle. »</w:t>
      </w:r>
    </w:p>
    <w:p w:rsidRPr="007511A8" w:rsidR="00763AA7" w:rsidP="007511A8" w:rsidRDefault="00763AA7">
      <w:pPr>
        <w:pStyle w:val="ECHRHeading2"/>
        <w:rPr>
          <w:lang w:val="fr-FR"/>
        </w:rPr>
      </w:pPr>
      <w:r w:rsidRPr="007511A8">
        <w:rPr>
          <w:lang w:val="fr-FR"/>
        </w:rPr>
        <w:t>A.  Sur la recevabilité</w:t>
      </w:r>
    </w:p>
    <w:p w:rsidRPr="007511A8" w:rsidR="00D67CD2" w:rsidP="007511A8" w:rsidRDefault="00D67CD2">
      <w:pPr>
        <w:pStyle w:val="ECHRPara"/>
        <w:rPr>
          <w:lang w:val="fr-FR"/>
        </w:rPr>
      </w:pPr>
      <w:r w:rsidRPr="007511A8">
        <w:fldChar w:fldCharType="begin"/>
      </w:r>
      <w:r w:rsidRPr="007511A8">
        <w:rPr>
          <w:lang w:val="fr-FR"/>
        </w:rPr>
        <w:instrText xml:space="preserve"> SEQ level0 \*arabic </w:instrText>
      </w:r>
      <w:r w:rsidRPr="007511A8">
        <w:fldChar w:fldCharType="separate"/>
      </w:r>
      <w:r w:rsidRPr="007511A8" w:rsidR="007511A8">
        <w:rPr>
          <w:noProof/>
          <w:lang w:val="fr-FR"/>
        </w:rPr>
        <w:t>22</w:t>
      </w:r>
      <w:r w:rsidRPr="007511A8">
        <w:fldChar w:fldCharType="end"/>
      </w:r>
      <w:r w:rsidRPr="007511A8">
        <w:rPr>
          <w:lang w:val="fr-FR"/>
        </w:rPr>
        <w:t>.  La Cour observe que lorsque le requérant a introduit sa requête devant la Cour, le 15 avril 2013, la procédure dirigée contre lui était toujours en cours, et qu</w:t>
      </w:r>
      <w:r w:rsidRPr="007511A8" w:rsidR="007511A8">
        <w:rPr>
          <w:lang w:val="fr-FR"/>
        </w:rPr>
        <w:t>’</w:t>
      </w:r>
      <w:r w:rsidRPr="007511A8">
        <w:rPr>
          <w:lang w:val="fr-FR"/>
        </w:rPr>
        <w:t>il avait fait l</w:t>
      </w:r>
      <w:r w:rsidRPr="007511A8" w:rsidR="007511A8">
        <w:rPr>
          <w:lang w:val="fr-FR"/>
        </w:rPr>
        <w:t>’</w:t>
      </w:r>
      <w:r w:rsidRPr="007511A8">
        <w:rPr>
          <w:lang w:val="fr-FR"/>
        </w:rPr>
        <w:t>objet d</w:t>
      </w:r>
      <w:r w:rsidRPr="007511A8" w:rsidR="007511A8">
        <w:rPr>
          <w:lang w:val="fr-FR"/>
        </w:rPr>
        <w:t>’</w:t>
      </w:r>
      <w:r w:rsidRPr="007511A8">
        <w:rPr>
          <w:lang w:val="fr-FR"/>
        </w:rPr>
        <w:t>une décision de renvoi devant un tribunal correctionnel. Après la saisine de la Cour, le requérant a d</w:t>
      </w:r>
      <w:r w:rsidRPr="007511A8" w:rsidR="007511A8">
        <w:rPr>
          <w:lang w:val="fr-FR"/>
        </w:rPr>
        <w:t>’</w:t>
      </w:r>
      <w:r w:rsidRPr="007511A8">
        <w:rPr>
          <w:lang w:val="fr-FR"/>
        </w:rPr>
        <w:t xml:space="preserve">abord été condamné par défaut </w:t>
      </w:r>
      <w:r w:rsidRPr="007511A8" w:rsidR="00CD303A">
        <w:rPr>
          <w:lang w:val="fr-FR"/>
        </w:rPr>
        <w:t xml:space="preserve">en 2013 </w:t>
      </w:r>
      <w:r w:rsidRPr="007511A8">
        <w:rPr>
          <w:lang w:val="fr-FR"/>
        </w:rPr>
        <w:t>par le tribunal de première instance de Bruxelles tant au pénal qu</w:t>
      </w:r>
      <w:r w:rsidRPr="007511A8" w:rsidR="007511A8">
        <w:rPr>
          <w:lang w:val="fr-FR"/>
        </w:rPr>
        <w:t>’</w:t>
      </w:r>
      <w:r w:rsidRPr="007511A8">
        <w:rPr>
          <w:lang w:val="fr-FR"/>
        </w:rPr>
        <w:t>au civil ; il a ensuite été pareillement condamné en 2014 contradictoirement sur son opposition. Il s</w:t>
      </w:r>
      <w:r w:rsidRPr="007511A8" w:rsidR="007511A8">
        <w:rPr>
          <w:lang w:val="fr-FR"/>
        </w:rPr>
        <w:t>’</w:t>
      </w:r>
      <w:r w:rsidRPr="007511A8">
        <w:rPr>
          <w:lang w:val="fr-FR"/>
        </w:rPr>
        <w:t>est enfin vu libérer de toute poursuite sur l</w:t>
      </w:r>
      <w:r w:rsidRPr="007511A8" w:rsidR="008B2F56">
        <w:rPr>
          <w:lang w:val="fr-FR"/>
        </w:rPr>
        <w:t>e plan pénal par un arrêt du 17 </w:t>
      </w:r>
      <w:r w:rsidRPr="007511A8">
        <w:rPr>
          <w:lang w:val="fr-FR"/>
        </w:rPr>
        <w:t>février 2016 de la cour d</w:t>
      </w:r>
      <w:r w:rsidRPr="007511A8" w:rsidR="007511A8">
        <w:rPr>
          <w:lang w:val="fr-FR"/>
        </w:rPr>
        <w:t>’</w:t>
      </w:r>
      <w:r w:rsidRPr="007511A8">
        <w:rPr>
          <w:lang w:val="fr-FR"/>
        </w:rPr>
        <w:t>appel de Bruxelles constatant la prescription de l</w:t>
      </w:r>
      <w:r w:rsidRPr="007511A8" w:rsidR="007511A8">
        <w:rPr>
          <w:lang w:val="fr-FR"/>
        </w:rPr>
        <w:t>’</w:t>
      </w:r>
      <w:r w:rsidRPr="007511A8">
        <w:rPr>
          <w:lang w:val="fr-FR"/>
        </w:rPr>
        <w:t xml:space="preserve">action publique, </w:t>
      </w:r>
      <w:r w:rsidRPr="007511A8" w:rsidR="00CD303A">
        <w:rPr>
          <w:lang w:val="fr-FR"/>
        </w:rPr>
        <w:t>mais</w:t>
      </w:r>
      <w:r w:rsidRPr="007511A8">
        <w:rPr>
          <w:lang w:val="fr-FR"/>
        </w:rPr>
        <w:t>, sur le plan civil, condamn</w:t>
      </w:r>
      <w:r w:rsidRPr="007511A8" w:rsidR="00CD303A">
        <w:rPr>
          <w:lang w:val="fr-FR"/>
        </w:rPr>
        <w:t>er</w:t>
      </w:r>
      <w:r w:rsidRPr="007511A8">
        <w:rPr>
          <w:lang w:val="fr-FR"/>
        </w:rPr>
        <w:t xml:space="preserve"> à un euro symbolique </w:t>
      </w:r>
      <w:r w:rsidRPr="007511A8">
        <w:rPr>
          <w:lang w:val="fr-CH"/>
        </w:rPr>
        <w:t>majoré des intérêts judiciaires, ainsi que les dépens de l</w:t>
      </w:r>
      <w:r w:rsidRPr="007511A8" w:rsidR="007511A8">
        <w:rPr>
          <w:lang w:val="fr-CH"/>
        </w:rPr>
        <w:t>’</w:t>
      </w:r>
      <w:r w:rsidRPr="007511A8">
        <w:rPr>
          <w:lang w:val="fr-CH"/>
        </w:rPr>
        <w:t>action civile</w:t>
      </w:r>
      <w:r w:rsidRPr="007511A8">
        <w:rPr>
          <w:lang w:val="fr-FR"/>
        </w:rPr>
        <w:t>. Aucun pourvoi en cassation n</w:t>
      </w:r>
      <w:r w:rsidRPr="007511A8" w:rsidR="007511A8">
        <w:rPr>
          <w:lang w:val="fr-FR"/>
        </w:rPr>
        <w:t>’</w:t>
      </w:r>
      <w:r w:rsidRPr="007511A8">
        <w:rPr>
          <w:lang w:val="fr-FR"/>
        </w:rPr>
        <w:t>a été introduit contre cet arrêt de la cour d</w:t>
      </w:r>
      <w:r w:rsidRPr="007511A8" w:rsidR="007511A8">
        <w:rPr>
          <w:lang w:val="fr-FR"/>
        </w:rPr>
        <w:t>’</w:t>
      </w:r>
      <w:r w:rsidRPr="007511A8">
        <w:rPr>
          <w:lang w:val="fr-FR"/>
        </w:rPr>
        <w:t>appel.</w:t>
      </w:r>
    </w:p>
    <w:p w:rsidRPr="007511A8" w:rsidR="003808EA" w:rsidP="007511A8" w:rsidRDefault="003808EA">
      <w:pPr>
        <w:pStyle w:val="ECHRHeading3"/>
        <w:rPr>
          <w:rFonts w:eastAsiaTheme="minorEastAsia"/>
          <w:i w:val="0"/>
          <w:lang w:val="fr-FR"/>
        </w:rPr>
      </w:pPr>
      <w:r w:rsidRPr="007511A8">
        <w:rPr>
          <w:rFonts w:eastAsiaTheme="minorEastAsia"/>
          <w:lang w:val="fr-FR"/>
        </w:rPr>
        <w:t>1.  Thèses des parties</w:t>
      </w:r>
    </w:p>
    <w:bookmarkStart w:name="ObsGouvVictime" w:id="12"/>
    <w:p w:rsidRPr="007511A8" w:rsidR="00CD303A" w:rsidP="007511A8" w:rsidRDefault="003808EA">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23</w:t>
      </w:r>
      <w:r w:rsidRPr="007511A8">
        <w:rPr>
          <w:lang w:val="fr-FR"/>
        </w:rPr>
        <w:fldChar w:fldCharType="end"/>
      </w:r>
      <w:bookmarkEnd w:id="12"/>
      <w:r w:rsidRPr="007511A8">
        <w:rPr>
          <w:lang w:val="fr-FR"/>
        </w:rPr>
        <w:t>.  Le Gouvernement soutient à titre principal que tout grief qui pourrait être tiré de l</w:t>
      </w:r>
      <w:r w:rsidRPr="007511A8" w:rsidR="007511A8">
        <w:rPr>
          <w:lang w:val="fr-FR"/>
        </w:rPr>
        <w:t>’</w:t>
      </w:r>
      <w:r w:rsidRPr="007511A8">
        <w:rPr>
          <w:lang w:val="fr-FR"/>
        </w:rPr>
        <w:t>issue de la procédure pénale, de la violation des droits de la défense en matière pénale, du principe du contradictoire ou de tout autre droit garanti par l</w:t>
      </w:r>
      <w:r w:rsidRPr="007511A8" w:rsidR="007511A8">
        <w:rPr>
          <w:lang w:val="fr-FR"/>
        </w:rPr>
        <w:t>’</w:t>
      </w:r>
      <w:r w:rsidRPr="007511A8">
        <w:rPr>
          <w:lang w:val="fr-FR"/>
        </w:rPr>
        <w:t>article 6 de la Convention, autre que le seul droit à un jugement dans un délai raisonnable, doit être déclaré irrecevable au motif que le requérant n</w:t>
      </w:r>
      <w:r w:rsidRPr="007511A8" w:rsidR="007511A8">
        <w:rPr>
          <w:lang w:val="fr-FR"/>
        </w:rPr>
        <w:t>’</w:t>
      </w:r>
      <w:r w:rsidRPr="007511A8">
        <w:rPr>
          <w:lang w:val="fr-FR"/>
        </w:rPr>
        <w:t>a pas la qualité de victime, en l</w:t>
      </w:r>
      <w:r w:rsidRPr="007511A8" w:rsidR="007511A8">
        <w:rPr>
          <w:lang w:val="fr-FR"/>
        </w:rPr>
        <w:t>’</w:t>
      </w:r>
      <w:r w:rsidRPr="007511A8">
        <w:rPr>
          <w:lang w:val="fr-FR"/>
        </w:rPr>
        <w:t>absence de toute condamnation pénale. À titre subsidiaire, au cas où il y aurait lieu de conclure que le requérant avait subi une violation irrémédiable de ses droits de la défense au stade de la clôture de l</w:t>
      </w:r>
      <w:r w:rsidRPr="007511A8" w:rsidR="007511A8">
        <w:rPr>
          <w:lang w:val="fr-FR"/>
        </w:rPr>
        <w:t>’</w:t>
      </w:r>
      <w:r w:rsidRPr="007511A8">
        <w:rPr>
          <w:lang w:val="fr-FR"/>
        </w:rPr>
        <w:t>instruction, le Gouvernement est d</w:t>
      </w:r>
      <w:r w:rsidRPr="007511A8" w:rsidR="007511A8">
        <w:rPr>
          <w:lang w:val="fr-FR"/>
        </w:rPr>
        <w:t>’</w:t>
      </w:r>
      <w:r w:rsidRPr="007511A8">
        <w:rPr>
          <w:lang w:val="fr-FR"/>
        </w:rPr>
        <w:t>avis que la requête est devenue sans objet à défaut de condamnation pénale. Une action publique prescrite ne donne lieu à aucune conséquence juridique, aucune inscription au casier judiciaire ni aucune forme de publicité. Quant au grief qui pourrait éventuellement être tiré de l</w:t>
      </w:r>
      <w:r w:rsidRPr="007511A8" w:rsidR="007511A8">
        <w:rPr>
          <w:lang w:val="fr-FR"/>
        </w:rPr>
        <w:t>’</w:t>
      </w:r>
      <w:r w:rsidRPr="007511A8">
        <w:rPr>
          <w:lang w:val="fr-FR"/>
        </w:rPr>
        <w:t>issue de l</w:t>
      </w:r>
      <w:r w:rsidRPr="007511A8" w:rsidR="007511A8">
        <w:rPr>
          <w:lang w:val="fr-FR"/>
        </w:rPr>
        <w:t>’</w:t>
      </w:r>
      <w:r w:rsidRPr="007511A8">
        <w:rPr>
          <w:lang w:val="fr-FR"/>
        </w:rPr>
        <w:t>action civile, le Gouvernement estime qu</w:t>
      </w:r>
      <w:r w:rsidRPr="007511A8" w:rsidR="007511A8">
        <w:rPr>
          <w:lang w:val="fr-FR"/>
        </w:rPr>
        <w:t>’</w:t>
      </w:r>
      <w:r w:rsidRPr="007511A8">
        <w:rPr>
          <w:lang w:val="fr-FR"/>
        </w:rPr>
        <w:t>il ne constitue pas un préjudice important au sens de l</w:t>
      </w:r>
      <w:r w:rsidRPr="007511A8" w:rsidR="007511A8">
        <w:rPr>
          <w:lang w:val="fr-FR"/>
        </w:rPr>
        <w:t>’</w:t>
      </w:r>
      <w:r w:rsidRPr="007511A8">
        <w:rPr>
          <w:lang w:val="fr-FR"/>
        </w:rPr>
        <w:t>article 35 § 3 de la Convention. En tout état de cause, il devrait être rejeté pour non-épuisement des voies de recours internes étant donné que le requérant ne l</w:t>
      </w:r>
      <w:r w:rsidRPr="007511A8" w:rsidR="007511A8">
        <w:rPr>
          <w:lang w:val="fr-FR"/>
        </w:rPr>
        <w:t>’</w:t>
      </w:r>
      <w:r w:rsidRPr="007511A8">
        <w:rPr>
          <w:lang w:val="fr-FR"/>
        </w:rPr>
        <w:t>a pas porté devant la Cour de cassation.</w:t>
      </w:r>
    </w:p>
    <w:bookmarkStart w:name="ObsReqVictime" w:id="13"/>
    <w:p w:rsidRPr="007511A8" w:rsidR="003808EA" w:rsidP="007511A8" w:rsidRDefault="003808EA">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24</w:t>
      </w:r>
      <w:r w:rsidRPr="007511A8">
        <w:rPr>
          <w:lang w:val="fr-FR"/>
        </w:rPr>
        <w:fldChar w:fldCharType="end"/>
      </w:r>
      <w:bookmarkEnd w:id="13"/>
      <w:r w:rsidRPr="007511A8">
        <w:rPr>
          <w:lang w:val="fr-FR"/>
        </w:rPr>
        <w:t>.  Le requérant est d</w:t>
      </w:r>
      <w:r w:rsidRPr="007511A8" w:rsidR="007511A8">
        <w:rPr>
          <w:lang w:val="fr-FR"/>
        </w:rPr>
        <w:t>’</w:t>
      </w:r>
      <w:r w:rsidRPr="007511A8">
        <w:rPr>
          <w:lang w:val="fr-FR"/>
        </w:rPr>
        <w:t>avis que la violation de l</w:t>
      </w:r>
      <w:r w:rsidRPr="007511A8" w:rsidR="007511A8">
        <w:rPr>
          <w:lang w:val="fr-FR"/>
        </w:rPr>
        <w:t>’</w:t>
      </w:r>
      <w:r w:rsidRPr="007511A8">
        <w:rPr>
          <w:lang w:val="fr-FR"/>
        </w:rPr>
        <w:t>article 6 était déjà consommée au stade de l</w:t>
      </w:r>
      <w:r w:rsidRPr="007511A8" w:rsidR="007511A8">
        <w:rPr>
          <w:lang w:val="fr-FR"/>
        </w:rPr>
        <w:t>’</w:t>
      </w:r>
      <w:r w:rsidRPr="007511A8">
        <w:rPr>
          <w:lang w:val="fr-FR"/>
        </w:rPr>
        <w:t>instruction dans le sens où le dépassement du délai raisonnable avait porté atteinte à ses droits de la défense en impactant la qualité des preuves et la fiabilité des témoignages. Il estime en outre que la prescription ne saurait occulter qu</w:t>
      </w:r>
      <w:r w:rsidRPr="007511A8" w:rsidR="007511A8">
        <w:rPr>
          <w:lang w:val="fr-FR"/>
        </w:rPr>
        <w:t>’</w:t>
      </w:r>
      <w:r w:rsidRPr="007511A8">
        <w:rPr>
          <w:lang w:val="fr-FR"/>
        </w:rPr>
        <w:t>il a bel et bien fait l</w:t>
      </w:r>
      <w:r w:rsidRPr="007511A8" w:rsidR="007511A8">
        <w:rPr>
          <w:lang w:val="fr-FR"/>
        </w:rPr>
        <w:t>’</w:t>
      </w:r>
      <w:r w:rsidRPr="007511A8">
        <w:rPr>
          <w:lang w:val="fr-FR"/>
        </w:rPr>
        <w:t>objet d</w:t>
      </w:r>
      <w:r w:rsidRPr="007511A8" w:rsidR="007511A8">
        <w:rPr>
          <w:lang w:val="fr-FR"/>
        </w:rPr>
        <w:t>’</w:t>
      </w:r>
      <w:r w:rsidRPr="007511A8">
        <w:rPr>
          <w:lang w:val="fr-FR"/>
        </w:rPr>
        <w:t>une condamnation pénale en première instance</w:t>
      </w:r>
      <w:r w:rsidRPr="007511A8" w:rsidR="0095181F">
        <w:rPr>
          <w:lang w:val="fr-FR"/>
        </w:rPr>
        <w:t>, et qu</w:t>
      </w:r>
      <w:r w:rsidRPr="007511A8" w:rsidR="007511A8">
        <w:rPr>
          <w:lang w:val="fr-FR"/>
        </w:rPr>
        <w:t>’</w:t>
      </w:r>
      <w:r w:rsidRPr="007511A8" w:rsidR="0095181F">
        <w:rPr>
          <w:lang w:val="fr-FR"/>
        </w:rPr>
        <w:t>il a été condamné sur le plan civil</w:t>
      </w:r>
      <w:r w:rsidRPr="007511A8">
        <w:rPr>
          <w:lang w:val="fr-FR"/>
        </w:rPr>
        <w:t>. Il soutient qu</w:t>
      </w:r>
      <w:r w:rsidRPr="007511A8" w:rsidR="007511A8">
        <w:rPr>
          <w:lang w:val="fr-FR"/>
        </w:rPr>
        <w:t>’</w:t>
      </w:r>
      <w:r w:rsidRPr="007511A8">
        <w:rPr>
          <w:lang w:val="fr-FR"/>
        </w:rPr>
        <w:t>il ne peut lui être reproché de ne pas avoir formé de pourvoi en cassation contre l</w:t>
      </w:r>
      <w:r w:rsidRPr="007511A8" w:rsidR="007511A8">
        <w:rPr>
          <w:lang w:val="fr-FR"/>
        </w:rPr>
        <w:t>’</w:t>
      </w:r>
      <w:r w:rsidRPr="007511A8">
        <w:rPr>
          <w:lang w:val="fr-FR"/>
        </w:rPr>
        <w:t>arrêt de la cour d</w:t>
      </w:r>
      <w:r w:rsidRPr="007511A8" w:rsidR="007511A8">
        <w:rPr>
          <w:lang w:val="fr-FR"/>
        </w:rPr>
        <w:t>’</w:t>
      </w:r>
      <w:r w:rsidRPr="007511A8">
        <w:rPr>
          <w:lang w:val="fr-FR"/>
        </w:rPr>
        <w:t>appel du 17 février 2016 puisque celui</w:t>
      </w:r>
      <w:r w:rsidRPr="007511A8">
        <w:rPr>
          <w:lang w:val="fr-FR"/>
        </w:rPr>
        <w:noBreakHyphen/>
        <w:t>ci ne lui a jamais été signifié ni notifié</w:t>
      </w:r>
      <w:r w:rsidRPr="007511A8" w:rsidR="0095181F">
        <w:rPr>
          <w:lang w:val="fr-FR"/>
        </w:rPr>
        <w:t>.</w:t>
      </w:r>
    </w:p>
    <w:p w:rsidRPr="007511A8" w:rsidR="00D879C1" w:rsidP="007511A8" w:rsidRDefault="003808EA">
      <w:pPr>
        <w:pStyle w:val="ECHRHeading3"/>
        <w:rPr>
          <w:lang w:val="fr-FR"/>
        </w:rPr>
      </w:pPr>
      <w:r w:rsidRPr="007511A8">
        <w:rPr>
          <w:lang w:val="fr-FR"/>
        </w:rPr>
        <w:t>2.  Appréciation de la Cour</w:t>
      </w:r>
    </w:p>
    <w:p w:rsidRPr="007511A8" w:rsidR="00D879C1" w:rsidP="007511A8" w:rsidRDefault="006D6670">
      <w:pPr>
        <w:pStyle w:val="ECHRHeading4"/>
        <w:rPr>
          <w:lang w:val="fr-FR"/>
        </w:rPr>
      </w:pPr>
      <w:r w:rsidRPr="007511A8">
        <w:rPr>
          <w:lang w:val="fr-FR"/>
        </w:rPr>
        <w:t>a)  </w:t>
      </w:r>
      <w:r w:rsidRPr="007511A8" w:rsidR="002E530E">
        <w:rPr>
          <w:lang w:val="fr-FR"/>
        </w:rPr>
        <w:t xml:space="preserve">En ce qui concerne la durée de la </w:t>
      </w:r>
      <w:r w:rsidRPr="007511A8" w:rsidR="00D879C1">
        <w:rPr>
          <w:lang w:val="fr-FR"/>
        </w:rPr>
        <w:t>procédure</w:t>
      </w:r>
      <w:r w:rsidRPr="007511A8" w:rsidR="002E530E">
        <w:rPr>
          <w:lang w:val="fr-FR"/>
        </w:rPr>
        <w:t xml:space="preserve"> dans son volet pénal</w:t>
      </w:r>
    </w:p>
    <w:p w:rsidRPr="007511A8" w:rsidR="003808EA" w:rsidP="007511A8" w:rsidRDefault="003808EA">
      <w:pPr>
        <w:pStyle w:val="ECHRPara"/>
        <w:rPr>
          <w:lang w:val="fr-FR"/>
        </w:rPr>
      </w:pPr>
      <w:r w:rsidRPr="007511A8">
        <w:fldChar w:fldCharType="begin"/>
      </w:r>
      <w:r w:rsidRPr="007511A8">
        <w:rPr>
          <w:lang w:val="fr-FR"/>
        </w:rPr>
        <w:instrText xml:space="preserve"> SEQ level0 \*arabic </w:instrText>
      </w:r>
      <w:r w:rsidRPr="007511A8">
        <w:fldChar w:fldCharType="separate"/>
      </w:r>
      <w:r w:rsidRPr="007511A8" w:rsidR="007511A8">
        <w:rPr>
          <w:noProof/>
          <w:lang w:val="fr-FR"/>
        </w:rPr>
        <w:t>25</w:t>
      </w:r>
      <w:r w:rsidRPr="007511A8">
        <w:fldChar w:fldCharType="end"/>
      </w:r>
      <w:r w:rsidRPr="007511A8">
        <w:rPr>
          <w:lang w:val="fr-FR"/>
        </w:rPr>
        <w:t>.  La Cour relève que le requérant a soulevé devant les juridictions internes, à tous les stades de la procédure, un moyen tiré de la durée excessive de la procédure. En raison de l</w:t>
      </w:r>
      <w:r w:rsidRPr="007511A8" w:rsidR="007511A8">
        <w:rPr>
          <w:lang w:val="fr-FR"/>
        </w:rPr>
        <w:t>’</w:t>
      </w:r>
      <w:r w:rsidRPr="007511A8">
        <w:rPr>
          <w:lang w:val="fr-FR"/>
        </w:rPr>
        <w:t>impact de la longueur sur ses droits de la défense, il demanda à la juridiction d</w:t>
      </w:r>
      <w:r w:rsidRPr="007511A8" w:rsidR="007511A8">
        <w:rPr>
          <w:lang w:val="fr-FR"/>
        </w:rPr>
        <w:t>’</w:t>
      </w:r>
      <w:r w:rsidRPr="007511A8">
        <w:rPr>
          <w:lang w:val="fr-FR"/>
        </w:rPr>
        <w:t xml:space="preserve">instruction lors du règlement de la procédure, que les poursuites soient déclarées irrecevables (paragraphes </w:t>
      </w:r>
      <w:r w:rsidRPr="007511A8">
        <w:fldChar w:fldCharType="begin"/>
      </w:r>
      <w:r w:rsidRPr="007511A8">
        <w:rPr>
          <w:lang w:val="fr-FR"/>
        </w:rPr>
        <w:instrText xml:space="preserve"> REF OrdoTPI13012011 \h  \* MERGEFORMAT </w:instrText>
      </w:r>
      <w:r w:rsidRPr="007511A8">
        <w:fldChar w:fldCharType="separate"/>
      </w:r>
      <w:r w:rsidRPr="007511A8" w:rsidR="007511A8">
        <w:rPr>
          <w:lang w:val="fr-FR"/>
        </w:rPr>
        <w:t>8</w:t>
      </w:r>
      <w:r w:rsidRPr="007511A8">
        <w:rPr>
          <w:lang w:val="fr-FR"/>
        </w:rPr>
        <w:fldChar w:fldCharType="end"/>
      </w:r>
      <w:r w:rsidRPr="007511A8">
        <w:rPr>
          <w:lang w:val="fr-FR"/>
        </w:rPr>
        <w:t>-</w:t>
      </w:r>
      <w:r w:rsidRPr="007511A8">
        <w:fldChar w:fldCharType="begin"/>
      </w:r>
      <w:r w:rsidRPr="007511A8">
        <w:rPr>
          <w:lang w:val="fr-FR"/>
        </w:rPr>
        <w:instrText xml:space="preserve"> REF ChbMises21062012 \h  \* MERGEFORMAT </w:instrText>
      </w:r>
      <w:r w:rsidRPr="007511A8">
        <w:fldChar w:fldCharType="separate"/>
      </w:r>
      <w:r w:rsidRPr="007511A8" w:rsidR="007511A8">
        <w:rPr>
          <w:lang w:val="fr-FR"/>
        </w:rPr>
        <w:t>9</w:t>
      </w:r>
      <w:r w:rsidRPr="007511A8">
        <w:rPr>
          <w:lang w:val="fr-FR"/>
        </w:rPr>
        <w:fldChar w:fldCharType="end"/>
      </w:r>
      <w:r w:rsidRPr="007511A8">
        <w:rPr>
          <w:lang w:val="fr-FR"/>
        </w:rPr>
        <w:t xml:space="preserve"> ci-dessus). Ensuite, devant le tribunal de première instance de Bruxelles, le requérant demanda que la condamnation soit prononcée par simple déclaration de culpabilité (paragraphe </w:t>
      </w:r>
      <w:r w:rsidRPr="007511A8" w:rsidR="00877B1A">
        <w:rPr>
          <w:lang w:val="fr-FR"/>
        </w:rPr>
        <w:fldChar w:fldCharType="begin"/>
      </w:r>
      <w:r w:rsidRPr="007511A8" w:rsidR="00877B1A">
        <w:rPr>
          <w:lang w:val="fr-FR"/>
        </w:rPr>
        <w:instrText xml:space="preserve"> REF DuréeTPI \h </w:instrText>
      </w:r>
      <w:r w:rsidRPr="007511A8" w:rsidR="008B2F56">
        <w:rPr>
          <w:lang w:val="fr-FR"/>
        </w:rPr>
        <w:instrText xml:space="preserve"> \* MERGEFORMAT </w:instrText>
      </w:r>
      <w:r w:rsidRPr="007511A8" w:rsidR="00877B1A">
        <w:rPr>
          <w:lang w:val="fr-FR"/>
        </w:rPr>
      </w:r>
      <w:r w:rsidRPr="007511A8" w:rsidR="00877B1A">
        <w:rPr>
          <w:lang w:val="fr-FR"/>
        </w:rPr>
        <w:fldChar w:fldCharType="separate"/>
      </w:r>
      <w:r w:rsidRPr="007511A8" w:rsidR="007511A8">
        <w:rPr>
          <w:noProof/>
          <w:lang w:val="fr-CH"/>
        </w:rPr>
        <w:t>13</w:t>
      </w:r>
      <w:r w:rsidRPr="007511A8" w:rsidR="00877B1A">
        <w:rPr>
          <w:lang w:val="fr-FR"/>
        </w:rPr>
        <w:fldChar w:fldCharType="end"/>
      </w:r>
      <w:r w:rsidRPr="007511A8" w:rsidR="00877B1A">
        <w:rPr>
          <w:lang w:val="fr-FR"/>
        </w:rPr>
        <w:t xml:space="preserve"> </w:t>
      </w:r>
      <w:r w:rsidRPr="007511A8">
        <w:rPr>
          <w:lang w:val="fr-FR"/>
        </w:rPr>
        <w:t>ci-dessus). Enfin, devant la cour d</w:t>
      </w:r>
      <w:r w:rsidRPr="007511A8" w:rsidR="007511A8">
        <w:rPr>
          <w:lang w:val="fr-FR"/>
        </w:rPr>
        <w:t>’</w:t>
      </w:r>
      <w:r w:rsidRPr="007511A8">
        <w:rPr>
          <w:lang w:val="fr-FR"/>
        </w:rPr>
        <w:t>appel de Bruxelles, il sollicita à nouveau l</w:t>
      </w:r>
      <w:r w:rsidRPr="007511A8" w:rsidR="007511A8">
        <w:rPr>
          <w:lang w:val="fr-FR"/>
        </w:rPr>
        <w:t>’</w:t>
      </w:r>
      <w:r w:rsidRPr="007511A8">
        <w:rPr>
          <w:lang w:val="fr-FR"/>
        </w:rPr>
        <w:t xml:space="preserve">irrecevabilité des poursuites (paragraphe </w:t>
      </w:r>
      <w:r w:rsidRPr="007511A8">
        <w:fldChar w:fldCharType="begin"/>
      </w:r>
      <w:r w:rsidRPr="007511A8">
        <w:rPr>
          <w:lang w:val="fr-FR"/>
        </w:rPr>
        <w:instrText xml:space="preserve"> REF AppelFond \h  \* MERGEFORMAT </w:instrText>
      </w:r>
      <w:r w:rsidRPr="007511A8">
        <w:fldChar w:fldCharType="separate"/>
      </w:r>
      <w:r w:rsidRPr="007511A8" w:rsidR="007511A8">
        <w:rPr>
          <w:noProof/>
          <w:lang w:val="fr-FR"/>
        </w:rPr>
        <w:t>14</w:t>
      </w:r>
      <w:r w:rsidRPr="007511A8">
        <w:fldChar w:fldCharType="end"/>
      </w:r>
      <w:r w:rsidRPr="007511A8">
        <w:rPr>
          <w:lang w:val="fr-FR"/>
        </w:rPr>
        <w:t xml:space="preserve"> ci-dessus). L</w:t>
      </w:r>
      <w:r w:rsidRPr="007511A8" w:rsidR="007511A8">
        <w:rPr>
          <w:lang w:val="fr-FR"/>
        </w:rPr>
        <w:t>’</w:t>
      </w:r>
      <w:r w:rsidRPr="007511A8">
        <w:rPr>
          <w:lang w:val="fr-FR"/>
        </w:rPr>
        <w:t>action publique ayant finalement été déclarée éteinte car prescrite, cela a entraîné l</w:t>
      </w:r>
      <w:r w:rsidRPr="007511A8" w:rsidR="007511A8">
        <w:rPr>
          <w:lang w:val="fr-FR"/>
        </w:rPr>
        <w:t>’</w:t>
      </w:r>
      <w:r w:rsidRPr="007511A8" w:rsidR="008B2F56">
        <w:rPr>
          <w:lang w:val="fr-FR"/>
        </w:rPr>
        <w:t>irrecevabilité des poursuites.</w:t>
      </w:r>
    </w:p>
    <w:p w:rsidRPr="007511A8" w:rsidR="0031230E" w:rsidP="007511A8" w:rsidRDefault="003808EA">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26</w:t>
      </w:r>
      <w:r w:rsidRPr="007511A8">
        <w:rPr>
          <w:lang w:val="fr-FR"/>
        </w:rPr>
        <w:fldChar w:fldCharType="end"/>
      </w:r>
      <w:r w:rsidRPr="007511A8">
        <w:rPr>
          <w:lang w:val="fr-FR"/>
        </w:rPr>
        <w:t xml:space="preserve">.  Le requérant ayant </w:t>
      </w:r>
      <w:r w:rsidRPr="007511A8" w:rsidR="00877B1A">
        <w:rPr>
          <w:lang w:val="fr-FR"/>
        </w:rPr>
        <w:t xml:space="preserve">ainsi </w:t>
      </w:r>
      <w:r w:rsidRPr="007511A8">
        <w:rPr>
          <w:lang w:val="fr-FR"/>
        </w:rPr>
        <w:t>donné la possibilité aux juridictions internes de remédier à la carence alléguée, la Cour estime qu</w:t>
      </w:r>
      <w:r w:rsidRPr="007511A8" w:rsidR="007511A8">
        <w:rPr>
          <w:lang w:val="fr-FR"/>
        </w:rPr>
        <w:t>’</w:t>
      </w:r>
      <w:r w:rsidRPr="007511A8">
        <w:rPr>
          <w:lang w:val="fr-FR"/>
        </w:rPr>
        <w:t>il ne saurait lui être reproché, comme le fait le Gouvernement, de ne pas avoir épuisé d</w:t>
      </w:r>
      <w:r w:rsidRPr="007511A8" w:rsidR="007511A8">
        <w:rPr>
          <w:lang w:val="fr-FR"/>
        </w:rPr>
        <w:t>’</w:t>
      </w:r>
      <w:r w:rsidRPr="007511A8">
        <w:rPr>
          <w:lang w:val="fr-FR"/>
        </w:rPr>
        <w:t xml:space="preserve">autres voies de recours internes (voir, </w:t>
      </w:r>
      <w:r w:rsidRPr="007511A8">
        <w:rPr>
          <w:i/>
          <w:lang w:val="fr-FR"/>
        </w:rPr>
        <w:t>mutatis mutandis</w:t>
      </w:r>
      <w:r w:rsidRPr="007511A8">
        <w:rPr>
          <w:lang w:val="fr-FR"/>
        </w:rPr>
        <w:t xml:space="preserve">, </w:t>
      </w:r>
      <w:r w:rsidRPr="007511A8" w:rsidR="00C84AEA">
        <w:rPr>
          <w:i/>
          <w:lang w:val="fr-FR"/>
        </w:rPr>
        <w:t>J.R. c. Belgique</w:t>
      </w:r>
      <w:r w:rsidRPr="007511A8" w:rsidR="00C84AEA">
        <w:rPr>
          <w:lang w:val="fr-FR"/>
        </w:rPr>
        <w:t>, n</w:t>
      </w:r>
      <w:r w:rsidRPr="007511A8" w:rsidR="00C84AEA">
        <w:rPr>
          <w:vertAlign w:val="superscript"/>
          <w:lang w:val="fr-FR"/>
        </w:rPr>
        <w:t>o</w:t>
      </w:r>
      <w:r w:rsidRPr="007511A8" w:rsidR="00C84AEA">
        <w:rPr>
          <w:lang w:val="fr-FR"/>
        </w:rPr>
        <w:t> 56367/09, §§ 35, 46</w:t>
      </w:r>
      <w:r w:rsidRPr="007511A8" w:rsidR="00C84AEA">
        <w:rPr>
          <w:lang w:val="fr-FR"/>
        </w:rPr>
        <w:noBreakHyphen/>
        <w:t>55, 24 janvier 2017</w:t>
      </w:r>
      <w:r w:rsidRPr="007511A8" w:rsidR="008B2F56">
        <w:rPr>
          <w:lang w:val="fr-FR"/>
        </w:rPr>
        <w:t>).</w:t>
      </w:r>
    </w:p>
    <w:p w:rsidRPr="007511A8" w:rsidR="003808EA" w:rsidP="007511A8" w:rsidRDefault="003808EA">
      <w:pPr>
        <w:pStyle w:val="ECHRPara"/>
        <w:rPr>
          <w:lang w:val="fr-FR"/>
        </w:rPr>
      </w:pPr>
      <w:r w:rsidRPr="007511A8">
        <w:fldChar w:fldCharType="begin"/>
      </w:r>
      <w:r w:rsidRPr="007511A8">
        <w:rPr>
          <w:lang w:val="fr-FR"/>
        </w:rPr>
        <w:instrText xml:space="preserve"> SEQ level0 \*arabic </w:instrText>
      </w:r>
      <w:r w:rsidRPr="007511A8">
        <w:fldChar w:fldCharType="separate"/>
      </w:r>
      <w:r w:rsidRPr="007511A8" w:rsidR="007511A8">
        <w:rPr>
          <w:noProof/>
          <w:lang w:val="fr-FR"/>
        </w:rPr>
        <w:t>27</w:t>
      </w:r>
      <w:r w:rsidRPr="007511A8">
        <w:fldChar w:fldCharType="end"/>
      </w:r>
      <w:r w:rsidRPr="007511A8">
        <w:rPr>
          <w:lang w:val="fr-FR"/>
        </w:rPr>
        <w:t>.  S</w:t>
      </w:r>
      <w:r w:rsidRPr="007511A8" w:rsidR="007511A8">
        <w:rPr>
          <w:lang w:val="fr-FR"/>
        </w:rPr>
        <w:t>’</w:t>
      </w:r>
      <w:r w:rsidRPr="007511A8">
        <w:rPr>
          <w:lang w:val="fr-FR"/>
        </w:rPr>
        <w:t>agissant ensuite de la qualité de victime du requérant que le Gouvernement lui conteste, la Cour rappelle qu</w:t>
      </w:r>
      <w:r w:rsidRPr="007511A8" w:rsidR="007511A8">
        <w:rPr>
          <w:lang w:val="fr-FR"/>
        </w:rPr>
        <w:t>’</w:t>
      </w:r>
      <w:r w:rsidRPr="007511A8">
        <w:rPr>
          <w:lang w:val="fr-FR"/>
        </w:rPr>
        <w:t>il appartient en premier lieu aux autorités nationales de redresser les violations de la Convention et que pour déterminer si un requérant peut se prétendre réellement victime d</w:t>
      </w:r>
      <w:r w:rsidRPr="007511A8" w:rsidR="007511A8">
        <w:rPr>
          <w:lang w:val="fr-FR"/>
        </w:rPr>
        <w:t>’</w:t>
      </w:r>
      <w:r w:rsidRPr="007511A8">
        <w:rPr>
          <w:lang w:val="fr-FR"/>
        </w:rPr>
        <w:t>une violation alléguée, il convient de tenir compte non seulement de la situation au moment de l</w:t>
      </w:r>
      <w:r w:rsidRPr="007511A8" w:rsidR="007511A8">
        <w:rPr>
          <w:lang w:val="fr-FR"/>
        </w:rPr>
        <w:t>’</w:t>
      </w:r>
      <w:r w:rsidRPr="007511A8">
        <w:rPr>
          <w:lang w:val="fr-FR"/>
        </w:rPr>
        <w:t>introduction de la requête, mais aussi de l</w:t>
      </w:r>
      <w:r w:rsidRPr="007511A8" w:rsidR="007511A8">
        <w:rPr>
          <w:lang w:val="fr-FR"/>
        </w:rPr>
        <w:t>’</w:t>
      </w:r>
      <w:r w:rsidRPr="007511A8">
        <w:rPr>
          <w:lang w:val="fr-FR"/>
        </w:rPr>
        <w:t>ensemble des circonstances de l</w:t>
      </w:r>
      <w:r w:rsidRPr="007511A8" w:rsidR="007511A8">
        <w:rPr>
          <w:lang w:val="fr-FR"/>
        </w:rPr>
        <w:t>’</w:t>
      </w:r>
      <w:r w:rsidRPr="007511A8">
        <w:rPr>
          <w:lang w:val="fr-FR"/>
        </w:rPr>
        <w:t>affaire, notamment de tout fait nouveau antérieur à la date de l</w:t>
      </w:r>
      <w:r w:rsidRPr="007511A8" w:rsidR="007511A8">
        <w:rPr>
          <w:lang w:val="fr-FR"/>
        </w:rPr>
        <w:t>’</w:t>
      </w:r>
      <w:r w:rsidRPr="007511A8">
        <w:rPr>
          <w:lang w:val="fr-FR"/>
        </w:rPr>
        <w:t>examen de l</w:t>
      </w:r>
      <w:r w:rsidRPr="007511A8" w:rsidR="007511A8">
        <w:rPr>
          <w:lang w:val="fr-FR"/>
        </w:rPr>
        <w:t>’</w:t>
      </w:r>
      <w:r w:rsidRPr="007511A8">
        <w:rPr>
          <w:lang w:val="fr-FR"/>
        </w:rPr>
        <w:t>affaire par la Cour (</w:t>
      </w:r>
      <w:proofErr w:type="spellStart"/>
      <w:r w:rsidRPr="007511A8">
        <w:rPr>
          <w:i/>
          <w:lang w:val="fr-FR"/>
        </w:rPr>
        <w:t>Tănase</w:t>
      </w:r>
      <w:proofErr w:type="spellEnd"/>
      <w:r w:rsidRPr="007511A8">
        <w:rPr>
          <w:i/>
          <w:lang w:val="fr-FR"/>
        </w:rPr>
        <w:t xml:space="preserve"> c. Moldova</w:t>
      </w:r>
      <w:r w:rsidRPr="007511A8">
        <w:rPr>
          <w:lang w:val="fr-FR"/>
        </w:rPr>
        <w:t xml:space="preserve"> </w:t>
      </w:r>
      <w:r w:rsidRPr="007511A8" w:rsidR="008B2F56">
        <w:rPr>
          <w:lang w:val="fr-FR"/>
        </w:rPr>
        <w:t>[GC], n</w:t>
      </w:r>
      <w:r w:rsidRPr="007511A8" w:rsidR="00E14907">
        <w:rPr>
          <w:vertAlign w:val="superscript"/>
          <w:lang w:val="fr-FR"/>
        </w:rPr>
        <w:t>o</w:t>
      </w:r>
      <w:r w:rsidRPr="007511A8" w:rsidR="008B2F56">
        <w:rPr>
          <w:lang w:val="fr-FR"/>
        </w:rPr>
        <w:t> 7/08, § </w:t>
      </w:r>
      <w:r w:rsidRPr="007511A8">
        <w:rPr>
          <w:lang w:val="fr-FR"/>
        </w:rPr>
        <w:t xml:space="preserve">105, CEDH 2010, et </w:t>
      </w:r>
      <w:proofErr w:type="spellStart"/>
      <w:r w:rsidRPr="007511A8">
        <w:rPr>
          <w:i/>
          <w:lang w:val="fr-FR"/>
        </w:rPr>
        <w:t>Rooman</w:t>
      </w:r>
      <w:proofErr w:type="spellEnd"/>
      <w:r w:rsidRPr="007511A8">
        <w:rPr>
          <w:i/>
          <w:lang w:val="fr-FR"/>
        </w:rPr>
        <w:t xml:space="preserve"> c. Belgique</w:t>
      </w:r>
      <w:r w:rsidRPr="007511A8">
        <w:rPr>
          <w:lang w:val="fr-FR"/>
        </w:rPr>
        <w:t xml:space="preserve"> [GC], n</w:t>
      </w:r>
      <w:r w:rsidRPr="007511A8" w:rsidR="00E14907">
        <w:rPr>
          <w:vertAlign w:val="superscript"/>
          <w:lang w:val="fr-FR"/>
        </w:rPr>
        <w:t>o</w:t>
      </w:r>
      <w:r w:rsidRPr="007511A8">
        <w:rPr>
          <w:lang w:val="fr-FR"/>
        </w:rPr>
        <w:t> 18052/11, §</w:t>
      </w:r>
      <w:r w:rsidRPr="007511A8" w:rsidR="000F44A3">
        <w:rPr>
          <w:lang w:val="fr-FR"/>
        </w:rPr>
        <w:t> </w:t>
      </w:r>
      <w:r w:rsidRPr="007511A8">
        <w:rPr>
          <w:lang w:val="fr-FR"/>
        </w:rPr>
        <w:t>128, 31</w:t>
      </w:r>
      <w:r w:rsidRPr="007511A8" w:rsidR="000F44A3">
        <w:rPr>
          <w:lang w:val="fr-FR"/>
        </w:rPr>
        <w:t> </w:t>
      </w:r>
      <w:r w:rsidRPr="007511A8">
        <w:rPr>
          <w:lang w:val="fr-FR"/>
        </w:rPr>
        <w:t>janvier 2019, et références citées).</w:t>
      </w:r>
    </w:p>
    <w:bookmarkStart w:name="JPVictime1" w:id="14"/>
    <w:p w:rsidRPr="007511A8" w:rsidR="003808EA" w:rsidP="007511A8" w:rsidRDefault="003808EA">
      <w:pPr>
        <w:pStyle w:val="ECHRPara"/>
        <w:rPr>
          <w:lang w:val="fr-FR"/>
        </w:rPr>
      </w:pPr>
      <w:r w:rsidRPr="007511A8">
        <w:fldChar w:fldCharType="begin"/>
      </w:r>
      <w:r w:rsidRPr="007511A8">
        <w:rPr>
          <w:lang w:val="fr-FR"/>
        </w:rPr>
        <w:instrText xml:space="preserve"> SEQ level0 \*arabic </w:instrText>
      </w:r>
      <w:r w:rsidRPr="007511A8">
        <w:fldChar w:fldCharType="separate"/>
      </w:r>
      <w:r w:rsidRPr="007511A8" w:rsidR="007511A8">
        <w:rPr>
          <w:noProof/>
          <w:lang w:val="fr-FR"/>
        </w:rPr>
        <w:t>28</w:t>
      </w:r>
      <w:r w:rsidRPr="007511A8">
        <w:fldChar w:fldCharType="end"/>
      </w:r>
      <w:bookmarkEnd w:id="14"/>
      <w:r w:rsidRPr="007511A8">
        <w:rPr>
          <w:lang w:val="fr-FR"/>
        </w:rPr>
        <w:t>.  </w:t>
      </w:r>
      <w:r w:rsidRPr="007511A8" w:rsidR="00CD303A">
        <w:rPr>
          <w:lang w:val="fr-FR"/>
        </w:rPr>
        <w:t>Toutefois, u</w:t>
      </w:r>
      <w:r w:rsidRPr="007511A8">
        <w:rPr>
          <w:lang w:val="fr-FR"/>
        </w:rPr>
        <w:t>ne décision ou une mesure favorable au requérant ne suffit pas en principe à le priver de la qualité de « victime » aux fins de l</w:t>
      </w:r>
      <w:r w:rsidRPr="007511A8" w:rsidR="007511A8">
        <w:rPr>
          <w:lang w:val="fr-FR"/>
        </w:rPr>
        <w:t>’</w:t>
      </w:r>
      <w:r w:rsidRPr="007511A8">
        <w:rPr>
          <w:lang w:val="fr-FR"/>
        </w:rPr>
        <w:t>article 34 de la Convention, sauf si les autorités nationales reconnaissent, explicitement ou en substance, puis réparent, la violation de la Convention. Ce n</w:t>
      </w:r>
      <w:r w:rsidRPr="007511A8" w:rsidR="007511A8">
        <w:rPr>
          <w:rFonts w:ascii="Times New Roman" w:hAnsi="Times New Roman" w:cs="Times New Roman"/>
          <w:lang w:val="fr-FR"/>
        </w:rPr>
        <w:t>’</w:t>
      </w:r>
      <w:r w:rsidRPr="007511A8">
        <w:rPr>
          <w:lang w:val="fr-FR"/>
        </w:rPr>
        <w:t>est que lorsqu</w:t>
      </w:r>
      <w:r w:rsidRPr="007511A8" w:rsidR="007511A8">
        <w:rPr>
          <w:rFonts w:ascii="Times New Roman" w:hAnsi="Times New Roman" w:cs="Times New Roman"/>
          <w:lang w:val="fr-FR"/>
        </w:rPr>
        <w:t>’</w:t>
      </w:r>
      <w:r w:rsidRPr="007511A8">
        <w:rPr>
          <w:lang w:val="fr-FR"/>
        </w:rPr>
        <w:t xml:space="preserve">il est satisfait </w:t>
      </w:r>
      <w:r w:rsidRPr="007511A8">
        <w:rPr>
          <w:rFonts w:ascii="Times New Roman" w:hAnsi="Times New Roman" w:cs="Times New Roman"/>
          <w:lang w:val="fr-FR"/>
        </w:rPr>
        <w:t>à</w:t>
      </w:r>
      <w:r w:rsidRPr="007511A8">
        <w:rPr>
          <w:lang w:val="fr-FR"/>
        </w:rPr>
        <w:t xml:space="preserve"> ces deux </w:t>
      </w:r>
      <w:r w:rsidRPr="007511A8" w:rsidR="00CD303A">
        <w:rPr>
          <w:lang w:val="fr-FR"/>
        </w:rPr>
        <w:t xml:space="preserve">dernières </w:t>
      </w:r>
      <w:r w:rsidRPr="007511A8">
        <w:rPr>
          <w:lang w:val="fr-FR"/>
        </w:rPr>
        <w:t>conditions que la nature subsidiaire du mécanisme de protection de la Convention s</w:t>
      </w:r>
      <w:r w:rsidRPr="007511A8" w:rsidR="007511A8">
        <w:rPr>
          <w:lang w:val="fr-FR"/>
        </w:rPr>
        <w:t>’</w:t>
      </w:r>
      <w:r w:rsidRPr="007511A8">
        <w:rPr>
          <w:lang w:val="fr-FR"/>
        </w:rPr>
        <w:t>oppose à un examen de la requête</w:t>
      </w:r>
      <w:r w:rsidRPr="007511A8" w:rsidR="00CD303A">
        <w:rPr>
          <w:lang w:val="fr-FR"/>
        </w:rPr>
        <w:t xml:space="preserve"> par la Cour</w:t>
      </w:r>
      <w:r w:rsidRPr="007511A8">
        <w:rPr>
          <w:lang w:val="fr-FR"/>
        </w:rPr>
        <w:t xml:space="preserve"> (</w:t>
      </w:r>
      <w:proofErr w:type="spellStart"/>
      <w:r w:rsidRPr="007511A8">
        <w:rPr>
          <w:i/>
          <w:lang w:val="fr-FR"/>
        </w:rPr>
        <w:t>Rooman</w:t>
      </w:r>
      <w:proofErr w:type="spellEnd"/>
      <w:r w:rsidRPr="007511A8">
        <w:rPr>
          <w:lang w:val="fr-FR"/>
        </w:rPr>
        <w:t>, précité, § 129).</w:t>
      </w:r>
    </w:p>
    <w:bookmarkStart w:name="JPVictime2" w:id="15"/>
    <w:p w:rsidRPr="007511A8" w:rsidR="003808EA" w:rsidP="007511A8" w:rsidRDefault="003808EA">
      <w:pPr>
        <w:pStyle w:val="ECHRPara"/>
        <w:rPr>
          <w:i/>
          <w:lang w:val="fr-FR"/>
        </w:rPr>
      </w:pPr>
      <w:r w:rsidRPr="007511A8">
        <w:fldChar w:fldCharType="begin"/>
      </w:r>
      <w:r w:rsidRPr="007511A8">
        <w:rPr>
          <w:lang w:val="fr-FR"/>
        </w:rPr>
        <w:instrText xml:space="preserve"> SEQ level0 \*arabic </w:instrText>
      </w:r>
      <w:r w:rsidRPr="007511A8">
        <w:fldChar w:fldCharType="separate"/>
      </w:r>
      <w:r w:rsidRPr="007511A8" w:rsidR="007511A8">
        <w:rPr>
          <w:noProof/>
          <w:lang w:val="fr-FR"/>
        </w:rPr>
        <w:t>29</w:t>
      </w:r>
      <w:r w:rsidRPr="007511A8">
        <w:fldChar w:fldCharType="end"/>
      </w:r>
      <w:bookmarkEnd w:id="15"/>
      <w:r w:rsidRPr="007511A8">
        <w:rPr>
          <w:lang w:val="fr-FR"/>
        </w:rPr>
        <w:t xml:space="preserve">.  À cet égard, il appartient </w:t>
      </w:r>
      <w:r w:rsidRPr="007511A8" w:rsidR="00CD303A">
        <w:rPr>
          <w:lang w:val="fr-FR"/>
        </w:rPr>
        <w:t xml:space="preserve">en premier lieu </w:t>
      </w:r>
      <w:r w:rsidRPr="007511A8">
        <w:rPr>
          <w:lang w:val="fr-FR"/>
        </w:rPr>
        <w:t>aux juridictions nationales de décider de la réparation, dans les limites de la loi</w:t>
      </w:r>
      <w:r w:rsidRPr="007511A8" w:rsidR="00CD303A">
        <w:rPr>
          <w:lang w:val="fr-FR"/>
        </w:rPr>
        <w:t xml:space="preserve">. Pour enlever au requérant la qualité de « victime », cette réparation doit être adéquate et suffisante. </w:t>
      </w:r>
      <w:r w:rsidRPr="007511A8" w:rsidR="00792DAA">
        <w:rPr>
          <w:lang w:val="fr-FR"/>
        </w:rPr>
        <w:t>L</w:t>
      </w:r>
      <w:r w:rsidRPr="007511A8" w:rsidR="007511A8">
        <w:rPr>
          <w:lang w:val="fr-FR"/>
        </w:rPr>
        <w:t>’</w:t>
      </w:r>
      <w:r w:rsidRPr="007511A8">
        <w:rPr>
          <w:lang w:val="fr-FR"/>
        </w:rPr>
        <w:t>appréci</w:t>
      </w:r>
      <w:r w:rsidRPr="007511A8" w:rsidR="00792DAA">
        <w:rPr>
          <w:lang w:val="fr-FR"/>
        </w:rPr>
        <w:t>ation du</w:t>
      </w:r>
      <w:r w:rsidRPr="007511A8">
        <w:rPr>
          <w:lang w:val="fr-FR"/>
        </w:rPr>
        <w:t xml:space="preserve"> caractère adéquat et suffisant doit se faire non pas </w:t>
      </w:r>
      <w:r w:rsidRPr="007511A8">
        <w:rPr>
          <w:i/>
          <w:lang w:val="fr-FR"/>
        </w:rPr>
        <w:t>in abstracto</w:t>
      </w:r>
      <w:r w:rsidRPr="007511A8">
        <w:rPr>
          <w:lang w:val="fr-FR"/>
        </w:rPr>
        <w:t xml:space="preserve"> mais </w:t>
      </w:r>
      <w:r w:rsidRPr="007511A8">
        <w:rPr>
          <w:i/>
          <w:lang w:val="fr-FR"/>
        </w:rPr>
        <w:t xml:space="preserve">in </w:t>
      </w:r>
      <w:proofErr w:type="spellStart"/>
      <w:r w:rsidRPr="007511A8">
        <w:rPr>
          <w:i/>
          <w:lang w:val="fr-FR"/>
        </w:rPr>
        <w:t>concreto</w:t>
      </w:r>
      <w:proofErr w:type="spellEnd"/>
      <w:r w:rsidRPr="007511A8">
        <w:rPr>
          <w:lang w:val="fr-FR"/>
        </w:rPr>
        <w:t xml:space="preserve"> en tenant compte de l</w:t>
      </w:r>
      <w:r w:rsidRPr="007511A8" w:rsidR="007511A8">
        <w:rPr>
          <w:lang w:val="fr-FR"/>
        </w:rPr>
        <w:t>’</w:t>
      </w:r>
      <w:r w:rsidRPr="007511A8">
        <w:rPr>
          <w:lang w:val="fr-FR"/>
        </w:rPr>
        <w:t>ensemble des circonstances de la cause eu égard en particulier à la nature de la violation de la Convention qui se trouve en jeu (</w:t>
      </w:r>
      <w:proofErr w:type="spellStart"/>
      <w:r w:rsidRPr="007511A8" w:rsidR="008E75CC">
        <w:rPr>
          <w:i/>
          <w:lang w:val="fr-FR"/>
        </w:rPr>
        <w:t>Kurić</w:t>
      </w:r>
      <w:proofErr w:type="spellEnd"/>
      <w:r w:rsidRPr="007511A8" w:rsidR="008E75CC">
        <w:rPr>
          <w:i/>
          <w:lang w:val="fr-FR"/>
        </w:rPr>
        <w:t xml:space="preserve"> et autres c. </w:t>
      </w:r>
      <w:r w:rsidRPr="007511A8">
        <w:rPr>
          <w:i/>
          <w:lang w:val="fr-FR"/>
        </w:rPr>
        <w:t>Slovénie</w:t>
      </w:r>
      <w:r w:rsidRPr="007511A8" w:rsidR="000F44A3">
        <w:rPr>
          <w:lang w:val="fr-FR"/>
        </w:rPr>
        <w:t> </w:t>
      </w:r>
      <w:r w:rsidRPr="007511A8">
        <w:rPr>
          <w:lang w:val="fr-FR"/>
        </w:rPr>
        <w:t>[GC], n</w:t>
      </w:r>
      <w:r w:rsidRPr="007511A8">
        <w:rPr>
          <w:vertAlign w:val="superscript"/>
          <w:lang w:val="fr-FR"/>
        </w:rPr>
        <w:t>o</w:t>
      </w:r>
      <w:r w:rsidRPr="007511A8">
        <w:rPr>
          <w:lang w:val="fr-FR"/>
        </w:rPr>
        <w:t xml:space="preserve"> 26828/06, § 260, </w:t>
      </w:r>
      <w:r w:rsidRPr="007511A8">
        <w:rPr>
          <w:snapToGrid w:val="0"/>
          <w:lang w:val="fr-FR"/>
        </w:rPr>
        <w:t>CEDH 2012 (extraits)</w:t>
      </w:r>
      <w:r w:rsidRPr="007511A8" w:rsidR="0069469B">
        <w:rPr>
          <w:snapToGrid w:val="0"/>
          <w:lang w:val="fr-FR"/>
        </w:rPr>
        <w:t xml:space="preserve">, et </w:t>
      </w:r>
      <w:proofErr w:type="spellStart"/>
      <w:r w:rsidRPr="007511A8" w:rsidR="0069469B">
        <w:rPr>
          <w:i/>
          <w:snapToGrid w:val="0"/>
          <w:lang w:val="fr-FR"/>
        </w:rPr>
        <w:t>Steyaert</w:t>
      </w:r>
      <w:proofErr w:type="spellEnd"/>
      <w:r w:rsidRPr="007511A8" w:rsidR="0069469B">
        <w:rPr>
          <w:i/>
          <w:snapToGrid w:val="0"/>
          <w:lang w:val="fr-FR"/>
        </w:rPr>
        <w:t xml:space="preserve"> c. </w:t>
      </w:r>
      <w:r w:rsidRPr="007511A8" w:rsidR="00C66DA3">
        <w:rPr>
          <w:i/>
          <w:snapToGrid w:val="0"/>
          <w:lang w:val="fr-FR"/>
        </w:rPr>
        <w:t>Belgique</w:t>
      </w:r>
      <w:r w:rsidRPr="007511A8" w:rsidR="00C66DA3">
        <w:rPr>
          <w:snapToGrid w:val="0"/>
          <w:lang w:val="fr-FR"/>
        </w:rPr>
        <w:t> </w:t>
      </w:r>
      <w:r w:rsidRPr="007511A8" w:rsidR="0069469B">
        <w:rPr>
          <w:snapToGrid w:val="0"/>
          <w:lang w:val="fr-FR"/>
        </w:rPr>
        <w:t>((déc.), n</w:t>
      </w:r>
      <w:r w:rsidRPr="007511A8" w:rsidR="00E14907">
        <w:rPr>
          <w:snapToGrid w:val="0"/>
          <w:vertAlign w:val="superscript"/>
          <w:lang w:val="fr-FR"/>
        </w:rPr>
        <w:t>o</w:t>
      </w:r>
      <w:r w:rsidRPr="007511A8" w:rsidR="0069469B">
        <w:rPr>
          <w:snapToGrid w:val="0"/>
          <w:lang w:val="fr-FR"/>
        </w:rPr>
        <w:t> 67963/12, § 46, 26 septembre 2017</w:t>
      </w:r>
      <w:r w:rsidRPr="007511A8" w:rsidR="008B2F56">
        <w:rPr>
          <w:lang w:val="fr-FR"/>
        </w:rPr>
        <w:t>).</w:t>
      </w:r>
    </w:p>
    <w:bookmarkStart w:name="JPVictime3" w:id="16"/>
    <w:p w:rsidRPr="007511A8" w:rsidR="003808EA" w:rsidP="007511A8" w:rsidRDefault="003808EA">
      <w:pPr>
        <w:pStyle w:val="ECHRPara"/>
        <w:rPr>
          <w:lang w:val="fr-FR"/>
        </w:rPr>
      </w:pPr>
      <w:r w:rsidRPr="007511A8">
        <w:fldChar w:fldCharType="begin"/>
      </w:r>
      <w:r w:rsidRPr="007511A8">
        <w:rPr>
          <w:lang w:val="fr-FR"/>
        </w:rPr>
        <w:instrText xml:space="preserve"> SEQ level0 \*arabic </w:instrText>
      </w:r>
      <w:r w:rsidRPr="007511A8">
        <w:fldChar w:fldCharType="separate"/>
      </w:r>
      <w:r w:rsidRPr="007511A8" w:rsidR="007511A8">
        <w:rPr>
          <w:noProof/>
          <w:lang w:val="fr-FR"/>
        </w:rPr>
        <w:t>30</w:t>
      </w:r>
      <w:r w:rsidRPr="007511A8">
        <w:fldChar w:fldCharType="end"/>
      </w:r>
      <w:bookmarkEnd w:id="16"/>
      <w:r w:rsidRPr="007511A8">
        <w:rPr>
          <w:lang w:val="fr-FR"/>
        </w:rPr>
        <w:t>.  S</w:t>
      </w:r>
      <w:r w:rsidRPr="007511A8" w:rsidR="007511A8">
        <w:rPr>
          <w:lang w:val="fr-FR"/>
        </w:rPr>
        <w:t>’</w:t>
      </w:r>
      <w:r w:rsidRPr="007511A8">
        <w:rPr>
          <w:lang w:val="fr-FR"/>
        </w:rPr>
        <w:t>agissant en particulier d</w:t>
      </w:r>
      <w:r w:rsidRPr="007511A8" w:rsidR="007511A8">
        <w:rPr>
          <w:lang w:val="fr-FR"/>
        </w:rPr>
        <w:t>’</w:t>
      </w:r>
      <w:r w:rsidRPr="007511A8">
        <w:rPr>
          <w:lang w:val="fr-FR"/>
        </w:rPr>
        <w:t>une violation de l</w:t>
      </w:r>
      <w:r w:rsidRPr="007511A8" w:rsidR="007511A8">
        <w:rPr>
          <w:lang w:val="fr-FR"/>
        </w:rPr>
        <w:t>’</w:t>
      </w:r>
      <w:r w:rsidRPr="007511A8">
        <w:rPr>
          <w:lang w:val="fr-FR"/>
        </w:rPr>
        <w:t>article 6 § 1 de la Convention du fait de la durée excessive d</w:t>
      </w:r>
      <w:r w:rsidRPr="007511A8" w:rsidR="007511A8">
        <w:rPr>
          <w:lang w:val="fr-FR"/>
        </w:rPr>
        <w:t>’</w:t>
      </w:r>
      <w:r w:rsidRPr="007511A8">
        <w:rPr>
          <w:lang w:val="fr-FR"/>
        </w:rPr>
        <w:t>une procédure pénale, une atténuation de la peine constitue à cet égard une réparation appropriée dès lors qu</w:t>
      </w:r>
      <w:r w:rsidRPr="007511A8" w:rsidR="007511A8">
        <w:rPr>
          <w:lang w:val="fr-FR"/>
        </w:rPr>
        <w:t>’</w:t>
      </w:r>
      <w:r w:rsidRPr="007511A8">
        <w:rPr>
          <w:lang w:val="fr-FR"/>
        </w:rPr>
        <w:t>elle est mesurable et substantielle (</w:t>
      </w:r>
      <w:proofErr w:type="spellStart"/>
      <w:r w:rsidRPr="007511A8">
        <w:rPr>
          <w:i/>
          <w:lang w:val="fr-FR"/>
        </w:rPr>
        <w:t>Scordino</w:t>
      </w:r>
      <w:proofErr w:type="spellEnd"/>
      <w:r w:rsidRPr="007511A8">
        <w:rPr>
          <w:i/>
          <w:lang w:val="fr-FR"/>
        </w:rPr>
        <w:t xml:space="preserve"> c. Italie (n</w:t>
      </w:r>
      <w:r w:rsidRPr="007511A8">
        <w:rPr>
          <w:rFonts w:cs="Times New Roman"/>
          <w:i/>
          <w:vertAlign w:val="superscript"/>
          <w:lang w:val="fr-FR"/>
        </w:rPr>
        <w:t>o</w:t>
      </w:r>
      <w:r w:rsidRPr="007511A8">
        <w:rPr>
          <w:i/>
          <w:lang w:val="fr-FR"/>
        </w:rPr>
        <w:t xml:space="preserve"> 1)</w:t>
      </w:r>
      <w:r w:rsidRPr="007511A8" w:rsidR="000F44A3">
        <w:rPr>
          <w:lang w:val="fr-FR"/>
        </w:rPr>
        <w:t> </w:t>
      </w:r>
      <w:r w:rsidRPr="007511A8">
        <w:rPr>
          <w:lang w:val="fr-FR"/>
        </w:rPr>
        <w:t>[GC], n</w:t>
      </w:r>
      <w:r w:rsidRPr="007511A8">
        <w:rPr>
          <w:szCs w:val="24"/>
          <w:vertAlign w:val="superscript"/>
          <w:lang w:val="fr-FR"/>
        </w:rPr>
        <w:t>o</w:t>
      </w:r>
      <w:r w:rsidRPr="007511A8">
        <w:rPr>
          <w:lang w:val="fr-FR"/>
        </w:rPr>
        <w:t> 36813/97, § 186, CEDH 2006</w:t>
      </w:r>
      <w:r w:rsidRPr="007511A8">
        <w:rPr>
          <w:lang w:val="fr-FR"/>
        </w:rPr>
        <w:noBreakHyphen/>
        <w:t>V). La Cour a ainsi constaté à plusieurs reprises que la violation de l</w:t>
      </w:r>
      <w:r w:rsidRPr="007511A8" w:rsidR="007511A8">
        <w:rPr>
          <w:lang w:val="fr-FR"/>
        </w:rPr>
        <w:t>’</w:t>
      </w:r>
      <w:r w:rsidRPr="007511A8">
        <w:rPr>
          <w:lang w:val="fr-FR"/>
        </w:rPr>
        <w:t xml:space="preserve">article 6 § 1 avait pu être réparée par les juridictions belges en </w:t>
      </w:r>
      <w:r w:rsidRPr="007511A8" w:rsidR="00792DAA">
        <w:rPr>
          <w:lang w:val="fr-FR"/>
        </w:rPr>
        <w:t xml:space="preserve">faisant </w:t>
      </w:r>
      <w:r w:rsidRPr="007511A8">
        <w:rPr>
          <w:lang w:val="fr-FR"/>
        </w:rPr>
        <w:t>application de l</w:t>
      </w:r>
      <w:r w:rsidRPr="007511A8" w:rsidR="007511A8">
        <w:rPr>
          <w:lang w:val="fr-FR"/>
        </w:rPr>
        <w:t>’</w:t>
      </w:r>
      <w:r w:rsidRPr="007511A8">
        <w:rPr>
          <w:lang w:val="fr-FR"/>
        </w:rPr>
        <w:t>article 21</w:t>
      </w:r>
      <w:r w:rsidRPr="007511A8">
        <w:rPr>
          <w:i/>
          <w:lang w:val="fr-FR"/>
        </w:rPr>
        <w:t>ter</w:t>
      </w:r>
      <w:r w:rsidRPr="007511A8">
        <w:rPr>
          <w:lang w:val="fr-FR"/>
        </w:rPr>
        <w:t xml:space="preserve"> du titre préliminaire du CIC (paragraphe</w:t>
      </w:r>
      <w:r w:rsidRPr="007511A8" w:rsidR="008E75CC">
        <w:rPr>
          <w:lang w:val="fr-FR"/>
        </w:rPr>
        <w:t> </w:t>
      </w:r>
      <w:r w:rsidRPr="007511A8" w:rsidR="003A3D4C">
        <w:rPr>
          <w:lang w:val="fr-FR"/>
        </w:rPr>
        <w:fldChar w:fldCharType="begin"/>
      </w:r>
      <w:r w:rsidRPr="007511A8" w:rsidR="003A3D4C">
        <w:rPr>
          <w:lang w:val="fr-FR"/>
        </w:rPr>
        <w:instrText xml:space="preserve"> REF DroitBelgeEnd \h </w:instrText>
      </w:r>
      <w:r w:rsidRPr="007511A8" w:rsidR="008B2F56">
        <w:rPr>
          <w:lang w:val="fr-FR"/>
        </w:rPr>
        <w:instrText xml:space="preserve"> \* MERGEFORMAT </w:instrText>
      </w:r>
      <w:r w:rsidRPr="007511A8" w:rsidR="003A3D4C">
        <w:rPr>
          <w:lang w:val="fr-FR"/>
        </w:rPr>
      </w:r>
      <w:r w:rsidRPr="007511A8" w:rsidR="003A3D4C">
        <w:rPr>
          <w:lang w:val="fr-FR"/>
        </w:rPr>
        <w:fldChar w:fldCharType="separate"/>
      </w:r>
      <w:r w:rsidRPr="007511A8" w:rsidR="007511A8">
        <w:rPr>
          <w:noProof/>
          <w:lang w:val="fr-FR"/>
        </w:rPr>
        <w:t>18</w:t>
      </w:r>
      <w:r w:rsidRPr="007511A8" w:rsidR="003A3D4C">
        <w:rPr>
          <w:lang w:val="fr-FR"/>
        </w:rPr>
        <w:fldChar w:fldCharType="end"/>
      </w:r>
      <w:r w:rsidRPr="007511A8">
        <w:rPr>
          <w:lang w:val="fr-FR"/>
        </w:rPr>
        <w:t xml:space="preserve"> ci-dessus</w:t>
      </w:r>
      <w:r w:rsidRPr="007511A8" w:rsidR="00792DAA">
        <w:rPr>
          <w:lang w:val="fr-FR"/>
        </w:rPr>
        <w:t> ; pour des exemples, voir</w:t>
      </w:r>
      <w:r w:rsidRPr="007511A8">
        <w:rPr>
          <w:lang w:val="fr-FR"/>
        </w:rPr>
        <w:t xml:space="preserve"> </w:t>
      </w:r>
      <w:proofErr w:type="spellStart"/>
      <w:r w:rsidRPr="007511A8">
        <w:rPr>
          <w:i/>
          <w:lang w:val="fr-FR"/>
        </w:rPr>
        <w:t>Beheyt</w:t>
      </w:r>
      <w:proofErr w:type="spellEnd"/>
      <w:r w:rsidRPr="007511A8">
        <w:rPr>
          <w:i/>
          <w:lang w:val="fr-FR"/>
        </w:rPr>
        <w:t xml:space="preserve"> c. Belgique</w:t>
      </w:r>
      <w:r w:rsidRPr="007511A8">
        <w:rPr>
          <w:lang w:val="fr-FR"/>
        </w:rPr>
        <w:t xml:space="preserve"> (déc.), n</w:t>
      </w:r>
      <w:r w:rsidRPr="007511A8" w:rsidR="00E14907">
        <w:rPr>
          <w:vertAlign w:val="superscript"/>
          <w:lang w:val="fr-FR"/>
        </w:rPr>
        <w:t>o</w:t>
      </w:r>
      <w:r w:rsidRPr="007511A8">
        <w:rPr>
          <w:lang w:val="fr-FR"/>
        </w:rPr>
        <w:t xml:space="preserve"> 41881/02, 9 octobre 2007, </w:t>
      </w:r>
      <w:proofErr w:type="spellStart"/>
      <w:r w:rsidRPr="007511A8">
        <w:rPr>
          <w:i/>
          <w:lang w:val="fr-FR"/>
        </w:rPr>
        <w:t>Ullens</w:t>
      </w:r>
      <w:proofErr w:type="spellEnd"/>
      <w:r w:rsidRPr="007511A8">
        <w:rPr>
          <w:i/>
          <w:lang w:val="fr-FR"/>
        </w:rPr>
        <w:t xml:space="preserve"> de </w:t>
      </w:r>
      <w:proofErr w:type="spellStart"/>
      <w:r w:rsidRPr="007511A8">
        <w:rPr>
          <w:i/>
          <w:lang w:val="fr-FR"/>
        </w:rPr>
        <w:t>Schooten</w:t>
      </w:r>
      <w:proofErr w:type="spellEnd"/>
      <w:r w:rsidRPr="007511A8">
        <w:rPr>
          <w:i/>
          <w:lang w:val="fr-FR"/>
        </w:rPr>
        <w:t xml:space="preserve"> et </w:t>
      </w:r>
      <w:proofErr w:type="spellStart"/>
      <w:r w:rsidRPr="007511A8">
        <w:rPr>
          <w:i/>
          <w:lang w:val="fr-FR"/>
        </w:rPr>
        <w:t>Rezabek</w:t>
      </w:r>
      <w:proofErr w:type="spellEnd"/>
      <w:r w:rsidRPr="007511A8">
        <w:rPr>
          <w:i/>
          <w:lang w:val="fr-FR"/>
        </w:rPr>
        <w:t xml:space="preserve"> c. Belgique</w:t>
      </w:r>
      <w:r w:rsidRPr="007511A8">
        <w:rPr>
          <w:lang w:val="fr-FR"/>
        </w:rPr>
        <w:t>, n</w:t>
      </w:r>
      <w:r w:rsidRPr="007511A8">
        <w:rPr>
          <w:vertAlign w:val="superscript"/>
          <w:lang w:val="fr-FR"/>
        </w:rPr>
        <w:t>os</w:t>
      </w:r>
      <w:r w:rsidRPr="007511A8" w:rsidR="008E75CC">
        <w:rPr>
          <w:lang w:val="fr-FR"/>
        </w:rPr>
        <w:t xml:space="preserve"> 3989/07 et 38353/07, § 72, 20 </w:t>
      </w:r>
      <w:r w:rsidRPr="007511A8">
        <w:rPr>
          <w:lang w:val="fr-FR"/>
        </w:rPr>
        <w:t xml:space="preserve">septembre 2011, </w:t>
      </w:r>
      <w:r w:rsidRPr="007511A8">
        <w:rPr>
          <w:i/>
          <w:lang w:val="fr-FR"/>
        </w:rPr>
        <w:t>G.S. c. Belgique</w:t>
      </w:r>
      <w:r w:rsidRPr="007511A8">
        <w:rPr>
          <w:lang w:val="fr-FR"/>
        </w:rPr>
        <w:t xml:space="preserve"> (déc.)</w:t>
      </w:r>
      <w:r w:rsidRPr="007511A8" w:rsidR="00792DAA">
        <w:rPr>
          <w:lang w:val="fr-FR"/>
        </w:rPr>
        <w:t>,</w:t>
      </w:r>
      <w:r w:rsidRPr="007511A8">
        <w:rPr>
          <w:i/>
          <w:lang w:val="fr-FR"/>
        </w:rPr>
        <w:t xml:space="preserve"> </w:t>
      </w:r>
      <w:r w:rsidRPr="007511A8" w:rsidR="008E75CC">
        <w:rPr>
          <w:lang w:val="fr-FR"/>
        </w:rPr>
        <w:t>n</w:t>
      </w:r>
      <w:r w:rsidRPr="007511A8" w:rsidR="00E14907">
        <w:rPr>
          <w:vertAlign w:val="superscript"/>
          <w:lang w:val="fr-FR"/>
        </w:rPr>
        <w:t>o</w:t>
      </w:r>
      <w:r w:rsidRPr="007511A8" w:rsidR="008E75CC">
        <w:rPr>
          <w:lang w:val="fr-FR"/>
        </w:rPr>
        <w:t xml:space="preserve"> 79267/16, § 30, 5 </w:t>
      </w:r>
      <w:r w:rsidRPr="007511A8">
        <w:rPr>
          <w:lang w:val="fr-FR"/>
        </w:rPr>
        <w:t xml:space="preserve">septembre 2017, et </w:t>
      </w:r>
      <w:proofErr w:type="spellStart"/>
      <w:r w:rsidRPr="007511A8">
        <w:rPr>
          <w:i/>
          <w:lang w:val="fr-FR"/>
        </w:rPr>
        <w:t>Losfeld</w:t>
      </w:r>
      <w:proofErr w:type="spellEnd"/>
      <w:r w:rsidRPr="007511A8">
        <w:rPr>
          <w:i/>
          <w:lang w:val="fr-FR"/>
        </w:rPr>
        <w:t xml:space="preserve"> c. Belgique</w:t>
      </w:r>
      <w:r w:rsidRPr="007511A8" w:rsidR="008E75CC">
        <w:rPr>
          <w:lang w:val="fr-FR"/>
        </w:rPr>
        <w:t xml:space="preserve"> (déc.), n</w:t>
      </w:r>
      <w:r w:rsidRPr="007511A8" w:rsidR="00E14907">
        <w:rPr>
          <w:vertAlign w:val="superscript"/>
          <w:lang w:val="fr-FR"/>
        </w:rPr>
        <w:t>o</w:t>
      </w:r>
      <w:r w:rsidRPr="007511A8" w:rsidR="008E75CC">
        <w:rPr>
          <w:lang w:val="fr-FR"/>
        </w:rPr>
        <w:t xml:space="preserve"> 39304/11, § </w:t>
      </w:r>
      <w:r w:rsidRPr="007511A8">
        <w:rPr>
          <w:lang w:val="fr-FR"/>
        </w:rPr>
        <w:t>25, 5 septembre 2017).</w:t>
      </w:r>
    </w:p>
    <w:p w:rsidRPr="007511A8" w:rsidR="003808EA" w:rsidP="007511A8" w:rsidRDefault="003808EA">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31</w:t>
      </w:r>
      <w:r w:rsidRPr="007511A8">
        <w:rPr>
          <w:lang w:val="fr-FR"/>
        </w:rPr>
        <w:fldChar w:fldCharType="end"/>
      </w:r>
      <w:r w:rsidRPr="007511A8">
        <w:rPr>
          <w:lang w:val="fr-FR"/>
        </w:rPr>
        <w:t>.  Le Gouvernement soutient qu</w:t>
      </w:r>
      <w:r w:rsidRPr="007511A8" w:rsidR="007511A8">
        <w:rPr>
          <w:lang w:val="fr-FR"/>
        </w:rPr>
        <w:t>’</w:t>
      </w:r>
      <w:r w:rsidRPr="007511A8">
        <w:rPr>
          <w:lang w:val="fr-FR"/>
        </w:rPr>
        <w:t xml:space="preserve">il en va </w:t>
      </w:r>
      <w:r w:rsidRPr="007511A8">
        <w:rPr>
          <w:i/>
          <w:lang w:val="fr-FR"/>
        </w:rPr>
        <w:t>a fortiori</w:t>
      </w:r>
      <w:r w:rsidRPr="007511A8">
        <w:rPr>
          <w:lang w:val="fr-FR"/>
        </w:rPr>
        <w:t xml:space="preserve"> de même dans l</w:t>
      </w:r>
      <w:r w:rsidRPr="007511A8" w:rsidR="007511A8">
        <w:rPr>
          <w:lang w:val="fr-FR"/>
        </w:rPr>
        <w:t>’</w:t>
      </w:r>
      <w:r w:rsidRPr="007511A8">
        <w:rPr>
          <w:lang w:val="fr-FR"/>
        </w:rPr>
        <w:t>hypothèse où, comme en l</w:t>
      </w:r>
      <w:r w:rsidRPr="007511A8" w:rsidR="007511A8">
        <w:rPr>
          <w:lang w:val="fr-FR"/>
        </w:rPr>
        <w:t>’</w:t>
      </w:r>
      <w:r w:rsidRPr="007511A8">
        <w:rPr>
          <w:lang w:val="fr-FR"/>
        </w:rPr>
        <w:t>espèce, l</w:t>
      </w:r>
      <w:r w:rsidRPr="007511A8" w:rsidR="007511A8">
        <w:rPr>
          <w:lang w:val="fr-FR"/>
        </w:rPr>
        <w:t>’</w:t>
      </w:r>
      <w:r w:rsidRPr="007511A8">
        <w:rPr>
          <w:lang w:val="fr-FR"/>
        </w:rPr>
        <w:t xml:space="preserve">action publique est éteinte par prescription, </w:t>
      </w:r>
      <w:r w:rsidRPr="007511A8" w:rsidR="002B3EED">
        <w:rPr>
          <w:lang w:val="fr-FR"/>
        </w:rPr>
        <w:t>quand bien même</w:t>
      </w:r>
      <w:r w:rsidRPr="007511A8">
        <w:rPr>
          <w:lang w:val="fr-FR"/>
        </w:rPr>
        <w:t xml:space="preserve"> la reconnaissance du caractère déraisonnable du délai est implicite. En prévoyant des délais de prescription, le législateur belge a en effet déterminé un délai au-delà duquel il estimait qu</w:t>
      </w:r>
      <w:r w:rsidRPr="007511A8" w:rsidR="007511A8">
        <w:rPr>
          <w:lang w:val="fr-FR"/>
        </w:rPr>
        <w:t>’</w:t>
      </w:r>
      <w:r w:rsidRPr="007511A8">
        <w:rPr>
          <w:lang w:val="fr-FR"/>
        </w:rPr>
        <w:t>il n</w:t>
      </w:r>
      <w:r w:rsidRPr="007511A8" w:rsidR="007511A8">
        <w:rPr>
          <w:lang w:val="fr-FR"/>
        </w:rPr>
        <w:t>’</w:t>
      </w:r>
      <w:r w:rsidRPr="007511A8">
        <w:rPr>
          <w:lang w:val="fr-FR"/>
        </w:rPr>
        <w:t>était plus opportun, voire raisonnable, de poursuiv</w:t>
      </w:r>
      <w:r w:rsidRPr="007511A8" w:rsidR="008E75CC">
        <w:rPr>
          <w:lang w:val="fr-FR"/>
        </w:rPr>
        <w:t>re un accusé en matière pénale.</w:t>
      </w:r>
    </w:p>
    <w:p w:rsidRPr="007511A8" w:rsidR="003808EA" w:rsidP="007511A8" w:rsidRDefault="003808EA">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32</w:t>
      </w:r>
      <w:r w:rsidRPr="007511A8">
        <w:rPr>
          <w:lang w:val="fr-FR"/>
        </w:rPr>
        <w:fldChar w:fldCharType="end"/>
      </w:r>
      <w:r w:rsidRPr="007511A8">
        <w:rPr>
          <w:lang w:val="fr-FR"/>
        </w:rPr>
        <w:t>.  La Cour ne partage pas cet avis. Ainsi qu</w:t>
      </w:r>
      <w:r w:rsidRPr="007511A8" w:rsidR="007511A8">
        <w:rPr>
          <w:lang w:val="fr-FR"/>
        </w:rPr>
        <w:t>’</w:t>
      </w:r>
      <w:r w:rsidRPr="007511A8">
        <w:rPr>
          <w:lang w:val="fr-FR"/>
        </w:rPr>
        <w:t>il ressort de la description du droit belge (</w:t>
      </w:r>
      <w:r w:rsidRPr="007511A8" w:rsidR="003A3D4C">
        <w:rPr>
          <w:lang w:val="fr-FR"/>
        </w:rPr>
        <w:t>paragraphes </w:t>
      </w:r>
      <w:r w:rsidRPr="007511A8" w:rsidR="003A3D4C">
        <w:rPr>
          <w:lang w:val="fr-FR"/>
        </w:rPr>
        <w:fldChar w:fldCharType="begin"/>
      </w:r>
      <w:r w:rsidRPr="007511A8" w:rsidR="003A3D4C">
        <w:rPr>
          <w:lang w:val="fr-FR"/>
        </w:rPr>
        <w:instrText xml:space="preserve"> REF DroitBelgeExpl1 \h </w:instrText>
      </w:r>
      <w:r w:rsidRPr="007511A8" w:rsidR="008E75CC">
        <w:rPr>
          <w:lang w:val="fr-FR"/>
        </w:rPr>
        <w:instrText xml:space="preserve"> \* MERGEFORMAT </w:instrText>
      </w:r>
      <w:r w:rsidRPr="007511A8" w:rsidR="003A3D4C">
        <w:rPr>
          <w:lang w:val="fr-FR"/>
        </w:rPr>
      </w:r>
      <w:r w:rsidRPr="007511A8" w:rsidR="003A3D4C">
        <w:rPr>
          <w:lang w:val="fr-FR"/>
        </w:rPr>
        <w:fldChar w:fldCharType="separate"/>
      </w:r>
      <w:r w:rsidRPr="007511A8" w:rsidR="007511A8">
        <w:rPr>
          <w:noProof/>
          <w:lang w:val="fr-FR"/>
        </w:rPr>
        <w:t>19</w:t>
      </w:r>
      <w:r w:rsidRPr="007511A8" w:rsidR="003A3D4C">
        <w:rPr>
          <w:lang w:val="fr-FR"/>
        </w:rPr>
        <w:fldChar w:fldCharType="end"/>
      </w:r>
      <w:r w:rsidRPr="007511A8" w:rsidR="003A3D4C">
        <w:rPr>
          <w:lang w:val="fr-FR"/>
        </w:rPr>
        <w:t>-</w:t>
      </w:r>
      <w:r w:rsidRPr="007511A8" w:rsidR="003A3D4C">
        <w:rPr>
          <w:lang w:val="fr-FR"/>
        </w:rPr>
        <w:fldChar w:fldCharType="begin"/>
      </w:r>
      <w:r w:rsidRPr="007511A8" w:rsidR="003A3D4C">
        <w:rPr>
          <w:lang w:val="fr-FR"/>
        </w:rPr>
        <w:instrText xml:space="preserve"> REF DroitBelgeExpl2 \h </w:instrText>
      </w:r>
      <w:r w:rsidRPr="007511A8" w:rsidR="008E75CC">
        <w:rPr>
          <w:lang w:val="fr-FR"/>
        </w:rPr>
        <w:instrText xml:space="preserve"> \* MERGEFORMAT </w:instrText>
      </w:r>
      <w:r w:rsidRPr="007511A8" w:rsidR="003A3D4C">
        <w:rPr>
          <w:lang w:val="fr-FR"/>
        </w:rPr>
      </w:r>
      <w:r w:rsidRPr="007511A8" w:rsidR="003A3D4C">
        <w:rPr>
          <w:lang w:val="fr-FR"/>
        </w:rPr>
        <w:fldChar w:fldCharType="separate"/>
      </w:r>
      <w:r w:rsidRPr="007511A8" w:rsidR="007511A8">
        <w:rPr>
          <w:noProof/>
          <w:lang w:val="fr-FR"/>
        </w:rPr>
        <w:t>20</w:t>
      </w:r>
      <w:r w:rsidRPr="007511A8" w:rsidR="003A3D4C">
        <w:rPr>
          <w:lang w:val="fr-FR"/>
        </w:rPr>
        <w:fldChar w:fldCharType="end"/>
      </w:r>
      <w:r w:rsidRPr="007511A8" w:rsidR="002B3EED">
        <w:rPr>
          <w:lang w:val="fr-FR"/>
        </w:rPr>
        <w:t xml:space="preserve"> </w:t>
      </w:r>
      <w:r w:rsidRPr="007511A8" w:rsidR="003A3D4C">
        <w:rPr>
          <w:lang w:val="fr-FR"/>
        </w:rPr>
        <w:t>ci-dessus)</w:t>
      </w:r>
      <w:r w:rsidRPr="007511A8">
        <w:rPr>
          <w:lang w:val="fr-FR"/>
        </w:rPr>
        <w:t xml:space="preserve">, </w:t>
      </w:r>
      <w:r w:rsidRPr="007511A8" w:rsidR="00792DAA">
        <w:rPr>
          <w:lang w:val="fr-FR"/>
        </w:rPr>
        <w:t>l</w:t>
      </w:r>
      <w:r w:rsidRPr="007511A8" w:rsidR="007511A8">
        <w:rPr>
          <w:lang w:val="fr-FR"/>
        </w:rPr>
        <w:t>’</w:t>
      </w:r>
      <w:r w:rsidRPr="007511A8" w:rsidR="00792DAA">
        <w:rPr>
          <w:lang w:val="fr-FR"/>
        </w:rPr>
        <w:t>extinction de l</w:t>
      </w:r>
      <w:r w:rsidRPr="007511A8" w:rsidR="007511A8">
        <w:rPr>
          <w:lang w:val="fr-FR"/>
        </w:rPr>
        <w:t>’</w:t>
      </w:r>
      <w:r w:rsidRPr="007511A8" w:rsidR="00792DAA">
        <w:rPr>
          <w:lang w:val="fr-FR"/>
        </w:rPr>
        <w:t xml:space="preserve">action publique à cause de </w:t>
      </w:r>
      <w:r w:rsidRPr="007511A8">
        <w:rPr>
          <w:lang w:val="fr-FR"/>
        </w:rPr>
        <w:t xml:space="preserve">la prescription de </w:t>
      </w:r>
      <w:r w:rsidRPr="007511A8" w:rsidR="00792DAA">
        <w:rPr>
          <w:lang w:val="fr-FR"/>
        </w:rPr>
        <w:t>celle-ci</w:t>
      </w:r>
      <w:r w:rsidRPr="007511A8">
        <w:rPr>
          <w:lang w:val="fr-FR"/>
        </w:rPr>
        <w:t xml:space="preserve"> et </w:t>
      </w:r>
      <w:r w:rsidRPr="007511A8" w:rsidR="00792DAA">
        <w:rPr>
          <w:lang w:val="fr-FR"/>
        </w:rPr>
        <w:t>l</w:t>
      </w:r>
      <w:r w:rsidRPr="007511A8" w:rsidR="007511A8">
        <w:rPr>
          <w:lang w:val="fr-FR"/>
        </w:rPr>
        <w:t>’</w:t>
      </w:r>
      <w:r w:rsidRPr="007511A8" w:rsidR="00792DAA">
        <w:rPr>
          <w:lang w:val="fr-FR"/>
        </w:rPr>
        <w:t>attachement de conséquences juridiques au</w:t>
      </w:r>
      <w:r w:rsidRPr="007511A8">
        <w:rPr>
          <w:lang w:val="fr-FR"/>
        </w:rPr>
        <w:t xml:space="preserve"> dépassement du délai raisonnable</w:t>
      </w:r>
      <w:r w:rsidRPr="007511A8" w:rsidR="00792DAA">
        <w:rPr>
          <w:lang w:val="fr-FR"/>
        </w:rPr>
        <w:t>, quoiqu</w:t>
      </w:r>
      <w:r w:rsidRPr="007511A8" w:rsidR="007511A8">
        <w:rPr>
          <w:lang w:val="fr-FR"/>
        </w:rPr>
        <w:t>’</w:t>
      </w:r>
      <w:r w:rsidRPr="007511A8" w:rsidR="00792DAA">
        <w:rPr>
          <w:lang w:val="fr-FR"/>
        </w:rPr>
        <w:t>ils poursuivent en partie le même but, sont fondés sur</w:t>
      </w:r>
      <w:r w:rsidRPr="007511A8">
        <w:rPr>
          <w:lang w:val="fr-FR"/>
        </w:rPr>
        <w:t xml:space="preserve"> deux </w:t>
      </w:r>
      <w:r w:rsidRPr="007511A8" w:rsidR="002B3EED">
        <w:rPr>
          <w:lang w:val="fr-FR"/>
        </w:rPr>
        <w:t>catégories</w:t>
      </w:r>
      <w:r w:rsidRPr="007511A8">
        <w:rPr>
          <w:lang w:val="fr-FR"/>
        </w:rPr>
        <w:t xml:space="preserve"> juridiques distinctes. </w:t>
      </w:r>
      <w:r w:rsidRPr="007511A8" w:rsidR="007A06AA">
        <w:rPr>
          <w:lang w:val="fr-FR"/>
        </w:rPr>
        <w:t xml:space="preserve">Elle relève </w:t>
      </w:r>
      <w:r w:rsidRPr="007511A8">
        <w:rPr>
          <w:lang w:val="fr-FR"/>
        </w:rPr>
        <w:t>en particulier qu</w:t>
      </w:r>
      <w:r w:rsidRPr="007511A8" w:rsidR="007511A8">
        <w:rPr>
          <w:lang w:val="fr-FR"/>
        </w:rPr>
        <w:t>’</w:t>
      </w:r>
      <w:r w:rsidRPr="007511A8">
        <w:rPr>
          <w:lang w:val="fr-FR"/>
        </w:rPr>
        <w:t>alors que le constat de dépassement du délai raisonnable sur pied de l</w:t>
      </w:r>
      <w:r w:rsidRPr="007511A8" w:rsidR="007511A8">
        <w:rPr>
          <w:lang w:val="fr-FR"/>
        </w:rPr>
        <w:t>’</w:t>
      </w:r>
      <w:r w:rsidRPr="007511A8">
        <w:rPr>
          <w:lang w:val="fr-FR"/>
        </w:rPr>
        <w:t>article 21</w:t>
      </w:r>
      <w:r w:rsidRPr="007511A8">
        <w:rPr>
          <w:i/>
          <w:lang w:val="fr-FR"/>
        </w:rPr>
        <w:t>ter</w:t>
      </w:r>
      <w:r w:rsidRPr="007511A8">
        <w:rPr>
          <w:lang w:val="fr-FR"/>
        </w:rPr>
        <w:t xml:space="preserve"> précité est prononcé par le juge après un examen des circonstances de l</w:t>
      </w:r>
      <w:r w:rsidRPr="007511A8" w:rsidR="007511A8">
        <w:rPr>
          <w:lang w:val="fr-FR"/>
        </w:rPr>
        <w:t>’</w:t>
      </w:r>
      <w:r w:rsidRPr="007511A8">
        <w:rPr>
          <w:lang w:val="fr-FR"/>
        </w:rPr>
        <w:t>affaire, la prescription est un concept juridique objectif</w:t>
      </w:r>
      <w:r w:rsidRPr="007511A8" w:rsidR="00792DAA">
        <w:rPr>
          <w:lang w:val="fr-FR"/>
        </w:rPr>
        <w:t> :</w:t>
      </w:r>
      <w:r w:rsidRPr="007511A8">
        <w:rPr>
          <w:lang w:val="fr-FR"/>
        </w:rPr>
        <w:t xml:space="preserve"> les délais de prescription sont prévus par la loi et emportent d</w:t>
      </w:r>
      <w:r w:rsidRPr="007511A8" w:rsidR="007511A8">
        <w:rPr>
          <w:lang w:val="fr-FR"/>
        </w:rPr>
        <w:t>’</w:t>
      </w:r>
      <w:r w:rsidRPr="007511A8">
        <w:rPr>
          <w:lang w:val="fr-FR"/>
        </w:rPr>
        <w:t>office l</w:t>
      </w:r>
      <w:r w:rsidRPr="007511A8" w:rsidR="007511A8">
        <w:rPr>
          <w:lang w:val="fr-FR"/>
        </w:rPr>
        <w:t>’</w:t>
      </w:r>
      <w:r w:rsidRPr="007511A8">
        <w:rPr>
          <w:lang w:val="fr-FR"/>
        </w:rPr>
        <w:t>irrecevabilité. De plus, si la prescription est étroitement liée à l</w:t>
      </w:r>
      <w:r w:rsidRPr="007511A8" w:rsidR="007511A8">
        <w:rPr>
          <w:lang w:val="fr-FR"/>
        </w:rPr>
        <w:t>’</w:t>
      </w:r>
      <w:r w:rsidRPr="007511A8">
        <w:rPr>
          <w:lang w:val="fr-FR"/>
        </w:rPr>
        <w:t>écoulement du temps, elle n</w:t>
      </w:r>
      <w:r w:rsidRPr="007511A8" w:rsidR="007511A8">
        <w:rPr>
          <w:lang w:val="fr-FR"/>
        </w:rPr>
        <w:t>’</w:t>
      </w:r>
      <w:r w:rsidRPr="007511A8">
        <w:rPr>
          <w:lang w:val="fr-FR"/>
        </w:rPr>
        <w:t>emporte pas formellement la reconnaissance d</w:t>
      </w:r>
      <w:r w:rsidRPr="007511A8" w:rsidR="007511A8">
        <w:rPr>
          <w:lang w:val="fr-FR"/>
        </w:rPr>
        <w:t>’</w:t>
      </w:r>
      <w:r w:rsidRPr="007511A8">
        <w:rPr>
          <w:lang w:val="fr-FR"/>
        </w:rPr>
        <w:t xml:space="preserve">une violation du </w:t>
      </w:r>
      <w:r w:rsidRPr="007511A8" w:rsidR="002B3EED">
        <w:rPr>
          <w:lang w:val="fr-FR"/>
        </w:rPr>
        <w:t xml:space="preserve">droit à une décision dans un </w:t>
      </w:r>
      <w:r w:rsidRPr="007511A8">
        <w:rPr>
          <w:lang w:val="fr-FR"/>
        </w:rPr>
        <w:t>délai raisonnable. Dans ces conditions, il n</w:t>
      </w:r>
      <w:r w:rsidRPr="007511A8" w:rsidR="007511A8">
        <w:rPr>
          <w:lang w:val="fr-FR"/>
        </w:rPr>
        <w:t>’</w:t>
      </w:r>
      <w:r w:rsidRPr="007511A8">
        <w:rPr>
          <w:lang w:val="fr-FR"/>
        </w:rPr>
        <w:t>apparaît pas possible de considérer les effets de la prescription comme une réparation adéquate du dépassement du délai raisonnable au sens de la juris</w:t>
      </w:r>
      <w:r w:rsidRPr="007511A8" w:rsidR="008E75CC">
        <w:rPr>
          <w:lang w:val="fr-FR"/>
        </w:rPr>
        <w:t>prudence de la Cour rappelée ci</w:t>
      </w:r>
      <w:r w:rsidRPr="007511A8" w:rsidR="008E75CC">
        <w:rPr>
          <w:lang w:val="fr-FR"/>
        </w:rPr>
        <w:noBreakHyphen/>
      </w:r>
      <w:r w:rsidRPr="007511A8">
        <w:rPr>
          <w:lang w:val="fr-FR"/>
        </w:rPr>
        <w:t>dessus (paragraphe</w:t>
      </w:r>
      <w:r w:rsidRPr="007511A8" w:rsidR="003A3D4C">
        <w:rPr>
          <w:lang w:val="fr-FR"/>
        </w:rPr>
        <w:t>s</w:t>
      </w:r>
      <w:r w:rsidRPr="007511A8">
        <w:rPr>
          <w:lang w:val="fr-FR"/>
        </w:rPr>
        <w:t xml:space="preserve"> </w:t>
      </w:r>
      <w:r w:rsidRPr="007511A8" w:rsidR="003A3D4C">
        <w:rPr>
          <w:lang w:val="fr-FR"/>
        </w:rPr>
        <w:fldChar w:fldCharType="begin"/>
      </w:r>
      <w:r w:rsidRPr="007511A8" w:rsidR="003A3D4C">
        <w:rPr>
          <w:lang w:val="fr-FR"/>
        </w:rPr>
        <w:instrText xml:space="preserve"> REF JPVictime1 \h  \* MERGEFORMAT </w:instrText>
      </w:r>
      <w:r w:rsidRPr="007511A8" w:rsidR="003A3D4C">
        <w:rPr>
          <w:lang w:val="fr-FR"/>
        </w:rPr>
      </w:r>
      <w:r w:rsidRPr="007511A8" w:rsidR="003A3D4C">
        <w:rPr>
          <w:lang w:val="fr-FR"/>
        </w:rPr>
        <w:fldChar w:fldCharType="separate"/>
      </w:r>
      <w:r w:rsidRPr="007511A8" w:rsidR="007511A8">
        <w:rPr>
          <w:noProof/>
          <w:lang w:val="fr-FR"/>
        </w:rPr>
        <w:t>28</w:t>
      </w:r>
      <w:r w:rsidRPr="007511A8" w:rsidR="003A3D4C">
        <w:rPr>
          <w:lang w:val="fr-FR"/>
        </w:rPr>
        <w:fldChar w:fldCharType="end"/>
      </w:r>
      <w:r w:rsidRPr="007511A8" w:rsidR="003A3D4C">
        <w:rPr>
          <w:lang w:val="fr-FR"/>
        </w:rPr>
        <w:t>-</w:t>
      </w:r>
      <w:r w:rsidRPr="007511A8" w:rsidR="003A3D4C">
        <w:rPr>
          <w:lang w:val="fr-FR"/>
        </w:rPr>
        <w:fldChar w:fldCharType="begin"/>
      </w:r>
      <w:r w:rsidRPr="007511A8" w:rsidR="003A3D4C">
        <w:rPr>
          <w:lang w:val="fr-FR"/>
        </w:rPr>
        <w:instrText xml:space="preserve"> REF JPVictime3 \h  \* MERGEFORMAT </w:instrText>
      </w:r>
      <w:r w:rsidRPr="007511A8" w:rsidR="003A3D4C">
        <w:rPr>
          <w:lang w:val="fr-FR"/>
        </w:rPr>
      </w:r>
      <w:r w:rsidRPr="007511A8" w:rsidR="003A3D4C">
        <w:rPr>
          <w:lang w:val="fr-FR"/>
        </w:rPr>
        <w:fldChar w:fldCharType="separate"/>
      </w:r>
      <w:r w:rsidRPr="007511A8" w:rsidR="007511A8">
        <w:rPr>
          <w:noProof/>
          <w:lang w:val="fr-FR"/>
        </w:rPr>
        <w:t>30</w:t>
      </w:r>
      <w:r w:rsidRPr="007511A8" w:rsidR="003A3D4C">
        <w:rPr>
          <w:lang w:val="fr-FR"/>
        </w:rPr>
        <w:fldChar w:fldCharType="end"/>
      </w:r>
      <w:r w:rsidRPr="007511A8" w:rsidR="008E75CC">
        <w:rPr>
          <w:lang w:val="fr-FR"/>
        </w:rPr>
        <w:t xml:space="preserve"> ci-dessus).</w:t>
      </w:r>
    </w:p>
    <w:p w:rsidRPr="007511A8" w:rsidR="003808EA" w:rsidP="007511A8" w:rsidRDefault="003808EA">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33</w:t>
      </w:r>
      <w:r w:rsidRPr="007511A8">
        <w:rPr>
          <w:lang w:val="fr-FR"/>
        </w:rPr>
        <w:fldChar w:fldCharType="end"/>
      </w:r>
      <w:r w:rsidRPr="007511A8">
        <w:rPr>
          <w:lang w:val="fr-FR"/>
        </w:rPr>
        <w:t xml:space="preserve">.  La Cour rejette </w:t>
      </w:r>
      <w:r w:rsidRPr="007511A8" w:rsidR="00877B1A">
        <w:rPr>
          <w:lang w:val="fr-FR"/>
        </w:rPr>
        <w:t>donc</w:t>
      </w:r>
      <w:r w:rsidRPr="007511A8">
        <w:rPr>
          <w:lang w:val="fr-FR"/>
        </w:rPr>
        <w:t xml:space="preserve"> les exceptions d</w:t>
      </w:r>
      <w:r w:rsidRPr="007511A8" w:rsidR="007511A8">
        <w:rPr>
          <w:lang w:val="fr-FR"/>
        </w:rPr>
        <w:t>’</w:t>
      </w:r>
      <w:r w:rsidRPr="007511A8">
        <w:rPr>
          <w:lang w:val="fr-FR"/>
        </w:rPr>
        <w:t>irrecevabilité soulevées par le Gouvernement</w:t>
      </w:r>
      <w:r w:rsidRPr="007511A8" w:rsidR="00D879C1">
        <w:rPr>
          <w:lang w:val="fr-FR"/>
        </w:rPr>
        <w:t xml:space="preserve"> en ce qui concerne le volet pénal de la procédure</w:t>
      </w:r>
      <w:r w:rsidRPr="007511A8">
        <w:rPr>
          <w:lang w:val="fr-FR"/>
        </w:rPr>
        <w:t>.</w:t>
      </w:r>
    </w:p>
    <w:p w:rsidRPr="007511A8" w:rsidR="00D879C1" w:rsidP="007511A8" w:rsidRDefault="003808EA">
      <w:pPr>
        <w:pStyle w:val="ECHRPara"/>
        <w:rPr>
          <w:lang w:val="fr-CH"/>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34</w:t>
      </w:r>
      <w:r w:rsidRPr="007511A8">
        <w:rPr>
          <w:lang w:val="fr-FR"/>
        </w:rPr>
        <w:fldChar w:fldCharType="end"/>
      </w:r>
      <w:r w:rsidRPr="007511A8">
        <w:rPr>
          <w:lang w:val="fr-FR"/>
        </w:rPr>
        <w:t xml:space="preserve">.  La Cour constate </w:t>
      </w:r>
      <w:r w:rsidRPr="007511A8" w:rsidR="007A06AA">
        <w:rPr>
          <w:lang w:val="fr-FR"/>
        </w:rPr>
        <w:t xml:space="preserve">par ailleurs </w:t>
      </w:r>
      <w:r w:rsidRPr="007511A8">
        <w:rPr>
          <w:lang w:val="fr-FR"/>
        </w:rPr>
        <w:t>que cette partie de la requête n</w:t>
      </w:r>
      <w:r w:rsidRPr="007511A8" w:rsidR="007511A8">
        <w:rPr>
          <w:lang w:val="fr-FR"/>
        </w:rPr>
        <w:t>’</w:t>
      </w:r>
      <w:r w:rsidRPr="007511A8">
        <w:rPr>
          <w:lang w:val="fr-FR"/>
        </w:rPr>
        <w:t>est pas manifestement mal fondée au sens de l</w:t>
      </w:r>
      <w:r w:rsidRPr="007511A8" w:rsidR="007511A8">
        <w:rPr>
          <w:lang w:val="fr-FR"/>
        </w:rPr>
        <w:t>’</w:t>
      </w:r>
      <w:r w:rsidRPr="007511A8">
        <w:rPr>
          <w:lang w:val="fr-FR"/>
        </w:rPr>
        <w:t>article 35 § 3 a) de la Convention et qu</w:t>
      </w:r>
      <w:r w:rsidRPr="007511A8" w:rsidR="007511A8">
        <w:rPr>
          <w:lang w:val="fr-FR"/>
        </w:rPr>
        <w:t>’</w:t>
      </w:r>
      <w:r w:rsidRPr="007511A8">
        <w:rPr>
          <w:lang w:val="fr-FR"/>
        </w:rPr>
        <w:t>elle ne se heurte à aucun autre motif d</w:t>
      </w:r>
      <w:r w:rsidRPr="007511A8" w:rsidR="007511A8">
        <w:rPr>
          <w:lang w:val="fr-FR"/>
        </w:rPr>
        <w:t>’</w:t>
      </w:r>
      <w:r w:rsidRPr="007511A8">
        <w:rPr>
          <w:lang w:val="fr-FR"/>
        </w:rPr>
        <w:t>irrecevabilité. Il convient donc de la déclarer recevable</w:t>
      </w:r>
      <w:r w:rsidRPr="007511A8">
        <w:rPr>
          <w:lang w:val="fr-CH"/>
        </w:rPr>
        <w:t>.</w:t>
      </w:r>
    </w:p>
    <w:p w:rsidRPr="007511A8" w:rsidR="00D879C1" w:rsidP="007511A8" w:rsidRDefault="00D879C1">
      <w:pPr>
        <w:pStyle w:val="ECHRHeading4"/>
        <w:rPr>
          <w:lang w:val="fr-CH"/>
        </w:rPr>
      </w:pPr>
      <w:r w:rsidRPr="007511A8">
        <w:rPr>
          <w:lang w:val="fr-CH"/>
        </w:rPr>
        <w:t>b)</w:t>
      </w:r>
      <w:r w:rsidRPr="007511A8" w:rsidR="008E75CC">
        <w:rPr>
          <w:lang w:val="fr-CH"/>
        </w:rPr>
        <w:t>  </w:t>
      </w:r>
      <w:r w:rsidRPr="007511A8" w:rsidR="002E530E">
        <w:rPr>
          <w:lang w:val="fr-CH"/>
        </w:rPr>
        <w:t>En ce qui concerne l</w:t>
      </w:r>
      <w:r w:rsidRPr="007511A8" w:rsidR="007511A8">
        <w:rPr>
          <w:lang w:val="fr-CH"/>
        </w:rPr>
        <w:t>’</w:t>
      </w:r>
      <w:r w:rsidRPr="007511A8" w:rsidR="002E530E">
        <w:rPr>
          <w:lang w:val="fr-CH"/>
        </w:rPr>
        <w:t xml:space="preserve">issue de la </w:t>
      </w:r>
      <w:r w:rsidRPr="007511A8">
        <w:rPr>
          <w:lang w:val="fr-CH"/>
        </w:rPr>
        <w:t>procédure</w:t>
      </w:r>
      <w:r w:rsidRPr="007511A8" w:rsidR="002E530E">
        <w:rPr>
          <w:lang w:val="fr-CH"/>
        </w:rPr>
        <w:t xml:space="preserve"> dans son volet civil</w:t>
      </w:r>
    </w:p>
    <w:p w:rsidRPr="007511A8" w:rsidR="00792DAA" w:rsidP="007511A8" w:rsidRDefault="00955E6C">
      <w:pPr>
        <w:pStyle w:val="ECHRPara"/>
        <w:rPr>
          <w:lang w:val="fr-CH"/>
        </w:rPr>
      </w:pPr>
      <w:r w:rsidRPr="007511A8">
        <w:rPr>
          <w:lang w:val="fr-CH"/>
        </w:rPr>
        <w:fldChar w:fldCharType="begin"/>
      </w:r>
      <w:r w:rsidRPr="007511A8">
        <w:rPr>
          <w:lang w:val="fr-CH"/>
        </w:rPr>
        <w:instrText xml:space="preserve"> SEQ level0 \*arabic </w:instrText>
      </w:r>
      <w:r w:rsidRPr="007511A8">
        <w:rPr>
          <w:lang w:val="fr-CH"/>
        </w:rPr>
        <w:fldChar w:fldCharType="separate"/>
      </w:r>
      <w:r w:rsidRPr="007511A8" w:rsidR="007511A8">
        <w:rPr>
          <w:noProof/>
          <w:lang w:val="fr-CH"/>
        </w:rPr>
        <w:t>35</w:t>
      </w:r>
      <w:r w:rsidRPr="007511A8">
        <w:rPr>
          <w:lang w:val="fr-CH"/>
        </w:rPr>
        <w:fldChar w:fldCharType="end"/>
      </w:r>
      <w:r w:rsidRPr="007511A8">
        <w:rPr>
          <w:lang w:val="fr-CH"/>
        </w:rPr>
        <w:t>.  </w:t>
      </w:r>
      <w:r w:rsidRPr="007511A8" w:rsidR="00792DAA">
        <w:rPr>
          <w:lang w:val="fr-CH"/>
        </w:rPr>
        <w:t>La Cour constate, tout d</w:t>
      </w:r>
      <w:r w:rsidRPr="007511A8" w:rsidR="007511A8">
        <w:rPr>
          <w:lang w:val="fr-CH"/>
        </w:rPr>
        <w:t>’</w:t>
      </w:r>
      <w:r w:rsidRPr="007511A8" w:rsidR="00792DAA">
        <w:rPr>
          <w:lang w:val="fr-CH"/>
        </w:rPr>
        <w:t>abord, que l</w:t>
      </w:r>
      <w:r w:rsidRPr="007511A8" w:rsidR="007511A8">
        <w:rPr>
          <w:lang w:val="fr-CH"/>
        </w:rPr>
        <w:t>’</w:t>
      </w:r>
      <w:r w:rsidRPr="007511A8" w:rsidR="00792DAA">
        <w:rPr>
          <w:lang w:val="fr-CH"/>
        </w:rPr>
        <w:t>action civile a en l</w:t>
      </w:r>
      <w:r w:rsidRPr="007511A8" w:rsidR="007511A8">
        <w:rPr>
          <w:lang w:val="fr-CH"/>
        </w:rPr>
        <w:t>’</w:t>
      </w:r>
      <w:r w:rsidRPr="007511A8" w:rsidR="00792DAA">
        <w:rPr>
          <w:lang w:val="fr-CH"/>
        </w:rPr>
        <w:t>espèce été introduite au cours de la procédure pénale menée contre le requérant. Du point de vue de l</w:t>
      </w:r>
      <w:r w:rsidRPr="007511A8" w:rsidR="007511A8">
        <w:rPr>
          <w:lang w:val="fr-CH"/>
        </w:rPr>
        <w:t>’</w:t>
      </w:r>
      <w:r w:rsidRPr="007511A8" w:rsidR="00792DAA">
        <w:rPr>
          <w:lang w:val="fr-CH"/>
        </w:rPr>
        <w:t>épuisement des voies de recours internes, la Cour estime qu</w:t>
      </w:r>
      <w:r w:rsidRPr="007511A8" w:rsidR="007511A8">
        <w:rPr>
          <w:lang w:val="fr-CH"/>
        </w:rPr>
        <w:t>’</w:t>
      </w:r>
      <w:r w:rsidRPr="007511A8" w:rsidR="00792DAA">
        <w:rPr>
          <w:lang w:val="fr-CH"/>
        </w:rPr>
        <w:t>il n</w:t>
      </w:r>
      <w:r w:rsidRPr="007511A8" w:rsidR="007511A8">
        <w:rPr>
          <w:lang w:val="fr-CH"/>
        </w:rPr>
        <w:t>’</w:t>
      </w:r>
      <w:r w:rsidRPr="007511A8" w:rsidR="00792DAA">
        <w:rPr>
          <w:lang w:val="fr-CH"/>
        </w:rPr>
        <w:t>y a pas lieu de distinguer entre le volet pénal de la procédure, qui en constituait le volet de base, et le volet civil, qui en constituait un volet accessoire. L</w:t>
      </w:r>
      <w:r w:rsidRPr="007511A8" w:rsidR="007511A8">
        <w:rPr>
          <w:lang w:val="fr-CH"/>
        </w:rPr>
        <w:t>’</w:t>
      </w:r>
      <w:r w:rsidRPr="007511A8" w:rsidR="00792DAA">
        <w:rPr>
          <w:lang w:val="fr-CH"/>
        </w:rPr>
        <w:t>exception d</w:t>
      </w:r>
      <w:r w:rsidRPr="007511A8" w:rsidR="007511A8">
        <w:rPr>
          <w:lang w:val="fr-CH"/>
        </w:rPr>
        <w:t>’</w:t>
      </w:r>
      <w:r w:rsidRPr="007511A8" w:rsidR="00792DAA">
        <w:rPr>
          <w:lang w:val="fr-CH"/>
        </w:rPr>
        <w:t>irrecevabilité tirée du non-épuisement des voies de recours internes doit donc, en l</w:t>
      </w:r>
      <w:r w:rsidRPr="007511A8" w:rsidR="007511A8">
        <w:rPr>
          <w:lang w:val="fr-CH"/>
        </w:rPr>
        <w:t>’</w:t>
      </w:r>
      <w:r w:rsidRPr="007511A8" w:rsidR="00792DAA">
        <w:rPr>
          <w:lang w:val="fr-CH"/>
        </w:rPr>
        <w:t>espèce, subir quant au volet civil le même sort qu</w:t>
      </w:r>
      <w:r w:rsidRPr="007511A8" w:rsidR="007511A8">
        <w:rPr>
          <w:lang w:val="fr-CH"/>
        </w:rPr>
        <w:t>’</w:t>
      </w:r>
      <w:r w:rsidRPr="007511A8" w:rsidR="002B3EED">
        <w:rPr>
          <w:lang w:val="fr-CH"/>
        </w:rPr>
        <w:t>elle a reçu</w:t>
      </w:r>
      <w:r w:rsidRPr="007511A8" w:rsidR="00792DAA">
        <w:rPr>
          <w:lang w:val="fr-CH"/>
        </w:rPr>
        <w:t xml:space="preserve"> quant au volet pénal (paragraphe</w:t>
      </w:r>
      <w:r w:rsidRPr="007511A8" w:rsidR="008E75CC">
        <w:rPr>
          <w:lang w:val="fr-CH"/>
        </w:rPr>
        <w:t> </w:t>
      </w:r>
      <w:r w:rsidRPr="007511A8" w:rsidR="00792DAA">
        <w:rPr>
          <w:lang w:val="fr-CH"/>
        </w:rPr>
        <w:t>26</w:t>
      </w:r>
      <w:r w:rsidRPr="007511A8" w:rsidR="008E75CC">
        <w:rPr>
          <w:lang w:val="fr-CH"/>
        </w:rPr>
        <w:t xml:space="preserve"> ci</w:t>
      </w:r>
      <w:r w:rsidRPr="007511A8" w:rsidR="008E75CC">
        <w:rPr>
          <w:lang w:val="fr-CH"/>
        </w:rPr>
        <w:noBreakHyphen/>
      </w:r>
      <w:r w:rsidRPr="007511A8" w:rsidR="00792DAA">
        <w:rPr>
          <w:lang w:val="fr-CH"/>
        </w:rPr>
        <w:t>dessus). Cette exception doit dès lors être rejetée.</w:t>
      </w:r>
    </w:p>
    <w:p w:rsidRPr="007511A8" w:rsidR="00931B21" w:rsidP="007511A8" w:rsidRDefault="00D879C1">
      <w:pPr>
        <w:pStyle w:val="ECHRPara"/>
        <w:rPr>
          <w:lang w:val="fr-FR"/>
        </w:rPr>
      </w:pPr>
      <w:r w:rsidRPr="007511A8">
        <w:rPr>
          <w:lang w:val="fr-CH"/>
        </w:rPr>
        <w:fldChar w:fldCharType="begin"/>
      </w:r>
      <w:r w:rsidRPr="007511A8">
        <w:rPr>
          <w:lang w:val="fr-CH"/>
        </w:rPr>
        <w:instrText xml:space="preserve"> SEQ level0 \*arabic </w:instrText>
      </w:r>
      <w:r w:rsidRPr="007511A8">
        <w:rPr>
          <w:lang w:val="fr-CH"/>
        </w:rPr>
        <w:fldChar w:fldCharType="separate"/>
      </w:r>
      <w:r w:rsidRPr="007511A8" w:rsidR="007511A8">
        <w:rPr>
          <w:noProof/>
          <w:lang w:val="fr-CH"/>
        </w:rPr>
        <w:t>36</w:t>
      </w:r>
      <w:r w:rsidRPr="007511A8">
        <w:rPr>
          <w:lang w:val="fr-CH"/>
        </w:rPr>
        <w:fldChar w:fldCharType="end"/>
      </w:r>
      <w:r w:rsidRPr="007511A8">
        <w:rPr>
          <w:lang w:val="fr-CH"/>
        </w:rPr>
        <w:t>.  </w:t>
      </w:r>
      <w:r w:rsidRPr="007511A8" w:rsidR="00792DAA">
        <w:rPr>
          <w:lang w:val="fr-CH"/>
        </w:rPr>
        <w:t>Quant à l</w:t>
      </w:r>
      <w:r w:rsidRPr="007511A8" w:rsidR="007511A8">
        <w:rPr>
          <w:lang w:val="fr-CH"/>
        </w:rPr>
        <w:t>’</w:t>
      </w:r>
      <w:r w:rsidRPr="007511A8" w:rsidR="00792DAA">
        <w:rPr>
          <w:lang w:val="fr-CH"/>
        </w:rPr>
        <w:t>exception tirée de l</w:t>
      </w:r>
      <w:r w:rsidRPr="007511A8" w:rsidR="007511A8">
        <w:rPr>
          <w:lang w:val="fr-CH"/>
        </w:rPr>
        <w:t>’</w:t>
      </w:r>
      <w:r w:rsidRPr="007511A8" w:rsidR="00792DAA">
        <w:rPr>
          <w:lang w:val="fr-CH"/>
        </w:rPr>
        <w:t>absence de préjudice important, l</w:t>
      </w:r>
      <w:r w:rsidRPr="007511A8" w:rsidR="00877B1A">
        <w:rPr>
          <w:lang w:val="fr-FR"/>
        </w:rPr>
        <w:t xml:space="preserve">e Gouvernement fait valoir que </w:t>
      </w:r>
      <w:r w:rsidRPr="007511A8">
        <w:rPr>
          <w:lang w:val="fr-FR"/>
        </w:rPr>
        <w:t xml:space="preserve">la condamnation </w:t>
      </w:r>
      <w:r w:rsidRPr="007511A8" w:rsidR="00D520BF">
        <w:rPr>
          <w:lang w:val="fr-FR"/>
        </w:rPr>
        <w:t xml:space="preserve">du requérant </w:t>
      </w:r>
      <w:r w:rsidRPr="007511A8">
        <w:rPr>
          <w:lang w:val="fr-FR"/>
        </w:rPr>
        <w:t>par l</w:t>
      </w:r>
      <w:r w:rsidRPr="007511A8" w:rsidR="007511A8">
        <w:rPr>
          <w:lang w:val="fr-FR"/>
        </w:rPr>
        <w:t>’</w:t>
      </w:r>
      <w:r w:rsidRPr="007511A8">
        <w:rPr>
          <w:lang w:val="fr-FR"/>
        </w:rPr>
        <w:t>arrêt de la cour d</w:t>
      </w:r>
      <w:r w:rsidRPr="007511A8" w:rsidR="007511A8">
        <w:rPr>
          <w:lang w:val="fr-FR"/>
        </w:rPr>
        <w:t>’</w:t>
      </w:r>
      <w:r w:rsidRPr="007511A8">
        <w:rPr>
          <w:lang w:val="fr-FR"/>
        </w:rPr>
        <w:t xml:space="preserve">appel de Bruxelles </w:t>
      </w:r>
      <w:r w:rsidRPr="007511A8" w:rsidR="00792DAA">
        <w:rPr>
          <w:lang w:val="fr-FR"/>
        </w:rPr>
        <w:t xml:space="preserve">du 17 février 2016 </w:t>
      </w:r>
      <w:r w:rsidRPr="007511A8">
        <w:rPr>
          <w:lang w:val="fr-FR"/>
        </w:rPr>
        <w:t>à un euro symbolique, majoré des intérêts judiciaires, auxquels se sont ajoutés les dépens relatifs à l</w:t>
      </w:r>
      <w:r w:rsidRPr="007511A8" w:rsidR="007511A8">
        <w:rPr>
          <w:lang w:val="fr-FR"/>
        </w:rPr>
        <w:t>’</w:t>
      </w:r>
      <w:r w:rsidRPr="007511A8">
        <w:rPr>
          <w:lang w:val="fr-FR"/>
        </w:rPr>
        <w:t>action civile (</w:t>
      </w:r>
      <w:r w:rsidRPr="007511A8" w:rsidR="00792DAA">
        <w:rPr>
          <w:lang w:val="fr-FR"/>
        </w:rPr>
        <w:t xml:space="preserve">deux fois </w:t>
      </w:r>
      <w:r w:rsidRPr="007511A8">
        <w:rPr>
          <w:lang w:val="fr-FR"/>
        </w:rPr>
        <w:t xml:space="preserve">165 EUR), </w:t>
      </w:r>
      <w:r w:rsidRPr="007511A8" w:rsidR="00D520BF">
        <w:rPr>
          <w:lang w:val="fr-FR"/>
        </w:rPr>
        <w:t>ne constitue pas un</w:t>
      </w:r>
      <w:r w:rsidRPr="007511A8">
        <w:rPr>
          <w:lang w:val="fr-FR"/>
        </w:rPr>
        <w:t xml:space="preserve"> p</w:t>
      </w:r>
      <w:r w:rsidRPr="007511A8" w:rsidR="008E75CC">
        <w:rPr>
          <w:lang w:val="fr-FR"/>
        </w:rPr>
        <w:t>réjudice important.</w:t>
      </w:r>
    </w:p>
    <w:p w:rsidRPr="007511A8" w:rsidR="00931B21" w:rsidP="007511A8" w:rsidRDefault="00931B21">
      <w:pPr>
        <w:pStyle w:val="ECHRPara"/>
        <w:rPr>
          <w:lang w:val="fr-FR"/>
        </w:rPr>
      </w:pPr>
      <w:r w:rsidRPr="007511A8">
        <w:rPr>
          <w:lang w:val="fr-CH"/>
        </w:rPr>
        <w:fldChar w:fldCharType="begin"/>
      </w:r>
      <w:r w:rsidRPr="007511A8">
        <w:rPr>
          <w:lang w:val="fr-CH"/>
        </w:rPr>
        <w:instrText xml:space="preserve"> SEQ level0 \*arabic </w:instrText>
      </w:r>
      <w:r w:rsidRPr="007511A8">
        <w:rPr>
          <w:lang w:val="fr-CH"/>
        </w:rPr>
        <w:fldChar w:fldCharType="separate"/>
      </w:r>
      <w:r w:rsidRPr="007511A8" w:rsidR="007511A8">
        <w:rPr>
          <w:noProof/>
          <w:lang w:val="fr-CH"/>
        </w:rPr>
        <w:t>37</w:t>
      </w:r>
      <w:r w:rsidRPr="007511A8">
        <w:rPr>
          <w:lang w:val="fr-CH"/>
        </w:rPr>
        <w:fldChar w:fldCharType="end"/>
      </w:r>
      <w:r w:rsidRPr="007511A8">
        <w:rPr>
          <w:lang w:val="fr-CH"/>
        </w:rPr>
        <w:t>.  </w:t>
      </w:r>
      <w:r w:rsidRPr="007511A8" w:rsidR="00942557">
        <w:rPr>
          <w:lang w:val="fr-FR"/>
        </w:rPr>
        <w:t>La Cour note toutefois que le requérant ne se plaint pas de la décision prise sur l</w:t>
      </w:r>
      <w:r w:rsidRPr="007511A8" w:rsidR="007511A8">
        <w:rPr>
          <w:lang w:val="fr-FR"/>
        </w:rPr>
        <w:t>’</w:t>
      </w:r>
      <w:r w:rsidRPr="007511A8" w:rsidR="00942557">
        <w:rPr>
          <w:lang w:val="fr-FR"/>
        </w:rPr>
        <w:t>action civile. Sa plainte ne concerne que la durée de la procédure. Le montant symbolique du montant auquel le requérant a été condamné n</w:t>
      </w:r>
      <w:r w:rsidRPr="007511A8" w:rsidR="007511A8">
        <w:rPr>
          <w:lang w:val="fr-FR"/>
        </w:rPr>
        <w:t>’</w:t>
      </w:r>
      <w:r w:rsidRPr="007511A8" w:rsidR="00942557">
        <w:rPr>
          <w:lang w:val="fr-FR"/>
        </w:rPr>
        <w:t>enlève rien à la longueur de la procédure, et n</w:t>
      </w:r>
      <w:r w:rsidRPr="007511A8" w:rsidR="007511A8">
        <w:rPr>
          <w:lang w:val="fr-FR"/>
        </w:rPr>
        <w:t>’</w:t>
      </w:r>
      <w:r w:rsidRPr="007511A8" w:rsidR="00942557">
        <w:rPr>
          <w:lang w:val="fr-FR"/>
        </w:rPr>
        <w:t>affecte pas l</w:t>
      </w:r>
      <w:r w:rsidRPr="007511A8" w:rsidR="007511A8">
        <w:rPr>
          <w:lang w:val="fr-FR"/>
        </w:rPr>
        <w:t>’</w:t>
      </w:r>
      <w:r w:rsidRPr="007511A8" w:rsidR="00942557">
        <w:rPr>
          <w:lang w:val="fr-FR"/>
        </w:rPr>
        <w:t>importance du préjudice subi par lui à cause de celle-ci. Il convient donc de rejeter également cette exception.</w:t>
      </w:r>
    </w:p>
    <w:bookmarkStart w:name="IrrecVoletCivil" w:id="17"/>
    <w:p w:rsidRPr="007511A8" w:rsidR="00D879C1" w:rsidP="007511A8" w:rsidRDefault="004D382A">
      <w:pPr>
        <w:pStyle w:val="ECHRPara"/>
        <w:rPr>
          <w:lang w:val="fr-CH"/>
        </w:rPr>
      </w:pPr>
      <w:r w:rsidRPr="007511A8">
        <w:rPr>
          <w:lang w:val="fr-CH"/>
        </w:rPr>
        <w:fldChar w:fldCharType="begin"/>
      </w:r>
      <w:r w:rsidRPr="007511A8">
        <w:rPr>
          <w:lang w:val="fr-CH"/>
        </w:rPr>
        <w:instrText xml:space="preserve"> SEQ level0 \*arabic </w:instrText>
      </w:r>
      <w:r w:rsidRPr="007511A8">
        <w:rPr>
          <w:lang w:val="fr-CH"/>
        </w:rPr>
        <w:fldChar w:fldCharType="separate"/>
      </w:r>
      <w:r w:rsidRPr="007511A8" w:rsidR="007511A8">
        <w:rPr>
          <w:noProof/>
          <w:lang w:val="fr-CH"/>
        </w:rPr>
        <w:t>38</w:t>
      </w:r>
      <w:r w:rsidRPr="007511A8">
        <w:rPr>
          <w:lang w:val="fr-CH"/>
        </w:rPr>
        <w:fldChar w:fldCharType="end"/>
      </w:r>
      <w:bookmarkEnd w:id="17"/>
      <w:r w:rsidRPr="007511A8">
        <w:rPr>
          <w:lang w:val="fr-CH"/>
        </w:rPr>
        <w:t>.  </w:t>
      </w:r>
      <w:r w:rsidRPr="007511A8" w:rsidR="00942557">
        <w:rPr>
          <w:lang w:val="fr-CH"/>
        </w:rPr>
        <w:t>La Cour constate par ailleurs que la procédure relative à l</w:t>
      </w:r>
      <w:r w:rsidRPr="007511A8" w:rsidR="007511A8">
        <w:rPr>
          <w:lang w:val="fr-CH"/>
        </w:rPr>
        <w:t>’</w:t>
      </w:r>
      <w:r w:rsidRPr="007511A8" w:rsidR="00942557">
        <w:rPr>
          <w:lang w:val="fr-CH"/>
        </w:rPr>
        <w:t>action civile a fait partie de la procédure pénale à partir du 21 décembre 2006, date à laquelle l</w:t>
      </w:r>
      <w:r w:rsidRPr="007511A8" w:rsidR="007511A8">
        <w:rPr>
          <w:lang w:val="fr-CH"/>
        </w:rPr>
        <w:t>’</w:t>
      </w:r>
      <w:r w:rsidRPr="007511A8" w:rsidR="00942557">
        <w:rPr>
          <w:lang w:val="fr-CH"/>
        </w:rPr>
        <w:t>Ordre français du barreau de Bruxelles s</w:t>
      </w:r>
      <w:r w:rsidRPr="007511A8" w:rsidR="007511A8">
        <w:rPr>
          <w:lang w:val="fr-CH"/>
        </w:rPr>
        <w:t>’</w:t>
      </w:r>
      <w:r w:rsidRPr="007511A8" w:rsidR="00942557">
        <w:rPr>
          <w:lang w:val="fr-CH"/>
        </w:rPr>
        <w:t>est constitué partie civile contre le requérant. Eu égard à sa conclusion relative au volet pénal de l</w:t>
      </w:r>
      <w:r w:rsidRPr="007511A8" w:rsidR="002B3EED">
        <w:rPr>
          <w:lang w:val="fr-CH"/>
        </w:rPr>
        <w:t>a procédure (paragraphe 34</w:t>
      </w:r>
      <w:r w:rsidRPr="007511A8" w:rsidR="00942557">
        <w:rPr>
          <w:lang w:val="fr-CH"/>
        </w:rPr>
        <w:t xml:space="preserve"> ci-dessus), la Cour estime que le grief concernant le volet civil n</w:t>
      </w:r>
      <w:r w:rsidRPr="007511A8" w:rsidR="007511A8">
        <w:rPr>
          <w:lang w:val="fr-CH"/>
        </w:rPr>
        <w:t>’</w:t>
      </w:r>
      <w:r w:rsidRPr="007511A8" w:rsidR="00942557">
        <w:rPr>
          <w:lang w:val="fr-CH"/>
        </w:rPr>
        <w:t>est pas non plus manifestement mal fondé, et qu</w:t>
      </w:r>
      <w:r w:rsidRPr="007511A8" w:rsidR="007511A8">
        <w:rPr>
          <w:lang w:val="fr-CH"/>
        </w:rPr>
        <w:t>’</w:t>
      </w:r>
      <w:r w:rsidRPr="007511A8" w:rsidR="00942557">
        <w:rPr>
          <w:lang w:val="fr-CH"/>
        </w:rPr>
        <w:t>il doit également être déclaré recevable.</w:t>
      </w:r>
    </w:p>
    <w:p w:rsidRPr="007511A8" w:rsidR="00763AA7" w:rsidP="007511A8" w:rsidRDefault="00763AA7">
      <w:pPr>
        <w:pStyle w:val="ECHRHeading2"/>
        <w:rPr>
          <w:lang w:val="fr-FR"/>
        </w:rPr>
      </w:pPr>
      <w:r w:rsidRPr="007511A8">
        <w:rPr>
          <w:lang w:val="fr-FR"/>
        </w:rPr>
        <w:t>B.  Sur le fond</w:t>
      </w:r>
    </w:p>
    <w:p w:rsidRPr="007511A8" w:rsidR="00942557" w:rsidP="007511A8" w:rsidRDefault="002B3EED">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39</w:t>
      </w:r>
      <w:r w:rsidRPr="007511A8">
        <w:rPr>
          <w:lang w:val="fr-FR"/>
        </w:rPr>
        <w:fldChar w:fldCharType="end"/>
      </w:r>
      <w:r w:rsidRPr="007511A8">
        <w:rPr>
          <w:lang w:val="fr-FR"/>
        </w:rPr>
        <w:t>.  </w:t>
      </w:r>
      <w:r w:rsidRPr="007511A8" w:rsidR="00942557">
        <w:rPr>
          <w:lang w:val="fr-FR"/>
        </w:rPr>
        <w:t>La Cour constate d</w:t>
      </w:r>
      <w:r w:rsidRPr="007511A8" w:rsidR="007511A8">
        <w:rPr>
          <w:lang w:val="fr-FR"/>
        </w:rPr>
        <w:t>’</w:t>
      </w:r>
      <w:r w:rsidRPr="007511A8" w:rsidR="00942557">
        <w:rPr>
          <w:lang w:val="fr-FR"/>
        </w:rPr>
        <w:t>emblée que la procédure dont il s</w:t>
      </w:r>
      <w:r w:rsidRPr="007511A8" w:rsidR="007511A8">
        <w:rPr>
          <w:lang w:val="fr-FR"/>
        </w:rPr>
        <w:t>’</w:t>
      </w:r>
      <w:r w:rsidRPr="007511A8" w:rsidR="00942557">
        <w:rPr>
          <w:lang w:val="fr-FR"/>
        </w:rPr>
        <w:t>agit est une procédure pénale, au cours de laquelle une partie lésée a introduit une action civile. La longueur de la procédure concerne donc essentiellement l</w:t>
      </w:r>
      <w:r w:rsidRPr="007511A8" w:rsidR="007511A8">
        <w:rPr>
          <w:lang w:val="fr-FR"/>
        </w:rPr>
        <w:t>’</w:t>
      </w:r>
      <w:r w:rsidRPr="007511A8" w:rsidR="00942557">
        <w:rPr>
          <w:lang w:val="fr-FR"/>
        </w:rPr>
        <w:t>action publique, même si elle concerne également, en partie, l</w:t>
      </w:r>
      <w:r w:rsidRPr="007511A8" w:rsidR="007511A8">
        <w:rPr>
          <w:lang w:val="fr-FR"/>
        </w:rPr>
        <w:t>’</w:t>
      </w:r>
      <w:r w:rsidRPr="007511A8" w:rsidR="00942557">
        <w:rPr>
          <w:lang w:val="fr-FR"/>
        </w:rPr>
        <w:t>action civile. Dans ces circonstances, il convient d</w:t>
      </w:r>
      <w:r w:rsidRPr="007511A8" w:rsidR="007511A8">
        <w:rPr>
          <w:lang w:val="fr-FR"/>
        </w:rPr>
        <w:t>’</w:t>
      </w:r>
      <w:r w:rsidRPr="007511A8" w:rsidR="00942557">
        <w:rPr>
          <w:lang w:val="fr-FR"/>
        </w:rPr>
        <w:t>examiner la longueur de la procédure pénale en tant que telle, sans faire de distinction entre son volet pénal et son volet civil.</w:t>
      </w:r>
    </w:p>
    <w:p w:rsidRPr="007511A8" w:rsidR="00582EBD" w:rsidP="007511A8" w:rsidRDefault="00582EBD">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40</w:t>
      </w:r>
      <w:r w:rsidRPr="007511A8">
        <w:rPr>
          <w:lang w:val="fr-FR"/>
        </w:rPr>
        <w:fldChar w:fldCharType="end"/>
      </w:r>
      <w:r w:rsidRPr="007511A8">
        <w:rPr>
          <w:lang w:val="fr-FR"/>
        </w:rPr>
        <w:t xml:space="preserve">.  La période à considérer a débuté le </w:t>
      </w:r>
      <w:r w:rsidRPr="007511A8" w:rsidR="002D1666">
        <w:rPr>
          <w:lang w:val="fr-FR"/>
        </w:rPr>
        <w:t>7 janvier 2004 avec la première audition du requérant par la police.</w:t>
      </w:r>
      <w:r w:rsidRPr="007511A8" w:rsidR="00660F56">
        <w:rPr>
          <w:lang w:val="fr-FR"/>
        </w:rPr>
        <w:t xml:space="preserve"> </w:t>
      </w:r>
      <w:r w:rsidRPr="007511A8" w:rsidR="00C619A9">
        <w:rPr>
          <w:lang w:val="fr-FR"/>
        </w:rPr>
        <w:t>Après</w:t>
      </w:r>
      <w:r w:rsidRPr="007511A8" w:rsidR="00A86A76">
        <w:rPr>
          <w:lang w:val="fr-FR"/>
        </w:rPr>
        <w:t xml:space="preserve"> deux ordonnances de soit</w:t>
      </w:r>
      <w:r w:rsidRPr="007511A8" w:rsidR="000F44A3">
        <w:rPr>
          <w:lang w:val="fr-FR"/>
        </w:rPr>
        <w:noBreakHyphen/>
      </w:r>
      <w:r w:rsidRPr="007511A8" w:rsidR="00A86A76">
        <w:rPr>
          <w:lang w:val="fr-FR"/>
        </w:rPr>
        <w:t xml:space="preserve">communiqué </w:t>
      </w:r>
      <w:r w:rsidRPr="007511A8" w:rsidR="001D728A">
        <w:rPr>
          <w:lang w:val="fr-FR"/>
        </w:rPr>
        <w:t xml:space="preserve">prises </w:t>
      </w:r>
      <w:r w:rsidRPr="007511A8" w:rsidR="00A86A76">
        <w:rPr>
          <w:lang w:val="fr-FR"/>
        </w:rPr>
        <w:t>les 26 octobre 2007 et 25 mars 2008</w:t>
      </w:r>
      <w:r w:rsidRPr="007511A8" w:rsidR="00C619A9">
        <w:rPr>
          <w:lang w:val="fr-FR"/>
        </w:rPr>
        <w:t>, date à laquelle le dossier fut communiqué au parquet, l</w:t>
      </w:r>
      <w:r w:rsidRPr="007511A8" w:rsidR="007511A8">
        <w:rPr>
          <w:lang w:val="fr-FR"/>
        </w:rPr>
        <w:t>’</w:t>
      </w:r>
      <w:r w:rsidRPr="007511A8" w:rsidR="00C619A9">
        <w:rPr>
          <w:lang w:val="fr-FR"/>
        </w:rPr>
        <w:t>instruction fit l</w:t>
      </w:r>
      <w:r w:rsidRPr="007511A8" w:rsidR="007511A8">
        <w:rPr>
          <w:lang w:val="fr-FR"/>
        </w:rPr>
        <w:t>’</w:t>
      </w:r>
      <w:r w:rsidRPr="007511A8" w:rsidR="00C619A9">
        <w:rPr>
          <w:lang w:val="fr-FR"/>
        </w:rPr>
        <w:t>objet d</w:t>
      </w:r>
      <w:r w:rsidRPr="007511A8" w:rsidR="007511A8">
        <w:rPr>
          <w:lang w:val="fr-FR"/>
        </w:rPr>
        <w:t>’</w:t>
      </w:r>
      <w:r w:rsidRPr="007511A8" w:rsidR="00C619A9">
        <w:rPr>
          <w:lang w:val="fr-FR"/>
        </w:rPr>
        <w:t>un</w:t>
      </w:r>
      <w:r w:rsidRPr="007511A8" w:rsidR="00A86A76">
        <w:rPr>
          <w:lang w:val="fr-FR"/>
        </w:rPr>
        <w:t xml:space="preserve"> </w:t>
      </w:r>
      <w:r w:rsidRPr="007511A8" w:rsidR="00660F56">
        <w:rPr>
          <w:lang w:val="fr-FR"/>
        </w:rPr>
        <w:t xml:space="preserve">réquisitoire </w:t>
      </w:r>
      <w:r w:rsidRPr="007511A8" w:rsidR="001D728A">
        <w:rPr>
          <w:lang w:val="fr-FR"/>
        </w:rPr>
        <w:t xml:space="preserve">le 31 mars 2009 </w:t>
      </w:r>
      <w:r w:rsidRPr="007511A8" w:rsidR="00A86A76">
        <w:rPr>
          <w:lang w:val="fr-FR"/>
        </w:rPr>
        <w:t xml:space="preserve">demandant </w:t>
      </w:r>
      <w:r w:rsidRPr="007511A8" w:rsidR="00660F56">
        <w:rPr>
          <w:lang w:val="fr-FR"/>
        </w:rPr>
        <w:t xml:space="preserve">le renvoi du requérant devant le tribunal </w:t>
      </w:r>
      <w:r w:rsidRPr="007511A8" w:rsidR="00433BEE">
        <w:rPr>
          <w:lang w:val="fr-FR"/>
        </w:rPr>
        <w:t>correctionnel</w:t>
      </w:r>
      <w:r w:rsidRPr="007511A8" w:rsidR="00C619A9">
        <w:rPr>
          <w:lang w:val="fr-FR"/>
        </w:rPr>
        <w:t xml:space="preserve">, et </w:t>
      </w:r>
      <w:r w:rsidRPr="007511A8" w:rsidR="0069469B">
        <w:rPr>
          <w:lang w:val="fr-FR"/>
        </w:rPr>
        <w:t>l</w:t>
      </w:r>
      <w:r w:rsidRPr="007511A8" w:rsidR="007511A8">
        <w:rPr>
          <w:lang w:val="fr-FR"/>
        </w:rPr>
        <w:t>’</w:t>
      </w:r>
      <w:r w:rsidRPr="007511A8" w:rsidR="0069469B">
        <w:rPr>
          <w:lang w:val="fr-FR"/>
        </w:rPr>
        <w:t xml:space="preserve">affaire </w:t>
      </w:r>
      <w:r w:rsidRPr="007511A8" w:rsidR="00A86A76">
        <w:rPr>
          <w:lang w:val="fr-FR"/>
        </w:rPr>
        <w:t>fut fixée à l</w:t>
      </w:r>
      <w:r w:rsidRPr="007511A8" w:rsidR="007511A8">
        <w:rPr>
          <w:lang w:val="fr-FR"/>
        </w:rPr>
        <w:t>’</w:t>
      </w:r>
      <w:r w:rsidRPr="007511A8" w:rsidR="00A86A76">
        <w:rPr>
          <w:lang w:val="fr-FR"/>
        </w:rPr>
        <w:t>audience du 26 janvier 2010 en vue de statuer sur le règlement de procédure</w:t>
      </w:r>
      <w:r w:rsidRPr="007511A8" w:rsidR="00C619A9">
        <w:rPr>
          <w:lang w:val="fr-FR"/>
        </w:rPr>
        <w:t xml:space="preserve">. Elle fut ensuite remise </w:t>
      </w:r>
      <w:r w:rsidRPr="007511A8" w:rsidR="00637226">
        <w:rPr>
          <w:lang w:val="fr-FR"/>
        </w:rPr>
        <w:t>en raison d</w:t>
      </w:r>
      <w:r w:rsidRPr="007511A8" w:rsidR="007511A8">
        <w:rPr>
          <w:lang w:val="fr-FR"/>
        </w:rPr>
        <w:t>’</w:t>
      </w:r>
      <w:r w:rsidRPr="007511A8" w:rsidR="00C619A9">
        <w:rPr>
          <w:lang w:val="fr-FR"/>
        </w:rPr>
        <w:t>une demande par le requérant de devoirs d</w:t>
      </w:r>
      <w:r w:rsidRPr="007511A8" w:rsidR="007511A8">
        <w:rPr>
          <w:lang w:val="fr-FR"/>
        </w:rPr>
        <w:t>’</w:t>
      </w:r>
      <w:r w:rsidRPr="007511A8" w:rsidR="00C619A9">
        <w:rPr>
          <w:lang w:val="fr-FR"/>
        </w:rPr>
        <w:t>instruction complémentaire</w:t>
      </w:r>
      <w:r w:rsidRPr="007511A8" w:rsidR="00A86A76">
        <w:rPr>
          <w:lang w:val="fr-FR"/>
        </w:rPr>
        <w:t>.</w:t>
      </w:r>
      <w:r w:rsidRPr="007511A8" w:rsidR="00C619A9">
        <w:rPr>
          <w:lang w:val="fr-FR"/>
        </w:rPr>
        <w:t xml:space="preserve"> L</w:t>
      </w:r>
      <w:r w:rsidRPr="007511A8" w:rsidR="007511A8">
        <w:rPr>
          <w:lang w:val="fr-FR"/>
        </w:rPr>
        <w:t>’</w:t>
      </w:r>
      <w:r w:rsidRPr="007511A8" w:rsidR="00C619A9">
        <w:rPr>
          <w:lang w:val="fr-FR"/>
        </w:rPr>
        <w:t xml:space="preserve">ordonnance de renvoi fut </w:t>
      </w:r>
      <w:r w:rsidRPr="007511A8" w:rsidR="001D728A">
        <w:rPr>
          <w:lang w:val="fr-FR"/>
        </w:rPr>
        <w:t xml:space="preserve">finalement </w:t>
      </w:r>
      <w:r w:rsidRPr="007511A8" w:rsidR="00C619A9">
        <w:rPr>
          <w:lang w:val="fr-FR"/>
        </w:rPr>
        <w:t xml:space="preserve">prononcée </w:t>
      </w:r>
      <w:r w:rsidRPr="007511A8" w:rsidR="001D728A">
        <w:rPr>
          <w:lang w:val="fr-FR"/>
        </w:rPr>
        <w:t xml:space="preserve">par la chambre du conseil </w:t>
      </w:r>
      <w:r w:rsidRPr="007511A8" w:rsidR="00C619A9">
        <w:rPr>
          <w:lang w:val="fr-FR"/>
        </w:rPr>
        <w:t>le 13 janvier 2011</w:t>
      </w:r>
      <w:r w:rsidRPr="007511A8" w:rsidR="001D728A">
        <w:rPr>
          <w:lang w:val="fr-FR"/>
        </w:rPr>
        <w:t xml:space="preserve"> mais contestée par </w:t>
      </w:r>
      <w:r w:rsidRPr="007511A8" w:rsidR="00C619A9">
        <w:rPr>
          <w:lang w:val="fr-FR"/>
        </w:rPr>
        <w:t xml:space="preserve">le requérant </w:t>
      </w:r>
      <w:r w:rsidRPr="007511A8" w:rsidR="001D728A">
        <w:rPr>
          <w:lang w:val="fr-FR"/>
        </w:rPr>
        <w:t xml:space="preserve">jusque devant </w:t>
      </w:r>
      <w:r w:rsidRPr="007511A8" w:rsidR="00C619A9">
        <w:rPr>
          <w:lang w:val="fr-FR"/>
        </w:rPr>
        <w:t xml:space="preserve">la Cour de cassation </w:t>
      </w:r>
      <w:r w:rsidRPr="007511A8" w:rsidR="001D728A">
        <w:rPr>
          <w:lang w:val="fr-FR"/>
        </w:rPr>
        <w:t xml:space="preserve">qui statua </w:t>
      </w:r>
      <w:r w:rsidRPr="007511A8" w:rsidR="00C619A9">
        <w:rPr>
          <w:lang w:val="fr-FR"/>
        </w:rPr>
        <w:t xml:space="preserve">le 14 décembre 2012. Au fond, le tribunal </w:t>
      </w:r>
      <w:r w:rsidRPr="007511A8" w:rsidR="00433BEE">
        <w:rPr>
          <w:lang w:val="fr-FR"/>
        </w:rPr>
        <w:t>correctionnel</w:t>
      </w:r>
      <w:r w:rsidRPr="007511A8" w:rsidR="00C619A9">
        <w:rPr>
          <w:lang w:val="fr-FR"/>
        </w:rPr>
        <w:t xml:space="preserve"> se prononça une première fois par défaut le 12</w:t>
      </w:r>
      <w:r w:rsidRPr="007511A8" w:rsidR="00936E0E">
        <w:rPr>
          <w:lang w:val="fr-FR"/>
        </w:rPr>
        <w:t> </w:t>
      </w:r>
      <w:r w:rsidRPr="007511A8" w:rsidR="00C619A9">
        <w:rPr>
          <w:lang w:val="fr-FR"/>
        </w:rPr>
        <w:t>avril 2013</w:t>
      </w:r>
      <w:r w:rsidRPr="007511A8" w:rsidR="00433BEE">
        <w:rPr>
          <w:lang w:val="fr-FR"/>
        </w:rPr>
        <w:t>, puis</w:t>
      </w:r>
      <w:r w:rsidRPr="007511A8" w:rsidR="00C619A9">
        <w:rPr>
          <w:lang w:val="fr-FR"/>
        </w:rPr>
        <w:t xml:space="preserve"> sur opposition le 5 mars 2014. La procédure s</w:t>
      </w:r>
      <w:r w:rsidRPr="007511A8" w:rsidR="001D728A">
        <w:rPr>
          <w:lang w:val="fr-FR"/>
        </w:rPr>
        <w:t>e termina</w:t>
      </w:r>
      <w:r w:rsidRPr="007511A8">
        <w:rPr>
          <w:lang w:val="fr-FR"/>
        </w:rPr>
        <w:t xml:space="preserve"> le </w:t>
      </w:r>
      <w:r w:rsidRPr="007511A8" w:rsidR="00936E0E">
        <w:rPr>
          <w:lang w:val="fr-FR"/>
        </w:rPr>
        <w:t>17 </w:t>
      </w:r>
      <w:r w:rsidRPr="007511A8" w:rsidR="000222DE">
        <w:rPr>
          <w:lang w:val="fr-FR"/>
        </w:rPr>
        <w:t>février 2016 avec l</w:t>
      </w:r>
      <w:r w:rsidRPr="007511A8" w:rsidR="007511A8">
        <w:rPr>
          <w:lang w:val="fr-FR"/>
        </w:rPr>
        <w:t>’</w:t>
      </w:r>
      <w:r w:rsidRPr="007511A8" w:rsidR="000222DE">
        <w:rPr>
          <w:lang w:val="fr-FR"/>
        </w:rPr>
        <w:t>arrêt de la cour d</w:t>
      </w:r>
      <w:r w:rsidRPr="007511A8" w:rsidR="007511A8">
        <w:rPr>
          <w:lang w:val="fr-FR"/>
        </w:rPr>
        <w:t>’</w:t>
      </w:r>
      <w:r w:rsidRPr="007511A8" w:rsidR="000222DE">
        <w:rPr>
          <w:lang w:val="fr-FR"/>
        </w:rPr>
        <w:t xml:space="preserve">appel. </w:t>
      </w:r>
      <w:r w:rsidRPr="007511A8">
        <w:rPr>
          <w:lang w:val="fr-FR"/>
        </w:rPr>
        <w:t xml:space="preserve">Elle a donc duré </w:t>
      </w:r>
      <w:r w:rsidRPr="007511A8" w:rsidR="00637226">
        <w:rPr>
          <w:lang w:val="fr-FR"/>
        </w:rPr>
        <w:t xml:space="preserve">un peu plus de </w:t>
      </w:r>
      <w:r w:rsidRPr="007511A8" w:rsidR="000222DE">
        <w:rPr>
          <w:lang w:val="fr-FR"/>
        </w:rPr>
        <w:t>1</w:t>
      </w:r>
      <w:r w:rsidRPr="007511A8" w:rsidR="00637226">
        <w:rPr>
          <w:lang w:val="fr-FR"/>
        </w:rPr>
        <w:t>2</w:t>
      </w:r>
      <w:r w:rsidRPr="007511A8" w:rsidR="00936E0E">
        <w:rPr>
          <w:lang w:val="fr-FR"/>
        </w:rPr>
        <w:t> </w:t>
      </w:r>
      <w:r w:rsidRPr="007511A8" w:rsidR="000222DE">
        <w:rPr>
          <w:lang w:val="fr-FR"/>
        </w:rPr>
        <w:t>ans</w:t>
      </w:r>
      <w:r w:rsidRPr="007511A8">
        <w:rPr>
          <w:lang w:val="fr-FR"/>
        </w:rPr>
        <w:t xml:space="preserve">, pour </w:t>
      </w:r>
      <w:r w:rsidRPr="007511A8" w:rsidR="001D728A">
        <w:rPr>
          <w:lang w:val="fr-FR"/>
        </w:rPr>
        <w:t xml:space="preserve">deux </w:t>
      </w:r>
      <w:r w:rsidRPr="007511A8" w:rsidR="00936E0E">
        <w:rPr>
          <w:lang w:val="fr-FR"/>
        </w:rPr>
        <w:t>phases</w:t>
      </w:r>
      <w:r w:rsidRPr="007511A8" w:rsidR="00433BEE">
        <w:rPr>
          <w:lang w:val="fr-FR"/>
        </w:rPr>
        <w:t xml:space="preserve">, chacune </w:t>
      </w:r>
      <w:r w:rsidRPr="007511A8" w:rsidR="002B3EED">
        <w:rPr>
          <w:lang w:val="fr-FR"/>
        </w:rPr>
        <w:t>devant</w:t>
      </w:r>
      <w:r w:rsidRPr="007511A8" w:rsidR="00433BEE">
        <w:rPr>
          <w:lang w:val="fr-FR"/>
        </w:rPr>
        <w:t xml:space="preserve"> deux, voire trois </w:t>
      </w:r>
      <w:r w:rsidRPr="007511A8">
        <w:rPr>
          <w:lang w:val="fr-FR"/>
        </w:rPr>
        <w:t>instances.</w:t>
      </w:r>
    </w:p>
    <w:p w:rsidRPr="007511A8" w:rsidR="008C122A" w:rsidP="007511A8" w:rsidRDefault="008C122A">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41</w:t>
      </w:r>
      <w:r w:rsidRPr="007511A8">
        <w:rPr>
          <w:lang w:val="fr-FR"/>
        </w:rPr>
        <w:fldChar w:fldCharType="end"/>
      </w:r>
      <w:r w:rsidRPr="007511A8">
        <w:rPr>
          <w:lang w:val="fr-FR"/>
        </w:rPr>
        <w:t>.  La Cour rappelle sa jurisprudence selon laquelle le caractère raisonnable de la durée d</w:t>
      </w:r>
      <w:r w:rsidRPr="007511A8" w:rsidR="007511A8">
        <w:rPr>
          <w:lang w:val="fr-FR"/>
        </w:rPr>
        <w:t>’</w:t>
      </w:r>
      <w:r w:rsidRPr="007511A8">
        <w:rPr>
          <w:lang w:val="fr-FR"/>
        </w:rPr>
        <w:t>une procédure doit s</w:t>
      </w:r>
      <w:r w:rsidRPr="007511A8" w:rsidR="007511A8">
        <w:rPr>
          <w:lang w:val="fr-FR"/>
        </w:rPr>
        <w:t>’</w:t>
      </w:r>
      <w:r w:rsidRPr="007511A8">
        <w:rPr>
          <w:lang w:val="fr-FR"/>
        </w:rPr>
        <w:t>apprécier suivant les circonstances de la cause et eu égard aux critères suivants : la complexité de l</w:t>
      </w:r>
      <w:r w:rsidRPr="007511A8" w:rsidR="007511A8">
        <w:rPr>
          <w:lang w:val="fr-FR"/>
        </w:rPr>
        <w:t>’</w:t>
      </w:r>
      <w:r w:rsidRPr="007511A8">
        <w:rPr>
          <w:lang w:val="fr-FR"/>
        </w:rPr>
        <w:t xml:space="preserve">affaire ainsi que le comportement du requérant et </w:t>
      </w:r>
      <w:r w:rsidRPr="007511A8" w:rsidR="00433BEE">
        <w:rPr>
          <w:lang w:val="fr-FR"/>
        </w:rPr>
        <w:t xml:space="preserve">celui </w:t>
      </w:r>
      <w:r w:rsidRPr="007511A8">
        <w:rPr>
          <w:lang w:val="fr-FR"/>
        </w:rPr>
        <w:t>des autorités compétentes</w:t>
      </w:r>
      <w:r w:rsidRPr="007511A8" w:rsidR="00433BEE">
        <w:rPr>
          <w:lang w:val="fr-FR"/>
        </w:rPr>
        <w:t xml:space="preserve"> (</w:t>
      </w:r>
      <w:r w:rsidRPr="007511A8" w:rsidR="00433BEE">
        <w:rPr>
          <w:i/>
          <w:lang w:val="fr-FR"/>
        </w:rPr>
        <w:t xml:space="preserve">Pélissier et </w:t>
      </w:r>
      <w:proofErr w:type="spellStart"/>
      <w:r w:rsidRPr="007511A8" w:rsidR="00433BEE">
        <w:rPr>
          <w:i/>
          <w:lang w:val="fr-FR"/>
        </w:rPr>
        <w:t>Sassi</w:t>
      </w:r>
      <w:proofErr w:type="spellEnd"/>
      <w:r w:rsidRPr="007511A8" w:rsidR="00433BEE">
        <w:rPr>
          <w:i/>
          <w:lang w:val="fr-FR"/>
        </w:rPr>
        <w:t xml:space="preserve"> c. France</w:t>
      </w:r>
      <w:r w:rsidRPr="007511A8" w:rsidR="00433BEE">
        <w:rPr>
          <w:lang w:val="fr-FR"/>
        </w:rPr>
        <w:t xml:space="preserve"> [GC], n</w:t>
      </w:r>
      <w:r w:rsidRPr="007511A8" w:rsidR="00433BEE">
        <w:rPr>
          <w:vertAlign w:val="superscript"/>
          <w:lang w:val="fr-FR"/>
        </w:rPr>
        <w:t>o</w:t>
      </w:r>
      <w:r w:rsidRPr="007511A8" w:rsidR="00936E0E">
        <w:rPr>
          <w:lang w:val="fr-FR"/>
        </w:rPr>
        <w:t> 25444/94, § </w:t>
      </w:r>
      <w:r w:rsidRPr="007511A8" w:rsidR="00433BEE">
        <w:rPr>
          <w:lang w:val="fr-FR"/>
        </w:rPr>
        <w:t>67</w:t>
      </w:r>
      <w:r w:rsidRPr="007511A8" w:rsidR="00936E0E">
        <w:rPr>
          <w:lang w:val="fr-FR"/>
        </w:rPr>
        <w:t>, CEDH </w:t>
      </w:r>
      <w:r w:rsidRPr="007511A8" w:rsidR="00433BEE">
        <w:rPr>
          <w:lang w:val="fr-FR"/>
        </w:rPr>
        <w:t>1999</w:t>
      </w:r>
      <w:r w:rsidRPr="007511A8" w:rsidR="00433BEE">
        <w:rPr>
          <w:lang w:val="fr-FR"/>
        </w:rPr>
        <w:noBreakHyphen/>
        <w:t>II)</w:t>
      </w:r>
      <w:r w:rsidRPr="007511A8">
        <w:rPr>
          <w:lang w:val="fr-FR"/>
        </w:rPr>
        <w:t>. En outre, seules les lenteurs imputables à l</w:t>
      </w:r>
      <w:r w:rsidRPr="007511A8" w:rsidR="007511A8">
        <w:rPr>
          <w:lang w:val="fr-FR"/>
        </w:rPr>
        <w:t>’</w:t>
      </w:r>
      <w:r w:rsidRPr="007511A8">
        <w:rPr>
          <w:lang w:val="fr-FR"/>
        </w:rPr>
        <w:t>État peuvent amener à conclure à l</w:t>
      </w:r>
      <w:r w:rsidRPr="007511A8" w:rsidR="007511A8">
        <w:rPr>
          <w:lang w:val="fr-FR"/>
        </w:rPr>
        <w:t>’</w:t>
      </w:r>
      <w:r w:rsidRPr="007511A8">
        <w:rPr>
          <w:lang w:val="fr-FR"/>
        </w:rPr>
        <w:t>inobservation du délai raisonnable (</w:t>
      </w:r>
      <w:proofErr w:type="spellStart"/>
      <w:r w:rsidRPr="007511A8" w:rsidR="00936E0E">
        <w:rPr>
          <w:i/>
          <w:lang w:val="fr-FR"/>
        </w:rPr>
        <w:t>Idalov</w:t>
      </w:r>
      <w:proofErr w:type="spellEnd"/>
      <w:r w:rsidRPr="007511A8" w:rsidR="00936E0E">
        <w:rPr>
          <w:i/>
          <w:lang w:val="fr-FR"/>
        </w:rPr>
        <w:t xml:space="preserve"> c. </w:t>
      </w:r>
      <w:r w:rsidRPr="007511A8" w:rsidR="00433BEE">
        <w:rPr>
          <w:i/>
          <w:lang w:val="fr-FR"/>
        </w:rPr>
        <w:t>Russie</w:t>
      </w:r>
      <w:r w:rsidRPr="007511A8" w:rsidR="00C66DA3">
        <w:rPr>
          <w:lang w:val="fr-FR"/>
        </w:rPr>
        <w:t> </w:t>
      </w:r>
      <w:r w:rsidRPr="007511A8" w:rsidR="00433BEE">
        <w:rPr>
          <w:lang w:val="fr-FR"/>
        </w:rPr>
        <w:t>[GC], n</w:t>
      </w:r>
      <w:r w:rsidRPr="007511A8" w:rsidR="00433BEE">
        <w:rPr>
          <w:vertAlign w:val="superscript"/>
          <w:lang w:val="fr-FR"/>
        </w:rPr>
        <w:t>o</w:t>
      </w:r>
      <w:r w:rsidRPr="007511A8" w:rsidR="00433BEE">
        <w:rPr>
          <w:lang w:val="fr-FR"/>
        </w:rPr>
        <w:t xml:space="preserve"> 5826/03, § 186, 22 mai 2012, et </w:t>
      </w:r>
      <w:r w:rsidRPr="007511A8">
        <w:rPr>
          <w:i/>
          <w:lang w:val="fr-FR"/>
        </w:rPr>
        <w:t>J.R. c. Belgique</w:t>
      </w:r>
      <w:r w:rsidRPr="007511A8" w:rsidR="00936E0E">
        <w:rPr>
          <w:lang w:val="fr-FR"/>
        </w:rPr>
        <w:t>, précité, § </w:t>
      </w:r>
      <w:r w:rsidRPr="007511A8" w:rsidR="0069469B">
        <w:rPr>
          <w:lang w:val="fr-FR"/>
        </w:rPr>
        <w:t>59</w:t>
      </w:r>
      <w:r w:rsidRPr="007511A8">
        <w:rPr>
          <w:lang w:val="fr-FR"/>
        </w:rPr>
        <w:t>).</w:t>
      </w:r>
    </w:p>
    <w:p w:rsidRPr="007511A8" w:rsidR="008C122A" w:rsidP="007511A8" w:rsidRDefault="008C122A">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42</w:t>
      </w:r>
      <w:r w:rsidRPr="007511A8">
        <w:rPr>
          <w:lang w:val="fr-FR"/>
        </w:rPr>
        <w:fldChar w:fldCharType="end"/>
      </w:r>
      <w:r w:rsidRPr="007511A8">
        <w:rPr>
          <w:lang w:val="fr-FR"/>
        </w:rPr>
        <w:t>.  L</w:t>
      </w:r>
      <w:r w:rsidRPr="007511A8" w:rsidR="007511A8">
        <w:rPr>
          <w:lang w:val="fr-FR"/>
        </w:rPr>
        <w:t>’</w:t>
      </w:r>
      <w:r w:rsidRPr="007511A8">
        <w:rPr>
          <w:lang w:val="fr-FR"/>
        </w:rPr>
        <w:t>instruction de l</w:t>
      </w:r>
      <w:r w:rsidRPr="007511A8" w:rsidR="007511A8">
        <w:rPr>
          <w:lang w:val="fr-FR"/>
        </w:rPr>
        <w:t>’</w:t>
      </w:r>
      <w:r w:rsidRPr="007511A8">
        <w:rPr>
          <w:lang w:val="fr-FR"/>
        </w:rPr>
        <w:t xml:space="preserve">affaire revêtait certainement, comme le souligne le Gouvernement, une certaine complexité liée aux </w:t>
      </w:r>
      <w:r w:rsidRPr="007511A8" w:rsidR="006704FC">
        <w:rPr>
          <w:lang w:val="fr-FR"/>
        </w:rPr>
        <w:t>multiples</w:t>
      </w:r>
      <w:r w:rsidRPr="007511A8">
        <w:rPr>
          <w:lang w:val="fr-FR"/>
        </w:rPr>
        <w:t xml:space="preserve"> charges retenues contre le requérant</w:t>
      </w:r>
      <w:r w:rsidRPr="007511A8" w:rsidR="006704FC">
        <w:rPr>
          <w:lang w:val="fr-FR"/>
        </w:rPr>
        <w:t xml:space="preserve"> ainsi qu</w:t>
      </w:r>
      <w:r w:rsidRPr="007511A8" w:rsidR="007511A8">
        <w:rPr>
          <w:lang w:val="fr-FR"/>
        </w:rPr>
        <w:t>’</w:t>
      </w:r>
      <w:r w:rsidRPr="007511A8" w:rsidR="006704FC">
        <w:rPr>
          <w:lang w:val="fr-FR"/>
        </w:rPr>
        <w:t>à la longueur de la période infractionnelle</w:t>
      </w:r>
      <w:r w:rsidRPr="007511A8">
        <w:rPr>
          <w:lang w:val="fr-FR"/>
        </w:rPr>
        <w:t>, mais la Cour considère que cela ne suffit pas à expliquer pourquoi la procédure dirigée contre le requérant a connu une telle durée.</w:t>
      </w:r>
    </w:p>
    <w:p w:rsidRPr="007511A8" w:rsidR="008C122A" w:rsidP="007511A8" w:rsidRDefault="006704FC">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43</w:t>
      </w:r>
      <w:r w:rsidRPr="007511A8">
        <w:rPr>
          <w:lang w:val="fr-FR"/>
        </w:rPr>
        <w:fldChar w:fldCharType="end"/>
      </w:r>
      <w:r w:rsidRPr="007511A8">
        <w:rPr>
          <w:lang w:val="fr-FR"/>
        </w:rPr>
        <w:t>.  </w:t>
      </w:r>
      <w:r w:rsidRPr="007511A8" w:rsidR="008C122A">
        <w:rPr>
          <w:lang w:val="fr-FR"/>
        </w:rPr>
        <w:t xml:space="preserve">Pour ce qui est du comportement du requérant, le Gouvernement </w:t>
      </w:r>
      <w:r w:rsidRPr="007511A8">
        <w:rPr>
          <w:lang w:val="fr-FR"/>
        </w:rPr>
        <w:t xml:space="preserve">lui reproche </w:t>
      </w:r>
      <w:r w:rsidRPr="007511A8" w:rsidR="002D1666">
        <w:rPr>
          <w:lang w:val="fr-FR"/>
        </w:rPr>
        <w:t>d</w:t>
      </w:r>
      <w:r w:rsidRPr="007511A8" w:rsidR="007511A8">
        <w:rPr>
          <w:lang w:val="fr-FR"/>
        </w:rPr>
        <w:t>’</w:t>
      </w:r>
      <w:r w:rsidRPr="007511A8" w:rsidR="002D1666">
        <w:rPr>
          <w:lang w:val="fr-FR"/>
        </w:rPr>
        <w:t xml:space="preserve">avoir fait </w:t>
      </w:r>
      <w:r w:rsidRPr="007511A8">
        <w:rPr>
          <w:lang w:val="fr-FR"/>
        </w:rPr>
        <w:t>un usage intensif et systématique des voies de recours qui avaient pour effet de ralentir la procédure</w:t>
      </w:r>
      <w:r w:rsidRPr="007511A8" w:rsidR="002D1666">
        <w:rPr>
          <w:lang w:val="fr-FR"/>
        </w:rPr>
        <w:t xml:space="preserve">, sans par ailleurs avoir </w:t>
      </w:r>
      <w:r w:rsidRPr="007511A8" w:rsidR="0020631D">
        <w:rPr>
          <w:lang w:val="fr-FR"/>
        </w:rPr>
        <w:t>optimisé</w:t>
      </w:r>
      <w:r w:rsidRPr="007511A8" w:rsidR="002D1666">
        <w:rPr>
          <w:lang w:val="fr-FR"/>
        </w:rPr>
        <w:t xml:space="preserve"> les recours qui auraient permis de l</w:t>
      </w:r>
      <w:r w:rsidRPr="007511A8" w:rsidR="007511A8">
        <w:rPr>
          <w:lang w:val="fr-FR"/>
        </w:rPr>
        <w:t>’</w:t>
      </w:r>
      <w:r w:rsidRPr="007511A8" w:rsidR="002D1666">
        <w:rPr>
          <w:lang w:val="fr-FR"/>
        </w:rPr>
        <w:t xml:space="preserve">accélérer. </w:t>
      </w:r>
      <w:r w:rsidRPr="007511A8" w:rsidR="008C122A">
        <w:rPr>
          <w:lang w:val="fr-FR"/>
        </w:rPr>
        <w:t>La Cour convient que ces éléments, attribuables en partie au requérant, ont contribué à la durée de la procédure dirigée contre lui. Ils n</w:t>
      </w:r>
      <w:r w:rsidRPr="007511A8" w:rsidR="007511A8">
        <w:rPr>
          <w:lang w:val="fr-FR"/>
        </w:rPr>
        <w:t>’</w:t>
      </w:r>
      <w:r w:rsidRPr="007511A8" w:rsidR="008C122A">
        <w:rPr>
          <w:lang w:val="fr-FR"/>
        </w:rPr>
        <w:t>expliquent toutefois pas, selon elle, la totalité de la durée.</w:t>
      </w:r>
    </w:p>
    <w:p w:rsidRPr="007511A8" w:rsidR="008C122A" w:rsidP="007511A8" w:rsidRDefault="002D1666">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44</w:t>
      </w:r>
      <w:r w:rsidRPr="007511A8">
        <w:rPr>
          <w:lang w:val="fr-FR"/>
        </w:rPr>
        <w:fldChar w:fldCharType="end"/>
      </w:r>
      <w:r w:rsidRPr="007511A8">
        <w:rPr>
          <w:lang w:val="fr-FR"/>
        </w:rPr>
        <w:t>.  </w:t>
      </w:r>
      <w:r w:rsidRPr="007511A8" w:rsidR="008C122A">
        <w:rPr>
          <w:lang w:val="fr-FR"/>
        </w:rPr>
        <w:t>Pour ce qui est du comportement des autorités, la Cour rappelle que l</w:t>
      </w:r>
      <w:r w:rsidRPr="007511A8" w:rsidR="007511A8">
        <w:rPr>
          <w:lang w:val="fr-FR"/>
        </w:rPr>
        <w:t>’</w:t>
      </w:r>
      <w:r w:rsidRPr="007511A8" w:rsidR="008C122A">
        <w:rPr>
          <w:lang w:val="fr-FR"/>
        </w:rPr>
        <w:t>article 6 § 1 astreint les États contractants à organiser leur système judiciaire de telle sorte que leurs cours et tribunaux puissent remplir chacune de ses exigences, notamment celle du délai raisonnable (</w:t>
      </w:r>
      <w:r w:rsidRPr="007511A8" w:rsidR="00936E0E">
        <w:rPr>
          <w:i/>
          <w:lang w:val="fr-FR"/>
        </w:rPr>
        <w:t>J.R. c. </w:t>
      </w:r>
      <w:r w:rsidRPr="007511A8" w:rsidR="00433BEE">
        <w:rPr>
          <w:i/>
          <w:lang w:val="fr-FR"/>
        </w:rPr>
        <w:t>Belgique</w:t>
      </w:r>
      <w:r w:rsidRPr="007511A8" w:rsidR="00433BEE">
        <w:rPr>
          <w:lang w:val="fr-FR"/>
        </w:rPr>
        <w:t>, précité</w:t>
      </w:r>
      <w:r w:rsidRPr="007511A8" w:rsidR="00936E0E">
        <w:rPr>
          <w:lang w:val="fr-FR"/>
        </w:rPr>
        <w:t>, § </w:t>
      </w:r>
      <w:r w:rsidRPr="007511A8">
        <w:rPr>
          <w:lang w:val="fr-FR"/>
        </w:rPr>
        <w:t>63, et références citées</w:t>
      </w:r>
      <w:r w:rsidRPr="007511A8" w:rsidR="008C122A">
        <w:rPr>
          <w:lang w:val="fr-FR"/>
        </w:rPr>
        <w:t xml:space="preserve">). Or elle constate </w:t>
      </w:r>
      <w:r w:rsidRPr="007511A8" w:rsidR="00C00A90">
        <w:rPr>
          <w:lang w:val="fr-FR"/>
        </w:rPr>
        <w:t xml:space="preserve">en particulier </w:t>
      </w:r>
      <w:r w:rsidRPr="007511A8" w:rsidR="008C122A">
        <w:rPr>
          <w:lang w:val="fr-FR"/>
        </w:rPr>
        <w:t xml:space="preserve">que </w:t>
      </w:r>
      <w:r w:rsidRPr="007511A8" w:rsidR="00C00A90">
        <w:rPr>
          <w:lang w:val="fr-FR"/>
        </w:rPr>
        <w:t>la phase d</w:t>
      </w:r>
      <w:r w:rsidRPr="007511A8" w:rsidR="00433BEE">
        <w:rPr>
          <w:lang w:val="fr-FR"/>
        </w:rPr>
        <w:t>e l</w:t>
      </w:r>
      <w:r w:rsidRPr="007511A8" w:rsidR="007511A8">
        <w:rPr>
          <w:lang w:val="fr-FR"/>
        </w:rPr>
        <w:t>’</w:t>
      </w:r>
      <w:r w:rsidRPr="007511A8" w:rsidR="008C122A">
        <w:rPr>
          <w:lang w:val="fr-FR"/>
        </w:rPr>
        <w:t xml:space="preserve">instruction a connu </w:t>
      </w:r>
      <w:r w:rsidRPr="007511A8" w:rsidR="00C00A90">
        <w:rPr>
          <w:lang w:val="fr-FR"/>
        </w:rPr>
        <w:t>des</w:t>
      </w:r>
      <w:r w:rsidRPr="007511A8" w:rsidR="008C122A">
        <w:rPr>
          <w:lang w:val="fr-FR"/>
        </w:rPr>
        <w:t xml:space="preserve"> périodes de ralentissement voire de stagnation</w:t>
      </w:r>
      <w:r w:rsidRPr="007511A8" w:rsidR="00C00A90">
        <w:rPr>
          <w:lang w:val="fr-FR"/>
        </w:rPr>
        <w:t> :</w:t>
      </w:r>
      <w:r w:rsidRPr="007511A8" w:rsidR="008C122A">
        <w:rPr>
          <w:lang w:val="fr-FR"/>
        </w:rPr>
        <w:t xml:space="preserve"> </w:t>
      </w:r>
      <w:r w:rsidRPr="007511A8" w:rsidR="00433BEE">
        <w:rPr>
          <w:lang w:val="fr-FR"/>
        </w:rPr>
        <w:t>le juge d</w:t>
      </w:r>
      <w:r w:rsidRPr="007511A8" w:rsidR="007511A8">
        <w:rPr>
          <w:lang w:val="fr-FR"/>
        </w:rPr>
        <w:t>’</w:t>
      </w:r>
      <w:r w:rsidRPr="007511A8" w:rsidR="00433BEE">
        <w:rPr>
          <w:lang w:val="fr-FR"/>
        </w:rPr>
        <w:t>instruction, saisi le 5</w:t>
      </w:r>
      <w:r w:rsidRPr="007511A8" w:rsidR="00936E0E">
        <w:rPr>
          <w:lang w:val="fr-FR"/>
        </w:rPr>
        <w:t> </w:t>
      </w:r>
      <w:r w:rsidRPr="007511A8" w:rsidR="00433BEE">
        <w:rPr>
          <w:lang w:val="fr-FR"/>
        </w:rPr>
        <w:t>mai 2004, termina son enquête le 25 mai 2008 ; le parquet prit son</w:t>
      </w:r>
      <w:r w:rsidRPr="007511A8">
        <w:rPr>
          <w:lang w:val="fr-FR"/>
        </w:rPr>
        <w:t xml:space="preserve"> réquisitoire le 31</w:t>
      </w:r>
      <w:r w:rsidRPr="007511A8" w:rsidR="00936E0E">
        <w:rPr>
          <w:lang w:val="fr-FR"/>
        </w:rPr>
        <w:t> </w:t>
      </w:r>
      <w:r w:rsidRPr="007511A8">
        <w:rPr>
          <w:lang w:val="fr-FR"/>
        </w:rPr>
        <w:t>mars 2009</w:t>
      </w:r>
      <w:r w:rsidRPr="007511A8" w:rsidR="00433BEE">
        <w:rPr>
          <w:lang w:val="fr-FR"/>
        </w:rPr>
        <w:t xml:space="preserve"> ; la cause fut </w:t>
      </w:r>
      <w:r w:rsidRPr="007511A8" w:rsidR="00637226">
        <w:rPr>
          <w:lang w:val="fr-FR"/>
        </w:rPr>
        <w:t>fix</w:t>
      </w:r>
      <w:r w:rsidRPr="007511A8" w:rsidR="00433BEE">
        <w:rPr>
          <w:lang w:val="fr-FR"/>
        </w:rPr>
        <w:t>ée</w:t>
      </w:r>
      <w:r w:rsidRPr="007511A8" w:rsidR="00637226">
        <w:rPr>
          <w:lang w:val="fr-FR"/>
        </w:rPr>
        <w:t xml:space="preserve"> à l</w:t>
      </w:r>
      <w:r w:rsidRPr="007511A8" w:rsidR="007511A8">
        <w:rPr>
          <w:lang w:val="fr-FR"/>
        </w:rPr>
        <w:t>’</w:t>
      </w:r>
      <w:r w:rsidRPr="007511A8" w:rsidR="00637226">
        <w:rPr>
          <w:lang w:val="fr-FR"/>
        </w:rPr>
        <w:t xml:space="preserve">audience </w:t>
      </w:r>
      <w:r w:rsidRPr="007511A8" w:rsidR="00433BEE">
        <w:rPr>
          <w:lang w:val="fr-FR"/>
        </w:rPr>
        <w:t>de la chambre du conseil du</w:t>
      </w:r>
      <w:r w:rsidRPr="007511A8" w:rsidR="00637226">
        <w:rPr>
          <w:lang w:val="fr-FR"/>
        </w:rPr>
        <w:t xml:space="preserve"> 26</w:t>
      </w:r>
      <w:r w:rsidRPr="007511A8" w:rsidR="00936E0E">
        <w:rPr>
          <w:lang w:val="fr-FR"/>
        </w:rPr>
        <w:t> </w:t>
      </w:r>
      <w:r w:rsidRPr="007511A8" w:rsidR="00637226">
        <w:rPr>
          <w:lang w:val="fr-FR"/>
        </w:rPr>
        <w:t xml:space="preserve">janvier 2010 </w:t>
      </w:r>
      <w:r w:rsidRPr="007511A8" w:rsidR="00433BEE">
        <w:rPr>
          <w:lang w:val="fr-FR"/>
        </w:rPr>
        <w:t xml:space="preserve">pour le règlement de </w:t>
      </w:r>
      <w:r w:rsidRPr="007511A8" w:rsidR="00A83145">
        <w:rPr>
          <w:lang w:val="fr-FR"/>
        </w:rPr>
        <w:t xml:space="preserve">la </w:t>
      </w:r>
      <w:r w:rsidRPr="007511A8" w:rsidR="00433BEE">
        <w:rPr>
          <w:lang w:val="fr-FR"/>
        </w:rPr>
        <w:t xml:space="preserve">procédure </w:t>
      </w:r>
      <w:r w:rsidRPr="007511A8" w:rsidR="00637226">
        <w:rPr>
          <w:lang w:val="fr-FR"/>
        </w:rPr>
        <w:t>(</w:t>
      </w:r>
      <w:r w:rsidRPr="007511A8" w:rsidR="008C122A">
        <w:rPr>
          <w:lang w:val="fr-FR"/>
        </w:rPr>
        <w:t>paragraphe</w:t>
      </w:r>
      <w:r w:rsidRPr="007511A8" w:rsidR="00DF4ED3">
        <w:rPr>
          <w:lang w:val="fr-FR"/>
        </w:rPr>
        <w:t> </w:t>
      </w:r>
      <w:r w:rsidRPr="007511A8" w:rsidR="00C00A90">
        <w:rPr>
          <w:lang w:val="fr-FR"/>
        </w:rPr>
        <w:fldChar w:fldCharType="begin"/>
      </w:r>
      <w:r w:rsidRPr="007511A8" w:rsidR="00C00A90">
        <w:rPr>
          <w:lang w:val="fr-FR"/>
        </w:rPr>
        <w:instrText xml:space="preserve"> REF Instruction \h </w:instrText>
      </w:r>
      <w:r w:rsidRPr="007511A8" w:rsidR="00C00A90">
        <w:rPr>
          <w:lang w:val="fr-FR"/>
        </w:rPr>
      </w:r>
      <w:r w:rsidRPr="007511A8" w:rsidR="00C00A90">
        <w:rPr>
          <w:lang w:val="fr-FR"/>
        </w:rPr>
        <w:fldChar w:fldCharType="separate"/>
      </w:r>
      <w:r w:rsidRPr="007511A8" w:rsidR="007511A8">
        <w:rPr>
          <w:noProof/>
          <w:lang w:val="fr-FR"/>
        </w:rPr>
        <w:t>6</w:t>
      </w:r>
      <w:r w:rsidRPr="007511A8" w:rsidR="00C00A90">
        <w:rPr>
          <w:lang w:val="fr-FR"/>
        </w:rPr>
        <w:fldChar w:fldCharType="end"/>
      </w:r>
      <w:r w:rsidRPr="007511A8" w:rsidR="00DF4ED3">
        <w:rPr>
          <w:lang w:val="fr-FR"/>
        </w:rPr>
        <w:t xml:space="preserve"> ci</w:t>
      </w:r>
      <w:r w:rsidRPr="007511A8" w:rsidR="00DF4ED3">
        <w:rPr>
          <w:lang w:val="fr-FR"/>
        </w:rPr>
        <w:noBreakHyphen/>
      </w:r>
      <w:r w:rsidRPr="007511A8" w:rsidR="008C122A">
        <w:rPr>
          <w:lang w:val="fr-FR"/>
        </w:rPr>
        <w:t>dessus).</w:t>
      </w:r>
    </w:p>
    <w:p w:rsidRPr="007511A8" w:rsidR="008C122A" w:rsidP="007511A8" w:rsidRDefault="002D1666">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45</w:t>
      </w:r>
      <w:r w:rsidRPr="007511A8">
        <w:rPr>
          <w:lang w:val="fr-FR"/>
        </w:rPr>
        <w:fldChar w:fldCharType="end"/>
      </w:r>
      <w:r w:rsidRPr="007511A8">
        <w:rPr>
          <w:lang w:val="fr-FR"/>
        </w:rPr>
        <w:t>.  </w:t>
      </w:r>
      <w:r w:rsidRPr="007511A8" w:rsidR="008C122A">
        <w:rPr>
          <w:lang w:val="fr-FR"/>
        </w:rPr>
        <w:t>Sur la base de l</w:t>
      </w:r>
      <w:r w:rsidRPr="007511A8" w:rsidR="007511A8">
        <w:rPr>
          <w:lang w:val="fr-FR"/>
        </w:rPr>
        <w:t>’</w:t>
      </w:r>
      <w:r w:rsidRPr="007511A8" w:rsidR="008C122A">
        <w:rPr>
          <w:lang w:val="fr-FR"/>
        </w:rPr>
        <w:t>ensemble des éléments considérés, la Cour conclut que la complexité de l</w:t>
      </w:r>
      <w:r w:rsidRPr="007511A8" w:rsidR="007511A8">
        <w:rPr>
          <w:lang w:val="fr-FR"/>
        </w:rPr>
        <w:t>’</w:t>
      </w:r>
      <w:r w:rsidRPr="007511A8" w:rsidR="008C122A">
        <w:rPr>
          <w:lang w:val="fr-FR"/>
        </w:rPr>
        <w:t>instruction et le comportement du requérant n</w:t>
      </w:r>
      <w:r w:rsidRPr="007511A8" w:rsidR="007511A8">
        <w:rPr>
          <w:lang w:val="fr-FR"/>
        </w:rPr>
        <w:t>’</w:t>
      </w:r>
      <w:r w:rsidRPr="007511A8" w:rsidR="008C122A">
        <w:rPr>
          <w:lang w:val="fr-FR"/>
        </w:rPr>
        <w:t>expliquent pas à eux seuls la longueur de la procédure ; la cause majeure de celle-ci réside dans la manière dont les autorités ont conduit l</w:t>
      </w:r>
      <w:r w:rsidRPr="007511A8" w:rsidR="007511A8">
        <w:rPr>
          <w:lang w:val="fr-FR"/>
        </w:rPr>
        <w:t>’</w:t>
      </w:r>
      <w:r w:rsidRPr="007511A8" w:rsidR="008C122A">
        <w:rPr>
          <w:lang w:val="fr-FR"/>
        </w:rPr>
        <w:t>affaire.</w:t>
      </w:r>
    </w:p>
    <w:p w:rsidRPr="007511A8" w:rsidR="00763AA7" w:rsidP="007511A8" w:rsidRDefault="00637226">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46</w:t>
      </w:r>
      <w:r w:rsidRPr="007511A8">
        <w:rPr>
          <w:lang w:val="fr-FR"/>
        </w:rPr>
        <w:fldChar w:fldCharType="end"/>
      </w:r>
      <w:r w:rsidRPr="007511A8">
        <w:rPr>
          <w:lang w:val="fr-FR"/>
        </w:rPr>
        <w:t>.  </w:t>
      </w:r>
      <w:r w:rsidRPr="007511A8" w:rsidR="008C122A">
        <w:rPr>
          <w:lang w:val="fr-FR"/>
        </w:rPr>
        <w:t>Partant, il y a eu violation de l</w:t>
      </w:r>
      <w:r w:rsidRPr="007511A8" w:rsidR="007511A8">
        <w:rPr>
          <w:lang w:val="fr-FR"/>
        </w:rPr>
        <w:t>’</w:t>
      </w:r>
      <w:r w:rsidRPr="007511A8" w:rsidR="008C122A">
        <w:rPr>
          <w:lang w:val="fr-FR"/>
        </w:rPr>
        <w:t>article 6 § 1 de la Convention.</w:t>
      </w:r>
    </w:p>
    <w:p w:rsidRPr="007511A8" w:rsidR="00C00A90" w:rsidP="007511A8" w:rsidRDefault="00936E0E">
      <w:pPr>
        <w:pStyle w:val="ECHRHeading1"/>
        <w:rPr>
          <w:lang w:val="fr-FR"/>
        </w:rPr>
      </w:pPr>
      <w:r w:rsidRPr="007511A8">
        <w:rPr>
          <w:lang w:val="fr-FR"/>
        </w:rPr>
        <w:t>II.  </w:t>
      </w:r>
      <w:r w:rsidRPr="007511A8" w:rsidR="00C00A90">
        <w:rPr>
          <w:lang w:val="fr-FR"/>
        </w:rPr>
        <w:t>SUR LA VIOLATION ALLÉGUÉE DE L</w:t>
      </w:r>
      <w:r w:rsidRPr="007511A8" w:rsidR="007511A8">
        <w:rPr>
          <w:lang w:val="fr-FR"/>
        </w:rPr>
        <w:t>’</w:t>
      </w:r>
      <w:r w:rsidRPr="007511A8" w:rsidR="00C00A90">
        <w:rPr>
          <w:lang w:val="fr-FR"/>
        </w:rPr>
        <w:t>ARTICLE 13 DE LA CONVENTION</w:t>
      </w:r>
    </w:p>
    <w:p w:rsidRPr="007511A8" w:rsidR="00C00A90" w:rsidP="007511A8" w:rsidRDefault="00C00A90">
      <w:pPr>
        <w:pStyle w:val="ECHRPara"/>
        <w:rPr>
          <w:lang w:val="fr-FR"/>
        </w:rPr>
      </w:pPr>
      <w:r w:rsidRPr="007511A8">
        <w:fldChar w:fldCharType="begin"/>
      </w:r>
      <w:r w:rsidRPr="007511A8">
        <w:rPr>
          <w:lang w:val="fr-FR"/>
        </w:rPr>
        <w:instrText xml:space="preserve"> SEQ level0 \*arabic </w:instrText>
      </w:r>
      <w:r w:rsidRPr="007511A8">
        <w:fldChar w:fldCharType="separate"/>
      </w:r>
      <w:r w:rsidRPr="007511A8" w:rsidR="007511A8">
        <w:rPr>
          <w:noProof/>
          <w:lang w:val="fr-FR"/>
        </w:rPr>
        <w:t>47</w:t>
      </w:r>
      <w:r w:rsidRPr="007511A8">
        <w:fldChar w:fldCharType="end"/>
      </w:r>
      <w:r w:rsidRPr="007511A8">
        <w:rPr>
          <w:lang w:val="fr-FR"/>
        </w:rPr>
        <w:t>.  Le requérant se plaint de ne pas avoir bénéficié d</w:t>
      </w:r>
      <w:r w:rsidRPr="007511A8" w:rsidR="007511A8">
        <w:rPr>
          <w:lang w:val="fr-FR"/>
        </w:rPr>
        <w:t>’</w:t>
      </w:r>
      <w:r w:rsidRPr="007511A8">
        <w:rPr>
          <w:lang w:val="fr-FR"/>
        </w:rPr>
        <w:t>un recours effectif pour faire valoir son grief tiré de l</w:t>
      </w:r>
      <w:r w:rsidRPr="007511A8" w:rsidR="007511A8">
        <w:rPr>
          <w:lang w:val="fr-FR"/>
        </w:rPr>
        <w:t>’</w:t>
      </w:r>
      <w:r w:rsidRPr="007511A8">
        <w:rPr>
          <w:lang w:val="fr-FR"/>
        </w:rPr>
        <w:t>article 6 § 1 de la Convention précité. Il invoque l</w:t>
      </w:r>
      <w:r w:rsidRPr="007511A8" w:rsidR="007511A8">
        <w:rPr>
          <w:lang w:val="fr-FR"/>
        </w:rPr>
        <w:t>’</w:t>
      </w:r>
      <w:r w:rsidRPr="007511A8">
        <w:rPr>
          <w:lang w:val="fr-FR"/>
        </w:rPr>
        <w:t>article 13 de la C</w:t>
      </w:r>
      <w:r w:rsidRPr="007511A8" w:rsidR="00936E0E">
        <w:rPr>
          <w:lang w:val="fr-FR"/>
        </w:rPr>
        <w:t>onvention qui est ainsi formulé </w:t>
      </w:r>
      <w:r w:rsidRPr="007511A8">
        <w:rPr>
          <w:lang w:val="fr-FR"/>
        </w:rPr>
        <w:t>:</w:t>
      </w:r>
    </w:p>
    <w:p w:rsidRPr="007511A8" w:rsidR="00C00A90" w:rsidP="007511A8" w:rsidRDefault="00C00A90">
      <w:pPr>
        <w:pStyle w:val="ECHRTitleCentre3"/>
        <w:rPr>
          <w:lang w:val="fr-FR"/>
        </w:rPr>
      </w:pPr>
      <w:r w:rsidRPr="007511A8">
        <w:rPr>
          <w:lang w:val="fr-FR"/>
        </w:rPr>
        <w:t>Article 13</w:t>
      </w:r>
    </w:p>
    <w:p w:rsidRPr="007511A8" w:rsidR="00C00A90" w:rsidP="007511A8" w:rsidRDefault="00936E0E">
      <w:pPr>
        <w:pStyle w:val="ECHRParaQuote"/>
        <w:rPr>
          <w:lang w:val="fr-FR"/>
        </w:rPr>
      </w:pPr>
      <w:r w:rsidRPr="007511A8">
        <w:rPr>
          <w:lang w:val="fr-FR"/>
        </w:rPr>
        <w:t>« </w:t>
      </w:r>
      <w:r w:rsidRPr="007511A8" w:rsidR="00C00A90">
        <w:rPr>
          <w:lang w:val="fr-FR"/>
        </w:rPr>
        <w:t>Toute personne dont les droits et libertés reconnus dans la (...) Convention ont été violés, a droit à l</w:t>
      </w:r>
      <w:r w:rsidRPr="007511A8" w:rsidR="007511A8">
        <w:rPr>
          <w:lang w:val="fr-FR"/>
        </w:rPr>
        <w:t>’</w:t>
      </w:r>
      <w:r w:rsidRPr="007511A8" w:rsidR="00C00A90">
        <w:rPr>
          <w:lang w:val="fr-FR"/>
        </w:rPr>
        <w:t>octroi d</w:t>
      </w:r>
      <w:r w:rsidRPr="007511A8" w:rsidR="007511A8">
        <w:rPr>
          <w:lang w:val="fr-FR"/>
        </w:rPr>
        <w:t>’</w:t>
      </w:r>
      <w:r w:rsidRPr="007511A8" w:rsidR="00C00A90">
        <w:rPr>
          <w:lang w:val="fr-FR"/>
        </w:rPr>
        <w:t>un recours effectif devant une instance nationale, alors même que la violation aurait été commise par des personnes agissant dans l</w:t>
      </w:r>
      <w:r w:rsidRPr="007511A8" w:rsidR="007511A8">
        <w:rPr>
          <w:lang w:val="fr-FR"/>
        </w:rPr>
        <w:t>’</w:t>
      </w:r>
      <w:r w:rsidRPr="007511A8" w:rsidR="00C00A90">
        <w:rPr>
          <w:lang w:val="fr-FR"/>
        </w:rPr>
        <w:t xml:space="preserve">exercice </w:t>
      </w:r>
      <w:r w:rsidRPr="007511A8">
        <w:rPr>
          <w:lang w:val="fr-FR"/>
        </w:rPr>
        <w:t>de leurs fonctions officielles. </w:t>
      </w:r>
      <w:r w:rsidRPr="007511A8" w:rsidR="00C00A90">
        <w:rPr>
          <w:lang w:val="fr-FR"/>
        </w:rPr>
        <w:t>»</w:t>
      </w:r>
    </w:p>
    <w:p w:rsidRPr="007511A8" w:rsidR="0020631D" w:rsidP="007511A8" w:rsidRDefault="0020631D">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48</w:t>
      </w:r>
      <w:r w:rsidRPr="007511A8">
        <w:rPr>
          <w:lang w:val="fr-FR"/>
        </w:rPr>
        <w:fldChar w:fldCharType="end"/>
      </w:r>
      <w:r w:rsidRPr="007511A8">
        <w:rPr>
          <w:lang w:val="fr-FR"/>
        </w:rPr>
        <w:t>. </w:t>
      </w:r>
      <w:r w:rsidRPr="007511A8" w:rsidR="00C25A8F">
        <w:rPr>
          <w:lang w:val="fr-FR"/>
        </w:rPr>
        <w:t> </w:t>
      </w:r>
      <w:r w:rsidRPr="007511A8" w:rsidR="00A83145">
        <w:rPr>
          <w:lang w:val="fr-FR"/>
        </w:rPr>
        <w:t>La</w:t>
      </w:r>
      <w:r w:rsidRPr="007511A8">
        <w:rPr>
          <w:lang w:val="fr-FR"/>
        </w:rPr>
        <w:t xml:space="preserve"> Cour rappelle que, dans les affaires </w:t>
      </w:r>
      <w:r w:rsidRPr="007511A8">
        <w:rPr>
          <w:i/>
          <w:lang w:val="fr-FR"/>
        </w:rPr>
        <w:t>J.R. c. Belgique</w:t>
      </w:r>
      <w:r w:rsidRPr="007511A8">
        <w:rPr>
          <w:lang w:val="fr-FR"/>
        </w:rPr>
        <w:t xml:space="preserve"> (</w:t>
      </w:r>
      <w:r w:rsidRPr="007511A8" w:rsidR="00A83145">
        <w:rPr>
          <w:lang w:val="fr-FR"/>
        </w:rPr>
        <w:t>précitée</w:t>
      </w:r>
      <w:r w:rsidRPr="007511A8">
        <w:rPr>
          <w:lang w:val="fr-FR"/>
        </w:rPr>
        <w:t xml:space="preserve">, §§ 84-88) et </w:t>
      </w:r>
      <w:proofErr w:type="spellStart"/>
      <w:r w:rsidRPr="007511A8" w:rsidR="00000660">
        <w:rPr>
          <w:i/>
          <w:lang w:val="fr-FR"/>
        </w:rPr>
        <w:t>Hiernaux</w:t>
      </w:r>
      <w:proofErr w:type="spellEnd"/>
      <w:r w:rsidRPr="007511A8" w:rsidR="00000660">
        <w:rPr>
          <w:i/>
          <w:lang w:val="fr-FR"/>
        </w:rPr>
        <w:t xml:space="preserve"> c. Belgique</w:t>
      </w:r>
      <w:r w:rsidRPr="007511A8" w:rsidR="00000660">
        <w:rPr>
          <w:lang w:val="fr-FR"/>
        </w:rPr>
        <w:t>, n</w:t>
      </w:r>
      <w:r w:rsidRPr="007511A8" w:rsidR="00000660">
        <w:rPr>
          <w:vertAlign w:val="superscript"/>
          <w:lang w:val="fr-FR"/>
        </w:rPr>
        <w:t>o</w:t>
      </w:r>
      <w:r w:rsidRPr="007511A8" w:rsidR="00000660">
        <w:rPr>
          <w:lang w:val="fr-FR"/>
        </w:rPr>
        <w:t xml:space="preserve"> 28022/15, §§ 57-61, 24 janvier 2017</w:t>
      </w:r>
      <w:r w:rsidRPr="007511A8">
        <w:rPr>
          <w:lang w:val="fr-FR"/>
        </w:rPr>
        <w:t>, elle a constaté que le recours indemnitaire pouvait en principe être considéré comme un recours effectif en vue de redresser une violation tirée de la durée excessive d</w:t>
      </w:r>
      <w:r w:rsidRPr="007511A8" w:rsidR="007511A8">
        <w:rPr>
          <w:lang w:val="fr-FR"/>
        </w:rPr>
        <w:t>’</w:t>
      </w:r>
      <w:r w:rsidRPr="007511A8">
        <w:rPr>
          <w:lang w:val="fr-FR"/>
        </w:rPr>
        <w:t xml:space="preserve">une procédure pénale. </w:t>
      </w:r>
      <w:r w:rsidRPr="007511A8" w:rsidR="00761532">
        <w:rPr>
          <w:lang w:val="fr-FR"/>
        </w:rPr>
        <w:t>En l</w:t>
      </w:r>
      <w:r w:rsidRPr="007511A8" w:rsidR="007511A8">
        <w:rPr>
          <w:lang w:val="fr-FR"/>
        </w:rPr>
        <w:t>’</w:t>
      </w:r>
      <w:r w:rsidRPr="007511A8" w:rsidR="00761532">
        <w:rPr>
          <w:lang w:val="fr-FR"/>
        </w:rPr>
        <w:t>absence d</w:t>
      </w:r>
      <w:r w:rsidRPr="007511A8" w:rsidR="007511A8">
        <w:rPr>
          <w:lang w:val="fr-FR"/>
        </w:rPr>
        <w:t>’</w:t>
      </w:r>
      <w:r w:rsidRPr="007511A8" w:rsidR="00761532">
        <w:rPr>
          <w:lang w:val="fr-FR"/>
        </w:rPr>
        <w:t xml:space="preserve">élément </w:t>
      </w:r>
      <w:r w:rsidRPr="007511A8" w:rsidR="00EB77B0">
        <w:rPr>
          <w:lang w:val="fr-FR"/>
        </w:rPr>
        <w:t>lui démontrant le contraire en l</w:t>
      </w:r>
      <w:r w:rsidRPr="007511A8" w:rsidR="007511A8">
        <w:rPr>
          <w:lang w:val="fr-FR"/>
        </w:rPr>
        <w:t>’</w:t>
      </w:r>
      <w:r w:rsidRPr="007511A8" w:rsidR="00EB77B0">
        <w:rPr>
          <w:lang w:val="fr-FR"/>
        </w:rPr>
        <w:t>espèce,</w:t>
      </w:r>
      <w:r w:rsidRPr="007511A8">
        <w:rPr>
          <w:szCs w:val="24"/>
          <w:lang w:val="fr-FR"/>
        </w:rPr>
        <w:t xml:space="preserve"> la Cour considère que le requérant ne peut soutenir qu</w:t>
      </w:r>
      <w:r w:rsidRPr="007511A8" w:rsidR="007511A8">
        <w:rPr>
          <w:szCs w:val="24"/>
          <w:lang w:val="fr-FR"/>
        </w:rPr>
        <w:t>’</w:t>
      </w:r>
      <w:r w:rsidRPr="007511A8">
        <w:rPr>
          <w:szCs w:val="24"/>
          <w:lang w:val="fr-FR"/>
        </w:rPr>
        <w:t xml:space="preserve">il est privé de tout recours effectif (voir </w:t>
      </w:r>
      <w:r w:rsidRPr="007511A8">
        <w:rPr>
          <w:i/>
          <w:szCs w:val="24"/>
          <w:lang w:val="fr-FR"/>
        </w:rPr>
        <w:t>mutatis mutandis</w:t>
      </w:r>
      <w:r w:rsidRPr="007511A8">
        <w:rPr>
          <w:szCs w:val="24"/>
          <w:lang w:val="fr-FR"/>
        </w:rPr>
        <w:t xml:space="preserve">, </w:t>
      </w:r>
      <w:proofErr w:type="spellStart"/>
      <w:r w:rsidRPr="007511A8">
        <w:rPr>
          <w:i/>
          <w:szCs w:val="24"/>
          <w:lang w:val="fr-FR"/>
        </w:rPr>
        <w:t>Steyaert</w:t>
      </w:r>
      <w:proofErr w:type="spellEnd"/>
      <w:r w:rsidRPr="007511A8">
        <w:rPr>
          <w:i/>
          <w:szCs w:val="24"/>
          <w:lang w:val="fr-FR"/>
        </w:rPr>
        <w:t xml:space="preserve"> c.</w:t>
      </w:r>
      <w:r w:rsidRPr="007511A8" w:rsidR="00936E0E">
        <w:rPr>
          <w:i/>
          <w:szCs w:val="24"/>
          <w:lang w:val="fr-FR"/>
        </w:rPr>
        <w:t> </w:t>
      </w:r>
      <w:r w:rsidRPr="007511A8">
        <w:rPr>
          <w:i/>
          <w:szCs w:val="24"/>
          <w:lang w:val="fr-FR"/>
        </w:rPr>
        <w:t>Belgique</w:t>
      </w:r>
      <w:r w:rsidRPr="007511A8">
        <w:rPr>
          <w:szCs w:val="24"/>
          <w:lang w:val="fr-FR"/>
        </w:rPr>
        <w:t xml:space="preserve"> (déc.), n</w:t>
      </w:r>
      <w:r w:rsidRPr="007511A8" w:rsidR="00E14907">
        <w:rPr>
          <w:szCs w:val="24"/>
          <w:vertAlign w:val="superscript"/>
          <w:lang w:val="fr-FR"/>
        </w:rPr>
        <w:t>o</w:t>
      </w:r>
      <w:r w:rsidRPr="007511A8">
        <w:rPr>
          <w:szCs w:val="24"/>
          <w:lang w:val="fr-FR"/>
        </w:rPr>
        <w:t> 67963/12, 26</w:t>
      </w:r>
      <w:r w:rsidRPr="007511A8" w:rsidR="00936E0E">
        <w:rPr>
          <w:szCs w:val="24"/>
          <w:lang w:val="fr-FR"/>
        </w:rPr>
        <w:t> </w:t>
      </w:r>
      <w:r w:rsidRPr="007511A8">
        <w:rPr>
          <w:szCs w:val="24"/>
          <w:lang w:val="fr-FR"/>
        </w:rPr>
        <w:t>septembre 2017).</w:t>
      </w:r>
    </w:p>
    <w:p w:rsidRPr="007511A8" w:rsidR="00C00A90" w:rsidP="007511A8" w:rsidRDefault="00955E6C">
      <w:pPr>
        <w:pStyle w:val="ECHRPara"/>
        <w:rPr>
          <w:szCs w:val="24"/>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49</w:t>
      </w:r>
      <w:r w:rsidRPr="007511A8">
        <w:rPr>
          <w:lang w:val="fr-FR"/>
        </w:rPr>
        <w:fldChar w:fldCharType="end"/>
      </w:r>
      <w:r w:rsidRPr="007511A8">
        <w:rPr>
          <w:lang w:val="fr-FR"/>
        </w:rPr>
        <w:t>.  </w:t>
      </w:r>
      <w:r w:rsidRPr="007511A8" w:rsidR="00761532">
        <w:rPr>
          <w:lang w:val="fr-CH"/>
        </w:rPr>
        <w:t>Il s</w:t>
      </w:r>
      <w:r w:rsidRPr="007511A8" w:rsidR="007511A8">
        <w:rPr>
          <w:lang w:val="fr-CH"/>
        </w:rPr>
        <w:t>’</w:t>
      </w:r>
      <w:r w:rsidRPr="007511A8" w:rsidR="00761532">
        <w:rPr>
          <w:lang w:val="fr-CH"/>
        </w:rPr>
        <w:t>ensuit que cette partie de la requête est manifestement mal fondée au sens de l</w:t>
      </w:r>
      <w:r w:rsidRPr="007511A8" w:rsidR="007511A8">
        <w:rPr>
          <w:lang w:val="fr-CH"/>
        </w:rPr>
        <w:t>’</w:t>
      </w:r>
      <w:r w:rsidRPr="007511A8" w:rsidR="00761532">
        <w:rPr>
          <w:lang w:val="fr-CH"/>
        </w:rPr>
        <w:t>article 35 § 3 a) de la Convention et doit être déclarée irrecevable e</w:t>
      </w:r>
      <w:r w:rsidRPr="007511A8" w:rsidR="00936E0E">
        <w:rPr>
          <w:lang w:val="fr-CH"/>
        </w:rPr>
        <w:t>n application de l</w:t>
      </w:r>
      <w:r w:rsidRPr="007511A8" w:rsidR="007511A8">
        <w:rPr>
          <w:lang w:val="fr-CH"/>
        </w:rPr>
        <w:t>’</w:t>
      </w:r>
      <w:r w:rsidRPr="007511A8" w:rsidR="00936E0E">
        <w:rPr>
          <w:lang w:val="fr-CH"/>
        </w:rPr>
        <w:t>article 35 § </w:t>
      </w:r>
      <w:r w:rsidRPr="007511A8" w:rsidR="00761532">
        <w:rPr>
          <w:lang w:val="fr-CH"/>
        </w:rPr>
        <w:t>4.</w:t>
      </w:r>
    </w:p>
    <w:p w:rsidRPr="007511A8" w:rsidR="00763AA7" w:rsidP="007511A8" w:rsidRDefault="00582EBD">
      <w:pPr>
        <w:pStyle w:val="ECHRHeading1"/>
        <w:rPr>
          <w:lang w:val="fr-FR"/>
        </w:rPr>
      </w:pPr>
      <w:r w:rsidRPr="007511A8">
        <w:rPr>
          <w:lang w:val="fr-FR"/>
        </w:rPr>
        <w:t>I</w:t>
      </w:r>
      <w:r w:rsidRPr="007511A8" w:rsidR="00763AA7">
        <w:rPr>
          <w:lang w:val="fr-FR"/>
        </w:rPr>
        <w:t>I</w:t>
      </w:r>
      <w:r w:rsidRPr="007511A8" w:rsidR="00F029AF">
        <w:rPr>
          <w:lang w:val="fr-FR"/>
        </w:rPr>
        <w:t>I</w:t>
      </w:r>
      <w:r w:rsidRPr="007511A8" w:rsidR="00763AA7">
        <w:rPr>
          <w:lang w:val="fr-FR"/>
        </w:rPr>
        <w:t>.  SUR L</w:t>
      </w:r>
      <w:r w:rsidRPr="007511A8" w:rsidR="007511A8">
        <w:rPr>
          <w:lang w:val="fr-FR"/>
        </w:rPr>
        <w:t>’</w:t>
      </w:r>
      <w:r w:rsidRPr="007511A8" w:rsidR="00763AA7">
        <w:rPr>
          <w:lang w:val="fr-FR"/>
        </w:rPr>
        <w:t>APPLICATION DE L</w:t>
      </w:r>
      <w:r w:rsidRPr="007511A8" w:rsidR="007511A8">
        <w:rPr>
          <w:lang w:val="fr-FR"/>
        </w:rPr>
        <w:t>’</w:t>
      </w:r>
      <w:r w:rsidRPr="007511A8" w:rsidR="00763AA7">
        <w:rPr>
          <w:lang w:val="fr-FR"/>
        </w:rPr>
        <w:t>ARTICLE 41 DE LA CONVENTION</w:t>
      </w:r>
    </w:p>
    <w:p w:rsidRPr="007511A8" w:rsidR="00763AA7" w:rsidP="007511A8" w:rsidRDefault="00F029AF">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50</w:t>
      </w:r>
      <w:r w:rsidRPr="007511A8">
        <w:rPr>
          <w:lang w:val="fr-FR"/>
        </w:rPr>
        <w:fldChar w:fldCharType="end"/>
      </w:r>
      <w:r w:rsidRPr="007511A8">
        <w:rPr>
          <w:lang w:val="fr-FR"/>
        </w:rPr>
        <w:t>.  </w:t>
      </w:r>
      <w:r w:rsidRPr="007511A8" w:rsidR="00763AA7">
        <w:rPr>
          <w:lang w:val="fr-FR"/>
        </w:rPr>
        <w:t>Aux termes de l</w:t>
      </w:r>
      <w:r w:rsidRPr="007511A8" w:rsidR="007511A8">
        <w:rPr>
          <w:lang w:val="fr-FR"/>
        </w:rPr>
        <w:t>’</w:t>
      </w:r>
      <w:r w:rsidRPr="007511A8" w:rsidR="00763AA7">
        <w:rPr>
          <w:lang w:val="fr-FR"/>
        </w:rPr>
        <w:t>article 41 de la Convention,</w:t>
      </w:r>
    </w:p>
    <w:p w:rsidRPr="007511A8" w:rsidR="00763AA7" w:rsidP="007511A8" w:rsidRDefault="00763AA7">
      <w:pPr>
        <w:pStyle w:val="ECHRParaQuote"/>
        <w:rPr>
          <w:lang w:val="fr-FR"/>
        </w:rPr>
      </w:pPr>
      <w:r w:rsidRPr="007511A8">
        <w:rPr>
          <w:lang w:val="fr-FR"/>
        </w:rPr>
        <w:t>« Si la Cour déclare qu</w:t>
      </w:r>
      <w:r w:rsidRPr="007511A8" w:rsidR="007511A8">
        <w:rPr>
          <w:lang w:val="fr-FR"/>
        </w:rPr>
        <w:t>’</w:t>
      </w:r>
      <w:r w:rsidRPr="007511A8">
        <w:rPr>
          <w:lang w:val="fr-FR"/>
        </w:rPr>
        <w:t>il y a eu violation de la Convention ou de ses Protocoles, et si le droit interne de la Haute Partie contractante ne permet d</w:t>
      </w:r>
      <w:r w:rsidRPr="007511A8" w:rsidR="007511A8">
        <w:rPr>
          <w:lang w:val="fr-FR"/>
        </w:rPr>
        <w:t>’</w:t>
      </w:r>
      <w:r w:rsidRPr="007511A8">
        <w:rPr>
          <w:lang w:val="fr-FR"/>
        </w:rPr>
        <w:t>effacer qu</w:t>
      </w:r>
      <w:r w:rsidRPr="007511A8" w:rsidR="007511A8">
        <w:rPr>
          <w:lang w:val="fr-FR"/>
        </w:rPr>
        <w:t>’</w:t>
      </w:r>
      <w:r w:rsidRPr="007511A8">
        <w:rPr>
          <w:lang w:val="fr-FR"/>
        </w:rPr>
        <w:t>imparfaitement les conséquences de cette violation, la Cour accorde à la partie lésée, s</w:t>
      </w:r>
      <w:r w:rsidRPr="007511A8" w:rsidR="007511A8">
        <w:rPr>
          <w:lang w:val="fr-FR"/>
        </w:rPr>
        <w:t>’</w:t>
      </w:r>
      <w:r w:rsidRPr="007511A8">
        <w:rPr>
          <w:lang w:val="fr-FR"/>
        </w:rPr>
        <w:t>il y a lieu, une satisfaction équitable. »</w:t>
      </w:r>
    </w:p>
    <w:p w:rsidRPr="007511A8" w:rsidR="00763AA7" w:rsidP="007511A8" w:rsidRDefault="00763AA7">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51</w:t>
      </w:r>
      <w:r w:rsidRPr="007511A8">
        <w:rPr>
          <w:lang w:val="fr-FR"/>
        </w:rPr>
        <w:fldChar w:fldCharType="end"/>
      </w:r>
      <w:r w:rsidRPr="007511A8">
        <w:rPr>
          <w:lang w:val="fr-FR"/>
        </w:rPr>
        <w:t xml:space="preserve">.  Le requérant réclame </w:t>
      </w:r>
      <w:r w:rsidRPr="007511A8" w:rsidR="00890355">
        <w:rPr>
          <w:lang w:val="fr-FR"/>
        </w:rPr>
        <w:t xml:space="preserve">615 000 </w:t>
      </w:r>
      <w:r w:rsidRPr="007511A8">
        <w:rPr>
          <w:lang w:val="fr-FR"/>
        </w:rPr>
        <w:t xml:space="preserve">euros (EUR) </w:t>
      </w:r>
      <w:r w:rsidRPr="007511A8" w:rsidR="00890355">
        <w:rPr>
          <w:lang w:val="fr-FR"/>
        </w:rPr>
        <w:t xml:space="preserve">sans </w:t>
      </w:r>
      <w:r w:rsidRPr="007511A8" w:rsidR="00407E1D">
        <w:rPr>
          <w:lang w:val="fr-FR"/>
        </w:rPr>
        <w:t>toutefois ventiler</w:t>
      </w:r>
      <w:r w:rsidRPr="007511A8" w:rsidR="00890355">
        <w:rPr>
          <w:lang w:val="fr-FR"/>
        </w:rPr>
        <w:t xml:space="preserve"> ce qui relève du </w:t>
      </w:r>
      <w:r w:rsidRPr="007511A8">
        <w:rPr>
          <w:lang w:val="fr-FR"/>
        </w:rPr>
        <w:t>préjudice matériel et moral qu</w:t>
      </w:r>
      <w:r w:rsidRPr="007511A8" w:rsidR="007511A8">
        <w:rPr>
          <w:lang w:val="fr-FR"/>
        </w:rPr>
        <w:t>’</w:t>
      </w:r>
      <w:r w:rsidRPr="007511A8">
        <w:rPr>
          <w:lang w:val="fr-FR"/>
        </w:rPr>
        <w:t>il</w:t>
      </w:r>
      <w:r w:rsidRPr="007511A8" w:rsidR="00407E1D">
        <w:rPr>
          <w:lang w:val="fr-FR"/>
        </w:rPr>
        <w:t xml:space="preserve"> estime</w:t>
      </w:r>
      <w:r w:rsidRPr="007511A8">
        <w:rPr>
          <w:lang w:val="fr-FR"/>
        </w:rPr>
        <w:t xml:space="preserve"> avoir subi</w:t>
      </w:r>
      <w:r w:rsidRPr="007511A8" w:rsidR="00890355">
        <w:rPr>
          <w:lang w:val="fr-FR"/>
        </w:rPr>
        <w:t xml:space="preserve">, </w:t>
      </w:r>
      <w:r w:rsidRPr="007511A8" w:rsidR="00407E1D">
        <w:rPr>
          <w:lang w:val="fr-FR"/>
        </w:rPr>
        <w:t>d</w:t>
      </w:r>
      <w:r w:rsidRPr="007511A8" w:rsidR="007511A8">
        <w:rPr>
          <w:lang w:val="fr-FR"/>
        </w:rPr>
        <w:t>’</w:t>
      </w:r>
      <w:r w:rsidRPr="007511A8" w:rsidR="00407E1D">
        <w:rPr>
          <w:lang w:val="fr-FR"/>
        </w:rPr>
        <w:t xml:space="preserve">une part, </w:t>
      </w:r>
      <w:r w:rsidRPr="007511A8" w:rsidR="0095181F">
        <w:rPr>
          <w:lang w:val="fr-FR"/>
        </w:rPr>
        <w:t>et</w:t>
      </w:r>
      <w:r w:rsidRPr="007511A8" w:rsidR="00890355">
        <w:rPr>
          <w:lang w:val="fr-FR"/>
        </w:rPr>
        <w:t xml:space="preserve"> des frais et dépens exposés pour sa défense</w:t>
      </w:r>
      <w:r w:rsidRPr="007511A8" w:rsidR="00407E1D">
        <w:rPr>
          <w:lang w:val="fr-FR"/>
        </w:rPr>
        <w:t>,</w:t>
      </w:r>
      <w:r w:rsidRPr="007511A8" w:rsidR="0095181F">
        <w:rPr>
          <w:lang w:val="fr-FR"/>
        </w:rPr>
        <w:t xml:space="preserve"> d</w:t>
      </w:r>
      <w:r w:rsidRPr="007511A8" w:rsidR="007511A8">
        <w:rPr>
          <w:lang w:val="fr-FR"/>
        </w:rPr>
        <w:t>’</w:t>
      </w:r>
      <w:r w:rsidRPr="007511A8" w:rsidR="0095181F">
        <w:rPr>
          <w:lang w:val="fr-FR"/>
        </w:rPr>
        <w:t>autre part.</w:t>
      </w:r>
      <w:r w:rsidRPr="007511A8" w:rsidR="00407E1D">
        <w:rPr>
          <w:lang w:val="fr-FR"/>
        </w:rPr>
        <w:t xml:space="preserve"> </w:t>
      </w:r>
      <w:r w:rsidRPr="007511A8" w:rsidR="00890355">
        <w:rPr>
          <w:lang w:val="fr-FR"/>
        </w:rPr>
        <w:t>Il fournit à l</w:t>
      </w:r>
      <w:r w:rsidRPr="007511A8" w:rsidR="007511A8">
        <w:rPr>
          <w:lang w:val="fr-FR"/>
        </w:rPr>
        <w:t>’</w:t>
      </w:r>
      <w:r w:rsidRPr="007511A8" w:rsidR="00890355">
        <w:rPr>
          <w:lang w:val="fr-FR"/>
        </w:rPr>
        <w:t>appui de ses prétentions une partie des notes de frais établies par ses avocats et soutient que les autres attestations et preuves de virement ont été saisies par l</w:t>
      </w:r>
      <w:r w:rsidRPr="007511A8" w:rsidR="007511A8">
        <w:rPr>
          <w:lang w:val="fr-FR"/>
        </w:rPr>
        <w:t>’</w:t>
      </w:r>
      <w:r w:rsidRPr="007511A8" w:rsidR="00890355">
        <w:rPr>
          <w:lang w:val="fr-FR"/>
        </w:rPr>
        <w:t>État belge</w:t>
      </w:r>
      <w:r w:rsidRPr="007511A8">
        <w:rPr>
          <w:lang w:val="fr-FR"/>
        </w:rPr>
        <w:t>.</w:t>
      </w:r>
    </w:p>
    <w:p w:rsidRPr="007511A8" w:rsidR="00E14907" w:rsidP="007511A8" w:rsidRDefault="00763AA7">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52</w:t>
      </w:r>
      <w:r w:rsidRPr="007511A8">
        <w:rPr>
          <w:lang w:val="fr-FR"/>
        </w:rPr>
        <w:fldChar w:fldCharType="end"/>
      </w:r>
      <w:r w:rsidRPr="007511A8">
        <w:rPr>
          <w:lang w:val="fr-FR"/>
        </w:rPr>
        <w:t xml:space="preserve">.  Le Gouvernement </w:t>
      </w:r>
      <w:r w:rsidRPr="007511A8" w:rsidR="00A83145">
        <w:rPr>
          <w:lang w:val="fr-FR"/>
        </w:rPr>
        <w:t>ne prend pas</w:t>
      </w:r>
      <w:r w:rsidRPr="007511A8">
        <w:rPr>
          <w:lang w:val="fr-FR"/>
        </w:rPr>
        <w:t xml:space="preserve"> position à cet égard.</w:t>
      </w:r>
    </w:p>
    <w:p w:rsidRPr="007511A8" w:rsidR="00A7496F" w:rsidP="007511A8" w:rsidRDefault="00A7496F">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53</w:t>
      </w:r>
      <w:r w:rsidRPr="007511A8">
        <w:rPr>
          <w:lang w:val="fr-FR"/>
        </w:rPr>
        <w:fldChar w:fldCharType="end"/>
      </w:r>
      <w:r w:rsidRPr="007511A8" w:rsidR="00936E0E">
        <w:rPr>
          <w:lang w:val="fr-FR"/>
        </w:rPr>
        <w:t>.  </w:t>
      </w:r>
      <w:r w:rsidRPr="007511A8" w:rsidR="0095181F">
        <w:rPr>
          <w:lang w:val="fr-FR"/>
        </w:rPr>
        <w:t>À</w:t>
      </w:r>
      <w:r w:rsidRPr="007511A8" w:rsidR="00407E1D">
        <w:rPr>
          <w:lang w:val="fr-FR"/>
        </w:rPr>
        <w:t xml:space="preserve"> défaut pour le requérant </w:t>
      </w:r>
      <w:r w:rsidRPr="007511A8" w:rsidR="0095181F">
        <w:rPr>
          <w:lang w:val="fr-FR"/>
        </w:rPr>
        <w:t>d</w:t>
      </w:r>
      <w:r w:rsidRPr="007511A8" w:rsidR="007511A8">
        <w:rPr>
          <w:lang w:val="fr-FR"/>
        </w:rPr>
        <w:t>’</w:t>
      </w:r>
      <w:r w:rsidRPr="007511A8" w:rsidR="00407E1D">
        <w:rPr>
          <w:lang w:val="fr-FR"/>
        </w:rPr>
        <w:t>établi</w:t>
      </w:r>
      <w:r w:rsidRPr="007511A8" w:rsidR="0095181F">
        <w:rPr>
          <w:lang w:val="fr-FR"/>
        </w:rPr>
        <w:t>r</w:t>
      </w:r>
      <w:r w:rsidRPr="007511A8" w:rsidR="00407E1D">
        <w:rPr>
          <w:lang w:val="fr-FR"/>
        </w:rPr>
        <w:t xml:space="preserve"> </w:t>
      </w:r>
      <w:r w:rsidRPr="007511A8" w:rsidR="0095181F">
        <w:rPr>
          <w:lang w:val="fr-FR"/>
        </w:rPr>
        <w:t>un</w:t>
      </w:r>
      <w:r w:rsidRPr="007511A8" w:rsidR="00407E1D">
        <w:rPr>
          <w:lang w:val="fr-FR"/>
        </w:rPr>
        <w:t xml:space="preserve"> </w:t>
      </w:r>
      <w:r w:rsidRPr="007511A8">
        <w:rPr>
          <w:lang w:val="fr-FR"/>
        </w:rPr>
        <w:t>lien de causalité entre la perte ou le préjudice</w:t>
      </w:r>
      <w:r w:rsidRPr="007511A8" w:rsidR="00407E1D">
        <w:rPr>
          <w:lang w:val="fr-FR"/>
        </w:rPr>
        <w:t xml:space="preserve"> matériel</w:t>
      </w:r>
      <w:r w:rsidRPr="007511A8">
        <w:rPr>
          <w:lang w:val="fr-FR"/>
        </w:rPr>
        <w:t xml:space="preserve"> allégué et la </w:t>
      </w:r>
      <w:r w:rsidRPr="007511A8" w:rsidR="0095181F">
        <w:rPr>
          <w:lang w:val="fr-FR"/>
        </w:rPr>
        <w:t>durée excessive de la procédure pénale qu</w:t>
      </w:r>
      <w:r w:rsidRPr="007511A8" w:rsidR="007511A8">
        <w:rPr>
          <w:lang w:val="fr-FR"/>
        </w:rPr>
        <w:t>’</w:t>
      </w:r>
      <w:r w:rsidRPr="007511A8" w:rsidR="0095181F">
        <w:rPr>
          <w:lang w:val="fr-FR"/>
        </w:rPr>
        <w:t>elle a constatée,</w:t>
      </w:r>
      <w:r w:rsidRPr="007511A8">
        <w:rPr>
          <w:lang w:val="fr-FR"/>
        </w:rPr>
        <w:t xml:space="preserve"> </w:t>
      </w:r>
      <w:r w:rsidRPr="007511A8" w:rsidR="0095181F">
        <w:rPr>
          <w:lang w:val="fr-FR"/>
        </w:rPr>
        <w:t>la Cour rejette la demande faite au titre du préjudice matériel.</w:t>
      </w:r>
    </w:p>
    <w:p w:rsidRPr="007511A8" w:rsidR="00E01ABC" w:rsidP="007511A8" w:rsidRDefault="00A7496F">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54</w:t>
      </w:r>
      <w:r w:rsidRPr="007511A8">
        <w:rPr>
          <w:lang w:val="fr-FR"/>
        </w:rPr>
        <w:fldChar w:fldCharType="end"/>
      </w:r>
      <w:r w:rsidRPr="007511A8">
        <w:rPr>
          <w:lang w:val="fr-FR"/>
        </w:rPr>
        <w:t>. </w:t>
      </w:r>
      <w:r w:rsidRPr="007511A8" w:rsidR="00C20BA4">
        <w:rPr>
          <w:lang w:val="fr-FR"/>
        </w:rPr>
        <w:t> </w:t>
      </w:r>
      <w:r w:rsidRPr="007511A8" w:rsidR="00037F4B">
        <w:rPr>
          <w:lang w:val="fr-FR"/>
        </w:rPr>
        <w:t>En ce qui concerne le préjudice moral, statuant en équité, la Cour estime que, dans les circonstances de l</w:t>
      </w:r>
      <w:r w:rsidRPr="007511A8" w:rsidR="007511A8">
        <w:rPr>
          <w:lang w:val="fr-FR"/>
        </w:rPr>
        <w:t>’</w:t>
      </w:r>
      <w:r w:rsidRPr="007511A8" w:rsidR="00037F4B">
        <w:rPr>
          <w:lang w:val="fr-FR"/>
        </w:rPr>
        <w:t xml:space="preserve">espèce, </w:t>
      </w:r>
      <w:r w:rsidRPr="007511A8" w:rsidR="007325DB">
        <w:rPr>
          <w:lang w:val="fr-FR"/>
        </w:rPr>
        <w:t>le constat de violation de la Convention constitue en soi une satisfaction suffisante</w:t>
      </w:r>
      <w:r w:rsidRPr="007511A8" w:rsidR="00037F4B">
        <w:rPr>
          <w:lang w:val="fr-FR"/>
        </w:rPr>
        <w:t>.</w:t>
      </w:r>
    </w:p>
    <w:p w:rsidRPr="007511A8" w:rsidR="00184E9D" w:rsidP="007511A8" w:rsidRDefault="00184E9D">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55</w:t>
      </w:r>
      <w:r w:rsidRPr="007511A8">
        <w:rPr>
          <w:lang w:val="fr-FR"/>
        </w:rPr>
        <w:fldChar w:fldCharType="end"/>
      </w:r>
      <w:r w:rsidRPr="007511A8">
        <w:rPr>
          <w:lang w:val="fr-FR"/>
        </w:rPr>
        <w:t>.  En ce qui concerne les frais et dépens, la Cour rappelle qu</w:t>
      </w:r>
      <w:r w:rsidRPr="007511A8" w:rsidR="007511A8">
        <w:rPr>
          <w:lang w:val="fr-FR"/>
        </w:rPr>
        <w:t>’</w:t>
      </w:r>
      <w:r w:rsidRPr="007511A8">
        <w:rPr>
          <w:lang w:val="fr-FR"/>
        </w:rPr>
        <w:t>au titre de l</w:t>
      </w:r>
      <w:r w:rsidRPr="007511A8" w:rsidR="007511A8">
        <w:rPr>
          <w:lang w:val="fr-FR"/>
        </w:rPr>
        <w:t>’</w:t>
      </w:r>
      <w:r w:rsidRPr="007511A8">
        <w:rPr>
          <w:lang w:val="fr-FR"/>
        </w:rPr>
        <w:t>article 41 de la Convention, elle rembourse uniquement les frais dont il est établi qu</w:t>
      </w:r>
      <w:r w:rsidRPr="007511A8" w:rsidR="007511A8">
        <w:rPr>
          <w:lang w:val="fr-FR"/>
        </w:rPr>
        <w:t>’</w:t>
      </w:r>
      <w:r w:rsidRPr="007511A8">
        <w:rPr>
          <w:lang w:val="fr-FR"/>
        </w:rPr>
        <w:t>ils ont été réellement exposés, qu</w:t>
      </w:r>
      <w:r w:rsidRPr="007511A8" w:rsidR="007511A8">
        <w:rPr>
          <w:lang w:val="fr-FR"/>
        </w:rPr>
        <w:t>’</w:t>
      </w:r>
      <w:r w:rsidRPr="007511A8">
        <w:rPr>
          <w:lang w:val="fr-FR"/>
        </w:rPr>
        <w:t>ils correspondaient à une nécessité et qu</w:t>
      </w:r>
      <w:r w:rsidRPr="007511A8" w:rsidR="007511A8">
        <w:rPr>
          <w:lang w:val="fr-FR"/>
        </w:rPr>
        <w:t>’</w:t>
      </w:r>
      <w:r w:rsidRPr="007511A8">
        <w:rPr>
          <w:lang w:val="fr-FR"/>
        </w:rPr>
        <w:t>ils sont d</w:t>
      </w:r>
      <w:r w:rsidRPr="007511A8" w:rsidR="007511A8">
        <w:rPr>
          <w:lang w:val="fr-FR"/>
        </w:rPr>
        <w:t>’</w:t>
      </w:r>
      <w:r w:rsidRPr="007511A8">
        <w:rPr>
          <w:lang w:val="fr-FR"/>
        </w:rPr>
        <w:t>un montant raisonnable. De plus, l</w:t>
      </w:r>
      <w:r w:rsidRPr="007511A8" w:rsidR="007511A8">
        <w:rPr>
          <w:lang w:val="fr-FR"/>
        </w:rPr>
        <w:t>’</w:t>
      </w:r>
      <w:r w:rsidRPr="007511A8">
        <w:rPr>
          <w:lang w:val="fr-FR"/>
        </w:rPr>
        <w:t>arti</w:t>
      </w:r>
      <w:r w:rsidRPr="007511A8" w:rsidR="00936E0E">
        <w:rPr>
          <w:lang w:val="fr-FR"/>
        </w:rPr>
        <w:t>cle 60 § </w:t>
      </w:r>
      <w:r w:rsidRPr="007511A8">
        <w:rPr>
          <w:lang w:val="fr-FR"/>
        </w:rPr>
        <w:t>2 du règlement prévoit que toute prétention présentée au titre de l</w:t>
      </w:r>
      <w:r w:rsidRPr="007511A8" w:rsidR="007511A8">
        <w:rPr>
          <w:lang w:val="fr-FR"/>
        </w:rPr>
        <w:t>’</w:t>
      </w:r>
      <w:r w:rsidRPr="007511A8">
        <w:rPr>
          <w:lang w:val="fr-FR"/>
        </w:rPr>
        <w:t>article 41 de la Convention doit être chiffrée, ventilée par rubrique et accompagnée des justificatifs nécessaires, faute de quoi la Cour peut rejeter la demande, en tout ou en partie</w:t>
      </w:r>
      <w:r w:rsidRPr="007511A8" w:rsidR="00742AE4">
        <w:rPr>
          <w:lang w:val="fr-FR"/>
        </w:rPr>
        <w:t xml:space="preserve"> (</w:t>
      </w:r>
      <w:proofErr w:type="spellStart"/>
      <w:r w:rsidRPr="007511A8" w:rsidR="00742AE4">
        <w:rPr>
          <w:i/>
          <w:lang w:val="fr-FR"/>
        </w:rPr>
        <w:t>Karácsony</w:t>
      </w:r>
      <w:proofErr w:type="spellEnd"/>
      <w:r w:rsidRPr="007511A8" w:rsidR="00742AE4">
        <w:rPr>
          <w:i/>
          <w:lang w:val="fr-FR"/>
        </w:rPr>
        <w:t xml:space="preserve"> et autres c. Hongrie</w:t>
      </w:r>
      <w:r w:rsidRPr="007511A8" w:rsidR="00742AE4">
        <w:rPr>
          <w:lang w:val="fr-FR"/>
        </w:rPr>
        <w:t xml:space="preserve"> [GC], n</w:t>
      </w:r>
      <w:r w:rsidRPr="007511A8" w:rsidR="00742AE4">
        <w:rPr>
          <w:vertAlign w:val="superscript"/>
          <w:lang w:val="fr-FR"/>
        </w:rPr>
        <w:t>os</w:t>
      </w:r>
      <w:r w:rsidRPr="007511A8" w:rsidR="00936E0E">
        <w:rPr>
          <w:lang w:val="fr-FR"/>
        </w:rPr>
        <w:t> 42461/13 et 44357/13, § </w:t>
      </w:r>
      <w:r w:rsidRPr="007511A8" w:rsidR="00742AE4">
        <w:rPr>
          <w:lang w:val="fr-FR"/>
        </w:rPr>
        <w:t xml:space="preserve">189, </w:t>
      </w:r>
      <w:r w:rsidRPr="007511A8" w:rsidR="00A83145">
        <w:rPr>
          <w:lang w:val="fr-FR"/>
        </w:rPr>
        <w:t xml:space="preserve">17 mai </w:t>
      </w:r>
      <w:r w:rsidRPr="007511A8" w:rsidR="00742AE4">
        <w:rPr>
          <w:lang w:val="fr-FR"/>
        </w:rPr>
        <w:t>2016)</w:t>
      </w:r>
      <w:r w:rsidRPr="007511A8">
        <w:rPr>
          <w:lang w:val="fr-FR"/>
        </w:rPr>
        <w:t>.</w:t>
      </w:r>
    </w:p>
    <w:p w:rsidRPr="007511A8" w:rsidR="00E14907" w:rsidP="007511A8" w:rsidRDefault="00184E9D">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56</w:t>
      </w:r>
      <w:r w:rsidRPr="007511A8">
        <w:rPr>
          <w:lang w:val="fr-FR"/>
        </w:rPr>
        <w:fldChar w:fldCharType="end"/>
      </w:r>
      <w:r w:rsidRPr="007511A8" w:rsidR="00C25A8F">
        <w:rPr>
          <w:lang w:val="fr-FR"/>
        </w:rPr>
        <w:t>.  </w:t>
      </w:r>
      <w:r w:rsidRPr="007511A8">
        <w:rPr>
          <w:lang w:val="fr-FR"/>
        </w:rPr>
        <w:t>En l</w:t>
      </w:r>
      <w:r w:rsidRPr="007511A8" w:rsidR="007511A8">
        <w:rPr>
          <w:lang w:val="fr-FR"/>
        </w:rPr>
        <w:t>’</w:t>
      </w:r>
      <w:r w:rsidRPr="007511A8">
        <w:rPr>
          <w:lang w:val="fr-FR"/>
        </w:rPr>
        <w:t>espèce, la Cour observe que le requérant n</w:t>
      </w:r>
      <w:r w:rsidRPr="007511A8" w:rsidR="007511A8">
        <w:rPr>
          <w:lang w:val="fr-FR"/>
        </w:rPr>
        <w:t>’</w:t>
      </w:r>
      <w:r w:rsidRPr="007511A8">
        <w:rPr>
          <w:lang w:val="fr-FR"/>
        </w:rPr>
        <w:t>a pas détaillé les frais dont il demande le remboursement, mais elle ne doute pas qu</w:t>
      </w:r>
      <w:r w:rsidRPr="007511A8" w:rsidR="007511A8">
        <w:rPr>
          <w:lang w:val="fr-FR"/>
        </w:rPr>
        <w:t>’</w:t>
      </w:r>
      <w:r w:rsidRPr="007511A8">
        <w:rPr>
          <w:lang w:val="fr-FR"/>
        </w:rPr>
        <w:t>en introduisant la requête et en présentant des observations, la représentante du requérant lui a fourni l</w:t>
      </w:r>
      <w:r w:rsidRPr="007511A8" w:rsidR="007511A8">
        <w:rPr>
          <w:lang w:val="fr-FR"/>
        </w:rPr>
        <w:t>’</w:t>
      </w:r>
      <w:r w:rsidRPr="007511A8">
        <w:rPr>
          <w:lang w:val="fr-FR"/>
        </w:rPr>
        <w:t>assistance juridique nécessaire (</w:t>
      </w:r>
      <w:r w:rsidRPr="007511A8" w:rsidR="00742AE4">
        <w:rPr>
          <w:lang w:val="fr-FR"/>
        </w:rPr>
        <w:t xml:space="preserve">voir, </w:t>
      </w:r>
      <w:r w:rsidRPr="007511A8" w:rsidR="00742AE4">
        <w:rPr>
          <w:i/>
          <w:lang w:val="fr-FR"/>
        </w:rPr>
        <w:t>mutatis mutandis</w:t>
      </w:r>
      <w:r w:rsidRPr="007511A8" w:rsidR="00742AE4">
        <w:rPr>
          <w:lang w:val="fr-FR"/>
        </w:rPr>
        <w:t xml:space="preserve">, </w:t>
      </w:r>
      <w:proofErr w:type="spellStart"/>
      <w:r w:rsidRPr="007511A8" w:rsidR="00742AE4">
        <w:rPr>
          <w:i/>
          <w:lang w:val="fr-FR"/>
        </w:rPr>
        <w:t>Konstantinopoulos</w:t>
      </w:r>
      <w:proofErr w:type="spellEnd"/>
      <w:r w:rsidRPr="007511A8" w:rsidR="00742AE4">
        <w:rPr>
          <w:i/>
          <w:lang w:val="fr-FR"/>
        </w:rPr>
        <w:t xml:space="preserve"> et autres c. Grèce</w:t>
      </w:r>
      <w:r w:rsidRPr="007511A8" w:rsidR="00742AE4">
        <w:rPr>
          <w:lang w:val="fr-FR"/>
        </w:rPr>
        <w:t xml:space="preserve"> </w:t>
      </w:r>
      <w:r w:rsidRPr="007511A8" w:rsidR="00742AE4">
        <w:rPr>
          <w:i/>
          <w:lang w:val="fr-FR"/>
        </w:rPr>
        <w:t>(n</w:t>
      </w:r>
      <w:r w:rsidRPr="007511A8" w:rsidR="00E14907">
        <w:rPr>
          <w:i/>
          <w:vertAlign w:val="superscript"/>
          <w:lang w:val="fr-FR"/>
        </w:rPr>
        <w:t>o</w:t>
      </w:r>
      <w:r w:rsidRPr="007511A8" w:rsidR="00742AE4">
        <w:rPr>
          <w:i/>
          <w:lang w:val="fr-FR"/>
        </w:rPr>
        <w:t xml:space="preserve"> 2)</w:t>
      </w:r>
      <w:r w:rsidRPr="007511A8" w:rsidR="00742AE4">
        <w:rPr>
          <w:lang w:val="fr-FR"/>
        </w:rPr>
        <w:t>, n</w:t>
      </w:r>
      <w:r w:rsidRPr="007511A8" w:rsidR="00742AE4">
        <w:rPr>
          <w:vertAlign w:val="superscript"/>
          <w:lang w:val="fr-FR"/>
        </w:rPr>
        <w:t>os</w:t>
      </w:r>
      <w:r w:rsidRPr="007511A8" w:rsidR="00742AE4">
        <w:rPr>
          <w:lang w:val="fr-FR"/>
        </w:rPr>
        <w:t xml:space="preserve"> 29543/15 et 30984/15, </w:t>
      </w:r>
      <w:r w:rsidRPr="007511A8" w:rsidR="00936E0E">
        <w:rPr>
          <w:lang w:val="fr-FR"/>
        </w:rPr>
        <w:t>§§ </w:t>
      </w:r>
      <w:r w:rsidRPr="007511A8" w:rsidR="0095181F">
        <w:rPr>
          <w:lang w:val="fr-FR"/>
        </w:rPr>
        <w:t xml:space="preserve">126-127, </w:t>
      </w:r>
      <w:r w:rsidRPr="007511A8" w:rsidR="00742AE4">
        <w:rPr>
          <w:lang w:val="fr-FR"/>
        </w:rPr>
        <w:t xml:space="preserve">22 novembre 2018). </w:t>
      </w:r>
      <w:r w:rsidRPr="007511A8">
        <w:rPr>
          <w:lang w:val="fr-FR"/>
        </w:rPr>
        <w:t>Elle estime donc raisonnable de lui accorder 800 EUR à ce titre.</w:t>
      </w:r>
    </w:p>
    <w:p w:rsidRPr="007511A8" w:rsidR="00763AA7" w:rsidP="007511A8" w:rsidRDefault="00763AA7">
      <w:pPr>
        <w:pStyle w:val="ECHRHeading2"/>
        <w:rPr>
          <w:lang w:val="fr-FR"/>
        </w:rPr>
      </w:pPr>
      <w:r w:rsidRPr="007511A8">
        <w:rPr>
          <w:lang w:val="fr-FR"/>
        </w:rPr>
        <w:t>Intérêts moratoires</w:t>
      </w:r>
    </w:p>
    <w:p w:rsidRPr="007511A8" w:rsidR="00763AA7" w:rsidP="007511A8" w:rsidRDefault="00763AA7">
      <w:pPr>
        <w:pStyle w:val="ECHRPara"/>
        <w:rPr>
          <w:lang w:val="fr-FR"/>
        </w:rPr>
      </w:pPr>
      <w:r w:rsidRPr="007511A8">
        <w:rPr>
          <w:lang w:val="fr-FR"/>
        </w:rPr>
        <w:fldChar w:fldCharType="begin"/>
      </w:r>
      <w:r w:rsidRPr="007511A8">
        <w:rPr>
          <w:lang w:val="fr-FR"/>
        </w:rPr>
        <w:instrText xml:space="preserve"> SEQ level0 \*arabic </w:instrText>
      </w:r>
      <w:r w:rsidRPr="007511A8">
        <w:rPr>
          <w:lang w:val="fr-FR"/>
        </w:rPr>
        <w:fldChar w:fldCharType="separate"/>
      </w:r>
      <w:r w:rsidRPr="007511A8" w:rsidR="007511A8">
        <w:rPr>
          <w:noProof/>
          <w:lang w:val="fr-FR"/>
        </w:rPr>
        <w:t>57</w:t>
      </w:r>
      <w:r w:rsidRPr="007511A8">
        <w:rPr>
          <w:lang w:val="fr-FR"/>
        </w:rPr>
        <w:fldChar w:fldCharType="end"/>
      </w:r>
      <w:r w:rsidRPr="007511A8">
        <w:rPr>
          <w:lang w:val="fr-FR"/>
        </w:rPr>
        <w:t>.  La Cour juge approprié de calquer le taux des intérêts moratoires sur le taux d</w:t>
      </w:r>
      <w:r w:rsidRPr="007511A8" w:rsidR="007511A8">
        <w:rPr>
          <w:lang w:val="fr-FR"/>
        </w:rPr>
        <w:t>’</w:t>
      </w:r>
      <w:r w:rsidRPr="007511A8">
        <w:rPr>
          <w:lang w:val="fr-FR"/>
        </w:rPr>
        <w:t>intérêt de la facilité de prêt marginal de la Banque centrale européenne majoré de trois points de pourcentage.</w:t>
      </w:r>
    </w:p>
    <w:p w:rsidRPr="007511A8" w:rsidR="00763AA7" w:rsidP="007511A8" w:rsidRDefault="00763AA7">
      <w:pPr>
        <w:pStyle w:val="ECHRTitle1"/>
        <w:rPr>
          <w:lang w:val="fr-FR"/>
        </w:rPr>
      </w:pPr>
      <w:r w:rsidRPr="007511A8">
        <w:rPr>
          <w:lang w:val="fr-FR"/>
        </w:rPr>
        <w:t>PAR C</w:t>
      </w:r>
      <w:r w:rsidRPr="007511A8" w:rsidR="009B046D">
        <w:rPr>
          <w:lang w:val="fr-FR"/>
        </w:rPr>
        <w:t>ES MOTIFS, LA COUR</w:t>
      </w:r>
      <w:r w:rsidRPr="007511A8">
        <w:rPr>
          <w:lang w:val="fr-FR"/>
        </w:rPr>
        <w:t>, À L</w:t>
      </w:r>
      <w:r w:rsidRPr="007511A8" w:rsidR="007511A8">
        <w:rPr>
          <w:lang w:val="fr-FR"/>
        </w:rPr>
        <w:t>’</w:t>
      </w:r>
      <w:r w:rsidRPr="007511A8">
        <w:rPr>
          <w:lang w:val="fr-FR"/>
        </w:rPr>
        <w:t>UNANIMITÉ,</w:t>
      </w:r>
    </w:p>
    <w:p w:rsidRPr="007511A8" w:rsidR="00763AA7" w:rsidP="007511A8" w:rsidRDefault="00763AA7">
      <w:pPr>
        <w:pStyle w:val="JuList"/>
        <w:rPr>
          <w:lang w:val="fr-FR"/>
        </w:rPr>
      </w:pPr>
      <w:r w:rsidRPr="007511A8">
        <w:rPr>
          <w:lang w:val="fr-FR"/>
        </w:rPr>
        <w:t>1.  </w:t>
      </w:r>
      <w:r w:rsidRPr="007511A8">
        <w:rPr>
          <w:i/>
          <w:lang w:val="fr-FR"/>
        </w:rPr>
        <w:t>Déclare</w:t>
      </w:r>
      <w:r w:rsidRPr="007511A8">
        <w:rPr>
          <w:lang w:val="fr-FR"/>
        </w:rPr>
        <w:t xml:space="preserve"> la requête recevable quant au grief</w:t>
      </w:r>
      <w:r w:rsidRPr="007511A8" w:rsidR="00FF282D">
        <w:rPr>
          <w:lang w:val="fr-FR"/>
        </w:rPr>
        <w:t xml:space="preserve"> tiré de l</w:t>
      </w:r>
      <w:r w:rsidRPr="007511A8" w:rsidR="007511A8">
        <w:rPr>
          <w:lang w:val="fr-FR"/>
        </w:rPr>
        <w:t>’</w:t>
      </w:r>
      <w:r w:rsidRPr="007511A8" w:rsidR="00FF282D">
        <w:rPr>
          <w:lang w:val="fr-FR"/>
        </w:rPr>
        <w:t xml:space="preserve">article 6 § 1 de la Convention </w:t>
      </w:r>
      <w:r w:rsidRPr="007511A8">
        <w:rPr>
          <w:lang w:val="fr-FR"/>
        </w:rPr>
        <w:t>et irrecevable pour le surplus ;</w:t>
      </w:r>
    </w:p>
    <w:p w:rsidRPr="007511A8" w:rsidR="00763AA7" w:rsidP="007511A8" w:rsidRDefault="00763AA7">
      <w:pPr>
        <w:pStyle w:val="JuList"/>
        <w:rPr>
          <w:lang w:val="fr-FR"/>
        </w:rPr>
      </w:pPr>
    </w:p>
    <w:p w:rsidRPr="007511A8" w:rsidR="00763AA7" w:rsidP="007511A8" w:rsidRDefault="00FF282D">
      <w:pPr>
        <w:pStyle w:val="JuList"/>
        <w:rPr>
          <w:lang w:val="fr-FR"/>
        </w:rPr>
      </w:pPr>
      <w:r w:rsidRPr="007511A8">
        <w:rPr>
          <w:lang w:val="fr-FR"/>
        </w:rPr>
        <w:t>2</w:t>
      </w:r>
      <w:r w:rsidRPr="007511A8" w:rsidR="00763AA7">
        <w:rPr>
          <w:lang w:val="fr-FR"/>
        </w:rPr>
        <w:t>.  </w:t>
      </w:r>
      <w:r w:rsidRPr="007511A8" w:rsidR="00763AA7">
        <w:rPr>
          <w:i/>
          <w:lang w:val="fr-FR"/>
        </w:rPr>
        <w:t>Dit</w:t>
      </w:r>
      <w:r w:rsidRPr="007511A8" w:rsidR="009B046D">
        <w:rPr>
          <w:lang w:val="fr-FR"/>
        </w:rPr>
        <w:t xml:space="preserve"> </w:t>
      </w:r>
      <w:r w:rsidRPr="007511A8" w:rsidR="00763AA7">
        <w:rPr>
          <w:lang w:val="fr-FR"/>
        </w:rPr>
        <w:t>qu</w:t>
      </w:r>
      <w:r w:rsidRPr="007511A8" w:rsidR="007511A8">
        <w:rPr>
          <w:lang w:val="fr-FR"/>
        </w:rPr>
        <w:t>’</w:t>
      </w:r>
      <w:r w:rsidRPr="007511A8" w:rsidR="00763AA7">
        <w:rPr>
          <w:lang w:val="fr-FR"/>
        </w:rPr>
        <w:t>il y a eu violation de l</w:t>
      </w:r>
      <w:r w:rsidRPr="007511A8" w:rsidR="007511A8">
        <w:rPr>
          <w:lang w:val="fr-FR"/>
        </w:rPr>
        <w:t>’</w:t>
      </w:r>
      <w:r w:rsidRPr="007511A8" w:rsidR="00763AA7">
        <w:rPr>
          <w:lang w:val="fr-FR"/>
        </w:rPr>
        <w:t>article 6 § 1 de la Convention ;</w:t>
      </w:r>
    </w:p>
    <w:p w:rsidRPr="007511A8" w:rsidR="00763AA7" w:rsidP="007511A8" w:rsidRDefault="00763AA7">
      <w:pPr>
        <w:pStyle w:val="JuList"/>
        <w:rPr>
          <w:lang w:val="fr-FR"/>
        </w:rPr>
      </w:pPr>
    </w:p>
    <w:p w:rsidRPr="007511A8" w:rsidR="00E01ABC" w:rsidP="007511A8" w:rsidRDefault="00FF282D">
      <w:pPr>
        <w:pStyle w:val="JuList"/>
        <w:rPr>
          <w:lang w:val="fr-FR"/>
        </w:rPr>
      </w:pPr>
      <w:r w:rsidRPr="007511A8">
        <w:rPr>
          <w:lang w:val="fr-FR"/>
        </w:rPr>
        <w:t>3</w:t>
      </w:r>
      <w:r w:rsidRPr="007511A8" w:rsidR="00763AA7">
        <w:rPr>
          <w:lang w:val="fr-FR"/>
        </w:rPr>
        <w:t>.  </w:t>
      </w:r>
      <w:r w:rsidRPr="007511A8" w:rsidR="00742AE4">
        <w:rPr>
          <w:i/>
          <w:lang w:val="fr-FR"/>
        </w:rPr>
        <w:t>Dit</w:t>
      </w:r>
    </w:p>
    <w:p w:rsidRPr="007511A8" w:rsidR="00CE0647" w:rsidP="007511A8" w:rsidRDefault="000F44A3">
      <w:pPr>
        <w:pStyle w:val="JuLista"/>
        <w:rPr>
          <w:lang w:val="fr-FR"/>
        </w:rPr>
      </w:pPr>
      <w:r w:rsidRPr="007511A8">
        <w:rPr>
          <w:lang w:val="fr-FR"/>
        </w:rPr>
        <w:t>a)  </w:t>
      </w:r>
      <w:r w:rsidRPr="007511A8" w:rsidR="00CE0647">
        <w:rPr>
          <w:lang w:val="fr-FR"/>
        </w:rPr>
        <w:t>que le constat d</w:t>
      </w:r>
      <w:r w:rsidRPr="007511A8" w:rsidR="007511A8">
        <w:rPr>
          <w:lang w:val="fr-FR"/>
        </w:rPr>
        <w:t>’</w:t>
      </w:r>
      <w:r w:rsidRPr="007511A8" w:rsidR="00CE0647">
        <w:rPr>
          <w:lang w:val="fr-FR"/>
        </w:rPr>
        <w:t>une violation fournit en soi une satisfaction équitable suffisante pour le dommage moral subi par le requérant ;</w:t>
      </w:r>
    </w:p>
    <w:p w:rsidRPr="007511A8" w:rsidR="00742AE4" w:rsidP="007511A8" w:rsidRDefault="00CE0647">
      <w:pPr>
        <w:pStyle w:val="JuLista"/>
        <w:rPr>
          <w:lang w:val="fr-FR"/>
        </w:rPr>
      </w:pPr>
      <w:r w:rsidRPr="007511A8">
        <w:rPr>
          <w:lang w:val="fr-FR"/>
        </w:rPr>
        <w:t>b)</w:t>
      </w:r>
      <w:r w:rsidRPr="007511A8" w:rsidR="000F44A3">
        <w:rPr>
          <w:lang w:val="fr-FR"/>
        </w:rPr>
        <w:t>  </w:t>
      </w:r>
      <w:r w:rsidRPr="007511A8" w:rsidR="00742AE4">
        <w:rPr>
          <w:lang w:val="fr-FR"/>
        </w:rPr>
        <w:t>que l</w:t>
      </w:r>
      <w:r w:rsidRPr="007511A8" w:rsidR="007511A8">
        <w:rPr>
          <w:lang w:val="fr-FR"/>
        </w:rPr>
        <w:t>’</w:t>
      </w:r>
      <w:r w:rsidRPr="007511A8" w:rsidR="00742AE4">
        <w:rPr>
          <w:lang w:val="fr-FR"/>
        </w:rPr>
        <w:t>État défendeur doit verser au requérant, dans les trois mois à compter du jour où l</w:t>
      </w:r>
      <w:r w:rsidRPr="007511A8" w:rsidR="007511A8">
        <w:rPr>
          <w:lang w:val="fr-FR"/>
        </w:rPr>
        <w:t>’</w:t>
      </w:r>
      <w:r w:rsidRPr="007511A8" w:rsidR="00742AE4">
        <w:rPr>
          <w:lang w:val="fr-FR"/>
        </w:rPr>
        <w:t>arrêt sera devenu déf</w:t>
      </w:r>
      <w:r w:rsidRPr="007511A8" w:rsidR="0092631C">
        <w:rPr>
          <w:lang w:val="fr-FR"/>
        </w:rPr>
        <w:t>initif conformément à l</w:t>
      </w:r>
      <w:r w:rsidRPr="007511A8" w:rsidR="007511A8">
        <w:rPr>
          <w:lang w:val="fr-FR"/>
        </w:rPr>
        <w:t>’</w:t>
      </w:r>
      <w:r w:rsidRPr="007511A8" w:rsidR="0092631C">
        <w:rPr>
          <w:lang w:val="fr-FR"/>
        </w:rPr>
        <w:t>article </w:t>
      </w:r>
      <w:r w:rsidRPr="007511A8" w:rsidR="00742AE4">
        <w:rPr>
          <w:lang w:val="fr-FR"/>
        </w:rPr>
        <w:t xml:space="preserve">44 § 2 de la Convention, </w:t>
      </w:r>
      <w:r w:rsidRPr="007511A8">
        <w:rPr>
          <w:lang w:val="fr-FR"/>
        </w:rPr>
        <w:t xml:space="preserve">la somme de </w:t>
      </w:r>
      <w:r w:rsidRPr="007511A8" w:rsidR="00742AE4">
        <w:rPr>
          <w:lang w:val="fr-FR"/>
        </w:rPr>
        <w:t>800</w:t>
      </w:r>
      <w:r w:rsidRPr="007511A8" w:rsidR="000F44A3">
        <w:rPr>
          <w:lang w:val="fr-FR"/>
        </w:rPr>
        <w:t> </w:t>
      </w:r>
      <w:r w:rsidRPr="007511A8" w:rsidR="00742AE4">
        <w:rPr>
          <w:lang w:val="fr-FR"/>
        </w:rPr>
        <w:t>EUR</w:t>
      </w:r>
      <w:r w:rsidRPr="007511A8" w:rsidR="000F44A3">
        <w:rPr>
          <w:lang w:val="fr-FR"/>
        </w:rPr>
        <w:t> </w:t>
      </w:r>
      <w:r w:rsidRPr="007511A8" w:rsidR="00742AE4">
        <w:rPr>
          <w:lang w:val="fr-FR"/>
        </w:rPr>
        <w:t>(huit cent</w:t>
      </w:r>
      <w:r w:rsidRPr="007511A8" w:rsidR="00460742">
        <w:rPr>
          <w:lang w:val="fr-FR"/>
        </w:rPr>
        <w:t>s</w:t>
      </w:r>
      <w:r w:rsidRPr="007511A8" w:rsidR="00742AE4">
        <w:rPr>
          <w:lang w:val="fr-FR"/>
        </w:rPr>
        <w:t xml:space="preserve"> euros), plus tout montant pouvant être dû par le requérant à titr</w:t>
      </w:r>
      <w:r w:rsidRPr="007511A8" w:rsidR="0092631C">
        <w:rPr>
          <w:lang w:val="fr-FR"/>
        </w:rPr>
        <w:t>e d</w:t>
      </w:r>
      <w:r w:rsidRPr="007511A8" w:rsidR="007511A8">
        <w:rPr>
          <w:lang w:val="fr-FR"/>
        </w:rPr>
        <w:t>’</w:t>
      </w:r>
      <w:r w:rsidRPr="007511A8" w:rsidR="0092631C">
        <w:rPr>
          <w:lang w:val="fr-FR"/>
        </w:rPr>
        <w:t>impôt, pour frais et dépens </w:t>
      </w:r>
      <w:r w:rsidRPr="007511A8" w:rsidR="00742AE4">
        <w:rPr>
          <w:lang w:val="fr-FR"/>
        </w:rPr>
        <w:t>;</w:t>
      </w:r>
    </w:p>
    <w:p w:rsidRPr="007511A8" w:rsidR="00763AA7" w:rsidP="007511A8" w:rsidRDefault="00CE0647">
      <w:pPr>
        <w:pStyle w:val="JuLista"/>
        <w:rPr>
          <w:lang w:val="fr-FR"/>
        </w:rPr>
      </w:pPr>
      <w:r w:rsidRPr="007511A8">
        <w:rPr>
          <w:lang w:val="fr-FR"/>
        </w:rPr>
        <w:t>c</w:t>
      </w:r>
      <w:r w:rsidRPr="007511A8" w:rsidR="00763AA7">
        <w:rPr>
          <w:lang w:val="fr-FR"/>
        </w:rPr>
        <w:t>)  qu</w:t>
      </w:r>
      <w:r w:rsidRPr="007511A8" w:rsidR="007511A8">
        <w:rPr>
          <w:lang w:val="fr-FR"/>
        </w:rPr>
        <w:t>’</w:t>
      </w:r>
      <w:r w:rsidRPr="007511A8" w:rsidR="00763AA7">
        <w:rPr>
          <w:lang w:val="fr-FR"/>
        </w:rPr>
        <w:t>à compter de l</w:t>
      </w:r>
      <w:r w:rsidRPr="007511A8" w:rsidR="007511A8">
        <w:rPr>
          <w:lang w:val="fr-FR"/>
        </w:rPr>
        <w:t>’</w:t>
      </w:r>
      <w:r w:rsidRPr="007511A8" w:rsidR="00763AA7">
        <w:rPr>
          <w:lang w:val="fr-FR"/>
        </w:rPr>
        <w:t>expiration dudit délai et jusqu</w:t>
      </w:r>
      <w:r w:rsidRPr="007511A8" w:rsidR="007511A8">
        <w:rPr>
          <w:lang w:val="fr-FR"/>
        </w:rPr>
        <w:t>’</w:t>
      </w:r>
      <w:r w:rsidRPr="007511A8" w:rsidR="00763AA7">
        <w:rPr>
          <w:lang w:val="fr-FR"/>
        </w:rPr>
        <w:t>au versement, ce montant ser</w:t>
      </w:r>
      <w:r w:rsidRPr="007511A8" w:rsidR="00E42314">
        <w:rPr>
          <w:lang w:val="fr-FR"/>
        </w:rPr>
        <w:t>a</w:t>
      </w:r>
      <w:r w:rsidRPr="007511A8" w:rsidR="00763AA7">
        <w:rPr>
          <w:lang w:val="fr-FR"/>
        </w:rPr>
        <w:t xml:space="preserve"> à majorer d</w:t>
      </w:r>
      <w:r w:rsidRPr="007511A8" w:rsidR="007511A8">
        <w:rPr>
          <w:lang w:val="fr-FR"/>
        </w:rPr>
        <w:t>’</w:t>
      </w:r>
      <w:r w:rsidRPr="007511A8" w:rsidR="00763AA7">
        <w:rPr>
          <w:lang w:val="fr-FR"/>
        </w:rPr>
        <w:t>un intérêt simple à un taux égal à celui de la facilité de prêt marginal de la Banque centrale européenne applicable pendant cette période, augmenté de trois points de pourcentage ;</w:t>
      </w:r>
    </w:p>
    <w:p w:rsidRPr="007511A8" w:rsidR="00763AA7" w:rsidP="007511A8" w:rsidRDefault="00763AA7">
      <w:pPr>
        <w:pStyle w:val="JuLista"/>
        <w:rPr>
          <w:lang w:val="fr-FR"/>
        </w:rPr>
      </w:pPr>
    </w:p>
    <w:p w:rsidRPr="007511A8" w:rsidR="00763AA7" w:rsidP="007511A8" w:rsidRDefault="00FF282D">
      <w:pPr>
        <w:pStyle w:val="JuList"/>
        <w:rPr>
          <w:lang w:val="fr-FR"/>
        </w:rPr>
      </w:pPr>
      <w:r w:rsidRPr="007511A8">
        <w:rPr>
          <w:lang w:val="fr-FR"/>
        </w:rPr>
        <w:t>4</w:t>
      </w:r>
      <w:r w:rsidRPr="007511A8" w:rsidR="00763AA7">
        <w:rPr>
          <w:lang w:val="fr-FR"/>
        </w:rPr>
        <w:t>.  </w:t>
      </w:r>
      <w:r w:rsidRPr="007511A8" w:rsidR="00763AA7">
        <w:rPr>
          <w:i/>
          <w:lang w:val="fr-FR"/>
        </w:rPr>
        <w:t>Rejette</w:t>
      </w:r>
      <w:r w:rsidRPr="007511A8" w:rsidR="00763AA7">
        <w:rPr>
          <w:lang w:val="fr-FR"/>
        </w:rPr>
        <w:t xml:space="preserve"> la demande de satisfaction équitable pour le surplus.</w:t>
      </w:r>
    </w:p>
    <w:p w:rsidRPr="007511A8" w:rsidR="00763AA7" w:rsidP="007511A8" w:rsidRDefault="00763AA7">
      <w:pPr>
        <w:pStyle w:val="JuParaLast"/>
        <w:rPr>
          <w:lang w:val="fr-FR"/>
        </w:rPr>
      </w:pPr>
      <w:r w:rsidRPr="007511A8">
        <w:rPr>
          <w:lang w:val="fr-FR"/>
        </w:rPr>
        <w:t xml:space="preserve">Fait en français, puis communiqué par écrit le </w:t>
      </w:r>
      <w:r w:rsidRPr="007511A8" w:rsidR="009B046D">
        <w:rPr>
          <w:lang w:val="fr-FR"/>
        </w:rPr>
        <w:t>2 juillet 2019</w:t>
      </w:r>
      <w:r w:rsidRPr="007511A8">
        <w:rPr>
          <w:lang w:val="fr-FR"/>
        </w:rPr>
        <w:t>, en application de l</w:t>
      </w:r>
      <w:r w:rsidRPr="007511A8" w:rsidR="007511A8">
        <w:rPr>
          <w:lang w:val="fr-FR"/>
        </w:rPr>
        <w:t>’</w:t>
      </w:r>
      <w:r w:rsidRPr="007511A8">
        <w:rPr>
          <w:lang w:val="fr-FR"/>
        </w:rPr>
        <w:t>article 77 §§ 2 et 3 du règlement de la Cour.</w:t>
      </w:r>
    </w:p>
    <w:p w:rsidRPr="007511A8" w:rsidR="00F84635" w:rsidP="007511A8" w:rsidRDefault="009B046D">
      <w:pPr>
        <w:pStyle w:val="JuSigned"/>
        <w:rPr>
          <w:lang w:val="fr-FR"/>
        </w:rPr>
      </w:pPr>
      <w:r w:rsidRPr="007511A8">
        <w:rPr>
          <w:lang w:val="fr-FR"/>
        </w:rPr>
        <w:tab/>
        <w:t xml:space="preserve">Andrea </w:t>
      </w:r>
      <w:r w:rsidRPr="007511A8" w:rsidR="00460742">
        <w:rPr>
          <w:lang w:val="fr-FR"/>
        </w:rPr>
        <w:t>T</w:t>
      </w:r>
      <w:r w:rsidRPr="007511A8">
        <w:rPr>
          <w:lang w:val="fr-FR"/>
        </w:rPr>
        <w:t>amietti</w:t>
      </w:r>
      <w:r w:rsidRPr="007511A8" w:rsidR="00460742">
        <w:rPr>
          <w:lang w:val="fr-FR"/>
        </w:rPr>
        <w:tab/>
      </w:r>
      <w:r w:rsidRPr="007511A8" w:rsidR="00460742">
        <w:rPr>
          <w:szCs w:val="24"/>
          <w:lang w:val="fr-FR"/>
        </w:rPr>
        <w:t xml:space="preserve">Jon Fridrik </w:t>
      </w:r>
      <w:proofErr w:type="spellStart"/>
      <w:r w:rsidRPr="007511A8" w:rsidR="00460742">
        <w:rPr>
          <w:szCs w:val="24"/>
          <w:lang w:val="fr-FR"/>
        </w:rPr>
        <w:t>Kjølbro</w:t>
      </w:r>
      <w:proofErr w:type="spellEnd"/>
      <w:r w:rsidRPr="007511A8" w:rsidR="00460742">
        <w:rPr>
          <w:lang w:val="fr-FR"/>
        </w:rPr>
        <w:br/>
      </w:r>
      <w:r w:rsidRPr="007511A8" w:rsidR="00460742">
        <w:rPr>
          <w:lang w:val="fr-FR"/>
        </w:rPr>
        <w:tab/>
        <w:t>Greffi</w:t>
      </w:r>
      <w:r w:rsidRPr="007511A8">
        <w:rPr>
          <w:lang w:val="fr-FR"/>
        </w:rPr>
        <w:t>er adjoint</w:t>
      </w:r>
      <w:r w:rsidRPr="007511A8" w:rsidR="00460742">
        <w:rPr>
          <w:lang w:val="fr-FR"/>
        </w:rPr>
        <w:tab/>
        <w:t>Président</w:t>
      </w:r>
    </w:p>
    <w:p w:rsidRPr="007511A8" w:rsidR="007511A8" w:rsidP="007511A8" w:rsidRDefault="007511A8">
      <w:pPr>
        <w:pStyle w:val="JuParaLast"/>
        <w:rPr>
          <w:lang w:val="fr-FR"/>
        </w:rPr>
      </w:pPr>
    </w:p>
    <w:sectPr w:rsidRPr="007511A8" w:rsidR="007511A8" w:rsidSect="002D6F61">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2DAA" w:rsidRPr="00834BB5" w:rsidRDefault="00792DAA" w:rsidP="006A1E45">
      <w:pPr>
        <w:rPr>
          <w:lang w:val="fr-FR"/>
        </w:rPr>
      </w:pPr>
      <w:r w:rsidRPr="00834BB5">
        <w:rPr>
          <w:lang w:val="fr-FR"/>
        </w:rPr>
        <w:separator/>
      </w:r>
    </w:p>
  </w:endnote>
  <w:endnote w:type="continuationSeparator" w:id="0">
    <w:p w:rsidR="00792DAA" w:rsidRPr="00834BB5" w:rsidRDefault="00792DAA" w:rsidP="006A1E45">
      <w:pPr>
        <w:rPr>
          <w:lang w:val="fr-FR"/>
        </w:rPr>
      </w:pPr>
      <w:r w:rsidRPr="00834BB5">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BA4" w:rsidRDefault="00C20B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BA4" w:rsidRDefault="00C20B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9C4" w:rsidRPr="00150BFA" w:rsidRDefault="007C39C4" w:rsidP="0020718E">
    <w:pPr>
      <w:jc w:val="center"/>
    </w:pPr>
    <w:r>
      <w:rPr>
        <w:noProof/>
        <w:lang w:val="en-US" w:eastAsia="ja-JP"/>
      </w:rPr>
      <w:drawing>
        <wp:inline distT="0" distB="0" distL="0" distR="0" wp14:anchorId="6503F72D" wp14:editId="642E5E6D">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C39C4" w:rsidRDefault="007C39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2DAA" w:rsidRPr="00834BB5" w:rsidRDefault="00792DAA" w:rsidP="006A1E45">
      <w:pPr>
        <w:rPr>
          <w:lang w:val="fr-FR"/>
        </w:rPr>
      </w:pPr>
      <w:r w:rsidRPr="00834BB5">
        <w:rPr>
          <w:lang w:val="fr-FR"/>
        </w:rPr>
        <w:separator/>
      </w:r>
    </w:p>
  </w:footnote>
  <w:footnote w:type="continuationSeparator" w:id="0">
    <w:p w:rsidR="00792DAA" w:rsidRPr="00834BB5" w:rsidRDefault="00792DAA" w:rsidP="006A1E45">
      <w:pPr>
        <w:rPr>
          <w:lang w:val="fr-FR"/>
        </w:rPr>
      </w:pPr>
      <w:r w:rsidRPr="00834BB5">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BA4" w:rsidRDefault="00C20B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DAA" w:rsidRPr="007C39C4" w:rsidRDefault="00792DAA" w:rsidP="007C39C4">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9C4" w:rsidRPr="00A45145" w:rsidRDefault="007C39C4" w:rsidP="00A45145">
    <w:pPr>
      <w:jc w:val="center"/>
    </w:pPr>
    <w:r>
      <w:rPr>
        <w:noProof/>
        <w:lang w:val="en-US" w:eastAsia="ja-JP"/>
      </w:rPr>
      <w:drawing>
        <wp:inline distT="0" distB="0" distL="0" distR="0" wp14:anchorId="18D5C444" wp14:editId="5BD71315">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01ABC" w:rsidRDefault="00E01ABC">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9C4" w:rsidRPr="00834BB5" w:rsidRDefault="007C39C4" w:rsidP="0086135D">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30525F">
      <w:rPr>
        <w:rStyle w:val="PageNumber"/>
        <w:noProof/>
        <w:lang w:val="fr-FR"/>
      </w:rPr>
      <w:t>12</w:t>
    </w:r>
    <w:r>
      <w:rPr>
        <w:rStyle w:val="PageNumber"/>
        <w:lang w:val="fr-FR"/>
      </w:rPr>
      <w:fldChar w:fldCharType="end"/>
    </w:r>
    <w:r w:rsidRPr="00834BB5">
      <w:rPr>
        <w:rStyle w:val="PageNumber"/>
        <w:lang w:val="fr-FR"/>
      </w:rPr>
      <w:tab/>
    </w:r>
    <w:r w:rsidR="00D15F4C">
      <w:rPr>
        <w:lang w:val="fr-FR"/>
      </w:rPr>
      <w:t>ARRÊT</w:t>
    </w:r>
    <w:r w:rsidRPr="00834BB5">
      <w:rPr>
        <w:lang w:val="fr-FR"/>
      </w:rPr>
      <w:t xml:space="preserve"> </w:t>
    </w:r>
    <w:r>
      <w:rPr>
        <w:lang w:val="fr-FR"/>
      </w:rPr>
      <w:t>ABBOUD c. BELGIQUE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9C4" w:rsidRPr="00834BB5" w:rsidRDefault="007C39C4" w:rsidP="006A1E45">
    <w:pPr>
      <w:pStyle w:val="ECHRHeader"/>
      <w:rPr>
        <w:lang w:val="fr-FR"/>
      </w:rPr>
    </w:pPr>
    <w:r w:rsidRPr="00834BB5">
      <w:rPr>
        <w:lang w:val="fr-FR"/>
      </w:rPr>
      <w:tab/>
    </w:r>
    <w:r w:rsidR="00D15F4C">
      <w:rPr>
        <w:lang w:val="fr-FR"/>
      </w:rPr>
      <w:t xml:space="preserve">ARRÊT </w:t>
    </w:r>
    <w:r>
      <w:rPr>
        <w:lang w:val="fr-FR"/>
      </w:rPr>
      <w:t>ABBOUD c. BELGIQUE</w:t>
    </w:r>
    <w:r w:rsidRPr="00834BB5">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30525F">
      <w:rPr>
        <w:rStyle w:val="PageNumber"/>
        <w:noProof/>
        <w:lang w:val="fr-FR"/>
      </w:rPr>
      <w:t>13</w:t>
    </w:r>
    <w:r>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4AD03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B02945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D76E4CA"/>
    <w:lvl w:ilvl="0">
      <w:start w:val="1"/>
      <w:numFmt w:val="decimal"/>
      <w:pStyle w:val="ListNumber3"/>
      <w:lvlText w:val="%1."/>
      <w:lvlJc w:val="left"/>
      <w:pPr>
        <w:tabs>
          <w:tab w:val="num" w:pos="926"/>
        </w:tabs>
        <w:ind w:left="926" w:hanging="360"/>
      </w:pPr>
    </w:lvl>
  </w:abstractNum>
  <w:abstractNum w:abstractNumId="3">
    <w:nsid w:val="FFFFFF7F"/>
    <w:multiLevelType w:val="singleLevel"/>
    <w:tmpl w:val="F370A2F4"/>
    <w:lvl w:ilvl="0">
      <w:start w:val="1"/>
      <w:numFmt w:val="decimal"/>
      <w:pStyle w:val="ListNumber2"/>
      <w:lvlText w:val="%1."/>
      <w:lvlJc w:val="left"/>
      <w:pPr>
        <w:tabs>
          <w:tab w:val="num" w:pos="643"/>
        </w:tabs>
        <w:ind w:left="643" w:hanging="360"/>
      </w:pPr>
    </w:lvl>
  </w:abstractNum>
  <w:abstractNum w:abstractNumId="4">
    <w:nsid w:val="FFFFFF80"/>
    <w:multiLevelType w:val="singleLevel"/>
    <w:tmpl w:val="5B7C18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C4FDE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B7A3C6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CC6CEB0"/>
    <w:lvl w:ilvl="0">
      <w:start w:val="1"/>
      <w:numFmt w:val="decimal"/>
      <w:pStyle w:val="ListNumber"/>
      <w:lvlText w:val="%1."/>
      <w:lvlJc w:val="left"/>
      <w:pPr>
        <w:tabs>
          <w:tab w:val="num" w:pos="360"/>
        </w:tabs>
        <w:ind w:left="360" w:hanging="360"/>
      </w:pPr>
    </w:lvl>
  </w:abstractNum>
  <w:abstractNum w:abstractNumId="9">
    <w:nsid w:val="FFFFFF89"/>
    <w:multiLevelType w:val="singleLevel"/>
    <w:tmpl w:val="6CDA51D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1AD50B3"/>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4AE45252"/>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63F7613"/>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7"/>
  </w:num>
  <w:num w:numId="3">
    <w:abstractNumId w:val="6"/>
  </w:num>
  <w:num w:numId="4">
    <w:abstractNumId w:val="4"/>
  </w:num>
  <w:num w:numId="5">
    <w:abstractNumId w:val="8"/>
  </w:num>
  <w:num w:numId="6">
    <w:abstractNumId w:val="3"/>
  </w:num>
  <w:num w:numId="7">
    <w:abstractNumId w:val="2"/>
  </w:num>
  <w:num w:numId="8">
    <w:abstractNumId w:val="1"/>
  </w:num>
  <w:num w:numId="9">
    <w:abstractNumId w:val="0"/>
  </w:num>
  <w:num w:numId="10">
    <w:abstractNumId w:val="11"/>
  </w:num>
  <w:num w:numId="11">
    <w:abstractNumId w:val="12"/>
  </w:num>
  <w:num w:numId="12">
    <w:abstractNumId w:val="10"/>
  </w:num>
  <w:num w:numId="13">
    <w:abstractNumId w:val="13"/>
  </w:num>
  <w:num w:numId="14">
    <w:abstractNumId w:val="13"/>
  </w:num>
  <w:num w:numId="15">
    <w:abstractNumId w:val="13"/>
  </w:num>
  <w:num w:numId="16">
    <w:abstractNumId w:val="5"/>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763AA7"/>
    <w:rsid w:val="00000660"/>
    <w:rsid w:val="000041F8"/>
    <w:rsid w:val="000042A8"/>
    <w:rsid w:val="00004308"/>
    <w:rsid w:val="00005BF0"/>
    <w:rsid w:val="00007154"/>
    <w:rsid w:val="000103AE"/>
    <w:rsid w:val="00011D69"/>
    <w:rsid w:val="00012AD3"/>
    <w:rsid w:val="00015C2D"/>
    <w:rsid w:val="00015F00"/>
    <w:rsid w:val="000222DE"/>
    <w:rsid w:val="00022C1D"/>
    <w:rsid w:val="00034987"/>
    <w:rsid w:val="000364FA"/>
    <w:rsid w:val="00037F4B"/>
    <w:rsid w:val="0004228A"/>
    <w:rsid w:val="00053E65"/>
    <w:rsid w:val="000550B8"/>
    <w:rsid w:val="000602DF"/>
    <w:rsid w:val="00061B05"/>
    <w:rsid w:val="000632D5"/>
    <w:rsid w:val="000644EE"/>
    <w:rsid w:val="0007330F"/>
    <w:rsid w:val="00085DE1"/>
    <w:rsid w:val="00090587"/>
    <w:rsid w:val="000925AD"/>
    <w:rsid w:val="000A24EB"/>
    <w:rsid w:val="000B6923"/>
    <w:rsid w:val="000C5F3C"/>
    <w:rsid w:val="000C6DCC"/>
    <w:rsid w:val="000C702A"/>
    <w:rsid w:val="000D47AA"/>
    <w:rsid w:val="000D721F"/>
    <w:rsid w:val="000E069B"/>
    <w:rsid w:val="000E0E82"/>
    <w:rsid w:val="000E1A05"/>
    <w:rsid w:val="000E1DC5"/>
    <w:rsid w:val="000E223F"/>
    <w:rsid w:val="000E7D45"/>
    <w:rsid w:val="000F44A3"/>
    <w:rsid w:val="000F7851"/>
    <w:rsid w:val="00104E23"/>
    <w:rsid w:val="00111B0C"/>
    <w:rsid w:val="00120D6C"/>
    <w:rsid w:val="001257EC"/>
    <w:rsid w:val="00133D33"/>
    <w:rsid w:val="00134D64"/>
    <w:rsid w:val="00135A30"/>
    <w:rsid w:val="0013612C"/>
    <w:rsid w:val="00137FF6"/>
    <w:rsid w:val="00141650"/>
    <w:rsid w:val="001553D6"/>
    <w:rsid w:val="00162A12"/>
    <w:rsid w:val="00166530"/>
    <w:rsid w:val="001832BD"/>
    <w:rsid w:val="00184E9D"/>
    <w:rsid w:val="001943B5"/>
    <w:rsid w:val="00195134"/>
    <w:rsid w:val="001A145B"/>
    <w:rsid w:val="001A2245"/>
    <w:rsid w:val="001A3ED5"/>
    <w:rsid w:val="001A674C"/>
    <w:rsid w:val="001B3B24"/>
    <w:rsid w:val="001B72F9"/>
    <w:rsid w:val="001C0F98"/>
    <w:rsid w:val="001C2A42"/>
    <w:rsid w:val="001C38D1"/>
    <w:rsid w:val="001C5C7D"/>
    <w:rsid w:val="001D1148"/>
    <w:rsid w:val="001D63ED"/>
    <w:rsid w:val="001D728A"/>
    <w:rsid w:val="001D7348"/>
    <w:rsid w:val="001E035B"/>
    <w:rsid w:val="001E0961"/>
    <w:rsid w:val="001E3EAE"/>
    <w:rsid w:val="001E6F32"/>
    <w:rsid w:val="001F2145"/>
    <w:rsid w:val="001F6262"/>
    <w:rsid w:val="001F67B0"/>
    <w:rsid w:val="001F7B3D"/>
    <w:rsid w:val="00205F9F"/>
    <w:rsid w:val="0020631D"/>
    <w:rsid w:val="00210338"/>
    <w:rsid w:val="002115FC"/>
    <w:rsid w:val="0021423C"/>
    <w:rsid w:val="00230D00"/>
    <w:rsid w:val="00231DF7"/>
    <w:rsid w:val="00231FD1"/>
    <w:rsid w:val="002339E0"/>
    <w:rsid w:val="00233CF8"/>
    <w:rsid w:val="0023575D"/>
    <w:rsid w:val="00237148"/>
    <w:rsid w:val="00237376"/>
    <w:rsid w:val="00237E07"/>
    <w:rsid w:val="00241FFD"/>
    <w:rsid w:val="0024222D"/>
    <w:rsid w:val="00244B0E"/>
    <w:rsid w:val="00244F6C"/>
    <w:rsid w:val="002532C5"/>
    <w:rsid w:val="00257502"/>
    <w:rsid w:val="00260C03"/>
    <w:rsid w:val="0026540E"/>
    <w:rsid w:val="00275123"/>
    <w:rsid w:val="00282240"/>
    <w:rsid w:val="00285123"/>
    <w:rsid w:val="002948AD"/>
    <w:rsid w:val="002A01CC"/>
    <w:rsid w:val="002A61B1"/>
    <w:rsid w:val="002A663C"/>
    <w:rsid w:val="002B0B58"/>
    <w:rsid w:val="002B3EED"/>
    <w:rsid w:val="002B444B"/>
    <w:rsid w:val="002B5887"/>
    <w:rsid w:val="002C0E27"/>
    <w:rsid w:val="002C3040"/>
    <w:rsid w:val="002C3472"/>
    <w:rsid w:val="002D022D"/>
    <w:rsid w:val="002D1666"/>
    <w:rsid w:val="002D24BB"/>
    <w:rsid w:val="002D6F61"/>
    <w:rsid w:val="002E3832"/>
    <w:rsid w:val="002E530E"/>
    <w:rsid w:val="002F2AF7"/>
    <w:rsid w:val="002F7E1C"/>
    <w:rsid w:val="00301A75"/>
    <w:rsid w:val="00302F70"/>
    <w:rsid w:val="0030336F"/>
    <w:rsid w:val="0030375E"/>
    <w:rsid w:val="0030525F"/>
    <w:rsid w:val="0031230E"/>
    <w:rsid w:val="00312A30"/>
    <w:rsid w:val="003201E3"/>
    <w:rsid w:val="00320F72"/>
    <w:rsid w:val="0032463E"/>
    <w:rsid w:val="00326224"/>
    <w:rsid w:val="00337EE4"/>
    <w:rsid w:val="00340FFD"/>
    <w:rsid w:val="00343004"/>
    <w:rsid w:val="00344518"/>
    <w:rsid w:val="00347D2A"/>
    <w:rsid w:val="003506B1"/>
    <w:rsid w:val="00350EE2"/>
    <w:rsid w:val="003547DB"/>
    <w:rsid w:val="00356AC7"/>
    <w:rsid w:val="003605DF"/>
    <w:rsid w:val="003609FA"/>
    <w:rsid w:val="003710C8"/>
    <w:rsid w:val="003750BE"/>
    <w:rsid w:val="003808EA"/>
    <w:rsid w:val="00387B9D"/>
    <w:rsid w:val="0039364F"/>
    <w:rsid w:val="00396686"/>
    <w:rsid w:val="0039778E"/>
    <w:rsid w:val="003A26FF"/>
    <w:rsid w:val="003A3D4C"/>
    <w:rsid w:val="003B4941"/>
    <w:rsid w:val="003C5714"/>
    <w:rsid w:val="003C6B9F"/>
    <w:rsid w:val="003C6E2A"/>
    <w:rsid w:val="003D0299"/>
    <w:rsid w:val="003D2A9B"/>
    <w:rsid w:val="003E3B31"/>
    <w:rsid w:val="003E6D80"/>
    <w:rsid w:val="003F0145"/>
    <w:rsid w:val="003F05FA"/>
    <w:rsid w:val="003F244A"/>
    <w:rsid w:val="003F30B8"/>
    <w:rsid w:val="003F4C45"/>
    <w:rsid w:val="003F5F7B"/>
    <w:rsid w:val="003F7D64"/>
    <w:rsid w:val="00401C6C"/>
    <w:rsid w:val="00407E1D"/>
    <w:rsid w:val="00414300"/>
    <w:rsid w:val="00425C67"/>
    <w:rsid w:val="00427E7A"/>
    <w:rsid w:val="00433BEE"/>
    <w:rsid w:val="00433D2C"/>
    <w:rsid w:val="004343A0"/>
    <w:rsid w:val="00436C49"/>
    <w:rsid w:val="00441706"/>
    <w:rsid w:val="00445366"/>
    <w:rsid w:val="00447F5B"/>
    <w:rsid w:val="00454042"/>
    <w:rsid w:val="004551A6"/>
    <w:rsid w:val="00460742"/>
    <w:rsid w:val="00461DB0"/>
    <w:rsid w:val="00463926"/>
    <w:rsid w:val="004643DB"/>
    <w:rsid w:val="00464A0B"/>
    <w:rsid w:val="00464C9A"/>
    <w:rsid w:val="00474F3D"/>
    <w:rsid w:val="00477E3A"/>
    <w:rsid w:val="00483E5F"/>
    <w:rsid w:val="00485FF9"/>
    <w:rsid w:val="004907F0"/>
    <w:rsid w:val="0049140B"/>
    <w:rsid w:val="004923A5"/>
    <w:rsid w:val="00496BFB"/>
    <w:rsid w:val="004A15C7"/>
    <w:rsid w:val="004A3C41"/>
    <w:rsid w:val="004B013B"/>
    <w:rsid w:val="004B112B"/>
    <w:rsid w:val="004B11E7"/>
    <w:rsid w:val="004B3400"/>
    <w:rsid w:val="004B47B3"/>
    <w:rsid w:val="004C01E4"/>
    <w:rsid w:val="004C086C"/>
    <w:rsid w:val="004C1F56"/>
    <w:rsid w:val="004C27BC"/>
    <w:rsid w:val="004D15F3"/>
    <w:rsid w:val="004D382A"/>
    <w:rsid w:val="004D5311"/>
    <w:rsid w:val="004D5DCC"/>
    <w:rsid w:val="004F10AF"/>
    <w:rsid w:val="004F11A4"/>
    <w:rsid w:val="004F1DB2"/>
    <w:rsid w:val="004F2389"/>
    <w:rsid w:val="004F304D"/>
    <w:rsid w:val="004F61BE"/>
    <w:rsid w:val="004F66B1"/>
    <w:rsid w:val="004F713E"/>
    <w:rsid w:val="00511C07"/>
    <w:rsid w:val="005173A6"/>
    <w:rsid w:val="00520BAA"/>
    <w:rsid w:val="00525208"/>
    <w:rsid w:val="005257A5"/>
    <w:rsid w:val="00525A65"/>
    <w:rsid w:val="005264C0"/>
    <w:rsid w:val="00526A8A"/>
    <w:rsid w:val="00531DF2"/>
    <w:rsid w:val="00541D88"/>
    <w:rsid w:val="005442EE"/>
    <w:rsid w:val="00547353"/>
    <w:rsid w:val="005474E7"/>
    <w:rsid w:val="005512A3"/>
    <w:rsid w:val="00551482"/>
    <w:rsid w:val="00553614"/>
    <w:rsid w:val="005578CE"/>
    <w:rsid w:val="00562781"/>
    <w:rsid w:val="0057271C"/>
    <w:rsid w:val="00572845"/>
    <w:rsid w:val="00582EBD"/>
    <w:rsid w:val="00592605"/>
    <w:rsid w:val="00592772"/>
    <w:rsid w:val="0059574A"/>
    <w:rsid w:val="005972EC"/>
    <w:rsid w:val="005A1B9B"/>
    <w:rsid w:val="005A6751"/>
    <w:rsid w:val="005B092E"/>
    <w:rsid w:val="005B152C"/>
    <w:rsid w:val="005B1EE0"/>
    <w:rsid w:val="005B2063"/>
    <w:rsid w:val="005B2B24"/>
    <w:rsid w:val="005B4425"/>
    <w:rsid w:val="005B4B94"/>
    <w:rsid w:val="005C0DC1"/>
    <w:rsid w:val="005C3EE8"/>
    <w:rsid w:val="005D34F9"/>
    <w:rsid w:val="005D4190"/>
    <w:rsid w:val="005D67A3"/>
    <w:rsid w:val="005E2600"/>
    <w:rsid w:val="005E2988"/>
    <w:rsid w:val="005E3085"/>
    <w:rsid w:val="005F51E1"/>
    <w:rsid w:val="005F5958"/>
    <w:rsid w:val="00611C80"/>
    <w:rsid w:val="00620692"/>
    <w:rsid w:val="00623492"/>
    <w:rsid w:val="0062376D"/>
    <w:rsid w:val="006242CA"/>
    <w:rsid w:val="00627507"/>
    <w:rsid w:val="00633717"/>
    <w:rsid w:val="006344E1"/>
    <w:rsid w:val="00637226"/>
    <w:rsid w:val="00641C97"/>
    <w:rsid w:val="006511DF"/>
    <w:rsid w:val="006545C4"/>
    <w:rsid w:val="00654B8A"/>
    <w:rsid w:val="00660F56"/>
    <w:rsid w:val="00661971"/>
    <w:rsid w:val="00661CE8"/>
    <w:rsid w:val="006623D9"/>
    <w:rsid w:val="0066550C"/>
    <w:rsid w:val="00670498"/>
    <w:rsid w:val="006704FC"/>
    <w:rsid w:val="006716F2"/>
    <w:rsid w:val="00682BF2"/>
    <w:rsid w:val="006859CE"/>
    <w:rsid w:val="00691270"/>
    <w:rsid w:val="0069469B"/>
    <w:rsid w:val="00694BA8"/>
    <w:rsid w:val="006A037C"/>
    <w:rsid w:val="006A1E45"/>
    <w:rsid w:val="006A36F4"/>
    <w:rsid w:val="006A406F"/>
    <w:rsid w:val="006A5D3A"/>
    <w:rsid w:val="006B24CD"/>
    <w:rsid w:val="006C23D4"/>
    <w:rsid w:val="006C7BB0"/>
    <w:rsid w:val="006D3237"/>
    <w:rsid w:val="006D6670"/>
    <w:rsid w:val="006E2E37"/>
    <w:rsid w:val="006E3CF1"/>
    <w:rsid w:val="006E7E80"/>
    <w:rsid w:val="006F48CA"/>
    <w:rsid w:val="006F5B96"/>
    <w:rsid w:val="006F64DD"/>
    <w:rsid w:val="00702DB9"/>
    <w:rsid w:val="00715127"/>
    <w:rsid w:val="00715E8E"/>
    <w:rsid w:val="00723580"/>
    <w:rsid w:val="00723755"/>
    <w:rsid w:val="00726261"/>
    <w:rsid w:val="0073136C"/>
    <w:rsid w:val="00731F0F"/>
    <w:rsid w:val="007325DB"/>
    <w:rsid w:val="00733250"/>
    <w:rsid w:val="00736691"/>
    <w:rsid w:val="00741404"/>
    <w:rsid w:val="00742AE4"/>
    <w:rsid w:val="007449E5"/>
    <w:rsid w:val="00747FF0"/>
    <w:rsid w:val="007511A8"/>
    <w:rsid w:val="00761532"/>
    <w:rsid w:val="00763AA7"/>
    <w:rsid w:val="00764D4E"/>
    <w:rsid w:val="00765A1F"/>
    <w:rsid w:val="00773F0E"/>
    <w:rsid w:val="00775B6D"/>
    <w:rsid w:val="00776D68"/>
    <w:rsid w:val="007850EE"/>
    <w:rsid w:val="00785B95"/>
    <w:rsid w:val="00790E96"/>
    <w:rsid w:val="00792DAA"/>
    <w:rsid w:val="00793366"/>
    <w:rsid w:val="007A06AA"/>
    <w:rsid w:val="007A4BF4"/>
    <w:rsid w:val="007A716F"/>
    <w:rsid w:val="007B270A"/>
    <w:rsid w:val="007B2A55"/>
    <w:rsid w:val="007C0695"/>
    <w:rsid w:val="007C39C4"/>
    <w:rsid w:val="007C419A"/>
    <w:rsid w:val="007C4CC8"/>
    <w:rsid w:val="007C5426"/>
    <w:rsid w:val="007C5798"/>
    <w:rsid w:val="007D4832"/>
    <w:rsid w:val="007E21B2"/>
    <w:rsid w:val="007E2C4E"/>
    <w:rsid w:val="007F1905"/>
    <w:rsid w:val="007F3534"/>
    <w:rsid w:val="00801300"/>
    <w:rsid w:val="00801A78"/>
    <w:rsid w:val="00802C64"/>
    <w:rsid w:val="00805E52"/>
    <w:rsid w:val="008061D0"/>
    <w:rsid w:val="00810B38"/>
    <w:rsid w:val="008204C7"/>
    <w:rsid w:val="00820992"/>
    <w:rsid w:val="00823602"/>
    <w:rsid w:val="008255F5"/>
    <w:rsid w:val="0083014E"/>
    <w:rsid w:val="0083214A"/>
    <w:rsid w:val="00834220"/>
    <w:rsid w:val="00834BB5"/>
    <w:rsid w:val="00837CC3"/>
    <w:rsid w:val="00845723"/>
    <w:rsid w:val="00851EF9"/>
    <w:rsid w:val="00852AE8"/>
    <w:rsid w:val="008577FD"/>
    <w:rsid w:val="00860B03"/>
    <w:rsid w:val="0086135D"/>
    <w:rsid w:val="0086497A"/>
    <w:rsid w:val="008713A1"/>
    <w:rsid w:val="008754AB"/>
    <w:rsid w:val="00877B1A"/>
    <w:rsid w:val="0088060C"/>
    <w:rsid w:val="008818BB"/>
    <w:rsid w:val="008839F8"/>
    <w:rsid w:val="00890355"/>
    <w:rsid w:val="00890466"/>
    <w:rsid w:val="00893576"/>
    <w:rsid w:val="00893C2A"/>
    <w:rsid w:val="00893E73"/>
    <w:rsid w:val="008B02DC"/>
    <w:rsid w:val="008B0442"/>
    <w:rsid w:val="008B2F56"/>
    <w:rsid w:val="008B57CE"/>
    <w:rsid w:val="008C122A"/>
    <w:rsid w:val="008C26DE"/>
    <w:rsid w:val="008D2225"/>
    <w:rsid w:val="008D4752"/>
    <w:rsid w:val="008E271C"/>
    <w:rsid w:val="008E418E"/>
    <w:rsid w:val="008E5BC6"/>
    <w:rsid w:val="008E6A25"/>
    <w:rsid w:val="008E75CC"/>
    <w:rsid w:val="008F5193"/>
    <w:rsid w:val="009013A7"/>
    <w:rsid w:val="009017FB"/>
    <w:rsid w:val="009017FC"/>
    <w:rsid w:val="0090506B"/>
    <w:rsid w:val="009050C9"/>
    <w:rsid w:val="009066FC"/>
    <w:rsid w:val="009140A3"/>
    <w:rsid w:val="009144A2"/>
    <w:rsid w:val="0091510C"/>
    <w:rsid w:val="00924EBF"/>
    <w:rsid w:val="009259AC"/>
    <w:rsid w:val="0092631C"/>
    <w:rsid w:val="00926F38"/>
    <w:rsid w:val="00931B21"/>
    <w:rsid w:val="00934301"/>
    <w:rsid w:val="00935A57"/>
    <w:rsid w:val="00936CD1"/>
    <w:rsid w:val="00936E0E"/>
    <w:rsid w:val="00941747"/>
    <w:rsid w:val="00941EFB"/>
    <w:rsid w:val="00942557"/>
    <w:rsid w:val="00947AFB"/>
    <w:rsid w:val="0095181F"/>
    <w:rsid w:val="00951D7D"/>
    <w:rsid w:val="00953BE5"/>
    <w:rsid w:val="00955E6C"/>
    <w:rsid w:val="009630C7"/>
    <w:rsid w:val="00972B55"/>
    <w:rsid w:val="009743B7"/>
    <w:rsid w:val="0098228B"/>
    <w:rsid w:val="009828DA"/>
    <w:rsid w:val="00984D5D"/>
    <w:rsid w:val="00985BAB"/>
    <w:rsid w:val="00995EB5"/>
    <w:rsid w:val="009A3453"/>
    <w:rsid w:val="009B046D"/>
    <w:rsid w:val="009B1B5F"/>
    <w:rsid w:val="009B6673"/>
    <w:rsid w:val="009C191B"/>
    <w:rsid w:val="009C2BD6"/>
    <w:rsid w:val="009E1F32"/>
    <w:rsid w:val="009E776C"/>
    <w:rsid w:val="00A11153"/>
    <w:rsid w:val="00A11897"/>
    <w:rsid w:val="00A1726E"/>
    <w:rsid w:val="00A204CF"/>
    <w:rsid w:val="00A23D49"/>
    <w:rsid w:val="00A27004"/>
    <w:rsid w:val="00A30C29"/>
    <w:rsid w:val="00A32B49"/>
    <w:rsid w:val="00A34DD6"/>
    <w:rsid w:val="00A36819"/>
    <w:rsid w:val="00A36989"/>
    <w:rsid w:val="00A43628"/>
    <w:rsid w:val="00A54192"/>
    <w:rsid w:val="00A6035E"/>
    <w:rsid w:val="00A6144C"/>
    <w:rsid w:val="00A66617"/>
    <w:rsid w:val="00A671F8"/>
    <w:rsid w:val="00A673A4"/>
    <w:rsid w:val="00A715F9"/>
    <w:rsid w:val="00A724AE"/>
    <w:rsid w:val="00A73329"/>
    <w:rsid w:val="00A7496F"/>
    <w:rsid w:val="00A7641B"/>
    <w:rsid w:val="00A80A66"/>
    <w:rsid w:val="00A82359"/>
    <w:rsid w:val="00A83145"/>
    <w:rsid w:val="00A865D2"/>
    <w:rsid w:val="00A86A76"/>
    <w:rsid w:val="00A94C20"/>
    <w:rsid w:val="00AA227F"/>
    <w:rsid w:val="00AA3BC7"/>
    <w:rsid w:val="00AA6934"/>
    <w:rsid w:val="00AA754A"/>
    <w:rsid w:val="00AA7DED"/>
    <w:rsid w:val="00AB099E"/>
    <w:rsid w:val="00AB0B9F"/>
    <w:rsid w:val="00AB4328"/>
    <w:rsid w:val="00AD0E81"/>
    <w:rsid w:val="00AD12A6"/>
    <w:rsid w:val="00AE0A2E"/>
    <w:rsid w:val="00AE1105"/>
    <w:rsid w:val="00AE354C"/>
    <w:rsid w:val="00AF27BC"/>
    <w:rsid w:val="00AF4B07"/>
    <w:rsid w:val="00AF6186"/>
    <w:rsid w:val="00AF7A3A"/>
    <w:rsid w:val="00B160DB"/>
    <w:rsid w:val="00B20836"/>
    <w:rsid w:val="00B23567"/>
    <w:rsid w:val="00B235BB"/>
    <w:rsid w:val="00B27A44"/>
    <w:rsid w:val="00B30BBF"/>
    <w:rsid w:val="00B33C03"/>
    <w:rsid w:val="00B4025B"/>
    <w:rsid w:val="00B44E56"/>
    <w:rsid w:val="00B46543"/>
    <w:rsid w:val="00B47D33"/>
    <w:rsid w:val="00B52BE0"/>
    <w:rsid w:val="00B54133"/>
    <w:rsid w:val="00B54212"/>
    <w:rsid w:val="00B55F0E"/>
    <w:rsid w:val="00B701ED"/>
    <w:rsid w:val="00B8086C"/>
    <w:rsid w:val="00B861B4"/>
    <w:rsid w:val="00B86DFE"/>
    <w:rsid w:val="00B90990"/>
    <w:rsid w:val="00B909A1"/>
    <w:rsid w:val="00B922FF"/>
    <w:rsid w:val="00B9281E"/>
    <w:rsid w:val="00B93925"/>
    <w:rsid w:val="00B95187"/>
    <w:rsid w:val="00B954DA"/>
    <w:rsid w:val="00BA2D55"/>
    <w:rsid w:val="00BA71B1"/>
    <w:rsid w:val="00BB0637"/>
    <w:rsid w:val="00BB3297"/>
    <w:rsid w:val="00BB345F"/>
    <w:rsid w:val="00BB36CA"/>
    <w:rsid w:val="00BB4B9E"/>
    <w:rsid w:val="00BB68EA"/>
    <w:rsid w:val="00BC1C27"/>
    <w:rsid w:val="00BC6BBF"/>
    <w:rsid w:val="00BD0BAA"/>
    <w:rsid w:val="00BD1572"/>
    <w:rsid w:val="00BE14E3"/>
    <w:rsid w:val="00BE3774"/>
    <w:rsid w:val="00BE41E5"/>
    <w:rsid w:val="00BF3172"/>
    <w:rsid w:val="00BF4109"/>
    <w:rsid w:val="00BF4CC3"/>
    <w:rsid w:val="00C00A90"/>
    <w:rsid w:val="00C031E7"/>
    <w:rsid w:val="00C054C7"/>
    <w:rsid w:val="00C057B5"/>
    <w:rsid w:val="00C072D9"/>
    <w:rsid w:val="00C20BA4"/>
    <w:rsid w:val="00C22687"/>
    <w:rsid w:val="00C25A8F"/>
    <w:rsid w:val="00C32E4D"/>
    <w:rsid w:val="00C333A0"/>
    <w:rsid w:val="00C36408"/>
    <w:rsid w:val="00C36A81"/>
    <w:rsid w:val="00C41974"/>
    <w:rsid w:val="00C53F4A"/>
    <w:rsid w:val="00C54125"/>
    <w:rsid w:val="00C55B54"/>
    <w:rsid w:val="00C6098E"/>
    <w:rsid w:val="00C6152C"/>
    <w:rsid w:val="00C619A9"/>
    <w:rsid w:val="00C6432D"/>
    <w:rsid w:val="00C66DA3"/>
    <w:rsid w:val="00C74810"/>
    <w:rsid w:val="00C84AEA"/>
    <w:rsid w:val="00C90D68"/>
    <w:rsid w:val="00C932D2"/>
    <w:rsid w:val="00C939FE"/>
    <w:rsid w:val="00CA341A"/>
    <w:rsid w:val="00CA4BDA"/>
    <w:rsid w:val="00CB06C2"/>
    <w:rsid w:val="00CB1F66"/>
    <w:rsid w:val="00CB2951"/>
    <w:rsid w:val="00CC00B1"/>
    <w:rsid w:val="00CD282B"/>
    <w:rsid w:val="00CD303A"/>
    <w:rsid w:val="00CD4C35"/>
    <w:rsid w:val="00CD6BF2"/>
    <w:rsid w:val="00CD7369"/>
    <w:rsid w:val="00CE0647"/>
    <w:rsid w:val="00CE0B0E"/>
    <w:rsid w:val="00CE3831"/>
    <w:rsid w:val="00D00ABB"/>
    <w:rsid w:val="00D016F7"/>
    <w:rsid w:val="00D02EEC"/>
    <w:rsid w:val="00D03551"/>
    <w:rsid w:val="00D042F8"/>
    <w:rsid w:val="00D06A63"/>
    <w:rsid w:val="00D07E0E"/>
    <w:rsid w:val="00D11478"/>
    <w:rsid w:val="00D15ED0"/>
    <w:rsid w:val="00D15F4C"/>
    <w:rsid w:val="00D21B3E"/>
    <w:rsid w:val="00D21FED"/>
    <w:rsid w:val="00D24251"/>
    <w:rsid w:val="00D343E2"/>
    <w:rsid w:val="00D361A2"/>
    <w:rsid w:val="00D44C2E"/>
    <w:rsid w:val="00D45414"/>
    <w:rsid w:val="00D520BF"/>
    <w:rsid w:val="00D52370"/>
    <w:rsid w:val="00D54381"/>
    <w:rsid w:val="00D566BD"/>
    <w:rsid w:val="00D57A4D"/>
    <w:rsid w:val="00D60AA7"/>
    <w:rsid w:val="00D6435F"/>
    <w:rsid w:val="00D6653D"/>
    <w:rsid w:val="00D67CD2"/>
    <w:rsid w:val="00D70283"/>
    <w:rsid w:val="00D74CD8"/>
    <w:rsid w:val="00D75E28"/>
    <w:rsid w:val="00D772C2"/>
    <w:rsid w:val="00D80049"/>
    <w:rsid w:val="00D8008E"/>
    <w:rsid w:val="00D82C45"/>
    <w:rsid w:val="00D85FB1"/>
    <w:rsid w:val="00D879C1"/>
    <w:rsid w:val="00D908A8"/>
    <w:rsid w:val="00D977B6"/>
    <w:rsid w:val="00DA4A31"/>
    <w:rsid w:val="00DA7B04"/>
    <w:rsid w:val="00DB36C2"/>
    <w:rsid w:val="00DC169B"/>
    <w:rsid w:val="00DC2AB9"/>
    <w:rsid w:val="00DC63F0"/>
    <w:rsid w:val="00DD6EE5"/>
    <w:rsid w:val="00DE0D8D"/>
    <w:rsid w:val="00DE2C1E"/>
    <w:rsid w:val="00DE386C"/>
    <w:rsid w:val="00DE4D35"/>
    <w:rsid w:val="00DF098B"/>
    <w:rsid w:val="00DF11C4"/>
    <w:rsid w:val="00DF210C"/>
    <w:rsid w:val="00DF4B6A"/>
    <w:rsid w:val="00DF4ED3"/>
    <w:rsid w:val="00E01ABC"/>
    <w:rsid w:val="00E02C09"/>
    <w:rsid w:val="00E04D59"/>
    <w:rsid w:val="00E05B1F"/>
    <w:rsid w:val="00E06EA7"/>
    <w:rsid w:val="00E07DA1"/>
    <w:rsid w:val="00E1039F"/>
    <w:rsid w:val="00E123CB"/>
    <w:rsid w:val="00E14907"/>
    <w:rsid w:val="00E20E13"/>
    <w:rsid w:val="00E21DBC"/>
    <w:rsid w:val="00E275D7"/>
    <w:rsid w:val="00E27DBE"/>
    <w:rsid w:val="00E32AB1"/>
    <w:rsid w:val="00E36C71"/>
    <w:rsid w:val="00E40404"/>
    <w:rsid w:val="00E42314"/>
    <w:rsid w:val="00E459C6"/>
    <w:rsid w:val="00E47589"/>
    <w:rsid w:val="00E64915"/>
    <w:rsid w:val="00E661D4"/>
    <w:rsid w:val="00E70091"/>
    <w:rsid w:val="00E720F5"/>
    <w:rsid w:val="00E76AF2"/>
    <w:rsid w:val="00E76D47"/>
    <w:rsid w:val="00E849F7"/>
    <w:rsid w:val="00E90302"/>
    <w:rsid w:val="00E97396"/>
    <w:rsid w:val="00EA185E"/>
    <w:rsid w:val="00EA543F"/>
    <w:rsid w:val="00EA55ED"/>
    <w:rsid w:val="00EA592A"/>
    <w:rsid w:val="00EB14E4"/>
    <w:rsid w:val="00EB32A5"/>
    <w:rsid w:val="00EB34ED"/>
    <w:rsid w:val="00EB77B0"/>
    <w:rsid w:val="00EB7BE0"/>
    <w:rsid w:val="00EC315E"/>
    <w:rsid w:val="00ED077C"/>
    <w:rsid w:val="00ED1190"/>
    <w:rsid w:val="00ED6544"/>
    <w:rsid w:val="00EE0277"/>
    <w:rsid w:val="00EE24E0"/>
    <w:rsid w:val="00EE3E00"/>
    <w:rsid w:val="00EE5DD2"/>
    <w:rsid w:val="00EE61B0"/>
    <w:rsid w:val="00EE6BA4"/>
    <w:rsid w:val="00EF195E"/>
    <w:rsid w:val="00F00A79"/>
    <w:rsid w:val="00F00E86"/>
    <w:rsid w:val="00F029AF"/>
    <w:rsid w:val="00F07C1E"/>
    <w:rsid w:val="00F105DB"/>
    <w:rsid w:val="00F132BC"/>
    <w:rsid w:val="00F13D80"/>
    <w:rsid w:val="00F16AAA"/>
    <w:rsid w:val="00F20827"/>
    <w:rsid w:val="00F21161"/>
    <w:rsid w:val="00F218EF"/>
    <w:rsid w:val="00F21BC7"/>
    <w:rsid w:val="00F266A2"/>
    <w:rsid w:val="00F32269"/>
    <w:rsid w:val="00F377CD"/>
    <w:rsid w:val="00F56A6F"/>
    <w:rsid w:val="00F5709C"/>
    <w:rsid w:val="00F62EC0"/>
    <w:rsid w:val="00F64EF1"/>
    <w:rsid w:val="00F81DDE"/>
    <w:rsid w:val="00F83875"/>
    <w:rsid w:val="00F84635"/>
    <w:rsid w:val="00F8765F"/>
    <w:rsid w:val="00F90767"/>
    <w:rsid w:val="00F9259F"/>
    <w:rsid w:val="00F9533B"/>
    <w:rsid w:val="00FA3AC7"/>
    <w:rsid w:val="00FA685B"/>
    <w:rsid w:val="00FB0C01"/>
    <w:rsid w:val="00FB1E48"/>
    <w:rsid w:val="00FC18F2"/>
    <w:rsid w:val="00FC2DB3"/>
    <w:rsid w:val="00FC39E5"/>
    <w:rsid w:val="00FC3A78"/>
    <w:rsid w:val="00FD1005"/>
    <w:rsid w:val="00FD6C75"/>
    <w:rsid w:val="00FE5095"/>
    <w:rsid w:val="00FE71B3"/>
    <w:rsid w:val="00FF282D"/>
    <w:rsid w:val="00FF35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20BA4"/>
    <w:pPr>
      <w:jc w:val="both"/>
    </w:pPr>
    <w:rPr>
      <w:rFonts w:eastAsiaTheme="minorEastAsia"/>
      <w:sz w:val="24"/>
      <w:lang w:val="en-GB"/>
    </w:rPr>
  </w:style>
  <w:style w:type="paragraph" w:styleId="Heading1">
    <w:name w:val="heading 1"/>
    <w:basedOn w:val="Normal"/>
    <w:next w:val="Normal"/>
    <w:link w:val="Heading1Char"/>
    <w:uiPriority w:val="99"/>
    <w:semiHidden/>
    <w:rsid w:val="00C20BA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20BA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20BA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20BA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20BA4"/>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C20BA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20BA4"/>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C20BA4"/>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C20BA4"/>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20BA4"/>
    <w:rPr>
      <w:rFonts w:ascii="Tahoma" w:hAnsi="Tahoma" w:cs="Tahoma"/>
      <w:sz w:val="16"/>
      <w:szCs w:val="16"/>
    </w:rPr>
  </w:style>
  <w:style w:type="character" w:customStyle="1" w:styleId="BalloonTextChar">
    <w:name w:val="Balloon Text Char"/>
    <w:basedOn w:val="DefaultParagraphFont"/>
    <w:link w:val="BalloonText"/>
    <w:uiPriority w:val="99"/>
    <w:semiHidden/>
    <w:rsid w:val="00C20BA4"/>
    <w:rPr>
      <w:rFonts w:ascii="Tahoma" w:eastAsiaTheme="minorEastAsia" w:hAnsi="Tahoma" w:cs="Tahoma"/>
      <w:sz w:val="16"/>
      <w:szCs w:val="16"/>
      <w:lang w:val="en-GB"/>
    </w:rPr>
  </w:style>
  <w:style w:type="character" w:styleId="BookTitle">
    <w:name w:val="Book Title"/>
    <w:uiPriority w:val="99"/>
    <w:semiHidden/>
    <w:qFormat/>
    <w:rsid w:val="00C20BA4"/>
    <w:rPr>
      <w:i/>
      <w:iCs/>
      <w:smallCaps/>
      <w:spacing w:val="5"/>
    </w:rPr>
  </w:style>
  <w:style w:type="paragraph" w:customStyle="1" w:styleId="ECHRHeader">
    <w:name w:val="ECHR_Header"/>
    <w:aliases w:val="Ju_Header"/>
    <w:basedOn w:val="Header"/>
    <w:uiPriority w:val="4"/>
    <w:qFormat/>
    <w:rsid w:val="00C20BA4"/>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C20BA4"/>
    <w:pPr>
      <w:jc w:val="left"/>
    </w:pPr>
    <w:rPr>
      <w:sz w:val="8"/>
    </w:rPr>
  </w:style>
  <w:style w:type="character" w:styleId="Strong">
    <w:name w:val="Strong"/>
    <w:uiPriority w:val="99"/>
    <w:semiHidden/>
    <w:qFormat/>
    <w:rsid w:val="00C20BA4"/>
    <w:rPr>
      <w:b/>
      <w:bCs/>
    </w:rPr>
  </w:style>
  <w:style w:type="paragraph" w:styleId="NoSpacing">
    <w:name w:val="No Spacing"/>
    <w:basedOn w:val="Normal"/>
    <w:link w:val="NoSpacingChar"/>
    <w:semiHidden/>
    <w:qFormat/>
    <w:rsid w:val="00C20BA4"/>
    <w:rPr>
      <w:sz w:val="22"/>
      <w:lang w:val="en-US"/>
    </w:rPr>
  </w:style>
  <w:style w:type="character" w:customStyle="1" w:styleId="NoSpacingChar">
    <w:name w:val="No Spacing Char"/>
    <w:basedOn w:val="DefaultParagraphFont"/>
    <w:link w:val="NoSpacing"/>
    <w:semiHidden/>
    <w:rsid w:val="00C20BA4"/>
    <w:rPr>
      <w:rFonts w:eastAsiaTheme="minorEastAsia"/>
    </w:rPr>
  </w:style>
  <w:style w:type="paragraph" w:customStyle="1" w:styleId="ECHRFooterLine">
    <w:name w:val="ECHR_Footer_Line"/>
    <w:aliases w:val="Footer_Line"/>
    <w:basedOn w:val="Normal"/>
    <w:next w:val="ECHRFooter"/>
    <w:uiPriority w:val="57"/>
    <w:semiHidden/>
    <w:rsid w:val="00C20BA4"/>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C20BA4"/>
    <w:pPr>
      <w:numPr>
        <w:numId w:val="26"/>
      </w:numPr>
      <w:jc w:val="left"/>
    </w:pPr>
    <w:rPr>
      <w:b/>
    </w:rPr>
  </w:style>
  <w:style w:type="paragraph" w:customStyle="1" w:styleId="DummyStyle">
    <w:name w:val="Dummy_Style"/>
    <w:basedOn w:val="Normal"/>
    <w:semiHidden/>
    <w:qFormat/>
    <w:rsid w:val="00C20BA4"/>
    <w:rPr>
      <w:color w:val="00B050"/>
    </w:rPr>
  </w:style>
  <w:style w:type="paragraph" w:customStyle="1" w:styleId="JuParaSub">
    <w:name w:val="Ju_Para_Sub"/>
    <w:basedOn w:val="ECHRPara"/>
    <w:uiPriority w:val="13"/>
    <w:qFormat/>
    <w:rsid w:val="00C20BA4"/>
    <w:pPr>
      <w:ind w:left="284"/>
    </w:pPr>
  </w:style>
  <w:style w:type="paragraph" w:customStyle="1" w:styleId="ECHRTitleCentre3">
    <w:name w:val="ECHR_Title_Centre_3"/>
    <w:aliases w:val="Ju_H_Article"/>
    <w:basedOn w:val="Normal"/>
    <w:next w:val="ECHRParaQuote"/>
    <w:uiPriority w:val="27"/>
    <w:qFormat/>
    <w:rsid w:val="00C20BA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C20BA4"/>
    <w:pPr>
      <w:keepNext/>
      <w:keepLines/>
      <w:spacing w:after="240"/>
      <w:jc w:val="center"/>
      <w:outlineLvl w:val="0"/>
    </w:pPr>
    <w:rPr>
      <w:rFonts w:asciiTheme="majorHAnsi" w:hAnsiTheme="majorHAnsi"/>
      <w:sz w:val="28"/>
    </w:rPr>
  </w:style>
  <w:style w:type="paragraph" w:customStyle="1" w:styleId="OpiH1">
    <w:name w:val="Opi_H_1"/>
    <w:basedOn w:val="ECHRHeading2"/>
    <w:uiPriority w:val="42"/>
    <w:qFormat/>
    <w:rsid w:val="00C20BA4"/>
    <w:pPr>
      <w:ind w:left="635" w:hanging="357"/>
      <w:outlineLvl w:val="2"/>
    </w:pPr>
  </w:style>
  <w:style w:type="paragraph" w:customStyle="1" w:styleId="OpiHa">
    <w:name w:val="Opi_H_a"/>
    <w:basedOn w:val="ECHRHeading3"/>
    <w:uiPriority w:val="43"/>
    <w:qFormat/>
    <w:rsid w:val="00C20BA4"/>
    <w:pPr>
      <w:ind w:left="833" w:hanging="357"/>
      <w:outlineLvl w:val="3"/>
    </w:pPr>
    <w:rPr>
      <w:b/>
      <w:i w:val="0"/>
      <w:sz w:val="20"/>
    </w:rPr>
  </w:style>
  <w:style w:type="paragraph" w:customStyle="1" w:styleId="OpiHA0">
    <w:name w:val="Opi_H_A"/>
    <w:basedOn w:val="ECHRHeading1"/>
    <w:next w:val="OpiPara"/>
    <w:uiPriority w:val="41"/>
    <w:qFormat/>
    <w:rsid w:val="00C20BA4"/>
    <w:pPr>
      <w:tabs>
        <w:tab w:val="clear" w:pos="357"/>
      </w:tabs>
      <w:outlineLvl w:val="1"/>
    </w:pPr>
    <w:rPr>
      <w:b/>
    </w:rPr>
  </w:style>
  <w:style w:type="paragraph" w:customStyle="1" w:styleId="ECHRTitleCentre2">
    <w:name w:val="ECHR_Title_Centre_2"/>
    <w:aliases w:val="Dec_H_Case"/>
    <w:basedOn w:val="Normal"/>
    <w:next w:val="ECHRPara"/>
    <w:uiPriority w:val="8"/>
    <w:qFormat/>
    <w:rsid w:val="00C20BA4"/>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C20BA4"/>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C20BA4"/>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C20BA4"/>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C20BA4"/>
    <w:pPr>
      <w:ind w:left="567"/>
    </w:pPr>
  </w:style>
  <w:style w:type="paragraph" w:customStyle="1" w:styleId="JuInitialled">
    <w:name w:val="Ju_Initialled"/>
    <w:basedOn w:val="Normal"/>
    <w:uiPriority w:val="31"/>
    <w:qFormat/>
    <w:rsid w:val="00C20BA4"/>
    <w:pPr>
      <w:tabs>
        <w:tab w:val="center" w:pos="6407"/>
      </w:tabs>
      <w:spacing w:before="720"/>
      <w:jc w:val="right"/>
    </w:pPr>
  </w:style>
  <w:style w:type="paragraph" w:customStyle="1" w:styleId="ECHRHeading3">
    <w:name w:val="ECHR_Heading_3"/>
    <w:aliases w:val="Ju_H_1."/>
    <w:basedOn w:val="Heading3"/>
    <w:next w:val="ECHRPara"/>
    <w:uiPriority w:val="21"/>
    <w:qFormat/>
    <w:rsid w:val="00C20BA4"/>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C20BA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20BA4"/>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C20BA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C20BA4"/>
    <w:pPr>
      <w:keepNext/>
      <w:keepLines/>
      <w:spacing w:before="240" w:after="120"/>
      <w:ind w:left="1236"/>
    </w:pPr>
    <w:rPr>
      <w:sz w:val="20"/>
      <w:lang w:val="en-GB"/>
    </w:rPr>
  </w:style>
  <w:style w:type="paragraph" w:customStyle="1" w:styleId="OpiHi">
    <w:name w:val="Opi_H_i"/>
    <w:basedOn w:val="ECHRHeading4"/>
    <w:uiPriority w:val="44"/>
    <w:qFormat/>
    <w:rsid w:val="00C20BA4"/>
    <w:pPr>
      <w:ind w:left="1037" w:hanging="357"/>
      <w:outlineLvl w:val="4"/>
    </w:pPr>
    <w:rPr>
      <w:b w:val="0"/>
      <w:i/>
    </w:rPr>
  </w:style>
  <w:style w:type="paragraph" w:styleId="Header">
    <w:name w:val="header"/>
    <w:basedOn w:val="Normal"/>
    <w:link w:val="HeaderChar"/>
    <w:uiPriority w:val="57"/>
    <w:semiHidden/>
    <w:rsid w:val="00C20BA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C20BA4"/>
    <w:rPr>
      <w:sz w:val="24"/>
      <w:lang w:val="en-GB"/>
    </w:rPr>
  </w:style>
  <w:style w:type="character" w:customStyle="1" w:styleId="Heading1Char">
    <w:name w:val="Heading 1 Char"/>
    <w:basedOn w:val="DefaultParagraphFont"/>
    <w:link w:val="Heading1"/>
    <w:uiPriority w:val="99"/>
    <w:semiHidden/>
    <w:rsid w:val="00C20BA4"/>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C20BA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C20BA4"/>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C20BA4"/>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C20BA4"/>
    <w:rPr>
      <w:caps w:val="0"/>
      <w:smallCaps/>
    </w:rPr>
  </w:style>
  <w:style w:type="character" w:customStyle="1" w:styleId="JuITMark">
    <w:name w:val="Ju_ITMark"/>
    <w:basedOn w:val="DefaultParagraphFont"/>
    <w:uiPriority w:val="38"/>
    <w:qFormat/>
    <w:rsid w:val="00C20BA4"/>
    <w:rPr>
      <w:vanish w:val="0"/>
      <w:color w:val="auto"/>
      <w:sz w:val="14"/>
      <w:bdr w:val="none" w:sz="0" w:space="0" w:color="auto"/>
      <w:shd w:val="clear" w:color="auto" w:fill="BEE5FF" w:themeFill="background1" w:themeFillTint="33"/>
    </w:rPr>
  </w:style>
  <w:style w:type="character" w:customStyle="1" w:styleId="Heading3Char">
    <w:name w:val="Heading 3 Char"/>
    <w:basedOn w:val="DefaultParagraphFont"/>
    <w:link w:val="Heading3"/>
    <w:uiPriority w:val="99"/>
    <w:semiHidden/>
    <w:rsid w:val="00C20BA4"/>
    <w:rPr>
      <w:rFonts w:asciiTheme="majorHAnsi" w:eastAsiaTheme="majorEastAsia" w:hAnsiTheme="majorHAnsi" w:cstheme="majorBidi"/>
      <w:b/>
      <w:bCs/>
      <w:color w:val="5F5F5F"/>
      <w:sz w:val="24"/>
      <w:lang w:val="en-GB"/>
    </w:rPr>
  </w:style>
  <w:style w:type="paragraph" w:customStyle="1" w:styleId="OpiPara">
    <w:name w:val="Opi_Para"/>
    <w:basedOn w:val="ECHRPara"/>
    <w:uiPriority w:val="46"/>
    <w:qFormat/>
    <w:rsid w:val="00C20BA4"/>
  </w:style>
  <w:style w:type="paragraph" w:customStyle="1" w:styleId="ECHRDecisionBody">
    <w:name w:val="ECHR_Decision_Body"/>
    <w:aliases w:val="Ju_Judges"/>
    <w:basedOn w:val="Normal"/>
    <w:uiPriority w:val="11"/>
    <w:qFormat/>
    <w:rsid w:val="00C20BA4"/>
    <w:pPr>
      <w:tabs>
        <w:tab w:val="left" w:pos="567"/>
        <w:tab w:val="left" w:pos="1134"/>
      </w:tabs>
      <w:jc w:val="left"/>
    </w:pPr>
  </w:style>
  <w:style w:type="character" w:customStyle="1" w:styleId="Heading4Char">
    <w:name w:val="Heading 4 Char"/>
    <w:basedOn w:val="DefaultParagraphFont"/>
    <w:link w:val="Heading4"/>
    <w:uiPriority w:val="99"/>
    <w:semiHidden/>
    <w:rsid w:val="00C20BA4"/>
    <w:rPr>
      <w:rFonts w:asciiTheme="majorHAnsi" w:eastAsiaTheme="majorEastAsia" w:hAnsiTheme="majorHAnsi" w:cstheme="majorBidi"/>
      <w:b/>
      <w:bCs/>
      <w:i/>
      <w:iCs/>
      <w:color w:val="777777"/>
      <w:sz w:val="24"/>
      <w:lang w:val="en-GB"/>
    </w:rPr>
  </w:style>
  <w:style w:type="paragraph" w:customStyle="1" w:styleId="ECHRPara">
    <w:name w:val="ECHR_Para"/>
    <w:aliases w:val="Ju_Para"/>
    <w:basedOn w:val="Normal"/>
    <w:link w:val="ECHRParaChar"/>
    <w:uiPriority w:val="12"/>
    <w:qFormat/>
    <w:rsid w:val="00C20BA4"/>
    <w:pPr>
      <w:ind w:firstLine="284"/>
    </w:pPr>
  </w:style>
  <w:style w:type="character" w:customStyle="1" w:styleId="Heading5Char">
    <w:name w:val="Heading 5 Char"/>
    <w:basedOn w:val="DefaultParagraphFont"/>
    <w:link w:val="Heading5"/>
    <w:uiPriority w:val="99"/>
    <w:semiHidden/>
    <w:rsid w:val="00C20BA4"/>
    <w:rPr>
      <w:rFonts w:asciiTheme="majorHAnsi" w:eastAsiaTheme="majorEastAsia" w:hAnsiTheme="majorHAnsi" w:cstheme="majorBidi"/>
      <w:b/>
      <w:bCs/>
      <w:color w:val="808080"/>
    </w:rPr>
  </w:style>
  <w:style w:type="paragraph" w:customStyle="1" w:styleId="ECHRParaQuote">
    <w:name w:val="ECHR_Para_Quote"/>
    <w:aliases w:val="Ju_Quot"/>
    <w:basedOn w:val="Normal"/>
    <w:uiPriority w:val="14"/>
    <w:qFormat/>
    <w:rsid w:val="00C20BA4"/>
    <w:pPr>
      <w:spacing w:before="120" w:after="120"/>
      <w:ind w:left="425" w:firstLine="142"/>
    </w:pPr>
    <w:rPr>
      <w:sz w:val="20"/>
    </w:rPr>
  </w:style>
  <w:style w:type="paragraph" w:customStyle="1" w:styleId="ECHRTitle1">
    <w:name w:val="ECHR_Title_1"/>
    <w:aliases w:val="Ju_H_Head"/>
    <w:basedOn w:val="Normal"/>
    <w:next w:val="ECHRPara"/>
    <w:uiPriority w:val="18"/>
    <w:qFormat/>
    <w:rsid w:val="00C20BA4"/>
    <w:pPr>
      <w:keepNext/>
      <w:keepLines/>
      <w:spacing w:before="720" w:after="240"/>
      <w:outlineLvl w:val="0"/>
    </w:pPr>
    <w:rPr>
      <w:rFonts w:asciiTheme="majorHAnsi" w:hAnsiTheme="majorHAnsi"/>
      <w:sz w:val="28"/>
    </w:rPr>
  </w:style>
  <w:style w:type="character" w:styleId="SubtleEmphasis">
    <w:name w:val="Subtle Emphasis"/>
    <w:uiPriority w:val="99"/>
    <w:semiHidden/>
    <w:qFormat/>
    <w:rsid w:val="00C20BA4"/>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C20BA4"/>
    <w:rPr>
      <w:b/>
      <w:bCs/>
      <w:i/>
      <w:iCs/>
      <w:spacing w:val="10"/>
      <w:bdr w:val="none" w:sz="0" w:space="0" w:color="auto"/>
      <w:shd w:val="clear" w:color="auto" w:fill="auto"/>
    </w:rPr>
  </w:style>
  <w:style w:type="paragraph" w:styleId="Footer">
    <w:name w:val="footer"/>
    <w:basedOn w:val="Normal"/>
    <w:link w:val="FooterChar"/>
    <w:uiPriority w:val="57"/>
    <w:semiHidden/>
    <w:rsid w:val="00C20BA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20BA4"/>
    <w:rPr>
      <w:sz w:val="24"/>
      <w:lang w:val="en-GB"/>
    </w:rPr>
  </w:style>
  <w:style w:type="character" w:styleId="FootnoteReference">
    <w:name w:val="footnote reference"/>
    <w:basedOn w:val="DefaultParagraphFont"/>
    <w:uiPriority w:val="99"/>
    <w:semiHidden/>
    <w:rsid w:val="00C20BA4"/>
    <w:rPr>
      <w:vertAlign w:val="superscript"/>
    </w:rPr>
  </w:style>
  <w:style w:type="paragraph" w:styleId="FootnoteText">
    <w:name w:val="footnote text"/>
    <w:basedOn w:val="Normal"/>
    <w:link w:val="FootnoteTextChar"/>
    <w:uiPriority w:val="99"/>
    <w:semiHidden/>
    <w:rsid w:val="00C20BA4"/>
    <w:rPr>
      <w:sz w:val="20"/>
      <w:szCs w:val="20"/>
    </w:rPr>
  </w:style>
  <w:style w:type="character" w:customStyle="1" w:styleId="FootnoteTextChar">
    <w:name w:val="Footnote Text Char"/>
    <w:basedOn w:val="DefaultParagraphFont"/>
    <w:link w:val="FootnoteText"/>
    <w:uiPriority w:val="99"/>
    <w:semiHidden/>
    <w:rsid w:val="00C20BA4"/>
    <w:rPr>
      <w:rFonts w:eastAsiaTheme="minorEastAsia"/>
      <w:sz w:val="20"/>
      <w:szCs w:val="20"/>
      <w:lang w:val="en-GB"/>
    </w:rPr>
  </w:style>
  <w:style w:type="character" w:customStyle="1" w:styleId="Heading6Char">
    <w:name w:val="Heading 6 Char"/>
    <w:basedOn w:val="DefaultParagraphFont"/>
    <w:link w:val="Heading6"/>
    <w:uiPriority w:val="99"/>
    <w:semiHidden/>
    <w:rsid w:val="00C20BA4"/>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C20BA4"/>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C20BA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20BA4"/>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C20BA4"/>
    <w:rPr>
      <w:color w:val="0072BC" w:themeColor="hyperlink"/>
      <w:u w:val="single"/>
    </w:rPr>
  </w:style>
  <w:style w:type="character" w:styleId="IntenseEmphasis">
    <w:name w:val="Intense Emphasis"/>
    <w:uiPriority w:val="99"/>
    <w:semiHidden/>
    <w:qFormat/>
    <w:rsid w:val="00C20BA4"/>
    <w:rPr>
      <w:b/>
      <w:bCs/>
    </w:rPr>
  </w:style>
  <w:style w:type="paragraph" w:styleId="IntenseQuote">
    <w:name w:val="Intense Quote"/>
    <w:basedOn w:val="Normal"/>
    <w:next w:val="Normal"/>
    <w:link w:val="IntenseQuoteChar"/>
    <w:uiPriority w:val="99"/>
    <w:semiHidden/>
    <w:qFormat/>
    <w:rsid w:val="00C20BA4"/>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C20BA4"/>
    <w:rPr>
      <w:rFonts w:eastAsiaTheme="minorEastAsia"/>
      <w:b/>
      <w:bCs/>
      <w:i/>
      <w:iCs/>
      <w:lang w:bidi="en-US"/>
    </w:rPr>
  </w:style>
  <w:style w:type="character" w:styleId="IntenseReference">
    <w:name w:val="Intense Reference"/>
    <w:uiPriority w:val="99"/>
    <w:semiHidden/>
    <w:qFormat/>
    <w:rsid w:val="00C20BA4"/>
    <w:rPr>
      <w:smallCaps/>
      <w:spacing w:val="5"/>
      <w:u w:val="single"/>
    </w:rPr>
  </w:style>
  <w:style w:type="paragraph" w:styleId="ListParagraph">
    <w:name w:val="List Paragraph"/>
    <w:basedOn w:val="Normal"/>
    <w:uiPriority w:val="99"/>
    <w:semiHidden/>
    <w:qFormat/>
    <w:rsid w:val="00C20BA4"/>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20BA4"/>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C20BA4"/>
    <w:rPr>
      <w:rFonts w:eastAsiaTheme="minorEastAsia"/>
      <w:i/>
      <w:iCs/>
      <w:lang w:bidi="en-US"/>
    </w:rPr>
  </w:style>
  <w:style w:type="character" w:styleId="SubtleReference">
    <w:name w:val="Subtle Reference"/>
    <w:uiPriority w:val="99"/>
    <w:semiHidden/>
    <w:qFormat/>
    <w:rsid w:val="00C20BA4"/>
    <w:rPr>
      <w:smallCaps/>
    </w:rPr>
  </w:style>
  <w:style w:type="table" w:styleId="TableGrid">
    <w:name w:val="Table Grid"/>
    <w:basedOn w:val="TableNormal"/>
    <w:uiPriority w:val="59"/>
    <w:semiHidden/>
    <w:rsid w:val="00C20BA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20BA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C20BA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C20BA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C20BA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C20BA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20BA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20BA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20BA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C20BA4"/>
    <w:pPr>
      <w:tabs>
        <w:tab w:val="center" w:pos="851"/>
        <w:tab w:val="center" w:pos="6407"/>
      </w:tabs>
      <w:spacing w:before="720"/>
      <w:jc w:val="left"/>
    </w:pPr>
  </w:style>
  <w:style w:type="paragraph" w:customStyle="1" w:styleId="JuParaLast">
    <w:name w:val="Ju_Para_Last"/>
    <w:basedOn w:val="Normal"/>
    <w:next w:val="ECHRPara"/>
    <w:uiPriority w:val="30"/>
    <w:qFormat/>
    <w:rsid w:val="00C20BA4"/>
    <w:pPr>
      <w:keepNext/>
      <w:keepLines/>
      <w:spacing w:before="240"/>
      <w:ind w:firstLine="284"/>
    </w:pPr>
  </w:style>
  <w:style w:type="paragraph" w:customStyle="1" w:styleId="JuCase">
    <w:name w:val="Ju_Case"/>
    <w:basedOn w:val="Normal"/>
    <w:next w:val="ECHRPara"/>
    <w:uiPriority w:val="10"/>
    <w:rsid w:val="00C20BA4"/>
    <w:pPr>
      <w:ind w:firstLine="284"/>
    </w:pPr>
    <w:rPr>
      <w:b/>
    </w:rPr>
  </w:style>
  <w:style w:type="paragraph" w:customStyle="1" w:styleId="JuList">
    <w:name w:val="Ju_List"/>
    <w:basedOn w:val="Normal"/>
    <w:uiPriority w:val="28"/>
    <w:qFormat/>
    <w:rsid w:val="00C20BA4"/>
    <w:pPr>
      <w:ind w:left="340" w:hanging="340"/>
    </w:pPr>
  </w:style>
  <w:style w:type="character" w:styleId="PageNumber">
    <w:name w:val="page number"/>
    <w:uiPriority w:val="99"/>
    <w:semiHidden/>
    <w:rsid w:val="00F84635"/>
    <w:rPr>
      <w:rFonts w:ascii="Times New Roman" w:hAnsi="Times New Roman" w:cs="Times New Roman"/>
      <w:sz w:val="18"/>
    </w:rPr>
  </w:style>
  <w:style w:type="paragraph" w:customStyle="1" w:styleId="JuLista">
    <w:name w:val="Ju_List_a"/>
    <w:basedOn w:val="JuList"/>
    <w:uiPriority w:val="28"/>
    <w:qFormat/>
    <w:rsid w:val="00C20BA4"/>
    <w:pPr>
      <w:ind w:left="346" w:firstLine="0"/>
    </w:pPr>
  </w:style>
  <w:style w:type="paragraph" w:customStyle="1" w:styleId="JuListi">
    <w:name w:val="Ju_List_i"/>
    <w:basedOn w:val="Normal"/>
    <w:next w:val="JuLista"/>
    <w:uiPriority w:val="28"/>
    <w:qFormat/>
    <w:rsid w:val="00C20BA4"/>
    <w:pPr>
      <w:ind w:left="794"/>
    </w:pPr>
  </w:style>
  <w:style w:type="character" w:styleId="CommentReference">
    <w:name w:val="annotation reference"/>
    <w:uiPriority w:val="99"/>
    <w:semiHidden/>
    <w:rsid w:val="00F84635"/>
    <w:rPr>
      <w:sz w:val="16"/>
    </w:rPr>
  </w:style>
  <w:style w:type="paragraph" w:styleId="CommentText">
    <w:name w:val="annotation text"/>
    <w:basedOn w:val="Normal"/>
    <w:link w:val="CommentTextChar"/>
    <w:uiPriority w:val="99"/>
    <w:semiHidden/>
    <w:rsid w:val="00F84635"/>
    <w:rPr>
      <w:sz w:val="20"/>
    </w:rPr>
  </w:style>
  <w:style w:type="character" w:customStyle="1" w:styleId="CommentTextChar">
    <w:name w:val="Comment Text Char"/>
    <w:basedOn w:val="DefaultParagraphFont"/>
    <w:link w:val="CommentText"/>
    <w:uiPriority w:val="99"/>
    <w:semiHidden/>
    <w:rsid w:val="00F84635"/>
    <w:rPr>
      <w:rFonts w:eastAsiaTheme="minorEastAsia"/>
      <w:sz w:val="20"/>
    </w:rPr>
  </w:style>
  <w:style w:type="paragraph" w:styleId="CommentSubject">
    <w:name w:val="annotation subject"/>
    <w:basedOn w:val="CommentText"/>
    <w:next w:val="CommentText"/>
    <w:link w:val="CommentSubjectChar"/>
    <w:uiPriority w:val="99"/>
    <w:semiHidden/>
    <w:rsid w:val="00F84635"/>
    <w:rPr>
      <w:b/>
      <w:bCs/>
    </w:rPr>
  </w:style>
  <w:style w:type="character" w:customStyle="1" w:styleId="CommentSubjectChar">
    <w:name w:val="Comment Subject Char"/>
    <w:basedOn w:val="CommentTextChar"/>
    <w:link w:val="CommentSubject"/>
    <w:uiPriority w:val="99"/>
    <w:semiHidden/>
    <w:rsid w:val="00F84635"/>
    <w:rPr>
      <w:rFonts w:eastAsiaTheme="minorEastAsia"/>
      <w:b/>
      <w:bCs/>
      <w:sz w:val="20"/>
    </w:rPr>
  </w:style>
  <w:style w:type="character" w:styleId="EndnoteReference">
    <w:name w:val="endnote reference"/>
    <w:basedOn w:val="DefaultParagraphFont"/>
    <w:uiPriority w:val="99"/>
    <w:semiHidden/>
    <w:rsid w:val="00C20BA4"/>
    <w:rPr>
      <w:vertAlign w:val="superscript"/>
    </w:rPr>
  </w:style>
  <w:style w:type="paragraph" w:styleId="EndnoteText">
    <w:name w:val="endnote text"/>
    <w:basedOn w:val="Normal"/>
    <w:link w:val="EndnoteTextChar"/>
    <w:uiPriority w:val="99"/>
    <w:semiHidden/>
    <w:rsid w:val="00C20BA4"/>
    <w:rPr>
      <w:sz w:val="20"/>
      <w:szCs w:val="20"/>
    </w:rPr>
  </w:style>
  <w:style w:type="character" w:customStyle="1" w:styleId="EndnoteTextChar">
    <w:name w:val="Endnote Text Char"/>
    <w:basedOn w:val="DefaultParagraphFont"/>
    <w:link w:val="EndnoteText"/>
    <w:uiPriority w:val="99"/>
    <w:semiHidden/>
    <w:rsid w:val="00C20BA4"/>
    <w:rPr>
      <w:rFonts w:eastAsiaTheme="minorEastAsia"/>
      <w:sz w:val="20"/>
      <w:szCs w:val="20"/>
      <w:lang w:val="en-GB"/>
    </w:rPr>
  </w:style>
  <w:style w:type="character" w:styleId="FollowedHyperlink">
    <w:name w:val="FollowedHyperlink"/>
    <w:uiPriority w:val="99"/>
    <w:semiHidden/>
    <w:rsid w:val="00F84635"/>
    <w:rPr>
      <w:rFonts w:ascii="Times New Roman" w:hAnsi="Times New Roman" w:cs="Times New Roman"/>
      <w:color w:val="800080"/>
      <w:u w:val="single"/>
    </w:rPr>
  </w:style>
  <w:style w:type="paragraph" w:styleId="DocumentMap">
    <w:name w:val="Document Map"/>
    <w:basedOn w:val="Normal"/>
    <w:link w:val="DocumentMapChar"/>
    <w:uiPriority w:val="99"/>
    <w:semiHidden/>
    <w:rsid w:val="00F84635"/>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F84635"/>
    <w:rPr>
      <w:rFonts w:ascii="Tahoma" w:eastAsiaTheme="minorEastAsia" w:hAnsi="Tahoma" w:cs="Tahoma"/>
      <w:sz w:val="20"/>
      <w:shd w:val="clear" w:color="auto" w:fill="000080"/>
    </w:rPr>
  </w:style>
  <w:style w:type="paragraph" w:styleId="ListBullet">
    <w:name w:val="List Bullet"/>
    <w:basedOn w:val="Normal"/>
    <w:uiPriority w:val="99"/>
    <w:semiHidden/>
    <w:rsid w:val="00F84635"/>
    <w:pPr>
      <w:numPr>
        <w:numId w:val="1"/>
      </w:numPr>
    </w:pPr>
  </w:style>
  <w:style w:type="paragraph" w:styleId="Subtitle">
    <w:name w:val="Subtitle"/>
    <w:basedOn w:val="Normal"/>
    <w:next w:val="Normal"/>
    <w:link w:val="SubtitleChar"/>
    <w:uiPriority w:val="99"/>
    <w:semiHidden/>
    <w:qFormat/>
    <w:rsid w:val="00C20BA4"/>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C20BA4"/>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F84635"/>
    <w:pPr>
      <w:numPr>
        <w:numId w:val="10"/>
      </w:numPr>
    </w:pPr>
  </w:style>
  <w:style w:type="numbering" w:styleId="1ai">
    <w:name w:val="Outline List 1"/>
    <w:basedOn w:val="NoList"/>
    <w:uiPriority w:val="99"/>
    <w:semiHidden/>
    <w:rsid w:val="00F84635"/>
    <w:pPr>
      <w:numPr>
        <w:numId w:val="11"/>
      </w:numPr>
    </w:pPr>
  </w:style>
  <w:style w:type="numbering" w:styleId="ArticleSection">
    <w:name w:val="Outline List 3"/>
    <w:basedOn w:val="NoList"/>
    <w:uiPriority w:val="99"/>
    <w:semiHidden/>
    <w:rsid w:val="00F84635"/>
    <w:pPr>
      <w:numPr>
        <w:numId w:val="12"/>
      </w:numPr>
    </w:pPr>
  </w:style>
  <w:style w:type="paragraph" w:styleId="Bibliography">
    <w:name w:val="Bibliography"/>
    <w:basedOn w:val="Normal"/>
    <w:next w:val="Normal"/>
    <w:uiPriority w:val="99"/>
    <w:semiHidden/>
    <w:unhideWhenUsed/>
    <w:rsid w:val="00F84635"/>
  </w:style>
  <w:style w:type="paragraph" w:styleId="BlockText">
    <w:name w:val="Block Text"/>
    <w:basedOn w:val="Normal"/>
    <w:uiPriority w:val="99"/>
    <w:semiHidden/>
    <w:rsid w:val="00F84635"/>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F84635"/>
    <w:pPr>
      <w:spacing w:after="120"/>
    </w:pPr>
  </w:style>
  <w:style w:type="character" w:customStyle="1" w:styleId="BodyTextChar">
    <w:name w:val="Body Text Char"/>
    <w:basedOn w:val="DefaultParagraphFont"/>
    <w:link w:val="BodyText"/>
    <w:uiPriority w:val="99"/>
    <w:semiHidden/>
    <w:rsid w:val="00F84635"/>
    <w:rPr>
      <w:rFonts w:eastAsiaTheme="minorEastAsia"/>
      <w:sz w:val="24"/>
    </w:rPr>
  </w:style>
  <w:style w:type="paragraph" w:styleId="BodyText2">
    <w:name w:val="Body Text 2"/>
    <w:basedOn w:val="Normal"/>
    <w:link w:val="BodyText2Char"/>
    <w:uiPriority w:val="99"/>
    <w:semiHidden/>
    <w:rsid w:val="00F84635"/>
    <w:pPr>
      <w:spacing w:after="120" w:line="480" w:lineRule="auto"/>
    </w:pPr>
  </w:style>
  <w:style w:type="character" w:customStyle="1" w:styleId="BodyText2Char">
    <w:name w:val="Body Text 2 Char"/>
    <w:basedOn w:val="DefaultParagraphFont"/>
    <w:link w:val="BodyText2"/>
    <w:uiPriority w:val="99"/>
    <w:semiHidden/>
    <w:rsid w:val="00F84635"/>
    <w:rPr>
      <w:rFonts w:eastAsiaTheme="minorEastAsia"/>
      <w:sz w:val="24"/>
    </w:rPr>
  </w:style>
  <w:style w:type="paragraph" w:styleId="BodyText3">
    <w:name w:val="Body Text 3"/>
    <w:basedOn w:val="Normal"/>
    <w:link w:val="BodyText3Char"/>
    <w:uiPriority w:val="99"/>
    <w:semiHidden/>
    <w:rsid w:val="00F84635"/>
    <w:pPr>
      <w:spacing w:after="120"/>
    </w:pPr>
    <w:rPr>
      <w:sz w:val="16"/>
      <w:szCs w:val="16"/>
    </w:rPr>
  </w:style>
  <w:style w:type="character" w:customStyle="1" w:styleId="BodyText3Char">
    <w:name w:val="Body Text 3 Char"/>
    <w:basedOn w:val="DefaultParagraphFont"/>
    <w:link w:val="BodyText3"/>
    <w:uiPriority w:val="99"/>
    <w:semiHidden/>
    <w:rsid w:val="00F84635"/>
    <w:rPr>
      <w:rFonts w:eastAsiaTheme="minorEastAsia"/>
      <w:sz w:val="16"/>
      <w:szCs w:val="16"/>
    </w:rPr>
  </w:style>
  <w:style w:type="paragraph" w:styleId="BodyTextFirstIndent">
    <w:name w:val="Body Text First Indent"/>
    <w:basedOn w:val="BodyText"/>
    <w:link w:val="BodyTextFirstIndentChar"/>
    <w:uiPriority w:val="99"/>
    <w:semiHidden/>
    <w:rsid w:val="00F84635"/>
    <w:pPr>
      <w:spacing w:after="0"/>
      <w:ind w:firstLine="360"/>
    </w:pPr>
  </w:style>
  <w:style w:type="character" w:customStyle="1" w:styleId="BodyTextFirstIndentChar">
    <w:name w:val="Body Text First Indent Char"/>
    <w:basedOn w:val="BodyTextChar"/>
    <w:link w:val="BodyTextFirstIndent"/>
    <w:uiPriority w:val="99"/>
    <w:semiHidden/>
    <w:rsid w:val="00F84635"/>
    <w:rPr>
      <w:rFonts w:eastAsiaTheme="minorEastAsia"/>
      <w:sz w:val="24"/>
    </w:rPr>
  </w:style>
  <w:style w:type="paragraph" w:styleId="BodyTextIndent">
    <w:name w:val="Body Text Indent"/>
    <w:basedOn w:val="Normal"/>
    <w:link w:val="BodyTextIndentChar"/>
    <w:uiPriority w:val="99"/>
    <w:semiHidden/>
    <w:rsid w:val="00F84635"/>
    <w:pPr>
      <w:spacing w:after="120"/>
      <w:ind w:left="283"/>
    </w:pPr>
  </w:style>
  <w:style w:type="character" w:customStyle="1" w:styleId="BodyTextIndentChar">
    <w:name w:val="Body Text Indent Char"/>
    <w:basedOn w:val="DefaultParagraphFont"/>
    <w:link w:val="BodyTextIndent"/>
    <w:uiPriority w:val="99"/>
    <w:semiHidden/>
    <w:rsid w:val="00F84635"/>
    <w:rPr>
      <w:rFonts w:eastAsiaTheme="minorEastAsia"/>
      <w:sz w:val="24"/>
    </w:rPr>
  </w:style>
  <w:style w:type="paragraph" w:styleId="BodyTextFirstIndent2">
    <w:name w:val="Body Text First Indent 2"/>
    <w:basedOn w:val="BodyTextIndent"/>
    <w:link w:val="BodyTextFirstIndent2Char"/>
    <w:uiPriority w:val="99"/>
    <w:semiHidden/>
    <w:rsid w:val="00F84635"/>
    <w:pPr>
      <w:spacing w:after="0"/>
      <w:ind w:left="360" w:firstLine="360"/>
    </w:pPr>
  </w:style>
  <w:style w:type="character" w:customStyle="1" w:styleId="BodyTextFirstIndent2Char">
    <w:name w:val="Body Text First Indent 2 Char"/>
    <w:basedOn w:val="BodyTextIndentChar"/>
    <w:link w:val="BodyTextFirstIndent2"/>
    <w:uiPriority w:val="99"/>
    <w:semiHidden/>
    <w:rsid w:val="00F84635"/>
    <w:rPr>
      <w:rFonts w:eastAsiaTheme="minorEastAsia"/>
      <w:sz w:val="24"/>
    </w:rPr>
  </w:style>
  <w:style w:type="paragraph" w:styleId="BodyTextIndent2">
    <w:name w:val="Body Text Indent 2"/>
    <w:basedOn w:val="Normal"/>
    <w:link w:val="BodyTextIndent2Char"/>
    <w:uiPriority w:val="99"/>
    <w:semiHidden/>
    <w:rsid w:val="00F84635"/>
    <w:pPr>
      <w:spacing w:after="120" w:line="480" w:lineRule="auto"/>
      <w:ind w:left="283"/>
    </w:pPr>
  </w:style>
  <w:style w:type="character" w:customStyle="1" w:styleId="BodyTextIndent2Char">
    <w:name w:val="Body Text Indent 2 Char"/>
    <w:basedOn w:val="DefaultParagraphFont"/>
    <w:link w:val="BodyTextIndent2"/>
    <w:uiPriority w:val="99"/>
    <w:semiHidden/>
    <w:rsid w:val="00F84635"/>
    <w:rPr>
      <w:rFonts w:eastAsiaTheme="minorEastAsia"/>
      <w:sz w:val="24"/>
    </w:rPr>
  </w:style>
  <w:style w:type="paragraph" w:styleId="BodyTextIndent3">
    <w:name w:val="Body Text Indent 3"/>
    <w:basedOn w:val="Normal"/>
    <w:link w:val="BodyTextIndent3Char"/>
    <w:uiPriority w:val="99"/>
    <w:semiHidden/>
    <w:rsid w:val="00F8463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84635"/>
    <w:rPr>
      <w:rFonts w:eastAsiaTheme="minorEastAsia"/>
      <w:sz w:val="16"/>
      <w:szCs w:val="16"/>
    </w:rPr>
  </w:style>
  <w:style w:type="paragraph" w:styleId="Caption">
    <w:name w:val="caption"/>
    <w:basedOn w:val="Normal"/>
    <w:next w:val="Normal"/>
    <w:uiPriority w:val="99"/>
    <w:semiHidden/>
    <w:qFormat/>
    <w:rsid w:val="00F84635"/>
    <w:pPr>
      <w:spacing w:after="200"/>
    </w:pPr>
    <w:rPr>
      <w:b/>
      <w:bCs/>
      <w:color w:val="0072BC" w:themeColor="accent1"/>
      <w:sz w:val="18"/>
      <w:szCs w:val="18"/>
    </w:rPr>
  </w:style>
  <w:style w:type="paragraph" w:styleId="Closing">
    <w:name w:val="Closing"/>
    <w:basedOn w:val="Normal"/>
    <w:link w:val="ClosingChar"/>
    <w:uiPriority w:val="99"/>
    <w:semiHidden/>
    <w:rsid w:val="00F84635"/>
    <w:pPr>
      <w:ind w:left="4252"/>
    </w:pPr>
  </w:style>
  <w:style w:type="character" w:customStyle="1" w:styleId="ClosingChar">
    <w:name w:val="Closing Char"/>
    <w:basedOn w:val="DefaultParagraphFont"/>
    <w:link w:val="Closing"/>
    <w:uiPriority w:val="99"/>
    <w:semiHidden/>
    <w:rsid w:val="00F84635"/>
    <w:rPr>
      <w:rFonts w:eastAsiaTheme="minorEastAsia"/>
      <w:sz w:val="24"/>
    </w:rPr>
  </w:style>
  <w:style w:type="table" w:styleId="ColorfulGrid">
    <w:name w:val="Colorful Grid"/>
    <w:basedOn w:val="TableNormal"/>
    <w:uiPriority w:val="99"/>
    <w:semiHidden/>
    <w:rsid w:val="00F84635"/>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F84635"/>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F84635"/>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F84635"/>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F84635"/>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F84635"/>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F84635"/>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F84635"/>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F84635"/>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F84635"/>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F84635"/>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F84635"/>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F84635"/>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F84635"/>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F84635"/>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F84635"/>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F84635"/>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F84635"/>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F84635"/>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F84635"/>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F84635"/>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F84635"/>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F84635"/>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F84635"/>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F84635"/>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F84635"/>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F84635"/>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F84635"/>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F84635"/>
  </w:style>
  <w:style w:type="character" w:customStyle="1" w:styleId="DateChar">
    <w:name w:val="Date Char"/>
    <w:basedOn w:val="DefaultParagraphFont"/>
    <w:link w:val="Date"/>
    <w:uiPriority w:val="99"/>
    <w:semiHidden/>
    <w:rsid w:val="00F84635"/>
    <w:rPr>
      <w:rFonts w:eastAsiaTheme="minorEastAsia"/>
      <w:sz w:val="24"/>
    </w:rPr>
  </w:style>
  <w:style w:type="paragraph" w:styleId="E-mailSignature">
    <w:name w:val="E-mail Signature"/>
    <w:basedOn w:val="Normal"/>
    <w:link w:val="E-mailSignatureChar"/>
    <w:uiPriority w:val="99"/>
    <w:semiHidden/>
    <w:rsid w:val="00F84635"/>
  </w:style>
  <w:style w:type="character" w:customStyle="1" w:styleId="E-mailSignatureChar">
    <w:name w:val="E-mail Signature Char"/>
    <w:basedOn w:val="DefaultParagraphFont"/>
    <w:link w:val="E-mailSignature"/>
    <w:uiPriority w:val="99"/>
    <w:semiHidden/>
    <w:rsid w:val="00F84635"/>
    <w:rPr>
      <w:rFonts w:eastAsiaTheme="minorEastAsia"/>
      <w:sz w:val="24"/>
    </w:rPr>
  </w:style>
  <w:style w:type="paragraph" w:styleId="EnvelopeAddress">
    <w:name w:val="envelope address"/>
    <w:basedOn w:val="Normal"/>
    <w:uiPriority w:val="99"/>
    <w:semiHidden/>
    <w:rsid w:val="00F84635"/>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F84635"/>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F84635"/>
  </w:style>
  <w:style w:type="paragraph" w:styleId="HTMLAddress">
    <w:name w:val="HTML Address"/>
    <w:basedOn w:val="Normal"/>
    <w:link w:val="HTMLAddressChar"/>
    <w:uiPriority w:val="99"/>
    <w:semiHidden/>
    <w:rsid w:val="00F84635"/>
    <w:rPr>
      <w:i/>
      <w:iCs/>
    </w:rPr>
  </w:style>
  <w:style w:type="character" w:customStyle="1" w:styleId="HTMLAddressChar">
    <w:name w:val="HTML Address Char"/>
    <w:basedOn w:val="DefaultParagraphFont"/>
    <w:link w:val="HTMLAddress"/>
    <w:uiPriority w:val="99"/>
    <w:semiHidden/>
    <w:rsid w:val="00F84635"/>
    <w:rPr>
      <w:rFonts w:eastAsiaTheme="minorEastAsia"/>
      <w:i/>
      <w:iCs/>
      <w:sz w:val="24"/>
    </w:rPr>
  </w:style>
  <w:style w:type="character" w:styleId="HTMLCite">
    <w:name w:val="HTML Cite"/>
    <w:basedOn w:val="DefaultParagraphFont"/>
    <w:uiPriority w:val="99"/>
    <w:semiHidden/>
    <w:rsid w:val="00F84635"/>
    <w:rPr>
      <w:i/>
      <w:iCs/>
    </w:rPr>
  </w:style>
  <w:style w:type="character" w:styleId="HTMLCode">
    <w:name w:val="HTML Code"/>
    <w:basedOn w:val="DefaultParagraphFont"/>
    <w:uiPriority w:val="99"/>
    <w:semiHidden/>
    <w:rsid w:val="00F84635"/>
    <w:rPr>
      <w:rFonts w:ascii="Consolas" w:hAnsi="Consolas" w:cs="Consolas"/>
      <w:sz w:val="20"/>
      <w:szCs w:val="20"/>
    </w:rPr>
  </w:style>
  <w:style w:type="character" w:styleId="HTMLDefinition">
    <w:name w:val="HTML Definition"/>
    <w:basedOn w:val="DefaultParagraphFont"/>
    <w:uiPriority w:val="99"/>
    <w:semiHidden/>
    <w:rsid w:val="00F84635"/>
    <w:rPr>
      <w:i/>
      <w:iCs/>
    </w:rPr>
  </w:style>
  <w:style w:type="character" w:styleId="HTMLKeyboard">
    <w:name w:val="HTML Keyboard"/>
    <w:basedOn w:val="DefaultParagraphFont"/>
    <w:uiPriority w:val="99"/>
    <w:semiHidden/>
    <w:rsid w:val="00F84635"/>
    <w:rPr>
      <w:rFonts w:ascii="Consolas" w:hAnsi="Consolas" w:cs="Consolas"/>
      <w:sz w:val="20"/>
      <w:szCs w:val="20"/>
    </w:rPr>
  </w:style>
  <w:style w:type="paragraph" w:styleId="HTMLPreformatted">
    <w:name w:val="HTML Preformatted"/>
    <w:basedOn w:val="Normal"/>
    <w:link w:val="HTMLPreformattedChar"/>
    <w:uiPriority w:val="99"/>
    <w:semiHidden/>
    <w:rsid w:val="00F84635"/>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F84635"/>
    <w:rPr>
      <w:rFonts w:ascii="Consolas" w:eastAsiaTheme="minorEastAsia" w:hAnsi="Consolas" w:cs="Consolas"/>
      <w:sz w:val="20"/>
      <w:szCs w:val="20"/>
    </w:rPr>
  </w:style>
  <w:style w:type="character" w:styleId="HTMLSample">
    <w:name w:val="HTML Sample"/>
    <w:basedOn w:val="DefaultParagraphFont"/>
    <w:uiPriority w:val="99"/>
    <w:semiHidden/>
    <w:rsid w:val="00F84635"/>
    <w:rPr>
      <w:rFonts w:ascii="Consolas" w:hAnsi="Consolas" w:cs="Consolas"/>
      <w:sz w:val="24"/>
      <w:szCs w:val="24"/>
    </w:rPr>
  </w:style>
  <w:style w:type="character" w:styleId="HTMLTypewriter">
    <w:name w:val="HTML Typewriter"/>
    <w:basedOn w:val="DefaultParagraphFont"/>
    <w:uiPriority w:val="99"/>
    <w:semiHidden/>
    <w:rsid w:val="00F84635"/>
    <w:rPr>
      <w:rFonts w:ascii="Consolas" w:hAnsi="Consolas" w:cs="Consolas"/>
      <w:sz w:val="20"/>
      <w:szCs w:val="20"/>
    </w:rPr>
  </w:style>
  <w:style w:type="character" w:styleId="HTMLVariable">
    <w:name w:val="HTML Variable"/>
    <w:basedOn w:val="DefaultParagraphFont"/>
    <w:uiPriority w:val="99"/>
    <w:semiHidden/>
    <w:rsid w:val="00F84635"/>
    <w:rPr>
      <w:i/>
      <w:iCs/>
    </w:rPr>
  </w:style>
  <w:style w:type="paragraph" w:styleId="Index1">
    <w:name w:val="index 1"/>
    <w:basedOn w:val="Normal"/>
    <w:next w:val="Normal"/>
    <w:autoRedefine/>
    <w:uiPriority w:val="99"/>
    <w:semiHidden/>
    <w:rsid w:val="00F84635"/>
    <w:pPr>
      <w:ind w:left="240" w:hanging="240"/>
    </w:pPr>
  </w:style>
  <w:style w:type="paragraph" w:styleId="Index2">
    <w:name w:val="index 2"/>
    <w:basedOn w:val="Normal"/>
    <w:next w:val="Normal"/>
    <w:autoRedefine/>
    <w:uiPriority w:val="99"/>
    <w:semiHidden/>
    <w:rsid w:val="00F84635"/>
    <w:pPr>
      <w:ind w:left="480" w:hanging="240"/>
    </w:pPr>
  </w:style>
  <w:style w:type="paragraph" w:styleId="Index3">
    <w:name w:val="index 3"/>
    <w:basedOn w:val="Normal"/>
    <w:next w:val="Normal"/>
    <w:autoRedefine/>
    <w:uiPriority w:val="99"/>
    <w:semiHidden/>
    <w:rsid w:val="00F84635"/>
    <w:pPr>
      <w:ind w:left="720" w:hanging="240"/>
    </w:pPr>
  </w:style>
  <w:style w:type="paragraph" w:styleId="Index4">
    <w:name w:val="index 4"/>
    <w:basedOn w:val="Normal"/>
    <w:next w:val="Normal"/>
    <w:autoRedefine/>
    <w:uiPriority w:val="99"/>
    <w:semiHidden/>
    <w:rsid w:val="00F84635"/>
    <w:pPr>
      <w:ind w:left="960" w:hanging="240"/>
    </w:pPr>
  </w:style>
  <w:style w:type="paragraph" w:styleId="Index5">
    <w:name w:val="index 5"/>
    <w:basedOn w:val="Normal"/>
    <w:next w:val="Normal"/>
    <w:autoRedefine/>
    <w:uiPriority w:val="99"/>
    <w:semiHidden/>
    <w:rsid w:val="00F84635"/>
    <w:pPr>
      <w:ind w:left="1200" w:hanging="240"/>
    </w:pPr>
  </w:style>
  <w:style w:type="paragraph" w:styleId="Index6">
    <w:name w:val="index 6"/>
    <w:basedOn w:val="Normal"/>
    <w:next w:val="Normal"/>
    <w:autoRedefine/>
    <w:uiPriority w:val="99"/>
    <w:semiHidden/>
    <w:rsid w:val="00F84635"/>
    <w:pPr>
      <w:ind w:left="1440" w:hanging="240"/>
    </w:pPr>
  </w:style>
  <w:style w:type="paragraph" w:styleId="Index7">
    <w:name w:val="index 7"/>
    <w:basedOn w:val="Normal"/>
    <w:next w:val="Normal"/>
    <w:autoRedefine/>
    <w:uiPriority w:val="99"/>
    <w:semiHidden/>
    <w:rsid w:val="00F84635"/>
    <w:pPr>
      <w:ind w:left="1680" w:hanging="240"/>
    </w:pPr>
  </w:style>
  <w:style w:type="paragraph" w:styleId="Index8">
    <w:name w:val="index 8"/>
    <w:basedOn w:val="Normal"/>
    <w:next w:val="Normal"/>
    <w:autoRedefine/>
    <w:uiPriority w:val="99"/>
    <w:semiHidden/>
    <w:rsid w:val="00F84635"/>
    <w:pPr>
      <w:ind w:left="1920" w:hanging="240"/>
    </w:pPr>
  </w:style>
  <w:style w:type="paragraph" w:styleId="Index9">
    <w:name w:val="index 9"/>
    <w:basedOn w:val="Normal"/>
    <w:next w:val="Normal"/>
    <w:autoRedefine/>
    <w:uiPriority w:val="99"/>
    <w:semiHidden/>
    <w:rsid w:val="00F84635"/>
    <w:pPr>
      <w:ind w:left="2160" w:hanging="240"/>
    </w:pPr>
  </w:style>
  <w:style w:type="paragraph" w:styleId="IndexHeading">
    <w:name w:val="index heading"/>
    <w:basedOn w:val="Normal"/>
    <w:next w:val="Index1"/>
    <w:uiPriority w:val="99"/>
    <w:semiHidden/>
    <w:rsid w:val="00F84635"/>
    <w:rPr>
      <w:rFonts w:asciiTheme="majorHAnsi" w:eastAsiaTheme="majorEastAsia" w:hAnsiTheme="majorHAnsi" w:cstheme="majorBidi"/>
      <w:b/>
      <w:bCs/>
    </w:rPr>
  </w:style>
  <w:style w:type="table" w:styleId="LightGrid">
    <w:name w:val="Light Grid"/>
    <w:basedOn w:val="TableNormal"/>
    <w:uiPriority w:val="99"/>
    <w:semiHidden/>
    <w:rsid w:val="00F84635"/>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F84635"/>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F84635"/>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F84635"/>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F84635"/>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F84635"/>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F84635"/>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F84635"/>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F84635"/>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F84635"/>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F84635"/>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F84635"/>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F84635"/>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F84635"/>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F84635"/>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F84635"/>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F84635"/>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F84635"/>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F84635"/>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F84635"/>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F84635"/>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F84635"/>
  </w:style>
  <w:style w:type="paragraph" w:styleId="List">
    <w:name w:val="List"/>
    <w:basedOn w:val="Normal"/>
    <w:uiPriority w:val="99"/>
    <w:semiHidden/>
    <w:rsid w:val="00F84635"/>
    <w:pPr>
      <w:ind w:left="283" w:hanging="283"/>
      <w:contextualSpacing/>
    </w:pPr>
  </w:style>
  <w:style w:type="paragraph" w:styleId="List2">
    <w:name w:val="List 2"/>
    <w:basedOn w:val="Normal"/>
    <w:uiPriority w:val="99"/>
    <w:semiHidden/>
    <w:rsid w:val="00F84635"/>
    <w:pPr>
      <w:ind w:left="566" w:hanging="283"/>
      <w:contextualSpacing/>
    </w:pPr>
  </w:style>
  <w:style w:type="paragraph" w:styleId="List3">
    <w:name w:val="List 3"/>
    <w:basedOn w:val="Normal"/>
    <w:uiPriority w:val="99"/>
    <w:semiHidden/>
    <w:rsid w:val="00F84635"/>
    <w:pPr>
      <w:ind w:left="849" w:hanging="283"/>
      <w:contextualSpacing/>
    </w:pPr>
  </w:style>
  <w:style w:type="paragraph" w:styleId="List4">
    <w:name w:val="List 4"/>
    <w:basedOn w:val="Normal"/>
    <w:uiPriority w:val="99"/>
    <w:semiHidden/>
    <w:rsid w:val="00F84635"/>
    <w:pPr>
      <w:ind w:left="1132" w:hanging="283"/>
      <w:contextualSpacing/>
    </w:pPr>
  </w:style>
  <w:style w:type="paragraph" w:styleId="List5">
    <w:name w:val="List 5"/>
    <w:basedOn w:val="Normal"/>
    <w:uiPriority w:val="99"/>
    <w:semiHidden/>
    <w:rsid w:val="00F84635"/>
    <w:pPr>
      <w:ind w:left="1415" w:hanging="283"/>
      <w:contextualSpacing/>
    </w:pPr>
  </w:style>
  <w:style w:type="paragraph" w:styleId="ListBullet2">
    <w:name w:val="List Bullet 2"/>
    <w:basedOn w:val="Normal"/>
    <w:uiPriority w:val="99"/>
    <w:semiHidden/>
    <w:rsid w:val="00F84635"/>
    <w:pPr>
      <w:numPr>
        <w:numId w:val="2"/>
      </w:numPr>
      <w:contextualSpacing/>
    </w:pPr>
  </w:style>
  <w:style w:type="paragraph" w:styleId="ListBullet3">
    <w:name w:val="List Bullet 3"/>
    <w:basedOn w:val="Normal"/>
    <w:uiPriority w:val="99"/>
    <w:semiHidden/>
    <w:rsid w:val="00F84635"/>
    <w:pPr>
      <w:numPr>
        <w:numId w:val="3"/>
      </w:numPr>
      <w:contextualSpacing/>
    </w:pPr>
  </w:style>
  <w:style w:type="paragraph" w:styleId="ListBullet4">
    <w:name w:val="List Bullet 4"/>
    <w:basedOn w:val="Normal"/>
    <w:uiPriority w:val="99"/>
    <w:semiHidden/>
    <w:rsid w:val="00F84635"/>
    <w:pPr>
      <w:tabs>
        <w:tab w:val="num" w:pos="1209"/>
      </w:tabs>
      <w:ind w:left="1209" w:hanging="360"/>
      <w:contextualSpacing/>
    </w:pPr>
  </w:style>
  <w:style w:type="paragraph" w:styleId="ListBullet5">
    <w:name w:val="List Bullet 5"/>
    <w:basedOn w:val="Normal"/>
    <w:uiPriority w:val="99"/>
    <w:semiHidden/>
    <w:rsid w:val="00F84635"/>
    <w:pPr>
      <w:numPr>
        <w:numId w:val="4"/>
      </w:numPr>
      <w:contextualSpacing/>
    </w:pPr>
  </w:style>
  <w:style w:type="paragraph" w:styleId="ListContinue">
    <w:name w:val="List Continue"/>
    <w:basedOn w:val="Normal"/>
    <w:uiPriority w:val="99"/>
    <w:semiHidden/>
    <w:rsid w:val="00F84635"/>
    <w:pPr>
      <w:spacing w:after="120"/>
      <w:ind w:left="283"/>
      <w:contextualSpacing/>
    </w:pPr>
  </w:style>
  <w:style w:type="paragraph" w:styleId="ListContinue2">
    <w:name w:val="List Continue 2"/>
    <w:basedOn w:val="Normal"/>
    <w:uiPriority w:val="99"/>
    <w:semiHidden/>
    <w:rsid w:val="00F84635"/>
    <w:pPr>
      <w:spacing w:after="120"/>
      <w:ind w:left="566"/>
      <w:contextualSpacing/>
    </w:pPr>
  </w:style>
  <w:style w:type="paragraph" w:styleId="ListContinue3">
    <w:name w:val="List Continue 3"/>
    <w:basedOn w:val="Normal"/>
    <w:uiPriority w:val="99"/>
    <w:semiHidden/>
    <w:rsid w:val="00F84635"/>
    <w:pPr>
      <w:spacing w:after="120"/>
      <w:ind w:left="849"/>
      <w:contextualSpacing/>
    </w:pPr>
  </w:style>
  <w:style w:type="paragraph" w:styleId="ListContinue4">
    <w:name w:val="List Continue 4"/>
    <w:basedOn w:val="Normal"/>
    <w:uiPriority w:val="99"/>
    <w:semiHidden/>
    <w:rsid w:val="00F84635"/>
    <w:pPr>
      <w:spacing w:after="120"/>
      <w:ind w:left="1132"/>
      <w:contextualSpacing/>
    </w:pPr>
  </w:style>
  <w:style w:type="paragraph" w:styleId="ListContinue5">
    <w:name w:val="List Continue 5"/>
    <w:basedOn w:val="Normal"/>
    <w:uiPriority w:val="99"/>
    <w:semiHidden/>
    <w:rsid w:val="00F84635"/>
    <w:pPr>
      <w:spacing w:after="120"/>
      <w:ind w:left="1415"/>
      <w:contextualSpacing/>
    </w:pPr>
  </w:style>
  <w:style w:type="paragraph" w:styleId="ListNumber">
    <w:name w:val="List Number"/>
    <w:basedOn w:val="Normal"/>
    <w:uiPriority w:val="99"/>
    <w:semiHidden/>
    <w:rsid w:val="00F84635"/>
    <w:pPr>
      <w:numPr>
        <w:numId w:val="5"/>
      </w:numPr>
      <w:contextualSpacing/>
    </w:pPr>
  </w:style>
  <w:style w:type="paragraph" w:styleId="ListNumber2">
    <w:name w:val="List Number 2"/>
    <w:basedOn w:val="Normal"/>
    <w:uiPriority w:val="99"/>
    <w:semiHidden/>
    <w:rsid w:val="00F84635"/>
    <w:pPr>
      <w:numPr>
        <w:numId w:val="6"/>
      </w:numPr>
      <w:contextualSpacing/>
    </w:pPr>
  </w:style>
  <w:style w:type="paragraph" w:styleId="ListNumber3">
    <w:name w:val="List Number 3"/>
    <w:basedOn w:val="Normal"/>
    <w:uiPriority w:val="99"/>
    <w:semiHidden/>
    <w:rsid w:val="00F84635"/>
    <w:pPr>
      <w:numPr>
        <w:numId w:val="7"/>
      </w:numPr>
      <w:contextualSpacing/>
    </w:pPr>
  </w:style>
  <w:style w:type="paragraph" w:styleId="ListNumber4">
    <w:name w:val="List Number 4"/>
    <w:basedOn w:val="Normal"/>
    <w:uiPriority w:val="99"/>
    <w:semiHidden/>
    <w:rsid w:val="00F84635"/>
    <w:pPr>
      <w:numPr>
        <w:numId w:val="8"/>
      </w:numPr>
      <w:contextualSpacing/>
    </w:pPr>
  </w:style>
  <w:style w:type="paragraph" w:styleId="ListNumber5">
    <w:name w:val="List Number 5"/>
    <w:basedOn w:val="Normal"/>
    <w:uiPriority w:val="99"/>
    <w:semiHidden/>
    <w:rsid w:val="00F84635"/>
    <w:pPr>
      <w:numPr>
        <w:numId w:val="9"/>
      </w:numPr>
      <w:contextualSpacing/>
    </w:pPr>
  </w:style>
  <w:style w:type="paragraph" w:styleId="MacroText">
    <w:name w:val="macro"/>
    <w:link w:val="MacroTextChar"/>
    <w:uiPriority w:val="99"/>
    <w:semiHidden/>
    <w:rsid w:val="00F8463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F84635"/>
    <w:rPr>
      <w:rFonts w:ascii="Consolas" w:eastAsiaTheme="minorEastAsia" w:hAnsi="Consolas" w:cs="Consolas"/>
      <w:sz w:val="20"/>
      <w:szCs w:val="20"/>
    </w:rPr>
  </w:style>
  <w:style w:type="table" w:styleId="MediumGrid1">
    <w:name w:val="Medium Grid 1"/>
    <w:basedOn w:val="TableNormal"/>
    <w:uiPriority w:val="99"/>
    <w:semiHidden/>
    <w:rsid w:val="00F84635"/>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F84635"/>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F84635"/>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F84635"/>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F84635"/>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F84635"/>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F84635"/>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F84635"/>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F84635"/>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F84635"/>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F84635"/>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F84635"/>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F84635"/>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F84635"/>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F84635"/>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F84635"/>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F84635"/>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F84635"/>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F84635"/>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F84635"/>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F84635"/>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F84635"/>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F84635"/>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F84635"/>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F84635"/>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F84635"/>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F84635"/>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F84635"/>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F84635"/>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F84635"/>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F84635"/>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F84635"/>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F84635"/>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F84635"/>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F84635"/>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F84635"/>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F8463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F84635"/>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F84635"/>
    <w:rPr>
      <w:rFonts w:ascii="Times New Roman" w:hAnsi="Times New Roman" w:cs="Times New Roman"/>
      <w:szCs w:val="24"/>
    </w:rPr>
  </w:style>
  <w:style w:type="paragraph" w:styleId="NormalIndent">
    <w:name w:val="Normal Indent"/>
    <w:basedOn w:val="Normal"/>
    <w:uiPriority w:val="99"/>
    <w:semiHidden/>
    <w:rsid w:val="00F84635"/>
    <w:pPr>
      <w:ind w:left="720"/>
    </w:pPr>
  </w:style>
  <w:style w:type="paragraph" w:styleId="NoteHeading">
    <w:name w:val="Note Heading"/>
    <w:basedOn w:val="Normal"/>
    <w:next w:val="Normal"/>
    <w:link w:val="NoteHeadingChar"/>
    <w:uiPriority w:val="99"/>
    <w:semiHidden/>
    <w:rsid w:val="00F84635"/>
  </w:style>
  <w:style w:type="character" w:customStyle="1" w:styleId="NoteHeadingChar">
    <w:name w:val="Note Heading Char"/>
    <w:basedOn w:val="DefaultParagraphFont"/>
    <w:link w:val="NoteHeading"/>
    <w:uiPriority w:val="99"/>
    <w:semiHidden/>
    <w:rsid w:val="00F84635"/>
    <w:rPr>
      <w:rFonts w:eastAsiaTheme="minorEastAsia"/>
      <w:sz w:val="24"/>
    </w:rPr>
  </w:style>
  <w:style w:type="character" w:styleId="PlaceholderText">
    <w:name w:val="Placeholder Text"/>
    <w:basedOn w:val="DefaultParagraphFont"/>
    <w:uiPriority w:val="99"/>
    <w:semiHidden/>
    <w:rsid w:val="00C20BA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F84635"/>
    <w:rPr>
      <w:rFonts w:ascii="Consolas" w:hAnsi="Consolas" w:cs="Consolas"/>
      <w:sz w:val="21"/>
      <w:szCs w:val="21"/>
    </w:rPr>
  </w:style>
  <w:style w:type="character" w:customStyle="1" w:styleId="PlainTextChar">
    <w:name w:val="Plain Text Char"/>
    <w:basedOn w:val="DefaultParagraphFont"/>
    <w:link w:val="PlainText"/>
    <w:uiPriority w:val="99"/>
    <w:semiHidden/>
    <w:rsid w:val="00F84635"/>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F84635"/>
  </w:style>
  <w:style w:type="character" w:customStyle="1" w:styleId="SalutationChar">
    <w:name w:val="Salutation Char"/>
    <w:basedOn w:val="DefaultParagraphFont"/>
    <w:link w:val="Salutation"/>
    <w:uiPriority w:val="99"/>
    <w:semiHidden/>
    <w:rsid w:val="00F84635"/>
    <w:rPr>
      <w:rFonts w:eastAsiaTheme="minorEastAsia"/>
      <w:sz w:val="24"/>
    </w:rPr>
  </w:style>
  <w:style w:type="paragraph" w:styleId="Signature">
    <w:name w:val="Signature"/>
    <w:basedOn w:val="Normal"/>
    <w:link w:val="SignatureChar"/>
    <w:uiPriority w:val="99"/>
    <w:semiHidden/>
    <w:rsid w:val="00F84635"/>
    <w:pPr>
      <w:ind w:left="4252"/>
    </w:pPr>
  </w:style>
  <w:style w:type="character" w:customStyle="1" w:styleId="SignatureChar">
    <w:name w:val="Signature Char"/>
    <w:basedOn w:val="DefaultParagraphFont"/>
    <w:link w:val="Signature"/>
    <w:uiPriority w:val="99"/>
    <w:semiHidden/>
    <w:rsid w:val="00F84635"/>
    <w:rPr>
      <w:rFonts w:eastAsiaTheme="minorEastAsia"/>
      <w:sz w:val="24"/>
    </w:rPr>
  </w:style>
  <w:style w:type="table" w:styleId="Table3Deffects1">
    <w:name w:val="Table 3D effects 1"/>
    <w:basedOn w:val="TableNormal"/>
    <w:uiPriority w:val="99"/>
    <w:semiHidden/>
    <w:rsid w:val="00F84635"/>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F84635"/>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F84635"/>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F84635"/>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F84635"/>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F84635"/>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F84635"/>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F84635"/>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F84635"/>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F84635"/>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F84635"/>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F84635"/>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F84635"/>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F84635"/>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F84635"/>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F84635"/>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F84635"/>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F84635"/>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F84635"/>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F84635"/>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F84635"/>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F84635"/>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F84635"/>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F84635"/>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F84635"/>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F84635"/>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F84635"/>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F84635"/>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F84635"/>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F84635"/>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F84635"/>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F84635"/>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F84635"/>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F84635"/>
    <w:pPr>
      <w:ind w:left="240" w:hanging="240"/>
    </w:pPr>
  </w:style>
  <w:style w:type="paragraph" w:styleId="TableofFigures">
    <w:name w:val="table of figures"/>
    <w:basedOn w:val="Normal"/>
    <w:next w:val="Normal"/>
    <w:uiPriority w:val="99"/>
    <w:semiHidden/>
    <w:rsid w:val="00F84635"/>
  </w:style>
  <w:style w:type="table" w:styleId="TableProfessional">
    <w:name w:val="Table Professional"/>
    <w:basedOn w:val="TableNormal"/>
    <w:uiPriority w:val="99"/>
    <w:semiHidden/>
    <w:rsid w:val="00F84635"/>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F84635"/>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F84635"/>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F84635"/>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F84635"/>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F84635"/>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F84635"/>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F84635"/>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F84635"/>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F84635"/>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C20BA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C20BA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F84635"/>
    <w:pPr>
      <w:spacing w:after="100"/>
      <w:ind w:left="1680"/>
    </w:pPr>
  </w:style>
  <w:style w:type="paragraph" w:styleId="TOC9">
    <w:name w:val="toc 9"/>
    <w:basedOn w:val="Normal"/>
    <w:next w:val="Normal"/>
    <w:autoRedefine/>
    <w:uiPriority w:val="99"/>
    <w:semiHidden/>
    <w:rsid w:val="00F84635"/>
    <w:pPr>
      <w:spacing w:after="100"/>
      <w:ind w:left="1920"/>
    </w:pPr>
  </w:style>
  <w:style w:type="paragraph" w:customStyle="1" w:styleId="DecHTitle">
    <w:name w:val="Dec_H_Title"/>
    <w:basedOn w:val="ECHRTitleCentre1"/>
    <w:uiPriority w:val="7"/>
    <w:qFormat/>
    <w:rsid w:val="00C20BA4"/>
  </w:style>
  <w:style w:type="paragraph" w:customStyle="1" w:styleId="JuCourt">
    <w:name w:val="Ju_Court"/>
    <w:basedOn w:val="Normal"/>
    <w:next w:val="Normal"/>
    <w:uiPriority w:val="16"/>
    <w:qFormat/>
    <w:rsid w:val="00C20BA4"/>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qFormat/>
    <w:rsid w:val="00C20BA4"/>
    <w:pPr>
      <w:spacing w:before="240"/>
      <w:ind w:left="284"/>
    </w:pPr>
  </w:style>
  <w:style w:type="paragraph" w:customStyle="1" w:styleId="OpiParaSub">
    <w:name w:val="Opi_Para_Sub"/>
    <w:basedOn w:val="JuParaSub"/>
    <w:uiPriority w:val="47"/>
    <w:qFormat/>
    <w:rsid w:val="00C20BA4"/>
  </w:style>
  <w:style w:type="paragraph" w:customStyle="1" w:styleId="OpiQuot">
    <w:name w:val="Opi_Quot"/>
    <w:basedOn w:val="ECHRParaQuote"/>
    <w:uiPriority w:val="48"/>
    <w:qFormat/>
    <w:rsid w:val="00C20BA4"/>
  </w:style>
  <w:style w:type="paragraph" w:customStyle="1" w:styleId="OpiQuotSub">
    <w:name w:val="Opi_Quot_Sub"/>
    <w:basedOn w:val="JuQuotSub"/>
    <w:uiPriority w:val="49"/>
    <w:qFormat/>
    <w:rsid w:val="00C20BA4"/>
  </w:style>
  <w:style w:type="paragraph" w:customStyle="1" w:styleId="OpiTranslation">
    <w:name w:val="Opi_Translation"/>
    <w:basedOn w:val="Normal"/>
    <w:next w:val="OpiPara"/>
    <w:uiPriority w:val="40"/>
    <w:qFormat/>
    <w:rsid w:val="00C20BA4"/>
    <w:pPr>
      <w:jc w:val="center"/>
      <w:outlineLvl w:val="0"/>
    </w:pPr>
    <w:rPr>
      <w:i/>
    </w:rPr>
  </w:style>
  <w:style w:type="paragraph" w:customStyle="1" w:styleId="ECHRParaSpaced">
    <w:name w:val="ECHR_Para_Spaced"/>
    <w:aliases w:val="Para_Spaced"/>
    <w:basedOn w:val="Normal"/>
    <w:uiPriority w:val="5"/>
    <w:rsid w:val="00935A57"/>
    <w:pPr>
      <w:spacing w:before="120" w:after="120"/>
    </w:pPr>
    <w:rPr>
      <w:rFonts w:eastAsiaTheme="minorHAnsi"/>
      <w:sz w:val="22"/>
    </w:rPr>
  </w:style>
  <w:style w:type="paragraph" w:customStyle="1" w:styleId="JuHeaderLandscape">
    <w:name w:val="Ju_Header_Landscape"/>
    <w:basedOn w:val="ECHRHeader"/>
    <w:uiPriority w:val="4"/>
    <w:qFormat/>
    <w:rsid w:val="00C20BA4"/>
    <w:pPr>
      <w:tabs>
        <w:tab w:val="clear" w:pos="3686"/>
        <w:tab w:val="clear" w:pos="7371"/>
        <w:tab w:val="center" w:pos="6146"/>
        <w:tab w:val="right" w:pos="12293"/>
      </w:tabs>
    </w:pPr>
  </w:style>
  <w:style w:type="character" w:customStyle="1" w:styleId="JuNames0">
    <w:name w:val="Ju_Names"/>
    <w:rsid w:val="00763AA7"/>
    <w:rPr>
      <w:rFonts w:ascii="Times New Roman" w:hAnsi="Times New Roman" w:cs="Times New Roman"/>
      <w:smallCaps/>
    </w:rPr>
  </w:style>
  <w:style w:type="paragraph" w:customStyle="1" w:styleId="ECHRSpacer">
    <w:name w:val="ECHR_Spacer"/>
    <w:basedOn w:val="Normal"/>
    <w:uiPriority w:val="45"/>
    <w:rsid w:val="00763AA7"/>
    <w:pPr>
      <w:jc w:val="left"/>
    </w:pPr>
    <w:rPr>
      <w:rFonts w:eastAsiaTheme="minorHAnsi"/>
      <w:sz w:val="4"/>
    </w:rPr>
  </w:style>
  <w:style w:type="character" w:customStyle="1" w:styleId="ECHRParaChar">
    <w:name w:val="ECHR_Para Char"/>
    <w:aliases w:val="Ju_Para Char"/>
    <w:link w:val="ECHRPara"/>
    <w:uiPriority w:val="12"/>
    <w:rsid w:val="00C84AEA"/>
    <w:rPr>
      <w:rFonts w:eastAsiaTheme="minorEastAsia"/>
      <w:sz w:val="24"/>
      <w:lang w:val="en-GB"/>
    </w:rPr>
  </w:style>
  <w:style w:type="paragraph" w:customStyle="1" w:styleId="jupara">
    <w:name w:val="jupara"/>
    <w:basedOn w:val="Normal"/>
    <w:rsid w:val="0030525F"/>
    <w:pPr>
      <w:ind w:firstLine="284"/>
    </w:pPr>
    <w:rPr>
      <w:rFonts w:ascii="Times New Roman" w:eastAsia="Times New Roman" w:hAnsi="Times New Roman" w:cs="Times New Roman"/>
      <w:szCs w:val="24"/>
      <w:lang w:eastAsia="en-GB"/>
    </w:rPr>
  </w:style>
  <w:style w:type="paragraph" w:customStyle="1" w:styleId="jucase0">
    <w:name w:val="jucase"/>
    <w:basedOn w:val="Normal"/>
    <w:rsid w:val="0030525F"/>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776039">
      <w:bodyDiv w:val="1"/>
      <w:marLeft w:val="0"/>
      <w:marRight w:val="0"/>
      <w:marTop w:val="0"/>
      <w:marBottom w:val="0"/>
      <w:divBdr>
        <w:top w:val="none" w:sz="0" w:space="0" w:color="auto"/>
        <w:left w:val="none" w:sz="0" w:space="0" w:color="auto"/>
        <w:bottom w:val="none" w:sz="0" w:space="0" w:color="auto"/>
        <w:right w:val="none" w:sz="0" w:space="0" w:color="auto"/>
      </w:divBdr>
      <w:divsChild>
        <w:div w:id="1130636137">
          <w:marLeft w:val="0"/>
          <w:marRight w:val="0"/>
          <w:marTop w:val="0"/>
          <w:marBottom w:val="0"/>
          <w:divBdr>
            <w:top w:val="none" w:sz="0" w:space="0" w:color="auto"/>
            <w:left w:val="none" w:sz="0" w:space="0" w:color="auto"/>
            <w:bottom w:val="none" w:sz="0" w:space="0" w:color="auto"/>
            <w:right w:val="none" w:sz="0" w:space="0" w:color="auto"/>
          </w:divBdr>
          <w:divsChild>
            <w:div w:id="1777678231">
              <w:marLeft w:val="0"/>
              <w:marRight w:val="0"/>
              <w:marTop w:val="0"/>
              <w:marBottom w:val="0"/>
              <w:divBdr>
                <w:top w:val="none" w:sz="0" w:space="0" w:color="auto"/>
                <w:left w:val="none" w:sz="0" w:space="0" w:color="auto"/>
                <w:bottom w:val="none" w:sz="0" w:space="0" w:color="auto"/>
                <w:right w:val="none" w:sz="0" w:space="0" w:color="auto"/>
              </w:divBdr>
              <w:divsChild>
                <w:div w:id="981884724">
                  <w:marLeft w:val="0"/>
                  <w:marRight w:val="0"/>
                  <w:marTop w:val="0"/>
                  <w:marBottom w:val="0"/>
                  <w:divBdr>
                    <w:top w:val="none" w:sz="0" w:space="0" w:color="auto"/>
                    <w:left w:val="none" w:sz="0" w:space="0" w:color="auto"/>
                    <w:bottom w:val="none" w:sz="0" w:space="0" w:color="auto"/>
                    <w:right w:val="none" w:sz="0" w:space="0" w:color="auto"/>
                  </w:divBdr>
                  <w:divsChild>
                    <w:div w:id="482697444">
                      <w:marLeft w:val="0"/>
                      <w:marRight w:val="0"/>
                      <w:marTop w:val="0"/>
                      <w:marBottom w:val="0"/>
                      <w:divBdr>
                        <w:top w:val="none" w:sz="0" w:space="0" w:color="auto"/>
                        <w:left w:val="none" w:sz="0" w:space="0" w:color="auto"/>
                        <w:bottom w:val="none" w:sz="0" w:space="0" w:color="auto"/>
                        <w:right w:val="none" w:sz="0" w:space="0" w:color="auto"/>
                      </w:divBdr>
                      <w:divsChild>
                        <w:div w:id="1763259913">
                          <w:marLeft w:val="0"/>
                          <w:marRight w:val="0"/>
                          <w:marTop w:val="0"/>
                          <w:marBottom w:val="0"/>
                          <w:divBdr>
                            <w:top w:val="none" w:sz="0" w:space="0" w:color="auto"/>
                            <w:left w:val="none" w:sz="0" w:space="0" w:color="auto"/>
                            <w:bottom w:val="none" w:sz="0" w:space="0" w:color="auto"/>
                            <w:right w:val="none" w:sz="0" w:space="0" w:color="auto"/>
                          </w:divBdr>
                          <w:divsChild>
                            <w:div w:id="171057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522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64984F-DD4C-435B-BDAA-74AA14068785}"/>
</file>

<file path=customXml/itemProps2.xml><?xml version="1.0" encoding="utf-8"?>
<ds:datastoreItem xmlns:ds="http://schemas.openxmlformats.org/officeDocument/2006/customXml" ds:itemID="{A967FCB4-CDC1-425E-BC21-BE3B551B1141}"/>
</file>

<file path=customXml/itemProps3.xml><?xml version="1.0" encoding="utf-8"?>
<ds:datastoreItem xmlns:ds="http://schemas.openxmlformats.org/officeDocument/2006/customXml" ds:itemID="{69EE8B64-3A8E-4C0C-A772-E08274DE8A2C}"/>
</file>

<file path=customXml/itemProps4.xml><?xml version="1.0" encoding="utf-8"?>
<ds:datastoreItem xmlns:ds="http://schemas.openxmlformats.org/officeDocument/2006/customXml" ds:itemID="{5DC8056B-D128-430B-99E2-9A0E856697CC}"/>
</file>

<file path=docProps/app.xml><?xml version="1.0" encoding="utf-8"?>
<Properties xmlns="http://schemas.openxmlformats.org/officeDocument/2006/extended-properties" xmlns:vt="http://schemas.openxmlformats.org/officeDocument/2006/docPropsVTypes">
  <Template>Normal.dotm</Template>
  <TotalTime>0</TotalTime>
  <Pages>1</Pages>
  <Words>5220</Words>
  <Characters>29754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34905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2019-11-06T09:30:00Z</dcterms:created>
  <dcterms:modified xsi:type="dcterms:W3CDTF">2019-11-06T09:30:00Z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29119/13</vt:lpwstr>
  </property>
  <property fmtid="{D5CDD505-2E9C-101B-9397-08002B2CF9AE}" pid="4" name="CASEID">
    <vt:lpwstr>879677</vt:lpwstr>
  </property>
  <property fmtid="{D5CDD505-2E9C-101B-9397-08002B2CF9AE}" pid="5" name="ContentTypeId">
    <vt:lpwstr>0x010100558EB02BDB9E204AB350EDD385B68E10</vt:lpwstr>
  </property>
</Properties>
</file>