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10361" w:rsidR="00014566" w:rsidP="00010361" w:rsidRDefault="00014566">
      <w:pPr>
        <w:pStyle w:val="ECHRDecisionBody"/>
      </w:pPr>
    </w:p>
    <w:p w:rsidRPr="00010361" w:rsidR="00214A92" w:rsidP="00010361" w:rsidRDefault="00214A92">
      <w:pPr>
        <w:pStyle w:val="ECHRDecisionBody"/>
      </w:pPr>
    </w:p>
    <w:p w:rsidRPr="00010361" w:rsidR="00214A92" w:rsidP="00010361" w:rsidRDefault="00214A92">
      <w:pPr>
        <w:pStyle w:val="ECHRDecisionBody"/>
      </w:pPr>
    </w:p>
    <w:p w:rsidRPr="00010361" w:rsidR="00014566" w:rsidP="00010361" w:rsidRDefault="0006241F">
      <w:pPr>
        <w:jc w:val="center"/>
      </w:pPr>
      <w:r w:rsidRPr="00010361">
        <w:t>FOURTH SECTION</w:t>
      </w:r>
    </w:p>
    <w:p w:rsidRPr="00010361" w:rsidR="00014566" w:rsidP="00010361" w:rsidRDefault="00014566">
      <w:pPr>
        <w:jc w:val="center"/>
      </w:pPr>
    </w:p>
    <w:p w:rsidRPr="00010361" w:rsidR="00214A92" w:rsidP="00010361" w:rsidRDefault="00214A92">
      <w:pPr>
        <w:jc w:val="center"/>
      </w:pPr>
    </w:p>
    <w:p w:rsidRPr="00010361" w:rsidR="00214A92" w:rsidP="00010361" w:rsidRDefault="00214A92">
      <w:pPr>
        <w:jc w:val="center"/>
      </w:pPr>
    </w:p>
    <w:p w:rsidRPr="00010361" w:rsidR="00214A92" w:rsidP="00010361" w:rsidRDefault="00214A92">
      <w:pPr>
        <w:jc w:val="center"/>
        <w:rPr>
          <w:i/>
        </w:rPr>
      </w:pPr>
    </w:p>
    <w:p w:rsidRPr="00010361" w:rsidR="00214A92" w:rsidP="00010361" w:rsidRDefault="00F41C15">
      <w:pPr>
        <w:pStyle w:val="JuTitle"/>
      </w:pPr>
      <w:r w:rsidRPr="00010361">
        <w:t xml:space="preserve">CASE OF R.S. </w:t>
      </w:r>
      <w:r w:rsidRPr="00010361">
        <w:rPr>
          <w:caps w:val="0"/>
        </w:rPr>
        <w:t>v</w:t>
      </w:r>
      <w:r w:rsidRPr="00010361" w:rsidR="00214A92">
        <w:t>. HUNGARY</w:t>
      </w:r>
    </w:p>
    <w:p w:rsidRPr="00010361" w:rsidR="00214A92" w:rsidP="00010361" w:rsidRDefault="00214A92">
      <w:pPr>
        <w:pStyle w:val="Title4"/>
      </w:pPr>
      <w:r w:rsidRPr="00010361">
        <w:t>(Application no. 65290/14)</w:t>
      </w:r>
    </w:p>
    <w:p w:rsidRPr="00010361" w:rsidR="00214A92" w:rsidP="00010361" w:rsidRDefault="00214A92">
      <w:pPr>
        <w:pStyle w:val="ECHRTitleCentre2"/>
      </w:pPr>
    </w:p>
    <w:p w:rsidRPr="00010361" w:rsidR="00214A92" w:rsidP="003566A1" w:rsidRDefault="00214A92">
      <w:pPr>
        <w:pStyle w:val="ECHRTitleCentre2"/>
      </w:pPr>
      <w:bookmarkStart w:name="_GoBack" w:id="0"/>
      <w:bookmarkEnd w:id="0"/>
    </w:p>
    <w:p w:rsidRPr="00010361" w:rsidR="00F82A48" w:rsidP="003566A1" w:rsidRDefault="00F82A48">
      <w:pPr>
        <w:pStyle w:val="ECHRPara"/>
        <w:ind w:firstLine="0"/>
        <w:jc w:val="center"/>
      </w:pPr>
    </w:p>
    <w:p w:rsidRPr="00010361" w:rsidR="000331DC" w:rsidP="003566A1" w:rsidRDefault="000331DC">
      <w:pPr>
        <w:pStyle w:val="ECHRPara"/>
        <w:ind w:firstLine="0"/>
        <w:jc w:val="center"/>
      </w:pPr>
    </w:p>
    <w:p w:rsidRPr="00010361" w:rsidR="000331DC" w:rsidP="003566A1" w:rsidRDefault="000331DC">
      <w:pPr>
        <w:pStyle w:val="ECHRPara"/>
        <w:ind w:firstLine="0"/>
        <w:jc w:val="center"/>
      </w:pPr>
    </w:p>
    <w:p w:rsidRPr="00010361" w:rsidR="00214A92" w:rsidP="00010361" w:rsidRDefault="00214A92">
      <w:pPr>
        <w:pStyle w:val="ECHRTitleCentre2"/>
      </w:pPr>
      <w:r w:rsidRPr="00010361">
        <w:t>JUDGMENT</w:t>
      </w:r>
      <w:bookmarkStart w:name="JUDTYPE" w:id="1"/>
    </w:p>
    <w:p w:rsidRPr="00010361" w:rsidR="00214A92" w:rsidP="00010361" w:rsidRDefault="00214A92">
      <w:pPr>
        <w:pStyle w:val="ECHRTitleCentre2"/>
      </w:pPr>
      <w:r w:rsidRPr="00010361">
        <w:br/>
      </w:r>
      <w:bookmarkEnd w:id="1"/>
      <w:r w:rsidRPr="00010361">
        <w:t>STRASBOURG</w:t>
      </w:r>
    </w:p>
    <w:p w:rsidRPr="00010361" w:rsidR="00214A92" w:rsidP="00010361" w:rsidRDefault="00214A92">
      <w:pPr>
        <w:pStyle w:val="ECHRTitleCentre2"/>
      </w:pPr>
      <w:r w:rsidRPr="00010361">
        <w:t>2 July 2019</w:t>
      </w:r>
    </w:p>
    <w:p w:rsidRPr="00010361" w:rsidR="00214A92" w:rsidP="00010361" w:rsidRDefault="00214A92">
      <w:pPr>
        <w:pStyle w:val="ECHRPara"/>
        <w:ind w:firstLine="0"/>
        <w:jc w:val="center"/>
        <w:rPr>
          <w:rFonts w:ascii="Times New Roman" w:hAnsi="Times New Roman" w:cs="Times New Roman"/>
          <w:color w:val="000000"/>
          <w:szCs w:val="24"/>
        </w:rPr>
      </w:pPr>
    </w:p>
    <w:p w:rsidRPr="00010361" w:rsidR="00214A92" w:rsidP="00010361" w:rsidRDefault="00214A92">
      <w:pPr>
        <w:pStyle w:val="ECHRPara"/>
        <w:ind w:firstLine="0"/>
        <w:jc w:val="center"/>
        <w:rPr>
          <w:rFonts w:ascii="Times New Roman" w:hAnsi="Times New Roman" w:cs="Times New Roman"/>
          <w:color w:val="000000"/>
          <w:szCs w:val="24"/>
        </w:rPr>
      </w:pPr>
    </w:p>
    <w:p w:rsidRPr="00010361" w:rsidR="00F82A48" w:rsidP="00010361" w:rsidRDefault="00F82A48">
      <w:pPr>
        <w:pStyle w:val="ECHRPara"/>
        <w:ind w:firstLine="0"/>
        <w:jc w:val="center"/>
        <w:rPr>
          <w:rFonts w:ascii="Times New Roman" w:hAnsi="Times New Roman" w:cs="Times New Roman"/>
          <w:color w:val="000000"/>
          <w:szCs w:val="24"/>
        </w:rPr>
      </w:pPr>
    </w:p>
    <w:p w:rsidR="003566A1" w:rsidP="003566A1" w:rsidRDefault="003566A1">
      <w:pPr>
        <w:pStyle w:val="jucase0"/>
        <w:ind w:firstLine="0"/>
        <w:jc w:val="center"/>
        <w:rPr>
          <w:color w:val="FF0000"/>
          <w:sz w:val="28"/>
          <w:szCs w:val="28"/>
          <w:u w:val="single"/>
        </w:rPr>
      </w:pPr>
      <w:r>
        <w:rPr>
          <w:color w:val="FF0000"/>
          <w:sz w:val="28"/>
          <w:szCs w:val="28"/>
          <w:u w:val="single"/>
        </w:rPr>
        <w:t>FINAL</w:t>
      </w:r>
    </w:p>
    <w:p w:rsidR="003566A1" w:rsidP="003566A1" w:rsidRDefault="003566A1">
      <w:pPr>
        <w:pStyle w:val="jucase0"/>
        <w:ind w:firstLine="0"/>
        <w:jc w:val="center"/>
        <w:rPr>
          <w:color w:val="FF0000"/>
          <w:sz w:val="28"/>
          <w:szCs w:val="28"/>
          <w:u w:val="single"/>
        </w:rPr>
      </w:pPr>
    </w:p>
    <w:p w:rsidR="003566A1" w:rsidP="003566A1" w:rsidRDefault="003566A1">
      <w:pPr>
        <w:pStyle w:val="jupara"/>
        <w:ind w:firstLine="0"/>
        <w:jc w:val="center"/>
        <w:rPr>
          <w:color w:val="FF0000"/>
          <w:sz w:val="28"/>
          <w:szCs w:val="28"/>
        </w:rPr>
      </w:pPr>
      <w:r>
        <w:rPr>
          <w:color w:val="FF0000"/>
          <w:sz w:val="28"/>
          <w:szCs w:val="28"/>
        </w:rPr>
        <w:t>02/10/2019</w:t>
      </w:r>
    </w:p>
    <w:p w:rsidR="003566A1" w:rsidP="003566A1" w:rsidRDefault="003566A1">
      <w:pPr>
        <w:pStyle w:val="jupara"/>
        <w:ind w:firstLine="0"/>
        <w:jc w:val="center"/>
      </w:pPr>
    </w:p>
    <w:p w:rsidRPr="003566A1" w:rsidR="00214A92" w:rsidP="003566A1" w:rsidRDefault="003566A1">
      <w:pPr>
        <w:pStyle w:val="JuCase"/>
        <w:ind w:left="284" w:firstLine="0"/>
        <w:jc w:val="center"/>
        <w:rPr>
          <w:b w:val="0"/>
        </w:rPr>
      </w:pPr>
      <w:r w:rsidRPr="003566A1">
        <w:rPr>
          <w:b w:val="0"/>
          <w:i/>
          <w:iCs/>
          <w:sz w:val="22"/>
        </w:rPr>
        <w:t>This judgment has become final under Article 44 § 2 of the Convention. It may be subject to editorial revision.</w:t>
      </w:r>
    </w:p>
    <w:p w:rsidRPr="00010361" w:rsidR="00F82A48" w:rsidP="00010361" w:rsidRDefault="00F82A48">
      <w:pPr>
        <w:pStyle w:val="ECHRPara"/>
        <w:sectPr w:rsidRPr="00010361" w:rsidR="00F82A48" w:rsidSect="00214A9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10361" w:rsidR="00014566" w:rsidP="00010361" w:rsidRDefault="00014566">
      <w:pPr>
        <w:pStyle w:val="JuCase"/>
        <w:ind w:left="284" w:firstLine="0"/>
        <w:rPr>
          <w:bCs/>
        </w:rPr>
      </w:pPr>
      <w:r w:rsidRPr="00010361">
        <w:t xml:space="preserve">In the case of </w:t>
      </w:r>
      <w:r w:rsidRPr="00010361" w:rsidR="00C926D9">
        <w:t>R.S.</w:t>
      </w:r>
      <w:r w:rsidRPr="00010361" w:rsidR="0006241F">
        <w:t xml:space="preserve"> v. Hungary</w:t>
      </w:r>
      <w:r w:rsidRPr="00010361">
        <w:t>,</w:t>
      </w:r>
    </w:p>
    <w:p w:rsidRPr="00010361" w:rsidR="00014566" w:rsidP="00010361" w:rsidRDefault="00014566">
      <w:pPr>
        <w:pStyle w:val="ECHRPara"/>
      </w:pPr>
      <w:r w:rsidRPr="00010361">
        <w:t>The European Court of Human Rights (</w:t>
      </w:r>
      <w:r w:rsidRPr="00010361" w:rsidR="0006241F">
        <w:t>Fourth Section</w:t>
      </w:r>
      <w:r w:rsidRPr="00010361">
        <w:t xml:space="preserve">), sitting as a </w:t>
      </w:r>
      <w:r w:rsidRPr="00010361" w:rsidR="0006241F">
        <w:t>Chamber</w:t>
      </w:r>
      <w:r w:rsidRPr="00010361">
        <w:t xml:space="preserve"> composed of:</w:t>
      </w:r>
    </w:p>
    <w:p w:rsidRPr="00010361" w:rsidR="00014566" w:rsidP="00010361" w:rsidRDefault="00214A92">
      <w:pPr>
        <w:pStyle w:val="ECHRDecisionBody"/>
      </w:pPr>
      <w:r w:rsidRPr="00010361">
        <w:tab/>
        <w:t xml:space="preserve">Ganna </w:t>
      </w:r>
      <w:proofErr w:type="spellStart"/>
      <w:r w:rsidRPr="00010361">
        <w:t>Yudkivska</w:t>
      </w:r>
      <w:proofErr w:type="spellEnd"/>
      <w:r w:rsidRPr="00010361">
        <w:t>,</w:t>
      </w:r>
      <w:r w:rsidRPr="00010361">
        <w:rPr>
          <w:i/>
        </w:rPr>
        <w:t xml:space="preserve"> President,</w:t>
      </w:r>
      <w:r w:rsidRPr="00010361">
        <w:rPr>
          <w:i/>
        </w:rPr>
        <w:br/>
      </w:r>
      <w:r w:rsidRPr="00010361">
        <w:tab/>
        <w:t>Paulo Pinto de Albuquerque,</w:t>
      </w:r>
      <w:r w:rsidRPr="00010361">
        <w:rPr>
          <w:i/>
        </w:rPr>
        <w:br/>
      </w:r>
      <w:r w:rsidRPr="00010361">
        <w:tab/>
        <w:t xml:space="preserve">Egidijus </w:t>
      </w:r>
      <w:proofErr w:type="spellStart"/>
      <w:r w:rsidRPr="00010361">
        <w:t>Kūris</w:t>
      </w:r>
      <w:proofErr w:type="spellEnd"/>
      <w:r w:rsidRPr="00010361">
        <w:t>,</w:t>
      </w:r>
      <w:r w:rsidRPr="00010361">
        <w:rPr>
          <w:i/>
        </w:rPr>
        <w:br/>
      </w:r>
      <w:r w:rsidRPr="00010361">
        <w:tab/>
        <w:t>Carlo Ranzoni,</w:t>
      </w:r>
      <w:r w:rsidRPr="00010361">
        <w:rPr>
          <w:i/>
        </w:rPr>
        <w:br/>
      </w:r>
      <w:r w:rsidRPr="00010361">
        <w:tab/>
        <w:t xml:space="preserve">Georges </w:t>
      </w:r>
      <w:proofErr w:type="spellStart"/>
      <w:r w:rsidRPr="00010361">
        <w:t>Ravarani</w:t>
      </w:r>
      <w:proofErr w:type="spellEnd"/>
      <w:r w:rsidRPr="00010361">
        <w:t>,</w:t>
      </w:r>
      <w:r w:rsidRPr="00010361">
        <w:rPr>
          <w:i/>
        </w:rPr>
        <w:br/>
      </w:r>
      <w:r w:rsidRPr="00010361">
        <w:tab/>
        <w:t xml:space="preserve">Marko </w:t>
      </w:r>
      <w:proofErr w:type="spellStart"/>
      <w:r w:rsidRPr="00010361">
        <w:t>Bošnjak</w:t>
      </w:r>
      <w:proofErr w:type="spellEnd"/>
      <w:r w:rsidRPr="00010361">
        <w:t>,</w:t>
      </w:r>
      <w:r w:rsidRPr="00010361">
        <w:rPr>
          <w:i/>
        </w:rPr>
        <w:br/>
      </w:r>
      <w:r w:rsidRPr="00010361">
        <w:tab/>
      </w:r>
      <w:proofErr w:type="spellStart"/>
      <w:r w:rsidRPr="00010361">
        <w:t>Péter</w:t>
      </w:r>
      <w:proofErr w:type="spellEnd"/>
      <w:r w:rsidRPr="00010361">
        <w:t xml:space="preserve"> </w:t>
      </w:r>
      <w:proofErr w:type="spellStart"/>
      <w:r w:rsidRPr="00010361">
        <w:t>Paczolay</w:t>
      </w:r>
      <w:proofErr w:type="spellEnd"/>
      <w:r w:rsidRPr="00010361">
        <w:t>,</w:t>
      </w:r>
      <w:r w:rsidRPr="00010361">
        <w:rPr>
          <w:i/>
        </w:rPr>
        <w:t xml:space="preserve"> judges,</w:t>
      </w:r>
      <w:r w:rsidRPr="00010361">
        <w:tab/>
      </w:r>
      <w:r w:rsidRPr="00010361" w:rsidR="00014566">
        <w:rPr>
          <w:szCs w:val="24"/>
        </w:rPr>
        <w:br/>
      </w:r>
      <w:r w:rsidRPr="00010361" w:rsidR="00014566">
        <w:t xml:space="preserve">and </w:t>
      </w:r>
      <w:proofErr w:type="spellStart"/>
      <w:r w:rsidRPr="00010361" w:rsidR="0006241F">
        <w:t>Marialena</w:t>
      </w:r>
      <w:proofErr w:type="spellEnd"/>
      <w:r w:rsidRPr="00010361" w:rsidR="0006241F">
        <w:t xml:space="preserve"> Tsirli</w:t>
      </w:r>
      <w:r w:rsidRPr="00010361" w:rsidR="00014566">
        <w:t xml:space="preserve">, </w:t>
      </w:r>
      <w:r w:rsidRPr="00010361" w:rsidR="0006241F">
        <w:rPr>
          <w:i/>
        </w:rPr>
        <w:t xml:space="preserve">Section </w:t>
      </w:r>
      <w:r w:rsidRPr="00010361" w:rsidR="0006241F">
        <w:rPr>
          <w:i/>
          <w:iCs/>
        </w:rPr>
        <w:t>Registrar</w:t>
      </w:r>
      <w:r w:rsidRPr="00010361" w:rsidR="00014566">
        <w:rPr>
          <w:i/>
        </w:rPr>
        <w:t>,</w:t>
      </w:r>
    </w:p>
    <w:p w:rsidRPr="00010361" w:rsidR="00014566" w:rsidP="00010361" w:rsidRDefault="00014566">
      <w:pPr>
        <w:pStyle w:val="ECHRPara"/>
      </w:pPr>
      <w:r w:rsidRPr="00010361">
        <w:t>Having deliberated in private on</w:t>
      </w:r>
      <w:r w:rsidRPr="00010361" w:rsidR="00F72182">
        <w:t xml:space="preserve"> </w:t>
      </w:r>
      <w:r w:rsidRPr="00010361" w:rsidR="00F72182">
        <w:rPr>
          <w:rFonts w:ascii="Times New Roman" w:hAnsi="Times New Roman" w:cs="Times New Roman"/>
          <w:color w:val="000000"/>
          <w:szCs w:val="24"/>
        </w:rPr>
        <w:t xml:space="preserve">7 November 2017, 26 February and </w:t>
      </w:r>
      <w:r w:rsidRPr="00010361" w:rsidR="001F3573">
        <w:rPr>
          <w:rFonts w:ascii="Times New Roman" w:hAnsi="Times New Roman" w:cs="Times New Roman"/>
          <w:color w:val="000000"/>
          <w:szCs w:val="24"/>
        </w:rPr>
        <w:t>14</w:t>
      </w:r>
      <w:r w:rsidRPr="00010361" w:rsidR="00214A92">
        <w:rPr>
          <w:rFonts w:ascii="Times New Roman" w:hAnsi="Times New Roman" w:cs="Times New Roman"/>
          <w:color w:val="000000"/>
          <w:szCs w:val="24"/>
        </w:rPr>
        <w:t> </w:t>
      </w:r>
      <w:r w:rsidRPr="00010361" w:rsidR="001F3573">
        <w:rPr>
          <w:rFonts w:ascii="Times New Roman" w:hAnsi="Times New Roman" w:cs="Times New Roman"/>
          <w:color w:val="000000"/>
          <w:szCs w:val="24"/>
        </w:rPr>
        <w:t>May</w:t>
      </w:r>
      <w:r w:rsidRPr="00010361" w:rsidR="00F72182">
        <w:rPr>
          <w:rFonts w:ascii="Times New Roman" w:hAnsi="Times New Roman" w:cs="Times New Roman"/>
          <w:color w:val="000000"/>
          <w:szCs w:val="24"/>
        </w:rPr>
        <w:t xml:space="preserve"> 2019</w:t>
      </w:r>
      <w:r w:rsidRPr="00010361">
        <w:t>,</w:t>
      </w:r>
    </w:p>
    <w:p w:rsidRPr="00010361" w:rsidR="00014566" w:rsidP="00010361" w:rsidRDefault="00014566">
      <w:pPr>
        <w:pStyle w:val="ECHRPara"/>
      </w:pPr>
      <w:r w:rsidRPr="00010361">
        <w:t xml:space="preserve">Delivers the following judgment, which was adopted on </w:t>
      </w:r>
      <w:r w:rsidRPr="00010361" w:rsidR="00F72182">
        <w:t>the last-mentioned</w:t>
      </w:r>
      <w:r w:rsidRPr="00010361">
        <w:t xml:space="preserve"> date:</w:t>
      </w:r>
    </w:p>
    <w:p w:rsidRPr="00010361" w:rsidR="00014566" w:rsidP="00010361" w:rsidRDefault="00014566">
      <w:pPr>
        <w:pStyle w:val="ECHRTitle1"/>
      </w:pPr>
      <w:r w:rsidRPr="00010361">
        <w:t>PROCEDURE</w:t>
      </w:r>
    </w:p>
    <w:p w:rsidRPr="00010361" w:rsidR="00641515" w:rsidP="00010361" w:rsidRDefault="00FC7A5E">
      <w:pPr>
        <w:pStyle w:val="ECHRPara"/>
      </w:pPr>
      <w:r w:rsidRPr="00010361">
        <w:fldChar w:fldCharType="begin"/>
      </w:r>
      <w:r w:rsidRPr="00010361">
        <w:instrText xml:space="preserve"> SEQ level0 \*arabic </w:instrText>
      </w:r>
      <w:r w:rsidRPr="00010361">
        <w:fldChar w:fldCharType="separate"/>
      </w:r>
      <w:r w:rsidRPr="00010361" w:rsidR="00010361">
        <w:rPr>
          <w:noProof/>
        </w:rPr>
        <w:t>1</w:t>
      </w:r>
      <w:r w:rsidRPr="00010361">
        <w:fldChar w:fldCharType="end"/>
      </w:r>
      <w:r w:rsidRPr="00010361" w:rsidR="003739A4">
        <w:t>.  </w:t>
      </w:r>
      <w:r w:rsidRPr="00010361" w:rsidR="00014566">
        <w:t xml:space="preserve">The case originated in </w:t>
      </w:r>
      <w:r w:rsidRPr="00010361" w:rsidR="0006241F">
        <w:t>an application (no. 65290/14)</w:t>
      </w:r>
      <w:r w:rsidRPr="00010361" w:rsidR="00014566">
        <w:t xml:space="preserve"> against </w:t>
      </w:r>
      <w:r w:rsidRPr="00010361" w:rsidR="0006241F">
        <w:t>Hungary</w:t>
      </w:r>
      <w:r w:rsidRPr="00010361" w:rsidR="00014566">
        <w:t xml:space="preserve"> lodged with the </w:t>
      </w:r>
      <w:r w:rsidRPr="00010361" w:rsidR="0006241F">
        <w:t>Court under Article 34</w:t>
      </w:r>
      <w:r w:rsidRPr="00010361" w:rsidR="00014566">
        <w:t xml:space="preserve"> of the Convention for the Protection of Human Rights and Fundamental Freedoms (“the Convention”) by </w:t>
      </w:r>
      <w:r w:rsidRPr="00010361" w:rsidR="0006241F">
        <w:t>a</w:t>
      </w:r>
      <w:r w:rsidRPr="00010361" w:rsidR="0055708A">
        <w:t xml:space="preserve"> </w:t>
      </w:r>
      <w:r w:rsidRPr="00010361" w:rsidR="0006241F">
        <w:t xml:space="preserve">Hungarian national, </w:t>
      </w:r>
      <w:r w:rsidRPr="00010361" w:rsidR="00487200">
        <w:t>R.S.</w:t>
      </w:r>
      <w:r w:rsidRPr="00010361" w:rsidR="0006241F">
        <w:t xml:space="preserve"> (“the applicant”), on </w:t>
      </w:r>
      <w:r w:rsidRPr="00010361" w:rsidR="00C56F4D">
        <w:t>26 </w:t>
      </w:r>
      <w:r w:rsidRPr="00010361" w:rsidR="0006241F">
        <w:t>September 2014</w:t>
      </w:r>
      <w:r w:rsidRPr="00010361" w:rsidR="00014566">
        <w:t>.</w:t>
      </w:r>
    </w:p>
    <w:p w:rsidRPr="00010361" w:rsidR="008869C0" w:rsidP="00010361" w:rsidRDefault="008869C0">
      <w:pPr>
        <w:pStyle w:val="ECHRPara"/>
        <w:rPr>
          <w:rFonts w:asciiTheme="majorHAnsi" w:hAnsiTheme="majorHAnsi" w:cstheme="majorHAnsi"/>
        </w:rPr>
      </w:pPr>
      <w:r w:rsidRPr="00010361">
        <w:rPr>
          <w:rFonts w:asciiTheme="majorHAnsi" w:hAnsiTheme="majorHAnsi" w:cstheme="majorHAnsi"/>
        </w:rPr>
        <w:fldChar w:fldCharType="begin"/>
      </w:r>
      <w:r w:rsidRPr="00010361">
        <w:rPr>
          <w:rFonts w:asciiTheme="majorHAnsi" w:hAnsiTheme="majorHAnsi" w:cstheme="majorHAnsi"/>
        </w:rPr>
        <w:instrText xml:space="preserve"> SEQ level0 \*arabic </w:instrText>
      </w:r>
      <w:r w:rsidRPr="00010361">
        <w:rPr>
          <w:rFonts w:asciiTheme="majorHAnsi" w:hAnsiTheme="majorHAnsi" w:cstheme="majorHAnsi"/>
        </w:rPr>
        <w:fldChar w:fldCharType="separate"/>
      </w:r>
      <w:r w:rsidRPr="00010361" w:rsidR="00010361">
        <w:rPr>
          <w:rFonts w:asciiTheme="majorHAnsi" w:hAnsiTheme="majorHAnsi" w:cstheme="majorHAnsi"/>
          <w:noProof/>
        </w:rPr>
        <w:t>2</w:t>
      </w:r>
      <w:r w:rsidRPr="00010361">
        <w:rPr>
          <w:rFonts w:asciiTheme="majorHAnsi" w:hAnsiTheme="majorHAnsi" w:cstheme="majorHAnsi"/>
        </w:rPr>
        <w:fldChar w:fldCharType="end"/>
      </w:r>
      <w:r w:rsidRPr="00010361">
        <w:rPr>
          <w:rFonts w:asciiTheme="majorHAnsi" w:hAnsiTheme="majorHAnsi" w:cstheme="majorHAnsi"/>
        </w:rPr>
        <w:t>.  </w:t>
      </w:r>
      <w:r w:rsidRPr="00010361">
        <w:rPr>
          <w:rFonts w:asciiTheme="majorHAnsi" w:hAnsiTheme="majorHAnsi" w:cstheme="majorHAnsi"/>
          <w:color w:val="000000"/>
        </w:rPr>
        <w:t>On 26 November 2018 the President of the Section acceded to the applicant</w:t>
      </w:r>
      <w:r w:rsidRPr="00010361" w:rsidR="00010361">
        <w:rPr>
          <w:rFonts w:asciiTheme="majorHAnsi" w:hAnsiTheme="majorHAnsi" w:cstheme="majorHAnsi"/>
          <w:color w:val="000000"/>
        </w:rPr>
        <w:t>’</w:t>
      </w:r>
      <w:r w:rsidRPr="00010361">
        <w:rPr>
          <w:rFonts w:asciiTheme="majorHAnsi" w:hAnsiTheme="majorHAnsi" w:cstheme="majorHAnsi"/>
          <w:color w:val="000000"/>
        </w:rPr>
        <w:t>s request not to have his identity disclosed (Rule 47 § 3 of the Rules of Court). She further decided that documents deposited with the Registry in which the applicant</w:t>
      </w:r>
      <w:r w:rsidRPr="00010361" w:rsidR="00010361">
        <w:rPr>
          <w:rFonts w:asciiTheme="majorHAnsi" w:hAnsiTheme="majorHAnsi" w:cstheme="majorHAnsi"/>
          <w:color w:val="000000"/>
        </w:rPr>
        <w:t>’</w:t>
      </w:r>
      <w:r w:rsidRPr="00010361">
        <w:rPr>
          <w:rFonts w:asciiTheme="majorHAnsi" w:hAnsiTheme="majorHAnsi" w:cstheme="majorHAnsi"/>
          <w:color w:val="000000"/>
        </w:rPr>
        <w:t>s name appeared or which could otherwise easily lead to his identification should not be accessible to the public (Rule</w:t>
      </w:r>
      <w:r w:rsidRPr="00010361" w:rsidR="00F72182">
        <w:rPr>
          <w:rFonts w:asciiTheme="majorHAnsi" w:hAnsiTheme="majorHAnsi" w:cstheme="majorHAnsi"/>
          <w:color w:val="000000"/>
        </w:rPr>
        <w:t> </w:t>
      </w:r>
      <w:r w:rsidRPr="00010361">
        <w:rPr>
          <w:rFonts w:asciiTheme="majorHAnsi" w:hAnsiTheme="majorHAnsi" w:cstheme="majorHAnsi"/>
          <w:color w:val="000000"/>
        </w:rPr>
        <w:t>33 § 1).</w:t>
      </w:r>
    </w:p>
    <w:p w:rsidRPr="00010361" w:rsidR="003739A4" w:rsidP="00010361" w:rsidRDefault="00DF2A76">
      <w:pPr>
        <w:pStyle w:val="ECHRPara"/>
      </w:pPr>
      <w:r w:rsidRPr="00010361">
        <w:fldChar w:fldCharType="begin"/>
      </w:r>
      <w:r w:rsidRPr="00010361">
        <w:instrText xml:space="preserve"> SEQ level0 \*arabic </w:instrText>
      </w:r>
      <w:r w:rsidRPr="00010361">
        <w:fldChar w:fldCharType="separate"/>
      </w:r>
      <w:r w:rsidRPr="00010361" w:rsidR="00010361">
        <w:rPr>
          <w:noProof/>
        </w:rPr>
        <w:t>3</w:t>
      </w:r>
      <w:r w:rsidRPr="00010361">
        <w:fldChar w:fldCharType="end"/>
      </w:r>
      <w:r w:rsidRPr="00010361">
        <w:t>.  </w:t>
      </w:r>
      <w:r w:rsidRPr="00010361" w:rsidR="0006241F">
        <w:t xml:space="preserve">The applicant was represented by Mr </w:t>
      </w:r>
      <w:r w:rsidRPr="00010361" w:rsidR="004A6BD9">
        <w:t>T.</w:t>
      </w:r>
      <w:r w:rsidRPr="00010361" w:rsidR="0006241F">
        <w:t xml:space="preserve"> </w:t>
      </w:r>
      <w:proofErr w:type="spellStart"/>
      <w:r w:rsidRPr="00010361" w:rsidR="0006241F">
        <w:t>Fazekas</w:t>
      </w:r>
      <w:proofErr w:type="spellEnd"/>
      <w:r w:rsidRPr="00010361" w:rsidR="0006241F">
        <w:t xml:space="preserve">, a lawyer practising in Budapest. </w:t>
      </w:r>
      <w:r w:rsidRPr="00010361" w:rsidR="00865C85">
        <w:t>The Hungarian Government (“the Government”) were represented by Mr Z. Tallódi, Agent at the Ministry of Justice.</w:t>
      </w:r>
    </w:p>
    <w:p w:rsidRPr="00010361" w:rsidR="003739A4" w:rsidP="00010361" w:rsidRDefault="00514649">
      <w:pPr>
        <w:pStyle w:val="JuParaSub"/>
        <w:ind w:left="0"/>
        <w:rPr>
          <w:rFonts w:eastAsia="Times New Roman"/>
        </w:rPr>
      </w:pPr>
      <w:r w:rsidRPr="00010361">
        <w:rPr>
          <w:rFonts w:eastAsia="Times New Roman"/>
        </w:rPr>
        <w:fldChar w:fldCharType="begin"/>
      </w:r>
      <w:r w:rsidRPr="00010361">
        <w:rPr>
          <w:rFonts w:eastAsia="Times New Roman"/>
        </w:rPr>
        <w:instrText xml:space="preserve"> SEQ level0 \*arabic </w:instrText>
      </w:r>
      <w:r w:rsidRPr="00010361">
        <w:rPr>
          <w:rFonts w:eastAsia="Times New Roman"/>
        </w:rPr>
        <w:fldChar w:fldCharType="separate"/>
      </w:r>
      <w:r w:rsidRPr="00010361" w:rsidR="00010361">
        <w:rPr>
          <w:rFonts w:eastAsia="Times New Roman"/>
          <w:noProof/>
        </w:rPr>
        <w:t>4</w:t>
      </w:r>
      <w:r w:rsidRPr="00010361">
        <w:rPr>
          <w:rFonts w:eastAsia="Times New Roman"/>
        </w:rPr>
        <w:fldChar w:fldCharType="end"/>
      </w:r>
      <w:r w:rsidRPr="00010361">
        <w:rPr>
          <w:rFonts w:eastAsia="Times New Roman"/>
        </w:rPr>
        <w:t>.  </w:t>
      </w:r>
      <w:r w:rsidRPr="00010361" w:rsidR="00FF00B6">
        <w:rPr>
          <w:rFonts w:eastAsia="Times New Roman"/>
        </w:rPr>
        <w:t xml:space="preserve">The applicant alleged, in particular, that the forcible taking of </w:t>
      </w:r>
      <w:r w:rsidRPr="00010361" w:rsidR="002A64C2">
        <w:rPr>
          <w:rFonts w:eastAsia="Times New Roman"/>
        </w:rPr>
        <w:t xml:space="preserve">a </w:t>
      </w:r>
      <w:r w:rsidRPr="00010361" w:rsidR="00FF00B6">
        <w:rPr>
          <w:rFonts w:eastAsia="Times New Roman"/>
        </w:rPr>
        <w:t xml:space="preserve">urine </w:t>
      </w:r>
      <w:r w:rsidRPr="00010361" w:rsidR="002A64C2">
        <w:rPr>
          <w:rFonts w:eastAsia="Times New Roman"/>
        </w:rPr>
        <w:t xml:space="preserve">sample </w:t>
      </w:r>
      <w:r w:rsidRPr="00010361" w:rsidR="00FF00B6">
        <w:rPr>
          <w:rFonts w:eastAsia="Times New Roman"/>
        </w:rPr>
        <w:t xml:space="preserve">in order to obtain evidence of a </w:t>
      </w:r>
      <w:r w:rsidRPr="00010361" w:rsidR="00476320">
        <w:rPr>
          <w:rFonts w:eastAsia="Times New Roman"/>
        </w:rPr>
        <w:t>traffic</w:t>
      </w:r>
      <w:r w:rsidRPr="00010361" w:rsidR="00FF00B6">
        <w:rPr>
          <w:rFonts w:eastAsia="Times New Roman"/>
        </w:rPr>
        <w:t xml:space="preserve"> offence </w:t>
      </w:r>
      <w:r w:rsidRPr="00010361" w:rsidR="00042E9F">
        <w:rPr>
          <w:rFonts w:eastAsia="Times New Roman"/>
        </w:rPr>
        <w:t xml:space="preserve">had </w:t>
      </w:r>
      <w:r w:rsidRPr="00010361" w:rsidR="00FF00B6">
        <w:rPr>
          <w:rFonts w:eastAsia="Times New Roman"/>
        </w:rPr>
        <w:t xml:space="preserve">constituted inhuman and degrading treatment </w:t>
      </w:r>
      <w:r w:rsidRPr="00010361" w:rsidR="00476320">
        <w:rPr>
          <w:rFonts w:eastAsia="Times New Roman"/>
        </w:rPr>
        <w:t>and an i</w:t>
      </w:r>
      <w:r w:rsidRPr="00010361" w:rsidR="00865C85">
        <w:rPr>
          <w:rFonts w:eastAsia="Times New Roman"/>
        </w:rPr>
        <w:t xml:space="preserve">nterference with </w:t>
      </w:r>
      <w:r w:rsidRPr="00010361" w:rsidR="00476320">
        <w:rPr>
          <w:rFonts w:eastAsia="Times New Roman"/>
        </w:rPr>
        <w:t>his physical integrity</w:t>
      </w:r>
      <w:r w:rsidRPr="00010361" w:rsidR="00865C85">
        <w:rPr>
          <w:rFonts w:eastAsia="Times New Roman"/>
        </w:rPr>
        <w:t>,</w:t>
      </w:r>
      <w:r w:rsidRPr="00010361" w:rsidR="00476320">
        <w:rPr>
          <w:rFonts w:eastAsia="Times New Roman"/>
        </w:rPr>
        <w:t xml:space="preserve"> </w:t>
      </w:r>
      <w:r w:rsidRPr="00010361" w:rsidR="00FF00B6">
        <w:rPr>
          <w:rFonts w:eastAsia="Times New Roman"/>
        </w:rPr>
        <w:t>prohibited by Articles 3 and 8 of the Convention.</w:t>
      </w:r>
    </w:p>
    <w:p w:rsidRPr="00010361" w:rsidR="00014566"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5</w:t>
      </w:r>
      <w:r w:rsidRPr="00010361">
        <w:fldChar w:fldCharType="end"/>
      </w:r>
      <w:r w:rsidRPr="00010361" w:rsidR="00014566">
        <w:t>.  </w:t>
      </w:r>
      <w:r w:rsidRPr="00010361">
        <w:t xml:space="preserve">On </w:t>
      </w:r>
      <w:r w:rsidRPr="00010361">
        <w:rPr>
          <w:szCs w:val="24"/>
        </w:rPr>
        <w:t>12 January 2017</w:t>
      </w:r>
      <w:r w:rsidRPr="00010361" w:rsidR="00014566">
        <w:t xml:space="preserve"> the </w:t>
      </w:r>
      <w:r w:rsidRPr="00010361">
        <w:rPr>
          <w:szCs w:val="24"/>
        </w:rPr>
        <w:t>application was communicated to the Government</w:t>
      </w:r>
      <w:r w:rsidRPr="00010361" w:rsidR="007509D5">
        <w:t>.</w:t>
      </w:r>
    </w:p>
    <w:p w:rsidRPr="00010361" w:rsidR="00014566" w:rsidP="00010361" w:rsidRDefault="00014566">
      <w:pPr>
        <w:pStyle w:val="ECHRTitle1"/>
      </w:pPr>
      <w:r w:rsidRPr="00010361">
        <w:t>THE FACTS</w:t>
      </w:r>
    </w:p>
    <w:p w:rsidRPr="00010361" w:rsidR="00014566" w:rsidP="00010361" w:rsidRDefault="00014566">
      <w:pPr>
        <w:pStyle w:val="ECHRHeading1"/>
      </w:pPr>
      <w:r w:rsidRPr="00010361">
        <w:t>I.  THE CIRCUMSTANCES OF THE CASE</w:t>
      </w:r>
    </w:p>
    <w:p w:rsidRPr="00010361" w:rsidR="00014566"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6</w:t>
      </w:r>
      <w:r w:rsidRPr="00010361">
        <w:fldChar w:fldCharType="end"/>
      </w:r>
      <w:r w:rsidRPr="00010361" w:rsidR="00014566">
        <w:t xml:space="preserve">.  The </w:t>
      </w:r>
      <w:r w:rsidRPr="00010361">
        <w:t>applicant was born in 1980 and lives</w:t>
      </w:r>
      <w:r w:rsidRPr="00010361" w:rsidR="00014566">
        <w:t xml:space="preserve"> in </w:t>
      </w:r>
      <w:proofErr w:type="spellStart"/>
      <w:r w:rsidRPr="00010361">
        <w:t>Püspökladány</w:t>
      </w:r>
      <w:proofErr w:type="spellEnd"/>
      <w:r w:rsidRPr="00010361" w:rsidR="00014566">
        <w:t>.</w:t>
      </w:r>
    </w:p>
    <w:p w:rsidRPr="00010361" w:rsidR="00351670"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7</w:t>
      </w:r>
      <w:r w:rsidRPr="00010361">
        <w:fldChar w:fldCharType="end"/>
      </w:r>
      <w:r w:rsidRPr="00010361" w:rsidR="00014566">
        <w:t>.  </w:t>
      </w:r>
      <w:r w:rsidRPr="00010361" w:rsidR="00351670">
        <w:t xml:space="preserve">On 6 March 2010 the applicant got into a fight in a car park in front of a nightclub in </w:t>
      </w:r>
      <w:proofErr w:type="spellStart"/>
      <w:r w:rsidRPr="00010361" w:rsidR="00351670">
        <w:t>Püspökladány</w:t>
      </w:r>
      <w:proofErr w:type="spellEnd"/>
      <w:r w:rsidRPr="00010361" w:rsidR="00351670">
        <w:t xml:space="preserve">, apparently under the influence of alcohol and drugs. The incident was reported to </w:t>
      </w:r>
      <w:proofErr w:type="spellStart"/>
      <w:r w:rsidRPr="00010361" w:rsidR="00351670">
        <w:t>Püspökladány</w:t>
      </w:r>
      <w:proofErr w:type="spellEnd"/>
      <w:r w:rsidRPr="00010361" w:rsidR="00351670">
        <w:t xml:space="preserve"> police station.</w:t>
      </w:r>
    </w:p>
    <w:p w:rsidRPr="00010361" w:rsidR="00351670"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8</w:t>
      </w:r>
      <w:r w:rsidRPr="00010361">
        <w:fldChar w:fldCharType="end"/>
      </w:r>
      <w:r w:rsidRPr="00010361">
        <w:t xml:space="preserve">.  The applicant asserts that around 3 a.m. he and his girlfriend were sitting in his car, not in traffic, pulled over to the side of the road, when patrolling police officers approached them. According to the file produced in the subsequent criminal proceedings, the applicant refused to take a breathalyser test for alcohol. Following an identity check and a search, he was handcuffed and taken to </w:t>
      </w:r>
      <w:proofErr w:type="spellStart"/>
      <w:r w:rsidRPr="00010361">
        <w:t>Püspökladány</w:t>
      </w:r>
      <w:proofErr w:type="spellEnd"/>
      <w:r w:rsidRPr="00010361">
        <w:t xml:space="preserve"> police station to be held for questioning (</w:t>
      </w:r>
      <w:proofErr w:type="spellStart"/>
      <w:r w:rsidRPr="00010361">
        <w:rPr>
          <w:i/>
        </w:rPr>
        <w:t>előállítás</w:t>
      </w:r>
      <w:proofErr w:type="spellEnd"/>
      <w:r w:rsidRPr="00010361">
        <w:t>), on suspicion of having committed an offence. According to the police reports, the police officers believed that he was under the influence of either alcohol or drugs.</w:t>
      </w:r>
    </w:p>
    <w:p w:rsidRPr="00010361" w:rsidR="00351670"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9</w:t>
      </w:r>
      <w:r w:rsidRPr="00010361">
        <w:fldChar w:fldCharType="end"/>
      </w:r>
      <w:r w:rsidRPr="00010361">
        <w:t>.  At the police station the applicant started to insult the police officers and was handcuffed again</w:t>
      </w:r>
      <w:r w:rsidRPr="00010361" w:rsidR="004D6B82">
        <w:t xml:space="preserve">. </w:t>
      </w:r>
      <w:r w:rsidRPr="00010361" w:rsidR="00BA1B1C">
        <w:t>According to</w:t>
      </w:r>
      <w:r w:rsidRPr="00010361" w:rsidR="004D6B82">
        <w:t xml:space="preserve"> the applicant, he was also</w:t>
      </w:r>
      <w:r w:rsidRPr="00010361">
        <w:t xml:space="preserve"> placed in leg restraints, during which time he suffered injuries. He was then transported to the </w:t>
      </w:r>
      <w:proofErr w:type="spellStart"/>
      <w:r w:rsidRPr="00010361">
        <w:t>Püspökladány</w:t>
      </w:r>
      <w:proofErr w:type="spellEnd"/>
      <w:r w:rsidRPr="00010361">
        <w:t xml:space="preserve"> medical emergency service by four police officers for a blood and urine test.</w:t>
      </w:r>
    </w:p>
    <w:bookmarkStart w:name="policereportagain" w:id="2"/>
    <w:bookmarkStart w:name="policereport" w:id="3"/>
    <w:p w:rsidRPr="00010361" w:rsidR="003739A4"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10</w:t>
      </w:r>
      <w:r w:rsidRPr="00010361">
        <w:fldChar w:fldCharType="end"/>
      </w:r>
      <w:bookmarkEnd w:id="2"/>
      <w:r w:rsidRPr="00010361">
        <w:t>.</w:t>
      </w:r>
      <w:bookmarkEnd w:id="3"/>
      <w:r w:rsidRPr="00010361">
        <w:t>  The applicant told a doctor that he was unable to urinate</w:t>
      </w:r>
      <w:r w:rsidRPr="00010361" w:rsidR="00FB1A36">
        <w:t xml:space="preserve">. </w:t>
      </w:r>
      <w:r w:rsidRPr="00010361">
        <w:t xml:space="preserve">According to the police reports, the applicant </w:t>
      </w:r>
      <w:r w:rsidRPr="00010361" w:rsidR="00D74BB4">
        <w:t xml:space="preserve">was </w:t>
      </w:r>
      <w:r w:rsidRPr="00010361" w:rsidR="00B55650">
        <w:t xml:space="preserve">under the influence of alcohol, </w:t>
      </w:r>
      <w:r w:rsidRPr="00010361">
        <w:t>“uncooperative, making the ins</w:t>
      </w:r>
      <w:r w:rsidRPr="00010361" w:rsidR="00A55797">
        <w:t>ertion of a catheter necessary”; he was also</w:t>
      </w:r>
      <w:r w:rsidRPr="00010361">
        <w:t xml:space="preserve"> “violent and resisted the procedure”. Furthermore, “it was necessary to physically restrain him and have recourse to force” to obtain the necessary urine</w:t>
      </w:r>
      <w:r w:rsidRPr="00010361" w:rsidR="00D74BB4">
        <w:t xml:space="preserve"> sample</w:t>
      </w:r>
      <w:r w:rsidRPr="00010361">
        <w:t>.</w:t>
      </w:r>
    </w:p>
    <w:p w:rsidRPr="00010361" w:rsidR="00351670" w:rsidP="00010361" w:rsidRDefault="00351670">
      <w:pPr>
        <w:pStyle w:val="ECHRPara"/>
      </w:pPr>
      <w:r w:rsidRPr="00010361">
        <w:rPr>
          <w:rFonts w:asciiTheme="majorHAnsi" w:hAnsiTheme="majorHAnsi" w:cstheme="majorHAnsi"/>
          <w:color w:val="000000"/>
        </w:rPr>
        <w:fldChar w:fldCharType="begin"/>
      </w:r>
      <w:r w:rsidRPr="00010361">
        <w:rPr>
          <w:rFonts w:asciiTheme="majorHAnsi" w:hAnsiTheme="majorHAnsi" w:cstheme="majorHAnsi"/>
          <w:color w:val="000000"/>
        </w:rPr>
        <w:instrText xml:space="preserve"> SEQ level0 \*arabic </w:instrText>
      </w:r>
      <w:r w:rsidRPr="00010361">
        <w:rPr>
          <w:rFonts w:asciiTheme="majorHAnsi" w:hAnsiTheme="majorHAnsi" w:cstheme="majorHAnsi"/>
          <w:color w:val="000000"/>
        </w:rPr>
        <w:fldChar w:fldCharType="separate"/>
      </w:r>
      <w:r w:rsidRPr="00010361" w:rsidR="00010361">
        <w:rPr>
          <w:rFonts w:asciiTheme="majorHAnsi" w:hAnsiTheme="majorHAnsi" w:cstheme="majorHAnsi"/>
          <w:noProof/>
          <w:color w:val="000000"/>
        </w:rPr>
        <w:t>11</w:t>
      </w:r>
      <w:r w:rsidRPr="00010361">
        <w:rPr>
          <w:rFonts w:asciiTheme="majorHAnsi" w:hAnsiTheme="majorHAnsi" w:cstheme="majorHAnsi"/>
          <w:color w:val="000000"/>
        </w:rPr>
        <w:fldChar w:fldCharType="end"/>
      </w:r>
      <w:r w:rsidRPr="00010361">
        <w:rPr>
          <w:rFonts w:asciiTheme="majorHAnsi" w:hAnsiTheme="majorHAnsi" w:cstheme="majorHAnsi"/>
          <w:color w:val="000000"/>
        </w:rPr>
        <w:t>.  The doctor on duty proceeded with the applicant</w:t>
      </w:r>
      <w:r w:rsidRPr="00010361" w:rsidR="00010361">
        <w:rPr>
          <w:rFonts w:asciiTheme="majorHAnsi" w:hAnsiTheme="majorHAnsi" w:cstheme="majorHAnsi"/>
          <w:color w:val="000000"/>
        </w:rPr>
        <w:t>’</w:t>
      </w:r>
      <w:r w:rsidRPr="00010361">
        <w:rPr>
          <w:rFonts w:asciiTheme="majorHAnsi" w:hAnsiTheme="majorHAnsi" w:cstheme="majorHAnsi"/>
          <w:color w:val="000000"/>
        </w:rPr>
        <w:t>s catheterisation while the latter</w:t>
      </w:r>
      <w:r w:rsidRPr="00010361" w:rsidR="00010361">
        <w:rPr>
          <w:rFonts w:asciiTheme="majorHAnsi" w:hAnsiTheme="majorHAnsi" w:cstheme="majorHAnsi"/>
          <w:color w:val="000000"/>
        </w:rPr>
        <w:t>’</w:t>
      </w:r>
      <w:r w:rsidRPr="00010361">
        <w:rPr>
          <w:rFonts w:asciiTheme="majorHAnsi" w:hAnsiTheme="majorHAnsi" w:cstheme="majorHAnsi"/>
          <w:color w:val="000000"/>
        </w:rPr>
        <w:t>s arms were handcuffed. Afterwards, t</w:t>
      </w:r>
      <w:r w:rsidRPr="00010361">
        <w:rPr>
          <w:rFonts w:asciiTheme="majorHAnsi" w:hAnsiTheme="majorHAnsi" w:cstheme="majorHAnsi"/>
        </w:rPr>
        <w:t>he doctor cut the applicant</w:t>
      </w:r>
      <w:r w:rsidRPr="00010361" w:rsidR="00010361">
        <w:rPr>
          <w:rFonts w:asciiTheme="majorHAnsi" w:hAnsiTheme="majorHAnsi" w:cstheme="majorHAnsi"/>
        </w:rPr>
        <w:t>’</w:t>
      </w:r>
      <w:r w:rsidRPr="00010361">
        <w:rPr>
          <w:rFonts w:asciiTheme="majorHAnsi" w:hAnsiTheme="majorHAnsi" w:cstheme="majorHAnsi"/>
        </w:rPr>
        <w:t xml:space="preserve">s shirt and took a blood sample. He </w:t>
      </w:r>
      <w:r w:rsidRPr="00010361">
        <w:t>also issued a medical report on the applicant</w:t>
      </w:r>
      <w:r w:rsidRPr="00010361" w:rsidR="00010361">
        <w:t>’</w:t>
      </w:r>
      <w:r w:rsidRPr="00010361">
        <w:t>s injuries.</w:t>
      </w:r>
    </w:p>
    <w:p w:rsidRPr="00010361" w:rsidR="00573886" w:rsidP="00010361" w:rsidRDefault="005B426D">
      <w:pPr>
        <w:pStyle w:val="ECHRPara"/>
      </w:pPr>
      <w:r w:rsidRPr="00010361">
        <w:fldChar w:fldCharType="begin"/>
      </w:r>
      <w:r w:rsidRPr="00010361">
        <w:instrText xml:space="preserve"> SEQ level0 \*arabic </w:instrText>
      </w:r>
      <w:r w:rsidRPr="00010361">
        <w:fldChar w:fldCharType="separate"/>
      </w:r>
      <w:r w:rsidRPr="00010361" w:rsidR="00010361">
        <w:rPr>
          <w:noProof/>
        </w:rPr>
        <w:t>12</w:t>
      </w:r>
      <w:r w:rsidRPr="00010361">
        <w:fldChar w:fldCharType="end"/>
      </w:r>
      <w:r w:rsidRPr="00010361">
        <w:t>.  </w:t>
      </w:r>
      <w:r w:rsidRPr="00010361" w:rsidR="00351670">
        <w:t xml:space="preserve">On 22 April 2010 the applicant was fined 50,000 Hungarian forints (HUF – approximately 180 euros (EUR)) for the </w:t>
      </w:r>
      <w:r w:rsidRPr="00010361" w:rsidR="00713BB1">
        <w:t xml:space="preserve">minor </w:t>
      </w:r>
      <w:r w:rsidRPr="00010361" w:rsidR="00351670">
        <w:t xml:space="preserve">offence of failing to comply with </w:t>
      </w:r>
      <w:r w:rsidRPr="00010361" w:rsidR="00B45520">
        <w:t xml:space="preserve">lawful </w:t>
      </w:r>
      <w:r w:rsidRPr="00010361" w:rsidR="00351670">
        <w:t xml:space="preserve">police measures. That decision was subsequently overturned, and the </w:t>
      </w:r>
      <w:r w:rsidRPr="00010361" w:rsidR="00F14305">
        <w:t xml:space="preserve">proceedings </w:t>
      </w:r>
      <w:r w:rsidRPr="00010361" w:rsidR="00713BB1">
        <w:t>were</w:t>
      </w:r>
      <w:r w:rsidRPr="00010361" w:rsidR="00351670">
        <w:t xml:space="preserve"> discontinued by a decision of the </w:t>
      </w:r>
      <w:proofErr w:type="spellStart"/>
      <w:r w:rsidRPr="00010361" w:rsidR="00351670">
        <w:t>Püspökladány</w:t>
      </w:r>
      <w:proofErr w:type="spellEnd"/>
      <w:r w:rsidRPr="00010361" w:rsidR="00351670">
        <w:t xml:space="preserve"> District Court of 22 April 2011. </w:t>
      </w:r>
      <w:r w:rsidRPr="00010361" w:rsidR="00B45520">
        <w:t xml:space="preserve">The </w:t>
      </w:r>
      <w:proofErr w:type="spellStart"/>
      <w:r w:rsidRPr="00010361" w:rsidR="00F14305">
        <w:t>Püspökladány</w:t>
      </w:r>
      <w:proofErr w:type="spellEnd"/>
      <w:r w:rsidRPr="00010361" w:rsidR="00F14305">
        <w:t xml:space="preserve"> </w:t>
      </w:r>
      <w:r w:rsidRPr="00010361" w:rsidR="00B45520">
        <w:t xml:space="preserve">District Court established that the police measure could not be held </w:t>
      </w:r>
      <w:r w:rsidRPr="00010361" w:rsidR="00881683">
        <w:t xml:space="preserve">to be </w:t>
      </w:r>
      <w:r w:rsidRPr="00010361" w:rsidR="00B45520">
        <w:t>lawful, since the medical intervention had been carried out without the applicant</w:t>
      </w:r>
      <w:r w:rsidRPr="00010361" w:rsidR="00010361">
        <w:t>’</w:t>
      </w:r>
      <w:r w:rsidRPr="00010361" w:rsidR="00B45520">
        <w:t>s written consent, required under the Health</w:t>
      </w:r>
      <w:r w:rsidRPr="00010361" w:rsidR="00E36492">
        <w:t xml:space="preserve"> C</w:t>
      </w:r>
      <w:r w:rsidRPr="00010361" w:rsidR="00B45520">
        <w:t>are Act.</w:t>
      </w:r>
    </w:p>
    <w:bookmarkStart w:name="convictionfordrinkdriving" w:id="4"/>
    <w:p w:rsidRPr="00010361" w:rsidR="003739A4" w:rsidP="00010361" w:rsidRDefault="00F04765">
      <w:pPr>
        <w:pStyle w:val="ECHRPara"/>
      </w:pPr>
      <w:r w:rsidRPr="00010361">
        <w:fldChar w:fldCharType="begin"/>
      </w:r>
      <w:r w:rsidRPr="00010361">
        <w:instrText xml:space="preserve"> SEQ level0 \*arabic </w:instrText>
      </w:r>
      <w:r w:rsidRPr="00010361">
        <w:fldChar w:fldCharType="separate"/>
      </w:r>
      <w:r w:rsidRPr="00010361" w:rsidR="00010361">
        <w:rPr>
          <w:noProof/>
        </w:rPr>
        <w:t>13</w:t>
      </w:r>
      <w:r w:rsidRPr="00010361">
        <w:fldChar w:fldCharType="end"/>
      </w:r>
      <w:bookmarkEnd w:id="4"/>
      <w:r w:rsidRPr="00010361">
        <w:t>.  </w:t>
      </w:r>
      <w:r w:rsidRPr="00010361" w:rsidR="00351670">
        <w:t xml:space="preserve">Furthermore, </w:t>
      </w:r>
      <w:r w:rsidRPr="00010361" w:rsidR="00887E4E">
        <w:t xml:space="preserve">in a judgment of 15 November 2011 the </w:t>
      </w:r>
      <w:proofErr w:type="spellStart"/>
      <w:r w:rsidRPr="00010361" w:rsidR="00887E4E">
        <w:t>Püspökladány</w:t>
      </w:r>
      <w:proofErr w:type="spellEnd"/>
      <w:r w:rsidRPr="00010361" w:rsidR="00887E4E">
        <w:t xml:space="preserve"> District Court found the applicant guilty of </w:t>
      </w:r>
      <w:r w:rsidRPr="00010361" w:rsidR="00351670">
        <w:t>disorderly conduct, dr</w:t>
      </w:r>
      <w:r w:rsidRPr="00010361" w:rsidR="00881683">
        <w:t>i</w:t>
      </w:r>
      <w:r w:rsidRPr="00010361" w:rsidR="00351670">
        <w:t>nk</w:t>
      </w:r>
      <w:r w:rsidRPr="00010361" w:rsidR="00881683">
        <w:t>-</w:t>
      </w:r>
      <w:r w:rsidRPr="00010361" w:rsidR="00713BB1">
        <w:t>driving</w:t>
      </w:r>
      <w:r w:rsidRPr="00010361" w:rsidR="00351670">
        <w:t xml:space="preserve"> and violence against a representative of </w:t>
      </w:r>
      <w:r w:rsidRPr="00010361" w:rsidR="00F14305">
        <w:t xml:space="preserve">a </w:t>
      </w:r>
      <w:r w:rsidRPr="00010361" w:rsidR="00351670">
        <w:t>public authority.</w:t>
      </w:r>
      <w:r w:rsidRPr="00010361" w:rsidR="00573886">
        <w:t xml:space="preserve"> </w:t>
      </w:r>
      <w:r w:rsidRPr="00010361" w:rsidR="0017168D">
        <w:t>He was sentenced to two years and three months</w:t>
      </w:r>
      <w:r w:rsidRPr="00010361" w:rsidR="00010361">
        <w:t>’</w:t>
      </w:r>
      <w:r w:rsidRPr="00010361" w:rsidR="0017168D">
        <w:t xml:space="preserve"> imprisonment. </w:t>
      </w:r>
      <w:r w:rsidRPr="00010361" w:rsidR="00887E4E">
        <w:t>The applicant challeng</w:t>
      </w:r>
      <w:r w:rsidRPr="00010361" w:rsidR="00881683">
        <w:t>ed</w:t>
      </w:r>
      <w:r w:rsidRPr="00010361" w:rsidR="00887E4E">
        <w:t xml:space="preserve"> the evidence </w:t>
      </w:r>
      <w:r w:rsidRPr="00010361" w:rsidR="00AF076F">
        <w:t xml:space="preserve">obtained </w:t>
      </w:r>
      <w:r w:rsidRPr="00010361" w:rsidR="00887E4E">
        <w:t xml:space="preserve">through the urine test, </w:t>
      </w:r>
      <w:r w:rsidRPr="00010361" w:rsidR="00881683">
        <w:t xml:space="preserve">and </w:t>
      </w:r>
      <w:r w:rsidRPr="00010361" w:rsidR="00887E4E">
        <w:t xml:space="preserve">the court found it </w:t>
      </w:r>
      <w:r w:rsidRPr="00010361" w:rsidR="00573886">
        <w:t xml:space="preserve">established that </w:t>
      </w:r>
      <w:r w:rsidRPr="00010361" w:rsidR="00881683">
        <w:t xml:space="preserve">he </w:t>
      </w:r>
      <w:r w:rsidRPr="00010361" w:rsidR="00573886">
        <w:t>had consented to the use of the catheter, as evidenced by five or six witness testimonies</w:t>
      </w:r>
      <w:r w:rsidRPr="00010361" w:rsidR="00AF076F">
        <w:t>,</w:t>
      </w:r>
      <w:r w:rsidRPr="00010361" w:rsidR="00573886">
        <w:t xml:space="preserve"> and he had only </w:t>
      </w:r>
      <w:r w:rsidRPr="00010361" w:rsidR="00881683">
        <w:t xml:space="preserve">withdrawn his consent </w:t>
      </w:r>
      <w:r w:rsidRPr="00010361" w:rsidR="00AF076F">
        <w:t xml:space="preserve">upon </w:t>
      </w:r>
      <w:r w:rsidRPr="00010361" w:rsidR="00573886">
        <w:t xml:space="preserve">realising </w:t>
      </w:r>
      <w:r w:rsidRPr="00010361" w:rsidR="00AF076F">
        <w:t xml:space="preserve">that </w:t>
      </w:r>
      <w:r w:rsidRPr="00010361" w:rsidR="00573886">
        <w:t>the intervention</w:t>
      </w:r>
      <w:r w:rsidRPr="00010361" w:rsidR="00AF076F">
        <w:t xml:space="preserve"> was painful</w:t>
      </w:r>
      <w:r w:rsidRPr="00010361" w:rsidR="00573886">
        <w:t xml:space="preserve">. </w:t>
      </w:r>
      <w:r w:rsidRPr="00010361" w:rsidR="00887E4E">
        <w:t>The judgment stated that</w:t>
      </w:r>
      <w:r w:rsidRPr="00010361" w:rsidR="00AF076F">
        <w:t>,</w:t>
      </w:r>
      <w:r w:rsidRPr="00010361" w:rsidR="00887E4E">
        <w:t xml:space="preserve"> irrespective of the result of urine test, it was clear </w:t>
      </w:r>
      <w:r w:rsidRPr="00010361" w:rsidR="00AF076F">
        <w:t xml:space="preserve">that </w:t>
      </w:r>
      <w:r w:rsidRPr="00010361" w:rsidR="00887E4E">
        <w:t>the applicant had been under the influence of alcohol</w:t>
      </w:r>
      <w:r w:rsidRPr="00010361" w:rsidR="00AF076F">
        <w:t xml:space="preserve"> at the material time</w:t>
      </w:r>
      <w:r w:rsidRPr="00010361" w:rsidR="00887E4E">
        <w:t>, as observed by the police officers, the witnesses and the doctor on duty.</w:t>
      </w:r>
      <w:r w:rsidRPr="00010361" w:rsidR="0017168D">
        <w:t xml:space="preserve"> On appeal</w:t>
      </w:r>
      <w:r w:rsidRPr="00010361" w:rsidR="00AF076F">
        <w:t>,</w:t>
      </w:r>
      <w:r w:rsidRPr="00010361" w:rsidR="0017168D">
        <w:t xml:space="preserve"> the applicant</w:t>
      </w:r>
      <w:r w:rsidRPr="00010361" w:rsidR="00010361">
        <w:t>’</w:t>
      </w:r>
      <w:r w:rsidRPr="00010361" w:rsidR="0017168D">
        <w:t>s sentence was reduced to one year and nine months</w:t>
      </w:r>
      <w:r w:rsidRPr="00010361" w:rsidR="00010361">
        <w:t>’</w:t>
      </w:r>
      <w:r w:rsidRPr="00010361" w:rsidR="0017168D">
        <w:t xml:space="preserve"> imprisonment suspended for five years by the Debrecen Regional Court.</w:t>
      </w:r>
    </w:p>
    <w:p w:rsidRPr="00010361" w:rsidR="007015ED" w:rsidP="00010361" w:rsidRDefault="007015ED">
      <w:pPr>
        <w:pStyle w:val="ECHRPara"/>
      </w:pPr>
      <w:r w:rsidRPr="00010361">
        <w:fldChar w:fldCharType="begin"/>
      </w:r>
      <w:r w:rsidRPr="00010361">
        <w:instrText xml:space="preserve"> SEQ level0 \*arabic </w:instrText>
      </w:r>
      <w:r w:rsidRPr="00010361">
        <w:fldChar w:fldCharType="separate"/>
      </w:r>
      <w:r w:rsidRPr="00010361" w:rsidR="00010361">
        <w:rPr>
          <w:noProof/>
        </w:rPr>
        <w:t>14</w:t>
      </w:r>
      <w:r w:rsidRPr="00010361">
        <w:fldChar w:fldCharType="end"/>
      </w:r>
      <w:r w:rsidRPr="00010361">
        <w:t xml:space="preserve">.  On 11 March 2010 the applicant lodged a criminal complaint against the police officers </w:t>
      </w:r>
      <w:r w:rsidRPr="00010361" w:rsidR="003727D3">
        <w:t>involved in the incident</w:t>
      </w:r>
      <w:r w:rsidRPr="00010361" w:rsidR="00AF076F">
        <w:t>,</w:t>
      </w:r>
      <w:r w:rsidRPr="00010361" w:rsidR="003727D3">
        <w:t xml:space="preserve"> </w:t>
      </w:r>
      <w:r w:rsidRPr="00010361" w:rsidR="009024D9">
        <w:t xml:space="preserve">alleging that they had </w:t>
      </w:r>
      <w:r w:rsidRPr="00010361" w:rsidR="00042E9F">
        <w:t xml:space="preserve">interrogated him </w:t>
      </w:r>
      <w:r w:rsidRPr="00010361" w:rsidR="009024D9">
        <w:t xml:space="preserve">by subjecting him to </w:t>
      </w:r>
      <w:r w:rsidRPr="00010361">
        <w:t>ill-treatment</w:t>
      </w:r>
      <w:r w:rsidRPr="00010361" w:rsidR="009024D9">
        <w:t xml:space="preserve"> – </w:t>
      </w:r>
      <w:r w:rsidRPr="00010361">
        <w:t>beating</w:t>
      </w:r>
      <w:r w:rsidRPr="00010361" w:rsidR="009024D9">
        <w:t xml:space="preserve"> him</w:t>
      </w:r>
      <w:r w:rsidRPr="00010361">
        <w:t>, using handcuffs and leg restraints</w:t>
      </w:r>
      <w:r w:rsidRPr="00010361" w:rsidR="009024D9">
        <w:t>,</w:t>
      </w:r>
      <w:r w:rsidRPr="00010361">
        <w:t xml:space="preserve"> and forcibl</w:t>
      </w:r>
      <w:r w:rsidRPr="00010361" w:rsidR="009024D9">
        <w:t>y</w:t>
      </w:r>
      <w:r w:rsidRPr="00010361">
        <w:t xml:space="preserve"> taking blood samples </w:t>
      </w:r>
      <w:r w:rsidRPr="00010361" w:rsidR="007D2A23">
        <w:t xml:space="preserve">from him </w:t>
      </w:r>
      <w:r w:rsidRPr="00010361">
        <w:t>and urine samples by catheterisation.</w:t>
      </w:r>
    </w:p>
    <w:p w:rsidRPr="00010361" w:rsidR="00427D87" w:rsidP="00010361" w:rsidRDefault="007015ED">
      <w:pPr>
        <w:pStyle w:val="ECHRPara"/>
      </w:pPr>
      <w:r w:rsidRPr="00010361">
        <w:fldChar w:fldCharType="begin"/>
      </w:r>
      <w:r w:rsidRPr="00010361">
        <w:instrText xml:space="preserve"> SEQ level0 \*arabic </w:instrText>
      </w:r>
      <w:r w:rsidRPr="00010361">
        <w:fldChar w:fldCharType="separate"/>
      </w:r>
      <w:r w:rsidRPr="00010361" w:rsidR="00010361">
        <w:rPr>
          <w:noProof/>
        </w:rPr>
        <w:t>15</w:t>
      </w:r>
      <w:r w:rsidRPr="00010361">
        <w:fldChar w:fldCharType="end"/>
      </w:r>
      <w:r w:rsidRPr="00010361">
        <w:t>.  </w:t>
      </w:r>
      <w:r w:rsidRPr="00010361" w:rsidR="004529A4">
        <w:t xml:space="preserve">On 26 November 2010 the </w:t>
      </w:r>
      <w:r w:rsidRPr="00010361" w:rsidR="00CA26D1">
        <w:t xml:space="preserve">investigations division of the </w:t>
      </w:r>
      <w:r w:rsidRPr="00010361" w:rsidR="004529A4">
        <w:t>Debrecen</w:t>
      </w:r>
      <w:r w:rsidRPr="00010361" w:rsidR="00AB59F0">
        <w:t xml:space="preserve"> public p</w:t>
      </w:r>
      <w:r w:rsidRPr="00010361" w:rsidR="004529A4">
        <w:t>rosecutor</w:t>
      </w:r>
      <w:r w:rsidRPr="00010361" w:rsidR="00010361">
        <w:t>’</w:t>
      </w:r>
      <w:r w:rsidRPr="00010361" w:rsidR="004529A4">
        <w:t xml:space="preserve">s </w:t>
      </w:r>
      <w:r w:rsidRPr="00010361" w:rsidR="00AB59F0">
        <w:t>o</w:t>
      </w:r>
      <w:r w:rsidRPr="00010361" w:rsidR="004529A4">
        <w:t>ffice</w:t>
      </w:r>
      <w:r w:rsidRPr="00010361" w:rsidR="002E4B33">
        <w:t xml:space="preserve"> </w:t>
      </w:r>
      <w:r w:rsidRPr="00010361" w:rsidR="004529A4">
        <w:t>discontinued the criminal proceedings for lack of any conclusive evidence. A</w:t>
      </w:r>
      <w:r w:rsidRPr="00010361" w:rsidR="00EA7513">
        <w:t>s to the urinary catheterisation, relying on the witness testimon</w:t>
      </w:r>
      <w:r w:rsidRPr="00010361" w:rsidR="002E4B33">
        <w:t>ies</w:t>
      </w:r>
      <w:r w:rsidRPr="00010361" w:rsidR="00EA7513">
        <w:t xml:space="preserve"> of the doctor on duty, </w:t>
      </w:r>
      <w:r w:rsidRPr="00010361" w:rsidR="002E4B33">
        <w:t xml:space="preserve">a </w:t>
      </w:r>
      <w:r w:rsidRPr="00010361" w:rsidR="00EA7513">
        <w:t xml:space="preserve">nurse, </w:t>
      </w:r>
      <w:r w:rsidRPr="00010361" w:rsidR="002E4B33">
        <w:t xml:space="preserve">a </w:t>
      </w:r>
      <w:r w:rsidRPr="00010361" w:rsidR="00EA7513">
        <w:t xml:space="preserve">driver </w:t>
      </w:r>
      <w:r w:rsidRPr="00010361" w:rsidR="002E4B33">
        <w:t xml:space="preserve">who was </w:t>
      </w:r>
      <w:r w:rsidRPr="00010361" w:rsidR="00EA7513">
        <w:t>on duty</w:t>
      </w:r>
      <w:r w:rsidRPr="00010361" w:rsidR="00AA56B7">
        <w:t xml:space="preserve"> at the medical service</w:t>
      </w:r>
      <w:r w:rsidRPr="00010361" w:rsidR="00B749C4">
        <w:t xml:space="preserve"> at the time</w:t>
      </w:r>
      <w:r w:rsidRPr="00010361" w:rsidR="00EA7513">
        <w:t xml:space="preserve"> and the police officers, </w:t>
      </w:r>
      <w:r w:rsidRPr="00010361" w:rsidR="002E4B33">
        <w:t xml:space="preserve">the </w:t>
      </w:r>
      <w:r w:rsidRPr="00010361" w:rsidR="00604E4A">
        <w:t>prosecutor</w:t>
      </w:r>
      <w:r w:rsidRPr="00010361" w:rsidR="00010361">
        <w:t>’</w:t>
      </w:r>
      <w:r w:rsidRPr="00010361" w:rsidR="00604E4A">
        <w:t xml:space="preserve">s office </w:t>
      </w:r>
      <w:r w:rsidRPr="00010361" w:rsidR="002E4B33">
        <w:t xml:space="preserve">concluded that </w:t>
      </w:r>
      <w:r w:rsidRPr="00010361" w:rsidR="00EA7513">
        <w:t>the applicant had voluntarily agreed to the sample</w:t>
      </w:r>
      <w:r w:rsidRPr="00010361" w:rsidR="002E4B33">
        <w:t xml:space="preserve"> being </w:t>
      </w:r>
      <w:r w:rsidRPr="00010361" w:rsidR="00EA7513">
        <w:t>tak</w:t>
      </w:r>
      <w:r w:rsidRPr="00010361" w:rsidR="002E4B33">
        <w:t>en</w:t>
      </w:r>
      <w:r w:rsidRPr="00010361" w:rsidR="00EA7513">
        <w:t xml:space="preserve"> by catheterisation. Referring to </w:t>
      </w:r>
      <w:r w:rsidRPr="00010361" w:rsidR="00B749C4">
        <w:t xml:space="preserve">an </w:t>
      </w:r>
      <w:r w:rsidRPr="00010361" w:rsidR="00EA7513">
        <w:t xml:space="preserve">expert opinion </w:t>
      </w:r>
      <w:r w:rsidRPr="00010361" w:rsidR="006D39D2">
        <w:t xml:space="preserve">produced by </w:t>
      </w:r>
      <w:r w:rsidRPr="00010361" w:rsidR="00EA7513">
        <w:t xml:space="preserve">the Medical Expert </w:t>
      </w:r>
      <w:r w:rsidRPr="00010361" w:rsidR="001748C9">
        <w:t xml:space="preserve">Division </w:t>
      </w:r>
      <w:r w:rsidRPr="00010361" w:rsidR="00EA7513">
        <w:t xml:space="preserve">of the Forensic Expert and Research Institute, </w:t>
      </w:r>
      <w:r w:rsidRPr="00010361" w:rsidR="0089164D">
        <w:t>the prosecutor</w:t>
      </w:r>
      <w:r w:rsidRPr="00010361" w:rsidR="00010361">
        <w:t>’</w:t>
      </w:r>
      <w:r w:rsidRPr="00010361" w:rsidR="0089164D">
        <w:t xml:space="preserve">s office found that </w:t>
      </w:r>
      <w:r w:rsidRPr="00010361" w:rsidR="00EA7513">
        <w:t xml:space="preserve">urinary </w:t>
      </w:r>
      <w:r w:rsidRPr="00010361" w:rsidR="0089164D">
        <w:t xml:space="preserve">catheterisation did not amount to </w:t>
      </w:r>
      <w:r w:rsidRPr="00010361" w:rsidR="006D39D2">
        <w:t xml:space="preserve">a </w:t>
      </w:r>
      <w:r w:rsidRPr="00010361" w:rsidR="0089164D">
        <w:t>surgical intervention. In any event</w:t>
      </w:r>
      <w:r w:rsidRPr="00010361" w:rsidR="006D39D2">
        <w:t>,</w:t>
      </w:r>
      <w:r w:rsidRPr="00010361" w:rsidR="0089164D">
        <w:t xml:space="preserve"> </w:t>
      </w:r>
      <w:r w:rsidRPr="00010361" w:rsidR="00427D87">
        <w:t xml:space="preserve">the use of physical restraint had only been necessary </w:t>
      </w:r>
      <w:r w:rsidRPr="00010361" w:rsidR="006D39D2">
        <w:t xml:space="preserve">as </w:t>
      </w:r>
      <w:r w:rsidRPr="00010361" w:rsidR="00427D87">
        <w:t>the applicant</w:t>
      </w:r>
      <w:r w:rsidRPr="00010361" w:rsidR="006D39D2">
        <w:t xml:space="preserve"> had become aggressive and tried to resist</w:t>
      </w:r>
      <w:r w:rsidRPr="00010361" w:rsidR="00427D87">
        <w:t xml:space="preserve"> once the medical intervention had started.</w:t>
      </w:r>
    </w:p>
    <w:bookmarkStart w:name="discontinuation" w:id="5"/>
    <w:p w:rsidRPr="00010361" w:rsidR="006D7FFA" w:rsidP="00010361" w:rsidRDefault="001D2AB7">
      <w:pPr>
        <w:pStyle w:val="ECHRPara"/>
      </w:pPr>
      <w:r w:rsidRPr="00010361">
        <w:fldChar w:fldCharType="begin"/>
      </w:r>
      <w:r w:rsidRPr="00010361">
        <w:instrText xml:space="preserve"> SEQ level0 \*arabic </w:instrText>
      </w:r>
      <w:r w:rsidRPr="00010361">
        <w:fldChar w:fldCharType="separate"/>
      </w:r>
      <w:r w:rsidRPr="00010361" w:rsidR="00010361">
        <w:rPr>
          <w:noProof/>
        </w:rPr>
        <w:t>16</w:t>
      </w:r>
      <w:r w:rsidRPr="00010361">
        <w:rPr>
          <w:noProof/>
        </w:rPr>
        <w:fldChar w:fldCharType="end"/>
      </w:r>
      <w:bookmarkEnd w:id="5"/>
      <w:r w:rsidRPr="00010361" w:rsidR="00427D87">
        <w:t xml:space="preserve">.  The applicant </w:t>
      </w:r>
      <w:r w:rsidRPr="00010361" w:rsidR="00AA1A2F">
        <w:t xml:space="preserve">lodged a </w:t>
      </w:r>
      <w:r w:rsidRPr="00010361" w:rsidR="00427D87">
        <w:t>complain</w:t>
      </w:r>
      <w:r w:rsidRPr="00010361" w:rsidR="00AA1A2F">
        <w:t>t</w:t>
      </w:r>
      <w:r w:rsidRPr="00010361" w:rsidR="00427D87">
        <w:t xml:space="preserve"> against the decision, requesting </w:t>
      </w:r>
      <w:r w:rsidRPr="00010361" w:rsidR="00AA1A2F">
        <w:t xml:space="preserve">that </w:t>
      </w:r>
      <w:r w:rsidRPr="00010361" w:rsidR="00427D87">
        <w:t>the investigation into the unlawful use of leg restraints and the catheterisation</w:t>
      </w:r>
      <w:r w:rsidRPr="00010361" w:rsidR="00AA1A2F">
        <w:t xml:space="preserve"> continue</w:t>
      </w:r>
      <w:r w:rsidRPr="00010361" w:rsidR="00427D87">
        <w:t xml:space="preserve">. </w:t>
      </w:r>
      <w:r w:rsidRPr="00010361" w:rsidR="006D7FFA">
        <w:t xml:space="preserve">By a decision of 10 January 2011 the </w:t>
      </w:r>
      <w:proofErr w:type="spellStart"/>
      <w:r w:rsidRPr="00010361" w:rsidR="006D7FFA">
        <w:t>Hajdú</w:t>
      </w:r>
      <w:proofErr w:type="spellEnd"/>
      <w:r w:rsidRPr="00010361" w:rsidR="006D7FFA">
        <w:t xml:space="preserve"> Bihar </w:t>
      </w:r>
      <w:r w:rsidRPr="00010361" w:rsidR="00AB59F0">
        <w:t>c</w:t>
      </w:r>
      <w:r w:rsidRPr="00010361" w:rsidR="006D7FFA">
        <w:t xml:space="preserve">ounty </w:t>
      </w:r>
      <w:r w:rsidRPr="00010361" w:rsidR="00AB59F0">
        <w:t>chief public p</w:t>
      </w:r>
      <w:r w:rsidRPr="00010361" w:rsidR="006D7FFA">
        <w:t>rosecutor</w:t>
      </w:r>
      <w:r w:rsidRPr="00010361" w:rsidR="00010361">
        <w:t>’</w:t>
      </w:r>
      <w:r w:rsidRPr="00010361" w:rsidR="00AB59F0">
        <w:t>s o</w:t>
      </w:r>
      <w:r w:rsidRPr="00010361" w:rsidR="006D7FFA">
        <w:t>ffice dismissed the applicant</w:t>
      </w:r>
      <w:r w:rsidRPr="00010361" w:rsidR="00010361">
        <w:t>’</w:t>
      </w:r>
      <w:r w:rsidRPr="00010361" w:rsidR="00AB59F0">
        <w:t>s complaint, endorsing the findings of the first-instance authority.</w:t>
      </w:r>
    </w:p>
    <w:p w:rsidRPr="00010361" w:rsidR="003739A4"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17</w:t>
      </w:r>
      <w:r w:rsidRPr="00010361">
        <w:fldChar w:fldCharType="end"/>
      </w:r>
      <w:r w:rsidRPr="00010361">
        <w:t>.  </w:t>
      </w:r>
      <w:r w:rsidRPr="00010361" w:rsidR="005A0FEB">
        <w:t xml:space="preserve">In </w:t>
      </w:r>
      <w:r w:rsidRPr="00010361" w:rsidR="00754D22">
        <w:t xml:space="preserve">a </w:t>
      </w:r>
      <w:r w:rsidRPr="00010361" w:rsidR="005A0FEB">
        <w:t>parallel</w:t>
      </w:r>
      <w:r w:rsidRPr="00010361" w:rsidR="00754D22">
        <w:t xml:space="preserve"> procedure</w:t>
      </w:r>
      <w:r w:rsidRPr="00010361" w:rsidR="005A0FEB">
        <w:t>, on 16 March 2010 t</w:t>
      </w:r>
      <w:r w:rsidRPr="00010361">
        <w:t>he applicant lodged a complaint with the Independent Police Complaints Board (“the Board”),</w:t>
      </w:r>
      <w:r w:rsidRPr="00010361" w:rsidR="00902634">
        <w:t xml:space="preserve"> the</w:t>
      </w:r>
      <w:r w:rsidRPr="00010361">
        <w:t xml:space="preserve"> </w:t>
      </w:r>
      <w:r w:rsidRPr="00010361" w:rsidR="00C926D9">
        <w:t xml:space="preserve">body responsible for </w:t>
      </w:r>
      <w:r w:rsidRPr="00010361" w:rsidR="00902634">
        <w:t>i</w:t>
      </w:r>
      <w:r w:rsidRPr="00010361" w:rsidR="00C926D9">
        <w:t xml:space="preserve">nquiring into alleged violations of fundamental rights committed by the police, </w:t>
      </w:r>
      <w:r w:rsidRPr="00010361">
        <w:t xml:space="preserve">challenging the use of handcuffs and leg restraints, </w:t>
      </w:r>
      <w:r w:rsidRPr="00010361" w:rsidR="00DE5B3F">
        <w:t xml:space="preserve">the fact that he had been </w:t>
      </w:r>
      <w:r w:rsidRPr="00010361">
        <w:t xml:space="preserve">held for questioning, </w:t>
      </w:r>
      <w:r w:rsidRPr="00010361" w:rsidR="00DE5B3F">
        <w:t xml:space="preserve">his </w:t>
      </w:r>
      <w:r w:rsidRPr="00010361">
        <w:t>ill-treatment at the hands of the police officers, and the forcible taking of urine and blood samples. The Board inquired with the doctor on duty about the incident, who stated in his reply that the applicant had agreed to the insertion of a catheter before a number of witnesses, and that he had interpreted the fact that the applicant had removed his clothes as consent to the procedure. According to the doctor, the applicant had been cooperative and had only turned violent at a later stage.</w:t>
      </w:r>
      <w:r w:rsidRPr="00010361" w:rsidR="005B5CE9">
        <w:t xml:space="preserve"> According to the facts established by the Board, since the applicant had been unable to produce the urine sample, the police officers </w:t>
      </w:r>
      <w:r w:rsidRPr="00010361" w:rsidR="005F4D71">
        <w:t xml:space="preserve">had asked </w:t>
      </w:r>
      <w:r w:rsidRPr="00010361" w:rsidR="005B5CE9">
        <w:t>the doctor on duty to carry out the catheterisation.</w:t>
      </w:r>
    </w:p>
    <w:bookmarkStart w:name="BudapestInstituteofForensicMedicine" w:id="6"/>
    <w:p w:rsidRPr="00010361" w:rsidR="00351670" w:rsidP="00010361" w:rsidRDefault="00351670">
      <w:pPr>
        <w:pStyle w:val="ECHRPara"/>
        <w:rPr>
          <w:rFonts w:asciiTheme="majorHAnsi" w:hAnsiTheme="majorHAnsi" w:cstheme="majorHAnsi"/>
          <w:color w:val="000000"/>
        </w:rPr>
      </w:pPr>
      <w:r w:rsidRPr="00010361">
        <w:fldChar w:fldCharType="begin"/>
      </w:r>
      <w:r w:rsidRPr="00010361">
        <w:instrText xml:space="preserve"> SEQ level0 \*arabic </w:instrText>
      </w:r>
      <w:r w:rsidRPr="00010361">
        <w:fldChar w:fldCharType="separate"/>
      </w:r>
      <w:r w:rsidRPr="00010361" w:rsidR="00010361">
        <w:rPr>
          <w:noProof/>
        </w:rPr>
        <w:t>18</w:t>
      </w:r>
      <w:r w:rsidRPr="00010361">
        <w:fldChar w:fldCharType="end"/>
      </w:r>
      <w:bookmarkEnd w:id="6"/>
      <w:r w:rsidRPr="00010361">
        <w:t xml:space="preserve">.  The Board commissioned an expert opinion from the </w:t>
      </w:r>
      <w:r w:rsidRPr="00010361" w:rsidR="00AD4743">
        <w:t xml:space="preserve">chief physician </w:t>
      </w:r>
      <w:r w:rsidRPr="00010361">
        <w:t>of the Budapest Institute of Forensic Medicine, who stated</w:t>
      </w:r>
      <w:r w:rsidRPr="00010361" w:rsidR="003E59FC">
        <w:t xml:space="preserve"> in an opinion of 4 </w:t>
      </w:r>
      <w:r w:rsidRPr="00010361" w:rsidR="000D3120">
        <w:t>June 2010</w:t>
      </w:r>
      <w:r w:rsidRPr="00010361">
        <w:t xml:space="preserve"> that, although some medical institutions required written consent for </w:t>
      </w:r>
      <w:r w:rsidRPr="00010361">
        <w:rPr>
          <w:rFonts w:asciiTheme="majorHAnsi" w:hAnsiTheme="majorHAnsi" w:cstheme="majorHAnsi"/>
          <w:color w:val="000000"/>
        </w:rPr>
        <w:t>catheterisation</w:t>
      </w:r>
      <w:r w:rsidRPr="00010361">
        <w:t>, this was not the policy of the majority of institutions. In his opinion, such a procedure</w:t>
      </w:r>
      <w:r w:rsidRPr="00010361">
        <w:rPr>
          <w:rFonts w:asciiTheme="majorHAnsi" w:hAnsiTheme="majorHAnsi" w:cstheme="majorHAnsi"/>
          <w:color w:val="000000"/>
        </w:rPr>
        <w:t xml:space="preserve"> was not general practice, and recourse to </w:t>
      </w:r>
      <w:r w:rsidRPr="00010361" w:rsidR="00C92431">
        <w:rPr>
          <w:rFonts w:asciiTheme="majorHAnsi" w:hAnsiTheme="majorHAnsi" w:cstheme="majorHAnsi"/>
          <w:color w:val="000000"/>
        </w:rPr>
        <w:t xml:space="preserve">an </w:t>
      </w:r>
      <w:r w:rsidRPr="00010361">
        <w:rPr>
          <w:rFonts w:asciiTheme="majorHAnsi" w:hAnsiTheme="majorHAnsi" w:cstheme="majorHAnsi"/>
          <w:color w:val="000000"/>
        </w:rPr>
        <w:t>“emergency” intervention was professionally unreasonable. In any event, according to professional guidelines, if a urine test could not be carried out, a blood test was sufficient.</w:t>
      </w:r>
    </w:p>
    <w:p w:rsidRPr="00010361" w:rsidR="003739A4"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19</w:t>
      </w:r>
      <w:r w:rsidRPr="00010361">
        <w:fldChar w:fldCharType="end"/>
      </w:r>
      <w:r w:rsidRPr="00010361">
        <w:t xml:space="preserve">.  In </w:t>
      </w:r>
      <w:r w:rsidRPr="00010361" w:rsidR="00C92431">
        <w:t xml:space="preserve">an </w:t>
      </w:r>
      <w:r w:rsidRPr="00010361">
        <w:t xml:space="preserve">opinion of 4 August 2010 the Board found that the use of handcuffs had been legitimate and that the ill-treatment </w:t>
      </w:r>
      <w:r w:rsidRPr="00010361" w:rsidR="00C92431">
        <w:t xml:space="preserve">alleged </w:t>
      </w:r>
      <w:r w:rsidRPr="00010361">
        <w:t>could not be established. However, as regards the catheterisation and the use of leg restraints, the Board concluded that th</w:t>
      </w:r>
      <w:r w:rsidRPr="00010361" w:rsidR="00DD4B39">
        <w:t>o</w:t>
      </w:r>
      <w:r w:rsidRPr="00010361">
        <w:t>se measures had infringed the applicant</w:t>
      </w:r>
      <w:r w:rsidRPr="00010361" w:rsidR="00010361">
        <w:t>’</w:t>
      </w:r>
      <w:r w:rsidRPr="00010361">
        <w:t>s right to dignity, physical integrity, health and a fair trial.</w:t>
      </w:r>
      <w:r w:rsidRPr="00010361" w:rsidR="001B513C">
        <w:t xml:space="preserve"> It forwarded its opinion to the </w:t>
      </w:r>
      <w:r w:rsidRPr="00010361" w:rsidR="00DB4A39">
        <w:t xml:space="preserve">Commander </w:t>
      </w:r>
      <w:r w:rsidRPr="00010361" w:rsidR="001B513C">
        <w:t>of the National Police Service.</w:t>
      </w:r>
    </w:p>
    <w:p w:rsidRPr="00010361" w:rsidR="00351670"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20</w:t>
      </w:r>
      <w:r w:rsidRPr="00010361">
        <w:fldChar w:fldCharType="end"/>
      </w:r>
      <w:r w:rsidRPr="00010361">
        <w:t>.  </w:t>
      </w:r>
      <w:r w:rsidRPr="00010361" w:rsidR="001B513C">
        <w:t>Following the adoption of the Board</w:t>
      </w:r>
      <w:r w:rsidRPr="00010361" w:rsidR="00010361">
        <w:t>’</w:t>
      </w:r>
      <w:r w:rsidRPr="00010361" w:rsidR="001B513C">
        <w:t>s opinion, the applicant</w:t>
      </w:r>
      <w:r w:rsidRPr="00010361" w:rsidR="00010361">
        <w:t>’</w:t>
      </w:r>
      <w:r w:rsidRPr="00010361" w:rsidR="00EB6777">
        <w:t>s</w:t>
      </w:r>
      <w:r w:rsidRPr="00010361" w:rsidR="001B513C">
        <w:t xml:space="preserve"> </w:t>
      </w:r>
      <w:r w:rsidRPr="00010361" w:rsidR="009A11A6">
        <w:t xml:space="preserve">complaint was examined by the </w:t>
      </w:r>
      <w:r w:rsidRPr="00010361" w:rsidR="00DB4A39">
        <w:t xml:space="preserve">Commander of the </w:t>
      </w:r>
      <w:r w:rsidRPr="00010361" w:rsidR="009A11A6">
        <w:t xml:space="preserve">National Police Service </w:t>
      </w:r>
      <w:r w:rsidRPr="00010361" w:rsidR="00902634">
        <w:t xml:space="preserve">under </w:t>
      </w:r>
      <w:r w:rsidRPr="00010361" w:rsidR="003727D3">
        <w:t xml:space="preserve">section 92(1) of Act no. </w:t>
      </w:r>
      <w:r w:rsidRPr="00010361" w:rsidR="00084242">
        <w:t xml:space="preserve">XXXIV of </w:t>
      </w:r>
      <w:r w:rsidRPr="00010361" w:rsidR="003727D3">
        <w:t>1994 on the Police (</w:t>
      </w:r>
      <w:r w:rsidRPr="00010361" w:rsidR="00DD4B39">
        <w:t xml:space="preserve">“the </w:t>
      </w:r>
      <w:r w:rsidRPr="00010361" w:rsidR="003727D3">
        <w:t>Police Act</w:t>
      </w:r>
      <w:r w:rsidRPr="00010361" w:rsidR="00DD4B39">
        <w:t>”</w:t>
      </w:r>
      <w:r w:rsidRPr="00010361" w:rsidR="003727D3">
        <w:t>)</w:t>
      </w:r>
      <w:r w:rsidRPr="00010361" w:rsidR="00902634">
        <w:t>,</w:t>
      </w:r>
      <w:r w:rsidRPr="00010361">
        <w:t xml:space="preserve"> </w:t>
      </w:r>
      <w:r w:rsidRPr="00010361" w:rsidR="00A31940">
        <w:t xml:space="preserve">with a view to establishing </w:t>
      </w:r>
      <w:r w:rsidRPr="00010361" w:rsidR="00582F1C">
        <w:t xml:space="preserve">whether </w:t>
      </w:r>
      <w:r w:rsidRPr="00010361" w:rsidR="00A31940">
        <w:t>the police measure</w:t>
      </w:r>
      <w:r w:rsidRPr="00010361" w:rsidR="00582F1C">
        <w:t xml:space="preserve"> had been unlawful</w:t>
      </w:r>
      <w:r w:rsidRPr="00010361" w:rsidR="00E00907">
        <w:t>. It</w:t>
      </w:r>
      <w:r w:rsidRPr="00010361">
        <w:t xml:space="preserve"> was dismissed on 26 October 2010</w:t>
      </w:r>
      <w:r w:rsidRPr="00010361">
        <w:rPr>
          <w:b/>
        </w:rPr>
        <w:t>.</w:t>
      </w:r>
      <w:r w:rsidRPr="00010361">
        <w:t xml:space="preserve"> The decision established that the applicant </w:t>
      </w:r>
      <w:r w:rsidRPr="00010361" w:rsidR="000D3120">
        <w:t>had informed the doctor on duty that he had been unable to produce a urine sample</w:t>
      </w:r>
      <w:r w:rsidRPr="00010361" w:rsidR="005B5CE9">
        <w:t xml:space="preserve"> and </w:t>
      </w:r>
      <w:r w:rsidRPr="00010361" w:rsidR="001A0EDF">
        <w:t xml:space="preserve">that he </w:t>
      </w:r>
      <w:r w:rsidRPr="00010361" w:rsidR="005B5CE9">
        <w:t xml:space="preserve">would not drink water </w:t>
      </w:r>
      <w:r w:rsidRPr="00010361" w:rsidR="00DD4B39">
        <w:t xml:space="preserve">in order </w:t>
      </w:r>
      <w:r w:rsidRPr="00010361" w:rsidR="005B5CE9">
        <w:t>to be able to do it later</w:t>
      </w:r>
      <w:r w:rsidRPr="00010361" w:rsidR="00DD4B39">
        <w:t>. He had</w:t>
      </w:r>
      <w:r w:rsidRPr="00010361" w:rsidR="000D3120">
        <w:t xml:space="preserve"> behaved aggressively</w:t>
      </w:r>
      <w:r w:rsidRPr="00010361" w:rsidR="00DD4B39">
        <w:t xml:space="preserve"> and</w:t>
      </w:r>
      <w:r w:rsidRPr="00010361" w:rsidR="005B5CE9">
        <w:t xml:space="preserve"> </w:t>
      </w:r>
      <w:r w:rsidRPr="00010361" w:rsidR="001A0EDF">
        <w:t xml:space="preserve">had </w:t>
      </w:r>
      <w:r w:rsidRPr="00010361" w:rsidR="00DD4B39">
        <w:t xml:space="preserve">been </w:t>
      </w:r>
      <w:r w:rsidRPr="00010361" w:rsidR="005B5CE9">
        <w:t>uncooperative,</w:t>
      </w:r>
      <w:r w:rsidRPr="00010361" w:rsidR="000D3120">
        <w:t xml:space="preserve"> but </w:t>
      </w:r>
      <w:r w:rsidRPr="00010361" w:rsidR="00DD4B39">
        <w:t xml:space="preserve">had </w:t>
      </w:r>
      <w:r w:rsidRPr="00010361" w:rsidR="000D3120">
        <w:t xml:space="preserve">nonetheless </w:t>
      </w:r>
      <w:r w:rsidRPr="00010361">
        <w:t xml:space="preserve">agreed </w:t>
      </w:r>
      <w:r w:rsidRPr="00010361" w:rsidR="00DD4B39">
        <w:t xml:space="preserve">to the catheterisation </w:t>
      </w:r>
      <w:r w:rsidRPr="00010361" w:rsidR="000D3120">
        <w:t>before witnesses</w:t>
      </w:r>
      <w:r w:rsidRPr="00010361" w:rsidR="005235FB">
        <w:t xml:space="preserve"> by loudly screaming “do the catheterisation”</w:t>
      </w:r>
      <w:r w:rsidRPr="00010361" w:rsidR="00DD4B39">
        <w:t>,</w:t>
      </w:r>
      <w:r w:rsidRPr="00010361" w:rsidR="000D3120">
        <w:t xml:space="preserve"> and </w:t>
      </w:r>
      <w:r w:rsidRPr="00010361" w:rsidR="00DD4B39">
        <w:t xml:space="preserve">had </w:t>
      </w:r>
      <w:r w:rsidRPr="00010361" w:rsidR="000D3120">
        <w:t>undressed voluntarily. He</w:t>
      </w:r>
      <w:r w:rsidRPr="00010361">
        <w:t xml:space="preserve"> had only been restrained to prevent him from causing injuries to himself or the doctor</w:t>
      </w:r>
      <w:r w:rsidRPr="00010361" w:rsidR="000D3120">
        <w:t>, once the procedure had started.</w:t>
      </w:r>
      <w:r w:rsidRPr="00010361">
        <w:t xml:space="preserve"> Moreover, the forcible taking of a sample was justified in situations where there were grounds to believe that the driver of a vehicle was under the influence of alcohol or drugs.</w:t>
      </w:r>
    </w:p>
    <w:p w:rsidRPr="00010361" w:rsidR="003739A4"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21</w:t>
      </w:r>
      <w:r w:rsidRPr="00010361">
        <w:fldChar w:fldCharType="end"/>
      </w:r>
      <w:r w:rsidRPr="00010361">
        <w:t>.  The applicant sought judicial review of the decision</w:t>
      </w:r>
      <w:r w:rsidRPr="00010361" w:rsidR="000D3120">
        <w:t>, arguing that he had not been heard during the proceedings and the facts had been established solely on the basis of the testimonies of the police officers and the medical staff</w:t>
      </w:r>
      <w:r w:rsidRPr="00010361">
        <w:t xml:space="preserve">. </w:t>
      </w:r>
      <w:r w:rsidRPr="00010361" w:rsidR="000D3120">
        <w:t xml:space="preserve">He disputed the finding that he had voluntarily undressed for his catheterisation. He emphasised that he had submitted a medical report substantiating his allegations about the use of leg restraints, which had been disregarded by the </w:t>
      </w:r>
      <w:r w:rsidRPr="00010361" w:rsidR="00DB4A39">
        <w:t xml:space="preserve">Commander of the </w:t>
      </w:r>
      <w:r w:rsidRPr="00010361" w:rsidR="000D3120">
        <w:t>National Police Service.</w:t>
      </w:r>
    </w:p>
    <w:bookmarkStart w:name="administrativeandlabourcourt" w:id="7"/>
    <w:p w:rsidRPr="00010361" w:rsidR="003739A4" w:rsidP="00010361" w:rsidRDefault="000D3120">
      <w:pPr>
        <w:pStyle w:val="ECHRPara"/>
      </w:pPr>
      <w:r w:rsidRPr="00010361">
        <w:fldChar w:fldCharType="begin"/>
      </w:r>
      <w:r w:rsidRPr="00010361">
        <w:instrText xml:space="preserve"> SEQ level0 \*arabic </w:instrText>
      </w:r>
      <w:r w:rsidRPr="00010361">
        <w:fldChar w:fldCharType="separate"/>
      </w:r>
      <w:r w:rsidRPr="00010361" w:rsidR="00010361">
        <w:rPr>
          <w:noProof/>
        </w:rPr>
        <w:t>22</w:t>
      </w:r>
      <w:r w:rsidRPr="00010361">
        <w:fldChar w:fldCharType="end"/>
      </w:r>
      <w:bookmarkEnd w:id="7"/>
      <w:r w:rsidRPr="00010361">
        <w:t>.  </w:t>
      </w:r>
      <w:r w:rsidRPr="00010361" w:rsidR="00351670">
        <w:t xml:space="preserve">On 7 February 2012 the Budapest Regional Administrative and Labour Court dismissed his action. </w:t>
      </w:r>
      <w:r w:rsidRPr="00010361" w:rsidR="00042C67">
        <w:t>The court emphasised that</w:t>
      </w:r>
      <w:r w:rsidRPr="00010361" w:rsidR="009D3615">
        <w:t>,</w:t>
      </w:r>
      <w:r w:rsidRPr="00010361" w:rsidR="00042C67">
        <w:t xml:space="preserve"> according to the medical expert opinion commissioned by the Board, there was no clear medi</w:t>
      </w:r>
      <w:r w:rsidRPr="00010361" w:rsidR="001A1421">
        <w:t>c</w:t>
      </w:r>
      <w:r w:rsidRPr="00010361" w:rsidR="00042C67">
        <w:t xml:space="preserve">al approach to catheterisation and the question </w:t>
      </w:r>
      <w:r w:rsidRPr="00010361" w:rsidR="001A1421">
        <w:t xml:space="preserve">of </w:t>
      </w:r>
      <w:r w:rsidRPr="00010361" w:rsidR="00042C67">
        <w:t>whether it was an invasive or non-invasive intervention</w:t>
      </w:r>
      <w:r w:rsidRPr="00010361" w:rsidR="001A1421">
        <w:t>,</w:t>
      </w:r>
      <w:r w:rsidRPr="00010361" w:rsidR="00042C67">
        <w:t xml:space="preserve"> thus </w:t>
      </w:r>
      <w:r w:rsidRPr="00010361" w:rsidR="001A1421">
        <w:t xml:space="preserve">hospital </w:t>
      </w:r>
      <w:r w:rsidRPr="00010361" w:rsidR="00042C67">
        <w:t xml:space="preserve">practice differed </w:t>
      </w:r>
      <w:r w:rsidRPr="00010361" w:rsidR="001A1421">
        <w:t xml:space="preserve">in relation to </w:t>
      </w:r>
      <w:r w:rsidRPr="00010361" w:rsidR="00042C67">
        <w:t xml:space="preserve">the necessity of consent. If </w:t>
      </w:r>
      <w:r w:rsidRPr="00010361" w:rsidR="00EE573E">
        <w:t xml:space="preserve">an </w:t>
      </w:r>
      <w:r w:rsidRPr="00010361" w:rsidR="00042C67">
        <w:t>examination was considered invasive, oral consent was not sufficient. In any case</w:t>
      </w:r>
      <w:r w:rsidRPr="00010361" w:rsidR="00EE573E">
        <w:t>,</w:t>
      </w:r>
      <w:r w:rsidRPr="00010361" w:rsidR="00042C67">
        <w:t xml:space="preserve"> the procedure could always be stopped. The medical expert also stated that, in comparison to a blood test, a urine test was not a precise method to establish whether a person was under the influence of drugs.</w:t>
      </w:r>
      <w:r w:rsidRPr="00010361" w:rsidR="00C91705">
        <w:t xml:space="preserve"> Furthermore, catheterisation was a procedure that could be interrupted at any time.</w:t>
      </w:r>
    </w:p>
    <w:p w:rsidRPr="00010361" w:rsidR="003739A4" w:rsidP="00010361" w:rsidRDefault="009F0786">
      <w:pPr>
        <w:pStyle w:val="ECHRPara"/>
      </w:pPr>
      <w:r w:rsidRPr="00010361">
        <w:fldChar w:fldCharType="begin"/>
      </w:r>
      <w:r w:rsidRPr="00010361">
        <w:instrText xml:space="preserve"> SEQ level0 \*arabic </w:instrText>
      </w:r>
      <w:r w:rsidRPr="00010361">
        <w:fldChar w:fldCharType="separate"/>
      </w:r>
      <w:r w:rsidRPr="00010361" w:rsidR="00010361">
        <w:rPr>
          <w:noProof/>
        </w:rPr>
        <w:t>23</w:t>
      </w:r>
      <w:r w:rsidRPr="00010361">
        <w:fldChar w:fldCharType="end"/>
      </w:r>
      <w:r w:rsidRPr="00010361">
        <w:t>.  </w:t>
      </w:r>
      <w:r w:rsidRPr="00010361" w:rsidR="00042C67">
        <w:t>The court concluded that</w:t>
      </w:r>
      <w:r w:rsidRPr="00010361" w:rsidR="00351670">
        <w:t xml:space="preserve"> the procedure had been in compliance with the provision</w:t>
      </w:r>
      <w:r w:rsidRPr="00010361" w:rsidR="00084242">
        <w:t>s of</w:t>
      </w:r>
      <w:r w:rsidRPr="00010361" w:rsidR="00351670">
        <w:t xml:space="preserve"> the Police Act setting out that a police officer could oblige a driver to provide a sample of breath, blood and urine for the purposes of a test. The court also indicated that the question as to whether consent was required for catheterisation, and whether the procedure should </w:t>
      </w:r>
      <w:r w:rsidRPr="00010361" w:rsidR="00A55797">
        <w:t xml:space="preserve">or should </w:t>
      </w:r>
      <w:r w:rsidRPr="00010361" w:rsidR="00351670">
        <w:t>not have been carried out against the applicant</w:t>
      </w:r>
      <w:r w:rsidRPr="00010361" w:rsidR="00010361">
        <w:t>’</w:t>
      </w:r>
      <w:r w:rsidRPr="00010361" w:rsidR="00351670">
        <w:t xml:space="preserve">s will, was outside the scope of its examination. </w:t>
      </w:r>
      <w:r w:rsidRPr="00010361" w:rsidR="00A36396">
        <w:t xml:space="preserve">It </w:t>
      </w:r>
      <w:r w:rsidRPr="00010361" w:rsidR="00084242">
        <w:t xml:space="preserve">had been </w:t>
      </w:r>
      <w:r w:rsidRPr="00010361" w:rsidR="00A36396">
        <w:t xml:space="preserve">up to the doctor and not the police officers to decide on the method by which </w:t>
      </w:r>
      <w:r w:rsidRPr="00010361" w:rsidR="00084242">
        <w:t xml:space="preserve">to take </w:t>
      </w:r>
      <w:r w:rsidRPr="00010361" w:rsidR="00A36396">
        <w:t xml:space="preserve">a sample. </w:t>
      </w:r>
      <w:r w:rsidRPr="00010361" w:rsidR="00351670">
        <w:t>The court also took note of several witness testimonies and concluded that the use of leg restraints could not be established in the applicant</w:t>
      </w:r>
      <w:r w:rsidRPr="00010361" w:rsidR="00010361">
        <w:t>’</w:t>
      </w:r>
      <w:r w:rsidRPr="00010361" w:rsidR="00351670">
        <w:t>s case.</w:t>
      </w:r>
    </w:p>
    <w:p w:rsidRPr="00010361" w:rsidR="003739A4"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24</w:t>
      </w:r>
      <w:r w:rsidRPr="00010361">
        <w:fldChar w:fldCharType="end"/>
      </w:r>
      <w:r w:rsidRPr="00010361">
        <w:t xml:space="preserve">.  The applicant lodged a petition for review with the </w:t>
      </w:r>
      <w:proofErr w:type="spellStart"/>
      <w:r w:rsidRPr="00010361">
        <w:rPr>
          <w:i/>
        </w:rPr>
        <w:t>Kúria</w:t>
      </w:r>
      <w:proofErr w:type="spellEnd"/>
      <w:r w:rsidRPr="00010361" w:rsidR="00E47093">
        <w:t xml:space="preserve">, </w:t>
      </w:r>
      <w:r w:rsidRPr="00010361">
        <w:t xml:space="preserve">arguing that the </w:t>
      </w:r>
      <w:r w:rsidRPr="00010361" w:rsidR="00DB4A39">
        <w:t xml:space="preserve">Commander of the </w:t>
      </w:r>
      <w:r w:rsidRPr="00010361" w:rsidR="00A36396">
        <w:t>National Police Service</w:t>
      </w:r>
      <w:r w:rsidRPr="00010361">
        <w:t xml:space="preserve"> had failed to establish the facts of the case. In particular, </w:t>
      </w:r>
      <w:r w:rsidRPr="00010361" w:rsidR="00966539">
        <w:t>the service</w:t>
      </w:r>
      <w:r w:rsidRPr="00010361">
        <w:t xml:space="preserve"> had not commissioned a medical report capable of substantiating the use of leg restraints, had not heard him in person, and had drawn erroneous conclusions as regards his consent to the catheterisation. The applicant further submitted that the first-instance court had erred in </w:t>
      </w:r>
      <w:r w:rsidRPr="00010361" w:rsidR="00E47093">
        <w:t xml:space="preserve">classifying </w:t>
      </w:r>
      <w:r w:rsidRPr="00010361">
        <w:t>the medical examination, since it had been neither obligatory under the provisions of the Police Act, nor reasonable or proportionate according to medical standards.</w:t>
      </w:r>
    </w:p>
    <w:p w:rsidRPr="00010361" w:rsidR="00351670" w:rsidP="00010361" w:rsidRDefault="00351670">
      <w:pPr>
        <w:pStyle w:val="ECHRPara"/>
      </w:pPr>
      <w:r w:rsidRPr="00010361">
        <w:fldChar w:fldCharType="begin"/>
      </w:r>
      <w:r w:rsidRPr="00010361">
        <w:instrText xml:space="preserve"> SEQ level0 \*arabic </w:instrText>
      </w:r>
      <w:r w:rsidRPr="00010361">
        <w:fldChar w:fldCharType="separate"/>
      </w:r>
      <w:r w:rsidRPr="00010361" w:rsidR="00010361">
        <w:rPr>
          <w:noProof/>
        </w:rPr>
        <w:t>25</w:t>
      </w:r>
      <w:r w:rsidRPr="00010361">
        <w:fldChar w:fldCharType="end"/>
      </w:r>
      <w:r w:rsidRPr="00010361">
        <w:t xml:space="preserve">.  The </w:t>
      </w:r>
      <w:proofErr w:type="spellStart"/>
      <w:r w:rsidRPr="00010361">
        <w:rPr>
          <w:i/>
        </w:rPr>
        <w:t>Kúria</w:t>
      </w:r>
      <w:proofErr w:type="spellEnd"/>
      <w:r w:rsidRPr="00010361">
        <w:rPr>
          <w:i/>
        </w:rPr>
        <w:t xml:space="preserve"> </w:t>
      </w:r>
      <w:r w:rsidRPr="00010361">
        <w:t>upheld the first-instance judgment on 25 March 2014, endorsing its reasoning. The judgment was served on the applicant on 11 July 2014.</w:t>
      </w:r>
    </w:p>
    <w:p w:rsidRPr="00010361" w:rsidR="00014566" w:rsidP="00010361" w:rsidRDefault="00B16BA3">
      <w:pPr>
        <w:pStyle w:val="ECHRHeading1"/>
      </w:pPr>
      <w:r w:rsidRPr="00010361">
        <w:t>II.  RELEVANT DOMESTIC LAW</w:t>
      </w:r>
    </w:p>
    <w:bookmarkStart w:name="policeact" w:id="8"/>
    <w:p w:rsidRPr="00010361" w:rsidR="001D2AB7"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26</w:t>
      </w:r>
      <w:r w:rsidRPr="00010361">
        <w:fldChar w:fldCharType="end"/>
      </w:r>
      <w:bookmarkEnd w:id="8"/>
      <w:r w:rsidRPr="00010361" w:rsidR="00014566">
        <w:t>.  </w:t>
      </w:r>
      <w:r w:rsidRPr="00010361" w:rsidR="001D2AB7">
        <w:t xml:space="preserve">Act no. XXXIV of 1994 on the </w:t>
      </w:r>
      <w:r w:rsidRPr="00010361" w:rsidR="00CD757A">
        <w:t>P</w:t>
      </w:r>
      <w:r w:rsidRPr="00010361" w:rsidR="001D2AB7">
        <w:t>olice provides as follows:</w:t>
      </w:r>
    </w:p>
    <w:p w:rsidRPr="00010361" w:rsidR="00906A39" w:rsidP="00010361" w:rsidRDefault="00906A39">
      <w:pPr>
        <w:pStyle w:val="ECHRTitleCentre3"/>
      </w:pPr>
      <w:r w:rsidRPr="00010361">
        <w:t>Section 15</w:t>
      </w:r>
    </w:p>
    <w:p w:rsidRPr="00010361" w:rsidR="00906A39" w:rsidP="00010361" w:rsidRDefault="00906A39">
      <w:pPr>
        <w:pStyle w:val="ECHRTitleCentre3"/>
      </w:pPr>
      <w:r w:rsidRPr="00010361">
        <w:t>Principle of proportionality</w:t>
      </w:r>
    </w:p>
    <w:p w:rsidRPr="00010361" w:rsidR="00906A39" w:rsidP="00010361" w:rsidRDefault="00906A39">
      <w:pPr>
        <w:pStyle w:val="ECHRParaQuote"/>
        <w:rPr>
          <w:lang w:bidi="en-US"/>
        </w:rPr>
      </w:pPr>
      <w:r w:rsidRPr="00010361">
        <w:rPr>
          <w:lang w:bidi="en-US"/>
        </w:rPr>
        <w:t xml:space="preserve">“(1) A police measure shall not cause harm </w:t>
      </w:r>
      <w:r w:rsidRPr="00010361" w:rsidR="00CD757A">
        <w:rPr>
          <w:lang w:bidi="en-US"/>
        </w:rPr>
        <w:t xml:space="preserve">which </w:t>
      </w:r>
      <w:r w:rsidRPr="00010361">
        <w:rPr>
          <w:lang w:bidi="en-US"/>
        </w:rPr>
        <w:t>is obviously disproportionate to its legitimate aim.</w:t>
      </w:r>
    </w:p>
    <w:p w:rsidRPr="00010361" w:rsidR="00906A39" w:rsidP="00010361" w:rsidRDefault="00906A39">
      <w:pPr>
        <w:pStyle w:val="ECHRParaQuote"/>
        <w:rPr>
          <w:lang w:bidi="en-US"/>
        </w:rPr>
      </w:pPr>
      <w:r w:rsidRPr="00010361">
        <w:rPr>
          <w:lang w:bidi="en-US"/>
        </w:rPr>
        <w:t xml:space="preserve">(2) In </w:t>
      </w:r>
      <w:r w:rsidRPr="00010361" w:rsidR="00CD757A">
        <w:rPr>
          <w:lang w:bidi="en-US"/>
        </w:rPr>
        <w:t xml:space="preserve">the event that </w:t>
      </w:r>
      <w:r w:rsidRPr="00010361">
        <w:rPr>
          <w:lang w:bidi="en-US"/>
        </w:rPr>
        <w:t xml:space="preserve">there are more </w:t>
      </w:r>
      <w:r w:rsidRPr="00010361" w:rsidR="00CD757A">
        <w:rPr>
          <w:lang w:bidi="en-US"/>
        </w:rPr>
        <w:t xml:space="preserve">appropriate </w:t>
      </w:r>
      <w:r w:rsidRPr="00010361">
        <w:rPr>
          <w:lang w:bidi="en-US"/>
        </w:rPr>
        <w:t>police measures ... available, [the police] should choose the one which</w:t>
      </w:r>
      <w:r w:rsidRPr="00010361" w:rsidR="00CD757A">
        <w:rPr>
          <w:lang w:bidi="en-US"/>
        </w:rPr>
        <w:t>,</w:t>
      </w:r>
      <w:r w:rsidRPr="00010361">
        <w:rPr>
          <w:lang w:bidi="en-US"/>
        </w:rPr>
        <w:t xml:space="preserve"> while guaranteeing results, causes the least restriction, injury o</w:t>
      </w:r>
      <w:r w:rsidRPr="00010361" w:rsidR="00771EF2">
        <w:rPr>
          <w:lang w:bidi="en-US"/>
        </w:rPr>
        <w:t>r harm to the person concerned.</w:t>
      </w:r>
    </w:p>
    <w:p w:rsidRPr="00010361" w:rsidR="00771EF2" w:rsidP="00010361" w:rsidRDefault="003739A4">
      <w:pPr>
        <w:pStyle w:val="ECHRParaQuote"/>
        <w:rPr>
          <w:lang w:bidi="en-US"/>
        </w:rPr>
      </w:pPr>
      <w:r w:rsidRPr="00010361">
        <w:rPr>
          <w:lang w:bidi="en-US"/>
        </w:rPr>
        <w:t>...</w:t>
      </w:r>
      <w:r w:rsidRPr="00010361" w:rsidR="00321E8F">
        <w:rPr>
          <w:lang w:bidi="en-US"/>
        </w:rPr>
        <w:t>”</w:t>
      </w:r>
    </w:p>
    <w:p w:rsidRPr="00010361" w:rsidR="001D2AB7" w:rsidP="00010361" w:rsidRDefault="001D2AB7">
      <w:pPr>
        <w:pStyle w:val="ECHRTitleCentre3"/>
      </w:pPr>
      <w:r w:rsidRPr="00010361">
        <w:t>Section 33</w:t>
      </w:r>
    </w:p>
    <w:p w:rsidRPr="00010361" w:rsidR="004F7D06" w:rsidP="00010361" w:rsidRDefault="00321E8F">
      <w:pPr>
        <w:pStyle w:val="ECHRParaQuote"/>
      </w:pPr>
      <w:r w:rsidRPr="00010361">
        <w:t>“</w:t>
      </w:r>
      <w:r w:rsidRPr="00010361" w:rsidR="003739A4">
        <w:t>...</w:t>
      </w:r>
    </w:p>
    <w:p w:rsidRPr="00010361" w:rsidR="001D2AB7" w:rsidP="00010361" w:rsidRDefault="004F7D06">
      <w:pPr>
        <w:pStyle w:val="ECHRParaQuote"/>
      </w:pPr>
      <w:r w:rsidRPr="00010361">
        <w:t>(</w:t>
      </w:r>
      <w:r w:rsidRPr="00010361" w:rsidR="001D2AB7">
        <w:t>2</w:t>
      </w:r>
      <w:r w:rsidRPr="00010361">
        <w:t>)</w:t>
      </w:r>
      <w:r w:rsidRPr="00010361" w:rsidR="001D2AB7">
        <w:t xml:space="preserve">The police </w:t>
      </w:r>
      <w:r w:rsidRPr="00010361" w:rsidR="00CA26D1">
        <w:t xml:space="preserve">[have the power to] </w:t>
      </w:r>
      <w:r w:rsidRPr="00010361" w:rsidR="001D2AB7">
        <w:t>hold for questioning before the relevant authority</w:t>
      </w:r>
    </w:p>
    <w:p w:rsidRPr="00010361" w:rsidR="001D2AB7" w:rsidP="00010361" w:rsidRDefault="003739A4">
      <w:pPr>
        <w:pStyle w:val="JuQuotSub"/>
      </w:pPr>
      <w:r w:rsidRPr="00010361">
        <w:t>...</w:t>
      </w:r>
    </w:p>
    <w:p w:rsidRPr="00010361" w:rsidR="001D2AB7" w:rsidP="00010361" w:rsidRDefault="00B212E7">
      <w:pPr>
        <w:pStyle w:val="JuQuotSub"/>
      </w:pPr>
      <w:r w:rsidRPr="00010361">
        <w:t>(</w:t>
      </w:r>
      <w:r w:rsidRPr="00010361" w:rsidR="001D2AB7">
        <w:t>f) any person who is suspected of having committed</w:t>
      </w:r>
      <w:r w:rsidRPr="00010361" w:rsidR="00932C13">
        <w:t xml:space="preserve"> a</w:t>
      </w:r>
      <w:r w:rsidRPr="00010361" w:rsidR="00771EF2">
        <w:t xml:space="preserve"> crime.</w:t>
      </w:r>
    </w:p>
    <w:p w:rsidRPr="00010361" w:rsidR="00771EF2" w:rsidP="00010361" w:rsidRDefault="003739A4">
      <w:pPr>
        <w:pStyle w:val="JuQuotSub"/>
      </w:pPr>
      <w:r w:rsidRPr="00010361">
        <w:t>...</w:t>
      </w:r>
      <w:r w:rsidRPr="00010361" w:rsidR="00321E8F">
        <w:t>”</w:t>
      </w:r>
    </w:p>
    <w:p w:rsidRPr="00010361" w:rsidR="001D2AB7" w:rsidP="00010361" w:rsidRDefault="001D2AB7">
      <w:pPr>
        <w:pStyle w:val="ECHRTitleCentre3"/>
      </w:pPr>
      <w:r w:rsidRPr="00010361">
        <w:t>Section 44</w:t>
      </w:r>
    </w:p>
    <w:p w:rsidRPr="00010361" w:rsidR="001D2AB7" w:rsidP="00010361" w:rsidRDefault="00321E8F">
      <w:pPr>
        <w:pStyle w:val="ECHRParaQuote"/>
        <w:rPr>
          <w:lang w:bidi="en-US"/>
        </w:rPr>
      </w:pPr>
      <w:r w:rsidRPr="00010361">
        <w:rPr>
          <w:lang w:bidi="en-US"/>
        </w:rPr>
        <w:t>“</w:t>
      </w:r>
      <w:r w:rsidRPr="00010361" w:rsidR="00975275">
        <w:rPr>
          <w:lang w:bidi="en-US"/>
        </w:rPr>
        <w:t xml:space="preserve">(1) </w:t>
      </w:r>
      <w:r w:rsidRPr="00010361" w:rsidR="00932C13">
        <w:rPr>
          <w:lang w:bidi="en-US"/>
        </w:rPr>
        <w:t xml:space="preserve">A </w:t>
      </w:r>
      <w:r w:rsidRPr="00010361" w:rsidR="00975275">
        <w:rPr>
          <w:lang w:bidi="en-US"/>
        </w:rPr>
        <w:t xml:space="preserve">police officer may, while fulfilling </w:t>
      </w:r>
      <w:r w:rsidRPr="00010361" w:rsidR="00932C13">
        <w:rPr>
          <w:lang w:bidi="en-US"/>
        </w:rPr>
        <w:t xml:space="preserve">his or her </w:t>
      </w:r>
      <w:r w:rsidRPr="00010361" w:rsidR="00975275">
        <w:rPr>
          <w:lang w:bidi="en-US"/>
        </w:rPr>
        <w:t>role of managing traffic,</w:t>
      </w:r>
    </w:p>
    <w:p w:rsidRPr="00010361" w:rsidR="004F7D06" w:rsidP="00010361" w:rsidRDefault="003739A4">
      <w:pPr>
        <w:pStyle w:val="ECHRParaQuote"/>
        <w:rPr>
          <w:lang w:bidi="en-US"/>
        </w:rPr>
      </w:pPr>
      <w:r w:rsidRPr="00010361">
        <w:rPr>
          <w:lang w:bidi="en-US"/>
        </w:rPr>
        <w:t>...</w:t>
      </w:r>
    </w:p>
    <w:p w:rsidRPr="00010361" w:rsidR="00B16BA3" w:rsidP="00010361" w:rsidRDefault="004F7D06">
      <w:pPr>
        <w:pStyle w:val="JuQuotSub"/>
        <w:rPr>
          <w:lang w:bidi="en-US"/>
        </w:rPr>
      </w:pPr>
      <w:r w:rsidRPr="00010361">
        <w:rPr>
          <w:lang w:bidi="en-US"/>
        </w:rPr>
        <w:t>(</w:t>
      </w:r>
      <w:r w:rsidRPr="00010361" w:rsidR="00975275">
        <w:rPr>
          <w:lang w:bidi="en-US"/>
        </w:rPr>
        <w:t xml:space="preserve">c) </w:t>
      </w:r>
      <w:r w:rsidRPr="00010361" w:rsidR="003739A4">
        <w:rPr>
          <w:lang w:bidi="en-US"/>
        </w:rPr>
        <w:t>...</w:t>
      </w:r>
      <w:r w:rsidRPr="00010361" w:rsidR="00975275">
        <w:rPr>
          <w:lang w:bidi="en-US"/>
        </w:rPr>
        <w:t xml:space="preserve">oblige the driver of a vehicle to give blood, urine or any other sample not </w:t>
      </w:r>
      <w:r w:rsidRPr="00010361" w:rsidR="00932C13">
        <w:rPr>
          <w:lang w:bidi="en-US"/>
        </w:rPr>
        <w:t xml:space="preserve">classified </w:t>
      </w:r>
      <w:r w:rsidRPr="00010361" w:rsidR="00975275">
        <w:rPr>
          <w:lang w:bidi="en-US"/>
        </w:rPr>
        <w:t xml:space="preserve">as </w:t>
      </w:r>
      <w:r w:rsidRPr="00010361" w:rsidR="00932C13">
        <w:rPr>
          <w:lang w:bidi="en-US"/>
        </w:rPr>
        <w:t xml:space="preserve">a </w:t>
      </w:r>
      <w:r w:rsidRPr="00010361" w:rsidR="00975275">
        <w:rPr>
          <w:lang w:bidi="en-US"/>
        </w:rPr>
        <w:t>surg</w:t>
      </w:r>
      <w:r w:rsidRPr="00010361" w:rsidR="00932C13">
        <w:rPr>
          <w:lang w:bidi="en-US"/>
        </w:rPr>
        <w:t>ical</w:t>
      </w:r>
      <w:r w:rsidRPr="00010361" w:rsidR="00975275">
        <w:rPr>
          <w:lang w:bidi="en-US"/>
        </w:rPr>
        <w:t xml:space="preserve"> intervention</w:t>
      </w:r>
      <w:r w:rsidRPr="00010361" w:rsidR="00932C13">
        <w:rPr>
          <w:lang w:bidi="en-US"/>
        </w:rPr>
        <w:t>,</w:t>
      </w:r>
      <w:r w:rsidRPr="00010361" w:rsidR="00975275">
        <w:rPr>
          <w:lang w:bidi="en-US"/>
        </w:rPr>
        <w:t xml:space="preserve"> with the assistance of medical services, in </w:t>
      </w:r>
      <w:r w:rsidRPr="00010361" w:rsidR="00932C13">
        <w:rPr>
          <w:lang w:bidi="en-US"/>
        </w:rPr>
        <w:t xml:space="preserve">the event that </w:t>
      </w:r>
      <w:r w:rsidRPr="00010361" w:rsidR="00975275">
        <w:rPr>
          <w:lang w:bidi="en-US"/>
        </w:rPr>
        <w:t xml:space="preserve">there is a suspicion that </w:t>
      </w:r>
      <w:r w:rsidRPr="00010361" w:rsidR="00932C13">
        <w:rPr>
          <w:lang w:bidi="en-US"/>
        </w:rPr>
        <w:t xml:space="preserve">the driver has committed a criminal offence, a minor offence, or any traffic-related minor offence punishable by an administrative fine </w:t>
      </w:r>
      <w:r w:rsidRPr="00010361" w:rsidR="00975275">
        <w:rPr>
          <w:lang w:bidi="en-US"/>
        </w:rPr>
        <w:t xml:space="preserve">under the influence of substances negatively influencing driving skills or </w:t>
      </w:r>
      <w:r w:rsidRPr="00010361" w:rsidR="00291275">
        <w:rPr>
          <w:lang w:bidi="en-US"/>
        </w:rPr>
        <w:t xml:space="preserve">owing </w:t>
      </w:r>
      <w:r w:rsidRPr="00010361" w:rsidR="00771EF2">
        <w:rPr>
          <w:lang w:bidi="en-US"/>
        </w:rPr>
        <w:t>to alcohol consumption.</w:t>
      </w:r>
    </w:p>
    <w:p w:rsidRPr="00010361" w:rsidR="00771EF2" w:rsidP="00010361" w:rsidRDefault="003739A4">
      <w:pPr>
        <w:pStyle w:val="JuQuotSub"/>
        <w:rPr>
          <w:lang w:bidi="en-US"/>
        </w:rPr>
      </w:pPr>
      <w:r w:rsidRPr="00010361">
        <w:rPr>
          <w:lang w:bidi="en-US"/>
        </w:rPr>
        <w:t>...</w:t>
      </w:r>
      <w:r w:rsidRPr="00010361" w:rsidR="000F4E2B">
        <w:rPr>
          <w:lang w:bidi="en-US"/>
        </w:rPr>
        <w:t>”</w:t>
      </w:r>
    </w:p>
    <w:p w:rsidRPr="00010361" w:rsidR="00771EF2" w:rsidP="00010361" w:rsidRDefault="00771EF2">
      <w:pPr>
        <w:pStyle w:val="ECHRTitleCentre3"/>
        <w:rPr>
          <w:lang w:val="en"/>
        </w:rPr>
      </w:pPr>
      <w:r w:rsidRPr="00010361">
        <w:rPr>
          <w:lang w:val="en"/>
        </w:rPr>
        <w:t>Section 92</w:t>
      </w:r>
    </w:p>
    <w:p w:rsidRPr="00010361" w:rsidR="00771EF2" w:rsidP="00010361" w:rsidRDefault="00EF3CED">
      <w:pPr>
        <w:pStyle w:val="ECHRParaQuote"/>
        <w:rPr>
          <w:lang w:val="en"/>
        </w:rPr>
      </w:pPr>
      <w:r w:rsidRPr="00010361">
        <w:rPr>
          <w:lang w:val="en"/>
        </w:rPr>
        <w:t>“</w:t>
      </w:r>
      <w:r w:rsidRPr="00010361" w:rsidR="00771EF2">
        <w:rPr>
          <w:lang w:val="en"/>
        </w:rPr>
        <w:t xml:space="preserve">Any person whose fundamental right has been infringed by a violation of [police] obligations, by a police measure, by a failure to take a police measure, or by a coercive measure (hereinafter referred to as </w:t>
      </w:r>
      <w:r w:rsidRPr="00010361" w:rsidR="00B212E7">
        <w:rPr>
          <w:lang w:val="en"/>
        </w:rPr>
        <w:t xml:space="preserve">a </w:t>
      </w:r>
      <w:r w:rsidRPr="00010361" w:rsidR="00010361">
        <w:rPr>
          <w:lang w:val="en"/>
        </w:rPr>
        <w:t>‘</w:t>
      </w:r>
      <w:r w:rsidRPr="00010361" w:rsidR="00771EF2">
        <w:rPr>
          <w:lang w:val="en"/>
        </w:rPr>
        <w:t>measure</w:t>
      </w:r>
      <w:r w:rsidRPr="00010361" w:rsidR="00010361">
        <w:rPr>
          <w:lang w:val="en"/>
        </w:rPr>
        <w:t>’</w:t>
      </w:r>
      <w:r w:rsidRPr="00010361" w:rsidR="00771EF2">
        <w:rPr>
          <w:lang w:val="en"/>
        </w:rPr>
        <w:t>) can, according to his</w:t>
      </w:r>
      <w:r w:rsidRPr="00010361" w:rsidR="00347E3E">
        <w:rPr>
          <w:lang w:val="en"/>
        </w:rPr>
        <w:t xml:space="preserve"> or </w:t>
      </w:r>
      <w:r w:rsidRPr="00010361" w:rsidR="00771EF2">
        <w:rPr>
          <w:lang w:val="en"/>
        </w:rPr>
        <w:t>her choice</w:t>
      </w:r>
      <w:r w:rsidRPr="00010361" w:rsidR="00DB4A39">
        <w:rPr>
          <w:lang w:val="en"/>
        </w:rPr>
        <w:t>:</w:t>
      </w:r>
    </w:p>
    <w:p w:rsidRPr="00010361" w:rsidR="00771EF2" w:rsidP="00010361" w:rsidRDefault="00A97558">
      <w:pPr>
        <w:pStyle w:val="JuQuotSub"/>
        <w:rPr>
          <w:lang w:val="en"/>
        </w:rPr>
      </w:pPr>
      <w:r w:rsidRPr="00010361">
        <w:rPr>
          <w:lang w:val="en"/>
        </w:rPr>
        <w:t>(</w:t>
      </w:r>
      <w:r w:rsidRPr="00010361" w:rsidR="00771EF2">
        <w:rPr>
          <w:lang w:val="en"/>
        </w:rPr>
        <w:t>a) lodge a complaint with the police body which has taken the measure</w:t>
      </w:r>
      <w:r w:rsidRPr="00010361" w:rsidR="00146620">
        <w:rPr>
          <w:lang w:val="en"/>
        </w:rPr>
        <w:t>;</w:t>
      </w:r>
    </w:p>
    <w:p w:rsidRPr="00010361" w:rsidR="00771EF2" w:rsidP="00010361" w:rsidRDefault="00A97558">
      <w:pPr>
        <w:pStyle w:val="JuQuotSub"/>
        <w:rPr>
          <w:lang w:val="en"/>
        </w:rPr>
      </w:pPr>
      <w:r w:rsidRPr="00010361">
        <w:rPr>
          <w:lang w:val="en"/>
        </w:rPr>
        <w:t>(</w:t>
      </w:r>
      <w:r w:rsidRPr="00010361" w:rsidR="00771EF2">
        <w:rPr>
          <w:lang w:val="en"/>
        </w:rPr>
        <w:t xml:space="preserve">b) request that – following an examination </w:t>
      </w:r>
      <w:r w:rsidRPr="00010361" w:rsidR="00347E3E">
        <w:rPr>
          <w:lang w:val="en"/>
        </w:rPr>
        <w:t xml:space="preserve">by </w:t>
      </w:r>
      <w:r w:rsidRPr="00010361" w:rsidR="00771EF2">
        <w:rPr>
          <w:lang w:val="en"/>
        </w:rPr>
        <w:t>the Independent Police Board – his complaint be examined, depending on the police body</w:t>
      </w:r>
      <w:r w:rsidRPr="00010361" w:rsidR="00B212E7">
        <w:rPr>
          <w:lang w:val="en"/>
        </w:rPr>
        <w:t xml:space="preserve"> concerned:</w:t>
      </w:r>
    </w:p>
    <w:p w:rsidRPr="00010361" w:rsidR="00771EF2" w:rsidP="00010361" w:rsidRDefault="00A97558">
      <w:pPr>
        <w:pStyle w:val="JuQuotSub"/>
        <w:rPr>
          <w:lang w:val="en"/>
        </w:rPr>
      </w:pPr>
      <w:r w:rsidRPr="00010361">
        <w:rPr>
          <w:lang w:val="en"/>
        </w:rPr>
        <w:t>(</w:t>
      </w:r>
      <w:proofErr w:type="spellStart"/>
      <w:r w:rsidRPr="00010361" w:rsidR="00771EF2">
        <w:rPr>
          <w:lang w:val="en"/>
        </w:rPr>
        <w:t>ba</w:t>
      </w:r>
      <w:proofErr w:type="spellEnd"/>
      <w:r w:rsidRPr="00010361" w:rsidR="00771EF2">
        <w:rPr>
          <w:lang w:val="en"/>
        </w:rPr>
        <w:t>) by the</w:t>
      </w:r>
      <w:r w:rsidRPr="00010361" w:rsidR="00DB4A39">
        <w:rPr>
          <w:lang w:val="en"/>
        </w:rPr>
        <w:t xml:space="preserve"> </w:t>
      </w:r>
      <w:r w:rsidRPr="00010361" w:rsidR="00DB4A39">
        <w:t>Commander of the National Police Service</w:t>
      </w:r>
      <w:r w:rsidRPr="00010361" w:rsidR="00771EF2">
        <w:rPr>
          <w:lang w:val="en"/>
        </w:rPr>
        <w:t>;</w:t>
      </w:r>
    </w:p>
    <w:p w:rsidRPr="00010361" w:rsidR="00771EF2" w:rsidP="00010361" w:rsidRDefault="003739A4">
      <w:pPr>
        <w:pStyle w:val="ECHRParaQuote"/>
        <w:rPr>
          <w:lang w:val="en"/>
        </w:rPr>
      </w:pPr>
      <w:r w:rsidRPr="00010361">
        <w:rPr>
          <w:lang w:val="en"/>
        </w:rPr>
        <w:t>...</w:t>
      </w:r>
      <w:r w:rsidRPr="00010361" w:rsidR="00EF3CED">
        <w:rPr>
          <w:lang w:val="en"/>
        </w:rPr>
        <w:t>”</w:t>
      </w:r>
    </w:p>
    <w:p w:rsidRPr="00010361" w:rsidR="00771EF2" w:rsidP="00010361" w:rsidRDefault="00771EF2">
      <w:pPr>
        <w:pStyle w:val="ECHRTitleCentre3"/>
        <w:rPr>
          <w:rFonts w:cstheme="majorHAnsi"/>
          <w:szCs w:val="20"/>
          <w:lang w:val="en"/>
        </w:rPr>
      </w:pPr>
      <w:r w:rsidRPr="00010361">
        <w:rPr>
          <w:rFonts w:cstheme="majorHAnsi"/>
          <w:szCs w:val="20"/>
          <w:lang w:val="en"/>
        </w:rPr>
        <w:t>Section 93/A</w:t>
      </w:r>
    </w:p>
    <w:p w:rsidRPr="00010361" w:rsidR="0095255D" w:rsidP="00010361" w:rsidRDefault="000F4E2B">
      <w:pPr>
        <w:pStyle w:val="ECHRParaQuote"/>
        <w:rPr>
          <w:lang w:val="en"/>
        </w:rPr>
      </w:pPr>
      <w:r w:rsidRPr="00010361">
        <w:rPr>
          <w:lang w:val="en"/>
        </w:rPr>
        <w:t>“</w:t>
      </w:r>
      <w:r w:rsidRPr="00010361" w:rsidR="003739A4">
        <w:rPr>
          <w:lang w:val="en"/>
        </w:rPr>
        <w:t>...</w:t>
      </w:r>
    </w:p>
    <w:p w:rsidRPr="00010361" w:rsidR="0095255D" w:rsidP="00010361" w:rsidRDefault="0095255D">
      <w:pPr>
        <w:pStyle w:val="ECHRParaQuote"/>
        <w:rPr>
          <w:rFonts w:asciiTheme="majorHAnsi" w:hAnsiTheme="majorHAnsi" w:cstheme="majorHAnsi"/>
          <w:szCs w:val="20"/>
        </w:rPr>
      </w:pPr>
      <w:r w:rsidRPr="00010361">
        <w:rPr>
          <w:rFonts w:asciiTheme="majorHAnsi" w:hAnsiTheme="majorHAnsi" w:cstheme="majorHAnsi"/>
          <w:szCs w:val="20"/>
          <w:lang w:val="en"/>
        </w:rPr>
        <w:t>(6) ...</w:t>
      </w:r>
      <w:r w:rsidRPr="00010361" w:rsidR="00347E3E">
        <w:rPr>
          <w:rFonts w:asciiTheme="majorHAnsi" w:hAnsiTheme="majorHAnsi" w:cstheme="majorHAnsi"/>
          <w:szCs w:val="20"/>
          <w:lang w:val="en"/>
        </w:rPr>
        <w:t xml:space="preserve"> </w:t>
      </w:r>
      <w:r w:rsidRPr="00010361">
        <w:rPr>
          <w:rFonts w:asciiTheme="majorHAnsi" w:hAnsiTheme="majorHAnsi" w:cstheme="majorHAnsi"/>
          <w:szCs w:val="20"/>
          <w:lang w:val="en"/>
        </w:rPr>
        <w:t xml:space="preserve">The </w:t>
      </w:r>
      <w:r w:rsidRPr="00010361">
        <w:rPr>
          <w:rFonts w:asciiTheme="majorHAnsi" w:hAnsiTheme="majorHAnsi" w:cstheme="majorHAnsi"/>
          <w:szCs w:val="20"/>
        </w:rPr>
        <w:t xml:space="preserve">Independent Police Complaints Board transfers its opinion to the </w:t>
      </w:r>
      <w:r w:rsidRPr="00010361" w:rsidR="00DB4A39">
        <w:t xml:space="preserve">Commander of the National Police Service </w:t>
      </w:r>
      <w:r w:rsidRPr="00010361" w:rsidR="003739A4">
        <w:rPr>
          <w:rFonts w:asciiTheme="majorHAnsi" w:hAnsiTheme="majorHAnsi" w:cstheme="majorHAnsi"/>
          <w:szCs w:val="20"/>
        </w:rPr>
        <w:t>...</w:t>
      </w:r>
    </w:p>
    <w:p w:rsidRPr="00010361" w:rsidR="003739A4" w:rsidP="00010361" w:rsidRDefault="0095255D">
      <w:pPr>
        <w:pStyle w:val="ECHRParaQuote"/>
        <w:rPr>
          <w:rFonts w:asciiTheme="majorHAnsi" w:hAnsiTheme="majorHAnsi" w:cstheme="majorHAnsi"/>
          <w:szCs w:val="20"/>
          <w:lang w:val="en"/>
        </w:rPr>
      </w:pPr>
      <w:r w:rsidRPr="00010361">
        <w:rPr>
          <w:rFonts w:asciiTheme="majorHAnsi" w:hAnsiTheme="majorHAnsi" w:cstheme="majorHAnsi"/>
          <w:szCs w:val="20"/>
          <w:lang w:val="en"/>
        </w:rPr>
        <w:t xml:space="preserve">(7) The </w:t>
      </w:r>
      <w:r w:rsidRPr="00010361" w:rsidR="00DB4A39">
        <w:t xml:space="preserve">Commander of the National Police Service </w:t>
      </w:r>
      <w:r w:rsidRPr="00010361">
        <w:rPr>
          <w:rFonts w:asciiTheme="majorHAnsi" w:hAnsiTheme="majorHAnsi" w:cstheme="majorHAnsi"/>
          <w:szCs w:val="20"/>
          <w:lang w:val="en"/>
        </w:rPr>
        <w:t xml:space="preserve">shall decide on the complaint in the course of </w:t>
      </w:r>
      <w:r w:rsidRPr="00010361" w:rsidR="00347E3E">
        <w:rPr>
          <w:rFonts w:asciiTheme="majorHAnsi" w:hAnsiTheme="majorHAnsi" w:cstheme="majorHAnsi"/>
          <w:szCs w:val="20"/>
          <w:lang w:val="en"/>
        </w:rPr>
        <w:t xml:space="preserve">an </w:t>
      </w:r>
      <w:r w:rsidRPr="00010361">
        <w:rPr>
          <w:rFonts w:asciiTheme="majorHAnsi" w:hAnsiTheme="majorHAnsi" w:cstheme="majorHAnsi"/>
          <w:szCs w:val="20"/>
          <w:lang w:val="en"/>
        </w:rPr>
        <w:t>administrative procedure (</w:t>
      </w:r>
      <w:proofErr w:type="spellStart"/>
      <w:r w:rsidRPr="00010361">
        <w:rPr>
          <w:rFonts w:asciiTheme="majorHAnsi" w:hAnsiTheme="majorHAnsi" w:cstheme="majorHAnsi"/>
          <w:i/>
          <w:szCs w:val="20"/>
          <w:lang w:val="en"/>
        </w:rPr>
        <w:t>közigazgatási</w:t>
      </w:r>
      <w:proofErr w:type="spellEnd"/>
      <w:r w:rsidRPr="00010361">
        <w:rPr>
          <w:rFonts w:asciiTheme="majorHAnsi" w:hAnsiTheme="majorHAnsi" w:cstheme="majorHAnsi"/>
          <w:i/>
          <w:szCs w:val="20"/>
          <w:lang w:val="en"/>
        </w:rPr>
        <w:t xml:space="preserve"> </w:t>
      </w:r>
      <w:proofErr w:type="spellStart"/>
      <w:r w:rsidRPr="00010361">
        <w:rPr>
          <w:rFonts w:asciiTheme="majorHAnsi" w:hAnsiTheme="majorHAnsi" w:cstheme="majorHAnsi"/>
          <w:i/>
          <w:szCs w:val="20"/>
          <w:lang w:val="en"/>
        </w:rPr>
        <w:t>hatósági</w:t>
      </w:r>
      <w:proofErr w:type="spellEnd"/>
      <w:r w:rsidRPr="00010361">
        <w:rPr>
          <w:rFonts w:asciiTheme="majorHAnsi" w:hAnsiTheme="majorHAnsi" w:cstheme="majorHAnsi"/>
          <w:i/>
          <w:szCs w:val="20"/>
          <w:lang w:val="en"/>
        </w:rPr>
        <w:t xml:space="preserve"> </w:t>
      </w:r>
      <w:proofErr w:type="spellStart"/>
      <w:r w:rsidRPr="00010361">
        <w:rPr>
          <w:rFonts w:asciiTheme="majorHAnsi" w:hAnsiTheme="majorHAnsi" w:cstheme="majorHAnsi"/>
          <w:i/>
          <w:szCs w:val="20"/>
          <w:lang w:val="en"/>
        </w:rPr>
        <w:t>eljárás</w:t>
      </w:r>
      <w:proofErr w:type="spellEnd"/>
      <w:r w:rsidRPr="00010361">
        <w:rPr>
          <w:rFonts w:asciiTheme="majorHAnsi" w:hAnsiTheme="majorHAnsi" w:cstheme="majorHAnsi"/>
          <w:szCs w:val="20"/>
          <w:lang w:val="en"/>
        </w:rPr>
        <w:t xml:space="preserve">) within thirty days </w:t>
      </w:r>
      <w:r w:rsidRPr="00010361" w:rsidR="00347E3E">
        <w:rPr>
          <w:rFonts w:asciiTheme="majorHAnsi" w:hAnsiTheme="majorHAnsi" w:cstheme="majorHAnsi"/>
          <w:szCs w:val="20"/>
          <w:lang w:val="en"/>
        </w:rPr>
        <w:t xml:space="preserve">of receiving </w:t>
      </w:r>
      <w:r w:rsidRPr="00010361">
        <w:rPr>
          <w:rFonts w:asciiTheme="majorHAnsi" w:hAnsiTheme="majorHAnsi" w:cstheme="majorHAnsi"/>
          <w:szCs w:val="20"/>
          <w:lang w:val="en"/>
        </w:rPr>
        <w:t xml:space="preserve">the opinion. If the </w:t>
      </w:r>
      <w:r w:rsidRPr="00010361" w:rsidR="003739A4">
        <w:rPr>
          <w:rFonts w:asciiTheme="majorHAnsi" w:hAnsiTheme="majorHAnsi" w:cstheme="majorHAnsi"/>
          <w:szCs w:val="20"/>
          <w:lang w:val="en"/>
        </w:rPr>
        <w:t>...</w:t>
      </w:r>
      <w:r w:rsidRPr="00010361" w:rsidR="00347E3E">
        <w:rPr>
          <w:rFonts w:asciiTheme="majorHAnsi" w:hAnsiTheme="majorHAnsi" w:cstheme="majorHAnsi"/>
          <w:szCs w:val="20"/>
          <w:lang w:val="en"/>
        </w:rPr>
        <w:t xml:space="preserve"> </w:t>
      </w:r>
      <w:r w:rsidRPr="00010361">
        <w:rPr>
          <w:rFonts w:asciiTheme="majorHAnsi" w:hAnsiTheme="majorHAnsi" w:cstheme="majorHAnsi"/>
          <w:szCs w:val="20"/>
          <w:lang w:val="en"/>
        </w:rPr>
        <w:t xml:space="preserve">decision </w:t>
      </w:r>
      <w:r w:rsidRPr="00010361" w:rsidR="00DB4A39">
        <w:rPr>
          <w:rFonts w:asciiTheme="majorHAnsi" w:hAnsiTheme="majorHAnsi" w:cstheme="majorHAnsi"/>
          <w:szCs w:val="20"/>
          <w:lang w:val="en"/>
        </w:rPr>
        <w:t xml:space="preserve">of the </w:t>
      </w:r>
      <w:r w:rsidRPr="00010361" w:rsidR="00DB4A39">
        <w:t>Commander of the National Police Service</w:t>
      </w:r>
      <w:r w:rsidRPr="00010361" w:rsidR="00DB4A39">
        <w:rPr>
          <w:rFonts w:asciiTheme="majorHAnsi" w:hAnsiTheme="majorHAnsi" w:cstheme="majorHAnsi"/>
          <w:szCs w:val="20"/>
          <w:lang w:val="en"/>
        </w:rPr>
        <w:t xml:space="preserve"> </w:t>
      </w:r>
      <w:r w:rsidRPr="00010361">
        <w:rPr>
          <w:rFonts w:asciiTheme="majorHAnsi" w:hAnsiTheme="majorHAnsi" w:cstheme="majorHAnsi"/>
          <w:szCs w:val="20"/>
          <w:lang w:val="en"/>
        </w:rPr>
        <w:t>differs from the opinion of the Board, he</w:t>
      </w:r>
      <w:r w:rsidRPr="00010361" w:rsidR="00347E3E">
        <w:rPr>
          <w:rFonts w:asciiTheme="majorHAnsi" w:hAnsiTheme="majorHAnsi" w:cstheme="majorHAnsi"/>
          <w:szCs w:val="20"/>
          <w:lang w:val="en"/>
        </w:rPr>
        <w:t xml:space="preserve"> or </w:t>
      </w:r>
      <w:r w:rsidRPr="00010361">
        <w:rPr>
          <w:rFonts w:asciiTheme="majorHAnsi" w:hAnsiTheme="majorHAnsi" w:cstheme="majorHAnsi"/>
          <w:szCs w:val="20"/>
          <w:lang w:val="en"/>
        </w:rPr>
        <w:t>she should provide reasons for it.</w:t>
      </w:r>
    </w:p>
    <w:p w:rsidRPr="00010361" w:rsidR="0095255D" w:rsidP="00010361" w:rsidRDefault="003739A4">
      <w:pPr>
        <w:pStyle w:val="ECHRParaQuote"/>
        <w:rPr>
          <w:rFonts w:asciiTheme="majorHAnsi" w:hAnsiTheme="majorHAnsi" w:cstheme="majorHAnsi"/>
          <w:szCs w:val="20"/>
          <w:lang w:val="en"/>
        </w:rPr>
      </w:pPr>
      <w:r w:rsidRPr="00010361">
        <w:rPr>
          <w:rFonts w:asciiTheme="majorHAnsi" w:hAnsiTheme="majorHAnsi" w:cstheme="majorHAnsi"/>
          <w:szCs w:val="20"/>
          <w:lang w:val="en"/>
        </w:rPr>
        <w:t>...</w:t>
      </w:r>
    </w:p>
    <w:p w:rsidRPr="00010361" w:rsidR="00EA3DB0" w:rsidP="00010361" w:rsidRDefault="0095255D">
      <w:pPr>
        <w:pStyle w:val="ECHRParaQuote"/>
        <w:rPr>
          <w:rFonts w:asciiTheme="majorHAnsi" w:hAnsiTheme="majorHAnsi" w:cstheme="majorHAnsi"/>
          <w:szCs w:val="20"/>
          <w:lang w:val="en"/>
        </w:rPr>
      </w:pPr>
      <w:r w:rsidRPr="00010361">
        <w:rPr>
          <w:rFonts w:asciiTheme="majorHAnsi" w:hAnsiTheme="majorHAnsi" w:cstheme="majorHAnsi"/>
          <w:szCs w:val="20"/>
          <w:lang w:val="en"/>
        </w:rPr>
        <w:t xml:space="preserve"> (9) No </w:t>
      </w:r>
      <w:r w:rsidRPr="00010361" w:rsidR="00EA3DB0">
        <w:rPr>
          <w:rFonts w:asciiTheme="majorHAnsi" w:hAnsiTheme="majorHAnsi" w:cstheme="majorHAnsi"/>
          <w:szCs w:val="20"/>
          <w:lang w:val="en"/>
        </w:rPr>
        <w:t xml:space="preserve">ordinary </w:t>
      </w:r>
      <w:r w:rsidRPr="00010361">
        <w:rPr>
          <w:rFonts w:asciiTheme="majorHAnsi" w:hAnsiTheme="majorHAnsi" w:cstheme="majorHAnsi"/>
          <w:szCs w:val="20"/>
          <w:lang w:val="en"/>
        </w:rPr>
        <w:t xml:space="preserve">appeal </w:t>
      </w:r>
      <w:r w:rsidRPr="00010361" w:rsidR="00EA3DB0">
        <w:rPr>
          <w:rFonts w:asciiTheme="majorHAnsi" w:hAnsiTheme="majorHAnsi" w:cstheme="majorHAnsi"/>
          <w:szCs w:val="20"/>
          <w:lang w:val="en"/>
        </w:rPr>
        <w:t>lies</w:t>
      </w:r>
      <w:r w:rsidRPr="00010361">
        <w:rPr>
          <w:rFonts w:asciiTheme="majorHAnsi" w:hAnsiTheme="majorHAnsi" w:cstheme="majorHAnsi"/>
          <w:szCs w:val="20"/>
          <w:lang w:val="en"/>
        </w:rPr>
        <w:t xml:space="preserve"> against the decision of </w:t>
      </w:r>
      <w:r w:rsidRPr="00010361" w:rsidR="00DB4A39">
        <w:rPr>
          <w:rFonts w:asciiTheme="majorHAnsi" w:hAnsiTheme="majorHAnsi" w:cstheme="majorHAnsi"/>
          <w:szCs w:val="20"/>
          <w:lang w:val="en"/>
        </w:rPr>
        <w:t xml:space="preserve">the </w:t>
      </w:r>
      <w:r w:rsidRPr="00010361" w:rsidR="00DB4A39">
        <w:t>Commander of the National Police Service</w:t>
      </w:r>
      <w:r w:rsidRPr="00010361" w:rsidDel="00DB4A39" w:rsidR="00DB4A39">
        <w:rPr>
          <w:rFonts w:asciiTheme="majorHAnsi" w:hAnsiTheme="majorHAnsi" w:cstheme="majorHAnsi"/>
          <w:szCs w:val="20"/>
          <w:lang w:val="en"/>
        </w:rPr>
        <w:t xml:space="preserve"> </w:t>
      </w:r>
      <w:r w:rsidRPr="00010361">
        <w:rPr>
          <w:rFonts w:asciiTheme="majorHAnsi" w:hAnsiTheme="majorHAnsi" w:cstheme="majorHAnsi"/>
          <w:szCs w:val="20"/>
          <w:lang w:val="en"/>
        </w:rPr>
        <w:t xml:space="preserve">in the course of the administrative procedure, but judicial review </w:t>
      </w:r>
      <w:r w:rsidRPr="00010361" w:rsidR="00347E3E">
        <w:rPr>
          <w:rFonts w:asciiTheme="majorHAnsi" w:hAnsiTheme="majorHAnsi" w:cstheme="majorHAnsi"/>
          <w:szCs w:val="20"/>
          <w:lang w:val="en"/>
        </w:rPr>
        <w:t xml:space="preserve">[of the decision] </w:t>
      </w:r>
      <w:r w:rsidRPr="00010361">
        <w:rPr>
          <w:rFonts w:asciiTheme="majorHAnsi" w:hAnsiTheme="majorHAnsi" w:cstheme="majorHAnsi"/>
          <w:szCs w:val="20"/>
          <w:lang w:val="en"/>
        </w:rPr>
        <w:t>can be directly requested.</w:t>
      </w:r>
    </w:p>
    <w:p w:rsidRPr="00010361" w:rsidR="003739A4" w:rsidP="00010361" w:rsidRDefault="003739A4">
      <w:pPr>
        <w:pStyle w:val="ECHRParaQuote"/>
        <w:rPr>
          <w:rFonts w:asciiTheme="majorHAnsi" w:hAnsiTheme="majorHAnsi" w:cstheme="majorHAnsi"/>
          <w:szCs w:val="20"/>
          <w:lang w:val="en"/>
        </w:rPr>
      </w:pPr>
      <w:r w:rsidRPr="00010361">
        <w:rPr>
          <w:rFonts w:asciiTheme="majorHAnsi" w:hAnsiTheme="majorHAnsi" w:cstheme="majorHAnsi"/>
          <w:szCs w:val="20"/>
          <w:lang w:val="en"/>
        </w:rPr>
        <w:t>...</w:t>
      </w:r>
      <w:r w:rsidRPr="00010361" w:rsidR="00EA3DB0">
        <w:rPr>
          <w:rFonts w:asciiTheme="majorHAnsi" w:hAnsiTheme="majorHAnsi" w:cstheme="majorHAnsi"/>
          <w:szCs w:val="20"/>
          <w:lang w:val="en"/>
        </w:rPr>
        <w:t>”</w:t>
      </w:r>
    </w:p>
    <w:p w:rsidRPr="00010361" w:rsidR="00771EF2" w:rsidP="00010361" w:rsidRDefault="00EA3DB0">
      <w:pPr>
        <w:pStyle w:val="ECHRPara"/>
        <w:rPr>
          <w:lang w:bidi="en-US"/>
        </w:rPr>
      </w:pPr>
      <w:r w:rsidRPr="00010361">
        <w:rPr>
          <w:lang w:bidi="en-US"/>
        </w:rPr>
        <w:fldChar w:fldCharType="begin"/>
      </w:r>
      <w:r w:rsidRPr="00010361">
        <w:rPr>
          <w:lang w:bidi="en-US"/>
        </w:rPr>
        <w:instrText xml:space="preserve"> SEQ level0 \*arabic </w:instrText>
      </w:r>
      <w:r w:rsidRPr="00010361">
        <w:rPr>
          <w:lang w:bidi="en-US"/>
        </w:rPr>
        <w:fldChar w:fldCharType="separate"/>
      </w:r>
      <w:r w:rsidRPr="00010361" w:rsidR="00010361">
        <w:rPr>
          <w:noProof/>
          <w:lang w:bidi="en-US"/>
        </w:rPr>
        <w:t>27</w:t>
      </w:r>
      <w:r w:rsidRPr="00010361">
        <w:rPr>
          <w:lang w:bidi="en-US"/>
        </w:rPr>
        <w:fldChar w:fldCharType="end"/>
      </w:r>
      <w:r w:rsidRPr="00010361">
        <w:rPr>
          <w:lang w:bidi="en-US"/>
        </w:rPr>
        <w:t>.  </w:t>
      </w:r>
      <w:r w:rsidRPr="00010361" w:rsidR="00A97558">
        <w:rPr>
          <w:lang w:bidi="en-US"/>
        </w:rPr>
        <w:t xml:space="preserve">The </w:t>
      </w:r>
      <w:r w:rsidRPr="00010361">
        <w:rPr>
          <w:lang w:bidi="en-US"/>
        </w:rPr>
        <w:t xml:space="preserve">Code of Civil Procedure </w:t>
      </w:r>
      <w:r w:rsidRPr="00010361" w:rsidR="00A97558">
        <w:rPr>
          <w:lang w:bidi="en-US"/>
        </w:rPr>
        <w:t xml:space="preserve">(Act no. III of 1952) </w:t>
      </w:r>
      <w:r w:rsidRPr="00010361" w:rsidR="00F72182">
        <w:rPr>
          <w:lang w:bidi="en-US"/>
        </w:rPr>
        <w:t>provided at the material time</w:t>
      </w:r>
      <w:r w:rsidRPr="00010361">
        <w:rPr>
          <w:lang w:bidi="en-US"/>
        </w:rPr>
        <w:t xml:space="preserve"> as follows:</w:t>
      </w:r>
    </w:p>
    <w:p w:rsidRPr="00010361" w:rsidR="00EA3DB0" w:rsidP="00010361" w:rsidRDefault="00EA3DB0">
      <w:pPr>
        <w:pStyle w:val="ECHRTitleCentre3"/>
      </w:pPr>
      <w:r w:rsidRPr="00010361">
        <w:t>Administrative Actions</w:t>
      </w:r>
    </w:p>
    <w:p w:rsidRPr="00010361" w:rsidR="00EA3DB0" w:rsidP="00010361" w:rsidRDefault="00EA3DB0">
      <w:pPr>
        <w:pStyle w:val="ECHRTitleCentre3"/>
      </w:pPr>
      <w:r w:rsidRPr="00010361">
        <w:t>Article 339</w:t>
      </w:r>
    </w:p>
    <w:p w:rsidRPr="00010361" w:rsidR="00EA3DB0" w:rsidP="00010361" w:rsidRDefault="00EA3DB0">
      <w:pPr>
        <w:pStyle w:val="ECHRTitleCentre3"/>
      </w:pPr>
      <w:r w:rsidRPr="00010361">
        <w:t>Article 339/B</w:t>
      </w:r>
    </w:p>
    <w:p w:rsidRPr="00010361" w:rsidR="00EA3DB0" w:rsidP="00010361" w:rsidRDefault="008A6EB1">
      <w:pPr>
        <w:pStyle w:val="ECHRParaQuote"/>
        <w:rPr>
          <w:lang w:bidi="en-US"/>
        </w:rPr>
      </w:pPr>
      <w:r w:rsidRPr="00010361">
        <w:rPr>
          <w:rFonts w:eastAsiaTheme="minorHAnsi"/>
        </w:rPr>
        <w:t>“</w:t>
      </w:r>
      <w:r w:rsidRPr="00010361" w:rsidR="00EA3DB0">
        <w:rPr>
          <w:rFonts w:eastAsiaTheme="minorHAnsi"/>
        </w:rPr>
        <w:t xml:space="preserve">An administrative decision rendered on a discretionary basis shall be deemed lawful if the administrative body </w:t>
      </w:r>
      <w:r w:rsidRPr="00010361" w:rsidR="007F15B3">
        <w:rPr>
          <w:rFonts w:eastAsiaTheme="minorHAnsi"/>
        </w:rPr>
        <w:t xml:space="preserve">[which has made the decision] </w:t>
      </w:r>
      <w:r w:rsidRPr="00010361" w:rsidR="00EA3DB0">
        <w:rPr>
          <w:rFonts w:eastAsiaTheme="minorHAnsi"/>
        </w:rPr>
        <w:t>has appropriately ascertained the relevant facts of the case</w:t>
      </w:r>
      <w:r w:rsidRPr="00010361" w:rsidR="007F15B3">
        <w:rPr>
          <w:rFonts w:eastAsiaTheme="minorHAnsi"/>
        </w:rPr>
        <w:t xml:space="preserve"> [and]</w:t>
      </w:r>
      <w:r w:rsidRPr="00010361" w:rsidR="00EA3DB0">
        <w:rPr>
          <w:rFonts w:eastAsiaTheme="minorHAnsi"/>
        </w:rPr>
        <w:t xml:space="preserve"> complied with the relevant rules of procedure, </w:t>
      </w:r>
      <w:r w:rsidRPr="00010361" w:rsidR="007F15B3">
        <w:rPr>
          <w:rFonts w:eastAsiaTheme="minorHAnsi"/>
        </w:rPr>
        <w:t xml:space="preserve">[and if] </w:t>
      </w:r>
      <w:r w:rsidRPr="00010361" w:rsidR="00EA3DB0">
        <w:rPr>
          <w:rFonts w:eastAsiaTheme="minorHAnsi"/>
        </w:rPr>
        <w:t>the discretion</w:t>
      </w:r>
      <w:r w:rsidRPr="00010361" w:rsidR="007F15B3">
        <w:rPr>
          <w:rFonts w:eastAsiaTheme="minorHAnsi"/>
        </w:rPr>
        <w:t>ary points</w:t>
      </w:r>
      <w:r w:rsidRPr="00010361" w:rsidR="00EA3DB0">
        <w:rPr>
          <w:rFonts w:eastAsiaTheme="minorHAnsi"/>
        </w:rPr>
        <w:t xml:space="preserve"> can be identified and the justification </w:t>
      </w:r>
      <w:r w:rsidRPr="00010361" w:rsidR="007F15B3">
        <w:rPr>
          <w:rFonts w:eastAsiaTheme="minorHAnsi"/>
        </w:rPr>
        <w:t xml:space="preserve">for </w:t>
      </w:r>
      <w:r w:rsidRPr="00010361" w:rsidR="00EA3DB0">
        <w:rPr>
          <w:rFonts w:eastAsiaTheme="minorHAnsi"/>
        </w:rPr>
        <w:t xml:space="preserve">the decision </w:t>
      </w:r>
      <w:r w:rsidRPr="00010361" w:rsidR="00E12F71">
        <w:rPr>
          <w:rFonts w:eastAsiaTheme="minorHAnsi"/>
        </w:rPr>
        <w:t xml:space="preserve">can be </w:t>
      </w:r>
      <w:r w:rsidRPr="00010361" w:rsidR="00A97558">
        <w:rPr>
          <w:rFonts w:eastAsiaTheme="minorHAnsi"/>
        </w:rPr>
        <w:t>link</w:t>
      </w:r>
      <w:r w:rsidRPr="00010361" w:rsidR="00E12F71">
        <w:rPr>
          <w:rFonts w:eastAsiaTheme="minorHAnsi"/>
        </w:rPr>
        <w:t>ed to</w:t>
      </w:r>
      <w:r w:rsidRPr="00010361" w:rsidR="00A97558">
        <w:rPr>
          <w:rFonts w:eastAsiaTheme="minorHAnsi"/>
        </w:rPr>
        <w:t xml:space="preserve"> </w:t>
      </w:r>
      <w:r w:rsidRPr="00010361" w:rsidR="00EA3DB0">
        <w:rPr>
          <w:rFonts w:eastAsiaTheme="minorHAnsi"/>
        </w:rPr>
        <w:t xml:space="preserve">the </w:t>
      </w:r>
      <w:r w:rsidRPr="00010361" w:rsidR="00A97558">
        <w:rPr>
          <w:rFonts w:eastAsiaTheme="minorHAnsi"/>
        </w:rPr>
        <w:t xml:space="preserve">assessment </w:t>
      </w:r>
      <w:r w:rsidRPr="00010361" w:rsidR="00EA3DB0">
        <w:rPr>
          <w:rFonts w:eastAsiaTheme="minorHAnsi"/>
        </w:rPr>
        <w:t xml:space="preserve">of </w:t>
      </w:r>
      <w:r w:rsidRPr="00010361" w:rsidR="00A97558">
        <w:rPr>
          <w:rFonts w:eastAsiaTheme="minorHAnsi"/>
        </w:rPr>
        <w:t xml:space="preserve">the </w:t>
      </w:r>
      <w:r w:rsidRPr="00010361" w:rsidR="00EA3DB0">
        <w:rPr>
          <w:rFonts w:eastAsiaTheme="minorHAnsi"/>
        </w:rPr>
        <w:t>evidence.</w:t>
      </w:r>
      <w:r w:rsidRPr="00010361">
        <w:rPr>
          <w:rFonts w:eastAsiaTheme="minorHAnsi"/>
        </w:rPr>
        <w:t>”</w:t>
      </w:r>
    </w:p>
    <w:bookmarkStart w:name="healthcareact" w:id="9"/>
    <w:p w:rsidRPr="00010361" w:rsidR="00274353" w:rsidP="00010361" w:rsidRDefault="00274353">
      <w:pPr>
        <w:pStyle w:val="ECHRPara"/>
        <w:rPr>
          <w:lang w:bidi="en-US"/>
        </w:rPr>
      </w:pPr>
      <w:r w:rsidRPr="00010361">
        <w:rPr>
          <w:lang w:bidi="en-US"/>
        </w:rPr>
        <w:fldChar w:fldCharType="begin"/>
      </w:r>
      <w:r w:rsidRPr="00010361">
        <w:rPr>
          <w:lang w:bidi="en-US"/>
        </w:rPr>
        <w:instrText xml:space="preserve"> SEQ level0 \*arabic </w:instrText>
      </w:r>
      <w:r w:rsidRPr="00010361">
        <w:rPr>
          <w:lang w:bidi="en-US"/>
        </w:rPr>
        <w:fldChar w:fldCharType="separate"/>
      </w:r>
      <w:r w:rsidRPr="00010361" w:rsidR="00010361">
        <w:rPr>
          <w:noProof/>
          <w:lang w:bidi="en-US"/>
        </w:rPr>
        <w:t>28</w:t>
      </w:r>
      <w:r w:rsidRPr="00010361">
        <w:rPr>
          <w:lang w:bidi="en-US"/>
        </w:rPr>
        <w:fldChar w:fldCharType="end"/>
      </w:r>
      <w:bookmarkEnd w:id="9"/>
      <w:r w:rsidRPr="00010361">
        <w:rPr>
          <w:lang w:bidi="en-US"/>
        </w:rPr>
        <w:t>.  Act no</w:t>
      </w:r>
      <w:r w:rsidRPr="00010361" w:rsidR="00FA0610">
        <w:rPr>
          <w:lang w:bidi="en-US"/>
        </w:rPr>
        <w:t>.</w:t>
      </w:r>
      <w:r w:rsidRPr="00010361">
        <w:rPr>
          <w:lang w:bidi="en-US"/>
        </w:rPr>
        <w:t xml:space="preserve"> CLIV of 1997 on </w:t>
      </w:r>
      <w:r w:rsidRPr="00010361" w:rsidR="00FA0610">
        <w:rPr>
          <w:lang w:bidi="en-US"/>
        </w:rPr>
        <w:t>H</w:t>
      </w:r>
      <w:r w:rsidRPr="00010361">
        <w:rPr>
          <w:lang w:bidi="en-US"/>
        </w:rPr>
        <w:t>ealth</w:t>
      </w:r>
      <w:r w:rsidRPr="00010361" w:rsidR="00F72182">
        <w:rPr>
          <w:lang w:bidi="en-US"/>
        </w:rPr>
        <w:t xml:space="preserve"> C</w:t>
      </w:r>
      <w:r w:rsidRPr="00010361">
        <w:rPr>
          <w:lang w:bidi="en-US"/>
        </w:rPr>
        <w:t>are provides as follows:</w:t>
      </w:r>
    </w:p>
    <w:p w:rsidRPr="00010361" w:rsidR="00274353" w:rsidP="00010361" w:rsidRDefault="00274353">
      <w:pPr>
        <w:pStyle w:val="ECHRTitleCentre3"/>
      </w:pPr>
      <w:r w:rsidRPr="00010361">
        <w:t>Section 3</w:t>
      </w:r>
    </w:p>
    <w:p w:rsidRPr="00010361" w:rsidR="003739A4" w:rsidP="00010361" w:rsidRDefault="00274353">
      <w:pPr>
        <w:pStyle w:val="ECHRTitleCentre3"/>
      </w:pPr>
      <w:r w:rsidRPr="00010361">
        <w:t>Definitions</w:t>
      </w:r>
    </w:p>
    <w:p w:rsidRPr="00010361" w:rsidR="00F04765" w:rsidP="00010361" w:rsidRDefault="00274353">
      <w:pPr>
        <w:pStyle w:val="ECHRParaQuote"/>
        <w:rPr>
          <w:rFonts w:eastAsiaTheme="minorHAnsi"/>
        </w:rPr>
      </w:pPr>
      <w:r w:rsidRPr="00010361">
        <w:rPr>
          <w:rFonts w:eastAsiaTheme="minorHAnsi"/>
        </w:rPr>
        <w:t>“</w:t>
      </w:r>
      <w:r w:rsidRPr="00010361" w:rsidR="00FA0610">
        <w:rPr>
          <w:rFonts w:eastAsiaTheme="minorHAnsi"/>
        </w:rPr>
        <w:t>(</w:t>
      </w:r>
      <w:r w:rsidRPr="00010361">
        <w:rPr>
          <w:rFonts w:eastAsiaTheme="minorHAnsi"/>
        </w:rPr>
        <w:t xml:space="preserve">m) </w:t>
      </w:r>
      <w:r w:rsidRPr="00010361" w:rsidR="00FA0610">
        <w:rPr>
          <w:rFonts w:eastAsiaTheme="minorHAnsi"/>
        </w:rPr>
        <w:t>[</w:t>
      </w:r>
      <w:r w:rsidRPr="00010361" w:rsidR="00FA0610">
        <w:rPr>
          <w:rFonts w:eastAsiaTheme="minorHAnsi"/>
          <w:i/>
        </w:rPr>
        <w:t>an</w:t>
      </w:r>
      <w:r w:rsidRPr="00010361" w:rsidR="00FA0610">
        <w:rPr>
          <w:rFonts w:eastAsiaTheme="minorHAnsi"/>
        </w:rPr>
        <w:t xml:space="preserve">] </w:t>
      </w:r>
      <w:r w:rsidRPr="00010361">
        <w:rPr>
          <w:rFonts w:ascii="TimesNewRoman,Italic" w:hAnsi="TimesNewRoman,Italic" w:cs="TimesNewRoman,Italic" w:eastAsiaTheme="minorHAnsi"/>
          <w:i/>
          <w:iCs/>
        </w:rPr>
        <w:t xml:space="preserve">invasive intervention: </w:t>
      </w:r>
      <w:r w:rsidRPr="00010361">
        <w:rPr>
          <w:rFonts w:eastAsiaTheme="minorHAnsi"/>
        </w:rPr>
        <w:t>a physical intervention penetrating the patient</w:t>
      </w:r>
      <w:r w:rsidRPr="00010361" w:rsidR="00010361">
        <w:rPr>
          <w:rFonts w:eastAsiaTheme="minorHAnsi"/>
        </w:rPr>
        <w:t>’</w:t>
      </w:r>
      <w:r w:rsidRPr="00010361">
        <w:rPr>
          <w:rFonts w:eastAsiaTheme="minorHAnsi"/>
        </w:rPr>
        <w:t>s body through the skin, mucous membrane or an orifice, excluding interventions which pose negligible risks to the patient from a professional point of view;</w:t>
      </w:r>
    </w:p>
    <w:p w:rsidRPr="00010361" w:rsidR="00274353" w:rsidP="00010361" w:rsidRDefault="003739A4">
      <w:pPr>
        <w:pStyle w:val="ECHRParaQuote"/>
        <w:rPr>
          <w:rFonts w:eastAsiaTheme="minorHAnsi"/>
        </w:rPr>
      </w:pPr>
      <w:r w:rsidRPr="00010361">
        <w:rPr>
          <w:rFonts w:eastAsiaTheme="minorHAnsi"/>
        </w:rPr>
        <w:t>...</w:t>
      </w:r>
      <w:r w:rsidRPr="00010361" w:rsidR="00274353">
        <w:rPr>
          <w:rFonts w:eastAsiaTheme="minorHAnsi"/>
        </w:rPr>
        <w:t>”</w:t>
      </w:r>
    </w:p>
    <w:p w:rsidRPr="00010361" w:rsidR="00F04765" w:rsidP="00010361" w:rsidRDefault="00F04765">
      <w:pPr>
        <w:pStyle w:val="ECHRTitleCentre3"/>
        <w:rPr>
          <w:rFonts w:eastAsiaTheme="minorHAnsi"/>
        </w:rPr>
      </w:pPr>
      <w:r w:rsidRPr="00010361">
        <w:rPr>
          <w:rFonts w:eastAsiaTheme="minorHAnsi"/>
        </w:rPr>
        <w:t>Section 10</w:t>
      </w:r>
    </w:p>
    <w:p w:rsidRPr="00010361" w:rsidR="00F04765" w:rsidP="00010361" w:rsidRDefault="00F04765">
      <w:pPr>
        <w:pStyle w:val="ECHRParaQuote"/>
        <w:rPr>
          <w:rFonts w:eastAsiaTheme="minorHAnsi"/>
        </w:rPr>
      </w:pPr>
      <w:r w:rsidRPr="00010361">
        <w:rPr>
          <w:rFonts w:eastAsiaTheme="minorHAnsi"/>
        </w:rPr>
        <w:t>“(1) The patient</w:t>
      </w:r>
      <w:r w:rsidRPr="00010361" w:rsidR="00010361">
        <w:rPr>
          <w:rFonts w:eastAsiaTheme="minorHAnsi"/>
        </w:rPr>
        <w:t>’</w:t>
      </w:r>
      <w:r w:rsidRPr="00010361">
        <w:rPr>
          <w:rFonts w:eastAsiaTheme="minorHAnsi"/>
        </w:rPr>
        <w:t>s human dignity shall be respected in the course of health</w:t>
      </w:r>
      <w:r w:rsidRPr="00010361" w:rsidR="00E36492">
        <w:rPr>
          <w:rFonts w:eastAsiaTheme="minorHAnsi"/>
        </w:rPr>
        <w:t xml:space="preserve"> </w:t>
      </w:r>
      <w:r w:rsidRPr="00010361">
        <w:rPr>
          <w:rFonts w:eastAsiaTheme="minorHAnsi"/>
        </w:rPr>
        <w:t>care.</w:t>
      </w:r>
    </w:p>
    <w:p w:rsidRPr="00010361" w:rsidR="00F04765" w:rsidP="00010361" w:rsidRDefault="00F04765">
      <w:pPr>
        <w:pStyle w:val="ECHRParaQuote"/>
        <w:rPr>
          <w:rFonts w:eastAsiaTheme="minorHAnsi"/>
        </w:rPr>
      </w:pPr>
      <w:r w:rsidRPr="00010361">
        <w:rPr>
          <w:rFonts w:eastAsiaTheme="minorHAnsi"/>
        </w:rPr>
        <w:t xml:space="preserve">(2) Unless otherwise provided </w:t>
      </w:r>
      <w:r w:rsidRPr="00010361" w:rsidR="00BC5849">
        <w:rPr>
          <w:rFonts w:eastAsiaTheme="minorHAnsi"/>
        </w:rPr>
        <w:t xml:space="preserve">for </w:t>
      </w:r>
      <w:r w:rsidRPr="00010361">
        <w:rPr>
          <w:rFonts w:eastAsiaTheme="minorHAnsi"/>
        </w:rPr>
        <w:t>by this Act, only the interventions necessary for the care of the patient may be performed.</w:t>
      </w:r>
    </w:p>
    <w:p w:rsidRPr="00010361" w:rsidR="00F04765" w:rsidP="00010361" w:rsidRDefault="00F04765">
      <w:pPr>
        <w:pStyle w:val="ECHRParaQuote"/>
        <w:rPr>
          <w:rFonts w:eastAsiaTheme="minorHAnsi"/>
        </w:rPr>
      </w:pPr>
      <w:r w:rsidRPr="00010361">
        <w:rPr>
          <w:rFonts w:eastAsiaTheme="minorHAnsi"/>
        </w:rPr>
        <w:t>(3) In the course of health</w:t>
      </w:r>
      <w:r w:rsidRPr="00010361" w:rsidR="00E36492">
        <w:rPr>
          <w:rFonts w:eastAsiaTheme="minorHAnsi"/>
        </w:rPr>
        <w:t xml:space="preserve"> </w:t>
      </w:r>
      <w:r w:rsidRPr="00010361">
        <w:rPr>
          <w:rFonts w:eastAsiaTheme="minorHAnsi"/>
        </w:rPr>
        <w:t>care, a patient may be restricted in exercising his rights only for the period of time justified by his state of health, and to the extent and in the way provided for by law.</w:t>
      </w:r>
    </w:p>
    <w:p w:rsidRPr="00010361" w:rsidR="00F04765" w:rsidP="00010361" w:rsidRDefault="00F04765">
      <w:pPr>
        <w:pStyle w:val="ECHRParaQuote"/>
        <w:rPr>
          <w:rFonts w:eastAsiaTheme="minorHAnsi"/>
        </w:rPr>
      </w:pPr>
      <w:r w:rsidRPr="00010361">
        <w:rPr>
          <w:rFonts w:eastAsiaTheme="minorHAnsi"/>
        </w:rPr>
        <w:t>(4) In the course of health</w:t>
      </w:r>
      <w:r w:rsidRPr="00010361" w:rsidR="00E36492">
        <w:rPr>
          <w:rFonts w:eastAsiaTheme="minorHAnsi"/>
        </w:rPr>
        <w:t xml:space="preserve"> </w:t>
      </w:r>
      <w:r w:rsidRPr="00010361">
        <w:rPr>
          <w:rFonts w:eastAsiaTheme="minorHAnsi"/>
        </w:rPr>
        <w:t>care, the patient</w:t>
      </w:r>
      <w:r w:rsidRPr="00010361" w:rsidR="00010361">
        <w:rPr>
          <w:rFonts w:eastAsiaTheme="minorHAnsi"/>
        </w:rPr>
        <w:t>’</w:t>
      </w:r>
      <w:r w:rsidRPr="00010361">
        <w:rPr>
          <w:rFonts w:eastAsiaTheme="minorHAnsi"/>
        </w:rPr>
        <w:t xml:space="preserve">s personal freedom may be restricted by physical, chemical, biological or psychological methods or procedures exclusively in </w:t>
      </w:r>
      <w:r w:rsidRPr="00010361" w:rsidR="00BC5849">
        <w:rPr>
          <w:rFonts w:eastAsiaTheme="minorHAnsi"/>
        </w:rPr>
        <w:t xml:space="preserve">the event </w:t>
      </w:r>
      <w:r w:rsidRPr="00010361">
        <w:rPr>
          <w:rFonts w:eastAsiaTheme="minorHAnsi"/>
        </w:rPr>
        <w:t xml:space="preserve">of </w:t>
      </w:r>
      <w:r w:rsidRPr="00010361" w:rsidR="00BC5849">
        <w:rPr>
          <w:rFonts w:eastAsiaTheme="minorHAnsi"/>
        </w:rPr>
        <w:t xml:space="preserve">an </w:t>
      </w:r>
      <w:r w:rsidRPr="00010361">
        <w:rPr>
          <w:rFonts w:eastAsiaTheme="minorHAnsi"/>
        </w:rPr>
        <w:t>emergency, or in the interest of protecting the life, physical safety and health of the patient or others. Restriction of the patient may not be of a punitive nature</w:t>
      </w:r>
      <w:r w:rsidRPr="00010361" w:rsidR="00BC5849">
        <w:rPr>
          <w:rFonts w:eastAsiaTheme="minorHAnsi"/>
        </w:rPr>
        <w:t>,</w:t>
      </w:r>
      <w:r w:rsidRPr="00010361">
        <w:rPr>
          <w:rFonts w:eastAsiaTheme="minorHAnsi"/>
        </w:rPr>
        <w:t xml:space="preserve"> and may only last as long as the </w:t>
      </w:r>
      <w:r w:rsidRPr="00010361" w:rsidR="00EF31C7">
        <w:rPr>
          <w:rFonts w:eastAsiaTheme="minorHAnsi"/>
        </w:rPr>
        <w:t xml:space="preserve">reason </w:t>
      </w:r>
      <w:r w:rsidRPr="00010361">
        <w:rPr>
          <w:rFonts w:eastAsiaTheme="minorHAnsi"/>
        </w:rPr>
        <w:t>for order</w:t>
      </w:r>
      <w:r w:rsidRPr="00010361" w:rsidR="00EF31C7">
        <w:rPr>
          <w:rFonts w:eastAsiaTheme="minorHAnsi"/>
        </w:rPr>
        <w:t>ing the restriction</w:t>
      </w:r>
      <w:r w:rsidRPr="00010361">
        <w:rPr>
          <w:rFonts w:eastAsiaTheme="minorHAnsi"/>
        </w:rPr>
        <w:t xml:space="preserve"> exists.</w:t>
      </w:r>
    </w:p>
    <w:p w:rsidRPr="00010361" w:rsidR="00F04765" w:rsidP="00010361" w:rsidRDefault="003739A4">
      <w:pPr>
        <w:pStyle w:val="ECHRParaQuote"/>
        <w:rPr>
          <w:rFonts w:eastAsiaTheme="minorHAnsi"/>
        </w:rPr>
      </w:pPr>
      <w:r w:rsidRPr="00010361">
        <w:rPr>
          <w:rFonts w:eastAsiaTheme="minorHAnsi"/>
        </w:rPr>
        <w:t>...</w:t>
      </w:r>
      <w:r w:rsidRPr="00010361" w:rsidR="00F04765">
        <w:rPr>
          <w:rFonts w:eastAsiaTheme="minorHAnsi"/>
        </w:rPr>
        <w:t>”</w:t>
      </w:r>
    </w:p>
    <w:p w:rsidRPr="00010361" w:rsidR="003739A4" w:rsidP="00010361" w:rsidRDefault="00274353">
      <w:pPr>
        <w:pStyle w:val="ECHRTitleCentre3"/>
        <w:rPr>
          <w:rFonts w:eastAsiaTheme="minorHAnsi"/>
        </w:rPr>
      </w:pPr>
      <w:r w:rsidRPr="00010361">
        <w:rPr>
          <w:rFonts w:eastAsiaTheme="minorHAnsi"/>
        </w:rPr>
        <w:t>Section 15</w:t>
      </w:r>
    </w:p>
    <w:p w:rsidRPr="00010361" w:rsidR="00274353" w:rsidP="00010361" w:rsidRDefault="00274353">
      <w:pPr>
        <w:pStyle w:val="ECHRTitleCentre3"/>
      </w:pPr>
      <w:r w:rsidRPr="00010361">
        <w:t>Right to self-determination</w:t>
      </w:r>
    </w:p>
    <w:p w:rsidRPr="00010361" w:rsidR="00274353" w:rsidP="00010361" w:rsidRDefault="00161C38">
      <w:pPr>
        <w:pStyle w:val="ECHRParaQuote"/>
        <w:rPr>
          <w:rFonts w:eastAsiaTheme="minorHAnsi"/>
        </w:rPr>
      </w:pPr>
      <w:r w:rsidRPr="00010361">
        <w:rPr>
          <w:rFonts w:eastAsiaTheme="minorHAnsi"/>
        </w:rPr>
        <w:t>“</w:t>
      </w:r>
      <w:r w:rsidRPr="00010361" w:rsidR="00274353">
        <w:rPr>
          <w:rFonts w:eastAsiaTheme="minorHAnsi"/>
        </w:rPr>
        <w:t>(1) The patient shall have a right to self-determination, which may only be restricted in the</w:t>
      </w:r>
      <w:r w:rsidRPr="00010361">
        <w:rPr>
          <w:rFonts w:eastAsiaTheme="minorHAnsi"/>
        </w:rPr>
        <w:t xml:space="preserve"> </w:t>
      </w:r>
      <w:r w:rsidRPr="00010361" w:rsidR="00274353">
        <w:rPr>
          <w:rFonts w:eastAsiaTheme="minorHAnsi"/>
        </w:rPr>
        <w:t>cases and ways defined by law.</w:t>
      </w:r>
    </w:p>
    <w:p w:rsidRPr="00010361" w:rsidR="00274353" w:rsidP="00010361" w:rsidRDefault="00274353">
      <w:pPr>
        <w:pStyle w:val="ECHRParaQuote"/>
        <w:rPr>
          <w:rFonts w:eastAsiaTheme="minorHAnsi"/>
        </w:rPr>
      </w:pPr>
      <w:r w:rsidRPr="00010361">
        <w:rPr>
          <w:rFonts w:eastAsiaTheme="minorHAnsi"/>
        </w:rPr>
        <w:t xml:space="preserve">(2) Within the framework of exercising the right </w:t>
      </w:r>
      <w:r w:rsidRPr="00010361" w:rsidR="00AD52AD">
        <w:rPr>
          <w:rFonts w:eastAsiaTheme="minorHAnsi"/>
        </w:rPr>
        <w:t xml:space="preserve">to </w:t>
      </w:r>
      <w:r w:rsidRPr="00010361">
        <w:rPr>
          <w:rFonts w:eastAsiaTheme="minorHAnsi"/>
        </w:rPr>
        <w:t>self-determination, the patient is free to</w:t>
      </w:r>
      <w:r w:rsidRPr="00010361" w:rsidR="00161C38">
        <w:rPr>
          <w:rFonts w:eastAsiaTheme="minorHAnsi"/>
        </w:rPr>
        <w:t xml:space="preserve"> </w:t>
      </w:r>
      <w:r w:rsidRPr="00010361">
        <w:rPr>
          <w:rFonts w:eastAsiaTheme="minorHAnsi"/>
        </w:rPr>
        <w:t>decide whether he wishes to use health</w:t>
      </w:r>
      <w:r w:rsidRPr="00010361" w:rsidR="00AD52AD">
        <w:rPr>
          <w:rFonts w:eastAsiaTheme="minorHAnsi"/>
        </w:rPr>
        <w:t>-</w:t>
      </w:r>
      <w:r w:rsidRPr="00010361">
        <w:rPr>
          <w:rFonts w:eastAsiaTheme="minorHAnsi"/>
        </w:rPr>
        <w:t>care services, and which procedures to consent to or</w:t>
      </w:r>
      <w:r w:rsidRPr="00010361" w:rsidR="00161C38">
        <w:rPr>
          <w:rFonts w:eastAsiaTheme="minorHAnsi"/>
        </w:rPr>
        <w:t xml:space="preserve"> </w:t>
      </w:r>
      <w:r w:rsidRPr="00010361">
        <w:rPr>
          <w:rFonts w:eastAsiaTheme="minorHAnsi"/>
        </w:rPr>
        <w:t>refuse in the course of using such services, taking into account the restrictions set out in</w:t>
      </w:r>
      <w:r w:rsidRPr="00010361" w:rsidR="00161C38">
        <w:rPr>
          <w:rFonts w:eastAsiaTheme="minorHAnsi"/>
        </w:rPr>
        <w:t xml:space="preserve"> </w:t>
      </w:r>
      <w:r w:rsidRPr="00010361" w:rsidR="00AD52AD">
        <w:rPr>
          <w:rFonts w:eastAsiaTheme="minorHAnsi"/>
        </w:rPr>
        <w:t>s</w:t>
      </w:r>
      <w:r w:rsidRPr="00010361">
        <w:rPr>
          <w:rFonts w:eastAsiaTheme="minorHAnsi"/>
        </w:rPr>
        <w:t>ection 20.</w:t>
      </w:r>
    </w:p>
    <w:p w:rsidRPr="00010361" w:rsidR="00274353" w:rsidP="00010361" w:rsidRDefault="00274353">
      <w:pPr>
        <w:pStyle w:val="ECHRParaQuote"/>
        <w:rPr>
          <w:rFonts w:eastAsiaTheme="minorHAnsi"/>
        </w:rPr>
      </w:pPr>
      <w:r w:rsidRPr="00010361">
        <w:rPr>
          <w:rFonts w:eastAsiaTheme="minorHAnsi"/>
        </w:rPr>
        <w:t>(3)</w:t>
      </w:r>
      <w:r w:rsidRPr="00010361">
        <w:rPr>
          <w:rFonts w:eastAsiaTheme="minorHAnsi"/>
          <w:sz w:val="15"/>
          <w:szCs w:val="15"/>
        </w:rPr>
        <w:t xml:space="preserve"> </w:t>
      </w:r>
      <w:r w:rsidRPr="00010361">
        <w:rPr>
          <w:rFonts w:eastAsiaTheme="minorHAnsi"/>
        </w:rPr>
        <w:t>The patient shall have a right to be involved in the decisions concerning his examination</w:t>
      </w:r>
      <w:r w:rsidRPr="00010361" w:rsidR="00161C38">
        <w:rPr>
          <w:rFonts w:eastAsiaTheme="minorHAnsi"/>
        </w:rPr>
        <w:t xml:space="preserve"> </w:t>
      </w:r>
      <w:r w:rsidRPr="00010361">
        <w:rPr>
          <w:rFonts w:eastAsiaTheme="minorHAnsi"/>
        </w:rPr>
        <w:t xml:space="preserve">and treatment. Apart from the exceptions defined in this Act, the performance of any procedure </w:t>
      </w:r>
      <w:r w:rsidRPr="00010361" w:rsidR="00AD52AD">
        <w:rPr>
          <w:rFonts w:eastAsiaTheme="minorHAnsi"/>
        </w:rPr>
        <w:t>relating to health</w:t>
      </w:r>
      <w:r w:rsidRPr="00010361" w:rsidR="00E36492">
        <w:rPr>
          <w:rFonts w:eastAsiaTheme="minorHAnsi"/>
        </w:rPr>
        <w:t xml:space="preserve"> </w:t>
      </w:r>
      <w:r w:rsidRPr="00010361" w:rsidR="00AD52AD">
        <w:rPr>
          <w:rFonts w:eastAsiaTheme="minorHAnsi"/>
        </w:rPr>
        <w:t xml:space="preserve">care </w:t>
      </w:r>
      <w:r w:rsidRPr="00010361">
        <w:rPr>
          <w:rFonts w:eastAsiaTheme="minorHAnsi"/>
        </w:rPr>
        <w:t>shall be subject to the patient</w:t>
      </w:r>
      <w:r w:rsidRPr="00010361" w:rsidR="00010361">
        <w:rPr>
          <w:rFonts w:eastAsiaTheme="minorHAnsi"/>
        </w:rPr>
        <w:t>’</w:t>
      </w:r>
      <w:r w:rsidRPr="00010361">
        <w:rPr>
          <w:rFonts w:eastAsiaTheme="minorHAnsi"/>
        </w:rPr>
        <w:t>s consent thereto</w:t>
      </w:r>
      <w:r w:rsidRPr="00010361" w:rsidR="00AD52AD">
        <w:rPr>
          <w:rFonts w:eastAsiaTheme="minorHAnsi"/>
        </w:rPr>
        <w:t>,</w:t>
      </w:r>
      <w:r w:rsidRPr="00010361">
        <w:rPr>
          <w:rFonts w:eastAsiaTheme="minorHAnsi"/>
        </w:rPr>
        <w:t xml:space="preserve"> granted on the basis of</w:t>
      </w:r>
      <w:r w:rsidRPr="00010361" w:rsidR="00161C38">
        <w:rPr>
          <w:rFonts w:eastAsiaTheme="minorHAnsi"/>
        </w:rPr>
        <w:t xml:space="preserve"> </w:t>
      </w:r>
      <w:r w:rsidRPr="00010361">
        <w:rPr>
          <w:rFonts w:eastAsiaTheme="minorHAnsi"/>
        </w:rPr>
        <w:t>appropriate information, free from deceit, threats and pressure (hereinafter referred to as</w:t>
      </w:r>
      <w:r w:rsidRPr="00010361" w:rsidR="00161C38">
        <w:rPr>
          <w:rFonts w:eastAsiaTheme="minorHAnsi"/>
        </w:rPr>
        <w:t xml:space="preserve"> </w:t>
      </w:r>
      <w:r w:rsidRPr="00010361" w:rsidR="00010361">
        <w:rPr>
          <w:rFonts w:eastAsiaTheme="minorHAnsi"/>
        </w:rPr>
        <w:t>‘</w:t>
      </w:r>
      <w:r w:rsidRPr="00010361">
        <w:rPr>
          <w:rFonts w:eastAsiaTheme="minorHAnsi"/>
        </w:rPr>
        <w:t>informed consent</w:t>
      </w:r>
      <w:r w:rsidRPr="00010361" w:rsidR="00010361">
        <w:rPr>
          <w:rFonts w:eastAsiaTheme="minorHAnsi"/>
        </w:rPr>
        <w:t>’</w:t>
      </w:r>
      <w:r w:rsidRPr="00010361">
        <w:rPr>
          <w:rFonts w:eastAsiaTheme="minorHAnsi"/>
        </w:rPr>
        <w:t>).</w:t>
      </w:r>
    </w:p>
    <w:p w:rsidRPr="00010361" w:rsidR="00274353" w:rsidP="00010361" w:rsidRDefault="00274353">
      <w:pPr>
        <w:pStyle w:val="ECHRParaQuote"/>
        <w:rPr>
          <w:rFonts w:eastAsiaTheme="minorHAnsi"/>
        </w:rPr>
      </w:pPr>
      <w:r w:rsidRPr="00010361">
        <w:rPr>
          <w:rFonts w:eastAsiaTheme="minorHAnsi"/>
        </w:rPr>
        <w:t xml:space="preserve">(4) A patient may give his consent as </w:t>
      </w:r>
      <w:r w:rsidRPr="00010361" w:rsidR="00B21E64">
        <w:rPr>
          <w:rFonts w:eastAsiaTheme="minorHAnsi"/>
        </w:rPr>
        <w:t xml:space="preserve">referred to </w:t>
      </w:r>
      <w:r w:rsidRPr="00010361">
        <w:rPr>
          <w:rFonts w:eastAsiaTheme="minorHAnsi"/>
        </w:rPr>
        <w:t xml:space="preserve">in </w:t>
      </w:r>
      <w:r w:rsidRPr="00010361" w:rsidR="00B21E64">
        <w:rPr>
          <w:rFonts w:eastAsiaTheme="minorHAnsi"/>
        </w:rPr>
        <w:t>s</w:t>
      </w:r>
      <w:r w:rsidRPr="00010361">
        <w:rPr>
          <w:rFonts w:eastAsiaTheme="minorHAnsi"/>
        </w:rPr>
        <w:t>ubsection (3) verbally, in writing or through</w:t>
      </w:r>
      <w:r w:rsidRPr="00010361" w:rsidR="00161C38">
        <w:rPr>
          <w:rFonts w:eastAsiaTheme="minorHAnsi"/>
        </w:rPr>
        <w:t xml:space="preserve"> </w:t>
      </w:r>
      <w:r w:rsidRPr="00010361">
        <w:rPr>
          <w:rFonts w:eastAsiaTheme="minorHAnsi"/>
        </w:rPr>
        <w:t>implied behavio</w:t>
      </w:r>
      <w:r w:rsidRPr="00010361" w:rsidR="00B21E64">
        <w:rPr>
          <w:rFonts w:eastAsiaTheme="minorHAnsi"/>
        </w:rPr>
        <w:t>u</w:t>
      </w:r>
      <w:r w:rsidRPr="00010361">
        <w:rPr>
          <w:rFonts w:eastAsiaTheme="minorHAnsi"/>
        </w:rPr>
        <w:t xml:space="preserve">r, unless otherwise provided </w:t>
      </w:r>
      <w:r w:rsidRPr="00010361" w:rsidR="00B21E64">
        <w:rPr>
          <w:rFonts w:eastAsiaTheme="minorHAnsi"/>
        </w:rPr>
        <w:t xml:space="preserve">for </w:t>
      </w:r>
      <w:r w:rsidRPr="00010361">
        <w:rPr>
          <w:rFonts w:eastAsiaTheme="minorHAnsi"/>
        </w:rPr>
        <w:t>by this Act.</w:t>
      </w:r>
    </w:p>
    <w:p w:rsidRPr="00010361" w:rsidR="00274353" w:rsidP="00010361" w:rsidRDefault="00274353">
      <w:pPr>
        <w:pStyle w:val="ECHRParaQuote"/>
        <w:rPr>
          <w:rFonts w:eastAsiaTheme="minorHAnsi"/>
        </w:rPr>
      </w:pPr>
      <w:r w:rsidRPr="00010361">
        <w:rPr>
          <w:rFonts w:eastAsiaTheme="minorHAnsi"/>
        </w:rPr>
        <w:t xml:space="preserve">(5) Invasive procedures </w:t>
      </w:r>
      <w:r w:rsidRPr="00010361" w:rsidR="003739A4">
        <w:rPr>
          <w:rFonts w:eastAsiaTheme="minorHAnsi"/>
        </w:rPr>
        <w:t>...</w:t>
      </w:r>
      <w:r w:rsidRPr="00010361" w:rsidR="00161C38">
        <w:rPr>
          <w:rFonts w:eastAsiaTheme="minorHAnsi"/>
        </w:rPr>
        <w:t xml:space="preserve"> </w:t>
      </w:r>
      <w:r w:rsidRPr="00010361">
        <w:rPr>
          <w:rFonts w:eastAsiaTheme="minorHAnsi"/>
        </w:rPr>
        <w:t>shall be subject to the patient</w:t>
      </w:r>
      <w:r w:rsidRPr="00010361" w:rsidR="00010361">
        <w:rPr>
          <w:rFonts w:eastAsiaTheme="minorHAnsi"/>
        </w:rPr>
        <w:t>’</w:t>
      </w:r>
      <w:r w:rsidRPr="00010361">
        <w:rPr>
          <w:rFonts w:eastAsiaTheme="minorHAnsi"/>
        </w:rPr>
        <w:t>s written consent, or</w:t>
      </w:r>
      <w:r w:rsidRPr="00010361" w:rsidR="00B21E64">
        <w:rPr>
          <w:rFonts w:eastAsiaTheme="minorHAnsi"/>
        </w:rPr>
        <w:t>,</w:t>
      </w:r>
      <w:r w:rsidRPr="00010361">
        <w:rPr>
          <w:rFonts w:eastAsiaTheme="minorHAnsi"/>
        </w:rPr>
        <w:t xml:space="preserve"> if the patient is</w:t>
      </w:r>
      <w:r w:rsidRPr="00010361" w:rsidR="00161C38">
        <w:rPr>
          <w:rFonts w:eastAsiaTheme="minorHAnsi"/>
        </w:rPr>
        <w:t xml:space="preserve"> </w:t>
      </w:r>
      <w:r w:rsidRPr="00010361">
        <w:rPr>
          <w:rFonts w:eastAsiaTheme="minorHAnsi"/>
        </w:rPr>
        <w:t>not capable o</w:t>
      </w:r>
      <w:r w:rsidRPr="00010361" w:rsidR="00161C38">
        <w:rPr>
          <w:rFonts w:eastAsiaTheme="minorHAnsi"/>
        </w:rPr>
        <w:t xml:space="preserve">f </w:t>
      </w:r>
      <w:r w:rsidRPr="00010361" w:rsidR="00B21E64">
        <w:rPr>
          <w:rFonts w:eastAsiaTheme="minorHAnsi"/>
        </w:rPr>
        <w:t xml:space="preserve">[giving] </w:t>
      </w:r>
      <w:r w:rsidRPr="00010361" w:rsidR="00161C38">
        <w:rPr>
          <w:rFonts w:eastAsiaTheme="minorHAnsi"/>
        </w:rPr>
        <w:t>this</w:t>
      </w:r>
      <w:r w:rsidRPr="00010361">
        <w:rPr>
          <w:rFonts w:eastAsiaTheme="minorHAnsi"/>
        </w:rPr>
        <w:t>, to his declaration made verbally or in some other way in the joint</w:t>
      </w:r>
      <w:r w:rsidRPr="00010361" w:rsidR="00161C38">
        <w:rPr>
          <w:rFonts w:eastAsiaTheme="minorHAnsi"/>
        </w:rPr>
        <w:t xml:space="preserve"> </w:t>
      </w:r>
      <w:r w:rsidRPr="00010361">
        <w:rPr>
          <w:rFonts w:eastAsiaTheme="minorHAnsi"/>
        </w:rPr>
        <w:t>presence of two witnesses.</w:t>
      </w:r>
    </w:p>
    <w:p w:rsidRPr="00010361" w:rsidR="00274353" w:rsidP="00010361" w:rsidRDefault="00274353">
      <w:pPr>
        <w:pStyle w:val="ECHRParaQuote"/>
        <w:rPr>
          <w:rFonts w:eastAsiaTheme="minorHAnsi"/>
        </w:rPr>
      </w:pPr>
      <w:r w:rsidRPr="00010361">
        <w:rPr>
          <w:rFonts w:eastAsiaTheme="minorHAnsi"/>
        </w:rPr>
        <w:t>(6) A patient may, at any time, withdraw his consent to the performance of a</w:t>
      </w:r>
      <w:r w:rsidRPr="00010361" w:rsidR="00161C38">
        <w:rPr>
          <w:rFonts w:eastAsiaTheme="minorHAnsi"/>
        </w:rPr>
        <w:t xml:space="preserve"> </w:t>
      </w:r>
      <w:r w:rsidRPr="00010361">
        <w:rPr>
          <w:rFonts w:eastAsiaTheme="minorHAnsi"/>
        </w:rPr>
        <w:t>procedure. If, however, the patient withdraws his consent without good cause, he may be</w:t>
      </w:r>
      <w:r w:rsidRPr="00010361" w:rsidR="00161C38">
        <w:rPr>
          <w:rFonts w:eastAsiaTheme="minorHAnsi"/>
        </w:rPr>
        <w:t xml:space="preserve"> </w:t>
      </w:r>
      <w:r w:rsidRPr="00010361">
        <w:rPr>
          <w:rFonts w:eastAsiaTheme="minorHAnsi"/>
        </w:rPr>
        <w:t>obliged to reimburse any justified costs incurred as a result of such</w:t>
      </w:r>
      <w:r w:rsidRPr="00010361" w:rsidR="00CD42E2">
        <w:rPr>
          <w:rFonts w:eastAsiaTheme="minorHAnsi"/>
        </w:rPr>
        <w:t xml:space="preserve"> a</w:t>
      </w:r>
      <w:r w:rsidRPr="00010361">
        <w:rPr>
          <w:rFonts w:eastAsiaTheme="minorHAnsi"/>
        </w:rPr>
        <w:t xml:space="preserve"> withdrawal.</w:t>
      </w:r>
      <w:r w:rsidRPr="00010361" w:rsidR="00161C38">
        <w:rPr>
          <w:rFonts w:eastAsiaTheme="minorHAnsi"/>
        </w:rPr>
        <w:t>”</w:t>
      </w:r>
    </w:p>
    <w:p w:rsidRPr="00010361" w:rsidR="00014566" w:rsidP="00010361" w:rsidRDefault="00014566">
      <w:pPr>
        <w:pStyle w:val="ECHRTitle1"/>
      </w:pPr>
      <w:r w:rsidRPr="00010361">
        <w:t>THE LAW</w:t>
      </w:r>
    </w:p>
    <w:p w:rsidRPr="00010361" w:rsidR="00014566" w:rsidP="00010361" w:rsidRDefault="00014566">
      <w:pPr>
        <w:pStyle w:val="ECHRHeading1"/>
      </w:pPr>
      <w:r w:rsidRPr="00010361">
        <w:t xml:space="preserve">I.  ALLEGED VIOLATION OF ARTICLE </w:t>
      </w:r>
      <w:r w:rsidRPr="00010361" w:rsidR="00FF00B6">
        <w:t>3</w:t>
      </w:r>
      <w:r w:rsidRPr="00010361">
        <w:t xml:space="preserve"> OF THE CONVENTION</w:t>
      </w:r>
    </w:p>
    <w:p w:rsidRPr="00010361" w:rsidR="00FF00B6" w:rsidP="00010361" w:rsidRDefault="00FF00B6">
      <w:pPr>
        <w:pStyle w:val="ECHRPara"/>
      </w:pPr>
      <w:r w:rsidRPr="00010361">
        <w:fldChar w:fldCharType="begin"/>
      </w:r>
      <w:r w:rsidRPr="00010361">
        <w:instrText xml:space="preserve"> SEQ level0 \*arabic </w:instrText>
      </w:r>
      <w:r w:rsidRPr="00010361">
        <w:fldChar w:fldCharType="separate"/>
      </w:r>
      <w:r w:rsidRPr="00010361" w:rsidR="00010361">
        <w:rPr>
          <w:noProof/>
        </w:rPr>
        <w:t>29</w:t>
      </w:r>
      <w:r w:rsidRPr="00010361">
        <w:fldChar w:fldCharType="end"/>
      </w:r>
      <w:r w:rsidRPr="00010361">
        <w:t xml:space="preserve">.  The applicant claimed that he had been subjected to inhuman and degrading treatment </w:t>
      </w:r>
      <w:r w:rsidRPr="00010361" w:rsidR="00D03DF7">
        <w:t>as</w:t>
      </w:r>
      <w:r w:rsidRPr="00010361">
        <w:t xml:space="preserve"> a result of the </w:t>
      </w:r>
      <w:r w:rsidRPr="00010361" w:rsidR="0057104E">
        <w:t xml:space="preserve">forcible taking of </w:t>
      </w:r>
      <w:r w:rsidRPr="00010361" w:rsidR="002B02C9">
        <w:t xml:space="preserve">a </w:t>
      </w:r>
      <w:r w:rsidRPr="00010361" w:rsidR="0057104E">
        <w:t>urine sample</w:t>
      </w:r>
      <w:r w:rsidRPr="00010361" w:rsidR="004771EE">
        <w:t xml:space="preserve"> and</w:t>
      </w:r>
      <w:r w:rsidRPr="00010361" w:rsidR="001F2545">
        <w:t xml:space="preserve"> that the investigation into his allegations of ill-treatment</w:t>
      </w:r>
      <w:r w:rsidRPr="00010361" w:rsidR="00E36492">
        <w:t xml:space="preserve"> was inadequate</w:t>
      </w:r>
      <w:r w:rsidRPr="00010361" w:rsidR="001F2545">
        <w:t xml:space="preserve">. </w:t>
      </w:r>
      <w:r w:rsidRPr="00010361" w:rsidR="003E59FC">
        <w:t>He relied on Article </w:t>
      </w:r>
      <w:r w:rsidRPr="00010361">
        <w:t>3 Convention, which provides:</w:t>
      </w:r>
    </w:p>
    <w:p w:rsidRPr="00010361" w:rsidR="00FF00B6" w:rsidP="00010361" w:rsidRDefault="00FF00B6">
      <w:pPr>
        <w:pStyle w:val="ECHRParaQuote"/>
      </w:pPr>
      <w:r w:rsidRPr="00010361">
        <w:t>“No one shall be subjected to torture or to inhuman or degrading treatment or punishment.”</w:t>
      </w:r>
    </w:p>
    <w:p w:rsidRPr="00010361" w:rsidR="00D03DF7" w:rsidP="00010361" w:rsidRDefault="00D03DF7">
      <w:pPr>
        <w:pStyle w:val="ECHRHeading2"/>
      </w:pPr>
      <w:r w:rsidRPr="00010361">
        <w:t>A.  </w:t>
      </w:r>
      <w:r w:rsidRPr="00010361" w:rsidR="00326867">
        <w:t>Admissibility</w:t>
      </w:r>
    </w:p>
    <w:p w:rsidRPr="00010361" w:rsidR="00326867" w:rsidP="00010361" w:rsidRDefault="00CD2AA9">
      <w:pPr>
        <w:pStyle w:val="ECHRHeading3"/>
      </w:pPr>
      <w:r w:rsidRPr="00010361">
        <w:t>1.  </w:t>
      </w:r>
      <w:r w:rsidRPr="00010361" w:rsidR="00326867">
        <w:t>The parties</w:t>
      </w:r>
      <w:r w:rsidRPr="00010361" w:rsidR="00010361">
        <w:t>’</w:t>
      </w:r>
      <w:r w:rsidRPr="00010361" w:rsidR="00326867">
        <w:t xml:space="preserve"> submissions</w:t>
      </w:r>
    </w:p>
    <w:p w:rsidRPr="00010361" w:rsidR="00307233" w:rsidP="00010361" w:rsidRDefault="007E5288">
      <w:pPr>
        <w:pStyle w:val="JuParaSub"/>
        <w:ind w:left="0"/>
      </w:pPr>
      <w:r w:rsidRPr="00010361">
        <w:rPr>
          <w:rFonts w:eastAsia="Times New Roman"/>
        </w:rPr>
        <w:fldChar w:fldCharType="begin"/>
      </w:r>
      <w:r w:rsidRPr="00010361">
        <w:rPr>
          <w:rFonts w:eastAsia="Times New Roman"/>
        </w:rPr>
        <w:instrText xml:space="preserve"> SEQ level0 \*arabic </w:instrText>
      </w:r>
      <w:r w:rsidRPr="00010361">
        <w:rPr>
          <w:rFonts w:eastAsia="Times New Roman"/>
        </w:rPr>
        <w:fldChar w:fldCharType="separate"/>
      </w:r>
      <w:r w:rsidRPr="00010361" w:rsidR="00010361">
        <w:rPr>
          <w:rFonts w:eastAsia="Times New Roman"/>
          <w:noProof/>
        </w:rPr>
        <w:t>30</w:t>
      </w:r>
      <w:r w:rsidRPr="00010361">
        <w:rPr>
          <w:rFonts w:eastAsia="Times New Roman"/>
        </w:rPr>
        <w:fldChar w:fldCharType="end"/>
      </w:r>
      <w:r w:rsidRPr="00010361">
        <w:rPr>
          <w:rFonts w:eastAsia="Times New Roman"/>
        </w:rPr>
        <w:t>.  </w:t>
      </w:r>
      <w:r w:rsidRPr="00010361" w:rsidR="00307233">
        <w:rPr>
          <w:rFonts w:eastAsia="Times New Roman"/>
        </w:rPr>
        <w:t>The Government submitted that the application was incompatible</w:t>
      </w:r>
      <w:r w:rsidRPr="00010361" w:rsidR="003E59FC">
        <w:rPr>
          <w:rFonts w:eastAsia="Times New Roman"/>
        </w:rPr>
        <w:t xml:space="preserve"> </w:t>
      </w:r>
      <w:proofErr w:type="spellStart"/>
      <w:r w:rsidRPr="00010361" w:rsidR="003E59FC">
        <w:rPr>
          <w:rFonts w:eastAsia="Times New Roman"/>
          <w:i/>
          <w:iCs/>
        </w:rPr>
        <w:t>ratione</w:t>
      </w:r>
      <w:proofErr w:type="spellEnd"/>
      <w:r w:rsidRPr="00010361" w:rsidR="003E59FC">
        <w:rPr>
          <w:rFonts w:eastAsia="Times New Roman"/>
          <w:i/>
          <w:iCs/>
        </w:rPr>
        <w:t xml:space="preserve"> </w:t>
      </w:r>
      <w:proofErr w:type="spellStart"/>
      <w:r w:rsidRPr="00010361" w:rsidR="003E59FC">
        <w:rPr>
          <w:rFonts w:eastAsia="Times New Roman"/>
          <w:i/>
          <w:iCs/>
        </w:rPr>
        <w:t>materiae</w:t>
      </w:r>
      <w:proofErr w:type="spellEnd"/>
      <w:r w:rsidRPr="00010361" w:rsidR="003E59FC">
        <w:rPr>
          <w:rFonts w:eastAsia="Times New Roman"/>
          <w:i/>
          <w:iCs/>
        </w:rPr>
        <w:t xml:space="preserve"> </w:t>
      </w:r>
      <w:r w:rsidRPr="00010361" w:rsidR="00307233">
        <w:rPr>
          <w:rFonts w:eastAsia="Times New Roman"/>
        </w:rPr>
        <w:t xml:space="preserve">with the provisions of the Convention, since the impugned treatment did not reach the minimum threshold of severity required for Article 3 to come into play. In their view, this was illustrated by the fact that the applicant </w:t>
      </w:r>
      <w:r w:rsidRPr="00010361" w:rsidR="001B6C7C">
        <w:rPr>
          <w:rFonts w:eastAsia="Times New Roman"/>
        </w:rPr>
        <w:t xml:space="preserve">had </w:t>
      </w:r>
      <w:r w:rsidRPr="00010361" w:rsidR="00307233">
        <w:rPr>
          <w:rFonts w:eastAsia="Times New Roman"/>
        </w:rPr>
        <w:t>not initiate</w:t>
      </w:r>
      <w:r w:rsidRPr="00010361" w:rsidR="001B6C7C">
        <w:rPr>
          <w:rFonts w:eastAsia="Times New Roman"/>
        </w:rPr>
        <w:t>d</w:t>
      </w:r>
      <w:r w:rsidRPr="00010361" w:rsidR="00307233">
        <w:rPr>
          <w:rFonts w:eastAsia="Times New Roman"/>
        </w:rPr>
        <w:t xml:space="preserve"> substitute private prosecution </w:t>
      </w:r>
      <w:r w:rsidRPr="00010361" w:rsidR="001B6C7C">
        <w:rPr>
          <w:rFonts w:eastAsia="Times New Roman"/>
        </w:rPr>
        <w:t xml:space="preserve">proceedings </w:t>
      </w:r>
      <w:r w:rsidRPr="00010361" w:rsidR="00307233">
        <w:rPr>
          <w:rFonts w:eastAsia="Times New Roman"/>
        </w:rPr>
        <w:t xml:space="preserve">to establish </w:t>
      </w:r>
      <w:r w:rsidRPr="00010361" w:rsidR="001B6C7C">
        <w:rPr>
          <w:rFonts w:eastAsia="Times New Roman"/>
        </w:rPr>
        <w:t>whether</w:t>
      </w:r>
      <w:r w:rsidRPr="00010361" w:rsidR="00DA7779">
        <w:rPr>
          <w:rFonts w:eastAsia="Times New Roman"/>
        </w:rPr>
        <w:t>, as he alleged,</w:t>
      </w:r>
      <w:r w:rsidRPr="00010361" w:rsidR="001B6C7C">
        <w:rPr>
          <w:rFonts w:eastAsia="Times New Roman"/>
        </w:rPr>
        <w:t xml:space="preserve"> </w:t>
      </w:r>
      <w:r w:rsidRPr="00010361" w:rsidR="00307233">
        <w:rPr>
          <w:rFonts w:eastAsia="Times New Roman"/>
        </w:rPr>
        <w:t xml:space="preserve">the police officers </w:t>
      </w:r>
      <w:r w:rsidRPr="00010361" w:rsidR="001B6C7C">
        <w:rPr>
          <w:rFonts w:eastAsia="Times New Roman"/>
        </w:rPr>
        <w:t xml:space="preserve">had subjected him to </w:t>
      </w:r>
      <w:r w:rsidRPr="00010361" w:rsidR="00307233">
        <w:rPr>
          <w:rFonts w:eastAsia="Times New Roman"/>
        </w:rPr>
        <w:t>ill-treatment.</w:t>
      </w:r>
    </w:p>
    <w:p w:rsidRPr="00010361" w:rsidR="00D03DF7" w:rsidP="00010361" w:rsidRDefault="007E5288">
      <w:pPr>
        <w:pStyle w:val="JuParaSub"/>
        <w:ind w:left="0"/>
      </w:pPr>
      <w:r w:rsidRPr="00010361">
        <w:rPr>
          <w:rFonts w:asciiTheme="majorHAnsi" w:hAnsiTheme="majorHAnsi" w:cstheme="majorHAnsi"/>
          <w:szCs w:val="24"/>
        </w:rPr>
        <w:fldChar w:fldCharType="begin"/>
      </w:r>
      <w:r w:rsidRPr="00010361">
        <w:rPr>
          <w:rFonts w:asciiTheme="majorHAnsi" w:hAnsiTheme="majorHAnsi" w:cstheme="majorHAnsi"/>
          <w:szCs w:val="24"/>
        </w:rPr>
        <w:instrText xml:space="preserve"> SEQ level0 \*arabic </w:instrText>
      </w:r>
      <w:r w:rsidRPr="00010361">
        <w:rPr>
          <w:rFonts w:asciiTheme="majorHAnsi" w:hAnsiTheme="majorHAnsi" w:cstheme="majorHAnsi"/>
          <w:szCs w:val="24"/>
        </w:rPr>
        <w:fldChar w:fldCharType="separate"/>
      </w:r>
      <w:r w:rsidRPr="00010361" w:rsidR="00010361">
        <w:rPr>
          <w:rFonts w:asciiTheme="majorHAnsi" w:hAnsiTheme="majorHAnsi" w:cstheme="majorHAnsi"/>
          <w:noProof/>
          <w:szCs w:val="24"/>
        </w:rPr>
        <w:t>31</w:t>
      </w:r>
      <w:r w:rsidRPr="00010361">
        <w:rPr>
          <w:rFonts w:asciiTheme="majorHAnsi" w:hAnsiTheme="majorHAnsi" w:cstheme="majorHAnsi"/>
          <w:szCs w:val="24"/>
        </w:rPr>
        <w:fldChar w:fldCharType="end"/>
      </w:r>
      <w:r w:rsidRPr="00010361">
        <w:rPr>
          <w:rFonts w:asciiTheme="majorHAnsi" w:hAnsiTheme="majorHAnsi" w:cstheme="majorHAnsi"/>
          <w:szCs w:val="24"/>
        </w:rPr>
        <w:t>.  </w:t>
      </w:r>
      <w:r w:rsidRPr="00010361" w:rsidR="00307233">
        <w:rPr>
          <w:rFonts w:asciiTheme="majorHAnsi" w:hAnsiTheme="majorHAnsi" w:cstheme="majorHAnsi"/>
          <w:szCs w:val="24"/>
        </w:rPr>
        <w:t xml:space="preserve">They </w:t>
      </w:r>
      <w:r w:rsidRPr="00010361" w:rsidR="0057104E">
        <w:rPr>
          <w:rFonts w:asciiTheme="majorHAnsi" w:hAnsiTheme="majorHAnsi" w:cstheme="majorHAnsi"/>
          <w:szCs w:val="24"/>
        </w:rPr>
        <w:t xml:space="preserve">also </w:t>
      </w:r>
      <w:r w:rsidRPr="00010361" w:rsidR="00307233">
        <w:rPr>
          <w:rFonts w:asciiTheme="majorHAnsi" w:hAnsiTheme="majorHAnsi" w:cstheme="majorHAnsi"/>
          <w:szCs w:val="24"/>
        </w:rPr>
        <w:t xml:space="preserve">maintained </w:t>
      </w:r>
      <w:r w:rsidRPr="00010361" w:rsidR="00307233">
        <w:rPr>
          <w:rFonts w:eastAsia="Times New Roman" w:asciiTheme="majorHAnsi" w:hAnsiTheme="majorHAnsi" w:cstheme="majorHAnsi"/>
          <w:color w:val="000000"/>
          <w:szCs w:val="24"/>
        </w:rPr>
        <w:t>that the applicant had not exhausted the remedies available to him in domestic law;</w:t>
      </w:r>
      <w:r w:rsidRPr="00010361" w:rsidR="00D03DF7">
        <w:rPr>
          <w:rFonts w:asciiTheme="majorHAnsi" w:hAnsiTheme="majorHAnsi" w:cstheme="majorHAnsi"/>
          <w:szCs w:val="24"/>
        </w:rPr>
        <w:t xml:space="preserve"> </w:t>
      </w:r>
      <w:r w:rsidRPr="00010361" w:rsidR="00307233">
        <w:rPr>
          <w:rFonts w:asciiTheme="majorHAnsi" w:hAnsiTheme="majorHAnsi" w:cstheme="majorHAnsi"/>
          <w:szCs w:val="24"/>
        </w:rPr>
        <w:t>namely, he</w:t>
      </w:r>
      <w:r w:rsidRPr="00010361" w:rsidR="00D03DF7">
        <w:rPr>
          <w:rFonts w:asciiTheme="majorHAnsi" w:hAnsiTheme="majorHAnsi" w:cstheme="majorHAnsi"/>
          <w:szCs w:val="24"/>
        </w:rPr>
        <w:t xml:space="preserve"> should have pursued substitute private prosecution following the discontinuation of the criminal</w:t>
      </w:r>
      <w:r w:rsidRPr="00010361" w:rsidR="00D03DF7">
        <w:t xml:space="preserve"> proceedings against the police officers (see paragraph</w:t>
      </w:r>
      <w:r w:rsidRPr="00010361" w:rsidR="00172EA7">
        <w:t xml:space="preserve"> </w:t>
      </w:r>
      <w:r w:rsidR="003816A5">
        <w:fldChar w:fldCharType="begin"/>
      </w:r>
      <w:r w:rsidR="003816A5">
        <w:instrText xml:space="preserve"> REF discontinuation  \* MERGEFORMAT </w:instrText>
      </w:r>
      <w:r w:rsidR="003816A5">
        <w:fldChar w:fldCharType="separate"/>
      </w:r>
      <w:r w:rsidRPr="00010361" w:rsidR="00010361">
        <w:rPr>
          <w:noProof/>
        </w:rPr>
        <w:t>16</w:t>
      </w:r>
      <w:r w:rsidR="003816A5">
        <w:rPr>
          <w:noProof/>
        </w:rPr>
        <w:fldChar w:fldCharType="end"/>
      </w:r>
      <w:r w:rsidRPr="00010361" w:rsidR="00D03DF7">
        <w:t xml:space="preserve"> above), </w:t>
      </w:r>
      <w:r w:rsidRPr="00010361" w:rsidR="000F4CB2">
        <w:t xml:space="preserve">as those proceedings </w:t>
      </w:r>
      <w:r w:rsidRPr="00010361" w:rsidR="00D03DF7">
        <w:t>would have provided an adequate remedy in the circumstances of the present case. They argued that the Court</w:t>
      </w:r>
      <w:r w:rsidRPr="00010361" w:rsidR="00010361">
        <w:t>’</w:t>
      </w:r>
      <w:r w:rsidRPr="00010361" w:rsidR="00D03DF7">
        <w:t xml:space="preserve">s interpretation </w:t>
      </w:r>
      <w:r w:rsidRPr="00010361" w:rsidR="0061032C">
        <w:t xml:space="preserve">in previous cases </w:t>
      </w:r>
      <w:r w:rsidRPr="00010361" w:rsidR="00D03DF7">
        <w:t xml:space="preserve">of substitute private prosecution as a separate set of proceedings was erroneous, since </w:t>
      </w:r>
      <w:r w:rsidRPr="00010361" w:rsidR="0061032C">
        <w:t xml:space="preserve">such proceedings should </w:t>
      </w:r>
      <w:r w:rsidRPr="00010361" w:rsidR="00FF04EA">
        <w:t xml:space="preserve">instead </w:t>
      </w:r>
      <w:r w:rsidRPr="00010361" w:rsidR="00D03DF7">
        <w:t xml:space="preserve">be </w:t>
      </w:r>
      <w:r w:rsidRPr="00010361" w:rsidR="0061032C">
        <w:t xml:space="preserve">classified </w:t>
      </w:r>
      <w:r w:rsidRPr="00010361" w:rsidR="00D03DF7">
        <w:t xml:space="preserve">as a complaint or appeal </w:t>
      </w:r>
      <w:r w:rsidRPr="00010361" w:rsidR="00172975">
        <w:t xml:space="preserve">by </w:t>
      </w:r>
      <w:r w:rsidRPr="00010361" w:rsidR="00FF04EA">
        <w:t xml:space="preserve">an applicant </w:t>
      </w:r>
      <w:r w:rsidRPr="00010361" w:rsidR="00D03DF7">
        <w:t xml:space="preserve">within </w:t>
      </w:r>
      <w:r w:rsidRPr="00010361" w:rsidR="0061032C">
        <w:t xml:space="preserve">an existing </w:t>
      </w:r>
      <w:r w:rsidRPr="00010361" w:rsidR="00D03DF7">
        <w:t xml:space="preserve">criminal </w:t>
      </w:r>
      <w:r w:rsidRPr="00010361" w:rsidR="00F72182">
        <w:t>case</w:t>
      </w:r>
      <w:r w:rsidRPr="00010361" w:rsidR="00D03DF7">
        <w:t>.</w:t>
      </w:r>
    </w:p>
    <w:p w:rsidRPr="00010361" w:rsidR="00EA03E1" w:rsidP="00010361" w:rsidRDefault="007E5288">
      <w:pPr>
        <w:pStyle w:val="JuParaSub"/>
        <w:ind w:left="0"/>
        <w:rPr>
          <w:rFonts w:eastAsia="Times New Roman" w:asciiTheme="majorHAnsi" w:hAnsiTheme="majorHAnsi" w:cstheme="majorHAnsi"/>
          <w:color w:val="000000"/>
          <w:szCs w:val="24"/>
        </w:rPr>
      </w:pPr>
      <w:r w:rsidRPr="00010361">
        <w:fldChar w:fldCharType="begin"/>
      </w:r>
      <w:r w:rsidRPr="00010361">
        <w:instrText xml:space="preserve"> SEQ level0 \*arabic </w:instrText>
      </w:r>
      <w:r w:rsidRPr="00010361">
        <w:fldChar w:fldCharType="separate"/>
      </w:r>
      <w:r w:rsidRPr="00010361" w:rsidR="00010361">
        <w:rPr>
          <w:noProof/>
        </w:rPr>
        <w:t>32</w:t>
      </w:r>
      <w:r w:rsidRPr="00010361">
        <w:fldChar w:fldCharType="end"/>
      </w:r>
      <w:r w:rsidRPr="00010361">
        <w:t>.  </w:t>
      </w:r>
      <w:r w:rsidRPr="00010361" w:rsidR="00307233">
        <w:t xml:space="preserve">In the alternative, the Government requested </w:t>
      </w:r>
      <w:r w:rsidRPr="00010361" w:rsidR="00857747">
        <w:t xml:space="preserve">that </w:t>
      </w:r>
      <w:r w:rsidRPr="00010361" w:rsidR="00307233">
        <w:t xml:space="preserve">the Court declare this </w:t>
      </w:r>
      <w:r w:rsidRPr="00010361" w:rsidR="00307233">
        <w:rPr>
          <w:rFonts w:asciiTheme="majorHAnsi" w:hAnsiTheme="majorHAnsi" w:cstheme="majorHAnsi"/>
          <w:szCs w:val="24"/>
        </w:rPr>
        <w:t>complaint inadmissible</w:t>
      </w:r>
      <w:r w:rsidRPr="00010361" w:rsidR="00857747">
        <w:rPr>
          <w:rFonts w:asciiTheme="majorHAnsi" w:hAnsiTheme="majorHAnsi" w:cstheme="majorHAnsi"/>
          <w:szCs w:val="24"/>
        </w:rPr>
        <w:t>,</w:t>
      </w:r>
      <w:r w:rsidRPr="00010361" w:rsidR="00307233">
        <w:rPr>
          <w:rFonts w:asciiTheme="majorHAnsi" w:hAnsiTheme="majorHAnsi" w:cstheme="majorHAnsi"/>
          <w:szCs w:val="24"/>
        </w:rPr>
        <w:t xml:space="preserve"> since the applicant </w:t>
      </w:r>
      <w:r w:rsidRPr="00010361" w:rsidR="00307233">
        <w:rPr>
          <w:rFonts w:eastAsia="Times New Roman" w:asciiTheme="majorHAnsi" w:hAnsiTheme="majorHAnsi" w:cstheme="majorHAnsi"/>
          <w:color w:val="000000"/>
          <w:szCs w:val="24"/>
        </w:rPr>
        <w:t>had failed to lodge his complaint within the six-month time-limit provided for in Article 35 § 1 of the Convention.</w:t>
      </w:r>
      <w:r w:rsidRPr="00010361" w:rsidR="00EA03E1">
        <w:rPr>
          <w:rFonts w:eastAsia="Times New Roman" w:asciiTheme="majorHAnsi" w:hAnsiTheme="majorHAnsi" w:cstheme="majorHAnsi"/>
          <w:color w:val="000000"/>
          <w:szCs w:val="24"/>
        </w:rPr>
        <w:t xml:space="preserve"> They </w:t>
      </w:r>
      <w:r w:rsidRPr="00010361" w:rsidR="005254C7">
        <w:rPr>
          <w:rFonts w:eastAsia="Times New Roman" w:asciiTheme="majorHAnsi" w:hAnsiTheme="majorHAnsi" w:cstheme="majorHAnsi"/>
          <w:color w:val="000000"/>
          <w:szCs w:val="24"/>
        </w:rPr>
        <w:t xml:space="preserve">submitted </w:t>
      </w:r>
      <w:r w:rsidRPr="00010361" w:rsidR="00EA03E1">
        <w:rPr>
          <w:rFonts w:eastAsia="Times New Roman" w:asciiTheme="majorHAnsi" w:hAnsiTheme="majorHAnsi" w:cstheme="majorHAnsi"/>
          <w:color w:val="000000"/>
          <w:szCs w:val="24"/>
        </w:rPr>
        <w:t>that the six-month time</w:t>
      </w:r>
      <w:r w:rsidRPr="00010361" w:rsidR="005254C7">
        <w:rPr>
          <w:rFonts w:eastAsia="Times New Roman" w:asciiTheme="majorHAnsi" w:hAnsiTheme="majorHAnsi" w:cstheme="majorHAnsi"/>
          <w:color w:val="000000"/>
          <w:szCs w:val="24"/>
        </w:rPr>
        <w:t>-</w:t>
      </w:r>
      <w:r w:rsidRPr="00010361" w:rsidR="00EA03E1">
        <w:rPr>
          <w:rFonts w:eastAsia="Times New Roman" w:asciiTheme="majorHAnsi" w:hAnsiTheme="majorHAnsi" w:cstheme="majorHAnsi"/>
          <w:color w:val="000000"/>
          <w:szCs w:val="24"/>
        </w:rPr>
        <w:t xml:space="preserve">limit had started to run after the termination of the criminal proceedings initiated by the applicant (see paragraph </w:t>
      </w:r>
      <w:r w:rsidRPr="00010361">
        <w:rPr>
          <w:rFonts w:eastAsia="Times New Roman" w:asciiTheme="majorHAnsi" w:hAnsiTheme="majorHAnsi" w:cstheme="majorHAnsi"/>
          <w:color w:val="000000"/>
          <w:szCs w:val="24"/>
        </w:rPr>
        <w:fldChar w:fldCharType="begin"/>
      </w:r>
      <w:r w:rsidRPr="00010361">
        <w:rPr>
          <w:rFonts w:eastAsia="Times New Roman" w:asciiTheme="majorHAnsi" w:hAnsiTheme="majorHAnsi" w:cstheme="majorHAnsi"/>
          <w:color w:val="000000"/>
          <w:szCs w:val="24"/>
        </w:rPr>
        <w:instrText xml:space="preserve"> REF discontinuation \h  \* MERGEFORMAT </w:instrText>
      </w:r>
      <w:r w:rsidRPr="00010361">
        <w:rPr>
          <w:rFonts w:eastAsia="Times New Roman" w:asciiTheme="majorHAnsi" w:hAnsiTheme="majorHAnsi" w:cstheme="majorHAnsi"/>
          <w:color w:val="000000"/>
          <w:szCs w:val="24"/>
        </w:rPr>
      </w:r>
      <w:r w:rsidRPr="00010361">
        <w:rPr>
          <w:rFonts w:eastAsia="Times New Roman" w:asciiTheme="majorHAnsi" w:hAnsiTheme="majorHAnsi" w:cstheme="majorHAnsi"/>
          <w:color w:val="000000"/>
          <w:szCs w:val="24"/>
        </w:rPr>
        <w:fldChar w:fldCharType="separate"/>
      </w:r>
      <w:r w:rsidRPr="00010361" w:rsidR="00010361">
        <w:rPr>
          <w:noProof/>
        </w:rPr>
        <w:t>16</w:t>
      </w:r>
      <w:r w:rsidRPr="00010361">
        <w:rPr>
          <w:rFonts w:eastAsia="Times New Roman" w:asciiTheme="majorHAnsi" w:hAnsiTheme="majorHAnsi" w:cstheme="majorHAnsi"/>
          <w:color w:val="000000"/>
          <w:szCs w:val="24"/>
        </w:rPr>
        <w:fldChar w:fldCharType="end"/>
      </w:r>
      <w:r w:rsidRPr="00010361" w:rsidR="00EA03E1">
        <w:rPr>
          <w:rFonts w:eastAsia="Times New Roman" w:asciiTheme="majorHAnsi" w:hAnsiTheme="majorHAnsi" w:cstheme="majorHAnsi"/>
          <w:color w:val="000000"/>
          <w:szCs w:val="24"/>
        </w:rPr>
        <w:t xml:space="preserve"> above).</w:t>
      </w:r>
    </w:p>
    <w:p w:rsidRPr="00010361" w:rsidR="00F72182" w:rsidP="00010361" w:rsidRDefault="00F72182">
      <w:pPr>
        <w:pStyle w:val="ECHRPara"/>
      </w:pPr>
      <w:r w:rsidRPr="00010361">
        <w:fldChar w:fldCharType="begin"/>
      </w:r>
      <w:r w:rsidRPr="00010361">
        <w:instrText xml:space="preserve"> SEQ level0 \*arabic </w:instrText>
      </w:r>
      <w:r w:rsidRPr="00010361">
        <w:fldChar w:fldCharType="separate"/>
      </w:r>
      <w:r w:rsidRPr="00010361" w:rsidR="00010361">
        <w:rPr>
          <w:noProof/>
        </w:rPr>
        <w:t>33</w:t>
      </w:r>
      <w:r w:rsidRPr="00010361">
        <w:fldChar w:fldCharType="end"/>
      </w:r>
      <w:r w:rsidRPr="00010361">
        <w:t>.  The applicant disagreed in general terms.</w:t>
      </w:r>
    </w:p>
    <w:p w:rsidRPr="00010361" w:rsidR="00EA03E1" w:rsidP="00010361" w:rsidRDefault="00326867">
      <w:pPr>
        <w:pStyle w:val="ECHRHeading3"/>
      </w:pPr>
      <w:r w:rsidRPr="00010361">
        <w:t>2</w:t>
      </w:r>
      <w:r w:rsidRPr="00010361" w:rsidR="00EA03E1">
        <w:t>.  The Court</w:t>
      </w:r>
      <w:r w:rsidRPr="00010361" w:rsidR="00010361">
        <w:t>’</w:t>
      </w:r>
      <w:r w:rsidRPr="00010361" w:rsidR="006352C0">
        <w:t>s assessment</w:t>
      </w:r>
    </w:p>
    <w:p w:rsidRPr="00010361" w:rsidR="00326867" w:rsidP="00010361" w:rsidRDefault="00326867">
      <w:pPr>
        <w:pStyle w:val="ECHRHeading4"/>
      </w:pPr>
      <w:r w:rsidRPr="00010361">
        <w:t>(a)  The Court</w:t>
      </w:r>
      <w:r w:rsidRPr="00010361" w:rsidR="00010361">
        <w:t>’</w:t>
      </w:r>
      <w:r w:rsidRPr="00010361">
        <w:t xml:space="preserve">s jurisdiction </w:t>
      </w:r>
      <w:proofErr w:type="spellStart"/>
      <w:r w:rsidRPr="00010361">
        <w:rPr>
          <w:i/>
        </w:rPr>
        <w:t>ratione</w:t>
      </w:r>
      <w:proofErr w:type="spellEnd"/>
      <w:r w:rsidRPr="00010361">
        <w:rPr>
          <w:i/>
        </w:rPr>
        <w:t xml:space="preserve"> </w:t>
      </w:r>
      <w:proofErr w:type="spellStart"/>
      <w:r w:rsidRPr="00010361">
        <w:rPr>
          <w:i/>
        </w:rPr>
        <w:t>materiae</w:t>
      </w:r>
      <w:proofErr w:type="spellEnd"/>
    </w:p>
    <w:p w:rsidRPr="00010361" w:rsidR="00D54949" w:rsidP="00010361" w:rsidRDefault="00EB6CAD">
      <w:pPr>
        <w:pStyle w:val="ECHRPara"/>
      </w:pPr>
      <w:r w:rsidRPr="00010361">
        <w:fldChar w:fldCharType="begin"/>
      </w:r>
      <w:r w:rsidRPr="00010361">
        <w:instrText xml:space="preserve"> SEQ level0 \*arabic </w:instrText>
      </w:r>
      <w:r w:rsidRPr="00010361">
        <w:fldChar w:fldCharType="separate"/>
      </w:r>
      <w:r w:rsidRPr="00010361" w:rsidR="00010361">
        <w:rPr>
          <w:noProof/>
        </w:rPr>
        <w:t>34</w:t>
      </w:r>
      <w:r w:rsidRPr="00010361">
        <w:fldChar w:fldCharType="end"/>
      </w:r>
      <w:r w:rsidRPr="00010361" w:rsidR="00326867">
        <w:t>.  </w:t>
      </w:r>
      <w:r w:rsidRPr="00010361" w:rsidR="009F0786">
        <w:t>The Court reiterates that ill-treatment must attain a minimum level of severity if it is to fall within the scope of Article 3. The assessment of this minimum depends on all the circumstances of the case, such as the duration of the treatment, its physical or mental effects and, in some cases, the sex, age and</w:t>
      </w:r>
      <w:r w:rsidRPr="00010361" w:rsidR="004A2FD4">
        <w:t xml:space="preserve"> state of health of the victim (see </w:t>
      </w:r>
      <w:proofErr w:type="spellStart"/>
      <w:r w:rsidRPr="00010361" w:rsidR="00041821">
        <w:rPr>
          <w:i/>
        </w:rPr>
        <w:t>Bouyid</w:t>
      </w:r>
      <w:proofErr w:type="spellEnd"/>
      <w:r w:rsidRPr="00010361" w:rsidR="00041821">
        <w:rPr>
          <w:i/>
        </w:rPr>
        <w:t xml:space="preserve"> v. Belgium </w:t>
      </w:r>
      <w:r w:rsidRPr="00010361" w:rsidR="00172EA7">
        <w:t>[GC], no. </w:t>
      </w:r>
      <w:r w:rsidRPr="00010361" w:rsidR="00041821">
        <w:t>23380/09, § 86, ECHR 2015</w:t>
      </w:r>
      <w:r w:rsidRPr="00010361" w:rsidR="004A2FD4">
        <w:t>).</w:t>
      </w:r>
      <w:r w:rsidRPr="00010361" w:rsidR="00D54949">
        <w:t xml:space="preserve"> </w:t>
      </w:r>
      <w:r w:rsidRPr="00010361" w:rsidR="00D54949">
        <w:rPr>
          <w:bCs/>
        </w:rPr>
        <w:t xml:space="preserve">Any interference with human dignity strikes at the very essence of the Convention. For that reason any conduct by law-enforcement officers </w:t>
      </w:r>
      <w:r w:rsidRPr="00010361" w:rsidR="00D54949">
        <w:rPr>
          <w:bCs/>
          <w:i/>
        </w:rPr>
        <w:t>vis-à-vis</w:t>
      </w:r>
      <w:r w:rsidRPr="00010361" w:rsidR="00D54949">
        <w:rPr>
          <w:bCs/>
        </w:rPr>
        <w:t xml:space="preserve"> an individual which diminishes human dignity constitutes a violation of Article 3 of the Convention. That applies in particular to their use of physical force against an individual where it is not made strictly necessary by his conduct, whatever the impact on the person in question</w:t>
      </w:r>
      <w:r w:rsidRPr="00010361" w:rsidR="00D54949">
        <w:t xml:space="preserve"> </w:t>
      </w:r>
      <w:r w:rsidRPr="00010361" w:rsidR="00D54949">
        <w:rPr>
          <w:bCs/>
        </w:rPr>
        <w:t>(ibid, §§ 100-101).</w:t>
      </w:r>
    </w:p>
    <w:p w:rsidRPr="00010361" w:rsidR="009F0786" w:rsidP="00010361" w:rsidRDefault="004A2FD4">
      <w:pPr>
        <w:pStyle w:val="ECHRPara"/>
      </w:pPr>
      <w:r w:rsidRPr="00010361">
        <w:fldChar w:fldCharType="begin"/>
      </w:r>
      <w:r w:rsidRPr="00010361">
        <w:instrText xml:space="preserve"> SEQ level0 \*arabic </w:instrText>
      </w:r>
      <w:r w:rsidRPr="00010361">
        <w:fldChar w:fldCharType="separate"/>
      </w:r>
      <w:r w:rsidRPr="00010361" w:rsidR="00010361">
        <w:rPr>
          <w:noProof/>
        </w:rPr>
        <w:t>35</w:t>
      </w:r>
      <w:r w:rsidRPr="00010361">
        <w:fldChar w:fldCharType="end"/>
      </w:r>
      <w:r w:rsidRPr="00010361">
        <w:t>.  </w:t>
      </w:r>
      <w:r w:rsidRPr="00010361" w:rsidR="00F72182">
        <w:t>In</w:t>
      </w:r>
      <w:r w:rsidRPr="00010361" w:rsidR="009F0786">
        <w:t xml:space="preserve"> the present case, the Court notes that the applicant was subjected to an invasive medical intervention </w:t>
      </w:r>
      <w:r w:rsidRPr="00010361" w:rsidR="00D968FE">
        <w:t xml:space="preserve">in order </w:t>
      </w:r>
      <w:r w:rsidRPr="00010361" w:rsidR="009F0786">
        <w:t xml:space="preserve">to obtain evidence. It also notes that he was physically restrained by police officers </w:t>
      </w:r>
      <w:r w:rsidRPr="00010361" w:rsidR="00D968FE">
        <w:t xml:space="preserve">in order </w:t>
      </w:r>
      <w:r w:rsidRPr="00010361" w:rsidR="009F0786">
        <w:t xml:space="preserve">to overcome his resistance. The Court considers that the intervention must, by its very nature, </w:t>
      </w:r>
      <w:r w:rsidRPr="00010361" w:rsidR="00D968FE">
        <w:t xml:space="preserve">have </w:t>
      </w:r>
      <w:r w:rsidRPr="00010361" w:rsidR="009F0786">
        <w:t xml:space="preserve">given rise to feelings of insecurity, anguish and stress on the part of the applicant. </w:t>
      </w:r>
      <w:r w:rsidRPr="00010361" w:rsidR="00E36492">
        <w:t>It finds</w:t>
      </w:r>
      <w:r w:rsidRPr="00010361" w:rsidR="009F0786">
        <w:t xml:space="preserve"> that </w:t>
      </w:r>
      <w:r w:rsidRPr="00010361" w:rsidR="00041821">
        <w:t xml:space="preserve">that </w:t>
      </w:r>
      <w:r w:rsidRPr="00010361" w:rsidR="009F0786">
        <w:t>treatment</w:t>
      </w:r>
      <w:r w:rsidRPr="00010361" w:rsidR="00D968FE">
        <w:t>,</w:t>
      </w:r>
      <w:r w:rsidRPr="00010361" w:rsidR="009F0786">
        <w:t xml:space="preserve"> combined with the applicant</w:t>
      </w:r>
      <w:r w:rsidRPr="00010361" w:rsidR="00010361">
        <w:t>’</w:t>
      </w:r>
      <w:r w:rsidRPr="00010361" w:rsidR="009F0786">
        <w:t xml:space="preserve">s feelings </w:t>
      </w:r>
      <w:r w:rsidRPr="00010361" w:rsidR="001F3573">
        <w:t>mentioned above</w:t>
      </w:r>
      <w:r w:rsidRPr="00010361" w:rsidR="00D968FE">
        <w:t>,</w:t>
      </w:r>
      <w:r w:rsidRPr="00010361" w:rsidR="009F0786">
        <w:t xml:space="preserve"> was sufficiently serious to </w:t>
      </w:r>
      <w:r w:rsidRPr="00010361" w:rsidR="001F2545">
        <w:t xml:space="preserve">attain </w:t>
      </w:r>
      <w:r w:rsidRPr="00010361" w:rsidR="009F0786">
        <w:t>the minimum level of severity required to bring it within the sco</w:t>
      </w:r>
      <w:r w:rsidRPr="00010361" w:rsidR="00172EA7">
        <w:t>pe of Article </w:t>
      </w:r>
      <w:r w:rsidRPr="00010361" w:rsidR="009F0786">
        <w:t>3, which is therefore applicable to the present case. The Government</w:t>
      </w:r>
      <w:r w:rsidRPr="00010361" w:rsidR="00010361">
        <w:t>’</w:t>
      </w:r>
      <w:r w:rsidRPr="00010361" w:rsidR="009F0786">
        <w:t xml:space="preserve">s related objection of incompatibility </w:t>
      </w:r>
      <w:proofErr w:type="spellStart"/>
      <w:r w:rsidRPr="00010361" w:rsidR="009F0786">
        <w:rPr>
          <w:i/>
        </w:rPr>
        <w:t>ratione</w:t>
      </w:r>
      <w:proofErr w:type="spellEnd"/>
      <w:r w:rsidRPr="00010361" w:rsidR="009F0786">
        <w:rPr>
          <w:i/>
        </w:rPr>
        <w:t xml:space="preserve"> </w:t>
      </w:r>
      <w:proofErr w:type="spellStart"/>
      <w:r w:rsidRPr="00010361" w:rsidR="009F0786">
        <w:rPr>
          <w:i/>
        </w:rPr>
        <w:t>materiae</w:t>
      </w:r>
      <w:proofErr w:type="spellEnd"/>
      <w:r w:rsidRPr="00010361" w:rsidR="001F2545">
        <w:t xml:space="preserve"> </w:t>
      </w:r>
      <w:r w:rsidRPr="00010361" w:rsidR="009F0786">
        <w:t>must consequently be dismissed.</w:t>
      </w:r>
    </w:p>
    <w:p w:rsidRPr="00010361" w:rsidR="00326867" w:rsidP="00010361" w:rsidRDefault="00326867">
      <w:pPr>
        <w:pStyle w:val="ECHRHeading4"/>
      </w:pPr>
      <w:r w:rsidRPr="00010361">
        <w:t>(b)  </w:t>
      </w:r>
      <w:r w:rsidRPr="00010361" w:rsidR="00E36492">
        <w:t>The s</w:t>
      </w:r>
      <w:r w:rsidRPr="00010361">
        <w:t>ix-month</w:t>
      </w:r>
      <w:r w:rsidRPr="00010361" w:rsidR="00607371">
        <w:t xml:space="preserve"> </w:t>
      </w:r>
      <w:r w:rsidRPr="00010361" w:rsidR="00E36492">
        <w:t xml:space="preserve">rule </w:t>
      </w:r>
      <w:r w:rsidRPr="00010361" w:rsidR="00607371">
        <w:t>and exhaustion of domestic remedies</w:t>
      </w:r>
    </w:p>
    <w:p w:rsidRPr="00010361" w:rsidR="00BC6B7B" w:rsidP="00010361" w:rsidRDefault="00BC6B7B">
      <w:pPr>
        <w:pStyle w:val="ECHRPara"/>
        <w:rPr>
          <w:snapToGrid w:val="0"/>
          <w:lang w:val="es-ES_tradnl"/>
        </w:rPr>
      </w:pPr>
      <w:r w:rsidRPr="00010361">
        <w:fldChar w:fldCharType="begin"/>
      </w:r>
      <w:r w:rsidRPr="00010361">
        <w:instrText xml:space="preserve"> SEQ level0 \*arabic </w:instrText>
      </w:r>
      <w:r w:rsidRPr="00010361">
        <w:fldChar w:fldCharType="separate"/>
      </w:r>
      <w:r w:rsidRPr="00010361" w:rsidR="00010361">
        <w:rPr>
          <w:noProof/>
        </w:rPr>
        <w:t>36</w:t>
      </w:r>
      <w:r w:rsidRPr="00010361">
        <w:fldChar w:fldCharType="end"/>
      </w:r>
      <w:r w:rsidRPr="00010361">
        <w:t>.  </w:t>
      </w:r>
      <w:r w:rsidRPr="00010361">
        <w:rPr>
          <w:rFonts w:asciiTheme="majorHAnsi" w:hAnsiTheme="majorHAnsi" w:cstheme="majorHAnsi"/>
          <w:color w:val="000000"/>
        </w:rPr>
        <w:t>In assessing whether an applicant</w:t>
      </w:r>
      <w:r w:rsidRPr="00010361" w:rsidR="004468EB">
        <w:rPr>
          <w:rFonts w:asciiTheme="majorHAnsi" w:hAnsiTheme="majorHAnsi" w:cstheme="majorHAnsi"/>
          <w:color w:val="000000"/>
        </w:rPr>
        <w:t xml:space="preserve"> has complied with Article 35 § </w:t>
      </w:r>
      <w:r w:rsidRPr="00010361">
        <w:rPr>
          <w:rFonts w:asciiTheme="majorHAnsi" w:hAnsiTheme="majorHAnsi" w:cstheme="majorHAnsi"/>
          <w:color w:val="000000"/>
        </w:rPr>
        <w:t>1</w:t>
      </w:r>
      <w:r w:rsidRPr="00010361" w:rsidR="008869C0">
        <w:rPr>
          <w:rFonts w:asciiTheme="majorHAnsi" w:hAnsiTheme="majorHAnsi" w:cstheme="majorHAnsi"/>
          <w:color w:val="000000"/>
        </w:rPr>
        <w:t xml:space="preserve"> of the Convention</w:t>
      </w:r>
      <w:r w:rsidRPr="00010361">
        <w:rPr>
          <w:rFonts w:asciiTheme="majorHAnsi" w:hAnsiTheme="majorHAnsi" w:cstheme="majorHAnsi"/>
          <w:color w:val="000000"/>
        </w:rPr>
        <w:t>, it is important to bear in mind that the requirements contained in that Article concerning the exhaustion of domestic remedies and the six-month period are closely interrelated. The pursuit of remedies which do not satisfy the requirements of Article 35 § 1 will not be considered by the Court for the purposes of establishing the date of the “final decision” or calculating the starting point for the running of the six-month rule</w:t>
      </w:r>
      <w:r w:rsidRPr="00010361" w:rsidR="0018410A">
        <w:rPr>
          <w:rFonts w:asciiTheme="majorHAnsi" w:hAnsiTheme="majorHAnsi" w:cstheme="majorHAnsi"/>
          <w:color w:val="000000"/>
        </w:rPr>
        <w:t>.</w:t>
      </w:r>
      <w:r w:rsidRPr="00010361">
        <w:rPr>
          <w:rFonts w:asciiTheme="majorHAnsi" w:hAnsiTheme="majorHAnsi" w:cstheme="majorHAnsi"/>
          <w:color w:val="000000"/>
        </w:rPr>
        <w:t xml:space="preserve"> </w:t>
      </w:r>
      <w:r w:rsidRPr="00010361" w:rsidR="0018410A">
        <w:rPr>
          <w:rFonts w:asciiTheme="majorHAnsi" w:hAnsiTheme="majorHAnsi" w:cstheme="majorHAnsi"/>
          <w:color w:val="000000"/>
        </w:rPr>
        <w:t xml:space="preserve">It follows that if an applicant has recourse to a remedy which is doomed to failure from the outset, the decision on that appeal cannot be taken into account for the calculation of the six-month period (see </w:t>
      </w:r>
      <w:proofErr w:type="spellStart"/>
      <w:r w:rsidRPr="00010361" w:rsidR="0018410A">
        <w:rPr>
          <w:i/>
          <w:lang w:val="es-ES_tradnl"/>
        </w:rPr>
        <w:t>Jeronovičs</w:t>
      </w:r>
      <w:proofErr w:type="spellEnd"/>
      <w:r w:rsidRPr="00010361" w:rsidR="0018410A">
        <w:rPr>
          <w:i/>
          <w:lang w:val="es-ES_tradnl"/>
        </w:rPr>
        <w:t xml:space="preserve"> v. </w:t>
      </w:r>
      <w:proofErr w:type="spellStart"/>
      <w:r w:rsidRPr="00010361" w:rsidR="0018410A">
        <w:rPr>
          <w:i/>
          <w:lang w:val="es-ES_tradnl"/>
        </w:rPr>
        <w:t>Latvia</w:t>
      </w:r>
      <w:proofErr w:type="spellEnd"/>
      <w:r w:rsidRPr="00010361" w:rsidR="004468EB">
        <w:rPr>
          <w:lang w:val="es-ES_tradnl"/>
        </w:rPr>
        <w:t xml:space="preserve"> [GC], no. </w:t>
      </w:r>
      <w:r w:rsidRPr="00010361" w:rsidR="0018410A">
        <w:rPr>
          <w:lang w:val="es-ES_tradnl"/>
        </w:rPr>
        <w:t>44898/10</w:t>
      </w:r>
      <w:r w:rsidRPr="00010361" w:rsidR="0018410A">
        <w:rPr>
          <w:snapToGrid w:val="0"/>
          <w:lang w:val="es-ES_tradnl"/>
        </w:rPr>
        <w:t xml:space="preserve">, § 75, 5 </w:t>
      </w:r>
      <w:proofErr w:type="spellStart"/>
      <w:r w:rsidRPr="00010361" w:rsidR="0018410A">
        <w:rPr>
          <w:snapToGrid w:val="0"/>
          <w:lang w:val="es-ES_tradnl"/>
        </w:rPr>
        <w:t>July</w:t>
      </w:r>
      <w:proofErr w:type="spellEnd"/>
      <w:r w:rsidRPr="00010361" w:rsidR="0018410A">
        <w:rPr>
          <w:snapToGrid w:val="0"/>
          <w:lang w:val="es-ES_tradnl"/>
        </w:rPr>
        <w:t xml:space="preserve"> 2016, and </w:t>
      </w:r>
      <w:proofErr w:type="spellStart"/>
      <w:r w:rsidRPr="00010361" w:rsidR="0018410A">
        <w:rPr>
          <w:snapToGrid w:val="0"/>
          <w:lang w:val="es-ES_tradnl"/>
        </w:rPr>
        <w:t>the</w:t>
      </w:r>
      <w:proofErr w:type="spellEnd"/>
      <w:r w:rsidRPr="00010361" w:rsidR="0018410A">
        <w:rPr>
          <w:snapToGrid w:val="0"/>
          <w:lang w:val="es-ES_tradnl"/>
        </w:rPr>
        <w:t xml:space="preserve"> cases </w:t>
      </w:r>
      <w:proofErr w:type="spellStart"/>
      <w:r w:rsidRPr="00010361" w:rsidR="0018410A">
        <w:rPr>
          <w:snapToGrid w:val="0"/>
          <w:lang w:val="es-ES_tradnl"/>
        </w:rPr>
        <w:t>cited</w:t>
      </w:r>
      <w:proofErr w:type="spellEnd"/>
      <w:r w:rsidRPr="00010361" w:rsidR="0018410A">
        <w:rPr>
          <w:snapToGrid w:val="0"/>
          <w:lang w:val="es-ES_tradnl"/>
        </w:rPr>
        <w:t xml:space="preserve"> </w:t>
      </w:r>
      <w:proofErr w:type="spellStart"/>
      <w:r w:rsidRPr="00010361" w:rsidR="0018410A">
        <w:rPr>
          <w:snapToGrid w:val="0"/>
          <w:lang w:val="es-ES_tradnl"/>
        </w:rPr>
        <w:t>therein</w:t>
      </w:r>
      <w:proofErr w:type="spellEnd"/>
      <w:r w:rsidRPr="00010361">
        <w:rPr>
          <w:rFonts w:asciiTheme="majorHAnsi" w:hAnsiTheme="majorHAnsi" w:cstheme="majorHAnsi"/>
          <w:color w:val="000000"/>
        </w:rPr>
        <w:t>).</w:t>
      </w:r>
    </w:p>
    <w:p w:rsidRPr="00010361" w:rsidR="00326867" w:rsidP="00010361" w:rsidRDefault="00326867">
      <w:pPr>
        <w:pStyle w:val="JuParaSub"/>
        <w:ind w:left="0"/>
      </w:pPr>
      <w:r w:rsidRPr="00010361">
        <w:fldChar w:fldCharType="begin"/>
      </w:r>
      <w:r w:rsidRPr="00010361">
        <w:instrText xml:space="preserve"> SEQ level0 \*arabic </w:instrText>
      </w:r>
      <w:r w:rsidRPr="00010361">
        <w:fldChar w:fldCharType="separate"/>
      </w:r>
      <w:r w:rsidRPr="00010361" w:rsidR="00010361">
        <w:rPr>
          <w:noProof/>
        </w:rPr>
        <w:t>37</w:t>
      </w:r>
      <w:r w:rsidRPr="00010361">
        <w:fldChar w:fldCharType="end"/>
      </w:r>
      <w:r w:rsidRPr="00010361">
        <w:t xml:space="preserve">.  The Court notes that, in the present case, the applicant diligently </w:t>
      </w:r>
      <w:r w:rsidRPr="00010361" w:rsidR="00C00B23">
        <w:t xml:space="preserve">explored </w:t>
      </w:r>
      <w:r w:rsidRPr="00010361">
        <w:t>the criminal avenue of redress by lodging a criminal complaint against the police officers allegedly responsible for the specific incident. The focus of the criminal proceedings was establishing whether or not the police officers had acted in breach of the Criminal Code, which prohibited forced interrogation.</w:t>
      </w:r>
    </w:p>
    <w:p w:rsidRPr="00010361" w:rsidR="00607371" w:rsidP="00010361" w:rsidRDefault="00607371">
      <w:pPr>
        <w:pStyle w:val="ECHRPara"/>
        <w:rPr>
          <w:rFonts w:asciiTheme="majorHAnsi" w:hAnsiTheme="majorHAnsi" w:cstheme="majorHAnsi"/>
          <w:color w:val="000000"/>
        </w:rPr>
      </w:pPr>
      <w:r w:rsidRPr="00010361">
        <w:fldChar w:fldCharType="begin"/>
      </w:r>
      <w:r w:rsidRPr="00010361">
        <w:instrText xml:space="preserve"> SEQ level0 \*arabic </w:instrText>
      </w:r>
      <w:r w:rsidRPr="00010361">
        <w:fldChar w:fldCharType="separate"/>
      </w:r>
      <w:r w:rsidRPr="00010361" w:rsidR="00010361">
        <w:rPr>
          <w:noProof/>
        </w:rPr>
        <w:t>38</w:t>
      </w:r>
      <w:r w:rsidRPr="00010361">
        <w:fldChar w:fldCharType="end"/>
      </w:r>
      <w:r w:rsidRPr="00010361">
        <w:t>.  As regards the Government</w:t>
      </w:r>
      <w:r w:rsidRPr="00010361" w:rsidR="00010361">
        <w:t>’</w:t>
      </w:r>
      <w:r w:rsidRPr="00010361">
        <w:t xml:space="preserve">s </w:t>
      </w:r>
      <w:r w:rsidRPr="00010361" w:rsidR="0018410A">
        <w:t>objection concerning the applicant</w:t>
      </w:r>
      <w:r w:rsidRPr="00010361" w:rsidR="00010361">
        <w:t>’</w:t>
      </w:r>
      <w:r w:rsidRPr="00010361" w:rsidR="0018410A">
        <w:t xml:space="preserve">s </w:t>
      </w:r>
      <w:r w:rsidRPr="00010361">
        <w:t xml:space="preserve">failure to initiate substitute private prosecution proceedings following the </w:t>
      </w:r>
      <w:r w:rsidRPr="00010361" w:rsidR="002425E1">
        <w:t>termination of the investigation</w:t>
      </w:r>
      <w:r w:rsidRPr="00010361" w:rsidR="008F232B">
        <w:t xml:space="preserve">, </w:t>
      </w:r>
      <w:r w:rsidRPr="00010361">
        <w:t>the Court first</w:t>
      </w:r>
      <w:r w:rsidRPr="00010361" w:rsidR="008F232B">
        <w:t>ly</w:t>
      </w:r>
      <w:r w:rsidRPr="00010361">
        <w:t xml:space="preserve"> notes that in a number of cases against Hungary it has rejected the Government</w:t>
      </w:r>
      <w:r w:rsidRPr="00010361" w:rsidR="00010361">
        <w:t>’</w:t>
      </w:r>
      <w:r w:rsidRPr="00010361">
        <w:t xml:space="preserve">s argument that applicants should have recourse to substitute private prosecution proceedings (see, among others, </w:t>
      </w:r>
      <w:r w:rsidRPr="00010361">
        <w:rPr>
          <w:i/>
        </w:rPr>
        <w:t>R.B.</w:t>
      </w:r>
      <w:r w:rsidRPr="00010361">
        <w:t xml:space="preserve"> </w:t>
      </w:r>
      <w:r w:rsidRPr="00010361">
        <w:rPr>
          <w:i/>
        </w:rPr>
        <w:t>v. Hungary</w:t>
      </w:r>
      <w:r w:rsidRPr="00010361">
        <w:t>, no. 64602/12</w:t>
      </w:r>
      <w:r w:rsidRPr="00010361">
        <w:rPr>
          <w:snapToGrid w:val="0"/>
        </w:rPr>
        <w:t xml:space="preserve">, §§ 60-65, </w:t>
      </w:r>
      <w:r w:rsidRPr="00010361" w:rsidR="004468EB">
        <w:rPr>
          <w:rFonts w:asciiTheme="majorHAnsi" w:hAnsiTheme="majorHAnsi" w:cstheme="majorHAnsi"/>
          <w:snapToGrid w:val="0"/>
        </w:rPr>
        <w:t>12 </w:t>
      </w:r>
      <w:r w:rsidRPr="00010361">
        <w:rPr>
          <w:rFonts w:asciiTheme="majorHAnsi" w:hAnsiTheme="majorHAnsi" w:cstheme="majorHAnsi"/>
        </w:rPr>
        <w:t>April</w:t>
      </w:r>
      <w:r w:rsidRPr="00010361">
        <w:rPr>
          <w:rFonts w:asciiTheme="majorHAnsi" w:hAnsiTheme="majorHAnsi" w:cstheme="majorHAnsi"/>
          <w:snapToGrid w:val="0"/>
        </w:rPr>
        <w:t xml:space="preserve"> 2016, and </w:t>
      </w:r>
      <w:proofErr w:type="spellStart"/>
      <w:r w:rsidRPr="00010361">
        <w:rPr>
          <w:rFonts w:asciiTheme="majorHAnsi" w:hAnsiTheme="majorHAnsi" w:cstheme="majorHAnsi"/>
          <w:i/>
        </w:rPr>
        <w:t>Borbála</w:t>
      </w:r>
      <w:proofErr w:type="spellEnd"/>
      <w:r w:rsidRPr="00010361">
        <w:rPr>
          <w:rFonts w:asciiTheme="majorHAnsi" w:hAnsiTheme="majorHAnsi" w:cstheme="majorHAnsi"/>
          <w:i/>
        </w:rPr>
        <w:t xml:space="preserve"> Kiss v. Hungary</w:t>
      </w:r>
      <w:r w:rsidRPr="00010361" w:rsidR="004468EB">
        <w:rPr>
          <w:rFonts w:asciiTheme="majorHAnsi" w:hAnsiTheme="majorHAnsi" w:cstheme="majorHAnsi"/>
        </w:rPr>
        <w:t>, no. 59214/11, §§ 25-27, 26 </w:t>
      </w:r>
      <w:r w:rsidRPr="00010361">
        <w:rPr>
          <w:rFonts w:asciiTheme="majorHAnsi" w:hAnsiTheme="majorHAnsi" w:cstheme="majorHAnsi"/>
        </w:rPr>
        <w:t>June 2012</w:t>
      </w:r>
      <w:r w:rsidRPr="00010361">
        <w:rPr>
          <w:rFonts w:asciiTheme="majorHAnsi" w:hAnsiTheme="majorHAnsi" w:cstheme="majorHAnsi"/>
          <w:snapToGrid w:val="0"/>
        </w:rPr>
        <w:t>). Furthermore, in t</w:t>
      </w:r>
      <w:r w:rsidRPr="00010361">
        <w:rPr>
          <w:rFonts w:asciiTheme="majorHAnsi" w:hAnsiTheme="majorHAnsi" w:cstheme="majorHAnsi"/>
          <w:color w:val="000000"/>
        </w:rPr>
        <w:t>he present case, the applicant lodged a criminal complaint against the presumed perpetrators and a further complaint against the discontinuation order obtained at first instance. Th</w:t>
      </w:r>
      <w:r w:rsidRPr="00010361" w:rsidR="008F232B">
        <w:rPr>
          <w:rFonts w:asciiTheme="majorHAnsi" w:hAnsiTheme="majorHAnsi" w:cstheme="majorHAnsi"/>
          <w:color w:val="000000"/>
        </w:rPr>
        <w:t>o</w:t>
      </w:r>
      <w:r w:rsidRPr="00010361">
        <w:rPr>
          <w:rFonts w:asciiTheme="majorHAnsi" w:hAnsiTheme="majorHAnsi" w:cstheme="majorHAnsi"/>
          <w:color w:val="000000"/>
        </w:rPr>
        <w:t xml:space="preserve">se proceedings were capable of leading to the identification and, if appropriate, punishment of those responsible. The Court is therefore satisfied that the applicant was not required to </w:t>
      </w:r>
      <w:r w:rsidRPr="00010361" w:rsidR="008F232B">
        <w:rPr>
          <w:rFonts w:asciiTheme="majorHAnsi" w:hAnsiTheme="majorHAnsi" w:cstheme="majorHAnsi"/>
          <w:color w:val="000000"/>
        </w:rPr>
        <w:t xml:space="preserve">also </w:t>
      </w:r>
      <w:r w:rsidRPr="00010361">
        <w:rPr>
          <w:rFonts w:asciiTheme="majorHAnsi" w:hAnsiTheme="majorHAnsi" w:cstheme="majorHAnsi"/>
          <w:color w:val="000000"/>
        </w:rPr>
        <w:t>pursue the matter by way of an appeal in the course of a substitute private prosecution concerning the same event, which would have had the same objective as his criminal complaint (see, </w:t>
      </w:r>
      <w:r w:rsidRPr="00010361">
        <w:rPr>
          <w:rFonts w:asciiTheme="majorHAnsi" w:hAnsiTheme="majorHAnsi" w:cstheme="majorHAnsi"/>
          <w:i/>
          <w:iCs/>
          <w:color w:val="000000"/>
        </w:rPr>
        <w:t>mutatis mutandis</w:t>
      </w:r>
      <w:r w:rsidRPr="00010361">
        <w:rPr>
          <w:rFonts w:asciiTheme="majorHAnsi" w:hAnsiTheme="majorHAnsi" w:cstheme="majorHAnsi"/>
          <w:color w:val="000000"/>
        </w:rPr>
        <w:t>, </w:t>
      </w:r>
      <w:proofErr w:type="spellStart"/>
      <w:r w:rsidRPr="00010361">
        <w:rPr>
          <w:rFonts w:asciiTheme="majorHAnsi" w:hAnsiTheme="majorHAnsi" w:cstheme="majorHAnsi"/>
          <w:i/>
          <w:iCs/>
          <w:color w:val="000000"/>
        </w:rPr>
        <w:t>Borbála</w:t>
      </w:r>
      <w:proofErr w:type="spellEnd"/>
      <w:r w:rsidRPr="00010361">
        <w:rPr>
          <w:rFonts w:asciiTheme="majorHAnsi" w:hAnsiTheme="majorHAnsi" w:cstheme="majorHAnsi"/>
          <w:i/>
          <w:iCs/>
          <w:color w:val="000000"/>
        </w:rPr>
        <w:t xml:space="preserve"> Kiss</w:t>
      </w:r>
      <w:r w:rsidRPr="00010361">
        <w:rPr>
          <w:rFonts w:asciiTheme="majorHAnsi" w:hAnsiTheme="majorHAnsi" w:cstheme="majorHAnsi"/>
          <w:iCs/>
          <w:color w:val="000000"/>
        </w:rPr>
        <w:t>,</w:t>
      </w:r>
      <w:r w:rsidRPr="00010361">
        <w:rPr>
          <w:rFonts w:asciiTheme="majorHAnsi" w:hAnsiTheme="majorHAnsi" w:cstheme="majorHAnsi"/>
          <w:i/>
          <w:iCs/>
          <w:color w:val="000000"/>
        </w:rPr>
        <w:t xml:space="preserve"> </w:t>
      </w:r>
      <w:r w:rsidRPr="00010361">
        <w:rPr>
          <w:rFonts w:asciiTheme="majorHAnsi" w:hAnsiTheme="majorHAnsi" w:cstheme="majorHAnsi"/>
          <w:iCs/>
          <w:color w:val="000000"/>
        </w:rPr>
        <w:t>cited above</w:t>
      </w:r>
      <w:r w:rsidRPr="00010361">
        <w:rPr>
          <w:rFonts w:asciiTheme="majorHAnsi" w:hAnsiTheme="majorHAnsi" w:cstheme="majorHAnsi"/>
          <w:color w:val="000000"/>
        </w:rPr>
        <w:t>, § 26, 26 June 2012, and </w:t>
      </w:r>
      <w:proofErr w:type="spellStart"/>
      <w:r w:rsidRPr="00010361" w:rsidR="00CD2AA9">
        <w:rPr>
          <w:rFonts w:asciiTheme="majorHAnsi" w:hAnsiTheme="majorHAnsi" w:cstheme="majorHAnsi"/>
          <w:i/>
          <w:iCs/>
          <w:color w:val="000000"/>
        </w:rPr>
        <w:t>Matko</w:t>
      </w:r>
      <w:proofErr w:type="spellEnd"/>
      <w:r w:rsidRPr="00010361" w:rsidR="00CD2AA9">
        <w:rPr>
          <w:rFonts w:asciiTheme="majorHAnsi" w:hAnsiTheme="majorHAnsi" w:cstheme="majorHAnsi"/>
          <w:i/>
          <w:iCs/>
          <w:color w:val="000000"/>
        </w:rPr>
        <w:t xml:space="preserve"> v. </w:t>
      </w:r>
      <w:r w:rsidRPr="00010361">
        <w:rPr>
          <w:rFonts w:asciiTheme="majorHAnsi" w:hAnsiTheme="majorHAnsi" w:cstheme="majorHAnsi"/>
          <w:i/>
          <w:iCs/>
          <w:color w:val="000000"/>
        </w:rPr>
        <w:t>Slovenia</w:t>
      </w:r>
      <w:r w:rsidRPr="00010361">
        <w:rPr>
          <w:rFonts w:asciiTheme="majorHAnsi" w:hAnsiTheme="majorHAnsi" w:cstheme="majorHAnsi"/>
          <w:color w:val="000000"/>
        </w:rPr>
        <w:t>, no. 43393/98, § 95, 2 November 2006).</w:t>
      </w:r>
      <w:r w:rsidRPr="00010361" w:rsidR="00BC6B7B">
        <w:rPr>
          <w:rFonts w:asciiTheme="majorHAnsi" w:hAnsiTheme="majorHAnsi" w:cstheme="majorHAnsi"/>
          <w:color w:val="000000"/>
        </w:rPr>
        <w:t xml:space="preserve"> The</w:t>
      </w:r>
      <w:r w:rsidRPr="00010361">
        <w:rPr>
          <w:rFonts w:asciiTheme="majorHAnsi" w:hAnsiTheme="majorHAnsi" w:cstheme="majorHAnsi"/>
          <w:color w:val="000000"/>
        </w:rPr>
        <w:t xml:space="preserve"> Government</w:t>
      </w:r>
      <w:r w:rsidRPr="00010361" w:rsidR="00010361">
        <w:rPr>
          <w:rFonts w:asciiTheme="majorHAnsi" w:hAnsiTheme="majorHAnsi" w:cstheme="majorHAnsi"/>
          <w:color w:val="000000"/>
        </w:rPr>
        <w:t>’</w:t>
      </w:r>
      <w:r w:rsidRPr="00010361">
        <w:rPr>
          <w:rFonts w:asciiTheme="majorHAnsi" w:hAnsiTheme="majorHAnsi" w:cstheme="majorHAnsi"/>
          <w:color w:val="000000"/>
        </w:rPr>
        <w:t xml:space="preserve">s </w:t>
      </w:r>
      <w:r w:rsidRPr="00010361" w:rsidR="00BC6B7B">
        <w:rPr>
          <w:rFonts w:asciiTheme="majorHAnsi" w:hAnsiTheme="majorHAnsi" w:cstheme="majorHAnsi"/>
          <w:color w:val="000000"/>
        </w:rPr>
        <w:t>related</w:t>
      </w:r>
      <w:r w:rsidRPr="00010361">
        <w:rPr>
          <w:rFonts w:asciiTheme="majorHAnsi" w:hAnsiTheme="majorHAnsi" w:cstheme="majorHAnsi"/>
          <w:color w:val="000000"/>
        </w:rPr>
        <w:t xml:space="preserve"> objection must </w:t>
      </w:r>
      <w:r w:rsidRPr="00010361" w:rsidR="008F232B">
        <w:rPr>
          <w:rFonts w:asciiTheme="majorHAnsi" w:hAnsiTheme="majorHAnsi" w:cstheme="majorHAnsi"/>
          <w:color w:val="000000"/>
        </w:rPr>
        <w:t xml:space="preserve">therefore </w:t>
      </w:r>
      <w:r w:rsidRPr="00010361">
        <w:rPr>
          <w:rFonts w:asciiTheme="majorHAnsi" w:hAnsiTheme="majorHAnsi" w:cstheme="majorHAnsi"/>
          <w:color w:val="000000"/>
        </w:rPr>
        <w:t>be dismissed.</w:t>
      </w:r>
    </w:p>
    <w:p w:rsidRPr="00010361" w:rsidR="0018410A" w:rsidP="00010361" w:rsidRDefault="0018410A">
      <w:pPr>
        <w:pStyle w:val="ECHRPara"/>
      </w:pPr>
      <w:r w:rsidRPr="00010361">
        <w:fldChar w:fldCharType="begin"/>
      </w:r>
      <w:r w:rsidRPr="00010361">
        <w:instrText xml:space="preserve"> SEQ level0 \*arabic </w:instrText>
      </w:r>
      <w:r w:rsidRPr="00010361">
        <w:fldChar w:fldCharType="separate"/>
      </w:r>
      <w:r w:rsidRPr="00010361" w:rsidR="00010361">
        <w:rPr>
          <w:noProof/>
        </w:rPr>
        <w:t>39</w:t>
      </w:r>
      <w:r w:rsidRPr="00010361">
        <w:fldChar w:fldCharType="end"/>
      </w:r>
      <w:r w:rsidRPr="00010361">
        <w:t>.  It remains therefore to be examined whether the applicant</w:t>
      </w:r>
      <w:r w:rsidRPr="00010361" w:rsidR="00010361">
        <w:t>’</w:t>
      </w:r>
      <w:r w:rsidRPr="00010361">
        <w:t xml:space="preserve">s unsuccessful attempts to establish the unlawfulness of the police measure in the course of administrative proceedings amounted to him pursuing unnecessary remedies, which would render his application out of time (see, for example, </w:t>
      </w:r>
      <w:proofErr w:type="spellStart"/>
      <w:r w:rsidRPr="00010361" w:rsidR="00514649">
        <w:rPr>
          <w:i/>
        </w:rPr>
        <w:t>Prystavska</w:t>
      </w:r>
      <w:proofErr w:type="spellEnd"/>
      <w:r w:rsidRPr="00010361" w:rsidR="00514649">
        <w:rPr>
          <w:i/>
        </w:rPr>
        <w:t xml:space="preserve"> v.</w:t>
      </w:r>
      <w:r w:rsidRPr="00010361">
        <w:rPr>
          <w:i/>
        </w:rPr>
        <w:t xml:space="preserve"> Ukraine </w:t>
      </w:r>
      <w:r w:rsidRPr="00010361">
        <w:t>(</w:t>
      </w:r>
      <w:proofErr w:type="spellStart"/>
      <w:r w:rsidRPr="00010361">
        <w:t>dec.</w:t>
      </w:r>
      <w:proofErr w:type="spellEnd"/>
      <w:r w:rsidRPr="00010361">
        <w:t>)</w:t>
      </w:r>
      <w:r w:rsidRPr="00010361" w:rsidR="00F82A48">
        <w:t>,</w:t>
      </w:r>
      <w:r w:rsidRPr="00010361">
        <w:t xml:space="preserve"> no. 21287/02, 17 December 2002).</w:t>
      </w:r>
    </w:p>
    <w:p w:rsidRPr="00010361" w:rsidR="00BC6B7B" w:rsidP="00010361" w:rsidRDefault="0018410A">
      <w:pPr>
        <w:pStyle w:val="ECHRPara"/>
      </w:pPr>
      <w:r w:rsidRPr="00010361">
        <w:fldChar w:fldCharType="begin"/>
      </w:r>
      <w:r w:rsidRPr="00010361">
        <w:instrText xml:space="preserve"> SEQ level0 \*arabic </w:instrText>
      </w:r>
      <w:r w:rsidRPr="00010361">
        <w:fldChar w:fldCharType="separate"/>
      </w:r>
      <w:r w:rsidRPr="00010361" w:rsidR="00010361">
        <w:rPr>
          <w:noProof/>
        </w:rPr>
        <w:t>40</w:t>
      </w:r>
      <w:r w:rsidRPr="00010361">
        <w:fldChar w:fldCharType="end"/>
      </w:r>
      <w:r w:rsidRPr="00010361">
        <w:t>.  </w:t>
      </w:r>
      <w:r w:rsidRPr="00010361" w:rsidR="00BC6B7B">
        <w:t>In particular, the Court notes that p</w:t>
      </w:r>
      <w:r w:rsidRPr="00010361" w:rsidR="00326867">
        <w:t xml:space="preserve">arallel to the lodging of the criminal complaint, </w:t>
      </w:r>
      <w:r w:rsidRPr="00010361" w:rsidR="00607371">
        <w:t>the applicant</w:t>
      </w:r>
      <w:r w:rsidRPr="00010361" w:rsidR="00326867">
        <w:t xml:space="preserve"> also initiated proceedings before the Board, and subsequent to the negative decision of the </w:t>
      </w:r>
      <w:r w:rsidRPr="00010361" w:rsidR="00DB4A39">
        <w:t>Commander of the National Police Service</w:t>
      </w:r>
      <w:r w:rsidRPr="00010361" w:rsidDel="008B29A3" w:rsidR="00DB4A39">
        <w:t xml:space="preserve"> </w:t>
      </w:r>
      <w:r w:rsidRPr="00010361" w:rsidR="00326867">
        <w:t>on the Board</w:t>
      </w:r>
      <w:r w:rsidRPr="00010361" w:rsidR="00010361">
        <w:t>’</w:t>
      </w:r>
      <w:r w:rsidRPr="00010361" w:rsidR="00326867">
        <w:t>s opinion, he requested judicial review</w:t>
      </w:r>
      <w:r w:rsidRPr="00010361" w:rsidR="00ED52BD">
        <w:t xml:space="preserve"> of that decision</w:t>
      </w:r>
      <w:r w:rsidRPr="00010361" w:rsidR="00326867">
        <w:t xml:space="preserve">. He lodged his application with the Court following the dismissal of his administrative action by the </w:t>
      </w:r>
      <w:proofErr w:type="spellStart"/>
      <w:r w:rsidRPr="00010361" w:rsidR="00326867">
        <w:rPr>
          <w:i/>
        </w:rPr>
        <w:t>Kúria</w:t>
      </w:r>
      <w:proofErr w:type="spellEnd"/>
      <w:r w:rsidRPr="00010361" w:rsidR="00326867">
        <w:t xml:space="preserve">. Admittedly, in </w:t>
      </w:r>
      <w:r w:rsidRPr="00010361" w:rsidR="00ED52BD">
        <w:t xml:space="preserve">relation to </w:t>
      </w:r>
      <w:r w:rsidRPr="00010361" w:rsidR="00326867">
        <w:t xml:space="preserve">this </w:t>
      </w:r>
      <w:r w:rsidRPr="00010361" w:rsidR="00ED52BD">
        <w:t xml:space="preserve">matter, </w:t>
      </w:r>
      <w:r w:rsidRPr="00010361" w:rsidR="00326867">
        <w:t>t</w:t>
      </w:r>
      <w:r w:rsidRPr="00010361" w:rsidR="00EB6777">
        <w:t xml:space="preserve">he </w:t>
      </w:r>
      <w:r w:rsidRPr="00010361" w:rsidR="00326867">
        <w:t>Court has held that in the area of unlawful use of force by State agents – and not mere fault, omission or negligence –</w:t>
      </w:r>
      <w:r w:rsidRPr="00010361" w:rsidR="008B29A3">
        <w:t>,</w:t>
      </w:r>
      <w:r w:rsidRPr="00010361" w:rsidR="00326867">
        <w:t xml:space="preserve"> civil or administrative proceedings aimed solely at awarding damages, rather than ensuring the identification and punishment of those responsible, are not adequate and effective remedies capable of providing redress for complaints based on the substantive aspect of Articles 2 and 3 of the Convention (see </w:t>
      </w:r>
      <w:proofErr w:type="spellStart"/>
      <w:r w:rsidRPr="00010361" w:rsidR="00326867">
        <w:rPr>
          <w:i/>
        </w:rPr>
        <w:t>Mocanu</w:t>
      </w:r>
      <w:proofErr w:type="spellEnd"/>
      <w:r w:rsidRPr="00010361" w:rsidR="00326867">
        <w:rPr>
          <w:i/>
        </w:rPr>
        <w:t xml:space="preserve"> and Others v. Romania </w:t>
      </w:r>
      <w:r w:rsidRPr="00010361" w:rsidR="00326867">
        <w:rPr>
          <w:snapToGrid w:val="0"/>
        </w:rPr>
        <w:t>[GC], nos. 10865/09</w:t>
      </w:r>
      <w:r w:rsidRPr="00010361" w:rsidR="00326867">
        <w:t xml:space="preserve"> and 2 others, § 227, ECHR 2014 (extracts))</w:t>
      </w:r>
      <w:r w:rsidRPr="00010361" w:rsidR="00BC6B7B">
        <w:t>.</w:t>
      </w:r>
    </w:p>
    <w:p w:rsidRPr="00010361" w:rsidR="00326867" w:rsidP="00010361" w:rsidRDefault="00326867">
      <w:pPr>
        <w:pStyle w:val="ECHRPara"/>
      </w:pPr>
      <w:r w:rsidRPr="00010361">
        <w:fldChar w:fldCharType="begin"/>
      </w:r>
      <w:r w:rsidRPr="00010361">
        <w:instrText xml:space="preserve"> SEQ level0 \*arabic </w:instrText>
      </w:r>
      <w:r w:rsidRPr="00010361">
        <w:fldChar w:fldCharType="separate"/>
      </w:r>
      <w:r w:rsidRPr="00010361" w:rsidR="00010361">
        <w:rPr>
          <w:noProof/>
        </w:rPr>
        <w:t>41</w:t>
      </w:r>
      <w:r w:rsidRPr="00010361">
        <w:fldChar w:fldCharType="end"/>
      </w:r>
      <w:r w:rsidRPr="00010361">
        <w:t>.  Nonetheless, the Court notes that in the present case, the domestic legislation</w:t>
      </w:r>
      <w:r w:rsidRPr="00010361" w:rsidR="00EB6777">
        <w:t xml:space="preserve"> </w:t>
      </w:r>
      <w:r w:rsidRPr="00010361" w:rsidR="002123D1">
        <w:t xml:space="preserve">provided for </w:t>
      </w:r>
      <w:r w:rsidRPr="00010361">
        <w:t>a specific complaint mechanism against allegedly unlawful police measures</w:t>
      </w:r>
      <w:r w:rsidRPr="00010361" w:rsidR="001E236D">
        <w:t>, under section 92 of the Police Act</w:t>
      </w:r>
      <w:r w:rsidRPr="00010361">
        <w:t>. The aim of the inquiry conducted by the Board and of the subsequent administrative proceedings was to establish whether the police measures in question had infringed the applicant</w:t>
      </w:r>
      <w:r w:rsidRPr="00010361" w:rsidR="00010361">
        <w:t>’</w:t>
      </w:r>
      <w:r w:rsidRPr="00010361">
        <w:t>s fundamental rights. The applicant</w:t>
      </w:r>
      <w:r w:rsidRPr="00010361" w:rsidR="00010361">
        <w:t>’</w:t>
      </w:r>
      <w:r w:rsidRPr="00010361">
        <w:t xml:space="preserve">s complaint to the Board, raising the substance of his complaint before this Court, was in fact successful to the extent that the Board </w:t>
      </w:r>
      <w:r w:rsidRPr="00010361" w:rsidR="00096870">
        <w:t>objected to</w:t>
      </w:r>
      <w:r w:rsidRPr="00010361">
        <w:t xml:space="preserve"> the action taken by the police. It was thus perfectly reasonable for the applicant to await the </w:t>
      </w:r>
      <w:proofErr w:type="spellStart"/>
      <w:r w:rsidRPr="00010361">
        <w:rPr>
          <w:i/>
        </w:rPr>
        <w:t>Kúria</w:t>
      </w:r>
      <w:r w:rsidRPr="00010361" w:rsidR="00010361">
        <w:rPr>
          <w:i/>
        </w:rPr>
        <w:t>’</w:t>
      </w:r>
      <w:r w:rsidRPr="00010361">
        <w:t>s</w:t>
      </w:r>
      <w:proofErr w:type="spellEnd"/>
      <w:r w:rsidRPr="00010361">
        <w:t xml:space="preserve"> judgment reviewing the administrative decision which </w:t>
      </w:r>
      <w:r w:rsidRPr="00010361" w:rsidR="00827734">
        <w:t xml:space="preserve">had </w:t>
      </w:r>
      <w:r w:rsidRPr="00010361">
        <w:t>dismissed the Board</w:t>
      </w:r>
      <w:r w:rsidRPr="00010361" w:rsidR="00010361">
        <w:t>’</w:t>
      </w:r>
      <w:r w:rsidRPr="00010361">
        <w:t>s opinion.</w:t>
      </w:r>
    </w:p>
    <w:p w:rsidRPr="00010361" w:rsidR="00326867" w:rsidP="00010361" w:rsidRDefault="00326867">
      <w:pPr>
        <w:pStyle w:val="ECHRPara"/>
      </w:pPr>
      <w:r w:rsidRPr="00010361">
        <w:fldChar w:fldCharType="begin"/>
      </w:r>
      <w:r w:rsidRPr="00010361">
        <w:instrText xml:space="preserve"> SEQ level0 \*arabic </w:instrText>
      </w:r>
      <w:r w:rsidRPr="00010361">
        <w:fldChar w:fldCharType="separate"/>
      </w:r>
      <w:r w:rsidRPr="00010361" w:rsidR="00010361">
        <w:rPr>
          <w:noProof/>
        </w:rPr>
        <w:t>42</w:t>
      </w:r>
      <w:r w:rsidRPr="00010361">
        <w:fldChar w:fldCharType="end"/>
      </w:r>
      <w:r w:rsidRPr="00010361">
        <w:t>.  The Court</w:t>
      </w:r>
      <w:r w:rsidRPr="00010361" w:rsidR="00BC6B7B">
        <w:t xml:space="preserve"> notes</w:t>
      </w:r>
      <w:r w:rsidRPr="00010361">
        <w:t xml:space="preserve"> in this respect that Article 35 § 1 cannot be interpreted in a manner which would require an applicant to lodge his complaint with the Court before his position in connection with the matter</w:t>
      </w:r>
      <w:r w:rsidRPr="00010361" w:rsidR="00827734">
        <w:t xml:space="preserve"> complained of</w:t>
      </w:r>
      <w:r w:rsidRPr="00010361">
        <w:t xml:space="preserve"> has been finally settled at the domestic </w:t>
      </w:r>
      <w:r w:rsidRPr="00010361" w:rsidR="007644FE">
        <w:t>level</w:t>
      </w:r>
      <w:r w:rsidRPr="00010361">
        <w:rPr>
          <w:color w:val="FF0000"/>
        </w:rPr>
        <w:t xml:space="preserve"> </w:t>
      </w:r>
      <w:r w:rsidRPr="00010361">
        <w:t>(</w:t>
      </w:r>
      <w:r w:rsidRPr="00010361" w:rsidR="007644FE">
        <w:t xml:space="preserve">see </w:t>
      </w:r>
      <w:proofErr w:type="spellStart"/>
      <w:r w:rsidRPr="00010361" w:rsidR="007644FE">
        <w:rPr>
          <w:i/>
        </w:rPr>
        <w:t>Varnava</w:t>
      </w:r>
      <w:proofErr w:type="spellEnd"/>
      <w:r w:rsidRPr="00010361" w:rsidR="007644FE">
        <w:rPr>
          <w:i/>
        </w:rPr>
        <w:t xml:space="preserve"> and Others v. Turkey</w:t>
      </w:r>
      <w:r w:rsidRPr="00010361" w:rsidR="007644FE">
        <w:t xml:space="preserve"> [GC], nos. 16064/90 and 8 others, § 157, ECHR 2009).</w:t>
      </w:r>
    </w:p>
    <w:p w:rsidRPr="00010361" w:rsidR="00326867" w:rsidP="00010361" w:rsidRDefault="00326867">
      <w:pPr>
        <w:pStyle w:val="ECHRPara"/>
      </w:pPr>
      <w:r w:rsidRPr="00010361">
        <w:fldChar w:fldCharType="begin"/>
      </w:r>
      <w:r w:rsidRPr="00010361">
        <w:instrText xml:space="preserve"> SEQ level0 \*arabic </w:instrText>
      </w:r>
      <w:r w:rsidRPr="00010361">
        <w:fldChar w:fldCharType="separate"/>
      </w:r>
      <w:r w:rsidRPr="00010361" w:rsidR="00010361">
        <w:rPr>
          <w:noProof/>
        </w:rPr>
        <w:t>43</w:t>
      </w:r>
      <w:r w:rsidRPr="00010361">
        <w:fldChar w:fldCharType="end"/>
      </w:r>
      <w:r w:rsidRPr="00010361">
        <w:t>.  Furthe</w:t>
      </w:r>
      <w:r w:rsidRPr="00010361" w:rsidR="00EB6777">
        <w:t>r</w:t>
      </w:r>
      <w:r w:rsidRPr="00010361">
        <w:t xml:space="preserve">more, it cannot be said that the applicant deliberately tried to </w:t>
      </w:r>
      <w:r w:rsidRPr="00010361" w:rsidR="00745A0A">
        <w:t xml:space="preserve">extend </w:t>
      </w:r>
      <w:r w:rsidRPr="00010361">
        <w:t xml:space="preserve">the time-limit set </w:t>
      </w:r>
      <w:r w:rsidRPr="00010361" w:rsidR="00745A0A">
        <w:t xml:space="preserve">out </w:t>
      </w:r>
      <w:r w:rsidRPr="00010361">
        <w:t>in Article 35 § 1 by making use of inappropriate procedures which could offer him no effective redress for the complaint in issue under the Convention.</w:t>
      </w:r>
    </w:p>
    <w:p w:rsidRPr="00010361" w:rsidR="00067909" w:rsidP="00010361" w:rsidRDefault="00326867">
      <w:pPr>
        <w:pStyle w:val="ECHRPara"/>
        <w:rPr>
          <w:rFonts w:asciiTheme="majorHAnsi" w:hAnsiTheme="majorHAnsi" w:cstheme="majorHAnsi"/>
          <w:color w:val="000000"/>
        </w:rPr>
      </w:pPr>
      <w:r w:rsidRPr="00010361">
        <w:rPr>
          <w:rFonts w:asciiTheme="majorHAnsi" w:hAnsiTheme="majorHAnsi" w:cstheme="majorHAnsi"/>
        </w:rPr>
        <w:fldChar w:fldCharType="begin"/>
      </w:r>
      <w:r w:rsidRPr="00010361">
        <w:rPr>
          <w:rFonts w:asciiTheme="majorHAnsi" w:hAnsiTheme="majorHAnsi" w:cstheme="majorHAnsi"/>
        </w:rPr>
        <w:instrText xml:space="preserve"> SEQ level0 \*arabic </w:instrText>
      </w:r>
      <w:r w:rsidRPr="00010361">
        <w:rPr>
          <w:rFonts w:asciiTheme="majorHAnsi" w:hAnsiTheme="majorHAnsi" w:cstheme="majorHAnsi"/>
        </w:rPr>
        <w:fldChar w:fldCharType="separate"/>
      </w:r>
      <w:r w:rsidRPr="00010361" w:rsidR="00010361">
        <w:rPr>
          <w:rFonts w:asciiTheme="majorHAnsi" w:hAnsiTheme="majorHAnsi" w:cstheme="majorHAnsi"/>
          <w:noProof/>
        </w:rPr>
        <w:t>44</w:t>
      </w:r>
      <w:r w:rsidRPr="00010361">
        <w:rPr>
          <w:rFonts w:asciiTheme="majorHAnsi" w:hAnsiTheme="majorHAnsi" w:cstheme="majorHAnsi"/>
        </w:rPr>
        <w:fldChar w:fldCharType="end"/>
      </w:r>
      <w:r w:rsidRPr="00010361">
        <w:rPr>
          <w:rFonts w:asciiTheme="majorHAnsi" w:hAnsiTheme="majorHAnsi" w:cstheme="majorHAnsi"/>
        </w:rPr>
        <w:t>.  </w:t>
      </w:r>
      <w:r w:rsidRPr="00010361">
        <w:rPr>
          <w:rFonts w:asciiTheme="majorHAnsi" w:hAnsiTheme="majorHAnsi" w:cstheme="majorHAnsi"/>
          <w:color w:val="000000"/>
        </w:rPr>
        <w:t>Against the above background, the Court considers that in the circumstances of the present case</w:t>
      </w:r>
      <w:r w:rsidRPr="00010361" w:rsidR="0081253D">
        <w:rPr>
          <w:rFonts w:asciiTheme="majorHAnsi" w:hAnsiTheme="majorHAnsi" w:cstheme="majorHAnsi"/>
          <w:color w:val="000000"/>
        </w:rPr>
        <w:t>,</w:t>
      </w:r>
      <w:r w:rsidRPr="00010361">
        <w:rPr>
          <w:rFonts w:asciiTheme="majorHAnsi" w:hAnsiTheme="majorHAnsi" w:cstheme="majorHAnsi"/>
          <w:color w:val="000000"/>
        </w:rPr>
        <w:t xml:space="preserve"> the running of the six-month time-limit should be calculated from </w:t>
      </w:r>
      <w:r w:rsidRPr="00010361">
        <w:rPr>
          <w:rFonts w:asciiTheme="majorHAnsi" w:hAnsiTheme="majorHAnsi" w:cstheme="majorHAnsi"/>
        </w:rPr>
        <w:t>11 July 2014</w:t>
      </w:r>
      <w:r w:rsidRPr="00010361" w:rsidR="0081253D">
        <w:rPr>
          <w:rFonts w:asciiTheme="majorHAnsi" w:hAnsiTheme="majorHAnsi" w:cstheme="majorHAnsi"/>
        </w:rPr>
        <w:t>,</w:t>
      </w:r>
      <w:r w:rsidRPr="00010361">
        <w:rPr>
          <w:rFonts w:asciiTheme="majorHAnsi" w:hAnsiTheme="majorHAnsi" w:cstheme="majorHAnsi"/>
        </w:rPr>
        <w:t xml:space="preserve"> </w:t>
      </w:r>
      <w:r w:rsidRPr="00010361" w:rsidR="0081253D">
        <w:rPr>
          <w:rFonts w:asciiTheme="majorHAnsi" w:hAnsiTheme="majorHAnsi" w:cstheme="majorHAnsi"/>
        </w:rPr>
        <w:t xml:space="preserve">the </w:t>
      </w:r>
      <w:r w:rsidRPr="00010361">
        <w:rPr>
          <w:rFonts w:asciiTheme="majorHAnsi" w:hAnsiTheme="majorHAnsi" w:cstheme="majorHAnsi"/>
        </w:rPr>
        <w:t xml:space="preserve">date </w:t>
      </w:r>
      <w:r w:rsidRPr="00010361" w:rsidR="0081253D">
        <w:rPr>
          <w:rFonts w:asciiTheme="majorHAnsi" w:hAnsiTheme="majorHAnsi" w:cstheme="majorHAnsi"/>
        </w:rPr>
        <w:t xml:space="preserve">on which </w:t>
      </w:r>
      <w:r w:rsidRPr="00010361">
        <w:rPr>
          <w:rFonts w:asciiTheme="majorHAnsi" w:hAnsiTheme="majorHAnsi" w:cstheme="majorHAnsi"/>
        </w:rPr>
        <w:t xml:space="preserve">the applicant was informed of the </w:t>
      </w:r>
      <w:proofErr w:type="spellStart"/>
      <w:r w:rsidRPr="00010361">
        <w:rPr>
          <w:rFonts w:asciiTheme="majorHAnsi" w:hAnsiTheme="majorHAnsi" w:cstheme="majorHAnsi"/>
          <w:i/>
        </w:rPr>
        <w:t>Kúria</w:t>
      </w:r>
      <w:r w:rsidRPr="00010361" w:rsidR="00010361">
        <w:rPr>
          <w:rFonts w:asciiTheme="majorHAnsi" w:hAnsiTheme="majorHAnsi" w:cstheme="majorHAnsi"/>
        </w:rPr>
        <w:t>’</w:t>
      </w:r>
      <w:r w:rsidRPr="00010361">
        <w:rPr>
          <w:rFonts w:asciiTheme="majorHAnsi" w:hAnsiTheme="majorHAnsi" w:cstheme="majorHAnsi"/>
        </w:rPr>
        <w:t>s</w:t>
      </w:r>
      <w:proofErr w:type="spellEnd"/>
      <w:r w:rsidRPr="00010361">
        <w:rPr>
          <w:rFonts w:asciiTheme="majorHAnsi" w:hAnsiTheme="majorHAnsi" w:cstheme="majorHAnsi"/>
        </w:rPr>
        <w:t xml:space="preserve"> position. The present application was lodged on</w:t>
      </w:r>
      <w:r w:rsidRPr="00010361" w:rsidR="00CD2AA9">
        <w:rPr>
          <w:rFonts w:asciiTheme="majorHAnsi" w:hAnsiTheme="majorHAnsi" w:cstheme="majorHAnsi"/>
          <w:color w:val="000000"/>
        </w:rPr>
        <w:t xml:space="preserve"> 14 </w:t>
      </w:r>
      <w:r w:rsidRPr="00010361">
        <w:rPr>
          <w:rFonts w:asciiTheme="majorHAnsi" w:hAnsiTheme="majorHAnsi" w:cstheme="majorHAnsi"/>
          <w:color w:val="000000"/>
        </w:rPr>
        <w:t xml:space="preserve">September 2014, within the six-month time-limit provided </w:t>
      </w:r>
      <w:r w:rsidRPr="00010361" w:rsidR="0081253D">
        <w:rPr>
          <w:rFonts w:asciiTheme="majorHAnsi" w:hAnsiTheme="majorHAnsi" w:cstheme="majorHAnsi"/>
          <w:color w:val="000000"/>
        </w:rPr>
        <w:t xml:space="preserve">for </w:t>
      </w:r>
      <w:r w:rsidRPr="00010361" w:rsidR="00CD2AA9">
        <w:rPr>
          <w:rFonts w:asciiTheme="majorHAnsi" w:hAnsiTheme="majorHAnsi" w:cstheme="majorHAnsi"/>
          <w:color w:val="000000"/>
        </w:rPr>
        <w:t>in Article </w:t>
      </w:r>
      <w:r w:rsidRPr="00010361">
        <w:rPr>
          <w:rFonts w:asciiTheme="majorHAnsi" w:hAnsiTheme="majorHAnsi" w:cstheme="majorHAnsi"/>
          <w:color w:val="000000"/>
        </w:rPr>
        <w:t xml:space="preserve">35 § 1 of the Convention. As a result, </w:t>
      </w:r>
      <w:r w:rsidRPr="00010361" w:rsidR="0081253D">
        <w:rPr>
          <w:rFonts w:asciiTheme="majorHAnsi" w:hAnsiTheme="majorHAnsi" w:cstheme="majorHAnsi"/>
          <w:color w:val="000000"/>
        </w:rPr>
        <w:t>the Court</w:t>
      </w:r>
      <w:r w:rsidRPr="00010361">
        <w:rPr>
          <w:rFonts w:asciiTheme="majorHAnsi" w:hAnsiTheme="majorHAnsi" w:cstheme="majorHAnsi"/>
          <w:color w:val="000000"/>
        </w:rPr>
        <w:t xml:space="preserve"> rejects </w:t>
      </w:r>
      <w:r w:rsidRPr="00010361" w:rsidR="00BC6B7B">
        <w:rPr>
          <w:rFonts w:asciiTheme="majorHAnsi" w:hAnsiTheme="majorHAnsi" w:cstheme="majorHAnsi"/>
          <w:color w:val="000000"/>
        </w:rPr>
        <w:t xml:space="preserve">the </w:t>
      </w:r>
      <w:r w:rsidRPr="00010361">
        <w:rPr>
          <w:rFonts w:asciiTheme="majorHAnsi" w:hAnsiTheme="majorHAnsi" w:cstheme="majorHAnsi"/>
          <w:color w:val="000000"/>
        </w:rPr>
        <w:t>Government</w:t>
      </w:r>
      <w:r w:rsidRPr="00010361" w:rsidR="00010361">
        <w:rPr>
          <w:rFonts w:asciiTheme="majorHAnsi" w:hAnsiTheme="majorHAnsi" w:cstheme="majorHAnsi"/>
          <w:color w:val="000000"/>
        </w:rPr>
        <w:t>’</w:t>
      </w:r>
      <w:r w:rsidRPr="00010361">
        <w:rPr>
          <w:rFonts w:asciiTheme="majorHAnsi" w:hAnsiTheme="majorHAnsi" w:cstheme="majorHAnsi"/>
          <w:color w:val="000000"/>
        </w:rPr>
        <w:t xml:space="preserve">s </w:t>
      </w:r>
      <w:r w:rsidRPr="00010361" w:rsidR="00BC6B7B">
        <w:rPr>
          <w:rFonts w:asciiTheme="majorHAnsi" w:hAnsiTheme="majorHAnsi" w:cstheme="majorHAnsi"/>
          <w:color w:val="000000"/>
        </w:rPr>
        <w:t xml:space="preserve">related </w:t>
      </w:r>
      <w:r w:rsidRPr="00010361">
        <w:rPr>
          <w:rFonts w:asciiTheme="majorHAnsi" w:hAnsiTheme="majorHAnsi" w:cstheme="majorHAnsi"/>
          <w:color w:val="000000"/>
        </w:rPr>
        <w:t>objection.</w:t>
      </w:r>
    </w:p>
    <w:p w:rsidRPr="00010361" w:rsidR="00326867" w:rsidP="00010361" w:rsidRDefault="00607371">
      <w:pPr>
        <w:pStyle w:val="ECHRPara"/>
        <w:rPr>
          <w:rFonts w:asciiTheme="majorHAnsi" w:hAnsiTheme="majorHAnsi" w:cstheme="majorHAnsi"/>
          <w:color w:val="000000"/>
        </w:rPr>
      </w:pPr>
      <w:r w:rsidRPr="00010361">
        <w:rPr>
          <w:rFonts w:asciiTheme="majorHAnsi" w:hAnsiTheme="majorHAnsi" w:cstheme="majorHAnsi"/>
          <w:color w:val="000000"/>
        </w:rPr>
        <w:fldChar w:fldCharType="begin"/>
      </w:r>
      <w:r w:rsidRPr="00010361">
        <w:rPr>
          <w:rFonts w:asciiTheme="majorHAnsi" w:hAnsiTheme="majorHAnsi" w:cstheme="majorHAnsi"/>
          <w:color w:val="000000"/>
        </w:rPr>
        <w:instrText xml:space="preserve"> SEQ level0 \*arabic </w:instrText>
      </w:r>
      <w:r w:rsidRPr="00010361">
        <w:rPr>
          <w:rFonts w:asciiTheme="majorHAnsi" w:hAnsiTheme="majorHAnsi" w:cstheme="majorHAnsi"/>
          <w:color w:val="000000"/>
        </w:rPr>
        <w:fldChar w:fldCharType="separate"/>
      </w:r>
      <w:r w:rsidRPr="00010361" w:rsidR="00010361">
        <w:rPr>
          <w:rFonts w:asciiTheme="majorHAnsi" w:hAnsiTheme="majorHAnsi" w:cstheme="majorHAnsi"/>
          <w:noProof/>
          <w:color w:val="000000"/>
        </w:rPr>
        <w:t>45</w:t>
      </w:r>
      <w:r w:rsidRPr="00010361">
        <w:rPr>
          <w:rFonts w:asciiTheme="majorHAnsi" w:hAnsiTheme="majorHAnsi" w:cstheme="majorHAnsi"/>
          <w:color w:val="000000"/>
        </w:rPr>
        <w:fldChar w:fldCharType="end"/>
      </w:r>
      <w:r w:rsidRPr="00010361">
        <w:rPr>
          <w:rFonts w:asciiTheme="majorHAnsi" w:hAnsiTheme="majorHAnsi" w:cstheme="majorHAnsi"/>
          <w:color w:val="000000"/>
        </w:rPr>
        <w:t>.  The Court notes that this complaint is not manifestly ill</w:t>
      </w:r>
      <w:r w:rsidRPr="00010361">
        <w:rPr>
          <w:rFonts w:asciiTheme="majorHAnsi" w:hAnsiTheme="majorHAnsi" w:cstheme="majorHAnsi"/>
          <w:color w:val="000000"/>
        </w:rPr>
        <w:noBreakHyphen/>
        <w:t>founded within the meaning of Article 35 § 3 (a) of the Convention. It further notes that it is not inadmissible on any other grounds. It must therefore be declared admissible.</w:t>
      </w:r>
    </w:p>
    <w:p w:rsidRPr="00010361" w:rsidR="00326867" w:rsidP="00010361" w:rsidRDefault="00326867">
      <w:pPr>
        <w:pStyle w:val="ECHRHeading2"/>
      </w:pPr>
      <w:r w:rsidRPr="00010361">
        <w:t>B.  Merits</w:t>
      </w:r>
    </w:p>
    <w:p w:rsidRPr="00010361" w:rsidR="003739A4" w:rsidP="00010361" w:rsidRDefault="00973A67">
      <w:pPr>
        <w:pStyle w:val="ECHRHeading3"/>
      </w:pPr>
      <w:r w:rsidRPr="00010361">
        <w:t>1.  </w:t>
      </w:r>
      <w:r w:rsidRPr="00010361" w:rsidR="001F2545">
        <w:t>The parties</w:t>
      </w:r>
      <w:r w:rsidRPr="00010361" w:rsidR="00010361">
        <w:t>’</w:t>
      </w:r>
      <w:r w:rsidRPr="00010361" w:rsidR="001F2545">
        <w:t xml:space="preserve"> arguments</w:t>
      </w:r>
    </w:p>
    <w:p w:rsidRPr="00010361" w:rsidR="00326867" w:rsidP="00010361" w:rsidRDefault="00973A67">
      <w:pPr>
        <w:pStyle w:val="ECHRHeading4"/>
      </w:pPr>
      <w:r w:rsidRPr="00010361">
        <w:t>(a)</w:t>
      </w:r>
      <w:r w:rsidRPr="00010361" w:rsidR="00326867">
        <w:t xml:space="preserve">  The </w:t>
      </w:r>
      <w:r w:rsidRPr="00010361" w:rsidR="001F2545">
        <w:t>applicant</w:t>
      </w:r>
    </w:p>
    <w:p w:rsidRPr="00010361" w:rsidR="00F9305D" w:rsidP="00010361" w:rsidRDefault="009F0786">
      <w:pPr>
        <w:pStyle w:val="ECHRPara"/>
      </w:pPr>
      <w:r w:rsidRPr="00010361">
        <w:fldChar w:fldCharType="begin"/>
      </w:r>
      <w:r w:rsidRPr="00010361">
        <w:instrText xml:space="preserve"> SEQ level0 \*arabic </w:instrText>
      </w:r>
      <w:r w:rsidRPr="00010361">
        <w:fldChar w:fldCharType="separate"/>
      </w:r>
      <w:r w:rsidRPr="00010361" w:rsidR="00010361">
        <w:rPr>
          <w:noProof/>
        </w:rPr>
        <w:t>46</w:t>
      </w:r>
      <w:r w:rsidRPr="00010361">
        <w:fldChar w:fldCharType="end"/>
      </w:r>
      <w:r w:rsidRPr="00010361">
        <w:t>.  </w:t>
      </w:r>
      <w:r w:rsidRPr="00010361" w:rsidR="00F9305D">
        <w:t>The applicant submitted that the manner in which he had been forced to undergo the medical intervention had amounted to torture. The taking of the urine sample had been coercive</w:t>
      </w:r>
      <w:r w:rsidRPr="00010361" w:rsidR="00A71E79">
        <w:t>,</w:t>
      </w:r>
      <w:r w:rsidRPr="00010361" w:rsidR="00F9305D">
        <w:t xml:space="preserve"> and he had never given his consent to the procedure.</w:t>
      </w:r>
    </w:p>
    <w:p w:rsidRPr="00010361" w:rsidR="00F9305D" w:rsidP="00010361" w:rsidRDefault="00F9305D">
      <w:pPr>
        <w:pStyle w:val="ECHRPara"/>
      </w:pPr>
      <w:r w:rsidRPr="00010361">
        <w:fldChar w:fldCharType="begin"/>
      </w:r>
      <w:r w:rsidRPr="00010361">
        <w:instrText xml:space="preserve"> SEQ level0 \*arabic </w:instrText>
      </w:r>
      <w:r w:rsidRPr="00010361">
        <w:fldChar w:fldCharType="separate"/>
      </w:r>
      <w:r w:rsidRPr="00010361" w:rsidR="00010361">
        <w:rPr>
          <w:noProof/>
        </w:rPr>
        <w:t>47</w:t>
      </w:r>
      <w:r w:rsidRPr="00010361">
        <w:fldChar w:fldCharType="end"/>
      </w:r>
      <w:r w:rsidRPr="00010361">
        <w:t xml:space="preserve">.  Even assuming that </w:t>
      </w:r>
      <w:r w:rsidRPr="00010361" w:rsidR="00E36492">
        <w:t>he</w:t>
      </w:r>
      <w:r w:rsidRPr="00010361" w:rsidR="00A71E79">
        <w:t xml:space="preserve"> </w:t>
      </w:r>
      <w:r w:rsidRPr="00010361">
        <w:t>had given his agreement before the catheterisation, he should have had the right to withdraw such consent, in accordance with the Health</w:t>
      </w:r>
      <w:r w:rsidRPr="00010361" w:rsidR="00E36492">
        <w:t xml:space="preserve"> C</w:t>
      </w:r>
      <w:r w:rsidRPr="00010361">
        <w:t xml:space="preserve">are Act. He pointed out that, while it remained in dispute </w:t>
      </w:r>
      <w:r w:rsidRPr="00010361" w:rsidR="00A71E79">
        <w:t xml:space="preserve">as to </w:t>
      </w:r>
      <w:r w:rsidRPr="00010361">
        <w:t>whether he had given his consent to the sample being taken, the domestic courts had established that this consent had been withdrawn once the intervention had started.</w:t>
      </w:r>
    </w:p>
    <w:p w:rsidRPr="00010361" w:rsidR="00F9305D" w:rsidP="00010361" w:rsidRDefault="00CD2AA9">
      <w:pPr>
        <w:pStyle w:val="ECHRPara"/>
      </w:pPr>
      <w:r w:rsidRPr="00010361">
        <w:fldChar w:fldCharType="begin"/>
      </w:r>
      <w:r w:rsidRPr="00010361">
        <w:instrText xml:space="preserve"> SEQ level0 \*arabic </w:instrText>
      </w:r>
      <w:r w:rsidRPr="00010361">
        <w:fldChar w:fldCharType="separate"/>
      </w:r>
      <w:r w:rsidRPr="00010361" w:rsidR="00010361">
        <w:rPr>
          <w:noProof/>
        </w:rPr>
        <w:t>48</w:t>
      </w:r>
      <w:r w:rsidRPr="00010361">
        <w:rPr>
          <w:noProof/>
        </w:rPr>
        <w:fldChar w:fldCharType="end"/>
      </w:r>
      <w:r w:rsidRPr="00010361" w:rsidR="00F9305D">
        <w:t xml:space="preserve">.  Relying on the medical expert opinion, the applicant emphasised that, </w:t>
      </w:r>
      <w:r w:rsidRPr="00010361" w:rsidR="00B71258">
        <w:t xml:space="preserve">in accordance with </w:t>
      </w:r>
      <w:r w:rsidRPr="00010361" w:rsidR="00F9305D">
        <w:t xml:space="preserve">medical practice, taking urine samples through catheterisation was highly risky in situations like the one he had been in. He also pointed out that, according to the expert opinion commissioned in the domestic proceedings, only blood samples would have constituted reliable evidence as to his alleged drug consumption. </w:t>
      </w:r>
      <w:r w:rsidRPr="00010361" w:rsidR="00E36492">
        <w:t>He</w:t>
      </w:r>
      <w:r w:rsidRPr="00010361" w:rsidR="00F9305D">
        <w:t xml:space="preserve"> also stressed that he had sustained a physical injury as a consequence of the intervention. There had been blood in his urine for weeks after the incident.</w:t>
      </w:r>
    </w:p>
    <w:p w:rsidRPr="00010361" w:rsidR="00F9305D" w:rsidP="00010361" w:rsidRDefault="00CD2AA9">
      <w:pPr>
        <w:pStyle w:val="ECHRPara"/>
      </w:pPr>
      <w:r w:rsidRPr="00010361">
        <w:fldChar w:fldCharType="begin"/>
      </w:r>
      <w:r w:rsidRPr="00010361">
        <w:instrText xml:space="preserve"> SEQ level0 \*arabic </w:instrText>
      </w:r>
      <w:r w:rsidRPr="00010361">
        <w:fldChar w:fldCharType="separate"/>
      </w:r>
      <w:r w:rsidRPr="00010361" w:rsidR="00010361">
        <w:rPr>
          <w:noProof/>
        </w:rPr>
        <w:t>49</w:t>
      </w:r>
      <w:r w:rsidRPr="00010361">
        <w:rPr>
          <w:noProof/>
        </w:rPr>
        <w:fldChar w:fldCharType="end"/>
      </w:r>
      <w:r w:rsidRPr="00010361" w:rsidR="0053099F">
        <w:t>.  </w:t>
      </w:r>
      <w:r w:rsidRPr="00010361" w:rsidR="00177C2A">
        <w:t>The applicant</w:t>
      </w:r>
      <w:r w:rsidRPr="00010361" w:rsidR="00F9305D">
        <w:t xml:space="preserve"> also maintained that he had been in leg restraints during the intervention</w:t>
      </w:r>
      <w:r w:rsidRPr="00010361" w:rsidR="00177C2A">
        <w:t>,</w:t>
      </w:r>
      <w:r w:rsidRPr="00010361" w:rsidR="00F9305D">
        <w:t xml:space="preserve"> and the witness testimonies to the contrary could not be regarded as unbiased.</w:t>
      </w:r>
    </w:p>
    <w:p w:rsidRPr="00010361" w:rsidR="00326867" w:rsidP="00010361" w:rsidRDefault="00CD2AA9">
      <w:pPr>
        <w:pStyle w:val="ECHRPara"/>
      </w:pPr>
      <w:r w:rsidRPr="00010361">
        <w:fldChar w:fldCharType="begin"/>
      </w:r>
      <w:r w:rsidRPr="00010361">
        <w:instrText xml:space="preserve"> SEQ level0 \*arabic </w:instrText>
      </w:r>
      <w:r w:rsidRPr="00010361">
        <w:fldChar w:fldCharType="separate"/>
      </w:r>
      <w:r w:rsidRPr="00010361" w:rsidR="00010361">
        <w:rPr>
          <w:noProof/>
        </w:rPr>
        <w:t>50</w:t>
      </w:r>
      <w:r w:rsidRPr="00010361">
        <w:rPr>
          <w:noProof/>
        </w:rPr>
        <w:fldChar w:fldCharType="end"/>
      </w:r>
      <w:r w:rsidRPr="00010361" w:rsidR="00326867">
        <w:t>.  </w:t>
      </w:r>
      <w:r w:rsidRPr="00010361" w:rsidR="00177C2A">
        <w:t>The applicant</w:t>
      </w:r>
      <w:r w:rsidRPr="00010361" w:rsidR="00326867">
        <w:t xml:space="preserve"> refuted the Government</w:t>
      </w:r>
      <w:r w:rsidRPr="00010361" w:rsidR="00010361">
        <w:t>’</w:t>
      </w:r>
      <w:r w:rsidRPr="00010361" w:rsidR="00326867">
        <w:t>s argument that the alleged shortcomings in the administration of the catheterisation had been the responsibility of the medical staff. There had been no medical necessity for the intervention, which had therefore been carried out solely for the purposes of the police measure</w:t>
      </w:r>
      <w:r w:rsidRPr="00010361" w:rsidR="001D46D3">
        <w:t>, through the use of force by the police officers</w:t>
      </w:r>
      <w:r w:rsidRPr="00010361" w:rsidR="00326867">
        <w:t>.</w:t>
      </w:r>
    </w:p>
    <w:p w:rsidRPr="00010361" w:rsidR="001F2545" w:rsidP="00010361" w:rsidRDefault="001F2545">
      <w:pPr>
        <w:pStyle w:val="ECHRPara"/>
      </w:pPr>
      <w:r w:rsidRPr="00010361">
        <w:fldChar w:fldCharType="begin"/>
      </w:r>
      <w:r w:rsidRPr="00010361">
        <w:instrText xml:space="preserve"> SEQ level0 \*arabic </w:instrText>
      </w:r>
      <w:r w:rsidRPr="00010361">
        <w:fldChar w:fldCharType="separate"/>
      </w:r>
      <w:r w:rsidRPr="00010361" w:rsidR="00010361">
        <w:rPr>
          <w:noProof/>
        </w:rPr>
        <w:t>51</w:t>
      </w:r>
      <w:r w:rsidRPr="00010361">
        <w:fldChar w:fldCharType="end"/>
      </w:r>
      <w:r w:rsidRPr="00010361">
        <w:t xml:space="preserve">.  He also maintained that the investigation into his claims of ill-treatment had not been effective, since the decisions had not taken into account the medical evidence substantiating his allegations that his legs had been restrained. In his opinion, the investigating and judicial authorities should not have relied on the testimonies of the medical staff and the police officers, who had </w:t>
      </w:r>
      <w:r w:rsidRPr="00010361" w:rsidR="00E36492">
        <w:t xml:space="preserve">evidently </w:t>
      </w:r>
      <w:r w:rsidRPr="00010361">
        <w:t>been biased</w:t>
      </w:r>
      <w:r w:rsidRPr="00010361" w:rsidR="004A2FD4">
        <w:t>.</w:t>
      </w:r>
    </w:p>
    <w:p w:rsidRPr="00010361" w:rsidR="00326867" w:rsidP="00010361" w:rsidRDefault="006C17D9">
      <w:pPr>
        <w:pStyle w:val="ECHRHeading4"/>
      </w:pPr>
      <w:r w:rsidRPr="00010361">
        <w:t>(</w:t>
      </w:r>
      <w:r w:rsidRPr="00010361" w:rsidR="001F2545">
        <w:t>b</w:t>
      </w:r>
      <w:r w:rsidRPr="00010361">
        <w:t>)</w:t>
      </w:r>
      <w:r w:rsidRPr="00010361" w:rsidR="00326867">
        <w:t>  The Government</w:t>
      </w:r>
    </w:p>
    <w:p w:rsidRPr="00010361" w:rsidR="00326867" w:rsidP="00010361" w:rsidRDefault="00326867">
      <w:pPr>
        <w:pStyle w:val="JuParaSub"/>
        <w:ind w:left="0"/>
        <w:rPr>
          <w:rFonts w:eastAsia="Times New Roman"/>
        </w:rPr>
      </w:pPr>
      <w:r w:rsidRPr="00010361">
        <w:fldChar w:fldCharType="begin"/>
      </w:r>
      <w:r w:rsidRPr="00010361">
        <w:instrText xml:space="preserve"> SEQ level0 \*arabic </w:instrText>
      </w:r>
      <w:r w:rsidRPr="00010361">
        <w:fldChar w:fldCharType="separate"/>
      </w:r>
      <w:r w:rsidRPr="00010361" w:rsidR="00010361">
        <w:rPr>
          <w:noProof/>
        </w:rPr>
        <w:t>52</w:t>
      </w:r>
      <w:r w:rsidRPr="00010361">
        <w:fldChar w:fldCharType="end"/>
      </w:r>
      <w:r w:rsidRPr="00010361">
        <w:t>.  The Government c</w:t>
      </w:r>
      <w:r w:rsidRPr="00010361">
        <w:rPr>
          <w:rFonts w:eastAsia="Times New Roman"/>
        </w:rPr>
        <w:t>ontested the applicant</w:t>
      </w:r>
      <w:r w:rsidRPr="00010361" w:rsidR="00010361">
        <w:rPr>
          <w:rFonts w:eastAsia="Times New Roman"/>
        </w:rPr>
        <w:t>’</w:t>
      </w:r>
      <w:r w:rsidRPr="00010361">
        <w:rPr>
          <w:rFonts w:eastAsia="Times New Roman"/>
        </w:rPr>
        <w:t>s factual</w:t>
      </w:r>
      <w:r w:rsidRPr="00010361" w:rsidR="00D10F76">
        <w:rPr>
          <w:rFonts w:eastAsia="Times New Roman"/>
        </w:rPr>
        <w:t xml:space="preserve"> allegations, maintaining that</w:t>
      </w:r>
      <w:r w:rsidRPr="00010361">
        <w:rPr>
          <w:rFonts w:eastAsia="Times New Roman"/>
        </w:rPr>
        <w:t xml:space="preserve"> </w:t>
      </w:r>
      <w:r w:rsidRPr="00010361" w:rsidR="00B43561">
        <w:rPr>
          <w:rFonts w:eastAsia="Times New Roman"/>
        </w:rPr>
        <w:t xml:space="preserve">he </w:t>
      </w:r>
      <w:r w:rsidRPr="00010361">
        <w:rPr>
          <w:rFonts w:eastAsia="Times New Roman"/>
        </w:rPr>
        <w:t xml:space="preserve">had voluntarily consented to the medical intervention, had appeared to be cooperative, and had only shown resistance once the procedure had started. Any restraint used by the police, as noted in the police reports, had only been necessary </w:t>
      </w:r>
      <w:r w:rsidRPr="00010361" w:rsidR="00B43561">
        <w:rPr>
          <w:rFonts w:eastAsia="Times New Roman"/>
        </w:rPr>
        <w:t xml:space="preserve">owing </w:t>
      </w:r>
      <w:r w:rsidRPr="00010361">
        <w:rPr>
          <w:rFonts w:eastAsia="Times New Roman"/>
        </w:rPr>
        <w:t>to the applicant</w:t>
      </w:r>
      <w:r w:rsidRPr="00010361" w:rsidR="00010361">
        <w:rPr>
          <w:rFonts w:eastAsia="Times New Roman"/>
        </w:rPr>
        <w:t>’</w:t>
      </w:r>
      <w:r w:rsidRPr="00010361">
        <w:rPr>
          <w:rFonts w:eastAsia="Times New Roman"/>
        </w:rPr>
        <w:t>s aggressive behaviour</w:t>
      </w:r>
      <w:r w:rsidRPr="00010361" w:rsidR="00B43561">
        <w:rPr>
          <w:rFonts w:eastAsia="Times New Roman"/>
        </w:rPr>
        <w:t>,</w:t>
      </w:r>
      <w:r w:rsidRPr="00010361">
        <w:rPr>
          <w:rFonts w:eastAsia="Times New Roman"/>
        </w:rPr>
        <w:t xml:space="preserve"> </w:t>
      </w:r>
      <w:r w:rsidRPr="00010361" w:rsidR="00D10F76">
        <w:rPr>
          <w:rFonts w:eastAsia="Times New Roman"/>
        </w:rPr>
        <w:t xml:space="preserve">and </w:t>
      </w:r>
      <w:r w:rsidRPr="00010361" w:rsidR="00B43561">
        <w:rPr>
          <w:rFonts w:eastAsia="Times New Roman"/>
        </w:rPr>
        <w:t xml:space="preserve">had been exercised </w:t>
      </w:r>
      <w:r w:rsidRPr="00010361" w:rsidR="00D10F76">
        <w:rPr>
          <w:rFonts w:eastAsia="Times New Roman"/>
        </w:rPr>
        <w:t>only after the intervention had already started</w:t>
      </w:r>
      <w:r w:rsidRPr="00010361" w:rsidR="00B43561">
        <w:rPr>
          <w:rFonts w:eastAsia="Times New Roman"/>
        </w:rPr>
        <w:t>,</w:t>
      </w:r>
      <w:r w:rsidRPr="00010361" w:rsidR="00D10F76">
        <w:rPr>
          <w:rFonts w:eastAsia="Times New Roman"/>
        </w:rPr>
        <w:t xml:space="preserve"> in order </w:t>
      </w:r>
      <w:r w:rsidRPr="00010361">
        <w:rPr>
          <w:rFonts w:eastAsia="Times New Roman"/>
        </w:rPr>
        <w:t>to reduce any potenti</w:t>
      </w:r>
      <w:r w:rsidRPr="00010361" w:rsidR="00D10F76">
        <w:rPr>
          <w:rFonts w:eastAsia="Times New Roman"/>
        </w:rPr>
        <w:t>al medical risk.</w:t>
      </w:r>
    </w:p>
    <w:p w:rsidRPr="00010361" w:rsidR="00326867" w:rsidP="00010361" w:rsidRDefault="00326867">
      <w:pPr>
        <w:pStyle w:val="ECHRPara"/>
        <w:rPr>
          <w:rFonts w:eastAsia="Times New Roman"/>
        </w:rPr>
      </w:pPr>
      <w:r w:rsidRPr="00010361">
        <w:rPr>
          <w:rFonts w:eastAsia="Times New Roman"/>
        </w:rPr>
        <w:fldChar w:fldCharType="begin"/>
      </w:r>
      <w:r w:rsidRPr="00010361">
        <w:rPr>
          <w:rFonts w:eastAsia="Times New Roman"/>
        </w:rPr>
        <w:instrText xml:space="preserve"> SEQ level0 \*arabic </w:instrText>
      </w:r>
      <w:r w:rsidRPr="00010361">
        <w:rPr>
          <w:rFonts w:eastAsia="Times New Roman"/>
        </w:rPr>
        <w:fldChar w:fldCharType="separate"/>
      </w:r>
      <w:r w:rsidRPr="00010361" w:rsidR="00010361">
        <w:rPr>
          <w:rFonts w:eastAsia="Times New Roman"/>
          <w:noProof/>
        </w:rPr>
        <w:t>53</w:t>
      </w:r>
      <w:r w:rsidRPr="00010361">
        <w:rPr>
          <w:rFonts w:eastAsia="Times New Roman"/>
        </w:rPr>
        <w:fldChar w:fldCharType="end"/>
      </w:r>
      <w:r w:rsidRPr="00010361">
        <w:rPr>
          <w:rFonts w:eastAsia="Times New Roman"/>
        </w:rPr>
        <w:t>.  The Government also pointed out that catheterisation had a statutory basis and was necessary for the protection of public security and the interests of others. There had been no clear medical practice or regulations concerning the nature of the disputed intervention</w:t>
      </w:r>
      <w:r w:rsidRPr="00010361" w:rsidR="00490E79">
        <w:rPr>
          <w:rFonts w:eastAsia="Times New Roman"/>
        </w:rPr>
        <w:t>,</w:t>
      </w:r>
      <w:r w:rsidRPr="00010361">
        <w:rPr>
          <w:rFonts w:eastAsia="Times New Roman"/>
        </w:rPr>
        <w:t xml:space="preserve"> and therefore </w:t>
      </w:r>
      <w:r w:rsidRPr="00010361" w:rsidR="006C17D9">
        <w:rPr>
          <w:rFonts w:eastAsia="Times New Roman"/>
        </w:rPr>
        <w:t xml:space="preserve">in the present case </w:t>
      </w:r>
      <w:r w:rsidRPr="00010361">
        <w:rPr>
          <w:rFonts w:eastAsia="Times New Roman"/>
        </w:rPr>
        <w:t xml:space="preserve">it </w:t>
      </w:r>
      <w:r w:rsidRPr="00010361" w:rsidR="00AE16E7">
        <w:rPr>
          <w:rFonts w:eastAsia="Times New Roman"/>
        </w:rPr>
        <w:t xml:space="preserve">had </w:t>
      </w:r>
      <w:r w:rsidRPr="00010361">
        <w:rPr>
          <w:rFonts w:eastAsia="Times New Roman"/>
        </w:rPr>
        <w:t>not be</w:t>
      </w:r>
      <w:r w:rsidRPr="00010361" w:rsidR="00AE16E7">
        <w:rPr>
          <w:rFonts w:eastAsia="Times New Roman"/>
        </w:rPr>
        <w:t>en possible to</w:t>
      </w:r>
      <w:r w:rsidRPr="00010361">
        <w:rPr>
          <w:rFonts w:eastAsia="Times New Roman"/>
        </w:rPr>
        <w:t xml:space="preserve"> decide what form of consent had been necessary.</w:t>
      </w:r>
    </w:p>
    <w:p w:rsidRPr="00010361" w:rsidR="00326867" w:rsidP="00010361" w:rsidRDefault="00326867">
      <w:pPr>
        <w:pStyle w:val="ECHRPara"/>
        <w:rPr>
          <w:rFonts w:eastAsia="Times New Roman"/>
        </w:rPr>
      </w:pPr>
      <w:r w:rsidRPr="00010361">
        <w:rPr>
          <w:rFonts w:eastAsia="Times New Roman"/>
        </w:rPr>
        <w:fldChar w:fldCharType="begin"/>
      </w:r>
      <w:r w:rsidRPr="00010361">
        <w:rPr>
          <w:rFonts w:eastAsia="Times New Roman"/>
        </w:rPr>
        <w:instrText xml:space="preserve"> SEQ level0 \*arabic </w:instrText>
      </w:r>
      <w:r w:rsidRPr="00010361">
        <w:rPr>
          <w:rFonts w:eastAsia="Times New Roman"/>
        </w:rPr>
        <w:fldChar w:fldCharType="separate"/>
      </w:r>
      <w:r w:rsidRPr="00010361" w:rsidR="00010361">
        <w:rPr>
          <w:rFonts w:eastAsia="Times New Roman"/>
          <w:noProof/>
        </w:rPr>
        <w:t>54</w:t>
      </w:r>
      <w:r w:rsidRPr="00010361">
        <w:rPr>
          <w:rFonts w:eastAsia="Times New Roman"/>
        </w:rPr>
        <w:fldChar w:fldCharType="end"/>
      </w:r>
      <w:r w:rsidRPr="00010361">
        <w:rPr>
          <w:rFonts w:eastAsia="Times New Roman"/>
        </w:rPr>
        <w:t>.  As to the proportionality of the measure, the Government argued that the catheterisation had entailed negligible risks to the applicant</w:t>
      </w:r>
      <w:r w:rsidRPr="00010361" w:rsidR="00010361">
        <w:rPr>
          <w:rFonts w:eastAsia="Times New Roman"/>
        </w:rPr>
        <w:t>’</w:t>
      </w:r>
      <w:r w:rsidRPr="00010361">
        <w:rPr>
          <w:rFonts w:eastAsia="Times New Roman"/>
        </w:rPr>
        <w:t>s health, and he had only suffered minor injuries, which in any case had resulted from his own aggressive behaviour rather than the medical intervention. Any humiliation caused by the measure had been due to the fact that the applicant had failed to cooperate, as evidenced by the witness testimonies.</w:t>
      </w:r>
    </w:p>
    <w:p w:rsidRPr="00010361" w:rsidR="003739A4" w:rsidP="00010361" w:rsidRDefault="00D10F76">
      <w:pPr>
        <w:pStyle w:val="ECHRPara"/>
        <w:rPr>
          <w:rFonts w:eastAsia="Times New Roman"/>
        </w:rPr>
      </w:pPr>
      <w:r w:rsidRPr="00010361">
        <w:rPr>
          <w:rFonts w:eastAsia="Times New Roman"/>
        </w:rPr>
        <w:fldChar w:fldCharType="begin"/>
      </w:r>
      <w:r w:rsidRPr="00010361">
        <w:rPr>
          <w:rFonts w:eastAsia="Times New Roman"/>
        </w:rPr>
        <w:instrText xml:space="preserve"> SEQ level0 \*arabic </w:instrText>
      </w:r>
      <w:r w:rsidRPr="00010361">
        <w:rPr>
          <w:rFonts w:eastAsia="Times New Roman"/>
        </w:rPr>
        <w:fldChar w:fldCharType="separate"/>
      </w:r>
      <w:r w:rsidRPr="00010361" w:rsidR="00010361">
        <w:rPr>
          <w:rFonts w:eastAsia="Times New Roman"/>
          <w:noProof/>
        </w:rPr>
        <w:t>55</w:t>
      </w:r>
      <w:r w:rsidRPr="00010361">
        <w:rPr>
          <w:rFonts w:eastAsia="Times New Roman"/>
        </w:rPr>
        <w:fldChar w:fldCharType="end"/>
      </w:r>
      <w:r w:rsidRPr="00010361">
        <w:rPr>
          <w:rFonts w:eastAsia="Times New Roman"/>
        </w:rPr>
        <w:t>.  As regards the alleged handcuffing, the Government emphasised that the origins of the applicant</w:t>
      </w:r>
      <w:r w:rsidRPr="00010361" w:rsidR="00010361">
        <w:rPr>
          <w:rFonts w:eastAsia="Times New Roman"/>
        </w:rPr>
        <w:t>’</w:t>
      </w:r>
      <w:r w:rsidRPr="00010361">
        <w:rPr>
          <w:rFonts w:eastAsia="Times New Roman"/>
        </w:rPr>
        <w:t xml:space="preserve">s injuries on his wrists could not be established in the domestic proceedings. In any event, the applicant </w:t>
      </w:r>
      <w:r w:rsidRPr="00010361" w:rsidR="00490E79">
        <w:rPr>
          <w:rFonts w:eastAsia="Times New Roman"/>
        </w:rPr>
        <w:t xml:space="preserve">had </w:t>
      </w:r>
      <w:r w:rsidRPr="00010361">
        <w:rPr>
          <w:rFonts w:eastAsia="Times New Roman"/>
        </w:rPr>
        <w:t>not pursue</w:t>
      </w:r>
      <w:r w:rsidRPr="00010361" w:rsidR="00490E79">
        <w:rPr>
          <w:rFonts w:eastAsia="Times New Roman"/>
        </w:rPr>
        <w:t>d</w:t>
      </w:r>
      <w:r w:rsidRPr="00010361">
        <w:rPr>
          <w:rFonts w:eastAsia="Times New Roman"/>
        </w:rPr>
        <w:t xml:space="preserve"> his complaint about this issue. Similarly, it could not </w:t>
      </w:r>
      <w:r w:rsidRPr="00010361" w:rsidR="002A6FA5">
        <w:rPr>
          <w:rFonts w:eastAsia="Times New Roman"/>
        </w:rPr>
        <w:t xml:space="preserve">be </w:t>
      </w:r>
      <w:r w:rsidRPr="00010361">
        <w:rPr>
          <w:rFonts w:eastAsia="Times New Roman"/>
        </w:rPr>
        <w:t>verified whether the applicant had been in leg restraints during the catheteri</w:t>
      </w:r>
      <w:r w:rsidRPr="00010361" w:rsidR="00490E79">
        <w:rPr>
          <w:rFonts w:eastAsia="Times New Roman"/>
        </w:rPr>
        <w:t>s</w:t>
      </w:r>
      <w:r w:rsidRPr="00010361">
        <w:rPr>
          <w:rFonts w:eastAsia="Times New Roman"/>
        </w:rPr>
        <w:t>ation.</w:t>
      </w:r>
    </w:p>
    <w:p w:rsidRPr="00010361" w:rsidR="00973A67" w:rsidP="00010361" w:rsidRDefault="001F2545">
      <w:pPr>
        <w:pStyle w:val="ECHRHeading3"/>
      </w:pPr>
      <w:r w:rsidRPr="00010361">
        <w:t>2.  </w:t>
      </w:r>
      <w:r w:rsidRPr="00010361" w:rsidR="006E033A">
        <w:t>The Court</w:t>
      </w:r>
      <w:r w:rsidRPr="00010361" w:rsidR="00010361">
        <w:t>’</w:t>
      </w:r>
      <w:r w:rsidRPr="00010361" w:rsidR="006E033A">
        <w:t>s assessment</w:t>
      </w:r>
    </w:p>
    <w:p w:rsidRPr="00010361" w:rsidR="00326867" w:rsidP="00010361" w:rsidRDefault="006C17D9">
      <w:pPr>
        <w:pStyle w:val="ECHRHeading4"/>
      </w:pPr>
      <w:r w:rsidRPr="00010361">
        <w:t>(</w:t>
      </w:r>
      <w:r w:rsidRPr="00010361" w:rsidR="001F2545">
        <w:t>a</w:t>
      </w:r>
      <w:r w:rsidRPr="00010361">
        <w:t>)</w:t>
      </w:r>
      <w:r w:rsidRPr="00010361" w:rsidR="006E033A">
        <w:t>  </w:t>
      </w:r>
      <w:r w:rsidRPr="00010361" w:rsidR="00326867">
        <w:t>General principles</w:t>
      </w:r>
    </w:p>
    <w:p w:rsidRPr="00010361" w:rsidR="003739A4" w:rsidP="00010361" w:rsidRDefault="00326867">
      <w:pPr>
        <w:pStyle w:val="ECHRPara"/>
      </w:pPr>
      <w:r w:rsidRPr="00010361">
        <w:fldChar w:fldCharType="begin"/>
      </w:r>
      <w:r w:rsidRPr="00010361">
        <w:instrText xml:space="preserve"> SEQ level0 \*arabic </w:instrText>
      </w:r>
      <w:r w:rsidRPr="00010361">
        <w:fldChar w:fldCharType="separate"/>
      </w:r>
      <w:r w:rsidRPr="00010361" w:rsidR="00010361">
        <w:rPr>
          <w:noProof/>
        </w:rPr>
        <w:t>56</w:t>
      </w:r>
      <w:r w:rsidRPr="00010361">
        <w:fldChar w:fldCharType="end"/>
      </w:r>
      <w:r w:rsidRPr="00010361">
        <w:t>.  As the Court has held on many occasions, Article 3 of the Convention enshrines one of the most fundamental values of a democratic society. It prohibits in absolute terms torture or inhuman or degrading treatment or punishment, irrespective of the circumstances and the victim</w:t>
      </w:r>
      <w:r w:rsidRPr="00010361" w:rsidR="00010361">
        <w:t>’</w:t>
      </w:r>
      <w:r w:rsidRPr="00010361">
        <w:t xml:space="preserve">s behaviour (see </w:t>
      </w:r>
      <w:proofErr w:type="spellStart"/>
      <w:r w:rsidRPr="00010361">
        <w:rPr>
          <w:i/>
        </w:rPr>
        <w:t>Labita</w:t>
      </w:r>
      <w:proofErr w:type="spellEnd"/>
      <w:r w:rsidRPr="00010361">
        <w:rPr>
          <w:i/>
        </w:rPr>
        <w:t xml:space="preserve"> v. Italy</w:t>
      </w:r>
      <w:r w:rsidRPr="00010361">
        <w:t xml:space="preserve"> [GC], no. 26772/95, § 119, ECHR 2000-IV).</w:t>
      </w:r>
    </w:p>
    <w:p w:rsidRPr="00010361" w:rsidR="003739A4" w:rsidP="00010361" w:rsidRDefault="00C16A7D">
      <w:pPr>
        <w:pStyle w:val="ECHRPara"/>
      </w:pPr>
      <w:r w:rsidRPr="00010361">
        <w:rPr>
          <w:rFonts w:eastAsiaTheme="majorEastAsia"/>
        </w:rPr>
        <w:fldChar w:fldCharType="begin"/>
      </w:r>
      <w:r w:rsidRPr="00010361">
        <w:rPr>
          <w:rFonts w:eastAsiaTheme="majorEastAsia"/>
        </w:rPr>
        <w:instrText xml:space="preserve"> SEQ level0 \*arabic </w:instrText>
      </w:r>
      <w:r w:rsidRPr="00010361">
        <w:rPr>
          <w:rFonts w:eastAsiaTheme="majorEastAsia"/>
        </w:rPr>
        <w:fldChar w:fldCharType="separate"/>
      </w:r>
      <w:r w:rsidRPr="00010361" w:rsidR="00010361">
        <w:rPr>
          <w:rFonts w:eastAsiaTheme="majorEastAsia"/>
          <w:noProof/>
        </w:rPr>
        <w:t>57</w:t>
      </w:r>
      <w:r w:rsidRPr="00010361">
        <w:rPr>
          <w:rFonts w:eastAsiaTheme="majorEastAsia"/>
        </w:rPr>
        <w:fldChar w:fldCharType="end"/>
      </w:r>
      <w:r w:rsidRPr="00010361">
        <w:rPr>
          <w:rFonts w:eastAsiaTheme="majorEastAsia"/>
        </w:rPr>
        <w:t>.  </w:t>
      </w:r>
      <w:r w:rsidRPr="00010361" w:rsidR="00326867">
        <w:rPr>
          <w:rFonts w:eastAsiaTheme="majorEastAsia"/>
        </w:rPr>
        <w:t>Even where it is not motivated by reason</w:t>
      </w:r>
      <w:r w:rsidRPr="00010361">
        <w:rPr>
          <w:rFonts w:eastAsiaTheme="majorEastAsia"/>
        </w:rPr>
        <w:t>s of medical necessity, Article</w:t>
      </w:r>
      <w:r w:rsidRPr="00010361" w:rsidR="00326867">
        <w:rPr>
          <w:rFonts w:eastAsiaTheme="majorEastAsia"/>
        </w:rPr>
        <w:t xml:space="preserve"> 3 of the Convention does not as such prohibit recourse to a medical procedure in defiance of the will of a suspect in order to obtain from him or her evidence of his or her involvement in the commission of a criminal offence</w:t>
      </w:r>
      <w:r w:rsidRPr="00010361">
        <w:rPr>
          <w:rFonts w:eastAsiaTheme="majorEastAsia"/>
        </w:rPr>
        <w:t>.</w:t>
      </w:r>
      <w:r w:rsidRPr="00010361" w:rsidR="000E4227">
        <w:rPr>
          <w:rFonts w:eastAsiaTheme="majorEastAsia"/>
        </w:rPr>
        <w:t>  However, a</w:t>
      </w:r>
      <w:r w:rsidRPr="00010361" w:rsidR="000E4227">
        <w:t>ny recourse to a forcible medical intervention in order to obtain evidence of a crime must be convincingly justified on the facts of a particular case. This is especially true where the procedure is intended to retrieve from inside the individual</w:t>
      </w:r>
      <w:r w:rsidRPr="00010361" w:rsidR="00010361">
        <w:t>’</w:t>
      </w:r>
      <w:r w:rsidRPr="00010361" w:rsidR="000E4227">
        <w:t>s body real evidence of the very crime of which he is suspected. The particularly intrusive nature of such an act requires strict scrutiny of all the surrounding circumstances</w:t>
      </w:r>
      <w:r w:rsidRPr="00010361">
        <w:t xml:space="preserve">. </w:t>
      </w:r>
      <w:r w:rsidRPr="00010361">
        <w:rPr>
          <w:rFonts w:asciiTheme="majorHAnsi" w:hAnsiTheme="majorHAnsi" w:cstheme="majorHAnsi"/>
        </w:rPr>
        <w:t>I</w:t>
      </w:r>
      <w:r w:rsidRPr="00010361">
        <w:rPr>
          <w:rFonts w:asciiTheme="majorHAnsi" w:hAnsiTheme="majorHAnsi" w:cstheme="majorHAnsi"/>
          <w:color w:val="000000"/>
        </w:rPr>
        <w:t>n this connection, due regard must be had to the seriousness of the offence in issue. The authorities must also demonstrate that they took into consideration alternative methods of recovering the evidence. Furthermore, the procedure must not entail any risk of lasting detriment to a suspect</w:t>
      </w:r>
      <w:r w:rsidRPr="00010361" w:rsidR="00010361">
        <w:rPr>
          <w:rFonts w:asciiTheme="majorHAnsi" w:hAnsiTheme="majorHAnsi" w:cstheme="majorHAnsi"/>
          <w:color w:val="000000"/>
        </w:rPr>
        <w:t>’</w:t>
      </w:r>
      <w:r w:rsidRPr="00010361">
        <w:rPr>
          <w:rFonts w:asciiTheme="majorHAnsi" w:hAnsiTheme="majorHAnsi" w:cstheme="majorHAnsi"/>
          <w:color w:val="000000"/>
        </w:rPr>
        <w:t>s health</w:t>
      </w:r>
      <w:r w:rsidRPr="00010361" w:rsidR="000E4227">
        <w:t xml:space="preserve"> (see </w:t>
      </w:r>
      <w:proofErr w:type="spellStart"/>
      <w:r w:rsidRPr="00010361" w:rsidR="00CD2AA9">
        <w:rPr>
          <w:i/>
        </w:rPr>
        <w:t>Jalloh</w:t>
      </w:r>
      <w:proofErr w:type="spellEnd"/>
      <w:r w:rsidRPr="00010361" w:rsidR="00CD2AA9">
        <w:rPr>
          <w:i/>
        </w:rPr>
        <w:t xml:space="preserve"> v. </w:t>
      </w:r>
      <w:r w:rsidRPr="00010361" w:rsidR="000E4227">
        <w:rPr>
          <w:i/>
        </w:rPr>
        <w:t>Germany</w:t>
      </w:r>
      <w:r w:rsidRPr="00010361" w:rsidR="000E4227">
        <w:t xml:space="preserve"> [GC], no. 54810/00, §</w:t>
      </w:r>
      <w:r w:rsidRPr="00010361" w:rsidR="00514649">
        <w:t>§</w:t>
      </w:r>
      <w:r w:rsidRPr="00010361" w:rsidR="000E4227">
        <w:t xml:space="preserve"> 7</w:t>
      </w:r>
      <w:r w:rsidRPr="00010361">
        <w:t>0-71</w:t>
      </w:r>
      <w:r w:rsidRPr="00010361" w:rsidR="000E4227">
        <w:t>, ECHR 2006</w:t>
      </w:r>
      <w:r w:rsidRPr="00010361" w:rsidR="000E4227">
        <w:noBreakHyphen/>
        <w:t>IX).</w:t>
      </w:r>
    </w:p>
    <w:p w:rsidRPr="00010361" w:rsidR="003739A4" w:rsidP="00010361" w:rsidRDefault="00C16A7D">
      <w:pPr>
        <w:pStyle w:val="ECHRPara"/>
      </w:pPr>
      <w:r w:rsidRPr="00010361">
        <w:fldChar w:fldCharType="begin"/>
      </w:r>
      <w:r w:rsidRPr="00010361">
        <w:instrText xml:space="preserve"> SEQ level0 \*arabic </w:instrText>
      </w:r>
      <w:r w:rsidRPr="00010361">
        <w:fldChar w:fldCharType="separate"/>
      </w:r>
      <w:r w:rsidRPr="00010361" w:rsidR="00010361">
        <w:rPr>
          <w:noProof/>
        </w:rPr>
        <w:t>58</w:t>
      </w:r>
      <w:r w:rsidRPr="00010361">
        <w:fldChar w:fldCharType="end"/>
      </w:r>
      <w:r w:rsidRPr="00010361">
        <w:t>.  Moreover, t</w:t>
      </w:r>
      <w:r w:rsidRPr="00010361" w:rsidR="000E4227">
        <w:t>he Court has held that the following factors are of particular importance when assessing an interference with a person</w:t>
      </w:r>
      <w:r w:rsidRPr="00010361" w:rsidR="00010361">
        <w:t>’</w:t>
      </w:r>
      <w:r w:rsidRPr="00010361" w:rsidR="000E4227">
        <w:t>s physical integrity carried out with the aim of obtaining evidence: the extent to which a forcible medical intervention was necessary to obtain the evidence, the health risks for the suspect, the manner in which the procedure was carried out and the physical pain and mental suffering it caused, the degree of medical supervision available, and the effects on the suspect</w:t>
      </w:r>
      <w:r w:rsidRPr="00010361" w:rsidR="00010361">
        <w:t>’</w:t>
      </w:r>
      <w:r w:rsidRPr="00010361" w:rsidR="000E4227">
        <w:t>s health (ibid.,</w:t>
      </w:r>
      <w:r w:rsidRPr="00010361" w:rsidR="000E4227">
        <w:rPr>
          <w:i/>
        </w:rPr>
        <w:t xml:space="preserve"> </w:t>
      </w:r>
      <w:r w:rsidRPr="00010361" w:rsidR="000E4227">
        <w:t>§ 76).</w:t>
      </w:r>
    </w:p>
    <w:p w:rsidRPr="00010361" w:rsidR="00BE4F02" w:rsidP="00010361" w:rsidRDefault="00BE4F02">
      <w:pPr>
        <w:pStyle w:val="ECHRPara"/>
        <w:rPr>
          <w:rFonts w:asciiTheme="majorHAnsi" w:hAnsiTheme="majorHAnsi" w:cstheme="majorHAnsi"/>
        </w:rPr>
      </w:pPr>
      <w:r w:rsidRPr="00010361">
        <w:rPr>
          <w:rFonts w:asciiTheme="majorHAnsi" w:hAnsiTheme="majorHAnsi" w:cstheme="majorHAnsi"/>
          <w:szCs w:val="24"/>
        </w:rPr>
        <w:fldChar w:fldCharType="begin"/>
      </w:r>
      <w:r w:rsidRPr="00010361">
        <w:rPr>
          <w:rFonts w:asciiTheme="majorHAnsi" w:hAnsiTheme="majorHAnsi" w:cstheme="majorHAnsi"/>
          <w:szCs w:val="24"/>
        </w:rPr>
        <w:instrText xml:space="preserve"> SEQ level0 \*arabic </w:instrText>
      </w:r>
      <w:r w:rsidRPr="00010361">
        <w:rPr>
          <w:rFonts w:asciiTheme="majorHAnsi" w:hAnsiTheme="majorHAnsi" w:cstheme="majorHAnsi"/>
          <w:szCs w:val="24"/>
        </w:rPr>
        <w:fldChar w:fldCharType="separate"/>
      </w:r>
      <w:r w:rsidRPr="00010361" w:rsidR="00010361">
        <w:rPr>
          <w:rFonts w:asciiTheme="majorHAnsi" w:hAnsiTheme="majorHAnsi" w:cstheme="majorHAnsi"/>
          <w:noProof/>
          <w:szCs w:val="24"/>
        </w:rPr>
        <w:t>59</w:t>
      </w:r>
      <w:r w:rsidRPr="00010361">
        <w:rPr>
          <w:rFonts w:asciiTheme="majorHAnsi" w:hAnsiTheme="majorHAnsi" w:cstheme="majorHAnsi"/>
          <w:szCs w:val="24"/>
        </w:rPr>
        <w:fldChar w:fldCharType="end"/>
      </w:r>
      <w:r w:rsidRPr="00010361">
        <w:rPr>
          <w:rFonts w:asciiTheme="majorHAnsi" w:hAnsiTheme="majorHAnsi" w:cstheme="majorHAnsi"/>
          <w:szCs w:val="24"/>
        </w:rPr>
        <w:t>.  </w:t>
      </w:r>
      <w:r w:rsidRPr="00010361" w:rsidR="00C763AE">
        <w:rPr>
          <w:rFonts w:asciiTheme="majorHAnsi" w:hAnsiTheme="majorHAnsi" w:cstheme="majorHAnsi"/>
          <w:szCs w:val="24"/>
        </w:rPr>
        <w:t>H</w:t>
      </w:r>
      <w:r w:rsidRPr="00010361" w:rsidR="00C763AE">
        <w:rPr>
          <w:rFonts w:asciiTheme="majorHAnsi" w:hAnsiTheme="majorHAnsi" w:cstheme="majorHAnsi"/>
          <w:color w:val="000000"/>
        </w:rPr>
        <w:t>aving regard to the general duty on the State under Article 1 of the Convention to “secure to everyone within [its] jurisdiction the rights and freedoms defined in [the] Convention”, the provisions of Article 3 require by implication that there should be some form of effective official investigation where an individual makes a credible assertion that he has suffered treatment infringing Article 3 at the hands, </w:t>
      </w:r>
      <w:r w:rsidRPr="00010361" w:rsidR="00C763AE">
        <w:rPr>
          <w:rFonts w:asciiTheme="majorHAnsi" w:hAnsiTheme="majorHAnsi" w:cstheme="majorHAnsi"/>
          <w:i/>
          <w:iCs/>
          <w:color w:val="000000"/>
        </w:rPr>
        <w:t>inter alia</w:t>
      </w:r>
      <w:r w:rsidRPr="00010361" w:rsidR="00C763AE">
        <w:rPr>
          <w:rFonts w:asciiTheme="majorHAnsi" w:hAnsiTheme="majorHAnsi" w:cstheme="majorHAnsi"/>
          <w:color w:val="000000"/>
        </w:rPr>
        <w:t xml:space="preserve">, of the police or other similar authorities (see </w:t>
      </w:r>
      <w:proofErr w:type="spellStart"/>
      <w:r w:rsidRPr="00010361" w:rsidR="00C763AE">
        <w:rPr>
          <w:rFonts w:asciiTheme="majorHAnsi" w:hAnsiTheme="majorHAnsi" w:cstheme="majorHAnsi"/>
          <w:i/>
        </w:rPr>
        <w:t>Bouyid</w:t>
      </w:r>
      <w:proofErr w:type="spellEnd"/>
      <w:r w:rsidRPr="00010361" w:rsidR="00C763AE">
        <w:rPr>
          <w:rFonts w:asciiTheme="majorHAnsi" w:hAnsiTheme="majorHAnsi" w:cstheme="majorHAnsi"/>
        </w:rPr>
        <w:t xml:space="preserve">, </w:t>
      </w:r>
      <w:r w:rsidRPr="00010361" w:rsidR="00041821">
        <w:rPr>
          <w:rFonts w:asciiTheme="majorHAnsi" w:hAnsiTheme="majorHAnsi" w:cstheme="majorHAnsi"/>
        </w:rPr>
        <w:t xml:space="preserve">cited above, </w:t>
      </w:r>
      <w:r w:rsidRPr="00010361" w:rsidR="00C763AE">
        <w:rPr>
          <w:rFonts w:asciiTheme="majorHAnsi" w:hAnsiTheme="majorHAnsi" w:cstheme="majorHAnsi"/>
        </w:rPr>
        <w:t>§</w:t>
      </w:r>
      <w:r w:rsidRPr="00010361" w:rsidR="00E36492">
        <w:rPr>
          <w:rFonts w:asciiTheme="majorHAnsi" w:hAnsiTheme="majorHAnsi" w:cstheme="majorHAnsi"/>
        </w:rPr>
        <w:t> </w:t>
      </w:r>
      <w:r w:rsidRPr="00010361" w:rsidR="00C763AE">
        <w:rPr>
          <w:rFonts w:asciiTheme="majorHAnsi" w:hAnsiTheme="majorHAnsi" w:cstheme="majorHAnsi"/>
        </w:rPr>
        <w:t>116)</w:t>
      </w:r>
      <w:r w:rsidRPr="00010361" w:rsidR="00C763AE">
        <w:rPr>
          <w:rFonts w:asciiTheme="majorHAnsi" w:hAnsiTheme="majorHAnsi" w:cstheme="majorHAnsi"/>
          <w:color w:val="000000"/>
        </w:rPr>
        <w:t>.</w:t>
      </w:r>
    </w:p>
    <w:p w:rsidRPr="00010361" w:rsidR="00326867" w:rsidP="00010361" w:rsidRDefault="006C17D9">
      <w:pPr>
        <w:pStyle w:val="ECHRHeading4"/>
      </w:pPr>
      <w:r w:rsidRPr="00010361">
        <w:t>(</w:t>
      </w:r>
      <w:r w:rsidRPr="00010361" w:rsidR="001F2545">
        <w:t>b</w:t>
      </w:r>
      <w:r w:rsidRPr="00010361">
        <w:t>)</w:t>
      </w:r>
      <w:r w:rsidRPr="00010361" w:rsidR="000E4227">
        <w:t>  </w:t>
      </w:r>
      <w:r w:rsidRPr="00010361" w:rsidR="00326867">
        <w:t xml:space="preserve">Application </w:t>
      </w:r>
      <w:r w:rsidRPr="00010361" w:rsidR="00E36492">
        <w:t xml:space="preserve">of these principles </w:t>
      </w:r>
      <w:r w:rsidRPr="00010361" w:rsidR="00326867">
        <w:t>to the present case</w:t>
      </w:r>
    </w:p>
    <w:p w:rsidRPr="00010361" w:rsidR="003739A4" w:rsidP="00010361" w:rsidRDefault="00CD2AA9">
      <w:pPr>
        <w:pStyle w:val="ECHRPara"/>
        <w:rPr>
          <w:rFonts w:asciiTheme="majorHAnsi" w:hAnsiTheme="majorHAnsi" w:cstheme="majorHAnsi"/>
        </w:rPr>
      </w:pPr>
      <w:r w:rsidRPr="00010361">
        <w:fldChar w:fldCharType="begin"/>
      </w:r>
      <w:r w:rsidRPr="00010361">
        <w:instrText xml:space="preserve"> SEQ level0 \*arabic </w:instrText>
      </w:r>
      <w:r w:rsidRPr="00010361">
        <w:fldChar w:fldCharType="separate"/>
      </w:r>
      <w:r w:rsidRPr="00010361" w:rsidR="00010361">
        <w:rPr>
          <w:noProof/>
        </w:rPr>
        <w:t>60</w:t>
      </w:r>
      <w:r w:rsidRPr="00010361">
        <w:rPr>
          <w:noProof/>
        </w:rPr>
        <w:fldChar w:fldCharType="end"/>
      </w:r>
      <w:r w:rsidRPr="00010361" w:rsidR="00326867">
        <w:rPr>
          <w:rFonts w:asciiTheme="majorHAnsi" w:hAnsiTheme="majorHAnsi" w:cstheme="majorHAnsi"/>
        </w:rPr>
        <w:t>.  </w:t>
      </w:r>
      <w:r w:rsidRPr="00010361" w:rsidR="00684258">
        <w:rPr>
          <w:rFonts w:asciiTheme="majorHAnsi" w:hAnsiTheme="majorHAnsi" w:cstheme="majorHAnsi"/>
        </w:rPr>
        <w:t>In the instant case</w:t>
      </w:r>
      <w:r w:rsidRPr="00010361" w:rsidR="00B73BCF">
        <w:rPr>
          <w:rFonts w:asciiTheme="majorHAnsi" w:hAnsiTheme="majorHAnsi" w:cstheme="majorHAnsi"/>
        </w:rPr>
        <w:t>,</w:t>
      </w:r>
      <w:r w:rsidRPr="00010361" w:rsidR="00684258">
        <w:rPr>
          <w:rFonts w:asciiTheme="majorHAnsi" w:hAnsiTheme="majorHAnsi" w:cstheme="majorHAnsi"/>
        </w:rPr>
        <w:t xml:space="preserve"> there is no dispute that the applicant under</w:t>
      </w:r>
      <w:r w:rsidRPr="00010361" w:rsidR="00B73BCF">
        <w:rPr>
          <w:rFonts w:asciiTheme="majorHAnsi" w:hAnsiTheme="majorHAnsi" w:cstheme="majorHAnsi"/>
        </w:rPr>
        <w:t>went</w:t>
      </w:r>
      <w:r w:rsidRPr="00010361" w:rsidR="00684258">
        <w:rPr>
          <w:rFonts w:asciiTheme="majorHAnsi" w:hAnsiTheme="majorHAnsi" w:cstheme="majorHAnsi"/>
        </w:rPr>
        <w:t xml:space="preserve"> catheterisation. The parties disagree </w:t>
      </w:r>
      <w:r w:rsidRPr="00010361" w:rsidR="00B73BCF">
        <w:rPr>
          <w:rFonts w:asciiTheme="majorHAnsi" w:hAnsiTheme="majorHAnsi" w:cstheme="majorHAnsi"/>
        </w:rPr>
        <w:t xml:space="preserve">about </w:t>
      </w:r>
      <w:r w:rsidRPr="00010361" w:rsidR="00684258">
        <w:rPr>
          <w:rFonts w:asciiTheme="majorHAnsi" w:hAnsiTheme="majorHAnsi" w:cstheme="majorHAnsi"/>
        </w:rPr>
        <w:t xml:space="preserve">the manner </w:t>
      </w:r>
      <w:r w:rsidRPr="00010361" w:rsidR="00B73BCF">
        <w:rPr>
          <w:rFonts w:asciiTheme="majorHAnsi" w:hAnsiTheme="majorHAnsi" w:cstheme="majorHAnsi"/>
        </w:rPr>
        <w:t xml:space="preserve">in which </w:t>
      </w:r>
      <w:r w:rsidRPr="00010361" w:rsidR="00684258">
        <w:rPr>
          <w:rFonts w:asciiTheme="majorHAnsi" w:hAnsiTheme="majorHAnsi" w:cstheme="majorHAnsi"/>
        </w:rPr>
        <w:t xml:space="preserve">the intervention was conducted and whether the applicant consented to it. Thus, </w:t>
      </w:r>
      <w:r w:rsidRPr="00010361" w:rsidR="00326867">
        <w:rPr>
          <w:rFonts w:asciiTheme="majorHAnsi" w:hAnsiTheme="majorHAnsi" w:cstheme="majorHAnsi"/>
          <w:color w:val="000000"/>
        </w:rPr>
        <w:t xml:space="preserve">the </w:t>
      </w:r>
      <w:r w:rsidRPr="00010361" w:rsidR="00326867">
        <w:rPr>
          <w:rFonts w:asciiTheme="majorHAnsi" w:hAnsiTheme="majorHAnsi" w:cstheme="majorHAnsi"/>
        </w:rPr>
        <w:t>Court first</w:t>
      </w:r>
      <w:r w:rsidRPr="00010361" w:rsidR="00B73BCF">
        <w:rPr>
          <w:rFonts w:asciiTheme="majorHAnsi" w:hAnsiTheme="majorHAnsi" w:cstheme="majorHAnsi"/>
        </w:rPr>
        <w:t>ly</w:t>
      </w:r>
      <w:r w:rsidRPr="00010361" w:rsidR="00326867">
        <w:rPr>
          <w:rFonts w:asciiTheme="majorHAnsi" w:hAnsiTheme="majorHAnsi" w:cstheme="majorHAnsi"/>
        </w:rPr>
        <w:t xml:space="preserve"> needs to decide whether the applicant consent</w:t>
      </w:r>
      <w:r w:rsidRPr="00010361" w:rsidR="00C16A7D">
        <w:rPr>
          <w:rFonts w:asciiTheme="majorHAnsi" w:hAnsiTheme="majorHAnsi" w:cstheme="majorHAnsi"/>
        </w:rPr>
        <w:t xml:space="preserve">ed to the medical intervention </w:t>
      </w:r>
      <w:r w:rsidRPr="00010361" w:rsidR="00326867">
        <w:rPr>
          <w:rFonts w:asciiTheme="majorHAnsi" w:hAnsiTheme="majorHAnsi" w:cstheme="majorHAnsi"/>
        </w:rPr>
        <w:t>(see</w:t>
      </w:r>
      <w:r w:rsidRPr="00010361" w:rsidR="00C16A7D">
        <w:rPr>
          <w:rFonts w:asciiTheme="majorHAnsi" w:hAnsiTheme="majorHAnsi" w:cstheme="majorHAnsi"/>
        </w:rPr>
        <w:t xml:space="preserve">, </w:t>
      </w:r>
      <w:r w:rsidRPr="00010361" w:rsidR="00C16A7D">
        <w:rPr>
          <w:rFonts w:asciiTheme="majorHAnsi" w:hAnsiTheme="majorHAnsi" w:cstheme="majorHAnsi"/>
          <w:i/>
        </w:rPr>
        <w:t xml:space="preserve">mutatis mutandis¸ </w:t>
      </w:r>
      <w:proofErr w:type="spellStart"/>
      <w:r w:rsidRPr="00010361" w:rsidR="00326867">
        <w:rPr>
          <w:rFonts w:asciiTheme="majorHAnsi" w:hAnsiTheme="majorHAnsi" w:cstheme="majorHAnsi"/>
          <w:i/>
        </w:rPr>
        <w:t>Bogumil</w:t>
      </w:r>
      <w:proofErr w:type="spellEnd"/>
      <w:r w:rsidRPr="00010361" w:rsidR="00326867">
        <w:rPr>
          <w:rFonts w:asciiTheme="majorHAnsi" w:hAnsiTheme="majorHAnsi" w:cstheme="majorHAnsi"/>
          <w:i/>
        </w:rPr>
        <w:t xml:space="preserve"> v. Portugal</w:t>
      </w:r>
      <w:r w:rsidRPr="00010361" w:rsidR="004468EB">
        <w:rPr>
          <w:rFonts w:asciiTheme="majorHAnsi" w:hAnsiTheme="majorHAnsi" w:cstheme="majorHAnsi"/>
        </w:rPr>
        <w:t>, no. </w:t>
      </w:r>
      <w:r w:rsidRPr="00010361">
        <w:rPr>
          <w:rFonts w:asciiTheme="majorHAnsi" w:hAnsiTheme="majorHAnsi" w:cstheme="majorHAnsi"/>
        </w:rPr>
        <w:t>35228/03, §§ 69 and 71, 7 </w:t>
      </w:r>
      <w:r w:rsidRPr="00010361" w:rsidR="00326867">
        <w:rPr>
          <w:rFonts w:asciiTheme="majorHAnsi" w:hAnsiTheme="majorHAnsi" w:cstheme="majorHAnsi"/>
        </w:rPr>
        <w:t>October 2008).</w:t>
      </w:r>
    </w:p>
    <w:p w:rsidRPr="00010361" w:rsidR="00326867" w:rsidP="00010361" w:rsidRDefault="00326867">
      <w:pPr>
        <w:pStyle w:val="ECHRPara"/>
      </w:pPr>
      <w:r w:rsidRPr="00010361">
        <w:fldChar w:fldCharType="begin"/>
      </w:r>
      <w:r w:rsidRPr="00010361">
        <w:instrText xml:space="preserve"> SEQ level0 \*arabic </w:instrText>
      </w:r>
      <w:r w:rsidRPr="00010361">
        <w:fldChar w:fldCharType="separate"/>
      </w:r>
      <w:r w:rsidRPr="00010361" w:rsidR="00010361">
        <w:rPr>
          <w:noProof/>
        </w:rPr>
        <w:t>61</w:t>
      </w:r>
      <w:r w:rsidRPr="00010361">
        <w:fldChar w:fldCharType="end"/>
      </w:r>
      <w:r w:rsidRPr="00010361">
        <w:t xml:space="preserve">.  The Court notes in this respect that the parties disagree </w:t>
      </w:r>
      <w:r w:rsidRPr="00010361" w:rsidR="00AB6520">
        <w:t xml:space="preserve">as to </w:t>
      </w:r>
      <w:r w:rsidRPr="00010361">
        <w:t>whether the applicant initially gave his consent to the catheterisation. The Government pointed out that, after questioning a number of witnesses, the authorities had found it established that the applicant had agreed to the medical procedure. The applicant stated that he had never given his consent to the intervention, and that even the domestic courts had acknowledged that he had resisted the procedure shortly after it had started.</w:t>
      </w:r>
    </w:p>
    <w:p w:rsidRPr="00010361" w:rsidR="00326867" w:rsidP="00010361" w:rsidRDefault="00CD2AA9">
      <w:pPr>
        <w:pStyle w:val="ECHRPara"/>
      </w:pPr>
      <w:r w:rsidRPr="00010361">
        <w:fldChar w:fldCharType="begin"/>
      </w:r>
      <w:r w:rsidRPr="00010361">
        <w:instrText xml:space="preserve"> SEQ level0 \*arabic </w:instrText>
      </w:r>
      <w:r w:rsidRPr="00010361">
        <w:fldChar w:fldCharType="separate"/>
      </w:r>
      <w:r w:rsidRPr="00010361" w:rsidR="00010361">
        <w:rPr>
          <w:noProof/>
        </w:rPr>
        <w:t>62</w:t>
      </w:r>
      <w:r w:rsidRPr="00010361">
        <w:rPr>
          <w:noProof/>
        </w:rPr>
        <w:fldChar w:fldCharType="end"/>
      </w:r>
      <w:r w:rsidRPr="00010361" w:rsidR="00326867">
        <w:t xml:space="preserve">.  The Court </w:t>
      </w:r>
      <w:r w:rsidRPr="00010361" w:rsidR="007C67A2">
        <w:t xml:space="preserve">reiterates in this respect that </w:t>
      </w:r>
      <w:r w:rsidRPr="00010361" w:rsidR="00326867">
        <w:t>where domestic proceedings have taken place, it is not the Court</w:t>
      </w:r>
      <w:r w:rsidRPr="00010361" w:rsidR="00010361">
        <w:t>’</w:t>
      </w:r>
      <w:r w:rsidRPr="00010361" w:rsidR="00326867">
        <w:t>s task to substitute its own assessment of the facts for that of the domestic courts</w:t>
      </w:r>
      <w:r w:rsidRPr="00010361" w:rsidR="00AB6520">
        <w:t>,</w:t>
      </w:r>
      <w:r w:rsidRPr="00010361" w:rsidR="00326867">
        <w:t xml:space="preserve"> and as a general rule it is for those courts to assess the evidence before them. Though the Court is not bound by the findings of domestic courts and remains free to make its own appreciation in the light of all the material before it, in normal circumstances it requires cogent elements to lead it to depart from the findings of fact reached by the domestic courts (see, among other authorities, </w:t>
      </w:r>
      <w:r w:rsidRPr="00010361" w:rsidR="00326867">
        <w:rPr>
          <w:i/>
        </w:rPr>
        <w:t xml:space="preserve">Giuliani and </w:t>
      </w:r>
      <w:proofErr w:type="spellStart"/>
      <w:r w:rsidRPr="00010361" w:rsidR="00326867">
        <w:rPr>
          <w:i/>
        </w:rPr>
        <w:t>Gaggio</w:t>
      </w:r>
      <w:proofErr w:type="spellEnd"/>
      <w:r w:rsidRPr="00010361" w:rsidR="00326867">
        <w:rPr>
          <w:i/>
        </w:rPr>
        <w:t xml:space="preserve"> v. Italy </w:t>
      </w:r>
      <w:r w:rsidRPr="00010361" w:rsidR="00326867">
        <w:t>[GC], no. 23458/02, § 180, ECHR 2011 (extracts)).</w:t>
      </w:r>
    </w:p>
    <w:p w:rsidRPr="00010361" w:rsidR="00326867" w:rsidP="00010361" w:rsidRDefault="00CD2AA9">
      <w:pPr>
        <w:pStyle w:val="ECHRPara"/>
      </w:pPr>
      <w:r w:rsidRPr="00010361">
        <w:fldChar w:fldCharType="begin"/>
      </w:r>
      <w:r w:rsidRPr="00010361">
        <w:instrText xml:space="preserve"> SEQ level0 \*arabic </w:instrText>
      </w:r>
      <w:r w:rsidRPr="00010361">
        <w:fldChar w:fldCharType="separate"/>
      </w:r>
      <w:r w:rsidRPr="00010361" w:rsidR="00010361">
        <w:rPr>
          <w:noProof/>
        </w:rPr>
        <w:t>63</w:t>
      </w:r>
      <w:r w:rsidRPr="00010361">
        <w:rPr>
          <w:noProof/>
        </w:rPr>
        <w:fldChar w:fldCharType="end"/>
      </w:r>
      <w:r w:rsidRPr="00010361" w:rsidR="00326867">
        <w:t>.  The Court first</w:t>
      </w:r>
      <w:r w:rsidRPr="00010361" w:rsidR="00AB6520">
        <w:t>ly</w:t>
      </w:r>
      <w:r w:rsidRPr="00010361" w:rsidR="00326867">
        <w:t xml:space="preserve"> notes that there was no well-established domestic practice or regulations concerning the use and method of catheterisation to obtain evidence of a person</w:t>
      </w:r>
      <w:r w:rsidRPr="00010361" w:rsidR="00010361">
        <w:t>’</w:t>
      </w:r>
      <w:r w:rsidRPr="00010361" w:rsidR="00326867">
        <w:t>s involvement in an offence</w:t>
      </w:r>
      <w:r w:rsidRPr="00010361" w:rsidR="00D53C59">
        <w:t xml:space="preserve">. Neither did the domestic law provide guarantees against the arbitrary or improper taking of urine samples through catheterisation. </w:t>
      </w:r>
      <w:r w:rsidRPr="00010361" w:rsidR="00326867">
        <w:t xml:space="preserve">In particular, there was no consistent approach to the necessary form of consent in </w:t>
      </w:r>
      <w:r w:rsidRPr="00010361" w:rsidR="00D90F25">
        <w:t>such situations (see paragraphs </w:t>
      </w:r>
      <w:r w:rsidRPr="00010361" w:rsidR="00326867">
        <w:fldChar w:fldCharType="begin"/>
      </w:r>
      <w:r w:rsidRPr="00010361" w:rsidR="00326867">
        <w:instrText xml:space="preserve"> REF BudapestInstituteofForensicMedicine \h  \* MERGEFORMAT </w:instrText>
      </w:r>
      <w:r w:rsidRPr="00010361" w:rsidR="00326867">
        <w:fldChar w:fldCharType="separate"/>
      </w:r>
      <w:r w:rsidRPr="00010361" w:rsidR="00010361">
        <w:rPr>
          <w:noProof/>
        </w:rPr>
        <w:t>18</w:t>
      </w:r>
      <w:r w:rsidRPr="00010361" w:rsidR="00326867">
        <w:fldChar w:fldCharType="end"/>
      </w:r>
      <w:r w:rsidRPr="00010361" w:rsidR="00326867">
        <w:t xml:space="preserve"> above </w:t>
      </w:r>
      <w:r w:rsidRPr="00010361" w:rsidR="00326867">
        <w:fldChar w:fldCharType="begin"/>
      </w:r>
      <w:r w:rsidRPr="00010361" w:rsidR="00326867">
        <w:instrText xml:space="preserve"> REF administrativeandlabourcourt \h  \* MERGEFORMAT </w:instrText>
      </w:r>
      <w:r w:rsidRPr="00010361" w:rsidR="00326867">
        <w:fldChar w:fldCharType="separate"/>
      </w:r>
      <w:r w:rsidRPr="00010361" w:rsidR="00010361">
        <w:rPr>
          <w:noProof/>
        </w:rPr>
        <w:t>22</w:t>
      </w:r>
      <w:r w:rsidRPr="00010361" w:rsidR="00326867">
        <w:fldChar w:fldCharType="end"/>
      </w:r>
      <w:r w:rsidRPr="00010361" w:rsidR="00326867">
        <w:t xml:space="preserve"> above).</w:t>
      </w:r>
    </w:p>
    <w:p w:rsidRPr="00010361" w:rsidR="003739A4" w:rsidP="00010361" w:rsidRDefault="005D4EF1">
      <w:pPr>
        <w:pStyle w:val="ECHRPara"/>
      </w:pPr>
      <w:r w:rsidRPr="00010361">
        <w:fldChar w:fldCharType="begin"/>
      </w:r>
      <w:r w:rsidRPr="00010361">
        <w:instrText xml:space="preserve"> SEQ level0 \*arabic </w:instrText>
      </w:r>
      <w:r w:rsidRPr="00010361">
        <w:fldChar w:fldCharType="separate"/>
      </w:r>
      <w:r w:rsidRPr="00010361" w:rsidR="00010361">
        <w:rPr>
          <w:noProof/>
        </w:rPr>
        <w:t>64</w:t>
      </w:r>
      <w:r w:rsidRPr="00010361">
        <w:rPr>
          <w:noProof/>
        </w:rPr>
        <w:fldChar w:fldCharType="end"/>
      </w:r>
      <w:r w:rsidRPr="00010361" w:rsidR="00326867">
        <w:t xml:space="preserve">.  Secondly, the Court acknowledges that, when assessing the issue of consent, the domestic authorities were confronted with two conflicting versions of events. </w:t>
      </w:r>
      <w:r w:rsidRPr="00010361" w:rsidR="00C763AE">
        <w:t xml:space="preserve">It is true that the authorities were prepared to </w:t>
      </w:r>
      <w:r w:rsidRPr="00010361" w:rsidR="00C541B2">
        <w:rPr>
          <w:color w:val="000000"/>
        </w:rPr>
        <w:t>treat the applicant</w:t>
      </w:r>
      <w:r w:rsidRPr="00010361" w:rsidR="00010361">
        <w:rPr>
          <w:color w:val="000000"/>
        </w:rPr>
        <w:t>’</w:t>
      </w:r>
      <w:r w:rsidRPr="00010361" w:rsidR="00C541B2">
        <w:rPr>
          <w:color w:val="000000"/>
        </w:rPr>
        <w:t>s allegations seriously and not dismiss them outright.</w:t>
      </w:r>
      <w:r w:rsidRPr="00010361" w:rsidR="007C67A2">
        <w:t xml:space="preserve"> </w:t>
      </w:r>
      <w:r w:rsidRPr="00010361" w:rsidR="00C541B2">
        <w:t>D</w:t>
      </w:r>
      <w:r w:rsidRPr="00010361" w:rsidR="00C541B2">
        <w:rPr>
          <w:color w:val="000000"/>
        </w:rPr>
        <w:t>uring the investigations, the applicant was questioned as to his version of the events which had occurred in the police station.</w:t>
      </w:r>
      <w:r w:rsidRPr="00010361" w:rsidR="00C541B2">
        <w:t xml:space="preserve"> </w:t>
      </w:r>
      <w:r w:rsidRPr="00010361" w:rsidR="00C541B2">
        <w:rPr>
          <w:color w:val="000000"/>
        </w:rPr>
        <w:t xml:space="preserve">The investigating authorities interviewed the persons involved, including the police officers, the driver on duty and the medical staff, assembled the relevant evidence, including the medical reports, and took other steps in order to establish the circumstances of the incident. Thus, it </w:t>
      </w:r>
      <w:r w:rsidRPr="00010361" w:rsidR="00C541B2">
        <w:t>cannot be said that the authorities did not make a genuine attempt to eliminate the discrepancies between the applicant</w:t>
      </w:r>
      <w:r w:rsidRPr="00010361" w:rsidR="00010361">
        <w:t>’</w:t>
      </w:r>
      <w:r w:rsidRPr="00010361" w:rsidR="00C541B2">
        <w:t>s specific statements and the police officers</w:t>
      </w:r>
      <w:r w:rsidRPr="00010361" w:rsidR="00010361">
        <w:t>’</w:t>
      </w:r>
      <w:r w:rsidRPr="00010361" w:rsidR="00C541B2">
        <w:t xml:space="preserve"> statements, but rather that, following the examination, they decided to give preference to the police officers</w:t>
      </w:r>
      <w:r w:rsidRPr="00010361" w:rsidR="00010361">
        <w:t>’</w:t>
      </w:r>
      <w:r w:rsidRPr="00010361" w:rsidR="00C541B2">
        <w:t xml:space="preserve"> account of the events.</w:t>
      </w:r>
    </w:p>
    <w:p w:rsidRPr="00010361" w:rsidR="00326867" w:rsidP="00010361" w:rsidRDefault="00C763AE">
      <w:pPr>
        <w:pStyle w:val="ECHRPara"/>
      </w:pPr>
      <w:r w:rsidRPr="00010361">
        <w:fldChar w:fldCharType="begin"/>
      </w:r>
      <w:r w:rsidRPr="00010361">
        <w:instrText xml:space="preserve"> SEQ level0 \*arabic </w:instrText>
      </w:r>
      <w:r w:rsidRPr="00010361">
        <w:fldChar w:fldCharType="separate"/>
      </w:r>
      <w:r w:rsidRPr="00010361" w:rsidR="00010361">
        <w:rPr>
          <w:noProof/>
        </w:rPr>
        <w:t>65</w:t>
      </w:r>
      <w:r w:rsidRPr="00010361">
        <w:fldChar w:fldCharType="end"/>
      </w:r>
      <w:r w:rsidRPr="00010361">
        <w:t>.  </w:t>
      </w:r>
      <w:r w:rsidRPr="00010361" w:rsidR="00326867">
        <w:t>However, they paid no heed to the surrounding circumstances, in particular to the fact that the applicant</w:t>
      </w:r>
      <w:r w:rsidRPr="00010361" w:rsidR="00010361">
        <w:t>’</w:t>
      </w:r>
      <w:r w:rsidRPr="00010361" w:rsidR="00326867">
        <w:t xml:space="preserve">s alleged consent had been given while he had been under the influence of alcohol (see paragraph </w:t>
      </w:r>
      <w:r w:rsidRPr="00010361" w:rsidR="00326867">
        <w:fldChar w:fldCharType="begin"/>
      </w:r>
      <w:r w:rsidRPr="00010361" w:rsidR="00326867">
        <w:instrText xml:space="preserve"> REF policereportagain \h </w:instrText>
      </w:r>
      <w:r w:rsidRPr="00010361" w:rsidR="00C926D9">
        <w:instrText xml:space="preserve"> \* MERGEFORMAT </w:instrText>
      </w:r>
      <w:r w:rsidRPr="00010361" w:rsidR="00326867">
        <w:fldChar w:fldCharType="separate"/>
      </w:r>
      <w:r w:rsidRPr="00010361" w:rsidR="00010361">
        <w:rPr>
          <w:noProof/>
        </w:rPr>
        <w:t>10</w:t>
      </w:r>
      <w:r w:rsidRPr="00010361" w:rsidR="00326867">
        <w:fldChar w:fldCharType="end"/>
      </w:r>
      <w:r w:rsidRPr="00010361" w:rsidR="00326867">
        <w:t xml:space="preserve"> above) and under the control of the police officers. The Court also has doubts as to whether the applicant, being in the hands of the authorities and in their complete control, had any option in practice but to undergo the impugned procedure (see, </w:t>
      </w:r>
      <w:r w:rsidRPr="00010361" w:rsidR="00326867">
        <w:rPr>
          <w:i/>
        </w:rPr>
        <w:t>mutatis mutandis</w:t>
      </w:r>
      <w:r w:rsidRPr="00010361" w:rsidR="00326867">
        <w:t>,</w:t>
      </w:r>
      <w:r w:rsidRPr="00010361" w:rsidR="00326867">
        <w:rPr>
          <w:i/>
        </w:rPr>
        <w:t xml:space="preserve"> </w:t>
      </w:r>
      <w:r w:rsidRPr="00010361" w:rsidR="00326867">
        <w:rPr>
          <w:i/>
          <w:lang w:val="es-ES_tradnl"/>
        </w:rPr>
        <w:t xml:space="preserve">Y.F. v. </w:t>
      </w:r>
      <w:proofErr w:type="spellStart"/>
      <w:r w:rsidRPr="00010361" w:rsidR="00326867">
        <w:rPr>
          <w:i/>
          <w:lang w:val="es-ES_tradnl"/>
        </w:rPr>
        <w:t>Turkey</w:t>
      </w:r>
      <w:proofErr w:type="spellEnd"/>
      <w:r w:rsidRPr="00010361" w:rsidR="00326867">
        <w:rPr>
          <w:lang w:val="es-ES"/>
        </w:rPr>
        <w:t>,</w:t>
      </w:r>
      <w:r w:rsidRPr="00010361" w:rsidR="00326867">
        <w:rPr>
          <w:i/>
          <w:lang w:val="es-ES_tradnl"/>
        </w:rPr>
        <w:t xml:space="preserve"> </w:t>
      </w:r>
      <w:r w:rsidRPr="00010361" w:rsidR="00326867">
        <w:rPr>
          <w:lang w:val="es-ES"/>
        </w:rPr>
        <w:t>no. 24209/94, § 34, ECHR 2003</w:t>
      </w:r>
      <w:r w:rsidRPr="00010361" w:rsidR="00326867">
        <w:rPr>
          <w:lang w:val="es-ES"/>
        </w:rPr>
        <w:noBreakHyphen/>
        <w:t>IX)</w:t>
      </w:r>
      <w:r w:rsidRPr="00010361" w:rsidR="00326867">
        <w:t xml:space="preserve">. </w:t>
      </w:r>
      <w:r w:rsidRPr="00010361" w:rsidR="005B5092">
        <w:t xml:space="preserve">The Court </w:t>
      </w:r>
      <w:r w:rsidRPr="00010361" w:rsidR="00AB6520">
        <w:t xml:space="preserve">reiterates </w:t>
      </w:r>
      <w:r w:rsidRPr="00010361" w:rsidR="005B5092">
        <w:t xml:space="preserve">that </w:t>
      </w:r>
      <w:r w:rsidRPr="00010361" w:rsidR="00F04765">
        <w:t xml:space="preserve">with the exception of certain situations not applicable in the present case, </w:t>
      </w:r>
      <w:r w:rsidRPr="00010361" w:rsidR="005B5092">
        <w:t>the domestic law requires informed con</w:t>
      </w:r>
      <w:r w:rsidRPr="00010361" w:rsidR="00984D85">
        <w:t xml:space="preserve">sent as a prerequisite of </w:t>
      </w:r>
      <w:r w:rsidRPr="00010361" w:rsidR="00F04765">
        <w:t>any medical intervention (see paragraph</w:t>
      </w:r>
      <w:r w:rsidRPr="00010361" w:rsidR="003739A4">
        <w:t> </w:t>
      </w:r>
      <w:r w:rsidRPr="00010361" w:rsidR="00F04765">
        <w:fldChar w:fldCharType="begin"/>
      </w:r>
      <w:r w:rsidRPr="00010361" w:rsidR="00F04765">
        <w:instrText xml:space="preserve"> REF healthcareact \h </w:instrText>
      </w:r>
      <w:r w:rsidRPr="00010361" w:rsidR="00FD0D55">
        <w:instrText xml:space="preserve"> \* MERGEFORMAT </w:instrText>
      </w:r>
      <w:r w:rsidRPr="00010361" w:rsidR="00F04765">
        <w:fldChar w:fldCharType="separate"/>
      </w:r>
      <w:r w:rsidRPr="00010361" w:rsidR="00010361">
        <w:rPr>
          <w:noProof/>
          <w:lang w:bidi="en-US"/>
        </w:rPr>
        <w:t>28</w:t>
      </w:r>
      <w:r w:rsidRPr="00010361" w:rsidR="00F04765">
        <w:fldChar w:fldCharType="end"/>
      </w:r>
      <w:r w:rsidRPr="00010361" w:rsidR="00F04765">
        <w:t xml:space="preserve"> above). It also observes that although the domestic authorities accepted that the applicant </w:t>
      </w:r>
      <w:r w:rsidRPr="00010361" w:rsidR="00AB6520">
        <w:t xml:space="preserve">had given </w:t>
      </w:r>
      <w:r w:rsidRPr="00010361" w:rsidR="00F04765">
        <w:t xml:space="preserve">his consent to the catheterisation, they had no regard to the question whether </w:t>
      </w:r>
      <w:r w:rsidRPr="00010361" w:rsidR="00326867">
        <w:t>taking a person</w:t>
      </w:r>
      <w:r w:rsidRPr="00010361" w:rsidR="00010361">
        <w:t>’</w:t>
      </w:r>
      <w:r w:rsidRPr="00010361" w:rsidR="00326867">
        <w:t xml:space="preserve">s </w:t>
      </w:r>
      <w:r w:rsidRPr="00010361" w:rsidR="007C67A2">
        <w:t>shouting</w:t>
      </w:r>
      <w:r w:rsidRPr="00010361" w:rsidR="00326867">
        <w:t xml:space="preserve"> “do the catheterisation” as agreement to a medical intervention while that person </w:t>
      </w:r>
      <w:r w:rsidRPr="00010361" w:rsidR="005C48DA">
        <w:t xml:space="preserve">was </w:t>
      </w:r>
      <w:r w:rsidRPr="00010361" w:rsidR="00326867">
        <w:t>un</w:t>
      </w:r>
      <w:r w:rsidRPr="00010361" w:rsidR="00F04765">
        <w:t xml:space="preserve">der the influence of alcohol was </w:t>
      </w:r>
      <w:r w:rsidRPr="00010361" w:rsidR="00326867">
        <w:t xml:space="preserve">compatible with the requirement </w:t>
      </w:r>
      <w:r w:rsidRPr="00010361" w:rsidR="00F04765">
        <w:t xml:space="preserve">of </w:t>
      </w:r>
      <w:r w:rsidRPr="00010361" w:rsidR="00326867">
        <w:t>informed consent laid down in domestic law.</w:t>
      </w:r>
    </w:p>
    <w:p w:rsidRPr="00010361" w:rsidR="00326867" w:rsidP="00010361" w:rsidRDefault="00326867">
      <w:pPr>
        <w:pStyle w:val="ECHRPara"/>
        <w:rPr>
          <w:rFonts w:asciiTheme="majorHAnsi" w:hAnsiTheme="majorHAnsi" w:cstheme="majorHAnsi"/>
        </w:rPr>
      </w:pPr>
      <w:r w:rsidRPr="00010361">
        <w:rPr>
          <w:rFonts w:asciiTheme="majorHAnsi" w:hAnsiTheme="majorHAnsi" w:cstheme="majorHAnsi"/>
        </w:rPr>
        <w:fldChar w:fldCharType="begin"/>
      </w:r>
      <w:r w:rsidRPr="00010361">
        <w:rPr>
          <w:rFonts w:asciiTheme="majorHAnsi" w:hAnsiTheme="majorHAnsi" w:cstheme="majorHAnsi"/>
        </w:rPr>
        <w:instrText xml:space="preserve"> SEQ level0 \*arabic </w:instrText>
      </w:r>
      <w:r w:rsidRPr="00010361">
        <w:rPr>
          <w:rFonts w:asciiTheme="majorHAnsi" w:hAnsiTheme="majorHAnsi" w:cstheme="majorHAnsi"/>
        </w:rPr>
        <w:fldChar w:fldCharType="separate"/>
      </w:r>
      <w:r w:rsidRPr="00010361" w:rsidR="00010361">
        <w:rPr>
          <w:rFonts w:asciiTheme="majorHAnsi" w:hAnsiTheme="majorHAnsi" w:cstheme="majorHAnsi"/>
          <w:noProof/>
        </w:rPr>
        <w:t>66</w:t>
      </w:r>
      <w:r w:rsidRPr="00010361">
        <w:rPr>
          <w:rFonts w:asciiTheme="majorHAnsi" w:hAnsiTheme="majorHAnsi" w:cstheme="majorHAnsi"/>
        </w:rPr>
        <w:fldChar w:fldCharType="end"/>
      </w:r>
      <w:r w:rsidRPr="00010361">
        <w:rPr>
          <w:rFonts w:asciiTheme="majorHAnsi" w:hAnsiTheme="majorHAnsi" w:cstheme="majorHAnsi"/>
        </w:rPr>
        <w:t>.  In any event, bearing in mind the applicant</w:t>
      </w:r>
      <w:r w:rsidRPr="00010361" w:rsidR="00010361">
        <w:rPr>
          <w:rFonts w:asciiTheme="majorHAnsi" w:hAnsiTheme="majorHAnsi" w:cstheme="majorHAnsi"/>
        </w:rPr>
        <w:t>’</w:t>
      </w:r>
      <w:r w:rsidRPr="00010361">
        <w:rPr>
          <w:rFonts w:asciiTheme="majorHAnsi" w:hAnsiTheme="majorHAnsi" w:cstheme="majorHAnsi"/>
        </w:rPr>
        <w:t>s</w:t>
      </w:r>
      <w:r w:rsidRPr="00010361">
        <w:rPr>
          <w:rFonts w:asciiTheme="majorHAnsi" w:hAnsiTheme="majorHAnsi" w:cstheme="majorHAnsi"/>
          <w:lang w:val="en"/>
        </w:rPr>
        <w:t xml:space="preserve"> right to withdraw his initial consent at any time</w:t>
      </w:r>
      <w:r w:rsidRPr="00010361" w:rsidR="003C3163">
        <w:rPr>
          <w:rFonts w:asciiTheme="majorHAnsi" w:hAnsiTheme="majorHAnsi" w:cstheme="majorHAnsi"/>
          <w:lang w:val="en"/>
        </w:rPr>
        <w:t>,</w:t>
      </w:r>
      <w:r w:rsidRPr="00010361">
        <w:rPr>
          <w:rFonts w:asciiTheme="majorHAnsi" w:hAnsiTheme="majorHAnsi" w:cstheme="majorHAnsi"/>
          <w:lang w:val="en"/>
        </w:rPr>
        <w:t xml:space="preserve"> as guaranteed under domestic law (see paragraph </w:t>
      </w:r>
      <w:r w:rsidRPr="00010361">
        <w:rPr>
          <w:rFonts w:asciiTheme="majorHAnsi" w:hAnsiTheme="majorHAnsi" w:cstheme="majorHAnsi"/>
          <w:lang w:val="en"/>
        </w:rPr>
        <w:fldChar w:fldCharType="begin"/>
      </w:r>
      <w:r w:rsidRPr="00010361">
        <w:rPr>
          <w:rFonts w:asciiTheme="majorHAnsi" w:hAnsiTheme="majorHAnsi" w:cstheme="majorHAnsi"/>
          <w:lang w:val="en"/>
        </w:rPr>
        <w:instrText xml:space="preserve"> REF healthcareact \h </w:instrText>
      </w:r>
      <w:r w:rsidRPr="00010361" w:rsidR="00C926D9">
        <w:rPr>
          <w:rFonts w:asciiTheme="majorHAnsi" w:hAnsiTheme="majorHAnsi" w:cstheme="majorHAnsi"/>
          <w:lang w:val="en"/>
        </w:rPr>
        <w:instrText xml:space="preserve"> \* MERGEFORMAT </w:instrText>
      </w:r>
      <w:r w:rsidRPr="00010361">
        <w:rPr>
          <w:rFonts w:asciiTheme="majorHAnsi" w:hAnsiTheme="majorHAnsi" w:cstheme="majorHAnsi"/>
          <w:lang w:val="en"/>
        </w:rPr>
      </w:r>
      <w:r w:rsidRPr="00010361">
        <w:rPr>
          <w:rFonts w:asciiTheme="majorHAnsi" w:hAnsiTheme="majorHAnsi" w:cstheme="majorHAnsi"/>
          <w:lang w:val="en"/>
        </w:rPr>
        <w:fldChar w:fldCharType="separate"/>
      </w:r>
      <w:r w:rsidRPr="00010361" w:rsidR="00010361">
        <w:rPr>
          <w:noProof/>
          <w:lang w:bidi="en-US"/>
        </w:rPr>
        <w:t>28</w:t>
      </w:r>
      <w:r w:rsidRPr="00010361">
        <w:rPr>
          <w:rFonts w:asciiTheme="majorHAnsi" w:hAnsiTheme="majorHAnsi" w:cstheme="majorHAnsi"/>
          <w:lang w:val="en"/>
        </w:rPr>
        <w:fldChar w:fldCharType="end"/>
      </w:r>
      <w:r w:rsidRPr="00010361" w:rsidR="009B4AD5">
        <w:rPr>
          <w:rFonts w:asciiTheme="majorHAnsi" w:hAnsiTheme="majorHAnsi" w:cstheme="majorHAnsi"/>
          <w:lang w:val="en"/>
        </w:rPr>
        <w:t xml:space="preserve"> above)</w:t>
      </w:r>
      <w:r w:rsidRPr="00010361" w:rsidR="003C3163">
        <w:rPr>
          <w:rFonts w:asciiTheme="majorHAnsi" w:hAnsiTheme="majorHAnsi" w:cstheme="majorHAnsi"/>
          <w:lang w:val="en"/>
        </w:rPr>
        <w:t>,</w:t>
      </w:r>
      <w:r w:rsidRPr="00010361" w:rsidR="009B4AD5">
        <w:rPr>
          <w:rFonts w:asciiTheme="majorHAnsi" w:hAnsiTheme="majorHAnsi" w:cstheme="majorHAnsi"/>
          <w:lang w:val="en"/>
        </w:rPr>
        <w:t xml:space="preserve"> the Court observes that the applicant </w:t>
      </w:r>
      <w:r w:rsidRPr="00010361" w:rsidR="009B4AD5">
        <w:rPr>
          <w:rFonts w:asciiTheme="majorHAnsi" w:hAnsiTheme="majorHAnsi" w:cstheme="majorHAnsi"/>
        </w:rPr>
        <w:t xml:space="preserve">clearly resisted the intervention, as evidenced by the fact that the police officers had to pin him down in order for the procedure to be completed. </w:t>
      </w:r>
      <w:r w:rsidRPr="00010361">
        <w:rPr>
          <w:rFonts w:asciiTheme="majorHAnsi" w:hAnsiTheme="majorHAnsi" w:cstheme="majorHAnsi"/>
        </w:rPr>
        <w:t xml:space="preserve">In this respect, the Court also notes that, from a medical point of view, there was a possibility to interrupt the catheterisation once it had started (see paragraph </w:t>
      </w:r>
      <w:r w:rsidRPr="00010361">
        <w:rPr>
          <w:rFonts w:asciiTheme="majorHAnsi" w:hAnsiTheme="majorHAnsi" w:cstheme="majorHAnsi"/>
        </w:rPr>
        <w:fldChar w:fldCharType="begin"/>
      </w:r>
      <w:r w:rsidRPr="00010361">
        <w:rPr>
          <w:rFonts w:asciiTheme="majorHAnsi" w:hAnsiTheme="majorHAnsi" w:cstheme="majorHAnsi"/>
        </w:rPr>
        <w:instrText xml:space="preserve"> REF administrativeandlabourcourt \h </w:instrText>
      </w:r>
      <w:r w:rsidRPr="00010361" w:rsidR="00C926D9">
        <w:rPr>
          <w:rFonts w:asciiTheme="majorHAnsi" w:hAnsiTheme="majorHAnsi" w:cstheme="majorHAnsi"/>
        </w:rPr>
        <w:instrText xml:space="preserve"> \* MERGEFORMAT </w:instrText>
      </w:r>
      <w:r w:rsidRPr="00010361">
        <w:rPr>
          <w:rFonts w:asciiTheme="majorHAnsi" w:hAnsiTheme="majorHAnsi" w:cstheme="majorHAnsi"/>
        </w:rPr>
      </w:r>
      <w:r w:rsidRPr="00010361">
        <w:rPr>
          <w:rFonts w:asciiTheme="majorHAnsi" w:hAnsiTheme="majorHAnsi" w:cstheme="majorHAnsi"/>
        </w:rPr>
        <w:fldChar w:fldCharType="separate"/>
      </w:r>
      <w:r w:rsidRPr="00010361" w:rsidR="00010361">
        <w:rPr>
          <w:noProof/>
        </w:rPr>
        <w:t>22</w:t>
      </w:r>
      <w:r w:rsidRPr="00010361">
        <w:rPr>
          <w:rFonts w:asciiTheme="majorHAnsi" w:hAnsiTheme="majorHAnsi" w:cstheme="majorHAnsi"/>
        </w:rPr>
        <w:fldChar w:fldCharType="end"/>
      </w:r>
      <w:r w:rsidRPr="00010361">
        <w:rPr>
          <w:rFonts w:asciiTheme="majorHAnsi" w:hAnsiTheme="majorHAnsi" w:cstheme="majorHAnsi"/>
        </w:rPr>
        <w:t xml:space="preserve"> above).</w:t>
      </w:r>
    </w:p>
    <w:p w:rsidRPr="00010361" w:rsidR="000E4227" w:rsidP="00010361" w:rsidRDefault="00326867">
      <w:pPr>
        <w:pStyle w:val="ECHRPara"/>
      </w:pPr>
      <w:r w:rsidRPr="00010361">
        <w:rPr>
          <w:lang w:val="hu-HU"/>
        </w:rPr>
        <w:fldChar w:fldCharType="begin"/>
      </w:r>
      <w:r w:rsidRPr="00010361">
        <w:rPr>
          <w:lang w:val="hu-HU"/>
        </w:rPr>
        <w:instrText xml:space="preserve"> SEQ level0 \*arabic </w:instrText>
      </w:r>
      <w:r w:rsidRPr="00010361">
        <w:rPr>
          <w:lang w:val="hu-HU"/>
        </w:rPr>
        <w:fldChar w:fldCharType="separate"/>
      </w:r>
      <w:r w:rsidRPr="00010361" w:rsidR="00010361">
        <w:rPr>
          <w:noProof/>
          <w:lang w:val="hu-HU"/>
        </w:rPr>
        <w:t>67</w:t>
      </w:r>
      <w:r w:rsidRPr="00010361">
        <w:rPr>
          <w:lang w:val="hu-HU"/>
        </w:rPr>
        <w:fldChar w:fldCharType="end"/>
      </w:r>
      <w:r w:rsidRPr="00010361">
        <w:rPr>
          <w:lang w:val="hu-HU"/>
        </w:rPr>
        <w:t>.  </w:t>
      </w:r>
      <w:r w:rsidRPr="00010361">
        <w:t xml:space="preserve">Taking into account all the above-mentioned facts, the Court cannot conclude that </w:t>
      </w:r>
      <w:r w:rsidRPr="00010361" w:rsidR="002425E1">
        <w:t xml:space="preserve">there was </w:t>
      </w:r>
      <w:r w:rsidRPr="00010361">
        <w:t>free and informed consent by the applicant</w:t>
      </w:r>
      <w:r w:rsidRPr="00010361" w:rsidR="00C926D9">
        <w:t xml:space="preserve"> throughout the intervention</w:t>
      </w:r>
      <w:r w:rsidRPr="00010361">
        <w:t>.</w:t>
      </w:r>
    </w:p>
    <w:p w:rsidRPr="00010361" w:rsidR="00D8154C" w:rsidP="00010361" w:rsidRDefault="000E4227">
      <w:pPr>
        <w:pStyle w:val="ECHRPara"/>
        <w:rPr>
          <w:rFonts w:asciiTheme="majorHAnsi" w:hAnsiTheme="majorHAnsi" w:cstheme="majorHAnsi"/>
        </w:rPr>
      </w:pPr>
      <w:r w:rsidRPr="00010361">
        <w:rPr>
          <w:rFonts w:asciiTheme="majorHAnsi" w:hAnsiTheme="majorHAnsi" w:cstheme="majorHAnsi"/>
        </w:rPr>
        <w:fldChar w:fldCharType="begin"/>
      </w:r>
      <w:r w:rsidRPr="00010361">
        <w:rPr>
          <w:rFonts w:asciiTheme="majorHAnsi" w:hAnsiTheme="majorHAnsi" w:cstheme="majorHAnsi"/>
        </w:rPr>
        <w:instrText xml:space="preserve"> SEQ level0 \*arabic </w:instrText>
      </w:r>
      <w:r w:rsidRPr="00010361">
        <w:rPr>
          <w:rFonts w:asciiTheme="majorHAnsi" w:hAnsiTheme="majorHAnsi" w:cstheme="majorHAnsi"/>
        </w:rPr>
        <w:fldChar w:fldCharType="separate"/>
      </w:r>
      <w:r w:rsidRPr="00010361" w:rsidR="00010361">
        <w:rPr>
          <w:rFonts w:asciiTheme="majorHAnsi" w:hAnsiTheme="majorHAnsi" w:cstheme="majorHAnsi"/>
          <w:noProof/>
        </w:rPr>
        <w:t>68</w:t>
      </w:r>
      <w:r w:rsidRPr="00010361">
        <w:rPr>
          <w:rFonts w:asciiTheme="majorHAnsi" w:hAnsiTheme="majorHAnsi" w:cstheme="majorHAnsi"/>
        </w:rPr>
        <w:fldChar w:fldCharType="end"/>
      </w:r>
      <w:r w:rsidRPr="00010361">
        <w:rPr>
          <w:rFonts w:asciiTheme="majorHAnsi" w:hAnsiTheme="majorHAnsi" w:cstheme="majorHAnsi"/>
        </w:rPr>
        <w:t>.  As regards the purpose of the medical intervention at issue, the Court considers, and it is not disputed by the parties, that an</w:t>
      </w:r>
      <w:r w:rsidRPr="00010361">
        <w:t xml:space="preserve"> order was given for the urine sample to be taken in order to determine whether the applicant had been involved in a traffic-related offence</w:t>
      </w:r>
      <w:r w:rsidRPr="00010361" w:rsidR="00DB3A3D">
        <w:t>. Thus</w:t>
      </w:r>
      <w:r w:rsidRPr="00010361" w:rsidR="003C3163">
        <w:t>,</w:t>
      </w:r>
      <w:r w:rsidRPr="00010361" w:rsidR="00DB3A3D">
        <w:t xml:space="preserve"> it was intended to retrieve </w:t>
      </w:r>
      <w:r w:rsidRPr="00010361" w:rsidR="003C3163">
        <w:t xml:space="preserve">real evidence </w:t>
      </w:r>
      <w:r w:rsidRPr="00010361" w:rsidR="00DB3A3D">
        <w:t>from inside the applicant</w:t>
      </w:r>
      <w:r w:rsidRPr="00010361" w:rsidR="00010361">
        <w:t>’</w:t>
      </w:r>
      <w:r w:rsidRPr="00010361" w:rsidR="00DB3A3D">
        <w:t>s body</w:t>
      </w:r>
      <w:r w:rsidRPr="00010361" w:rsidR="003C3163">
        <w:t>,</w:t>
      </w:r>
      <w:r w:rsidRPr="00010361" w:rsidR="00DB3A3D">
        <w:t xml:space="preserve"> and </w:t>
      </w:r>
      <w:r w:rsidRPr="00010361" w:rsidR="003C3163">
        <w:t xml:space="preserve">was </w:t>
      </w:r>
      <w:r w:rsidRPr="00010361" w:rsidR="00DB3A3D">
        <w:t xml:space="preserve">not </w:t>
      </w:r>
      <w:r w:rsidRPr="00010361" w:rsidR="003C3163">
        <w:t xml:space="preserve">carried out in </w:t>
      </w:r>
      <w:r w:rsidRPr="00010361" w:rsidR="00DB3A3D">
        <w:t>response to a potential medical necessity.</w:t>
      </w:r>
    </w:p>
    <w:p w:rsidRPr="00010361" w:rsidR="003739A4" w:rsidP="00010361" w:rsidRDefault="00514649">
      <w:pPr>
        <w:pStyle w:val="ECHRPara"/>
      </w:pPr>
      <w:r w:rsidRPr="00010361">
        <w:fldChar w:fldCharType="begin"/>
      </w:r>
      <w:r w:rsidRPr="00010361">
        <w:instrText xml:space="preserve"> SEQ level0 \*arabic </w:instrText>
      </w:r>
      <w:r w:rsidRPr="00010361">
        <w:fldChar w:fldCharType="separate"/>
      </w:r>
      <w:r w:rsidRPr="00010361" w:rsidR="00010361">
        <w:rPr>
          <w:noProof/>
        </w:rPr>
        <w:t>69</w:t>
      </w:r>
      <w:r w:rsidRPr="00010361">
        <w:fldChar w:fldCharType="end"/>
      </w:r>
      <w:r w:rsidRPr="00010361">
        <w:t>.  </w:t>
      </w:r>
      <w:r w:rsidRPr="00010361" w:rsidR="00044CBB">
        <w:t xml:space="preserve">As to the manner in which the catheterisation was done, the Court </w:t>
      </w:r>
      <w:r w:rsidRPr="00010361" w:rsidR="00DB3A3D">
        <w:t>considers that</w:t>
      </w:r>
      <w:r w:rsidRPr="00010361" w:rsidR="003C3163">
        <w:t>,</w:t>
      </w:r>
      <w:r w:rsidRPr="00010361" w:rsidR="00DB3A3D">
        <w:t xml:space="preserve"> given the intrusive nature of the act, the present case is to be distinguished </w:t>
      </w:r>
      <w:r w:rsidRPr="00010361" w:rsidR="003C3163">
        <w:t xml:space="preserve">from </w:t>
      </w:r>
      <w:r w:rsidRPr="00010361" w:rsidR="00DB3A3D">
        <w:t xml:space="preserve">situations where </w:t>
      </w:r>
      <w:r w:rsidRPr="00010361" w:rsidR="002848C5">
        <w:t xml:space="preserve">an </w:t>
      </w:r>
      <w:r w:rsidRPr="00010361" w:rsidR="00DB3A3D">
        <w:t xml:space="preserve">intervention </w:t>
      </w:r>
      <w:r w:rsidRPr="00010361" w:rsidR="002848C5">
        <w:t xml:space="preserve">is </w:t>
      </w:r>
      <w:r w:rsidRPr="00010361" w:rsidR="00DB3A3D">
        <w:t xml:space="preserve">considered to be of minor importance. </w:t>
      </w:r>
      <w:r w:rsidRPr="00010361" w:rsidR="00044CBB">
        <w:t xml:space="preserve">Furthermore, </w:t>
      </w:r>
      <w:r w:rsidRPr="00010361" w:rsidR="00BC69C9">
        <w:t xml:space="preserve">although the procedure was carried out by a doctor in a medical emergency service, </w:t>
      </w:r>
      <w:r w:rsidRPr="00010361" w:rsidR="00843AD9">
        <w:t xml:space="preserve">the police officers restrained </w:t>
      </w:r>
      <w:r w:rsidRPr="00010361" w:rsidR="00BC69C9">
        <w:t xml:space="preserve">the applicant </w:t>
      </w:r>
      <w:r w:rsidRPr="00010361" w:rsidR="00843AD9">
        <w:t xml:space="preserve">and kept him handcuffed throughout </w:t>
      </w:r>
      <w:r w:rsidRPr="00010361" w:rsidR="00BC69C9">
        <w:t>the medical intervention</w:t>
      </w:r>
      <w:r w:rsidRPr="00010361" w:rsidR="00843AD9">
        <w:t xml:space="preserve"> to which he was forcibly subjected</w:t>
      </w:r>
      <w:r w:rsidRPr="00010361" w:rsidR="00F47514">
        <w:t>.</w:t>
      </w:r>
    </w:p>
    <w:p w:rsidRPr="00010361" w:rsidR="003739A4" w:rsidP="00010361" w:rsidRDefault="005D4EF1">
      <w:pPr>
        <w:pStyle w:val="ECHRPara"/>
      </w:pPr>
      <w:r w:rsidRPr="00010361">
        <w:fldChar w:fldCharType="begin"/>
      </w:r>
      <w:r w:rsidRPr="00010361">
        <w:instrText xml:space="preserve"> SEQ level0 \*arabic </w:instrText>
      </w:r>
      <w:r w:rsidRPr="00010361">
        <w:fldChar w:fldCharType="separate"/>
      </w:r>
      <w:r w:rsidRPr="00010361" w:rsidR="00010361">
        <w:rPr>
          <w:noProof/>
        </w:rPr>
        <w:t>70</w:t>
      </w:r>
      <w:r w:rsidRPr="00010361">
        <w:rPr>
          <w:noProof/>
        </w:rPr>
        <w:fldChar w:fldCharType="end"/>
      </w:r>
      <w:r w:rsidRPr="00010361" w:rsidR="00D8154C">
        <w:t xml:space="preserve">.  As regards the extent to which the forcible medical intervention was necessary to obtain the evidence, the Court notes that the police officers suspected that the applicant was under the influence of alcohol and drugs. He was subsequently convicted of the offence of drink-driving (see paragraph </w:t>
      </w:r>
      <w:r w:rsidRPr="00010361" w:rsidR="00F04765">
        <w:fldChar w:fldCharType="begin"/>
      </w:r>
      <w:r w:rsidRPr="00010361" w:rsidR="00F04765">
        <w:instrText xml:space="preserve"> REF convictionfordrinkdriving \h </w:instrText>
      </w:r>
      <w:r w:rsidRPr="00010361" w:rsidR="00607371">
        <w:instrText xml:space="preserve"> \* MERGEFORMAT </w:instrText>
      </w:r>
      <w:r w:rsidRPr="00010361" w:rsidR="00F04765">
        <w:fldChar w:fldCharType="separate"/>
      </w:r>
      <w:r w:rsidRPr="00010361" w:rsidR="00010361">
        <w:rPr>
          <w:noProof/>
        </w:rPr>
        <w:t>13</w:t>
      </w:r>
      <w:r w:rsidRPr="00010361" w:rsidR="00F04765">
        <w:fldChar w:fldCharType="end"/>
      </w:r>
      <w:r w:rsidRPr="00010361" w:rsidR="00926174">
        <w:t xml:space="preserve"> above)</w:t>
      </w:r>
      <w:r w:rsidRPr="00010361" w:rsidR="00D8154C">
        <w:t xml:space="preserve">. The Court accepts that </w:t>
      </w:r>
      <w:r w:rsidRPr="00010361" w:rsidR="001F3573">
        <w:t xml:space="preserve">the police officers deemed it necessary to </w:t>
      </w:r>
      <w:r w:rsidRPr="00010361" w:rsidR="00D8154C">
        <w:t xml:space="preserve">determine the blood alcohol level of the applicant and </w:t>
      </w:r>
      <w:r w:rsidRPr="00010361" w:rsidR="00E977A9">
        <w:t>to find out</w:t>
      </w:r>
      <w:r w:rsidRPr="00010361" w:rsidR="00D8154C">
        <w:t xml:space="preserve"> whether he was under the influence </w:t>
      </w:r>
      <w:r w:rsidRPr="00010361" w:rsidR="00E977A9">
        <w:t>of drugs, as he was a road user</w:t>
      </w:r>
      <w:r w:rsidRPr="00010361" w:rsidR="00926174">
        <w:t xml:space="preserve">. </w:t>
      </w:r>
      <w:r w:rsidRPr="00010361" w:rsidR="001F3573">
        <w:t>However</w:t>
      </w:r>
      <w:r w:rsidRPr="00010361" w:rsidR="003D2436">
        <w:t>,</w:t>
      </w:r>
      <w:r w:rsidRPr="00010361" w:rsidR="001F3573">
        <w:t xml:space="preserve"> for the Court the recourse to a catheterisation was unnecessary in the light of the fact that the police officers also proceeded with the taking of a blood sample for the same purposes. Moreover, </w:t>
      </w:r>
      <w:r w:rsidRPr="00010361" w:rsidR="00D8154C">
        <w:t>catheterisation was not a generally accepted and applied measure in the context of domestic practice</w:t>
      </w:r>
      <w:r w:rsidRPr="00010361" w:rsidR="001F3573">
        <w:t xml:space="preserve"> and in</w:t>
      </w:r>
      <w:r w:rsidRPr="00010361" w:rsidR="00D8154C">
        <w:t xml:space="preserve"> comparison to blood tests, there was no clear stance as to the utility of the measure in obtaining evidence of drug-related offences (see paragraphs </w:t>
      </w:r>
      <w:r w:rsidR="003816A5">
        <w:fldChar w:fldCharType="begin"/>
      </w:r>
      <w:r w:rsidR="003816A5">
        <w:instrText xml:space="preserve"> REF BudapestInstituteofForensicMedicine  \* MERGEFORMAT </w:instrText>
      </w:r>
      <w:r w:rsidR="003816A5">
        <w:fldChar w:fldCharType="separate"/>
      </w:r>
      <w:r w:rsidRPr="00010361" w:rsidR="00010361">
        <w:rPr>
          <w:noProof/>
        </w:rPr>
        <w:t>18</w:t>
      </w:r>
      <w:r w:rsidR="003816A5">
        <w:rPr>
          <w:noProof/>
        </w:rPr>
        <w:fldChar w:fldCharType="end"/>
      </w:r>
      <w:r w:rsidRPr="00010361" w:rsidR="00D8154C">
        <w:t xml:space="preserve"> and </w:t>
      </w:r>
      <w:r w:rsidR="003816A5">
        <w:fldChar w:fldCharType="begin"/>
      </w:r>
      <w:r w:rsidR="003816A5">
        <w:instrText xml:space="preserve"> REF administrativeandlabourcourt  \* MERGEFORMAT </w:instrText>
      </w:r>
      <w:r w:rsidR="003816A5">
        <w:fldChar w:fldCharType="separate"/>
      </w:r>
      <w:r w:rsidRPr="00010361" w:rsidR="00010361">
        <w:rPr>
          <w:noProof/>
        </w:rPr>
        <w:t>22</w:t>
      </w:r>
      <w:r w:rsidR="003816A5">
        <w:rPr>
          <w:noProof/>
        </w:rPr>
        <w:fldChar w:fldCharType="end"/>
      </w:r>
      <w:r w:rsidRPr="00010361" w:rsidR="00D8154C">
        <w:t xml:space="preserve"> above).</w:t>
      </w:r>
    </w:p>
    <w:p w:rsidRPr="00010361" w:rsidR="00D8154C" w:rsidP="00010361" w:rsidRDefault="005D4EF1">
      <w:pPr>
        <w:pStyle w:val="JuParaSub"/>
        <w:ind w:left="0"/>
      </w:pPr>
      <w:r w:rsidRPr="00010361">
        <w:fldChar w:fldCharType="begin"/>
      </w:r>
      <w:r w:rsidRPr="00010361">
        <w:instrText xml:space="preserve"> SEQ level0 \*arabic </w:instrText>
      </w:r>
      <w:r w:rsidRPr="00010361">
        <w:fldChar w:fldCharType="separate"/>
      </w:r>
      <w:r w:rsidRPr="00010361" w:rsidR="00010361">
        <w:rPr>
          <w:noProof/>
        </w:rPr>
        <w:t>71</w:t>
      </w:r>
      <w:r w:rsidRPr="00010361">
        <w:rPr>
          <w:noProof/>
        </w:rPr>
        <w:fldChar w:fldCharType="end"/>
      </w:r>
      <w:r w:rsidRPr="00010361" w:rsidR="00D8154C">
        <w:t>.  As to the effects of the impugned measure on the applicant</w:t>
      </w:r>
      <w:r w:rsidRPr="00010361" w:rsidR="00010361">
        <w:t>’</w:t>
      </w:r>
      <w:r w:rsidRPr="00010361" w:rsidR="00D8154C">
        <w:t>s health, the Court notes that the parties disagree about whether the taking of a sample by catheterisation caused him any physical injury or mental suffering, and whether it entailed any risk to his health. Taking into account the medical expert opinion commissioned in the course of the administrative proceedings, the Court cannot but observe that domestic medical practice also disagreed as to whether the intervention should be considered to be of an invasive nature. Therefore, the methods of carrying out such a procedure also differed. Having regard to the divergent domestic approach on this matter, it cannot be established with certainty that the intervention entailed no possible risk to the applicant</w:t>
      </w:r>
      <w:r w:rsidRPr="00010361" w:rsidR="00010361">
        <w:t>’</w:t>
      </w:r>
      <w:r w:rsidRPr="00010361" w:rsidR="00D8154C">
        <w:t>s health.</w:t>
      </w:r>
    </w:p>
    <w:p w:rsidRPr="00010361" w:rsidR="00DB3A3D" w:rsidP="00010361" w:rsidRDefault="00DB3A3D">
      <w:pPr>
        <w:pStyle w:val="ECHRPara"/>
      </w:pPr>
      <w:r w:rsidRPr="00010361">
        <w:fldChar w:fldCharType="begin"/>
      </w:r>
      <w:r w:rsidRPr="00010361">
        <w:instrText xml:space="preserve"> SEQ level0 \*arabic </w:instrText>
      </w:r>
      <w:r w:rsidRPr="00010361">
        <w:fldChar w:fldCharType="separate"/>
      </w:r>
      <w:r w:rsidRPr="00010361" w:rsidR="00010361">
        <w:rPr>
          <w:noProof/>
        </w:rPr>
        <w:t>72</w:t>
      </w:r>
      <w:r w:rsidRPr="00010361">
        <w:fldChar w:fldCharType="end"/>
      </w:r>
      <w:r w:rsidRPr="00010361">
        <w:t>.  </w:t>
      </w:r>
      <w:r w:rsidRPr="00010361" w:rsidR="00BC3D0A">
        <w:t xml:space="preserve">The authorities subjected the applicant to a </w:t>
      </w:r>
      <w:r w:rsidRPr="00010361">
        <w:t>serious</w:t>
      </w:r>
      <w:r w:rsidRPr="00010361" w:rsidR="00BC3D0A">
        <w:t xml:space="preserve"> interference with his physical and mental integrity</w:t>
      </w:r>
      <w:r w:rsidRPr="00010361" w:rsidR="00DA5431">
        <w:t>,</w:t>
      </w:r>
      <w:r w:rsidRPr="00010361" w:rsidR="00BC3D0A">
        <w:t xml:space="preserve"> against his will. They forced him to </w:t>
      </w:r>
      <w:r w:rsidRPr="00010361">
        <w:t>undergo catheterisation</w:t>
      </w:r>
      <w:r w:rsidRPr="00010361" w:rsidR="00BC3D0A">
        <w:t>, not for therapeutic reasons</w:t>
      </w:r>
      <w:r w:rsidRPr="00010361" w:rsidR="00E17C9B">
        <w:t xml:space="preserve"> (for the relevant principles see </w:t>
      </w:r>
      <w:proofErr w:type="spellStart"/>
      <w:r w:rsidRPr="00010361" w:rsidR="00E17C9B">
        <w:rPr>
          <w:i/>
        </w:rPr>
        <w:t>Jalloh</w:t>
      </w:r>
      <w:proofErr w:type="spellEnd"/>
      <w:r w:rsidRPr="00010361" w:rsidR="00E17C9B">
        <w:rPr>
          <w:i/>
        </w:rPr>
        <w:t xml:space="preserve">, </w:t>
      </w:r>
      <w:r w:rsidRPr="00010361" w:rsidR="00E17C9B">
        <w:t>cited above, § 69)</w:t>
      </w:r>
      <w:r w:rsidRPr="00010361" w:rsidR="00BC3D0A">
        <w:t xml:space="preserve">, but in order to retrieve evidence </w:t>
      </w:r>
      <w:r w:rsidRPr="00010361" w:rsidR="00DA5431">
        <w:t xml:space="preserve">which </w:t>
      </w:r>
      <w:r w:rsidRPr="00010361" w:rsidR="00BC3D0A">
        <w:t xml:space="preserve">they </w:t>
      </w:r>
      <w:r w:rsidRPr="00010361" w:rsidR="008D0E9F">
        <w:t>otherwise also obtained by taking the applicant</w:t>
      </w:r>
      <w:r w:rsidRPr="00010361" w:rsidR="00010361">
        <w:t>’</w:t>
      </w:r>
      <w:r w:rsidRPr="00010361" w:rsidR="008D0E9F">
        <w:t xml:space="preserve">s blood sample. </w:t>
      </w:r>
      <w:r w:rsidRPr="00010361" w:rsidR="00BC3D0A">
        <w:t xml:space="preserve">The manner in which the impugned measure was carried out was liable to arouse in the applicant feelings of </w:t>
      </w:r>
      <w:r w:rsidRPr="00010361" w:rsidR="00E17C9B">
        <w:t>insecurity, anguish and stress</w:t>
      </w:r>
      <w:r w:rsidRPr="00010361" w:rsidR="00BC3D0A">
        <w:t xml:space="preserve"> that were capable of humiliating an</w:t>
      </w:r>
      <w:r w:rsidRPr="00010361">
        <w:t xml:space="preserve">d debasing him. Furthermore, there is no material that would allow the Court to conclude that the officers paid any consideration to the risk the procedure could have entailed </w:t>
      </w:r>
      <w:r w:rsidRPr="00010361" w:rsidR="00EF6141">
        <w:t xml:space="preserve">for </w:t>
      </w:r>
      <w:r w:rsidRPr="00010361">
        <w:t xml:space="preserve">the applicant. </w:t>
      </w:r>
      <w:r w:rsidRPr="00010361" w:rsidR="00BC3D0A">
        <w:t xml:space="preserve">Although </w:t>
      </w:r>
      <w:r w:rsidRPr="00010361">
        <w:t xml:space="preserve">it cannot be established that </w:t>
      </w:r>
      <w:r w:rsidRPr="00010361" w:rsidR="00EF6141">
        <w:t xml:space="preserve">this </w:t>
      </w:r>
      <w:r w:rsidRPr="00010361" w:rsidR="00BC3D0A">
        <w:t>was the intention, the measure was implemented in a way which caused the applicant both physical pain and mental suffering. He has therefore been subjected to inhuman and degrading treatment contrary to Article 3.</w:t>
      </w:r>
    </w:p>
    <w:p w:rsidRPr="00010361" w:rsidR="00BC3D0A" w:rsidP="00010361" w:rsidRDefault="00993299">
      <w:pPr>
        <w:pStyle w:val="ECHRPara"/>
      </w:pPr>
      <w:r w:rsidRPr="00010361">
        <w:rPr>
          <w:rFonts w:eastAsiaTheme="majorEastAsia"/>
        </w:rPr>
        <w:fldChar w:fldCharType="begin"/>
      </w:r>
      <w:r w:rsidRPr="00010361">
        <w:rPr>
          <w:rFonts w:eastAsiaTheme="majorEastAsia"/>
        </w:rPr>
        <w:instrText xml:space="preserve"> SEQ level0 \*arabic </w:instrText>
      </w:r>
      <w:r w:rsidRPr="00010361">
        <w:rPr>
          <w:rFonts w:eastAsiaTheme="majorEastAsia"/>
        </w:rPr>
        <w:fldChar w:fldCharType="separate"/>
      </w:r>
      <w:r w:rsidRPr="00010361" w:rsidR="00010361">
        <w:rPr>
          <w:rFonts w:eastAsiaTheme="majorEastAsia"/>
          <w:noProof/>
        </w:rPr>
        <w:t>73</w:t>
      </w:r>
      <w:r w:rsidRPr="00010361">
        <w:rPr>
          <w:rFonts w:eastAsiaTheme="majorEastAsia"/>
        </w:rPr>
        <w:fldChar w:fldCharType="end"/>
      </w:r>
      <w:r w:rsidRPr="00010361">
        <w:rPr>
          <w:rFonts w:eastAsiaTheme="majorEastAsia"/>
        </w:rPr>
        <w:t>.  </w:t>
      </w:r>
      <w:r w:rsidRPr="00010361" w:rsidR="00BC3D0A">
        <w:t>Accordingly, the Court concludes that there has been a violation of Article 3 of the Convention.</w:t>
      </w:r>
    </w:p>
    <w:p w:rsidRPr="00010361" w:rsidR="00D03DF7" w:rsidP="00010361" w:rsidRDefault="00D03DF7">
      <w:pPr>
        <w:pStyle w:val="ECHRHeading1"/>
      </w:pPr>
      <w:r w:rsidRPr="00010361">
        <w:t>II.  ALLEGED VIOLATION OF ARTICLE 8 OF THE CONVENTION</w:t>
      </w:r>
    </w:p>
    <w:p w:rsidRPr="00010361" w:rsidR="00D03DF7" w:rsidP="00010361" w:rsidRDefault="00BC69C9">
      <w:pPr>
        <w:pStyle w:val="ECHRPara"/>
        <w:rPr>
          <w:rFonts w:eastAsia="Times New Roman"/>
          <w:sz w:val="17"/>
          <w:szCs w:val="17"/>
          <w:lang w:eastAsia="hu-HU"/>
        </w:rPr>
      </w:pPr>
      <w:r w:rsidRPr="00010361">
        <w:rPr>
          <w:rFonts w:eastAsia="Times New Roman"/>
          <w:lang w:eastAsia="hu-HU"/>
        </w:rPr>
        <w:fldChar w:fldCharType="begin"/>
      </w:r>
      <w:r w:rsidRPr="00010361">
        <w:rPr>
          <w:rFonts w:eastAsia="Times New Roman"/>
          <w:lang w:eastAsia="hu-HU"/>
        </w:rPr>
        <w:instrText xml:space="preserve"> SEQ level0 \*arabic </w:instrText>
      </w:r>
      <w:r w:rsidRPr="00010361">
        <w:rPr>
          <w:rFonts w:eastAsia="Times New Roman"/>
          <w:lang w:eastAsia="hu-HU"/>
        </w:rPr>
        <w:fldChar w:fldCharType="separate"/>
      </w:r>
      <w:r w:rsidRPr="00010361" w:rsidR="00010361">
        <w:rPr>
          <w:rFonts w:eastAsia="Times New Roman"/>
          <w:noProof/>
          <w:lang w:eastAsia="hu-HU"/>
        </w:rPr>
        <w:t>74</w:t>
      </w:r>
      <w:r w:rsidRPr="00010361">
        <w:rPr>
          <w:rFonts w:eastAsia="Times New Roman"/>
          <w:lang w:eastAsia="hu-HU"/>
        </w:rPr>
        <w:fldChar w:fldCharType="end"/>
      </w:r>
      <w:r w:rsidRPr="00010361">
        <w:rPr>
          <w:rFonts w:eastAsia="Times New Roman"/>
          <w:lang w:eastAsia="hu-HU"/>
        </w:rPr>
        <w:t>.  </w:t>
      </w:r>
      <w:r w:rsidRPr="00010361" w:rsidR="00D03DF7">
        <w:rPr>
          <w:rFonts w:eastAsia="Times New Roman"/>
          <w:lang w:eastAsia="hu-HU"/>
        </w:rPr>
        <w:t>In the applicant</w:t>
      </w:r>
      <w:r w:rsidRPr="00010361" w:rsidR="00010361">
        <w:rPr>
          <w:rFonts w:eastAsia="Times New Roman"/>
          <w:lang w:eastAsia="hu-HU"/>
        </w:rPr>
        <w:t>’</w:t>
      </w:r>
      <w:r w:rsidRPr="00010361" w:rsidR="00D03DF7">
        <w:rPr>
          <w:rFonts w:eastAsia="Times New Roman"/>
          <w:lang w:eastAsia="hu-HU"/>
        </w:rPr>
        <w:t xml:space="preserve">s submission, the taking of a urine sample </w:t>
      </w:r>
      <w:r w:rsidRPr="00010361" w:rsidR="001F75C3">
        <w:rPr>
          <w:rFonts w:eastAsia="Times New Roman"/>
          <w:lang w:eastAsia="hu-HU"/>
        </w:rPr>
        <w:t xml:space="preserve">from him </w:t>
      </w:r>
      <w:r w:rsidRPr="00010361" w:rsidR="00D03DF7">
        <w:rPr>
          <w:rFonts w:eastAsia="Times New Roman"/>
          <w:lang w:eastAsia="hu-HU"/>
        </w:rPr>
        <w:t>by force also amounted to a disproportionate interference with his right to respect for his private life. He relied on Article 8 of the Convention, the relevant parts of which read:</w:t>
      </w:r>
    </w:p>
    <w:p w:rsidRPr="00010361" w:rsidR="007E5288" w:rsidP="00010361" w:rsidRDefault="007E5288">
      <w:pPr>
        <w:pStyle w:val="ECHRParaQuote"/>
      </w:pPr>
      <w:r w:rsidRPr="00010361">
        <w:t xml:space="preserve">“1.  Everyone has the right to respect for his private </w:t>
      </w:r>
      <w:r w:rsidRPr="00010361" w:rsidR="003739A4">
        <w:t>...</w:t>
      </w:r>
      <w:r w:rsidRPr="00010361">
        <w:t xml:space="preserve"> life </w:t>
      </w:r>
      <w:r w:rsidRPr="00010361" w:rsidR="003739A4">
        <w:t>...</w:t>
      </w:r>
    </w:p>
    <w:p w:rsidRPr="00010361" w:rsidR="00D03DF7" w:rsidP="00010361" w:rsidRDefault="007E5288">
      <w:pPr>
        <w:pStyle w:val="ECHRParaQuote"/>
        <w:rPr>
          <w:rFonts w:ascii="Arial" w:hAnsi="Arial" w:eastAsia="Times New Roman" w:cs="Arial"/>
          <w:color w:val="000000"/>
          <w:szCs w:val="20"/>
          <w:lang w:eastAsia="hu-HU"/>
        </w:rPr>
      </w:pPr>
      <w:r w:rsidRPr="0001036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10361" w:rsidR="003739A4" w:rsidP="00010361" w:rsidRDefault="00D90F25">
      <w:pPr>
        <w:pStyle w:val="ECHRPara"/>
        <w:rPr>
          <w:rFonts w:eastAsia="Times New Roman"/>
        </w:rPr>
      </w:pPr>
      <w:r w:rsidRPr="00010361">
        <w:fldChar w:fldCharType="begin"/>
      </w:r>
      <w:r w:rsidRPr="00010361">
        <w:instrText xml:space="preserve"> SEQ level0 \*arabic </w:instrText>
      </w:r>
      <w:r w:rsidRPr="00010361">
        <w:fldChar w:fldCharType="separate"/>
      </w:r>
      <w:r w:rsidRPr="00010361" w:rsidR="00010361">
        <w:rPr>
          <w:noProof/>
        </w:rPr>
        <w:t>75</w:t>
      </w:r>
      <w:r w:rsidRPr="00010361">
        <w:fldChar w:fldCharType="end"/>
      </w:r>
      <w:r w:rsidRPr="00010361">
        <w:t>.  </w:t>
      </w:r>
      <w:r w:rsidRPr="00010361" w:rsidR="00350FDE">
        <w:t xml:space="preserve">The Government </w:t>
      </w:r>
      <w:r w:rsidRPr="00010361" w:rsidR="00514649">
        <w:t xml:space="preserve">raised objections on the grounds of victim status and exhaustion of domestic remedies. In any event, in their opinion, </w:t>
      </w:r>
      <w:r w:rsidRPr="00010361" w:rsidR="00096870">
        <w:t>there had been no interference with the applicant</w:t>
      </w:r>
      <w:r w:rsidRPr="00010361" w:rsidR="00010361">
        <w:t>’</w:t>
      </w:r>
      <w:r w:rsidRPr="00010361" w:rsidR="00096870">
        <w:t xml:space="preserve">s private life, since the </w:t>
      </w:r>
      <w:r w:rsidRPr="00010361" w:rsidR="00096870">
        <w:rPr>
          <w:rFonts w:eastAsia="Times New Roman"/>
        </w:rPr>
        <w:t xml:space="preserve">applicant had voluntarily consented to the medical intervention, had appeared to be cooperative, and had shown resistance </w:t>
      </w:r>
      <w:r w:rsidRPr="00010361" w:rsidR="00111A03">
        <w:rPr>
          <w:rFonts w:eastAsia="Times New Roman"/>
        </w:rPr>
        <w:t xml:space="preserve">only </w:t>
      </w:r>
      <w:r w:rsidRPr="00010361" w:rsidR="00096870">
        <w:rPr>
          <w:rFonts w:eastAsia="Times New Roman"/>
        </w:rPr>
        <w:t>once the procedure had started.</w:t>
      </w:r>
    </w:p>
    <w:p w:rsidRPr="00010361" w:rsidR="003739A4" w:rsidP="00010361" w:rsidRDefault="00F32C0D">
      <w:pPr>
        <w:pStyle w:val="ECHRPara"/>
      </w:pPr>
      <w:r w:rsidRPr="00010361">
        <w:fldChar w:fldCharType="begin"/>
      </w:r>
      <w:r w:rsidRPr="00010361">
        <w:instrText xml:space="preserve"> SEQ level0 \*arabic </w:instrText>
      </w:r>
      <w:r w:rsidRPr="00010361">
        <w:fldChar w:fldCharType="separate"/>
      </w:r>
      <w:r w:rsidRPr="00010361" w:rsidR="00010361">
        <w:rPr>
          <w:noProof/>
        </w:rPr>
        <w:t>76</w:t>
      </w:r>
      <w:r w:rsidRPr="00010361">
        <w:fldChar w:fldCharType="end"/>
      </w:r>
      <w:r w:rsidRPr="00010361">
        <w:t>.  </w:t>
      </w:r>
      <w:r w:rsidRPr="00010361" w:rsidR="00096870">
        <w:t xml:space="preserve">The applicant </w:t>
      </w:r>
      <w:r w:rsidRPr="00010361" w:rsidR="00514649">
        <w:t>disagreed with the Government</w:t>
      </w:r>
      <w:r w:rsidRPr="00010361" w:rsidR="00010361">
        <w:t>’</w:t>
      </w:r>
      <w:r w:rsidRPr="00010361" w:rsidR="00514649">
        <w:t>s assertion</w:t>
      </w:r>
      <w:r w:rsidRPr="00010361">
        <w:t>s</w:t>
      </w:r>
      <w:r w:rsidRPr="00010361" w:rsidR="00096870">
        <w:t>.</w:t>
      </w:r>
    </w:p>
    <w:p w:rsidRPr="00010361" w:rsidR="000314C6" w:rsidP="00010361" w:rsidRDefault="001D2AB7">
      <w:pPr>
        <w:pStyle w:val="ECHRPara"/>
        <w:rPr>
          <w:rFonts w:ascii="Arial" w:hAnsi="Arial" w:cs="Arial"/>
          <w:color w:val="000000"/>
        </w:rPr>
      </w:pPr>
      <w:r w:rsidRPr="00010361">
        <w:rPr>
          <w:rFonts w:asciiTheme="majorHAnsi" w:hAnsiTheme="majorHAnsi" w:cstheme="majorHAnsi"/>
        </w:rPr>
        <w:fldChar w:fldCharType="begin"/>
      </w:r>
      <w:r w:rsidRPr="00010361">
        <w:rPr>
          <w:rFonts w:asciiTheme="majorHAnsi" w:hAnsiTheme="majorHAnsi" w:cstheme="majorHAnsi"/>
        </w:rPr>
        <w:instrText xml:space="preserve"> SEQ level0 \*arabic </w:instrText>
      </w:r>
      <w:r w:rsidRPr="00010361">
        <w:rPr>
          <w:rFonts w:asciiTheme="majorHAnsi" w:hAnsiTheme="majorHAnsi" w:cstheme="majorHAnsi"/>
        </w:rPr>
        <w:fldChar w:fldCharType="separate"/>
      </w:r>
      <w:r w:rsidRPr="00010361" w:rsidR="00010361">
        <w:rPr>
          <w:rFonts w:asciiTheme="majorHAnsi" w:hAnsiTheme="majorHAnsi" w:cstheme="majorHAnsi"/>
          <w:noProof/>
        </w:rPr>
        <w:t>77</w:t>
      </w:r>
      <w:r w:rsidRPr="00010361">
        <w:rPr>
          <w:rFonts w:asciiTheme="majorHAnsi" w:hAnsiTheme="majorHAnsi" w:cstheme="majorHAnsi"/>
        </w:rPr>
        <w:fldChar w:fldCharType="end"/>
      </w:r>
      <w:r w:rsidRPr="00010361" w:rsidR="00470605">
        <w:rPr>
          <w:rFonts w:asciiTheme="majorHAnsi" w:hAnsiTheme="majorHAnsi" w:cstheme="majorHAnsi"/>
        </w:rPr>
        <w:t>.  T</w:t>
      </w:r>
      <w:r w:rsidRPr="00010361" w:rsidR="00CF5714">
        <w:rPr>
          <w:rFonts w:asciiTheme="majorHAnsi" w:hAnsiTheme="majorHAnsi" w:cstheme="majorHAnsi"/>
        </w:rPr>
        <w:t>he Court has already examined the applicant</w:t>
      </w:r>
      <w:r w:rsidRPr="00010361" w:rsidR="00010361">
        <w:rPr>
          <w:rFonts w:asciiTheme="majorHAnsi" w:hAnsiTheme="majorHAnsi" w:cstheme="majorHAnsi"/>
        </w:rPr>
        <w:t>’</w:t>
      </w:r>
      <w:r w:rsidRPr="00010361" w:rsidR="00CF5714">
        <w:rPr>
          <w:rFonts w:asciiTheme="majorHAnsi" w:hAnsiTheme="majorHAnsi" w:cstheme="majorHAnsi"/>
        </w:rPr>
        <w:t xml:space="preserve">s complaint </w:t>
      </w:r>
      <w:r w:rsidRPr="00010361" w:rsidR="00771753">
        <w:rPr>
          <w:rFonts w:asciiTheme="majorHAnsi" w:hAnsiTheme="majorHAnsi" w:cstheme="majorHAnsi"/>
        </w:rPr>
        <w:t xml:space="preserve">under Article 3 of the Convention </w:t>
      </w:r>
      <w:r w:rsidRPr="00010361" w:rsidR="00CF5714">
        <w:rPr>
          <w:rFonts w:asciiTheme="majorHAnsi" w:hAnsiTheme="majorHAnsi" w:cstheme="majorHAnsi"/>
        </w:rPr>
        <w:t xml:space="preserve">concerning the forcible catheterisation. In view of its conclusion that there has been a violation of that provision, it </w:t>
      </w:r>
      <w:r w:rsidRPr="00010361" w:rsidR="005B5092">
        <w:rPr>
          <w:rFonts w:asciiTheme="majorHAnsi" w:hAnsiTheme="majorHAnsi" w:cstheme="majorHAnsi"/>
          <w:color w:val="000000"/>
        </w:rPr>
        <w:t>is not necessary to examine separately either the admissibility or the merits of the complaint raised under Article 8 of the Convention</w:t>
      </w:r>
      <w:r w:rsidRPr="00010361" w:rsidR="005B5092">
        <w:rPr>
          <w:rFonts w:ascii="Arial" w:hAnsi="Arial" w:cs="Arial"/>
          <w:color w:val="000000"/>
        </w:rPr>
        <w:t>.</w:t>
      </w:r>
    </w:p>
    <w:p w:rsidRPr="00010361" w:rsidR="00014566" w:rsidP="00010361" w:rsidRDefault="000E7951">
      <w:pPr>
        <w:pStyle w:val="ECHRHeading1"/>
      </w:pPr>
      <w:r w:rsidRPr="00010361">
        <w:t>III</w:t>
      </w:r>
      <w:r w:rsidRPr="00010361" w:rsidR="00014566">
        <w:t>.  APPLICATION OF ARTICLE 41 OF THE CONVENTION</w:t>
      </w:r>
    </w:p>
    <w:p w:rsidRPr="00010361" w:rsidR="00014566"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78</w:t>
      </w:r>
      <w:r w:rsidRPr="00010361">
        <w:fldChar w:fldCharType="end"/>
      </w:r>
      <w:r w:rsidRPr="00010361" w:rsidR="00014566">
        <w:t>.  Article 41 of the Convention provides:</w:t>
      </w:r>
    </w:p>
    <w:p w:rsidRPr="00010361" w:rsidR="00014566" w:rsidP="00010361" w:rsidRDefault="00014566">
      <w:pPr>
        <w:pStyle w:val="ECHRParaQuote"/>
        <w:keepNext/>
        <w:keepLines/>
      </w:pPr>
      <w:r w:rsidRPr="0001036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10361" w:rsidR="00014566" w:rsidP="00010361" w:rsidRDefault="00014566">
      <w:pPr>
        <w:pStyle w:val="ECHRHeading2"/>
      </w:pPr>
      <w:r w:rsidRPr="00010361">
        <w:t>A.  Damage</w:t>
      </w:r>
    </w:p>
    <w:p w:rsidRPr="00010361" w:rsidR="00014566"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79</w:t>
      </w:r>
      <w:r w:rsidRPr="00010361">
        <w:fldChar w:fldCharType="end"/>
      </w:r>
      <w:r w:rsidRPr="00010361" w:rsidR="00014566">
        <w:t xml:space="preserve">.  The applicant claimed </w:t>
      </w:r>
      <w:r w:rsidRPr="00010361" w:rsidR="000E7951">
        <w:t>10,000</w:t>
      </w:r>
      <w:r w:rsidRPr="00010361" w:rsidR="00014566">
        <w:t xml:space="preserve"> euros (EUR) in respect of non-pecuniary damage.</w:t>
      </w:r>
    </w:p>
    <w:p w:rsidRPr="00010361" w:rsidR="003739A4"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80</w:t>
      </w:r>
      <w:r w:rsidRPr="00010361">
        <w:fldChar w:fldCharType="end"/>
      </w:r>
      <w:r w:rsidRPr="00010361" w:rsidR="00014566">
        <w:t xml:space="preserve">.  The Government </w:t>
      </w:r>
      <w:r w:rsidRPr="00010361" w:rsidR="000E7951">
        <w:t>contested this claim.</w:t>
      </w:r>
    </w:p>
    <w:p w:rsidRPr="00010361" w:rsidR="007644FE" w:rsidP="00010361" w:rsidRDefault="0006241F">
      <w:pPr>
        <w:pStyle w:val="ECHRPara"/>
        <w:rPr>
          <w:rFonts w:asciiTheme="majorHAnsi" w:hAnsiTheme="majorHAnsi" w:cstheme="majorHAnsi"/>
          <w:color w:val="000000"/>
        </w:rPr>
      </w:pPr>
      <w:r w:rsidRPr="00010361">
        <w:fldChar w:fldCharType="begin"/>
      </w:r>
      <w:r w:rsidRPr="00010361">
        <w:instrText xml:space="preserve"> SEQ level0 \*arabic </w:instrText>
      </w:r>
      <w:r w:rsidRPr="00010361">
        <w:fldChar w:fldCharType="separate"/>
      </w:r>
      <w:r w:rsidRPr="00010361" w:rsidR="00010361">
        <w:rPr>
          <w:noProof/>
        </w:rPr>
        <w:t>81</w:t>
      </w:r>
      <w:r w:rsidRPr="00010361">
        <w:fldChar w:fldCharType="end"/>
      </w:r>
      <w:r w:rsidRPr="00010361" w:rsidR="00014566">
        <w:t>.  </w:t>
      </w:r>
      <w:r w:rsidRPr="00010361" w:rsidR="000E7951">
        <w:rPr>
          <w:rFonts w:asciiTheme="majorHAnsi" w:hAnsiTheme="majorHAnsi" w:cstheme="majorHAnsi"/>
          <w:szCs w:val="24"/>
        </w:rPr>
        <w:t xml:space="preserve">Taking into account all the circumstances of the present case, the Court accepts that the applicant has suffered non-pecuniary damage which cannot be compensated for solely by the finding of a violation. </w:t>
      </w:r>
      <w:r w:rsidRPr="00010361" w:rsidR="007644FE">
        <w:rPr>
          <w:rFonts w:asciiTheme="majorHAnsi" w:hAnsiTheme="majorHAnsi" w:cstheme="majorHAnsi"/>
          <w:color w:val="000000"/>
        </w:rPr>
        <w:t> Having regard to the nature of the violations found in the instant case, the Court considers it equitable to award</w:t>
      </w:r>
      <w:r w:rsidRPr="00010361" w:rsidR="00771753">
        <w:rPr>
          <w:rFonts w:asciiTheme="majorHAnsi" w:hAnsiTheme="majorHAnsi" w:cstheme="majorHAnsi"/>
          <w:color w:val="000000"/>
        </w:rPr>
        <w:t xml:space="preserve"> the applicant</w:t>
      </w:r>
      <w:r w:rsidRPr="00010361" w:rsidR="007644FE">
        <w:rPr>
          <w:rFonts w:asciiTheme="majorHAnsi" w:hAnsiTheme="majorHAnsi" w:cstheme="majorHAnsi"/>
          <w:color w:val="000000"/>
        </w:rPr>
        <w:t xml:space="preserve"> EUR </w:t>
      </w:r>
      <w:r w:rsidRPr="00010361" w:rsidR="00D77D02">
        <w:rPr>
          <w:rFonts w:asciiTheme="majorHAnsi" w:hAnsiTheme="majorHAnsi" w:cstheme="majorHAnsi"/>
          <w:color w:val="000000"/>
        </w:rPr>
        <w:t>9</w:t>
      </w:r>
      <w:r w:rsidRPr="00010361" w:rsidR="007644FE">
        <w:rPr>
          <w:rFonts w:asciiTheme="majorHAnsi" w:hAnsiTheme="majorHAnsi" w:cstheme="majorHAnsi"/>
          <w:color w:val="000000"/>
        </w:rPr>
        <w:t>,000 in respect of non-pecuniary damage.</w:t>
      </w:r>
    </w:p>
    <w:p w:rsidRPr="00010361" w:rsidR="00014566" w:rsidP="00010361" w:rsidRDefault="00014566">
      <w:pPr>
        <w:pStyle w:val="ECHRHeading2"/>
        <w:rPr>
          <w:rFonts w:cstheme="majorHAnsi"/>
        </w:rPr>
      </w:pPr>
      <w:r w:rsidRPr="00010361">
        <w:rPr>
          <w:rFonts w:cstheme="majorHAnsi"/>
        </w:rPr>
        <w:t>B.  Costs and expenses</w:t>
      </w:r>
    </w:p>
    <w:p w:rsidRPr="00010361" w:rsidR="000E7951"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82</w:t>
      </w:r>
      <w:r w:rsidRPr="00010361">
        <w:fldChar w:fldCharType="end"/>
      </w:r>
      <w:r w:rsidRPr="00010361" w:rsidR="00014566">
        <w:t xml:space="preserve">.  The applicant also claimed EUR </w:t>
      </w:r>
      <w:r w:rsidRPr="00010361" w:rsidR="000E7951">
        <w:t xml:space="preserve">4,080 plus VAT </w:t>
      </w:r>
      <w:r w:rsidRPr="00010361" w:rsidR="00014566">
        <w:t>for costs and expenses incurred before the Court.</w:t>
      </w:r>
      <w:r w:rsidRPr="00010361" w:rsidR="000E7951">
        <w:t xml:space="preserve"> This sum corresponds to twenty-six hours of legal work billed by his lawyer.</w:t>
      </w:r>
    </w:p>
    <w:p w:rsidRPr="00010361" w:rsidR="003739A4"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83</w:t>
      </w:r>
      <w:r w:rsidRPr="00010361">
        <w:fldChar w:fldCharType="end"/>
      </w:r>
      <w:r w:rsidRPr="00010361" w:rsidR="00014566">
        <w:t xml:space="preserve">.  The Government </w:t>
      </w:r>
      <w:r w:rsidRPr="00010361" w:rsidR="000E7951">
        <w:t>contested this claim.</w:t>
      </w:r>
    </w:p>
    <w:p w:rsidRPr="00010361" w:rsidR="00014566"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84</w:t>
      </w:r>
      <w:r w:rsidRPr="00010361">
        <w:fldChar w:fldCharType="end"/>
      </w:r>
      <w:r w:rsidRPr="00010361" w:rsidR="00014566">
        <w:t>.  </w:t>
      </w:r>
      <w:r w:rsidRPr="00010361" w:rsidR="007D1170">
        <w:t>In accordance with</w:t>
      </w:r>
      <w:r w:rsidRPr="00010361" w:rsidR="000E7951">
        <w:t xml:space="preserve"> the Court</w:t>
      </w:r>
      <w:r w:rsidRPr="00010361" w:rsidR="00010361">
        <w:t>’</w:t>
      </w:r>
      <w:r w:rsidRPr="00010361" w:rsidR="000E7951">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full sum claimed.</w:t>
      </w:r>
    </w:p>
    <w:p w:rsidRPr="00010361" w:rsidR="00014566" w:rsidP="00010361" w:rsidRDefault="00014566">
      <w:pPr>
        <w:pStyle w:val="ECHRHeading2"/>
      </w:pPr>
      <w:r w:rsidRPr="00010361">
        <w:t>C.  Default interest</w:t>
      </w:r>
    </w:p>
    <w:p w:rsidRPr="00010361" w:rsidR="00014566" w:rsidP="00010361" w:rsidRDefault="0006241F">
      <w:pPr>
        <w:pStyle w:val="ECHRPara"/>
      </w:pPr>
      <w:r w:rsidRPr="00010361">
        <w:fldChar w:fldCharType="begin"/>
      </w:r>
      <w:r w:rsidRPr="00010361">
        <w:instrText xml:space="preserve"> SEQ level0 \*arabic </w:instrText>
      </w:r>
      <w:r w:rsidRPr="00010361">
        <w:fldChar w:fldCharType="separate"/>
      </w:r>
      <w:r w:rsidRPr="00010361" w:rsidR="00010361">
        <w:rPr>
          <w:noProof/>
        </w:rPr>
        <w:t>85</w:t>
      </w:r>
      <w:r w:rsidRPr="00010361">
        <w:fldChar w:fldCharType="end"/>
      </w:r>
      <w:r w:rsidRPr="00010361" w:rsidR="00014566">
        <w:t>.  The Court considers it appropriate that the default interest rate should be based on the marginal lending rate of the European Central Bank, to which should be added three percentage points.</w:t>
      </w:r>
    </w:p>
    <w:p w:rsidRPr="00010361" w:rsidR="00014566" w:rsidP="00010361" w:rsidRDefault="00BB5883">
      <w:pPr>
        <w:pStyle w:val="ECHRTitle1"/>
      </w:pPr>
      <w:r w:rsidRPr="00010361">
        <w:t>FOR THESE REASONS, THE COURT</w:t>
      </w:r>
      <w:r w:rsidRPr="00010361" w:rsidR="00F32CAF">
        <w:t>, UNANIMOUSLY,</w:t>
      </w:r>
    </w:p>
    <w:p w:rsidRPr="00010361" w:rsidR="00B637B9" w:rsidP="00010361" w:rsidRDefault="00B637B9">
      <w:pPr>
        <w:pStyle w:val="JuList"/>
      </w:pPr>
      <w:r w:rsidRPr="00010361">
        <w:rPr>
          <w:rFonts w:asciiTheme="majorHAnsi" w:hAnsiTheme="majorHAnsi" w:cstheme="majorHAnsi"/>
        </w:rPr>
        <w:t>1.  </w:t>
      </w:r>
      <w:r w:rsidRPr="00010361">
        <w:rPr>
          <w:i/>
        </w:rPr>
        <w:t>Declares</w:t>
      </w:r>
      <w:r w:rsidRPr="00010361" w:rsidR="0006241F">
        <w:t xml:space="preserve"> </w:t>
      </w:r>
      <w:r w:rsidRPr="00010361">
        <w:t xml:space="preserve">the </w:t>
      </w:r>
      <w:r w:rsidRPr="00010361" w:rsidR="000314C6">
        <w:t>complaint</w:t>
      </w:r>
      <w:r w:rsidRPr="00010361">
        <w:t xml:space="preserve"> concerning </w:t>
      </w:r>
      <w:r w:rsidRPr="00010361" w:rsidR="000E7951">
        <w:t xml:space="preserve">Article </w:t>
      </w:r>
      <w:r w:rsidRPr="00010361" w:rsidR="000314C6">
        <w:t xml:space="preserve">3 </w:t>
      </w:r>
      <w:r w:rsidRPr="00010361">
        <w:t>admissible;</w:t>
      </w:r>
    </w:p>
    <w:p w:rsidRPr="00010361" w:rsidR="00014566" w:rsidP="00010361" w:rsidRDefault="00014566">
      <w:pPr>
        <w:pStyle w:val="JuList"/>
        <w:ind w:left="0" w:firstLine="0"/>
      </w:pPr>
    </w:p>
    <w:p w:rsidRPr="00010361" w:rsidR="00014566" w:rsidP="00010361" w:rsidRDefault="00EE0614">
      <w:pPr>
        <w:pStyle w:val="JuList"/>
      </w:pPr>
      <w:r w:rsidRPr="00010361">
        <w:t>2</w:t>
      </w:r>
      <w:r w:rsidRPr="00010361" w:rsidR="00014566">
        <w:t>.  </w:t>
      </w:r>
      <w:r w:rsidRPr="00010361" w:rsidR="00014566">
        <w:rPr>
          <w:i/>
        </w:rPr>
        <w:t>Holds</w:t>
      </w:r>
      <w:r w:rsidRPr="00010361" w:rsidR="0006241F">
        <w:t xml:space="preserve"> </w:t>
      </w:r>
      <w:r w:rsidRPr="00010361" w:rsidR="00014566">
        <w:t>that there has been a violation of Article</w:t>
      </w:r>
      <w:r w:rsidRPr="00010361" w:rsidR="000E7951">
        <w:t xml:space="preserve"> </w:t>
      </w:r>
      <w:r w:rsidRPr="00010361" w:rsidR="00470605">
        <w:t>3</w:t>
      </w:r>
      <w:r w:rsidRPr="00010361" w:rsidR="00014566">
        <w:t xml:space="preserve"> of the Convention;</w:t>
      </w:r>
    </w:p>
    <w:p w:rsidRPr="00010361" w:rsidR="008E6B30" w:rsidP="00010361" w:rsidRDefault="008E6B30">
      <w:pPr>
        <w:pStyle w:val="JuList"/>
      </w:pPr>
    </w:p>
    <w:p w:rsidRPr="00010361" w:rsidR="00014566" w:rsidP="00010361" w:rsidRDefault="00EE0614">
      <w:pPr>
        <w:pStyle w:val="JuList"/>
        <w:rPr>
          <w:rFonts w:ascii="Arial" w:hAnsi="Arial" w:cs="Arial"/>
          <w:color w:val="000000"/>
        </w:rPr>
      </w:pPr>
      <w:r w:rsidRPr="00010361">
        <w:t>3</w:t>
      </w:r>
      <w:r w:rsidRPr="00010361" w:rsidR="00E92F23">
        <w:rPr>
          <w:rFonts w:asciiTheme="majorHAnsi" w:hAnsiTheme="majorHAnsi" w:cstheme="majorHAnsi"/>
        </w:rPr>
        <w:t>.  </w:t>
      </w:r>
      <w:r w:rsidRPr="00010361" w:rsidR="00E92F23">
        <w:rPr>
          <w:rFonts w:asciiTheme="majorHAnsi" w:hAnsiTheme="majorHAnsi" w:cstheme="majorHAnsi"/>
          <w:i/>
        </w:rPr>
        <w:t xml:space="preserve">Holds </w:t>
      </w:r>
      <w:r w:rsidRPr="00010361" w:rsidR="000314C6">
        <w:rPr>
          <w:rFonts w:asciiTheme="majorHAnsi" w:hAnsiTheme="majorHAnsi" w:cstheme="majorHAnsi"/>
          <w:color w:val="000000"/>
        </w:rPr>
        <w:t>there is no need to examine separately the admissibility or the merits of the complaint under Article 8 of the Convention;</w:t>
      </w:r>
    </w:p>
    <w:p w:rsidRPr="00010361" w:rsidR="000314C6" w:rsidP="00010361" w:rsidRDefault="000314C6">
      <w:pPr>
        <w:pStyle w:val="JuList"/>
      </w:pPr>
    </w:p>
    <w:p w:rsidRPr="00010361" w:rsidR="00067909" w:rsidP="00010361" w:rsidRDefault="00EE0614">
      <w:pPr>
        <w:pStyle w:val="JuList"/>
      </w:pPr>
      <w:r w:rsidRPr="00010361">
        <w:t>4</w:t>
      </w:r>
      <w:r w:rsidRPr="00010361" w:rsidR="00014566">
        <w:t>.  </w:t>
      </w:r>
      <w:r w:rsidRPr="00010361" w:rsidR="00014566">
        <w:rPr>
          <w:i/>
        </w:rPr>
        <w:t>Holds</w:t>
      </w:r>
    </w:p>
    <w:p w:rsidRPr="00010361" w:rsidR="00014566" w:rsidP="00010361" w:rsidRDefault="00014566">
      <w:pPr>
        <w:pStyle w:val="JuLista"/>
      </w:pPr>
      <w:r w:rsidRPr="00010361">
        <w:t>(a)  that the respondent State is to pay the applicant, within three months</w:t>
      </w:r>
      <w:r w:rsidRPr="00010361" w:rsidR="00641515">
        <w:t xml:space="preserve"> </w:t>
      </w:r>
      <w:r w:rsidRPr="00010361" w:rsidR="0006241F">
        <w:t>from the date on which the judgment becomes fina</w:t>
      </w:r>
      <w:r w:rsidRPr="00010361" w:rsidR="002C6262">
        <w:t xml:space="preserve">l in accordance with Article 44 § </w:t>
      </w:r>
      <w:r w:rsidRPr="00010361" w:rsidR="0006241F">
        <w:t>2 of the Convention,</w:t>
      </w:r>
      <w:r w:rsidRPr="00010361">
        <w:t xml:space="preserve"> the following amounts</w:t>
      </w:r>
      <w:r w:rsidRPr="00010361" w:rsidR="00A4477C">
        <w:t>,</w:t>
      </w:r>
      <w:r w:rsidRPr="00010361" w:rsidR="003C3EEF">
        <w:t xml:space="preserve"> to be converted into </w:t>
      </w:r>
      <w:r w:rsidRPr="00010361" w:rsidR="003C3EEF">
        <w:rPr>
          <w:color w:val="000000"/>
        </w:rPr>
        <w:t>the currency of the respondent State</w:t>
      </w:r>
      <w:r w:rsidRPr="00010361" w:rsidR="003C3EEF">
        <w:t xml:space="preserve"> at the rate applicable at the date of settlement</w:t>
      </w:r>
      <w:r w:rsidRPr="00010361">
        <w:t>:</w:t>
      </w:r>
    </w:p>
    <w:p w:rsidRPr="00010361" w:rsidR="00014566" w:rsidP="00010361" w:rsidRDefault="00014566">
      <w:pPr>
        <w:pStyle w:val="JuListi"/>
      </w:pPr>
      <w:r w:rsidRPr="00010361">
        <w:t>(</w:t>
      </w:r>
      <w:proofErr w:type="spellStart"/>
      <w:r w:rsidRPr="00010361">
        <w:t>i</w:t>
      </w:r>
      <w:proofErr w:type="spellEnd"/>
      <w:r w:rsidRPr="00010361">
        <w:t xml:space="preserve">)  EUR </w:t>
      </w:r>
      <w:r w:rsidRPr="00010361" w:rsidR="00D77D02">
        <w:t>9</w:t>
      </w:r>
      <w:r w:rsidRPr="00010361" w:rsidR="007644FE">
        <w:t>,000</w:t>
      </w:r>
      <w:r w:rsidRPr="00010361">
        <w:t xml:space="preserve"> (</w:t>
      </w:r>
      <w:r w:rsidRPr="00010361" w:rsidR="00D77D02">
        <w:t>nine</w:t>
      </w:r>
      <w:r w:rsidRPr="00010361" w:rsidR="000E7951">
        <w:t xml:space="preserve"> thousand euros)</w:t>
      </w:r>
      <w:r w:rsidRPr="00010361">
        <w:t>, plus any tax that may be chargeable,</w:t>
      </w:r>
      <w:r w:rsidRPr="00010361" w:rsidR="000E7951">
        <w:t xml:space="preserve"> </w:t>
      </w:r>
      <w:r w:rsidRPr="00010361">
        <w:t xml:space="preserve">in respect of </w:t>
      </w:r>
      <w:r w:rsidRPr="00010361" w:rsidR="000E7951">
        <w:t>non-</w:t>
      </w:r>
      <w:r w:rsidRPr="00010361">
        <w:t>pecuniary damage;</w:t>
      </w:r>
    </w:p>
    <w:p w:rsidRPr="00010361" w:rsidR="00014566" w:rsidP="00010361" w:rsidRDefault="000E7951">
      <w:pPr>
        <w:pStyle w:val="JuListi"/>
      </w:pPr>
      <w:r w:rsidRPr="00010361">
        <w:t>(</w:t>
      </w:r>
      <w:r w:rsidRPr="00010361" w:rsidR="00014566">
        <w:t xml:space="preserve">ii)  EUR </w:t>
      </w:r>
      <w:r w:rsidRPr="00010361" w:rsidR="003C3EEF">
        <w:t>4,080</w:t>
      </w:r>
      <w:r w:rsidRPr="00010361" w:rsidR="00014566">
        <w:t xml:space="preserve"> (</w:t>
      </w:r>
      <w:r w:rsidRPr="00010361" w:rsidR="003C3EEF">
        <w:t xml:space="preserve">four thousand </w:t>
      </w:r>
      <w:r w:rsidRPr="00010361" w:rsidR="007D1170">
        <w:t xml:space="preserve">and </w:t>
      </w:r>
      <w:r w:rsidRPr="00010361" w:rsidR="003C3EEF">
        <w:t>eighty</w:t>
      </w:r>
      <w:r w:rsidRPr="00010361" w:rsidR="00014566">
        <w:t xml:space="preserve"> euros), plus any tax that may be chargeable to the applicant, in respect of costs and expenses;</w:t>
      </w:r>
    </w:p>
    <w:p w:rsidRPr="00010361" w:rsidR="00014566" w:rsidP="00010361" w:rsidRDefault="00014566">
      <w:pPr>
        <w:pStyle w:val="JuLista"/>
      </w:pPr>
      <w:r w:rsidRPr="00010361">
        <w:t>(b)  that from the expiry of the above-mentioned three months until settlement simple interest shall be payable on the above amounts</w:t>
      </w:r>
      <w:r w:rsidRPr="00010361" w:rsidR="003C3EEF">
        <w:t xml:space="preserve"> </w:t>
      </w:r>
      <w:r w:rsidRPr="00010361">
        <w:t>at a rate equal to the marginal lending rate of the European Central Bank during the default period plus three percentage points;</w:t>
      </w:r>
    </w:p>
    <w:p w:rsidRPr="00010361" w:rsidR="00EE0614" w:rsidP="00010361" w:rsidRDefault="00EE0614">
      <w:pPr>
        <w:pStyle w:val="JuLista"/>
      </w:pPr>
    </w:p>
    <w:p w:rsidRPr="00010361" w:rsidR="00067909" w:rsidP="00010361" w:rsidRDefault="00EE0614">
      <w:pPr>
        <w:pStyle w:val="JuList"/>
      </w:pPr>
      <w:r w:rsidRPr="00010361">
        <w:t>5.</w:t>
      </w:r>
      <w:r w:rsidRPr="00010361" w:rsidR="002C6262">
        <w:t>  </w:t>
      </w:r>
      <w:r w:rsidRPr="00010361">
        <w:t>Dismisses the remainder of the applicant</w:t>
      </w:r>
      <w:r w:rsidRPr="00010361" w:rsidR="00010361">
        <w:t>’</w:t>
      </w:r>
      <w:r w:rsidRPr="00010361">
        <w:t>s claim for just satisfaction.</w:t>
      </w:r>
    </w:p>
    <w:p w:rsidRPr="00010361" w:rsidR="00014566" w:rsidP="00010361" w:rsidRDefault="00014566">
      <w:pPr>
        <w:pStyle w:val="JuParaLast"/>
      </w:pPr>
      <w:r w:rsidRPr="00010361">
        <w:t xml:space="preserve">Done in English, and notified in writing on </w:t>
      </w:r>
      <w:r w:rsidRPr="00010361" w:rsidR="00964FA5">
        <w:t>2 July 2019</w:t>
      </w:r>
      <w:r w:rsidRPr="00010361" w:rsidR="00C915FB">
        <w:t>, pursuant to Rule </w:t>
      </w:r>
      <w:r w:rsidRPr="00010361">
        <w:t>77</w:t>
      </w:r>
      <w:r w:rsidRPr="00010361" w:rsidR="00C915FB">
        <w:t> </w:t>
      </w:r>
      <w:r w:rsidRPr="00010361">
        <w:t>§§</w:t>
      </w:r>
      <w:r w:rsidRPr="00010361" w:rsidR="00C915FB">
        <w:t> </w:t>
      </w:r>
      <w:r w:rsidRPr="00010361">
        <w:t>2 and 3 of the Rules of Court.</w:t>
      </w:r>
    </w:p>
    <w:p w:rsidRPr="00010361" w:rsidR="00014566" w:rsidP="00010361" w:rsidRDefault="00014566">
      <w:pPr>
        <w:pStyle w:val="JuSigned"/>
        <w:rPr>
          <w:lang w:val="it-IT"/>
        </w:rPr>
      </w:pPr>
      <w:r w:rsidRPr="00010361">
        <w:tab/>
      </w:r>
      <w:proofErr w:type="spellStart"/>
      <w:r w:rsidRPr="00010361" w:rsidR="0006241F">
        <w:rPr>
          <w:lang w:val="it-IT"/>
        </w:rPr>
        <w:t>Marialena</w:t>
      </w:r>
      <w:proofErr w:type="spellEnd"/>
      <w:r w:rsidRPr="00010361" w:rsidR="0006241F">
        <w:rPr>
          <w:lang w:val="it-IT"/>
        </w:rPr>
        <w:t xml:space="preserve"> Tsirli</w:t>
      </w:r>
      <w:r w:rsidRPr="00010361">
        <w:rPr>
          <w:lang w:val="it-IT"/>
        </w:rPr>
        <w:tab/>
      </w:r>
      <w:r w:rsidRPr="00010361" w:rsidR="00D77D02">
        <w:rPr>
          <w:szCs w:val="24"/>
          <w:lang w:val="it-IT"/>
        </w:rPr>
        <w:t xml:space="preserve">Ganna </w:t>
      </w:r>
      <w:proofErr w:type="spellStart"/>
      <w:r w:rsidRPr="00010361" w:rsidR="00D77D02">
        <w:rPr>
          <w:szCs w:val="24"/>
          <w:lang w:val="it-IT"/>
        </w:rPr>
        <w:t>Yudkivska</w:t>
      </w:r>
      <w:proofErr w:type="spellEnd"/>
      <w:r w:rsidRPr="00010361" w:rsidR="00E1557C">
        <w:rPr>
          <w:szCs w:val="24"/>
          <w:lang w:val="it-IT"/>
        </w:rPr>
        <w:br/>
      </w:r>
      <w:r w:rsidRPr="00010361">
        <w:rPr>
          <w:lang w:val="it-IT"/>
        </w:rPr>
        <w:tab/>
      </w:r>
      <w:r w:rsidRPr="00010361" w:rsidR="0006241F">
        <w:rPr>
          <w:iCs/>
          <w:lang w:val="it-IT"/>
        </w:rPr>
        <w:t>Registrar</w:t>
      </w:r>
      <w:r w:rsidRPr="00010361">
        <w:rPr>
          <w:lang w:val="it-IT"/>
        </w:rPr>
        <w:tab/>
      </w:r>
      <w:proofErr w:type="spellStart"/>
      <w:r w:rsidRPr="00010361">
        <w:rPr>
          <w:lang w:val="it-IT"/>
        </w:rPr>
        <w:t>President</w:t>
      </w:r>
      <w:proofErr w:type="spellEnd"/>
    </w:p>
    <w:p w:rsidRPr="00010361" w:rsidR="00F439EA" w:rsidP="00010361" w:rsidRDefault="00F439EA">
      <w:pPr>
        <w:pStyle w:val="JuParaLast"/>
        <w:rPr>
          <w:lang w:val="it-IT"/>
        </w:rPr>
      </w:pPr>
    </w:p>
    <w:sectPr w:rsidRPr="00010361" w:rsidR="00F439EA" w:rsidSect="005F2A3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9EA" w:rsidRPr="00E4133A" w:rsidRDefault="00F439EA" w:rsidP="00014566">
      <w:r w:rsidRPr="00E4133A">
        <w:separator/>
      </w:r>
    </w:p>
  </w:endnote>
  <w:endnote w:type="continuationSeparator" w:id="0">
    <w:p w:rsidR="00F439EA" w:rsidRPr="00E4133A" w:rsidRDefault="00F439EA"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Italic">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EA" w:rsidRPr="00150BFA" w:rsidRDefault="00F439EA" w:rsidP="00502E08">
    <w:pPr>
      <w:jc w:val="center"/>
    </w:pPr>
    <w:r>
      <w:rPr>
        <w:noProof/>
        <w:lang w:val="en-US" w:eastAsia="ja-JP"/>
      </w:rPr>
      <w:drawing>
        <wp:inline distT="0" distB="0" distL="0" distR="0" wp14:anchorId="10775266" wp14:editId="4CA0DA9C">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439EA" w:rsidRDefault="00F439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9EA" w:rsidRPr="00E4133A" w:rsidRDefault="00F439EA" w:rsidP="00014566">
      <w:r w:rsidRPr="00E4133A">
        <w:separator/>
      </w:r>
    </w:p>
  </w:footnote>
  <w:footnote w:type="continuationSeparator" w:id="0">
    <w:p w:rsidR="00F439EA" w:rsidRPr="00E4133A" w:rsidRDefault="00F439EA"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EA" w:rsidRPr="00214A92" w:rsidRDefault="00F439EA" w:rsidP="00214A9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EA" w:rsidRPr="00A45145" w:rsidRDefault="00F439EA" w:rsidP="00502E08">
    <w:pPr>
      <w:jc w:val="center"/>
    </w:pPr>
    <w:r>
      <w:rPr>
        <w:noProof/>
        <w:lang w:val="en-US" w:eastAsia="ja-JP"/>
      </w:rPr>
      <w:drawing>
        <wp:inline distT="0" distB="0" distL="0" distR="0" wp14:anchorId="0406B63C" wp14:editId="1089C5D6">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439EA" w:rsidRDefault="00F439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EA" w:rsidRPr="00E4133A" w:rsidRDefault="00F439EA" w:rsidP="00EE1DA9">
    <w:pPr>
      <w:pStyle w:val="ECHRHeader"/>
    </w:pPr>
    <w:r>
      <w:rPr>
        <w:lang w:val="fr-FR"/>
      </w:rPr>
      <w:fldChar w:fldCharType="begin"/>
    </w:r>
    <w:r w:rsidRPr="00F921AB">
      <w:instrText xml:space="preserve"> PAGE </w:instrText>
    </w:r>
    <w:r>
      <w:rPr>
        <w:lang w:val="fr-FR"/>
      </w:rPr>
      <w:fldChar w:fldCharType="separate"/>
    </w:r>
    <w:r w:rsidR="003566A1">
      <w:rPr>
        <w:noProof/>
      </w:rPr>
      <w:t>18</w:t>
    </w:r>
    <w:r>
      <w:rPr>
        <w:lang w:val="fr-FR"/>
      </w:rPr>
      <w:fldChar w:fldCharType="end"/>
    </w:r>
    <w:r w:rsidRPr="00E4133A">
      <w:tab/>
    </w:r>
    <w:r>
      <w:t>R.S. v. HUNGARY JUDGMENT</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EA" w:rsidRPr="00E4133A" w:rsidRDefault="00F439EA" w:rsidP="00D60D87">
    <w:pPr>
      <w:pStyle w:val="ECHRHeader"/>
    </w:pPr>
    <w:r w:rsidRPr="00E4133A">
      <w:tab/>
    </w:r>
    <w:r>
      <w:t>R.S. v. HUNGARY 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3566A1">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88D47DE"/>
    <w:multiLevelType w:val="multilevel"/>
    <w:tmpl w:val="5B0A04AC"/>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1"/>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6241F"/>
    <w:rsid w:val="00000067"/>
    <w:rsid w:val="000010ED"/>
    <w:rsid w:val="00003F82"/>
    <w:rsid w:val="000041F8"/>
    <w:rsid w:val="000042A8"/>
    <w:rsid w:val="00004308"/>
    <w:rsid w:val="00005BF0"/>
    <w:rsid w:val="00007154"/>
    <w:rsid w:val="00010361"/>
    <w:rsid w:val="000103AE"/>
    <w:rsid w:val="00011C22"/>
    <w:rsid w:val="00011D69"/>
    <w:rsid w:val="00012AD3"/>
    <w:rsid w:val="000139A6"/>
    <w:rsid w:val="00013D98"/>
    <w:rsid w:val="00014566"/>
    <w:rsid w:val="00015C2D"/>
    <w:rsid w:val="00015F00"/>
    <w:rsid w:val="00022C1D"/>
    <w:rsid w:val="00022F81"/>
    <w:rsid w:val="000248F1"/>
    <w:rsid w:val="00027033"/>
    <w:rsid w:val="000314C6"/>
    <w:rsid w:val="000318FB"/>
    <w:rsid w:val="00031A37"/>
    <w:rsid w:val="000331DC"/>
    <w:rsid w:val="00034987"/>
    <w:rsid w:val="000350E3"/>
    <w:rsid w:val="000358B4"/>
    <w:rsid w:val="00037719"/>
    <w:rsid w:val="000406B6"/>
    <w:rsid w:val="00041821"/>
    <w:rsid w:val="00042B96"/>
    <w:rsid w:val="00042C67"/>
    <w:rsid w:val="00042E9F"/>
    <w:rsid w:val="00043D21"/>
    <w:rsid w:val="00044CBB"/>
    <w:rsid w:val="0004703C"/>
    <w:rsid w:val="00047388"/>
    <w:rsid w:val="00052761"/>
    <w:rsid w:val="00053810"/>
    <w:rsid w:val="00054FEE"/>
    <w:rsid w:val="000574E8"/>
    <w:rsid w:val="000602DF"/>
    <w:rsid w:val="00061B05"/>
    <w:rsid w:val="0006241F"/>
    <w:rsid w:val="000625CC"/>
    <w:rsid w:val="00062973"/>
    <w:rsid w:val="00062D5D"/>
    <w:rsid w:val="000632D5"/>
    <w:rsid w:val="000639CF"/>
    <w:rsid w:val="000644EE"/>
    <w:rsid w:val="00064E88"/>
    <w:rsid w:val="00066F84"/>
    <w:rsid w:val="00067909"/>
    <w:rsid w:val="00071ABC"/>
    <w:rsid w:val="000753B9"/>
    <w:rsid w:val="00076694"/>
    <w:rsid w:val="00084242"/>
    <w:rsid w:val="000856D7"/>
    <w:rsid w:val="000902AD"/>
    <w:rsid w:val="000925AD"/>
    <w:rsid w:val="00096870"/>
    <w:rsid w:val="000A1671"/>
    <w:rsid w:val="000A1773"/>
    <w:rsid w:val="000A184E"/>
    <w:rsid w:val="000A24EB"/>
    <w:rsid w:val="000A34D7"/>
    <w:rsid w:val="000A6B99"/>
    <w:rsid w:val="000B43C4"/>
    <w:rsid w:val="000B6923"/>
    <w:rsid w:val="000C033C"/>
    <w:rsid w:val="000C038A"/>
    <w:rsid w:val="000C5F3C"/>
    <w:rsid w:val="000C6C73"/>
    <w:rsid w:val="000C6DCC"/>
    <w:rsid w:val="000D0F22"/>
    <w:rsid w:val="000D3120"/>
    <w:rsid w:val="000D47AA"/>
    <w:rsid w:val="000D5D69"/>
    <w:rsid w:val="000D721F"/>
    <w:rsid w:val="000E069B"/>
    <w:rsid w:val="000E0E82"/>
    <w:rsid w:val="000E1DC5"/>
    <w:rsid w:val="000E223F"/>
    <w:rsid w:val="000E35AC"/>
    <w:rsid w:val="000E4227"/>
    <w:rsid w:val="000E7951"/>
    <w:rsid w:val="000E7D45"/>
    <w:rsid w:val="000F0CF0"/>
    <w:rsid w:val="000F2DA2"/>
    <w:rsid w:val="000F4CB2"/>
    <w:rsid w:val="000F4E2B"/>
    <w:rsid w:val="000F52FA"/>
    <w:rsid w:val="000F778A"/>
    <w:rsid w:val="000F7851"/>
    <w:rsid w:val="00104E23"/>
    <w:rsid w:val="00111A03"/>
    <w:rsid w:val="00111B0C"/>
    <w:rsid w:val="0011585F"/>
    <w:rsid w:val="00120D6C"/>
    <w:rsid w:val="00121EBB"/>
    <w:rsid w:val="00122C7A"/>
    <w:rsid w:val="00123B64"/>
    <w:rsid w:val="001257EC"/>
    <w:rsid w:val="00126DCE"/>
    <w:rsid w:val="00132C6A"/>
    <w:rsid w:val="00133D33"/>
    <w:rsid w:val="00134D64"/>
    <w:rsid w:val="00135A30"/>
    <w:rsid w:val="0013612C"/>
    <w:rsid w:val="00137FF6"/>
    <w:rsid w:val="00141650"/>
    <w:rsid w:val="001457D8"/>
    <w:rsid w:val="00146620"/>
    <w:rsid w:val="00147A49"/>
    <w:rsid w:val="00154C81"/>
    <w:rsid w:val="00157924"/>
    <w:rsid w:val="00161C38"/>
    <w:rsid w:val="00162A12"/>
    <w:rsid w:val="00166530"/>
    <w:rsid w:val="0017168D"/>
    <w:rsid w:val="00171A84"/>
    <w:rsid w:val="00172975"/>
    <w:rsid w:val="00172EA7"/>
    <w:rsid w:val="001748C9"/>
    <w:rsid w:val="00177C2A"/>
    <w:rsid w:val="001832BD"/>
    <w:rsid w:val="0018410A"/>
    <w:rsid w:val="001943B5"/>
    <w:rsid w:val="00195134"/>
    <w:rsid w:val="001A083C"/>
    <w:rsid w:val="001A0EDF"/>
    <w:rsid w:val="001A1421"/>
    <w:rsid w:val="001A145B"/>
    <w:rsid w:val="001A15F1"/>
    <w:rsid w:val="001A2829"/>
    <w:rsid w:val="001A4A70"/>
    <w:rsid w:val="001A674C"/>
    <w:rsid w:val="001B11EF"/>
    <w:rsid w:val="001B3B24"/>
    <w:rsid w:val="001B40ED"/>
    <w:rsid w:val="001B513C"/>
    <w:rsid w:val="001B6C7C"/>
    <w:rsid w:val="001B7236"/>
    <w:rsid w:val="001C0F98"/>
    <w:rsid w:val="001C2A42"/>
    <w:rsid w:val="001C5247"/>
    <w:rsid w:val="001D270E"/>
    <w:rsid w:val="001D2AB7"/>
    <w:rsid w:val="001D3524"/>
    <w:rsid w:val="001D46D3"/>
    <w:rsid w:val="001D63ED"/>
    <w:rsid w:val="001D7348"/>
    <w:rsid w:val="001E035B"/>
    <w:rsid w:val="001E0961"/>
    <w:rsid w:val="001E1F12"/>
    <w:rsid w:val="001E236D"/>
    <w:rsid w:val="001E3EAE"/>
    <w:rsid w:val="001E5348"/>
    <w:rsid w:val="001E6F32"/>
    <w:rsid w:val="001F2145"/>
    <w:rsid w:val="001F2545"/>
    <w:rsid w:val="001F3573"/>
    <w:rsid w:val="001F4F41"/>
    <w:rsid w:val="001F6262"/>
    <w:rsid w:val="001F67B0"/>
    <w:rsid w:val="001F75C3"/>
    <w:rsid w:val="001F7B3D"/>
    <w:rsid w:val="002006F6"/>
    <w:rsid w:val="0020176D"/>
    <w:rsid w:val="00205F9F"/>
    <w:rsid w:val="00210338"/>
    <w:rsid w:val="002115FC"/>
    <w:rsid w:val="002123D1"/>
    <w:rsid w:val="002133F8"/>
    <w:rsid w:val="0021423C"/>
    <w:rsid w:val="00214A92"/>
    <w:rsid w:val="00221C85"/>
    <w:rsid w:val="00226A9A"/>
    <w:rsid w:val="00230D00"/>
    <w:rsid w:val="00231DF7"/>
    <w:rsid w:val="00231FD1"/>
    <w:rsid w:val="002339E0"/>
    <w:rsid w:val="00233CF8"/>
    <w:rsid w:val="0023575D"/>
    <w:rsid w:val="00237148"/>
    <w:rsid w:val="002411B0"/>
    <w:rsid w:val="0024222D"/>
    <w:rsid w:val="00242412"/>
    <w:rsid w:val="002425E1"/>
    <w:rsid w:val="00243823"/>
    <w:rsid w:val="00244B0E"/>
    <w:rsid w:val="00244D17"/>
    <w:rsid w:val="00244F6C"/>
    <w:rsid w:val="00247622"/>
    <w:rsid w:val="002532C5"/>
    <w:rsid w:val="00260C03"/>
    <w:rsid w:val="00261133"/>
    <w:rsid w:val="00262500"/>
    <w:rsid w:val="0026297A"/>
    <w:rsid w:val="0026393B"/>
    <w:rsid w:val="0026540E"/>
    <w:rsid w:val="00270218"/>
    <w:rsid w:val="002718DD"/>
    <w:rsid w:val="00271E8F"/>
    <w:rsid w:val="0027225C"/>
    <w:rsid w:val="00274353"/>
    <w:rsid w:val="00275123"/>
    <w:rsid w:val="00282240"/>
    <w:rsid w:val="002829A7"/>
    <w:rsid w:val="002848C5"/>
    <w:rsid w:val="002856A8"/>
    <w:rsid w:val="0028572A"/>
    <w:rsid w:val="00291275"/>
    <w:rsid w:val="002948AD"/>
    <w:rsid w:val="00294C05"/>
    <w:rsid w:val="00294C92"/>
    <w:rsid w:val="002965F7"/>
    <w:rsid w:val="00297DD6"/>
    <w:rsid w:val="002A01CC"/>
    <w:rsid w:val="002A61B1"/>
    <w:rsid w:val="002A64C2"/>
    <w:rsid w:val="002A663C"/>
    <w:rsid w:val="002A6FA5"/>
    <w:rsid w:val="002A7555"/>
    <w:rsid w:val="002B02C9"/>
    <w:rsid w:val="002B1E6C"/>
    <w:rsid w:val="002B3F09"/>
    <w:rsid w:val="002B444B"/>
    <w:rsid w:val="002B5887"/>
    <w:rsid w:val="002C0692"/>
    <w:rsid w:val="002C0E27"/>
    <w:rsid w:val="002C1192"/>
    <w:rsid w:val="002C3040"/>
    <w:rsid w:val="002C6262"/>
    <w:rsid w:val="002D022D"/>
    <w:rsid w:val="002D1B9B"/>
    <w:rsid w:val="002D24BB"/>
    <w:rsid w:val="002E0DC0"/>
    <w:rsid w:val="002E1915"/>
    <w:rsid w:val="002E3D40"/>
    <w:rsid w:val="002E4737"/>
    <w:rsid w:val="002E4B33"/>
    <w:rsid w:val="002E6437"/>
    <w:rsid w:val="002F171B"/>
    <w:rsid w:val="002F2AF7"/>
    <w:rsid w:val="002F7E1C"/>
    <w:rsid w:val="003004A7"/>
    <w:rsid w:val="00301A75"/>
    <w:rsid w:val="00302F70"/>
    <w:rsid w:val="0030336F"/>
    <w:rsid w:val="0030375E"/>
    <w:rsid w:val="00307233"/>
    <w:rsid w:val="0031102C"/>
    <w:rsid w:val="00312A30"/>
    <w:rsid w:val="00312B9B"/>
    <w:rsid w:val="00320F72"/>
    <w:rsid w:val="00321E8F"/>
    <w:rsid w:val="00322829"/>
    <w:rsid w:val="00322B4A"/>
    <w:rsid w:val="0032463E"/>
    <w:rsid w:val="00326224"/>
    <w:rsid w:val="0032676F"/>
    <w:rsid w:val="00326867"/>
    <w:rsid w:val="00331EAC"/>
    <w:rsid w:val="00332065"/>
    <w:rsid w:val="00335350"/>
    <w:rsid w:val="00337EE4"/>
    <w:rsid w:val="00340FFD"/>
    <w:rsid w:val="00346F6A"/>
    <w:rsid w:val="00347E3E"/>
    <w:rsid w:val="003506B1"/>
    <w:rsid w:val="00350FDE"/>
    <w:rsid w:val="00351670"/>
    <w:rsid w:val="003566A1"/>
    <w:rsid w:val="00356AC7"/>
    <w:rsid w:val="003602E6"/>
    <w:rsid w:val="003609FA"/>
    <w:rsid w:val="00363B2D"/>
    <w:rsid w:val="003710C8"/>
    <w:rsid w:val="003727D3"/>
    <w:rsid w:val="003739A4"/>
    <w:rsid w:val="003750BE"/>
    <w:rsid w:val="00382D13"/>
    <w:rsid w:val="0038762A"/>
    <w:rsid w:val="00387713"/>
    <w:rsid w:val="00387B9D"/>
    <w:rsid w:val="0039364F"/>
    <w:rsid w:val="00395259"/>
    <w:rsid w:val="00396686"/>
    <w:rsid w:val="003967DA"/>
    <w:rsid w:val="0039778E"/>
    <w:rsid w:val="003A441D"/>
    <w:rsid w:val="003B0021"/>
    <w:rsid w:val="003B0130"/>
    <w:rsid w:val="003B2954"/>
    <w:rsid w:val="003B402C"/>
    <w:rsid w:val="003B43D8"/>
    <w:rsid w:val="003B46F6"/>
    <w:rsid w:val="003B4941"/>
    <w:rsid w:val="003C2AD4"/>
    <w:rsid w:val="003C3163"/>
    <w:rsid w:val="003C3EEF"/>
    <w:rsid w:val="003C5714"/>
    <w:rsid w:val="003C6B9F"/>
    <w:rsid w:val="003C6E2A"/>
    <w:rsid w:val="003D0299"/>
    <w:rsid w:val="003D0AE9"/>
    <w:rsid w:val="003D2436"/>
    <w:rsid w:val="003D587E"/>
    <w:rsid w:val="003D7C75"/>
    <w:rsid w:val="003D7E4F"/>
    <w:rsid w:val="003E2EFD"/>
    <w:rsid w:val="003E59FC"/>
    <w:rsid w:val="003E6D80"/>
    <w:rsid w:val="003E7CF3"/>
    <w:rsid w:val="003F05FA"/>
    <w:rsid w:val="003F179A"/>
    <w:rsid w:val="003F244A"/>
    <w:rsid w:val="003F30B8"/>
    <w:rsid w:val="003F42B7"/>
    <w:rsid w:val="003F4C45"/>
    <w:rsid w:val="003F5949"/>
    <w:rsid w:val="003F5F7B"/>
    <w:rsid w:val="003F7D64"/>
    <w:rsid w:val="00414300"/>
    <w:rsid w:val="00424E10"/>
    <w:rsid w:val="00425C67"/>
    <w:rsid w:val="00427D87"/>
    <w:rsid w:val="00427E7A"/>
    <w:rsid w:val="004312F7"/>
    <w:rsid w:val="00431A77"/>
    <w:rsid w:val="00436307"/>
    <w:rsid w:val="00436C49"/>
    <w:rsid w:val="00442F5C"/>
    <w:rsid w:val="00445366"/>
    <w:rsid w:val="004468EB"/>
    <w:rsid w:val="00447F5B"/>
    <w:rsid w:val="004529A4"/>
    <w:rsid w:val="00453DD7"/>
    <w:rsid w:val="00457DF7"/>
    <w:rsid w:val="00461DB0"/>
    <w:rsid w:val="00462851"/>
    <w:rsid w:val="00463926"/>
    <w:rsid w:val="00464097"/>
    <w:rsid w:val="004646E0"/>
    <w:rsid w:val="00464C9A"/>
    <w:rsid w:val="004659B1"/>
    <w:rsid w:val="00470605"/>
    <w:rsid w:val="00472053"/>
    <w:rsid w:val="00474F3D"/>
    <w:rsid w:val="00476320"/>
    <w:rsid w:val="0047662A"/>
    <w:rsid w:val="004771EE"/>
    <w:rsid w:val="00477E3A"/>
    <w:rsid w:val="00483E5F"/>
    <w:rsid w:val="00485FF9"/>
    <w:rsid w:val="00487200"/>
    <w:rsid w:val="004907F0"/>
    <w:rsid w:val="00490E79"/>
    <w:rsid w:val="0049140B"/>
    <w:rsid w:val="004923A5"/>
    <w:rsid w:val="00496BFB"/>
    <w:rsid w:val="004977B5"/>
    <w:rsid w:val="004A15C7"/>
    <w:rsid w:val="004A2ABA"/>
    <w:rsid w:val="004A2FD4"/>
    <w:rsid w:val="004A6613"/>
    <w:rsid w:val="004A6BD9"/>
    <w:rsid w:val="004A6F83"/>
    <w:rsid w:val="004B013B"/>
    <w:rsid w:val="004B112B"/>
    <w:rsid w:val="004B2568"/>
    <w:rsid w:val="004B7F50"/>
    <w:rsid w:val="004C01E4"/>
    <w:rsid w:val="004C086C"/>
    <w:rsid w:val="004C0BCF"/>
    <w:rsid w:val="004C1F56"/>
    <w:rsid w:val="004C27BC"/>
    <w:rsid w:val="004D15F3"/>
    <w:rsid w:val="004D347F"/>
    <w:rsid w:val="004D5311"/>
    <w:rsid w:val="004D5DCC"/>
    <w:rsid w:val="004D6B82"/>
    <w:rsid w:val="004E42E5"/>
    <w:rsid w:val="004E723C"/>
    <w:rsid w:val="004F02D2"/>
    <w:rsid w:val="004F10AF"/>
    <w:rsid w:val="004F11A4"/>
    <w:rsid w:val="004F2389"/>
    <w:rsid w:val="004F304D"/>
    <w:rsid w:val="004F61BE"/>
    <w:rsid w:val="004F66B1"/>
    <w:rsid w:val="004F7D06"/>
    <w:rsid w:val="00502A0D"/>
    <w:rsid w:val="00502E08"/>
    <w:rsid w:val="00510C11"/>
    <w:rsid w:val="00511C07"/>
    <w:rsid w:val="00512D5D"/>
    <w:rsid w:val="00514649"/>
    <w:rsid w:val="005159A3"/>
    <w:rsid w:val="00515D86"/>
    <w:rsid w:val="005173A6"/>
    <w:rsid w:val="00520BAA"/>
    <w:rsid w:val="005235FB"/>
    <w:rsid w:val="00524DA5"/>
    <w:rsid w:val="00525208"/>
    <w:rsid w:val="005254C7"/>
    <w:rsid w:val="005257A5"/>
    <w:rsid w:val="005264C0"/>
    <w:rsid w:val="00526A8A"/>
    <w:rsid w:val="00530586"/>
    <w:rsid w:val="0053099F"/>
    <w:rsid w:val="0053100D"/>
    <w:rsid w:val="00531B63"/>
    <w:rsid w:val="00531DF2"/>
    <w:rsid w:val="00533CF7"/>
    <w:rsid w:val="00534FE8"/>
    <w:rsid w:val="00535BB8"/>
    <w:rsid w:val="00543247"/>
    <w:rsid w:val="005442EE"/>
    <w:rsid w:val="00547353"/>
    <w:rsid w:val="005474E7"/>
    <w:rsid w:val="005512A3"/>
    <w:rsid w:val="005517FD"/>
    <w:rsid w:val="005543D0"/>
    <w:rsid w:val="00555F5A"/>
    <w:rsid w:val="00556C2C"/>
    <w:rsid w:val="0055708A"/>
    <w:rsid w:val="005578CE"/>
    <w:rsid w:val="00562781"/>
    <w:rsid w:val="00563E83"/>
    <w:rsid w:val="005674E2"/>
    <w:rsid w:val="0057104E"/>
    <w:rsid w:val="0057271C"/>
    <w:rsid w:val="00572845"/>
    <w:rsid w:val="00573886"/>
    <w:rsid w:val="0057762F"/>
    <w:rsid w:val="00582F1C"/>
    <w:rsid w:val="005831EB"/>
    <w:rsid w:val="00584689"/>
    <w:rsid w:val="005902F9"/>
    <w:rsid w:val="00592772"/>
    <w:rsid w:val="00594E06"/>
    <w:rsid w:val="0059574A"/>
    <w:rsid w:val="005963F0"/>
    <w:rsid w:val="005A08C6"/>
    <w:rsid w:val="005A0FEB"/>
    <w:rsid w:val="005A1B9B"/>
    <w:rsid w:val="005A6751"/>
    <w:rsid w:val="005A77DD"/>
    <w:rsid w:val="005B092E"/>
    <w:rsid w:val="005B152C"/>
    <w:rsid w:val="005B1EE0"/>
    <w:rsid w:val="005B2B24"/>
    <w:rsid w:val="005B426D"/>
    <w:rsid w:val="005B4425"/>
    <w:rsid w:val="005B4AAC"/>
    <w:rsid w:val="005B4B94"/>
    <w:rsid w:val="005B5092"/>
    <w:rsid w:val="005B5CE9"/>
    <w:rsid w:val="005B75AB"/>
    <w:rsid w:val="005C3EE8"/>
    <w:rsid w:val="005C48DA"/>
    <w:rsid w:val="005D34F9"/>
    <w:rsid w:val="005D4190"/>
    <w:rsid w:val="005D4EF1"/>
    <w:rsid w:val="005D5E8F"/>
    <w:rsid w:val="005D67A3"/>
    <w:rsid w:val="005D6F76"/>
    <w:rsid w:val="005D7F53"/>
    <w:rsid w:val="005E1AA0"/>
    <w:rsid w:val="005E2988"/>
    <w:rsid w:val="005E2A43"/>
    <w:rsid w:val="005E3085"/>
    <w:rsid w:val="005E438A"/>
    <w:rsid w:val="005E66C4"/>
    <w:rsid w:val="005F0CAE"/>
    <w:rsid w:val="005F2A3D"/>
    <w:rsid w:val="005F3073"/>
    <w:rsid w:val="005F4D71"/>
    <w:rsid w:val="005F4EF7"/>
    <w:rsid w:val="005F51E1"/>
    <w:rsid w:val="00603EA8"/>
    <w:rsid w:val="00604E4A"/>
    <w:rsid w:val="00607371"/>
    <w:rsid w:val="0061032C"/>
    <w:rsid w:val="00611C80"/>
    <w:rsid w:val="006153F8"/>
    <w:rsid w:val="00620692"/>
    <w:rsid w:val="00620798"/>
    <w:rsid w:val="006242CA"/>
    <w:rsid w:val="006243FA"/>
    <w:rsid w:val="00627507"/>
    <w:rsid w:val="00632B88"/>
    <w:rsid w:val="00633717"/>
    <w:rsid w:val="00633E63"/>
    <w:rsid w:val="006344E1"/>
    <w:rsid w:val="00634863"/>
    <w:rsid w:val="006352C0"/>
    <w:rsid w:val="0064100A"/>
    <w:rsid w:val="00641515"/>
    <w:rsid w:val="00641647"/>
    <w:rsid w:val="00645929"/>
    <w:rsid w:val="00650A0C"/>
    <w:rsid w:val="00650B0D"/>
    <w:rsid w:val="006545C4"/>
    <w:rsid w:val="00654D1F"/>
    <w:rsid w:val="00656ACD"/>
    <w:rsid w:val="00661971"/>
    <w:rsid w:val="00661CE8"/>
    <w:rsid w:val="006623D9"/>
    <w:rsid w:val="00662E24"/>
    <w:rsid w:val="0066550C"/>
    <w:rsid w:val="00667718"/>
    <w:rsid w:val="006716F2"/>
    <w:rsid w:val="006743CF"/>
    <w:rsid w:val="00682736"/>
    <w:rsid w:val="00682BF2"/>
    <w:rsid w:val="00682E08"/>
    <w:rsid w:val="00684258"/>
    <w:rsid w:val="006859CE"/>
    <w:rsid w:val="006874D8"/>
    <w:rsid w:val="00691270"/>
    <w:rsid w:val="00694BA8"/>
    <w:rsid w:val="006A037C"/>
    <w:rsid w:val="006A36F4"/>
    <w:rsid w:val="006A406F"/>
    <w:rsid w:val="006A567E"/>
    <w:rsid w:val="006A5D3A"/>
    <w:rsid w:val="006B4236"/>
    <w:rsid w:val="006C17D9"/>
    <w:rsid w:val="006C23D4"/>
    <w:rsid w:val="006C7BB0"/>
    <w:rsid w:val="006C7C1E"/>
    <w:rsid w:val="006D3237"/>
    <w:rsid w:val="006D39D2"/>
    <w:rsid w:val="006D7FFA"/>
    <w:rsid w:val="006E033A"/>
    <w:rsid w:val="006E0CF9"/>
    <w:rsid w:val="006E2A96"/>
    <w:rsid w:val="006E2E37"/>
    <w:rsid w:val="006E3CF1"/>
    <w:rsid w:val="006E4973"/>
    <w:rsid w:val="006E7E80"/>
    <w:rsid w:val="006F1DF9"/>
    <w:rsid w:val="006F24DB"/>
    <w:rsid w:val="006F48CA"/>
    <w:rsid w:val="006F5FB9"/>
    <w:rsid w:val="006F64DD"/>
    <w:rsid w:val="007000A7"/>
    <w:rsid w:val="007015ED"/>
    <w:rsid w:val="00702907"/>
    <w:rsid w:val="00703BAE"/>
    <w:rsid w:val="007131AC"/>
    <w:rsid w:val="00713BB1"/>
    <w:rsid w:val="00715127"/>
    <w:rsid w:val="00715E8E"/>
    <w:rsid w:val="00723580"/>
    <w:rsid w:val="00723755"/>
    <w:rsid w:val="0072682D"/>
    <w:rsid w:val="00726E13"/>
    <w:rsid w:val="0073136C"/>
    <w:rsid w:val="00731F0F"/>
    <w:rsid w:val="00733250"/>
    <w:rsid w:val="007332D2"/>
    <w:rsid w:val="007345A4"/>
    <w:rsid w:val="00734CD8"/>
    <w:rsid w:val="00736919"/>
    <w:rsid w:val="00741404"/>
    <w:rsid w:val="007449E5"/>
    <w:rsid w:val="00745A0A"/>
    <w:rsid w:val="00746C5A"/>
    <w:rsid w:val="00747FF0"/>
    <w:rsid w:val="007509D5"/>
    <w:rsid w:val="00754D22"/>
    <w:rsid w:val="007644FE"/>
    <w:rsid w:val="00764D4E"/>
    <w:rsid w:val="00765A1F"/>
    <w:rsid w:val="00771753"/>
    <w:rsid w:val="00771EF2"/>
    <w:rsid w:val="00774A6E"/>
    <w:rsid w:val="00775B6D"/>
    <w:rsid w:val="00776D68"/>
    <w:rsid w:val="00780E03"/>
    <w:rsid w:val="007850EE"/>
    <w:rsid w:val="00785B76"/>
    <w:rsid w:val="00785B95"/>
    <w:rsid w:val="0078677A"/>
    <w:rsid w:val="00790E96"/>
    <w:rsid w:val="00792C56"/>
    <w:rsid w:val="00793366"/>
    <w:rsid w:val="00795430"/>
    <w:rsid w:val="0079722C"/>
    <w:rsid w:val="007A315B"/>
    <w:rsid w:val="007A39B0"/>
    <w:rsid w:val="007A716F"/>
    <w:rsid w:val="007B270A"/>
    <w:rsid w:val="007B521F"/>
    <w:rsid w:val="007B5E57"/>
    <w:rsid w:val="007C0695"/>
    <w:rsid w:val="007C3E4F"/>
    <w:rsid w:val="007C419A"/>
    <w:rsid w:val="007C4CC8"/>
    <w:rsid w:val="007C5426"/>
    <w:rsid w:val="007C5798"/>
    <w:rsid w:val="007C67A2"/>
    <w:rsid w:val="007C7FBA"/>
    <w:rsid w:val="007D0F84"/>
    <w:rsid w:val="007D1170"/>
    <w:rsid w:val="007D1247"/>
    <w:rsid w:val="007D1313"/>
    <w:rsid w:val="007D2A23"/>
    <w:rsid w:val="007D4329"/>
    <w:rsid w:val="007D4832"/>
    <w:rsid w:val="007E1123"/>
    <w:rsid w:val="007E21B2"/>
    <w:rsid w:val="007E2C4E"/>
    <w:rsid w:val="007E2FCA"/>
    <w:rsid w:val="007E5288"/>
    <w:rsid w:val="007F04B0"/>
    <w:rsid w:val="007F15B3"/>
    <w:rsid w:val="007F1905"/>
    <w:rsid w:val="0080048F"/>
    <w:rsid w:val="00801300"/>
    <w:rsid w:val="00802C64"/>
    <w:rsid w:val="00805E52"/>
    <w:rsid w:val="008061D0"/>
    <w:rsid w:val="008101F1"/>
    <w:rsid w:val="00810B38"/>
    <w:rsid w:val="0081253D"/>
    <w:rsid w:val="00815066"/>
    <w:rsid w:val="00817FCC"/>
    <w:rsid w:val="008204C7"/>
    <w:rsid w:val="00820992"/>
    <w:rsid w:val="0082266F"/>
    <w:rsid w:val="00823602"/>
    <w:rsid w:val="008255F5"/>
    <w:rsid w:val="00825B41"/>
    <w:rsid w:val="00827734"/>
    <w:rsid w:val="0083014E"/>
    <w:rsid w:val="00831567"/>
    <w:rsid w:val="0083214A"/>
    <w:rsid w:val="00834220"/>
    <w:rsid w:val="0084225C"/>
    <w:rsid w:val="00843AD9"/>
    <w:rsid w:val="00845723"/>
    <w:rsid w:val="008476F2"/>
    <w:rsid w:val="00851EF9"/>
    <w:rsid w:val="00855EE5"/>
    <w:rsid w:val="00856D6D"/>
    <w:rsid w:val="00857747"/>
    <w:rsid w:val="008577FD"/>
    <w:rsid w:val="00860B03"/>
    <w:rsid w:val="008612FB"/>
    <w:rsid w:val="0086497A"/>
    <w:rsid w:val="00865A7C"/>
    <w:rsid w:val="00865C85"/>
    <w:rsid w:val="008712AB"/>
    <w:rsid w:val="008713A1"/>
    <w:rsid w:val="00872F95"/>
    <w:rsid w:val="0087542D"/>
    <w:rsid w:val="008754AB"/>
    <w:rsid w:val="0088060C"/>
    <w:rsid w:val="00880B07"/>
    <w:rsid w:val="00881375"/>
    <w:rsid w:val="00881683"/>
    <w:rsid w:val="008869C0"/>
    <w:rsid w:val="00887740"/>
    <w:rsid w:val="00887E4E"/>
    <w:rsid w:val="00891135"/>
    <w:rsid w:val="0089164D"/>
    <w:rsid w:val="00892C07"/>
    <w:rsid w:val="00893576"/>
    <w:rsid w:val="00893A36"/>
    <w:rsid w:val="00893E73"/>
    <w:rsid w:val="008967A5"/>
    <w:rsid w:val="008A033E"/>
    <w:rsid w:val="008A43C4"/>
    <w:rsid w:val="008A5E48"/>
    <w:rsid w:val="008A6EB1"/>
    <w:rsid w:val="008B02DC"/>
    <w:rsid w:val="008B29A3"/>
    <w:rsid w:val="008B5015"/>
    <w:rsid w:val="008B52AF"/>
    <w:rsid w:val="008B57CE"/>
    <w:rsid w:val="008B659F"/>
    <w:rsid w:val="008C26DE"/>
    <w:rsid w:val="008C4BE3"/>
    <w:rsid w:val="008C554F"/>
    <w:rsid w:val="008C5FBF"/>
    <w:rsid w:val="008D0E9F"/>
    <w:rsid w:val="008D2225"/>
    <w:rsid w:val="008D4752"/>
    <w:rsid w:val="008D552A"/>
    <w:rsid w:val="008E271C"/>
    <w:rsid w:val="008E40AF"/>
    <w:rsid w:val="008E418E"/>
    <w:rsid w:val="008E54D2"/>
    <w:rsid w:val="008E5BC6"/>
    <w:rsid w:val="008E6A25"/>
    <w:rsid w:val="008E6B30"/>
    <w:rsid w:val="008F232B"/>
    <w:rsid w:val="008F5193"/>
    <w:rsid w:val="009013A7"/>
    <w:rsid w:val="009017FB"/>
    <w:rsid w:val="009017FC"/>
    <w:rsid w:val="009024D9"/>
    <w:rsid w:val="00902634"/>
    <w:rsid w:val="00903B43"/>
    <w:rsid w:val="0090506B"/>
    <w:rsid w:val="009050C9"/>
    <w:rsid w:val="009066FC"/>
    <w:rsid w:val="00906A39"/>
    <w:rsid w:val="00912538"/>
    <w:rsid w:val="009140A3"/>
    <w:rsid w:val="009144A2"/>
    <w:rsid w:val="0091510C"/>
    <w:rsid w:val="009245DA"/>
    <w:rsid w:val="009259AC"/>
    <w:rsid w:val="00926174"/>
    <w:rsid w:val="00926F38"/>
    <w:rsid w:val="00932C13"/>
    <w:rsid w:val="00933BAC"/>
    <w:rsid w:val="00934301"/>
    <w:rsid w:val="00936CD1"/>
    <w:rsid w:val="00941747"/>
    <w:rsid w:val="00941EFB"/>
    <w:rsid w:val="00947AFB"/>
    <w:rsid w:val="00950EE7"/>
    <w:rsid w:val="00951D7D"/>
    <w:rsid w:val="0095255D"/>
    <w:rsid w:val="00952C12"/>
    <w:rsid w:val="009630C7"/>
    <w:rsid w:val="00964FA5"/>
    <w:rsid w:val="00966539"/>
    <w:rsid w:val="00972B55"/>
    <w:rsid w:val="00973A67"/>
    <w:rsid w:val="009743B7"/>
    <w:rsid w:val="00974848"/>
    <w:rsid w:val="00975275"/>
    <w:rsid w:val="0098228B"/>
    <w:rsid w:val="009828DA"/>
    <w:rsid w:val="00984D85"/>
    <w:rsid w:val="00985BAB"/>
    <w:rsid w:val="00990CD0"/>
    <w:rsid w:val="009924AF"/>
    <w:rsid w:val="00993299"/>
    <w:rsid w:val="00997F03"/>
    <w:rsid w:val="009A11A6"/>
    <w:rsid w:val="009A46DF"/>
    <w:rsid w:val="009A48FF"/>
    <w:rsid w:val="009B1B5F"/>
    <w:rsid w:val="009B2EC2"/>
    <w:rsid w:val="009B3C76"/>
    <w:rsid w:val="009B4AD5"/>
    <w:rsid w:val="009B53A6"/>
    <w:rsid w:val="009B6673"/>
    <w:rsid w:val="009B7E11"/>
    <w:rsid w:val="009C191B"/>
    <w:rsid w:val="009C2BD6"/>
    <w:rsid w:val="009C35B7"/>
    <w:rsid w:val="009C6EA5"/>
    <w:rsid w:val="009D12FB"/>
    <w:rsid w:val="009D1BC2"/>
    <w:rsid w:val="009D3615"/>
    <w:rsid w:val="009D4173"/>
    <w:rsid w:val="009E1F32"/>
    <w:rsid w:val="009E5829"/>
    <w:rsid w:val="009E776C"/>
    <w:rsid w:val="009F0786"/>
    <w:rsid w:val="00A04706"/>
    <w:rsid w:val="00A12DCF"/>
    <w:rsid w:val="00A130B4"/>
    <w:rsid w:val="00A1726E"/>
    <w:rsid w:val="00A204CF"/>
    <w:rsid w:val="00A20DBE"/>
    <w:rsid w:val="00A231FE"/>
    <w:rsid w:val="00A23D49"/>
    <w:rsid w:val="00A27004"/>
    <w:rsid w:val="00A30C29"/>
    <w:rsid w:val="00A31940"/>
    <w:rsid w:val="00A34DD6"/>
    <w:rsid w:val="00A36396"/>
    <w:rsid w:val="00A36819"/>
    <w:rsid w:val="00A36989"/>
    <w:rsid w:val="00A4227B"/>
    <w:rsid w:val="00A43628"/>
    <w:rsid w:val="00A4477C"/>
    <w:rsid w:val="00A451D9"/>
    <w:rsid w:val="00A5206E"/>
    <w:rsid w:val="00A5218F"/>
    <w:rsid w:val="00A521D7"/>
    <w:rsid w:val="00A54192"/>
    <w:rsid w:val="00A55797"/>
    <w:rsid w:val="00A6035E"/>
    <w:rsid w:val="00A6144C"/>
    <w:rsid w:val="00A61B7F"/>
    <w:rsid w:val="00A66617"/>
    <w:rsid w:val="00A671F8"/>
    <w:rsid w:val="00A673A4"/>
    <w:rsid w:val="00A71E79"/>
    <w:rsid w:val="00A724AE"/>
    <w:rsid w:val="00A73329"/>
    <w:rsid w:val="00A733A3"/>
    <w:rsid w:val="00A75298"/>
    <w:rsid w:val="00A7762B"/>
    <w:rsid w:val="00A80187"/>
    <w:rsid w:val="00A82359"/>
    <w:rsid w:val="00A865D2"/>
    <w:rsid w:val="00A90491"/>
    <w:rsid w:val="00A91123"/>
    <w:rsid w:val="00A94C20"/>
    <w:rsid w:val="00A95AF9"/>
    <w:rsid w:val="00A95BF1"/>
    <w:rsid w:val="00A96BB5"/>
    <w:rsid w:val="00A96ED6"/>
    <w:rsid w:val="00A97558"/>
    <w:rsid w:val="00AA1A2F"/>
    <w:rsid w:val="00AA227F"/>
    <w:rsid w:val="00AA3BC7"/>
    <w:rsid w:val="00AA56B7"/>
    <w:rsid w:val="00AA67D4"/>
    <w:rsid w:val="00AA754A"/>
    <w:rsid w:val="00AB099E"/>
    <w:rsid w:val="00AB4328"/>
    <w:rsid w:val="00AB57ED"/>
    <w:rsid w:val="00AB59F0"/>
    <w:rsid w:val="00AB5FA0"/>
    <w:rsid w:val="00AB6520"/>
    <w:rsid w:val="00AC442A"/>
    <w:rsid w:val="00AD0B24"/>
    <w:rsid w:val="00AD4743"/>
    <w:rsid w:val="00AD52AD"/>
    <w:rsid w:val="00AE0A2E"/>
    <w:rsid w:val="00AE16E7"/>
    <w:rsid w:val="00AE354C"/>
    <w:rsid w:val="00AF076F"/>
    <w:rsid w:val="00AF18E7"/>
    <w:rsid w:val="00AF4B07"/>
    <w:rsid w:val="00AF6186"/>
    <w:rsid w:val="00AF7A3A"/>
    <w:rsid w:val="00B037B3"/>
    <w:rsid w:val="00B0565F"/>
    <w:rsid w:val="00B065E7"/>
    <w:rsid w:val="00B06A50"/>
    <w:rsid w:val="00B160DB"/>
    <w:rsid w:val="00B16BA3"/>
    <w:rsid w:val="00B20836"/>
    <w:rsid w:val="00B212E7"/>
    <w:rsid w:val="00B21E64"/>
    <w:rsid w:val="00B22846"/>
    <w:rsid w:val="00B235BB"/>
    <w:rsid w:val="00B24335"/>
    <w:rsid w:val="00B25FA0"/>
    <w:rsid w:val="00B27A44"/>
    <w:rsid w:val="00B30A3F"/>
    <w:rsid w:val="00B30BBF"/>
    <w:rsid w:val="00B33067"/>
    <w:rsid w:val="00B33287"/>
    <w:rsid w:val="00B33C03"/>
    <w:rsid w:val="00B345DE"/>
    <w:rsid w:val="00B361F4"/>
    <w:rsid w:val="00B37DB1"/>
    <w:rsid w:val="00B423E5"/>
    <w:rsid w:val="00B43561"/>
    <w:rsid w:val="00B43B25"/>
    <w:rsid w:val="00B44E56"/>
    <w:rsid w:val="00B45520"/>
    <w:rsid w:val="00B46543"/>
    <w:rsid w:val="00B47D33"/>
    <w:rsid w:val="00B52BE0"/>
    <w:rsid w:val="00B54133"/>
    <w:rsid w:val="00B55650"/>
    <w:rsid w:val="00B637B9"/>
    <w:rsid w:val="00B70151"/>
    <w:rsid w:val="00B701ED"/>
    <w:rsid w:val="00B71258"/>
    <w:rsid w:val="00B73BCF"/>
    <w:rsid w:val="00B73C17"/>
    <w:rsid w:val="00B749C4"/>
    <w:rsid w:val="00B8086C"/>
    <w:rsid w:val="00B861B4"/>
    <w:rsid w:val="00B86DFE"/>
    <w:rsid w:val="00B90990"/>
    <w:rsid w:val="00B922FF"/>
    <w:rsid w:val="00B92491"/>
    <w:rsid w:val="00B9281E"/>
    <w:rsid w:val="00B92BDA"/>
    <w:rsid w:val="00B93925"/>
    <w:rsid w:val="00B94BBA"/>
    <w:rsid w:val="00B95187"/>
    <w:rsid w:val="00BA08B2"/>
    <w:rsid w:val="00BA1B1C"/>
    <w:rsid w:val="00BA2D55"/>
    <w:rsid w:val="00BA43B0"/>
    <w:rsid w:val="00BA499B"/>
    <w:rsid w:val="00BA71B1"/>
    <w:rsid w:val="00BA7B72"/>
    <w:rsid w:val="00BB0323"/>
    <w:rsid w:val="00BB0637"/>
    <w:rsid w:val="00BB345F"/>
    <w:rsid w:val="00BB5883"/>
    <w:rsid w:val="00BB68EA"/>
    <w:rsid w:val="00BC1C27"/>
    <w:rsid w:val="00BC3D0A"/>
    <w:rsid w:val="00BC5849"/>
    <w:rsid w:val="00BC69C9"/>
    <w:rsid w:val="00BC6B7B"/>
    <w:rsid w:val="00BC6BBF"/>
    <w:rsid w:val="00BD1572"/>
    <w:rsid w:val="00BD4960"/>
    <w:rsid w:val="00BD64DC"/>
    <w:rsid w:val="00BE14E3"/>
    <w:rsid w:val="00BE3774"/>
    <w:rsid w:val="00BE41E5"/>
    <w:rsid w:val="00BE4F02"/>
    <w:rsid w:val="00BF0BBB"/>
    <w:rsid w:val="00BF4109"/>
    <w:rsid w:val="00BF4CC3"/>
    <w:rsid w:val="00C00B23"/>
    <w:rsid w:val="00C01201"/>
    <w:rsid w:val="00C04B8D"/>
    <w:rsid w:val="00C054C7"/>
    <w:rsid w:val="00C057B5"/>
    <w:rsid w:val="00C12F0E"/>
    <w:rsid w:val="00C16A7D"/>
    <w:rsid w:val="00C2147C"/>
    <w:rsid w:val="00C22687"/>
    <w:rsid w:val="00C252A4"/>
    <w:rsid w:val="00C303F7"/>
    <w:rsid w:val="00C32E4D"/>
    <w:rsid w:val="00C333A0"/>
    <w:rsid w:val="00C341E4"/>
    <w:rsid w:val="00C34C0C"/>
    <w:rsid w:val="00C36A81"/>
    <w:rsid w:val="00C41974"/>
    <w:rsid w:val="00C447AD"/>
    <w:rsid w:val="00C53F4A"/>
    <w:rsid w:val="00C54125"/>
    <w:rsid w:val="00C541B2"/>
    <w:rsid w:val="00C55B54"/>
    <w:rsid w:val="00C56B4F"/>
    <w:rsid w:val="00C56F4D"/>
    <w:rsid w:val="00C6098E"/>
    <w:rsid w:val="00C6152C"/>
    <w:rsid w:val="00C621C2"/>
    <w:rsid w:val="00C626C3"/>
    <w:rsid w:val="00C63330"/>
    <w:rsid w:val="00C74810"/>
    <w:rsid w:val="00C763AE"/>
    <w:rsid w:val="00C86E1B"/>
    <w:rsid w:val="00C90431"/>
    <w:rsid w:val="00C90D68"/>
    <w:rsid w:val="00C915FB"/>
    <w:rsid w:val="00C91705"/>
    <w:rsid w:val="00C92431"/>
    <w:rsid w:val="00C926D9"/>
    <w:rsid w:val="00C939FE"/>
    <w:rsid w:val="00C96B17"/>
    <w:rsid w:val="00CA26D1"/>
    <w:rsid w:val="00CA4BDA"/>
    <w:rsid w:val="00CB1F66"/>
    <w:rsid w:val="00CB2951"/>
    <w:rsid w:val="00CC0D82"/>
    <w:rsid w:val="00CD04AC"/>
    <w:rsid w:val="00CD154D"/>
    <w:rsid w:val="00CD282B"/>
    <w:rsid w:val="00CD2AA9"/>
    <w:rsid w:val="00CD3980"/>
    <w:rsid w:val="00CD42E2"/>
    <w:rsid w:val="00CD4C35"/>
    <w:rsid w:val="00CD7369"/>
    <w:rsid w:val="00CD745B"/>
    <w:rsid w:val="00CD757A"/>
    <w:rsid w:val="00CE0B0E"/>
    <w:rsid w:val="00CE2F1E"/>
    <w:rsid w:val="00CE3831"/>
    <w:rsid w:val="00CF53E6"/>
    <w:rsid w:val="00CF5714"/>
    <w:rsid w:val="00CF5ADB"/>
    <w:rsid w:val="00CF7E94"/>
    <w:rsid w:val="00D00ABB"/>
    <w:rsid w:val="00D02EEC"/>
    <w:rsid w:val="00D03551"/>
    <w:rsid w:val="00D03DF7"/>
    <w:rsid w:val="00D06A63"/>
    <w:rsid w:val="00D06DB8"/>
    <w:rsid w:val="00D07E0E"/>
    <w:rsid w:val="00D07F69"/>
    <w:rsid w:val="00D10F76"/>
    <w:rsid w:val="00D11478"/>
    <w:rsid w:val="00D15ED0"/>
    <w:rsid w:val="00D161AB"/>
    <w:rsid w:val="00D169E4"/>
    <w:rsid w:val="00D176B6"/>
    <w:rsid w:val="00D20644"/>
    <w:rsid w:val="00D21B3E"/>
    <w:rsid w:val="00D21FED"/>
    <w:rsid w:val="00D24251"/>
    <w:rsid w:val="00D343E2"/>
    <w:rsid w:val="00D361A2"/>
    <w:rsid w:val="00D41882"/>
    <w:rsid w:val="00D44C2E"/>
    <w:rsid w:val="00D45414"/>
    <w:rsid w:val="00D46C71"/>
    <w:rsid w:val="00D473EF"/>
    <w:rsid w:val="00D53C0F"/>
    <w:rsid w:val="00D53C59"/>
    <w:rsid w:val="00D54949"/>
    <w:rsid w:val="00D566BD"/>
    <w:rsid w:val="00D57A4D"/>
    <w:rsid w:val="00D60AA7"/>
    <w:rsid w:val="00D60D87"/>
    <w:rsid w:val="00D6435F"/>
    <w:rsid w:val="00D74BB4"/>
    <w:rsid w:val="00D75E28"/>
    <w:rsid w:val="00D772C2"/>
    <w:rsid w:val="00D77D02"/>
    <w:rsid w:val="00D8008E"/>
    <w:rsid w:val="00D8154C"/>
    <w:rsid w:val="00D82C45"/>
    <w:rsid w:val="00D835EA"/>
    <w:rsid w:val="00D85148"/>
    <w:rsid w:val="00D908A8"/>
    <w:rsid w:val="00D90F25"/>
    <w:rsid w:val="00D968FE"/>
    <w:rsid w:val="00D977B6"/>
    <w:rsid w:val="00DA072C"/>
    <w:rsid w:val="00DA4A31"/>
    <w:rsid w:val="00DA5431"/>
    <w:rsid w:val="00DA61F2"/>
    <w:rsid w:val="00DA6B46"/>
    <w:rsid w:val="00DA7779"/>
    <w:rsid w:val="00DA7B04"/>
    <w:rsid w:val="00DB36C2"/>
    <w:rsid w:val="00DB3A3D"/>
    <w:rsid w:val="00DB3ED9"/>
    <w:rsid w:val="00DB4A39"/>
    <w:rsid w:val="00DB7196"/>
    <w:rsid w:val="00DC169B"/>
    <w:rsid w:val="00DC22FF"/>
    <w:rsid w:val="00DC2AB9"/>
    <w:rsid w:val="00DC63F0"/>
    <w:rsid w:val="00DD4B39"/>
    <w:rsid w:val="00DD4F73"/>
    <w:rsid w:val="00DD6EE5"/>
    <w:rsid w:val="00DD7872"/>
    <w:rsid w:val="00DD7C6B"/>
    <w:rsid w:val="00DE1B8E"/>
    <w:rsid w:val="00DE386C"/>
    <w:rsid w:val="00DE46BA"/>
    <w:rsid w:val="00DE4D35"/>
    <w:rsid w:val="00DE5B3F"/>
    <w:rsid w:val="00DF0549"/>
    <w:rsid w:val="00DF098B"/>
    <w:rsid w:val="00DF11C4"/>
    <w:rsid w:val="00DF210C"/>
    <w:rsid w:val="00DF2569"/>
    <w:rsid w:val="00DF25D5"/>
    <w:rsid w:val="00DF2A76"/>
    <w:rsid w:val="00DF4B6A"/>
    <w:rsid w:val="00DF6310"/>
    <w:rsid w:val="00E00907"/>
    <w:rsid w:val="00E02C09"/>
    <w:rsid w:val="00E04D59"/>
    <w:rsid w:val="00E0727F"/>
    <w:rsid w:val="00E07DA1"/>
    <w:rsid w:val="00E123CB"/>
    <w:rsid w:val="00E12F71"/>
    <w:rsid w:val="00E1557C"/>
    <w:rsid w:val="00E17C9B"/>
    <w:rsid w:val="00E20E13"/>
    <w:rsid w:val="00E21DBC"/>
    <w:rsid w:val="00E21FA7"/>
    <w:rsid w:val="00E275D7"/>
    <w:rsid w:val="00E277FD"/>
    <w:rsid w:val="00E27DBE"/>
    <w:rsid w:val="00E32AB1"/>
    <w:rsid w:val="00E346EB"/>
    <w:rsid w:val="00E36492"/>
    <w:rsid w:val="00E36C71"/>
    <w:rsid w:val="00E40404"/>
    <w:rsid w:val="00E4133A"/>
    <w:rsid w:val="00E424C1"/>
    <w:rsid w:val="00E459C6"/>
    <w:rsid w:val="00E463B7"/>
    <w:rsid w:val="00E47093"/>
    <w:rsid w:val="00E47589"/>
    <w:rsid w:val="00E5297D"/>
    <w:rsid w:val="00E60267"/>
    <w:rsid w:val="00E6268F"/>
    <w:rsid w:val="00E64915"/>
    <w:rsid w:val="00E661D4"/>
    <w:rsid w:val="00E70091"/>
    <w:rsid w:val="00E720F5"/>
    <w:rsid w:val="00E72305"/>
    <w:rsid w:val="00E76D47"/>
    <w:rsid w:val="00E7754D"/>
    <w:rsid w:val="00E849F7"/>
    <w:rsid w:val="00E90302"/>
    <w:rsid w:val="00E92F23"/>
    <w:rsid w:val="00E9597F"/>
    <w:rsid w:val="00E97396"/>
    <w:rsid w:val="00E975A7"/>
    <w:rsid w:val="00E977A9"/>
    <w:rsid w:val="00EA03E1"/>
    <w:rsid w:val="00EA185E"/>
    <w:rsid w:val="00EA3DB0"/>
    <w:rsid w:val="00EA592A"/>
    <w:rsid w:val="00EA733A"/>
    <w:rsid w:val="00EA7372"/>
    <w:rsid w:val="00EA737F"/>
    <w:rsid w:val="00EA7513"/>
    <w:rsid w:val="00EB0015"/>
    <w:rsid w:val="00EB14E4"/>
    <w:rsid w:val="00EB32A5"/>
    <w:rsid w:val="00EB34ED"/>
    <w:rsid w:val="00EB6777"/>
    <w:rsid w:val="00EB6CAD"/>
    <w:rsid w:val="00EB7BE0"/>
    <w:rsid w:val="00EC315E"/>
    <w:rsid w:val="00ED077C"/>
    <w:rsid w:val="00ED1190"/>
    <w:rsid w:val="00ED205C"/>
    <w:rsid w:val="00ED52BD"/>
    <w:rsid w:val="00ED6544"/>
    <w:rsid w:val="00EE0277"/>
    <w:rsid w:val="00EE0614"/>
    <w:rsid w:val="00EE1DA9"/>
    <w:rsid w:val="00EE3E00"/>
    <w:rsid w:val="00EE532D"/>
    <w:rsid w:val="00EE573E"/>
    <w:rsid w:val="00EE5B67"/>
    <w:rsid w:val="00EE5DD2"/>
    <w:rsid w:val="00EF0073"/>
    <w:rsid w:val="00EF08EC"/>
    <w:rsid w:val="00EF31C7"/>
    <w:rsid w:val="00EF3CED"/>
    <w:rsid w:val="00EF41F1"/>
    <w:rsid w:val="00EF4F08"/>
    <w:rsid w:val="00EF573B"/>
    <w:rsid w:val="00EF6141"/>
    <w:rsid w:val="00EF709B"/>
    <w:rsid w:val="00F00A79"/>
    <w:rsid w:val="00F00BD5"/>
    <w:rsid w:val="00F00E86"/>
    <w:rsid w:val="00F00F8B"/>
    <w:rsid w:val="00F046C6"/>
    <w:rsid w:val="00F04765"/>
    <w:rsid w:val="00F07C1E"/>
    <w:rsid w:val="00F10441"/>
    <w:rsid w:val="00F105DB"/>
    <w:rsid w:val="00F132BC"/>
    <w:rsid w:val="00F13D80"/>
    <w:rsid w:val="00F14305"/>
    <w:rsid w:val="00F144CF"/>
    <w:rsid w:val="00F16AAA"/>
    <w:rsid w:val="00F1727E"/>
    <w:rsid w:val="00F20C74"/>
    <w:rsid w:val="00F21161"/>
    <w:rsid w:val="00F218EF"/>
    <w:rsid w:val="00F21BC7"/>
    <w:rsid w:val="00F266A2"/>
    <w:rsid w:val="00F32269"/>
    <w:rsid w:val="00F32C0D"/>
    <w:rsid w:val="00F32CAF"/>
    <w:rsid w:val="00F37729"/>
    <w:rsid w:val="00F41C15"/>
    <w:rsid w:val="00F439EA"/>
    <w:rsid w:val="00F4457E"/>
    <w:rsid w:val="00F47278"/>
    <w:rsid w:val="00F47514"/>
    <w:rsid w:val="00F47EF6"/>
    <w:rsid w:val="00F51133"/>
    <w:rsid w:val="00F56A6F"/>
    <w:rsid w:val="00F5709C"/>
    <w:rsid w:val="00F57306"/>
    <w:rsid w:val="00F63F70"/>
    <w:rsid w:val="00F64EF1"/>
    <w:rsid w:val="00F650B9"/>
    <w:rsid w:val="00F70EB0"/>
    <w:rsid w:val="00F72182"/>
    <w:rsid w:val="00F77E08"/>
    <w:rsid w:val="00F82A48"/>
    <w:rsid w:val="00F8436B"/>
    <w:rsid w:val="00F86E12"/>
    <w:rsid w:val="00F8765F"/>
    <w:rsid w:val="00F90767"/>
    <w:rsid w:val="00F9305D"/>
    <w:rsid w:val="00F97A4C"/>
    <w:rsid w:val="00FA0610"/>
    <w:rsid w:val="00FA3C0A"/>
    <w:rsid w:val="00FA685B"/>
    <w:rsid w:val="00FB0C01"/>
    <w:rsid w:val="00FB1A36"/>
    <w:rsid w:val="00FC0231"/>
    <w:rsid w:val="00FC18F2"/>
    <w:rsid w:val="00FC39E5"/>
    <w:rsid w:val="00FC3A78"/>
    <w:rsid w:val="00FC5FFE"/>
    <w:rsid w:val="00FC7A5E"/>
    <w:rsid w:val="00FD0A8D"/>
    <w:rsid w:val="00FD0D55"/>
    <w:rsid w:val="00FD1005"/>
    <w:rsid w:val="00FD301E"/>
    <w:rsid w:val="00FD3180"/>
    <w:rsid w:val="00FD6177"/>
    <w:rsid w:val="00FD6C75"/>
    <w:rsid w:val="00FE02BE"/>
    <w:rsid w:val="00FE71B3"/>
    <w:rsid w:val="00FF00B6"/>
    <w:rsid w:val="00FF04EA"/>
    <w:rsid w:val="00FF2AC9"/>
    <w:rsid w:val="00FF42C5"/>
    <w:rsid w:val="00FF6B33"/>
    <w:rsid w:val="00FF76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02E08"/>
    <w:pPr>
      <w:jc w:val="both"/>
    </w:pPr>
    <w:rPr>
      <w:rFonts w:eastAsiaTheme="minorEastAsia"/>
      <w:sz w:val="24"/>
      <w:lang w:val="en-GB"/>
    </w:rPr>
  </w:style>
  <w:style w:type="paragraph" w:styleId="Heading1">
    <w:name w:val="heading 1"/>
    <w:basedOn w:val="Normal"/>
    <w:next w:val="Normal"/>
    <w:link w:val="Heading1Char"/>
    <w:uiPriority w:val="99"/>
    <w:semiHidden/>
    <w:rsid w:val="00502E0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02E0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02E0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02E0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02E0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02E0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02E0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02E0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02E0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02E08"/>
    <w:rPr>
      <w:rFonts w:ascii="Tahoma" w:hAnsi="Tahoma" w:cs="Tahoma"/>
      <w:sz w:val="16"/>
      <w:szCs w:val="16"/>
    </w:rPr>
  </w:style>
  <w:style w:type="character" w:customStyle="1" w:styleId="BalloonTextChar">
    <w:name w:val="Balloon Text Char"/>
    <w:basedOn w:val="DefaultParagraphFont"/>
    <w:link w:val="BalloonText"/>
    <w:uiPriority w:val="99"/>
    <w:semiHidden/>
    <w:rsid w:val="00502E08"/>
    <w:rPr>
      <w:rFonts w:ascii="Tahoma" w:eastAsiaTheme="minorEastAsia" w:hAnsi="Tahoma" w:cs="Tahoma"/>
      <w:sz w:val="16"/>
      <w:szCs w:val="16"/>
      <w:lang w:val="en-GB"/>
    </w:rPr>
  </w:style>
  <w:style w:type="character" w:styleId="BookTitle">
    <w:name w:val="Book Title"/>
    <w:uiPriority w:val="99"/>
    <w:semiHidden/>
    <w:qFormat/>
    <w:rsid w:val="00502E08"/>
    <w:rPr>
      <w:i/>
      <w:iCs/>
      <w:smallCaps/>
      <w:spacing w:val="5"/>
    </w:rPr>
  </w:style>
  <w:style w:type="paragraph" w:customStyle="1" w:styleId="ECHRHeader">
    <w:name w:val="ECHR_Header"/>
    <w:aliases w:val="Ju_Header"/>
    <w:basedOn w:val="Header"/>
    <w:uiPriority w:val="4"/>
    <w:qFormat/>
    <w:rsid w:val="00502E0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02E08"/>
    <w:pPr>
      <w:jc w:val="left"/>
    </w:pPr>
    <w:rPr>
      <w:sz w:val="8"/>
    </w:rPr>
  </w:style>
  <w:style w:type="character" w:styleId="Strong">
    <w:name w:val="Strong"/>
    <w:uiPriority w:val="99"/>
    <w:semiHidden/>
    <w:qFormat/>
    <w:rsid w:val="00502E08"/>
    <w:rPr>
      <w:b/>
      <w:bCs/>
    </w:rPr>
  </w:style>
  <w:style w:type="paragraph" w:styleId="NoSpacing">
    <w:name w:val="No Spacing"/>
    <w:basedOn w:val="Normal"/>
    <w:link w:val="NoSpacingChar"/>
    <w:semiHidden/>
    <w:qFormat/>
    <w:rsid w:val="00502E08"/>
    <w:rPr>
      <w:sz w:val="22"/>
      <w:lang w:val="en-US"/>
    </w:rPr>
  </w:style>
  <w:style w:type="character" w:customStyle="1" w:styleId="NoSpacingChar">
    <w:name w:val="No Spacing Char"/>
    <w:basedOn w:val="DefaultParagraphFont"/>
    <w:link w:val="NoSpacing"/>
    <w:semiHidden/>
    <w:rsid w:val="00502E08"/>
    <w:rPr>
      <w:rFonts w:eastAsiaTheme="minorEastAsia"/>
    </w:rPr>
  </w:style>
  <w:style w:type="paragraph" w:customStyle="1" w:styleId="ECHRFooterLine">
    <w:name w:val="ECHR_Footer_Line"/>
    <w:aliases w:val="Footer_Line"/>
    <w:basedOn w:val="Normal"/>
    <w:next w:val="ECHRFooter"/>
    <w:uiPriority w:val="57"/>
    <w:semiHidden/>
    <w:rsid w:val="00502E0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02E08"/>
  </w:style>
  <w:style w:type="paragraph" w:customStyle="1" w:styleId="DecList">
    <w:name w:val="Dec_List"/>
    <w:basedOn w:val="Normal"/>
    <w:uiPriority w:val="9"/>
    <w:semiHidden/>
    <w:qFormat/>
    <w:rsid w:val="00502E08"/>
    <w:pPr>
      <w:spacing w:before="240"/>
      <w:ind w:left="284"/>
    </w:pPr>
  </w:style>
  <w:style w:type="paragraph" w:customStyle="1" w:styleId="JuParaSub">
    <w:name w:val="Ju_Para_Sub"/>
    <w:basedOn w:val="ECHRPara"/>
    <w:uiPriority w:val="13"/>
    <w:qFormat/>
    <w:rsid w:val="00502E08"/>
    <w:pPr>
      <w:ind w:left="284"/>
    </w:pPr>
  </w:style>
  <w:style w:type="paragraph" w:customStyle="1" w:styleId="ECHRTitleCentre3">
    <w:name w:val="ECHR_Title_Centre_3"/>
    <w:aliases w:val="Ju_H_Article"/>
    <w:basedOn w:val="Normal"/>
    <w:next w:val="ECHRParaQuote"/>
    <w:uiPriority w:val="27"/>
    <w:qFormat/>
    <w:rsid w:val="00502E0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02E08"/>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502E08"/>
    <w:rPr>
      <w:color w:val="00B050"/>
    </w:rPr>
  </w:style>
  <w:style w:type="paragraph" w:customStyle="1" w:styleId="JuAppQuestion">
    <w:name w:val="Ju_App_Question"/>
    <w:basedOn w:val="Normal"/>
    <w:uiPriority w:val="5"/>
    <w:semiHidden/>
    <w:qFormat/>
    <w:rsid w:val="00502E08"/>
    <w:pPr>
      <w:numPr>
        <w:numId w:val="35"/>
      </w:numPr>
      <w:jc w:val="left"/>
    </w:pPr>
    <w:rPr>
      <w:b/>
    </w:rPr>
  </w:style>
  <w:style w:type="paragraph" w:customStyle="1" w:styleId="JuCourt">
    <w:name w:val="Ju_Court"/>
    <w:basedOn w:val="Normal"/>
    <w:next w:val="Normal"/>
    <w:uiPriority w:val="16"/>
    <w:qFormat/>
    <w:rsid w:val="00502E08"/>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502E08"/>
    <w:pPr>
      <w:spacing w:after="240"/>
      <w:jc w:val="center"/>
      <w:outlineLvl w:val="0"/>
    </w:pPr>
    <w:rPr>
      <w:rFonts w:asciiTheme="majorHAnsi" w:hAnsiTheme="majorHAnsi"/>
    </w:rPr>
  </w:style>
  <w:style w:type="paragraph" w:customStyle="1" w:styleId="JuInitialled">
    <w:name w:val="Ju_Initialled"/>
    <w:basedOn w:val="Normal"/>
    <w:uiPriority w:val="31"/>
    <w:qFormat/>
    <w:rsid w:val="00502E08"/>
    <w:pPr>
      <w:tabs>
        <w:tab w:val="center" w:pos="6407"/>
      </w:tabs>
      <w:spacing w:before="720"/>
      <w:jc w:val="right"/>
    </w:pPr>
  </w:style>
  <w:style w:type="paragraph" w:styleId="Title">
    <w:name w:val="Title"/>
    <w:basedOn w:val="Normal"/>
    <w:next w:val="Normal"/>
    <w:link w:val="TitleChar"/>
    <w:uiPriority w:val="99"/>
    <w:semiHidden/>
    <w:qFormat/>
    <w:rsid w:val="00502E0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02E0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02E0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02E0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02E0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02E0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02E08"/>
    <w:pPr>
      <w:keepNext/>
      <w:keepLines/>
      <w:spacing w:before="240" w:after="120"/>
      <w:ind w:left="1236"/>
    </w:pPr>
    <w:rPr>
      <w:sz w:val="20"/>
      <w:lang w:val="en-GB"/>
    </w:rPr>
  </w:style>
  <w:style w:type="paragraph" w:customStyle="1" w:styleId="JuQuotSub">
    <w:name w:val="Ju_Quot_Sub"/>
    <w:basedOn w:val="ECHRParaQuote"/>
    <w:uiPriority w:val="15"/>
    <w:qFormat/>
    <w:rsid w:val="00502E08"/>
    <w:pPr>
      <w:ind w:left="567"/>
    </w:pPr>
  </w:style>
  <w:style w:type="character" w:customStyle="1" w:styleId="JUNAMES">
    <w:name w:val="JU_NAMES"/>
    <w:uiPriority w:val="17"/>
    <w:qFormat/>
    <w:rsid w:val="00502E08"/>
    <w:rPr>
      <w:caps w:val="0"/>
      <w:smallCaps/>
    </w:rPr>
  </w:style>
  <w:style w:type="paragraph" w:customStyle="1" w:styleId="JuTitle">
    <w:name w:val="Ju_Title"/>
    <w:basedOn w:val="Normal"/>
    <w:next w:val="ECHRPara"/>
    <w:uiPriority w:val="3"/>
    <w:qFormat/>
    <w:rsid w:val="00502E08"/>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502E0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02E08"/>
    <w:rPr>
      <w:sz w:val="24"/>
      <w:lang w:val="en-GB"/>
    </w:rPr>
  </w:style>
  <w:style w:type="character" w:customStyle="1" w:styleId="Heading1Char">
    <w:name w:val="Heading 1 Char"/>
    <w:basedOn w:val="DefaultParagraphFont"/>
    <w:link w:val="Heading1"/>
    <w:uiPriority w:val="99"/>
    <w:semiHidden/>
    <w:rsid w:val="00502E0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02E0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02E0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02E08"/>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502E08"/>
    <w:pPr>
      <w:ind w:left="635" w:hanging="357"/>
      <w:outlineLvl w:val="2"/>
    </w:pPr>
  </w:style>
  <w:style w:type="paragraph" w:customStyle="1" w:styleId="JuCase">
    <w:name w:val="Ju_Case"/>
    <w:basedOn w:val="Normal"/>
    <w:next w:val="ECHRPara"/>
    <w:uiPriority w:val="10"/>
    <w:rsid w:val="00502E08"/>
    <w:pPr>
      <w:ind w:firstLine="284"/>
    </w:pPr>
    <w:rPr>
      <w:b/>
    </w:rPr>
  </w:style>
  <w:style w:type="character" w:customStyle="1" w:styleId="Heading3Char">
    <w:name w:val="Heading 3 Char"/>
    <w:basedOn w:val="DefaultParagraphFont"/>
    <w:link w:val="Heading3"/>
    <w:uiPriority w:val="99"/>
    <w:semiHidden/>
    <w:rsid w:val="00502E0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02E0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02E08"/>
    <w:rPr>
      <w:rFonts w:asciiTheme="majorHAnsi" w:eastAsiaTheme="majorEastAsia" w:hAnsiTheme="majorHAnsi" w:cstheme="majorBidi"/>
      <w:b/>
      <w:bCs/>
      <w:color w:val="808080"/>
    </w:rPr>
  </w:style>
  <w:style w:type="character" w:styleId="SubtleEmphasis">
    <w:name w:val="Subtle Emphasis"/>
    <w:uiPriority w:val="99"/>
    <w:semiHidden/>
    <w:qFormat/>
    <w:rsid w:val="00502E0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02E08"/>
    <w:pPr>
      <w:keepNext/>
      <w:keepLines/>
      <w:spacing w:before="720" w:after="240"/>
      <w:outlineLvl w:val="0"/>
    </w:pPr>
    <w:rPr>
      <w:rFonts w:asciiTheme="majorHAnsi" w:hAnsiTheme="majorHAnsi"/>
      <w:sz w:val="28"/>
    </w:rPr>
  </w:style>
  <w:style w:type="character" w:styleId="Emphasis">
    <w:name w:val="Emphasis"/>
    <w:uiPriority w:val="99"/>
    <w:semiHidden/>
    <w:qFormat/>
    <w:rsid w:val="00502E08"/>
    <w:rPr>
      <w:b/>
      <w:bCs/>
      <w:i/>
      <w:iCs/>
      <w:spacing w:val="10"/>
      <w:bdr w:val="none" w:sz="0" w:space="0" w:color="auto"/>
      <w:shd w:val="clear" w:color="auto" w:fill="auto"/>
    </w:rPr>
  </w:style>
  <w:style w:type="paragraph" w:styleId="Footer">
    <w:name w:val="footer"/>
    <w:basedOn w:val="Normal"/>
    <w:link w:val="FooterChar"/>
    <w:uiPriority w:val="57"/>
    <w:semiHidden/>
    <w:rsid w:val="00502E0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02E08"/>
    <w:rPr>
      <w:sz w:val="24"/>
      <w:lang w:val="en-GB"/>
    </w:rPr>
  </w:style>
  <w:style w:type="character" w:styleId="FootnoteReference">
    <w:name w:val="footnote reference"/>
    <w:basedOn w:val="DefaultParagraphFont"/>
    <w:uiPriority w:val="99"/>
    <w:semiHidden/>
    <w:rsid w:val="00502E08"/>
    <w:rPr>
      <w:vertAlign w:val="superscript"/>
    </w:rPr>
  </w:style>
  <w:style w:type="paragraph" w:styleId="FootnoteText">
    <w:name w:val="footnote text"/>
    <w:basedOn w:val="Normal"/>
    <w:link w:val="FootnoteTextChar"/>
    <w:uiPriority w:val="99"/>
    <w:semiHidden/>
    <w:rsid w:val="00502E08"/>
    <w:rPr>
      <w:sz w:val="20"/>
      <w:szCs w:val="20"/>
    </w:rPr>
  </w:style>
  <w:style w:type="character" w:customStyle="1" w:styleId="FootnoteTextChar">
    <w:name w:val="Footnote Text Char"/>
    <w:basedOn w:val="DefaultParagraphFont"/>
    <w:link w:val="FootnoteText"/>
    <w:uiPriority w:val="99"/>
    <w:semiHidden/>
    <w:rsid w:val="00502E08"/>
    <w:rPr>
      <w:rFonts w:eastAsiaTheme="minorEastAsia"/>
      <w:sz w:val="20"/>
      <w:szCs w:val="20"/>
      <w:lang w:val="en-GB"/>
    </w:rPr>
  </w:style>
  <w:style w:type="character" w:customStyle="1" w:styleId="Heading6Char">
    <w:name w:val="Heading 6 Char"/>
    <w:basedOn w:val="DefaultParagraphFont"/>
    <w:link w:val="Heading6"/>
    <w:uiPriority w:val="99"/>
    <w:semiHidden/>
    <w:rsid w:val="00502E0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02E0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02E0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02E0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02E08"/>
    <w:rPr>
      <w:color w:val="0072BC" w:themeColor="hyperlink"/>
      <w:u w:val="single"/>
    </w:rPr>
  </w:style>
  <w:style w:type="character" w:styleId="IntenseEmphasis">
    <w:name w:val="Intense Emphasis"/>
    <w:uiPriority w:val="99"/>
    <w:semiHidden/>
    <w:qFormat/>
    <w:rsid w:val="00502E08"/>
    <w:rPr>
      <w:b/>
      <w:bCs/>
    </w:rPr>
  </w:style>
  <w:style w:type="paragraph" w:styleId="IntenseQuote">
    <w:name w:val="Intense Quote"/>
    <w:basedOn w:val="Normal"/>
    <w:next w:val="Normal"/>
    <w:link w:val="IntenseQuoteChar"/>
    <w:uiPriority w:val="99"/>
    <w:semiHidden/>
    <w:qFormat/>
    <w:rsid w:val="00502E0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02E08"/>
    <w:rPr>
      <w:rFonts w:eastAsiaTheme="minorEastAsia"/>
      <w:b/>
      <w:bCs/>
      <w:i/>
      <w:iCs/>
      <w:lang w:bidi="en-US"/>
    </w:rPr>
  </w:style>
  <w:style w:type="character" w:styleId="IntenseReference">
    <w:name w:val="Intense Reference"/>
    <w:uiPriority w:val="99"/>
    <w:semiHidden/>
    <w:qFormat/>
    <w:rsid w:val="00502E08"/>
    <w:rPr>
      <w:smallCaps/>
      <w:spacing w:val="5"/>
      <w:u w:val="single"/>
    </w:rPr>
  </w:style>
  <w:style w:type="paragraph" w:styleId="ListParagraph">
    <w:name w:val="List Paragraph"/>
    <w:basedOn w:val="Normal"/>
    <w:uiPriority w:val="99"/>
    <w:semiHidden/>
    <w:qFormat/>
    <w:rsid w:val="00502E0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02E0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02E08"/>
    <w:rPr>
      <w:rFonts w:eastAsiaTheme="minorEastAsia"/>
      <w:i/>
      <w:iCs/>
      <w:lang w:bidi="en-US"/>
    </w:rPr>
  </w:style>
  <w:style w:type="character" w:styleId="SubtleReference">
    <w:name w:val="Subtle Reference"/>
    <w:uiPriority w:val="99"/>
    <w:semiHidden/>
    <w:qFormat/>
    <w:rsid w:val="00502E08"/>
    <w:rPr>
      <w:smallCaps/>
    </w:rPr>
  </w:style>
  <w:style w:type="table" w:styleId="TableGrid">
    <w:name w:val="Table Grid"/>
    <w:basedOn w:val="TableNormal"/>
    <w:uiPriority w:val="59"/>
    <w:semiHidden/>
    <w:rsid w:val="00502E0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02E0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02E0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02E0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02E0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02E0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02E0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02E0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02E08"/>
    <w:pPr>
      <w:spacing w:before="120" w:after="120"/>
      <w:ind w:left="425" w:firstLine="142"/>
    </w:pPr>
    <w:rPr>
      <w:sz w:val="20"/>
    </w:rPr>
  </w:style>
  <w:style w:type="paragraph" w:customStyle="1" w:styleId="ECHRPara">
    <w:name w:val="ECHR_Para"/>
    <w:aliases w:val="Ju_Para"/>
    <w:basedOn w:val="Normal"/>
    <w:link w:val="ECHRParaChar"/>
    <w:uiPriority w:val="12"/>
    <w:qFormat/>
    <w:rsid w:val="00502E0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02E0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02E0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02E08"/>
    <w:pPr>
      <w:ind w:left="340" w:hanging="340"/>
    </w:pPr>
  </w:style>
  <w:style w:type="paragraph" w:customStyle="1" w:styleId="JuSigned">
    <w:name w:val="Ju_Signed"/>
    <w:basedOn w:val="Normal"/>
    <w:next w:val="JuParaLast"/>
    <w:uiPriority w:val="32"/>
    <w:qFormat/>
    <w:rsid w:val="00502E08"/>
    <w:pPr>
      <w:tabs>
        <w:tab w:val="center" w:pos="851"/>
        <w:tab w:val="center" w:pos="6407"/>
      </w:tabs>
      <w:spacing w:before="720"/>
      <w:jc w:val="left"/>
    </w:pPr>
  </w:style>
  <w:style w:type="paragraph" w:customStyle="1" w:styleId="JuParaLast">
    <w:name w:val="Ju_Para_Last"/>
    <w:basedOn w:val="Normal"/>
    <w:next w:val="ECHRPara"/>
    <w:uiPriority w:val="30"/>
    <w:qFormat/>
    <w:rsid w:val="00502E08"/>
    <w:pPr>
      <w:keepNext/>
      <w:keepLines/>
      <w:spacing w:before="240"/>
      <w:ind w:firstLine="284"/>
    </w:pPr>
  </w:style>
  <w:style w:type="paragraph" w:customStyle="1" w:styleId="OpiHa">
    <w:name w:val="Opi_H_a"/>
    <w:basedOn w:val="ECHRHeading3"/>
    <w:uiPriority w:val="43"/>
    <w:qFormat/>
    <w:rsid w:val="00502E08"/>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02E08"/>
    <w:pPr>
      <w:ind w:left="346" w:firstLine="0"/>
    </w:pPr>
  </w:style>
  <w:style w:type="paragraph" w:customStyle="1" w:styleId="JuListi">
    <w:name w:val="Ju_List_i"/>
    <w:basedOn w:val="Normal"/>
    <w:next w:val="JuLista"/>
    <w:uiPriority w:val="28"/>
    <w:qFormat/>
    <w:rsid w:val="00502E08"/>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02E08"/>
    <w:rPr>
      <w:vertAlign w:val="superscript"/>
    </w:rPr>
  </w:style>
  <w:style w:type="paragraph" w:styleId="EndnoteText">
    <w:name w:val="endnote text"/>
    <w:basedOn w:val="Normal"/>
    <w:link w:val="EndnoteTextChar"/>
    <w:uiPriority w:val="99"/>
    <w:semiHidden/>
    <w:rsid w:val="00502E08"/>
    <w:rPr>
      <w:sz w:val="20"/>
      <w:szCs w:val="20"/>
    </w:rPr>
  </w:style>
  <w:style w:type="character" w:customStyle="1" w:styleId="EndnoteTextChar">
    <w:name w:val="Endnote Text Char"/>
    <w:basedOn w:val="DefaultParagraphFont"/>
    <w:link w:val="EndnoteText"/>
    <w:uiPriority w:val="99"/>
    <w:semiHidden/>
    <w:rsid w:val="00502E0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502E08"/>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502E0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02E0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02E0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02E0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02E0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02E0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502E08"/>
    <w:pPr>
      <w:ind w:left="1037" w:hanging="357"/>
      <w:outlineLvl w:val="4"/>
    </w:pPr>
    <w:rPr>
      <w:b w:val="0"/>
      <w:i/>
    </w:rPr>
  </w:style>
  <w:style w:type="paragraph" w:customStyle="1" w:styleId="OpiPara">
    <w:name w:val="Opi_Para"/>
    <w:basedOn w:val="ECHRPara"/>
    <w:uiPriority w:val="46"/>
    <w:qFormat/>
    <w:rsid w:val="00502E08"/>
  </w:style>
  <w:style w:type="paragraph" w:customStyle="1" w:styleId="OpiParaSub">
    <w:name w:val="Opi_Para_Sub"/>
    <w:basedOn w:val="JuParaSub"/>
    <w:uiPriority w:val="47"/>
    <w:qFormat/>
    <w:rsid w:val="00502E08"/>
  </w:style>
  <w:style w:type="paragraph" w:customStyle="1" w:styleId="OpiQuot">
    <w:name w:val="Opi_Quot"/>
    <w:basedOn w:val="ECHRParaQuote"/>
    <w:uiPriority w:val="48"/>
    <w:qFormat/>
    <w:rsid w:val="00502E08"/>
  </w:style>
  <w:style w:type="paragraph" w:customStyle="1" w:styleId="OpiQuotSub">
    <w:name w:val="Opi_Quot_Sub"/>
    <w:basedOn w:val="JuQuotSub"/>
    <w:uiPriority w:val="49"/>
    <w:qFormat/>
    <w:rsid w:val="00502E08"/>
  </w:style>
  <w:style w:type="paragraph" w:customStyle="1" w:styleId="OpiTranslation">
    <w:name w:val="Opi_Translation"/>
    <w:basedOn w:val="Normal"/>
    <w:next w:val="OpiPara"/>
    <w:uiPriority w:val="40"/>
    <w:qFormat/>
    <w:rsid w:val="00502E08"/>
    <w:pPr>
      <w:jc w:val="center"/>
      <w:outlineLvl w:val="0"/>
    </w:pPr>
    <w:rPr>
      <w:i/>
    </w:rPr>
  </w:style>
  <w:style w:type="paragraph" w:customStyle="1" w:styleId="JuHeaderLandscape">
    <w:name w:val="Ju_Header_Landscape"/>
    <w:basedOn w:val="ECHRHeader"/>
    <w:uiPriority w:val="4"/>
    <w:qFormat/>
    <w:rsid w:val="00502E08"/>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ECHRPara"/>
    <w:uiPriority w:val="12"/>
    <w:rsid w:val="00351670"/>
    <w:rPr>
      <w:rFonts w:eastAsiaTheme="minorEastAsia"/>
      <w:sz w:val="24"/>
      <w:lang w:val="en-GB"/>
    </w:rPr>
  </w:style>
  <w:style w:type="paragraph" w:customStyle="1" w:styleId="Title4">
    <w:name w:val="_Title_4"/>
    <w:basedOn w:val="Normal"/>
    <w:next w:val="Normal"/>
    <w:uiPriority w:val="35"/>
    <w:rsid w:val="00214A92"/>
    <w:pPr>
      <w:keepNext/>
      <w:keepLines/>
      <w:tabs>
        <w:tab w:val="right" w:pos="7938"/>
      </w:tabs>
      <w:jc w:val="center"/>
    </w:pPr>
    <w:rPr>
      <w:rFonts w:eastAsiaTheme="minorHAnsi"/>
      <w:i/>
    </w:rPr>
  </w:style>
  <w:style w:type="paragraph" w:customStyle="1" w:styleId="jupara">
    <w:name w:val="jupara"/>
    <w:basedOn w:val="Normal"/>
    <w:rsid w:val="003566A1"/>
    <w:pPr>
      <w:ind w:firstLine="284"/>
    </w:pPr>
    <w:rPr>
      <w:rFonts w:ascii="Times New Roman" w:eastAsia="Times New Roman" w:hAnsi="Times New Roman" w:cs="Times New Roman"/>
      <w:szCs w:val="24"/>
      <w:lang w:eastAsia="en-GB"/>
    </w:rPr>
  </w:style>
  <w:style w:type="paragraph" w:customStyle="1" w:styleId="jucase0">
    <w:name w:val="jucase"/>
    <w:basedOn w:val="Normal"/>
    <w:rsid w:val="003566A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5866">
      <w:bodyDiv w:val="1"/>
      <w:marLeft w:val="0"/>
      <w:marRight w:val="0"/>
      <w:marTop w:val="0"/>
      <w:marBottom w:val="0"/>
      <w:divBdr>
        <w:top w:val="none" w:sz="0" w:space="0" w:color="auto"/>
        <w:left w:val="none" w:sz="0" w:space="0" w:color="auto"/>
        <w:bottom w:val="none" w:sz="0" w:space="0" w:color="auto"/>
        <w:right w:val="none" w:sz="0" w:space="0" w:color="auto"/>
      </w:divBdr>
    </w:div>
    <w:div w:id="164131400">
      <w:bodyDiv w:val="1"/>
      <w:marLeft w:val="0"/>
      <w:marRight w:val="0"/>
      <w:marTop w:val="0"/>
      <w:marBottom w:val="0"/>
      <w:divBdr>
        <w:top w:val="none" w:sz="0" w:space="0" w:color="auto"/>
        <w:left w:val="none" w:sz="0" w:space="0" w:color="auto"/>
        <w:bottom w:val="none" w:sz="0" w:space="0" w:color="auto"/>
        <w:right w:val="none" w:sz="0" w:space="0" w:color="auto"/>
      </w:divBdr>
      <w:divsChild>
        <w:div w:id="2131194091">
          <w:marLeft w:val="0"/>
          <w:marRight w:val="0"/>
          <w:marTop w:val="0"/>
          <w:marBottom w:val="0"/>
          <w:divBdr>
            <w:top w:val="none" w:sz="0" w:space="0" w:color="auto"/>
            <w:left w:val="none" w:sz="0" w:space="0" w:color="auto"/>
            <w:bottom w:val="none" w:sz="0" w:space="0" w:color="auto"/>
            <w:right w:val="none" w:sz="0" w:space="0" w:color="auto"/>
          </w:divBdr>
          <w:divsChild>
            <w:div w:id="1134711694">
              <w:marLeft w:val="0"/>
              <w:marRight w:val="0"/>
              <w:marTop w:val="0"/>
              <w:marBottom w:val="0"/>
              <w:divBdr>
                <w:top w:val="none" w:sz="0" w:space="0" w:color="auto"/>
                <w:left w:val="none" w:sz="0" w:space="0" w:color="auto"/>
                <w:bottom w:val="none" w:sz="0" w:space="0" w:color="auto"/>
                <w:right w:val="none" w:sz="0" w:space="0" w:color="auto"/>
              </w:divBdr>
              <w:divsChild>
                <w:div w:id="1131939879">
                  <w:marLeft w:val="0"/>
                  <w:marRight w:val="0"/>
                  <w:marTop w:val="0"/>
                  <w:marBottom w:val="0"/>
                  <w:divBdr>
                    <w:top w:val="none" w:sz="0" w:space="0" w:color="auto"/>
                    <w:left w:val="none" w:sz="0" w:space="0" w:color="auto"/>
                    <w:bottom w:val="none" w:sz="0" w:space="0" w:color="auto"/>
                    <w:right w:val="none" w:sz="0" w:space="0" w:color="auto"/>
                  </w:divBdr>
                  <w:divsChild>
                    <w:div w:id="2122990548">
                      <w:marLeft w:val="0"/>
                      <w:marRight w:val="0"/>
                      <w:marTop w:val="0"/>
                      <w:marBottom w:val="0"/>
                      <w:divBdr>
                        <w:top w:val="none" w:sz="0" w:space="0" w:color="auto"/>
                        <w:left w:val="none" w:sz="0" w:space="0" w:color="auto"/>
                        <w:bottom w:val="none" w:sz="0" w:space="0" w:color="auto"/>
                        <w:right w:val="none" w:sz="0" w:space="0" w:color="auto"/>
                      </w:divBdr>
                      <w:divsChild>
                        <w:div w:id="1864198131">
                          <w:marLeft w:val="0"/>
                          <w:marRight w:val="0"/>
                          <w:marTop w:val="0"/>
                          <w:marBottom w:val="0"/>
                          <w:divBdr>
                            <w:top w:val="none" w:sz="0" w:space="0" w:color="auto"/>
                            <w:left w:val="none" w:sz="0" w:space="0" w:color="auto"/>
                            <w:bottom w:val="none" w:sz="0" w:space="0" w:color="auto"/>
                            <w:right w:val="none" w:sz="0" w:space="0" w:color="auto"/>
                          </w:divBdr>
                          <w:divsChild>
                            <w:div w:id="175840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249288">
      <w:bodyDiv w:val="1"/>
      <w:marLeft w:val="0"/>
      <w:marRight w:val="0"/>
      <w:marTop w:val="0"/>
      <w:marBottom w:val="0"/>
      <w:divBdr>
        <w:top w:val="none" w:sz="0" w:space="0" w:color="auto"/>
        <w:left w:val="none" w:sz="0" w:space="0" w:color="auto"/>
        <w:bottom w:val="none" w:sz="0" w:space="0" w:color="auto"/>
        <w:right w:val="none" w:sz="0" w:space="0" w:color="auto"/>
      </w:divBdr>
      <w:divsChild>
        <w:div w:id="1549029065">
          <w:marLeft w:val="0"/>
          <w:marRight w:val="0"/>
          <w:marTop w:val="0"/>
          <w:marBottom w:val="0"/>
          <w:divBdr>
            <w:top w:val="none" w:sz="0" w:space="0" w:color="auto"/>
            <w:left w:val="none" w:sz="0" w:space="0" w:color="auto"/>
            <w:bottom w:val="none" w:sz="0" w:space="0" w:color="auto"/>
            <w:right w:val="none" w:sz="0" w:space="0" w:color="auto"/>
          </w:divBdr>
          <w:divsChild>
            <w:div w:id="59155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90558">
      <w:bodyDiv w:val="1"/>
      <w:marLeft w:val="0"/>
      <w:marRight w:val="0"/>
      <w:marTop w:val="0"/>
      <w:marBottom w:val="0"/>
      <w:divBdr>
        <w:top w:val="none" w:sz="0" w:space="0" w:color="auto"/>
        <w:left w:val="none" w:sz="0" w:space="0" w:color="auto"/>
        <w:bottom w:val="none" w:sz="0" w:space="0" w:color="auto"/>
        <w:right w:val="none" w:sz="0" w:space="0" w:color="auto"/>
      </w:divBdr>
      <w:divsChild>
        <w:div w:id="459425361">
          <w:marLeft w:val="0"/>
          <w:marRight w:val="0"/>
          <w:marTop w:val="0"/>
          <w:marBottom w:val="0"/>
          <w:divBdr>
            <w:top w:val="none" w:sz="0" w:space="0" w:color="auto"/>
            <w:left w:val="none" w:sz="0" w:space="0" w:color="auto"/>
            <w:bottom w:val="none" w:sz="0" w:space="0" w:color="auto"/>
            <w:right w:val="none" w:sz="0" w:space="0" w:color="auto"/>
          </w:divBdr>
          <w:divsChild>
            <w:div w:id="1410151048">
              <w:marLeft w:val="0"/>
              <w:marRight w:val="0"/>
              <w:marTop w:val="0"/>
              <w:marBottom w:val="0"/>
              <w:divBdr>
                <w:top w:val="none" w:sz="0" w:space="0" w:color="auto"/>
                <w:left w:val="none" w:sz="0" w:space="0" w:color="auto"/>
                <w:bottom w:val="none" w:sz="0" w:space="0" w:color="auto"/>
                <w:right w:val="none" w:sz="0" w:space="0" w:color="auto"/>
              </w:divBdr>
              <w:divsChild>
                <w:div w:id="1328707761">
                  <w:marLeft w:val="0"/>
                  <w:marRight w:val="0"/>
                  <w:marTop w:val="0"/>
                  <w:marBottom w:val="0"/>
                  <w:divBdr>
                    <w:top w:val="none" w:sz="0" w:space="0" w:color="auto"/>
                    <w:left w:val="none" w:sz="0" w:space="0" w:color="auto"/>
                    <w:bottom w:val="none" w:sz="0" w:space="0" w:color="auto"/>
                    <w:right w:val="none" w:sz="0" w:space="0" w:color="auto"/>
                  </w:divBdr>
                  <w:divsChild>
                    <w:div w:id="118425853">
                      <w:marLeft w:val="0"/>
                      <w:marRight w:val="0"/>
                      <w:marTop w:val="0"/>
                      <w:marBottom w:val="0"/>
                      <w:divBdr>
                        <w:top w:val="none" w:sz="0" w:space="0" w:color="auto"/>
                        <w:left w:val="none" w:sz="0" w:space="0" w:color="auto"/>
                        <w:bottom w:val="none" w:sz="0" w:space="0" w:color="auto"/>
                        <w:right w:val="none" w:sz="0" w:space="0" w:color="auto"/>
                      </w:divBdr>
                      <w:divsChild>
                        <w:div w:id="710351020">
                          <w:marLeft w:val="0"/>
                          <w:marRight w:val="0"/>
                          <w:marTop w:val="0"/>
                          <w:marBottom w:val="0"/>
                          <w:divBdr>
                            <w:top w:val="none" w:sz="0" w:space="0" w:color="auto"/>
                            <w:left w:val="none" w:sz="0" w:space="0" w:color="auto"/>
                            <w:bottom w:val="none" w:sz="0" w:space="0" w:color="auto"/>
                            <w:right w:val="none" w:sz="0" w:space="0" w:color="auto"/>
                          </w:divBdr>
                          <w:divsChild>
                            <w:div w:id="60484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220641">
      <w:bodyDiv w:val="1"/>
      <w:marLeft w:val="0"/>
      <w:marRight w:val="0"/>
      <w:marTop w:val="0"/>
      <w:marBottom w:val="0"/>
      <w:divBdr>
        <w:top w:val="none" w:sz="0" w:space="0" w:color="auto"/>
        <w:left w:val="none" w:sz="0" w:space="0" w:color="auto"/>
        <w:bottom w:val="none" w:sz="0" w:space="0" w:color="auto"/>
        <w:right w:val="none" w:sz="0" w:space="0" w:color="auto"/>
      </w:divBdr>
      <w:divsChild>
        <w:div w:id="80027664">
          <w:marLeft w:val="0"/>
          <w:marRight w:val="0"/>
          <w:marTop w:val="0"/>
          <w:marBottom w:val="0"/>
          <w:divBdr>
            <w:top w:val="none" w:sz="0" w:space="0" w:color="auto"/>
            <w:left w:val="none" w:sz="0" w:space="0" w:color="auto"/>
            <w:bottom w:val="none" w:sz="0" w:space="0" w:color="auto"/>
            <w:right w:val="none" w:sz="0" w:space="0" w:color="auto"/>
          </w:divBdr>
          <w:divsChild>
            <w:div w:id="921570118">
              <w:marLeft w:val="0"/>
              <w:marRight w:val="0"/>
              <w:marTop w:val="0"/>
              <w:marBottom w:val="0"/>
              <w:divBdr>
                <w:top w:val="none" w:sz="0" w:space="0" w:color="auto"/>
                <w:left w:val="none" w:sz="0" w:space="0" w:color="auto"/>
                <w:bottom w:val="none" w:sz="0" w:space="0" w:color="auto"/>
                <w:right w:val="none" w:sz="0" w:space="0" w:color="auto"/>
              </w:divBdr>
              <w:divsChild>
                <w:div w:id="264382315">
                  <w:marLeft w:val="0"/>
                  <w:marRight w:val="0"/>
                  <w:marTop w:val="0"/>
                  <w:marBottom w:val="0"/>
                  <w:divBdr>
                    <w:top w:val="none" w:sz="0" w:space="0" w:color="auto"/>
                    <w:left w:val="none" w:sz="0" w:space="0" w:color="auto"/>
                    <w:bottom w:val="none" w:sz="0" w:space="0" w:color="auto"/>
                    <w:right w:val="none" w:sz="0" w:space="0" w:color="auto"/>
                  </w:divBdr>
                  <w:divsChild>
                    <w:div w:id="169301652">
                      <w:marLeft w:val="0"/>
                      <w:marRight w:val="0"/>
                      <w:marTop w:val="0"/>
                      <w:marBottom w:val="0"/>
                      <w:divBdr>
                        <w:top w:val="none" w:sz="0" w:space="0" w:color="auto"/>
                        <w:left w:val="none" w:sz="0" w:space="0" w:color="auto"/>
                        <w:bottom w:val="none" w:sz="0" w:space="0" w:color="auto"/>
                        <w:right w:val="none" w:sz="0" w:space="0" w:color="auto"/>
                      </w:divBdr>
                      <w:divsChild>
                        <w:div w:id="1466703818">
                          <w:marLeft w:val="0"/>
                          <w:marRight w:val="0"/>
                          <w:marTop w:val="0"/>
                          <w:marBottom w:val="0"/>
                          <w:divBdr>
                            <w:top w:val="none" w:sz="0" w:space="0" w:color="auto"/>
                            <w:left w:val="none" w:sz="0" w:space="0" w:color="auto"/>
                            <w:bottom w:val="none" w:sz="0" w:space="0" w:color="auto"/>
                            <w:right w:val="none" w:sz="0" w:space="0" w:color="auto"/>
                          </w:divBdr>
                          <w:divsChild>
                            <w:div w:id="153907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853553">
      <w:bodyDiv w:val="1"/>
      <w:marLeft w:val="0"/>
      <w:marRight w:val="0"/>
      <w:marTop w:val="0"/>
      <w:marBottom w:val="0"/>
      <w:divBdr>
        <w:top w:val="none" w:sz="0" w:space="0" w:color="auto"/>
        <w:left w:val="none" w:sz="0" w:space="0" w:color="auto"/>
        <w:bottom w:val="none" w:sz="0" w:space="0" w:color="auto"/>
        <w:right w:val="none" w:sz="0" w:space="0" w:color="auto"/>
      </w:divBdr>
    </w:div>
    <w:div w:id="864250782">
      <w:bodyDiv w:val="1"/>
      <w:marLeft w:val="0"/>
      <w:marRight w:val="0"/>
      <w:marTop w:val="0"/>
      <w:marBottom w:val="0"/>
      <w:divBdr>
        <w:top w:val="none" w:sz="0" w:space="0" w:color="auto"/>
        <w:left w:val="none" w:sz="0" w:space="0" w:color="auto"/>
        <w:bottom w:val="none" w:sz="0" w:space="0" w:color="auto"/>
        <w:right w:val="none" w:sz="0" w:space="0" w:color="auto"/>
      </w:divBdr>
      <w:divsChild>
        <w:div w:id="2004506011">
          <w:marLeft w:val="0"/>
          <w:marRight w:val="0"/>
          <w:marTop w:val="0"/>
          <w:marBottom w:val="0"/>
          <w:divBdr>
            <w:top w:val="none" w:sz="0" w:space="0" w:color="auto"/>
            <w:left w:val="none" w:sz="0" w:space="0" w:color="auto"/>
            <w:bottom w:val="none" w:sz="0" w:space="0" w:color="auto"/>
            <w:right w:val="none" w:sz="0" w:space="0" w:color="auto"/>
          </w:divBdr>
          <w:divsChild>
            <w:div w:id="2141067712">
              <w:marLeft w:val="0"/>
              <w:marRight w:val="0"/>
              <w:marTop w:val="0"/>
              <w:marBottom w:val="0"/>
              <w:divBdr>
                <w:top w:val="none" w:sz="0" w:space="0" w:color="auto"/>
                <w:left w:val="none" w:sz="0" w:space="0" w:color="auto"/>
                <w:bottom w:val="none" w:sz="0" w:space="0" w:color="auto"/>
                <w:right w:val="none" w:sz="0" w:space="0" w:color="auto"/>
              </w:divBdr>
              <w:divsChild>
                <w:div w:id="1906183876">
                  <w:marLeft w:val="0"/>
                  <w:marRight w:val="0"/>
                  <w:marTop w:val="0"/>
                  <w:marBottom w:val="0"/>
                  <w:divBdr>
                    <w:top w:val="none" w:sz="0" w:space="0" w:color="auto"/>
                    <w:left w:val="none" w:sz="0" w:space="0" w:color="auto"/>
                    <w:bottom w:val="none" w:sz="0" w:space="0" w:color="auto"/>
                    <w:right w:val="none" w:sz="0" w:space="0" w:color="auto"/>
                  </w:divBdr>
                  <w:divsChild>
                    <w:div w:id="2068920333">
                      <w:marLeft w:val="0"/>
                      <w:marRight w:val="0"/>
                      <w:marTop w:val="0"/>
                      <w:marBottom w:val="0"/>
                      <w:divBdr>
                        <w:top w:val="none" w:sz="0" w:space="0" w:color="auto"/>
                        <w:left w:val="none" w:sz="0" w:space="0" w:color="auto"/>
                        <w:bottom w:val="none" w:sz="0" w:space="0" w:color="auto"/>
                        <w:right w:val="none" w:sz="0" w:space="0" w:color="auto"/>
                      </w:divBdr>
                      <w:divsChild>
                        <w:div w:id="31198335">
                          <w:marLeft w:val="0"/>
                          <w:marRight w:val="0"/>
                          <w:marTop w:val="0"/>
                          <w:marBottom w:val="0"/>
                          <w:divBdr>
                            <w:top w:val="none" w:sz="0" w:space="0" w:color="auto"/>
                            <w:left w:val="none" w:sz="0" w:space="0" w:color="auto"/>
                            <w:bottom w:val="none" w:sz="0" w:space="0" w:color="auto"/>
                            <w:right w:val="none" w:sz="0" w:space="0" w:color="auto"/>
                          </w:divBdr>
                          <w:divsChild>
                            <w:div w:id="27028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503910">
      <w:bodyDiv w:val="1"/>
      <w:marLeft w:val="0"/>
      <w:marRight w:val="0"/>
      <w:marTop w:val="0"/>
      <w:marBottom w:val="0"/>
      <w:divBdr>
        <w:top w:val="none" w:sz="0" w:space="0" w:color="auto"/>
        <w:left w:val="none" w:sz="0" w:space="0" w:color="auto"/>
        <w:bottom w:val="none" w:sz="0" w:space="0" w:color="auto"/>
        <w:right w:val="none" w:sz="0" w:space="0" w:color="auto"/>
      </w:divBdr>
    </w:div>
    <w:div w:id="953706038">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150754454">
      <w:bodyDiv w:val="1"/>
      <w:marLeft w:val="0"/>
      <w:marRight w:val="0"/>
      <w:marTop w:val="0"/>
      <w:marBottom w:val="0"/>
      <w:divBdr>
        <w:top w:val="none" w:sz="0" w:space="0" w:color="auto"/>
        <w:left w:val="none" w:sz="0" w:space="0" w:color="auto"/>
        <w:bottom w:val="none" w:sz="0" w:space="0" w:color="auto"/>
        <w:right w:val="none" w:sz="0" w:space="0" w:color="auto"/>
      </w:divBdr>
    </w:div>
    <w:div w:id="1505196625">
      <w:bodyDiv w:val="1"/>
      <w:marLeft w:val="0"/>
      <w:marRight w:val="0"/>
      <w:marTop w:val="0"/>
      <w:marBottom w:val="0"/>
      <w:divBdr>
        <w:top w:val="none" w:sz="0" w:space="0" w:color="auto"/>
        <w:left w:val="none" w:sz="0" w:space="0" w:color="auto"/>
        <w:bottom w:val="none" w:sz="0" w:space="0" w:color="auto"/>
        <w:right w:val="none" w:sz="0" w:space="0" w:color="auto"/>
      </w:divBdr>
      <w:divsChild>
        <w:div w:id="726607497">
          <w:marLeft w:val="0"/>
          <w:marRight w:val="0"/>
          <w:marTop w:val="0"/>
          <w:marBottom w:val="0"/>
          <w:divBdr>
            <w:top w:val="none" w:sz="0" w:space="0" w:color="auto"/>
            <w:left w:val="none" w:sz="0" w:space="0" w:color="auto"/>
            <w:bottom w:val="none" w:sz="0" w:space="0" w:color="auto"/>
            <w:right w:val="none" w:sz="0" w:space="0" w:color="auto"/>
          </w:divBdr>
          <w:divsChild>
            <w:div w:id="1136752653">
              <w:marLeft w:val="0"/>
              <w:marRight w:val="0"/>
              <w:marTop w:val="0"/>
              <w:marBottom w:val="0"/>
              <w:divBdr>
                <w:top w:val="none" w:sz="0" w:space="0" w:color="auto"/>
                <w:left w:val="none" w:sz="0" w:space="0" w:color="auto"/>
                <w:bottom w:val="none" w:sz="0" w:space="0" w:color="auto"/>
                <w:right w:val="none" w:sz="0" w:space="0" w:color="auto"/>
              </w:divBdr>
              <w:divsChild>
                <w:div w:id="1825316160">
                  <w:marLeft w:val="0"/>
                  <w:marRight w:val="0"/>
                  <w:marTop w:val="0"/>
                  <w:marBottom w:val="0"/>
                  <w:divBdr>
                    <w:top w:val="none" w:sz="0" w:space="0" w:color="auto"/>
                    <w:left w:val="none" w:sz="0" w:space="0" w:color="auto"/>
                    <w:bottom w:val="none" w:sz="0" w:space="0" w:color="auto"/>
                    <w:right w:val="none" w:sz="0" w:space="0" w:color="auto"/>
                  </w:divBdr>
                  <w:divsChild>
                    <w:div w:id="1759642090">
                      <w:marLeft w:val="0"/>
                      <w:marRight w:val="0"/>
                      <w:marTop w:val="0"/>
                      <w:marBottom w:val="0"/>
                      <w:divBdr>
                        <w:top w:val="none" w:sz="0" w:space="0" w:color="auto"/>
                        <w:left w:val="none" w:sz="0" w:space="0" w:color="auto"/>
                        <w:bottom w:val="none" w:sz="0" w:space="0" w:color="auto"/>
                        <w:right w:val="none" w:sz="0" w:space="0" w:color="auto"/>
                      </w:divBdr>
                      <w:divsChild>
                        <w:div w:id="1181049352">
                          <w:marLeft w:val="0"/>
                          <w:marRight w:val="0"/>
                          <w:marTop w:val="0"/>
                          <w:marBottom w:val="0"/>
                          <w:divBdr>
                            <w:top w:val="none" w:sz="0" w:space="0" w:color="auto"/>
                            <w:left w:val="none" w:sz="0" w:space="0" w:color="auto"/>
                            <w:bottom w:val="none" w:sz="0" w:space="0" w:color="auto"/>
                            <w:right w:val="none" w:sz="0" w:space="0" w:color="auto"/>
                          </w:divBdr>
                          <w:divsChild>
                            <w:div w:id="162746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998521">
      <w:bodyDiv w:val="1"/>
      <w:marLeft w:val="0"/>
      <w:marRight w:val="0"/>
      <w:marTop w:val="0"/>
      <w:marBottom w:val="0"/>
      <w:divBdr>
        <w:top w:val="none" w:sz="0" w:space="0" w:color="auto"/>
        <w:left w:val="none" w:sz="0" w:space="0" w:color="auto"/>
        <w:bottom w:val="none" w:sz="0" w:space="0" w:color="auto"/>
        <w:right w:val="none" w:sz="0" w:space="0" w:color="auto"/>
      </w:divBdr>
      <w:divsChild>
        <w:div w:id="1117064489">
          <w:marLeft w:val="0"/>
          <w:marRight w:val="0"/>
          <w:marTop w:val="0"/>
          <w:marBottom w:val="0"/>
          <w:divBdr>
            <w:top w:val="none" w:sz="0" w:space="0" w:color="auto"/>
            <w:left w:val="none" w:sz="0" w:space="0" w:color="auto"/>
            <w:bottom w:val="none" w:sz="0" w:space="0" w:color="auto"/>
            <w:right w:val="none" w:sz="0" w:space="0" w:color="auto"/>
          </w:divBdr>
          <w:divsChild>
            <w:div w:id="2109427666">
              <w:marLeft w:val="0"/>
              <w:marRight w:val="0"/>
              <w:marTop w:val="0"/>
              <w:marBottom w:val="0"/>
              <w:divBdr>
                <w:top w:val="none" w:sz="0" w:space="0" w:color="auto"/>
                <w:left w:val="none" w:sz="0" w:space="0" w:color="auto"/>
                <w:bottom w:val="none" w:sz="0" w:space="0" w:color="auto"/>
                <w:right w:val="none" w:sz="0" w:space="0" w:color="auto"/>
              </w:divBdr>
              <w:divsChild>
                <w:div w:id="98431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47584138">
      <w:bodyDiv w:val="1"/>
      <w:marLeft w:val="0"/>
      <w:marRight w:val="0"/>
      <w:marTop w:val="0"/>
      <w:marBottom w:val="0"/>
      <w:divBdr>
        <w:top w:val="none" w:sz="0" w:space="0" w:color="auto"/>
        <w:left w:val="none" w:sz="0" w:space="0" w:color="auto"/>
        <w:bottom w:val="none" w:sz="0" w:space="0" w:color="auto"/>
        <w:right w:val="none" w:sz="0" w:space="0" w:color="auto"/>
      </w:divBdr>
    </w:div>
    <w:div w:id="1713965189">
      <w:bodyDiv w:val="1"/>
      <w:marLeft w:val="0"/>
      <w:marRight w:val="0"/>
      <w:marTop w:val="0"/>
      <w:marBottom w:val="0"/>
      <w:divBdr>
        <w:top w:val="none" w:sz="0" w:space="0" w:color="auto"/>
        <w:left w:val="none" w:sz="0" w:space="0" w:color="auto"/>
        <w:bottom w:val="none" w:sz="0" w:space="0" w:color="auto"/>
        <w:right w:val="none" w:sz="0" w:space="0" w:color="auto"/>
      </w:divBdr>
      <w:divsChild>
        <w:div w:id="1148396325">
          <w:marLeft w:val="0"/>
          <w:marRight w:val="0"/>
          <w:marTop w:val="0"/>
          <w:marBottom w:val="0"/>
          <w:divBdr>
            <w:top w:val="none" w:sz="0" w:space="0" w:color="auto"/>
            <w:left w:val="none" w:sz="0" w:space="0" w:color="auto"/>
            <w:bottom w:val="none" w:sz="0" w:space="0" w:color="auto"/>
            <w:right w:val="none" w:sz="0" w:space="0" w:color="auto"/>
          </w:divBdr>
          <w:divsChild>
            <w:div w:id="541476263">
              <w:marLeft w:val="0"/>
              <w:marRight w:val="0"/>
              <w:marTop w:val="0"/>
              <w:marBottom w:val="0"/>
              <w:divBdr>
                <w:top w:val="none" w:sz="0" w:space="0" w:color="auto"/>
                <w:left w:val="none" w:sz="0" w:space="0" w:color="auto"/>
                <w:bottom w:val="none" w:sz="0" w:space="0" w:color="auto"/>
                <w:right w:val="none" w:sz="0" w:space="0" w:color="auto"/>
              </w:divBdr>
              <w:divsChild>
                <w:div w:id="130098049">
                  <w:marLeft w:val="0"/>
                  <w:marRight w:val="0"/>
                  <w:marTop w:val="0"/>
                  <w:marBottom w:val="0"/>
                  <w:divBdr>
                    <w:top w:val="none" w:sz="0" w:space="0" w:color="auto"/>
                    <w:left w:val="none" w:sz="0" w:space="0" w:color="auto"/>
                    <w:bottom w:val="none" w:sz="0" w:space="0" w:color="auto"/>
                    <w:right w:val="none" w:sz="0" w:space="0" w:color="auto"/>
                  </w:divBdr>
                  <w:divsChild>
                    <w:div w:id="299313005">
                      <w:marLeft w:val="0"/>
                      <w:marRight w:val="0"/>
                      <w:marTop w:val="0"/>
                      <w:marBottom w:val="0"/>
                      <w:divBdr>
                        <w:top w:val="none" w:sz="0" w:space="0" w:color="auto"/>
                        <w:left w:val="none" w:sz="0" w:space="0" w:color="auto"/>
                        <w:bottom w:val="none" w:sz="0" w:space="0" w:color="auto"/>
                        <w:right w:val="none" w:sz="0" w:space="0" w:color="auto"/>
                      </w:divBdr>
                      <w:divsChild>
                        <w:div w:id="52126023">
                          <w:marLeft w:val="0"/>
                          <w:marRight w:val="0"/>
                          <w:marTop w:val="0"/>
                          <w:marBottom w:val="0"/>
                          <w:divBdr>
                            <w:top w:val="none" w:sz="0" w:space="0" w:color="auto"/>
                            <w:left w:val="none" w:sz="0" w:space="0" w:color="auto"/>
                            <w:bottom w:val="none" w:sz="0" w:space="0" w:color="auto"/>
                            <w:right w:val="none" w:sz="0" w:space="0" w:color="auto"/>
                          </w:divBdr>
                          <w:divsChild>
                            <w:div w:id="42241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987217">
      <w:bodyDiv w:val="1"/>
      <w:marLeft w:val="0"/>
      <w:marRight w:val="0"/>
      <w:marTop w:val="0"/>
      <w:marBottom w:val="0"/>
      <w:divBdr>
        <w:top w:val="none" w:sz="0" w:space="0" w:color="auto"/>
        <w:left w:val="none" w:sz="0" w:space="0" w:color="auto"/>
        <w:bottom w:val="none" w:sz="0" w:space="0" w:color="auto"/>
        <w:right w:val="none" w:sz="0" w:space="0" w:color="auto"/>
      </w:divBdr>
      <w:divsChild>
        <w:div w:id="799305535">
          <w:marLeft w:val="0"/>
          <w:marRight w:val="0"/>
          <w:marTop w:val="0"/>
          <w:marBottom w:val="0"/>
          <w:divBdr>
            <w:top w:val="none" w:sz="0" w:space="0" w:color="auto"/>
            <w:left w:val="none" w:sz="0" w:space="0" w:color="auto"/>
            <w:bottom w:val="none" w:sz="0" w:space="0" w:color="auto"/>
            <w:right w:val="none" w:sz="0" w:space="0" w:color="auto"/>
          </w:divBdr>
          <w:divsChild>
            <w:div w:id="830216839">
              <w:marLeft w:val="0"/>
              <w:marRight w:val="0"/>
              <w:marTop w:val="0"/>
              <w:marBottom w:val="0"/>
              <w:divBdr>
                <w:top w:val="none" w:sz="0" w:space="0" w:color="auto"/>
                <w:left w:val="none" w:sz="0" w:space="0" w:color="auto"/>
                <w:bottom w:val="none" w:sz="0" w:space="0" w:color="auto"/>
                <w:right w:val="none" w:sz="0" w:space="0" w:color="auto"/>
              </w:divBdr>
              <w:divsChild>
                <w:div w:id="233125486">
                  <w:marLeft w:val="0"/>
                  <w:marRight w:val="0"/>
                  <w:marTop w:val="0"/>
                  <w:marBottom w:val="0"/>
                  <w:divBdr>
                    <w:top w:val="none" w:sz="0" w:space="0" w:color="auto"/>
                    <w:left w:val="none" w:sz="0" w:space="0" w:color="auto"/>
                    <w:bottom w:val="none" w:sz="0" w:space="0" w:color="auto"/>
                    <w:right w:val="none" w:sz="0" w:space="0" w:color="auto"/>
                  </w:divBdr>
                  <w:divsChild>
                    <w:div w:id="1004012815">
                      <w:marLeft w:val="0"/>
                      <w:marRight w:val="0"/>
                      <w:marTop w:val="0"/>
                      <w:marBottom w:val="0"/>
                      <w:divBdr>
                        <w:top w:val="none" w:sz="0" w:space="0" w:color="auto"/>
                        <w:left w:val="none" w:sz="0" w:space="0" w:color="auto"/>
                        <w:bottom w:val="none" w:sz="0" w:space="0" w:color="auto"/>
                        <w:right w:val="none" w:sz="0" w:space="0" w:color="auto"/>
                      </w:divBdr>
                      <w:divsChild>
                        <w:div w:id="1599020579">
                          <w:marLeft w:val="0"/>
                          <w:marRight w:val="0"/>
                          <w:marTop w:val="0"/>
                          <w:marBottom w:val="0"/>
                          <w:divBdr>
                            <w:top w:val="none" w:sz="0" w:space="0" w:color="auto"/>
                            <w:left w:val="none" w:sz="0" w:space="0" w:color="auto"/>
                            <w:bottom w:val="none" w:sz="0" w:space="0" w:color="auto"/>
                            <w:right w:val="none" w:sz="0" w:space="0" w:color="auto"/>
                          </w:divBdr>
                          <w:divsChild>
                            <w:div w:id="5663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448716">
      <w:bodyDiv w:val="1"/>
      <w:marLeft w:val="0"/>
      <w:marRight w:val="0"/>
      <w:marTop w:val="0"/>
      <w:marBottom w:val="0"/>
      <w:divBdr>
        <w:top w:val="none" w:sz="0" w:space="0" w:color="auto"/>
        <w:left w:val="none" w:sz="0" w:space="0" w:color="auto"/>
        <w:bottom w:val="none" w:sz="0" w:space="0" w:color="auto"/>
        <w:right w:val="none" w:sz="0" w:space="0" w:color="auto"/>
      </w:divBdr>
      <w:divsChild>
        <w:div w:id="436826410">
          <w:marLeft w:val="0"/>
          <w:marRight w:val="0"/>
          <w:marTop w:val="0"/>
          <w:marBottom w:val="0"/>
          <w:divBdr>
            <w:top w:val="none" w:sz="0" w:space="0" w:color="auto"/>
            <w:left w:val="none" w:sz="0" w:space="0" w:color="auto"/>
            <w:bottom w:val="none" w:sz="0" w:space="0" w:color="auto"/>
            <w:right w:val="none" w:sz="0" w:space="0" w:color="auto"/>
          </w:divBdr>
          <w:divsChild>
            <w:div w:id="1460613744">
              <w:marLeft w:val="0"/>
              <w:marRight w:val="0"/>
              <w:marTop w:val="0"/>
              <w:marBottom w:val="0"/>
              <w:divBdr>
                <w:top w:val="none" w:sz="0" w:space="0" w:color="auto"/>
                <w:left w:val="none" w:sz="0" w:space="0" w:color="auto"/>
                <w:bottom w:val="none" w:sz="0" w:space="0" w:color="auto"/>
                <w:right w:val="none" w:sz="0" w:space="0" w:color="auto"/>
              </w:divBdr>
              <w:divsChild>
                <w:div w:id="29060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229332">
      <w:bodyDiv w:val="1"/>
      <w:marLeft w:val="0"/>
      <w:marRight w:val="0"/>
      <w:marTop w:val="0"/>
      <w:marBottom w:val="0"/>
      <w:divBdr>
        <w:top w:val="none" w:sz="0" w:space="0" w:color="auto"/>
        <w:left w:val="none" w:sz="0" w:space="0" w:color="auto"/>
        <w:bottom w:val="none" w:sz="0" w:space="0" w:color="auto"/>
        <w:right w:val="none" w:sz="0" w:space="0" w:color="auto"/>
      </w:divBdr>
      <w:divsChild>
        <w:div w:id="1617322464">
          <w:marLeft w:val="0"/>
          <w:marRight w:val="0"/>
          <w:marTop w:val="0"/>
          <w:marBottom w:val="0"/>
          <w:divBdr>
            <w:top w:val="none" w:sz="0" w:space="0" w:color="auto"/>
            <w:left w:val="none" w:sz="0" w:space="0" w:color="auto"/>
            <w:bottom w:val="none" w:sz="0" w:space="0" w:color="auto"/>
            <w:right w:val="none" w:sz="0" w:space="0" w:color="auto"/>
          </w:divBdr>
          <w:divsChild>
            <w:div w:id="1818642499">
              <w:marLeft w:val="0"/>
              <w:marRight w:val="0"/>
              <w:marTop w:val="0"/>
              <w:marBottom w:val="0"/>
              <w:divBdr>
                <w:top w:val="none" w:sz="0" w:space="0" w:color="auto"/>
                <w:left w:val="none" w:sz="0" w:space="0" w:color="auto"/>
                <w:bottom w:val="none" w:sz="0" w:space="0" w:color="auto"/>
                <w:right w:val="none" w:sz="0" w:space="0" w:color="auto"/>
              </w:divBdr>
              <w:divsChild>
                <w:div w:id="542254192">
                  <w:marLeft w:val="0"/>
                  <w:marRight w:val="0"/>
                  <w:marTop w:val="0"/>
                  <w:marBottom w:val="0"/>
                  <w:divBdr>
                    <w:top w:val="none" w:sz="0" w:space="0" w:color="auto"/>
                    <w:left w:val="none" w:sz="0" w:space="0" w:color="auto"/>
                    <w:bottom w:val="none" w:sz="0" w:space="0" w:color="auto"/>
                    <w:right w:val="none" w:sz="0" w:space="0" w:color="auto"/>
                  </w:divBdr>
                  <w:divsChild>
                    <w:div w:id="1768577818">
                      <w:marLeft w:val="0"/>
                      <w:marRight w:val="0"/>
                      <w:marTop w:val="0"/>
                      <w:marBottom w:val="0"/>
                      <w:divBdr>
                        <w:top w:val="none" w:sz="0" w:space="0" w:color="auto"/>
                        <w:left w:val="none" w:sz="0" w:space="0" w:color="auto"/>
                        <w:bottom w:val="none" w:sz="0" w:space="0" w:color="auto"/>
                        <w:right w:val="none" w:sz="0" w:space="0" w:color="auto"/>
                      </w:divBdr>
                      <w:divsChild>
                        <w:div w:id="1092971233">
                          <w:marLeft w:val="0"/>
                          <w:marRight w:val="0"/>
                          <w:marTop w:val="0"/>
                          <w:marBottom w:val="0"/>
                          <w:divBdr>
                            <w:top w:val="none" w:sz="0" w:space="0" w:color="auto"/>
                            <w:left w:val="none" w:sz="0" w:space="0" w:color="auto"/>
                            <w:bottom w:val="none" w:sz="0" w:space="0" w:color="auto"/>
                            <w:right w:val="none" w:sz="0" w:space="0" w:color="auto"/>
                          </w:divBdr>
                          <w:divsChild>
                            <w:div w:id="102277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563010">
      <w:bodyDiv w:val="1"/>
      <w:marLeft w:val="0"/>
      <w:marRight w:val="0"/>
      <w:marTop w:val="0"/>
      <w:marBottom w:val="0"/>
      <w:divBdr>
        <w:top w:val="none" w:sz="0" w:space="0" w:color="auto"/>
        <w:left w:val="none" w:sz="0" w:space="0" w:color="auto"/>
        <w:bottom w:val="none" w:sz="0" w:space="0" w:color="auto"/>
        <w:right w:val="none" w:sz="0" w:space="0" w:color="auto"/>
      </w:divBdr>
      <w:divsChild>
        <w:div w:id="1661157233">
          <w:marLeft w:val="0"/>
          <w:marRight w:val="0"/>
          <w:marTop w:val="0"/>
          <w:marBottom w:val="0"/>
          <w:divBdr>
            <w:top w:val="none" w:sz="0" w:space="0" w:color="auto"/>
            <w:left w:val="none" w:sz="0" w:space="0" w:color="auto"/>
            <w:bottom w:val="none" w:sz="0" w:space="0" w:color="auto"/>
            <w:right w:val="none" w:sz="0" w:space="0" w:color="auto"/>
          </w:divBdr>
          <w:divsChild>
            <w:div w:id="161096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E3D7DC-82B3-455C-B448-92E78EF9A525}"/>
</file>

<file path=customXml/itemProps2.xml><?xml version="1.0" encoding="utf-8"?>
<ds:datastoreItem xmlns:ds="http://schemas.openxmlformats.org/officeDocument/2006/customXml" ds:itemID="{C9AF9393-F89B-4E2C-A675-C1F075B8221C}"/>
</file>

<file path=customXml/itemProps3.xml><?xml version="1.0" encoding="utf-8"?>
<ds:datastoreItem xmlns:ds="http://schemas.openxmlformats.org/officeDocument/2006/customXml" ds:itemID="{659F6C85-C231-414D-99A6-AF64BF8D5D94}"/>
</file>

<file path=customXml/itemProps4.xml><?xml version="1.0" encoding="utf-8"?>
<ds:datastoreItem xmlns:ds="http://schemas.openxmlformats.org/officeDocument/2006/customXml" ds:itemID="{8CAF9296-D0DB-4CC5-BF9B-5CB38C61A571}"/>
</file>

<file path=docProps/app.xml><?xml version="1.0" encoding="utf-8"?>
<Properties xmlns="http://schemas.openxmlformats.org/officeDocument/2006/extended-properties" xmlns:vt="http://schemas.openxmlformats.org/officeDocument/2006/docPropsVTypes">
  <Template>Normal.dotm</Template>
  <TotalTime>0</TotalTime>
  <Pages>1</Pages>
  <Words>7574</Words>
  <Characters>43176</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2019-04-04T07:06:00Z</cp:lastPrinted>
  <dcterms:created xsi:type="dcterms:W3CDTF">2020-11-13T09:38:00Z</dcterms:created>
  <dcterms:modified xsi:type="dcterms:W3CDTF">2020-11-13T09:38:00Z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65290/14</vt:lpwstr>
  </property>
  <property fmtid="{D5CDD505-2E9C-101B-9397-08002B2CF9AE}" pid="4" name="CASEID">
    <vt:lpwstr>1076968</vt:lpwstr>
  </property>
  <property fmtid="{D5CDD505-2E9C-101B-9397-08002B2CF9AE}" pid="5" name="ContentTypeId">
    <vt:lpwstr>0x010100558EB02BDB9E204AB350EDD385B68E10</vt:lpwstr>
  </property>
</Properties>
</file>