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1641F0" w:rsidR="00A50E05" w:rsidP="001641F0" w:rsidRDefault="00A50E05">
      <w:pPr>
        <w:jc w:val="center"/>
        <w:rPr>
          <w:rFonts w:ascii="Times New Roman" w:hAnsi="Times New Roman" w:cs="Times New Roman"/>
          <w:lang w:val="en-GB"/>
        </w:rPr>
      </w:pPr>
    </w:p>
    <w:p w:rsidRPr="001641F0" w:rsidR="002D2C99" w:rsidP="001641F0" w:rsidRDefault="00A50E05">
      <w:pPr>
        <w:pStyle w:val="DecHCase"/>
      </w:pPr>
      <w:r w:rsidRPr="001641F0">
        <w:t>PREMIÈRE SECTION</w:t>
      </w:r>
    </w:p>
    <w:p w:rsidRPr="001641F0" w:rsidR="002D2C99" w:rsidP="001641F0" w:rsidRDefault="002D2C99">
      <w:pPr>
        <w:pStyle w:val="JuTitle"/>
      </w:pPr>
      <w:r w:rsidRPr="001641F0">
        <w:t xml:space="preserve">AFFAIRE </w:t>
      </w:r>
      <w:r w:rsidRPr="001641F0" w:rsidR="00A50E05">
        <w:t>KOUTSOKOSTAS c. GRÈCE</w:t>
      </w:r>
    </w:p>
    <w:p w:rsidRPr="001641F0" w:rsidR="002D2C99" w:rsidP="001641F0" w:rsidRDefault="002D2C99">
      <w:pPr>
        <w:pStyle w:val="Title4"/>
      </w:pPr>
      <w:r w:rsidRPr="001641F0">
        <w:t>(</w:t>
      </w:r>
      <w:r w:rsidRPr="001641F0" w:rsidR="00A50E05">
        <w:t>Requête n</w:t>
      </w:r>
      <w:r w:rsidRPr="001641F0" w:rsidR="00A50E05">
        <w:rPr>
          <w:vertAlign w:val="superscript"/>
        </w:rPr>
        <w:t>o</w:t>
      </w:r>
      <w:r w:rsidRPr="001641F0" w:rsidR="00956E5B">
        <w:t xml:space="preserve"> </w:t>
      </w:r>
      <w:r w:rsidRPr="001641F0" w:rsidR="00A50E05">
        <w:t>64732/12</w:t>
      </w:r>
      <w:r w:rsidRPr="001641F0">
        <w:t>)</w:t>
      </w:r>
    </w:p>
    <w:p w:rsidRPr="001641F0" w:rsidR="002D2C99" w:rsidP="001641F0" w:rsidRDefault="002D2C99">
      <w:pPr>
        <w:pStyle w:val="DecHCase"/>
      </w:pPr>
    </w:p>
    <w:p w:rsidRPr="001641F0" w:rsidR="002D2C99" w:rsidP="001641F0" w:rsidRDefault="002D2C99">
      <w:pPr>
        <w:pStyle w:val="DecHCase"/>
      </w:pPr>
    </w:p>
    <w:p w:rsidRPr="001641F0" w:rsidR="002D2C99" w:rsidP="001641F0" w:rsidRDefault="002D2C99">
      <w:pPr>
        <w:pStyle w:val="DecHCase"/>
      </w:pPr>
    </w:p>
    <w:p w:rsidRPr="001641F0" w:rsidR="002D2C99" w:rsidP="001641F0" w:rsidRDefault="002D2C99">
      <w:pPr>
        <w:pStyle w:val="DecHCase"/>
      </w:pPr>
    </w:p>
    <w:p w:rsidRPr="001641F0" w:rsidR="002D2C99" w:rsidP="001641F0" w:rsidRDefault="002D2C99">
      <w:pPr>
        <w:pStyle w:val="DecHCase"/>
      </w:pPr>
      <w:r w:rsidRPr="001641F0">
        <w:t>ARRÊT</w:t>
      </w:r>
      <w:r w:rsidRPr="001641F0" w:rsidR="00032D1B">
        <w:br/>
      </w:r>
    </w:p>
    <w:p w:rsidRPr="001641F0" w:rsidR="002D2C99" w:rsidP="001641F0" w:rsidRDefault="002D2C99">
      <w:pPr>
        <w:pStyle w:val="DecHCase"/>
      </w:pPr>
      <w:r w:rsidRPr="001641F0">
        <w:t>STRASBOURG</w:t>
      </w:r>
    </w:p>
    <w:p w:rsidRPr="001641F0" w:rsidR="00466CE8" w:rsidP="001641F0" w:rsidRDefault="00466CE8">
      <w:pPr>
        <w:pStyle w:val="DecHCase"/>
      </w:pPr>
    </w:p>
    <w:p w:rsidRPr="001641F0" w:rsidR="00032D1B" w:rsidP="001641F0" w:rsidRDefault="00A50E05">
      <w:pPr>
        <w:pStyle w:val="DecHCase"/>
      </w:pPr>
      <w:r w:rsidRPr="001641F0">
        <w:t>13 juin 2019</w:t>
      </w:r>
    </w:p>
    <w:p w:rsidRPr="001641F0" w:rsidR="002D2C99" w:rsidP="001641F0" w:rsidRDefault="002D2C99">
      <w:pPr>
        <w:pStyle w:val="DecHCase"/>
      </w:pPr>
    </w:p>
    <w:p w:rsidR="00297B9C" w:rsidP="00297B9C" w:rsidRDefault="00297B9C">
      <w:pPr>
        <w:pStyle w:val="jucase0"/>
        <w:ind w:firstLine="0"/>
        <w:jc w:val="center"/>
        <w:rPr>
          <w:color w:val="FF0000"/>
          <w:sz w:val="28"/>
          <w:szCs w:val="28"/>
          <w:u w:val="single"/>
          <w:lang w:val="fr-FR"/>
        </w:rPr>
      </w:pPr>
      <w:r>
        <w:rPr>
          <w:color w:val="FF0000"/>
          <w:sz w:val="28"/>
          <w:szCs w:val="28"/>
          <w:u w:val="single"/>
          <w:lang w:val="fr-FR"/>
        </w:rPr>
        <w:t>DÉFINITIF</w:t>
      </w:r>
    </w:p>
    <w:p w:rsidR="00297B9C" w:rsidP="00297B9C" w:rsidRDefault="00297B9C">
      <w:pPr>
        <w:pStyle w:val="jupara0"/>
        <w:tabs>
          <w:tab w:val="left" w:pos="3450"/>
        </w:tabs>
        <w:ind w:firstLine="0"/>
        <w:jc w:val="center"/>
        <w:rPr>
          <w:color w:val="FF0000"/>
          <w:sz w:val="28"/>
          <w:szCs w:val="28"/>
          <w:lang w:val="fr-FR"/>
        </w:rPr>
      </w:pPr>
    </w:p>
    <w:p w:rsidR="00297B9C" w:rsidP="00297B9C" w:rsidRDefault="00297B9C">
      <w:pPr>
        <w:pStyle w:val="jupara0"/>
        <w:ind w:firstLine="0"/>
        <w:jc w:val="center"/>
        <w:rPr>
          <w:color w:val="FF0000"/>
          <w:sz w:val="28"/>
          <w:szCs w:val="28"/>
          <w:lang w:val="fr-FR"/>
        </w:rPr>
      </w:pPr>
      <w:r>
        <w:rPr>
          <w:color w:val="FF0000"/>
          <w:sz w:val="28"/>
          <w:szCs w:val="28"/>
          <w:lang w:val="fr-FR"/>
        </w:rPr>
        <w:t>13/09/2019</w:t>
      </w:r>
    </w:p>
    <w:p w:rsidR="00297B9C" w:rsidP="00297B9C" w:rsidRDefault="00297B9C">
      <w:pPr>
        <w:pStyle w:val="jupara0"/>
        <w:ind w:firstLine="0"/>
        <w:jc w:val="center"/>
        <w:rPr>
          <w:u w:val="single"/>
          <w:lang w:val="fr-FR"/>
        </w:rPr>
      </w:pPr>
    </w:p>
    <w:p w:rsidRPr="001641F0" w:rsidR="002D2C99" w:rsidP="00297B9C" w:rsidRDefault="00297B9C">
      <w:pPr>
        <w:jc w:val="center"/>
        <w:sectPr w:rsidRPr="001641F0" w:rsidR="002D2C99" w:rsidSect="00F5432B">
          <w:headerReference w:type="default" r:id="rId8"/>
          <w:footerReference w:type="default" r:id="rId9"/>
          <w:footnotePr>
            <w:numRestart w:val="eachSect"/>
          </w:footnotePr>
          <w:pgSz w:w="11906" w:h="16838" w:code="9"/>
          <w:pgMar w:top="2274" w:right="2274" w:bottom="2274" w:left="2274" w:header="1701" w:footer="720" w:gutter="0"/>
          <w:pgNumType w:start="1"/>
          <w:cols w:space="720"/>
          <w:noEndnote/>
        </w:sectPr>
      </w:pPr>
      <w:r>
        <w:rPr>
          <w:i/>
          <w:iCs/>
          <w:sz w:val="22"/>
        </w:rPr>
        <w:t>Cet arrêt est devenu définitif en vertu de l’article 44 § 2 de la Convention. Il peut subir des</w:t>
      </w:r>
      <w:bookmarkStart w:name="_GoBack" w:id="0"/>
      <w:bookmarkEnd w:id="0"/>
      <w:r>
        <w:rPr>
          <w:i/>
          <w:iCs/>
          <w:sz w:val="22"/>
        </w:rPr>
        <w:t xml:space="preserve"> retouches de forme.</w:t>
      </w:r>
    </w:p>
    <w:p w:rsidRPr="001641F0" w:rsidR="002D2C99" w:rsidP="001641F0" w:rsidRDefault="002D2C99">
      <w:pPr>
        <w:pStyle w:val="JuCase"/>
      </w:pPr>
      <w:r w:rsidRPr="001641F0">
        <w:t>En l</w:t>
      </w:r>
      <w:r w:rsidRPr="001641F0" w:rsidR="001641F0">
        <w:t>’</w:t>
      </w:r>
      <w:r w:rsidRPr="001641F0">
        <w:t xml:space="preserve">affaire </w:t>
      </w:r>
      <w:proofErr w:type="spellStart"/>
      <w:r w:rsidRPr="001641F0" w:rsidR="00A50E05">
        <w:t>Koutsokostas</w:t>
      </w:r>
      <w:proofErr w:type="spellEnd"/>
      <w:r w:rsidRPr="001641F0" w:rsidR="00A50E05">
        <w:t xml:space="preserve"> c. Grèce</w:t>
      </w:r>
      <w:r w:rsidRPr="001641F0">
        <w:t>,</w:t>
      </w:r>
    </w:p>
    <w:p w:rsidRPr="001641F0" w:rsidR="00777C71" w:rsidP="001641F0" w:rsidRDefault="00777C71">
      <w:pPr>
        <w:pStyle w:val="JuPara"/>
      </w:pPr>
      <w:r w:rsidRPr="001641F0">
        <w:t>La Cour européenne des droits de l</w:t>
      </w:r>
      <w:r w:rsidRPr="001641F0" w:rsidR="001641F0">
        <w:t>’</w:t>
      </w:r>
      <w:r w:rsidRPr="001641F0">
        <w:t>homme (</w:t>
      </w:r>
      <w:r w:rsidRPr="001641F0" w:rsidR="00A50E05">
        <w:t>première section</w:t>
      </w:r>
      <w:r w:rsidRPr="001641F0">
        <w:t xml:space="preserve">), siégeant en </w:t>
      </w:r>
      <w:r w:rsidRPr="001641F0" w:rsidR="00A50E05">
        <w:rPr>
          <w:color w:val="000000"/>
        </w:rPr>
        <w:t>une</w:t>
      </w:r>
      <w:r w:rsidRPr="001641F0" w:rsidR="00A50E05">
        <w:t xml:space="preserve"> Chambre composée</w:t>
      </w:r>
      <w:r w:rsidRPr="001641F0">
        <w:t xml:space="preserve"> de :</w:t>
      </w:r>
    </w:p>
    <w:p w:rsidRPr="001641F0" w:rsidR="00777C71" w:rsidP="001641F0" w:rsidRDefault="00466CE8">
      <w:pPr>
        <w:pStyle w:val="JuJudges"/>
      </w:pPr>
      <w:r w:rsidRPr="001641F0">
        <w:tab/>
      </w:r>
      <w:proofErr w:type="spellStart"/>
      <w:r w:rsidRPr="001641F0">
        <w:t>Ksenija</w:t>
      </w:r>
      <w:proofErr w:type="spellEnd"/>
      <w:r w:rsidRPr="001641F0">
        <w:t xml:space="preserve"> </w:t>
      </w:r>
      <w:proofErr w:type="spellStart"/>
      <w:r w:rsidRPr="001641F0">
        <w:t>Turković</w:t>
      </w:r>
      <w:proofErr w:type="spellEnd"/>
      <w:r w:rsidRPr="001641F0">
        <w:t>,</w:t>
      </w:r>
      <w:r w:rsidRPr="001641F0">
        <w:rPr>
          <w:i/>
        </w:rPr>
        <w:t xml:space="preserve"> présidente,</w:t>
      </w:r>
      <w:r w:rsidRPr="001641F0">
        <w:rPr>
          <w:i/>
        </w:rPr>
        <w:br/>
      </w:r>
      <w:r w:rsidRPr="001641F0">
        <w:tab/>
        <w:t>Krzysztof Wojtyczek,</w:t>
      </w:r>
      <w:r w:rsidRPr="001641F0">
        <w:rPr>
          <w:i/>
        </w:rPr>
        <w:br/>
      </w:r>
      <w:r w:rsidRPr="001641F0">
        <w:tab/>
        <w:t>Linos-Alexandre Sicilianos,</w:t>
      </w:r>
      <w:r w:rsidRPr="001641F0">
        <w:rPr>
          <w:i/>
        </w:rPr>
        <w:br/>
      </w:r>
      <w:r w:rsidRPr="001641F0">
        <w:tab/>
      </w:r>
      <w:proofErr w:type="spellStart"/>
      <w:r w:rsidRPr="001641F0">
        <w:t>Armen</w:t>
      </w:r>
      <w:proofErr w:type="spellEnd"/>
      <w:r w:rsidRPr="001641F0">
        <w:t xml:space="preserve"> </w:t>
      </w:r>
      <w:proofErr w:type="spellStart"/>
      <w:r w:rsidRPr="001641F0">
        <w:t>Harutyunyan</w:t>
      </w:r>
      <w:proofErr w:type="spellEnd"/>
      <w:r w:rsidRPr="001641F0">
        <w:t>,</w:t>
      </w:r>
      <w:r w:rsidRPr="001641F0">
        <w:rPr>
          <w:i/>
        </w:rPr>
        <w:br/>
      </w:r>
      <w:r w:rsidRPr="001641F0">
        <w:tab/>
      </w:r>
      <w:proofErr w:type="spellStart"/>
      <w:r w:rsidRPr="001641F0">
        <w:t>Pere</w:t>
      </w:r>
      <w:proofErr w:type="spellEnd"/>
      <w:r w:rsidRPr="001641F0">
        <w:t xml:space="preserve"> </w:t>
      </w:r>
      <w:proofErr w:type="spellStart"/>
      <w:r w:rsidRPr="001641F0">
        <w:t>Pastor</w:t>
      </w:r>
      <w:proofErr w:type="spellEnd"/>
      <w:r w:rsidRPr="001641F0">
        <w:t xml:space="preserve"> </w:t>
      </w:r>
      <w:proofErr w:type="spellStart"/>
      <w:r w:rsidRPr="001641F0">
        <w:t>Vilanova</w:t>
      </w:r>
      <w:proofErr w:type="spellEnd"/>
      <w:r w:rsidRPr="001641F0">
        <w:t>,</w:t>
      </w:r>
      <w:r w:rsidRPr="001641F0">
        <w:rPr>
          <w:i/>
        </w:rPr>
        <w:br/>
      </w:r>
      <w:r w:rsidRPr="001641F0">
        <w:tab/>
      </w:r>
      <w:proofErr w:type="spellStart"/>
      <w:r w:rsidRPr="001641F0">
        <w:t>Pauliine</w:t>
      </w:r>
      <w:proofErr w:type="spellEnd"/>
      <w:r w:rsidRPr="001641F0">
        <w:t xml:space="preserve"> </w:t>
      </w:r>
      <w:proofErr w:type="spellStart"/>
      <w:r w:rsidRPr="001641F0">
        <w:t>Koskelo</w:t>
      </w:r>
      <w:proofErr w:type="spellEnd"/>
      <w:r w:rsidRPr="001641F0">
        <w:t>,</w:t>
      </w:r>
      <w:r w:rsidRPr="001641F0">
        <w:rPr>
          <w:i/>
        </w:rPr>
        <w:br/>
      </w:r>
      <w:r w:rsidRPr="001641F0">
        <w:tab/>
        <w:t xml:space="preserve">Jovan </w:t>
      </w:r>
      <w:proofErr w:type="spellStart"/>
      <w:r w:rsidRPr="001641F0">
        <w:t>Ilievski</w:t>
      </w:r>
      <w:proofErr w:type="spellEnd"/>
      <w:r w:rsidRPr="001641F0">
        <w:t>,</w:t>
      </w:r>
      <w:r w:rsidRPr="001641F0">
        <w:rPr>
          <w:i/>
        </w:rPr>
        <w:t xml:space="preserve"> juges</w:t>
      </w:r>
      <w:proofErr w:type="gramStart"/>
      <w:r w:rsidRPr="001641F0">
        <w:rPr>
          <w:i/>
        </w:rPr>
        <w:t>,</w:t>
      </w:r>
      <w:proofErr w:type="gramEnd"/>
      <w:r w:rsidRPr="001641F0">
        <w:rPr>
          <w:i/>
        </w:rPr>
        <w:br/>
      </w:r>
      <w:r w:rsidRPr="001641F0" w:rsidR="00777C71">
        <w:t xml:space="preserve">et de </w:t>
      </w:r>
      <w:r w:rsidRPr="001641F0" w:rsidR="00A50E05">
        <w:t>Abel Campos</w:t>
      </w:r>
      <w:r w:rsidRPr="001641F0" w:rsidR="00777C71">
        <w:t xml:space="preserve">, </w:t>
      </w:r>
      <w:r w:rsidRPr="001641F0" w:rsidR="00A50E05">
        <w:rPr>
          <w:i/>
        </w:rPr>
        <w:t>greffier</w:t>
      </w:r>
      <w:r w:rsidRPr="001641F0" w:rsidR="00A50E05">
        <w:rPr>
          <w:iCs/>
        </w:rPr>
        <w:t xml:space="preserve"> </w:t>
      </w:r>
      <w:r w:rsidRPr="001641F0" w:rsidR="00A50E05">
        <w:rPr>
          <w:i/>
          <w:iCs/>
        </w:rPr>
        <w:t>d</w:t>
      </w:r>
      <w:r w:rsidRPr="001641F0" w:rsidR="00A50E05">
        <w:rPr>
          <w:i/>
        </w:rPr>
        <w:t>e section</w:t>
      </w:r>
      <w:r w:rsidRPr="001641F0" w:rsidR="00777C71">
        <w:t>,</w:t>
      </w:r>
    </w:p>
    <w:p w:rsidRPr="001641F0" w:rsidR="00777C71" w:rsidP="001641F0" w:rsidRDefault="00777C71">
      <w:pPr>
        <w:pStyle w:val="JuPara"/>
      </w:pPr>
      <w:r w:rsidRPr="001641F0">
        <w:t xml:space="preserve">Après en avoir délibéré en chambre du conseil le </w:t>
      </w:r>
      <w:r w:rsidRPr="001641F0" w:rsidR="00A50E05">
        <w:rPr>
          <w:szCs w:val="24"/>
        </w:rPr>
        <w:t>21 mai 2019</w:t>
      </w:r>
      <w:r w:rsidRPr="001641F0">
        <w:t>,</w:t>
      </w:r>
    </w:p>
    <w:p w:rsidRPr="001641F0" w:rsidR="00777C71" w:rsidP="001641F0" w:rsidRDefault="00777C71">
      <w:pPr>
        <w:pStyle w:val="JuPara"/>
      </w:pPr>
      <w:r w:rsidRPr="001641F0">
        <w:t>Rend l</w:t>
      </w:r>
      <w:r w:rsidRPr="001641F0" w:rsidR="001641F0">
        <w:t>’</w:t>
      </w:r>
      <w:r w:rsidRPr="001641F0">
        <w:t>arrêt que voici, adopté à cette date :</w:t>
      </w:r>
    </w:p>
    <w:p w:rsidRPr="001641F0" w:rsidR="00A50E05" w:rsidP="001641F0" w:rsidRDefault="00A50E05">
      <w:pPr>
        <w:pStyle w:val="JuHHead"/>
      </w:pPr>
      <w:r w:rsidRPr="001641F0">
        <w:t>PROCÉDURE</w:t>
      </w:r>
    </w:p>
    <w:p w:rsidRPr="001641F0" w:rsidR="00A50E05" w:rsidP="001641F0" w:rsidRDefault="00466CE8">
      <w:pPr>
        <w:pStyle w:val="JuPara"/>
      </w:pPr>
      <w:r w:rsidRPr="001641F0">
        <w:fldChar w:fldCharType="begin"/>
      </w:r>
      <w:r w:rsidRPr="001641F0">
        <w:instrText xml:space="preserve"> SEQ level0 \*arabic </w:instrText>
      </w:r>
      <w:r w:rsidRPr="001641F0">
        <w:fldChar w:fldCharType="separate"/>
      </w:r>
      <w:r w:rsidRPr="001641F0" w:rsidR="001641F0">
        <w:rPr>
          <w:noProof/>
        </w:rPr>
        <w:t>1</w:t>
      </w:r>
      <w:r w:rsidRPr="001641F0">
        <w:fldChar w:fldCharType="end"/>
      </w:r>
      <w:r w:rsidRPr="001641F0">
        <w:t>.  </w:t>
      </w:r>
      <w:r w:rsidRPr="001641F0" w:rsidR="00A50E05">
        <w:t>À l</w:t>
      </w:r>
      <w:r w:rsidRPr="001641F0" w:rsidR="001641F0">
        <w:t>’</w:t>
      </w:r>
      <w:r w:rsidRPr="001641F0" w:rsidR="00A50E05">
        <w:t>origine de l</w:t>
      </w:r>
      <w:r w:rsidRPr="001641F0" w:rsidR="001641F0">
        <w:t>’</w:t>
      </w:r>
      <w:r w:rsidRPr="001641F0" w:rsidR="00A50E05">
        <w:t>affaire se trouve une requête (n</w:t>
      </w:r>
      <w:r w:rsidRPr="001641F0" w:rsidR="00A50E05">
        <w:rPr>
          <w:vertAlign w:val="superscript"/>
        </w:rPr>
        <w:t>o</w:t>
      </w:r>
      <w:r w:rsidRPr="001641F0" w:rsidR="00A50E05">
        <w:t xml:space="preserve"> 64732/12) dirigée contre la République hellénique et dont deux ressortissants de cet État, M.</w:t>
      </w:r>
      <w:r w:rsidRPr="001641F0">
        <w:t> </w:t>
      </w:r>
      <w:proofErr w:type="spellStart"/>
      <w:r w:rsidRPr="001641F0" w:rsidR="00A50E05">
        <w:t>Georgios</w:t>
      </w:r>
      <w:proofErr w:type="spellEnd"/>
      <w:r w:rsidRPr="001641F0" w:rsidR="00A50E05">
        <w:t xml:space="preserve"> </w:t>
      </w:r>
      <w:proofErr w:type="spellStart"/>
      <w:r w:rsidRPr="001641F0" w:rsidR="00A50E05">
        <w:t>Koutsokostas</w:t>
      </w:r>
      <w:proofErr w:type="spellEnd"/>
      <w:r w:rsidRPr="001641F0" w:rsidR="00A50E05">
        <w:t xml:space="preserve"> (« le premier requérant ») et M. Andreas </w:t>
      </w:r>
      <w:proofErr w:type="spellStart"/>
      <w:r w:rsidRPr="001641F0" w:rsidR="00A50E05">
        <w:t>Koutsokostas</w:t>
      </w:r>
      <w:proofErr w:type="spellEnd"/>
      <w:r w:rsidRPr="001641F0" w:rsidR="00A50E05">
        <w:t xml:space="preserve"> (« le deuxième requérant ») (« les requérants »), ont saisi la Cour le 8 octobre 2012 en vertu de l</w:t>
      </w:r>
      <w:r w:rsidRPr="001641F0" w:rsidR="001641F0">
        <w:t>’</w:t>
      </w:r>
      <w:r w:rsidRPr="001641F0" w:rsidR="00A50E05">
        <w:t>article 34 de la Convention de sauvegarde des droits de l</w:t>
      </w:r>
      <w:r w:rsidRPr="001641F0" w:rsidR="001641F0">
        <w:t>’</w:t>
      </w:r>
      <w:r w:rsidRPr="001641F0" w:rsidR="00A50E05">
        <w:t>homme et des libertés fondamentales (« la Convention »).</w:t>
      </w:r>
    </w:p>
    <w:p w:rsidRPr="001641F0" w:rsidR="00A50E05" w:rsidP="001641F0" w:rsidRDefault="00466CE8">
      <w:pPr>
        <w:pStyle w:val="JuPara"/>
      </w:pPr>
      <w:r w:rsidRPr="001641F0">
        <w:fldChar w:fldCharType="begin"/>
      </w:r>
      <w:r w:rsidRPr="001641F0">
        <w:instrText xml:space="preserve"> SEQ level0 \*arabic </w:instrText>
      </w:r>
      <w:r w:rsidRPr="001641F0">
        <w:fldChar w:fldCharType="separate"/>
      </w:r>
      <w:r w:rsidRPr="001641F0" w:rsidR="001641F0">
        <w:rPr>
          <w:noProof/>
        </w:rPr>
        <w:t>2</w:t>
      </w:r>
      <w:r w:rsidRPr="001641F0">
        <w:fldChar w:fldCharType="end"/>
      </w:r>
      <w:r w:rsidRPr="001641F0">
        <w:t>.  </w:t>
      </w:r>
      <w:r w:rsidRPr="001641F0" w:rsidR="00A50E05">
        <w:t>Les requérants ont été représentés par M</w:t>
      </w:r>
      <w:r w:rsidRPr="001641F0" w:rsidR="00A50E05">
        <w:rPr>
          <w:vertAlign w:val="superscript"/>
        </w:rPr>
        <w:t>es</w:t>
      </w:r>
      <w:r w:rsidRPr="001641F0" w:rsidR="00A50E05">
        <w:t xml:space="preserve"> G. </w:t>
      </w:r>
      <w:proofErr w:type="spellStart"/>
      <w:r w:rsidRPr="001641F0" w:rsidR="00A50E05">
        <w:t>Gesoulis</w:t>
      </w:r>
      <w:proofErr w:type="spellEnd"/>
      <w:r w:rsidRPr="001641F0" w:rsidR="00A50E05">
        <w:t xml:space="preserve"> et I. </w:t>
      </w:r>
      <w:proofErr w:type="spellStart"/>
      <w:r w:rsidRPr="001641F0" w:rsidR="00A50E05">
        <w:t>Makris</w:t>
      </w:r>
      <w:proofErr w:type="spellEnd"/>
      <w:r w:rsidRPr="001641F0" w:rsidR="00A50E05">
        <w:t xml:space="preserve">, avocats à Thessalonique. Le gouvernement grec (« le Gouvernement ») a été représenté par la déléguée de son agent, Mme G. </w:t>
      </w:r>
      <w:proofErr w:type="spellStart"/>
      <w:r w:rsidRPr="001641F0" w:rsidR="00A50E05">
        <w:t>Papadaki</w:t>
      </w:r>
      <w:proofErr w:type="spellEnd"/>
      <w:r w:rsidRPr="001641F0" w:rsidR="00A50E05">
        <w:t>, assesseure au Conseil juridique de l</w:t>
      </w:r>
      <w:r w:rsidRPr="001641F0" w:rsidR="001641F0">
        <w:t>’</w:t>
      </w:r>
      <w:r w:rsidRPr="001641F0" w:rsidR="00A50E05">
        <w:t>État.</w:t>
      </w:r>
    </w:p>
    <w:p w:rsidRPr="001641F0" w:rsidR="00A50E05" w:rsidP="001641F0" w:rsidRDefault="00466CE8">
      <w:pPr>
        <w:pStyle w:val="JuPara"/>
        <w:rPr>
          <w:rFonts w:cs="Times New Roman"/>
          <w:szCs w:val="24"/>
        </w:rPr>
      </w:pPr>
      <w:r w:rsidRPr="001641F0">
        <w:fldChar w:fldCharType="begin"/>
      </w:r>
      <w:r w:rsidRPr="001641F0">
        <w:instrText xml:space="preserve"> SEQ level0 \*arabic </w:instrText>
      </w:r>
      <w:r w:rsidRPr="001641F0">
        <w:fldChar w:fldCharType="separate"/>
      </w:r>
      <w:r w:rsidRPr="001641F0" w:rsidR="001641F0">
        <w:rPr>
          <w:noProof/>
        </w:rPr>
        <w:t>3</w:t>
      </w:r>
      <w:r w:rsidRPr="001641F0">
        <w:fldChar w:fldCharType="end"/>
      </w:r>
      <w:r w:rsidRPr="001641F0">
        <w:t>.  </w:t>
      </w:r>
      <w:r w:rsidRPr="001641F0" w:rsidR="00A50E05">
        <w:t xml:space="preserve">Le </w:t>
      </w:r>
      <w:r w:rsidRPr="001641F0" w:rsidR="00A50E05">
        <w:rPr>
          <w:szCs w:val="24"/>
        </w:rPr>
        <w:t>12 mars 2018</w:t>
      </w:r>
      <w:r w:rsidRPr="001641F0" w:rsidR="00A50E05">
        <w:t>, le grief concernant le refus des juridictions nationales d</w:t>
      </w:r>
      <w:r w:rsidRPr="001641F0" w:rsidR="001641F0">
        <w:t>’</w:t>
      </w:r>
      <w:r w:rsidRPr="001641F0" w:rsidR="00A50E05">
        <w:t>examiner la demande de recouvrement de l</w:t>
      </w:r>
      <w:r w:rsidRPr="001641F0" w:rsidR="001641F0">
        <w:t>’</w:t>
      </w:r>
      <w:r w:rsidRPr="001641F0" w:rsidR="00A50E05">
        <w:t>indemnité d</w:t>
      </w:r>
      <w:r w:rsidRPr="001641F0" w:rsidR="001641F0">
        <w:t>’</w:t>
      </w:r>
      <w:r w:rsidRPr="001641F0" w:rsidR="00A50E05">
        <w:t>expropriation en même temps que la fixation du montant définitif de celle-ci (article 1 du Protocole n</w:t>
      </w:r>
      <w:r w:rsidRPr="001641F0" w:rsidR="00A50E05">
        <w:rPr>
          <w:vertAlign w:val="superscript"/>
        </w:rPr>
        <w:t>o</w:t>
      </w:r>
      <w:r w:rsidRPr="001641F0" w:rsidR="00A50E05">
        <w:t xml:space="preserve"> 1) a été communiqué au Gouvernement et la requête a été déclarée irrecevable</w:t>
      </w:r>
      <w:r w:rsidRPr="001641F0" w:rsidR="00A50E05">
        <w:rPr>
          <w:szCs w:val="24"/>
        </w:rPr>
        <w:t xml:space="preserve"> pour le surplus </w:t>
      </w:r>
      <w:r w:rsidRPr="001641F0" w:rsidR="0030544E">
        <w:t>conformément à l</w:t>
      </w:r>
      <w:r w:rsidRPr="001641F0" w:rsidR="001641F0">
        <w:t>’</w:t>
      </w:r>
      <w:r w:rsidRPr="001641F0" w:rsidR="0030544E">
        <w:t xml:space="preserve">article 54 </w:t>
      </w:r>
      <w:r w:rsidRPr="001641F0" w:rsidR="00A50E05">
        <w:t>§ 3 du règlement de la Cour.</w:t>
      </w:r>
    </w:p>
    <w:p w:rsidRPr="001641F0" w:rsidR="00A50E05" w:rsidP="001641F0" w:rsidRDefault="00466CE8">
      <w:pPr>
        <w:pStyle w:val="JuPara"/>
      </w:pPr>
      <w:r w:rsidRPr="001641F0">
        <w:fldChar w:fldCharType="begin"/>
      </w:r>
      <w:r w:rsidRPr="001641F0">
        <w:instrText xml:space="preserve"> SEQ level0 \*arabic </w:instrText>
      </w:r>
      <w:r w:rsidRPr="001641F0">
        <w:fldChar w:fldCharType="separate"/>
      </w:r>
      <w:r w:rsidRPr="001641F0" w:rsidR="001641F0">
        <w:rPr>
          <w:noProof/>
        </w:rPr>
        <w:t>4</w:t>
      </w:r>
      <w:r w:rsidRPr="001641F0">
        <w:fldChar w:fldCharType="end"/>
      </w:r>
      <w:r w:rsidRPr="001641F0">
        <w:t>.  </w:t>
      </w:r>
      <w:r w:rsidRPr="001641F0" w:rsidR="00A50E05">
        <w:t>Le Gouvernement</w:t>
      </w:r>
      <w:r w:rsidRPr="001641F0" w:rsidR="00A50E05">
        <w:rPr>
          <w:rFonts w:cs="Times New Roman"/>
        </w:rPr>
        <w:t xml:space="preserve"> s</w:t>
      </w:r>
      <w:r w:rsidRPr="001641F0" w:rsidR="001641F0">
        <w:rPr>
          <w:rFonts w:cs="Times New Roman"/>
        </w:rPr>
        <w:t>’</w:t>
      </w:r>
      <w:r w:rsidRPr="001641F0" w:rsidR="00A50E05">
        <w:rPr>
          <w:rFonts w:cs="Times New Roman"/>
        </w:rPr>
        <w:t>oppose</w:t>
      </w:r>
      <w:r w:rsidRPr="001641F0" w:rsidR="00A50E05">
        <w:rPr>
          <w:rFonts w:cs="Times New Roman"/>
          <w:szCs w:val="24"/>
        </w:rPr>
        <w:t xml:space="preserve"> </w:t>
      </w:r>
      <w:r w:rsidRPr="001641F0" w:rsidR="00A50E05">
        <w:t>à l</w:t>
      </w:r>
      <w:r w:rsidRPr="001641F0" w:rsidR="001641F0">
        <w:t>’</w:t>
      </w:r>
      <w:r w:rsidRPr="001641F0" w:rsidR="00A50E05">
        <w:t>examen de la requête par un Comité.</w:t>
      </w:r>
    </w:p>
    <w:p w:rsidRPr="001641F0" w:rsidR="00A50E05" w:rsidP="001641F0" w:rsidRDefault="00A50E05">
      <w:pPr>
        <w:pStyle w:val="JuHHead"/>
      </w:pPr>
      <w:r w:rsidRPr="001641F0">
        <w:t>EN FAIT</w:t>
      </w:r>
    </w:p>
    <w:p w:rsidRPr="001641F0" w:rsidR="00A50E05" w:rsidP="001641F0" w:rsidRDefault="00A50E05">
      <w:pPr>
        <w:pStyle w:val="JuHIRoman"/>
      </w:pPr>
      <w:r w:rsidRPr="001641F0">
        <w:t>LES CIRCONSTANCES DE L</w:t>
      </w:r>
      <w:r w:rsidRPr="001641F0" w:rsidR="001641F0">
        <w:t>’</w:t>
      </w:r>
      <w:r w:rsidRPr="001641F0">
        <w:t>ESPÈCE</w:t>
      </w:r>
    </w:p>
    <w:p w:rsidRPr="001641F0" w:rsidR="00A50E05" w:rsidP="001641F0" w:rsidRDefault="00466CE8">
      <w:pPr>
        <w:pStyle w:val="JuPara"/>
      </w:pPr>
      <w:r w:rsidRPr="001641F0">
        <w:fldChar w:fldCharType="begin"/>
      </w:r>
      <w:r w:rsidRPr="001641F0">
        <w:instrText xml:space="preserve"> SEQ level0 \*arabic </w:instrText>
      </w:r>
      <w:r w:rsidRPr="001641F0">
        <w:fldChar w:fldCharType="separate"/>
      </w:r>
      <w:r w:rsidRPr="001641F0" w:rsidR="001641F0">
        <w:rPr>
          <w:noProof/>
        </w:rPr>
        <w:t>5</w:t>
      </w:r>
      <w:r w:rsidRPr="001641F0">
        <w:fldChar w:fldCharType="end"/>
      </w:r>
      <w:r w:rsidRPr="001641F0">
        <w:t>.  </w:t>
      </w:r>
      <w:r w:rsidRPr="001641F0" w:rsidR="00A50E05">
        <w:t>Les requérants sont nés respectivement en 1945 et 1976 et résident à Pella.</w:t>
      </w:r>
    </w:p>
    <w:p w:rsidRPr="001641F0" w:rsidR="00A50E05" w:rsidP="001641F0" w:rsidRDefault="00466CE8">
      <w:pPr>
        <w:pStyle w:val="JuPara"/>
      </w:pPr>
      <w:r w:rsidRPr="001641F0">
        <w:fldChar w:fldCharType="begin"/>
      </w:r>
      <w:r w:rsidRPr="001641F0">
        <w:instrText xml:space="preserve"> SEQ level0 \*arabic </w:instrText>
      </w:r>
      <w:r w:rsidRPr="001641F0">
        <w:fldChar w:fldCharType="separate"/>
      </w:r>
      <w:r w:rsidRPr="001641F0" w:rsidR="001641F0">
        <w:rPr>
          <w:noProof/>
        </w:rPr>
        <w:t>6</w:t>
      </w:r>
      <w:r w:rsidRPr="001641F0">
        <w:fldChar w:fldCharType="end"/>
      </w:r>
      <w:r w:rsidRPr="001641F0">
        <w:t>.  </w:t>
      </w:r>
      <w:r w:rsidRPr="001641F0" w:rsidR="00A50E05">
        <w:t>Le premier requérant est propriétaire d</w:t>
      </w:r>
      <w:r w:rsidRPr="001641F0" w:rsidR="001641F0">
        <w:t>’</w:t>
      </w:r>
      <w:r w:rsidRPr="001641F0" w:rsidR="00A50E05">
        <w:t>un terrain de 6 393,48 m² à Pella et le deuxième d</w:t>
      </w:r>
      <w:r w:rsidRPr="001641F0" w:rsidR="001641F0">
        <w:t>’</w:t>
      </w:r>
      <w:r w:rsidRPr="001641F0" w:rsidR="00A50E05">
        <w:t>un terrain de 12 325,53 m² sis dans la même ville. Ils les acquirent en 1999, le premier pour installer une entreprise de montage des machines agricoles et des constructions métalliques. Le 27 octobre 2004, le Secrétaire général de la Région de la Macédoine centrale approuva une demande du premier requérant tendant à obtenir une subvention de 100 000 euros pour la création de l</w:t>
      </w:r>
      <w:r w:rsidRPr="001641F0" w:rsidR="001641F0">
        <w:t>’</w:t>
      </w:r>
      <w:r w:rsidRPr="001641F0" w:rsidR="00A50E05">
        <w:t>entreprise.</w:t>
      </w:r>
    </w:p>
    <w:p w:rsidRPr="001641F0" w:rsidR="00A50E05" w:rsidP="001641F0" w:rsidRDefault="00466CE8">
      <w:pPr>
        <w:pStyle w:val="JuPara"/>
      </w:pPr>
      <w:r w:rsidRPr="001641F0">
        <w:fldChar w:fldCharType="begin"/>
      </w:r>
      <w:r w:rsidRPr="001641F0">
        <w:instrText xml:space="preserve"> SEQ level0 \*arabic </w:instrText>
      </w:r>
      <w:r w:rsidRPr="001641F0">
        <w:fldChar w:fldCharType="separate"/>
      </w:r>
      <w:r w:rsidRPr="001641F0" w:rsidR="001641F0">
        <w:rPr>
          <w:noProof/>
        </w:rPr>
        <w:t>7</w:t>
      </w:r>
      <w:r w:rsidRPr="001641F0">
        <w:fldChar w:fldCharType="end"/>
      </w:r>
      <w:r w:rsidRPr="001641F0">
        <w:t>.  </w:t>
      </w:r>
      <w:r w:rsidRPr="001641F0" w:rsidR="00A50E05">
        <w:t>Le 12 novembre 2003, le Secrétaire général de la Région de la Macédoine centrale pris la décision d</w:t>
      </w:r>
      <w:r w:rsidRPr="001641F0" w:rsidR="001641F0">
        <w:t>’</w:t>
      </w:r>
      <w:r w:rsidRPr="001641F0" w:rsidR="00A50E05">
        <w:t>exproprier deux parties d</w:t>
      </w:r>
      <w:r w:rsidRPr="001641F0" w:rsidR="001641F0">
        <w:t>’</w:t>
      </w:r>
      <w:r w:rsidRPr="001641F0" w:rsidR="00A50E05">
        <w:t>une superficie de 231 m² et 3 977 m² des propriétés des requérants dans le cadre de la construction d</w:t>
      </w:r>
      <w:r w:rsidRPr="001641F0" w:rsidR="001641F0">
        <w:t>’</w:t>
      </w:r>
      <w:r w:rsidRPr="001641F0" w:rsidR="00A50E05">
        <w:t>une route nationale.</w:t>
      </w:r>
    </w:p>
    <w:p w:rsidRPr="001641F0" w:rsidR="00A50E05" w:rsidP="001641F0" w:rsidRDefault="00466CE8">
      <w:pPr>
        <w:pStyle w:val="JuPara"/>
      </w:pPr>
      <w:r w:rsidRPr="001641F0">
        <w:fldChar w:fldCharType="begin"/>
      </w:r>
      <w:r w:rsidRPr="001641F0">
        <w:instrText xml:space="preserve"> SEQ level0 \*arabic </w:instrText>
      </w:r>
      <w:r w:rsidRPr="001641F0">
        <w:fldChar w:fldCharType="separate"/>
      </w:r>
      <w:r w:rsidRPr="001641F0" w:rsidR="001641F0">
        <w:rPr>
          <w:noProof/>
        </w:rPr>
        <w:t>8</w:t>
      </w:r>
      <w:r w:rsidRPr="001641F0">
        <w:fldChar w:fldCharType="end"/>
      </w:r>
      <w:r w:rsidRPr="001641F0">
        <w:t>.  </w:t>
      </w:r>
      <w:r w:rsidRPr="001641F0" w:rsidR="00A50E05">
        <w:t xml:space="preserve">Le 18 avril 2006, le tribunal de première instance de </w:t>
      </w:r>
      <w:proofErr w:type="spellStart"/>
      <w:r w:rsidRPr="001641F0" w:rsidR="00A50E05">
        <w:t>Yannitsa</w:t>
      </w:r>
      <w:proofErr w:type="spellEnd"/>
      <w:r w:rsidRPr="001641F0" w:rsidR="00A50E05">
        <w:t xml:space="preserve"> fixa le montant provisoire de l</w:t>
      </w:r>
      <w:r w:rsidRPr="001641F0" w:rsidR="001641F0">
        <w:t>’</w:t>
      </w:r>
      <w:r w:rsidRPr="001641F0" w:rsidR="00A50E05">
        <w:t>indemnité d</w:t>
      </w:r>
      <w:r w:rsidRPr="001641F0" w:rsidR="001641F0">
        <w:t>’</w:t>
      </w:r>
      <w:r w:rsidRPr="001641F0" w:rsidR="00A50E05">
        <w:t>expropriation à 4 euros/m² pour le premier requérant.</w:t>
      </w:r>
    </w:p>
    <w:p w:rsidRPr="001641F0" w:rsidR="00A50E05" w:rsidP="001641F0" w:rsidRDefault="00466CE8">
      <w:pPr>
        <w:pStyle w:val="JuPara"/>
      </w:pPr>
      <w:r w:rsidRPr="001641F0">
        <w:fldChar w:fldCharType="begin"/>
      </w:r>
      <w:r w:rsidRPr="001641F0">
        <w:instrText xml:space="preserve"> SEQ level0 \*arabic </w:instrText>
      </w:r>
      <w:r w:rsidRPr="001641F0">
        <w:fldChar w:fldCharType="separate"/>
      </w:r>
      <w:r w:rsidRPr="001641F0" w:rsidR="001641F0">
        <w:rPr>
          <w:noProof/>
        </w:rPr>
        <w:t>9</w:t>
      </w:r>
      <w:r w:rsidRPr="001641F0">
        <w:fldChar w:fldCharType="end"/>
      </w:r>
      <w:r w:rsidRPr="001641F0">
        <w:t>.  </w:t>
      </w:r>
      <w:r w:rsidRPr="001641F0" w:rsidR="00A50E05">
        <w:t>Le 29 juin 2006, une somme de 3 479 euros fut déposée au bénéfice du premier requérant à la Caisse des dépôts et des prêts. Une somme supplémentaire de 2 660 euros fut par la suite déposée le 26 juin 2007.</w:t>
      </w:r>
    </w:p>
    <w:p w:rsidRPr="001641F0" w:rsidR="00A50E05" w:rsidP="001641F0" w:rsidRDefault="00466CE8">
      <w:pPr>
        <w:pStyle w:val="JuPara"/>
      </w:pPr>
      <w:r w:rsidRPr="001641F0">
        <w:fldChar w:fldCharType="begin"/>
      </w:r>
      <w:r w:rsidRPr="001641F0">
        <w:instrText xml:space="preserve"> SEQ level0 \*arabic </w:instrText>
      </w:r>
      <w:r w:rsidRPr="001641F0">
        <w:fldChar w:fldCharType="separate"/>
      </w:r>
      <w:r w:rsidRPr="001641F0" w:rsidR="001641F0">
        <w:rPr>
          <w:noProof/>
        </w:rPr>
        <w:t>10</w:t>
      </w:r>
      <w:r w:rsidRPr="001641F0">
        <w:fldChar w:fldCharType="end"/>
      </w:r>
      <w:r w:rsidRPr="001641F0">
        <w:t>.  </w:t>
      </w:r>
      <w:r w:rsidRPr="001641F0" w:rsidR="00A50E05">
        <w:t>Le deuxième requérant ne demanda pas la fixation de l</w:t>
      </w:r>
      <w:r w:rsidRPr="001641F0" w:rsidR="001641F0">
        <w:t>’</w:t>
      </w:r>
      <w:r w:rsidRPr="001641F0" w:rsidR="00A50E05">
        <w:t>indemnité provisoire d</w:t>
      </w:r>
      <w:r w:rsidRPr="001641F0" w:rsidR="001641F0">
        <w:t>’</w:t>
      </w:r>
      <w:r w:rsidRPr="001641F0" w:rsidR="00A50E05">
        <w:t>expropriation pour son bien, mais saisit directement la cour d</w:t>
      </w:r>
      <w:r w:rsidRPr="001641F0" w:rsidR="001641F0">
        <w:t>’</w:t>
      </w:r>
      <w:r w:rsidRPr="001641F0" w:rsidR="00A50E05">
        <w:t>appel pour la fixation de l</w:t>
      </w:r>
      <w:r w:rsidRPr="001641F0" w:rsidR="001641F0">
        <w:t>’</w:t>
      </w:r>
      <w:r w:rsidRPr="001641F0" w:rsidR="00A50E05">
        <w:t>indemnité définitive.</w:t>
      </w:r>
    </w:p>
    <w:p w:rsidRPr="001641F0" w:rsidR="00A50E05" w:rsidP="001641F0" w:rsidRDefault="00466CE8">
      <w:pPr>
        <w:pStyle w:val="JuPara"/>
      </w:pPr>
      <w:r w:rsidRPr="001641F0">
        <w:fldChar w:fldCharType="begin"/>
      </w:r>
      <w:r w:rsidRPr="001641F0">
        <w:instrText xml:space="preserve"> SEQ level0 \*arabic </w:instrText>
      </w:r>
      <w:r w:rsidRPr="001641F0">
        <w:fldChar w:fldCharType="separate"/>
      </w:r>
      <w:r w:rsidRPr="001641F0" w:rsidR="001641F0">
        <w:rPr>
          <w:noProof/>
        </w:rPr>
        <w:t>11</w:t>
      </w:r>
      <w:r w:rsidRPr="001641F0">
        <w:fldChar w:fldCharType="end"/>
      </w:r>
      <w:r w:rsidRPr="001641F0">
        <w:t>.  </w:t>
      </w:r>
      <w:r w:rsidRPr="001641F0" w:rsidR="00A50E05">
        <w:t>Le 13 octobre 2006, les deux requérants saisirent la cour d</w:t>
      </w:r>
      <w:r w:rsidRPr="001641F0" w:rsidR="001641F0">
        <w:t>’</w:t>
      </w:r>
      <w:r w:rsidRPr="001641F0" w:rsidR="00A50E05">
        <w:t>appel de Thessalonique d</w:t>
      </w:r>
      <w:r w:rsidRPr="001641F0" w:rsidR="001641F0">
        <w:t>’</w:t>
      </w:r>
      <w:r w:rsidRPr="001641F0" w:rsidR="00A50E05">
        <w:t>une action tendant à la fixation du montant définitif de l</w:t>
      </w:r>
      <w:r w:rsidRPr="001641F0" w:rsidR="001641F0">
        <w:t>’</w:t>
      </w:r>
      <w:r w:rsidRPr="001641F0" w:rsidR="00A50E05">
        <w:t>indemnité. Ils demandaient que la cour d</w:t>
      </w:r>
      <w:r w:rsidRPr="001641F0" w:rsidR="001641F0">
        <w:t>’</w:t>
      </w:r>
      <w:r w:rsidRPr="001641F0" w:rsidR="00A50E05">
        <w:t>appel se prononce par une seule décision sur les points suivants :</w:t>
      </w:r>
    </w:p>
    <w:p w:rsidRPr="001641F0" w:rsidR="00A50E05" w:rsidP="001641F0" w:rsidRDefault="00A50E05">
      <w:pPr>
        <w:pStyle w:val="JuPara"/>
      </w:pPr>
      <w:r w:rsidRPr="001641F0">
        <w:t>a)  l</w:t>
      </w:r>
      <w:r w:rsidRPr="001641F0" w:rsidR="001641F0">
        <w:t>’</w:t>
      </w:r>
      <w:r w:rsidRPr="001641F0">
        <w:t>indemnité à accorder pour les parties expropriées de leurs biens ;</w:t>
      </w:r>
    </w:p>
    <w:p w:rsidRPr="001641F0" w:rsidR="00A50E05" w:rsidP="001641F0" w:rsidRDefault="00A50E05">
      <w:pPr>
        <w:pStyle w:val="JuPara"/>
      </w:pPr>
      <w:r w:rsidRPr="001641F0">
        <w:t>b)  l</w:t>
      </w:r>
      <w:r w:rsidRPr="001641F0" w:rsidR="001641F0">
        <w:t>’</w:t>
      </w:r>
      <w:r w:rsidRPr="001641F0">
        <w:t>indemnité à accorder pour les parties non-expropriées de ceux-ci, y compris une indemnité pour le préjudice causée par l</w:t>
      </w:r>
      <w:r w:rsidRPr="001641F0" w:rsidR="001641F0">
        <w:t>’</w:t>
      </w:r>
      <w:r w:rsidRPr="001641F0">
        <w:t>annulation du fonctionnement de l</w:t>
      </w:r>
      <w:r w:rsidRPr="001641F0" w:rsidR="001641F0">
        <w:t>’</w:t>
      </w:r>
      <w:r w:rsidRPr="001641F0">
        <w:t>entreprise ;</w:t>
      </w:r>
    </w:p>
    <w:p w:rsidRPr="001641F0" w:rsidR="00A50E05" w:rsidP="001641F0" w:rsidRDefault="00A50E05">
      <w:pPr>
        <w:pStyle w:val="JuPara"/>
      </w:pPr>
      <w:r w:rsidRPr="001641F0">
        <w:t>c)  la reconnaissance des requérants comme propriétaires des terrains litigieux ;</w:t>
      </w:r>
    </w:p>
    <w:p w:rsidRPr="001641F0" w:rsidR="00A50E05" w:rsidP="001641F0" w:rsidRDefault="00A50E05">
      <w:pPr>
        <w:pStyle w:val="JuPara"/>
      </w:pPr>
      <w:r w:rsidRPr="001641F0">
        <w:t>d)  la reconnaissance que les terrains litigieux n</w:t>
      </w:r>
      <w:r w:rsidRPr="001641F0" w:rsidR="001641F0">
        <w:t>’</w:t>
      </w:r>
      <w:r w:rsidRPr="001641F0">
        <w:t>étaient pas soumis à auto-indemnisation ;</w:t>
      </w:r>
    </w:p>
    <w:p w:rsidRPr="001641F0" w:rsidR="00A50E05" w:rsidP="001641F0" w:rsidRDefault="00A50E05">
      <w:pPr>
        <w:pStyle w:val="JuPara"/>
      </w:pPr>
      <w:r w:rsidRPr="001641F0">
        <w:t>e)  le recouvrement (</w:t>
      </w:r>
      <w:r w:rsidRPr="001641F0">
        <w:rPr>
          <w:i/>
          <w:lang w:val="el-GR"/>
        </w:rPr>
        <w:t>καταψήφιση</w:t>
      </w:r>
      <w:r w:rsidRPr="001641F0">
        <w:t>) de l</w:t>
      </w:r>
      <w:r w:rsidRPr="001641F0" w:rsidR="001641F0">
        <w:t>’</w:t>
      </w:r>
      <w:r w:rsidRPr="001641F0">
        <w:t>indemnité fixée à l</w:t>
      </w:r>
      <w:r w:rsidRPr="001641F0" w:rsidR="001641F0">
        <w:t>’</w:t>
      </w:r>
      <w:r w:rsidRPr="001641F0">
        <w:t>ayant-droit.</w:t>
      </w:r>
    </w:p>
    <w:p w:rsidRPr="001641F0" w:rsidR="00A50E05" w:rsidP="001641F0" w:rsidRDefault="00466CE8">
      <w:pPr>
        <w:pStyle w:val="JuPara"/>
      </w:pPr>
      <w:r w:rsidRPr="001641F0">
        <w:fldChar w:fldCharType="begin"/>
      </w:r>
      <w:r w:rsidRPr="001641F0">
        <w:instrText xml:space="preserve"> SEQ level0 \*arabic </w:instrText>
      </w:r>
      <w:r w:rsidRPr="001641F0">
        <w:fldChar w:fldCharType="separate"/>
      </w:r>
      <w:r w:rsidRPr="001641F0" w:rsidR="001641F0">
        <w:rPr>
          <w:noProof/>
        </w:rPr>
        <w:t>12</w:t>
      </w:r>
      <w:r w:rsidRPr="001641F0">
        <w:fldChar w:fldCharType="end"/>
      </w:r>
      <w:r w:rsidRPr="001641F0">
        <w:t>.  </w:t>
      </w:r>
      <w:r w:rsidRPr="001641F0" w:rsidR="00A50E05">
        <w:t>L</w:t>
      </w:r>
      <w:r w:rsidRPr="001641F0" w:rsidR="001641F0">
        <w:t>’</w:t>
      </w:r>
      <w:r w:rsidRPr="001641F0" w:rsidR="00A50E05">
        <w:t>audience devant la cour d</w:t>
      </w:r>
      <w:r w:rsidRPr="001641F0" w:rsidR="001641F0">
        <w:t>’</w:t>
      </w:r>
      <w:r w:rsidRPr="001641F0" w:rsidR="00A50E05">
        <w:t>appel eut lieu le 10 décembre 2007.</w:t>
      </w:r>
    </w:p>
    <w:p w:rsidRPr="001641F0" w:rsidR="00A50E05" w:rsidP="001641F0" w:rsidRDefault="00466CE8">
      <w:pPr>
        <w:pStyle w:val="JuPara"/>
      </w:pPr>
      <w:r w:rsidRPr="001641F0">
        <w:fldChar w:fldCharType="begin"/>
      </w:r>
      <w:r w:rsidRPr="001641F0">
        <w:instrText xml:space="preserve"> SEQ level0 \*arabic </w:instrText>
      </w:r>
      <w:r w:rsidRPr="001641F0">
        <w:fldChar w:fldCharType="separate"/>
      </w:r>
      <w:r w:rsidRPr="001641F0" w:rsidR="001641F0">
        <w:rPr>
          <w:noProof/>
        </w:rPr>
        <w:t>13</w:t>
      </w:r>
      <w:r w:rsidRPr="001641F0">
        <w:fldChar w:fldCharType="end"/>
      </w:r>
      <w:r w:rsidRPr="001641F0">
        <w:t>.  </w:t>
      </w:r>
      <w:r w:rsidRPr="001641F0" w:rsidR="00A50E05">
        <w:t>Le 31 mars 2008, la cour d</w:t>
      </w:r>
      <w:r w:rsidRPr="001641F0" w:rsidR="001641F0">
        <w:t>’</w:t>
      </w:r>
      <w:r w:rsidRPr="001641F0" w:rsidR="00A50E05">
        <w:t>appel accueillit en partie l</w:t>
      </w:r>
      <w:r w:rsidRPr="001641F0" w:rsidR="001641F0">
        <w:t>’</w:t>
      </w:r>
      <w:r w:rsidRPr="001641F0" w:rsidR="00A50E05">
        <w:t>action des requérants, notamment sur les points a), c) et d). Plus particulièrement, la cour d</w:t>
      </w:r>
      <w:r w:rsidRPr="001641F0" w:rsidR="001641F0">
        <w:t>’</w:t>
      </w:r>
      <w:r w:rsidRPr="001641F0" w:rsidR="00A50E05">
        <w:t>appel considéra que le premier requérant était un propriétaire qui tirait profit de l</w:t>
      </w:r>
      <w:r w:rsidRPr="001641F0" w:rsidR="001641F0">
        <w:t>’</w:t>
      </w:r>
      <w:r w:rsidRPr="001641F0" w:rsidR="00A50E05">
        <w:t>expropriation et qu</w:t>
      </w:r>
      <w:r w:rsidRPr="001641F0" w:rsidR="001641F0">
        <w:t>’</w:t>
      </w:r>
      <w:r w:rsidRPr="001641F0" w:rsidR="00A50E05">
        <w:t>ainsi il n</w:t>
      </w:r>
      <w:r w:rsidRPr="001641F0" w:rsidR="001641F0">
        <w:t>’</w:t>
      </w:r>
      <w:r w:rsidRPr="001641F0" w:rsidR="00A50E05">
        <w:t>avait pas droit à se voir indemniser pour 192 m² des 231m² expropriés, ni de recevoir une indemnité spéciale pour la partie restante des 6 193 m². Elle fixa l</w:t>
      </w:r>
      <w:r w:rsidRPr="001641F0" w:rsidR="001641F0">
        <w:t>’</w:t>
      </w:r>
      <w:r w:rsidRPr="001641F0" w:rsidR="00A50E05">
        <w:t>indemnité à 468 euros (12euros/m² pour 39 m²). Quant au deuxième requérant, la cour d</w:t>
      </w:r>
      <w:r w:rsidRPr="001641F0" w:rsidR="001641F0">
        <w:t>’</w:t>
      </w:r>
      <w:r w:rsidRPr="001641F0" w:rsidR="00A50E05">
        <w:t>appel considéra qu</w:t>
      </w:r>
      <w:r w:rsidRPr="001641F0" w:rsidR="001641F0">
        <w:t>’</w:t>
      </w:r>
      <w:r w:rsidRPr="001641F0" w:rsidR="00A50E05">
        <w:t>il était un propriétaire tirant profit de l</w:t>
      </w:r>
      <w:r w:rsidRPr="001641F0" w:rsidR="001641F0">
        <w:t>’</w:t>
      </w:r>
      <w:r w:rsidRPr="001641F0" w:rsidR="00A50E05">
        <w:t>expropriation à hauteur de 20% et qu</w:t>
      </w:r>
      <w:r w:rsidRPr="001641F0" w:rsidR="001641F0">
        <w:t>’</w:t>
      </w:r>
      <w:r w:rsidRPr="001641F0" w:rsidR="00A50E05">
        <w:t>il avait droit à se voir indemniser pour l</w:t>
      </w:r>
      <w:r w:rsidRPr="001641F0" w:rsidR="001641F0">
        <w:t>’</w:t>
      </w:r>
      <w:r w:rsidRPr="001641F0" w:rsidR="00A50E05">
        <w:t>ensemble des 3 977 m², plus certaines autres indemnités. Elle fixa l</w:t>
      </w:r>
      <w:r w:rsidRPr="001641F0" w:rsidR="001641F0">
        <w:t>’</w:t>
      </w:r>
      <w:r w:rsidRPr="001641F0" w:rsidR="00A50E05">
        <w:t>indemnité à 72 694 euros pour ce requérant. Enfin, elle leur accorda la somme de 5 474,80 euros pour honoraires d</w:t>
      </w:r>
      <w:r w:rsidRPr="001641F0" w:rsidR="001641F0">
        <w:t>’</w:t>
      </w:r>
      <w:r w:rsidRPr="001641F0" w:rsidR="00A50E05">
        <w:t>avocat.</w:t>
      </w:r>
    </w:p>
    <w:p w:rsidRPr="001641F0" w:rsidR="00A50E05" w:rsidP="001641F0" w:rsidRDefault="00466CE8">
      <w:pPr>
        <w:pStyle w:val="JuPara"/>
      </w:pPr>
      <w:r w:rsidRPr="001641F0">
        <w:fldChar w:fldCharType="begin"/>
      </w:r>
      <w:r w:rsidRPr="001641F0">
        <w:instrText xml:space="preserve"> SEQ level0 \*arabic </w:instrText>
      </w:r>
      <w:r w:rsidRPr="001641F0">
        <w:fldChar w:fldCharType="separate"/>
      </w:r>
      <w:r w:rsidRPr="001641F0" w:rsidR="001641F0">
        <w:rPr>
          <w:noProof/>
        </w:rPr>
        <w:t>14</w:t>
      </w:r>
      <w:r w:rsidRPr="001641F0">
        <w:fldChar w:fldCharType="end"/>
      </w:r>
      <w:r w:rsidRPr="001641F0">
        <w:t>.  </w:t>
      </w:r>
      <w:r w:rsidRPr="001641F0" w:rsidR="00A50E05">
        <w:t>En revanche, la cour d</w:t>
      </w:r>
      <w:r w:rsidRPr="001641F0" w:rsidR="001641F0">
        <w:t>’</w:t>
      </w:r>
      <w:r w:rsidRPr="001641F0" w:rsidR="00A50E05">
        <w:t>appel rejeta la demande concernant le recouvrement de l</w:t>
      </w:r>
      <w:r w:rsidRPr="001641F0" w:rsidR="001641F0">
        <w:t>’</w:t>
      </w:r>
      <w:r w:rsidRPr="001641F0" w:rsidR="00A50E05">
        <w:t>indemnité qui était formulée par les deux requérants.</w:t>
      </w:r>
    </w:p>
    <w:p w:rsidRPr="001641F0" w:rsidR="00A50E05" w:rsidP="001641F0" w:rsidRDefault="00466CE8">
      <w:pPr>
        <w:pStyle w:val="JuPara"/>
      </w:pPr>
      <w:r w:rsidRPr="001641F0">
        <w:fldChar w:fldCharType="begin"/>
      </w:r>
      <w:r w:rsidRPr="001641F0">
        <w:instrText xml:space="preserve"> SEQ level0 \*arabic </w:instrText>
      </w:r>
      <w:r w:rsidRPr="001641F0">
        <w:fldChar w:fldCharType="separate"/>
      </w:r>
      <w:r w:rsidRPr="001641F0" w:rsidR="001641F0">
        <w:rPr>
          <w:noProof/>
        </w:rPr>
        <w:t>15</w:t>
      </w:r>
      <w:r w:rsidRPr="001641F0">
        <w:fldChar w:fldCharType="end"/>
      </w:r>
      <w:r w:rsidRPr="001641F0">
        <w:t>.  </w:t>
      </w:r>
      <w:r w:rsidRPr="001641F0" w:rsidR="00A50E05">
        <w:t>En premier lieu, la cour d</w:t>
      </w:r>
      <w:r w:rsidRPr="001641F0" w:rsidR="001641F0">
        <w:t>’</w:t>
      </w:r>
      <w:r w:rsidRPr="001641F0" w:rsidR="00A50E05">
        <w:t>appel se déclara incompétente pour examiner cette demande dans le cadre de la fixation de l</w:t>
      </w:r>
      <w:r w:rsidRPr="001641F0" w:rsidR="001641F0">
        <w:t>’</w:t>
      </w:r>
      <w:r w:rsidRPr="001641F0" w:rsidR="00A50E05">
        <w:t>indemnité définitive de l</w:t>
      </w:r>
      <w:r w:rsidRPr="001641F0" w:rsidR="001641F0">
        <w:t>’</w:t>
      </w:r>
      <w:r w:rsidRPr="001641F0" w:rsidR="00A50E05">
        <w:t>expropriation et la déclara irrecevable. Elle souligna que celui qui avait été reconnu comme ayant-droit de l</w:t>
      </w:r>
      <w:r w:rsidRPr="001641F0" w:rsidR="001641F0">
        <w:t>’</w:t>
      </w:r>
      <w:r w:rsidRPr="001641F0" w:rsidR="00A50E05">
        <w:t>indemnité d</w:t>
      </w:r>
      <w:r w:rsidRPr="001641F0" w:rsidR="001641F0">
        <w:t>’</w:t>
      </w:r>
      <w:r w:rsidRPr="001641F0" w:rsidR="00A50E05">
        <w:t>expropriation qui a été fixée de manière définitive pouvait demander que celle-ci lui soit versée au moyen d</w:t>
      </w:r>
      <w:r w:rsidRPr="001641F0" w:rsidR="001641F0">
        <w:t>’</w:t>
      </w:r>
      <w:r w:rsidRPr="001641F0" w:rsidR="00A50E05">
        <w:t>une action en recouvrement (</w:t>
      </w:r>
      <w:proofErr w:type="spellStart"/>
      <w:r w:rsidRPr="001641F0" w:rsidR="00A50E05">
        <w:rPr>
          <w:i/>
          <w:lang w:val="el-GR"/>
        </w:rPr>
        <w:t>καταψηφιστική</w:t>
      </w:r>
      <w:proofErr w:type="spellEnd"/>
      <w:r w:rsidRPr="001641F0" w:rsidR="00A50E05">
        <w:rPr>
          <w:i/>
        </w:rPr>
        <w:t xml:space="preserve"> </w:t>
      </w:r>
      <w:r w:rsidRPr="001641F0" w:rsidR="00A50E05">
        <w:rPr>
          <w:i/>
          <w:lang w:val="el-GR"/>
        </w:rPr>
        <w:t>αγωγή</w:t>
      </w:r>
      <w:r w:rsidRPr="001641F0" w:rsidR="00A50E05">
        <w:t>) introduite conformément à la procédure ordinaire devant la juridiction compétente. L</w:t>
      </w:r>
      <w:r w:rsidRPr="001641F0" w:rsidR="001641F0">
        <w:t>’</w:t>
      </w:r>
      <w:r w:rsidRPr="001641F0" w:rsidR="00A50E05">
        <w:t>introduction d</w:t>
      </w:r>
      <w:r w:rsidRPr="001641F0" w:rsidR="001641F0">
        <w:t>’</w:t>
      </w:r>
      <w:r w:rsidRPr="001641F0" w:rsidR="00A50E05">
        <w:t>une telle action était recevable après la publication de la décision fixant l</w:t>
      </w:r>
      <w:r w:rsidRPr="001641F0" w:rsidR="001641F0">
        <w:t>’</w:t>
      </w:r>
      <w:r w:rsidRPr="001641F0" w:rsidR="00A50E05">
        <w:t>indemnité et c</w:t>
      </w:r>
      <w:r w:rsidRPr="001641F0" w:rsidR="001641F0">
        <w:t>’</w:t>
      </w:r>
      <w:r w:rsidRPr="001641F0" w:rsidR="00A50E05">
        <w:t>était en ce moment que la prétention du propriétaire du bien exproprié prenait naissance et devenait exigible.</w:t>
      </w:r>
    </w:p>
    <w:p w:rsidRPr="001641F0" w:rsidR="00A50E05" w:rsidP="001641F0" w:rsidRDefault="00466CE8">
      <w:pPr>
        <w:pStyle w:val="JuPara"/>
      </w:pPr>
      <w:r w:rsidRPr="001641F0">
        <w:fldChar w:fldCharType="begin"/>
      </w:r>
      <w:r w:rsidRPr="001641F0">
        <w:instrText xml:space="preserve"> SEQ level0 \*arabic </w:instrText>
      </w:r>
      <w:r w:rsidRPr="001641F0">
        <w:fldChar w:fldCharType="separate"/>
      </w:r>
      <w:r w:rsidRPr="001641F0" w:rsidR="001641F0">
        <w:rPr>
          <w:noProof/>
        </w:rPr>
        <w:t>16</w:t>
      </w:r>
      <w:r w:rsidRPr="001641F0">
        <w:fldChar w:fldCharType="end"/>
      </w:r>
      <w:r w:rsidRPr="001641F0">
        <w:t>.  </w:t>
      </w:r>
      <w:r w:rsidRPr="001641F0" w:rsidR="00A50E05">
        <w:t>En deuxième lieu, la cour d</w:t>
      </w:r>
      <w:r w:rsidRPr="001641F0" w:rsidR="001641F0">
        <w:t>’</w:t>
      </w:r>
      <w:r w:rsidRPr="001641F0" w:rsidR="00A50E05">
        <w:t>appel rejeta la demande d</w:t>
      </w:r>
      <w:r w:rsidRPr="001641F0" w:rsidR="001641F0">
        <w:t>’</w:t>
      </w:r>
      <w:r w:rsidRPr="001641F0" w:rsidR="00A50E05">
        <w:t>indemnisation de la valeur de l</w:t>
      </w:r>
      <w:r w:rsidRPr="001641F0" w:rsidR="001641F0">
        <w:t>’</w:t>
      </w:r>
      <w:r w:rsidRPr="001641F0" w:rsidR="00A50E05">
        <w:t>entreprise du premier requérant en soulignant que la notion d</w:t>
      </w:r>
      <w:r w:rsidRPr="001641F0" w:rsidR="001641F0">
        <w:t>’</w:t>
      </w:r>
      <w:r w:rsidRPr="001641F0" w:rsidR="00A50E05">
        <w:t>indemnité intégrale n</w:t>
      </w:r>
      <w:r w:rsidRPr="001641F0" w:rsidR="001641F0">
        <w:t>’</w:t>
      </w:r>
      <w:r w:rsidRPr="001641F0" w:rsidR="00A50E05">
        <w:t>incluait pas une indemnité pour la valeur de l</w:t>
      </w:r>
      <w:r w:rsidRPr="001641F0" w:rsidR="001641F0">
        <w:t>’</w:t>
      </w:r>
      <w:r w:rsidRPr="001641F0" w:rsidR="00A50E05">
        <w:t>entreprise qui fonctionne sur le bien.</w:t>
      </w:r>
    </w:p>
    <w:p w:rsidRPr="001641F0" w:rsidR="00A50E05" w:rsidP="001641F0" w:rsidRDefault="00466CE8">
      <w:pPr>
        <w:pStyle w:val="JuPara"/>
      </w:pPr>
      <w:r w:rsidRPr="001641F0">
        <w:fldChar w:fldCharType="begin"/>
      </w:r>
      <w:r w:rsidRPr="001641F0">
        <w:instrText xml:space="preserve"> SEQ level0 \*arabic </w:instrText>
      </w:r>
      <w:r w:rsidRPr="001641F0">
        <w:fldChar w:fldCharType="separate"/>
      </w:r>
      <w:r w:rsidRPr="001641F0" w:rsidR="001641F0">
        <w:rPr>
          <w:noProof/>
        </w:rPr>
        <w:t>17</w:t>
      </w:r>
      <w:r w:rsidRPr="001641F0">
        <w:fldChar w:fldCharType="end"/>
      </w:r>
      <w:r w:rsidRPr="001641F0">
        <w:t>.  </w:t>
      </w:r>
      <w:r w:rsidRPr="001641F0" w:rsidR="00A50E05">
        <w:t>En application de l</w:t>
      </w:r>
      <w:r w:rsidRPr="001641F0" w:rsidR="001641F0">
        <w:t>’</w:t>
      </w:r>
      <w:r w:rsidRPr="001641F0" w:rsidR="00A50E05">
        <w:t>article 7 du code des expropriations (paragraphe ci-dessous), l</w:t>
      </w:r>
      <w:r w:rsidRPr="001641F0" w:rsidR="001641F0">
        <w:t>’</w:t>
      </w:r>
      <w:r w:rsidRPr="001641F0" w:rsidR="00A50E05">
        <w:t xml:space="preserve">expropriation fut considérée comme ayant eu lieu le 20 mai 2008, date du dépôt de la somme de 73 162 euros accordée aux deux requérants à la Caisse des dépôts et des prêts de </w:t>
      </w:r>
      <w:proofErr w:type="spellStart"/>
      <w:r w:rsidRPr="001641F0" w:rsidR="00A50E05">
        <w:t>Yannitsa</w:t>
      </w:r>
      <w:proofErr w:type="spellEnd"/>
      <w:r w:rsidRPr="001641F0" w:rsidR="00A50E05">
        <w:t>. La notification du dépôt fut publiée au Journal Officiel du 29 mai 2008.</w:t>
      </w:r>
    </w:p>
    <w:p w:rsidRPr="001641F0" w:rsidR="00A50E05" w:rsidP="001641F0" w:rsidRDefault="00466CE8">
      <w:pPr>
        <w:pStyle w:val="JuPara"/>
      </w:pPr>
      <w:r w:rsidRPr="001641F0">
        <w:fldChar w:fldCharType="begin"/>
      </w:r>
      <w:r w:rsidRPr="001641F0">
        <w:instrText xml:space="preserve"> SEQ level0 \*arabic </w:instrText>
      </w:r>
      <w:r w:rsidRPr="001641F0">
        <w:fldChar w:fldCharType="separate"/>
      </w:r>
      <w:r w:rsidRPr="001641F0" w:rsidR="001641F0">
        <w:rPr>
          <w:noProof/>
        </w:rPr>
        <w:t>18</w:t>
      </w:r>
      <w:r w:rsidRPr="001641F0">
        <w:fldChar w:fldCharType="end"/>
      </w:r>
      <w:r w:rsidRPr="001641F0">
        <w:t>.  </w:t>
      </w:r>
      <w:r w:rsidRPr="001641F0" w:rsidR="00A50E05">
        <w:t>Le 30 mars 2009, les requérants se pourvurent en cassation. Ils invoquaient, entre autres, une violation des articles 1 du Protocole n</w:t>
      </w:r>
      <w:r w:rsidRPr="001641F0" w:rsidR="00A50E05">
        <w:rPr>
          <w:vertAlign w:val="superscript"/>
        </w:rPr>
        <w:t>o</w:t>
      </w:r>
      <w:r w:rsidRPr="001641F0" w:rsidR="00A50E05">
        <w:t xml:space="preserve"> 1 et 6 § 1 de la Convention.</w:t>
      </w:r>
    </w:p>
    <w:p w:rsidRPr="001641F0" w:rsidR="00A50E05" w:rsidP="001641F0" w:rsidRDefault="00466CE8">
      <w:pPr>
        <w:pStyle w:val="JuPara"/>
      </w:pPr>
      <w:r w:rsidRPr="001641F0">
        <w:fldChar w:fldCharType="begin"/>
      </w:r>
      <w:r w:rsidRPr="001641F0">
        <w:instrText xml:space="preserve"> SEQ level0 \*arabic </w:instrText>
      </w:r>
      <w:r w:rsidRPr="001641F0">
        <w:fldChar w:fldCharType="separate"/>
      </w:r>
      <w:r w:rsidRPr="001641F0" w:rsidR="001641F0">
        <w:rPr>
          <w:noProof/>
        </w:rPr>
        <w:t>19</w:t>
      </w:r>
      <w:r w:rsidRPr="001641F0">
        <w:fldChar w:fldCharType="end"/>
      </w:r>
      <w:r w:rsidRPr="001641F0">
        <w:t>.  </w:t>
      </w:r>
      <w:r w:rsidRPr="001641F0" w:rsidR="00A50E05">
        <w:t>Par un arrêt du 27 janvier 2012, la Cour de cassation rejeta le pourvoi.</w:t>
      </w:r>
    </w:p>
    <w:p w:rsidRPr="001641F0" w:rsidR="00A50E05" w:rsidP="001641F0" w:rsidRDefault="00466CE8">
      <w:pPr>
        <w:pStyle w:val="JuPara"/>
      </w:pPr>
      <w:r w:rsidRPr="001641F0">
        <w:fldChar w:fldCharType="begin"/>
      </w:r>
      <w:r w:rsidRPr="001641F0">
        <w:instrText xml:space="preserve"> SEQ level0 \*arabic </w:instrText>
      </w:r>
      <w:r w:rsidRPr="001641F0">
        <w:fldChar w:fldCharType="separate"/>
      </w:r>
      <w:r w:rsidRPr="001641F0" w:rsidR="001641F0">
        <w:rPr>
          <w:noProof/>
        </w:rPr>
        <w:t>20</w:t>
      </w:r>
      <w:r w:rsidRPr="001641F0">
        <w:fldChar w:fldCharType="end"/>
      </w:r>
      <w:r w:rsidRPr="001641F0">
        <w:t>.  </w:t>
      </w:r>
      <w:r w:rsidRPr="001641F0" w:rsidR="00A50E05">
        <w:t>La Cour de cassation confirma les motifs de la cour d</w:t>
      </w:r>
      <w:r w:rsidRPr="001641F0" w:rsidR="001641F0">
        <w:t>’</w:t>
      </w:r>
      <w:r w:rsidRPr="001641F0" w:rsidR="00A50E05">
        <w:t>appel en ce qui concernait le moyen tiré de recouvrement de l</w:t>
      </w:r>
      <w:r w:rsidRPr="001641F0" w:rsidR="001641F0">
        <w:t>’</w:t>
      </w:r>
      <w:r w:rsidRPr="001641F0" w:rsidR="00A50E05">
        <w:t>indemnité. Elle réitéra que l</w:t>
      </w:r>
      <w:r w:rsidRPr="001641F0" w:rsidR="001641F0">
        <w:t>’</w:t>
      </w:r>
      <w:r w:rsidRPr="001641F0" w:rsidR="00A50E05">
        <w:t>ayant-droit de l</w:t>
      </w:r>
      <w:r w:rsidRPr="001641F0" w:rsidR="001641F0">
        <w:t>’</w:t>
      </w:r>
      <w:r w:rsidRPr="001641F0" w:rsidR="00A50E05">
        <w:t>indemnité devait introduire une action en recouvrement afin de demander au débiteur le versement de l</w:t>
      </w:r>
      <w:r w:rsidRPr="001641F0" w:rsidR="001641F0">
        <w:t>’</w:t>
      </w:r>
      <w:r w:rsidRPr="001641F0" w:rsidR="00A50E05">
        <w:t>indemnité augmentée des intérêts légaux. L</w:t>
      </w:r>
      <w:r w:rsidRPr="001641F0" w:rsidR="001641F0">
        <w:t>’</w:t>
      </w:r>
      <w:r w:rsidRPr="001641F0" w:rsidR="00A50E05">
        <w:t>action en recouvrement était recevable seulement après le prononcé de la décision fixant l</w:t>
      </w:r>
      <w:r w:rsidRPr="001641F0" w:rsidR="001641F0">
        <w:t>’</w:t>
      </w:r>
      <w:r w:rsidRPr="001641F0" w:rsidR="00A50E05">
        <w:t>indemnité définitive d</w:t>
      </w:r>
      <w:r w:rsidRPr="001641F0" w:rsidR="001641F0">
        <w:t>’</w:t>
      </w:r>
      <w:r w:rsidRPr="001641F0" w:rsidR="00A50E05">
        <w:t>expropriation et ne faisait pas partie des matières qui étaient décidées dans le cadre de la « procédure unique ». Ceci s</w:t>
      </w:r>
      <w:r w:rsidRPr="001641F0" w:rsidR="001641F0">
        <w:t>’</w:t>
      </w:r>
      <w:r w:rsidRPr="001641F0" w:rsidR="00A50E05">
        <w:t>expliquait par le fait que le droit de l</w:t>
      </w:r>
      <w:r w:rsidRPr="001641F0" w:rsidR="001641F0">
        <w:t>’</w:t>
      </w:r>
      <w:r w:rsidRPr="001641F0" w:rsidR="00A50E05">
        <w:t>ayant-droit de l</w:t>
      </w:r>
      <w:r w:rsidRPr="001641F0" w:rsidR="001641F0">
        <w:t>’</w:t>
      </w:r>
      <w:r w:rsidRPr="001641F0" w:rsidR="00A50E05">
        <w:t>indemnité devenait réel avec la décision définitive fixant celle-ci et la question du recouvrement ne pouvait donc pas être introduite devant la cour d</w:t>
      </w:r>
      <w:r w:rsidRPr="001641F0" w:rsidR="001641F0">
        <w:t>’</w:t>
      </w:r>
      <w:r w:rsidRPr="001641F0" w:rsidR="00A50E05">
        <w:t>appel dans le cadre de la « procédure unique ».</w:t>
      </w:r>
    </w:p>
    <w:p w:rsidRPr="001641F0" w:rsidR="00A50E05" w:rsidP="001641F0" w:rsidRDefault="00466CE8">
      <w:pPr>
        <w:pStyle w:val="JuPara"/>
      </w:pPr>
      <w:r w:rsidRPr="001641F0">
        <w:fldChar w:fldCharType="begin"/>
      </w:r>
      <w:r w:rsidRPr="001641F0">
        <w:instrText xml:space="preserve"> SEQ level0 \*arabic </w:instrText>
      </w:r>
      <w:r w:rsidRPr="001641F0">
        <w:fldChar w:fldCharType="separate"/>
      </w:r>
      <w:r w:rsidRPr="001641F0" w:rsidR="001641F0">
        <w:rPr>
          <w:noProof/>
        </w:rPr>
        <w:t>21</w:t>
      </w:r>
      <w:r w:rsidRPr="001641F0">
        <w:fldChar w:fldCharType="end"/>
      </w:r>
      <w:r w:rsidRPr="001641F0">
        <w:t>.  </w:t>
      </w:r>
      <w:r w:rsidRPr="001641F0" w:rsidR="00A50E05">
        <w:t>La Cour de cassation souligna que cette approche n</w:t>
      </w:r>
      <w:r w:rsidRPr="001641F0" w:rsidR="001641F0">
        <w:t>’</w:t>
      </w:r>
      <w:r w:rsidRPr="001641F0" w:rsidR="00A50E05">
        <w:t>était pas contraire aux articles 17 de la Constitution, 1 du Protocole n</w:t>
      </w:r>
      <w:r w:rsidRPr="001641F0" w:rsidR="00A50E05">
        <w:rPr>
          <w:vertAlign w:val="superscript"/>
        </w:rPr>
        <w:t>o</w:t>
      </w:r>
      <w:r w:rsidRPr="001641F0" w:rsidR="00A50E05">
        <w:t xml:space="preserve"> 1 et 6 de la Convention sur lesquels se fondait le principe de la « procédure unique ». La Convention européenne des droits de l</w:t>
      </w:r>
      <w:r w:rsidRPr="001641F0" w:rsidR="001641F0">
        <w:t>’</w:t>
      </w:r>
      <w:r w:rsidRPr="001641F0" w:rsidR="00A50E05">
        <w:t>homme ne pouvait pas se substituer à la législation nationale pour fixer des règles de procédure applicables en la matière. En outre, il n</w:t>
      </w:r>
      <w:r w:rsidRPr="001641F0" w:rsidR="001641F0">
        <w:t>’</w:t>
      </w:r>
      <w:r w:rsidRPr="001641F0" w:rsidR="00A50E05">
        <w:t>y avait pas non plus atteinte au principe de l</w:t>
      </w:r>
      <w:r w:rsidRPr="001641F0" w:rsidR="001641F0">
        <w:t>’</w:t>
      </w:r>
      <w:r w:rsidRPr="001641F0" w:rsidR="00A50E05">
        <w:t>examen des conséquences de l</w:t>
      </w:r>
      <w:r w:rsidRPr="001641F0" w:rsidR="001641F0">
        <w:t>’</w:t>
      </w:r>
      <w:r w:rsidRPr="001641F0" w:rsidR="00A50E05">
        <w:t>expropriation dans un délai raisonnable car il ne s</w:t>
      </w:r>
      <w:r w:rsidRPr="001641F0" w:rsidR="001641F0">
        <w:t>’</w:t>
      </w:r>
      <w:r w:rsidRPr="001641F0" w:rsidR="00A50E05">
        <w:t>agissait pas d</w:t>
      </w:r>
      <w:r w:rsidRPr="001641F0" w:rsidR="001641F0">
        <w:t>’</w:t>
      </w:r>
      <w:r w:rsidRPr="001641F0" w:rsidR="00A50E05">
        <w:t>une sorte de renvoi qui serait le résultat des disfonctionnements de la procédure prévue, mais de la conséquence des choix législatifs en la matière.</w:t>
      </w:r>
    </w:p>
    <w:p w:rsidRPr="001641F0" w:rsidR="00A50E05" w:rsidP="001641F0" w:rsidRDefault="00466CE8">
      <w:pPr>
        <w:pStyle w:val="JuPara"/>
      </w:pPr>
      <w:r w:rsidRPr="001641F0">
        <w:fldChar w:fldCharType="begin"/>
      </w:r>
      <w:r w:rsidRPr="001641F0">
        <w:instrText xml:space="preserve"> SEQ level0 \*arabic </w:instrText>
      </w:r>
      <w:r w:rsidRPr="001641F0">
        <w:fldChar w:fldCharType="separate"/>
      </w:r>
      <w:r w:rsidRPr="001641F0" w:rsidR="001641F0">
        <w:rPr>
          <w:noProof/>
        </w:rPr>
        <w:t>22</w:t>
      </w:r>
      <w:r w:rsidRPr="001641F0">
        <w:fldChar w:fldCharType="end"/>
      </w:r>
      <w:r w:rsidRPr="001641F0">
        <w:t>.  </w:t>
      </w:r>
      <w:r w:rsidRPr="001641F0" w:rsidR="00A50E05">
        <w:t>Enfin, la Cour de cassation accueillit un moyen en cassation des requérants qui portait sur le montant de l</w:t>
      </w:r>
      <w:r w:rsidRPr="001641F0" w:rsidR="001641F0">
        <w:t>’</w:t>
      </w:r>
      <w:r w:rsidRPr="001641F0" w:rsidR="00A50E05">
        <w:t>indemnité des biens expropriés et de l</w:t>
      </w:r>
      <w:r w:rsidRPr="001641F0" w:rsidR="001641F0">
        <w:t>’</w:t>
      </w:r>
      <w:r w:rsidRPr="001641F0" w:rsidR="00A50E05">
        <w:t>indemnité spéciale accordée pour compenser la perte de la valeur de la partie restante des biens. Plus particulièrement, elle considéra que la cour d</w:t>
      </w:r>
      <w:r w:rsidRPr="001641F0" w:rsidR="001641F0">
        <w:t>’</w:t>
      </w:r>
      <w:r w:rsidRPr="001641F0" w:rsidR="00A50E05">
        <w:t>appel avait erré en admettant que le fait que les parties expropriées et restantes des biens étaient situés dans un secteur classé « archéologique » justifiait une limitation de leur valeur. Elle renvoya cet aspect de l</w:t>
      </w:r>
      <w:r w:rsidRPr="001641F0" w:rsidR="001641F0">
        <w:t>’</w:t>
      </w:r>
      <w:r w:rsidRPr="001641F0" w:rsidR="00A50E05">
        <w:t>affaire à la cour d</w:t>
      </w:r>
      <w:r w:rsidRPr="001641F0" w:rsidR="001641F0">
        <w:t>’</w:t>
      </w:r>
      <w:r w:rsidRPr="001641F0" w:rsidR="00A50E05">
        <w:t>appel de Thessalonique pour qu</w:t>
      </w:r>
      <w:r w:rsidRPr="001641F0" w:rsidR="001641F0">
        <w:t>’</w:t>
      </w:r>
      <w:r w:rsidRPr="001641F0" w:rsidR="00A50E05">
        <w:t>elle décide à nouveau. Toutefois, les requérants ne prirent aucune initiative pour faire démarrer la procédure devant la cour d</w:t>
      </w:r>
      <w:r w:rsidRPr="001641F0" w:rsidR="001641F0">
        <w:t>’</w:t>
      </w:r>
      <w:r w:rsidRPr="001641F0" w:rsidR="00A50E05">
        <w:t>appel.</w:t>
      </w:r>
    </w:p>
    <w:p w:rsidRPr="001641F0" w:rsidR="00A50E05" w:rsidP="001641F0" w:rsidRDefault="00A50E05">
      <w:pPr>
        <w:pStyle w:val="JuHIRoman"/>
      </w:pPr>
      <w:r w:rsidRPr="001641F0">
        <w:t>LE DROIT INTERNE PERTINENT</w:t>
      </w:r>
    </w:p>
    <w:p w:rsidRPr="001641F0" w:rsidR="00A50E05" w:rsidP="001641F0" w:rsidRDefault="00466CE8">
      <w:pPr>
        <w:pStyle w:val="JuPara"/>
      </w:pPr>
      <w:r w:rsidRPr="001641F0">
        <w:fldChar w:fldCharType="begin"/>
      </w:r>
      <w:r w:rsidRPr="001641F0">
        <w:instrText xml:space="preserve"> SEQ level0 \*arabic </w:instrText>
      </w:r>
      <w:r w:rsidRPr="001641F0">
        <w:fldChar w:fldCharType="separate"/>
      </w:r>
      <w:r w:rsidRPr="001641F0" w:rsidR="001641F0">
        <w:rPr>
          <w:noProof/>
        </w:rPr>
        <w:t>23</w:t>
      </w:r>
      <w:r w:rsidRPr="001641F0">
        <w:fldChar w:fldCharType="end"/>
      </w:r>
      <w:r w:rsidRPr="001641F0">
        <w:t>.  </w:t>
      </w:r>
      <w:r w:rsidRPr="001641F0" w:rsidR="00A50E05">
        <w:t>L</w:t>
      </w:r>
      <w:r w:rsidRPr="001641F0" w:rsidR="001641F0">
        <w:t>’</w:t>
      </w:r>
      <w:r w:rsidRPr="001641F0" w:rsidR="00A50E05">
        <w:t>article 17 de la Constitution dispose :</w:t>
      </w:r>
    </w:p>
    <w:p w:rsidRPr="001641F0" w:rsidR="00A50E05" w:rsidP="001641F0" w:rsidRDefault="00A50E05">
      <w:pPr>
        <w:pStyle w:val="JuQuot"/>
      </w:pPr>
      <w:r w:rsidRPr="001641F0">
        <w:t>« 1.  La propriété est placée sous la protection de l</w:t>
      </w:r>
      <w:r w:rsidRPr="001641F0" w:rsidR="001641F0">
        <w:t>’</w:t>
      </w:r>
      <w:r w:rsidRPr="001641F0">
        <w:t>État. Les droits qui en dérivent ne peuvent toutefois s</w:t>
      </w:r>
      <w:r w:rsidRPr="001641F0" w:rsidR="001641F0">
        <w:t>’</w:t>
      </w:r>
      <w:r w:rsidRPr="001641F0">
        <w:t>exercer au détriment de l</w:t>
      </w:r>
      <w:r w:rsidRPr="001641F0" w:rsidR="001641F0">
        <w:t>’</w:t>
      </w:r>
      <w:r w:rsidRPr="001641F0">
        <w:t>intérêt général.</w:t>
      </w:r>
    </w:p>
    <w:p w:rsidRPr="001641F0" w:rsidR="00A50E05" w:rsidP="001641F0" w:rsidRDefault="00A50E05">
      <w:pPr>
        <w:pStyle w:val="JuQuot"/>
      </w:pPr>
      <w:r w:rsidRPr="001641F0">
        <w:t>2.  Nul ne peut être privé de sa propriété, si ce n</w:t>
      </w:r>
      <w:r w:rsidRPr="001641F0" w:rsidR="001641F0">
        <w:t>’</w:t>
      </w:r>
      <w:r w:rsidRPr="001641F0">
        <w:t>est pour cause d</w:t>
      </w:r>
      <w:r w:rsidRPr="001641F0" w:rsidR="001641F0">
        <w:t>’</w:t>
      </w:r>
      <w:r w:rsidRPr="001641F0">
        <w:t>utilité publique, dûment prouvée, dans les cas et suivant la procédure déterminée par la loi et toujours moyennant une indemnité préalable complète. Celle-ci doit correspondre à la valeur de la propriété expropriée à la date de l</w:t>
      </w:r>
      <w:r w:rsidRPr="001641F0" w:rsidR="001641F0">
        <w:t>’</w:t>
      </w:r>
      <w:r w:rsidRPr="001641F0">
        <w:t>audience sur l</w:t>
      </w:r>
      <w:r w:rsidRPr="001641F0" w:rsidR="001641F0">
        <w:t>’</w:t>
      </w:r>
      <w:r w:rsidRPr="001641F0">
        <w:t>affaire concernant la fixation provisoire de l</w:t>
      </w:r>
      <w:r w:rsidRPr="001641F0" w:rsidR="001641F0">
        <w:t>’</w:t>
      </w:r>
      <w:r w:rsidRPr="001641F0">
        <w:t>indemnité par le tribunal. Dans le cas d</w:t>
      </w:r>
      <w:r w:rsidRPr="001641F0" w:rsidR="001641F0">
        <w:t>’</w:t>
      </w:r>
      <w:r w:rsidRPr="001641F0">
        <w:t>une demande visant à la fixation immédiate de l</w:t>
      </w:r>
      <w:r w:rsidRPr="001641F0" w:rsidR="001641F0">
        <w:t>’</w:t>
      </w:r>
      <w:r w:rsidRPr="001641F0">
        <w:t>indemnité définitive, est prise en considération la valeur de la propriété expropriée au jour de l</w:t>
      </w:r>
      <w:r w:rsidRPr="001641F0" w:rsidR="001641F0">
        <w:t>’</w:t>
      </w:r>
      <w:r w:rsidRPr="001641F0">
        <w:t>audience du tribunal sur cette demande.</w:t>
      </w:r>
    </w:p>
    <w:p w:rsidRPr="001641F0" w:rsidR="00A50E05" w:rsidP="001641F0" w:rsidRDefault="00A50E05">
      <w:pPr>
        <w:pStyle w:val="JuQuot"/>
      </w:pPr>
      <w:r w:rsidRPr="001641F0">
        <w:t>(...)</w:t>
      </w:r>
    </w:p>
    <w:p w:rsidRPr="001641F0" w:rsidR="00A50E05" w:rsidP="001641F0" w:rsidRDefault="00A50E05">
      <w:pPr>
        <w:pStyle w:val="JuQuot"/>
      </w:pPr>
      <w:r w:rsidRPr="001641F0">
        <w:t>4.  Une loi prévoit l</w:t>
      </w:r>
      <w:r w:rsidRPr="001641F0" w:rsidR="001641F0">
        <w:t>’</w:t>
      </w:r>
      <w:r w:rsidRPr="001641F0">
        <w:t>établissement d</w:t>
      </w:r>
      <w:r w:rsidRPr="001641F0" w:rsidR="001641F0">
        <w:t>’</w:t>
      </w:r>
      <w:r w:rsidRPr="001641F0">
        <w:t>une juridiction unique, nonobstant l</w:t>
      </w:r>
      <w:r w:rsidRPr="001641F0" w:rsidR="001641F0">
        <w:t>’</w:t>
      </w:r>
      <w:r w:rsidRPr="001641F0">
        <w:t>article 94, pour tous les litiges et les affaires d</w:t>
      </w:r>
      <w:r w:rsidRPr="001641F0" w:rsidR="001641F0">
        <w:t>’</w:t>
      </w:r>
      <w:r w:rsidRPr="001641F0">
        <w:t>expropriation, ainsi que pour le traitement des procédures y relatives devant les tribunaux comme une question de priorité. La manière dont les procédures en instance se déroulent devant les tribunaux, est réglée par la même loi.</w:t>
      </w:r>
    </w:p>
    <w:p w:rsidRPr="001641F0" w:rsidR="00A50E05" w:rsidP="001641F0" w:rsidRDefault="00A50E05">
      <w:pPr>
        <w:pStyle w:val="JuQuot"/>
      </w:pPr>
      <w:r w:rsidRPr="001641F0">
        <w:t>(...) »</w:t>
      </w:r>
    </w:p>
    <w:p w:rsidRPr="001641F0" w:rsidR="00A50E05" w:rsidP="001641F0" w:rsidRDefault="00466CE8">
      <w:pPr>
        <w:pStyle w:val="JuPara"/>
      </w:pPr>
      <w:r w:rsidRPr="001641F0">
        <w:fldChar w:fldCharType="begin"/>
      </w:r>
      <w:r w:rsidRPr="001641F0">
        <w:instrText xml:space="preserve"> SEQ level0 \*arabic </w:instrText>
      </w:r>
      <w:r w:rsidRPr="001641F0">
        <w:fldChar w:fldCharType="separate"/>
      </w:r>
      <w:r w:rsidRPr="001641F0" w:rsidR="001641F0">
        <w:rPr>
          <w:noProof/>
        </w:rPr>
        <w:t>24</w:t>
      </w:r>
      <w:r w:rsidRPr="001641F0">
        <w:fldChar w:fldCharType="end"/>
      </w:r>
      <w:r w:rsidRPr="001641F0">
        <w:t>.  </w:t>
      </w:r>
      <w:r w:rsidRPr="001641F0" w:rsidR="00A50E05">
        <w:t>Les articles pertinents du code des expropriations des biens immobiliers (loi n</w:t>
      </w:r>
      <w:r w:rsidRPr="001641F0" w:rsidR="00A50E05">
        <w:rPr>
          <w:vertAlign w:val="superscript"/>
        </w:rPr>
        <w:t>o</w:t>
      </w:r>
      <w:r w:rsidRPr="001641F0" w:rsidR="00A50E05">
        <w:t> 2882/2001) sont ainsi libellés :</w:t>
      </w:r>
    </w:p>
    <w:p w:rsidRPr="001641F0" w:rsidR="00A50E05" w:rsidP="001641F0" w:rsidRDefault="00A50E05">
      <w:pPr>
        <w:pStyle w:val="JuHArticle"/>
      </w:pPr>
      <w:r w:rsidRPr="001641F0">
        <w:t>Article 7</w:t>
      </w:r>
    </w:p>
    <w:p w:rsidRPr="001641F0" w:rsidR="00A50E05" w:rsidP="001641F0" w:rsidRDefault="00A50E05">
      <w:pPr>
        <w:pStyle w:val="JuQuot"/>
      </w:pPr>
      <w:r w:rsidRPr="001641F0">
        <w:t>« 1.  L</w:t>
      </w:r>
      <w:r w:rsidRPr="001641F0" w:rsidR="001641F0">
        <w:t>’</w:t>
      </w:r>
      <w:r w:rsidRPr="001641F0">
        <w:t>expropriation est considérée comme ayant eu lieu avec le versement de l</w:t>
      </w:r>
      <w:r w:rsidRPr="001641F0" w:rsidR="001641F0">
        <w:t>’</w:t>
      </w:r>
      <w:r w:rsidRPr="001641F0">
        <w:t>indemnité provisoire ou définitive à l</w:t>
      </w:r>
      <w:r w:rsidRPr="001641F0" w:rsidR="001641F0">
        <w:t>’</w:t>
      </w:r>
      <w:r w:rsidRPr="001641F0">
        <w:t>ayant-droit de celle-ci (...) ou avec la publication au Journal Officiel d</w:t>
      </w:r>
      <w:r w:rsidRPr="001641F0" w:rsidR="001641F0">
        <w:t>’</w:t>
      </w:r>
      <w:r w:rsidRPr="001641F0">
        <w:t>une notification attestant que l</w:t>
      </w:r>
      <w:r w:rsidRPr="001641F0" w:rsidR="001641F0">
        <w:t>’</w:t>
      </w:r>
      <w:r w:rsidRPr="001641F0">
        <w:t>indemnité, les frais de justice (...) et les honoraires d</w:t>
      </w:r>
      <w:r w:rsidRPr="001641F0" w:rsidR="001641F0">
        <w:t>’</w:t>
      </w:r>
      <w:r w:rsidRPr="001641F0">
        <w:t>avocat ont été déposées à la Caisse des dépôts et des prêts conformément à l</w:t>
      </w:r>
      <w:r w:rsidRPr="001641F0" w:rsidR="001641F0">
        <w:t>’</w:t>
      </w:r>
      <w:r w:rsidRPr="001641F0">
        <w:t>article 8. Si c</w:t>
      </w:r>
      <w:r w:rsidRPr="001641F0" w:rsidR="001641F0">
        <w:t>’</w:t>
      </w:r>
      <w:r w:rsidRPr="001641F0">
        <w:t>est l</w:t>
      </w:r>
      <w:r w:rsidRPr="001641F0" w:rsidR="001641F0">
        <w:t>’</w:t>
      </w:r>
      <w:r w:rsidRPr="001641F0">
        <w:t>État qui est redevable du versement de l</w:t>
      </w:r>
      <w:r w:rsidRPr="001641F0" w:rsidR="001641F0">
        <w:t>’</w:t>
      </w:r>
      <w:r w:rsidRPr="001641F0">
        <w:t>indemnité, l</w:t>
      </w:r>
      <w:r w:rsidRPr="001641F0" w:rsidR="001641F0">
        <w:t>’</w:t>
      </w:r>
      <w:r w:rsidRPr="001641F0">
        <w:t>expropriation est considérée comme ayant eu lieu avec l</w:t>
      </w:r>
      <w:r w:rsidRPr="001641F0" w:rsidR="001641F0">
        <w:t>’</w:t>
      </w:r>
      <w:r w:rsidRPr="001641F0">
        <w:t>édiction d</w:t>
      </w:r>
      <w:r w:rsidRPr="001641F0" w:rsidR="001641F0">
        <w:t>’</w:t>
      </w:r>
      <w:r w:rsidRPr="001641F0">
        <w:t>un ordre de paiement au profit de l</w:t>
      </w:r>
      <w:r w:rsidRPr="001641F0" w:rsidR="001641F0">
        <w:t>’</w:t>
      </w:r>
      <w:r w:rsidRPr="001641F0">
        <w:t>ayant-droit de l</w:t>
      </w:r>
      <w:r w:rsidRPr="001641F0" w:rsidR="001641F0">
        <w:t>’</w:t>
      </w:r>
      <w:r w:rsidRPr="001641F0">
        <w:t>indemnité (...) »</w:t>
      </w:r>
    </w:p>
    <w:p w:rsidRPr="001641F0" w:rsidR="00A50E05" w:rsidP="001641F0" w:rsidRDefault="00A50E05">
      <w:pPr>
        <w:pStyle w:val="JuHArticle"/>
      </w:pPr>
      <w:r w:rsidRPr="001641F0">
        <w:t>Article 8</w:t>
      </w:r>
    </w:p>
    <w:p w:rsidRPr="001641F0" w:rsidR="00A50E05" w:rsidP="001641F0" w:rsidRDefault="00A50E05">
      <w:pPr>
        <w:pStyle w:val="JuQuot"/>
      </w:pPr>
      <w:r w:rsidRPr="001641F0">
        <w:t>« 1.  Celui qui est redevable du paiement de l</w:t>
      </w:r>
      <w:r w:rsidRPr="001641F0" w:rsidR="001641F0">
        <w:t>’</w:t>
      </w:r>
      <w:r w:rsidRPr="001641F0">
        <w:t>indemnité, des frais de justice (...) et des honoraires d</w:t>
      </w:r>
      <w:r w:rsidRPr="001641F0" w:rsidR="001641F0">
        <w:t>’</w:t>
      </w:r>
      <w:r w:rsidRPr="001641F0">
        <w:t>avocat, qui ont été fixés par voie judiciaire, dépose à la Caisse des dépôts et des prêts, d</w:t>
      </w:r>
      <w:r w:rsidRPr="001641F0" w:rsidR="001641F0">
        <w:t>’</w:t>
      </w:r>
      <w:r w:rsidRPr="001641F0">
        <w:t>une part, l</w:t>
      </w:r>
      <w:r w:rsidRPr="001641F0" w:rsidR="001641F0">
        <w:t>’</w:t>
      </w:r>
      <w:r w:rsidRPr="001641F0">
        <w:t>indemnité d</w:t>
      </w:r>
      <w:r w:rsidRPr="001641F0" w:rsidR="001641F0">
        <w:t>’</w:t>
      </w:r>
      <w:r w:rsidRPr="001641F0">
        <w:t>expropriation au profit de l</w:t>
      </w:r>
      <w:r w:rsidRPr="001641F0" w:rsidR="001641F0">
        <w:t>’</w:t>
      </w:r>
      <w:r w:rsidRPr="001641F0">
        <w:t>ayant-droit et, d</w:t>
      </w:r>
      <w:r w:rsidRPr="001641F0" w:rsidR="001641F0">
        <w:t>’</w:t>
      </w:r>
      <w:r w:rsidRPr="001641F0">
        <w:t>autre part, les frais de justice et les honoraires d</w:t>
      </w:r>
      <w:r w:rsidRPr="001641F0" w:rsidR="001641F0">
        <w:t>’</w:t>
      </w:r>
      <w:r w:rsidRPr="001641F0">
        <w:t>avocat au profit de barreau local (...).</w:t>
      </w:r>
    </w:p>
    <w:p w:rsidRPr="001641F0" w:rsidR="00A50E05" w:rsidP="001641F0" w:rsidRDefault="00A50E05">
      <w:pPr>
        <w:pStyle w:val="JuQuot"/>
      </w:pPr>
      <w:r w:rsidRPr="001641F0">
        <w:t>2.  La Caisse des dépôts et des prêts rend à l</w:t>
      </w:r>
      <w:r w:rsidRPr="001641F0" w:rsidR="001641F0">
        <w:t>’</w:t>
      </w:r>
      <w:r w:rsidRPr="001641F0">
        <w:t>ayant-droit la somme déposée après que ce dernier soumette à la Caisse une décision déclaratoire définitive et au barreau local le montant des frais de justice et d</w:t>
      </w:r>
      <w:r w:rsidRPr="001641F0" w:rsidR="001641F0">
        <w:t>’</w:t>
      </w:r>
      <w:r w:rsidRPr="001641F0">
        <w:t>honoraires d</w:t>
      </w:r>
      <w:r w:rsidRPr="001641F0" w:rsidR="001641F0">
        <w:t>’</w:t>
      </w:r>
      <w:r w:rsidRPr="001641F0">
        <w:t>avocat (...) »</w:t>
      </w:r>
    </w:p>
    <w:p w:rsidRPr="001641F0" w:rsidR="00A50E05" w:rsidP="001641F0" w:rsidRDefault="00A50E05">
      <w:pPr>
        <w:pStyle w:val="JuHArticle"/>
      </w:pPr>
      <w:r w:rsidRPr="001641F0">
        <w:t>Article 13</w:t>
      </w:r>
    </w:p>
    <w:p w:rsidRPr="001641F0" w:rsidR="00A50E05" w:rsidP="001641F0" w:rsidRDefault="00A50E05">
      <w:pPr>
        <w:pStyle w:val="JuQuot"/>
      </w:pPr>
      <w:r w:rsidRPr="001641F0">
        <w:t>« 1.  L</w:t>
      </w:r>
      <w:r w:rsidRPr="001641F0" w:rsidR="001641F0">
        <w:t>’</w:t>
      </w:r>
      <w:r w:rsidRPr="001641F0">
        <w:t>indemnisation doit être pleine et correspondre à la valeur du terrain exproprié à la date de l</w:t>
      </w:r>
      <w:r w:rsidRPr="001641F0" w:rsidR="001641F0">
        <w:t>’</w:t>
      </w:r>
      <w:r w:rsidRPr="001641F0">
        <w:t>audience sur l</w:t>
      </w:r>
      <w:r w:rsidRPr="001641F0" w:rsidR="001641F0">
        <w:t>’</w:t>
      </w:r>
      <w:r w:rsidRPr="001641F0">
        <w:t>affaire concernant la fixation provisoire de l</w:t>
      </w:r>
      <w:r w:rsidRPr="001641F0" w:rsidR="001641F0">
        <w:t>’</w:t>
      </w:r>
      <w:r w:rsidRPr="001641F0">
        <w:t>indemnité par le tribunal. Dans le cas d</w:t>
      </w:r>
      <w:r w:rsidRPr="001641F0" w:rsidR="001641F0">
        <w:t>’</w:t>
      </w:r>
      <w:r w:rsidRPr="001641F0">
        <w:t>une demande visant à la fixation immédiate de l</w:t>
      </w:r>
      <w:r w:rsidRPr="001641F0" w:rsidR="001641F0">
        <w:t>’</w:t>
      </w:r>
      <w:r w:rsidRPr="001641F0">
        <w:t>indemnité définitive, est prise en considération la valeur de la propriété expropriée au jour de l</w:t>
      </w:r>
      <w:r w:rsidRPr="001641F0" w:rsidR="001641F0">
        <w:t>’</w:t>
      </w:r>
      <w:r w:rsidRPr="001641F0">
        <w:t>audience du tribunal sur cette demande.</w:t>
      </w:r>
    </w:p>
    <w:p w:rsidRPr="001641F0" w:rsidR="00A50E05" w:rsidP="001641F0" w:rsidRDefault="00A50E05">
      <w:pPr>
        <w:pStyle w:val="JuQuot"/>
      </w:pPr>
      <w:r w:rsidRPr="001641F0">
        <w:t>(...)</w:t>
      </w:r>
    </w:p>
    <w:p w:rsidRPr="001641F0" w:rsidR="00A50E05" w:rsidP="001641F0" w:rsidRDefault="00A50E05">
      <w:pPr>
        <w:pStyle w:val="JuQuot"/>
      </w:pPr>
      <w:r w:rsidRPr="001641F0">
        <w:t>Les profits tirés de l</w:t>
      </w:r>
      <w:r w:rsidRPr="001641F0" w:rsidR="001641F0">
        <w:t>’</w:t>
      </w:r>
      <w:r w:rsidRPr="001641F0">
        <w:t>exploitation du terrain exproprié ainsi que la valeur vénale des terrains voisins et similaires à celui-ci, telle qu</w:t>
      </w:r>
      <w:r w:rsidRPr="001641F0" w:rsidR="001641F0">
        <w:t>’</w:t>
      </w:r>
      <w:r w:rsidRPr="001641F0">
        <w:t>elle ressort de leur valeur objective et des prix apparaissant dans des contrats de vente des biens immobiliers rédigés au temps de l</w:t>
      </w:r>
      <w:r w:rsidRPr="001641F0" w:rsidR="001641F0">
        <w:t>’</w:t>
      </w:r>
      <w:r w:rsidRPr="001641F0">
        <w:t>annonce de l</w:t>
      </w:r>
      <w:r w:rsidRPr="001641F0" w:rsidR="001641F0">
        <w:t>’</w:t>
      </w:r>
      <w:r w:rsidRPr="001641F0">
        <w:t>expropriation, sont considérés tout particulièrement comme critères pour l</w:t>
      </w:r>
      <w:r w:rsidRPr="001641F0" w:rsidR="001641F0">
        <w:t>’</w:t>
      </w:r>
      <w:r w:rsidRPr="001641F0">
        <w:t>appréciation de la valeur du bien exproprié.</w:t>
      </w:r>
    </w:p>
    <w:p w:rsidRPr="001641F0" w:rsidR="00A50E05" w:rsidP="001641F0" w:rsidRDefault="00A50E05">
      <w:pPr>
        <w:pStyle w:val="JuQuot"/>
      </w:pPr>
      <w:r w:rsidRPr="001641F0">
        <w:t>(...)</w:t>
      </w:r>
    </w:p>
    <w:p w:rsidRPr="001641F0" w:rsidR="00A50E05" w:rsidP="001641F0" w:rsidRDefault="00A50E05">
      <w:pPr>
        <w:pStyle w:val="JuQuot"/>
      </w:pPr>
      <w:r w:rsidRPr="001641F0">
        <w:t>4.  En cas d</w:t>
      </w:r>
      <w:r w:rsidRPr="001641F0" w:rsidR="001641F0">
        <w:t>’</w:t>
      </w:r>
      <w:r w:rsidRPr="001641F0">
        <w:t>expropriation d</w:t>
      </w:r>
      <w:r w:rsidRPr="001641F0" w:rsidR="001641F0">
        <w:t>’</w:t>
      </w:r>
      <w:r w:rsidRPr="001641F0">
        <w:t>une partie d</w:t>
      </w:r>
      <w:r w:rsidRPr="001641F0" w:rsidR="001641F0">
        <w:t>’</w:t>
      </w:r>
      <w:r w:rsidRPr="001641F0">
        <w:t>un bien et lorsque la partie restant au propriétaire subit une dépréciation substantielle de sa valeur ou devient inutilisable, le jugement qui fixe l</w:t>
      </w:r>
      <w:r w:rsidRPr="001641F0" w:rsidR="001641F0">
        <w:t>’</w:t>
      </w:r>
      <w:r w:rsidRPr="001641F0">
        <w:t>indemnité détermine aussi l</w:t>
      </w:r>
      <w:r w:rsidRPr="001641F0" w:rsidR="001641F0">
        <w:t>’</w:t>
      </w:r>
      <w:r w:rsidRPr="001641F0">
        <w:t>indemnité spéciale pour cette partie. Cette indemnité spéciale est versée au propriétaire avec celle pour la partie expropriée. »</w:t>
      </w:r>
    </w:p>
    <w:p w:rsidRPr="001641F0" w:rsidR="00A50E05" w:rsidP="001641F0" w:rsidRDefault="00A50E05">
      <w:pPr>
        <w:pStyle w:val="JuHArticle"/>
      </w:pPr>
      <w:r w:rsidRPr="001641F0">
        <w:t>Article 19 (fixation de l</w:t>
      </w:r>
      <w:r w:rsidRPr="001641F0" w:rsidR="001641F0">
        <w:t>’</w:t>
      </w:r>
      <w:r w:rsidRPr="001641F0">
        <w:t>indemnité provisoire)</w:t>
      </w:r>
    </w:p>
    <w:p w:rsidRPr="001641F0" w:rsidR="00A50E05" w:rsidP="001641F0" w:rsidRDefault="00A50E05">
      <w:pPr>
        <w:pStyle w:val="JuQuot"/>
      </w:pPr>
      <w:r w:rsidRPr="001641F0">
        <w:t>« 6.  L</w:t>
      </w:r>
      <w:r w:rsidRPr="001641F0" w:rsidR="001641F0">
        <w:t>’</w:t>
      </w:r>
      <w:r w:rsidRPr="001641F0">
        <w:t>ajournement de l</w:t>
      </w:r>
      <w:r w:rsidRPr="001641F0" w:rsidR="001641F0">
        <w:t>’</w:t>
      </w:r>
      <w:r w:rsidRPr="001641F0">
        <w:t>audience est permis une seule fois et pour un motif sérieux, notamment lorsqu</w:t>
      </w:r>
      <w:r w:rsidRPr="001641F0" w:rsidR="001641F0">
        <w:t>’</w:t>
      </w:r>
      <w:r w:rsidRPr="001641F0">
        <w:t>une des parties n</w:t>
      </w:r>
      <w:r w:rsidRPr="001641F0" w:rsidR="001641F0">
        <w:t>’</w:t>
      </w:r>
      <w:r w:rsidRPr="001641F0">
        <w:t>a pas été convoquée ou n</w:t>
      </w:r>
      <w:r w:rsidRPr="001641F0" w:rsidR="001641F0">
        <w:t>’</w:t>
      </w:r>
      <w:r w:rsidRPr="001641F0">
        <w:t>a pas été présente à l</w:t>
      </w:r>
      <w:r w:rsidRPr="001641F0" w:rsidR="001641F0">
        <w:t>’</w:t>
      </w:r>
      <w:r w:rsidRPr="001641F0">
        <w:t>audience. Le tribunal fixe une nouvelle audience dans un délai de quinze jours (...) »</w:t>
      </w:r>
    </w:p>
    <w:p w:rsidRPr="001641F0" w:rsidR="00A50E05" w:rsidP="001641F0" w:rsidRDefault="00A50E05">
      <w:pPr>
        <w:pStyle w:val="JuHArticle"/>
      </w:pPr>
      <w:r w:rsidRPr="001641F0">
        <w:t>Article 20 (fixation de l</w:t>
      </w:r>
      <w:r w:rsidRPr="001641F0" w:rsidR="001641F0">
        <w:t>’</w:t>
      </w:r>
      <w:r w:rsidRPr="001641F0">
        <w:t>indemnité définitive)</w:t>
      </w:r>
    </w:p>
    <w:p w:rsidRPr="001641F0" w:rsidR="00A50E05" w:rsidP="001641F0" w:rsidRDefault="00A50E05">
      <w:pPr>
        <w:pStyle w:val="JuQuot"/>
      </w:pPr>
      <w:r w:rsidRPr="001641F0">
        <w:t>« (...)</w:t>
      </w:r>
    </w:p>
    <w:p w:rsidRPr="001641F0" w:rsidR="00A50E05" w:rsidP="001641F0" w:rsidRDefault="00A50E05">
      <w:pPr>
        <w:pStyle w:val="JuQuot"/>
      </w:pPr>
      <w:r w:rsidRPr="001641F0">
        <w:t>3.  (...) Le président de la cour d</w:t>
      </w:r>
      <w:r w:rsidRPr="001641F0" w:rsidR="001641F0">
        <w:t>’</w:t>
      </w:r>
      <w:r w:rsidRPr="001641F0">
        <w:t>appel fixe l</w:t>
      </w:r>
      <w:r w:rsidRPr="001641F0" w:rsidR="001641F0">
        <w:t>’</w:t>
      </w:r>
      <w:r w:rsidRPr="001641F0">
        <w:t>audience dans un délai qui n</w:t>
      </w:r>
      <w:r w:rsidRPr="001641F0" w:rsidR="001641F0">
        <w:t>’</w:t>
      </w:r>
      <w:r w:rsidRPr="001641F0">
        <w:t>est pas inférieur à trente jours et pas supérieur à quarante jours à compter de l</w:t>
      </w:r>
      <w:r w:rsidRPr="001641F0" w:rsidR="001641F0">
        <w:t>’</w:t>
      </w:r>
      <w:r w:rsidRPr="001641F0">
        <w:t>introduction de la demande (...).</w:t>
      </w:r>
    </w:p>
    <w:p w:rsidRPr="001641F0" w:rsidR="00A50E05" w:rsidP="001641F0" w:rsidRDefault="00A50E05">
      <w:pPr>
        <w:pStyle w:val="JuQuot"/>
      </w:pPr>
      <w:r w:rsidRPr="001641F0">
        <w:t>8.  La cour appel apprécie librement les éléments de preuve produits par les parties et doit rendre sa décision définitive dans un délai de trente jours à compter de la dernière date de l</w:t>
      </w:r>
      <w:r w:rsidRPr="001641F0" w:rsidR="001641F0">
        <w:t>’</w:t>
      </w:r>
      <w:r w:rsidRPr="001641F0">
        <w:t>audience.</w:t>
      </w:r>
    </w:p>
    <w:p w:rsidRPr="001641F0" w:rsidR="00A50E05" w:rsidP="001641F0" w:rsidRDefault="00A50E05">
      <w:pPr>
        <w:pStyle w:val="JuQuot"/>
      </w:pPr>
      <w:r w:rsidRPr="001641F0">
        <w:t>9.  Si l</w:t>
      </w:r>
      <w:r w:rsidRPr="001641F0" w:rsidR="001641F0">
        <w:t>’</w:t>
      </w:r>
      <w:r w:rsidRPr="001641F0">
        <w:t>arrêt de la cour d</w:t>
      </w:r>
      <w:r w:rsidRPr="001641F0" w:rsidR="001641F0">
        <w:t>’</w:t>
      </w:r>
      <w:r w:rsidRPr="001641F0">
        <w:t>appel st rendu après la réalisation de l</w:t>
      </w:r>
      <w:r w:rsidRPr="001641F0" w:rsidR="001641F0">
        <w:t>’</w:t>
      </w:r>
      <w:r w:rsidRPr="001641F0">
        <w:t>expropriation et s</w:t>
      </w:r>
      <w:r w:rsidRPr="001641F0" w:rsidR="001641F0">
        <w:t>’</w:t>
      </w:r>
      <w:r w:rsidRPr="001641F0">
        <w:t>il y a lieu de verser une indemnité complémentaire celle-ci est versée à l</w:t>
      </w:r>
      <w:r w:rsidRPr="001641F0" w:rsidR="001641F0">
        <w:t>’</w:t>
      </w:r>
      <w:r w:rsidRPr="001641F0">
        <w:t>ayant-droit ou est déposée dans un délai des six mois à compter de la notification de l</w:t>
      </w:r>
      <w:r w:rsidRPr="001641F0" w:rsidR="001641F0">
        <w:t>’</w:t>
      </w:r>
      <w:r w:rsidRPr="001641F0">
        <w:t>arrêt. (...) »</w:t>
      </w:r>
    </w:p>
    <w:p w:rsidRPr="001641F0" w:rsidR="00A50E05" w:rsidP="001641F0" w:rsidRDefault="00466CE8">
      <w:pPr>
        <w:pStyle w:val="JuPara"/>
      </w:pPr>
      <w:r w:rsidRPr="001641F0">
        <w:fldChar w:fldCharType="begin"/>
      </w:r>
      <w:r w:rsidRPr="001641F0">
        <w:instrText xml:space="preserve"> SEQ level0 \*arabic </w:instrText>
      </w:r>
      <w:r w:rsidRPr="001641F0">
        <w:fldChar w:fldCharType="separate"/>
      </w:r>
      <w:r w:rsidRPr="001641F0" w:rsidR="001641F0">
        <w:rPr>
          <w:noProof/>
        </w:rPr>
        <w:t>25</w:t>
      </w:r>
      <w:r w:rsidRPr="001641F0">
        <w:fldChar w:fldCharType="end"/>
      </w:r>
      <w:r w:rsidRPr="001641F0">
        <w:t>.  </w:t>
      </w:r>
      <w:r w:rsidRPr="001641F0" w:rsidR="00A50E05">
        <w:t>Les articles pertinents du code de procédure civile relatifs à l</w:t>
      </w:r>
      <w:r w:rsidRPr="001641F0" w:rsidR="001641F0">
        <w:t>’</w:t>
      </w:r>
      <w:r w:rsidRPr="001641F0" w:rsidR="00A50E05">
        <w:t>ordre de paiement prévoient :</w:t>
      </w:r>
    </w:p>
    <w:p w:rsidRPr="001641F0" w:rsidR="00A50E05" w:rsidP="001641F0" w:rsidRDefault="00A50E05">
      <w:pPr>
        <w:pStyle w:val="JuHArticle"/>
      </w:pPr>
      <w:r w:rsidRPr="001641F0">
        <w:t>Article 623</w:t>
      </w:r>
    </w:p>
    <w:p w:rsidRPr="001641F0" w:rsidR="00A50E05" w:rsidP="001641F0" w:rsidRDefault="00A50E05">
      <w:pPr>
        <w:pStyle w:val="JuQuot"/>
      </w:pPr>
      <w:r w:rsidRPr="001641F0">
        <w:t>« L</w:t>
      </w:r>
      <w:r w:rsidRPr="001641F0" w:rsidR="001641F0">
        <w:t>’</w:t>
      </w:r>
      <w:r w:rsidRPr="001641F0">
        <w:t>intéressé peut demander l</w:t>
      </w:r>
      <w:r w:rsidRPr="001641F0" w:rsidR="001641F0">
        <w:t>’</w:t>
      </w:r>
      <w:r w:rsidRPr="001641F0">
        <w:t>édiction d</w:t>
      </w:r>
      <w:r w:rsidRPr="001641F0" w:rsidR="001641F0">
        <w:t>’</w:t>
      </w:r>
      <w:r w:rsidRPr="001641F0">
        <w:t>un ordre de paiement, conformément à la procédure spéciale des articles 624-634 pour des créances monétaires (...), lorsque la créance et la somme due sont établies par un document public ou privé. »</w:t>
      </w:r>
    </w:p>
    <w:p w:rsidRPr="001641F0" w:rsidR="00A50E05" w:rsidP="001641F0" w:rsidRDefault="00A50E05">
      <w:pPr>
        <w:pStyle w:val="JuHArticle"/>
      </w:pPr>
      <w:r w:rsidRPr="001641F0">
        <w:t>Article 625</w:t>
      </w:r>
    </w:p>
    <w:p w:rsidRPr="001641F0" w:rsidR="00A50E05" w:rsidP="001641F0" w:rsidRDefault="00A50E05">
      <w:pPr>
        <w:pStyle w:val="JuQuotSub"/>
        <w:rPr>
          <w:lang w:val="fr-FR"/>
        </w:rPr>
      </w:pPr>
      <w:r w:rsidRPr="001641F0">
        <w:rPr>
          <w:lang w:val="fr-FR"/>
        </w:rPr>
        <w:t>« Celui qui est compétent pour édicter un ordre de paiement est le juge de paix, si la créance relève de la compétence de ce juge, ou le juge unique du tribunal de première instance pour toute autre créance. Il n</w:t>
      </w:r>
      <w:r w:rsidRPr="001641F0" w:rsidR="001641F0">
        <w:rPr>
          <w:lang w:val="fr-FR"/>
        </w:rPr>
        <w:t>’</w:t>
      </w:r>
      <w:r w:rsidRPr="001641F0">
        <w:rPr>
          <w:lang w:val="fr-FR"/>
        </w:rPr>
        <w:t>y a pas d</w:t>
      </w:r>
      <w:r w:rsidRPr="001641F0" w:rsidR="001641F0">
        <w:rPr>
          <w:lang w:val="fr-FR"/>
        </w:rPr>
        <w:t>’</w:t>
      </w:r>
      <w:r w:rsidRPr="001641F0">
        <w:rPr>
          <w:lang w:val="fr-FR"/>
        </w:rPr>
        <w:t>aud</w:t>
      </w:r>
      <w:r w:rsidRPr="001641F0">
        <w:rPr>
          <w:rStyle w:val="JuQuotChar"/>
        </w:rPr>
        <w:t>i</w:t>
      </w:r>
      <w:r w:rsidRPr="001641F0">
        <w:rPr>
          <w:lang w:val="fr-FR"/>
        </w:rPr>
        <w:t>ence pour l</w:t>
      </w:r>
      <w:r w:rsidRPr="001641F0" w:rsidR="001641F0">
        <w:rPr>
          <w:lang w:val="fr-FR"/>
        </w:rPr>
        <w:t>’</w:t>
      </w:r>
      <w:r w:rsidRPr="001641F0">
        <w:rPr>
          <w:lang w:val="fr-FR"/>
        </w:rPr>
        <w:t>édiction d</w:t>
      </w:r>
      <w:r w:rsidRPr="001641F0" w:rsidR="001641F0">
        <w:rPr>
          <w:lang w:val="fr-FR"/>
        </w:rPr>
        <w:t>’</w:t>
      </w:r>
      <w:r w:rsidRPr="001641F0">
        <w:rPr>
          <w:lang w:val="fr-FR"/>
        </w:rPr>
        <w:t>un ordre de paiement. »</w:t>
      </w:r>
    </w:p>
    <w:p w:rsidRPr="001641F0" w:rsidR="00A50E05" w:rsidP="001641F0" w:rsidRDefault="00A50E05">
      <w:pPr>
        <w:pStyle w:val="JuHArticle"/>
      </w:pPr>
      <w:r w:rsidRPr="001641F0">
        <w:t>Article 627</w:t>
      </w:r>
    </w:p>
    <w:p w:rsidRPr="001641F0" w:rsidR="00A50E05" w:rsidP="001641F0" w:rsidRDefault="00A50E05">
      <w:pPr>
        <w:pStyle w:val="JuQuot"/>
      </w:pPr>
      <w:r w:rsidRPr="001641F0">
        <w:t>« Le juge décide aussitôt que possible sur la demande [d</w:t>
      </w:r>
      <w:r w:rsidRPr="001641F0" w:rsidR="001641F0">
        <w:t>’</w:t>
      </w:r>
      <w:r w:rsidRPr="001641F0">
        <w:t>édiction d</w:t>
      </w:r>
      <w:r w:rsidRPr="001641F0" w:rsidR="001641F0">
        <w:t>’</w:t>
      </w:r>
      <w:r w:rsidRPr="001641F0">
        <w:t>un ordre de paiement], s</w:t>
      </w:r>
      <w:r w:rsidRPr="001641F0" w:rsidR="0030544E">
        <w:t>ans convoquer le débiteur (...)</w:t>
      </w:r>
      <w:r w:rsidRPr="001641F0">
        <w:t> »</w:t>
      </w:r>
    </w:p>
    <w:p w:rsidRPr="001641F0" w:rsidR="00466CE8" w:rsidP="001641F0" w:rsidRDefault="00466CE8">
      <w:pPr>
        <w:pStyle w:val="JuPara"/>
      </w:pPr>
      <w:r w:rsidRPr="001641F0">
        <w:fldChar w:fldCharType="begin"/>
      </w:r>
      <w:r w:rsidRPr="001641F0">
        <w:instrText xml:space="preserve"> SEQ level0 \*arabic </w:instrText>
      </w:r>
      <w:r w:rsidRPr="001641F0">
        <w:fldChar w:fldCharType="separate"/>
      </w:r>
      <w:r w:rsidRPr="001641F0" w:rsidR="001641F0">
        <w:rPr>
          <w:noProof/>
        </w:rPr>
        <w:t>26</w:t>
      </w:r>
      <w:r w:rsidRPr="001641F0">
        <w:fldChar w:fldCharType="end"/>
      </w:r>
      <w:r w:rsidRPr="001641F0">
        <w:t>.  L</w:t>
      </w:r>
      <w:r w:rsidRPr="001641F0" w:rsidR="001641F0">
        <w:t>’</w:t>
      </w:r>
      <w:r w:rsidRPr="001641F0">
        <w:t>action en recouvrement ne fait pas l</w:t>
      </w:r>
      <w:r w:rsidRPr="001641F0" w:rsidR="001641F0">
        <w:t>’</w:t>
      </w:r>
      <w:r w:rsidRPr="001641F0">
        <w:t>objet d</w:t>
      </w:r>
      <w:r w:rsidRPr="001641F0" w:rsidR="001641F0">
        <w:t>’</w:t>
      </w:r>
      <w:r w:rsidRPr="001641F0">
        <w:t>une disposition spécifique en droit grec.  Son fondement juridique était déduit de l</w:t>
      </w:r>
      <w:r w:rsidRPr="001641F0" w:rsidR="001641F0">
        <w:t>’</w:t>
      </w:r>
      <w:r w:rsidRPr="001641F0">
        <w:t>article 25 du code des expropriations (loi n</w:t>
      </w:r>
      <w:r w:rsidRPr="001641F0" w:rsidR="0030544E">
        <w:rPr>
          <w:vertAlign w:val="superscript"/>
        </w:rPr>
        <w:t>o</w:t>
      </w:r>
      <w:r w:rsidRPr="001641F0">
        <w:t xml:space="preserve"> 1731/1939), telle que remplacée par l</w:t>
      </w:r>
      <w:r w:rsidRPr="001641F0" w:rsidR="001641F0">
        <w:t>’</w:t>
      </w:r>
      <w:r w:rsidRPr="001641F0">
        <w:t>article 5 de la loi n</w:t>
      </w:r>
      <w:r w:rsidRPr="001641F0" w:rsidR="0030544E">
        <w:rPr>
          <w:vertAlign w:val="superscript"/>
        </w:rPr>
        <w:t>o</w:t>
      </w:r>
      <w:r w:rsidRPr="001641F0">
        <w:t xml:space="preserve"> 162/1967. Aprè</w:t>
      </w:r>
      <w:r w:rsidRPr="001641F0" w:rsidR="0030544E">
        <w:t>s l</w:t>
      </w:r>
      <w:r w:rsidRPr="001641F0" w:rsidR="001641F0">
        <w:t>’</w:t>
      </w:r>
      <w:r w:rsidRPr="001641F0" w:rsidR="0030544E">
        <w:t>entrée en vigueur de la loi </w:t>
      </w:r>
      <w:r w:rsidRPr="001641F0">
        <w:t>n</w:t>
      </w:r>
      <w:r w:rsidRPr="001641F0" w:rsidR="0030544E">
        <w:rPr>
          <w:vertAlign w:val="superscript"/>
        </w:rPr>
        <w:t>o</w:t>
      </w:r>
      <w:r w:rsidRPr="001641F0">
        <w:t>797/1971, elle est fondée sur les articles 7 § 1, 9 § 3, 10 §§ 1 et 2, 17 § 1, 26 et 27 de cette loi.</w:t>
      </w:r>
    </w:p>
    <w:p w:rsidRPr="001641F0" w:rsidR="00A50E05" w:rsidP="001641F0" w:rsidRDefault="00A50E05">
      <w:pPr>
        <w:pStyle w:val="JuHHead"/>
      </w:pPr>
      <w:r w:rsidRPr="001641F0">
        <w:t>EN DROIT</w:t>
      </w:r>
    </w:p>
    <w:p w:rsidRPr="001641F0" w:rsidR="00A50E05" w:rsidP="001641F0" w:rsidRDefault="00A50E05">
      <w:pPr>
        <w:pStyle w:val="JuHIRoman"/>
      </w:pPr>
      <w:r w:rsidRPr="001641F0">
        <w:t>SUR LA VIOLATION ALLÉGUÉE DE L</w:t>
      </w:r>
      <w:r w:rsidRPr="001641F0" w:rsidR="001641F0">
        <w:t>’</w:t>
      </w:r>
      <w:r w:rsidRPr="001641F0">
        <w:t>ARTICLE 1 DU PROTOCOLE N</w:t>
      </w:r>
      <w:r w:rsidRPr="001641F0" w:rsidR="0030544E">
        <w:rPr>
          <w:vertAlign w:val="superscript"/>
        </w:rPr>
        <w:t>o</w:t>
      </w:r>
      <w:r w:rsidRPr="001641F0">
        <w:t xml:space="preserve"> 1</w:t>
      </w:r>
    </w:p>
    <w:p w:rsidRPr="001641F0" w:rsidR="00A50E05" w:rsidP="001641F0" w:rsidRDefault="00466CE8">
      <w:pPr>
        <w:pStyle w:val="JuPara"/>
      </w:pPr>
      <w:r w:rsidRPr="001641F0">
        <w:fldChar w:fldCharType="begin"/>
      </w:r>
      <w:r w:rsidRPr="001641F0">
        <w:instrText xml:space="preserve"> SEQ level0 \*arabic </w:instrText>
      </w:r>
      <w:r w:rsidRPr="001641F0">
        <w:fldChar w:fldCharType="separate"/>
      </w:r>
      <w:r w:rsidRPr="001641F0" w:rsidR="001641F0">
        <w:rPr>
          <w:noProof/>
        </w:rPr>
        <w:t>27</w:t>
      </w:r>
      <w:r w:rsidRPr="001641F0">
        <w:fldChar w:fldCharType="end"/>
      </w:r>
      <w:r w:rsidRPr="001641F0">
        <w:t>.  </w:t>
      </w:r>
      <w:r w:rsidRPr="001641F0" w:rsidR="00A50E05">
        <w:t>Les requérants se plaignent du refus des juridictions nationales d</w:t>
      </w:r>
      <w:r w:rsidRPr="001641F0" w:rsidR="001641F0">
        <w:t>’</w:t>
      </w:r>
      <w:r w:rsidRPr="001641F0" w:rsidR="00A50E05">
        <w:t>examiner la demande de recouvrement de l</w:t>
      </w:r>
      <w:r w:rsidRPr="001641F0" w:rsidR="001641F0">
        <w:t>’</w:t>
      </w:r>
      <w:r w:rsidRPr="001641F0" w:rsidR="00A50E05">
        <w:t>indemnité d</w:t>
      </w:r>
      <w:r w:rsidRPr="001641F0" w:rsidR="001641F0">
        <w:t>’</w:t>
      </w:r>
      <w:r w:rsidRPr="001641F0" w:rsidR="00A50E05">
        <w:t>expropriation qui a été fixée dans le cadre de la même procédure que celle qui a fixé le montant définitif de cette indemnité et de l</w:t>
      </w:r>
      <w:r w:rsidRPr="001641F0" w:rsidR="001641F0">
        <w:t>’</w:t>
      </w:r>
      <w:r w:rsidRPr="001641F0" w:rsidR="00A50E05">
        <w:t>obligation qui leur est ainsi faite de saisir à nouveau les juridictions compétentes d</w:t>
      </w:r>
      <w:r w:rsidRPr="001641F0" w:rsidR="001641F0">
        <w:t>’</w:t>
      </w:r>
      <w:r w:rsidRPr="001641F0" w:rsidR="00A50E05">
        <w:t>une action en recouvrement de l</w:t>
      </w:r>
      <w:r w:rsidRPr="001641F0" w:rsidR="001641F0">
        <w:t>’</w:t>
      </w:r>
      <w:r w:rsidRPr="001641F0" w:rsidR="00A50E05">
        <w:t>indemnité. Ils allèguent une violation de l</w:t>
      </w:r>
      <w:r w:rsidRPr="001641F0" w:rsidR="001641F0">
        <w:t>’</w:t>
      </w:r>
      <w:r w:rsidRPr="001641F0" w:rsidR="00A50E05">
        <w:t>article 1 du Protocole n</w:t>
      </w:r>
      <w:r w:rsidRPr="001641F0" w:rsidR="00A50E05">
        <w:rPr>
          <w:vertAlign w:val="superscript"/>
        </w:rPr>
        <w:t>o</w:t>
      </w:r>
      <w:r w:rsidRPr="001641F0" w:rsidR="00A50E05">
        <w:t xml:space="preserve"> 1 ainsi que de l</w:t>
      </w:r>
      <w:r w:rsidRPr="001641F0" w:rsidR="001641F0">
        <w:t>’</w:t>
      </w:r>
      <w:r w:rsidRPr="001641F0" w:rsidR="00A50E05">
        <w:t>article 6 § 1 de la Convention</w:t>
      </w:r>
      <w:r w:rsidRPr="001641F0">
        <w:t>.</w:t>
      </w:r>
    </w:p>
    <w:p w:rsidRPr="001641F0" w:rsidR="00A50E05" w:rsidP="001641F0" w:rsidRDefault="00466CE8">
      <w:pPr>
        <w:pStyle w:val="JuPara"/>
      </w:pPr>
      <w:r w:rsidRPr="001641F0">
        <w:fldChar w:fldCharType="begin"/>
      </w:r>
      <w:r w:rsidRPr="001641F0">
        <w:instrText xml:space="preserve"> SEQ level0 \*arabic </w:instrText>
      </w:r>
      <w:r w:rsidRPr="001641F0">
        <w:fldChar w:fldCharType="separate"/>
      </w:r>
      <w:r w:rsidRPr="001641F0" w:rsidR="001641F0">
        <w:rPr>
          <w:noProof/>
        </w:rPr>
        <w:t>28</w:t>
      </w:r>
      <w:r w:rsidRPr="001641F0">
        <w:fldChar w:fldCharType="end"/>
      </w:r>
      <w:r w:rsidRPr="001641F0">
        <w:t>.  </w:t>
      </w:r>
      <w:r w:rsidRPr="001641F0" w:rsidR="00A50E05">
        <w:t>Maîtresse de la qualification juridique des faits et constatant que ces griefs se confondent, la Cour juge approprié d</w:t>
      </w:r>
      <w:r w:rsidRPr="001641F0" w:rsidR="001641F0">
        <w:t>’</w:t>
      </w:r>
      <w:r w:rsidRPr="001641F0" w:rsidR="00A50E05">
        <w:t>examiner les allégations de la requérante sous l</w:t>
      </w:r>
      <w:r w:rsidRPr="001641F0" w:rsidR="001641F0">
        <w:t>’</w:t>
      </w:r>
      <w:r w:rsidRPr="001641F0" w:rsidR="00A50E05">
        <w:t>angle du seul article 1 du Protocole n</w:t>
      </w:r>
      <w:r w:rsidRPr="001641F0" w:rsidR="00A50E05">
        <w:rPr>
          <w:vertAlign w:val="superscript"/>
        </w:rPr>
        <w:t>o</w:t>
      </w:r>
      <w:r w:rsidRPr="001641F0" w:rsidR="00A50E05">
        <w:t>1 (</w:t>
      </w:r>
      <w:proofErr w:type="spellStart"/>
      <w:r w:rsidRPr="001641F0" w:rsidR="0030544E">
        <w:rPr>
          <w:i/>
        </w:rPr>
        <w:t>Radomilja</w:t>
      </w:r>
      <w:proofErr w:type="spellEnd"/>
      <w:r w:rsidRPr="001641F0" w:rsidR="0030544E">
        <w:rPr>
          <w:i/>
        </w:rPr>
        <w:t xml:space="preserve"> et </w:t>
      </w:r>
      <w:r w:rsidRPr="001641F0" w:rsidR="00A50E05">
        <w:rPr>
          <w:i/>
        </w:rPr>
        <w:t>autres c. Croatie</w:t>
      </w:r>
      <w:r w:rsidRPr="001641F0" w:rsidR="00A50E05">
        <w:t xml:space="preserve"> [GC], n</w:t>
      </w:r>
      <w:r w:rsidRPr="001641F0" w:rsidR="00A50E05">
        <w:rPr>
          <w:vertAlign w:val="superscript"/>
        </w:rPr>
        <w:t>o</w:t>
      </w:r>
      <w:r w:rsidRPr="001641F0" w:rsidR="00A50E05">
        <w:t xml:space="preserve"> 37685/10 et 22768/12, § 124, 20 mars 2018, et </w:t>
      </w:r>
      <w:proofErr w:type="spellStart"/>
      <w:r w:rsidRPr="001641F0" w:rsidR="00A50E05">
        <w:rPr>
          <w:i/>
        </w:rPr>
        <w:t>Şerife</w:t>
      </w:r>
      <w:proofErr w:type="spellEnd"/>
      <w:r w:rsidRPr="001641F0" w:rsidR="00A50E05">
        <w:rPr>
          <w:i/>
        </w:rPr>
        <w:t xml:space="preserve"> </w:t>
      </w:r>
      <w:proofErr w:type="spellStart"/>
      <w:r w:rsidRPr="001641F0" w:rsidR="00A50E05">
        <w:rPr>
          <w:i/>
        </w:rPr>
        <w:t>Yiğit</w:t>
      </w:r>
      <w:proofErr w:type="spellEnd"/>
      <w:r w:rsidRPr="001641F0" w:rsidR="00A50E05">
        <w:rPr>
          <w:i/>
        </w:rPr>
        <w:t xml:space="preserve"> </w:t>
      </w:r>
      <w:proofErr w:type="spellStart"/>
      <w:r w:rsidRPr="001641F0" w:rsidR="00A50E05">
        <w:rPr>
          <w:i/>
        </w:rPr>
        <w:t>c.Turquie</w:t>
      </w:r>
      <w:proofErr w:type="spellEnd"/>
      <w:r w:rsidRPr="001641F0" w:rsidR="00A50E05">
        <w:t xml:space="preserve"> [GC], n</w:t>
      </w:r>
      <w:r w:rsidRPr="001641F0" w:rsidR="00A50E05">
        <w:rPr>
          <w:vertAlign w:val="superscript"/>
        </w:rPr>
        <w:t>o</w:t>
      </w:r>
      <w:r w:rsidRPr="001641F0" w:rsidR="00A50E05">
        <w:t xml:space="preserve"> 3976/05, § 52, CEDH 2010, et les références de jurisprudence citées). Cet article est ainsi libellé :</w:t>
      </w:r>
    </w:p>
    <w:p w:rsidRPr="001641F0" w:rsidR="00A50E05" w:rsidP="001641F0" w:rsidRDefault="00A50E05">
      <w:pPr>
        <w:pStyle w:val="JuQuot"/>
      </w:pPr>
      <w:r w:rsidRPr="001641F0">
        <w:t>« Toute personne physique ou morale a droit au respect de ses biens. Nul ne peut être privé de sa propriété que pour cause d</w:t>
      </w:r>
      <w:r w:rsidRPr="001641F0" w:rsidR="001641F0">
        <w:t>’</w:t>
      </w:r>
      <w:r w:rsidRPr="001641F0">
        <w:t>utilité publique et dans les conditions prévues par la loi et les principes généraux du droit international.</w:t>
      </w:r>
    </w:p>
    <w:p w:rsidRPr="001641F0" w:rsidR="00A50E05" w:rsidP="001641F0" w:rsidRDefault="00A50E05">
      <w:pPr>
        <w:pStyle w:val="JuQuot"/>
      </w:pPr>
      <w:r w:rsidRPr="001641F0">
        <w:t>Les dispositions précédentes ne portent pas atteinte au droit que possèdent les États de mettre en vigueur les lois qu</w:t>
      </w:r>
      <w:r w:rsidRPr="001641F0" w:rsidR="001641F0">
        <w:t>’</w:t>
      </w:r>
      <w:r w:rsidRPr="001641F0">
        <w:t>ils jugent nécessaires pour réglementer l</w:t>
      </w:r>
      <w:r w:rsidRPr="001641F0" w:rsidR="001641F0">
        <w:t>’</w:t>
      </w:r>
      <w:r w:rsidRPr="001641F0">
        <w:t>usage des biens conformément à l</w:t>
      </w:r>
      <w:r w:rsidRPr="001641F0" w:rsidR="001641F0">
        <w:t>’</w:t>
      </w:r>
      <w:r w:rsidRPr="001641F0">
        <w:t>intérêt général ou pour assurer le paiement des impôts ou d</w:t>
      </w:r>
      <w:r w:rsidRPr="001641F0" w:rsidR="001641F0">
        <w:t>’</w:t>
      </w:r>
      <w:r w:rsidRPr="001641F0">
        <w:t>autres contributions ou des amendes. »</w:t>
      </w:r>
    </w:p>
    <w:p w:rsidRPr="001641F0" w:rsidR="00A50E05" w:rsidP="001641F0" w:rsidRDefault="00A50E05">
      <w:pPr>
        <w:pStyle w:val="JuHA"/>
      </w:pPr>
      <w:r w:rsidRPr="001641F0">
        <w:t>Sur la recevabilité</w:t>
      </w:r>
    </w:p>
    <w:p w:rsidRPr="001641F0" w:rsidR="00A50E05" w:rsidP="001641F0" w:rsidRDefault="00466CE8">
      <w:pPr>
        <w:pStyle w:val="JuPara"/>
      </w:pPr>
      <w:r w:rsidRPr="001641F0">
        <w:fldChar w:fldCharType="begin"/>
      </w:r>
      <w:r w:rsidRPr="001641F0">
        <w:instrText xml:space="preserve"> SEQ level0 \*arabic </w:instrText>
      </w:r>
      <w:r w:rsidRPr="001641F0">
        <w:fldChar w:fldCharType="separate"/>
      </w:r>
      <w:r w:rsidRPr="001641F0" w:rsidR="001641F0">
        <w:rPr>
          <w:noProof/>
        </w:rPr>
        <w:t>29</w:t>
      </w:r>
      <w:r w:rsidRPr="001641F0">
        <w:fldChar w:fldCharType="end"/>
      </w:r>
      <w:r w:rsidRPr="001641F0">
        <w:t>.  </w:t>
      </w:r>
      <w:r w:rsidRPr="001641F0" w:rsidR="00A50E05">
        <w:t>En premier lieu, le Gouvernement invite la Cour à rejeter la requête comme étant manifestement mal fondée. Il souligne que le refus des autorités d</w:t>
      </w:r>
      <w:r w:rsidRPr="001641F0" w:rsidR="001641F0">
        <w:t>’</w:t>
      </w:r>
      <w:r w:rsidRPr="001641F0" w:rsidR="00A50E05">
        <w:t xml:space="preserve">accueillir la demande </w:t>
      </w:r>
      <w:proofErr w:type="gramStart"/>
      <w:r w:rsidRPr="001641F0" w:rsidR="00A50E05">
        <w:t>des requérants relative</w:t>
      </w:r>
      <w:proofErr w:type="gramEnd"/>
      <w:r w:rsidRPr="001641F0" w:rsidR="00A50E05">
        <w:t xml:space="preserve"> au recouvrement de l</w:t>
      </w:r>
      <w:r w:rsidRPr="001641F0" w:rsidR="001641F0">
        <w:t>’</w:t>
      </w:r>
      <w:r w:rsidRPr="001641F0" w:rsidR="00A50E05">
        <w:t>indemnité n</w:t>
      </w:r>
      <w:r w:rsidRPr="001641F0" w:rsidR="001641F0">
        <w:t>’</w:t>
      </w:r>
      <w:r w:rsidRPr="001641F0" w:rsidR="00A50E05">
        <w:t>a pas violé l</w:t>
      </w:r>
      <w:r w:rsidRPr="001641F0" w:rsidR="001641F0">
        <w:t>’</w:t>
      </w:r>
      <w:r w:rsidRPr="001641F0" w:rsidR="00A50E05">
        <w:t>article 1 du Protocole n</w:t>
      </w:r>
      <w:r w:rsidRPr="001641F0" w:rsidR="00A50E05">
        <w:rPr>
          <w:vertAlign w:val="superscript"/>
        </w:rPr>
        <w:t>o</w:t>
      </w:r>
      <w:r w:rsidRPr="001641F0" w:rsidR="00A50E05">
        <w:t xml:space="preserve"> 1 car cette demande ne tendait pas à ajuster une indemnité dévaluée en raison de l</w:t>
      </w:r>
      <w:r w:rsidRPr="001641F0" w:rsidR="001641F0">
        <w:t>’</w:t>
      </w:r>
      <w:r w:rsidRPr="001641F0" w:rsidR="00A50E05">
        <w:t>écoulement d</w:t>
      </w:r>
      <w:r w:rsidRPr="001641F0" w:rsidR="001641F0">
        <w:t>’</w:t>
      </w:r>
      <w:r w:rsidRPr="001641F0" w:rsidR="00A50E05">
        <w:t>un laps de temps entre la fixation de l</w:t>
      </w:r>
      <w:r w:rsidRPr="001641F0" w:rsidR="001641F0">
        <w:t>’</w:t>
      </w:r>
      <w:r w:rsidRPr="001641F0" w:rsidR="00A50E05">
        <w:t>indemnité définitive et le versement effectif ou en raison du renvoi de l</w:t>
      </w:r>
      <w:r w:rsidRPr="001641F0" w:rsidR="001641F0">
        <w:t>’</w:t>
      </w:r>
      <w:r w:rsidRPr="001641F0" w:rsidR="00A50E05">
        <w:t>affaire à un autre ordre de juridiction qui pourrait affecter le caractère adéquat de l</w:t>
      </w:r>
      <w:r w:rsidRPr="001641F0" w:rsidR="001641F0">
        <w:t>’</w:t>
      </w:r>
      <w:r w:rsidRPr="001641F0" w:rsidR="00A50E05">
        <w:t>indemnité. Le Gouvernement soutient qu</w:t>
      </w:r>
      <w:r w:rsidRPr="001641F0" w:rsidR="001641F0">
        <w:t>’</w:t>
      </w:r>
      <w:r w:rsidRPr="001641F0" w:rsidR="00A50E05">
        <w:t>à supposer même qu</w:t>
      </w:r>
      <w:r w:rsidRPr="001641F0" w:rsidR="001641F0">
        <w:t>’</w:t>
      </w:r>
      <w:r w:rsidRPr="001641F0" w:rsidR="00A50E05">
        <w:t>il y ait eu retard pour le dépôt de l</w:t>
      </w:r>
      <w:r w:rsidRPr="001641F0" w:rsidR="001641F0">
        <w:t>’</w:t>
      </w:r>
      <w:r w:rsidRPr="001641F0" w:rsidR="00A50E05">
        <w:t>indemnité, cela n</w:t>
      </w:r>
      <w:r w:rsidRPr="001641F0" w:rsidR="001641F0">
        <w:t>’</w:t>
      </w:r>
      <w:r w:rsidRPr="001641F0" w:rsidR="00A50E05">
        <w:t>a pas dépassé 49 jours et les intérêts moratoires s</w:t>
      </w:r>
      <w:r w:rsidRPr="001641F0" w:rsidR="001641F0">
        <w:t>’</w:t>
      </w:r>
      <w:r w:rsidRPr="001641F0" w:rsidR="00A50E05">
        <w:t>élèveraient à seulement 597 euros.</w:t>
      </w:r>
    </w:p>
    <w:p w:rsidRPr="001641F0" w:rsidR="00A50E05" w:rsidP="001641F0" w:rsidRDefault="00466CE8">
      <w:pPr>
        <w:pStyle w:val="JuPara"/>
      </w:pPr>
      <w:r w:rsidRPr="001641F0">
        <w:fldChar w:fldCharType="begin"/>
      </w:r>
      <w:r w:rsidRPr="001641F0">
        <w:instrText xml:space="preserve"> SEQ level0 \*arabic </w:instrText>
      </w:r>
      <w:r w:rsidRPr="001641F0">
        <w:fldChar w:fldCharType="separate"/>
      </w:r>
      <w:r w:rsidRPr="001641F0" w:rsidR="001641F0">
        <w:rPr>
          <w:noProof/>
        </w:rPr>
        <w:t>30</w:t>
      </w:r>
      <w:r w:rsidRPr="001641F0">
        <w:fldChar w:fldCharType="end"/>
      </w:r>
      <w:r w:rsidRPr="001641F0">
        <w:t>.  </w:t>
      </w:r>
      <w:r w:rsidRPr="001641F0" w:rsidR="00A50E05">
        <w:t>La Cour considère que, dans les circonstances de l</w:t>
      </w:r>
      <w:r w:rsidRPr="001641F0" w:rsidR="001641F0">
        <w:t>’</w:t>
      </w:r>
      <w:r w:rsidRPr="001641F0" w:rsidR="00A50E05">
        <w:t>espèce, l</w:t>
      </w:r>
      <w:r w:rsidRPr="001641F0" w:rsidR="001641F0">
        <w:t>’</w:t>
      </w:r>
      <w:r w:rsidRPr="001641F0" w:rsidR="00A50E05">
        <w:t>exception du Gouvernement est si étroitement liée à la substance du grief tiré de l</w:t>
      </w:r>
      <w:r w:rsidRPr="001641F0" w:rsidR="001641F0">
        <w:t>’</w:t>
      </w:r>
      <w:r w:rsidRPr="001641F0" w:rsidR="00A50E05">
        <w:t>article 1 du Protocole n</w:t>
      </w:r>
      <w:r w:rsidRPr="001641F0" w:rsidR="00A50E05">
        <w:rPr>
          <w:vertAlign w:val="superscript"/>
        </w:rPr>
        <w:t>o</w:t>
      </w:r>
      <w:r w:rsidRPr="001641F0" w:rsidR="00A50E05">
        <w:t xml:space="preserve"> 1 qu</w:t>
      </w:r>
      <w:r w:rsidRPr="001641F0" w:rsidR="001641F0">
        <w:t>’</w:t>
      </w:r>
      <w:r w:rsidRPr="001641F0" w:rsidR="00A50E05">
        <w:t>il y a lieu de la joindre au fond.</w:t>
      </w:r>
    </w:p>
    <w:p w:rsidRPr="001641F0" w:rsidR="00A50E05" w:rsidP="001641F0" w:rsidRDefault="00466CE8">
      <w:pPr>
        <w:pStyle w:val="JuPara"/>
      </w:pPr>
      <w:r w:rsidRPr="001641F0">
        <w:fldChar w:fldCharType="begin"/>
      </w:r>
      <w:r w:rsidRPr="001641F0">
        <w:instrText xml:space="preserve"> SEQ level0 \*arabic </w:instrText>
      </w:r>
      <w:r w:rsidRPr="001641F0">
        <w:fldChar w:fldCharType="separate"/>
      </w:r>
      <w:r w:rsidRPr="001641F0" w:rsidR="001641F0">
        <w:rPr>
          <w:noProof/>
        </w:rPr>
        <w:t>31</w:t>
      </w:r>
      <w:r w:rsidRPr="001641F0">
        <w:fldChar w:fldCharType="end"/>
      </w:r>
      <w:r w:rsidRPr="001641F0">
        <w:t>.  </w:t>
      </w:r>
      <w:r w:rsidRPr="001641F0" w:rsidR="00A50E05">
        <w:t>Constatant que la requête ne se heurte par ailleurs à aucun autre motif d</w:t>
      </w:r>
      <w:r w:rsidRPr="001641F0" w:rsidR="001641F0">
        <w:t>’</w:t>
      </w:r>
      <w:r w:rsidRPr="001641F0" w:rsidR="00A50E05">
        <w:t>irrecevabilité, la Cour la déclare recevable.</w:t>
      </w:r>
    </w:p>
    <w:p w:rsidRPr="001641F0" w:rsidR="00A50E05" w:rsidP="001641F0" w:rsidRDefault="00A50E05">
      <w:pPr>
        <w:pStyle w:val="JuHA"/>
      </w:pPr>
      <w:r w:rsidRPr="001641F0">
        <w:t>Sur le fond</w:t>
      </w:r>
    </w:p>
    <w:p w:rsidRPr="001641F0" w:rsidR="00A50E05" w:rsidP="001641F0" w:rsidRDefault="00A50E05">
      <w:pPr>
        <w:pStyle w:val="JuH1"/>
      </w:pPr>
      <w:r w:rsidRPr="001641F0">
        <w:t>Arguments des parties</w:t>
      </w:r>
    </w:p>
    <w:p w:rsidRPr="001641F0" w:rsidR="00A50E05" w:rsidP="001641F0" w:rsidRDefault="00466CE8">
      <w:pPr>
        <w:pStyle w:val="JuPara"/>
      </w:pPr>
      <w:r w:rsidRPr="001641F0">
        <w:fldChar w:fldCharType="begin"/>
      </w:r>
      <w:r w:rsidRPr="001641F0">
        <w:instrText xml:space="preserve"> SEQ level0 \*arabic </w:instrText>
      </w:r>
      <w:r w:rsidRPr="001641F0">
        <w:fldChar w:fldCharType="separate"/>
      </w:r>
      <w:r w:rsidRPr="001641F0" w:rsidR="001641F0">
        <w:rPr>
          <w:noProof/>
        </w:rPr>
        <w:t>32</w:t>
      </w:r>
      <w:r w:rsidRPr="001641F0">
        <w:fldChar w:fldCharType="end"/>
      </w:r>
      <w:r w:rsidRPr="001641F0">
        <w:t>.  </w:t>
      </w:r>
      <w:r w:rsidRPr="001641F0" w:rsidR="00A50E05">
        <w:t>Les requérants soutiennent que la date à laquelle leurs biens ont été transférés à l</w:t>
      </w:r>
      <w:r w:rsidRPr="001641F0" w:rsidR="001641F0">
        <w:t>’</w:t>
      </w:r>
      <w:r w:rsidRPr="001641F0" w:rsidR="00A50E05">
        <w:t>État, en application de la décision d</w:t>
      </w:r>
      <w:r w:rsidRPr="001641F0" w:rsidR="001641F0">
        <w:t>’</w:t>
      </w:r>
      <w:r w:rsidRPr="001641F0" w:rsidR="00A50E05">
        <w:t>expropriation de 2003, est celle du 26 juin 2007, lorsque l</w:t>
      </w:r>
      <w:r w:rsidRPr="001641F0" w:rsidR="001641F0">
        <w:t>’</w:t>
      </w:r>
      <w:r w:rsidRPr="001641F0" w:rsidR="00A50E05">
        <w:t>administration a déposé le montant provisoire de l</w:t>
      </w:r>
      <w:r w:rsidRPr="001641F0" w:rsidR="001641F0">
        <w:t>’</w:t>
      </w:r>
      <w:r w:rsidRPr="001641F0" w:rsidR="00A50E05">
        <w:t>indemnité d</w:t>
      </w:r>
      <w:r w:rsidRPr="001641F0" w:rsidR="001641F0">
        <w:t>’</w:t>
      </w:r>
      <w:r w:rsidRPr="001641F0" w:rsidR="00A50E05">
        <w:t>expropriation (3 479 euros) à la Caisse des dépôts et des prêts. Ce montant était insuffisant car le montant définitif de l</w:t>
      </w:r>
      <w:r w:rsidRPr="001641F0" w:rsidR="001641F0">
        <w:t>’</w:t>
      </w:r>
      <w:r w:rsidRPr="001641F0" w:rsidR="00A50E05">
        <w:t>indemnité s</w:t>
      </w:r>
      <w:r w:rsidRPr="001641F0" w:rsidR="001641F0">
        <w:t>’</w:t>
      </w:r>
      <w:r w:rsidRPr="001641F0" w:rsidR="00A50E05">
        <w:t>est élevé par la suite à 73 162 euros. En outre, la cour d</w:t>
      </w:r>
      <w:r w:rsidRPr="001641F0" w:rsidR="001641F0">
        <w:t>’</w:t>
      </w:r>
      <w:r w:rsidRPr="001641F0" w:rsidR="00A50E05">
        <w:t>appel n</w:t>
      </w:r>
      <w:r w:rsidRPr="001641F0" w:rsidR="001641F0">
        <w:t>’</w:t>
      </w:r>
      <w:r w:rsidRPr="001641F0" w:rsidR="00A50E05">
        <w:t>a pas respecté les délais dans lesquels elle aurait dû statuer selon les articles 19 et 20 du code des expropriations : comme la demande pour la fixation de l</w:t>
      </w:r>
      <w:r w:rsidRPr="001641F0" w:rsidR="001641F0">
        <w:t>’</w:t>
      </w:r>
      <w:r w:rsidRPr="001641F0" w:rsidR="00A50E05">
        <w:t>indemnité définitive avait été introduite le 13 octobre 2006, la cour d</w:t>
      </w:r>
      <w:r w:rsidRPr="001641F0" w:rsidR="001641F0">
        <w:t>’</w:t>
      </w:r>
      <w:r w:rsidRPr="001641F0" w:rsidR="00A50E05">
        <w:t>appel aurait dû rendre son arrêt au maximum 85 jours plus tard, soit au 9 janvier 2007.</w:t>
      </w:r>
    </w:p>
    <w:p w:rsidRPr="001641F0" w:rsidR="00A50E05" w:rsidP="001641F0" w:rsidRDefault="00466CE8">
      <w:pPr>
        <w:pStyle w:val="JuPara"/>
      </w:pPr>
      <w:r w:rsidRPr="001641F0">
        <w:fldChar w:fldCharType="begin"/>
      </w:r>
      <w:r w:rsidRPr="001641F0">
        <w:instrText xml:space="preserve"> SEQ level0 \*arabic </w:instrText>
      </w:r>
      <w:r w:rsidRPr="001641F0">
        <w:fldChar w:fldCharType="separate"/>
      </w:r>
      <w:r w:rsidRPr="001641F0" w:rsidR="001641F0">
        <w:rPr>
          <w:noProof/>
        </w:rPr>
        <w:t>33</w:t>
      </w:r>
      <w:r w:rsidRPr="001641F0">
        <w:fldChar w:fldCharType="end"/>
      </w:r>
      <w:r w:rsidRPr="001641F0">
        <w:t>.  </w:t>
      </w:r>
      <w:r w:rsidRPr="001641F0" w:rsidR="00A50E05">
        <w:t>Les requérants affirment que le montant qu</w:t>
      </w:r>
      <w:r w:rsidRPr="001641F0" w:rsidR="001641F0">
        <w:t>’</w:t>
      </w:r>
      <w:r w:rsidRPr="001641F0" w:rsidR="00A50E05">
        <w:t>ils ont reçu le 20 mai 2008, date du dépôt de l</w:t>
      </w:r>
      <w:r w:rsidRPr="001641F0" w:rsidR="001641F0">
        <w:t>’</w:t>
      </w:r>
      <w:r w:rsidRPr="001641F0" w:rsidR="00A50E05">
        <w:t>indemnité définitive à la Caisse des dépôts et des prêts n</w:t>
      </w:r>
      <w:r w:rsidRPr="001641F0" w:rsidR="001641F0">
        <w:t>’</w:t>
      </w:r>
      <w:r w:rsidRPr="001641F0" w:rsidR="00A50E05">
        <w:t>était pas significatif. Pour que l</w:t>
      </w:r>
      <w:r w:rsidRPr="001641F0" w:rsidR="001641F0">
        <w:t>’</w:t>
      </w:r>
      <w:r w:rsidRPr="001641F0" w:rsidR="00A50E05">
        <w:t>indemnisation soit complète selon la jurisprudence de la Cour, l</w:t>
      </w:r>
      <w:r w:rsidRPr="001641F0" w:rsidR="001641F0">
        <w:t>’</w:t>
      </w:r>
      <w:r w:rsidRPr="001641F0" w:rsidR="00A50E05">
        <w:t>État aurait dû en effet leur verser des intérêts, soit à compter de la date de la déclaration d</w:t>
      </w:r>
      <w:r w:rsidRPr="001641F0" w:rsidR="001641F0">
        <w:t>’</w:t>
      </w:r>
      <w:r w:rsidRPr="001641F0" w:rsidR="00A50E05">
        <w:t>expropriation (12 novembre 2003), auquel cas le montant d</w:t>
      </w:r>
      <w:r w:rsidRPr="001641F0" w:rsidR="001641F0">
        <w:t>’</w:t>
      </w:r>
      <w:r w:rsidRPr="001641F0" w:rsidR="00A50E05">
        <w:t>intérêts, en appliquant le taux de 6% l</w:t>
      </w:r>
      <w:r w:rsidRPr="001641F0" w:rsidR="001641F0">
        <w:t>’</w:t>
      </w:r>
      <w:r w:rsidRPr="001641F0" w:rsidR="00A50E05">
        <w:t>an applicable à l</w:t>
      </w:r>
      <w:r w:rsidRPr="001641F0" w:rsidR="001641F0">
        <w:t>’</w:t>
      </w:r>
      <w:r w:rsidRPr="001641F0" w:rsidR="00A50E05">
        <w:t>État, s</w:t>
      </w:r>
      <w:r w:rsidRPr="001641F0" w:rsidR="001641F0">
        <w:t>’</w:t>
      </w:r>
      <w:r w:rsidRPr="001641F0" w:rsidR="00A50E05">
        <w:t>élèverait à 19 753,74 euros, soit à compter du 9 janvier 2007, auquel cas le montant d</w:t>
      </w:r>
      <w:r w:rsidRPr="001641F0" w:rsidR="001641F0">
        <w:t>’</w:t>
      </w:r>
      <w:r w:rsidRPr="001641F0" w:rsidR="00A50E05">
        <w:t>intérêts s</w:t>
      </w:r>
      <w:r w:rsidRPr="001641F0" w:rsidR="001641F0">
        <w:t>’</w:t>
      </w:r>
      <w:r w:rsidRPr="001641F0" w:rsidR="00A50E05">
        <w:t>élèverait à 5 852,96 euros.</w:t>
      </w:r>
    </w:p>
    <w:p w:rsidRPr="001641F0" w:rsidR="00A50E05" w:rsidP="001641F0" w:rsidRDefault="00466CE8">
      <w:pPr>
        <w:pStyle w:val="JuPara"/>
      </w:pPr>
      <w:r w:rsidRPr="001641F0">
        <w:fldChar w:fldCharType="begin"/>
      </w:r>
      <w:r w:rsidRPr="001641F0">
        <w:instrText xml:space="preserve"> SEQ level0 \*arabic </w:instrText>
      </w:r>
      <w:r w:rsidRPr="001641F0">
        <w:fldChar w:fldCharType="separate"/>
      </w:r>
      <w:r w:rsidRPr="001641F0" w:rsidR="001641F0">
        <w:rPr>
          <w:noProof/>
        </w:rPr>
        <w:t>34</w:t>
      </w:r>
      <w:r w:rsidRPr="001641F0">
        <w:fldChar w:fldCharType="end"/>
      </w:r>
      <w:r w:rsidRPr="001641F0">
        <w:t>.  </w:t>
      </w:r>
      <w:r w:rsidRPr="001641F0" w:rsidR="00A50E05">
        <w:t>Les requérants affirment que, dans l</w:t>
      </w:r>
      <w:r w:rsidRPr="001641F0" w:rsidR="001641F0">
        <w:t>’</w:t>
      </w:r>
      <w:r w:rsidRPr="001641F0" w:rsidR="00A50E05">
        <w:t>ordre juridique grec, cette duplication des procédures aux fins du recouvrement des intérêts greffés à une indemnité, qui est imposée par la jurisprudence de la Cour de cassation, existe seulement en matière d</w:t>
      </w:r>
      <w:r w:rsidRPr="001641F0" w:rsidR="001641F0">
        <w:t>’</w:t>
      </w:r>
      <w:r w:rsidRPr="001641F0" w:rsidR="00A50E05">
        <w:t>expropriation. Toutefois, cette question relative aux intérêts concerne directement l</w:t>
      </w:r>
      <w:r w:rsidRPr="001641F0" w:rsidR="001641F0">
        <w:t>’</w:t>
      </w:r>
      <w:r w:rsidRPr="001641F0" w:rsidR="00A50E05">
        <w:t>expropriation et devait être traitée dans le cadre d</w:t>
      </w:r>
      <w:r w:rsidRPr="001641F0" w:rsidR="001641F0">
        <w:t>’</w:t>
      </w:r>
      <w:r w:rsidRPr="001641F0" w:rsidR="00A50E05">
        <w:t xml:space="preserve">une procédure unique, conformément à la jurisprudence </w:t>
      </w:r>
      <w:proofErr w:type="spellStart"/>
      <w:r w:rsidRPr="001641F0" w:rsidR="00A50E05">
        <w:rPr>
          <w:i/>
        </w:rPr>
        <w:t>Azas</w:t>
      </w:r>
      <w:proofErr w:type="spellEnd"/>
      <w:r w:rsidRPr="001641F0" w:rsidR="00A50E05">
        <w:rPr>
          <w:i/>
        </w:rPr>
        <w:t xml:space="preserve"> c. Grèce</w:t>
      </w:r>
      <w:r w:rsidRPr="001641F0" w:rsidR="00A50E05">
        <w:t xml:space="preserve"> (n</w:t>
      </w:r>
      <w:r w:rsidRPr="001641F0" w:rsidR="00A50E05">
        <w:rPr>
          <w:vertAlign w:val="superscript"/>
        </w:rPr>
        <w:t>o</w:t>
      </w:r>
      <w:r w:rsidRPr="001641F0" w:rsidR="00A50E05">
        <w:t xml:space="preserve"> 50824/99, 19 septembre 2002).</w:t>
      </w:r>
    </w:p>
    <w:p w:rsidRPr="001641F0" w:rsidR="00A50E05" w:rsidP="001641F0" w:rsidRDefault="00466CE8">
      <w:pPr>
        <w:pStyle w:val="JuPara"/>
      </w:pPr>
      <w:r w:rsidRPr="001641F0">
        <w:fldChar w:fldCharType="begin"/>
      </w:r>
      <w:r w:rsidRPr="001641F0">
        <w:instrText xml:space="preserve"> SEQ level0 \*arabic </w:instrText>
      </w:r>
      <w:r w:rsidRPr="001641F0">
        <w:fldChar w:fldCharType="separate"/>
      </w:r>
      <w:r w:rsidRPr="001641F0" w:rsidR="001641F0">
        <w:rPr>
          <w:noProof/>
        </w:rPr>
        <w:t>35</w:t>
      </w:r>
      <w:r w:rsidRPr="001641F0">
        <w:fldChar w:fldCharType="end"/>
      </w:r>
      <w:r w:rsidRPr="001641F0">
        <w:t>.  </w:t>
      </w:r>
      <w:r w:rsidRPr="001641F0" w:rsidR="00A50E05">
        <w:t>Le Gouvernement soutient que la procédure unique instituée en Grèce après l</w:t>
      </w:r>
      <w:r w:rsidRPr="001641F0" w:rsidR="001641F0">
        <w:t>’</w:t>
      </w:r>
      <w:r w:rsidRPr="001641F0" w:rsidR="00A50E05">
        <w:t xml:space="preserve">arrêt </w:t>
      </w:r>
      <w:proofErr w:type="spellStart"/>
      <w:r w:rsidRPr="001641F0" w:rsidR="00A50E05">
        <w:rPr>
          <w:i/>
        </w:rPr>
        <w:t>Azas</w:t>
      </w:r>
      <w:proofErr w:type="spellEnd"/>
      <w:r w:rsidRPr="001641F0" w:rsidR="00A50E05">
        <w:t xml:space="preserve"> précité et l</w:t>
      </w:r>
      <w:r w:rsidRPr="001641F0" w:rsidR="001641F0">
        <w:t>’</w:t>
      </w:r>
      <w:r w:rsidRPr="001641F0" w:rsidR="00A50E05">
        <w:t>arrêt n</w:t>
      </w:r>
      <w:r w:rsidRPr="001641F0" w:rsidR="00A50E05">
        <w:rPr>
          <w:vertAlign w:val="superscript"/>
        </w:rPr>
        <w:t>o</w:t>
      </w:r>
      <w:r w:rsidRPr="001641F0" w:rsidR="00A50E05">
        <w:t xml:space="preserve"> 10-11/2004 de la formation plénière de la Cour de cassation, rendu en exécution de l</w:t>
      </w:r>
      <w:r w:rsidRPr="001641F0" w:rsidR="001641F0">
        <w:t>’</w:t>
      </w:r>
      <w:r w:rsidRPr="001641F0" w:rsidR="00A50E05">
        <w:t xml:space="preserve">arrêt </w:t>
      </w:r>
      <w:proofErr w:type="spellStart"/>
      <w:r w:rsidRPr="001641F0" w:rsidR="00A50E05">
        <w:rPr>
          <w:i/>
        </w:rPr>
        <w:t>Azas</w:t>
      </w:r>
      <w:proofErr w:type="spellEnd"/>
      <w:r w:rsidRPr="001641F0" w:rsidR="00A50E05">
        <w:t>, ne s</w:t>
      </w:r>
      <w:r w:rsidRPr="001641F0" w:rsidR="001641F0">
        <w:t>’</w:t>
      </w:r>
      <w:r w:rsidRPr="001641F0" w:rsidR="00A50E05">
        <w:t>étend pas à toute question relative à l</w:t>
      </w:r>
      <w:r w:rsidRPr="001641F0" w:rsidR="001641F0">
        <w:t>’</w:t>
      </w:r>
      <w:r w:rsidRPr="001641F0" w:rsidR="00A50E05">
        <w:t>expropriation, surtout lorsque celle-ci est soulevée en dehors des limites de la fixation de l</w:t>
      </w:r>
      <w:r w:rsidRPr="001641F0" w:rsidR="001641F0">
        <w:t>’</w:t>
      </w:r>
      <w:r w:rsidRPr="001641F0" w:rsidR="00A50E05">
        <w:t>indemnité définitive. La créance du propriétaire du bien exproprié est exigible immédiatement après la publication de l</w:t>
      </w:r>
      <w:r w:rsidRPr="001641F0" w:rsidR="001641F0">
        <w:t>’</w:t>
      </w:r>
      <w:r w:rsidRPr="001641F0" w:rsidR="00A50E05">
        <w:t>arrêt qui fixe l</w:t>
      </w:r>
      <w:r w:rsidRPr="001641F0" w:rsidR="001641F0">
        <w:t>’</w:t>
      </w:r>
      <w:r w:rsidRPr="001641F0" w:rsidR="00A50E05">
        <w:t>indemnité définitive et l</w:t>
      </w:r>
      <w:r w:rsidRPr="001641F0" w:rsidR="001641F0">
        <w:t>’</w:t>
      </w:r>
      <w:r w:rsidRPr="001641F0" w:rsidR="00A50E05">
        <w:t>ayant-droit de celle-ci peut demander au débiteur de la lui verser au moyen soit d</w:t>
      </w:r>
      <w:r w:rsidRPr="001641F0" w:rsidR="001641F0">
        <w:t>’</w:t>
      </w:r>
      <w:r w:rsidRPr="001641F0" w:rsidR="00A50E05">
        <w:t>une action en recouvrement soit d</w:t>
      </w:r>
      <w:r w:rsidRPr="001641F0" w:rsidR="001641F0">
        <w:t>’</w:t>
      </w:r>
      <w:r w:rsidRPr="001641F0" w:rsidR="00A50E05">
        <w:t>une demande d</w:t>
      </w:r>
      <w:r w:rsidRPr="001641F0" w:rsidR="001641F0">
        <w:t>’</w:t>
      </w:r>
      <w:r w:rsidRPr="001641F0" w:rsidR="00A50E05">
        <w:t>édiction d</w:t>
      </w:r>
      <w:r w:rsidRPr="001641F0" w:rsidR="001641F0">
        <w:t>’</w:t>
      </w:r>
      <w:r w:rsidRPr="001641F0" w:rsidR="00A50E05">
        <w:t>un ordre de paiement. Ces deux possibilités de recours ne créent aucune charge excessive pour l</w:t>
      </w:r>
      <w:r w:rsidRPr="001641F0" w:rsidR="001641F0">
        <w:t>’</w:t>
      </w:r>
      <w:r w:rsidRPr="001641F0" w:rsidR="00A50E05">
        <w:t>ayant-droit de l</w:t>
      </w:r>
      <w:r w:rsidRPr="001641F0" w:rsidR="001641F0">
        <w:t>’</w:t>
      </w:r>
      <w:r w:rsidRPr="001641F0" w:rsidR="00A50E05">
        <w:t>indemnité : l</w:t>
      </w:r>
      <w:r w:rsidRPr="001641F0" w:rsidR="001641F0">
        <w:t>’</w:t>
      </w:r>
      <w:r w:rsidRPr="001641F0" w:rsidR="00A50E05">
        <w:t>ordre de paiement peut être édicté à la suite d</w:t>
      </w:r>
      <w:r w:rsidRPr="001641F0" w:rsidR="001641F0">
        <w:t>’</w:t>
      </w:r>
      <w:r w:rsidRPr="001641F0" w:rsidR="00A50E05">
        <w:t>une procédure très rapide et « automatisée » et l</w:t>
      </w:r>
      <w:r w:rsidRPr="001641F0" w:rsidR="001641F0">
        <w:t>’</w:t>
      </w:r>
      <w:r w:rsidRPr="001641F0" w:rsidR="00A50E05">
        <w:t>action en recouvrement est un recours simplifié pour l</w:t>
      </w:r>
      <w:r w:rsidRPr="001641F0" w:rsidR="001641F0">
        <w:t>’</w:t>
      </w:r>
      <w:r w:rsidRPr="001641F0" w:rsidR="00A50E05">
        <w:t>introduction duquel il n</w:t>
      </w:r>
      <w:r w:rsidRPr="001641F0" w:rsidR="001641F0">
        <w:t>’</w:t>
      </w:r>
      <w:r w:rsidRPr="001641F0" w:rsidR="00A50E05">
        <w:t>est pas nécessaire d</w:t>
      </w:r>
      <w:r w:rsidRPr="001641F0" w:rsidR="001641F0">
        <w:t>’</w:t>
      </w:r>
      <w:r w:rsidRPr="001641F0" w:rsidR="00A50E05">
        <w:t>avoir introduit au préalable une action en reconnaissance des ayants-droit de l</w:t>
      </w:r>
      <w:r w:rsidRPr="001641F0" w:rsidR="001641F0">
        <w:t>’</w:t>
      </w:r>
      <w:r w:rsidRPr="001641F0" w:rsidR="00A50E05">
        <w:t>indemnité.</w:t>
      </w:r>
    </w:p>
    <w:p w:rsidRPr="001641F0" w:rsidR="00A50E05" w:rsidP="001641F0" w:rsidRDefault="00466CE8">
      <w:pPr>
        <w:pStyle w:val="JuPara"/>
      </w:pPr>
      <w:r w:rsidRPr="001641F0">
        <w:fldChar w:fldCharType="begin"/>
      </w:r>
      <w:r w:rsidRPr="001641F0">
        <w:instrText xml:space="preserve"> SEQ level0 \*arabic </w:instrText>
      </w:r>
      <w:r w:rsidRPr="001641F0">
        <w:fldChar w:fldCharType="separate"/>
      </w:r>
      <w:r w:rsidRPr="001641F0" w:rsidR="001641F0">
        <w:rPr>
          <w:noProof/>
        </w:rPr>
        <w:t>36</w:t>
      </w:r>
      <w:r w:rsidRPr="001641F0">
        <w:fldChar w:fldCharType="end"/>
      </w:r>
      <w:r w:rsidRPr="001641F0">
        <w:t>.  </w:t>
      </w:r>
      <w:r w:rsidRPr="001641F0" w:rsidR="00A50E05">
        <w:t>Le Gouvernement affirme que la fixation de l</w:t>
      </w:r>
      <w:r w:rsidRPr="001641F0" w:rsidR="001641F0">
        <w:t>’</w:t>
      </w:r>
      <w:r w:rsidRPr="001641F0" w:rsidR="00A50E05">
        <w:t>indemnité est devenue définitive avec l</w:t>
      </w:r>
      <w:r w:rsidRPr="001641F0" w:rsidR="001641F0">
        <w:t>’</w:t>
      </w:r>
      <w:r w:rsidRPr="001641F0" w:rsidR="00A50E05">
        <w:t>arrêt de la cour d</w:t>
      </w:r>
      <w:r w:rsidRPr="001641F0" w:rsidR="001641F0">
        <w:t>’</w:t>
      </w:r>
      <w:r w:rsidRPr="001641F0" w:rsidR="00A50E05">
        <w:t>appel, rendu le 31 mars 2008. C</w:t>
      </w:r>
      <w:r w:rsidRPr="001641F0" w:rsidR="001641F0">
        <w:t>’</w:t>
      </w:r>
      <w:r w:rsidRPr="001641F0" w:rsidR="00A50E05">
        <w:t>est cette date que devrait constituer le départ de la période pour calculer les intérêts dus le cas échéant avec l</w:t>
      </w:r>
      <w:r w:rsidRPr="001641F0" w:rsidR="001641F0">
        <w:t>’</w:t>
      </w:r>
      <w:r w:rsidRPr="001641F0" w:rsidR="00A50E05">
        <w:t>indemnité. La date de la déclaration de l</w:t>
      </w:r>
      <w:r w:rsidRPr="001641F0" w:rsidR="001641F0">
        <w:t>’</w:t>
      </w:r>
      <w:r w:rsidRPr="001641F0" w:rsidR="00A50E05">
        <w:t>indemnité ne peut pas être pris en considération, car l</w:t>
      </w:r>
      <w:r w:rsidRPr="001641F0" w:rsidR="001641F0">
        <w:t>’</w:t>
      </w:r>
      <w:r w:rsidRPr="001641F0" w:rsidR="00A50E05">
        <w:t>article 7 du code des expropriations prévoit que l</w:t>
      </w:r>
      <w:r w:rsidRPr="001641F0" w:rsidR="001641F0">
        <w:t>’</w:t>
      </w:r>
      <w:r w:rsidRPr="001641F0" w:rsidR="00A50E05">
        <w:t>expropriation est considérée comme ayant eu lieu au moment du dépôt de l</w:t>
      </w:r>
      <w:r w:rsidRPr="001641F0" w:rsidR="001641F0">
        <w:t>’</w:t>
      </w:r>
      <w:r w:rsidRPr="001641F0" w:rsidR="00A50E05">
        <w:t>indemnité à la Caisse des dépôts et des prêts. Quant aux délais prévus aux articles 19 et 20 du même code et invoqués par les requérants, ils n</w:t>
      </w:r>
      <w:r w:rsidRPr="001641F0" w:rsidR="001641F0">
        <w:t>’</w:t>
      </w:r>
      <w:r w:rsidRPr="001641F0" w:rsidR="00A50E05">
        <w:t>ont aucune incidence sur le montant de l</w:t>
      </w:r>
      <w:r w:rsidRPr="001641F0" w:rsidR="001641F0">
        <w:t>’</w:t>
      </w:r>
      <w:r w:rsidRPr="001641F0" w:rsidR="00A50E05">
        <w:t>indemnité.</w:t>
      </w:r>
    </w:p>
    <w:p w:rsidRPr="001641F0" w:rsidR="00A50E05" w:rsidP="001641F0" w:rsidRDefault="00466CE8">
      <w:pPr>
        <w:pStyle w:val="JuPara"/>
      </w:pPr>
      <w:r w:rsidRPr="001641F0">
        <w:fldChar w:fldCharType="begin"/>
      </w:r>
      <w:r w:rsidRPr="001641F0">
        <w:instrText xml:space="preserve"> SEQ level0 \*arabic </w:instrText>
      </w:r>
      <w:r w:rsidRPr="001641F0">
        <w:fldChar w:fldCharType="separate"/>
      </w:r>
      <w:r w:rsidRPr="001641F0" w:rsidR="001641F0">
        <w:rPr>
          <w:noProof/>
        </w:rPr>
        <w:t>37</w:t>
      </w:r>
      <w:r w:rsidRPr="001641F0">
        <w:fldChar w:fldCharType="end"/>
      </w:r>
      <w:r w:rsidRPr="001641F0">
        <w:t>.  </w:t>
      </w:r>
      <w:r w:rsidRPr="001641F0" w:rsidR="00A50E05">
        <w:t>Le Gouvernement souligne que l</w:t>
      </w:r>
      <w:r w:rsidRPr="001641F0" w:rsidR="001641F0">
        <w:t>’</w:t>
      </w:r>
      <w:r w:rsidRPr="001641F0" w:rsidR="00A50E05">
        <w:t>État a déposé tout de suite, le 20 mai 2008, l</w:t>
      </w:r>
      <w:r w:rsidRPr="001641F0" w:rsidR="001641F0">
        <w:t>’</w:t>
      </w:r>
      <w:r w:rsidRPr="001641F0" w:rsidR="00A50E05">
        <w:t>indemnité d</w:t>
      </w:r>
      <w:r w:rsidRPr="001641F0" w:rsidR="001641F0">
        <w:t>’</w:t>
      </w:r>
      <w:r w:rsidRPr="001641F0" w:rsidR="00A50E05">
        <w:t>expropriation accordée aux requérants à la Caisse des dépôts et des prêts, soit 49 jours après la fixation définitive de celle-ci. Il ne peut donc pas être question de retard de la part du débiteur qui justifierait le paiement d</w:t>
      </w:r>
      <w:r w:rsidRPr="001641F0" w:rsidR="001641F0">
        <w:t>’</w:t>
      </w:r>
      <w:r w:rsidRPr="001641F0" w:rsidR="00A50E05">
        <w:t>intérêts moratoires. Les intérêts dus pour la période précitée de 49 jours s</w:t>
      </w:r>
      <w:r w:rsidRPr="001641F0" w:rsidR="001641F0">
        <w:t>’</w:t>
      </w:r>
      <w:r w:rsidRPr="001641F0" w:rsidR="00A50E05">
        <w:t>élèvent à 597 euros, somme qui ne permet pas de conclure qu</w:t>
      </w:r>
      <w:r w:rsidRPr="001641F0" w:rsidR="001641F0">
        <w:t>’</w:t>
      </w:r>
      <w:r w:rsidRPr="001641F0" w:rsidR="00A50E05">
        <w:t>il a été porté atteinte au caractère adéquat de l</w:t>
      </w:r>
      <w:r w:rsidRPr="001641F0" w:rsidR="001641F0">
        <w:t>’</w:t>
      </w:r>
      <w:r w:rsidRPr="001641F0" w:rsidR="00A50E05">
        <w:t>indemnisation.</w:t>
      </w:r>
    </w:p>
    <w:p w:rsidRPr="001641F0" w:rsidR="00A50E05" w:rsidP="001641F0" w:rsidRDefault="00A50E05">
      <w:pPr>
        <w:pStyle w:val="JuH1"/>
      </w:pPr>
      <w:r w:rsidRPr="001641F0">
        <w:t>Appréciation de la Cour</w:t>
      </w:r>
    </w:p>
    <w:p w:rsidRPr="001641F0" w:rsidR="00A50E05" w:rsidP="001641F0" w:rsidRDefault="00466CE8">
      <w:pPr>
        <w:pStyle w:val="JuPara"/>
      </w:pPr>
      <w:r w:rsidRPr="001641F0">
        <w:fldChar w:fldCharType="begin"/>
      </w:r>
      <w:r w:rsidRPr="001641F0">
        <w:instrText xml:space="preserve"> SEQ level0 \*arabic </w:instrText>
      </w:r>
      <w:r w:rsidRPr="001641F0">
        <w:fldChar w:fldCharType="separate"/>
      </w:r>
      <w:r w:rsidRPr="001641F0" w:rsidR="001641F0">
        <w:rPr>
          <w:noProof/>
        </w:rPr>
        <w:t>38</w:t>
      </w:r>
      <w:r w:rsidRPr="001641F0">
        <w:fldChar w:fldCharType="end"/>
      </w:r>
      <w:r w:rsidRPr="001641F0">
        <w:t>.  </w:t>
      </w:r>
      <w:r w:rsidRPr="001641F0" w:rsidR="00A50E05">
        <w:t>La Cour estime à titre liminaire opportun de rappeler le libellé précis du grief des requérants devant elle : ceux-ci se plaignent du refus des juridictions nationales d</w:t>
      </w:r>
      <w:r w:rsidRPr="001641F0" w:rsidR="001641F0">
        <w:t>’</w:t>
      </w:r>
      <w:r w:rsidRPr="001641F0" w:rsidR="00A50E05">
        <w:t>examiner la demande de recouvrement de l</w:t>
      </w:r>
      <w:r w:rsidRPr="001641F0" w:rsidR="001641F0">
        <w:t>’</w:t>
      </w:r>
      <w:r w:rsidRPr="001641F0" w:rsidR="00A50E05">
        <w:t>indemnité d</w:t>
      </w:r>
      <w:r w:rsidRPr="001641F0" w:rsidR="001641F0">
        <w:t>’</w:t>
      </w:r>
      <w:r w:rsidRPr="001641F0" w:rsidR="00A50E05">
        <w:t>expropriation qui a été fixée dans le cadre de la même procédure que celle qui a fixé le montant définitif de cette indemnité. Comme les requérants le reconnaissent eux-mêmes dans leurs observations à la Cour, le problème que pose la présente affaire n</w:t>
      </w:r>
      <w:r w:rsidRPr="001641F0" w:rsidR="001641F0">
        <w:t>’</w:t>
      </w:r>
      <w:r w:rsidRPr="001641F0" w:rsidR="00A50E05">
        <w:t>est pas celui du temps écoulé entre la perte de leur propriété et l</w:t>
      </w:r>
      <w:r w:rsidRPr="001641F0" w:rsidR="001641F0">
        <w:t>’</w:t>
      </w:r>
      <w:r w:rsidRPr="001641F0" w:rsidR="00A50E05">
        <w:t>évaluation de l</w:t>
      </w:r>
      <w:r w:rsidRPr="001641F0" w:rsidR="001641F0">
        <w:t>’</w:t>
      </w:r>
      <w:r w:rsidRPr="001641F0" w:rsidR="00A50E05">
        <w:t>indemnité, mais l</w:t>
      </w:r>
      <w:r w:rsidRPr="001641F0" w:rsidR="001641F0">
        <w:t>’</w:t>
      </w:r>
      <w:r w:rsidRPr="001641F0" w:rsidR="00A50E05">
        <w:t>exigence d</w:t>
      </w:r>
      <w:r w:rsidRPr="001641F0" w:rsidR="001641F0">
        <w:t>’</w:t>
      </w:r>
      <w:r w:rsidRPr="001641F0" w:rsidR="00A50E05">
        <w:t>introduire deux procédures distinctes.</w:t>
      </w:r>
    </w:p>
    <w:p w:rsidRPr="001641F0" w:rsidR="00A50E05" w:rsidP="001641F0" w:rsidRDefault="00466CE8">
      <w:pPr>
        <w:pStyle w:val="JuPara"/>
        <w:rPr>
          <w:szCs w:val="24"/>
        </w:rPr>
      </w:pPr>
      <w:r w:rsidRPr="001641F0">
        <w:fldChar w:fldCharType="begin"/>
      </w:r>
      <w:r w:rsidRPr="001641F0">
        <w:instrText xml:space="preserve"> SEQ level0 \*arabic </w:instrText>
      </w:r>
      <w:r w:rsidRPr="001641F0">
        <w:fldChar w:fldCharType="separate"/>
      </w:r>
      <w:r w:rsidRPr="001641F0" w:rsidR="001641F0">
        <w:rPr>
          <w:noProof/>
        </w:rPr>
        <w:t>39</w:t>
      </w:r>
      <w:r w:rsidRPr="001641F0">
        <w:fldChar w:fldCharType="end"/>
      </w:r>
      <w:r w:rsidRPr="001641F0">
        <w:t>.  </w:t>
      </w:r>
      <w:r w:rsidRPr="001641F0" w:rsidR="00A50E05">
        <w:t>En l</w:t>
      </w:r>
      <w:r w:rsidRPr="001641F0" w:rsidR="001641F0">
        <w:t>’</w:t>
      </w:r>
      <w:r w:rsidRPr="001641F0" w:rsidR="00A50E05">
        <w:t>espèce, la Cour considère que la situation litigieuse relève de la première phrase du premier alinéa de l</w:t>
      </w:r>
      <w:r w:rsidRPr="001641F0" w:rsidR="001641F0">
        <w:t>’</w:t>
      </w:r>
      <w:r w:rsidRPr="001641F0" w:rsidR="00A50E05">
        <w:t>article 1 du Protocole n</w:t>
      </w:r>
      <w:r w:rsidRPr="001641F0" w:rsidR="00A50E05">
        <w:rPr>
          <w:vertAlign w:val="superscript"/>
        </w:rPr>
        <w:t>o</w:t>
      </w:r>
      <w:r w:rsidRPr="001641F0" w:rsidR="00A50E05">
        <w:t> 1, qui énonce, de manière générale, le principe du respect des biens. Dès lors, elle doit rechercher si un juste équilibre a été maintenu entre les exigences de l</w:t>
      </w:r>
      <w:r w:rsidRPr="001641F0" w:rsidR="001641F0">
        <w:t>’</w:t>
      </w:r>
      <w:r w:rsidRPr="001641F0" w:rsidR="00A50E05">
        <w:t>intérêt général de la communauté et les impératifs de la sauvegarde des droits fondamentaux de l</w:t>
      </w:r>
      <w:r w:rsidRPr="001641F0" w:rsidR="001641F0">
        <w:t>’</w:t>
      </w:r>
      <w:r w:rsidRPr="001641F0" w:rsidR="00A50E05">
        <w:t>individu (voir, parmi d</w:t>
      </w:r>
      <w:r w:rsidRPr="001641F0" w:rsidR="001641F0">
        <w:t>’</w:t>
      </w:r>
      <w:r w:rsidRPr="001641F0" w:rsidR="00A50E05">
        <w:t xml:space="preserve">autres, </w:t>
      </w:r>
      <w:proofErr w:type="spellStart"/>
      <w:r w:rsidRPr="001641F0" w:rsidR="00A50E05">
        <w:rPr>
          <w:i/>
          <w:szCs w:val="24"/>
        </w:rPr>
        <w:t>Nastou</w:t>
      </w:r>
      <w:proofErr w:type="spellEnd"/>
      <w:r w:rsidRPr="001641F0" w:rsidR="00A50E05">
        <w:rPr>
          <w:i/>
          <w:szCs w:val="24"/>
        </w:rPr>
        <w:t xml:space="preserve"> c. Grèce (n</w:t>
      </w:r>
      <w:r w:rsidRPr="001641F0" w:rsidR="00A50E05">
        <w:rPr>
          <w:i/>
          <w:szCs w:val="24"/>
          <w:vertAlign w:val="superscript"/>
        </w:rPr>
        <w:t>o</w:t>
      </w:r>
      <w:r w:rsidRPr="001641F0" w:rsidR="00A50E05">
        <w:rPr>
          <w:i/>
          <w:szCs w:val="24"/>
        </w:rPr>
        <w:t> 2)</w:t>
      </w:r>
      <w:r w:rsidRPr="001641F0" w:rsidR="00A50E05">
        <w:rPr>
          <w:szCs w:val="24"/>
        </w:rPr>
        <w:t>, n</w:t>
      </w:r>
      <w:r w:rsidRPr="001641F0" w:rsidR="00A50E05">
        <w:rPr>
          <w:szCs w:val="24"/>
          <w:vertAlign w:val="superscript"/>
        </w:rPr>
        <w:t>o</w:t>
      </w:r>
      <w:r w:rsidRPr="001641F0" w:rsidR="00A50E05">
        <w:rPr>
          <w:szCs w:val="24"/>
        </w:rPr>
        <w:t xml:space="preserve"> 16163/02, § 31, 15 juillet 2005</w:t>
      </w:r>
      <w:r w:rsidRPr="001641F0" w:rsidR="00A50E05">
        <w:t>).</w:t>
      </w:r>
    </w:p>
    <w:p w:rsidRPr="001641F0" w:rsidR="00A50E05" w:rsidP="001641F0" w:rsidRDefault="00466CE8">
      <w:pPr>
        <w:pStyle w:val="JuPara"/>
        <w:rPr>
          <w:bCs/>
        </w:rPr>
      </w:pPr>
      <w:r w:rsidRPr="001641F0">
        <w:rPr>
          <w:bCs/>
        </w:rPr>
        <w:fldChar w:fldCharType="begin"/>
      </w:r>
      <w:r w:rsidRPr="001641F0">
        <w:rPr>
          <w:bCs/>
        </w:rPr>
        <w:instrText xml:space="preserve"> SEQ level0 \*arabic </w:instrText>
      </w:r>
      <w:r w:rsidRPr="001641F0">
        <w:rPr>
          <w:bCs/>
        </w:rPr>
        <w:fldChar w:fldCharType="separate"/>
      </w:r>
      <w:r w:rsidRPr="001641F0" w:rsidR="001641F0">
        <w:rPr>
          <w:bCs/>
          <w:noProof/>
        </w:rPr>
        <w:t>40</w:t>
      </w:r>
      <w:r w:rsidRPr="001641F0">
        <w:rPr>
          <w:bCs/>
        </w:rPr>
        <w:fldChar w:fldCharType="end"/>
      </w:r>
      <w:r w:rsidRPr="001641F0">
        <w:rPr>
          <w:bCs/>
        </w:rPr>
        <w:t>.  </w:t>
      </w:r>
      <w:r w:rsidRPr="001641F0" w:rsidR="00A50E05">
        <w:rPr>
          <w:bCs/>
        </w:rPr>
        <w:t>La Cour note que selon le droit interne pertinent, l</w:t>
      </w:r>
      <w:r w:rsidRPr="001641F0" w:rsidR="001641F0">
        <w:rPr>
          <w:bCs/>
        </w:rPr>
        <w:t>’</w:t>
      </w:r>
      <w:r w:rsidRPr="001641F0" w:rsidR="00A50E05">
        <w:rPr>
          <w:bCs/>
        </w:rPr>
        <w:t>arrêt fixant l</w:t>
      </w:r>
      <w:r w:rsidRPr="001641F0" w:rsidR="001641F0">
        <w:rPr>
          <w:bCs/>
        </w:rPr>
        <w:t>’</w:t>
      </w:r>
      <w:r w:rsidRPr="001641F0" w:rsidR="00A50E05">
        <w:rPr>
          <w:bCs/>
        </w:rPr>
        <w:t>indemnité d</w:t>
      </w:r>
      <w:r w:rsidRPr="001641F0" w:rsidR="001641F0">
        <w:rPr>
          <w:bCs/>
        </w:rPr>
        <w:t>’</w:t>
      </w:r>
      <w:r w:rsidRPr="001641F0" w:rsidR="00A50E05">
        <w:rPr>
          <w:bCs/>
        </w:rPr>
        <w:t>expropriation est déclaratoire et ne comporte pas de clause exécutoire de recouvrement. Afin de se voir verser l</w:t>
      </w:r>
      <w:r w:rsidRPr="001641F0" w:rsidR="001641F0">
        <w:rPr>
          <w:bCs/>
        </w:rPr>
        <w:t>’</w:t>
      </w:r>
      <w:r w:rsidRPr="001641F0" w:rsidR="00A50E05">
        <w:rPr>
          <w:bCs/>
        </w:rPr>
        <w:t>indemnité qui a été fixée par la juridiction compétente, qui pourrait, le cas échéant, être augmentée d</w:t>
      </w:r>
      <w:r w:rsidRPr="001641F0" w:rsidR="001641F0">
        <w:rPr>
          <w:bCs/>
        </w:rPr>
        <w:t>’</w:t>
      </w:r>
      <w:r w:rsidRPr="001641F0" w:rsidR="00A50E05">
        <w:rPr>
          <w:bCs/>
        </w:rPr>
        <w:t>intérêts moratoires, l</w:t>
      </w:r>
      <w:r w:rsidRPr="001641F0" w:rsidR="001641F0">
        <w:rPr>
          <w:bCs/>
        </w:rPr>
        <w:t>’</w:t>
      </w:r>
      <w:r w:rsidRPr="001641F0" w:rsidR="00A50E05">
        <w:rPr>
          <w:bCs/>
        </w:rPr>
        <w:t>intéressé doit introduire une action en recouvrement à l</w:t>
      </w:r>
      <w:r w:rsidRPr="001641F0" w:rsidR="001641F0">
        <w:rPr>
          <w:bCs/>
        </w:rPr>
        <w:t>’</w:t>
      </w:r>
      <w:r w:rsidRPr="001641F0" w:rsidR="00A50E05">
        <w:rPr>
          <w:bCs/>
        </w:rPr>
        <w:t>encontre du débiteur de celle-ci. Lors de la procédure relative à l</w:t>
      </w:r>
      <w:r w:rsidRPr="001641F0" w:rsidR="001641F0">
        <w:rPr>
          <w:bCs/>
        </w:rPr>
        <w:t>’</w:t>
      </w:r>
      <w:r w:rsidRPr="001641F0" w:rsidR="00A50E05">
        <w:rPr>
          <w:bCs/>
        </w:rPr>
        <w:t>action de recouvrement, la juridiction compétente se prononce aussi sur la question de la reconnaissance de l</w:t>
      </w:r>
      <w:r w:rsidRPr="001641F0" w:rsidR="001641F0">
        <w:rPr>
          <w:bCs/>
        </w:rPr>
        <w:t>’</w:t>
      </w:r>
      <w:r w:rsidRPr="001641F0" w:rsidR="00A50E05">
        <w:rPr>
          <w:bCs/>
        </w:rPr>
        <w:t>ayant-droit de l</w:t>
      </w:r>
      <w:r w:rsidRPr="001641F0" w:rsidR="001641F0">
        <w:rPr>
          <w:bCs/>
        </w:rPr>
        <w:t>’</w:t>
      </w:r>
      <w:r w:rsidRPr="001641F0" w:rsidR="00A50E05">
        <w:rPr>
          <w:bCs/>
        </w:rPr>
        <w:t>indemnité, ce qui dispense l</w:t>
      </w:r>
      <w:r w:rsidRPr="001641F0" w:rsidR="001641F0">
        <w:rPr>
          <w:bCs/>
        </w:rPr>
        <w:t>’</w:t>
      </w:r>
      <w:r w:rsidRPr="001641F0" w:rsidR="00A50E05">
        <w:rPr>
          <w:bCs/>
        </w:rPr>
        <w:t>intéressé de l</w:t>
      </w:r>
      <w:r w:rsidRPr="001641F0" w:rsidR="001641F0">
        <w:rPr>
          <w:bCs/>
        </w:rPr>
        <w:t>’</w:t>
      </w:r>
      <w:r w:rsidRPr="001641F0" w:rsidR="00A50E05">
        <w:rPr>
          <w:bCs/>
        </w:rPr>
        <w:t>obligation d</w:t>
      </w:r>
      <w:r w:rsidRPr="001641F0" w:rsidR="001641F0">
        <w:rPr>
          <w:bCs/>
        </w:rPr>
        <w:t>’</w:t>
      </w:r>
      <w:r w:rsidRPr="001641F0" w:rsidR="00A50E05">
        <w:rPr>
          <w:bCs/>
        </w:rPr>
        <w:t>introduire la procédure spéciale à cet égard.</w:t>
      </w:r>
    </w:p>
    <w:p w:rsidRPr="001641F0" w:rsidR="00A50E05" w:rsidP="001641F0" w:rsidRDefault="00466CE8">
      <w:pPr>
        <w:pStyle w:val="JuPara"/>
        <w:rPr>
          <w:bCs/>
        </w:rPr>
      </w:pPr>
      <w:r w:rsidRPr="001641F0">
        <w:rPr>
          <w:bCs/>
        </w:rPr>
        <w:fldChar w:fldCharType="begin"/>
      </w:r>
      <w:r w:rsidRPr="001641F0">
        <w:rPr>
          <w:bCs/>
        </w:rPr>
        <w:instrText xml:space="preserve"> SEQ level0 \*arabic </w:instrText>
      </w:r>
      <w:r w:rsidRPr="001641F0">
        <w:rPr>
          <w:bCs/>
        </w:rPr>
        <w:fldChar w:fldCharType="separate"/>
      </w:r>
      <w:r w:rsidRPr="001641F0" w:rsidR="001641F0">
        <w:rPr>
          <w:bCs/>
          <w:noProof/>
        </w:rPr>
        <w:t>41</w:t>
      </w:r>
      <w:r w:rsidRPr="001641F0">
        <w:rPr>
          <w:bCs/>
        </w:rPr>
        <w:fldChar w:fldCharType="end"/>
      </w:r>
      <w:r w:rsidRPr="001641F0">
        <w:rPr>
          <w:bCs/>
        </w:rPr>
        <w:t>.  </w:t>
      </w:r>
      <w:r w:rsidRPr="001641F0" w:rsidR="00A50E05">
        <w:rPr>
          <w:bCs/>
        </w:rPr>
        <w:t>La Cour note que le Gouvernement confirme cet état du droit interne pertinent et souligne que pour toucher l</w:t>
      </w:r>
      <w:r w:rsidRPr="001641F0" w:rsidR="001641F0">
        <w:rPr>
          <w:bCs/>
        </w:rPr>
        <w:t>’</w:t>
      </w:r>
      <w:r w:rsidRPr="001641F0" w:rsidR="00A50E05">
        <w:rPr>
          <w:bCs/>
        </w:rPr>
        <w:t>indemnité et les intérêts qu</w:t>
      </w:r>
      <w:r w:rsidRPr="001641F0" w:rsidR="001641F0">
        <w:rPr>
          <w:bCs/>
        </w:rPr>
        <w:t>’</w:t>
      </w:r>
      <w:r w:rsidRPr="001641F0" w:rsidR="00A50E05">
        <w:rPr>
          <w:bCs/>
        </w:rPr>
        <w:t>ils réclamaient, les requérants avaient le choix entre l</w:t>
      </w:r>
      <w:r w:rsidRPr="001641F0" w:rsidR="001641F0">
        <w:rPr>
          <w:bCs/>
        </w:rPr>
        <w:t>’</w:t>
      </w:r>
      <w:r w:rsidRPr="001641F0" w:rsidR="00A50E05">
        <w:rPr>
          <w:bCs/>
        </w:rPr>
        <w:t>action en recouvrement ou la demande d</w:t>
      </w:r>
      <w:r w:rsidRPr="001641F0" w:rsidR="001641F0">
        <w:rPr>
          <w:bCs/>
        </w:rPr>
        <w:t>’</w:t>
      </w:r>
      <w:r w:rsidRPr="001641F0" w:rsidR="00A50E05">
        <w:rPr>
          <w:bCs/>
        </w:rPr>
        <w:t>édiction d</w:t>
      </w:r>
      <w:r w:rsidRPr="001641F0" w:rsidR="001641F0">
        <w:rPr>
          <w:bCs/>
        </w:rPr>
        <w:t>’</w:t>
      </w:r>
      <w:r w:rsidRPr="001641F0" w:rsidR="00A50E05">
        <w:rPr>
          <w:bCs/>
        </w:rPr>
        <w:t>un ordre de paiement.</w:t>
      </w:r>
    </w:p>
    <w:p w:rsidRPr="001641F0" w:rsidR="00A50E05" w:rsidP="001641F0" w:rsidRDefault="00466CE8">
      <w:pPr>
        <w:pStyle w:val="JuPara"/>
      </w:pPr>
      <w:r w:rsidRPr="001641F0">
        <w:fldChar w:fldCharType="begin"/>
      </w:r>
      <w:r w:rsidRPr="001641F0">
        <w:instrText xml:space="preserve"> SEQ level0 \*arabic </w:instrText>
      </w:r>
      <w:r w:rsidRPr="001641F0">
        <w:fldChar w:fldCharType="separate"/>
      </w:r>
      <w:r w:rsidRPr="001641F0" w:rsidR="001641F0">
        <w:rPr>
          <w:noProof/>
        </w:rPr>
        <w:t>42</w:t>
      </w:r>
      <w:r w:rsidRPr="001641F0">
        <w:fldChar w:fldCharType="end"/>
      </w:r>
      <w:r w:rsidRPr="001641F0">
        <w:t>.  </w:t>
      </w:r>
      <w:r w:rsidRPr="001641F0" w:rsidR="00A50E05">
        <w:t>En l</w:t>
      </w:r>
      <w:r w:rsidRPr="001641F0" w:rsidR="001641F0">
        <w:t>’</w:t>
      </w:r>
      <w:r w:rsidRPr="001641F0" w:rsidR="00A50E05">
        <w:t>espèce, la cour d</w:t>
      </w:r>
      <w:r w:rsidRPr="001641F0" w:rsidR="001641F0">
        <w:t>’</w:t>
      </w:r>
      <w:r w:rsidRPr="001641F0" w:rsidR="00A50E05">
        <w:t>appel a rejeté la demande concernant le recouvrement de l</w:t>
      </w:r>
      <w:r w:rsidRPr="001641F0" w:rsidR="001641F0">
        <w:t>’</w:t>
      </w:r>
      <w:r w:rsidRPr="001641F0" w:rsidR="00A50E05">
        <w:t>indemnité qui était formulée par les deux requérants dans leur action tendant à la fixation de l</w:t>
      </w:r>
      <w:r w:rsidRPr="001641F0" w:rsidR="001641F0">
        <w:t>’</w:t>
      </w:r>
      <w:r w:rsidRPr="001641F0" w:rsidR="00A50E05">
        <w:t>indemnité définitive.</w:t>
      </w:r>
    </w:p>
    <w:p w:rsidRPr="001641F0" w:rsidR="00A50E05" w:rsidP="001641F0" w:rsidRDefault="00466CE8">
      <w:pPr>
        <w:pStyle w:val="JuPara"/>
      </w:pPr>
      <w:r w:rsidRPr="001641F0">
        <w:fldChar w:fldCharType="begin"/>
      </w:r>
      <w:r w:rsidRPr="001641F0">
        <w:instrText xml:space="preserve"> SEQ level0 \*arabic </w:instrText>
      </w:r>
      <w:r w:rsidRPr="001641F0">
        <w:fldChar w:fldCharType="separate"/>
      </w:r>
      <w:r w:rsidRPr="001641F0" w:rsidR="001641F0">
        <w:rPr>
          <w:noProof/>
        </w:rPr>
        <w:t>43</w:t>
      </w:r>
      <w:r w:rsidRPr="001641F0">
        <w:fldChar w:fldCharType="end"/>
      </w:r>
      <w:r w:rsidRPr="001641F0">
        <w:t>.  </w:t>
      </w:r>
      <w:r w:rsidRPr="001641F0" w:rsidR="00A50E05">
        <w:t>Plus précisément, la cour d</w:t>
      </w:r>
      <w:r w:rsidRPr="001641F0" w:rsidR="001641F0">
        <w:t>’</w:t>
      </w:r>
      <w:r w:rsidRPr="001641F0" w:rsidR="00A50E05">
        <w:t>appel s</w:t>
      </w:r>
      <w:r w:rsidRPr="001641F0" w:rsidR="001641F0">
        <w:t>’</w:t>
      </w:r>
      <w:r w:rsidRPr="001641F0" w:rsidR="00A50E05">
        <w:t>est déclarée incompétente pour examiner cette demande et a souligné que celui qui avait été reconnu comme ayant-droit de l</w:t>
      </w:r>
      <w:r w:rsidRPr="001641F0" w:rsidR="001641F0">
        <w:t>’</w:t>
      </w:r>
      <w:r w:rsidRPr="001641F0" w:rsidR="00A50E05">
        <w:t>indemnité définitive d</w:t>
      </w:r>
      <w:r w:rsidRPr="001641F0" w:rsidR="001641F0">
        <w:t>’</w:t>
      </w:r>
      <w:r w:rsidRPr="001641F0" w:rsidR="00A50E05">
        <w:t>expropriation pouvait demander que celle-ci lui soit versée au moyen d</w:t>
      </w:r>
      <w:r w:rsidRPr="001641F0" w:rsidR="001641F0">
        <w:t>’</w:t>
      </w:r>
      <w:r w:rsidRPr="001641F0" w:rsidR="00A50E05">
        <w:t>une action en recouvrement introduite conformément à la procédure ordinaire devant la juridiction compétente. L</w:t>
      </w:r>
      <w:r w:rsidRPr="001641F0" w:rsidR="001641F0">
        <w:t>’</w:t>
      </w:r>
      <w:r w:rsidRPr="001641F0" w:rsidR="00A50E05">
        <w:t>introduction d</w:t>
      </w:r>
      <w:r w:rsidRPr="001641F0" w:rsidR="001641F0">
        <w:t>’</w:t>
      </w:r>
      <w:r w:rsidRPr="001641F0" w:rsidR="00A50E05">
        <w:t>une telle action était recevable après la publication de la décision fixant l</w:t>
      </w:r>
      <w:r w:rsidRPr="001641F0" w:rsidR="001641F0">
        <w:t>’</w:t>
      </w:r>
      <w:r w:rsidRPr="001641F0" w:rsidR="00A50E05">
        <w:t>indemnité définitive et c</w:t>
      </w:r>
      <w:r w:rsidRPr="001641F0" w:rsidR="001641F0">
        <w:t>’</w:t>
      </w:r>
      <w:r w:rsidRPr="001641F0" w:rsidR="00A50E05">
        <w:t>était en ce moment que la prétention du propriétaire du bien exproprié prenait naissance et devenait exigible.</w:t>
      </w:r>
    </w:p>
    <w:p w:rsidRPr="001641F0" w:rsidR="00A50E05" w:rsidP="001641F0" w:rsidRDefault="00466CE8">
      <w:pPr>
        <w:pStyle w:val="JuPara"/>
      </w:pPr>
      <w:r w:rsidRPr="001641F0">
        <w:fldChar w:fldCharType="begin"/>
      </w:r>
      <w:r w:rsidRPr="001641F0">
        <w:instrText xml:space="preserve"> SEQ level0 \*arabic </w:instrText>
      </w:r>
      <w:r w:rsidRPr="001641F0">
        <w:fldChar w:fldCharType="separate"/>
      </w:r>
      <w:r w:rsidRPr="001641F0" w:rsidR="001641F0">
        <w:rPr>
          <w:noProof/>
        </w:rPr>
        <w:t>44</w:t>
      </w:r>
      <w:r w:rsidRPr="001641F0">
        <w:fldChar w:fldCharType="end"/>
      </w:r>
      <w:r w:rsidRPr="001641F0">
        <w:t>.  </w:t>
      </w:r>
      <w:r w:rsidRPr="001641F0" w:rsidR="00A50E05">
        <w:t>Saisie par les requérants la Cour de cassation a confirmé les motifs de la cour d</w:t>
      </w:r>
      <w:r w:rsidRPr="001641F0" w:rsidR="001641F0">
        <w:t>’</w:t>
      </w:r>
      <w:r w:rsidRPr="001641F0" w:rsidR="00A50E05">
        <w:t>appel à ce sujet. Elle a affirmé que l</w:t>
      </w:r>
      <w:r w:rsidRPr="001641F0" w:rsidR="001641F0">
        <w:t>’</w:t>
      </w:r>
      <w:r w:rsidRPr="001641F0" w:rsidR="00A50E05">
        <w:t>action en recouvrement était recevable seulement après le prononcé de la décision fixant l</w:t>
      </w:r>
      <w:r w:rsidRPr="001641F0" w:rsidR="001641F0">
        <w:t>’</w:t>
      </w:r>
      <w:r w:rsidRPr="001641F0" w:rsidR="00A50E05">
        <w:t>indemnité définitive d</w:t>
      </w:r>
      <w:r w:rsidRPr="001641F0" w:rsidR="001641F0">
        <w:t>’</w:t>
      </w:r>
      <w:r w:rsidRPr="001641F0" w:rsidR="00A50E05">
        <w:t>expropriation et ne faisait pas partie des matières qui étaient décidées dans le cadre de la « procédure unique ». Ceci s</w:t>
      </w:r>
      <w:r w:rsidRPr="001641F0" w:rsidR="001641F0">
        <w:t>’</w:t>
      </w:r>
      <w:r w:rsidRPr="001641F0" w:rsidR="00A50E05">
        <w:t>expliquait par le fait que le droit de l</w:t>
      </w:r>
      <w:r w:rsidRPr="001641F0" w:rsidR="001641F0">
        <w:t>’</w:t>
      </w:r>
      <w:r w:rsidRPr="001641F0" w:rsidR="00A50E05">
        <w:t>ayant-droit de l</w:t>
      </w:r>
      <w:r w:rsidRPr="001641F0" w:rsidR="001641F0">
        <w:t>’</w:t>
      </w:r>
      <w:r w:rsidRPr="001641F0" w:rsidR="00A50E05">
        <w:t>indemnité devenait réel avec la décision définitive fixant celle-ci et la question du recouvrement ne pouvait donc pas être introduite devant la cour d</w:t>
      </w:r>
      <w:r w:rsidRPr="001641F0" w:rsidR="001641F0">
        <w:t>’</w:t>
      </w:r>
      <w:r w:rsidRPr="001641F0" w:rsidR="00A50E05">
        <w:t>appel dans le cadre de la « procédure unique ».</w:t>
      </w:r>
    </w:p>
    <w:p w:rsidRPr="001641F0" w:rsidR="00A50E05" w:rsidP="001641F0" w:rsidRDefault="00466CE8">
      <w:pPr>
        <w:pStyle w:val="JuPara"/>
      </w:pPr>
      <w:r w:rsidRPr="001641F0">
        <w:fldChar w:fldCharType="begin"/>
      </w:r>
      <w:r w:rsidRPr="001641F0">
        <w:instrText xml:space="preserve"> SEQ level0 \*arabic </w:instrText>
      </w:r>
      <w:r w:rsidRPr="001641F0">
        <w:fldChar w:fldCharType="separate"/>
      </w:r>
      <w:r w:rsidRPr="001641F0" w:rsidR="001641F0">
        <w:rPr>
          <w:noProof/>
        </w:rPr>
        <w:t>45</w:t>
      </w:r>
      <w:r w:rsidRPr="001641F0">
        <w:fldChar w:fldCharType="end"/>
      </w:r>
      <w:r w:rsidRPr="001641F0">
        <w:t>.  </w:t>
      </w:r>
      <w:r w:rsidRPr="001641F0" w:rsidR="00A50E05">
        <w:t>La Cour rappelle que dans l</w:t>
      </w:r>
      <w:r w:rsidRPr="001641F0" w:rsidR="001641F0">
        <w:t>’</w:t>
      </w:r>
      <w:r w:rsidRPr="001641F0" w:rsidR="00A50E05">
        <w:t xml:space="preserve">arrêt </w:t>
      </w:r>
      <w:proofErr w:type="spellStart"/>
      <w:r w:rsidRPr="001641F0" w:rsidR="00A50E05">
        <w:rPr>
          <w:i/>
        </w:rPr>
        <w:t>Azas</w:t>
      </w:r>
      <w:proofErr w:type="spellEnd"/>
      <w:r w:rsidRPr="001641F0" w:rsidR="00A50E05">
        <w:t xml:space="preserve"> précité, elle a considéré que lorsque les biens d</w:t>
      </w:r>
      <w:r w:rsidRPr="001641F0" w:rsidR="001641F0">
        <w:t>’</w:t>
      </w:r>
      <w:r w:rsidRPr="001641F0" w:rsidR="00A50E05">
        <w:t>un individu font l</w:t>
      </w:r>
      <w:r w:rsidRPr="001641F0" w:rsidR="001641F0">
        <w:t>’</w:t>
      </w:r>
      <w:r w:rsidRPr="001641F0" w:rsidR="00A50E05">
        <w:t>objet d</w:t>
      </w:r>
      <w:r w:rsidRPr="001641F0" w:rsidR="001641F0">
        <w:t>’</w:t>
      </w:r>
      <w:r w:rsidRPr="001641F0" w:rsidR="00A50E05">
        <w:t>une expropriation, il doit exister une procédure qui assure une appréciation globale des conséquences de l</w:t>
      </w:r>
      <w:r w:rsidRPr="001641F0" w:rsidR="001641F0">
        <w:t>’</w:t>
      </w:r>
      <w:r w:rsidRPr="001641F0" w:rsidR="00A50E05">
        <w:t>expropriation, incluant l</w:t>
      </w:r>
      <w:r w:rsidRPr="001641F0" w:rsidR="001641F0">
        <w:t>’</w:t>
      </w:r>
      <w:r w:rsidRPr="001641F0" w:rsidR="00A50E05">
        <w:t>octroi d</w:t>
      </w:r>
      <w:r w:rsidRPr="001641F0" w:rsidR="001641F0">
        <w:t>’</w:t>
      </w:r>
      <w:r w:rsidRPr="001641F0" w:rsidR="00A50E05">
        <w:t>une indemnité en relation avec la valeur du bien exproprié, la détermination des titulaires du droit à indemnité</w:t>
      </w:r>
      <w:r w:rsidRPr="001641F0" w:rsidDel="00F22699" w:rsidR="00A50E05">
        <w:t xml:space="preserve"> </w:t>
      </w:r>
      <w:r w:rsidRPr="001641F0" w:rsidR="00A50E05">
        <w:t>et toute autre question afférente à l</w:t>
      </w:r>
      <w:r w:rsidRPr="001641F0" w:rsidR="001641F0">
        <w:t>’</w:t>
      </w:r>
      <w:r w:rsidRPr="001641F0" w:rsidR="00A50E05">
        <w:t>expropriation, y compris les frais de procédure.</w:t>
      </w:r>
    </w:p>
    <w:p w:rsidRPr="001641F0" w:rsidR="00A50E05" w:rsidP="001641F0" w:rsidRDefault="00466CE8">
      <w:pPr>
        <w:pStyle w:val="JuPara"/>
        <w:rPr>
          <w:bCs/>
        </w:rPr>
      </w:pPr>
      <w:r w:rsidRPr="001641F0">
        <w:fldChar w:fldCharType="begin"/>
      </w:r>
      <w:r w:rsidRPr="001641F0">
        <w:instrText xml:space="preserve"> SEQ level0 \*arabic </w:instrText>
      </w:r>
      <w:r w:rsidRPr="001641F0">
        <w:fldChar w:fldCharType="separate"/>
      </w:r>
      <w:r w:rsidRPr="001641F0" w:rsidR="001641F0">
        <w:rPr>
          <w:noProof/>
        </w:rPr>
        <w:t>46</w:t>
      </w:r>
      <w:r w:rsidRPr="001641F0">
        <w:fldChar w:fldCharType="end"/>
      </w:r>
      <w:r w:rsidRPr="001641F0">
        <w:t>.  </w:t>
      </w:r>
      <w:r w:rsidRPr="001641F0" w:rsidR="00A50E05">
        <w:t>La Cour a aussi souligné, dans l</w:t>
      </w:r>
      <w:r w:rsidRPr="001641F0" w:rsidR="001641F0">
        <w:t>’</w:t>
      </w:r>
      <w:r w:rsidRPr="001641F0" w:rsidR="00A50E05">
        <w:t xml:space="preserve">arrêt </w:t>
      </w:r>
      <w:r w:rsidRPr="001641F0" w:rsidR="00A50E05">
        <w:rPr>
          <w:i/>
        </w:rPr>
        <w:t>Bibi c. Grèce</w:t>
      </w:r>
      <w:r w:rsidRPr="001641F0" w:rsidR="00A50E05">
        <w:t xml:space="preserve"> (n</w:t>
      </w:r>
      <w:r w:rsidRPr="001641F0" w:rsidR="00A50E05">
        <w:rPr>
          <w:vertAlign w:val="superscript"/>
        </w:rPr>
        <w:t>o</w:t>
      </w:r>
      <w:r w:rsidRPr="001641F0" w:rsidR="00A50E05">
        <w:t xml:space="preserve"> 15643/10, § 77, 13 novembre 2014), que la procédure appelée à assurer, au sens de l</w:t>
      </w:r>
      <w:r w:rsidRPr="001641F0" w:rsidR="001641F0">
        <w:t>’</w:t>
      </w:r>
      <w:r w:rsidRPr="001641F0" w:rsidR="00A50E05">
        <w:t xml:space="preserve">arrêt </w:t>
      </w:r>
      <w:proofErr w:type="spellStart"/>
      <w:r w:rsidRPr="001641F0" w:rsidR="00A50E05">
        <w:rPr>
          <w:i/>
        </w:rPr>
        <w:t>Azas</w:t>
      </w:r>
      <w:proofErr w:type="spellEnd"/>
      <w:r w:rsidRPr="001641F0" w:rsidR="00A50E05">
        <w:t>, l</w:t>
      </w:r>
      <w:r w:rsidRPr="001641F0" w:rsidR="001641F0">
        <w:t>’</w:t>
      </w:r>
      <w:r w:rsidRPr="001641F0" w:rsidR="00A50E05">
        <w:t>appréciation globale des conséquences de l</w:t>
      </w:r>
      <w:r w:rsidRPr="001641F0" w:rsidR="001641F0">
        <w:t>’</w:t>
      </w:r>
      <w:r w:rsidRPr="001641F0" w:rsidR="00A50E05">
        <w:t xml:space="preserve">expropriation ne saurait se limiter </w:t>
      </w:r>
      <w:r w:rsidRPr="001641F0" w:rsidR="00A50E05">
        <w:rPr>
          <w:bCs/>
        </w:rPr>
        <w:t>à la reconnaissance des titulaires du droit à indemnité, à la détermination de l</w:t>
      </w:r>
      <w:r w:rsidRPr="001641F0" w:rsidR="001641F0">
        <w:rPr>
          <w:bCs/>
        </w:rPr>
        <w:t>’</w:t>
      </w:r>
      <w:r w:rsidRPr="001641F0" w:rsidR="00A50E05">
        <w:rPr>
          <w:bCs/>
        </w:rPr>
        <w:t>indemnité spéciale, à l</w:t>
      </w:r>
      <w:r w:rsidRPr="001641F0" w:rsidR="001641F0">
        <w:rPr>
          <w:bCs/>
        </w:rPr>
        <w:t>’</w:t>
      </w:r>
      <w:r w:rsidRPr="001641F0" w:rsidR="00A50E05">
        <w:rPr>
          <w:bCs/>
        </w:rPr>
        <w:t>appréciation de l</w:t>
      </w:r>
      <w:r w:rsidRPr="001641F0" w:rsidR="001641F0">
        <w:rPr>
          <w:bCs/>
        </w:rPr>
        <w:t>’</w:t>
      </w:r>
      <w:r w:rsidRPr="001641F0" w:rsidR="00A50E05">
        <w:rPr>
          <w:bCs/>
        </w:rPr>
        <w:t>existence d</w:t>
      </w:r>
      <w:r w:rsidRPr="001641F0" w:rsidR="001641F0">
        <w:rPr>
          <w:bCs/>
        </w:rPr>
        <w:t>’</w:t>
      </w:r>
      <w:r w:rsidRPr="001641F0" w:rsidR="00A50E05">
        <w:rPr>
          <w:bCs/>
        </w:rPr>
        <w:t>un avantage tiré par le propriétaire et à la fixation des frais de justice. Elle doit aussi englober d</w:t>
      </w:r>
      <w:r w:rsidRPr="001641F0" w:rsidR="001641F0">
        <w:rPr>
          <w:bCs/>
        </w:rPr>
        <w:t>’</w:t>
      </w:r>
      <w:r w:rsidRPr="001641F0" w:rsidR="00A50E05">
        <w:rPr>
          <w:bCs/>
        </w:rPr>
        <w:t>autres questions, comme, par exemple, celles relevant de la réévaluation éventuelle de l</w:t>
      </w:r>
      <w:r w:rsidRPr="001641F0" w:rsidR="001641F0">
        <w:rPr>
          <w:bCs/>
        </w:rPr>
        <w:t>’</w:t>
      </w:r>
      <w:r w:rsidRPr="001641F0" w:rsidR="00A50E05">
        <w:rPr>
          <w:bCs/>
        </w:rPr>
        <w:t>indemnité.</w:t>
      </w:r>
    </w:p>
    <w:p w:rsidRPr="001641F0" w:rsidR="00A50E05" w:rsidP="001641F0" w:rsidRDefault="00466CE8">
      <w:pPr>
        <w:pStyle w:val="JuPara"/>
        <w:rPr>
          <w:bCs/>
        </w:rPr>
      </w:pPr>
      <w:r w:rsidRPr="001641F0">
        <w:rPr>
          <w:bCs/>
        </w:rPr>
        <w:fldChar w:fldCharType="begin"/>
      </w:r>
      <w:r w:rsidRPr="001641F0">
        <w:rPr>
          <w:bCs/>
        </w:rPr>
        <w:instrText xml:space="preserve"> SEQ level0 \*arabic </w:instrText>
      </w:r>
      <w:r w:rsidRPr="001641F0">
        <w:rPr>
          <w:bCs/>
        </w:rPr>
        <w:fldChar w:fldCharType="separate"/>
      </w:r>
      <w:r w:rsidRPr="001641F0" w:rsidR="001641F0">
        <w:rPr>
          <w:bCs/>
          <w:noProof/>
        </w:rPr>
        <w:t>47</w:t>
      </w:r>
      <w:r w:rsidRPr="001641F0">
        <w:rPr>
          <w:bCs/>
        </w:rPr>
        <w:fldChar w:fldCharType="end"/>
      </w:r>
      <w:r w:rsidRPr="001641F0">
        <w:rPr>
          <w:bCs/>
        </w:rPr>
        <w:t>.  </w:t>
      </w:r>
      <w:r w:rsidRPr="001641F0" w:rsidR="00A50E05">
        <w:rPr>
          <w:bCs/>
        </w:rPr>
        <w:t>La Cour réitère que le fait que la loi mentionnée au paragraphe 4 de l</w:t>
      </w:r>
      <w:r w:rsidRPr="001641F0" w:rsidR="001641F0">
        <w:rPr>
          <w:bCs/>
        </w:rPr>
        <w:t>’</w:t>
      </w:r>
      <w:r w:rsidRPr="001641F0" w:rsidR="00A50E05">
        <w:rPr>
          <w:bCs/>
        </w:rPr>
        <w:t>article 17 de la Constitution (paragraphe 23 ci-dessus) n</w:t>
      </w:r>
      <w:r w:rsidRPr="001641F0" w:rsidR="001641F0">
        <w:rPr>
          <w:bCs/>
        </w:rPr>
        <w:t>’</w:t>
      </w:r>
      <w:r w:rsidRPr="001641F0" w:rsidR="00A50E05">
        <w:rPr>
          <w:bCs/>
        </w:rPr>
        <w:t>ait pas encore été adoptée depuis 2001, année de la réforme constitutionnelle ayant ajouté cette disposition à l</w:t>
      </w:r>
      <w:r w:rsidRPr="001641F0" w:rsidR="001641F0">
        <w:rPr>
          <w:bCs/>
        </w:rPr>
        <w:t>’</w:t>
      </w:r>
      <w:r w:rsidRPr="001641F0" w:rsidR="00A50E05">
        <w:rPr>
          <w:bCs/>
        </w:rPr>
        <w:t>article 17, ne saurait permettre aux autorités de multiplier, sous un prétexte procédural, les voies de droit concourant en substance à la fixation d</w:t>
      </w:r>
      <w:r w:rsidRPr="001641F0" w:rsidR="001641F0">
        <w:rPr>
          <w:bCs/>
        </w:rPr>
        <w:t>’</w:t>
      </w:r>
      <w:r w:rsidRPr="001641F0" w:rsidR="00A50E05">
        <w:rPr>
          <w:bCs/>
        </w:rPr>
        <w:t>une même indemnité d</w:t>
      </w:r>
      <w:r w:rsidRPr="001641F0" w:rsidR="001641F0">
        <w:rPr>
          <w:bCs/>
        </w:rPr>
        <w:t>’</w:t>
      </w:r>
      <w:r w:rsidRPr="001641F0" w:rsidR="00A50E05">
        <w:rPr>
          <w:bCs/>
        </w:rPr>
        <w:t>expropriation, globalement parlant. À cet égard, la Cour attache beaucoup de poids à la jurisprudence constante de la Cour de cassation qui, depuis les arrêts n</w:t>
      </w:r>
      <w:r w:rsidRPr="001641F0" w:rsidR="00A50E05">
        <w:rPr>
          <w:bCs/>
          <w:vertAlign w:val="superscript"/>
        </w:rPr>
        <w:t>o</w:t>
      </w:r>
      <w:r w:rsidRPr="001641F0" w:rsidR="0030544E">
        <w:rPr>
          <w:bCs/>
        </w:rPr>
        <w:t xml:space="preserve"> 10/2004 et </w:t>
      </w:r>
      <w:r w:rsidRPr="001641F0" w:rsidR="00A50E05">
        <w:rPr>
          <w:bCs/>
        </w:rPr>
        <w:t>11/2004 de sa formation plénière, considère que la procédure de la fixation de l</w:t>
      </w:r>
      <w:r w:rsidRPr="001641F0" w:rsidR="001641F0">
        <w:rPr>
          <w:bCs/>
        </w:rPr>
        <w:t>’</w:t>
      </w:r>
      <w:r w:rsidRPr="001641F0" w:rsidR="00A50E05">
        <w:rPr>
          <w:bCs/>
        </w:rPr>
        <w:t>indemnité doit couvrir la question de l</w:t>
      </w:r>
      <w:r w:rsidRPr="001641F0" w:rsidR="001641F0">
        <w:rPr>
          <w:bCs/>
        </w:rPr>
        <w:t>’</w:t>
      </w:r>
      <w:r w:rsidRPr="001641F0" w:rsidR="00A50E05">
        <w:rPr>
          <w:bCs/>
        </w:rPr>
        <w:t>indemnisation dans sa globalité, c</w:t>
      </w:r>
      <w:r w:rsidRPr="001641F0" w:rsidR="001641F0">
        <w:rPr>
          <w:bCs/>
        </w:rPr>
        <w:t>’</w:t>
      </w:r>
      <w:r w:rsidRPr="001641F0" w:rsidR="00A50E05">
        <w:rPr>
          <w:bCs/>
        </w:rPr>
        <w:t>est-à-dire l</w:t>
      </w:r>
      <w:r w:rsidRPr="001641F0" w:rsidR="001641F0">
        <w:rPr>
          <w:bCs/>
        </w:rPr>
        <w:t>’</w:t>
      </w:r>
      <w:r w:rsidRPr="001641F0" w:rsidR="00A50E05">
        <w:rPr>
          <w:bCs/>
        </w:rPr>
        <w:t>octroi d</w:t>
      </w:r>
      <w:r w:rsidRPr="001641F0" w:rsidR="001641F0">
        <w:rPr>
          <w:bCs/>
        </w:rPr>
        <w:t>’</w:t>
      </w:r>
      <w:r w:rsidRPr="001641F0" w:rsidR="00A50E05">
        <w:rPr>
          <w:bCs/>
        </w:rPr>
        <w:t>une indemnité en rapport avec la valeur du bien exproprié, l</w:t>
      </w:r>
      <w:r w:rsidRPr="001641F0" w:rsidR="001641F0">
        <w:rPr>
          <w:bCs/>
        </w:rPr>
        <w:t>’</w:t>
      </w:r>
      <w:r w:rsidRPr="001641F0" w:rsidR="00A50E05">
        <w:rPr>
          <w:bCs/>
        </w:rPr>
        <w:t>existence éventuelle d</w:t>
      </w:r>
      <w:r w:rsidRPr="001641F0" w:rsidR="001641F0">
        <w:rPr>
          <w:bCs/>
        </w:rPr>
        <w:t>’</w:t>
      </w:r>
      <w:r w:rsidRPr="001641F0" w:rsidR="00A50E05">
        <w:rPr>
          <w:bCs/>
        </w:rPr>
        <w:t>un bénéfice pour le propriétaire lié à l</w:t>
      </w:r>
      <w:r w:rsidRPr="001641F0" w:rsidR="001641F0">
        <w:rPr>
          <w:bCs/>
        </w:rPr>
        <w:t>’</w:t>
      </w:r>
      <w:r w:rsidRPr="001641F0" w:rsidR="00A50E05">
        <w:rPr>
          <w:bCs/>
        </w:rPr>
        <w:t>expropriation (et qui pourrait avoir une incidence sur les prétentions de celui-ci), ainsi qu</w:t>
      </w:r>
      <w:r w:rsidRPr="001641F0" w:rsidR="001641F0">
        <w:rPr>
          <w:bCs/>
        </w:rPr>
        <w:t>’</w:t>
      </w:r>
      <w:r w:rsidRPr="001641F0" w:rsidR="00A50E05">
        <w:rPr>
          <w:bCs/>
        </w:rPr>
        <w:t>à toute autre question connexe relative à l</w:t>
      </w:r>
      <w:r w:rsidRPr="001641F0" w:rsidR="001641F0">
        <w:rPr>
          <w:bCs/>
        </w:rPr>
        <w:t>’</w:t>
      </w:r>
      <w:r w:rsidRPr="001641F0" w:rsidR="00A50E05">
        <w:rPr>
          <w:bCs/>
        </w:rPr>
        <w:t>expropriation et les frais de justice (</w:t>
      </w:r>
      <w:r w:rsidRPr="001641F0" w:rsidR="00A50E05">
        <w:rPr>
          <w:bCs/>
          <w:i/>
        </w:rPr>
        <w:t>Bibi</w:t>
      </w:r>
      <w:r w:rsidRPr="001641F0" w:rsidR="00A50E05">
        <w:rPr>
          <w:bCs/>
        </w:rPr>
        <w:t>, précité, §§ 77-78).</w:t>
      </w:r>
    </w:p>
    <w:p w:rsidRPr="001641F0" w:rsidR="00A50E05" w:rsidP="001641F0" w:rsidRDefault="00466CE8">
      <w:pPr>
        <w:pStyle w:val="JuPara"/>
      </w:pPr>
      <w:r w:rsidRPr="001641F0">
        <w:fldChar w:fldCharType="begin"/>
      </w:r>
      <w:r w:rsidRPr="001641F0">
        <w:instrText xml:space="preserve"> SEQ level0 \*arabic </w:instrText>
      </w:r>
      <w:r w:rsidRPr="001641F0">
        <w:fldChar w:fldCharType="separate"/>
      </w:r>
      <w:r w:rsidRPr="001641F0" w:rsidR="001641F0">
        <w:rPr>
          <w:noProof/>
        </w:rPr>
        <w:t>48</w:t>
      </w:r>
      <w:r w:rsidRPr="001641F0">
        <w:fldChar w:fldCharType="end"/>
      </w:r>
      <w:r w:rsidRPr="001641F0">
        <w:t>.  </w:t>
      </w:r>
      <w:r w:rsidRPr="001641F0" w:rsidR="00A50E05">
        <w:t>Eu égard à l</w:t>
      </w:r>
      <w:r w:rsidRPr="001641F0" w:rsidR="001641F0">
        <w:t>’</w:t>
      </w:r>
      <w:r w:rsidRPr="001641F0" w:rsidR="00A50E05">
        <w:t xml:space="preserve">arrêt </w:t>
      </w:r>
      <w:proofErr w:type="spellStart"/>
      <w:r w:rsidRPr="001641F0" w:rsidR="00A50E05">
        <w:rPr>
          <w:i/>
        </w:rPr>
        <w:t>Azas</w:t>
      </w:r>
      <w:proofErr w:type="spellEnd"/>
      <w:r w:rsidRPr="001641F0" w:rsidR="00A50E05">
        <w:t xml:space="preserve"> précité, ainsi qu</w:t>
      </w:r>
      <w:r w:rsidRPr="001641F0" w:rsidR="001641F0">
        <w:t>’</w:t>
      </w:r>
      <w:r w:rsidRPr="001641F0" w:rsidR="00A50E05">
        <w:t>au revirement de jurisprudence opéré par les arrêts n</w:t>
      </w:r>
      <w:r w:rsidRPr="001641F0" w:rsidR="00A50E05">
        <w:rPr>
          <w:vertAlign w:val="superscript"/>
        </w:rPr>
        <w:t>o</w:t>
      </w:r>
      <w:r w:rsidRPr="001641F0" w:rsidR="00A50E05">
        <w:t xml:space="preserve"> 10/2004 et 11/2004 de la formation plénière de la Cour de cassation, la Cour estime que la question du recouvrement de l</w:t>
      </w:r>
      <w:r w:rsidRPr="001641F0" w:rsidR="001641F0">
        <w:t>’</w:t>
      </w:r>
      <w:r w:rsidRPr="001641F0" w:rsidR="00A50E05">
        <w:t>indemnité, augmentée, le cas échéant, d</w:t>
      </w:r>
      <w:r w:rsidRPr="001641F0" w:rsidR="001641F0">
        <w:t>’</w:t>
      </w:r>
      <w:r w:rsidRPr="001641F0" w:rsidR="00A50E05">
        <w:t>intérêts légaux, est une question qui est connexe à celle de la fixation de l</w:t>
      </w:r>
      <w:r w:rsidRPr="001641F0" w:rsidR="001641F0">
        <w:t>’</w:t>
      </w:r>
      <w:r w:rsidRPr="001641F0" w:rsidR="00A50E05">
        <w:t>indemnité et fait donc partie des conséquences globales de l</w:t>
      </w:r>
      <w:r w:rsidRPr="001641F0" w:rsidR="001641F0">
        <w:t>’</w:t>
      </w:r>
      <w:r w:rsidRPr="001641F0" w:rsidR="00A50E05">
        <w:t>expropriation et devait faire l</w:t>
      </w:r>
      <w:r w:rsidRPr="001641F0" w:rsidR="001641F0">
        <w:t>’</w:t>
      </w:r>
      <w:r w:rsidRPr="001641F0" w:rsidR="00A50E05">
        <w:t>objet d</w:t>
      </w:r>
      <w:r w:rsidRPr="001641F0" w:rsidR="001641F0">
        <w:t>’</w:t>
      </w:r>
      <w:r w:rsidRPr="001641F0" w:rsidR="00A50E05">
        <w:t xml:space="preserve">une seule procédure, au sens de la jurisprudence </w:t>
      </w:r>
      <w:proofErr w:type="spellStart"/>
      <w:r w:rsidRPr="001641F0" w:rsidR="00A50E05">
        <w:rPr>
          <w:i/>
        </w:rPr>
        <w:t>Azas</w:t>
      </w:r>
      <w:proofErr w:type="spellEnd"/>
      <w:r w:rsidRPr="001641F0" w:rsidR="00A50E05">
        <w:t>. Tant l</w:t>
      </w:r>
      <w:r w:rsidRPr="001641F0" w:rsidR="001641F0">
        <w:t>’</w:t>
      </w:r>
      <w:r w:rsidRPr="001641F0" w:rsidR="00A50E05">
        <w:t>action en recouvrement que la demande d</w:t>
      </w:r>
      <w:r w:rsidRPr="001641F0" w:rsidR="001641F0">
        <w:t>’</w:t>
      </w:r>
      <w:r w:rsidRPr="001641F0" w:rsidR="00A50E05">
        <w:t>édiction d</w:t>
      </w:r>
      <w:r w:rsidRPr="001641F0" w:rsidR="001641F0">
        <w:t>’</w:t>
      </w:r>
      <w:r w:rsidRPr="001641F0" w:rsidR="00A50E05">
        <w:t>un ordre de paiement donne lieu à de nouvelles procédures qui sont sujettes à l</w:t>
      </w:r>
      <w:r w:rsidRPr="001641F0" w:rsidR="001641F0">
        <w:t>’</w:t>
      </w:r>
      <w:r w:rsidRPr="001641F0" w:rsidR="00A50E05">
        <w:t>exercice des voies de recours, ce qui risque de retarder l</w:t>
      </w:r>
      <w:r w:rsidRPr="001641F0" w:rsidR="001641F0">
        <w:t>’</w:t>
      </w:r>
      <w:r w:rsidRPr="001641F0" w:rsidR="00A50E05">
        <w:t>achèvement de la procédure d</w:t>
      </w:r>
      <w:r w:rsidRPr="001641F0" w:rsidR="001641F0">
        <w:t>’</w:t>
      </w:r>
      <w:r w:rsidRPr="001641F0" w:rsidR="00A50E05">
        <w:t>expropriation et d</w:t>
      </w:r>
      <w:r w:rsidRPr="001641F0" w:rsidR="001641F0">
        <w:t>’</w:t>
      </w:r>
      <w:r w:rsidRPr="001641F0" w:rsidR="00A50E05">
        <w:t>exposer les particuliers dont les biens ont été expropriés à des frais supplémentaires.</w:t>
      </w:r>
    </w:p>
    <w:p w:rsidRPr="001641F0" w:rsidR="00A50E05" w:rsidP="001641F0" w:rsidRDefault="00466CE8">
      <w:pPr>
        <w:pStyle w:val="JuPara"/>
        <w:rPr>
          <w:i/>
        </w:rPr>
      </w:pPr>
      <w:r w:rsidRPr="001641F0">
        <w:fldChar w:fldCharType="begin"/>
      </w:r>
      <w:r w:rsidRPr="001641F0">
        <w:instrText xml:space="preserve"> SEQ level0 \*arabic </w:instrText>
      </w:r>
      <w:r w:rsidRPr="001641F0">
        <w:fldChar w:fldCharType="separate"/>
      </w:r>
      <w:r w:rsidRPr="001641F0" w:rsidR="001641F0">
        <w:rPr>
          <w:noProof/>
        </w:rPr>
        <w:t>49</w:t>
      </w:r>
      <w:r w:rsidRPr="001641F0">
        <w:fldChar w:fldCharType="end"/>
      </w:r>
      <w:r w:rsidRPr="001641F0">
        <w:t>.  La Cour estime en conséquence que le refus d</w:t>
      </w:r>
      <w:r w:rsidRPr="001641F0" w:rsidR="001641F0">
        <w:t>’</w:t>
      </w:r>
      <w:r w:rsidRPr="001641F0">
        <w:t>examiner l</w:t>
      </w:r>
      <w:r w:rsidRPr="001641F0" w:rsidR="001641F0">
        <w:t>’</w:t>
      </w:r>
      <w:r w:rsidRPr="001641F0">
        <w:t>action en recouvrement des requérants introduite devant la juridiction qui allait se prononcer sur le montant de l</w:t>
      </w:r>
      <w:r w:rsidRPr="001641F0" w:rsidR="001641F0">
        <w:t>’</w:t>
      </w:r>
      <w:r w:rsidRPr="001641F0">
        <w:t>indemnité d</w:t>
      </w:r>
      <w:r w:rsidRPr="001641F0" w:rsidR="001641F0">
        <w:t>’</w:t>
      </w:r>
      <w:r w:rsidRPr="001641F0">
        <w:t xml:space="preserve">expropriation définitive et la sollicitation faite aux requérants de saisir à nouveau les juridictions </w:t>
      </w:r>
      <w:r w:rsidRPr="001641F0">
        <w:rPr>
          <w:bCs/>
        </w:rPr>
        <w:t>civiles ont porté atteinte aux principes de l</w:t>
      </w:r>
      <w:r w:rsidRPr="001641F0" w:rsidR="001641F0">
        <w:rPr>
          <w:bCs/>
        </w:rPr>
        <w:t>’</w:t>
      </w:r>
      <w:r w:rsidRPr="001641F0">
        <w:rPr>
          <w:bCs/>
        </w:rPr>
        <w:t>économie et de la célérité de la procédure ainsi qu</w:t>
      </w:r>
      <w:r w:rsidRPr="001641F0" w:rsidR="001641F0">
        <w:rPr>
          <w:bCs/>
        </w:rPr>
        <w:t>’</w:t>
      </w:r>
      <w:r w:rsidRPr="001641F0">
        <w:rPr>
          <w:bCs/>
        </w:rPr>
        <w:t>au principe de la procédure unique consacré par l</w:t>
      </w:r>
      <w:r w:rsidRPr="001641F0" w:rsidR="001641F0">
        <w:rPr>
          <w:bCs/>
        </w:rPr>
        <w:t>’</w:t>
      </w:r>
      <w:r w:rsidRPr="001641F0">
        <w:rPr>
          <w:bCs/>
        </w:rPr>
        <w:t xml:space="preserve">arrêt </w:t>
      </w:r>
      <w:proofErr w:type="spellStart"/>
      <w:r w:rsidRPr="001641F0">
        <w:rPr>
          <w:bCs/>
          <w:i/>
          <w:iCs/>
        </w:rPr>
        <w:t>Azas</w:t>
      </w:r>
      <w:proofErr w:type="spellEnd"/>
      <w:r w:rsidRPr="001641F0">
        <w:rPr>
          <w:bCs/>
        </w:rPr>
        <w:t xml:space="preserve"> précité, et ont ainsi </w:t>
      </w:r>
      <w:r w:rsidRPr="001641F0">
        <w:t>rompu le juste équilibre qui doit exister entre l</w:t>
      </w:r>
      <w:r w:rsidRPr="001641F0" w:rsidR="001641F0">
        <w:t>’</w:t>
      </w:r>
      <w:r w:rsidRPr="001641F0">
        <w:t>intérêt général et l</w:t>
      </w:r>
      <w:r w:rsidRPr="001641F0" w:rsidR="001641F0">
        <w:t>’</w:t>
      </w:r>
      <w:r w:rsidRPr="001641F0">
        <w:t>intérêt de l</w:t>
      </w:r>
      <w:r w:rsidRPr="001641F0" w:rsidR="001641F0">
        <w:t>’</w:t>
      </w:r>
      <w:r w:rsidRPr="001641F0">
        <w:t>individu.</w:t>
      </w:r>
    </w:p>
    <w:p w:rsidRPr="001641F0" w:rsidR="00A50E05" w:rsidP="001641F0" w:rsidRDefault="000C4868">
      <w:pPr>
        <w:pStyle w:val="JuPara"/>
      </w:pPr>
      <w:r w:rsidRPr="001641F0">
        <w:fldChar w:fldCharType="begin"/>
      </w:r>
      <w:r w:rsidRPr="001641F0">
        <w:instrText xml:space="preserve"> SEQ level0 \*arabic </w:instrText>
      </w:r>
      <w:r w:rsidRPr="001641F0">
        <w:fldChar w:fldCharType="separate"/>
      </w:r>
      <w:r w:rsidRPr="001641F0" w:rsidR="001641F0">
        <w:rPr>
          <w:noProof/>
        </w:rPr>
        <w:t>50</w:t>
      </w:r>
      <w:r w:rsidRPr="001641F0">
        <w:fldChar w:fldCharType="end"/>
      </w:r>
      <w:r w:rsidRPr="001641F0">
        <w:t>.  </w:t>
      </w:r>
      <w:r w:rsidRPr="001641F0" w:rsidR="00A50E05">
        <w:t>Partant, la Cour estime qu</w:t>
      </w:r>
      <w:r w:rsidRPr="001641F0" w:rsidR="001641F0">
        <w:t>’</w:t>
      </w:r>
      <w:r w:rsidRPr="001641F0" w:rsidR="00A50E05">
        <w:t>il y a lieu de rejeter l</w:t>
      </w:r>
      <w:r w:rsidRPr="001641F0" w:rsidR="001641F0">
        <w:t>’</w:t>
      </w:r>
      <w:r w:rsidRPr="001641F0" w:rsidR="00A50E05">
        <w:t>exception préliminaire du Gouvernement et conclut à la violation de l</w:t>
      </w:r>
      <w:r w:rsidRPr="001641F0" w:rsidR="001641F0">
        <w:t>’</w:t>
      </w:r>
      <w:r w:rsidRPr="001641F0" w:rsidR="00A50E05">
        <w:t>article 1 du Protocole n</w:t>
      </w:r>
      <w:r w:rsidRPr="001641F0" w:rsidR="00A50E05">
        <w:rPr>
          <w:vertAlign w:val="superscript"/>
        </w:rPr>
        <w:t>o</w:t>
      </w:r>
      <w:r w:rsidRPr="001641F0" w:rsidR="00A50E05">
        <w:t> 1.</w:t>
      </w:r>
    </w:p>
    <w:p w:rsidRPr="001641F0" w:rsidR="00A50E05" w:rsidP="001641F0" w:rsidRDefault="00A50E05">
      <w:pPr>
        <w:pStyle w:val="JuHIRoman"/>
      </w:pPr>
      <w:r w:rsidRPr="001641F0">
        <w:t>SUR L</w:t>
      </w:r>
      <w:r w:rsidRPr="001641F0" w:rsidR="001641F0">
        <w:t>’</w:t>
      </w:r>
      <w:r w:rsidRPr="001641F0">
        <w:t>APPLICATION DE L</w:t>
      </w:r>
      <w:r w:rsidRPr="001641F0" w:rsidR="001641F0">
        <w:t>’</w:t>
      </w:r>
      <w:r w:rsidRPr="001641F0">
        <w:t>ARTICLE 41 DE LA CONVENTION</w:t>
      </w:r>
    </w:p>
    <w:p w:rsidRPr="001641F0" w:rsidR="00A50E05" w:rsidP="001641F0" w:rsidRDefault="000C4868">
      <w:pPr>
        <w:pStyle w:val="JuPara"/>
      </w:pPr>
      <w:r w:rsidRPr="001641F0">
        <w:fldChar w:fldCharType="begin"/>
      </w:r>
      <w:r w:rsidRPr="001641F0">
        <w:instrText xml:space="preserve"> SEQ level0 \*arabic </w:instrText>
      </w:r>
      <w:r w:rsidRPr="001641F0">
        <w:fldChar w:fldCharType="separate"/>
      </w:r>
      <w:r w:rsidRPr="001641F0" w:rsidR="001641F0">
        <w:rPr>
          <w:noProof/>
        </w:rPr>
        <w:t>51</w:t>
      </w:r>
      <w:r w:rsidRPr="001641F0">
        <w:fldChar w:fldCharType="end"/>
      </w:r>
      <w:r w:rsidRPr="001641F0">
        <w:t>.  </w:t>
      </w:r>
      <w:r w:rsidRPr="001641F0" w:rsidR="00A50E05">
        <w:t>Aux termes de l</w:t>
      </w:r>
      <w:r w:rsidRPr="001641F0" w:rsidR="001641F0">
        <w:t>’</w:t>
      </w:r>
      <w:r w:rsidRPr="001641F0" w:rsidR="00A50E05">
        <w:t>article 41 de la Convention,</w:t>
      </w:r>
    </w:p>
    <w:p w:rsidRPr="001641F0" w:rsidR="00A50E05" w:rsidP="001641F0" w:rsidRDefault="00A50E05">
      <w:pPr>
        <w:pStyle w:val="JuQuot"/>
        <w:keepNext/>
        <w:keepLines/>
      </w:pPr>
      <w:r w:rsidRPr="001641F0">
        <w:t>« Si la Cour déclare qu</w:t>
      </w:r>
      <w:r w:rsidRPr="001641F0" w:rsidR="001641F0">
        <w:t>’</w:t>
      </w:r>
      <w:r w:rsidRPr="001641F0">
        <w:t>il y a eu violation de la Convention ou de ses Protocoles, et si le droit interne de la Haute Partie contractante ne permet d</w:t>
      </w:r>
      <w:r w:rsidRPr="001641F0" w:rsidR="001641F0">
        <w:t>’</w:t>
      </w:r>
      <w:r w:rsidRPr="001641F0">
        <w:t>effacer qu</w:t>
      </w:r>
      <w:r w:rsidRPr="001641F0" w:rsidR="001641F0">
        <w:t>’</w:t>
      </w:r>
      <w:r w:rsidRPr="001641F0">
        <w:t>imparfaitement les conséquences de cette violation, la Cour accorde à la partie lésée, s</w:t>
      </w:r>
      <w:r w:rsidRPr="001641F0" w:rsidR="001641F0">
        <w:t>’</w:t>
      </w:r>
      <w:r w:rsidRPr="001641F0">
        <w:t>il y a lieu, une satisfaction équitable. »</w:t>
      </w:r>
    </w:p>
    <w:p w:rsidRPr="001641F0" w:rsidR="00A50E05" w:rsidP="001641F0" w:rsidRDefault="00A50E05">
      <w:pPr>
        <w:pStyle w:val="JuHA"/>
      </w:pPr>
      <w:r w:rsidRPr="001641F0">
        <w:t>Dommage</w:t>
      </w:r>
    </w:p>
    <w:p w:rsidRPr="001641F0" w:rsidR="00A50E05" w:rsidP="001641F0" w:rsidRDefault="000C4868">
      <w:pPr>
        <w:pStyle w:val="JuPara"/>
      </w:pPr>
      <w:r w:rsidRPr="001641F0">
        <w:fldChar w:fldCharType="begin"/>
      </w:r>
      <w:r w:rsidRPr="001641F0">
        <w:instrText xml:space="preserve"> SEQ level0 \*arabic </w:instrText>
      </w:r>
      <w:r w:rsidRPr="001641F0">
        <w:fldChar w:fldCharType="separate"/>
      </w:r>
      <w:r w:rsidRPr="001641F0" w:rsidR="001641F0">
        <w:rPr>
          <w:noProof/>
        </w:rPr>
        <w:t>52</w:t>
      </w:r>
      <w:r w:rsidRPr="001641F0">
        <w:fldChar w:fldCharType="end"/>
      </w:r>
      <w:r w:rsidRPr="001641F0">
        <w:t>.  </w:t>
      </w:r>
      <w:r w:rsidRPr="001641F0" w:rsidR="00A50E05">
        <w:t>Les requérants soutiennent d</w:t>
      </w:r>
      <w:r w:rsidRPr="001641F0" w:rsidR="001641F0">
        <w:t>’</w:t>
      </w:r>
      <w:r w:rsidRPr="001641F0" w:rsidR="00A50E05">
        <w:t>abord qu</w:t>
      </w:r>
      <w:r w:rsidRPr="001641F0" w:rsidR="001641F0">
        <w:t>’</w:t>
      </w:r>
      <w:r w:rsidRPr="001641F0" w:rsidR="00A50E05">
        <w:t>ils ont subi un préjudice matériel, d</w:t>
      </w:r>
      <w:r w:rsidRPr="001641F0" w:rsidR="001641F0">
        <w:t>’</w:t>
      </w:r>
      <w:r w:rsidRPr="001641F0" w:rsidR="00A50E05">
        <w:t>un montant de 19 753,74, qui résulte du non-paiement d</w:t>
      </w:r>
      <w:r w:rsidRPr="001641F0" w:rsidR="001641F0">
        <w:t>’</w:t>
      </w:r>
      <w:r w:rsidRPr="001641F0" w:rsidR="00A50E05">
        <w:t>intérêts du 12 novembre 2003 au 20 mai 2008. S</w:t>
      </w:r>
      <w:r w:rsidRPr="001641F0" w:rsidR="001641F0">
        <w:t>’</w:t>
      </w:r>
      <w:r w:rsidRPr="001641F0" w:rsidR="00A50E05">
        <w:t>ils n</w:t>
      </w:r>
      <w:r w:rsidRPr="001641F0" w:rsidR="001641F0">
        <w:t>’</w:t>
      </w:r>
      <w:r w:rsidRPr="001641F0" w:rsidR="00A50E05">
        <w:t>ont pas demandé devant les juridictions internes des intérêts correspondant à cette période, c</w:t>
      </w:r>
      <w:r w:rsidRPr="001641F0" w:rsidR="001641F0">
        <w:t>’</w:t>
      </w:r>
      <w:r w:rsidRPr="001641F0" w:rsidR="00A50E05">
        <w:t>est parce qu</w:t>
      </w:r>
      <w:r w:rsidRPr="001641F0" w:rsidR="001641F0">
        <w:t>’</w:t>
      </w:r>
      <w:r w:rsidRPr="001641F0" w:rsidR="00A50E05">
        <w:t>en 2006 ils ne pouvaient pas s</w:t>
      </w:r>
      <w:r w:rsidRPr="001641F0" w:rsidR="001641F0">
        <w:t>’</w:t>
      </w:r>
      <w:r w:rsidRPr="001641F0" w:rsidR="00A50E05">
        <w:t>attendre que des garanties procédurales seraient violées ou que leurs biens leur seraient enlevés en 2007 avec une indemnité symbolique. À titre subsidiaire, les intérêts dus du 9 janvier 2007 au 20 mai 2008, s</w:t>
      </w:r>
      <w:r w:rsidRPr="001641F0" w:rsidR="001641F0">
        <w:t>’</w:t>
      </w:r>
      <w:r w:rsidRPr="001641F0" w:rsidR="00A50E05">
        <w:t>élèvent à 5 852,96 EUR. Enfin, du 21 mai 2008 et jusqu</w:t>
      </w:r>
      <w:r w:rsidRPr="001641F0" w:rsidR="001641F0">
        <w:t>’</w:t>
      </w:r>
      <w:r w:rsidRPr="001641F0" w:rsidR="00A50E05">
        <w:t>à la date du dépôt de leurs prétentions au titre de la satisfaction équitable les intérêts s</w:t>
      </w:r>
      <w:r w:rsidRPr="001641F0" w:rsidR="001641F0">
        <w:t>’</w:t>
      </w:r>
      <w:r w:rsidRPr="001641F0" w:rsidR="00A50E05">
        <w:t>élèvent à 11 852,24 EUR et 3 511,77 EUR (10 ans au taux d</w:t>
      </w:r>
      <w:r w:rsidRPr="001641F0" w:rsidR="001641F0">
        <w:t>’</w:t>
      </w:r>
      <w:r w:rsidRPr="001641F0" w:rsidR="00A50E05">
        <w:t>intérêt légal de 6% l</w:t>
      </w:r>
      <w:r w:rsidRPr="001641F0" w:rsidR="001641F0">
        <w:t>’</w:t>
      </w:r>
      <w:r w:rsidRPr="001641F0" w:rsidR="00A50E05">
        <w:t>an).</w:t>
      </w:r>
    </w:p>
    <w:p w:rsidRPr="001641F0" w:rsidR="00A50E05" w:rsidP="001641F0" w:rsidRDefault="000C4868">
      <w:pPr>
        <w:pStyle w:val="JuPara"/>
      </w:pPr>
      <w:r w:rsidRPr="001641F0">
        <w:fldChar w:fldCharType="begin"/>
      </w:r>
      <w:r w:rsidRPr="001641F0">
        <w:instrText xml:space="preserve"> SEQ level0 \*arabic </w:instrText>
      </w:r>
      <w:r w:rsidRPr="001641F0">
        <w:fldChar w:fldCharType="separate"/>
      </w:r>
      <w:r w:rsidRPr="001641F0" w:rsidR="001641F0">
        <w:rPr>
          <w:noProof/>
        </w:rPr>
        <w:t>53</w:t>
      </w:r>
      <w:r w:rsidRPr="001641F0">
        <w:fldChar w:fldCharType="end"/>
      </w:r>
      <w:r w:rsidRPr="001641F0">
        <w:t>.  </w:t>
      </w:r>
      <w:r w:rsidRPr="001641F0" w:rsidR="00A50E05">
        <w:t>En outre, les requérants réclament conjointement 4 000 EUR pour préjudice moral.</w:t>
      </w:r>
    </w:p>
    <w:p w:rsidRPr="001641F0" w:rsidR="00A50E05" w:rsidP="001641F0" w:rsidRDefault="000C4868">
      <w:pPr>
        <w:pStyle w:val="JuPara"/>
      </w:pPr>
      <w:r w:rsidRPr="001641F0">
        <w:fldChar w:fldCharType="begin"/>
      </w:r>
      <w:r w:rsidRPr="001641F0">
        <w:instrText xml:space="preserve"> SEQ level0 \*arabic </w:instrText>
      </w:r>
      <w:r w:rsidRPr="001641F0">
        <w:fldChar w:fldCharType="separate"/>
      </w:r>
      <w:r w:rsidRPr="001641F0" w:rsidR="001641F0">
        <w:rPr>
          <w:noProof/>
        </w:rPr>
        <w:t>54</w:t>
      </w:r>
      <w:r w:rsidRPr="001641F0">
        <w:fldChar w:fldCharType="end"/>
      </w:r>
      <w:r w:rsidRPr="001641F0">
        <w:t>.  </w:t>
      </w:r>
      <w:r w:rsidRPr="001641F0" w:rsidR="00A50E05">
        <w:t>Quant au dommage matériel, le Gouvernement soutient que les requérants n</w:t>
      </w:r>
      <w:r w:rsidRPr="001641F0" w:rsidR="001641F0">
        <w:t>’</w:t>
      </w:r>
      <w:r w:rsidRPr="001641F0" w:rsidR="00A50E05">
        <w:t>ont pas subi un tel dommage au sens du non-versement d</w:t>
      </w:r>
      <w:r w:rsidRPr="001641F0" w:rsidR="001641F0">
        <w:t>’</w:t>
      </w:r>
      <w:r w:rsidRPr="001641F0" w:rsidR="00A50E05">
        <w:t>une indemnité complète. Par ailleurs, on ne saurait reprocher à l</w:t>
      </w:r>
      <w:r w:rsidRPr="001641F0" w:rsidR="001641F0">
        <w:t>’</w:t>
      </w:r>
      <w:r w:rsidRPr="001641F0" w:rsidR="00A50E05">
        <w:t>État d</w:t>
      </w:r>
      <w:r w:rsidRPr="001641F0" w:rsidR="001641F0">
        <w:t>’</w:t>
      </w:r>
      <w:r w:rsidRPr="001641F0" w:rsidR="00A50E05">
        <w:t>avoir tardé le versement. Enfin, les requérants ont mal calculé les montants des intérêts réclamés et les périodes pertinentes. Quant au dommage moral, les requérants n</w:t>
      </w:r>
      <w:r w:rsidRPr="001641F0" w:rsidR="001641F0">
        <w:t>’</w:t>
      </w:r>
      <w:r w:rsidRPr="001641F0" w:rsidR="00A50E05">
        <w:t>ont droit à aucune indemnité à ce titre car ils ont fait preuve de négligence : d</w:t>
      </w:r>
      <w:r w:rsidRPr="001641F0" w:rsidR="001641F0">
        <w:t>’</w:t>
      </w:r>
      <w:r w:rsidRPr="001641F0" w:rsidR="00A50E05">
        <w:t>une part, ils demandent le versement d</w:t>
      </w:r>
      <w:r w:rsidRPr="001641F0" w:rsidR="001641F0">
        <w:t>’</w:t>
      </w:r>
      <w:r w:rsidRPr="001641F0" w:rsidR="00A50E05">
        <w:t>intérêts dont le montant est négligeable par rapport à celle de l</w:t>
      </w:r>
      <w:r w:rsidRPr="001641F0" w:rsidR="001641F0">
        <w:t>’</w:t>
      </w:r>
      <w:r w:rsidRPr="001641F0" w:rsidR="00A50E05">
        <w:t>indemnité perçue et, d</w:t>
      </w:r>
      <w:r w:rsidRPr="001641F0" w:rsidR="001641F0">
        <w:t>’</w:t>
      </w:r>
      <w:r w:rsidRPr="001641F0" w:rsidR="00A50E05">
        <w:t>autre part, ils ont omis de demander une indemnité d</w:t>
      </w:r>
      <w:r w:rsidRPr="001641F0" w:rsidR="001641F0">
        <w:t>’</w:t>
      </w:r>
      <w:r w:rsidRPr="001641F0" w:rsidR="00A50E05">
        <w:t>expropriation plus élevée après que la Cour de cassation ait partiellement accueilli leur pourvoi (paragraphe 22 ci-dessus). Si la Cour constatait une violation de la Convention, ce constat constituerait une satisfaction suffisante à ce titre.</w:t>
      </w:r>
    </w:p>
    <w:p w:rsidRPr="001641F0" w:rsidR="00A50E05" w:rsidP="001641F0" w:rsidRDefault="000C4868">
      <w:pPr>
        <w:pStyle w:val="JuPara"/>
      </w:pPr>
      <w:r w:rsidRPr="001641F0">
        <w:fldChar w:fldCharType="begin"/>
      </w:r>
      <w:r w:rsidRPr="001641F0">
        <w:instrText xml:space="preserve"> SEQ level0 \*arabic </w:instrText>
      </w:r>
      <w:r w:rsidRPr="001641F0">
        <w:fldChar w:fldCharType="separate"/>
      </w:r>
      <w:r w:rsidRPr="001641F0" w:rsidR="001641F0">
        <w:rPr>
          <w:noProof/>
        </w:rPr>
        <w:t>55</w:t>
      </w:r>
      <w:r w:rsidRPr="001641F0">
        <w:fldChar w:fldCharType="end"/>
      </w:r>
      <w:r w:rsidRPr="001641F0">
        <w:t>.  </w:t>
      </w:r>
      <w:r w:rsidRPr="001641F0" w:rsidR="00A50E05">
        <w:t>La Cour souligne que la violation constatée en l</w:t>
      </w:r>
      <w:r w:rsidRPr="001641F0" w:rsidR="001641F0">
        <w:t>’</w:t>
      </w:r>
      <w:r w:rsidRPr="001641F0" w:rsidR="00A50E05">
        <w:t>espèce consiste en une violation de l</w:t>
      </w:r>
      <w:r w:rsidRPr="001641F0" w:rsidR="001641F0">
        <w:t>’</w:t>
      </w:r>
      <w:r w:rsidRPr="001641F0" w:rsidR="00A50E05">
        <w:t>article 1 du Protocole n</w:t>
      </w:r>
      <w:r w:rsidRPr="001641F0" w:rsidR="00A50E05">
        <w:rPr>
          <w:vertAlign w:val="superscript"/>
        </w:rPr>
        <w:t>o</w:t>
      </w:r>
      <w:r w:rsidRPr="001641F0" w:rsidR="00A50E05">
        <w:t> 1, dans la mesure où les procédures existantes compliquent plus que de raison la possibilité pour les propriétaires affectés par des mesures d</w:t>
      </w:r>
      <w:r w:rsidRPr="001641F0" w:rsidR="001641F0">
        <w:t>’</w:t>
      </w:r>
      <w:r w:rsidRPr="001641F0" w:rsidR="00A50E05">
        <w:t>expropriation de revendiquer certaines sommes afférentes à l</w:t>
      </w:r>
      <w:r w:rsidRPr="001641F0" w:rsidR="001641F0">
        <w:t>’</w:t>
      </w:r>
      <w:r w:rsidRPr="001641F0" w:rsidR="00A50E05">
        <w:t>indemnité d</w:t>
      </w:r>
      <w:r w:rsidRPr="001641F0" w:rsidR="001641F0">
        <w:t>’</w:t>
      </w:r>
      <w:r w:rsidRPr="001641F0" w:rsidR="00A50E05">
        <w:t>expropriation. La Cour ne saurait spéculer sur le montant d</w:t>
      </w:r>
      <w:r w:rsidRPr="001641F0" w:rsidR="001641F0">
        <w:t>’</w:t>
      </w:r>
      <w:r w:rsidRPr="001641F0" w:rsidR="00A50E05">
        <w:t>intérêts que les juridictions internes auraient accordé aux requérants si elles avaient statué sur cet aspect des prétentions des requérants. Elle rejette donc la demande concernant le dommage matériel.</w:t>
      </w:r>
    </w:p>
    <w:p w:rsidRPr="001641F0" w:rsidR="00A50E05" w:rsidP="001641F0" w:rsidRDefault="000C4868">
      <w:pPr>
        <w:pStyle w:val="JuPara"/>
      </w:pPr>
      <w:r w:rsidRPr="001641F0">
        <w:fldChar w:fldCharType="begin"/>
      </w:r>
      <w:r w:rsidRPr="001641F0">
        <w:instrText xml:space="preserve"> SEQ level0 \*arabic </w:instrText>
      </w:r>
      <w:r w:rsidRPr="001641F0">
        <w:fldChar w:fldCharType="separate"/>
      </w:r>
      <w:r w:rsidRPr="001641F0" w:rsidR="001641F0">
        <w:rPr>
          <w:noProof/>
        </w:rPr>
        <w:t>56</w:t>
      </w:r>
      <w:r w:rsidRPr="001641F0">
        <w:fldChar w:fldCharType="end"/>
      </w:r>
      <w:r w:rsidRPr="001641F0">
        <w:t>.  </w:t>
      </w:r>
      <w:r w:rsidRPr="001641F0" w:rsidR="00A50E05">
        <w:t>La Cour estime, en revanche, que les requérants ont subi un dommage moral que le seul constat de violation ne saurait suffire à réparer. Statuant en équité, comme le veut l</w:t>
      </w:r>
      <w:r w:rsidRPr="001641F0" w:rsidR="001641F0">
        <w:t>’</w:t>
      </w:r>
      <w:r w:rsidRPr="001641F0" w:rsidR="00A50E05">
        <w:t>article 41, la Cour alloue conjointement aux requérants 4 000 euros pour dommage moral.</w:t>
      </w:r>
    </w:p>
    <w:p w:rsidRPr="001641F0" w:rsidR="00A50E05" w:rsidP="001641F0" w:rsidRDefault="00A50E05">
      <w:pPr>
        <w:pStyle w:val="JuHA"/>
      </w:pPr>
      <w:r w:rsidRPr="001641F0">
        <w:t>Frais et dépens</w:t>
      </w:r>
    </w:p>
    <w:p w:rsidRPr="001641F0" w:rsidR="00A50E05" w:rsidP="001641F0" w:rsidRDefault="000C4868">
      <w:pPr>
        <w:pStyle w:val="JuPara"/>
      </w:pPr>
      <w:r w:rsidRPr="001641F0">
        <w:fldChar w:fldCharType="begin"/>
      </w:r>
      <w:r w:rsidRPr="001641F0">
        <w:instrText xml:space="preserve"> SEQ level0 \*arabic </w:instrText>
      </w:r>
      <w:r w:rsidRPr="001641F0">
        <w:fldChar w:fldCharType="separate"/>
      </w:r>
      <w:r w:rsidRPr="001641F0" w:rsidR="001641F0">
        <w:rPr>
          <w:noProof/>
        </w:rPr>
        <w:t>57</w:t>
      </w:r>
      <w:r w:rsidRPr="001641F0">
        <w:fldChar w:fldCharType="end"/>
      </w:r>
      <w:r w:rsidRPr="001641F0">
        <w:t>.  </w:t>
      </w:r>
      <w:r w:rsidRPr="001641F0" w:rsidR="00A50E05">
        <w:t>Les requérants demandent également 4 000 EUR pour les frais et dépens engagés devant la Cour, somme qui serait le résultat de 50 heures de travail multipliées par 80 EUR l</w:t>
      </w:r>
      <w:r w:rsidRPr="001641F0" w:rsidR="001641F0">
        <w:t>’</w:t>
      </w:r>
      <w:r w:rsidRPr="001641F0" w:rsidR="00A50E05">
        <w:t>heure. Ils admettent cependant qu</w:t>
      </w:r>
      <w:r w:rsidRPr="001641F0" w:rsidR="001641F0">
        <w:t>’</w:t>
      </w:r>
      <w:r w:rsidRPr="001641F0" w:rsidR="00A50E05">
        <w:t>ils n</w:t>
      </w:r>
      <w:r w:rsidRPr="001641F0" w:rsidR="001641F0">
        <w:t>’</w:t>
      </w:r>
      <w:r w:rsidRPr="001641F0" w:rsidR="00A50E05">
        <w:t>ont pas encore versé une somme à leurs avocats car les honoraires de ceux-ci sont fonction de la somme que la Cour accorderait au titre des préjudices matériel et moral.</w:t>
      </w:r>
    </w:p>
    <w:p w:rsidRPr="001641F0" w:rsidR="00A50E05" w:rsidP="001641F0" w:rsidRDefault="000C4868">
      <w:pPr>
        <w:pStyle w:val="JuPara"/>
      </w:pPr>
      <w:r w:rsidRPr="001641F0">
        <w:fldChar w:fldCharType="begin"/>
      </w:r>
      <w:r w:rsidRPr="001641F0">
        <w:instrText xml:space="preserve"> SEQ level0 \*arabic </w:instrText>
      </w:r>
      <w:r w:rsidRPr="001641F0">
        <w:fldChar w:fldCharType="separate"/>
      </w:r>
      <w:r w:rsidRPr="001641F0" w:rsidR="001641F0">
        <w:rPr>
          <w:noProof/>
        </w:rPr>
        <w:t>58</w:t>
      </w:r>
      <w:r w:rsidRPr="001641F0">
        <w:fldChar w:fldCharType="end"/>
      </w:r>
      <w:r w:rsidRPr="001641F0">
        <w:t>.  </w:t>
      </w:r>
      <w:r w:rsidRPr="001641F0" w:rsidR="00A50E05">
        <w:t>Le Gouvernement souligne que les requérants ne produisent aucune facture et que la Cour n</w:t>
      </w:r>
      <w:r w:rsidRPr="001641F0" w:rsidR="001641F0">
        <w:t>’</w:t>
      </w:r>
      <w:r w:rsidRPr="001641F0" w:rsidR="00A50E05">
        <w:t>est pas liée par un accord éventuel qu</w:t>
      </w:r>
      <w:r w:rsidRPr="001641F0" w:rsidR="001641F0">
        <w:t>’</w:t>
      </w:r>
      <w:r w:rsidRPr="001641F0" w:rsidR="00A50E05">
        <w:t>ils ont pu conclure avec leurs avocats. Leur affirmation que ces derniers ont consacré 50 heures à la préparation de l</w:t>
      </w:r>
      <w:r w:rsidRPr="001641F0" w:rsidR="001641F0">
        <w:t>’</w:t>
      </w:r>
      <w:r w:rsidRPr="001641F0" w:rsidR="00A50E05">
        <w:t>affaire est vague et la somme réclamée est excessive.</w:t>
      </w:r>
    </w:p>
    <w:p w:rsidRPr="001641F0" w:rsidR="00A50E05" w:rsidP="001641F0" w:rsidRDefault="000C4868">
      <w:pPr>
        <w:pStyle w:val="JuPara"/>
      </w:pPr>
      <w:r w:rsidRPr="001641F0">
        <w:fldChar w:fldCharType="begin"/>
      </w:r>
      <w:r w:rsidRPr="001641F0">
        <w:instrText xml:space="preserve"> SEQ level0 \*arabic </w:instrText>
      </w:r>
      <w:r w:rsidRPr="001641F0">
        <w:fldChar w:fldCharType="separate"/>
      </w:r>
      <w:r w:rsidRPr="001641F0" w:rsidR="001641F0">
        <w:rPr>
          <w:noProof/>
        </w:rPr>
        <w:t>59</w:t>
      </w:r>
      <w:r w:rsidRPr="001641F0">
        <w:fldChar w:fldCharType="end"/>
      </w:r>
      <w:r w:rsidRPr="001641F0">
        <w:t>.  </w:t>
      </w:r>
      <w:r w:rsidRPr="001641F0" w:rsidR="00A50E05">
        <w:t>La Cour ne doute pas qu</w:t>
      </w:r>
      <w:r w:rsidRPr="001641F0" w:rsidR="001641F0">
        <w:t>’</w:t>
      </w:r>
      <w:r w:rsidRPr="001641F0" w:rsidR="00A50E05">
        <w:t>en introduisant la requête et en présentant des observations, le conseil des requérants leur a fourni l</w:t>
      </w:r>
      <w:r w:rsidRPr="001641F0" w:rsidR="001641F0">
        <w:t>’</w:t>
      </w:r>
      <w:r w:rsidRPr="001641F0" w:rsidR="00A50E05">
        <w:t xml:space="preserve">assistance juridique nécessaire. Elle estime donc raisonnable de leur accorder conjointement </w:t>
      </w:r>
      <w:r w:rsidRPr="001641F0" w:rsidR="009A1148">
        <w:t>850</w:t>
      </w:r>
      <w:r w:rsidRPr="001641F0" w:rsidR="00A50E05">
        <w:t xml:space="preserve"> EUR à ce titre (voir, parmi d</w:t>
      </w:r>
      <w:r w:rsidRPr="001641F0" w:rsidR="001641F0">
        <w:t>’</w:t>
      </w:r>
      <w:r w:rsidRPr="001641F0" w:rsidR="00A50E05">
        <w:t xml:space="preserve">autres, </w:t>
      </w:r>
      <w:proofErr w:type="spellStart"/>
      <w:r w:rsidRPr="001641F0" w:rsidR="00A50E05">
        <w:rPr>
          <w:i/>
        </w:rPr>
        <w:t>Adiele</w:t>
      </w:r>
      <w:proofErr w:type="spellEnd"/>
      <w:r w:rsidRPr="001641F0" w:rsidR="00A50E05">
        <w:rPr>
          <w:i/>
        </w:rPr>
        <w:t xml:space="preserve"> et autres c. Grèce</w:t>
      </w:r>
      <w:r w:rsidRPr="001641F0" w:rsidR="00A50E05">
        <w:t>, n</w:t>
      </w:r>
      <w:r w:rsidRPr="001641F0" w:rsidR="00A50E05">
        <w:rPr>
          <w:vertAlign w:val="superscript"/>
        </w:rPr>
        <w:t>o</w:t>
      </w:r>
      <w:r w:rsidRPr="001641F0" w:rsidR="00A50E05">
        <w:t xml:space="preserve"> 29769/13, 25 février 2016).</w:t>
      </w:r>
    </w:p>
    <w:p w:rsidRPr="001641F0" w:rsidR="00A50E05" w:rsidP="001641F0" w:rsidRDefault="00A50E05">
      <w:pPr>
        <w:pStyle w:val="JuHA"/>
      </w:pPr>
      <w:r w:rsidRPr="001641F0">
        <w:t>Intérêts moratoires</w:t>
      </w:r>
    </w:p>
    <w:p w:rsidRPr="001641F0" w:rsidR="00A50E05" w:rsidP="001641F0" w:rsidRDefault="000C4868">
      <w:pPr>
        <w:pStyle w:val="JuPara"/>
      </w:pPr>
      <w:r w:rsidRPr="001641F0">
        <w:fldChar w:fldCharType="begin"/>
      </w:r>
      <w:r w:rsidRPr="001641F0">
        <w:instrText xml:space="preserve"> SEQ level0 \*arabic </w:instrText>
      </w:r>
      <w:r w:rsidRPr="001641F0">
        <w:fldChar w:fldCharType="separate"/>
      </w:r>
      <w:r w:rsidRPr="001641F0" w:rsidR="001641F0">
        <w:rPr>
          <w:noProof/>
        </w:rPr>
        <w:t>60</w:t>
      </w:r>
      <w:r w:rsidRPr="001641F0">
        <w:fldChar w:fldCharType="end"/>
      </w:r>
      <w:r w:rsidRPr="001641F0">
        <w:t>.  </w:t>
      </w:r>
      <w:r w:rsidRPr="001641F0" w:rsidR="00A50E05">
        <w:t>La Cour juge approprié de calquer le taux des intérêts moratoires sur le taux d</w:t>
      </w:r>
      <w:r w:rsidRPr="001641F0" w:rsidR="001641F0">
        <w:t>’</w:t>
      </w:r>
      <w:r w:rsidRPr="001641F0" w:rsidR="00A50E05">
        <w:t>intérêt de la facilité de prêt marginal de la Banque centrale européenne majoré de trois points de pourcentage.</w:t>
      </w:r>
    </w:p>
    <w:p w:rsidRPr="001641F0" w:rsidR="00A50E05" w:rsidP="001641F0" w:rsidRDefault="00A50E05">
      <w:pPr>
        <w:pStyle w:val="JuHHead"/>
      </w:pPr>
      <w:r w:rsidRPr="001641F0">
        <w:t>PAR CES MOTIFS, LA COUR, À L</w:t>
      </w:r>
      <w:r w:rsidRPr="001641F0" w:rsidR="001641F0">
        <w:t>’</w:t>
      </w:r>
      <w:r w:rsidRPr="001641F0">
        <w:t>UNANIMITÉ,</w:t>
      </w:r>
    </w:p>
    <w:p w:rsidRPr="001641F0" w:rsidR="00BB1909" w:rsidP="001641F0" w:rsidRDefault="001641F0">
      <w:pPr>
        <w:pStyle w:val="JuList"/>
        <w:numPr>
          <w:ilvl w:val="0"/>
          <w:numId w:val="0"/>
        </w:numPr>
      </w:pPr>
      <w:r w:rsidRPr="001641F0">
        <w:t>1.</w:t>
      </w:r>
      <w:r w:rsidRPr="001641F0">
        <w:rPr>
          <w:i/>
        </w:rPr>
        <w:t>  </w:t>
      </w:r>
      <w:r w:rsidRPr="001641F0" w:rsidR="00BB1909">
        <w:rPr>
          <w:i/>
        </w:rPr>
        <w:t>Joint au fond</w:t>
      </w:r>
      <w:r w:rsidRPr="001641F0" w:rsidR="00BB1909">
        <w:t xml:space="preserve"> l</w:t>
      </w:r>
      <w:r w:rsidRPr="001641F0">
        <w:t>’</w:t>
      </w:r>
      <w:r w:rsidRPr="001641F0" w:rsidR="00BB1909">
        <w:t xml:space="preserve">exception préliminaire du Gouvernement tirée du défaut manifeste de la </w:t>
      </w:r>
      <w:r w:rsidRPr="001641F0" w:rsidR="006D3CE6">
        <w:t>requête</w:t>
      </w:r>
      <w:r w:rsidRPr="001641F0" w:rsidR="00BB1909">
        <w:t xml:space="preserve"> et la </w:t>
      </w:r>
      <w:r w:rsidRPr="001641F0" w:rsidR="00BB1909">
        <w:rPr>
          <w:i/>
        </w:rPr>
        <w:t>rejette</w:t>
      </w:r>
      <w:r w:rsidRPr="001641F0" w:rsidR="00BB1909">
        <w:t> ;</w:t>
      </w:r>
    </w:p>
    <w:p w:rsidRPr="001641F0" w:rsidR="00A50E05" w:rsidP="001641F0" w:rsidRDefault="001641F0">
      <w:pPr>
        <w:pStyle w:val="JuList"/>
        <w:numPr>
          <w:ilvl w:val="0"/>
          <w:numId w:val="0"/>
        </w:numPr>
      </w:pPr>
      <w:r w:rsidRPr="001641F0">
        <w:t>2.</w:t>
      </w:r>
      <w:r w:rsidRPr="001641F0">
        <w:rPr>
          <w:i/>
        </w:rPr>
        <w:t>  </w:t>
      </w:r>
      <w:r w:rsidRPr="001641F0" w:rsidR="00A50E05">
        <w:rPr>
          <w:i/>
        </w:rPr>
        <w:t>Déclare</w:t>
      </w:r>
      <w:r w:rsidRPr="001641F0" w:rsidR="00A50E05">
        <w:t xml:space="preserve"> la requête recevable ;</w:t>
      </w:r>
    </w:p>
    <w:p w:rsidRPr="001641F0" w:rsidR="00A50E05" w:rsidP="001641F0" w:rsidRDefault="001641F0">
      <w:pPr>
        <w:pStyle w:val="JuList"/>
        <w:numPr>
          <w:ilvl w:val="0"/>
          <w:numId w:val="0"/>
        </w:numPr>
      </w:pPr>
      <w:r w:rsidRPr="001641F0">
        <w:t>3.</w:t>
      </w:r>
      <w:r w:rsidRPr="001641F0">
        <w:rPr>
          <w:i/>
        </w:rPr>
        <w:t>  </w:t>
      </w:r>
      <w:r w:rsidRPr="001641F0" w:rsidR="00A50E05">
        <w:rPr>
          <w:i/>
        </w:rPr>
        <w:t>Dit</w:t>
      </w:r>
      <w:r w:rsidRPr="001641F0" w:rsidR="00A50E05">
        <w:t xml:space="preserve"> qu</w:t>
      </w:r>
      <w:r w:rsidRPr="001641F0">
        <w:t>’</w:t>
      </w:r>
      <w:r w:rsidRPr="001641F0" w:rsidR="00A50E05">
        <w:t>il y a eu violation de l</w:t>
      </w:r>
      <w:r w:rsidRPr="001641F0">
        <w:t>’</w:t>
      </w:r>
      <w:r w:rsidRPr="001641F0" w:rsidR="00A50E05">
        <w:t>article 1 du Protocole n</w:t>
      </w:r>
      <w:r w:rsidRPr="001641F0" w:rsidR="00A50E05">
        <w:rPr>
          <w:vertAlign w:val="superscript"/>
        </w:rPr>
        <w:t>o</w:t>
      </w:r>
      <w:r w:rsidRPr="001641F0" w:rsidR="00A50E05">
        <w:t xml:space="preserve"> 1 ;</w:t>
      </w:r>
    </w:p>
    <w:p w:rsidRPr="001641F0" w:rsidR="0030544E" w:rsidP="001641F0" w:rsidRDefault="00011DC4">
      <w:pPr>
        <w:pStyle w:val="JuList"/>
        <w:numPr>
          <w:ilvl w:val="0"/>
          <w:numId w:val="0"/>
        </w:numPr>
        <w:tabs>
          <w:tab w:val="left" w:pos="284"/>
        </w:tabs>
        <w:rPr>
          <w:i/>
        </w:rPr>
      </w:pPr>
      <w:r w:rsidRPr="001641F0">
        <w:t>4.</w:t>
      </w:r>
      <w:r w:rsidRPr="001641F0">
        <w:rPr>
          <w:i/>
        </w:rPr>
        <w:t>  </w:t>
      </w:r>
      <w:r w:rsidRPr="001641F0" w:rsidR="00A50E05">
        <w:rPr>
          <w:i/>
        </w:rPr>
        <w:t>Dit</w:t>
      </w:r>
    </w:p>
    <w:p w:rsidRPr="001641F0" w:rsidR="00A50E05" w:rsidP="001641F0" w:rsidRDefault="00A50E05">
      <w:pPr>
        <w:pStyle w:val="JuLista"/>
      </w:pPr>
      <w:r w:rsidRPr="001641F0">
        <w:t>que l</w:t>
      </w:r>
      <w:r w:rsidRPr="001641F0" w:rsidR="001641F0">
        <w:t>’</w:t>
      </w:r>
      <w:r w:rsidRPr="001641F0">
        <w:t>État défendeur doit verser conjointement aux requérants, dans les trois mois, les sommes suivantes :</w:t>
      </w:r>
    </w:p>
    <w:p w:rsidRPr="001641F0" w:rsidR="00A50E05" w:rsidP="001641F0" w:rsidRDefault="00A50E05">
      <w:pPr>
        <w:pStyle w:val="JuListi"/>
        <w:rPr>
          <w:lang w:eastAsia="en-GB"/>
        </w:rPr>
      </w:pPr>
      <w:r w:rsidRPr="001641F0">
        <w:rPr>
          <w:lang w:eastAsia="en-GB"/>
        </w:rPr>
        <w:t>4 </w:t>
      </w:r>
      <w:r w:rsidRPr="001641F0">
        <w:t>000</w:t>
      </w:r>
      <w:r w:rsidRPr="001641F0">
        <w:rPr>
          <w:lang w:eastAsia="en-GB"/>
        </w:rPr>
        <w:t xml:space="preserve"> EUR (quatre mille euros), plus tout montant pouvant être dû à titre d</w:t>
      </w:r>
      <w:r w:rsidRPr="001641F0" w:rsidR="001641F0">
        <w:rPr>
          <w:lang w:eastAsia="en-GB"/>
        </w:rPr>
        <w:t>’</w:t>
      </w:r>
      <w:r w:rsidRPr="001641F0">
        <w:rPr>
          <w:lang w:eastAsia="en-GB"/>
        </w:rPr>
        <w:t>impôt, pour dommage moral ;</w:t>
      </w:r>
    </w:p>
    <w:p w:rsidRPr="001641F0" w:rsidR="00A50E05" w:rsidP="001641F0" w:rsidRDefault="00BB1909">
      <w:pPr>
        <w:pStyle w:val="JuListi"/>
        <w:rPr>
          <w:lang w:eastAsia="en-GB"/>
        </w:rPr>
      </w:pPr>
      <w:r w:rsidRPr="001641F0">
        <w:rPr>
          <w:lang w:eastAsia="en-GB"/>
        </w:rPr>
        <w:t>850</w:t>
      </w:r>
      <w:r w:rsidRPr="001641F0" w:rsidR="00A50E05">
        <w:rPr>
          <w:lang w:eastAsia="en-GB"/>
        </w:rPr>
        <w:t xml:space="preserve"> EUR (</w:t>
      </w:r>
      <w:r w:rsidRPr="001641F0">
        <w:rPr>
          <w:lang w:eastAsia="en-GB"/>
        </w:rPr>
        <w:t>huit cent cinquante</w:t>
      </w:r>
      <w:r w:rsidRPr="001641F0" w:rsidR="00A50E05">
        <w:rPr>
          <w:lang w:eastAsia="en-GB"/>
        </w:rPr>
        <w:t xml:space="preserve"> euros), plus tout montant pouvant être dû par </w:t>
      </w:r>
      <w:r w:rsidRPr="001641F0" w:rsidR="00A50E05">
        <w:t>les requérants</w:t>
      </w:r>
      <w:r w:rsidRPr="001641F0" w:rsidR="00A50E05">
        <w:rPr>
          <w:lang w:eastAsia="en-GB"/>
        </w:rPr>
        <w:t xml:space="preserve"> à titre d</w:t>
      </w:r>
      <w:r w:rsidRPr="001641F0" w:rsidR="001641F0">
        <w:rPr>
          <w:lang w:eastAsia="en-GB"/>
        </w:rPr>
        <w:t>’</w:t>
      </w:r>
      <w:r w:rsidRPr="001641F0" w:rsidR="00A50E05">
        <w:rPr>
          <w:lang w:eastAsia="en-GB"/>
        </w:rPr>
        <w:t>impôt, pour frais et dépens ;</w:t>
      </w:r>
    </w:p>
    <w:p w:rsidRPr="001641F0" w:rsidR="00A50E05" w:rsidP="001641F0" w:rsidRDefault="00A50E05">
      <w:pPr>
        <w:pStyle w:val="JuLista"/>
      </w:pPr>
      <w:r w:rsidRPr="001641F0">
        <w:t>qu</w:t>
      </w:r>
      <w:r w:rsidRPr="001641F0" w:rsidR="001641F0">
        <w:t>’</w:t>
      </w:r>
      <w:r w:rsidRPr="001641F0">
        <w:t>à compter de l</w:t>
      </w:r>
      <w:r w:rsidRPr="001641F0" w:rsidR="001641F0">
        <w:t>’</w:t>
      </w:r>
      <w:r w:rsidRPr="001641F0">
        <w:t>expiration dudit délai et jusqu</w:t>
      </w:r>
      <w:r w:rsidRPr="001641F0" w:rsidR="001641F0">
        <w:t>’</w:t>
      </w:r>
      <w:r w:rsidRPr="001641F0">
        <w:t>au versement, ces montants seront à majorer d</w:t>
      </w:r>
      <w:r w:rsidRPr="001641F0" w:rsidR="001641F0">
        <w:t>’</w:t>
      </w:r>
      <w:r w:rsidRPr="001641F0">
        <w:t>un intérêt simple à un taux égal à celui de la facilité de prêt marginal de la Banque centrale européenne applicable pendant cette période, augmenté de trois points de pourcentage ;</w:t>
      </w:r>
    </w:p>
    <w:p w:rsidRPr="001641F0" w:rsidR="00021956" w:rsidP="001641F0" w:rsidRDefault="001641F0">
      <w:pPr>
        <w:pStyle w:val="JuList"/>
        <w:numPr>
          <w:ilvl w:val="0"/>
          <w:numId w:val="0"/>
        </w:numPr>
      </w:pPr>
      <w:r w:rsidRPr="001641F0">
        <w:t>5.</w:t>
      </w:r>
      <w:r w:rsidRPr="001641F0">
        <w:rPr>
          <w:i/>
        </w:rPr>
        <w:t>  </w:t>
      </w:r>
      <w:r w:rsidRPr="001641F0" w:rsidR="00A50E05">
        <w:rPr>
          <w:i/>
        </w:rPr>
        <w:t>Rejette</w:t>
      </w:r>
      <w:r w:rsidRPr="001641F0" w:rsidR="00A50E05">
        <w:t xml:space="preserve"> la demande de satisfaction équitable pour le surplus.</w:t>
      </w:r>
    </w:p>
    <w:p w:rsidRPr="001641F0" w:rsidR="00102FB2" w:rsidP="001641F0" w:rsidRDefault="00102FB2">
      <w:pPr>
        <w:pStyle w:val="JuParaLast"/>
        <w:keepNext w:val="0"/>
        <w:keepLines w:val="0"/>
      </w:pPr>
      <w:r w:rsidRPr="001641F0">
        <w:t xml:space="preserve">Fait en français, puis communiqué par écrit le </w:t>
      </w:r>
      <w:r w:rsidRPr="001641F0" w:rsidR="00A50E05">
        <w:rPr>
          <w:rFonts w:ascii="Times New Roman" w:hAnsi="Times New Roman" w:cs="Times New Roman"/>
        </w:rPr>
        <w:t>13 juin 2019</w:t>
      </w:r>
      <w:r w:rsidRPr="001641F0">
        <w:t>, en application de l</w:t>
      </w:r>
      <w:r w:rsidRPr="001641F0" w:rsidR="001641F0">
        <w:t>’</w:t>
      </w:r>
      <w:r w:rsidRPr="001641F0">
        <w:t>article 77 §§ 2 et 3 du règlement de la Cour.</w:t>
      </w:r>
    </w:p>
    <w:p w:rsidRPr="001641F0" w:rsidR="004D15F3" w:rsidP="001641F0" w:rsidRDefault="00A50E05">
      <w:pPr>
        <w:pStyle w:val="JuSigned"/>
        <w:rPr>
          <w:szCs w:val="24"/>
        </w:rPr>
      </w:pPr>
      <w:r w:rsidRPr="001641F0">
        <w:tab/>
        <w:t>Abel Campos</w:t>
      </w:r>
      <w:r w:rsidRPr="001641F0" w:rsidR="00777C71">
        <w:tab/>
      </w:r>
      <w:proofErr w:type="spellStart"/>
      <w:r w:rsidRPr="001641F0">
        <w:rPr>
          <w:szCs w:val="24"/>
        </w:rPr>
        <w:t>Ksenija</w:t>
      </w:r>
      <w:proofErr w:type="spellEnd"/>
      <w:r w:rsidRPr="001641F0">
        <w:rPr>
          <w:szCs w:val="24"/>
        </w:rPr>
        <w:t xml:space="preserve"> </w:t>
      </w:r>
      <w:proofErr w:type="spellStart"/>
      <w:r w:rsidRPr="001641F0">
        <w:rPr>
          <w:szCs w:val="24"/>
        </w:rPr>
        <w:t>Turković</w:t>
      </w:r>
      <w:proofErr w:type="spellEnd"/>
      <w:r w:rsidRPr="001641F0" w:rsidR="00777C71">
        <w:br/>
      </w:r>
      <w:r w:rsidRPr="001641F0" w:rsidR="00777C71">
        <w:tab/>
      </w:r>
      <w:r w:rsidRPr="001641F0">
        <w:t>Greffier</w:t>
      </w:r>
      <w:r w:rsidRPr="001641F0" w:rsidR="00777C71">
        <w:tab/>
      </w:r>
      <w:r w:rsidRPr="001641F0">
        <w:t>Présidente</w:t>
      </w:r>
    </w:p>
    <w:sectPr w:rsidRPr="001641F0" w:rsidR="004D15F3" w:rsidSect="00652973">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0E05" w:rsidRPr="00EA4BD7" w:rsidRDefault="00A50E05" w:rsidP="002D2C99">
      <w:r w:rsidRPr="00EA4BD7">
        <w:separator/>
      </w:r>
    </w:p>
  </w:endnote>
  <w:endnote w:type="continuationSeparator" w:id="0">
    <w:p w:rsidR="00A50E05" w:rsidRPr="00EA4BD7" w:rsidRDefault="00A50E05" w:rsidP="002D2C99">
      <w:r w:rsidRPr="00EA4B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0E05" w:rsidRPr="00150BFA" w:rsidRDefault="00A50E05" w:rsidP="0020718E">
    <w:pPr>
      <w:jc w:val="center"/>
    </w:pPr>
    <w:r>
      <w:rPr>
        <w:noProof/>
        <w:lang w:val="en-US" w:eastAsia="ja-JP"/>
      </w:rPr>
      <w:drawing>
        <wp:inline distT="0" distB="0" distL="0" distR="0" wp14:anchorId="3BAB4333" wp14:editId="343DD631">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D2C99" w:rsidRPr="00EA4BD7" w:rsidRDefault="002D2C99" w:rsidP="005072EA"/>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Default="00FB7712" w:rsidP="005072EA"/>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Default="00FB7712" w:rsidP="005072E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0E05" w:rsidRPr="00EA4BD7" w:rsidRDefault="00A50E05" w:rsidP="002D2C99">
      <w:r w:rsidRPr="00EA4BD7">
        <w:separator/>
      </w:r>
    </w:p>
  </w:footnote>
  <w:footnote w:type="continuationSeparator" w:id="0">
    <w:p w:rsidR="00A50E05" w:rsidRPr="00EA4BD7" w:rsidRDefault="00A50E05" w:rsidP="002D2C99">
      <w:r w:rsidRPr="00EA4BD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0E05" w:rsidRPr="00A45145" w:rsidRDefault="00A50E05" w:rsidP="00A45145">
    <w:pPr>
      <w:jc w:val="center"/>
    </w:pPr>
    <w:r>
      <w:rPr>
        <w:noProof/>
        <w:lang w:val="en-US" w:eastAsia="ja-JP"/>
      </w:rPr>
      <w:drawing>
        <wp:inline distT="0" distB="0" distL="0" distR="0" wp14:anchorId="6C8C6BE5" wp14:editId="62143111">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2D2C99" w:rsidRPr="00EA4BD7" w:rsidRDefault="002D2C99" w:rsidP="00F5432B">
    <w:pP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Pr="00F5432B" w:rsidRDefault="00A50E05" w:rsidP="00F5432B">
    <w:pPr>
      <w:pStyle w:val="JuHeader"/>
    </w:pPr>
    <w:r>
      <w:rPr>
        <w:rStyle w:val="PageNumber"/>
        <w:lang w:val="en-US"/>
      </w:rPr>
      <w:fldChar w:fldCharType="begin"/>
    </w:r>
    <w:r>
      <w:rPr>
        <w:rStyle w:val="PageNumber"/>
        <w:lang w:val="en-US"/>
      </w:rPr>
      <w:instrText xml:space="preserve"> PAGE </w:instrText>
    </w:r>
    <w:r>
      <w:rPr>
        <w:rStyle w:val="PageNumber"/>
        <w:lang w:val="en-US"/>
      </w:rPr>
      <w:fldChar w:fldCharType="separate"/>
    </w:r>
    <w:r w:rsidR="00297B9C">
      <w:rPr>
        <w:rStyle w:val="PageNumber"/>
        <w:noProof/>
        <w:lang w:val="en-US"/>
      </w:rPr>
      <w:t>12</w:t>
    </w:r>
    <w:r>
      <w:rPr>
        <w:rStyle w:val="PageNumber"/>
        <w:lang w:val="en-US"/>
      </w:rPr>
      <w:fldChar w:fldCharType="end"/>
    </w:r>
    <w:r w:rsidR="00420F04" w:rsidRPr="00A50E05">
      <w:rPr>
        <w:lang w:val="en-US"/>
      </w:rPr>
      <w:tab/>
      <w:t xml:space="preserve">ARRÊT </w:t>
    </w:r>
    <w:r>
      <w:rPr>
        <w:lang w:val="en-US"/>
      </w:rPr>
      <w:t>KOUTSOKOSTAS c. GRÈCE</w:t>
    </w:r>
    <w:r w:rsidR="00420F04" w:rsidRPr="00A50E05">
      <w:rPr>
        <w:lang w:val="en-US"/>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Pr="007100AD" w:rsidRDefault="00420F04" w:rsidP="00420F04">
    <w:pPr>
      <w:pStyle w:val="JuHeader"/>
    </w:pPr>
    <w:r>
      <w:tab/>
    </w:r>
    <w:r w:rsidRPr="00A7574A">
      <w:rPr>
        <w:lang w:val="en-GB"/>
      </w:rPr>
      <w:t xml:space="preserve">ARRÊT </w:t>
    </w:r>
    <w:r w:rsidR="00A50E05">
      <w:rPr>
        <w:lang w:val="en-GB"/>
      </w:rPr>
      <w:t>KOUTSOKOSTAS c. GRÈCE</w:t>
    </w:r>
    <w:r w:rsidRPr="007100AD">
      <w:tab/>
    </w:r>
    <w:r w:rsidR="00A50E05">
      <w:rPr>
        <w:rStyle w:val="PageNumber"/>
        <w:lang w:val="en-GB"/>
      </w:rPr>
      <w:fldChar w:fldCharType="begin"/>
    </w:r>
    <w:r w:rsidR="00A50E05">
      <w:rPr>
        <w:rStyle w:val="PageNumber"/>
        <w:lang w:val="en-GB"/>
      </w:rPr>
      <w:instrText xml:space="preserve"> PAGE </w:instrText>
    </w:r>
    <w:r w:rsidR="00A50E05">
      <w:rPr>
        <w:rStyle w:val="PageNumber"/>
        <w:lang w:val="en-GB"/>
      </w:rPr>
      <w:fldChar w:fldCharType="separate"/>
    </w:r>
    <w:r w:rsidR="00297B9C">
      <w:rPr>
        <w:rStyle w:val="PageNumber"/>
        <w:noProof/>
        <w:lang w:val="en-GB"/>
      </w:rPr>
      <w:t>1</w:t>
    </w:r>
    <w:r w:rsidR="00A50E05">
      <w:rPr>
        <w:rStyle w:val="PageNumber"/>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8CC5F4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7363396"/>
    <w:multiLevelType w:val="multilevel"/>
    <w:tmpl w:val="040C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D27094A"/>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F4B36E4"/>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4" w15:restartNumberingAfterBreak="0">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85E6A40"/>
    <w:multiLevelType w:val="multilevel"/>
    <w:tmpl w:val="4522B778"/>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0B939E1"/>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9" w15:restartNumberingAfterBreak="0">
    <w:nsid w:val="50201130"/>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0" w15:restartNumberingAfterBreak="0">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1" w15:restartNumberingAfterBreak="0">
    <w:nsid w:val="56B9429C"/>
    <w:multiLevelType w:val="multilevel"/>
    <w:tmpl w:val="BDD64E96"/>
    <w:lvl w:ilvl="0">
      <w:start w:val="1"/>
      <w:numFmt w:val="none"/>
      <w:pStyle w:val="JuHHead"/>
      <w:suff w:val="nothing"/>
      <w:lvlText w:val=""/>
      <w:lvlJc w:val="left"/>
      <w:pPr>
        <w:ind w:left="0" w:firstLine="0"/>
      </w:pPr>
      <w:rPr>
        <w:rFonts w:hint="default"/>
      </w:rPr>
    </w:lvl>
    <w:lvl w:ilvl="1">
      <w:start w:val="1"/>
      <w:numFmt w:val="upperRoman"/>
      <w:pStyle w:val="JuHIRoman"/>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2" w15:restartNumberingAfterBreak="0">
    <w:nsid w:val="5B4233A6"/>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4" w15:restartNumberingAfterBreak="0">
    <w:nsid w:val="70152ADB"/>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6"/>
  </w:num>
  <w:num w:numId="2">
    <w:abstractNumId w:val="19"/>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num>
  <w:num w:numId="5">
    <w:abstractNumId w:val="13"/>
  </w:num>
  <w:num w:numId="6">
    <w:abstractNumId w:val="19"/>
  </w:num>
  <w:num w:numId="7">
    <w:abstractNumId w:val="13"/>
  </w:num>
  <w:num w:numId="8">
    <w:abstractNumId w:val="7"/>
  </w:num>
  <w:num w:numId="9">
    <w:abstractNumId w:val="24"/>
  </w:num>
  <w:num w:numId="10">
    <w:abstractNumId w:val="22"/>
  </w:num>
  <w:num w:numId="11">
    <w:abstractNumId w:val="10"/>
  </w:num>
  <w:num w:numId="12">
    <w:abstractNumId w:val="9"/>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5"/>
  </w:num>
  <w:num w:numId="22">
    <w:abstractNumId w:val="25"/>
  </w:num>
  <w:num w:numId="23">
    <w:abstractNumId w:val="21"/>
  </w:num>
  <w:num w:numId="24">
    <w:abstractNumId w:val="21"/>
  </w:num>
  <w:num w:numId="25">
    <w:abstractNumId w:val="21"/>
  </w:num>
  <w:num w:numId="26">
    <w:abstractNumId w:val="21"/>
  </w:num>
  <w:num w:numId="27">
    <w:abstractNumId w:val="21"/>
  </w:num>
  <w:num w:numId="28">
    <w:abstractNumId w:val="21"/>
  </w:num>
  <w:num w:numId="29">
    <w:abstractNumId w:val="21"/>
  </w:num>
  <w:num w:numId="30">
    <w:abstractNumId w:val="21"/>
  </w:num>
  <w:num w:numId="31">
    <w:abstractNumId w:val="15"/>
  </w:num>
  <w:num w:numId="32">
    <w:abstractNumId w:val="15"/>
  </w:num>
  <w:num w:numId="33">
    <w:abstractNumId w:val="15"/>
  </w:num>
  <w:num w:numId="34">
    <w:abstractNumId w:val="17"/>
  </w:num>
  <w:num w:numId="35">
    <w:abstractNumId w:val="12"/>
  </w:num>
  <w:num w:numId="36">
    <w:abstractNumId w:val="11"/>
  </w:num>
  <w:num w:numId="37">
    <w:abstractNumId w:val="18"/>
  </w:num>
  <w:num w:numId="38">
    <w:abstractNumId w:val="14"/>
  </w:num>
  <w:num w:numId="39">
    <w:abstractNumId w:val="20"/>
  </w:num>
  <w:num w:numId="40">
    <w:abstractNumId w:val="23"/>
  </w:num>
  <w:num w:numId="41">
    <w:abstractNumId w:val="7"/>
  </w:num>
  <w:num w:numId="42">
    <w:abstractNumId w:val="6"/>
  </w:num>
  <w:num w:numId="43">
    <w:abstractNumId w:val="5"/>
  </w:num>
  <w:num w:numId="44">
    <w:abstractNumId w:val="4"/>
  </w:num>
  <w:num w:numId="45">
    <w:abstractNumId w:val="8"/>
  </w:num>
  <w:num w:numId="46">
    <w:abstractNumId w:val="3"/>
  </w:num>
  <w:num w:numId="47">
    <w:abstractNumId w:val="2"/>
  </w:num>
  <w:num w:numId="48">
    <w:abstractNumId w:val="1"/>
  </w:num>
  <w:num w:numId="49">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48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A50E05"/>
    <w:rsid w:val="000041F8"/>
    <w:rsid w:val="000042A8"/>
    <w:rsid w:val="00004308"/>
    <w:rsid w:val="00005BF0"/>
    <w:rsid w:val="00007154"/>
    <w:rsid w:val="000103AE"/>
    <w:rsid w:val="00011D69"/>
    <w:rsid w:val="00011DC4"/>
    <w:rsid w:val="00012AD3"/>
    <w:rsid w:val="00015C2D"/>
    <w:rsid w:val="00015F00"/>
    <w:rsid w:val="00017BAA"/>
    <w:rsid w:val="00021956"/>
    <w:rsid w:val="00022C1D"/>
    <w:rsid w:val="00030AB9"/>
    <w:rsid w:val="00032D1B"/>
    <w:rsid w:val="00034987"/>
    <w:rsid w:val="000448F1"/>
    <w:rsid w:val="00047050"/>
    <w:rsid w:val="000602DF"/>
    <w:rsid w:val="00061B05"/>
    <w:rsid w:val="000632D5"/>
    <w:rsid w:val="000644EE"/>
    <w:rsid w:val="00066567"/>
    <w:rsid w:val="000925AD"/>
    <w:rsid w:val="00093335"/>
    <w:rsid w:val="000A24EB"/>
    <w:rsid w:val="000B6923"/>
    <w:rsid w:val="000C4868"/>
    <w:rsid w:val="000C5F3C"/>
    <w:rsid w:val="000C6DCC"/>
    <w:rsid w:val="000D47AA"/>
    <w:rsid w:val="000D721F"/>
    <w:rsid w:val="000E069B"/>
    <w:rsid w:val="000E0E82"/>
    <w:rsid w:val="000E1DC5"/>
    <w:rsid w:val="000E223F"/>
    <w:rsid w:val="000E7D45"/>
    <w:rsid w:val="000F7851"/>
    <w:rsid w:val="001022BE"/>
    <w:rsid w:val="00102FB2"/>
    <w:rsid w:val="00104E23"/>
    <w:rsid w:val="00111B0C"/>
    <w:rsid w:val="00120410"/>
    <w:rsid w:val="00120D6C"/>
    <w:rsid w:val="001257EC"/>
    <w:rsid w:val="00127B42"/>
    <w:rsid w:val="00133D33"/>
    <w:rsid w:val="00134D64"/>
    <w:rsid w:val="00135A30"/>
    <w:rsid w:val="0013612C"/>
    <w:rsid w:val="00137FF6"/>
    <w:rsid w:val="00141650"/>
    <w:rsid w:val="00162A12"/>
    <w:rsid w:val="001641F0"/>
    <w:rsid w:val="00166530"/>
    <w:rsid w:val="001832BD"/>
    <w:rsid w:val="001943B5"/>
    <w:rsid w:val="00195134"/>
    <w:rsid w:val="001A145B"/>
    <w:rsid w:val="001A3D28"/>
    <w:rsid w:val="001A674C"/>
    <w:rsid w:val="001B3B24"/>
    <w:rsid w:val="001C0F98"/>
    <w:rsid w:val="001C2A42"/>
    <w:rsid w:val="001D63ED"/>
    <w:rsid w:val="001D6B54"/>
    <w:rsid w:val="001D7348"/>
    <w:rsid w:val="001E035B"/>
    <w:rsid w:val="001E0961"/>
    <w:rsid w:val="001E3EAE"/>
    <w:rsid w:val="001E6F32"/>
    <w:rsid w:val="001F2145"/>
    <w:rsid w:val="001F6262"/>
    <w:rsid w:val="001F67B0"/>
    <w:rsid w:val="001F7B3D"/>
    <w:rsid w:val="00205F9F"/>
    <w:rsid w:val="00210338"/>
    <w:rsid w:val="002115FC"/>
    <w:rsid w:val="0021423C"/>
    <w:rsid w:val="002258CD"/>
    <w:rsid w:val="00230D00"/>
    <w:rsid w:val="00231DF7"/>
    <w:rsid w:val="00231FD1"/>
    <w:rsid w:val="002339E0"/>
    <w:rsid w:val="00233CF8"/>
    <w:rsid w:val="0023575D"/>
    <w:rsid w:val="00237148"/>
    <w:rsid w:val="0023766D"/>
    <w:rsid w:val="0024222D"/>
    <w:rsid w:val="00244B0E"/>
    <w:rsid w:val="00244F6C"/>
    <w:rsid w:val="002532C5"/>
    <w:rsid w:val="00260C03"/>
    <w:rsid w:val="0026540E"/>
    <w:rsid w:val="00275123"/>
    <w:rsid w:val="00282240"/>
    <w:rsid w:val="002948AD"/>
    <w:rsid w:val="00297B9C"/>
    <w:rsid w:val="002A01CC"/>
    <w:rsid w:val="002A61B1"/>
    <w:rsid w:val="002A663C"/>
    <w:rsid w:val="002B444B"/>
    <w:rsid w:val="002B5887"/>
    <w:rsid w:val="002C0E27"/>
    <w:rsid w:val="002C3040"/>
    <w:rsid w:val="002D022D"/>
    <w:rsid w:val="002D24BB"/>
    <w:rsid w:val="002D2C99"/>
    <w:rsid w:val="002F2AF7"/>
    <w:rsid w:val="002F7E1C"/>
    <w:rsid w:val="00301A75"/>
    <w:rsid w:val="00302F70"/>
    <w:rsid w:val="0030336F"/>
    <w:rsid w:val="0030375E"/>
    <w:rsid w:val="0030544E"/>
    <w:rsid w:val="00312A30"/>
    <w:rsid w:val="00315D37"/>
    <w:rsid w:val="00320F72"/>
    <w:rsid w:val="0032463E"/>
    <w:rsid w:val="00326224"/>
    <w:rsid w:val="00336456"/>
    <w:rsid w:val="00337EE4"/>
    <w:rsid w:val="00340FFD"/>
    <w:rsid w:val="003506B1"/>
    <w:rsid w:val="00352FB1"/>
    <w:rsid w:val="00356AC7"/>
    <w:rsid w:val="003609FA"/>
    <w:rsid w:val="003710C8"/>
    <w:rsid w:val="003750BE"/>
    <w:rsid w:val="00387B9D"/>
    <w:rsid w:val="0039364F"/>
    <w:rsid w:val="00396686"/>
    <w:rsid w:val="0039778E"/>
    <w:rsid w:val="003979ED"/>
    <w:rsid w:val="003B336E"/>
    <w:rsid w:val="003B4941"/>
    <w:rsid w:val="003C5714"/>
    <w:rsid w:val="003C6B9F"/>
    <w:rsid w:val="003C6E2A"/>
    <w:rsid w:val="003D0299"/>
    <w:rsid w:val="003E4026"/>
    <w:rsid w:val="003E65E2"/>
    <w:rsid w:val="003E6D80"/>
    <w:rsid w:val="003E748D"/>
    <w:rsid w:val="003F05FA"/>
    <w:rsid w:val="003F244A"/>
    <w:rsid w:val="003F30B8"/>
    <w:rsid w:val="003F4C45"/>
    <w:rsid w:val="003F5F7B"/>
    <w:rsid w:val="003F7D64"/>
    <w:rsid w:val="00414300"/>
    <w:rsid w:val="00420F04"/>
    <w:rsid w:val="00425C67"/>
    <w:rsid w:val="00427E7A"/>
    <w:rsid w:val="00436C49"/>
    <w:rsid w:val="00445366"/>
    <w:rsid w:val="00447F5B"/>
    <w:rsid w:val="00461DB0"/>
    <w:rsid w:val="00463926"/>
    <w:rsid w:val="00464C9A"/>
    <w:rsid w:val="00466CE8"/>
    <w:rsid w:val="00466F9E"/>
    <w:rsid w:val="00474F3D"/>
    <w:rsid w:val="00477E3A"/>
    <w:rsid w:val="00483E5F"/>
    <w:rsid w:val="004840F1"/>
    <w:rsid w:val="00485FF9"/>
    <w:rsid w:val="004907F0"/>
    <w:rsid w:val="0049140B"/>
    <w:rsid w:val="004923A5"/>
    <w:rsid w:val="00493C5C"/>
    <w:rsid w:val="00496BFB"/>
    <w:rsid w:val="004A15C7"/>
    <w:rsid w:val="004B013B"/>
    <w:rsid w:val="004B112B"/>
    <w:rsid w:val="004C01E4"/>
    <w:rsid w:val="004C086C"/>
    <w:rsid w:val="004C1F56"/>
    <w:rsid w:val="004C27BC"/>
    <w:rsid w:val="004D15F3"/>
    <w:rsid w:val="004D5311"/>
    <w:rsid w:val="004D5DCC"/>
    <w:rsid w:val="004F10AF"/>
    <w:rsid w:val="004F11A4"/>
    <w:rsid w:val="004F2389"/>
    <w:rsid w:val="004F304D"/>
    <w:rsid w:val="004F61BE"/>
    <w:rsid w:val="004F66B1"/>
    <w:rsid w:val="00511C07"/>
    <w:rsid w:val="00513FFF"/>
    <w:rsid w:val="005173A6"/>
    <w:rsid w:val="00520BAA"/>
    <w:rsid w:val="005236D5"/>
    <w:rsid w:val="00525208"/>
    <w:rsid w:val="005257A5"/>
    <w:rsid w:val="005264C0"/>
    <w:rsid w:val="00526A8A"/>
    <w:rsid w:val="00531DF2"/>
    <w:rsid w:val="005442EE"/>
    <w:rsid w:val="00547353"/>
    <w:rsid w:val="005474E7"/>
    <w:rsid w:val="005512A3"/>
    <w:rsid w:val="005578CE"/>
    <w:rsid w:val="00562781"/>
    <w:rsid w:val="0057271C"/>
    <w:rsid w:val="00572845"/>
    <w:rsid w:val="00592772"/>
    <w:rsid w:val="0059574A"/>
    <w:rsid w:val="005A1B9B"/>
    <w:rsid w:val="005A6751"/>
    <w:rsid w:val="005B092E"/>
    <w:rsid w:val="005B152C"/>
    <w:rsid w:val="005B1EE0"/>
    <w:rsid w:val="005B2B24"/>
    <w:rsid w:val="005B4425"/>
    <w:rsid w:val="005B4B94"/>
    <w:rsid w:val="005C1AAD"/>
    <w:rsid w:val="005C3EE8"/>
    <w:rsid w:val="005D34F9"/>
    <w:rsid w:val="005D4190"/>
    <w:rsid w:val="005D67A3"/>
    <w:rsid w:val="005E2988"/>
    <w:rsid w:val="005E3085"/>
    <w:rsid w:val="005F3858"/>
    <w:rsid w:val="005F51E1"/>
    <w:rsid w:val="00611C80"/>
    <w:rsid w:val="0061712A"/>
    <w:rsid w:val="00620692"/>
    <w:rsid w:val="006242CA"/>
    <w:rsid w:val="00627507"/>
    <w:rsid w:val="00633717"/>
    <w:rsid w:val="006344E1"/>
    <w:rsid w:val="0064121C"/>
    <w:rsid w:val="00652973"/>
    <w:rsid w:val="006545C4"/>
    <w:rsid w:val="00656E3D"/>
    <w:rsid w:val="00661971"/>
    <w:rsid w:val="00661CE8"/>
    <w:rsid w:val="00661D89"/>
    <w:rsid w:val="006623D9"/>
    <w:rsid w:val="0066550C"/>
    <w:rsid w:val="006716F2"/>
    <w:rsid w:val="00682BF2"/>
    <w:rsid w:val="006859CE"/>
    <w:rsid w:val="00691270"/>
    <w:rsid w:val="00694BA8"/>
    <w:rsid w:val="006A037C"/>
    <w:rsid w:val="006A36F4"/>
    <w:rsid w:val="006A406F"/>
    <w:rsid w:val="006A5D3A"/>
    <w:rsid w:val="006C23D4"/>
    <w:rsid w:val="006C7BB0"/>
    <w:rsid w:val="006D3237"/>
    <w:rsid w:val="006D3CE6"/>
    <w:rsid w:val="006E2E37"/>
    <w:rsid w:val="006E3CF1"/>
    <w:rsid w:val="006E7E80"/>
    <w:rsid w:val="006F48CA"/>
    <w:rsid w:val="006F64DD"/>
    <w:rsid w:val="00701C36"/>
    <w:rsid w:val="00715127"/>
    <w:rsid w:val="00715E8E"/>
    <w:rsid w:val="00723580"/>
    <w:rsid w:val="00723755"/>
    <w:rsid w:val="0073136C"/>
    <w:rsid w:val="00731F0F"/>
    <w:rsid w:val="00733250"/>
    <w:rsid w:val="00741404"/>
    <w:rsid w:val="007449E5"/>
    <w:rsid w:val="00747FF0"/>
    <w:rsid w:val="0075103A"/>
    <w:rsid w:val="00764D4E"/>
    <w:rsid w:val="00765A1F"/>
    <w:rsid w:val="00770328"/>
    <w:rsid w:val="00775B6D"/>
    <w:rsid w:val="00776D68"/>
    <w:rsid w:val="00777C71"/>
    <w:rsid w:val="007850EE"/>
    <w:rsid w:val="00785B95"/>
    <w:rsid w:val="00790E96"/>
    <w:rsid w:val="00793366"/>
    <w:rsid w:val="007A716F"/>
    <w:rsid w:val="007B270A"/>
    <w:rsid w:val="007C0695"/>
    <w:rsid w:val="007C419A"/>
    <w:rsid w:val="007C4CC8"/>
    <w:rsid w:val="007C5426"/>
    <w:rsid w:val="007C5798"/>
    <w:rsid w:val="007D4832"/>
    <w:rsid w:val="007E21B2"/>
    <w:rsid w:val="007E2C4E"/>
    <w:rsid w:val="007F17A4"/>
    <w:rsid w:val="007F1905"/>
    <w:rsid w:val="00801300"/>
    <w:rsid w:val="00802C64"/>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65378"/>
    <w:rsid w:val="008713A1"/>
    <w:rsid w:val="008754AB"/>
    <w:rsid w:val="008802A9"/>
    <w:rsid w:val="0088060C"/>
    <w:rsid w:val="00893576"/>
    <w:rsid w:val="00893E73"/>
    <w:rsid w:val="008B02DC"/>
    <w:rsid w:val="008B57CE"/>
    <w:rsid w:val="008C26DE"/>
    <w:rsid w:val="008D2225"/>
    <w:rsid w:val="008D4752"/>
    <w:rsid w:val="008E271C"/>
    <w:rsid w:val="008E418E"/>
    <w:rsid w:val="008E5BC6"/>
    <w:rsid w:val="008E6A25"/>
    <w:rsid w:val="008F5193"/>
    <w:rsid w:val="008F55F5"/>
    <w:rsid w:val="009013A7"/>
    <w:rsid w:val="009017FB"/>
    <w:rsid w:val="009017FC"/>
    <w:rsid w:val="00902299"/>
    <w:rsid w:val="0090506B"/>
    <w:rsid w:val="009050C9"/>
    <w:rsid w:val="009066FC"/>
    <w:rsid w:val="009067D7"/>
    <w:rsid w:val="009140A3"/>
    <w:rsid w:val="009144A2"/>
    <w:rsid w:val="0091510C"/>
    <w:rsid w:val="009259AC"/>
    <w:rsid w:val="00926F38"/>
    <w:rsid w:val="00934301"/>
    <w:rsid w:val="00936CD1"/>
    <w:rsid w:val="00941747"/>
    <w:rsid w:val="00941EFB"/>
    <w:rsid w:val="00947AFB"/>
    <w:rsid w:val="00951D7D"/>
    <w:rsid w:val="00956E5B"/>
    <w:rsid w:val="009630C7"/>
    <w:rsid w:val="0096503F"/>
    <w:rsid w:val="00972B55"/>
    <w:rsid w:val="009743B7"/>
    <w:rsid w:val="0098228B"/>
    <w:rsid w:val="009828DA"/>
    <w:rsid w:val="00984352"/>
    <w:rsid w:val="00985BAB"/>
    <w:rsid w:val="009A1148"/>
    <w:rsid w:val="009B1B5F"/>
    <w:rsid w:val="009B6673"/>
    <w:rsid w:val="009C191B"/>
    <w:rsid w:val="009C2BD6"/>
    <w:rsid w:val="009E1F32"/>
    <w:rsid w:val="009E776C"/>
    <w:rsid w:val="009F2112"/>
    <w:rsid w:val="009F65DC"/>
    <w:rsid w:val="00A071D1"/>
    <w:rsid w:val="00A1726E"/>
    <w:rsid w:val="00A204CF"/>
    <w:rsid w:val="00A23D49"/>
    <w:rsid w:val="00A242AC"/>
    <w:rsid w:val="00A27004"/>
    <w:rsid w:val="00A30C29"/>
    <w:rsid w:val="00A34DD6"/>
    <w:rsid w:val="00A36819"/>
    <w:rsid w:val="00A36989"/>
    <w:rsid w:val="00A43628"/>
    <w:rsid w:val="00A50E05"/>
    <w:rsid w:val="00A54192"/>
    <w:rsid w:val="00A6035E"/>
    <w:rsid w:val="00A6144C"/>
    <w:rsid w:val="00A66617"/>
    <w:rsid w:val="00A671F8"/>
    <w:rsid w:val="00A673A4"/>
    <w:rsid w:val="00A724AE"/>
    <w:rsid w:val="00A73329"/>
    <w:rsid w:val="00A77041"/>
    <w:rsid w:val="00A82359"/>
    <w:rsid w:val="00A865D2"/>
    <w:rsid w:val="00A94C20"/>
    <w:rsid w:val="00AA227F"/>
    <w:rsid w:val="00AA3BC7"/>
    <w:rsid w:val="00AA754A"/>
    <w:rsid w:val="00AB099E"/>
    <w:rsid w:val="00AB4328"/>
    <w:rsid w:val="00AC3ABA"/>
    <w:rsid w:val="00AD4891"/>
    <w:rsid w:val="00AE0A2E"/>
    <w:rsid w:val="00AE354C"/>
    <w:rsid w:val="00AF4B07"/>
    <w:rsid w:val="00AF5653"/>
    <w:rsid w:val="00AF6186"/>
    <w:rsid w:val="00AF7A3A"/>
    <w:rsid w:val="00B160DB"/>
    <w:rsid w:val="00B20836"/>
    <w:rsid w:val="00B235BB"/>
    <w:rsid w:val="00B26274"/>
    <w:rsid w:val="00B27A44"/>
    <w:rsid w:val="00B30BBF"/>
    <w:rsid w:val="00B33C03"/>
    <w:rsid w:val="00B36632"/>
    <w:rsid w:val="00B44E56"/>
    <w:rsid w:val="00B46543"/>
    <w:rsid w:val="00B47D33"/>
    <w:rsid w:val="00B52BE0"/>
    <w:rsid w:val="00B54133"/>
    <w:rsid w:val="00B55B08"/>
    <w:rsid w:val="00B701ED"/>
    <w:rsid w:val="00B7631B"/>
    <w:rsid w:val="00B8086C"/>
    <w:rsid w:val="00B861B4"/>
    <w:rsid w:val="00B86DFE"/>
    <w:rsid w:val="00B90990"/>
    <w:rsid w:val="00B922FF"/>
    <w:rsid w:val="00B9281E"/>
    <w:rsid w:val="00B93925"/>
    <w:rsid w:val="00B95187"/>
    <w:rsid w:val="00BA2D55"/>
    <w:rsid w:val="00BA71B1"/>
    <w:rsid w:val="00BB0637"/>
    <w:rsid w:val="00BB1838"/>
    <w:rsid w:val="00BB1909"/>
    <w:rsid w:val="00BB345F"/>
    <w:rsid w:val="00BB68EA"/>
    <w:rsid w:val="00BC1C27"/>
    <w:rsid w:val="00BC6BBF"/>
    <w:rsid w:val="00BC6E2D"/>
    <w:rsid w:val="00BD1572"/>
    <w:rsid w:val="00BE14E3"/>
    <w:rsid w:val="00BE3774"/>
    <w:rsid w:val="00BE41E5"/>
    <w:rsid w:val="00BE6507"/>
    <w:rsid w:val="00BF4109"/>
    <w:rsid w:val="00BF4CC3"/>
    <w:rsid w:val="00C054C7"/>
    <w:rsid w:val="00C057B5"/>
    <w:rsid w:val="00C1029D"/>
    <w:rsid w:val="00C22687"/>
    <w:rsid w:val="00C25A3E"/>
    <w:rsid w:val="00C32E4D"/>
    <w:rsid w:val="00C333A0"/>
    <w:rsid w:val="00C36408"/>
    <w:rsid w:val="00C36A81"/>
    <w:rsid w:val="00C41226"/>
    <w:rsid w:val="00C41974"/>
    <w:rsid w:val="00C41981"/>
    <w:rsid w:val="00C535F5"/>
    <w:rsid w:val="00C53F4A"/>
    <w:rsid w:val="00C54125"/>
    <w:rsid w:val="00C55B54"/>
    <w:rsid w:val="00C6098E"/>
    <w:rsid w:val="00C6152C"/>
    <w:rsid w:val="00C73539"/>
    <w:rsid w:val="00C74810"/>
    <w:rsid w:val="00C9017A"/>
    <w:rsid w:val="00C90D68"/>
    <w:rsid w:val="00C939FE"/>
    <w:rsid w:val="00CA4473"/>
    <w:rsid w:val="00CA4BDA"/>
    <w:rsid w:val="00CB1F66"/>
    <w:rsid w:val="00CB25E5"/>
    <w:rsid w:val="00CB2951"/>
    <w:rsid w:val="00CD282B"/>
    <w:rsid w:val="00CD4C35"/>
    <w:rsid w:val="00CD7369"/>
    <w:rsid w:val="00CE0A42"/>
    <w:rsid w:val="00CE0B0E"/>
    <w:rsid w:val="00CE3831"/>
    <w:rsid w:val="00CF3325"/>
    <w:rsid w:val="00D00ABB"/>
    <w:rsid w:val="00D02EEC"/>
    <w:rsid w:val="00D03551"/>
    <w:rsid w:val="00D06A63"/>
    <w:rsid w:val="00D07E0E"/>
    <w:rsid w:val="00D11478"/>
    <w:rsid w:val="00D15ED0"/>
    <w:rsid w:val="00D20A92"/>
    <w:rsid w:val="00D21B3E"/>
    <w:rsid w:val="00D21FED"/>
    <w:rsid w:val="00D24251"/>
    <w:rsid w:val="00D343E2"/>
    <w:rsid w:val="00D361A2"/>
    <w:rsid w:val="00D44C2E"/>
    <w:rsid w:val="00D45414"/>
    <w:rsid w:val="00D47891"/>
    <w:rsid w:val="00D566BD"/>
    <w:rsid w:val="00D57A4D"/>
    <w:rsid w:val="00D60AA7"/>
    <w:rsid w:val="00D6435F"/>
    <w:rsid w:val="00D75E28"/>
    <w:rsid w:val="00D772C2"/>
    <w:rsid w:val="00D8008E"/>
    <w:rsid w:val="00D82C45"/>
    <w:rsid w:val="00D908A8"/>
    <w:rsid w:val="00D9423F"/>
    <w:rsid w:val="00D977B6"/>
    <w:rsid w:val="00DA4A31"/>
    <w:rsid w:val="00DA7B04"/>
    <w:rsid w:val="00DA7FF4"/>
    <w:rsid w:val="00DB36C2"/>
    <w:rsid w:val="00DC169B"/>
    <w:rsid w:val="00DC2AB9"/>
    <w:rsid w:val="00DC63F0"/>
    <w:rsid w:val="00DD6EE5"/>
    <w:rsid w:val="00DE386C"/>
    <w:rsid w:val="00DE4D35"/>
    <w:rsid w:val="00DF098B"/>
    <w:rsid w:val="00DF11C4"/>
    <w:rsid w:val="00DF1EFB"/>
    <w:rsid w:val="00DF210C"/>
    <w:rsid w:val="00DF4B6A"/>
    <w:rsid w:val="00E02C09"/>
    <w:rsid w:val="00E04D59"/>
    <w:rsid w:val="00E07DA1"/>
    <w:rsid w:val="00E123CB"/>
    <w:rsid w:val="00E20E13"/>
    <w:rsid w:val="00E21DBC"/>
    <w:rsid w:val="00E275D7"/>
    <w:rsid w:val="00E27DBE"/>
    <w:rsid w:val="00E32AB1"/>
    <w:rsid w:val="00E36C71"/>
    <w:rsid w:val="00E37CB1"/>
    <w:rsid w:val="00E40404"/>
    <w:rsid w:val="00E459C6"/>
    <w:rsid w:val="00E47589"/>
    <w:rsid w:val="00E64915"/>
    <w:rsid w:val="00E661D4"/>
    <w:rsid w:val="00E70091"/>
    <w:rsid w:val="00E720F5"/>
    <w:rsid w:val="00E73BDC"/>
    <w:rsid w:val="00E76D47"/>
    <w:rsid w:val="00E849F7"/>
    <w:rsid w:val="00E90302"/>
    <w:rsid w:val="00E97396"/>
    <w:rsid w:val="00EA185E"/>
    <w:rsid w:val="00EA2502"/>
    <w:rsid w:val="00EA4BD7"/>
    <w:rsid w:val="00EA592A"/>
    <w:rsid w:val="00EB14E4"/>
    <w:rsid w:val="00EB32A5"/>
    <w:rsid w:val="00EB34ED"/>
    <w:rsid w:val="00EB657B"/>
    <w:rsid w:val="00EB7BE0"/>
    <w:rsid w:val="00EC315E"/>
    <w:rsid w:val="00EC3F18"/>
    <w:rsid w:val="00EC69C0"/>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32269"/>
    <w:rsid w:val="00F5432B"/>
    <w:rsid w:val="00F552A0"/>
    <w:rsid w:val="00F56A6F"/>
    <w:rsid w:val="00F5709C"/>
    <w:rsid w:val="00F64EF1"/>
    <w:rsid w:val="00F8765F"/>
    <w:rsid w:val="00F90767"/>
    <w:rsid w:val="00F9289A"/>
    <w:rsid w:val="00FA685B"/>
    <w:rsid w:val="00FB0C01"/>
    <w:rsid w:val="00FB3E42"/>
    <w:rsid w:val="00FC18F2"/>
    <w:rsid w:val="00FC39E5"/>
    <w:rsid w:val="00FC3A78"/>
    <w:rsid w:val="00FD1005"/>
    <w:rsid w:val="00FD6C75"/>
    <w:rsid w:val="00FE71B3"/>
    <w:rsid w:val="00FF094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30544E"/>
    <w:pPr>
      <w:jc w:val="both"/>
    </w:pPr>
    <w:rPr>
      <w:rFonts w:eastAsiaTheme="minorEastAsia"/>
      <w:sz w:val="24"/>
      <w:lang w:val="fr-FR"/>
    </w:rPr>
  </w:style>
  <w:style w:type="paragraph" w:styleId="Heading1">
    <w:name w:val="heading 1"/>
    <w:basedOn w:val="Normal"/>
    <w:next w:val="Normal"/>
    <w:link w:val="Heading1Char"/>
    <w:uiPriority w:val="99"/>
    <w:semiHidden/>
    <w:rsid w:val="00701C36"/>
    <w:pPr>
      <w:spacing w:before="480"/>
      <w:contextualSpacing/>
      <w:jc w:val="left"/>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701C36"/>
    <w:pPr>
      <w:spacing w:before="200"/>
      <w:jc w:val="left"/>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701C36"/>
    <w:pPr>
      <w:spacing w:before="200" w:line="271" w:lineRule="auto"/>
      <w:jc w:val="left"/>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701C36"/>
    <w:pPr>
      <w:spacing w:before="200"/>
      <w:jc w:val="left"/>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01C36"/>
    <w:pPr>
      <w:spacing w:before="200"/>
      <w:jc w:val="left"/>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701C36"/>
    <w:pPr>
      <w:spacing w:line="271" w:lineRule="auto"/>
      <w:jc w:val="left"/>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01C36"/>
    <w:pPr>
      <w:jc w:val="left"/>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701C36"/>
    <w:pPr>
      <w:jc w:val="left"/>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701C36"/>
    <w:pPr>
      <w:jc w:val="left"/>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01C36"/>
    <w:pPr>
      <w:jc w:val="left"/>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1C36"/>
    <w:rPr>
      <w:rFonts w:ascii="Tahoma" w:eastAsiaTheme="minorEastAsia" w:hAnsi="Tahoma" w:cs="Tahoma"/>
      <w:sz w:val="16"/>
      <w:szCs w:val="16"/>
      <w:lang w:val="fr-FR"/>
    </w:rPr>
  </w:style>
  <w:style w:type="character" w:styleId="BookTitle">
    <w:name w:val="Book Title"/>
    <w:uiPriority w:val="99"/>
    <w:semiHidden/>
    <w:qFormat/>
    <w:rsid w:val="00701C36"/>
    <w:rPr>
      <w:i/>
      <w:iCs/>
      <w:smallCaps/>
      <w:spacing w:val="5"/>
    </w:rPr>
  </w:style>
  <w:style w:type="paragraph" w:customStyle="1" w:styleId="JuHeader">
    <w:name w:val="Ju_Header"/>
    <w:basedOn w:val="Header"/>
    <w:uiPriority w:val="29"/>
    <w:qFormat/>
    <w:rsid w:val="00701C36"/>
    <w:pPr>
      <w:tabs>
        <w:tab w:val="clear" w:pos="4536"/>
        <w:tab w:val="clear" w:pos="9072"/>
        <w:tab w:val="center" w:pos="3686"/>
        <w:tab w:val="right" w:pos="7371"/>
      </w:tabs>
    </w:pPr>
    <w:rPr>
      <w:sz w:val="18"/>
    </w:rPr>
  </w:style>
  <w:style w:type="paragraph" w:customStyle="1" w:styleId="DecList">
    <w:name w:val="Dec_List"/>
    <w:aliases w:val="_List"/>
    <w:basedOn w:val="Normal"/>
    <w:uiPriority w:val="22"/>
    <w:rsid w:val="00701C36"/>
    <w:pPr>
      <w:spacing w:before="280" w:after="60"/>
      <w:ind w:left="340"/>
    </w:pPr>
    <w:rPr>
      <w:rFonts w:eastAsiaTheme="minorHAnsi"/>
    </w:rPr>
  </w:style>
  <w:style w:type="character" w:styleId="Strong">
    <w:name w:val="Strong"/>
    <w:uiPriority w:val="99"/>
    <w:semiHidden/>
    <w:qFormat/>
    <w:rsid w:val="00701C36"/>
    <w:rPr>
      <w:b/>
      <w:bCs/>
    </w:rPr>
  </w:style>
  <w:style w:type="paragraph" w:styleId="NoSpacing">
    <w:name w:val="No Spacing"/>
    <w:basedOn w:val="Normal"/>
    <w:link w:val="NoSpacingChar"/>
    <w:semiHidden/>
    <w:qFormat/>
    <w:rsid w:val="00701C36"/>
    <w:pPr>
      <w:jc w:val="left"/>
    </w:pPr>
  </w:style>
  <w:style w:type="character" w:customStyle="1" w:styleId="NoSpacingChar">
    <w:name w:val="No Spacing Char"/>
    <w:basedOn w:val="DefaultParagraphFont"/>
    <w:link w:val="NoSpacing"/>
    <w:semiHidden/>
    <w:rsid w:val="00701C36"/>
    <w:rPr>
      <w:rFonts w:eastAsiaTheme="minorEastAsia"/>
      <w:sz w:val="24"/>
      <w:lang w:val="fr-FR"/>
    </w:rPr>
  </w:style>
  <w:style w:type="paragraph" w:customStyle="1" w:styleId="JuQuot">
    <w:name w:val="Ju_Quot"/>
    <w:aliases w:val="_Quote,ECHR_Para_Quote"/>
    <w:basedOn w:val="Normal"/>
    <w:link w:val="JuQuotChar"/>
    <w:uiPriority w:val="14"/>
    <w:qFormat/>
    <w:rsid w:val="00701C36"/>
    <w:pPr>
      <w:spacing w:before="120" w:after="120"/>
      <w:ind w:left="425" w:firstLine="142"/>
    </w:pPr>
    <w:rPr>
      <w:sz w:val="20"/>
    </w:rPr>
  </w:style>
  <w:style w:type="paragraph" w:customStyle="1" w:styleId="JuList">
    <w:name w:val="Ju_List"/>
    <w:aliases w:val="_List_1"/>
    <w:basedOn w:val="Normal"/>
    <w:uiPriority w:val="28"/>
    <w:qFormat/>
    <w:rsid w:val="00701C36"/>
    <w:pPr>
      <w:numPr>
        <w:numId w:val="33"/>
      </w:numPr>
      <w:spacing w:before="280" w:after="60"/>
    </w:pPr>
    <w:rPr>
      <w:rFonts w:eastAsiaTheme="minorHAnsi"/>
    </w:rPr>
  </w:style>
  <w:style w:type="paragraph" w:customStyle="1" w:styleId="JuLista">
    <w:name w:val="Ju_List_a"/>
    <w:aliases w:val="_List_2"/>
    <w:basedOn w:val="Normal"/>
    <w:uiPriority w:val="28"/>
    <w:qFormat/>
    <w:rsid w:val="00701C36"/>
    <w:pPr>
      <w:numPr>
        <w:ilvl w:val="1"/>
        <w:numId w:val="33"/>
      </w:numPr>
    </w:pPr>
  </w:style>
  <w:style w:type="paragraph" w:customStyle="1" w:styleId="JuListi">
    <w:name w:val="Ju_List_i"/>
    <w:aliases w:val="_List_3"/>
    <w:basedOn w:val="Normal"/>
    <w:uiPriority w:val="28"/>
    <w:qFormat/>
    <w:rsid w:val="00701C36"/>
    <w:pPr>
      <w:numPr>
        <w:ilvl w:val="2"/>
        <w:numId w:val="33"/>
      </w:numPr>
    </w:pPr>
  </w:style>
  <w:style w:type="paragraph" w:customStyle="1" w:styleId="DecHTitle">
    <w:name w:val="Dec_H_Title"/>
    <w:aliases w:val="_Title_1"/>
    <w:basedOn w:val="JuPara"/>
    <w:next w:val="JuPara"/>
    <w:uiPriority w:val="35"/>
    <w:qFormat/>
    <w:rsid w:val="00701C36"/>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20"/>
    <w:qFormat/>
    <w:rsid w:val="00701C36"/>
    <w:pPr>
      <w:keepNext/>
      <w:spacing w:before="100" w:beforeAutospacing="1" w:after="120"/>
      <w:contextualSpacing/>
      <w:jc w:val="center"/>
    </w:pPr>
    <w:rPr>
      <w:rFonts w:eastAsiaTheme="minorHAnsi"/>
      <w:b/>
      <w:sz w:val="20"/>
    </w:rPr>
  </w:style>
  <w:style w:type="paragraph" w:customStyle="1" w:styleId="Title4">
    <w:name w:val="_Title_4"/>
    <w:basedOn w:val="JuPara"/>
    <w:next w:val="JuPara"/>
    <w:uiPriority w:val="35"/>
    <w:qFormat/>
    <w:rsid w:val="00701C36"/>
    <w:pPr>
      <w:keepNext/>
      <w:keepLines/>
      <w:tabs>
        <w:tab w:val="right" w:pos="7938"/>
      </w:tabs>
      <w:ind w:firstLine="0"/>
      <w:jc w:val="center"/>
    </w:pPr>
    <w:rPr>
      <w:rFonts w:eastAsiaTheme="minorHAnsi"/>
      <w:i/>
    </w:rPr>
  </w:style>
  <w:style w:type="numbering" w:customStyle="1" w:styleId="ECHRA1StyleBulletedSquare">
    <w:name w:val="ECHR_A1_Style_Bulleted_Square"/>
    <w:basedOn w:val="NoList"/>
    <w:rsid w:val="00701C36"/>
    <w:pPr>
      <w:numPr>
        <w:numId w:val="37"/>
      </w:numPr>
    </w:pPr>
  </w:style>
  <w:style w:type="paragraph" w:customStyle="1" w:styleId="JuHHead">
    <w:name w:val="Ju_H_Head"/>
    <w:aliases w:val="_Head_1,ECHR_Title_1"/>
    <w:basedOn w:val="Normal"/>
    <w:next w:val="Normal"/>
    <w:uiPriority w:val="18"/>
    <w:qFormat/>
    <w:rsid w:val="00701C36"/>
    <w:pPr>
      <w:keepNext/>
      <w:keepLines/>
      <w:numPr>
        <w:numId w:val="30"/>
      </w:numPr>
      <w:spacing w:before="100" w:beforeAutospacing="1" w:after="240"/>
      <w:jc w:val="left"/>
      <w:outlineLvl w:val="0"/>
    </w:pPr>
    <w:rPr>
      <w:caps/>
      <w:sz w:val="28"/>
    </w:rPr>
  </w:style>
  <w:style w:type="numbering" w:customStyle="1" w:styleId="ECHRA1StyleList">
    <w:name w:val="ECHR_A1_Style_List"/>
    <w:basedOn w:val="NoList"/>
    <w:uiPriority w:val="99"/>
    <w:rsid w:val="00701C36"/>
    <w:pPr>
      <w:numPr>
        <w:numId w:val="38"/>
      </w:numPr>
    </w:pPr>
  </w:style>
  <w:style w:type="paragraph" w:customStyle="1" w:styleId="JuSigned">
    <w:name w:val="Ju_Signed"/>
    <w:basedOn w:val="Normal"/>
    <w:next w:val="JuPara"/>
    <w:uiPriority w:val="34"/>
    <w:qFormat/>
    <w:rsid w:val="00701C36"/>
    <w:pPr>
      <w:tabs>
        <w:tab w:val="center" w:pos="851"/>
        <w:tab w:val="center" w:pos="6407"/>
      </w:tabs>
      <w:spacing w:before="720"/>
      <w:jc w:val="left"/>
    </w:pPr>
  </w:style>
  <w:style w:type="paragraph" w:styleId="Title">
    <w:name w:val="Title"/>
    <w:basedOn w:val="Normal"/>
    <w:next w:val="Normal"/>
    <w:link w:val="TitleChar"/>
    <w:uiPriority w:val="99"/>
    <w:semiHidden/>
    <w:qFormat/>
    <w:rsid w:val="00701C3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701C36"/>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701C36"/>
    <w:pPr>
      <w:numPr>
        <w:numId w:val="39"/>
      </w:numPr>
    </w:pPr>
  </w:style>
  <w:style w:type="table" w:customStyle="1" w:styleId="ECHRTable2019">
    <w:name w:val="ECHR_Table_2019"/>
    <w:basedOn w:val="TableNormal"/>
    <w:uiPriority w:val="99"/>
    <w:rsid w:val="00701C36"/>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701C36"/>
    <w:rPr>
      <w:sz w:val="8"/>
    </w:rPr>
  </w:style>
  <w:style w:type="paragraph" w:customStyle="1" w:styleId="JuCourt">
    <w:name w:val="Ju_Court"/>
    <w:basedOn w:val="Normal"/>
    <w:next w:val="Normal"/>
    <w:uiPriority w:val="27"/>
    <w:qFormat/>
    <w:rsid w:val="00701C36"/>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701C36"/>
    <w:pPr>
      <w:tabs>
        <w:tab w:val="center" w:pos="6407"/>
      </w:tabs>
      <w:spacing w:before="720"/>
      <w:jc w:val="right"/>
    </w:pPr>
  </w:style>
  <w:style w:type="paragraph" w:customStyle="1" w:styleId="JuHIRoman">
    <w:name w:val="Ju_H_I_Roman"/>
    <w:aliases w:val="_Head_2,ECHR_Heading_1"/>
    <w:basedOn w:val="Normal"/>
    <w:next w:val="Normal"/>
    <w:uiPriority w:val="19"/>
    <w:qFormat/>
    <w:rsid w:val="00701C36"/>
    <w:pPr>
      <w:keepNext/>
      <w:keepLines/>
      <w:numPr>
        <w:ilvl w:val="1"/>
        <w:numId w:val="30"/>
      </w:numPr>
      <w:spacing w:before="100" w:beforeAutospacing="1" w:after="240"/>
      <w:jc w:val="left"/>
      <w:outlineLvl w:val="1"/>
    </w:pPr>
    <w:rPr>
      <w:caps/>
    </w:rPr>
  </w:style>
  <w:style w:type="paragraph" w:customStyle="1" w:styleId="JuHA">
    <w:name w:val="Ju_H_A"/>
    <w:aliases w:val="_Head_3,ECHR_Heading_2"/>
    <w:basedOn w:val="Normal"/>
    <w:next w:val="Normal"/>
    <w:uiPriority w:val="20"/>
    <w:qFormat/>
    <w:rsid w:val="00701C36"/>
    <w:pPr>
      <w:keepNext/>
      <w:keepLines/>
      <w:numPr>
        <w:ilvl w:val="2"/>
        <w:numId w:val="30"/>
      </w:numPr>
      <w:spacing w:before="100" w:beforeAutospacing="1" w:after="240"/>
      <w:jc w:val="left"/>
      <w:outlineLvl w:val="2"/>
    </w:pPr>
    <w:rPr>
      <w:b/>
    </w:rPr>
  </w:style>
  <w:style w:type="paragraph" w:customStyle="1" w:styleId="JuH1">
    <w:name w:val="Ju_H_1."/>
    <w:aliases w:val="_Head_4,ECHR_Heading_3"/>
    <w:basedOn w:val="Normal"/>
    <w:next w:val="Normal"/>
    <w:uiPriority w:val="21"/>
    <w:qFormat/>
    <w:rsid w:val="00701C36"/>
    <w:pPr>
      <w:keepNext/>
      <w:keepLines/>
      <w:numPr>
        <w:ilvl w:val="3"/>
        <w:numId w:val="30"/>
      </w:numPr>
      <w:spacing w:before="100" w:beforeAutospacing="1" w:after="120"/>
      <w:jc w:val="left"/>
      <w:outlineLvl w:val="3"/>
    </w:pPr>
    <w:rPr>
      <w:i/>
    </w:rPr>
  </w:style>
  <w:style w:type="paragraph" w:styleId="Header">
    <w:name w:val="header"/>
    <w:basedOn w:val="Normal"/>
    <w:link w:val="HeaderChar"/>
    <w:uiPriority w:val="57"/>
    <w:semiHidden/>
    <w:rsid w:val="00701C36"/>
    <w:pPr>
      <w:tabs>
        <w:tab w:val="center" w:pos="4536"/>
        <w:tab w:val="right" w:pos="9072"/>
      </w:tabs>
      <w:jc w:val="left"/>
    </w:pPr>
    <w:rPr>
      <w:rFonts w:eastAsiaTheme="minorHAnsi"/>
    </w:rPr>
  </w:style>
  <w:style w:type="character" w:customStyle="1" w:styleId="HeaderChar">
    <w:name w:val="Header Char"/>
    <w:basedOn w:val="DefaultParagraphFont"/>
    <w:link w:val="Header"/>
    <w:uiPriority w:val="57"/>
    <w:semiHidden/>
    <w:rsid w:val="00701C36"/>
    <w:rPr>
      <w:sz w:val="24"/>
      <w:lang w:val="fr-FR"/>
    </w:rPr>
  </w:style>
  <w:style w:type="character" w:customStyle="1" w:styleId="Heading1Char">
    <w:name w:val="Heading 1 Char"/>
    <w:basedOn w:val="DefaultParagraphFont"/>
    <w:link w:val="Heading1"/>
    <w:uiPriority w:val="99"/>
    <w:semiHidden/>
    <w:rsid w:val="00701C36"/>
    <w:rPr>
      <w:rFonts w:asciiTheme="majorHAnsi" w:eastAsiaTheme="majorEastAsia" w:hAnsiTheme="majorHAnsi" w:cstheme="majorBidi"/>
      <w:b/>
      <w:bCs/>
      <w:color w:val="333333"/>
      <w:sz w:val="28"/>
      <w:szCs w:val="28"/>
      <w:lang w:val="fr-FR"/>
    </w:rPr>
  </w:style>
  <w:style w:type="paragraph" w:customStyle="1" w:styleId="JuHa0">
    <w:name w:val="Ju_H_a"/>
    <w:aliases w:val="_Head_5,ECHR_Heading_4"/>
    <w:basedOn w:val="Normal"/>
    <w:next w:val="Normal"/>
    <w:uiPriority w:val="22"/>
    <w:qFormat/>
    <w:rsid w:val="00701C36"/>
    <w:pPr>
      <w:keepNext/>
      <w:keepLines/>
      <w:numPr>
        <w:ilvl w:val="4"/>
        <w:numId w:val="30"/>
      </w:numPr>
      <w:spacing w:before="100" w:beforeAutospacing="1" w:after="120"/>
      <w:jc w:val="left"/>
      <w:outlineLvl w:val="4"/>
    </w:pPr>
    <w:rPr>
      <w:b/>
      <w:sz w:val="20"/>
    </w:rPr>
  </w:style>
  <w:style w:type="paragraph" w:customStyle="1" w:styleId="JuHi">
    <w:name w:val="Ju_H_i"/>
    <w:aliases w:val="_Head_6,ECHR_Heading_5"/>
    <w:basedOn w:val="Normal"/>
    <w:next w:val="Normal"/>
    <w:uiPriority w:val="23"/>
    <w:qFormat/>
    <w:rsid w:val="00701C36"/>
    <w:pPr>
      <w:keepNext/>
      <w:keepLines/>
      <w:numPr>
        <w:ilvl w:val="5"/>
        <w:numId w:val="30"/>
      </w:numPr>
      <w:spacing w:before="100" w:beforeAutospacing="1" w:after="120"/>
      <w:jc w:val="left"/>
      <w:outlineLvl w:val="5"/>
    </w:pPr>
    <w:rPr>
      <w:i/>
      <w:sz w:val="20"/>
    </w:rPr>
  </w:style>
  <w:style w:type="character" w:customStyle="1" w:styleId="Heading2Char">
    <w:name w:val="Heading 2 Char"/>
    <w:basedOn w:val="DefaultParagraphFont"/>
    <w:link w:val="Heading2"/>
    <w:uiPriority w:val="99"/>
    <w:semiHidden/>
    <w:rsid w:val="00701C36"/>
    <w:rPr>
      <w:rFonts w:asciiTheme="majorHAnsi" w:eastAsiaTheme="majorEastAsia" w:hAnsiTheme="majorHAnsi" w:cstheme="majorBidi"/>
      <w:b/>
      <w:bCs/>
      <w:color w:val="4D4D4D"/>
      <w:sz w:val="26"/>
      <w:szCs w:val="26"/>
      <w:lang w:val="fr-FR"/>
    </w:rPr>
  </w:style>
  <w:style w:type="paragraph" w:customStyle="1" w:styleId="JuHalpha">
    <w:name w:val="Ju_H_alpha"/>
    <w:aliases w:val="_Head_7,ECHR_Heading_6"/>
    <w:basedOn w:val="Normal"/>
    <w:next w:val="Normal"/>
    <w:uiPriority w:val="24"/>
    <w:qFormat/>
    <w:rsid w:val="00701C36"/>
    <w:pPr>
      <w:keepNext/>
      <w:keepLines/>
      <w:numPr>
        <w:ilvl w:val="6"/>
        <w:numId w:val="30"/>
      </w:numPr>
      <w:spacing w:before="100" w:beforeAutospacing="1" w:after="120"/>
      <w:jc w:val="left"/>
      <w:outlineLvl w:val="6"/>
    </w:pPr>
    <w:rPr>
      <w:sz w:val="20"/>
    </w:rPr>
  </w:style>
  <w:style w:type="paragraph" w:customStyle="1" w:styleId="JuH">
    <w:name w:val="Ju_H_–"/>
    <w:aliases w:val="_Head_8,ECHR_Heading_7"/>
    <w:basedOn w:val="Normal"/>
    <w:next w:val="Normal"/>
    <w:uiPriority w:val="25"/>
    <w:qFormat/>
    <w:rsid w:val="00701C36"/>
    <w:pPr>
      <w:keepNext/>
      <w:keepLines/>
      <w:numPr>
        <w:ilvl w:val="7"/>
        <w:numId w:val="30"/>
      </w:numPr>
      <w:spacing w:before="100" w:beforeAutospacing="1" w:after="120"/>
      <w:jc w:val="left"/>
      <w:outlineLvl w:val="7"/>
    </w:pPr>
    <w:rPr>
      <w:i/>
      <w:sz w:val="20"/>
    </w:rPr>
  </w:style>
  <w:style w:type="character" w:customStyle="1" w:styleId="Heading3Char">
    <w:name w:val="Heading 3 Char"/>
    <w:basedOn w:val="DefaultParagraphFont"/>
    <w:link w:val="Heading3"/>
    <w:uiPriority w:val="99"/>
    <w:semiHidden/>
    <w:rsid w:val="00701C36"/>
    <w:rPr>
      <w:rFonts w:asciiTheme="majorHAnsi" w:eastAsiaTheme="majorEastAsia" w:hAnsiTheme="majorHAnsi" w:cstheme="majorBidi"/>
      <w:b/>
      <w:bCs/>
      <w:color w:val="5F5F5F"/>
      <w:sz w:val="24"/>
      <w:lang w:val="fr-FR"/>
    </w:rPr>
  </w:style>
  <w:style w:type="paragraph" w:customStyle="1" w:styleId="JuParaLast">
    <w:name w:val="Ju_Para_Last"/>
    <w:aliases w:val="_Para_Spaced"/>
    <w:basedOn w:val="Normal"/>
    <w:uiPriority w:val="9"/>
    <w:qFormat/>
    <w:rsid w:val="00701C36"/>
    <w:pPr>
      <w:keepNext/>
      <w:keepLines/>
      <w:spacing w:before="240" w:after="240"/>
      <w:ind w:firstLine="284"/>
    </w:pPr>
    <w:rPr>
      <w:rFonts w:eastAsiaTheme="minorHAnsi"/>
    </w:rPr>
  </w:style>
  <w:style w:type="character" w:customStyle="1" w:styleId="JuITMark">
    <w:name w:val="Ju_ITMark"/>
    <w:basedOn w:val="DefaultParagraphFont"/>
    <w:uiPriority w:val="38"/>
    <w:semiHidden/>
    <w:qFormat/>
    <w:rsid w:val="00701C36"/>
    <w:rPr>
      <w:vanish w:val="0"/>
      <w:color w:val="auto"/>
      <w:sz w:val="14"/>
      <w:bdr w:val="none" w:sz="0" w:space="0" w:color="auto"/>
      <w:shd w:val="clear" w:color="auto" w:fill="BEE5FF" w:themeFill="background1" w:themeFillTint="33"/>
    </w:rPr>
  </w:style>
  <w:style w:type="character" w:customStyle="1" w:styleId="Heading4Char">
    <w:name w:val="Heading 4 Char"/>
    <w:basedOn w:val="DefaultParagraphFont"/>
    <w:link w:val="Heading4"/>
    <w:uiPriority w:val="99"/>
    <w:semiHidden/>
    <w:rsid w:val="00701C36"/>
    <w:rPr>
      <w:rFonts w:asciiTheme="majorHAnsi" w:eastAsiaTheme="majorEastAsia" w:hAnsiTheme="majorHAnsi" w:cstheme="majorBidi"/>
      <w:b/>
      <w:bCs/>
      <w:i/>
      <w:iCs/>
      <w:color w:val="777777"/>
      <w:sz w:val="24"/>
      <w:lang w:val="fr-FR"/>
    </w:rPr>
  </w:style>
  <w:style w:type="character" w:customStyle="1" w:styleId="JUNAMES">
    <w:name w:val="JU_NAMES"/>
    <w:uiPriority w:val="33"/>
    <w:qFormat/>
    <w:rsid w:val="00701C36"/>
    <w:rPr>
      <w:caps w:val="0"/>
      <w:smallCaps/>
    </w:rPr>
  </w:style>
  <w:style w:type="character" w:customStyle="1" w:styleId="Heading5Char">
    <w:name w:val="Heading 5 Char"/>
    <w:basedOn w:val="DefaultParagraphFont"/>
    <w:link w:val="Heading5"/>
    <w:uiPriority w:val="99"/>
    <w:semiHidden/>
    <w:rsid w:val="00701C36"/>
    <w:rPr>
      <w:rFonts w:asciiTheme="majorHAnsi" w:eastAsiaTheme="majorEastAsia" w:hAnsiTheme="majorHAnsi" w:cstheme="majorBidi"/>
      <w:b/>
      <w:bCs/>
      <w:color w:val="808080"/>
      <w:sz w:val="24"/>
      <w:lang w:val="fr-FR"/>
    </w:rPr>
  </w:style>
  <w:style w:type="paragraph" w:customStyle="1" w:styleId="NormalJustified">
    <w:name w:val="Normal_Justified"/>
    <w:basedOn w:val="Normal"/>
    <w:semiHidden/>
    <w:rsid w:val="00701C36"/>
  </w:style>
  <w:style w:type="character" w:styleId="SubtleEmphasis">
    <w:name w:val="Subtle Emphasis"/>
    <w:uiPriority w:val="99"/>
    <w:semiHidden/>
    <w:qFormat/>
    <w:rsid w:val="00701C36"/>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01C36"/>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701C36"/>
    <w:pPr>
      <w:spacing w:after="600"/>
    </w:pPr>
    <w:rPr>
      <w:rFonts w:asciiTheme="majorHAnsi" w:eastAsiaTheme="majorEastAsia" w:hAnsiTheme="majorHAnsi" w:cstheme="majorBidi"/>
      <w:i/>
      <w:iCs/>
      <w:spacing w:val="13"/>
      <w:szCs w:val="24"/>
      <w:lang w:bidi="en-US"/>
    </w:rPr>
  </w:style>
  <w:style w:type="character" w:styleId="Emphasis">
    <w:name w:val="Emphasis"/>
    <w:uiPriority w:val="99"/>
    <w:semiHidden/>
    <w:qFormat/>
    <w:rsid w:val="00701C36"/>
    <w:rPr>
      <w:b/>
      <w:bCs/>
      <w:i/>
      <w:iCs/>
      <w:spacing w:val="10"/>
      <w:bdr w:val="none" w:sz="0" w:space="0" w:color="auto"/>
      <w:shd w:val="clear" w:color="auto" w:fill="auto"/>
    </w:rPr>
  </w:style>
  <w:style w:type="paragraph" w:styleId="Footer0">
    <w:name w:val="footer"/>
    <w:basedOn w:val="Normal"/>
    <w:link w:val="FooterChar"/>
    <w:uiPriority w:val="57"/>
    <w:semiHidden/>
    <w:rsid w:val="00701C36"/>
    <w:pPr>
      <w:tabs>
        <w:tab w:val="center" w:pos="4536"/>
        <w:tab w:val="right" w:pos="9696"/>
      </w:tabs>
      <w:ind w:left="-680" w:right="-680"/>
      <w:jc w:val="left"/>
    </w:pPr>
    <w:rPr>
      <w:rFonts w:eastAsiaTheme="minorHAnsi"/>
    </w:rPr>
  </w:style>
  <w:style w:type="character" w:customStyle="1" w:styleId="FooterChar">
    <w:name w:val="Footer Char"/>
    <w:basedOn w:val="DefaultParagraphFont"/>
    <w:link w:val="Footer0"/>
    <w:uiPriority w:val="57"/>
    <w:semiHidden/>
    <w:rsid w:val="00701C36"/>
    <w:rPr>
      <w:sz w:val="24"/>
      <w:lang w:val="fr-FR"/>
    </w:rPr>
  </w:style>
  <w:style w:type="character" w:styleId="FootnoteReference">
    <w:name w:val="footnote reference"/>
    <w:basedOn w:val="DefaultParagraphFont"/>
    <w:uiPriority w:val="99"/>
    <w:semiHidden/>
    <w:rsid w:val="00701C36"/>
    <w:rPr>
      <w:vertAlign w:val="superscript"/>
    </w:rPr>
  </w:style>
  <w:style w:type="paragraph" w:styleId="FootnoteText">
    <w:name w:val="footnote text"/>
    <w:basedOn w:val="Normal"/>
    <w:link w:val="FootnoteTextChar"/>
    <w:uiPriority w:val="99"/>
    <w:semiHidden/>
    <w:rsid w:val="00701C36"/>
    <w:pPr>
      <w:jc w:val="left"/>
    </w:pPr>
    <w:rPr>
      <w:sz w:val="20"/>
      <w:szCs w:val="20"/>
    </w:rPr>
  </w:style>
  <w:style w:type="character" w:customStyle="1" w:styleId="FootnoteTextChar">
    <w:name w:val="Footnote Text Char"/>
    <w:basedOn w:val="DefaultParagraphFont"/>
    <w:link w:val="FootnoteText"/>
    <w:uiPriority w:val="99"/>
    <w:semiHidden/>
    <w:rsid w:val="00701C36"/>
    <w:rPr>
      <w:rFonts w:eastAsiaTheme="minorEastAsia"/>
      <w:sz w:val="20"/>
      <w:szCs w:val="20"/>
      <w:lang w:val="fr-FR"/>
    </w:rPr>
  </w:style>
  <w:style w:type="character" w:customStyle="1" w:styleId="Heading6Char">
    <w:name w:val="Heading 6 Char"/>
    <w:basedOn w:val="DefaultParagraphFont"/>
    <w:link w:val="Heading6"/>
    <w:uiPriority w:val="99"/>
    <w:semiHidden/>
    <w:rsid w:val="00701C36"/>
    <w:rPr>
      <w:rFonts w:asciiTheme="majorHAnsi" w:eastAsiaTheme="majorEastAsia" w:hAnsiTheme="majorHAnsi" w:cstheme="majorBidi"/>
      <w:b/>
      <w:bCs/>
      <w:i/>
      <w:iCs/>
      <w:color w:val="7F7F7F" w:themeColor="text1" w:themeTint="80"/>
      <w:sz w:val="24"/>
      <w:lang w:val="fr-FR" w:bidi="en-US"/>
    </w:rPr>
  </w:style>
  <w:style w:type="character" w:customStyle="1" w:styleId="Heading7Char">
    <w:name w:val="Heading 7 Char"/>
    <w:basedOn w:val="DefaultParagraphFont"/>
    <w:link w:val="Heading7"/>
    <w:uiPriority w:val="99"/>
    <w:semiHidden/>
    <w:rsid w:val="00701C36"/>
    <w:rPr>
      <w:rFonts w:asciiTheme="majorHAnsi" w:eastAsiaTheme="majorEastAsia" w:hAnsiTheme="majorHAnsi" w:cstheme="majorBidi"/>
      <w:i/>
      <w:iCs/>
      <w:sz w:val="24"/>
      <w:lang w:val="fr-FR" w:bidi="en-US"/>
    </w:rPr>
  </w:style>
  <w:style w:type="character" w:customStyle="1" w:styleId="Heading8Char">
    <w:name w:val="Heading 8 Char"/>
    <w:basedOn w:val="DefaultParagraphFont"/>
    <w:link w:val="Heading8"/>
    <w:uiPriority w:val="99"/>
    <w:semiHidden/>
    <w:rsid w:val="00701C36"/>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9"/>
    <w:semiHidden/>
    <w:rsid w:val="00701C36"/>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9"/>
    <w:semiHidden/>
    <w:rsid w:val="00701C36"/>
    <w:rPr>
      <w:color w:val="0072BC" w:themeColor="hyperlink"/>
      <w:u w:val="single"/>
    </w:rPr>
  </w:style>
  <w:style w:type="character" w:styleId="IntenseEmphasis">
    <w:name w:val="Intense Emphasis"/>
    <w:uiPriority w:val="99"/>
    <w:semiHidden/>
    <w:qFormat/>
    <w:rsid w:val="00701C36"/>
    <w:rPr>
      <w:b/>
      <w:bCs/>
    </w:rPr>
  </w:style>
  <w:style w:type="paragraph" w:styleId="IntenseQuote">
    <w:name w:val="Intense Quote"/>
    <w:basedOn w:val="Normal"/>
    <w:next w:val="Normal"/>
    <w:link w:val="IntenseQuoteChar"/>
    <w:uiPriority w:val="99"/>
    <w:semiHidden/>
    <w:qFormat/>
    <w:rsid w:val="00701C36"/>
    <w:pPr>
      <w:pBdr>
        <w:bottom w:val="single" w:sz="4" w:space="1" w:color="auto"/>
      </w:pBdr>
      <w:spacing w:before="200" w:after="280"/>
      <w:ind w:left="1008" w:right="1152"/>
      <w:jc w:val="left"/>
    </w:pPr>
    <w:rPr>
      <w:b/>
      <w:bCs/>
      <w:i/>
      <w:iCs/>
      <w:lang w:bidi="en-US"/>
    </w:rPr>
  </w:style>
  <w:style w:type="character" w:customStyle="1" w:styleId="IntenseQuoteChar">
    <w:name w:val="Intense Quote Char"/>
    <w:basedOn w:val="DefaultParagraphFont"/>
    <w:link w:val="IntenseQuote"/>
    <w:uiPriority w:val="99"/>
    <w:semiHidden/>
    <w:rsid w:val="00701C36"/>
    <w:rPr>
      <w:rFonts w:eastAsiaTheme="minorEastAsia"/>
      <w:b/>
      <w:bCs/>
      <w:i/>
      <w:iCs/>
      <w:sz w:val="24"/>
      <w:lang w:val="fr-FR" w:bidi="en-US"/>
    </w:rPr>
  </w:style>
  <w:style w:type="character" w:styleId="IntenseReference">
    <w:name w:val="Intense Reference"/>
    <w:uiPriority w:val="99"/>
    <w:semiHidden/>
    <w:qFormat/>
    <w:rsid w:val="00701C36"/>
    <w:rPr>
      <w:smallCaps/>
      <w:spacing w:val="5"/>
      <w:u w:val="single"/>
    </w:rPr>
  </w:style>
  <w:style w:type="paragraph" w:styleId="ListParagraph">
    <w:name w:val="List Paragraph"/>
    <w:basedOn w:val="Normal"/>
    <w:uiPriority w:val="99"/>
    <w:semiHidden/>
    <w:qFormat/>
    <w:rsid w:val="00701C36"/>
    <w:pPr>
      <w:ind w:left="720"/>
      <w:contextualSpacing/>
      <w:jc w:val="left"/>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701C36"/>
    <w:pPr>
      <w:spacing w:before="200"/>
      <w:ind w:left="360" w:right="360"/>
    </w:pPr>
    <w:rPr>
      <w:i/>
      <w:iCs/>
      <w:lang w:bidi="en-US"/>
    </w:rPr>
  </w:style>
  <w:style w:type="character" w:customStyle="1" w:styleId="QuoteChar">
    <w:name w:val="Quote Char"/>
    <w:basedOn w:val="DefaultParagraphFont"/>
    <w:link w:val="Quote"/>
    <w:uiPriority w:val="99"/>
    <w:semiHidden/>
    <w:rsid w:val="00701C36"/>
    <w:rPr>
      <w:rFonts w:eastAsiaTheme="minorEastAsia"/>
      <w:i/>
      <w:iCs/>
      <w:sz w:val="24"/>
      <w:lang w:val="fr-FR" w:bidi="en-US"/>
    </w:rPr>
  </w:style>
  <w:style w:type="character" w:styleId="SubtleReference">
    <w:name w:val="Subtle Reference"/>
    <w:uiPriority w:val="99"/>
    <w:semiHidden/>
    <w:qFormat/>
    <w:rsid w:val="00701C36"/>
    <w:rPr>
      <w:smallCaps/>
    </w:rPr>
  </w:style>
  <w:style w:type="table" w:styleId="TableGrid">
    <w:name w:val="Table Grid"/>
    <w:basedOn w:val="TableNormal"/>
    <w:uiPriority w:val="59"/>
    <w:semiHidden/>
    <w:rsid w:val="00701C3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701C3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701C3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701C3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701C3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701C3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701C36"/>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01C3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01C36"/>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701C36"/>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701C36"/>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character" w:customStyle="1" w:styleId="SubtitleChar">
    <w:name w:val="Subtitle Char"/>
    <w:basedOn w:val="DefaultParagraphFont"/>
    <w:link w:val="Subtitle"/>
    <w:uiPriority w:val="99"/>
    <w:semiHidden/>
    <w:rsid w:val="00701C36"/>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701C36"/>
    <w:pPr>
      <w:numPr>
        <w:numId w:val="9"/>
      </w:numPr>
    </w:pPr>
  </w:style>
  <w:style w:type="numbering" w:styleId="1ai">
    <w:name w:val="Outline List 1"/>
    <w:basedOn w:val="NoList"/>
    <w:uiPriority w:val="99"/>
    <w:semiHidden/>
    <w:unhideWhenUsed/>
    <w:rsid w:val="00701C36"/>
    <w:pPr>
      <w:numPr>
        <w:numId w:val="10"/>
      </w:numPr>
    </w:pPr>
  </w:style>
  <w:style w:type="paragraph" w:customStyle="1" w:styleId="JuPara">
    <w:name w:val="Ju_Para"/>
    <w:aliases w:val="_Para,ECHR_Para"/>
    <w:basedOn w:val="Normal"/>
    <w:link w:val="JuParaCar"/>
    <w:uiPriority w:val="12"/>
    <w:qFormat/>
    <w:rsid w:val="00701C36"/>
    <w:pPr>
      <w:ind w:firstLine="284"/>
    </w:pPr>
  </w:style>
  <w:style w:type="numbering" w:styleId="ArticleSection">
    <w:name w:val="Outline List 3"/>
    <w:basedOn w:val="NoList"/>
    <w:uiPriority w:val="99"/>
    <w:semiHidden/>
    <w:unhideWhenUsed/>
    <w:rsid w:val="00701C36"/>
    <w:pPr>
      <w:numPr>
        <w:numId w:val="36"/>
      </w:numPr>
    </w:pPr>
  </w:style>
  <w:style w:type="table" w:customStyle="1" w:styleId="ECHRTableSimpleBox">
    <w:name w:val="ECHR_Table_Simple_Box"/>
    <w:basedOn w:val="TableNormal"/>
    <w:uiPriority w:val="99"/>
    <w:rsid w:val="00701C36"/>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01C36"/>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ibliography">
    <w:name w:val="Bibliography"/>
    <w:basedOn w:val="Normal"/>
    <w:next w:val="Normal"/>
    <w:uiPriority w:val="99"/>
    <w:semiHidden/>
    <w:rsid w:val="00701C36"/>
    <w:pPr>
      <w:jc w:val="left"/>
    </w:pPr>
  </w:style>
  <w:style w:type="table" w:customStyle="1" w:styleId="ECHRTableForInternalUse">
    <w:name w:val="ECHR_Table_For_Internal_Use"/>
    <w:basedOn w:val="TableNormal"/>
    <w:uiPriority w:val="99"/>
    <w:rsid w:val="00701C36"/>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20A92"/>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lockText">
    <w:name w:val="Block Text"/>
    <w:basedOn w:val="Normal"/>
    <w:uiPriority w:val="99"/>
    <w:semiHidden/>
    <w:rsid w:val="00701C3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jc w:val="left"/>
    </w:pPr>
    <w:rPr>
      <w:i/>
      <w:iCs/>
      <w:color w:val="0072BC" w:themeColor="accent1"/>
    </w:rPr>
  </w:style>
  <w:style w:type="paragraph" w:styleId="BodyText">
    <w:name w:val="Body Text"/>
    <w:basedOn w:val="Normal"/>
    <w:link w:val="BodyTextChar"/>
    <w:uiPriority w:val="99"/>
    <w:semiHidden/>
    <w:rsid w:val="00701C36"/>
    <w:pPr>
      <w:spacing w:after="120"/>
      <w:jc w:val="left"/>
    </w:pPr>
  </w:style>
  <w:style w:type="table" w:customStyle="1" w:styleId="ECHRHeaderTable">
    <w:name w:val="ECHR_Header_Table"/>
    <w:basedOn w:val="TableNormal"/>
    <w:uiPriority w:val="99"/>
    <w:rsid w:val="00701C36"/>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Char">
    <w:name w:val="Body Text Char"/>
    <w:basedOn w:val="DefaultParagraphFont"/>
    <w:link w:val="BodyText"/>
    <w:uiPriority w:val="99"/>
    <w:semiHidden/>
    <w:rsid w:val="00701C36"/>
    <w:rPr>
      <w:rFonts w:eastAsiaTheme="minorEastAsia"/>
      <w:sz w:val="24"/>
      <w:lang w:val="fr-FR"/>
    </w:rPr>
  </w:style>
  <w:style w:type="paragraph" w:styleId="BodyText2">
    <w:name w:val="Body Text 2"/>
    <w:basedOn w:val="Normal"/>
    <w:link w:val="BodyText2Char"/>
    <w:uiPriority w:val="99"/>
    <w:semiHidden/>
    <w:rsid w:val="00701C36"/>
    <w:pPr>
      <w:spacing w:after="120" w:line="480" w:lineRule="auto"/>
      <w:jc w:val="left"/>
    </w:p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28"/>
    <w:qFormat/>
    <w:rsid w:val="00701C36"/>
    <w:pPr>
      <w:tabs>
        <w:tab w:val="left" w:pos="567"/>
        <w:tab w:val="left" w:pos="1134"/>
      </w:tabs>
      <w:jc w:val="left"/>
    </w:pPr>
  </w:style>
  <w:style w:type="table" w:customStyle="1" w:styleId="ECHRHeaderTableReduced">
    <w:name w:val="ECHR_Header_Table_Reduced"/>
    <w:basedOn w:val="TableNormal"/>
    <w:uiPriority w:val="99"/>
    <w:rsid w:val="00701C36"/>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26"/>
    <w:rsid w:val="00701C36"/>
    <w:pPr>
      <w:ind w:firstLine="284"/>
      <w:jc w:val="left"/>
    </w:pPr>
    <w:rPr>
      <w:b/>
    </w:rPr>
  </w:style>
  <w:style w:type="character" w:styleId="PageNumber">
    <w:name w:val="page number"/>
    <w:uiPriority w:val="99"/>
    <w:semiHidden/>
    <w:rsid w:val="00701C36"/>
    <w:rPr>
      <w:sz w:val="18"/>
    </w:rPr>
  </w:style>
  <w:style w:type="paragraph" w:styleId="ListBullet2">
    <w:name w:val="List Bullet 2"/>
    <w:basedOn w:val="Normal"/>
    <w:uiPriority w:val="99"/>
    <w:semiHidden/>
    <w:rsid w:val="00701C36"/>
    <w:pPr>
      <w:numPr>
        <w:numId w:val="41"/>
      </w:numPr>
      <w:contextualSpacing/>
      <w:jc w:val="left"/>
    </w:pPr>
  </w:style>
  <w:style w:type="character" w:customStyle="1" w:styleId="BodyText2Char">
    <w:name w:val="Body Text 2 Char"/>
    <w:basedOn w:val="DefaultParagraphFont"/>
    <w:link w:val="BodyText2"/>
    <w:uiPriority w:val="99"/>
    <w:semiHidden/>
    <w:rsid w:val="00701C36"/>
    <w:rPr>
      <w:rFonts w:eastAsiaTheme="minorEastAsia"/>
      <w:sz w:val="24"/>
      <w:lang w:val="fr-FR"/>
    </w:rPr>
  </w:style>
  <w:style w:type="paragraph" w:styleId="BodyText3">
    <w:name w:val="Body Text 3"/>
    <w:basedOn w:val="Normal"/>
    <w:link w:val="BodyText3Char"/>
    <w:uiPriority w:val="99"/>
    <w:semiHidden/>
    <w:rsid w:val="00701C36"/>
    <w:pPr>
      <w:spacing w:after="120"/>
      <w:jc w:val="left"/>
    </w:pPr>
    <w:rPr>
      <w:sz w:val="16"/>
      <w:szCs w:val="16"/>
    </w:rPr>
  </w:style>
  <w:style w:type="character" w:customStyle="1" w:styleId="BodyText3Char">
    <w:name w:val="Body Text 3 Char"/>
    <w:basedOn w:val="DefaultParagraphFont"/>
    <w:link w:val="BodyText3"/>
    <w:uiPriority w:val="99"/>
    <w:semiHidden/>
    <w:rsid w:val="00701C36"/>
    <w:rPr>
      <w:rFonts w:eastAsiaTheme="minorEastAsia"/>
      <w:sz w:val="16"/>
      <w:szCs w:val="16"/>
      <w:lang w:val="fr-FR"/>
    </w:rPr>
  </w:style>
  <w:style w:type="paragraph" w:styleId="BodyTextFirstIndent">
    <w:name w:val="Body Text First Indent"/>
    <w:basedOn w:val="BodyText"/>
    <w:link w:val="BodyTextFirstIndentChar"/>
    <w:uiPriority w:val="99"/>
    <w:semiHidden/>
    <w:rsid w:val="00701C36"/>
    <w:pPr>
      <w:spacing w:after="0"/>
      <w:ind w:firstLine="360"/>
    </w:pPr>
  </w:style>
  <w:style w:type="character" w:customStyle="1" w:styleId="BodyTextFirstIndentChar">
    <w:name w:val="Body Text First Indent Char"/>
    <w:basedOn w:val="BodyTextChar"/>
    <w:link w:val="BodyTextFirstIndent"/>
    <w:uiPriority w:val="99"/>
    <w:semiHidden/>
    <w:rsid w:val="00701C36"/>
    <w:rPr>
      <w:rFonts w:eastAsiaTheme="minorEastAsia"/>
      <w:sz w:val="24"/>
      <w:lang w:val="fr-FR"/>
    </w:rPr>
  </w:style>
  <w:style w:type="paragraph" w:styleId="BodyTextIndent">
    <w:name w:val="Body Text Indent"/>
    <w:basedOn w:val="Normal"/>
    <w:link w:val="BodyTextIndentChar"/>
    <w:uiPriority w:val="99"/>
    <w:semiHidden/>
    <w:rsid w:val="00701C36"/>
    <w:pPr>
      <w:spacing w:after="120"/>
      <w:ind w:left="283"/>
      <w:jc w:val="left"/>
    </w:pPr>
  </w:style>
  <w:style w:type="character" w:customStyle="1" w:styleId="BodyTextIndentChar">
    <w:name w:val="Body Text Indent Char"/>
    <w:basedOn w:val="DefaultParagraphFont"/>
    <w:link w:val="BodyTextIndent"/>
    <w:uiPriority w:val="99"/>
    <w:semiHidden/>
    <w:rsid w:val="00701C36"/>
    <w:rPr>
      <w:rFonts w:eastAsiaTheme="minorEastAsia"/>
      <w:sz w:val="24"/>
      <w:lang w:val="fr-FR"/>
    </w:rPr>
  </w:style>
  <w:style w:type="paragraph" w:styleId="BodyTextFirstIndent2">
    <w:name w:val="Body Text First Indent 2"/>
    <w:basedOn w:val="BodyTextIndent"/>
    <w:link w:val="BodyTextFirstIndent2Char"/>
    <w:uiPriority w:val="99"/>
    <w:semiHidden/>
    <w:rsid w:val="00701C36"/>
    <w:pPr>
      <w:spacing w:after="0"/>
      <w:ind w:left="360" w:firstLine="360"/>
    </w:pPr>
  </w:style>
  <w:style w:type="character" w:customStyle="1" w:styleId="BodyTextFirstIndent2Char">
    <w:name w:val="Body Text First Indent 2 Char"/>
    <w:basedOn w:val="BodyTextIndentChar"/>
    <w:link w:val="BodyTextFirstIndent2"/>
    <w:uiPriority w:val="99"/>
    <w:semiHidden/>
    <w:rsid w:val="00701C36"/>
    <w:rPr>
      <w:rFonts w:eastAsiaTheme="minorEastAsia"/>
      <w:sz w:val="24"/>
      <w:lang w:val="fr-FR"/>
    </w:rPr>
  </w:style>
  <w:style w:type="paragraph" w:styleId="BodyTextIndent2">
    <w:name w:val="Body Text Indent 2"/>
    <w:basedOn w:val="Normal"/>
    <w:link w:val="BodyTextIndent2Char"/>
    <w:uiPriority w:val="99"/>
    <w:semiHidden/>
    <w:rsid w:val="00701C36"/>
    <w:pPr>
      <w:spacing w:after="120" w:line="480" w:lineRule="auto"/>
      <w:ind w:left="283"/>
      <w:jc w:val="left"/>
    </w:pPr>
  </w:style>
  <w:style w:type="character" w:customStyle="1" w:styleId="BodyTextIndent2Char">
    <w:name w:val="Body Text Indent 2 Char"/>
    <w:basedOn w:val="DefaultParagraphFont"/>
    <w:link w:val="BodyTextIndent2"/>
    <w:uiPriority w:val="99"/>
    <w:semiHidden/>
    <w:rsid w:val="00701C36"/>
    <w:rPr>
      <w:rFonts w:eastAsiaTheme="minorEastAsia"/>
      <w:sz w:val="24"/>
      <w:lang w:val="fr-FR"/>
    </w:rPr>
  </w:style>
  <w:style w:type="paragraph" w:styleId="BodyTextIndent3">
    <w:name w:val="Body Text Indent 3"/>
    <w:basedOn w:val="Normal"/>
    <w:link w:val="BodyTextIndent3Char"/>
    <w:uiPriority w:val="99"/>
    <w:semiHidden/>
    <w:rsid w:val="00701C36"/>
    <w:pPr>
      <w:spacing w:after="120"/>
      <w:ind w:left="283"/>
      <w:jc w:val="left"/>
    </w:pPr>
    <w:rPr>
      <w:sz w:val="16"/>
      <w:szCs w:val="16"/>
    </w:rPr>
  </w:style>
  <w:style w:type="character" w:customStyle="1" w:styleId="BodyTextIndent3Char">
    <w:name w:val="Body Text Indent 3 Char"/>
    <w:basedOn w:val="DefaultParagraphFont"/>
    <w:link w:val="BodyTextIndent3"/>
    <w:uiPriority w:val="99"/>
    <w:semiHidden/>
    <w:rsid w:val="00701C36"/>
    <w:rPr>
      <w:rFonts w:eastAsiaTheme="minorEastAsia"/>
      <w:sz w:val="16"/>
      <w:szCs w:val="16"/>
      <w:lang w:val="fr-FR"/>
    </w:rPr>
  </w:style>
  <w:style w:type="paragraph" w:styleId="Caption">
    <w:name w:val="caption"/>
    <w:basedOn w:val="Normal"/>
    <w:next w:val="Normal"/>
    <w:uiPriority w:val="99"/>
    <w:semiHidden/>
    <w:qFormat/>
    <w:rsid w:val="00701C36"/>
    <w:pPr>
      <w:spacing w:after="200"/>
      <w:jc w:val="left"/>
    </w:pPr>
    <w:rPr>
      <w:b/>
      <w:bCs/>
      <w:color w:val="0072BC" w:themeColor="accent1"/>
      <w:sz w:val="18"/>
      <w:szCs w:val="18"/>
    </w:rPr>
  </w:style>
  <w:style w:type="paragraph" w:styleId="Closing">
    <w:name w:val="Closing"/>
    <w:basedOn w:val="Normal"/>
    <w:link w:val="ClosingChar"/>
    <w:uiPriority w:val="99"/>
    <w:semiHidden/>
    <w:rsid w:val="00701C36"/>
    <w:pPr>
      <w:ind w:left="4252"/>
      <w:jc w:val="left"/>
    </w:pPr>
  </w:style>
  <w:style w:type="character" w:customStyle="1" w:styleId="ClosingChar">
    <w:name w:val="Closing Char"/>
    <w:basedOn w:val="DefaultParagraphFont"/>
    <w:link w:val="Closing"/>
    <w:uiPriority w:val="99"/>
    <w:semiHidden/>
    <w:rsid w:val="00701C36"/>
    <w:rPr>
      <w:rFonts w:eastAsiaTheme="minorEastAsia"/>
      <w:sz w:val="24"/>
      <w:lang w:val="fr-FR"/>
    </w:rPr>
  </w:style>
  <w:style w:type="table" w:styleId="ColorfulGrid">
    <w:name w:val="Colorful Grid"/>
    <w:basedOn w:val="TableNormal"/>
    <w:uiPriority w:val="73"/>
    <w:semiHidden/>
    <w:rsid w:val="00701C36"/>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01C36"/>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01C36"/>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01C36"/>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01C36"/>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01C36"/>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01C36"/>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01C36"/>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01C36"/>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01C36"/>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01C36"/>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01C36"/>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01C36"/>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01C36"/>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01C36"/>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01C36"/>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01C36"/>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01C36"/>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01C36"/>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01C36"/>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01C36"/>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01C36"/>
    <w:rPr>
      <w:sz w:val="16"/>
      <w:szCs w:val="16"/>
    </w:rPr>
  </w:style>
  <w:style w:type="paragraph" w:styleId="CommentText">
    <w:name w:val="annotation text"/>
    <w:basedOn w:val="Normal"/>
    <w:link w:val="CommentTextChar"/>
    <w:semiHidden/>
    <w:rsid w:val="00701C36"/>
    <w:pPr>
      <w:jc w:val="left"/>
    </w:pPr>
    <w:rPr>
      <w:sz w:val="20"/>
      <w:szCs w:val="20"/>
    </w:rPr>
  </w:style>
  <w:style w:type="character" w:customStyle="1" w:styleId="CommentTextChar">
    <w:name w:val="Comment Text Char"/>
    <w:basedOn w:val="DefaultParagraphFont"/>
    <w:link w:val="CommentText"/>
    <w:semiHidden/>
    <w:rsid w:val="00701C36"/>
    <w:rPr>
      <w:rFonts w:eastAsiaTheme="minorEastAsia"/>
      <w:sz w:val="20"/>
      <w:szCs w:val="20"/>
      <w:lang w:val="fr-FR"/>
    </w:rPr>
  </w:style>
  <w:style w:type="paragraph" w:styleId="CommentSubject">
    <w:name w:val="annotation subject"/>
    <w:basedOn w:val="CommentText"/>
    <w:next w:val="CommentText"/>
    <w:link w:val="CommentSubjectChar"/>
    <w:uiPriority w:val="99"/>
    <w:semiHidden/>
    <w:rsid w:val="00701C36"/>
    <w:rPr>
      <w:b/>
      <w:bCs/>
    </w:rPr>
  </w:style>
  <w:style w:type="character" w:customStyle="1" w:styleId="CommentSubjectChar">
    <w:name w:val="Comment Subject Char"/>
    <w:basedOn w:val="CommentTextChar"/>
    <w:link w:val="CommentSubject"/>
    <w:uiPriority w:val="99"/>
    <w:semiHidden/>
    <w:rsid w:val="00701C36"/>
    <w:rPr>
      <w:rFonts w:eastAsiaTheme="minorEastAsia"/>
      <w:b/>
      <w:bCs/>
      <w:sz w:val="20"/>
      <w:szCs w:val="20"/>
      <w:lang w:val="fr-FR"/>
    </w:rPr>
  </w:style>
  <w:style w:type="table" w:styleId="DarkList">
    <w:name w:val="Dark List"/>
    <w:basedOn w:val="TableNormal"/>
    <w:uiPriority w:val="70"/>
    <w:semiHidden/>
    <w:rsid w:val="00701C36"/>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01C36"/>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01C36"/>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01C36"/>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01C36"/>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01C36"/>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01C36"/>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01C36"/>
    <w:pPr>
      <w:jc w:val="left"/>
    </w:pPr>
  </w:style>
  <w:style w:type="character" w:customStyle="1" w:styleId="DateChar">
    <w:name w:val="Date Char"/>
    <w:basedOn w:val="DefaultParagraphFont"/>
    <w:link w:val="Date"/>
    <w:uiPriority w:val="99"/>
    <w:semiHidden/>
    <w:rsid w:val="00701C36"/>
    <w:rPr>
      <w:rFonts w:eastAsiaTheme="minorEastAsia"/>
      <w:sz w:val="24"/>
      <w:lang w:val="fr-FR"/>
    </w:rPr>
  </w:style>
  <w:style w:type="paragraph" w:styleId="DocumentMap">
    <w:name w:val="Document Map"/>
    <w:basedOn w:val="Normal"/>
    <w:link w:val="DocumentMapChar"/>
    <w:uiPriority w:val="99"/>
    <w:semiHidden/>
    <w:rsid w:val="00701C36"/>
    <w:pPr>
      <w:jc w:val="left"/>
    </w:pPr>
    <w:rPr>
      <w:rFonts w:ascii="Tahoma" w:hAnsi="Tahoma" w:cs="Tahoma"/>
      <w:sz w:val="16"/>
      <w:szCs w:val="16"/>
    </w:rPr>
  </w:style>
  <w:style w:type="character" w:customStyle="1" w:styleId="DocumentMapChar">
    <w:name w:val="Document Map Char"/>
    <w:basedOn w:val="DefaultParagraphFont"/>
    <w:link w:val="DocumentMap"/>
    <w:uiPriority w:val="99"/>
    <w:semiHidden/>
    <w:rsid w:val="00701C36"/>
    <w:rPr>
      <w:rFonts w:ascii="Tahoma" w:eastAsiaTheme="minorEastAsia" w:hAnsi="Tahoma" w:cs="Tahoma"/>
      <w:sz w:val="16"/>
      <w:szCs w:val="16"/>
      <w:lang w:val="fr-FR"/>
    </w:rPr>
  </w:style>
  <w:style w:type="paragraph" w:styleId="E-mailSignature">
    <w:name w:val="E-mail Signature"/>
    <w:basedOn w:val="Normal"/>
    <w:link w:val="E-mailSignatureChar"/>
    <w:uiPriority w:val="99"/>
    <w:semiHidden/>
    <w:rsid w:val="00701C36"/>
    <w:pPr>
      <w:jc w:val="left"/>
    </w:pPr>
  </w:style>
  <w:style w:type="character" w:customStyle="1" w:styleId="E-mailSignatureChar">
    <w:name w:val="E-mail Signature Char"/>
    <w:basedOn w:val="DefaultParagraphFont"/>
    <w:link w:val="E-mailSignature"/>
    <w:uiPriority w:val="99"/>
    <w:semiHidden/>
    <w:rsid w:val="00701C36"/>
    <w:rPr>
      <w:rFonts w:eastAsiaTheme="minorEastAsia"/>
      <w:sz w:val="24"/>
      <w:lang w:val="fr-FR"/>
    </w:rPr>
  </w:style>
  <w:style w:type="character" w:styleId="EndnoteReference">
    <w:name w:val="endnote reference"/>
    <w:basedOn w:val="DefaultParagraphFont"/>
    <w:uiPriority w:val="99"/>
    <w:semiHidden/>
    <w:rsid w:val="00701C36"/>
    <w:rPr>
      <w:vertAlign w:val="superscript"/>
    </w:rPr>
  </w:style>
  <w:style w:type="paragraph" w:styleId="EndnoteText">
    <w:name w:val="endnote text"/>
    <w:basedOn w:val="Normal"/>
    <w:link w:val="EndnoteTextChar"/>
    <w:uiPriority w:val="99"/>
    <w:semiHidden/>
    <w:rsid w:val="00701C36"/>
    <w:pPr>
      <w:jc w:val="left"/>
    </w:pPr>
    <w:rPr>
      <w:sz w:val="20"/>
      <w:szCs w:val="20"/>
    </w:rPr>
  </w:style>
  <w:style w:type="character" w:customStyle="1" w:styleId="EndnoteTextChar">
    <w:name w:val="Endnote Text Char"/>
    <w:basedOn w:val="DefaultParagraphFont"/>
    <w:link w:val="EndnoteText"/>
    <w:uiPriority w:val="99"/>
    <w:semiHidden/>
    <w:rsid w:val="00701C36"/>
    <w:rPr>
      <w:rFonts w:eastAsiaTheme="minorEastAsia"/>
      <w:sz w:val="20"/>
      <w:szCs w:val="20"/>
      <w:lang w:val="fr-FR"/>
    </w:rPr>
  </w:style>
  <w:style w:type="paragraph" w:styleId="EnvelopeAddress">
    <w:name w:val="envelope address"/>
    <w:basedOn w:val="Normal"/>
    <w:uiPriority w:val="99"/>
    <w:semiHidden/>
    <w:rsid w:val="00701C36"/>
    <w:pPr>
      <w:framePr w:w="7938" w:h="1985" w:hRule="exact" w:hSpace="141" w:wrap="auto" w:hAnchor="page" w:xAlign="center" w:yAlign="bottom"/>
      <w:ind w:left="2835"/>
      <w:jc w:val="left"/>
    </w:pPr>
    <w:rPr>
      <w:rFonts w:asciiTheme="majorHAnsi" w:eastAsiaTheme="majorEastAsia" w:hAnsiTheme="majorHAnsi" w:cstheme="majorBidi"/>
      <w:szCs w:val="24"/>
    </w:rPr>
  </w:style>
  <w:style w:type="paragraph" w:styleId="EnvelopeReturn">
    <w:name w:val="envelope return"/>
    <w:basedOn w:val="Normal"/>
    <w:uiPriority w:val="99"/>
    <w:semiHidden/>
    <w:rsid w:val="00701C36"/>
    <w:pPr>
      <w:jc w:val="left"/>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01C36"/>
    <w:rPr>
      <w:color w:val="7030A0" w:themeColor="followedHyperlink"/>
      <w:u w:val="single"/>
    </w:rPr>
  </w:style>
  <w:style w:type="character" w:styleId="HTMLAcronym">
    <w:name w:val="HTML Acronym"/>
    <w:basedOn w:val="DefaultParagraphFont"/>
    <w:uiPriority w:val="99"/>
    <w:semiHidden/>
    <w:rsid w:val="00701C36"/>
  </w:style>
  <w:style w:type="paragraph" w:styleId="HTMLAddress">
    <w:name w:val="HTML Address"/>
    <w:basedOn w:val="Normal"/>
    <w:link w:val="HTMLAddressChar"/>
    <w:uiPriority w:val="99"/>
    <w:semiHidden/>
    <w:rsid w:val="00701C36"/>
    <w:pPr>
      <w:jc w:val="left"/>
    </w:pPr>
    <w:rPr>
      <w:i/>
      <w:iCs/>
    </w:rPr>
  </w:style>
  <w:style w:type="character" w:customStyle="1" w:styleId="HTMLAddressChar">
    <w:name w:val="HTML Address Char"/>
    <w:basedOn w:val="DefaultParagraphFont"/>
    <w:link w:val="HTMLAddress"/>
    <w:uiPriority w:val="99"/>
    <w:semiHidden/>
    <w:rsid w:val="00701C36"/>
    <w:rPr>
      <w:rFonts w:eastAsiaTheme="minorEastAsia"/>
      <w:i/>
      <w:iCs/>
      <w:sz w:val="24"/>
      <w:lang w:val="fr-FR"/>
    </w:rPr>
  </w:style>
  <w:style w:type="character" w:styleId="HTMLCite">
    <w:name w:val="HTML Cite"/>
    <w:basedOn w:val="DefaultParagraphFont"/>
    <w:uiPriority w:val="99"/>
    <w:semiHidden/>
    <w:rsid w:val="00701C36"/>
    <w:rPr>
      <w:i/>
      <w:iCs/>
    </w:rPr>
  </w:style>
  <w:style w:type="character" w:styleId="HTMLCode">
    <w:name w:val="HTML Code"/>
    <w:basedOn w:val="DefaultParagraphFont"/>
    <w:uiPriority w:val="99"/>
    <w:semiHidden/>
    <w:rsid w:val="00701C36"/>
    <w:rPr>
      <w:rFonts w:ascii="Consolas" w:hAnsi="Consolas" w:cs="Consolas"/>
      <w:sz w:val="20"/>
      <w:szCs w:val="20"/>
    </w:rPr>
  </w:style>
  <w:style w:type="character" w:styleId="HTMLDefinition">
    <w:name w:val="HTML Definition"/>
    <w:basedOn w:val="DefaultParagraphFont"/>
    <w:uiPriority w:val="99"/>
    <w:semiHidden/>
    <w:rsid w:val="00701C36"/>
    <w:rPr>
      <w:i/>
      <w:iCs/>
    </w:rPr>
  </w:style>
  <w:style w:type="character" w:styleId="HTMLKeyboard">
    <w:name w:val="HTML Keyboard"/>
    <w:basedOn w:val="DefaultParagraphFont"/>
    <w:uiPriority w:val="99"/>
    <w:semiHidden/>
    <w:rsid w:val="00701C36"/>
    <w:rPr>
      <w:rFonts w:ascii="Consolas" w:hAnsi="Consolas" w:cs="Consolas"/>
      <w:sz w:val="20"/>
      <w:szCs w:val="20"/>
    </w:rPr>
  </w:style>
  <w:style w:type="paragraph" w:styleId="HTMLPreformatted">
    <w:name w:val="HTML Preformatted"/>
    <w:basedOn w:val="Normal"/>
    <w:link w:val="HTMLPreformattedChar"/>
    <w:uiPriority w:val="99"/>
    <w:semiHidden/>
    <w:rsid w:val="00701C36"/>
    <w:pPr>
      <w:jc w:val="left"/>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01C36"/>
    <w:rPr>
      <w:rFonts w:ascii="Consolas" w:eastAsiaTheme="minorEastAsia" w:hAnsi="Consolas" w:cs="Consolas"/>
      <w:sz w:val="20"/>
      <w:szCs w:val="20"/>
      <w:lang w:val="fr-FR"/>
    </w:rPr>
  </w:style>
  <w:style w:type="character" w:styleId="HTMLSample">
    <w:name w:val="HTML Sample"/>
    <w:basedOn w:val="DefaultParagraphFont"/>
    <w:uiPriority w:val="99"/>
    <w:semiHidden/>
    <w:rsid w:val="00701C36"/>
    <w:rPr>
      <w:rFonts w:ascii="Consolas" w:hAnsi="Consolas" w:cs="Consolas"/>
      <w:sz w:val="24"/>
      <w:szCs w:val="24"/>
    </w:rPr>
  </w:style>
  <w:style w:type="character" w:styleId="HTMLTypewriter">
    <w:name w:val="HTML Typewriter"/>
    <w:basedOn w:val="DefaultParagraphFont"/>
    <w:uiPriority w:val="99"/>
    <w:semiHidden/>
    <w:rsid w:val="00701C36"/>
    <w:rPr>
      <w:rFonts w:ascii="Consolas" w:hAnsi="Consolas" w:cs="Consolas"/>
      <w:sz w:val="20"/>
      <w:szCs w:val="20"/>
    </w:rPr>
  </w:style>
  <w:style w:type="character" w:styleId="HTMLVariable">
    <w:name w:val="HTML Variable"/>
    <w:basedOn w:val="DefaultParagraphFont"/>
    <w:uiPriority w:val="99"/>
    <w:semiHidden/>
    <w:rsid w:val="00701C36"/>
    <w:rPr>
      <w:i/>
      <w:iCs/>
    </w:rPr>
  </w:style>
  <w:style w:type="paragraph" w:styleId="Index1">
    <w:name w:val="index 1"/>
    <w:basedOn w:val="Normal"/>
    <w:next w:val="Normal"/>
    <w:autoRedefine/>
    <w:uiPriority w:val="99"/>
    <w:semiHidden/>
    <w:rsid w:val="00701C36"/>
    <w:pPr>
      <w:ind w:left="240" w:hanging="240"/>
      <w:jc w:val="left"/>
    </w:pPr>
  </w:style>
  <w:style w:type="paragraph" w:styleId="Index2">
    <w:name w:val="index 2"/>
    <w:basedOn w:val="Normal"/>
    <w:next w:val="Normal"/>
    <w:autoRedefine/>
    <w:uiPriority w:val="99"/>
    <w:semiHidden/>
    <w:rsid w:val="00701C36"/>
    <w:pPr>
      <w:ind w:left="480" w:hanging="240"/>
      <w:jc w:val="left"/>
    </w:pPr>
  </w:style>
  <w:style w:type="paragraph" w:styleId="Index3">
    <w:name w:val="index 3"/>
    <w:basedOn w:val="Normal"/>
    <w:next w:val="Normal"/>
    <w:autoRedefine/>
    <w:uiPriority w:val="99"/>
    <w:semiHidden/>
    <w:rsid w:val="00701C36"/>
    <w:pPr>
      <w:ind w:left="720" w:hanging="240"/>
      <w:jc w:val="left"/>
    </w:pPr>
  </w:style>
  <w:style w:type="paragraph" w:styleId="Index4">
    <w:name w:val="index 4"/>
    <w:basedOn w:val="Normal"/>
    <w:next w:val="Normal"/>
    <w:autoRedefine/>
    <w:uiPriority w:val="99"/>
    <w:semiHidden/>
    <w:rsid w:val="00701C36"/>
    <w:pPr>
      <w:ind w:left="960" w:hanging="240"/>
      <w:jc w:val="left"/>
    </w:pPr>
  </w:style>
  <w:style w:type="paragraph" w:styleId="Index5">
    <w:name w:val="index 5"/>
    <w:basedOn w:val="Normal"/>
    <w:next w:val="Normal"/>
    <w:autoRedefine/>
    <w:uiPriority w:val="99"/>
    <w:semiHidden/>
    <w:rsid w:val="00701C36"/>
    <w:pPr>
      <w:ind w:left="1200" w:hanging="240"/>
      <w:jc w:val="left"/>
    </w:pPr>
  </w:style>
  <w:style w:type="paragraph" w:styleId="Index6">
    <w:name w:val="index 6"/>
    <w:basedOn w:val="Normal"/>
    <w:next w:val="Normal"/>
    <w:autoRedefine/>
    <w:uiPriority w:val="99"/>
    <w:semiHidden/>
    <w:rsid w:val="00701C36"/>
    <w:pPr>
      <w:ind w:left="1440" w:hanging="240"/>
      <w:jc w:val="left"/>
    </w:pPr>
  </w:style>
  <w:style w:type="paragraph" w:styleId="Index7">
    <w:name w:val="index 7"/>
    <w:basedOn w:val="Normal"/>
    <w:next w:val="Normal"/>
    <w:autoRedefine/>
    <w:uiPriority w:val="99"/>
    <w:semiHidden/>
    <w:rsid w:val="00701C36"/>
    <w:pPr>
      <w:ind w:left="1680" w:hanging="240"/>
      <w:jc w:val="left"/>
    </w:pPr>
  </w:style>
  <w:style w:type="paragraph" w:styleId="Index8">
    <w:name w:val="index 8"/>
    <w:basedOn w:val="Normal"/>
    <w:next w:val="Normal"/>
    <w:autoRedefine/>
    <w:uiPriority w:val="99"/>
    <w:semiHidden/>
    <w:rsid w:val="00701C36"/>
    <w:pPr>
      <w:ind w:left="1920" w:hanging="240"/>
      <w:jc w:val="left"/>
    </w:pPr>
  </w:style>
  <w:style w:type="paragraph" w:styleId="Index9">
    <w:name w:val="index 9"/>
    <w:basedOn w:val="Normal"/>
    <w:next w:val="Normal"/>
    <w:autoRedefine/>
    <w:uiPriority w:val="99"/>
    <w:semiHidden/>
    <w:rsid w:val="00701C36"/>
    <w:pPr>
      <w:ind w:left="2160" w:hanging="240"/>
      <w:jc w:val="left"/>
    </w:pPr>
  </w:style>
  <w:style w:type="paragraph" w:styleId="IndexHeading">
    <w:name w:val="index heading"/>
    <w:basedOn w:val="Normal"/>
    <w:next w:val="Index1"/>
    <w:uiPriority w:val="99"/>
    <w:semiHidden/>
    <w:rsid w:val="00701C36"/>
    <w:pPr>
      <w:jc w:val="left"/>
    </w:pPr>
    <w:rPr>
      <w:rFonts w:asciiTheme="majorHAnsi" w:eastAsiaTheme="majorEastAsia" w:hAnsiTheme="majorHAnsi" w:cstheme="majorBidi"/>
      <w:b/>
      <w:bCs/>
    </w:rPr>
  </w:style>
  <w:style w:type="table" w:styleId="LightGrid">
    <w:name w:val="Light Grid"/>
    <w:basedOn w:val="TableNormal"/>
    <w:uiPriority w:val="62"/>
    <w:semiHidden/>
    <w:rsid w:val="00701C3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01C36"/>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01C36"/>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01C36"/>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01C36"/>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01C36"/>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01C36"/>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01C3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01C36"/>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01C36"/>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01C36"/>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01C36"/>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01C36"/>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01C36"/>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01C3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01C36"/>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01C36"/>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01C36"/>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01C36"/>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01C36"/>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01C36"/>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01C36"/>
  </w:style>
  <w:style w:type="paragraph" w:styleId="List">
    <w:name w:val="List"/>
    <w:basedOn w:val="Normal"/>
    <w:uiPriority w:val="99"/>
    <w:semiHidden/>
    <w:rsid w:val="00701C36"/>
    <w:pPr>
      <w:ind w:left="283" w:hanging="283"/>
      <w:contextualSpacing/>
      <w:jc w:val="left"/>
    </w:pPr>
  </w:style>
  <w:style w:type="paragraph" w:styleId="List2">
    <w:name w:val="List 2"/>
    <w:basedOn w:val="Normal"/>
    <w:uiPriority w:val="99"/>
    <w:semiHidden/>
    <w:rsid w:val="00701C36"/>
    <w:pPr>
      <w:ind w:left="566" w:hanging="283"/>
      <w:contextualSpacing/>
      <w:jc w:val="left"/>
    </w:pPr>
  </w:style>
  <w:style w:type="paragraph" w:styleId="List3">
    <w:name w:val="List 3"/>
    <w:basedOn w:val="Normal"/>
    <w:uiPriority w:val="99"/>
    <w:semiHidden/>
    <w:rsid w:val="00701C36"/>
    <w:pPr>
      <w:ind w:left="849" w:hanging="283"/>
      <w:contextualSpacing/>
      <w:jc w:val="left"/>
    </w:pPr>
  </w:style>
  <w:style w:type="paragraph" w:styleId="List4">
    <w:name w:val="List 4"/>
    <w:basedOn w:val="Normal"/>
    <w:uiPriority w:val="99"/>
    <w:semiHidden/>
    <w:rsid w:val="00701C36"/>
    <w:pPr>
      <w:ind w:left="1132" w:hanging="283"/>
      <w:contextualSpacing/>
      <w:jc w:val="left"/>
    </w:pPr>
  </w:style>
  <w:style w:type="paragraph" w:styleId="List5">
    <w:name w:val="List 5"/>
    <w:basedOn w:val="Normal"/>
    <w:uiPriority w:val="99"/>
    <w:semiHidden/>
    <w:rsid w:val="00701C36"/>
    <w:pPr>
      <w:ind w:left="1415" w:hanging="283"/>
      <w:contextualSpacing/>
      <w:jc w:val="left"/>
    </w:pPr>
  </w:style>
  <w:style w:type="paragraph" w:styleId="ListBullet">
    <w:name w:val="List Bullet"/>
    <w:basedOn w:val="Normal"/>
    <w:uiPriority w:val="99"/>
    <w:semiHidden/>
    <w:rsid w:val="00701C36"/>
    <w:pPr>
      <w:numPr>
        <w:numId w:val="40"/>
      </w:numPr>
      <w:jc w:val="left"/>
    </w:pPr>
  </w:style>
  <w:style w:type="paragraph" w:styleId="ListBullet3">
    <w:name w:val="List Bullet 3"/>
    <w:basedOn w:val="Normal"/>
    <w:uiPriority w:val="99"/>
    <w:semiHidden/>
    <w:rsid w:val="00701C36"/>
    <w:pPr>
      <w:numPr>
        <w:numId w:val="42"/>
      </w:numPr>
      <w:contextualSpacing/>
      <w:jc w:val="left"/>
    </w:pPr>
  </w:style>
  <w:style w:type="paragraph" w:styleId="ListBullet4">
    <w:name w:val="List Bullet 4"/>
    <w:basedOn w:val="Normal"/>
    <w:uiPriority w:val="99"/>
    <w:semiHidden/>
    <w:rsid w:val="00701C36"/>
    <w:pPr>
      <w:numPr>
        <w:numId w:val="43"/>
      </w:numPr>
      <w:contextualSpacing/>
      <w:jc w:val="left"/>
    </w:pPr>
  </w:style>
  <w:style w:type="paragraph" w:styleId="ListBullet5">
    <w:name w:val="List Bullet 5"/>
    <w:basedOn w:val="Normal"/>
    <w:uiPriority w:val="99"/>
    <w:semiHidden/>
    <w:rsid w:val="00701C36"/>
    <w:pPr>
      <w:numPr>
        <w:numId w:val="44"/>
      </w:numPr>
      <w:contextualSpacing/>
      <w:jc w:val="left"/>
    </w:pPr>
  </w:style>
  <w:style w:type="paragraph" w:styleId="ListContinue">
    <w:name w:val="List Continue"/>
    <w:basedOn w:val="Normal"/>
    <w:uiPriority w:val="99"/>
    <w:semiHidden/>
    <w:rsid w:val="00701C36"/>
    <w:pPr>
      <w:spacing w:after="120"/>
      <w:ind w:left="283"/>
      <w:contextualSpacing/>
      <w:jc w:val="left"/>
    </w:pPr>
  </w:style>
  <w:style w:type="paragraph" w:styleId="ListContinue2">
    <w:name w:val="List Continue 2"/>
    <w:basedOn w:val="Normal"/>
    <w:uiPriority w:val="99"/>
    <w:semiHidden/>
    <w:rsid w:val="00701C36"/>
    <w:pPr>
      <w:spacing w:after="120"/>
      <w:ind w:left="566"/>
      <w:contextualSpacing/>
      <w:jc w:val="left"/>
    </w:pPr>
  </w:style>
  <w:style w:type="paragraph" w:styleId="ListContinue3">
    <w:name w:val="List Continue 3"/>
    <w:basedOn w:val="Normal"/>
    <w:uiPriority w:val="99"/>
    <w:semiHidden/>
    <w:rsid w:val="00701C36"/>
    <w:pPr>
      <w:spacing w:after="120"/>
      <w:ind w:left="849"/>
      <w:contextualSpacing/>
      <w:jc w:val="left"/>
    </w:pPr>
  </w:style>
  <w:style w:type="paragraph" w:styleId="ListContinue4">
    <w:name w:val="List Continue 4"/>
    <w:basedOn w:val="Normal"/>
    <w:uiPriority w:val="99"/>
    <w:semiHidden/>
    <w:rsid w:val="00701C36"/>
    <w:pPr>
      <w:spacing w:after="120"/>
      <w:ind w:left="1132"/>
      <w:contextualSpacing/>
      <w:jc w:val="left"/>
    </w:pPr>
  </w:style>
  <w:style w:type="paragraph" w:styleId="ListContinue5">
    <w:name w:val="List Continue 5"/>
    <w:basedOn w:val="Normal"/>
    <w:uiPriority w:val="99"/>
    <w:semiHidden/>
    <w:rsid w:val="00701C36"/>
    <w:pPr>
      <w:spacing w:after="120"/>
      <w:ind w:left="1415"/>
      <w:contextualSpacing/>
      <w:jc w:val="left"/>
    </w:pPr>
  </w:style>
  <w:style w:type="paragraph" w:styleId="ListNumber">
    <w:name w:val="List Number"/>
    <w:basedOn w:val="Normal"/>
    <w:uiPriority w:val="99"/>
    <w:semiHidden/>
    <w:rsid w:val="00701C36"/>
    <w:pPr>
      <w:numPr>
        <w:numId w:val="45"/>
      </w:numPr>
      <w:contextualSpacing/>
      <w:jc w:val="left"/>
    </w:pPr>
  </w:style>
  <w:style w:type="paragraph" w:styleId="ListNumber2">
    <w:name w:val="List Number 2"/>
    <w:basedOn w:val="Normal"/>
    <w:uiPriority w:val="99"/>
    <w:semiHidden/>
    <w:rsid w:val="00701C36"/>
    <w:pPr>
      <w:numPr>
        <w:numId w:val="46"/>
      </w:numPr>
      <w:contextualSpacing/>
      <w:jc w:val="left"/>
    </w:pPr>
  </w:style>
  <w:style w:type="paragraph" w:styleId="ListNumber3">
    <w:name w:val="List Number 3"/>
    <w:basedOn w:val="Normal"/>
    <w:uiPriority w:val="99"/>
    <w:semiHidden/>
    <w:rsid w:val="00701C36"/>
    <w:pPr>
      <w:numPr>
        <w:numId w:val="47"/>
      </w:numPr>
      <w:contextualSpacing/>
      <w:jc w:val="left"/>
    </w:pPr>
  </w:style>
  <w:style w:type="paragraph" w:styleId="ListNumber4">
    <w:name w:val="List Number 4"/>
    <w:basedOn w:val="Normal"/>
    <w:uiPriority w:val="99"/>
    <w:semiHidden/>
    <w:rsid w:val="00701C36"/>
    <w:pPr>
      <w:numPr>
        <w:numId w:val="48"/>
      </w:numPr>
      <w:contextualSpacing/>
      <w:jc w:val="left"/>
    </w:pPr>
  </w:style>
  <w:style w:type="paragraph" w:styleId="ListNumber5">
    <w:name w:val="List Number 5"/>
    <w:basedOn w:val="Normal"/>
    <w:uiPriority w:val="99"/>
    <w:semiHidden/>
    <w:rsid w:val="00701C36"/>
    <w:pPr>
      <w:numPr>
        <w:numId w:val="49"/>
      </w:numPr>
      <w:contextualSpacing/>
      <w:jc w:val="left"/>
    </w:pPr>
  </w:style>
  <w:style w:type="paragraph" w:styleId="MacroText">
    <w:name w:val="macro"/>
    <w:link w:val="MacroTextChar"/>
    <w:uiPriority w:val="99"/>
    <w:semiHidden/>
    <w:rsid w:val="00701C36"/>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01C36"/>
    <w:rPr>
      <w:rFonts w:ascii="Consolas" w:eastAsiaTheme="minorEastAsia" w:hAnsi="Consolas" w:cs="Consolas"/>
      <w:sz w:val="20"/>
      <w:szCs w:val="20"/>
    </w:rPr>
  </w:style>
  <w:style w:type="table" w:styleId="MediumGrid1">
    <w:name w:val="Medium Grid 1"/>
    <w:basedOn w:val="TableNormal"/>
    <w:uiPriority w:val="67"/>
    <w:semiHidden/>
    <w:rsid w:val="00701C3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01C36"/>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01C36"/>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01C36"/>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01C36"/>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01C36"/>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01C36"/>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01C3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01C3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01C3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01C3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01C3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01C3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01C3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01C36"/>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01C36"/>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01C36"/>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01C36"/>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01C36"/>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01C36"/>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01C36"/>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01C3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01C36"/>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01C36"/>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01C36"/>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01C36"/>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01C36"/>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01C36"/>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01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01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01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01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01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01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01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01C36"/>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701C36"/>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9"/>
    <w:semiHidden/>
    <w:rsid w:val="00701C36"/>
    <w:rPr>
      <w:rFonts w:ascii="Times New Roman" w:hAnsi="Times New Roman" w:cs="Times New Roman"/>
      <w:szCs w:val="24"/>
    </w:rPr>
  </w:style>
  <w:style w:type="paragraph" w:styleId="NormalIndent">
    <w:name w:val="Normal Indent"/>
    <w:basedOn w:val="Normal"/>
    <w:uiPriority w:val="99"/>
    <w:semiHidden/>
    <w:rsid w:val="00701C36"/>
    <w:pPr>
      <w:ind w:left="720"/>
    </w:pPr>
  </w:style>
  <w:style w:type="paragraph" w:styleId="NoteHeading">
    <w:name w:val="Note Heading"/>
    <w:basedOn w:val="Normal"/>
    <w:next w:val="Normal"/>
    <w:link w:val="NoteHeadingChar"/>
    <w:uiPriority w:val="99"/>
    <w:semiHidden/>
    <w:rsid w:val="00701C36"/>
  </w:style>
  <w:style w:type="character" w:customStyle="1" w:styleId="NoteHeadingChar">
    <w:name w:val="Note Heading Char"/>
    <w:basedOn w:val="DefaultParagraphFont"/>
    <w:link w:val="NoteHeading"/>
    <w:uiPriority w:val="99"/>
    <w:semiHidden/>
    <w:rsid w:val="00701C36"/>
    <w:rPr>
      <w:rFonts w:eastAsiaTheme="minorEastAsia"/>
      <w:sz w:val="24"/>
      <w:lang w:val="fr-FR"/>
    </w:rPr>
  </w:style>
  <w:style w:type="character" w:styleId="PlaceholderText">
    <w:name w:val="Placeholder Text"/>
    <w:basedOn w:val="DefaultParagraphFont"/>
    <w:uiPriority w:val="99"/>
    <w:semiHidden/>
    <w:rsid w:val="00701C36"/>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701C36"/>
    <w:rPr>
      <w:rFonts w:ascii="Consolas" w:hAnsi="Consolas" w:cs="Consolas"/>
      <w:sz w:val="21"/>
      <w:szCs w:val="21"/>
    </w:rPr>
  </w:style>
  <w:style w:type="character" w:customStyle="1" w:styleId="PlainTextChar">
    <w:name w:val="Plain Text Char"/>
    <w:basedOn w:val="DefaultParagraphFont"/>
    <w:link w:val="PlainText"/>
    <w:uiPriority w:val="99"/>
    <w:semiHidden/>
    <w:rsid w:val="00701C36"/>
    <w:rPr>
      <w:rFonts w:ascii="Consolas" w:eastAsiaTheme="minorEastAsia" w:hAnsi="Consolas" w:cs="Consolas"/>
      <w:sz w:val="21"/>
      <w:szCs w:val="21"/>
      <w:lang w:val="fr-FR"/>
    </w:rPr>
  </w:style>
  <w:style w:type="paragraph" w:styleId="Salutation">
    <w:name w:val="Salutation"/>
    <w:basedOn w:val="Normal"/>
    <w:next w:val="Normal"/>
    <w:link w:val="SalutationChar"/>
    <w:uiPriority w:val="99"/>
    <w:semiHidden/>
    <w:rsid w:val="00701C36"/>
  </w:style>
  <w:style w:type="character" w:customStyle="1" w:styleId="SalutationChar">
    <w:name w:val="Salutation Char"/>
    <w:basedOn w:val="DefaultParagraphFont"/>
    <w:link w:val="Salutation"/>
    <w:uiPriority w:val="99"/>
    <w:semiHidden/>
    <w:rsid w:val="00701C36"/>
    <w:rPr>
      <w:rFonts w:eastAsiaTheme="minorEastAsia"/>
      <w:sz w:val="24"/>
      <w:lang w:val="fr-FR"/>
    </w:rPr>
  </w:style>
  <w:style w:type="paragraph" w:styleId="Signature">
    <w:name w:val="Signature"/>
    <w:basedOn w:val="Normal"/>
    <w:link w:val="SignatureChar"/>
    <w:uiPriority w:val="99"/>
    <w:semiHidden/>
    <w:rsid w:val="00701C36"/>
    <w:pPr>
      <w:ind w:left="4252"/>
    </w:pPr>
  </w:style>
  <w:style w:type="character" w:customStyle="1" w:styleId="SignatureChar">
    <w:name w:val="Signature Char"/>
    <w:basedOn w:val="DefaultParagraphFont"/>
    <w:link w:val="Signature"/>
    <w:uiPriority w:val="99"/>
    <w:semiHidden/>
    <w:rsid w:val="00701C36"/>
    <w:rPr>
      <w:rFonts w:eastAsiaTheme="minorEastAsia"/>
      <w:sz w:val="24"/>
      <w:lang w:val="fr-FR"/>
    </w:rPr>
  </w:style>
  <w:style w:type="table" w:styleId="Table3Deffects1">
    <w:name w:val="Table 3D effects 1"/>
    <w:basedOn w:val="TableNormal"/>
    <w:uiPriority w:val="99"/>
    <w:semiHidden/>
    <w:unhideWhenUsed/>
    <w:rsid w:val="00701C3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01C3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01C3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01C3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01C3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01C3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01C3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01C3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01C3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01C3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01C3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01C3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01C3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01C3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01C3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01C3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01C3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01C3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01C3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01C3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01C3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01C3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01C3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01C3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01C3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01C3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01C3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01C3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01C3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01C3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01C3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01C3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01C3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01C36"/>
    <w:pPr>
      <w:ind w:left="240" w:hanging="240"/>
    </w:pPr>
  </w:style>
  <w:style w:type="paragraph" w:styleId="TableofFigures">
    <w:name w:val="table of figures"/>
    <w:basedOn w:val="Normal"/>
    <w:next w:val="Normal"/>
    <w:uiPriority w:val="99"/>
    <w:semiHidden/>
    <w:rsid w:val="00701C36"/>
  </w:style>
  <w:style w:type="table" w:styleId="TableProfessional">
    <w:name w:val="Table Professional"/>
    <w:basedOn w:val="TableNormal"/>
    <w:uiPriority w:val="99"/>
    <w:semiHidden/>
    <w:unhideWhenUsed/>
    <w:rsid w:val="00701C3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01C3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01C3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01C3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01C3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01C3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01C3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01C3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01C3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01C3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701C3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701C3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01C36"/>
    <w:pPr>
      <w:spacing w:after="100"/>
      <w:ind w:left="1680"/>
    </w:pPr>
  </w:style>
  <w:style w:type="paragraph" w:styleId="TOC9">
    <w:name w:val="toc 9"/>
    <w:basedOn w:val="Normal"/>
    <w:next w:val="Normal"/>
    <w:autoRedefine/>
    <w:uiPriority w:val="99"/>
    <w:semiHidden/>
    <w:rsid w:val="00701C36"/>
    <w:pPr>
      <w:spacing w:after="100"/>
      <w:ind w:left="1920"/>
    </w:pPr>
  </w:style>
  <w:style w:type="paragraph" w:customStyle="1" w:styleId="ECHRFooter">
    <w:name w:val="ECHR_Footer"/>
    <w:aliases w:val="Footer_ECHR"/>
    <w:basedOn w:val="Footer0"/>
    <w:uiPriority w:val="57"/>
    <w:semiHidden/>
    <w:rsid w:val="00D20A92"/>
    <w:rPr>
      <w:sz w:val="8"/>
    </w:rPr>
  </w:style>
  <w:style w:type="paragraph" w:customStyle="1" w:styleId="FooterLine">
    <w:name w:val="_Footer_Line"/>
    <w:aliases w:val="Footer_Line"/>
    <w:basedOn w:val="Normal"/>
    <w:next w:val="Footer"/>
    <w:uiPriority w:val="57"/>
    <w:semiHidden/>
    <w:rsid w:val="00701C36"/>
    <w:pPr>
      <w:pBdr>
        <w:top w:val="single" w:sz="6" w:space="1" w:color="5F5F5F"/>
      </w:pBdr>
      <w:tabs>
        <w:tab w:val="center" w:pos="4536"/>
        <w:tab w:val="right" w:pos="9696"/>
      </w:tabs>
      <w:ind w:left="-680" w:right="-680"/>
      <w:jc w:val="left"/>
    </w:pPr>
    <w:rPr>
      <w:color w:val="5F5F5F"/>
    </w:rPr>
  </w:style>
  <w:style w:type="paragraph" w:customStyle="1" w:styleId="DecHCase">
    <w:name w:val="Dec_H_Case"/>
    <w:aliases w:val="_Title_3"/>
    <w:basedOn w:val="JuPara"/>
    <w:next w:val="JuPara"/>
    <w:uiPriority w:val="35"/>
    <w:qFormat/>
    <w:rsid w:val="00701C36"/>
    <w:pPr>
      <w:keepNext/>
      <w:keepLines/>
      <w:spacing w:after="280"/>
      <w:ind w:firstLine="0"/>
      <w:jc w:val="center"/>
    </w:pPr>
    <w:rPr>
      <w:rFonts w:asciiTheme="majorHAnsi" w:hAnsiTheme="majorHAnsi"/>
    </w:rPr>
  </w:style>
  <w:style w:type="paragraph" w:customStyle="1" w:styleId="JuHeaderLandscape">
    <w:name w:val="Ju_Header_Landscape"/>
    <w:basedOn w:val="JuHeader"/>
    <w:uiPriority w:val="30"/>
    <w:qFormat/>
    <w:rsid w:val="00701C36"/>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701C36"/>
    <w:pPr>
      <w:keepNext/>
      <w:keepLines/>
      <w:spacing w:before="1320" w:after="280"/>
      <w:contextualSpacing/>
      <w:jc w:val="center"/>
    </w:pPr>
    <w:rPr>
      <w:rFonts w:eastAsiaTheme="minorHAnsi"/>
      <w:b/>
    </w:rPr>
  </w:style>
  <w:style w:type="paragraph" w:customStyle="1" w:styleId="JuQuotSub">
    <w:name w:val="Ju_Quot_Sub"/>
    <w:basedOn w:val="JuQuot"/>
    <w:uiPriority w:val="15"/>
    <w:qFormat/>
    <w:rsid w:val="00A50E05"/>
    <w:pPr>
      <w:ind w:left="567"/>
    </w:pPr>
    <w:rPr>
      <w:lang w:val="en-GB"/>
    </w:rPr>
  </w:style>
  <w:style w:type="character" w:customStyle="1" w:styleId="JuParaCar">
    <w:name w:val="Ju_Para Car"/>
    <w:basedOn w:val="DefaultParagraphFont"/>
    <w:link w:val="JuPara"/>
    <w:uiPriority w:val="12"/>
    <w:rsid w:val="00A50E05"/>
    <w:rPr>
      <w:rFonts w:eastAsiaTheme="minorEastAsia"/>
      <w:sz w:val="24"/>
      <w:lang w:val="fr-FR"/>
    </w:rPr>
  </w:style>
  <w:style w:type="character" w:customStyle="1" w:styleId="JuQuotChar">
    <w:name w:val="Ju_Quot Char"/>
    <w:basedOn w:val="DefaultParagraphFont"/>
    <w:link w:val="JuQuot"/>
    <w:uiPriority w:val="14"/>
    <w:rsid w:val="00A50E05"/>
    <w:rPr>
      <w:rFonts w:eastAsiaTheme="minorEastAsia"/>
      <w:sz w:val="20"/>
      <w:lang w:val="fr-FR"/>
    </w:rPr>
  </w:style>
  <w:style w:type="paragraph" w:customStyle="1" w:styleId="jupara0">
    <w:name w:val="jupara"/>
    <w:basedOn w:val="Normal"/>
    <w:rsid w:val="00297B9C"/>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297B9C"/>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58548C3-5B34-42DD-8507-94C51D72DD24}">
  <ds:schemaRefs>
    <ds:schemaRef ds:uri="http://schemas.openxmlformats.org/officeDocument/2006/bibliography"/>
  </ds:schemaRefs>
</ds:datastoreItem>
</file>

<file path=customXml/itemProps2.xml><?xml version="1.0" encoding="utf-8"?>
<ds:datastoreItem xmlns:ds="http://schemas.openxmlformats.org/officeDocument/2006/customXml" ds:itemID="{4A01EF97-038E-4326-BBB4-24AE2E17E0E7}"/>
</file>

<file path=customXml/itemProps3.xml><?xml version="1.0" encoding="utf-8"?>
<ds:datastoreItem xmlns:ds="http://schemas.openxmlformats.org/officeDocument/2006/customXml" ds:itemID="{EBCA88F7-1EC0-43D9-BA4A-711BB0926E93}"/>
</file>

<file path=customXml/itemProps4.xml><?xml version="1.0" encoding="utf-8"?>
<ds:datastoreItem xmlns:ds="http://schemas.openxmlformats.org/officeDocument/2006/customXml" ds:itemID="{E9D4FE56-4DC2-49E0-91E1-BDACA976A7CB}"/>
</file>

<file path=docProps/app.xml><?xml version="1.0" encoding="utf-8"?>
<Properties xmlns="http://schemas.openxmlformats.org/officeDocument/2006/extended-properties" xmlns:vt="http://schemas.openxmlformats.org/officeDocument/2006/docPropsVTypes">
  <Template>Normal.dotm</Template>
  <TotalTime>0</TotalTime>
  <Pages>1</Pages>
  <Words>5317</Words>
  <Characters>30312</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35558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2022-08-10T09:37:00Z</dcterms:created>
  <dcterms:modified xsi:type="dcterms:W3CDTF">2022-08-10T09:37:00Z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64732/12</vt:lpwstr>
  </property>
  <property fmtid="{D5CDD505-2E9C-101B-9397-08002B2CF9AE}" pid="4" name="CASEID">
    <vt:lpwstr>833405</vt:lpwstr>
  </property>
  <property fmtid="{D5CDD505-2E9C-101B-9397-08002B2CF9AE}" pid="5" name="ContentTypeId">
    <vt:lpwstr>0x010100558EB02BDB9E204AB350EDD385B68E10</vt:lpwstr>
  </property>
</Properties>
</file>