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0361C" w:rsidR="00DE61E0" w:rsidP="00A0361C" w:rsidRDefault="00DE61E0">
      <w:pPr>
        <w:jc w:val="center"/>
      </w:pPr>
      <w:bookmarkStart w:name="_GoBack" w:id="0"/>
      <w:bookmarkEnd w:id="0"/>
    </w:p>
    <w:p w:rsidRPr="00A0361C" w:rsidR="00BF1675" w:rsidP="00A0361C" w:rsidRDefault="00BF1675">
      <w:pPr>
        <w:jc w:val="center"/>
      </w:pPr>
    </w:p>
    <w:p w:rsidRPr="00A0361C" w:rsidR="00DE61E0" w:rsidP="00A0361C" w:rsidRDefault="00681ADC">
      <w:pPr>
        <w:jc w:val="center"/>
      </w:pPr>
      <w:r w:rsidRPr="00A0361C">
        <w:t>THIRD SECTION</w:t>
      </w:r>
    </w:p>
    <w:p w:rsidRPr="00A0361C" w:rsidR="00DE61E0" w:rsidP="00A0361C" w:rsidRDefault="00DE61E0">
      <w:pPr>
        <w:jc w:val="cente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pPr>
    </w:p>
    <w:p w:rsidRPr="00A0361C" w:rsidR="00DE61E0" w:rsidP="00A0361C" w:rsidRDefault="00DE61E0">
      <w:pPr>
        <w:jc w:val="center"/>
        <w:rPr>
          <w:b/>
        </w:rPr>
      </w:pPr>
      <w:bookmarkStart w:name="To" w:id="1"/>
      <w:r w:rsidRPr="00A0361C">
        <w:rPr>
          <w:b/>
        </w:rPr>
        <w:t xml:space="preserve">CASE OF </w:t>
      </w:r>
      <w:bookmarkEnd w:id="1"/>
      <w:r w:rsidRPr="00A0361C" w:rsidR="00681ADC">
        <w:rPr>
          <w:b/>
        </w:rPr>
        <w:t>ZAJKESKOVIĆ v. SERBIA</w:t>
      </w:r>
    </w:p>
    <w:p w:rsidRPr="00A0361C" w:rsidR="00DE61E0" w:rsidP="00A0361C" w:rsidRDefault="00DE61E0">
      <w:pPr>
        <w:jc w:val="center"/>
      </w:pPr>
    </w:p>
    <w:p w:rsidRPr="00A0361C" w:rsidR="00DE61E0" w:rsidP="00A0361C" w:rsidRDefault="00DE61E0">
      <w:pPr>
        <w:jc w:val="center"/>
        <w:rPr>
          <w:i/>
        </w:rPr>
      </w:pPr>
      <w:r w:rsidRPr="00A0361C">
        <w:rPr>
          <w:i/>
        </w:rPr>
        <w:t>(</w:t>
      </w:r>
      <w:r w:rsidRPr="00A0361C" w:rsidR="00681ADC">
        <w:rPr>
          <w:i/>
        </w:rPr>
        <w:t>Application no. 34630/11</w:t>
      </w:r>
      <w:r w:rsidRPr="00A0361C">
        <w:rPr>
          <w:i/>
        </w:rPr>
        <w:t>)</w:t>
      </w:r>
    </w:p>
    <w:p w:rsidRPr="00A0361C" w:rsidR="00BF1675" w:rsidP="00A0361C" w:rsidRDefault="00BF1675">
      <w:pPr>
        <w:jc w:val="center"/>
        <w:rPr>
          <w:i/>
        </w:rP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jc w:val="center"/>
        <w:outlineLvl w:val="0"/>
      </w:pPr>
      <w:r w:rsidRPr="00A0361C">
        <w:t>JUDGMENT</w:t>
      </w:r>
    </w:p>
    <w:p w:rsidRPr="00A0361C" w:rsidR="00BF1675" w:rsidP="00A0361C" w:rsidRDefault="00BF1675">
      <w:pPr>
        <w:jc w:val="center"/>
      </w:pPr>
    </w:p>
    <w:p w:rsidRPr="00A0361C" w:rsidR="00BF1675" w:rsidP="00A0361C" w:rsidRDefault="00BF1675">
      <w:pPr>
        <w:jc w:val="center"/>
      </w:pPr>
    </w:p>
    <w:p w:rsidRPr="00A0361C" w:rsidR="00BF1675" w:rsidP="00A0361C" w:rsidRDefault="00BF1675">
      <w:pPr>
        <w:pStyle w:val="JuCase"/>
        <w:ind w:firstLine="0"/>
        <w:jc w:val="center"/>
        <w:rPr>
          <w:b w:val="0"/>
        </w:rPr>
      </w:pPr>
      <w:r w:rsidRPr="00A0361C">
        <w:rPr>
          <w:b w:val="0"/>
        </w:rPr>
        <w:t>STRASBOURG</w:t>
      </w:r>
    </w:p>
    <w:p w:rsidRPr="00A0361C" w:rsidR="00BF1675" w:rsidP="00A0361C" w:rsidRDefault="00BF1675">
      <w:pPr>
        <w:pStyle w:val="ECHRPara"/>
        <w:jc w:val="center"/>
      </w:pPr>
    </w:p>
    <w:p w:rsidRPr="00A0361C" w:rsidR="00BF1675" w:rsidP="00A0361C" w:rsidRDefault="00BF1675">
      <w:pPr>
        <w:pStyle w:val="JuCase"/>
        <w:ind w:firstLine="0"/>
        <w:jc w:val="center"/>
        <w:rPr>
          <w:b w:val="0"/>
        </w:rPr>
      </w:pPr>
      <w:r w:rsidRPr="00A0361C">
        <w:rPr>
          <w:b w:val="0"/>
        </w:rPr>
        <w:t>4 June 2019</w:t>
      </w:r>
    </w:p>
    <w:p w:rsidRPr="00A0361C" w:rsidR="00BF1675" w:rsidP="00A0361C" w:rsidRDefault="00BF1675">
      <w:pPr>
        <w:jc w:val="center"/>
        <w:rPr>
          <w:sz w:val="22"/>
        </w:rPr>
      </w:pPr>
    </w:p>
    <w:p w:rsidRPr="00A0361C" w:rsidR="00BF1675" w:rsidP="00A0361C" w:rsidRDefault="00BF1675">
      <w:pPr>
        <w:jc w:val="center"/>
        <w:rPr>
          <w:i/>
          <w:sz w:val="22"/>
        </w:rPr>
      </w:pPr>
    </w:p>
    <w:p w:rsidRPr="00A0361C" w:rsidR="00BF1675" w:rsidP="00A0361C" w:rsidRDefault="00BF1675">
      <w:pPr>
        <w:jc w:val="center"/>
        <w:rPr>
          <w:i/>
          <w:sz w:val="22"/>
        </w:rPr>
      </w:pPr>
    </w:p>
    <w:p w:rsidRPr="00A0361C" w:rsidR="00BF1675" w:rsidP="00A0361C" w:rsidRDefault="00BF1675">
      <w:pPr>
        <w:jc w:val="center"/>
        <w:rPr>
          <w:i/>
          <w:sz w:val="22"/>
        </w:rPr>
      </w:pPr>
    </w:p>
    <w:p w:rsidRPr="00A0361C" w:rsidR="00BF1675" w:rsidP="00A0361C" w:rsidRDefault="00BF1675">
      <w:pPr>
        <w:jc w:val="center"/>
        <w:rPr>
          <w:i/>
          <w:sz w:val="22"/>
        </w:rPr>
      </w:pPr>
    </w:p>
    <w:p w:rsidRPr="00A0361C" w:rsidR="00BF1675" w:rsidP="00A0361C" w:rsidRDefault="00BF1675">
      <w:pPr>
        <w:jc w:val="center"/>
        <w:rPr>
          <w:i/>
          <w:sz w:val="22"/>
        </w:rPr>
      </w:pPr>
    </w:p>
    <w:p w:rsidRPr="00A0361C" w:rsidR="00DE61E0" w:rsidP="00A0361C" w:rsidRDefault="00BF1675">
      <w:pPr>
        <w:rPr>
          <w:szCs w:val="24"/>
        </w:rPr>
      </w:pPr>
      <w:r w:rsidRPr="00A0361C">
        <w:rPr>
          <w:i/>
          <w:sz w:val="22"/>
        </w:rPr>
        <w:t>This judgment is final but it may be subject to editorial revision.</w:t>
      </w:r>
    </w:p>
    <w:p w:rsidRPr="00A0361C" w:rsidR="00DE61E0" w:rsidP="00A0361C" w:rsidRDefault="00DE61E0">
      <w:pPr>
        <w:jc w:val="center"/>
        <w:rPr>
          <w:szCs w:val="24"/>
        </w:rPr>
      </w:pPr>
    </w:p>
    <w:p w:rsidRPr="00A0361C" w:rsidR="00BF1675" w:rsidP="00A0361C" w:rsidRDefault="00BF1675">
      <w:pPr>
        <w:jc w:val="center"/>
        <w:sectPr w:rsidRPr="00A0361C" w:rsidR="00BF1675" w:rsidSect="00BF167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A0361C">
        <w:t xml:space="preserve"> </w:t>
      </w:r>
    </w:p>
    <w:p w:rsidRPr="00A0361C" w:rsidR="00BF1675" w:rsidP="00A0361C" w:rsidRDefault="00BF1675">
      <w:pPr>
        <w:pStyle w:val="JuCase"/>
        <w:ind w:firstLine="0"/>
        <w:jc w:val="center"/>
        <w:rPr>
          <w:b w:val="0"/>
        </w:rPr>
      </w:pPr>
    </w:p>
    <w:p w:rsidRPr="00A0361C" w:rsidR="00DE61E0" w:rsidP="00A0361C" w:rsidRDefault="00BF1675">
      <w:pPr>
        <w:pStyle w:val="JuCase"/>
        <w:rPr>
          <w:b w:val="0"/>
          <w:bCs/>
        </w:rPr>
      </w:pPr>
      <w:r w:rsidRPr="00A0361C">
        <w:t xml:space="preserve">In the case </w:t>
      </w:r>
      <w:r w:rsidRPr="00A0361C" w:rsidR="00DE61E0">
        <w:t xml:space="preserve">of </w:t>
      </w:r>
      <w:proofErr w:type="spellStart"/>
      <w:r w:rsidRPr="00A0361C" w:rsidR="00681ADC">
        <w:t>Zajkesković</w:t>
      </w:r>
      <w:proofErr w:type="spellEnd"/>
      <w:r w:rsidRPr="00A0361C" w:rsidR="00681ADC">
        <w:t xml:space="preserve"> v. Serbia</w:t>
      </w:r>
      <w:r w:rsidRPr="00A0361C" w:rsidR="00DE61E0">
        <w:t>,</w:t>
      </w:r>
    </w:p>
    <w:p w:rsidRPr="00A0361C" w:rsidR="00DE61E0" w:rsidP="00A0361C" w:rsidRDefault="00DE61E0">
      <w:pPr>
        <w:pStyle w:val="ECHRPara"/>
        <w:rPr>
          <w:b/>
        </w:rPr>
      </w:pPr>
      <w:r w:rsidRPr="00A0361C">
        <w:t>The European Court of Human Rights (</w:t>
      </w:r>
      <w:r w:rsidRPr="00A0361C" w:rsidR="00681ADC">
        <w:t>Third Section</w:t>
      </w:r>
      <w:r w:rsidRPr="00A0361C">
        <w:t xml:space="preserve">), sitting as a </w:t>
      </w:r>
      <w:r w:rsidRPr="00A0361C" w:rsidR="00681ADC">
        <w:t>Committee</w:t>
      </w:r>
      <w:r w:rsidRPr="00A0361C">
        <w:t xml:space="preserve"> composed of:</w:t>
      </w:r>
    </w:p>
    <w:p w:rsidRPr="00A0361C" w:rsidR="001A1FAB" w:rsidP="00A0361C" w:rsidRDefault="00BF1675">
      <w:pPr>
        <w:pStyle w:val="ECHRDecisionBody"/>
        <w:rPr>
          <w:lang w:val="de-DE"/>
        </w:rPr>
      </w:pPr>
      <w:r w:rsidRPr="00A0361C">
        <w:tab/>
      </w:r>
      <w:r w:rsidRPr="00A0361C">
        <w:rPr>
          <w:lang w:val="de-DE"/>
        </w:rPr>
        <w:t xml:space="preserve">Georgios A. </w:t>
      </w:r>
      <w:proofErr w:type="spellStart"/>
      <w:r w:rsidRPr="00A0361C">
        <w:rPr>
          <w:lang w:val="de-DE"/>
        </w:rPr>
        <w:t>Serghides</w:t>
      </w:r>
      <w:proofErr w:type="spellEnd"/>
      <w:r w:rsidRPr="00A0361C">
        <w:rPr>
          <w:lang w:val="de-DE"/>
        </w:rPr>
        <w:t>,</w:t>
      </w:r>
      <w:r w:rsidRPr="00A0361C">
        <w:rPr>
          <w:i/>
          <w:lang w:val="de-DE"/>
        </w:rPr>
        <w:t xml:space="preserve"> </w:t>
      </w:r>
      <w:proofErr w:type="spellStart"/>
      <w:r w:rsidRPr="00A0361C">
        <w:rPr>
          <w:i/>
          <w:lang w:val="de-DE"/>
        </w:rPr>
        <w:t>President</w:t>
      </w:r>
      <w:proofErr w:type="spellEnd"/>
      <w:r w:rsidRPr="00A0361C">
        <w:rPr>
          <w:i/>
          <w:lang w:val="de-DE"/>
        </w:rPr>
        <w:t>,</w:t>
      </w:r>
      <w:r w:rsidRPr="00A0361C">
        <w:rPr>
          <w:i/>
          <w:lang w:val="de-DE"/>
        </w:rPr>
        <w:br/>
      </w:r>
      <w:r w:rsidRPr="00A0361C">
        <w:rPr>
          <w:lang w:val="de-DE"/>
        </w:rPr>
        <w:tab/>
        <w:t xml:space="preserve">Branko </w:t>
      </w:r>
      <w:proofErr w:type="spellStart"/>
      <w:r w:rsidRPr="00A0361C">
        <w:rPr>
          <w:lang w:val="de-DE"/>
        </w:rPr>
        <w:t>Lubarda</w:t>
      </w:r>
      <w:proofErr w:type="spellEnd"/>
      <w:r w:rsidRPr="00A0361C">
        <w:rPr>
          <w:lang w:val="de-DE"/>
        </w:rPr>
        <w:t>,</w:t>
      </w:r>
      <w:r w:rsidRPr="00A0361C">
        <w:rPr>
          <w:i/>
          <w:lang w:val="de-DE"/>
        </w:rPr>
        <w:br/>
      </w:r>
      <w:r w:rsidRPr="00A0361C">
        <w:rPr>
          <w:lang w:val="de-DE"/>
        </w:rPr>
        <w:tab/>
        <w:t xml:space="preserve">Erik </w:t>
      </w:r>
      <w:proofErr w:type="spellStart"/>
      <w:r w:rsidRPr="00A0361C">
        <w:rPr>
          <w:lang w:val="de-DE"/>
        </w:rPr>
        <w:t>Wennerström</w:t>
      </w:r>
      <w:proofErr w:type="spellEnd"/>
      <w:r w:rsidRPr="00A0361C">
        <w:rPr>
          <w:lang w:val="de-DE"/>
        </w:rPr>
        <w:t>,</w:t>
      </w:r>
      <w:r w:rsidRPr="00A0361C">
        <w:rPr>
          <w:i/>
          <w:lang w:val="de-DE"/>
        </w:rPr>
        <w:t xml:space="preserve"> </w:t>
      </w:r>
      <w:proofErr w:type="spellStart"/>
      <w:r w:rsidRPr="00A0361C">
        <w:rPr>
          <w:i/>
          <w:lang w:val="de-DE"/>
        </w:rPr>
        <w:t>judges</w:t>
      </w:r>
      <w:proofErr w:type="spellEnd"/>
      <w:r w:rsidRPr="00A0361C">
        <w:rPr>
          <w:i/>
          <w:lang w:val="de-DE"/>
        </w:rPr>
        <w:t>,</w:t>
      </w:r>
    </w:p>
    <w:p w:rsidRPr="00A0361C" w:rsidR="00DE61E0" w:rsidP="00A0361C" w:rsidRDefault="00DE61E0">
      <w:pPr>
        <w:pStyle w:val="ECHRDecisionBody"/>
      </w:pPr>
      <w:proofErr w:type="gramStart"/>
      <w:r w:rsidRPr="00A0361C">
        <w:t>and</w:t>
      </w:r>
      <w:proofErr w:type="gramEnd"/>
      <w:r w:rsidRPr="00A0361C">
        <w:t xml:space="preserve"> </w:t>
      </w:r>
      <w:proofErr w:type="spellStart"/>
      <w:r w:rsidRPr="00A0361C" w:rsidR="00681ADC">
        <w:t>Fatoş</w:t>
      </w:r>
      <w:proofErr w:type="spellEnd"/>
      <w:r w:rsidRPr="00A0361C" w:rsidR="00681ADC">
        <w:t xml:space="preserve"> </w:t>
      </w:r>
      <w:proofErr w:type="spellStart"/>
      <w:r w:rsidRPr="00A0361C" w:rsidR="00681ADC">
        <w:t>Aracı</w:t>
      </w:r>
      <w:proofErr w:type="spellEnd"/>
      <w:r w:rsidRPr="00A0361C" w:rsidR="00EA51B0">
        <w:t xml:space="preserve">, </w:t>
      </w:r>
      <w:r w:rsidRPr="00A0361C" w:rsidR="00681ADC">
        <w:rPr>
          <w:i/>
        </w:rPr>
        <w:t xml:space="preserve">Deputy Section </w:t>
      </w:r>
      <w:r w:rsidRPr="00A0361C" w:rsidR="00681ADC">
        <w:rPr>
          <w:i/>
          <w:iCs/>
        </w:rPr>
        <w:t>Registrar</w:t>
      </w:r>
      <w:r w:rsidRPr="00A0361C">
        <w:rPr>
          <w:i/>
        </w:rPr>
        <w:t>,</w:t>
      </w:r>
    </w:p>
    <w:p w:rsidRPr="00A0361C" w:rsidR="00DE61E0" w:rsidP="00A0361C" w:rsidRDefault="00DE61E0">
      <w:pPr>
        <w:pStyle w:val="ECHRPara"/>
      </w:pPr>
      <w:r w:rsidRPr="00A0361C">
        <w:t xml:space="preserve">Having deliberated in private on </w:t>
      </w:r>
      <w:r w:rsidRPr="00A0361C" w:rsidR="00BF1675">
        <w:t>14 May 2019</w:t>
      </w:r>
      <w:r w:rsidRPr="00A0361C">
        <w:t>,</w:t>
      </w:r>
    </w:p>
    <w:p w:rsidRPr="00A0361C" w:rsidR="00DE61E0" w:rsidP="00A0361C" w:rsidRDefault="00DE61E0">
      <w:pPr>
        <w:pStyle w:val="ECHRPara"/>
      </w:pPr>
      <w:r w:rsidRPr="00A0361C">
        <w:t>Delivers the following judgment, which was adopted on that date:</w:t>
      </w:r>
    </w:p>
    <w:p w:rsidRPr="00A0361C" w:rsidR="00DE61E0" w:rsidP="00A0361C" w:rsidRDefault="00DE61E0">
      <w:pPr>
        <w:pStyle w:val="ECHRTitle1"/>
      </w:pPr>
      <w:r w:rsidRPr="00A0361C">
        <w:t>PROCEDURE</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1</w:t>
      </w:r>
      <w:r w:rsidRPr="00A0361C">
        <w:fldChar w:fldCharType="end"/>
      </w:r>
      <w:r w:rsidRPr="00A0361C" w:rsidR="00DE61E0">
        <w:t xml:space="preserve">.  The case originated in </w:t>
      </w:r>
      <w:r w:rsidRPr="00A0361C">
        <w:t>an application (no. 34630/11)</w:t>
      </w:r>
      <w:r w:rsidRPr="00A0361C" w:rsidR="00DE61E0">
        <w:t xml:space="preserve"> against </w:t>
      </w:r>
      <w:r w:rsidRPr="00A0361C">
        <w:t xml:space="preserve">the Republic of Serbia </w:t>
      </w:r>
      <w:r w:rsidRPr="00A0361C" w:rsidR="00DE61E0">
        <w:t xml:space="preserve">lodged with the </w:t>
      </w:r>
      <w:r w:rsidRPr="00A0361C">
        <w:t>Court under Article 34</w:t>
      </w:r>
      <w:r w:rsidRPr="00A0361C" w:rsidR="00DE61E0">
        <w:t xml:space="preserve"> of the Convention for the Protection of Human Rights and Fundamental Freedoms (“the Convention”) by </w:t>
      </w:r>
      <w:r w:rsidRPr="00A0361C">
        <w:t>a</w:t>
      </w:r>
      <w:r w:rsidRPr="00A0361C" w:rsidR="009245E6">
        <w:t xml:space="preserve"> Serb</w:t>
      </w:r>
      <w:r w:rsidRPr="00A0361C" w:rsidR="001650D3">
        <w:t>ian</w:t>
      </w:r>
      <w:r w:rsidRPr="00A0361C" w:rsidR="009245E6">
        <w:t xml:space="preserve"> national, </w:t>
      </w:r>
      <w:r w:rsidRPr="00A0361C">
        <w:t xml:space="preserve">Mr </w:t>
      </w:r>
      <w:proofErr w:type="spellStart"/>
      <w:r w:rsidRPr="00A0361C">
        <w:t>Dragiša</w:t>
      </w:r>
      <w:proofErr w:type="spellEnd"/>
      <w:r w:rsidRPr="00A0361C">
        <w:t xml:space="preserve"> </w:t>
      </w:r>
      <w:proofErr w:type="spellStart"/>
      <w:r w:rsidRPr="00A0361C">
        <w:t>Zajkesković</w:t>
      </w:r>
      <w:proofErr w:type="spellEnd"/>
      <w:r w:rsidRPr="00A0361C">
        <w:t xml:space="preserve"> (“the</w:t>
      </w:r>
      <w:r w:rsidRPr="00A0361C" w:rsidR="002C2C71">
        <w:t> </w:t>
      </w:r>
      <w:r w:rsidRPr="00A0361C">
        <w:t>applicant”), on 11 April 2011</w:t>
      </w:r>
      <w:r w:rsidRPr="00A0361C" w:rsidR="006D23C4">
        <w:t>.</w:t>
      </w:r>
    </w:p>
    <w:p w:rsidRPr="00A0361C" w:rsidR="009245E6"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2</w:t>
      </w:r>
      <w:r w:rsidRPr="00A0361C">
        <w:fldChar w:fldCharType="end"/>
      </w:r>
      <w:r w:rsidRPr="00A0361C" w:rsidR="00DE61E0">
        <w:t>.  </w:t>
      </w:r>
      <w:r w:rsidRPr="00A0361C">
        <w:t xml:space="preserve">The applicant was represented by </w:t>
      </w:r>
      <w:proofErr w:type="spellStart"/>
      <w:r w:rsidRPr="00A0361C" w:rsidR="006D23C4">
        <w:t>Dragana</w:t>
      </w:r>
      <w:proofErr w:type="spellEnd"/>
      <w:r w:rsidRPr="00A0361C" w:rsidR="006D23C4">
        <w:t xml:space="preserve"> </w:t>
      </w:r>
      <w:proofErr w:type="spellStart"/>
      <w:r w:rsidRPr="00A0361C" w:rsidR="006D23C4">
        <w:t>Videnović</w:t>
      </w:r>
      <w:proofErr w:type="spellEnd"/>
      <w:r w:rsidRPr="00A0361C" w:rsidR="006D23C4">
        <w:t xml:space="preserve"> &amp;</w:t>
      </w:r>
      <w:r w:rsidRPr="00A0361C">
        <w:t xml:space="preserve"> Mile </w:t>
      </w:r>
      <w:proofErr w:type="spellStart"/>
      <w:r w:rsidRPr="00A0361C">
        <w:t>Petković</w:t>
      </w:r>
      <w:proofErr w:type="spellEnd"/>
      <w:r w:rsidRPr="00A0361C" w:rsidR="002C2C71">
        <w:t>,</w:t>
      </w:r>
      <w:r w:rsidRPr="00A0361C">
        <w:t xml:space="preserve"> </w:t>
      </w:r>
      <w:r w:rsidRPr="00A0361C" w:rsidR="009245E6">
        <w:t xml:space="preserve">a law </w:t>
      </w:r>
      <w:r w:rsidRPr="00A0361C" w:rsidR="006D23C4">
        <w:t>firm based</w:t>
      </w:r>
      <w:r w:rsidRPr="00A0361C" w:rsidR="009245E6">
        <w:t xml:space="preserve"> </w:t>
      </w:r>
      <w:r w:rsidRPr="00A0361C">
        <w:t>in Bor.</w:t>
      </w:r>
    </w:p>
    <w:p w:rsidRPr="00A0361C" w:rsidR="00DE61E0" w:rsidP="00A0361C" w:rsidRDefault="009245E6">
      <w:pPr>
        <w:pStyle w:val="ECHRPara"/>
      </w:pPr>
      <w:r w:rsidRPr="00A0361C">
        <w:fldChar w:fldCharType="begin"/>
      </w:r>
      <w:r w:rsidRPr="00A0361C">
        <w:instrText xml:space="preserve"> SEQ level0 \*arabic </w:instrText>
      </w:r>
      <w:r w:rsidRPr="00A0361C">
        <w:fldChar w:fldCharType="separate"/>
      </w:r>
      <w:r w:rsidRPr="00A0361C" w:rsidR="00A0361C">
        <w:rPr>
          <w:noProof/>
        </w:rPr>
        <w:t>3</w:t>
      </w:r>
      <w:r w:rsidRPr="00A0361C">
        <w:fldChar w:fldCharType="end"/>
      </w:r>
      <w:r w:rsidRPr="00A0361C">
        <w:t xml:space="preserve">.  The Serbian Government (“the Government”) were initially represented by their former Agent, Ms V. </w:t>
      </w:r>
      <w:proofErr w:type="spellStart"/>
      <w:r w:rsidRPr="00A0361C">
        <w:t>Rodić</w:t>
      </w:r>
      <w:proofErr w:type="spellEnd"/>
      <w:r w:rsidRPr="00A0361C">
        <w:t xml:space="preserve">, who was subsequently substituted by their current Agent, Ms N. </w:t>
      </w:r>
      <w:proofErr w:type="spellStart"/>
      <w:r w:rsidRPr="00A0361C">
        <w:t>Plavšić</w:t>
      </w:r>
      <w:proofErr w:type="spellEnd"/>
      <w:r w:rsidRPr="00A0361C">
        <w:t>.</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4</w:t>
      </w:r>
      <w:r w:rsidRPr="00A0361C">
        <w:fldChar w:fldCharType="end"/>
      </w:r>
      <w:r w:rsidRPr="00A0361C" w:rsidR="00DE61E0">
        <w:t>.  </w:t>
      </w:r>
      <w:r w:rsidRPr="00A0361C">
        <w:t xml:space="preserve">On </w:t>
      </w:r>
      <w:r w:rsidRPr="00A0361C">
        <w:rPr>
          <w:szCs w:val="24"/>
        </w:rPr>
        <w:t>18 December 2014</w:t>
      </w:r>
      <w:r w:rsidRPr="00A0361C" w:rsidR="006D23C4">
        <w:rPr>
          <w:szCs w:val="24"/>
        </w:rPr>
        <w:t xml:space="preserve"> notice of the application was given to the Government.</w:t>
      </w:r>
    </w:p>
    <w:p w:rsidRPr="00A0361C" w:rsidR="00DE61E0" w:rsidP="00A0361C" w:rsidRDefault="00DE61E0">
      <w:pPr>
        <w:pStyle w:val="ECHRTitle1"/>
      </w:pPr>
      <w:r w:rsidRPr="00A0361C">
        <w:t>THE FACTS</w:t>
      </w:r>
    </w:p>
    <w:p w:rsidRPr="00A0361C" w:rsidR="00DE61E0" w:rsidP="00A0361C" w:rsidRDefault="00DE61E0">
      <w:pPr>
        <w:pStyle w:val="ECHRHeading1"/>
      </w:pPr>
      <w:r w:rsidRPr="00A0361C">
        <w:t>THE CIRCUMSTANCES OF THE CASE</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5</w:t>
      </w:r>
      <w:r w:rsidRPr="00A0361C">
        <w:fldChar w:fldCharType="end"/>
      </w:r>
      <w:r w:rsidRPr="00A0361C" w:rsidR="00DE61E0">
        <w:t xml:space="preserve">.  The </w:t>
      </w:r>
      <w:r w:rsidRPr="00A0361C">
        <w:t>applicant was born in 1968 and lives</w:t>
      </w:r>
      <w:r w:rsidRPr="00A0361C" w:rsidR="00DE61E0">
        <w:t xml:space="preserve"> in </w:t>
      </w:r>
      <w:r w:rsidRPr="00A0361C">
        <w:t>Bor</w:t>
      </w:r>
      <w:r w:rsidRPr="00A0361C" w:rsidR="00DE61E0">
        <w:t>.</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6</w:t>
      </w:r>
      <w:r w:rsidRPr="00A0361C">
        <w:fldChar w:fldCharType="end"/>
      </w:r>
      <w:r w:rsidRPr="00A0361C" w:rsidR="00DE61E0">
        <w:t>.  </w:t>
      </w:r>
      <w:r w:rsidRPr="00A0361C" w:rsidR="005C5073">
        <w:t xml:space="preserve">The proceedings began on 30 March 1992 when the applicant brought a lawsuit </w:t>
      </w:r>
      <w:r w:rsidRPr="00A0361C" w:rsidR="00D27993">
        <w:t xml:space="preserve">against third persons </w:t>
      </w:r>
      <w:r w:rsidRPr="00A0361C" w:rsidR="005C5073">
        <w:t xml:space="preserve">concerning </w:t>
      </w:r>
      <w:r w:rsidRPr="00A0361C" w:rsidR="00D27993">
        <w:t xml:space="preserve">the </w:t>
      </w:r>
      <w:r w:rsidRPr="00A0361C" w:rsidR="005C5073">
        <w:t xml:space="preserve">execution of </w:t>
      </w:r>
      <w:r w:rsidRPr="00A0361C" w:rsidR="00D27993">
        <w:t>a contract</w:t>
      </w:r>
      <w:r w:rsidRPr="00A0361C" w:rsidR="005C5073">
        <w:t>.</w:t>
      </w:r>
    </w:p>
    <w:p w:rsidRPr="00A0361C" w:rsidR="005C5073" w:rsidP="00A0361C" w:rsidRDefault="00110F29">
      <w:pPr>
        <w:pStyle w:val="ECHRPara"/>
      </w:pPr>
      <w:r w:rsidRPr="00A0361C">
        <w:fldChar w:fldCharType="begin"/>
      </w:r>
      <w:r w:rsidRPr="00A0361C">
        <w:instrText xml:space="preserve"> SEQ level0 \*arabic </w:instrText>
      </w:r>
      <w:r w:rsidRPr="00A0361C">
        <w:fldChar w:fldCharType="separate"/>
      </w:r>
      <w:r w:rsidRPr="00A0361C" w:rsidR="00A0361C">
        <w:rPr>
          <w:noProof/>
        </w:rPr>
        <w:t>7</w:t>
      </w:r>
      <w:r w:rsidRPr="00A0361C">
        <w:fldChar w:fldCharType="end"/>
      </w:r>
      <w:r w:rsidRPr="00A0361C">
        <w:t>.  </w:t>
      </w:r>
      <w:r w:rsidRPr="00A0361C" w:rsidR="005C5073">
        <w:t xml:space="preserve">On 19 June 1997 the </w:t>
      </w:r>
      <w:r w:rsidRPr="00A0361C" w:rsidR="00245916">
        <w:t xml:space="preserve">first-instance court accepted </w:t>
      </w:r>
      <w:r w:rsidRPr="00A0361C" w:rsidR="005C5073">
        <w:t>the applicant</w:t>
      </w:r>
      <w:r w:rsidRPr="00A0361C" w:rsidR="00A0361C">
        <w:t>’</w:t>
      </w:r>
      <w:r w:rsidRPr="00A0361C" w:rsidR="005C5073">
        <w:t xml:space="preserve">s </w:t>
      </w:r>
      <w:r w:rsidRPr="00A0361C" w:rsidR="00245916">
        <w:t>claim</w:t>
      </w:r>
      <w:r w:rsidRPr="00A0361C" w:rsidR="005C5073">
        <w:t>.</w:t>
      </w:r>
    </w:p>
    <w:p w:rsidRPr="00A0361C" w:rsidR="005C5073" w:rsidP="00A0361C" w:rsidRDefault="00110F29">
      <w:pPr>
        <w:pStyle w:val="ECHRPara"/>
      </w:pPr>
      <w:r w:rsidRPr="00A0361C">
        <w:fldChar w:fldCharType="begin"/>
      </w:r>
      <w:r w:rsidRPr="00A0361C">
        <w:instrText xml:space="preserve"> SEQ level0 \*arabic </w:instrText>
      </w:r>
      <w:r w:rsidRPr="00A0361C">
        <w:fldChar w:fldCharType="separate"/>
      </w:r>
      <w:r w:rsidRPr="00A0361C" w:rsidR="00A0361C">
        <w:rPr>
          <w:noProof/>
        </w:rPr>
        <w:t>8</w:t>
      </w:r>
      <w:r w:rsidRPr="00A0361C">
        <w:fldChar w:fldCharType="end"/>
      </w:r>
      <w:r w:rsidRPr="00A0361C">
        <w:t>.  </w:t>
      </w:r>
      <w:r w:rsidRPr="00A0361C" w:rsidR="005C5073">
        <w:t xml:space="preserve">On 30 October 1997 the </w:t>
      </w:r>
      <w:r w:rsidRPr="00A0361C" w:rsidR="00245916">
        <w:t>appeal court quashed the decision on legal costs, remitted that issue to the first-instance court for a retrial and upheld the remainder of the first-instance judgment</w:t>
      </w:r>
      <w:r w:rsidRPr="00A0361C" w:rsidR="005C5073">
        <w:t>.</w:t>
      </w:r>
    </w:p>
    <w:p w:rsidRPr="00A0361C" w:rsidR="005C5073" w:rsidP="00A0361C" w:rsidRDefault="00110F29">
      <w:pPr>
        <w:pStyle w:val="ECHRPara"/>
      </w:pPr>
      <w:r w:rsidRPr="00A0361C">
        <w:fldChar w:fldCharType="begin"/>
      </w:r>
      <w:r w:rsidRPr="00A0361C">
        <w:instrText xml:space="preserve"> SEQ level0 \*arabic </w:instrText>
      </w:r>
      <w:r w:rsidRPr="00A0361C">
        <w:fldChar w:fldCharType="separate"/>
      </w:r>
      <w:r w:rsidRPr="00A0361C" w:rsidR="00A0361C">
        <w:rPr>
          <w:noProof/>
        </w:rPr>
        <w:t>9</w:t>
      </w:r>
      <w:r w:rsidRPr="00A0361C">
        <w:fldChar w:fldCharType="end"/>
      </w:r>
      <w:r w:rsidRPr="00A0361C">
        <w:t>.  </w:t>
      </w:r>
      <w:r w:rsidRPr="00A0361C" w:rsidR="005C5073">
        <w:t xml:space="preserve">The </w:t>
      </w:r>
      <w:r w:rsidRPr="00A0361C" w:rsidR="00051DB4">
        <w:t>first-instance court</w:t>
      </w:r>
      <w:r w:rsidRPr="00A0361C" w:rsidR="005C5073">
        <w:t xml:space="preserve"> </w:t>
      </w:r>
      <w:r w:rsidRPr="00A0361C" w:rsidR="00D27993">
        <w:t xml:space="preserve">subsequently </w:t>
      </w:r>
      <w:r w:rsidRPr="00A0361C" w:rsidR="005C5073">
        <w:t>rendered three decisions on the costs of the proceedings on 23 July 1998, 19 February 1999 and 3</w:t>
      </w:r>
      <w:r w:rsidRPr="00A0361C" w:rsidR="00D27993">
        <w:t> </w:t>
      </w:r>
      <w:r w:rsidRPr="00A0361C" w:rsidR="005C5073">
        <w:t>March 2000. All of these decisions were quashed on appeal</w:t>
      </w:r>
      <w:r w:rsidRPr="00A0361C">
        <w:t>.</w:t>
      </w:r>
    </w:p>
    <w:p w:rsidRPr="00A0361C" w:rsidR="00110F29" w:rsidP="00A0361C" w:rsidRDefault="00110F29">
      <w:pPr>
        <w:pStyle w:val="ECHRPara"/>
      </w:pPr>
      <w:r w:rsidRPr="00A0361C">
        <w:fldChar w:fldCharType="begin"/>
      </w:r>
      <w:r w:rsidRPr="00A0361C">
        <w:instrText xml:space="preserve"> SEQ level0 \*arabic </w:instrText>
      </w:r>
      <w:r w:rsidRPr="00A0361C">
        <w:fldChar w:fldCharType="separate"/>
      </w:r>
      <w:r w:rsidRPr="00A0361C" w:rsidR="00A0361C">
        <w:rPr>
          <w:noProof/>
        </w:rPr>
        <w:t>10</w:t>
      </w:r>
      <w:r w:rsidRPr="00A0361C">
        <w:fldChar w:fldCharType="end"/>
      </w:r>
      <w:r w:rsidRPr="00A0361C">
        <w:t xml:space="preserve">.  On 5 February 2013 the </w:t>
      </w:r>
      <w:r w:rsidRPr="00A0361C" w:rsidR="00051DB4">
        <w:t>first-instance court</w:t>
      </w:r>
      <w:r w:rsidRPr="00A0361C">
        <w:t xml:space="preserve"> rendered a </w:t>
      </w:r>
      <w:r w:rsidRPr="00A0361C" w:rsidR="00245916">
        <w:t>fourth decision on the issue of legal costs awarding the applicant approximately 2,000 euros (EUR).</w:t>
      </w:r>
    </w:p>
    <w:p w:rsidRPr="00A0361C" w:rsidR="00110F29" w:rsidP="00A0361C" w:rsidRDefault="00110F29">
      <w:pPr>
        <w:pStyle w:val="ECHRPara"/>
      </w:pPr>
      <w:r w:rsidRPr="00A0361C">
        <w:fldChar w:fldCharType="begin"/>
      </w:r>
      <w:r w:rsidRPr="00A0361C">
        <w:instrText xml:space="preserve"> SEQ level0 \*arabic </w:instrText>
      </w:r>
      <w:r w:rsidRPr="00A0361C">
        <w:fldChar w:fldCharType="separate"/>
      </w:r>
      <w:r w:rsidRPr="00A0361C" w:rsidR="00A0361C">
        <w:rPr>
          <w:noProof/>
        </w:rPr>
        <w:t>11</w:t>
      </w:r>
      <w:r w:rsidRPr="00A0361C">
        <w:fldChar w:fldCharType="end"/>
      </w:r>
      <w:r w:rsidRPr="00A0361C">
        <w:t>.  </w:t>
      </w:r>
      <w:r w:rsidRPr="00A0361C" w:rsidR="00245916">
        <w:t>According to the information on the file, the proceedings are currently pending before the second-instance court.</w:t>
      </w:r>
    </w:p>
    <w:p w:rsidRPr="00A0361C" w:rsidR="005C5073" w:rsidP="00A0361C" w:rsidRDefault="00245916">
      <w:pPr>
        <w:pStyle w:val="ECHRPara"/>
      </w:pPr>
      <w:r w:rsidRPr="00A0361C">
        <w:fldChar w:fldCharType="begin"/>
      </w:r>
      <w:r w:rsidRPr="00A0361C">
        <w:instrText xml:space="preserve"> SEQ level0 \*arabic </w:instrText>
      </w:r>
      <w:r w:rsidRPr="00A0361C">
        <w:fldChar w:fldCharType="separate"/>
      </w:r>
      <w:r w:rsidRPr="00A0361C" w:rsidR="00A0361C">
        <w:rPr>
          <w:noProof/>
        </w:rPr>
        <w:t>12</w:t>
      </w:r>
      <w:r w:rsidRPr="00A0361C">
        <w:fldChar w:fldCharType="end"/>
      </w:r>
      <w:r w:rsidRPr="00A0361C">
        <w:t>.  </w:t>
      </w:r>
      <w:r w:rsidRPr="00A0361C" w:rsidR="005C5073">
        <w:t>On 13 March</w:t>
      </w:r>
      <w:r w:rsidRPr="00A0361C" w:rsidR="00110F29">
        <w:t xml:space="preserve"> 2013 the Constitutional Court found a violation of </w:t>
      </w:r>
      <w:r w:rsidRPr="00A0361C">
        <w:t>the applicant</w:t>
      </w:r>
      <w:r w:rsidRPr="00A0361C" w:rsidR="00A0361C">
        <w:t>’</w:t>
      </w:r>
      <w:r w:rsidRPr="00A0361C">
        <w:t>s</w:t>
      </w:r>
      <w:r w:rsidRPr="00A0361C" w:rsidR="00110F29">
        <w:t xml:space="preserve"> right to a hearing within a reasonable time and awarded him EUR 300 for the non-pecuniary damage suffered in this regard. </w:t>
      </w:r>
      <w:r w:rsidRPr="00A0361C" w:rsidR="00AF520D">
        <w:t>Furthermore, the Constitutional Court ordered the applicant</w:t>
      </w:r>
      <w:r w:rsidRPr="00A0361C" w:rsidR="00A0361C">
        <w:t>’</w:t>
      </w:r>
      <w:r w:rsidRPr="00A0361C" w:rsidR="00EF4154">
        <w:t>s proceedings to be expedited.</w:t>
      </w:r>
    </w:p>
    <w:p w:rsidRPr="00A0361C" w:rsidR="00DE61E0" w:rsidP="00A0361C" w:rsidRDefault="00DE61E0">
      <w:pPr>
        <w:pStyle w:val="ECHRTitle1"/>
      </w:pPr>
      <w:r w:rsidRPr="00A0361C">
        <w:t>THE LAW</w:t>
      </w:r>
    </w:p>
    <w:p w:rsidRPr="00A0361C" w:rsidR="00DE61E0" w:rsidP="00A0361C" w:rsidRDefault="00DE61E0">
      <w:pPr>
        <w:pStyle w:val="ECHRHeading1"/>
      </w:pPr>
      <w:r w:rsidRPr="00A0361C">
        <w:t>I</w:t>
      </w:r>
      <w:r w:rsidRPr="00A0361C" w:rsidR="005359B5">
        <w:t>.</w:t>
      </w:r>
      <w:r w:rsidRPr="00A0361C">
        <w:t>  ALLEGED VIOLATION OF ARTICLE</w:t>
      </w:r>
      <w:r w:rsidRPr="00A0361C" w:rsidR="005359B5">
        <w:t> </w:t>
      </w:r>
      <w:r w:rsidRPr="00A0361C">
        <w:t>6</w:t>
      </w:r>
      <w:r w:rsidRPr="00A0361C" w:rsidR="005359B5">
        <w:t> </w:t>
      </w:r>
      <w:r w:rsidRPr="00A0361C">
        <w:t>§</w:t>
      </w:r>
      <w:r w:rsidRPr="00A0361C" w:rsidR="005359B5">
        <w:t> </w:t>
      </w:r>
      <w:r w:rsidRPr="00A0361C">
        <w:t>1 OF THE CONVENTION</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13</w:t>
      </w:r>
      <w:r w:rsidRPr="00A0361C">
        <w:fldChar w:fldCharType="end"/>
      </w:r>
      <w:r w:rsidRPr="00A0361C" w:rsidR="00DE61E0">
        <w:t>.  The applicant complained that the length of the proceedings had been incompatible with the “reasonable time” requirement, laid down in Article</w:t>
      </w:r>
      <w:r w:rsidRPr="00A0361C" w:rsidR="005359B5">
        <w:t> </w:t>
      </w:r>
      <w:r w:rsidRPr="00A0361C" w:rsidR="00DE61E0">
        <w:t>6</w:t>
      </w:r>
      <w:r w:rsidRPr="00A0361C" w:rsidR="00946E19">
        <w:t> </w:t>
      </w:r>
      <w:r w:rsidRPr="00A0361C" w:rsidR="00DE61E0">
        <w:t>§</w:t>
      </w:r>
      <w:r w:rsidRPr="00A0361C" w:rsidR="005359B5">
        <w:t> </w:t>
      </w:r>
      <w:r w:rsidRPr="00A0361C" w:rsidR="00DE61E0">
        <w:t>1 of the Convention, which reads as follows:</w:t>
      </w:r>
    </w:p>
    <w:p w:rsidRPr="00A0361C" w:rsidR="00DE61E0" w:rsidP="00A0361C" w:rsidRDefault="00DE61E0">
      <w:pPr>
        <w:pStyle w:val="ECHRParaQuote"/>
      </w:pPr>
      <w:r w:rsidRPr="00A0361C">
        <w:t>“</w:t>
      </w:r>
      <w:r w:rsidRPr="00A0361C" w:rsidR="00681ADC">
        <w:t>In the determination of his civil rights and obligations ..., everyone is entitled to a ... hearing within a reasonable time by a ... tribunal...</w:t>
      </w:r>
      <w:r w:rsidRPr="00A0361C">
        <w:t>”</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14</w:t>
      </w:r>
      <w:r w:rsidRPr="00A0361C">
        <w:fldChar w:fldCharType="end"/>
      </w:r>
      <w:r w:rsidRPr="00A0361C" w:rsidR="00DE61E0">
        <w:t xml:space="preserve">.  The </w:t>
      </w:r>
      <w:r w:rsidRPr="00A0361C" w:rsidR="00110F29">
        <w:t xml:space="preserve">period to be taken into </w:t>
      </w:r>
      <w:r w:rsidRPr="00A0361C" w:rsidR="002C2C71">
        <w:t>consideration</w:t>
      </w:r>
      <w:r w:rsidRPr="00A0361C" w:rsidR="00110F29">
        <w:t xml:space="preserve"> began on 3 March 2004, when the Convention entered into force in respect of Serbia. However, in assessing the reasonableness of the time that elapsed after that date, account must be taken of the state of proceedings at the time (see </w:t>
      </w:r>
      <w:proofErr w:type="spellStart"/>
      <w:r w:rsidRPr="00A0361C" w:rsidR="00BF1675">
        <w:rPr>
          <w:i/>
          <w:lang w:val="en-US"/>
        </w:rPr>
        <w:t>Simić</w:t>
      </w:r>
      <w:proofErr w:type="spellEnd"/>
      <w:r w:rsidRPr="00A0361C" w:rsidR="00BF1675">
        <w:rPr>
          <w:i/>
          <w:lang w:val="en-US"/>
        </w:rPr>
        <w:t xml:space="preserve"> v. </w:t>
      </w:r>
      <w:r w:rsidRPr="00A0361C" w:rsidR="00110F29">
        <w:rPr>
          <w:i/>
          <w:lang w:val="en-US"/>
        </w:rPr>
        <w:t>Serbia</w:t>
      </w:r>
      <w:r w:rsidRPr="00A0361C" w:rsidR="00BF1675">
        <w:rPr>
          <w:lang w:val="en-US"/>
        </w:rPr>
        <w:t>, no. </w:t>
      </w:r>
      <w:r w:rsidRPr="00A0361C" w:rsidR="00110F29">
        <w:rPr>
          <w:lang w:val="en-US"/>
        </w:rPr>
        <w:t>29908/05</w:t>
      </w:r>
      <w:r w:rsidRPr="00A0361C" w:rsidR="00110F29">
        <w:rPr>
          <w:snapToGrid w:val="0"/>
          <w:lang w:val="en-US"/>
        </w:rPr>
        <w:t>, § 15, 24 November 2009</w:t>
      </w:r>
      <w:r w:rsidRPr="00A0361C" w:rsidR="00D454B7">
        <w:rPr>
          <w:snapToGrid w:val="0"/>
          <w:lang w:val="en-US"/>
        </w:rPr>
        <w:t>).</w:t>
      </w:r>
    </w:p>
    <w:p w:rsidRPr="00A0361C" w:rsidR="00681ADC" w:rsidP="00A0361C" w:rsidRDefault="00D454B7">
      <w:pPr>
        <w:pStyle w:val="ECHRPara"/>
      </w:pPr>
      <w:r w:rsidRPr="00A0361C">
        <w:fldChar w:fldCharType="begin"/>
      </w:r>
      <w:r w:rsidRPr="00A0361C">
        <w:instrText xml:space="preserve"> SEQ level0 \*arabic </w:instrText>
      </w:r>
      <w:r w:rsidRPr="00A0361C">
        <w:fldChar w:fldCharType="separate"/>
      </w:r>
      <w:r w:rsidRPr="00A0361C" w:rsidR="00A0361C">
        <w:rPr>
          <w:noProof/>
        </w:rPr>
        <w:t>15</w:t>
      </w:r>
      <w:r w:rsidRPr="00A0361C">
        <w:fldChar w:fldCharType="end"/>
      </w:r>
      <w:r w:rsidRPr="00A0361C">
        <w:t>.  </w:t>
      </w:r>
      <w:r w:rsidRPr="00A0361C" w:rsidR="00AE2D1B">
        <w:t>It would appear that t</w:t>
      </w:r>
      <w:r w:rsidRPr="00A0361C" w:rsidR="00DE61E0">
        <w:t>he period in question has not yet ended</w:t>
      </w:r>
      <w:r w:rsidRPr="00A0361C" w:rsidR="00245916">
        <w:t xml:space="preserve"> (see paragraph </w:t>
      </w:r>
      <w:r w:rsidRPr="00A0361C" w:rsidR="00AE2D1B">
        <w:t>11 above)</w:t>
      </w:r>
      <w:r w:rsidRPr="00A0361C">
        <w:t>.</w:t>
      </w:r>
      <w:r w:rsidRPr="00A0361C" w:rsidR="00DE61E0">
        <w:t xml:space="preserve"> It has thus lasted </w:t>
      </w:r>
      <w:r w:rsidRPr="00A0361C" w:rsidR="00EF4154">
        <w:t xml:space="preserve">more than </w:t>
      </w:r>
      <w:r w:rsidRPr="00A0361C" w:rsidR="00AE2D1B">
        <w:rPr>
          <w:snapToGrid w:val="0"/>
          <w:lang w:val="en-US"/>
        </w:rPr>
        <w:t>15 years for two levels of jurisdiction.</w:t>
      </w:r>
    </w:p>
    <w:p w:rsidRPr="00A0361C" w:rsidR="00DE61E0" w:rsidP="00A0361C" w:rsidRDefault="00DE61E0">
      <w:pPr>
        <w:pStyle w:val="ECHRHeading2"/>
      </w:pPr>
      <w:r w:rsidRPr="00A0361C">
        <w:t>A.  Admissibility</w:t>
      </w:r>
    </w:p>
    <w:p w:rsidRPr="00A0361C" w:rsidR="00D454B7" w:rsidP="00A0361C" w:rsidRDefault="0016217E">
      <w:pPr>
        <w:pStyle w:val="ECHRPara"/>
      </w:pPr>
      <w:r w:rsidRPr="00A0361C">
        <w:fldChar w:fldCharType="begin"/>
      </w:r>
      <w:r w:rsidRPr="00A0361C">
        <w:instrText xml:space="preserve"> SEQ level0 \*arabic </w:instrText>
      </w:r>
      <w:r w:rsidRPr="00A0361C">
        <w:fldChar w:fldCharType="separate"/>
      </w:r>
      <w:r w:rsidRPr="00A0361C" w:rsidR="00A0361C">
        <w:rPr>
          <w:noProof/>
        </w:rPr>
        <w:t>16</w:t>
      </w:r>
      <w:r w:rsidRPr="00A0361C">
        <w:fldChar w:fldCharType="end"/>
      </w:r>
      <w:r w:rsidRPr="00A0361C">
        <w:t>.  </w:t>
      </w:r>
      <w:r w:rsidRPr="00A0361C" w:rsidR="00181A66">
        <w:t xml:space="preserve">The Government maintained that the applicant could no longer claim to be a victim because the Constitutional Court had acknowledged the breach complained of and awarded him reasonable and sufficient </w:t>
      </w:r>
      <w:r w:rsidRPr="00A0361C" w:rsidR="006D23C4">
        <w:t>redress</w:t>
      </w:r>
      <w:r w:rsidRPr="00A0361C" w:rsidR="00181A66">
        <w:t xml:space="preserve"> (see paragraph 12 above)</w:t>
      </w:r>
      <w:r w:rsidRPr="00A0361C" w:rsidR="00D454B7">
        <w:t>.</w:t>
      </w:r>
    </w:p>
    <w:p w:rsidRPr="00A0361C" w:rsidR="00D454B7" w:rsidP="00A0361C" w:rsidRDefault="0016217E">
      <w:pPr>
        <w:pStyle w:val="ECHRPara"/>
      </w:pPr>
      <w:r w:rsidRPr="00A0361C">
        <w:fldChar w:fldCharType="begin"/>
      </w:r>
      <w:r w:rsidRPr="00A0361C">
        <w:instrText xml:space="preserve"> SEQ level0 \*arabic </w:instrText>
      </w:r>
      <w:r w:rsidRPr="00A0361C">
        <w:fldChar w:fldCharType="separate"/>
      </w:r>
      <w:r w:rsidRPr="00A0361C" w:rsidR="00A0361C">
        <w:rPr>
          <w:noProof/>
        </w:rPr>
        <w:t>17</w:t>
      </w:r>
      <w:r w:rsidRPr="00A0361C">
        <w:fldChar w:fldCharType="end"/>
      </w:r>
      <w:r w:rsidRPr="00A0361C">
        <w:t>.  </w:t>
      </w:r>
      <w:r w:rsidRPr="00A0361C" w:rsidR="00D454B7">
        <w:t xml:space="preserve">The </w:t>
      </w:r>
      <w:r w:rsidRPr="00A0361C" w:rsidR="00181A66">
        <w:t>applicant disagreed</w:t>
      </w:r>
      <w:r w:rsidRPr="00A0361C" w:rsidR="00D454B7">
        <w:t>.</w:t>
      </w:r>
    </w:p>
    <w:p w:rsidRPr="00A0361C" w:rsidR="00482E56" w:rsidP="00A0361C" w:rsidRDefault="0016217E">
      <w:pPr>
        <w:pStyle w:val="ECHRPara"/>
      </w:pPr>
      <w:r w:rsidRPr="00A0361C">
        <w:fldChar w:fldCharType="begin"/>
      </w:r>
      <w:r w:rsidRPr="00A0361C">
        <w:instrText xml:space="preserve"> SEQ level0 \*arabic </w:instrText>
      </w:r>
      <w:r w:rsidRPr="00A0361C">
        <w:fldChar w:fldCharType="separate"/>
      </w:r>
      <w:r w:rsidRPr="00A0361C" w:rsidR="00A0361C">
        <w:rPr>
          <w:noProof/>
        </w:rPr>
        <w:t>18</w:t>
      </w:r>
      <w:r w:rsidRPr="00A0361C">
        <w:fldChar w:fldCharType="end"/>
      </w:r>
      <w:r w:rsidRPr="00A0361C">
        <w:t>.  </w:t>
      </w:r>
      <w:r w:rsidRPr="00A0361C" w:rsidR="00AF520D">
        <w:t xml:space="preserve">The general principles concerning this issue were restated in </w:t>
      </w:r>
      <w:proofErr w:type="spellStart"/>
      <w:r w:rsidRPr="00A0361C" w:rsidR="0010612B">
        <w:rPr>
          <w:i/>
        </w:rPr>
        <w:t>Cocchiarella</w:t>
      </w:r>
      <w:proofErr w:type="spellEnd"/>
      <w:r w:rsidRPr="00A0361C" w:rsidR="0010612B">
        <w:rPr>
          <w:i/>
        </w:rPr>
        <w:t xml:space="preserve"> v. Italy</w:t>
      </w:r>
      <w:r w:rsidRPr="00A0361C" w:rsidR="0010612B">
        <w:t xml:space="preserve"> </w:t>
      </w:r>
      <w:r w:rsidRPr="00A0361C" w:rsidR="008C53B7">
        <w:t>(</w:t>
      </w:r>
      <w:r w:rsidRPr="00A0361C" w:rsidR="0010612B">
        <w:t>[GC], no. 64886/01, ECHR 2006</w:t>
      </w:r>
      <w:r w:rsidRPr="00A0361C" w:rsidR="0010612B">
        <w:noBreakHyphen/>
        <w:t>V</w:t>
      </w:r>
      <w:r w:rsidRPr="00A0361C" w:rsidR="008C53B7">
        <w:t xml:space="preserve">). Notably, the Court observes </w:t>
      </w:r>
      <w:r w:rsidRPr="00A0361C" w:rsidR="00482E56">
        <w:t>that in length-of-proceedings cases one of the characteristics of sufficient redress, which may remove a litigant</w:t>
      </w:r>
      <w:r w:rsidRPr="00A0361C" w:rsidR="00A0361C">
        <w:t>’</w:t>
      </w:r>
      <w:r w:rsidRPr="00A0361C" w:rsidR="00482E56">
        <w:t xml:space="preserve">s victim status, relates to the amount awarded. States which, like Serbia, have opted for a remedy designed both to expedite proceedings and afford compensation are free to award amounts which - while being lower than those awarded by the Court - are still not unreasonable (see </w:t>
      </w:r>
      <w:proofErr w:type="spellStart"/>
      <w:r w:rsidRPr="00A0361C" w:rsidR="00482E56">
        <w:rPr>
          <w:i/>
        </w:rPr>
        <w:t>Cocchiarella</w:t>
      </w:r>
      <w:proofErr w:type="spellEnd"/>
      <w:r w:rsidRPr="00A0361C" w:rsidR="00482E56">
        <w:t>, cited above, §§ 96</w:t>
      </w:r>
      <w:r w:rsidRPr="00A0361C" w:rsidR="00900F8F">
        <w:t>-</w:t>
      </w:r>
      <w:r w:rsidRPr="00A0361C" w:rsidR="00482E56">
        <w:t>97).</w:t>
      </w:r>
    </w:p>
    <w:p w:rsidRPr="00A0361C" w:rsidR="00482E56" w:rsidP="00A0361C" w:rsidRDefault="00482E56">
      <w:pPr>
        <w:pStyle w:val="ECHRPara"/>
        <w:rPr>
          <w:lang w:val="en-US"/>
        </w:rPr>
      </w:pPr>
      <w:r w:rsidRPr="00A0361C">
        <w:fldChar w:fldCharType="begin"/>
      </w:r>
      <w:r w:rsidRPr="00A0361C">
        <w:instrText xml:space="preserve"> SEQ level0 \*arabic </w:instrText>
      </w:r>
      <w:r w:rsidRPr="00A0361C">
        <w:fldChar w:fldCharType="separate"/>
      </w:r>
      <w:r w:rsidRPr="00A0361C" w:rsidR="00A0361C">
        <w:rPr>
          <w:noProof/>
        </w:rPr>
        <w:t>19</w:t>
      </w:r>
      <w:r w:rsidRPr="00A0361C">
        <w:fldChar w:fldCharType="end"/>
      </w:r>
      <w:r w:rsidRPr="00A0361C">
        <w:t>.  </w:t>
      </w:r>
      <w:r w:rsidRPr="00A0361C">
        <w:rPr>
          <w:lang w:val="en-US"/>
        </w:rPr>
        <w:t>Whether the amount awarded may be regarded as reasonable falls to be assessed in the light of all the circumstances of the case. They include the duration of the proceedings in the specific case,</w:t>
      </w:r>
      <w:r w:rsidRPr="00A0361C" w:rsidR="008C53B7">
        <w:rPr>
          <w:lang w:val="en-US"/>
        </w:rPr>
        <w:t xml:space="preserve"> the number of levels of jurisdiction that examined the case, the subject matter of the case, the importance of the </w:t>
      </w:r>
      <w:r w:rsidRPr="00A0361C" w:rsidR="004612BB">
        <w:rPr>
          <w:lang w:val="en-US"/>
        </w:rPr>
        <w:t>case for the applicant on accou</w:t>
      </w:r>
      <w:r w:rsidRPr="00A0361C" w:rsidR="008C53B7">
        <w:rPr>
          <w:lang w:val="en-US"/>
        </w:rPr>
        <w:t>nt of the amount invo</w:t>
      </w:r>
      <w:r w:rsidRPr="00A0361C" w:rsidR="00EF4154">
        <w:rPr>
          <w:lang w:val="en-US"/>
        </w:rPr>
        <w:t>lv</w:t>
      </w:r>
      <w:r w:rsidRPr="00A0361C" w:rsidR="008C53B7">
        <w:rPr>
          <w:lang w:val="en-US"/>
        </w:rPr>
        <w:t>ed, whether there were delays attributable to the applicant</w:t>
      </w:r>
      <w:r w:rsidRPr="00A0361C" w:rsidR="004612BB">
        <w:rPr>
          <w:lang w:val="en-US"/>
        </w:rPr>
        <w:t xml:space="preserve">, the standard of living in the State concerned, and the fact that under national </w:t>
      </w:r>
      <w:r w:rsidRPr="00A0361C">
        <w:rPr>
          <w:lang w:val="en-US"/>
        </w:rPr>
        <w:t>systems compensation will in general be awarded and paid more promptly than if the matter fell to be decided by the Court under Article 41 of the Convention.</w:t>
      </w:r>
    </w:p>
    <w:p w:rsidRPr="00A0361C" w:rsidR="00482E56" w:rsidP="00A0361C" w:rsidRDefault="00482E56">
      <w:pPr>
        <w:pStyle w:val="ECHRPara"/>
        <w:rPr>
          <w:lang w:val="en-US"/>
        </w:rPr>
      </w:pPr>
      <w:r w:rsidRPr="00A0361C">
        <w:rPr>
          <w:lang w:val="en-US"/>
        </w:rPr>
        <w:fldChar w:fldCharType="begin"/>
      </w:r>
      <w:r w:rsidRPr="00A0361C">
        <w:rPr>
          <w:lang w:val="en-US"/>
        </w:rPr>
        <w:instrText xml:space="preserve"> SEQ level0 \*arabic </w:instrText>
      </w:r>
      <w:r w:rsidRPr="00A0361C">
        <w:rPr>
          <w:lang w:val="en-US"/>
        </w:rPr>
        <w:fldChar w:fldCharType="separate"/>
      </w:r>
      <w:r w:rsidRPr="00A0361C" w:rsidR="00A0361C">
        <w:rPr>
          <w:noProof/>
          <w:lang w:val="en-US"/>
        </w:rPr>
        <w:t>20</w:t>
      </w:r>
      <w:r w:rsidRPr="00A0361C">
        <w:rPr>
          <w:lang w:val="en-US"/>
        </w:rPr>
        <w:fldChar w:fldCharType="end"/>
      </w:r>
      <w:r w:rsidRPr="00A0361C">
        <w:rPr>
          <w:lang w:val="en-US"/>
        </w:rPr>
        <w:t>.  </w:t>
      </w:r>
      <w:r w:rsidRPr="00A0361C" w:rsidR="004612BB">
        <w:rPr>
          <w:lang w:val="en-US"/>
        </w:rPr>
        <w:t>Having regard to those criteria</w:t>
      </w:r>
      <w:r w:rsidRPr="00A0361C">
        <w:rPr>
          <w:lang w:val="en-US"/>
        </w:rPr>
        <w:t xml:space="preserve">, the Court considers that </w:t>
      </w:r>
      <w:r w:rsidRPr="00A0361C" w:rsidR="004612BB">
        <w:rPr>
          <w:lang w:val="en-US"/>
        </w:rPr>
        <w:t xml:space="preserve">the </w:t>
      </w:r>
      <w:r w:rsidRPr="00A0361C">
        <w:rPr>
          <w:lang w:val="en-US"/>
        </w:rPr>
        <w:t xml:space="preserve">sum awarded to the </w:t>
      </w:r>
      <w:r w:rsidRPr="00A0361C" w:rsidR="004612BB">
        <w:rPr>
          <w:lang w:val="en-US"/>
        </w:rPr>
        <w:t xml:space="preserve">present applicant </w:t>
      </w:r>
      <w:r w:rsidRPr="00A0361C">
        <w:rPr>
          <w:lang w:val="en-US"/>
        </w:rPr>
        <w:t xml:space="preserve">does not amount to </w:t>
      </w:r>
      <w:r w:rsidRPr="00A0361C" w:rsidR="004612BB">
        <w:rPr>
          <w:lang w:val="en-US"/>
        </w:rPr>
        <w:t>sufficient</w:t>
      </w:r>
      <w:r w:rsidRPr="00A0361C">
        <w:rPr>
          <w:lang w:val="en-US"/>
        </w:rPr>
        <w:t xml:space="preserve"> redress for the violation suffered.</w:t>
      </w:r>
    </w:p>
    <w:p w:rsidRPr="00A0361C" w:rsidR="00482E56" w:rsidP="00A0361C" w:rsidRDefault="00482E56">
      <w:pPr>
        <w:pStyle w:val="ECHRPara"/>
        <w:rPr>
          <w:lang w:val="en-US"/>
        </w:rPr>
      </w:pPr>
      <w:r w:rsidRPr="00A0361C">
        <w:rPr>
          <w:lang w:val="en-US"/>
        </w:rPr>
        <w:fldChar w:fldCharType="begin"/>
      </w:r>
      <w:r w:rsidRPr="00A0361C">
        <w:rPr>
          <w:lang w:val="en-US"/>
        </w:rPr>
        <w:instrText xml:space="preserve"> SEQ level0 \*arabic </w:instrText>
      </w:r>
      <w:r w:rsidRPr="00A0361C">
        <w:rPr>
          <w:lang w:val="en-US"/>
        </w:rPr>
        <w:fldChar w:fldCharType="separate"/>
      </w:r>
      <w:r w:rsidRPr="00A0361C" w:rsidR="00A0361C">
        <w:rPr>
          <w:noProof/>
          <w:lang w:val="en-US"/>
        </w:rPr>
        <w:t>21</w:t>
      </w:r>
      <w:r w:rsidRPr="00A0361C">
        <w:rPr>
          <w:lang w:val="en-US"/>
        </w:rPr>
        <w:fldChar w:fldCharType="end"/>
      </w:r>
      <w:r w:rsidRPr="00A0361C">
        <w:rPr>
          <w:lang w:val="en-US"/>
        </w:rPr>
        <w:t xml:space="preserve">.  The Court thus concludes that the applicant did not lose his status as a </w:t>
      </w:r>
      <w:r w:rsidRPr="00A0361C" w:rsidR="004612BB">
        <w:rPr>
          <w:lang w:val="en-US"/>
        </w:rPr>
        <w:t>“</w:t>
      </w:r>
      <w:r w:rsidRPr="00A0361C">
        <w:rPr>
          <w:lang w:val="en-US"/>
        </w:rPr>
        <w:t>victim</w:t>
      </w:r>
      <w:r w:rsidRPr="00A0361C" w:rsidR="004612BB">
        <w:rPr>
          <w:lang w:val="en-US"/>
        </w:rPr>
        <w:t>”</w:t>
      </w:r>
      <w:r w:rsidRPr="00A0361C">
        <w:rPr>
          <w:lang w:val="en-US"/>
        </w:rPr>
        <w:t xml:space="preserve"> within the meaning of Article 34 of the Convention. The Government</w:t>
      </w:r>
      <w:r w:rsidRPr="00A0361C" w:rsidR="00A0361C">
        <w:rPr>
          <w:lang w:val="en-US"/>
        </w:rPr>
        <w:t>’</w:t>
      </w:r>
      <w:r w:rsidRPr="00A0361C">
        <w:rPr>
          <w:lang w:val="en-US"/>
        </w:rPr>
        <w:t xml:space="preserve">s objection must therefore be </w:t>
      </w:r>
      <w:r w:rsidRPr="00A0361C" w:rsidR="004612BB">
        <w:rPr>
          <w:lang w:val="en-US"/>
        </w:rPr>
        <w:t>dismissed</w:t>
      </w:r>
      <w:r w:rsidRPr="00A0361C">
        <w:rPr>
          <w:lang w:val="en-US"/>
        </w:rPr>
        <w:t>.</w:t>
      </w:r>
    </w:p>
    <w:p w:rsidRPr="00A0361C" w:rsidR="00482E56" w:rsidP="00A0361C" w:rsidRDefault="00482E56">
      <w:pPr>
        <w:pStyle w:val="ECHRPara"/>
        <w:rPr>
          <w:lang w:val="en-US"/>
        </w:rPr>
      </w:pPr>
      <w:r w:rsidRPr="00A0361C">
        <w:rPr>
          <w:lang w:val="en-US"/>
        </w:rPr>
        <w:fldChar w:fldCharType="begin"/>
      </w:r>
      <w:r w:rsidRPr="00A0361C">
        <w:rPr>
          <w:lang w:val="en-US"/>
        </w:rPr>
        <w:instrText xml:space="preserve"> SEQ level0 \*arabic </w:instrText>
      </w:r>
      <w:r w:rsidRPr="00A0361C">
        <w:rPr>
          <w:lang w:val="en-US"/>
        </w:rPr>
        <w:fldChar w:fldCharType="separate"/>
      </w:r>
      <w:r w:rsidRPr="00A0361C" w:rsidR="00A0361C">
        <w:rPr>
          <w:noProof/>
          <w:lang w:val="en-US"/>
        </w:rPr>
        <w:t>22</w:t>
      </w:r>
      <w:r w:rsidRPr="00A0361C">
        <w:rPr>
          <w:lang w:val="en-US"/>
        </w:rPr>
        <w:fldChar w:fldCharType="end"/>
      </w:r>
      <w:r w:rsidRPr="00A0361C">
        <w:rPr>
          <w:lang w:val="en-US"/>
        </w:rPr>
        <w:t>.  </w:t>
      </w:r>
      <w:r w:rsidRPr="00A0361C">
        <w:t>The Court further notes that this complaint is not manifestly ill</w:t>
      </w:r>
      <w:r w:rsidRPr="00A0361C">
        <w:noBreakHyphen/>
        <w:t>founded within the meaning of Article 35 § 3 (a) of the Convention and is not inadmissible on any other grounds. It must, therefore, be declared admissible.</w:t>
      </w:r>
    </w:p>
    <w:p w:rsidRPr="00A0361C" w:rsidR="00920322" w:rsidP="00A0361C" w:rsidRDefault="00DE61E0">
      <w:pPr>
        <w:pStyle w:val="ECHRHeading2"/>
      </w:pPr>
      <w:r w:rsidRPr="00A0361C">
        <w:t>B.  Merits</w:t>
      </w:r>
    </w:p>
    <w:p w:rsidRPr="00A0361C" w:rsidR="00DE61E0" w:rsidP="00A0361C" w:rsidRDefault="00920322">
      <w:pPr>
        <w:pStyle w:val="ECHRPara"/>
      </w:pPr>
      <w:r w:rsidRPr="00A0361C">
        <w:fldChar w:fldCharType="begin"/>
      </w:r>
      <w:r w:rsidRPr="00A0361C">
        <w:instrText xml:space="preserve"> SEQ level0 \*arabic </w:instrText>
      </w:r>
      <w:r w:rsidRPr="00A0361C">
        <w:fldChar w:fldCharType="separate"/>
      </w:r>
      <w:r w:rsidRPr="00A0361C" w:rsidR="00A0361C">
        <w:rPr>
          <w:noProof/>
        </w:rPr>
        <w:t>23</w:t>
      </w:r>
      <w:r w:rsidRPr="00A0361C">
        <w:fldChar w:fldCharType="end"/>
      </w:r>
      <w:r w:rsidRPr="00A0361C">
        <w:t xml:space="preserve">.  The Court </w:t>
      </w:r>
      <w:r w:rsidRPr="00A0361C" w:rsidR="00681ADC">
        <w:t xml:space="preserve">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A0361C" w:rsidR="00681ADC">
        <w:rPr>
          <w:i/>
        </w:rPr>
        <w:t>Frydlender</w:t>
      </w:r>
      <w:proofErr w:type="spellEnd"/>
      <w:r w:rsidRPr="00A0361C" w:rsidR="00681ADC">
        <w:rPr>
          <w:i/>
        </w:rPr>
        <w:t xml:space="preserve"> v. France</w:t>
      </w:r>
      <w:r w:rsidRPr="00A0361C" w:rsidR="00681ADC">
        <w:t xml:space="preserve"> [GC], no. 30979/96, § 43, ECHR 2000-VII).</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24</w:t>
      </w:r>
      <w:r w:rsidRPr="00A0361C">
        <w:fldChar w:fldCharType="end"/>
      </w:r>
      <w:r w:rsidRPr="00A0361C" w:rsidR="00DE61E0">
        <w:t>.  The Court has frequently found violations of Article</w:t>
      </w:r>
      <w:r w:rsidRPr="00A0361C" w:rsidR="00FB2EE0">
        <w:t> </w:t>
      </w:r>
      <w:r w:rsidRPr="00A0361C" w:rsidR="00DE61E0">
        <w:t>6 §</w:t>
      </w:r>
      <w:r w:rsidRPr="00A0361C" w:rsidR="00FB2EE0">
        <w:t> </w:t>
      </w:r>
      <w:r w:rsidRPr="00A0361C" w:rsidR="00DE61E0">
        <w:t xml:space="preserve">1 of the Convention in cases raising issues similar to the one in the present case (see </w:t>
      </w:r>
      <w:proofErr w:type="spellStart"/>
      <w:r w:rsidRPr="00A0361C">
        <w:rPr>
          <w:i/>
        </w:rPr>
        <w:t>Frydlender</w:t>
      </w:r>
      <w:proofErr w:type="spellEnd"/>
      <w:r w:rsidRPr="00A0361C" w:rsidR="00DE61E0">
        <w:t>, cited above).</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25</w:t>
      </w:r>
      <w:r w:rsidRPr="00A0361C">
        <w:fldChar w:fldCharType="end"/>
      </w:r>
      <w:r w:rsidRPr="00A0361C" w:rsidR="00DE61E0">
        <w:t>.  Having examined all the material submitted to it, the Court considers that the Government have not put forward any fact or argument capable of persuading it to reach a different conclusion in the present case. Having regard to its case-law on the subject, the Court considers that in the instant case the length of the proceedings was excessive and failed to meet the “reasonable time” requirement.</w:t>
      </w:r>
    </w:p>
    <w:p w:rsidRPr="00A0361C" w:rsidR="00DE61E0" w:rsidP="00A0361C" w:rsidRDefault="00DE61E0">
      <w:pPr>
        <w:pStyle w:val="ECHRPara"/>
      </w:pPr>
      <w:r w:rsidRPr="00A0361C">
        <w:t>There has accordingly been a breach of Article</w:t>
      </w:r>
      <w:r w:rsidRPr="00A0361C" w:rsidR="00FB2EE0">
        <w:t> </w:t>
      </w:r>
      <w:r w:rsidRPr="00A0361C">
        <w:t>6 §</w:t>
      </w:r>
      <w:r w:rsidRPr="00A0361C" w:rsidR="00FB2EE0">
        <w:t> </w:t>
      </w:r>
      <w:r w:rsidRPr="00A0361C">
        <w:t>1.</w:t>
      </w:r>
    </w:p>
    <w:p w:rsidRPr="00A0361C" w:rsidR="004612BB" w:rsidP="00A0361C" w:rsidRDefault="004612BB">
      <w:pPr>
        <w:pStyle w:val="ECHRHeading1"/>
      </w:pPr>
      <w:r w:rsidRPr="00A0361C">
        <w:t>II.</w:t>
      </w:r>
      <w:proofErr w:type="gramStart"/>
      <w:r w:rsidRPr="00A0361C">
        <w:t>  OTHER</w:t>
      </w:r>
      <w:proofErr w:type="gramEnd"/>
      <w:r w:rsidRPr="00A0361C">
        <w:t xml:space="preserve"> ALLEGED VIOLATIONS OF THE CONVENTION</w:t>
      </w:r>
    </w:p>
    <w:p w:rsidRPr="00A0361C" w:rsidR="004612BB" w:rsidP="00A0361C" w:rsidRDefault="004612BB">
      <w:pPr>
        <w:pStyle w:val="ECHRPara"/>
      </w:pPr>
      <w:r w:rsidRPr="00A0361C">
        <w:fldChar w:fldCharType="begin"/>
      </w:r>
      <w:r w:rsidRPr="00A0361C">
        <w:instrText xml:space="preserve"> SEQ level0 \*arabic </w:instrText>
      </w:r>
      <w:r w:rsidRPr="00A0361C">
        <w:fldChar w:fldCharType="separate"/>
      </w:r>
      <w:r w:rsidRPr="00A0361C" w:rsidR="00A0361C">
        <w:rPr>
          <w:noProof/>
        </w:rPr>
        <w:t>26</w:t>
      </w:r>
      <w:r w:rsidRPr="00A0361C">
        <w:fldChar w:fldCharType="end"/>
      </w:r>
      <w:r w:rsidRPr="00A0361C">
        <w:t>.  </w:t>
      </w:r>
      <w:r w:rsidRPr="00A0361C" w:rsidR="001650D3">
        <w:t>T</w:t>
      </w:r>
      <w:r w:rsidRPr="00A0361C">
        <w:t>he applicant</w:t>
      </w:r>
      <w:r w:rsidRPr="00A0361C" w:rsidR="001650D3">
        <w:t xml:space="preserve"> also</w:t>
      </w:r>
      <w:r w:rsidRPr="00A0361C">
        <w:t xml:space="preserve"> invoked Articles 13 and 17 of the Convention, but those complaints are totally vague and unsubstantiated.</w:t>
      </w:r>
    </w:p>
    <w:p w:rsidRPr="00A0361C" w:rsidR="001650D3" w:rsidP="00A0361C" w:rsidRDefault="001650D3">
      <w:pPr>
        <w:pStyle w:val="ECHRPara"/>
      </w:pPr>
      <w:r w:rsidRPr="00A0361C">
        <w:fldChar w:fldCharType="begin"/>
      </w:r>
      <w:r w:rsidRPr="00A0361C">
        <w:instrText xml:space="preserve"> SEQ level0 \*arabic </w:instrText>
      </w:r>
      <w:r w:rsidRPr="00A0361C">
        <w:fldChar w:fldCharType="separate"/>
      </w:r>
      <w:r w:rsidRPr="00A0361C" w:rsidR="00A0361C">
        <w:rPr>
          <w:noProof/>
        </w:rPr>
        <w:t>27</w:t>
      </w:r>
      <w:r w:rsidRPr="00A0361C">
        <w:fldChar w:fldCharType="end"/>
      </w:r>
      <w:r w:rsidRPr="00A0361C">
        <w:t xml:space="preserve">.  It follows that this complaint is manifestly ill-founded and should be rejected in accordance with Article 35 </w:t>
      </w:r>
      <w:r w:rsidRPr="00A0361C">
        <w:rPr>
          <w:rFonts w:cstheme="minorHAnsi"/>
        </w:rPr>
        <w:t>§§</w:t>
      </w:r>
      <w:r w:rsidRPr="00A0361C">
        <w:t xml:space="preserve"> 3(a) and 4 of the Convention.</w:t>
      </w:r>
    </w:p>
    <w:p w:rsidRPr="00A0361C" w:rsidR="00DE61E0" w:rsidP="00A0361C" w:rsidRDefault="004612BB">
      <w:pPr>
        <w:pStyle w:val="ECHRHeading1"/>
      </w:pPr>
      <w:r w:rsidRPr="00A0361C">
        <w:t>I</w:t>
      </w:r>
      <w:r w:rsidRPr="00A0361C" w:rsidR="00DE61E0">
        <w:t>II</w:t>
      </w:r>
      <w:r w:rsidRPr="00A0361C" w:rsidR="00920322">
        <w:t>.</w:t>
      </w:r>
      <w:proofErr w:type="gramStart"/>
      <w:r w:rsidRPr="00A0361C" w:rsidR="00DE61E0">
        <w:t>  APPLICATION</w:t>
      </w:r>
      <w:proofErr w:type="gramEnd"/>
      <w:r w:rsidRPr="00A0361C" w:rsidR="00DE61E0">
        <w:t xml:space="preserve"> OF ARTICLE</w:t>
      </w:r>
      <w:r w:rsidRPr="00A0361C" w:rsidR="00FB2EE0">
        <w:t> </w:t>
      </w:r>
      <w:r w:rsidRPr="00A0361C" w:rsidR="00DE61E0">
        <w:t>41 OF THE CONVENTION</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28</w:t>
      </w:r>
      <w:r w:rsidRPr="00A0361C">
        <w:fldChar w:fldCharType="end"/>
      </w:r>
      <w:r w:rsidRPr="00A0361C" w:rsidR="00DE61E0">
        <w:t>.  Article</w:t>
      </w:r>
      <w:r w:rsidRPr="00A0361C" w:rsidR="00FB2EE0">
        <w:t> </w:t>
      </w:r>
      <w:r w:rsidRPr="00A0361C" w:rsidR="00DE61E0">
        <w:t>41 of the Convention provides:</w:t>
      </w:r>
    </w:p>
    <w:p w:rsidRPr="00A0361C" w:rsidR="00DE61E0" w:rsidP="00A0361C" w:rsidRDefault="00482E56">
      <w:pPr>
        <w:pStyle w:val="ECHRParaQuote"/>
        <w:keepNext/>
        <w:keepLines/>
      </w:pPr>
      <w:r w:rsidRPr="00A0361C">
        <w:t xml:space="preserve">“If </w:t>
      </w:r>
      <w:r w:rsidRPr="00A0361C" w:rsidR="00DE61E0">
        <w:t>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0361C" w:rsidR="00DE61E0" w:rsidP="00A0361C" w:rsidRDefault="00DE61E0">
      <w:pPr>
        <w:pStyle w:val="ECHRHeading2"/>
      </w:pPr>
      <w:r w:rsidRPr="00A0361C">
        <w:t>A.  Damage</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29</w:t>
      </w:r>
      <w:r w:rsidRPr="00A0361C">
        <w:fldChar w:fldCharType="end"/>
      </w:r>
      <w:r w:rsidRPr="00A0361C" w:rsidR="00DE61E0">
        <w:t xml:space="preserve">.  The applicant claimed </w:t>
      </w:r>
      <w:r w:rsidRPr="00A0361C" w:rsidR="00920322">
        <w:t>5,000</w:t>
      </w:r>
      <w:r w:rsidRPr="00A0361C" w:rsidR="00DE61E0">
        <w:t xml:space="preserve"> euros (EUR) in respect of non</w:t>
      </w:r>
      <w:r w:rsidRPr="00A0361C" w:rsidR="008E5AB8">
        <w:noBreakHyphen/>
      </w:r>
      <w:r w:rsidRPr="00A0361C" w:rsidR="00DE61E0">
        <w:t>pecuniary damage.</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30</w:t>
      </w:r>
      <w:r w:rsidRPr="00A0361C">
        <w:fldChar w:fldCharType="end"/>
      </w:r>
      <w:r w:rsidRPr="00A0361C" w:rsidR="00DE61E0">
        <w:t>.   Th</w:t>
      </w:r>
      <w:r w:rsidRPr="00A0361C" w:rsidR="00920322">
        <w:t>e Government contested the claim</w:t>
      </w:r>
      <w:r w:rsidRPr="00A0361C" w:rsidR="00DE61E0">
        <w:t>.</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31</w:t>
      </w:r>
      <w:r w:rsidRPr="00A0361C">
        <w:fldChar w:fldCharType="end"/>
      </w:r>
      <w:r w:rsidRPr="00A0361C" w:rsidR="00DE61E0">
        <w:t xml:space="preserve">.  The Court </w:t>
      </w:r>
      <w:r w:rsidRPr="00A0361C" w:rsidR="004612BB">
        <w:t>considers</w:t>
      </w:r>
      <w:r w:rsidRPr="00A0361C" w:rsidR="00920322">
        <w:t xml:space="preserve"> that the applicant </w:t>
      </w:r>
      <w:r w:rsidRPr="00A0361C" w:rsidR="004612BB">
        <w:t>must have sustained non</w:t>
      </w:r>
      <w:r w:rsidRPr="00A0361C" w:rsidR="00EF4154">
        <w:noBreakHyphen/>
      </w:r>
      <w:r w:rsidRPr="00A0361C" w:rsidR="004612BB">
        <w:t>pecuniary damage. Ruling on an equitable basis, it awards him EUR</w:t>
      </w:r>
      <w:r w:rsidRPr="00A0361C" w:rsidR="00EF4154">
        <w:t> </w:t>
      </w:r>
      <w:r w:rsidRPr="00A0361C" w:rsidR="001650D3">
        <w:t>4,800</w:t>
      </w:r>
      <w:r w:rsidRPr="00A0361C" w:rsidR="004612BB">
        <w:t xml:space="preserve"> under that head</w:t>
      </w:r>
      <w:r w:rsidRPr="00A0361C" w:rsidR="001650D3">
        <w:t>, less any amounts, which may have already been paid in that r</w:t>
      </w:r>
      <w:r w:rsidRPr="00A0361C" w:rsidR="008E5AB8">
        <w:t>egard</w:t>
      </w:r>
      <w:r w:rsidRPr="00A0361C" w:rsidR="001650D3">
        <w:t xml:space="preserve"> at the domestic level</w:t>
      </w:r>
      <w:r w:rsidRPr="00A0361C" w:rsidR="004612BB">
        <w:t>.</w:t>
      </w:r>
    </w:p>
    <w:p w:rsidRPr="00A0361C" w:rsidR="00DE61E0" w:rsidP="00A0361C" w:rsidRDefault="00DE61E0">
      <w:pPr>
        <w:pStyle w:val="ECHRHeading2"/>
      </w:pPr>
      <w:r w:rsidRPr="00A0361C">
        <w:t>B.  Costs and expenses</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32</w:t>
      </w:r>
      <w:r w:rsidRPr="00A0361C">
        <w:fldChar w:fldCharType="end"/>
      </w:r>
      <w:r w:rsidRPr="00A0361C" w:rsidR="00DE61E0">
        <w:t xml:space="preserve">.  The applicant </w:t>
      </w:r>
      <w:r w:rsidRPr="00A0361C" w:rsidR="00920322">
        <w:t xml:space="preserve">did not </w:t>
      </w:r>
      <w:r w:rsidRPr="00A0361C" w:rsidR="00AE2D1B">
        <w:t>submit a</w:t>
      </w:r>
      <w:r w:rsidRPr="00A0361C" w:rsidR="00920322">
        <w:t xml:space="preserve"> claim </w:t>
      </w:r>
      <w:r w:rsidRPr="00A0361C" w:rsidR="00AE2D1B">
        <w:t>for</w:t>
      </w:r>
      <w:r w:rsidRPr="00A0361C" w:rsidR="00920322">
        <w:t xml:space="preserve"> costs </w:t>
      </w:r>
      <w:r w:rsidRPr="00A0361C" w:rsidR="00AE2D1B">
        <w:t>and expenses</w:t>
      </w:r>
      <w:r w:rsidRPr="00A0361C" w:rsidR="004612BB">
        <w:t>.</w:t>
      </w:r>
    </w:p>
    <w:p w:rsidRPr="00A0361C" w:rsidR="00AE2D1B" w:rsidP="00A0361C" w:rsidRDefault="00AE2D1B">
      <w:pPr>
        <w:pStyle w:val="ECHRPara"/>
      </w:pPr>
      <w:r w:rsidRPr="00A0361C">
        <w:fldChar w:fldCharType="begin"/>
      </w:r>
      <w:r w:rsidRPr="00A0361C">
        <w:instrText xml:space="preserve"> SEQ level0 \*arabic </w:instrText>
      </w:r>
      <w:r w:rsidRPr="00A0361C">
        <w:fldChar w:fldCharType="separate"/>
      </w:r>
      <w:r w:rsidRPr="00A0361C" w:rsidR="00A0361C">
        <w:rPr>
          <w:noProof/>
        </w:rPr>
        <w:t>33</w:t>
      </w:r>
      <w:r w:rsidRPr="00A0361C">
        <w:fldChar w:fldCharType="end"/>
      </w:r>
      <w:r w:rsidRPr="00A0361C">
        <w:t xml:space="preserve">.  Accordingly, the Court considers that there is no call to award him </w:t>
      </w:r>
      <w:r w:rsidRPr="00A0361C" w:rsidR="004612BB">
        <w:t xml:space="preserve">any </w:t>
      </w:r>
      <w:r w:rsidRPr="00A0361C">
        <w:t>sum on that account.</w:t>
      </w:r>
    </w:p>
    <w:p w:rsidRPr="00A0361C" w:rsidR="00DE61E0" w:rsidP="00A0361C" w:rsidRDefault="00DE61E0">
      <w:pPr>
        <w:pStyle w:val="ECHRHeading2"/>
      </w:pPr>
      <w:r w:rsidRPr="00A0361C">
        <w:t>C.  Default interest</w:t>
      </w:r>
    </w:p>
    <w:p w:rsidRPr="00A0361C" w:rsidR="00DE61E0" w:rsidP="00A0361C" w:rsidRDefault="00681ADC">
      <w:pPr>
        <w:pStyle w:val="ECHRPara"/>
      </w:pPr>
      <w:r w:rsidRPr="00A0361C">
        <w:fldChar w:fldCharType="begin"/>
      </w:r>
      <w:r w:rsidRPr="00A0361C">
        <w:instrText xml:space="preserve"> SEQ level0 \*arabic </w:instrText>
      </w:r>
      <w:r w:rsidRPr="00A0361C">
        <w:fldChar w:fldCharType="separate"/>
      </w:r>
      <w:r w:rsidRPr="00A0361C" w:rsidR="00A0361C">
        <w:rPr>
          <w:noProof/>
        </w:rPr>
        <w:t>34</w:t>
      </w:r>
      <w:r w:rsidRPr="00A0361C">
        <w:fldChar w:fldCharType="end"/>
      </w:r>
      <w:r w:rsidRPr="00A0361C" w:rsidR="00DE61E0">
        <w:t>.  The Court considers it appropriate that the default interest rate should be based on the marginal lending rate of the European Central Bank, to which should be added three percentage points.</w:t>
      </w:r>
    </w:p>
    <w:p w:rsidRPr="00A0361C" w:rsidR="00DE61E0" w:rsidP="00A0361C" w:rsidRDefault="002E044C">
      <w:pPr>
        <w:pStyle w:val="ECHRTitle1"/>
      </w:pPr>
      <w:r w:rsidRPr="00A0361C">
        <w:t>FOR THESE REASONS, THE COURT</w:t>
      </w:r>
      <w:r w:rsidRPr="00A0361C" w:rsidR="00681ADC">
        <w:t>, UNANIMOUSLY,</w:t>
      </w:r>
    </w:p>
    <w:p w:rsidRPr="00A0361C" w:rsidR="00A02D3B" w:rsidP="00A0361C" w:rsidRDefault="00A02D3B">
      <w:pPr>
        <w:pStyle w:val="JuList"/>
      </w:pPr>
      <w:r w:rsidRPr="00A0361C">
        <w:t>1.  </w:t>
      </w:r>
      <w:proofErr w:type="gramStart"/>
      <w:r w:rsidRPr="00A0361C">
        <w:rPr>
          <w:i/>
        </w:rPr>
        <w:t>Declares</w:t>
      </w:r>
      <w:proofErr w:type="gramEnd"/>
      <w:r w:rsidRPr="00A0361C">
        <w:rPr>
          <w:color w:val="000000"/>
        </w:rPr>
        <w:t xml:space="preserve"> </w:t>
      </w:r>
      <w:r w:rsidRPr="00A0361C">
        <w:t xml:space="preserve">the </w:t>
      </w:r>
      <w:r w:rsidRPr="00A0361C" w:rsidR="004612BB">
        <w:t xml:space="preserve">complaint concerning the length of proceedings admissible and the remainder of the </w:t>
      </w:r>
      <w:r w:rsidRPr="00A0361C" w:rsidR="00681ADC">
        <w:t>application</w:t>
      </w:r>
      <w:r w:rsidRPr="00A0361C">
        <w:t xml:space="preserve"> </w:t>
      </w:r>
      <w:r w:rsidRPr="00A0361C" w:rsidR="004612BB">
        <w:t>in</w:t>
      </w:r>
      <w:r w:rsidRPr="00A0361C">
        <w:t>admissible;</w:t>
      </w:r>
    </w:p>
    <w:p w:rsidRPr="00A0361C" w:rsidR="00A1677C" w:rsidP="00A0361C" w:rsidRDefault="00A1677C">
      <w:pPr>
        <w:pStyle w:val="JuList"/>
        <w:ind w:left="0" w:firstLine="0"/>
      </w:pPr>
    </w:p>
    <w:p w:rsidRPr="00A0361C" w:rsidR="00DE61E0" w:rsidP="00A0361C" w:rsidRDefault="00BF22FD">
      <w:pPr>
        <w:pStyle w:val="JuList"/>
      </w:pPr>
      <w:r w:rsidRPr="00A0361C">
        <w:t>2</w:t>
      </w:r>
      <w:r w:rsidRPr="00A0361C" w:rsidR="00DE61E0">
        <w:t>.  </w:t>
      </w:r>
      <w:r w:rsidRPr="00A0361C" w:rsidR="00DE61E0">
        <w:rPr>
          <w:i/>
        </w:rPr>
        <w:t>Holds</w:t>
      </w:r>
      <w:r w:rsidRPr="00A0361C" w:rsidR="000242AC">
        <w:rPr>
          <w:color w:val="000000"/>
        </w:rPr>
        <w:t xml:space="preserve"> </w:t>
      </w:r>
      <w:r w:rsidRPr="00A0361C" w:rsidR="00DE61E0">
        <w:t>that there has been a violation of Article</w:t>
      </w:r>
      <w:r w:rsidRPr="00A0361C" w:rsidR="00481E69">
        <w:t> </w:t>
      </w:r>
      <w:r w:rsidRPr="00A0361C" w:rsidR="00DE61E0">
        <w:t>6</w:t>
      </w:r>
      <w:r w:rsidRPr="00A0361C" w:rsidR="00946E19">
        <w:t> </w:t>
      </w:r>
      <w:r w:rsidRPr="00A0361C" w:rsidR="00DE61E0">
        <w:t>§</w:t>
      </w:r>
      <w:r w:rsidRPr="00A0361C" w:rsidR="00481E69">
        <w:t> </w:t>
      </w:r>
      <w:r w:rsidRPr="00A0361C" w:rsidR="00DE61E0">
        <w:t>1 of the Convention;</w:t>
      </w:r>
    </w:p>
    <w:p w:rsidRPr="00A0361C" w:rsidR="00DE61E0" w:rsidP="00A0361C" w:rsidRDefault="00DE61E0">
      <w:pPr>
        <w:pStyle w:val="JuList"/>
      </w:pPr>
    </w:p>
    <w:p w:rsidRPr="00A0361C" w:rsidR="00BF1675" w:rsidP="00A0361C" w:rsidRDefault="00DE61E0">
      <w:pPr>
        <w:pStyle w:val="JuList"/>
        <w:rPr>
          <w:i/>
        </w:rPr>
      </w:pPr>
      <w:r w:rsidRPr="00A0361C">
        <w:t>3.  </w:t>
      </w:r>
      <w:r w:rsidRPr="00A0361C">
        <w:rPr>
          <w:i/>
        </w:rPr>
        <w:t>Holds</w:t>
      </w:r>
    </w:p>
    <w:p w:rsidRPr="00A0361C" w:rsidR="00BF22FD" w:rsidP="00A0361C" w:rsidRDefault="00BF22FD">
      <w:pPr>
        <w:pStyle w:val="JuLista"/>
      </w:pPr>
      <w:r w:rsidRPr="00A0361C">
        <w:t>(a)</w:t>
      </w:r>
      <w:r w:rsidRPr="00A0361C" w:rsidR="00A43001">
        <w:t>  </w:t>
      </w:r>
      <w:r w:rsidRPr="00A0361C" w:rsidR="00DE61E0">
        <w:t>that the respondent State is to pay the</w:t>
      </w:r>
      <w:r w:rsidRPr="00A0361C" w:rsidR="004612BB">
        <w:t xml:space="preserve"> applicant, within three months </w:t>
      </w:r>
      <w:r w:rsidRPr="00A0361C">
        <w:t xml:space="preserve">EUR </w:t>
      </w:r>
      <w:r w:rsidRPr="00A0361C" w:rsidR="001650D3">
        <w:t>4,800</w:t>
      </w:r>
      <w:r w:rsidRPr="00A0361C">
        <w:t xml:space="preserve"> (</w:t>
      </w:r>
      <w:r w:rsidRPr="00A0361C" w:rsidR="001650D3">
        <w:t>four</w:t>
      </w:r>
      <w:r w:rsidRPr="00A0361C" w:rsidR="00A1677C">
        <w:t xml:space="preserve"> thousand </w:t>
      </w:r>
      <w:r w:rsidRPr="00A0361C" w:rsidR="001650D3">
        <w:t>eight</w:t>
      </w:r>
      <w:r w:rsidRPr="00A0361C">
        <w:t xml:space="preserve"> hundred euros), plus any tax that may be chargeable, in respect of non-pecuniary damage</w:t>
      </w:r>
      <w:r w:rsidRPr="00A0361C" w:rsidR="00350DA0">
        <w:t xml:space="preserve">, less any amounts which may have already been paid to the applicant in </w:t>
      </w:r>
      <w:r w:rsidRPr="00A0361C" w:rsidR="00794288">
        <w:t>that</w:t>
      </w:r>
      <w:r w:rsidRPr="00A0361C" w:rsidR="00350DA0">
        <w:t xml:space="preserve"> regard at the domestic level</w:t>
      </w:r>
      <w:r w:rsidRPr="00A0361C">
        <w:t>;</w:t>
      </w:r>
    </w:p>
    <w:p w:rsidRPr="00A0361C" w:rsidR="00BF22FD" w:rsidP="00A0361C" w:rsidRDefault="00A43001">
      <w:pPr>
        <w:pStyle w:val="JuLista"/>
      </w:pPr>
      <w:r w:rsidRPr="00A0361C">
        <w:t>(b)  </w:t>
      </w:r>
      <w:proofErr w:type="gramStart"/>
      <w:r w:rsidRPr="00A0361C" w:rsidR="00BF22FD">
        <w:t>that</w:t>
      </w:r>
      <w:proofErr w:type="gramEnd"/>
      <w:r w:rsidRPr="00A0361C" w:rsidR="00BF22FD">
        <w:t xml:space="preserve"> the </w:t>
      </w:r>
      <w:r w:rsidRPr="00A0361C" w:rsidR="004612BB">
        <w:t xml:space="preserve">above </w:t>
      </w:r>
      <w:r w:rsidRPr="00A0361C" w:rsidR="00BF22FD">
        <w:t>amount shall be converted into the currenc</w:t>
      </w:r>
      <w:r w:rsidRPr="00A0361C" w:rsidR="002C2C71">
        <w:t>y</w:t>
      </w:r>
      <w:r w:rsidRPr="00A0361C" w:rsidR="00BF22FD">
        <w:t xml:space="preserve"> of the respondent State at the</w:t>
      </w:r>
      <w:r w:rsidRPr="00A0361C" w:rsidR="002C2C71">
        <w:t xml:space="preserve"> rate applica</w:t>
      </w:r>
      <w:r w:rsidRPr="00A0361C" w:rsidR="00BF22FD">
        <w:t>ble at the date of settlement;</w:t>
      </w:r>
    </w:p>
    <w:p w:rsidRPr="00A0361C" w:rsidR="00DE61E0" w:rsidP="00A0361C" w:rsidRDefault="00A43001">
      <w:pPr>
        <w:pStyle w:val="JuLista"/>
      </w:pPr>
      <w:r w:rsidRPr="00A0361C">
        <w:t>(c)  </w:t>
      </w:r>
      <w:r w:rsidRPr="00A0361C" w:rsidR="00BF22FD">
        <w:t>that from the expiry of the above-mentioned three months until settlement simple interest shall be payable on the above amount a</w:t>
      </w:r>
      <w:r w:rsidRPr="00A0361C" w:rsidR="004612BB">
        <w:t>t a rate equal to the marginal l</w:t>
      </w:r>
      <w:r w:rsidRPr="00A0361C" w:rsidR="00BF22FD">
        <w:t>ending rate of the European Central Bank during the default period plus three percentage points;</w:t>
      </w:r>
    </w:p>
    <w:p w:rsidRPr="00A0361C" w:rsidR="00DE61E0" w:rsidP="00A0361C" w:rsidRDefault="00DE61E0">
      <w:pPr>
        <w:pStyle w:val="JuList"/>
      </w:pPr>
    </w:p>
    <w:p w:rsidRPr="00A0361C" w:rsidR="00DE61E0" w:rsidP="00A0361C" w:rsidRDefault="00DE61E0">
      <w:pPr>
        <w:pStyle w:val="JuList"/>
      </w:pPr>
      <w:r w:rsidRPr="00A0361C">
        <w:t>4.  </w:t>
      </w:r>
      <w:r w:rsidRPr="00A0361C">
        <w:rPr>
          <w:i/>
        </w:rPr>
        <w:t>Dismisses</w:t>
      </w:r>
      <w:r w:rsidRPr="00A0361C">
        <w:rPr>
          <w:color w:val="000000"/>
        </w:rPr>
        <w:t xml:space="preserve"> </w:t>
      </w:r>
      <w:r w:rsidRPr="00A0361C">
        <w:t>the remainder of the applicant</w:t>
      </w:r>
      <w:r w:rsidRPr="00A0361C" w:rsidR="00A0361C">
        <w:t>’</w:t>
      </w:r>
      <w:r w:rsidRPr="00A0361C" w:rsidR="00681ADC">
        <w:t>s</w:t>
      </w:r>
      <w:r w:rsidRPr="00A0361C">
        <w:t xml:space="preserve"> claim for just satisfaction.</w:t>
      </w:r>
    </w:p>
    <w:p w:rsidRPr="00A0361C" w:rsidR="00DE61E0" w:rsidP="00A0361C" w:rsidRDefault="00DE61E0">
      <w:pPr>
        <w:pStyle w:val="JuParaLast"/>
      </w:pPr>
      <w:r w:rsidRPr="00A0361C">
        <w:t xml:space="preserve">Done in English, and notified in writing on </w:t>
      </w:r>
      <w:r w:rsidRPr="00A0361C" w:rsidR="00BF1675">
        <w:t>4 June 2019</w:t>
      </w:r>
      <w:r w:rsidRPr="00A0361C">
        <w:t>, pursuant to Rule</w:t>
      </w:r>
      <w:r w:rsidRPr="00A0361C" w:rsidR="00973109">
        <w:t> </w:t>
      </w:r>
      <w:r w:rsidRPr="00A0361C">
        <w:t>77</w:t>
      </w:r>
      <w:r w:rsidRPr="00A0361C" w:rsidR="00973109">
        <w:t> </w:t>
      </w:r>
      <w:r w:rsidRPr="00A0361C">
        <w:t>§§</w:t>
      </w:r>
      <w:r w:rsidRPr="00A0361C" w:rsidR="00973109">
        <w:t> </w:t>
      </w:r>
      <w:r w:rsidRPr="00A0361C">
        <w:t>2 and</w:t>
      </w:r>
      <w:r w:rsidRPr="00A0361C" w:rsidR="00FB2EE0">
        <w:t> </w:t>
      </w:r>
      <w:r w:rsidRPr="00A0361C">
        <w:t>3 of the Rules of Court.</w:t>
      </w:r>
    </w:p>
    <w:p w:rsidRPr="00A0361C" w:rsidR="00DE61E0" w:rsidP="00A0361C" w:rsidRDefault="00A54809">
      <w:pPr>
        <w:pStyle w:val="JuSigned"/>
      </w:pPr>
      <w:r w:rsidRPr="00A0361C">
        <w:tab/>
      </w:r>
      <w:proofErr w:type="spellStart"/>
      <w:r w:rsidRPr="00A0361C" w:rsidR="00681ADC">
        <w:t>Fatoş</w:t>
      </w:r>
      <w:proofErr w:type="spellEnd"/>
      <w:r w:rsidRPr="00A0361C" w:rsidR="00681ADC">
        <w:t xml:space="preserve"> </w:t>
      </w:r>
      <w:proofErr w:type="spellStart"/>
      <w:r w:rsidRPr="00A0361C" w:rsidR="00681ADC">
        <w:t>Aracı</w:t>
      </w:r>
      <w:proofErr w:type="spellEnd"/>
      <w:r w:rsidRPr="00A0361C">
        <w:tab/>
      </w:r>
      <w:r w:rsidRPr="00A0361C" w:rsidR="00BF1675">
        <w:rPr>
          <w:lang w:val="en-US"/>
        </w:rPr>
        <w:t>Georgios A. Serghides</w:t>
      </w:r>
      <w:r w:rsidRPr="00A0361C">
        <w:rPr>
          <w:szCs w:val="24"/>
        </w:rPr>
        <w:br/>
      </w:r>
      <w:r w:rsidRPr="00A0361C">
        <w:tab/>
      </w:r>
      <w:r w:rsidRPr="00A0361C" w:rsidR="00681ADC">
        <w:t xml:space="preserve">Deputy </w:t>
      </w:r>
      <w:r w:rsidRPr="00A0361C" w:rsidR="00681ADC">
        <w:rPr>
          <w:iCs/>
        </w:rPr>
        <w:t xml:space="preserve">Registrar </w:t>
      </w:r>
      <w:r w:rsidRPr="00A0361C" w:rsidR="00DE61E0">
        <w:tab/>
        <w:t>President</w:t>
      </w:r>
    </w:p>
    <w:p w:rsidRPr="00A0361C" w:rsidR="00EB447C" w:rsidP="00A0361C" w:rsidRDefault="00EB447C"/>
    <w:sectPr w:rsidRPr="00A0361C" w:rsidR="00EB447C" w:rsidSect="00BF1675">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ADC" w:rsidRPr="00B35A81" w:rsidRDefault="00681ADC" w:rsidP="000055E6">
      <w:r w:rsidRPr="00B35A81">
        <w:separator/>
      </w:r>
    </w:p>
  </w:endnote>
  <w:endnote w:type="continuationSeparator" w:id="0">
    <w:p w:rsidR="00681ADC" w:rsidRPr="00B35A81" w:rsidRDefault="00681ADC" w:rsidP="000055E6">
      <w:r w:rsidRPr="00B35A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675" w:rsidRPr="00150BFA" w:rsidRDefault="00BF1675" w:rsidP="0020718E">
    <w:pPr>
      <w:jc w:val="center"/>
    </w:pPr>
    <w:r>
      <w:rPr>
        <w:noProof/>
        <w:lang w:val="en-US" w:eastAsia="ja-JP"/>
      </w:rPr>
      <w:drawing>
        <wp:inline distT="0" distB="0" distL="0" distR="0" wp14:anchorId="7756A04E" wp14:editId="5150BABC">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F1675" w:rsidRDefault="00BF16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ADC" w:rsidRPr="00B35A81" w:rsidRDefault="00681ADC" w:rsidP="000055E6">
      <w:r w:rsidRPr="00B35A81">
        <w:separator/>
      </w:r>
    </w:p>
  </w:footnote>
  <w:footnote w:type="continuationSeparator" w:id="0">
    <w:p w:rsidR="00681ADC" w:rsidRPr="00B35A81" w:rsidRDefault="00681ADC" w:rsidP="000055E6">
      <w:r w:rsidRPr="00B35A8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84" w:rsidRPr="00BF1675" w:rsidRDefault="004D6984" w:rsidP="00BF167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675" w:rsidRPr="00A45145" w:rsidRDefault="00BF1675" w:rsidP="00A45145">
    <w:pPr>
      <w:jc w:val="center"/>
    </w:pPr>
    <w:r>
      <w:rPr>
        <w:noProof/>
        <w:lang w:val="en-US" w:eastAsia="ja-JP"/>
      </w:rPr>
      <w:drawing>
        <wp:inline distT="0" distB="0" distL="0" distR="0" wp14:anchorId="4E575199" wp14:editId="06E24B0E">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81ADC" w:rsidRDefault="00681A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675" w:rsidRPr="00B35A81" w:rsidRDefault="00BF1675" w:rsidP="00D0189E">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0361C">
      <w:rPr>
        <w:rStyle w:val="PageNumber"/>
        <w:noProof/>
        <w:szCs w:val="18"/>
      </w:rPr>
      <w:t>4</w:t>
    </w:r>
    <w:r>
      <w:rPr>
        <w:rStyle w:val="PageNumber"/>
        <w:szCs w:val="18"/>
      </w:rPr>
      <w:fldChar w:fldCharType="end"/>
    </w:r>
    <w:r w:rsidRPr="00B35A81">
      <w:tab/>
    </w:r>
    <w:r>
      <w:t xml:space="preserve">ZAJKESKOVIĆ v. SERBIA </w:t>
    </w:r>
    <w:r w:rsidRPr="00882CD5">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675" w:rsidRPr="00B35A81" w:rsidRDefault="00BF1675" w:rsidP="00D0189E">
    <w:pPr>
      <w:pStyle w:val="ECHRHeader"/>
    </w:pPr>
    <w:r w:rsidRPr="00B35A81">
      <w:tab/>
    </w:r>
    <w:r>
      <w:t xml:space="preserve">ZAJKESKOVIĆ v. SERBIA </w:t>
    </w:r>
    <w:r w:rsidRPr="00882CD5">
      <w:t>JUDGMENT</w:t>
    </w:r>
    <w:r w:rsidRPr="00B35A81">
      <w:tab/>
    </w:r>
    <w:r>
      <w:rPr>
        <w:rStyle w:val="PageNumber"/>
      </w:rPr>
      <w:fldChar w:fldCharType="begin"/>
    </w:r>
    <w:r>
      <w:rPr>
        <w:rStyle w:val="PageNumber"/>
      </w:rPr>
      <w:instrText xml:space="preserve"> PAGE </w:instrText>
    </w:r>
    <w:r>
      <w:rPr>
        <w:rStyle w:val="PageNumber"/>
      </w:rPr>
      <w:fldChar w:fldCharType="separate"/>
    </w:r>
    <w:r w:rsidR="00A0361C">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7648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521F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1E3B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A6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8685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F4E0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341D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AF4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542F8A"/>
    <w:lvl w:ilvl="0">
      <w:start w:val="1"/>
      <w:numFmt w:val="decimal"/>
      <w:pStyle w:val="ListNumber"/>
      <w:lvlText w:val="%1."/>
      <w:lvlJc w:val="left"/>
      <w:pPr>
        <w:tabs>
          <w:tab w:val="num" w:pos="360"/>
        </w:tabs>
        <w:ind w:left="360" w:hanging="360"/>
      </w:pPr>
    </w:lvl>
  </w:abstractNum>
  <w:abstractNum w:abstractNumId="9">
    <w:nsid w:val="10165EA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32A0EF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48A195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9"/>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81ADC"/>
    <w:rsid w:val="000041F8"/>
    <w:rsid w:val="000042A8"/>
    <w:rsid w:val="00004308"/>
    <w:rsid w:val="000055E6"/>
    <w:rsid w:val="00005BF0"/>
    <w:rsid w:val="00006FEE"/>
    <w:rsid w:val="00007154"/>
    <w:rsid w:val="000103AE"/>
    <w:rsid w:val="00011D69"/>
    <w:rsid w:val="00012AD3"/>
    <w:rsid w:val="00015C2D"/>
    <w:rsid w:val="00015F00"/>
    <w:rsid w:val="00022C1D"/>
    <w:rsid w:val="000242AC"/>
    <w:rsid w:val="00034987"/>
    <w:rsid w:val="00043AC8"/>
    <w:rsid w:val="00051DB4"/>
    <w:rsid w:val="000602DF"/>
    <w:rsid w:val="00061B05"/>
    <w:rsid w:val="000632D5"/>
    <w:rsid w:val="000644EE"/>
    <w:rsid w:val="000925AD"/>
    <w:rsid w:val="000A24EB"/>
    <w:rsid w:val="000B6923"/>
    <w:rsid w:val="000C2AA3"/>
    <w:rsid w:val="000C5F3C"/>
    <w:rsid w:val="000C6DCC"/>
    <w:rsid w:val="000D47AA"/>
    <w:rsid w:val="000D721F"/>
    <w:rsid w:val="000E069B"/>
    <w:rsid w:val="000E0E82"/>
    <w:rsid w:val="000E1DC5"/>
    <w:rsid w:val="000E223F"/>
    <w:rsid w:val="000E7D45"/>
    <w:rsid w:val="000F7851"/>
    <w:rsid w:val="00104E23"/>
    <w:rsid w:val="0010612B"/>
    <w:rsid w:val="00110F29"/>
    <w:rsid w:val="00111B0C"/>
    <w:rsid w:val="00120D6C"/>
    <w:rsid w:val="001257EC"/>
    <w:rsid w:val="00131F25"/>
    <w:rsid w:val="00133D33"/>
    <w:rsid w:val="00134D64"/>
    <w:rsid w:val="00135A30"/>
    <w:rsid w:val="0013612C"/>
    <w:rsid w:val="00137FF6"/>
    <w:rsid w:val="00141650"/>
    <w:rsid w:val="00141CA0"/>
    <w:rsid w:val="0016071E"/>
    <w:rsid w:val="0016217E"/>
    <w:rsid w:val="00162A12"/>
    <w:rsid w:val="00163410"/>
    <w:rsid w:val="00164137"/>
    <w:rsid w:val="001650D3"/>
    <w:rsid w:val="00166530"/>
    <w:rsid w:val="00181A66"/>
    <w:rsid w:val="001832BD"/>
    <w:rsid w:val="001943B5"/>
    <w:rsid w:val="00195134"/>
    <w:rsid w:val="001A145B"/>
    <w:rsid w:val="001A1FAB"/>
    <w:rsid w:val="001A674C"/>
    <w:rsid w:val="001B3B24"/>
    <w:rsid w:val="001C0F98"/>
    <w:rsid w:val="001C2A42"/>
    <w:rsid w:val="001C41DE"/>
    <w:rsid w:val="001C6731"/>
    <w:rsid w:val="001D5048"/>
    <w:rsid w:val="001D63ED"/>
    <w:rsid w:val="001D7348"/>
    <w:rsid w:val="001E035B"/>
    <w:rsid w:val="001E0961"/>
    <w:rsid w:val="001E3EAE"/>
    <w:rsid w:val="001E6F32"/>
    <w:rsid w:val="001F2145"/>
    <w:rsid w:val="001F3D06"/>
    <w:rsid w:val="001F6262"/>
    <w:rsid w:val="001F66FE"/>
    <w:rsid w:val="001F67B0"/>
    <w:rsid w:val="001F7B3D"/>
    <w:rsid w:val="00205F9F"/>
    <w:rsid w:val="0020655F"/>
    <w:rsid w:val="00210338"/>
    <w:rsid w:val="002115FC"/>
    <w:rsid w:val="002126FC"/>
    <w:rsid w:val="0021423C"/>
    <w:rsid w:val="00230D00"/>
    <w:rsid w:val="00231DF7"/>
    <w:rsid w:val="00231FD1"/>
    <w:rsid w:val="002339E0"/>
    <w:rsid w:val="00233CF8"/>
    <w:rsid w:val="0023575D"/>
    <w:rsid w:val="00237148"/>
    <w:rsid w:val="0024222D"/>
    <w:rsid w:val="00244B0E"/>
    <w:rsid w:val="00244F6C"/>
    <w:rsid w:val="00245916"/>
    <w:rsid w:val="00250C98"/>
    <w:rsid w:val="002532C5"/>
    <w:rsid w:val="00260C03"/>
    <w:rsid w:val="0026540E"/>
    <w:rsid w:val="00275123"/>
    <w:rsid w:val="00282240"/>
    <w:rsid w:val="002948AD"/>
    <w:rsid w:val="002A01CC"/>
    <w:rsid w:val="002A61B1"/>
    <w:rsid w:val="002A663C"/>
    <w:rsid w:val="002B444B"/>
    <w:rsid w:val="002B5887"/>
    <w:rsid w:val="002C0E27"/>
    <w:rsid w:val="002C2C71"/>
    <w:rsid w:val="002C3040"/>
    <w:rsid w:val="002C53C5"/>
    <w:rsid w:val="002D022D"/>
    <w:rsid w:val="002D24BB"/>
    <w:rsid w:val="002D6181"/>
    <w:rsid w:val="002E044C"/>
    <w:rsid w:val="002E2EEB"/>
    <w:rsid w:val="002F2AF7"/>
    <w:rsid w:val="002F7E1C"/>
    <w:rsid w:val="00301A75"/>
    <w:rsid w:val="00302F70"/>
    <w:rsid w:val="0030336F"/>
    <w:rsid w:val="0030375E"/>
    <w:rsid w:val="00312A30"/>
    <w:rsid w:val="00320F72"/>
    <w:rsid w:val="0032463E"/>
    <w:rsid w:val="003249B0"/>
    <w:rsid w:val="00326224"/>
    <w:rsid w:val="00337EE4"/>
    <w:rsid w:val="00340FFD"/>
    <w:rsid w:val="00347B85"/>
    <w:rsid w:val="003506B1"/>
    <w:rsid w:val="00350DA0"/>
    <w:rsid w:val="00356AC7"/>
    <w:rsid w:val="003609FA"/>
    <w:rsid w:val="00361CB4"/>
    <w:rsid w:val="003710C8"/>
    <w:rsid w:val="003726D0"/>
    <w:rsid w:val="003750BE"/>
    <w:rsid w:val="003802D6"/>
    <w:rsid w:val="00387B9D"/>
    <w:rsid w:val="0039364F"/>
    <w:rsid w:val="00394565"/>
    <w:rsid w:val="00396686"/>
    <w:rsid w:val="0039778E"/>
    <w:rsid w:val="003B4941"/>
    <w:rsid w:val="003C3D56"/>
    <w:rsid w:val="003C5714"/>
    <w:rsid w:val="003C6B9F"/>
    <w:rsid w:val="003C6E2A"/>
    <w:rsid w:val="003D0299"/>
    <w:rsid w:val="003E6D80"/>
    <w:rsid w:val="003F05FA"/>
    <w:rsid w:val="003F244A"/>
    <w:rsid w:val="003F2CE2"/>
    <w:rsid w:val="003F30B8"/>
    <w:rsid w:val="003F321F"/>
    <w:rsid w:val="003F4C45"/>
    <w:rsid w:val="003F5F7B"/>
    <w:rsid w:val="003F7D64"/>
    <w:rsid w:val="00414300"/>
    <w:rsid w:val="00425C67"/>
    <w:rsid w:val="00427E7A"/>
    <w:rsid w:val="00436C49"/>
    <w:rsid w:val="00445366"/>
    <w:rsid w:val="00447F5B"/>
    <w:rsid w:val="00452109"/>
    <w:rsid w:val="0045568E"/>
    <w:rsid w:val="004612BB"/>
    <w:rsid w:val="00461DB0"/>
    <w:rsid w:val="00463926"/>
    <w:rsid w:val="00463A8F"/>
    <w:rsid w:val="00464C9A"/>
    <w:rsid w:val="00472E8A"/>
    <w:rsid w:val="00474F3D"/>
    <w:rsid w:val="00477E3A"/>
    <w:rsid w:val="00481E69"/>
    <w:rsid w:val="00482E56"/>
    <w:rsid w:val="00483E5F"/>
    <w:rsid w:val="00485FF9"/>
    <w:rsid w:val="004907F0"/>
    <w:rsid w:val="0049140B"/>
    <w:rsid w:val="004923A5"/>
    <w:rsid w:val="00496BFB"/>
    <w:rsid w:val="004A15C7"/>
    <w:rsid w:val="004A5A55"/>
    <w:rsid w:val="004B013B"/>
    <w:rsid w:val="004B112B"/>
    <w:rsid w:val="004C01E4"/>
    <w:rsid w:val="004C086C"/>
    <w:rsid w:val="004C1F56"/>
    <w:rsid w:val="004C27BC"/>
    <w:rsid w:val="004C6C2B"/>
    <w:rsid w:val="004D15F3"/>
    <w:rsid w:val="004D5311"/>
    <w:rsid w:val="004D5DCC"/>
    <w:rsid w:val="004D6984"/>
    <w:rsid w:val="004F10AF"/>
    <w:rsid w:val="004F11A4"/>
    <w:rsid w:val="004F2389"/>
    <w:rsid w:val="004F304D"/>
    <w:rsid w:val="004F61BE"/>
    <w:rsid w:val="004F66B1"/>
    <w:rsid w:val="0050258B"/>
    <w:rsid w:val="00511C07"/>
    <w:rsid w:val="005173A6"/>
    <w:rsid w:val="00520BAA"/>
    <w:rsid w:val="00525208"/>
    <w:rsid w:val="005257A5"/>
    <w:rsid w:val="005264C0"/>
    <w:rsid w:val="00526A8A"/>
    <w:rsid w:val="00531DF2"/>
    <w:rsid w:val="00531E86"/>
    <w:rsid w:val="005345B7"/>
    <w:rsid w:val="005359B5"/>
    <w:rsid w:val="00541F00"/>
    <w:rsid w:val="005442EE"/>
    <w:rsid w:val="00547353"/>
    <w:rsid w:val="005474E7"/>
    <w:rsid w:val="005512A3"/>
    <w:rsid w:val="005578CE"/>
    <w:rsid w:val="00562781"/>
    <w:rsid w:val="0057271C"/>
    <w:rsid w:val="00572845"/>
    <w:rsid w:val="00592772"/>
    <w:rsid w:val="005946D5"/>
    <w:rsid w:val="0059574A"/>
    <w:rsid w:val="005A1B9B"/>
    <w:rsid w:val="005A6751"/>
    <w:rsid w:val="005B092E"/>
    <w:rsid w:val="005B152C"/>
    <w:rsid w:val="005B1EE0"/>
    <w:rsid w:val="005B2B24"/>
    <w:rsid w:val="005B4425"/>
    <w:rsid w:val="005B4B94"/>
    <w:rsid w:val="005C1C5D"/>
    <w:rsid w:val="005C3EE8"/>
    <w:rsid w:val="005C5073"/>
    <w:rsid w:val="005D22AC"/>
    <w:rsid w:val="005D34F9"/>
    <w:rsid w:val="005D4190"/>
    <w:rsid w:val="005D67A3"/>
    <w:rsid w:val="005E2988"/>
    <w:rsid w:val="005E3085"/>
    <w:rsid w:val="005F51E1"/>
    <w:rsid w:val="00611C80"/>
    <w:rsid w:val="00620692"/>
    <w:rsid w:val="006242CA"/>
    <w:rsid w:val="00627507"/>
    <w:rsid w:val="00633717"/>
    <w:rsid w:val="006344E1"/>
    <w:rsid w:val="00637248"/>
    <w:rsid w:val="00643752"/>
    <w:rsid w:val="006538BA"/>
    <w:rsid w:val="00653C66"/>
    <w:rsid w:val="006545C4"/>
    <w:rsid w:val="00661971"/>
    <w:rsid w:val="00661CE8"/>
    <w:rsid w:val="006623D9"/>
    <w:rsid w:val="00664DF1"/>
    <w:rsid w:val="0066550C"/>
    <w:rsid w:val="006716F2"/>
    <w:rsid w:val="00671DBA"/>
    <w:rsid w:val="00681ADC"/>
    <w:rsid w:val="00682BF2"/>
    <w:rsid w:val="006859CE"/>
    <w:rsid w:val="006859D3"/>
    <w:rsid w:val="00691270"/>
    <w:rsid w:val="00694BA8"/>
    <w:rsid w:val="006A037C"/>
    <w:rsid w:val="006A36F4"/>
    <w:rsid w:val="006A406F"/>
    <w:rsid w:val="006A5D3A"/>
    <w:rsid w:val="006A79AF"/>
    <w:rsid w:val="006B2773"/>
    <w:rsid w:val="006C23D4"/>
    <w:rsid w:val="006C7BB0"/>
    <w:rsid w:val="006D028D"/>
    <w:rsid w:val="006D23C4"/>
    <w:rsid w:val="006D3237"/>
    <w:rsid w:val="006D4B81"/>
    <w:rsid w:val="006E29B1"/>
    <w:rsid w:val="006E2E37"/>
    <w:rsid w:val="006E3CF1"/>
    <w:rsid w:val="006E7E80"/>
    <w:rsid w:val="006F48CA"/>
    <w:rsid w:val="006F64DD"/>
    <w:rsid w:val="0070100D"/>
    <w:rsid w:val="00715127"/>
    <w:rsid w:val="00715E8E"/>
    <w:rsid w:val="00723580"/>
    <w:rsid w:val="00723755"/>
    <w:rsid w:val="0073136C"/>
    <w:rsid w:val="00731F0F"/>
    <w:rsid w:val="00733250"/>
    <w:rsid w:val="007350E0"/>
    <w:rsid w:val="00741404"/>
    <w:rsid w:val="007449E5"/>
    <w:rsid w:val="00747FF0"/>
    <w:rsid w:val="00764D4E"/>
    <w:rsid w:val="00765A1F"/>
    <w:rsid w:val="00775B6D"/>
    <w:rsid w:val="00776D68"/>
    <w:rsid w:val="007850EE"/>
    <w:rsid w:val="00785B95"/>
    <w:rsid w:val="00790E96"/>
    <w:rsid w:val="007910FA"/>
    <w:rsid w:val="00793366"/>
    <w:rsid w:val="00794288"/>
    <w:rsid w:val="007A716F"/>
    <w:rsid w:val="007B270A"/>
    <w:rsid w:val="007C0695"/>
    <w:rsid w:val="007C419A"/>
    <w:rsid w:val="007C4CC8"/>
    <w:rsid w:val="007C5426"/>
    <w:rsid w:val="007C5798"/>
    <w:rsid w:val="007D4832"/>
    <w:rsid w:val="007D61D9"/>
    <w:rsid w:val="007E21B2"/>
    <w:rsid w:val="007E2C4E"/>
    <w:rsid w:val="007E5E77"/>
    <w:rsid w:val="007F1905"/>
    <w:rsid w:val="00802C64"/>
    <w:rsid w:val="008047BC"/>
    <w:rsid w:val="00805E52"/>
    <w:rsid w:val="008061D0"/>
    <w:rsid w:val="008062C2"/>
    <w:rsid w:val="00810B38"/>
    <w:rsid w:val="008204C7"/>
    <w:rsid w:val="00820992"/>
    <w:rsid w:val="00823602"/>
    <w:rsid w:val="008255F5"/>
    <w:rsid w:val="0082561B"/>
    <w:rsid w:val="0083014E"/>
    <w:rsid w:val="0083214A"/>
    <w:rsid w:val="00834220"/>
    <w:rsid w:val="00841B85"/>
    <w:rsid w:val="00845723"/>
    <w:rsid w:val="00851EF9"/>
    <w:rsid w:val="008574C4"/>
    <w:rsid w:val="008577FD"/>
    <w:rsid w:val="00860B03"/>
    <w:rsid w:val="0086497A"/>
    <w:rsid w:val="008713A1"/>
    <w:rsid w:val="008754AB"/>
    <w:rsid w:val="0088060C"/>
    <w:rsid w:val="00893576"/>
    <w:rsid w:val="00893E73"/>
    <w:rsid w:val="008A69F2"/>
    <w:rsid w:val="008A7883"/>
    <w:rsid w:val="008B02DC"/>
    <w:rsid w:val="008B57CE"/>
    <w:rsid w:val="008B62C5"/>
    <w:rsid w:val="008C26DE"/>
    <w:rsid w:val="008C53B7"/>
    <w:rsid w:val="008D2225"/>
    <w:rsid w:val="008D3300"/>
    <w:rsid w:val="008D4752"/>
    <w:rsid w:val="008D78F3"/>
    <w:rsid w:val="008E271C"/>
    <w:rsid w:val="008E418E"/>
    <w:rsid w:val="008E5AB8"/>
    <w:rsid w:val="008E5BC6"/>
    <w:rsid w:val="008E6A25"/>
    <w:rsid w:val="008F5193"/>
    <w:rsid w:val="00900F8F"/>
    <w:rsid w:val="009013A7"/>
    <w:rsid w:val="009017FB"/>
    <w:rsid w:val="009017FC"/>
    <w:rsid w:val="0090506B"/>
    <w:rsid w:val="009050C9"/>
    <w:rsid w:val="009066FC"/>
    <w:rsid w:val="009140A3"/>
    <w:rsid w:val="009144A2"/>
    <w:rsid w:val="0091510C"/>
    <w:rsid w:val="00920322"/>
    <w:rsid w:val="009245E6"/>
    <w:rsid w:val="009259AC"/>
    <w:rsid w:val="00926F38"/>
    <w:rsid w:val="00934144"/>
    <w:rsid w:val="00934301"/>
    <w:rsid w:val="00936CD1"/>
    <w:rsid w:val="00941747"/>
    <w:rsid w:val="00941EFB"/>
    <w:rsid w:val="00943304"/>
    <w:rsid w:val="00946E19"/>
    <w:rsid w:val="00947AFB"/>
    <w:rsid w:val="00951D7D"/>
    <w:rsid w:val="009630C7"/>
    <w:rsid w:val="00972B55"/>
    <w:rsid w:val="00973109"/>
    <w:rsid w:val="009743B7"/>
    <w:rsid w:val="00977B79"/>
    <w:rsid w:val="0098228B"/>
    <w:rsid w:val="009828DA"/>
    <w:rsid w:val="00985BAB"/>
    <w:rsid w:val="0098725D"/>
    <w:rsid w:val="00993008"/>
    <w:rsid w:val="009B1B5F"/>
    <w:rsid w:val="009B6673"/>
    <w:rsid w:val="009C191B"/>
    <w:rsid w:val="009C2BD6"/>
    <w:rsid w:val="009E1F32"/>
    <w:rsid w:val="009E46E2"/>
    <w:rsid w:val="009E776C"/>
    <w:rsid w:val="00A01F8B"/>
    <w:rsid w:val="00A02D3B"/>
    <w:rsid w:val="00A0361C"/>
    <w:rsid w:val="00A10112"/>
    <w:rsid w:val="00A1677C"/>
    <w:rsid w:val="00A1726E"/>
    <w:rsid w:val="00A204CF"/>
    <w:rsid w:val="00A23D49"/>
    <w:rsid w:val="00A26026"/>
    <w:rsid w:val="00A27004"/>
    <w:rsid w:val="00A30C29"/>
    <w:rsid w:val="00A34DD6"/>
    <w:rsid w:val="00A3532B"/>
    <w:rsid w:val="00A36819"/>
    <w:rsid w:val="00A36989"/>
    <w:rsid w:val="00A43001"/>
    <w:rsid w:val="00A43628"/>
    <w:rsid w:val="00A54192"/>
    <w:rsid w:val="00A54809"/>
    <w:rsid w:val="00A6035E"/>
    <w:rsid w:val="00A6144C"/>
    <w:rsid w:val="00A63CC6"/>
    <w:rsid w:val="00A66617"/>
    <w:rsid w:val="00A671F8"/>
    <w:rsid w:val="00A673A4"/>
    <w:rsid w:val="00A724AE"/>
    <w:rsid w:val="00A73329"/>
    <w:rsid w:val="00A82359"/>
    <w:rsid w:val="00A865D2"/>
    <w:rsid w:val="00A94C20"/>
    <w:rsid w:val="00AA227F"/>
    <w:rsid w:val="00AA3BC7"/>
    <w:rsid w:val="00AA754A"/>
    <w:rsid w:val="00AB099E"/>
    <w:rsid w:val="00AB180F"/>
    <w:rsid w:val="00AB4328"/>
    <w:rsid w:val="00AC7CC4"/>
    <w:rsid w:val="00AE0A2E"/>
    <w:rsid w:val="00AE2D1B"/>
    <w:rsid w:val="00AE354C"/>
    <w:rsid w:val="00AE3905"/>
    <w:rsid w:val="00AF2C8B"/>
    <w:rsid w:val="00AF4B07"/>
    <w:rsid w:val="00AF520D"/>
    <w:rsid w:val="00AF6186"/>
    <w:rsid w:val="00AF6511"/>
    <w:rsid w:val="00AF7969"/>
    <w:rsid w:val="00AF7A3A"/>
    <w:rsid w:val="00B13592"/>
    <w:rsid w:val="00B160DB"/>
    <w:rsid w:val="00B20836"/>
    <w:rsid w:val="00B235BB"/>
    <w:rsid w:val="00B27A44"/>
    <w:rsid w:val="00B30BBF"/>
    <w:rsid w:val="00B33C03"/>
    <w:rsid w:val="00B35A81"/>
    <w:rsid w:val="00B44E56"/>
    <w:rsid w:val="00B46543"/>
    <w:rsid w:val="00B47D33"/>
    <w:rsid w:val="00B50C7A"/>
    <w:rsid w:val="00B52BE0"/>
    <w:rsid w:val="00B54133"/>
    <w:rsid w:val="00B701ED"/>
    <w:rsid w:val="00B8086C"/>
    <w:rsid w:val="00B861B4"/>
    <w:rsid w:val="00B865E3"/>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D3880"/>
    <w:rsid w:val="00BE14E3"/>
    <w:rsid w:val="00BE29DB"/>
    <w:rsid w:val="00BE3774"/>
    <w:rsid w:val="00BE41E5"/>
    <w:rsid w:val="00BF1675"/>
    <w:rsid w:val="00BF22FD"/>
    <w:rsid w:val="00BF4109"/>
    <w:rsid w:val="00BF4CC3"/>
    <w:rsid w:val="00C054C7"/>
    <w:rsid w:val="00C057B5"/>
    <w:rsid w:val="00C22687"/>
    <w:rsid w:val="00C3194F"/>
    <w:rsid w:val="00C32AE4"/>
    <w:rsid w:val="00C32E4D"/>
    <w:rsid w:val="00C333A0"/>
    <w:rsid w:val="00C36A81"/>
    <w:rsid w:val="00C41974"/>
    <w:rsid w:val="00C438F3"/>
    <w:rsid w:val="00C472E4"/>
    <w:rsid w:val="00C53F4A"/>
    <w:rsid w:val="00C54125"/>
    <w:rsid w:val="00C55B54"/>
    <w:rsid w:val="00C6098E"/>
    <w:rsid w:val="00C6152C"/>
    <w:rsid w:val="00C72A42"/>
    <w:rsid w:val="00C74810"/>
    <w:rsid w:val="00C80D18"/>
    <w:rsid w:val="00C87234"/>
    <w:rsid w:val="00C90D68"/>
    <w:rsid w:val="00C939FE"/>
    <w:rsid w:val="00C94E9A"/>
    <w:rsid w:val="00CA4BDA"/>
    <w:rsid w:val="00CB1F66"/>
    <w:rsid w:val="00CB2951"/>
    <w:rsid w:val="00CB5BD7"/>
    <w:rsid w:val="00CD282B"/>
    <w:rsid w:val="00CD4C35"/>
    <w:rsid w:val="00CD7369"/>
    <w:rsid w:val="00CE0B0E"/>
    <w:rsid w:val="00CE3831"/>
    <w:rsid w:val="00D00ABB"/>
    <w:rsid w:val="00D0189E"/>
    <w:rsid w:val="00D02EEC"/>
    <w:rsid w:val="00D03551"/>
    <w:rsid w:val="00D06A63"/>
    <w:rsid w:val="00D07E0E"/>
    <w:rsid w:val="00D11478"/>
    <w:rsid w:val="00D15ED0"/>
    <w:rsid w:val="00D21B3E"/>
    <w:rsid w:val="00D21FED"/>
    <w:rsid w:val="00D24251"/>
    <w:rsid w:val="00D27993"/>
    <w:rsid w:val="00D343E2"/>
    <w:rsid w:val="00D361A2"/>
    <w:rsid w:val="00D44C2E"/>
    <w:rsid w:val="00D45414"/>
    <w:rsid w:val="00D454B7"/>
    <w:rsid w:val="00D46837"/>
    <w:rsid w:val="00D566BD"/>
    <w:rsid w:val="00D57A4D"/>
    <w:rsid w:val="00D60AA7"/>
    <w:rsid w:val="00D6435F"/>
    <w:rsid w:val="00D66777"/>
    <w:rsid w:val="00D75E28"/>
    <w:rsid w:val="00D772C2"/>
    <w:rsid w:val="00D8008E"/>
    <w:rsid w:val="00D82C45"/>
    <w:rsid w:val="00D908A8"/>
    <w:rsid w:val="00D977B6"/>
    <w:rsid w:val="00DA4A31"/>
    <w:rsid w:val="00DA7B04"/>
    <w:rsid w:val="00DB36C2"/>
    <w:rsid w:val="00DB6EEA"/>
    <w:rsid w:val="00DC169B"/>
    <w:rsid w:val="00DC2AB9"/>
    <w:rsid w:val="00DC48B4"/>
    <w:rsid w:val="00DC63F0"/>
    <w:rsid w:val="00DD6B17"/>
    <w:rsid w:val="00DD6EE5"/>
    <w:rsid w:val="00DE386C"/>
    <w:rsid w:val="00DE4D35"/>
    <w:rsid w:val="00DE61E0"/>
    <w:rsid w:val="00DF098B"/>
    <w:rsid w:val="00DF11C4"/>
    <w:rsid w:val="00DF210C"/>
    <w:rsid w:val="00DF4B6A"/>
    <w:rsid w:val="00E02C09"/>
    <w:rsid w:val="00E04D59"/>
    <w:rsid w:val="00E060E7"/>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5400"/>
    <w:rsid w:val="00E760EB"/>
    <w:rsid w:val="00E765F8"/>
    <w:rsid w:val="00E76D47"/>
    <w:rsid w:val="00E849F7"/>
    <w:rsid w:val="00E90302"/>
    <w:rsid w:val="00E97396"/>
    <w:rsid w:val="00EA185E"/>
    <w:rsid w:val="00EA51B0"/>
    <w:rsid w:val="00EA592A"/>
    <w:rsid w:val="00EB14E4"/>
    <w:rsid w:val="00EB32A5"/>
    <w:rsid w:val="00EB34ED"/>
    <w:rsid w:val="00EB447C"/>
    <w:rsid w:val="00EB7BE0"/>
    <w:rsid w:val="00EC315E"/>
    <w:rsid w:val="00ED077C"/>
    <w:rsid w:val="00ED1190"/>
    <w:rsid w:val="00ED6544"/>
    <w:rsid w:val="00EE0277"/>
    <w:rsid w:val="00EE3E00"/>
    <w:rsid w:val="00EE4B7E"/>
    <w:rsid w:val="00EE5DD2"/>
    <w:rsid w:val="00EF4154"/>
    <w:rsid w:val="00F0049F"/>
    <w:rsid w:val="00F00A79"/>
    <w:rsid w:val="00F00E86"/>
    <w:rsid w:val="00F04A5D"/>
    <w:rsid w:val="00F07C1E"/>
    <w:rsid w:val="00F105DB"/>
    <w:rsid w:val="00F132BC"/>
    <w:rsid w:val="00F13D80"/>
    <w:rsid w:val="00F16AAA"/>
    <w:rsid w:val="00F21161"/>
    <w:rsid w:val="00F218EF"/>
    <w:rsid w:val="00F21BC7"/>
    <w:rsid w:val="00F266A2"/>
    <w:rsid w:val="00F32269"/>
    <w:rsid w:val="00F33C4F"/>
    <w:rsid w:val="00F35CA5"/>
    <w:rsid w:val="00F47654"/>
    <w:rsid w:val="00F56A6F"/>
    <w:rsid w:val="00F5709C"/>
    <w:rsid w:val="00F64EF1"/>
    <w:rsid w:val="00F74B33"/>
    <w:rsid w:val="00F8765F"/>
    <w:rsid w:val="00F90767"/>
    <w:rsid w:val="00F91520"/>
    <w:rsid w:val="00FA685B"/>
    <w:rsid w:val="00FB0C01"/>
    <w:rsid w:val="00FB0F60"/>
    <w:rsid w:val="00FB2EE0"/>
    <w:rsid w:val="00FB4952"/>
    <w:rsid w:val="00FC11A0"/>
    <w:rsid w:val="00FC18F2"/>
    <w:rsid w:val="00FC39E5"/>
    <w:rsid w:val="00FC3A78"/>
    <w:rsid w:val="00FD1005"/>
    <w:rsid w:val="00FD6C75"/>
    <w:rsid w:val="00FE71B3"/>
    <w:rsid w:val="00FF0BF1"/>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361C"/>
    <w:pPr>
      <w:jc w:val="both"/>
    </w:pPr>
    <w:rPr>
      <w:rFonts w:eastAsiaTheme="minorEastAsia"/>
      <w:sz w:val="24"/>
      <w:lang w:val="en-GB"/>
    </w:rPr>
  </w:style>
  <w:style w:type="paragraph" w:styleId="Heading1">
    <w:name w:val="heading 1"/>
    <w:basedOn w:val="Normal"/>
    <w:next w:val="Normal"/>
    <w:link w:val="Heading1Char"/>
    <w:uiPriority w:val="99"/>
    <w:semiHidden/>
    <w:rsid w:val="008B62C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B62C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B62C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B62C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0361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B62C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0361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0361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0361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B62C5"/>
    <w:rPr>
      <w:rFonts w:ascii="Tahoma" w:hAnsi="Tahoma" w:cs="Tahoma"/>
      <w:sz w:val="16"/>
      <w:szCs w:val="16"/>
    </w:rPr>
  </w:style>
  <w:style w:type="character" w:customStyle="1" w:styleId="BalloonTextChar">
    <w:name w:val="Balloon Text Char"/>
    <w:basedOn w:val="DefaultParagraphFont"/>
    <w:link w:val="BalloonText"/>
    <w:uiPriority w:val="99"/>
    <w:semiHidden/>
    <w:rsid w:val="008B62C5"/>
    <w:rPr>
      <w:rFonts w:ascii="Tahoma" w:eastAsiaTheme="minorEastAsia" w:hAnsi="Tahoma" w:cs="Tahoma"/>
      <w:sz w:val="16"/>
      <w:szCs w:val="16"/>
      <w:lang w:val="en-GB"/>
    </w:rPr>
  </w:style>
  <w:style w:type="character" w:styleId="BookTitle">
    <w:name w:val="Book Title"/>
    <w:uiPriority w:val="99"/>
    <w:semiHidden/>
    <w:qFormat/>
    <w:rsid w:val="00A0361C"/>
    <w:rPr>
      <w:i/>
      <w:iCs/>
      <w:smallCaps/>
      <w:spacing w:val="5"/>
    </w:rPr>
  </w:style>
  <w:style w:type="paragraph" w:customStyle="1" w:styleId="ECHRHeader">
    <w:name w:val="ECHR_Header"/>
    <w:aliases w:val="Ju_Header"/>
    <w:basedOn w:val="Header"/>
    <w:uiPriority w:val="4"/>
    <w:qFormat/>
    <w:rsid w:val="00A0361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B62C5"/>
    <w:pPr>
      <w:jc w:val="left"/>
    </w:pPr>
    <w:rPr>
      <w:sz w:val="8"/>
    </w:rPr>
  </w:style>
  <w:style w:type="character" w:styleId="Strong">
    <w:name w:val="Strong"/>
    <w:uiPriority w:val="99"/>
    <w:semiHidden/>
    <w:qFormat/>
    <w:rsid w:val="00A0361C"/>
    <w:rPr>
      <w:b/>
      <w:bCs/>
    </w:rPr>
  </w:style>
  <w:style w:type="paragraph" w:styleId="NoSpacing">
    <w:name w:val="No Spacing"/>
    <w:basedOn w:val="Normal"/>
    <w:link w:val="NoSpacingChar"/>
    <w:semiHidden/>
    <w:qFormat/>
    <w:rsid w:val="00A0361C"/>
    <w:rPr>
      <w:sz w:val="22"/>
      <w:lang w:val="en-US"/>
    </w:rPr>
  </w:style>
  <w:style w:type="character" w:customStyle="1" w:styleId="NoSpacingChar">
    <w:name w:val="No Spacing Char"/>
    <w:basedOn w:val="DefaultParagraphFont"/>
    <w:link w:val="NoSpacing"/>
    <w:semiHidden/>
    <w:rsid w:val="00A0361C"/>
    <w:rPr>
      <w:rFonts w:eastAsiaTheme="minorEastAsia"/>
    </w:rPr>
  </w:style>
  <w:style w:type="paragraph" w:customStyle="1" w:styleId="ECHRFooterLine">
    <w:name w:val="ECHR_Footer_Line"/>
    <w:aliases w:val="Footer_Line"/>
    <w:basedOn w:val="Normal"/>
    <w:next w:val="ECHRFooter"/>
    <w:uiPriority w:val="57"/>
    <w:semiHidden/>
    <w:rsid w:val="008B62C5"/>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A0361C"/>
    <w:pPr>
      <w:numPr>
        <w:numId w:val="20"/>
      </w:numPr>
      <w:jc w:val="left"/>
    </w:pPr>
    <w:rPr>
      <w:b/>
    </w:rPr>
  </w:style>
  <w:style w:type="paragraph" w:customStyle="1" w:styleId="OpiPara">
    <w:name w:val="Opi_Para"/>
    <w:basedOn w:val="ECHRPara"/>
    <w:uiPriority w:val="46"/>
    <w:qFormat/>
    <w:rsid w:val="00A0361C"/>
  </w:style>
  <w:style w:type="paragraph" w:customStyle="1" w:styleId="JuParaSub">
    <w:name w:val="Ju_Para_Sub"/>
    <w:basedOn w:val="ECHRPara"/>
    <w:uiPriority w:val="13"/>
    <w:qFormat/>
    <w:rsid w:val="00A0361C"/>
    <w:pPr>
      <w:ind w:left="284"/>
    </w:pPr>
  </w:style>
  <w:style w:type="paragraph" w:customStyle="1" w:styleId="ECHRTitleCentre3">
    <w:name w:val="ECHR_Title_Centre_3"/>
    <w:aliases w:val="Ju_H_Article"/>
    <w:basedOn w:val="Normal"/>
    <w:next w:val="ECHRParaQuote"/>
    <w:uiPriority w:val="27"/>
    <w:qFormat/>
    <w:rsid w:val="00A0361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0361C"/>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0361C"/>
  </w:style>
  <w:style w:type="paragraph" w:customStyle="1" w:styleId="OpiQuot">
    <w:name w:val="Opi_Quot"/>
    <w:basedOn w:val="ECHRParaQuote"/>
    <w:uiPriority w:val="48"/>
    <w:qFormat/>
    <w:rsid w:val="00A0361C"/>
  </w:style>
  <w:style w:type="paragraph" w:customStyle="1" w:styleId="OpiQuotSub">
    <w:name w:val="Opi_Quot_Sub"/>
    <w:basedOn w:val="JuQuotSub"/>
    <w:uiPriority w:val="49"/>
    <w:qFormat/>
    <w:rsid w:val="00A0361C"/>
  </w:style>
  <w:style w:type="paragraph" w:customStyle="1" w:styleId="ECHRTitleCentre2">
    <w:name w:val="ECHR_Title_Centre_2"/>
    <w:aliases w:val="Dec_H_Case"/>
    <w:basedOn w:val="Normal"/>
    <w:next w:val="ECHRPara"/>
    <w:uiPriority w:val="8"/>
    <w:qFormat/>
    <w:rsid w:val="00A0361C"/>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A0361C"/>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0361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0361C"/>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A0361C"/>
    <w:pPr>
      <w:ind w:left="567"/>
    </w:pPr>
  </w:style>
  <w:style w:type="paragraph" w:customStyle="1" w:styleId="ECHRHeading3">
    <w:name w:val="ECHR_Heading_3"/>
    <w:aliases w:val="Ju_H_1."/>
    <w:basedOn w:val="Heading3"/>
    <w:next w:val="ECHRPara"/>
    <w:uiPriority w:val="21"/>
    <w:qFormat/>
    <w:rsid w:val="00A0361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0361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0361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0361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0361C"/>
    <w:pPr>
      <w:keepNext/>
      <w:keepLines/>
      <w:spacing w:before="240" w:after="120"/>
      <w:ind w:left="1236"/>
    </w:pPr>
    <w:rPr>
      <w:sz w:val="20"/>
      <w:lang w:val="en-GB"/>
    </w:rPr>
  </w:style>
  <w:style w:type="paragraph" w:customStyle="1" w:styleId="JuInitialled">
    <w:name w:val="Ju_Initialled"/>
    <w:basedOn w:val="Normal"/>
    <w:uiPriority w:val="31"/>
    <w:qFormat/>
    <w:rsid w:val="00A0361C"/>
    <w:pPr>
      <w:tabs>
        <w:tab w:val="center" w:pos="6407"/>
      </w:tabs>
      <w:spacing w:before="720"/>
      <w:jc w:val="right"/>
    </w:pPr>
  </w:style>
  <w:style w:type="paragraph" w:customStyle="1" w:styleId="OpiHA">
    <w:name w:val="Opi_H_A"/>
    <w:basedOn w:val="ECHRHeading1"/>
    <w:next w:val="OpiPara"/>
    <w:uiPriority w:val="41"/>
    <w:qFormat/>
    <w:rsid w:val="00A0361C"/>
    <w:pPr>
      <w:tabs>
        <w:tab w:val="clear" w:pos="357"/>
      </w:tabs>
      <w:outlineLvl w:val="1"/>
    </w:pPr>
    <w:rPr>
      <w:b/>
    </w:rPr>
  </w:style>
  <w:style w:type="paragraph" w:styleId="Header">
    <w:name w:val="header"/>
    <w:basedOn w:val="Normal"/>
    <w:link w:val="HeaderChar"/>
    <w:uiPriority w:val="57"/>
    <w:semiHidden/>
    <w:rsid w:val="008B62C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B62C5"/>
    <w:rPr>
      <w:sz w:val="24"/>
      <w:lang w:val="en-GB"/>
    </w:rPr>
  </w:style>
  <w:style w:type="character" w:customStyle="1" w:styleId="Heading1Char">
    <w:name w:val="Heading 1 Char"/>
    <w:basedOn w:val="DefaultParagraphFont"/>
    <w:link w:val="Heading1"/>
    <w:uiPriority w:val="99"/>
    <w:semiHidden/>
    <w:rsid w:val="008B62C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0361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0361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B62C5"/>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A0361C"/>
    <w:rPr>
      <w:caps w:val="0"/>
      <w:smallCaps/>
    </w:rPr>
  </w:style>
  <w:style w:type="paragraph" w:customStyle="1" w:styleId="OpiTranslation">
    <w:name w:val="Opi_Translation"/>
    <w:basedOn w:val="Normal"/>
    <w:next w:val="OpiPara"/>
    <w:uiPriority w:val="40"/>
    <w:qFormat/>
    <w:rsid w:val="00A0361C"/>
    <w:pPr>
      <w:jc w:val="center"/>
      <w:outlineLvl w:val="0"/>
    </w:pPr>
    <w:rPr>
      <w:i/>
    </w:rPr>
  </w:style>
  <w:style w:type="character" w:customStyle="1" w:styleId="Heading3Char">
    <w:name w:val="Heading 3 Char"/>
    <w:basedOn w:val="DefaultParagraphFont"/>
    <w:link w:val="Heading3"/>
    <w:uiPriority w:val="99"/>
    <w:semiHidden/>
    <w:rsid w:val="008B62C5"/>
    <w:rPr>
      <w:rFonts w:asciiTheme="majorHAnsi" w:eastAsiaTheme="majorEastAsia" w:hAnsiTheme="majorHAnsi" w:cstheme="majorBidi"/>
      <w:b/>
      <w:bCs/>
      <w:color w:val="5F5F5F"/>
      <w:sz w:val="24"/>
      <w:lang w:val="en-GB"/>
    </w:rPr>
  </w:style>
  <w:style w:type="paragraph" w:customStyle="1" w:styleId="ECHRDecisionBody">
    <w:name w:val="ECHR_Decision_Body"/>
    <w:aliases w:val="Ju_Judges"/>
    <w:basedOn w:val="Normal"/>
    <w:uiPriority w:val="11"/>
    <w:qFormat/>
    <w:rsid w:val="00A0361C"/>
    <w:pPr>
      <w:tabs>
        <w:tab w:val="left" w:pos="567"/>
        <w:tab w:val="left" w:pos="1134"/>
      </w:tabs>
      <w:jc w:val="left"/>
    </w:pPr>
  </w:style>
  <w:style w:type="paragraph" w:customStyle="1" w:styleId="ECHRPara">
    <w:name w:val="ECHR_Para"/>
    <w:aliases w:val="Ju_Para,Para"/>
    <w:basedOn w:val="Normal"/>
    <w:link w:val="ECHRParaChar"/>
    <w:uiPriority w:val="12"/>
    <w:qFormat/>
    <w:rsid w:val="00A0361C"/>
    <w:pPr>
      <w:ind w:firstLine="284"/>
    </w:pPr>
  </w:style>
  <w:style w:type="character" w:customStyle="1" w:styleId="Heading4Char">
    <w:name w:val="Heading 4 Char"/>
    <w:basedOn w:val="DefaultParagraphFont"/>
    <w:link w:val="Heading4"/>
    <w:uiPriority w:val="99"/>
    <w:semiHidden/>
    <w:rsid w:val="008B62C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A0361C"/>
    <w:pPr>
      <w:ind w:left="340" w:hanging="340"/>
    </w:pPr>
  </w:style>
  <w:style w:type="character" w:customStyle="1" w:styleId="Heading5Char">
    <w:name w:val="Heading 5 Char"/>
    <w:basedOn w:val="DefaultParagraphFont"/>
    <w:link w:val="Heading5"/>
    <w:uiPriority w:val="99"/>
    <w:semiHidden/>
    <w:rsid w:val="00A0361C"/>
    <w:rPr>
      <w:rFonts w:asciiTheme="majorHAnsi" w:eastAsiaTheme="majorEastAsia" w:hAnsiTheme="majorHAnsi" w:cstheme="majorBidi"/>
      <w:b/>
      <w:bCs/>
      <w:color w:val="808080"/>
    </w:rPr>
  </w:style>
  <w:style w:type="paragraph" w:customStyle="1" w:styleId="JuSigned">
    <w:name w:val="Ju_Signed"/>
    <w:basedOn w:val="Normal"/>
    <w:next w:val="JuParaLast"/>
    <w:uiPriority w:val="32"/>
    <w:qFormat/>
    <w:rsid w:val="00A0361C"/>
    <w:pPr>
      <w:tabs>
        <w:tab w:val="center" w:pos="851"/>
        <w:tab w:val="center" w:pos="6407"/>
      </w:tabs>
      <w:spacing w:before="720"/>
      <w:jc w:val="left"/>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9"/>
    <w:semiHidden/>
    <w:qFormat/>
    <w:rsid w:val="00A0361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0361C"/>
    <w:pPr>
      <w:keepNext/>
      <w:keepLines/>
      <w:spacing w:before="720" w:after="240"/>
      <w:outlineLvl w:val="0"/>
    </w:pPr>
    <w:rPr>
      <w:rFonts w:asciiTheme="majorHAnsi" w:hAnsiTheme="majorHAnsi"/>
      <w:sz w:val="28"/>
    </w:rPr>
  </w:style>
  <w:style w:type="character" w:styleId="Emphasis">
    <w:name w:val="Emphasis"/>
    <w:uiPriority w:val="99"/>
    <w:semiHidden/>
    <w:qFormat/>
    <w:rsid w:val="00A0361C"/>
    <w:rPr>
      <w:b/>
      <w:bCs/>
      <w:i/>
      <w:iCs/>
      <w:spacing w:val="10"/>
      <w:bdr w:val="none" w:sz="0" w:space="0" w:color="auto"/>
      <w:shd w:val="clear" w:color="auto" w:fill="auto"/>
    </w:rPr>
  </w:style>
  <w:style w:type="paragraph" w:styleId="Footer">
    <w:name w:val="footer"/>
    <w:basedOn w:val="Normal"/>
    <w:link w:val="FooterChar"/>
    <w:uiPriority w:val="57"/>
    <w:semiHidden/>
    <w:rsid w:val="008B62C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B62C5"/>
    <w:rPr>
      <w:sz w:val="24"/>
      <w:lang w:val="en-GB"/>
    </w:rPr>
  </w:style>
  <w:style w:type="character" w:styleId="FootnoteReference">
    <w:name w:val="footnote reference"/>
    <w:basedOn w:val="DefaultParagraphFont"/>
    <w:uiPriority w:val="99"/>
    <w:semiHidden/>
    <w:rsid w:val="008B62C5"/>
    <w:rPr>
      <w:vertAlign w:val="superscript"/>
    </w:rPr>
  </w:style>
  <w:style w:type="paragraph" w:styleId="FootnoteText">
    <w:name w:val="footnote text"/>
    <w:basedOn w:val="Normal"/>
    <w:link w:val="FootnoteTextChar"/>
    <w:uiPriority w:val="99"/>
    <w:semiHidden/>
    <w:rsid w:val="008B62C5"/>
    <w:rPr>
      <w:sz w:val="20"/>
      <w:szCs w:val="20"/>
    </w:rPr>
  </w:style>
  <w:style w:type="character" w:customStyle="1" w:styleId="FootnoteTextChar">
    <w:name w:val="Footnote Text Char"/>
    <w:basedOn w:val="DefaultParagraphFont"/>
    <w:link w:val="FootnoteText"/>
    <w:uiPriority w:val="99"/>
    <w:semiHidden/>
    <w:rsid w:val="008B62C5"/>
    <w:rPr>
      <w:rFonts w:eastAsiaTheme="minorEastAsia"/>
      <w:sz w:val="20"/>
      <w:szCs w:val="20"/>
      <w:lang w:val="en-GB"/>
    </w:rPr>
  </w:style>
  <w:style w:type="character" w:customStyle="1" w:styleId="Heading6Char">
    <w:name w:val="Heading 6 Char"/>
    <w:basedOn w:val="DefaultParagraphFont"/>
    <w:link w:val="Heading6"/>
    <w:uiPriority w:val="99"/>
    <w:semiHidden/>
    <w:rsid w:val="008B62C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0361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0361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0361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B62C5"/>
    <w:rPr>
      <w:color w:val="0072BC" w:themeColor="hyperlink"/>
      <w:u w:val="single"/>
    </w:rPr>
  </w:style>
  <w:style w:type="character" w:styleId="IntenseEmphasis">
    <w:name w:val="Intense Emphasis"/>
    <w:uiPriority w:val="99"/>
    <w:semiHidden/>
    <w:qFormat/>
    <w:rsid w:val="00A0361C"/>
    <w:rPr>
      <w:b/>
      <w:bCs/>
    </w:rPr>
  </w:style>
  <w:style w:type="paragraph" w:styleId="IntenseQuote">
    <w:name w:val="Intense Quote"/>
    <w:basedOn w:val="Normal"/>
    <w:next w:val="Normal"/>
    <w:link w:val="IntenseQuoteChar"/>
    <w:uiPriority w:val="99"/>
    <w:semiHidden/>
    <w:qFormat/>
    <w:rsid w:val="00A0361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0361C"/>
    <w:rPr>
      <w:rFonts w:eastAsiaTheme="minorEastAsia"/>
      <w:b/>
      <w:bCs/>
      <w:i/>
      <w:iCs/>
      <w:lang w:bidi="en-US"/>
    </w:rPr>
  </w:style>
  <w:style w:type="character" w:styleId="IntenseReference">
    <w:name w:val="Intense Reference"/>
    <w:uiPriority w:val="99"/>
    <w:semiHidden/>
    <w:qFormat/>
    <w:rsid w:val="00A0361C"/>
    <w:rPr>
      <w:smallCaps/>
      <w:spacing w:val="5"/>
      <w:u w:val="single"/>
    </w:rPr>
  </w:style>
  <w:style w:type="paragraph" w:styleId="ListParagraph">
    <w:name w:val="List Paragraph"/>
    <w:basedOn w:val="Normal"/>
    <w:uiPriority w:val="99"/>
    <w:semiHidden/>
    <w:qFormat/>
    <w:rsid w:val="00A0361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0361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0361C"/>
    <w:rPr>
      <w:rFonts w:eastAsiaTheme="minorEastAsia"/>
      <w:i/>
      <w:iCs/>
      <w:lang w:bidi="en-US"/>
    </w:rPr>
  </w:style>
  <w:style w:type="character" w:styleId="SubtleReference">
    <w:name w:val="Subtle Reference"/>
    <w:uiPriority w:val="99"/>
    <w:semiHidden/>
    <w:qFormat/>
    <w:rsid w:val="00A0361C"/>
    <w:rPr>
      <w:smallCaps/>
    </w:rPr>
  </w:style>
  <w:style w:type="table" w:styleId="TableGrid">
    <w:name w:val="Table Grid"/>
    <w:basedOn w:val="TableNormal"/>
    <w:uiPriority w:val="59"/>
    <w:semiHidden/>
    <w:rsid w:val="008B62C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B62C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B62C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B62C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B62C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B62C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361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B62C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0361C"/>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B62C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A0361C"/>
    <w:pPr>
      <w:keepNext/>
      <w:keepLines/>
      <w:spacing w:before="240"/>
      <w:ind w:firstLine="284"/>
    </w:pPr>
  </w:style>
  <w:style w:type="paragraph" w:customStyle="1" w:styleId="JuCase">
    <w:name w:val="Ju_Case"/>
    <w:basedOn w:val="Normal"/>
    <w:next w:val="ECHRPara"/>
    <w:uiPriority w:val="10"/>
    <w:rsid w:val="008B62C5"/>
    <w:pPr>
      <w:ind w:firstLine="284"/>
    </w:pPr>
    <w:rPr>
      <w:b/>
    </w:rPr>
  </w:style>
  <w:style w:type="character" w:styleId="PageNumber">
    <w:name w:val="page number"/>
    <w:uiPriority w:val="99"/>
    <w:semiHidden/>
    <w:rsid w:val="00DE61E0"/>
    <w:rPr>
      <w:sz w:val="18"/>
    </w:rPr>
  </w:style>
  <w:style w:type="paragraph" w:customStyle="1" w:styleId="JuLista">
    <w:name w:val="Ju_List_a"/>
    <w:basedOn w:val="JuList"/>
    <w:uiPriority w:val="28"/>
    <w:qFormat/>
    <w:rsid w:val="00A0361C"/>
    <w:pPr>
      <w:ind w:left="346" w:firstLine="0"/>
    </w:pPr>
  </w:style>
  <w:style w:type="paragraph" w:customStyle="1" w:styleId="JuListi">
    <w:name w:val="Ju_List_i"/>
    <w:basedOn w:val="Normal"/>
    <w:next w:val="JuLista"/>
    <w:uiPriority w:val="28"/>
    <w:qFormat/>
    <w:rsid w:val="00A0361C"/>
    <w:pPr>
      <w:ind w:left="794"/>
    </w:pPr>
  </w:style>
  <w:style w:type="character" w:styleId="CommentReference">
    <w:name w:val="annotation reference"/>
    <w:uiPriority w:val="99"/>
    <w:semiHidden/>
    <w:rsid w:val="00DE61E0"/>
    <w:rPr>
      <w:sz w:val="16"/>
    </w:rPr>
  </w:style>
  <w:style w:type="paragraph" w:styleId="CommentText">
    <w:name w:val="annotation text"/>
    <w:basedOn w:val="Normal"/>
    <w:link w:val="CommentTextChar"/>
    <w:uiPriority w:val="99"/>
    <w:semiHidden/>
    <w:rsid w:val="00DE61E0"/>
    <w:rPr>
      <w:sz w:val="20"/>
    </w:rPr>
  </w:style>
  <w:style w:type="character" w:customStyle="1" w:styleId="CommentTextChar">
    <w:name w:val="Comment Text Char"/>
    <w:basedOn w:val="DefaultParagraphFont"/>
    <w:link w:val="CommentText"/>
    <w:uiPriority w:val="99"/>
    <w:semiHidden/>
    <w:rsid w:val="00DE61E0"/>
    <w:rPr>
      <w:rFonts w:eastAsiaTheme="minorEastAsia"/>
      <w:sz w:val="20"/>
    </w:rPr>
  </w:style>
  <w:style w:type="paragraph" w:styleId="CommentSubject">
    <w:name w:val="annotation subject"/>
    <w:basedOn w:val="CommentText"/>
    <w:next w:val="CommentText"/>
    <w:link w:val="CommentSubjectChar"/>
    <w:uiPriority w:val="99"/>
    <w:semiHidden/>
    <w:rsid w:val="00DE61E0"/>
    <w:rPr>
      <w:b/>
      <w:bCs/>
    </w:rPr>
  </w:style>
  <w:style w:type="character" w:customStyle="1" w:styleId="CommentSubjectChar">
    <w:name w:val="Comment Subject Char"/>
    <w:basedOn w:val="CommentTextChar"/>
    <w:link w:val="CommentSubject"/>
    <w:uiPriority w:val="99"/>
    <w:semiHidden/>
    <w:rsid w:val="00DE61E0"/>
    <w:rPr>
      <w:rFonts w:eastAsiaTheme="minorEastAsia"/>
      <w:b/>
      <w:bCs/>
      <w:sz w:val="20"/>
    </w:rPr>
  </w:style>
  <w:style w:type="character" w:styleId="EndnoteReference">
    <w:name w:val="endnote reference"/>
    <w:basedOn w:val="DefaultParagraphFont"/>
    <w:uiPriority w:val="99"/>
    <w:semiHidden/>
    <w:rsid w:val="008B62C5"/>
    <w:rPr>
      <w:vertAlign w:val="superscript"/>
    </w:rPr>
  </w:style>
  <w:style w:type="paragraph" w:styleId="EndnoteText">
    <w:name w:val="endnote text"/>
    <w:basedOn w:val="Normal"/>
    <w:link w:val="EndnoteTextChar"/>
    <w:uiPriority w:val="99"/>
    <w:semiHidden/>
    <w:rsid w:val="008B62C5"/>
    <w:rPr>
      <w:sz w:val="20"/>
      <w:szCs w:val="20"/>
    </w:rPr>
  </w:style>
  <w:style w:type="character" w:customStyle="1" w:styleId="EndnoteTextChar">
    <w:name w:val="Endnote Text Char"/>
    <w:basedOn w:val="DefaultParagraphFont"/>
    <w:link w:val="EndnoteText"/>
    <w:uiPriority w:val="99"/>
    <w:semiHidden/>
    <w:rsid w:val="008B62C5"/>
    <w:rPr>
      <w:rFonts w:eastAsiaTheme="minorEastAsia"/>
      <w:sz w:val="20"/>
      <w:szCs w:val="20"/>
      <w:lang w:val="en-GB"/>
    </w:rPr>
  </w:style>
  <w:style w:type="character" w:styleId="FollowedHyperlink">
    <w:name w:val="FollowedHyperlink"/>
    <w:uiPriority w:val="99"/>
    <w:semiHidden/>
    <w:rsid w:val="00DE61E0"/>
    <w:rPr>
      <w:color w:val="800080"/>
      <w:u w:val="single"/>
    </w:rPr>
  </w:style>
  <w:style w:type="paragraph" w:styleId="DocumentMap">
    <w:name w:val="Document Map"/>
    <w:basedOn w:val="Normal"/>
    <w:link w:val="DocumentMapChar"/>
    <w:uiPriority w:val="99"/>
    <w:semiHidden/>
    <w:rsid w:val="00DE61E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E61E0"/>
    <w:rPr>
      <w:rFonts w:ascii="Tahoma" w:eastAsiaTheme="minorEastAsia" w:hAnsi="Tahoma" w:cs="Tahoma"/>
      <w:sz w:val="20"/>
      <w:shd w:val="clear" w:color="auto" w:fill="000080"/>
    </w:rPr>
  </w:style>
  <w:style w:type="paragraph" w:styleId="ListBullet">
    <w:name w:val="List Bullet"/>
    <w:basedOn w:val="Normal"/>
    <w:uiPriority w:val="99"/>
    <w:semiHidden/>
    <w:rsid w:val="00DE61E0"/>
    <w:pPr>
      <w:numPr>
        <w:numId w:val="1"/>
      </w:numPr>
    </w:pPr>
  </w:style>
  <w:style w:type="character" w:customStyle="1" w:styleId="JuITMark">
    <w:name w:val="Ju_ITMark"/>
    <w:basedOn w:val="DefaultParagraphFont"/>
    <w:uiPriority w:val="38"/>
    <w:qFormat/>
    <w:rsid w:val="00A0361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0361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0361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E61E0"/>
    <w:pPr>
      <w:numPr>
        <w:numId w:val="2"/>
      </w:numPr>
    </w:pPr>
  </w:style>
  <w:style w:type="numbering" w:styleId="1ai">
    <w:name w:val="Outline List 1"/>
    <w:basedOn w:val="NoList"/>
    <w:uiPriority w:val="99"/>
    <w:semiHidden/>
    <w:rsid w:val="00DE61E0"/>
    <w:pPr>
      <w:numPr>
        <w:numId w:val="3"/>
      </w:numPr>
    </w:pPr>
  </w:style>
  <w:style w:type="numbering" w:styleId="ArticleSection">
    <w:name w:val="Outline List 3"/>
    <w:basedOn w:val="NoList"/>
    <w:uiPriority w:val="99"/>
    <w:semiHidden/>
    <w:rsid w:val="00DE61E0"/>
    <w:pPr>
      <w:numPr>
        <w:numId w:val="4"/>
      </w:numPr>
    </w:pPr>
  </w:style>
  <w:style w:type="paragraph" w:styleId="Bibliography">
    <w:name w:val="Bibliography"/>
    <w:basedOn w:val="Normal"/>
    <w:next w:val="Normal"/>
    <w:uiPriority w:val="99"/>
    <w:semiHidden/>
    <w:unhideWhenUsed/>
    <w:rsid w:val="00DE61E0"/>
  </w:style>
  <w:style w:type="paragraph" w:styleId="BlockText">
    <w:name w:val="Block Text"/>
    <w:basedOn w:val="Normal"/>
    <w:uiPriority w:val="99"/>
    <w:semiHidden/>
    <w:rsid w:val="00DE61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E61E0"/>
    <w:pPr>
      <w:spacing w:after="120"/>
    </w:pPr>
  </w:style>
  <w:style w:type="character" w:customStyle="1" w:styleId="BodyTextChar">
    <w:name w:val="Body Text Char"/>
    <w:basedOn w:val="DefaultParagraphFont"/>
    <w:link w:val="BodyText"/>
    <w:uiPriority w:val="99"/>
    <w:semiHidden/>
    <w:rsid w:val="00DE61E0"/>
    <w:rPr>
      <w:rFonts w:eastAsiaTheme="minorEastAsia"/>
      <w:sz w:val="24"/>
    </w:rPr>
  </w:style>
  <w:style w:type="paragraph" w:styleId="BodyText2">
    <w:name w:val="Body Text 2"/>
    <w:basedOn w:val="Normal"/>
    <w:link w:val="BodyText2Char"/>
    <w:uiPriority w:val="99"/>
    <w:semiHidden/>
    <w:rsid w:val="00DE61E0"/>
    <w:pPr>
      <w:spacing w:after="120" w:line="480" w:lineRule="auto"/>
    </w:pPr>
  </w:style>
  <w:style w:type="character" w:customStyle="1" w:styleId="BodyText2Char">
    <w:name w:val="Body Text 2 Char"/>
    <w:basedOn w:val="DefaultParagraphFont"/>
    <w:link w:val="BodyText2"/>
    <w:uiPriority w:val="99"/>
    <w:semiHidden/>
    <w:rsid w:val="00DE61E0"/>
    <w:rPr>
      <w:rFonts w:eastAsiaTheme="minorEastAsia"/>
      <w:sz w:val="24"/>
    </w:rPr>
  </w:style>
  <w:style w:type="paragraph" w:styleId="BodyText3">
    <w:name w:val="Body Text 3"/>
    <w:basedOn w:val="Normal"/>
    <w:link w:val="BodyText3Char"/>
    <w:uiPriority w:val="99"/>
    <w:semiHidden/>
    <w:rsid w:val="00DE61E0"/>
    <w:pPr>
      <w:spacing w:after="120"/>
    </w:pPr>
    <w:rPr>
      <w:sz w:val="16"/>
      <w:szCs w:val="16"/>
    </w:rPr>
  </w:style>
  <w:style w:type="character" w:customStyle="1" w:styleId="BodyText3Char">
    <w:name w:val="Body Text 3 Char"/>
    <w:basedOn w:val="DefaultParagraphFont"/>
    <w:link w:val="BodyText3"/>
    <w:uiPriority w:val="99"/>
    <w:semiHidden/>
    <w:rsid w:val="00DE61E0"/>
    <w:rPr>
      <w:rFonts w:eastAsiaTheme="minorEastAsia"/>
      <w:sz w:val="16"/>
      <w:szCs w:val="16"/>
    </w:rPr>
  </w:style>
  <w:style w:type="paragraph" w:styleId="BodyTextFirstIndent">
    <w:name w:val="Body Text First Indent"/>
    <w:basedOn w:val="BodyText"/>
    <w:link w:val="BodyTextFirstIndentChar"/>
    <w:uiPriority w:val="99"/>
    <w:semiHidden/>
    <w:rsid w:val="00DE61E0"/>
    <w:pPr>
      <w:spacing w:after="0"/>
      <w:ind w:firstLine="360"/>
    </w:pPr>
  </w:style>
  <w:style w:type="character" w:customStyle="1" w:styleId="BodyTextFirstIndentChar">
    <w:name w:val="Body Text First Indent Char"/>
    <w:basedOn w:val="BodyTextChar"/>
    <w:link w:val="BodyTextFirstIndent"/>
    <w:uiPriority w:val="99"/>
    <w:semiHidden/>
    <w:rsid w:val="00DE61E0"/>
    <w:rPr>
      <w:rFonts w:eastAsiaTheme="minorEastAsia"/>
      <w:sz w:val="24"/>
    </w:rPr>
  </w:style>
  <w:style w:type="paragraph" w:styleId="BodyTextIndent">
    <w:name w:val="Body Text Indent"/>
    <w:basedOn w:val="Normal"/>
    <w:link w:val="BodyTextIndentChar"/>
    <w:uiPriority w:val="99"/>
    <w:semiHidden/>
    <w:rsid w:val="00DE61E0"/>
    <w:pPr>
      <w:spacing w:after="120"/>
      <w:ind w:left="283"/>
    </w:pPr>
  </w:style>
  <w:style w:type="character" w:customStyle="1" w:styleId="BodyTextIndentChar">
    <w:name w:val="Body Text Indent Char"/>
    <w:basedOn w:val="DefaultParagraphFont"/>
    <w:link w:val="BodyTextIndent"/>
    <w:uiPriority w:val="99"/>
    <w:semiHidden/>
    <w:rsid w:val="00DE61E0"/>
    <w:rPr>
      <w:rFonts w:eastAsiaTheme="minorEastAsia"/>
      <w:sz w:val="24"/>
    </w:rPr>
  </w:style>
  <w:style w:type="paragraph" w:styleId="BodyTextFirstIndent2">
    <w:name w:val="Body Text First Indent 2"/>
    <w:basedOn w:val="BodyTextIndent"/>
    <w:link w:val="BodyTextFirstIndent2Char"/>
    <w:uiPriority w:val="99"/>
    <w:semiHidden/>
    <w:rsid w:val="00DE61E0"/>
    <w:pPr>
      <w:spacing w:after="0"/>
      <w:ind w:left="360" w:firstLine="360"/>
    </w:pPr>
  </w:style>
  <w:style w:type="character" w:customStyle="1" w:styleId="BodyTextFirstIndent2Char">
    <w:name w:val="Body Text First Indent 2 Char"/>
    <w:basedOn w:val="BodyTextIndentChar"/>
    <w:link w:val="BodyTextFirstIndent2"/>
    <w:uiPriority w:val="99"/>
    <w:semiHidden/>
    <w:rsid w:val="00DE61E0"/>
    <w:rPr>
      <w:rFonts w:eastAsiaTheme="minorEastAsia"/>
      <w:sz w:val="24"/>
    </w:rPr>
  </w:style>
  <w:style w:type="paragraph" w:styleId="BodyTextIndent2">
    <w:name w:val="Body Text Indent 2"/>
    <w:basedOn w:val="Normal"/>
    <w:link w:val="BodyTextIndent2Char"/>
    <w:uiPriority w:val="99"/>
    <w:semiHidden/>
    <w:rsid w:val="00DE61E0"/>
    <w:pPr>
      <w:spacing w:after="120" w:line="480" w:lineRule="auto"/>
      <w:ind w:left="283"/>
    </w:pPr>
  </w:style>
  <w:style w:type="character" w:customStyle="1" w:styleId="BodyTextIndent2Char">
    <w:name w:val="Body Text Indent 2 Char"/>
    <w:basedOn w:val="DefaultParagraphFont"/>
    <w:link w:val="BodyTextIndent2"/>
    <w:uiPriority w:val="99"/>
    <w:semiHidden/>
    <w:rsid w:val="00DE61E0"/>
    <w:rPr>
      <w:rFonts w:eastAsiaTheme="minorEastAsia"/>
      <w:sz w:val="24"/>
    </w:rPr>
  </w:style>
  <w:style w:type="paragraph" w:styleId="BodyTextIndent3">
    <w:name w:val="Body Text Indent 3"/>
    <w:basedOn w:val="Normal"/>
    <w:link w:val="BodyTextIndent3Char"/>
    <w:uiPriority w:val="99"/>
    <w:semiHidden/>
    <w:rsid w:val="00DE61E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E61E0"/>
    <w:rPr>
      <w:rFonts w:eastAsiaTheme="minorEastAsia"/>
      <w:sz w:val="16"/>
      <w:szCs w:val="16"/>
    </w:rPr>
  </w:style>
  <w:style w:type="paragraph" w:styleId="Caption">
    <w:name w:val="caption"/>
    <w:basedOn w:val="Normal"/>
    <w:next w:val="Normal"/>
    <w:uiPriority w:val="99"/>
    <w:semiHidden/>
    <w:qFormat/>
    <w:rsid w:val="00DE61E0"/>
    <w:pPr>
      <w:spacing w:after="200"/>
    </w:pPr>
    <w:rPr>
      <w:b/>
      <w:bCs/>
      <w:color w:val="0072BC" w:themeColor="accent1"/>
      <w:sz w:val="18"/>
      <w:szCs w:val="18"/>
    </w:rPr>
  </w:style>
  <w:style w:type="paragraph" w:styleId="Closing">
    <w:name w:val="Closing"/>
    <w:basedOn w:val="Normal"/>
    <w:link w:val="ClosingChar"/>
    <w:uiPriority w:val="99"/>
    <w:semiHidden/>
    <w:rsid w:val="00DE61E0"/>
    <w:pPr>
      <w:ind w:left="4252"/>
    </w:pPr>
  </w:style>
  <w:style w:type="character" w:customStyle="1" w:styleId="ClosingChar">
    <w:name w:val="Closing Char"/>
    <w:basedOn w:val="DefaultParagraphFont"/>
    <w:link w:val="Closing"/>
    <w:uiPriority w:val="99"/>
    <w:semiHidden/>
    <w:rsid w:val="00DE61E0"/>
    <w:rPr>
      <w:rFonts w:eastAsiaTheme="minorEastAsia"/>
      <w:sz w:val="24"/>
    </w:rPr>
  </w:style>
  <w:style w:type="table" w:styleId="ColorfulGrid">
    <w:name w:val="Colorful Grid"/>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E61E0"/>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E61E0"/>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E61E0"/>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E61E0"/>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E61E0"/>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E61E0"/>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E61E0"/>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E61E0"/>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E61E0"/>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E61E0"/>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E61E0"/>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E61E0"/>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E61E0"/>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E61E0"/>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E61E0"/>
  </w:style>
  <w:style w:type="character" w:customStyle="1" w:styleId="DateChar">
    <w:name w:val="Date Char"/>
    <w:basedOn w:val="DefaultParagraphFont"/>
    <w:link w:val="Date"/>
    <w:uiPriority w:val="99"/>
    <w:semiHidden/>
    <w:rsid w:val="00DE61E0"/>
    <w:rPr>
      <w:rFonts w:eastAsiaTheme="minorEastAsia"/>
      <w:sz w:val="24"/>
    </w:rPr>
  </w:style>
  <w:style w:type="paragraph" w:styleId="E-mailSignature">
    <w:name w:val="E-mail Signature"/>
    <w:basedOn w:val="Normal"/>
    <w:link w:val="E-mailSignatureChar"/>
    <w:uiPriority w:val="99"/>
    <w:semiHidden/>
    <w:rsid w:val="00DE61E0"/>
  </w:style>
  <w:style w:type="character" w:customStyle="1" w:styleId="E-mailSignatureChar">
    <w:name w:val="E-mail Signature Char"/>
    <w:basedOn w:val="DefaultParagraphFont"/>
    <w:link w:val="E-mailSignature"/>
    <w:uiPriority w:val="99"/>
    <w:semiHidden/>
    <w:rsid w:val="00DE61E0"/>
    <w:rPr>
      <w:rFonts w:eastAsiaTheme="minorEastAsia"/>
      <w:sz w:val="24"/>
    </w:rPr>
  </w:style>
  <w:style w:type="paragraph" w:styleId="EnvelopeAddress">
    <w:name w:val="envelope address"/>
    <w:basedOn w:val="Normal"/>
    <w:uiPriority w:val="99"/>
    <w:semiHidden/>
    <w:rsid w:val="00DE61E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E61E0"/>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E61E0"/>
  </w:style>
  <w:style w:type="paragraph" w:styleId="HTMLAddress">
    <w:name w:val="HTML Address"/>
    <w:basedOn w:val="Normal"/>
    <w:link w:val="HTMLAddressChar"/>
    <w:uiPriority w:val="99"/>
    <w:semiHidden/>
    <w:rsid w:val="00DE61E0"/>
    <w:rPr>
      <w:i/>
      <w:iCs/>
    </w:rPr>
  </w:style>
  <w:style w:type="character" w:customStyle="1" w:styleId="HTMLAddressChar">
    <w:name w:val="HTML Address Char"/>
    <w:basedOn w:val="DefaultParagraphFont"/>
    <w:link w:val="HTMLAddress"/>
    <w:uiPriority w:val="99"/>
    <w:semiHidden/>
    <w:rsid w:val="00DE61E0"/>
    <w:rPr>
      <w:rFonts w:eastAsiaTheme="minorEastAsia"/>
      <w:i/>
      <w:iCs/>
      <w:sz w:val="24"/>
    </w:rPr>
  </w:style>
  <w:style w:type="character" w:styleId="HTMLCite">
    <w:name w:val="HTML Cite"/>
    <w:basedOn w:val="DefaultParagraphFont"/>
    <w:uiPriority w:val="99"/>
    <w:semiHidden/>
    <w:rsid w:val="00DE61E0"/>
    <w:rPr>
      <w:i/>
      <w:iCs/>
    </w:rPr>
  </w:style>
  <w:style w:type="character" w:styleId="HTMLCode">
    <w:name w:val="HTML Code"/>
    <w:basedOn w:val="DefaultParagraphFont"/>
    <w:uiPriority w:val="99"/>
    <w:semiHidden/>
    <w:rsid w:val="00DE61E0"/>
    <w:rPr>
      <w:rFonts w:ascii="Consolas" w:hAnsi="Consolas" w:cs="Consolas"/>
      <w:sz w:val="20"/>
      <w:szCs w:val="20"/>
    </w:rPr>
  </w:style>
  <w:style w:type="character" w:styleId="HTMLDefinition">
    <w:name w:val="HTML Definition"/>
    <w:basedOn w:val="DefaultParagraphFont"/>
    <w:uiPriority w:val="99"/>
    <w:semiHidden/>
    <w:rsid w:val="00DE61E0"/>
    <w:rPr>
      <w:i/>
      <w:iCs/>
    </w:rPr>
  </w:style>
  <w:style w:type="character" w:styleId="HTMLKeyboard">
    <w:name w:val="HTML Keyboard"/>
    <w:basedOn w:val="DefaultParagraphFont"/>
    <w:uiPriority w:val="99"/>
    <w:semiHidden/>
    <w:rsid w:val="00DE61E0"/>
    <w:rPr>
      <w:rFonts w:ascii="Consolas" w:hAnsi="Consolas" w:cs="Consolas"/>
      <w:sz w:val="20"/>
      <w:szCs w:val="20"/>
    </w:rPr>
  </w:style>
  <w:style w:type="paragraph" w:styleId="HTMLPreformatted">
    <w:name w:val="HTML Preformatted"/>
    <w:basedOn w:val="Normal"/>
    <w:link w:val="HTMLPreformattedChar"/>
    <w:uiPriority w:val="99"/>
    <w:semiHidden/>
    <w:rsid w:val="00DE61E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E61E0"/>
    <w:rPr>
      <w:rFonts w:ascii="Consolas" w:eastAsiaTheme="minorEastAsia" w:hAnsi="Consolas" w:cs="Consolas"/>
      <w:sz w:val="20"/>
      <w:szCs w:val="20"/>
    </w:rPr>
  </w:style>
  <w:style w:type="character" w:styleId="HTMLSample">
    <w:name w:val="HTML Sample"/>
    <w:basedOn w:val="DefaultParagraphFont"/>
    <w:uiPriority w:val="99"/>
    <w:semiHidden/>
    <w:rsid w:val="00DE61E0"/>
    <w:rPr>
      <w:rFonts w:ascii="Consolas" w:hAnsi="Consolas" w:cs="Consolas"/>
      <w:sz w:val="24"/>
      <w:szCs w:val="24"/>
    </w:rPr>
  </w:style>
  <w:style w:type="character" w:styleId="HTMLTypewriter">
    <w:name w:val="HTML Typewriter"/>
    <w:basedOn w:val="DefaultParagraphFont"/>
    <w:uiPriority w:val="99"/>
    <w:semiHidden/>
    <w:rsid w:val="00DE61E0"/>
    <w:rPr>
      <w:rFonts w:ascii="Consolas" w:hAnsi="Consolas" w:cs="Consolas"/>
      <w:sz w:val="20"/>
      <w:szCs w:val="20"/>
    </w:rPr>
  </w:style>
  <w:style w:type="character" w:styleId="HTMLVariable">
    <w:name w:val="HTML Variable"/>
    <w:basedOn w:val="DefaultParagraphFont"/>
    <w:uiPriority w:val="99"/>
    <w:semiHidden/>
    <w:rsid w:val="00DE61E0"/>
    <w:rPr>
      <w:i/>
      <w:iCs/>
    </w:rPr>
  </w:style>
  <w:style w:type="paragraph" w:styleId="Index1">
    <w:name w:val="index 1"/>
    <w:basedOn w:val="Normal"/>
    <w:next w:val="Normal"/>
    <w:autoRedefine/>
    <w:uiPriority w:val="99"/>
    <w:semiHidden/>
    <w:rsid w:val="00DE61E0"/>
    <w:pPr>
      <w:ind w:left="240" w:hanging="240"/>
    </w:pPr>
  </w:style>
  <w:style w:type="paragraph" w:styleId="Index2">
    <w:name w:val="index 2"/>
    <w:basedOn w:val="Normal"/>
    <w:next w:val="Normal"/>
    <w:autoRedefine/>
    <w:uiPriority w:val="99"/>
    <w:semiHidden/>
    <w:rsid w:val="00DE61E0"/>
    <w:pPr>
      <w:ind w:left="480" w:hanging="240"/>
    </w:pPr>
  </w:style>
  <w:style w:type="paragraph" w:styleId="Index3">
    <w:name w:val="index 3"/>
    <w:basedOn w:val="Normal"/>
    <w:next w:val="Normal"/>
    <w:autoRedefine/>
    <w:uiPriority w:val="99"/>
    <w:semiHidden/>
    <w:rsid w:val="00DE61E0"/>
    <w:pPr>
      <w:ind w:left="720" w:hanging="240"/>
    </w:pPr>
  </w:style>
  <w:style w:type="paragraph" w:styleId="Index4">
    <w:name w:val="index 4"/>
    <w:basedOn w:val="Normal"/>
    <w:next w:val="Normal"/>
    <w:autoRedefine/>
    <w:uiPriority w:val="99"/>
    <w:semiHidden/>
    <w:rsid w:val="00DE61E0"/>
    <w:pPr>
      <w:ind w:left="960" w:hanging="240"/>
    </w:pPr>
  </w:style>
  <w:style w:type="paragraph" w:styleId="Index5">
    <w:name w:val="index 5"/>
    <w:basedOn w:val="Normal"/>
    <w:next w:val="Normal"/>
    <w:autoRedefine/>
    <w:uiPriority w:val="99"/>
    <w:semiHidden/>
    <w:rsid w:val="00DE61E0"/>
    <w:pPr>
      <w:ind w:left="1200" w:hanging="240"/>
    </w:pPr>
  </w:style>
  <w:style w:type="paragraph" w:styleId="Index6">
    <w:name w:val="index 6"/>
    <w:basedOn w:val="Normal"/>
    <w:next w:val="Normal"/>
    <w:autoRedefine/>
    <w:uiPriority w:val="99"/>
    <w:semiHidden/>
    <w:rsid w:val="00DE61E0"/>
    <w:pPr>
      <w:ind w:left="1440" w:hanging="240"/>
    </w:pPr>
  </w:style>
  <w:style w:type="paragraph" w:styleId="Index7">
    <w:name w:val="index 7"/>
    <w:basedOn w:val="Normal"/>
    <w:next w:val="Normal"/>
    <w:autoRedefine/>
    <w:uiPriority w:val="99"/>
    <w:semiHidden/>
    <w:rsid w:val="00DE61E0"/>
    <w:pPr>
      <w:ind w:left="1680" w:hanging="240"/>
    </w:pPr>
  </w:style>
  <w:style w:type="paragraph" w:styleId="Index8">
    <w:name w:val="index 8"/>
    <w:basedOn w:val="Normal"/>
    <w:next w:val="Normal"/>
    <w:autoRedefine/>
    <w:uiPriority w:val="99"/>
    <w:semiHidden/>
    <w:rsid w:val="00DE61E0"/>
    <w:pPr>
      <w:ind w:left="1920" w:hanging="240"/>
    </w:pPr>
  </w:style>
  <w:style w:type="paragraph" w:styleId="Index9">
    <w:name w:val="index 9"/>
    <w:basedOn w:val="Normal"/>
    <w:next w:val="Normal"/>
    <w:autoRedefine/>
    <w:uiPriority w:val="99"/>
    <w:semiHidden/>
    <w:rsid w:val="00DE61E0"/>
    <w:pPr>
      <w:ind w:left="2160" w:hanging="240"/>
    </w:pPr>
  </w:style>
  <w:style w:type="paragraph" w:styleId="IndexHeading">
    <w:name w:val="index heading"/>
    <w:basedOn w:val="Normal"/>
    <w:next w:val="Index1"/>
    <w:uiPriority w:val="99"/>
    <w:semiHidden/>
    <w:rsid w:val="00DE61E0"/>
    <w:rPr>
      <w:rFonts w:asciiTheme="majorHAnsi" w:eastAsiaTheme="majorEastAsia" w:hAnsiTheme="majorHAnsi" w:cstheme="majorBidi"/>
      <w:b/>
      <w:bCs/>
    </w:rPr>
  </w:style>
  <w:style w:type="table" w:styleId="LightGrid">
    <w:name w:val="Light Grid"/>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E61E0"/>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E61E0"/>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E61E0"/>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E61E0"/>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E61E0"/>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E61E0"/>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E61E0"/>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E61E0"/>
  </w:style>
  <w:style w:type="paragraph" w:styleId="List">
    <w:name w:val="List"/>
    <w:basedOn w:val="Normal"/>
    <w:uiPriority w:val="99"/>
    <w:semiHidden/>
    <w:rsid w:val="00DE61E0"/>
    <w:pPr>
      <w:ind w:left="283" w:hanging="283"/>
      <w:contextualSpacing/>
    </w:pPr>
  </w:style>
  <w:style w:type="paragraph" w:styleId="List2">
    <w:name w:val="List 2"/>
    <w:basedOn w:val="Normal"/>
    <w:uiPriority w:val="99"/>
    <w:semiHidden/>
    <w:rsid w:val="00DE61E0"/>
    <w:pPr>
      <w:ind w:left="566" w:hanging="283"/>
      <w:contextualSpacing/>
    </w:pPr>
  </w:style>
  <w:style w:type="paragraph" w:styleId="List3">
    <w:name w:val="List 3"/>
    <w:basedOn w:val="Normal"/>
    <w:uiPriority w:val="99"/>
    <w:semiHidden/>
    <w:rsid w:val="00DE61E0"/>
    <w:pPr>
      <w:ind w:left="849" w:hanging="283"/>
      <w:contextualSpacing/>
    </w:pPr>
  </w:style>
  <w:style w:type="paragraph" w:styleId="List4">
    <w:name w:val="List 4"/>
    <w:basedOn w:val="Normal"/>
    <w:uiPriority w:val="99"/>
    <w:semiHidden/>
    <w:rsid w:val="00DE61E0"/>
    <w:pPr>
      <w:ind w:left="1132" w:hanging="283"/>
      <w:contextualSpacing/>
    </w:pPr>
  </w:style>
  <w:style w:type="paragraph" w:styleId="List5">
    <w:name w:val="List 5"/>
    <w:basedOn w:val="Normal"/>
    <w:uiPriority w:val="99"/>
    <w:semiHidden/>
    <w:rsid w:val="00DE61E0"/>
    <w:pPr>
      <w:ind w:left="1415" w:hanging="283"/>
      <w:contextualSpacing/>
    </w:pPr>
  </w:style>
  <w:style w:type="paragraph" w:styleId="ListBullet2">
    <w:name w:val="List Bullet 2"/>
    <w:basedOn w:val="Normal"/>
    <w:uiPriority w:val="99"/>
    <w:semiHidden/>
    <w:rsid w:val="00DE61E0"/>
    <w:pPr>
      <w:numPr>
        <w:numId w:val="5"/>
      </w:numPr>
      <w:contextualSpacing/>
    </w:pPr>
  </w:style>
  <w:style w:type="paragraph" w:styleId="ListBullet3">
    <w:name w:val="List Bullet 3"/>
    <w:basedOn w:val="Normal"/>
    <w:uiPriority w:val="99"/>
    <w:semiHidden/>
    <w:rsid w:val="00DE61E0"/>
    <w:pPr>
      <w:numPr>
        <w:numId w:val="6"/>
      </w:numPr>
      <w:contextualSpacing/>
    </w:pPr>
  </w:style>
  <w:style w:type="paragraph" w:styleId="ListBullet4">
    <w:name w:val="List Bullet 4"/>
    <w:basedOn w:val="Normal"/>
    <w:uiPriority w:val="99"/>
    <w:semiHidden/>
    <w:rsid w:val="00DE61E0"/>
    <w:pPr>
      <w:numPr>
        <w:numId w:val="7"/>
      </w:numPr>
      <w:contextualSpacing/>
    </w:pPr>
  </w:style>
  <w:style w:type="paragraph" w:styleId="ListBullet5">
    <w:name w:val="List Bullet 5"/>
    <w:basedOn w:val="Normal"/>
    <w:uiPriority w:val="99"/>
    <w:semiHidden/>
    <w:rsid w:val="00DE61E0"/>
    <w:pPr>
      <w:numPr>
        <w:numId w:val="8"/>
      </w:numPr>
      <w:contextualSpacing/>
    </w:pPr>
  </w:style>
  <w:style w:type="paragraph" w:styleId="ListContinue">
    <w:name w:val="List Continue"/>
    <w:basedOn w:val="Normal"/>
    <w:uiPriority w:val="99"/>
    <w:semiHidden/>
    <w:rsid w:val="00DE61E0"/>
    <w:pPr>
      <w:spacing w:after="120"/>
      <w:ind w:left="283"/>
      <w:contextualSpacing/>
    </w:pPr>
  </w:style>
  <w:style w:type="paragraph" w:styleId="ListContinue2">
    <w:name w:val="List Continue 2"/>
    <w:basedOn w:val="Normal"/>
    <w:uiPriority w:val="99"/>
    <w:semiHidden/>
    <w:rsid w:val="00DE61E0"/>
    <w:pPr>
      <w:spacing w:after="120"/>
      <w:ind w:left="566"/>
      <w:contextualSpacing/>
    </w:pPr>
  </w:style>
  <w:style w:type="paragraph" w:styleId="ListContinue3">
    <w:name w:val="List Continue 3"/>
    <w:basedOn w:val="Normal"/>
    <w:uiPriority w:val="99"/>
    <w:semiHidden/>
    <w:rsid w:val="00DE61E0"/>
    <w:pPr>
      <w:spacing w:after="120"/>
      <w:ind w:left="849"/>
      <w:contextualSpacing/>
    </w:pPr>
  </w:style>
  <w:style w:type="paragraph" w:styleId="ListContinue4">
    <w:name w:val="List Continue 4"/>
    <w:basedOn w:val="Normal"/>
    <w:uiPriority w:val="99"/>
    <w:semiHidden/>
    <w:rsid w:val="00DE61E0"/>
    <w:pPr>
      <w:spacing w:after="120"/>
      <w:ind w:left="1132"/>
      <w:contextualSpacing/>
    </w:pPr>
  </w:style>
  <w:style w:type="paragraph" w:styleId="ListContinue5">
    <w:name w:val="List Continue 5"/>
    <w:basedOn w:val="Normal"/>
    <w:uiPriority w:val="99"/>
    <w:semiHidden/>
    <w:rsid w:val="00DE61E0"/>
    <w:pPr>
      <w:spacing w:after="120"/>
      <w:ind w:left="1415"/>
      <w:contextualSpacing/>
    </w:pPr>
  </w:style>
  <w:style w:type="paragraph" w:styleId="ListNumber">
    <w:name w:val="List Number"/>
    <w:basedOn w:val="Normal"/>
    <w:uiPriority w:val="99"/>
    <w:semiHidden/>
    <w:rsid w:val="00DE61E0"/>
    <w:pPr>
      <w:numPr>
        <w:numId w:val="9"/>
      </w:numPr>
      <w:contextualSpacing/>
    </w:pPr>
  </w:style>
  <w:style w:type="paragraph" w:styleId="ListNumber2">
    <w:name w:val="List Number 2"/>
    <w:basedOn w:val="Normal"/>
    <w:uiPriority w:val="99"/>
    <w:semiHidden/>
    <w:rsid w:val="00DE61E0"/>
    <w:pPr>
      <w:numPr>
        <w:numId w:val="10"/>
      </w:numPr>
      <w:contextualSpacing/>
    </w:pPr>
  </w:style>
  <w:style w:type="paragraph" w:styleId="ListNumber3">
    <w:name w:val="List Number 3"/>
    <w:basedOn w:val="Normal"/>
    <w:uiPriority w:val="99"/>
    <w:semiHidden/>
    <w:rsid w:val="00DE61E0"/>
    <w:pPr>
      <w:numPr>
        <w:numId w:val="11"/>
      </w:numPr>
      <w:contextualSpacing/>
    </w:pPr>
  </w:style>
  <w:style w:type="paragraph" w:styleId="ListNumber4">
    <w:name w:val="List Number 4"/>
    <w:basedOn w:val="Normal"/>
    <w:uiPriority w:val="99"/>
    <w:semiHidden/>
    <w:rsid w:val="00DE61E0"/>
    <w:pPr>
      <w:numPr>
        <w:numId w:val="12"/>
      </w:numPr>
      <w:contextualSpacing/>
    </w:pPr>
  </w:style>
  <w:style w:type="paragraph" w:styleId="ListNumber5">
    <w:name w:val="List Number 5"/>
    <w:basedOn w:val="Normal"/>
    <w:uiPriority w:val="99"/>
    <w:semiHidden/>
    <w:rsid w:val="00DE61E0"/>
    <w:pPr>
      <w:numPr>
        <w:numId w:val="13"/>
      </w:numPr>
      <w:contextualSpacing/>
    </w:pPr>
  </w:style>
  <w:style w:type="paragraph" w:styleId="MacroText">
    <w:name w:val="macro"/>
    <w:link w:val="MacroTextChar"/>
    <w:uiPriority w:val="99"/>
    <w:semiHidden/>
    <w:rsid w:val="00DE61E0"/>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E61E0"/>
    <w:rPr>
      <w:rFonts w:ascii="Consolas" w:hAnsi="Consolas" w:cs="Consolas"/>
      <w:sz w:val="20"/>
      <w:szCs w:val="20"/>
      <w:lang w:val="en-GB" w:eastAsia="fr-FR"/>
    </w:rPr>
  </w:style>
  <w:style w:type="table" w:styleId="MediumGrid1">
    <w:name w:val="Medium Grid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E61E0"/>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E61E0"/>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E61E0"/>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E61E0"/>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E61E0"/>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E61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E61E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E61E0"/>
    <w:rPr>
      <w:rFonts w:ascii="Times New Roman" w:hAnsi="Times New Roman" w:cs="Times New Roman"/>
      <w:szCs w:val="24"/>
    </w:rPr>
  </w:style>
  <w:style w:type="paragraph" w:styleId="NormalIndent">
    <w:name w:val="Normal Indent"/>
    <w:basedOn w:val="Normal"/>
    <w:uiPriority w:val="99"/>
    <w:semiHidden/>
    <w:rsid w:val="00DE61E0"/>
    <w:pPr>
      <w:ind w:left="720"/>
    </w:pPr>
  </w:style>
  <w:style w:type="paragraph" w:styleId="NoteHeading">
    <w:name w:val="Note Heading"/>
    <w:basedOn w:val="Normal"/>
    <w:next w:val="Normal"/>
    <w:link w:val="NoteHeadingChar"/>
    <w:uiPriority w:val="99"/>
    <w:semiHidden/>
    <w:rsid w:val="00DE61E0"/>
  </w:style>
  <w:style w:type="character" w:customStyle="1" w:styleId="NoteHeadingChar">
    <w:name w:val="Note Heading Char"/>
    <w:basedOn w:val="DefaultParagraphFont"/>
    <w:link w:val="NoteHeading"/>
    <w:uiPriority w:val="99"/>
    <w:semiHidden/>
    <w:rsid w:val="00DE61E0"/>
    <w:rPr>
      <w:rFonts w:eastAsiaTheme="minorEastAsia"/>
      <w:sz w:val="24"/>
    </w:rPr>
  </w:style>
  <w:style w:type="character" w:styleId="PlaceholderText">
    <w:name w:val="Placeholder Text"/>
    <w:basedOn w:val="DefaultParagraphFont"/>
    <w:uiPriority w:val="99"/>
    <w:semiHidden/>
    <w:rsid w:val="008B62C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E61E0"/>
    <w:rPr>
      <w:rFonts w:ascii="Consolas" w:hAnsi="Consolas" w:cs="Consolas"/>
      <w:sz w:val="21"/>
      <w:szCs w:val="21"/>
    </w:rPr>
  </w:style>
  <w:style w:type="character" w:customStyle="1" w:styleId="PlainTextChar">
    <w:name w:val="Plain Text Char"/>
    <w:basedOn w:val="DefaultParagraphFont"/>
    <w:link w:val="PlainText"/>
    <w:uiPriority w:val="99"/>
    <w:semiHidden/>
    <w:rsid w:val="00DE61E0"/>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E61E0"/>
  </w:style>
  <w:style w:type="character" w:customStyle="1" w:styleId="SalutationChar">
    <w:name w:val="Salutation Char"/>
    <w:basedOn w:val="DefaultParagraphFont"/>
    <w:link w:val="Salutation"/>
    <w:uiPriority w:val="99"/>
    <w:semiHidden/>
    <w:rsid w:val="00DE61E0"/>
    <w:rPr>
      <w:rFonts w:eastAsiaTheme="minorEastAsia"/>
      <w:sz w:val="24"/>
    </w:rPr>
  </w:style>
  <w:style w:type="paragraph" w:styleId="Signature">
    <w:name w:val="Signature"/>
    <w:basedOn w:val="Normal"/>
    <w:link w:val="SignatureChar"/>
    <w:uiPriority w:val="99"/>
    <w:semiHidden/>
    <w:rsid w:val="00DE61E0"/>
    <w:pPr>
      <w:ind w:left="4252"/>
    </w:pPr>
  </w:style>
  <w:style w:type="character" w:customStyle="1" w:styleId="SignatureChar">
    <w:name w:val="Signature Char"/>
    <w:basedOn w:val="DefaultParagraphFont"/>
    <w:link w:val="Signature"/>
    <w:uiPriority w:val="99"/>
    <w:semiHidden/>
    <w:rsid w:val="00DE61E0"/>
    <w:rPr>
      <w:rFonts w:eastAsiaTheme="minorEastAsia"/>
      <w:sz w:val="24"/>
    </w:rPr>
  </w:style>
  <w:style w:type="table" w:styleId="Table3Deffects1">
    <w:name w:val="Table 3D effects 1"/>
    <w:basedOn w:val="TableNormal"/>
    <w:uiPriority w:val="99"/>
    <w:semiHidden/>
    <w:rsid w:val="00DE61E0"/>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E61E0"/>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E61E0"/>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E61E0"/>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E61E0"/>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E61E0"/>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E61E0"/>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E61E0"/>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E61E0"/>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E61E0"/>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E61E0"/>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E61E0"/>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E61E0"/>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E61E0"/>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E61E0"/>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E61E0"/>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E61E0"/>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E61E0"/>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E61E0"/>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E61E0"/>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E61E0"/>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E61E0"/>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E61E0"/>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E61E0"/>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E61E0"/>
    <w:pPr>
      <w:ind w:left="240" w:hanging="240"/>
    </w:pPr>
  </w:style>
  <w:style w:type="paragraph" w:styleId="TableofFigures">
    <w:name w:val="table of figures"/>
    <w:basedOn w:val="Normal"/>
    <w:next w:val="Normal"/>
    <w:uiPriority w:val="99"/>
    <w:semiHidden/>
    <w:rsid w:val="00DE61E0"/>
  </w:style>
  <w:style w:type="table" w:styleId="TableProfessional">
    <w:name w:val="Table Professional"/>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E61E0"/>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E61E0"/>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E61E0"/>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E61E0"/>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E61E0"/>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E61E0"/>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E61E0"/>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E61E0"/>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B62C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B62C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E61E0"/>
    <w:pPr>
      <w:spacing w:after="100"/>
      <w:ind w:left="1680"/>
    </w:pPr>
  </w:style>
  <w:style w:type="paragraph" w:styleId="TOC9">
    <w:name w:val="toc 9"/>
    <w:basedOn w:val="Normal"/>
    <w:next w:val="Normal"/>
    <w:autoRedefine/>
    <w:uiPriority w:val="99"/>
    <w:semiHidden/>
    <w:rsid w:val="00DE61E0"/>
    <w:pPr>
      <w:spacing w:after="100"/>
      <w:ind w:left="1920"/>
    </w:pPr>
  </w:style>
  <w:style w:type="paragraph" w:customStyle="1" w:styleId="DecHTitle">
    <w:name w:val="Dec_H_Title"/>
    <w:basedOn w:val="ECHRTitleCentre1"/>
    <w:uiPriority w:val="7"/>
    <w:qFormat/>
    <w:rsid w:val="00A0361C"/>
  </w:style>
  <w:style w:type="paragraph" w:customStyle="1" w:styleId="JuCourt">
    <w:name w:val="Ju_Court"/>
    <w:basedOn w:val="Normal"/>
    <w:next w:val="Normal"/>
    <w:uiPriority w:val="16"/>
    <w:qFormat/>
    <w:rsid w:val="00A0361C"/>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A0361C"/>
    <w:pPr>
      <w:spacing w:before="240"/>
      <w:ind w:left="284"/>
    </w:pPr>
  </w:style>
  <w:style w:type="paragraph" w:customStyle="1" w:styleId="OpiH1">
    <w:name w:val="Opi_H_1"/>
    <w:basedOn w:val="ECHRHeading2"/>
    <w:uiPriority w:val="42"/>
    <w:qFormat/>
    <w:rsid w:val="00A0361C"/>
    <w:pPr>
      <w:ind w:left="635" w:hanging="357"/>
      <w:outlineLvl w:val="2"/>
    </w:pPr>
  </w:style>
  <w:style w:type="paragraph" w:customStyle="1" w:styleId="OpiHa0">
    <w:name w:val="Opi_H_a"/>
    <w:basedOn w:val="ECHRHeading3"/>
    <w:uiPriority w:val="43"/>
    <w:qFormat/>
    <w:rsid w:val="00A0361C"/>
    <w:pPr>
      <w:ind w:left="833" w:hanging="357"/>
      <w:outlineLvl w:val="3"/>
    </w:pPr>
    <w:rPr>
      <w:b/>
      <w:i w:val="0"/>
      <w:sz w:val="20"/>
    </w:rPr>
  </w:style>
  <w:style w:type="paragraph" w:customStyle="1" w:styleId="OpiHi">
    <w:name w:val="Opi_H_i"/>
    <w:basedOn w:val="ECHRHeading4"/>
    <w:uiPriority w:val="44"/>
    <w:qFormat/>
    <w:rsid w:val="00A0361C"/>
    <w:pPr>
      <w:ind w:left="1037" w:hanging="357"/>
      <w:outlineLvl w:val="4"/>
    </w:pPr>
    <w:rPr>
      <w:b w:val="0"/>
      <w:i/>
    </w:rPr>
  </w:style>
  <w:style w:type="paragraph" w:customStyle="1" w:styleId="DummyStyle">
    <w:name w:val="Dummy_Style"/>
    <w:basedOn w:val="Normal"/>
    <w:semiHidden/>
    <w:qFormat/>
    <w:rsid w:val="00A0361C"/>
    <w:rPr>
      <w:color w:val="00B050"/>
    </w:rPr>
  </w:style>
  <w:style w:type="paragraph" w:customStyle="1" w:styleId="JuHeaderLandscape">
    <w:name w:val="Ju_Header_Landscape"/>
    <w:basedOn w:val="ECHRHeader"/>
    <w:uiPriority w:val="4"/>
    <w:qFormat/>
    <w:rsid w:val="00A0361C"/>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359B5"/>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509417">
      <w:bodyDiv w:val="1"/>
      <w:marLeft w:val="0"/>
      <w:marRight w:val="0"/>
      <w:marTop w:val="0"/>
      <w:marBottom w:val="0"/>
      <w:divBdr>
        <w:top w:val="none" w:sz="0" w:space="0" w:color="auto"/>
        <w:left w:val="none" w:sz="0" w:space="0" w:color="auto"/>
        <w:bottom w:val="none" w:sz="0" w:space="0" w:color="auto"/>
        <w:right w:val="none" w:sz="0" w:space="0" w:color="auto"/>
      </w:divBdr>
      <w:divsChild>
        <w:div w:id="2140950107">
          <w:marLeft w:val="0"/>
          <w:marRight w:val="0"/>
          <w:marTop w:val="0"/>
          <w:marBottom w:val="0"/>
          <w:divBdr>
            <w:top w:val="none" w:sz="0" w:space="0" w:color="auto"/>
            <w:left w:val="none" w:sz="0" w:space="0" w:color="auto"/>
            <w:bottom w:val="none" w:sz="0" w:space="0" w:color="auto"/>
            <w:right w:val="none" w:sz="0" w:space="0" w:color="auto"/>
          </w:divBdr>
          <w:divsChild>
            <w:div w:id="1242132174">
              <w:marLeft w:val="0"/>
              <w:marRight w:val="0"/>
              <w:marTop w:val="0"/>
              <w:marBottom w:val="0"/>
              <w:divBdr>
                <w:top w:val="none" w:sz="0" w:space="0" w:color="auto"/>
                <w:left w:val="none" w:sz="0" w:space="0" w:color="auto"/>
                <w:bottom w:val="none" w:sz="0" w:space="0" w:color="auto"/>
                <w:right w:val="none" w:sz="0" w:space="0" w:color="auto"/>
              </w:divBdr>
              <w:divsChild>
                <w:div w:id="1005013606">
                  <w:marLeft w:val="0"/>
                  <w:marRight w:val="0"/>
                  <w:marTop w:val="0"/>
                  <w:marBottom w:val="0"/>
                  <w:divBdr>
                    <w:top w:val="none" w:sz="0" w:space="0" w:color="auto"/>
                    <w:left w:val="none" w:sz="0" w:space="0" w:color="auto"/>
                    <w:bottom w:val="none" w:sz="0" w:space="0" w:color="auto"/>
                    <w:right w:val="none" w:sz="0" w:space="0" w:color="auto"/>
                  </w:divBdr>
                  <w:divsChild>
                    <w:div w:id="643697820">
                      <w:marLeft w:val="0"/>
                      <w:marRight w:val="0"/>
                      <w:marTop w:val="0"/>
                      <w:marBottom w:val="0"/>
                      <w:divBdr>
                        <w:top w:val="none" w:sz="0" w:space="0" w:color="auto"/>
                        <w:left w:val="none" w:sz="0" w:space="0" w:color="auto"/>
                        <w:bottom w:val="none" w:sz="0" w:space="0" w:color="auto"/>
                        <w:right w:val="none" w:sz="0" w:space="0" w:color="auto"/>
                      </w:divBdr>
                      <w:divsChild>
                        <w:div w:id="1451246758">
                          <w:marLeft w:val="0"/>
                          <w:marRight w:val="0"/>
                          <w:marTop w:val="0"/>
                          <w:marBottom w:val="0"/>
                          <w:divBdr>
                            <w:top w:val="none" w:sz="0" w:space="0" w:color="auto"/>
                            <w:left w:val="none" w:sz="0" w:space="0" w:color="auto"/>
                            <w:bottom w:val="none" w:sz="0" w:space="0" w:color="auto"/>
                            <w:right w:val="none" w:sz="0" w:space="0" w:color="auto"/>
                          </w:divBdr>
                          <w:divsChild>
                            <w:div w:id="98547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9EF10C-496F-4C12-A3D3-1F785E21EEF1}"/>
</file>

<file path=customXml/itemProps2.xml><?xml version="1.0" encoding="utf-8"?>
<ds:datastoreItem xmlns:ds="http://schemas.openxmlformats.org/officeDocument/2006/customXml" ds:itemID="{124F96C9-C3EC-4784-A14A-C384B28CD131}"/>
</file>

<file path=customXml/itemProps3.xml><?xml version="1.0" encoding="utf-8"?>
<ds:datastoreItem xmlns:ds="http://schemas.openxmlformats.org/officeDocument/2006/customXml" ds:itemID="{01DDC9DC-CE59-4899-A446-F3569748ABC4}"/>
</file>

<file path=customXml/itemProps4.xml><?xml version="1.0" encoding="utf-8"?>
<ds:datastoreItem xmlns:ds="http://schemas.openxmlformats.org/officeDocument/2006/customXml" ds:itemID="{836693C2-7DA0-462A-BEB8-7AC7A3FEFF49}"/>
</file>

<file path=docProps/app.xml><?xml version="1.0" encoding="utf-8"?>
<Properties xmlns="http://schemas.openxmlformats.org/officeDocument/2006/extended-properties" xmlns:vt="http://schemas.openxmlformats.org/officeDocument/2006/docPropsVTypes">
  <Template>Normal.dotm</Template>
  <TotalTime>0</TotalTime>
  <Pages>1</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2019-11-29T14:07:00Z</dcterms:created>
  <dcterms:modified xsi:type="dcterms:W3CDTF">2019-11-29T14:07:00Z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34630/11</vt:lpwstr>
  </property>
  <property fmtid="{D5CDD505-2E9C-101B-9397-08002B2CF9AE}" pid="4" name="CASEID">
    <vt:lpwstr>724138</vt:lpwstr>
  </property>
  <property fmtid="{D5CDD505-2E9C-101B-9397-08002B2CF9AE}" pid="5" name="ContentTypeId">
    <vt:lpwstr>0x010100558EB02BDB9E204AB350EDD385B68E10</vt:lpwstr>
  </property>
</Properties>
</file>