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A3B3A" w:rsidR="00D420F3" w:rsidP="009A3B3A" w:rsidRDefault="00D420F3">
      <w:pPr>
        <w:jc w:val="center"/>
      </w:pPr>
      <w:bookmarkStart w:name="_GoBack" w:id="0"/>
      <w:bookmarkEnd w:id="0"/>
    </w:p>
    <w:p w:rsidRPr="009A3B3A" w:rsidR="00B5321A" w:rsidP="009A3B3A" w:rsidRDefault="00B5321A">
      <w:pPr>
        <w:jc w:val="center"/>
      </w:pPr>
    </w:p>
    <w:p w:rsidRPr="009A3B3A" w:rsidR="00B5321A" w:rsidP="009A3B3A" w:rsidRDefault="00B5321A">
      <w:pPr>
        <w:jc w:val="center"/>
      </w:pPr>
    </w:p>
    <w:p w:rsidRPr="009A3B3A" w:rsidR="00D420F3" w:rsidP="009A3B3A" w:rsidRDefault="00304A92">
      <w:pPr>
        <w:jc w:val="center"/>
      </w:pPr>
      <w:r w:rsidRPr="009A3B3A">
        <w:t>FIRST SECTION</w:t>
      </w:r>
    </w:p>
    <w:p w:rsidRPr="009A3B3A" w:rsidR="00D420F3" w:rsidP="009A3B3A" w:rsidRDefault="00D420F3">
      <w:pPr>
        <w:jc w:val="center"/>
      </w:pPr>
    </w:p>
    <w:p w:rsidRPr="009A3B3A" w:rsidR="00B5321A" w:rsidP="009A3B3A" w:rsidRDefault="00B5321A">
      <w:pPr>
        <w:jc w:val="center"/>
      </w:pPr>
    </w:p>
    <w:p w:rsidRPr="009A3B3A" w:rsidR="00B5321A" w:rsidP="009A3B3A" w:rsidRDefault="00B5321A">
      <w:pPr>
        <w:jc w:val="center"/>
      </w:pPr>
    </w:p>
    <w:p w:rsidRPr="009A3B3A" w:rsidR="00B5321A" w:rsidP="009A3B3A" w:rsidRDefault="00B5321A">
      <w:pPr>
        <w:jc w:val="center"/>
      </w:pPr>
    </w:p>
    <w:p w:rsidRPr="009A3B3A" w:rsidR="00B5321A" w:rsidP="009A3B3A" w:rsidRDefault="00B5321A">
      <w:pPr>
        <w:jc w:val="center"/>
      </w:pPr>
    </w:p>
    <w:p w:rsidRPr="009A3B3A" w:rsidR="00B5321A" w:rsidP="009A3B3A" w:rsidRDefault="00B5321A">
      <w:pPr>
        <w:jc w:val="center"/>
      </w:pPr>
    </w:p>
    <w:p w:rsidRPr="009A3B3A" w:rsidR="00D420F3" w:rsidP="009A3B3A" w:rsidRDefault="0077175D">
      <w:pPr>
        <w:jc w:val="center"/>
        <w:rPr>
          <w:b/>
        </w:rPr>
      </w:pPr>
      <w:bookmarkStart w:name="To" w:id="1"/>
      <w:r w:rsidRPr="009A3B3A">
        <w:rPr>
          <w:b/>
        </w:rPr>
        <w:t xml:space="preserve">CASE OF </w:t>
      </w:r>
      <w:bookmarkEnd w:id="1"/>
      <w:r w:rsidRPr="009A3B3A" w:rsidR="00304A92">
        <w:rPr>
          <w:b/>
        </w:rPr>
        <w:t xml:space="preserve">ZIBERI v. </w:t>
      </w:r>
      <w:r w:rsidRPr="009A3B3A" w:rsidR="007637CD">
        <w:rPr>
          <w:b/>
        </w:rPr>
        <w:t>NORTH</w:t>
      </w:r>
      <w:r w:rsidRPr="009A3B3A" w:rsidR="00304A92">
        <w:rPr>
          <w:b/>
        </w:rPr>
        <w:t xml:space="preserve"> MACEDONIA</w:t>
      </w:r>
    </w:p>
    <w:p w:rsidRPr="009A3B3A" w:rsidR="00D420F3" w:rsidP="009A3B3A" w:rsidRDefault="00D420F3">
      <w:pPr>
        <w:jc w:val="center"/>
      </w:pPr>
    </w:p>
    <w:p w:rsidRPr="009A3B3A" w:rsidR="00D420F3" w:rsidP="009A3B3A" w:rsidRDefault="0077175D">
      <w:pPr>
        <w:jc w:val="center"/>
        <w:rPr>
          <w:i/>
        </w:rPr>
      </w:pPr>
      <w:r w:rsidRPr="009A3B3A">
        <w:rPr>
          <w:i/>
        </w:rPr>
        <w:t>(</w:t>
      </w:r>
      <w:r w:rsidRPr="009A3B3A" w:rsidR="00304A92">
        <w:rPr>
          <w:i/>
        </w:rPr>
        <w:t>Application no. 2166/15</w:t>
      </w:r>
      <w:r w:rsidRPr="009A3B3A">
        <w:rPr>
          <w:i/>
        </w:rPr>
        <w:t>)</w:t>
      </w: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D420F3" w:rsidP="009A3B3A" w:rsidRDefault="00B5321A">
      <w:pPr>
        <w:jc w:val="center"/>
        <w:rPr>
          <w:szCs w:val="24"/>
        </w:rPr>
      </w:pPr>
      <w:r w:rsidRPr="009A3B3A">
        <w:rPr>
          <w:szCs w:val="24"/>
        </w:rPr>
        <w:t>JUDGMENT</w:t>
      </w: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6365FA" w:rsidP="009A3B3A" w:rsidRDefault="006365FA">
      <w:pPr>
        <w:jc w:val="center"/>
      </w:pPr>
    </w:p>
    <w:p w:rsidRPr="009A3B3A" w:rsidR="00B5321A" w:rsidP="009A3B3A" w:rsidRDefault="00B5321A">
      <w:pPr>
        <w:jc w:val="center"/>
      </w:pPr>
      <w:r w:rsidRPr="009A3B3A">
        <w:t>STRASBOURG</w:t>
      </w:r>
    </w:p>
    <w:p w:rsidRPr="009A3B3A" w:rsidR="00B5321A" w:rsidP="009A3B3A" w:rsidRDefault="00B5321A">
      <w:pPr>
        <w:jc w:val="center"/>
      </w:pPr>
    </w:p>
    <w:p w:rsidRPr="009A3B3A" w:rsidR="00B5321A" w:rsidP="009A3B3A" w:rsidRDefault="00B5321A">
      <w:pPr>
        <w:jc w:val="center"/>
      </w:pPr>
      <w:r w:rsidRPr="009A3B3A">
        <w:t>6 June 2019</w:t>
      </w:r>
    </w:p>
    <w:p w:rsidRPr="009A3B3A" w:rsidR="00CB5738" w:rsidP="009A3B3A" w:rsidRDefault="00CB5738">
      <w:pPr>
        <w:jc w:val="center"/>
      </w:pPr>
    </w:p>
    <w:p w:rsidRPr="009A3B3A" w:rsidR="00CB5738" w:rsidP="009A3B3A" w:rsidRDefault="00CB5738">
      <w:pPr>
        <w:jc w:val="center"/>
      </w:pPr>
    </w:p>
    <w:p w:rsidRPr="009A3B3A" w:rsidR="00CB5738" w:rsidP="009A3B3A" w:rsidRDefault="00CB5738">
      <w:pPr>
        <w:jc w:val="center"/>
      </w:pPr>
    </w:p>
    <w:p w:rsidRPr="009A3B3A" w:rsidR="00B5321A" w:rsidP="009A3B3A" w:rsidRDefault="00B5321A">
      <w:pPr>
        <w:jc w:val="center"/>
        <w:rPr>
          <w:i/>
          <w:sz w:val="22"/>
        </w:rPr>
      </w:pPr>
      <w:r w:rsidRPr="009A3B3A">
        <w:rPr>
          <w:i/>
          <w:sz w:val="22"/>
        </w:rPr>
        <w:t>This judgment is final but it may be subject to editorial revision.</w:t>
      </w:r>
    </w:p>
    <w:p w:rsidRPr="009A3B3A" w:rsidR="00B5321A" w:rsidP="009A3B3A" w:rsidRDefault="00B5321A">
      <w:pPr>
        <w:pStyle w:val="JuCase"/>
        <w:ind w:firstLine="0"/>
        <w:jc w:val="center"/>
        <w:rPr>
          <w:b w:val="0"/>
        </w:rPr>
        <w:sectPr w:rsidRPr="009A3B3A" w:rsidR="00B5321A" w:rsidSect="00B5321A">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9A3B3A" w:rsidR="00D420F3" w:rsidP="009A3B3A" w:rsidRDefault="0077175D">
      <w:pPr>
        <w:pStyle w:val="JuCase"/>
        <w:rPr>
          <w:bCs/>
        </w:rPr>
      </w:pPr>
      <w:r w:rsidRPr="009A3B3A">
        <w:t xml:space="preserve">In the case of </w:t>
      </w:r>
      <w:r w:rsidRPr="009A3B3A" w:rsidR="00304A92">
        <w:t xml:space="preserve">Ziberi v. </w:t>
      </w:r>
      <w:r w:rsidRPr="009A3B3A" w:rsidR="007637CD">
        <w:t>North</w:t>
      </w:r>
      <w:r w:rsidRPr="009A3B3A" w:rsidR="00304A92">
        <w:t xml:space="preserve"> Macedonia</w:t>
      </w:r>
      <w:r w:rsidRPr="009A3B3A">
        <w:t>,</w:t>
      </w:r>
    </w:p>
    <w:p w:rsidRPr="009A3B3A" w:rsidR="00D420F3" w:rsidP="009A3B3A" w:rsidRDefault="0077175D">
      <w:pPr>
        <w:pStyle w:val="ECHRPara"/>
      </w:pPr>
      <w:r w:rsidRPr="009A3B3A">
        <w:t>The European Court of Human Rights (</w:t>
      </w:r>
      <w:r w:rsidRPr="009A3B3A" w:rsidR="00304A92">
        <w:t>First Section</w:t>
      </w:r>
      <w:r w:rsidRPr="009A3B3A">
        <w:t xml:space="preserve">), sitting as a </w:t>
      </w:r>
      <w:r w:rsidRPr="009A3B3A" w:rsidR="00304A92">
        <w:t>Committee</w:t>
      </w:r>
      <w:r w:rsidRPr="009A3B3A">
        <w:t xml:space="preserve"> composed of:</w:t>
      </w:r>
    </w:p>
    <w:p w:rsidRPr="009A3B3A" w:rsidR="00D420F3" w:rsidP="009A3B3A" w:rsidRDefault="00B5321A">
      <w:pPr>
        <w:pStyle w:val="ECHRDecisionBody"/>
      </w:pPr>
      <w:r w:rsidRPr="009A3B3A">
        <w:tab/>
        <w:t>Aleš Pejchal,</w:t>
      </w:r>
      <w:r w:rsidRPr="009A3B3A">
        <w:rPr>
          <w:i/>
        </w:rPr>
        <w:t xml:space="preserve"> President,</w:t>
      </w:r>
      <w:r w:rsidRPr="009A3B3A">
        <w:rPr>
          <w:i/>
        </w:rPr>
        <w:br/>
      </w:r>
      <w:r w:rsidRPr="009A3B3A">
        <w:tab/>
        <w:t>Tim Eicke,</w:t>
      </w:r>
      <w:r w:rsidRPr="009A3B3A">
        <w:rPr>
          <w:i/>
        </w:rPr>
        <w:br/>
      </w:r>
      <w:r w:rsidRPr="009A3B3A">
        <w:tab/>
        <w:t>Jovan Ilievski,</w:t>
      </w:r>
      <w:r w:rsidRPr="009A3B3A">
        <w:rPr>
          <w:i/>
        </w:rPr>
        <w:t xml:space="preserve"> judges,</w:t>
      </w:r>
      <w:r w:rsidRPr="009A3B3A" w:rsidR="0077175D">
        <w:rPr>
          <w:szCs w:val="24"/>
        </w:rPr>
        <w:br/>
      </w:r>
      <w:r w:rsidRPr="009A3B3A" w:rsidR="0077175D">
        <w:t xml:space="preserve">and </w:t>
      </w:r>
      <w:r w:rsidRPr="009A3B3A" w:rsidR="00304A92">
        <w:t>Renata Degener</w:t>
      </w:r>
      <w:r w:rsidRPr="009A3B3A" w:rsidR="0077175D">
        <w:t xml:space="preserve">, </w:t>
      </w:r>
      <w:r w:rsidRPr="009A3B3A" w:rsidR="00304A92">
        <w:rPr>
          <w:i/>
        </w:rPr>
        <w:t xml:space="preserve">Deputy Section </w:t>
      </w:r>
      <w:r w:rsidRPr="009A3B3A" w:rsidR="00304A92">
        <w:rPr>
          <w:i/>
          <w:iCs/>
        </w:rPr>
        <w:t>Registrar</w:t>
      </w:r>
      <w:r w:rsidRPr="009A3B3A" w:rsidR="0077175D">
        <w:rPr>
          <w:i/>
        </w:rPr>
        <w:t>,</w:t>
      </w:r>
    </w:p>
    <w:p w:rsidRPr="009A3B3A" w:rsidR="00D420F3" w:rsidP="009A3B3A" w:rsidRDefault="0077175D">
      <w:pPr>
        <w:pStyle w:val="ECHRPara"/>
      </w:pPr>
      <w:r w:rsidRPr="009A3B3A">
        <w:t>Having deliberated in private on</w:t>
      </w:r>
      <w:r w:rsidRPr="009A3B3A" w:rsidR="00CB5738">
        <w:t xml:space="preserve"> 14 May </w:t>
      </w:r>
      <w:r w:rsidRPr="009A3B3A" w:rsidR="00B5321A">
        <w:t>2019</w:t>
      </w:r>
      <w:r w:rsidRPr="009A3B3A">
        <w:t>,</w:t>
      </w:r>
    </w:p>
    <w:p w:rsidRPr="009A3B3A" w:rsidR="00D420F3" w:rsidP="009A3B3A" w:rsidRDefault="0077175D">
      <w:pPr>
        <w:pStyle w:val="ECHRPara"/>
      </w:pPr>
      <w:r w:rsidRPr="009A3B3A">
        <w:t>Delivers the following judgment, which was adopted on that date:</w:t>
      </w:r>
    </w:p>
    <w:p w:rsidRPr="009A3B3A" w:rsidR="00D420F3" w:rsidP="009A3B3A" w:rsidRDefault="0077175D">
      <w:pPr>
        <w:pStyle w:val="ECHRTitle1"/>
      </w:pPr>
      <w:r w:rsidRPr="009A3B3A">
        <w:t>PROCEDURE</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1</w:t>
      </w:r>
      <w:r w:rsidRPr="009A3B3A">
        <w:fldChar w:fldCharType="end"/>
      </w:r>
      <w:r w:rsidRPr="009A3B3A" w:rsidR="0077175D">
        <w:t xml:space="preserve">.  The case originated in </w:t>
      </w:r>
      <w:r w:rsidRPr="009A3B3A">
        <w:t>an application (no. 2166/15)</w:t>
      </w:r>
      <w:r w:rsidRPr="009A3B3A" w:rsidR="0077175D">
        <w:t xml:space="preserve"> against </w:t>
      </w:r>
      <w:r w:rsidRPr="009A3B3A" w:rsidR="007637CD">
        <w:t xml:space="preserve">the Republic of North </w:t>
      </w:r>
      <w:r w:rsidRPr="009A3B3A">
        <w:t>Macedonia</w:t>
      </w:r>
      <w:r w:rsidRPr="009A3B3A" w:rsidR="0077175D">
        <w:t xml:space="preserve"> lodged with the </w:t>
      </w:r>
      <w:r w:rsidRPr="009A3B3A">
        <w:t>Court under Article 34</w:t>
      </w:r>
      <w:r w:rsidRPr="009A3B3A" w:rsidR="0077175D">
        <w:t xml:space="preserve"> of the Convention for the Protection of Human Rights and Fundamental Freedoms (“the Convention”) </w:t>
      </w:r>
      <w:r w:rsidRPr="009A3B3A" w:rsidR="007637CD">
        <w:t>by a Macedonian/citizen of the Republic of North Macedonia, Mr </w:t>
      </w:r>
      <w:r w:rsidRPr="009A3B3A">
        <w:t>Amet Ziberi (“the applicant”), on 29 December 2014.</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2</w:t>
      </w:r>
      <w:r w:rsidRPr="009A3B3A">
        <w:fldChar w:fldCharType="end"/>
      </w:r>
      <w:r w:rsidRPr="009A3B3A" w:rsidR="0077175D">
        <w:t>.  </w:t>
      </w:r>
      <w:r w:rsidRPr="009A3B3A">
        <w:t>The applicant was represented by Mr S. Pavleski</w:t>
      </w:r>
      <w:r w:rsidRPr="009A3B3A" w:rsidR="00E73134">
        <w:t>, a</w:t>
      </w:r>
      <w:r w:rsidRPr="009A3B3A">
        <w:t xml:space="preserve"> lawyer practising in Skopje. </w:t>
      </w:r>
      <w:r w:rsidRPr="009A3B3A" w:rsidR="0077175D">
        <w:t xml:space="preserve">The Government </w:t>
      </w:r>
      <w:r w:rsidRPr="009A3B3A" w:rsidR="00610ED1">
        <w:t xml:space="preserve">of North Macedonia </w:t>
      </w:r>
      <w:r w:rsidRPr="009A3B3A" w:rsidR="0077175D">
        <w:t xml:space="preserve">(“the Government”) were represented by their Agent, Mrs </w:t>
      </w:r>
      <w:r w:rsidRPr="009A3B3A" w:rsidR="009E1805">
        <w:t>D. Djonova</w:t>
      </w:r>
      <w:r w:rsidRPr="009A3B3A" w:rsidR="0077175D">
        <w:t>.</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3</w:t>
      </w:r>
      <w:r w:rsidRPr="009A3B3A">
        <w:fldChar w:fldCharType="end"/>
      </w:r>
      <w:r w:rsidRPr="009A3B3A" w:rsidR="0077175D">
        <w:t>.  </w:t>
      </w:r>
      <w:r w:rsidRPr="009A3B3A">
        <w:t xml:space="preserve">On </w:t>
      </w:r>
      <w:r w:rsidRPr="009A3B3A">
        <w:rPr>
          <w:szCs w:val="24"/>
        </w:rPr>
        <w:t>20 October 2017</w:t>
      </w:r>
      <w:r w:rsidRPr="009A3B3A" w:rsidR="0077175D">
        <w:t xml:space="preserve"> </w:t>
      </w:r>
      <w:r w:rsidRPr="009A3B3A" w:rsidR="009A7479">
        <w:t xml:space="preserve">notice of </w:t>
      </w:r>
      <w:r w:rsidRPr="009A3B3A" w:rsidR="0077175D">
        <w:t xml:space="preserve">the </w:t>
      </w:r>
      <w:r w:rsidRPr="009A3B3A">
        <w:t>complaint</w:t>
      </w:r>
      <w:r w:rsidRPr="009A3B3A" w:rsidR="004B239B">
        <w:t xml:space="preserve"> under</w:t>
      </w:r>
      <w:r w:rsidRPr="009A3B3A">
        <w:t xml:space="preserve"> </w:t>
      </w:r>
      <w:r w:rsidRPr="009A3B3A" w:rsidR="009E1805">
        <w:t xml:space="preserve">Article 6 </w:t>
      </w:r>
      <w:r w:rsidRPr="009A3B3A" w:rsidR="009A3B3A">
        <w:rPr>
          <w:rFonts w:cstheme="minorHAnsi"/>
        </w:rPr>
        <w:t>§§ 1 and </w:t>
      </w:r>
      <w:r w:rsidRPr="009A3B3A" w:rsidR="009E1805">
        <w:rPr>
          <w:rFonts w:cstheme="minorHAnsi"/>
        </w:rPr>
        <w:t>3 (d)</w:t>
      </w:r>
      <w:r w:rsidRPr="009A3B3A">
        <w:t xml:space="preserve"> was given to the Government and the remainder of the application was declared inadmissible</w:t>
      </w:r>
      <w:r w:rsidRPr="009A3B3A">
        <w:rPr>
          <w:szCs w:val="24"/>
        </w:rPr>
        <w:t xml:space="preserve"> </w:t>
      </w:r>
      <w:r w:rsidRPr="009A3B3A">
        <w:t>pursuant to Rule 54 § 3 of the Rules of Court</w:t>
      </w:r>
      <w:r w:rsidRPr="009A3B3A" w:rsidR="0077175D">
        <w:t>.</w:t>
      </w:r>
    </w:p>
    <w:p w:rsidRPr="009A3B3A" w:rsidR="00D420F3" w:rsidP="009A3B3A" w:rsidRDefault="0077175D">
      <w:pPr>
        <w:pStyle w:val="ECHRTitle1"/>
      </w:pPr>
      <w:r w:rsidRPr="009A3B3A">
        <w:t>THE FACTS</w:t>
      </w:r>
    </w:p>
    <w:p w:rsidRPr="009A3B3A" w:rsidR="00D420F3" w:rsidP="009A3B3A" w:rsidRDefault="0077175D">
      <w:pPr>
        <w:pStyle w:val="ECHRHeading1"/>
      </w:pPr>
      <w:r w:rsidRPr="009A3B3A">
        <w:t>I.  THE CIRCUMSTANCES OF THE CASE</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4</w:t>
      </w:r>
      <w:r w:rsidRPr="009A3B3A">
        <w:fldChar w:fldCharType="end"/>
      </w:r>
      <w:r w:rsidRPr="009A3B3A" w:rsidR="0077175D">
        <w:t xml:space="preserve">.  The </w:t>
      </w:r>
      <w:r w:rsidRPr="009A3B3A">
        <w:t>applicant was born in 1980 and lives</w:t>
      </w:r>
      <w:r w:rsidRPr="009A3B3A" w:rsidR="0077175D">
        <w:t xml:space="preserve"> in </w:t>
      </w:r>
      <w:r w:rsidRPr="009A3B3A">
        <w:t>Skopje</w:t>
      </w:r>
      <w:r w:rsidRPr="009A3B3A" w:rsidR="0077175D">
        <w:t>.</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5</w:t>
      </w:r>
      <w:r w:rsidRPr="009A3B3A">
        <w:fldChar w:fldCharType="end"/>
      </w:r>
      <w:r w:rsidRPr="009A3B3A" w:rsidR="0077175D">
        <w:t>.  </w:t>
      </w:r>
      <w:r w:rsidRPr="009A3B3A" w:rsidR="0044204F">
        <w:t xml:space="preserve">On 7 May 2005 </w:t>
      </w:r>
      <w:r w:rsidRPr="009A3B3A" w:rsidR="00D74CB7">
        <w:t>a</w:t>
      </w:r>
      <w:r w:rsidRPr="009A3B3A" w:rsidR="004A6B4F">
        <w:t xml:space="preserve"> person</w:t>
      </w:r>
      <w:r w:rsidRPr="009A3B3A" w:rsidR="006C00E7">
        <w:t xml:space="preserve"> holding a handgun</w:t>
      </w:r>
      <w:r w:rsidRPr="009A3B3A" w:rsidR="004A6B4F">
        <w:t xml:space="preserve"> stopped </w:t>
      </w:r>
      <w:r w:rsidRPr="009A3B3A" w:rsidR="00D74CB7">
        <w:t>a</w:t>
      </w:r>
      <w:r w:rsidRPr="009A3B3A" w:rsidR="004A6B4F">
        <w:t xml:space="preserve"> car driven by </w:t>
      </w:r>
      <w:r w:rsidRPr="009A3B3A" w:rsidR="00D74CB7">
        <w:t>F.N.</w:t>
      </w:r>
      <w:r w:rsidRPr="009A3B3A" w:rsidR="004A6B4F">
        <w:t xml:space="preserve"> and fired several shots</w:t>
      </w:r>
      <w:r w:rsidRPr="009A3B3A" w:rsidR="006C00E7">
        <w:t xml:space="preserve"> in his direction,</w:t>
      </w:r>
      <w:r w:rsidRPr="009A3B3A" w:rsidR="004A6B4F">
        <w:t xml:space="preserve"> </w:t>
      </w:r>
      <w:r w:rsidRPr="009A3B3A" w:rsidR="006C00E7">
        <w:t>a</w:t>
      </w:r>
      <w:r w:rsidRPr="009A3B3A" w:rsidR="004A6B4F">
        <w:t xml:space="preserve">s a consequence of </w:t>
      </w:r>
      <w:r w:rsidRPr="009A3B3A" w:rsidR="006C00E7">
        <w:t>which</w:t>
      </w:r>
      <w:r w:rsidRPr="009A3B3A" w:rsidR="004A6B4F">
        <w:t xml:space="preserve"> </w:t>
      </w:r>
      <w:r w:rsidRPr="009A3B3A" w:rsidR="00836684">
        <w:t xml:space="preserve">F.N. </w:t>
      </w:r>
      <w:r w:rsidRPr="009A3B3A" w:rsidR="004A6B4F">
        <w:t xml:space="preserve">died on the spot, </w:t>
      </w:r>
      <w:r w:rsidRPr="009A3B3A" w:rsidR="00836684">
        <w:t xml:space="preserve">and </w:t>
      </w:r>
      <w:r w:rsidRPr="009A3B3A" w:rsidR="004A6B4F">
        <w:t>J.T.,</w:t>
      </w:r>
      <w:r w:rsidRPr="009A3B3A" w:rsidR="00D74CB7">
        <w:t xml:space="preserve"> an Albanian national</w:t>
      </w:r>
      <w:r w:rsidRPr="009A3B3A" w:rsidR="004A6B4F">
        <w:t xml:space="preserve"> who had been </w:t>
      </w:r>
      <w:r w:rsidRPr="009A3B3A" w:rsidR="00E8754B">
        <w:t xml:space="preserve">in </w:t>
      </w:r>
      <w:r w:rsidRPr="009A3B3A" w:rsidR="004A6B4F">
        <w:t xml:space="preserve">the </w:t>
      </w:r>
      <w:r w:rsidRPr="009A3B3A" w:rsidR="00E8754B">
        <w:t>passenger</w:t>
      </w:r>
      <w:r w:rsidRPr="009A3B3A" w:rsidR="004A6B4F">
        <w:t xml:space="preserve"> seat, was injured. </w:t>
      </w:r>
      <w:r w:rsidRPr="009A3B3A" w:rsidR="00683069">
        <w:t>J.T. was taken to hospital</w:t>
      </w:r>
      <w:r w:rsidRPr="009A3B3A" w:rsidR="001B01DA">
        <w:t>,</w:t>
      </w:r>
      <w:r w:rsidRPr="009A3B3A" w:rsidR="00683069">
        <w:t xml:space="preserve"> where he</w:t>
      </w:r>
      <w:r w:rsidRPr="009A3B3A" w:rsidR="00C76022">
        <w:t xml:space="preserve"> was interviewed by the police.</w:t>
      </w:r>
      <w:r w:rsidRPr="009A3B3A" w:rsidR="00AF3FC0">
        <w:t xml:space="preserve"> An on</w:t>
      </w:r>
      <w:r w:rsidRPr="009A3B3A" w:rsidR="006C00E7">
        <w:t xml:space="preserve">-site examination was also </w:t>
      </w:r>
      <w:r w:rsidRPr="009A3B3A" w:rsidR="004B239B">
        <w:t>carried out</w:t>
      </w:r>
      <w:r w:rsidRPr="009A3B3A" w:rsidR="006C00E7">
        <w:t>.</w:t>
      </w:r>
    </w:p>
    <w:p w:rsidRPr="009A3B3A" w:rsidR="00683069" w:rsidP="009A3B3A" w:rsidRDefault="00683069">
      <w:pPr>
        <w:pStyle w:val="ECHRPara"/>
      </w:pPr>
      <w:r w:rsidRPr="009A3B3A">
        <w:fldChar w:fldCharType="begin"/>
      </w:r>
      <w:r w:rsidRPr="009A3B3A">
        <w:instrText xml:space="preserve"> SEQ level0 \*arabic </w:instrText>
      </w:r>
      <w:r w:rsidRPr="009A3B3A">
        <w:fldChar w:fldCharType="separate"/>
      </w:r>
      <w:r w:rsidRPr="009A3B3A" w:rsidR="009A3B3A">
        <w:rPr>
          <w:noProof/>
        </w:rPr>
        <w:t>6</w:t>
      </w:r>
      <w:r w:rsidRPr="009A3B3A">
        <w:fldChar w:fldCharType="end"/>
      </w:r>
      <w:r w:rsidRPr="009A3B3A">
        <w:t xml:space="preserve">.  On 8 May 2005 the police </w:t>
      </w:r>
      <w:r w:rsidRPr="009A3B3A" w:rsidR="00DF37D3">
        <w:t xml:space="preserve">presented </w:t>
      </w:r>
      <w:r w:rsidRPr="009A3B3A" w:rsidR="000A526F">
        <w:t>J.T.</w:t>
      </w:r>
      <w:r w:rsidRPr="009A3B3A" w:rsidR="00E467A4">
        <w:t xml:space="preserve"> with photographs of potential suspects</w:t>
      </w:r>
      <w:r w:rsidRPr="009A3B3A" w:rsidR="009E2B7E">
        <w:t>,</w:t>
      </w:r>
      <w:r w:rsidRPr="009A3B3A" w:rsidR="000A526F">
        <w:t xml:space="preserve"> </w:t>
      </w:r>
      <w:r w:rsidRPr="009A3B3A" w:rsidR="004C75A8">
        <w:t xml:space="preserve">from </w:t>
      </w:r>
      <w:r w:rsidRPr="009A3B3A">
        <w:t xml:space="preserve">which </w:t>
      </w:r>
      <w:r w:rsidRPr="009A3B3A" w:rsidR="000A526F">
        <w:t>he</w:t>
      </w:r>
      <w:r w:rsidRPr="009A3B3A">
        <w:t xml:space="preserve"> </w:t>
      </w:r>
      <w:r w:rsidRPr="009A3B3A" w:rsidR="004C75A8">
        <w:t xml:space="preserve">identified </w:t>
      </w:r>
      <w:r w:rsidRPr="009A3B3A">
        <w:t>the applicant as the person who had fired</w:t>
      </w:r>
      <w:r w:rsidRPr="009A3B3A" w:rsidR="004F3954">
        <w:t xml:space="preserve"> at</w:t>
      </w:r>
      <w:r w:rsidRPr="009A3B3A" w:rsidR="00687D22">
        <w:t xml:space="preserve"> him and</w:t>
      </w:r>
      <w:r w:rsidRPr="009A3B3A" w:rsidR="004F3954">
        <w:t xml:space="preserve"> F.N</w:t>
      </w:r>
      <w:r w:rsidRPr="009A3B3A" w:rsidR="006C00E7">
        <w:t>.</w:t>
      </w:r>
    </w:p>
    <w:p w:rsidRPr="009A3B3A" w:rsidR="00683069" w:rsidP="009A3B3A" w:rsidRDefault="00683069">
      <w:pPr>
        <w:pStyle w:val="ECHRPara"/>
      </w:pPr>
      <w:r w:rsidRPr="009A3B3A">
        <w:fldChar w:fldCharType="begin"/>
      </w:r>
      <w:r w:rsidRPr="009A3B3A">
        <w:instrText xml:space="preserve"> SEQ level0 \*arabic </w:instrText>
      </w:r>
      <w:r w:rsidRPr="009A3B3A">
        <w:fldChar w:fldCharType="separate"/>
      </w:r>
      <w:r w:rsidRPr="009A3B3A" w:rsidR="009A3B3A">
        <w:rPr>
          <w:noProof/>
        </w:rPr>
        <w:t>7</w:t>
      </w:r>
      <w:r w:rsidRPr="009A3B3A">
        <w:fldChar w:fldCharType="end"/>
      </w:r>
      <w:r w:rsidRPr="009A3B3A">
        <w:t>.  </w:t>
      </w:r>
      <w:r w:rsidRPr="009A3B3A" w:rsidR="00D74CB7">
        <w:t>T</w:t>
      </w:r>
      <w:r w:rsidRPr="009A3B3A">
        <w:t>he</w:t>
      </w:r>
      <w:r w:rsidRPr="009A3B3A" w:rsidR="00D74CB7">
        <w:t xml:space="preserve"> next</w:t>
      </w:r>
      <w:r w:rsidRPr="009A3B3A">
        <w:t xml:space="preserve"> morning the police conducted a search of the applicant</w:t>
      </w:r>
      <w:r w:rsidRPr="009A3B3A" w:rsidR="009A3B3A">
        <w:t>’</w:t>
      </w:r>
      <w:r w:rsidRPr="009A3B3A">
        <w:t>s ho</w:t>
      </w:r>
      <w:r w:rsidRPr="009A3B3A" w:rsidR="004B239B">
        <w:t>use</w:t>
      </w:r>
      <w:r w:rsidRPr="009A3B3A" w:rsidR="00236A9A">
        <w:t>,</w:t>
      </w:r>
      <w:r w:rsidRPr="009A3B3A">
        <w:t xml:space="preserve"> where he lived with his parents</w:t>
      </w:r>
      <w:r w:rsidRPr="009A3B3A" w:rsidR="00236A9A">
        <w:t>,</w:t>
      </w:r>
      <w:r w:rsidRPr="009A3B3A" w:rsidR="006C00E7">
        <w:t xml:space="preserve"> and recovered</w:t>
      </w:r>
      <w:r w:rsidRPr="009A3B3A">
        <w:t xml:space="preserve"> </w:t>
      </w:r>
      <w:r w:rsidRPr="009A3B3A" w:rsidR="006C00E7">
        <w:t>a</w:t>
      </w:r>
      <w:r w:rsidRPr="009A3B3A">
        <w:t xml:space="preserve"> handgun. </w:t>
      </w:r>
      <w:r w:rsidRPr="009A3B3A" w:rsidR="00D74CB7">
        <w:t>Subsequent to the search,</w:t>
      </w:r>
      <w:r w:rsidRPr="009A3B3A">
        <w:t xml:space="preserve"> the applicant was arrested.</w:t>
      </w:r>
    </w:p>
    <w:p w:rsidRPr="009A3B3A" w:rsidR="00C76022" w:rsidP="009A3B3A" w:rsidRDefault="00C76022">
      <w:pPr>
        <w:pStyle w:val="ECHRPara"/>
      </w:pPr>
      <w:r w:rsidRPr="009A3B3A">
        <w:fldChar w:fldCharType="begin"/>
      </w:r>
      <w:r w:rsidRPr="009A3B3A">
        <w:instrText xml:space="preserve"> SEQ level0 \*arabic </w:instrText>
      </w:r>
      <w:r w:rsidRPr="009A3B3A">
        <w:fldChar w:fldCharType="separate"/>
      </w:r>
      <w:r w:rsidRPr="009A3B3A" w:rsidR="009A3B3A">
        <w:rPr>
          <w:noProof/>
        </w:rPr>
        <w:t>8</w:t>
      </w:r>
      <w:r w:rsidRPr="009A3B3A">
        <w:fldChar w:fldCharType="end"/>
      </w:r>
      <w:r w:rsidRPr="009A3B3A">
        <w:t>.  </w:t>
      </w:r>
      <w:r w:rsidRPr="009A3B3A" w:rsidR="006B2F61">
        <w:t>On t</w:t>
      </w:r>
      <w:r w:rsidRPr="009A3B3A">
        <w:t>he same day a</w:t>
      </w:r>
      <w:r w:rsidRPr="009A3B3A" w:rsidR="00253133">
        <w:t xml:space="preserve">n identification parade </w:t>
      </w:r>
      <w:r w:rsidRPr="009A3B3A">
        <w:t xml:space="preserve">was </w:t>
      </w:r>
      <w:r w:rsidRPr="009A3B3A" w:rsidR="00253133">
        <w:t>organised</w:t>
      </w:r>
      <w:r w:rsidRPr="009A3B3A">
        <w:t xml:space="preserve"> by the police, </w:t>
      </w:r>
      <w:r w:rsidRPr="009A3B3A" w:rsidR="006B2F61">
        <w:t xml:space="preserve">in which </w:t>
      </w:r>
      <w:r w:rsidRPr="009A3B3A">
        <w:t xml:space="preserve">J.T. </w:t>
      </w:r>
      <w:r w:rsidRPr="009A3B3A" w:rsidR="006B2F61">
        <w:t xml:space="preserve">identified </w:t>
      </w:r>
      <w:r w:rsidRPr="009A3B3A">
        <w:t>the applicant</w:t>
      </w:r>
      <w:r w:rsidRPr="009A3B3A" w:rsidR="00987A11">
        <w:t xml:space="preserve"> as the perpetrator.</w:t>
      </w:r>
    </w:p>
    <w:p w:rsidRPr="009A3B3A" w:rsidR="00C76022" w:rsidP="009A3B3A" w:rsidRDefault="00C76022">
      <w:pPr>
        <w:pStyle w:val="ECHRPara"/>
      </w:pPr>
      <w:r w:rsidRPr="009A3B3A">
        <w:fldChar w:fldCharType="begin"/>
      </w:r>
      <w:r w:rsidRPr="009A3B3A">
        <w:instrText xml:space="preserve"> SEQ level0 \*arabic </w:instrText>
      </w:r>
      <w:r w:rsidRPr="009A3B3A">
        <w:fldChar w:fldCharType="separate"/>
      </w:r>
      <w:r w:rsidRPr="009A3B3A" w:rsidR="009A3B3A">
        <w:rPr>
          <w:noProof/>
        </w:rPr>
        <w:t>9</w:t>
      </w:r>
      <w:r w:rsidRPr="009A3B3A">
        <w:fldChar w:fldCharType="end"/>
      </w:r>
      <w:r w:rsidRPr="009A3B3A">
        <w:t>.  </w:t>
      </w:r>
      <w:r w:rsidRPr="009A3B3A" w:rsidR="00F80E31">
        <w:t>O</w:t>
      </w:r>
      <w:r w:rsidRPr="009A3B3A">
        <w:t>n 11 May 2005 J.T. gave a statement before an investigati</w:t>
      </w:r>
      <w:r w:rsidRPr="009A3B3A" w:rsidR="004B239B">
        <w:t>ng</w:t>
      </w:r>
      <w:r w:rsidRPr="009A3B3A">
        <w:t xml:space="preserve"> judge</w:t>
      </w:r>
      <w:r w:rsidRPr="009A3B3A" w:rsidR="00F80E31">
        <w:t xml:space="preserve"> and a prosecutor</w:t>
      </w:r>
      <w:r w:rsidRPr="009A3B3A" w:rsidR="00103F28">
        <w:t xml:space="preserve">. </w:t>
      </w:r>
      <w:r w:rsidRPr="009A3B3A" w:rsidR="00492FDE">
        <w:t>According to t</w:t>
      </w:r>
      <w:r w:rsidRPr="009A3B3A" w:rsidR="00103F28">
        <w:t xml:space="preserve">he record </w:t>
      </w:r>
      <w:r w:rsidRPr="009A3B3A" w:rsidR="00492FDE">
        <w:t>of the examination</w:t>
      </w:r>
      <w:r w:rsidRPr="009A3B3A" w:rsidR="004B239B">
        <w:t>,</w:t>
      </w:r>
      <w:r w:rsidRPr="009A3B3A">
        <w:t xml:space="preserve"> the applicant</w:t>
      </w:r>
      <w:r w:rsidRPr="009A3B3A" w:rsidR="009A3B3A">
        <w:t>’</w:t>
      </w:r>
      <w:r w:rsidRPr="009A3B3A" w:rsidR="00103F28">
        <w:t>s</w:t>
      </w:r>
      <w:r w:rsidRPr="009A3B3A">
        <w:t xml:space="preserve"> lawyer</w:t>
      </w:r>
      <w:r w:rsidRPr="009A3B3A" w:rsidR="00103F28">
        <w:t xml:space="preserve"> had agreed to the interview taking place in his absence</w:t>
      </w:r>
      <w:r w:rsidRPr="009A3B3A">
        <w:t xml:space="preserve">. </w:t>
      </w:r>
      <w:r w:rsidRPr="009A3B3A" w:rsidR="000168C8">
        <w:t>J.T.</w:t>
      </w:r>
      <w:r w:rsidRPr="009A3B3A">
        <w:t xml:space="preserve"> stated that he had been </w:t>
      </w:r>
      <w:r w:rsidRPr="009A3B3A" w:rsidR="004D215A">
        <w:t xml:space="preserve">asked </w:t>
      </w:r>
      <w:r w:rsidRPr="009A3B3A">
        <w:t>to work on F.N.</w:t>
      </w:r>
      <w:r w:rsidRPr="009A3B3A" w:rsidR="009A3B3A">
        <w:t>’</w:t>
      </w:r>
      <w:r w:rsidRPr="009A3B3A">
        <w:t xml:space="preserve">s house as a handyman. He had arrived in Skopje on the day of the murder and he </w:t>
      </w:r>
      <w:r w:rsidRPr="009A3B3A" w:rsidR="00E73134">
        <w:t>had been</w:t>
      </w:r>
      <w:r w:rsidRPr="009A3B3A">
        <w:t xml:space="preserve"> picked up by F.N. On the</w:t>
      </w:r>
      <w:r w:rsidRPr="009A3B3A" w:rsidR="000B6649">
        <w:t>ir</w:t>
      </w:r>
      <w:r w:rsidRPr="009A3B3A">
        <w:t xml:space="preserve"> way to the house</w:t>
      </w:r>
      <w:r w:rsidRPr="009A3B3A" w:rsidR="0088002B">
        <w:t>,</w:t>
      </w:r>
      <w:r w:rsidRPr="009A3B3A">
        <w:t xml:space="preserve"> a young man</w:t>
      </w:r>
      <w:r w:rsidRPr="009A3B3A" w:rsidR="00987A11">
        <w:t xml:space="preserve"> holding a handgun, </w:t>
      </w:r>
      <w:r w:rsidRPr="009A3B3A">
        <w:t xml:space="preserve">around 24-25 years old, </w:t>
      </w:r>
      <w:r w:rsidRPr="009A3B3A" w:rsidR="006B7965">
        <w:t xml:space="preserve">had </w:t>
      </w:r>
      <w:r w:rsidRPr="009A3B3A">
        <w:t xml:space="preserve">intercepted the car. When F.N. </w:t>
      </w:r>
      <w:r w:rsidRPr="009A3B3A" w:rsidR="006B7965">
        <w:t xml:space="preserve">had </w:t>
      </w:r>
      <w:r w:rsidRPr="009A3B3A">
        <w:t xml:space="preserve">tried to </w:t>
      </w:r>
      <w:r w:rsidRPr="009A3B3A" w:rsidR="000168C8">
        <w:t>open</w:t>
      </w:r>
      <w:r w:rsidRPr="009A3B3A">
        <w:t xml:space="preserve"> the</w:t>
      </w:r>
      <w:r w:rsidRPr="009A3B3A" w:rsidR="00265A0C">
        <w:t xml:space="preserve"> car</w:t>
      </w:r>
      <w:r w:rsidRPr="009A3B3A">
        <w:t xml:space="preserve"> </w:t>
      </w:r>
      <w:r w:rsidRPr="009A3B3A" w:rsidR="000168C8">
        <w:t xml:space="preserve">door </w:t>
      </w:r>
      <w:r w:rsidRPr="009A3B3A">
        <w:t xml:space="preserve">the man </w:t>
      </w:r>
      <w:r w:rsidRPr="009A3B3A" w:rsidR="006B7965">
        <w:t xml:space="preserve">had </w:t>
      </w:r>
      <w:r w:rsidRPr="009A3B3A">
        <w:t>fired</w:t>
      </w:r>
      <w:r w:rsidRPr="009A3B3A" w:rsidR="000168C8">
        <w:t xml:space="preserve"> several times</w:t>
      </w:r>
      <w:r w:rsidRPr="009A3B3A">
        <w:t>, killing F.N</w:t>
      </w:r>
      <w:r w:rsidRPr="009A3B3A" w:rsidR="000A526F">
        <w:t>. and injuring J.T</w:t>
      </w:r>
      <w:r w:rsidRPr="009A3B3A">
        <w:t xml:space="preserve">. The man </w:t>
      </w:r>
      <w:r w:rsidRPr="009A3B3A" w:rsidR="00AF58CC">
        <w:t>had been</w:t>
      </w:r>
      <w:r w:rsidRPr="009A3B3A" w:rsidR="00987A11">
        <w:t xml:space="preserve"> standing</w:t>
      </w:r>
      <w:r w:rsidRPr="009A3B3A">
        <w:t xml:space="preserve"> in close proximity to the car </w:t>
      </w:r>
      <w:r w:rsidRPr="009A3B3A" w:rsidR="00122B26">
        <w:t>when he</w:t>
      </w:r>
      <w:r w:rsidRPr="009A3B3A" w:rsidR="009A3162">
        <w:t xml:space="preserve"> had</w:t>
      </w:r>
      <w:r w:rsidRPr="009A3B3A" w:rsidR="00122B26">
        <w:t xml:space="preserve"> fired </w:t>
      </w:r>
      <w:r w:rsidRPr="009A3B3A">
        <w:t xml:space="preserve">and J.T. </w:t>
      </w:r>
      <w:r w:rsidRPr="009A3B3A" w:rsidR="00933E0D">
        <w:t>had been able to</w:t>
      </w:r>
      <w:r w:rsidRPr="009A3B3A">
        <w:t xml:space="preserve"> see his face</w:t>
      </w:r>
      <w:r w:rsidRPr="009A3B3A" w:rsidR="00933E0D">
        <w:t xml:space="preserve"> clearly</w:t>
      </w:r>
      <w:r w:rsidRPr="009A3B3A">
        <w:t>.</w:t>
      </w:r>
    </w:p>
    <w:p w:rsidRPr="009A3B3A" w:rsidR="00936219" w:rsidP="009A3B3A" w:rsidRDefault="00936219">
      <w:pPr>
        <w:pStyle w:val="ECHRPara"/>
      </w:pPr>
      <w:r w:rsidRPr="009A3B3A">
        <w:fldChar w:fldCharType="begin"/>
      </w:r>
      <w:r w:rsidRPr="009A3B3A">
        <w:instrText xml:space="preserve"> SEQ level0 \*arabic </w:instrText>
      </w:r>
      <w:r w:rsidRPr="009A3B3A">
        <w:fldChar w:fldCharType="separate"/>
      </w:r>
      <w:r w:rsidRPr="009A3B3A" w:rsidR="009A3B3A">
        <w:rPr>
          <w:noProof/>
        </w:rPr>
        <w:t>10</w:t>
      </w:r>
      <w:r w:rsidRPr="009A3B3A">
        <w:fldChar w:fldCharType="end"/>
      </w:r>
      <w:r w:rsidRPr="009A3B3A">
        <w:t>.  </w:t>
      </w:r>
      <w:r w:rsidRPr="009A3B3A" w:rsidR="00987A11">
        <w:t>O</w:t>
      </w:r>
      <w:r w:rsidRPr="009A3B3A">
        <w:t>n 6 July 2005</w:t>
      </w:r>
      <w:r w:rsidRPr="009A3B3A" w:rsidR="00987A11">
        <w:t xml:space="preserve"> the applicant was indicted</w:t>
      </w:r>
      <w:r w:rsidRPr="009A3B3A" w:rsidR="00F80E31">
        <w:t xml:space="preserve"> </w:t>
      </w:r>
      <w:r w:rsidRPr="009A3B3A">
        <w:t>for</w:t>
      </w:r>
      <w:r w:rsidRPr="009A3B3A" w:rsidR="00F80E31">
        <w:t xml:space="preserve"> </w:t>
      </w:r>
      <w:r w:rsidRPr="009A3B3A">
        <w:t>murder</w:t>
      </w:r>
      <w:r w:rsidRPr="009A3B3A" w:rsidR="00F80E31">
        <w:t xml:space="preserve"> </w:t>
      </w:r>
      <w:r w:rsidRPr="009A3B3A">
        <w:t>and attempted murder</w:t>
      </w:r>
      <w:r w:rsidRPr="009A3B3A" w:rsidR="002D2A03">
        <w:t xml:space="preserve"> before</w:t>
      </w:r>
      <w:r w:rsidRPr="009A3B3A" w:rsidR="00E84C0C">
        <w:t xml:space="preserve"> the</w:t>
      </w:r>
      <w:r w:rsidRPr="009A3B3A" w:rsidR="002D2A03">
        <w:t xml:space="preserve"> Skopje Court of First Instance (“the trial court”)</w:t>
      </w:r>
      <w:r w:rsidRPr="009A3B3A" w:rsidR="00580C90">
        <w:t>.</w:t>
      </w:r>
      <w:r w:rsidRPr="009A3B3A" w:rsidR="00082210">
        <w:t xml:space="preserve"> The prosecution proposed </w:t>
      </w:r>
      <w:r w:rsidRPr="009A3B3A" w:rsidR="00265A0C">
        <w:t xml:space="preserve">to call </w:t>
      </w:r>
      <w:r w:rsidRPr="009A3B3A" w:rsidR="00082210">
        <w:t>J.T. as a witness.</w:t>
      </w:r>
    </w:p>
    <w:p w:rsidRPr="009A3B3A" w:rsidR="00F80E31" w:rsidP="009A3B3A" w:rsidRDefault="00F80E31">
      <w:pPr>
        <w:pStyle w:val="ECHRPara"/>
      </w:pPr>
      <w:r w:rsidRPr="009A3B3A">
        <w:fldChar w:fldCharType="begin"/>
      </w:r>
      <w:r w:rsidRPr="009A3B3A">
        <w:instrText xml:space="preserve"> SEQ level0 \*arabic </w:instrText>
      </w:r>
      <w:r w:rsidRPr="009A3B3A">
        <w:fldChar w:fldCharType="separate"/>
      </w:r>
      <w:r w:rsidRPr="009A3B3A" w:rsidR="009A3B3A">
        <w:rPr>
          <w:noProof/>
        </w:rPr>
        <w:t>11</w:t>
      </w:r>
      <w:r w:rsidRPr="009A3B3A">
        <w:fldChar w:fldCharType="end"/>
      </w:r>
      <w:r w:rsidRPr="009A3B3A">
        <w:t>.  On 30 September 2005 the</w:t>
      </w:r>
      <w:r w:rsidRPr="009A3B3A" w:rsidR="00987A11">
        <w:t xml:space="preserve"> trial</w:t>
      </w:r>
      <w:r w:rsidRPr="009A3B3A">
        <w:t xml:space="preserve"> court requested that the Ministry of Justice</w:t>
      </w:r>
      <w:r w:rsidRPr="009A3B3A" w:rsidR="00191540">
        <w:t xml:space="preserve"> (“the Ministry”)</w:t>
      </w:r>
      <w:r w:rsidRPr="009A3B3A">
        <w:t xml:space="preserve"> summon J.T. via diplomatic means</w:t>
      </w:r>
      <w:r w:rsidRPr="009A3B3A" w:rsidR="00AF6D18">
        <w:t xml:space="preserve">, as </w:t>
      </w:r>
      <w:r w:rsidRPr="009A3B3A" w:rsidR="00642BEA">
        <w:t>he</w:t>
      </w:r>
      <w:r w:rsidRPr="009A3B3A" w:rsidR="00AF6D18">
        <w:t xml:space="preserve"> had returned to Albania</w:t>
      </w:r>
      <w:r w:rsidRPr="009A3B3A" w:rsidR="00494DD8">
        <w:t>.</w:t>
      </w:r>
      <w:r w:rsidRPr="009A3B3A" w:rsidR="00580C90">
        <w:t xml:space="preserve"> </w:t>
      </w:r>
      <w:r w:rsidRPr="009A3B3A" w:rsidR="009A3162">
        <w:t>T</w:t>
      </w:r>
      <w:r w:rsidRPr="009A3B3A" w:rsidR="00580C90">
        <w:t xml:space="preserve">he </w:t>
      </w:r>
      <w:r w:rsidRPr="009A3B3A" w:rsidR="002F5B00">
        <w:t xml:space="preserve">trial </w:t>
      </w:r>
      <w:r w:rsidRPr="009A3B3A" w:rsidR="00580C90">
        <w:t xml:space="preserve">court was not informed </w:t>
      </w:r>
      <w:r w:rsidRPr="009A3B3A" w:rsidR="00B2431A">
        <w:t xml:space="preserve">as to </w:t>
      </w:r>
      <w:r w:rsidRPr="009A3B3A" w:rsidR="00580C90">
        <w:t>whether J.T. had received the summons.</w:t>
      </w:r>
    </w:p>
    <w:p w:rsidRPr="009A3B3A" w:rsidR="00206629" w:rsidP="009A3B3A" w:rsidRDefault="00F80E31">
      <w:pPr>
        <w:pStyle w:val="ECHRPara"/>
      </w:pPr>
      <w:r w:rsidRPr="009A3B3A">
        <w:fldChar w:fldCharType="begin"/>
      </w:r>
      <w:r w:rsidRPr="009A3B3A">
        <w:instrText xml:space="preserve"> SEQ level0 \*arabic </w:instrText>
      </w:r>
      <w:r w:rsidRPr="009A3B3A">
        <w:fldChar w:fldCharType="separate"/>
      </w:r>
      <w:r w:rsidRPr="009A3B3A" w:rsidR="009A3B3A">
        <w:rPr>
          <w:noProof/>
        </w:rPr>
        <w:t>12</w:t>
      </w:r>
      <w:r w:rsidRPr="009A3B3A">
        <w:fldChar w:fldCharType="end"/>
      </w:r>
      <w:r w:rsidRPr="009A3B3A">
        <w:t>.  </w:t>
      </w:r>
      <w:r w:rsidRPr="009A3B3A" w:rsidR="00436A45">
        <w:t xml:space="preserve">At </w:t>
      </w:r>
      <w:r w:rsidRPr="009A3B3A" w:rsidR="0031442B">
        <w:t>a hearing held on 22 November 2005</w:t>
      </w:r>
      <w:r w:rsidRPr="009A3B3A" w:rsidR="00942FD9">
        <w:t xml:space="preserve"> the applicant </w:t>
      </w:r>
      <w:r w:rsidRPr="009A3B3A" w:rsidR="00642BEA">
        <w:t>testified</w:t>
      </w:r>
      <w:r w:rsidRPr="009A3B3A" w:rsidR="0031442B">
        <w:t>. He was disoriented and claimed to have no knowledge of the murder. A psychiatrist who</w:t>
      </w:r>
      <w:r w:rsidRPr="009A3B3A" w:rsidR="00942FD9">
        <w:t xml:space="preserve"> attended the hearing </w:t>
      </w:r>
      <w:r w:rsidRPr="009A3B3A" w:rsidR="0031442B">
        <w:t>as a</w:t>
      </w:r>
      <w:r w:rsidRPr="009A3B3A" w:rsidR="00764F49">
        <w:t>n</w:t>
      </w:r>
      <w:r w:rsidRPr="009A3B3A" w:rsidR="0031442B">
        <w:t xml:space="preserve"> expert</w:t>
      </w:r>
      <w:r w:rsidRPr="009A3B3A" w:rsidR="00764F49">
        <w:t xml:space="preserve"> </w:t>
      </w:r>
      <w:r w:rsidRPr="009A3B3A" w:rsidR="0031442B">
        <w:t xml:space="preserve">clarified that </w:t>
      </w:r>
      <w:r w:rsidRPr="009A3B3A" w:rsidR="000D486D">
        <w:t xml:space="preserve">that </w:t>
      </w:r>
      <w:r w:rsidRPr="009A3B3A" w:rsidR="0031442B">
        <w:t xml:space="preserve">was </w:t>
      </w:r>
      <w:r w:rsidRPr="009A3B3A" w:rsidR="000D486D">
        <w:t>as a result of</w:t>
      </w:r>
      <w:r w:rsidRPr="009A3B3A" w:rsidR="0031442B">
        <w:t xml:space="preserve"> his </w:t>
      </w:r>
      <w:r w:rsidRPr="009A3B3A" w:rsidR="00942FD9">
        <w:t>reduced</w:t>
      </w:r>
      <w:r w:rsidRPr="009A3B3A" w:rsidR="0031442B">
        <w:t xml:space="preserve"> mental capacity. </w:t>
      </w:r>
      <w:r w:rsidRPr="009A3B3A" w:rsidR="00942FD9">
        <w:t xml:space="preserve">Given the </w:t>
      </w:r>
      <w:r w:rsidRPr="009A3B3A" w:rsidR="00764F49">
        <w:t>severity</w:t>
      </w:r>
      <w:r w:rsidRPr="009A3B3A" w:rsidR="0031442B">
        <w:t xml:space="preserve"> </w:t>
      </w:r>
      <w:r w:rsidRPr="009A3B3A" w:rsidR="00764F49">
        <w:t xml:space="preserve">of </w:t>
      </w:r>
      <w:r w:rsidRPr="009A3B3A" w:rsidR="0031442B">
        <w:t xml:space="preserve">his </w:t>
      </w:r>
      <w:r w:rsidRPr="009A3B3A" w:rsidR="00AF58CC">
        <w:t>condition</w:t>
      </w:r>
      <w:r w:rsidRPr="009A3B3A" w:rsidR="0044000E">
        <w:t>,</w:t>
      </w:r>
      <w:r w:rsidRPr="009A3B3A" w:rsidR="0031442B">
        <w:t xml:space="preserve"> </w:t>
      </w:r>
      <w:r w:rsidRPr="009A3B3A" w:rsidR="00206629">
        <w:t>the expert expressed concerns</w:t>
      </w:r>
      <w:r w:rsidRPr="009A3B3A" w:rsidR="0031442B">
        <w:t xml:space="preserve"> </w:t>
      </w:r>
      <w:r w:rsidRPr="009A3B3A" w:rsidR="00206629">
        <w:t xml:space="preserve">about </w:t>
      </w:r>
      <w:r w:rsidRPr="009A3B3A" w:rsidR="0031442B">
        <w:t>how the applicant</w:t>
      </w:r>
      <w:r w:rsidRPr="009A3B3A" w:rsidR="00E4545F">
        <w:t xml:space="preserve"> </w:t>
      </w:r>
      <w:r w:rsidRPr="009A3B3A" w:rsidR="00030AD8">
        <w:t xml:space="preserve">could </w:t>
      </w:r>
      <w:r w:rsidRPr="009A3B3A" w:rsidR="00E4545F">
        <w:t>ha</w:t>
      </w:r>
      <w:r w:rsidRPr="009A3B3A" w:rsidR="00030AD8">
        <w:t>ve</w:t>
      </w:r>
      <w:r w:rsidRPr="009A3B3A" w:rsidR="0031442B">
        <w:t xml:space="preserve"> </w:t>
      </w:r>
      <w:r w:rsidRPr="009A3B3A" w:rsidR="00987A11">
        <w:t>arrived at</w:t>
      </w:r>
      <w:r w:rsidRPr="009A3B3A" w:rsidR="0031442B">
        <w:t xml:space="preserve"> the place of the </w:t>
      </w:r>
      <w:r w:rsidRPr="009A3B3A" w:rsidR="00206629">
        <w:t>crime</w:t>
      </w:r>
      <w:r w:rsidRPr="009A3B3A" w:rsidR="0031442B">
        <w:t>, which was located some 8-9 kilometres from his ho</w:t>
      </w:r>
      <w:r w:rsidRPr="009A3B3A" w:rsidR="009A3162">
        <w:t>use</w:t>
      </w:r>
      <w:r w:rsidRPr="009A3B3A" w:rsidR="00E4545F">
        <w:t xml:space="preserve"> (</w:t>
      </w:r>
      <w:r w:rsidRPr="009A3B3A" w:rsidR="00E4545F">
        <w:rPr>
          <w:i/>
        </w:rPr>
        <w:t>не би можела да тврдам како се случило да се оддалечи</w:t>
      </w:r>
      <w:r w:rsidRPr="009A3B3A" w:rsidR="00E4545F">
        <w:t>)</w:t>
      </w:r>
      <w:r w:rsidRPr="009A3B3A" w:rsidR="0031442B">
        <w:t>.</w:t>
      </w:r>
    </w:p>
    <w:p w:rsidRPr="009A3B3A" w:rsidR="00BD7ABF" w:rsidP="009A3B3A" w:rsidRDefault="00206629">
      <w:pPr>
        <w:pStyle w:val="ECHRPara"/>
      </w:pPr>
      <w:r w:rsidRPr="009A3B3A">
        <w:fldChar w:fldCharType="begin"/>
      </w:r>
      <w:r w:rsidRPr="009A3B3A">
        <w:instrText xml:space="preserve"> SEQ level0 \*arabic </w:instrText>
      </w:r>
      <w:r w:rsidRPr="009A3B3A">
        <w:fldChar w:fldCharType="separate"/>
      </w:r>
      <w:r w:rsidRPr="009A3B3A" w:rsidR="009A3B3A">
        <w:rPr>
          <w:noProof/>
        </w:rPr>
        <w:t>13</w:t>
      </w:r>
      <w:r w:rsidRPr="009A3B3A">
        <w:fldChar w:fldCharType="end"/>
      </w:r>
      <w:r w:rsidRPr="009A3B3A">
        <w:t>.  </w:t>
      </w:r>
      <w:r w:rsidRPr="009A3B3A" w:rsidR="00987A11">
        <w:t>At</w:t>
      </w:r>
      <w:r w:rsidRPr="009A3B3A" w:rsidR="0031442B">
        <w:t xml:space="preserve"> the same hearing </w:t>
      </w:r>
      <w:r w:rsidRPr="009A3B3A" w:rsidR="00BD7ABF">
        <w:t>two</w:t>
      </w:r>
      <w:r w:rsidRPr="009A3B3A" w:rsidR="003B667F">
        <w:t xml:space="preserve"> of the applicant</w:t>
      </w:r>
      <w:r w:rsidRPr="009A3B3A" w:rsidR="009A3B3A">
        <w:t>’</w:t>
      </w:r>
      <w:r w:rsidRPr="009A3B3A" w:rsidR="003B667F">
        <w:t>s</w:t>
      </w:r>
      <w:r w:rsidRPr="009A3B3A" w:rsidR="00BD7ABF">
        <w:t xml:space="preserve"> neighbours testified. </w:t>
      </w:r>
      <w:r w:rsidRPr="009A3B3A" w:rsidR="00747CFB">
        <w:t xml:space="preserve">M.J. stated that he had seen the applicant at home at the </w:t>
      </w:r>
      <w:r w:rsidRPr="009A3B3A" w:rsidR="00BD7ABF">
        <w:t>time</w:t>
      </w:r>
      <w:r w:rsidRPr="009A3B3A" w:rsidR="00747CFB">
        <w:t xml:space="preserve"> of the murder</w:t>
      </w:r>
      <w:r w:rsidRPr="009A3B3A" w:rsidR="00C8488B">
        <w:t>. A.M. stated that</w:t>
      </w:r>
      <w:r w:rsidRPr="009A3B3A" w:rsidR="00BD7ABF">
        <w:t xml:space="preserve"> he </w:t>
      </w:r>
      <w:r w:rsidRPr="009A3B3A" w:rsidR="00D11E2E">
        <w:t xml:space="preserve">had seen the applicant </w:t>
      </w:r>
      <w:r w:rsidRPr="009A3B3A" w:rsidR="00BD7ABF">
        <w:t>in front of his house at</w:t>
      </w:r>
      <w:r w:rsidRPr="009A3B3A" w:rsidR="000D486D">
        <w:t xml:space="preserve"> about</w:t>
      </w:r>
      <w:r w:rsidRPr="009A3B3A" w:rsidR="00BD7ABF">
        <w:t xml:space="preserve"> the </w:t>
      </w:r>
      <w:r w:rsidRPr="009A3B3A" w:rsidR="002F5B00">
        <w:t xml:space="preserve">same </w:t>
      </w:r>
      <w:r w:rsidRPr="009A3B3A" w:rsidR="00BD7ABF">
        <w:t xml:space="preserve">time, adding that </w:t>
      </w:r>
      <w:r w:rsidRPr="009A3B3A" w:rsidR="002F5B00">
        <w:t>the applicant</w:t>
      </w:r>
      <w:r w:rsidRPr="009A3B3A" w:rsidR="00C8488B">
        <w:t xml:space="preserve"> could only walk very short distances </w:t>
      </w:r>
      <w:r w:rsidRPr="009A3B3A" w:rsidR="00764F49">
        <w:t>unaccompanied</w:t>
      </w:r>
      <w:r w:rsidRPr="009A3B3A" w:rsidR="002F5B00">
        <w:t>.</w:t>
      </w:r>
    </w:p>
    <w:p w:rsidRPr="009A3B3A" w:rsidR="00C8488B" w:rsidP="009A3B3A" w:rsidRDefault="00C8488B">
      <w:pPr>
        <w:pStyle w:val="ECHRPara"/>
      </w:pPr>
      <w:r w:rsidRPr="009A3B3A">
        <w:fldChar w:fldCharType="begin"/>
      </w:r>
      <w:r w:rsidRPr="009A3B3A">
        <w:instrText xml:space="preserve"> SEQ level0 \*arabic </w:instrText>
      </w:r>
      <w:r w:rsidRPr="009A3B3A">
        <w:fldChar w:fldCharType="separate"/>
      </w:r>
      <w:r w:rsidRPr="009A3B3A" w:rsidR="009A3B3A">
        <w:rPr>
          <w:noProof/>
        </w:rPr>
        <w:t>14</w:t>
      </w:r>
      <w:r w:rsidRPr="009A3B3A">
        <w:fldChar w:fldCharType="end"/>
      </w:r>
      <w:r w:rsidRPr="009A3B3A">
        <w:t>.  On 23 November 2005 the</w:t>
      </w:r>
      <w:r w:rsidRPr="009A3B3A" w:rsidR="00764F49">
        <w:t xml:space="preserve"> trial</w:t>
      </w:r>
      <w:r w:rsidRPr="009A3B3A">
        <w:t xml:space="preserve"> court sent another summon</w:t>
      </w:r>
      <w:r w:rsidRPr="009A3B3A" w:rsidR="00657D18">
        <w:t>s</w:t>
      </w:r>
      <w:r w:rsidRPr="009A3B3A">
        <w:t xml:space="preserve"> </w:t>
      </w:r>
      <w:r w:rsidRPr="009A3B3A" w:rsidR="00764F49">
        <w:t>to</w:t>
      </w:r>
      <w:r w:rsidRPr="009A3B3A">
        <w:t xml:space="preserve"> J.T. </w:t>
      </w:r>
      <w:r w:rsidRPr="009A3B3A" w:rsidR="00BD7ABF">
        <w:t>through the Ministry</w:t>
      </w:r>
      <w:r w:rsidRPr="009A3B3A">
        <w:t>.</w:t>
      </w:r>
    </w:p>
    <w:p w:rsidRPr="009A3B3A" w:rsidR="00C8488B" w:rsidP="009A3B3A" w:rsidRDefault="00C8488B">
      <w:pPr>
        <w:pStyle w:val="ECHRPara"/>
      </w:pPr>
      <w:r w:rsidRPr="009A3B3A">
        <w:fldChar w:fldCharType="begin"/>
      </w:r>
      <w:r w:rsidRPr="009A3B3A">
        <w:instrText xml:space="preserve"> SEQ level0 \*arabic </w:instrText>
      </w:r>
      <w:r w:rsidRPr="009A3B3A">
        <w:fldChar w:fldCharType="separate"/>
      </w:r>
      <w:r w:rsidRPr="009A3B3A" w:rsidR="009A3B3A">
        <w:rPr>
          <w:noProof/>
        </w:rPr>
        <w:t>15</w:t>
      </w:r>
      <w:r w:rsidRPr="009A3B3A">
        <w:fldChar w:fldCharType="end"/>
      </w:r>
      <w:r w:rsidRPr="009A3B3A">
        <w:t xml:space="preserve">.  A hearing scheduled for 16 February 2006 was postponed </w:t>
      </w:r>
      <w:r w:rsidRPr="009A3B3A" w:rsidR="00657D18">
        <w:t>on account</w:t>
      </w:r>
      <w:r w:rsidRPr="009A3B3A">
        <w:t xml:space="preserve"> of J.T.</w:t>
      </w:r>
      <w:r w:rsidRPr="009A3B3A" w:rsidR="009A3B3A">
        <w:t>’</w:t>
      </w:r>
      <w:r w:rsidRPr="009A3B3A" w:rsidR="00657D18">
        <w:t>s absence.</w:t>
      </w:r>
      <w:r w:rsidRPr="009A3B3A">
        <w:t xml:space="preserve"> There was no information </w:t>
      </w:r>
      <w:r w:rsidRPr="009A3B3A" w:rsidR="00C5663F">
        <w:t xml:space="preserve">as to </w:t>
      </w:r>
      <w:r w:rsidRPr="009A3B3A" w:rsidR="00757243">
        <w:t>whether he had</w:t>
      </w:r>
      <w:r w:rsidRPr="009A3B3A">
        <w:t xml:space="preserve"> received the summons. On the same day the</w:t>
      </w:r>
      <w:r w:rsidRPr="009A3B3A" w:rsidR="00764F49">
        <w:t xml:space="preserve"> trial</w:t>
      </w:r>
      <w:r w:rsidRPr="009A3B3A">
        <w:t xml:space="preserve"> court requested information </w:t>
      </w:r>
      <w:r w:rsidRPr="009A3B3A" w:rsidR="00266E45">
        <w:t xml:space="preserve">regarding </w:t>
      </w:r>
      <w:r w:rsidRPr="009A3B3A" w:rsidR="000D486D">
        <w:t xml:space="preserve">the </w:t>
      </w:r>
      <w:r w:rsidRPr="009A3B3A" w:rsidR="00266E45">
        <w:t>summons</w:t>
      </w:r>
      <w:r w:rsidRPr="009A3B3A" w:rsidR="00E65AD1">
        <w:t xml:space="preserve"> of 23 November 2005</w:t>
      </w:r>
      <w:r w:rsidRPr="009A3B3A">
        <w:t>.</w:t>
      </w:r>
      <w:r w:rsidRPr="009A3B3A" w:rsidR="00A9552E">
        <w:t xml:space="preserve"> The Ministry responded that </w:t>
      </w:r>
      <w:r w:rsidRPr="009A3B3A" w:rsidR="009E2B7E">
        <w:t xml:space="preserve">it </w:t>
      </w:r>
      <w:r w:rsidRPr="009A3B3A" w:rsidR="00A9552E">
        <w:t>had forwarded the summ</w:t>
      </w:r>
      <w:r w:rsidRPr="009A3B3A" w:rsidR="00D221A8">
        <w:t xml:space="preserve">ons to the Albanian authorities and that the trial court should allow more time between hearings </w:t>
      </w:r>
      <w:r w:rsidRPr="009A3B3A" w:rsidR="008B0C78">
        <w:t xml:space="preserve">to ensure </w:t>
      </w:r>
      <w:r w:rsidRPr="009A3B3A" w:rsidR="00266E45">
        <w:t xml:space="preserve">a timely delivery of </w:t>
      </w:r>
      <w:r w:rsidRPr="009A3B3A" w:rsidR="00D221A8">
        <w:t>the summons.</w:t>
      </w:r>
    </w:p>
    <w:p w:rsidRPr="009A3B3A" w:rsidR="00C8488B" w:rsidP="009A3B3A" w:rsidRDefault="00C8488B">
      <w:pPr>
        <w:pStyle w:val="ECHRPara"/>
      </w:pPr>
      <w:r w:rsidRPr="009A3B3A">
        <w:fldChar w:fldCharType="begin"/>
      </w:r>
      <w:r w:rsidRPr="009A3B3A">
        <w:instrText xml:space="preserve"> SEQ level0 \*arabic </w:instrText>
      </w:r>
      <w:r w:rsidRPr="009A3B3A">
        <w:fldChar w:fldCharType="separate"/>
      </w:r>
      <w:r w:rsidRPr="009A3B3A" w:rsidR="009A3B3A">
        <w:rPr>
          <w:noProof/>
        </w:rPr>
        <w:t>16</w:t>
      </w:r>
      <w:r w:rsidRPr="009A3B3A">
        <w:fldChar w:fldCharType="end"/>
      </w:r>
      <w:r w:rsidRPr="009A3B3A">
        <w:t>.  </w:t>
      </w:r>
      <w:r w:rsidRPr="009A3B3A" w:rsidR="00742AE1">
        <w:t>A</w:t>
      </w:r>
      <w:r w:rsidRPr="009A3B3A" w:rsidR="00A9552E">
        <w:t xml:space="preserve"> hearing </w:t>
      </w:r>
      <w:r w:rsidRPr="009A3B3A" w:rsidR="00742AE1">
        <w:t>scheduled for</w:t>
      </w:r>
      <w:r w:rsidRPr="009A3B3A" w:rsidR="00A9552E">
        <w:t xml:space="preserve"> 14 March 2006 </w:t>
      </w:r>
      <w:r w:rsidRPr="009A3B3A" w:rsidR="007F0D1F">
        <w:t xml:space="preserve">was postponed </w:t>
      </w:r>
      <w:r w:rsidRPr="009A3B3A" w:rsidR="009E2B7E">
        <w:t xml:space="preserve">owing </w:t>
      </w:r>
      <w:r w:rsidRPr="009A3B3A" w:rsidR="007F0D1F">
        <w:t>to the absence of J.T., who had not been summoned properly. The</w:t>
      </w:r>
      <w:r w:rsidRPr="009A3B3A" w:rsidR="00742AE1">
        <w:t xml:space="preserve"> trial</w:t>
      </w:r>
      <w:r w:rsidRPr="009A3B3A" w:rsidR="007F0D1F">
        <w:t xml:space="preserve"> judge </w:t>
      </w:r>
      <w:r w:rsidRPr="009A3B3A" w:rsidR="00742AE1">
        <w:t>sent</w:t>
      </w:r>
      <w:r w:rsidRPr="009A3B3A" w:rsidR="007F0D1F">
        <w:t xml:space="preserve"> another summon</w:t>
      </w:r>
      <w:r w:rsidRPr="009A3B3A" w:rsidR="00191540">
        <w:t>s to</w:t>
      </w:r>
      <w:r w:rsidRPr="009A3B3A" w:rsidR="007F0D1F">
        <w:t xml:space="preserve"> J.T. via diplomatic means.</w:t>
      </w:r>
      <w:r w:rsidRPr="009A3B3A" w:rsidR="00D221A8">
        <w:t xml:space="preserve"> The Ministry again informed the trial judge that she should allow more time between hearings.</w:t>
      </w:r>
    </w:p>
    <w:p w:rsidRPr="009A3B3A" w:rsidR="00742AE1" w:rsidP="009A3B3A" w:rsidRDefault="007F0D1F">
      <w:pPr>
        <w:pStyle w:val="ECHRPara"/>
      </w:pPr>
      <w:r w:rsidRPr="009A3B3A">
        <w:fldChar w:fldCharType="begin"/>
      </w:r>
      <w:r w:rsidRPr="009A3B3A">
        <w:instrText xml:space="preserve"> SEQ level0 \*arabic </w:instrText>
      </w:r>
      <w:r w:rsidRPr="009A3B3A">
        <w:fldChar w:fldCharType="separate"/>
      </w:r>
      <w:r w:rsidRPr="009A3B3A" w:rsidR="009A3B3A">
        <w:rPr>
          <w:noProof/>
        </w:rPr>
        <w:t>17</w:t>
      </w:r>
      <w:r w:rsidRPr="009A3B3A">
        <w:fldChar w:fldCharType="end"/>
      </w:r>
      <w:r w:rsidRPr="009A3B3A">
        <w:t>.  </w:t>
      </w:r>
      <w:r w:rsidRPr="009A3B3A" w:rsidR="00742AE1">
        <w:t xml:space="preserve">The trial court held four hearings and sent four summonses to J.T. </w:t>
      </w:r>
      <w:r w:rsidRPr="009A3B3A" w:rsidR="00C329C1">
        <w:t xml:space="preserve">in the period </w:t>
      </w:r>
      <w:r w:rsidRPr="009A3B3A" w:rsidR="00742AE1">
        <w:t xml:space="preserve">between </w:t>
      </w:r>
      <w:r w:rsidRPr="009A3B3A">
        <w:t xml:space="preserve">June 2006 </w:t>
      </w:r>
      <w:r w:rsidRPr="009A3B3A" w:rsidR="00742AE1">
        <w:t xml:space="preserve">and December 2007. One summons was </w:t>
      </w:r>
      <w:r w:rsidRPr="009A3B3A" w:rsidR="003D4BE0">
        <w:t xml:space="preserve">not </w:t>
      </w:r>
      <w:r w:rsidRPr="009A3B3A" w:rsidR="00742AE1">
        <w:t xml:space="preserve">delivered to him </w:t>
      </w:r>
      <w:r w:rsidRPr="009A3B3A" w:rsidR="003D4BE0">
        <w:t xml:space="preserve">until </w:t>
      </w:r>
      <w:r w:rsidRPr="009A3B3A" w:rsidR="00742AE1">
        <w:t xml:space="preserve">after the hearing </w:t>
      </w:r>
      <w:r w:rsidRPr="009A3B3A" w:rsidR="006457CF">
        <w:t xml:space="preserve">had taken </w:t>
      </w:r>
      <w:r w:rsidRPr="009A3B3A" w:rsidR="00742AE1">
        <w:t xml:space="preserve">place. He was properly summoned for </w:t>
      </w:r>
      <w:r w:rsidRPr="009A3B3A" w:rsidR="009A3162">
        <w:t>another</w:t>
      </w:r>
      <w:r w:rsidRPr="009A3B3A" w:rsidR="00742AE1">
        <w:t xml:space="preserve"> hearing</w:t>
      </w:r>
      <w:r w:rsidRPr="009A3B3A" w:rsidR="00847208">
        <w:t>, but he did not appear.</w:t>
      </w:r>
    </w:p>
    <w:p w:rsidRPr="009A3B3A" w:rsidR="005D4CD7" w:rsidP="009A3B3A" w:rsidRDefault="00742AE1">
      <w:pPr>
        <w:pStyle w:val="ECHRPara"/>
      </w:pPr>
      <w:r w:rsidRPr="009A3B3A">
        <w:fldChar w:fldCharType="begin"/>
      </w:r>
      <w:r w:rsidRPr="009A3B3A">
        <w:instrText xml:space="preserve"> SEQ level0 \*arabic </w:instrText>
      </w:r>
      <w:r w:rsidRPr="009A3B3A">
        <w:fldChar w:fldCharType="separate"/>
      </w:r>
      <w:r w:rsidRPr="009A3B3A" w:rsidR="009A3B3A">
        <w:rPr>
          <w:noProof/>
        </w:rPr>
        <w:t>18</w:t>
      </w:r>
      <w:r w:rsidRPr="009A3B3A">
        <w:fldChar w:fldCharType="end"/>
      </w:r>
      <w:r w:rsidRPr="009A3B3A">
        <w:t>.  </w:t>
      </w:r>
      <w:r w:rsidRPr="009A3B3A" w:rsidR="005D4CD7">
        <w:t>On</w:t>
      </w:r>
      <w:r w:rsidRPr="009A3B3A" w:rsidR="009A3162">
        <w:t xml:space="preserve"> a hearing dated</w:t>
      </w:r>
      <w:r w:rsidRPr="009A3B3A" w:rsidR="005D4CD7">
        <w:t xml:space="preserve"> 29 January 2008</w:t>
      </w:r>
      <w:r w:rsidRPr="009A3B3A" w:rsidR="009A3162">
        <w:t>,</w:t>
      </w:r>
      <w:r w:rsidRPr="009A3B3A" w:rsidR="005D4CD7">
        <w:t xml:space="preserve"> the trial court admitted </w:t>
      </w:r>
      <w:r w:rsidRPr="009A3B3A">
        <w:t xml:space="preserve">into evidence </w:t>
      </w:r>
      <w:r w:rsidRPr="009A3B3A" w:rsidR="005D4CD7">
        <w:t xml:space="preserve">the statement </w:t>
      </w:r>
      <w:r w:rsidRPr="009A3B3A" w:rsidR="00CE0A95">
        <w:t xml:space="preserve">that </w:t>
      </w:r>
      <w:r w:rsidRPr="009A3B3A" w:rsidR="005D4CD7">
        <w:t xml:space="preserve">J.T. </w:t>
      </w:r>
      <w:r w:rsidRPr="009A3B3A" w:rsidR="00CE0A95">
        <w:t xml:space="preserve">had </w:t>
      </w:r>
      <w:r w:rsidRPr="009A3B3A" w:rsidR="005D4CD7">
        <w:t xml:space="preserve">given </w:t>
      </w:r>
      <w:r w:rsidRPr="009A3B3A" w:rsidR="003E5186">
        <w:t>before the investigating judge</w:t>
      </w:r>
      <w:r w:rsidRPr="009A3B3A" w:rsidR="00CE0A95">
        <w:t>,</w:t>
      </w:r>
      <w:r w:rsidRPr="009A3B3A" w:rsidR="005D4CD7">
        <w:t xml:space="preserve"> stating that it had made numerous </w:t>
      </w:r>
      <w:r w:rsidRPr="009A3B3A">
        <w:t>attempts</w:t>
      </w:r>
      <w:r w:rsidRPr="009A3B3A" w:rsidR="005D4CD7">
        <w:t xml:space="preserve"> to secure his </w:t>
      </w:r>
      <w:r w:rsidRPr="009A3B3A">
        <w:t>attendance</w:t>
      </w:r>
      <w:r w:rsidRPr="009A3B3A" w:rsidR="005D4CD7">
        <w:t xml:space="preserve">. </w:t>
      </w:r>
      <w:r w:rsidRPr="009A3B3A" w:rsidR="009A3162">
        <w:t>It</w:t>
      </w:r>
      <w:r w:rsidRPr="009A3B3A" w:rsidR="005D4CD7">
        <w:t xml:space="preserve"> concluded that J.T. had been properly served with several </w:t>
      </w:r>
      <w:r w:rsidRPr="009A3B3A" w:rsidR="003E5186">
        <w:t>summons</w:t>
      </w:r>
      <w:r w:rsidRPr="009A3B3A" w:rsidR="00697BF7">
        <w:t>es</w:t>
      </w:r>
      <w:r w:rsidRPr="009A3B3A" w:rsidR="005D4CD7">
        <w:t>, but h</w:t>
      </w:r>
      <w:r w:rsidRPr="009A3B3A" w:rsidR="007F59F7">
        <w:t>ad</w:t>
      </w:r>
      <w:r w:rsidRPr="009A3B3A" w:rsidR="005D4CD7">
        <w:t xml:space="preserve"> failed to appear</w:t>
      </w:r>
      <w:r w:rsidRPr="009A3B3A" w:rsidR="007F59F7">
        <w:t>.</w:t>
      </w:r>
      <w:r w:rsidRPr="009A3B3A" w:rsidR="005D4CD7">
        <w:t xml:space="preserve"> </w:t>
      </w:r>
      <w:r w:rsidRPr="009A3B3A" w:rsidR="007F59F7">
        <w:t>In view of the above</w:t>
      </w:r>
      <w:r w:rsidRPr="009A3B3A" w:rsidR="00764F49">
        <w:t xml:space="preserve">, </w:t>
      </w:r>
      <w:r w:rsidRPr="009A3B3A" w:rsidR="00153447">
        <w:t xml:space="preserve">it </w:t>
      </w:r>
      <w:r w:rsidRPr="009A3B3A" w:rsidR="003F1AF7">
        <w:t>ruled</w:t>
      </w:r>
      <w:r w:rsidRPr="009A3B3A" w:rsidR="00153447">
        <w:t xml:space="preserve"> that </w:t>
      </w:r>
      <w:r w:rsidRPr="009A3B3A" w:rsidR="00764F49">
        <w:t>there were</w:t>
      </w:r>
      <w:r w:rsidRPr="009A3B3A" w:rsidR="005D4CD7">
        <w:t xml:space="preserve"> justified reasons to admit his statement into evidence.</w:t>
      </w:r>
      <w:r w:rsidRPr="009A3B3A">
        <w:t xml:space="preserve"> In his closing argument</w:t>
      </w:r>
      <w:r w:rsidRPr="009A3B3A" w:rsidR="00153447">
        <w:t>,</w:t>
      </w:r>
      <w:r w:rsidRPr="009A3B3A">
        <w:t xml:space="preserve"> given </w:t>
      </w:r>
      <w:r w:rsidRPr="009A3B3A" w:rsidR="00CE0A95">
        <w:t xml:space="preserve">at </w:t>
      </w:r>
      <w:r w:rsidRPr="009A3B3A">
        <w:t>the same hearing, the applicant</w:t>
      </w:r>
      <w:r w:rsidRPr="009A3B3A" w:rsidR="009A3B3A">
        <w:t>’</w:t>
      </w:r>
      <w:r w:rsidRPr="009A3B3A">
        <w:t xml:space="preserve">s lawyer protested against </w:t>
      </w:r>
      <w:r w:rsidRPr="009A3B3A" w:rsidR="00697BF7">
        <w:t>that</w:t>
      </w:r>
      <w:r w:rsidRPr="009A3B3A">
        <w:t xml:space="preserve"> decision. He </w:t>
      </w:r>
      <w:r w:rsidRPr="009A3B3A" w:rsidR="00697BF7">
        <w:t xml:space="preserve">argued </w:t>
      </w:r>
      <w:r w:rsidRPr="009A3B3A">
        <w:t xml:space="preserve">that admitting </w:t>
      </w:r>
      <w:r w:rsidRPr="009A3B3A" w:rsidR="00CE0A95">
        <w:t>J.T.</w:t>
      </w:r>
      <w:r w:rsidRPr="009A3B3A" w:rsidR="009A3B3A">
        <w:t>’</w:t>
      </w:r>
      <w:r w:rsidRPr="009A3B3A" w:rsidR="00CE0A95">
        <w:t xml:space="preserve">s </w:t>
      </w:r>
      <w:r w:rsidRPr="009A3B3A" w:rsidR="00082210">
        <w:t xml:space="preserve">statement </w:t>
      </w:r>
      <w:r w:rsidRPr="009A3B3A">
        <w:t xml:space="preserve">into evidence was a violation of section </w:t>
      </w:r>
      <w:r w:rsidRPr="009A3B3A" w:rsidR="00995BE1">
        <w:t xml:space="preserve">351 of the Criminal Proceedings </w:t>
      </w:r>
      <w:r w:rsidRPr="009A3B3A" w:rsidR="009254A0">
        <w:t>Act</w:t>
      </w:r>
      <w:r w:rsidRPr="009A3B3A" w:rsidR="00995BE1">
        <w:t>,</w:t>
      </w:r>
      <w:r w:rsidRPr="009A3B3A" w:rsidR="00082210">
        <w:t xml:space="preserve"> </w:t>
      </w:r>
      <w:r w:rsidRPr="009A3B3A" w:rsidR="00B148C8">
        <w:t>by</w:t>
      </w:r>
      <w:r w:rsidRPr="009A3B3A" w:rsidR="00082210">
        <w:t xml:space="preserve"> which</w:t>
      </w:r>
      <w:r w:rsidRPr="009A3B3A" w:rsidR="00995BE1">
        <w:t xml:space="preserve"> </w:t>
      </w:r>
      <w:r w:rsidRPr="009A3B3A" w:rsidR="00082210">
        <w:t xml:space="preserve">the trial court had to </w:t>
      </w:r>
      <w:r w:rsidRPr="009A3B3A" w:rsidR="009A3162">
        <w:t>provide</w:t>
      </w:r>
      <w:r w:rsidRPr="009A3B3A" w:rsidR="00082210">
        <w:t xml:space="preserve"> the defence</w:t>
      </w:r>
      <w:r w:rsidRPr="009A3B3A" w:rsidR="009A3162">
        <w:t xml:space="preserve"> with an op</w:t>
      </w:r>
      <w:r w:rsidRPr="009A3B3A" w:rsidR="00344DB7">
        <w:t>p</w:t>
      </w:r>
      <w:r w:rsidRPr="009A3B3A" w:rsidR="009A3162">
        <w:t>ortunity</w:t>
      </w:r>
      <w:r w:rsidRPr="009A3B3A" w:rsidR="00082210">
        <w:t xml:space="preserve"> to cross-examine him</w:t>
      </w:r>
      <w:r w:rsidRPr="009A3B3A" w:rsidR="00995BE1">
        <w:t xml:space="preserve">. </w:t>
      </w:r>
      <w:r w:rsidRPr="009A3B3A" w:rsidR="00B148C8">
        <w:t>Failing that</w:t>
      </w:r>
      <w:r w:rsidRPr="009A3B3A" w:rsidR="00995BE1">
        <w:t>, a judgment could not be based</w:t>
      </w:r>
      <w:r w:rsidRPr="009A3B3A" w:rsidR="00B148C8">
        <w:t xml:space="preserve"> merely</w:t>
      </w:r>
      <w:r w:rsidRPr="009A3B3A" w:rsidR="00995BE1">
        <w:t xml:space="preserve"> on his statement.</w:t>
      </w:r>
    </w:p>
    <w:p w:rsidRPr="009A3B3A" w:rsidR="005D4CD7" w:rsidP="009A3B3A" w:rsidRDefault="005D4CD7">
      <w:pPr>
        <w:pStyle w:val="ECHRPara"/>
      </w:pPr>
      <w:r w:rsidRPr="009A3B3A">
        <w:fldChar w:fldCharType="begin"/>
      </w:r>
      <w:r w:rsidRPr="009A3B3A">
        <w:instrText xml:space="preserve"> SEQ level0 \*arabic </w:instrText>
      </w:r>
      <w:r w:rsidRPr="009A3B3A">
        <w:fldChar w:fldCharType="separate"/>
      </w:r>
      <w:r w:rsidRPr="009A3B3A" w:rsidR="009A3B3A">
        <w:rPr>
          <w:noProof/>
        </w:rPr>
        <w:t>19</w:t>
      </w:r>
      <w:r w:rsidRPr="009A3B3A">
        <w:fldChar w:fldCharType="end"/>
      </w:r>
      <w:r w:rsidRPr="009A3B3A">
        <w:t>.  On 7 February</w:t>
      </w:r>
      <w:r w:rsidRPr="009A3B3A" w:rsidR="00432AC9">
        <w:t xml:space="preserve"> 2008</w:t>
      </w:r>
      <w:r w:rsidRPr="009A3B3A">
        <w:t xml:space="preserve"> the trial court </w:t>
      </w:r>
      <w:r w:rsidRPr="009A3B3A" w:rsidR="00DA0EA8">
        <w:t>acquitted</w:t>
      </w:r>
      <w:r w:rsidRPr="009A3B3A">
        <w:t xml:space="preserve"> the applicant</w:t>
      </w:r>
      <w:r w:rsidRPr="009A3B3A" w:rsidR="00CE0A95">
        <w:t>,</w:t>
      </w:r>
      <w:r w:rsidRPr="009A3B3A" w:rsidR="00DA0EA8">
        <w:t xml:space="preserve"> holding</w:t>
      </w:r>
      <w:r w:rsidRPr="009A3B3A" w:rsidR="00253133">
        <w:t xml:space="preserve"> that there </w:t>
      </w:r>
      <w:r w:rsidRPr="009A3B3A" w:rsidR="006F3141">
        <w:t xml:space="preserve">had been </w:t>
      </w:r>
      <w:r w:rsidRPr="009A3B3A" w:rsidR="00253133">
        <w:t xml:space="preserve">no nitrate particles found on </w:t>
      </w:r>
      <w:r w:rsidRPr="009A3B3A" w:rsidR="00DA0EA8">
        <w:t>his body</w:t>
      </w:r>
      <w:r w:rsidRPr="009A3B3A" w:rsidR="00CE0A95">
        <w:t>,</w:t>
      </w:r>
      <w:r w:rsidRPr="009A3B3A" w:rsidR="00DA0EA8">
        <w:t xml:space="preserve"> </w:t>
      </w:r>
      <w:r w:rsidRPr="009A3B3A" w:rsidR="00253133">
        <w:t xml:space="preserve">the handgun </w:t>
      </w:r>
      <w:r w:rsidRPr="009A3B3A" w:rsidR="006F3141">
        <w:t xml:space="preserve">that had been </w:t>
      </w:r>
      <w:r w:rsidRPr="009A3B3A" w:rsidR="00DA0EA8">
        <w:t>seized</w:t>
      </w:r>
      <w:r w:rsidRPr="009A3B3A" w:rsidR="00253133">
        <w:t xml:space="preserve"> from the </w:t>
      </w:r>
      <w:r w:rsidRPr="009A3B3A" w:rsidR="00CE0A95">
        <w:t xml:space="preserve">his </w:t>
      </w:r>
      <w:r w:rsidRPr="009A3B3A" w:rsidR="00253133">
        <w:t xml:space="preserve">house </w:t>
      </w:r>
      <w:r w:rsidRPr="009A3B3A" w:rsidR="00CE0A95">
        <w:t>had</w:t>
      </w:r>
      <w:r w:rsidRPr="009A3B3A" w:rsidR="00253133">
        <w:t xml:space="preserve"> not</w:t>
      </w:r>
      <w:r w:rsidRPr="009A3B3A" w:rsidR="00CE0A95">
        <w:t xml:space="preserve"> been</w:t>
      </w:r>
      <w:r w:rsidRPr="009A3B3A" w:rsidR="00253133">
        <w:t xml:space="preserve"> the one used in the murder and there was no fingerprint evidence to suggest that</w:t>
      </w:r>
      <w:r w:rsidRPr="009A3B3A" w:rsidR="00DA0EA8">
        <w:t xml:space="preserve"> he</w:t>
      </w:r>
      <w:r w:rsidRPr="009A3B3A" w:rsidR="00253133">
        <w:t xml:space="preserve"> </w:t>
      </w:r>
      <w:r w:rsidRPr="009A3B3A" w:rsidR="007D1C50">
        <w:t>had been</w:t>
      </w:r>
      <w:r w:rsidRPr="009A3B3A" w:rsidR="00253133">
        <w:t xml:space="preserve"> the perpetrator.</w:t>
      </w:r>
      <w:r w:rsidRPr="009A3B3A" w:rsidR="00574FD4">
        <w:t xml:space="preserve"> The sole evidence in support of the prosecution </w:t>
      </w:r>
      <w:r w:rsidRPr="009A3B3A" w:rsidR="00DA0EA8">
        <w:t>had been</w:t>
      </w:r>
      <w:r w:rsidRPr="009A3B3A" w:rsidR="00574FD4">
        <w:t xml:space="preserve"> the evidence provided by J.T., which was insufficient for a conviction.</w:t>
      </w:r>
    </w:p>
    <w:p w:rsidRPr="009A3B3A" w:rsidR="005D4CD7" w:rsidP="009A3B3A" w:rsidRDefault="005D4CD7">
      <w:pPr>
        <w:pStyle w:val="ECHRPara"/>
      </w:pPr>
      <w:r w:rsidRPr="009A3B3A">
        <w:fldChar w:fldCharType="begin"/>
      </w:r>
      <w:r w:rsidRPr="009A3B3A">
        <w:instrText xml:space="preserve"> SEQ level0 \*arabic </w:instrText>
      </w:r>
      <w:r w:rsidRPr="009A3B3A">
        <w:fldChar w:fldCharType="separate"/>
      </w:r>
      <w:r w:rsidRPr="009A3B3A" w:rsidR="009A3B3A">
        <w:rPr>
          <w:noProof/>
        </w:rPr>
        <w:t>20</w:t>
      </w:r>
      <w:r w:rsidRPr="009A3B3A">
        <w:fldChar w:fldCharType="end"/>
      </w:r>
      <w:r w:rsidRPr="009A3B3A">
        <w:t>.  The Skopje Court of Appeal</w:t>
      </w:r>
      <w:r w:rsidRPr="009A3B3A" w:rsidR="00764F49">
        <w:t xml:space="preserve"> (</w:t>
      </w:r>
      <w:r w:rsidRPr="009A3B3A" w:rsidR="00CB5738">
        <w:rPr>
          <w:i/>
        </w:rPr>
        <w:t xml:space="preserve">Апелационен </w:t>
      </w:r>
      <w:r w:rsidRPr="009A3B3A" w:rsidR="00CB5738">
        <w:rPr>
          <w:i/>
          <w:lang w:val="mk-MK"/>
        </w:rPr>
        <w:t>с</w:t>
      </w:r>
      <w:r w:rsidRPr="009A3B3A" w:rsidR="00764F49">
        <w:rPr>
          <w:i/>
        </w:rPr>
        <w:t>уд Скопје</w:t>
      </w:r>
      <w:r w:rsidRPr="009A3B3A" w:rsidR="00764F49">
        <w:t>)</w:t>
      </w:r>
      <w:r w:rsidRPr="009A3B3A">
        <w:t xml:space="preserve"> quashed the judgment, finding that </w:t>
      </w:r>
      <w:r w:rsidRPr="009A3B3A" w:rsidR="00253133">
        <w:t xml:space="preserve">the lower court </w:t>
      </w:r>
      <w:r w:rsidRPr="009A3B3A" w:rsidR="0099519D">
        <w:t xml:space="preserve">had </w:t>
      </w:r>
      <w:r w:rsidRPr="009A3B3A" w:rsidR="00253133">
        <w:t xml:space="preserve">not </w:t>
      </w:r>
      <w:r w:rsidRPr="009A3B3A" w:rsidR="005F3401">
        <w:t>give</w:t>
      </w:r>
      <w:r w:rsidRPr="009A3B3A" w:rsidR="0099519D">
        <w:t>n</w:t>
      </w:r>
      <w:r w:rsidRPr="009A3B3A" w:rsidR="005F3401">
        <w:t xml:space="preserve"> adequate weight</w:t>
      </w:r>
      <w:r w:rsidRPr="009A3B3A" w:rsidR="00253133">
        <w:t xml:space="preserve"> </w:t>
      </w:r>
      <w:r w:rsidRPr="009A3B3A" w:rsidR="005F3401">
        <w:t>to</w:t>
      </w:r>
      <w:r w:rsidRPr="009A3B3A" w:rsidR="00253133">
        <w:t xml:space="preserve"> the evidence provided by J.T.</w:t>
      </w:r>
    </w:p>
    <w:p w:rsidRPr="009A3B3A" w:rsidR="00432AC9" w:rsidP="009A3B3A" w:rsidRDefault="00432AC9">
      <w:pPr>
        <w:pStyle w:val="ECHRPara"/>
      </w:pPr>
      <w:r w:rsidRPr="009A3B3A">
        <w:fldChar w:fldCharType="begin"/>
      </w:r>
      <w:r w:rsidRPr="009A3B3A">
        <w:instrText xml:space="preserve"> SEQ level0 \*arabic </w:instrText>
      </w:r>
      <w:r w:rsidRPr="009A3B3A">
        <w:fldChar w:fldCharType="separate"/>
      </w:r>
      <w:r w:rsidRPr="009A3B3A" w:rsidR="009A3B3A">
        <w:rPr>
          <w:noProof/>
        </w:rPr>
        <w:t>21</w:t>
      </w:r>
      <w:r w:rsidRPr="009A3B3A">
        <w:fldChar w:fldCharType="end"/>
      </w:r>
      <w:r w:rsidRPr="009A3B3A">
        <w:t>.  </w:t>
      </w:r>
      <w:r w:rsidRPr="009A3B3A" w:rsidR="005F3401">
        <w:t>After two more remittals, o</w:t>
      </w:r>
      <w:r w:rsidRPr="009A3B3A">
        <w:t xml:space="preserve">n 24 October 2013 the trial court </w:t>
      </w:r>
      <w:r w:rsidRPr="009A3B3A" w:rsidR="005F3401">
        <w:t xml:space="preserve">convicted the applicant as charged and </w:t>
      </w:r>
      <w:r w:rsidRPr="009A3B3A">
        <w:t xml:space="preserve">ordered </w:t>
      </w:r>
      <w:r w:rsidRPr="009A3B3A" w:rsidR="005F3401">
        <w:t>him</w:t>
      </w:r>
      <w:r w:rsidRPr="009A3B3A">
        <w:t xml:space="preserve"> to</w:t>
      </w:r>
      <w:r w:rsidRPr="009A3B3A" w:rsidR="00C33608">
        <w:t xml:space="preserve"> undergo</w:t>
      </w:r>
      <w:r w:rsidRPr="009A3B3A">
        <w:t xml:space="preserve"> compulsory psychiatric treatment</w:t>
      </w:r>
      <w:r w:rsidRPr="009A3B3A" w:rsidR="00862679">
        <w:t xml:space="preserve">. </w:t>
      </w:r>
      <w:r w:rsidRPr="009A3B3A" w:rsidR="00AF3FC0">
        <w:t xml:space="preserve">It reiterated its earlier </w:t>
      </w:r>
      <w:r w:rsidRPr="009A3B3A" w:rsidR="005F3401">
        <w:t>findings</w:t>
      </w:r>
      <w:r w:rsidRPr="009A3B3A" w:rsidR="00AF3FC0">
        <w:t xml:space="preserve"> (see paragraph </w:t>
      </w:r>
      <w:r w:rsidRPr="009A3B3A" w:rsidR="0070558C">
        <w:t>19</w:t>
      </w:r>
      <w:r w:rsidRPr="009A3B3A" w:rsidR="00AF3FC0">
        <w:t xml:space="preserve"> above)</w:t>
      </w:r>
      <w:r w:rsidRPr="009A3B3A" w:rsidR="009A3162">
        <w:t>,</w:t>
      </w:r>
      <w:r w:rsidRPr="009A3B3A" w:rsidR="00316AB3">
        <w:t xml:space="preserve"> but concluded that </w:t>
      </w:r>
      <w:r w:rsidRPr="009A3B3A" w:rsidR="00441563">
        <w:t>the applicant</w:t>
      </w:r>
      <w:r w:rsidRPr="009A3B3A" w:rsidR="00316AB3">
        <w:t xml:space="preserve"> had been guilty of the crimes on the basis of the on-site examination, the statement of J.T., the identification parade and the fact that </w:t>
      </w:r>
      <w:r w:rsidRPr="009A3B3A" w:rsidR="009A3162">
        <w:t>J.T.</w:t>
      </w:r>
      <w:r w:rsidRPr="009A3B3A" w:rsidR="00441563">
        <w:t xml:space="preserve"> had </w:t>
      </w:r>
      <w:r w:rsidRPr="009A3B3A" w:rsidR="00316AB3">
        <w:t xml:space="preserve">identified the applicant </w:t>
      </w:r>
      <w:r w:rsidRPr="009A3B3A" w:rsidR="002B0170">
        <w:t xml:space="preserve">from </w:t>
      </w:r>
      <w:r w:rsidRPr="009A3B3A" w:rsidR="00316AB3">
        <w:t>the photographs</w:t>
      </w:r>
      <w:r w:rsidRPr="009A3B3A" w:rsidR="0044720E">
        <w:t>.</w:t>
      </w:r>
    </w:p>
    <w:p w:rsidRPr="009A3B3A" w:rsidR="00441563" w:rsidP="009A3B3A" w:rsidRDefault="00441563">
      <w:pPr>
        <w:pStyle w:val="ECHRPara"/>
      </w:pPr>
      <w:r w:rsidRPr="009A3B3A">
        <w:fldChar w:fldCharType="begin"/>
      </w:r>
      <w:r w:rsidRPr="009A3B3A">
        <w:instrText xml:space="preserve"> SEQ level0 \*arabic </w:instrText>
      </w:r>
      <w:r w:rsidRPr="009A3B3A">
        <w:fldChar w:fldCharType="separate"/>
      </w:r>
      <w:r w:rsidRPr="009A3B3A" w:rsidR="009A3B3A">
        <w:rPr>
          <w:noProof/>
        </w:rPr>
        <w:t>22</w:t>
      </w:r>
      <w:r w:rsidRPr="009A3B3A">
        <w:fldChar w:fldCharType="end"/>
      </w:r>
      <w:r w:rsidRPr="009A3B3A">
        <w:t>.  The applicant appealed</w:t>
      </w:r>
      <w:r w:rsidRPr="009A3B3A" w:rsidR="000953F1">
        <w:t>,</w:t>
      </w:r>
      <w:r w:rsidRPr="009A3B3A">
        <w:t xml:space="preserve"> </w:t>
      </w:r>
      <w:r w:rsidRPr="009A3B3A" w:rsidR="000536E7">
        <w:t>asking</w:t>
      </w:r>
      <w:r w:rsidRPr="009A3B3A">
        <w:t xml:space="preserve"> that J.T. be cross-examined. He further stated that there was no </w:t>
      </w:r>
      <w:r w:rsidRPr="009A3B3A" w:rsidR="005F3430">
        <w:t>basis</w:t>
      </w:r>
      <w:r w:rsidRPr="009A3B3A">
        <w:t xml:space="preserve"> in domestic law to admit</w:t>
      </w:r>
      <w:r w:rsidRPr="009A3B3A" w:rsidR="000953F1">
        <w:t xml:space="preserve"> J.T.</w:t>
      </w:r>
      <w:r w:rsidRPr="009A3B3A" w:rsidR="009A3B3A">
        <w:t>’</w:t>
      </w:r>
      <w:r w:rsidRPr="009A3B3A" w:rsidR="000953F1">
        <w:t>s</w:t>
      </w:r>
      <w:r w:rsidRPr="009A3B3A">
        <w:t xml:space="preserve"> statement into evidence and</w:t>
      </w:r>
      <w:r w:rsidRPr="009A3B3A" w:rsidR="000536E7">
        <w:t xml:space="preserve"> that</w:t>
      </w:r>
      <w:r w:rsidRPr="009A3B3A">
        <w:t xml:space="preserve"> all remaining evidence pointed to </w:t>
      </w:r>
      <w:r w:rsidRPr="009A3B3A" w:rsidR="00CE0A95">
        <w:t>his</w:t>
      </w:r>
      <w:r w:rsidRPr="009A3B3A">
        <w:t xml:space="preserve"> innocence.</w:t>
      </w:r>
    </w:p>
    <w:p w:rsidRPr="009A3B3A" w:rsidR="009254A0" w:rsidP="009A3B3A" w:rsidRDefault="00AF3FC0">
      <w:pPr>
        <w:pStyle w:val="ECHRPara"/>
      </w:pPr>
      <w:r w:rsidRPr="009A3B3A">
        <w:fldChar w:fldCharType="begin"/>
      </w:r>
      <w:r w:rsidRPr="009A3B3A">
        <w:instrText xml:space="preserve"> SEQ level0 \*arabic </w:instrText>
      </w:r>
      <w:r w:rsidRPr="009A3B3A">
        <w:fldChar w:fldCharType="separate"/>
      </w:r>
      <w:r w:rsidRPr="009A3B3A" w:rsidR="009A3B3A">
        <w:rPr>
          <w:noProof/>
        </w:rPr>
        <w:t>23</w:t>
      </w:r>
      <w:r w:rsidRPr="009A3B3A">
        <w:fldChar w:fldCharType="end"/>
      </w:r>
      <w:r w:rsidRPr="009A3B3A">
        <w:t>.  </w:t>
      </w:r>
      <w:r w:rsidRPr="009A3B3A" w:rsidR="008C52D3">
        <w:t>On 4 July 2014</w:t>
      </w:r>
      <w:r w:rsidRPr="009A3B3A" w:rsidR="009254A0">
        <w:t>, after holding a public hearing,</w:t>
      </w:r>
      <w:r w:rsidRPr="009A3B3A" w:rsidR="008C52D3">
        <w:t xml:space="preserve"> </w:t>
      </w:r>
      <w:r w:rsidRPr="009A3B3A" w:rsidR="0044720E">
        <w:t xml:space="preserve">the </w:t>
      </w:r>
      <w:r w:rsidRPr="009A3B3A" w:rsidR="00AF2CC0">
        <w:t>Skopje Court of Appeal</w:t>
      </w:r>
      <w:r w:rsidRPr="009A3B3A" w:rsidR="008C52D3">
        <w:t xml:space="preserve"> upheld the judgment </w:t>
      </w:r>
      <w:r w:rsidRPr="009A3B3A" w:rsidR="009254A0">
        <w:t>finding that the evidence produced by J.T. had been</w:t>
      </w:r>
      <w:r w:rsidRPr="009A3B3A" w:rsidR="00CF3F7D">
        <w:t xml:space="preserve"> admitted</w:t>
      </w:r>
      <w:r w:rsidRPr="009A3B3A" w:rsidR="009254A0">
        <w:t xml:space="preserve"> in compliance with section </w:t>
      </w:r>
      <w:r w:rsidRPr="009A3B3A" w:rsidR="00CF3F7D">
        <w:t>3</w:t>
      </w:r>
      <w:r w:rsidRPr="009A3B3A" w:rsidR="009254A0">
        <w:t>51 of the Criminal Proceedings Act.</w:t>
      </w:r>
    </w:p>
    <w:p w:rsidRPr="009A3B3A" w:rsidR="00D420F3" w:rsidP="009A3B3A" w:rsidRDefault="009A3B3A">
      <w:pPr>
        <w:pStyle w:val="ECHRHeading1"/>
      </w:pPr>
      <w:r w:rsidRPr="009A3B3A">
        <w:t>II.  </w:t>
      </w:r>
      <w:r w:rsidRPr="009A3B3A" w:rsidR="00C33608">
        <w:t>RELEVANT DOMESTIC LAW</w:t>
      </w:r>
    </w:p>
    <w:p w:rsidRPr="009A3B3A" w:rsidR="00601997"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24</w:t>
      </w:r>
      <w:r w:rsidRPr="009A3B3A">
        <w:fldChar w:fldCharType="end"/>
      </w:r>
      <w:r w:rsidRPr="009A3B3A" w:rsidR="0077175D">
        <w:t>.  </w:t>
      </w:r>
      <w:r w:rsidRPr="009A3B3A" w:rsidR="00C33608">
        <w:t>Section 351(</w:t>
      </w:r>
      <w:r w:rsidRPr="009A3B3A" w:rsidR="00FD19AE">
        <w:t>1</w:t>
      </w:r>
      <w:r w:rsidRPr="009A3B3A" w:rsidR="00C33608">
        <w:t>) of the Criminal Proceedings Act (</w:t>
      </w:r>
      <w:r w:rsidRPr="009A3B3A" w:rsidR="00C33608">
        <w:rPr>
          <w:i/>
        </w:rPr>
        <w:t>Закон за кривичната постапка – пречистен текст</w:t>
      </w:r>
      <w:r w:rsidRPr="009A3B3A" w:rsidR="00C33608">
        <w:t>, Official Gazette no. 15/2005</w:t>
      </w:r>
      <w:r w:rsidRPr="009A3B3A" w:rsidR="00601997">
        <w:t>, as applicable at the time</w:t>
      </w:r>
      <w:r w:rsidRPr="009A3B3A" w:rsidR="00C33608">
        <w:t xml:space="preserve">) </w:t>
      </w:r>
      <w:r w:rsidRPr="009A3B3A" w:rsidR="00601997">
        <w:t>provide</w:t>
      </w:r>
      <w:r w:rsidRPr="009A3B3A" w:rsidR="00035BB7">
        <w:t>d</w:t>
      </w:r>
      <w:r w:rsidRPr="009A3B3A" w:rsidR="00601997">
        <w:t xml:space="preserve"> that if a relevant fact </w:t>
      </w:r>
      <w:r w:rsidRPr="009A3B3A" w:rsidR="00305410">
        <w:t>could only</w:t>
      </w:r>
      <w:r w:rsidRPr="009A3B3A" w:rsidR="00601997">
        <w:t xml:space="preserve"> be established on the basis of </w:t>
      </w:r>
      <w:r w:rsidRPr="009A3B3A" w:rsidR="00305410">
        <w:t xml:space="preserve">an </w:t>
      </w:r>
      <w:r w:rsidRPr="009A3B3A" w:rsidR="00601997">
        <w:t xml:space="preserve">account </w:t>
      </w:r>
      <w:r w:rsidRPr="009A3B3A" w:rsidR="00305410">
        <w:t xml:space="preserve">by </w:t>
      </w:r>
      <w:r w:rsidRPr="009A3B3A" w:rsidR="00601997">
        <w:t xml:space="preserve">an eyewitness, that witness </w:t>
      </w:r>
      <w:r w:rsidRPr="009A3B3A" w:rsidR="00F81B52">
        <w:t>had to</w:t>
      </w:r>
      <w:r w:rsidRPr="009A3B3A" w:rsidR="00305410">
        <w:t xml:space="preserve"> give evidence </w:t>
      </w:r>
      <w:r w:rsidRPr="009A3B3A" w:rsidR="00601997">
        <w:t xml:space="preserve">at a hearing. </w:t>
      </w:r>
      <w:r w:rsidRPr="009A3B3A" w:rsidR="00696BCE">
        <w:t>R</w:t>
      </w:r>
      <w:r w:rsidRPr="009A3B3A" w:rsidR="00601997">
        <w:t xml:space="preserve">eading out an earlier </w:t>
      </w:r>
      <w:r w:rsidRPr="009A3B3A" w:rsidR="00923742">
        <w:t xml:space="preserve">interview record </w:t>
      </w:r>
      <w:r w:rsidRPr="009A3B3A" w:rsidR="008224D0">
        <w:t xml:space="preserve">or </w:t>
      </w:r>
      <w:r w:rsidRPr="009A3B3A" w:rsidR="00D216AB">
        <w:t xml:space="preserve">a </w:t>
      </w:r>
      <w:r w:rsidRPr="009A3B3A" w:rsidR="008224D0">
        <w:t>written statement</w:t>
      </w:r>
      <w:r w:rsidRPr="009A3B3A" w:rsidR="00601997">
        <w:t xml:space="preserve"> </w:t>
      </w:r>
      <w:r w:rsidRPr="009A3B3A" w:rsidR="00D216AB">
        <w:t>provided by</w:t>
      </w:r>
      <w:r w:rsidRPr="009A3B3A" w:rsidR="00601997">
        <w:t xml:space="preserve"> </w:t>
      </w:r>
      <w:r w:rsidRPr="009A3B3A" w:rsidR="00923742">
        <w:t>such a</w:t>
      </w:r>
      <w:r w:rsidRPr="009A3B3A" w:rsidR="00601997">
        <w:t xml:space="preserve"> witness</w:t>
      </w:r>
      <w:r w:rsidRPr="009A3B3A" w:rsidR="00696BCE">
        <w:t xml:space="preserve"> could not be a substitute for first-person testimony.</w:t>
      </w:r>
    </w:p>
    <w:p w:rsidRPr="009A3B3A" w:rsidR="00D420F3"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25</w:t>
      </w:r>
      <w:r w:rsidRPr="009A3B3A">
        <w:rPr>
          <w:noProof/>
        </w:rPr>
        <w:fldChar w:fldCharType="end"/>
      </w:r>
      <w:r w:rsidRPr="009A3B3A" w:rsidR="00601997">
        <w:t>.  </w:t>
      </w:r>
      <w:r w:rsidRPr="009A3B3A" w:rsidR="00FD19AE">
        <w:t xml:space="preserve">Section 351(3) </w:t>
      </w:r>
      <w:r w:rsidRPr="009A3B3A" w:rsidR="00C33608">
        <w:t>provide</w:t>
      </w:r>
      <w:r w:rsidRPr="009A3B3A" w:rsidR="008E4C20">
        <w:t>d</w:t>
      </w:r>
      <w:r w:rsidRPr="009A3B3A" w:rsidR="00C33608">
        <w:t xml:space="preserve"> that</w:t>
      </w:r>
      <w:r w:rsidRPr="009A3B3A" w:rsidR="002654C3">
        <w:t>,</w:t>
      </w:r>
      <w:r w:rsidRPr="009A3B3A" w:rsidR="008E4C20">
        <w:t xml:space="preserve"> after consulting the parties,</w:t>
      </w:r>
      <w:r w:rsidRPr="009A3B3A" w:rsidR="00C33608">
        <w:t xml:space="preserve"> the trial panel </w:t>
      </w:r>
      <w:r w:rsidRPr="009A3B3A" w:rsidR="00F81B52">
        <w:t xml:space="preserve">could </w:t>
      </w:r>
      <w:r w:rsidRPr="009A3B3A" w:rsidR="00C33608">
        <w:t xml:space="preserve">decide to read out the statement of </w:t>
      </w:r>
      <w:r w:rsidRPr="009A3B3A" w:rsidR="006D536F">
        <w:t xml:space="preserve">a </w:t>
      </w:r>
      <w:r w:rsidRPr="009A3B3A" w:rsidR="00C33608">
        <w:t xml:space="preserve">witness or expert who </w:t>
      </w:r>
      <w:r w:rsidRPr="009A3B3A" w:rsidR="00F81B52">
        <w:t>wa</w:t>
      </w:r>
      <w:r w:rsidRPr="009A3B3A" w:rsidR="00C33608">
        <w:t>s not present at the hearing, irrespective of whether they ha</w:t>
      </w:r>
      <w:r w:rsidRPr="009A3B3A" w:rsidR="008E4C20">
        <w:t>d</w:t>
      </w:r>
      <w:r w:rsidRPr="009A3B3A" w:rsidR="00C33608">
        <w:t xml:space="preserve"> been invited to the hearing. After having read the</w:t>
      </w:r>
      <w:r w:rsidRPr="009A3B3A" w:rsidR="008E4C20">
        <w:t xml:space="preserve"> statement,</w:t>
      </w:r>
      <w:r w:rsidRPr="009A3B3A" w:rsidR="00C33608">
        <w:t xml:space="preserve"> hear</w:t>
      </w:r>
      <w:r w:rsidRPr="009A3B3A" w:rsidR="008E4C20">
        <w:t>d</w:t>
      </w:r>
      <w:r w:rsidRPr="009A3B3A" w:rsidR="00C33608">
        <w:t xml:space="preserve"> comments from the parties and </w:t>
      </w:r>
      <w:r w:rsidRPr="009A3B3A" w:rsidR="006D536F">
        <w:t xml:space="preserve">taken </w:t>
      </w:r>
      <w:r w:rsidRPr="009A3B3A" w:rsidR="00C33608">
        <w:t xml:space="preserve">into account the remaining evidence in the case, the panel </w:t>
      </w:r>
      <w:r w:rsidRPr="009A3B3A" w:rsidR="002654C3">
        <w:t>c</w:t>
      </w:r>
      <w:r w:rsidRPr="009A3B3A" w:rsidR="008E4C20">
        <w:t>ould</w:t>
      </w:r>
      <w:r w:rsidRPr="009A3B3A" w:rsidR="00C33608">
        <w:t xml:space="preserve"> decide whether to call the witness to g</w:t>
      </w:r>
      <w:r w:rsidRPr="009A3B3A" w:rsidR="00776ADE">
        <w:t>ive testimony before the court.</w:t>
      </w:r>
    </w:p>
    <w:p w:rsidRPr="009A3B3A" w:rsidR="00D420F3" w:rsidP="009A3B3A" w:rsidRDefault="0077175D">
      <w:pPr>
        <w:pStyle w:val="ECHRTitle1"/>
      </w:pPr>
      <w:r w:rsidRPr="009A3B3A">
        <w:t>THE LAW</w:t>
      </w:r>
    </w:p>
    <w:p w:rsidRPr="009A3B3A" w:rsidR="0005455A" w:rsidP="009A3B3A" w:rsidRDefault="0005455A">
      <w:pPr>
        <w:pStyle w:val="ECHRHeading1"/>
      </w:pPr>
      <w:r w:rsidRPr="009A3B3A">
        <w:t>I.  ALLEGED VIOLATION OF ARTICLE 6 OF THE CONVENTION</w:t>
      </w:r>
    </w:p>
    <w:p w:rsidRPr="009A3B3A" w:rsidR="005A54A0"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26</w:t>
      </w:r>
      <w:r w:rsidRPr="009A3B3A">
        <w:rPr>
          <w:noProof/>
        </w:rPr>
        <w:fldChar w:fldCharType="end"/>
      </w:r>
      <w:r w:rsidRPr="009A3B3A" w:rsidR="005A54A0">
        <w:t>.  </w:t>
      </w:r>
      <w:r w:rsidRPr="009A3B3A" w:rsidR="00482B67">
        <w:t>In the application form t</w:t>
      </w:r>
      <w:r w:rsidRPr="009A3B3A" w:rsidR="005A54A0">
        <w:t>he applicant complained under Article 6 of the Convention that the criminal proceedings against him had been unfair</w:t>
      </w:r>
      <w:r w:rsidRPr="009A3B3A" w:rsidR="00667463">
        <w:t>,</w:t>
      </w:r>
      <w:r w:rsidRPr="009A3B3A" w:rsidR="005A54A0">
        <w:t xml:space="preserve"> </w:t>
      </w:r>
      <w:r w:rsidRPr="009A3B3A" w:rsidR="00776ADE">
        <w:t>since</w:t>
      </w:r>
      <w:r w:rsidRPr="009A3B3A" w:rsidR="005A54A0">
        <w:t xml:space="preserve"> his conviction </w:t>
      </w:r>
      <w:r w:rsidRPr="009A3B3A" w:rsidR="00776ADE">
        <w:t>had been</w:t>
      </w:r>
      <w:r w:rsidRPr="009A3B3A" w:rsidR="005A54A0">
        <w:t xml:space="preserve"> based on evidence provided by J.T., whom he had not been able to cross-examine.</w:t>
      </w:r>
      <w:r w:rsidRPr="009A3B3A" w:rsidR="005D2B08">
        <w:t xml:space="preserve"> In his </w:t>
      </w:r>
      <w:r w:rsidRPr="009A3B3A" w:rsidR="00482B67">
        <w:t>subsequent submissions</w:t>
      </w:r>
      <w:r w:rsidRPr="009A3B3A" w:rsidR="005D2B08">
        <w:t xml:space="preserve"> the applicant also requested that a violation of Article 5 be found </w:t>
      </w:r>
      <w:r w:rsidRPr="009A3B3A" w:rsidR="00DD4C34">
        <w:t xml:space="preserve">for </w:t>
      </w:r>
      <w:r w:rsidRPr="009A3B3A" w:rsidR="00482B67">
        <w:t xml:space="preserve">the same </w:t>
      </w:r>
      <w:r w:rsidRPr="009A3B3A" w:rsidR="00DD4C34">
        <w:t>reason</w:t>
      </w:r>
      <w:r w:rsidRPr="009A3B3A" w:rsidR="008875EF">
        <w:t>, but</w:t>
      </w:r>
      <w:r w:rsidRPr="009A3B3A" w:rsidR="005D2B08">
        <w:t xml:space="preserve"> </w:t>
      </w:r>
      <w:r w:rsidRPr="009A3B3A" w:rsidR="008875EF">
        <w:t>t</w:t>
      </w:r>
      <w:r w:rsidRPr="009A3B3A" w:rsidR="005D2B08">
        <w:rPr>
          <w:rFonts w:cstheme="minorHAnsi"/>
          <w:color w:val="000000"/>
        </w:rPr>
        <w:t>he Court will confine its examination to the complaints as submitted by the applicant in the application form.</w:t>
      </w:r>
      <w:r w:rsidRPr="009A3B3A" w:rsidR="005A54A0">
        <w:rPr>
          <w:rFonts w:cstheme="minorHAnsi"/>
        </w:rPr>
        <w:t xml:space="preserve"> </w:t>
      </w:r>
      <w:r w:rsidRPr="009A3B3A" w:rsidR="00482B67">
        <w:t>In this connection, it</w:t>
      </w:r>
      <w:r w:rsidRPr="009A3B3A" w:rsidR="00776ADE">
        <w:t xml:space="preserve"> considers that the above complaint falls to be examined under Article 6 </w:t>
      </w:r>
      <w:r w:rsidRPr="009A3B3A" w:rsidR="00776ADE">
        <w:rPr>
          <w:rFonts w:cstheme="minorHAnsi"/>
        </w:rPr>
        <w:t>§§ 1 and 3 (d)</w:t>
      </w:r>
      <w:r w:rsidRPr="009A3B3A" w:rsidR="005A54A0">
        <w:rPr>
          <w:rFonts w:cstheme="minorHAnsi"/>
        </w:rPr>
        <w:t>,</w:t>
      </w:r>
      <w:r w:rsidRPr="009A3B3A" w:rsidR="00776ADE">
        <w:rPr>
          <w:rFonts w:cstheme="minorHAnsi"/>
        </w:rPr>
        <w:t xml:space="preserve"> which</w:t>
      </w:r>
      <w:r w:rsidRPr="009A3B3A" w:rsidR="00482B67">
        <w:rPr>
          <w:rFonts w:cstheme="minorHAnsi"/>
        </w:rPr>
        <w:t>,</w:t>
      </w:r>
      <w:r w:rsidRPr="009A3B3A" w:rsidR="005A54A0">
        <w:rPr>
          <w:rFonts w:cstheme="minorHAnsi"/>
        </w:rPr>
        <w:t xml:space="preserve"> in so far as relevant, provide as follows:</w:t>
      </w:r>
    </w:p>
    <w:p w:rsidRPr="009A3B3A" w:rsidR="005A54A0" w:rsidP="009A3B3A" w:rsidRDefault="005A54A0">
      <w:pPr>
        <w:pStyle w:val="ECHRParaQuote"/>
      </w:pPr>
      <w:r w:rsidRPr="009A3B3A">
        <w:t>“1. In the determination of ... any criminal charge against him, everyone is entitled to a fair ... hearing ... by [a] ... tribunal ...</w:t>
      </w:r>
    </w:p>
    <w:p w:rsidRPr="009A3B3A" w:rsidR="005A54A0" w:rsidP="009A3B3A" w:rsidRDefault="005A54A0">
      <w:pPr>
        <w:pStyle w:val="ECHRParaQuote"/>
      </w:pPr>
      <w:r w:rsidRPr="009A3B3A">
        <w:t>...</w:t>
      </w:r>
    </w:p>
    <w:p w:rsidRPr="009A3B3A" w:rsidR="005A54A0" w:rsidP="009A3B3A" w:rsidRDefault="005A54A0">
      <w:pPr>
        <w:pStyle w:val="ECHRParaQuote"/>
      </w:pPr>
      <w:r w:rsidRPr="009A3B3A">
        <w:t>3</w:t>
      </w:r>
      <w:r w:rsidRPr="009A3B3A" w:rsidR="00CB5738">
        <w:t>.  </w:t>
      </w:r>
      <w:r w:rsidRPr="009A3B3A">
        <w:t>Everyone charged with a criminal offence has the following minimum rights:</w:t>
      </w:r>
    </w:p>
    <w:p w:rsidRPr="009A3B3A" w:rsidR="005A54A0" w:rsidP="009A3B3A" w:rsidRDefault="005A54A0">
      <w:pPr>
        <w:pStyle w:val="ECHRParaQuote"/>
      </w:pPr>
      <w:r w:rsidRPr="009A3B3A">
        <w:t>...</w:t>
      </w:r>
    </w:p>
    <w:p w:rsidRPr="009A3B3A" w:rsidR="005A54A0" w:rsidP="009A3B3A" w:rsidRDefault="005A54A0">
      <w:pPr>
        <w:pStyle w:val="ECHRParaQuote"/>
      </w:pPr>
      <w:r w:rsidRPr="009A3B3A">
        <w:t>(d) to examine or have examined witnesses against him and to obtain the attendance and examination of witnesses on his behalf under the same conditions as witnesses against him;</w:t>
      </w:r>
    </w:p>
    <w:p w:rsidRPr="009A3B3A" w:rsidR="005A54A0" w:rsidP="009A3B3A" w:rsidRDefault="005A54A0">
      <w:pPr>
        <w:pStyle w:val="ECHRParaQuote"/>
      </w:pPr>
      <w:r w:rsidRPr="009A3B3A">
        <w:t>...”</w:t>
      </w:r>
    </w:p>
    <w:p w:rsidRPr="009A3B3A" w:rsidR="005A54A0" w:rsidP="009A3B3A" w:rsidRDefault="00F527D2">
      <w:pPr>
        <w:pStyle w:val="ECHRHeading2"/>
      </w:pPr>
      <w:r w:rsidRPr="009A3B3A">
        <w:t>A.  </w:t>
      </w:r>
      <w:r w:rsidRPr="009A3B3A" w:rsidR="005A54A0">
        <w:t>Admissibility</w:t>
      </w:r>
    </w:p>
    <w:p w:rsidRPr="009A3B3A" w:rsidR="005A54A0" w:rsidP="009A3B3A" w:rsidRDefault="005A54A0">
      <w:pPr>
        <w:pStyle w:val="ECHRPara"/>
        <w:rPr>
          <w:rFonts w:eastAsia="Times New Roman"/>
          <w:sz w:val="17"/>
          <w:szCs w:val="17"/>
        </w:rPr>
      </w:pPr>
      <w:r w:rsidRPr="009A3B3A">
        <w:fldChar w:fldCharType="begin"/>
      </w:r>
      <w:r w:rsidRPr="009A3B3A">
        <w:instrText xml:space="preserve"> SEQ level0 \*arabic </w:instrText>
      </w:r>
      <w:r w:rsidRPr="009A3B3A">
        <w:fldChar w:fldCharType="separate"/>
      </w:r>
      <w:r w:rsidRPr="009A3B3A" w:rsidR="009A3B3A">
        <w:rPr>
          <w:noProof/>
        </w:rPr>
        <w:t>27</w:t>
      </w:r>
      <w:r w:rsidRPr="009A3B3A">
        <w:fldChar w:fldCharType="end"/>
      </w:r>
      <w:r w:rsidRPr="009A3B3A">
        <w:t>.  </w:t>
      </w:r>
      <w:r w:rsidRPr="009A3B3A">
        <w:rPr>
          <w:rFonts w:eastAsia="Times New Roman"/>
        </w:rPr>
        <w:t>The Government did not raise any objection as to the admissibility of the application.</w:t>
      </w:r>
    </w:p>
    <w:p w:rsidRPr="009A3B3A" w:rsidR="005A54A0" w:rsidP="009A3B3A" w:rsidRDefault="005A54A0">
      <w:pPr>
        <w:pStyle w:val="ECHRPara"/>
        <w:rPr>
          <w:rFonts w:eastAsia="Times New Roman"/>
          <w:sz w:val="17"/>
          <w:szCs w:val="17"/>
        </w:rPr>
      </w:pPr>
      <w:r w:rsidRPr="009A3B3A">
        <w:rPr>
          <w:rFonts w:eastAsia="Times New Roman"/>
          <w:szCs w:val="24"/>
        </w:rPr>
        <w:fldChar w:fldCharType="begin"/>
      </w:r>
      <w:r w:rsidRPr="009A3B3A">
        <w:rPr>
          <w:rFonts w:eastAsia="Times New Roman"/>
          <w:szCs w:val="24"/>
        </w:rPr>
        <w:instrText xml:space="preserve"> SEQ level0 \*arabic </w:instrText>
      </w:r>
      <w:r w:rsidRPr="009A3B3A">
        <w:rPr>
          <w:rFonts w:eastAsia="Times New Roman"/>
          <w:szCs w:val="24"/>
        </w:rPr>
        <w:fldChar w:fldCharType="separate"/>
      </w:r>
      <w:r w:rsidRPr="009A3B3A" w:rsidR="009A3B3A">
        <w:rPr>
          <w:rFonts w:eastAsia="Times New Roman"/>
          <w:noProof/>
          <w:szCs w:val="24"/>
        </w:rPr>
        <w:t>28</w:t>
      </w:r>
      <w:r w:rsidRPr="009A3B3A">
        <w:rPr>
          <w:rFonts w:eastAsia="Times New Roman"/>
          <w:szCs w:val="24"/>
        </w:rPr>
        <w:fldChar w:fldCharType="end"/>
      </w:r>
      <w:r w:rsidRPr="009A3B3A" w:rsidR="00220CBD">
        <w:rPr>
          <w:rFonts w:eastAsia="Times New Roman"/>
          <w:szCs w:val="24"/>
        </w:rPr>
        <w:t>.  The Court notes that this</w:t>
      </w:r>
      <w:r w:rsidRPr="009A3B3A">
        <w:rPr>
          <w:rFonts w:eastAsia="Times New Roman"/>
          <w:szCs w:val="24"/>
        </w:rPr>
        <w:t xml:space="preserve"> complaint is not manifestly ill</w:t>
      </w:r>
      <w:r w:rsidRPr="009A3B3A">
        <w:rPr>
          <w:rFonts w:eastAsia="Times New Roman"/>
          <w:szCs w:val="24"/>
        </w:rPr>
        <w:noBreakHyphen/>
        <w:t>founded within the meaning of Article 35 § 3 (a) of the Convention. It further notes that it is not inadmissible on any other grounds. It must therefore be declared admissible.</w:t>
      </w:r>
    </w:p>
    <w:p w:rsidRPr="009A3B3A" w:rsidR="00D420F3" w:rsidP="009A3B3A" w:rsidRDefault="0077175D">
      <w:pPr>
        <w:pStyle w:val="ECHRHeading2"/>
      </w:pPr>
      <w:r w:rsidRPr="009A3B3A">
        <w:t>B.  Merits</w:t>
      </w:r>
    </w:p>
    <w:p w:rsidRPr="009A3B3A" w:rsidR="00B50E17" w:rsidP="009A3B3A" w:rsidRDefault="00F527D2">
      <w:pPr>
        <w:pStyle w:val="ECHRHeading3"/>
      </w:pPr>
      <w:r w:rsidRPr="009A3B3A">
        <w:t>1.  </w:t>
      </w:r>
      <w:r w:rsidRPr="009A3B3A" w:rsidR="00B50E17">
        <w:t>The parties</w:t>
      </w:r>
      <w:r w:rsidRPr="009A3B3A" w:rsidR="009A3B3A">
        <w:t>’</w:t>
      </w:r>
      <w:r w:rsidRPr="009A3B3A" w:rsidR="00B50E17">
        <w:t xml:space="preserve"> submissions</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29</w:t>
      </w:r>
      <w:r w:rsidRPr="009A3B3A">
        <w:fldChar w:fldCharType="end"/>
      </w:r>
      <w:r w:rsidRPr="009A3B3A" w:rsidR="004A2E58">
        <w:t>.  The applicant stated that</w:t>
      </w:r>
      <w:r w:rsidRPr="009A3B3A" w:rsidR="00574FD4">
        <w:t xml:space="preserve"> all of the incriminating evidence in the case had stemmed from J.T.</w:t>
      </w:r>
      <w:r w:rsidRPr="009A3B3A" w:rsidR="005B558A">
        <w:t>, namely</w:t>
      </w:r>
      <w:r w:rsidRPr="009A3B3A" w:rsidR="004A2E58">
        <w:t xml:space="preserve"> </w:t>
      </w:r>
      <w:r w:rsidRPr="009A3B3A" w:rsidR="00574FD4">
        <w:t xml:space="preserve">his </w:t>
      </w:r>
      <w:r w:rsidRPr="009A3B3A" w:rsidR="005B558A">
        <w:t>statement</w:t>
      </w:r>
      <w:r w:rsidRPr="009A3B3A" w:rsidR="00E467A4">
        <w:t>,</w:t>
      </w:r>
      <w:r w:rsidRPr="009A3B3A" w:rsidR="004A2E58">
        <w:t xml:space="preserve"> </w:t>
      </w:r>
      <w:r w:rsidRPr="009A3B3A" w:rsidR="00E467A4">
        <w:t>his identification</w:t>
      </w:r>
      <w:r w:rsidRPr="009A3B3A" w:rsidR="00511DDF">
        <w:t xml:space="preserve"> of the applicant</w:t>
      </w:r>
      <w:r w:rsidRPr="009A3B3A" w:rsidR="00E467A4">
        <w:t xml:space="preserve"> </w:t>
      </w:r>
      <w:r w:rsidRPr="009A3B3A" w:rsidR="00511DDF">
        <w:t xml:space="preserve">from </w:t>
      </w:r>
      <w:r w:rsidRPr="009A3B3A" w:rsidR="00E467A4">
        <w:t xml:space="preserve">the photographs presented by the police </w:t>
      </w:r>
      <w:r w:rsidRPr="009A3B3A" w:rsidR="00574FD4">
        <w:t>and the identification parade</w:t>
      </w:r>
      <w:r w:rsidRPr="009A3B3A" w:rsidR="00D0475A">
        <w:t>, all of which</w:t>
      </w:r>
      <w:r w:rsidRPr="009A3B3A" w:rsidR="00DA1A5B">
        <w:t xml:space="preserve"> </w:t>
      </w:r>
      <w:r w:rsidRPr="009A3B3A" w:rsidR="00667463">
        <w:t>had taken</w:t>
      </w:r>
      <w:r w:rsidRPr="009A3B3A" w:rsidR="00C15836">
        <w:t xml:space="preserve"> place</w:t>
      </w:r>
      <w:r w:rsidRPr="009A3B3A" w:rsidR="00574FD4">
        <w:t xml:space="preserve"> in </w:t>
      </w:r>
      <w:r w:rsidRPr="009A3B3A" w:rsidR="00C15836">
        <w:t xml:space="preserve">the </w:t>
      </w:r>
      <w:r w:rsidRPr="009A3B3A" w:rsidR="00574FD4">
        <w:t>absence of the applicant</w:t>
      </w:r>
      <w:r w:rsidRPr="009A3B3A" w:rsidR="009A3B3A">
        <w:t>’</w:t>
      </w:r>
      <w:r w:rsidRPr="009A3B3A" w:rsidR="004C3136">
        <w:t>s representative</w:t>
      </w:r>
      <w:r w:rsidRPr="009A3B3A" w:rsidR="00574FD4">
        <w:t>.</w:t>
      </w:r>
      <w:r w:rsidRPr="009A3B3A" w:rsidR="00103F28">
        <w:t xml:space="preserve"> </w:t>
      </w:r>
      <w:r w:rsidRPr="009A3B3A" w:rsidR="00D0475A">
        <w:t>T</w:t>
      </w:r>
      <w:r w:rsidRPr="009A3B3A" w:rsidR="00103F28">
        <w:t xml:space="preserve">he remaining evidence </w:t>
      </w:r>
      <w:r w:rsidRPr="009A3B3A" w:rsidR="008336B0">
        <w:t>did not</w:t>
      </w:r>
      <w:r w:rsidRPr="009A3B3A" w:rsidR="004C3136">
        <w:t xml:space="preserve"> link the applicant </w:t>
      </w:r>
      <w:r w:rsidRPr="009A3B3A" w:rsidR="008336B0">
        <w:t>to</w:t>
      </w:r>
      <w:r w:rsidRPr="009A3B3A" w:rsidR="004C3136">
        <w:t xml:space="preserve"> the crime. </w:t>
      </w:r>
      <w:r w:rsidRPr="009A3B3A" w:rsidR="002B2C5E">
        <w:t>He maintained that</w:t>
      </w:r>
      <w:r w:rsidRPr="009A3B3A" w:rsidR="00574FD4">
        <w:t xml:space="preserve"> J.T. had </w:t>
      </w:r>
      <w:r w:rsidRPr="009A3B3A" w:rsidR="00667463">
        <w:t xml:space="preserve">been afraid </w:t>
      </w:r>
      <w:r w:rsidRPr="009A3B3A" w:rsidR="00574FD4">
        <w:t xml:space="preserve">to </w:t>
      </w:r>
      <w:r w:rsidRPr="009A3B3A" w:rsidR="000E1405">
        <w:t>come</w:t>
      </w:r>
      <w:r w:rsidRPr="009A3B3A" w:rsidR="00574FD4">
        <w:t xml:space="preserve"> to the respondent State</w:t>
      </w:r>
      <w:r w:rsidRPr="009A3B3A" w:rsidR="000E1405">
        <w:t xml:space="preserve"> and attend the trial</w:t>
      </w:r>
      <w:r w:rsidRPr="009A3B3A" w:rsidR="00667463">
        <w:t>,</w:t>
      </w:r>
      <w:r w:rsidRPr="009A3B3A" w:rsidR="00574FD4">
        <w:t xml:space="preserve"> </w:t>
      </w:r>
      <w:r w:rsidRPr="009A3B3A" w:rsidR="000E1405">
        <w:t>given</w:t>
      </w:r>
      <w:r w:rsidRPr="009A3B3A" w:rsidR="00574FD4">
        <w:t xml:space="preserve"> </w:t>
      </w:r>
      <w:r w:rsidRPr="009A3B3A" w:rsidR="000E1405">
        <w:t>the ill-</w:t>
      </w:r>
      <w:r w:rsidRPr="009A3B3A" w:rsidR="00574FD4">
        <w:t xml:space="preserve">treatment </w:t>
      </w:r>
      <w:r w:rsidRPr="009A3B3A" w:rsidR="000E1405">
        <w:t>to which he had been subjected by</w:t>
      </w:r>
      <w:r w:rsidRPr="009A3B3A" w:rsidR="00574FD4">
        <w:t xml:space="preserve"> the police during the investigation.</w:t>
      </w:r>
      <w:r w:rsidRPr="009A3B3A" w:rsidR="005B558A">
        <w:t xml:space="preserve"> Lastl</w:t>
      </w:r>
      <w:r w:rsidRPr="009A3B3A" w:rsidR="004C3136">
        <w:t>y, he argued that</w:t>
      </w:r>
      <w:r w:rsidRPr="009A3B3A" w:rsidR="00667463">
        <w:t>,</w:t>
      </w:r>
      <w:r w:rsidRPr="009A3B3A" w:rsidR="004C3136">
        <w:t xml:space="preserve"> </w:t>
      </w:r>
      <w:r w:rsidRPr="009A3B3A" w:rsidR="00667463">
        <w:t>in accordance with</w:t>
      </w:r>
      <w:r w:rsidRPr="009A3B3A" w:rsidR="004C3136">
        <w:t xml:space="preserve"> s</w:t>
      </w:r>
      <w:r w:rsidRPr="009A3B3A" w:rsidR="005B558A">
        <w:t xml:space="preserve">ection 351(1) of the Criminal </w:t>
      </w:r>
      <w:r w:rsidRPr="009A3B3A" w:rsidR="005F7ACC">
        <w:t>Proceedings Act</w:t>
      </w:r>
      <w:r w:rsidRPr="009A3B3A" w:rsidR="00667463">
        <w:t>,</w:t>
      </w:r>
      <w:r w:rsidRPr="009A3B3A" w:rsidR="005B558A">
        <w:t xml:space="preserve"> the domestic courts </w:t>
      </w:r>
      <w:r w:rsidRPr="009A3B3A" w:rsidR="004C3136">
        <w:t>had been</w:t>
      </w:r>
      <w:r w:rsidRPr="009A3B3A" w:rsidR="005B558A">
        <w:t xml:space="preserve"> obliged to secure the presence of J.T.</w:t>
      </w:r>
      <w:r w:rsidRPr="009A3B3A" w:rsidR="00707CE8">
        <w:t xml:space="preserve"> </w:t>
      </w:r>
      <w:r w:rsidRPr="009A3B3A" w:rsidR="004C3136">
        <w:t>at</w:t>
      </w:r>
      <w:r w:rsidRPr="009A3B3A" w:rsidR="00707CE8">
        <w:t xml:space="preserve"> the trial.</w:t>
      </w:r>
      <w:r w:rsidRPr="009A3B3A" w:rsidR="00D6110D">
        <w:t xml:space="preserve"> In the alternative</w:t>
      </w:r>
      <w:r w:rsidRPr="009A3B3A" w:rsidR="0079208A">
        <w:t>,</w:t>
      </w:r>
      <w:r w:rsidRPr="009A3B3A" w:rsidR="00D6110D">
        <w:t xml:space="preserve"> and in the absence of any corroborating evidence</w:t>
      </w:r>
      <w:r w:rsidRPr="009A3B3A" w:rsidR="004C3136">
        <w:t>,</w:t>
      </w:r>
      <w:r w:rsidRPr="009A3B3A" w:rsidR="00D6110D">
        <w:t xml:space="preserve"> the applicant should have been </w:t>
      </w:r>
      <w:r w:rsidRPr="009A3B3A" w:rsidR="004C3136">
        <w:t>acquitted</w:t>
      </w:r>
      <w:r w:rsidRPr="009A3B3A" w:rsidR="00D6110D">
        <w:t>.</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30</w:t>
      </w:r>
      <w:r w:rsidRPr="009A3B3A">
        <w:fldChar w:fldCharType="end"/>
      </w:r>
      <w:r w:rsidRPr="009A3B3A" w:rsidR="00103F28">
        <w:t xml:space="preserve">.  The Government submitted that the </w:t>
      </w:r>
      <w:r w:rsidRPr="009A3B3A" w:rsidR="00B06B90">
        <w:t xml:space="preserve">domestic courts </w:t>
      </w:r>
      <w:r w:rsidRPr="009A3B3A" w:rsidR="00526593">
        <w:t>had taken all measures</w:t>
      </w:r>
      <w:r w:rsidRPr="009A3B3A" w:rsidR="00B06B90">
        <w:t xml:space="preserve"> within their power to secure J.T</w:t>
      </w:r>
      <w:r w:rsidRPr="009A3B3A" w:rsidR="00EC6E50">
        <w:t>.</w:t>
      </w:r>
      <w:r w:rsidRPr="009A3B3A" w:rsidR="009A3B3A">
        <w:t>’</w:t>
      </w:r>
      <w:r w:rsidRPr="009A3B3A" w:rsidR="005A780D">
        <w:t>s presence</w:t>
      </w:r>
      <w:r w:rsidRPr="009A3B3A" w:rsidR="00526593">
        <w:t xml:space="preserve"> at the trial.</w:t>
      </w:r>
      <w:r w:rsidRPr="009A3B3A" w:rsidR="00B06B90">
        <w:t xml:space="preserve"> Considering that he had been </w:t>
      </w:r>
      <w:r w:rsidRPr="009A3B3A" w:rsidR="00EC6E50">
        <w:t xml:space="preserve">a </w:t>
      </w:r>
      <w:r w:rsidRPr="009A3B3A" w:rsidR="00B06B90">
        <w:t>foreign</w:t>
      </w:r>
      <w:r w:rsidRPr="009A3B3A" w:rsidR="00EC6E50">
        <w:t xml:space="preserve"> national</w:t>
      </w:r>
      <w:r w:rsidRPr="009A3B3A" w:rsidR="003000E6">
        <w:t>,</w:t>
      </w:r>
      <w:r w:rsidRPr="009A3B3A" w:rsidR="00B06B90">
        <w:t xml:space="preserve"> </w:t>
      </w:r>
      <w:r w:rsidRPr="009A3B3A" w:rsidR="00667463">
        <w:t xml:space="preserve">the courts </w:t>
      </w:r>
      <w:r w:rsidRPr="009A3B3A" w:rsidR="00526593">
        <w:t>had been</w:t>
      </w:r>
      <w:r w:rsidRPr="009A3B3A" w:rsidR="00FE53C8">
        <w:t xml:space="preserve"> justified</w:t>
      </w:r>
      <w:r w:rsidRPr="009A3B3A" w:rsidR="00B06B90">
        <w:t xml:space="preserve"> </w:t>
      </w:r>
      <w:r w:rsidRPr="009A3B3A" w:rsidR="003119D9">
        <w:t xml:space="preserve">in </w:t>
      </w:r>
      <w:r w:rsidRPr="009A3B3A" w:rsidR="00FE53C8">
        <w:t>read</w:t>
      </w:r>
      <w:r w:rsidRPr="009A3B3A" w:rsidR="003119D9">
        <w:t>ing</w:t>
      </w:r>
      <w:r w:rsidRPr="009A3B3A" w:rsidR="00FE53C8">
        <w:t xml:space="preserve"> </w:t>
      </w:r>
      <w:r w:rsidRPr="009A3B3A" w:rsidR="00B06B90">
        <w:t xml:space="preserve">out </w:t>
      </w:r>
      <w:r w:rsidRPr="009A3B3A" w:rsidR="00FE53C8">
        <w:t>his statement, which</w:t>
      </w:r>
      <w:r w:rsidRPr="009A3B3A" w:rsidR="00B06B90">
        <w:t xml:space="preserve"> </w:t>
      </w:r>
      <w:r w:rsidRPr="009A3B3A" w:rsidR="00526593">
        <w:t>had been</w:t>
      </w:r>
      <w:r w:rsidRPr="009A3B3A" w:rsidR="00B06B90">
        <w:t xml:space="preserve"> neither</w:t>
      </w:r>
      <w:r w:rsidRPr="009A3B3A" w:rsidR="00FB1DED">
        <w:t xml:space="preserve"> the</w:t>
      </w:r>
      <w:r w:rsidRPr="009A3B3A" w:rsidR="00B06B90">
        <w:t xml:space="preserve"> sole nor</w:t>
      </w:r>
      <w:r w:rsidRPr="009A3B3A" w:rsidR="00FB1DED">
        <w:t xml:space="preserve"> the</w:t>
      </w:r>
      <w:r w:rsidRPr="009A3B3A" w:rsidR="00B06B90">
        <w:t xml:space="preserve"> decisive evidence in the case. Finally, the courts</w:t>
      </w:r>
      <w:r w:rsidRPr="009A3B3A" w:rsidR="00526593">
        <w:t xml:space="preserve"> had</w:t>
      </w:r>
      <w:r w:rsidRPr="009A3B3A" w:rsidR="00B06B90">
        <w:t xml:space="preserve"> applied sufficient measures to counter</w:t>
      </w:r>
      <w:r w:rsidRPr="009A3B3A" w:rsidR="003000E6">
        <w:t>balance</w:t>
      </w:r>
      <w:r w:rsidRPr="009A3B3A" w:rsidR="00B06B90">
        <w:t xml:space="preserve"> the handicap under which the defence had been labo</w:t>
      </w:r>
      <w:r w:rsidRPr="009A3B3A" w:rsidR="00526593">
        <w:t>uring</w:t>
      </w:r>
      <w:r w:rsidRPr="009A3B3A" w:rsidR="005F7ACC">
        <w:t>;</w:t>
      </w:r>
      <w:r w:rsidRPr="009A3B3A" w:rsidR="00526593">
        <w:t xml:space="preserve"> </w:t>
      </w:r>
      <w:r w:rsidRPr="009A3B3A" w:rsidR="005F7ACC">
        <w:t>that is to say</w:t>
      </w:r>
      <w:r w:rsidRPr="009A3B3A" w:rsidR="00526593">
        <w:t>, the applicant had been</w:t>
      </w:r>
      <w:r w:rsidRPr="009A3B3A" w:rsidR="00B06B90">
        <w:t xml:space="preserve"> provided with an opportuni</w:t>
      </w:r>
      <w:r w:rsidRPr="009A3B3A" w:rsidR="00526593">
        <w:t>ty to present his version of</w:t>
      </w:r>
      <w:r w:rsidRPr="009A3B3A" w:rsidR="00B06B90">
        <w:t xml:space="preserve"> events and he had been represented by a lawyer who had </w:t>
      </w:r>
      <w:r w:rsidRPr="009A3B3A" w:rsidR="004E3C2A">
        <w:t>had the opportunity to attend J.T.</w:t>
      </w:r>
      <w:r w:rsidRPr="009A3B3A" w:rsidR="009A3B3A">
        <w:t>’</w:t>
      </w:r>
      <w:r w:rsidRPr="009A3B3A" w:rsidR="004E3C2A">
        <w:t>s interview at the investigation stage of the procedure, although he had chosen not to do so</w:t>
      </w:r>
      <w:r w:rsidRPr="009A3B3A" w:rsidR="00D0475A">
        <w:t>.</w:t>
      </w:r>
    </w:p>
    <w:p w:rsidRPr="009A3B3A" w:rsidR="003778F9" w:rsidP="009A3B3A" w:rsidRDefault="00F527D2">
      <w:pPr>
        <w:pStyle w:val="ECHRHeading3"/>
      </w:pPr>
      <w:r w:rsidRPr="009A3B3A">
        <w:t>2.  </w:t>
      </w:r>
      <w:r w:rsidRPr="009A3B3A" w:rsidR="003778F9">
        <w:t>The Court</w:t>
      </w:r>
      <w:r w:rsidRPr="009A3B3A" w:rsidR="009A3B3A">
        <w:t>’</w:t>
      </w:r>
      <w:r w:rsidRPr="009A3B3A" w:rsidR="003778F9">
        <w:t>s assessment</w:t>
      </w:r>
    </w:p>
    <w:p w:rsidRPr="009A3B3A" w:rsidR="00F94D75" w:rsidP="009A3B3A" w:rsidRDefault="00304A92">
      <w:pPr>
        <w:pStyle w:val="ECHRPara"/>
        <w:rPr>
          <w:i/>
        </w:rPr>
      </w:pPr>
      <w:r w:rsidRPr="009A3B3A">
        <w:fldChar w:fldCharType="begin"/>
      </w:r>
      <w:r w:rsidRPr="009A3B3A">
        <w:instrText xml:space="preserve"> SEQ level0 \*arabic </w:instrText>
      </w:r>
      <w:r w:rsidRPr="009A3B3A">
        <w:fldChar w:fldCharType="separate"/>
      </w:r>
      <w:r w:rsidRPr="009A3B3A" w:rsidR="009A3B3A">
        <w:rPr>
          <w:noProof/>
        </w:rPr>
        <w:t>31</w:t>
      </w:r>
      <w:r w:rsidRPr="009A3B3A">
        <w:fldChar w:fldCharType="end"/>
      </w:r>
      <w:r w:rsidRPr="009A3B3A" w:rsidR="0077175D">
        <w:t>.  </w:t>
      </w:r>
      <w:r w:rsidRPr="009A3B3A" w:rsidR="00F94D75">
        <w:t xml:space="preserve">The Court reiterates that Article 6 </w:t>
      </w:r>
      <w:r w:rsidRPr="009A3B3A" w:rsidR="00F94D75">
        <w:rPr>
          <w:rFonts w:cstheme="minorHAnsi"/>
        </w:rPr>
        <w:t>§</w:t>
      </w:r>
      <w:r w:rsidRPr="009A3B3A" w:rsidR="00F94D75">
        <w:t xml:space="preserve"> 3 (d) of the Convention is a specific aspect of the right to a fair hearing guaranteed by Article 6 </w:t>
      </w:r>
      <w:r w:rsidRPr="009A3B3A" w:rsidR="00F94D75">
        <w:rPr>
          <w:rFonts w:cstheme="minorHAnsi"/>
        </w:rPr>
        <w:t>§</w:t>
      </w:r>
      <w:r w:rsidRPr="009A3B3A" w:rsidR="00F94D75">
        <w:t xml:space="preserve"> 1</w:t>
      </w:r>
      <w:r w:rsidRPr="009A3B3A" w:rsidR="008C2F85">
        <w:t>,</w:t>
      </w:r>
      <w:r w:rsidRPr="009A3B3A" w:rsidR="00F94D75">
        <w:t xml:space="preserve"> which must be taken into account in any assessment of the fairness of the proceedings (see, </w:t>
      </w:r>
      <w:r w:rsidRPr="009A3B3A" w:rsidR="00B015AA">
        <w:t xml:space="preserve">as a </w:t>
      </w:r>
      <w:r w:rsidRPr="009A3B3A" w:rsidR="00E14AB7">
        <w:t>recent</w:t>
      </w:r>
      <w:r w:rsidRPr="009A3B3A" w:rsidR="00B015AA">
        <w:t xml:space="preserve"> authority</w:t>
      </w:r>
      <w:r w:rsidRPr="009A3B3A" w:rsidR="00F94D75">
        <w:t xml:space="preserve">, </w:t>
      </w:r>
      <w:r w:rsidRPr="009A3B3A" w:rsidR="006D5096">
        <w:rPr>
          <w:i/>
          <w:iCs/>
        </w:rPr>
        <w:t>Asani v. the former Yugoslav Republic of Macedonia</w:t>
      </w:r>
      <w:r w:rsidRPr="009A3B3A" w:rsidR="006D5096">
        <w:rPr>
          <w:lang w:eastAsia="en-GB"/>
        </w:rPr>
        <w:t xml:space="preserve">, no. </w:t>
      </w:r>
      <w:r w:rsidRPr="009A3B3A" w:rsidR="006D5096">
        <w:t>27962/10</w:t>
      </w:r>
      <w:r w:rsidRPr="009A3B3A" w:rsidR="006D5096">
        <w:rPr>
          <w:lang w:eastAsia="en-GB"/>
        </w:rPr>
        <w:t xml:space="preserve">, </w:t>
      </w:r>
      <w:r w:rsidRPr="009A3B3A" w:rsidR="006D5096">
        <w:t>§ 32, 1 February 2018</w:t>
      </w:r>
      <w:r w:rsidRPr="009A3B3A" w:rsidR="00F94D75">
        <w:rPr>
          <w:snapToGrid w:val="0"/>
        </w:rPr>
        <w:t>).</w:t>
      </w:r>
    </w:p>
    <w:p w:rsidRPr="009A3B3A" w:rsidR="006D5096"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32</w:t>
      </w:r>
      <w:r w:rsidRPr="009A3B3A">
        <w:fldChar w:fldCharType="end"/>
      </w:r>
      <w:r w:rsidRPr="009A3B3A" w:rsidR="0077175D">
        <w:t>.  </w:t>
      </w:r>
      <w:r w:rsidRPr="009A3B3A" w:rsidR="006D5096">
        <w:t>The relevant principles</w:t>
      </w:r>
      <w:r w:rsidRPr="009A3B3A" w:rsidR="00BB71E1">
        <w:t xml:space="preserve"> and</w:t>
      </w:r>
      <w:r w:rsidRPr="009A3B3A" w:rsidR="00A8688F">
        <w:t xml:space="preserve"> the</w:t>
      </w:r>
      <w:r w:rsidRPr="009A3B3A" w:rsidR="00BB71E1">
        <w:t xml:space="preserve"> applicable test</w:t>
      </w:r>
      <w:r w:rsidRPr="009A3B3A" w:rsidR="006D5096">
        <w:t xml:space="preserve"> developed in the Court</w:t>
      </w:r>
      <w:r w:rsidRPr="009A3B3A" w:rsidR="009A3B3A">
        <w:t>’</w:t>
      </w:r>
      <w:r w:rsidRPr="009A3B3A" w:rsidR="006D5096">
        <w:t xml:space="preserve">s case-law on the compatibility with Article 6 §§ 1 and 3 (d) of the Convention of proceedings in which statements made by a witness who had not been present and questioned at the trial were used as evidence were set out in the cases of </w:t>
      </w:r>
      <w:r w:rsidRPr="009A3B3A" w:rsidR="006D5096">
        <w:rPr>
          <w:i/>
        </w:rPr>
        <w:t>Schatschaschwili v. Germany</w:t>
      </w:r>
      <w:r w:rsidRPr="009A3B3A" w:rsidR="006D5096">
        <w:t xml:space="preserve"> ([GC], no. 9154/10, § 107, ECHR 2015) and </w:t>
      </w:r>
      <w:r w:rsidRPr="009A3B3A" w:rsidR="006D5096">
        <w:rPr>
          <w:i/>
        </w:rPr>
        <w:t>Al-Khawaja and Tahery v. the United Kingdom</w:t>
      </w:r>
      <w:r w:rsidRPr="009A3B3A" w:rsidR="006D5096">
        <w:t xml:space="preserve"> ([GC], nos. 26766/05 and 22228/06, § 119, ECHR 2011).</w:t>
      </w:r>
    </w:p>
    <w:p w:rsidRPr="009A3B3A" w:rsidR="00D6110D" w:rsidP="009A3B3A" w:rsidRDefault="00F527D2">
      <w:pPr>
        <w:pStyle w:val="ECHRHeading4"/>
      </w:pPr>
      <w:r w:rsidRPr="009A3B3A">
        <w:t>(a)  </w:t>
      </w:r>
      <w:r w:rsidRPr="009A3B3A" w:rsidR="00D6110D">
        <w:t>Whether there was</w:t>
      </w:r>
      <w:r w:rsidRPr="009A3B3A" w:rsidR="007143DC">
        <w:t xml:space="preserve"> a</w:t>
      </w:r>
      <w:r w:rsidRPr="009A3B3A" w:rsidR="00D6110D">
        <w:t xml:space="preserve"> good reason for non-attendance</w:t>
      </w:r>
    </w:p>
    <w:p w:rsidRPr="009A3B3A" w:rsidR="006E26D0"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33</w:t>
      </w:r>
      <w:r w:rsidRPr="009A3B3A">
        <w:rPr>
          <w:noProof/>
        </w:rPr>
        <w:fldChar w:fldCharType="end"/>
      </w:r>
      <w:r w:rsidRPr="009A3B3A" w:rsidR="00B10F2F">
        <w:t>.  </w:t>
      </w:r>
      <w:r w:rsidRPr="009A3B3A" w:rsidR="00BB71E1">
        <w:t>T</w:t>
      </w:r>
      <w:r w:rsidRPr="009A3B3A" w:rsidR="00B10F2F">
        <w:t>he Court would note</w:t>
      </w:r>
      <w:r w:rsidRPr="009A3B3A" w:rsidR="006E26D0">
        <w:t xml:space="preserve"> at the outset</w:t>
      </w:r>
      <w:r w:rsidRPr="009A3B3A" w:rsidR="00B10F2F">
        <w:t xml:space="preserve"> that the impossibility of locating a witness may, under certain conditions, justify the admission of </w:t>
      </w:r>
      <w:r w:rsidRPr="009A3B3A" w:rsidR="00922BB6">
        <w:t xml:space="preserve">his or her </w:t>
      </w:r>
      <w:r w:rsidRPr="009A3B3A" w:rsidR="00B10F2F">
        <w:t xml:space="preserve">witness statement in evidence although the </w:t>
      </w:r>
      <w:r w:rsidRPr="009A3B3A" w:rsidR="00D0475A">
        <w:t>defence</w:t>
      </w:r>
      <w:r w:rsidRPr="009A3B3A" w:rsidR="00B10F2F">
        <w:t xml:space="preserve"> had no opportunity to question him or her (see </w:t>
      </w:r>
      <w:r w:rsidRPr="009A3B3A" w:rsidR="00AC35AF">
        <w:rPr>
          <w:i/>
          <w:lang w:val="pt-PT"/>
        </w:rPr>
        <w:t>Lučić v. Croatia</w:t>
      </w:r>
      <w:r w:rsidRPr="009A3B3A" w:rsidR="00AC35AF">
        <w:rPr>
          <w:snapToGrid w:val="0"/>
          <w:lang w:val="pt-PT"/>
        </w:rPr>
        <w:t xml:space="preserve">, </w:t>
      </w:r>
      <w:r w:rsidRPr="009A3B3A" w:rsidR="00AC35AF">
        <w:rPr>
          <w:lang w:val="pt-PT"/>
        </w:rPr>
        <w:t>no. 5699/11</w:t>
      </w:r>
      <w:r w:rsidRPr="009A3B3A" w:rsidR="00B5321A">
        <w:rPr>
          <w:snapToGrid w:val="0"/>
          <w:lang w:val="pt-PT"/>
        </w:rPr>
        <w:t>, § 79, 27 </w:t>
      </w:r>
      <w:r w:rsidRPr="009A3B3A" w:rsidR="00AC35AF">
        <w:rPr>
          <w:snapToGrid w:val="0"/>
          <w:lang w:val="pt-PT"/>
        </w:rPr>
        <w:t>Febru</w:t>
      </w:r>
      <w:r w:rsidRPr="009A3B3A" w:rsidR="009A3B3A">
        <w:rPr>
          <w:snapToGrid w:val="0"/>
          <w:lang w:val="pt-PT"/>
        </w:rPr>
        <w:t xml:space="preserve">ary </w:t>
      </w:r>
      <w:r w:rsidRPr="009A3B3A" w:rsidR="00AC35AF">
        <w:rPr>
          <w:snapToGrid w:val="0"/>
          <w:lang w:val="pt-PT"/>
        </w:rPr>
        <w:t>2014</w:t>
      </w:r>
      <w:r w:rsidRPr="009A3B3A" w:rsidR="00B10F2F">
        <w:t>)</w:t>
      </w:r>
      <w:r w:rsidRPr="009A3B3A" w:rsidR="0067129D">
        <w:t xml:space="preserve">. </w:t>
      </w:r>
      <w:r w:rsidRPr="009A3B3A" w:rsidR="0020411B">
        <w:t>In this respect</w:t>
      </w:r>
      <w:r w:rsidRPr="009A3B3A" w:rsidR="0067129D">
        <w:rPr>
          <w:rFonts w:cstheme="minorHAnsi"/>
        </w:rPr>
        <w:t xml:space="preserve">, </w:t>
      </w:r>
      <w:r w:rsidRPr="009A3B3A" w:rsidR="0020411B">
        <w:rPr>
          <w:rFonts w:cstheme="minorHAnsi"/>
        </w:rPr>
        <w:t>the Court needs to ascertain whether all reasonable efforts were made</w:t>
      </w:r>
      <w:r w:rsidRPr="009A3B3A" w:rsidR="00143292">
        <w:rPr>
          <w:rFonts w:cstheme="minorHAnsi"/>
        </w:rPr>
        <w:t xml:space="preserve"> to locate the witness in question</w:t>
      </w:r>
      <w:r w:rsidRPr="009A3B3A" w:rsidR="0020411B">
        <w:rPr>
          <w:rFonts w:cstheme="minorHAnsi"/>
        </w:rPr>
        <w:t xml:space="preserve"> and whether the authorities were diligent in their attempts to secure </w:t>
      </w:r>
      <w:r w:rsidRPr="009A3B3A" w:rsidR="00143292">
        <w:rPr>
          <w:rFonts w:cstheme="minorHAnsi"/>
        </w:rPr>
        <w:t>his</w:t>
      </w:r>
      <w:r w:rsidRPr="009A3B3A" w:rsidR="006F7B01">
        <w:rPr>
          <w:rFonts w:cstheme="minorHAnsi"/>
        </w:rPr>
        <w:t xml:space="preserve"> or her</w:t>
      </w:r>
      <w:r w:rsidRPr="009A3B3A" w:rsidR="00143292">
        <w:rPr>
          <w:rFonts w:cstheme="minorHAnsi"/>
        </w:rPr>
        <w:t xml:space="preserve"> </w:t>
      </w:r>
      <w:r w:rsidRPr="009A3B3A" w:rsidR="0020411B">
        <w:rPr>
          <w:rFonts w:cstheme="minorHAnsi"/>
        </w:rPr>
        <w:t xml:space="preserve">presence </w:t>
      </w:r>
      <w:r w:rsidRPr="009A3B3A" w:rsidR="00143292">
        <w:rPr>
          <w:rFonts w:cstheme="minorHAnsi"/>
        </w:rPr>
        <w:t>at the hearing</w:t>
      </w:r>
      <w:r w:rsidRPr="009A3B3A" w:rsidR="0020411B">
        <w:rPr>
          <w:rFonts w:cstheme="minorHAnsi"/>
        </w:rPr>
        <w:t xml:space="preserve"> (see </w:t>
      </w:r>
      <w:r w:rsidRPr="009A3B3A" w:rsidR="00F26DC5">
        <w:rPr>
          <w:i/>
        </w:rPr>
        <w:t>Tseber v. the Czech Republic</w:t>
      </w:r>
      <w:r w:rsidRPr="009A3B3A" w:rsidR="00F26DC5">
        <w:t>, no. 46203/08</w:t>
      </w:r>
      <w:r w:rsidRPr="009A3B3A" w:rsidR="00B5321A">
        <w:rPr>
          <w:snapToGrid w:val="0"/>
        </w:rPr>
        <w:t>, § 48, 22 </w:t>
      </w:r>
      <w:r w:rsidRPr="009A3B3A" w:rsidR="00F26DC5">
        <w:rPr>
          <w:snapToGrid w:val="0"/>
        </w:rPr>
        <w:t>November 2012</w:t>
      </w:r>
      <w:r w:rsidRPr="009A3B3A" w:rsidR="0020411B">
        <w:rPr>
          <w:rFonts w:cstheme="minorHAnsi"/>
        </w:rPr>
        <w:t>)</w:t>
      </w:r>
      <w:r w:rsidRPr="009A3B3A" w:rsidR="0067129D">
        <w:t>.</w:t>
      </w:r>
    </w:p>
    <w:p w:rsidRPr="009A3B3A" w:rsidR="00BB71E1" w:rsidP="009A3B3A" w:rsidRDefault="006E26D0">
      <w:pPr>
        <w:pStyle w:val="ECHRPara"/>
      </w:pPr>
      <w:r w:rsidRPr="009A3B3A">
        <w:fldChar w:fldCharType="begin"/>
      </w:r>
      <w:r w:rsidRPr="009A3B3A">
        <w:instrText xml:space="preserve"> SEQ level0 \*arabic </w:instrText>
      </w:r>
      <w:r w:rsidRPr="009A3B3A">
        <w:fldChar w:fldCharType="separate"/>
      </w:r>
      <w:r w:rsidRPr="009A3B3A" w:rsidR="009A3B3A">
        <w:rPr>
          <w:noProof/>
        </w:rPr>
        <w:t>34</w:t>
      </w:r>
      <w:r w:rsidRPr="009A3B3A">
        <w:fldChar w:fldCharType="end"/>
      </w:r>
      <w:r w:rsidRPr="009A3B3A">
        <w:t>.  I</w:t>
      </w:r>
      <w:r w:rsidRPr="009A3B3A" w:rsidR="0067129D">
        <w:t>n the instant case</w:t>
      </w:r>
      <w:r w:rsidRPr="009A3B3A" w:rsidR="00843E91">
        <w:t>,</w:t>
      </w:r>
      <w:r w:rsidRPr="009A3B3A" w:rsidR="0067129D">
        <w:t xml:space="preserve"> the domestic courts made </w:t>
      </w:r>
      <w:r w:rsidRPr="009A3B3A">
        <w:t>repeated attempts</w:t>
      </w:r>
      <w:r w:rsidRPr="009A3B3A" w:rsidR="00BB71E1">
        <w:t xml:space="preserve"> to </w:t>
      </w:r>
      <w:r w:rsidRPr="009A3B3A" w:rsidR="00F26DC5">
        <w:t xml:space="preserve">summon </w:t>
      </w:r>
      <w:r w:rsidRPr="009A3B3A" w:rsidR="00BB71E1">
        <w:t>J.T. through diplomatic means</w:t>
      </w:r>
      <w:r w:rsidRPr="009A3B3A" w:rsidR="00843E91">
        <w:t>,</w:t>
      </w:r>
      <w:r w:rsidRPr="009A3B3A" w:rsidR="0067129D">
        <w:t xml:space="preserve"> </w:t>
      </w:r>
      <w:r w:rsidRPr="009A3B3A">
        <w:t>to no avail</w:t>
      </w:r>
      <w:r w:rsidRPr="009A3B3A" w:rsidR="0067129D">
        <w:t xml:space="preserve">. </w:t>
      </w:r>
      <w:r w:rsidRPr="009A3B3A" w:rsidR="00A67188">
        <w:t>However, h</w:t>
      </w:r>
      <w:r w:rsidRPr="009A3B3A" w:rsidR="00AB3DE8">
        <w:t>aving failed in th</w:t>
      </w:r>
      <w:r w:rsidRPr="009A3B3A">
        <w:t>ose attempts</w:t>
      </w:r>
      <w:r w:rsidRPr="009A3B3A" w:rsidR="00BB71E1">
        <w:t xml:space="preserve">, the domestic courts </w:t>
      </w:r>
      <w:r w:rsidRPr="009A3B3A" w:rsidR="00AB3DE8">
        <w:t>could have</w:t>
      </w:r>
      <w:r w:rsidRPr="009A3B3A" w:rsidR="00BB71E1">
        <w:t xml:space="preserve"> </w:t>
      </w:r>
      <w:r w:rsidRPr="009A3B3A" w:rsidR="00AB3DE8">
        <w:t>had recourse to</w:t>
      </w:r>
      <w:r w:rsidRPr="009A3B3A" w:rsidR="00BB71E1">
        <w:t xml:space="preserve"> international legal assistance</w:t>
      </w:r>
      <w:r w:rsidRPr="009A3B3A" w:rsidR="00AB3DE8">
        <w:t xml:space="preserve"> and</w:t>
      </w:r>
      <w:r w:rsidRPr="009A3B3A" w:rsidR="00BB71E1">
        <w:t xml:space="preserve"> request</w:t>
      </w:r>
      <w:r w:rsidRPr="009A3B3A" w:rsidR="00D178F4">
        <w:t>ed</w:t>
      </w:r>
      <w:r w:rsidRPr="009A3B3A" w:rsidR="00BB71E1">
        <w:t xml:space="preserve"> that J.T. appear before an Albanian court in order to enable the </w:t>
      </w:r>
      <w:r w:rsidRPr="009A3B3A" w:rsidR="00AC35AF">
        <w:t>defence</w:t>
      </w:r>
      <w:r w:rsidRPr="009A3B3A" w:rsidR="00BB71E1">
        <w:t xml:space="preserve"> to cross-examine him via </w:t>
      </w:r>
      <w:r w:rsidRPr="009A3B3A" w:rsidR="00D178F4">
        <w:t xml:space="preserve">a </w:t>
      </w:r>
      <w:r w:rsidRPr="009A3B3A" w:rsidR="00BB71E1">
        <w:t>video link</w:t>
      </w:r>
      <w:r w:rsidRPr="009A3B3A">
        <w:t>, since it ha</w:t>
      </w:r>
      <w:r w:rsidRPr="009A3B3A" w:rsidR="001708CB">
        <w:t>s</w:t>
      </w:r>
      <w:r w:rsidRPr="009A3B3A">
        <w:t xml:space="preserve"> not been argued that such an arrangement </w:t>
      </w:r>
      <w:r w:rsidRPr="009A3B3A" w:rsidR="001708CB">
        <w:t>was</w:t>
      </w:r>
      <w:r w:rsidRPr="009A3B3A">
        <w:t xml:space="preserve"> not feasible (see </w:t>
      </w:r>
      <w:r w:rsidRPr="009A3B3A">
        <w:rPr>
          <w:i/>
        </w:rPr>
        <w:t xml:space="preserve">Schatschaschwili, </w:t>
      </w:r>
      <w:r w:rsidRPr="009A3B3A">
        <w:t xml:space="preserve">cited above, </w:t>
      </w:r>
      <w:r w:rsidRPr="009A3B3A">
        <w:rPr>
          <w:snapToGrid w:val="0"/>
        </w:rPr>
        <w:t>§ 138</w:t>
      </w:r>
      <w:r w:rsidRPr="009A3B3A">
        <w:t>).</w:t>
      </w:r>
    </w:p>
    <w:p w:rsidRPr="009A3B3A" w:rsidR="00B10F2F"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35</w:t>
      </w:r>
      <w:r w:rsidRPr="009A3B3A">
        <w:rPr>
          <w:noProof/>
        </w:rPr>
        <w:fldChar w:fldCharType="end"/>
      </w:r>
      <w:r w:rsidRPr="009A3B3A" w:rsidR="00A67188">
        <w:t xml:space="preserve">.  Considering the fact that the applicant </w:t>
      </w:r>
      <w:r w:rsidRPr="009A3B3A" w:rsidR="001D5FAB">
        <w:t>was not</w:t>
      </w:r>
      <w:r w:rsidRPr="009A3B3A" w:rsidR="00A67188">
        <w:t xml:space="preserve"> </w:t>
      </w:r>
      <w:r w:rsidRPr="009A3B3A" w:rsidR="00CD06FC">
        <w:t xml:space="preserve">untraceable and </w:t>
      </w:r>
      <w:r w:rsidRPr="009A3B3A" w:rsidR="00A04688">
        <w:t xml:space="preserve">the address of </w:t>
      </w:r>
      <w:r w:rsidRPr="009A3B3A" w:rsidR="00CD06FC">
        <w:t xml:space="preserve">his </w:t>
      </w:r>
      <w:r w:rsidRPr="009A3B3A" w:rsidR="005255E5">
        <w:t>residence</w:t>
      </w:r>
      <w:r w:rsidRPr="009A3B3A" w:rsidR="00CD06FC">
        <w:t xml:space="preserve"> was known to the trial court</w:t>
      </w:r>
      <w:r w:rsidRPr="009A3B3A" w:rsidR="00DA1A5B">
        <w:t xml:space="preserve">, </w:t>
      </w:r>
      <w:r w:rsidRPr="009A3B3A" w:rsidR="006F7B01">
        <w:t xml:space="preserve">since </w:t>
      </w:r>
      <w:r w:rsidRPr="009A3B3A" w:rsidR="00DA1A5B">
        <w:t>he received at least one summons</w:t>
      </w:r>
      <w:r w:rsidRPr="009A3B3A" w:rsidR="006F7B01">
        <w:t xml:space="preserve"> at that address</w:t>
      </w:r>
      <w:r w:rsidRPr="009A3B3A" w:rsidR="00F26DC5">
        <w:t xml:space="preserve"> (see paragraph </w:t>
      </w:r>
      <w:r w:rsidRPr="009A3B3A" w:rsidR="00ED7208">
        <w:t>17</w:t>
      </w:r>
      <w:r w:rsidRPr="009A3B3A" w:rsidR="00F26DC5">
        <w:t xml:space="preserve"> above)</w:t>
      </w:r>
      <w:r w:rsidRPr="009A3B3A" w:rsidR="00DA1A5B">
        <w:t>,</w:t>
      </w:r>
      <w:r w:rsidRPr="009A3B3A" w:rsidR="00A67188">
        <w:t xml:space="preserve"> </w:t>
      </w:r>
      <w:r w:rsidRPr="009A3B3A" w:rsidR="00CD06FC">
        <w:t>it is unclear why the trial court failed to follow up on the matter</w:t>
      </w:r>
      <w:r w:rsidRPr="009A3B3A" w:rsidR="00F26DC5">
        <w:t xml:space="preserve">, or </w:t>
      </w:r>
      <w:r w:rsidRPr="009A3B3A" w:rsidR="003C6364">
        <w:t xml:space="preserve">to </w:t>
      </w:r>
      <w:r w:rsidRPr="009A3B3A" w:rsidR="00F26DC5">
        <w:t xml:space="preserve">allow more time between hearings, as </w:t>
      </w:r>
      <w:r w:rsidRPr="009A3B3A" w:rsidR="007F7AB0">
        <w:t>suggested</w:t>
      </w:r>
      <w:r w:rsidRPr="009A3B3A" w:rsidR="00F26DC5">
        <w:t xml:space="preserve"> by the Ministry of Justice</w:t>
      </w:r>
      <w:r w:rsidRPr="009A3B3A" w:rsidR="009A3B3A">
        <w:t xml:space="preserve"> (see paragraphs </w:t>
      </w:r>
      <w:r w:rsidRPr="009A3B3A" w:rsidR="00505079">
        <w:t>1</w:t>
      </w:r>
      <w:r w:rsidRPr="009A3B3A" w:rsidR="00ED7208">
        <w:t>5</w:t>
      </w:r>
      <w:r w:rsidRPr="009A3B3A" w:rsidR="00505079">
        <w:t xml:space="preserve"> and 1</w:t>
      </w:r>
      <w:r w:rsidRPr="009A3B3A" w:rsidR="00ED7208">
        <w:t>6</w:t>
      </w:r>
      <w:r w:rsidRPr="009A3B3A" w:rsidR="00505079">
        <w:t xml:space="preserve"> above)</w:t>
      </w:r>
      <w:r w:rsidRPr="009A3B3A" w:rsidR="005255E5">
        <w:t>, so that he could receive the summonses in time</w:t>
      </w:r>
      <w:r w:rsidRPr="009A3B3A" w:rsidR="00A407BE">
        <w:t>.</w:t>
      </w:r>
      <w:r w:rsidRPr="009A3B3A" w:rsidR="00CD06FC">
        <w:t xml:space="preserve"> </w:t>
      </w:r>
      <w:r w:rsidRPr="009A3B3A" w:rsidR="00170DD3">
        <w:t>In view of the above,</w:t>
      </w:r>
      <w:r w:rsidRPr="009A3B3A" w:rsidR="005255E5">
        <w:t xml:space="preserve"> the Court considers that</w:t>
      </w:r>
      <w:r w:rsidRPr="009A3B3A" w:rsidR="00170DD3">
        <w:t xml:space="preserve"> </w:t>
      </w:r>
      <w:r w:rsidRPr="009A3B3A" w:rsidR="00A407BE">
        <w:t xml:space="preserve">the domestic courts did not provide valid reasons for </w:t>
      </w:r>
      <w:r w:rsidRPr="009A3B3A" w:rsidR="005F04E8">
        <w:t>not en</w:t>
      </w:r>
      <w:r w:rsidRPr="009A3B3A" w:rsidR="001D5FAB">
        <w:t xml:space="preserve">suring the </w:t>
      </w:r>
      <w:r w:rsidRPr="009A3B3A" w:rsidR="00A407BE">
        <w:t>attendance of J.T. at the trial</w:t>
      </w:r>
      <w:r w:rsidRPr="009A3B3A" w:rsidR="0067129D">
        <w:t xml:space="preserve"> (see</w:t>
      </w:r>
      <w:r w:rsidRPr="009A3B3A" w:rsidR="00A407BE">
        <w:t xml:space="preserve"> </w:t>
      </w:r>
      <w:r w:rsidRPr="009A3B3A" w:rsidR="00505079">
        <w:rPr>
          <w:i/>
          <w:iCs/>
        </w:rPr>
        <w:t>Asani</w:t>
      </w:r>
      <w:r w:rsidRPr="009A3B3A" w:rsidR="00505079">
        <w:rPr>
          <w:lang w:eastAsia="en-GB"/>
        </w:rPr>
        <w:t>,</w:t>
      </w:r>
      <w:r w:rsidRPr="009A3B3A" w:rsidR="007F7AB0">
        <w:rPr>
          <w:lang w:eastAsia="en-GB"/>
        </w:rPr>
        <w:t xml:space="preserve"> cited above,</w:t>
      </w:r>
      <w:r w:rsidRPr="009A3B3A" w:rsidR="00505079">
        <w:rPr>
          <w:lang w:eastAsia="en-GB"/>
        </w:rPr>
        <w:t xml:space="preserve"> </w:t>
      </w:r>
      <w:r w:rsidRPr="009A3B3A" w:rsidR="00505079">
        <w:t>§ 45</w:t>
      </w:r>
      <w:r w:rsidRPr="009A3B3A" w:rsidR="003C6364">
        <w:t>;</w:t>
      </w:r>
      <w:r w:rsidRPr="009A3B3A" w:rsidR="0067129D">
        <w:t xml:space="preserve"> </w:t>
      </w:r>
      <w:r w:rsidRPr="009A3B3A" w:rsidR="00505079">
        <w:rPr>
          <w:i/>
        </w:rPr>
        <w:t>Paić v. Croatia</w:t>
      </w:r>
      <w:r w:rsidRPr="009A3B3A" w:rsidR="00505079">
        <w:t>, no. 47082/12</w:t>
      </w:r>
      <w:r w:rsidRPr="009A3B3A" w:rsidR="00505079">
        <w:rPr>
          <w:snapToGrid w:val="0"/>
        </w:rPr>
        <w:t>, § 38, 29 March 2016</w:t>
      </w:r>
      <w:r w:rsidRPr="009A3B3A" w:rsidR="003C6364">
        <w:rPr>
          <w:snapToGrid w:val="0"/>
        </w:rPr>
        <w:t>;</w:t>
      </w:r>
      <w:r w:rsidRPr="009A3B3A" w:rsidR="00136C96">
        <w:rPr>
          <w:snapToGrid w:val="0"/>
        </w:rPr>
        <w:t xml:space="preserve"> and </w:t>
      </w:r>
      <w:r w:rsidRPr="009A3B3A" w:rsidR="00136C96">
        <w:rPr>
          <w:i/>
        </w:rPr>
        <w:t>Gabrielyan v. Armenia</w:t>
      </w:r>
      <w:r w:rsidRPr="009A3B3A" w:rsidR="00136C96">
        <w:t>, no. 8088/05, § 84, 10 April 2012, with further references</w:t>
      </w:r>
      <w:r w:rsidRPr="009A3B3A" w:rsidR="0067129D">
        <w:t>).</w:t>
      </w:r>
    </w:p>
    <w:p w:rsidRPr="009A3B3A" w:rsidR="00A407BE" w:rsidP="009A3B3A" w:rsidRDefault="00F527D2">
      <w:pPr>
        <w:pStyle w:val="ECHRHeading4"/>
      </w:pPr>
      <w:r w:rsidRPr="009A3B3A">
        <w:t>(b)  </w:t>
      </w:r>
      <w:r w:rsidRPr="009A3B3A" w:rsidR="00A407BE">
        <w:t>Whether the evidence was “sole or decisive”</w:t>
      </w:r>
    </w:p>
    <w:p w:rsidRPr="009A3B3A" w:rsidR="0067129D"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36</w:t>
      </w:r>
      <w:r w:rsidRPr="009A3B3A">
        <w:rPr>
          <w:noProof/>
        </w:rPr>
        <w:fldChar w:fldCharType="end"/>
      </w:r>
      <w:r w:rsidRPr="009A3B3A" w:rsidR="0067129D">
        <w:t>.  </w:t>
      </w:r>
      <w:r w:rsidRPr="009A3B3A" w:rsidR="00842CEB">
        <w:t xml:space="preserve">The Court notes that the applicant was convicted </w:t>
      </w:r>
      <w:r w:rsidRPr="009A3B3A" w:rsidR="0028339C">
        <w:t xml:space="preserve">of serious crimes </w:t>
      </w:r>
      <w:r w:rsidRPr="009A3B3A" w:rsidR="001D5FAB">
        <w:t xml:space="preserve">in respect </w:t>
      </w:r>
      <w:r w:rsidRPr="009A3B3A" w:rsidR="0028339C">
        <w:t>of which J.T.</w:t>
      </w:r>
      <w:r w:rsidRPr="009A3B3A" w:rsidR="00842CEB">
        <w:t xml:space="preserve"> </w:t>
      </w:r>
      <w:r w:rsidRPr="009A3B3A" w:rsidR="001D5FAB">
        <w:t>was</w:t>
      </w:r>
      <w:r w:rsidRPr="009A3B3A" w:rsidR="00842CEB">
        <w:t xml:space="preserve"> the only eyewitness. </w:t>
      </w:r>
      <w:r w:rsidRPr="009A3B3A" w:rsidR="00DA1A5B">
        <w:t xml:space="preserve">This was not contested by the </w:t>
      </w:r>
      <w:r w:rsidRPr="009A3B3A" w:rsidR="00842CEB">
        <w:t>Government.</w:t>
      </w:r>
    </w:p>
    <w:p w:rsidRPr="009A3B3A" w:rsidR="00842CEB" w:rsidP="009A3B3A" w:rsidRDefault="00D221A8">
      <w:pPr>
        <w:pStyle w:val="ECHRPara"/>
      </w:pPr>
      <w:r w:rsidRPr="009A3B3A">
        <w:fldChar w:fldCharType="begin"/>
      </w:r>
      <w:r w:rsidRPr="009A3B3A">
        <w:instrText xml:space="preserve"> SEQ level0 \*arabic </w:instrText>
      </w:r>
      <w:r w:rsidRPr="009A3B3A">
        <w:fldChar w:fldCharType="separate"/>
      </w:r>
      <w:r w:rsidRPr="009A3B3A" w:rsidR="009A3B3A">
        <w:rPr>
          <w:noProof/>
        </w:rPr>
        <w:t>37</w:t>
      </w:r>
      <w:r w:rsidRPr="009A3B3A">
        <w:rPr>
          <w:noProof/>
        </w:rPr>
        <w:fldChar w:fldCharType="end"/>
      </w:r>
      <w:r w:rsidRPr="009A3B3A" w:rsidR="00842CEB">
        <w:t>.  </w:t>
      </w:r>
      <w:r w:rsidRPr="009A3B3A" w:rsidR="005255E5">
        <w:t>Furthermore,</w:t>
      </w:r>
      <w:r w:rsidRPr="009A3B3A" w:rsidR="0028339C">
        <w:t xml:space="preserve"> the applicant</w:t>
      </w:r>
      <w:r w:rsidRPr="009A3B3A" w:rsidR="009A3B3A">
        <w:t>’</w:t>
      </w:r>
      <w:r w:rsidRPr="009A3B3A" w:rsidR="005255E5">
        <w:t>s conviction</w:t>
      </w:r>
      <w:r w:rsidRPr="009A3B3A" w:rsidR="0028339C">
        <w:t xml:space="preserve"> relied </w:t>
      </w:r>
      <w:r w:rsidRPr="009A3B3A" w:rsidR="005255E5">
        <w:t>solely</w:t>
      </w:r>
      <w:r w:rsidRPr="009A3B3A" w:rsidR="0028339C">
        <w:t xml:space="preserve"> on</w:t>
      </w:r>
      <w:r w:rsidRPr="009A3B3A" w:rsidR="00842CEB">
        <w:t xml:space="preserve"> evidence </w:t>
      </w:r>
      <w:r w:rsidRPr="009A3B3A" w:rsidR="0028339C">
        <w:t>provided by</w:t>
      </w:r>
      <w:r w:rsidRPr="009A3B3A" w:rsidR="005255E5">
        <w:t xml:space="preserve"> J.T. – namely his statement before the investigating judge</w:t>
      </w:r>
      <w:r w:rsidRPr="009A3B3A" w:rsidR="00A0458F">
        <w:t xml:space="preserve"> and</w:t>
      </w:r>
      <w:r w:rsidRPr="009A3B3A" w:rsidR="00842CEB">
        <w:t xml:space="preserve"> his </w:t>
      </w:r>
      <w:r w:rsidRPr="009A3B3A" w:rsidR="00DA1A5B">
        <w:t>identification</w:t>
      </w:r>
      <w:r w:rsidRPr="009A3B3A" w:rsidR="00842CEB">
        <w:t xml:space="preserve"> of the applicant </w:t>
      </w:r>
      <w:r w:rsidRPr="009A3B3A" w:rsidR="00D14045">
        <w:t xml:space="preserve">from </w:t>
      </w:r>
      <w:r w:rsidRPr="009A3B3A" w:rsidR="00842CEB">
        <w:t xml:space="preserve">the photographs </w:t>
      </w:r>
      <w:r w:rsidRPr="009A3B3A" w:rsidR="00DA1A5B">
        <w:t>presented</w:t>
      </w:r>
      <w:r w:rsidRPr="009A3B3A" w:rsidR="00842CEB">
        <w:t xml:space="preserve"> by the police and </w:t>
      </w:r>
      <w:r w:rsidRPr="009A3B3A" w:rsidR="00DA1A5B">
        <w:t xml:space="preserve">at </w:t>
      </w:r>
      <w:r w:rsidRPr="009A3B3A" w:rsidR="00842CEB">
        <w:t xml:space="preserve">the identification parade. </w:t>
      </w:r>
      <w:r w:rsidRPr="009A3B3A" w:rsidR="00206A63">
        <w:t xml:space="preserve">The Court cannot, in the absence of any explanation by the domestic courts, see how the on-site examination linked the applicant </w:t>
      </w:r>
      <w:r w:rsidRPr="009A3B3A" w:rsidR="003374A8">
        <w:t xml:space="preserve">to </w:t>
      </w:r>
      <w:r w:rsidRPr="009A3B3A" w:rsidR="00206A63">
        <w:t xml:space="preserve">the crime (see paragraph 21 above). </w:t>
      </w:r>
      <w:r w:rsidRPr="009A3B3A" w:rsidR="00842CEB">
        <w:t xml:space="preserve">In these circumstances the Court is of the opinion that </w:t>
      </w:r>
      <w:r w:rsidRPr="009A3B3A" w:rsidR="00ED7208">
        <w:t>the</w:t>
      </w:r>
      <w:r w:rsidRPr="009A3B3A" w:rsidR="00842CEB">
        <w:t xml:space="preserve"> evidence</w:t>
      </w:r>
      <w:r w:rsidRPr="009A3B3A" w:rsidR="00ED7208">
        <w:t xml:space="preserve"> provided by J.T.</w:t>
      </w:r>
      <w:r w:rsidRPr="009A3B3A" w:rsidR="00842CEB">
        <w:t xml:space="preserve"> </w:t>
      </w:r>
      <w:r w:rsidRPr="009A3B3A" w:rsidR="00DA1A5B">
        <w:t>was</w:t>
      </w:r>
      <w:r w:rsidRPr="009A3B3A" w:rsidR="00842CEB">
        <w:t xml:space="preserve"> </w:t>
      </w:r>
      <w:r w:rsidRPr="009A3B3A" w:rsidR="0028339C">
        <w:t>the</w:t>
      </w:r>
      <w:r w:rsidRPr="009A3B3A" w:rsidR="00842CEB">
        <w:t xml:space="preserve"> sole</w:t>
      </w:r>
      <w:r w:rsidRPr="009A3B3A" w:rsidR="00ED7208">
        <w:t xml:space="preserve"> evidence</w:t>
      </w:r>
      <w:r w:rsidRPr="009A3B3A" w:rsidR="00842CEB">
        <w:t xml:space="preserve"> in </w:t>
      </w:r>
      <w:r w:rsidRPr="009A3B3A" w:rsidR="008975C7">
        <w:t xml:space="preserve">support of </w:t>
      </w:r>
      <w:r w:rsidRPr="009A3B3A" w:rsidR="00842CEB">
        <w:t>the applicant</w:t>
      </w:r>
      <w:r w:rsidRPr="009A3B3A" w:rsidR="009A3B3A">
        <w:t>’</w:t>
      </w:r>
      <w:r w:rsidRPr="009A3B3A" w:rsidR="00842CEB">
        <w:t xml:space="preserve">s conviction (see </w:t>
      </w:r>
      <w:r w:rsidRPr="009A3B3A" w:rsidR="00CB5738">
        <w:rPr>
          <w:i/>
        </w:rPr>
        <w:t>Al</w:t>
      </w:r>
      <w:r w:rsidRPr="009A3B3A" w:rsidR="00CB5738">
        <w:rPr>
          <w:i/>
        </w:rPr>
        <w:noBreakHyphen/>
      </w:r>
      <w:r w:rsidRPr="009A3B3A" w:rsidR="00AB2894">
        <w:rPr>
          <w:i/>
        </w:rPr>
        <w:t>Khawaja</w:t>
      </w:r>
      <w:r w:rsidRPr="009A3B3A" w:rsidR="004207C6">
        <w:rPr>
          <w:i/>
        </w:rPr>
        <w:t xml:space="preserve"> and Tahery</w:t>
      </w:r>
      <w:r w:rsidRPr="009A3B3A" w:rsidR="00AB2894">
        <w:t>,</w:t>
      </w:r>
      <w:r w:rsidRPr="009A3B3A" w:rsidR="00842CEB">
        <w:t xml:space="preserve"> </w:t>
      </w:r>
      <w:r w:rsidRPr="009A3B3A" w:rsidR="00AB2894">
        <w:t>cited above,</w:t>
      </w:r>
      <w:r w:rsidRPr="009A3B3A" w:rsidR="00842CEB">
        <w:t xml:space="preserve"> </w:t>
      </w:r>
      <w:r w:rsidRPr="009A3B3A" w:rsidR="000522D9">
        <w:rPr>
          <w:snapToGrid w:val="0"/>
        </w:rPr>
        <w:t xml:space="preserve">§ </w:t>
      </w:r>
      <w:r w:rsidRPr="009A3B3A" w:rsidR="00842CEB">
        <w:t>160)</w:t>
      </w:r>
      <w:r w:rsidRPr="009A3B3A" w:rsidR="00DA1A5B">
        <w:t>.</w:t>
      </w:r>
    </w:p>
    <w:p w:rsidRPr="009A3B3A" w:rsidR="00D8205C" w:rsidP="009A3B3A" w:rsidRDefault="00F527D2">
      <w:pPr>
        <w:pStyle w:val="ECHRHeading4"/>
      </w:pPr>
      <w:r w:rsidRPr="009A3B3A">
        <w:t>(c)  </w:t>
      </w:r>
      <w:r w:rsidRPr="009A3B3A" w:rsidR="00D8205C">
        <w:t>Whether there were sufficient counterbalancing factors</w:t>
      </w:r>
    </w:p>
    <w:p w:rsidRPr="009A3B3A" w:rsidR="00D8205C" w:rsidP="009A3B3A" w:rsidRDefault="00304A92">
      <w:pPr>
        <w:pStyle w:val="ECHRPara"/>
        <w:rPr>
          <w:rFonts w:cstheme="minorHAnsi"/>
          <w:color w:val="000000"/>
        </w:rPr>
      </w:pPr>
      <w:r w:rsidRPr="009A3B3A">
        <w:rPr>
          <w:rFonts w:cstheme="minorHAnsi"/>
        </w:rPr>
        <w:fldChar w:fldCharType="begin"/>
      </w:r>
      <w:r w:rsidRPr="009A3B3A">
        <w:rPr>
          <w:rFonts w:cstheme="minorHAnsi"/>
        </w:rPr>
        <w:instrText xml:space="preserve"> SEQ level0 \*arabic </w:instrText>
      </w:r>
      <w:r w:rsidRPr="009A3B3A">
        <w:rPr>
          <w:rFonts w:cstheme="minorHAnsi"/>
        </w:rPr>
        <w:fldChar w:fldCharType="separate"/>
      </w:r>
      <w:r w:rsidRPr="009A3B3A" w:rsidR="009A3B3A">
        <w:rPr>
          <w:rFonts w:cstheme="minorHAnsi"/>
          <w:noProof/>
        </w:rPr>
        <w:t>38</w:t>
      </w:r>
      <w:r w:rsidRPr="009A3B3A">
        <w:rPr>
          <w:rFonts w:cstheme="minorHAnsi"/>
        </w:rPr>
        <w:fldChar w:fldCharType="end"/>
      </w:r>
      <w:r w:rsidRPr="009A3B3A" w:rsidR="0077175D">
        <w:rPr>
          <w:rFonts w:cstheme="minorHAnsi"/>
        </w:rPr>
        <w:t>.  </w:t>
      </w:r>
      <w:r w:rsidRPr="009A3B3A" w:rsidR="00D8205C">
        <w:rPr>
          <w:rFonts w:cstheme="minorHAnsi"/>
          <w:color w:val="000000"/>
        </w:rPr>
        <w:t>The following elements were identified by the Grand Chamber in the case of </w:t>
      </w:r>
      <w:r w:rsidRPr="009A3B3A" w:rsidR="00D8205C">
        <w:rPr>
          <w:rFonts w:cstheme="minorHAnsi"/>
          <w:i/>
          <w:iCs/>
          <w:color w:val="000000"/>
        </w:rPr>
        <w:t>Schatschaschwili</w:t>
      </w:r>
      <w:r w:rsidRPr="009A3B3A" w:rsidR="00D8205C">
        <w:rPr>
          <w:rFonts w:cstheme="minorHAnsi"/>
          <w:color w:val="000000"/>
        </w:rPr>
        <w:t> as being relevant in this context: the trial court</w:t>
      </w:r>
      <w:r w:rsidRPr="009A3B3A" w:rsidR="009A3B3A">
        <w:rPr>
          <w:rFonts w:cstheme="minorHAnsi"/>
          <w:color w:val="000000"/>
        </w:rPr>
        <w:t>’</w:t>
      </w:r>
      <w:r w:rsidRPr="009A3B3A" w:rsidR="00D8205C">
        <w:rPr>
          <w:rFonts w:cstheme="minorHAnsi"/>
          <w:color w:val="000000"/>
        </w:rPr>
        <w:t>s approach to the untested evidence, the availability and strength of further incriminating evidence</w:t>
      </w:r>
      <w:r w:rsidRPr="009A3B3A" w:rsidR="004C3A1C">
        <w:rPr>
          <w:rFonts w:cstheme="minorHAnsi"/>
          <w:color w:val="000000"/>
        </w:rPr>
        <w:t>,</w:t>
      </w:r>
      <w:r w:rsidRPr="009A3B3A" w:rsidR="00D8205C">
        <w:rPr>
          <w:rFonts w:cstheme="minorHAnsi"/>
          <w:color w:val="000000"/>
        </w:rPr>
        <w:t xml:space="preserve"> and </w:t>
      </w:r>
      <w:r w:rsidRPr="009A3B3A" w:rsidR="00CA4A3F">
        <w:rPr>
          <w:rFonts w:cstheme="minorHAnsi"/>
          <w:color w:val="000000"/>
        </w:rPr>
        <w:t xml:space="preserve">any </w:t>
      </w:r>
      <w:r w:rsidRPr="009A3B3A" w:rsidR="00D8205C">
        <w:rPr>
          <w:rFonts w:cstheme="minorHAnsi"/>
          <w:color w:val="000000"/>
        </w:rPr>
        <w:t>procedural measures taken to compensate for the lack of opportunity to directly cross-exam</w:t>
      </w:r>
      <w:r w:rsidRPr="009A3B3A" w:rsidR="009A3B3A">
        <w:rPr>
          <w:rFonts w:cstheme="minorHAnsi"/>
          <w:color w:val="000000"/>
        </w:rPr>
        <w:t xml:space="preserve">ine witnesses at the trial (see </w:t>
      </w:r>
      <w:r w:rsidRPr="009A3B3A" w:rsidR="00D8205C">
        <w:rPr>
          <w:rFonts w:cstheme="minorHAnsi"/>
          <w:i/>
          <w:iCs/>
          <w:color w:val="000000"/>
        </w:rPr>
        <w:t>Schatschaschwili</w:t>
      </w:r>
      <w:r w:rsidRPr="009A3B3A" w:rsidR="00D8205C">
        <w:rPr>
          <w:rFonts w:cstheme="minorHAnsi"/>
          <w:color w:val="000000"/>
        </w:rPr>
        <w:t>, cited above, § 145).</w:t>
      </w:r>
    </w:p>
    <w:p w:rsidRPr="009A3B3A" w:rsidR="00964016" w:rsidP="009A3B3A" w:rsidRDefault="00964016">
      <w:pPr>
        <w:pStyle w:val="ECHRPara"/>
        <w:rPr>
          <w:rFonts w:cstheme="minorHAnsi"/>
          <w:color w:val="000000"/>
        </w:rPr>
      </w:pPr>
      <w:r w:rsidRPr="009A3B3A">
        <w:rPr>
          <w:rFonts w:cstheme="minorHAnsi"/>
          <w:color w:val="000000"/>
        </w:rPr>
        <w:fldChar w:fldCharType="begin"/>
      </w:r>
      <w:r w:rsidRPr="009A3B3A">
        <w:rPr>
          <w:rFonts w:cstheme="minorHAnsi"/>
          <w:color w:val="000000"/>
        </w:rPr>
        <w:instrText xml:space="preserve"> SEQ level0 \*arabic </w:instrText>
      </w:r>
      <w:r w:rsidRPr="009A3B3A">
        <w:rPr>
          <w:rFonts w:cstheme="minorHAnsi"/>
          <w:color w:val="000000"/>
        </w:rPr>
        <w:fldChar w:fldCharType="separate"/>
      </w:r>
      <w:r w:rsidRPr="009A3B3A" w:rsidR="009A3B3A">
        <w:rPr>
          <w:rFonts w:cstheme="minorHAnsi"/>
          <w:noProof/>
          <w:color w:val="000000"/>
        </w:rPr>
        <w:t>39</w:t>
      </w:r>
      <w:r w:rsidRPr="009A3B3A">
        <w:rPr>
          <w:rFonts w:cstheme="minorHAnsi"/>
          <w:color w:val="000000"/>
        </w:rPr>
        <w:fldChar w:fldCharType="end"/>
      </w:r>
      <w:r w:rsidRPr="009A3B3A">
        <w:rPr>
          <w:rFonts w:cstheme="minorHAnsi"/>
          <w:color w:val="000000"/>
        </w:rPr>
        <w:t>.  </w:t>
      </w:r>
      <w:r w:rsidRPr="009A3B3A" w:rsidR="00EA3F79">
        <w:rPr>
          <w:rFonts w:cstheme="minorHAnsi"/>
          <w:color w:val="000000"/>
        </w:rPr>
        <w:t>At the outset the Court observes that t</w:t>
      </w:r>
      <w:r w:rsidRPr="009A3B3A">
        <w:rPr>
          <w:rFonts w:cstheme="minorHAnsi"/>
          <w:color w:val="000000"/>
        </w:rPr>
        <w:t xml:space="preserve">here is no indication that the domestic courts approached the untested evidence with </w:t>
      </w:r>
      <w:r w:rsidRPr="009A3B3A" w:rsidR="00EB7BAA">
        <w:rPr>
          <w:rFonts w:cstheme="minorHAnsi"/>
          <w:color w:val="000000"/>
        </w:rPr>
        <w:t xml:space="preserve">any </w:t>
      </w:r>
      <w:r w:rsidRPr="009A3B3A">
        <w:rPr>
          <w:rFonts w:cstheme="minorHAnsi"/>
          <w:color w:val="000000"/>
        </w:rPr>
        <w:t>specific caution or attach</w:t>
      </w:r>
      <w:r w:rsidRPr="009A3B3A" w:rsidR="002A7EF5">
        <w:rPr>
          <w:rFonts w:cstheme="minorHAnsi"/>
          <w:color w:val="000000"/>
        </w:rPr>
        <w:t>ed</w:t>
      </w:r>
      <w:r w:rsidRPr="009A3B3A">
        <w:rPr>
          <w:rFonts w:cstheme="minorHAnsi"/>
          <w:color w:val="000000"/>
        </w:rPr>
        <w:t xml:space="preserve"> </w:t>
      </w:r>
      <w:r w:rsidRPr="009A3B3A" w:rsidR="00682A4D">
        <w:rPr>
          <w:rFonts w:cstheme="minorHAnsi"/>
          <w:color w:val="000000"/>
        </w:rPr>
        <w:t xml:space="preserve">any </w:t>
      </w:r>
      <w:r w:rsidRPr="009A3B3A">
        <w:rPr>
          <w:rFonts w:cstheme="minorHAnsi"/>
          <w:color w:val="000000"/>
        </w:rPr>
        <w:t xml:space="preserve">less weight </w:t>
      </w:r>
      <w:r w:rsidRPr="009A3B3A" w:rsidR="002A7EF5">
        <w:rPr>
          <w:rFonts w:cstheme="minorHAnsi"/>
          <w:color w:val="000000"/>
        </w:rPr>
        <w:t xml:space="preserve">to </w:t>
      </w:r>
      <w:r w:rsidRPr="009A3B3A">
        <w:rPr>
          <w:rFonts w:cstheme="minorHAnsi"/>
          <w:color w:val="000000"/>
        </w:rPr>
        <w:t>it.</w:t>
      </w:r>
    </w:p>
    <w:p w:rsidRPr="009A3B3A" w:rsidR="00964016" w:rsidP="009A3B3A" w:rsidRDefault="00964016">
      <w:pPr>
        <w:pStyle w:val="ECHRPara"/>
        <w:rPr>
          <w:rFonts w:cstheme="minorHAnsi"/>
          <w:color w:val="000000"/>
        </w:rPr>
      </w:pPr>
      <w:r w:rsidRPr="009A3B3A">
        <w:rPr>
          <w:rFonts w:cstheme="minorHAnsi"/>
          <w:color w:val="000000"/>
        </w:rPr>
        <w:fldChar w:fldCharType="begin"/>
      </w:r>
      <w:r w:rsidRPr="009A3B3A">
        <w:rPr>
          <w:rFonts w:cstheme="minorHAnsi"/>
          <w:color w:val="000000"/>
        </w:rPr>
        <w:instrText xml:space="preserve"> SEQ level0 \*arabic </w:instrText>
      </w:r>
      <w:r w:rsidRPr="009A3B3A">
        <w:rPr>
          <w:rFonts w:cstheme="minorHAnsi"/>
          <w:color w:val="000000"/>
        </w:rPr>
        <w:fldChar w:fldCharType="separate"/>
      </w:r>
      <w:r w:rsidRPr="009A3B3A" w:rsidR="009A3B3A">
        <w:rPr>
          <w:rFonts w:cstheme="minorHAnsi"/>
          <w:noProof/>
          <w:color w:val="000000"/>
        </w:rPr>
        <w:t>40</w:t>
      </w:r>
      <w:r w:rsidRPr="009A3B3A">
        <w:rPr>
          <w:rFonts w:cstheme="minorHAnsi"/>
          <w:color w:val="000000"/>
        </w:rPr>
        <w:fldChar w:fldCharType="end"/>
      </w:r>
      <w:r w:rsidRPr="009A3B3A">
        <w:rPr>
          <w:rFonts w:cstheme="minorHAnsi"/>
          <w:color w:val="000000"/>
        </w:rPr>
        <w:t>.  </w:t>
      </w:r>
      <w:r w:rsidRPr="009A3B3A" w:rsidR="00206A63">
        <w:rPr>
          <w:rFonts w:cstheme="minorHAnsi"/>
          <w:color w:val="000000"/>
        </w:rPr>
        <w:t xml:space="preserve">It </w:t>
      </w:r>
      <w:r w:rsidRPr="009A3B3A" w:rsidR="009F70CC">
        <w:rPr>
          <w:rFonts w:cstheme="minorHAnsi"/>
          <w:color w:val="000000"/>
        </w:rPr>
        <w:t xml:space="preserve">has been </w:t>
      </w:r>
      <w:r w:rsidRPr="009A3B3A" w:rsidR="00206A63">
        <w:rPr>
          <w:rFonts w:cstheme="minorHAnsi"/>
          <w:color w:val="000000"/>
        </w:rPr>
        <w:t>noted above</w:t>
      </w:r>
      <w:r w:rsidRPr="009A3B3A">
        <w:rPr>
          <w:rFonts w:cstheme="minorHAnsi"/>
          <w:color w:val="000000"/>
        </w:rPr>
        <w:t xml:space="preserve"> that there was no</w:t>
      </w:r>
      <w:r w:rsidRPr="009A3B3A" w:rsidR="006D689E">
        <w:rPr>
          <w:rFonts w:cstheme="minorHAnsi"/>
          <w:color w:val="000000"/>
          <w:lang w:val="mk-MK"/>
        </w:rPr>
        <w:t xml:space="preserve"> </w:t>
      </w:r>
      <w:r w:rsidRPr="009A3B3A" w:rsidR="006D689E">
        <w:rPr>
          <w:rFonts w:cstheme="minorHAnsi"/>
          <w:color w:val="000000"/>
        </w:rPr>
        <w:t>other evidence in the case</w:t>
      </w:r>
      <w:r w:rsidRPr="009A3B3A" w:rsidR="009F70CC">
        <w:rPr>
          <w:rFonts w:cstheme="minorHAnsi"/>
          <w:color w:val="000000"/>
        </w:rPr>
        <w:t>,</w:t>
      </w:r>
      <w:r w:rsidRPr="009A3B3A" w:rsidR="006D689E">
        <w:rPr>
          <w:rFonts w:cstheme="minorHAnsi"/>
          <w:color w:val="000000"/>
        </w:rPr>
        <w:t xml:space="preserve"> </w:t>
      </w:r>
      <w:r w:rsidRPr="009A3B3A" w:rsidR="00206A63">
        <w:rPr>
          <w:rFonts w:cstheme="minorHAnsi"/>
          <w:color w:val="000000"/>
        </w:rPr>
        <w:t>besides</w:t>
      </w:r>
      <w:r w:rsidRPr="009A3B3A" w:rsidR="006D689E">
        <w:rPr>
          <w:rFonts w:cstheme="minorHAnsi"/>
          <w:color w:val="000000"/>
        </w:rPr>
        <w:t xml:space="preserve"> that provided by J.T.</w:t>
      </w:r>
      <w:r w:rsidRPr="009A3B3A" w:rsidR="009F70CC">
        <w:rPr>
          <w:rFonts w:cstheme="minorHAnsi"/>
          <w:color w:val="000000"/>
        </w:rPr>
        <w:t>,</w:t>
      </w:r>
      <w:r w:rsidRPr="009A3B3A">
        <w:rPr>
          <w:rFonts w:cstheme="minorHAnsi"/>
          <w:color w:val="000000"/>
        </w:rPr>
        <w:t xml:space="preserve"> </w:t>
      </w:r>
      <w:r w:rsidRPr="009A3B3A" w:rsidR="006D689E">
        <w:rPr>
          <w:rFonts w:cstheme="minorHAnsi"/>
          <w:color w:val="000000"/>
        </w:rPr>
        <w:t>to</w:t>
      </w:r>
      <w:r w:rsidRPr="009A3B3A">
        <w:rPr>
          <w:rFonts w:cstheme="minorHAnsi"/>
          <w:color w:val="000000"/>
        </w:rPr>
        <w:t xml:space="preserve"> corroborat</w:t>
      </w:r>
      <w:r w:rsidRPr="009A3B3A" w:rsidR="006D689E">
        <w:rPr>
          <w:rFonts w:cstheme="minorHAnsi"/>
          <w:color w:val="000000"/>
        </w:rPr>
        <w:t>e</w:t>
      </w:r>
      <w:r w:rsidRPr="009A3B3A" w:rsidR="00EB7BAA">
        <w:rPr>
          <w:rFonts w:cstheme="minorHAnsi"/>
          <w:color w:val="000000"/>
        </w:rPr>
        <w:t xml:space="preserve"> the version of events leading to</w:t>
      </w:r>
      <w:r w:rsidRPr="009A3B3A">
        <w:rPr>
          <w:rFonts w:cstheme="minorHAnsi"/>
          <w:color w:val="000000"/>
        </w:rPr>
        <w:t xml:space="preserve"> the</w:t>
      </w:r>
      <w:r w:rsidRPr="009A3B3A" w:rsidR="00206A63">
        <w:rPr>
          <w:rFonts w:cstheme="minorHAnsi"/>
          <w:color w:val="000000"/>
        </w:rPr>
        <w:t xml:space="preserve"> applicant</w:t>
      </w:r>
      <w:r w:rsidRPr="009A3B3A" w:rsidR="009A3B3A">
        <w:rPr>
          <w:rFonts w:cstheme="minorHAnsi"/>
          <w:color w:val="000000"/>
        </w:rPr>
        <w:t>’</w:t>
      </w:r>
      <w:r w:rsidRPr="009A3B3A" w:rsidR="00206A63">
        <w:rPr>
          <w:rFonts w:cstheme="minorHAnsi"/>
          <w:color w:val="000000"/>
        </w:rPr>
        <w:t>s</w:t>
      </w:r>
      <w:r w:rsidRPr="009A3B3A">
        <w:rPr>
          <w:rFonts w:cstheme="minorHAnsi"/>
          <w:color w:val="000000"/>
        </w:rPr>
        <w:t xml:space="preserve"> conviction</w:t>
      </w:r>
      <w:r w:rsidRPr="009A3B3A" w:rsidR="006D689E">
        <w:rPr>
          <w:rFonts w:cstheme="minorHAnsi"/>
          <w:color w:val="000000"/>
        </w:rPr>
        <w:t>. On the contrary, the</w:t>
      </w:r>
      <w:r w:rsidRPr="009A3B3A" w:rsidR="00206A63">
        <w:rPr>
          <w:rFonts w:cstheme="minorHAnsi"/>
          <w:color w:val="000000"/>
        </w:rPr>
        <w:t xml:space="preserve"> remainder of the evidence</w:t>
      </w:r>
      <w:r w:rsidRPr="009A3B3A" w:rsidR="006D689E">
        <w:rPr>
          <w:rFonts w:cstheme="minorHAnsi"/>
          <w:color w:val="000000"/>
        </w:rPr>
        <w:t xml:space="preserve"> </w:t>
      </w:r>
      <w:r w:rsidRPr="009A3B3A" w:rsidR="00206A63">
        <w:rPr>
          <w:rFonts w:cstheme="minorHAnsi"/>
          <w:color w:val="000000"/>
        </w:rPr>
        <w:t xml:space="preserve">supported </w:t>
      </w:r>
      <w:r w:rsidRPr="009A3B3A" w:rsidR="00DA75D3">
        <w:rPr>
          <w:rFonts w:cstheme="minorHAnsi"/>
          <w:color w:val="000000"/>
        </w:rPr>
        <w:t xml:space="preserve">his </w:t>
      </w:r>
      <w:r w:rsidRPr="009A3B3A" w:rsidR="00206A63">
        <w:rPr>
          <w:rFonts w:cstheme="minorHAnsi"/>
          <w:color w:val="000000"/>
        </w:rPr>
        <w:t>exoneration</w:t>
      </w:r>
      <w:r w:rsidRPr="009A3B3A" w:rsidR="006D689E">
        <w:rPr>
          <w:rFonts w:cstheme="minorHAnsi"/>
          <w:color w:val="000000"/>
        </w:rPr>
        <w:t xml:space="preserve"> (see paragraph</w:t>
      </w:r>
      <w:r w:rsidRPr="009A3B3A" w:rsidR="00FE53C8">
        <w:rPr>
          <w:rFonts w:cstheme="minorHAnsi"/>
          <w:color w:val="000000"/>
        </w:rPr>
        <w:t>s</w:t>
      </w:r>
      <w:r w:rsidRPr="009A3B3A" w:rsidR="006D689E">
        <w:rPr>
          <w:rFonts w:cstheme="minorHAnsi"/>
          <w:color w:val="000000"/>
        </w:rPr>
        <w:t xml:space="preserve"> </w:t>
      </w:r>
      <w:r w:rsidRPr="009A3B3A" w:rsidR="00FE53C8">
        <w:rPr>
          <w:rFonts w:cstheme="minorHAnsi"/>
          <w:color w:val="000000"/>
        </w:rPr>
        <w:t>12, 13 and 19</w:t>
      </w:r>
      <w:r w:rsidRPr="009A3B3A" w:rsidR="006D689E">
        <w:rPr>
          <w:rFonts w:cstheme="minorHAnsi"/>
          <w:color w:val="000000"/>
        </w:rPr>
        <w:t xml:space="preserve"> above).</w:t>
      </w:r>
    </w:p>
    <w:p w:rsidRPr="009A3B3A" w:rsidR="00FE7F62" w:rsidP="009A3B3A" w:rsidRDefault="00FE7F62">
      <w:pPr>
        <w:pStyle w:val="ECHRPara"/>
      </w:pPr>
      <w:r w:rsidRPr="009A3B3A">
        <w:rPr>
          <w:rFonts w:cstheme="minorHAnsi"/>
          <w:color w:val="000000"/>
        </w:rPr>
        <w:fldChar w:fldCharType="begin"/>
      </w:r>
      <w:r w:rsidRPr="009A3B3A">
        <w:rPr>
          <w:rFonts w:cstheme="minorHAnsi"/>
          <w:color w:val="000000"/>
        </w:rPr>
        <w:instrText xml:space="preserve"> SEQ level0 \*arabic </w:instrText>
      </w:r>
      <w:r w:rsidRPr="009A3B3A">
        <w:rPr>
          <w:rFonts w:cstheme="minorHAnsi"/>
          <w:color w:val="000000"/>
        </w:rPr>
        <w:fldChar w:fldCharType="separate"/>
      </w:r>
      <w:r w:rsidRPr="009A3B3A" w:rsidR="009A3B3A">
        <w:rPr>
          <w:rFonts w:cstheme="minorHAnsi"/>
          <w:noProof/>
          <w:color w:val="000000"/>
        </w:rPr>
        <w:t>41</w:t>
      </w:r>
      <w:r w:rsidRPr="009A3B3A">
        <w:rPr>
          <w:rFonts w:cstheme="minorHAnsi"/>
          <w:color w:val="000000"/>
        </w:rPr>
        <w:fldChar w:fldCharType="end"/>
      </w:r>
      <w:r w:rsidRPr="009A3B3A">
        <w:rPr>
          <w:rFonts w:cstheme="minorHAnsi"/>
          <w:color w:val="000000"/>
        </w:rPr>
        <w:t>.  As to the Government</w:t>
      </w:r>
      <w:r w:rsidRPr="009A3B3A" w:rsidR="009A3B3A">
        <w:rPr>
          <w:rFonts w:cstheme="minorHAnsi"/>
          <w:color w:val="000000"/>
        </w:rPr>
        <w:t>’</w:t>
      </w:r>
      <w:r w:rsidRPr="009A3B3A">
        <w:rPr>
          <w:rFonts w:cstheme="minorHAnsi"/>
          <w:color w:val="000000"/>
        </w:rPr>
        <w:t>s argument that the applicant</w:t>
      </w:r>
      <w:r w:rsidRPr="009A3B3A" w:rsidR="009A3B3A">
        <w:rPr>
          <w:rFonts w:cstheme="minorHAnsi"/>
          <w:color w:val="000000"/>
        </w:rPr>
        <w:t>’</w:t>
      </w:r>
      <w:r w:rsidRPr="009A3B3A">
        <w:rPr>
          <w:rFonts w:cstheme="minorHAnsi"/>
          <w:color w:val="000000"/>
        </w:rPr>
        <w:t xml:space="preserve">s lawyer had been </w:t>
      </w:r>
      <w:r w:rsidRPr="009A3B3A" w:rsidR="00EB1938">
        <w:rPr>
          <w:rFonts w:cstheme="minorHAnsi"/>
          <w:color w:val="000000"/>
        </w:rPr>
        <w:t>invited to attend</w:t>
      </w:r>
      <w:r w:rsidRPr="009A3B3A">
        <w:rPr>
          <w:rFonts w:cstheme="minorHAnsi"/>
          <w:color w:val="000000"/>
        </w:rPr>
        <w:t xml:space="preserve"> J.T.</w:t>
      </w:r>
      <w:r w:rsidRPr="009A3B3A" w:rsidR="009A3B3A">
        <w:rPr>
          <w:rFonts w:cstheme="minorHAnsi"/>
          <w:color w:val="000000"/>
        </w:rPr>
        <w:t>’</w:t>
      </w:r>
      <w:r w:rsidRPr="009A3B3A">
        <w:rPr>
          <w:rFonts w:cstheme="minorHAnsi"/>
          <w:color w:val="000000"/>
        </w:rPr>
        <w:t xml:space="preserve">s </w:t>
      </w:r>
      <w:r w:rsidRPr="009A3B3A" w:rsidR="00442383">
        <w:rPr>
          <w:rFonts w:cstheme="minorHAnsi"/>
          <w:color w:val="000000"/>
        </w:rPr>
        <w:t xml:space="preserve">interview </w:t>
      </w:r>
      <w:r w:rsidRPr="009A3B3A" w:rsidR="007A5D0A">
        <w:rPr>
          <w:rFonts w:cstheme="minorHAnsi"/>
          <w:color w:val="000000"/>
        </w:rPr>
        <w:t>during</w:t>
      </w:r>
      <w:r w:rsidRPr="009A3B3A">
        <w:rPr>
          <w:rFonts w:cstheme="minorHAnsi"/>
          <w:color w:val="000000"/>
        </w:rPr>
        <w:t xml:space="preserve"> the investigati</w:t>
      </w:r>
      <w:r w:rsidRPr="009A3B3A" w:rsidR="007A5D0A">
        <w:rPr>
          <w:rFonts w:cstheme="minorHAnsi"/>
          <w:color w:val="000000"/>
        </w:rPr>
        <w:t>on,</w:t>
      </w:r>
      <w:r w:rsidRPr="009A3B3A">
        <w:rPr>
          <w:rFonts w:cstheme="minorHAnsi"/>
          <w:color w:val="000000"/>
        </w:rPr>
        <w:t xml:space="preserve"> the Court </w:t>
      </w:r>
      <w:r w:rsidRPr="009A3B3A" w:rsidR="00206A63">
        <w:rPr>
          <w:rFonts w:cstheme="minorHAnsi"/>
          <w:color w:val="000000"/>
        </w:rPr>
        <w:t>observes</w:t>
      </w:r>
      <w:r w:rsidRPr="009A3B3A">
        <w:rPr>
          <w:rFonts w:cstheme="minorHAnsi"/>
          <w:color w:val="000000"/>
        </w:rPr>
        <w:t xml:space="preserve"> that </w:t>
      </w:r>
      <w:r w:rsidRPr="009A3B3A" w:rsidR="003C5BE0">
        <w:rPr>
          <w:rFonts w:cstheme="minorHAnsi"/>
          <w:color w:val="000000"/>
        </w:rPr>
        <w:t>t</w:t>
      </w:r>
      <w:r w:rsidRPr="009A3B3A" w:rsidR="001428D5">
        <w:rPr>
          <w:rFonts w:cstheme="minorHAnsi"/>
          <w:color w:val="000000"/>
        </w:rPr>
        <w:t xml:space="preserve">here is no indication that </w:t>
      </w:r>
      <w:r w:rsidRPr="009A3B3A" w:rsidR="00795434">
        <w:rPr>
          <w:rFonts w:cstheme="minorHAnsi"/>
          <w:color w:val="000000"/>
        </w:rPr>
        <w:t xml:space="preserve">the lawyer </w:t>
      </w:r>
      <w:r w:rsidRPr="009A3B3A" w:rsidR="001428D5">
        <w:rPr>
          <w:rFonts w:cstheme="minorHAnsi"/>
          <w:color w:val="000000"/>
        </w:rPr>
        <w:t xml:space="preserve">had been warned that the witness in question </w:t>
      </w:r>
      <w:r w:rsidRPr="009A3B3A" w:rsidR="0063496E">
        <w:rPr>
          <w:rFonts w:cstheme="minorHAnsi"/>
          <w:color w:val="000000"/>
        </w:rPr>
        <w:t>was</w:t>
      </w:r>
      <w:r w:rsidRPr="009A3B3A" w:rsidR="001428D5">
        <w:rPr>
          <w:rFonts w:cstheme="minorHAnsi"/>
          <w:color w:val="000000"/>
        </w:rPr>
        <w:t xml:space="preserve"> </w:t>
      </w:r>
      <w:r w:rsidRPr="009A3B3A" w:rsidR="00A74935">
        <w:rPr>
          <w:rFonts w:cstheme="minorHAnsi"/>
          <w:color w:val="000000"/>
        </w:rPr>
        <w:t xml:space="preserve">a </w:t>
      </w:r>
      <w:r w:rsidRPr="009A3B3A" w:rsidR="001428D5">
        <w:rPr>
          <w:rFonts w:cstheme="minorHAnsi"/>
          <w:color w:val="000000"/>
        </w:rPr>
        <w:t>foreign</w:t>
      </w:r>
      <w:r w:rsidRPr="009A3B3A" w:rsidR="00A74935">
        <w:rPr>
          <w:rFonts w:cstheme="minorHAnsi"/>
          <w:color w:val="000000"/>
        </w:rPr>
        <w:t xml:space="preserve"> national</w:t>
      </w:r>
      <w:r w:rsidRPr="009A3B3A" w:rsidR="001428D5">
        <w:rPr>
          <w:rFonts w:cstheme="minorHAnsi"/>
          <w:color w:val="000000"/>
        </w:rPr>
        <w:t xml:space="preserve"> and that</w:t>
      </w:r>
      <w:r w:rsidRPr="009A3B3A" w:rsidR="00795434">
        <w:rPr>
          <w:rFonts w:cstheme="minorHAnsi"/>
          <w:color w:val="000000"/>
        </w:rPr>
        <w:t xml:space="preserve"> there could be difficulties with</w:t>
      </w:r>
      <w:r w:rsidRPr="009A3B3A" w:rsidR="00A74935">
        <w:rPr>
          <w:rFonts w:cstheme="minorHAnsi"/>
          <w:color w:val="000000"/>
        </w:rPr>
        <w:t xml:space="preserve"> subsequent examination</w:t>
      </w:r>
      <w:r w:rsidRPr="009A3B3A" w:rsidR="001428D5">
        <w:rPr>
          <w:rFonts w:cstheme="minorHAnsi"/>
          <w:color w:val="000000"/>
        </w:rPr>
        <w:t>. Therefore</w:t>
      </w:r>
      <w:r w:rsidRPr="009A3B3A" w:rsidR="000765B1">
        <w:rPr>
          <w:rFonts w:cstheme="minorHAnsi"/>
          <w:color w:val="000000"/>
        </w:rPr>
        <w:t>,</w:t>
      </w:r>
      <w:r w:rsidRPr="009A3B3A" w:rsidR="001428D5">
        <w:rPr>
          <w:rFonts w:cstheme="minorHAnsi"/>
          <w:color w:val="000000"/>
        </w:rPr>
        <w:t xml:space="preserve"> e</w:t>
      </w:r>
      <w:r w:rsidRPr="009A3B3A">
        <w:rPr>
          <w:rFonts w:cstheme="minorHAnsi"/>
          <w:color w:val="000000"/>
        </w:rPr>
        <w:t>ven though the applicant</w:t>
      </w:r>
      <w:r w:rsidRPr="009A3B3A" w:rsidR="009A3B3A">
        <w:rPr>
          <w:rFonts w:cstheme="minorHAnsi"/>
          <w:color w:val="000000"/>
        </w:rPr>
        <w:t>’</w:t>
      </w:r>
      <w:r w:rsidRPr="009A3B3A">
        <w:rPr>
          <w:rFonts w:cstheme="minorHAnsi"/>
          <w:color w:val="000000"/>
        </w:rPr>
        <w:t xml:space="preserve">s lawyer failed to use the opportunity to interview J.T. </w:t>
      </w:r>
      <w:r w:rsidRPr="009A3B3A" w:rsidR="005D535E">
        <w:rPr>
          <w:rFonts w:cstheme="minorHAnsi"/>
          <w:color w:val="000000"/>
        </w:rPr>
        <w:t>during</w:t>
      </w:r>
      <w:r w:rsidRPr="009A3B3A">
        <w:rPr>
          <w:rFonts w:cstheme="minorHAnsi"/>
          <w:color w:val="000000"/>
        </w:rPr>
        <w:t xml:space="preserve"> the investigati</w:t>
      </w:r>
      <w:r w:rsidRPr="009A3B3A" w:rsidR="005D535E">
        <w:rPr>
          <w:rFonts w:cstheme="minorHAnsi"/>
          <w:color w:val="000000"/>
        </w:rPr>
        <w:t>on</w:t>
      </w:r>
      <w:r w:rsidRPr="009A3B3A">
        <w:rPr>
          <w:rFonts w:cstheme="minorHAnsi"/>
          <w:color w:val="000000"/>
        </w:rPr>
        <w:t>, that cannot be taken as a</w:t>
      </w:r>
      <w:r w:rsidRPr="009A3B3A" w:rsidR="00A74935">
        <w:rPr>
          <w:rFonts w:cstheme="minorHAnsi"/>
          <w:color w:val="000000"/>
        </w:rPr>
        <w:t>n informed</w:t>
      </w:r>
      <w:r w:rsidRPr="009A3B3A">
        <w:rPr>
          <w:rFonts w:cstheme="minorHAnsi"/>
          <w:color w:val="000000"/>
        </w:rPr>
        <w:t xml:space="preserve"> waiver of his right to </w:t>
      </w:r>
      <w:r w:rsidRPr="009A3B3A" w:rsidR="005D535E">
        <w:rPr>
          <w:rFonts w:cstheme="minorHAnsi"/>
          <w:color w:val="000000"/>
        </w:rPr>
        <w:t>cross-examine</w:t>
      </w:r>
      <w:r w:rsidRPr="009A3B3A">
        <w:rPr>
          <w:rFonts w:cstheme="minorHAnsi"/>
          <w:color w:val="000000"/>
        </w:rPr>
        <w:t xml:space="preserve"> </w:t>
      </w:r>
      <w:r w:rsidRPr="009A3B3A" w:rsidR="003C5BE0">
        <w:rPr>
          <w:rFonts w:cstheme="minorHAnsi"/>
          <w:color w:val="000000"/>
        </w:rPr>
        <w:t>him</w:t>
      </w:r>
      <w:r w:rsidRPr="009A3B3A" w:rsidR="001428D5">
        <w:rPr>
          <w:rFonts w:cstheme="minorHAnsi"/>
          <w:color w:val="000000"/>
        </w:rPr>
        <w:t xml:space="preserve"> (see </w:t>
      </w:r>
      <w:r w:rsidRPr="009A3B3A" w:rsidR="00343DC1">
        <w:rPr>
          <w:i/>
        </w:rPr>
        <w:t xml:space="preserve">Gabrielyan, </w:t>
      </w:r>
      <w:r w:rsidRPr="009A3B3A" w:rsidR="00343DC1">
        <w:t xml:space="preserve">cited above, </w:t>
      </w:r>
      <w:r w:rsidRPr="009A3B3A" w:rsidR="00343DC1">
        <w:rPr>
          <w:rFonts w:cstheme="minorHAnsi"/>
          <w:color w:val="000000"/>
        </w:rPr>
        <w:t>§ 85</w:t>
      </w:r>
      <w:r w:rsidRPr="009A3B3A" w:rsidR="0063496E">
        <w:rPr>
          <w:rFonts w:cstheme="minorHAnsi"/>
          <w:color w:val="000000"/>
        </w:rPr>
        <w:t>,</w:t>
      </w:r>
      <w:r w:rsidRPr="009A3B3A" w:rsidR="00F74A5A">
        <w:rPr>
          <w:rFonts w:cstheme="minorHAnsi"/>
          <w:color w:val="000000"/>
        </w:rPr>
        <w:t xml:space="preserve"> and compare </w:t>
      </w:r>
      <w:r w:rsidRPr="009A3B3A" w:rsidR="00B5321A">
        <w:rPr>
          <w:i/>
        </w:rPr>
        <w:t>Gani v. </w:t>
      </w:r>
      <w:r w:rsidRPr="009A3B3A" w:rsidR="00C3437E">
        <w:rPr>
          <w:i/>
        </w:rPr>
        <w:t>Spain</w:t>
      </w:r>
      <w:r w:rsidRPr="009A3B3A" w:rsidR="00C3437E">
        <w:t>, no. 61800/08</w:t>
      </w:r>
      <w:r w:rsidRPr="009A3B3A" w:rsidR="00C3437E">
        <w:rPr>
          <w:snapToGrid w:val="0"/>
        </w:rPr>
        <w:t>, § 48, 19 February 2013</w:t>
      </w:r>
      <w:r w:rsidRPr="009A3B3A" w:rsidR="001428D5">
        <w:rPr>
          <w:rFonts w:cstheme="minorHAnsi"/>
          <w:color w:val="000000"/>
        </w:rPr>
        <w:t>).</w:t>
      </w:r>
    </w:p>
    <w:p w:rsidRPr="009A3B3A" w:rsidR="00964016" w:rsidP="009A3B3A" w:rsidRDefault="00964016">
      <w:pPr>
        <w:pStyle w:val="ECHRPara"/>
        <w:rPr>
          <w:rFonts w:cstheme="minorHAnsi"/>
          <w:color w:val="000000"/>
        </w:rPr>
      </w:pPr>
      <w:r w:rsidRPr="009A3B3A">
        <w:rPr>
          <w:rFonts w:cstheme="minorHAnsi"/>
          <w:color w:val="000000"/>
        </w:rPr>
        <w:fldChar w:fldCharType="begin"/>
      </w:r>
      <w:r w:rsidRPr="009A3B3A">
        <w:rPr>
          <w:rFonts w:cstheme="minorHAnsi"/>
          <w:color w:val="000000"/>
        </w:rPr>
        <w:instrText xml:space="preserve"> SEQ level0 \*arabic </w:instrText>
      </w:r>
      <w:r w:rsidRPr="009A3B3A">
        <w:rPr>
          <w:rFonts w:cstheme="minorHAnsi"/>
          <w:color w:val="000000"/>
        </w:rPr>
        <w:fldChar w:fldCharType="separate"/>
      </w:r>
      <w:r w:rsidRPr="009A3B3A" w:rsidR="009A3B3A">
        <w:rPr>
          <w:rFonts w:cstheme="minorHAnsi"/>
          <w:noProof/>
          <w:color w:val="000000"/>
        </w:rPr>
        <w:t>42</w:t>
      </w:r>
      <w:r w:rsidRPr="009A3B3A">
        <w:rPr>
          <w:rFonts w:cstheme="minorHAnsi"/>
          <w:color w:val="000000"/>
        </w:rPr>
        <w:fldChar w:fldCharType="end"/>
      </w:r>
      <w:r w:rsidRPr="009A3B3A">
        <w:rPr>
          <w:rFonts w:cstheme="minorHAnsi"/>
          <w:color w:val="000000"/>
        </w:rPr>
        <w:t>.  </w:t>
      </w:r>
      <w:r w:rsidRPr="009A3B3A" w:rsidR="00A76099">
        <w:rPr>
          <w:rFonts w:cstheme="minorHAnsi"/>
          <w:color w:val="000000"/>
        </w:rPr>
        <w:t>Lastly, t</w:t>
      </w:r>
      <w:r w:rsidRPr="009A3B3A">
        <w:rPr>
          <w:rFonts w:cstheme="minorHAnsi"/>
          <w:color w:val="000000"/>
        </w:rPr>
        <w:t xml:space="preserve">he Court </w:t>
      </w:r>
      <w:r w:rsidRPr="009A3B3A" w:rsidR="00FE7F62">
        <w:rPr>
          <w:rFonts w:cstheme="minorHAnsi"/>
          <w:color w:val="000000"/>
        </w:rPr>
        <w:t xml:space="preserve">observes that the applicant was not able to give coherent </w:t>
      </w:r>
      <w:r w:rsidRPr="009A3B3A" w:rsidR="007978A9">
        <w:rPr>
          <w:rFonts w:cstheme="minorHAnsi"/>
          <w:color w:val="000000"/>
        </w:rPr>
        <w:t xml:space="preserve">evidence </w:t>
      </w:r>
      <w:r w:rsidRPr="009A3B3A" w:rsidR="00FE7F62">
        <w:rPr>
          <w:rFonts w:cstheme="minorHAnsi"/>
          <w:color w:val="000000"/>
        </w:rPr>
        <w:t xml:space="preserve">before the trial court on account of his diminished mental capacity (see paragraph </w:t>
      </w:r>
      <w:r w:rsidRPr="009A3B3A" w:rsidR="00E504A8">
        <w:rPr>
          <w:rFonts w:cstheme="minorHAnsi"/>
          <w:color w:val="000000"/>
        </w:rPr>
        <w:t>12</w:t>
      </w:r>
      <w:r w:rsidRPr="009A3B3A" w:rsidR="00FE7F62">
        <w:rPr>
          <w:rFonts w:cstheme="minorHAnsi"/>
          <w:color w:val="000000"/>
        </w:rPr>
        <w:t xml:space="preserve"> above). Therefore</w:t>
      </w:r>
      <w:r w:rsidRPr="009A3B3A" w:rsidR="00914AC7">
        <w:rPr>
          <w:rFonts w:cstheme="minorHAnsi"/>
          <w:color w:val="000000"/>
        </w:rPr>
        <w:t>,</w:t>
      </w:r>
      <w:r w:rsidRPr="009A3B3A" w:rsidR="00FE7F62">
        <w:rPr>
          <w:rFonts w:cstheme="minorHAnsi"/>
          <w:color w:val="000000"/>
        </w:rPr>
        <w:t xml:space="preserve"> the fact that he was provided with such an opportunity cannot be </w:t>
      </w:r>
      <w:r w:rsidRPr="009A3B3A" w:rsidR="00102518">
        <w:rPr>
          <w:rFonts w:cstheme="minorHAnsi"/>
          <w:color w:val="000000"/>
        </w:rPr>
        <w:t>regarded</w:t>
      </w:r>
      <w:r w:rsidRPr="009A3B3A" w:rsidR="002127A5">
        <w:rPr>
          <w:rFonts w:cstheme="minorHAnsi"/>
          <w:color w:val="000000"/>
        </w:rPr>
        <w:t xml:space="preserve"> as a</w:t>
      </w:r>
      <w:r w:rsidRPr="009A3B3A" w:rsidR="00FE298F">
        <w:rPr>
          <w:rFonts w:cstheme="minorHAnsi"/>
          <w:color w:val="000000"/>
        </w:rPr>
        <w:t>n effective</w:t>
      </w:r>
      <w:r w:rsidRPr="009A3B3A" w:rsidR="002127A5">
        <w:rPr>
          <w:rFonts w:cstheme="minorHAnsi"/>
          <w:color w:val="000000"/>
        </w:rPr>
        <w:t xml:space="preserve"> counterbalancing factor.</w:t>
      </w:r>
    </w:p>
    <w:p w:rsidRPr="009A3B3A" w:rsidR="001428D5" w:rsidP="009A3B3A" w:rsidRDefault="00F527D2">
      <w:pPr>
        <w:pStyle w:val="ECHRHeading4"/>
      </w:pPr>
      <w:r w:rsidRPr="009A3B3A">
        <w:t>(d)  </w:t>
      </w:r>
      <w:r w:rsidRPr="009A3B3A" w:rsidR="001428D5">
        <w:t>Conclusion</w:t>
      </w:r>
    </w:p>
    <w:p w:rsidRPr="009A3B3A" w:rsidR="001428D5" w:rsidP="009A3B3A" w:rsidRDefault="001428D5">
      <w:pPr>
        <w:pStyle w:val="ECHRPara"/>
        <w:rPr>
          <w:rFonts w:cstheme="minorHAnsi"/>
        </w:rPr>
      </w:pPr>
      <w:r w:rsidRPr="009A3B3A">
        <w:rPr>
          <w:rFonts w:cstheme="minorHAnsi"/>
        </w:rPr>
        <w:fldChar w:fldCharType="begin"/>
      </w:r>
      <w:r w:rsidRPr="009A3B3A">
        <w:rPr>
          <w:rFonts w:cstheme="minorHAnsi"/>
        </w:rPr>
        <w:instrText xml:space="preserve"> SEQ level0 \*arabic </w:instrText>
      </w:r>
      <w:r w:rsidRPr="009A3B3A">
        <w:rPr>
          <w:rFonts w:cstheme="minorHAnsi"/>
        </w:rPr>
        <w:fldChar w:fldCharType="separate"/>
      </w:r>
      <w:r w:rsidRPr="009A3B3A" w:rsidR="009A3B3A">
        <w:rPr>
          <w:rFonts w:cstheme="minorHAnsi"/>
          <w:noProof/>
        </w:rPr>
        <w:t>43</w:t>
      </w:r>
      <w:r w:rsidRPr="009A3B3A">
        <w:rPr>
          <w:rFonts w:cstheme="minorHAnsi"/>
        </w:rPr>
        <w:fldChar w:fldCharType="end"/>
      </w:r>
      <w:r w:rsidRPr="009A3B3A">
        <w:rPr>
          <w:rFonts w:cstheme="minorHAnsi"/>
        </w:rPr>
        <w:t>.  </w:t>
      </w:r>
      <w:r w:rsidRPr="009A3B3A" w:rsidR="001F2E38">
        <w:rPr>
          <w:rFonts w:cstheme="minorHAnsi"/>
          <w:color w:val="000000"/>
        </w:rPr>
        <w:t>In view of the foregoing, the Court concludes that in the circumstances of the case the constraints affecting the applicant</w:t>
      </w:r>
      <w:r w:rsidRPr="009A3B3A" w:rsidR="009A3B3A">
        <w:rPr>
          <w:rFonts w:cstheme="minorHAnsi"/>
          <w:color w:val="000000"/>
        </w:rPr>
        <w:t>’</w:t>
      </w:r>
      <w:r w:rsidRPr="009A3B3A" w:rsidR="001F2E38">
        <w:rPr>
          <w:rFonts w:cstheme="minorHAnsi"/>
          <w:color w:val="000000"/>
        </w:rPr>
        <w:t>s exercise of his defence rights with respect to the evidence provided by</w:t>
      </w:r>
      <w:r w:rsidRPr="009A3B3A" w:rsidR="004332DF">
        <w:rPr>
          <w:rFonts w:cstheme="minorHAnsi"/>
          <w:color w:val="000000"/>
        </w:rPr>
        <w:t xml:space="preserve"> the</w:t>
      </w:r>
      <w:r w:rsidRPr="009A3B3A" w:rsidR="001F2E38">
        <w:rPr>
          <w:rFonts w:cstheme="minorHAnsi"/>
          <w:color w:val="000000"/>
        </w:rPr>
        <w:t xml:space="preserve"> witness J.T. were irreconcilable with the fair trial guarantees. There </w:t>
      </w:r>
      <w:r w:rsidRPr="009A3B3A" w:rsidR="004332DF">
        <w:rPr>
          <w:rFonts w:cstheme="minorHAnsi"/>
          <w:color w:val="000000"/>
        </w:rPr>
        <w:t xml:space="preserve">has </w:t>
      </w:r>
      <w:r w:rsidRPr="009A3B3A" w:rsidR="001F2E38">
        <w:rPr>
          <w:rFonts w:cstheme="minorHAnsi"/>
          <w:color w:val="000000"/>
        </w:rPr>
        <w:t>accordingly</w:t>
      </w:r>
      <w:r w:rsidRPr="009A3B3A" w:rsidR="004332DF">
        <w:rPr>
          <w:rFonts w:cstheme="minorHAnsi"/>
          <w:color w:val="000000"/>
        </w:rPr>
        <w:t xml:space="preserve"> been</w:t>
      </w:r>
      <w:r w:rsidRPr="009A3B3A" w:rsidR="001F2E38">
        <w:rPr>
          <w:rFonts w:cstheme="minorHAnsi"/>
          <w:color w:val="000000"/>
        </w:rPr>
        <w:t xml:space="preserve"> a violation of Article 6 §§ 1 and 3 (d) of the Convention.</w:t>
      </w:r>
    </w:p>
    <w:p w:rsidRPr="009A3B3A" w:rsidR="00D420F3" w:rsidP="009A3B3A" w:rsidRDefault="00E27479">
      <w:pPr>
        <w:pStyle w:val="ECHRHeading1"/>
      </w:pPr>
      <w:r w:rsidRPr="009A3B3A">
        <w:t>II</w:t>
      </w:r>
      <w:r w:rsidRPr="009A3B3A" w:rsidR="0077175D">
        <w:t>.  APPLICATION OF ARTICLE 41 OF THE CONVENTION</w:t>
      </w:r>
    </w:p>
    <w:p w:rsidRPr="009A3B3A" w:rsidR="00D420F3" w:rsidP="009A3B3A" w:rsidRDefault="00304A92">
      <w:pPr>
        <w:pStyle w:val="ECHRPara"/>
        <w:keepNext/>
        <w:keepLines/>
      </w:pPr>
      <w:r w:rsidRPr="009A3B3A">
        <w:fldChar w:fldCharType="begin"/>
      </w:r>
      <w:r w:rsidRPr="009A3B3A">
        <w:instrText xml:space="preserve"> SEQ level0 \*arabic </w:instrText>
      </w:r>
      <w:r w:rsidRPr="009A3B3A">
        <w:fldChar w:fldCharType="separate"/>
      </w:r>
      <w:r w:rsidRPr="009A3B3A" w:rsidR="009A3B3A">
        <w:rPr>
          <w:noProof/>
        </w:rPr>
        <w:t>44</w:t>
      </w:r>
      <w:r w:rsidRPr="009A3B3A">
        <w:fldChar w:fldCharType="end"/>
      </w:r>
      <w:r w:rsidRPr="009A3B3A" w:rsidR="0077175D">
        <w:t>.  Article 41 of the Convention provides:</w:t>
      </w:r>
    </w:p>
    <w:p w:rsidRPr="009A3B3A" w:rsidR="00D420F3" w:rsidP="009A3B3A" w:rsidRDefault="0077175D">
      <w:pPr>
        <w:pStyle w:val="ECHRParaQuote"/>
        <w:keepNext/>
        <w:keepLines/>
      </w:pPr>
      <w:r w:rsidRPr="009A3B3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A3B3A" w:rsidR="00D420F3" w:rsidP="009A3B3A" w:rsidRDefault="0077175D">
      <w:pPr>
        <w:pStyle w:val="ECHRHeading2"/>
      </w:pPr>
      <w:r w:rsidRPr="009A3B3A">
        <w:t>A.  Damage</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45</w:t>
      </w:r>
      <w:r w:rsidRPr="009A3B3A">
        <w:fldChar w:fldCharType="end"/>
      </w:r>
      <w:r w:rsidRPr="009A3B3A" w:rsidR="0077175D">
        <w:t xml:space="preserve">.  The applicant claimed </w:t>
      </w:r>
      <w:r w:rsidRPr="009A3B3A" w:rsidR="00F527D2">
        <w:t>30,</w:t>
      </w:r>
      <w:r w:rsidRPr="009A3B3A" w:rsidR="00E27479">
        <w:t>000</w:t>
      </w:r>
      <w:r w:rsidRPr="009A3B3A" w:rsidR="0077175D">
        <w:t xml:space="preserve"> euros (EUR) in respect of pecuniary and non-pecuniary damage.</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46</w:t>
      </w:r>
      <w:r w:rsidRPr="009A3B3A">
        <w:fldChar w:fldCharType="end"/>
      </w:r>
      <w:r w:rsidRPr="009A3B3A" w:rsidR="0077175D">
        <w:t>.</w:t>
      </w:r>
      <w:r w:rsidRPr="009A3B3A" w:rsidR="00E27479">
        <w:t>  The Government contested that claim as excessive and speculative.</w:t>
      </w:r>
    </w:p>
    <w:p w:rsidRPr="009A3B3A" w:rsidR="004807C4" w:rsidP="009A3B3A" w:rsidRDefault="00304A92">
      <w:pPr>
        <w:pStyle w:val="ECHRPara"/>
        <w:rPr>
          <w:rFonts w:cstheme="minorHAnsi"/>
        </w:rPr>
      </w:pPr>
      <w:r w:rsidRPr="009A3B3A">
        <w:fldChar w:fldCharType="begin"/>
      </w:r>
      <w:r w:rsidRPr="009A3B3A">
        <w:instrText xml:space="preserve"> SEQ level0 \*arabic </w:instrText>
      </w:r>
      <w:r w:rsidRPr="009A3B3A">
        <w:fldChar w:fldCharType="separate"/>
      </w:r>
      <w:r w:rsidRPr="009A3B3A" w:rsidR="009A3B3A">
        <w:rPr>
          <w:noProof/>
        </w:rPr>
        <w:t>47</w:t>
      </w:r>
      <w:r w:rsidRPr="009A3B3A">
        <w:fldChar w:fldCharType="end"/>
      </w:r>
      <w:r w:rsidRPr="009A3B3A" w:rsidR="0077175D">
        <w:t xml:space="preserve">.  The Court does not </w:t>
      </w:r>
      <w:r w:rsidRPr="009A3B3A" w:rsidR="0077175D">
        <w:rPr>
          <w:rFonts w:cstheme="minorHAnsi"/>
        </w:rPr>
        <w:t>discern any causal link between the violation found and the pecuniary damage alleged; it therefore rejects this claim.</w:t>
      </w:r>
    </w:p>
    <w:p w:rsidRPr="009A3B3A" w:rsidR="00D420F3" w:rsidP="009A3B3A" w:rsidRDefault="00BC3E2C">
      <w:pPr>
        <w:pStyle w:val="ECHRPara"/>
        <w:rPr>
          <w:rFonts w:cstheme="minorHAnsi"/>
        </w:rPr>
      </w:pPr>
      <w:r w:rsidRPr="009A3B3A">
        <w:rPr>
          <w:rFonts w:cstheme="minorHAnsi"/>
        </w:rPr>
        <w:fldChar w:fldCharType="begin"/>
      </w:r>
      <w:r w:rsidRPr="009A3B3A">
        <w:rPr>
          <w:rFonts w:cstheme="minorHAnsi"/>
        </w:rPr>
        <w:instrText xml:space="preserve"> SEQ level0 \*arabic </w:instrText>
      </w:r>
      <w:r w:rsidRPr="009A3B3A">
        <w:rPr>
          <w:rFonts w:cstheme="minorHAnsi"/>
        </w:rPr>
        <w:fldChar w:fldCharType="separate"/>
      </w:r>
      <w:r w:rsidRPr="009A3B3A" w:rsidR="009A3B3A">
        <w:rPr>
          <w:rFonts w:cstheme="minorHAnsi"/>
          <w:noProof/>
        </w:rPr>
        <w:t>48</w:t>
      </w:r>
      <w:r w:rsidRPr="009A3B3A">
        <w:rPr>
          <w:rFonts w:cstheme="minorHAnsi"/>
        </w:rPr>
        <w:fldChar w:fldCharType="end"/>
      </w:r>
      <w:r w:rsidRPr="009A3B3A">
        <w:rPr>
          <w:rFonts w:cstheme="minorHAnsi"/>
        </w:rPr>
        <w:t>.  On the other hand, the Court finds that an award of compensation in respect of non-pecuniary damage is justified.</w:t>
      </w:r>
      <w:r w:rsidRPr="009A3B3A" w:rsidR="00754200">
        <w:rPr>
          <w:rFonts w:cstheme="minorHAnsi"/>
          <w:color w:val="000000"/>
        </w:rPr>
        <w:t xml:space="preserve"> </w:t>
      </w:r>
      <w:r w:rsidRPr="009A3B3A">
        <w:rPr>
          <w:rFonts w:cstheme="minorHAnsi"/>
          <w:color w:val="000000"/>
        </w:rPr>
        <w:t>R</w:t>
      </w:r>
      <w:r w:rsidRPr="009A3B3A" w:rsidR="00754200">
        <w:rPr>
          <w:rFonts w:cstheme="minorHAnsi"/>
          <w:color w:val="000000"/>
        </w:rPr>
        <w:t xml:space="preserve">uling on an equitable basis, </w:t>
      </w:r>
      <w:r w:rsidRPr="009A3B3A">
        <w:rPr>
          <w:rFonts w:cstheme="minorHAnsi"/>
          <w:color w:val="000000"/>
        </w:rPr>
        <w:t xml:space="preserve">the Court awards the applicant </w:t>
      </w:r>
      <w:r w:rsidRPr="009A3B3A" w:rsidR="00754200">
        <w:rPr>
          <w:rFonts w:cstheme="minorHAnsi"/>
          <w:color w:val="000000"/>
        </w:rPr>
        <w:t>EUR 2,4</w:t>
      </w:r>
      <w:r w:rsidRPr="009A3B3A" w:rsidR="00D140F4">
        <w:rPr>
          <w:rFonts w:cstheme="minorHAnsi"/>
          <w:color w:val="000000"/>
        </w:rPr>
        <w:t xml:space="preserve">00 </w:t>
      </w:r>
      <w:r w:rsidRPr="009A3B3A">
        <w:rPr>
          <w:rFonts w:cstheme="minorHAnsi"/>
          <w:color w:val="000000"/>
        </w:rPr>
        <w:t>under this head</w:t>
      </w:r>
      <w:r w:rsidRPr="009A3B3A" w:rsidR="00D140F4">
        <w:rPr>
          <w:rFonts w:cstheme="minorHAnsi"/>
          <w:color w:val="000000"/>
        </w:rPr>
        <w:t>, plus a</w:t>
      </w:r>
      <w:r w:rsidRPr="009A3B3A" w:rsidR="007637CD">
        <w:rPr>
          <w:rFonts w:cstheme="minorHAnsi"/>
          <w:color w:val="000000"/>
        </w:rPr>
        <w:t>ny tax that may be chargeable.</w:t>
      </w:r>
    </w:p>
    <w:p w:rsidRPr="009A3B3A" w:rsidR="00D420F3" w:rsidP="009A3B3A" w:rsidRDefault="0077175D">
      <w:pPr>
        <w:pStyle w:val="ECHRHeading2"/>
      </w:pPr>
      <w:r w:rsidRPr="009A3B3A">
        <w:t>B.  Costs and expenses</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49</w:t>
      </w:r>
      <w:r w:rsidRPr="009A3B3A">
        <w:fldChar w:fldCharType="end"/>
      </w:r>
      <w:r w:rsidRPr="009A3B3A" w:rsidR="0077175D">
        <w:t xml:space="preserve">.  The applicant also claimed EUR </w:t>
      </w:r>
      <w:r w:rsidRPr="009A3B3A" w:rsidR="00754200">
        <w:t>1,500</w:t>
      </w:r>
      <w:r w:rsidRPr="009A3B3A" w:rsidR="0077175D">
        <w:t xml:space="preserve"> </w:t>
      </w:r>
      <w:r w:rsidRPr="009A3B3A" w:rsidR="00662144">
        <w:t>in respect of legal</w:t>
      </w:r>
      <w:r w:rsidRPr="009A3B3A" w:rsidR="0077175D">
        <w:t xml:space="preserve"> </w:t>
      </w:r>
      <w:r w:rsidRPr="009A3B3A" w:rsidR="00BC3E2C">
        <w:t xml:space="preserve">fees </w:t>
      </w:r>
      <w:r w:rsidRPr="009A3B3A" w:rsidR="00662144">
        <w:t>for</w:t>
      </w:r>
      <w:r w:rsidRPr="009A3B3A" w:rsidR="00BC3E2C">
        <w:t xml:space="preserve"> his legal representati</w:t>
      </w:r>
      <w:r w:rsidRPr="009A3B3A" w:rsidR="00662144">
        <w:t>on</w:t>
      </w:r>
      <w:r w:rsidRPr="009A3B3A" w:rsidR="00BC3E2C">
        <w:t xml:space="preserve"> before the Court based on the tariff list of the Macedonian B</w:t>
      </w:r>
      <w:r w:rsidRPr="009A3B3A" w:rsidR="00662144">
        <w:t>ar</w:t>
      </w:r>
      <w:r w:rsidRPr="009A3B3A" w:rsidR="006A3096">
        <w:t xml:space="preserve"> association</w:t>
      </w:r>
      <w:r w:rsidRPr="009A3B3A" w:rsidR="00BC3E2C">
        <w:t>.</w:t>
      </w:r>
    </w:p>
    <w:p w:rsidRPr="009A3B3A" w:rsidR="00D420F3" w:rsidP="009A3B3A" w:rsidRDefault="00304A92">
      <w:pPr>
        <w:pStyle w:val="ECHRPara"/>
        <w:rPr>
          <w:rFonts w:cstheme="minorHAnsi"/>
        </w:rPr>
      </w:pPr>
      <w:r w:rsidRPr="009A3B3A">
        <w:fldChar w:fldCharType="begin"/>
      </w:r>
      <w:r w:rsidRPr="009A3B3A">
        <w:instrText xml:space="preserve"> SEQ level0 \*arabic </w:instrText>
      </w:r>
      <w:r w:rsidRPr="009A3B3A">
        <w:fldChar w:fldCharType="separate"/>
      </w:r>
      <w:r w:rsidRPr="009A3B3A" w:rsidR="009A3B3A">
        <w:rPr>
          <w:noProof/>
        </w:rPr>
        <w:t>50</w:t>
      </w:r>
      <w:r w:rsidRPr="009A3B3A">
        <w:fldChar w:fldCharType="end"/>
      </w:r>
      <w:r w:rsidRPr="009A3B3A" w:rsidR="0077175D">
        <w:t>.  </w:t>
      </w:r>
      <w:r w:rsidRPr="009A3B3A" w:rsidR="0077175D">
        <w:rPr>
          <w:rFonts w:cstheme="minorHAnsi"/>
        </w:rPr>
        <w:t>The Governmen</w:t>
      </w:r>
      <w:r w:rsidRPr="009A3B3A" w:rsidR="00754200">
        <w:rPr>
          <w:rFonts w:cstheme="minorHAnsi"/>
        </w:rPr>
        <w:t>t contested that claim as unnecessary and excessive.</w:t>
      </w:r>
    </w:p>
    <w:p w:rsidRPr="009A3B3A" w:rsidR="00D420F3" w:rsidP="009A3B3A" w:rsidRDefault="00304A92">
      <w:pPr>
        <w:pStyle w:val="ECHRPara"/>
        <w:rPr>
          <w:rFonts w:cstheme="minorHAnsi"/>
        </w:rPr>
      </w:pPr>
      <w:r w:rsidRPr="009A3B3A">
        <w:rPr>
          <w:rFonts w:cstheme="minorHAnsi"/>
        </w:rPr>
        <w:fldChar w:fldCharType="begin"/>
      </w:r>
      <w:r w:rsidRPr="009A3B3A">
        <w:rPr>
          <w:rFonts w:cstheme="minorHAnsi"/>
        </w:rPr>
        <w:instrText xml:space="preserve"> SEQ level0 \*arabic </w:instrText>
      </w:r>
      <w:r w:rsidRPr="009A3B3A">
        <w:rPr>
          <w:rFonts w:cstheme="minorHAnsi"/>
        </w:rPr>
        <w:fldChar w:fldCharType="separate"/>
      </w:r>
      <w:r w:rsidRPr="009A3B3A" w:rsidR="009A3B3A">
        <w:rPr>
          <w:rFonts w:cstheme="minorHAnsi"/>
          <w:noProof/>
        </w:rPr>
        <w:t>51</w:t>
      </w:r>
      <w:r w:rsidRPr="009A3B3A">
        <w:rPr>
          <w:rFonts w:cstheme="minorHAnsi"/>
        </w:rPr>
        <w:fldChar w:fldCharType="end"/>
      </w:r>
      <w:r w:rsidRPr="009A3B3A" w:rsidR="0077175D">
        <w:rPr>
          <w:rFonts w:cstheme="minorHAnsi"/>
        </w:rPr>
        <w:t>.  </w:t>
      </w:r>
      <w:r w:rsidRPr="009A3B3A" w:rsidR="00754200">
        <w:rPr>
          <w:rFonts w:cstheme="minorHAnsi"/>
          <w:color w:val="000000"/>
        </w:rPr>
        <w:t>According to the Court</w:t>
      </w:r>
      <w:r w:rsidRPr="009A3B3A" w:rsidR="009A3B3A">
        <w:rPr>
          <w:rFonts w:cstheme="minorHAnsi"/>
          <w:color w:val="000000"/>
        </w:rPr>
        <w:t>’</w:t>
      </w:r>
      <w:r w:rsidRPr="009A3B3A" w:rsidR="00754200">
        <w:rPr>
          <w:rFonts w:cstheme="minorHAnsi"/>
          <w:color w:val="000000"/>
        </w:rPr>
        <w:t>s case-law, an applicant is entitled to the reimbursement of costs and expenses only in so far as it has been shown that these have been actually and necessarily incurred and are reasonable as to a quantum</w:t>
      </w:r>
      <w:r w:rsidRPr="009A3B3A" w:rsidR="008B4DDD">
        <w:rPr>
          <w:rFonts w:cstheme="minorHAnsi"/>
          <w:color w:val="000000"/>
        </w:rPr>
        <w:t xml:space="preserve"> (see </w:t>
      </w:r>
      <w:r w:rsidRPr="009A3B3A" w:rsidR="008B4DDD">
        <w:rPr>
          <w:rFonts w:cstheme="minorHAnsi"/>
          <w:i/>
          <w:iCs/>
          <w:color w:val="000000"/>
        </w:rPr>
        <w:t>Editions Plon v. France</w:t>
      </w:r>
      <w:r w:rsidRPr="009A3B3A" w:rsidR="009A3B3A">
        <w:rPr>
          <w:rFonts w:cstheme="minorHAnsi"/>
          <w:color w:val="000000"/>
        </w:rPr>
        <w:t xml:space="preserve">, no. </w:t>
      </w:r>
      <w:r w:rsidRPr="009A3B3A" w:rsidR="008B4DDD">
        <w:rPr>
          <w:rFonts w:cstheme="minorHAnsi"/>
          <w:color w:val="000000"/>
        </w:rPr>
        <w:t>58148/00</w:t>
      </w:r>
      <w:r w:rsidRPr="009A3B3A" w:rsidR="00CB5738">
        <w:rPr>
          <w:rFonts w:cstheme="minorHAnsi"/>
          <w:color w:val="000000"/>
        </w:rPr>
        <w:t>, § 64, ECHR </w:t>
      </w:r>
      <w:r w:rsidRPr="009A3B3A" w:rsidR="008B4DDD">
        <w:rPr>
          <w:rFonts w:cstheme="minorHAnsi"/>
          <w:color w:val="000000"/>
        </w:rPr>
        <w:t>2004</w:t>
      </w:r>
      <w:r w:rsidRPr="009A3B3A" w:rsidR="008B4DDD">
        <w:rPr>
          <w:rFonts w:cstheme="minorHAnsi"/>
          <w:color w:val="000000"/>
        </w:rPr>
        <w:noBreakHyphen/>
        <w:t>IV)</w:t>
      </w:r>
      <w:r w:rsidRPr="009A3B3A" w:rsidR="00754200">
        <w:rPr>
          <w:rFonts w:cstheme="minorHAnsi"/>
          <w:color w:val="000000"/>
        </w:rPr>
        <w:t xml:space="preserve">. In the present case, regard being had to the documents in its possession and the above criteria, the Court considers it reasonable to award the sum of EUR 1,250 </w:t>
      </w:r>
      <w:r w:rsidRPr="009A3B3A" w:rsidR="008B4DDD">
        <w:rPr>
          <w:rFonts w:cstheme="minorHAnsi"/>
          <w:color w:val="000000"/>
        </w:rPr>
        <w:t>plus any tax that may be chargeable</w:t>
      </w:r>
      <w:r w:rsidRPr="009A3B3A" w:rsidR="00AA5C1C">
        <w:rPr>
          <w:rFonts w:cstheme="minorHAnsi"/>
          <w:color w:val="000000"/>
        </w:rPr>
        <w:t xml:space="preserve"> to the applicant</w:t>
      </w:r>
      <w:r w:rsidRPr="009A3B3A" w:rsidR="00754200">
        <w:rPr>
          <w:rFonts w:cstheme="minorHAnsi"/>
          <w:color w:val="000000"/>
        </w:rPr>
        <w:t>.</w:t>
      </w:r>
    </w:p>
    <w:p w:rsidRPr="009A3B3A" w:rsidR="00D420F3" w:rsidP="009A3B3A" w:rsidRDefault="0077175D">
      <w:pPr>
        <w:pStyle w:val="ECHRHeading2"/>
      </w:pPr>
      <w:r w:rsidRPr="009A3B3A">
        <w:t>C.  Default interest</w:t>
      </w:r>
    </w:p>
    <w:p w:rsidRPr="009A3B3A" w:rsidR="00D420F3" w:rsidP="009A3B3A" w:rsidRDefault="00304A92">
      <w:pPr>
        <w:pStyle w:val="ECHRPara"/>
      </w:pPr>
      <w:r w:rsidRPr="009A3B3A">
        <w:fldChar w:fldCharType="begin"/>
      </w:r>
      <w:r w:rsidRPr="009A3B3A">
        <w:instrText xml:space="preserve"> SEQ level0 \*arabic </w:instrText>
      </w:r>
      <w:r w:rsidRPr="009A3B3A">
        <w:fldChar w:fldCharType="separate"/>
      </w:r>
      <w:r w:rsidRPr="009A3B3A" w:rsidR="009A3B3A">
        <w:rPr>
          <w:noProof/>
        </w:rPr>
        <w:t>52</w:t>
      </w:r>
      <w:r w:rsidRPr="009A3B3A">
        <w:fldChar w:fldCharType="end"/>
      </w:r>
      <w:r w:rsidRPr="009A3B3A" w:rsidR="0077175D">
        <w:t>.  The Court considers it appropriate that the default interest rate should be based on the marginal lending rate of the European Central Bank, to which should be added three percentage points.</w:t>
      </w:r>
    </w:p>
    <w:p w:rsidRPr="009A3B3A" w:rsidR="00D420F3" w:rsidP="009A3B3A" w:rsidRDefault="0077175D">
      <w:pPr>
        <w:pStyle w:val="ECHRTitle1"/>
      </w:pPr>
      <w:r w:rsidRPr="009A3B3A">
        <w:t>FOR THESE REASONS, THE COURT</w:t>
      </w:r>
      <w:r w:rsidRPr="009A3B3A" w:rsidR="00304A92">
        <w:t>, UNANIMOUSLY,</w:t>
      </w:r>
    </w:p>
    <w:p w:rsidRPr="009A3B3A" w:rsidR="00D420F3" w:rsidP="009A3B3A" w:rsidRDefault="0077175D">
      <w:pPr>
        <w:pStyle w:val="JuList"/>
        <w:rPr>
          <w:rFonts w:cstheme="minorHAnsi"/>
        </w:rPr>
      </w:pPr>
      <w:r w:rsidRPr="009A3B3A">
        <w:t>1.  </w:t>
      </w:r>
      <w:r w:rsidRPr="009A3B3A">
        <w:rPr>
          <w:i/>
        </w:rPr>
        <w:t>Declares</w:t>
      </w:r>
      <w:r w:rsidRPr="009A3B3A">
        <w:t xml:space="preserve"> the complaint concerning </w:t>
      </w:r>
      <w:r w:rsidRPr="009A3B3A" w:rsidR="00754200">
        <w:rPr>
          <w:rFonts w:cstheme="minorHAnsi"/>
          <w:color w:val="000000"/>
        </w:rPr>
        <w:t>Article 6 §§ 1 and 3 (d) of the Convention</w:t>
      </w:r>
      <w:r w:rsidRPr="009A3B3A">
        <w:rPr>
          <w:rFonts w:cstheme="minorHAnsi"/>
        </w:rPr>
        <w:t xml:space="preserve"> admissible;</w:t>
      </w:r>
    </w:p>
    <w:p w:rsidRPr="009A3B3A" w:rsidR="00D420F3" w:rsidP="009A3B3A" w:rsidRDefault="00D420F3">
      <w:pPr>
        <w:pStyle w:val="JuList"/>
        <w:ind w:left="0" w:firstLine="0"/>
        <w:rPr>
          <w:rFonts w:cstheme="minorHAnsi"/>
        </w:rPr>
      </w:pPr>
    </w:p>
    <w:p w:rsidRPr="009A3B3A" w:rsidR="00D420F3" w:rsidP="009A3B3A" w:rsidRDefault="00754200">
      <w:pPr>
        <w:pStyle w:val="JuList"/>
        <w:rPr>
          <w:rFonts w:cstheme="minorHAnsi"/>
        </w:rPr>
      </w:pPr>
      <w:r w:rsidRPr="009A3B3A">
        <w:rPr>
          <w:rFonts w:cstheme="minorHAnsi"/>
        </w:rPr>
        <w:t>2</w:t>
      </w:r>
      <w:r w:rsidRPr="009A3B3A" w:rsidR="0077175D">
        <w:rPr>
          <w:rFonts w:cstheme="minorHAnsi"/>
        </w:rPr>
        <w:t>.  </w:t>
      </w:r>
      <w:r w:rsidRPr="009A3B3A" w:rsidR="0077175D">
        <w:rPr>
          <w:rFonts w:cstheme="minorHAnsi"/>
          <w:i/>
        </w:rPr>
        <w:t>Holds</w:t>
      </w:r>
      <w:r w:rsidRPr="009A3B3A" w:rsidR="0077175D">
        <w:rPr>
          <w:rFonts w:cstheme="minorHAnsi"/>
          <w:color w:val="000000"/>
        </w:rPr>
        <w:t xml:space="preserve"> </w:t>
      </w:r>
      <w:r w:rsidRPr="009A3B3A" w:rsidR="0077175D">
        <w:rPr>
          <w:rFonts w:cstheme="minorHAnsi"/>
        </w:rPr>
        <w:t xml:space="preserve">that there has been a violation of </w:t>
      </w:r>
      <w:r w:rsidRPr="009A3B3A">
        <w:rPr>
          <w:rFonts w:cstheme="minorHAnsi"/>
          <w:color w:val="000000"/>
        </w:rPr>
        <w:t>Article 6 §§ 1 and 3 (d)</w:t>
      </w:r>
      <w:r w:rsidRPr="009A3B3A" w:rsidR="0077175D">
        <w:rPr>
          <w:rFonts w:cstheme="minorHAnsi"/>
        </w:rPr>
        <w:t xml:space="preserve"> of the Convention</w:t>
      </w:r>
      <w:r w:rsidRPr="009A3B3A" w:rsidR="008B4DDD">
        <w:rPr>
          <w:rFonts w:cstheme="minorHAnsi"/>
        </w:rPr>
        <w:t xml:space="preserve"> </w:t>
      </w:r>
      <w:r w:rsidRPr="009A3B3A" w:rsidR="008B4DDD">
        <w:rPr>
          <w:rFonts w:cstheme="minorHAnsi"/>
          <w:color w:val="000000"/>
        </w:rPr>
        <w:t>in respect of the applicant</w:t>
      </w:r>
      <w:r w:rsidRPr="009A3B3A" w:rsidR="009A3B3A">
        <w:rPr>
          <w:rFonts w:cstheme="minorHAnsi"/>
          <w:color w:val="000000"/>
        </w:rPr>
        <w:t>’</w:t>
      </w:r>
      <w:r w:rsidRPr="009A3B3A" w:rsidR="00F527D2">
        <w:rPr>
          <w:rFonts w:cstheme="minorHAnsi"/>
          <w:color w:val="000000"/>
        </w:rPr>
        <w:t>s</w:t>
      </w:r>
      <w:r w:rsidRPr="009A3B3A" w:rsidR="008B4DDD">
        <w:rPr>
          <w:rFonts w:cstheme="minorHAnsi"/>
          <w:color w:val="000000"/>
        </w:rPr>
        <w:t xml:space="preserve"> defence rights regarding the examination of the absent witness</w:t>
      </w:r>
      <w:r w:rsidRPr="009A3B3A" w:rsidR="0077175D">
        <w:rPr>
          <w:rFonts w:cstheme="minorHAnsi"/>
        </w:rPr>
        <w:t>;</w:t>
      </w:r>
    </w:p>
    <w:p w:rsidRPr="009A3B3A" w:rsidR="00D420F3" w:rsidP="009A3B3A" w:rsidRDefault="00D420F3">
      <w:pPr>
        <w:pStyle w:val="JuList"/>
      </w:pPr>
    </w:p>
    <w:p w:rsidRPr="009A3B3A" w:rsidR="004807C4" w:rsidP="009A3B3A" w:rsidRDefault="00754200">
      <w:pPr>
        <w:pStyle w:val="JuList"/>
      </w:pPr>
      <w:r w:rsidRPr="009A3B3A">
        <w:t>3</w:t>
      </w:r>
      <w:r w:rsidRPr="009A3B3A" w:rsidR="0077175D">
        <w:t>.  </w:t>
      </w:r>
      <w:r w:rsidRPr="009A3B3A" w:rsidR="0077175D">
        <w:rPr>
          <w:i/>
        </w:rPr>
        <w:t>Holds</w:t>
      </w:r>
    </w:p>
    <w:p w:rsidRPr="009A3B3A" w:rsidR="00D420F3" w:rsidP="009A3B3A" w:rsidRDefault="0077175D">
      <w:pPr>
        <w:pStyle w:val="JuLista"/>
      </w:pPr>
      <w:r w:rsidRPr="009A3B3A">
        <w:t>(a)  that the respondent State is to pay the applicant, within three months</w:t>
      </w:r>
      <w:r w:rsidRPr="009A3B3A" w:rsidR="003F4434">
        <w:t>,</w:t>
      </w:r>
      <w:r w:rsidRPr="009A3B3A" w:rsidR="004807C4">
        <w:t xml:space="preserve"> </w:t>
      </w:r>
      <w:r w:rsidRPr="009A3B3A">
        <w:t xml:space="preserve">the following amounts, to be converted into </w:t>
      </w:r>
      <w:r w:rsidRPr="009A3B3A" w:rsidR="00662144">
        <w:rPr>
          <w:color w:val="000000"/>
        </w:rPr>
        <w:t>the national currency of the respondent State</w:t>
      </w:r>
      <w:r w:rsidRPr="009A3B3A">
        <w:t xml:space="preserve"> at the rate applicable at the date of settlement:</w:t>
      </w:r>
    </w:p>
    <w:p w:rsidRPr="009A3B3A" w:rsidR="00D420F3" w:rsidP="009A3B3A" w:rsidRDefault="0077175D">
      <w:pPr>
        <w:pStyle w:val="JuListi"/>
      </w:pPr>
      <w:r w:rsidRPr="009A3B3A">
        <w:t xml:space="preserve">(i)  EUR </w:t>
      </w:r>
      <w:r w:rsidRPr="009A3B3A" w:rsidR="00754200">
        <w:t>2,400</w:t>
      </w:r>
      <w:r w:rsidRPr="009A3B3A">
        <w:t xml:space="preserve"> (</w:t>
      </w:r>
      <w:r w:rsidRPr="009A3B3A" w:rsidR="00754200">
        <w:t>two thousand four hundred</w:t>
      </w:r>
      <w:r w:rsidRPr="009A3B3A">
        <w:t xml:space="preserve"> euros), plus any tax that may be chargeable, in respect of non-pecuniary damage;</w:t>
      </w:r>
    </w:p>
    <w:p w:rsidRPr="009A3B3A" w:rsidR="00D420F3" w:rsidP="009A3B3A" w:rsidRDefault="006365FA">
      <w:pPr>
        <w:pStyle w:val="JuListi"/>
      </w:pPr>
      <w:r w:rsidRPr="009A3B3A">
        <w:t xml:space="preserve">(ii)  EUR </w:t>
      </w:r>
      <w:r w:rsidRPr="009A3B3A" w:rsidR="00754200">
        <w:t>1,250</w:t>
      </w:r>
      <w:r w:rsidRPr="009A3B3A" w:rsidR="0077175D">
        <w:t xml:space="preserve"> (</w:t>
      </w:r>
      <w:r w:rsidRPr="009A3B3A" w:rsidR="00754200">
        <w:t>one thousand two hundred and fifty</w:t>
      </w:r>
      <w:r w:rsidRPr="009A3B3A" w:rsidR="0077175D">
        <w:t xml:space="preserve"> euros), plus any tax that may be chargeable to the applicant, in respect of costs and expenses;</w:t>
      </w:r>
    </w:p>
    <w:p w:rsidRPr="009A3B3A" w:rsidR="00D420F3" w:rsidP="009A3B3A" w:rsidRDefault="0077175D">
      <w:pPr>
        <w:pStyle w:val="JuLista"/>
      </w:pPr>
      <w:r w:rsidRPr="009A3B3A">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9A3B3A" w:rsidR="00D420F3" w:rsidP="009A3B3A" w:rsidRDefault="00D420F3">
      <w:pPr>
        <w:pStyle w:val="JuList"/>
      </w:pPr>
    </w:p>
    <w:p w:rsidRPr="009A3B3A" w:rsidR="00D420F3" w:rsidP="009A3B3A" w:rsidRDefault="00754200">
      <w:pPr>
        <w:pStyle w:val="JuList"/>
      </w:pPr>
      <w:r w:rsidRPr="009A3B3A">
        <w:t>4</w:t>
      </w:r>
      <w:r w:rsidRPr="009A3B3A" w:rsidR="0077175D">
        <w:t>.  </w:t>
      </w:r>
      <w:r w:rsidRPr="009A3B3A" w:rsidR="0077175D">
        <w:rPr>
          <w:i/>
        </w:rPr>
        <w:t>Dismisses</w:t>
      </w:r>
      <w:r w:rsidRPr="009A3B3A" w:rsidR="0077175D">
        <w:rPr>
          <w:color w:val="000000"/>
        </w:rPr>
        <w:t xml:space="preserve"> </w:t>
      </w:r>
      <w:r w:rsidRPr="009A3B3A" w:rsidR="0077175D">
        <w:t>the remainder of the applicant</w:t>
      </w:r>
      <w:r w:rsidRPr="009A3B3A" w:rsidR="009A3B3A">
        <w:t>’</w:t>
      </w:r>
      <w:r w:rsidRPr="009A3B3A" w:rsidR="00304A92">
        <w:t>s</w:t>
      </w:r>
      <w:r w:rsidRPr="009A3B3A" w:rsidR="0077175D">
        <w:t xml:space="preserve"> claim for just satisfaction.</w:t>
      </w:r>
    </w:p>
    <w:p w:rsidRPr="009A3B3A" w:rsidR="00D420F3" w:rsidP="009A3B3A" w:rsidRDefault="0077175D">
      <w:pPr>
        <w:pStyle w:val="JuParaLast"/>
      </w:pPr>
      <w:r w:rsidRPr="009A3B3A">
        <w:t>Done in English, and notified in writing on</w:t>
      </w:r>
      <w:r w:rsidRPr="009A3B3A" w:rsidR="00B5321A">
        <w:t xml:space="preserve"> 6 June 2019</w:t>
      </w:r>
      <w:r w:rsidRPr="009A3B3A">
        <w:t>, pursuant to Rule 77 §§ 2 and 3 of the Rules of Court.</w:t>
      </w:r>
    </w:p>
    <w:p w:rsidRPr="009A3B3A" w:rsidR="00D420F3" w:rsidP="009A3B3A" w:rsidRDefault="0077175D">
      <w:pPr>
        <w:pStyle w:val="JuSigned"/>
        <w:rPr>
          <w:i/>
        </w:rPr>
      </w:pPr>
      <w:r w:rsidRPr="009A3B3A">
        <w:tab/>
      </w:r>
      <w:r w:rsidRPr="009A3B3A" w:rsidR="00304A92">
        <w:t>Renata Degener</w:t>
      </w:r>
      <w:r w:rsidRPr="009A3B3A">
        <w:tab/>
      </w:r>
      <w:r w:rsidRPr="009A3B3A" w:rsidR="00B5321A">
        <w:t>Aleš Pejchal</w:t>
      </w:r>
      <w:r w:rsidRPr="009A3B3A">
        <w:rPr>
          <w:szCs w:val="24"/>
        </w:rPr>
        <w:br/>
      </w:r>
      <w:r w:rsidRPr="009A3B3A">
        <w:tab/>
      </w:r>
      <w:r w:rsidRPr="009A3B3A" w:rsidR="00304A92">
        <w:t xml:space="preserve">Deputy </w:t>
      </w:r>
      <w:r w:rsidRPr="009A3B3A" w:rsidR="00304A92">
        <w:rPr>
          <w:iCs/>
        </w:rPr>
        <w:t>Registrar</w:t>
      </w:r>
      <w:r w:rsidRPr="009A3B3A">
        <w:tab/>
        <w:t>President</w:t>
      </w:r>
    </w:p>
    <w:sectPr w:rsidRPr="009A3B3A" w:rsidR="00D420F3" w:rsidSect="00B5321A">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1A8" w:rsidRDefault="00D221A8">
      <w:r>
        <w:separator/>
      </w:r>
    </w:p>
  </w:endnote>
  <w:endnote w:type="continuationSeparator" w:id="0">
    <w:p w:rsidR="00D221A8" w:rsidRDefault="00D22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1A" w:rsidRPr="00150BFA" w:rsidRDefault="00B5321A" w:rsidP="0020718E">
    <w:pPr>
      <w:jc w:val="center"/>
    </w:pPr>
    <w:r>
      <w:rPr>
        <w:noProof/>
        <w:lang w:val="en-US" w:eastAsia="ja-JP"/>
      </w:rPr>
      <w:drawing>
        <wp:inline distT="0" distB="0" distL="0" distR="0" wp14:anchorId="100393BF" wp14:editId="7447C3E6">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5321A" w:rsidRDefault="00B532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1A8" w:rsidRPr="003152BA" w:rsidRDefault="00D221A8" w:rsidP="00D420F3">
      <w:r w:rsidRPr="003152BA">
        <w:separator/>
      </w:r>
    </w:p>
  </w:footnote>
  <w:footnote w:type="continuationSeparator" w:id="0">
    <w:p w:rsidR="00D221A8" w:rsidRPr="003152BA" w:rsidRDefault="00D221A8"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21A8" w:rsidRPr="00B5321A" w:rsidRDefault="00D221A8" w:rsidP="00B5321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1A" w:rsidRPr="00A45145" w:rsidRDefault="00B5321A" w:rsidP="00A45145">
    <w:pPr>
      <w:jc w:val="center"/>
    </w:pPr>
    <w:r>
      <w:rPr>
        <w:noProof/>
        <w:lang w:val="en-US" w:eastAsia="ja-JP"/>
      </w:rPr>
      <w:drawing>
        <wp:inline distT="0" distB="0" distL="0" distR="0" wp14:anchorId="277D9969" wp14:editId="187307EB">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5321A" w:rsidRDefault="00B5321A" w:rsidP="00CB5738">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1A" w:rsidRPr="003152BA" w:rsidRDefault="00B5321A" w:rsidP="007637CD">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9A3B3A">
      <w:rPr>
        <w:rStyle w:val="PageNumber"/>
        <w:noProof/>
        <w:szCs w:val="18"/>
      </w:rPr>
      <w:t>8</w:t>
    </w:r>
    <w:r>
      <w:rPr>
        <w:rStyle w:val="PageNumber"/>
        <w:szCs w:val="18"/>
      </w:rPr>
      <w:fldChar w:fldCharType="end"/>
    </w:r>
    <w:r w:rsidRPr="003152BA">
      <w:tab/>
    </w:r>
    <w:r>
      <w:t>ZIBERI v. NORTH MACEDONIA</w:t>
    </w:r>
    <w:r w:rsidR="008A75F6">
      <w:t xml:space="preserve"> </w:t>
    </w:r>
    <w:r w:rsidR="00CB5738">
      <w:rPr>
        <w:noProof/>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21A" w:rsidRPr="003152BA" w:rsidRDefault="00B5321A" w:rsidP="007637CD">
    <w:pPr>
      <w:pStyle w:val="ECHRHeader"/>
    </w:pPr>
    <w:r w:rsidRPr="003152BA">
      <w:tab/>
    </w:r>
    <w:r>
      <w:t>ZIBERI v. NORTH MACEDONIA</w:t>
    </w:r>
    <w:r w:rsidR="008A75F6">
      <w:t xml:space="preserve"> </w:t>
    </w:r>
    <w:r w:rsidR="00CB5738">
      <w:rPr>
        <w:noProof/>
      </w:rP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9A3B3A">
      <w:rPr>
        <w:rStyle w:val="PageNumber"/>
        <w:noProof/>
        <w:szCs w:val="18"/>
      </w:rPr>
      <w:t>9</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304A92"/>
    <w:rsid w:val="000040B2"/>
    <w:rsid w:val="000168C8"/>
    <w:rsid w:val="00025638"/>
    <w:rsid w:val="00030AD8"/>
    <w:rsid w:val="00035BB7"/>
    <w:rsid w:val="00037044"/>
    <w:rsid w:val="0003762C"/>
    <w:rsid w:val="000522D9"/>
    <w:rsid w:val="000536E7"/>
    <w:rsid w:val="0005455A"/>
    <w:rsid w:val="000765B1"/>
    <w:rsid w:val="00082210"/>
    <w:rsid w:val="000953F1"/>
    <w:rsid w:val="000A526F"/>
    <w:rsid w:val="000B6649"/>
    <w:rsid w:val="000D486D"/>
    <w:rsid w:val="000E1405"/>
    <w:rsid w:val="00102518"/>
    <w:rsid w:val="00103F28"/>
    <w:rsid w:val="00122B26"/>
    <w:rsid w:val="001239CF"/>
    <w:rsid w:val="00124281"/>
    <w:rsid w:val="00136C96"/>
    <w:rsid w:val="001428D5"/>
    <w:rsid w:val="00143292"/>
    <w:rsid w:val="00150E82"/>
    <w:rsid w:val="00153447"/>
    <w:rsid w:val="0016270D"/>
    <w:rsid w:val="001708CB"/>
    <w:rsid w:val="00170DD3"/>
    <w:rsid w:val="00191540"/>
    <w:rsid w:val="00195A39"/>
    <w:rsid w:val="00195EEE"/>
    <w:rsid w:val="001B01DA"/>
    <w:rsid w:val="001C1DF5"/>
    <w:rsid w:val="001D5FAB"/>
    <w:rsid w:val="001E50E3"/>
    <w:rsid w:val="001F2E38"/>
    <w:rsid w:val="0020411B"/>
    <w:rsid w:val="00206629"/>
    <w:rsid w:val="00206A63"/>
    <w:rsid w:val="002127A5"/>
    <w:rsid w:val="00216F11"/>
    <w:rsid w:val="00220CBD"/>
    <w:rsid w:val="00236A9A"/>
    <w:rsid w:val="0024690C"/>
    <w:rsid w:val="00253133"/>
    <w:rsid w:val="002654C3"/>
    <w:rsid w:val="00265A0C"/>
    <w:rsid w:val="00266E45"/>
    <w:rsid w:val="0028339C"/>
    <w:rsid w:val="002842EC"/>
    <w:rsid w:val="00291181"/>
    <w:rsid w:val="00294354"/>
    <w:rsid w:val="002A7EF5"/>
    <w:rsid w:val="002B0170"/>
    <w:rsid w:val="002B2C5E"/>
    <w:rsid w:val="002D2A03"/>
    <w:rsid w:val="002E0035"/>
    <w:rsid w:val="002E5B97"/>
    <w:rsid w:val="002F2BE7"/>
    <w:rsid w:val="002F5B00"/>
    <w:rsid w:val="003000E6"/>
    <w:rsid w:val="0030256D"/>
    <w:rsid w:val="00304A92"/>
    <w:rsid w:val="00305410"/>
    <w:rsid w:val="00306488"/>
    <w:rsid w:val="003119D9"/>
    <w:rsid w:val="0031208A"/>
    <w:rsid w:val="0031442B"/>
    <w:rsid w:val="003165A2"/>
    <w:rsid w:val="00316AB3"/>
    <w:rsid w:val="003340B0"/>
    <w:rsid w:val="003369C3"/>
    <w:rsid w:val="003374A8"/>
    <w:rsid w:val="00343DC1"/>
    <w:rsid w:val="00344DB7"/>
    <w:rsid w:val="00362CAA"/>
    <w:rsid w:val="003778F9"/>
    <w:rsid w:val="003A2E92"/>
    <w:rsid w:val="003A6EB0"/>
    <w:rsid w:val="003B4D3A"/>
    <w:rsid w:val="003B667F"/>
    <w:rsid w:val="003C5BE0"/>
    <w:rsid w:val="003C6364"/>
    <w:rsid w:val="003D290A"/>
    <w:rsid w:val="003D433F"/>
    <w:rsid w:val="003D4BE0"/>
    <w:rsid w:val="003E5186"/>
    <w:rsid w:val="003F1AF7"/>
    <w:rsid w:val="003F2F7D"/>
    <w:rsid w:val="003F4434"/>
    <w:rsid w:val="003F470A"/>
    <w:rsid w:val="003F50A3"/>
    <w:rsid w:val="00403E58"/>
    <w:rsid w:val="0040434B"/>
    <w:rsid w:val="004207C6"/>
    <w:rsid w:val="00432AC9"/>
    <w:rsid w:val="004332DF"/>
    <w:rsid w:val="00436A45"/>
    <w:rsid w:val="00437296"/>
    <w:rsid w:val="0044000E"/>
    <w:rsid w:val="004411E2"/>
    <w:rsid w:val="00441563"/>
    <w:rsid w:val="0044204F"/>
    <w:rsid w:val="00442383"/>
    <w:rsid w:val="0044720E"/>
    <w:rsid w:val="00461A49"/>
    <w:rsid w:val="004732FC"/>
    <w:rsid w:val="004759C5"/>
    <w:rsid w:val="004807C4"/>
    <w:rsid w:val="00482B67"/>
    <w:rsid w:val="00484DF9"/>
    <w:rsid w:val="00486829"/>
    <w:rsid w:val="00486EA7"/>
    <w:rsid w:val="00492FDE"/>
    <w:rsid w:val="00494BFA"/>
    <w:rsid w:val="00494DD8"/>
    <w:rsid w:val="004A2E58"/>
    <w:rsid w:val="004A6B4F"/>
    <w:rsid w:val="004B239B"/>
    <w:rsid w:val="004B2951"/>
    <w:rsid w:val="004C3136"/>
    <w:rsid w:val="004C3A1C"/>
    <w:rsid w:val="004C75A8"/>
    <w:rsid w:val="004D215A"/>
    <w:rsid w:val="004E3C2A"/>
    <w:rsid w:val="004F3954"/>
    <w:rsid w:val="004F5D13"/>
    <w:rsid w:val="00505079"/>
    <w:rsid w:val="0050527A"/>
    <w:rsid w:val="00511DDF"/>
    <w:rsid w:val="005255E5"/>
    <w:rsid w:val="00526593"/>
    <w:rsid w:val="00572F01"/>
    <w:rsid w:val="00574FD4"/>
    <w:rsid w:val="00580C90"/>
    <w:rsid w:val="00581FA5"/>
    <w:rsid w:val="00585324"/>
    <w:rsid w:val="00585A3B"/>
    <w:rsid w:val="005A54A0"/>
    <w:rsid w:val="005A780D"/>
    <w:rsid w:val="005B558A"/>
    <w:rsid w:val="005C124E"/>
    <w:rsid w:val="005D2B08"/>
    <w:rsid w:val="005D4CD7"/>
    <w:rsid w:val="005D535E"/>
    <w:rsid w:val="005D74B0"/>
    <w:rsid w:val="005F04E8"/>
    <w:rsid w:val="005F3401"/>
    <w:rsid w:val="005F3430"/>
    <w:rsid w:val="005F6E9C"/>
    <w:rsid w:val="005F7ACC"/>
    <w:rsid w:val="00601997"/>
    <w:rsid w:val="00610ED1"/>
    <w:rsid w:val="006141CB"/>
    <w:rsid w:val="00624B35"/>
    <w:rsid w:val="00630F58"/>
    <w:rsid w:val="0063496E"/>
    <w:rsid w:val="006365FA"/>
    <w:rsid w:val="00642BEA"/>
    <w:rsid w:val="006457CF"/>
    <w:rsid w:val="00657D18"/>
    <w:rsid w:val="00662144"/>
    <w:rsid w:val="00667463"/>
    <w:rsid w:val="0067129D"/>
    <w:rsid w:val="00682A4D"/>
    <w:rsid w:val="00683069"/>
    <w:rsid w:val="00687D22"/>
    <w:rsid w:val="00696BCE"/>
    <w:rsid w:val="00697BF7"/>
    <w:rsid w:val="006A3096"/>
    <w:rsid w:val="006B1A4A"/>
    <w:rsid w:val="006B2F61"/>
    <w:rsid w:val="006B7965"/>
    <w:rsid w:val="006B7F70"/>
    <w:rsid w:val="006C00E7"/>
    <w:rsid w:val="006D5096"/>
    <w:rsid w:val="006D536F"/>
    <w:rsid w:val="006D689E"/>
    <w:rsid w:val="006E26D0"/>
    <w:rsid w:val="006E7384"/>
    <w:rsid w:val="006F3141"/>
    <w:rsid w:val="006F7B01"/>
    <w:rsid w:val="007005DA"/>
    <w:rsid w:val="00704D3E"/>
    <w:rsid w:val="0070558C"/>
    <w:rsid w:val="00707CE8"/>
    <w:rsid w:val="007143DC"/>
    <w:rsid w:val="00742AE1"/>
    <w:rsid w:val="007469AB"/>
    <w:rsid w:val="00747CFB"/>
    <w:rsid w:val="00754200"/>
    <w:rsid w:val="00757243"/>
    <w:rsid w:val="007626F0"/>
    <w:rsid w:val="007637CD"/>
    <w:rsid w:val="00764F49"/>
    <w:rsid w:val="0077175D"/>
    <w:rsid w:val="00776ADE"/>
    <w:rsid w:val="0079208A"/>
    <w:rsid w:val="00792E75"/>
    <w:rsid w:val="007947D7"/>
    <w:rsid w:val="00795434"/>
    <w:rsid w:val="0079713A"/>
    <w:rsid w:val="007973E2"/>
    <w:rsid w:val="007978A9"/>
    <w:rsid w:val="007A5D0A"/>
    <w:rsid w:val="007C123D"/>
    <w:rsid w:val="007D1C50"/>
    <w:rsid w:val="007E739D"/>
    <w:rsid w:val="007F0D1F"/>
    <w:rsid w:val="007F59F7"/>
    <w:rsid w:val="007F7AB0"/>
    <w:rsid w:val="008224D0"/>
    <w:rsid w:val="008336B0"/>
    <w:rsid w:val="00836684"/>
    <w:rsid w:val="008376B4"/>
    <w:rsid w:val="00842CEB"/>
    <w:rsid w:val="00843E91"/>
    <w:rsid w:val="00847208"/>
    <w:rsid w:val="0085169C"/>
    <w:rsid w:val="00862679"/>
    <w:rsid w:val="0088002B"/>
    <w:rsid w:val="008875EF"/>
    <w:rsid w:val="00896579"/>
    <w:rsid w:val="00896F7D"/>
    <w:rsid w:val="008975C7"/>
    <w:rsid w:val="008A3077"/>
    <w:rsid w:val="008A3156"/>
    <w:rsid w:val="008A75F6"/>
    <w:rsid w:val="008A7EEA"/>
    <w:rsid w:val="008B0C78"/>
    <w:rsid w:val="008B4DDD"/>
    <w:rsid w:val="008C2F85"/>
    <w:rsid w:val="008C52D3"/>
    <w:rsid w:val="008E4C20"/>
    <w:rsid w:val="00904F3C"/>
    <w:rsid w:val="0091296F"/>
    <w:rsid w:val="00914AC7"/>
    <w:rsid w:val="00922BB6"/>
    <w:rsid w:val="00923742"/>
    <w:rsid w:val="009254A0"/>
    <w:rsid w:val="009320D2"/>
    <w:rsid w:val="00933E0D"/>
    <w:rsid w:val="00936219"/>
    <w:rsid w:val="00942FD9"/>
    <w:rsid w:val="00964016"/>
    <w:rsid w:val="00966572"/>
    <w:rsid w:val="00980A98"/>
    <w:rsid w:val="00987A11"/>
    <w:rsid w:val="00990A9E"/>
    <w:rsid w:val="0099519D"/>
    <w:rsid w:val="00995BE1"/>
    <w:rsid w:val="009A3162"/>
    <w:rsid w:val="009A3B3A"/>
    <w:rsid w:val="009A6B02"/>
    <w:rsid w:val="009A7479"/>
    <w:rsid w:val="009B020F"/>
    <w:rsid w:val="009E1805"/>
    <w:rsid w:val="009E2B7E"/>
    <w:rsid w:val="009F15E7"/>
    <w:rsid w:val="009F70CC"/>
    <w:rsid w:val="00A0114A"/>
    <w:rsid w:val="00A017E8"/>
    <w:rsid w:val="00A0458F"/>
    <w:rsid w:val="00A04688"/>
    <w:rsid w:val="00A062F4"/>
    <w:rsid w:val="00A100B1"/>
    <w:rsid w:val="00A31158"/>
    <w:rsid w:val="00A376A5"/>
    <w:rsid w:val="00A407BE"/>
    <w:rsid w:val="00A60D2D"/>
    <w:rsid w:val="00A67188"/>
    <w:rsid w:val="00A74935"/>
    <w:rsid w:val="00A76099"/>
    <w:rsid w:val="00A82126"/>
    <w:rsid w:val="00A8688F"/>
    <w:rsid w:val="00A94639"/>
    <w:rsid w:val="00A9552E"/>
    <w:rsid w:val="00AA5C1C"/>
    <w:rsid w:val="00AB2894"/>
    <w:rsid w:val="00AB3DE8"/>
    <w:rsid w:val="00AC35AF"/>
    <w:rsid w:val="00AD230B"/>
    <w:rsid w:val="00AE0DDC"/>
    <w:rsid w:val="00AF2A4B"/>
    <w:rsid w:val="00AF2CC0"/>
    <w:rsid w:val="00AF3FC0"/>
    <w:rsid w:val="00AF58CC"/>
    <w:rsid w:val="00AF6D18"/>
    <w:rsid w:val="00B00D1A"/>
    <w:rsid w:val="00B015AA"/>
    <w:rsid w:val="00B06B90"/>
    <w:rsid w:val="00B07CA5"/>
    <w:rsid w:val="00B10F2F"/>
    <w:rsid w:val="00B148C8"/>
    <w:rsid w:val="00B2431A"/>
    <w:rsid w:val="00B506D4"/>
    <w:rsid w:val="00B50E17"/>
    <w:rsid w:val="00B5144A"/>
    <w:rsid w:val="00B5321A"/>
    <w:rsid w:val="00B55560"/>
    <w:rsid w:val="00B5564C"/>
    <w:rsid w:val="00B658C2"/>
    <w:rsid w:val="00B676B5"/>
    <w:rsid w:val="00B82B0A"/>
    <w:rsid w:val="00BB71E1"/>
    <w:rsid w:val="00BC3E2C"/>
    <w:rsid w:val="00BD7ABF"/>
    <w:rsid w:val="00BE185F"/>
    <w:rsid w:val="00BE5682"/>
    <w:rsid w:val="00C15836"/>
    <w:rsid w:val="00C16B04"/>
    <w:rsid w:val="00C329C1"/>
    <w:rsid w:val="00C33608"/>
    <w:rsid w:val="00C3381E"/>
    <w:rsid w:val="00C3437E"/>
    <w:rsid w:val="00C4693E"/>
    <w:rsid w:val="00C53CF4"/>
    <w:rsid w:val="00C5663F"/>
    <w:rsid w:val="00C6686B"/>
    <w:rsid w:val="00C75D1A"/>
    <w:rsid w:val="00C76022"/>
    <w:rsid w:val="00C8488B"/>
    <w:rsid w:val="00CA4A3F"/>
    <w:rsid w:val="00CA540B"/>
    <w:rsid w:val="00CA7CCA"/>
    <w:rsid w:val="00CB20C3"/>
    <w:rsid w:val="00CB5738"/>
    <w:rsid w:val="00CC20E1"/>
    <w:rsid w:val="00CC3DE3"/>
    <w:rsid w:val="00CD06FC"/>
    <w:rsid w:val="00CE0A95"/>
    <w:rsid w:val="00CE6A35"/>
    <w:rsid w:val="00CF3F7D"/>
    <w:rsid w:val="00D03101"/>
    <w:rsid w:val="00D0475A"/>
    <w:rsid w:val="00D11E2E"/>
    <w:rsid w:val="00D14045"/>
    <w:rsid w:val="00D140F4"/>
    <w:rsid w:val="00D178F4"/>
    <w:rsid w:val="00D21317"/>
    <w:rsid w:val="00D216AB"/>
    <w:rsid w:val="00D221A8"/>
    <w:rsid w:val="00D420F3"/>
    <w:rsid w:val="00D50FB4"/>
    <w:rsid w:val="00D6110D"/>
    <w:rsid w:val="00D72E43"/>
    <w:rsid w:val="00D74187"/>
    <w:rsid w:val="00D7470E"/>
    <w:rsid w:val="00D74CB7"/>
    <w:rsid w:val="00D8205C"/>
    <w:rsid w:val="00D83392"/>
    <w:rsid w:val="00D87E50"/>
    <w:rsid w:val="00D91C97"/>
    <w:rsid w:val="00D9385A"/>
    <w:rsid w:val="00DA0EA8"/>
    <w:rsid w:val="00DA1A5B"/>
    <w:rsid w:val="00DA2509"/>
    <w:rsid w:val="00DA75D3"/>
    <w:rsid w:val="00DD4C34"/>
    <w:rsid w:val="00DD7739"/>
    <w:rsid w:val="00DF059B"/>
    <w:rsid w:val="00DF37D3"/>
    <w:rsid w:val="00E14AB7"/>
    <w:rsid w:val="00E27479"/>
    <w:rsid w:val="00E330CA"/>
    <w:rsid w:val="00E43032"/>
    <w:rsid w:val="00E4545F"/>
    <w:rsid w:val="00E467A4"/>
    <w:rsid w:val="00E502E1"/>
    <w:rsid w:val="00E504A8"/>
    <w:rsid w:val="00E65AD1"/>
    <w:rsid w:val="00E73134"/>
    <w:rsid w:val="00E75FC1"/>
    <w:rsid w:val="00E84C0C"/>
    <w:rsid w:val="00E87134"/>
    <w:rsid w:val="00E8754B"/>
    <w:rsid w:val="00E90E67"/>
    <w:rsid w:val="00E9553A"/>
    <w:rsid w:val="00EA3F79"/>
    <w:rsid w:val="00EB1938"/>
    <w:rsid w:val="00EB1CE8"/>
    <w:rsid w:val="00EB7BAA"/>
    <w:rsid w:val="00EC6E50"/>
    <w:rsid w:val="00ED1DBB"/>
    <w:rsid w:val="00ED7208"/>
    <w:rsid w:val="00ED7CFA"/>
    <w:rsid w:val="00EF0DC0"/>
    <w:rsid w:val="00EF3324"/>
    <w:rsid w:val="00F11D8F"/>
    <w:rsid w:val="00F26DC5"/>
    <w:rsid w:val="00F527D2"/>
    <w:rsid w:val="00F62D54"/>
    <w:rsid w:val="00F732BD"/>
    <w:rsid w:val="00F74A5A"/>
    <w:rsid w:val="00F75F56"/>
    <w:rsid w:val="00F80E31"/>
    <w:rsid w:val="00F81B52"/>
    <w:rsid w:val="00F82CAE"/>
    <w:rsid w:val="00F94D75"/>
    <w:rsid w:val="00FA4F8F"/>
    <w:rsid w:val="00FA5736"/>
    <w:rsid w:val="00FB1DED"/>
    <w:rsid w:val="00FB7AC2"/>
    <w:rsid w:val="00FC5D49"/>
    <w:rsid w:val="00FD19AE"/>
    <w:rsid w:val="00FE077E"/>
    <w:rsid w:val="00FE2862"/>
    <w:rsid w:val="00FE298F"/>
    <w:rsid w:val="00FE53C8"/>
    <w:rsid w:val="00FE7F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365FA"/>
    <w:pPr>
      <w:jc w:val="both"/>
    </w:pPr>
    <w:rPr>
      <w:rFonts w:eastAsiaTheme="minorEastAsia"/>
      <w:sz w:val="24"/>
      <w:lang w:val="en-GB"/>
    </w:rPr>
  </w:style>
  <w:style w:type="paragraph" w:styleId="Heading1">
    <w:name w:val="heading 1"/>
    <w:basedOn w:val="Normal"/>
    <w:next w:val="Normal"/>
    <w:link w:val="Heading1Char"/>
    <w:uiPriority w:val="99"/>
    <w:semiHidden/>
    <w:rsid w:val="006365F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365F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365F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365F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365F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365F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365F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365F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365F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365FA"/>
    <w:rPr>
      <w:rFonts w:ascii="Tahoma" w:hAnsi="Tahoma" w:cs="Tahoma"/>
      <w:sz w:val="16"/>
      <w:szCs w:val="16"/>
    </w:rPr>
  </w:style>
  <w:style w:type="character" w:customStyle="1" w:styleId="BalloonTextChar">
    <w:name w:val="Balloon Text Char"/>
    <w:basedOn w:val="DefaultParagraphFont"/>
    <w:link w:val="BalloonText"/>
    <w:uiPriority w:val="99"/>
    <w:semiHidden/>
    <w:rsid w:val="006365FA"/>
    <w:rPr>
      <w:rFonts w:ascii="Tahoma" w:eastAsiaTheme="minorEastAsia" w:hAnsi="Tahoma" w:cs="Tahoma"/>
      <w:sz w:val="16"/>
      <w:szCs w:val="16"/>
      <w:lang w:val="en-GB"/>
    </w:rPr>
  </w:style>
  <w:style w:type="character" w:styleId="BookTitle">
    <w:name w:val="Book Title"/>
    <w:uiPriority w:val="99"/>
    <w:semiHidden/>
    <w:qFormat/>
    <w:rsid w:val="006365FA"/>
    <w:rPr>
      <w:i/>
      <w:iCs/>
      <w:smallCaps/>
      <w:spacing w:val="5"/>
    </w:rPr>
  </w:style>
  <w:style w:type="paragraph" w:customStyle="1" w:styleId="ECHRHeader">
    <w:name w:val="ECHR_Header"/>
    <w:aliases w:val="Ju_Header"/>
    <w:basedOn w:val="Header"/>
    <w:uiPriority w:val="4"/>
    <w:qFormat/>
    <w:rsid w:val="006365F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365FA"/>
    <w:pPr>
      <w:jc w:val="left"/>
    </w:pPr>
    <w:rPr>
      <w:sz w:val="8"/>
    </w:rPr>
  </w:style>
  <w:style w:type="character" w:styleId="Strong">
    <w:name w:val="Strong"/>
    <w:uiPriority w:val="99"/>
    <w:semiHidden/>
    <w:qFormat/>
    <w:rsid w:val="006365FA"/>
    <w:rPr>
      <w:b/>
      <w:bCs/>
    </w:rPr>
  </w:style>
  <w:style w:type="paragraph" w:styleId="NoSpacing">
    <w:name w:val="No Spacing"/>
    <w:basedOn w:val="Normal"/>
    <w:link w:val="NoSpacingChar"/>
    <w:semiHidden/>
    <w:qFormat/>
    <w:rsid w:val="006365FA"/>
    <w:rPr>
      <w:sz w:val="22"/>
      <w:lang w:val="en-US"/>
    </w:rPr>
  </w:style>
  <w:style w:type="character" w:customStyle="1" w:styleId="NoSpacingChar">
    <w:name w:val="No Spacing Char"/>
    <w:basedOn w:val="DefaultParagraphFont"/>
    <w:link w:val="NoSpacing"/>
    <w:semiHidden/>
    <w:rsid w:val="006365FA"/>
    <w:rPr>
      <w:rFonts w:eastAsiaTheme="minorEastAsia"/>
    </w:rPr>
  </w:style>
  <w:style w:type="paragraph" w:customStyle="1" w:styleId="ECHRFooterLine">
    <w:name w:val="ECHR_Footer_Line"/>
    <w:aliases w:val="Footer_Line"/>
    <w:basedOn w:val="Normal"/>
    <w:next w:val="ECHRFooter"/>
    <w:uiPriority w:val="57"/>
    <w:semiHidden/>
    <w:rsid w:val="006365F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365FA"/>
  </w:style>
  <w:style w:type="paragraph" w:customStyle="1" w:styleId="DecList">
    <w:name w:val="Dec_List"/>
    <w:basedOn w:val="Normal"/>
    <w:uiPriority w:val="9"/>
    <w:semiHidden/>
    <w:qFormat/>
    <w:rsid w:val="006365FA"/>
    <w:pPr>
      <w:spacing w:before="240"/>
      <w:ind w:left="284"/>
    </w:pPr>
  </w:style>
  <w:style w:type="paragraph" w:customStyle="1" w:styleId="DummyStyle">
    <w:name w:val="Dummy_Style"/>
    <w:basedOn w:val="Normal"/>
    <w:semiHidden/>
    <w:qFormat/>
    <w:rsid w:val="006365FA"/>
    <w:rPr>
      <w:color w:val="00B050"/>
    </w:rPr>
  </w:style>
  <w:style w:type="paragraph" w:customStyle="1" w:styleId="ECHRTitleCentre3">
    <w:name w:val="ECHR_Title_Centre_3"/>
    <w:aliases w:val="Ju_H_Article"/>
    <w:basedOn w:val="Normal"/>
    <w:next w:val="ECHRParaQuote"/>
    <w:uiPriority w:val="27"/>
    <w:qFormat/>
    <w:rsid w:val="006365F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365FA"/>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6365FA"/>
    <w:pPr>
      <w:numPr>
        <w:numId w:val="24"/>
      </w:numPr>
      <w:jc w:val="left"/>
    </w:pPr>
    <w:rPr>
      <w:b/>
    </w:rPr>
  </w:style>
  <w:style w:type="paragraph" w:customStyle="1" w:styleId="JuCourt">
    <w:name w:val="Ju_Court"/>
    <w:basedOn w:val="Normal"/>
    <w:next w:val="Normal"/>
    <w:uiPriority w:val="16"/>
    <w:qFormat/>
    <w:rsid w:val="006365F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6365FA"/>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6365FA"/>
    <w:pPr>
      <w:spacing w:after="240"/>
      <w:jc w:val="center"/>
      <w:outlineLvl w:val="0"/>
    </w:pPr>
    <w:rPr>
      <w:rFonts w:asciiTheme="majorHAnsi" w:hAnsiTheme="majorHAnsi"/>
    </w:rPr>
  </w:style>
  <w:style w:type="character" w:customStyle="1" w:styleId="JUNAMES">
    <w:name w:val="JU_NAMES"/>
    <w:uiPriority w:val="17"/>
    <w:qFormat/>
    <w:rsid w:val="006365FA"/>
    <w:rPr>
      <w:caps w:val="0"/>
      <w:smallCaps/>
    </w:rPr>
  </w:style>
  <w:style w:type="paragraph" w:styleId="Title">
    <w:name w:val="Title"/>
    <w:basedOn w:val="Normal"/>
    <w:next w:val="Normal"/>
    <w:link w:val="TitleChar"/>
    <w:uiPriority w:val="99"/>
    <w:semiHidden/>
    <w:qFormat/>
    <w:rsid w:val="006365F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365F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365F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365F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365F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365F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365FA"/>
    <w:pPr>
      <w:keepNext/>
      <w:keepLines/>
      <w:spacing w:before="240" w:after="120"/>
      <w:ind w:left="1236"/>
    </w:pPr>
    <w:rPr>
      <w:sz w:val="20"/>
      <w:lang w:val="en-GB"/>
    </w:rPr>
  </w:style>
  <w:style w:type="paragraph" w:customStyle="1" w:styleId="JuParaSub">
    <w:name w:val="Ju_Para_Sub"/>
    <w:basedOn w:val="ECHRPara"/>
    <w:uiPriority w:val="13"/>
    <w:qFormat/>
    <w:rsid w:val="006365FA"/>
    <w:pPr>
      <w:ind w:left="284"/>
    </w:pPr>
  </w:style>
  <w:style w:type="paragraph" w:customStyle="1" w:styleId="JuQuotSub">
    <w:name w:val="Ju_Quot_Sub"/>
    <w:basedOn w:val="ECHRParaQuote"/>
    <w:uiPriority w:val="15"/>
    <w:qFormat/>
    <w:rsid w:val="006365FA"/>
    <w:pPr>
      <w:ind w:left="567"/>
    </w:pPr>
  </w:style>
  <w:style w:type="paragraph" w:customStyle="1" w:styleId="JuTitle">
    <w:name w:val="Ju_Title"/>
    <w:basedOn w:val="Normal"/>
    <w:next w:val="ECHRPara"/>
    <w:uiPriority w:val="3"/>
    <w:semiHidden/>
    <w:qFormat/>
    <w:rsid w:val="006365FA"/>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6365F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365FA"/>
    <w:rPr>
      <w:sz w:val="24"/>
      <w:lang w:val="en-GB"/>
    </w:rPr>
  </w:style>
  <w:style w:type="character" w:customStyle="1" w:styleId="Heading1Char">
    <w:name w:val="Heading 1 Char"/>
    <w:basedOn w:val="DefaultParagraphFont"/>
    <w:link w:val="Heading1"/>
    <w:uiPriority w:val="99"/>
    <w:semiHidden/>
    <w:rsid w:val="006365F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365F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365F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365FA"/>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6365FA"/>
    <w:pPr>
      <w:ind w:left="635" w:hanging="357"/>
      <w:outlineLvl w:val="2"/>
    </w:pPr>
  </w:style>
  <w:style w:type="paragraph" w:customStyle="1" w:styleId="JuCase">
    <w:name w:val="Ju_Case"/>
    <w:basedOn w:val="Normal"/>
    <w:next w:val="ECHRPara"/>
    <w:uiPriority w:val="10"/>
    <w:rsid w:val="006365FA"/>
    <w:pPr>
      <w:ind w:firstLine="284"/>
    </w:pPr>
    <w:rPr>
      <w:b/>
    </w:rPr>
  </w:style>
  <w:style w:type="character" w:customStyle="1" w:styleId="Heading3Char">
    <w:name w:val="Heading 3 Char"/>
    <w:basedOn w:val="DefaultParagraphFont"/>
    <w:link w:val="Heading3"/>
    <w:uiPriority w:val="99"/>
    <w:semiHidden/>
    <w:rsid w:val="006365F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6365F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365FA"/>
    <w:rPr>
      <w:rFonts w:asciiTheme="majorHAnsi" w:eastAsiaTheme="majorEastAsia" w:hAnsiTheme="majorHAnsi" w:cstheme="majorBidi"/>
      <w:b/>
      <w:bCs/>
      <w:color w:val="808080"/>
    </w:rPr>
  </w:style>
  <w:style w:type="character" w:styleId="SubtleEmphasis">
    <w:name w:val="Subtle Emphasis"/>
    <w:uiPriority w:val="99"/>
    <w:semiHidden/>
    <w:qFormat/>
    <w:rsid w:val="006365F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365FA"/>
    <w:pPr>
      <w:keepNext/>
      <w:keepLines/>
      <w:spacing w:before="720" w:after="240"/>
      <w:outlineLvl w:val="0"/>
    </w:pPr>
    <w:rPr>
      <w:rFonts w:asciiTheme="majorHAnsi" w:hAnsiTheme="majorHAnsi"/>
      <w:sz w:val="28"/>
    </w:rPr>
  </w:style>
  <w:style w:type="character" w:styleId="Emphasis">
    <w:name w:val="Emphasis"/>
    <w:uiPriority w:val="99"/>
    <w:semiHidden/>
    <w:qFormat/>
    <w:rsid w:val="006365FA"/>
    <w:rPr>
      <w:b/>
      <w:bCs/>
      <w:i/>
      <w:iCs/>
      <w:spacing w:val="10"/>
      <w:bdr w:val="none" w:sz="0" w:space="0" w:color="auto"/>
      <w:shd w:val="clear" w:color="auto" w:fill="auto"/>
    </w:rPr>
  </w:style>
  <w:style w:type="paragraph" w:styleId="Footer">
    <w:name w:val="footer"/>
    <w:basedOn w:val="Normal"/>
    <w:link w:val="FooterChar"/>
    <w:uiPriority w:val="57"/>
    <w:semiHidden/>
    <w:rsid w:val="006365F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365FA"/>
    <w:rPr>
      <w:sz w:val="24"/>
      <w:lang w:val="en-GB"/>
    </w:rPr>
  </w:style>
  <w:style w:type="character" w:styleId="FootnoteReference">
    <w:name w:val="footnote reference"/>
    <w:basedOn w:val="DefaultParagraphFont"/>
    <w:uiPriority w:val="99"/>
    <w:semiHidden/>
    <w:rsid w:val="006365FA"/>
    <w:rPr>
      <w:vertAlign w:val="superscript"/>
    </w:rPr>
  </w:style>
  <w:style w:type="paragraph" w:styleId="FootnoteText">
    <w:name w:val="footnote text"/>
    <w:basedOn w:val="Normal"/>
    <w:link w:val="FootnoteTextChar"/>
    <w:uiPriority w:val="99"/>
    <w:semiHidden/>
    <w:rsid w:val="006365FA"/>
    <w:rPr>
      <w:sz w:val="20"/>
      <w:szCs w:val="20"/>
    </w:rPr>
  </w:style>
  <w:style w:type="character" w:customStyle="1" w:styleId="FootnoteTextChar">
    <w:name w:val="Footnote Text Char"/>
    <w:basedOn w:val="DefaultParagraphFont"/>
    <w:link w:val="FootnoteText"/>
    <w:uiPriority w:val="99"/>
    <w:semiHidden/>
    <w:rsid w:val="006365FA"/>
    <w:rPr>
      <w:rFonts w:eastAsiaTheme="minorEastAsia"/>
      <w:sz w:val="20"/>
      <w:szCs w:val="20"/>
      <w:lang w:val="en-GB"/>
    </w:rPr>
  </w:style>
  <w:style w:type="character" w:customStyle="1" w:styleId="Heading6Char">
    <w:name w:val="Heading 6 Char"/>
    <w:basedOn w:val="DefaultParagraphFont"/>
    <w:link w:val="Heading6"/>
    <w:uiPriority w:val="99"/>
    <w:semiHidden/>
    <w:rsid w:val="006365F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365F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365F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365F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365FA"/>
    <w:rPr>
      <w:color w:val="0072BC" w:themeColor="hyperlink"/>
      <w:u w:val="single"/>
    </w:rPr>
  </w:style>
  <w:style w:type="character" w:styleId="IntenseEmphasis">
    <w:name w:val="Intense Emphasis"/>
    <w:uiPriority w:val="99"/>
    <w:semiHidden/>
    <w:qFormat/>
    <w:rsid w:val="006365FA"/>
    <w:rPr>
      <w:b/>
      <w:bCs/>
    </w:rPr>
  </w:style>
  <w:style w:type="paragraph" w:styleId="IntenseQuote">
    <w:name w:val="Intense Quote"/>
    <w:basedOn w:val="Normal"/>
    <w:next w:val="Normal"/>
    <w:link w:val="IntenseQuoteChar"/>
    <w:uiPriority w:val="99"/>
    <w:semiHidden/>
    <w:qFormat/>
    <w:rsid w:val="006365F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365FA"/>
    <w:rPr>
      <w:rFonts w:eastAsiaTheme="minorEastAsia"/>
      <w:b/>
      <w:bCs/>
      <w:i/>
      <w:iCs/>
      <w:lang w:bidi="en-US"/>
    </w:rPr>
  </w:style>
  <w:style w:type="character" w:styleId="IntenseReference">
    <w:name w:val="Intense Reference"/>
    <w:uiPriority w:val="99"/>
    <w:semiHidden/>
    <w:qFormat/>
    <w:rsid w:val="006365FA"/>
    <w:rPr>
      <w:smallCaps/>
      <w:spacing w:val="5"/>
      <w:u w:val="single"/>
    </w:rPr>
  </w:style>
  <w:style w:type="paragraph" w:styleId="ListParagraph">
    <w:name w:val="List Paragraph"/>
    <w:basedOn w:val="Normal"/>
    <w:uiPriority w:val="99"/>
    <w:semiHidden/>
    <w:qFormat/>
    <w:rsid w:val="006365F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365F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365FA"/>
    <w:rPr>
      <w:rFonts w:eastAsiaTheme="minorEastAsia"/>
      <w:i/>
      <w:iCs/>
      <w:lang w:bidi="en-US"/>
    </w:rPr>
  </w:style>
  <w:style w:type="character" w:styleId="SubtleReference">
    <w:name w:val="Subtle Reference"/>
    <w:uiPriority w:val="99"/>
    <w:semiHidden/>
    <w:qFormat/>
    <w:rsid w:val="006365FA"/>
    <w:rPr>
      <w:smallCaps/>
    </w:rPr>
  </w:style>
  <w:style w:type="table" w:styleId="TableGrid">
    <w:name w:val="Table Grid"/>
    <w:basedOn w:val="TableNormal"/>
    <w:uiPriority w:val="59"/>
    <w:semiHidden/>
    <w:rsid w:val="006365F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365F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365F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365F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365F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365F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365F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365F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365FA"/>
    <w:pPr>
      <w:spacing w:before="120" w:after="120"/>
      <w:ind w:left="425" w:firstLine="142"/>
    </w:pPr>
    <w:rPr>
      <w:sz w:val="20"/>
    </w:rPr>
  </w:style>
  <w:style w:type="paragraph" w:customStyle="1" w:styleId="ECHRPara">
    <w:name w:val="ECHR_Para"/>
    <w:aliases w:val="Ju_Para"/>
    <w:basedOn w:val="Normal"/>
    <w:link w:val="ECHRParaChar"/>
    <w:uiPriority w:val="12"/>
    <w:qFormat/>
    <w:rsid w:val="006365F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365F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365F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365FA"/>
    <w:pPr>
      <w:ind w:left="340" w:hanging="340"/>
    </w:pPr>
  </w:style>
  <w:style w:type="paragraph" w:customStyle="1" w:styleId="JuSigned">
    <w:name w:val="Ju_Signed"/>
    <w:basedOn w:val="Normal"/>
    <w:next w:val="JuParaLast"/>
    <w:uiPriority w:val="32"/>
    <w:qFormat/>
    <w:rsid w:val="006365FA"/>
    <w:pPr>
      <w:tabs>
        <w:tab w:val="center" w:pos="851"/>
        <w:tab w:val="center" w:pos="6407"/>
      </w:tabs>
      <w:spacing w:before="720"/>
      <w:jc w:val="left"/>
    </w:pPr>
  </w:style>
  <w:style w:type="paragraph" w:customStyle="1" w:styleId="JuParaLast">
    <w:name w:val="Ju_Para_Last"/>
    <w:basedOn w:val="Normal"/>
    <w:next w:val="ECHRPara"/>
    <w:uiPriority w:val="30"/>
    <w:qFormat/>
    <w:rsid w:val="006365FA"/>
    <w:pPr>
      <w:keepNext/>
      <w:keepLines/>
      <w:spacing w:before="240"/>
      <w:ind w:firstLine="284"/>
    </w:pPr>
  </w:style>
  <w:style w:type="paragraph" w:customStyle="1" w:styleId="OpiHa">
    <w:name w:val="Opi_H_a"/>
    <w:basedOn w:val="ECHRHeading3"/>
    <w:uiPriority w:val="43"/>
    <w:qFormat/>
    <w:rsid w:val="006365FA"/>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6365FA"/>
    <w:pPr>
      <w:ind w:left="346" w:firstLine="0"/>
    </w:pPr>
  </w:style>
  <w:style w:type="paragraph" w:customStyle="1" w:styleId="JuListi">
    <w:name w:val="Ju_List_i"/>
    <w:basedOn w:val="Normal"/>
    <w:next w:val="JuLista"/>
    <w:uiPriority w:val="28"/>
    <w:qFormat/>
    <w:rsid w:val="006365FA"/>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365FA"/>
    <w:rPr>
      <w:vertAlign w:val="superscript"/>
    </w:rPr>
  </w:style>
  <w:style w:type="paragraph" w:styleId="EndnoteText">
    <w:name w:val="endnote text"/>
    <w:basedOn w:val="Normal"/>
    <w:link w:val="EndnoteTextChar"/>
    <w:uiPriority w:val="99"/>
    <w:semiHidden/>
    <w:rsid w:val="006365FA"/>
    <w:rPr>
      <w:sz w:val="20"/>
      <w:szCs w:val="20"/>
    </w:rPr>
  </w:style>
  <w:style w:type="character" w:customStyle="1" w:styleId="EndnoteTextChar">
    <w:name w:val="Endnote Text Char"/>
    <w:basedOn w:val="DefaultParagraphFont"/>
    <w:link w:val="EndnoteText"/>
    <w:uiPriority w:val="99"/>
    <w:semiHidden/>
    <w:rsid w:val="006365F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6365FA"/>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6365F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6365F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365F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6365FA"/>
    <w:pPr>
      <w:ind w:left="1037" w:hanging="357"/>
      <w:outlineLvl w:val="4"/>
    </w:pPr>
    <w:rPr>
      <w:b w:val="0"/>
      <w:i/>
    </w:rPr>
  </w:style>
  <w:style w:type="paragraph" w:customStyle="1" w:styleId="OpiPara">
    <w:name w:val="Opi_Para"/>
    <w:basedOn w:val="ECHRPara"/>
    <w:uiPriority w:val="46"/>
    <w:qFormat/>
    <w:rsid w:val="006365FA"/>
  </w:style>
  <w:style w:type="character" w:styleId="PlaceholderText">
    <w:name w:val="Placeholder Text"/>
    <w:basedOn w:val="DefaultParagraphFont"/>
    <w:uiPriority w:val="99"/>
    <w:semiHidden/>
    <w:rsid w:val="006365F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365F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365F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6365FA"/>
  </w:style>
  <w:style w:type="paragraph" w:customStyle="1" w:styleId="OpiQuot">
    <w:name w:val="Opi_Quot"/>
    <w:basedOn w:val="ECHRParaQuote"/>
    <w:uiPriority w:val="48"/>
    <w:qFormat/>
    <w:rsid w:val="006365FA"/>
  </w:style>
  <w:style w:type="paragraph" w:customStyle="1" w:styleId="OpiQuotSub">
    <w:name w:val="Opi_Quot_Sub"/>
    <w:basedOn w:val="JuQuotSub"/>
    <w:uiPriority w:val="49"/>
    <w:qFormat/>
    <w:rsid w:val="006365FA"/>
  </w:style>
  <w:style w:type="paragraph" w:customStyle="1" w:styleId="OpiTranslation">
    <w:name w:val="Opi_Translation"/>
    <w:basedOn w:val="Normal"/>
    <w:next w:val="OpiPara"/>
    <w:uiPriority w:val="40"/>
    <w:qFormat/>
    <w:rsid w:val="006365FA"/>
    <w:pPr>
      <w:jc w:val="center"/>
      <w:outlineLvl w:val="0"/>
    </w:pPr>
    <w:rPr>
      <w:i/>
    </w:rPr>
  </w:style>
  <w:style w:type="paragraph" w:styleId="NoteHeading">
    <w:name w:val="Note Heading"/>
    <w:basedOn w:val="Normal"/>
    <w:next w:val="Normal"/>
    <w:link w:val="NoteHeadingChar"/>
    <w:uiPriority w:val="99"/>
    <w:semiHidden/>
    <w:rsid w:val="00F527D2"/>
  </w:style>
  <w:style w:type="character" w:customStyle="1" w:styleId="NoteHeadingChar">
    <w:name w:val="Note Heading Char"/>
    <w:basedOn w:val="DefaultParagraphFont"/>
    <w:link w:val="NoteHeading"/>
    <w:uiPriority w:val="99"/>
    <w:semiHidden/>
    <w:rsid w:val="00F527D2"/>
    <w:rPr>
      <w:rFonts w:eastAsiaTheme="minorEastAsia"/>
      <w:sz w:val="24"/>
      <w:lang w:val="en-GB"/>
    </w:rPr>
  </w:style>
  <w:style w:type="paragraph" w:customStyle="1" w:styleId="JuHeaderLandscape">
    <w:name w:val="Ju_Header_Landscape"/>
    <w:basedOn w:val="ECHRHeader"/>
    <w:uiPriority w:val="4"/>
    <w:qFormat/>
    <w:rsid w:val="006365F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5A54A0"/>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6673885">
      <w:bodyDiv w:val="1"/>
      <w:marLeft w:val="0"/>
      <w:marRight w:val="0"/>
      <w:marTop w:val="0"/>
      <w:marBottom w:val="0"/>
      <w:divBdr>
        <w:top w:val="none" w:sz="0" w:space="0" w:color="auto"/>
        <w:left w:val="none" w:sz="0" w:space="0" w:color="auto"/>
        <w:bottom w:val="none" w:sz="0" w:space="0" w:color="auto"/>
        <w:right w:val="none" w:sz="0" w:space="0" w:color="auto"/>
      </w:divBdr>
    </w:div>
    <w:div w:id="1434739019">
      <w:bodyDiv w:val="1"/>
      <w:marLeft w:val="0"/>
      <w:marRight w:val="0"/>
      <w:marTop w:val="0"/>
      <w:marBottom w:val="0"/>
      <w:divBdr>
        <w:top w:val="none" w:sz="0" w:space="0" w:color="auto"/>
        <w:left w:val="none" w:sz="0" w:space="0" w:color="auto"/>
        <w:bottom w:val="none" w:sz="0" w:space="0" w:color="auto"/>
        <w:right w:val="none" w:sz="0" w:space="0" w:color="auto"/>
      </w:divBdr>
      <w:divsChild>
        <w:div w:id="720834697">
          <w:marLeft w:val="0"/>
          <w:marRight w:val="0"/>
          <w:marTop w:val="0"/>
          <w:marBottom w:val="0"/>
          <w:divBdr>
            <w:top w:val="none" w:sz="0" w:space="0" w:color="auto"/>
            <w:left w:val="none" w:sz="0" w:space="0" w:color="auto"/>
            <w:bottom w:val="none" w:sz="0" w:space="0" w:color="auto"/>
            <w:right w:val="none" w:sz="0" w:space="0" w:color="auto"/>
          </w:divBdr>
          <w:divsChild>
            <w:div w:id="924149521">
              <w:marLeft w:val="0"/>
              <w:marRight w:val="0"/>
              <w:marTop w:val="0"/>
              <w:marBottom w:val="0"/>
              <w:divBdr>
                <w:top w:val="none" w:sz="0" w:space="0" w:color="auto"/>
                <w:left w:val="none" w:sz="0" w:space="0" w:color="auto"/>
                <w:bottom w:val="none" w:sz="0" w:space="0" w:color="auto"/>
                <w:right w:val="none" w:sz="0" w:space="0" w:color="auto"/>
              </w:divBdr>
              <w:divsChild>
                <w:div w:id="1332366142">
                  <w:marLeft w:val="0"/>
                  <w:marRight w:val="0"/>
                  <w:marTop w:val="0"/>
                  <w:marBottom w:val="0"/>
                  <w:divBdr>
                    <w:top w:val="none" w:sz="0" w:space="0" w:color="auto"/>
                    <w:left w:val="none" w:sz="0" w:space="0" w:color="auto"/>
                    <w:bottom w:val="none" w:sz="0" w:space="0" w:color="auto"/>
                    <w:right w:val="none" w:sz="0" w:space="0" w:color="auto"/>
                  </w:divBdr>
                  <w:divsChild>
                    <w:div w:id="982126442">
                      <w:marLeft w:val="0"/>
                      <w:marRight w:val="0"/>
                      <w:marTop w:val="0"/>
                      <w:marBottom w:val="0"/>
                      <w:divBdr>
                        <w:top w:val="none" w:sz="0" w:space="0" w:color="auto"/>
                        <w:left w:val="none" w:sz="0" w:space="0" w:color="auto"/>
                        <w:bottom w:val="none" w:sz="0" w:space="0" w:color="auto"/>
                        <w:right w:val="none" w:sz="0" w:space="0" w:color="auto"/>
                      </w:divBdr>
                      <w:divsChild>
                        <w:div w:id="1040670164">
                          <w:marLeft w:val="0"/>
                          <w:marRight w:val="0"/>
                          <w:marTop w:val="0"/>
                          <w:marBottom w:val="0"/>
                          <w:divBdr>
                            <w:top w:val="none" w:sz="0" w:space="0" w:color="auto"/>
                            <w:left w:val="none" w:sz="0" w:space="0" w:color="auto"/>
                            <w:bottom w:val="none" w:sz="0" w:space="0" w:color="auto"/>
                            <w:right w:val="none" w:sz="0" w:space="0" w:color="auto"/>
                          </w:divBdr>
                          <w:divsChild>
                            <w:div w:id="181653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121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B7848-4D62-4A08-A186-21D34EC7F407}"/>
</file>

<file path=customXml/itemProps2.xml><?xml version="1.0" encoding="utf-8"?>
<ds:datastoreItem xmlns:ds="http://schemas.openxmlformats.org/officeDocument/2006/customXml" ds:itemID="{02239E63-8171-4766-BAA6-9D60369D8D42}"/>
</file>

<file path=customXml/itemProps3.xml><?xml version="1.0" encoding="utf-8"?>
<ds:datastoreItem xmlns:ds="http://schemas.openxmlformats.org/officeDocument/2006/customXml" ds:itemID="{8C70BE09-7397-4033-AD80-D91731334EDA}"/>
</file>

<file path=customXml/itemProps4.xml><?xml version="1.0" encoding="utf-8"?>
<ds:datastoreItem xmlns:ds="http://schemas.openxmlformats.org/officeDocument/2006/customXml" ds:itemID="{45826418-EB22-42E4-AA22-0CA2A62BC780}"/>
</file>

<file path=docProps/app.xml><?xml version="1.0" encoding="utf-8"?>
<Properties xmlns="http://schemas.openxmlformats.org/officeDocument/2006/extended-properties" xmlns:vt="http://schemas.openxmlformats.org/officeDocument/2006/docPropsVTypes">
  <Template>Normal.dotm</Template>
  <TotalTime>0</TotalTime>
  <Pages>1</Pages>
  <Words>3288</Words>
  <Characters>18744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2018-11-08T09:42:00Z</cp:lastPrinted>
  <dcterms:created xsi:type="dcterms:W3CDTF">2019-08-31T10:54:00Z</dcterms:created>
  <dcterms:modified xsi:type="dcterms:W3CDTF">2019-08-31T10:54:00Z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2166/15</vt:lpwstr>
  </property>
  <property fmtid="{D5CDD505-2E9C-101B-9397-08002B2CF9AE}" pid="4" name="CASEID">
    <vt:lpwstr>1112522</vt:lpwstr>
  </property>
  <property fmtid="{D5CDD505-2E9C-101B-9397-08002B2CF9AE}" pid="5" name="ContentTypeId">
    <vt:lpwstr>0x010100558EB02BDB9E204AB350EDD385B68E10</vt:lpwstr>
  </property>
</Properties>
</file>