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8B5546" w:rsidR="00D420F3" w:rsidP="008B5546" w:rsidRDefault="00D420F3">
      <w:pPr>
        <w:pStyle w:val="ECHRDecisionBody"/>
        <w:jc w:val="center"/>
      </w:pPr>
      <w:bookmarkStart w:name="_GoBack" w:id="0"/>
      <w:bookmarkEnd w:id="0"/>
    </w:p>
    <w:p w:rsidRPr="008B5546" w:rsidR="0047105D" w:rsidP="008B5546" w:rsidRDefault="0047105D">
      <w:pPr>
        <w:pStyle w:val="ECHRDecisionBody"/>
        <w:jc w:val="center"/>
      </w:pPr>
    </w:p>
    <w:p w:rsidRPr="008B5546" w:rsidR="0047105D" w:rsidP="008B5546" w:rsidRDefault="0047105D">
      <w:pPr>
        <w:pStyle w:val="ECHRDecisionBody"/>
        <w:jc w:val="center"/>
      </w:pPr>
    </w:p>
    <w:p w:rsidRPr="008B5546" w:rsidR="00D420F3" w:rsidP="008B5546" w:rsidRDefault="009D3D20">
      <w:pPr>
        <w:jc w:val="center"/>
      </w:pPr>
      <w:r w:rsidRPr="008B5546">
        <w:t>THIRD SECTION</w:t>
      </w:r>
    </w:p>
    <w:p w:rsidRPr="008B5546" w:rsidR="00D420F3" w:rsidP="008B5546" w:rsidRDefault="00D420F3">
      <w:pPr>
        <w:jc w:val="center"/>
      </w:pPr>
    </w:p>
    <w:p w:rsidRPr="008B5546" w:rsidR="0047105D" w:rsidP="008B5546" w:rsidRDefault="0047105D">
      <w:pPr>
        <w:jc w:val="center"/>
      </w:pPr>
    </w:p>
    <w:p w:rsidRPr="008B5546" w:rsidR="0047105D" w:rsidP="008B5546" w:rsidRDefault="0047105D">
      <w:pPr>
        <w:jc w:val="center"/>
      </w:pPr>
    </w:p>
    <w:p w:rsidRPr="008B5546" w:rsidR="0047105D" w:rsidP="008B5546" w:rsidRDefault="0047105D">
      <w:pPr>
        <w:jc w:val="center"/>
      </w:pPr>
    </w:p>
    <w:p w:rsidRPr="008B5546" w:rsidR="0047105D" w:rsidP="008B5546" w:rsidRDefault="0047105D">
      <w:pPr>
        <w:jc w:val="center"/>
      </w:pPr>
    </w:p>
    <w:p w:rsidRPr="008B5546" w:rsidR="008B5546" w:rsidP="008B5546" w:rsidRDefault="008B5546">
      <w:pPr>
        <w:jc w:val="center"/>
      </w:pPr>
    </w:p>
    <w:p w:rsidRPr="008B5546" w:rsidR="008B5546" w:rsidP="008B5546" w:rsidRDefault="008B5546">
      <w:pPr>
        <w:jc w:val="center"/>
      </w:pPr>
    </w:p>
    <w:p w:rsidRPr="008B5546" w:rsidR="0047105D" w:rsidP="008B5546" w:rsidRDefault="0047105D">
      <w:pPr>
        <w:jc w:val="center"/>
      </w:pPr>
    </w:p>
    <w:p w:rsidRPr="008B5546" w:rsidR="00D420F3" w:rsidP="008B5546" w:rsidRDefault="0077175D">
      <w:pPr>
        <w:jc w:val="center"/>
        <w:rPr>
          <w:b/>
        </w:rPr>
      </w:pPr>
      <w:bookmarkStart w:name="To" w:id="1"/>
      <w:r w:rsidRPr="008B5546">
        <w:rPr>
          <w:b/>
        </w:rPr>
        <w:t xml:space="preserve">CASE OF </w:t>
      </w:r>
      <w:bookmarkEnd w:id="1"/>
      <w:r w:rsidRPr="008B5546" w:rsidR="009D3D20">
        <w:rPr>
          <w:b/>
        </w:rPr>
        <w:t>SAMOYLOV v. RUSSIA</w:t>
      </w:r>
    </w:p>
    <w:p w:rsidRPr="008B5546" w:rsidR="00D420F3" w:rsidP="008B5546" w:rsidRDefault="00D420F3">
      <w:pPr>
        <w:jc w:val="center"/>
      </w:pPr>
    </w:p>
    <w:p w:rsidRPr="008B5546" w:rsidR="00D420F3" w:rsidP="008B5546" w:rsidRDefault="0077175D">
      <w:pPr>
        <w:jc w:val="center"/>
        <w:rPr>
          <w:i/>
        </w:rPr>
      </w:pPr>
      <w:r w:rsidRPr="008B5546">
        <w:rPr>
          <w:i/>
        </w:rPr>
        <w:t>(</w:t>
      </w:r>
      <w:r w:rsidRPr="008B5546" w:rsidR="009D3D20">
        <w:rPr>
          <w:i/>
        </w:rPr>
        <w:t>Application no. 1750/11</w:t>
      </w:r>
      <w:r w:rsidRPr="008B5546">
        <w:rPr>
          <w:i/>
        </w:rPr>
        <w:t>)</w:t>
      </w:r>
    </w:p>
    <w:p w:rsidRPr="008B5546" w:rsidR="00D420F3" w:rsidP="008B5546" w:rsidRDefault="00D420F3">
      <w:pPr>
        <w:jc w:val="center"/>
      </w:pPr>
    </w:p>
    <w:p w:rsidRPr="008B5546" w:rsidR="008B5546" w:rsidP="008B5546" w:rsidRDefault="008B5546">
      <w:pPr>
        <w:jc w:val="center"/>
      </w:pPr>
    </w:p>
    <w:p w:rsidRPr="008B5546" w:rsidR="00D420F3" w:rsidP="008B5546" w:rsidRDefault="00D420F3">
      <w:pPr>
        <w:jc w:val="center"/>
      </w:pPr>
    </w:p>
    <w:p w:rsidRPr="008B5546" w:rsidR="00D420F3" w:rsidP="008B5546" w:rsidRDefault="00D420F3">
      <w:pPr>
        <w:jc w:val="center"/>
      </w:pPr>
    </w:p>
    <w:p w:rsidRPr="008B5546" w:rsidR="008B5546" w:rsidP="008B5546" w:rsidRDefault="008B5546">
      <w:pPr>
        <w:jc w:val="center"/>
      </w:pPr>
    </w:p>
    <w:p w:rsidRPr="008B5546" w:rsidR="00D420F3" w:rsidP="008B5546" w:rsidRDefault="00D420F3">
      <w:pPr>
        <w:jc w:val="center"/>
      </w:pPr>
    </w:p>
    <w:p w:rsidRPr="008B5546" w:rsidR="00D420F3" w:rsidP="008B5546" w:rsidRDefault="00D420F3">
      <w:pPr>
        <w:jc w:val="center"/>
      </w:pPr>
    </w:p>
    <w:p w:rsidRPr="008B5546" w:rsidR="00D420F3" w:rsidP="008B5546" w:rsidRDefault="00D420F3">
      <w:pPr>
        <w:jc w:val="center"/>
      </w:pPr>
    </w:p>
    <w:p w:rsidRPr="008B5546" w:rsidR="00D420F3" w:rsidP="008B5546" w:rsidRDefault="0047105D">
      <w:pPr>
        <w:jc w:val="center"/>
        <w:rPr>
          <w:szCs w:val="24"/>
        </w:rPr>
      </w:pPr>
      <w:r w:rsidRPr="008B5546">
        <w:rPr>
          <w:szCs w:val="24"/>
        </w:rPr>
        <w:t>JUDGMENT</w:t>
      </w:r>
    </w:p>
    <w:p w:rsidRPr="008B5546" w:rsidR="00CB20C3" w:rsidP="008B5546" w:rsidRDefault="00CB20C3">
      <w:pPr>
        <w:jc w:val="center"/>
        <w:rPr>
          <w:szCs w:val="24"/>
        </w:rPr>
      </w:pPr>
    </w:p>
    <w:p w:rsidRPr="008B5546" w:rsidR="00D420F3" w:rsidP="008B5546" w:rsidRDefault="00D420F3">
      <w:pPr>
        <w:jc w:val="center"/>
        <w:rPr>
          <w:szCs w:val="24"/>
        </w:rPr>
      </w:pPr>
    </w:p>
    <w:p w:rsidRPr="008B5546" w:rsidR="008B5546" w:rsidP="008B5546" w:rsidRDefault="008B5546">
      <w:pPr>
        <w:jc w:val="center"/>
        <w:rPr>
          <w:szCs w:val="24"/>
        </w:rPr>
      </w:pPr>
    </w:p>
    <w:p w:rsidRPr="008B5546" w:rsidR="008B5546" w:rsidP="008B5546" w:rsidRDefault="008B5546">
      <w:pPr>
        <w:jc w:val="center"/>
        <w:rPr>
          <w:szCs w:val="24"/>
        </w:rPr>
      </w:pPr>
    </w:p>
    <w:p w:rsidRPr="008B5546" w:rsidR="008B5546" w:rsidP="008B5546" w:rsidRDefault="008B5546">
      <w:pPr>
        <w:jc w:val="center"/>
        <w:rPr>
          <w:szCs w:val="24"/>
        </w:rPr>
      </w:pPr>
    </w:p>
    <w:p w:rsidRPr="008B5546" w:rsidR="0047105D" w:rsidP="008B5546" w:rsidRDefault="0047105D">
      <w:pPr>
        <w:pStyle w:val="JuCase"/>
        <w:ind w:firstLine="0"/>
        <w:jc w:val="center"/>
        <w:rPr>
          <w:b w:val="0"/>
        </w:rPr>
      </w:pPr>
    </w:p>
    <w:p w:rsidRPr="008B5546" w:rsidR="0047105D" w:rsidP="008B5546" w:rsidRDefault="0047105D">
      <w:pPr>
        <w:pStyle w:val="JuCase"/>
        <w:ind w:firstLine="0"/>
        <w:jc w:val="center"/>
        <w:rPr>
          <w:b w:val="0"/>
        </w:rPr>
      </w:pPr>
    </w:p>
    <w:p w:rsidRPr="008B5546" w:rsidR="0047105D" w:rsidP="008B5546" w:rsidRDefault="0047105D">
      <w:pPr>
        <w:pStyle w:val="JuCase"/>
        <w:ind w:firstLine="0"/>
        <w:jc w:val="center"/>
        <w:rPr>
          <w:b w:val="0"/>
        </w:rPr>
      </w:pPr>
      <w:r w:rsidRPr="008B5546">
        <w:rPr>
          <w:b w:val="0"/>
        </w:rPr>
        <w:t>STRASBOURG</w:t>
      </w:r>
    </w:p>
    <w:p w:rsidRPr="008B5546" w:rsidR="0047105D" w:rsidP="008B5546" w:rsidRDefault="0047105D">
      <w:pPr>
        <w:pStyle w:val="JuCase"/>
        <w:ind w:firstLine="0"/>
        <w:jc w:val="center"/>
        <w:rPr>
          <w:b w:val="0"/>
        </w:rPr>
      </w:pPr>
    </w:p>
    <w:p w:rsidRPr="008B5546" w:rsidR="0047105D" w:rsidP="008B5546" w:rsidRDefault="0047105D">
      <w:pPr>
        <w:pStyle w:val="JuCase"/>
        <w:ind w:firstLine="0"/>
        <w:jc w:val="center"/>
        <w:rPr>
          <w:b w:val="0"/>
        </w:rPr>
      </w:pPr>
      <w:r w:rsidRPr="008B5546">
        <w:rPr>
          <w:b w:val="0"/>
        </w:rPr>
        <w:t>28 May 2019</w:t>
      </w:r>
    </w:p>
    <w:p w:rsidRPr="008B5546" w:rsidR="0047105D" w:rsidP="008B5546" w:rsidRDefault="0047105D">
      <w:pPr>
        <w:pStyle w:val="JuCase"/>
        <w:ind w:firstLine="0"/>
        <w:jc w:val="center"/>
        <w:rPr>
          <w:b w:val="0"/>
        </w:rPr>
      </w:pPr>
    </w:p>
    <w:p w:rsidRPr="008B5546" w:rsidR="0047105D" w:rsidP="008B5546" w:rsidRDefault="0047105D">
      <w:pPr>
        <w:pStyle w:val="JuCase"/>
        <w:ind w:firstLine="0"/>
        <w:jc w:val="center"/>
        <w:rPr>
          <w:b w:val="0"/>
        </w:rPr>
      </w:pPr>
    </w:p>
    <w:p w:rsidRPr="008B5546" w:rsidR="008B5546" w:rsidP="008B5546" w:rsidRDefault="008B5546">
      <w:pPr>
        <w:pStyle w:val="ECHRPara"/>
        <w:ind w:firstLine="0"/>
        <w:jc w:val="center"/>
      </w:pPr>
    </w:p>
    <w:p w:rsidRPr="008B5546" w:rsidR="0047105D" w:rsidP="008B5546" w:rsidRDefault="0047105D">
      <w:pPr>
        <w:pStyle w:val="JuCase"/>
        <w:ind w:firstLine="0"/>
        <w:jc w:val="left"/>
        <w:rPr>
          <w:b w:val="0"/>
        </w:rPr>
        <w:sectPr w:rsidRPr="008B5546" w:rsidR="0047105D" w:rsidSect="0047105D">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r w:rsidRPr="008B5546">
        <w:rPr>
          <w:b w:val="0"/>
          <w:i/>
          <w:sz w:val="22"/>
        </w:rPr>
        <w:t>This judgment is final but it may be subject to editorial revision.</w:t>
      </w:r>
    </w:p>
    <w:p w:rsidRPr="008B5546" w:rsidR="00D420F3" w:rsidP="008B5546" w:rsidRDefault="0077175D">
      <w:pPr>
        <w:pStyle w:val="JuCase"/>
        <w:rPr>
          <w:bCs/>
        </w:rPr>
      </w:pPr>
      <w:r w:rsidRPr="008B5546">
        <w:t xml:space="preserve">In the case of </w:t>
      </w:r>
      <w:r w:rsidRPr="008B5546" w:rsidR="009D3D20">
        <w:t>Samoylov v. Russia</w:t>
      </w:r>
      <w:r w:rsidRPr="008B5546">
        <w:t>,</w:t>
      </w:r>
    </w:p>
    <w:p w:rsidRPr="008B5546" w:rsidR="00D420F3" w:rsidP="008B5546" w:rsidRDefault="0077175D">
      <w:pPr>
        <w:pStyle w:val="ECHRPara"/>
      </w:pPr>
      <w:r w:rsidRPr="008B5546">
        <w:t>The European Court of Human Rights (</w:t>
      </w:r>
      <w:r w:rsidRPr="008B5546" w:rsidR="009D3D20">
        <w:t>Third Section</w:t>
      </w:r>
      <w:r w:rsidRPr="008B5546">
        <w:t xml:space="preserve">), sitting as a </w:t>
      </w:r>
      <w:r w:rsidRPr="008B5546" w:rsidR="009D3D20">
        <w:t>Committee</w:t>
      </w:r>
      <w:r w:rsidRPr="008B5546">
        <w:t xml:space="preserve"> composed of:</w:t>
      </w:r>
    </w:p>
    <w:p w:rsidRPr="008B5546" w:rsidR="00D420F3" w:rsidP="008B5546" w:rsidRDefault="0047105D">
      <w:pPr>
        <w:pStyle w:val="ECHRDecisionBody"/>
      </w:pPr>
      <w:r w:rsidRPr="008B5546">
        <w:tab/>
        <w:t>Helen Keller,</w:t>
      </w:r>
      <w:r w:rsidRPr="008B5546">
        <w:rPr>
          <w:i/>
        </w:rPr>
        <w:t xml:space="preserve"> President,</w:t>
      </w:r>
      <w:r w:rsidRPr="008B5546">
        <w:rPr>
          <w:i/>
        </w:rPr>
        <w:br/>
      </w:r>
      <w:r w:rsidRPr="008B5546">
        <w:tab/>
        <w:t>Pere Pastor Vilanova,</w:t>
      </w:r>
      <w:r w:rsidRPr="008B5546">
        <w:rPr>
          <w:i/>
        </w:rPr>
        <w:br/>
      </w:r>
      <w:r w:rsidRPr="008B5546">
        <w:tab/>
        <w:t>María Elósegui,</w:t>
      </w:r>
      <w:r w:rsidRPr="008B5546">
        <w:rPr>
          <w:i/>
        </w:rPr>
        <w:t xml:space="preserve"> judges,</w:t>
      </w:r>
      <w:r w:rsidRPr="008B5546" w:rsidR="0077175D">
        <w:rPr>
          <w:szCs w:val="24"/>
        </w:rPr>
        <w:br/>
      </w:r>
      <w:r w:rsidRPr="008B5546" w:rsidR="0077175D">
        <w:t xml:space="preserve">and </w:t>
      </w:r>
      <w:r w:rsidRPr="008B5546" w:rsidR="006E2486">
        <w:t>Stephen Phillips</w:t>
      </w:r>
      <w:r w:rsidRPr="008B5546" w:rsidR="0077175D">
        <w:t xml:space="preserve">, </w:t>
      </w:r>
      <w:r w:rsidRPr="008B5546" w:rsidR="009D3D20">
        <w:rPr>
          <w:i/>
        </w:rPr>
        <w:t xml:space="preserve">Section </w:t>
      </w:r>
      <w:r w:rsidRPr="008B5546" w:rsidR="009D3D20">
        <w:rPr>
          <w:i/>
          <w:iCs/>
        </w:rPr>
        <w:t>Registrar</w:t>
      </w:r>
      <w:r w:rsidRPr="008B5546" w:rsidR="0077175D">
        <w:rPr>
          <w:i/>
        </w:rPr>
        <w:t>,</w:t>
      </w:r>
    </w:p>
    <w:p w:rsidRPr="008B5546" w:rsidR="00D420F3" w:rsidP="008B5546" w:rsidRDefault="0077175D">
      <w:pPr>
        <w:pStyle w:val="ECHRPara"/>
      </w:pPr>
      <w:r w:rsidRPr="008B5546">
        <w:t xml:space="preserve">Having deliberated in private on </w:t>
      </w:r>
      <w:r w:rsidRPr="008B5546" w:rsidR="0047105D">
        <w:t>7 May 2019</w:t>
      </w:r>
      <w:r w:rsidRPr="008B5546">
        <w:t>,</w:t>
      </w:r>
    </w:p>
    <w:p w:rsidRPr="008B5546" w:rsidR="00D420F3" w:rsidP="008B5546" w:rsidRDefault="0077175D">
      <w:pPr>
        <w:pStyle w:val="ECHRPara"/>
      </w:pPr>
      <w:r w:rsidRPr="008B5546">
        <w:t>Delivers the following judgment, which was adopted on that date:</w:t>
      </w:r>
    </w:p>
    <w:p w:rsidRPr="008B5546" w:rsidR="00D420F3" w:rsidP="008B5546" w:rsidRDefault="0077175D">
      <w:pPr>
        <w:pStyle w:val="ECHRTitle1"/>
      </w:pPr>
      <w:r w:rsidRPr="008B5546">
        <w:t>PROCEDURE</w:t>
      </w:r>
    </w:p>
    <w:p w:rsidRPr="008B5546" w:rsidR="009D3D20" w:rsidP="008B5546" w:rsidRDefault="009D3D20">
      <w:pPr>
        <w:pStyle w:val="ECHRPara"/>
      </w:pPr>
      <w:r w:rsidRPr="008B5546">
        <w:fldChar w:fldCharType="begin"/>
      </w:r>
      <w:r w:rsidRPr="008B5546">
        <w:instrText xml:space="preserve"> SEQ level0 \*arabic </w:instrText>
      </w:r>
      <w:r w:rsidRPr="008B5546">
        <w:fldChar w:fldCharType="separate"/>
      </w:r>
      <w:r w:rsidRPr="008B5546" w:rsidR="008B5546">
        <w:rPr>
          <w:noProof/>
        </w:rPr>
        <w:t>1</w:t>
      </w:r>
      <w:r w:rsidRPr="008B5546">
        <w:fldChar w:fldCharType="end"/>
      </w:r>
      <w:r w:rsidRPr="008B5546" w:rsidR="0077175D">
        <w:t xml:space="preserve">.  The case originated in </w:t>
      </w:r>
      <w:r w:rsidRPr="008B5546">
        <w:t>an application (no. 1750/11)</w:t>
      </w:r>
      <w:r w:rsidRPr="008B5546" w:rsidR="0077175D">
        <w:t xml:space="preserve"> against </w:t>
      </w:r>
      <w:r w:rsidRPr="008B5546">
        <w:t>the Russian Federation</w:t>
      </w:r>
      <w:r w:rsidRPr="008B5546" w:rsidR="0077175D">
        <w:t xml:space="preserve"> lodged with the </w:t>
      </w:r>
      <w:r w:rsidRPr="008B5546">
        <w:t>Court under Article 34</w:t>
      </w:r>
      <w:r w:rsidRPr="008B5546" w:rsidR="0077175D">
        <w:t xml:space="preserve"> of the Convention for the Protection of Human Rights and Fundamental Freedoms (“the Convention”) by </w:t>
      </w:r>
      <w:r w:rsidRPr="008B5546">
        <w:t>a Russian national, Mr Valeriy Nikolayevich Samoylov (“the applicant”), on 3 December 2010</w:t>
      </w:r>
      <w:r w:rsidRPr="008B5546" w:rsidR="0077175D">
        <w:t>.</w:t>
      </w:r>
    </w:p>
    <w:p w:rsidRPr="008B5546" w:rsidR="00D420F3" w:rsidP="008B5546" w:rsidRDefault="009D3D20">
      <w:pPr>
        <w:pStyle w:val="ECHRPara"/>
      </w:pPr>
      <w:r w:rsidRPr="008B5546">
        <w:fldChar w:fldCharType="begin"/>
      </w:r>
      <w:r w:rsidRPr="008B5546">
        <w:instrText xml:space="preserve"> SEQ level0 \*arabic </w:instrText>
      </w:r>
      <w:r w:rsidRPr="008B5546">
        <w:fldChar w:fldCharType="separate"/>
      </w:r>
      <w:r w:rsidRPr="008B5546" w:rsidR="008B5546">
        <w:rPr>
          <w:noProof/>
        </w:rPr>
        <w:t>2</w:t>
      </w:r>
      <w:r w:rsidRPr="008B5546">
        <w:fldChar w:fldCharType="end"/>
      </w:r>
      <w:r w:rsidRPr="008B5546" w:rsidR="0077175D">
        <w:t>.  </w:t>
      </w:r>
      <w:r w:rsidRPr="008B5546">
        <w:t>The applicant was represented by Mr Y</w:t>
      </w:r>
      <w:r w:rsidRPr="008B5546" w:rsidR="00C0188C">
        <w:t>e</w:t>
      </w:r>
      <w:r w:rsidRPr="008B5546">
        <w:t>. Breyeva</w:t>
      </w:r>
      <w:r w:rsidRPr="008B5546" w:rsidR="00C0188C">
        <w:t>, a</w:t>
      </w:r>
      <w:r w:rsidRPr="008B5546">
        <w:t xml:space="preserve"> lawyer practising in Moscow. </w:t>
      </w:r>
      <w:r w:rsidRPr="008B5546" w:rsidR="0077175D">
        <w:t xml:space="preserve">The </w:t>
      </w:r>
      <w:r w:rsidRPr="008B5546">
        <w:t>Russian</w:t>
      </w:r>
      <w:r w:rsidRPr="008B5546" w:rsidR="0077175D">
        <w:t xml:space="preserve"> Government (“the Government”) were represented by Mr </w:t>
      </w:r>
      <w:r w:rsidRPr="008B5546" w:rsidR="00C0188C">
        <w:t>M. Galperin</w:t>
      </w:r>
      <w:r w:rsidRPr="008B5546" w:rsidR="0077175D">
        <w:t xml:space="preserve">, Representative of </w:t>
      </w:r>
      <w:r w:rsidRPr="008B5546" w:rsidR="00C0188C">
        <w:t>the Russian Federation</w:t>
      </w:r>
      <w:r w:rsidRPr="008B5546" w:rsidR="0077175D">
        <w:t xml:space="preserve"> to the European Court of Human Rights.</w:t>
      </w:r>
    </w:p>
    <w:p w:rsidRPr="008B5546" w:rsidR="00D420F3" w:rsidP="008B5546" w:rsidRDefault="009D3D20">
      <w:pPr>
        <w:pStyle w:val="ECHRPara"/>
      </w:pPr>
      <w:r w:rsidRPr="008B5546">
        <w:fldChar w:fldCharType="begin"/>
      </w:r>
      <w:r w:rsidRPr="008B5546">
        <w:instrText xml:space="preserve"> SEQ level0 \*arabic </w:instrText>
      </w:r>
      <w:r w:rsidRPr="008B5546">
        <w:fldChar w:fldCharType="separate"/>
      </w:r>
      <w:r w:rsidRPr="008B5546" w:rsidR="008B5546">
        <w:rPr>
          <w:noProof/>
        </w:rPr>
        <w:t>3</w:t>
      </w:r>
      <w:r w:rsidRPr="008B5546">
        <w:fldChar w:fldCharType="end"/>
      </w:r>
      <w:r w:rsidRPr="008B5546" w:rsidR="0077175D">
        <w:t>.  </w:t>
      </w:r>
      <w:r w:rsidRPr="008B5546">
        <w:t xml:space="preserve">On </w:t>
      </w:r>
      <w:r w:rsidRPr="008B5546">
        <w:rPr>
          <w:szCs w:val="24"/>
        </w:rPr>
        <w:t>25 October 2017</w:t>
      </w:r>
      <w:r w:rsidRPr="008B5546" w:rsidR="0077175D">
        <w:t xml:space="preserve"> </w:t>
      </w:r>
      <w:r w:rsidRPr="008B5546" w:rsidR="00AE63BD">
        <w:t xml:space="preserve">the Government were given notice of the </w:t>
      </w:r>
      <w:r w:rsidRPr="008B5546">
        <w:t xml:space="preserve">complaints concerning </w:t>
      </w:r>
      <w:r w:rsidRPr="008B5546" w:rsidR="00C0188C">
        <w:t xml:space="preserve">the lack of </w:t>
      </w:r>
      <w:r w:rsidRPr="008B5546" w:rsidR="00D319B5">
        <w:t xml:space="preserve">a </w:t>
      </w:r>
      <w:r w:rsidRPr="008B5546" w:rsidR="00C0188C">
        <w:t>public hearing and disclosure of the applicant</w:t>
      </w:r>
      <w:r w:rsidRPr="008B5546" w:rsidR="008B5546">
        <w:t>’</w:t>
      </w:r>
      <w:r w:rsidRPr="008B5546" w:rsidR="00C0188C">
        <w:t>s personal information</w:t>
      </w:r>
      <w:r w:rsidRPr="008B5546" w:rsidR="00D319B5">
        <w:t>,</w:t>
      </w:r>
      <w:r w:rsidRPr="008B5546">
        <w:t xml:space="preserve"> and the remainder of the application was declared inadmissible</w:t>
      </w:r>
      <w:r w:rsidRPr="008B5546">
        <w:rPr>
          <w:szCs w:val="24"/>
        </w:rPr>
        <w:t xml:space="preserve"> </w:t>
      </w:r>
      <w:r w:rsidRPr="008B5546">
        <w:t>pursuant to Rule 54 § 3 of the Rules of Court</w:t>
      </w:r>
      <w:r w:rsidRPr="008B5546" w:rsidR="0077175D">
        <w:t>.</w:t>
      </w:r>
    </w:p>
    <w:p w:rsidRPr="008B5546" w:rsidR="00D420F3" w:rsidP="008B5546" w:rsidRDefault="0077175D">
      <w:pPr>
        <w:pStyle w:val="ECHRTitle1"/>
      </w:pPr>
      <w:r w:rsidRPr="008B5546">
        <w:t>THE FACTS</w:t>
      </w:r>
    </w:p>
    <w:p w:rsidRPr="008B5546" w:rsidR="00D420F3" w:rsidP="008B5546" w:rsidRDefault="0077175D">
      <w:pPr>
        <w:pStyle w:val="ECHRHeading1"/>
      </w:pPr>
      <w:r w:rsidRPr="008B5546">
        <w:t>THE CIRCUMSTANCES OF THE CASE</w:t>
      </w:r>
    </w:p>
    <w:p w:rsidRPr="008B5546" w:rsidR="00D420F3" w:rsidP="008B5546" w:rsidRDefault="009D3D20">
      <w:pPr>
        <w:pStyle w:val="ECHRPara"/>
      </w:pPr>
      <w:r w:rsidRPr="008B5546">
        <w:fldChar w:fldCharType="begin"/>
      </w:r>
      <w:r w:rsidRPr="008B5546">
        <w:instrText xml:space="preserve"> SEQ level0 \*arabic </w:instrText>
      </w:r>
      <w:r w:rsidRPr="008B5546">
        <w:fldChar w:fldCharType="separate"/>
      </w:r>
      <w:r w:rsidRPr="008B5546" w:rsidR="008B5546">
        <w:rPr>
          <w:noProof/>
        </w:rPr>
        <w:t>4</w:t>
      </w:r>
      <w:r w:rsidRPr="008B5546">
        <w:fldChar w:fldCharType="end"/>
      </w:r>
      <w:r w:rsidRPr="008B5546" w:rsidR="0077175D">
        <w:t xml:space="preserve">.  The </w:t>
      </w:r>
      <w:r w:rsidRPr="008B5546">
        <w:t>applicant was born in 1958 and lives</w:t>
      </w:r>
      <w:r w:rsidRPr="008B5546" w:rsidR="0077175D">
        <w:t xml:space="preserve"> in </w:t>
      </w:r>
      <w:r w:rsidRPr="008B5546">
        <w:t>Moscow</w:t>
      </w:r>
      <w:r w:rsidRPr="008B5546" w:rsidR="0077175D">
        <w:t>.</w:t>
      </w:r>
      <w:r w:rsidRPr="008B5546" w:rsidR="008F68E5">
        <w:t xml:space="preserve"> From 1995 </w:t>
      </w:r>
      <w:r w:rsidRPr="008B5546" w:rsidR="00D319B5">
        <w:t xml:space="preserve">until his retirement on 21 August </w:t>
      </w:r>
      <w:r w:rsidRPr="008B5546" w:rsidR="008F68E5">
        <w:t xml:space="preserve">2006 </w:t>
      </w:r>
      <w:r w:rsidRPr="008B5546" w:rsidR="00D319B5">
        <w:t xml:space="preserve">he </w:t>
      </w:r>
      <w:r w:rsidRPr="008B5546" w:rsidR="008F68E5">
        <w:t xml:space="preserve">was a prosecutor of the North-Western District </w:t>
      </w:r>
      <w:r w:rsidRPr="008B5546" w:rsidR="00D319B5">
        <w:t xml:space="preserve">of </w:t>
      </w:r>
      <w:r w:rsidRPr="008B5546" w:rsidR="008F68E5">
        <w:t>Moscow.</w:t>
      </w:r>
    </w:p>
    <w:p w:rsidRPr="008B5546" w:rsidR="00D6041B" w:rsidP="008B5546" w:rsidRDefault="00D6041B">
      <w:pPr>
        <w:pStyle w:val="ECHRHeading2"/>
      </w:pPr>
      <w:r w:rsidRPr="008B5546">
        <w:t>A.  Criminal proceedings against the applicant</w:t>
      </w:r>
    </w:p>
    <w:p w:rsidRPr="008B5546" w:rsidR="00D6041B" w:rsidP="008B5546" w:rsidRDefault="00A5367B">
      <w:pPr>
        <w:pStyle w:val="ECHRPara"/>
      </w:pPr>
      <w:r w:rsidRPr="008B5546">
        <w:fldChar w:fldCharType="begin"/>
      </w:r>
      <w:r w:rsidRPr="008B5546">
        <w:instrText xml:space="preserve"> SEQ level0 \*arabic </w:instrText>
      </w:r>
      <w:r w:rsidRPr="008B5546">
        <w:fldChar w:fldCharType="separate"/>
      </w:r>
      <w:r w:rsidRPr="008B5546" w:rsidR="008B5546">
        <w:rPr>
          <w:noProof/>
        </w:rPr>
        <w:t>5</w:t>
      </w:r>
      <w:r w:rsidRPr="008B5546">
        <w:fldChar w:fldCharType="end"/>
      </w:r>
      <w:r w:rsidRPr="008B5546">
        <w:t>.  </w:t>
      </w:r>
      <w:r w:rsidRPr="008B5546" w:rsidR="00D6041B">
        <w:t xml:space="preserve">On 29 May 2007 the </w:t>
      </w:r>
      <w:r w:rsidRPr="008B5546" w:rsidR="00D319B5">
        <w:t xml:space="preserve">Moscow </w:t>
      </w:r>
      <w:r w:rsidRPr="008B5546" w:rsidR="00D6041B">
        <w:t xml:space="preserve">city </w:t>
      </w:r>
      <w:r w:rsidRPr="008B5546" w:rsidR="00D319B5">
        <w:t>public prosecutor</w:t>
      </w:r>
      <w:r w:rsidRPr="008B5546" w:rsidR="008B5546">
        <w:t>’</w:t>
      </w:r>
      <w:r w:rsidRPr="008B5546" w:rsidR="00D319B5">
        <w:t xml:space="preserve">s </w:t>
      </w:r>
      <w:r w:rsidRPr="008B5546" w:rsidR="00D6041B">
        <w:t xml:space="preserve">office opened a criminal investigation into the </w:t>
      </w:r>
      <w:r w:rsidRPr="008B5546" w:rsidR="00AE63BD">
        <w:t xml:space="preserve">recent </w:t>
      </w:r>
      <w:r w:rsidRPr="008B5546" w:rsidR="00D6041B">
        <w:t>activities of a group of former and acting law-enforcement officers and officials.</w:t>
      </w:r>
    </w:p>
    <w:p w:rsidRPr="008B5546" w:rsidR="00D6041B" w:rsidP="008B5546" w:rsidRDefault="00A5367B">
      <w:pPr>
        <w:pStyle w:val="ECHRPara"/>
      </w:pPr>
      <w:r w:rsidRPr="008B5546">
        <w:fldChar w:fldCharType="begin"/>
      </w:r>
      <w:r w:rsidRPr="008B5546">
        <w:instrText xml:space="preserve"> SEQ level0 \*arabic </w:instrText>
      </w:r>
      <w:r w:rsidRPr="008B5546">
        <w:fldChar w:fldCharType="separate"/>
      </w:r>
      <w:r w:rsidRPr="008B5546" w:rsidR="008B5546">
        <w:rPr>
          <w:noProof/>
        </w:rPr>
        <w:t>6</w:t>
      </w:r>
      <w:r w:rsidRPr="008B5546">
        <w:fldChar w:fldCharType="end"/>
      </w:r>
      <w:r w:rsidRPr="008B5546">
        <w:t>.  </w:t>
      </w:r>
      <w:r w:rsidRPr="008B5546" w:rsidR="00D6041B">
        <w:t xml:space="preserve">On 24 April 2008 the applicant was arrested and remanded in custody pending investigation and trial (see </w:t>
      </w:r>
      <w:r w:rsidRPr="008B5546" w:rsidR="00D6041B">
        <w:rPr>
          <w:i/>
        </w:rPr>
        <w:t>Valeriy Samoylov v. Russia</w:t>
      </w:r>
      <w:r w:rsidRPr="008B5546" w:rsidR="00D6041B">
        <w:t>, no. 57541/09, 24 January 2012).</w:t>
      </w:r>
    </w:p>
    <w:p w:rsidRPr="008B5546" w:rsidR="00D6041B" w:rsidP="008B5546" w:rsidRDefault="00A5367B">
      <w:pPr>
        <w:pStyle w:val="ECHRPara"/>
      </w:pPr>
      <w:r w:rsidRPr="008B5546">
        <w:fldChar w:fldCharType="begin"/>
      </w:r>
      <w:r w:rsidRPr="008B5546">
        <w:instrText xml:space="preserve"> SEQ level0 \*arabic </w:instrText>
      </w:r>
      <w:r w:rsidRPr="008B5546">
        <w:fldChar w:fldCharType="separate"/>
      </w:r>
      <w:r w:rsidRPr="008B5546" w:rsidR="008B5546">
        <w:rPr>
          <w:noProof/>
        </w:rPr>
        <w:t>7</w:t>
      </w:r>
      <w:r w:rsidRPr="008B5546">
        <w:fldChar w:fldCharType="end"/>
      </w:r>
      <w:r w:rsidRPr="008B5546">
        <w:t>.  </w:t>
      </w:r>
      <w:r w:rsidRPr="008B5546" w:rsidR="00D6041B">
        <w:t>On 23 July 2009 the prosecutor completed the investigation in respect of fifteen</w:t>
      </w:r>
      <w:r w:rsidRPr="008B5546" w:rsidR="00D319B5">
        <w:t xml:space="preserve"> suspects</w:t>
      </w:r>
      <w:r w:rsidRPr="008B5546" w:rsidR="00D6041B">
        <w:t>, including the applicant, and transferred the case to the Moscow City Court.</w:t>
      </w:r>
    </w:p>
    <w:bookmarkStart w:name="para8" w:id="2"/>
    <w:p w:rsidRPr="008B5546" w:rsidR="00D6041B" w:rsidP="008B5546" w:rsidRDefault="00A5367B">
      <w:pPr>
        <w:pStyle w:val="ECHRPara"/>
      </w:pPr>
      <w:r w:rsidRPr="008B5546">
        <w:fldChar w:fldCharType="begin"/>
      </w:r>
      <w:r w:rsidRPr="008B5546">
        <w:instrText xml:space="preserve"> SEQ level0 \*arabic </w:instrText>
      </w:r>
      <w:r w:rsidRPr="008B5546">
        <w:fldChar w:fldCharType="separate"/>
      </w:r>
      <w:r w:rsidRPr="008B5546" w:rsidR="008B5546">
        <w:rPr>
          <w:noProof/>
        </w:rPr>
        <w:t>8</w:t>
      </w:r>
      <w:r w:rsidRPr="008B5546">
        <w:fldChar w:fldCharType="end"/>
      </w:r>
      <w:bookmarkEnd w:id="2"/>
      <w:r w:rsidRPr="008B5546">
        <w:t>.  </w:t>
      </w:r>
      <w:r w:rsidRPr="008B5546" w:rsidR="00D6041B">
        <w:t xml:space="preserve">On 5 August the City Court held a preliminary hearing and decided </w:t>
      </w:r>
      <w:r w:rsidRPr="008B5546" w:rsidR="00D319B5">
        <w:t xml:space="preserve">not to allow access to </w:t>
      </w:r>
      <w:r w:rsidRPr="008B5546" w:rsidR="0064016A">
        <w:t xml:space="preserve">the </w:t>
      </w:r>
      <w:r w:rsidRPr="008B5546" w:rsidR="00D6041B">
        <w:t xml:space="preserve">public </w:t>
      </w:r>
      <w:r w:rsidRPr="008B5546" w:rsidR="0064016A">
        <w:t xml:space="preserve">for </w:t>
      </w:r>
      <w:r w:rsidRPr="008B5546" w:rsidR="00D6041B">
        <w:t>hearing</w:t>
      </w:r>
      <w:r w:rsidRPr="008B5546" w:rsidR="0064016A">
        <w:t>s</w:t>
      </w:r>
      <w:r w:rsidRPr="008B5546" w:rsidR="00D6041B">
        <w:t xml:space="preserve"> of the criminal case. In particular, the court </w:t>
      </w:r>
      <w:r w:rsidRPr="008B5546" w:rsidR="0064016A">
        <w:t xml:space="preserve">held </w:t>
      </w:r>
      <w:r w:rsidRPr="008B5546" w:rsidR="00D6041B">
        <w:t>as follows:</w:t>
      </w:r>
    </w:p>
    <w:p w:rsidRPr="008B5546" w:rsidR="00D6041B" w:rsidP="008B5546" w:rsidRDefault="00D6041B">
      <w:pPr>
        <w:pStyle w:val="ECHRParaQuote"/>
      </w:pPr>
      <w:r w:rsidRPr="008B5546">
        <w:t xml:space="preserve">“[The court] will examine the present case </w:t>
      </w:r>
      <w:r w:rsidRPr="008B5546">
        <w:rPr>
          <w:i/>
        </w:rPr>
        <w:t>in camera</w:t>
      </w:r>
      <w:r w:rsidRPr="008B5546">
        <w:t>. The case</w:t>
      </w:r>
      <w:r w:rsidRPr="008B5546" w:rsidR="0064016A">
        <w:t xml:space="preserve"> </w:t>
      </w:r>
      <w:r w:rsidRPr="008B5546">
        <w:t xml:space="preserve">file contains information classified as state secrets and the disclosure of this information might have a serious adverse effect on the interests of society and the </w:t>
      </w:r>
      <w:r w:rsidRPr="008B5546" w:rsidR="0064016A">
        <w:t>S</w:t>
      </w:r>
      <w:r w:rsidRPr="008B5546">
        <w:t>tate.”</w:t>
      </w:r>
    </w:p>
    <w:p w:rsidRPr="008B5546" w:rsidR="00D6041B" w:rsidP="008B5546" w:rsidRDefault="00A5367B">
      <w:pPr>
        <w:pStyle w:val="ECHRPara"/>
      </w:pPr>
      <w:r w:rsidRPr="008B5546">
        <w:fldChar w:fldCharType="begin"/>
      </w:r>
      <w:r w:rsidRPr="008B5546">
        <w:instrText xml:space="preserve"> SEQ level0 \*arabic </w:instrText>
      </w:r>
      <w:r w:rsidRPr="008B5546">
        <w:fldChar w:fldCharType="separate"/>
      </w:r>
      <w:r w:rsidRPr="008B5546" w:rsidR="008B5546">
        <w:rPr>
          <w:noProof/>
        </w:rPr>
        <w:t>9</w:t>
      </w:r>
      <w:r w:rsidRPr="008B5546">
        <w:fldChar w:fldCharType="end"/>
      </w:r>
      <w:r w:rsidRPr="008B5546">
        <w:t>.  </w:t>
      </w:r>
      <w:r w:rsidRPr="008B5546" w:rsidR="00D6041B">
        <w:t>On 24 May 2010 the jury delivered a guilty verdict in the applicant</w:t>
      </w:r>
      <w:r w:rsidRPr="008B5546" w:rsidR="008B5546">
        <w:t>’</w:t>
      </w:r>
      <w:r w:rsidRPr="008B5546" w:rsidR="00D6041B">
        <w:t>s case.</w:t>
      </w:r>
    </w:p>
    <w:p w:rsidRPr="008B5546" w:rsidR="00D6041B" w:rsidP="008B5546" w:rsidRDefault="00A5367B">
      <w:pPr>
        <w:pStyle w:val="ECHRPara"/>
      </w:pPr>
      <w:r w:rsidRPr="008B5546">
        <w:fldChar w:fldCharType="begin"/>
      </w:r>
      <w:r w:rsidRPr="008B5546">
        <w:instrText xml:space="preserve"> SEQ level0 \*arabic </w:instrText>
      </w:r>
      <w:r w:rsidRPr="008B5546">
        <w:fldChar w:fldCharType="separate"/>
      </w:r>
      <w:r w:rsidRPr="008B5546" w:rsidR="008B5546">
        <w:rPr>
          <w:noProof/>
        </w:rPr>
        <w:t>10</w:t>
      </w:r>
      <w:r w:rsidRPr="008B5546">
        <w:fldChar w:fldCharType="end"/>
      </w:r>
      <w:r w:rsidRPr="008B5546">
        <w:t>.  </w:t>
      </w:r>
      <w:r w:rsidRPr="008B5546" w:rsidR="00D6041B">
        <w:t>On 9 June 2010 the City Court sentenced the applicant to nine years</w:t>
      </w:r>
      <w:r w:rsidRPr="008B5546" w:rsidR="008B5546">
        <w:t>’</w:t>
      </w:r>
      <w:r w:rsidRPr="008B5546" w:rsidR="00D6041B">
        <w:t xml:space="preserve"> imprisonment and a fine in the amount of 500,000</w:t>
      </w:r>
      <w:r w:rsidRPr="008B5546" w:rsidR="0064016A">
        <w:t xml:space="preserve"> roubles (RUB)</w:t>
      </w:r>
      <w:r w:rsidRPr="008B5546" w:rsidR="00D6041B">
        <w:t>.</w:t>
      </w:r>
      <w:r w:rsidRPr="008B5546" w:rsidR="008357C1">
        <w:t xml:space="preserve"> The applicant appealed, complaining in particular about the lack of a public hearing.</w:t>
      </w:r>
    </w:p>
    <w:p w:rsidRPr="008B5546" w:rsidR="00D6041B" w:rsidP="008B5546" w:rsidRDefault="00A5367B">
      <w:pPr>
        <w:pStyle w:val="ECHRPara"/>
      </w:pPr>
      <w:r w:rsidRPr="008B5546">
        <w:fldChar w:fldCharType="begin"/>
      </w:r>
      <w:r w:rsidRPr="008B5546">
        <w:instrText xml:space="preserve"> SEQ level0 \*arabic </w:instrText>
      </w:r>
      <w:r w:rsidRPr="008B5546">
        <w:fldChar w:fldCharType="separate"/>
      </w:r>
      <w:r w:rsidRPr="008B5546" w:rsidR="008B5546">
        <w:rPr>
          <w:noProof/>
        </w:rPr>
        <w:t>11</w:t>
      </w:r>
      <w:r w:rsidRPr="008B5546">
        <w:fldChar w:fldCharType="end"/>
      </w:r>
      <w:r w:rsidRPr="008B5546">
        <w:t>.  </w:t>
      </w:r>
      <w:r w:rsidRPr="008B5546" w:rsidR="00D6041B">
        <w:t xml:space="preserve">On 16 November 2010 the Supreme Court of the Russian Federation </w:t>
      </w:r>
      <w:r w:rsidRPr="008B5546" w:rsidR="008357C1">
        <w:t>held</w:t>
      </w:r>
      <w:r w:rsidRPr="008B5546" w:rsidR="00D6041B">
        <w:t xml:space="preserve"> </w:t>
      </w:r>
      <w:r w:rsidRPr="008B5546" w:rsidR="008357C1">
        <w:t xml:space="preserve">an </w:t>
      </w:r>
      <w:r w:rsidRPr="008B5546" w:rsidR="00D6041B">
        <w:t>appeal</w:t>
      </w:r>
      <w:r w:rsidRPr="008B5546" w:rsidR="008357C1">
        <w:t xml:space="preserve"> hearing</w:t>
      </w:r>
      <w:r w:rsidRPr="008B5546" w:rsidR="00D6041B">
        <w:t>.</w:t>
      </w:r>
      <w:r w:rsidRPr="008B5546">
        <w:t xml:space="preserve"> </w:t>
      </w:r>
      <w:r w:rsidRPr="008B5546" w:rsidR="008357C1">
        <w:t>The court heard the prosecutor, the civil party, the defendants, including the applicant, and their counsel. The court upheld, in substance, and reduced the applicant</w:t>
      </w:r>
      <w:r w:rsidRPr="008B5546" w:rsidR="008B5546">
        <w:t>’</w:t>
      </w:r>
      <w:r w:rsidRPr="008B5546" w:rsidR="008357C1">
        <w:t>s sentence to eight years</w:t>
      </w:r>
      <w:r w:rsidRPr="008B5546" w:rsidR="008B5546">
        <w:t>’</w:t>
      </w:r>
      <w:r w:rsidRPr="008B5546" w:rsidR="008357C1">
        <w:t xml:space="preserve"> imprisonment. </w:t>
      </w:r>
      <w:r w:rsidRPr="008B5546">
        <w:t>As regards the applicant</w:t>
      </w:r>
      <w:r w:rsidRPr="008B5546" w:rsidR="008B5546">
        <w:t>’</w:t>
      </w:r>
      <w:r w:rsidRPr="008B5546">
        <w:t xml:space="preserve">s complaint about the lack of public hearing, the court </w:t>
      </w:r>
      <w:r w:rsidRPr="008B5546" w:rsidR="003D2994">
        <w:t xml:space="preserve">stated </w:t>
      </w:r>
      <w:r w:rsidRPr="008B5546">
        <w:t>as follows:</w:t>
      </w:r>
    </w:p>
    <w:p w:rsidRPr="008B5546" w:rsidR="00A5367B" w:rsidP="008B5546" w:rsidRDefault="00A5367B">
      <w:pPr>
        <w:pStyle w:val="ECHRParaQuote"/>
      </w:pPr>
      <w:r w:rsidRPr="008B5546">
        <w:t>“</w:t>
      </w:r>
      <w:r w:rsidRPr="008B5546" w:rsidR="00844CB3">
        <w:t xml:space="preserve">... </w:t>
      </w:r>
      <w:r w:rsidRPr="008B5546">
        <w:t xml:space="preserve">the [trial] court justified its decision to hear the case </w:t>
      </w:r>
      <w:r w:rsidRPr="008B5546">
        <w:rPr>
          <w:i/>
        </w:rPr>
        <w:t>in camera</w:t>
      </w:r>
      <w:r w:rsidRPr="008B5546">
        <w:t>. The case</w:t>
      </w:r>
      <w:r w:rsidRPr="008B5546" w:rsidR="0064016A">
        <w:t xml:space="preserve"> </w:t>
      </w:r>
      <w:r w:rsidRPr="008B5546">
        <w:t xml:space="preserve">file contains documents constituting </w:t>
      </w:r>
      <w:r w:rsidRPr="008B5546" w:rsidR="0064016A">
        <w:t>S</w:t>
      </w:r>
      <w:r w:rsidRPr="008B5546">
        <w:t xml:space="preserve">tate secrets and the disclosure of such information might entail a serious violation of the [interests] of society and the </w:t>
      </w:r>
      <w:r w:rsidRPr="008B5546" w:rsidR="0064016A">
        <w:t>S</w:t>
      </w:r>
      <w:r w:rsidRPr="008B5546">
        <w:t>tate.”</w:t>
      </w:r>
    </w:p>
    <w:p w:rsidRPr="008B5546" w:rsidR="00D6041B" w:rsidP="008B5546" w:rsidRDefault="00D6041B">
      <w:pPr>
        <w:pStyle w:val="ECHRHeading2"/>
      </w:pPr>
      <w:r w:rsidRPr="008B5546">
        <w:t>B.  Civil proceedings instituted by the applicant</w:t>
      </w:r>
    </w:p>
    <w:p w:rsidRPr="008B5546" w:rsidR="00D6041B" w:rsidP="008B5546" w:rsidRDefault="00C721FE">
      <w:pPr>
        <w:pStyle w:val="ECHRPara"/>
      </w:pPr>
      <w:r w:rsidRPr="008B5546">
        <w:fldChar w:fldCharType="begin"/>
      </w:r>
      <w:r w:rsidRPr="008B5546">
        <w:instrText xml:space="preserve"> SEQ level0 \*arabic </w:instrText>
      </w:r>
      <w:r w:rsidRPr="008B5546">
        <w:fldChar w:fldCharType="separate"/>
      </w:r>
      <w:r w:rsidRPr="008B5546" w:rsidR="008B5546">
        <w:rPr>
          <w:noProof/>
        </w:rPr>
        <w:t>12</w:t>
      </w:r>
      <w:r w:rsidRPr="008B5546">
        <w:fldChar w:fldCharType="end"/>
      </w:r>
      <w:r w:rsidRPr="008B5546">
        <w:t>.  </w:t>
      </w:r>
      <w:r w:rsidRPr="008B5546" w:rsidR="00D6041B">
        <w:t xml:space="preserve">On 10 September 2009 the </w:t>
      </w:r>
      <w:r w:rsidRPr="008B5546" w:rsidR="003D2994">
        <w:t xml:space="preserve">main </w:t>
      </w:r>
      <w:r w:rsidRPr="008B5546" w:rsidR="00D6041B">
        <w:t xml:space="preserve">national </w:t>
      </w:r>
      <w:r w:rsidRPr="008B5546" w:rsidR="0064016A">
        <w:t xml:space="preserve">television </w:t>
      </w:r>
      <w:r w:rsidRPr="008B5546" w:rsidR="00D6041B">
        <w:t xml:space="preserve">channel broadcast a </w:t>
      </w:r>
      <w:r w:rsidRPr="008B5546" w:rsidR="0064016A">
        <w:t xml:space="preserve">programme on </w:t>
      </w:r>
      <w:r w:rsidRPr="008B5546" w:rsidR="00D6041B">
        <w:t xml:space="preserve">the circumstances of the criminal case against the applicant. The presenter stated that the applicant, a former district prosecutor, lived on unearned income and that the value of his assets significantly exceeded his revenues. He further </w:t>
      </w:r>
      <w:r w:rsidRPr="008B5546">
        <w:t>claimed that the value of the applicant</w:t>
      </w:r>
      <w:r w:rsidRPr="008B5546" w:rsidR="008B5546">
        <w:t>’</w:t>
      </w:r>
      <w:r w:rsidRPr="008B5546">
        <w:t xml:space="preserve">s house was </w:t>
      </w:r>
      <w:r w:rsidRPr="008B5546" w:rsidR="00D6041B">
        <w:t xml:space="preserve">2 million United States dollars (USD). The </w:t>
      </w:r>
      <w:r w:rsidRPr="008B5546" w:rsidR="003D2994">
        <w:t xml:space="preserve">programme </w:t>
      </w:r>
      <w:r w:rsidRPr="008B5546" w:rsidR="00D6041B">
        <w:t xml:space="preserve">featured </w:t>
      </w:r>
      <w:r w:rsidRPr="008B5546" w:rsidR="003D2994">
        <w:t xml:space="preserve">footage of </w:t>
      </w:r>
      <w:r w:rsidRPr="008B5546" w:rsidR="00D6041B">
        <w:t>the applicant</w:t>
      </w:r>
      <w:r w:rsidRPr="008B5546" w:rsidR="008B5546">
        <w:t>’</w:t>
      </w:r>
      <w:r w:rsidRPr="008B5546" w:rsidR="00D6041B">
        <w:t>s two-storey house and its interior</w:t>
      </w:r>
      <w:r w:rsidRPr="008B5546" w:rsidR="007818C9">
        <w:t xml:space="preserve"> and</w:t>
      </w:r>
      <w:r w:rsidRPr="008B5546" w:rsidR="00D6041B">
        <w:t xml:space="preserve"> the tax declarations of the applicant and the members of his family</w:t>
      </w:r>
      <w:r w:rsidRPr="008B5546" w:rsidR="007818C9">
        <w:t>.</w:t>
      </w:r>
      <w:r w:rsidRPr="008B5546" w:rsidR="00D6041B">
        <w:t xml:space="preserve"> </w:t>
      </w:r>
      <w:r w:rsidRPr="008B5546" w:rsidR="007818C9">
        <w:t xml:space="preserve">A photograph of </w:t>
      </w:r>
      <w:r w:rsidRPr="008B5546" w:rsidR="00D6041B">
        <w:t xml:space="preserve">the applicant in </w:t>
      </w:r>
      <w:r w:rsidRPr="008B5546" w:rsidR="007818C9">
        <w:t xml:space="preserve">his </w:t>
      </w:r>
      <w:r w:rsidRPr="008B5546" w:rsidR="00D6041B">
        <w:t>prosecutor</w:t>
      </w:r>
      <w:r w:rsidRPr="008B5546" w:rsidR="008B5546">
        <w:t>’</w:t>
      </w:r>
      <w:r w:rsidRPr="008B5546" w:rsidR="00D6041B">
        <w:t>s uniform</w:t>
      </w:r>
      <w:r w:rsidRPr="008B5546" w:rsidR="007818C9">
        <w:t xml:space="preserve"> was also shown</w:t>
      </w:r>
      <w:r w:rsidRPr="008B5546" w:rsidR="00D6041B">
        <w:t>.</w:t>
      </w:r>
    </w:p>
    <w:p w:rsidRPr="008B5546" w:rsidR="00D6041B" w:rsidP="008B5546" w:rsidRDefault="00C721FE">
      <w:pPr>
        <w:pStyle w:val="ECHRPara"/>
      </w:pPr>
      <w:r w:rsidRPr="008B5546">
        <w:fldChar w:fldCharType="begin"/>
      </w:r>
      <w:r w:rsidRPr="008B5546">
        <w:instrText xml:space="preserve"> SEQ level0 \*arabic </w:instrText>
      </w:r>
      <w:r w:rsidRPr="008B5546">
        <w:fldChar w:fldCharType="separate"/>
      </w:r>
      <w:r w:rsidRPr="008B5546" w:rsidR="008B5546">
        <w:rPr>
          <w:noProof/>
        </w:rPr>
        <w:t>13</w:t>
      </w:r>
      <w:r w:rsidRPr="008B5546">
        <w:fldChar w:fldCharType="end"/>
      </w:r>
      <w:r w:rsidRPr="008B5546">
        <w:t>.  </w:t>
      </w:r>
      <w:r w:rsidRPr="008B5546" w:rsidR="00D6041B">
        <w:t xml:space="preserve">On an unspecified date the applicant and his wife brought a civil action for damages against the </w:t>
      </w:r>
      <w:r w:rsidRPr="008B5546" w:rsidR="007818C9">
        <w:t xml:space="preserve">television </w:t>
      </w:r>
      <w:r w:rsidRPr="008B5546" w:rsidR="00D6041B">
        <w:t>channel</w:t>
      </w:r>
      <w:r w:rsidRPr="008B5546" w:rsidR="007818C9">
        <w:t>,</w:t>
      </w:r>
      <w:r w:rsidRPr="008B5546" w:rsidR="00D6041B">
        <w:t xml:space="preserve"> arguing, </w:t>
      </w:r>
      <w:r w:rsidRPr="008B5546" w:rsidR="00D6041B">
        <w:rPr>
          <w:i/>
        </w:rPr>
        <w:t>inter alia</w:t>
      </w:r>
      <w:r w:rsidRPr="008B5546" w:rsidR="00D6041B">
        <w:t>, that the respondent company had failed to obtain their consent for disclosure of their personal data, including the tax information and the footage of their house and its interior.</w:t>
      </w:r>
    </w:p>
    <w:bookmarkStart w:name="para14" w:id="3"/>
    <w:p w:rsidRPr="008B5546" w:rsidR="00D6041B" w:rsidP="008B5546" w:rsidRDefault="00C721FE">
      <w:pPr>
        <w:pStyle w:val="ECHRPara"/>
      </w:pPr>
      <w:r w:rsidRPr="008B5546">
        <w:fldChar w:fldCharType="begin"/>
      </w:r>
      <w:r w:rsidRPr="008B5546">
        <w:instrText xml:space="preserve"> SEQ level0 \*arabic </w:instrText>
      </w:r>
      <w:r w:rsidRPr="008B5546">
        <w:fldChar w:fldCharType="separate"/>
      </w:r>
      <w:r w:rsidRPr="008B5546" w:rsidR="008B5546">
        <w:rPr>
          <w:noProof/>
        </w:rPr>
        <w:t>14</w:t>
      </w:r>
      <w:r w:rsidRPr="008B5546">
        <w:fldChar w:fldCharType="end"/>
      </w:r>
      <w:bookmarkEnd w:id="3"/>
      <w:r w:rsidRPr="008B5546">
        <w:t>.  </w:t>
      </w:r>
      <w:r w:rsidRPr="008B5546" w:rsidR="00D6041B">
        <w:t>On 18 May 2010 the Ostankinskiy District Court dismissed the applicant</w:t>
      </w:r>
      <w:r w:rsidRPr="008B5546" w:rsidR="008B5546">
        <w:t>’</w:t>
      </w:r>
      <w:r w:rsidRPr="008B5546" w:rsidR="00D6041B">
        <w:t>s claims in full.</w:t>
      </w:r>
      <w:r w:rsidRPr="008B5546" w:rsidR="00AF5477">
        <w:t xml:space="preserve"> In particular, the court ruled:</w:t>
      </w:r>
    </w:p>
    <w:p w:rsidRPr="008B5546" w:rsidR="00AF5477" w:rsidP="008B5546" w:rsidRDefault="00AF5477">
      <w:pPr>
        <w:pStyle w:val="ECHRParaQuote"/>
      </w:pPr>
      <w:r w:rsidRPr="008B5546">
        <w:t>“</w:t>
      </w:r>
      <w:r w:rsidRPr="008B5546" w:rsidR="007818C9">
        <w:t>The m</w:t>
      </w:r>
      <w:r w:rsidRPr="008B5546" w:rsidR="00406A83">
        <w:t>ass media have repeatedly reported</w:t>
      </w:r>
      <w:r w:rsidRPr="008B5546" w:rsidR="007818C9">
        <w:t>,</w:t>
      </w:r>
      <w:r w:rsidRPr="008B5546" w:rsidR="00406A83">
        <w:t xml:space="preserve"> and continue to report</w:t>
      </w:r>
      <w:r w:rsidRPr="008B5546" w:rsidR="007818C9">
        <w:t>,</w:t>
      </w:r>
      <w:r w:rsidRPr="008B5546" w:rsidR="00406A83">
        <w:t xml:space="preserve"> on the financial situation and revenues of high-ranking officials. Accordingly, the court considers it possible to refer to the case-law of the [</w:t>
      </w:r>
      <w:r w:rsidRPr="008B5546" w:rsidR="007818C9">
        <w:t xml:space="preserve">European </w:t>
      </w:r>
      <w:r w:rsidRPr="008B5546" w:rsidR="00406A83">
        <w:t>Court</w:t>
      </w:r>
      <w:r w:rsidRPr="008B5546" w:rsidR="007818C9">
        <w:t xml:space="preserve"> of Human Rights</w:t>
      </w:r>
      <w:r w:rsidRPr="008B5546" w:rsidR="00406A83">
        <w:t>] and notes, in particular, that journalistic freedom also covers possible recourse to a degree of exaggeration, or even provocation</w:t>
      </w:r>
      <w:r w:rsidRPr="008B5546" w:rsidR="007818C9">
        <w:t>.</w:t>
      </w:r>
      <w:r w:rsidRPr="008B5546" w:rsidR="00406A83">
        <w:t xml:space="preserve"> </w:t>
      </w:r>
      <w:r w:rsidRPr="008B5546" w:rsidR="007818C9">
        <w:t>[The court referred to</w:t>
      </w:r>
      <w:r w:rsidRPr="008B5546" w:rsidR="00406A83">
        <w:t xml:space="preserve"> </w:t>
      </w:r>
      <w:r w:rsidRPr="008B5546" w:rsidR="00406A83">
        <w:rPr>
          <w:i/>
        </w:rPr>
        <w:t>Prager and Oberschlick v.</w:t>
      </w:r>
      <w:r w:rsidRPr="008B5546" w:rsidR="00687E85">
        <w:rPr>
          <w:i/>
          <w:lang w:val="en-US"/>
        </w:rPr>
        <w:t> </w:t>
      </w:r>
      <w:r w:rsidRPr="008B5546" w:rsidR="00406A83">
        <w:rPr>
          <w:i/>
        </w:rPr>
        <w:t>Austria</w:t>
      </w:r>
      <w:r w:rsidRPr="008B5546" w:rsidR="00406A83">
        <w:t xml:space="preserve"> </w:t>
      </w:r>
      <w:r w:rsidRPr="008B5546" w:rsidR="007818C9">
        <w:t>(</w:t>
      </w:r>
      <w:r w:rsidRPr="008B5546" w:rsidR="00406A83">
        <w:t>26 April 1995, Series A no. 313).</w:t>
      </w:r>
      <w:r w:rsidRPr="008B5546" w:rsidR="007818C9">
        <w:t>]</w:t>
      </w:r>
    </w:p>
    <w:p w:rsidRPr="008B5546" w:rsidR="00406A83" w:rsidP="008B5546" w:rsidRDefault="00406A83">
      <w:pPr>
        <w:pStyle w:val="ECHRParaQuote"/>
      </w:pPr>
      <w:r w:rsidRPr="008B5546">
        <w:t xml:space="preserve">Regard being had to the above, the court accepts that the exact value of the house owned by the </w:t>
      </w:r>
      <w:r w:rsidRPr="008B5546" w:rsidR="00AE63BD">
        <w:t>plaintiffs</w:t>
      </w:r>
      <w:r w:rsidRPr="008B5546">
        <w:t>, the exact amount of their incomes and the exact amount of their real property, in the circumstances of the case, are immaterial.</w:t>
      </w:r>
      <w:r w:rsidRPr="008B5546" w:rsidR="009418D3">
        <w:t xml:space="preserve"> The most important issue is that the value of their house does not correspond to their income.</w:t>
      </w:r>
    </w:p>
    <w:p w:rsidRPr="008B5546" w:rsidR="0047105D" w:rsidP="008B5546" w:rsidRDefault="00844CB3">
      <w:pPr>
        <w:pStyle w:val="ECHRParaQuote"/>
      </w:pPr>
      <w:r w:rsidRPr="008B5546">
        <w:t>...</w:t>
      </w:r>
      <w:r w:rsidRPr="008B5546" w:rsidR="009418D3">
        <w:t xml:space="preserve"> According to the investment agreement </w:t>
      </w:r>
      <w:r w:rsidRPr="008B5546">
        <w:t>...</w:t>
      </w:r>
      <w:r w:rsidRPr="008B5546" w:rsidR="009418D3">
        <w:t xml:space="preserve"> the value of the house was estimated at </w:t>
      </w:r>
      <w:r w:rsidRPr="008B5546" w:rsidR="008A40C2">
        <w:t>...</w:t>
      </w:r>
      <w:r w:rsidRPr="008B5546" w:rsidR="009418D3">
        <w:t xml:space="preserve"> USD 60,000</w:t>
      </w:r>
      <w:r w:rsidRPr="008B5546" w:rsidR="007A3863">
        <w:t xml:space="preserve"> </w:t>
      </w:r>
      <w:r w:rsidRPr="008B5546" w:rsidR="008A40C2">
        <w:t>...</w:t>
      </w:r>
      <w:r w:rsidRPr="008B5546" w:rsidR="007A3863">
        <w:t xml:space="preserve">, which did not include the cost of the interior, including the installation of </w:t>
      </w:r>
      <w:r w:rsidRPr="008B5546" w:rsidR="007818C9">
        <w:t xml:space="preserve">a </w:t>
      </w:r>
      <w:r w:rsidRPr="008B5546" w:rsidR="007A3863">
        <w:t xml:space="preserve">winding staircase and </w:t>
      </w:r>
      <w:r w:rsidRPr="008B5546" w:rsidR="007818C9">
        <w:t>a j</w:t>
      </w:r>
      <w:r w:rsidRPr="008B5546" w:rsidR="007A3863">
        <w:t xml:space="preserve">acuzzi </w:t>
      </w:r>
      <w:r w:rsidRPr="008B5546">
        <w:t>...</w:t>
      </w:r>
      <w:r w:rsidRPr="008B5546" w:rsidR="007A3863">
        <w:t xml:space="preserve"> [One of the plaintiffs</w:t>
      </w:r>
      <w:r w:rsidRPr="008B5546" w:rsidR="008B5546">
        <w:t>’</w:t>
      </w:r>
      <w:r w:rsidRPr="008B5546" w:rsidR="007A3863">
        <w:t xml:space="preserve"> witnesses] submitted that [the applicant] had been offered a reduced price for the house because of his friendship with the management of the construction company </w:t>
      </w:r>
      <w:r w:rsidRPr="008B5546">
        <w:t>...</w:t>
      </w:r>
      <w:r w:rsidRPr="008B5546" w:rsidR="007A3863">
        <w:t xml:space="preserve"> [The court] finds it incompatible with the standing of the prosecutor. [The court] further takes into account that the plaintiffs had their title to the house registered on the basis of the purchase agreement </w:t>
      </w:r>
      <w:r w:rsidRPr="008B5546">
        <w:t>...</w:t>
      </w:r>
      <w:r w:rsidRPr="008B5546" w:rsidR="007A3863">
        <w:t xml:space="preserve"> Accordingly, in addition to the amount paid under the investment agreement </w:t>
      </w:r>
      <w:r w:rsidRPr="008B5546">
        <w:t>...</w:t>
      </w:r>
      <w:r w:rsidRPr="008B5546" w:rsidR="007A3863">
        <w:t xml:space="preserve"> the plaintiffs paid a significant sum of money which exceeded </w:t>
      </w:r>
      <w:r w:rsidRPr="008B5546" w:rsidR="007818C9">
        <w:t xml:space="preserve">their </w:t>
      </w:r>
      <w:r w:rsidRPr="008B5546" w:rsidR="007A3863">
        <w:t xml:space="preserve">income </w:t>
      </w:r>
      <w:r w:rsidRPr="008B5546">
        <w:t>...</w:t>
      </w:r>
      <w:r w:rsidRPr="008B5546" w:rsidR="007A3863">
        <w:t xml:space="preserve"> and the amount they received when they sold their three</w:t>
      </w:r>
      <w:r w:rsidRPr="008B5546" w:rsidR="00687E85">
        <w:rPr>
          <w:lang w:val="en-US"/>
        </w:rPr>
        <w:noBreakHyphen/>
      </w:r>
      <w:r w:rsidRPr="008B5546" w:rsidR="007A3863">
        <w:t xml:space="preserve">roomed flat </w:t>
      </w:r>
      <w:r w:rsidRPr="008B5546">
        <w:t>...</w:t>
      </w:r>
      <w:r w:rsidRPr="008B5546" w:rsidR="007A3863">
        <w:t xml:space="preserve"> </w:t>
      </w:r>
      <w:r w:rsidRPr="008B5546" w:rsidR="00F309EB">
        <w:t xml:space="preserve">for </w:t>
      </w:r>
      <w:r w:rsidRPr="008B5546" w:rsidR="002A4B64">
        <w:t>the</w:t>
      </w:r>
      <w:r w:rsidRPr="008B5546" w:rsidR="007A3863">
        <w:t xml:space="preserve"> equivalent </w:t>
      </w:r>
      <w:r w:rsidRPr="008B5546" w:rsidR="00F309EB">
        <w:t>of</w:t>
      </w:r>
      <w:r w:rsidRPr="008B5546" w:rsidR="007A3863">
        <w:t xml:space="preserve"> USD 50,000 </w:t>
      </w:r>
      <w:r w:rsidRPr="008B5546">
        <w:t>...</w:t>
      </w:r>
    </w:p>
    <w:p w:rsidRPr="008B5546" w:rsidR="00991C42" w:rsidP="008B5546" w:rsidRDefault="00844CB3">
      <w:pPr>
        <w:pStyle w:val="ECHRParaQuote"/>
      </w:pPr>
      <w:r w:rsidRPr="008B5546">
        <w:t>...</w:t>
      </w:r>
      <w:r w:rsidRPr="008B5546" w:rsidR="00991C42">
        <w:t xml:space="preserve"> Pursuant to [the Russian Federal Law </w:t>
      </w:r>
      <w:r w:rsidRPr="008B5546" w:rsidR="002A4B64">
        <w:t>o</w:t>
      </w:r>
      <w:r w:rsidRPr="008B5546" w:rsidR="00991C42">
        <w:t xml:space="preserve">n </w:t>
      </w:r>
      <w:r w:rsidRPr="008B5546" w:rsidR="002A4B64">
        <w:t xml:space="preserve">the </w:t>
      </w:r>
      <w:r w:rsidRPr="008B5546" w:rsidR="00991C42">
        <w:t xml:space="preserve">Mass Media], </w:t>
      </w:r>
      <w:r w:rsidRPr="008B5546" w:rsidR="002A4B64">
        <w:t xml:space="preserve">a </w:t>
      </w:r>
      <w:r w:rsidRPr="008B5546" w:rsidR="00991C42">
        <w:t>journalist must obtain consent for the disclosure of information concerning a person</w:t>
      </w:r>
      <w:r w:rsidRPr="008B5546" w:rsidR="008B5546">
        <w:t>’</w:t>
      </w:r>
      <w:r w:rsidRPr="008B5546" w:rsidR="00991C42">
        <w:t>s private life from that person or his representative</w:t>
      </w:r>
      <w:r w:rsidRPr="008B5546" w:rsidR="002A4B64">
        <w:t>,</w:t>
      </w:r>
      <w:r w:rsidRPr="008B5546" w:rsidR="00991C42">
        <w:t xml:space="preserve"> except when such disclosure is necessary for the protection of public interests. [The court] considers that this rule applie</w:t>
      </w:r>
      <w:r w:rsidRPr="008B5546" w:rsidR="002A4B64">
        <w:t>d</w:t>
      </w:r>
      <w:r w:rsidRPr="008B5546" w:rsidR="00991C42">
        <w:t xml:space="preserve"> when [the journalist] disclose</w:t>
      </w:r>
      <w:r w:rsidRPr="008B5546" w:rsidR="002A4B64">
        <w:t>d</w:t>
      </w:r>
      <w:r w:rsidRPr="008B5546" w:rsidR="00991C42">
        <w:t xml:space="preserve"> information concerning the income of the prosecutor</w:t>
      </w:r>
      <w:r w:rsidRPr="008B5546" w:rsidR="008B5546">
        <w:t>’</w:t>
      </w:r>
      <w:r w:rsidRPr="008B5546" w:rsidR="00991C42">
        <w:t>s family. This is justified by the public interest. The question raised in the programme about the public servant</w:t>
      </w:r>
      <w:r w:rsidRPr="008B5546" w:rsidR="008B5546">
        <w:t>’</w:t>
      </w:r>
      <w:r w:rsidRPr="008B5546" w:rsidR="00991C42">
        <w:t xml:space="preserve">s income and the value of </w:t>
      </w:r>
      <w:r w:rsidRPr="008B5546" w:rsidR="002A4B64">
        <w:t xml:space="preserve">his </w:t>
      </w:r>
      <w:r w:rsidRPr="008B5546" w:rsidR="00991C42">
        <w:t>property is a matter of public interest.</w:t>
      </w:r>
    </w:p>
    <w:p w:rsidRPr="008B5546" w:rsidR="00F309EB" w:rsidP="008B5546" w:rsidRDefault="00F309EB">
      <w:pPr>
        <w:pStyle w:val="ECHRParaQuote"/>
      </w:pPr>
      <w:r w:rsidRPr="008B5546">
        <w:t>The Court considers that [</w:t>
      </w:r>
      <w:r w:rsidRPr="008B5546" w:rsidR="002A4B64">
        <w:t>t</w:t>
      </w:r>
      <w:r w:rsidRPr="008B5546">
        <w:t>he applicant</w:t>
      </w:r>
      <w:r w:rsidRPr="008B5546" w:rsidR="008B5546">
        <w:t>’</w:t>
      </w:r>
      <w:r w:rsidRPr="008B5546">
        <w:t xml:space="preserve">s] claims that the respondent party should retract the information presented in the TV show that [the applicant] was involved in criminal activities and </w:t>
      </w:r>
      <w:r w:rsidRPr="008B5546" w:rsidR="002A4B64">
        <w:t xml:space="preserve">had </w:t>
      </w:r>
      <w:r w:rsidRPr="008B5546">
        <w:t>received unlawfully from an entrepreneur USD 500,000 should also be dismissed.</w:t>
      </w:r>
    </w:p>
    <w:p w:rsidRPr="008B5546" w:rsidR="00F309EB" w:rsidP="008B5546" w:rsidRDefault="00844CB3">
      <w:pPr>
        <w:pStyle w:val="ECHRParaQuote"/>
      </w:pPr>
      <w:r w:rsidRPr="008B5546">
        <w:t>...</w:t>
      </w:r>
    </w:p>
    <w:p w:rsidRPr="008B5546" w:rsidR="00590E8A" w:rsidP="008B5546" w:rsidRDefault="00844CB3">
      <w:pPr>
        <w:pStyle w:val="ECHRParaQuote"/>
      </w:pPr>
      <w:r w:rsidRPr="008B5546">
        <w:t>...</w:t>
      </w:r>
      <w:r w:rsidRPr="008B5546" w:rsidR="00991C42">
        <w:t xml:space="preserve"> [the journalist] presented in the show evidence </w:t>
      </w:r>
      <w:r w:rsidRPr="008B5546" w:rsidR="00DE6529">
        <w:t>contained in the criminal case</w:t>
      </w:r>
      <w:r w:rsidRPr="008B5546" w:rsidR="002A4B64">
        <w:t xml:space="preserve"> </w:t>
      </w:r>
      <w:r w:rsidRPr="008B5546" w:rsidR="00DE6529">
        <w:t xml:space="preserve">file, including </w:t>
      </w:r>
      <w:r w:rsidRPr="008B5546" w:rsidR="002A4B64">
        <w:t xml:space="preserve">a </w:t>
      </w:r>
      <w:r w:rsidRPr="008B5546" w:rsidR="00DE6529">
        <w:t xml:space="preserve">certificate </w:t>
      </w:r>
      <w:r w:rsidRPr="008B5546" w:rsidR="002A4B64">
        <w:t xml:space="preserve">showing </w:t>
      </w:r>
      <w:r w:rsidRPr="008B5546" w:rsidR="00DE6529">
        <w:t>the plaintiffs</w:t>
      </w:r>
      <w:r w:rsidRPr="008B5546" w:rsidR="008B5546">
        <w:t>’</w:t>
      </w:r>
      <w:r w:rsidRPr="008B5546" w:rsidR="00DE6529">
        <w:t xml:space="preserve"> revenues, video footage featuring the plaintiffs</w:t>
      </w:r>
      <w:r w:rsidRPr="008B5546" w:rsidR="008B5546">
        <w:t>’</w:t>
      </w:r>
      <w:r w:rsidRPr="008B5546" w:rsidR="00DE6529">
        <w:t xml:space="preserve"> house, </w:t>
      </w:r>
      <w:r w:rsidRPr="008B5546" w:rsidR="002A4B64">
        <w:t xml:space="preserve">and </w:t>
      </w:r>
      <w:r w:rsidRPr="008B5546" w:rsidR="00DE6529">
        <w:t xml:space="preserve">excerpts from their telephone conversations. The journalist obtained those materials </w:t>
      </w:r>
      <w:r w:rsidRPr="008B5546" w:rsidR="00590E8A">
        <w:t xml:space="preserve">lawfully, </w:t>
      </w:r>
      <w:r w:rsidRPr="008B5546" w:rsidR="002A4B64">
        <w:t xml:space="preserve">with </w:t>
      </w:r>
      <w:r w:rsidRPr="008B5546" w:rsidR="00DE6529">
        <w:t xml:space="preserve">the </w:t>
      </w:r>
      <w:r w:rsidRPr="008B5546" w:rsidR="00590E8A">
        <w:t>investigator</w:t>
      </w:r>
      <w:r w:rsidRPr="008B5546" w:rsidR="008B5546">
        <w:t>’</w:t>
      </w:r>
      <w:r w:rsidRPr="008B5546" w:rsidR="00590E8A">
        <w:t>s approval. The journalist assessed that evidence. The veracity of his assessment cannot be subject to verification given that such verification should be carried out [in the course of the criminal investigation].</w:t>
      </w:r>
    </w:p>
    <w:p w:rsidRPr="008B5546" w:rsidR="00991C42" w:rsidP="008B5546" w:rsidRDefault="00844CB3">
      <w:pPr>
        <w:pStyle w:val="ECHRParaQuote"/>
      </w:pPr>
      <w:r w:rsidRPr="008B5546">
        <w:t>...</w:t>
      </w:r>
      <w:r w:rsidRPr="008B5546" w:rsidR="003B06F0">
        <w:t xml:space="preserve"> According to Ms Samoylova (the applicant</w:t>
      </w:r>
      <w:r w:rsidRPr="008B5546" w:rsidR="008B5546">
        <w:t>’</w:t>
      </w:r>
      <w:r w:rsidRPr="008B5546" w:rsidR="003B06F0">
        <w:t xml:space="preserve">s wife and </w:t>
      </w:r>
      <w:r w:rsidRPr="008B5546" w:rsidR="002A4B64">
        <w:t xml:space="preserve">a </w:t>
      </w:r>
      <w:r w:rsidRPr="008B5546" w:rsidR="003B06F0">
        <w:t>plaintiff)</w:t>
      </w:r>
      <w:r w:rsidRPr="008B5546" w:rsidR="00590E8A">
        <w:t xml:space="preserve">, the Moscow City Court </w:t>
      </w:r>
      <w:r w:rsidRPr="008B5546" w:rsidR="001229D3">
        <w:t xml:space="preserve">is examining </w:t>
      </w:r>
      <w:r w:rsidRPr="008B5546" w:rsidR="00590E8A">
        <w:t xml:space="preserve">a criminal case against [the applicant] </w:t>
      </w:r>
      <w:r w:rsidRPr="008B5546">
        <w:t>...</w:t>
      </w:r>
      <w:r w:rsidRPr="008B5546" w:rsidR="00590E8A">
        <w:t xml:space="preserve"> [The court considers] that the journalist presented to the public his opinion that there is evidence confirming that [the applicant] is implicated in the commission of the offences he is charged</w:t>
      </w:r>
      <w:r w:rsidRPr="008B5546" w:rsidR="007C00B7">
        <w:t xml:space="preserve"> with</w:t>
      </w:r>
      <w:r w:rsidRPr="008B5546" w:rsidR="00590E8A">
        <w:t xml:space="preserve">; </w:t>
      </w:r>
      <w:r w:rsidRPr="008B5546" w:rsidR="001229D3">
        <w:t>[t</w:t>
      </w:r>
      <w:r w:rsidRPr="008B5546" w:rsidR="00590E8A">
        <w:t xml:space="preserve">he </w:t>
      </w:r>
      <w:r w:rsidRPr="008B5546" w:rsidR="001229D3">
        <w:t xml:space="preserve">journalist] </w:t>
      </w:r>
      <w:r w:rsidRPr="008B5546" w:rsidR="00590E8A">
        <w:t>commented on the criminal investigation, showed evidence collected and assessed it.</w:t>
      </w:r>
    </w:p>
    <w:p w:rsidRPr="008B5546" w:rsidR="00590E8A" w:rsidP="008B5546" w:rsidRDefault="00844CB3">
      <w:pPr>
        <w:pStyle w:val="ECHRParaQuote"/>
      </w:pPr>
      <w:r w:rsidRPr="008B5546">
        <w:t>...</w:t>
      </w:r>
    </w:p>
    <w:p w:rsidRPr="008B5546" w:rsidR="00590E8A" w:rsidP="008B5546" w:rsidRDefault="00844CB3">
      <w:pPr>
        <w:pStyle w:val="ECHRParaQuote"/>
      </w:pPr>
      <w:r w:rsidRPr="008B5546">
        <w:t>...</w:t>
      </w:r>
      <w:r w:rsidRPr="008B5546" w:rsidR="00590E8A">
        <w:t xml:space="preserve"> The </w:t>
      </w:r>
      <w:r w:rsidRPr="008B5546" w:rsidR="00B316E0">
        <w:t xml:space="preserve">court considers that [the journalist] </w:t>
      </w:r>
      <w:r w:rsidRPr="008B5546" w:rsidR="001229D3">
        <w:t>produced</w:t>
      </w:r>
      <w:r w:rsidRPr="008B5546" w:rsidR="00B316E0">
        <w:t xml:space="preserve"> evidence confirming his statements about the [applicant</w:t>
      </w:r>
      <w:r w:rsidRPr="008B5546" w:rsidR="008B5546">
        <w:t>’</w:t>
      </w:r>
      <w:r w:rsidRPr="008B5546" w:rsidR="00B316E0">
        <w:t>s] involvement in illegal activities and dismisse</w:t>
      </w:r>
      <w:r w:rsidRPr="008B5546" w:rsidR="002D4454">
        <w:t>s</w:t>
      </w:r>
      <w:r w:rsidRPr="008B5546" w:rsidR="00B316E0">
        <w:t xml:space="preserve"> the plaintiffs</w:t>
      </w:r>
      <w:r w:rsidRPr="008B5546" w:rsidR="008B5546">
        <w:t>’</w:t>
      </w:r>
      <w:r w:rsidRPr="008B5546" w:rsidR="00B316E0">
        <w:t xml:space="preserve"> claims.”</w:t>
      </w:r>
    </w:p>
    <w:p w:rsidRPr="008B5546" w:rsidR="0047105D" w:rsidP="008B5546" w:rsidRDefault="00C721FE">
      <w:pPr>
        <w:pStyle w:val="ECHRPara"/>
      </w:pPr>
      <w:r w:rsidRPr="008B5546">
        <w:fldChar w:fldCharType="begin"/>
      </w:r>
      <w:r w:rsidRPr="008B5546">
        <w:instrText xml:space="preserve"> SEQ level0 \*arabic </w:instrText>
      </w:r>
      <w:r w:rsidRPr="008B5546">
        <w:fldChar w:fldCharType="separate"/>
      </w:r>
      <w:r w:rsidRPr="008B5546" w:rsidR="008B5546">
        <w:rPr>
          <w:noProof/>
        </w:rPr>
        <w:t>15</w:t>
      </w:r>
      <w:r w:rsidRPr="008B5546">
        <w:fldChar w:fldCharType="end"/>
      </w:r>
      <w:r w:rsidRPr="008B5546">
        <w:t>.  </w:t>
      </w:r>
      <w:r w:rsidRPr="008B5546" w:rsidR="00D6041B">
        <w:t xml:space="preserve">On 20 December 2010 the City Court </w:t>
      </w:r>
      <w:r w:rsidRPr="008B5546" w:rsidR="008357C1">
        <w:t>up</w:t>
      </w:r>
      <w:r w:rsidRPr="008B5546" w:rsidR="00DF5BDA">
        <w:t xml:space="preserve">held </w:t>
      </w:r>
      <w:r w:rsidRPr="008B5546" w:rsidR="008357C1">
        <w:t xml:space="preserve">the judgment of 18 May 2010 on </w:t>
      </w:r>
      <w:r w:rsidRPr="008B5546" w:rsidR="00DF5BDA">
        <w:t>appeal.</w:t>
      </w:r>
    </w:p>
    <w:p w:rsidRPr="008B5546" w:rsidR="00D420F3" w:rsidP="008B5546" w:rsidRDefault="0077175D">
      <w:pPr>
        <w:pStyle w:val="ECHRTitle1"/>
      </w:pPr>
      <w:r w:rsidRPr="008B5546">
        <w:t>THE LAW</w:t>
      </w:r>
    </w:p>
    <w:p w:rsidRPr="008B5546" w:rsidR="00D420F3" w:rsidP="008B5546" w:rsidRDefault="0077175D">
      <w:pPr>
        <w:pStyle w:val="ECHRHeading1"/>
      </w:pPr>
      <w:r w:rsidRPr="008B5546">
        <w:t xml:space="preserve">I.  ALLEGED VIOLATION OF ARTICLE </w:t>
      </w:r>
      <w:r w:rsidRPr="008B5546" w:rsidR="00C915EF">
        <w:t>6</w:t>
      </w:r>
      <w:r w:rsidRPr="008B5546">
        <w:t xml:space="preserve"> OF THE CONVENTION</w:t>
      </w:r>
    </w:p>
    <w:p w:rsidRPr="008B5546" w:rsidR="00D420F3" w:rsidP="008B5546" w:rsidRDefault="00F8490B">
      <w:pPr>
        <w:pStyle w:val="ECHRPara"/>
      </w:pPr>
      <w:r w:rsidRPr="008B5546">
        <w:fldChar w:fldCharType="begin"/>
      </w:r>
      <w:r w:rsidRPr="008B5546">
        <w:instrText xml:space="preserve"> SEQ level0 \*arabic </w:instrText>
      </w:r>
      <w:r w:rsidRPr="008B5546">
        <w:fldChar w:fldCharType="separate"/>
      </w:r>
      <w:r w:rsidRPr="008B5546" w:rsidR="008B5546">
        <w:rPr>
          <w:noProof/>
        </w:rPr>
        <w:t>16</w:t>
      </w:r>
      <w:r w:rsidRPr="008B5546">
        <w:fldChar w:fldCharType="end"/>
      </w:r>
      <w:r w:rsidRPr="008B5546">
        <w:t>.  </w:t>
      </w:r>
      <w:r w:rsidRPr="008B5546" w:rsidR="0077175D">
        <w:t xml:space="preserve">The applicant complained that </w:t>
      </w:r>
      <w:r w:rsidRPr="008B5546" w:rsidR="00C915EF">
        <w:t>he had not had a public hearing in the criminal proceedings against him, contrary to</w:t>
      </w:r>
      <w:r w:rsidRPr="008B5546" w:rsidR="0077175D">
        <w:t xml:space="preserve"> Article </w:t>
      </w:r>
      <w:r w:rsidRPr="008B5546" w:rsidR="00C915EF">
        <w:t>6 </w:t>
      </w:r>
      <w:r w:rsidRPr="008B5546" w:rsidR="00C915EF">
        <w:rPr>
          <w:lang w:val="en-US"/>
        </w:rPr>
        <w:t>§ </w:t>
      </w:r>
      <w:r w:rsidRPr="008B5546" w:rsidR="00C915EF">
        <w:t>1</w:t>
      </w:r>
      <w:r w:rsidRPr="008B5546" w:rsidR="0077175D">
        <w:t xml:space="preserve"> of the Convention, which reads as follows:</w:t>
      </w:r>
    </w:p>
    <w:p w:rsidRPr="008B5546" w:rsidR="00C915EF" w:rsidP="008B5546" w:rsidRDefault="00C915EF">
      <w:pPr>
        <w:pStyle w:val="ECHRParaQuote"/>
      </w:pPr>
      <w:r w:rsidRPr="008B5546">
        <w:t xml:space="preserve">“In the determination </w:t>
      </w:r>
      <w:r w:rsidRPr="008B5546" w:rsidR="00844CB3">
        <w:t>...</w:t>
      </w:r>
      <w:r w:rsidRPr="008B5546">
        <w:t xml:space="preserve"> of any criminal charge against him, everyone is entitled to a fair and public hearing </w:t>
      </w:r>
      <w:r w:rsidRPr="008B5546" w:rsidR="00844CB3">
        <w:t>...</w:t>
      </w:r>
      <w:r w:rsidRPr="008B5546">
        <w:t xml:space="preserve"> by [a] </w:t>
      </w:r>
      <w:r w:rsidRPr="008B5546" w:rsidR="00844CB3">
        <w:t>...</w:t>
      </w:r>
      <w:r w:rsidRPr="008B5546">
        <w:t xml:space="preserve"> tribunal </w:t>
      </w:r>
      <w:r w:rsidRPr="008B5546" w:rsidR="00844CB3">
        <w:t>...</w:t>
      </w:r>
      <w:r w:rsidRPr="008B5546">
        <w:t xml:space="preserve"> Judgment shall be pronounced publicly but the press and public may be excluded from all or part of the trial in the interests of morals, public order or national security in a democratic society, where the interests of juveniles or the protection of the private life of the parties so require, or to the extent strictly necessary in the opinion of the court in special circumstances where publicity would prejudice the interests of justice.”</w:t>
      </w:r>
    </w:p>
    <w:p w:rsidRPr="008B5546" w:rsidR="00BB3CEB" w:rsidP="008B5546" w:rsidRDefault="00BB3CEB">
      <w:pPr>
        <w:pStyle w:val="ECHRPara"/>
      </w:pPr>
      <w:r w:rsidRPr="008B5546">
        <w:fldChar w:fldCharType="begin"/>
      </w:r>
      <w:r w:rsidRPr="008B5546">
        <w:instrText xml:space="preserve"> SEQ level0 \*arabic </w:instrText>
      </w:r>
      <w:r w:rsidRPr="008B5546">
        <w:fldChar w:fldCharType="separate"/>
      </w:r>
      <w:r w:rsidRPr="008B5546" w:rsidR="008B5546">
        <w:rPr>
          <w:noProof/>
        </w:rPr>
        <w:t>17</w:t>
      </w:r>
      <w:r w:rsidRPr="008B5546">
        <w:fldChar w:fldCharType="end"/>
      </w:r>
      <w:r w:rsidRPr="008B5546">
        <w:t>.  The Government submitted that the court</w:t>
      </w:r>
      <w:r w:rsidRPr="008B5546" w:rsidR="008B5546">
        <w:t>’</w:t>
      </w:r>
      <w:r w:rsidRPr="008B5546">
        <w:t xml:space="preserve">s decision to hear the case </w:t>
      </w:r>
      <w:r w:rsidRPr="008B5546">
        <w:rPr>
          <w:i/>
        </w:rPr>
        <w:t>in camera</w:t>
      </w:r>
      <w:r w:rsidRPr="008B5546">
        <w:t xml:space="preserve"> had been in compliance with domestic law and the Convention, </w:t>
      </w:r>
      <w:r w:rsidRPr="008B5546" w:rsidR="002A4B64">
        <w:t xml:space="preserve">as </w:t>
      </w:r>
      <w:r w:rsidRPr="008B5546">
        <w:t xml:space="preserve">it had been necessary to protect public order and security. The public had been excluded from the trial in order to prevent the disclosure of </w:t>
      </w:r>
      <w:r w:rsidRPr="008B5546" w:rsidR="00C45FEE">
        <w:t xml:space="preserve">classified </w:t>
      </w:r>
      <w:r w:rsidRPr="008B5546">
        <w:t xml:space="preserve">information. </w:t>
      </w:r>
      <w:r w:rsidRPr="008B5546" w:rsidR="009B7F6E">
        <w:t xml:space="preserve">Lastly, the Government </w:t>
      </w:r>
      <w:r w:rsidRPr="008B5546" w:rsidR="002A4B64">
        <w:t xml:space="preserve">argued </w:t>
      </w:r>
      <w:r w:rsidRPr="008B5546" w:rsidR="009B7F6E">
        <w:t xml:space="preserve">that the applicant had failed to show that </w:t>
      </w:r>
      <w:r w:rsidRPr="008B5546" w:rsidR="001229D3">
        <w:t xml:space="preserve">the </w:t>
      </w:r>
      <w:r w:rsidRPr="008B5546" w:rsidR="009B7F6E">
        <w:t xml:space="preserve">trial held </w:t>
      </w:r>
      <w:r w:rsidRPr="008B5546" w:rsidR="009B7F6E">
        <w:rPr>
          <w:i/>
        </w:rPr>
        <w:t>in camera</w:t>
      </w:r>
      <w:r w:rsidRPr="008B5546" w:rsidR="001229D3">
        <w:t xml:space="preserve"> had had an impact on</w:t>
      </w:r>
      <w:r w:rsidRPr="008B5546" w:rsidR="009B7F6E">
        <w:t xml:space="preserve"> the lawfulness and fairness of the verdict.</w:t>
      </w:r>
    </w:p>
    <w:p w:rsidRPr="008B5546" w:rsidR="00C45FEE" w:rsidP="008B5546" w:rsidRDefault="00C45FEE">
      <w:pPr>
        <w:pStyle w:val="ECHRPara"/>
      </w:pPr>
      <w:r w:rsidRPr="008B5546">
        <w:fldChar w:fldCharType="begin"/>
      </w:r>
      <w:r w:rsidRPr="008B5546">
        <w:instrText xml:space="preserve"> SEQ level0 \*arabic </w:instrText>
      </w:r>
      <w:r w:rsidRPr="008B5546">
        <w:fldChar w:fldCharType="separate"/>
      </w:r>
      <w:r w:rsidRPr="008B5546" w:rsidR="008B5546">
        <w:rPr>
          <w:noProof/>
        </w:rPr>
        <w:t>18</w:t>
      </w:r>
      <w:r w:rsidRPr="008B5546">
        <w:fldChar w:fldCharType="end"/>
      </w:r>
      <w:r w:rsidRPr="008B5546">
        <w:t>.  The applicant maintained his complaint.</w:t>
      </w:r>
    </w:p>
    <w:p w:rsidRPr="008B5546" w:rsidR="00D420F3" w:rsidP="008B5546" w:rsidRDefault="0077175D">
      <w:pPr>
        <w:pStyle w:val="ECHRHeading2"/>
      </w:pPr>
      <w:r w:rsidRPr="008B5546">
        <w:t>A.  Admissibility</w:t>
      </w:r>
    </w:p>
    <w:p w:rsidRPr="008B5546" w:rsidR="00D420F3" w:rsidP="008B5546" w:rsidRDefault="009D3D20">
      <w:pPr>
        <w:pStyle w:val="ECHRPara"/>
      </w:pPr>
      <w:r w:rsidRPr="008B5546">
        <w:fldChar w:fldCharType="begin"/>
      </w:r>
      <w:r w:rsidRPr="008B5546">
        <w:instrText xml:space="preserve"> SEQ level0 \*arabic </w:instrText>
      </w:r>
      <w:r w:rsidRPr="008B5546">
        <w:fldChar w:fldCharType="separate"/>
      </w:r>
      <w:r w:rsidRPr="008B5546" w:rsidR="008B5546">
        <w:rPr>
          <w:noProof/>
        </w:rPr>
        <w:t>19</w:t>
      </w:r>
      <w:r w:rsidRPr="008B5546">
        <w:fldChar w:fldCharType="end"/>
      </w:r>
      <w:r w:rsidRPr="008B5546" w:rsidR="0077175D">
        <w:t>.  The Court notes that this complaint is not manifestly ill-founded within the meaning of Article 35 § 3 (a) of the Convention. It further notes that it is not inadmissible on any other grounds. It must therefore be declared admissible.</w:t>
      </w:r>
    </w:p>
    <w:p w:rsidRPr="008B5546" w:rsidR="00D420F3" w:rsidP="008B5546" w:rsidRDefault="0077175D">
      <w:pPr>
        <w:pStyle w:val="ECHRHeading2"/>
      </w:pPr>
      <w:r w:rsidRPr="008B5546">
        <w:t>B.  Merits</w:t>
      </w:r>
    </w:p>
    <w:p w:rsidRPr="008B5546" w:rsidR="00AE2B84" w:rsidP="008B5546" w:rsidRDefault="00B4042D">
      <w:pPr>
        <w:pStyle w:val="ECHRPara"/>
      </w:pPr>
      <w:r w:rsidRPr="008B5546">
        <w:fldChar w:fldCharType="begin"/>
      </w:r>
      <w:r w:rsidRPr="008B5546">
        <w:instrText xml:space="preserve"> SEQ level0 \*arabic </w:instrText>
      </w:r>
      <w:r w:rsidRPr="008B5546">
        <w:fldChar w:fldCharType="separate"/>
      </w:r>
      <w:r w:rsidRPr="008B5546" w:rsidR="008B5546">
        <w:rPr>
          <w:noProof/>
        </w:rPr>
        <w:t>20</w:t>
      </w:r>
      <w:r w:rsidRPr="008B5546">
        <w:fldChar w:fldCharType="end"/>
      </w:r>
      <w:r w:rsidRPr="008B5546">
        <w:t xml:space="preserve">.  The Court </w:t>
      </w:r>
      <w:r w:rsidRPr="008B5546" w:rsidR="00A17237">
        <w:t>notes from the outset</w:t>
      </w:r>
      <w:r w:rsidRPr="008B5546">
        <w:t xml:space="preserve"> that the principles concerning the right to a public hearing are well-developed in </w:t>
      </w:r>
      <w:r w:rsidRPr="008B5546" w:rsidR="003D2994">
        <w:t xml:space="preserve">its </w:t>
      </w:r>
      <w:r w:rsidRPr="008B5546">
        <w:t>case-law (see</w:t>
      </w:r>
      <w:r w:rsidRPr="008B5546" w:rsidR="00C840BB">
        <w:t>, among other authorities,</w:t>
      </w:r>
      <w:r w:rsidRPr="008B5546">
        <w:t xml:space="preserve"> </w:t>
      </w:r>
      <w:r w:rsidRPr="008B5546" w:rsidR="00C840BB">
        <w:rPr>
          <w:i/>
        </w:rPr>
        <w:t>Gautrin and Others v. France</w:t>
      </w:r>
      <w:r w:rsidRPr="008B5546" w:rsidR="00C840BB">
        <w:t xml:space="preserve">, 20 May 1998, § 42, </w:t>
      </w:r>
      <w:r w:rsidRPr="008B5546" w:rsidR="00C840BB">
        <w:rPr>
          <w:i/>
        </w:rPr>
        <w:t>Reports of Judgments and Decisions</w:t>
      </w:r>
      <w:r w:rsidRPr="008B5546" w:rsidR="00C840BB">
        <w:t xml:space="preserve"> 1998</w:t>
      </w:r>
      <w:r w:rsidRPr="008B5546" w:rsidR="00C840BB">
        <w:noBreakHyphen/>
        <w:t xml:space="preserve">III; </w:t>
      </w:r>
      <w:r w:rsidRPr="008B5546" w:rsidR="00C840BB">
        <w:rPr>
          <w:i/>
        </w:rPr>
        <w:t>Pretto and Others v. Italy</w:t>
      </w:r>
      <w:r w:rsidRPr="008B5546" w:rsidR="00C840BB">
        <w:t>, 8</w:t>
      </w:r>
      <w:r w:rsidRPr="008B5546" w:rsidR="00F8490B">
        <w:rPr>
          <w:lang w:val="en-US"/>
        </w:rPr>
        <w:t> </w:t>
      </w:r>
      <w:r w:rsidRPr="008B5546" w:rsidR="00C840BB">
        <w:t>December 1983, §</w:t>
      </w:r>
      <w:r w:rsidRPr="008B5546" w:rsidR="00AE2B84">
        <w:t> 21</w:t>
      </w:r>
      <w:r w:rsidRPr="008B5546" w:rsidR="00C840BB">
        <w:t>, Series A no. 71</w:t>
      </w:r>
      <w:r w:rsidRPr="008B5546" w:rsidR="00AE2B84">
        <w:t xml:space="preserve">; </w:t>
      </w:r>
      <w:r w:rsidRPr="008B5546" w:rsidR="00AE2B84">
        <w:rPr>
          <w:i/>
        </w:rPr>
        <w:t>Campbell and Fell v. the United Kingdom</w:t>
      </w:r>
      <w:r w:rsidRPr="008B5546" w:rsidR="008B5546">
        <w:t>, 28 </w:t>
      </w:r>
      <w:r w:rsidRPr="008B5546" w:rsidR="00AE2B84">
        <w:t xml:space="preserve">June 1984, § 87, Series A no. 80; and, </w:t>
      </w:r>
      <w:r w:rsidRPr="008B5546" w:rsidR="00AE2B84">
        <w:rPr>
          <w:i/>
        </w:rPr>
        <w:t>mutatis mutandis</w:t>
      </w:r>
      <w:r w:rsidRPr="008B5546" w:rsidR="00AE2B84">
        <w:t xml:space="preserve">, </w:t>
      </w:r>
      <w:r w:rsidRPr="008B5546" w:rsidR="008B5546">
        <w:rPr>
          <w:i/>
        </w:rPr>
        <w:t>Martinie v. </w:t>
      </w:r>
      <w:r w:rsidRPr="008B5546" w:rsidR="00AE2B84">
        <w:rPr>
          <w:i/>
        </w:rPr>
        <w:t>France</w:t>
      </w:r>
      <w:r w:rsidRPr="008B5546" w:rsidR="00AE2B84">
        <w:t xml:space="preserve"> [GC], no. 58675/00, § 40, ECHR 2006</w:t>
      </w:r>
      <w:r w:rsidRPr="008B5546" w:rsidR="00AE2B84">
        <w:noBreakHyphen/>
      </w:r>
      <w:r w:rsidRPr="008B5546" w:rsidR="00844CB3">
        <w:t>...</w:t>
      </w:r>
      <w:r w:rsidRPr="008B5546" w:rsidR="00AE2B84">
        <w:t>).</w:t>
      </w:r>
    </w:p>
    <w:p w:rsidRPr="008B5546" w:rsidR="005703E0" w:rsidP="008B5546" w:rsidRDefault="00171C39">
      <w:pPr>
        <w:pStyle w:val="ECHRPara"/>
      </w:pPr>
      <w:r w:rsidRPr="008B5546">
        <w:fldChar w:fldCharType="begin"/>
      </w:r>
      <w:r w:rsidRPr="008B5546">
        <w:instrText xml:space="preserve"> SEQ level0 \*arabic </w:instrText>
      </w:r>
      <w:r w:rsidRPr="008B5546">
        <w:fldChar w:fldCharType="separate"/>
      </w:r>
      <w:r w:rsidRPr="008B5546" w:rsidR="008B5546">
        <w:rPr>
          <w:noProof/>
        </w:rPr>
        <w:t>21</w:t>
      </w:r>
      <w:r w:rsidRPr="008B5546">
        <w:fldChar w:fldCharType="end"/>
      </w:r>
      <w:r w:rsidRPr="008B5546">
        <w:t>.  </w:t>
      </w:r>
      <w:r w:rsidRPr="008B5546" w:rsidR="00A17237">
        <w:t>Turning to the circumstances of the present case, t</w:t>
      </w:r>
      <w:r w:rsidRPr="008B5546" w:rsidR="005703E0">
        <w:t>he Court observes that in the applicant</w:t>
      </w:r>
      <w:r w:rsidRPr="008B5546" w:rsidR="008B5546">
        <w:t>’</w:t>
      </w:r>
      <w:r w:rsidRPr="008B5546" w:rsidR="005703E0">
        <w:t xml:space="preserve">s criminal case the City Court ordered a trial </w:t>
      </w:r>
      <w:r w:rsidRPr="008B5546" w:rsidR="005703E0">
        <w:rPr>
          <w:i/>
        </w:rPr>
        <w:t>in camera</w:t>
      </w:r>
      <w:r w:rsidRPr="008B5546" w:rsidR="005703E0">
        <w:t xml:space="preserve">, referring to </w:t>
      </w:r>
      <w:r w:rsidRPr="008B5546">
        <w:t xml:space="preserve">the presence of classified </w:t>
      </w:r>
      <w:r w:rsidRPr="008B5546" w:rsidR="005703E0">
        <w:t xml:space="preserve">material </w:t>
      </w:r>
      <w:r w:rsidRPr="008B5546">
        <w:t>in the case</w:t>
      </w:r>
      <w:r w:rsidRPr="008B5546" w:rsidR="00437C24">
        <w:t xml:space="preserve"> </w:t>
      </w:r>
      <w:r w:rsidRPr="008B5546">
        <w:t>file</w:t>
      </w:r>
      <w:r w:rsidRPr="008B5546" w:rsidR="005703E0">
        <w:t xml:space="preserve"> (see paragraph</w:t>
      </w:r>
      <w:r w:rsidRPr="008B5546" w:rsidR="008B5546">
        <w:t> </w:t>
      </w:r>
      <w:r w:rsidRPr="008B5546" w:rsidR="006C700E">
        <w:fldChar w:fldCharType="begin"/>
      </w:r>
      <w:r w:rsidRPr="008B5546" w:rsidR="006C700E">
        <w:instrText xml:space="preserve"> REF para8 \h </w:instrText>
      </w:r>
      <w:r w:rsidRPr="008B5546" w:rsidR="006C700E">
        <w:fldChar w:fldCharType="separate"/>
      </w:r>
      <w:r w:rsidRPr="008B5546" w:rsidR="008B5546">
        <w:rPr>
          <w:noProof/>
        </w:rPr>
        <w:t>8</w:t>
      </w:r>
      <w:r w:rsidRPr="008B5546" w:rsidR="006C700E">
        <w:fldChar w:fldCharType="end"/>
      </w:r>
      <w:r w:rsidRPr="008B5546" w:rsidR="005703E0">
        <w:t xml:space="preserve"> above). The Court reiterates in this connection that the mere presence of c</w:t>
      </w:r>
      <w:r w:rsidRPr="008B5546" w:rsidR="00A17237">
        <w:t>lassified information in a case</w:t>
      </w:r>
      <w:r w:rsidRPr="008B5546" w:rsidR="00437C24">
        <w:t xml:space="preserve"> </w:t>
      </w:r>
      <w:r w:rsidRPr="008B5546" w:rsidR="005703E0">
        <w:t>file does not automatically imply a need to close a trial to the public, without balancing openness with national security concerns. It may be important for a State to preserve its secrets, but it is of infinitely greater importance to surround justice with all the requisite safeguards, of which one of the most indispensable is publicity. Before excluding the public from criminal proceedings, courts must make specific findings that closure is necessary to protect a compelling governmental interest and limit secrecy to the extent necessary to preserve such an interest (see</w:t>
      </w:r>
      <w:r w:rsidRPr="008B5546" w:rsidR="008E67E9">
        <w:t>,</w:t>
      </w:r>
      <w:r w:rsidRPr="008B5546" w:rsidR="008927A9">
        <w:t xml:space="preserve"> for example,</w:t>
      </w:r>
      <w:r w:rsidRPr="008B5546" w:rsidR="008E67E9">
        <w:t xml:space="preserve"> </w:t>
      </w:r>
      <w:r w:rsidRPr="008B5546" w:rsidR="008927A9">
        <w:rPr>
          <w:i/>
        </w:rPr>
        <w:t>Pichugin v. Russia</w:t>
      </w:r>
      <w:r w:rsidRPr="008B5546" w:rsidR="008B5546">
        <w:t>, no. 38623/03, § 187, 23 </w:t>
      </w:r>
      <w:r w:rsidRPr="008B5546" w:rsidR="008927A9">
        <w:t>October 2012</w:t>
      </w:r>
      <w:r w:rsidRPr="008B5546" w:rsidR="00437C24">
        <w:t>,</w:t>
      </w:r>
      <w:r w:rsidRPr="008B5546" w:rsidR="008927A9">
        <w:t xml:space="preserve"> and </w:t>
      </w:r>
      <w:r w:rsidRPr="008B5546" w:rsidR="005703E0">
        <w:rPr>
          <w:i/>
        </w:rPr>
        <w:t>Belashev v. Russia</w:t>
      </w:r>
      <w:r w:rsidRPr="008B5546" w:rsidR="005703E0">
        <w:t xml:space="preserve">, no. </w:t>
      </w:r>
      <w:hyperlink w:tgtFrame="_blank" w:history="1" w:anchor="{&quot;appno&quot;:[&quot;28617/03&quot;]}" r:id="rId11">
        <w:r w:rsidRPr="008B5546" w:rsidR="005703E0">
          <w:t>28617/03</w:t>
        </w:r>
      </w:hyperlink>
      <w:r w:rsidRPr="008B5546" w:rsidR="005703E0">
        <w:t>, § 83, 4 December 2008).</w:t>
      </w:r>
    </w:p>
    <w:p w:rsidRPr="008B5546" w:rsidR="0047105D" w:rsidP="008B5546" w:rsidRDefault="008927A9">
      <w:pPr>
        <w:pStyle w:val="ECHRPara"/>
      </w:pPr>
      <w:r w:rsidRPr="008B5546">
        <w:fldChar w:fldCharType="begin"/>
      </w:r>
      <w:r w:rsidRPr="008B5546">
        <w:instrText xml:space="preserve"> SEQ level0 \*arabic </w:instrText>
      </w:r>
      <w:r w:rsidRPr="008B5546">
        <w:fldChar w:fldCharType="separate"/>
      </w:r>
      <w:r w:rsidRPr="008B5546" w:rsidR="008B5546">
        <w:rPr>
          <w:noProof/>
        </w:rPr>
        <w:t>22</w:t>
      </w:r>
      <w:r w:rsidRPr="008B5546">
        <w:fldChar w:fldCharType="end"/>
      </w:r>
      <w:r w:rsidRPr="008B5546">
        <w:t>.  </w:t>
      </w:r>
      <w:r w:rsidRPr="008B5546" w:rsidR="005703E0">
        <w:t>The</w:t>
      </w:r>
      <w:r w:rsidRPr="008B5546">
        <w:t xml:space="preserve"> Court discerns nothing in the Government</w:t>
      </w:r>
      <w:r w:rsidRPr="008B5546" w:rsidR="008B5546">
        <w:t>’</w:t>
      </w:r>
      <w:r w:rsidRPr="008B5546">
        <w:t>s submissions t</w:t>
      </w:r>
      <w:r w:rsidRPr="008B5546" w:rsidR="005703E0">
        <w:t>o suggest that th</w:t>
      </w:r>
      <w:r w:rsidRPr="008B5546" w:rsidR="00437C24">
        <w:t>o</w:t>
      </w:r>
      <w:r w:rsidRPr="008B5546" w:rsidR="005703E0">
        <w:t xml:space="preserve">se conditions were satisfied in the present case. The City Court did not elaborate on the reasons for holding the trial </w:t>
      </w:r>
      <w:r w:rsidRPr="008B5546" w:rsidR="005703E0">
        <w:rPr>
          <w:i/>
        </w:rPr>
        <w:t>in camera</w:t>
      </w:r>
      <w:r w:rsidRPr="008B5546" w:rsidR="005703E0">
        <w:t>. It did not indicate which documents in the case</w:t>
      </w:r>
      <w:r w:rsidRPr="008B5546" w:rsidR="00437C24">
        <w:t xml:space="preserve"> </w:t>
      </w:r>
      <w:r w:rsidRPr="008B5546" w:rsidR="005703E0">
        <w:t>file were considered to contain State secrets or how they were related to the nature and character of the charges against the applicant.</w:t>
      </w:r>
      <w:r w:rsidRPr="008B5546" w:rsidR="00A17237">
        <w:t xml:space="preserve"> In any event, </w:t>
      </w:r>
      <w:r w:rsidRPr="008B5546" w:rsidR="00277C17">
        <w:t>in the Court</w:t>
      </w:r>
      <w:r w:rsidRPr="008B5546" w:rsidR="008B5546">
        <w:t>’</w:t>
      </w:r>
      <w:r w:rsidRPr="008B5546" w:rsidR="00277C17">
        <w:t xml:space="preserve">s view, the measures employed to ensure </w:t>
      </w:r>
      <w:r w:rsidRPr="008B5546" w:rsidR="00CF3580">
        <w:t xml:space="preserve">the </w:t>
      </w:r>
      <w:r w:rsidRPr="008B5546" w:rsidR="00277C17">
        <w:t>protection</w:t>
      </w:r>
      <w:r w:rsidRPr="008B5546" w:rsidR="00CF3580">
        <w:t xml:space="preserve"> of State secrets</w:t>
      </w:r>
      <w:r w:rsidRPr="008B5546" w:rsidR="00277C17">
        <w:t xml:space="preserve"> should be narrowly tailored and comply with the principle of necessity. The judicial authorities should thoroughly consider all possible alternatives and give preference to a less strict measure over a stricter one when it can achieve the same purpose</w:t>
      </w:r>
      <w:r w:rsidRPr="008B5546" w:rsidR="00CF3580">
        <w:t xml:space="preserve"> (compare </w:t>
      </w:r>
      <w:r w:rsidRPr="008B5546" w:rsidR="00CF3580">
        <w:rPr>
          <w:i/>
        </w:rPr>
        <w:t>Krestovskiy v. Russia</w:t>
      </w:r>
      <w:r w:rsidRPr="008B5546" w:rsidR="00CF3580">
        <w:t>, no. 14040/03, § 29, 28</w:t>
      </w:r>
      <w:r w:rsidRPr="008B5546" w:rsidR="00F8490B">
        <w:rPr>
          <w:lang w:val="en-US"/>
        </w:rPr>
        <w:t> </w:t>
      </w:r>
      <w:r w:rsidRPr="008B5546" w:rsidR="00CF3580">
        <w:t>October 2010)</w:t>
      </w:r>
      <w:r w:rsidRPr="008B5546" w:rsidR="00277C17">
        <w:t>. The Court notes that in the present case no such effort was made by the trial court. It did not explain why</w:t>
      </w:r>
      <w:r w:rsidRPr="008B5546" w:rsidR="003D2994">
        <w:t>,</w:t>
      </w:r>
      <w:r w:rsidRPr="008B5546" w:rsidR="00277C17">
        <w:t xml:space="preserve"> for instance, only </w:t>
      </w:r>
      <w:r w:rsidRPr="008B5546" w:rsidR="003D2994">
        <w:t xml:space="preserve">the </w:t>
      </w:r>
      <w:r w:rsidRPr="008B5546" w:rsidR="005C6EFE">
        <w:t>part</w:t>
      </w:r>
      <w:r w:rsidRPr="008B5546" w:rsidR="00277C17">
        <w:t xml:space="preserve"> of the hearings </w:t>
      </w:r>
      <w:r w:rsidRPr="008B5546" w:rsidR="003D2994">
        <w:t xml:space="preserve">in which </w:t>
      </w:r>
      <w:r w:rsidRPr="008B5546" w:rsidR="00277C17">
        <w:t>classified documents</w:t>
      </w:r>
      <w:r w:rsidRPr="008B5546" w:rsidR="003D2994">
        <w:t xml:space="preserve"> were examined could not have been held</w:t>
      </w:r>
      <w:r w:rsidRPr="008B5546" w:rsidR="00277C17">
        <w:t xml:space="preserve"> </w:t>
      </w:r>
      <w:r w:rsidRPr="008B5546" w:rsidR="00277C17">
        <w:rPr>
          <w:i/>
        </w:rPr>
        <w:t>in camera</w:t>
      </w:r>
      <w:r w:rsidRPr="008B5546" w:rsidR="00277C17">
        <w:t>.</w:t>
      </w:r>
    </w:p>
    <w:p w:rsidRPr="008B5546" w:rsidR="00A54A6E" w:rsidP="008B5546" w:rsidRDefault="00A54A6E">
      <w:pPr>
        <w:pStyle w:val="ECHRPara"/>
      </w:pPr>
      <w:r w:rsidRPr="008B5546">
        <w:rPr>
          <w:rFonts w:eastAsiaTheme="majorEastAsia"/>
        </w:rPr>
        <w:fldChar w:fldCharType="begin"/>
      </w:r>
      <w:r w:rsidRPr="008B5546">
        <w:rPr>
          <w:rFonts w:eastAsiaTheme="majorEastAsia"/>
        </w:rPr>
        <w:instrText xml:space="preserve"> SEQ level0 \*arabic </w:instrText>
      </w:r>
      <w:r w:rsidRPr="008B5546">
        <w:rPr>
          <w:rFonts w:eastAsiaTheme="majorEastAsia"/>
        </w:rPr>
        <w:fldChar w:fldCharType="separate"/>
      </w:r>
      <w:r w:rsidRPr="008B5546" w:rsidR="008B5546">
        <w:rPr>
          <w:rFonts w:eastAsiaTheme="majorEastAsia"/>
          <w:noProof/>
        </w:rPr>
        <w:t>23</w:t>
      </w:r>
      <w:r w:rsidRPr="008B5546">
        <w:rPr>
          <w:rFonts w:eastAsiaTheme="majorEastAsia"/>
        </w:rPr>
        <w:fldChar w:fldCharType="end"/>
      </w:r>
      <w:r w:rsidRPr="008B5546">
        <w:rPr>
          <w:rFonts w:eastAsiaTheme="majorEastAsia"/>
        </w:rPr>
        <w:t>.  In sum, the Court concludes that the trial court failed to give due consideration to the applicant</w:t>
      </w:r>
      <w:r w:rsidRPr="008B5546" w:rsidR="008B5546">
        <w:rPr>
          <w:rFonts w:eastAsiaTheme="majorEastAsia"/>
        </w:rPr>
        <w:t>’</w:t>
      </w:r>
      <w:r w:rsidRPr="008B5546">
        <w:rPr>
          <w:rFonts w:eastAsiaTheme="majorEastAsia"/>
        </w:rPr>
        <w:t>s right to a public hearing.</w:t>
      </w:r>
    </w:p>
    <w:p w:rsidRPr="008B5546" w:rsidR="00277C17" w:rsidP="008B5546" w:rsidRDefault="00A54A6E">
      <w:pPr>
        <w:pStyle w:val="ECHRPara"/>
        <w:rPr>
          <w:lang w:val="es-ES_tradnl"/>
        </w:rPr>
      </w:pPr>
      <w:r w:rsidRPr="008B5546">
        <w:rPr>
          <w:rFonts w:eastAsiaTheme="majorEastAsia"/>
        </w:rPr>
        <w:fldChar w:fldCharType="begin"/>
      </w:r>
      <w:r w:rsidRPr="008B5546">
        <w:rPr>
          <w:rFonts w:eastAsiaTheme="majorEastAsia"/>
        </w:rPr>
        <w:instrText xml:space="preserve"> SEQ level0 \*arabic </w:instrText>
      </w:r>
      <w:r w:rsidRPr="008B5546">
        <w:rPr>
          <w:rFonts w:eastAsiaTheme="majorEastAsia"/>
        </w:rPr>
        <w:fldChar w:fldCharType="separate"/>
      </w:r>
      <w:r w:rsidRPr="008B5546" w:rsidR="008B5546">
        <w:rPr>
          <w:rFonts w:eastAsiaTheme="majorEastAsia"/>
          <w:noProof/>
        </w:rPr>
        <w:t>24</w:t>
      </w:r>
      <w:r w:rsidRPr="008B5546">
        <w:rPr>
          <w:rFonts w:eastAsiaTheme="majorEastAsia"/>
        </w:rPr>
        <w:fldChar w:fldCharType="end"/>
      </w:r>
      <w:r w:rsidRPr="008B5546">
        <w:rPr>
          <w:rFonts w:eastAsiaTheme="majorEastAsia"/>
        </w:rPr>
        <w:t>.  Lastly</w:t>
      </w:r>
      <w:r w:rsidRPr="008B5546" w:rsidR="00277C17">
        <w:rPr>
          <w:rFonts w:eastAsiaTheme="majorEastAsia"/>
        </w:rPr>
        <w:t xml:space="preserve">, the Court </w:t>
      </w:r>
      <w:r w:rsidRPr="008B5546" w:rsidR="00437C24">
        <w:rPr>
          <w:rFonts w:eastAsiaTheme="majorEastAsia"/>
        </w:rPr>
        <w:t xml:space="preserve">is mindful </w:t>
      </w:r>
      <w:r w:rsidRPr="008B5546" w:rsidR="00277C17">
        <w:rPr>
          <w:rFonts w:eastAsiaTheme="majorEastAsia"/>
        </w:rPr>
        <w:t xml:space="preserve">of the fact that the appeal hearing was public. However, as it has ruled on many </w:t>
      </w:r>
      <w:r w:rsidRPr="008B5546" w:rsidR="003D2994">
        <w:rPr>
          <w:rFonts w:eastAsiaTheme="majorEastAsia"/>
        </w:rPr>
        <w:t xml:space="preserve">previous </w:t>
      </w:r>
      <w:r w:rsidRPr="008B5546" w:rsidR="00277C17">
        <w:rPr>
          <w:rFonts w:eastAsiaTheme="majorEastAsia"/>
        </w:rPr>
        <w:t xml:space="preserve">occasions, the lack of a public hearing could not in any event be remedied by anything other than a complete re-hearing before the appellate court (see </w:t>
      </w:r>
      <w:r w:rsidRPr="008B5546" w:rsidR="00E54DAC">
        <w:rPr>
          <w:i/>
          <w:lang w:val="es-ES_tradnl"/>
        </w:rPr>
        <w:t>Riepan v. Austria</w:t>
      </w:r>
      <w:r w:rsidRPr="008B5546" w:rsidR="00E54DAC">
        <w:rPr>
          <w:lang w:val="es-ES_tradnl"/>
        </w:rPr>
        <w:t>, no.</w:t>
      </w:r>
      <w:r w:rsidRPr="008B5546" w:rsidR="00F8490B">
        <w:rPr>
          <w:lang w:val="en-US"/>
        </w:rPr>
        <w:t> </w:t>
      </w:r>
      <w:r w:rsidRPr="008B5546" w:rsidR="00E54DAC">
        <w:rPr>
          <w:lang w:val="es-ES_tradnl"/>
        </w:rPr>
        <w:t>35115/97, § 40, ECHR 2000</w:t>
      </w:r>
      <w:r w:rsidRPr="008B5546" w:rsidR="00E54DAC">
        <w:rPr>
          <w:lang w:val="es-ES_tradnl"/>
        </w:rPr>
        <w:noBreakHyphen/>
        <w:t>XII</w:t>
      </w:r>
      <w:r w:rsidRPr="008B5546" w:rsidR="00277C17">
        <w:rPr>
          <w:rFonts w:eastAsiaTheme="majorEastAsia"/>
        </w:rPr>
        <w:t>).</w:t>
      </w:r>
    </w:p>
    <w:p w:rsidRPr="008B5546" w:rsidR="00277C17" w:rsidP="008B5546" w:rsidRDefault="000D6741">
      <w:pPr>
        <w:pStyle w:val="ECHRPara"/>
      </w:pPr>
      <w:r w:rsidRPr="008B5546">
        <w:rPr>
          <w:rFonts w:eastAsiaTheme="majorEastAsia"/>
        </w:rPr>
        <w:fldChar w:fldCharType="begin"/>
      </w:r>
      <w:r w:rsidRPr="008B5546">
        <w:rPr>
          <w:rFonts w:eastAsiaTheme="majorEastAsia"/>
        </w:rPr>
        <w:instrText xml:space="preserve"> SEQ level0 \*arabic </w:instrText>
      </w:r>
      <w:r w:rsidRPr="008B5546">
        <w:rPr>
          <w:rFonts w:eastAsiaTheme="majorEastAsia"/>
        </w:rPr>
        <w:fldChar w:fldCharType="separate"/>
      </w:r>
      <w:r w:rsidRPr="008B5546" w:rsidR="008B5546">
        <w:rPr>
          <w:rFonts w:eastAsiaTheme="majorEastAsia"/>
          <w:noProof/>
        </w:rPr>
        <w:t>25</w:t>
      </w:r>
      <w:r w:rsidRPr="008B5546">
        <w:rPr>
          <w:rFonts w:eastAsiaTheme="majorEastAsia"/>
        </w:rPr>
        <w:fldChar w:fldCharType="end"/>
      </w:r>
      <w:r w:rsidRPr="008B5546">
        <w:rPr>
          <w:rFonts w:eastAsiaTheme="majorEastAsia"/>
        </w:rPr>
        <w:t>.  </w:t>
      </w:r>
      <w:r w:rsidRPr="008B5546" w:rsidR="00277C17">
        <w:rPr>
          <w:rFonts w:eastAsiaTheme="majorEastAsia"/>
        </w:rPr>
        <w:t>An examination of the facts of the present case reveals that the review carried out by the Supreme Court of Russia did not have the requisite scope. It is true that the appellate court was able to review the case as regards questions of law and fact and to reassess the sentence. However, apart from questioning the applicant</w:t>
      </w:r>
      <w:r w:rsidRPr="008B5546">
        <w:rPr>
          <w:rFonts w:eastAsiaTheme="majorEastAsia"/>
        </w:rPr>
        <w:t xml:space="preserve"> and other defendants</w:t>
      </w:r>
      <w:r w:rsidRPr="008B5546" w:rsidR="00277C17">
        <w:rPr>
          <w:rFonts w:eastAsiaTheme="majorEastAsia"/>
        </w:rPr>
        <w:t>, the court did not take any evidence.</w:t>
      </w:r>
    </w:p>
    <w:p w:rsidRPr="008B5546" w:rsidR="00277C17" w:rsidP="008B5546" w:rsidRDefault="000D6741">
      <w:pPr>
        <w:pStyle w:val="ECHRPara"/>
      </w:pPr>
      <w:r w:rsidRPr="008B5546">
        <w:rPr>
          <w:rFonts w:eastAsiaTheme="majorEastAsia"/>
        </w:rPr>
        <w:fldChar w:fldCharType="begin"/>
      </w:r>
      <w:r w:rsidRPr="008B5546">
        <w:rPr>
          <w:rFonts w:eastAsiaTheme="majorEastAsia"/>
        </w:rPr>
        <w:instrText xml:space="preserve"> SEQ level0 \*arabic </w:instrText>
      </w:r>
      <w:r w:rsidRPr="008B5546">
        <w:rPr>
          <w:rFonts w:eastAsiaTheme="majorEastAsia"/>
        </w:rPr>
        <w:fldChar w:fldCharType="separate"/>
      </w:r>
      <w:r w:rsidRPr="008B5546" w:rsidR="008B5546">
        <w:rPr>
          <w:rFonts w:eastAsiaTheme="majorEastAsia"/>
          <w:noProof/>
        </w:rPr>
        <w:t>26</w:t>
      </w:r>
      <w:r w:rsidRPr="008B5546">
        <w:rPr>
          <w:rFonts w:eastAsiaTheme="majorEastAsia"/>
        </w:rPr>
        <w:fldChar w:fldCharType="end"/>
      </w:r>
      <w:r w:rsidRPr="008B5546">
        <w:rPr>
          <w:rFonts w:eastAsiaTheme="majorEastAsia"/>
        </w:rPr>
        <w:t>.  </w:t>
      </w:r>
      <w:r w:rsidRPr="008B5546" w:rsidR="00277C17">
        <w:rPr>
          <w:rFonts w:eastAsiaTheme="majorEastAsia"/>
        </w:rPr>
        <w:t xml:space="preserve">Having regard to the above, the Court finds no justification for the lack of a public hearing </w:t>
      </w:r>
      <w:r w:rsidRPr="008B5546">
        <w:rPr>
          <w:rFonts w:eastAsiaTheme="majorEastAsia"/>
        </w:rPr>
        <w:t xml:space="preserve">during the trial </w:t>
      </w:r>
      <w:r w:rsidRPr="008B5546" w:rsidR="00277C17">
        <w:rPr>
          <w:rFonts w:eastAsiaTheme="majorEastAsia"/>
        </w:rPr>
        <w:t xml:space="preserve">in the present case. Nor does it find that such lack of a public hearing was remedied by the </w:t>
      </w:r>
      <w:r w:rsidRPr="008B5546" w:rsidR="00437C24">
        <w:rPr>
          <w:rFonts w:eastAsiaTheme="majorEastAsia"/>
        </w:rPr>
        <w:t xml:space="preserve">appellate </w:t>
      </w:r>
      <w:r w:rsidRPr="008B5546" w:rsidR="00277C17">
        <w:rPr>
          <w:rFonts w:eastAsiaTheme="majorEastAsia"/>
        </w:rPr>
        <w:t>court hearing the case in public. There has according</w:t>
      </w:r>
      <w:r w:rsidRPr="008B5546" w:rsidR="008B5546">
        <w:rPr>
          <w:rFonts w:eastAsiaTheme="majorEastAsia"/>
        </w:rPr>
        <w:t>ly been a violation of Article </w:t>
      </w:r>
      <w:r w:rsidRPr="008B5546" w:rsidR="00277C17">
        <w:rPr>
          <w:rFonts w:eastAsiaTheme="majorEastAsia"/>
        </w:rPr>
        <w:t>6 § 1 of the Convention.</w:t>
      </w:r>
    </w:p>
    <w:p w:rsidRPr="008B5546" w:rsidR="00D420F3" w:rsidP="008B5546" w:rsidRDefault="00470B1B">
      <w:pPr>
        <w:pStyle w:val="ECHRHeading1"/>
      </w:pPr>
      <w:r w:rsidRPr="008B5546">
        <w:t>II</w:t>
      </w:r>
      <w:r w:rsidRPr="008B5546" w:rsidR="0077175D">
        <w:t xml:space="preserve">.  ALLEGED VIOLATION OF ARTICLE </w:t>
      </w:r>
      <w:r w:rsidRPr="008B5546">
        <w:t>8</w:t>
      </w:r>
      <w:r w:rsidRPr="008B5546" w:rsidR="0077175D">
        <w:t xml:space="preserve"> OF THE CONVENTION</w:t>
      </w:r>
    </w:p>
    <w:p w:rsidRPr="008B5546" w:rsidR="00D420F3" w:rsidP="008B5546" w:rsidRDefault="009D3D20">
      <w:pPr>
        <w:pStyle w:val="ECHRPara"/>
      </w:pPr>
      <w:r w:rsidRPr="008B5546">
        <w:fldChar w:fldCharType="begin"/>
      </w:r>
      <w:r w:rsidRPr="008B5546">
        <w:instrText xml:space="preserve"> SEQ level0 \*arabic </w:instrText>
      </w:r>
      <w:r w:rsidRPr="008B5546">
        <w:fldChar w:fldCharType="separate"/>
      </w:r>
      <w:r w:rsidRPr="008B5546" w:rsidR="008B5546">
        <w:rPr>
          <w:noProof/>
        </w:rPr>
        <w:t>27</w:t>
      </w:r>
      <w:r w:rsidRPr="008B5546">
        <w:fldChar w:fldCharType="end"/>
      </w:r>
      <w:r w:rsidRPr="008B5546" w:rsidR="0077175D">
        <w:t xml:space="preserve">.  The applicant complained </w:t>
      </w:r>
      <w:r w:rsidRPr="008B5546" w:rsidR="00951BC3">
        <w:t xml:space="preserve">about the disclosure of his personal information in a </w:t>
      </w:r>
      <w:r w:rsidRPr="008B5546" w:rsidR="00437C24">
        <w:t xml:space="preserve">television </w:t>
      </w:r>
      <w:r w:rsidRPr="008B5546" w:rsidR="00951BC3">
        <w:t xml:space="preserve">show. </w:t>
      </w:r>
      <w:r w:rsidRPr="008B5546">
        <w:t>He</w:t>
      </w:r>
      <w:r w:rsidRPr="008B5546" w:rsidR="0077175D">
        <w:t xml:space="preserve"> relied on Article </w:t>
      </w:r>
      <w:r w:rsidRPr="008B5546" w:rsidR="00951BC3">
        <w:t>8</w:t>
      </w:r>
      <w:r w:rsidRPr="008B5546" w:rsidR="0077175D">
        <w:t xml:space="preserve"> of the Convention</w:t>
      </w:r>
      <w:r w:rsidRPr="008B5546" w:rsidR="00951BC3">
        <w:t>, which, in so far as relevant, reads as follows:</w:t>
      </w:r>
    </w:p>
    <w:p w:rsidRPr="008B5546" w:rsidR="00951BC3" w:rsidP="008B5546" w:rsidRDefault="00951BC3">
      <w:pPr>
        <w:pStyle w:val="ECHRParaQuote"/>
      </w:pPr>
      <w:r w:rsidRPr="008B5546">
        <w:t xml:space="preserve">“1.  Everyone has the right to respect for his private </w:t>
      </w:r>
      <w:r w:rsidRPr="008B5546" w:rsidR="00844CB3">
        <w:t>...</w:t>
      </w:r>
      <w:r w:rsidRPr="008B5546">
        <w:t xml:space="preserve"> life </w:t>
      </w:r>
      <w:r w:rsidRPr="008B5546" w:rsidR="00844CB3">
        <w:t>...</w:t>
      </w:r>
    </w:p>
    <w:p w:rsidRPr="008B5546" w:rsidR="00951BC3" w:rsidP="008B5546" w:rsidRDefault="00951BC3">
      <w:pPr>
        <w:pStyle w:val="ECHRParaQuote"/>
      </w:pPr>
      <w:r w:rsidRPr="008B5546">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8B5546" w:rsidR="00E848B3" w:rsidP="008B5546" w:rsidRDefault="009D3D20">
      <w:pPr>
        <w:pStyle w:val="ECHRPara"/>
      </w:pPr>
      <w:r w:rsidRPr="008B5546">
        <w:fldChar w:fldCharType="begin"/>
      </w:r>
      <w:r w:rsidRPr="008B5546">
        <w:instrText xml:space="preserve"> SEQ level0 \*arabic </w:instrText>
      </w:r>
      <w:r w:rsidRPr="008B5546">
        <w:fldChar w:fldCharType="separate"/>
      </w:r>
      <w:r w:rsidRPr="008B5546" w:rsidR="008B5546">
        <w:rPr>
          <w:noProof/>
        </w:rPr>
        <w:t>28</w:t>
      </w:r>
      <w:r w:rsidRPr="008B5546">
        <w:fldChar w:fldCharType="end"/>
      </w:r>
      <w:r w:rsidRPr="008B5546" w:rsidR="0077175D">
        <w:t>.  The Government contested that argument.</w:t>
      </w:r>
      <w:r w:rsidRPr="008B5546" w:rsidR="00A61D1C">
        <w:t xml:space="preserve"> </w:t>
      </w:r>
      <w:r w:rsidRPr="008B5546" w:rsidR="00C03640">
        <w:t xml:space="preserve">They </w:t>
      </w:r>
      <w:r w:rsidRPr="008B5546" w:rsidR="00D22083">
        <w:t xml:space="preserve">pointed out that the applicant had been a prosecutor and the applicable law had </w:t>
      </w:r>
      <w:r w:rsidRPr="008B5546" w:rsidR="003D2994">
        <w:t xml:space="preserve">allowed </w:t>
      </w:r>
      <w:r w:rsidRPr="008B5546" w:rsidR="00437C24">
        <w:t xml:space="preserve">the </w:t>
      </w:r>
      <w:r w:rsidRPr="008B5546" w:rsidR="00D22083">
        <w:t>mass media to publish information concerning his income as part of anti</w:t>
      </w:r>
      <w:r w:rsidRPr="008B5546" w:rsidR="008B5546">
        <w:rPr>
          <w:lang w:val="en-US"/>
        </w:rPr>
        <w:noBreakHyphen/>
      </w:r>
      <w:r w:rsidRPr="008B5546" w:rsidR="00D22083">
        <w:t xml:space="preserve">corruption measures. The national courts had verified the accuracy of the information concerning the applicant. </w:t>
      </w:r>
      <w:r w:rsidRPr="008B5546" w:rsidR="00E848B3">
        <w:t>Relying on the findings of the domestic courts (see paragraph</w:t>
      </w:r>
      <w:r w:rsidRPr="008B5546" w:rsidR="00FF18E5">
        <w:t xml:space="preserve"> </w:t>
      </w:r>
      <w:r w:rsidRPr="008B5546" w:rsidR="00FF18E5">
        <w:fldChar w:fldCharType="begin"/>
      </w:r>
      <w:r w:rsidRPr="008B5546" w:rsidR="00FF18E5">
        <w:instrText xml:space="preserve"> REF para14 \h </w:instrText>
      </w:r>
      <w:r w:rsidRPr="008B5546" w:rsidR="00FF18E5">
        <w:fldChar w:fldCharType="separate"/>
      </w:r>
      <w:r w:rsidRPr="008B5546" w:rsidR="008B5546">
        <w:rPr>
          <w:noProof/>
        </w:rPr>
        <w:t>14</w:t>
      </w:r>
      <w:r w:rsidRPr="008B5546" w:rsidR="00FF18E5">
        <w:fldChar w:fldCharType="end"/>
      </w:r>
      <w:r w:rsidRPr="008B5546" w:rsidR="00E848B3">
        <w:t xml:space="preserve"> above), the Government considered that the national judicial authorities had conducted a thorough balancing exercise between the applicant</w:t>
      </w:r>
      <w:r w:rsidRPr="008B5546" w:rsidR="008B5546">
        <w:t>’</w:t>
      </w:r>
      <w:r w:rsidRPr="008B5546" w:rsidR="00E848B3">
        <w:t>s rights and the journalist</w:t>
      </w:r>
      <w:r w:rsidRPr="008B5546" w:rsidR="008B5546">
        <w:t>’</w:t>
      </w:r>
      <w:r w:rsidRPr="008B5546" w:rsidR="00E848B3">
        <w:t>s right to freedom of expression and had given priority to the rights set out in Article 10 of the Convention.</w:t>
      </w:r>
    </w:p>
    <w:p w:rsidRPr="008B5546" w:rsidR="004D7914" w:rsidP="008B5546" w:rsidRDefault="004D7914">
      <w:pPr>
        <w:pStyle w:val="ECHRPara"/>
      </w:pPr>
      <w:r w:rsidRPr="008B5546">
        <w:fldChar w:fldCharType="begin"/>
      </w:r>
      <w:r w:rsidRPr="008B5546">
        <w:instrText xml:space="preserve"> SEQ level0 \*arabic </w:instrText>
      </w:r>
      <w:r w:rsidRPr="008B5546">
        <w:fldChar w:fldCharType="separate"/>
      </w:r>
      <w:r w:rsidRPr="008B5546" w:rsidR="008B5546">
        <w:rPr>
          <w:noProof/>
        </w:rPr>
        <w:t>29</w:t>
      </w:r>
      <w:r w:rsidRPr="008B5546">
        <w:fldChar w:fldCharType="end"/>
      </w:r>
      <w:r w:rsidRPr="008B5546">
        <w:t>.  The applicant maintained his complaint. He pointed out that at the time of the impugned offence, he had not been a prosecutor</w:t>
      </w:r>
      <w:r w:rsidRPr="008B5546" w:rsidR="00437C24">
        <w:t>,</w:t>
      </w:r>
      <w:r w:rsidRPr="008B5546">
        <w:t xml:space="preserve"> having retired in 2006. Nor had he been convicted of corruption.</w:t>
      </w:r>
    </w:p>
    <w:p w:rsidRPr="008B5546" w:rsidR="00991D43" w:rsidP="008B5546" w:rsidRDefault="00991D43">
      <w:pPr>
        <w:pStyle w:val="ECHRPara"/>
      </w:pPr>
      <w:r w:rsidRPr="008B5546">
        <w:fldChar w:fldCharType="begin"/>
      </w:r>
      <w:r w:rsidRPr="008B5546">
        <w:instrText xml:space="preserve"> SEQ level0 \*arabic </w:instrText>
      </w:r>
      <w:r w:rsidRPr="008B5546">
        <w:fldChar w:fldCharType="separate"/>
      </w:r>
      <w:r w:rsidRPr="008B5546" w:rsidR="008B5546">
        <w:rPr>
          <w:noProof/>
        </w:rPr>
        <w:t>30</w:t>
      </w:r>
      <w:r w:rsidRPr="008B5546">
        <w:fldChar w:fldCharType="end"/>
      </w:r>
      <w:r w:rsidRPr="008B5546">
        <w:t xml:space="preserve">.  The Court accepts, and the Government </w:t>
      </w:r>
      <w:r w:rsidRPr="008B5546" w:rsidR="00437C24">
        <w:t xml:space="preserve">have </w:t>
      </w:r>
      <w:r w:rsidRPr="008B5546">
        <w:t>not argue</w:t>
      </w:r>
      <w:r w:rsidRPr="008B5546" w:rsidR="00437C24">
        <w:t>d</w:t>
      </w:r>
      <w:r w:rsidRPr="008B5546">
        <w:t xml:space="preserve"> to the contrary, that the coverage in a </w:t>
      </w:r>
      <w:r w:rsidRPr="008B5546" w:rsidR="00437C24">
        <w:t xml:space="preserve">television programme </w:t>
      </w:r>
      <w:r w:rsidRPr="008B5546">
        <w:t>of the criminal investigation in the applicant</w:t>
      </w:r>
      <w:r w:rsidRPr="008B5546" w:rsidR="008B5546">
        <w:t>’</w:t>
      </w:r>
      <w:r w:rsidRPr="008B5546">
        <w:t>s case</w:t>
      </w:r>
      <w:r w:rsidRPr="008B5546" w:rsidR="00437C24">
        <w:t>,</w:t>
      </w:r>
      <w:r w:rsidRPr="008B5546">
        <w:t xml:space="preserve"> accompanied by </w:t>
      </w:r>
      <w:r w:rsidRPr="008B5546" w:rsidR="00437C24">
        <w:t xml:space="preserve">the </w:t>
      </w:r>
      <w:r w:rsidRPr="008B5546">
        <w:t xml:space="preserve">presentation of his photograph, </w:t>
      </w:r>
      <w:r w:rsidRPr="008B5546" w:rsidR="004B2834">
        <w:t xml:space="preserve">a </w:t>
      </w:r>
      <w:r w:rsidRPr="008B5546">
        <w:t>revenue certificate and video footage of his house</w:t>
      </w:r>
      <w:r w:rsidRPr="008B5546" w:rsidR="00437C24">
        <w:t>,</w:t>
      </w:r>
      <w:r w:rsidRPr="008B5546">
        <w:t xml:space="preserve"> fall within the scope of </w:t>
      </w:r>
      <w:r w:rsidRPr="008B5546" w:rsidR="00437C24">
        <w:t>the applicant</w:t>
      </w:r>
      <w:r w:rsidRPr="008B5546" w:rsidR="008B5546">
        <w:t>’</w:t>
      </w:r>
      <w:r w:rsidRPr="008B5546" w:rsidR="00437C24">
        <w:t xml:space="preserve">s </w:t>
      </w:r>
      <w:r w:rsidRPr="008B5546">
        <w:t xml:space="preserve">private life, </w:t>
      </w:r>
      <w:r w:rsidRPr="008B5546" w:rsidR="008B5546">
        <w:t xml:space="preserve">within the meaning of Article 8 </w:t>
      </w:r>
      <w:r w:rsidRPr="008B5546">
        <w:rPr>
          <w:lang w:val="en-US"/>
        </w:rPr>
        <w:t>§ </w:t>
      </w:r>
      <w:r w:rsidRPr="008B5546">
        <w:t>1 of the Convention.</w:t>
      </w:r>
    </w:p>
    <w:p w:rsidRPr="008B5546" w:rsidR="004D7914" w:rsidP="008B5546" w:rsidRDefault="004D7914">
      <w:pPr>
        <w:pStyle w:val="ECHRPara"/>
      </w:pPr>
      <w:r w:rsidRPr="008B5546">
        <w:fldChar w:fldCharType="begin"/>
      </w:r>
      <w:r w:rsidRPr="008B5546">
        <w:instrText xml:space="preserve"> SEQ level0 \*arabic </w:instrText>
      </w:r>
      <w:r w:rsidRPr="008B5546">
        <w:fldChar w:fldCharType="separate"/>
      </w:r>
      <w:r w:rsidRPr="008B5546" w:rsidR="008B5546">
        <w:rPr>
          <w:noProof/>
        </w:rPr>
        <w:t>31</w:t>
      </w:r>
      <w:r w:rsidRPr="008B5546">
        <w:fldChar w:fldCharType="end"/>
      </w:r>
      <w:r w:rsidRPr="008B5546">
        <w:t>.  </w:t>
      </w:r>
      <w:r w:rsidRPr="008B5546" w:rsidR="00437C24">
        <w:t>The Court</w:t>
      </w:r>
      <w:r w:rsidRPr="008B5546" w:rsidR="00991D43">
        <w:t xml:space="preserve"> further </w:t>
      </w:r>
      <w:r w:rsidRPr="008B5546" w:rsidR="008F5159">
        <w:t>notes that the issue in the present case is not an act by the State but the alleged inadequacy of the protection afforded by the domestic courts to the applicant</w:t>
      </w:r>
      <w:r w:rsidRPr="008B5546" w:rsidR="008B5546">
        <w:t>’</w:t>
      </w:r>
      <w:r w:rsidRPr="008B5546" w:rsidR="008F5159">
        <w:t xml:space="preserve">s private life. </w:t>
      </w:r>
      <w:r w:rsidRPr="008B5546" w:rsidR="00606544">
        <w:t xml:space="preserve">Relying on principles </w:t>
      </w:r>
      <w:r w:rsidRPr="008B5546" w:rsidR="00437C24">
        <w:t xml:space="preserve">that are </w:t>
      </w:r>
      <w:r w:rsidRPr="008B5546" w:rsidR="00606544">
        <w:t>well</w:t>
      </w:r>
      <w:r w:rsidRPr="008B5546" w:rsidR="00437C24">
        <w:t xml:space="preserve"> </w:t>
      </w:r>
      <w:r w:rsidRPr="008B5546" w:rsidR="00606544">
        <w:t>established in the Court</w:t>
      </w:r>
      <w:r w:rsidRPr="008B5546" w:rsidR="008B5546">
        <w:t>’</w:t>
      </w:r>
      <w:r w:rsidRPr="008B5546" w:rsidR="00606544">
        <w:t xml:space="preserve">s case-law (see among numerous </w:t>
      </w:r>
      <w:r w:rsidRPr="008B5546" w:rsidR="00437C24">
        <w:t xml:space="preserve">other </w:t>
      </w:r>
      <w:r w:rsidRPr="008B5546" w:rsidR="00606544">
        <w:t xml:space="preserve">authorities, </w:t>
      </w:r>
      <w:r w:rsidRPr="008B5546" w:rsidR="007A2D31">
        <w:rPr>
          <w:i/>
          <w:lang w:val="pt-PT"/>
        </w:rPr>
        <w:t>Couderc and Hachette Filipacchi Associés</w:t>
      </w:r>
      <w:r w:rsidRPr="008B5546" w:rsidR="007A2D31">
        <w:rPr>
          <w:lang w:val="pt-PT"/>
        </w:rPr>
        <w:t xml:space="preserve"> </w:t>
      </w:r>
      <w:r w:rsidRPr="008B5546" w:rsidR="007A2D31">
        <w:rPr>
          <w:i/>
          <w:lang w:val="pt-PT"/>
        </w:rPr>
        <w:t xml:space="preserve">v. France </w:t>
      </w:r>
      <w:r w:rsidRPr="008B5546" w:rsidR="007A2D31">
        <w:rPr>
          <w:lang w:val="pt-PT"/>
        </w:rPr>
        <w:t>[GC], no.</w:t>
      </w:r>
      <w:r w:rsidRPr="008B5546" w:rsidR="00F8490B">
        <w:rPr>
          <w:lang w:val="en-US"/>
        </w:rPr>
        <w:t> </w:t>
      </w:r>
      <w:r w:rsidRPr="008B5546" w:rsidR="007A2D31">
        <w:rPr>
          <w:lang w:val="pt-PT"/>
        </w:rPr>
        <w:t xml:space="preserve">40454/07, §§ 83-92, ECHR 2015 (extracts); </w:t>
      </w:r>
      <w:r w:rsidRPr="008B5546" w:rsidR="007A2D31">
        <w:rPr>
          <w:i/>
        </w:rPr>
        <w:t>Axel Springer AG v.</w:t>
      </w:r>
      <w:r w:rsidRPr="008B5546" w:rsidR="00687E85">
        <w:rPr>
          <w:i/>
          <w:lang w:val="en-US"/>
        </w:rPr>
        <w:t> </w:t>
      </w:r>
      <w:r w:rsidRPr="008B5546" w:rsidR="007A2D31">
        <w:rPr>
          <w:i/>
        </w:rPr>
        <w:t>Germany</w:t>
      </w:r>
      <w:r w:rsidRPr="008B5546" w:rsidR="007A2D31">
        <w:t xml:space="preserve"> [GC], no. 39954/08, §§ 78-88, 7 February 2012; and </w:t>
      </w:r>
      <w:r w:rsidRPr="008B5546" w:rsidR="007A2D31">
        <w:rPr>
          <w:i/>
        </w:rPr>
        <w:t xml:space="preserve">Von Hannover v. Germany (no. 2) </w:t>
      </w:r>
      <w:r w:rsidRPr="008B5546" w:rsidR="007A2D31">
        <w:t>[GC], nos. 40660/08 and 60641/08, §§ 95</w:t>
      </w:r>
      <w:r w:rsidRPr="008B5546" w:rsidR="00F8490B">
        <w:rPr>
          <w:lang w:val="en-US"/>
        </w:rPr>
        <w:noBreakHyphen/>
      </w:r>
      <w:r w:rsidRPr="008B5546" w:rsidR="007A2D31">
        <w:t xml:space="preserve">107, </w:t>
      </w:r>
      <w:r w:rsidRPr="008B5546" w:rsidR="007A2D31">
        <w:rPr>
          <w:snapToGrid w:val="0"/>
        </w:rPr>
        <w:t>ECHR 2012)</w:t>
      </w:r>
      <w:r w:rsidRPr="008B5546" w:rsidR="00606544">
        <w:t>, i</w:t>
      </w:r>
      <w:r w:rsidRPr="008B5546" w:rsidR="008F5159">
        <w:t xml:space="preserve">t will </w:t>
      </w:r>
      <w:r w:rsidRPr="008B5546" w:rsidR="003B5C25">
        <w:t xml:space="preserve">examine the </w:t>
      </w:r>
      <w:r w:rsidRPr="008B5546" w:rsidR="00606544">
        <w:t>question whether a fair balance has been struck between the applicant</w:t>
      </w:r>
      <w:r w:rsidRPr="008B5546" w:rsidR="008B5546">
        <w:t>’</w:t>
      </w:r>
      <w:r w:rsidRPr="008B5546" w:rsidR="00606544">
        <w:t>s right to the protection of his private life under Article 8 of the Convention and the journalist</w:t>
      </w:r>
      <w:r w:rsidRPr="008B5546" w:rsidR="008B5546">
        <w:t>’</w:t>
      </w:r>
      <w:r w:rsidRPr="008B5546" w:rsidR="00606544">
        <w:t>s right to freedom of expression</w:t>
      </w:r>
      <w:r w:rsidRPr="008B5546" w:rsidR="00437C24">
        <w:t>,</w:t>
      </w:r>
      <w:r w:rsidRPr="008B5546" w:rsidR="00606544">
        <w:t xml:space="preserve"> as guaranteed</w:t>
      </w:r>
      <w:r w:rsidRPr="008B5546" w:rsidR="00991D43">
        <w:t xml:space="preserve"> by Article 10.</w:t>
      </w:r>
    </w:p>
    <w:p w:rsidRPr="008B5546" w:rsidR="004B2834" w:rsidP="008B5546" w:rsidRDefault="004B2834">
      <w:pPr>
        <w:pStyle w:val="ECHRPara"/>
      </w:pPr>
      <w:r w:rsidRPr="008B5546">
        <w:fldChar w:fldCharType="begin"/>
      </w:r>
      <w:r w:rsidRPr="008B5546">
        <w:instrText xml:space="preserve"> SEQ level0 \*arabic </w:instrText>
      </w:r>
      <w:r w:rsidRPr="008B5546">
        <w:fldChar w:fldCharType="separate"/>
      </w:r>
      <w:r w:rsidRPr="008B5546" w:rsidR="008B5546">
        <w:rPr>
          <w:noProof/>
        </w:rPr>
        <w:t>32</w:t>
      </w:r>
      <w:r w:rsidRPr="008B5546">
        <w:fldChar w:fldCharType="end"/>
      </w:r>
      <w:r w:rsidRPr="008B5546">
        <w:t>.  Having examined the judgments delivered by the national courts at two levels of jurisdiction, the Court observes that the national judicial authorities clearly recognised the conflict between two opposing interests and carried out a balancing exercise between</w:t>
      </w:r>
      <w:r w:rsidRPr="008B5546" w:rsidR="00C03640">
        <w:t xml:space="preserve"> the competing interests at stak</w:t>
      </w:r>
      <w:r w:rsidRPr="008B5546">
        <w:t>e.</w:t>
      </w:r>
    </w:p>
    <w:p w:rsidRPr="008B5546" w:rsidR="008148F3" w:rsidP="008B5546" w:rsidRDefault="00C83B3A">
      <w:pPr>
        <w:pStyle w:val="ECHRPara"/>
      </w:pPr>
      <w:r w:rsidRPr="008B5546">
        <w:fldChar w:fldCharType="begin"/>
      </w:r>
      <w:r w:rsidRPr="008B5546">
        <w:instrText xml:space="preserve"> SEQ level0 \*arabic </w:instrText>
      </w:r>
      <w:r w:rsidRPr="008B5546">
        <w:fldChar w:fldCharType="separate"/>
      </w:r>
      <w:r w:rsidRPr="008B5546" w:rsidR="008B5546">
        <w:rPr>
          <w:noProof/>
        </w:rPr>
        <w:t>33</w:t>
      </w:r>
      <w:r w:rsidRPr="008B5546">
        <w:fldChar w:fldCharType="end"/>
      </w:r>
      <w:r w:rsidRPr="008B5546">
        <w:t xml:space="preserve">.  The Court </w:t>
      </w:r>
      <w:r w:rsidRPr="008B5546" w:rsidR="008148F3">
        <w:t xml:space="preserve">observes </w:t>
      </w:r>
      <w:r w:rsidRPr="008B5546">
        <w:t>that the national courts</w:t>
      </w:r>
      <w:r w:rsidRPr="008B5546" w:rsidR="008148F3">
        <w:t xml:space="preserve"> established that</w:t>
      </w:r>
      <w:r w:rsidRPr="008B5546">
        <w:t xml:space="preserve"> </w:t>
      </w:r>
      <w:r w:rsidRPr="008B5546" w:rsidR="00807D1B">
        <w:t xml:space="preserve">the </w:t>
      </w:r>
      <w:r w:rsidRPr="008B5546">
        <w:t xml:space="preserve">impugned </w:t>
      </w:r>
      <w:r w:rsidRPr="008B5546" w:rsidR="00437C24">
        <w:t xml:space="preserve">television programme </w:t>
      </w:r>
      <w:r w:rsidRPr="008B5546" w:rsidR="00807D1B">
        <w:t>contributed to a debate of public interest</w:t>
      </w:r>
      <w:r w:rsidRPr="008B5546" w:rsidR="00437C24">
        <w:t>,</w:t>
      </w:r>
      <w:r w:rsidRPr="008B5546" w:rsidR="008148F3">
        <w:t xml:space="preserve"> informing the public of the criminal investigation into the activities of a group of former and acting law</w:t>
      </w:r>
      <w:r w:rsidRPr="008B5546" w:rsidR="00437C24">
        <w:t>-</w:t>
      </w:r>
      <w:r w:rsidRPr="008B5546" w:rsidR="008148F3">
        <w:t>enforcement officers</w:t>
      </w:r>
      <w:r w:rsidRPr="008B5546" w:rsidR="00C03640">
        <w:t xml:space="preserve"> and officials</w:t>
      </w:r>
      <w:r w:rsidRPr="008B5546" w:rsidR="004D32C1">
        <w:t>.</w:t>
      </w:r>
      <w:r w:rsidRPr="008B5546">
        <w:t xml:space="preserve"> It further notes that the domestic courts established beyond doubt that the information challenged by the applicant had sufficient factual basis</w:t>
      </w:r>
      <w:r w:rsidRPr="008B5546" w:rsidR="003D2994">
        <w:t>, given that t</w:t>
      </w:r>
      <w:r w:rsidRPr="008B5546">
        <w:t xml:space="preserve">he journalist </w:t>
      </w:r>
      <w:r w:rsidRPr="008B5546" w:rsidR="00437C24">
        <w:t xml:space="preserve">had </w:t>
      </w:r>
      <w:r w:rsidRPr="008B5546" w:rsidR="008148F3">
        <w:t xml:space="preserve">obtained it officially </w:t>
      </w:r>
      <w:r w:rsidRPr="008B5546">
        <w:t>from the criminal case</w:t>
      </w:r>
      <w:r w:rsidRPr="008B5546" w:rsidR="00437C24">
        <w:t xml:space="preserve"> </w:t>
      </w:r>
      <w:r w:rsidRPr="008B5546">
        <w:t xml:space="preserve">file. </w:t>
      </w:r>
      <w:r w:rsidRPr="008B5546" w:rsidR="008148F3">
        <w:t>The courts considered that the information, as presented in the</w:t>
      </w:r>
      <w:r w:rsidRPr="008B5546" w:rsidR="00437C24">
        <w:t xml:space="preserve"> television programme</w:t>
      </w:r>
      <w:r w:rsidRPr="008B5546" w:rsidR="008148F3">
        <w:t>, was an opinion of the journalist</w:t>
      </w:r>
      <w:r w:rsidRPr="008B5546" w:rsidR="00437C24">
        <w:t>,</w:t>
      </w:r>
      <w:r w:rsidRPr="008B5546" w:rsidR="008148F3">
        <w:t xml:space="preserve"> who had examined the evidence from the criminal investigation and had drawn his own conclusions on </w:t>
      </w:r>
      <w:r w:rsidRPr="008B5546" w:rsidR="00437C24">
        <w:t xml:space="preserve">that </w:t>
      </w:r>
      <w:r w:rsidRPr="008B5546" w:rsidR="008148F3">
        <w:t>basis.</w:t>
      </w:r>
    </w:p>
    <w:p w:rsidRPr="008B5546" w:rsidR="008148F3" w:rsidP="008B5546" w:rsidRDefault="008148F3">
      <w:pPr>
        <w:pStyle w:val="ECHRPara"/>
      </w:pPr>
      <w:r w:rsidRPr="008B5546">
        <w:fldChar w:fldCharType="begin"/>
      </w:r>
      <w:r w:rsidRPr="008B5546">
        <w:instrText xml:space="preserve"> SEQ level0 \*arabic </w:instrText>
      </w:r>
      <w:r w:rsidRPr="008B5546">
        <w:fldChar w:fldCharType="separate"/>
      </w:r>
      <w:r w:rsidRPr="008B5546" w:rsidR="008B5546">
        <w:rPr>
          <w:noProof/>
        </w:rPr>
        <w:t>34</w:t>
      </w:r>
      <w:r w:rsidRPr="008B5546">
        <w:fldChar w:fldCharType="end"/>
      </w:r>
      <w:r w:rsidRPr="008B5546">
        <w:t xml:space="preserve">.  Regard being had to the above, the Court considers </w:t>
      </w:r>
      <w:r w:rsidRPr="008B5546" w:rsidR="00C02160">
        <w:t>that</w:t>
      </w:r>
      <w:r w:rsidRPr="008B5546" w:rsidR="00224E4F">
        <w:t xml:space="preserve"> there has been no failure on the part of the Russian State to afford adequate protection to the applicant</w:t>
      </w:r>
      <w:r w:rsidRPr="008B5546" w:rsidR="008B5546">
        <w:t>’</w:t>
      </w:r>
      <w:r w:rsidRPr="008B5546" w:rsidR="00224E4F">
        <w:t>s rights set out in Article 8 of the Convention.</w:t>
      </w:r>
      <w:r w:rsidRPr="008B5546" w:rsidR="00C02160">
        <w:t xml:space="preserve"> </w:t>
      </w:r>
      <w:r w:rsidRPr="008B5546" w:rsidR="00224E4F">
        <w:t>The national</w:t>
      </w:r>
      <w:r w:rsidRPr="008B5546" w:rsidR="00C02160">
        <w:t xml:space="preserve"> courts made a thorough examination of the matter and balanced the opposing interests involved, in conformity with </w:t>
      </w:r>
      <w:r w:rsidRPr="008B5546" w:rsidR="00224E4F">
        <w:t xml:space="preserve">the </w:t>
      </w:r>
      <w:r w:rsidRPr="008B5546" w:rsidR="00C02160">
        <w:t xml:space="preserve">Convention standards, and relied on grounds which were both relevant and sufficient (see </w:t>
      </w:r>
      <w:r w:rsidRPr="008B5546" w:rsidR="000F07E1">
        <w:rPr>
          <w:i/>
        </w:rPr>
        <w:t>Axel</w:t>
      </w:r>
      <w:r w:rsidRPr="008B5546" w:rsidR="00C02160">
        <w:rPr>
          <w:i/>
        </w:rPr>
        <w:t xml:space="preserve"> Springer</w:t>
      </w:r>
      <w:r w:rsidRPr="008B5546" w:rsidR="00C02160">
        <w:t xml:space="preserve">, cited above, </w:t>
      </w:r>
      <w:r w:rsidRPr="008B5546" w:rsidR="00C02160">
        <w:rPr>
          <w:lang w:val="en-US"/>
        </w:rPr>
        <w:t xml:space="preserve">§ </w:t>
      </w:r>
      <w:r w:rsidRPr="008B5546" w:rsidR="00C02160">
        <w:t xml:space="preserve">88). The </w:t>
      </w:r>
      <w:r w:rsidRPr="008B5546" w:rsidR="007E26DB">
        <w:t xml:space="preserve">television programme </w:t>
      </w:r>
      <w:r w:rsidRPr="008B5546" w:rsidR="003D2994">
        <w:t xml:space="preserve">was broadcast in </w:t>
      </w:r>
      <w:r w:rsidRPr="008B5546" w:rsidR="00C02160">
        <w:t xml:space="preserve">the context of a debate </w:t>
      </w:r>
      <w:r w:rsidRPr="008B5546" w:rsidR="007E26DB">
        <w:t xml:space="preserve">on </w:t>
      </w:r>
      <w:r w:rsidRPr="008B5546" w:rsidR="00C02160">
        <w:t xml:space="preserve">a matter of public interest, thus calling for a high level of protection of freedom of expression, with a particularly narrow margin of appreciation being afforded to the authorities. It was thus justified to find that the public interest in presenting the information in </w:t>
      </w:r>
      <w:r w:rsidRPr="008B5546" w:rsidR="00224E4F">
        <w:t>question</w:t>
      </w:r>
      <w:r w:rsidRPr="008B5546" w:rsidR="00C02160">
        <w:t xml:space="preserve"> outweighed the applicant</w:t>
      </w:r>
      <w:r w:rsidRPr="008B5546" w:rsidR="008B5546">
        <w:t>’</w:t>
      </w:r>
      <w:r w:rsidRPr="008B5546" w:rsidR="00C02160">
        <w:t>s right to the protection of his private</w:t>
      </w:r>
      <w:r w:rsidRPr="008B5546" w:rsidR="00224E4F">
        <w:t xml:space="preserve"> life.</w:t>
      </w:r>
    </w:p>
    <w:p w:rsidRPr="008B5546" w:rsidR="00224E4F" w:rsidP="008B5546" w:rsidRDefault="00224E4F">
      <w:pPr>
        <w:pStyle w:val="ECHRPara"/>
      </w:pPr>
      <w:r w:rsidRPr="008B5546">
        <w:fldChar w:fldCharType="begin"/>
      </w:r>
      <w:r w:rsidRPr="008B5546">
        <w:instrText xml:space="preserve"> SEQ level0 \*arabic </w:instrText>
      </w:r>
      <w:r w:rsidRPr="008B5546">
        <w:fldChar w:fldCharType="separate"/>
      </w:r>
      <w:r w:rsidRPr="008B5546" w:rsidR="008B5546">
        <w:rPr>
          <w:noProof/>
        </w:rPr>
        <w:t>35</w:t>
      </w:r>
      <w:r w:rsidRPr="008B5546">
        <w:fldChar w:fldCharType="end"/>
      </w:r>
      <w:r w:rsidRPr="008B5546">
        <w:t>.  It follows that this complaint is manifestly ill-founded and must be rejected in accordance with Article 35 </w:t>
      </w:r>
      <w:r w:rsidRPr="008B5546">
        <w:rPr>
          <w:lang w:val="en-US"/>
        </w:rPr>
        <w:t>§§ </w:t>
      </w:r>
      <w:r w:rsidRPr="008B5546">
        <w:t>3 and 4 of the Convention.</w:t>
      </w:r>
    </w:p>
    <w:p w:rsidRPr="008B5546" w:rsidR="00D420F3" w:rsidP="008B5546" w:rsidRDefault="00F450A8">
      <w:pPr>
        <w:pStyle w:val="ECHRHeading1"/>
      </w:pPr>
      <w:r w:rsidRPr="008B5546">
        <w:t>III</w:t>
      </w:r>
      <w:r w:rsidRPr="008B5546" w:rsidR="0077175D">
        <w:t>.  APPLICATION OF ARTICLE 41 OF THE CONVENTION</w:t>
      </w:r>
    </w:p>
    <w:p w:rsidRPr="008B5546" w:rsidR="00D420F3" w:rsidP="008B5546" w:rsidRDefault="009D3D20">
      <w:pPr>
        <w:pStyle w:val="ECHRPara"/>
      </w:pPr>
      <w:r w:rsidRPr="008B5546">
        <w:fldChar w:fldCharType="begin"/>
      </w:r>
      <w:r w:rsidRPr="008B5546">
        <w:instrText xml:space="preserve"> SEQ level0 \*arabic </w:instrText>
      </w:r>
      <w:r w:rsidRPr="008B5546">
        <w:fldChar w:fldCharType="separate"/>
      </w:r>
      <w:r w:rsidRPr="008B5546" w:rsidR="008B5546">
        <w:rPr>
          <w:noProof/>
        </w:rPr>
        <w:t>36</w:t>
      </w:r>
      <w:r w:rsidRPr="008B5546">
        <w:fldChar w:fldCharType="end"/>
      </w:r>
      <w:r w:rsidRPr="008B5546" w:rsidR="0077175D">
        <w:t>.  Article 41 of the Convention provides:</w:t>
      </w:r>
    </w:p>
    <w:p w:rsidRPr="008B5546" w:rsidR="00D420F3" w:rsidP="008B5546" w:rsidRDefault="0077175D">
      <w:pPr>
        <w:pStyle w:val="ECHRParaQuote"/>
        <w:keepNext/>
        <w:keepLines/>
      </w:pPr>
      <w:r w:rsidRPr="008B5546">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8B5546" w:rsidR="00D420F3" w:rsidP="008B5546" w:rsidRDefault="0077175D">
      <w:pPr>
        <w:pStyle w:val="ECHRHeading2"/>
      </w:pPr>
      <w:r w:rsidRPr="008B5546">
        <w:t>A.  Damage</w:t>
      </w:r>
    </w:p>
    <w:p w:rsidRPr="008B5546" w:rsidR="00D420F3" w:rsidP="008B5546" w:rsidRDefault="009D3D20">
      <w:pPr>
        <w:pStyle w:val="ECHRPara"/>
      </w:pPr>
      <w:r w:rsidRPr="008B5546">
        <w:fldChar w:fldCharType="begin"/>
      </w:r>
      <w:r w:rsidRPr="008B5546">
        <w:instrText xml:space="preserve"> SEQ level0 \*arabic </w:instrText>
      </w:r>
      <w:r w:rsidRPr="008B5546">
        <w:fldChar w:fldCharType="separate"/>
      </w:r>
      <w:r w:rsidRPr="008B5546" w:rsidR="008B5546">
        <w:rPr>
          <w:noProof/>
        </w:rPr>
        <w:t>37</w:t>
      </w:r>
      <w:r w:rsidRPr="008B5546">
        <w:fldChar w:fldCharType="end"/>
      </w:r>
      <w:r w:rsidRPr="008B5546" w:rsidR="0077175D">
        <w:t xml:space="preserve">.  The applicant claimed </w:t>
      </w:r>
      <w:r w:rsidRPr="008B5546" w:rsidR="00EF6C4F">
        <w:t>64,400 euros (EUR)</w:t>
      </w:r>
      <w:r w:rsidRPr="008B5546" w:rsidR="003C6F1F">
        <w:t xml:space="preserve"> (the applicant</w:t>
      </w:r>
      <w:r w:rsidRPr="008B5546" w:rsidR="008B5546">
        <w:t>’</w:t>
      </w:r>
      <w:r w:rsidRPr="008B5546" w:rsidR="003C6F1F">
        <w:t>s estimate of the payment that was due to him for the work performed while serving a prison sentence)</w:t>
      </w:r>
      <w:r w:rsidRPr="008B5546" w:rsidR="00EF6C4F">
        <w:t xml:space="preserve"> and EUR 967,800</w:t>
      </w:r>
      <w:r w:rsidRPr="008B5546" w:rsidR="0077175D">
        <w:t xml:space="preserve"> in respect of pecuniary and non</w:t>
      </w:r>
      <w:r w:rsidRPr="008B5546" w:rsidR="008B5546">
        <w:rPr>
          <w:lang w:val="en-US"/>
        </w:rPr>
        <w:noBreakHyphen/>
      </w:r>
      <w:r w:rsidRPr="008B5546" w:rsidR="0077175D">
        <w:t>pecuniary damage</w:t>
      </w:r>
      <w:r w:rsidRPr="008B5546" w:rsidR="00EF6C4F">
        <w:t xml:space="preserve"> respectively</w:t>
      </w:r>
      <w:r w:rsidRPr="008B5546" w:rsidR="0077175D">
        <w:t>.</w:t>
      </w:r>
    </w:p>
    <w:p w:rsidRPr="008B5546" w:rsidR="00D420F3" w:rsidP="008B5546" w:rsidRDefault="009D3D20">
      <w:pPr>
        <w:pStyle w:val="ECHRPara"/>
      </w:pPr>
      <w:r w:rsidRPr="008B5546">
        <w:fldChar w:fldCharType="begin"/>
      </w:r>
      <w:r w:rsidRPr="008B5546">
        <w:instrText xml:space="preserve"> SEQ level0 \*arabic </w:instrText>
      </w:r>
      <w:r w:rsidRPr="008B5546">
        <w:fldChar w:fldCharType="separate"/>
      </w:r>
      <w:r w:rsidRPr="008B5546" w:rsidR="008B5546">
        <w:rPr>
          <w:noProof/>
        </w:rPr>
        <w:t>38</w:t>
      </w:r>
      <w:r w:rsidRPr="008B5546">
        <w:fldChar w:fldCharType="end"/>
      </w:r>
      <w:r w:rsidRPr="008B5546" w:rsidR="0077175D">
        <w:t xml:space="preserve">.  The Government </w:t>
      </w:r>
      <w:r w:rsidRPr="008B5546" w:rsidR="00EF6C4F">
        <w:t>submitted that, should the Court find a violation of the applicant</w:t>
      </w:r>
      <w:r w:rsidRPr="008B5546" w:rsidR="008B5546">
        <w:t>’</w:t>
      </w:r>
      <w:r w:rsidRPr="008B5546" w:rsidR="00EF6C4F">
        <w:t>s rights set out in the Convention, it could make an award in compliance with its well-established case-law.</w:t>
      </w:r>
    </w:p>
    <w:p w:rsidRPr="008B5546" w:rsidR="00D420F3" w:rsidP="008B5546" w:rsidRDefault="009D3D20">
      <w:pPr>
        <w:pStyle w:val="ECHRPara"/>
      </w:pPr>
      <w:r w:rsidRPr="008B5546">
        <w:fldChar w:fldCharType="begin"/>
      </w:r>
      <w:r w:rsidRPr="008B5546">
        <w:instrText xml:space="preserve"> SEQ level0 \*arabic </w:instrText>
      </w:r>
      <w:r w:rsidRPr="008B5546">
        <w:fldChar w:fldCharType="separate"/>
      </w:r>
      <w:r w:rsidRPr="008B5546" w:rsidR="008B5546">
        <w:rPr>
          <w:noProof/>
        </w:rPr>
        <w:t>39</w:t>
      </w:r>
      <w:r w:rsidRPr="008B5546">
        <w:fldChar w:fldCharType="end"/>
      </w:r>
      <w:r w:rsidRPr="008B5546" w:rsidR="0077175D">
        <w:t xml:space="preserve">.  The Court does not discern any causal link between the violation found and the pecuniary damage alleged; it therefore rejects this claim. </w:t>
      </w:r>
      <w:r w:rsidRPr="008B5546" w:rsidR="00DD55EE">
        <w:t xml:space="preserve">As regards his claim for non-pecuniary damage, the Court does not consider it necessary to make an award under this head in the circumstances of this case (compare </w:t>
      </w:r>
      <w:r w:rsidRPr="008B5546" w:rsidR="00DD55EE">
        <w:rPr>
          <w:i/>
        </w:rPr>
        <w:t>Ibrahim and Others v. the United Kingdom</w:t>
      </w:r>
      <w:r w:rsidRPr="008B5546" w:rsidR="00DD55EE">
        <w:t xml:space="preserve">, nos. 50541/08, 50571/08, 50573/08 and 40351/09, § 315, 16 December 2014). It further refers to its settled case-law to the effect that when an applicant has suffered an infringement of his rights guaranteed by Article 6 of the Convention, he should, as far as possible, be put in the position in which he would have been had the requirements of that provision not been disregarded, and that the most appropriate form of redress would, in principle, be the reopening of the proceedings, if requested (see, </w:t>
      </w:r>
      <w:r w:rsidRPr="008B5546" w:rsidR="00DD55EE">
        <w:rPr>
          <w:i/>
        </w:rPr>
        <w:t>mutatis mutandis</w:t>
      </w:r>
      <w:r w:rsidRPr="008B5546" w:rsidR="00DD55EE">
        <w:t xml:space="preserve">, </w:t>
      </w:r>
      <w:r w:rsidRPr="008B5546" w:rsidR="00DD55EE">
        <w:rPr>
          <w:i/>
        </w:rPr>
        <w:t>Öcalan v. Turkey</w:t>
      </w:r>
      <w:r w:rsidRPr="008B5546" w:rsidR="00DD55EE">
        <w:t xml:space="preserve"> [GC], no. 46221/99, § 210 </w:t>
      </w:r>
      <w:r w:rsidRPr="008B5546" w:rsidR="00DD55EE">
        <w:rPr>
          <w:i/>
        </w:rPr>
        <w:t>in fine</w:t>
      </w:r>
      <w:r w:rsidRPr="008B5546" w:rsidR="008B5546">
        <w:t>, ECHR 2005</w:t>
      </w:r>
      <w:r w:rsidRPr="008B5546" w:rsidR="008B5546">
        <w:noBreakHyphen/>
      </w:r>
      <w:r w:rsidRPr="008B5546" w:rsidR="00DD55EE">
        <w:t xml:space="preserve">IV, and </w:t>
      </w:r>
      <w:r w:rsidRPr="008B5546" w:rsidR="00DD55EE">
        <w:rPr>
          <w:i/>
        </w:rPr>
        <w:t xml:space="preserve">Popov v. </w:t>
      </w:r>
      <w:bookmarkStart w:name="HIT19" w:id="4"/>
      <w:bookmarkEnd w:id="4"/>
      <w:r w:rsidRPr="008B5546" w:rsidR="00DD55EE">
        <w:rPr>
          <w:i/>
        </w:rPr>
        <w:t>Russia</w:t>
      </w:r>
      <w:r w:rsidRPr="008B5546" w:rsidR="00DD55EE">
        <w:t xml:space="preserve">, no. 26853/04, § 263, 13 July 2006). The Court notes, in this connection, that </w:t>
      </w:r>
      <w:bookmarkStart w:name="HIT20" w:id="5"/>
      <w:bookmarkEnd w:id="5"/>
      <w:r w:rsidRPr="008B5546" w:rsidR="00DD55EE">
        <w:t xml:space="preserve">Article </w:t>
      </w:r>
      <w:bookmarkStart w:name="HIT21" w:id="6"/>
      <w:bookmarkEnd w:id="6"/>
      <w:r w:rsidRPr="008B5546" w:rsidR="00DD55EE">
        <w:t>413 of the Russian Code of Criminal Procedure provides the basis for the reopening of the proceedings if the Court finds a violation of the Convention.</w:t>
      </w:r>
    </w:p>
    <w:p w:rsidRPr="008B5546" w:rsidR="00D420F3" w:rsidP="008B5546" w:rsidRDefault="0077175D">
      <w:pPr>
        <w:pStyle w:val="ECHRHeading2"/>
      </w:pPr>
      <w:r w:rsidRPr="008B5546">
        <w:t>B.  Costs and expenses</w:t>
      </w:r>
    </w:p>
    <w:p w:rsidRPr="008B5546" w:rsidR="00D420F3" w:rsidP="008B5546" w:rsidRDefault="009D3D20">
      <w:pPr>
        <w:pStyle w:val="ECHRPara"/>
      </w:pPr>
      <w:r w:rsidRPr="008B5546">
        <w:fldChar w:fldCharType="begin"/>
      </w:r>
      <w:r w:rsidRPr="008B5546">
        <w:instrText xml:space="preserve"> SEQ level0 \*arabic </w:instrText>
      </w:r>
      <w:r w:rsidRPr="008B5546">
        <w:fldChar w:fldCharType="separate"/>
      </w:r>
      <w:r w:rsidRPr="008B5546" w:rsidR="008B5546">
        <w:rPr>
          <w:noProof/>
        </w:rPr>
        <w:t>40</w:t>
      </w:r>
      <w:r w:rsidRPr="008B5546">
        <w:fldChar w:fldCharType="end"/>
      </w:r>
      <w:r w:rsidRPr="008B5546" w:rsidR="0077175D">
        <w:t xml:space="preserve">.  The applicant also claimed </w:t>
      </w:r>
      <w:r w:rsidRPr="008B5546" w:rsidR="00706304">
        <w:t xml:space="preserve">150,000 Russian roubles (RUB) and </w:t>
      </w:r>
      <w:r w:rsidRPr="008B5546" w:rsidR="0077175D">
        <w:t>EUR</w:t>
      </w:r>
      <w:r w:rsidRPr="008B5546" w:rsidR="00706304">
        <w:t> 28,950</w:t>
      </w:r>
      <w:r w:rsidRPr="008B5546" w:rsidR="0077175D">
        <w:t xml:space="preserve"> for the costs and expenses incurred before the domestic courts and the Court.</w:t>
      </w:r>
    </w:p>
    <w:p w:rsidRPr="008B5546" w:rsidR="00D420F3" w:rsidP="008B5546" w:rsidRDefault="009D3D20">
      <w:pPr>
        <w:pStyle w:val="ECHRPara"/>
      </w:pPr>
      <w:r w:rsidRPr="008B5546">
        <w:fldChar w:fldCharType="begin"/>
      </w:r>
      <w:r w:rsidRPr="008B5546">
        <w:instrText xml:space="preserve"> SEQ level0 \*arabic </w:instrText>
      </w:r>
      <w:r w:rsidRPr="008B5546">
        <w:fldChar w:fldCharType="separate"/>
      </w:r>
      <w:r w:rsidRPr="008B5546" w:rsidR="008B5546">
        <w:rPr>
          <w:noProof/>
        </w:rPr>
        <w:t>41</w:t>
      </w:r>
      <w:r w:rsidRPr="008B5546">
        <w:fldChar w:fldCharType="end"/>
      </w:r>
      <w:r w:rsidRPr="008B5546" w:rsidR="0077175D">
        <w:t xml:space="preserve">.  The Government </w:t>
      </w:r>
      <w:r w:rsidRPr="008B5546" w:rsidR="00706304">
        <w:t>did not comment</w:t>
      </w:r>
      <w:r w:rsidRPr="008B5546" w:rsidR="003C6F1F">
        <w:t>.</w:t>
      </w:r>
    </w:p>
    <w:p w:rsidRPr="008B5546" w:rsidR="00D420F3" w:rsidP="008B5546" w:rsidRDefault="009D3D20">
      <w:pPr>
        <w:pStyle w:val="ECHRPara"/>
      </w:pPr>
      <w:r w:rsidRPr="008B5546">
        <w:fldChar w:fldCharType="begin"/>
      </w:r>
      <w:r w:rsidRPr="008B5546">
        <w:instrText xml:space="preserve"> SEQ level0 \*arabic </w:instrText>
      </w:r>
      <w:r w:rsidRPr="008B5546">
        <w:fldChar w:fldCharType="separate"/>
      </w:r>
      <w:r w:rsidRPr="008B5546" w:rsidR="008B5546">
        <w:rPr>
          <w:noProof/>
        </w:rPr>
        <w:t>42</w:t>
      </w:r>
      <w:r w:rsidRPr="008B5546">
        <w:fldChar w:fldCharType="end"/>
      </w:r>
      <w:r w:rsidRPr="008B5546" w:rsidR="0077175D">
        <w:t>.  </w:t>
      </w:r>
      <w:r w:rsidRPr="008B5546">
        <w:t>Regard</w:t>
      </w:r>
      <w:r w:rsidRPr="008B5546" w:rsidR="0077175D">
        <w:t xml:space="preserve"> being had to the documents in its possession and </w:t>
      </w:r>
      <w:r w:rsidRPr="008B5546">
        <w:t>to its case</w:t>
      </w:r>
      <w:r w:rsidRPr="008B5546" w:rsidR="00F8490B">
        <w:rPr>
          <w:lang w:val="en-US"/>
        </w:rPr>
        <w:noBreakHyphen/>
      </w:r>
      <w:r w:rsidRPr="008B5546">
        <w:t>law</w:t>
      </w:r>
      <w:r w:rsidRPr="008B5546" w:rsidR="0077175D">
        <w:t>, the Court considers it reasonable to award the sum of EUR</w:t>
      </w:r>
      <w:r w:rsidRPr="008B5546" w:rsidR="00706304">
        <w:t> </w:t>
      </w:r>
      <w:r w:rsidRPr="008B5546" w:rsidR="00DD55EE">
        <w:t>6</w:t>
      </w:r>
      <w:r w:rsidRPr="008B5546" w:rsidR="00706304">
        <w:t>00</w:t>
      </w:r>
      <w:r w:rsidRPr="008B5546" w:rsidR="0077175D">
        <w:t xml:space="preserve"> covering costs under all heads.</w:t>
      </w:r>
    </w:p>
    <w:p w:rsidRPr="008B5546" w:rsidR="00D420F3" w:rsidP="008B5546" w:rsidRDefault="0077175D">
      <w:pPr>
        <w:pStyle w:val="ECHRHeading2"/>
      </w:pPr>
      <w:r w:rsidRPr="008B5546">
        <w:t>C.  Default interest</w:t>
      </w:r>
    </w:p>
    <w:p w:rsidRPr="008B5546" w:rsidR="00D420F3" w:rsidP="008B5546" w:rsidRDefault="009D3D20">
      <w:pPr>
        <w:pStyle w:val="ECHRPara"/>
      </w:pPr>
      <w:r w:rsidRPr="008B5546">
        <w:fldChar w:fldCharType="begin"/>
      </w:r>
      <w:r w:rsidRPr="008B5546">
        <w:instrText xml:space="preserve"> SEQ level0 \*arabic </w:instrText>
      </w:r>
      <w:r w:rsidRPr="008B5546">
        <w:fldChar w:fldCharType="separate"/>
      </w:r>
      <w:r w:rsidRPr="008B5546" w:rsidR="008B5546">
        <w:rPr>
          <w:noProof/>
        </w:rPr>
        <w:t>43</w:t>
      </w:r>
      <w:r w:rsidRPr="008B5546">
        <w:fldChar w:fldCharType="end"/>
      </w:r>
      <w:r w:rsidRPr="008B5546" w:rsidR="0077175D">
        <w:t>.  The Court considers it appropriate that the default interest rate should be based on the marginal lending rate of the European Central Bank, to which should be added three percentage points.</w:t>
      </w:r>
    </w:p>
    <w:p w:rsidRPr="008B5546" w:rsidR="00D420F3" w:rsidP="008B5546" w:rsidRDefault="0077175D">
      <w:pPr>
        <w:pStyle w:val="ECHRTitle1"/>
      </w:pPr>
      <w:r w:rsidRPr="008B5546">
        <w:t>FOR THESE REASONS, THE COURT</w:t>
      </w:r>
      <w:r w:rsidRPr="008B5546" w:rsidR="009D3D20">
        <w:t>, UNANIMOUSLY,</w:t>
      </w:r>
    </w:p>
    <w:p w:rsidRPr="008B5546" w:rsidR="00D420F3" w:rsidP="008B5546" w:rsidRDefault="0077175D">
      <w:pPr>
        <w:pStyle w:val="JuList"/>
      </w:pPr>
      <w:r w:rsidRPr="008B5546">
        <w:t>1.  </w:t>
      </w:r>
      <w:r w:rsidRPr="008B5546">
        <w:rPr>
          <w:i/>
        </w:rPr>
        <w:t>Declares</w:t>
      </w:r>
      <w:r w:rsidRPr="008B5546">
        <w:t xml:space="preserve"> the complaints concerning </w:t>
      </w:r>
      <w:r w:rsidRPr="008B5546" w:rsidR="008A618A">
        <w:t>the lack of public hearing</w:t>
      </w:r>
      <w:r w:rsidRPr="008B5546">
        <w:t xml:space="preserve"> admissible and the remainder of the </w:t>
      </w:r>
      <w:r w:rsidRPr="008B5546" w:rsidR="009D3D20">
        <w:t>application</w:t>
      </w:r>
      <w:r w:rsidRPr="008B5546">
        <w:t xml:space="preserve"> inadmissible;</w:t>
      </w:r>
    </w:p>
    <w:p w:rsidRPr="008B5546" w:rsidR="00D420F3" w:rsidP="008B5546" w:rsidRDefault="00D420F3">
      <w:pPr>
        <w:pStyle w:val="JuList"/>
        <w:ind w:left="0" w:firstLine="0"/>
      </w:pPr>
    </w:p>
    <w:p w:rsidRPr="008B5546" w:rsidR="00D420F3" w:rsidP="008B5546" w:rsidRDefault="008A618A">
      <w:pPr>
        <w:pStyle w:val="JuList"/>
      </w:pPr>
      <w:r w:rsidRPr="008B5546">
        <w:t>2</w:t>
      </w:r>
      <w:r w:rsidRPr="008B5546" w:rsidR="0077175D">
        <w:t>.  </w:t>
      </w:r>
      <w:r w:rsidRPr="008B5546" w:rsidR="0077175D">
        <w:rPr>
          <w:i/>
        </w:rPr>
        <w:t>Holds</w:t>
      </w:r>
      <w:r w:rsidRPr="008B5546" w:rsidR="0077175D">
        <w:rPr>
          <w:color w:val="000000"/>
        </w:rPr>
        <w:t xml:space="preserve"> </w:t>
      </w:r>
      <w:r w:rsidRPr="008B5546" w:rsidR="0077175D">
        <w:t xml:space="preserve">that there has been a violation of Article </w:t>
      </w:r>
      <w:r w:rsidRPr="008B5546">
        <w:t>6 </w:t>
      </w:r>
      <w:r w:rsidRPr="008B5546">
        <w:rPr>
          <w:lang w:val="en-US"/>
        </w:rPr>
        <w:t>§ </w:t>
      </w:r>
      <w:r w:rsidRPr="008B5546">
        <w:t>1</w:t>
      </w:r>
      <w:r w:rsidRPr="008B5546" w:rsidR="0077175D">
        <w:t xml:space="preserve"> of the Convention;</w:t>
      </w:r>
    </w:p>
    <w:p w:rsidRPr="008B5546" w:rsidR="00B275D0" w:rsidP="008B5546" w:rsidRDefault="00B275D0">
      <w:pPr>
        <w:pStyle w:val="JuList"/>
      </w:pPr>
    </w:p>
    <w:p w:rsidRPr="008B5546" w:rsidR="00B275D0" w:rsidP="008B5546" w:rsidRDefault="00B275D0">
      <w:pPr>
        <w:pStyle w:val="JuList"/>
      </w:pPr>
      <w:r w:rsidRPr="008B5546">
        <w:t>3.  </w:t>
      </w:r>
      <w:r w:rsidRPr="008B5546">
        <w:rPr>
          <w:i/>
        </w:rPr>
        <w:t>Holds</w:t>
      </w:r>
      <w:r w:rsidRPr="008B5546">
        <w:t xml:space="preserve"> that the finding of a violation constitutes in itself sufficient just satisfaction for any non-pecuniary damage sustained by the applicant;</w:t>
      </w:r>
    </w:p>
    <w:p w:rsidRPr="008B5546" w:rsidR="008A618A" w:rsidP="008B5546" w:rsidRDefault="008A618A">
      <w:pPr>
        <w:pStyle w:val="JuList"/>
      </w:pPr>
    </w:p>
    <w:p w:rsidRPr="008B5546" w:rsidR="009D3D20" w:rsidP="008B5546" w:rsidRDefault="00743126">
      <w:pPr>
        <w:pStyle w:val="JuList"/>
      </w:pPr>
      <w:r w:rsidRPr="008B5546">
        <w:t>4</w:t>
      </w:r>
      <w:r w:rsidRPr="008B5546" w:rsidR="0077175D">
        <w:t>.  </w:t>
      </w:r>
      <w:r w:rsidRPr="008B5546" w:rsidR="0077175D">
        <w:rPr>
          <w:i/>
        </w:rPr>
        <w:t>Holds</w:t>
      </w:r>
    </w:p>
    <w:p w:rsidRPr="008B5546" w:rsidR="00D420F3" w:rsidP="008B5546" w:rsidRDefault="0077175D">
      <w:pPr>
        <w:pStyle w:val="JuLista"/>
      </w:pPr>
      <w:r w:rsidRPr="008B5546">
        <w:t>(a)  that the respondent State is to pay the applicant, within three months</w:t>
      </w:r>
      <w:r w:rsidRPr="008B5546" w:rsidR="009D3D20">
        <w:t xml:space="preserve"> </w:t>
      </w:r>
      <w:r w:rsidRPr="008B5546" w:rsidR="00B275D0">
        <w:t>EUR 600 (six hundred euros), plus any tax that may be chargeable to the applicant</w:t>
      </w:r>
      <w:r w:rsidRPr="008B5546" w:rsidR="00E85CD3">
        <w:t xml:space="preserve">, </w:t>
      </w:r>
      <w:r w:rsidRPr="008B5546">
        <w:t xml:space="preserve">to be converted into </w:t>
      </w:r>
      <w:r w:rsidRPr="008B5546">
        <w:rPr>
          <w:color w:val="000000"/>
        </w:rPr>
        <w:t>the currency of the respondent State</w:t>
      </w:r>
      <w:r w:rsidRPr="008B5546">
        <w:t xml:space="preserve"> at the rate appli</w:t>
      </w:r>
      <w:r w:rsidRPr="008B5546" w:rsidR="00B275D0">
        <w:t>cable at the date of settlement</w:t>
      </w:r>
      <w:r w:rsidRPr="008B5546" w:rsidR="00E85CD3">
        <w:t>, in respect of costs and expenses</w:t>
      </w:r>
      <w:r w:rsidRPr="008B5546" w:rsidR="00B275D0">
        <w:t>;</w:t>
      </w:r>
    </w:p>
    <w:p w:rsidRPr="008B5546" w:rsidR="00D420F3" w:rsidP="008B5546" w:rsidRDefault="0077175D">
      <w:pPr>
        <w:pStyle w:val="JuLista"/>
      </w:pPr>
      <w:r w:rsidRPr="008B5546">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8B5546" w:rsidR="00D420F3" w:rsidP="008B5546" w:rsidRDefault="00D420F3">
      <w:pPr>
        <w:pStyle w:val="JuList"/>
      </w:pPr>
    </w:p>
    <w:p w:rsidRPr="008B5546" w:rsidR="00D420F3" w:rsidP="008B5546" w:rsidRDefault="00743126">
      <w:pPr>
        <w:pStyle w:val="JuList"/>
      </w:pPr>
      <w:r w:rsidRPr="008B5546">
        <w:t>5</w:t>
      </w:r>
      <w:r w:rsidRPr="008B5546" w:rsidR="0077175D">
        <w:t>.  </w:t>
      </w:r>
      <w:r w:rsidRPr="008B5546" w:rsidR="0077175D">
        <w:rPr>
          <w:i/>
        </w:rPr>
        <w:t>Dismisses</w:t>
      </w:r>
      <w:r w:rsidRPr="008B5546" w:rsidR="0077175D">
        <w:rPr>
          <w:color w:val="000000"/>
        </w:rPr>
        <w:t xml:space="preserve"> </w:t>
      </w:r>
      <w:r w:rsidRPr="008B5546" w:rsidR="0077175D">
        <w:t>the remainder of the applicant</w:t>
      </w:r>
      <w:r w:rsidRPr="008B5546" w:rsidR="008B5546">
        <w:t>’</w:t>
      </w:r>
      <w:r w:rsidRPr="008B5546" w:rsidR="009D3D20">
        <w:t>s</w:t>
      </w:r>
      <w:r w:rsidRPr="008B5546" w:rsidR="0077175D">
        <w:t xml:space="preserve"> claim for just satisfaction.</w:t>
      </w:r>
    </w:p>
    <w:p w:rsidRPr="008B5546" w:rsidR="00D420F3" w:rsidP="008B5546" w:rsidRDefault="0077175D">
      <w:pPr>
        <w:pStyle w:val="JuParaLast"/>
      </w:pPr>
      <w:r w:rsidRPr="008B5546">
        <w:t xml:space="preserve">Done in English, and notified in writing on </w:t>
      </w:r>
      <w:r w:rsidRPr="008B5546" w:rsidR="0047105D">
        <w:t>28 May 2019</w:t>
      </w:r>
      <w:r w:rsidRPr="008B5546">
        <w:t>, pursuant to Rule 77 §§ 2 and 3 of the Rules of Court.</w:t>
      </w:r>
    </w:p>
    <w:p w:rsidRPr="008B5546" w:rsidR="00D420F3" w:rsidP="008B5546" w:rsidRDefault="0077175D">
      <w:pPr>
        <w:pStyle w:val="JuSigned"/>
      </w:pPr>
      <w:r w:rsidRPr="008B5546">
        <w:tab/>
      </w:r>
      <w:r w:rsidRPr="008B5546" w:rsidR="0047105D">
        <w:t>Stephen Phillips</w:t>
      </w:r>
      <w:r w:rsidRPr="008B5546">
        <w:tab/>
      </w:r>
      <w:r w:rsidRPr="008B5546" w:rsidR="0047105D">
        <w:t>Helen Keller</w:t>
      </w:r>
      <w:r w:rsidRPr="008B5546">
        <w:rPr>
          <w:szCs w:val="24"/>
        </w:rPr>
        <w:br/>
      </w:r>
      <w:r w:rsidRPr="008B5546">
        <w:tab/>
      </w:r>
      <w:r w:rsidRPr="008B5546" w:rsidR="009D3D20">
        <w:rPr>
          <w:iCs/>
        </w:rPr>
        <w:t>Registrar</w:t>
      </w:r>
      <w:r w:rsidRPr="008B5546">
        <w:tab/>
        <w:t>President</w:t>
      </w:r>
    </w:p>
    <w:p w:rsidRPr="008B5546" w:rsidR="00D420F3" w:rsidP="008B5546" w:rsidRDefault="00D420F3"/>
    <w:sectPr w:rsidRPr="008B5546" w:rsidR="00D420F3" w:rsidSect="0047105D">
      <w:headerReference w:type="even" r:id="rId12"/>
      <w:headerReference w:type="default" r:id="rId13"/>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7237" w:rsidRDefault="00A17237">
      <w:r>
        <w:separator/>
      </w:r>
    </w:p>
  </w:endnote>
  <w:endnote w:type="continuationSeparator" w:id="0">
    <w:p w:rsidR="00A17237" w:rsidRDefault="00A172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105D" w:rsidRPr="00150BFA" w:rsidRDefault="0047105D" w:rsidP="0020718E">
    <w:pPr>
      <w:jc w:val="center"/>
    </w:pPr>
    <w:r>
      <w:rPr>
        <w:noProof/>
        <w:lang w:val="en-US" w:eastAsia="ja-JP"/>
      </w:rPr>
      <w:drawing>
        <wp:inline distT="0" distB="0" distL="0" distR="0" wp14:anchorId="5B87C0AF" wp14:editId="01F7DDD5">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47105D" w:rsidRDefault="00471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7237" w:rsidRPr="003152BA" w:rsidRDefault="00A17237" w:rsidP="00D420F3">
      <w:r w:rsidRPr="003152BA">
        <w:separator/>
      </w:r>
    </w:p>
  </w:footnote>
  <w:footnote w:type="continuationSeparator" w:id="0">
    <w:p w:rsidR="00A17237" w:rsidRPr="003152BA" w:rsidRDefault="00A17237" w:rsidP="00D420F3">
      <w:r w:rsidRPr="003152B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7237" w:rsidRPr="0047105D" w:rsidRDefault="00A17237" w:rsidP="0047105D">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105D" w:rsidRPr="00A45145" w:rsidRDefault="0047105D" w:rsidP="00A45145">
    <w:pPr>
      <w:jc w:val="center"/>
    </w:pPr>
    <w:r>
      <w:rPr>
        <w:noProof/>
        <w:lang w:val="en-US" w:eastAsia="ja-JP"/>
      </w:rPr>
      <w:drawing>
        <wp:inline distT="0" distB="0" distL="0" distR="0" wp14:anchorId="13D0C6A1" wp14:editId="4B60CC3B">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47105D" w:rsidRDefault="0047105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105D" w:rsidRPr="003152BA" w:rsidRDefault="0047105D" w:rsidP="00D420F3">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8B5546">
      <w:rPr>
        <w:rStyle w:val="PageNumber"/>
        <w:noProof/>
        <w:szCs w:val="18"/>
      </w:rPr>
      <w:t>8</w:t>
    </w:r>
    <w:r>
      <w:rPr>
        <w:rStyle w:val="PageNumber"/>
        <w:szCs w:val="18"/>
      </w:rPr>
      <w:fldChar w:fldCharType="end"/>
    </w:r>
    <w:r w:rsidRPr="003152BA">
      <w:tab/>
    </w:r>
    <w:r>
      <w:t>SAMOYLOV v. RUSSIA</w:t>
    </w:r>
    <w:r w:rsidRPr="003152BA">
      <w:t xml:space="preserve"> </w:t>
    </w:r>
    <w:r w:rsidR="0059200F">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105D" w:rsidRPr="003152BA" w:rsidRDefault="0047105D" w:rsidP="00D420F3">
    <w:pPr>
      <w:pStyle w:val="ECHRHeader"/>
    </w:pPr>
    <w:r w:rsidRPr="003152BA">
      <w:tab/>
    </w:r>
    <w:r>
      <w:t>SAMOYLOV v. RUSSIA</w:t>
    </w:r>
    <w:r w:rsidRPr="003152BA">
      <w:t xml:space="preserve"> </w:t>
    </w:r>
    <w:r w:rsidR="0059200F">
      <w:rPr>
        <w:noProof/>
      </w:rPr>
      <w:t>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8B5546">
      <w:rPr>
        <w:rStyle w:val="PageNumber"/>
        <w:noProof/>
        <w:szCs w:val="18"/>
      </w:rPr>
      <w:t>9</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2"/>
  </w:num>
  <w:num w:numId="22">
    <w:abstractNumId w:val="12"/>
  </w:num>
  <w:num w:numId="23">
    <w:abstractNumId w:val="12"/>
  </w:num>
  <w:num w:numId="24">
    <w:abstractNumId w:val="12"/>
  </w:num>
  <w:num w:numId="25">
    <w:abstractNumId w:val="12"/>
  </w:num>
  <w:num w:numId="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9D3D20"/>
    <w:rsid w:val="000D6741"/>
    <w:rsid w:val="000E468F"/>
    <w:rsid w:val="000F07E1"/>
    <w:rsid w:val="00117827"/>
    <w:rsid w:val="001229D3"/>
    <w:rsid w:val="00163A5E"/>
    <w:rsid w:val="00171C39"/>
    <w:rsid w:val="00224E4F"/>
    <w:rsid w:val="00252443"/>
    <w:rsid w:val="00263FC0"/>
    <w:rsid w:val="00277C17"/>
    <w:rsid w:val="002842EC"/>
    <w:rsid w:val="002968E2"/>
    <w:rsid w:val="002A4B64"/>
    <w:rsid w:val="002D4454"/>
    <w:rsid w:val="002F3674"/>
    <w:rsid w:val="003B06F0"/>
    <w:rsid w:val="003B5C25"/>
    <w:rsid w:val="003C6F1F"/>
    <w:rsid w:val="003D2994"/>
    <w:rsid w:val="00406A83"/>
    <w:rsid w:val="00437C24"/>
    <w:rsid w:val="00470B1B"/>
    <w:rsid w:val="0047105D"/>
    <w:rsid w:val="004B2834"/>
    <w:rsid w:val="004D32C1"/>
    <w:rsid w:val="004D7914"/>
    <w:rsid w:val="005329D5"/>
    <w:rsid w:val="005703E0"/>
    <w:rsid w:val="00590E8A"/>
    <w:rsid w:val="0059200F"/>
    <w:rsid w:val="005B5DAC"/>
    <w:rsid w:val="005C6EFE"/>
    <w:rsid w:val="00606544"/>
    <w:rsid w:val="00630F58"/>
    <w:rsid w:val="0064016A"/>
    <w:rsid w:val="00687E85"/>
    <w:rsid w:val="006C700E"/>
    <w:rsid w:val="006E2486"/>
    <w:rsid w:val="00704D3E"/>
    <w:rsid w:val="00706304"/>
    <w:rsid w:val="007419AD"/>
    <w:rsid w:val="00743126"/>
    <w:rsid w:val="007534A5"/>
    <w:rsid w:val="0077175D"/>
    <w:rsid w:val="007818C9"/>
    <w:rsid w:val="007A2D31"/>
    <w:rsid w:val="007A3863"/>
    <w:rsid w:val="007C00B7"/>
    <w:rsid w:val="007E26DB"/>
    <w:rsid w:val="00807D1B"/>
    <w:rsid w:val="008148F3"/>
    <w:rsid w:val="008357C1"/>
    <w:rsid w:val="00844CB3"/>
    <w:rsid w:val="008927A9"/>
    <w:rsid w:val="008A40C2"/>
    <w:rsid w:val="008A618A"/>
    <w:rsid w:val="008B5546"/>
    <w:rsid w:val="008B7D60"/>
    <w:rsid w:val="008E67E9"/>
    <w:rsid w:val="008F5159"/>
    <w:rsid w:val="008F68E5"/>
    <w:rsid w:val="009418D3"/>
    <w:rsid w:val="00951BC3"/>
    <w:rsid w:val="00991C42"/>
    <w:rsid w:val="00991D43"/>
    <w:rsid w:val="009B019E"/>
    <w:rsid w:val="009B7F6E"/>
    <w:rsid w:val="009D3D20"/>
    <w:rsid w:val="00A062F4"/>
    <w:rsid w:val="00A17237"/>
    <w:rsid w:val="00A20996"/>
    <w:rsid w:val="00A27DD2"/>
    <w:rsid w:val="00A3570A"/>
    <w:rsid w:val="00A5367B"/>
    <w:rsid w:val="00A54A6E"/>
    <w:rsid w:val="00A61D1C"/>
    <w:rsid w:val="00A736C7"/>
    <w:rsid w:val="00AA1B51"/>
    <w:rsid w:val="00AE2B84"/>
    <w:rsid w:val="00AE63BD"/>
    <w:rsid w:val="00AF5477"/>
    <w:rsid w:val="00B03D26"/>
    <w:rsid w:val="00B275D0"/>
    <w:rsid w:val="00B316E0"/>
    <w:rsid w:val="00B4042D"/>
    <w:rsid w:val="00B755D5"/>
    <w:rsid w:val="00B97A2E"/>
    <w:rsid w:val="00BB3CEB"/>
    <w:rsid w:val="00BB56C3"/>
    <w:rsid w:val="00BC4C2E"/>
    <w:rsid w:val="00BC7B02"/>
    <w:rsid w:val="00BD50C2"/>
    <w:rsid w:val="00BE185F"/>
    <w:rsid w:val="00C0188C"/>
    <w:rsid w:val="00C02160"/>
    <w:rsid w:val="00C03640"/>
    <w:rsid w:val="00C16B04"/>
    <w:rsid w:val="00C45FEE"/>
    <w:rsid w:val="00C721FE"/>
    <w:rsid w:val="00C83B3A"/>
    <w:rsid w:val="00C840BB"/>
    <w:rsid w:val="00C848EB"/>
    <w:rsid w:val="00C915EF"/>
    <w:rsid w:val="00CB20C3"/>
    <w:rsid w:val="00CC3DE3"/>
    <w:rsid w:val="00CF3580"/>
    <w:rsid w:val="00D22083"/>
    <w:rsid w:val="00D319B5"/>
    <w:rsid w:val="00D31B45"/>
    <w:rsid w:val="00D420F3"/>
    <w:rsid w:val="00D6041B"/>
    <w:rsid w:val="00DA0317"/>
    <w:rsid w:val="00DA2D11"/>
    <w:rsid w:val="00DC72B9"/>
    <w:rsid w:val="00DD55EE"/>
    <w:rsid w:val="00DE076E"/>
    <w:rsid w:val="00DE6529"/>
    <w:rsid w:val="00DF5BDA"/>
    <w:rsid w:val="00E54DAC"/>
    <w:rsid w:val="00E74346"/>
    <w:rsid w:val="00E74705"/>
    <w:rsid w:val="00E848B3"/>
    <w:rsid w:val="00E85CD3"/>
    <w:rsid w:val="00E87134"/>
    <w:rsid w:val="00EA428B"/>
    <w:rsid w:val="00EC3AAB"/>
    <w:rsid w:val="00EE5016"/>
    <w:rsid w:val="00EF6C4F"/>
    <w:rsid w:val="00F11985"/>
    <w:rsid w:val="00F11D8F"/>
    <w:rsid w:val="00F309EB"/>
    <w:rsid w:val="00F450A8"/>
    <w:rsid w:val="00F62D54"/>
    <w:rsid w:val="00F77DB9"/>
    <w:rsid w:val="00F8490B"/>
    <w:rsid w:val="00FA4F8F"/>
    <w:rsid w:val="00FD103F"/>
    <w:rsid w:val="00FF18E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8B5546"/>
    <w:pPr>
      <w:jc w:val="both"/>
    </w:pPr>
    <w:rPr>
      <w:rFonts w:eastAsiaTheme="minorEastAsia"/>
      <w:sz w:val="24"/>
      <w:lang w:val="en-GB"/>
    </w:rPr>
  </w:style>
  <w:style w:type="paragraph" w:styleId="Heading1">
    <w:name w:val="heading 1"/>
    <w:basedOn w:val="Normal"/>
    <w:next w:val="Normal"/>
    <w:link w:val="Heading1Char"/>
    <w:uiPriority w:val="99"/>
    <w:semiHidden/>
    <w:rsid w:val="008B554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8B554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8B5546"/>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8B5546"/>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8B5546"/>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8B5546"/>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8B5546"/>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8B5546"/>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8B5546"/>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8B5546"/>
    <w:rPr>
      <w:rFonts w:ascii="Tahoma" w:hAnsi="Tahoma" w:cs="Tahoma"/>
      <w:sz w:val="16"/>
      <w:szCs w:val="16"/>
    </w:rPr>
  </w:style>
  <w:style w:type="character" w:customStyle="1" w:styleId="BalloonTextChar">
    <w:name w:val="Balloon Text Char"/>
    <w:basedOn w:val="DefaultParagraphFont"/>
    <w:link w:val="BalloonText"/>
    <w:uiPriority w:val="99"/>
    <w:semiHidden/>
    <w:rsid w:val="008B5546"/>
    <w:rPr>
      <w:rFonts w:ascii="Tahoma" w:eastAsiaTheme="minorEastAsia" w:hAnsi="Tahoma" w:cs="Tahoma"/>
      <w:sz w:val="16"/>
      <w:szCs w:val="16"/>
      <w:lang w:val="en-GB"/>
    </w:rPr>
  </w:style>
  <w:style w:type="character" w:styleId="BookTitle">
    <w:name w:val="Book Title"/>
    <w:uiPriority w:val="99"/>
    <w:semiHidden/>
    <w:qFormat/>
    <w:rsid w:val="008B5546"/>
    <w:rPr>
      <w:i/>
      <w:iCs/>
      <w:smallCaps/>
      <w:spacing w:val="5"/>
    </w:rPr>
  </w:style>
  <w:style w:type="paragraph" w:customStyle="1" w:styleId="ECHRHeader">
    <w:name w:val="ECHR_Header"/>
    <w:aliases w:val="Ju_Header"/>
    <w:basedOn w:val="Header"/>
    <w:uiPriority w:val="4"/>
    <w:qFormat/>
    <w:rsid w:val="008B5546"/>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8B5546"/>
    <w:pPr>
      <w:jc w:val="left"/>
    </w:pPr>
    <w:rPr>
      <w:sz w:val="8"/>
    </w:rPr>
  </w:style>
  <w:style w:type="character" w:styleId="Strong">
    <w:name w:val="Strong"/>
    <w:uiPriority w:val="99"/>
    <w:semiHidden/>
    <w:qFormat/>
    <w:rsid w:val="008B5546"/>
    <w:rPr>
      <w:b/>
      <w:bCs/>
    </w:rPr>
  </w:style>
  <w:style w:type="paragraph" w:styleId="NoSpacing">
    <w:name w:val="No Spacing"/>
    <w:basedOn w:val="Normal"/>
    <w:link w:val="NoSpacingChar"/>
    <w:semiHidden/>
    <w:qFormat/>
    <w:rsid w:val="008B5546"/>
    <w:rPr>
      <w:sz w:val="22"/>
      <w:lang w:val="en-US"/>
    </w:rPr>
  </w:style>
  <w:style w:type="character" w:customStyle="1" w:styleId="NoSpacingChar">
    <w:name w:val="No Spacing Char"/>
    <w:basedOn w:val="DefaultParagraphFont"/>
    <w:link w:val="NoSpacing"/>
    <w:semiHidden/>
    <w:rsid w:val="008B5546"/>
    <w:rPr>
      <w:rFonts w:eastAsiaTheme="minorEastAsia"/>
    </w:rPr>
  </w:style>
  <w:style w:type="paragraph" w:customStyle="1" w:styleId="ECHRFooterLine">
    <w:name w:val="ECHR_Footer_Line"/>
    <w:aliases w:val="Footer_Line"/>
    <w:basedOn w:val="Normal"/>
    <w:next w:val="ECHRFooter"/>
    <w:uiPriority w:val="57"/>
    <w:semiHidden/>
    <w:rsid w:val="008B5546"/>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8B5546"/>
  </w:style>
  <w:style w:type="paragraph" w:customStyle="1" w:styleId="DecList">
    <w:name w:val="Dec_List"/>
    <w:basedOn w:val="Normal"/>
    <w:uiPriority w:val="9"/>
    <w:semiHidden/>
    <w:qFormat/>
    <w:rsid w:val="008B5546"/>
    <w:pPr>
      <w:spacing w:before="240"/>
      <w:ind w:left="284"/>
    </w:pPr>
  </w:style>
  <w:style w:type="paragraph" w:customStyle="1" w:styleId="DummyStyle">
    <w:name w:val="Dummy_Style"/>
    <w:basedOn w:val="Normal"/>
    <w:semiHidden/>
    <w:qFormat/>
    <w:rsid w:val="008B5546"/>
    <w:rPr>
      <w:color w:val="00B050"/>
    </w:rPr>
  </w:style>
  <w:style w:type="paragraph" w:customStyle="1" w:styleId="ECHRTitleCentre3">
    <w:name w:val="ECHR_Title_Centre_3"/>
    <w:aliases w:val="Ju_H_Article"/>
    <w:basedOn w:val="Normal"/>
    <w:next w:val="ECHRParaQuote"/>
    <w:uiPriority w:val="27"/>
    <w:qFormat/>
    <w:rsid w:val="008B5546"/>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8B5546"/>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8B5546"/>
    <w:pPr>
      <w:numPr>
        <w:numId w:val="26"/>
      </w:numPr>
      <w:jc w:val="left"/>
    </w:pPr>
    <w:rPr>
      <w:b/>
    </w:rPr>
  </w:style>
  <w:style w:type="paragraph" w:customStyle="1" w:styleId="JuCourt">
    <w:name w:val="Ju_Court"/>
    <w:basedOn w:val="Normal"/>
    <w:next w:val="Normal"/>
    <w:uiPriority w:val="16"/>
    <w:qFormat/>
    <w:rsid w:val="008B5546"/>
    <w:pPr>
      <w:tabs>
        <w:tab w:val="left" w:pos="907"/>
        <w:tab w:val="left" w:pos="1701"/>
        <w:tab w:val="right" w:pos="7371"/>
      </w:tabs>
      <w:spacing w:before="240"/>
      <w:ind w:left="397" w:hanging="397"/>
      <w:jc w:val="left"/>
    </w:pPr>
    <w:rPr>
      <w:lang w:bidi="en-US"/>
    </w:rPr>
  </w:style>
  <w:style w:type="paragraph" w:customStyle="1" w:styleId="JuHeaderLandscape">
    <w:name w:val="Ju_Header_Landscape"/>
    <w:basedOn w:val="ECHRHeader"/>
    <w:uiPriority w:val="4"/>
    <w:qFormat/>
    <w:rsid w:val="008B5546"/>
    <w:pPr>
      <w:tabs>
        <w:tab w:val="clear" w:pos="3686"/>
        <w:tab w:val="clear" w:pos="7371"/>
        <w:tab w:val="center" w:pos="6146"/>
        <w:tab w:val="right" w:pos="12293"/>
      </w:tabs>
    </w:pPr>
  </w:style>
  <w:style w:type="paragraph" w:customStyle="1" w:styleId="ECHRTitleCentre2">
    <w:name w:val="ECHR_Title_Centre_2"/>
    <w:aliases w:val="Dec_H_Case"/>
    <w:basedOn w:val="Normal"/>
    <w:next w:val="ECHRPara"/>
    <w:uiPriority w:val="8"/>
    <w:qFormat/>
    <w:rsid w:val="008B5546"/>
    <w:pPr>
      <w:spacing w:after="240"/>
      <w:jc w:val="center"/>
      <w:outlineLvl w:val="0"/>
    </w:pPr>
    <w:rPr>
      <w:rFonts w:asciiTheme="majorHAnsi" w:hAnsiTheme="majorHAnsi"/>
    </w:rPr>
  </w:style>
  <w:style w:type="paragraph" w:customStyle="1" w:styleId="JuInitialled">
    <w:name w:val="Ju_Initialled"/>
    <w:basedOn w:val="Normal"/>
    <w:uiPriority w:val="31"/>
    <w:qFormat/>
    <w:rsid w:val="008B5546"/>
    <w:pPr>
      <w:tabs>
        <w:tab w:val="center" w:pos="6407"/>
      </w:tabs>
      <w:spacing w:before="720"/>
      <w:jc w:val="right"/>
    </w:pPr>
  </w:style>
  <w:style w:type="paragraph" w:styleId="Title">
    <w:name w:val="Title"/>
    <w:basedOn w:val="Normal"/>
    <w:next w:val="Normal"/>
    <w:link w:val="TitleChar"/>
    <w:uiPriority w:val="99"/>
    <w:semiHidden/>
    <w:qFormat/>
    <w:rsid w:val="008B5546"/>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8B5546"/>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8B5546"/>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8B5546"/>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8B5546"/>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8B5546"/>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8B5546"/>
    <w:pPr>
      <w:keepNext/>
      <w:keepLines/>
      <w:spacing w:before="240" w:after="120"/>
      <w:ind w:left="1236"/>
    </w:pPr>
    <w:rPr>
      <w:sz w:val="20"/>
      <w:lang w:val="en-GB"/>
    </w:rPr>
  </w:style>
  <w:style w:type="paragraph" w:customStyle="1" w:styleId="JuListi">
    <w:name w:val="Ju_List_i"/>
    <w:basedOn w:val="Normal"/>
    <w:next w:val="JuLista"/>
    <w:uiPriority w:val="28"/>
    <w:qFormat/>
    <w:rsid w:val="008B5546"/>
    <w:pPr>
      <w:ind w:left="794"/>
    </w:pPr>
  </w:style>
  <w:style w:type="character" w:customStyle="1" w:styleId="JUNAMES">
    <w:name w:val="JU_NAMES"/>
    <w:uiPriority w:val="17"/>
    <w:qFormat/>
    <w:rsid w:val="008B5546"/>
    <w:rPr>
      <w:caps w:val="0"/>
      <w:smallCaps/>
    </w:rPr>
  </w:style>
  <w:style w:type="paragraph" w:customStyle="1" w:styleId="JuParaSub">
    <w:name w:val="Ju_Para_Sub"/>
    <w:basedOn w:val="ECHRPara"/>
    <w:uiPriority w:val="13"/>
    <w:qFormat/>
    <w:rsid w:val="008B5546"/>
    <w:pPr>
      <w:ind w:left="284"/>
    </w:pPr>
  </w:style>
  <w:style w:type="paragraph" w:styleId="Header">
    <w:name w:val="header"/>
    <w:basedOn w:val="Normal"/>
    <w:link w:val="HeaderChar"/>
    <w:uiPriority w:val="57"/>
    <w:semiHidden/>
    <w:rsid w:val="008B5546"/>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8B5546"/>
    <w:rPr>
      <w:sz w:val="24"/>
      <w:lang w:val="en-GB"/>
    </w:rPr>
  </w:style>
  <w:style w:type="character" w:customStyle="1" w:styleId="Heading1Char">
    <w:name w:val="Heading 1 Char"/>
    <w:basedOn w:val="DefaultParagraphFont"/>
    <w:link w:val="Heading1"/>
    <w:uiPriority w:val="99"/>
    <w:semiHidden/>
    <w:rsid w:val="008B5546"/>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8B5546"/>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8B5546"/>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8B5546"/>
    <w:rPr>
      <w:rFonts w:asciiTheme="majorHAnsi" w:eastAsiaTheme="majorEastAsia" w:hAnsiTheme="majorHAnsi" w:cstheme="majorBidi"/>
      <w:b/>
      <w:bCs/>
      <w:color w:val="4D4D4D"/>
      <w:sz w:val="26"/>
      <w:szCs w:val="26"/>
      <w:lang w:val="en-GB"/>
    </w:rPr>
  </w:style>
  <w:style w:type="paragraph" w:customStyle="1" w:styleId="JuQuotSub">
    <w:name w:val="Ju_Quot_Sub"/>
    <w:basedOn w:val="ECHRParaQuote"/>
    <w:uiPriority w:val="15"/>
    <w:qFormat/>
    <w:rsid w:val="008B5546"/>
    <w:pPr>
      <w:ind w:left="567"/>
    </w:pPr>
  </w:style>
  <w:style w:type="paragraph" w:customStyle="1" w:styleId="JuCase">
    <w:name w:val="Ju_Case"/>
    <w:basedOn w:val="Normal"/>
    <w:next w:val="ECHRPara"/>
    <w:uiPriority w:val="10"/>
    <w:rsid w:val="008B5546"/>
    <w:pPr>
      <w:ind w:firstLine="284"/>
    </w:pPr>
    <w:rPr>
      <w:b/>
    </w:rPr>
  </w:style>
  <w:style w:type="character" w:customStyle="1" w:styleId="Heading3Char">
    <w:name w:val="Heading 3 Char"/>
    <w:basedOn w:val="DefaultParagraphFont"/>
    <w:link w:val="Heading3"/>
    <w:uiPriority w:val="99"/>
    <w:semiHidden/>
    <w:rsid w:val="008B5546"/>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8B5546"/>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8B5546"/>
    <w:rPr>
      <w:rFonts w:asciiTheme="majorHAnsi" w:eastAsiaTheme="majorEastAsia" w:hAnsiTheme="majorHAnsi" w:cstheme="majorBidi"/>
      <w:b/>
      <w:bCs/>
      <w:color w:val="808080"/>
    </w:rPr>
  </w:style>
  <w:style w:type="character" w:styleId="SubtleEmphasis">
    <w:name w:val="Subtle Emphasis"/>
    <w:uiPriority w:val="99"/>
    <w:semiHidden/>
    <w:qFormat/>
    <w:rsid w:val="008B5546"/>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8B5546"/>
    <w:pPr>
      <w:keepNext/>
      <w:keepLines/>
      <w:spacing w:before="720" w:after="240"/>
      <w:outlineLvl w:val="0"/>
    </w:pPr>
    <w:rPr>
      <w:rFonts w:asciiTheme="majorHAnsi" w:hAnsiTheme="majorHAnsi"/>
      <w:sz w:val="28"/>
    </w:rPr>
  </w:style>
  <w:style w:type="character" w:styleId="Emphasis">
    <w:name w:val="Emphasis"/>
    <w:uiPriority w:val="99"/>
    <w:semiHidden/>
    <w:qFormat/>
    <w:rsid w:val="008B5546"/>
    <w:rPr>
      <w:b/>
      <w:bCs/>
      <w:i/>
      <w:iCs/>
      <w:spacing w:val="10"/>
      <w:bdr w:val="none" w:sz="0" w:space="0" w:color="auto"/>
      <w:shd w:val="clear" w:color="auto" w:fill="auto"/>
    </w:rPr>
  </w:style>
  <w:style w:type="paragraph" w:styleId="Footer">
    <w:name w:val="footer"/>
    <w:basedOn w:val="Normal"/>
    <w:link w:val="FooterChar"/>
    <w:uiPriority w:val="57"/>
    <w:semiHidden/>
    <w:rsid w:val="008B5546"/>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8B5546"/>
    <w:rPr>
      <w:sz w:val="24"/>
      <w:lang w:val="en-GB"/>
    </w:rPr>
  </w:style>
  <w:style w:type="character" w:styleId="FootnoteReference">
    <w:name w:val="footnote reference"/>
    <w:basedOn w:val="DefaultParagraphFont"/>
    <w:uiPriority w:val="99"/>
    <w:semiHidden/>
    <w:rsid w:val="008B5546"/>
    <w:rPr>
      <w:vertAlign w:val="superscript"/>
    </w:rPr>
  </w:style>
  <w:style w:type="paragraph" w:styleId="FootnoteText">
    <w:name w:val="footnote text"/>
    <w:basedOn w:val="Normal"/>
    <w:link w:val="FootnoteTextChar"/>
    <w:uiPriority w:val="99"/>
    <w:semiHidden/>
    <w:rsid w:val="008B5546"/>
    <w:rPr>
      <w:sz w:val="20"/>
      <w:szCs w:val="20"/>
    </w:rPr>
  </w:style>
  <w:style w:type="character" w:customStyle="1" w:styleId="FootnoteTextChar">
    <w:name w:val="Footnote Text Char"/>
    <w:basedOn w:val="DefaultParagraphFont"/>
    <w:link w:val="FootnoteText"/>
    <w:uiPriority w:val="99"/>
    <w:semiHidden/>
    <w:rsid w:val="008B5546"/>
    <w:rPr>
      <w:rFonts w:eastAsiaTheme="minorEastAsia"/>
      <w:sz w:val="20"/>
      <w:szCs w:val="20"/>
      <w:lang w:val="en-GB"/>
    </w:rPr>
  </w:style>
  <w:style w:type="character" w:customStyle="1" w:styleId="Heading6Char">
    <w:name w:val="Heading 6 Char"/>
    <w:basedOn w:val="DefaultParagraphFont"/>
    <w:link w:val="Heading6"/>
    <w:uiPriority w:val="99"/>
    <w:semiHidden/>
    <w:rsid w:val="008B5546"/>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8B5546"/>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8B5546"/>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8B5546"/>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8B5546"/>
    <w:rPr>
      <w:color w:val="0072BC" w:themeColor="hyperlink"/>
      <w:u w:val="single"/>
    </w:rPr>
  </w:style>
  <w:style w:type="character" w:styleId="IntenseEmphasis">
    <w:name w:val="Intense Emphasis"/>
    <w:uiPriority w:val="99"/>
    <w:semiHidden/>
    <w:qFormat/>
    <w:rsid w:val="008B5546"/>
    <w:rPr>
      <w:b/>
      <w:bCs/>
    </w:rPr>
  </w:style>
  <w:style w:type="paragraph" w:styleId="IntenseQuote">
    <w:name w:val="Intense Quote"/>
    <w:basedOn w:val="Normal"/>
    <w:next w:val="Normal"/>
    <w:link w:val="IntenseQuoteChar"/>
    <w:uiPriority w:val="99"/>
    <w:semiHidden/>
    <w:qFormat/>
    <w:rsid w:val="008B5546"/>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8B5546"/>
    <w:rPr>
      <w:rFonts w:eastAsiaTheme="minorEastAsia"/>
      <w:b/>
      <w:bCs/>
      <w:i/>
      <w:iCs/>
      <w:lang w:bidi="en-US"/>
    </w:rPr>
  </w:style>
  <w:style w:type="character" w:styleId="IntenseReference">
    <w:name w:val="Intense Reference"/>
    <w:uiPriority w:val="99"/>
    <w:semiHidden/>
    <w:qFormat/>
    <w:rsid w:val="008B5546"/>
    <w:rPr>
      <w:smallCaps/>
      <w:spacing w:val="5"/>
      <w:u w:val="single"/>
    </w:rPr>
  </w:style>
  <w:style w:type="paragraph" w:styleId="ListParagraph">
    <w:name w:val="List Paragraph"/>
    <w:basedOn w:val="Normal"/>
    <w:uiPriority w:val="99"/>
    <w:semiHidden/>
    <w:qFormat/>
    <w:rsid w:val="008B5546"/>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8B5546"/>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8B5546"/>
    <w:rPr>
      <w:rFonts w:eastAsiaTheme="minorEastAsia"/>
      <w:i/>
      <w:iCs/>
      <w:lang w:bidi="en-US"/>
    </w:rPr>
  </w:style>
  <w:style w:type="character" w:styleId="SubtleReference">
    <w:name w:val="Subtle Reference"/>
    <w:uiPriority w:val="99"/>
    <w:semiHidden/>
    <w:qFormat/>
    <w:rsid w:val="008B5546"/>
    <w:rPr>
      <w:smallCaps/>
    </w:rPr>
  </w:style>
  <w:style w:type="table" w:styleId="TableGrid">
    <w:name w:val="Table Grid"/>
    <w:basedOn w:val="TableNormal"/>
    <w:uiPriority w:val="59"/>
    <w:semiHidden/>
    <w:rsid w:val="008B5546"/>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8B554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8B554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8B554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8B5546"/>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8B554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8B5546"/>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8B5546"/>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8B5546"/>
    <w:pPr>
      <w:spacing w:before="120" w:after="120"/>
      <w:ind w:left="425" w:firstLine="142"/>
    </w:pPr>
    <w:rPr>
      <w:sz w:val="20"/>
    </w:rPr>
  </w:style>
  <w:style w:type="paragraph" w:customStyle="1" w:styleId="ECHRPara">
    <w:name w:val="ECHR_Para"/>
    <w:aliases w:val="Ju_Para"/>
    <w:basedOn w:val="Normal"/>
    <w:link w:val="ECHRParaChar"/>
    <w:uiPriority w:val="12"/>
    <w:qFormat/>
    <w:rsid w:val="008B5546"/>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8B5546"/>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8B5546"/>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8B5546"/>
    <w:pPr>
      <w:ind w:left="340" w:hanging="340"/>
    </w:pPr>
  </w:style>
  <w:style w:type="paragraph" w:customStyle="1" w:styleId="JuSigned">
    <w:name w:val="Ju_Signed"/>
    <w:basedOn w:val="Normal"/>
    <w:next w:val="JuParaLast"/>
    <w:uiPriority w:val="32"/>
    <w:qFormat/>
    <w:rsid w:val="008B5546"/>
    <w:pPr>
      <w:tabs>
        <w:tab w:val="center" w:pos="851"/>
        <w:tab w:val="center" w:pos="6407"/>
      </w:tabs>
      <w:spacing w:before="720"/>
      <w:jc w:val="left"/>
    </w:pPr>
  </w:style>
  <w:style w:type="paragraph" w:customStyle="1" w:styleId="JuParaLast">
    <w:name w:val="Ju_Para_Last"/>
    <w:basedOn w:val="Normal"/>
    <w:next w:val="ECHRPara"/>
    <w:uiPriority w:val="30"/>
    <w:qFormat/>
    <w:rsid w:val="008B5546"/>
    <w:pPr>
      <w:keepNext/>
      <w:keepLines/>
      <w:spacing w:before="240"/>
      <w:ind w:firstLine="284"/>
    </w:pPr>
  </w:style>
  <w:style w:type="paragraph" w:customStyle="1" w:styleId="JuTitle">
    <w:name w:val="Ju_Title"/>
    <w:basedOn w:val="Normal"/>
    <w:next w:val="ECHRPara"/>
    <w:uiPriority w:val="3"/>
    <w:semiHidden/>
    <w:qFormat/>
    <w:rsid w:val="008B5546"/>
    <w:pPr>
      <w:spacing w:before="720" w:after="240"/>
      <w:jc w:val="center"/>
      <w:outlineLvl w:val="0"/>
    </w:pPr>
    <w:rPr>
      <w:rFonts w:asciiTheme="majorHAnsi" w:hAnsiTheme="majorHAnsi"/>
      <w:b/>
      <w:caps/>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8B5546"/>
    <w:pPr>
      <w:ind w:left="346" w:firstLine="0"/>
    </w:pPr>
  </w:style>
  <w:style w:type="paragraph" w:customStyle="1" w:styleId="OpiH1">
    <w:name w:val="Opi_H_1"/>
    <w:basedOn w:val="ECHRHeading2"/>
    <w:uiPriority w:val="42"/>
    <w:qFormat/>
    <w:rsid w:val="008B5546"/>
    <w:pPr>
      <w:ind w:left="635" w:hanging="357"/>
      <w:outlineLvl w:val="2"/>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8B5546"/>
    <w:rPr>
      <w:vertAlign w:val="superscript"/>
    </w:rPr>
  </w:style>
  <w:style w:type="paragraph" w:styleId="EndnoteText">
    <w:name w:val="endnote text"/>
    <w:basedOn w:val="Normal"/>
    <w:link w:val="EndnoteTextChar"/>
    <w:uiPriority w:val="99"/>
    <w:semiHidden/>
    <w:rsid w:val="008B5546"/>
    <w:rPr>
      <w:sz w:val="20"/>
      <w:szCs w:val="20"/>
    </w:rPr>
  </w:style>
  <w:style w:type="character" w:customStyle="1" w:styleId="EndnoteTextChar">
    <w:name w:val="Endnote Text Char"/>
    <w:basedOn w:val="DefaultParagraphFont"/>
    <w:link w:val="EndnoteText"/>
    <w:uiPriority w:val="99"/>
    <w:semiHidden/>
    <w:rsid w:val="008B5546"/>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Ha">
    <w:name w:val="Opi_H_a"/>
    <w:basedOn w:val="ECHRHeading3"/>
    <w:uiPriority w:val="43"/>
    <w:qFormat/>
    <w:rsid w:val="008B5546"/>
    <w:pPr>
      <w:ind w:left="833" w:hanging="357"/>
      <w:outlineLvl w:val="3"/>
    </w:pPr>
    <w:rPr>
      <w:b/>
      <w:i w:val="0"/>
      <w:sz w:val="20"/>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8B5546"/>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8B5546"/>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8B5546"/>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OpiHA0">
    <w:name w:val="Opi_H_A"/>
    <w:basedOn w:val="ECHRHeading1"/>
    <w:next w:val="OpiPara"/>
    <w:uiPriority w:val="41"/>
    <w:qFormat/>
    <w:rsid w:val="008B5546"/>
    <w:pPr>
      <w:tabs>
        <w:tab w:val="clear" w:pos="357"/>
      </w:tabs>
      <w:outlineLvl w:val="1"/>
    </w:pPr>
    <w:rPr>
      <w:b/>
    </w:rPr>
  </w:style>
  <w:style w:type="paragraph" w:customStyle="1" w:styleId="OpiHi">
    <w:name w:val="Opi_H_i"/>
    <w:basedOn w:val="ECHRHeading4"/>
    <w:uiPriority w:val="44"/>
    <w:qFormat/>
    <w:rsid w:val="008B5546"/>
    <w:pPr>
      <w:ind w:left="1037" w:hanging="357"/>
      <w:outlineLvl w:val="4"/>
    </w:pPr>
    <w:rPr>
      <w:b w:val="0"/>
      <w:i/>
    </w:rPr>
  </w:style>
  <w:style w:type="character" w:styleId="PlaceholderText">
    <w:name w:val="Placeholder Text"/>
    <w:basedOn w:val="DefaultParagraphFont"/>
    <w:uiPriority w:val="99"/>
    <w:semiHidden/>
    <w:rsid w:val="008B5546"/>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8B554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8B554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Para">
    <w:name w:val="Opi_Para"/>
    <w:basedOn w:val="ECHRPara"/>
    <w:uiPriority w:val="46"/>
    <w:qFormat/>
    <w:rsid w:val="008B5546"/>
  </w:style>
  <w:style w:type="paragraph" w:customStyle="1" w:styleId="OpiParaSub">
    <w:name w:val="Opi_Para_Sub"/>
    <w:basedOn w:val="JuParaSub"/>
    <w:uiPriority w:val="47"/>
    <w:qFormat/>
    <w:rsid w:val="008B5546"/>
  </w:style>
  <w:style w:type="paragraph" w:customStyle="1" w:styleId="OpiQuot">
    <w:name w:val="Opi_Quot"/>
    <w:basedOn w:val="ECHRParaQuote"/>
    <w:uiPriority w:val="48"/>
    <w:qFormat/>
    <w:rsid w:val="008B5546"/>
  </w:style>
  <w:style w:type="paragraph" w:customStyle="1" w:styleId="OpiQuotSub">
    <w:name w:val="Opi_Quot_Sub"/>
    <w:basedOn w:val="JuQuotSub"/>
    <w:uiPriority w:val="49"/>
    <w:qFormat/>
    <w:rsid w:val="008B5546"/>
  </w:style>
  <w:style w:type="paragraph" w:customStyle="1" w:styleId="OpiTranslation">
    <w:name w:val="Opi_Translation"/>
    <w:basedOn w:val="Normal"/>
    <w:next w:val="OpiPara"/>
    <w:uiPriority w:val="40"/>
    <w:qFormat/>
    <w:rsid w:val="008B5546"/>
    <w:pPr>
      <w:jc w:val="center"/>
      <w:outlineLvl w:val="0"/>
    </w:pPr>
    <w:rPr>
      <w:i/>
    </w:rPr>
  </w:style>
  <w:style w:type="paragraph" w:styleId="NoteHeading">
    <w:name w:val="Note Heading"/>
    <w:basedOn w:val="Normal"/>
    <w:next w:val="Normal"/>
    <w:link w:val="NoteHeadingChar"/>
    <w:uiPriority w:val="99"/>
    <w:semiHidden/>
    <w:rsid w:val="00171C39"/>
  </w:style>
  <w:style w:type="character" w:customStyle="1" w:styleId="NoteHeadingChar">
    <w:name w:val="Note Heading Char"/>
    <w:basedOn w:val="DefaultParagraphFont"/>
    <w:link w:val="NoteHeading"/>
    <w:uiPriority w:val="99"/>
    <w:semiHidden/>
    <w:rsid w:val="00171C39"/>
    <w:rPr>
      <w:rFonts w:eastAsiaTheme="minorEastAsia"/>
      <w:sz w:val="24"/>
      <w:lang w:val="en-GB"/>
    </w:rPr>
  </w:style>
  <w:style w:type="character" w:customStyle="1" w:styleId="ECHRParaChar">
    <w:name w:val="ECHR_Para Char"/>
    <w:aliases w:val="Ju_Para Char"/>
    <w:link w:val="ECHRPara"/>
    <w:uiPriority w:val="12"/>
    <w:rsid w:val="00D6041B"/>
    <w:rPr>
      <w:rFonts w:eastAsiaTheme="minorEastAsia"/>
      <w:sz w:val="24"/>
      <w:lang w:val="en-GB"/>
    </w:rPr>
  </w:style>
  <w:style w:type="paragraph" w:styleId="Revision">
    <w:name w:val="Revision"/>
    <w:hidden/>
    <w:uiPriority w:val="99"/>
    <w:semiHidden/>
    <w:rsid w:val="0064016A"/>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1443667">
      <w:bodyDiv w:val="1"/>
      <w:marLeft w:val="0"/>
      <w:marRight w:val="0"/>
      <w:marTop w:val="0"/>
      <w:marBottom w:val="0"/>
      <w:divBdr>
        <w:top w:val="none" w:sz="0" w:space="0" w:color="auto"/>
        <w:left w:val="none" w:sz="0" w:space="0" w:color="auto"/>
        <w:bottom w:val="none" w:sz="0" w:space="0" w:color="auto"/>
        <w:right w:val="none" w:sz="0" w:space="0" w:color="auto"/>
      </w:divBdr>
      <w:divsChild>
        <w:div w:id="1749494087">
          <w:marLeft w:val="0"/>
          <w:marRight w:val="0"/>
          <w:marTop w:val="0"/>
          <w:marBottom w:val="0"/>
          <w:divBdr>
            <w:top w:val="none" w:sz="0" w:space="0" w:color="auto"/>
            <w:left w:val="none" w:sz="0" w:space="0" w:color="auto"/>
            <w:bottom w:val="none" w:sz="0" w:space="0" w:color="auto"/>
            <w:right w:val="none" w:sz="0" w:space="0" w:color="auto"/>
          </w:divBdr>
          <w:divsChild>
            <w:div w:id="1726684148">
              <w:marLeft w:val="0"/>
              <w:marRight w:val="0"/>
              <w:marTop w:val="0"/>
              <w:marBottom w:val="0"/>
              <w:divBdr>
                <w:top w:val="none" w:sz="0" w:space="0" w:color="auto"/>
                <w:left w:val="none" w:sz="0" w:space="0" w:color="auto"/>
                <w:bottom w:val="none" w:sz="0" w:space="0" w:color="auto"/>
                <w:right w:val="none" w:sz="0" w:space="0" w:color="auto"/>
              </w:divBdr>
              <w:divsChild>
                <w:div w:id="721368664">
                  <w:marLeft w:val="0"/>
                  <w:marRight w:val="0"/>
                  <w:marTop w:val="0"/>
                  <w:marBottom w:val="0"/>
                  <w:divBdr>
                    <w:top w:val="none" w:sz="0" w:space="0" w:color="auto"/>
                    <w:left w:val="none" w:sz="0" w:space="0" w:color="auto"/>
                    <w:bottom w:val="none" w:sz="0" w:space="0" w:color="auto"/>
                    <w:right w:val="none" w:sz="0" w:space="0" w:color="auto"/>
                  </w:divBdr>
                  <w:divsChild>
                    <w:div w:id="1828208168">
                      <w:marLeft w:val="0"/>
                      <w:marRight w:val="0"/>
                      <w:marTop w:val="0"/>
                      <w:marBottom w:val="0"/>
                      <w:divBdr>
                        <w:top w:val="none" w:sz="0" w:space="0" w:color="auto"/>
                        <w:left w:val="none" w:sz="0" w:space="0" w:color="auto"/>
                        <w:bottom w:val="none" w:sz="0" w:space="0" w:color="auto"/>
                        <w:right w:val="none" w:sz="0" w:space="0" w:color="auto"/>
                      </w:divBdr>
                      <w:divsChild>
                        <w:div w:id="773210740">
                          <w:marLeft w:val="0"/>
                          <w:marRight w:val="0"/>
                          <w:marTop w:val="0"/>
                          <w:marBottom w:val="0"/>
                          <w:divBdr>
                            <w:top w:val="none" w:sz="0" w:space="0" w:color="auto"/>
                            <w:left w:val="none" w:sz="0" w:space="0" w:color="auto"/>
                            <w:bottom w:val="none" w:sz="0" w:space="0" w:color="auto"/>
                            <w:right w:val="none" w:sz="0" w:space="0" w:color="auto"/>
                          </w:divBdr>
                          <w:divsChild>
                            <w:div w:id="261299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7465809">
      <w:bodyDiv w:val="1"/>
      <w:marLeft w:val="0"/>
      <w:marRight w:val="0"/>
      <w:marTop w:val="0"/>
      <w:marBottom w:val="0"/>
      <w:divBdr>
        <w:top w:val="none" w:sz="0" w:space="0" w:color="auto"/>
        <w:left w:val="none" w:sz="0" w:space="0" w:color="auto"/>
        <w:bottom w:val="none" w:sz="0" w:space="0" w:color="auto"/>
        <w:right w:val="none" w:sz="0" w:space="0" w:color="auto"/>
      </w:divBdr>
      <w:divsChild>
        <w:div w:id="1931498174">
          <w:marLeft w:val="0"/>
          <w:marRight w:val="0"/>
          <w:marTop w:val="0"/>
          <w:marBottom w:val="0"/>
          <w:divBdr>
            <w:top w:val="none" w:sz="0" w:space="0" w:color="auto"/>
            <w:left w:val="none" w:sz="0" w:space="0" w:color="auto"/>
            <w:bottom w:val="none" w:sz="0" w:space="0" w:color="auto"/>
            <w:right w:val="none" w:sz="0" w:space="0" w:color="auto"/>
          </w:divBdr>
          <w:divsChild>
            <w:div w:id="2092386746">
              <w:marLeft w:val="0"/>
              <w:marRight w:val="0"/>
              <w:marTop w:val="0"/>
              <w:marBottom w:val="0"/>
              <w:divBdr>
                <w:top w:val="none" w:sz="0" w:space="0" w:color="auto"/>
                <w:left w:val="none" w:sz="0" w:space="0" w:color="auto"/>
                <w:bottom w:val="none" w:sz="0" w:space="0" w:color="auto"/>
                <w:right w:val="none" w:sz="0" w:space="0" w:color="auto"/>
              </w:divBdr>
              <w:divsChild>
                <w:div w:id="1434548916">
                  <w:marLeft w:val="0"/>
                  <w:marRight w:val="0"/>
                  <w:marTop w:val="0"/>
                  <w:marBottom w:val="0"/>
                  <w:divBdr>
                    <w:top w:val="none" w:sz="0" w:space="0" w:color="auto"/>
                    <w:left w:val="none" w:sz="0" w:space="0" w:color="auto"/>
                    <w:bottom w:val="none" w:sz="0" w:space="0" w:color="auto"/>
                    <w:right w:val="none" w:sz="0" w:space="0" w:color="auto"/>
                  </w:divBdr>
                  <w:divsChild>
                    <w:div w:id="1578130350">
                      <w:marLeft w:val="0"/>
                      <w:marRight w:val="0"/>
                      <w:marTop w:val="0"/>
                      <w:marBottom w:val="0"/>
                      <w:divBdr>
                        <w:top w:val="none" w:sz="0" w:space="0" w:color="auto"/>
                        <w:left w:val="none" w:sz="0" w:space="0" w:color="auto"/>
                        <w:bottom w:val="none" w:sz="0" w:space="0" w:color="auto"/>
                        <w:right w:val="none" w:sz="0" w:space="0" w:color="auto"/>
                      </w:divBdr>
                      <w:divsChild>
                        <w:div w:id="1396665044">
                          <w:marLeft w:val="0"/>
                          <w:marRight w:val="0"/>
                          <w:marTop w:val="0"/>
                          <w:marBottom w:val="0"/>
                          <w:divBdr>
                            <w:top w:val="none" w:sz="0" w:space="0" w:color="auto"/>
                            <w:left w:val="none" w:sz="0" w:space="0" w:color="auto"/>
                            <w:bottom w:val="none" w:sz="0" w:space="0" w:color="auto"/>
                            <w:right w:val="none" w:sz="0" w:space="0" w:color="auto"/>
                          </w:divBdr>
                          <w:divsChild>
                            <w:div w:id="25108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udoc.echr.coe.int/en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8835E8E-FA07-4ABF-8A6E-32E05758C994}"/>
</file>

<file path=customXml/itemProps2.xml><?xml version="1.0" encoding="utf-8"?>
<ds:datastoreItem xmlns:ds="http://schemas.openxmlformats.org/officeDocument/2006/customXml" ds:itemID="{DD51E9DC-9D4E-4D58-BD60-2651F72A7C0D}"/>
</file>

<file path=customXml/itemProps3.xml><?xml version="1.0" encoding="utf-8"?>
<ds:datastoreItem xmlns:ds="http://schemas.openxmlformats.org/officeDocument/2006/customXml" ds:itemID="{BD5342B4-1596-41E3-A3D7-ADBED46F7B81}"/>
</file>

<file path=customXml/itemProps4.xml><?xml version="1.0" encoding="utf-8"?>
<ds:datastoreItem xmlns:ds="http://schemas.openxmlformats.org/officeDocument/2006/customXml" ds:itemID="{767C225B-CFD2-4225-BA6B-84517F0F2437}"/>
</file>

<file path=docProps/app.xml><?xml version="1.0" encoding="utf-8"?>
<Properties xmlns="http://schemas.openxmlformats.org/officeDocument/2006/extended-properties" xmlns:vt="http://schemas.openxmlformats.org/officeDocument/2006/docPropsVTypes">
  <Template>Normal.dotm</Template>
  <TotalTime>0</TotalTime>
  <Pages>1</Pages>
  <Words>3555</Words>
  <Characters>20269</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23777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2019-08-31T10:39:00Z</dcterms:created>
  <dcterms:modified xsi:type="dcterms:W3CDTF">2019-08-31T10:39:00Z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1750/11</vt:lpwstr>
  </property>
  <property fmtid="{D5CDD505-2E9C-101B-9397-08002B2CF9AE}" pid="4" name="CASEID">
    <vt:lpwstr>691381</vt:lpwstr>
  </property>
  <property fmtid="{D5CDD505-2E9C-101B-9397-08002B2CF9AE}" pid="5" name="ContentTypeId">
    <vt:lpwstr>0x010100558EB02BDB9E204AB350EDD385B68E10</vt:lpwstr>
  </property>
</Properties>
</file>