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4.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5D3D97" w:rsidR="00470981" w:rsidP="005D3D97" w:rsidRDefault="00470981">
      <w:pPr>
        <w:jc w:val="center"/>
        <w:rPr>
          <w:lang w:val="en-US"/>
        </w:rPr>
      </w:pPr>
    </w:p>
    <w:p w:rsidRPr="005D3D97" w:rsidR="006C1660" w:rsidP="005D3D97" w:rsidRDefault="006C1660">
      <w:pPr>
        <w:jc w:val="center"/>
        <w:rPr>
          <w:lang w:val="en-US"/>
        </w:rPr>
      </w:pPr>
    </w:p>
    <w:p w:rsidRPr="005D3D97" w:rsidR="00470981" w:rsidP="005D3D97" w:rsidRDefault="005D4A35">
      <w:pPr>
        <w:jc w:val="center"/>
      </w:pPr>
      <w:r w:rsidRPr="005D3D97">
        <w:t>FIFTH SECTION</w:t>
      </w:r>
    </w:p>
    <w:p w:rsidRPr="005D3D97" w:rsidR="00470981" w:rsidP="005D3D97" w:rsidRDefault="00470981">
      <w:pPr>
        <w:jc w:val="center"/>
      </w:pPr>
    </w:p>
    <w:p w:rsidRPr="005D3D97" w:rsidR="006C1660" w:rsidP="005D3D97" w:rsidRDefault="006C1660">
      <w:pPr>
        <w:jc w:val="center"/>
      </w:pPr>
    </w:p>
    <w:p w:rsidRPr="005D3D97" w:rsidR="006C1660" w:rsidP="005D3D97" w:rsidRDefault="006C1660">
      <w:pPr>
        <w:jc w:val="center"/>
      </w:pPr>
    </w:p>
    <w:p w:rsidRPr="005D3D97" w:rsidR="006C1660" w:rsidP="005D3D97" w:rsidRDefault="006C1660">
      <w:pPr>
        <w:jc w:val="center"/>
      </w:pPr>
    </w:p>
    <w:p w:rsidRPr="005D3D97" w:rsidR="006C1660" w:rsidP="005D3D97" w:rsidRDefault="006C1660">
      <w:pPr>
        <w:jc w:val="center"/>
      </w:pPr>
    </w:p>
    <w:p w:rsidRPr="005D3D97" w:rsidR="00470981" w:rsidP="005D3D97" w:rsidRDefault="00470981">
      <w:pPr>
        <w:jc w:val="center"/>
        <w:rPr>
          <w:b/>
        </w:rPr>
      </w:pPr>
      <w:bookmarkStart w:name="To" w:id="0"/>
      <w:r w:rsidRPr="005D3D97">
        <w:rPr>
          <w:b/>
        </w:rPr>
        <w:t xml:space="preserve">CASE OF </w:t>
      </w:r>
      <w:bookmarkEnd w:id="0"/>
      <w:r w:rsidRPr="005D3D97" w:rsidR="005D4A35">
        <w:rPr>
          <w:b/>
        </w:rPr>
        <w:t>MAHARRAMOV v. AZERBAIJAN</w:t>
      </w:r>
    </w:p>
    <w:p w:rsidRPr="005D3D97" w:rsidR="00470981" w:rsidP="005D3D97" w:rsidRDefault="00470981">
      <w:pPr>
        <w:jc w:val="center"/>
      </w:pPr>
    </w:p>
    <w:p w:rsidRPr="005D3D97" w:rsidR="00470981" w:rsidP="005D3D97" w:rsidRDefault="00470981">
      <w:pPr>
        <w:jc w:val="center"/>
        <w:rPr>
          <w:i/>
        </w:rPr>
      </w:pPr>
      <w:r w:rsidRPr="005D3D97">
        <w:rPr>
          <w:i/>
        </w:rPr>
        <w:t>(</w:t>
      </w:r>
      <w:r w:rsidRPr="005D3D97" w:rsidR="005D4A35">
        <w:rPr>
          <w:i/>
        </w:rPr>
        <w:t>Application no. 5046/07</w:t>
      </w:r>
      <w:r w:rsidRPr="005D3D97">
        <w:rPr>
          <w:i/>
        </w:rPr>
        <w:t>)</w:t>
      </w:r>
    </w:p>
    <w:p w:rsidRPr="005D3D97" w:rsidR="00470981" w:rsidP="005D3D97" w:rsidRDefault="00470981">
      <w:pPr>
        <w:jc w:val="center"/>
      </w:pPr>
    </w:p>
    <w:p w:rsidRPr="005D3D97" w:rsidR="00470981" w:rsidP="005D3D97" w:rsidRDefault="00470981">
      <w:pPr>
        <w:jc w:val="center"/>
      </w:pPr>
    </w:p>
    <w:p w:rsidRPr="005D3D97" w:rsidR="00470981" w:rsidP="005D3D97" w:rsidRDefault="00470981">
      <w:pPr>
        <w:jc w:val="center"/>
      </w:pPr>
    </w:p>
    <w:p w:rsidRPr="005D3D97" w:rsidR="005D3D97" w:rsidP="005D3D97" w:rsidRDefault="005D3D97">
      <w:pPr>
        <w:jc w:val="center"/>
      </w:pPr>
    </w:p>
    <w:p w:rsidRPr="005D3D97" w:rsidR="005D3D97" w:rsidP="005D3D97" w:rsidRDefault="005D3D97">
      <w:pPr>
        <w:jc w:val="center"/>
      </w:pPr>
    </w:p>
    <w:p w:rsidRPr="005D3D97" w:rsidR="005D3D97" w:rsidP="005D3D97" w:rsidRDefault="005D3D97">
      <w:pPr>
        <w:jc w:val="center"/>
      </w:pPr>
    </w:p>
    <w:p w:rsidRPr="005D3D97" w:rsidR="005D3D97" w:rsidP="005D3D97" w:rsidRDefault="005D3D97">
      <w:pPr>
        <w:jc w:val="center"/>
      </w:pPr>
    </w:p>
    <w:p w:rsidRPr="005D3D97" w:rsidR="005D3D97" w:rsidP="005D3D97" w:rsidRDefault="005D3D97">
      <w:pPr>
        <w:jc w:val="center"/>
      </w:pPr>
    </w:p>
    <w:p w:rsidRPr="005D3D97" w:rsidR="00470981" w:rsidP="005D3D97" w:rsidRDefault="00470981">
      <w:pPr>
        <w:jc w:val="center"/>
        <w:rPr>
          <w:szCs w:val="24"/>
        </w:rPr>
      </w:pPr>
    </w:p>
    <w:p w:rsidRPr="005D3D97" w:rsidR="00470981" w:rsidP="005D3D97" w:rsidRDefault="00470981">
      <w:pPr>
        <w:jc w:val="center"/>
        <w:rPr>
          <w:szCs w:val="24"/>
        </w:rPr>
      </w:pPr>
    </w:p>
    <w:p w:rsidRPr="005D3D97" w:rsidR="005D4A35" w:rsidP="005D3D97" w:rsidRDefault="006C1660">
      <w:pPr>
        <w:jc w:val="center"/>
        <w:rPr>
          <w:szCs w:val="24"/>
        </w:rPr>
      </w:pPr>
      <w:r w:rsidRPr="005D3D97">
        <w:rPr>
          <w:szCs w:val="24"/>
        </w:rPr>
        <w:t>JUDGMENT</w:t>
      </w:r>
    </w:p>
    <w:p w:rsidRPr="005D3D97" w:rsidR="00470981" w:rsidP="005D3D97" w:rsidRDefault="005D4A35">
      <w:pPr>
        <w:jc w:val="center"/>
        <w:rPr>
          <w:szCs w:val="24"/>
        </w:rPr>
      </w:pPr>
      <w:r w:rsidRPr="005D3D97">
        <w:rPr>
          <w:szCs w:val="24"/>
        </w:rPr>
        <w:t>(</w:t>
      </w:r>
      <w:r w:rsidRPr="005D3D97">
        <w:rPr>
          <w:i/>
          <w:szCs w:val="24"/>
        </w:rPr>
        <w:t>Just satisfaction)</w:t>
      </w:r>
    </w:p>
    <w:p w:rsidRPr="005D3D97" w:rsidR="00866209" w:rsidP="005D3D97" w:rsidRDefault="00866209">
      <w:pPr>
        <w:jc w:val="center"/>
      </w:pPr>
    </w:p>
    <w:p w:rsidRPr="005D3D97" w:rsidR="006C1660" w:rsidP="005D3D97" w:rsidRDefault="006C1660">
      <w:pPr>
        <w:jc w:val="center"/>
      </w:pPr>
    </w:p>
    <w:p w:rsidRPr="005D3D97" w:rsidR="006C1660" w:rsidP="005D3D97" w:rsidRDefault="006C1660">
      <w:pPr>
        <w:jc w:val="center"/>
      </w:pPr>
    </w:p>
    <w:p w:rsidRPr="005D3D97" w:rsidR="006C1660" w:rsidP="005D3D97" w:rsidRDefault="006C1660">
      <w:pPr>
        <w:jc w:val="center"/>
      </w:pPr>
      <w:r w:rsidRPr="005D3D97">
        <w:t>STRASBOURG</w:t>
      </w:r>
    </w:p>
    <w:p w:rsidRPr="005D3D97" w:rsidR="006C1660" w:rsidP="005D3D97" w:rsidRDefault="006C1660">
      <w:pPr>
        <w:jc w:val="center"/>
      </w:pPr>
    </w:p>
    <w:p w:rsidRPr="005D3D97" w:rsidR="006C1660" w:rsidP="005D3D97" w:rsidRDefault="00B42A64">
      <w:pPr>
        <w:jc w:val="center"/>
      </w:pPr>
      <w:r w:rsidRPr="005D3D97">
        <w:t>9 May 2019</w:t>
      </w:r>
    </w:p>
    <w:p w:rsidRPr="005D3D97" w:rsidR="006C1660" w:rsidP="005D3D97" w:rsidRDefault="006C1660">
      <w:pPr>
        <w:jc w:val="center"/>
      </w:pPr>
    </w:p>
    <w:p w:rsidRPr="005D3D97" w:rsidR="00416B4D" w:rsidP="005D3D97" w:rsidRDefault="00416B4D">
      <w:pPr>
        <w:jc w:val="center"/>
      </w:pPr>
    </w:p>
    <w:p w:rsidR="00BF6F27" w:rsidP="00BF6F27" w:rsidRDefault="00BF6F27">
      <w:pPr>
        <w:pStyle w:val="jucase0"/>
        <w:ind w:firstLine="0"/>
        <w:jc w:val="center"/>
        <w:rPr>
          <w:color w:val="FF0000"/>
          <w:sz w:val="28"/>
          <w:szCs w:val="28"/>
          <w:u w:val="single"/>
        </w:rPr>
      </w:pPr>
      <w:r>
        <w:rPr>
          <w:color w:val="FF0000"/>
          <w:sz w:val="28"/>
          <w:szCs w:val="28"/>
          <w:u w:val="single"/>
        </w:rPr>
        <w:t>FINAL</w:t>
      </w:r>
    </w:p>
    <w:p w:rsidR="00BF6F27" w:rsidP="00BF6F27" w:rsidRDefault="00BF6F27">
      <w:pPr>
        <w:pStyle w:val="jucase0"/>
        <w:ind w:firstLine="0"/>
        <w:jc w:val="center"/>
        <w:rPr>
          <w:color w:val="FF0000"/>
          <w:sz w:val="28"/>
          <w:szCs w:val="28"/>
          <w:u w:val="single"/>
        </w:rPr>
      </w:pPr>
    </w:p>
    <w:p w:rsidR="00BF6F27" w:rsidP="00BF6F27" w:rsidRDefault="00BF6F27">
      <w:pPr>
        <w:pStyle w:val="jupara"/>
        <w:ind w:firstLine="0"/>
        <w:jc w:val="center"/>
        <w:rPr>
          <w:color w:val="FF0000"/>
          <w:sz w:val="28"/>
          <w:szCs w:val="28"/>
        </w:rPr>
      </w:pPr>
      <w:r>
        <w:rPr>
          <w:color w:val="FF0000"/>
          <w:sz w:val="28"/>
          <w:szCs w:val="28"/>
        </w:rPr>
        <w:t>09/08/2019</w:t>
      </w:r>
    </w:p>
    <w:p w:rsidR="00BF6F27" w:rsidP="00BF6F27" w:rsidRDefault="00BF6F27">
      <w:pPr>
        <w:pStyle w:val="jupara"/>
        <w:ind w:firstLine="0"/>
        <w:jc w:val="center"/>
      </w:pPr>
    </w:p>
    <w:p w:rsidRPr="005D3D97" w:rsidR="00B42A64" w:rsidP="00BF6F27" w:rsidRDefault="00BF6F27">
      <w:pPr>
        <w:jc w:val="center"/>
        <w:rPr>
          <w:i/>
          <w:sz w:val="22"/>
        </w:rPr>
      </w:pPr>
      <w:r>
        <w:rPr>
          <w:i/>
          <w:iCs/>
          <w:sz w:val="22"/>
        </w:rPr>
        <w:t>This judgment has become final under Article 44 § 2 of the Convention. It may be subject to editorial revision.</w:t>
      </w:r>
    </w:p>
    <w:p w:rsidRPr="005D3D97" w:rsidR="00B42A64" w:rsidP="005D3D97" w:rsidRDefault="00B42A64">
      <w:pPr>
        <w:pStyle w:val="ECHRPara"/>
        <w:sectPr w:rsidRPr="005D3D97" w:rsidR="00B42A64" w:rsidSect="006C1660">
          <w:headerReference w:type="default" r:id="rId8"/>
          <w:headerReference w:type="first" r:id="rId9"/>
          <w:footerReference w:type="first" r:id="rId10"/>
          <w:footnotePr>
            <w:numRestart w:val="eachSect"/>
          </w:footnotePr>
          <w:pgSz w:w="11906" w:h="16838" w:code="9"/>
          <w:pgMar w:top="2274" w:right="2274" w:bottom="2274" w:left="2274" w:header="1701" w:footer="720" w:gutter="0"/>
          <w:pgNumType w:start="1"/>
          <w:cols w:space="720"/>
          <w:titlePg/>
          <w:docGrid w:linePitch="326"/>
        </w:sectPr>
      </w:pPr>
    </w:p>
    <w:p w:rsidRPr="005D3D97" w:rsidR="00470981" w:rsidP="005D3D97" w:rsidRDefault="00470981">
      <w:pPr>
        <w:pStyle w:val="JuCase"/>
        <w:rPr>
          <w:b w:val="0"/>
          <w:bCs/>
        </w:rPr>
      </w:pPr>
      <w:r w:rsidRPr="005D3D97">
        <w:t xml:space="preserve">In the case of </w:t>
      </w:r>
      <w:proofErr w:type="spellStart"/>
      <w:r w:rsidRPr="005D3D97" w:rsidR="005D4A35">
        <w:t>Maharramov</w:t>
      </w:r>
      <w:proofErr w:type="spellEnd"/>
      <w:r w:rsidRPr="005D3D97" w:rsidR="005D4A35">
        <w:t xml:space="preserve"> v. Az</w:t>
      </w:r>
      <w:bookmarkStart w:name="_GoBack" w:id="1"/>
      <w:bookmarkEnd w:id="1"/>
      <w:r w:rsidRPr="005D3D97" w:rsidR="005D4A35">
        <w:t>erbaijan</w:t>
      </w:r>
      <w:r w:rsidRPr="005D3D97">
        <w:t>,</w:t>
      </w:r>
    </w:p>
    <w:p w:rsidRPr="005D3D97" w:rsidR="00470981" w:rsidP="005D3D97" w:rsidRDefault="00470981">
      <w:pPr>
        <w:pStyle w:val="ECHRPara"/>
        <w:rPr>
          <w:b/>
        </w:rPr>
      </w:pPr>
      <w:r w:rsidRPr="005D3D97">
        <w:t>The European Court of Human Rights</w:t>
      </w:r>
      <w:r w:rsidRPr="005D3D97" w:rsidR="005D4A35">
        <w:t xml:space="preserve"> (Fifth Section)</w:t>
      </w:r>
      <w:r w:rsidRPr="005D3D97">
        <w:t xml:space="preserve">, sitting as a </w:t>
      </w:r>
      <w:r w:rsidRPr="005D3D97" w:rsidR="005D4A35">
        <w:t>Chamber</w:t>
      </w:r>
      <w:r w:rsidRPr="005D3D97">
        <w:t xml:space="preserve"> composed of:</w:t>
      </w:r>
    </w:p>
    <w:p w:rsidRPr="005D3D97" w:rsidR="00470981" w:rsidP="005D3D97" w:rsidRDefault="00B42A64">
      <w:pPr>
        <w:pStyle w:val="ECHRDecisionBody"/>
      </w:pPr>
      <w:r w:rsidRPr="005D3D97">
        <w:tab/>
        <w:t xml:space="preserve">Angelika </w:t>
      </w:r>
      <w:proofErr w:type="spellStart"/>
      <w:r w:rsidRPr="005D3D97">
        <w:t>Nußberger</w:t>
      </w:r>
      <w:proofErr w:type="spellEnd"/>
      <w:r w:rsidRPr="005D3D97">
        <w:t>,</w:t>
      </w:r>
      <w:r w:rsidRPr="005D3D97">
        <w:rPr>
          <w:i/>
        </w:rPr>
        <w:t xml:space="preserve"> President,</w:t>
      </w:r>
      <w:r w:rsidRPr="005D3D97">
        <w:rPr>
          <w:i/>
        </w:rPr>
        <w:br/>
      </w:r>
      <w:r w:rsidRPr="005D3D97">
        <w:tab/>
        <w:t>Yonko Grozev,</w:t>
      </w:r>
      <w:r w:rsidRPr="005D3D97">
        <w:rPr>
          <w:i/>
        </w:rPr>
        <w:br/>
      </w:r>
      <w:r w:rsidRPr="005D3D97">
        <w:tab/>
        <w:t xml:space="preserve">André </w:t>
      </w:r>
      <w:proofErr w:type="spellStart"/>
      <w:r w:rsidRPr="005D3D97">
        <w:t>Potocki</w:t>
      </w:r>
      <w:proofErr w:type="spellEnd"/>
      <w:r w:rsidRPr="005D3D97">
        <w:t>,</w:t>
      </w:r>
      <w:r w:rsidRPr="005D3D97">
        <w:rPr>
          <w:i/>
        </w:rPr>
        <w:br/>
      </w:r>
      <w:r w:rsidRPr="005D3D97">
        <w:tab/>
      </w:r>
      <w:proofErr w:type="spellStart"/>
      <w:r w:rsidRPr="005D3D97">
        <w:t>Síofra</w:t>
      </w:r>
      <w:proofErr w:type="spellEnd"/>
      <w:r w:rsidRPr="005D3D97">
        <w:t xml:space="preserve"> O</w:t>
      </w:r>
      <w:r w:rsidRPr="005D3D97" w:rsidR="005D3D97">
        <w:t>’</w:t>
      </w:r>
      <w:r w:rsidRPr="005D3D97">
        <w:t>Leary,</w:t>
      </w:r>
      <w:r w:rsidRPr="005D3D97">
        <w:rPr>
          <w:i/>
        </w:rPr>
        <w:br/>
      </w:r>
      <w:r w:rsidRPr="005D3D97">
        <w:tab/>
        <w:t>Gabriele Kucsko-Stadlmayer,</w:t>
      </w:r>
      <w:r w:rsidRPr="005D3D97">
        <w:rPr>
          <w:i/>
        </w:rPr>
        <w:br/>
      </w:r>
      <w:r w:rsidRPr="005D3D97">
        <w:tab/>
      </w:r>
      <w:proofErr w:type="spellStart"/>
      <w:r w:rsidRPr="005D3D97">
        <w:t>Lәtif</w:t>
      </w:r>
      <w:proofErr w:type="spellEnd"/>
      <w:r w:rsidRPr="005D3D97">
        <w:t xml:space="preserve"> </w:t>
      </w:r>
      <w:proofErr w:type="spellStart"/>
      <w:r w:rsidRPr="005D3D97">
        <w:t>Hüseynov</w:t>
      </w:r>
      <w:proofErr w:type="spellEnd"/>
      <w:r w:rsidRPr="005D3D97">
        <w:t>,</w:t>
      </w:r>
      <w:r w:rsidRPr="005D3D97">
        <w:rPr>
          <w:i/>
        </w:rPr>
        <w:br/>
      </w:r>
      <w:r w:rsidRPr="005D3D97">
        <w:tab/>
      </w:r>
      <w:proofErr w:type="spellStart"/>
      <w:r w:rsidRPr="005D3D97">
        <w:t>Lado</w:t>
      </w:r>
      <w:proofErr w:type="spellEnd"/>
      <w:r w:rsidRPr="005D3D97">
        <w:t xml:space="preserve"> </w:t>
      </w:r>
      <w:proofErr w:type="spellStart"/>
      <w:r w:rsidRPr="005D3D97">
        <w:t>Chanturia</w:t>
      </w:r>
      <w:proofErr w:type="spellEnd"/>
      <w:r w:rsidRPr="005D3D97">
        <w:t>,</w:t>
      </w:r>
      <w:r w:rsidRPr="005D3D97">
        <w:rPr>
          <w:i/>
        </w:rPr>
        <w:t xml:space="preserve"> judges,</w:t>
      </w:r>
      <w:r w:rsidRPr="005D3D97" w:rsidR="00470981">
        <w:br/>
        <w:t xml:space="preserve">and </w:t>
      </w:r>
      <w:r w:rsidRPr="005D3D97" w:rsidR="005D4A35">
        <w:t>Claudia</w:t>
      </w:r>
      <w:r w:rsidRPr="005D3D97" w:rsidR="00C85720">
        <w:t xml:space="preserve"> Westerdiek</w:t>
      </w:r>
      <w:r w:rsidRPr="005D3D97" w:rsidR="00470981">
        <w:t xml:space="preserve">, </w:t>
      </w:r>
      <w:r w:rsidRPr="005D3D97" w:rsidR="005D4A35">
        <w:rPr>
          <w:i/>
        </w:rPr>
        <w:t xml:space="preserve">Section </w:t>
      </w:r>
      <w:r w:rsidRPr="005D3D97" w:rsidR="005D4A35">
        <w:rPr>
          <w:i/>
          <w:iCs/>
        </w:rPr>
        <w:t>Registrar</w:t>
      </w:r>
      <w:r w:rsidRPr="005D3D97" w:rsidR="00470981">
        <w:t>,</w:t>
      </w:r>
    </w:p>
    <w:p w:rsidRPr="005D3D97" w:rsidR="00470981" w:rsidP="005D3D97" w:rsidRDefault="00470981">
      <w:pPr>
        <w:pStyle w:val="ECHRPara"/>
      </w:pPr>
      <w:r w:rsidRPr="005D3D97">
        <w:t xml:space="preserve">Having deliberated in private on </w:t>
      </w:r>
      <w:r w:rsidRPr="005D3D97" w:rsidR="00B42A64">
        <w:t>2 April 2019</w:t>
      </w:r>
      <w:r w:rsidRPr="005D3D97">
        <w:t>,</w:t>
      </w:r>
    </w:p>
    <w:p w:rsidRPr="005D3D97" w:rsidR="00470981" w:rsidP="005D3D97" w:rsidRDefault="00470981">
      <w:pPr>
        <w:pStyle w:val="ECHRPara"/>
      </w:pPr>
      <w:r w:rsidRPr="005D3D97">
        <w:t>Delivers the following judgment, which was adopted on that date:</w:t>
      </w:r>
    </w:p>
    <w:p w:rsidRPr="005D3D97" w:rsidR="00470981" w:rsidP="005D3D97" w:rsidRDefault="00470981">
      <w:pPr>
        <w:pStyle w:val="ECHRTitle1"/>
      </w:pPr>
      <w:r w:rsidRPr="005D3D97">
        <w:t>PROCEDURE</w:t>
      </w:r>
    </w:p>
    <w:p w:rsidRPr="005D3D97" w:rsidR="0065471E" w:rsidP="005D3D97" w:rsidRDefault="00566AD1">
      <w:pPr>
        <w:pStyle w:val="ECHRPara"/>
      </w:pPr>
      <w:r w:rsidRPr="005D3D97">
        <w:fldChar w:fldCharType="begin"/>
      </w:r>
      <w:r w:rsidRPr="005D3D97">
        <w:instrText xml:space="preserve"> SEQ level0 \*arabic </w:instrText>
      </w:r>
      <w:r w:rsidRPr="005D3D97">
        <w:fldChar w:fldCharType="separate"/>
      </w:r>
      <w:r w:rsidRPr="005D3D97" w:rsidR="005D3D97">
        <w:rPr>
          <w:noProof/>
        </w:rPr>
        <w:t>1</w:t>
      </w:r>
      <w:r w:rsidRPr="005D3D97">
        <w:fldChar w:fldCharType="end"/>
      </w:r>
      <w:r w:rsidRPr="005D3D97">
        <w:t>.  </w:t>
      </w:r>
      <w:r w:rsidRPr="005D3D97" w:rsidR="00C020A4">
        <w:t xml:space="preserve">The case originated in an application (no. 5046/07) against the Republic of Azerbaijan lodged with the Court under Article 34 of the Convention for the Protection of Human Rights and Fundamental Freedoms (“the Convention”) by an Azerbaijani national, Mr </w:t>
      </w:r>
      <w:proofErr w:type="spellStart"/>
      <w:r w:rsidRPr="005D3D97" w:rsidR="00C020A4">
        <w:t>Ilgar</w:t>
      </w:r>
      <w:proofErr w:type="spellEnd"/>
      <w:r w:rsidRPr="005D3D97" w:rsidR="00C020A4">
        <w:t xml:space="preserve"> </w:t>
      </w:r>
      <w:proofErr w:type="spellStart"/>
      <w:r w:rsidRPr="005D3D97" w:rsidR="00C020A4">
        <w:t>Hilal</w:t>
      </w:r>
      <w:proofErr w:type="spellEnd"/>
      <w:r w:rsidRPr="005D3D97" w:rsidR="00C020A4">
        <w:t xml:space="preserve"> </w:t>
      </w:r>
      <w:proofErr w:type="spellStart"/>
      <w:r w:rsidRPr="005D3D97" w:rsidR="00C020A4">
        <w:t>oglu</w:t>
      </w:r>
      <w:proofErr w:type="spellEnd"/>
      <w:r w:rsidRPr="005D3D97" w:rsidR="00C020A4">
        <w:t xml:space="preserve"> </w:t>
      </w:r>
      <w:proofErr w:type="spellStart"/>
      <w:r w:rsidRPr="005D3D97" w:rsidR="00C020A4">
        <w:t>Maharramov</w:t>
      </w:r>
      <w:proofErr w:type="spellEnd"/>
      <w:r w:rsidRPr="005D3D97" w:rsidR="00C020A4">
        <w:t xml:space="preserve"> (</w:t>
      </w:r>
      <w:proofErr w:type="spellStart"/>
      <w:r w:rsidRPr="005D3D97" w:rsidR="00C020A4">
        <w:rPr>
          <w:i/>
        </w:rPr>
        <w:t>İlqar</w:t>
      </w:r>
      <w:proofErr w:type="spellEnd"/>
      <w:r w:rsidRPr="005D3D97" w:rsidR="00C020A4">
        <w:rPr>
          <w:i/>
        </w:rPr>
        <w:t xml:space="preserve"> </w:t>
      </w:r>
      <w:proofErr w:type="spellStart"/>
      <w:r w:rsidRPr="005D3D97" w:rsidR="00C020A4">
        <w:rPr>
          <w:i/>
        </w:rPr>
        <w:t>Hilal</w:t>
      </w:r>
      <w:proofErr w:type="spellEnd"/>
      <w:r w:rsidRPr="005D3D97" w:rsidR="00C020A4">
        <w:rPr>
          <w:i/>
        </w:rPr>
        <w:t xml:space="preserve"> </w:t>
      </w:r>
      <w:proofErr w:type="spellStart"/>
      <w:r w:rsidRPr="005D3D97" w:rsidR="00C020A4">
        <w:rPr>
          <w:i/>
        </w:rPr>
        <w:t>oğlu</w:t>
      </w:r>
      <w:proofErr w:type="spellEnd"/>
      <w:r w:rsidRPr="005D3D97" w:rsidR="00C020A4">
        <w:rPr>
          <w:i/>
        </w:rPr>
        <w:t xml:space="preserve"> </w:t>
      </w:r>
      <w:proofErr w:type="spellStart"/>
      <w:r w:rsidRPr="005D3D97" w:rsidR="00C020A4">
        <w:rPr>
          <w:i/>
        </w:rPr>
        <w:t>Məhərrəmov</w:t>
      </w:r>
      <w:proofErr w:type="spellEnd"/>
      <w:r w:rsidRPr="005D3D97" w:rsidR="00BB6F52">
        <w:t xml:space="preserve"> – “the applicant”), on 11 </w:t>
      </w:r>
      <w:r w:rsidRPr="005D3D97" w:rsidR="00C020A4">
        <w:t>January 2007.</w:t>
      </w:r>
    </w:p>
    <w:p w:rsidRPr="005D3D97" w:rsidR="00470981" w:rsidP="005D3D97" w:rsidRDefault="005D4A35">
      <w:pPr>
        <w:pStyle w:val="ECHRPara"/>
        <w:rPr>
          <w:lang w:val="en-US"/>
        </w:rPr>
      </w:pPr>
      <w:r w:rsidRPr="005D3D97">
        <w:fldChar w:fldCharType="begin"/>
      </w:r>
      <w:r w:rsidRPr="005D3D97">
        <w:instrText xml:space="preserve"> SEQ level0 \*arabic </w:instrText>
      </w:r>
      <w:r w:rsidRPr="005D3D97">
        <w:fldChar w:fldCharType="separate"/>
      </w:r>
      <w:r w:rsidRPr="005D3D97" w:rsidR="005D3D97">
        <w:rPr>
          <w:noProof/>
        </w:rPr>
        <w:t>2</w:t>
      </w:r>
      <w:r w:rsidRPr="005D3D97">
        <w:fldChar w:fldCharType="end"/>
      </w:r>
      <w:r w:rsidRPr="005D3D97" w:rsidR="00470981">
        <w:t xml:space="preserve">.  In a judgment delivered on </w:t>
      </w:r>
      <w:r w:rsidRPr="005D3D97" w:rsidR="00C020A4">
        <w:t>30 March 2017</w:t>
      </w:r>
      <w:r w:rsidRPr="005D3D97" w:rsidR="00470981">
        <w:t xml:space="preserve"> (“the principal judgment”), the Court held </w:t>
      </w:r>
      <w:r w:rsidRPr="005D3D97" w:rsidR="00C020A4">
        <w:t xml:space="preserve">that the applicant had been deprived of his possessions, consisting of a shop and </w:t>
      </w:r>
      <w:r w:rsidRPr="005D3D97" w:rsidR="00836180">
        <w:t xml:space="preserve">the </w:t>
      </w:r>
      <w:r w:rsidRPr="005D3D97" w:rsidR="00C020A4">
        <w:t>plot of land on which it was situated, in breach of the requirement of lawfulness and that, consequently, there had been a violation of Article 1 of Protocol No. 1</w:t>
      </w:r>
      <w:r w:rsidRPr="005D3D97" w:rsidR="00024429">
        <w:t xml:space="preserve"> to the Convention</w:t>
      </w:r>
      <w:r w:rsidRPr="005D3D97" w:rsidR="00C020A4">
        <w:t xml:space="preserve"> (</w:t>
      </w:r>
      <w:r w:rsidRPr="005D3D97" w:rsidR="00024429">
        <w:t xml:space="preserve">see </w:t>
      </w:r>
      <w:proofErr w:type="spellStart"/>
      <w:r w:rsidRPr="005D3D97" w:rsidR="00C020A4">
        <w:rPr>
          <w:i/>
          <w:lang w:val="en-US"/>
        </w:rPr>
        <w:t>Maharramov</w:t>
      </w:r>
      <w:proofErr w:type="spellEnd"/>
      <w:r w:rsidRPr="005D3D97" w:rsidR="00C020A4">
        <w:rPr>
          <w:i/>
          <w:lang w:val="en-US"/>
        </w:rPr>
        <w:t xml:space="preserve"> v. Azerbaijan</w:t>
      </w:r>
      <w:r w:rsidRPr="005D3D97" w:rsidR="00C020A4">
        <w:rPr>
          <w:lang w:val="en-US"/>
        </w:rPr>
        <w:t>,</w:t>
      </w:r>
      <w:r w:rsidRPr="005D3D97" w:rsidR="00C020A4">
        <w:rPr>
          <w:i/>
          <w:lang w:val="en-US"/>
        </w:rPr>
        <w:t xml:space="preserve"> </w:t>
      </w:r>
      <w:r w:rsidRPr="005D3D97" w:rsidR="00C020A4">
        <w:rPr>
          <w:lang w:val="en-US"/>
        </w:rPr>
        <w:t>no. 5046/07, §</w:t>
      </w:r>
      <w:r w:rsidRPr="005D3D97" w:rsidR="00C020A4">
        <w:rPr>
          <w:rFonts w:cstheme="minorHAnsi"/>
          <w:lang w:val="en-US"/>
        </w:rPr>
        <w:t>§</w:t>
      </w:r>
      <w:r w:rsidRPr="005D3D97" w:rsidR="00C020A4">
        <w:rPr>
          <w:lang w:val="en-US"/>
        </w:rPr>
        <w:t xml:space="preserve"> 65-66 and point 2 of the operative provisions, 30 March 2017</w:t>
      </w:r>
      <w:r w:rsidRPr="005D3D97" w:rsidR="00470981">
        <w:t>).</w:t>
      </w:r>
    </w:p>
    <w:p w:rsidRPr="005D3D97" w:rsidR="00470981" w:rsidP="005D3D97" w:rsidRDefault="005D4A35">
      <w:pPr>
        <w:pStyle w:val="ECHRPara"/>
      </w:pPr>
      <w:r w:rsidRPr="005D3D97">
        <w:fldChar w:fldCharType="begin"/>
      </w:r>
      <w:r w:rsidRPr="005D3D97">
        <w:instrText xml:space="preserve"> SEQ level0 \*arabic </w:instrText>
      </w:r>
      <w:r w:rsidRPr="005D3D97">
        <w:fldChar w:fldCharType="separate"/>
      </w:r>
      <w:r w:rsidRPr="005D3D97" w:rsidR="005D3D97">
        <w:rPr>
          <w:noProof/>
        </w:rPr>
        <w:t>3</w:t>
      </w:r>
      <w:r w:rsidRPr="005D3D97">
        <w:fldChar w:fldCharType="end"/>
      </w:r>
      <w:r w:rsidRPr="005D3D97" w:rsidR="00470981">
        <w:t>.  Under Article</w:t>
      </w:r>
      <w:r w:rsidRPr="005D3D97" w:rsidR="00C02A51">
        <w:t> </w:t>
      </w:r>
      <w:r w:rsidRPr="005D3D97" w:rsidR="00470981">
        <w:t xml:space="preserve">41 of the Convention the </w:t>
      </w:r>
      <w:r w:rsidRPr="005D3D97">
        <w:t>applicant</w:t>
      </w:r>
      <w:r w:rsidRPr="005D3D97" w:rsidR="00470981">
        <w:t xml:space="preserve"> </w:t>
      </w:r>
      <w:r w:rsidRPr="005D3D97" w:rsidR="00846F5D">
        <w:t xml:space="preserve">claimed, </w:t>
      </w:r>
      <w:r w:rsidRPr="005D3D97" w:rsidR="00846F5D">
        <w:rPr>
          <w:i/>
        </w:rPr>
        <w:t>inter alia</w:t>
      </w:r>
      <w:r w:rsidRPr="005D3D97" w:rsidR="00846F5D">
        <w:t xml:space="preserve">, compensation for the value of his shop, </w:t>
      </w:r>
      <w:r w:rsidRPr="005D3D97" w:rsidR="00B42A64">
        <w:t>as well as compensation for non</w:t>
      </w:r>
      <w:r w:rsidRPr="005D3D97" w:rsidR="00B42A64">
        <w:noBreakHyphen/>
      </w:r>
      <w:r w:rsidRPr="005D3D97" w:rsidR="00846F5D">
        <w:t xml:space="preserve">pecuniary damage and reimbursement of </w:t>
      </w:r>
      <w:r w:rsidRPr="005D3D97" w:rsidR="006A268A">
        <w:t xml:space="preserve">his </w:t>
      </w:r>
      <w:r w:rsidRPr="005D3D97" w:rsidR="00846F5D">
        <w:t>costs incurred in the proceedings before the Court.</w:t>
      </w:r>
    </w:p>
    <w:p w:rsidRPr="005D3D97" w:rsidR="00470981" w:rsidP="005D3D97" w:rsidRDefault="005D4A35">
      <w:pPr>
        <w:pStyle w:val="ECHRPara"/>
      </w:pPr>
      <w:r w:rsidRPr="005D3D97">
        <w:fldChar w:fldCharType="begin"/>
      </w:r>
      <w:r w:rsidRPr="005D3D97">
        <w:instrText xml:space="preserve"> SEQ level0 \*arabic </w:instrText>
      </w:r>
      <w:r w:rsidRPr="005D3D97">
        <w:fldChar w:fldCharType="separate"/>
      </w:r>
      <w:r w:rsidRPr="005D3D97" w:rsidR="005D3D97">
        <w:rPr>
          <w:noProof/>
        </w:rPr>
        <w:t>4</w:t>
      </w:r>
      <w:r w:rsidRPr="005D3D97">
        <w:fldChar w:fldCharType="end"/>
      </w:r>
      <w:r w:rsidRPr="005D3D97" w:rsidR="00470981">
        <w:t>.  Since the question of the application of Article</w:t>
      </w:r>
      <w:r w:rsidRPr="005D3D97" w:rsidR="00C02A51">
        <w:t> </w:t>
      </w:r>
      <w:r w:rsidRPr="005D3D97" w:rsidR="00470981">
        <w:t xml:space="preserve">41 of the Convention was not ready for decision, the Court reserved it and invited the Government and the </w:t>
      </w:r>
      <w:r w:rsidRPr="005D3D97">
        <w:t>applicant</w:t>
      </w:r>
      <w:r w:rsidRPr="005D3D97" w:rsidR="00470981">
        <w:t xml:space="preserve"> to submit, within </w:t>
      </w:r>
      <w:r w:rsidRPr="005D3D97" w:rsidR="00C234D0">
        <w:t>three</w:t>
      </w:r>
      <w:r w:rsidRPr="005D3D97" w:rsidR="00470981">
        <w:t xml:space="preserve"> months, their written observations on that issue and, in particular, to notify the Court of any agreement they might reach (ibid., § </w:t>
      </w:r>
      <w:r w:rsidRPr="005D3D97" w:rsidR="00C234D0">
        <w:t>72</w:t>
      </w:r>
      <w:r w:rsidRPr="005D3D97" w:rsidR="00470981">
        <w:t xml:space="preserve"> and point </w:t>
      </w:r>
      <w:r w:rsidRPr="005D3D97" w:rsidR="003B03E1">
        <w:t>3</w:t>
      </w:r>
      <w:r w:rsidRPr="005D3D97" w:rsidR="00470981">
        <w:t xml:space="preserve"> of the operative provisions).</w:t>
      </w:r>
    </w:p>
    <w:p w:rsidRPr="005D3D97" w:rsidR="00866209" w:rsidP="005D3D97" w:rsidRDefault="00F71C5D">
      <w:pPr>
        <w:pStyle w:val="ECHRPara"/>
      </w:pPr>
      <w:r w:rsidRPr="005D3D97">
        <w:fldChar w:fldCharType="begin"/>
      </w:r>
      <w:r w:rsidRPr="005D3D97">
        <w:instrText xml:space="preserve"> SEQ level0 \*arabic </w:instrText>
      </w:r>
      <w:r w:rsidRPr="005D3D97">
        <w:fldChar w:fldCharType="separate"/>
      </w:r>
      <w:r w:rsidRPr="005D3D97" w:rsidR="005D3D97">
        <w:rPr>
          <w:noProof/>
        </w:rPr>
        <w:t>5</w:t>
      </w:r>
      <w:r w:rsidRPr="005D3D97">
        <w:fldChar w:fldCharType="end"/>
      </w:r>
      <w:r w:rsidRPr="005D3D97">
        <w:t>.  </w:t>
      </w:r>
      <w:r w:rsidRPr="005D3D97" w:rsidR="00846F5D">
        <w:t>The parties did not reach an agreement on just satisfaction within the time-limit indicated. The applicant and the Government each filed observations, which were transmitted to the other party for</w:t>
      </w:r>
      <w:r w:rsidRPr="005D3D97">
        <w:t xml:space="preserve"> any</w:t>
      </w:r>
      <w:r w:rsidRPr="005D3D97" w:rsidR="00846F5D">
        <w:t xml:space="preserve"> comments</w:t>
      </w:r>
      <w:r w:rsidRPr="005D3D97">
        <w:t xml:space="preserve"> they might wish to make on them</w:t>
      </w:r>
      <w:r w:rsidRPr="005D3D97" w:rsidR="00846F5D">
        <w:t>. Each</w:t>
      </w:r>
      <w:r w:rsidRPr="005D3D97" w:rsidR="00D663E6">
        <w:t xml:space="preserve"> of the</w:t>
      </w:r>
      <w:r w:rsidRPr="005D3D97" w:rsidR="00846F5D">
        <w:t xml:space="preserve"> part</w:t>
      </w:r>
      <w:r w:rsidRPr="005D3D97" w:rsidR="00D663E6">
        <w:t>ies</w:t>
      </w:r>
      <w:r w:rsidRPr="005D3D97" w:rsidR="00846F5D">
        <w:t xml:space="preserve"> also submitted their comments.</w:t>
      </w:r>
    </w:p>
    <w:p w:rsidRPr="005D3D97" w:rsidR="00470981" w:rsidP="005D3D97" w:rsidRDefault="00470981">
      <w:pPr>
        <w:pStyle w:val="ECHRTitle1"/>
      </w:pPr>
      <w:r w:rsidRPr="005D3D97">
        <w:t>THE LAW</w:t>
      </w:r>
    </w:p>
    <w:p w:rsidRPr="005D3D97" w:rsidR="005D4A35" w:rsidP="005D3D97" w:rsidRDefault="005D4A35">
      <w:pPr>
        <w:pStyle w:val="ECHRPara"/>
      </w:pPr>
      <w:r w:rsidRPr="005D3D97">
        <w:fldChar w:fldCharType="begin"/>
      </w:r>
      <w:r w:rsidRPr="005D3D97">
        <w:instrText xml:space="preserve"> SEQ level0 \*arabic </w:instrText>
      </w:r>
      <w:r w:rsidRPr="005D3D97">
        <w:fldChar w:fldCharType="separate"/>
      </w:r>
      <w:r w:rsidRPr="005D3D97" w:rsidR="005D3D97">
        <w:rPr>
          <w:noProof/>
        </w:rPr>
        <w:t>6</w:t>
      </w:r>
      <w:r w:rsidRPr="005D3D97">
        <w:fldChar w:fldCharType="end"/>
      </w:r>
      <w:r w:rsidRPr="005D3D97">
        <w:t>.  Article 41 of the Convention provides:</w:t>
      </w:r>
    </w:p>
    <w:p w:rsidRPr="005D3D97" w:rsidR="005D4A35" w:rsidP="005D3D97" w:rsidRDefault="005D4A35">
      <w:pPr>
        <w:pStyle w:val="ECHRParaQuote"/>
      </w:pPr>
      <w:r w:rsidRPr="005D3D97">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5D3D97" w:rsidR="005D4A35" w:rsidP="005D3D97" w:rsidRDefault="005D4A35">
      <w:pPr>
        <w:pStyle w:val="ECHRHeading2"/>
      </w:pPr>
      <w:r w:rsidRPr="005D3D97">
        <w:t>A.  </w:t>
      </w:r>
      <w:r w:rsidRPr="005D3D97" w:rsidR="007E0753">
        <w:t>Pecuniary d</w:t>
      </w:r>
      <w:r w:rsidRPr="005D3D97">
        <w:t>amage</w:t>
      </w:r>
    </w:p>
    <w:p w:rsidRPr="005D3D97" w:rsidR="007E0753" w:rsidP="005D3D97" w:rsidRDefault="007E0753">
      <w:pPr>
        <w:pStyle w:val="ECHRHeading3"/>
      </w:pPr>
      <w:r w:rsidRPr="005D3D97">
        <w:t>1.  The parties</w:t>
      </w:r>
      <w:r w:rsidRPr="005D3D97" w:rsidR="005D3D97">
        <w:t>’</w:t>
      </w:r>
      <w:r w:rsidRPr="005D3D97">
        <w:t xml:space="preserve"> submissions</w:t>
      </w:r>
    </w:p>
    <w:p w:rsidRPr="005D3D97" w:rsidR="002C041C" w:rsidP="005D3D97" w:rsidRDefault="007E0753">
      <w:pPr>
        <w:pStyle w:val="ECHRPara"/>
      </w:pPr>
      <w:r w:rsidRPr="005D3D97">
        <w:fldChar w:fldCharType="begin"/>
      </w:r>
      <w:r w:rsidRPr="005D3D97">
        <w:instrText xml:space="preserve"> SEQ level0 \*arabic </w:instrText>
      </w:r>
      <w:r w:rsidRPr="005D3D97">
        <w:fldChar w:fldCharType="separate"/>
      </w:r>
      <w:r w:rsidRPr="005D3D97" w:rsidR="005D3D97">
        <w:rPr>
          <w:noProof/>
        </w:rPr>
        <w:t>7</w:t>
      </w:r>
      <w:r w:rsidRPr="005D3D97">
        <w:fldChar w:fldCharType="end"/>
      </w:r>
      <w:r w:rsidRPr="005D3D97">
        <w:t>.  </w:t>
      </w:r>
      <w:r w:rsidRPr="005D3D97" w:rsidR="00BE6C8F">
        <w:t>T</w:t>
      </w:r>
      <w:r w:rsidRPr="005D3D97" w:rsidR="002C041C">
        <w:t xml:space="preserve">he applicant </w:t>
      </w:r>
      <w:r w:rsidRPr="005D3D97" w:rsidR="00F71C5D">
        <w:t xml:space="preserve">originally </w:t>
      </w:r>
      <w:r w:rsidRPr="005D3D97" w:rsidR="002C041C">
        <w:t>claimed a total of 90,412 euros (EUR) in respect of pecuniary damage, including</w:t>
      </w:r>
    </w:p>
    <w:p w:rsidRPr="005D3D97" w:rsidR="00866209" w:rsidP="005D3D97" w:rsidRDefault="002C041C">
      <w:pPr>
        <w:pStyle w:val="ECHRPara"/>
      </w:pPr>
      <w:r w:rsidRPr="005D3D97">
        <w:t>(a)  </w:t>
      </w:r>
      <w:r w:rsidRPr="005D3D97" w:rsidR="00133656">
        <w:t xml:space="preserve">588,000,000 old Azerbaijani </w:t>
      </w:r>
      <w:proofErr w:type="spellStart"/>
      <w:r w:rsidRPr="005D3D97" w:rsidR="00133656">
        <w:t>manats</w:t>
      </w:r>
      <w:proofErr w:type="spellEnd"/>
      <w:r w:rsidRPr="005D3D97" w:rsidR="00133656">
        <w:t xml:space="preserve"> (AZM) or 120,000 United States dollars (USD) </w:t>
      </w:r>
      <w:r w:rsidRPr="005D3D97">
        <w:t xml:space="preserve">for the market value of the shop </w:t>
      </w:r>
      <w:r w:rsidRPr="005D3D97" w:rsidR="00133656">
        <w:t xml:space="preserve">as </w:t>
      </w:r>
      <w:r w:rsidRPr="005D3D97" w:rsidR="00DD4BC6">
        <w:t xml:space="preserve">at </w:t>
      </w:r>
      <w:r w:rsidRPr="005D3D97">
        <w:t>the time of the interference</w:t>
      </w:r>
      <w:r w:rsidRPr="005D3D97" w:rsidR="00133656">
        <w:t xml:space="preserve">, as assessed by </w:t>
      </w:r>
      <w:proofErr w:type="spellStart"/>
      <w:r w:rsidRPr="005D3D97" w:rsidR="00133656">
        <w:t>Aysel</w:t>
      </w:r>
      <w:proofErr w:type="spellEnd"/>
      <w:r w:rsidRPr="005D3D97" w:rsidR="00133656">
        <w:t>-M, an expert valuation company, in its report of 13 December 2004</w:t>
      </w:r>
      <w:r w:rsidRPr="005D3D97" w:rsidR="00132F89">
        <w:t xml:space="preserve"> –</w:t>
      </w:r>
      <w:r w:rsidRPr="005D3D97" w:rsidR="00133656">
        <w:t xml:space="preserve"> according to the applicant, th</w:t>
      </w:r>
      <w:r w:rsidRPr="005D3D97" w:rsidR="00132F89">
        <w:t>os</w:t>
      </w:r>
      <w:r w:rsidRPr="005D3D97" w:rsidR="00133656">
        <w:t>e amounts were equivalent to EUR 90,322 at the time of the interference;</w:t>
      </w:r>
      <w:r w:rsidRPr="005D3D97" w:rsidR="00866209">
        <w:t xml:space="preserve"> </w:t>
      </w:r>
      <w:r w:rsidRPr="005D3D97" w:rsidR="00132F89">
        <w:t>and</w:t>
      </w:r>
    </w:p>
    <w:p w:rsidRPr="005D3D97" w:rsidR="00866209" w:rsidP="005D3D97" w:rsidRDefault="002C041C">
      <w:pPr>
        <w:pStyle w:val="ECHRPara"/>
      </w:pPr>
      <w:r w:rsidRPr="005D3D97">
        <w:t>(b)  EUR 90 for the services of the expert and an unspecified State fee paid at the domestic level.</w:t>
      </w:r>
    </w:p>
    <w:p w:rsidRPr="005D3D97" w:rsidR="00866209" w:rsidP="005D3D97" w:rsidRDefault="00F71C5D">
      <w:pPr>
        <w:pStyle w:val="ECHRPara"/>
        <w:rPr>
          <w:lang w:val="en-US"/>
        </w:rPr>
      </w:pPr>
      <w:r w:rsidRPr="005D3D97">
        <w:fldChar w:fldCharType="begin"/>
      </w:r>
      <w:r w:rsidRPr="005D3D97">
        <w:instrText xml:space="preserve"> SEQ level0 \*arabic </w:instrText>
      </w:r>
      <w:r w:rsidRPr="005D3D97">
        <w:fldChar w:fldCharType="separate"/>
      </w:r>
      <w:r w:rsidRPr="005D3D97" w:rsidR="005D3D97">
        <w:rPr>
          <w:noProof/>
        </w:rPr>
        <w:t>8</w:t>
      </w:r>
      <w:r w:rsidRPr="005D3D97">
        <w:fldChar w:fldCharType="end"/>
      </w:r>
      <w:r w:rsidRPr="005D3D97">
        <w:t>.  </w:t>
      </w:r>
      <w:r w:rsidRPr="005D3D97">
        <w:rPr>
          <w:lang w:val="en-US"/>
        </w:rPr>
        <w:t>In his observations following the adoption of the principal judgment, the applicant amended his claim, reducing it to EUR 50,000.</w:t>
      </w:r>
      <w:r w:rsidRPr="005D3D97" w:rsidR="00E207C5">
        <w:rPr>
          <w:lang w:val="en-US"/>
        </w:rPr>
        <w:t xml:space="preserve"> </w:t>
      </w:r>
      <w:r w:rsidRPr="005D3D97" w:rsidR="00F82A80">
        <w:rPr>
          <w:lang w:val="en-US"/>
        </w:rPr>
        <w:t xml:space="preserve">In particular, he stated as follows: “In setting compensation, we ask the Court to proceed from our new proposals on the amount of compensation [EUR 50,000 in respect of pecuniary damage], which [have also been sent] to the Government”. </w:t>
      </w:r>
      <w:r w:rsidRPr="005D3D97" w:rsidR="00E207C5">
        <w:rPr>
          <w:lang w:val="en-US"/>
        </w:rPr>
        <w:t xml:space="preserve">It appears that the entirety of this amount was claimed as compensation for the market value of the shop. He explained the reduction </w:t>
      </w:r>
      <w:r w:rsidRPr="005D3D97" w:rsidR="003011BF">
        <w:rPr>
          <w:lang w:val="en-US"/>
        </w:rPr>
        <w:t>in</w:t>
      </w:r>
      <w:r w:rsidRPr="005D3D97" w:rsidR="00864FCD">
        <w:rPr>
          <w:lang w:val="en-US"/>
        </w:rPr>
        <w:t xml:space="preserve"> the</w:t>
      </w:r>
      <w:r w:rsidRPr="005D3D97" w:rsidR="003011BF">
        <w:rPr>
          <w:lang w:val="en-US"/>
        </w:rPr>
        <w:t xml:space="preserve"> amount</w:t>
      </w:r>
      <w:r w:rsidRPr="005D3D97" w:rsidR="00864FCD">
        <w:rPr>
          <w:lang w:val="en-US"/>
        </w:rPr>
        <w:t xml:space="preserve"> claim</w:t>
      </w:r>
      <w:r w:rsidRPr="005D3D97" w:rsidR="003011BF">
        <w:rPr>
          <w:lang w:val="en-US"/>
        </w:rPr>
        <w:t>ed</w:t>
      </w:r>
      <w:r w:rsidRPr="005D3D97" w:rsidR="00864FCD">
        <w:rPr>
          <w:lang w:val="en-US"/>
        </w:rPr>
        <w:t xml:space="preserve"> </w:t>
      </w:r>
      <w:r w:rsidRPr="005D3D97" w:rsidR="00E207C5">
        <w:rPr>
          <w:lang w:val="en-US"/>
        </w:rPr>
        <w:t>as a gesture of goodwill.</w:t>
      </w:r>
    </w:p>
    <w:p w:rsidRPr="005D3D97" w:rsidR="00866209" w:rsidP="005D3D97" w:rsidRDefault="00F71C5D">
      <w:pPr>
        <w:pStyle w:val="ECHRPara"/>
        <w:rPr>
          <w:lang w:val="en-US"/>
        </w:rPr>
      </w:pPr>
      <w:r w:rsidRPr="005D3D97">
        <w:rPr>
          <w:lang w:val="en-US"/>
        </w:rPr>
        <w:fldChar w:fldCharType="begin"/>
      </w:r>
      <w:r w:rsidRPr="005D3D97">
        <w:rPr>
          <w:lang w:val="en-US"/>
        </w:rPr>
        <w:instrText xml:space="preserve"> SEQ level0 \*arabic </w:instrText>
      </w:r>
      <w:r w:rsidRPr="005D3D97">
        <w:rPr>
          <w:lang w:val="en-US"/>
        </w:rPr>
        <w:fldChar w:fldCharType="separate"/>
      </w:r>
      <w:r w:rsidRPr="005D3D97" w:rsidR="005D3D97">
        <w:rPr>
          <w:noProof/>
          <w:lang w:val="en-US"/>
        </w:rPr>
        <w:t>9</w:t>
      </w:r>
      <w:r w:rsidRPr="005D3D97">
        <w:rPr>
          <w:lang w:val="en-US"/>
        </w:rPr>
        <w:fldChar w:fldCharType="end"/>
      </w:r>
      <w:r w:rsidRPr="005D3D97">
        <w:rPr>
          <w:lang w:val="en-US"/>
        </w:rPr>
        <w:t xml:space="preserve">.  In their </w:t>
      </w:r>
      <w:r w:rsidRPr="005D3D97" w:rsidR="00E41E3D">
        <w:rPr>
          <w:lang w:val="en-US"/>
        </w:rPr>
        <w:t>comments on the applicant</w:t>
      </w:r>
      <w:r w:rsidRPr="005D3D97" w:rsidR="005D3D97">
        <w:rPr>
          <w:lang w:val="en-US"/>
        </w:rPr>
        <w:t>’</w:t>
      </w:r>
      <w:r w:rsidRPr="005D3D97" w:rsidR="00E41E3D">
        <w:rPr>
          <w:lang w:val="en-US"/>
        </w:rPr>
        <w:t xml:space="preserve">s original claim, the Government </w:t>
      </w:r>
      <w:r w:rsidRPr="005D3D97" w:rsidR="003B74AA">
        <w:rPr>
          <w:lang w:val="en-US"/>
        </w:rPr>
        <w:t>submitted that no compensation should be awarded for pecuniary damage, as the applicant</w:t>
      </w:r>
      <w:r w:rsidRPr="005D3D97" w:rsidR="005D3D97">
        <w:rPr>
          <w:lang w:val="en-US"/>
        </w:rPr>
        <w:t>’</w:t>
      </w:r>
      <w:r w:rsidRPr="005D3D97" w:rsidR="003B74AA">
        <w:rPr>
          <w:lang w:val="en-US"/>
        </w:rPr>
        <w:t xml:space="preserve">s shop had been “neither demolished nor damaged”. They further </w:t>
      </w:r>
      <w:r w:rsidRPr="005D3D97" w:rsidR="00E41E3D">
        <w:rPr>
          <w:lang w:val="en-US"/>
        </w:rPr>
        <w:t>argued that</w:t>
      </w:r>
      <w:r w:rsidRPr="005D3D97" w:rsidR="003B74AA">
        <w:rPr>
          <w:lang w:val="en-US"/>
        </w:rPr>
        <w:t>, in any event,</w:t>
      </w:r>
      <w:r w:rsidRPr="005D3D97" w:rsidR="00E41E3D">
        <w:rPr>
          <w:lang w:val="en-US"/>
        </w:rPr>
        <w:t xml:space="preserve"> the applicant </w:t>
      </w:r>
      <w:r w:rsidRPr="005D3D97" w:rsidR="003B74AA">
        <w:rPr>
          <w:lang w:val="en-US"/>
        </w:rPr>
        <w:t>c</w:t>
      </w:r>
      <w:r w:rsidRPr="005D3D97" w:rsidR="00E207C5">
        <w:rPr>
          <w:lang w:val="en-US"/>
        </w:rPr>
        <w:t xml:space="preserve">ould </w:t>
      </w:r>
      <w:r w:rsidRPr="005D3D97" w:rsidR="003B74AA">
        <w:rPr>
          <w:lang w:val="en-US"/>
        </w:rPr>
        <w:t>not claim more than</w:t>
      </w:r>
      <w:r w:rsidRPr="005D3D97" w:rsidR="00E41E3D">
        <w:rPr>
          <w:lang w:val="en-US"/>
        </w:rPr>
        <w:t xml:space="preserve"> a maximum of USD 305</w:t>
      </w:r>
      <w:r w:rsidRPr="005D3D97" w:rsidR="00E207C5">
        <w:rPr>
          <w:lang w:val="en-US"/>
        </w:rPr>
        <w:t xml:space="preserve"> in respect of the shop</w:t>
      </w:r>
      <w:r w:rsidRPr="005D3D97" w:rsidR="00E41E3D">
        <w:rPr>
          <w:lang w:val="en-US"/>
        </w:rPr>
        <w:t xml:space="preserve">, which </w:t>
      </w:r>
      <w:r w:rsidRPr="005D3D97" w:rsidR="00E207C5">
        <w:rPr>
          <w:lang w:val="en-US"/>
        </w:rPr>
        <w:t>represented</w:t>
      </w:r>
      <w:r w:rsidRPr="005D3D97" w:rsidR="00E41E3D">
        <w:rPr>
          <w:lang w:val="en-US"/>
        </w:rPr>
        <w:t xml:space="preserve"> the purchase price that the applicant had paid for the shop in 2003</w:t>
      </w:r>
      <w:r w:rsidRPr="005D3D97" w:rsidR="00E207C5">
        <w:rPr>
          <w:lang w:val="en-US"/>
        </w:rPr>
        <w:t xml:space="preserve"> (see</w:t>
      </w:r>
      <w:r w:rsidRPr="005D3D97" w:rsidR="00A86217">
        <w:rPr>
          <w:lang w:val="en-US"/>
        </w:rPr>
        <w:t xml:space="preserve"> the principal judgment,</w:t>
      </w:r>
      <w:r w:rsidRPr="005D3D97" w:rsidR="00E207C5">
        <w:rPr>
          <w:lang w:val="en-US"/>
        </w:rPr>
        <w:t xml:space="preserve"> </w:t>
      </w:r>
      <w:r w:rsidRPr="005D3D97" w:rsidR="00E207C5">
        <w:rPr>
          <w:rFonts w:cstheme="minorHAnsi"/>
          <w:lang w:val="en-US"/>
        </w:rPr>
        <w:t>§§</w:t>
      </w:r>
      <w:r w:rsidRPr="005D3D97" w:rsidR="00E207C5">
        <w:rPr>
          <w:lang w:val="en-US"/>
        </w:rPr>
        <w:t xml:space="preserve"> 6 and 36)</w:t>
      </w:r>
      <w:r w:rsidRPr="005D3D97" w:rsidR="003B74AA">
        <w:rPr>
          <w:lang w:val="en-US"/>
        </w:rPr>
        <w:t xml:space="preserve">, plus </w:t>
      </w:r>
      <w:r w:rsidRPr="005D3D97" w:rsidR="00E41E3D">
        <w:rPr>
          <w:lang w:val="en-US"/>
        </w:rPr>
        <w:t>interest</w:t>
      </w:r>
      <w:r w:rsidRPr="005D3D97" w:rsidR="003B74AA">
        <w:rPr>
          <w:lang w:val="en-US"/>
        </w:rPr>
        <w:t xml:space="preserve"> in the amount of USD 5</w:t>
      </w:r>
      <w:r w:rsidRPr="005D3D97" w:rsidR="00E41E3D">
        <w:rPr>
          <w:lang w:val="en-US"/>
        </w:rPr>
        <w:t>.</w:t>
      </w:r>
    </w:p>
    <w:p w:rsidRPr="005D3D97" w:rsidR="00866209" w:rsidP="005D3D97" w:rsidRDefault="002C041C">
      <w:pPr>
        <w:pStyle w:val="ECHRPara"/>
        <w:keepNext/>
        <w:keepLines/>
      </w:pPr>
      <w:r w:rsidRPr="005D3D97">
        <w:fldChar w:fldCharType="begin"/>
      </w:r>
      <w:r w:rsidRPr="005D3D97">
        <w:instrText xml:space="preserve"> SEQ level0 \*arabic </w:instrText>
      </w:r>
      <w:r w:rsidRPr="005D3D97">
        <w:fldChar w:fldCharType="separate"/>
      </w:r>
      <w:r w:rsidRPr="005D3D97" w:rsidR="005D3D97">
        <w:rPr>
          <w:noProof/>
        </w:rPr>
        <w:t>10</w:t>
      </w:r>
      <w:r w:rsidRPr="005D3D97">
        <w:fldChar w:fldCharType="end"/>
      </w:r>
      <w:r w:rsidRPr="005D3D97">
        <w:t>.  </w:t>
      </w:r>
      <w:r w:rsidRPr="005D3D97" w:rsidR="00E207C5">
        <w:t>In their observations submitted after the adoption of the principal judgment, t</w:t>
      </w:r>
      <w:r w:rsidRPr="005D3D97">
        <w:t xml:space="preserve">he Government contested the </w:t>
      </w:r>
      <w:r w:rsidRPr="005D3D97" w:rsidR="00A44F79">
        <w:t>applicant</w:t>
      </w:r>
      <w:r w:rsidRPr="005D3D97" w:rsidR="005D3D97">
        <w:t>’</w:t>
      </w:r>
      <w:r w:rsidRPr="005D3D97" w:rsidR="00A44F79">
        <w:t>s claim by</w:t>
      </w:r>
      <w:r w:rsidRPr="005D3D97">
        <w:t xml:space="preserve"> noting that the copy of the expert report by </w:t>
      </w:r>
      <w:proofErr w:type="spellStart"/>
      <w:r w:rsidRPr="005D3D97">
        <w:t>Aysel</w:t>
      </w:r>
      <w:proofErr w:type="spellEnd"/>
      <w:r w:rsidRPr="005D3D97">
        <w:t>-M</w:t>
      </w:r>
      <w:r w:rsidRPr="005D3D97" w:rsidR="00A44F79">
        <w:t>, submitted by the applicant to the Court,</w:t>
      </w:r>
      <w:r w:rsidRPr="005D3D97">
        <w:t xml:space="preserve"> </w:t>
      </w:r>
      <w:r w:rsidRPr="005D3D97" w:rsidR="00A44F79">
        <w:t xml:space="preserve">was not </w:t>
      </w:r>
      <w:r w:rsidRPr="005D3D97" w:rsidR="007C30E7">
        <w:t xml:space="preserve">properly </w:t>
      </w:r>
      <w:r w:rsidRPr="005D3D97" w:rsidR="00A44F79">
        <w:t>dated</w:t>
      </w:r>
      <w:r w:rsidRPr="005D3D97">
        <w:t xml:space="preserve"> and</w:t>
      </w:r>
      <w:r w:rsidRPr="005D3D97" w:rsidR="006B6DFA">
        <w:t xml:space="preserve"> that</w:t>
      </w:r>
      <w:r w:rsidRPr="005D3D97">
        <w:t xml:space="preserve"> it was</w:t>
      </w:r>
      <w:r w:rsidRPr="005D3D97" w:rsidR="006B6DFA">
        <w:t xml:space="preserve"> therefore</w:t>
      </w:r>
      <w:r w:rsidRPr="005D3D97">
        <w:t xml:space="preserve"> not possible to establish whether it had been “written before or after the transfer of the shop”.</w:t>
      </w:r>
    </w:p>
    <w:p w:rsidRPr="005D3D97" w:rsidR="002C041C" w:rsidP="005D3D97" w:rsidRDefault="002C041C">
      <w:pPr>
        <w:pStyle w:val="ECHRPara"/>
      </w:pPr>
      <w:r w:rsidRPr="005D3D97">
        <w:fldChar w:fldCharType="begin"/>
      </w:r>
      <w:r w:rsidRPr="005D3D97">
        <w:instrText xml:space="preserve"> SEQ level0 \*arabic </w:instrText>
      </w:r>
      <w:r w:rsidRPr="005D3D97">
        <w:fldChar w:fldCharType="separate"/>
      </w:r>
      <w:r w:rsidRPr="005D3D97" w:rsidR="005D3D97">
        <w:rPr>
          <w:noProof/>
        </w:rPr>
        <w:t>11</w:t>
      </w:r>
      <w:r w:rsidRPr="005D3D97">
        <w:fldChar w:fldCharType="end"/>
      </w:r>
      <w:r w:rsidRPr="005D3D97">
        <w:t xml:space="preserve">.  The Government </w:t>
      </w:r>
      <w:r w:rsidRPr="005D3D97" w:rsidR="005125D0">
        <w:t>argued</w:t>
      </w:r>
      <w:r w:rsidRPr="005D3D97">
        <w:t xml:space="preserve"> that the value of the applicant</w:t>
      </w:r>
      <w:r w:rsidRPr="005D3D97" w:rsidR="005D3D97">
        <w:t>’</w:t>
      </w:r>
      <w:r w:rsidRPr="005D3D97">
        <w:t xml:space="preserve">s property in question </w:t>
      </w:r>
      <w:r w:rsidRPr="005D3D97" w:rsidR="00F8256F">
        <w:t xml:space="preserve">had been </w:t>
      </w:r>
      <w:r w:rsidRPr="005D3D97">
        <w:t xml:space="preserve">in the </w:t>
      </w:r>
      <w:r w:rsidRPr="005D3D97" w:rsidR="00F8256F">
        <w:t xml:space="preserve">approximate </w:t>
      </w:r>
      <w:r w:rsidRPr="005D3D97">
        <w:t xml:space="preserve">range of 18,000 to 20,000 new Azerbaijani </w:t>
      </w:r>
      <w:proofErr w:type="spellStart"/>
      <w:r w:rsidRPr="005D3D97">
        <w:t>manats</w:t>
      </w:r>
      <w:proofErr w:type="spellEnd"/>
      <w:r w:rsidRPr="005D3D97">
        <w:t xml:space="preserve"> (AZN) in 2004. In support of this argument, they submitted a letter by a company named Property Relations and Legal Assistance LLC, dated 29 March 2018, addressed to the Deputy Head of the </w:t>
      </w:r>
      <w:proofErr w:type="spellStart"/>
      <w:r w:rsidRPr="005D3D97">
        <w:t>Ganja</w:t>
      </w:r>
      <w:proofErr w:type="spellEnd"/>
      <w:r w:rsidRPr="005D3D97">
        <w:t xml:space="preserve"> City Executive Authority (</w:t>
      </w:r>
      <w:r w:rsidRPr="005D3D97" w:rsidR="00BD2DE6">
        <w:t xml:space="preserve">“the </w:t>
      </w:r>
      <w:r w:rsidRPr="005D3D97">
        <w:t>GCEA</w:t>
      </w:r>
      <w:r w:rsidRPr="005D3D97" w:rsidR="00BD2DE6">
        <w:t>”</w:t>
      </w:r>
      <w:r w:rsidRPr="005D3D97">
        <w:t xml:space="preserve">). The letter stated </w:t>
      </w:r>
      <w:r w:rsidRPr="005D3D97" w:rsidR="0080410D">
        <w:t xml:space="preserve">briefly </w:t>
      </w:r>
      <w:r w:rsidRPr="005D3D97">
        <w:t xml:space="preserve">that, </w:t>
      </w:r>
      <w:r w:rsidRPr="005D3D97" w:rsidR="0080410D">
        <w:t>pursuant</w:t>
      </w:r>
      <w:r w:rsidRPr="005D3D97">
        <w:t xml:space="preserve"> to</w:t>
      </w:r>
      <w:r w:rsidRPr="005D3D97" w:rsidR="00CD5B3D">
        <w:t xml:space="preserve"> a request made by</w:t>
      </w:r>
      <w:r w:rsidRPr="005D3D97">
        <w:t xml:space="preserve"> </w:t>
      </w:r>
      <w:r w:rsidRPr="005D3D97" w:rsidR="0080410D">
        <w:t>the GCEA</w:t>
      </w:r>
      <w:r w:rsidRPr="005D3D97">
        <w:t xml:space="preserve"> </w:t>
      </w:r>
      <w:r w:rsidRPr="005D3D97" w:rsidR="0080410D">
        <w:t>on the same day, 29 March 2018,</w:t>
      </w:r>
      <w:r w:rsidRPr="005D3D97">
        <w:t xml:space="preserve"> the company had examined the relevant </w:t>
      </w:r>
      <w:r w:rsidRPr="005D3D97" w:rsidR="0080410D">
        <w:t>documents relating to the applicant</w:t>
      </w:r>
      <w:r w:rsidRPr="005D3D97" w:rsidR="005D3D97">
        <w:t>’</w:t>
      </w:r>
      <w:r w:rsidRPr="005D3D97" w:rsidR="0080410D">
        <w:t xml:space="preserve">s property and concluded that its </w:t>
      </w:r>
      <w:r w:rsidRPr="005D3D97">
        <w:t>“average market value” in 2004 was in the range of AZN 18,000 to 20,000</w:t>
      </w:r>
      <w:r w:rsidRPr="005D3D97" w:rsidR="00566AD1">
        <w:t xml:space="preserve"> (which was equivalent to approximately EUR 13,700 to 15,200 in December 2004</w:t>
      </w:r>
      <w:r w:rsidRPr="005D3D97" w:rsidR="003B74AA">
        <w:t>, at the time of</w:t>
      </w:r>
      <w:r w:rsidRPr="005D3D97" w:rsidR="00F04C6F">
        <w:t xml:space="preserve"> the</w:t>
      </w:r>
      <w:r w:rsidRPr="005D3D97" w:rsidR="003B74AA">
        <w:t xml:space="preserve"> interference,</w:t>
      </w:r>
      <w:r w:rsidRPr="005D3D97" w:rsidR="00566AD1">
        <w:t xml:space="preserve"> and to approximately EUR 8,650 to 9,600</w:t>
      </w:r>
      <w:r w:rsidRPr="005D3D97" w:rsidR="003B74AA">
        <w:t xml:space="preserve"> on 29 March 2018, the date of the letter)</w:t>
      </w:r>
      <w:r w:rsidRPr="005D3D97">
        <w:t>.</w:t>
      </w:r>
    </w:p>
    <w:p w:rsidRPr="005D3D97" w:rsidR="007E0753" w:rsidP="005D3D97" w:rsidRDefault="007E0753">
      <w:pPr>
        <w:pStyle w:val="ECHRHeading3"/>
      </w:pPr>
      <w:r w:rsidRPr="005D3D97">
        <w:t>2.  The Court</w:t>
      </w:r>
      <w:r w:rsidRPr="005D3D97" w:rsidR="005D3D97">
        <w:t>’</w:t>
      </w:r>
      <w:r w:rsidRPr="005D3D97">
        <w:t>s assessment</w:t>
      </w:r>
    </w:p>
    <w:p w:rsidRPr="005D3D97" w:rsidR="005D4A35" w:rsidP="005D3D97" w:rsidRDefault="005D4A35">
      <w:pPr>
        <w:pStyle w:val="ECHRPara"/>
      </w:pPr>
      <w:r w:rsidRPr="005D3D97">
        <w:fldChar w:fldCharType="begin"/>
      </w:r>
      <w:r w:rsidRPr="005D3D97">
        <w:instrText xml:space="preserve"> SEQ level0 \*arabic </w:instrText>
      </w:r>
      <w:r w:rsidRPr="005D3D97">
        <w:fldChar w:fldCharType="separate"/>
      </w:r>
      <w:r w:rsidRPr="005D3D97" w:rsidR="005D3D97">
        <w:rPr>
          <w:noProof/>
        </w:rPr>
        <w:t>12</w:t>
      </w:r>
      <w:r w:rsidRPr="005D3D97">
        <w:fldChar w:fldCharType="end"/>
      </w:r>
      <w:r w:rsidRPr="005D3D97">
        <w:t>.  </w:t>
      </w:r>
      <w:r w:rsidRPr="005D3D97" w:rsidR="007E0753">
        <w:t xml:space="preserve">The Court reiterates that a judgment in which it finds a breach of the Convention or its Protocols imposes on the respondent State a legal obligation to put an end to the breach and make reparation for its consequences in such a way as to restore as far as possible the situation existing before the breach. If national law does not allow reparation or allows only partial reparation, Article 41 of the Convention empowers the Court to afford the injured party such satisfaction as appears to it to be appropriate (see, among other authorities, </w:t>
      </w:r>
      <w:proofErr w:type="spellStart"/>
      <w:r w:rsidRPr="005D3D97" w:rsidR="007E0753">
        <w:rPr>
          <w:i/>
        </w:rPr>
        <w:t>Hunguest</w:t>
      </w:r>
      <w:proofErr w:type="spellEnd"/>
      <w:r w:rsidRPr="005D3D97" w:rsidR="007E0753">
        <w:rPr>
          <w:i/>
        </w:rPr>
        <w:t xml:space="preserve"> </w:t>
      </w:r>
      <w:proofErr w:type="spellStart"/>
      <w:r w:rsidRPr="005D3D97" w:rsidR="007E0753">
        <w:rPr>
          <w:i/>
        </w:rPr>
        <w:t>Zrt</w:t>
      </w:r>
      <w:proofErr w:type="spellEnd"/>
      <w:r w:rsidRPr="005D3D97" w:rsidR="007E0753">
        <w:rPr>
          <w:i/>
        </w:rPr>
        <w:t xml:space="preserve"> v. Hungary </w:t>
      </w:r>
      <w:r w:rsidRPr="005D3D97" w:rsidR="007E0753">
        <w:t xml:space="preserve">(just satisfaction), no. 66209/10, § 15, 16 January 2018, and </w:t>
      </w:r>
      <w:proofErr w:type="spellStart"/>
      <w:r w:rsidRPr="005D3D97" w:rsidR="007E0753">
        <w:rPr>
          <w:i/>
        </w:rPr>
        <w:t>Bittó</w:t>
      </w:r>
      <w:proofErr w:type="spellEnd"/>
      <w:r w:rsidRPr="005D3D97" w:rsidR="007E0753">
        <w:rPr>
          <w:i/>
        </w:rPr>
        <w:t xml:space="preserve"> and Others v. Slovakia</w:t>
      </w:r>
      <w:r w:rsidRPr="005D3D97" w:rsidR="007E0753">
        <w:t xml:space="preserve"> (just satisfaction), no. 30255/09, § 20, 7 July 2015).</w:t>
      </w:r>
    </w:p>
    <w:p w:rsidRPr="005D3D97" w:rsidR="007E0753" w:rsidP="005D3D97" w:rsidRDefault="007E0753">
      <w:pPr>
        <w:pStyle w:val="ECHRPara"/>
      </w:pPr>
      <w:r w:rsidRPr="005D3D97">
        <w:fldChar w:fldCharType="begin"/>
      </w:r>
      <w:r w:rsidRPr="005D3D97">
        <w:instrText xml:space="preserve"> SEQ level0 \*arabic </w:instrText>
      </w:r>
      <w:r w:rsidRPr="005D3D97">
        <w:fldChar w:fldCharType="separate"/>
      </w:r>
      <w:r w:rsidRPr="005D3D97" w:rsidR="005D3D97">
        <w:rPr>
          <w:noProof/>
        </w:rPr>
        <w:t>13</w:t>
      </w:r>
      <w:r w:rsidRPr="005D3D97">
        <w:fldChar w:fldCharType="end"/>
      </w:r>
      <w:r w:rsidRPr="005D3D97">
        <w:t>.  </w:t>
      </w:r>
      <w:r w:rsidRPr="005D3D97" w:rsidR="003B74AA">
        <w:t>As to the Government</w:t>
      </w:r>
      <w:r w:rsidRPr="005D3D97" w:rsidR="005D3D97">
        <w:t>’</w:t>
      </w:r>
      <w:r w:rsidRPr="005D3D97" w:rsidR="003B74AA">
        <w:t xml:space="preserve">s </w:t>
      </w:r>
      <w:r w:rsidRPr="005D3D97" w:rsidR="000A4E9C">
        <w:t>argument</w:t>
      </w:r>
      <w:r w:rsidRPr="005D3D97" w:rsidR="003B74AA">
        <w:t xml:space="preserve"> that the applicant</w:t>
      </w:r>
      <w:r w:rsidRPr="005D3D97" w:rsidR="005D3D97">
        <w:t>’</w:t>
      </w:r>
      <w:r w:rsidRPr="005D3D97" w:rsidR="003B74AA">
        <w:t xml:space="preserve">s shop </w:t>
      </w:r>
      <w:r w:rsidRPr="005D3D97" w:rsidR="003B74AA">
        <w:rPr>
          <w:lang w:val="en-US"/>
        </w:rPr>
        <w:t xml:space="preserve">had been “neither demolished nor damaged” (see paragraph 9 above), the Court found in the principal judgment that the removal of the shop </w:t>
      </w:r>
      <w:r w:rsidRPr="005D3D97" w:rsidR="000A4E9C">
        <w:rPr>
          <w:lang w:val="en-US"/>
        </w:rPr>
        <w:t xml:space="preserve">had </w:t>
      </w:r>
      <w:r w:rsidRPr="005D3D97" w:rsidR="003B74AA">
        <w:rPr>
          <w:lang w:val="en-US"/>
        </w:rPr>
        <w:t xml:space="preserve">amounted to </w:t>
      </w:r>
      <w:r w:rsidRPr="005D3D97" w:rsidR="003B74AA">
        <w:t xml:space="preserve">a “deprivation of possessions” within the meaning of the second sentence of Article 1 of Protocol No. 1 </w:t>
      </w:r>
      <w:r w:rsidRPr="005D3D97" w:rsidR="00A8452D">
        <w:t xml:space="preserve">to </w:t>
      </w:r>
      <w:r w:rsidRPr="005D3D97" w:rsidR="000A4E9C">
        <w:t xml:space="preserve">the Convention </w:t>
      </w:r>
      <w:r w:rsidRPr="005D3D97" w:rsidR="003B74AA">
        <w:t>(see</w:t>
      </w:r>
      <w:r w:rsidRPr="005D3D97" w:rsidR="009B35FD">
        <w:t xml:space="preserve"> the principal judgment,</w:t>
      </w:r>
      <w:r w:rsidRPr="005D3D97" w:rsidR="00C85720">
        <w:t xml:space="preserve"> § </w:t>
      </w:r>
      <w:r w:rsidRPr="005D3D97" w:rsidR="003B74AA">
        <w:t xml:space="preserve">58). </w:t>
      </w:r>
      <w:r w:rsidRPr="005D3D97" w:rsidR="000A4E9C">
        <w:t>The applicant</w:t>
      </w:r>
      <w:r w:rsidRPr="005D3D97" w:rsidR="005D3D97">
        <w:t>’</w:t>
      </w:r>
      <w:r w:rsidRPr="005D3D97" w:rsidR="000A4E9C">
        <w:t>s possessions had comprised the shop and the plot of land on which it was located (</w:t>
      </w:r>
      <w:proofErr w:type="gramStart"/>
      <w:r w:rsidRPr="005D3D97" w:rsidR="000A4E9C">
        <w:t>ibid.,</w:t>
      </w:r>
      <w:proofErr w:type="gramEnd"/>
      <w:r w:rsidRPr="005D3D97" w:rsidR="000A4E9C">
        <w:t xml:space="preserve"> </w:t>
      </w:r>
      <w:r w:rsidRPr="005D3D97" w:rsidR="000A4E9C">
        <w:rPr>
          <w:rFonts w:cstheme="minorHAnsi"/>
        </w:rPr>
        <w:t>§</w:t>
      </w:r>
      <w:r w:rsidRPr="005D3D97" w:rsidR="000A4E9C">
        <w:t xml:space="preserve"> 55). T</w:t>
      </w:r>
      <w:r w:rsidRPr="005D3D97" w:rsidR="006130A6">
        <w:t>he Court</w:t>
      </w:r>
      <w:r w:rsidRPr="005D3D97" w:rsidR="000A4E9C">
        <w:t xml:space="preserve"> further</w:t>
      </w:r>
      <w:r w:rsidRPr="005D3D97" w:rsidR="006130A6">
        <w:t xml:space="preserve"> found that there had been a violation of Article 1 of Protocol No. 1 because the </w:t>
      </w:r>
      <w:r w:rsidRPr="005D3D97" w:rsidR="000A4E9C">
        <w:t>interference with the applicant</w:t>
      </w:r>
      <w:r w:rsidRPr="005D3D97" w:rsidR="005D3D97">
        <w:t>’</w:t>
      </w:r>
      <w:r w:rsidRPr="005D3D97" w:rsidR="000A4E9C">
        <w:t xml:space="preserve">s </w:t>
      </w:r>
      <w:r w:rsidRPr="005D3D97" w:rsidR="006130A6">
        <w:t xml:space="preserve">possessions </w:t>
      </w:r>
      <w:r w:rsidRPr="005D3D97" w:rsidR="000A4E9C">
        <w:t xml:space="preserve">had been </w:t>
      </w:r>
      <w:r w:rsidRPr="005D3D97" w:rsidR="006130A6">
        <w:t>in breach of the requirement of lawfulness (</w:t>
      </w:r>
      <w:proofErr w:type="gramStart"/>
      <w:r w:rsidRPr="005D3D97" w:rsidR="000A4E9C">
        <w:t>ibid.,</w:t>
      </w:r>
      <w:proofErr w:type="gramEnd"/>
      <w:r w:rsidRPr="005D3D97" w:rsidR="006130A6">
        <w:t xml:space="preserve"> § 65).</w:t>
      </w:r>
      <w:r w:rsidRPr="005D3D97" w:rsidR="003B74AA">
        <w:t xml:space="preserve"> </w:t>
      </w:r>
      <w:r w:rsidRPr="005D3D97" w:rsidR="006130A6">
        <w:t>Accordingly, the Court considers that the applicant is entitled to compensation for the deprivation of his property.</w:t>
      </w:r>
    </w:p>
    <w:p w:rsidRPr="005D3D97" w:rsidR="006C3219" w:rsidP="005D3D97" w:rsidRDefault="006C3219">
      <w:pPr>
        <w:pStyle w:val="ECHRPara"/>
        <w:keepNext/>
        <w:keepLines/>
      </w:pPr>
      <w:r w:rsidRPr="005D3D97">
        <w:fldChar w:fldCharType="begin"/>
      </w:r>
      <w:r w:rsidRPr="005D3D97">
        <w:instrText xml:space="preserve"> SEQ level0 \*arabic </w:instrText>
      </w:r>
      <w:r w:rsidRPr="005D3D97">
        <w:fldChar w:fldCharType="separate"/>
      </w:r>
      <w:r w:rsidRPr="005D3D97" w:rsidR="005D3D97">
        <w:rPr>
          <w:noProof/>
        </w:rPr>
        <w:t>14</w:t>
      </w:r>
      <w:r w:rsidRPr="005D3D97">
        <w:fldChar w:fldCharType="end"/>
      </w:r>
      <w:r w:rsidRPr="005D3D97">
        <w:t>.  </w:t>
      </w:r>
      <w:r w:rsidRPr="005D3D97" w:rsidR="00AA7893">
        <w:t>T</w:t>
      </w:r>
      <w:r w:rsidRPr="005D3D97" w:rsidR="006130A6">
        <w:t xml:space="preserve">he assessment of the pecuniary damage in this case should be based on the principles adopted in </w:t>
      </w:r>
      <w:r w:rsidRPr="005D3D97" w:rsidR="006E6B2B">
        <w:t>the Court</w:t>
      </w:r>
      <w:r w:rsidRPr="005D3D97" w:rsidR="005D3D97">
        <w:t>’</w:t>
      </w:r>
      <w:r w:rsidRPr="005D3D97" w:rsidR="006E6B2B">
        <w:t xml:space="preserve">s </w:t>
      </w:r>
      <w:r w:rsidRPr="005D3D97" w:rsidR="006130A6">
        <w:t xml:space="preserve">judgment in </w:t>
      </w:r>
      <w:proofErr w:type="spellStart"/>
      <w:r w:rsidRPr="005D3D97" w:rsidR="006130A6">
        <w:rPr>
          <w:i/>
        </w:rPr>
        <w:t>Guiso-Gallisay</w:t>
      </w:r>
      <w:proofErr w:type="spellEnd"/>
      <w:r w:rsidRPr="005D3D97" w:rsidR="006130A6">
        <w:rPr>
          <w:i/>
        </w:rPr>
        <w:t xml:space="preserve"> v. Italy </w:t>
      </w:r>
      <w:r w:rsidRPr="005D3D97" w:rsidR="006130A6">
        <w:t xml:space="preserve">((just satisfaction) [GC], no. 58858/00, 22 December 2009). In particular,  the date to be taken into consideration in assessing the pecuniary damage </w:t>
      </w:r>
      <w:r w:rsidRPr="005D3D97" w:rsidR="00B4794F">
        <w:t>(</w:t>
      </w:r>
      <w:r w:rsidRPr="005D3D97" w:rsidR="00DB0666">
        <w:t xml:space="preserve">namely </w:t>
      </w:r>
      <w:r w:rsidRPr="005D3D97" w:rsidR="00B4794F">
        <w:t xml:space="preserve">the market value of the property) </w:t>
      </w:r>
      <w:r w:rsidRPr="005D3D97" w:rsidR="006130A6">
        <w:t>should be the date on which the deprivation of property occurred</w:t>
      </w:r>
      <w:r w:rsidRPr="005D3D97" w:rsidR="00EA30A6">
        <w:t>, and</w:t>
      </w:r>
      <w:r w:rsidRPr="005D3D97" w:rsidR="006130A6">
        <w:t xml:space="preserve"> if any compensation was awarded at the domestic level, it should be deducted from the amount corresponding to t</w:t>
      </w:r>
      <w:r w:rsidRPr="005D3D97" w:rsidR="00B4794F">
        <w:t xml:space="preserve">he market value of the property (ibid., </w:t>
      </w:r>
      <w:r w:rsidRPr="005D3D97" w:rsidR="00B4794F">
        <w:rPr>
          <w:rFonts w:cstheme="minorHAnsi"/>
        </w:rPr>
        <w:t>§§</w:t>
      </w:r>
      <w:r w:rsidRPr="005D3D97" w:rsidR="00B4794F">
        <w:t xml:space="preserve"> 103-05). Moreover, that amount</w:t>
      </w:r>
      <w:r w:rsidRPr="005D3D97" w:rsidR="006130A6">
        <w:t xml:space="preserve"> </w:t>
      </w:r>
      <w:r w:rsidRPr="005D3D97" w:rsidR="00B4794F">
        <w:t xml:space="preserve">may </w:t>
      </w:r>
      <w:r w:rsidRPr="005D3D97" w:rsidR="006130A6">
        <w:t xml:space="preserve">have to be converted to its current value in order to </w:t>
      </w:r>
      <w:r w:rsidRPr="005D3D97" w:rsidR="00B4794F">
        <w:t>offset the effects of inflation</w:t>
      </w:r>
      <w:r w:rsidRPr="005D3D97" w:rsidR="00B44954">
        <w:t>,</w:t>
      </w:r>
      <w:r w:rsidRPr="005D3D97" w:rsidR="006130A6">
        <w:t xml:space="preserve"> and</w:t>
      </w:r>
      <w:r w:rsidRPr="005D3D97" w:rsidR="00B4794F">
        <w:t xml:space="preserve"> </w:t>
      </w:r>
      <w:r w:rsidRPr="005D3D97" w:rsidR="006130A6">
        <w:t xml:space="preserve">interest </w:t>
      </w:r>
      <w:r w:rsidRPr="005D3D97" w:rsidR="00B4794F">
        <w:t>may</w:t>
      </w:r>
      <w:r w:rsidRPr="005D3D97" w:rsidR="006130A6">
        <w:t xml:space="preserve"> have to be paid on the sum awarded so as to offset, at least in part, the long period for which the applicant has been deprived of the property (ibid., § 105).</w:t>
      </w:r>
    </w:p>
    <w:p w:rsidRPr="005D3D97" w:rsidR="00866209" w:rsidP="005D3D97" w:rsidRDefault="006C3219">
      <w:pPr>
        <w:pStyle w:val="ECHRPara"/>
      </w:pPr>
      <w:r w:rsidRPr="005D3D97">
        <w:fldChar w:fldCharType="begin"/>
      </w:r>
      <w:r w:rsidRPr="005D3D97">
        <w:instrText xml:space="preserve"> SEQ level0 \*arabic </w:instrText>
      </w:r>
      <w:r w:rsidRPr="005D3D97">
        <w:fldChar w:fldCharType="separate"/>
      </w:r>
      <w:r w:rsidRPr="005D3D97" w:rsidR="005D3D97">
        <w:rPr>
          <w:noProof/>
        </w:rPr>
        <w:t>15</w:t>
      </w:r>
      <w:r w:rsidRPr="005D3D97">
        <w:fldChar w:fldCharType="end"/>
      </w:r>
      <w:r w:rsidRPr="005D3D97">
        <w:t>.  </w:t>
      </w:r>
      <w:r w:rsidRPr="005D3D97" w:rsidR="00B4794F">
        <w:t xml:space="preserve">In the present case, </w:t>
      </w:r>
      <w:r w:rsidRPr="005D3D97" w:rsidR="00930994">
        <w:t xml:space="preserve">there was no court-ordered expert report </w:t>
      </w:r>
      <w:r w:rsidRPr="005D3D97" w:rsidR="00F44335">
        <w:t>in the domestic proceedings</w:t>
      </w:r>
      <w:r w:rsidRPr="005D3D97" w:rsidR="00321F2C">
        <w:t>: although an expert o</w:t>
      </w:r>
      <w:r w:rsidRPr="005D3D97" w:rsidR="00B42A64">
        <w:t>pinion was ordered by the first</w:t>
      </w:r>
      <w:r w:rsidRPr="005D3D97" w:rsidR="00B42A64">
        <w:noBreakHyphen/>
      </w:r>
      <w:r w:rsidRPr="005D3D97" w:rsidR="00321F2C">
        <w:t>instance court, that order remained unexecuted (see</w:t>
      </w:r>
      <w:r w:rsidRPr="005D3D97" w:rsidR="00D16977">
        <w:t xml:space="preserve"> the principal judgment,</w:t>
      </w:r>
      <w:r w:rsidRPr="005D3D97" w:rsidR="00321F2C">
        <w:t xml:space="preserve"> </w:t>
      </w:r>
      <w:r w:rsidRPr="005D3D97" w:rsidR="00321F2C">
        <w:rPr>
          <w:rFonts w:cstheme="minorHAnsi"/>
        </w:rPr>
        <w:t>§§</w:t>
      </w:r>
      <w:r w:rsidRPr="005D3D97" w:rsidR="00321F2C">
        <w:t xml:space="preserve"> 15-16).</w:t>
      </w:r>
    </w:p>
    <w:p w:rsidRPr="005D3D97" w:rsidR="00866209" w:rsidP="005D3D97" w:rsidRDefault="00321F2C">
      <w:pPr>
        <w:pStyle w:val="ECHRPara"/>
      </w:pPr>
      <w:r w:rsidRPr="005D3D97">
        <w:fldChar w:fldCharType="begin"/>
      </w:r>
      <w:r w:rsidRPr="005D3D97">
        <w:instrText xml:space="preserve"> SEQ level0 \*arabic </w:instrText>
      </w:r>
      <w:r w:rsidRPr="005D3D97">
        <w:fldChar w:fldCharType="separate"/>
      </w:r>
      <w:r w:rsidRPr="005D3D97" w:rsidR="005D3D97">
        <w:rPr>
          <w:noProof/>
        </w:rPr>
        <w:t>16</w:t>
      </w:r>
      <w:r w:rsidRPr="005D3D97">
        <w:fldChar w:fldCharType="end"/>
      </w:r>
      <w:r w:rsidRPr="005D3D97">
        <w:t>.  </w:t>
      </w:r>
      <w:r w:rsidRPr="005D3D97" w:rsidR="00AA7893">
        <w:t>E</w:t>
      </w:r>
      <w:r w:rsidRPr="005D3D97" w:rsidR="00B4794F">
        <w:t>ach</w:t>
      </w:r>
      <w:r w:rsidRPr="005D3D97" w:rsidR="001F2416">
        <w:t xml:space="preserve"> of the</w:t>
      </w:r>
      <w:r w:rsidRPr="005D3D97" w:rsidR="00B4794F">
        <w:t xml:space="preserve"> part</w:t>
      </w:r>
      <w:r w:rsidRPr="005D3D97" w:rsidR="001F2416">
        <w:t>ies</w:t>
      </w:r>
      <w:r w:rsidRPr="005D3D97" w:rsidR="00B4794F">
        <w:t xml:space="preserve"> submitted </w:t>
      </w:r>
      <w:r w:rsidRPr="005D3D97">
        <w:t xml:space="preserve">to the Court </w:t>
      </w:r>
      <w:r w:rsidRPr="005D3D97" w:rsidR="00B4794F">
        <w:t xml:space="preserve">a different </w:t>
      </w:r>
      <w:r w:rsidRPr="005D3D97" w:rsidR="0022484A">
        <w:t>estimate of</w:t>
      </w:r>
      <w:r w:rsidRPr="005D3D97" w:rsidR="00B4794F">
        <w:t xml:space="preserve"> the market value of the applicant</w:t>
      </w:r>
      <w:r w:rsidRPr="005D3D97" w:rsidR="005D3D97">
        <w:t>’</w:t>
      </w:r>
      <w:r w:rsidRPr="005D3D97" w:rsidR="00B4794F">
        <w:t xml:space="preserve">s property </w:t>
      </w:r>
      <w:r w:rsidRPr="005D3D97" w:rsidR="0051412B">
        <w:t>in</w:t>
      </w:r>
      <w:r w:rsidRPr="005D3D97" w:rsidR="00B4794F">
        <w:t xml:space="preserve"> 2004, the time when the applicant was deprived of the property. The Court will therefore determine which </w:t>
      </w:r>
      <w:r w:rsidRPr="005D3D97" w:rsidR="0022484A">
        <w:t>estimate</w:t>
      </w:r>
      <w:r w:rsidRPr="005D3D97" w:rsidR="00B4794F">
        <w:t xml:space="preserve"> should be taken as the basis for the assessment of the damage.</w:t>
      </w:r>
    </w:p>
    <w:p w:rsidRPr="005D3D97" w:rsidR="00866209" w:rsidP="005D3D97" w:rsidRDefault="00B4794F">
      <w:pPr>
        <w:pStyle w:val="ECHRPara"/>
      </w:pPr>
      <w:r w:rsidRPr="005D3D97">
        <w:fldChar w:fldCharType="begin"/>
      </w:r>
      <w:r w:rsidRPr="005D3D97">
        <w:instrText xml:space="preserve"> SEQ level0 \*arabic </w:instrText>
      </w:r>
      <w:r w:rsidRPr="005D3D97">
        <w:fldChar w:fldCharType="separate"/>
      </w:r>
      <w:r w:rsidRPr="005D3D97" w:rsidR="005D3D97">
        <w:rPr>
          <w:noProof/>
        </w:rPr>
        <w:t>17</w:t>
      </w:r>
      <w:r w:rsidRPr="005D3D97">
        <w:fldChar w:fldCharType="end"/>
      </w:r>
      <w:r w:rsidRPr="005D3D97">
        <w:t xml:space="preserve">.  As to the </w:t>
      </w:r>
      <w:r w:rsidRPr="005D3D97" w:rsidR="0022484A">
        <w:t>estimate</w:t>
      </w:r>
      <w:r w:rsidRPr="005D3D97">
        <w:t xml:space="preserve"> submitted by the Government</w:t>
      </w:r>
      <w:r w:rsidRPr="005D3D97" w:rsidR="00AA7893">
        <w:t xml:space="preserve"> in their observations following the principal judgment</w:t>
      </w:r>
      <w:r w:rsidRPr="005D3D97">
        <w:t xml:space="preserve">, the Court notes that </w:t>
      </w:r>
      <w:r w:rsidRPr="005D3D97" w:rsidR="00CC39C4">
        <w:t>they relied on</w:t>
      </w:r>
      <w:r w:rsidRPr="005D3D97">
        <w:t xml:space="preserve"> a letter by a company named Property Relations and Legal Assistance LLC dated 29 March 2018, replying to the GCEA</w:t>
      </w:r>
      <w:r w:rsidRPr="005D3D97" w:rsidR="005D3D97">
        <w:t>’</w:t>
      </w:r>
      <w:r w:rsidRPr="005D3D97">
        <w:t xml:space="preserve">s </w:t>
      </w:r>
      <w:r w:rsidRPr="005D3D97" w:rsidR="00C95BEC">
        <w:t xml:space="preserve">assessment </w:t>
      </w:r>
      <w:r w:rsidRPr="005D3D97">
        <w:t xml:space="preserve">request </w:t>
      </w:r>
      <w:r w:rsidRPr="005D3D97" w:rsidR="00C95BEC">
        <w:t>made on the same day</w:t>
      </w:r>
      <w:r w:rsidRPr="005D3D97" w:rsidR="00185162">
        <w:t xml:space="preserve"> (see paragraph 11 above)</w:t>
      </w:r>
      <w:r w:rsidRPr="005D3D97">
        <w:t xml:space="preserve">. </w:t>
      </w:r>
      <w:r w:rsidRPr="005D3D97" w:rsidR="00930994">
        <w:t xml:space="preserve">There was no detailed expert valuation report attached to the letter. It merely provided </w:t>
      </w:r>
      <w:r w:rsidRPr="005D3D97" w:rsidR="00CA13E1">
        <w:t>a</w:t>
      </w:r>
      <w:r w:rsidRPr="005D3D97" w:rsidR="0086093E">
        <w:t xml:space="preserve"> range of</w:t>
      </w:r>
      <w:r w:rsidRPr="005D3D97" w:rsidR="00930994">
        <w:t xml:space="preserve"> </w:t>
      </w:r>
      <w:r w:rsidRPr="005D3D97" w:rsidR="00CA13E1">
        <w:t xml:space="preserve">estimated </w:t>
      </w:r>
      <w:r w:rsidRPr="005D3D97" w:rsidR="0086093E">
        <w:t>values</w:t>
      </w:r>
      <w:r w:rsidRPr="005D3D97" w:rsidR="00930994">
        <w:t xml:space="preserve"> and lacked </w:t>
      </w:r>
      <w:r w:rsidRPr="005D3D97" w:rsidR="00CA13E1">
        <w:t>a</w:t>
      </w:r>
      <w:r w:rsidRPr="005D3D97" w:rsidR="008F41E6">
        <w:t>n</w:t>
      </w:r>
      <w:r w:rsidRPr="005D3D97" w:rsidR="008B10EC">
        <w:t>y</w:t>
      </w:r>
      <w:r w:rsidRPr="005D3D97" w:rsidR="00CA13E1">
        <w:t xml:space="preserve"> </w:t>
      </w:r>
      <w:r w:rsidRPr="005D3D97" w:rsidR="00930994">
        <w:t xml:space="preserve">explanation of the methodology used </w:t>
      </w:r>
      <w:r w:rsidRPr="005D3D97" w:rsidR="00D2748E">
        <w:t xml:space="preserve">or any </w:t>
      </w:r>
      <w:r w:rsidRPr="005D3D97" w:rsidR="00930994">
        <w:t>references to any previous expert opinions or</w:t>
      </w:r>
      <w:r w:rsidRPr="005D3D97" w:rsidR="005F0721">
        <w:t xml:space="preserve"> to</w:t>
      </w:r>
      <w:r w:rsidRPr="005D3D97" w:rsidR="00930994">
        <w:t xml:space="preserve"> any other data relied on. The opinion stated in the letter </w:t>
      </w:r>
      <w:r w:rsidRPr="005D3D97" w:rsidR="00C453C0">
        <w:t xml:space="preserve">was </w:t>
      </w:r>
      <w:r w:rsidRPr="005D3D97" w:rsidR="00930994">
        <w:t xml:space="preserve">never </w:t>
      </w:r>
      <w:r w:rsidRPr="005D3D97" w:rsidR="009D2106">
        <w:t xml:space="preserve">the </w:t>
      </w:r>
      <w:r w:rsidRPr="005D3D97" w:rsidR="00930994">
        <w:t>subject of examination by the domestic courts, as it was issued around twelve years after the conclusion of the relevant domestic proceedings.</w:t>
      </w:r>
    </w:p>
    <w:p w:rsidRPr="005D3D97" w:rsidR="00866209" w:rsidP="005D3D97" w:rsidRDefault="00930994">
      <w:pPr>
        <w:pStyle w:val="ECHRPara"/>
        <w:rPr>
          <w:rFonts w:cstheme="minorHAnsi"/>
        </w:rPr>
      </w:pPr>
      <w:r w:rsidRPr="005D3D97">
        <w:fldChar w:fldCharType="begin"/>
      </w:r>
      <w:r w:rsidRPr="005D3D97">
        <w:instrText xml:space="preserve"> SEQ level0 \*arabic </w:instrText>
      </w:r>
      <w:r w:rsidRPr="005D3D97">
        <w:fldChar w:fldCharType="separate"/>
      </w:r>
      <w:r w:rsidRPr="005D3D97" w:rsidR="005D3D97">
        <w:rPr>
          <w:noProof/>
        </w:rPr>
        <w:t>18</w:t>
      </w:r>
      <w:r w:rsidRPr="005D3D97">
        <w:fldChar w:fldCharType="end"/>
      </w:r>
      <w:r w:rsidRPr="005D3D97">
        <w:t>.  As to the applicant</w:t>
      </w:r>
      <w:r w:rsidRPr="005D3D97" w:rsidR="005D3D97">
        <w:t>’</w:t>
      </w:r>
      <w:r w:rsidRPr="005D3D97" w:rsidR="007844E9">
        <w:t>s estimate</w:t>
      </w:r>
      <w:r w:rsidRPr="005D3D97">
        <w:t xml:space="preserve">, the Court notes that </w:t>
      </w:r>
      <w:r w:rsidRPr="005D3D97" w:rsidR="00CC39C4">
        <w:t>he</w:t>
      </w:r>
      <w:r w:rsidRPr="005D3D97" w:rsidR="00560396">
        <w:t xml:space="preserve"> consistently</w:t>
      </w:r>
      <w:r w:rsidRPr="005D3D97" w:rsidR="00CC39C4">
        <w:t xml:space="preserve"> relied on </w:t>
      </w:r>
      <w:r w:rsidRPr="005D3D97" w:rsidR="005505D7">
        <w:t>a</w:t>
      </w:r>
      <w:r w:rsidRPr="005D3D97" w:rsidR="00CA13E1">
        <w:t>n</w:t>
      </w:r>
      <w:r w:rsidRPr="005D3D97" w:rsidR="005505D7">
        <w:t xml:space="preserve"> expert report </w:t>
      </w:r>
      <w:r w:rsidRPr="005D3D97" w:rsidR="00675767">
        <w:t xml:space="preserve">issued </w:t>
      </w:r>
      <w:r w:rsidRPr="005D3D97" w:rsidR="00560396">
        <w:t xml:space="preserve">by </w:t>
      </w:r>
      <w:proofErr w:type="spellStart"/>
      <w:r w:rsidRPr="005D3D97" w:rsidR="00560396">
        <w:t>Aysel</w:t>
      </w:r>
      <w:proofErr w:type="spellEnd"/>
      <w:r w:rsidRPr="005D3D97" w:rsidR="00560396">
        <w:t xml:space="preserve">-M </w:t>
      </w:r>
      <w:r w:rsidRPr="005D3D97" w:rsidR="005505D7">
        <w:t xml:space="preserve">in December 2004, around the time of the interference with </w:t>
      </w:r>
      <w:r w:rsidRPr="005D3D97" w:rsidR="00C422BA">
        <w:t>his</w:t>
      </w:r>
      <w:r w:rsidRPr="005D3D97" w:rsidR="005505D7">
        <w:t xml:space="preserve"> property. </w:t>
      </w:r>
      <w:r w:rsidRPr="005D3D97" w:rsidR="00CA13E1">
        <w:t xml:space="preserve">The report provided </w:t>
      </w:r>
      <w:r w:rsidRPr="005D3D97" w:rsidR="008F41E6">
        <w:t>an explanation of the methodolog</w:t>
      </w:r>
      <w:r w:rsidRPr="005D3D97" w:rsidR="00913528">
        <w:t>y</w:t>
      </w:r>
      <w:r w:rsidRPr="005D3D97" w:rsidR="008F41E6">
        <w:t xml:space="preserve"> used and </w:t>
      </w:r>
      <w:r w:rsidRPr="005D3D97" w:rsidR="0023542C">
        <w:t xml:space="preserve">the basis for </w:t>
      </w:r>
      <w:r w:rsidRPr="005D3D97" w:rsidR="00CA13E1">
        <w:t xml:space="preserve">the assessment. </w:t>
      </w:r>
      <w:r w:rsidRPr="005D3D97" w:rsidR="005505D7">
        <w:t xml:space="preserve">Even though the Government argued that the report was not properly dated, the copy of the report available in the case file is dated “December 2004” and contains signatures of the expert and the director of </w:t>
      </w:r>
      <w:proofErr w:type="spellStart"/>
      <w:r w:rsidRPr="005D3D97" w:rsidR="005505D7">
        <w:t>Aysel</w:t>
      </w:r>
      <w:proofErr w:type="spellEnd"/>
      <w:r w:rsidRPr="005D3D97" w:rsidR="005505D7">
        <w:t xml:space="preserve">-M as well as the company stamp. It is true that this copy does not </w:t>
      </w:r>
      <w:r w:rsidRPr="005D3D97" w:rsidR="00F811F4">
        <w:t xml:space="preserve">show </w:t>
      </w:r>
      <w:r w:rsidRPr="005D3D97" w:rsidR="005505D7">
        <w:t xml:space="preserve">the exact date of the month on which it was issued; however, having regard to the material available to it, the Court is satisfied that this is a copy of the same report of 13 December 2004 </w:t>
      </w:r>
      <w:r w:rsidRPr="005D3D97" w:rsidR="00CA13E1">
        <w:t>which is</w:t>
      </w:r>
      <w:r w:rsidRPr="005D3D97" w:rsidR="005505D7">
        <w:t xml:space="preserve"> mentioned elsewhere i</w:t>
      </w:r>
      <w:r w:rsidRPr="005D3D97" w:rsidR="00CA13E1">
        <w:t>n</w:t>
      </w:r>
      <w:r w:rsidRPr="005D3D97" w:rsidR="00101EA7">
        <w:t xml:space="preserve"> the</w:t>
      </w:r>
      <w:r w:rsidRPr="005D3D97" w:rsidR="005505D7">
        <w:t xml:space="preserve"> case materials. T</w:t>
      </w:r>
      <w:r w:rsidRPr="005D3D97">
        <w:t xml:space="preserve">he applicant had submitted the same </w:t>
      </w:r>
      <w:r w:rsidRPr="005D3D97" w:rsidR="005505D7">
        <w:t>report</w:t>
      </w:r>
      <w:r w:rsidRPr="005D3D97" w:rsidR="00B57958">
        <w:t xml:space="preserve"> </w:t>
      </w:r>
      <w:r w:rsidRPr="005D3D97">
        <w:t xml:space="preserve">for examination by the domestic courts (see </w:t>
      </w:r>
      <w:r w:rsidRPr="005D3D97" w:rsidR="009567B9">
        <w:t xml:space="preserve">the principal judgment, </w:t>
      </w:r>
      <w:r w:rsidRPr="005D3D97">
        <w:rPr>
          <w:rFonts w:cstheme="minorHAnsi"/>
        </w:rPr>
        <w:t>§§</w:t>
      </w:r>
      <w:r w:rsidRPr="005D3D97">
        <w:t xml:space="preserve"> 12-13), even </w:t>
      </w:r>
      <w:r w:rsidRPr="005D3D97" w:rsidR="00321F2C">
        <w:t>though the courts</w:t>
      </w:r>
      <w:r w:rsidRPr="005D3D97" w:rsidR="00A0517E">
        <w:t xml:space="preserve"> then</w:t>
      </w:r>
      <w:r w:rsidRPr="005D3D97" w:rsidR="00321F2C">
        <w:t xml:space="preserve"> rejected </w:t>
      </w:r>
      <w:r w:rsidRPr="005D3D97" w:rsidR="00254ACD">
        <w:t>his</w:t>
      </w:r>
      <w:r w:rsidRPr="005D3D97" w:rsidR="005505D7">
        <w:t xml:space="preserve"> compensation claim based </w:t>
      </w:r>
      <w:r w:rsidRPr="005D3D97" w:rsidR="00B57958">
        <w:t>on that</w:t>
      </w:r>
      <w:r w:rsidRPr="005D3D97" w:rsidR="005505D7">
        <w:t xml:space="preserve"> report without providing any reasons (</w:t>
      </w:r>
      <w:proofErr w:type="gramStart"/>
      <w:r w:rsidRPr="005D3D97" w:rsidR="009567B9">
        <w:t>ibid.,</w:t>
      </w:r>
      <w:proofErr w:type="gramEnd"/>
      <w:r w:rsidRPr="005D3D97" w:rsidR="009567B9">
        <w:t xml:space="preserve"> </w:t>
      </w:r>
      <w:r w:rsidRPr="005D3D97" w:rsidR="005505D7">
        <w:rPr>
          <w:rFonts w:cstheme="minorHAnsi"/>
        </w:rPr>
        <w:t>§ 17)</w:t>
      </w:r>
      <w:r w:rsidRPr="005D3D97" w:rsidR="005505D7">
        <w:t xml:space="preserve"> and in </w:t>
      </w:r>
      <w:r w:rsidRPr="005D3D97" w:rsidR="00913528">
        <w:t xml:space="preserve">apparent </w:t>
      </w:r>
      <w:r w:rsidRPr="005D3D97" w:rsidR="005505D7">
        <w:t>breach of the domestic legal requirements (</w:t>
      </w:r>
      <w:r w:rsidRPr="005D3D97" w:rsidR="009567B9">
        <w:t>ibid.,</w:t>
      </w:r>
      <w:r w:rsidRPr="005D3D97" w:rsidR="005505D7">
        <w:t xml:space="preserve"> </w:t>
      </w:r>
      <w:r w:rsidRPr="005D3D97" w:rsidR="005505D7">
        <w:rPr>
          <w:rFonts w:cstheme="minorHAnsi"/>
        </w:rPr>
        <w:t>§§ 62-65).</w:t>
      </w:r>
    </w:p>
    <w:p w:rsidRPr="005D3D97" w:rsidR="006C1660" w:rsidP="005D3D97" w:rsidRDefault="006C3219">
      <w:pPr>
        <w:pStyle w:val="ECHRPara"/>
        <w:keepNext/>
        <w:rPr>
          <w:snapToGrid w:val="0"/>
        </w:rPr>
      </w:pPr>
      <w:r w:rsidRPr="005D3D97">
        <w:fldChar w:fldCharType="begin"/>
      </w:r>
      <w:r w:rsidRPr="005D3D97">
        <w:instrText xml:space="preserve"> SEQ level0 \*arabic </w:instrText>
      </w:r>
      <w:r w:rsidRPr="005D3D97">
        <w:fldChar w:fldCharType="separate"/>
      </w:r>
      <w:r w:rsidRPr="005D3D97" w:rsidR="005D3D97">
        <w:rPr>
          <w:noProof/>
        </w:rPr>
        <w:t>19</w:t>
      </w:r>
      <w:r w:rsidRPr="005D3D97">
        <w:fldChar w:fldCharType="end"/>
      </w:r>
      <w:r w:rsidRPr="005D3D97">
        <w:t>.  </w:t>
      </w:r>
      <w:r w:rsidRPr="005D3D97" w:rsidR="0022484A">
        <w:t>T</w:t>
      </w:r>
      <w:r w:rsidRPr="005D3D97" w:rsidR="001D10B0">
        <w:t>he Court notes</w:t>
      </w:r>
      <w:r w:rsidRPr="005D3D97" w:rsidR="0022484A">
        <w:t xml:space="preserve"> </w:t>
      </w:r>
      <w:r w:rsidRPr="005D3D97" w:rsidR="001D10B0">
        <w:t>that the Government did not challenge the qualifications of the expert who prepared the report submitted by the applicant, nor did they submit their own expert report</w:t>
      </w:r>
      <w:r w:rsidRPr="005D3D97" w:rsidR="00CC39C4">
        <w:t xml:space="preserve"> (compare </w:t>
      </w:r>
      <w:proofErr w:type="spellStart"/>
      <w:r w:rsidRPr="005D3D97" w:rsidR="00C85720">
        <w:rPr>
          <w:i/>
          <w:iCs/>
        </w:rPr>
        <w:t>Żuk</w:t>
      </w:r>
      <w:proofErr w:type="spellEnd"/>
      <w:r w:rsidRPr="005D3D97" w:rsidR="00C85720">
        <w:rPr>
          <w:i/>
          <w:iCs/>
        </w:rPr>
        <w:t xml:space="preserve"> v. </w:t>
      </w:r>
      <w:r w:rsidRPr="005D3D97" w:rsidR="00CC39C4">
        <w:rPr>
          <w:i/>
          <w:iCs/>
        </w:rPr>
        <w:t xml:space="preserve">Poland </w:t>
      </w:r>
      <w:r w:rsidRPr="005D3D97" w:rsidR="00CC39C4">
        <w:t xml:space="preserve">(just satisfaction), no. 48286/11, § 21, 30 May 2017, and </w:t>
      </w:r>
      <w:r w:rsidRPr="005D3D97" w:rsidR="005D3D97">
        <w:rPr>
          <w:i/>
        </w:rPr>
        <w:t>S.L. and </w:t>
      </w:r>
      <w:r w:rsidRPr="005D3D97" w:rsidR="00CC39C4">
        <w:rPr>
          <w:i/>
        </w:rPr>
        <w:t xml:space="preserve">J.L. v. Croatia </w:t>
      </w:r>
      <w:r w:rsidRPr="005D3D97" w:rsidR="00CC39C4">
        <w:t xml:space="preserve">(just satisfaction), no. 13712/11, </w:t>
      </w:r>
      <w:r w:rsidRPr="005D3D97" w:rsidR="00416B4D">
        <w:t>§</w:t>
      </w:r>
      <w:r w:rsidRPr="005D3D97" w:rsidR="005D3D97">
        <w:t>§ 19-20, 6 </w:t>
      </w:r>
      <w:r w:rsidRPr="005D3D97" w:rsidR="00CC39C4">
        <w:t>October 2016)</w:t>
      </w:r>
      <w:r w:rsidRPr="005D3D97" w:rsidR="00C95BEC">
        <w:t xml:space="preserve">. </w:t>
      </w:r>
      <w:r w:rsidRPr="005D3D97" w:rsidR="00D80C44">
        <w:t xml:space="preserve">It should be stressed that when the Court adjourns the question of just satisfaction as it did in this case, it does so in order to provide the parties with an opportunity to reach a friendly settlement or present written observations; the latter to ensure that the application of Article 41 is ready for decision. </w:t>
      </w:r>
      <w:r w:rsidRPr="005D3D97" w:rsidR="00C95BEC">
        <w:t xml:space="preserve">For the reasons stated in paragraph 17 above, the letter by Property Relations and Legal Assistance LLC, submitted by the Government, </w:t>
      </w:r>
      <w:r w:rsidRPr="005D3D97" w:rsidR="001D10B0">
        <w:t>cannot be considered</w:t>
      </w:r>
      <w:r w:rsidRPr="005D3D97" w:rsidR="00A4109D">
        <w:t xml:space="preserve"> to </w:t>
      </w:r>
      <w:r w:rsidRPr="005D3D97" w:rsidR="0022484A">
        <w:t>constitute</w:t>
      </w:r>
      <w:r w:rsidRPr="005D3D97" w:rsidR="00A4109D">
        <w:t xml:space="preserve"> an expert</w:t>
      </w:r>
      <w:r w:rsidRPr="005D3D97" w:rsidR="001D10B0">
        <w:t xml:space="preserve"> </w:t>
      </w:r>
      <w:r w:rsidRPr="005D3D97" w:rsidR="00CC39C4">
        <w:t>report.</w:t>
      </w:r>
      <w:r w:rsidRPr="005D3D97" w:rsidR="00CB7F09">
        <w:t xml:space="preserve"> </w:t>
      </w:r>
      <w:r w:rsidRPr="005D3D97" w:rsidR="00D80C44">
        <w:t>As the Government</w:t>
      </w:r>
      <w:r w:rsidRPr="005D3D97" w:rsidR="005D3D97">
        <w:t>’</w:t>
      </w:r>
      <w:r w:rsidRPr="005D3D97" w:rsidR="00D80C44">
        <w:t xml:space="preserve">s submissions in the present case have not provided sufficient assistance in estimating the market value of the property, the Court has no choice but to proceed on the basis of the valuation submitted by the applicant (see </w:t>
      </w:r>
      <w:proofErr w:type="spellStart"/>
      <w:r w:rsidRPr="005D3D97" w:rsidR="006C152A">
        <w:rPr>
          <w:i/>
        </w:rPr>
        <w:t>Dimitrovi</w:t>
      </w:r>
      <w:proofErr w:type="spellEnd"/>
      <w:r w:rsidRPr="005D3D97" w:rsidR="006C152A">
        <w:rPr>
          <w:i/>
        </w:rPr>
        <w:t xml:space="preserve"> v. Bulgaria </w:t>
      </w:r>
      <w:r w:rsidRPr="005D3D97" w:rsidR="005D3D97">
        <w:t>(just satisfaction), no. </w:t>
      </w:r>
      <w:r w:rsidRPr="005D3D97" w:rsidR="006C152A">
        <w:t>12655/09</w:t>
      </w:r>
      <w:r w:rsidRPr="005D3D97" w:rsidR="00B42A64">
        <w:rPr>
          <w:snapToGrid w:val="0"/>
        </w:rPr>
        <w:t>, § </w:t>
      </w:r>
      <w:r w:rsidRPr="005D3D97" w:rsidR="006C152A">
        <w:rPr>
          <w:snapToGrid w:val="0"/>
        </w:rPr>
        <w:t>22</w:t>
      </w:r>
      <w:r w:rsidRPr="005D3D97" w:rsidR="00B42A64">
        <w:rPr>
          <w:snapToGrid w:val="0"/>
        </w:rPr>
        <w:t>, </w:t>
      </w:r>
      <w:r w:rsidRPr="005D3D97" w:rsidR="006C152A">
        <w:rPr>
          <w:snapToGrid w:val="0"/>
        </w:rPr>
        <w:t>21 July 2016).</w:t>
      </w:r>
    </w:p>
    <w:p w:rsidRPr="005D3D97" w:rsidR="00866209" w:rsidP="005D3D97" w:rsidRDefault="0022484A">
      <w:pPr>
        <w:pStyle w:val="ECHRPara"/>
      </w:pPr>
      <w:r w:rsidRPr="005D3D97">
        <w:fldChar w:fldCharType="begin"/>
      </w:r>
      <w:r w:rsidRPr="005D3D97">
        <w:instrText xml:space="preserve"> SEQ level0 \*arabic </w:instrText>
      </w:r>
      <w:r w:rsidRPr="005D3D97">
        <w:fldChar w:fldCharType="separate"/>
      </w:r>
      <w:r w:rsidRPr="005D3D97" w:rsidR="005D3D97">
        <w:rPr>
          <w:noProof/>
        </w:rPr>
        <w:t>20</w:t>
      </w:r>
      <w:r w:rsidRPr="005D3D97">
        <w:fldChar w:fldCharType="end"/>
      </w:r>
      <w:r w:rsidRPr="005D3D97">
        <w:t xml:space="preserve">.  Taking account of all the evidential material in its possession, </w:t>
      </w:r>
      <w:r w:rsidRPr="005D3D97" w:rsidR="00F84425">
        <w:t xml:space="preserve">the Court considers that the expert report by </w:t>
      </w:r>
      <w:proofErr w:type="spellStart"/>
      <w:r w:rsidRPr="005D3D97" w:rsidR="00F84425">
        <w:t>Aysel</w:t>
      </w:r>
      <w:proofErr w:type="spellEnd"/>
      <w:r w:rsidRPr="005D3D97" w:rsidR="00F84425">
        <w:t xml:space="preserve">-M of 13 December 2004 should be taken as the basis for the assessment of the pecuniary damage in the present case. </w:t>
      </w:r>
      <w:r w:rsidRPr="005D3D97">
        <w:t>According to that report,</w:t>
      </w:r>
      <w:r w:rsidRPr="005D3D97" w:rsidR="00F84425">
        <w:t xml:space="preserve"> the market value of the applicant</w:t>
      </w:r>
      <w:r w:rsidRPr="005D3D97" w:rsidR="005D3D97">
        <w:t>’</w:t>
      </w:r>
      <w:r w:rsidRPr="005D3D97" w:rsidR="00F84425">
        <w:t xml:space="preserve">s property at the time </w:t>
      </w:r>
      <w:r w:rsidRPr="005D3D97" w:rsidR="00643CD0">
        <w:t>he was deprived of it</w:t>
      </w:r>
      <w:r w:rsidRPr="005D3D97" w:rsidR="00C85720">
        <w:t xml:space="preserve"> was </w:t>
      </w:r>
      <w:r w:rsidRPr="005D3D97" w:rsidR="00185162">
        <w:t xml:space="preserve">estimated at </w:t>
      </w:r>
      <w:r w:rsidRPr="005D3D97" w:rsidR="00C85720">
        <w:t>AZM </w:t>
      </w:r>
      <w:r w:rsidRPr="005D3D97" w:rsidR="00F84425">
        <w:t xml:space="preserve">588,000,000 or USD 120,000 which, according to the applicant, was equivalent to </w:t>
      </w:r>
      <w:r w:rsidRPr="005D3D97" w:rsidR="00133656">
        <w:t xml:space="preserve">approximately </w:t>
      </w:r>
      <w:r w:rsidRPr="005D3D97" w:rsidR="000F7CBE">
        <w:t xml:space="preserve">EUR </w:t>
      </w:r>
      <w:r w:rsidRPr="005D3D97" w:rsidR="00F84425">
        <w:t>90,322 at the time</w:t>
      </w:r>
      <w:r w:rsidRPr="005D3D97" w:rsidR="00F6184C">
        <w:t xml:space="preserve"> of the interference</w:t>
      </w:r>
      <w:r w:rsidRPr="005D3D97" w:rsidR="00F84425">
        <w:t>.</w:t>
      </w:r>
    </w:p>
    <w:p w:rsidRPr="005D3D97" w:rsidR="006C1660" w:rsidP="005D3D97" w:rsidRDefault="00F6184C">
      <w:pPr>
        <w:pStyle w:val="ECHRPara"/>
      </w:pPr>
      <w:r w:rsidRPr="005D3D97">
        <w:fldChar w:fldCharType="begin"/>
      </w:r>
      <w:r w:rsidRPr="005D3D97">
        <w:instrText xml:space="preserve"> SEQ level0 \*arabic </w:instrText>
      </w:r>
      <w:r w:rsidRPr="005D3D97">
        <w:fldChar w:fldCharType="separate"/>
      </w:r>
      <w:r w:rsidRPr="005D3D97" w:rsidR="005D3D97">
        <w:rPr>
          <w:noProof/>
        </w:rPr>
        <w:t>21</w:t>
      </w:r>
      <w:r w:rsidRPr="005D3D97">
        <w:fldChar w:fldCharType="end"/>
      </w:r>
      <w:r w:rsidRPr="005D3D97">
        <w:t>.  </w:t>
      </w:r>
      <w:r w:rsidRPr="005D3D97" w:rsidR="00185162">
        <w:t xml:space="preserve">The above estimate is not subject to any adjustments in accordance with the </w:t>
      </w:r>
      <w:proofErr w:type="spellStart"/>
      <w:r w:rsidRPr="005D3D97" w:rsidR="00185162">
        <w:rPr>
          <w:i/>
        </w:rPr>
        <w:t>Guiso-Gallisay</w:t>
      </w:r>
      <w:proofErr w:type="spellEnd"/>
      <w:r w:rsidRPr="005D3D97" w:rsidR="00866209">
        <w:rPr>
          <w:i/>
        </w:rPr>
        <w:t xml:space="preserve"> </w:t>
      </w:r>
      <w:r w:rsidRPr="005D3D97" w:rsidR="00185162">
        <w:t>principles</w:t>
      </w:r>
      <w:r w:rsidRPr="005D3D97" w:rsidR="00866209">
        <w:t xml:space="preserve"> </w:t>
      </w:r>
      <w:r w:rsidRPr="005D3D97" w:rsidR="00185162">
        <w:t>summarised in paragraph 14 above.</w:t>
      </w:r>
      <w:r w:rsidRPr="005D3D97">
        <w:t xml:space="preserve"> </w:t>
      </w:r>
      <w:r w:rsidRPr="005D3D97" w:rsidR="00185162">
        <w:t>N</w:t>
      </w:r>
      <w:r w:rsidRPr="005D3D97">
        <w:t xml:space="preserve">o monetary compensation was awarded to </w:t>
      </w:r>
      <w:r w:rsidRPr="005D3D97" w:rsidR="009B38EC">
        <w:t xml:space="preserve">the applicant </w:t>
      </w:r>
      <w:r w:rsidRPr="005D3D97">
        <w:t>at the domestic level and there has been no information forthcoming from the parties that</w:t>
      </w:r>
      <w:r w:rsidRPr="005D3D97" w:rsidR="00490736">
        <w:t xml:space="preserve"> would indicate that</w:t>
      </w:r>
      <w:r w:rsidRPr="005D3D97">
        <w:t xml:space="preserve"> </w:t>
      </w:r>
      <w:r w:rsidRPr="005D3D97" w:rsidR="006E25CE">
        <w:t>he</w:t>
      </w:r>
      <w:r w:rsidRPr="005D3D97">
        <w:t xml:space="preserve"> </w:t>
      </w:r>
      <w:r w:rsidRPr="005D3D97" w:rsidR="000741DD">
        <w:t>was</w:t>
      </w:r>
      <w:r w:rsidRPr="005D3D97">
        <w:t xml:space="preserve"> allocated a new plot of land (see</w:t>
      </w:r>
      <w:r w:rsidRPr="005D3D97" w:rsidR="006E25CE">
        <w:t xml:space="preserve"> the principal judgment,</w:t>
      </w:r>
      <w:r w:rsidRPr="005D3D97">
        <w:t xml:space="preserve"> </w:t>
      </w:r>
      <w:r w:rsidRPr="005D3D97">
        <w:rPr>
          <w:rFonts w:cstheme="minorHAnsi"/>
        </w:rPr>
        <w:t>§</w:t>
      </w:r>
      <w:r w:rsidRPr="005D3D97">
        <w:t xml:space="preserve"> 21).</w:t>
      </w:r>
    </w:p>
    <w:p w:rsidRPr="005D3D97" w:rsidR="00866209" w:rsidP="005D3D97" w:rsidRDefault="00F6184C">
      <w:pPr>
        <w:pStyle w:val="ECHRPara"/>
      </w:pPr>
      <w:r w:rsidRPr="005D3D97">
        <w:fldChar w:fldCharType="begin"/>
      </w:r>
      <w:r w:rsidRPr="005D3D97">
        <w:instrText xml:space="preserve"> SEQ level0 \*arabic </w:instrText>
      </w:r>
      <w:r w:rsidRPr="005D3D97">
        <w:fldChar w:fldCharType="separate"/>
      </w:r>
      <w:r w:rsidRPr="005D3D97" w:rsidR="005D3D97">
        <w:rPr>
          <w:noProof/>
        </w:rPr>
        <w:t>22</w:t>
      </w:r>
      <w:r w:rsidRPr="005D3D97">
        <w:fldChar w:fldCharType="end"/>
      </w:r>
      <w:r w:rsidRPr="005D3D97">
        <w:t>.  </w:t>
      </w:r>
      <w:r w:rsidRPr="005D3D97" w:rsidR="0022484A">
        <w:t xml:space="preserve">However, </w:t>
      </w:r>
      <w:r w:rsidRPr="005D3D97" w:rsidR="00EB1180">
        <w:t>the Court notes that</w:t>
      </w:r>
      <w:r w:rsidRPr="005D3D97" w:rsidR="00C4182B">
        <w:t>,</w:t>
      </w:r>
      <w:r w:rsidRPr="005D3D97" w:rsidR="00EB1180">
        <w:t xml:space="preserve"> </w:t>
      </w:r>
      <w:r w:rsidRPr="005D3D97" w:rsidR="0022484A">
        <w:t>i</w:t>
      </w:r>
      <w:r w:rsidRPr="005D3D97">
        <w:t xml:space="preserve">n his observations following the adoption of the principal judgment, the applicant amended his claim, reducing it to EUR 50,000. In this </w:t>
      </w:r>
      <w:r w:rsidRPr="005D3D97" w:rsidR="009714DC">
        <w:t>situation</w:t>
      </w:r>
      <w:r w:rsidRPr="005D3D97">
        <w:t xml:space="preserve">, </w:t>
      </w:r>
      <w:r w:rsidRPr="005D3D97" w:rsidR="007D080B">
        <w:t>the Court</w:t>
      </w:r>
      <w:r w:rsidRPr="005D3D97" w:rsidR="009714DC">
        <w:t xml:space="preserve">, by virtue of the </w:t>
      </w:r>
      <w:proofErr w:type="spellStart"/>
      <w:r w:rsidRPr="005D3D97" w:rsidR="009714DC">
        <w:rPr>
          <w:i/>
        </w:rPr>
        <w:t>non ultra</w:t>
      </w:r>
      <w:proofErr w:type="spellEnd"/>
      <w:r w:rsidRPr="005D3D97" w:rsidR="009714DC">
        <w:rPr>
          <w:i/>
        </w:rPr>
        <w:t xml:space="preserve"> </w:t>
      </w:r>
      <w:proofErr w:type="spellStart"/>
      <w:r w:rsidRPr="005D3D97" w:rsidR="009714DC">
        <w:rPr>
          <w:i/>
        </w:rPr>
        <w:t>petita</w:t>
      </w:r>
      <w:proofErr w:type="spellEnd"/>
      <w:r w:rsidRPr="005D3D97" w:rsidR="009714DC">
        <w:rPr>
          <w:i/>
        </w:rPr>
        <w:t xml:space="preserve"> </w:t>
      </w:r>
      <w:r w:rsidRPr="005D3D97" w:rsidR="009714DC">
        <w:t>principle, awards the applicant the actual amount claimed.</w:t>
      </w:r>
    </w:p>
    <w:p w:rsidRPr="005D3D97" w:rsidR="005D763A" w:rsidP="005D3D97" w:rsidRDefault="005D763A">
      <w:pPr>
        <w:pStyle w:val="ECHRPara"/>
      </w:pPr>
      <w:r w:rsidRPr="005D3D97">
        <w:fldChar w:fldCharType="begin"/>
      </w:r>
      <w:r w:rsidRPr="005D3D97">
        <w:instrText xml:space="preserve"> SEQ level0 \*arabic </w:instrText>
      </w:r>
      <w:r w:rsidRPr="005D3D97">
        <w:fldChar w:fldCharType="separate"/>
      </w:r>
      <w:r w:rsidRPr="005D3D97" w:rsidR="005D3D97">
        <w:rPr>
          <w:noProof/>
        </w:rPr>
        <w:t>23</w:t>
      </w:r>
      <w:r w:rsidRPr="005D3D97">
        <w:fldChar w:fldCharType="end"/>
      </w:r>
      <w:r w:rsidRPr="005D3D97">
        <w:t xml:space="preserve">.  Having regard to the above considerations, the Court awards the applicant EUR </w:t>
      </w:r>
      <w:r w:rsidRPr="005D3D97" w:rsidR="00AA7893">
        <w:t>50</w:t>
      </w:r>
      <w:r w:rsidRPr="005D3D97">
        <w:t>,</w:t>
      </w:r>
      <w:r w:rsidRPr="005D3D97" w:rsidR="00AA7893">
        <w:t>000</w:t>
      </w:r>
      <w:r w:rsidRPr="005D3D97">
        <w:t xml:space="preserve"> plus any tax that may be chargeable on that amount.</w:t>
      </w:r>
    </w:p>
    <w:p w:rsidRPr="005D3D97" w:rsidR="007E0753" w:rsidP="005D3D97" w:rsidRDefault="007E0753">
      <w:pPr>
        <w:pStyle w:val="ECHRHeading2"/>
      </w:pPr>
      <w:r w:rsidRPr="005D3D97">
        <w:t>B.  Non-pecuniary damage</w:t>
      </w:r>
    </w:p>
    <w:p w:rsidRPr="005D3D97" w:rsidR="00866209" w:rsidP="005D3D97" w:rsidRDefault="007E0753">
      <w:pPr>
        <w:pStyle w:val="ECHRPara"/>
      </w:pPr>
      <w:r w:rsidRPr="005D3D97">
        <w:fldChar w:fldCharType="begin"/>
      </w:r>
      <w:r w:rsidRPr="005D3D97">
        <w:instrText xml:space="preserve"> SEQ level0 \*arabic </w:instrText>
      </w:r>
      <w:r w:rsidRPr="005D3D97">
        <w:fldChar w:fldCharType="separate"/>
      </w:r>
      <w:r w:rsidRPr="005D3D97" w:rsidR="005D3D97">
        <w:rPr>
          <w:noProof/>
        </w:rPr>
        <w:t>24</w:t>
      </w:r>
      <w:r w:rsidRPr="005D3D97">
        <w:fldChar w:fldCharType="end"/>
      </w:r>
      <w:r w:rsidRPr="005D3D97">
        <w:t>.  </w:t>
      </w:r>
      <w:r w:rsidRPr="005D3D97" w:rsidR="00864FCD">
        <w:t>The applicant claimed EUR 10,000 in respect of non-pecuniary damage.</w:t>
      </w:r>
    </w:p>
    <w:p w:rsidRPr="005D3D97" w:rsidR="00866209" w:rsidP="005D3D97" w:rsidRDefault="00864FCD">
      <w:pPr>
        <w:pStyle w:val="ECHRPara"/>
      </w:pPr>
      <w:r w:rsidRPr="005D3D97">
        <w:fldChar w:fldCharType="begin"/>
      </w:r>
      <w:r w:rsidRPr="005D3D97">
        <w:instrText xml:space="preserve"> SEQ level0 \*arabic </w:instrText>
      </w:r>
      <w:r w:rsidRPr="005D3D97">
        <w:fldChar w:fldCharType="separate"/>
      </w:r>
      <w:r w:rsidRPr="005D3D97" w:rsidR="005D3D97">
        <w:rPr>
          <w:noProof/>
        </w:rPr>
        <w:t>25</w:t>
      </w:r>
      <w:r w:rsidRPr="005D3D97">
        <w:fldChar w:fldCharType="end"/>
      </w:r>
      <w:r w:rsidRPr="005D3D97">
        <w:t xml:space="preserve">.  The Government submitted that the sum claimed was excessive. </w:t>
      </w:r>
      <w:r w:rsidRPr="005D3D97" w:rsidR="006D405F">
        <w:t>They considered that finding of a violation in the present case constituted in itself sufficient just satisfaction for any non-pecuniary damage sustained by the applicant.</w:t>
      </w:r>
    </w:p>
    <w:p w:rsidRPr="005D3D97" w:rsidR="007E0753" w:rsidP="005D3D97" w:rsidRDefault="00864FCD">
      <w:pPr>
        <w:pStyle w:val="ECHRPara"/>
      </w:pPr>
      <w:r w:rsidRPr="005D3D97">
        <w:fldChar w:fldCharType="begin"/>
      </w:r>
      <w:r w:rsidRPr="005D3D97">
        <w:instrText xml:space="preserve"> SEQ level0 \*arabic </w:instrText>
      </w:r>
      <w:r w:rsidRPr="005D3D97">
        <w:fldChar w:fldCharType="separate"/>
      </w:r>
      <w:r w:rsidRPr="005D3D97" w:rsidR="005D3D97">
        <w:rPr>
          <w:noProof/>
        </w:rPr>
        <w:t>26</w:t>
      </w:r>
      <w:r w:rsidRPr="005D3D97">
        <w:fldChar w:fldCharType="end"/>
      </w:r>
      <w:r w:rsidRPr="005D3D97">
        <w:t>.  Ruling on an equitable basis, as required by Article 41 of the Convention, the Court awards the applicant the sum of EUR 3,000 under this head, plus any tax that may be chargeable on this amount.</w:t>
      </w:r>
    </w:p>
    <w:p w:rsidRPr="005D3D97" w:rsidR="005D4A35" w:rsidP="005D3D97" w:rsidRDefault="007E0753">
      <w:pPr>
        <w:pStyle w:val="ECHRHeading2"/>
      </w:pPr>
      <w:r w:rsidRPr="005D3D97">
        <w:t>C</w:t>
      </w:r>
      <w:r w:rsidRPr="005D3D97" w:rsidR="005D4A35">
        <w:t>.  Costs and expenses</w:t>
      </w:r>
    </w:p>
    <w:p w:rsidRPr="005D3D97" w:rsidR="00866209" w:rsidP="005D3D97" w:rsidRDefault="005D4A35">
      <w:pPr>
        <w:pStyle w:val="ECHRPara"/>
      </w:pPr>
      <w:r w:rsidRPr="005D3D97">
        <w:fldChar w:fldCharType="begin"/>
      </w:r>
      <w:r w:rsidRPr="005D3D97">
        <w:instrText xml:space="preserve"> SEQ level0 \*arabic </w:instrText>
      </w:r>
      <w:r w:rsidRPr="005D3D97">
        <w:fldChar w:fldCharType="separate"/>
      </w:r>
      <w:r w:rsidRPr="005D3D97" w:rsidR="005D3D97">
        <w:rPr>
          <w:noProof/>
        </w:rPr>
        <w:t>27</w:t>
      </w:r>
      <w:r w:rsidRPr="005D3D97">
        <w:fldChar w:fldCharType="end"/>
      </w:r>
      <w:r w:rsidRPr="005D3D97">
        <w:t>.  </w:t>
      </w:r>
      <w:r w:rsidRPr="005D3D97" w:rsidR="00166EF5">
        <w:t xml:space="preserve">The applicant claimed EUR 2,534 in respect of costs and expenses incurred in the proceedings before the Court, </w:t>
      </w:r>
      <w:r w:rsidRPr="005D3D97" w:rsidR="00C47AE5">
        <w:t>namely</w:t>
      </w:r>
      <w:r w:rsidRPr="005D3D97" w:rsidR="00166EF5">
        <w:t xml:space="preserve"> EUR 1,590 for legal fees, EUR 672 for translation costs and EUR </w:t>
      </w:r>
      <w:r w:rsidRPr="005D3D97" w:rsidR="00C47AE5">
        <w:t xml:space="preserve">272 </w:t>
      </w:r>
      <w:r w:rsidRPr="005D3D97" w:rsidR="00166EF5">
        <w:t>for postal expenses.</w:t>
      </w:r>
    </w:p>
    <w:p w:rsidRPr="005D3D97" w:rsidR="00866209" w:rsidP="005D3D97" w:rsidRDefault="00166EF5">
      <w:pPr>
        <w:pStyle w:val="ECHRPara"/>
      </w:pPr>
      <w:r w:rsidRPr="005D3D97">
        <w:fldChar w:fldCharType="begin"/>
      </w:r>
      <w:r w:rsidRPr="005D3D97">
        <w:instrText xml:space="preserve"> SEQ level0 \*arabic </w:instrText>
      </w:r>
      <w:r w:rsidRPr="005D3D97">
        <w:fldChar w:fldCharType="separate"/>
      </w:r>
      <w:r w:rsidRPr="005D3D97" w:rsidR="005D3D97">
        <w:rPr>
          <w:noProof/>
        </w:rPr>
        <w:t>28</w:t>
      </w:r>
      <w:r w:rsidRPr="005D3D97">
        <w:fldChar w:fldCharType="end"/>
      </w:r>
      <w:r w:rsidRPr="005D3D97">
        <w:t xml:space="preserve">.  The Government argued that </w:t>
      </w:r>
      <w:r w:rsidRPr="005D3D97" w:rsidR="006D405F">
        <w:t>the part of the claim in respect of translation costs was excessive and that the part of the claim in respect of postal expenses was not supported by any documentary evidence.</w:t>
      </w:r>
    </w:p>
    <w:p w:rsidRPr="005D3D97" w:rsidR="006D405F" w:rsidP="005D3D97" w:rsidRDefault="00C13BCE">
      <w:pPr>
        <w:pStyle w:val="ECHRPara"/>
      </w:pPr>
      <w:r w:rsidRPr="005D3D97">
        <w:fldChar w:fldCharType="begin"/>
      </w:r>
      <w:r w:rsidRPr="005D3D97">
        <w:instrText xml:space="preserve"> SEQ level0 \*arabic </w:instrText>
      </w:r>
      <w:r w:rsidRPr="005D3D97">
        <w:fldChar w:fldCharType="separate"/>
      </w:r>
      <w:r w:rsidRPr="005D3D97" w:rsidR="005D3D97">
        <w:rPr>
          <w:noProof/>
        </w:rPr>
        <w:t>29</w:t>
      </w:r>
      <w:r w:rsidRPr="005D3D97">
        <w:fldChar w:fldCharType="end"/>
      </w:r>
      <w:r w:rsidRPr="005D3D97">
        <w:t>.  </w:t>
      </w:r>
      <w:r w:rsidRPr="005D3D97" w:rsidR="006D405F">
        <w:t xml:space="preserve">The Court reiterates that it will award costs and expenses only if satisfied that these were </w:t>
      </w:r>
      <w:bookmarkStart w:name="HIT4" w:id="2"/>
      <w:bookmarkEnd w:id="2"/>
      <w:r w:rsidRPr="005D3D97" w:rsidR="006D405F">
        <w:t xml:space="preserve">actually and </w:t>
      </w:r>
      <w:bookmarkStart w:name="HIT5" w:id="3"/>
      <w:bookmarkEnd w:id="3"/>
      <w:r w:rsidRPr="005D3D97" w:rsidR="006D405F">
        <w:t xml:space="preserve">necessarily </w:t>
      </w:r>
      <w:bookmarkStart w:name="HIT6" w:id="4"/>
      <w:bookmarkEnd w:id="4"/>
      <w:r w:rsidRPr="005D3D97" w:rsidR="006D405F">
        <w:t>incurred and reasonable as to quantum. Under Rule 60 of the Rules of Court, any claim for just satisfaction must be itemised and submitted in writing together with the relevant supporting documents or vouchers, failing which the Chamber may reject the claim in whole or in part.</w:t>
      </w:r>
    </w:p>
    <w:p w:rsidRPr="005D3D97" w:rsidR="006D405F" w:rsidP="005D3D97" w:rsidRDefault="006D405F">
      <w:pPr>
        <w:pStyle w:val="ECHRPara"/>
      </w:pPr>
      <w:r w:rsidRPr="005D3D97">
        <w:fldChar w:fldCharType="begin"/>
      </w:r>
      <w:r w:rsidRPr="005D3D97">
        <w:instrText xml:space="preserve"> SEQ level0 \*arabic </w:instrText>
      </w:r>
      <w:r w:rsidRPr="005D3D97">
        <w:fldChar w:fldCharType="separate"/>
      </w:r>
      <w:r w:rsidRPr="005D3D97" w:rsidR="005D3D97">
        <w:rPr>
          <w:noProof/>
        </w:rPr>
        <w:t>30</w:t>
      </w:r>
      <w:r w:rsidRPr="005D3D97">
        <w:fldChar w:fldCharType="end"/>
      </w:r>
      <w:r w:rsidRPr="005D3D97">
        <w:t xml:space="preserve">.  The Court notes that the part of the claim in respect of postal expenses is not supported by documentary evidence and must therefore be rejected. As to the legal fees and translation costs, regard being had to the documents in its possession and the above criteria, the Court awards the applicant EUR </w:t>
      </w:r>
      <w:r w:rsidRPr="005D3D97" w:rsidR="00C47AE5">
        <w:t>1</w:t>
      </w:r>
      <w:r w:rsidRPr="005D3D97">
        <w:t>,</w:t>
      </w:r>
      <w:r w:rsidRPr="005D3D97" w:rsidR="00C47AE5">
        <w:t>9</w:t>
      </w:r>
      <w:r w:rsidRPr="005D3D97">
        <w:t>00 in respect of the costs incurred before the Court, plus any tax that may be chargeable to the applicant.</w:t>
      </w:r>
    </w:p>
    <w:p w:rsidRPr="005D3D97" w:rsidR="005D4A35" w:rsidP="005D3D97" w:rsidRDefault="007E0753">
      <w:pPr>
        <w:pStyle w:val="ECHRHeading2"/>
      </w:pPr>
      <w:r w:rsidRPr="005D3D97">
        <w:t>D</w:t>
      </w:r>
      <w:r w:rsidRPr="005D3D97" w:rsidR="005D4A35">
        <w:t>.  Default interest</w:t>
      </w:r>
    </w:p>
    <w:p w:rsidRPr="005D3D97" w:rsidR="00470981" w:rsidP="005D3D97" w:rsidRDefault="005D4A35">
      <w:pPr>
        <w:pStyle w:val="ECHRPara"/>
      </w:pPr>
      <w:r w:rsidRPr="005D3D97">
        <w:fldChar w:fldCharType="begin"/>
      </w:r>
      <w:r w:rsidRPr="005D3D97">
        <w:instrText xml:space="preserve"> SEQ level0 \*arabic </w:instrText>
      </w:r>
      <w:r w:rsidRPr="005D3D97">
        <w:fldChar w:fldCharType="separate"/>
      </w:r>
      <w:r w:rsidRPr="005D3D97" w:rsidR="005D3D97">
        <w:rPr>
          <w:noProof/>
        </w:rPr>
        <w:t>31</w:t>
      </w:r>
      <w:r w:rsidRPr="005D3D97">
        <w:fldChar w:fldCharType="end"/>
      </w:r>
      <w:r w:rsidRPr="005D3D97">
        <w:t>.  The Court considers it appropriate that the default interest rate should be based on the marginal lending rate of the European Central Bank, to which should be added three percentage points.</w:t>
      </w:r>
    </w:p>
    <w:p w:rsidRPr="005D3D97" w:rsidR="00470981" w:rsidP="005D3D97" w:rsidRDefault="00450E83">
      <w:pPr>
        <w:pStyle w:val="ECHRTitle1"/>
      </w:pPr>
      <w:r w:rsidRPr="005D3D97">
        <w:t>FOR THESE REASONS, THE COURT</w:t>
      </w:r>
      <w:r w:rsidRPr="005D3D97" w:rsidR="00B42A64">
        <w:t>, UNANIMOUSLY,</w:t>
      </w:r>
    </w:p>
    <w:p w:rsidRPr="005D3D97" w:rsidR="005D3D97" w:rsidP="005D3D97" w:rsidRDefault="00560396">
      <w:pPr>
        <w:pStyle w:val="JuList"/>
        <w:keepNext/>
        <w:keepLines/>
      </w:pPr>
      <w:r w:rsidRPr="005D3D97">
        <w:t>1</w:t>
      </w:r>
      <w:r w:rsidRPr="005D3D97" w:rsidR="005D4A35">
        <w:t>.  </w:t>
      </w:r>
      <w:r w:rsidRPr="005D3D97" w:rsidR="005D4A35">
        <w:rPr>
          <w:i/>
        </w:rPr>
        <w:t>Holds</w:t>
      </w:r>
    </w:p>
    <w:p w:rsidRPr="005D3D97" w:rsidR="005D4A35" w:rsidP="005D3D97" w:rsidRDefault="005D4A35">
      <w:pPr>
        <w:pStyle w:val="JuLista"/>
        <w:keepNext/>
        <w:keepLines/>
      </w:pPr>
      <w:r w:rsidRPr="005D3D97">
        <w:t xml:space="preserve">(a)  that the respondent State is to pay the applicant, within three months from the date on which the judgment becomes final in accordance with Article 44 § 2 of the Convention the following amounts, to be converted into </w:t>
      </w:r>
      <w:r w:rsidRPr="005D3D97" w:rsidR="00560396">
        <w:rPr>
          <w:color w:val="000000"/>
        </w:rPr>
        <w:t xml:space="preserve">Azerbaijani </w:t>
      </w:r>
      <w:proofErr w:type="spellStart"/>
      <w:r w:rsidRPr="005D3D97" w:rsidR="00560396">
        <w:rPr>
          <w:color w:val="000000"/>
        </w:rPr>
        <w:t>manats</w:t>
      </w:r>
      <w:proofErr w:type="spellEnd"/>
      <w:r w:rsidRPr="005D3D97">
        <w:t xml:space="preserve"> at the rate applicable at the date of settlement:</w:t>
      </w:r>
    </w:p>
    <w:p w:rsidRPr="005D3D97" w:rsidR="005D4A35" w:rsidP="005D3D97" w:rsidRDefault="005D4A35">
      <w:pPr>
        <w:pStyle w:val="JuListi"/>
      </w:pPr>
      <w:r w:rsidRPr="005D3D97">
        <w:t>(</w:t>
      </w:r>
      <w:proofErr w:type="spellStart"/>
      <w:r w:rsidRPr="005D3D97">
        <w:t>i</w:t>
      </w:r>
      <w:proofErr w:type="spellEnd"/>
      <w:r w:rsidRPr="005D3D97">
        <w:t xml:space="preserve">)  EUR </w:t>
      </w:r>
      <w:r w:rsidRPr="005D3D97" w:rsidR="00560396">
        <w:t>50,000</w:t>
      </w:r>
      <w:r w:rsidRPr="005D3D97">
        <w:t xml:space="preserve"> (</w:t>
      </w:r>
      <w:r w:rsidRPr="005D3D97" w:rsidR="00560396">
        <w:t>fifty thousand</w:t>
      </w:r>
      <w:r w:rsidRPr="005D3D97">
        <w:t xml:space="preserve"> euros), plus any tax that may be chargeable, in respect of pecuniary damage;</w:t>
      </w:r>
    </w:p>
    <w:p w:rsidRPr="005D3D97" w:rsidR="005D4A35" w:rsidP="005D3D97" w:rsidRDefault="005D4A35">
      <w:pPr>
        <w:pStyle w:val="JuListi"/>
      </w:pPr>
      <w:r w:rsidRPr="005D3D97">
        <w:t xml:space="preserve">(ii)  EUR </w:t>
      </w:r>
      <w:r w:rsidRPr="005D3D97" w:rsidR="00560396">
        <w:t>3,000</w:t>
      </w:r>
      <w:r w:rsidRPr="005D3D97">
        <w:t xml:space="preserve"> (</w:t>
      </w:r>
      <w:r w:rsidRPr="005D3D97" w:rsidR="00560396">
        <w:t>three thousand</w:t>
      </w:r>
      <w:r w:rsidRPr="005D3D97">
        <w:t xml:space="preserve"> euros), plus any tax that may be chargeable, in respect of non-pecuniary damage;</w:t>
      </w:r>
    </w:p>
    <w:p w:rsidRPr="005D3D97" w:rsidR="005D4A35" w:rsidP="005D3D97" w:rsidRDefault="005D4A35">
      <w:pPr>
        <w:pStyle w:val="JuListi"/>
      </w:pPr>
      <w:r w:rsidRPr="005D3D97">
        <w:t xml:space="preserve">(iii)  EUR </w:t>
      </w:r>
      <w:r w:rsidRPr="005D3D97" w:rsidR="00560396">
        <w:t>1,900</w:t>
      </w:r>
      <w:r w:rsidRPr="005D3D97">
        <w:t xml:space="preserve"> (</w:t>
      </w:r>
      <w:r w:rsidRPr="005D3D97" w:rsidR="00560396">
        <w:t>one thousand nine hundred</w:t>
      </w:r>
      <w:r w:rsidRPr="005D3D97">
        <w:t xml:space="preserve"> euros), plus any tax that may be chargeable to the applicant, in respect of costs and expenses;</w:t>
      </w:r>
    </w:p>
    <w:p w:rsidRPr="005D3D97" w:rsidR="005D4A35" w:rsidP="005D3D97" w:rsidRDefault="005D4A35">
      <w:pPr>
        <w:pStyle w:val="JuLista"/>
      </w:pPr>
      <w:r w:rsidRPr="005D3D97">
        <w:t>(b)  that from the expiry of the above-mentioned three months until settlement simple interest shall be payable on the above amounts at a rate equal to the marginal lending rate of the European Central Bank during the default period plus three percentage points;</w:t>
      </w:r>
    </w:p>
    <w:p w:rsidRPr="005D3D97" w:rsidR="005D4A35" w:rsidP="005D3D97" w:rsidRDefault="005D4A35">
      <w:pPr>
        <w:pStyle w:val="JuList"/>
      </w:pPr>
    </w:p>
    <w:p w:rsidRPr="005D3D97" w:rsidR="00470981" w:rsidP="005D3D97" w:rsidRDefault="00560396">
      <w:pPr>
        <w:pStyle w:val="JuList"/>
      </w:pPr>
      <w:r w:rsidRPr="005D3D97">
        <w:t>2</w:t>
      </w:r>
      <w:r w:rsidRPr="005D3D97" w:rsidR="005D4A35">
        <w:t>.  </w:t>
      </w:r>
      <w:r w:rsidRPr="005D3D97" w:rsidR="005D4A35">
        <w:rPr>
          <w:i/>
        </w:rPr>
        <w:t>Dismisses</w:t>
      </w:r>
      <w:r w:rsidRPr="005D3D97" w:rsidR="00B42A64">
        <w:rPr>
          <w:i/>
        </w:rPr>
        <w:t xml:space="preserve"> </w:t>
      </w:r>
      <w:r w:rsidRPr="005D3D97" w:rsidR="005D4A35">
        <w:t>the remainder of the applicant</w:t>
      </w:r>
      <w:r w:rsidRPr="005D3D97" w:rsidR="005D3D97">
        <w:t>’</w:t>
      </w:r>
      <w:r w:rsidRPr="005D3D97" w:rsidR="005D4A35">
        <w:t>s claim for just satisfaction.</w:t>
      </w:r>
    </w:p>
    <w:p w:rsidRPr="005D3D97" w:rsidR="00661C0E" w:rsidP="005D3D97" w:rsidRDefault="00470981">
      <w:pPr>
        <w:pStyle w:val="JuParaLast"/>
      </w:pPr>
      <w:r w:rsidRPr="005D3D97">
        <w:t xml:space="preserve">Done in English, and notified in writing on </w:t>
      </w:r>
      <w:r w:rsidRPr="005D3D97" w:rsidR="00B42A64">
        <w:t>9 May 2019</w:t>
      </w:r>
      <w:r w:rsidRPr="005D3D97" w:rsidR="0065447F">
        <w:t>, pursuant to Rule </w:t>
      </w:r>
      <w:r w:rsidRPr="005D3D97">
        <w:t>77</w:t>
      </w:r>
      <w:r w:rsidRPr="005D3D97" w:rsidR="0065447F">
        <w:t> </w:t>
      </w:r>
      <w:r w:rsidRPr="005D3D97">
        <w:t>§§</w:t>
      </w:r>
      <w:r w:rsidRPr="005D3D97" w:rsidR="0065447F">
        <w:t> </w:t>
      </w:r>
      <w:r w:rsidRPr="005D3D97">
        <w:t>2 and 3 of the Rules of Court.</w:t>
      </w:r>
    </w:p>
    <w:p w:rsidRPr="005D3D97" w:rsidR="00EB447C" w:rsidP="005D3D97" w:rsidRDefault="00470981">
      <w:pPr>
        <w:pStyle w:val="JuSigned"/>
        <w:rPr>
          <w:lang w:val="de-DE"/>
        </w:rPr>
      </w:pPr>
      <w:r w:rsidRPr="005D3D97">
        <w:tab/>
      </w:r>
      <w:r w:rsidRPr="005D3D97" w:rsidR="005D4A35">
        <w:rPr>
          <w:lang w:val="de-DE"/>
        </w:rPr>
        <w:t>Claudia Westerdiek</w:t>
      </w:r>
      <w:r w:rsidRPr="005D3D97">
        <w:rPr>
          <w:lang w:val="de-DE"/>
        </w:rPr>
        <w:tab/>
      </w:r>
      <w:r w:rsidRPr="005D3D97" w:rsidR="005D4A35">
        <w:rPr>
          <w:lang w:val="de-DE"/>
        </w:rPr>
        <w:t xml:space="preserve">Angelika </w:t>
      </w:r>
      <w:proofErr w:type="spellStart"/>
      <w:r w:rsidRPr="005D3D97" w:rsidR="005D4A35">
        <w:rPr>
          <w:lang w:val="de-DE"/>
        </w:rPr>
        <w:t>Nußberger</w:t>
      </w:r>
      <w:proofErr w:type="spellEnd"/>
      <w:r w:rsidRPr="005D3D97" w:rsidR="00BC51AA">
        <w:rPr>
          <w:lang w:val="de-DE"/>
        </w:rPr>
        <w:br/>
      </w:r>
      <w:r w:rsidRPr="005D3D97">
        <w:rPr>
          <w:lang w:val="de-DE"/>
        </w:rPr>
        <w:tab/>
      </w:r>
      <w:proofErr w:type="spellStart"/>
      <w:r w:rsidRPr="005D3D97" w:rsidR="005D4A35">
        <w:rPr>
          <w:szCs w:val="24"/>
          <w:lang w:val="de-DE"/>
        </w:rPr>
        <w:t>Registrar</w:t>
      </w:r>
      <w:proofErr w:type="spellEnd"/>
      <w:r w:rsidRPr="005D3D97">
        <w:rPr>
          <w:lang w:val="de-DE"/>
        </w:rPr>
        <w:tab/>
      </w:r>
      <w:proofErr w:type="spellStart"/>
      <w:r w:rsidRPr="005D3D97">
        <w:rPr>
          <w:lang w:val="de-DE"/>
        </w:rPr>
        <w:t>President</w:t>
      </w:r>
      <w:proofErr w:type="spellEnd"/>
    </w:p>
    <w:sectPr w:rsidRPr="005D3D97" w:rsidR="00EB447C" w:rsidSect="006C1660">
      <w:headerReference w:type="even" r:id="rId11"/>
      <w:headerReference w:type="default" r:id="rId12"/>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4A35" w:rsidRPr="00B17171" w:rsidRDefault="005D4A35" w:rsidP="00470981">
      <w:r w:rsidRPr="00B17171">
        <w:separator/>
      </w:r>
    </w:p>
  </w:endnote>
  <w:endnote w:type="continuationSeparator" w:id="0">
    <w:p w:rsidR="005D4A35" w:rsidRPr="00B17171" w:rsidRDefault="005D4A35" w:rsidP="00470981">
      <w:r w:rsidRPr="00B1717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1660" w:rsidRPr="00150BFA" w:rsidRDefault="006C1660" w:rsidP="0020718E">
    <w:pPr>
      <w:jc w:val="center"/>
    </w:pPr>
    <w:r>
      <w:rPr>
        <w:noProof/>
        <w:lang w:val="en-US" w:eastAsia="ja-JP"/>
      </w:rPr>
      <w:drawing>
        <wp:inline distT="0" distB="0" distL="0" distR="0" wp14:anchorId="6BB09500" wp14:editId="70511C08">
          <wp:extent cx="771525" cy="619125"/>
          <wp:effectExtent l="0" t="0" r="9525" b="9525"/>
          <wp:docPr id="11" name="Picture 11"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6C1660" w:rsidRDefault="006C166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4A35" w:rsidRPr="00B17171" w:rsidRDefault="005D4A35" w:rsidP="00470981">
      <w:r w:rsidRPr="00B17171">
        <w:separator/>
      </w:r>
    </w:p>
  </w:footnote>
  <w:footnote w:type="continuationSeparator" w:id="0">
    <w:p w:rsidR="005D4A35" w:rsidRPr="00B17171" w:rsidRDefault="005D4A35" w:rsidP="00470981">
      <w:r w:rsidRPr="00B17171">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4C42" w:rsidRPr="006C1660" w:rsidRDefault="007F4C42" w:rsidP="006C1660">
    <w:pPr>
      <w:pStyle w:val="Header"/>
      <w:jc w:val="center"/>
      <w:rPr>
        <w:rStyle w:val="PageNumber"/>
        <w:sz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1660" w:rsidRPr="00A45145" w:rsidRDefault="006C1660" w:rsidP="00A45145">
    <w:pPr>
      <w:jc w:val="center"/>
    </w:pPr>
    <w:r>
      <w:rPr>
        <w:noProof/>
        <w:lang w:val="en-US" w:eastAsia="ja-JP"/>
      </w:rPr>
      <w:drawing>
        <wp:inline distT="0" distB="0" distL="0" distR="0" wp14:anchorId="5849C951" wp14:editId="21BD068A">
          <wp:extent cx="2962275" cy="1219200"/>
          <wp:effectExtent l="0" t="0" r="9525" b="0"/>
          <wp:docPr id="6" name="Picture 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5D4A35" w:rsidRDefault="005D4A3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1660" w:rsidRPr="00B17171" w:rsidRDefault="006C1660" w:rsidP="00416B4D">
    <w:pPr>
      <w:pStyle w:val="ECHRHeader"/>
    </w:pPr>
    <w:r>
      <w:rPr>
        <w:rStyle w:val="PageNumber"/>
      </w:rPr>
      <w:fldChar w:fldCharType="begin"/>
    </w:r>
    <w:r>
      <w:rPr>
        <w:rStyle w:val="PageNumber"/>
      </w:rPr>
      <w:instrText xml:space="preserve"> PAGE </w:instrText>
    </w:r>
    <w:r>
      <w:rPr>
        <w:rStyle w:val="PageNumber"/>
      </w:rPr>
      <w:fldChar w:fldCharType="separate"/>
    </w:r>
    <w:r w:rsidR="00BF6F27">
      <w:rPr>
        <w:rStyle w:val="PageNumber"/>
        <w:noProof/>
      </w:rPr>
      <w:t>6</w:t>
    </w:r>
    <w:r>
      <w:rPr>
        <w:rStyle w:val="PageNumber"/>
      </w:rPr>
      <w:fldChar w:fldCharType="end"/>
    </w:r>
    <w:r w:rsidRPr="00B17171">
      <w:tab/>
    </w:r>
    <w:r>
      <w:t>MAHARRAMOV v. AZERBAIJAN</w:t>
    </w:r>
    <w:r w:rsidRPr="00B17171">
      <w:t xml:space="preserve"> (JUST SATISFACTION) </w:t>
    </w:r>
    <w:r w:rsidR="00416B4D">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1660" w:rsidRPr="00B17171" w:rsidRDefault="006C1660" w:rsidP="00416B4D">
    <w:pPr>
      <w:pStyle w:val="ECHRHeader"/>
      <w:rPr>
        <w:rStyle w:val="PageNumber"/>
      </w:rPr>
    </w:pPr>
    <w:r w:rsidRPr="00B17171">
      <w:tab/>
    </w:r>
    <w:r>
      <w:t>MAHARRAMOV v. AZERBAIJAN</w:t>
    </w:r>
    <w:r w:rsidRPr="00B17171">
      <w:t xml:space="preserve"> (JUST SATISFACTION) </w:t>
    </w:r>
    <w:r w:rsidR="00416B4D">
      <w:t>JUDGMENT</w:t>
    </w:r>
    <w:r w:rsidRPr="00B17171">
      <w:tab/>
    </w:r>
    <w:r>
      <w:rPr>
        <w:rStyle w:val="PageNumber"/>
      </w:rPr>
      <w:fldChar w:fldCharType="begin"/>
    </w:r>
    <w:r>
      <w:rPr>
        <w:rStyle w:val="PageNumber"/>
      </w:rPr>
      <w:instrText xml:space="preserve"> PAGE </w:instrText>
    </w:r>
    <w:r>
      <w:rPr>
        <w:rStyle w:val="PageNumber"/>
      </w:rPr>
      <w:fldChar w:fldCharType="separate"/>
    </w:r>
    <w:r w:rsidR="00BF6F27">
      <w:rPr>
        <w:rStyle w:val="PageNumber"/>
        <w:noProof/>
      </w:rPr>
      <w:t>1</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00A2985C"/>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FA25C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611E2A3A"/>
    <w:lvl w:ilvl="0">
      <w:start w:val="1"/>
      <w:numFmt w:val="decimal"/>
      <w:pStyle w:val="ListNumber3"/>
      <w:lvlText w:val="%1."/>
      <w:lvlJc w:val="left"/>
      <w:pPr>
        <w:tabs>
          <w:tab w:val="num" w:pos="926"/>
        </w:tabs>
        <w:ind w:left="926" w:hanging="360"/>
      </w:pPr>
    </w:lvl>
  </w:abstractNum>
  <w:abstractNum w:abstractNumId="3">
    <w:nsid w:val="FFFFFF7F"/>
    <w:multiLevelType w:val="singleLevel"/>
    <w:tmpl w:val="D9A66C96"/>
    <w:lvl w:ilvl="0">
      <w:start w:val="1"/>
      <w:numFmt w:val="decimal"/>
      <w:pStyle w:val="ListNumber2"/>
      <w:lvlText w:val="%1."/>
      <w:lvlJc w:val="left"/>
      <w:pPr>
        <w:tabs>
          <w:tab w:val="num" w:pos="643"/>
        </w:tabs>
        <w:ind w:left="643" w:hanging="360"/>
      </w:pPr>
    </w:lvl>
  </w:abstractNum>
  <w:abstractNum w:abstractNumId="4">
    <w:nsid w:val="FFFFFF80"/>
    <w:multiLevelType w:val="singleLevel"/>
    <w:tmpl w:val="56B24424"/>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AD7AB45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5EE701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D0D61EB0"/>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0E133365"/>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9">
    <w:nsid w:val="3A5D4721"/>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58580374"/>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7"/>
  </w:num>
  <w:num w:numId="2">
    <w:abstractNumId w:val="6"/>
  </w:num>
  <w:num w:numId="3">
    <w:abstractNumId w:val="4"/>
  </w:num>
  <w:num w:numId="4">
    <w:abstractNumId w:val="11"/>
  </w:num>
  <w:num w:numId="5">
    <w:abstractNumId w:val="10"/>
  </w:num>
  <w:num w:numId="6">
    <w:abstractNumId w:val="9"/>
  </w:num>
  <w:num w:numId="7">
    <w:abstractNumId w:val="8"/>
  </w:num>
  <w:num w:numId="8">
    <w:abstractNumId w:val="5"/>
  </w:num>
  <w:num w:numId="9">
    <w:abstractNumId w:val="3"/>
  </w:num>
  <w:num w:numId="10">
    <w:abstractNumId w:val="2"/>
  </w:num>
  <w:num w:numId="11">
    <w:abstractNumId w:val="1"/>
  </w:num>
  <w:num w:numId="12">
    <w:abstractNumId w:val="0"/>
  </w:num>
  <w:num w:numId="13">
    <w:abstractNumId w:val="12"/>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1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6348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5D4A35"/>
    <w:rsid w:val="000041F8"/>
    <w:rsid w:val="000042A8"/>
    <w:rsid w:val="00004308"/>
    <w:rsid w:val="00005BF0"/>
    <w:rsid w:val="00007154"/>
    <w:rsid w:val="000103AE"/>
    <w:rsid w:val="00011D69"/>
    <w:rsid w:val="00012AD3"/>
    <w:rsid w:val="00015C2D"/>
    <w:rsid w:val="00015F00"/>
    <w:rsid w:val="00022C1D"/>
    <w:rsid w:val="00024429"/>
    <w:rsid w:val="00034987"/>
    <w:rsid w:val="0005251B"/>
    <w:rsid w:val="000602DF"/>
    <w:rsid w:val="00061B05"/>
    <w:rsid w:val="000632D5"/>
    <w:rsid w:val="000640E2"/>
    <w:rsid w:val="000644EE"/>
    <w:rsid w:val="00070B7B"/>
    <w:rsid w:val="00070D3C"/>
    <w:rsid w:val="000741DD"/>
    <w:rsid w:val="000925AD"/>
    <w:rsid w:val="000A24EB"/>
    <w:rsid w:val="000A2B40"/>
    <w:rsid w:val="000A4E9C"/>
    <w:rsid w:val="000A50D5"/>
    <w:rsid w:val="000B27FD"/>
    <w:rsid w:val="000B6923"/>
    <w:rsid w:val="000B7F87"/>
    <w:rsid w:val="000C5F3C"/>
    <w:rsid w:val="000C6DCC"/>
    <w:rsid w:val="000D0465"/>
    <w:rsid w:val="000D47AA"/>
    <w:rsid w:val="000D721F"/>
    <w:rsid w:val="000E069B"/>
    <w:rsid w:val="000E0E82"/>
    <w:rsid w:val="000E1DC5"/>
    <w:rsid w:val="000E223F"/>
    <w:rsid w:val="000E4B9D"/>
    <w:rsid w:val="000E72E0"/>
    <w:rsid w:val="000E7D45"/>
    <w:rsid w:val="000F7851"/>
    <w:rsid w:val="000F7CBE"/>
    <w:rsid w:val="00101EA7"/>
    <w:rsid w:val="00104E23"/>
    <w:rsid w:val="00111B0C"/>
    <w:rsid w:val="00120ACD"/>
    <w:rsid w:val="00120D6C"/>
    <w:rsid w:val="001257EC"/>
    <w:rsid w:val="00132F89"/>
    <w:rsid w:val="00133656"/>
    <w:rsid w:val="00133D33"/>
    <w:rsid w:val="00134D64"/>
    <w:rsid w:val="00135A30"/>
    <w:rsid w:val="0013612C"/>
    <w:rsid w:val="00137FF6"/>
    <w:rsid w:val="00141650"/>
    <w:rsid w:val="00151D19"/>
    <w:rsid w:val="00152803"/>
    <w:rsid w:val="00162A12"/>
    <w:rsid w:val="00166530"/>
    <w:rsid w:val="00166D8D"/>
    <w:rsid w:val="00166EF5"/>
    <w:rsid w:val="001708CD"/>
    <w:rsid w:val="001772E8"/>
    <w:rsid w:val="00180A75"/>
    <w:rsid w:val="00182E68"/>
    <w:rsid w:val="001832BD"/>
    <w:rsid w:val="00185162"/>
    <w:rsid w:val="001943B5"/>
    <w:rsid w:val="00195134"/>
    <w:rsid w:val="001A145B"/>
    <w:rsid w:val="001A2AB8"/>
    <w:rsid w:val="001A674C"/>
    <w:rsid w:val="001B1BA6"/>
    <w:rsid w:val="001B2676"/>
    <w:rsid w:val="001B3B24"/>
    <w:rsid w:val="001B4D6A"/>
    <w:rsid w:val="001C0F98"/>
    <w:rsid w:val="001C2A42"/>
    <w:rsid w:val="001D10B0"/>
    <w:rsid w:val="001D63ED"/>
    <w:rsid w:val="001D7348"/>
    <w:rsid w:val="001E035B"/>
    <w:rsid w:val="001E0961"/>
    <w:rsid w:val="001E3EAE"/>
    <w:rsid w:val="001E6F32"/>
    <w:rsid w:val="001F2145"/>
    <w:rsid w:val="001F2416"/>
    <w:rsid w:val="001F6262"/>
    <w:rsid w:val="001F67B0"/>
    <w:rsid w:val="001F7B3D"/>
    <w:rsid w:val="00205F9F"/>
    <w:rsid w:val="00210338"/>
    <w:rsid w:val="002115FC"/>
    <w:rsid w:val="0021279B"/>
    <w:rsid w:val="0021423C"/>
    <w:rsid w:val="002241AD"/>
    <w:rsid w:val="0022484A"/>
    <w:rsid w:val="00225676"/>
    <w:rsid w:val="00230D00"/>
    <w:rsid w:val="00231DF7"/>
    <w:rsid w:val="00231FD1"/>
    <w:rsid w:val="002339E0"/>
    <w:rsid w:val="00233CF8"/>
    <w:rsid w:val="0023542C"/>
    <w:rsid w:val="0023575D"/>
    <w:rsid w:val="00237148"/>
    <w:rsid w:val="0024222D"/>
    <w:rsid w:val="00244B0E"/>
    <w:rsid w:val="00244F6C"/>
    <w:rsid w:val="002532C5"/>
    <w:rsid w:val="00254ACD"/>
    <w:rsid w:val="00260C03"/>
    <w:rsid w:val="00261CDC"/>
    <w:rsid w:val="002621DB"/>
    <w:rsid w:val="00264CFF"/>
    <w:rsid w:val="0026540E"/>
    <w:rsid w:val="00275123"/>
    <w:rsid w:val="0027671B"/>
    <w:rsid w:val="00277C9A"/>
    <w:rsid w:val="00282240"/>
    <w:rsid w:val="002948AD"/>
    <w:rsid w:val="002A01CC"/>
    <w:rsid w:val="002A2744"/>
    <w:rsid w:val="002A61B1"/>
    <w:rsid w:val="002A663C"/>
    <w:rsid w:val="002B0C17"/>
    <w:rsid w:val="002B213A"/>
    <w:rsid w:val="002B444B"/>
    <w:rsid w:val="002B5887"/>
    <w:rsid w:val="002C041C"/>
    <w:rsid w:val="002C0E27"/>
    <w:rsid w:val="002C3040"/>
    <w:rsid w:val="002D022D"/>
    <w:rsid w:val="002D24BB"/>
    <w:rsid w:val="002F2AF7"/>
    <w:rsid w:val="002F7E1C"/>
    <w:rsid w:val="003011BF"/>
    <w:rsid w:val="00301A75"/>
    <w:rsid w:val="00302F70"/>
    <w:rsid w:val="0030336F"/>
    <w:rsid w:val="0030375E"/>
    <w:rsid w:val="00307A98"/>
    <w:rsid w:val="00312A30"/>
    <w:rsid w:val="0031690C"/>
    <w:rsid w:val="00320F72"/>
    <w:rsid w:val="00321F2C"/>
    <w:rsid w:val="0032463E"/>
    <w:rsid w:val="00326224"/>
    <w:rsid w:val="00337EE4"/>
    <w:rsid w:val="00340FFD"/>
    <w:rsid w:val="003506B1"/>
    <w:rsid w:val="00356AC7"/>
    <w:rsid w:val="003609FA"/>
    <w:rsid w:val="003710C8"/>
    <w:rsid w:val="003750BE"/>
    <w:rsid w:val="00387B9D"/>
    <w:rsid w:val="0039364F"/>
    <w:rsid w:val="00395193"/>
    <w:rsid w:val="00396686"/>
    <w:rsid w:val="0039778E"/>
    <w:rsid w:val="003A7B02"/>
    <w:rsid w:val="003B03E1"/>
    <w:rsid w:val="003B4941"/>
    <w:rsid w:val="003B74AA"/>
    <w:rsid w:val="003C0E03"/>
    <w:rsid w:val="003C5714"/>
    <w:rsid w:val="003C6B9F"/>
    <w:rsid w:val="003C6E2A"/>
    <w:rsid w:val="003D0299"/>
    <w:rsid w:val="003D3CFB"/>
    <w:rsid w:val="003E6D80"/>
    <w:rsid w:val="003F05FA"/>
    <w:rsid w:val="003F244A"/>
    <w:rsid w:val="003F30B8"/>
    <w:rsid w:val="003F4C45"/>
    <w:rsid w:val="003F5F7B"/>
    <w:rsid w:val="003F6D21"/>
    <w:rsid w:val="003F7D64"/>
    <w:rsid w:val="00414300"/>
    <w:rsid w:val="004160FF"/>
    <w:rsid w:val="00416B4D"/>
    <w:rsid w:val="00420004"/>
    <w:rsid w:val="00420687"/>
    <w:rsid w:val="00425C67"/>
    <w:rsid w:val="00427E7A"/>
    <w:rsid w:val="00432C6F"/>
    <w:rsid w:val="00436C49"/>
    <w:rsid w:val="00445366"/>
    <w:rsid w:val="00447F5B"/>
    <w:rsid w:val="00450E83"/>
    <w:rsid w:val="00453CD3"/>
    <w:rsid w:val="00455CCE"/>
    <w:rsid w:val="00461DB0"/>
    <w:rsid w:val="00463926"/>
    <w:rsid w:val="00464023"/>
    <w:rsid w:val="00464C9A"/>
    <w:rsid w:val="00465244"/>
    <w:rsid w:val="00470981"/>
    <w:rsid w:val="00474F3D"/>
    <w:rsid w:val="00477E3A"/>
    <w:rsid w:val="00482D34"/>
    <w:rsid w:val="00483E5F"/>
    <w:rsid w:val="00484D30"/>
    <w:rsid w:val="00485FF9"/>
    <w:rsid w:val="00490736"/>
    <w:rsid w:val="004907F0"/>
    <w:rsid w:val="0049140B"/>
    <w:rsid w:val="004923A5"/>
    <w:rsid w:val="00496BFB"/>
    <w:rsid w:val="004A15C7"/>
    <w:rsid w:val="004B013B"/>
    <w:rsid w:val="004B06C3"/>
    <w:rsid w:val="004B112B"/>
    <w:rsid w:val="004C01E4"/>
    <w:rsid w:val="004C086C"/>
    <w:rsid w:val="004C1F56"/>
    <w:rsid w:val="004C27BC"/>
    <w:rsid w:val="004C27D1"/>
    <w:rsid w:val="004D09D9"/>
    <w:rsid w:val="004D15F3"/>
    <w:rsid w:val="004D5311"/>
    <w:rsid w:val="004D5DCC"/>
    <w:rsid w:val="004E09EE"/>
    <w:rsid w:val="004F10AF"/>
    <w:rsid w:val="004F11A4"/>
    <w:rsid w:val="004F2389"/>
    <w:rsid w:val="004F304D"/>
    <w:rsid w:val="004F61BE"/>
    <w:rsid w:val="004F66B1"/>
    <w:rsid w:val="00511239"/>
    <w:rsid w:val="00511C07"/>
    <w:rsid w:val="005125D0"/>
    <w:rsid w:val="0051412B"/>
    <w:rsid w:val="0051701C"/>
    <w:rsid w:val="005173A6"/>
    <w:rsid w:val="00520BAA"/>
    <w:rsid w:val="00525208"/>
    <w:rsid w:val="005257A5"/>
    <w:rsid w:val="005264C0"/>
    <w:rsid w:val="00526A8A"/>
    <w:rsid w:val="00531DF2"/>
    <w:rsid w:val="005341A2"/>
    <w:rsid w:val="005442EE"/>
    <w:rsid w:val="00547353"/>
    <w:rsid w:val="005474E7"/>
    <w:rsid w:val="005505D7"/>
    <w:rsid w:val="005512A3"/>
    <w:rsid w:val="00552E9B"/>
    <w:rsid w:val="005578CE"/>
    <w:rsid w:val="00560396"/>
    <w:rsid w:val="00562781"/>
    <w:rsid w:val="00566AD1"/>
    <w:rsid w:val="0057271C"/>
    <w:rsid w:val="00572845"/>
    <w:rsid w:val="005871E6"/>
    <w:rsid w:val="00592772"/>
    <w:rsid w:val="0059574A"/>
    <w:rsid w:val="005A1B9B"/>
    <w:rsid w:val="005A3EA1"/>
    <w:rsid w:val="005A44E6"/>
    <w:rsid w:val="005A6751"/>
    <w:rsid w:val="005A7325"/>
    <w:rsid w:val="005B092E"/>
    <w:rsid w:val="005B152C"/>
    <w:rsid w:val="005B1EE0"/>
    <w:rsid w:val="005B2B24"/>
    <w:rsid w:val="005B3A5F"/>
    <w:rsid w:val="005B4425"/>
    <w:rsid w:val="005B4B94"/>
    <w:rsid w:val="005C3EE8"/>
    <w:rsid w:val="005C7213"/>
    <w:rsid w:val="005D34F9"/>
    <w:rsid w:val="005D3D97"/>
    <w:rsid w:val="005D4190"/>
    <w:rsid w:val="005D4A35"/>
    <w:rsid w:val="005D67A3"/>
    <w:rsid w:val="005D763A"/>
    <w:rsid w:val="005E2988"/>
    <w:rsid w:val="005E3085"/>
    <w:rsid w:val="005F0721"/>
    <w:rsid w:val="005F51E1"/>
    <w:rsid w:val="00611AAD"/>
    <w:rsid w:val="00611C80"/>
    <w:rsid w:val="006130A6"/>
    <w:rsid w:val="00616468"/>
    <w:rsid w:val="00620692"/>
    <w:rsid w:val="0062381B"/>
    <w:rsid w:val="006242CA"/>
    <w:rsid w:val="00627507"/>
    <w:rsid w:val="00633717"/>
    <w:rsid w:val="006344E1"/>
    <w:rsid w:val="00643CD0"/>
    <w:rsid w:val="0065447F"/>
    <w:rsid w:val="006545C4"/>
    <w:rsid w:val="0065471E"/>
    <w:rsid w:val="00657D77"/>
    <w:rsid w:val="00660DC0"/>
    <w:rsid w:val="00661971"/>
    <w:rsid w:val="00661C0E"/>
    <w:rsid w:val="00661CE8"/>
    <w:rsid w:val="006623D9"/>
    <w:rsid w:val="00663328"/>
    <w:rsid w:val="0066550C"/>
    <w:rsid w:val="00665F7A"/>
    <w:rsid w:val="006716F2"/>
    <w:rsid w:val="00673113"/>
    <w:rsid w:val="00675767"/>
    <w:rsid w:val="00682BF2"/>
    <w:rsid w:val="006859CE"/>
    <w:rsid w:val="00691270"/>
    <w:rsid w:val="00694BA8"/>
    <w:rsid w:val="006A037C"/>
    <w:rsid w:val="006A268A"/>
    <w:rsid w:val="006A36F4"/>
    <w:rsid w:val="006A406F"/>
    <w:rsid w:val="006A5D3A"/>
    <w:rsid w:val="006B641F"/>
    <w:rsid w:val="006B6DFA"/>
    <w:rsid w:val="006C152A"/>
    <w:rsid w:val="006C1660"/>
    <w:rsid w:val="006C23D4"/>
    <w:rsid w:val="006C3219"/>
    <w:rsid w:val="006C7BB0"/>
    <w:rsid w:val="006D3237"/>
    <w:rsid w:val="006D405F"/>
    <w:rsid w:val="006D5648"/>
    <w:rsid w:val="006E25CE"/>
    <w:rsid w:val="006E2E37"/>
    <w:rsid w:val="006E3CF1"/>
    <w:rsid w:val="006E64D0"/>
    <w:rsid w:val="006E6B2B"/>
    <w:rsid w:val="006E7E80"/>
    <w:rsid w:val="006F00FF"/>
    <w:rsid w:val="006F07D3"/>
    <w:rsid w:val="006F48CA"/>
    <w:rsid w:val="006F64DD"/>
    <w:rsid w:val="0070494F"/>
    <w:rsid w:val="00707DE6"/>
    <w:rsid w:val="00715127"/>
    <w:rsid w:val="00715E8E"/>
    <w:rsid w:val="00720851"/>
    <w:rsid w:val="00723580"/>
    <w:rsid w:val="00723755"/>
    <w:rsid w:val="007239ED"/>
    <w:rsid w:val="00725DE4"/>
    <w:rsid w:val="0073136C"/>
    <w:rsid w:val="00731F0F"/>
    <w:rsid w:val="00733250"/>
    <w:rsid w:val="007377C2"/>
    <w:rsid w:val="007413A9"/>
    <w:rsid w:val="00741404"/>
    <w:rsid w:val="007449E5"/>
    <w:rsid w:val="00747FF0"/>
    <w:rsid w:val="00764D4E"/>
    <w:rsid w:val="00765A1F"/>
    <w:rsid w:val="00773CCD"/>
    <w:rsid w:val="00775B6D"/>
    <w:rsid w:val="00776D68"/>
    <w:rsid w:val="007844E9"/>
    <w:rsid w:val="007850EE"/>
    <w:rsid w:val="00785B95"/>
    <w:rsid w:val="00790E96"/>
    <w:rsid w:val="00792A93"/>
    <w:rsid w:val="00793366"/>
    <w:rsid w:val="007A26F7"/>
    <w:rsid w:val="007A716F"/>
    <w:rsid w:val="007B270A"/>
    <w:rsid w:val="007C0695"/>
    <w:rsid w:val="007C30E7"/>
    <w:rsid w:val="007C419A"/>
    <w:rsid w:val="007C4CC8"/>
    <w:rsid w:val="007C5426"/>
    <w:rsid w:val="007C5798"/>
    <w:rsid w:val="007D080B"/>
    <w:rsid w:val="007D4832"/>
    <w:rsid w:val="007E0753"/>
    <w:rsid w:val="007E21B2"/>
    <w:rsid w:val="007E2495"/>
    <w:rsid w:val="007E2C4E"/>
    <w:rsid w:val="007F1905"/>
    <w:rsid w:val="007F4C42"/>
    <w:rsid w:val="00802C64"/>
    <w:rsid w:val="0080410D"/>
    <w:rsid w:val="00805E52"/>
    <w:rsid w:val="008061D0"/>
    <w:rsid w:val="00810B38"/>
    <w:rsid w:val="008204C7"/>
    <w:rsid w:val="00820992"/>
    <w:rsid w:val="00823602"/>
    <w:rsid w:val="00824BB2"/>
    <w:rsid w:val="008255F5"/>
    <w:rsid w:val="0083014E"/>
    <w:rsid w:val="00831175"/>
    <w:rsid w:val="0083214A"/>
    <w:rsid w:val="00834220"/>
    <w:rsid w:val="00836180"/>
    <w:rsid w:val="00841BD3"/>
    <w:rsid w:val="00845723"/>
    <w:rsid w:val="00846F5D"/>
    <w:rsid w:val="00851B7B"/>
    <w:rsid w:val="00851EF9"/>
    <w:rsid w:val="008571A0"/>
    <w:rsid w:val="008577FD"/>
    <w:rsid w:val="0086093E"/>
    <w:rsid w:val="00860B03"/>
    <w:rsid w:val="0086497A"/>
    <w:rsid w:val="00864FCD"/>
    <w:rsid w:val="00866209"/>
    <w:rsid w:val="008713A1"/>
    <w:rsid w:val="008738DA"/>
    <w:rsid w:val="00874819"/>
    <w:rsid w:val="008754AB"/>
    <w:rsid w:val="0088060C"/>
    <w:rsid w:val="00893576"/>
    <w:rsid w:val="00893E73"/>
    <w:rsid w:val="008A3EAD"/>
    <w:rsid w:val="008B02DC"/>
    <w:rsid w:val="008B10EC"/>
    <w:rsid w:val="008B57CE"/>
    <w:rsid w:val="008B6F63"/>
    <w:rsid w:val="008C26DE"/>
    <w:rsid w:val="008D2225"/>
    <w:rsid w:val="008D4752"/>
    <w:rsid w:val="008D4DFD"/>
    <w:rsid w:val="008D4EE4"/>
    <w:rsid w:val="008D7493"/>
    <w:rsid w:val="008E271C"/>
    <w:rsid w:val="008E418E"/>
    <w:rsid w:val="008E5BC6"/>
    <w:rsid w:val="008E6A25"/>
    <w:rsid w:val="008F41E6"/>
    <w:rsid w:val="008F5193"/>
    <w:rsid w:val="009013A7"/>
    <w:rsid w:val="009017FB"/>
    <w:rsid w:val="009017FC"/>
    <w:rsid w:val="0090506B"/>
    <w:rsid w:val="009050C9"/>
    <w:rsid w:val="009066FC"/>
    <w:rsid w:val="00906E51"/>
    <w:rsid w:val="00913528"/>
    <w:rsid w:val="009140A3"/>
    <w:rsid w:val="009144A2"/>
    <w:rsid w:val="0091510C"/>
    <w:rsid w:val="00924286"/>
    <w:rsid w:val="00924B4D"/>
    <w:rsid w:val="009259AC"/>
    <w:rsid w:val="00926F38"/>
    <w:rsid w:val="00930994"/>
    <w:rsid w:val="00934301"/>
    <w:rsid w:val="00936CD1"/>
    <w:rsid w:val="00941747"/>
    <w:rsid w:val="00941EFB"/>
    <w:rsid w:val="00947AFB"/>
    <w:rsid w:val="00951143"/>
    <w:rsid w:val="00951D7D"/>
    <w:rsid w:val="009567B9"/>
    <w:rsid w:val="009630C7"/>
    <w:rsid w:val="009705E0"/>
    <w:rsid w:val="009714DC"/>
    <w:rsid w:val="00972B55"/>
    <w:rsid w:val="009743B7"/>
    <w:rsid w:val="00975D2B"/>
    <w:rsid w:val="0098228B"/>
    <w:rsid w:val="009828DA"/>
    <w:rsid w:val="00985BAB"/>
    <w:rsid w:val="00990DA2"/>
    <w:rsid w:val="00993913"/>
    <w:rsid w:val="009A1EBF"/>
    <w:rsid w:val="009B1B5F"/>
    <w:rsid w:val="009B35FD"/>
    <w:rsid w:val="009B38EC"/>
    <w:rsid w:val="009B6673"/>
    <w:rsid w:val="009C191B"/>
    <w:rsid w:val="009C2BD6"/>
    <w:rsid w:val="009C40C2"/>
    <w:rsid w:val="009D2106"/>
    <w:rsid w:val="009E1F32"/>
    <w:rsid w:val="009E776C"/>
    <w:rsid w:val="009F0B0E"/>
    <w:rsid w:val="00A0517E"/>
    <w:rsid w:val="00A112C3"/>
    <w:rsid w:val="00A161C1"/>
    <w:rsid w:val="00A1726E"/>
    <w:rsid w:val="00A204CF"/>
    <w:rsid w:val="00A22A01"/>
    <w:rsid w:val="00A23D49"/>
    <w:rsid w:val="00A26EB1"/>
    <w:rsid w:val="00A27004"/>
    <w:rsid w:val="00A30C29"/>
    <w:rsid w:val="00A34DD6"/>
    <w:rsid w:val="00A36819"/>
    <w:rsid w:val="00A36989"/>
    <w:rsid w:val="00A4109D"/>
    <w:rsid w:val="00A43628"/>
    <w:rsid w:val="00A44F79"/>
    <w:rsid w:val="00A47CDC"/>
    <w:rsid w:val="00A54192"/>
    <w:rsid w:val="00A564D5"/>
    <w:rsid w:val="00A6035E"/>
    <w:rsid w:val="00A6144C"/>
    <w:rsid w:val="00A62859"/>
    <w:rsid w:val="00A66617"/>
    <w:rsid w:val="00A671F8"/>
    <w:rsid w:val="00A673A4"/>
    <w:rsid w:val="00A6783B"/>
    <w:rsid w:val="00A724AE"/>
    <w:rsid w:val="00A73329"/>
    <w:rsid w:val="00A81BFE"/>
    <w:rsid w:val="00A82359"/>
    <w:rsid w:val="00A8269D"/>
    <w:rsid w:val="00A8452D"/>
    <w:rsid w:val="00A84E23"/>
    <w:rsid w:val="00A86217"/>
    <w:rsid w:val="00A865D2"/>
    <w:rsid w:val="00A94C20"/>
    <w:rsid w:val="00AA227F"/>
    <w:rsid w:val="00AA3BC7"/>
    <w:rsid w:val="00AA754A"/>
    <w:rsid w:val="00AA7893"/>
    <w:rsid w:val="00AB07C7"/>
    <w:rsid w:val="00AB099E"/>
    <w:rsid w:val="00AB4328"/>
    <w:rsid w:val="00AC093A"/>
    <w:rsid w:val="00AC377E"/>
    <w:rsid w:val="00AE0A2E"/>
    <w:rsid w:val="00AE354C"/>
    <w:rsid w:val="00AF4B07"/>
    <w:rsid w:val="00AF6186"/>
    <w:rsid w:val="00AF7A3A"/>
    <w:rsid w:val="00B160DB"/>
    <w:rsid w:val="00B17171"/>
    <w:rsid w:val="00B20836"/>
    <w:rsid w:val="00B2255D"/>
    <w:rsid w:val="00B235BB"/>
    <w:rsid w:val="00B27A44"/>
    <w:rsid w:val="00B30BBF"/>
    <w:rsid w:val="00B33C03"/>
    <w:rsid w:val="00B41F84"/>
    <w:rsid w:val="00B42A64"/>
    <w:rsid w:val="00B44954"/>
    <w:rsid w:val="00B44A56"/>
    <w:rsid w:val="00B44E56"/>
    <w:rsid w:val="00B45294"/>
    <w:rsid w:val="00B46543"/>
    <w:rsid w:val="00B4794F"/>
    <w:rsid w:val="00B47D33"/>
    <w:rsid w:val="00B52BE0"/>
    <w:rsid w:val="00B54133"/>
    <w:rsid w:val="00B575C6"/>
    <w:rsid w:val="00B57958"/>
    <w:rsid w:val="00B63A2C"/>
    <w:rsid w:val="00B701ED"/>
    <w:rsid w:val="00B771A0"/>
    <w:rsid w:val="00B8086C"/>
    <w:rsid w:val="00B861B4"/>
    <w:rsid w:val="00B86DFE"/>
    <w:rsid w:val="00B90990"/>
    <w:rsid w:val="00B922FF"/>
    <w:rsid w:val="00B9281E"/>
    <w:rsid w:val="00B93925"/>
    <w:rsid w:val="00B95187"/>
    <w:rsid w:val="00BA2D55"/>
    <w:rsid w:val="00BA61E7"/>
    <w:rsid w:val="00BA71B1"/>
    <w:rsid w:val="00BB0637"/>
    <w:rsid w:val="00BB345F"/>
    <w:rsid w:val="00BB4886"/>
    <w:rsid w:val="00BB68EA"/>
    <w:rsid w:val="00BB6F52"/>
    <w:rsid w:val="00BC1C27"/>
    <w:rsid w:val="00BC51AA"/>
    <w:rsid w:val="00BC6BBF"/>
    <w:rsid w:val="00BD1572"/>
    <w:rsid w:val="00BD2DE6"/>
    <w:rsid w:val="00BE14E3"/>
    <w:rsid w:val="00BE1959"/>
    <w:rsid w:val="00BE3774"/>
    <w:rsid w:val="00BE41E5"/>
    <w:rsid w:val="00BE6C8F"/>
    <w:rsid w:val="00BF28F4"/>
    <w:rsid w:val="00BF4109"/>
    <w:rsid w:val="00BF4CC3"/>
    <w:rsid w:val="00BF59E6"/>
    <w:rsid w:val="00BF6F27"/>
    <w:rsid w:val="00C020A4"/>
    <w:rsid w:val="00C02A51"/>
    <w:rsid w:val="00C054C7"/>
    <w:rsid w:val="00C057B5"/>
    <w:rsid w:val="00C12505"/>
    <w:rsid w:val="00C13BCE"/>
    <w:rsid w:val="00C1659A"/>
    <w:rsid w:val="00C22687"/>
    <w:rsid w:val="00C234D0"/>
    <w:rsid w:val="00C23F8A"/>
    <w:rsid w:val="00C32E4D"/>
    <w:rsid w:val="00C333A0"/>
    <w:rsid w:val="00C36A81"/>
    <w:rsid w:val="00C4182B"/>
    <w:rsid w:val="00C41974"/>
    <w:rsid w:val="00C422BA"/>
    <w:rsid w:val="00C453C0"/>
    <w:rsid w:val="00C47AE5"/>
    <w:rsid w:val="00C53F4A"/>
    <w:rsid w:val="00C54125"/>
    <w:rsid w:val="00C55B54"/>
    <w:rsid w:val="00C6098E"/>
    <w:rsid w:val="00C6152C"/>
    <w:rsid w:val="00C63E68"/>
    <w:rsid w:val="00C6735C"/>
    <w:rsid w:val="00C7285F"/>
    <w:rsid w:val="00C74810"/>
    <w:rsid w:val="00C7595B"/>
    <w:rsid w:val="00C80CC7"/>
    <w:rsid w:val="00C85720"/>
    <w:rsid w:val="00C90D68"/>
    <w:rsid w:val="00C939FE"/>
    <w:rsid w:val="00C95BEC"/>
    <w:rsid w:val="00C97101"/>
    <w:rsid w:val="00C97557"/>
    <w:rsid w:val="00CA13E1"/>
    <w:rsid w:val="00CA4BDA"/>
    <w:rsid w:val="00CB05AE"/>
    <w:rsid w:val="00CB1F66"/>
    <w:rsid w:val="00CB2951"/>
    <w:rsid w:val="00CB7F09"/>
    <w:rsid w:val="00CC39C4"/>
    <w:rsid w:val="00CD282B"/>
    <w:rsid w:val="00CD4C35"/>
    <w:rsid w:val="00CD5B3D"/>
    <w:rsid w:val="00CD7369"/>
    <w:rsid w:val="00CE0B0E"/>
    <w:rsid w:val="00CE0EEB"/>
    <w:rsid w:val="00CE3831"/>
    <w:rsid w:val="00CF0317"/>
    <w:rsid w:val="00D00ABB"/>
    <w:rsid w:val="00D02EEC"/>
    <w:rsid w:val="00D03551"/>
    <w:rsid w:val="00D06A63"/>
    <w:rsid w:val="00D07E0E"/>
    <w:rsid w:val="00D11478"/>
    <w:rsid w:val="00D15ED0"/>
    <w:rsid w:val="00D16977"/>
    <w:rsid w:val="00D21B3E"/>
    <w:rsid w:val="00D21FED"/>
    <w:rsid w:val="00D24251"/>
    <w:rsid w:val="00D2678B"/>
    <w:rsid w:val="00D2748E"/>
    <w:rsid w:val="00D343E2"/>
    <w:rsid w:val="00D361A2"/>
    <w:rsid w:val="00D3746A"/>
    <w:rsid w:val="00D40100"/>
    <w:rsid w:val="00D40BE9"/>
    <w:rsid w:val="00D44C2E"/>
    <w:rsid w:val="00D45414"/>
    <w:rsid w:val="00D566BD"/>
    <w:rsid w:val="00D57A4D"/>
    <w:rsid w:val="00D60AA7"/>
    <w:rsid w:val="00D6435F"/>
    <w:rsid w:val="00D663E6"/>
    <w:rsid w:val="00D75E28"/>
    <w:rsid w:val="00D772C2"/>
    <w:rsid w:val="00D8008E"/>
    <w:rsid w:val="00D80C44"/>
    <w:rsid w:val="00D82C45"/>
    <w:rsid w:val="00D908A8"/>
    <w:rsid w:val="00D97474"/>
    <w:rsid w:val="00D977B6"/>
    <w:rsid w:val="00DA4A31"/>
    <w:rsid w:val="00DA7B04"/>
    <w:rsid w:val="00DB0666"/>
    <w:rsid w:val="00DB36C2"/>
    <w:rsid w:val="00DC169B"/>
    <w:rsid w:val="00DC299E"/>
    <w:rsid w:val="00DC2AB9"/>
    <w:rsid w:val="00DC63F0"/>
    <w:rsid w:val="00DD4BC6"/>
    <w:rsid w:val="00DD6EE5"/>
    <w:rsid w:val="00DE386C"/>
    <w:rsid w:val="00DE4D35"/>
    <w:rsid w:val="00DF098B"/>
    <w:rsid w:val="00DF11C4"/>
    <w:rsid w:val="00DF20A6"/>
    <w:rsid w:val="00DF210C"/>
    <w:rsid w:val="00DF4374"/>
    <w:rsid w:val="00DF4B6A"/>
    <w:rsid w:val="00E02C09"/>
    <w:rsid w:val="00E0335F"/>
    <w:rsid w:val="00E03D9F"/>
    <w:rsid w:val="00E04D59"/>
    <w:rsid w:val="00E07DA1"/>
    <w:rsid w:val="00E123CB"/>
    <w:rsid w:val="00E207C5"/>
    <w:rsid w:val="00E20E13"/>
    <w:rsid w:val="00E21DBC"/>
    <w:rsid w:val="00E25EF9"/>
    <w:rsid w:val="00E275D7"/>
    <w:rsid w:val="00E27756"/>
    <w:rsid w:val="00E27DBE"/>
    <w:rsid w:val="00E32AB1"/>
    <w:rsid w:val="00E32BC0"/>
    <w:rsid w:val="00E36C71"/>
    <w:rsid w:val="00E40404"/>
    <w:rsid w:val="00E41E3D"/>
    <w:rsid w:val="00E459C6"/>
    <w:rsid w:val="00E471CF"/>
    <w:rsid w:val="00E47589"/>
    <w:rsid w:val="00E54BA9"/>
    <w:rsid w:val="00E64915"/>
    <w:rsid w:val="00E661D4"/>
    <w:rsid w:val="00E70091"/>
    <w:rsid w:val="00E720F5"/>
    <w:rsid w:val="00E752EC"/>
    <w:rsid w:val="00E76D47"/>
    <w:rsid w:val="00E849F7"/>
    <w:rsid w:val="00E85166"/>
    <w:rsid w:val="00E90302"/>
    <w:rsid w:val="00E963F0"/>
    <w:rsid w:val="00E97396"/>
    <w:rsid w:val="00EA185E"/>
    <w:rsid w:val="00EA30A6"/>
    <w:rsid w:val="00EA5433"/>
    <w:rsid w:val="00EA592A"/>
    <w:rsid w:val="00EB1180"/>
    <w:rsid w:val="00EB14E4"/>
    <w:rsid w:val="00EB32A5"/>
    <w:rsid w:val="00EB34ED"/>
    <w:rsid w:val="00EB447C"/>
    <w:rsid w:val="00EB72E2"/>
    <w:rsid w:val="00EB7BE0"/>
    <w:rsid w:val="00EC315E"/>
    <w:rsid w:val="00EC7B73"/>
    <w:rsid w:val="00ED077C"/>
    <w:rsid w:val="00ED1190"/>
    <w:rsid w:val="00ED6544"/>
    <w:rsid w:val="00EE0277"/>
    <w:rsid w:val="00EE17FE"/>
    <w:rsid w:val="00EE1FF8"/>
    <w:rsid w:val="00EE3E00"/>
    <w:rsid w:val="00EE5DD2"/>
    <w:rsid w:val="00F00A79"/>
    <w:rsid w:val="00F00E86"/>
    <w:rsid w:val="00F04C6F"/>
    <w:rsid w:val="00F05D0F"/>
    <w:rsid w:val="00F07C1E"/>
    <w:rsid w:val="00F105DB"/>
    <w:rsid w:val="00F132BC"/>
    <w:rsid w:val="00F13D80"/>
    <w:rsid w:val="00F16AAA"/>
    <w:rsid w:val="00F21161"/>
    <w:rsid w:val="00F218EF"/>
    <w:rsid w:val="00F21BC7"/>
    <w:rsid w:val="00F23B7A"/>
    <w:rsid w:val="00F266A2"/>
    <w:rsid w:val="00F32269"/>
    <w:rsid w:val="00F41D89"/>
    <w:rsid w:val="00F44335"/>
    <w:rsid w:val="00F56025"/>
    <w:rsid w:val="00F56A6F"/>
    <w:rsid w:val="00F5709C"/>
    <w:rsid w:val="00F6181E"/>
    <w:rsid w:val="00F6184C"/>
    <w:rsid w:val="00F64EF1"/>
    <w:rsid w:val="00F71C5D"/>
    <w:rsid w:val="00F73EBD"/>
    <w:rsid w:val="00F811F4"/>
    <w:rsid w:val="00F8256F"/>
    <w:rsid w:val="00F82A80"/>
    <w:rsid w:val="00F84425"/>
    <w:rsid w:val="00F8765F"/>
    <w:rsid w:val="00F90767"/>
    <w:rsid w:val="00F925B4"/>
    <w:rsid w:val="00F9658B"/>
    <w:rsid w:val="00FA4AF5"/>
    <w:rsid w:val="00FA4ECC"/>
    <w:rsid w:val="00FA685B"/>
    <w:rsid w:val="00FB0C01"/>
    <w:rsid w:val="00FC18F2"/>
    <w:rsid w:val="00FC237A"/>
    <w:rsid w:val="00FC39E5"/>
    <w:rsid w:val="00FC3A78"/>
    <w:rsid w:val="00FC5C3B"/>
    <w:rsid w:val="00FC5FCB"/>
    <w:rsid w:val="00FD1005"/>
    <w:rsid w:val="00FD6C75"/>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34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C85720"/>
    <w:pPr>
      <w:jc w:val="both"/>
    </w:pPr>
    <w:rPr>
      <w:rFonts w:eastAsiaTheme="minorEastAsia"/>
      <w:sz w:val="24"/>
      <w:lang w:val="en-GB"/>
    </w:rPr>
  </w:style>
  <w:style w:type="paragraph" w:styleId="Heading1">
    <w:name w:val="heading 1"/>
    <w:basedOn w:val="Normal"/>
    <w:next w:val="Normal"/>
    <w:link w:val="Heading1Char"/>
    <w:uiPriority w:val="99"/>
    <w:semiHidden/>
    <w:rsid w:val="00C85720"/>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C85720"/>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C85720"/>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C85720"/>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C85720"/>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C85720"/>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C85720"/>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C85720"/>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C85720"/>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C85720"/>
    <w:rPr>
      <w:rFonts w:ascii="Tahoma" w:hAnsi="Tahoma" w:cs="Tahoma"/>
      <w:sz w:val="16"/>
      <w:szCs w:val="16"/>
    </w:rPr>
  </w:style>
  <w:style w:type="character" w:customStyle="1" w:styleId="BalloonTextChar">
    <w:name w:val="Balloon Text Char"/>
    <w:basedOn w:val="DefaultParagraphFont"/>
    <w:link w:val="BalloonText"/>
    <w:uiPriority w:val="99"/>
    <w:semiHidden/>
    <w:rsid w:val="00C85720"/>
    <w:rPr>
      <w:rFonts w:ascii="Tahoma" w:eastAsiaTheme="minorEastAsia" w:hAnsi="Tahoma" w:cs="Tahoma"/>
      <w:sz w:val="16"/>
      <w:szCs w:val="16"/>
      <w:lang w:val="en-GB"/>
    </w:rPr>
  </w:style>
  <w:style w:type="character" w:styleId="BookTitle">
    <w:name w:val="Book Title"/>
    <w:uiPriority w:val="99"/>
    <w:semiHidden/>
    <w:qFormat/>
    <w:rsid w:val="00C85720"/>
    <w:rPr>
      <w:i/>
      <w:iCs/>
      <w:smallCaps/>
      <w:spacing w:val="5"/>
    </w:rPr>
  </w:style>
  <w:style w:type="paragraph" w:customStyle="1" w:styleId="ECHRHeader">
    <w:name w:val="ECHR_Header"/>
    <w:aliases w:val="Ju_Header"/>
    <w:basedOn w:val="Header"/>
    <w:uiPriority w:val="4"/>
    <w:qFormat/>
    <w:rsid w:val="00C85720"/>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C85720"/>
    <w:pPr>
      <w:jc w:val="left"/>
    </w:pPr>
    <w:rPr>
      <w:sz w:val="8"/>
    </w:rPr>
  </w:style>
  <w:style w:type="character" w:styleId="Strong">
    <w:name w:val="Strong"/>
    <w:uiPriority w:val="99"/>
    <w:semiHidden/>
    <w:qFormat/>
    <w:rsid w:val="00C85720"/>
    <w:rPr>
      <w:b/>
      <w:bCs/>
    </w:rPr>
  </w:style>
  <w:style w:type="paragraph" w:styleId="NoSpacing">
    <w:name w:val="No Spacing"/>
    <w:basedOn w:val="Normal"/>
    <w:link w:val="NoSpacingChar"/>
    <w:semiHidden/>
    <w:qFormat/>
    <w:rsid w:val="00C85720"/>
    <w:rPr>
      <w:sz w:val="22"/>
      <w:lang w:val="en-US"/>
    </w:rPr>
  </w:style>
  <w:style w:type="character" w:customStyle="1" w:styleId="NoSpacingChar">
    <w:name w:val="No Spacing Char"/>
    <w:basedOn w:val="DefaultParagraphFont"/>
    <w:link w:val="NoSpacing"/>
    <w:semiHidden/>
    <w:rsid w:val="00C85720"/>
    <w:rPr>
      <w:rFonts w:eastAsiaTheme="minorEastAsia"/>
    </w:rPr>
  </w:style>
  <w:style w:type="paragraph" w:customStyle="1" w:styleId="ECHRFooterLine">
    <w:name w:val="ECHR_Footer_Line"/>
    <w:aliases w:val="Footer_Line"/>
    <w:basedOn w:val="Normal"/>
    <w:next w:val="ECHRFooter"/>
    <w:uiPriority w:val="57"/>
    <w:semiHidden/>
    <w:rsid w:val="00C85720"/>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C85720"/>
  </w:style>
  <w:style w:type="paragraph" w:customStyle="1" w:styleId="DecList">
    <w:name w:val="Dec_List"/>
    <w:basedOn w:val="Normal"/>
    <w:uiPriority w:val="9"/>
    <w:semiHidden/>
    <w:qFormat/>
    <w:rsid w:val="00C85720"/>
    <w:pPr>
      <w:spacing w:before="240"/>
      <w:ind w:left="284"/>
    </w:pPr>
  </w:style>
  <w:style w:type="paragraph" w:customStyle="1" w:styleId="DummyStyle">
    <w:name w:val="Dummy_Style"/>
    <w:basedOn w:val="Normal"/>
    <w:semiHidden/>
    <w:qFormat/>
    <w:rsid w:val="00C85720"/>
    <w:rPr>
      <w:color w:val="00B050"/>
    </w:rPr>
  </w:style>
  <w:style w:type="paragraph" w:customStyle="1" w:styleId="ECHRTitleCentre3">
    <w:name w:val="ECHR_Title_Centre_3"/>
    <w:aliases w:val="Ju_H_Article"/>
    <w:basedOn w:val="Normal"/>
    <w:next w:val="ECHRParaQuote"/>
    <w:uiPriority w:val="27"/>
    <w:qFormat/>
    <w:rsid w:val="00C85720"/>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C85720"/>
    <w:pPr>
      <w:keepNext/>
      <w:keepLines/>
      <w:spacing w:after="240"/>
      <w:jc w:val="center"/>
      <w:outlineLvl w:val="0"/>
    </w:pPr>
    <w:rPr>
      <w:rFonts w:asciiTheme="majorHAnsi" w:hAnsiTheme="majorHAnsi"/>
      <w:sz w:val="28"/>
    </w:rPr>
  </w:style>
  <w:style w:type="paragraph" w:customStyle="1" w:styleId="JuAppQuestion">
    <w:name w:val="Ju_App_Question"/>
    <w:basedOn w:val="Normal"/>
    <w:uiPriority w:val="5"/>
    <w:semiHidden/>
    <w:qFormat/>
    <w:rsid w:val="00C85720"/>
    <w:pPr>
      <w:numPr>
        <w:numId w:val="21"/>
      </w:numPr>
      <w:jc w:val="left"/>
    </w:pPr>
    <w:rPr>
      <w:b/>
    </w:rPr>
  </w:style>
  <w:style w:type="paragraph" w:customStyle="1" w:styleId="JuCourt">
    <w:name w:val="Ju_Court"/>
    <w:basedOn w:val="Normal"/>
    <w:next w:val="Normal"/>
    <w:uiPriority w:val="16"/>
    <w:qFormat/>
    <w:rsid w:val="00C85720"/>
    <w:pPr>
      <w:tabs>
        <w:tab w:val="left" w:pos="907"/>
        <w:tab w:val="left" w:pos="1701"/>
        <w:tab w:val="right" w:pos="7371"/>
      </w:tabs>
      <w:spacing w:before="240"/>
      <w:ind w:left="397" w:hanging="397"/>
      <w:jc w:val="left"/>
    </w:pPr>
    <w:rPr>
      <w:lang w:bidi="en-US"/>
    </w:rPr>
  </w:style>
  <w:style w:type="paragraph" w:customStyle="1" w:styleId="JuInitialled">
    <w:name w:val="Ju_Initialled"/>
    <w:basedOn w:val="Normal"/>
    <w:uiPriority w:val="31"/>
    <w:qFormat/>
    <w:rsid w:val="00C85720"/>
    <w:pPr>
      <w:tabs>
        <w:tab w:val="center" w:pos="6407"/>
      </w:tabs>
      <w:spacing w:before="720"/>
      <w:jc w:val="right"/>
    </w:pPr>
  </w:style>
  <w:style w:type="paragraph" w:customStyle="1" w:styleId="ECHRTitleCentre2">
    <w:name w:val="ECHR_Title_Centre_2"/>
    <w:aliases w:val="Dec_H_Case"/>
    <w:basedOn w:val="Normal"/>
    <w:next w:val="ECHRPara"/>
    <w:uiPriority w:val="8"/>
    <w:qFormat/>
    <w:rsid w:val="00C85720"/>
    <w:pPr>
      <w:spacing w:after="240"/>
      <w:jc w:val="center"/>
      <w:outlineLvl w:val="0"/>
    </w:pPr>
    <w:rPr>
      <w:rFonts w:asciiTheme="majorHAnsi" w:hAnsiTheme="majorHAnsi"/>
    </w:rPr>
  </w:style>
  <w:style w:type="character" w:customStyle="1" w:styleId="JUNAMES">
    <w:name w:val="JU_NAMES"/>
    <w:uiPriority w:val="17"/>
    <w:qFormat/>
    <w:rsid w:val="00C85720"/>
    <w:rPr>
      <w:caps w:val="0"/>
      <w:smallCaps/>
    </w:rPr>
  </w:style>
  <w:style w:type="paragraph" w:styleId="Title">
    <w:name w:val="Title"/>
    <w:basedOn w:val="Normal"/>
    <w:next w:val="Normal"/>
    <w:link w:val="TitleChar"/>
    <w:uiPriority w:val="99"/>
    <w:semiHidden/>
    <w:qFormat/>
    <w:rsid w:val="00C85720"/>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C85720"/>
    <w:rPr>
      <w:rFonts w:asciiTheme="majorHAnsi" w:eastAsiaTheme="majorEastAsia" w:hAnsiTheme="majorHAnsi" w:cstheme="majorBidi"/>
      <w:spacing w:val="5"/>
      <w:sz w:val="52"/>
      <w:szCs w:val="52"/>
      <w:lang w:bidi="en-US"/>
    </w:rPr>
  </w:style>
  <w:style w:type="paragraph" w:customStyle="1" w:styleId="JuParaSub">
    <w:name w:val="Ju_Para_Sub"/>
    <w:basedOn w:val="ECHRPara"/>
    <w:uiPriority w:val="13"/>
    <w:qFormat/>
    <w:rsid w:val="00C85720"/>
    <w:pPr>
      <w:ind w:left="284"/>
    </w:pPr>
  </w:style>
  <w:style w:type="paragraph" w:customStyle="1" w:styleId="JuQuotSub">
    <w:name w:val="Ju_Quot_Sub"/>
    <w:basedOn w:val="ECHRParaQuote"/>
    <w:uiPriority w:val="15"/>
    <w:qFormat/>
    <w:rsid w:val="00C85720"/>
    <w:pPr>
      <w:ind w:left="567"/>
    </w:pPr>
  </w:style>
  <w:style w:type="paragraph" w:customStyle="1" w:styleId="ECHRHeading1">
    <w:name w:val="ECHR_Heading_1"/>
    <w:aliases w:val="Ju_H_I_Roman"/>
    <w:basedOn w:val="Heading1"/>
    <w:next w:val="ECHRPara"/>
    <w:uiPriority w:val="19"/>
    <w:qFormat/>
    <w:rsid w:val="00C85720"/>
    <w:pPr>
      <w:keepNext/>
      <w:keepLines/>
      <w:tabs>
        <w:tab w:val="left" w:pos="357"/>
      </w:tabs>
      <w:spacing w:before="360" w:after="240"/>
      <w:ind w:left="357" w:hanging="357"/>
      <w:contextualSpacing w:val="0"/>
    </w:pPr>
    <w:rPr>
      <w:b w:val="0"/>
      <w:color w:val="auto"/>
      <w:sz w:val="24"/>
    </w:rPr>
  </w:style>
  <w:style w:type="paragraph" w:customStyle="1" w:styleId="ECHRHeading3">
    <w:name w:val="ECHR_Heading_3"/>
    <w:aliases w:val="Ju_H_1."/>
    <w:basedOn w:val="Heading3"/>
    <w:next w:val="ECHRPara"/>
    <w:uiPriority w:val="21"/>
    <w:qFormat/>
    <w:rsid w:val="00C85720"/>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C85720"/>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C85720"/>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Heading6"/>
    <w:next w:val="ECHRPara"/>
    <w:uiPriority w:val="24"/>
    <w:qFormat/>
    <w:rsid w:val="00C85720"/>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C85720"/>
    <w:pPr>
      <w:keepNext/>
      <w:keepLines/>
      <w:spacing w:before="240" w:after="120"/>
      <w:ind w:left="1236"/>
    </w:pPr>
    <w:rPr>
      <w:sz w:val="20"/>
      <w:lang w:val="en-GB"/>
    </w:rPr>
  </w:style>
  <w:style w:type="paragraph" w:styleId="Header">
    <w:name w:val="header"/>
    <w:basedOn w:val="Normal"/>
    <w:link w:val="HeaderChar"/>
    <w:uiPriority w:val="57"/>
    <w:semiHidden/>
    <w:rsid w:val="00C85720"/>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C85720"/>
    <w:rPr>
      <w:sz w:val="24"/>
      <w:lang w:val="en-GB"/>
    </w:rPr>
  </w:style>
  <w:style w:type="character" w:customStyle="1" w:styleId="Heading1Char">
    <w:name w:val="Heading 1 Char"/>
    <w:basedOn w:val="DefaultParagraphFont"/>
    <w:link w:val="Heading1"/>
    <w:uiPriority w:val="99"/>
    <w:semiHidden/>
    <w:rsid w:val="00C85720"/>
    <w:rPr>
      <w:rFonts w:asciiTheme="majorHAnsi" w:eastAsiaTheme="majorEastAsia" w:hAnsiTheme="majorHAnsi" w:cstheme="majorBidi"/>
      <w:b/>
      <w:bCs/>
      <w:color w:val="333333"/>
      <w:sz w:val="28"/>
      <w:szCs w:val="28"/>
      <w:lang w:val="en-GB"/>
    </w:rPr>
  </w:style>
  <w:style w:type="paragraph" w:customStyle="1" w:styleId="JuTitle">
    <w:name w:val="Ju_Title"/>
    <w:basedOn w:val="Normal"/>
    <w:next w:val="ECHRPara"/>
    <w:uiPriority w:val="3"/>
    <w:semiHidden/>
    <w:qFormat/>
    <w:rsid w:val="00C85720"/>
    <w:pPr>
      <w:spacing w:before="720" w:after="240"/>
      <w:jc w:val="center"/>
      <w:outlineLvl w:val="0"/>
    </w:pPr>
    <w:rPr>
      <w:rFonts w:asciiTheme="majorHAnsi" w:hAnsiTheme="majorHAnsi"/>
      <w:b/>
      <w:caps/>
    </w:rPr>
  </w:style>
  <w:style w:type="paragraph" w:customStyle="1" w:styleId="ECHRHeading2">
    <w:name w:val="ECHR_Heading_2"/>
    <w:aliases w:val="Ju_H_A"/>
    <w:basedOn w:val="Heading2"/>
    <w:next w:val="ECHRPara"/>
    <w:uiPriority w:val="20"/>
    <w:qFormat/>
    <w:rsid w:val="00C85720"/>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C85720"/>
    <w:rPr>
      <w:rFonts w:asciiTheme="majorHAnsi" w:eastAsiaTheme="majorEastAsia" w:hAnsiTheme="majorHAnsi" w:cstheme="majorBidi"/>
      <w:b/>
      <w:bCs/>
      <w:color w:val="4D4D4D"/>
      <w:sz w:val="26"/>
      <w:szCs w:val="26"/>
      <w:lang w:val="en-GB"/>
    </w:rPr>
  </w:style>
  <w:style w:type="paragraph" w:customStyle="1" w:styleId="OpiH1">
    <w:name w:val="Opi_H_1"/>
    <w:basedOn w:val="ECHRHeading2"/>
    <w:uiPriority w:val="42"/>
    <w:qFormat/>
    <w:rsid w:val="00C85720"/>
    <w:pPr>
      <w:ind w:left="635" w:hanging="357"/>
      <w:outlineLvl w:val="2"/>
    </w:pPr>
  </w:style>
  <w:style w:type="character" w:customStyle="1" w:styleId="JuITMark">
    <w:name w:val="Ju_ITMark"/>
    <w:basedOn w:val="DefaultParagraphFont"/>
    <w:uiPriority w:val="38"/>
    <w:qFormat/>
    <w:rsid w:val="00C85720"/>
    <w:rPr>
      <w:vanish w:val="0"/>
      <w:color w:val="auto"/>
      <w:sz w:val="14"/>
      <w:bdr w:val="none" w:sz="0" w:space="0" w:color="auto"/>
      <w:shd w:val="clear" w:color="auto" w:fill="BEE5FF" w:themeFill="background1" w:themeFillTint="33"/>
    </w:rPr>
  </w:style>
  <w:style w:type="character" w:customStyle="1" w:styleId="Heading3Char">
    <w:name w:val="Heading 3 Char"/>
    <w:basedOn w:val="DefaultParagraphFont"/>
    <w:link w:val="Heading3"/>
    <w:uiPriority w:val="99"/>
    <w:semiHidden/>
    <w:rsid w:val="00C85720"/>
    <w:rPr>
      <w:rFonts w:asciiTheme="majorHAnsi" w:eastAsiaTheme="majorEastAsia" w:hAnsiTheme="majorHAnsi" w:cstheme="majorBidi"/>
      <w:b/>
      <w:bCs/>
      <w:color w:val="5F5F5F"/>
      <w:sz w:val="24"/>
      <w:lang w:val="en-GB"/>
    </w:rPr>
  </w:style>
  <w:style w:type="paragraph" w:customStyle="1" w:styleId="OpiHa">
    <w:name w:val="Opi_H_a"/>
    <w:basedOn w:val="ECHRHeading3"/>
    <w:uiPriority w:val="43"/>
    <w:qFormat/>
    <w:rsid w:val="00C85720"/>
    <w:pPr>
      <w:ind w:left="833" w:hanging="357"/>
      <w:outlineLvl w:val="3"/>
    </w:pPr>
    <w:rPr>
      <w:b/>
      <w:i w:val="0"/>
      <w:sz w:val="20"/>
    </w:rPr>
  </w:style>
  <w:style w:type="paragraph" w:customStyle="1" w:styleId="ECHRDecisionBody">
    <w:name w:val="ECHR_Decision_Body"/>
    <w:aliases w:val="Ju_Judges"/>
    <w:basedOn w:val="Normal"/>
    <w:uiPriority w:val="11"/>
    <w:qFormat/>
    <w:rsid w:val="00C85720"/>
    <w:pPr>
      <w:tabs>
        <w:tab w:val="left" w:pos="567"/>
        <w:tab w:val="left" w:pos="1134"/>
      </w:tabs>
      <w:jc w:val="left"/>
    </w:pPr>
  </w:style>
  <w:style w:type="character" w:customStyle="1" w:styleId="Heading4Char">
    <w:name w:val="Heading 4 Char"/>
    <w:basedOn w:val="DefaultParagraphFont"/>
    <w:link w:val="Heading4"/>
    <w:uiPriority w:val="99"/>
    <w:semiHidden/>
    <w:rsid w:val="00C85720"/>
    <w:rPr>
      <w:rFonts w:asciiTheme="majorHAnsi" w:eastAsiaTheme="majorEastAsia" w:hAnsiTheme="majorHAnsi" w:cstheme="majorBidi"/>
      <w:b/>
      <w:bCs/>
      <w:i/>
      <w:iCs/>
      <w:color w:val="777777"/>
      <w:sz w:val="24"/>
      <w:lang w:val="en-GB"/>
    </w:rPr>
  </w:style>
  <w:style w:type="paragraph" w:customStyle="1" w:styleId="ECHRPara">
    <w:name w:val="ECHR_Para"/>
    <w:aliases w:val="Ju_Para,Para"/>
    <w:basedOn w:val="Normal"/>
    <w:link w:val="ECHRParaChar"/>
    <w:uiPriority w:val="12"/>
    <w:qFormat/>
    <w:rsid w:val="00C85720"/>
    <w:pPr>
      <w:ind w:firstLine="284"/>
    </w:pPr>
  </w:style>
  <w:style w:type="character" w:customStyle="1" w:styleId="Heading5Char">
    <w:name w:val="Heading 5 Char"/>
    <w:basedOn w:val="DefaultParagraphFont"/>
    <w:link w:val="Heading5"/>
    <w:uiPriority w:val="99"/>
    <w:semiHidden/>
    <w:rsid w:val="00C85720"/>
    <w:rPr>
      <w:rFonts w:asciiTheme="majorHAnsi" w:eastAsiaTheme="majorEastAsia" w:hAnsiTheme="majorHAnsi" w:cstheme="majorBidi"/>
      <w:b/>
      <w:bCs/>
      <w:color w:val="808080"/>
    </w:rPr>
  </w:style>
  <w:style w:type="paragraph" w:customStyle="1" w:styleId="JuList">
    <w:name w:val="Ju_List"/>
    <w:basedOn w:val="Normal"/>
    <w:uiPriority w:val="28"/>
    <w:qFormat/>
    <w:rsid w:val="00C85720"/>
    <w:pPr>
      <w:ind w:left="340" w:hanging="340"/>
    </w:pPr>
  </w:style>
  <w:style w:type="paragraph" w:customStyle="1" w:styleId="JuSigned">
    <w:name w:val="Ju_Signed"/>
    <w:basedOn w:val="Normal"/>
    <w:next w:val="JuParaLast"/>
    <w:uiPriority w:val="32"/>
    <w:qFormat/>
    <w:rsid w:val="00C85720"/>
    <w:pPr>
      <w:tabs>
        <w:tab w:val="center" w:pos="851"/>
        <w:tab w:val="center" w:pos="6407"/>
      </w:tabs>
      <w:spacing w:before="720"/>
      <w:jc w:val="left"/>
    </w:pPr>
  </w:style>
  <w:style w:type="character" w:styleId="SubtleEmphasis">
    <w:name w:val="Subtle Emphasis"/>
    <w:uiPriority w:val="99"/>
    <w:semiHidden/>
    <w:qFormat/>
    <w:rsid w:val="00C85720"/>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C85720"/>
    <w:pPr>
      <w:keepNext/>
      <w:keepLines/>
      <w:spacing w:before="720" w:after="240"/>
      <w:outlineLvl w:val="0"/>
    </w:pPr>
    <w:rPr>
      <w:rFonts w:asciiTheme="majorHAnsi" w:hAnsiTheme="majorHAnsi"/>
      <w:sz w:val="28"/>
    </w:rPr>
  </w:style>
  <w:style w:type="character" w:styleId="Emphasis">
    <w:name w:val="Emphasis"/>
    <w:uiPriority w:val="99"/>
    <w:semiHidden/>
    <w:qFormat/>
    <w:rsid w:val="00C85720"/>
    <w:rPr>
      <w:b/>
      <w:bCs/>
      <w:i/>
      <w:iCs/>
      <w:spacing w:val="10"/>
      <w:bdr w:val="none" w:sz="0" w:space="0" w:color="auto"/>
      <w:shd w:val="clear" w:color="auto" w:fill="auto"/>
    </w:rPr>
  </w:style>
  <w:style w:type="paragraph" w:styleId="Footer">
    <w:name w:val="footer"/>
    <w:basedOn w:val="Normal"/>
    <w:link w:val="FooterChar"/>
    <w:uiPriority w:val="57"/>
    <w:semiHidden/>
    <w:rsid w:val="00C85720"/>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C85720"/>
    <w:rPr>
      <w:sz w:val="24"/>
      <w:lang w:val="en-GB"/>
    </w:rPr>
  </w:style>
  <w:style w:type="character" w:styleId="FootnoteReference">
    <w:name w:val="footnote reference"/>
    <w:basedOn w:val="DefaultParagraphFont"/>
    <w:uiPriority w:val="99"/>
    <w:semiHidden/>
    <w:rsid w:val="00C85720"/>
    <w:rPr>
      <w:vertAlign w:val="superscript"/>
    </w:rPr>
  </w:style>
  <w:style w:type="paragraph" w:styleId="FootnoteText">
    <w:name w:val="footnote text"/>
    <w:basedOn w:val="Normal"/>
    <w:link w:val="FootnoteTextChar"/>
    <w:uiPriority w:val="99"/>
    <w:semiHidden/>
    <w:rsid w:val="00C85720"/>
    <w:rPr>
      <w:sz w:val="20"/>
      <w:szCs w:val="20"/>
    </w:rPr>
  </w:style>
  <w:style w:type="character" w:customStyle="1" w:styleId="FootnoteTextChar">
    <w:name w:val="Footnote Text Char"/>
    <w:basedOn w:val="DefaultParagraphFont"/>
    <w:link w:val="FootnoteText"/>
    <w:uiPriority w:val="99"/>
    <w:semiHidden/>
    <w:rsid w:val="00C85720"/>
    <w:rPr>
      <w:rFonts w:eastAsiaTheme="minorEastAsia"/>
      <w:sz w:val="20"/>
      <w:szCs w:val="20"/>
      <w:lang w:val="en-GB"/>
    </w:rPr>
  </w:style>
  <w:style w:type="character" w:customStyle="1" w:styleId="Heading6Char">
    <w:name w:val="Heading 6 Char"/>
    <w:basedOn w:val="DefaultParagraphFont"/>
    <w:link w:val="Heading6"/>
    <w:uiPriority w:val="99"/>
    <w:semiHidden/>
    <w:rsid w:val="00C85720"/>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C85720"/>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C85720"/>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C85720"/>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C85720"/>
    <w:rPr>
      <w:color w:val="0072BC" w:themeColor="hyperlink"/>
      <w:u w:val="single"/>
    </w:rPr>
  </w:style>
  <w:style w:type="character" w:styleId="IntenseEmphasis">
    <w:name w:val="Intense Emphasis"/>
    <w:uiPriority w:val="99"/>
    <w:semiHidden/>
    <w:qFormat/>
    <w:rsid w:val="00C85720"/>
    <w:rPr>
      <w:b/>
      <w:bCs/>
    </w:rPr>
  </w:style>
  <w:style w:type="paragraph" w:styleId="IntenseQuote">
    <w:name w:val="Intense Quote"/>
    <w:basedOn w:val="Normal"/>
    <w:next w:val="Normal"/>
    <w:link w:val="IntenseQuoteChar"/>
    <w:uiPriority w:val="99"/>
    <w:semiHidden/>
    <w:qFormat/>
    <w:rsid w:val="00C85720"/>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C85720"/>
    <w:rPr>
      <w:rFonts w:eastAsiaTheme="minorEastAsia"/>
      <w:b/>
      <w:bCs/>
      <w:i/>
      <w:iCs/>
      <w:lang w:bidi="en-US"/>
    </w:rPr>
  </w:style>
  <w:style w:type="character" w:styleId="IntenseReference">
    <w:name w:val="Intense Reference"/>
    <w:uiPriority w:val="99"/>
    <w:semiHidden/>
    <w:qFormat/>
    <w:rsid w:val="00C85720"/>
    <w:rPr>
      <w:smallCaps/>
      <w:spacing w:val="5"/>
      <w:u w:val="single"/>
    </w:rPr>
  </w:style>
  <w:style w:type="paragraph" w:styleId="ListParagraph">
    <w:name w:val="List Paragraph"/>
    <w:basedOn w:val="Normal"/>
    <w:uiPriority w:val="99"/>
    <w:semiHidden/>
    <w:qFormat/>
    <w:rsid w:val="00C85720"/>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C85720"/>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C85720"/>
    <w:rPr>
      <w:rFonts w:eastAsiaTheme="minorEastAsia"/>
      <w:i/>
      <w:iCs/>
      <w:lang w:bidi="en-US"/>
    </w:rPr>
  </w:style>
  <w:style w:type="character" w:styleId="SubtleReference">
    <w:name w:val="Subtle Reference"/>
    <w:uiPriority w:val="99"/>
    <w:semiHidden/>
    <w:qFormat/>
    <w:rsid w:val="00C85720"/>
    <w:rPr>
      <w:smallCaps/>
    </w:rPr>
  </w:style>
  <w:style w:type="table" w:styleId="TableGrid">
    <w:name w:val="Table Grid"/>
    <w:basedOn w:val="TableNormal"/>
    <w:uiPriority w:val="59"/>
    <w:semiHidden/>
    <w:rsid w:val="00C85720"/>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C85720"/>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C85720"/>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C85720"/>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C85720"/>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C85720"/>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C85720"/>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C85720"/>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
    <w:uiPriority w:val="14"/>
    <w:qFormat/>
    <w:rsid w:val="00C85720"/>
    <w:pPr>
      <w:spacing w:before="120" w:after="120"/>
      <w:ind w:left="425" w:firstLine="142"/>
    </w:pPr>
    <w:rPr>
      <w:sz w:val="20"/>
    </w:r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C85720"/>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ParaLast">
    <w:name w:val="Ju_Para_Last"/>
    <w:basedOn w:val="Normal"/>
    <w:next w:val="ECHRPara"/>
    <w:uiPriority w:val="30"/>
    <w:qFormat/>
    <w:rsid w:val="00C85720"/>
    <w:pPr>
      <w:keepNext/>
      <w:keepLines/>
      <w:spacing w:before="240"/>
      <w:ind w:firstLine="284"/>
    </w:pPr>
  </w:style>
  <w:style w:type="paragraph" w:customStyle="1" w:styleId="JuCase">
    <w:name w:val="Ju_Case"/>
    <w:basedOn w:val="Normal"/>
    <w:next w:val="ECHRPara"/>
    <w:uiPriority w:val="10"/>
    <w:rsid w:val="00C85720"/>
    <w:pPr>
      <w:ind w:firstLine="284"/>
    </w:pPr>
    <w:rPr>
      <w:b/>
    </w:rPr>
  </w:style>
  <w:style w:type="paragraph" w:styleId="CommentText">
    <w:name w:val="annotation text"/>
    <w:basedOn w:val="Normal"/>
    <w:link w:val="CommentTextChar"/>
    <w:uiPriority w:val="99"/>
    <w:semiHidden/>
    <w:rsid w:val="00470981"/>
    <w:rPr>
      <w:sz w:val="20"/>
      <w:szCs w:val="20"/>
    </w:rPr>
  </w:style>
  <w:style w:type="character" w:customStyle="1" w:styleId="CommentTextChar">
    <w:name w:val="Comment Text Char"/>
    <w:basedOn w:val="DefaultParagraphFont"/>
    <w:link w:val="CommentText"/>
    <w:uiPriority w:val="99"/>
    <w:semiHidden/>
    <w:rsid w:val="00470981"/>
    <w:rPr>
      <w:rFonts w:eastAsiaTheme="minorEastAsia"/>
      <w:sz w:val="20"/>
      <w:szCs w:val="20"/>
    </w:rPr>
  </w:style>
  <w:style w:type="paragraph" w:styleId="CommentSubject">
    <w:name w:val="annotation subject"/>
    <w:basedOn w:val="CommentText"/>
    <w:next w:val="CommentText"/>
    <w:link w:val="CommentSubjectChar"/>
    <w:uiPriority w:val="99"/>
    <w:semiHidden/>
    <w:rsid w:val="00470981"/>
    <w:rPr>
      <w:b/>
      <w:bCs/>
      <w:szCs w:val="22"/>
    </w:rPr>
  </w:style>
  <w:style w:type="character" w:customStyle="1" w:styleId="CommentSubjectChar">
    <w:name w:val="Comment Subject Char"/>
    <w:basedOn w:val="CommentTextChar"/>
    <w:link w:val="CommentSubject"/>
    <w:uiPriority w:val="99"/>
    <w:semiHidden/>
    <w:rsid w:val="00470981"/>
    <w:rPr>
      <w:rFonts w:eastAsiaTheme="minorEastAsia"/>
      <w:b/>
      <w:bCs/>
      <w:sz w:val="20"/>
      <w:szCs w:val="20"/>
    </w:rPr>
  </w:style>
  <w:style w:type="character" w:styleId="PageNumber">
    <w:name w:val="page number"/>
    <w:uiPriority w:val="99"/>
    <w:semiHidden/>
    <w:rsid w:val="00470981"/>
    <w:rPr>
      <w:sz w:val="18"/>
    </w:rPr>
  </w:style>
  <w:style w:type="paragraph" w:customStyle="1" w:styleId="JuLista">
    <w:name w:val="Ju_List_a"/>
    <w:basedOn w:val="JuList"/>
    <w:uiPriority w:val="28"/>
    <w:qFormat/>
    <w:rsid w:val="00C85720"/>
    <w:pPr>
      <w:ind w:left="346" w:firstLine="0"/>
    </w:pPr>
  </w:style>
  <w:style w:type="paragraph" w:customStyle="1" w:styleId="JuListi">
    <w:name w:val="Ju_List_i"/>
    <w:basedOn w:val="Normal"/>
    <w:next w:val="JuLista"/>
    <w:uiPriority w:val="28"/>
    <w:qFormat/>
    <w:rsid w:val="00C85720"/>
    <w:pPr>
      <w:ind w:left="794"/>
    </w:pPr>
  </w:style>
  <w:style w:type="character" w:styleId="CommentReference">
    <w:name w:val="annotation reference"/>
    <w:uiPriority w:val="99"/>
    <w:semiHidden/>
    <w:rsid w:val="00470981"/>
    <w:rPr>
      <w:sz w:val="16"/>
    </w:rPr>
  </w:style>
  <w:style w:type="character" w:styleId="EndnoteReference">
    <w:name w:val="endnote reference"/>
    <w:basedOn w:val="DefaultParagraphFont"/>
    <w:uiPriority w:val="99"/>
    <w:semiHidden/>
    <w:rsid w:val="00C85720"/>
    <w:rPr>
      <w:vertAlign w:val="superscript"/>
    </w:rPr>
  </w:style>
  <w:style w:type="paragraph" w:styleId="EndnoteText">
    <w:name w:val="endnote text"/>
    <w:basedOn w:val="Normal"/>
    <w:link w:val="EndnoteTextChar"/>
    <w:uiPriority w:val="99"/>
    <w:semiHidden/>
    <w:rsid w:val="00C85720"/>
    <w:rPr>
      <w:sz w:val="20"/>
      <w:szCs w:val="20"/>
    </w:rPr>
  </w:style>
  <w:style w:type="character" w:customStyle="1" w:styleId="EndnoteTextChar">
    <w:name w:val="Endnote Text Char"/>
    <w:basedOn w:val="DefaultParagraphFont"/>
    <w:link w:val="EndnoteText"/>
    <w:uiPriority w:val="99"/>
    <w:semiHidden/>
    <w:rsid w:val="00C85720"/>
    <w:rPr>
      <w:rFonts w:eastAsiaTheme="minorEastAsia"/>
      <w:sz w:val="20"/>
      <w:szCs w:val="20"/>
      <w:lang w:val="en-GB"/>
    </w:rPr>
  </w:style>
  <w:style w:type="character" w:styleId="FollowedHyperlink">
    <w:name w:val="FollowedHyperlink"/>
    <w:uiPriority w:val="99"/>
    <w:semiHidden/>
    <w:rsid w:val="00470981"/>
    <w:rPr>
      <w:color w:val="800080"/>
      <w:u w:val="single"/>
    </w:rPr>
  </w:style>
  <w:style w:type="paragraph" w:styleId="DocumentMap">
    <w:name w:val="Document Map"/>
    <w:basedOn w:val="Normal"/>
    <w:link w:val="DocumentMapChar"/>
    <w:uiPriority w:val="99"/>
    <w:semiHidden/>
    <w:rsid w:val="00470981"/>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470981"/>
    <w:rPr>
      <w:rFonts w:ascii="Tahoma" w:eastAsiaTheme="minorEastAsia" w:hAnsi="Tahoma" w:cs="Tahoma"/>
      <w:sz w:val="20"/>
      <w:shd w:val="clear" w:color="auto" w:fill="000080"/>
    </w:rPr>
  </w:style>
  <w:style w:type="paragraph" w:styleId="ListBullet">
    <w:name w:val="List Bullet"/>
    <w:basedOn w:val="Normal"/>
    <w:uiPriority w:val="99"/>
    <w:semiHidden/>
    <w:rsid w:val="00470981"/>
    <w:pPr>
      <w:numPr>
        <w:numId w:val="4"/>
      </w:numPr>
    </w:pPr>
  </w:style>
  <w:style w:type="paragraph" w:styleId="Subtitle">
    <w:name w:val="Subtitle"/>
    <w:basedOn w:val="Normal"/>
    <w:next w:val="Normal"/>
    <w:link w:val="SubtitleChar"/>
    <w:uiPriority w:val="99"/>
    <w:semiHidden/>
    <w:qFormat/>
    <w:rsid w:val="00C85720"/>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C85720"/>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470981"/>
    <w:pPr>
      <w:numPr>
        <w:numId w:val="5"/>
      </w:numPr>
    </w:pPr>
  </w:style>
  <w:style w:type="numbering" w:styleId="1ai">
    <w:name w:val="Outline List 1"/>
    <w:basedOn w:val="NoList"/>
    <w:uiPriority w:val="99"/>
    <w:semiHidden/>
    <w:rsid w:val="00470981"/>
    <w:pPr>
      <w:numPr>
        <w:numId w:val="6"/>
      </w:numPr>
    </w:pPr>
  </w:style>
  <w:style w:type="numbering" w:styleId="ArticleSection">
    <w:name w:val="Outline List 3"/>
    <w:basedOn w:val="NoList"/>
    <w:uiPriority w:val="99"/>
    <w:semiHidden/>
    <w:rsid w:val="00470981"/>
    <w:pPr>
      <w:numPr>
        <w:numId w:val="7"/>
      </w:numPr>
    </w:pPr>
  </w:style>
  <w:style w:type="paragraph" w:styleId="Bibliography">
    <w:name w:val="Bibliography"/>
    <w:basedOn w:val="Normal"/>
    <w:next w:val="Normal"/>
    <w:uiPriority w:val="99"/>
    <w:semiHidden/>
    <w:unhideWhenUsed/>
    <w:rsid w:val="00470981"/>
  </w:style>
  <w:style w:type="paragraph" w:styleId="BlockText">
    <w:name w:val="Block Text"/>
    <w:basedOn w:val="Normal"/>
    <w:uiPriority w:val="99"/>
    <w:semiHidden/>
    <w:rsid w:val="00470981"/>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470981"/>
    <w:pPr>
      <w:spacing w:after="120"/>
    </w:pPr>
  </w:style>
  <w:style w:type="character" w:customStyle="1" w:styleId="BodyTextChar">
    <w:name w:val="Body Text Char"/>
    <w:basedOn w:val="DefaultParagraphFont"/>
    <w:link w:val="BodyText"/>
    <w:uiPriority w:val="99"/>
    <w:semiHidden/>
    <w:rsid w:val="00470981"/>
    <w:rPr>
      <w:rFonts w:eastAsiaTheme="minorEastAsia"/>
      <w:sz w:val="24"/>
    </w:rPr>
  </w:style>
  <w:style w:type="paragraph" w:styleId="BodyText2">
    <w:name w:val="Body Text 2"/>
    <w:basedOn w:val="Normal"/>
    <w:link w:val="BodyText2Char"/>
    <w:uiPriority w:val="99"/>
    <w:semiHidden/>
    <w:rsid w:val="00470981"/>
    <w:pPr>
      <w:spacing w:after="120" w:line="480" w:lineRule="auto"/>
    </w:pPr>
  </w:style>
  <w:style w:type="character" w:customStyle="1" w:styleId="BodyText2Char">
    <w:name w:val="Body Text 2 Char"/>
    <w:basedOn w:val="DefaultParagraphFont"/>
    <w:link w:val="BodyText2"/>
    <w:uiPriority w:val="99"/>
    <w:semiHidden/>
    <w:rsid w:val="00470981"/>
    <w:rPr>
      <w:rFonts w:eastAsiaTheme="minorEastAsia"/>
      <w:sz w:val="24"/>
    </w:rPr>
  </w:style>
  <w:style w:type="paragraph" w:styleId="BodyText3">
    <w:name w:val="Body Text 3"/>
    <w:basedOn w:val="Normal"/>
    <w:link w:val="BodyText3Char"/>
    <w:uiPriority w:val="99"/>
    <w:semiHidden/>
    <w:rsid w:val="00470981"/>
    <w:pPr>
      <w:spacing w:after="120"/>
    </w:pPr>
    <w:rPr>
      <w:sz w:val="16"/>
      <w:szCs w:val="16"/>
    </w:rPr>
  </w:style>
  <w:style w:type="character" w:customStyle="1" w:styleId="BodyText3Char">
    <w:name w:val="Body Text 3 Char"/>
    <w:basedOn w:val="DefaultParagraphFont"/>
    <w:link w:val="BodyText3"/>
    <w:uiPriority w:val="99"/>
    <w:semiHidden/>
    <w:rsid w:val="00470981"/>
    <w:rPr>
      <w:rFonts w:eastAsiaTheme="minorEastAsia"/>
      <w:sz w:val="16"/>
      <w:szCs w:val="16"/>
    </w:rPr>
  </w:style>
  <w:style w:type="paragraph" w:styleId="BodyTextFirstIndent">
    <w:name w:val="Body Text First Indent"/>
    <w:basedOn w:val="BodyText"/>
    <w:link w:val="BodyTextFirstIndentChar"/>
    <w:uiPriority w:val="99"/>
    <w:semiHidden/>
    <w:rsid w:val="00470981"/>
    <w:pPr>
      <w:spacing w:after="0"/>
      <w:ind w:firstLine="360"/>
    </w:pPr>
  </w:style>
  <w:style w:type="character" w:customStyle="1" w:styleId="BodyTextFirstIndentChar">
    <w:name w:val="Body Text First Indent Char"/>
    <w:basedOn w:val="BodyTextChar"/>
    <w:link w:val="BodyTextFirstIndent"/>
    <w:uiPriority w:val="99"/>
    <w:semiHidden/>
    <w:rsid w:val="00470981"/>
    <w:rPr>
      <w:rFonts w:eastAsiaTheme="minorEastAsia"/>
      <w:sz w:val="24"/>
    </w:rPr>
  </w:style>
  <w:style w:type="paragraph" w:styleId="BodyTextIndent">
    <w:name w:val="Body Text Indent"/>
    <w:basedOn w:val="Normal"/>
    <w:link w:val="BodyTextIndentChar"/>
    <w:uiPriority w:val="99"/>
    <w:semiHidden/>
    <w:rsid w:val="00470981"/>
    <w:pPr>
      <w:spacing w:after="120"/>
      <w:ind w:left="283"/>
    </w:pPr>
  </w:style>
  <w:style w:type="character" w:customStyle="1" w:styleId="BodyTextIndentChar">
    <w:name w:val="Body Text Indent Char"/>
    <w:basedOn w:val="DefaultParagraphFont"/>
    <w:link w:val="BodyTextIndent"/>
    <w:uiPriority w:val="99"/>
    <w:semiHidden/>
    <w:rsid w:val="00470981"/>
    <w:rPr>
      <w:rFonts w:eastAsiaTheme="minorEastAsia"/>
      <w:sz w:val="24"/>
    </w:rPr>
  </w:style>
  <w:style w:type="paragraph" w:styleId="BodyTextFirstIndent2">
    <w:name w:val="Body Text First Indent 2"/>
    <w:basedOn w:val="BodyTextIndent"/>
    <w:link w:val="BodyTextFirstIndent2Char"/>
    <w:uiPriority w:val="99"/>
    <w:semiHidden/>
    <w:rsid w:val="00470981"/>
    <w:pPr>
      <w:spacing w:after="0"/>
      <w:ind w:left="360" w:firstLine="360"/>
    </w:pPr>
  </w:style>
  <w:style w:type="character" w:customStyle="1" w:styleId="BodyTextFirstIndent2Char">
    <w:name w:val="Body Text First Indent 2 Char"/>
    <w:basedOn w:val="BodyTextIndentChar"/>
    <w:link w:val="BodyTextFirstIndent2"/>
    <w:uiPriority w:val="99"/>
    <w:semiHidden/>
    <w:rsid w:val="00470981"/>
    <w:rPr>
      <w:rFonts w:eastAsiaTheme="minorEastAsia"/>
      <w:sz w:val="24"/>
    </w:rPr>
  </w:style>
  <w:style w:type="paragraph" w:styleId="BodyTextIndent2">
    <w:name w:val="Body Text Indent 2"/>
    <w:basedOn w:val="Normal"/>
    <w:link w:val="BodyTextIndent2Char"/>
    <w:uiPriority w:val="99"/>
    <w:semiHidden/>
    <w:rsid w:val="00470981"/>
    <w:pPr>
      <w:spacing w:after="120" w:line="480" w:lineRule="auto"/>
      <w:ind w:left="283"/>
    </w:pPr>
  </w:style>
  <w:style w:type="character" w:customStyle="1" w:styleId="BodyTextIndent2Char">
    <w:name w:val="Body Text Indent 2 Char"/>
    <w:basedOn w:val="DefaultParagraphFont"/>
    <w:link w:val="BodyTextIndent2"/>
    <w:uiPriority w:val="99"/>
    <w:semiHidden/>
    <w:rsid w:val="00470981"/>
    <w:rPr>
      <w:rFonts w:eastAsiaTheme="minorEastAsia"/>
      <w:sz w:val="24"/>
    </w:rPr>
  </w:style>
  <w:style w:type="paragraph" w:styleId="BodyTextIndent3">
    <w:name w:val="Body Text Indent 3"/>
    <w:basedOn w:val="Normal"/>
    <w:link w:val="BodyTextIndent3Char"/>
    <w:uiPriority w:val="99"/>
    <w:semiHidden/>
    <w:rsid w:val="00470981"/>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470981"/>
    <w:rPr>
      <w:rFonts w:eastAsiaTheme="minorEastAsia"/>
      <w:sz w:val="16"/>
      <w:szCs w:val="16"/>
    </w:rPr>
  </w:style>
  <w:style w:type="paragraph" w:styleId="Caption">
    <w:name w:val="caption"/>
    <w:basedOn w:val="Normal"/>
    <w:next w:val="Normal"/>
    <w:uiPriority w:val="99"/>
    <w:semiHidden/>
    <w:qFormat/>
    <w:rsid w:val="00470981"/>
    <w:pPr>
      <w:spacing w:after="200"/>
    </w:pPr>
    <w:rPr>
      <w:b/>
      <w:bCs/>
      <w:color w:val="0072BC" w:themeColor="accent1"/>
      <w:sz w:val="18"/>
      <w:szCs w:val="18"/>
    </w:rPr>
  </w:style>
  <w:style w:type="paragraph" w:styleId="Closing">
    <w:name w:val="Closing"/>
    <w:basedOn w:val="Normal"/>
    <w:link w:val="ClosingChar"/>
    <w:uiPriority w:val="99"/>
    <w:semiHidden/>
    <w:rsid w:val="00470981"/>
    <w:pPr>
      <w:ind w:left="4252"/>
    </w:pPr>
  </w:style>
  <w:style w:type="character" w:customStyle="1" w:styleId="ClosingChar">
    <w:name w:val="Closing Char"/>
    <w:basedOn w:val="DefaultParagraphFont"/>
    <w:link w:val="Closing"/>
    <w:uiPriority w:val="99"/>
    <w:semiHidden/>
    <w:rsid w:val="00470981"/>
    <w:rPr>
      <w:rFonts w:eastAsiaTheme="minorEastAsia"/>
      <w:sz w:val="24"/>
    </w:rPr>
  </w:style>
  <w:style w:type="table" w:styleId="ColorfulGrid">
    <w:name w:val="Colorful Grid"/>
    <w:basedOn w:val="TableNormal"/>
    <w:uiPriority w:val="99"/>
    <w:semiHidden/>
    <w:rsid w:val="00470981"/>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470981"/>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470981"/>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470981"/>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470981"/>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470981"/>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470981"/>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470981"/>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470981"/>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470981"/>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470981"/>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470981"/>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470981"/>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470981"/>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470981"/>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470981"/>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470981"/>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470981"/>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470981"/>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470981"/>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470981"/>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470981"/>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470981"/>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470981"/>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470981"/>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470981"/>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470981"/>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470981"/>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470981"/>
  </w:style>
  <w:style w:type="character" w:customStyle="1" w:styleId="DateChar">
    <w:name w:val="Date Char"/>
    <w:basedOn w:val="DefaultParagraphFont"/>
    <w:link w:val="Date"/>
    <w:uiPriority w:val="99"/>
    <w:semiHidden/>
    <w:rsid w:val="00470981"/>
    <w:rPr>
      <w:rFonts w:eastAsiaTheme="minorEastAsia"/>
      <w:sz w:val="24"/>
    </w:rPr>
  </w:style>
  <w:style w:type="paragraph" w:styleId="E-mailSignature">
    <w:name w:val="E-mail Signature"/>
    <w:basedOn w:val="Normal"/>
    <w:link w:val="E-mailSignatureChar"/>
    <w:uiPriority w:val="99"/>
    <w:semiHidden/>
    <w:rsid w:val="00470981"/>
  </w:style>
  <w:style w:type="character" w:customStyle="1" w:styleId="E-mailSignatureChar">
    <w:name w:val="E-mail Signature Char"/>
    <w:basedOn w:val="DefaultParagraphFont"/>
    <w:link w:val="E-mailSignature"/>
    <w:uiPriority w:val="99"/>
    <w:semiHidden/>
    <w:rsid w:val="00470981"/>
    <w:rPr>
      <w:rFonts w:eastAsiaTheme="minorEastAsia"/>
      <w:sz w:val="24"/>
    </w:rPr>
  </w:style>
  <w:style w:type="paragraph" w:styleId="EnvelopeAddress">
    <w:name w:val="envelope address"/>
    <w:basedOn w:val="Normal"/>
    <w:uiPriority w:val="99"/>
    <w:semiHidden/>
    <w:rsid w:val="00470981"/>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470981"/>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470981"/>
  </w:style>
  <w:style w:type="paragraph" w:styleId="HTMLAddress">
    <w:name w:val="HTML Address"/>
    <w:basedOn w:val="Normal"/>
    <w:link w:val="HTMLAddressChar"/>
    <w:uiPriority w:val="99"/>
    <w:semiHidden/>
    <w:rsid w:val="00470981"/>
    <w:rPr>
      <w:i/>
      <w:iCs/>
    </w:rPr>
  </w:style>
  <w:style w:type="character" w:customStyle="1" w:styleId="HTMLAddressChar">
    <w:name w:val="HTML Address Char"/>
    <w:basedOn w:val="DefaultParagraphFont"/>
    <w:link w:val="HTMLAddress"/>
    <w:uiPriority w:val="99"/>
    <w:semiHidden/>
    <w:rsid w:val="00470981"/>
    <w:rPr>
      <w:rFonts w:eastAsiaTheme="minorEastAsia"/>
      <w:i/>
      <w:iCs/>
      <w:sz w:val="24"/>
    </w:rPr>
  </w:style>
  <w:style w:type="character" w:styleId="HTMLCite">
    <w:name w:val="HTML Cite"/>
    <w:basedOn w:val="DefaultParagraphFont"/>
    <w:uiPriority w:val="99"/>
    <w:semiHidden/>
    <w:rsid w:val="00470981"/>
    <w:rPr>
      <w:i/>
      <w:iCs/>
    </w:rPr>
  </w:style>
  <w:style w:type="character" w:styleId="HTMLCode">
    <w:name w:val="HTML Code"/>
    <w:basedOn w:val="DefaultParagraphFont"/>
    <w:uiPriority w:val="99"/>
    <w:semiHidden/>
    <w:rsid w:val="00470981"/>
    <w:rPr>
      <w:rFonts w:ascii="Consolas" w:hAnsi="Consolas" w:cs="Consolas"/>
      <w:sz w:val="20"/>
      <w:szCs w:val="20"/>
    </w:rPr>
  </w:style>
  <w:style w:type="character" w:styleId="HTMLDefinition">
    <w:name w:val="HTML Definition"/>
    <w:basedOn w:val="DefaultParagraphFont"/>
    <w:uiPriority w:val="99"/>
    <w:semiHidden/>
    <w:rsid w:val="00470981"/>
    <w:rPr>
      <w:i/>
      <w:iCs/>
    </w:rPr>
  </w:style>
  <w:style w:type="character" w:styleId="HTMLKeyboard">
    <w:name w:val="HTML Keyboard"/>
    <w:basedOn w:val="DefaultParagraphFont"/>
    <w:uiPriority w:val="99"/>
    <w:semiHidden/>
    <w:rsid w:val="00470981"/>
    <w:rPr>
      <w:rFonts w:ascii="Consolas" w:hAnsi="Consolas" w:cs="Consolas"/>
      <w:sz w:val="20"/>
      <w:szCs w:val="20"/>
    </w:rPr>
  </w:style>
  <w:style w:type="paragraph" w:styleId="HTMLPreformatted">
    <w:name w:val="HTML Preformatted"/>
    <w:basedOn w:val="Normal"/>
    <w:link w:val="HTMLPreformattedChar"/>
    <w:uiPriority w:val="99"/>
    <w:semiHidden/>
    <w:rsid w:val="00470981"/>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470981"/>
    <w:rPr>
      <w:rFonts w:ascii="Consolas" w:eastAsiaTheme="minorEastAsia" w:hAnsi="Consolas" w:cs="Consolas"/>
      <w:sz w:val="20"/>
      <w:szCs w:val="20"/>
    </w:rPr>
  </w:style>
  <w:style w:type="character" w:styleId="HTMLSample">
    <w:name w:val="HTML Sample"/>
    <w:basedOn w:val="DefaultParagraphFont"/>
    <w:uiPriority w:val="99"/>
    <w:semiHidden/>
    <w:rsid w:val="00470981"/>
    <w:rPr>
      <w:rFonts w:ascii="Consolas" w:hAnsi="Consolas" w:cs="Consolas"/>
      <w:sz w:val="24"/>
      <w:szCs w:val="24"/>
    </w:rPr>
  </w:style>
  <w:style w:type="character" w:styleId="HTMLTypewriter">
    <w:name w:val="HTML Typewriter"/>
    <w:basedOn w:val="DefaultParagraphFont"/>
    <w:uiPriority w:val="99"/>
    <w:semiHidden/>
    <w:rsid w:val="00470981"/>
    <w:rPr>
      <w:rFonts w:ascii="Consolas" w:hAnsi="Consolas" w:cs="Consolas"/>
      <w:sz w:val="20"/>
      <w:szCs w:val="20"/>
    </w:rPr>
  </w:style>
  <w:style w:type="character" w:styleId="HTMLVariable">
    <w:name w:val="HTML Variable"/>
    <w:basedOn w:val="DefaultParagraphFont"/>
    <w:uiPriority w:val="99"/>
    <w:semiHidden/>
    <w:rsid w:val="00470981"/>
    <w:rPr>
      <w:i/>
      <w:iCs/>
    </w:rPr>
  </w:style>
  <w:style w:type="paragraph" w:styleId="Index1">
    <w:name w:val="index 1"/>
    <w:basedOn w:val="Normal"/>
    <w:next w:val="Normal"/>
    <w:autoRedefine/>
    <w:uiPriority w:val="99"/>
    <w:semiHidden/>
    <w:rsid w:val="00470981"/>
    <w:pPr>
      <w:ind w:left="240" w:hanging="240"/>
    </w:pPr>
  </w:style>
  <w:style w:type="paragraph" w:styleId="Index2">
    <w:name w:val="index 2"/>
    <w:basedOn w:val="Normal"/>
    <w:next w:val="Normal"/>
    <w:autoRedefine/>
    <w:uiPriority w:val="99"/>
    <w:semiHidden/>
    <w:rsid w:val="00470981"/>
    <w:pPr>
      <w:ind w:left="480" w:hanging="240"/>
    </w:pPr>
  </w:style>
  <w:style w:type="paragraph" w:styleId="Index3">
    <w:name w:val="index 3"/>
    <w:basedOn w:val="Normal"/>
    <w:next w:val="Normal"/>
    <w:autoRedefine/>
    <w:uiPriority w:val="99"/>
    <w:semiHidden/>
    <w:rsid w:val="00470981"/>
    <w:pPr>
      <w:ind w:left="720" w:hanging="240"/>
    </w:pPr>
  </w:style>
  <w:style w:type="paragraph" w:styleId="Index4">
    <w:name w:val="index 4"/>
    <w:basedOn w:val="Normal"/>
    <w:next w:val="Normal"/>
    <w:autoRedefine/>
    <w:uiPriority w:val="99"/>
    <w:semiHidden/>
    <w:rsid w:val="00470981"/>
    <w:pPr>
      <w:ind w:left="960" w:hanging="240"/>
    </w:pPr>
  </w:style>
  <w:style w:type="paragraph" w:styleId="Index5">
    <w:name w:val="index 5"/>
    <w:basedOn w:val="Normal"/>
    <w:next w:val="Normal"/>
    <w:autoRedefine/>
    <w:uiPriority w:val="99"/>
    <w:semiHidden/>
    <w:rsid w:val="00470981"/>
    <w:pPr>
      <w:ind w:left="1200" w:hanging="240"/>
    </w:pPr>
  </w:style>
  <w:style w:type="paragraph" w:styleId="Index6">
    <w:name w:val="index 6"/>
    <w:basedOn w:val="Normal"/>
    <w:next w:val="Normal"/>
    <w:autoRedefine/>
    <w:uiPriority w:val="99"/>
    <w:semiHidden/>
    <w:rsid w:val="00470981"/>
    <w:pPr>
      <w:ind w:left="1440" w:hanging="240"/>
    </w:pPr>
  </w:style>
  <w:style w:type="paragraph" w:styleId="Index7">
    <w:name w:val="index 7"/>
    <w:basedOn w:val="Normal"/>
    <w:next w:val="Normal"/>
    <w:autoRedefine/>
    <w:uiPriority w:val="99"/>
    <w:semiHidden/>
    <w:rsid w:val="00470981"/>
    <w:pPr>
      <w:ind w:left="1680" w:hanging="240"/>
    </w:pPr>
  </w:style>
  <w:style w:type="paragraph" w:styleId="Index8">
    <w:name w:val="index 8"/>
    <w:basedOn w:val="Normal"/>
    <w:next w:val="Normal"/>
    <w:autoRedefine/>
    <w:uiPriority w:val="99"/>
    <w:semiHidden/>
    <w:rsid w:val="00470981"/>
    <w:pPr>
      <w:ind w:left="1920" w:hanging="240"/>
    </w:pPr>
  </w:style>
  <w:style w:type="paragraph" w:styleId="Index9">
    <w:name w:val="index 9"/>
    <w:basedOn w:val="Normal"/>
    <w:next w:val="Normal"/>
    <w:autoRedefine/>
    <w:uiPriority w:val="99"/>
    <w:semiHidden/>
    <w:rsid w:val="00470981"/>
    <w:pPr>
      <w:ind w:left="2160" w:hanging="240"/>
    </w:pPr>
  </w:style>
  <w:style w:type="paragraph" w:styleId="IndexHeading">
    <w:name w:val="index heading"/>
    <w:basedOn w:val="Normal"/>
    <w:next w:val="Index1"/>
    <w:uiPriority w:val="99"/>
    <w:semiHidden/>
    <w:rsid w:val="00470981"/>
    <w:rPr>
      <w:rFonts w:asciiTheme="majorHAnsi" w:eastAsiaTheme="majorEastAsia" w:hAnsiTheme="majorHAnsi" w:cstheme="majorBidi"/>
      <w:b/>
      <w:bCs/>
    </w:rPr>
  </w:style>
  <w:style w:type="table" w:styleId="LightGrid">
    <w:name w:val="Light Grid"/>
    <w:basedOn w:val="TableNormal"/>
    <w:uiPriority w:val="99"/>
    <w:semiHidden/>
    <w:rsid w:val="00470981"/>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470981"/>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470981"/>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470981"/>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470981"/>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470981"/>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470981"/>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470981"/>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470981"/>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470981"/>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470981"/>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470981"/>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470981"/>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470981"/>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470981"/>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470981"/>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470981"/>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470981"/>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470981"/>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470981"/>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470981"/>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470981"/>
  </w:style>
  <w:style w:type="paragraph" w:styleId="List">
    <w:name w:val="List"/>
    <w:basedOn w:val="Normal"/>
    <w:uiPriority w:val="99"/>
    <w:semiHidden/>
    <w:rsid w:val="00470981"/>
    <w:pPr>
      <w:ind w:left="283" w:hanging="283"/>
      <w:contextualSpacing/>
    </w:pPr>
  </w:style>
  <w:style w:type="paragraph" w:styleId="List2">
    <w:name w:val="List 2"/>
    <w:basedOn w:val="Normal"/>
    <w:uiPriority w:val="99"/>
    <w:semiHidden/>
    <w:rsid w:val="00470981"/>
    <w:pPr>
      <w:ind w:left="566" w:hanging="283"/>
      <w:contextualSpacing/>
    </w:pPr>
  </w:style>
  <w:style w:type="paragraph" w:styleId="List3">
    <w:name w:val="List 3"/>
    <w:basedOn w:val="Normal"/>
    <w:uiPriority w:val="99"/>
    <w:semiHidden/>
    <w:rsid w:val="00470981"/>
    <w:pPr>
      <w:ind w:left="849" w:hanging="283"/>
      <w:contextualSpacing/>
    </w:pPr>
  </w:style>
  <w:style w:type="paragraph" w:styleId="List4">
    <w:name w:val="List 4"/>
    <w:basedOn w:val="Normal"/>
    <w:uiPriority w:val="99"/>
    <w:semiHidden/>
    <w:rsid w:val="00470981"/>
    <w:pPr>
      <w:ind w:left="1132" w:hanging="283"/>
      <w:contextualSpacing/>
    </w:pPr>
  </w:style>
  <w:style w:type="paragraph" w:styleId="List5">
    <w:name w:val="List 5"/>
    <w:basedOn w:val="Normal"/>
    <w:uiPriority w:val="99"/>
    <w:semiHidden/>
    <w:rsid w:val="00470981"/>
    <w:pPr>
      <w:ind w:left="1415" w:hanging="283"/>
      <w:contextualSpacing/>
    </w:pPr>
  </w:style>
  <w:style w:type="paragraph" w:styleId="ListBullet2">
    <w:name w:val="List Bullet 2"/>
    <w:basedOn w:val="Normal"/>
    <w:uiPriority w:val="99"/>
    <w:semiHidden/>
    <w:rsid w:val="00470981"/>
    <w:pPr>
      <w:numPr>
        <w:numId w:val="1"/>
      </w:numPr>
      <w:contextualSpacing/>
    </w:pPr>
  </w:style>
  <w:style w:type="paragraph" w:styleId="ListBullet3">
    <w:name w:val="List Bullet 3"/>
    <w:basedOn w:val="Normal"/>
    <w:uiPriority w:val="99"/>
    <w:semiHidden/>
    <w:rsid w:val="00470981"/>
    <w:pPr>
      <w:numPr>
        <w:numId w:val="2"/>
      </w:numPr>
      <w:contextualSpacing/>
    </w:pPr>
  </w:style>
  <w:style w:type="paragraph" w:styleId="ListBullet4">
    <w:name w:val="List Bullet 4"/>
    <w:basedOn w:val="Normal"/>
    <w:uiPriority w:val="99"/>
    <w:semiHidden/>
    <w:rsid w:val="00470981"/>
    <w:pPr>
      <w:numPr>
        <w:numId w:val="8"/>
      </w:numPr>
      <w:contextualSpacing/>
    </w:pPr>
  </w:style>
  <w:style w:type="paragraph" w:styleId="ListBullet5">
    <w:name w:val="List Bullet 5"/>
    <w:basedOn w:val="Normal"/>
    <w:uiPriority w:val="99"/>
    <w:semiHidden/>
    <w:rsid w:val="00470981"/>
    <w:pPr>
      <w:numPr>
        <w:numId w:val="3"/>
      </w:numPr>
      <w:contextualSpacing/>
    </w:pPr>
  </w:style>
  <w:style w:type="paragraph" w:styleId="ListContinue">
    <w:name w:val="List Continue"/>
    <w:basedOn w:val="Normal"/>
    <w:uiPriority w:val="99"/>
    <w:semiHidden/>
    <w:rsid w:val="00470981"/>
    <w:pPr>
      <w:spacing w:after="120"/>
      <w:ind w:left="283"/>
      <w:contextualSpacing/>
    </w:pPr>
  </w:style>
  <w:style w:type="paragraph" w:styleId="ListContinue2">
    <w:name w:val="List Continue 2"/>
    <w:basedOn w:val="Normal"/>
    <w:uiPriority w:val="99"/>
    <w:semiHidden/>
    <w:rsid w:val="00470981"/>
    <w:pPr>
      <w:spacing w:after="120"/>
      <w:ind w:left="566"/>
      <w:contextualSpacing/>
    </w:pPr>
  </w:style>
  <w:style w:type="paragraph" w:styleId="ListContinue3">
    <w:name w:val="List Continue 3"/>
    <w:basedOn w:val="Normal"/>
    <w:uiPriority w:val="99"/>
    <w:semiHidden/>
    <w:rsid w:val="00470981"/>
    <w:pPr>
      <w:spacing w:after="120"/>
      <w:ind w:left="849"/>
      <w:contextualSpacing/>
    </w:pPr>
  </w:style>
  <w:style w:type="paragraph" w:styleId="ListContinue4">
    <w:name w:val="List Continue 4"/>
    <w:basedOn w:val="Normal"/>
    <w:uiPriority w:val="99"/>
    <w:semiHidden/>
    <w:rsid w:val="00470981"/>
    <w:pPr>
      <w:spacing w:after="120"/>
      <w:ind w:left="1132"/>
      <w:contextualSpacing/>
    </w:pPr>
  </w:style>
  <w:style w:type="paragraph" w:styleId="ListContinue5">
    <w:name w:val="List Continue 5"/>
    <w:basedOn w:val="Normal"/>
    <w:uiPriority w:val="99"/>
    <w:semiHidden/>
    <w:rsid w:val="00470981"/>
    <w:pPr>
      <w:spacing w:after="120"/>
      <w:ind w:left="1415"/>
      <w:contextualSpacing/>
    </w:pPr>
  </w:style>
  <w:style w:type="paragraph" w:styleId="ListNumber">
    <w:name w:val="List Number"/>
    <w:basedOn w:val="Normal"/>
    <w:uiPriority w:val="99"/>
    <w:semiHidden/>
    <w:rsid w:val="00470981"/>
    <w:pPr>
      <w:tabs>
        <w:tab w:val="num" w:pos="360"/>
      </w:tabs>
      <w:ind w:left="360" w:hanging="360"/>
      <w:contextualSpacing/>
    </w:pPr>
  </w:style>
  <w:style w:type="paragraph" w:styleId="ListNumber2">
    <w:name w:val="List Number 2"/>
    <w:basedOn w:val="Normal"/>
    <w:uiPriority w:val="99"/>
    <w:semiHidden/>
    <w:rsid w:val="00470981"/>
    <w:pPr>
      <w:numPr>
        <w:numId w:val="9"/>
      </w:numPr>
      <w:contextualSpacing/>
    </w:pPr>
  </w:style>
  <w:style w:type="paragraph" w:styleId="ListNumber3">
    <w:name w:val="List Number 3"/>
    <w:basedOn w:val="Normal"/>
    <w:uiPriority w:val="99"/>
    <w:semiHidden/>
    <w:rsid w:val="00470981"/>
    <w:pPr>
      <w:numPr>
        <w:numId w:val="10"/>
      </w:numPr>
      <w:contextualSpacing/>
    </w:pPr>
  </w:style>
  <w:style w:type="paragraph" w:styleId="ListNumber4">
    <w:name w:val="List Number 4"/>
    <w:basedOn w:val="Normal"/>
    <w:uiPriority w:val="99"/>
    <w:semiHidden/>
    <w:rsid w:val="00470981"/>
    <w:pPr>
      <w:numPr>
        <w:numId w:val="11"/>
      </w:numPr>
      <w:contextualSpacing/>
    </w:pPr>
  </w:style>
  <w:style w:type="paragraph" w:styleId="ListNumber5">
    <w:name w:val="List Number 5"/>
    <w:basedOn w:val="Normal"/>
    <w:uiPriority w:val="99"/>
    <w:semiHidden/>
    <w:rsid w:val="00470981"/>
    <w:pPr>
      <w:numPr>
        <w:numId w:val="12"/>
      </w:numPr>
      <w:contextualSpacing/>
    </w:pPr>
  </w:style>
  <w:style w:type="paragraph" w:styleId="MacroText">
    <w:name w:val="macro"/>
    <w:link w:val="MacroTextChar"/>
    <w:uiPriority w:val="99"/>
    <w:semiHidden/>
    <w:rsid w:val="00470981"/>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MacroTextChar">
    <w:name w:val="Macro Text Char"/>
    <w:basedOn w:val="DefaultParagraphFont"/>
    <w:link w:val="MacroText"/>
    <w:uiPriority w:val="99"/>
    <w:semiHidden/>
    <w:rsid w:val="00470981"/>
    <w:rPr>
      <w:rFonts w:ascii="Consolas" w:hAnsi="Consolas" w:cs="Consolas"/>
      <w:sz w:val="20"/>
      <w:szCs w:val="20"/>
      <w:lang w:val="en-GB" w:eastAsia="fr-FR"/>
    </w:rPr>
  </w:style>
  <w:style w:type="table" w:styleId="MediumGrid1">
    <w:name w:val="Medium Grid 1"/>
    <w:basedOn w:val="TableNormal"/>
    <w:uiPriority w:val="99"/>
    <w:semiHidden/>
    <w:rsid w:val="00470981"/>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470981"/>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470981"/>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470981"/>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470981"/>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470981"/>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470981"/>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470981"/>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470981"/>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470981"/>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470981"/>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470981"/>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470981"/>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470981"/>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470981"/>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470981"/>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470981"/>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470981"/>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470981"/>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470981"/>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470981"/>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470981"/>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470981"/>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470981"/>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470981"/>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470981"/>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470981"/>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470981"/>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470981"/>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470981"/>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470981"/>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470981"/>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470981"/>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470981"/>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470981"/>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470981"/>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470981"/>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470981"/>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470981"/>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470981"/>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470981"/>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470981"/>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470981"/>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470981"/>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470981"/>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470981"/>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470981"/>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470981"/>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470981"/>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470981"/>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470981"/>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470981"/>
    <w:rPr>
      <w:rFonts w:ascii="Times New Roman" w:hAnsi="Times New Roman" w:cs="Times New Roman"/>
      <w:szCs w:val="24"/>
    </w:rPr>
  </w:style>
  <w:style w:type="paragraph" w:styleId="NormalIndent">
    <w:name w:val="Normal Indent"/>
    <w:basedOn w:val="Normal"/>
    <w:uiPriority w:val="99"/>
    <w:semiHidden/>
    <w:rsid w:val="00470981"/>
    <w:pPr>
      <w:ind w:left="720"/>
    </w:pPr>
  </w:style>
  <w:style w:type="paragraph" w:styleId="NoteHeading">
    <w:name w:val="Note Heading"/>
    <w:basedOn w:val="Normal"/>
    <w:next w:val="Normal"/>
    <w:link w:val="NoteHeadingChar"/>
    <w:uiPriority w:val="99"/>
    <w:semiHidden/>
    <w:rsid w:val="00470981"/>
  </w:style>
  <w:style w:type="character" w:customStyle="1" w:styleId="NoteHeadingChar">
    <w:name w:val="Note Heading Char"/>
    <w:basedOn w:val="DefaultParagraphFont"/>
    <w:link w:val="NoteHeading"/>
    <w:uiPriority w:val="99"/>
    <w:semiHidden/>
    <w:rsid w:val="00470981"/>
    <w:rPr>
      <w:rFonts w:eastAsiaTheme="minorEastAsia"/>
      <w:sz w:val="24"/>
    </w:rPr>
  </w:style>
  <w:style w:type="character" w:styleId="PlaceholderText">
    <w:name w:val="Placeholder Text"/>
    <w:basedOn w:val="DefaultParagraphFont"/>
    <w:uiPriority w:val="99"/>
    <w:semiHidden/>
    <w:rsid w:val="00C85720"/>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470981"/>
    <w:rPr>
      <w:rFonts w:ascii="Consolas" w:hAnsi="Consolas" w:cs="Consolas"/>
      <w:sz w:val="21"/>
      <w:szCs w:val="21"/>
    </w:rPr>
  </w:style>
  <w:style w:type="character" w:customStyle="1" w:styleId="PlainTextChar">
    <w:name w:val="Plain Text Char"/>
    <w:basedOn w:val="DefaultParagraphFont"/>
    <w:link w:val="PlainText"/>
    <w:uiPriority w:val="99"/>
    <w:semiHidden/>
    <w:rsid w:val="00470981"/>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470981"/>
  </w:style>
  <w:style w:type="character" w:customStyle="1" w:styleId="SalutationChar">
    <w:name w:val="Salutation Char"/>
    <w:basedOn w:val="DefaultParagraphFont"/>
    <w:link w:val="Salutation"/>
    <w:uiPriority w:val="99"/>
    <w:semiHidden/>
    <w:rsid w:val="00470981"/>
    <w:rPr>
      <w:rFonts w:eastAsiaTheme="minorEastAsia"/>
      <w:sz w:val="24"/>
    </w:rPr>
  </w:style>
  <w:style w:type="paragraph" w:styleId="Signature">
    <w:name w:val="Signature"/>
    <w:basedOn w:val="Normal"/>
    <w:link w:val="SignatureChar"/>
    <w:uiPriority w:val="99"/>
    <w:semiHidden/>
    <w:rsid w:val="00470981"/>
    <w:pPr>
      <w:ind w:left="4252"/>
    </w:pPr>
  </w:style>
  <w:style w:type="character" w:customStyle="1" w:styleId="SignatureChar">
    <w:name w:val="Signature Char"/>
    <w:basedOn w:val="DefaultParagraphFont"/>
    <w:link w:val="Signature"/>
    <w:uiPriority w:val="99"/>
    <w:semiHidden/>
    <w:rsid w:val="00470981"/>
    <w:rPr>
      <w:rFonts w:eastAsiaTheme="minorEastAsia"/>
      <w:sz w:val="24"/>
    </w:rPr>
  </w:style>
  <w:style w:type="table" w:styleId="Table3Deffects1">
    <w:name w:val="Table 3D effects 1"/>
    <w:basedOn w:val="TableNormal"/>
    <w:uiPriority w:val="99"/>
    <w:semiHidden/>
    <w:rsid w:val="00470981"/>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470981"/>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470981"/>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470981"/>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470981"/>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470981"/>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470981"/>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470981"/>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470981"/>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470981"/>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470981"/>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470981"/>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470981"/>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470981"/>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470981"/>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470981"/>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470981"/>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470981"/>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470981"/>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470981"/>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470981"/>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470981"/>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470981"/>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470981"/>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470981"/>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470981"/>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470981"/>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470981"/>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470981"/>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470981"/>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470981"/>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470981"/>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470981"/>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470981"/>
    <w:pPr>
      <w:ind w:left="240" w:hanging="240"/>
    </w:pPr>
  </w:style>
  <w:style w:type="paragraph" w:styleId="TableofFigures">
    <w:name w:val="table of figures"/>
    <w:basedOn w:val="Normal"/>
    <w:next w:val="Normal"/>
    <w:uiPriority w:val="99"/>
    <w:semiHidden/>
    <w:rsid w:val="00470981"/>
  </w:style>
  <w:style w:type="table" w:styleId="TableProfessional">
    <w:name w:val="Table Professional"/>
    <w:basedOn w:val="TableNormal"/>
    <w:uiPriority w:val="99"/>
    <w:semiHidden/>
    <w:rsid w:val="00470981"/>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470981"/>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470981"/>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470981"/>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470981"/>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470981"/>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470981"/>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470981"/>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470981"/>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470981"/>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C85720"/>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C85720"/>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470981"/>
    <w:pPr>
      <w:spacing w:after="100"/>
      <w:ind w:left="1680"/>
    </w:pPr>
  </w:style>
  <w:style w:type="paragraph" w:styleId="TOC9">
    <w:name w:val="toc 9"/>
    <w:basedOn w:val="Normal"/>
    <w:next w:val="Normal"/>
    <w:autoRedefine/>
    <w:uiPriority w:val="99"/>
    <w:semiHidden/>
    <w:rsid w:val="00470981"/>
    <w:pPr>
      <w:spacing w:after="100"/>
      <w:ind w:left="1920"/>
    </w:pPr>
  </w:style>
  <w:style w:type="paragraph" w:customStyle="1" w:styleId="OpiHA0">
    <w:name w:val="Opi_H_A"/>
    <w:basedOn w:val="ECHRHeading1"/>
    <w:next w:val="OpiPara"/>
    <w:uiPriority w:val="41"/>
    <w:qFormat/>
    <w:rsid w:val="00C85720"/>
    <w:pPr>
      <w:tabs>
        <w:tab w:val="clear" w:pos="357"/>
      </w:tabs>
      <w:outlineLvl w:val="1"/>
    </w:pPr>
    <w:rPr>
      <w:b/>
    </w:rPr>
  </w:style>
  <w:style w:type="paragraph" w:customStyle="1" w:styleId="OpiHi">
    <w:name w:val="Opi_H_i"/>
    <w:basedOn w:val="ECHRHeading4"/>
    <w:uiPriority w:val="44"/>
    <w:qFormat/>
    <w:rsid w:val="00C85720"/>
    <w:pPr>
      <w:ind w:left="1037" w:hanging="357"/>
      <w:outlineLvl w:val="4"/>
    </w:pPr>
    <w:rPr>
      <w:b w:val="0"/>
      <w:i/>
    </w:rPr>
  </w:style>
  <w:style w:type="paragraph" w:customStyle="1" w:styleId="OpiPara">
    <w:name w:val="Opi_Para"/>
    <w:basedOn w:val="ECHRPara"/>
    <w:uiPriority w:val="46"/>
    <w:qFormat/>
    <w:rsid w:val="00C85720"/>
  </w:style>
  <w:style w:type="paragraph" w:customStyle="1" w:styleId="OpiParaSub">
    <w:name w:val="Opi_Para_Sub"/>
    <w:basedOn w:val="JuParaSub"/>
    <w:uiPriority w:val="47"/>
    <w:qFormat/>
    <w:rsid w:val="00C85720"/>
  </w:style>
  <w:style w:type="paragraph" w:customStyle="1" w:styleId="OpiQuot">
    <w:name w:val="Opi_Quot"/>
    <w:basedOn w:val="ECHRParaQuote"/>
    <w:uiPriority w:val="48"/>
    <w:qFormat/>
    <w:rsid w:val="00C85720"/>
  </w:style>
  <w:style w:type="paragraph" w:customStyle="1" w:styleId="OpiQuotSub">
    <w:name w:val="Opi_Quot_Sub"/>
    <w:basedOn w:val="JuQuotSub"/>
    <w:uiPriority w:val="49"/>
    <w:qFormat/>
    <w:rsid w:val="00C85720"/>
  </w:style>
  <w:style w:type="paragraph" w:customStyle="1" w:styleId="OpiTranslation">
    <w:name w:val="Opi_Translation"/>
    <w:basedOn w:val="Normal"/>
    <w:next w:val="OpiPara"/>
    <w:uiPriority w:val="40"/>
    <w:qFormat/>
    <w:rsid w:val="00C85720"/>
    <w:pPr>
      <w:jc w:val="center"/>
      <w:outlineLvl w:val="0"/>
    </w:pPr>
    <w:rPr>
      <w:i/>
    </w:rPr>
  </w:style>
  <w:style w:type="character" w:customStyle="1" w:styleId="ECHRParaChar">
    <w:name w:val="ECHR_Para Char"/>
    <w:aliases w:val="Ju_Para Char"/>
    <w:link w:val="ECHRPara"/>
    <w:uiPriority w:val="12"/>
    <w:rsid w:val="004E09EE"/>
    <w:rPr>
      <w:rFonts w:eastAsiaTheme="minorEastAsia"/>
      <w:sz w:val="24"/>
      <w:lang w:val="en-GB"/>
    </w:rPr>
  </w:style>
  <w:style w:type="paragraph" w:customStyle="1" w:styleId="JuHeaderLandscape">
    <w:name w:val="Ju_Header_Landscape"/>
    <w:basedOn w:val="ECHRHeader"/>
    <w:uiPriority w:val="4"/>
    <w:qFormat/>
    <w:rsid w:val="00C85720"/>
    <w:pPr>
      <w:tabs>
        <w:tab w:val="clear" w:pos="3686"/>
        <w:tab w:val="clear" w:pos="7371"/>
        <w:tab w:val="center" w:pos="6146"/>
        <w:tab w:val="right" w:pos="12293"/>
      </w:tabs>
    </w:pPr>
  </w:style>
  <w:style w:type="paragraph" w:customStyle="1" w:styleId="jupara">
    <w:name w:val="jupara"/>
    <w:basedOn w:val="Normal"/>
    <w:rsid w:val="00BF6F27"/>
    <w:pPr>
      <w:ind w:firstLine="284"/>
    </w:pPr>
    <w:rPr>
      <w:rFonts w:ascii="Times New Roman" w:eastAsia="Times New Roman" w:hAnsi="Times New Roman" w:cs="Times New Roman"/>
      <w:szCs w:val="24"/>
      <w:lang w:eastAsia="en-GB"/>
    </w:rPr>
  </w:style>
  <w:style w:type="paragraph" w:customStyle="1" w:styleId="jucase0">
    <w:name w:val="jucase"/>
    <w:basedOn w:val="Normal"/>
    <w:rsid w:val="00BF6F27"/>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7043403">
      <w:bodyDiv w:val="1"/>
      <w:marLeft w:val="0"/>
      <w:marRight w:val="0"/>
      <w:marTop w:val="0"/>
      <w:marBottom w:val="0"/>
      <w:divBdr>
        <w:top w:val="none" w:sz="0" w:space="0" w:color="auto"/>
        <w:left w:val="none" w:sz="0" w:space="0" w:color="auto"/>
        <w:bottom w:val="none" w:sz="0" w:space="0" w:color="auto"/>
        <w:right w:val="none" w:sz="0" w:space="0" w:color="auto"/>
      </w:divBdr>
      <w:divsChild>
        <w:div w:id="2104955230">
          <w:marLeft w:val="0"/>
          <w:marRight w:val="0"/>
          <w:marTop w:val="0"/>
          <w:marBottom w:val="0"/>
          <w:divBdr>
            <w:top w:val="none" w:sz="0" w:space="0" w:color="auto"/>
            <w:left w:val="none" w:sz="0" w:space="0" w:color="auto"/>
            <w:bottom w:val="none" w:sz="0" w:space="0" w:color="auto"/>
            <w:right w:val="none" w:sz="0" w:space="0" w:color="auto"/>
          </w:divBdr>
          <w:divsChild>
            <w:div w:id="2031565945">
              <w:marLeft w:val="0"/>
              <w:marRight w:val="0"/>
              <w:marTop w:val="0"/>
              <w:marBottom w:val="0"/>
              <w:divBdr>
                <w:top w:val="none" w:sz="0" w:space="0" w:color="auto"/>
                <w:left w:val="none" w:sz="0" w:space="0" w:color="auto"/>
                <w:bottom w:val="none" w:sz="0" w:space="0" w:color="auto"/>
                <w:right w:val="none" w:sz="0" w:space="0" w:color="auto"/>
              </w:divBdr>
              <w:divsChild>
                <w:div w:id="142358859">
                  <w:marLeft w:val="0"/>
                  <w:marRight w:val="0"/>
                  <w:marTop w:val="0"/>
                  <w:marBottom w:val="0"/>
                  <w:divBdr>
                    <w:top w:val="none" w:sz="0" w:space="0" w:color="auto"/>
                    <w:left w:val="none" w:sz="0" w:space="0" w:color="auto"/>
                    <w:bottom w:val="none" w:sz="0" w:space="0" w:color="auto"/>
                    <w:right w:val="none" w:sz="0" w:space="0" w:color="auto"/>
                  </w:divBdr>
                  <w:divsChild>
                    <w:div w:id="524910057">
                      <w:marLeft w:val="0"/>
                      <w:marRight w:val="0"/>
                      <w:marTop w:val="0"/>
                      <w:marBottom w:val="0"/>
                      <w:divBdr>
                        <w:top w:val="none" w:sz="0" w:space="0" w:color="auto"/>
                        <w:left w:val="none" w:sz="0" w:space="0" w:color="auto"/>
                        <w:bottom w:val="none" w:sz="0" w:space="0" w:color="auto"/>
                        <w:right w:val="none" w:sz="0" w:space="0" w:color="auto"/>
                      </w:divBdr>
                      <w:divsChild>
                        <w:div w:id="574894811">
                          <w:marLeft w:val="0"/>
                          <w:marRight w:val="0"/>
                          <w:marTop w:val="0"/>
                          <w:marBottom w:val="0"/>
                          <w:divBdr>
                            <w:top w:val="none" w:sz="0" w:space="0" w:color="auto"/>
                            <w:left w:val="none" w:sz="0" w:space="0" w:color="auto"/>
                            <w:bottom w:val="none" w:sz="0" w:space="0" w:color="auto"/>
                            <w:right w:val="none" w:sz="0" w:space="0" w:color="auto"/>
                          </w:divBdr>
                          <w:divsChild>
                            <w:div w:id="1674456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847280180">
      <w:bodyDiv w:val="1"/>
      <w:marLeft w:val="0"/>
      <w:marRight w:val="0"/>
      <w:marTop w:val="0"/>
      <w:marBottom w:val="0"/>
      <w:divBdr>
        <w:top w:val="none" w:sz="0" w:space="0" w:color="auto"/>
        <w:left w:val="none" w:sz="0" w:space="0" w:color="auto"/>
        <w:bottom w:val="none" w:sz="0" w:space="0" w:color="auto"/>
        <w:right w:val="none" w:sz="0" w:space="0" w:color="auto"/>
      </w:divBdr>
      <w:divsChild>
        <w:div w:id="1530801325">
          <w:marLeft w:val="0"/>
          <w:marRight w:val="0"/>
          <w:marTop w:val="0"/>
          <w:marBottom w:val="0"/>
          <w:divBdr>
            <w:top w:val="none" w:sz="0" w:space="0" w:color="auto"/>
            <w:left w:val="none" w:sz="0" w:space="0" w:color="auto"/>
            <w:bottom w:val="none" w:sz="0" w:space="0" w:color="auto"/>
            <w:right w:val="none" w:sz="0" w:space="0" w:color="auto"/>
          </w:divBdr>
          <w:divsChild>
            <w:div w:id="1154487940">
              <w:marLeft w:val="0"/>
              <w:marRight w:val="0"/>
              <w:marTop w:val="0"/>
              <w:marBottom w:val="0"/>
              <w:divBdr>
                <w:top w:val="none" w:sz="0" w:space="0" w:color="auto"/>
                <w:left w:val="none" w:sz="0" w:space="0" w:color="auto"/>
                <w:bottom w:val="none" w:sz="0" w:space="0" w:color="auto"/>
                <w:right w:val="none" w:sz="0" w:space="0" w:color="auto"/>
              </w:divBdr>
              <w:divsChild>
                <w:div w:id="778642970">
                  <w:marLeft w:val="0"/>
                  <w:marRight w:val="0"/>
                  <w:marTop w:val="0"/>
                  <w:marBottom w:val="0"/>
                  <w:divBdr>
                    <w:top w:val="none" w:sz="0" w:space="0" w:color="auto"/>
                    <w:left w:val="none" w:sz="0" w:space="0" w:color="auto"/>
                    <w:bottom w:val="none" w:sz="0" w:space="0" w:color="auto"/>
                    <w:right w:val="none" w:sz="0" w:space="0" w:color="auto"/>
                  </w:divBdr>
                  <w:divsChild>
                    <w:div w:id="843008667">
                      <w:marLeft w:val="0"/>
                      <w:marRight w:val="0"/>
                      <w:marTop w:val="0"/>
                      <w:marBottom w:val="0"/>
                      <w:divBdr>
                        <w:top w:val="none" w:sz="0" w:space="0" w:color="auto"/>
                        <w:left w:val="none" w:sz="0" w:space="0" w:color="auto"/>
                        <w:bottom w:val="none" w:sz="0" w:space="0" w:color="auto"/>
                        <w:right w:val="none" w:sz="0" w:space="0" w:color="auto"/>
                      </w:divBdr>
                      <w:divsChild>
                        <w:div w:id="256595915">
                          <w:marLeft w:val="0"/>
                          <w:marRight w:val="0"/>
                          <w:marTop w:val="0"/>
                          <w:marBottom w:val="0"/>
                          <w:divBdr>
                            <w:top w:val="none" w:sz="0" w:space="0" w:color="auto"/>
                            <w:left w:val="none" w:sz="0" w:space="0" w:color="auto"/>
                            <w:bottom w:val="none" w:sz="0" w:space="0" w:color="auto"/>
                            <w:right w:val="none" w:sz="0" w:space="0" w:color="auto"/>
                          </w:divBdr>
                          <w:divsChild>
                            <w:div w:id="1649288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7C8B02-E602-4CC9-97CC-827C67099F39}"/>
</file>

<file path=customXml/itemProps2.xml><?xml version="1.0" encoding="utf-8"?>
<ds:datastoreItem xmlns:ds="http://schemas.openxmlformats.org/officeDocument/2006/customXml" ds:itemID="{DA744486-5931-41E6-B6AA-BBADADE2918F}"/>
</file>

<file path=customXml/itemProps3.xml><?xml version="1.0" encoding="utf-8"?>
<ds:datastoreItem xmlns:ds="http://schemas.openxmlformats.org/officeDocument/2006/customXml" ds:itemID="{568B9E03-F763-4591-A3B8-0A9486A280FB}"/>
</file>

<file path=customXml/itemProps4.xml><?xml version="1.0" encoding="utf-8"?>
<ds:datastoreItem xmlns:ds="http://schemas.openxmlformats.org/officeDocument/2006/customXml" ds:itemID="{A946BB8E-B3CF-4078-A000-B50EE33C8212}"/>
</file>

<file path=docProps/app.xml><?xml version="1.0" encoding="utf-8"?>
<Properties xmlns="http://schemas.openxmlformats.org/officeDocument/2006/extended-properties" xmlns:vt="http://schemas.openxmlformats.org/officeDocument/2006/docPropsVTypes">
  <Template>Normal.dotm</Template>
  <TotalTime>0</TotalTime>
  <Pages>1</Pages>
  <Words>2540</Words>
  <Characters>14481</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16988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2019-10-11T13:04:00Z</dcterms:created>
  <dcterms:modified xsi:type="dcterms:W3CDTF">2019-10-11T13:04:00Z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5046/07</vt:lpwstr>
  </property>
  <property fmtid="{D5CDD505-2E9C-101B-9397-08002B2CF9AE}" pid="4" name="CASEID">
    <vt:lpwstr>432502</vt:lpwstr>
  </property>
  <property fmtid="{D5CDD505-2E9C-101B-9397-08002B2CF9AE}" pid="5" name="ContentTypeId">
    <vt:lpwstr>0x010100558EB02BDB9E204AB350EDD385B68E10</vt:lpwstr>
  </property>
</Properties>
</file>